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C19BA" w:rsidRDefault="00702B0D" w:rsidP="00B614C4">
            <w:pPr>
              <w:spacing w:line="240" w:lineRule="atLeast"/>
              <w:jc w:val="right"/>
              <w:rPr>
                <w:sz w:val="20"/>
                <w:szCs w:val="21"/>
              </w:rPr>
            </w:pPr>
            <w:r>
              <w:rPr>
                <w:sz w:val="40"/>
                <w:szCs w:val="21"/>
              </w:rPr>
              <w:t>CCPR</w:t>
            </w:r>
            <w:r>
              <w:rPr>
                <w:sz w:val="20"/>
                <w:szCs w:val="21"/>
              </w:rPr>
              <w:t>/C/123/D/2318/2</w:t>
            </w:r>
            <w:r w:rsidR="008C19BA">
              <w:rPr>
                <w:sz w:val="20"/>
                <w:szCs w:val="21"/>
              </w:rPr>
              <w:t>0</w:t>
            </w:r>
            <w:r>
              <w:rPr>
                <w:sz w:val="20"/>
                <w:szCs w:val="21"/>
              </w:rPr>
              <w:t>13</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702B0D" w:rsidP="008C19BA">
            <w:pPr>
              <w:spacing w:before="240" w:line="240" w:lineRule="atLeast"/>
              <w:rPr>
                <w:sz w:val="20"/>
              </w:rPr>
            </w:pPr>
            <w:r>
              <w:rPr>
                <w:sz w:val="20"/>
              </w:rPr>
              <w:t>Distr.: General</w:t>
            </w:r>
          </w:p>
          <w:p w:rsidR="00CE1D1C" w:rsidRPr="00F124C6" w:rsidRDefault="00702B0D" w:rsidP="0093165D">
            <w:pPr>
              <w:spacing w:line="240" w:lineRule="atLeast"/>
              <w:rPr>
                <w:sz w:val="20"/>
              </w:rPr>
            </w:pPr>
            <w:r>
              <w:rPr>
                <w:sz w:val="20"/>
              </w:rPr>
              <w:t>23</w:t>
            </w:r>
            <w:r w:rsidR="0093165D">
              <w:rPr>
                <w:sz w:val="20"/>
              </w:rPr>
              <w:t xml:space="preserve"> </w:t>
            </w:r>
            <w:r>
              <w:rPr>
                <w:sz w:val="20"/>
              </w:rPr>
              <w:t>August</w:t>
            </w:r>
            <w:r w:rsidR="00EA7E67">
              <w:rPr>
                <w:sz w:val="20"/>
              </w:rPr>
              <w:t xml:space="preserve"> </w:t>
            </w:r>
            <w:r>
              <w:rPr>
                <w:sz w:val="20"/>
              </w:rPr>
              <w:t>2</w:t>
            </w:r>
            <w:r w:rsidR="00EA7E67">
              <w:rPr>
                <w:sz w:val="20"/>
              </w:rPr>
              <w:t>0</w:t>
            </w:r>
            <w:r>
              <w:rPr>
                <w:sz w:val="20"/>
              </w:rPr>
              <w:t>18</w:t>
            </w:r>
          </w:p>
          <w:p w:rsidR="00CE1D1C" w:rsidRPr="00F124C6" w:rsidRDefault="00702B0D" w:rsidP="00B614C4">
            <w:pPr>
              <w:spacing w:line="240" w:lineRule="atLeast"/>
              <w:rPr>
                <w:sz w:val="20"/>
              </w:rPr>
            </w:pPr>
            <w:r>
              <w:rPr>
                <w:sz w:val="20"/>
              </w:rPr>
              <w:t>Chinese</w:t>
            </w:r>
            <w:r w:rsidR="00CE1D1C" w:rsidRPr="00F124C6">
              <w:rPr>
                <w:sz w:val="20"/>
              </w:rPr>
              <w:t xml:space="preserve"> </w:t>
            </w:r>
          </w:p>
          <w:p w:rsidR="00CE1D1C" w:rsidRPr="00F124C6" w:rsidRDefault="00702B0D" w:rsidP="00B614C4">
            <w:pPr>
              <w:spacing w:line="240" w:lineRule="atLeast"/>
            </w:pPr>
            <w:r>
              <w:rPr>
                <w:sz w:val="20"/>
              </w:rPr>
              <w:t>Original: English</w:t>
            </w:r>
          </w:p>
        </w:tc>
      </w:tr>
    </w:tbl>
    <w:p w:rsidR="0093165D" w:rsidRDefault="0093165D"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93165D" w:rsidRPr="00BE01D0" w:rsidRDefault="0093165D" w:rsidP="00771504"/>
    <w:p w:rsidR="0093165D" w:rsidRDefault="0093165D" w:rsidP="00D504FD">
      <w:pPr>
        <w:pStyle w:val="HChGC"/>
        <w:rPr>
          <w:rFonts w:hint="eastAsia"/>
        </w:rPr>
      </w:pPr>
      <w:r>
        <w:tab/>
      </w:r>
      <w:r>
        <w:tab/>
      </w:r>
      <w:r w:rsidRPr="008954E1">
        <w:rPr>
          <w:bCs/>
        </w:rPr>
        <w:t>委员会根据《任择议定书》第五条第</w:t>
      </w:r>
      <w:r w:rsidR="00702B0D">
        <w:rPr>
          <w:bCs/>
        </w:rPr>
        <w:t>4</w:t>
      </w:r>
      <w:r w:rsidRPr="008954E1">
        <w:rPr>
          <w:bCs/>
        </w:rPr>
        <w:t>款通过的关于第</w:t>
      </w:r>
      <w:r w:rsidR="00702B0D">
        <w:rPr>
          <w:bCs/>
        </w:rPr>
        <w:t>2318/2</w:t>
      </w:r>
      <w:r w:rsidRPr="008954E1">
        <w:rPr>
          <w:bCs/>
        </w:rPr>
        <w:t>0</w:t>
      </w:r>
      <w:r w:rsidR="00702B0D">
        <w:rPr>
          <w:bCs/>
        </w:rPr>
        <w:t>13</w:t>
      </w:r>
      <w:r w:rsidRPr="008954E1">
        <w:rPr>
          <w:bCs/>
        </w:rPr>
        <w:t>号来文的决定</w:t>
      </w:r>
      <w:r w:rsidRPr="0093165D">
        <w:rPr>
          <w:bCs/>
        </w:rPr>
        <w:footnoteReference w:customMarkFollows="1" w:id="2"/>
        <w:t>*</w:t>
      </w:r>
      <w:r w:rsidR="00D504FD" w:rsidRPr="00D504FD">
        <w:rPr>
          <w:rFonts w:hint="eastAsia"/>
          <w:position w:val="-6"/>
          <w:vertAlign w:val="superscript"/>
          <w:lang w:val="en-GB"/>
        </w:rPr>
        <w:t>，</w:t>
      </w:r>
      <w:r w:rsidRPr="0093165D">
        <w:rPr>
          <w:bCs/>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87"/>
        <w:gridCol w:w="4744"/>
      </w:tblGrid>
      <w:tr w:rsidR="0093165D" w:rsidTr="00702B0D">
        <w:trPr>
          <w:cantSplit/>
        </w:trPr>
        <w:tc>
          <w:tcPr>
            <w:tcW w:w="2187" w:type="dxa"/>
          </w:tcPr>
          <w:p w:rsidR="0093165D" w:rsidRPr="00172E04" w:rsidRDefault="0093165D" w:rsidP="00702B0D">
            <w:pPr>
              <w:pStyle w:val="SingleTxtGC"/>
              <w:ind w:left="0" w:right="0"/>
              <w:rPr>
                <w:rFonts w:eastAsia="楷体"/>
              </w:rPr>
            </w:pPr>
            <w:r w:rsidRPr="00172E04">
              <w:rPr>
                <w:rFonts w:ascii="Time New Roman" w:eastAsia="楷体" w:hAnsi="Time New Roman" w:hint="eastAsia"/>
              </w:rPr>
              <w:t>提交人</w:t>
            </w:r>
            <w:r w:rsidR="00702B0D">
              <w:rPr>
                <w:rFonts w:eastAsia="楷体" w:hint="eastAsia"/>
              </w:rPr>
              <w:t>：</w:t>
            </w:r>
          </w:p>
        </w:tc>
        <w:tc>
          <w:tcPr>
            <w:tcW w:w="4744" w:type="dxa"/>
          </w:tcPr>
          <w:p w:rsidR="0093165D" w:rsidRPr="00C74FB6" w:rsidRDefault="00702B0D" w:rsidP="00702B0D">
            <w:pPr>
              <w:pStyle w:val="SingleTxtGC"/>
              <w:ind w:left="0" w:right="0"/>
            </w:pPr>
            <w:r>
              <w:rPr>
                <w:rFonts w:hint="eastAsia"/>
              </w:rPr>
              <w:t>Kirill</w:t>
            </w:r>
            <w:r w:rsidR="0093165D" w:rsidRPr="0093165D">
              <w:rPr>
                <w:rFonts w:hint="eastAsia"/>
              </w:rPr>
              <w:t xml:space="preserve"> </w:t>
            </w:r>
            <w:r>
              <w:rPr>
                <w:rFonts w:hint="eastAsia"/>
              </w:rPr>
              <w:t>Nepomnyashchiy(</w:t>
            </w:r>
            <w:r w:rsidR="0093165D" w:rsidRPr="0093165D">
              <w:rPr>
                <w:rFonts w:hint="eastAsia"/>
              </w:rPr>
              <w:t>无律师代理</w:t>
            </w:r>
            <w:r>
              <w:rPr>
                <w:rFonts w:hint="eastAsia"/>
              </w:rPr>
              <w:t>)</w:t>
            </w:r>
          </w:p>
        </w:tc>
      </w:tr>
      <w:tr w:rsidR="0093165D" w:rsidTr="00702B0D">
        <w:trPr>
          <w:cantSplit/>
        </w:trPr>
        <w:tc>
          <w:tcPr>
            <w:tcW w:w="2187" w:type="dxa"/>
          </w:tcPr>
          <w:p w:rsidR="0093165D" w:rsidRPr="00172E04" w:rsidRDefault="0093165D" w:rsidP="00702B0D">
            <w:pPr>
              <w:pStyle w:val="SingleTxtGC"/>
              <w:ind w:left="0" w:right="0"/>
              <w:rPr>
                <w:rFonts w:eastAsia="楷体"/>
              </w:rPr>
            </w:pPr>
            <w:r w:rsidRPr="00172E04">
              <w:rPr>
                <w:rFonts w:ascii="Time New Roman" w:eastAsia="楷体" w:hAnsi="Time New Roman" w:hint="eastAsia"/>
              </w:rPr>
              <w:t>据称受害人</w:t>
            </w:r>
            <w:r w:rsidR="00702B0D">
              <w:rPr>
                <w:rFonts w:ascii="Time New Roman" w:eastAsia="楷体" w:hAnsi="Time New Roman" w:hint="eastAsia"/>
              </w:rPr>
              <w:t>：</w:t>
            </w:r>
          </w:p>
        </w:tc>
        <w:tc>
          <w:tcPr>
            <w:tcW w:w="4744" w:type="dxa"/>
          </w:tcPr>
          <w:p w:rsidR="0093165D" w:rsidRPr="00C74FB6" w:rsidRDefault="0093165D" w:rsidP="00702B0D">
            <w:pPr>
              <w:pStyle w:val="SingleTxtGC"/>
              <w:ind w:left="0" w:right="0"/>
            </w:pPr>
            <w:r w:rsidRPr="00C74FB6">
              <w:rPr>
                <w:rFonts w:hint="eastAsia"/>
              </w:rPr>
              <w:t>提交人</w:t>
            </w:r>
          </w:p>
        </w:tc>
      </w:tr>
      <w:tr w:rsidR="0093165D" w:rsidTr="00702B0D">
        <w:trPr>
          <w:cantSplit/>
        </w:trPr>
        <w:tc>
          <w:tcPr>
            <w:tcW w:w="2187" w:type="dxa"/>
          </w:tcPr>
          <w:p w:rsidR="0093165D" w:rsidRPr="00172E04" w:rsidRDefault="0093165D" w:rsidP="00702B0D">
            <w:pPr>
              <w:pStyle w:val="SingleTxtGC"/>
              <w:ind w:left="0" w:right="0"/>
              <w:rPr>
                <w:rFonts w:eastAsia="楷体"/>
              </w:rPr>
            </w:pPr>
            <w:r w:rsidRPr="00172E04">
              <w:rPr>
                <w:rFonts w:ascii="Time New Roman" w:eastAsia="楷体" w:hAnsi="Time New Roman" w:hint="eastAsia"/>
              </w:rPr>
              <w:t>所涉缔约国</w:t>
            </w:r>
            <w:r w:rsidR="00702B0D">
              <w:rPr>
                <w:rFonts w:ascii="Time New Roman" w:eastAsia="楷体" w:hAnsi="Time New Roman" w:hint="eastAsia"/>
              </w:rPr>
              <w:t>：</w:t>
            </w:r>
          </w:p>
        </w:tc>
        <w:tc>
          <w:tcPr>
            <w:tcW w:w="4744" w:type="dxa"/>
          </w:tcPr>
          <w:p w:rsidR="0093165D" w:rsidRPr="00C74FB6" w:rsidRDefault="0093165D" w:rsidP="00702B0D">
            <w:pPr>
              <w:pStyle w:val="SingleTxtGC"/>
              <w:ind w:left="0" w:right="0"/>
            </w:pPr>
            <w:r w:rsidRPr="0093165D">
              <w:rPr>
                <w:rFonts w:hint="eastAsia"/>
              </w:rPr>
              <w:t>俄罗斯联邦</w:t>
            </w:r>
          </w:p>
        </w:tc>
      </w:tr>
      <w:tr w:rsidR="0093165D" w:rsidTr="00702B0D">
        <w:trPr>
          <w:cantSplit/>
        </w:trPr>
        <w:tc>
          <w:tcPr>
            <w:tcW w:w="2187" w:type="dxa"/>
          </w:tcPr>
          <w:p w:rsidR="0093165D" w:rsidRPr="00172E04" w:rsidRDefault="0093165D" w:rsidP="00702B0D">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702B0D">
              <w:rPr>
                <w:rFonts w:ascii="Time New Roman" w:eastAsia="楷体" w:hAnsi="Time New Roman" w:hint="eastAsia"/>
              </w:rPr>
              <w:t>：</w:t>
            </w:r>
          </w:p>
        </w:tc>
        <w:tc>
          <w:tcPr>
            <w:tcW w:w="4744" w:type="dxa"/>
          </w:tcPr>
          <w:p w:rsidR="0093165D" w:rsidRPr="00860DBA" w:rsidRDefault="00702B0D" w:rsidP="00860DBA">
            <w:pPr>
              <w:pStyle w:val="SingleTxtGC"/>
              <w:ind w:left="0" w:right="0"/>
              <w:rPr>
                <w:rFonts w:hint="eastAsia"/>
                <w:lang w:val="en-GB"/>
              </w:rPr>
            </w:pPr>
            <w:r>
              <w:rPr>
                <w:lang w:val="en-GB"/>
              </w:rPr>
              <w:t>2</w:t>
            </w:r>
            <w:r w:rsidR="00860DBA" w:rsidRPr="00860DBA">
              <w:rPr>
                <w:lang w:val="en-GB"/>
              </w:rPr>
              <w:t>0</w:t>
            </w:r>
            <w:r>
              <w:rPr>
                <w:lang w:val="en-GB"/>
              </w:rPr>
              <w:t>13</w:t>
            </w:r>
            <w:r w:rsidR="00860DBA" w:rsidRPr="00860DBA">
              <w:rPr>
                <w:rFonts w:hint="eastAsia"/>
                <w:lang w:val="en-GB"/>
              </w:rPr>
              <w:t>年</w:t>
            </w:r>
            <w:r>
              <w:rPr>
                <w:rFonts w:hint="eastAsia"/>
                <w:lang w:val="en-GB"/>
              </w:rPr>
              <w:t>1</w:t>
            </w:r>
            <w:r w:rsidR="00860DBA" w:rsidRPr="00860DBA">
              <w:rPr>
                <w:rFonts w:hint="eastAsia"/>
                <w:lang w:val="en-GB"/>
              </w:rPr>
              <w:t>0</w:t>
            </w:r>
            <w:r w:rsidR="00860DBA" w:rsidRPr="00860DBA">
              <w:rPr>
                <w:rFonts w:hint="eastAsia"/>
                <w:lang w:val="en-GB"/>
              </w:rPr>
              <w:t>月</w:t>
            </w:r>
            <w:r>
              <w:rPr>
                <w:rFonts w:hint="eastAsia"/>
                <w:lang w:val="en-GB"/>
              </w:rPr>
              <w:t>5</w:t>
            </w:r>
            <w:r w:rsidR="00860DBA" w:rsidRPr="00860DBA">
              <w:rPr>
                <w:rFonts w:hint="eastAsia"/>
                <w:lang w:val="en-GB"/>
              </w:rPr>
              <w:t>日</w:t>
            </w:r>
            <w:r>
              <w:rPr>
                <w:lang w:val="en-GB"/>
              </w:rPr>
              <w:t>(</w:t>
            </w:r>
            <w:r w:rsidR="00860DBA" w:rsidRPr="00860DBA">
              <w:rPr>
                <w:rFonts w:hint="eastAsia"/>
                <w:lang w:val="en-GB"/>
              </w:rPr>
              <w:t>首次提交</w:t>
            </w:r>
            <w:r>
              <w:rPr>
                <w:lang w:val="en-GB"/>
              </w:rPr>
              <w:t>)</w:t>
            </w:r>
          </w:p>
        </w:tc>
      </w:tr>
      <w:tr w:rsidR="0093165D" w:rsidTr="00702B0D">
        <w:trPr>
          <w:cantSplit/>
        </w:trPr>
        <w:tc>
          <w:tcPr>
            <w:tcW w:w="2187" w:type="dxa"/>
          </w:tcPr>
          <w:p w:rsidR="0093165D" w:rsidRPr="00172E04" w:rsidRDefault="0093165D" w:rsidP="00702B0D">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702B0D">
              <w:rPr>
                <w:rFonts w:ascii="Time New Roman" w:eastAsia="楷体" w:hAnsi="Time New Roman" w:hint="eastAsia"/>
              </w:rPr>
              <w:t>：</w:t>
            </w:r>
          </w:p>
        </w:tc>
        <w:tc>
          <w:tcPr>
            <w:tcW w:w="4744" w:type="dxa"/>
          </w:tcPr>
          <w:p w:rsidR="0093165D" w:rsidRPr="00C74FB6" w:rsidRDefault="00860DBA" w:rsidP="00860DBA">
            <w:pPr>
              <w:pStyle w:val="SingleTxtGC"/>
              <w:ind w:left="0" w:right="0"/>
              <w:rPr>
                <w:lang w:val="fr-CH"/>
              </w:rPr>
            </w:pPr>
            <w:r w:rsidRPr="00860DBA">
              <w:rPr>
                <w:lang w:val="en-GB"/>
              </w:rPr>
              <w:t>特别报告员根据议事规则第</w:t>
            </w:r>
            <w:r w:rsidR="00702B0D">
              <w:rPr>
                <w:lang w:val="en-GB"/>
              </w:rPr>
              <w:t>97</w:t>
            </w:r>
            <w:r w:rsidRPr="00860DBA">
              <w:rPr>
                <w:lang w:val="en-GB"/>
              </w:rPr>
              <w:t>条</w:t>
            </w:r>
            <w:proofErr w:type="gramStart"/>
            <w:r w:rsidRPr="00860DBA">
              <w:rPr>
                <w:lang w:val="en-GB"/>
              </w:rPr>
              <w:t>作出</w:t>
            </w:r>
            <w:proofErr w:type="gramEnd"/>
            <w:r w:rsidRPr="00860DBA">
              <w:rPr>
                <w:lang w:val="en-GB"/>
              </w:rPr>
              <w:t>的决定</w:t>
            </w:r>
            <w:r w:rsidR="00702B0D">
              <w:rPr>
                <w:lang w:val="en-GB"/>
              </w:rPr>
              <w:t>，</w:t>
            </w:r>
            <w:r w:rsidRPr="00860DBA">
              <w:rPr>
                <w:lang w:val="en-GB"/>
              </w:rPr>
              <w:t>己于</w:t>
            </w:r>
            <w:r w:rsidR="00702B0D">
              <w:rPr>
                <w:lang w:val="en-GB"/>
              </w:rPr>
              <w:t>2</w:t>
            </w:r>
            <w:r w:rsidRPr="00860DBA">
              <w:rPr>
                <w:lang w:val="en-GB"/>
              </w:rPr>
              <w:t>0</w:t>
            </w:r>
            <w:r w:rsidR="00702B0D">
              <w:rPr>
                <w:lang w:val="en-GB"/>
              </w:rPr>
              <w:t>13</w:t>
            </w:r>
            <w:r w:rsidRPr="00860DBA">
              <w:rPr>
                <w:lang w:val="en-GB"/>
              </w:rPr>
              <w:t>年</w:t>
            </w:r>
            <w:r w:rsidR="00702B0D">
              <w:rPr>
                <w:lang w:val="en-GB"/>
              </w:rPr>
              <w:t>12</w:t>
            </w:r>
            <w:r w:rsidRPr="00860DBA">
              <w:rPr>
                <w:lang w:val="en-GB"/>
              </w:rPr>
              <w:t>月</w:t>
            </w:r>
            <w:r w:rsidR="00702B0D">
              <w:rPr>
                <w:lang w:val="en-GB"/>
              </w:rPr>
              <w:t>11</w:t>
            </w:r>
            <w:r w:rsidRPr="00860DBA">
              <w:rPr>
                <w:lang w:val="en-GB"/>
              </w:rPr>
              <w:t>日转交缔约国</w:t>
            </w:r>
            <w:r w:rsidR="00702B0D">
              <w:rPr>
                <w:lang w:val="en-GB"/>
              </w:rPr>
              <w:t>(</w:t>
            </w:r>
            <w:r w:rsidRPr="00860DBA">
              <w:rPr>
                <w:lang w:val="en-GB"/>
              </w:rPr>
              <w:t>未以文件形式分发</w:t>
            </w:r>
            <w:r w:rsidR="00702B0D">
              <w:rPr>
                <w:lang w:val="en-GB"/>
              </w:rPr>
              <w:t>)</w:t>
            </w:r>
          </w:p>
        </w:tc>
      </w:tr>
      <w:tr w:rsidR="0093165D" w:rsidTr="00702B0D">
        <w:trPr>
          <w:cantSplit/>
        </w:trPr>
        <w:tc>
          <w:tcPr>
            <w:tcW w:w="2187" w:type="dxa"/>
          </w:tcPr>
          <w:p w:rsidR="0093165D" w:rsidRPr="00172E04" w:rsidRDefault="00860DBA" w:rsidP="00860DBA">
            <w:pPr>
              <w:pStyle w:val="SingleTxtGC"/>
              <w:ind w:left="0" w:right="0"/>
              <w:rPr>
                <w:rFonts w:ascii="Time New Roman" w:eastAsia="楷体" w:hAnsi="Time New Roman" w:hint="eastAsia"/>
              </w:rPr>
            </w:pPr>
            <w:r w:rsidRPr="00860DBA">
              <w:rPr>
                <w:rFonts w:ascii="Time New Roman" w:eastAsia="楷体" w:hAnsi="Time New Roman"/>
                <w:lang w:val="en-GB"/>
              </w:rPr>
              <w:t>意见通过日期</w:t>
            </w:r>
            <w:r w:rsidR="00702B0D">
              <w:rPr>
                <w:rFonts w:ascii="Time New Roman" w:eastAsia="楷体" w:hAnsi="Time New Roman"/>
                <w:lang w:val="en-GB"/>
              </w:rPr>
              <w:t>：</w:t>
            </w:r>
          </w:p>
        </w:tc>
        <w:tc>
          <w:tcPr>
            <w:tcW w:w="4744" w:type="dxa"/>
          </w:tcPr>
          <w:p w:rsidR="0093165D" w:rsidRPr="00860DBA" w:rsidRDefault="00702B0D" w:rsidP="00860DBA">
            <w:pPr>
              <w:pStyle w:val="SingleTxtGC"/>
              <w:ind w:left="0" w:right="0"/>
              <w:rPr>
                <w:rFonts w:hint="eastAsia"/>
                <w:snapToGrid/>
                <w:lang w:val="en-GB"/>
              </w:rPr>
            </w:pPr>
            <w:r>
              <w:rPr>
                <w:snapToGrid/>
                <w:lang w:val="en-GB"/>
              </w:rPr>
              <w:t>2</w:t>
            </w:r>
            <w:r w:rsidR="00860DBA" w:rsidRPr="00860DBA">
              <w:rPr>
                <w:snapToGrid/>
                <w:lang w:val="en-GB"/>
              </w:rPr>
              <w:t>0</w:t>
            </w:r>
            <w:r>
              <w:rPr>
                <w:snapToGrid/>
                <w:lang w:val="en-GB"/>
              </w:rPr>
              <w:t>18</w:t>
            </w:r>
            <w:r w:rsidR="00860DBA" w:rsidRPr="00860DBA">
              <w:rPr>
                <w:rFonts w:hint="eastAsia"/>
                <w:snapToGrid/>
                <w:lang w:val="en-GB"/>
              </w:rPr>
              <w:t>年</w:t>
            </w:r>
            <w:r>
              <w:rPr>
                <w:rFonts w:hint="eastAsia"/>
                <w:snapToGrid/>
                <w:lang w:val="en-GB"/>
              </w:rPr>
              <w:t>7</w:t>
            </w:r>
            <w:r w:rsidR="00860DBA" w:rsidRPr="00860DBA">
              <w:rPr>
                <w:rFonts w:hint="eastAsia"/>
                <w:snapToGrid/>
                <w:lang w:val="en-GB"/>
              </w:rPr>
              <w:t>月</w:t>
            </w:r>
            <w:r>
              <w:rPr>
                <w:rFonts w:hint="eastAsia"/>
                <w:snapToGrid/>
                <w:lang w:val="en-GB"/>
              </w:rPr>
              <w:t>17</w:t>
            </w:r>
            <w:r w:rsidR="00860DBA" w:rsidRPr="00860DBA">
              <w:rPr>
                <w:rFonts w:hint="eastAsia"/>
                <w:snapToGrid/>
                <w:lang w:val="en-GB"/>
              </w:rPr>
              <w:t>日</w:t>
            </w:r>
          </w:p>
        </w:tc>
      </w:tr>
      <w:tr w:rsidR="0093165D" w:rsidTr="00702B0D">
        <w:trPr>
          <w:cantSplit/>
        </w:trPr>
        <w:tc>
          <w:tcPr>
            <w:tcW w:w="2187" w:type="dxa"/>
          </w:tcPr>
          <w:p w:rsidR="0093165D" w:rsidRPr="00172E04" w:rsidRDefault="0093165D" w:rsidP="00702B0D">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702B0D">
              <w:rPr>
                <w:rFonts w:eastAsia="楷体" w:hint="eastAsia"/>
                <w:snapToGrid/>
              </w:rPr>
              <w:t>：</w:t>
            </w:r>
          </w:p>
        </w:tc>
        <w:tc>
          <w:tcPr>
            <w:tcW w:w="4744" w:type="dxa"/>
          </w:tcPr>
          <w:p w:rsidR="0093165D" w:rsidRPr="00C74FB6" w:rsidRDefault="00860DBA" w:rsidP="00860DBA">
            <w:pPr>
              <w:pStyle w:val="SingleTxtGC"/>
              <w:ind w:left="0" w:right="0"/>
              <w:rPr>
                <w:snapToGrid/>
              </w:rPr>
            </w:pPr>
            <w:r w:rsidRPr="00860DBA">
              <w:rPr>
                <w:snapToGrid/>
                <w:lang w:val="en-GB"/>
              </w:rPr>
              <w:t>男女同性恋、双性恋和跨性别者</w:t>
            </w:r>
            <w:r w:rsidRPr="00860DBA">
              <w:rPr>
                <w:rFonts w:hint="eastAsia"/>
                <w:snapToGrid/>
                <w:lang w:val="en-GB"/>
              </w:rPr>
              <w:t>的权利</w:t>
            </w:r>
          </w:p>
        </w:tc>
      </w:tr>
      <w:tr w:rsidR="0093165D" w:rsidTr="00702B0D">
        <w:trPr>
          <w:cantSplit/>
        </w:trPr>
        <w:tc>
          <w:tcPr>
            <w:tcW w:w="2187" w:type="dxa"/>
          </w:tcPr>
          <w:p w:rsidR="0093165D" w:rsidRPr="00172E04" w:rsidRDefault="0093165D" w:rsidP="00702B0D">
            <w:pPr>
              <w:pStyle w:val="SingleTxtGC"/>
              <w:ind w:left="0" w:right="0"/>
              <w:rPr>
                <w:rFonts w:ascii="Time New Roman" w:eastAsia="楷体" w:hAnsi="Time New Roman" w:hint="eastAsia"/>
              </w:rPr>
            </w:pPr>
            <w:r w:rsidRPr="00172E04">
              <w:rPr>
                <w:rFonts w:eastAsia="楷体" w:hint="eastAsia"/>
                <w:snapToGrid/>
              </w:rPr>
              <w:t>程序性问题</w:t>
            </w:r>
            <w:r w:rsidR="00702B0D">
              <w:rPr>
                <w:rFonts w:eastAsia="楷体" w:hint="eastAsia"/>
                <w:snapToGrid/>
              </w:rPr>
              <w:t>：</w:t>
            </w:r>
          </w:p>
        </w:tc>
        <w:tc>
          <w:tcPr>
            <w:tcW w:w="4744" w:type="dxa"/>
          </w:tcPr>
          <w:p w:rsidR="0093165D" w:rsidRPr="00C74FB6" w:rsidRDefault="00320E45" w:rsidP="00320E45">
            <w:pPr>
              <w:pStyle w:val="SingleTxtGC"/>
              <w:ind w:left="0" w:right="0"/>
              <w:rPr>
                <w:snapToGrid/>
              </w:rPr>
            </w:pPr>
            <w:r w:rsidRPr="00320E45">
              <w:rPr>
                <w:snapToGrid/>
                <w:lang w:val="en-GB"/>
              </w:rPr>
              <w:t>用尽国内补救措施</w:t>
            </w:r>
          </w:p>
        </w:tc>
      </w:tr>
      <w:tr w:rsidR="0093165D" w:rsidTr="00702B0D">
        <w:trPr>
          <w:cantSplit/>
        </w:trPr>
        <w:tc>
          <w:tcPr>
            <w:tcW w:w="2187" w:type="dxa"/>
          </w:tcPr>
          <w:p w:rsidR="0093165D" w:rsidRPr="00172E04" w:rsidRDefault="0093165D" w:rsidP="00702B0D">
            <w:pPr>
              <w:pStyle w:val="SingleTxtGC"/>
              <w:ind w:left="0" w:right="0"/>
              <w:rPr>
                <w:rFonts w:eastAsia="楷体"/>
                <w:snapToGrid/>
                <w:lang w:val="fr-CH"/>
              </w:rPr>
            </w:pPr>
            <w:r w:rsidRPr="00172E04">
              <w:rPr>
                <w:rFonts w:eastAsia="楷体"/>
                <w:snapToGrid/>
              </w:rPr>
              <w:t>实质性问题</w:t>
            </w:r>
            <w:r w:rsidR="00702B0D">
              <w:rPr>
                <w:rFonts w:eastAsia="楷体" w:hint="eastAsia"/>
                <w:snapToGrid/>
                <w:lang w:val="fr-CH"/>
              </w:rPr>
              <w:t>：</w:t>
            </w:r>
          </w:p>
        </w:tc>
        <w:tc>
          <w:tcPr>
            <w:tcW w:w="4744" w:type="dxa"/>
          </w:tcPr>
          <w:p w:rsidR="0093165D" w:rsidRPr="00C657A9" w:rsidRDefault="00320E45" w:rsidP="00702B0D">
            <w:pPr>
              <w:pStyle w:val="SingleTxtGC"/>
              <w:ind w:left="0" w:right="0"/>
              <w:rPr>
                <w:snapToGrid/>
              </w:rPr>
            </w:pPr>
            <w:r w:rsidRPr="00320E45">
              <w:rPr>
                <w:rFonts w:hint="eastAsia"/>
                <w:snapToGrid/>
              </w:rPr>
              <w:t>言论自由</w:t>
            </w:r>
            <w:r w:rsidR="00702B0D">
              <w:rPr>
                <w:rFonts w:hint="eastAsia"/>
                <w:snapToGrid/>
              </w:rPr>
              <w:t>，</w:t>
            </w:r>
            <w:r w:rsidRPr="00320E45">
              <w:rPr>
                <w:rFonts w:hint="eastAsia"/>
                <w:snapToGrid/>
              </w:rPr>
              <w:t>基于性取向的歧视</w:t>
            </w:r>
          </w:p>
        </w:tc>
      </w:tr>
      <w:tr w:rsidR="0093165D" w:rsidTr="00702B0D">
        <w:trPr>
          <w:cantSplit/>
        </w:trPr>
        <w:tc>
          <w:tcPr>
            <w:tcW w:w="2187" w:type="dxa"/>
          </w:tcPr>
          <w:p w:rsidR="0093165D" w:rsidRPr="00172E04" w:rsidRDefault="0093165D" w:rsidP="00702B0D">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702B0D">
              <w:rPr>
                <w:rFonts w:eastAsia="楷体" w:hint="eastAsia"/>
                <w:snapToGrid/>
              </w:rPr>
              <w:t>：</w:t>
            </w:r>
          </w:p>
        </w:tc>
        <w:tc>
          <w:tcPr>
            <w:tcW w:w="4744" w:type="dxa"/>
          </w:tcPr>
          <w:p w:rsidR="0093165D" w:rsidRPr="00C657A9" w:rsidRDefault="00320E45" w:rsidP="00320E45">
            <w:pPr>
              <w:pStyle w:val="SingleTxtGC"/>
              <w:ind w:left="0" w:right="0"/>
              <w:rPr>
                <w:snapToGrid/>
              </w:rPr>
            </w:pPr>
            <w:r w:rsidRPr="00320E45">
              <w:rPr>
                <w:rFonts w:hint="eastAsia"/>
                <w:snapToGrid/>
                <w:lang w:val="en-GB"/>
              </w:rPr>
              <w:t>第十九和第二十六条</w:t>
            </w:r>
          </w:p>
        </w:tc>
      </w:tr>
      <w:tr w:rsidR="0093165D" w:rsidTr="00702B0D">
        <w:trPr>
          <w:cantSplit/>
        </w:trPr>
        <w:tc>
          <w:tcPr>
            <w:tcW w:w="2187" w:type="dxa"/>
          </w:tcPr>
          <w:p w:rsidR="0093165D" w:rsidRPr="00172E04" w:rsidRDefault="0093165D" w:rsidP="00702B0D">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702B0D">
              <w:rPr>
                <w:rFonts w:eastAsia="楷体" w:hint="eastAsia"/>
                <w:snapToGrid/>
              </w:rPr>
              <w:t>：</w:t>
            </w:r>
          </w:p>
        </w:tc>
        <w:tc>
          <w:tcPr>
            <w:tcW w:w="4744" w:type="dxa"/>
          </w:tcPr>
          <w:p w:rsidR="0093165D" w:rsidRDefault="00320E45" w:rsidP="00702B0D">
            <w:pPr>
              <w:pStyle w:val="SingleTxtGC"/>
              <w:ind w:left="0" w:right="0"/>
              <w:rPr>
                <w:snapToGrid/>
              </w:rPr>
            </w:pPr>
            <w:r w:rsidRPr="00320E45">
              <w:rPr>
                <w:rFonts w:hint="eastAsia"/>
                <w:snapToGrid/>
              </w:rPr>
              <w:t>第二条和第五条第</w:t>
            </w:r>
            <w:r w:rsidR="00702B0D">
              <w:rPr>
                <w:rFonts w:hint="eastAsia"/>
                <w:snapToGrid/>
              </w:rPr>
              <w:t>2</w:t>
            </w:r>
            <w:r w:rsidRPr="00320E45">
              <w:rPr>
                <w:rFonts w:hint="eastAsia"/>
                <w:snapToGrid/>
              </w:rPr>
              <w:t>款</w:t>
            </w:r>
            <w:r w:rsidR="00702B0D">
              <w:rPr>
                <w:rFonts w:hint="eastAsia"/>
                <w:snapToGrid/>
              </w:rPr>
              <w:t>(</w:t>
            </w:r>
            <w:r w:rsidRPr="00320E45">
              <w:rPr>
                <w:rFonts w:hint="eastAsia"/>
                <w:snapToGrid/>
              </w:rPr>
              <w:t>丑</w:t>
            </w:r>
            <w:r w:rsidR="00702B0D">
              <w:rPr>
                <w:rFonts w:hint="eastAsia"/>
                <w:snapToGrid/>
              </w:rPr>
              <w:t>)</w:t>
            </w:r>
            <w:r w:rsidRPr="00320E45">
              <w:rPr>
                <w:rFonts w:hint="eastAsia"/>
                <w:snapToGrid/>
              </w:rPr>
              <w:t>项</w:t>
            </w:r>
          </w:p>
        </w:tc>
      </w:tr>
    </w:tbl>
    <w:p w:rsidR="00702B0D" w:rsidRPr="00702B0D" w:rsidRDefault="00702B0D" w:rsidP="000A5426">
      <w:pPr>
        <w:pStyle w:val="SingleTxtGC"/>
        <w:spacing w:before="360"/>
        <w:rPr>
          <w:snapToGrid/>
          <w:lang w:val="en-GB"/>
        </w:rPr>
      </w:pPr>
      <w:r>
        <w:rPr>
          <w:snapToGrid/>
          <w:lang w:val="en-GB"/>
        </w:rPr>
        <w:t>1.</w:t>
      </w:r>
      <w:r w:rsidRPr="00702B0D">
        <w:rPr>
          <w:snapToGrid/>
          <w:lang w:val="en-GB"/>
        </w:rPr>
        <w:tab/>
      </w:r>
      <w:r w:rsidRPr="00702B0D">
        <w:rPr>
          <w:snapToGrid/>
          <w:lang w:val="en-GB"/>
        </w:rPr>
        <w:t>来文提交人</w:t>
      </w:r>
      <w:r>
        <w:rPr>
          <w:snapToGrid/>
          <w:lang w:val="en-GB"/>
        </w:rPr>
        <w:t>Kirill</w:t>
      </w:r>
      <w:r w:rsidRPr="00702B0D">
        <w:rPr>
          <w:snapToGrid/>
          <w:lang w:val="en-GB"/>
        </w:rPr>
        <w:t xml:space="preserve"> </w:t>
      </w:r>
      <w:r>
        <w:rPr>
          <w:snapToGrid/>
          <w:lang w:val="en-GB"/>
        </w:rPr>
        <w:t>Sergeyevich</w:t>
      </w:r>
      <w:r w:rsidRPr="00702B0D">
        <w:rPr>
          <w:snapToGrid/>
          <w:lang w:val="en-GB"/>
        </w:rPr>
        <w:t xml:space="preserve"> </w:t>
      </w:r>
      <w:r>
        <w:rPr>
          <w:snapToGrid/>
          <w:lang w:val="en-GB"/>
        </w:rPr>
        <w:t>Nepomnyashchiy</w:t>
      </w:r>
      <w:r w:rsidRPr="00702B0D">
        <w:rPr>
          <w:snapToGrid/>
          <w:lang w:val="en-GB"/>
        </w:rPr>
        <w:t>系俄罗斯联邦公民</w:t>
      </w:r>
      <w:r>
        <w:rPr>
          <w:snapToGrid/>
          <w:lang w:val="en-GB"/>
        </w:rPr>
        <w:t>，</w:t>
      </w:r>
      <w:r w:rsidRPr="00702B0D">
        <w:rPr>
          <w:snapToGrid/>
          <w:lang w:val="en-GB"/>
        </w:rPr>
        <w:t>生于</w:t>
      </w:r>
      <w:r>
        <w:rPr>
          <w:snapToGrid/>
          <w:lang w:val="en-GB"/>
        </w:rPr>
        <w:t>1981</w:t>
      </w:r>
      <w:r w:rsidRPr="00702B0D">
        <w:rPr>
          <w:snapToGrid/>
          <w:lang w:val="en-GB"/>
        </w:rPr>
        <w:t>年。他诉称</w:t>
      </w:r>
      <w:r>
        <w:rPr>
          <w:snapToGrid/>
          <w:lang w:val="en-GB"/>
        </w:rPr>
        <w:t>，</w:t>
      </w:r>
      <w:r w:rsidRPr="00702B0D">
        <w:rPr>
          <w:snapToGrid/>
          <w:lang w:val="en-GB"/>
        </w:rPr>
        <w:t>缔约国侵犯了他在《公约》</w:t>
      </w:r>
      <w:r w:rsidRPr="00702B0D">
        <w:rPr>
          <w:rFonts w:hint="eastAsia"/>
          <w:snapToGrid/>
          <w:lang w:val="en-GB"/>
        </w:rPr>
        <w:t>十九</w:t>
      </w:r>
      <w:r w:rsidRPr="00702B0D">
        <w:rPr>
          <w:snapToGrid/>
          <w:lang w:val="en-GB"/>
        </w:rPr>
        <w:t>和</w:t>
      </w:r>
      <w:r w:rsidRPr="00702B0D">
        <w:rPr>
          <w:rFonts w:hint="eastAsia"/>
          <w:snapToGrid/>
          <w:lang w:val="en-GB"/>
        </w:rPr>
        <w:t>第二十六条</w:t>
      </w:r>
      <w:r w:rsidRPr="00702B0D">
        <w:rPr>
          <w:snapToGrid/>
          <w:lang w:val="en-GB"/>
        </w:rPr>
        <w:t>下的权利</w:t>
      </w:r>
      <w:r>
        <w:rPr>
          <w:snapToGrid/>
          <w:lang w:val="en-GB"/>
        </w:rPr>
        <w:t>，</w:t>
      </w:r>
      <w:r w:rsidRPr="00702B0D">
        <w:rPr>
          <w:rFonts w:hint="eastAsia"/>
          <w:snapToGrid/>
          <w:lang w:val="en-GB"/>
        </w:rPr>
        <w:t>使他成为</w:t>
      </w:r>
      <w:r w:rsidRPr="00702B0D">
        <w:rPr>
          <w:snapToGrid/>
          <w:lang w:val="en-GB"/>
        </w:rPr>
        <w:t>受害者。《任择议定书》</w:t>
      </w:r>
      <w:r>
        <w:rPr>
          <w:snapToGrid/>
          <w:lang w:val="en-GB"/>
        </w:rPr>
        <w:t>1992</w:t>
      </w:r>
      <w:r w:rsidRPr="00702B0D">
        <w:rPr>
          <w:snapToGrid/>
          <w:lang w:val="en-GB"/>
        </w:rPr>
        <w:t>年</w:t>
      </w:r>
      <w:r>
        <w:rPr>
          <w:snapToGrid/>
          <w:lang w:val="en-GB"/>
        </w:rPr>
        <w:t>1</w:t>
      </w:r>
      <w:r w:rsidRPr="00702B0D">
        <w:rPr>
          <w:snapToGrid/>
          <w:lang w:val="en-GB"/>
        </w:rPr>
        <w:t>月</w:t>
      </w:r>
      <w:r>
        <w:rPr>
          <w:snapToGrid/>
          <w:lang w:val="en-GB"/>
        </w:rPr>
        <w:t>1</w:t>
      </w:r>
      <w:r w:rsidRPr="00702B0D">
        <w:rPr>
          <w:snapToGrid/>
          <w:lang w:val="en-GB"/>
        </w:rPr>
        <w:t>日对俄罗斯联邦生效。提交人没有律师代理。</w:t>
      </w:r>
    </w:p>
    <w:p w:rsidR="00702B0D" w:rsidRPr="00702B0D" w:rsidRDefault="00702B0D" w:rsidP="000A5426">
      <w:pPr>
        <w:pStyle w:val="H23GC"/>
        <w:rPr>
          <w:lang w:val="en-GB"/>
        </w:rPr>
      </w:pPr>
      <w:r w:rsidRPr="00702B0D">
        <w:rPr>
          <w:lang w:val="en-GB"/>
        </w:rPr>
        <w:lastRenderedPageBreak/>
        <w:tab/>
      </w:r>
      <w:r w:rsidRPr="00702B0D">
        <w:rPr>
          <w:lang w:val="en-GB"/>
        </w:rPr>
        <w:tab/>
      </w:r>
      <w:r w:rsidRPr="00702B0D">
        <w:rPr>
          <w:lang w:val="en-GB"/>
        </w:rPr>
        <w:t>提交人陈述的事实</w:t>
      </w:r>
    </w:p>
    <w:p w:rsidR="00702B0D" w:rsidRPr="00702B0D" w:rsidRDefault="00702B0D" w:rsidP="00702B0D">
      <w:pPr>
        <w:pStyle w:val="SingleTxtGC"/>
        <w:rPr>
          <w:snapToGrid/>
          <w:lang w:val="en-GB"/>
        </w:rPr>
      </w:pPr>
      <w:r>
        <w:rPr>
          <w:snapToGrid/>
          <w:lang w:val="en-GB"/>
        </w:rPr>
        <w:t>2.1</w:t>
      </w:r>
      <w:r w:rsidRPr="00702B0D">
        <w:rPr>
          <w:snapToGrid/>
          <w:lang w:val="en-GB"/>
        </w:rPr>
        <w:tab/>
      </w:r>
      <w:r w:rsidRPr="00702B0D">
        <w:rPr>
          <w:rFonts w:hint="eastAsia"/>
          <w:snapToGrid/>
          <w:lang w:val="en-GB"/>
        </w:rPr>
        <w:t>提交人是一名公开的男同性恋者</w:t>
      </w:r>
      <w:r>
        <w:rPr>
          <w:rFonts w:hint="eastAsia"/>
          <w:snapToGrid/>
          <w:lang w:val="en-GB"/>
        </w:rPr>
        <w:t>，</w:t>
      </w:r>
      <w:r w:rsidRPr="00702B0D">
        <w:rPr>
          <w:rFonts w:hint="eastAsia"/>
          <w:snapToGrid/>
          <w:lang w:val="en-GB"/>
        </w:rPr>
        <w:t>也是一名男女同性恋、双性恋和变性者权利活动家。自</w:t>
      </w:r>
      <w:r>
        <w:rPr>
          <w:rFonts w:hint="eastAsia"/>
          <w:snapToGrid/>
          <w:lang w:val="en-GB"/>
        </w:rPr>
        <w:t>2</w:t>
      </w:r>
      <w:r w:rsidRPr="00702B0D">
        <w:rPr>
          <w:rFonts w:hint="eastAsia"/>
          <w:snapToGrid/>
          <w:lang w:val="en-GB"/>
        </w:rPr>
        <w:t>00</w:t>
      </w:r>
      <w:r>
        <w:rPr>
          <w:rFonts w:hint="eastAsia"/>
          <w:snapToGrid/>
          <w:lang w:val="en-GB"/>
        </w:rPr>
        <w:t>6</w:t>
      </w:r>
      <w:r w:rsidRPr="00702B0D">
        <w:rPr>
          <w:rFonts w:hint="eastAsia"/>
          <w:snapToGrid/>
          <w:lang w:val="en-GB"/>
        </w:rPr>
        <w:t>年以来</w:t>
      </w:r>
      <w:r>
        <w:rPr>
          <w:rFonts w:hint="eastAsia"/>
          <w:snapToGrid/>
          <w:lang w:val="en-GB"/>
        </w:rPr>
        <w:t>，</w:t>
      </w:r>
      <w:r w:rsidRPr="00702B0D">
        <w:rPr>
          <w:rFonts w:hint="eastAsia"/>
          <w:snapToGrid/>
          <w:lang w:val="en-GB"/>
        </w:rPr>
        <w:t>他和另外一些人一起试图在莫斯科举行一年一度的和平集会</w:t>
      </w:r>
      <w:r>
        <w:rPr>
          <w:rFonts w:hint="eastAsia"/>
          <w:snapToGrid/>
          <w:lang w:val="en-GB"/>
        </w:rPr>
        <w:t>(</w:t>
      </w:r>
      <w:r w:rsidRPr="00702B0D">
        <w:rPr>
          <w:rFonts w:hint="eastAsia"/>
          <w:snapToGrid/>
          <w:lang w:val="en-GB"/>
        </w:rPr>
        <w:t>所谓的</w:t>
      </w:r>
      <w:r>
        <w:rPr>
          <w:rFonts w:hint="eastAsia"/>
          <w:snapToGrid/>
          <w:lang w:val="en-GB"/>
        </w:rPr>
        <w:t>“</w:t>
      </w:r>
      <w:r w:rsidRPr="00702B0D">
        <w:rPr>
          <w:rFonts w:hint="eastAsia"/>
          <w:snapToGrid/>
          <w:lang w:val="en-GB"/>
        </w:rPr>
        <w:t>莫斯科同性恋骄傲</w:t>
      </w:r>
      <w:r>
        <w:rPr>
          <w:rFonts w:hint="eastAsia"/>
          <w:snapToGrid/>
          <w:lang w:val="en-GB"/>
        </w:rPr>
        <w:t>”</w:t>
      </w:r>
      <w:r>
        <w:rPr>
          <w:rFonts w:hint="eastAsia"/>
          <w:snapToGrid/>
          <w:lang w:val="en-GB"/>
        </w:rPr>
        <w:t>)</w:t>
      </w:r>
      <w:r>
        <w:rPr>
          <w:rFonts w:hint="eastAsia"/>
          <w:snapToGrid/>
          <w:lang w:val="en-GB"/>
        </w:rPr>
        <w:t>，</w:t>
      </w:r>
      <w:r w:rsidRPr="00702B0D">
        <w:rPr>
          <w:rFonts w:hint="eastAsia"/>
          <w:snapToGrid/>
          <w:lang w:val="en-GB"/>
        </w:rPr>
        <w:t>所有此类活动都被莫斯科当局禁止。</w:t>
      </w:r>
      <w:r>
        <w:rPr>
          <w:rFonts w:hint="eastAsia"/>
          <w:snapToGrid/>
          <w:lang w:val="en-GB"/>
        </w:rPr>
        <w:t>2</w:t>
      </w:r>
      <w:r w:rsidRPr="00702B0D">
        <w:rPr>
          <w:rFonts w:hint="eastAsia"/>
          <w:snapToGrid/>
          <w:lang w:val="en-GB"/>
        </w:rPr>
        <w:t>0</w:t>
      </w:r>
      <w:r>
        <w:rPr>
          <w:rFonts w:hint="eastAsia"/>
          <w:snapToGrid/>
          <w:lang w:val="en-GB"/>
        </w:rPr>
        <w:t>11</w:t>
      </w:r>
      <w:r w:rsidRPr="00702B0D">
        <w:rPr>
          <w:rFonts w:hint="eastAsia"/>
          <w:snapToGrid/>
          <w:lang w:val="en-GB"/>
        </w:rPr>
        <w:t>年和</w:t>
      </w:r>
      <w:r>
        <w:rPr>
          <w:rFonts w:hint="eastAsia"/>
          <w:snapToGrid/>
          <w:lang w:val="en-GB"/>
        </w:rPr>
        <w:t>2</w:t>
      </w:r>
      <w:r w:rsidRPr="00702B0D">
        <w:rPr>
          <w:rFonts w:hint="eastAsia"/>
          <w:snapToGrid/>
          <w:lang w:val="en-GB"/>
        </w:rPr>
        <w:t>0</w:t>
      </w:r>
      <w:r>
        <w:rPr>
          <w:rFonts w:hint="eastAsia"/>
          <w:snapToGrid/>
          <w:lang w:val="en-GB"/>
        </w:rPr>
        <w:t>12</w:t>
      </w:r>
      <w:r w:rsidRPr="00702B0D">
        <w:rPr>
          <w:rFonts w:hint="eastAsia"/>
          <w:snapToGrid/>
          <w:lang w:val="en-GB"/>
        </w:rPr>
        <w:t>年</w:t>
      </w:r>
      <w:r>
        <w:rPr>
          <w:rFonts w:hint="eastAsia"/>
          <w:snapToGrid/>
          <w:lang w:val="en-GB"/>
        </w:rPr>
        <w:t>，</w:t>
      </w:r>
      <w:r w:rsidRPr="00702B0D">
        <w:rPr>
          <w:rFonts w:hint="eastAsia"/>
          <w:snapToGrid/>
          <w:lang w:val="en-GB"/>
        </w:rPr>
        <w:t>阿尔汉格尔斯克市也多次禁止类似促进容忍同性恋者的游行、示威和集会。</w:t>
      </w:r>
    </w:p>
    <w:p w:rsidR="00702B0D" w:rsidRPr="00702B0D" w:rsidRDefault="00702B0D" w:rsidP="00702B0D">
      <w:pPr>
        <w:pStyle w:val="SingleTxtGC"/>
        <w:rPr>
          <w:snapToGrid/>
          <w:lang w:val="en-GB"/>
        </w:rPr>
      </w:pPr>
      <w:r>
        <w:rPr>
          <w:snapToGrid/>
          <w:lang w:val="en-GB"/>
        </w:rPr>
        <w:t>2.2</w:t>
      </w:r>
      <w:r w:rsidRPr="00702B0D">
        <w:rPr>
          <w:snapToGrid/>
          <w:lang w:val="en-GB"/>
        </w:rPr>
        <w:tab/>
      </w:r>
      <w:r>
        <w:rPr>
          <w:rFonts w:hint="eastAsia"/>
          <w:snapToGrid/>
          <w:lang w:val="en-GB"/>
        </w:rPr>
        <w:t>2</w:t>
      </w:r>
      <w:r w:rsidRPr="00702B0D">
        <w:rPr>
          <w:rFonts w:hint="eastAsia"/>
          <w:snapToGrid/>
          <w:lang w:val="en-GB"/>
        </w:rPr>
        <w:t>0</w:t>
      </w:r>
      <w:r>
        <w:rPr>
          <w:rFonts w:hint="eastAsia"/>
          <w:snapToGrid/>
          <w:lang w:val="en-GB"/>
        </w:rPr>
        <w:t>12</w:t>
      </w:r>
      <w:r w:rsidRPr="00702B0D">
        <w:rPr>
          <w:rFonts w:hint="eastAsia"/>
          <w:snapToGrid/>
          <w:lang w:val="en-GB"/>
        </w:rPr>
        <w:t>年</w:t>
      </w:r>
      <w:r>
        <w:rPr>
          <w:rFonts w:hint="eastAsia"/>
          <w:snapToGrid/>
          <w:lang w:val="en-GB"/>
        </w:rPr>
        <w:t>1</w:t>
      </w:r>
      <w:r w:rsidRPr="00702B0D">
        <w:rPr>
          <w:rFonts w:hint="eastAsia"/>
          <w:snapToGrid/>
          <w:lang w:val="en-GB"/>
        </w:rPr>
        <w:t>月</w:t>
      </w:r>
      <w:r>
        <w:rPr>
          <w:rFonts w:hint="eastAsia"/>
          <w:snapToGrid/>
          <w:lang w:val="en-GB"/>
        </w:rPr>
        <w:t>1</w:t>
      </w:r>
      <w:r w:rsidRPr="00702B0D">
        <w:rPr>
          <w:rFonts w:hint="eastAsia"/>
          <w:snapToGrid/>
          <w:lang w:val="en-GB"/>
        </w:rPr>
        <w:t>日</w:t>
      </w:r>
      <w:r>
        <w:rPr>
          <w:rFonts w:hint="eastAsia"/>
          <w:snapToGrid/>
          <w:lang w:val="en-GB"/>
        </w:rPr>
        <w:t>，</w:t>
      </w:r>
      <w:r w:rsidRPr="00702B0D">
        <w:rPr>
          <w:rFonts w:hint="eastAsia"/>
          <w:snapToGrid/>
          <w:lang w:val="en-GB"/>
        </w:rPr>
        <w:t>提交人展示一张海报</w:t>
      </w:r>
      <w:r>
        <w:rPr>
          <w:rFonts w:hint="eastAsia"/>
          <w:snapToGrid/>
          <w:lang w:val="en-GB"/>
        </w:rPr>
        <w:t>，</w:t>
      </w:r>
      <w:r w:rsidRPr="00702B0D">
        <w:rPr>
          <w:rFonts w:hint="eastAsia"/>
          <w:snapToGrid/>
          <w:lang w:val="en-GB"/>
        </w:rPr>
        <w:t>上面写着</w:t>
      </w:r>
      <w:r>
        <w:rPr>
          <w:rFonts w:hint="eastAsia"/>
          <w:snapToGrid/>
          <w:lang w:val="en-GB"/>
        </w:rPr>
        <w:t>“</w:t>
      </w:r>
      <w:r w:rsidRPr="00702B0D">
        <w:rPr>
          <w:rFonts w:hint="eastAsia"/>
          <w:snapToGrid/>
          <w:lang w:val="en-GB"/>
        </w:rPr>
        <w:t>同性恋是一种健康的性形式</w:t>
      </w:r>
      <w:r>
        <w:rPr>
          <w:rFonts w:hint="eastAsia"/>
          <w:snapToGrid/>
          <w:lang w:val="en-GB"/>
        </w:rPr>
        <w:t>，</w:t>
      </w:r>
      <w:r w:rsidRPr="00702B0D">
        <w:rPr>
          <w:rFonts w:hint="eastAsia"/>
          <w:snapToGrid/>
          <w:lang w:val="en-GB"/>
        </w:rPr>
        <w:t>应该为儿童和成人所知</w:t>
      </w:r>
      <w:r>
        <w:rPr>
          <w:rFonts w:hint="eastAsia"/>
          <w:snapToGrid/>
          <w:lang w:val="en-GB"/>
        </w:rPr>
        <w:t>！”</w:t>
      </w:r>
      <w:r w:rsidRPr="00702B0D">
        <w:rPr>
          <w:rFonts w:hint="eastAsia"/>
          <w:snapToGrid/>
          <w:lang w:val="en-GB"/>
        </w:rPr>
        <w:t>。海报展示在阿尔汉格尔斯克州儿童图书馆</w:t>
      </w:r>
      <w:r w:rsidRPr="0076738E">
        <w:rPr>
          <w:rFonts w:hint="eastAsia"/>
          <w:snapToGrid/>
          <w:spacing w:val="2"/>
          <w:lang w:val="en-GB"/>
        </w:rPr>
        <w:t>入口附近。这此行动的目的是在俄罗斯联邦促进对男女同性恋少数群体的容忍观</w:t>
      </w:r>
      <w:r w:rsidRPr="00702B0D">
        <w:rPr>
          <w:rFonts w:hint="eastAsia"/>
          <w:snapToGrid/>
          <w:lang w:val="en-GB"/>
        </w:rPr>
        <w:t>念。</w:t>
      </w:r>
    </w:p>
    <w:p w:rsidR="00702B0D" w:rsidRPr="00702B0D" w:rsidRDefault="00702B0D" w:rsidP="00702B0D">
      <w:pPr>
        <w:pStyle w:val="SingleTxtGC"/>
        <w:rPr>
          <w:snapToGrid/>
          <w:lang w:val="en-GB"/>
        </w:rPr>
      </w:pPr>
      <w:r>
        <w:rPr>
          <w:snapToGrid/>
          <w:lang w:val="en-GB"/>
        </w:rPr>
        <w:t>2.3</w:t>
      </w:r>
      <w:r w:rsidRPr="00702B0D">
        <w:rPr>
          <w:snapToGrid/>
          <w:lang w:val="en-GB"/>
        </w:rPr>
        <w:tab/>
      </w:r>
      <w:r w:rsidRPr="00702B0D">
        <w:rPr>
          <w:rFonts w:hint="eastAsia"/>
          <w:snapToGrid/>
          <w:lang w:val="en-GB"/>
        </w:rPr>
        <w:t>提交人的行动被警察打断</w:t>
      </w:r>
      <w:r>
        <w:rPr>
          <w:rFonts w:hint="eastAsia"/>
          <w:snapToGrid/>
          <w:lang w:val="en-GB"/>
        </w:rPr>
        <w:t>，</w:t>
      </w:r>
      <w:r>
        <w:rPr>
          <w:rFonts w:hint="eastAsia"/>
          <w:snapToGrid/>
          <w:lang w:val="en-GB"/>
        </w:rPr>
        <w:t>2</w:t>
      </w:r>
      <w:r w:rsidRPr="00702B0D">
        <w:rPr>
          <w:rFonts w:hint="eastAsia"/>
          <w:snapToGrid/>
          <w:lang w:val="en-GB"/>
        </w:rPr>
        <w:t>0</w:t>
      </w:r>
      <w:r>
        <w:rPr>
          <w:rFonts w:hint="eastAsia"/>
          <w:snapToGrid/>
          <w:lang w:val="en-GB"/>
        </w:rPr>
        <w:t>12</w:t>
      </w:r>
      <w:r w:rsidRPr="00702B0D">
        <w:rPr>
          <w:rFonts w:hint="eastAsia"/>
          <w:snapToGrid/>
          <w:lang w:val="en-GB"/>
        </w:rPr>
        <w:t>年</w:t>
      </w:r>
      <w:r>
        <w:rPr>
          <w:rFonts w:hint="eastAsia"/>
          <w:snapToGrid/>
          <w:lang w:val="en-GB"/>
        </w:rPr>
        <w:t>2</w:t>
      </w:r>
      <w:r w:rsidRPr="00702B0D">
        <w:rPr>
          <w:rFonts w:hint="eastAsia"/>
          <w:snapToGrid/>
          <w:lang w:val="en-GB"/>
        </w:rPr>
        <w:t>月</w:t>
      </w:r>
      <w:r>
        <w:rPr>
          <w:rFonts w:hint="eastAsia"/>
          <w:snapToGrid/>
          <w:lang w:val="en-GB"/>
        </w:rPr>
        <w:t>3</w:t>
      </w:r>
      <w:r w:rsidRPr="00702B0D">
        <w:rPr>
          <w:rFonts w:hint="eastAsia"/>
          <w:snapToGrid/>
          <w:lang w:val="en-GB"/>
        </w:rPr>
        <w:t>日</w:t>
      </w:r>
      <w:r>
        <w:rPr>
          <w:rFonts w:hint="eastAsia"/>
          <w:snapToGrid/>
          <w:lang w:val="en-GB"/>
        </w:rPr>
        <w:t>，</w:t>
      </w:r>
      <w:r w:rsidRPr="00702B0D">
        <w:rPr>
          <w:rFonts w:hint="eastAsia"/>
          <w:snapToGrid/>
          <w:lang w:val="en-GB"/>
        </w:rPr>
        <w:t>他被十月镇治安法官判定犯有《阿尔汉格尔斯克州行政违法法》第</w:t>
      </w:r>
      <w:r>
        <w:rPr>
          <w:rFonts w:hint="eastAsia"/>
          <w:snapToGrid/>
          <w:lang w:val="en-GB"/>
        </w:rPr>
        <w:t>2.13</w:t>
      </w:r>
      <w:r w:rsidRPr="00702B0D">
        <w:rPr>
          <w:rFonts w:hint="eastAsia"/>
          <w:snapToGrid/>
          <w:lang w:val="en-GB"/>
        </w:rPr>
        <w:t>条规定的行政违法行为。</w:t>
      </w:r>
      <w:r w:rsidRPr="00702B0D">
        <w:rPr>
          <w:snapToGrid/>
          <w:vertAlign w:val="superscript"/>
          <w:lang w:val="en-GB"/>
        </w:rPr>
        <w:footnoteReference w:id="4"/>
      </w:r>
      <w:r w:rsidR="00254D43">
        <w:rPr>
          <w:snapToGrid/>
          <w:lang w:val="en-GB"/>
        </w:rPr>
        <w:t xml:space="preserve"> </w:t>
      </w:r>
      <w:r w:rsidRPr="00702B0D">
        <w:rPr>
          <w:rFonts w:hint="eastAsia"/>
          <w:snapToGrid/>
          <w:lang w:val="en-GB"/>
        </w:rPr>
        <w:t>法官命令提交人支付</w:t>
      </w:r>
      <w:r>
        <w:rPr>
          <w:rFonts w:hint="eastAsia"/>
          <w:snapToGrid/>
          <w:lang w:val="en-GB"/>
        </w:rPr>
        <w:t>1,8</w:t>
      </w:r>
      <w:r w:rsidRPr="00702B0D">
        <w:rPr>
          <w:rFonts w:hint="eastAsia"/>
          <w:snapToGrid/>
          <w:lang w:val="en-GB"/>
        </w:rPr>
        <w:t>00</w:t>
      </w:r>
      <w:r w:rsidRPr="00702B0D">
        <w:rPr>
          <w:rFonts w:hint="eastAsia"/>
          <w:snapToGrid/>
          <w:lang w:val="en-GB"/>
        </w:rPr>
        <w:t>卢布的罚款。</w:t>
      </w:r>
      <w:r w:rsidRPr="00702B0D">
        <w:rPr>
          <w:snapToGrid/>
          <w:vertAlign w:val="superscript"/>
          <w:lang w:val="en-GB"/>
        </w:rPr>
        <w:footnoteReference w:id="5"/>
      </w:r>
      <w:r w:rsidR="00254D43">
        <w:rPr>
          <w:rFonts w:hint="eastAsia"/>
          <w:snapToGrid/>
          <w:lang w:val="en-GB"/>
        </w:rPr>
        <w:t xml:space="preserve"> </w:t>
      </w:r>
      <w:r w:rsidRPr="00702B0D">
        <w:rPr>
          <w:rFonts w:hint="eastAsia"/>
          <w:snapToGrid/>
          <w:lang w:val="en-GB"/>
        </w:rPr>
        <w:t>他就治安法官的裁决向阿尔汉格尔斯克市十月</w:t>
      </w:r>
      <w:proofErr w:type="gramStart"/>
      <w:r w:rsidRPr="00702B0D">
        <w:rPr>
          <w:rFonts w:hint="eastAsia"/>
          <w:snapToGrid/>
          <w:lang w:val="en-GB"/>
        </w:rPr>
        <w:t>镇法院</w:t>
      </w:r>
      <w:proofErr w:type="gramEnd"/>
      <w:r w:rsidRPr="00702B0D">
        <w:rPr>
          <w:rFonts w:hint="eastAsia"/>
          <w:snapToGrid/>
          <w:lang w:val="en-GB"/>
        </w:rPr>
        <w:t>提出上诉</w:t>
      </w:r>
      <w:r>
        <w:rPr>
          <w:rFonts w:hint="eastAsia"/>
          <w:snapToGrid/>
          <w:lang w:val="en-GB"/>
        </w:rPr>
        <w:t>，</w:t>
      </w:r>
      <w:r w:rsidRPr="00702B0D">
        <w:rPr>
          <w:rFonts w:hint="eastAsia"/>
          <w:snapToGrid/>
          <w:lang w:val="en-GB"/>
        </w:rPr>
        <w:t>日期不明</w:t>
      </w:r>
      <w:r>
        <w:rPr>
          <w:rFonts w:hint="eastAsia"/>
          <w:snapToGrid/>
          <w:lang w:val="en-GB"/>
        </w:rPr>
        <w:t>，</w:t>
      </w:r>
      <w:r w:rsidRPr="00702B0D">
        <w:rPr>
          <w:rFonts w:hint="eastAsia"/>
          <w:snapToGrid/>
          <w:lang w:val="en-GB"/>
        </w:rPr>
        <w:t>该法院于</w:t>
      </w:r>
      <w:r>
        <w:rPr>
          <w:rFonts w:hint="eastAsia"/>
          <w:snapToGrid/>
          <w:lang w:val="en-GB"/>
        </w:rPr>
        <w:t>2</w:t>
      </w:r>
      <w:r w:rsidRPr="00702B0D">
        <w:rPr>
          <w:rFonts w:hint="eastAsia"/>
          <w:snapToGrid/>
          <w:lang w:val="en-GB"/>
        </w:rPr>
        <w:t>0</w:t>
      </w:r>
      <w:r>
        <w:rPr>
          <w:rFonts w:hint="eastAsia"/>
          <w:snapToGrid/>
          <w:lang w:val="en-GB"/>
        </w:rPr>
        <w:t>12</w:t>
      </w:r>
      <w:r w:rsidRPr="00702B0D">
        <w:rPr>
          <w:rFonts w:hint="eastAsia"/>
          <w:snapToGrid/>
          <w:lang w:val="en-GB"/>
        </w:rPr>
        <w:t>年</w:t>
      </w:r>
      <w:r>
        <w:rPr>
          <w:rFonts w:hint="eastAsia"/>
          <w:snapToGrid/>
          <w:lang w:val="en-GB"/>
        </w:rPr>
        <w:t>4</w:t>
      </w:r>
      <w:r w:rsidRPr="00702B0D">
        <w:rPr>
          <w:rFonts w:hint="eastAsia"/>
          <w:snapToGrid/>
          <w:lang w:val="en-GB"/>
        </w:rPr>
        <w:t>月</w:t>
      </w:r>
      <w:r>
        <w:rPr>
          <w:rFonts w:hint="eastAsia"/>
          <w:snapToGrid/>
          <w:lang w:val="en-GB"/>
        </w:rPr>
        <w:t>26</w:t>
      </w:r>
      <w:r w:rsidRPr="00702B0D">
        <w:rPr>
          <w:rFonts w:hint="eastAsia"/>
          <w:snapToGrid/>
          <w:lang w:val="en-GB"/>
        </w:rPr>
        <w:t>日驳回上诉。提交人坚持认为</w:t>
      </w:r>
      <w:r>
        <w:rPr>
          <w:rFonts w:hint="eastAsia"/>
          <w:snapToGrid/>
          <w:lang w:val="en-GB"/>
        </w:rPr>
        <w:t>，</w:t>
      </w:r>
      <w:r w:rsidRPr="00702B0D">
        <w:rPr>
          <w:rFonts w:hint="eastAsia"/>
          <w:snapToGrid/>
          <w:lang w:val="en-GB"/>
        </w:rPr>
        <w:t>这是他可利用的最后一种有效补救办法。</w:t>
      </w:r>
    </w:p>
    <w:p w:rsidR="00702B0D" w:rsidRPr="00702B0D" w:rsidRDefault="00702B0D" w:rsidP="00254D43">
      <w:pPr>
        <w:pStyle w:val="H23GC"/>
        <w:rPr>
          <w:lang w:val="en-GB"/>
        </w:rPr>
      </w:pPr>
      <w:r w:rsidRPr="00702B0D">
        <w:rPr>
          <w:lang w:val="en-GB"/>
        </w:rPr>
        <w:tab/>
      </w:r>
      <w:r w:rsidRPr="00702B0D">
        <w:rPr>
          <w:lang w:val="en-GB"/>
        </w:rPr>
        <w:tab/>
      </w:r>
      <w:r w:rsidRPr="00702B0D">
        <w:rPr>
          <w:rFonts w:hint="eastAsia"/>
          <w:lang w:val="en-GB"/>
        </w:rPr>
        <w:t>申诉</w:t>
      </w:r>
    </w:p>
    <w:p w:rsidR="00702B0D" w:rsidRPr="00702B0D" w:rsidRDefault="00702B0D" w:rsidP="00702B0D">
      <w:pPr>
        <w:pStyle w:val="SingleTxtGC"/>
        <w:rPr>
          <w:snapToGrid/>
          <w:lang w:val="en-GB"/>
        </w:rPr>
      </w:pPr>
      <w:r>
        <w:rPr>
          <w:snapToGrid/>
          <w:lang w:val="en-GB"/>
        </w:rPr>
        <w:t>3.1</w:t>
      </w:r>
      <w:r w:rsidRPr="00702B0D">
        <w:rPr>
          <w:snapToGrid/>
          <w:lang w:val="en-GB"/>
        </w:rPr>
        <w:tab/>
      </w:r>
      <w:r w:rsidRPr="00702B0D">
        <w:rPr>
          <w:rFonts w:hint="eastAsia"/>
          <w:snapToGrid/>
          <w:lang w:val="en-GB"/>
        </w:rPr>
        <w:t>提交人提到《俄罗斯联邦宪法》第</w:t>
      </w:r>
      <w:r>
        <w:rPr>
          <w:rFonts w:hint="eastAsia"/>
          <w:snapToGrid/>
          <w:lang w:val="en-GB"/>
        </w:rPr>
        <w:t>29</w:t>
      </w:r>
      <w:r w:rsidRPr="00702B0D">
        <w:rPr>
          <w:rFonts w:hint="eastAsia"/>
          <w:snapToGrid/>
          <w:lang w:val="en-GB"/>
        </w:rPr>
        <w:t>条</w:t>
      </w:r>
      <w:r>
        <w:rPr>
          <w:rFonts w:hint="eastAsia"/>
          <w:snapToGrid/>
          <w:lang w:val="en-GB"/>
        </w:rPr>
        <w:t>，</w:t>
      </w:r>
      <w:r w:rsidRPr="00702B0D">
        <w:rPr>
          <w:rFonts w:hint="eastAsia"/>
          <w:snapToGrid/>
          <w:lang w:val="en-GB"/>
        </w:rPr>
        <w:t>该条保障言论自由以及通过任何法律手段自由寻求、接收、转移、制作和传播信息的权利。根据《宪法》第</w:t>
      </w:r>
      <w:r>
        <w:rPr>
          <w:rFonts w:hint="eastAsia"/>
          <w:snapToGrid/>
          <w:lang w:val="en-GB"/>
        </w:rPr>
        <w:t>55(3)</w:t>
      </w:r>
      <w:r w:rsidRPr="00702B0D">
        <w:rPr>
          <w:rFonts w:hint="eastAsia"/>
          <w:snapToGrid/>
          <w:lang w:val="en-GB"/>
        </w:rPr>
        <w:t>条</w:t>
      </w:r>
      <w:r>
        <w:rPr>
          <w:rFonts w:hint="eastAsia"/>
          <w:snapToGrid/>
          <w:lang w:val="en-GB"/>
        </w:rPr>
        <w:t>，</w:t>
      </w:r>
      <w:r w:rsidRPr="00702B0D">
        <w:rPr>
          <w:rFonts w:hint="eastAsia"/>
          <w:snapToGrid/>
          <w:lang w:val="en-GB"/>
        </w:rPr>
        <w:t>言论自由只能受到联邦法律的限制</w:t>
      </w:r>
      <w:r>
        <w:rPr>
          <w:rFonts w:hint="eastAsia"/>
          <w:snapToGrid/>
          <w:lang w:val="en-GB"/>
        </w:rPr>
        <w:t>，</w:t>
      </w:r>
      <w:r w:rsidRPr="00702B0D">
        <w:rPr>
          <w:rFonts w:hint="eastAsia"/>
          <w:snapToGrid/>
          <w:lang w:val="en-GB"/>
        </w:rPr>
        <w:t>并且只能在保护宪法秩序的基础、公共道德、他人健康或权利及正当利益</w:t>
      </w:r>
      <w:r>
        <w:rPr>
          <w:rFonts w:hint="eastAsia"/>
          <w:snapToGrid/>
          <w:lang w:val="en-GB"/>
        </w:rPr>
        <w:t>，</w:t>
      </w:r>
      <w:r w:rsidRPr="00702B0D">
        <w:rPr>
          <w:rFonts w:hint="eastAsia"/>
          <w:snapToGrid/>
          <w:lang w:val="en-GB"/>
        </w:rPr>
        <w:t>或确保国防和国家安全所必需的范围内受到限制。</w:t>
      </w:r>
    </w:p>
    <w:p w:rsidR="00702B0D" w:rsidRPr="00702B0D" w:rsidRDefault="00702B0D" w:rsidP="00702B0D">
      <w:pPr>
        <w:pStyle w:val="SingleTxtGC"/>
        <w:rPr>
          <w:snapToGrid/>
          <w:lang w:val="en-GB"/>
        </w:rPr>
      </w:pPr>
      <w:r>
        <w:rPr>
          <w:snapToGrid/>
          <w:lang w:val="en-GB"/>
        </w:rPr>
        <w:t>3.2</w:t>
      </w:r>
      <w:r w:rsidRPr="00702B0D">
        <w:rPr>
          <w:snapToGrid/>
          <w:lang w:val="en-GB"/>
        </w:rPr>
        <w:tab/>
      </w:r>
      <w:r>
        <w:rPr>
          <w:rFonts w:hint="eastAsia"/>
          <w:snapToGrid/>
          <w:lang w:val="en-GB"/>
        </w:rPr>
        <w:t>2</w:t>
      </w:r>
      <w:r w:rsidRPr="00702B0D">
        <w:rPr>
          <w:rFonts w:hint="eastAsia"/>
          <w:snapToGrid/>
          <w:lang w:val="en-GB"/>
        </w:rPr>
        <w:t>0</w:t>
      </w:r>
      <w:r>
        <w:rPr>
          <w:rFonts w:hint="eastAsia"/>
          <w:snapToGrid/>
          <w:lang w:val="en-GB"/>
        </w:rPr>
        <w:t>12</w:t>
      </w:r>
      <w:r w:rsidRPr="00702B0D">
        <w:rPr>
          <w:rFonts w:hint="eastAsia"/>
          <w:snapToGrid/>
          <w:lang w:val="en-GB"/>
        </w:rPr>
        <w:t>年</w:t>
      </w:r>
      <w:r>
        <w:rPr>
          <w:rFonts w:hint="eastAsia"/>
          <w:snapToGrid/>
          <w:lang w:val="en-GB"/>
        </w:rPr>
        <w:t>2</w:t>
      </w:r>
      <w:r w:rsidRPr="00702B0D">
        <w:rPr>
          <w:rFonts w:hint="eastAsia"/>
          <w:snapToGrid/>
          <w:lang w:val="en-GB"/>
        </w:rPr>
        <w:t>月</w:t>
      </w:r>
      <w:r>
        <w:rPr>
          <w:rFonts w:hint="eastAsia"/>
          <w:snapToGrid/>
          <w:lang w:val="en-GB"/>
        </w:rPr>
        <w:t>3</w:t>
      </w:r>
      <w:r w:rsidRPr="00702B0D">
        <w:rPr>
          <w:rFonts w:hint="eastAsia"/>
          <w:snapToGrid/>
          <w:lang w:val="en-GB"/>
        </w:rPr>
        <w:t>日的裁决明显干涉了提交人根据《公约》第十九条享有的言论自由权</w:t>
      </w:r>
      <w:r>
        <w:rPr>
          <w:rFonts w:hint="eastAsia"/>
          <w:snapToGrid/>
          <w:lang w:val="en-GB"/>
        </w:rPr>
        <w:t>，</w:t>
      </w:r>
      <w:r w:rsidRPr="00702B0D">
        <w:rPr>
          <w:rFonts w:hint="eastAsia"/>
          <w:snapToGrid/>
          <w:lang w:val="en-GB"/>
        </w:rPr>
        <w:t>因为当局禁止他传播对性少数群体的宽容思想</w:t>
      </w:r>
      <w:r>
        <w:rPr>
          <w:rFonts w:hint="eastAsia"/>
          <w:snapToGrid/>
          <w:lang w:val="en-GB"/>
        </w:rPr>
        <w:t>，</w:t>
      </w:r>
      <w:r w:rsidRPr="00702B0D">
        <w:rPr>
          <w:rFonts w:hint="eastAsia"/>
          <w:snapToGrid/>
          <w:lang w:val="en-GB"/>
        </w:rPr>
        <w:t>并因此判定他行政违法。缔约国要证明这些限制在《公约》第十九条之下的正当性</w:t>
      </w:r>
      <w:r>
        <w:rPr>
          <w:rFonts w:hint="eastAsia"/>
          <w:snapToGrid/>
          <w:lang w:val="en-GB"/>
        </w:rPr>
        <w:t>，</w:t>
      </w:r>
      <w:r w:rsidRPr="00702B0D">
        <w:rPr>
          <w:rFonts w:hint="eastAsia"/>
          <w:snapToGrid/>
          <w:lang w:val="en-GB"/>
        </w:rPr>
        <w:t>必须证明这些限制是</w:t>
      </w:r>
      <w:r>
        <w:rPr>
          <w:rFonts w:hint="eastAsia"/>
          <w:snapToGrid/>
          <w:lang w:val="en-GB"/>
        </w:rPr>
        <w:t>“</w:t>
      </w:r>
      <w:r w:rsidRPr="00702B0D">
        <w:rPr>
          <w:rFonts w:hint="eastAsia"/>
          <w:snapToGrid/>
          <w:lang w:val="en-GB"/>
        </w:rPr>
        <w:t>法律规定</w:t>
      </w:r>
      <w:r>
        <w:rPr>
          <w:rFonts w:hint="eastAsia"/>
          <w:snapToGrid/>
          <w:lang w:val="en-GB"/>
        </w:rPr>
        <w:t>”</w:t>
      </w:r>
      <w:r w:rsidRPr="00702B0D">
        <w:rPr>
          <w:rFonts w:hint="eastAsia"/>
          <w:snapToGrid/>
          <w:lang w:val="en-GB"/>
        </w:rPr>
        <w:t>的</w:t>
      </w:r>
      <w:r>
        <w:rPr>
          <w:rFonts w:hint="eastAsia"/>
          <w:snapToGrid/>
          <w:lang w:val="en-GB"/>
        </w:rPr>
        <w:t>，</w:t>
      </w:r>
      <w:r w:rsidRPr="00702B0D">
        <w:rPr>
          <w:rFonts w:hint="eastAsia"/>
          <w:snapToGrid/>
          <w:lang w:val="en-GB"/>
        </w:rPr>
        <w:t>且为第十九条提到的正当目的之一</w:t>
      </w:r>
      <w:r>
        <w:rPr>
          <w:rFonts w:hint="eastAsia"/>
          <w:snapToGrid/>
          <w:lang w:val="en-GB"/>
        </w:rPr>
        <w:t>“</w:t>
      </w:r>
      <w:r w:rsidRPr="00702B0D">
        <w:rPr>
          <w:rFonts w:hint="eastAsia"/>
          <w:snapToGrid/>
          <w:lang w:val="en-GB"/>
        </w:rPr>
        <w:t>所必需</w:t>
      </w:r>
      <w:r>
        <w:rPr>
          <w:rFonts w:hint="eastAsia"/>
          <w:snapToGrid/>
          <w:lang w:val="en-GB"/>
        </w:rPr>
        <w:t>”</w:t>
      </w:r>
      <w:r w:rsidRPr="00702B0D">
        <w:rPr>
          <w:rFonts w:hint="eastAsia"/>
          <w:snapToGrid/>
          <w:lang w:val="en-GB"/>
        </w:rPr>
        <w:t>。</w:t>
      </w:r>
    </w:p>
    <w:p w:rsidR="00702B0D" w:rsidRPr="00702B0D" w:rsidRDefault="00702B0D" w:rsidP="00702B0D">
      <w:pPr>
        <w:pStyle w:val="SingleTxtGC"/>
        <w:rPr>
          <w:snapToGrid/>
          <w:lang w:val="en-GB"/>
        </w:rPr>
      </w:pPr>
      <w:r>
        <w:rPr>
          <w:snapToGrid/>
          <w:lang w:val="en-GB"/>
        </w:rPr>
        <w:t>3.3</w:t>
      </w:r>
      <w:r w:rsidRPr="00702B0D">
        <w:rPr>
          <w:snapToGrid/>
          <w:lang w:val="en-GB"/>
        </w:rPr>
        <w:tab/>
      </w:r>
      <w:r w:rsidRPr="00702B0D">
        <w:rPr>
          <w:rFonts w:hint="eastAsia"/>
          <w:snapToGrid/>
          <w:lang w:val="en-GB"/>
        </w:rPr>
        <w:t>当局</w:t>
      </w:r>
      <w:proofErr w:type="gramStart"/>
      <w:r w:rsidRPr="00702B0D">
        <w:rPr>
          <w:rFonts w:hint="eastAsia"/>
          <w:snapToGrid/>
          <w:lang w:val="en-GB"/>
        </w:rPr>
        <w:t>作出</w:t>
      </w:r>
      <w:proofErr w:type="gramEnd"/>
      <w:r w:rsidRPr="00702B0D">
        <w:rPr>
          <w:rFonts w:hint="eastAsia"/>
          <w:snapToGrid/>
          <w:lang w:val="en-GB"/>
        </w:rPr>
        <w:t>提交人应负行政违法责任的裁决</w:t>
      </w:r>
      <w:r>
        <w:rPr>
          <w:rFonts w:hint="eastAsia"/>
          <w:snapToGrid/>
          <w:lang w:val="en-GB"/>
        </w:rPr>
        <w:t>，</w:t>
      </w:r>
      <w:r w:rsidRPr="00702B0D">
        <w:rPr>
          <w:rFonts w:hint="eastAsia"/>
          <w:snapToGrid/>
          <w:lang w:val="en-GB"/>
        </w:rPr>
        <w:t>依据的是《州行政违法法》第</w:t>
      </w:r>
      <w:r>
        <w:rPr>
          <w:rFonts w:hint="eastAsia"/>
          <w:snapToGrid/>
          <w:lang w:val="en-GB"/>
        </w:rPr>
        <w:t>2.13</w:t>
      </w:r>
      <w:r w:rsidRPr="00702B0D">
        <w:rPr>
          <w:rFonts w:hint="eastAsia"/>
          <w:snapToGrid/>
          <w:lang w:val="en-GB"/>
        </w:rPr>
        <w:t>条。然而</w:t>
      </w:r>
      <w:r>
        <w:rPr>
          <w:rFonts w:hint="eastAsia"/>
          <w:snapToGrid/>
          <w:lang w:val="en-GB"/>
        </w:rPr>
        <w:t>，</w:t>
      </w:r>
      <w:r w:rsidRPr="00702B0D">
        <w:rPr>
          <w:rFonts w:hint="eastAsia"/>
          <w:snapToGrid/>
          <w:lang w:val="en-GB"/>
        </w:rPr>
        <w:t>根据《宪法》第</w:t>
      </w:r>
      <w:r>
        <w:rPr>
          <w:rFonts w:hint="eastAsia"/>
          <w:snapToGrid/>
          <w:lang w:val="en-GB"/>
        </w:rPr>
        <w:t>55(3)</w:t>
      </w:r>
      <w:r w:rsidRPr="00702B0D">
        <w:rPr>
          <w:rFonts w:hint="eastAsia"/>
          <w:snapToGrid/>
          <w:lang w:val="en-GB"/>
        </w:rPr>
        <w:t>条</w:t>
      </w:r>
      <w:r>
        <w:rPr>
          <w:rFonts w:hint="eastAsia"/>
          <w:snapToGrid/>
          <w:lang w:val="en-GB"/>
        </w:rPr>
        <w:t>，</w:t>
      </w:r>
      <w:r w:rsidRPr="00702B0D">
        <w:rPr>
          <w:rFonts w:hint="eastAsia"/>
          <w:snapToGrid/>
          <w:lang w:val="en-GB"/>
        </w:rPr>
        <w:t>言论自由只能受到联邦法律的限制。因此</w:t>
      </w:r>
      <w:r>
        <w:rPr>
          <w:rFonts w:hint="eastAsia"/>
          <w:snapToGrid/>
          <w:lang w:val="en-GB"/>
        </w:rPr>
        <w:t>，</w:t>
      </w:r>
      <w:r w:rsidRPr="00702B0D">
        <w:rPr>
          <w:rFonts w:hint="eastAsia"/>
          <w:snapToGrid/>
          <w:lang w:val="en-GB"/>
        </w:rPr>
        <w:t>提交人坚持认为</w:t>
      </w:r>
      <w:r>
        <w:rPr>
          <w:rFonts w:hint="eastAsia"/>
          <w:snapToGrid/>
          <w:lang w:val="en-GB"/>
        </w:rPr>
        <w:t>，</w:t>
      </w:r>
      <w:r w:rsidRPr="00702B0D">
        <w:rPr>
          <w:rFonts w:hint="eastAsia"/>
          <w:snapToGrid/>
          <w:lang w:val="en-GB"/>
        </w:rPr>
        <w:t>干涉他的言论自由不符合《宪法》</w:t>
      </w:r>
      <w:r>
        <w:rPr>
          <w:rFonts w:hint="eastAsia"/>
          <w:snapToGrid/>
          <w:lang w:val="en-GB"/>
        </w:rPr>
        <w:t>，</w:t>
      </w:r>
      <w:r w:rsidRPr="00702B0D">
        <w:rPr>
          <w:rFonts w:hint="eastAsia"/>
          <w:snapToGrid/>
          <w:lang w:val="en-GB"/>
        </w:rPr>
        <w:t>因此不能被视为</w:t>
      </w:r>
      <w:r>
        <w:rPr>
          <w:rFonts w:hint="eastAsia"/>
          <w:snapToGrid/>
          <w:lang w:val="en-GB"/>
        </w:rPr>
        <w:t>“</w:t>
      </w:r>
      <w:r w:rsidRPr="00702B0D">
        <w:rPr>
          <w:rFonts w:hint="eastAsia"/>
          <w:snapToGrid/>
          <w:lang w:val="en-GB"/>
        </w:rPr>
        <w:t>法律规定的</w:t>
      </w:r>
      <w:r>
        <w:rPr>
          <w:rFonts w:hint="eastAsia"/>
          <w:snapToGrid/>
          <w:lang w:val="en-GB"/>
        </w:rPr>
        <w:t>”</w:t>
      </w:r>
      <w:r w:rsidRPr="00702B0D">
        <w:rPr>
          <w:rFonts w:hint="eastAsia"/>
          <w:snapToGrid/>
          <w:lang w:val="en-GB"/>
        </w:rPr>
        <w:t>。</w:t>
      </w:r>
    </w:p>
    <w:p w:rsidR="00702B0D" w:rsidRPr="00702B0D" w:rsidRDefault="00702B0D" w:rsidP="00702B0D">
      <w:pPr>
        <w:pStyle w:val="SingleTxtGC"/>
        <w:rPr>
          <w:snapToGrid/>
          <w:lang w:val="en-GB"/>
        </w:rPr>
      </w:pPr>
      <w:r>
        <w:rPr>
          <w:snapToGrid/>
          <w:lang w:val="en-GB"/>
        </w:rPr>
        <w:t>3.4</w:t>
      </w:r>
      <w:r w:rsidRPr="00702B0D">
        <w:rPr>
          <w:snapToGrid/>
          <w:lang w:val="en-GB"/>
        </w:rPr>
        <w:tab/>
      </w:r>
      <w:r w:rsidRPr="00702B0D">
        <w:rPr>
          <w:rFonts w:hint="eastAsia"/>
          <w:snapToGrid/>
          <w:lang w:val="en-GB"/>
        </w:rPr>
        <w:t>即使这种干涉是</w:t>
      </w:r>
      <w:r>
        <w:rPr>
          <w:rFonts w:hint="eastAsia"/>
          <w:snapToGrid/>
          <w:lang w:val="en-GB"/>
        </w:rPr>
        <w:t>“</w:t>
      </w:r>
      <w:r w:rsidRPr="00702B0D">
        <w:rPr>
          <w:rFonts w:hint="eastAsia"/>
          <w:snapToGrid/>
          <w:lang w:val="en-GB"/>
        </w:rPr>
        <w:t>法律规定的</w:t>
      </w:r>
      <w:r>
        <w:rPr>
          <w:rFonts w:hint="eastAsia"/>
          <w:snapToGrid/>
          <w:lang w:val="en-GB"/>
        </w:rPr>
        <w:t>”，</w:t>
      </w:r>
      <w:r w:rsidRPr="00702B0D">
        <w:rPr>
          <w:rFonts w:hint="eastAsia"/>
          <w:snapToGrid/>
          <w:lang w:val="en-GB"/>
        </w:rPr>
        <w:t>但也不是</w:t>
      </w:r>
      <w:r>
        <w:rPr>
          <w:rFonts w:hint="eastAsia"/>
          <w:snapToGrid/>
          <w:lang w:val="en-GB"/>
        </w:rPr>
        <w:t>“</w:t>
      </w:r>
      <w:r w:rsidRPr="00702B0D">
        <w:rPr>
          <w:rFonts w:hint="eastAsia"/>
          <w:snapToGrid/>
          <w:lang w:val="en-GB"/>
        </w:rPr>
        <w:t>必需</w:t>
      </w:r>
      <w:r>
        <w:rPr>
          <w:rFonts w:hint="eastAsia"/>
          <w:snapToGrid/>
          <w:lang w:val="en-GB"/>
        </w:rPr>
        <w:t>”</w:t>
      </w:r>
      <w:r w:rsidRPr="00702B0D">
        <w:rPr>
          <w:rFonts w:hint="eastAsia"/>
          <w:snapToGrid/>
          <w:lang w:val="en-GB"/>
        </w:rPr>
        <w:t>的</w:t>
      </w:r>
      <w:r>
        <w:rPr>
          <w:rFonts w:hint="eastAsia"/>
          <w:snapToGrid/>
          <w:lang w:val="en-GB"/>
        </w:rPr>
        <w:t>，</w:t>
      </w:r>
      <w:r w:rsidRPr="00702B0D">
        <w:rPr>
          <w:rFonts w:hint="eastAsia"/>
          <w:snapToGrid/>
          <w:lang w:val="en-GB"/>
        </w:rPr>
        <w:t>因为这种干涉的目的并不是《公约》第十九条第三款提到的正当目的之一。限制的目的是保护未成年人</w:t>
      </w:r>
      <w:r>
        <w:rPr>
          <w:rFonts w:hint="eastAsia"/>
          <w:snapToGrid/>
          <w:lang w:val="en-GB"/>
        </w:rPr>
        <w:t>(</w:t>
      </w:r>
      <w:r w:rsidRPr="00702B0D">
        <w:rPr>
          <w:rFonts w:hint="eastAsia"/>
          <w:snapToGrid/>
          <w:lang w:val="en-GB"/>
        </w:rPr>
        <w:t>在俄罗斯联邦</w:t>
      </w:r>
      <w:r>
        <w:rPr>
          <w:rFonts w:hint="eastAsia"/>
          <w:snapToGrid/>
          <w:lang w:val="en-GB"/>
        </w:rPr>
        <w:t>，</w:t>
      </w:r>
      <w:r>
        <w:rPr>
          <w:rFonts w:hint="eastAsia"/>
          <w:snapToGrid/>
          <w:lang w:val="en-GB"/>
        </w:rPr>
        <w:t>18</w:t>
      </w:r>
      <w:r w:rsidRPr="00702B0D">
        <w:rPr>
          <w:rFonts w:hint="eastAsia"/>
          <w:snapToGrid/>
          <w:lang w:val="en-GB"/>
        </w:rPr>
        <w:t>岁以下的人</w:t>
      </w:r>
      <w:r>
        <w:rPr>
          <w:rFonts w:hint="eastAsia"/>
          <w:snapToGrid/>
          <w:lang w:val="en-GB"/>
        </w:rPr>
        <w:t>)</w:t>
      </w:r>
      <w:r w:rsidRPr="00702B0D">
        <w:rPr>
          <w:rFonts w:hint="eastAsia"/>
          <w:snapToGrid/>
          <w:lang w:val="en-GB"/>
        </w:rPr>
        <w:t>的公共健康或道德</w:t>
      </w:r>
      <w:r>
        <w:rPr>
          <w:rFonts w:hint="eastAsia"/>
          <w:snapToGrid/>
          <w:lang w:val="en-GB"/>
        </w:rPr>
        <w:t>，</w:t>
      </w:r>
      <w:r w:rsidRPr="00702B0D">
        <w:rPr>
          <w:rFonts w:hint="eastAsia"/>
          <w:snapToGrid/>
          <w:lang w:val="en-GB"/>
        </w:rPr>
        <w:t>禁止他人煽动未成年人发生亲密的同性关系。然而</w:t>
      </w:r>
      <w:r>
        <w:rPr>
          <w:rFonts w:hint="eastAsia"/>
          <w:snapToGrid/>
          <w:lang w:val="en-GB"/>
        </w:rPr>
        <w:t>，</w:t>
      </w:r>
      <w:r w:rsidRPr="00702B0D">
        <w:rPr>
          <w:rFonts w:hint="eastAsia"/>
          <w:snapToGrid/>
          <w:lang w:val="en-GB"/>
        </w:rPr>
        <w:t>提交人没有宣传任何关于未成年人亲密同性关系的思想。他行动的目的是教育包括未成年人在内的公众以宽容态度对待同性恋。提交人还称</w:t>
      </w:r>
      <w:r>
        <w:rPr>
          <w:rFonts w:hint="eastAsia"/>
          <w:snapToGrid/>
          <w:lang w:val="en-GB"/>
        </w:rPr>
        <w:t>，</w:t>
      </w:r>
      <w:r w:rsidRPr="00702B0D">
        <w:rPr>
          <w:rFonts w:hint="eastAsia"/>
          <w:snapToGrid/>
          <w:lang w:val="en-GB"/>
        </w:rPr>
        <w:t>该州法律的措辞不够明确</w:t>
      </w:r>
      <w:r>
        <w:rPr>
          <w:rFonts w:hint="eastAsia"/>
          <w:snapToGrid/>
          <w:lang w:val="en-GB"/>
        </w:rPr>
        <w:t>，</w:t>
      </w:r>
      <w:r w:rsidRPr="00702B0D">
        <w:rPr>
          <w:rFonts w:hint="eastAsia"/>
          <w:snapToGrid/>
          <w:lang w:val="en-GB"/>
        </w:rPr>
        <w:t>因为它绝对禁止传播任何与同性恋有关的思想</w:t>
      </w:r>
      <w:r>
        <w:rPr>
          <w:rFonts w:hint="eastAsia"/>
          <w:snapToGrid/>
          <w:lang w:val="en-GB"/>
        </w:rPr>
        <w:t>，</w:t>
      </w:r>
      <w:r w:rsidRPr="00702B0D">
        <w:rPr>
          <w:rFonts w:hint="eastAsia"/>
          <w:snapToGrid/>
          <w:lang w:val="en-GB"/>
        </w:rPr>
        <w:t>包括旨在教育未成年人和帮助他们对同性恋个人形成宽容态度的客观或中</w:t>
      </w:r>
      <w:r w:rsidRPr="00702B0D">
        <w:rPr>
          <w:rFonts w:hint="eastAsia"/>
          <w:snapToGrid/>
          <w:lang w:val="en-GB"/>
        </w:rPr>
        <w:lastRenderedPageBreak/>
        <w:t>立信息。他坚持认为</w:t>
      </w:r>
      <w:r>
        <w:rPr>
          <w:rFonts w:hint="eastAsia"/>
          <w:snapToGrid/>
          <w:lang w:val="en-GB"/>
        </w:rPr>
        <w:t>，</w:t>
      </w:r>
      <w:r w:rsidRPr="00702B0D">
        <w:rPr>
          <w:rFonts w:hint="eastAsia"/>
          <w:snapToGrid/>
          <w:lang w:val="en-GB"/>
        </w:rPr>
        <w:t>全面禁止向未成年人传播任何有关同性恋的信息</w:t>
      </w:r>
      <w:r>
        <w:rPr>
          <w:rFonts w:hint="eastAsia"/>
          <w:snapToGrid/>
          <w:lang w:val="en-GB"/>
        </w:rPr>
        <w:t>，</w:t>
      </w:r>
      <w:r w:rsidRPr="00702B0D">
        <w:rPr>
          <w:rFonts w:hint="eastAsia"/>
          <w:snapToGrid/>
          <w:lang w:val="en-GB"/>
        </w:rPr>
        <w:t>使得提交人的言论自由仅存在于理论和虚幻中。</w:t>
      </w:r>
    </w:p>
    <w:p w:rsidR="00702B0D" w:rsidRPr="00702B0D" w:rsidRDefault="00702B0D" w:rsidP="00702B0D">
      <w:pPr>
        <w:pStyle w:val="SingleTxtGC"/>
        <w:rPr>
          <w:snapToGrid/>
          <w:lang w:val="en-GB"/>
        </w:rPr>
      </w:pPr>
      <w:r>
        <w:rPr>
          <w:snapToGrid/>
          <w:lang w:val="en-GB"/>
        </w:rPr>
        <w:t>3.5</w:t>
      </w:r>
      <w:r w:rsidRPr="00702B0D">
        <w:rPr>
          <w:snapToGrid/>
          <w:lang w:val="en-GB"/>
        </w:rPr>
        <w:tab/>
      </w:r>
      <w:r w:rsidRPr="00702B0D">
        <w:rPr>
          <w:rFonts w:hint="eastAsia"/>
          <w:snapToGrid/>
          <w:lang w:val="en-GB"/>
        </w:rPr>
        <w:t>本案中</w:t>
      </w:r>
      <w:r>
        <w:rPr>
          <w:rFonts w:hint="eastAsia"/>
          <w:snapToGrid/>
          <w:lang w:val="en-GB"/>
        </w:rPr>
        <w:t>，</w:t>
      </w:r>
      <w:r w:rsidRPr="00702B0D">
        <w:rPr>
          <w:rFonts w:hint="eastAsia"/>
          <w:snapToGrid/>
          <w:lang w:val="en-GB"/>
        </w:rPr>
        <w:t>提交人展示了一张海报</w:t>
      </w:r>
      <w:r>
        <w:rPr>
          <w:rFonts w:hint="eastAsia"/>
          <w:snapToGrid/>
          <w:lang w:val="en-GB"/>
        </w:rPr>
        <w:t>，</w:t>
      </w:r>
      <w:r w:rsidRPr="00702B0D">
        <w:rPr>
          <w:rFonts w:hint="eastAsia"/>
          <w:snapToGrid/>
          <w:lang w:val="en-GB"/>
        </w:rPr>
        <w:t>上面写着</w:t>
      </w:r>
      <w:r>
        <w:rPr>
          <w:rFonts w:hint="eastAsia"/>
          <w:snapToGrid/>
          <w:lang w:val="en-GB"/>
        </w:rPr>
        <w:t>“</w:t>
      </w:r>
      <w:r w:rsidRPr="00702B0D">
        <w:rPr>
          <w:rFonts w:hint="eastAsia"/>
          <w:snapToGrid/>
          <w:lang w:val="en-GB"/>
        </w:rPr>
        <w:t>同性恋是一种健康的性形式</w:t>
      </w:r>
      <w:r>
        <w:rPr>
          <w:rFonts w:hint="eastAsia"/>
          <w:snapToGrid/>
          <w:lang w:val="en-GB"/>
        </w:rPr>
        <w:t>，</w:t>
      </w:r>
      <w:r w:rsidRPr="00702B0D">
        <w:rPr>
          <w:rFonts w:hint="eastAsia"/>
          <w:snapToGrid/>
          <w:lang w:val="en-GB"/>
        </w:rPr>
        <w:t>应该为儿童和成人所知</w:t>
      </w:r>
      <w:r>
        <w:rPr>
          <w:rFonts w:hint="eastAsia"/>
          <w:snapToGrid/>
          <w:lang w:val="en-GB"/>
        </w:rPr>
        <w:t>！”；</w:t>
      </w:r>
      <w:r w:rsidRPr="00702B0D">
        <w:rPr>
          <w:rFonts w:hint="eastAsia"/>
          <w:snapToGrid/>
          <w:lang w:val="en-GB"/>
        </w:rPr>
        <w:t>根据《州行政违法法》第</w:t>
      </w:r>
      <w:r>
        <w:rPr>
          <w:rFonts w:hint="eastAsia"/>
          <w:snapToGrid/>
          <w:lang w:val="en-GB"/>
        </w:rPr>
        <w:t>2.13</w:t>
      </w:r>
      <w:r w:rsidRPr="00702B0D">
        <w:rPr>
          <w:rFonts w:hint="eastAsia"/>
          <w:snapToGrid/>
          <w:lang w:val="en-GB"/>
        </w:rPr>
        <w:t>节</w:t>
      </w:r>
      <w:r>
        <w:rPr>
          <w:rFonts w:hint="eastAsia"/>
          <w:snapToGrid/>
          <w:lang w:val="en-GB"/>
        </w:rPr>
        <w:t>，</w:t>
      </w:r>
      <w:r w:rsidRPr="00702B0D">
        <w:rPr>
          <w:rFonts w:hint="eastAsia"/>
          <w:snapToGrid/>
          <w:lang w:val="en-GB"/>
        </w:rPr>
        <w:t>这是违反公共道德的行政违法行为</w:t>
      </w:r>
      <w:r>
        <w:rPr>
          <w:rFonts w:hint="eastAsia"/>
          <w:snapToGrid/>
          <w:lang w:val="en-GB"/>
        </w:rPr>
        <w:t>，</w:t>
      </w:r>
      <w:r w:rsidRPr="00702B0D">
        <w:rPr>
          <w:rFonts w:hint="eastAsia"/>
          <w:snapToGrid/>
          <w:lang w:val="en-GB"/>
        </w:rPr>
        <w:t>被定为</w:t>
      </w:r>
      <w:r>
        <w:rPr>
          <w:rFonts w:hint="eastAsia"/>
          <w:snapToGrid/>
          <w:lang w:val="en-GB"/>
        </w:rPr>
        <w:t>“</w:t>
      </w:r>
      <w:r w:rsidRPr="00702B0D">
        <w:rPr>
          <w:rFonts w:hint="eastAsia"/>
          <w:snapToGrid/>
          <w:lang w:val="en-GB"/>
        </w:rPr>
        <w:t>在未成年人中宣传同性恋</w:t>
      </w:r>
      <w:r>
        <w:rPr>
          <w:rFonts w:hint="eastAsia"/>
          <w:snapToGrid/>
          <w:lang w:val="en-GB"/>
        </w:rPr>
        <w:t>”</w:t>
      </w:r>
      <w:r w:rsidRPr="00702B0D">
        <w:rPr>
          <w:rFonts w:hint="eastAsia"/>
          <w:snapToGrid/>
          <w:lang w:val="en-GB"/>
        </w:rPr>
        <w:t>。他认为</w:t>
      </w:r>
      <w:r>
        <w:rPr>
          <w:rFonts w:hint="eastAsia"/>
          <w:snapToGrid/>
          <w:lang w:val="en-GB"/>
        </w:rPr>
        <w:t>，</w:t>
      </w:r>
      <w:r w:rsidRPr="00702B0D">
        <w:rPr>
          <w:rFonts w:hint="eastAsia"/>
          <w:snapToGrid/>
          <w:lang w:val="en-GB"/>
        </w:rPr>
        <w:t>宣传总是意味着传播某些思想或就某些问题教育公众</w:t>
      </w:r>
      <w:r>
        <w:rPr>
          <w:rFonts w:hint="eastAsia"/>
          <w:snapToGrid/>
          <w:lang w:val="en-GB"/>
        </w:rPr>
        <w:t>，</w:t>
      </w:r>
      <w:r w:rsidRPr="00702B0D">
        <w:rPr>
          <w:rFonts w:hint="eastAsia"/>
          <w:snapToGrid/>
          <w:lang w:val="en-GB"/>
        </w:rPr>
        <w:t>以改变公众的观点。从《公约》的角度来看</w:t>
      </w:r>
      <w:r>
        <w:rPr>
          <w:rFonts w:hint="eastAsia"/>
          <w:snapToGrid/>
          <w:lang w:val="en-GB"/>
        </w:rPr>
        <w:t>，</w:t>
      </w:r>
      <w:r w:rsidRPr="00702B0D">
        <w:rPr>
          <w:rFonts w:hint="eastAsia"/>
          <w:snapToGrid/>
          <w:lang w:val="en-GB"/>
        </w:rPr>
        <w:t>宣传是言论自由的要素之一</w:t>
      </w:r>
      <w:r>
        <w:rPr>
          <w:rFonts w:hint="eastAsia"/>
          <w:snapToGrid/>
          <w:lang w:val="en-GB"/>
        </w:rPr>
        <w:t>，</w:t>
      </w:r>
      <w:r w:rsidRPr="00702B0D">
        <w:rPr>
          <w:rFonts w:hint="eastAsia"/>
          <w:snapToGrid/>
          <w:lang w:val="en-GB"/>
        </w:rPr>
        <w:t>因此</w:t>
      </w:r>
      <w:r>
        <w:rPr>
          <w:rFonts w:hint="eastAsia"/>
          <w:snapToGrid/>
          <w:lang w:val="en-GB"/>
        </w:rPr>
        <w:t>，</w:t>
      </w:r>
      <w:r w:rsidRPr="00702B0D">
        <w:rPr>
          <w:rFonts w:hint="eastAsia"/>
          <w:snapToGrid/>
          <w:lang w:val="en-GB"/>
        </w:rPr>
        <w:t>每个人都有权倡导关于同性恋的某些思想。</w:t>
      </w:r>
    </w:p>
    <w:p w:rsidR="00702B0D" w:rsidRPr="00702B0D" w:rsidRDefault="00702B0D" w:rsidP="00702B0D">
      <w:pPr>
        <w:pStyle w:val="SingleTxtGC"/>
        <w:rPr>
          <w:snapToGrid/>
          <w:lang w:val="en-GB"/>
        </w:rPr>
      </w:pPr>
      <w:r>
        <w:rPr>
          <w:snapToGrid/>
          <w:lang w:val="en-GB"/>
        </w:rPr>
        <w:t>3.6</w:t>
      </w:r>
      <w:r w:rsidRPr="00702B0D">
        <w:rPr>
          <w:snapToGrid/>
          <w:lang w:val="en-GB"/>
        </w:rPr>
        <w:tab/>
      </w:r>
      <w:r w:rsidRPr="00702B0D">
        <w:rPr>
          <w:rFonts w:hint="eastAsia"/>
          <w:snapToGrid/>
          <w:lang w:val="en-GB"/>
        </w:rPr>
        <w:t>同性恋是任何社会中一大群人的客观特征。本案中</w:t>
      </w:r>
      <w:r>
        <w:rPr>
          <w:rFonts w:hint="eastAsia"/>
          <w:snapToGrid/>
          <w:lang w:val="en-GB"/>
        </w:rPr>
        <w:t>，</w:t>
      </w:r>
      <w:r w:rsidRPr="00702B0D">
        <w:rPr>
          <w:rFonts w:hint="eastAsia"/>
          <w:snapToGrid/>
          <w:lang w:val="en-GB"/>
        </w:rPr>
        <w:t>该州法律禁止向未成年人传播任何关于同性恋的信息</w:t>
      </w:r>
      <w:r>
        <w:rPr>
          <w:rFonts w:hint="eastAsia"/>
          <w:snapToGrid/>
          <w:lang w:val="en-GB"/>
        </w:rPr>
        <w:t>，</w:t>
      </w:r>
      <w:r w:rsidRPr="00702B0D">
        <w:rPr>
          <w:rFonts w:hint="eastAsia"/>
          <w:snapToGrid/>
          <w:lang w:val="en-GB"/>
        </w:rPr>
        <w:t>包括内容中立的信息。从该州法律第</w:t>
      </w:r>
      <w:r>
        <w:rPr>
          <w:rFonts w:hint="eastAsia"/>
          <w:snapToGrid/>
          <w:lang w:val="en-GB"/>
        </w:rPr>
        <w:t>2.13</w:t>
      </w:r>
      <w:r w:rsidRPr="00702B0D">
        <w:rPr>
          <w:rFonts w:hint="eastAsia"/>
          <w:snapToGrid/>
          <w:lang w:val="en-GB"/>
        </w:rPr>
        <w:t>条</w:t>
      </w:r>
      <w:r>
        <w:rPr>
          <w:rFonts w:hint="eastAsia"/>
          <w:snapToGrid/>
          <w:lang w:val="en-GB"/>
        </w:rPr>
        <w:t>(</w:t>
      </w:r>
      <w:r>
        <w:rPr>
          <w:rFonts w:hint="eastAsia"/>
          <w:snapToGrid/>
          <w:lang w:val="en-GB"/>
        </w:rPr>
        <w:t>“</w:t>
      </w:r>
      <w:r w:rsidRPr="00702B0D">
        <w:rPr>
          <w:rFonts w:hint="eastAsia"/>
          <w:snapToGrid/>
          <w:lang w:val="en-GB"/>
        </w:rPr>
        <w:t>危害人身、公共秩序和公共安全的行政违法</w:t>
      </w:r>
      <w:r>
        <w:rPr>
          <w:rFonts w:hint="eastAsia"/>
          <w:snapToGrid/>
          <w:lang w:val="en-GB"/>
        </w:rPr>
        <w:t>”</w:t>
      </w:r>
      <w:r>
        <w:rPr>
          <w:rFonts w:hint="eastAsia"/>
          <w:snapToGrid/>
          <w:lang w:val="en-GB"/>
        </w:rPr>
        <w:t>)</w:t>
      </w:r>
      <w:r w:rsidRPr="00702B0D">
        <w:rPr>
          <w:rFonts w:hint="eastAsia"/>
          <w:snapToGrid/>
          <w:lang w:val="en-GB"/>
        </w:rPr>
        <w:t>的定位来看</w:t>
      </w:r>
      <w:r>
        <w:rPr>
          <w:rFonts w:hint="eastAsia"/>
          <w:snapToGrid/>
          <w:lang w:val="en-GB"/>
        </w:rPr>
        <w:t>，</w:t>
      </w:r>
      <w:r w:rsidRPr="00702B0D">
        <w:rPr>
          <w:rFonts w:hint="eastAsia"/>
          <w:snapToGrid/>
          <w:lang w:val="en-GB"/>
        </w:rPr>
        <w:t>这项禁令的目的是保护未成年人的道德。由此可见</w:t>
      </w:r>
      <w:r>
        <w:rPr>
          <w:rFonts w:hint="eastAsia"/>
          <w:snapToGrid/>
          <w:lang w:val="en-GB"/>
        </w:rPr>
        <w:t>，</w:t>
      </w:r>
      <w:r w:rsidRPr="00702B0D">
        <w:rPr>
          <w:rFonts w:hint="eastAsia"/>
          <w:snapToGrid/>
          <w:lang w:val="en-GB"/>
        </w:rPr>
        <w:t>法律是从同性恋是不道德的假设出发的</w:t>
      </w:r>
      <w:r>
        <w:rPr>
          <w:rFonts w:hint="eastAsia"/>
          <w:snapToGrid/>
          <w:lang w:val="en-GB"/>
        </w:rPr>
        <w:t>，</w:t>
      </w:r>
      <w:r w:rsidRPr="00702B0D">
        <w:rPr>
          <w:rFonts w:hint="eastAsia"/>
          <w:snapToGrid/>
          <w:lang w:val="en-GB"/>
        </w:rPr>
        <w:t>这显然违背现代对同性恋是基于性取向而不是个人选择的特征的理解。</w:t>
      </w:r>
    </w:p>
    <w:p w:rsidR="00702B0D" w:rsidRPr="00702B0D" w:rsidRDefault="00702B0D" w:rsidP="00702B0D">
      <w:pPr>
        <w:pStyle w:val="SingleTxtGC"/>
        <w:rPr>
          <w:snapToGrid/>
          <w:lang w:val="en-GB"/>
        </w:rPr>
      </w:pPr>
      <w:r>
        <w:rPr>
          <w:snapToGrid/>
          <w:lang w:val="en-GB"/>
        </w:rPr>
        <w:t>3.7</w:t>
      </w:r>
      <w:r w:rsidRPr="00702B0D">
        <w:rPr>
          <w:snapToGrid/>
          <w:lang w:val="en-GB"/>
        </w:rPr>
        <w:tab/>
      </w:r>
      <w:r w:rsidRPr="00702B0D">
        <w:rPr>
          <w:rFonts w:hint="eastAsia"/>
          <w:snapToGrid/>
          <w:lang w:val="en-GB"/>
        </w:rPr>
        <w:t>该州法律还违反了《公约》第二十六条</w:t>
      </w:r>
      <w:r>
        <w:rPr>
          <w:rFonts w:hint="eastAsia"/>
          <w:snapToGrid/>
          <w:lang w:val="en-GB"/>
        </w:rPr>
        <w:t>，</w:t>
      </w:r>
      <w:r w:rsidRPr="00702B0D">
        <w:rPr>
          <w:rFonts w:hint="eastAsia"/>
          <w:snapToGrid/>
          <w:lang w:val="en-GB"/>
        </w:rPr>
        <w:t>该条规定</w:t>
      </w:r>
      <w:r>
        <w:rPr>
          <w:rFonts w:hint="eastAsia"/>
          <w:snapToGrid/>
          <w:lang w:val="en-GB"/>
        </w:rPr>
        <w:t>，</w:t>
      </w:r>
      <w:r w:rsidRPr="00702B0D">
        <w:rPr>
          <w:rFonts w:hint="eastAsia"/>
          <w:snapToGrid/>
          <w:lang w:val="en-GB"/>
        </w:rPr>
        <w:t>法律面前人人平等</w:t>
      </w:r>
      <w:r>
        <w:rPr>
          <w:rFonts w:hint="eastAsia"/>
          <w:snapToGrid/>
          <w:lang w:val="en-GB"/>
        </w:rPr>
        <w:t>，</w:t>
      </w:r>
      <w:r w:rsidRPr="00702B0D">
        <w:rPr>
          <w:rFonts w:hint="eastAsia"/>
          <w:snapToGrid/>
          <w:lang w:val="en-GB"/>
        </w:rPr>
        <w:t>有权不受任何歧视地获得法律的平等保护。该州法律禁止向未成年人传播任何关于同性恋者的信息</w:t>
      </w:r>
      <w:r>
        <w:rPr>
          <w:rFonts w:hint="eastAsia"/>
          <w:snapToGrid/>
          <w:lang w:val="en-GB"/>
        </w:rPr>
        <w:t>，</w:t>
      </w:r>
      <w:r w:rsidRPr="00702B0D">
        <w:rPr>
          <w:rFonts w:hint="eastAsia"/>
          <w:snapToGrid/>
          <w:lang w:val="en-GB"/>
        </w:rPr>
        <w:t>从而歧视同性恋者。《公约》中找不到任何为这种差别待遇辩护的客观理由。在这方面</w:t>
      </w:r>
      <w:r>
        <w:rPr>
          <w:rFonts w:hint="eastAsia"/>
          <w:snapToGrid/>
          <w:lang w:val="en-GB"/>
        </w:rPr>
        <w:t>，</w:t>
      </w:r>
      <w:r w:rsidRPr="00702B0D">
        <w:rPr>
          <w:rFonts w:hint="eastAsia"/>
          <w:snapToGrid/>
          <w:lang w:val="en-GB"/>
        </w:rPr>
        <w:t>提交人提及委员会关于俄罗斯联邦第六次定期报告的结论性意见</w:t>
      </w:r>
      <w:r>
        <w:rPr>
          <w:rFonts w:hint="eastAsia"/>
          <w:snapToGrid/>
          <w:lang w:val="en-GB"/>
        </w:rPr>
        <w:t>，</w:t>
      </w:r>
      <w:r w:rsidRPr="00702B0D">
        <w:rPr>
          <w:rFonts w:hint="eastAsia"/>
          <w:snapToGrid/>
          <w:lang w:val="en-GB"/>
        </w:rPr>
        <w:t>其中委员会关切地注意到</w:t>
      </w:r>
      <w:r>
        <w:rPr>
          <w:rFonts w:hint="eastAsia"/>
          <w:snapToGrid/>
          <w:lang w:val="en-GB"/>
        </w:rPr>
        <w:t>“</w:t>
      </w:r>
      <w:r w:rsidRPr="00702B0D">
        <w:rPr>
          <w:rFonts w:hint="eastAsia"/>
          <w:snapToGrid/>
          <w:lang w:val="en-GB"/>
        </w:rPr>
        <w:t>缔约国内由于这些人的性取向而发生系统歧视的情况</w:t>
      </w:r>
      <w:r>
        <w:rPr>
          <w:rFonts w:hint="eastAsia"/>
          <w:snapToGrid/>
          <w:lang w:val="en-GB"/>
        </w:rPr>
        <w:t>，</w:t>
      </w:r>
      <w:r w:rsidRPr="00702B0D">
        <w:rPr>
          <w:rFonts w:hint="eastAsia"/>
          <w:snapToGrid/>
          <w:lang w:val="en-GB"/>
        </w:rPr>
        <w:t>包括政府官员、宗教领袖和媒体的仇恨言论以及不容忍和偏见表现</w:t>
      </w:r>
      <w:r>
        <w:rPr>
          <w:rFonts w:hint="eastAsia"/>
          <w:snapToGrid/>
          <w:lang w:val="en-GB"/>
        </w:rPr>
        <w:t>”</w:t>
      </w:r>
      <w:r w:rsidRPr="00702B0D">
        <w:rPr>
          <w:rFonts w:hint="eastAsia"/>
          <w:snapToGrid/>
          <w:lang w:val="en-GB"/>
        </w:rPr>
        <w:t>。</w:t>
      </w:r>
      <w:r w:rsidRPr="00702B0D">
        <w:rPr>
          <w:snapToGrid/>
          <w:vertAlign w:val="superscript"/>
          <w:lang w:val="en-GB"/>
        </w:rPr>
        <w:footnoteReference w:id="6"/>
      </w:r>
      <w:r w:rsidR="008E295A">
        <w:rPr>
          <w:rFonts w:hint="eastAsia"/>
          <w:snapToGrid/>
          <w:lang w:val="en-GB"/>
        </w:rPr>
        <w:t xml:space="preserve"> </w:t>
      </w:r>
      <w:r w:rsidRPr="00702B0D">
        <w:rPr>
          <w:rFonts w:hint="eastAsia"/>
          <w:snapToGrid/>
          <w:lang w:val="en-GB"/>
        </w:rPr>
        <w:t>提交人还提到委员会对</w:t>
      </w:r>
      <w:r>
        <w:rPr>
          <w:rFonts w:hint="eastAsia"/>
          <w:snapToGrid/>
          <w:lang w:val="en-GB"/>
        </w:rPr>
        <w:t>Fedotova</w:t>
      </w:r>
      <w:r w:rsidRPr="0049560D">
        <w:rPr>
          <w:rFonts w:ascii="Time New Roman" w:eastAsia="楷体" w:hAnsi="Time New Roman" w:hint="eastAsia"/>
          <w:snapToGrid/>
          <w:lang w:val="en-GB"/>
        </w:rPr>
        <w:t>诉俄罗斯联邦案</w:t>
      </w:r>
      <w:r w:rsidRPr="00702B0D">
        <w:rPr>
          <w:rFonts w:hint="eastAsia"/>
          <w:snapToGrid/>
          <w:lang w:val="en-GB"/>
        </w:rPr>
        <w:t>的意见</w:t>
      </w:r>
      <w:r>
        <w:rPr>
          <w:rFonts w:hint="eastAsia"/>
          <w:snapToGrid/>
          <w:lang w:val="en-GB"/>
        </w:rPr>
        <w:t>，</w:t>
      </w:r>
      <w:r w:rsidRPr="00702B0D">
        <w:rPr>
          <w:snapToGrid/>
          <w:vertAlign w:val="superscript"/>
          <w:lang w:val="en-GB"/>
        </w:rPr>
        <w:footnoteReference w:id="7"/>
      </w:r>
      <w:r w:rsidR="008E295A">
        <w:rPr>
          <w:rFonts w:hint="eastAsia"/>
          <w:snapToGrid/>
          <w:lang w:val="en-GB"/>
        </w:rPr>
        <w:t xml:space="preserve"> </w:t>
      </w:r>
      <w:r w:rsidRPr="00702B0D">
        <w:rPr>
          <w:rFonts w:hint="eastAsia"/>
          <w:snapToGrid/>
          <w:lang w:val="en-GB"/>
        </w:rPr>
        <w:t>以及欧洲人权法院对</w:t>
      </w:r>
      <w:r>
        <w:rPr>
          <w:rFonts w:hint="eastAsia"/>
          <w:snapToGrid/>
          <w:lang w:val="en-GB"/>
        </w:rPr>
        <w:t>Alekseyev</w:t>
      </w:r>
      <w:r w:rsidRPr="0049560D">
        <w:rPr>
          <w:rFonts w:ascii="Time New Roman" w:eastAsia="楷体" w:hAnsi="Time New Roman" w:hint="eastAsia"/>
          <w:snapToGrid/>
          <w:lang w:val="en-GB"/>
        </w:rPr>
        <w:t>诉俄罗斯案</w:t>
      </w:r>
      <w:r w:rsidRPr="00702B0D">
        <w:rPr>
          <w:rFonts w:hint="eastAsia"/>
          <w:snapToGrid/>
          <w:lang w:val="en-GB"/>
        </w:rPr>
        <w:t>的裁决。</w:t>
      </w:r>
      <w:r w:rsidRPr="00702B0D">
        <w:rPr>
          <w:snapToGrid/>
          <w:vertAlign w:val="superscript"/>
          <w:lang w:val="en-GB"/>
        </w:rPr>
        <w:footnoteReference w:id="8"/>
      </w:r>
    </w:p>
    <w:p w:rsidR="00702B0D" w:rsidRPr="00702B0D" w:rsidRDefault="00702B0D" w:rsidP="00702B0D">
      <w:pPr>
        <w:pStyle w:val="SingleTxtGC"/>
        <w:rPr>
          <w:snapToGrid/>
          <w:lang w:val="en-GB"/>
        </w:rPr>
      </w:pPr>
      <w:r>
        <w:rPr>
          <w:snapToGrid/>
          <w:lang w:val="en-GB"/>
        </w:rPr>
        <w:t>3.8</w:t>
      </w:r>
      <w:r w:rsidRPr="00702B0D">
        <w:rPr>
          <w:snapToGrid/>
          <w:lang w:val="en-GB"/>
        </w:rPr>
        <w:tab/>
      </w:r>
      <w:r w:rsidRPr="00702B0D">
        <w:rPr>
          <w:rFonts w:hint="eastAsia"/>
          <w:snapToGrid/>
          <w:lang w:val="en-GB"/>
        </w:rPr>
        <w:t>提交人最后请委员会认定</w:t>
      </w:r>
      <w:r>
        <w:rPr>
          <w:rFonts w:hint="eastAsia"/>
          <w:snapToGrid/>
          <w:lang w:val="en-GB"/>
        </w:rPr>
        <w:t>，</w:t>
      </w:r>
      <w:r>
        <w:rPr>
          <w:rFonts w:hint="eastAsia"/>
          <w:snapToGrid/>
          <w:lang w:val="en-GB"/>
        </w:rPr>
        <w:t>2</w:t>
      </w:r>
      <w:r w:rsidRPr="00702B0D">
        <w:rPr>
          <w:rFonts w:hint="eastAsia"/>
          <w:snapToGrid/>
          <w:lang w:val="en-GB"/>
        </w:rPr>
        <w:t>0</w:t>
      </w:r>
      <w:r>
        <w:rPr>
          <w:rFonts w:hint="eastAsia"/>
          <w:snapToGrid/>
          <w:lang w:val="en-GB"/>
        </w:rPr>
        <w:t>12</w:t>
      </w:r>
      <w:r w:rsidRPr="00702B0D">
        <w:rPr>
          <w:rFonts w:hint="eastAsia"/>
          <w:snapToGrid/>
          <w:lang w:val="en-GB"/>
        </w:rPr>
        <w:t>年</w:t>
      </w:r>
      <w:r>
        <w:rPr>
          <w:rFonts w:hint="eastAsia"/>
          <w:snapToGrid/>
          <w:lang w:val="en-GB"/>
        </w:rPr>
        <w:t>2</w:t>
      </w:r>
      <w:r w:rsidRPr="00702B0D">
        <w:rPr>
          <w:rFonts w:hint="eastAsia"/>
          <w:snapToGrid/>
          <w:lang w:val="en-GB"/>
        </w:rPr>
        <w:t>月</w:t>
      </w:r>
      <w:r>
        <w:rPr>
          <w:rFonts w:hint="eastAsia"/>
          <w:snapToGrid/>
          <w:lang w:val="en-GB"/>
        </w:rPr>
        <w:t>3</w:t>
      </w:r>
      <w:r w:rsidRPr="00702B0D">
        <w:rPr>
          <w:rFonts w:hint="eastAsia"/>
          <w:snapToGrid/>
          <w:lang w:val="en-GB"/>
        </w:rPr>
        <w:t>日的裁决判定他因向未成年人宣传同性恋而负有行政违法责任</w:t>
      </w:r>
      <w:r>
        <w:rPr>
          <w:rFonts w:hint="eastAsia"/>
          <w:snapToGrid/>
          <w:lang w:val="en-GB"/>
        </w:rPr>
        <w:t>，</w:t>
      </w:r>
      <w:r w:rsidRPr="00702B0D">
        <w:rPr>
          <w:rFonts w:hint="eastAsia"/>
          <w:snapToGrid/>
          <w:lang w:val="en-GB"/>
        </w:rPr>
        <w:t>这与《公约》所追求的任何正当目标不相称</w:t>
      </w:r>
      <w:r>
        <w:rPr>
          <w:rFonts w:hint="eastAsia"/>
          <w:snapToGrid/>
          <w:lang w:val="en-GB"/>
        </w:rPr>
        <w:t>，</w:t>
      </w:r>
      <w:r w:rsidRPr="00702B0D">
        <w:rPr>
          <w:rFonts w:hint="eastAsia"/>
          <w:snapToGrid/>
          <w:lang w:val="en-GB"/>
        </w:rPr>
        <w:t>因此违反《公约》第十九和第二十六条。</w:t>
      </w:r>
    </w:p>
    <w:p w:rsidR="00702B0D" w:rsidRPr="00702B0D" w:rsidRDefault="00702B0D" w:rsidP="0049560D">
      <w:pPr>
        <w:pStyle w:val="H23GC"/>
        <w:rPr>
          <w:lang w:val="en-GB"/>
        </w:rPr>
      </w:pPr>
      <w:r w:rsidRPr="00702B0D">
        <w:rPr>
          <w:lang w:val="en-GB"/>
        </w:rPr>
        <w:tab/>
      </w:r>
      <w:r w:rsidRPr="00702B0D">
        <w:rPr>
          <w:lang w:val="en-GB"/>
        </w:rPr>
        <w:tab/>
      </w:r>
      <w:r w:rsidRPr="00702B0D">
        <w:rPr>
          <w:lang w:val="en-GB"/>
        </w:rPr>
        <w:t>缔约国关于可否受理和案情的意见</w:t>
      </w:r>
    </w:p>
    <w:p w:rsidR="00702B0D" w:rsidRPr="00702B0D" w:rsidRDefault="00702B0D" w:rsidP="00702B0D">
      <w:pPr>
        <w:pStyle w:val="SingleTxtGC"/>
        <w:rPr>
          <w:snapToGrid/>
          <w:lang w:val="en-GB"/>
        </w:rPr>
      </w:pPr>
      <w:r>
        <w:rPr>
          <w:snapToGrid/>
          <w:lang w:val="en-GB"/>
        </w:rPr>
        <w:t>4.1</w:t>
      </w:r>
      <w:r w:rsidRPr="00702B0D">
        <w:rPr>
          <w:snapToGrid/>
          <w:lang w:val="en-GB"/>
        </w:rPr>
        <w:tab/>
      </w:r>
      <w:r w:rsidRPr="00702B0D">
        <w:rPr>
          <w:snapToGrid/>
          <w:lang w:val="en-GB"/>
        </w:rPr>
        <w:t>缔约国于</w:t>
      </w:r>
      <w:r>
        <w:rPr>
          <w:snapToGrid/>
          <w:lang w:val="en-GB"/>
        </w:rPr>
        <w:t>2</w:t>
      </w:r>
      <w:r w:rsidRPr="00702B0D">
        <w:rPr>
          <w:snapToGrid/>
          <w:lang w:val="en-GB"/>
        </w:rPr>
        <w:t>0</w:t>
      </w:r>
      <w:r>
        <w:rPr>
          <w:snapToGrid/>
          <w:lang w:val="en-GB"/>
        </w:rPr>
        <w:t>14</w:t>
      </w:r>
      <w:r w:rsidRPr="00702B0D">
        <w:rPr>
          <w:snapToGrid/>
          <w:lang w:val="en-GB"/>
        </w:rPr>
        <w:t>年</w:t>
      </w:r>
      <w:r>
        <w:rPr>
          <w:snapToGrid/>
          <w:lang w:val="en-GB"/>
        </w:rPr>
        <w:t>5</w:t>
      </w:r>
      <w:r w:rsidRPr="00702B0D">
        <w:rPr>
          <w:snapToGrid/>
          <w:lang w:val="en-GB"/>
        </w:rPr>
        <w:t>月</w:t>
      </w:r>
      <w:r>
        <w:rPr>
          <w:snapToGrid/>
          <w:lang w:val="en-GB"/>
        </w:rPr>
        <w:t>16</w:t>
      </w:r>
      <w:r w:rsidRPr="00702B0D">
        <w:rPr>
          <w:snapToGrid/>
          <w:lang w:val="en-GB"/>
        </w:rPr>
        <w:t>日发出普通照会</w:t>
      </w:r>
      <w:r>
        <w:rPr>
          <w:snapToGrid/>
          <w:lang w:val="en-GB"/>
        </w:rPr>
        <w:t>，</w:t>
      </w:r>
      <w:r w:rsidRPr="00702B0D">
        <w:rPr>
          <w:snapToGrid/>
          <w:lang w:val="en-GB"/>
        </w:rPr>
        <w:t>质疑申诉可予受理</w:t>
      </w:r>
      <w:r>
        <w:rPr>
          <w:snapToGrid/>
          <w:lang w:val="en-GB"/>
        </w:rPr>
        <w:t>，</w:t>
      </w:r>
      <w:r w:rsidRPr="00702B0D">
        <w:rPr>
          <w:snapToGrid/>
          <w:lang w:val="en-GB"/>
        </w:rPr>
        <w:t>并就案情发表意见。</w:t>
      </w:r>
      <w:r w:rsidRPr="00702B0D">
        <w:rPr>
          <w:rFonts w:hint="eastAsia"/>
          <w:snapToGrid/>
          <w:lang w:val="en-GB"/>
        </w:rPr>
        <w:t>缔约国提及适用于本案的国内立法</w:t>
      </w:r>
      <w:r>
        <w:rPr>
          <w:rFonts w:hint="eastAsia"/>
          <w:snapToGrid/>
          <w:lang w:val="en-GB"/>
        </w:rPr>
        <w:t>，</w:t>
      </w:r>
      <w:r w:rsidRPr="00702B0D">
        <w:rPr>
          <w:rFonts w:hint="eastAsia"/>
          <w:snapToGrid/>
          <w:lang w:val="en-GB"/>
        </w:rPr>
        <w:t>并指出</w:t>
      </w:r>
      <w:r>
        <w:rPr>
          <w:rFonts w:hint="eastAsia"/>
          <w:snapToGrid/>
          <w:lang w:val="en-GB"/>
        </w:rPr>
        <w:t>，</w:t>
      </w:r>
      <w:r w:rsidRPr="00702B0D">
        <w:rPr>
          <w:rFonts w:hint="eastAsia"/>
          <w:snapToGrid/>
          <w:lang w:val="en-GB"/>
        </w:rPr>
        <w:t>《宪法》第</w:t>
      </w:r>
      <w:r>
        <w:rPr>
          <w:rFonts w:hint="eastAsia"/>
          <w:snapToGrid/>
          <w:lang w:val="en-GB"/>
        </w:rPr>
        <w:t>29</w:t>
      </w:r>
      <w:r w:rsidRPr="00702B0D">
        <w:rPr>
          <w:rFonts w:hint="eastAsia"/>
          <w:snapToGrid/>
          <w:lang w:val="en-GB"/>
        </w:rPr>
        <w:t>条保障人人享有思想自由和言论自由的权利</w:t>
      </w:r>
      <w:r>
        <w:rPr>
          <w:rFonts w:hint="eastAsia"/>
          <w:snapToGrid/>
          <w:lang w:val="en-GB"/>
        </w:rPr>
        <w:t>，</w:t>
      </w:r>
      <w:r w:rsidRPr="00702B0D">
        <w:rPr>
          <w:rFonts w:hint="eastAsia"/>
          <w:snapToGrid/>
          <w:lang w:val="en-GB"/>
        </w:rPr>
        <w:t>人人有权通过任何合法手段传递信息。根据俄罗斯联邦有关儿童权利基本保障的联邦法</w:t>
      </w:r>
      <w:r>
        <w:rPr>
          <w:rFonts w:hint="eastAsia"/>
          <w:snapToGrid/>
          <w:lang w:val="en-GB"/>
        </w:rPr>
        <w:t>，</w:t>
      </w:r>
      <w:r w:rsidRPr="00702B0D">
        <w:rPr>
          <w:rFonts w:hint="eastAsia"/>
          <w:snapToGrid/>
          <w:lang w:val="en-GB"/>
        </w:rPr>
        <w:t>保护儿童免受对身体、智力、内</w:t>
      </w:r>
      <w:r w:rsidRPr="00EA2D22">
        <w:rPr>
          <w:rFonts w:hint="eastAsia"/>
          <w:snapToGrid/>
          <w:spacing w:val="-4"/>
          <w:lang w:val="en-GB"/>
        </w:rPr>
        <w:t>心、精神或道德发展不利的因素的影响，是国家保护儿童利益的政策目标之一。</w:t>
      </w:r>
      <w:r w:rsidRPr="00702B0D">
        <w:rPr>
          <w:snapToGrid/>
          <w:vertAlign w:val="superscript"/>
          <w:lang w:val="en-GB"/>
        </w:rPr>
        <w:footnoteReference w:id="9"/>
      </w:r>
      <w:r w:rsidR="00EA2D22">
        <w:rPr>
          <w:snapToGrid/>
          <w:lang w:val="en-GB"/>
        </w:rPr>
        <w:t xml:space="preserve"> </w:t>
      </w:r>
      <w:r w:rsidRPr="00702B0D">
        <w:rPr>
          <w:rFonts w:hint="eastAsia"/>
          <w:snapToGrid/>
          <w:lang w:val="en-GB"/>
        </w:rPr>
        <w:t>阿尔汉格尔斯克州关于采取具体步骤保护阿尔汉格尔斯克州儿童道德和健康的法律第</w:t>
      </w:r>
      <w:r>
        <w:rPr>
          <w:rFonts w:hint="eastAsia"/>
          <w:snapToGrid/>
          <w:lang w:val="en-GB"/>
        </w:rPr>
        <w:t>1</w:t>
      </w:r>
      <w:r w:rsidRPr="00702B0D">
        <w:rPr>
          <w:rFonts w:hint="eastAsia"/>
          <w:snapToGrid/>
          <w:lang w:val="en-GB"/>
        </w:rPr>
        <w:t>0</w:t>
      </w:r>
      <w:r w:rsidRPr="00702B0D">
        <w:rPr>
          <w:rFonts w:hint="eastAsia"/>
          <w:snapToGrid/>
          <w:lang w:val="en-GB"/>
        </w:rPr>
        <w:t>条规定</w:t>
      </w:r>
      <w:r>
        <w:rPr>
          <w:rFonts w:hint="eastAsia"/>
          <w:snapToGrid/>
          <w:lang w:val="en-GB"/>
        </w:rPr>
        <w:t>：“</w:t>
      </w:r>
      <w:r w:rsidRPr="00702B0D">
        <w:rPr>
          <w:rFonts w:hint="eastAsia"/>
          <w:snapToGrid/>
          <w:lang w:val="en-GB"/>
        </w:rPr>
        <w:t>父母或与儿童一起活动的个人</w:t>
      </w:r>
      <w:r>
        <w:rPr>
          <w:rFonts w:hint="eastAsia"/>
          <w:snapToGrid/>
          <w:lang w:val="en-GB"/>
        </w:rPr>
        <w:t>，</w:t>
      </w:r>
      <w:r w:rsidRPr="00702B0D">
        <w:rPr>
          <w:rFonts w:hint="eastAsia"/>
          <w:snapToGrid/>
          <w:lang w:val="en-GB"/>
        </w:rPr>
        <w:t>以及法律实体和未成立法律实体而从事创业活动的个人</w:t>
      </w:r>
      <w:r>
        <w:rPr>
          <w:rFonts w:hint="eastAsia"/>
          <w:snapToGrid/>
          <w:lang w:val="en-GB"/>
        </w:rPr>
        <w:t>，</w:t>
      </w:r>
      <w:r w:rsidRPr="00702B0D">
        <w:rPr>
          <w:rFonts w:hint="eastAsia"/>
          <w:snapToGrid/>
          <w:lang w:val="en-GB"/>
        </w:rPr>
        <w:t>如允许儿童出现在可能损害其健康或身体、智力、</w:t>
      </w:r>
      <w:r w:rsidRPr="00702B0D">
        <w:rPr>
          <w:rFonts w:hint="eastAsia"/>
          <w:snapToGrid/>
          <w:lang w:val="en-GB"/>
        </w:rPr>
        <w:lastRenderedPageBreak/>
        <w:t>内心、精神和道德发展的地方</w:t>
      </w:r>
      <w:r>
        <w:rPr>
          <w:rFonts w:hint="eastAsia"/>
          <w:snapToGrid/>
          <w:lang w:val="en-GB"/>
        </w:rPr>
        <w:t>，</w:t>
      </w:r>
      <w:r w:rsidRPr="00702B0D">
        <w:rPr>
          <w:rFonts w:hint="eastAsia"/>
          <w:snapToGrid/>
          <w:lang w:val="en-GB"/>
        </w:rPr>
        <w:t>则应根据俄罗斯联邦立法和本州关于行政违法行为的法律承担责任。</w:t>
      </w:r>
      <w:r>
        <w:rPr>
          <w:rFonts w:hint="eastAsia"/>
          <w:snapToGrid/>
          <w:lang w:val="en-GB"/>
        </w:rPr>
        <w:t>”</w:t>
      </w:r>
      <w:r w:rsidRPr="00702B0D">
        <w:rPr>
          <w:rFonts w:hint="eastAsia"/>
          <w:snapToGrid/>
          <w:lang w:val="en-GB"/>
        </w:rPr>
        <w:t>该州法律第</w:t>
      </w:r>
      <w:r>
        <w:rPr>
          <w:rFonts w:hint="eastAsia"/>
          <w:snapToGrid/>
          <w:lang w:val="en-GB"/>
        </w:rPr>
        <w:t>2.13</w:t>
      </w:r>
      <w:r w:rsidRPr="00702B0D">
        <w:rPr>
          <w:rFonts w:hint="eastAsia"/>
          <w:snapToGrid/>
          <w:lang w:val="en-GB"/>
        </w:rPr>
        <w:t>条规定</w:t>
      </w:r>
      <w:r>
        <w:rPr>
          <w:rFonts w:hint="eastAsia"/>
          <w:snapToGrid/>
          <w:lang w:val="en-GB"/>
        </w:rPr>
        <w:t>：“</w:t>
      </w:r>
      <w:r>
        <w:rPr>
          <w:rFonts w:hint="eastAsia"/>
          <w:snapToGrid/>
          <w:lang w:val="en-GB"/>
        </w:rPr>
        <w:t>1.</w:t>
      </w:r>
      <w:r w:rsidR="005D7C04">
        <w:rPr>
          <w:snapToGrid/>
          <w:lang w:val="en-GB"/>
        </w:rPr>
        <w:t xml:space="preserve"> </w:t>
      </w:r>
      <w:r w:rsidRPr="00702B0D">
        <w:rPr>
          <w:rFonts w:hint="eastAsia"/>
          <w:snapToGrid/>
          <w:lang w:val="en-GB"/>
        </w:rPr>
        <w:t>对于旨在向未成年人宣传同性恋的公开行动</w:t>
      </w:r>
      <w:r>
        <w:rPr>
          <w:rFonts w:hint="eastAsia"/>
          <w:snapToGrid/>
          <w:lang w:val="en-GB"/>
        </w:rPr>
        <w:t>，</w:t>
      </w:r>
      <w:r w:rsidRPr="00702B0D">
        <w:rPr>
          <w:rFonts w:hint="eastAsia"/>
          <w:snapToGrid/>
          <w:lang w:val="en-GB"/>
        </w:rPr>
        <w:t>可对公民处以</w:t>
      </w:r>
      <w:r>
        <w:rPr>
          <w:rFonts w:hint="eastAsia"/>
          <w:snapToGrid/>
          <w:lang w:val="en-GB"/>
        </w:rPr>
        <w:t>1,5</w:t>
      </w:r>
      <w:r w:rsidRPr="00702B0D">
        <w:rPr>
          <w:rFonts w:hint="eastAsia"/>
          <w:snapToGrid/>
          <w:lang w:val="en-GB"/>
        </w:rPr>
        <w:t>00</w:t>
      </w:r>
      <w:r w:rsidRPr="00702B0D">
        <w:rPr>
          <w:rFonts w:hint="eastAsia"/>
          <w:snapToGrid/>
          <w:lang w:val="en-GB"/>
        </w:rPr>
        <w:t>至</w:t>
      </w:r>
      <w:r>
        <w:rPr>
          <w:rFonts w:hint="eastAsia"/>
          <w:snapToGrid/>
          <w:lang w:val="en-GB"/>
        </w:rPr>
        <w:t>2,</w:t>
      </w:r>
      <w:r w:rsidRPr="00702B0D">
        <w:rPr>
          <w:rFonts w:hint="eastAsia"/>
          <w:snapToGrid/>
          <w:lang w:val="en-GB"/>
        </w:rPr>
        <w:t>000</w:t>
      </w:r>
      <w:r w:rsidRPr="00702B0D">
        <w:rPr>
          <w:rFonts w:hint="eastAsia"/>
          <w:snapToGrid/>
          <w:lang w:val="en-GB"/>
        </w:rPr>
        <w:t>卢布的行政罚款</w:t>
      </w:r>
      <w:r>
        <w:rPr>
          <w:rFonts w:hint="eastAsia"/>
          <w:snapToGrid/>
          <w:lang w:val="en-GB"/>
        </w:rPr>
        <w:t>；</w:t>
      </w:r>
      <w:r w:rsidRPr="00702B0D">
        <w:rPr>
          <w:rFonts w:hint="eastAsia"/>
          <w:snapToGrid/>
          <w:lang w:val="en-GB"/>
        </w:rPr>
        <w:t>对官员处以</w:t>
      </w:r>
      <w:r>
        <w:rPr>
          <w:rFonts w:hint="eastAsia"/>
          <w:snapToGrid/>
          <w:lang w:val="en-GB"/>
        </w:rPr>
        <w:t>2,</w:t>
      </w:r>
      <w:r w:rsidRPr="00702B0D">
        <w:rPr>
          <w:rFonts w:hint="eastAsia"/>
          <w:snapToGrid/>
          <w:lang w:val="en-GB"/>
        </w:rPr>
        <w:t>000</w:t>
      </w:r>
      <w:r w:rsidRPr="00702B0D">
        <w:rPr>
          <w:rFonts w:hint="eastAsia"/>
          <w:snapToGrid/>
          <w:lang w:val="en-GB"/>
        </w:rPr>
        <w:t>至</w:t>
      </w:r>
      <w:r>
        <w:rPr>
          <w:rFonts w:hint="eastAsia"/>
          <w:snapToGrid/>
          <w:lang w:val="en-GB"/>
        </w:rPr>
        <w:t>5,</w:t>
      </w:r>
      <w:r w:rsidRPr="00702B0D">
        <w:rPr>
          <w:rFonts w:hint="eastAsia"/>
          <w:snapToGrid/>
          <w:lang w:val="en-GB"/>
        </w:rPr>
        <w:t>000</w:t>
      </w:r>
      <w:r w:rsidRPr="00702B0D">
        <w:rPr>
          <w:rFonts w:hint="eastAsia"/>
          <w:snapToGrid/>
          <w:lang w:val="en-GB"/>
        </w:rPr>
        <w:t>卢布罚款</w:t>
      </w:r>
      <w:r>
        <w:rPr>
          <w:rFonts w:hint="eastAsia"/>
          <w:snapToGrid/>
          <w:lang w:val="en-GB"/>
        </w:rPr>
        <w:t>；</w:t>
      </w:r>
      <w:r w:rsidRPr="00702B0D">
        <w:rPr>
          <w:rFonts w:hint="eastAsia"/>
          <w:snapToGrid/>
          <w:lang w:val="en-GB"/>
        </w:rPr>
        <w:t>对法律实体处以</w:t>
      </w:r>
      <w:r>
        <w:rPr>
          <w:snapToGrid/>
          <w:lang w:val="en-GB"/>
        </w:rPr>
        <w:t>1</w:t>
      </w:r>
      <w:r w:rsidRPr="00702B0D">
        <w:rPr>
          <w:rFonts w:hint="eastAsia"/>
          <w:snapToGrid/>
          <w:lang w:val="en-GB"/>
        </w:rPr>
        <w:t>万至</w:t>
      </w:r>
      <w:r>
        <w:rPr>
          <w:rFonts w:hint="eastAsia"/>
          <w:snapToGrid/>
          <w:lang w:val="en-GB"/>
        </w:rPr>
        <w:t>2</w:t>
      </w:r>
      <w:r w:rsidRPr="00702B0D">
        <w:rPr>
          <w:rFonts w:hint="eastAsia"/>
          <w:snapToGrid/>
          <w:lang w:val="en-GB"/>
        </w:rPr>
        <w:t>万卢布罚款。</w:t>
      </w:r>
      <w:r>
        <w:rPr>
          <w:rFonts w:hint="eastAsia"/>
          <w:snapToGrid/>
          <w:lang w:val="en-GB"/>
        </w:rPr>
        <w:t>2.</w:t>
      </w:r>
      <w:r w:rsidR="005D7C04">
        <w:rPr>
          <w:snapToGrid/>
          <w:lang w:val="en-GB"/>
        </w:rPr>
        <w:t xml:space="preserve"> </w:t>
      </w:r>
      <w:r w:rsidRPr="00702B0D">
        <w:rPr>
          <w:rFonts w:hint="eastAsia"/>
          <w:snapToGrid/>
          <w:lang w:val="en-GB"/>
        </w:rPr>
        <w:t>如在一年内多次累犯本条第</w:t>
      </w:r>
      <w:r>
        <w:rPr>
          <w:rFonts w:hint="eastAsia"/>
          <w:snapToGrid/>
          <w:lang w:val="en-GB"/>
        </w:rPr>
        <w:t>1</w:t>
      </w:r>
      <w:r w:rsidRPr="00702B0D">
        <w:rPr>
          <w:rFonts w:hint="eastAsia"/>
          <w:snapToGrid/>
          <w:lang w:val="en-GB"/>
        </w:rPr>
        <w:t>款所述行为</w:t>
      </w:r>
      <w:r>
        <w:rPr>
          <w:rFonts w:hint="eastAsia"/>
          <w:snapToGrid/>
          <w:lang w:val="en-GB"/>
        </w:rPr>
        <w:t>，</w:t>
      </w:r>
      <w:r w:rsidRPr="00702B0D">
        <w:rPr>
          <w:rFonts w:hint="eastAsia"/>
          <w:snapToGrid/>
          <w:lang w:val="en-GB"/>
        </w:rPr>
        <w:t>可对公民处以</w:t>
      </w:r>
      <w:r>
        <w:rPr>
          <w:rFonts w:hint="eastAsia"/>
          <w:snapToGrid/>
          <w:lang w:val="en-GB"/>
        </w:rPr>
        <w:t>2,</w:t>
      </w:r>
      <w:r w:rsidRPr="00702B0D">
        <w:rPr>
          <w:rFonts w:hint="eastAsia"/>
          <w:snapToGrid/>
          <w:lang w:val="en-GB"/>
        </w:rPr>
        <w:t>000</w:t>
      </w:r>
      <w:r w:rsidRPr="00702B0D">
        <w:rPr>
          <w:rFonts w:hint="eastAsia"/>
          <w:snapToGrid/>
          <w:lang w:val="en-GB"/>
        </w:rPr>
        <w:t>至</w:t>
      </w:r>
      <w:r>
        <w:rPr>
          <w:rFonts w:hint="eastAsia"/>
          <w:snapToGrid/>
          <w:lang w:val="en-GB"/>
        </w:rPr>
        <w:t>5,</w:t>
      </w:r>
      <w:r w:rsidRPr="00702B0D">
        <w:rPr>
          <w:rFonts w:hint="eastAsia"/>
          <w:snapToGrid/>
          <w:lang w:val="en-GB"/>
        </w:rPr>
        <w:t>000</w:t>
      </w:r>
      <w:r w:rsidRPr="00702B0D">
        <w:rPr>
          <w:rFonts w:hint="eastAsia"/>
          <w:snapToGrid/>
          <w:lang w:val="en-GB"/>
        </w:rPr>
        <w:t>卢布的行政罚</w:t>
      </w:r>
      <w:r w:rsidRPr="000D0C5B">
        <w:rPr>
          <w:rFonts w:hint="eastAsia"/>
          <w:snapToGrid/>
          <w:spacing w:val="6"/>
          <w:lang w:val="en-GB"/>
        </w:rPr>
        <w:t>款；对官员处以</w:t>
      </w:r>
      <w:r w:rsidRPr="000D0C5B">
        <w:rPr>
          <w:rFonts w:hint="eastAsia"/>
          <w:snapToGrid/>
          <w:spacing w:val="6"/>
          <w:lang w:val="en-GB"/>
        </w:rPr>
        <w:t>5,000</w:t>
      </w:r>
      <w:r w:rsidRPr="000D0C5B">
        <w:rPr>
          <w:rFonts w:hint="eastAsia"/>
          <w:snapToGrid/>
          <w:spacing w:val="6"/>
          <w:lang w:val="en-GB"/>
        </w:rPr>
        <w:t>至</w:t>
      </w:r>
      <w:r w:rsidRPr="000D0C5B">
        <w:rPr>
          <w:snapToGrid/>
          <w:spacing w:val="6"/>
          <w:lang w:val="en-GB"/>
        </w:rPr>
        <w:t>1</w:t>
      </w:r>
      <w:r w:rsidRPr="000D0C5B">
        <w:rPr>
          <w:rFonts w:hint="eastAsia"/>
          <w:snapToGrid/>
          <w:spacing w:val="6"/>
          <w:lang w:val="en-GB"/>
        </w:rPr>
        <w:t>万卢布罚款；对法律实体可处以</w:t>
      </w:r>
      <w:r w:rsidRPr="000D0C5B">
        <w:rPr>
          <w:snapToGrid/>
          <w:spacing w:val="6"/>
          <w:lang w:val="en-GB"/>
        </w:rPr>
        <w:t>2</w:t>
      </w:r>
      <w:r w:rsidRPr="000D0C5B">
        <w:rPr>
          <w:rFonts w:hint="eastAsia"/>
          <w:snapToGrid/>
          <w:spacing w:val="6"/>
          <w:lang w:val="en-GB"/>
        </w:rPr>
        <w:t>万至</w:t>
      </w:r>
      <w:r w:rsidRPr="000D0C5B">
        <w:rPr>
          <w:rFonts w:hint="eastAsia"/>
          <w:snapToGrid/>
          <w:spacing w:val="6"/>
          <w:lang w:val="en-GB"/>
        </w:rPr>
        <w:t>5</w:t>
      </w:r>
      <w:r w:rsidRPr="000D0C5B">
        <w:rPr>
          <w:rFonts w:hint="eastAsia"/>
          <w:snapToGrid/>
          <w:spacing w:val="6"/>
          <w:lang w:val="en-GB"/>
        </w:rPr>
        <w:t>万卢布罚</w:t>
      </w:r>
      <w:r w:rsidRPr="00702B0D">
        <w:rPr>
          <w:rFonts w:hint="eastAsia"/>
          <w:snapToGrid/>
          <w:lang w:val="en-GB"/>
        </w:rPr>
        <w:t>款。</w:t>
      </w:r>
      <w:r>
        <w:rPr>
          <w:rFonts w:hint="eastAsia"/>
          <w:snapToGrid/>
          <w:lang w:val="en-GB"/>
        </w:rPr>
        <w:t>”</w:t>
      </w:r>
    </w:p>
    <w:p w:rsidR="00702B0D" w:rsidRPr="00702B0D" w:rsidRDefault="00702B0D" w:rsidP="00287C10">
      <w:pPr>
        <w:pStyle w:val="SingleTxtGC"/>
        <w:rPr>
          <w:snapToGrid/>
          <w:lang w:val="en-GB"/>
        </w:rPr>
      </w:pPr>
      <w:r>
        <w:rPr>
          <w:snapToGrid/>
          <w:lang w:val="en-GB"/>
        </w:rPr>
        <w:t>4.2</w:t>
      </w:r>
      <w:r w:rsidRPr="00702B0D">
        <w:rPr>
          <w:snapToGrid/>
          <w:lang w:val="en-GB"/>
        </w:rPr>
        <w:tab/>
      </w:r>
      <w:r w:rsidRPr="00702B0D">
        <w:rPr>
          <w:rFonts w:hint="eastAsia"/>
          <w:snapToGrid/>
          <w:lang w:val="en-GB"/>
        </w:rPr>
        <w:t>关于来文可否受理的问题</w:t>
      </w:r>
      <w:r>
        <w:rPr>
          <w:rFonts w:hint="eastAsia"/>
          <w:snapToGrid/>
          <w:lang w:val="en-GB"/>
        </w:rPr>
        <w:t>，</w:t>
      </w:r>
      <w:r w:rsidRPr="00702B0D">
        <w:rPr>
          <w:rFonts w:hint="eastAsia"/>
          <w:snapToGrid/>
          <w:lang w:val="en-GB"/>
        </w:rPr>
        <w:t>缔约国指出</w:t>
      </w:r>
      <w:r>
        <w:rPr>
          <w:rFonts w:hint="eastAsia"/>
          <w:snapToGrid/>
          <w:lang w:val="en-GB"/>
        </w:rPr>
        <w:t>，</w:t>
      </w:r>
      <w:r w:rsidRPr="00702B0D">
        <w:rPr>
          <w:rFonts w:hint="eastAsia"/>
          <w:snapToGrid/>
          <w:lang w:val="en-GB"/>
        </w:rPr>
        <w:t>根据《俄罗斯联邦行政违法法》第</w:t>
      </w:r>
      <w:r>
        <w:rPr>
          <w:rFonts w:hint="eastAsia"/>
          <w:snapToGrid/>
          <w:lang w:val="en-GB"/>
        </w:rPr>
        <w:t>30.12(1)</w:t>
      </w:r>
      <w:r w:rsidRPr="00702B0D">
        <w:rPr>
          <w:rFonts w:hint="eastAsia"/>
          <w:snapToGrid/>
          <w:lang w:val="en-GB"/>
        </w:rPr>
        <w:t>和</w:t>
      </w:r>
      <w:r>
        <w:rPr>
          <w:rFonts w:hint="eastAsia"/>
          <w:snapToGrid/>
          <w:lang w:val="en-GB"/>
        </w:rPr>
        <w:t>(2)</w:t>
      </w:r>
      <w:r w:rsidRPr="00702B0D">
        <w:rPr>
          <w:rFonts w:hint="eastAsia"/>
          <w:snapToGrid/>
          <w:lang w:val="en-GB"/>
        </w:rPr>
        <w:t>条</w:t>
      </w:r>
      <w:r>
        <w:rPr>
          <w:rFonts w:hint="eastAsia"/>
          <w:snapToGrid/>
          <w:lang w:val="en-GB"/>
        </w:rPr>
        <w:t>，</w:t>
      </w:r>
      <w:r w:rsidRPr="00702B0D">
        <w:rPr>
          <w:rFonts w:hint="eastAsia"/>
          <w:snapToGrid/>
          <w:lang w:val="en-GB"/>
        </w:rPr>
        <w:t>已经生效的</w:t>
      </w:r>
      <w:proofErr w:type="gramStart"/>
      <w:r w:rsidRPr="00702B0D">
        <w:rPr>
          <w:rFonts w:hint="eastAsia"/>
          <w:snapToGrid/>
          <w:lang w:val="en-GB"/>
        </w:rPr>
        <w:t>裁定仅</w:t>
      </w:r>
      <w:proofErr w:type="gramEnd"/>
      <w:r w:rsidRPr="00702B0D">
        <w:rPr>
          <w:rFonts w:hint="eastAsia"/>
          <w:snapToGrid/>
          <w:lang w:val="en-GB"/>
        </w:rPr>
        <w:t>可由该法第</w:t>
      </w:r>
      <w:r>
        <w:rPr>
          <w:rFonts w:hint="eastAsia"/>
          <w:snapToGrid/>
          <w:lang w:val="en-GB"/>
        </w:rPr>
        <w:t>25.</w:t>
      </w:r>
      <w:r>
        <w:rPr>
          <w:snapToGrid/>
          <w:lang w:val="en-GB"/>
        </w:rPr>
        <w:t>1</w:t>
      </w:r>
      <w:r w:rsidR="00287C10">
        <w:rPr>
          <w:rFonts w:hint="eastAsia"/>
          <w:snapToGrid/>
          <w:lang w:val="en-GB"/>
        </w:rPr>
        <w:t>－</w:t>
      </w:r>
      <w:r>
        <w:rPr>
          <w:rFonts w:hint="eastAsia"/>
          <w:snapToGrid/>
          <w:lang w:val="en-GB"/>
        </w:rPr>
        <w:t>25.5.1</w:t>
      </w:r>
      <w:r w:rsidRPr="00702B0D">
        <w:rPr>
          <w:rFonts w:hint="eastAsia"/>
          <w:snapToGrid/>
          <w:lang w:val="en-GB"/>
        </w:rPr>
        <w:t>条所列人员和检察官根据监督复审程序提出上诉。由于十月</w:t>
      </w:r>
      <w:proofErr w:type="gramStart"/>
      <w:r w:rsidRPr="00702B0D">
        <w:rPr>
          <w:rFonts w:hint="eastAsia"/>
          <w:snapToGrid/>
          <w:lang w:val="en-GB"/>
        </w:rPr>
        <w:t>镇法院</w:t>
      </w:r>
      <w:proofErr w:type="gramEnd"/>
      <w:r>
        <w:rPr>
          <w:rFonts w:hint="eastAsia"/>
          <w:snapToGrid/>
          <w:lang w:val="en-GB"/>
        </w:rPr>
        <w:t>2</w:t>
      </w:r>
      <w:r w:rsidRPr="00702B0D">
        <w:rPr>
          <w:rFonts w:hint="eastAsia"/>
          <w:snapToGrid/>
          <w:lang w:val="en-GB"/>
        </w:rPr>
        <w:t>0</w:t>
      </w:r>
      <w:r>
        <w:rPr>
          <w:rFonts w:hint="eastAsia"/>
          <w:snapToGrid/>
          <w:lang w:val="en-GB"/>
        </w:rPr>
        <w:t>12</w:t>
      </w:r>
      <w:r w:rsidRPr="00702B0D">
        <w:rPr>
          <w:rFonts w:hint="eastAsia"/>
          <w:snapToGrid/>
          <w:lang w:val="en-GB"/>
        </w:rPr>
        <w:t>年</w:t>
      </w:r>
      <w:r>
        <w:rPr>
          <w:rFonts w:hint="eastAsia"/>
          <w:snapToGrid/>
          <w:lang w:val="en-GB"/>
        </w:rPr>
        <w:t>4</w:t>
      </w:r>
      <w:r w:rsidRPr="00702B0D">
        <w:rPr>
          <w:rFonts w:hint="eastAsia"/>
          <w:snapToGrid/>
          <w:lang w:val="en-GB"/>
        </w:rPr>
        <w:t>月</w:t>
      </w:r>
      <w:r>
        <w:rPr>
          <w:rFonts w:hint="eastAsia"/>
          <w:snapToGrid/>
          <w:lang w:val="en-GB"/>
        </w:rPr>
        <w:t>26</w:t>
      </w:r>
      <w:r w:rsidRPr="00702B0D">
        <w:rPr>
          <w:rFonts w:hint="eastAsia"/>
          <w:snapToGrid/>
          <w:lang w:val="en-GB"/>
        </w:rPr>
        <w:t>日的裁决没有通过监督复审上诉</w:t>
      </w:r>
      <w:r>
        <w:rPr>
          <w:rFonts w:hint="eastAsia"/>
          <w:snapToGrid/>
          <w:lang w:val="en-GB"/>
        </w:rPr>
        <w:t>，</w:t>
      </w:r>
      <w:r w:rsidRPr="00702B0D">
        <w:rPr>
          <w:rFonts w:hint="eastAsia"/>
          <w:snapToGrid/>
          <w:lang w:val="en-GB"/>
        </w:rPr>
        <w:t>缔约国认为来文不可受理。</w:t>
      </w:r>
    </w:p>
    <w:p w:rsidR="00702B0D" w:rsidRPr="00702B0D" w:rsidRDefault="00702B0D" w:rsidP="00702B0D">
      <w:pPr>
        <w:pStyle w:val="SingleTxtGC"/>
        <w:rPr>
          <w:snapToGrid/>
          <w:lang w:val="en-GB"/>
        </w:rPr>
      </w:pPr>
      <w:r>
        <w:rPr>
          <w:snapToGrid/>
          <w:lang w:val="en-GB"/>
        </w:rPr>
        <w:t>4.3</w:t>
      </w:r>
      <w:r w:rsidRPr="00702B0D">
        <w:rPr>
          <w:snapToGrid/>
          <w:lang w:val="en-GB"/>
        </w:rPr>
        <w:tab/>
      </w:r>
      <w:r w:rsidRPr="00702B0D">
        <w:rPr>
          <w:rFonts w:hint="eastAsia"/>
          <w:snapToGrid/>
          <w:lang w:val="en-GB"/>
        </w:rPr>
        <w:t>关于来文的案情</w:t>
      </w:r>
      <w:r>
        <w:rPr>
          <w:rFonts w:hint="eastAsia"/>
          <w:snapToGrid/>
          <w:lang w:val="en-GB"/>
        </w:rPr>
        <w:t>，</w:t>
      </w:r>
      <w:r w:rsidRPr="00702B0D">
        <w:rPr>
          <w:rFonts w:hint="eastAsia"/>
          <w:snapToGrid/>
          <w:lang w:val="en-GB"/>
        </w:rPr>
        <w:t>缔约国指出</w:t>
      </w:r>
      <w:r>
        <w:rPr>
          <w:rFonts w:hint="eastAsia"/>
          <w:snapToGrid/>
          <w:lang w:val="en-GB"/>
        </w:rPr>
        <w:t>，</w:t>
      </w:r>
      <w:r w:rsidRPr="00702B0D">
        <w:rPr>
          <w:rFonts w:hint="eastAsia"/>
          <w:snapToGrid/>
          <w:lang w:val="en-GB"/>
        </w:rPr>
        <w:t>根据《宪法》第</w:t>
      </w:r>
      <w:r>
        <w:rPr>
          <w:rFonts w:hint="eastAsia"/>
          <w:snapToGrid/>
          <w:lang w:val="en-GB"/>
        </w:rPr>
        <w:t>72(</w:t>
      </w:r>
      <w:r>
        <w:rPr>
          <w:snapToGrid/>
          <w:lang w:val="en-GB"/>
        </w:rPr>
        <w:t>1)</w:t>
      </w:r>
      <w:r>
        <w:rPr>
          <w:rFonts w:hint="eastAsia"/>
          <w:snapToGrid/>
          <w:lang w:val="en-GB"/>
        </w:rPr>
        <w:t>(g)</w:t>
      </w:r>
      <w:r w:rsidRPr="00702B0D">
        <w:rPr>
          <w:rFonts w:hint="eastAsia"/>
          <w:snapToGrid/>
          <w:lang w:val="en-GB"/>
        </w:rPr>
        <w:t>条</w:t>
      </w:r>
      <w:r>
        <w:rPr>
          <w:rFonts w:hint="eastAsia"/>
          <w:snapToGrid/>
          <w:lang w:val="en-GB"/>
        </w:rPr>
        <w:t>，</w:t>
      </w:r>
      <w:r w:rsidRPr="00702B0D">
        <w:rPr>
          <w:rFonts w:hint="eastAsia"/>
          <w:snapToGrid/>
          <w:lang w:val="en-GB"/>
        </w:rPr>
        <w:t>保护儿童是联邦和州政府的共同权力。《联邦儿童权利法》第</w:t>
      </w:r>
      <w:r>
        <w:rPr>
          <w:rFonts w:hint="eastAsia"/>
          <w:snapToGrid/>
          <w:lang w:val="en-GB"/>
        </w:rPr>
        <w:t>14(1)</w:t>
      </w:r>
      <w:r w:rsidRPr="00702B0D">
        <w:rPr>
          <w:rFonts w:hint="eastAsia"/>
          <w:snapToGrid/>
          <w:lang w:val="en-GB"/>
        </w:rPr>
        <w:t>条要求俄罗斯联邦公共当局采取措施</w:t>
      </w:r>
      <w:r>
        <w:rPr>
          <w:rFonts w:hint="eastAsia"/>
          <w:snapToGrid/>
          <w:lang w:val="en-GB"/>
        </w:rPr>
        <w:t>，</w:t>
      </w:r>
      <w:r w:rsidRPr="00702B0D">
        <w:rPr>
          <w:rFonts w:hint="eastAsia"/>
          <w:snapToGrid/>
          <w:lang w:val="en-GB"/>
        </w:rPr>
        <w:t>保护儿童免受可能损害其健康以及道德和精神发展的信息、宣传和鼓动。根据联邦法律</w:t>
      </w:r>
      <w:r>
        <w:rPr>
          <w:rFonts w:hint="eastAsia"/>
          <w:snapToGrid/>
          <w:lang w:val="en-GB"/>
        </w:rPr>
        <w:t>，</w:t>
      </w:r>
      <w:r w:rsidRPr="00702B0D">
        <w:rPr>
          <w:rFonts w:hint="eastAsia"/>
          <w:snapToGrid/>
          <w:lang w:val="en-GB"/>
        </w:rPr>
        <w:t>阿尔汉格尔斯克州的立法者制定了旨在确保该州儿童智力、道德和精神安全的措施</w:t>
      </w:r>
      <w:r>
        <w:rPr>
          <w:rFonts w:hint="eastAsia"/>
          <w:snapToGrid/>
          <w:lang w:val="en-GB"/>
        </w:rPr>
        <w:t>，</w:t>
      </w:r>
      <w:r w:rsidRPr="00702B0D">
        <w:rPr>
          <w:rFonts w:hint="eastAsia"/>
          <w:snapToGrid/>
          <w:lang w:val="en-GB"/>
        </w:rPr>
        <w:t>包括禁止开展旨在宣传同性恋的公开行动</w:t>
      </w:r>
      <w:r>
        <w:rPr>
          <w:rFonts w:hint="eastAsia"/>
          <w:snapToGrid/>
          <w:lang w:val="en-GB"/>
        </w:rPr>
        <w:t>，</w:t>
      </w:r>
      <w:r w:rsidRPr="00702B0D">
        <w:rPr>
          <w:snapToGrid/>
          <w:vertAlign w:val="superscript"/>
          <w:lang w:val="en-GB"/>
        </w:rPr>
        <w:footnoteReference w:id="10"/>
      </w:r>
      <w:r w:rsidR="00287C10">
        <w:rPr>
          <w:snapToGrid/>
          <w:lang w:val="en-GB"/>
        </w:rPr>
        <w:t xml:space="preserve"> </w:t>
      </w:r>
      <w:r w:rsidRPr="00702B0D">
        <w:rPr>
          <w:rFonts w:hint="eastAsia"/>
          <w:snapToGrid/>
          <w:lang w:val="en-GB"/>
        </w:rPr>
        <w:t>并对违反这项禁令的行为进行制裁。</w:t>
      </w:r>
      <w:r w:rsidRPr="00702B0D">
        <w:rPr>
          <w:snapToGrid/>
          <w:vertAlign w:val="superscript"/>
          <w:lang w:val="en-GB"/>
        </w:rPr>
        <w:footnoteReference w:id="11"/>
      </w:r>
      <w:r w:rsidR="00287C10">
        <w:rPr>
          <w:rFonts w:hint="eastAsia"/>
          <w:snapToGrid/>
          <w:lang w:val="en-GB"/>
        </w:rPr>
        <w:t xml:space="preserve"> </w:t>
      </w:r>
      <w:r w:rsidRPr="00702B0D">
        <w:rPr>
          <w:rFonts w:hint="eastAsia"/>
          <w:snapToGrid/>
          <w:lang w:val="en-GB"/>
        </w:rPr>
        <w:t>因此</w:t>
      </w:r>
      <w:r>
        <w:rPr>
          <w:rFonts w:hint="eastAsia"/>
          <w:snapToGrid/>
          <w:lang w:val="en-GB"/>
        </w:rPr>
        <w:t>，</w:t>
      </w:r>
      <w:r w:rsidRPr="00702B0D">
        <w:rPr>
          <w:rFonts w:hint="eastAsia"/>
          <w:snapToGrid/>
          <w:lang w:val="en-GB"/>
        </w:rPr>
        <w:t>缔约国认为</w:t>
      </w:r>
      <w:r>
        <w:rPr>
          <w:rFonts w:hint="eastAsia"/>
          <w:snapToGrid/>
          <w:lang w:val="en-GB"/>
        </w:rPr>
        <w:t>，</w:t>
      </w:r>
      <w:r w:rsidRPr="00702B0D">
        <w:rPr>
          <w:rFonts w:hint="eastAsia"/>
          <w:snapToGrid/>
          <w:lang w:val="en-GB"/>
        </w:rPr>
        <w:t>该州法律规定的这种禁令和制裁是合法的。此外</w:t>
      </w:r>
      <w:r>
        <w:rPr>
          <w:rFonts w:hint="eastAsia"/>
          <w:snapToGrid/>
          <w:lang w:val="en-GB"/>
        </w:rPr>
        <w:t>，</w:t>
      </w:r>
      <w:r w:rsidRPr="00702B0D">
        <w:rPr>
          <w:rFonts w:hint="eastAsia"/>
          <w:snapToGrid/>
          <w:lang w:val="en-GB"/>
        </w:rPr>
        <w:t>禁止此类宣传不能被视为侵犯公民的宪法权利</w:t>
      </w:r>
      <w:r>
        <w:rPr>
          <w:rFonts w:hint="eastAsia"/>
          <w:snapToGrid/>
          <w:lang w:val="en-GB"/>
        </w:rPr>
        <w:t>，</w:t>
      </w:r>
      <w:r w:rsidRPr="00702B0D">
        <w:rPr>
          <w:rFonts w:hint="eastAsia"/>
          <w:snapToGrid/>
          <w:lang w:val="en-GB"/>
        </w:rPr>
        <w:t>因为这种宣传传播的信息可能损害某些人的健康、道德和精神发展</w:t>
      </w:r>
      <w:r>
        <w:rPr>
          <w:rFonts w:hint="eastAsia"/>
          <w:snapToGrid/>
          <w:lang w:val="en-GB"/>
        </w:rPr>
        <w:t>，</w:t>
      </w:r>
      <w:r w:rsidRPr="00702B0D">
        <w:rPr>
          <w:rFonts w:hint="eastAsia"/>
          <w:snapToGrid/>
          <w:lang w:val="en-GB"/>
        </w:rPr>
        <w:t>这些人由于年龄原因而无法独立和批判性地评估这类信息</w:t>
      </w:r>
      <w:r>
        <w:rPr>
          <w:rFonts w:hint="eastAsia"/>
          <w:snapToGrid/>
          <w:lang w:val="en-GB"/>
        </w:rPr>
        <w:t>，</w:t>
      </w:r>
      <w:r w:rsidRPr="00702B0D">
        <w:rPr>
          <w:rFonts w:hint="eastAsia"/>
          <w:snapToGrid/>
          <w:lang w:val="en-GB"/>
        </w:rPr>
        <w:t>包括形成关于传统和非传统婚姻关系的社会平等的扭曲观念。</w:t>
      </w:r>
    </w:p>
    <w:p w:rsidR="00702B0D" w:rsidRPr="00702B0D" w:rsidRDefault="00702B0D" w:rsidP="00702B0D">
      <w:pPr>
        <w:pStyle w:val="SingleTxtGC"/>
        <w:rPr>
          <w:snapToGrid/>
          <w:lang w:val="en-GB"/>
        </w:rPr>
      </w:pPr>
      <w:r>
        <w:rPr>
          <w:snapToGrid/>
          <w:lang w:val="en-GB"/>
        </w:rPr>
        <w:t>4.4</w:t>
      </w:r>
      <w:r w:rsidRPr="00702B0D">
        <w:rPr>
          <w:snapToGrid/>
          <w:lang w:val="en-GB"/>
        </w:rPr>
        <w:tab/>
      </w:r>
      <w:r w:rsidRPr="00702B0D">
        <w:rPr>
          <w:rFonts w:hint="eastAsia"/>
          <w:snapToGrid/>
          <w:lang w:val="en-GB"/>
        </w:rPr>
        <w:t>根据俄罗斯联邦的《联邦教育法》第</w:t>
      </w:r>
      <w:r>
        <w:rPr>
          <w:rFonts w:hint="eastAsia"/>
          <w:snapToGrid/>
          <w:lang w:val="en-GB"/>
        </w:rPr>
        <w:t>44(3)</w:t>
      </w:r>
      <w:r w:rsidRPr="00702B0D">
        <w:rPr>
          <w:rFonts w:hint="eastAsia"/>
          <w:snapToGrid/>
          <w:lang w:val="en-GB"/>
        </w:rPr>
        <w:t>条</w:t>
      </w:r>
      <w:r>
        <w:rPr>
          <w:rFonts w:hint="eastAsia"/>
          <w:snapToGrid/>
          <w:lang w:val="en-GB"/>
        </w:rPr>
        <w:t>，</w:t>
      </w:r>
      <w:r w:rsidRPr="00702B0D">
        <w:rPr>
          <w:rFonts w:hint="eastAsia"/>
          <w:snapToGrid/>
          <w:lang w:val="en-GB"/>
        </w:rPr>
        <w:t>学生的父母有权在教育机构中选择选修科目和课程</w:t>
      </w:r>
      <w:r>
        <w:rPr>
          <w:rFonts w:hint="eastAsia"/>
          <w:snapToGrid/>
          <w:lang w:val="en-GB"/>
        </w:rPr>
        <w:t>，</w:t>
      </w:r>
      <w:r w:rsidRPr="00702B0D">
        <w:rPr>
          <w:rFonts w:hint="eastAsia"/>
          <w:snapToGrid/>
          <w:lang w:val="en-GB"/>
        </w:rPr>
        <w:t>包括那些旨在传播性教育信息的科目和课程。立法者在通过这项法律时</w:t>
      </w:r>
      <w:r>
        <w:rPr>
          <w:rFonts w:hint="eastAsia"/>
          <w:snapToGrid/>
          <w:lang w:val="en-GB"/>
        </w:rPr>
        <w:t>，</w:t>
      </w:r>
      <w:r w:rsidRPr="00702B0D">
        <w:rPr>
          <w:rFonts w:hint="eastAsia"/>
          <w:snapToGrid/>
          <w:lang w:val="en-GB"/>
        </w:rPr>
        <w:t>考虑到《儿童权利公约》第</w:t>
      </w:r>
      <w:r>
        <w:rPr>
          <w:rFonts w:hint="eastAsia"/>
          <w:snapToGrid/>
          <w:lang w:val="en-GB"/>
        </w:rPr>
        <w:t>17</w:t>
      </w:r>
      <w:r w:rsidRPr="00702B0D">
        <w:rPr>
          <w:rFonts w:hint="eastAsia"/>
          <w:snapToGrid/>
          <w:lang w:val="en-GB"/>
        </w:rPr>
        <w:t>条</w:t>
      </w:r>
      <w:r>
        <w:rPr>
          <w:rFonts w:hint="eastAsia"/>
          <w:snapToGrid/>
          <w:lang w:val="en-GB"/>
        </w:rPr>
        <w:t>，</w:t>
      </w:r>
      <w:r w:rsidRPr="00702B0D">
        <w:rPr>
          <w:rFonts w:hint="eastAsia"/>
          <w:snapToGrid/>
          <w:lang w:val="en-GB"/>
        </w:rPr>
        <w:t>该条鼓励制定适当的准则</w:t>
      </w:r>
      <w:r>
        <w:rPr>
          <w:rFonts w:hint="eastAsia"/>
          <w:snapToGrid/>
          <w:lang w:val="en-GB"/>
        </w:rPr>
        <w:t>，</w:t>
      </w:r>
      <w:r w:rsidRPr="00702B0D">
        <w:rPr>
          <w:rFonts w:hint="eastAsia"/>
          <w:snapToGrid/>
          <w:lang w:val="en-GB"/>
        </w:rPr>
        <w:t>保护儿童免受损害其福祉的信息和材料的侵害。</w:t>
      </w:r>
    </w:p>
    <w:p w:rsidR="00702B0D" w:rsidRPr="00702B0D" w:rsidRDefault="00702B0D" w:rsidP="00702B0D">
      <w:pPr>
        <w:pStyle w:val="SingleTxtGC"/>
        <w:rPr>
          <w:snapToGrid/>
          <w:lang w:val="en-GB"/>
        </w:rPr>
      </w:pPr>
      <w:r>
        <w:rPr>
          <w:snapToGrid/>
          <w:lang w:val="en-GB"/>
        </w:rPr>
        <w:t>4.5</w:t>
      </w:r>
      <w:r w:rsidRPr="00702B0D">
        <w:rPr>
          <w:snapToGrid/>
          <w:lang w:val="en-GB"/>
        </w:rPr>
        <w:tab/>
      </w:r>
      <w:r w:rsidRPr="00702B0D">
        <w:rPr>
          <w:rFonts w:hint="eastAsia"/>
          <w:snapToGrid/>
          <w:lang w:val="en-GB"/>
        </w:rPr>
        <w:t>该州法律不包含任何禁止同性恋或官方谴责同性恋的规范。根据《俄罗斯联邦宪法》第</w:t>
      </w:r>
      <w:r>
        <w:rPr>
          <w:rFonts w:hint="eastAsia"/>
          <w:snapToGrid/>
          <w:lang w:val="en-GB"/>
        </w:rPr>
        <w:t>38(1)</w:t>
      </w:r>
      <w:r w:rsidRPr="00702B0D">
        <w:rPr>
          <w:rFonts w:hint="eastAsia"/>
          <w:snapToGrid/>
          <w:lang w:val="en-GB"/>
        </w:rPr>
        <w:t>条</w:t>
      </w:r>
      <w:r>
        <w:rPr>
          <w:rFonts w:hint="eastAsia"/>
          <w:snapToGrid/>
          <w:lang w:val="en-GB"/>
        </w:rPr>
        <w:t>，</w:t>
      </w:r>
      <w:r w:rsidRPr="00702B0D">
        <w:rPr>
          <w:rFonts w:hint="eastAsia"/>
          <w:snapToGrid/>
          <w:lang w:val="en-GB"/>
        </w:rPr>
        <w:t>母亲、儿童和家庭受国家保护。未成年人的合法利益具有重要的社会价值</w:t>
      </w:r>
      <w:r>
        <w:rPr>
          <w:rFonts w:hint="eastAsia"/>
          <w:snapToGrid/>
          <w:lang w:val="en-GB"/>
        </w:rPr>
        <w:t>，</w:t>
      </w:r>
      <w:r w:rsidRPr="00702B0D">
        <w:rPr>
          <w:rFonts w:hint="eastAsia"/>
          <w:snapToGrid/>
          <w:lang w:val="en-GB"/>
        </w:rPr>
        <w:t>国家维护儿童利益的政策的一个目标是保护他们免受不利于其身体、智力、内心、精神和道德发展的因素的影响。鉴于上述情况</w:t>
      </w:r>
      <w:r>
        <w:rPr>
          <w:rFonts w:hint="eastAsia"/>
          <w:snapToGrid/>
          <w:lang w:val="en-GB"/>
        </w:rPr>
        <w:t>，</w:t>
      </w:r>
      <w:r w:rsidRPr="00702B0D">
        <w:rPr>
          <w:rFonts w:hint="eastAsia"/>
          <w:snapToGrid/>
          <w:lang w:val="en-GB"/>
        </w:rPr>
        <w:t>《联邦儿童权利法》专门处理保护儿童问题</w:t>
      </w:r>
      <w:r>
        <w:rPr>
          <w:rFonts w:hint="eastAsia"/>
          <w:snapToGrid/>
          <w:lang w:val="en-GB"/>
        </w:rPr>
        <w:t>，</w:t>
      </w:r>
      <w:r w:rsidRPr="00702B0D">
        <w:rPr>
          <w:rFonts w:hint="eastAsia"/>
          <w:snapToGrid/>
          <w:lang w:val="en-GB"/>
        </w:rPr>
        <w:t>儿童由于年龄原因</w:t>
      </w:r>
      <w:r>
        <w:rPr>
          <w:rFonts w:hint="eastAsia"/>
          <w:snapToGrid/>
          <w:lang w:val="en-GB"/>
        </w:rPr>
        <w:t>，</w:t>
      </w:r>
      <w:r w:rsidRPr="00702B0D">
        <w:rPr>
          <w:rFonts w:hint="eastAsia"/>
          <w:snapToGrid/>
          <w:lang w:val="en-GB"/>
        </w:rPr>
        <w:t>无法客观和批判地评估强加给他们的信息</w:t>
      </w:r>
      <w:r>
        <w:rPr>
          <w:rFonts w:hint="eastAsia"/>
          <w:snapToGrid/>
          <w:lang w:val="en-GB"/>
        </w:rPr>
        <w:t>，</w:t>
      </w:r>
      <w:r w:rsidRPr="00702B0D">
        <w:rPr>
          <w:rFonts w:hint="eastAsia"/>
          <w:snapToGrid/>
          <w:lang w:val="en-GB"/>
        </w:rPr>
        <w:t>可能会对他们的心理产生负面影响</w:t>
      </w:r>
      <w:r>
        <w:rPr>
          <w:rFonts w:hint="eastAsia"/>
          <w:snapToGrid/>
          <w:lang w:val="en-GB"/>
        </w:rPr>
        <w:t>，</w:t>
      </w:r>
      <w:r w:rsidRPr="00702B0D">
        <w:rPr>
          <w:rFonts w:hint="eastAsia"/>
          <w:snapToGrid/>
          <w:lang w:val="en-GB"/>
        </w:rPr>
        <w:t>并引入有关人际关系的扭曲概念。因此</w:t>
      </w:r>
      <w:r>
        <w:rPr>
          <w:rFonts w:hint="eastAsia"/>
          <w:snapToGrid/>
          <w:lang w:val="en-GB"/>
        </w:rPr>
        <w:t>，</w:t>
      </w:r>
      <w:r w:rsidRPr="00702B0D">
        <w:rPr>
          <w:rFonts w:hint="eastAsia"/>
          <w:snapToGrid/>
          <w:lang w:val="en-GB"/>
        </w:rPr>
        <w:t>该法第</w:t>
      </w:r>
      <w:r>
        <w:rPr>
          <w:rFonts w:hint="eastAsia"/>
          <w:snapToGrid/>
          <w:lang w:val="en-GB"/>
        </w:rPr>
        <w:t>14(1)</w:t>
      </w:r>
      <w:r w:rsidRPr="00702B0D">
        <w:rPr>
          <w:rFonts w:hint="eastAsia"/>
          <w:snapToGrid/>
          <w:lang w:val="en-GB"/>
        </w:rPr>
        <w:t>条要求俄罗斯联邦国家当局采取措施</w:t>
      </w:r>
      <w:r>
        <w:rPr>
          <w:rFonts w:hint="eastAsia"/>
          <w:snapToGrid/>
          <w:lang w:val="en-GB"/>
        </w:rPr>
        <w:t>，</w:t>
      </w:r>
      <w:r w:rsidRPr="00702B0D">
        <w:rPr>
          <w:rFonts w:hint="eastAsia"/>
          <w:snapToGrid/>
          <w:lang w:val="en-GB"/>
        </w:rPr>
        <w:t>保护儿童免受有害其健康以及道德和精神发展的信息、宣传和鼓动。</w:t>
      </w:r>
    </w:p>
    <w:p w:rsidR="00702B0D" w:rsidRPr="00702B0D" w:rsidRDefault="00702B0D" w:rsidP="00702B0D">
      <w:pPr>
        <w:pStyle w:val="SingleTxtGC"/>
        <w:rPr>
          <w:snapToGrid/>
          <w:lang w:val="en-GB"/>
        </w:rPr>
      </w:pPr>
      <w:r>
        <w:rPr>
          <w:snapToGrid/>
          <w:lang w:val="en-GB"/>
        </w:rPr>
        <w:t>4.6</w:t>
      </w:r>
      <w:r w:rsidRPr="00702B0D">
        <w:rPr>
          <w:snapToGrid/>
          <w:lang w:val="en-GB"/>
        </w:rPr>
        <w:tab/>
      </w:r>
      <w:r w:rsidRPr="00702B0D">
        <w:rPr>
          <w:rFonts w:hint="eastAsia"/>
          <w:snapToGrid/>
          <w:lang w:val="en-GB"/>
        </w:rPr>
        <w:t>《联邦保护儿童免受有害其健康和发展的信息侵害法》还规定了针对传播可能危害儿童健康和</w:t>
      </w:r>
      <w:r>
        <w:rPr>
          <w:snapToGrid/>
          <w:lang w:val="en-GB"/>
        </w:rPr>
        <w:t>(</w:t>
      </w:r>
      <w:r w:rsidRPr="00702B0D">
        <w:rPr>
          <w:rFonts w:hint="eastAsia"/>
          <w:snapToGrid/>
          <w:lang w:val="en-GB"/>
        </w:rPr>
        <w:t>或</w:t>
      </w:r>
      <w:r>
        <w:rPr>
          <w:snapToGrid/>
          <w:lang w:val="en-GB"/>
        </w:rPr>
        <w:t>)</w:t>
      </w:r>
      <w:r w:rsidRPr="00702B0D">
        <w:rPr>
          <w:rFonts w:hint="eastAsia"/>
          <w:snapToGrid/>
          <w:lang w:val="en-GB"/>
        </w:rPr>
        <w:t>发展的信息</w:t>
      </w:r>
      <w:r>
        <w:rPr>
          <w:rFonts w:hint="eastAsia"/>
          <w:snapToGrid/>
          <w:lang w:val="en-GB"/>
        </w:rPr>
        <w:t>(</w:t>
      </w:r>
      <w:r w:rsidRPr="00702B0D">
        <w:rPr>
          <w:rFonts w:hint="eastAsia"/>
          <w:snapToGrid/>
          <w:lang w:val="en-GB"/>
        </w:rPr>
        <w:t>包括宣扬非传统性关系的信息</w:t>
      </w:r>
      <w:r>
        <w:rPr>
          <w:rFonts w:hint="eastAsia"/>
          <w:snapToGrid/>
          <w:lang w:val="en-GB"/>
        </w:rPr>
        <w:t>)</w:t>
      </w:r>
      <w:r w:rsidRPr="00702B0D">
        <w:rPr>
          <w:rFonts w:hint="eastAsia"/>
          <w:snapToGrid/>
          <w:lang w:val="en-GB"/>
        </w:rPr>
        <w:t>的特别程序。这一程序要求</w:t>
      </w:r>
      <w:r>
        <w:rPr>
          <w:rFonts w:hint="eastAsia"/>
          <w:snapToGrid/>
          <w:lang w:val="en-GB"/>
        </w:rPr>
        <w:t>，</w:t>
      </w:r>
      <w:r w:rsidRPr="00702B0D">
        <w:rPr>
          <w:rFonts w:hint="eastAsia"/>
          <w:snapToGrid/>
          <w:lang w:val="en-GB"/>
        </w:rPr>
        <w:t>如果信息产品包含任何可能损害儿童健康和</w:t>
      </w:r>
      <w:r>
        <w:rPr>
          <w:rFonts w:hint="eastAsia"/>
          <w:snapToGrid/>
          <w:lang w:val="en-GB"/>
        </w:rPr>
        <w:t>(</w:t>
      </w:r>
      <w:r w:rsidRPr="00702B0D">
        <w:rPr>
          <w:rFonts w:hint="eastAsia"/>
          <w:snapToGrid/>
          <w:lang w:val="en-GB"/>
        </w:rPr>
        <w:t>或</w:t>
      </w:r>
      <w:r>
        <w:rPr>
          <w:rFonts w:hint="eastAsia"/>
          <w:snapToGrid/>
          <w:lang w:val="en-GB"/>
        </w:rPr>
        <w:t>)</w:t>
      </w:r>
      <w:r w:rsidRPr="00702B0D">
        <w:rPr>
          <w:rFonts w:hint="eastAsia"/>
          <w:snapToGrid/>
          <w:lang w:val="en-GB"/>
        </w:rPr>
        <w:t>发展的已知信息</w:t>
      </w:r>
      <w:r>
        <w:rPr>
          <w:rFonts w:hint="eastAsia"/>
          <w:snapToGrid/>
          <w:lang w:val="en-GB"/>
        </w:rPr>
        <w:t>，</w:t>
      </w:r>
      <w:r w:rsidRPr="00702B0D">
        <w:rPr>
          <w:rFonts w:hint="eastAsia"/>
          <w:snapToGrid/>
          <w:lang w:val="en-GB"/>
        </w:rPr>
        <w:t>则必须视其性质分别携带声音或文字警告</w:t>
      </w:r>
      <w:r>
        <w:rPr>
          <w:rFonts w:hint="eastAsia"/>
          <w:snapToGrid/>
          <w:lang w:val="en-GB"/>
        </w:rPr>
        <w:t>，</w:t>
      </w:r>
      <w:r w:rsidRPr="00702B0D">
        <w:rPr>
          <w:rFonts w:hint="eastAsia"/>
          <w:snapToGrid/>
          <w:lang w:val="en-GB"/>
        </w:rPr>
        <w:t>表明限制在不同年龄类别中发行。这些要求不适用于直播电视节目、通过广播和直播节目发行的信息产品以及</w:t>
      </w:r>
      <w:r w:rsidRPr="00702B0D">
        <w:rPr>
          <w:rFonts w:hint="eastAsia"/>
          <w:snapToGrid/>
          <w:lang w:val="en-GB"/>
        </w:rPr>
        <w:lastRenderedPageBreak/>
        <w:t>无法确定发行信息确切内容的其他情况。俄罗斯立法没有包含任何其他限制</w:t>
      </w:r>
      <w:r>
        <w:rPr>
          <w:rFonts w:hint="eastAsia"/>
          <w:snapToGrid/>
          <w:lang w:val="en-GB"/>
        </w:rPr>
        <w:t>，</w:t>
      </w:r>
      <w:r w:rsidRPr="00702B0D">
        <w:rPr>
          <w:rFonts w:hint="eastAsia"/>
          <w:snapToGrid/>
          <w:lang w:val="en-GB"/>
        </w:rPr>
        <w:t>包括不禁止在成年人中传播宣扬非传统性关系的信息。国家立法也没有根据性取向限制或区分个人的权利和责任。《俄罗斯联邦宪法》禁止对性少数群体的歧视</w:t>
      </w:r>
      <w:r>
        <w:rPr>
          <w:rFonts w:hint="eastAsia"/>
          <w:snapToGrid/>
          <w:lang w:val="en-GB"/>
        </w:rPr>
        <w:t>，</w:t>
      </w:r>
      <w:r w:rsidRPr="00702B0D">
        <w:rPr>
          <w:rFonts w:hint="eastAsia"/>
          <w:snapToGrid/>
          <w:lang w:val="en-GB"/>
        </w:rPr>
        <w:t>如同禁止任何其他歧视一样。因此</w:t>
      </w:r>
      <w:r>
        <w:rPr>
          <w:rFonts w:hint="eastAsia"/>
          <w:snapToGrid/>
          <w:lang w:val="en-GB"/>
        </w:rPr>
        <w:t>，</w:t>
      </w:r>
      <w:r w:rsidRPr="00702B0D">
        <w:rPr>
          <w:rFonts w:hint="eastAsia"/>
          <w:snapToGrid/>
          <w:lang w:val="en-GB"/>
        </w:rPr>
        <w:t>只有在联邦法律规定的情况下才有可能产生</w:t>
      </w:r>
      <w:r>
        <w:rPr>
          <w:rFonts w:hint="eastAsia"/>
          <w:snapToGrid/>
          <w:lang w:val="en-GB"/>
        </w:rPr>
        <w:t>“</w:t>
      </w:r>
      <w:r w:rsidRPr="00702B0D">
        <w:rPr>
          <w:rFonts w:hint="eastAsia"/>
          <w:snapToGrid/>
          <w:lang w:val="en-GB"/>
        </w:rPr>
        <w:t>在未成年人中间宣扬非传统性关系</w:t>
      </w:r>
      <w:r>
        <w:rPr>
          <w:rFonts w:hint="eastAsia"/>
          <w:snapToGrid/>
          <w:lang w:val="en-GB"/>
        </w:rPr>
        <w:t>”</w:t>
      </w:r>
      <w:r w:rsidRPr="00702B0D">
        <w:rPr>
          <w:rFonts w:hint="eastAsia"/>
          <w:snapToGrid/>
          <w:lang w:val="en-GB"/>
        </w:rPr>
        <w:t>的行政责任</w:t>
      </w:r>
      <w:r>
        <w:rPr>
          <w:rFonts w:hint="eastAsia"/>
          <w:snapToGrid/>
          <w:lang w:val="en-GB"/>
        </w:rPr>
        <w:t>，</w:t>
      </w:r>
      <w:r w:rsidRPr="00702B0D">
        <w:rPr>
          <w:rFonts w:hint="eastAsia"/>
          <w:snapToGrid/>
          <w:lang w:val="en-GB"/>
        </w:rPr>
        <w:t>且须向法院证明责任人有意针对</w:t>
      </w:r>
      <w:r>
        <w:rPr>
          <w:rFonts w:hint="eastAsia"/>
          <w:snapToGrid/>
          <w:lang w:val="en-GB"/>
        </w:rPr>
        <w:t>18</w:t>
      </w:r>
      <w:r w:rsidRPr="00702B0D">
        <w:rPr>
          <w:rFonts w:hint="eastAsia"/>
          <w:snapToGrid/>
          <w:lang w:val="en-GB"/>
        </w:rPr>
        <w:t>岁以下的儿童</w:t>
      </w:r>
      <w:r>
        <w:rPr>
          <w:rFonts w:hint="eastAsia"/>
          <w:snapToGrid/>
          <w:lang w:val="en-GB"/>
        </w:rPr>
        <w:t>，</w:t>
      </w:r>
      <w:r w:rsidRPr="00702B0D">
        <w:rPr>
          <w:rFonts w:hint="eastAsia"/>
          <w:snapToGrid/>
          <w:lang w:val="en-GB"/>
        </w:rPr>
        <w:t>使其产生对非传统性关系的优势和吸引力的印象。</w:t>
      </w:r>
    </w:p>
    <w:p w:rsidR="00702B0D" w:rsidRPr="00702B0D" w:rsidRDefault="00702B0D" w:rsidP="00702B0D">
      <w:pPr>
        <w:pStyle w:val="SingleTxtGC"/>
        <w:rPr>
          <w:snapToGrid/>
          <w:lang w:val="en-GB"/>
        </w:rPr>
      </w:pPr>
      <w:r>
        <w:rPr>
          <w:snapToGrid/>
          <w:lang w:val="en-GB"/>
        </w:rPr>
        <w:t>4.7</w:t>
      </w:r>
      <w:r w:rsidRPr="00702B0D">
        <w:rPr>
          <w:snapToGrid/>
          <w:lang w:val="en-GB"/>
        </w:rPr>
        <w:tab/>
      </w:r>
      <w:r w:rsidRPr="00702B0D">
        <w:rPr>
          <w:rFonts w:hint="eastAsia"/>
          <w:snapToGrid/>
          <w:lang w:val="en-GB"/>
        </w:rPr>
        <w:t>俄罗斯联邦宪法法院和最高法院对向儿童宣扬非传统性关系持类似立场</w:t>
      </w:r>
      <w:r>
        <w:rPr>
          <w:rFonts w:hint="eastAsia"/>
          <w:snapToGrid/>
          <w:lang w:val="en-GB"/>
        </w:rPr>
        <w:t>，</w:t>
      </w:r>
      <w:r w:rsidRPr="00702B0D">
        <w:rPr>
          <w:rFonts w:hint="eastAsia"/>
          <w:snapToGrid/>
          <w:lang w:val="en-GB"/>
        </w:rPr>
        <w:t>法院的裁决证明了这一点。</w:t>
      </w:r>
      <w:r w:rsidRPr="00702B0D">
        <w:rPr>
          <w:snapToGrid/>
          <w:vertAlign w:val="superscript"/>
          <w:lang w:val="en-GB"/>
        </w:rPr>
        <w:footnoteReference w:id="12"/>
      </w:r>
      <w:r w:rsidR="00D501F1">
        <w:rPr>
          <w:rFonts w:hint="eastAsia"/>
          <w:snapToGrid/>
          <w:lang w:val="en-GB"/>
        </w:rPr>
        <w:t xml:space="preserve"> </w:t>
      </w:r>
      <w:r w:rsidRPr="00702B0D">
        <w:rPr>
          <w:rFonts w:hint="eastAsia"/>
          <w:snapToGrid/>
          <w:lang w:val="en-GB"/>
        </w:rPr>
        <w:t>因此</w:t>
      </w:r>
      <w:r>
        <w:rPr>
          <w:rFonts w:hint="eastAsia"/>
          <w:snapToGrid/>
          <w:lang w:val="en-GB"/>
        </w:rPr>
        <w:t>，</w:t>
      </w:r>
      <w:r w:rsidRPr="00702B0D">
        <w:rPr>
          <w:rFonts w:hint="eastAsia"/>
          <w:snapToGrid/>
          <w:lang w:val="en-GB"/>
        </w:rPr>
        <w:t>《俄罗斯联邦宪法》规定的尊重和保护人的尊严的要求是通过平等保护所有人的权利和利益来实现的</w:t>
      </w:r>
      <w:r>
        <w:rPr>
          <w:rFonts w:hint="eastAsia"/>
          <w:snapToGrid/>
          <w:lang w:val="en-GB"/>
        </w:rPr>
        <w:t>，</w:t>
      </w:r>
      <w:r w:rsidRPr="00702B0D">
        <w:rPr>
          <w:rFonts w:hint="eastAsia"/>
          <w:snapToGrid/>
          <w:lang w:val="en-GB"/>
        </w:rPr>
        <w:t>包括保护在私生活中持有非传统偏好的人。对言论自由和信息自由的限制是为了平衡社会所有成员、拥有共同价值观体系的人和倾向于其他社会行为模式的人的权利和利益。这并不超出《俄罗斯联邦宪法》规定的立法者的自由裁量权</w:t>
      </w:r>
      <w:r>
        <w:rPr>
          <w:rFonts w:hint="eastAsia"/>
          <w:snapToGrid/>
          <w:lang w:val="en-GB"/>
        </w:rPr>
        <w:t>，</w:t>
      </w:r>
      <w:r w:rsidRPr="00702B0D">
        <w:rPr>
          <w:rFonts w:hint="eastAsia"/>
          <w:snapToGrid/>
          <w:lang w:val="en-GB"/>
        </w:rPr>
        <w:t>对立法者的要求是</w:t>
      </w:r>
      <w:r>
        <w:rPr>
          <w:rFonts w:hint="eastAsia"/>
          <w:snapToGrid/>
          <w:lang w:val="en-GB"/>
        </w:rPr>
        <w:t>，</w:t>
      </w:r>
      <w:r w:rsidRPr="00702B0D">
        <w:rPr>
          <w:rFonts w:hint="eastAsia"/>
          <w:snapToGrid/>
          <w:lang w:val="en-GB"/>
        </w:rPr>
        <w:t>保持关于个人权利和自由的法律规定与社会对家庭、母亲、父亲和儿童价值观的历史既定观点相一致。</w:t>
      </w:r>
    </w:p>
    <w:p w:rsidR="00702B0D" w:rsidRPr="00702B0D" w:rsidRDefault="00702B0D" w:rsidP="00D501F1">
      <w:pPr>
        <w:pStyle w:val="H23GC"/>
      </w:pPr>
      <w:r w:rsidRPr="00702B0D">
        <w:rPr>
          <w:lang w:val="en-GB"/>
        </w:rPr>
        <w:tab/>
      </w:r>
      <w:r w:rsidRPr="00702B0D">
        <w:rPr>
          <w:lang w:val="en-GB"/>
        </w:rPr>
        <w:tab/>
      </w:r>
      <w:r w:rsidRPr="00702B0D">
        <w:rPr>
          <w:rFonts w:hint="eastAsia"/>
          <w:lang w:val="en-GB"/>
        </w:rPr>
        <w:t>提交</w:t>
      </w:r>
      <w:r w:rsidRPr="00702B0D">
        <w:rPr>
          <w:lang w:val="en-GB"/>
        </w:rPr>
        <w:t>人对缔约国意见的评论</w:t>
      </w:r>
    </w:p>
    <w:p w:rsidR="00702B0D" w:rsidRPr="00702B0D" w:rsidRDefault="00702B0D" w:rsidP="00702B0D">
      <w:pPr>
        <w:pStyle w:val="SingleTxtGC"/>
        <w:rPr>
          <w:snapToGrid/>
          <w:lang w:val="en-GB"/>
        </w:rPr>
      </w:pPr>
      <w:r>
        <w:rPr>
          <w:snapToGrid/>
          <w:lang w:val="en-GB"/>
        </w:rPr>
        <w:t>5.1</w:t>
      </w:r>
      <w:r w:rsidRPr="00702B0D">
        <w:rPr>
          <w:snapToGrid/>
          <w:lang w:val="en-GB"/>
        </w:rPr>
        <w:tab/>
      </w:r>
      <w:r w:rsidRPr="00702B0D">
        <w:rPr>
          <w:rFonts w:hint="eastAsia"/>
          <w:snapToGrid/>
          <w:lang w:val="en-GB"/>
        </w:rPr>
        <w:t>提交人在</w:t>
      </w:r>
      <w:r>
        <w:rPr>
          <w:rFonts w:hint="eastAsia"/>
          <w:snapToGrid/>
          <w:lang w:val="en-GB"/>
        </w:rPr>
        <w:t>2</w:t>
      </w:r>
      <w:r w:rsidRPr="00702B0D">
        <w:rPr>
          <w:rFonts w:hint="eastAsia"/>
          <w:snapToGrid/>
          <w:lang w:val="en-GB"/>
        </w:rPr>
        <w:t>0</w:t>
      </w:r>
      <w:r>
        <w:rPr>
          <w:rFonts w:hint="eastAsia"/>
          <w:snapToGrid/>
          <w:lang w:val="en-GB"/>
        </w:rPr>
        <w:t>14</w:t>
      </w:r>
      <w:r w:rsidRPr="00702B0D">
        <w:rPr>
          <w:rFonts w:hint="eastAsia"/>
          <w:snapToGrid/>
          <w:lang w:val="en-GB"/>
        </w:rPr>
        <w:t>年</w:t>
      </w:r>
      <w:r>
        <w:rPr>
          <w:rFonts w:hint="eastAsia"/>
          <w:snapToGrid/>
          <w:lang w:val="en-GB"/>
        </w:rPr>
        <w:t>7</w:t>
      </w:r>
      <w:r w:rsidRPr="00702B0D">
        <w:rPr>
          <w:rFonts w:hint="eastAsia"/>
          <w:snapToGrid/>
          <w:lang w:val="en-GB"/>
        </w:rPr>
        <w:t>月</w:t>
      </w:r>
      <w:r>
        <w:rPr>
          <w:rFonts w:hint="eastAsia"/>
          <w:snapToGrid/>
          <w:lang w:val="en-GB"/>
        </w:rPr>
        <w:t>14</w:t>
      </w:r>
      <w:r w:rsidRPr="00702B0D">
        <w:rPr>
          <w:rFonts w:hint="eastAsia"/>
          <w:snapToGrid/>
          <w:lang w:val="en-GB"/>
        </w:rPr>
        <w:t>日的信中对缔约国的意见发表评论。关于用尽国内补救办法的问题</w:t>
      </w:r>
      <w:r>
        <w:rPr>
          <w:rFonts w:hint="eastAsia"/>
          <w:snapToGrid/>
          <w:lang w:val="en-GB"/>
        </w:rPr>
        <w:t>，</w:t>
      </w:r>
      <w:r w:rsidRPr="00702B0D">
        <w:rPr>
          <w:rFonts w:hint="eastAsia"/>
          <w:snapToGrid/>
          <w:lang w:val="en-GB"/>
        </w:rPr>
        <w:t>提交人指出</w:t>
      </w:r>
      <w:r>
        <w:rPr>
          <w:rFonts w:hint="eastAsia"/>
          <w:snapToGrid/>
          <w:lang w:val="en-GB"/>
        </w:rPr>
        <w:t>，</w:t>
      </w:r>
      <w:r w:rsidRPr="00702B0D">
        <w:rPr>
          <w:rFonts w:hint="eastAsia"/>
          <w:snapToGrid/>
          <w:lang w:val="en-GB"/>
        </w:rPr>
        <w:t>委员会在各种场合以及欧洲人权法院在判例中已经确定</w:t>
      </w:r>
      <w:r>
        <w:rPr>
          <w:rFonts w:hint="eastAsia"/>
          <w:snapToGrid/>
          <w:lang w:val="en-GB"/>
        </w:rPr>
        <w:t>，</w:t>
      </w:r>
      <w:r w:rsidRPr="00702B0D">
        <w:rPr>
          <w:rFonts w:hint="eastAsia"/>
          <w:snapToGrid/>
          <w:lang w:val="en-GB"/>
        </w:rPr>
        <w:t>俄罗斯立法规定的特别法院复审程序不能被视为有效的法律补救办法。因此</w:t>
      </w:r>
      <w:r>
        <w:rPr>
          <w:rFonts w:hint="eastAsia"/>
          <w:snapToGrid/>
          <w:lang w:val="en-GB"/>
        </w:rPr>
        <w:t>，</w:t>
      </w:r>
      <w:r w:rsidRPr="00702B0D">
        <w:rPr>
          <w:rFonts w:hint="eastAsia"/>
          <w:snapToGrid/>
          <w:lang w:val="en-GB"/>
        </w:rPr>
        <w:t>他认为他已经用尽了俄罗斯法院系统内所有有效的法律补救办法。</w:t>
      </w:r>
    </w:p>
    <w:p w:rsidR="00702B0D" w:rsidRPr="00702B0D" w:rsidRDefault="00702B0D" w:rsidP="00702B0D">
      <w:pPr>
        <w:pStyle w:val="SingleTxtGC"/>
        <w:rPr>
          <w:snapToGrid/>
          <w:lang w:val="en-GB"/>
        </w:rPr>
      </w:pPr>
      <w:r>
        <w:rPr>
          <w:snapToGrid/>
          <w:lang w:val="en-GB"/>
        </w:rPr>
        <w:t>5.2</w:t>
      </w:r>
      <w:r w:rsidRPr="00702B0D">
        <w:rPr>
          <w:snapToGrid/>
          <w:lang w:val="en-GB"/>
        </w:rPr>
        <w:tab/>
      </w:r>
      <w:r w:rsidRPr="00702B0D">
        <w:rPr>
          <w:rFonts w:hint="eastAsia"/>
          <w:snapToGrid/>
          <w:lang w:val="en-GB"/>
        </w:rPr>
        <w:t>关于本案的案情</w:t>
      </w:r>
      <w:r>
        <w:rPr>
          <w:rFonts w:hint="eastAsia"/>
          <w:snapToGrid/>
          <w:lang w:val="en-GB"/>
        </w:rPr>
        <w:t>，</w:t>
      </w:r>
      <w:r w:rsidRPr="00702B0D">
        <w:rPr>
          <w:rFonts w:hint="eastAsia"/>
          <w:snapToGrid/>
          <w:lang w:val="en-GB"/>
        </w:rPr>
        <w:t>提交人提出</w:t>
      </w:r>
      <w:r>
        <w:rPr>
          <w:rFonts w:hint="eastAsia"/>
          <w:snapToGrid/>
          <w:lang w:val="en-GB"/>
        </w:rPr>
        <w:t>，</w:t>
      </w:r>
      <w:r w:rsidRPr="00702B0D">
        <w:rPr>
          <w:rFonts w:hint="eastAsia"/>
          <w:snapToGrid/>
          <w:lang w:val="en-GB"/>
        </w:rPr>
        <w:t>本案类似于</w:t>
      </w:r>
      <w:r>
        <w:rPr>
          <w:rFonts w:hint="eastAsia"/>
          <w:snapToGrid/>
          <w:lang w:val="en-GB"/>
        </w:rPr>
        <w:t>Fedotova</w:t>
      </w:r>
      <w:r w:rsidRPr="00D501F1">
        <w:rPr>
          <w:rFonts w:ascii="Time New Roman" w:eastAsia="楷体" w:hAnsi="Time New Roman" w:hint="eastAsia"/>
          <w:snapToGrid/>
          <w:lang w:val="en-GB"/>
        </w:rPr>
        <w:t>诉俄罗斯联邦案</w:t>
      </w:r>
      <w:r>
        <w:rPr>
          <w:rFonts w:hint="eastAsia"/>
          <w:snapToGrid/>
          <w:lang w:val="en-GB"/>
        </w:rPr>
        <w:t>，</w:t>
      </w:r>
      <w:r w:rsidRPr="00702B0D">
        <w:rPr>
          <w:rFonts w:hint="eastAsia"/>
          <w:snapToGrid/>
          <w:lang w:val="en-GB"/>
        </w:rPr>
        <w:t>因为这两起案件都涉及在儿童机构附近单独示威</w:t>
      </w:r>
      <w:r>
        <w:rPr>
          <w:rFonts w:hint="eastAsia"/>
          <w:snapToGrid/>
          <w:lang w:val="en-GB"/>
        </w:rPr>
        <w:t>，</w:t>
      </w:r>
      <w:r w:rsidRPr="00702B0D">
        <w:rPr>
          <w:rFonts w:hint="eastAsia"/>
          <w:snapToGrid/>
          <w:lang w:val="en-GB"/>
        </w:rPr>
        <w:t>张贴支持同性恋者权利和反对仇视同性恋和歧视的标语牌。提交人指出</w:t>
      </w:r>
      <w:r>
        <w:rPr>
          <w:rFonts w:hint="eastAsia"/>
          <w:snapToGrid/>
          <w:lang w:val="en-GB"/>
        </w:rPr>
        <w:t>，</w:t>
      </w:r>
      <w:r w:rsidRPr="00702B0D">
        <w:rPr>
          <w:rFonts w:hint="eastAsia"/>
          <w:snapToGrid/>
          <w:lang w:val="en-GB"/>
        </w:rPr>
        <w:t>在</w:t>
      </w:r>
      <w:r>
        <w:rPr>
          <w:rFonts w:hint="eastAsia"/>
          <w:snapToGrid/>
          <w:lang w:val="en-GB"/>
        </w:rPr>
        <w:t>Fedotova</w:t>
      </w:r>
      <w:r w:rsidRPr="00702B0D">
        <w:rPr>
          <w:rFonts w:hint="eastAsia"/>
          <w:snapToGrid/>
          <w:lang w:val="en-GB"/>
        </w:rPr>
        <w:t>案中</w:t>
      </w:r>
      <w:r>
        <w:rPr>
          <w:rFonts w:hint="eastAsia"/>
          <w:snapToGrid/>
          <w:lang w:val="en-GB"/>
        </w:rPr>
        <w:t>，</w:t>
      </w:r>
      <w:r w:rsidRPr="00702B0D">
        <w:rPr>
          <w:rFonts w:hint="eastAsia"/>
          <w:snapToGrid/>
          <w:lang w:val="en-GB"/>
        </w:rPr>
        <w:t>委员会认定提交人的言论自由权受到了歧视性的侵犯。因此</w:t>
      </w:r>
      <w:r>
        <w:rPr>
          <w:rFonts w:hint="eastAsia"/>
          <w:snapToGrid/>
          <w:lang w:val="en-GB"/>
        </w:rPr>
        <w:t>，</w:t>
      </w:r>
      <w:r w:rsidRPr="00702B0D">
        <w:rPr>
          <w:rFonts w:hint="eastAsia"/>
          <w:snapToGrid/>
          <w:lang w:val="en-GB"/>
        </w:rPr>
        <w:t>提交人请委员会认定本案存在类似的侵权行为。</w:t>
      </w:r>
    </w:p>
    <w:p w:rsidR="00702B0D" w:rsidRPr="00702B0D" w:rsidRDefault="00702B0D" w:rsidP="00D501F1">
      <w:pPr>
        <w:pStyle w:val="H23GC"/>
        <w:rPr>
          <w:lang w:val="en-GB"/>
        </w:rPr>
      </w:pPr>
      <w:r w:rsidRPr="00702B0D">
        <w:rPr>
          <w:lang w:val="en-GB"/>
        </w:rPr>
        <w:tab/>
      </w:r>
      <w:r w:rsidRPr="00702B0D">
        <w:rPr>
          <w:lang w:val="en-GB"/>
        </w:rPr>
        <w:tab/>
      </w:r>
      <w:r w:rsidRPr="00702B0D">
        <w:rPr>
          <w:lang w:val="en-GB"/>
        </w:rPr>
        <w:t>委员会需审理的问题和议事情况</w:t>
      </w:r>
    </w:p>
    <w:p w:rsidR="00702B0D" w:rsidRPr="00702B0D" w:rsidRDefault="00702B0D" w:rsidP="00D501F1">
      <w:pPr>
        <w:pStyle w:val="H4GC"/>
        <w:rPr>
          <w:lang w:val="en-GB"/>
        </w:rPr>
      </w:pPr>
      <w:r w:rsidRPr="00702B0D">
        <w:rPr>
          <w:i/>
          <w:lang w:val="en-GB"/>
        </w:rPr>
        <w:tab/>
      </w:r>
      <w:r w:rsidRPr="00702B0D">
        <w:rPr>
          <w:i/>
          <w:lang w:val="en-GB"/>
        </w:rPr>
        <w:tab/>
      </w:r>
      <w:r w:rsidRPr="00702B0D">
        <w:rPr>
          <w:lang w:val="en-GB"/>
        </w:rPr>
        <w:t>审议可否受理</w:t>
      </w:r>
    </w:p>
    <w:p w:rsidR="00702B0D" w:rsidRPr="00702B0D" w:rsidRDefault="00702B0D" w:rsidP="00702B0D">
      <w:pPr>
        <w:pStyle w:val="SingleTxtGC"/>
        <w:rPr>
          <w:snapToGrid/>
          <w:lang w:val="en-GB"/>
        </w:rPr>
      </w:pPr>
      <w:r>
        <w:rPr>
          <w:snapToGrid/>
          <w:lang w:val="en-GB"/>
        </w:rPr>
        <w:t>6.1</w:t>
      </w:r>
      <w:r w:rsidRPr="00702B0D">
        <w:rPr>
          <w:snapToGrid/>
          <w:lang w:val="en-GB"/>
        </w:rPr>
        <w:tab/>
      </w:r>
      <w:r w:rsidRPr="00702B0D">
        <w:rPr>
          <w:snapToGrid/>
          <w:lang w:val="en-GB"/>
        </w:rPr>
        <w:t>在审议来文所载的任何申诉之前</w:t>
      </w:r>
      <w:r>
        <w:rPr>
          <w:snapToGrid/>
          <w:lang w:val="en-GB"/>
        </w:rPr>
        <w:t>，</w:t>
      </w:r>
      <w:r w:rsidRPr="00702B0D">
        <w:rPr>
          <w:snapToGrid/>
          <w:lang w:val="en-GB"/>
        </w:rPr>
        <w:t>委员会必须根据其议事规则第</w:t>
      </w:r>
      <w:r>
        <w:rPr>
          <w:snapToGrid/>
          <w:lang w:val="en-GB"/>
        </w:rPr>
        <w:t>93</w:t>
      </w:r>
      <w:r w:rsidRPr="00702B0D">
        <w:rPr>
          <w:snapToGrid/>
          <w:lang w:val="en-GB"/>
        </w:rPr>
        <w:t>条</w:t>
      </w:r>
      <w:r>
        <w:rPr>
          <w:snapToGrid/>
          <w:lang w:val="en-GB"/>
        </w:rPr>
        <w:t>，</w:t>
      </w:r>
      <w:r w:rsidRPr="00702B0D">
        <w:rPr>
          <w:snapToGrid/>
          <w:lang w:val="en-GB"/>
        </w:rPr>
        <w:t>决定该来文是否符合《任择议定书》规定的受理条件。</w:t>
      </w:r>
    </w:p>
    <w:p w:rsidR="00702B0D" w:rsidRPr="00702B0D" w:rsidRDefault="00702B0D" w:rsidP="00702B0D">
      <w:pPr>
        <w:pStyle w:val="SingleTxtGC"/>
        <w:rPr>
          <w:snapToGrid/>
        </w:rPr>
      </w:pPr>
      <w:r>
        <w:rPr>
          <w:snapToGrid/>
          <w:lang w:val="en-GB"/>
        </w:rPr>
        <w:t>6.2</w:t>
      </w:r>
      <w:r w:rsidRPr="00702B0D">
        <w:rPr>
          <w:snapToGrid/>
          <w:lang w:val="en-GB"/>
        </w:rPr>
        <w:tab/>
      </w:r>
      <w:r w:rsidRPr="00702B0D">
        <w:rPr>
          <w:snapToGrid/>
          <w:lang w:val="en-GB"/>
        </w:rPr>
        <w:t>根据《任择议定书》第五条第</w:t>
      </w:r>
      <w:r>
        <w:rPr>
          <w:snapToGrid/>
          <w:lang w:val="en-GB"/>
        </w:rPr>
        <w:t>2</w:t>
      </w:r>
      <w:r w:rsidRPr="00702B0D">
        <w:rPr>
          <w:snapToGrid/>
          <w:lang w:val="en-GB"/>
        </w:rPr>
        <w:t>款</w:t>
      </w:r>
      <w:r>
        <w:rPr>
          <w:snapToGrid/>
          <w:lang w:val="en-GB"/>
        </w:rPr>
        <w:t>(</w:t>
      </w:r>
      <w:r w:rsidRPr="00702B0D">
        <w:rPr>
          <w:snapToGrid/>
          <w:lang w:val="en-GB"/>
        </w:rPr>
        <w:t>子</w:t>
      </w:r>
      <w:r>
        <w:rPr>
          <w:snapToGrid/>
          <w:lang w:val="en-GB"/>
        </w:rPr>
        <w:t>)</w:t>
      </w:r>
      <w:r w:rsidRPr="00702B0D">
        <w:rPr>
          <w:snapToGrid/>
          <w:lang w:val="en-GB"/>
        </w:rPr>
        <w:t>项的要求</w:t>
      </w:r>
      <w:r>
        <w:rPr>
          <w:snapToGrid/>
          <w:lang w:val="en-GB"/>
        </w:rPr>
        <w:t>，</w:t>
      </w:r>
      <w:r w:rsidRPr="00702B0D">
        <w:rPr>
          <w:snapToGrid/>
          <w:lang w:val="en-GB"/>
        </w:rPr>
        <w:t>委员会</w:t>
      </w:r>
      <w:r w:rsidRPr="00702B0D">
        <w:rPr>
          <w:rFonts w:hint="eastAsia"/>
          <w:snapToGrid/>
          <w:lang w:val="en-GB"/>
        </w:rPr>
        <w:t>已确定</w:t>
      </w:r>
      <w:r w:rsidRPr="00702B0D">
        <w:rPr>
          <w:snapToGrid/>
          <w:lang w:val="en-GB"/>
        </w:rPr>
        <w:t>同一事项</w:t>
      </w:r>
      <w:r w:rsidRPr="00702B0D">
        <w:rPr>
          <w:rFonts w:hint="eastAsia"/>
          <w:snapToGrid/>
          <w:lang w:val="en-GB"/>
        </w:rPr>
        <w:t>不</w:t>
      </w:r>
      <w:r w:rsidRPr="00702B0D">
        <w:rPr>
          <w:snapToGrid/>
          <w:lang w:val="en-GB"/>
        </w:rPr>
        <w:t>在另一国际调查或和解程序</w:t>
      </w:r>
      <w:r w:rsidRPr="00702B0D">
        <w:rPr>
          <w:rFonts w:hint="eastAsia"/>
          <w:snapToGrid/>
          <w:lang w:val="en-GB"/>
        </w:rPr>
        <w:t>的</w:t>
      </w:r>
      <w:r w:rsidRPr="00702B0D">
        <w:rPr>
          <w:snapToGrid/>
          <w:lang w:val="en-GB"/>
        </w:rPr>
        <w:t>审查</w:t>
      </w:r>
      <w:r w:rsidRPr="00702B0D">
        <w:rPr>
          <w:rFonts w:hint="eastAsia"/>
          <w:snapToGrid/>
          <w:lang w:val="en-GB"/>
        </w:rPr>
        <w:t>之中</w:t>
      </w:r>
      <w:r w:rsidRPr="00702B0D">
        <w:rPr>
          <w:snapToGrid/>
          <w:lang w:val="en-GB"/>
        </w:rPr>
        <w:t>。</w:t>
      </w:r>
    </w:p>
    <w:p w:rsidR="00702B0D" w:rsidRPr="00702B0D" w:rsidRDefault="00702B0D" w:rsidP="00702B0D">
      <w:pPr>
        <w:pStyle w:val="SingleTxtGC"/>
        <w:rPr>
          <w:snapToGrid/>
          <w:lang w:val="en-GB"/>
        </w:rPr>
      </w:pPr>
      <w:r>
        <w:rPr>
          <w:snapToGrid/>
          <w:lang w:val="en-GB"/>
        </w:rPr>
        <w:t>6.3</w:t>
      </w:r>
      <w:r w:rsidRPr="00702B0D">
        <w:rPr>
          <w:snapToGrid/>
          <w:lang w:val="en-GB"/>
        </w:rPr>
        <w:tab/>
      </w:r>
      <w:r w:rsidRPr="00702B0D">
        <w:rPr>
          <w:rFonts w:hint="eastAsia"/>
          <w:snapToGrid/>
          <w:lang w:val="en-GB"/>
        </w:rPr>
        <w:t>委员会注意到</w:t>
      </w:r>
      <w:r>
        <w:rPr>
          <w:rFonts w:hint="eastAsia"/>
          <w:snapToGrid/>
          <w:lang w:val="en-GB"/>
        </w:rPr>
        <w:t>，</w:t>
      </w:r>
      <w:r w:rsidRPr="00702B0D">
        <w:rPr>
          <w:rFonts w:hint="eastAsia"/>
          <w:snapToGrid/>
          <w:lang w:val="en-GB"/>
        </w:rPr>
        <w:t>缔约国称提交人未能根据监督复审程序对阿尔汉格尔斯克州法院</w:t>
      </w:r>
      <w:r>
        <w:rPr>
          <w:rFonts w:hint="eastAsia"/>
          <w:snapToGrid/>
          <w:lang w:val="en-GB"/>
        </w:rPr>
        <w:t>2</w:t>
      </w:r>
      <w:r w:rsidRPr="00702B0D">
        <w:rPr>
          <w:rFonts w:hint="eastAsia"/>
          <w:snapToGrid/>
          <w:lang w:val="en-GB"/>
        </w:rPr>
        <w:t>0</w:t>
      </w:r>
      <w:r>
        <w:rPr>
          <w:rFonts w:hint="eastAsia"/>
          <w:snapToGrid/>
          <w:lang w:val="en-GB"/>
        </w:rPr>
        <w:t>12</w:t>
      </w:r>
      <w:r w:rsidRPr="00702B0D">
        <w:rPr>
          <w:rFonts w:hint="eastAsia"/>
          <w:snapToGrid/>
          <w:lang w:val="en-GB"/>
        </w:rPr>
        <w:t>年</w:t>
      </w:r>
      <w:r>
        <w:rPr>
          <w:rFonts w:hint="eastAsia"/>
          <w:snapToGrid/>
          <w:lang w:val="en-GB"/>
        </w:rPr>
        <w:t>4</w:t>
      </w:r>
      <w:r w:rsidRPr="00702B0D">
        <w:rPr>
          <w:rFonts w:hint="eastAsia"/>
          <w:snapToGrid/>
          <w:lang w:val="en-GB"/>
        </w:rPr>
        <w:t>月</w:t>
      </w:r>
      <w:r>
        <w:rPr>
          <w:rFonts w:hint="eastAsia"/>
          <w:snapToGrid/>
          <w:lang w:val="en-GB"/>
        </w:rPr>
        <w:t>26</w:t>
      </w:r>
      <w:r w:rsidRPr="00702B0D">
        <w:rPr>
          <w:rFonts w:hint="eastAsia"/>
          <w:snapToGrid/>
          <w:lang w:val="en-GB"/>
        </w:rPr>
        <w:t>日的裁决提出上诉。委员会还注意到提交人的论点</w:t>
      </w:r>
      <w:r>
        <w:rPr>
          <w:rFonts w:hint="eastAsia"/>
          <w:snapToGrid/>
          <w:lang w:val="en-GB"/>
        </w:rPr>
        <w:t>，</w:t>
      </w:r>
      <w:r w:rsidRPr="00702B0D">
        <w:rPr>
          <w:rFonts w:hint="eastAsia"/>
          <w:snapToGrid/>
          <w:lang w:val="en-GB"/>
        </w:rPr>
        <w:t>即俄罗斯立法规定的特别法院复审程序不能被视为有效的法律补救办法。</w:t>
      </w:r>
      <w:r w:rsidRPr="00702B0D">
        <w:rPr>
          <w:snapToGrid/>
          <w:lang w:val="en-GB"/>
        </w:rPr>
        <w:t>委员会回顾其判例</w:t>
      </w:r>
      <w:r>
        <w:rPr>
          <w:snapToGrid/>
          <w:lang w:val="en-GB"/>
        </w:rPr>
        <w:t>：</w:t>
      </w:r>
      <w:r w:rsidRPr="00702B0D">
        <w:rPr>
          <w:snapToGrid/>
          <w:lang w:val="en-GB"/>
        </w:rPr>
        <w:t>要求法院院长对已经生效且系由法官酌处的法院判决进行监督复审</w:t>
      </w:r>
      <w:r>
        <w:rPr>
          <w:snapToGrid/>
          <w:lang w:val="en-GB"/>
        </w:rPr>
        <w:t>，</w:t>
      </w:r>
      <w:r w:rsidRPr="00702B0D">
        <w:rPr>
          <w:snapToGrid/>
          <w:lang w:val="en-GB"/>
        </w:rPr>
        <w:t>属于</w:t>
      </w:r>
      <w:r w:rsidRPr="00702B0D">
        <w:rPr>
          <w:snapToGrid/>
          <w:lang w:val="en-GB"/>
        </w:rPr>
        <w:lastRenderedPageBreak/>
        <w:t>特殊补救办法</w:t>
      </w:r>
      <w:r>
        <w:rPr>
          <w:snapToGrid/>
          <w:lang w:val="en-GB"/>
        </w:rPr>
        <w:t>，</w:t>
      </w:r>
      <w:r w:rsidRPr="00702B0D">
        <w:rPr>
          <w:snapToGrid/>
          <w:lang w:val="en-GB"/>
        </w:rPr>
        <w:t>且缔约国必须证明就本案情况而言</w:t>
      </w:r>
      <w:r>
        <w:rPr>
          <w:snapToGrid/>
          <w:lang w:val="en-GB"/>
        </w:rPr>
        <w:t>，</w:t>
      </w:r>
      <w:r w:rsidRPr="00702B0D">
        <w:rPr>
          <w:snapToGrid/>
          <w:lang w:val="en-GB"/>
        </w:rPr>
        <w:t>存在着此类要求能够提供有效补救的合理预期。</w:t>
      </w:r>
      <w:r w:rsidRPr="00702B0D">
        <w:rPr>
          <w:snapToGrid/>
          <w:vertAlign w:val="superscript"/>
          <w:lang w:val="en-GB"/>
        </w:rPr>
        <w:footnoteReference w:id="13"/>
      </w:r>
      <w:r w:rsidR="00AB3F54">
        <w:rPr>
          <w:rFonts w:hint="eastAsia"/>
          <w:snapToGrid/>
          <w:lang w:val="en-GB"/>
        </w:rPr>
        <w:t xml:space="preserve"> </w:t>
      </w:r>
      <w:r w:rsidRPr="00702B0D">
        <w:rPr>
          <w:rFonts w:hint="eastAsia"/>
          <w:snapToGrid/>
          <w:lang w:val="en-GB"/>
        </w:rPr>
        <w:t>缔约国没有表明在涉及言论自由权、包括涉及与同性恋有关的言论自由权的案件中</w:t>
      </w:r>
      <w:r>
        <w:rPr>
          <w:rFonts w:hint="eastAsia"/>
          <w:snapToGrid/>
          <w:lang w:val="en-GB"/>
        </w:rPr>
        <w:t>，</w:t>
      </w:r>
      <w:r w:rsidRPr="00702B0D">
        <w:rPr>
          <w:rFonts w:hint="eastAsia"/>
          <w:snapToGrid/>
          <w:lang w:val="en-GB"/>
        </w:rPr>
        <w:t>是否存在以及在多少案件中成功地适用了监督复审上诉程序。</w:t>
      </w:r>
      <w:r w:rsidRPr="00702B0D">
        <w:rPr>
          <w:snapToGrid/>
          <w:lang w:val="en-GB"/>
        </w:rPr>
        <w:t>在此情况下</w:t>
      </w:r>
      <w:r>
        <w:rPr>
          <w:snapToGrid/>
          <w:lang w:val="en-GB"/>
        </w:rPr>
        <w:t>，</w:t>
      </w:r>
      <w:r w:rsidRPr="00702B0D">
        <w:rPr>
          <w:snapToGrid/>
          <w:lang w:val="en-GB"/>
        </w:rPr>
        <w:t>委员会认为</w:t>
      </w:r>
      <w:r>
        <w:rPr>
          <w:snapToGrid/>
          <w:lang w:val="en-GB"/>
        </w:rPr>
        <w:t>，</w:t>
      </w:r>
      <w:r w:rsidRPr="00702B0D">
        <w:rPr>
          <w:snapToGrid/>
          <w:lang w:val="en-GB"/>
        </w:rPr>
        <w:t>《任择议定书》第二条和第五条第</w:t>
      </w:r>
      <w:r>
        <w:rPr>
          <w:snapToGrid/>
          <w:lang w:val="en-GB"/>
        </w:rPr>
        <w:t>2</w:t>
      </w:r>
      <w:r w:rsidRPr="00702B0D">
        <w:rPr>
          <w:snapToGrid/>
          <w:lang w:val="en-GB"/>
        </w:rPr>
        <w:t>款</w:t>
      </w:r>
      <w:r>
        <w:rPr>
          <w:snapToGrid/>
          <w:lang w:val="en-GB"/>
        </w:rPr>
        <w:t>(</w:t>
      </w:r>
      <w:r w:rsidRPr="00702B0D">
        <w:rPr>
          <w:snapToGrid/>
          <w:lang w:val="en-GB"/>
        </w:rPr>
        <w:t>丑</w:t>
      </w:r>
      <w:r>
        <w:rPr>
          <w:snapToGrid/>
          <w:lang w:val="en-GB"/>
        </w:rPr>
        <w:t>)</w:t>
      </w:r>
      <w:r w:rsidRPr="00702B0D">
        <w:rPr>
          <w:snapToGrid/>
          <w:lang w:val="en-GB"/>
        </w:rPr>
        <w:t>项并不妨碍委员会审议本来文。</w:t>
      </w:r>
    </w:p>
    <w:p w:rsidR="00702B0D" w:rsidRPr="00702B0D" w:rsidRDefault="00702B0D" w:rsidP="00702B0D">
      <w:pPr>
        <w:pStyle w:val="SingleTxtGC"/>
        <w:rPr>
          <w:snapToGrid/>
          <w:lang w:val="en-GB"/>
        </w:rPr>
      </w:pPr>
      <w:r>
        <w:rPr>
          <w:snapToGrid/>
          <w:lang w:val="en-GB"/>
        </w:rPr>
        <w:t>6.4</w:t>
      </w:r>
      <w:r w:rsidRPr="00702B0D">
        <w:rPr>
          <w:snapToGrid/>
          <w:lang w:val="en-GB"/>
        </w:rPr>
        <w:tab/>
      </w:r>
      <w:r w:rsidRPr="00702B0D">
        <w:rPr>
          <w:rFonts w:hint="eastAsia"/>
          <w:snapToGrid/>
          <w:lang w:val="en-GB"/>
        </w:rPr>
        <w:t>委员会认为</w:t>
      </w:r>
      <w:r>
        <w:rPr>
          <w:rFonts w:hint="eastAsia"/>
          <w:snapToGrid/>
          <w:lang w:val="en-GB"/>
        </w:rPr>
        <w:t>，</w:t>
      </w:r>
      <w:r w:rsidRPr="00702B0D">
        <w:rPr>
          <w:rFonts w:hint="eastAsia"/>
          <w:snapToGrid/>
          <w:lang w:val="en-GB"/>
        </w:rPr>
        <w:t>来文提出了《公约》第十九和第二十六条下的问题</w:t>
      </w:r>
      <w:r>
        <w:rPr>
          <w:rFonts w:hint="eastAsia"/>
          <w:snapToGrid/>
          <w:lang w:val="en-GB"/>
        </w:rPr>
        <w:t>，</w:t>
      </w:r>
      <w:r w:rsidRPr="00702B0D">
        <w:rPr>
          <w:rFonts w:hint="eastAsia"/>
          <w:snapToGrid/>
          <w:lang w:val="en-GB"/>
        </w:rPr>
        <w:t>可以受理。因此</w:t>
      </w:r>
      <w:r>
        <w:rPr>
          <w:rFonts w:hint="eastAsia"/>
          <w:snapToGrid/>
          <w:lang w:val="en-GB"/>
        </w:rPr>
        <w:t>，</w:t>
      </w:r>
      <w:r w:rsidRPr="00702B0D">
        <w:rPr>
          <w:rFonts w:hint="eastAsia"/>
          <w:snapToGrid/>
          <w:lang w:val="en-GB"/>
        </w:rPr>
        <w:t>委员会宣布来文可以受理</w:t>
      </w:r>
      <w:r>
        <w:rPr>
          <w:rFonts w:hint="eastAsia"/>
          <w:snapToGrid/>
          <w:lang w:val="en-GB"/>
        </w:rPr>
        <w:t>，</w:t>
      </w:r>
      <w:r w:rsidRPr="00702B0D">
        <w:rPr>
          <w:rFonts w:hint="eastAsia"/>
          <w:snapToGrid/>
          <w:lang w:val="en-GB"/>
        </w:rPr>
        <w:t>并着手审议案情。</w:t>
      </w:r>
    </w:p>
    <w:p w:rsidR="00702B0D" w:rsidRPr="00702B0D" w:rsidRDefault="00702B0D" w:rsidP="00707809">
      <w:pPr>
        <w:pStyle w:val="H4GC"/>
        <w:rPr>
          <w:lang w:val="en-GB"/>
        </w:rPr>
      </w:pPr>
      <w:r w:rsidRPr="00702B0D">
        <w:rPr>
          <w:i/>
          <w:lang w:val="en-GB"/>
        </w:rPr>
        <w:tab/>
      </w:r>
      <w:r w:rsidRPr="00702B0D">
        <w:rPr>
          <w:lang w:val="en-GB"/>
        </w:rPr>
        <w:tab/>
      </w:r>
      <w:r w:rsidRPr="00702B0D">
        <w:rPr>
          <w:lang w:val="en-GB"/>
        </w:rPr>
        <w:t>审议案情</w:t>
      </w:r>
    </w:p>
    <w:p w:rsidR="00702B0D" w:rsidRPr="00702B0D" w:rsidRDefault="00702B0D" w:rsidP="00702B0D">
      <w:pPr>
        <w:pStyle w:val="SingleTxtGC"/>
        <w:rPr>
          <w:snapToGrid/>
          <w:lang w:val="en-GB"/>
        </w:rPr>
      </w:pPr>
      <w:r>
        <w:rPr>
          <w:snapToGrid/>
          <w:lang w:val="en-GB"/>
        </w:rPr>
        <w:t>7.1</w:t>
      </w:r>
      <w:r w:rsidRPr="00702B0D">
        <w:rPr>
          <w:snapToGrid/>
          <w:lang w:val="en-GB"/>
        </w:rPr>
        <w:tab/>
      </w:r>
      <w:r w:rsidRPr="00702B0D">
        <w:rPr>
          <w:snapToGrid/>
          <w:lang w:val="en-GB"/>
        </w:rPr>
        <w:t>委员会根据《任择议定书》第五条第</w:t>
      </w:r>
      <w:r>
        <w:rPr>
          <w:snapToGrid/>
          <w:lang w:val="en-GB"/>
        </w:rPr>
        <w:t>1</w:t>
      </w:r>
      <w:r w:rsidRPr="00702B0D">
        <w:rPr>
          <w:snapToGrid/>
          <w:lang w:val="en-GB"/>
        </w:rPr>
        <w:t>款的要求</w:t>
      </w:r>
      <w:r>
        <w:rPr>
          <w:snapToGrid/>
          <w:lang w:val="en-GB"/>
        </w:rPr>
        <w:t>，</w:t>
      </w:r>
      <w:r w:rsidRPr="00702B0D">
        <w:rPr>
          <w:snapToGrid/>
          <w:lang w:val="en-GB"/>
        </w:rPr>
        <w:t>参照各方提供的全部资料审议了本来文。</w:t>
      </w:r>
    </w:p>
    <w:p w:rsidR="00702B0D" w:rsidRPr="00702B0D" w:rsidRDefault="00702B0D" w:rsidP="00702B0D">
      <w:pPr>
        <w:pStyle w:val="SingleTxtGC"/>
        <w:rPr>
          <w:snapToGrid/>
          <w:lang w:val="en-GB"/>
        </w:rPr>
      </w:pPr>
      <w:r>
        <w:rPr>
          <w:snapToGrid/>
          <w:lang w:val="en-GB"/>
        </w:rPr>
        <w:t>7.2</w:t>
      </w:r>
      <w:r w:rsidRPr="00702B0D">
        <w:rPr>
          <w:snapToGrid/>
          <w:lang w:val="en-GB"/>
        </w:rPr>
        <w:tab/>
      </w:r>
      <w:r w:rsidRPr="00702B0D">
        <w:rPr>
          <w:rFonts w:hint="eastAsia"/>
          <w:snapToGrid/>
          <w:lang w:val="en-GB"/>
        </w:rPr>
        <w:t>委员会注意到提交人称</w:t>
      </w:r>
      <w:r>
        <w:rPr>
          <w:rFonts w:hint="eastAsia"/>
          <w:snapToGrid/>
          <w:lang w:val="en-GB"/>
        </w:rPr>
        <w:t>，</w:t>
      </w:r>
      <w:r w:rsidRPr="00702B0D">
        <w:rPr>
          <w:rFonts w:hint="eastAsia"/>
          <w:snapToGrid/>
          <w:lang w:val="en-GB"/>
        </w:rPr>
        <w:t>根据《公约》第二十六条</w:t>
      </w:r>
      <w:r>
        <w:rPr>
          <w:rFonts w:hint="eastAsia"/>
          <w:snapToGrid/>
          <w:lang w:val="en-GB"/>
        </w:rPr>
        <w:t>，</w:t>
      </w:r>
      <w:r w:rsidRPr="00702B0D">
        <w:rPr>
          <w:rFonts w:hint="eastAsia"/>
          <w:snapToGrid/>
          <w:lang w:val="en-GB"/>
        </w:rPr>
        <w:t>当局将该州法律第</w:t>
      </w:r>
      <w:r>
        <w:rPr>
          <w:rFonts w:hint="eastAsia"/>
          <w:snapToGrid/>
          <w:lang w:val="en-GB"/>
        </w:rPr>
        <w:t>2.13</w:t>
      </w:r>
      <w:r w:rsidRPr="00702B0D">
        <w:rPr>
          <w:rFonts w:hint="eastAsia"/>
          <w:snapToGrid/>
          <w:lang w:val="en-GB"/>
        </w:rPr>
        <w:t>条适用于提交人的案件</w:t>
      </w:r>
      <w:r>
        <w:rPr>
          <w:rFonts w:hint="eastAsia"/>
          <w:snapToGrid/>
          <w:lang w:val="en-GB"/>
        </w:rPr>
        <w:t>，</w:t>
      </w:r>
      <w:r w:rsidRPr="00702B0D">
        <w:rPr>
          <w:rFonts w:hint="eastAsia"/>
          <w:snapToGrid/>
          <w:lang w:val="en-GB"/>
        </w:rPr>
        <w:t>导致他被判定犯有行政违法行为并被处以罚款</w:t>
      </w:r>
      <w:r>
        <w:rPr>
          <w:rFonts w:hint="eastAsia"/>
          <w:snapToGrid/>
          <w:lang w:val="en-GB"/>
        </w:rPr>
        <w:t>，</w:t>
      </w:r>
      <w:r w:rsidRPr="00702B0D">
        <w:rPr>
          <w:rFonts w:hint="eastAsia"/>
          <w:snapToGrid/>
          <w:lang w:val="en-GB"/>
        </w:rPr>
        <w:t>构成了基于性取向的歧视。委员会注意到</w:t>
      </w:r>
      <w:r>
        <w:rPr>
          <w:rFonts w:hint="eastAsia"/>
          <w:snapToGrid/>
          <w:lang w:val="en-GB"/>
        </w:rPr>
        <w:t>，</w:t>
      </w:r>
      <w:r w:rsidRPr="00702B0D">
        <w:rPr>
          <w:rFonts w:hint="eastAsia"/>
          <w:snapToGrid/>
          <w:lang w:val="en-GB"/>
        </w:rPr>
        <w:t>该州法律第</w:t>
      </w:r>
      <w:r>
        <w:rPr>
          <w:rFonts w:hint="eastAsia"/>
          <w:snapToGrid/>
          <w:lang w:val="en-GB"/>
        </w:rPr>
        <w:t>2.13</w:t>
      </w:r>
      <w:r w:rsidRPr="00702B0D">
        <w:rPr>
          <w:rFonts w:hint="eastAsia"/>
          <w:snapToGrid/>
          <w:lang w:val="en-GB"/>
        </w:rPr>
        <w:t>条规定了</w:t>
      </w:r>
      <w:r>
        <w:rPr>
          <w:rFonts w:hint="eastAsia"/>
          <w:snapToGrid/>
          <w:lang w:val="en-GB"/>
        </w:rPr>
        <w:t>“</w:t>
      </w:r>
      <w:r w:rsidRPr="00702B0D">
        <w:rPr>
          <w:rFonts w:hint="eastAsia"/>
          <w:snapToGrid/>
          <w:lang w:val="en-GB"/>
        </w:rPr>
        <w:t>旨在向未成年人宣传同性恋的公开行动</w:t>
      </w:r>
      <w:r>
        <w:rPr>
          <w:rFonts w:hint="eastAsia"/>
          <w:snapToGrid/>
          <w:lang w:val="en-GB"/>
        </w:rPr>
        <w:t>”</w:t>
      </w:r>
      <w:r w:rsidRPr="00702B0D">
        <w:rPr>
          <w:rFonts w:hint="eastAsia"/>
          <w:snapToGrid/>
          <w:lang w:val="en-GB"/>
        </w:rPr>
        <w:t>的行政责任</w:t>
      </w:r>
      <w:r>
        <w:rPr>
          <w:rFonts w:hint="eastAsia"/>
          <w:snapToGrid/>
          <w:lang w:val="en-GB"/>
        </w:rPr>
        <w:t>，</w:t>
      </w:r>
      <w:r w:rsidRPr="00702B0D">
        <w:rPr>
          <w:rFonts w:hint="eastAsia"/>
          <w:snapToGrid/>
          <w:lang w:val="en-GB"/>
        </w:rPr>
        <w:t>提交人因在儿童图书馆附近展示海报宣称</w:t>
      </w:r>
      <w:r>
        <w:rPr>
          <w:rFonts w:hint="eastAsia"/>
          <w:snapToGrid/>
          <w:lang w:val="en-GB"/>
        </w:rPr>
        <w:t>“</w:t>
      </w:r>
      <w:r w:rsidRPr="00702B0D">
        <w:rPr>
          <w:rFonts w:hint="eastAsia"/>
          <w:snapToGrid/>
          <w:lang w:val="en-GB"/>
        </w:rPr>
        <w:t>同性恋是一种健康的性形式</w:t>
      </w:r>
      <w:r>
        <w:rPr>
          <w:rFonts w:hint="eastAsia"/>
          <w:snapToGrid/>
          <w:lang w:val="en-GB"/>
        </w:rPr>
        <w:t>，</w:t>
      </w:r>
      <w:r w:rsidRPr="00702B0D">
        <w:rPr>
          <w:rFonts w:hint="eastAsia"/>
          <w:snapToGrid/>
          <w:lang w:val="en-GB"/>
        </w:rPr>
        <w:t>应该为儿童和成人所知</w:t>
      </w:r>
      <w:r>
        <w:rPr>
          <w:rFonts w:hint="eastAsia"/>
          <w:snapToGrid/>
          <w:lang w:val="en-GB"/>
        </w:rPr>
        <w:t>！”，</w:t>
      </w:r>
      <w:r w:rsidRPr="00702B0D">
        <w:rPr>
          <w:rFonts w:hint="eastAsia"/>
          <w:snapToGrid/>
          <w:lang w:val="en-GB"/>
        </w:rPr>
        <w:t>依该条规定而被定罪并处以罚款。</w:t>
      </w:r>
    </w:p>
    <w:p w:rsidR="00702B0D" w:rsidRPr="00702B0D" w:rsidRDefault="00702B0D" w:rsidP="00702B0D">
      <w:pPr>
        <w:pStyle w:val="SingleTxtGC"/>
        <w:rPr>
          <w:snapToGrid/>
          <w:lang w:val="en-GB"/>
        </w:rPr>
      </w:pPr>
      <w:r>
        <w:rPr>
          <w:snapToGrid/>
          <w:lang w:val="en-GB"/>
        </w:rPr>
        <w:t>7.3</w:t>
      </w:r>
      <w:r w:rsidRPr="00702B0D">
        <w:rPr>
          <w:snapToGrid/>
          <w:lang w:val="en-GB"/>
        </w:rPr>
        <w:tab/>
      </w:r>
      <w:r w:rsidRPr="00707809">
        <w:rPr>
          <w:rFonts w:hint="eastAsia"/>
          <w:snapToGrid/>
          <w:spacing w:val="4"/>
          <w:lang w:val="en-GB"/>
        </w:rPr>
        <w:t>委员会回顾关于不歧视问题的第</w:t>
      </w:r>
      <w:r w:rsidRPr="00707809">
        <w:rPr>
          <w:rFonts w:hint="eastAsia"/>
          <w:snapToGrid/>
          <w:spacing w:val="4"/>
          <w:lang w:val="en-GB"/>
        </w:rPr>
        <w:t>18(</w:t>
      </w:r>
      <w:r w:rsidRPr="00707809">
        <w:rPr>
          <w:snapToGrid/>
          <w:spacing w:val="4"/>
          <w:lang w:val="en-GB"/>
        </w:rPr>
        <w:t>1989</w:t>
      </w:r>
      <w:r w:rsidRPr="00707809">
        <w:rPr>
          <w:rFonts w:hint="eastAsia"/>
          <w:snapToGrid/>
          <w:spacing w:val="4"/>
          <w:lang w:val="en-GB"/>
        </w:rPr>
        <w:t>)</w:t>
      </w:r>
      <w:r w:rsidRPr="00707809">
        <w:rPr>
          <w:rFonts w:hint="eastAsia"/>
          <w:snapToGrid/>
          <w:spacing w:val="4"/>
          <w:lang w:val="en-GB"/>
        </w:rPr>
        <w:t>号一般性</w:t>
      </w:r>
      <w:proofErr w:type="gramStart"/>
      <w:r w:rsidRPr="00707809">
        <w:rPr>
          <w:rFonts w:hint="eastAsia"/>
          <w:snapToGrid/>
          <w:spacing w:val="4"/>
          <w:lang w:val="en-GB"/>
        </w:rPr>
        <w:t>意见第</w:t>
      </w:r>
      <w:proofErr w:type="gramEnd"/>
      <w:r w:rsidRPr="00707809">
        <w:rPr>
          <w:rFonts w:hint="eastAsia"/>
          <w:snapToGrid/>
          <w:spacing w:val="4"/>
          <w:lang w:val="en-GB"/>
        </w:rPr>
        <w:t>一段，其中说第二</w:t>
      </w:r>
      <w:r w:rsidRPr="00702B0D">
        <w:rPr>
          <w:rFonts w:hint="eastAsia"/>
          <w:snapToGrid/>
          <w:lang w:val="en-GB"/>
        </w:rPr>
        <w:t>十六条使所有人在法律面前平等</w:t>
      </w:r>
      <w:r>
        <w:rPr>
          <w:rFonts w:hint="eastAsia"/>
          <w:snapToGrid/>
          <w:lang w:val="en-GB"/>
        </w:rPr>
        <w:t>，</w:t>
      </w:r>
      <w:r w:rsidRPr="00702B0D">
        <w:rPr>
          <w:rFonts w:hint="eastAsia"/>
          <w:snapToGrid/>
          <w:lang w:val="en-GB"/>
        </w:rPr>
        <w:t>并有权受法律的平等保护</w:t>
      </w:r>
      <w:r>
        <w:rPr>
          <w:rFonts w:hint="eastAsia"/>
          <w:snapToGrid/>
          <w:lang w:val="en-GB"/>
        </w:rPr>
        <w:t>，</w:t>
      </w:r>
      <w:r w:rsidRPr="00702B0D">
        <w:rPr>
          <w:rFonts w:hint="eastAsia"/>
          <w:snapToGrid/>
          <w:lang w:val="en-GB"/>
        </w:rPr>
        <w:t>而且也禁止法律的任何歧视并保证所有的人得到平等的和有效的保护</w:t>
      </w:r>
      <w:r>
        <w:rPr>
          <w:rFonts w:hint="eastAsia"/>
          <w:snapToGrid/>
          <w:lang w:val="en-GB"/>
        </w:rPr>
        <w:t>，</w:t>
      </w:r>
      <w:r w:rsidRPr="00702B0D">
        <w:rPr>
          <w:rFonts w:hint="eastAsia"/>
          <w:snapToGrid/>
          <w:lang w:val="en-GB"/>
        </w:rPr>
        <w:t>以免受基于种族、肤色、性别、语言、宗教、政治或其他见解、国籍或社会出身、财产、出生或其他身份等任何理由的歧视。在此背景下</w:t>
      </w:r>
      <w:r>
        <w:rPr>
          <w:rFonts w:hint="eastAsia"/>
          <w:snapToGrid/>
          <w:lang w:val="en-GB"/>
        </w:rPr>
        <w:t>，</w:t>
      </w:r>
      <w:r w:rsidRPr="00702B0D">
        <w:rPr>
          <w:rFonts w:hint="eastAsia"/>
          <w:snapToGrid/>
          <w:lang w:val="en-GB"/>
        </w:rPr>
        <w:t>委员会回顾一贯的判例</w:t>
      </w:r>
      <w:r>
        <w:rPr>
          <w:rFonts w:hint="eastAsia"/>
          <w:snapToGrid/>
          <w:lang w:val="en-GB"/>
        </w:rPr>
        <w:t>，</w:t>
      </w:r>
      <w:r w:rsidRPr="00702B0D">
        <w:rPr>
          <w:snapToGrid/>
          <w:lang w:val="en-GB"/>
        </w:rPr>
        <w:t>第</w:t>
      </w:r>
      <w:r w:rsidRPr="00702B0D">
        <w:rPr>
          <w:rFonts w:hint="eastAsia"/>
          <w:snapToGrid/>
          <w:lang w:val="en-GB"/>
        </w:rPr>
        <w:t>二十六</w:t>
      </w:r>
      <w:r w:rsidRPr="00702B0D">
        <w:rPr>
          <w:snapToGrid/>
          <w:lang w:val="en-GB"/>
        </w:rPr>
        <w:t>条规定禁止的歧视</w:t>
      </w:r>
      <w:r w:rsidRPr="00702B0D">
        <w:rPr>
          <w:rFonts w:hint="eastAsia"/>
          <w:snapToGrid/>
          <w:lang w:val="en-GB"/>
        </w:rPr>
        <w:t>也</w:t>
      </w:r>
      <w:r w:rsidRPr="00702B0D">
        <w:rPr>
          <w:snapToGrid/>
          <w:lang w:val="en-GB"/>
        </w:rPr>
        <w:t>包括基于性取向的歧视。</w:t>
      </w:r>
      <w:r w:rsidRPr="00702B0D">
        <w:rPr>
          <w:snapToGrid/>
          <w:vertAlign w:val="superscript"/>
          <w:lang w:val="en-GB"/>
        </w:rPr>
        <w:footnoteReference w:id="14"/>
      </w:r>
      <w:r w:rsidRPr="00702B0D">
        <w:rPr>
          <w:snapToGrid/>
          <w:lang w:val="en-GB"/>
        </w:rPr>
        <w:t xml:space="preserve"> </w:t>
      </w:r>
    </w:p>
    <w:p w:rsidR="00702B0D" w:rsidRPr="00702B0D" w:rsidRDefault="00702B0D" w:rsidP="00702B0D">
      <w:pPr>
        <w:pStyle w:val="SingleTxtGC"/>
        <w:rPr>
          <w:snapToGrid/>
        </w:rPr>
      </w:pPr>
      <w:r>
        <w:rPr>
          <w:snapToGrid/>
          <w:lang w:val="en-GB"/>
        </w:rPr>
        <w:t>7.4</w:t>
      </w:r>
      <w:r w:rsidRPr="00702B0D">
        <w:rPr>
          <w:snapToGrid/>
          <w:lang w:val="en-GB"/>
        </w:rPr>
        <w:tab/>
      </w:r>
      <w:r w:rsidRPr="00702B0D">
        <w:rPr>
          <w:rFonts w:hint="eastAsia"/>
          <w:snapToGrid/>
          <w:lang w:val="en-GB"/>
        </w:rPr>
        <w:t>委员会注意到</w:t>
      </w:r>
      <w:r>
        <w:rPr>
          <w:rFonts w:hint="eastAsia"/>
          <w:snapToGrid/>
          <w:lang w:val="en-GB"/>
        </w:rPr>
        <w:t>，</w:t>
      </w:r>
      <w:r w:rsidRPr="00702B0D">
        <w:rPr>
          <w:rFonts w:hint="eastAsia"/>
          <w:snapToGrid/>
          <w:lang w:val="en-GB"/>
        </w:rPr>
        <w:t>缔约国说国家立法未基于性取向限制个人的权利和责任</w:t>
      </w:r>
      <w:r>
        <w:rPr>
          <w:rFonts w:hint="eastAsia"/>
          <w:snapToGrid/>
          <w:lang w:val="en-GB"/>
        </w:rPr>
        <w:t>；</w:t>
      </w:r>
      <w:r w:rsidRPr="00702B0D">
        <w:rPr>
          <w:rFonts w:hint="eastAsia"/>
          <w:snapToGrid/>
          <w:lang w:val="en-GB"/>
        </w:rPr>
        <w:t>国家政策保护未成年人免受对其身体、智力、内心、精神和道德发展产生负面影响的因素的影响</w:t>
      </w:r>
      <w:r>
        <w:rPr>
          <w:rFonts w:hint="eastAsia"/>
          <w:snapToGrid/>
          <w:lang w:val="en-GB"/>
        </w:rPr>
        <w:t>；</w:t>
      </w:r>
      <w:r w:rsidRPr="00702B0D">
        <w:rPr>
          <w:rFonts w:hint="eastAsia"/>
          <w:snapToGrid/>
          <w:lang w:val="en-GB"/>
        </w:rPr>
        <w:t>并要求立法者使关于个人权利和自由的法律规定与社会对家庭、母亲、父亲和童年价值观的历史观点相一致。然而</w:t>
      </w:r>
      <w:r>
        <w:rPr>
          <w:rFonts w:hint="eastAsia"/>
          <w:snapToGrid/>
          <w:lang w:val="en-GB"/>
        </w:rPr>
        <w:t>，</w:t>
      </w:r>
      <w:r w:rsidRPr="00702B0D">
        <w:rPr>
          <w:rFonts w:hint="eastAsia"/>
          <w:snapToGrid/>
          <w:lang w:val="en-GB"/>
        </w:rPr>
        <w:t>委员会认为</w:t>
      </w:r>
      <w:r>
        <w:rPr>
          <w:rFonts w:hint="eastAsia"/>
          <w:snapToGrid/>
          <w:lang w:val="en-GB"/>
        </w:rPr>
        <w:t>，</w:t>
      </w:r>
      <w:r w:rsidRPr="00702B0D">
        <w:rPr>
          <w:rFonts w:hint="eastAsia"/>
          <w:snapToGrid/>
          <w:lang w:val="en-GB"/>
        </w:rPr>
        <w:t>州法律禁止</w:t>
      </w:r>
      <w:r>
        <w:rPr>
          <w:rFonts w:hint="eastAsia"/>
          <w:snapToGrid/>
          <w:lang w:val="en-GB"/>
        </w:rPr>
        <w:t>“</w:t>
      </w:r>
      <w:r w:rsidRPr="00702B0D">
        <w:rPr>
          <w:rFonts w:hint="eastAsia"/>
          <w:snapToGrid/>
          <w:lang w:val="en-GB"/>
        </w:rPr>
        <w:t>宣传同性恋</w:t>
      </w:r>
      <w:r>
        <w:rPr>
          <w:rFonts w:hint="eastAsia"/>
          <w:snapToGrid/>
          <w:lang w:val="en-GB"/>
        </w:rPr>
        <w:t>”</w:t>
      </w:r>
      <w:r w:rsidRPr="00702B0D">
        <w:rPr>
          <w:rFonts w:hint="eastAsia"/>
          <w:snapToGrid/>
          <w:lang w:val="en-GB"/>
        </w:rPr>
        <w:t>而不是与异性恋或一般的性关系</w:t>
      </w:r>
      <w:r>
        <w:rPr>
          <w:rFonts w:hint="eastAsia"/>
          <w:snapToGrid/>
          <w:lang w:val="en-GB"/>
        </w:rPr>
        <w:t>，</w:t>
      </w:r>
      <w:r w:rsidRPr="00702B0D">
        <w:rPr>
          <w:rFonts w:hint="eastAsia"/>
          <w:snapToGrid/>
          <w:lang w:val="en-GB"/>
        </w:rPr>
        <w:t>就是一种明确基于性取向和性别认同的区分</w:t>
      </w:r>
      <w:r>
        <w:rPr>
          <w:rFonts w:hint="eastAsia"/>
          <w:snapToGrid/>
          <w:lang w:val="en-GB"/>
        </w:rPr>
        <w:t>，</w:t>
      </w:r>
      <w:r w:rsidRPr="00702B0D">
        <w:rPr>
          <w:rFonts w:hint="eastAsia"/>
          <w:snapToGrid/>
          <w:lang w:val="en-GB"/>
        </w:rPr>
        <w:t>因此构成基于第二十六条禁止的理由的区别对待。</w:t>
      </w:r>
    </w:p>
    <w:p w:rsidR="00702B0D" w:rsidRPr="00702B0D" w:rsidRDefault="00702B0D" w:rsidP="00702B0D">
      <w:pPr>
        <w:pStyle w:val="SingleTxtGC"/>
        <w:rPr>
          <w:snapToGrid/>
          <w:lang w:val="en-GB"/>
        </w:rPr>
      </w:pPr>
      <w:r>
        <w:rPr>
          <w:snapToGrid/>
          <w:lang w:val="en-GB"/>
        </w:rPr>
        <w:t>7.5</w:t>
      </w:r>
      <w:r w:rsidRPr="00702B0D">
        <w:rPr>
          <w:snapToGrid/>
          <w:lang w:val="en-GB"/>
        </w:rPr>
        <w:tab/>
      </w:r>
      <w:r w:rsidRPr="00702B0D">
        <w:rPr>
          <w:rFonts w:hint="eastAsia"/>
          <w:snapToGrid/>
          <w:lang w:val="en-GB"/>
        </w:rPr>
        <w:t>委员会还回顾其判例</w:t>
      </w:r>
      <w:r>
        <w:rPr>
          <w:rFonts w:hint="eastAsia"/>
          <w:snapToGrid/>
          <w:lang w:val="en-GB"/>
        </w:rPr>
        <w:t>，</w:t>
      </w:r>
      <w:r w:rsidRPr="00702B0D">
        <w:rPr>
          <w:rFonts w:hint="eastAsia"/>
          <w:snapToGrid/>
          <w:lang w:val="en-GB"/>
        </w:rPr>
        <w:t>并非基于《公约》第二十六条所列理由的每一种区别都构成歧视</w:t>
      </w:r>
      <w:r>
        <w:rPr>
          <w:rFonts w:hint="eastAsia"/>
          <w:snapToGrid/>
          <w:lang w:val="en-GB"/>
        </w:rPr>
        <w:t>，</w:t>
      </w:r>
      <w:r w:rsidRPr="00702B0D">
        <w:rPr>
          <w:rFonts w:hint="eastAsia"/>
          <w:snapToGrid/>
          <w:lang w:val="en-GB"/>
        </w:rPr>
        <w:t>但这种区别应基于合理和客观的标准</w:t>
      </w:r>
      <w:r>
        <w:rPr>
          <w:rFonts w:hint="eastAsia"/>
          <w:snapToGrid/>
          <w:lang w:val="en-GB"/>
        </w:rPr>
        <w:t>，</w:t>
      </w:r>
      <w:r w:rsidRPr="00702B0D">
        <w:rPr>
          <w:snapToGrid/>
          <w:vertAlign w:val="superscript"/>
          <w:lang w:val="en-GB"/>
        </w:rPr>
        <w:footnoteReference w:id="15"/>
      </w:r>
      <w:r w:rsidR="00DE4355">
        <w:rPr>
          <w:snapToGrid/>
          <w:lang w:val="en-GB"/>
        </w:rPr>
        <w:t xml:space="preserve"> </w:t>
      </w:r>
      <w:proofErr w:type="gramStart"/>
      <w:r w:rsidRPr="00702B0D">
        <w:rPr>
          <w:rFonts w:hint="eastAsia"/>
          <w:snapToGrid/>
          <w:lang w:val="en-GB"/>
        </w:rPr>
        <w:t>且目的</w:t>
      </w:r>
      <w:proofErr w:type="gramEnd"/>
      <w:r w:rsidRPr="00702B0D">
        <w:rPr>
          <w:rFonts w:hint="eastAsia"/>
          <w:snapToGrid/>
          <w:lang w:val="en-GB"/>
        </w:rPr>
        <w:t>是实现《公约》规定的合法目标。</w:t>
      </w:r>
      <w:r w:rsidRPr="00702B0D">
        <w:rPr>
          <w:snapToGrid/>
          <w:vertAlign w:val="superscript"/>
          <w:lang w:val="en-GB"/>
        </w:rPr>
        <w:footnoteReference w:id="16"/>
      </w:r>
      <w:r w:rsidR="00DE4355">
        <w:rPr>
          <w:rFonts w:hint="eastAsia"/>
          <w:snapToGrid/>
          <w:lang w:val="en-GB"/>
        </w:rPr>
        <w:t xml:space="preserve"> </w:t>
      </w:r>
      <w:r w:rsidRPr="00702B0D">
        <w:rPr>
          <w:rFonts w:hint="eastAsia"/>
          <w:snapToGrid/>
          <w:lang w:val="en-GB"/>
        </w:rPr>
        <w:t>委员会注意到缔约国援引了保护未成年人道德、健康、权</w:t>
      </w:r>
      <w:r w:rsidRPr="00702B0D">
        <w:rPr>
          <w:rFonts w:hint="eastAsia"/>
          <w:snapToGrid/>
          <w:lang w:val="en-GB"/>
        </w:rPr>
        <w:lastRenderedPageBreak/>
        <w:t>利和合法利益的目标</w:t>
      </w:r>
      <w:r>
        <w:rPr>
          <w:rFonts w:hint="eastAsia"/>
          <w:snapToGrid/>
          <w:lang w:val="en-GB"/>
        </w:rPr>
        <w:t>，</w:t>
      </w:r>
      <w:r w:rsidRPr="00702B0D">
        <w:rPr>
          <w:rFonts w:hint="eastAsia"/>
          <w:snapToGrid/>
          <w:lang w:val="en-GB"/>
        </w:rPr>
        <w:t>但认为缔约国没有表明</w:t>
      </w:r>
      <w:r>
        <w:rPr>
          <w:rFonts w:hint="eastAsia"/>
          <w:snapToGrid/>
          <w:lang w:val="en-GB"/>
        </w:rPr>
        <w:t>，</w:t>
      </w:r>
      <w:r w:rsidRPr="00702B0D">
        <w:rPr>
          <w:rFonts w:hint="eastAsia"/>
          <w:snapToGrid/>
          <w:lang w:val="en-GB"/>
        </w:rPr>
        <w:t>根据国家和州法律</w:t>
      </w:r>
      <w:r>
        <w:rPr>
          <w:rFonts w:hint="eastAsia"/>
          <w:snapToGrid/>
          <w:lang w:val="en-GB"/>
        </w:rPr>
        <w:t>，</w:t>
      </w:r>
      <w:r w:rsidRPr="00702B0D">
        <w:rPr>
          <w:rFonts w:hint="eastAsia"/>
          <w:snapToGrid/>
          <w:lang w:val="en-GB"/>
        </w:rPr>
        <w:t>对</w:t>
      </w:r>
      <w:r>
        <w:rPr>
          <w:rFonts w:hint="eastAsia"/>
          <w:snapToGrid/>
          <w:lang w:val="en-GB"/>
        </w:rPr>
        <w:t>“</w:t>
      </w:r>
      <w:r w:rsidRPr="00702B0D">
        <w:rPr>
          <w:rFonts w:hint="eastAsia"/>
          <w:snapToGrid/>
          <w:lang w:val="en-GB"/>
        </w:rPr>
        <w:t>宣传同性恋</w:t>
      </w:r>
      <w:r>
        <w:rPr>
          <w:rFonts w:hint="eastAsia"/>
          <w:snapToGrid/>
          <w:lang w:val="en-GB"/>
        </w:rPr>
        <w:t>”</w:t>
      </w:r>
      <w:r w:rsidRPr="00702B0D">
        <w:rPr>
          <w:rFonts w:hint="eastAsia"/>
          <w:snapToGrid/>
          <w:lang w:val="en-GB"/>
        </w:rPr>
        <w:t>而非异性恋或一般的性关系的限制</w:t>
      </w:r>
      <w:r>
        <w:rPr>
          <w:rFonts w:hint="eastAsia"/>
          <w:snapToGrid/>
          <w:lang w:val="en-GB"/>
        </w:rPr>
        <w:t>，</w:t>
      </w:r>
      <w:r w:rsidRPr="00702B0D">
        <w:rPr>
          <w:rFonts w:hint="eastAsia"/>
          <w:snapToGrid/>
          <w:lang w:val="en-GB"/>
        </w:rPr>
        <w:t>是基于合理和客观的标准。此外</w:t>
      </w:r>
      <w:r>
        <w:rPr>
          <w:rFonts w:hint="eastAsia"/>
          <w:snapToGrid/>
          <w:lang w:val="en-GB"/>
        </w:rPr>
        <w:t>，</w:t>
      </w:r>
      <w:r w:rsidRPr="00702B0D">
        <w:rPr>
          <w:rFonts w:hint="eastAsia"/>
          <w:snapToGrid/>
          <w:lang w:val="en-GB"/>
        </w:rPr>
        <w:t>没有提出任何证据表明存在某种因素可以证明这种区别是合理的。</w:t>
      </w:r>
      <w:r w:rsidRPr="00702B0D">
        <w:rPr>
          <w:snapToGrid/>
          <w:vertAlign w:val="superscript"/>
          <w:lang w:val="en-GB"/>
        </w:rPr>
        <w:footnoteReference w:id="17"/>
      </w:r>
      <w:r w:rsidR="00AB3F54">
        <w:rPr>
          <w:rFonts w:hint="eastAsia"/>
          <w:snapToGrid/>
          <w:lang w:val="en-GB"/>
        </w:rPr>
        <w:t xml:space="preserve"> </w:t>
      </w:r>
      <w:r w:rsidRPr="00702B0D">
        <w:rPr>
          <w:rFonts w:hint="eastAsia"/>
          <w:snapToGrid/>
          <w:lang w:val="en-GB"/>
        </w:rPr>
        <w:t>委员会指出</w:t>
      </w:r>
      <w:r>
        <w:rPr>
          <w:rFonts w:hint="eastAsia"/>
          <w:snapToGrid/>
          <w:lang w:val="en-GB"/>
        </w:rPr>
        <w:t>，</w:t>
      </w:r>
      <w:r w:rsidRPr="00702B0D">
        <w:rPr>
          <w:rFonts w:hint="eastAsia"/>
          <w:snapToGrid/>
          <w:lang w:val="en-GB"/>
        </w:rPr>
        <w:t>这一</w:t>
      </w:r>
      <w:proofErr w:type="gramStart"/>
      <w:r w:rsidRPr="00702B0D">
        <w:rPr>
          <w:rFonts w:hint="eastAsia"/>
          <w:snapToGrid/>
          <w:lang w:val="en-GB"/>
        </w:rPr>
        <w:t>限制限缩了</w:t>
      </w:r>
      <w:proofErr w:type="gramEnd"/>
      <w:r w:rsidRPr="00702B0D">
        <w:rPr>
          <w:rFonts w:hint="eastAsia"/>
          <w:snapToGrid/>
          <w:lang w:val="en-GB"/>
        </w:rPr>
        <w:t>包括青少年在内的个人接受关于性取向的信息和教育的能力。委员会还指出</w:t>
      </w:r>
      <w:r>
        <w:rPr>
          <w:rFonts w:hint="eastAsia"/>
          <w:snapToGrid/>
          <w:lang w:val="en-GB"/>
        </w:rPr>
        <w:t>，</w:t>
      </w:r>
      <w:r w:rsidRPr="00702B0D">
        <w:rPr>
          <w:rFonts w:hint="eastAsia"/>
          <w:snapToGrid/>
          <w:lang w:val="en-GB"/>
        </w:rPr>
        <w:t>委员会先前得出结论</w:t>
      </w:r>
      <w:r>
        <w:rPr>
          <w:rFonts w:hint="eastAsia"/>
          <w:snapToGrid/>
          <w:lang w:val="en-GB"/>
        </w:rPr>
        <w:t>，</w:t>
      </w:r>
      <w:r w:rsidRPr="00702B0D">
        <w:rPr>
          <w:rFonts w:hint="eastAsia"/>
          <w:snapToGrid/>
          <w:lang w:val="en-GB"/>
        </w:rPr>
        <w:t>缔约国禁止</w:t>
      </w:r>
      <w:r>
        <w:rPr>
          <w:rFonts w:hint="eastAsia"/>
          <w:snapToGrid/>
          <w:lang w:val="en-GB"/>
        </w:rPr>
        <w:t>“</w:t>
      </w:r>
      <w:r w:rsidRPr="00702B0D">
        <w:rPr>
          <w:rFonts w:hint="eastAsia"/>
          <w:snapToGrid/>
          <w:lang w:val="en-GB"/>
        </w:rPr>
        <w:t>向未成年人宣传非传统性关系</w:t>
      </w:r>
      <w:r>
        <w:rPr>
          <w:rFonts w:hint="eastAsia"/>
          <w:snapToGrid/>
          <w:lang w:val="en-GB"/>
        </w:rPr>
        <w:t>”</w:t>
      </w:r>
      <w:r w:rsidRPr="00702B0D">
        <w:rPr>
          <w:rFonts w:hint="eastAsia"/>
          <w:snapToGrid/>
          <w:lang w:val="en-GB"/>
        </w:rPr>
        <w:t>的法律加剧了对个人基于性取向和性别认同的负面定型观念</w:t>
      </w:r>
      <w:r>
        <w:rPr>
          <w:rFonts w:hint="eastAsia"/>
          <w:snapToGrid/>
          <w:lang w:val="en-GB"/>
        </w:rPr>
        <w:t>，</w:t>
      </w:r>
      <w:r w:rsidRPr="00702B0D">
        <w:rPr>
          <w:rFonts w:hint="eastAsia"/>
          <w:snapToGrid/>
          <w:lang w:val="en-GB"/>
        </w:rPr>
        <w:t>对他们在《公约》下的权利构成了过度限制</w:t>
      </w:r>
      <w:r>
        <w:rPr>
          <w:rFonts w:hint="eastAsia"/>
          <w:snapToGrid/>
          <w:lang w:val="en-GB"/>
        </w:rPr>
        <w:t>，</w:t>
      </w:r>
      <w:r w:rsidRPr="00702B0D">
        <w:rPr>
          <w:rFonts w:hint="eastAsia"/>
          <w:snapToGrid/>
          <w:lang w:val="en-GB"/>
        </w:rPr>
        <w:t>并呼吁废除这类法律。</w:t>
      </w:r>
      <w:r w:rsidRPr="00702B0D">
        <w:rPr>
          <w:snapToGrid/>
          <w:vertAlign w:val="superscript"/>
          <w:lang w:val="en-GB"/>
        </w:rPr>
        <w:footnoteReference w:id="18"/>
      </w:r>
      <w:r w:rsidR="00AB3F54">
        <w:rPr>
          <w:rFonts w:hint="eastAsia"/>
          <w:snapToGrid/>
          <w:lang w:val="en-GB"/>
        </w:rPr>
        <w:t xml:space="preserve"> </w:t>
      </w:r>
      <w:r w:rsidRPr="00702B0D">
        <w:rPr>
          <w:rFonts w:hint="eastAsia"/>
          <w:snapToGrid/>
          <w:lang w:val="en-GB"/>
        </w:rPr>
        <w:t>因此</w:t>
      </w:r>
      <w:r>
        <w:rPr>
          <w:rFonts w:hint="eastAsia"/>
          <w:snapToGrid/>
          <w:lang w:val="en-GB"/>
        </w:rPr>
        <w:t>，</w:t>
      </w:r>
      <w:r w:rsidRPr="00702B0D">
        <w:rPr>
          <w:rFonts w:hint="eastAsia"/>
          <w:snapToGrid/>
          <w:lang w:val="en-GB"/>
        </w:rPr>
        <w:t>委员会认为</w:t>
      </w:r>
      <w:r>
        <w:rPr>
          <w:rFonts w:hint="eastAsia"/>
          <w:snapToGrid/>
          <w:lang w:val="en-GB"/>
        </w:rPr>
        <w:t>，</w:t>
      </w:r>
      <w:r w:rsidRPr="00702B0D">
        <w:rPr>
          <w:rFonts w:hint="eastAsia"/>
          <w:snapToGrid/>
          <w:lang w:val="en-GB"/>
        </w:rPr>
        <w:t>缔约国未能证明适用于提交人的、禁止在未成年人中间宣传同性恋的禁令是基于合理和客观的标准</w:t>
      </w:r>
      <w:r>
        <w:rPr>
          <w:rFonts w:hint="eastAsia"/>
          <w:snapToGrid/>
          <w:lang w:val="en-GB"/>
        </w:rPr>
        <w:t>，</w:t>
      </w:r>
      <w:r w:rsidRPr="00702B0D">
        <w:rPr>
          <w:rFonts w:hint="eastAsia"/>
          <w:snapToGrid/>
          <w:lang w:val="en-GB"/>
        </w:rPr>
        <w:t>是为了实现《公约》规定的合法目标</w:t>
      </w:r>
      <w:r>
        <w:rPr>
          <w:rFonts w:hint="eastAsia"/>
          <w:snapToGrid/>
          <w:lang w:val="en-GB"/>
        </w:rPr>
        <w:t>，</w:t>
      </w:r>
      <w:r w:rsidRPr="00702B0D">
        <w:rPr>
          <w:rFonts w:hint="eastAsia"/>
          <w:snapToGrid/>
          <w:lang w:val="en-GB"/>
        </w:rPr>
        <w:t>因此这一禁令基于性取向和性别认同歧视提交人</w:t>
      </w:r>
      <w:r>
        <w:rPr>
          <w:rFonts w:hint="eastAsia"/>
          <w:snapToGrid/>
          <w:lang w:val="en-GB"/>
        </w:rPr>
        <w:t>，</w:t>
      </w:r>
      <w:r w:rsidRPr="00702B0D">
        <w:rPr>
          <w:rFonts w:hint="eastAsia"/>
          <w:snapToGrid/>
          <w:lang w:val="en-GB"/>
        </w:rPr>
        <w:t>违反第二十六条。</w:t>
      </w:r>
    </w:p>
    <w:p w:rsidR="00702B0D" w:rsidRPr="00702B0D" w:rsidRDefault="00702B0D" w:rsidP="00702B0D">
      <w:pPr>
        <w:pStyle w:val="SingleTxtGC"/>
        <w:rPr>
          <w:snapToGrid/>
          <w:lang w:val="en-GB"/>
        </w:rPr>
      </w:pPr>
      <w:r>
        <w:rPr>
          <w:snapToGrid/>
          <w:lang w:val="en-GB"/>
        </w:rPr>
        <w:t>7.6</w:t>
      </w:r>
      <w:r w:rsidRPr="00702B0D">
        <w:rPr>
          <w:snapToGrid/>
          <w:lang w:val="en-GB"/>
        </w:rPr>
        <w:tab/>
      </w:r>
      <w:r w:rsidRPr="00702B0D">
        <w:rPr>
          <w:rFonts w:hint="eastAsia"/>
          <w:snapToGrid/>
          <w:lang w:val="en-GB"/>
        </w:rPr>
        <w:t>委员会注意到</w:t>
      </w:r>
      <w:r>
        <w:rPr>
          <w:rFonts w:hint="eastAsia"/>
          <w:snapToGrid/>
          <w:lang w:val="en-GB"/>
        </w:rPr>
        <w:t>，</w:t>
      </w:r>
      <w:r w:rsidRPr="00702B0D">
        <w:rPr>
          <w:rFonts w:hint="eastAsia"/>
          <w:snapToGrid/>
          <w:lang w:val="en-GB"/>
        </w:rPr>
        <w:t>提交人指称</w:t>
      </w:r>
      <w:r>
        <w:rPr>
          <w:rFonts w:hint="eastAsia"/>
          <w:snapToGrid/>
          <w:lang w:val="en-GB"/>
        </w:rPr>
        <w:t>，</w:t>
      </w:r>
      <w:r w:rsidRPr="00702B0D">
        <w:rPr>
          <w:rFonts w:hint="eastAsia"/>
          <w:snapToGrid/>
          <w:lang w:val="en-GB"/>
        </w:rPr>
        <w:t>对他的案件适用州法律是侵犯他第十九条意义上的言论自由权。缔约国对州法律限制提交人的言论自由没有异议。因此</w:t>
      </w:r>
      <w:r>
        <w:rPr>
          <w:rFonts w:hint="eastAsia"/>
          <w:snapToGrid/>
          <w:lang w:val="en-GB"/>
        </w:rPr>
        <w:t>，</w:t>
      </w:r>
      <w:r w:rsidRPr="00702B0D">
        <w:rPr>
          <w:rFonts w:hint="eastAsia"/>
          <w:snapToGrid/>
          <w:lang w:val="en-GB"/>
        </w:rPr>
        <w:t>委员会必须考虑对提交人言论自由权的限制是否符合《公约》第十九条第三款的规</w:t>
      </w:r>
      <w:r w:rsidRPr="00DE4355">
        <w:rPr>
          <w:rFonts w:hint="eastAsia"/>
          <w:snapToGrid/>
          <w:spacing w:val="4"/>
          <w:lang w:val="en-GB"/>
        </w:rPr>
        <w:t>定，即是否由法律规定并为下列条件所必需：</w:t>
      </w:r>
      <w:r w:rsidRPr="00DE4355">
        <w:rPr>
          <w:rFonts w:hint="eastAsia"/>
          <w:snapToGrid/>
          <w:spacing w:val="4"/>
          <w:lang w:val="en-GB"/>
        </w:rPr>
        <w:t>(a)</w:t>
      </w:r>
      <w:r w:rsidR="00DE4355" w:rsidRPr="00DE4355">
        <w:rPr>
          <w:snapToGrid/>
          <w:spacing w:val="4"/>
          <w:lang w:val="en-GB"/>
        </w:rPr>
        <w:t xml:space="preserve"> </w:t>
      </w:r>
      <w:r w:rsidRPr="00DE4355">
        <w:rPr>
          <w:rFonts w:hint="eastAsia"/>
          <w:snapToGrid/>
          <w:spacing w:val="4"/>
          <w:lang w:val="en-GB"/>
        </w:rPr>
        <w:t>尊重他人的权利或名誉；</w:t>
      </w:r>
      <w:r w:rsidRPr="00DE4355">
        <w:rPr>
          <w:rFonts w:hint="eastAsia"/>
          <w:snapToGrid/>
          <w:spacing w:val="4"/>
          <w:lang w:val="en-GB"/>
        </w:rPr>
        <w:t>(</w:t>
      </w:r>
      <w:r w:rsidRPr="00DE4355">
        <w:rPr>
          <w:snapToGrid/>
          <w:spacing w:val="4"/>
          <w:lang w:val="en-GB"/>
        </w:rPr>
        <w:t>b</w:t>
      </w:r>
      <w:r w:rsidRPr="00DE4355">
        <w:rPr>
          <w:rFonts w:hint="eastAsia"/>
          <w:snapToGrid/>
          <w:spacing w:val="4"/>
          <w:lang w:val="en-GB"/>
        </w:rPr>
        <w:t>)</w:t>
      </w:r>
      <w:r w:rsidR="00DE4355">
        <w:rPr>
          <w:snapToGrid/>
          <w:lang w:val="en-GB"/>
        </w:rPr>
        <w:t xml:space="preserve"> </w:t>
      </w:r>
      <w:r w:rsidRPr="00702B0D">
        <w:rPr>
          <w:rFonts w:hint="eastAsia"/>
          <w:snapToGrid/>
          <w:lang w:val="en-GB"/>
        </w:rPr>
        <w:t>保障国家安全或公共秩序</w:t>
      </w:r>
      <w:r>
        <w:rPr>
          <w:rFonts w:hint="eastAsia"/>
          <w:snapToGrid/>
          <w:lang w:val="en-GB"/>
        </w:rPr>
        <w:t>，</w:t>
      </w:r>
      <w:r w:rsidRPr="00702B0D">
        <w:rPr>
          <w:rFonts w:hint="eastAsia"/>
          <w:snapToGrid/>
          <w:lang w:val="en-GB"/>
        </w:rPr>
        <w:t>或公共卫生或道德。</w:t>
      </w:r>
      <w:r w:rsidRPr="00702B0D">
        <w:rPr>
          <w:snapToGrid/>
          <w:lang w:val="en-GB"/>
        </w:rPr>
        <w:t>委员会援引</w:t>
      </w:r>
      <w:r w:rsidRPr="00702B0D">
        <w:rPr>
          <w:rFonts w:hint="eastAsia"/>
          <w:snapToGrid/>
          <w:lang w:val="en-GB"/>
        </w:rPr>
        <w:t>关于见解自由和言论自由的</w:t>
      </w:r>
      <w:r w:rsidRPr="00702B0D">
        <w:rPr>
          <w:snapToGrid/>
          <w:lang w:val="en-GB"/>
        </w:rPr>
        <w:t>第</w:t>
      </w:r>
      <w:r>
        <w:rPr>
          <w:snapToGrid/>
          <w:lang w:val="en-GB"/>
        </w:rPr>
        <w:t>34(2</w:t>
      </w:r>
      <w:r w:rsidRPr="00702B0D">
        <w:rPr>
          <w:snapToGrid/>
          <w:lang w:val="en-GB"/>
        </w:rPr>
        <w:t>0</w:t>
      </w:r>
      <w:r>
        <w:rPr>
          <w:snapToGrid/>
          <w:lang w:val="en-GB"/>
        </w:rPr>
        <w:t>11)</w:t>
      </w:r>
      <w:r w:rsidRPr="00702B0D">
        <w:rPr>
          <w:snapToGrid/>
          <w:lang w:val="en-GB"/>
        </w:rPr>
        <w:t>号一般性意见</w:t>
      </w:r>
      <w:r>
        <w:rPr>
          <w:snapToGrid/>
          <w:lang w:val="en-GB"/>
        </w:rPr>
        <w:t>，</w:t>
      </w:r>
      <w:r w:rsidRPr="00702B0D">
        <w:rPr>
          <w:snapToGrid/>
          <w:lang w:val="en-GB"/>
        </w:rPr>
        <w:t>其中指出</w:t>
      </w:r>
      <w:r>
        <w:rPr>
          <w:snapToGrid/>
          <w:lang w:val="en-GB"/>
        </w:rPr>
        <w:t>，</w:t>
      </w:r>
      <w:r w:rsidRPr="00702B0D">
        <w:rPr>
          <w:snapToGrid/>
          <w:lang w:val="en-GB"/>
        </w:rPr>
        <w:t>见解自由和言论自由是个人全面发展不可或缺的条件</w:t>
      </w:r>
      <w:r>
        <w:rPr>
          <w:snapToGrid/>
          <w:lang w:val="en-GB"/>
        </w:rPr>
        <w:t>，</w:t>
      </w:r>
      <w:r w:rsidRPr="00702B0D">
        <w:rPr>
          <w:snapToGrid/>
          <w:lang w:val="en-GB"/>
        </w:rPr>
        <w:t>而这些自由在任何社会都是必要的</w:t>
      </w:r>
      <w:r>
        <w:rPr>
          <w:snapToGrid/>
          <w:lang w:val="en-GB"/>
        </w:rPr>
        <w:t>，</w:t>
      </w:r>
      <w:r w:rsidRPr="00702B0D">
        <w:rPr>
          <w:snapToGrid/>
          <w:lang w:val="en-GB"/>
        </w:rPr>
        <w:t>它们是每一自由和民主社会的奠基石。</w:t>
      </w:r>
      <w:r w:rsidRPr="00702B0D">
        <w:rPr>
          <w:snapToGrid/>
          <w:vertAlign w:val="superscript"/>
          <w:lang w:val="en-GB"/>
        </w:rPr>
        <w:footnoteReference w:id="19"/>
      </w:r>
      <w:r w:rsidR="00DE4355">
        <w:rPr>
          <w:rFonts w:hint="eastAsia"/>
          <w:snapToGrid/>
          <w:lang w:val="en-GB"/>
        </w:rPr>
        <w:t xml:space="preserve"> </w:t>
      </w:r>
      <w:r w:rsidRPr="00702B0D">
        <w:rPr>
          <w:rFonts w:hint="eastAsia"/>
          <w:snapToGrid/>
          <w:lang w:val="en-GB"/>
        </w:rPr>
        <w:t>对行使这些自由的任何限制</w:t>
      </w:r>
      <w:r>
        <w:rPr>
          <w:rFonts w:hint="eastAsia"/>
          <w:snapToGrid/>
          <w:lang w:val="en-GB"/>
        </w:rPr>
        <w:t>，</w:t>
      </w:r>
      <w:r w:rsidRPr="00702B0D">
        <w:rPr>
          <w:rFonts w:hint="eastAsia"/>
          <w:snapToGrid/>
          <w:lang w:val="en-GB"/>
        </w:rPr>
        <w:t>必须符合关于必要性和相称性的严格判断标准</w:t>
      </w:r>
      <w:r>
        <w:rPr>
          <w:rFonts w:hint="eastAsia"/>
          <w:snapToGrid/>
          <w:lang w:val="en-GB"/>
        </w:rPr>
        <w:t>，</w:t>
      </w:r>
      <w:r w:rsidRPr="00702B0D">
        <w:rPr>
          <w:rFonts w:hint="eastAsia"/>
          <w:snapToGrid/>
          <w:lang w:val="en-GB"/>
        </w:rPr>
        <w:t>而施加限制的目的仅限于明文规定</w:t>
      </w:r>
      <w:r>
        <w:rPr>
          <w:rFonts w:hint="eastAsia"/>
          <w:snapToGrid/>
          <w:lang w:val="en-GB"/>
        </w:rPr>
        <w:t>，</w:t>
      </w:r>
      <w:r w:rsidRPr="00702B0D">
        <w:rPr>
          <w:rFonts w:hint="eastAsia"/>
          <w:snapToGrid/>
          <w:lang w:val="en-GB"/>
        </w:rPr>
        <w:t>并且必须与所指特定</w:t>
      </w:r>
      <w:r w:rsidRPr="007D1849">
        <w:rPr>
          <w:rFonts w:hint="eastAsia"/>
          <w:snapToGrid/>
          <w:spacing w:val="2"/>
          <w:lang w:val="en-GB"/>
        </w:rPr>
        <w:t>需要直接相关。</w:t>
      </w:r>
      <w:r w:rsidRPr="007D1849">
        <w:rPr>
          <w:snapToGrid/>
          <w:spacing w:val="2"/>
          <w:lang w:val="en-GB"/>
        </w:rPr>
        <w:t>决不能将第三款作为打压倡导多党民主制、民主原则和人权的理</w:t>
      </w:r>
      <w:r w:rsidRPr="00702B0D">
        <w:rPr>
          <w:snapToGrid/>
          <w:lang w:val="en-GB"/>
        </w:rPr>
        <w:t>由。</w:t>
      </w:r>
      <w:r w:rsidRPr="00702B0D">
        <w:rPr>
          <w:snapToGrid/>
          <w:vertAlign w:val="superscript"/>
          <w:lang w:val="en-GB"/>
        </w:rPr>
        <w:footnoteReference w:id="20"/>
      </w:r>
    </w:p>
    <w:p w:rsidR="00702B0D" w:rsidRPr="00702B0D" w:rsidRDefault="00702B0D" w:rsidP="00702B0D">
      <w:pPr>
        <w:pStyle w:val="SingleTxtGC"/>
        <w:rPr>
          <w:snapToGrid/>
          <w:lang w:val="en-GB"/>
        </w:rPr>
      </w:pPr>
      <w:r>
        <w:rPr>
          <w:snapToGrid/>
          <w:lang w:val="en-GB"/>
        </w:rPr>
        <w:t>7.7</w:t>
      </w:r>
      <w:r w:rsidRPr="00702B0D">
        <w:rPr>
          <w:snapToGrid/>
          <w:lang w:val="en-GB"/>
        </w:rPr>
        <w:tab/>
      </w:r>
      <w:r w:rsidRPr="00702B0D">
        <w:rPr>
          <w:rFonts w:hint="eastAsia"/>
          <w:snapToGrid/>
          <w:lang w:val="en-GB"/>
        </w:rPr>
        <w:t>委员会指出</w:t>
      </w:r>
      <w:r>
        <w:rPr>
          <w:rFonts w:hint="eastAsia"/>
          <w:snapToGrid/>
          <w:lang w:val="en-GB"/>
        </w:rPr>
        <w:t>，</w:t>
      </w:r>
      <w:r w:rsidRPr="00702B0D">
        <w:rPr>
          <w:rFonts w:hint="eastAsia"/>
          <w:snapToGrid/>
          <w:lang w:val="en-GB"/>
        </w:rPr>
        <w:t>在本案中</w:t>
      </w:r>
      <w:r>
        <w:rPr>
          <w:rFonts w:hint="eastAsia"/>
          <w:snapToGrid/>
          <w:lang w:val="en-GB"/>
        </w:rPr>
        <w:t>，</w:t>
      </w:r>
      <w:r w:rsidRPr="00702B0D">
        <w:rPr>
          <w:rFonts w:hint="eastAsia"/>
          <w:snapToGrid/>
          <w:lang w:val="en-GB"/>
        </w:rPr>
        <w:t>提交人和缔约国在行使言论自由权的限制是否是</w:t>
      </w:r>
      <w:r>
        <w:rPr>
          <w:rFonts w:hint="eastAsia"/>
          <w:snapToGrid/>
          <w:lang w:val="en-GB"/>
        </w:rPr>
        <w:t>“</w:t>
      </w:r>
      <w:r w:rsidRPr="00702B0D">
        <w:rPr>
          <w:rFonts w:hint="eastAsia"/>
          <w:snapToGrid/>
          <w:lang w:val="en-GB"/>
        </w:rPr>
        <w:t>法律规定的</w:t>
      </w:r>
      <w:r>
        <w:rPr>
          <w:rFonts w:hint="eastAsia"/>
          <w:snapToGrid/>
          <w:lang w:val="en-GB"/>
        </w:rPr>
        <w:t>”</w:t>
      </w:r>
      <w:r w:rsidRPr="00702B0D">
        <w:rPr>
          <w:rFonts w:hint="eastAsia"/>
          <w:snapToGrid/>
          <w:lang w:val="en-GB"/>
        </w:rPr>
        <w:t>问题上存在分歧。提交人援引《宪法》第</w:t>
      </w:r>
      <w:r>
        <w:rPr>
          <w:rFonts w:hint="eastAsia"/>
          <w:snapToGrid/>
          <w:lang w:val="en-GB"/>
        </w:rPr>
        <w:t>55(3)</w:t>
      </w:r>
      <w:r w:rsidRPr="00702B0D">
        <w:rPr>
          <w:rFonts w:hint="eastAsia"/>
          <w:snapToGrid/>
          <w:lang w:val="en-GB"/>
        </w:rPr>
        <w:t>条指出</w:t>
      </w:r>
      <w:r>
        <w:rPr>
          <w:rFonts w:hint="eastAsia"/>
          <w:snapToGrid/>
          <w:lang w:val="en-GB"/>
        </w:rPr>
        <w:t>，</w:t>
      </w:r>
      <w:r w:rsidRPr="00702B0D">
        <w:rPr>
          <w:rFonts w:hint="eastAsia"/>
          <w:snapToGrid/>
          <w:lang w:val="en-GB"/>
        </w:rPr>
        <w:t>言论自由只能由联邦法律限制</w:t>
      </w:r>
      <w:r>
        <w:rPr>
          <w:rFonts w:hint="eastAsia"/>
          <w:snapToGrid/>
          <w:lang w:val="en-GB"/>
        </w:rPr>
        <w:t>，</w:t>
      </w:r>
      <w:r w:rsidRPr="00702B0D">
        <w:rPr>
          <w:rFonts w:hint="eastAsia"/>
          <w:snapToGrid/>
          <w:lang w:val="en-GB"/>
        </w:rPr>
        <w:t>而他被定罪的依据是州法律</w:t>
      </w:r>
      <w:r>
        <w:rPr>
          <w:rFonts w:hint="eastAsia"/>
          <w:snapToGrid/>
          <w:lang w:val="en-GB"/>
        </w:rPr>
        <w:t>，</w:t>
      </w:r>
      <w:r w:rsidRPr="00702B0D">
        <w:rPr>
          <w:rFonts w:hint="eastAsia"/>
          <w:snapToGrid/>
          <w:lang w:val="en-GB"/>
        </w:rPr>
        <w:t>并非联邦法律。缔约国则提出</w:t>
      </w:r>
      <w:r>
        <w:rPr>
          <w:rFonts w:hint="eastAsia"/>
          <w:snapToGrid/>
          <w:lang w:val="en-GB"/>
        </w:rPr>
        <w:t>，</w:t>
      </w:r>
      <w:r w:rsidRPr="00702B0D">
        <w:rPr>
          <w:rFonts w:hint="eastAsia"/>
          <w:snapToGrid/>
          <w:lang w:val="en-GB"/>
        </w:rPr>
        <w:t>州法律是合法的</w:t>
      </w:r>
      <w:r>
        <w:rPr>
          <w:rFonts w:hint="eastAsia"/>
          <w:snapToGrid/>
          <w:lang w:val="en-GB"/>
        </w:rPr>
        <w:t>，</w:t>
      </w:r>
      <w:r w:rsidRPr="00702B0D">
        <w:rPr>
          <w:rFonts w:hint="eastAsia"/>
          <w:snapToGrid/>
          <w:lang w:val="en-GB"/>
        </w:rPr>
        <w:t>因为它建立在《宪法》和关于儿童权利的联邦法律的基础上。委员会无需解决这一问题</w:t>
      </w:r>
      <w:r>
        <w:rPr>
          <w:rFonts w:hint="eastAsia"/>
          <w:snapToGrid/>
          <w:lang w:val="en-GB"/>
        </w:rPr>
        <w:t>，</w:t>
      </w:r>
      <w:r w:rsidRPr="00702B0D">
        <w:rPr>
          <w:rFonts w:hint="eastAsia"/>
          <w:snapToGrid/>
          <w:lang w:val="en-GB"/>
        </w:rPr>
        <w:t>因为无论相关限制在国内是否合法</w:t>
      </w:r>
      <w:r>
        <w:rPr>
          <w:rFonts w:hint="eastAsia"/>
          <w:snapToGrid/>
          <w:lang w:val="en-GB"/>
        </w:rPr>
        <w:t>，</w:t>
      </w:r>
      <w:r w:rsidRPr="00702B0D">
        <w:rPr>
          <w:rFonts w:hint="eastAsia"/>
          <w:snapToGrid/>
          <w:lang w:val="en-GB"/>
        </w:rPr>
        <w:t>第十九条第三款中的</w:t>
      </w:r>
      <w:r>
        <w:rPr>
          <w:rFonts w:hint="eastAsia"/>
          <w:snapToGrid/>
          <w:lang w:val="en-GB"/>
        </w:rPr>
        <w:t>“</w:t>
      </w:r>
      <w:r w:rsidRPr="00702B0D">
        <w:rPr>
          <w:rFonts w:hint="eastAsia"/>
          <w:snapToGrid/>
          <w:lang w:val="en-GB"/>
        </w:rPr>
        <w:t>法律禁止</w:t>
      </w:r>
      <w:r>
        <w:rPr>
          <w:rFonts w:hint="eastAsia"/>
          <w:snapToGrid/>
          <w:lang w:val="en-GB"/>
        </w:rPr>
        <w:t>”</w:t>
      </w:r>
      <w:r w:rsidRPr="00702B0D">
        <w:rPr>
          <w:rFonts w:hint="eastAsia"/>
          <w:snapToGrid/>
          <w:lang w:val="en-GB"/>
        </w:rPr>
        <w:t>概念都要求法律足够精确</w:t>
      </w:r>
      <w:r>
        <w:rPr>
          <w:rFonts w:hint="eastAsia"/>
          <w:snapToGrid/>
          <w:lang w:val="en-GB"/>
        </w:rPr>
        <w:t>，</w:t>
      </w:r>
      <w:r w:rsidRPr="00702B0D">
        <w:rPr>
          <w:rFonts w:hint="eastAsia"/>
          <w:snapToGrid/>
          <w:lang w:val="en-GB"/>
        </w:rPr>
        <w:t>使个人能够相应地规范自己的行为</w:t>
      </w:r>
      <w:r>
        <w:rPr>
          <w:rFonts w:hint="eastAsia"/>
          <w:snapToGrid/>
          <w:lang w:val="en-GB"/>
        </w:rPr>
        <w:t>，</w:t>
      </w:r>
      <w:r w:rsidRPr="00702B0D">
        <w:rPr>
          <w:rFonts w:hint="eastAsia"/>
          <w:snapToGrid/>
          <w:lang w:val="en-GB"/>
        </w:rPr>
        <w:t>而且法律不得赋予负责限制言论自由的人以不受约束的自由裁量权限制</w:t>
      </w:r>
      <w:r w:rsidRPr="009C6B08">
        <w:rPr>
          <w:rFonts w:hint="eastAsia"/>
          <w:snapToGrid/>
          <w:spacing w:val="4"/>
          <w:lang w:val="en-GB"/>
        </w:rPr>
        <w:t>言论自由。</w:t>
      </w:r>
      <w:r w:rsidRPr="009C6B08">
        <w:rPr>
          <w:snapToGrid/>
          <w:spacing w:val="4"/>
          <w:vertAlign w:val="superscript"/>
          <w:lang w:val="en-GB"/>
        </w:rPr>
        <w:footnoteReference w:id="21"/>
      </w:r>
      <w:r w:rsidR="007D1849" w:rsidRPr="009C6B08">
        <w:rPr>
          <w:snapToGrid/>
          <w:spacing w:val="4"/>
          <w:lang w:val="en-GB"/>
        </w:rPr>
        <w:t xml:space="preserve"> </w:t>
      </w:r>
      <w:r w:rsidRPr="009C6B08">
        <w:rPr>
          <w:rFonts w:hint="eastAsia"/>
          <w:snapToGrid/>
          <w:spacing w:val="4"/>
          <w:lang w:val="en-GB"/>
        </w:rPr>
        <w:t>委员会指出，州法律第</w:t>
      </w:r>
      <w:r w:rsidRPr="009C6B08">
        <w:rPr>
          <w:rFonts w:hint="eastAsia"/>
          <w:snapToGrid/>
          <w:spacing w:val="4"/>
          <w:lang w:val="en-GB"/>
        </w:rPr>
        <w:t>2.13</w:t>
      </w:r>
      <w:r w:rsidRPr="009C6B08">
        <w:rPr>
          <w:rFonts w:hint="eastAsia"/>
          <w:snapToGrid/>
          <w:spacing w:val="4"/>
          <w:lang w:val="en-GB"/>
        </w:rPr>
        <w:t>条的措辞，包括“宣传同性恋”等内</w:t>
      </w:r>
      <w:r w:rsidRPr="007D1849">
        <w:rPr>
          <w:rFonts w:hint="eastAsia"/>
          <w:snapToGrid/>
          <w:spacing w:val="6"/>
          <w:lang w:val="en-GB"/>
        </w:rPr>
        <w:t>容，在禁止的行为方面非常含糊，</w:t>
      </w:r>
      <w:r w:rsidRPr="007D1849">
        <w:rPr>
          <w:snapToGrid/>
          <w:spacing w:val="6"/>
          <w:vertAlign w:val="superscript"/>
          <w:lang w:val="en-GB"/>
        </w:rPr>
        <w:footnoteReference w:id="22"/>
      </w:r>
      <w:r w:rsidR="007D1849" w:rsidRPr="007D1849">
        <w:rPr>
          <w:rFonts w:hint="eastAsia"/>
          <w:snapToGrid/>
          <w:spacing w:val="6"/>
          <w:lang w:val="en-GB"/>
        </w:rPr>
        <w:t xml:space="preserve"> </w:t>
      </w:r>
      <w:r w:rsidRPr="007D1849">
        <w:rPr>
          <w:rFonts w:hint="eastAsia"/>
          <w:snapToGrid/>
          <w:spacing w:val="6"/>
          <w:lang w:val="en-GB"/>
        </w:rPr>
        <w:t>因此不符合第十九条第三款的合法性要</w:t>
      </w:r>
      <w:r w:rsidRPr="00702B0D">
        <w:rPr>
          <w:rFonts w:hint="eastAsia"/>
          <w:snapToGrid/>
          <w:lang w:val="en-GB"/>
        </w:rPr>
        <w:t>求。</w:t>
      </w:r>
    </w:p>
    <w:p w:rsidR="00702B0D" w:rsidRPr="00702B0D" w:rsidRDefault="00702B0D" w:rsidP="009C6B08">
      <w:pPr>
        <w:pStyle w:val="SingleTxtGC"/>
        <w:rPr>
          <w:snapToGrid/>
          <w:lang w:val="en-GB"/>
        </w:rPr>
      </w:pPr>
      <w:r>
        <w:rPr>
          <w:snapToGrid/>
          <w:lang w:val="en-GB"/>
        </w:rPr>
        <w:lastRenderedPageBreak/>
        <w:t>7.8</w:t>
      </w:r>
      <w:r w:rsidRPr="00702B0D">
        <w:rPr>
          <w:snapToGrid/>
          <w:lang w:val="en-GB"/>
        </w:rPr>
        <w:tab/>
      </w:r>
      <w:r w:rsidRPr="00702B0D">
        <w:rPr>
          <w:rFonts w:hint="eastAsia"/>
          <w:snapToGrid/>
          <w:lang w:val="en-GB"/>
        </w:rPr>
        <w:t>对第十九条所列权利加以限制的法律还必须是严格必要的</w:t>
      </w:r>
      <w:r>
        <w:rPr>
          <w:rFonts w:hint="eastAsia"/>
          <w:snapToGrid/>
          <w:lang w:val="en-GB"/>
        </w:rPr>
        <w:t>，</w:t>
      </w:r>
      <w:r w:rsidRPr="00702B0D">
        <w:rPr>
          <w:rFonts w:hint="eastAsia"/>
          <w:snapToGrid/>
          <w:lang w:val="en-GB"/>
        </w:rPr>
        <w:t>与该条规定的合法性目标相称</w:t>
      </w:r>
      <w:r>
        <w:rPr>
          <w:rFonts w:hint="eastAsia"/>
          <w:snapToGrid/>
          <w:lang w:val="en-GB"/>
        </w:rPr>
        <w:t>，</w:t>
      </w:r>
      <w:r w:rsidRPr="00702B0D">
        <w:rPr>
          <w:rFonts w:hint="eastAsia"/>
          <w:snapToGrid/>
          <w:lang w:val="en-GB"/>
        </w:rPr>
        <w:t>并且与具体需要直接相关。委员会注意到</w:t>
      </w:r>
      <w:r>
        <w:rPr>
          <w:rFonts w:hint="eastAsia"/>
          <w:snapToGrid/>
          <w:lang w:val="en-GB"/>
        </w:rPr>
        <w:t>，</w:t>
      </w:r>
      <w:r w:rsidRPr="00702B0D">
        <w:rPr>
          <w:rFonts w:hint="eastAsia"/>
          <w:snapToGrid/>
          <w:lang w:val="en-GB"/>
        </w:rPr>
        <w:t>缔约国援引了第十九条第三款规定的保护道德的目的</w:t>
      </w:r>
      <w:r>
        <w:rPr>
          <w:rFonts w:hint="eastAsia"/>
          <w:snapToGrid/>
          <w:lang w:val="en-GB"/>
        </w:rPr>
        <w:t>，</w:t>
      </w:r>
      <w:r w:rsidRPr="00702B0D">
        <w:rPr>
          <w:rFonts w:hint="eastAsia"/>
          <w:snapToGrid/>
          <w:lang w:val="en-GB"/>
        </w:rPr>
        <w:t>特别是保护未成年人的道德、健康、权利和合法利益。委员会虽然原则上承认缔约国当局在保护未成年人福利方面的作用</w:t>
      </w:r>
      <w:r>
        <w:rPr>
          <w:rFonts w:hint="eastAsia"/>
          <w:snapToGrid/>
          <w:lang w:val="en-GB"/>
        </w:rPr>
        <w:t>，</w:t>
      </w:r>
      <w:r w:rsidRPr="00702B0D">
        <w:rPr>
          <w:rFonts w:hint="eastAsia"/>
          <w:snapToGrid/>
          <w:lang w:val="en-GB"/>
        </w:rPr>
        <w:t>但指出</w:t>
      </w:r>
      <w:r>
        <w:rPr>
          <w:rFonts w:hint="eastAsia"/>
          <w:snapToGrid/>
          <w:lang w:val="en-GB"/>
        </w:rPr>
        <w:t>，</w:t>
      </w:r>
      <w:r w:rsidRPr="00702B0D">
        <w:rPr>
          <w:rFonts w:hint="eastAsia"/>
          <w:snapToGrid/>
          <w:lang w:val="en-GB"/>
        </w:rPr>
        <w:t>缔约国未能表明</w:t>
      </w:r>
      <w:r>
        <w:rPr>
          <w:rFonts w:hint="eastAsia"/>
          <w:snapToGrid/>
          <w:lang w:val="en-GB"/>
        </w:rPr>
        <w:t>，</w:t>
      </w:r>
      <w:r w:rsidRPr="00702B0D">
        <w:rPr>
          <w:rFonts w:hint="eastAsia"/>
          <w:snapToGrid/>
          <w:lang w:val="en-GB"/>
        </w:rPr>
        <w:t>根据本来文的事实</w:t>
      </w:r>
      <w:r>
        <w:rPr>
          <w:rFonts w:hint="eastAsia"/>
          <w:snapToGrid/>
          <w:lang w:val="en-GB"/>
        </w:rPr>
        <w:t>，</w:t>
      </w:r>
      <w:r w:rsidRPr="00702B0D">
        <w:rPr>
          <w:rFonts w:hint="eastAsia"/>
          <w:snapToGrid/>
          <w:lang w:val="en-GB"/>
        </w:rPr>
        <w:t>当局判定提交人构成行政违法行为以及随后处以罚款</w:t>
      </w:r>
      <w:r>
        <w:rPr>
          <w:rFonts w:hint="eastAsia"/>
          <w:snapToGrid/>
          <w:lang w:val="en-GB"/>
        </w:rPr>
        <w:t>，</w:t>
      </w:r>
      <w:r w:rsidRPr="00702B0D">
        <w:rPr>
          <w:rFonts w:hint="eastAsia"/>
          <w:snapToGrid/>
          <w:lang w:val="en-GB"/>
        </w:rPr>
        <w:t>从而限制其言论自由权</w:t>
      </w:r>
      <w:r>
        <w:rPr>
          <w:rFonts w:hint="eastAsia"/>
          <w:snapToGrid/>
          <w:lang w:val="en-GB"/>
        </w:rPr>
        <w:t>，</w:t>
      </w:r>
      <w:r w:rsidRPr="00702B0D">
        <w:rPr>
          <w:rFonts w:hint="eastAsia"/>
          <w:snapToGrid/>
          <w:lang w:val="en-GB"/>
        </w:rPr>
        <w:t>这种做法为何是严格必要的</w:t>
      </w:r>
      <w:r>
        <w:rPr>
          <w:rFonts w:hint="eastAsia"/>
          <w:snapToGrid/>
          <w:lang w:val="en-GB"/>
        </w:rPr>
        <w:t>，</w:t>
      </w:r>
      <w:r w:rsidRPr="00702B0D">
        <w:rPr>
          <w:rFonts w:hint="eastAsia"/>
          <w:snapToGrid/>
          <w:lang w:val="en-GB"/>
        </w:rPr>
        <w:t>为何符合《公约》第十九条第三款所列合法目的之一。对提交人施加的限制并不是仅限于露骨的猥亵行为</w:t>
      </w:r>
      <w:r>
        <w:rPr>
          <w:rFonts w:hint="eastAsia"/>
          <w:snapToGrid/>
          <w:lang w:val="en-GB"/>
        </w:rPr>
        <w:t>，</w:t>
      </w:r>
      <w:r w:rsidRPr="00702B0D">
        <w:rPr>
          <w:rFonts w:hint="eastAsia"/>
          <w:snapToGrid/>
          <w:lang w:val="en-GB"/>
        </w:rPr>
        <w:t>而是对表达合法的性取向的全面限制。委员会回顾其第</w:t>
      </w:r>
      <w:r>
        <w:rPr>
          <w:rFonts w:hint="eastAsia"/>
          <w:snapToGrid/>
          <w:lang w:val="en-GB"/>
        </w:rPr>
        <w:t>34</w:t>
      </w:r>
      <w:r w:rsidRPr="00702B0D">
        <w:rPr>
          <w:rFonts w:hint="eastAsia"/>
          <w:snapToGrid/>
          <w:lang w:val="en-GB"/>
        </w:rPr>
        <w:t>号一般性意见</w:t>
      </w:r>
      <w:r>
        <w:rPr>
          <w:rFonts w:hint="eastAsia"/>
          <w:snapToGrid/>
          <w:lang w:val="en-GB"/>
        </w:rPr>
        <w:t>，</w:t>
      </w:r>
      <w:r w:rsidRPr="00702B0D">
        <w:rPr>
          <w:rFonts w:hint="eastAsia"/>
          <w:snapToGrid/>
          <w:lang w:val="en-GB"/>
        </w:rPr>
        <w:t>该意见引述关于思想、良心和宗教自由的第</w:t>
      </w:r>
      <w:r>
        <w:rPr>
          <w:rFonts w:hint="eastAsia"/>
          <w:snapToGrid/>
          <w:lang w:val="en-GB"/>
        </w:rPr>
        <w:t>22</w:t>
      </w:r>
      <w:r>
        <w:rPr>
          <w:snapToGrid/>
          <w:lang w:val="en-GB"/>
        </w:rPr>
        <w:t>(1993)</w:t>
      </w:r>
      <w:r w:rsidRPr="00702B0D">
        <w:rPr>
          <w:rFonts w:hint="eastAsia"/>
          <w:snapToGrid/>
          <w:lang w:val="en-GB"/>
        </w:rPr>
        <w:t>号一般性意见</w:t>
      </w:r>
      <w:r>
        <w:rPr>
          <w:rFonts w:hint="eastAsia"/>
          <w:snapToGrid/>
          <w:lang w:val="en-GB"/>
        </w:rPr>
        <w:t>，</w:t>
      </w:r>
      <w:r w:rsidRPr="00702B0D">
        <w:rPr>
          <w:rFonts w:hint="eastAsia"/>
          <w:snapToGrid/>
          <w:lang w:val="en-GB"/>
        </w:rPr>
        <w:t>其中说</w:t>
      </w:r>
      <w:r>
        <w:rPr>
          <w:rFonts w:hint="eastAsia"/>
          <w:snapToGrid/>
          <w:lang w:val="en-GB"/>
        </w:rPr>
        <w:t>“</w:t>
      </w:r>
      <w:r w:rsidRPr="00702B0D">
        <w:rPr>
          <w:rFonts w:hint="eastAsia"/>
          <w:snapToGrid/>
          <w:lang w:val="en-GB"/>
        </w:rPr>
        <w:t>‘道德观念来源于许多社会、哲学和宗教传统</w:t>
      </w:r>
      <w:r>
        <w:rPr>
          <w:rFonts w:hint="eastAsia"/>
          <w:snapToGrid/>
          <w:lang w:val="en-GB"/>
        </w:rPr>
        <w:t>；</w:t>
      </w:r>
      <w:r w:rsidRPr="00702B0D">
        <w:rPr>
          <w:rFonts w:hint="eastAsia"/>
          <w:snapToGrid/>
          <w:lang w:val="en-GB"/>
        </w:rPr>
        <w:t>因此</w:t>
      </w:r>
      <w:r>
        <w:rPr>
          <w:rFonts w:hint="eastAsia"/>
          <w:snapToGrid/>
          <w:lang w:val="en-GB"/>
        </w:rPr>
        <w:t>，</w:t>
      </w:r>
      <w:r w:rsidRPr="00702B0D">
        <w:rPr>
          <w:rFonts w:hint="eastAsia"/>
          <w:snapToGrid/>
          <w:lang w:val="en-GB"/>
        </w:rPr>
        <w:t>为了保护道德对……实行的限制必须基于不光是来自单一传统的原则。’</w:t>
      </w:r>
      <w:r w:rsidRPr="00702B0D">
        <w:rPr>
          <w:snapToGrid/>
          <w:lang w:val="en-GB"/>
        </w:rPr>
        <w:t>对任何此类限制必须按照人权普遍性和不歧视原则来加以理解。</w:t>
      </w:r>
      <w:r>
        <w:rPr>
          <w:rFonts w:hint="eastAsia"/>
          <w:snapToGrid/>
          <w:lang w:val="en-GB"/>
        </w:rPr>
        <w:t>”</w:t>
      </w:r>
      <w:r w:rsidRPr="00702B0D">
        <w:rPr>
          <w:snapToGrid/>
          <w:vertAlign w:val="superscript"/>
          <w:lang w:val="en-GB"/>
        </w:rPr>
        <w:footnoteReference w:id="23"/>
      </w:r>
      <w:r w:rsidR="009C6B08">
        <w:rPr>
          <w:snapToGrid/>
          <w:lang w:val="en-GB"/>
        </w:rPr>
        <w:t xml:space="preserve"> </w:t>
      </w:r>
      <w:r w:rsidRPr="00702B0D">
        <w:rPr>
          <w:rFonts w:hint="eastAsia"/>
          <w:snapToGrid/>
          <w:lang w:val="en-GB"/>
        </w:rPr>
        <w:t>因此</w:t>
      </w:r>
      <w:r>
        <w:rPr>
          <w:rFonts w:hint="eastAsia"/>
          <w:snapToGrid/>
          <w:lang w:val="en-GB"/>
        </w:rPr>
        <w:t>，</w:t>
      </w:r>
      <w:r w:rsidRPr="00702B0D">
        <w:rPr>
          <w:rFonts w:hint="eastAsia"/>
          <w:snapToGrid/>
          <w:lang w:val="en-GB"/>
        </w:rPr>
        <w:t>任何此类法律也必须符合《公约》的规定、宗旨和目标</w:t>
      </w:r>
      <w:r>
        <w:rPr>
          <w:rFonts w:hint="eastAsia"/>
          <w:snapToGrid/>
          <w:lang w:val="en-GB"/>
        </w:rPr>
        <w:t>，</w:t>
      </w:r>
      <w:r w:rsidRPr="00702B0D">
        <w:rPr>
          <w:snapToGrid/>
          <w:vertAlign w:val="superscript"/>
          <w:lang w:val="en-GB"/>
        </w:rPr>
        <w:footnoteReference w:id="24"/>
      </w:r>
      <w:r w:rsidR="009C6B08">
        <w:rPr>
          <w:rFonts w:hint="eastAsia"/>
          <w:snapToGrid/>
          <w:lang w:val="en-GB"/>
        </w:rPr>
        <w:t xml:space="preserve"> </w:t>
      </w:r>
      <w:r w:rsidRPr="00702B0D">
        <w:rPr>
          <w:rFonts w:hint="eastAsia"/>
          <w:snapToGrid/>
          <w:lang w:val="en-GB"/>
        </w:rPr>
        <w:t>包括不歧视规定。</w:t>
      </w:r>
      <w:r w:rsidRPr="00702B0D">
        <w:rPr>
          <w:snapToGrid/>
          <w:vertAlign w:val="superscript"/>
          <w:lang w:val="en-GB"/>
        </w:rPr>
        <w:footnoteReference w:id="25"/>
      </w:r>
    </w:p>
    <w:p w:rsidR="00702B0D" w:rsidRPr="00702B0D" w:rsidRDefault="00702B0D" w:rsidP="00702B0D">
      <w:pPr>
        <w:pStyle w:val="SingleTxtGC"/>
        <w:rPr>
          <w:snapToGrid/>
          <w:lang w:val="en-GB"/>
        </w:rPr>
      </w:pPr>
      <w:r>
        <w:rPr>
          <w:snapToGrid/>
          <w:lang w:val="en-GB"/>
        </w:rPr>
        <w:t>7.9</w:t>
      </w:r>
      <w:r w:rsidRPr="00702B0D">
        <w:rPr>
          <w:snapToGrid/>
          <w:lang w:val="en-GB"/>
        </w:rPr>
        <w:tab/>
      </w:r>
      <w:r w:rsidRPr="00702B0D">
        <w:rPr>
          <w:rFonts w:hint="eastAsia"/>
          <w:snapToGrid/>
          <w:lang w:val="en-GB"/>
        </w:rPr>
        <w:t>因此</w:t>
      </w:r>
      <w:r>
        <w:rPr>
          <w:rFonts w:hint="eastAsia"/>
          <w:snapToGrid/>
          <w:lang w:val="en-GB"/>
        </w:rPr>
        <w:t>，</w:t>
      </w:r>
      <w:r w:rsidRPr="00702B0D">
        <w:rPr>
          <w:rFonts w:hint="eastAsia"/>
          <w:snapToGrid/>
          <w:lang w:val="en-GB"/>
        </w:rPr>
        <w:t>根据委员会关于第二十六条的结论</w:t>
      </w:r>
      <w:r>
        <w:rPr>
          <w:rFonts w:hint="eastAsia"/>
          <w:snapToGrid/>
          <w:lang w:val="en-GB"/>
        </w:rPr>
        <w:t>，</w:t>
      </w:r>
      <w:r w:rsidRPr="00702B0D">
        <w:rPr>
          <w:rFonts w:hint="eastAsia"/>
          <w:snapToGrid/>
          <w:lang w:val="en-GB"/>
        </w:rPr>
        <w:t>委员会得出结论认为</w:t>
      </w:r>
      <w:r>
        <w:rPr>
          <w:rFonts w:hint="eastAsia"/>
          <w:snapToGrid/>
          <w:lang w:val="en-GB"/>
        </w:rPr>
        <w:t>，</w:t>
      </w:r>
      <w:r w:rsidRPr="00702B0D">
        <w:rPr>
          <w:rFonts w:hint="eastAsia"/>
          <w:snapToGrid/>
          <w:lang w:val="en-GB"/>
        </w:rPr>
        <w:t>该州法律第</w:t>
      </w:r>
      <w:r>
        <w:rPr>
          <w:rFonts w:hint="eastAsia"/>
          <w:snapToGrid/>
          <w:lang w:val="en-GB"/>
        </w:rPr>
        <w:t>2.13</w:t>
      </w:r>
      <w:r w:rsidRPr="00702B0D">
        <w:rPr>
          <w:rFonts w:hint="eastAsia"/>
          <w:snapToGrid/>
          <w:lang w:val="en-GB"/>
        </w:rPr>
        <w:t>条模糊、不相称且具有歧视性</w:t>
      </w:r>
      <w:r>
        <w:rPr>
          <w:rFonts w:hint="eastAsia"/>
          <w:snapToGrid/>
          <w:lang w:val="en-GB"/>
        </w:rPr>
        <w:t>，</w:t>
      </w:r>
      <w:r w:rsidRPr="00702B0D">
        <w:rPr>
          <w:rFonts w:hint="eastAsia"/>
          <w:snapToGrid/>
          <w:lang w:val="en-GB"/>
        </w:rPr>
        <w:t>当局对提交人在儿童图书馆入口处展示宣传画的行为适用这一规定</w:t>
      </w:r>
      <w:r>
        <w:rPr>
          <w:rFonts w:hint="eastAsia"/>
          <w:snapToGrid/>
          <w:lang w:val="en-GB"/>
        </w:rPr>
        <w:t>，</w:t>
      </w:r>
      <w:r w:rsidRPr="00702B0D">
        <w:rPr>
          <w:rFonts w:hint="eastAsia"/>
          <w:snapToGrid/>
          <w:lang w:val="en-GB"/>
        </w:rPr>
        <w:t>并判定他因</w:t>
      </w:r>
      <w:r>
        <w:rPr>
          <w:rFonts w:hint="eastAsia"/>
          <w:snapToGrid/>
          <w:lang w:val="en-GB"/>
        </w:rPr>
        <w:t>“</w:t>
      </w:r>
      <w:r w:rsidRPr="00702B0D">
        <w:rPr>
          <w:snapToGrid/>
          <w:lang w:val="en-GB"/>
        </w:rPr>
        <w:t>向未成年人宣传同性恋</w:t>
      </w:r>
      <w:r w:rsidRPr="00702B0D">
        <w:rPr>
          <w:rFonts w:hint="eastAsia"/>
          <w:snapToGrid/>
          <w:lang w:val="en-GB"/>
        </w:rPr>
        <w:t>的公开行为</w:t>
      </w:r>
      <w:r>
        <w:rPr>
          <w:rFonts w:hint="eastAsia"/>
          <w:snapToGrid/>
          <w:lang w:val="en-GB"/>
        </w:rPr>
        <w:t>”</w:t>
      </w:r>
      <w:r w:rsidRPr="000B1A9E">
        <w:rPr>
          <w:rFonts w:hint="eastAsia"/>
          <w:snapToGrid/>
          <w:spacing w:val="4"/>
          <w:lang w:val="en-GB"/>
        </w:rPr>
        <w:t>构成行政违法，这种做法构成侵犯提交人根据《公约》第十九条享有的权利的情</w:t>
      </w:r>
      <w:r w:rsidRPr="00702B0D">
        <w:rPr>
          <w:rFonts w:hint="eastAsia"/>
          <w:snapToGrid/>
          <w:lang w:val="en-GB"/>
        </w:rPr>
        <w:t>况。</w:t>
      </w:r>
    </w:p>
    <w:p w:rsidR="00702B0D" w:rsidRPr="00702B0D" w:rsidRDefault="00702B0D" w:rsidP="00702B0D">
      <w:pPr>
        <w:pStyle w:val="SingleTxtGC"/>
        <w:rPr>
          <w:snapToGrid/>
          <w:lang w:val="en-GB"/>
        </w:rPr>
      </w:pPr>
      <w:r>
        <w:rPr>
          <w:snapToGrid/>
          <w:lang w:val="en-GB"/>
        </w:rPr>
        <w:t>8.</w:t>
      </w:r>
      <w:r w:rsidRPr="00702B0D">
        <w:rPr>
          <w:snapToGrid/>
          <w:lang w:val="en-GB"/>
        </w:rPr>
        <w:tab/>
      </w:r>
      <w:r w:rsidRPr="00702B0D">
        <w:rPr>
          <w:snapToGrid/>
          <w:lang w:val="en-GB"/>
        </w:rPr>
        <w:t>委员会依《任择议定书》第五条第</w:t>
      </w:r>
      <w:r>
        <w:rPr>
          <w:snapToGrid/>
          <w:lang w:val="en-GB"/>
        </w:rPr>
        <w:t>4</w:t>
      </w:r>
      <w:r w:rsidRPr="00702B0D">
        <w:rPr>
          <w:snapToGrid/>
          <w:lang w:val="en-GB"/>
        </w:rPr>
        <w:t>款规定行事</w:t>
      </w:r>
      <w:r>
        <w:rPr>
          <w:snapToGrid/>
          <w:lang w:val="en-GB"/>
        </w:rPr>
        <w:t>，</w:t>
      </w:r>
      <w:r w:rsidRPr="00702B0D">
        <w:rPr>
          <w:snapToGrid/>
          <w:lang w:val="en-GB"/>
        </w:rPr>
        <w:t>认为现有事实表明</w:t>
      </w:r>
      <w:r w:rsidRPr="00702B0D">
        <w:rPr>
          <w:rFonts w:hint="eastAsia"/>
          <w:snapToGrid/>
          <w:lang w:val="en-GB"/>
        </w:rPr>
        <w:t>俄罗斯联邦侵犯了</w:t>
      </w:r>
      <w:r w:rsidRPr="00702B0D">
        <w:rPr>
          <w:snapToGrid/>
          <w:lang w:val="en-GB"/>
        </w:rPr>
        <w:t>提交人根据《公约》第十九</w:t>
      </w:r>
      <w:r w:rsidRPr="00702B0D">
        <w:rPr>
          <w:rFonts w:hint="eastAsia"/>
          <w:snapToGrid/>
          <w:lang w:val="en-GB"/>
        </w:rPr>
        <w:t>和第二十六条</w:t>
      </w:r>
      <w:r w:rsidRPr="00702B0D">
        <w:rPr>
          <w:snapToGrid/>
          <w:lang w:val="en-GB"/>
        </w:rPr>
        <w:t>享有的权利。</w:t>
      </w:r>
    </w:p>
    <w:p w:rsidR="00702B0D" w:rsidRPr="00702B0D" w:rsidRDefault="00702B0D" w:rsidP="00702B0D">
      <w:pPr>
        <w:pStyle w:val="SingleTxtGC"/>
        <w:rPr>
          <w:snapToGrid/>
          <w:lang w:val="en-GB"/>
        </w:rPr>
      </w:pPr>
      <w:r>
        <w:rPr>
          <w:snapToGrid/>
          <w:lang w:val="en-GB"/>
        </w:rPr>
        <w:t>9.</w:t>
      </w:r>
      <w:r w:rsidRPr="00702B0D">
        <w:rPr>
          <w:snapToGrid/>
          <w:lang w:val="en-GB"/>
        </w:rPr>
        <w:tab/>
      </w:r>
      <w:r w:rsidRPr="00702B0D">
        <w:rPr>
          <w:snapToGrid/>
          <w:lang w:val="en-GB"/>
        </w:rPr>
        <w:t>根据《公约》第二条第</w:t>
      </w:r>
      <w:r>
        <w:rPr>
          <w:rFonts w:hint="eastAsia"/>
          <w:snapToGrid/>
          <w:lang w:val="en-GB"/>
        </w:rPr>
        <w:t>3</w:t>
      </w:r>
      <w:r w:rsidRPr="00702B0D">
        <w:rPr>
          <w:snapToGrid/>
          <w:lang w:val="en-GB"/>
        </w:rPr>
        <w:t>款</w:t>
      </w:r>
      <w:r>
        <w:rPr>
          <w:rFonts w:hint="eastAsia"/>
          <w:snapToGrid/>
          <w:lang w:val="en-GB"/>
        </w:rPr>
        <w:t>(</w:t>
      </w:r>
      <w:r w:rsidRPr="00702B0D">
        <w:rPr>
          <w:rFonts w:hint="eastAsia"/>
          <w:snapToGrid/>
          <w:lang w:val="en-GB"/>
        </w:rPr>
        <w:t>甲</w:t>
      </w:r>
      <w:r>
        <w:rPr>
          <w:rFonts w:hint="eastAsia"/>
          <w:snapToGrid/>
          <w:lang w:val="en-GB"/>
        </w:rPr>
        <w:t>)</w:t>
      </w:r>
      <w:r w:rsidRPr="00702B0D">
        <w:rPr>
          <w:snapToGrid/>
          <w:lang w:val="en-GB"/>
        </w:rPr>
        <w:t>项</w:t>
      </w:r>
      <w:r>
        <w:rPr>
          <w:snapToGrid/>
          <w:lang w:val="en-GB"/>
        </w:rPr>
        <w:t>，</w:t>
      </w:r>
      <w:r w:rsidRPr="00702B0D">
        <w:rPr>
          <w:snapToGrid/>
          <w:lang w:val="en-GB"/>
        </w:rPr>
        <w:t>缔约国有义务向提交人提供有效的补救。</w:t>
      </w:r>
      <w:r w:rsidRPr="00702B0D">
        <w:rPr>
          <w:rFonts w:hint="eastAsia"/>
          <w:snapToGrid/>
          <w:lang w:val="en-GB"/>
        </w:rPr>
        <w:t>缔约国因此应对《公约》权利遭到侵犯的个人</w:t>
      </w:r>
      <w:proofErr w:type="gramStart"/>
      <w:r w:rsidRPr="00702B0D">
        <w:rPr>
          <w:rFonts w:hint="eastAsia"/>
          <w:snapToGrid/>
          <w:lang w:val="en-GB"/>
        </w:rPr>
        <w:t>作出</w:t>
      </w:r>
      <w:proofErr w:type="gramEnd"/>
      <w:r w:rsidRPr="00702B0D">
        <w:rPr>
          <w:rFonts w:hint="eastAsia"/>
          <w:snapToGrid/>
          <w:lang w:val="en-GB"/>
        </w:rPr>
        <w:t>充分赔偿。因此</w:t>
      </w:r>
      <w:r>
        <w:rPr>
          <w:rFonts w:hint="eastAsia"/>
          <w:snapToGrid/>
          <w:lang w:val="en-GB"/>
        </w:rPr>
        <w:t>，</w:t>
      </w:r>
      <w:r w:rsidRPr="00702B0D">
        <w:rPr>
          <w:rFonts w:hint="eastAsia"/>
          <w:snapToGrid/>
          <w:lang w:val="en-GB"/>
        </w:rPr>
        <w:t>除其他外</w:t>
      </w:r>
      <w:r>
        <w:rPr>
          <w:rFonts w:hint="eastAsia"/>
          <w:snapToGrid/>
          <w:lang w:val="en-GB"/>
        </w:rPr>
        <w:t>，</w:t>
      </w:r>
      <w:r w:rsidRPr="00702B0D">
        <w:rPr>
          <w:rFonts w:hint="eastAsia"/>
          <w:snapToGrid/>
          <w:lang w:val="en-GB"/>
        </w:rPr>
        <w:t>缔约国有义务采取适当步骤</w:t>
      </w:r>
      <w:r>
        <w:rPr>
          <w:rFonts w:hint="eastAsia"/>
          <w:snapToGrid/>
          <w:lang w:val="en-GB"/>
        </w:rPr>
        <w:t>，</w:t>
      </w:r>
      <w:r w:rsidRPr="00702B0D">
        <w:rPr>
          <w:rFonts w:hint="eastAsia"/>
          <w:snapToGrid/>
          <w:lang w:val="en-GB"/>
        </w:rPr>
        <w:t>偿还提交人支付的罚金和任何法律费用</w:t>
      </w:r>
      <w:r>
        <w:rPr>
          <w:rFonts w:hint="eastAsia"/>
          <w:snapToGrid/>
          <w:lang w:val="en-GB"/>
        </w:rPr>
        <w:t>，</w:t>
      </w:r>
      <w:r w:rsidRPr="00702B0D">
        <w:rPr>
          <w:rFonts w:hint="eastAsia"/>
          <w:snapToGrid/>
          <w:lang w:val="en-GB"/>
        </w:rPr>
        <w:t>并提供适当赔偿。缔约国还有义务采取一切必要步骤</w:t>
      </w:r>
      <w:r>
        <w:rPr>
          <w:rFonts w:hint="eastAsia"/>
          <w:snapToGrid/>
          <w:lang w:val="en-GB"/>
        </w:rPr>
        <w:t>，</w:t>
      </w:r>
      <w:r w:rsidRPr="00702B0D">
        <w:rPr>
          <w:rFonts w:hint="eastAsia"/>
          <w:snapToGrid/>
          <w:lang w:val="en-GB"/>
        </w:rPr>
        <w:t>防止今后发生类似的侵害行为</w:t>
      </w:r>
      <w:r>
        <w:rPr>
          <w:rFonts w:hint="eastAsia"/>
          <w:snapToGrid/>
          <w:lang w:val="en-GB"/>
        </w:rPr>
        <w:t>，</w:t>
      </w:r>
      <w:r w:rsidRPr="00702B0D">
        <w:rPr>
          <w:rFonts w:hint="eastAsia"/>
          <w:snapToGrid/>
          <w:lang w:val="en-GB"/>
        </w:rPr>
        <w:t>并应确保国内法的相关规定符合《公约》第十九和第二十六条。</w:t>
      </w:r>
    </w:p>
    <w:p w:rsidR="008C19BA" w:rsidRDefault="00702B0D" w:rsidP="00702B0D">
      <w:pPr>
        <w:pStyle w:val="SingleTxtGC"/>
        <w:rPr>
          <w:lang w:val="en-GB"/>
        </w:rPr>
      </w:pPr>
      <w:r>
        <w:rPr>
          <w:lang w:val="en-GB"/>
        </w:rPr>
        <w:t>10.</w:t>
      </w:r>
      <w:r w:rsidRPr="00702B0D">
        <w:rPr>
          <w:lang w:val="en-GB"/>
        </w:rPr>
        <w:tab/>
      </w:r>
      <w:r w:rsidRPr="00702B0D">
        <w:rPr>
          <w:lang w:val="en-GB"/>
        </w:rPr>
        <w:t>缔约国加入《任择议定书》即已承认委员会有权确定是否存在违反《公约》的情况</w:t>
      </w:r>
      <w:r>
        <w:rPr>
          <w:lang w:val="en-GB"/>
        </w:rPr>
        <w:t>，</w:t>
      </w:r>
      <w:r w:rsidRPr="00702B0D">
        <w:rPr>
          <w:lang w:val="en-GB"/>
        </w:rPr>
        <w:t>而且缔约国也已根据《公约》第二条规定承诺确保在其领土内和受其管辖的一切个人享有《公约》承认的权利</w:t>
      </w:r>
      <w:r>
        <w:rPr>
          <w:lang w:val="en-GB"/>
        </w:rPr>
        <w:t>，</w:t>
      </w:r>
      <w:r w:rsidRPr="00702B0D">
        <w:rPr>
          <w:lang w:val="en-GB"/>
        </w:rPr>
        <w:t>并承诺如违约行为经确定成立</w:t>
      </w:r>
      <w:r>
        <w:rPr>
          <w:lang w:val="en-GB"/>
        </w:rPr>
        <w:t>，</w:t>
      </w:r>
      <w:r w:rsidRPr="00702B0D">
        <w:rPr>
          <w:lang w:val="en-GB"/>
        </w:rPr>
        <w:t>即予以有效且可强制执行的补救。鉴此</w:t>
      </w:r>
      <w:r>
        <w:rPr>
          <w:lang w:val="en-GB"/>
        </w:rPr>
        <w:t>，</w:t>
      </w:r>
      <w:r w:rsidRPr="00702B0D">
        <w:rPr>
          <w:lang w:val="en-GB"/>
        </w:rPr>
        <w:t>委员会希望缔约国在</w:t>
      </w:r>
      <w:r>
        <w:rPr>
          <w:lang w:val="en-GB"/>
        </w:rPr>
        <w:t>18</w:t>
      </w:r>
      <w:r w:rsidRPr="00702B0D">
        <w:rPr>
          <w:lang w:val="en-GB"/>
        </w:rPr>
        <w:t>0</w:t>
      </w:r>
      <w:r w:rsidRPr="00702B0D">
        <w:rPr>
          <w:lang w:val="en-GB"/>
        </w:rPr>
        <w:t>天内提供资料</w:t>
      </w:r>
      <w:r>
        <w:rPr>
          <w:lang w:val="en-GB"/>
        </w:rPr>
        <w:t>，</w:t>
      </w:r>
      <w:r w:rsidRPr="00702B0D">
        <w:rPr>
          <w:lang w:val="en-GB"/>
        </w:rPr>
        <w:t>说明采取措施落实委员会《意见》的情况。此外</w:t>
      </w:r>
      <w:r>
        <w:rPr>
          <w:lang w:val="en-GB"/>
        </w:rPr>
        <w:t>，</w:t>
      </w:r>
      <w:r w:rsidRPr="00702B0D">
        <w:rPr>
          <w:lang w:val="en-GB"/>
        </w:rPr>
        <w:t>还请缔约国公布本意见</w:t>
      </w:r>
      <w:r>
        <w:rPr>
          <w:lang w:val="en-GB"/>
        </w:rPr>
        <w:t>，</w:t>
      </w:r>
      <w:r w:rsidRPr="00702B0D">
        <w:rPr>
          <w:lang w:val="en-GB"/>
        </w:rPr>
        <w:t>并用缔约国的官方</w:t>
      </w:r>
      <w:r w:rsidRPr="00702B0D">
        <w:rPr>
          <w:rFonts w:hint="eastAsia"/>
          <w:lang w:val="en-GB"/>
        </w:rPr>
        <w:t>语文</w:t>
      </w:r>
      <w:r w:rsidRPr="00702B0D">
        <w:rPr>
          <w:lang w:val="en-GB"/>
        </w:rPr>
        <w:t>广泛传播。</w:t>
      </w:r>
    </w:p>
    <w:p w:rsidR="000B1A9E" w:rsidRPr="00BC4258" w:rsidRDefault="000B1A9E" w:rsidP="00BC4258">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0B1A9E" w:rsidRPr="00BC4258"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0D" w:rsidRPr="000D319F" w:rsidRDefault="00702B0D" w:rsidP="000D319F">
      <w:pPr>
        <w:pStyle w:val="af0"/>
        <w:spacing w:after="240"/>
        <w:ind w:left="907"/>
        <w:rPr>
          <w:rFonts w:asciiTheme="majorBidi" w:eastAsia="宋体" w:hAnsiTheme="majorBidi" w:cstheme="majorBidi"/>
          <w:sz w:val="21"/>
          <w:szCs w:val="21"/>
          <w:lang w:val="en-US"/>
        </w:rPr>
      </w:pPr>
    </w:p>
    <w:p w:rsidR="00702B0D" w:rsidRPr="000D319F" w:rsidRDefault="00702B0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02B0D" w:rsidRPr="000D319F" w:rsidRDefault="00702B0D" w:rsidP="000D319F">
      <w:pPr>
        <w:pStyle w:val="af0"/>
      </w:pPr>
    </w:p>
  </w:endnote>
  <w:endnote w:type="continuationNotice" w:id="1">
    <w:p w:rsidR="00702B0D" w:rsidRDefault="00702B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0D" w:rsidRPr="008C19BA" w:rsidRDefault="00702B0D" w:rsidP="008C19B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4E0294">
      <w:rPr>
        <w:rStyle w:val="af2"/>
        <w:noProof/>
      </w:rPr>
      <w:t>8</w:t>
    </w:r>
    <w:r>
      <w:rPr>
        <w:rStyle w:val="af2"/>
      </w:rPr>
      <w:fldChar w:fldCharType="end"/>
    </w:r>
    <w:r>
      <w:rPr>
        <w:rStyle w:val="af2"/>
      </w:rPr>
      <w:tab/>
    </w:r>
    <w:r w:rsidRPr="008C19BA">
      <w:rPr>
        <w:rStyle w:val="af2"/>
        <w:b w:val="0"/>
        <w:snapToGrid w:val="0"/>
        <w:sz w:val="16"/>
      </w:rPr>
      <w:t>GE.18-13854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0D" w:rsidRPr="008C19BA" w:rsidRDefault="00702B0D" w:rsidP="008C19BA">
    <w:pPr>
      <w:pStyle w:val="af0"/>
      <w:tabs>
        <w:tab w:val="clear" w:pos="431"/>
        <w:tab w:val="right" w:pos="9638"/>
      </w:tabs>
      <w:rPr>
        <w:rStyle w:val="af2"/>
      </w:rPr>
    </w:pPr>
    <w:r>
      <w:t>GE.18-13854</w:t>
    </w:r>
    <w:r>
      <w:tab/>
    </w:r>
    <w:r>
      <w:rPr>
        <w:rStyle w:val="af2"/>
      </w:rPr>
      <w:fldChar w:fldCharType="begin"/>
    </w:r>
    <w:r>
      <w:rPr>
        <w:rStyle w:val="af2"/>
      </w:rPr>
      <w:instrText xml:space="preserve"> PAGE  \* MERGEFORMAT </w:instrText>
    </w:r>
    <w:r>
      <w:rPr>
        <w:rStyle w:val="af2"/>
      </w:rPr>
      <w:fldChar w:fldCharType="separate"/>
    </w:r>
    <w:r w:rsidR="004E0294">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0D" w:rsidRPr="00EA7E67" w:rsidRDefault="00702B0D" w:rsidP="008C19BA">
    <w:pPr>
      <w:pStyle w:val="af0"/>
      <w:tabs>
        <w:tab w:val="left" w:pos="1701"/>
        <w:tab w:val="left" w:pos="2552"/>
        <w:tab w:val="left" w:pos="8448"/>
      </w:tabs>
      <w:spacing w:before="360"/>
      <w:rPr>
        <w:rFonts w:eastAsiaTheme="minorEastAsia"/>
        <w:b/>
        <w:sz w:val="21"/>
        <w:lang w:eastAsia="zh-CN"/>
      </w:rPr>
    </w:pPr>
    <w:r>
      <w:rPr>
        <w:sz w:val="20"/>
        <w:lang w:eastAsia="zh-CN"/>
      </w:rPr>
      <w:t>GE.18-13854</w:t>
    </w:r>
    <w:r w:rsidRPr="00EE277A">
      <w:rPr>
        <w:sz w:val="20"/>
        <w:lang w:eastAsia="zh-CN"/>
      </w:rPr>
      <w:t xml:space="preserve"> (C)</w:t>
    </w:r>
    <w:r>
      <w:rPr>
        <w:sz w:val="20"/>
        <w:lang w:eastAsia="zh-CN"/>
      </w:rPr>
      <w:tab/>
      <w:t>20111</w:t>
    </w:r>
    <w:r>
      <w:rPr>
        <w:rFonts w:eastAsiaTheme="minorEastAsia"/>
        <w:sz w:val="20"/>
        <w:lang w:eastAsia="zh-CN"/>
      </w:rPr>
      <w:t>8</w:t>
    </w:r>
    <w:r>
      <w:rPr>
        <w:sz w:val="20"/>
        <w:lang w:eastAsia="zh-CN"/>
      </w:rPr>
      <w:tab/>
      <w:t>23111</w:t>
    </w:r>
    <w:r>
      <w:rPr>
        <w:rFonts w:eastAsiaTheme="minorEastAsia"/>
        <w:sz w:val="20"/>
        <w:lang w:eastAsia="zh-CN"/>
      </w:rPr>
      <w:t>8</w:t>
    </w:r>
  </w:p>
  <w:p w:rsidR="00702B0D" w:rsidRPr="00487939" w:rsidRDefault="00702B0D" w:rsidP="00702B0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3/D/2318/201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318/201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0D" w:rsidRPr="000157B1" w:rsidRDefault="00702B0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02B0D" w:rsidRPr="000157B1" w:rsidRDefault="00702B0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02B0D" w:rsidRDefault="00702B0D"/>
  </w:footnote>
  <w:footnote w:id="2">
    <w:p w:rsidR="00702B0D" w:rsidRPr="00506D5C" w:rsidRDefault="00702B0D" w:rsidP="0093165D">
      <w:pPr>
        <w:pStyle w:val="a6"/>
      </w:pPr>
      <w:r>
        <w:tab/>
      </w:r>
      <w:r w:rsidRPr="00AB15D3">
        <w:rPr>
          <w:sz w:val="20"/>
        </w:rPr>
        <w:t>*</w:t>
      </w:r>
      <w:r>
        <w:tab/>
      </w:r>
      <w:r w:rsidRPr="008954E1">
        <w:t>委员会第一二三届会议</w:t>
      </w:r>
      <w:r w:rsidRPr="008954E1">
        <w:t>(2018</w:t>
      </w:r>
      <w:r w:rsidRPr="008954E1">
        <w:t>年</w:t>
      </w:r>
      <w:r w:rsidRPr="008954E1">
        <w:t>7</w:t>
      </w:r>
      <w:r w:rsidRPr="008954E1">
        <w:t>月</w:t>
      </w:r>
      <w:r w:rsidRPr="008954E1">
        <w:t>2</w:t>
      </w:r>
      <w:r w:rsidRPr="008954E1">
        <w:t>日至</w:t>
      </w:r>
      <w:r w:rsidRPr="008954E1">
        <w:t>27</w:t>
      </w:r>
      <w:r w:rsidRPr="008954E1">
        <w:t>日</w:t>
      </w:r>
      <w:r w:rsidRPr="008954E1">
        <w:t>)</w:t>
      </w:r>
      <w:r w:rsidRPr="008954E1">
        <w:t>通过。</w:t>
      </w:r>
    </w:p>
  </w:footnote>
  <w:footnote w:id="3">
    <w:p w:rsidR="00702B0D" w:rsidRPr="00506D5C" w:rsidRDefault="00702B0D" w:rsidP="00F67A17">
      <w:pPr>
        <w:pStyle w:val="a6"/>
      </w:pPr>
      <w:r>
        <w:tab/>
      </w:r>
      <w:r w:rsidRPr="00AB15D3">
        <w:rPr>
          <w:sz w:val="20"/>
        </w:rPr>
        <w:t>**</w:t>
      </w:r>
      <w:r>
        <w:tab/>
      </w:r>
      <w:r w:rsidRPr="008954E1">
        <w:rPr>
          <w:spacing w:val="-1"/>
        </w:rPr>
        <w:t>参加审议本来文的委员会委员有：塔尼亚</w:t>
      </w:r>
      <w:r w:rsidRPr="005B28EB">
        <w:rPr>
          <w:rFonts w:hint="eastAsia"/>
          <w:spacing w:val="-1"/>
          <w:lang w:val="fr-CH"/>
        </w:rPr>
        <w:t>·</w:t>
      </w:r>
      <w:r w:rsidRPr="008954E1">
        <w:rPr>
          <w:spacing w:val="-1"/>
        </w:rPr>
        <w:t>玛丽亚</w:t>
      </w:r>
      <w:r w:rsidRPr="005B28EB">
        <w:rPr>
          <w:rFonts w:hint="eastAsia"/>
          <w:spacing w:val="-1"/>
          <w:lang w:val="fr-CH"/>
        </w:rPr>
        <w:t>·</w:t>
      </w:r>
      <w:r w:rsidRPr="008954E1">
        <w:rPr>
          <w:spacing w:val="-1"/>
        </w:rPr>
        <w:t>阿卜多</w:t>
      </w:r>
      <w:r w:rsidRPr="005B28EB">
        <w:rPr>
          <w:rFonts w:hint="eastAsia"/>
          <w:spacing w:val="-1"/>
          <w:lang w:val="fr-CH"/>
        </w:rPr>
        <w:t>·</w:t>
      </w:r>
      <w:r w:rsidRPr="008954E1">
        <w:rPr>
          <w:spacing w:val="-1"/>
        </w:rPr>
        <w:t>罗可尔、亚兹</w:t>
      </w:r>
      <w:r w:rsidRPr="005B28EB">
        <w:rPr>
          <w:rFonts w:hint="eastAsia"/>
          <w:spacing w:val="-1"/>
          <w:lang w:val="fr-CH"/>
        </w:rPr>
        <w:t>·</w:t>
      </w:r>
      <w:r w:rsidRPr="008954E1">
        <w:rPr>
          <w:spacing w:val="-1"/>
        </w:rPr>
        <w:t>本</w:t>
      </w:r>
      <w:r w:rsidRPr="005B28EB">
        <w:rPr>
          <w:rFonts w:hint="eastAsia"/>
          <w:spacing w:val="-1"/>
          <w:lang w:val="fr-CH"/>
        </w:rPr>
        <w:t>·</w:t>
      </w:r>
      <w:r w:rsidRPr="008954E1">
        <w:rPr>
          <w:spacing w:val="-1"/>
        </w:rPr>
        <w:t>阿舒尔、伊尔泽</w:t>
      </w:r>
      <w:r w:rsidRPr="005B28EB">
        <w:rPr>
          <w:rFonts w:hint="eastAsia"/>
          <w:spacing w:val="-1"/>
          <w:lang w:val="fr-CH"/>
        </w:rPr>
        <w:t>·</w:t>
      </w:r>
      <w:r w:rsidRPr="008954E1">
        <w:rPr>
          <w:spacing w:val="-1"/>
        </w:rPr>
        <w:t>布兰兹</w:t>
      </w:r>
      <w:r w:rsidRPr="005B28EB">
        <w:rPr>
          <w:rFonts w:hint="eastAsia"/>
          <w:spacing w:val="-1"/>
          <w:lang w:val="fr-CH"/>
        </w:rPr>
        <w:t>·</w:t>
      </w:r>
      <w:r w:rsidRPr="008954E1">
        <w:rPr>
          <w:spacing w:val="-1"/>
        </w:rPr>
        <w:t>科里斯、萨拉</w:t>
      </w:r>
      <w:r w:rsidRPr="005B28EB">
        <w:rPr>
          <w:rFonts w:hint="eastAsia"/>
          <w:spacing w:val="-1"/>
          <w:lang w:val="fr-CH"/>
        </w:rPr>
        <w:t>·</w:t>
      </w:r>
      <w:r w:rsidRPr="008954E1">
        <w:rPr>
          <w:spacing w:val="-1"/>
        </w:rPr>
        <w:t>克利夫兰、奥利维耶</w:t>
      </w:r>
      <w:r w:rsidRPr="005B28EB">
        <w:rPr>
          <w:rFonts w:hint="eastAsia"/>
          <w:spacing w:val="-1"/>
          <w:lang w:val="fr-CH"/>
        </w:rPr>
        <w:t>·</w:t>
      </w:r>
      <w:r w:rsidRPr="008954E1">
        <w:rPr>
          <w:spacing w:val="-1"/>
        </w:rPr>
        <w:t>德弗鲁维尔、克里斯托夫</w:t>
      </w:r>
      <w:r w:rsidRPr="005B28EB">
        <w:rPr>
          <w:rFonts w:hint="eastAsia"/>
          <w:spacing w:val="-1"/>
          <w:lang w:val="fr-CH"/>
        </w:rPr>
        <w:t>·</w:t>
      </w:r>
      <w:r w:rsidRPr="008954E1">
        <w:rPr>
          <w:spacing w:val="-1"/>
        </w:rPr>
        <w:t>海恩斯、伊万娜</w:t>
      </w:r>
      <w:r w:rsidRPr="005B28EB">
        <w:rPr>
          <w:rFonts w:hint="eastAsia"/>
          <w:spacing w:val="-1"/>
          <w:lang w:val="fr-CH"/>
        </w:rPr>
        <w:t>·</w:t>
      </w:r>
      <w:r w:rsidRPr="008954E1">
        <w:rPr>
          <w:spacing w:val="-1"/>
        </w:rPr>
        <w:t>耶利奇、巴玛利亚姆</w:t>
      </w:r>
      <w:r w:rsidRPr="005B28EB">
        <w:rPr>
          <w:rFonts w:hint="eastAsia"/>
          <w:spacing w:val="-1"/>
          <w:lang w:val="fr-CH"/>
        </w:rPr>
        <w:t>·</w:t>
      </w:r>
      <w:r w:rsidRPr="008954E1">
        <w:rPr>
          <w:spacing w:val="-1"/>
        </w:rPr>
        <w:t>科伊塔、马西娅</w:t>
      </w:r>
      <w:r w:rsidRPr="005B28EB">
        <w:rPr>
          <w:rFonts w:hint="eastAsia"/>
          <w:spacing w:val="-1"/>
          <w:lang w:val="fr-CH"/>
        </w:rPr>
        <w:t>·</w:t>
      </w:r>
      <w:r w:rsidRPr="008954E1">
        <w:rPr>
          <w:spacing w:val="-1"/>
        </w:rPr>
        <w:t>V·J</w:t>
      </w:r>
      <w:r w:rsidRPr="005B28EB">
        <w:rPr>
          <w:rFonts w:hint="eastAsia"/>
          <w:spacing w:val="-1"/>
          <w:lang w:val="fr-CH"/>
        </w:rPr>
        <w:t>·</w:t>
      </w:r>
      <w:r w:rsidRPr="008954E1">
        <w:rPr>
          <w:spacing w:val="-1"/>
        </w:rPr>
        <w:t>克兰、毛罗</w:t>
      </w:r>
      <w:r w:rsidRPr="005B28EB">
        <w:rPr>
          <w:rFonts w:hint="eastAsia"/>
          <w:spacing w:val="-1"/>
          <w:lang w:val="fr-CH"/>
        </w:rPr>
        <w:t>·</w:t>
      </w:r>
      <w:r w:rsidRPr="008954E1">
        <w:rPr>
          <w:spacing w:val="-1"/>
        </w:rPr>
        <w:t>波利蒂、何塞</w:t>
      </w:r>
      <w:r w:rsidRPr="005B28EB">
        <w:rPr>
          <w:rFonts w:hint="eastAsia"/>
          <w:spacing w:val="-1"/>
          <w:lang w:val="fr-CH"/>
        </w:rPr>
        <w:t>·</w:t>
      </w:r>
      <w:r w:rsidRPr="008954E1">
        <w:rPr>
          <w:spacing w:val="-1"/>
        </w:rPr>
        <w:t>曼努埃尔</w:t>
      </w:r>
      <w:r w:rsidRPr="005B28EB">
        <w:rPr>
          <w:rFonts w:hint="eastAsia"/>
          <w:spacing w:val="-1"/>
          <w:lang w:val="fr-CH"/>
        </w:rPr>
        <w:t>·</w:t>
      </w:r>
      <w:r w:rsidRPr="008954E1">
        <w:rPr>
          <w:spacing w:val="-1"/>
        </w:rPr>
        <w:t>桑托斯</w:t>
      </w:r>
      <w:r w:rsidRPr="005B28EB">
        <w:rPr>
          <w:rFonts w:hint="eastAsia"/>
          <w:spacing w:val="-1"/>
          <w:lang w:val="fr-CH"/>
        </w:rPr>
        <w:t>·</w:t>
      </w:r>
      <w:r w:rsidRPr="008954E1">
        <w:rPr>
          <w:spacing w:val="-1"/>
        </w:rPr>
        <w:t>派斯、尤瓦尔</w:t>
      </w:r>
      <w:r w:rsidRPr="005B28EB">
        <w:rPr>
          <w:rFonts w:hint="eastAsia"/>
          <w:spacing w:val="-1"/>
          <w:lang w:val="fr-CH"/>
        </w:rPr>
        <w:t>·</w:t>
      </w:r>
      <w:r w:rsidRPr="008954E1">
        <w:rPr>
          <w:spacing w:val="-1"/>
        </w:rPr>
        <w:t>沙尼和马戈</w:t>
      </w:r>
      <w:r w:rsidRPr="005B28EB">
        <w:rPr>
          <w:rFonts w:hint="eastAsia"/>
          <w:spacing w:val="-1"/>
          <w:lang w:val="fr-CH"/>
        </w:rPr>
        <w:t>·</w:t>
      </w:r>
      <w:r w:rsidRPr="008954E1">
        <w:rPr>
          <w:spacing w:val="-1"/>
        </w:rPr>
        <w:t>瓦特瓦尔。</w:t>
      </w:r>
    </w:p>
  </w:footnote>
  <w:footnote w:id="4">
    <w:p w:rsidR="00702B0D" w:rsidRDefault="00702B0D" w:rsidP="00F44EA1">
      <w:pPr>
        <w:pStyle w:val="a6"/>
      </w:pPr>
      <w:r>
        <w:tab/>
      </w:r>
      <w:r w:rsidRPr="005675FD">
        <w:rPr>
          <w:rStyle w:val="a8"/>
          <w:rFonts w:eastAsia="宋体"/>
        </w:rPr>
        <w:footnoteRef/>
      </w:r>
      <w:r>
        <w:tab/>
      </w:r>
      <w:r w:rsidRPr="00172BEE">
        <w:rPr>
          <w:rFonts w:hint="eastAsia"/>
          <w:spacing w:val="-4"/>
        </w:rPr>
        <w:t>第</w:t>
      </w:r>
      <w:r w:rsidRPr="00172BEE">
        <w:rPr>
          <w:rFonts w:hint="eastAsia"/>
          <w:spacing w:val="-4"/>
        </w:rPr>
        <w:t>2.13</w:t>
      </w:r>
      <w:r w:rsidRPr="00172BEE">
        <w:rPr>
          <w:rFonts w:hint="eastAsia"/>
          <w:spacing w:val="-4"/>
        </w:rPr>
        <w:t>条规定：“对公开向未成年人宣传同性恋的行为处以</w:t>
      </w:r>
      <w:r w:rsidRPr="00172BEE">
        <w:rPr>
          <w:rFonts w:hint="eastAsia"/>
          <w:spacing w:val="-4"/>
        </w:rPr>
        <w:t>1</w:t>
      </w:r>
      <w:r w:rsidRPr="00172BEE">
        <w:rPr>
          <w:spacing w:val="-4"/>
        </w:rPr>
        <w:t>,</w:t>
      </w:r>
      <w:r w:rsidRPr="00172BEE">
        <w:rPr>
          <w:rFonts w:hint="eastAsia"/>
          <w:spacing w:val="-4"/>
        </w:rPr>
        <w:t>500</w:t>
      </w:r>
      <w:r w:rsidRPr="00172BEE">
        <w:rPr>
          <w:rFonts w:hint="eastAsia"/>
          <w:spacing w:val="-4"/>
        </w:rPr>
        <w:t>至</w:t>
      </w:r>
      <w:r w:rsidRPr="00172BEE">
        <w:rPr>
          <w:rFonts w:hint="eastAsia"/>
          <w:spacing w:val="-4"/>
        </w:rPr>
        <w:t>2</w:t>
      </w:r>
      <w:r w:rsidRPr="00172BEE">
        <w:rPr>
          <w:spacing w:val="-4"/>
        </w:rPr>
        <w:t>,</w:t>
      </w:r>
      <w:r w:rsidRPr="00172BEE">
        <w:rPr>
          <w:rFonts w:hint="eastAsia"/>
          <w:spacing w:val="-4"/>
        </w:rPr>
        <w:t>000</w:t>
      </w:r>
      <w:r w:rsidRPr="00172BEE">
        <w:rPr>
          <w:rFonts w:hint="eastAsia"/>
          <w:spacing w:val="-4"/>
        </w:rPr>
        <w:t>卢布的行政罚款。”</w:t>
      </w:r>
    </w:p>
  </w:footnote>
  <w:footnote w:id="5">
    <w:p w:rsidR="00702B0D" w:rsidRPr="004650A6" w:rsidRDefault="00702B0D" w:rsidP="00F44EA1">
      <w:pPr>
        <w:pStyle w:val="a6"/>
      </w:pPr>
      <w:r>
        <w:tab/>
      </w:r>
      <w:r w:rsidRPr="00835B38">
        <w:rPr>
          <w:rStyle w:val="a8"/>
          <w:rFonts w:eastAsia="宋体"/>
        </w:rPr>
        <w:footnoteRef/>
      </w:r>
      <w:r w:rsidRPr="004650A6">
        <w:tab/>
      </w:r>
      <w:r>
        <w:rPr>
          <w:rFonts w:hint="eastAsia"/>
        </w:rPr>
        <w:t>约</w:t>
      </w:r>
      <w:r>
        <w:rPr>
          <w:rFonts w:hint="eastAsia"/>
        </w:rPr>
        <w:t>60</w:t>
      </w:r>
      <w:r>
        <w:rPr>
          <w:rFonts w:hint="eastAsia"/>
        </w:rPr>
        <w:t>美元。</w:t>
      </w:r>
    </w:p>
  </w:footnote>
  <w:footnote w:id="6">
    <w:p w:rsidR="00702B0D" w:rsidRDefault="00702B0D" w:rsidP="00F44EA1">
      <w:pPr>
        <w:pStyle w:val="a6"/>
      </w:pPr>
      <w:r>
        <w:tab/>
      </w:r>
      <w:r w:rsidRPr="00835B38">
        <w:rPr>
          <w:rStyle w:val="a8"/>
          <w:rFonts w:eastAsia="宋体"/>
        </w:rPr>
        <w:footnoteRef/>
      </w:r>
      <w:r>
        <w:tab/>
      </w:r>
      <w:r>
        <w:rPr>
          <w:rFonts w:hint="eastAsia"/>
        </w:rPr>
        <w:t>见</w:t>
      </w:r>
      <w:r w:rsidRPr="007116F2">
        <w:t>CCPR/C/RUS/CO/6</w:t>
      </w:r>
      <w:r>
        <w:rPr>
          <w:rFonts w:hint="eastAsia"/>
        </w:rPr>
        <w:t>和</w:t>
      </w:r>
      <w:r>
        <w:t>Corr.1</w:t>
      </w:r>
      <w:r>
        <w:rPr>
          <w:rFonts w:hint="eastAsia"/>
        </w:rPr>
        <w:t>，第</w:t>
      </w:r>
      <w:r>
        <w:rPr>
          <w:rFonts w:hint="eastAsia"/>
        </w:rPr>
        <w:t>27</w:t>
      </w:r>
      <w:r>
        <w:rPr>
          <w:rFonts w:hint="eastAsia"/>
        </w:rPr>
        <w:t>段。</w:t>
      </w:r>
    </w:p>
  </w:footnote>
  <w:footnote w:id="7">
    <w:p w:rsidR="00702B0D" w:rsidRPr="00796C67" w:rsidRDefault="00702B0D" w:rsidP="00F44EA1">
      <w:pPr>
        <w:pStyle w:val="a6"/>
      </w:pPr>
      <w:r>
        <w:tab/>
      </w:r>
      <w:r w:rsidRPr="00835B38">
        <w:rPr>
          <w:rStyle w:val="a8"/>
          <w:rFonts w:eastAsia="宋体"/>
        </w:rPr>
        <w:footnoteRef/>
      </w:r>
      <w:r w:rsidRPr="00506D5C">
        <w:tab/>
      </w:r>
      <w:r>
        <w:t>CCPR/C/106/D/1932/2010</w:t>
      </w:r>
      <w:r>
        <w:rPr>
          <w:rFonts w:hint="eastAsia"/>
        </w:rPr>
        <w:t>。</w:t>
      </w:r>
    </w:p>
  </w:footnote>
  <w:footnote w:id="8">
    <w:p w:rsidR="00702B0D" w:rsidRPr="00796C67" w:rsidRDefault="00702B0D" w:rsidP="00F44EA1">
      <w:pPr>
        <w:pStyle w:val="a6"/>
      </w:pPr>
      <w:r w:rsidRPr="00796C67">
        <w:tab/>
      </w:r>
      <w:r w:rsidRPr="00835B38">
        <w:rPr>
          <w:rStyle w:val="a8"/>
          <w:rFonts w:eastAsia="宋体"/>
        </w:rPr>
        <w:footnoteRef/>
      </w:r>
      <w:r w:rsidRPr="00506D5C">
        <w:tab/>
      </w:r>
      <w:r>
        <w:rPr>
          <w:rFonts w:hint="eastAsia"/>
        </w:rPr>
        <w:t>第</w:t>
      </w:r>
      <w:r w:rsidRPr="00796C67">
        <w:t>4916/07</w:t>
      </w:r>
      <w:r>
        <w:rPr>
          <w:rFonts w:hint="eastAsia"/>
        </w:rPr>
        <w:t>、第</w:t>
      </w:r>
      <w:r w:rsidRPr="00796C67">
        <w:t>25924/08</w:t>
      </w:r>
      <w:r>
        <w:rPr>
          <w:rFonts w:hint="eastAsia"/>
        </w:rPr>
        <w:t>和第</w:t>
      </w:r>
      <w:r w:rsidRPr="00796C67">
        <w:t>14599/09</w:t>
      </w:r>
      <w:r>
        <w:rPr>
          <w:rFonts w:hint="eastAsia"/>
        </w:rPr>
        <w:t>号申诉，</w:t>
      </w:r>
      <w:r>
        <w:rPr>
          <w:rFonts w:hint="eastAsia"/>
        </w:rPr>
        <w:t>2010</w:t>
      </w:r>
      <w:r>
        <w:rPr>
          <w:rFonts w:hint="eastAsia"/>
        </w:rPr>
        <w:t>年</w:t>
      </w:r>
      <w:r>
        <w:rPr>
          <w:rFonts w:hint="eastAsia"/>
        </w:rPr>
        <w:t>10</w:t>
      </w:r>
      <w:r>
        <w:rPr>
          <w:rFonts w:hint="eastAsia"/>
        </w:rPr>
        <w:t>月</w:t>
      </w:r>
      <w:r>
        <w:rPr>
          <w:rFonts w:hint="eastAsia"/>
        </w:rPr>
        <w:t>21</w:t>
      </w:r>
      <w:r>
        <w:rPr>
          <w:rFonts w:hint="eastAsia"/>
        </w:rPr>
        <w:t>日的判决。</w:t>
      </w:r>
    </w:p>
  </w:footnote>
  <w:footnote w:id="9">
    <w:p w:rsidR="00702B0D" w:rsidRPr="00796C67" w:rsidRDefault="00702B0D" w:rsidP="00F44EA1">
      <w:pPr>
        <w:pStyle w:val="a6"/>
      </w:pPr>
      <w:r w:rsidRPr="00796C67">
        <w:tab/>
      </w:r>
      <w:r w:rsidRPr="00835B38">
        <w:rPr>
          <w:rStyle w:val="a8"/>
          <w:rFonts w:eastAsia="宋体"/>
        </w:rPr>
        <w:footnoteRef/>
      </w:r>
      <w:r w:rsidRPr="00796C67">
        <w:tab/>
      </w:r>
      <w:r w:rsidRPr="00ED40A5">
        <w:rPr>
          <w:rFonts w:hint="eastAsia"/>
        </w:rPr>
        <w:t>该法第</w:t>
      </w:r>
      <w:r w:rsidRPr="00ED40A5">
        <w:rPr>
          <w:rFonts w:hint="eastAsia"/>
        </w:rPr>
        <w:t>14</w:t>
      </w:r>
      <w:r>
        <w:t>(1)</w:t>
      </w:r>
      <w:r>
        <w:rPr>
          <w:rFonts w:hint="eastAsia"/>
        </w:rPr>
        <w:t>条</w:t>
      </w:r>
      <w:r w:rsidRPr="00ED40A5">
        <w:rPr>
          <w:rFonts w:hint="eastAsia"/>
        </w:rPr>
        <w:t>规定</w:t>
      </w:r>
      <w:r>
        <w:rPr>
          <w:rFonts w:hint="eastAsia"/>
        </w:rPr>
        <w:t>：“</w:t>
      </w:r>
      <w:r w:rsidRPr="00ED40A5">
        <w:rPr>
          <w:rFonts w:hint="eastAsia"/>
        </w:rPr>
        <w:t>俄罗斯联邦国家机构应采取措施，保护儿童免遭对其健康、道德和精神发展造成伤害的信息、宣传和鼓动，包括族裔和社会不容忍、烟酒产品广告、关于社会、种族、族裔和宗教不平等的宣传、色情信息</w:t>
      </w:r>
      <w:r>
        <w:rPr>
          <w:rFonts w:hint="eastAsia"/>
        </w:rPr>
        <w:t>，</w:t>
      </w:r>
      <w:r w:rsidRPr="00ED40A5">
        <w:rPr>
          <w:rFonts w:hint="eastAsia"/>
        </w:rPr>
        <w:t>以及呼吁暴力、残忍、吸毒和反社会行为的印刷、音像产品的传播。</w:t>
      </w:r>
      <w:r>
        <w:rPr>
          <w:rFonts w:hint="eastAsia"/>
        </w:rPr>
        <w:t>”</w:t>
      </w:r>
    </w:p>
  </w:footnote>
  <w:footnote w:id="10">
    <w:p w:rsidR="00702B0D" w:rsidRPr="004650A6" w:rsidRDefault="00702B0D" w:rsidP="00F44EA1">
      <w:pPr>
        <w:pStyle w:val="a6"/>
      </w:pPr>
      <w:r>
        <w:tab/>
      </w:r>
      <w:r w:rsidRPr="00835B38">
        <w:rPr>
          <w:rStyle w:val="a8"/>
          <w:rFonts w:eastAsia="宋体"/>
        </w:rPr>
        <w:footnoteRef/>
      </w:r>
      <w:r>
        <w:tab/>
      </w:r>
      <w:r w:rsidRPr="002D2F16">
        <w:rPr>
          <w:rFonts w:hint="eastAsia"/>
        </w:rPr>
        <w:t>阿尔汉格尔斯克州关于保护</w:t>
      </w:r>
      <w:r>
        <w:rPr>
          <w:rFonts w:hint="eastAsia"/>
        </w:rPr>
        <w:t>该州</w:t>
      </w:r>
      <w:r w:rsidRPr="002D2F16">
        <w:rPr>
          <w:rFonts w:hint="eastAsia"/>
        </w:rPr>
        <w:t>儿童道德和健康的具体步骤的法律第</w:t>
      </w:r>
      <w:r w:rsidRPr="002D2F16">
        <w:rPr>
          <w:rFonts w:hint="eastAsia"/>
        </w:rPr>
        <w:t>10</w:t>
      </w:r>
      <w:r w:rsidRPr="002D2F16">
        <w:rPr>
          <w:rFonts w:hint="eastAsia"/>
        </w:rPr>
        <w:t>条。</w:t>
      </w:r>
    </w:p>
  </w:footnote>
  <w:footnote w:id="11">
    <w:p w:rsidR="00702B0D" w:rsidRPr="004650A6" w:rsidRDefault="00702B0D" w:rsidP="00F44EA1">
      <w:pPr>
        <w:pStyle w:val="a6"/>
      </w:pPr>
      <w:r>
        <w:tab/>
      </w:r>
      <w:r w:rsidRPr="00835B38">
        <w:rPr>
          <w:rStyle w:val="a8"/>
          <w:rFonts w:eastAsia="宋体"/>
        </w:rPr>
        <w:footnoteRef/>
      </w:r>
      <w:r w:rsidRPr="000F27E0">
        <w:tab/>
      </w:r>
      <w:r>
        <w:rPr>
          <w:rFonts w:hint="eastAsia"/>
        </w:rPr>
        <w:t>该州法律第</w:t>
      </w:r>
      <w:r>
        <w:rPr>
          <w:rFonts w:hint="eastAsia"/>
        </w:rPr>
        <w:t>2.13</w:t>
      </w:r>
      <w:r>
        <w:rPr>
          <w:rFonts w:hint="eastAsia"/>
        </w:rPr>
        <w:t>条。</w:t>
      </w:r>
    </w:p>
  </w:footnote>
  <w:footnote w:id="12">
    <w:p w:rsidR="00702B0D" w:rsidRPr="00E43CC3" w:rsidRDefault="00702B0D" w:rsidP="00F44EA1">
      <w:pPr>
        <w:pStyle w:val="a6"/>
      </w:pPr>
      <w:r>
        <w:tab/>
      </w:r>
      <w:r w:rsidRPr="00835B38">
        <w:rPr>
          <w:rStyle w:val="a8"/>
          <w:rFonts w:eastAsia="宋体"/>
        </w:rPr>
        <w:footnoteRef/>
      </w:r>
      <w:r>
        <w:tab/>
      </w:r>
      <w:r w:rsidRPr="00E43CC3">
        <w:t>宪法法院</w:t>
      </w:r>
      <w:r w:rsidRPr="00E43CC3">
        <w:t>2013</w:t>
      </w:r>
      <w:r w:rsidRPr="00E43CC3">
        <w:t>年</w:t>
      </w:r>
      <w:r w:rsidRPr="00E43CC3">
        <w:t>10</w:t>
      </w:r>
      <w:r w:rsidRPr="00E43CC3">
        <w:t>月</w:t>
      </w:r>
      <w:r w:rsidRPr="00E43CC3">
        <w:t>24</w:t>
      </w:r>
      <w:r w:rsidRPr="00E43CC3">
        <w:t>日第</w:t>
      </w:r>
      <w:r>
        <w:t>1718-</w:t>
      </w:r>
      <w:r w:rsidRPr="00E43CC3">
        <w:t>0</w:t>
      </w:r>
      <w:r w:rsidRPr="00E43CC3">
        <w:t>号裁决</w:t>
      </w:r>
      <w:r>
        <w:rPr>
          <w:rFonts w:hint="eastAsia"/>
        </w:rPr>
        <w:t>，</w:t>
      </w:r>
      <w:r w:rsidRPr="00E43CC3">
        <w:t>拒绝</w:t>
      </w:r>
      <w:r>
        <w:rPr>
          <w:rFonts w:hint="eastAsia"/>
        </w:rPr>
        <w:t>受理</w:t>
      </w:r>
      <w:r w:rsidRPr="004650A6">
        <w:t>Nikolay Aleksandrovich Alekseyev</w:t>
      </w:r>
      <w:r>
        <w:rPr>
          <w:rFonts w:hint="eastAsia"/>
        </w:rPr>
        <w:t>就</w:t>
      </w:r>
      <w:r w:rsidRPr="00E43CC3">
        <w:t>圣彼得堡行政违法</w:t>
      </w:r>
      <w:proofErr w:type="gramStart"/>
      <w:r w:rsidRPr="00E43CC3">
        <w:t>法</w:t>
      </w:r>
      <w:proofErr w:type="gramEnd"/>
      <w:r w:rsidRPr="00E43CC3">
        <w:t>第</w:t>
      </w:r>
      <w:r w:rsidRPr="00E43CC3">
        <w:t>7.1</w:t>
      </w:r>
      <w:r>
        <w:t>条侵犯其宪法权利的申诉</w:t>
      </w:r>
      <w:r>
        <w:rPr>
          <w:rFonts w:hint="eastAsia"/>
        </w:rPr>
        <w:t>；</w:t>
      </w:r>
      <w:r w:rsidRPr="008D7EF9">
        <w:t>以及最高法院</w:t>
      </w:r>
      <w:r w:rsidRPr="008D7EF9">
        <w:t>2012</w:t>
      </w:r>
      <w:r w:rsidRPr="008D7EF9">
        <w:t>年</w:t>
      </w:r>
      <w:r w:rsidRPr="008D7EF9">
        <w:t>8</w:t>
      </w:r>
      <w:r w:rsidRPr="008D7EF9">
        <w:t>月</w:t>
      </w:r>
      <w:r w:rsidRPr="008D7EF9">
        <w:t>15</w:t>
      </w:r>
      <w:r w:rsidRPr="008D7EF9">
        <w:t>日第</w:t>
      </w:r>
      <w:r>
        <w:t>1-PG12-</w:t>
      </w:r>
      <w:r w:rsidRPr="008D7EF9">
        <w:t>11</w:t>
      </w:r>
      <w:r>
        <w:t>号裁决</w:t>
      </w:r>
      <w:r w:rsidRPr="008D7EF9">
        <w:t>支持</w:t>
      </w:r>
      <w:r w:rsidRPr="00AD2E2A">
        <w:rPr>
          <w:rFonts w:hint="eastAsia"/>
        </w:rPr>
        <w:t>阿尔汉格尔斯克</w:t>
      </w:r>
      <w:r>
        <w:rPr>
          <w:rFonts w:hint="eastAsia"/>
        </w:rPr>
        <w:t>州</w:t>
      </w:r>
      <w:r w:rsidRPr="008D7EF9">
        <w:t>法院</w:t>
      </w:r>
      <w:r w:rsidRPr="008D7EF9">
        <w:t>2012</w:t>
      </w:r>
      <w:r w:rsidRPr="008D7EF9">
        <w:t>年</w:t>
      </w:r>
      <w:r w:rsidRPr="008D7EF9">
        <w:t>5</w:t>
      </w:r>
      <w:r w:rsidRPr="008D7EF9">
        <w:t>月</w:t>
      </w:r>
      <w:r w:rsidRPr="008D7EF9">
        <w:t>22</w:t>
      </w:r>
      <w:r>
        <w:t>日的</w:t>
      </w:r>
      <w:r w:rsidRPr="008D7EF9">
        <w:t>驳回上诉</w:t>
      </w:r>
      <w:r>
        <w:rPr>
          <w:rFonts w:hint="eastAsia"/>
        </w:rPr>
        <w:t>裁定</w:t>
      </w:r>
      <w:r w:rsidRPr="008D7EF9">
        <w:t>，</w:t>
      </w:r>
      <w:r>
        <w:rPr>
          <w:rFonts w:hint="eastAsia"/>
        </w:rPr>
        <w:t>上诉要求认定</w:t>
      </w:r>
      <w:r w:rsidRPr="00AD2E2A">
        <w:rPr>
          <w:rFonts w:hint="eastAsia"/>
        </w:rPr>
        <w:t>阿尔汉格尔斯克</w:t>
      </w:r>
      <w:r>
        <w:rPr>
          <w:rFonts w:hint="eastAsia"/>
        </w:rPr>
        <w:t>州</w:t>
      </w:r>
      <w:r w:rsidRPr="008D7EF9">
        <w:t>法律中关于保护</w:t>
      </w:r>
      <w:r w:rsidRPr="00AD2E2A">
        <w:rPr>
          <w:rFonts w:hint="eastAsia"/>
        </w:rPr>
        <w:t>阿尔汉格尔斯克</w:t>
      </w:r>
      <w:r>
        <w:rPr>
          <w:rFonts w:hint="eastAsia"/>
        </w:rPr>
        <w:t>州</w:t>
      </w:r>
      <w:r w:rsidRPr="008D7EF9">
        <w:t>儿童道德和健康的特定步骤以及行政</w:t>
      </w:r>
      <w:r>
        <w:rPr>
          <w:rFonts w:hint="eastAsia"/>
        </w:rPr>
        <w:t>违法</w:t>
      </w:r>
      <w:r w:rsidRPr="008D7EF9">
        <w:t>的一些规范无效。</w:t>
      </w:r>
    </w:p>
  </w:footnote>
  <w:footnote w:id="13">
    <w:p w:rsidR="00702B0D" w:rsidRPr="00796C67" w:rsidRDefault="00702B0D" w:rsidP="00F44EA1">
      <w:pPr>
        <w:pStyle w:val="a6"/>
      </w:pPr>
      <w:r>
        <w:tab/>
      </w:r>
      <w:r w:rsidRPr="00835B38">
        <w:rPr>
          <w:rStyle w:val="a8"/>
          <w:rFonts w:eastAsia="宋体"/>
        </w:rPr>
        <w:footnoteRef/>
      </w:r>
      <w:r w:rsidRPr="00796C67">
        <w:tab/>
      </w:r>
      <w:r>
        <w:rPr>
          <w:rFonts w:hint="eastAsia"/>
        </w:rPr>
        <w:t>见</w:t>
      </w:r>
      <w:r w:rsidRPr="00AD51FC">
        <w:rPr>
          <w:iCs/>
        </w:rPr>
        <w:t>Kostenko</w:t>
      </w:r>
      <w:r w:rsidRPr="00AD51FC">
        <w:rPr>
          <w:rFonts w:hint="eastAsia"/>
          <w:iCs/>
        </w:rPr>
        <w:t>诉俄罗斯联邦</w:t>
      </w:r>
      <w:r w:rsidRPr="00796C67">
        <w:t>(CCPR/C/115/D/2141/2012)</w:t>
      </w:r>
      <w:r>
        <w:rPr>
          <w:rFonts w:hint="eastAsia"/>
        </w:rPr>
        <w:t>，第</w:t>
      </w:r>
      <w:r>
        <w:rPr>
          <w:rFonts w:hint="eastAsia"/>
        </w:rPr>
        <w:t>6.3</w:t>
      </w:r>
      <w:r>
        <w:rPr>
          <w:rFonts w:hint="eastAsia"/>
        </w:rPr>
        <w:t>段。</w:t>
      </w:r>
    </w:p>
  </w:footnote>
  <w:footnote w:id="14">
    <w:p w:rsidR="00702B0D" w:rsidRPr="00660E03" w:rsidRDefault="00702B0D" w:rsidP="00F44EA1">
      <w:pPr>
        <w:pStyle w:val="a6"/>
      </w:pPr>
      <w:r w:rsidRPr="00796C67">
        <w:tab/>
      </w:r>
      <w:r w:rsidRPr="00835B38">
        <w:rPr>
          <w:rStyle w:val="a8"/>
          <w:rFonts w:eastAsia="宋体"/>
        </w:rPr>
        <w:footnoteRef/>
      </w:r>
      <w:r w:rsidRPr="00506D5C">
        <w:tab/>
      </w:r>
      <w:r w:rsidRPr="004E2954">
        <w:rPr>
          <w:rFonts w:hint="eastAsia"/>
        </w:rPr>
        <w:t>见</w:t>
      </w:r>
      <w:r w:rsidRPr="004E2954">
        <w:t>Fedotova</w:t>
      </w:r>
      <w:r w:rsidRPr="003C2FFF">
        <w:rPr>
          <w:rFonts w:ascii="Time New Roman" w:eastAsia="楷体" w:hAnsi="Time New Roman" w:hint="eastAsia"/>
        </w:rPr>
        <w:t>诉俄罗斯联邦</w:t>
      </w:r>
      <w:r w:rsidRPr="004E2954">
        <w:rPr>
          <w:rFonts w:hint="eastAsia"/>
        </w:rPr>
        <w:t>，第</w:t>
      </w:r>
      <w:r w:rsidRPr="004E2954">
        <w:t>10.2</w:t>
      </w:r>
      <w:r w:rsidRPr="004E2954">
        <w:rPr>
          <w:rFonts w:hint="eastAsia"/>
        </w:rPr>
        <w:t>段；</w:t>
      </w:r>
      <w:r w:rsidRPr="004E2954">
        <w:t>Toonen</w:t>
      </w:r>
      <w:r w:rsidRPr="003C2FFF">
        <w:rPr>
          <w:rFonts w:ascii="Time New Roman" w:eastAsia="楷体" w:hAnsi="Time New Roman" w:hint="eastAsia"/>
        </w:rPr>
        <w:t>诉澳大利亚</w:t>
      </w:r>
      <w:r w:rsidRPr="004E2954">
        <w:t>(CCPR/C/46/D/488/1992)</w:t>
      </w:r>
      <w:r w:rsidRPr="004E2954">
        <w:rPr>
          <w:rFonts w:hint="eastAsia"/>
        </w:rPr>
        <w:t>，第</w:t>
      </w:r>
      <w:r w:rsidRPr="004E2954">
        <w:t>8.7</w:t>
      </w:r>
      <w:r w:rsidRPr="004E2954">
        <w:rPr>
          <w:rFonts w:hint="eastAsia"/>
        </w:rPr>
        <w:t>段；</w:t>
      </w:r>
      <w:r w:rsidRPr="004E2954">
        <w:t>Young</w:t>
      </w:r>
      <w:r w:rsidRPr="003C2FFF">
        <w:rPr>
          <w:rFonts w:ascii="Time New Roman" w:eastAsia="楷体" w:hAnsi="Time New Roman" w:hint="eastAsia"/>
        </w:rPr>
        <w:t>诉澳大利亚</w:t>
      </w:r>
      <w:r w:rsidRPr="004E2954">
        <w:t>(CCPR/C/78/D/941/2000)</w:t>
      </w:r>
      <w:r w:rsidRPr="004E2954">
        <w:rPr>
          <w:rFonts w:hint="eastAsia"/>
        </w:rPr>
        <w:t>，第</w:t>
      </w:r>
      <w:r w:rsidRPr="004E2954">
        <w:t>10.4</w:t>
      </w:r>
      <w:r w:rsidRPr="004E2954">
        <w:rPr>
          <w:rFonts w:hint="eastAsia"/>
        </w:rPr>
        <w:t>段；以及</w:t>
      </w:r>
      <w:r w:rsidRPr="004E2954">
        <w:t>X</w:t>
      </w:r>
      <w:r w:rsidRPr="003C2FFF">
        <w:rPr>
          <w:rFonts w:ascii="Time New Roman" w:eastAsia="楷体" w:hAnsi="Time New Roman" w:hint="eastAsia"/>
        </w:rPr>
        <w:t>诉哥伦比亚</w:t>
      </w:r>
      <w:r w:rsidRPr="004E2954">
        <w:rPr>
          <w:rFonts w:hint="eastAsia"/>
        </w:rPr>
        <w:t>，</w:t>
      </w:r>
      <w:r w:rsidRPr="004E2954">
        <w:t>(CCPR/C/89/D/1361/2005)</w:t>
      </w:r>
      <w:r w:rsidRPr="004E2954">
        <w:rPr>
          <w:rFonts w:hint="eastAsia"/>
        </w:rPr>
        <w:t>，第</w:t>
      </w:r>
      <w:r w:rsidRPr="004E2954">
        <w:rPr>
          <w:rFonts w:hint="eastAsia"/>
        </w:rPr>
        <w:t>7.2</w:t>
      </w:r>
      <w:r w:rsidRPr="004E2954">
        <w:rPr>
          <w:rFonts w:hint="eastAsia"/>
        </w:rPr>
        <w:t>段。</w:t>
      </w:r>
    </w:p>
  </w:footnote>
  <w:footnote w:id="15">
    <w:p w:rsidR="00702B0D" w:rsidRPr="00796C67" w:rsidRDefault="00702B0D" w:rsidP="001D7D36">
      <w:pPr>
        <w:pStyle w:val="a6"/>
        <w:rPr>
          <w:highlight w:val="yellow"/>
        </w:rPr>
      </w:pPr>
      <w:r w:rsidRPr="00660E03">
        <w:tab/>
      </w:r>
      <w:r w:rsidRPr="00835B38">
        <w:rPr>
          <w:rStyle w:val="a8"/>
          <w:rFonts w:eastAsia="宋体"/>
        </w:rPr>
        <w:footnoteRef/>
      </w:r>
      <w:r w:rsidRPr="00660E03">
        <w:tab/>
      </w:r>
      <w:r w:rsidRPr="00005074">
        <w:rPr>
          <w:rFonts w:hint="eastAsia"/>
        </w:rPr>
        <w:t>见</w:t>
      </w:r>
      <w:r w:rsidRPr="00005074">
        <w:t>Broek</w:t>
      </w:r>
      <w:r w:rsidRPr="001D7D36">
        <w:rPr>
          <w:rFonts w:ascii="Time New Roman" w:eastAsia="楷体" w:hAnsi="Time New Roman" w:hint="eastAsia"/>
        </w:rPr>
        <w:t>诉荷兰</w:t>
      </w:r>
      <w:r w:rsidRPr="00005074">
        <w:rPr>
          <w:rFonts w:hint="eastAsia"/>
        </w:rPr>
        <w:t>，</w:t>
      </w:r>
      <w:r w:rsidRPr="00005074">
        <w:t>(CCPR/C/29/D/172/1984)</w:t>
      </w:r>
      <w:r w:rsidRPr="00005074">
        <w:rPr>
          <w:rFonts w:hint="eastAsia"/>
        </w:rPr>
        <w:t>，第</w:t>
      </w:r>
      <w:r w:rsidRPr="00005074">
        <w:rPr>
          <w:rFonts w:hint="eastAsia"/>
        </w:rPr>
        <w:t>13</w:t>
      </w:r>
      <w:r w:rsidRPr="00005074">
        <w:rPr>
          <w:rFonts w:hint="eastAsia"/>
        </w:rPr>
        <w:t>段；</w:t>
      </w:r>
      <w:r w:rsidRPr="00005074">
        <w:t>Zwaan-de Vries</w:t>
      </w:r>
      <w:r w:rsidRPr="001D7D36">
        <w:rPr>
          <w:rFonts w:ascii="Time New Roman" w:eastAsia="楷体" w:hAnsi="Time New Roman" w:hint="eastAsia"/>
        </w:rPr>
        <w:t>诉荷兰</w:t>
      </w:r>
      <w:r w:rsidRPr="00005074">
        <w:t>(CCPR/C/29/D/</w:t>
      </w:r>
      <w:r w:rsidR="001D7D36">
        <w:t xml:space="preserve"> </w:t>
      </w:r>
      <w:r w:rsidRPr="00005074">
        <w:t>182/1984)</w:t>
      </w:r>
      <w:r w:rsidRPr="00005074">
        <w:rPr>
          <w:rFonts w:hint="eastAsia"/>
        </w:rPr>
        <w:t>，第</w:t>
      </w:r>
      <w:r w:rsidRPr="00005074">
        <w:rPr>
          <w:rFonts w:hint="eastAsia"/>
        </w:rPr>
        <w:t>13</w:t>
      </w:r>
      <w:r w:rsidRPr="00005074">
        <w:rPr>
          <w:rFonts w:hint="eastAsia"/>
        </w:rPr>
        <w:t>段；</w:t>
      </w:r>
      <w:r w:rsidRPr="00005074">
        <w:t>Müller</w:t>
      </w:r>
      <w:r w:rsidRPr="00005074">
        <w:rPr>
          <w:rFonts w:hint="eastAsia"/>
        </w:rPr>
        <w:t>和</w:t>
      </w:r>
      <w:r w:rsidRPr="00005074">
        <w:t>Engelhard</w:t>
      </w:r>
      <w:r w:rsidRPr="001D7D36">
        <w:rPr>
          <w:rFonts w:ascii="Time New Roman" w:eastAsia="楷体" w:hAnsi="Time New Roman" w:hint="eastAsia"/>
        </w:rPr>
        <w:t>诉纳米比亚</w:t>
      </w:r>
      <w:r w:rsidRPr="00005074">
        <w:t xml:space="preserve"> (CCPR/C/74/D/919/2000)</w:t>
      </w:r>
      <w:r w:rsidRPr="00005074">
        <w:rPr>
          <w:rFonts w:hint="eastAsia"/>
        </w:rPr>
        <w:t>，第</w:t>
      </w:r>
      <w:r w:rsidRPr="00005074">
        <w:rPr>
          <w:rFonts w:hint="eastAsia"/>
        </w:rPr>
        <w:t>6.7</w:t>
      </w:r>
      <w:r w:rsidRPr="00005074">
        <w:rPr>
          <w:rFonts w:hint="eastAsia"/>
        </w:rPr>
        <w:t>段；</w:t>
      </w:r>
      <w:r w:rsidRPr="001D0A54">
        <w:rPr>
          <w:spacing w:val="-2"/>
        </w:rPr>
        <w:t>Derksen</w:t>
      </w:r>
      <w:r w:rsidRPr="001D0A54">
        <w:rPr>
          <w:rFonts w:ascii="Time New Roman" w:eastAsia="楷体" w:hAnsi="Time New Roman" w:hint="eastAsia"/>
          <w:spacing w:val="-2"/>
        </w:rPr>
        <w:t>诉荷兰</w:t>
      </w:r>
      <w:r w:rsidRPr="001D0A54">
        <w:rPr>
          <w:spacing w:val="-2"/>
        </w:rPr>
        <w:t>(CCPR/C/80/D/976/2001)</w:t>
      </w:r>
      <w:r w:rsidRPr="001D0A54">
        <w:rPr>
          <w:rFonts w:hint="eastAsia"/>
          <w:spacing w:val="-2"/>
        </w:rPr>
        <w:t>，第</w:t>
      </w:r>
      <w:r w:rsidRPr="001D0A54">
        <w:rPr>
          <w:rFonts w:hint="eastAsia"/>
          <w:spacing w:val="-2"/>
        </w:rPr>
        <w:t>9.2</w:t>
      </w:r>
      <w:r w:rsidRPr="001D0A54">
        <w:rPr>
          <w:rFonts w:hint="eastAsia"/>
          <w:spacing w:val="-2"/>
        </w:rPr>
        <w:t>段；以及</w:t>
      </w:r>
      <w:r w:rsidRPr="001D0A54">
        <w:rPr>
          <w:spacing w:val="-2"/>
        </w:rPr>
        <w:t>Fedotova</w:t>
      </w:r>
      <w:r w:rsidRPr="001D0A54">
        <w:rPr>
          <w:rFonts w:ascii="Time New Roman" w:eastAsia="楷体" w:hAnsi="Time New Roman" w:hint="eastAsia"/>
          <w:spacing w:val="-2"/>
        </w:rPr>
        <w:t>诉俄罗斯联邦</w:t>
      </w:r>
      <w:r w:rsidRPr="001D0A54">
        <w:rPr>
          <w:rFonts w:hint="eastAsia"/>
          <w:spacing w:val="-2"/>
        </w:rPr>
        <w:t>，第</w:t>
      </w:r>
      <w:r w:rsidRPr="001D0A54">
        <w:rPr>
          <w:spacing w:val="-2"/>
        </w:rPr>
        <w:t>10.6</w:t>
      </w:r>
      <w:r w:rsidRPr="001D0A54">
        <w:rPr>
          <w:rFonts w:hint="eastAsia"/>
          <w:spacing w:val="-2"/>
        </w:rPr>
        <w:t>段；</w:t>
      </w:r>
      <w:r w:rsidRPr="00005074">
        <w:rPr>
          <w:rFonts w:hint="eastAsia"/>
        </w:rPr>
        <w:t>等等。</w:t>
      </w:r>
    </w:p>
  </w:footnote>
  <w:footnote w:id="16">
    <w:p w:rsidR="00702B0D" w:rsidRPr="00796C67" w:rsidRDefault="00702B0D" w:rsidP="00F44EA1">
      <w:pPr>
        <w:pStyle w:val="a6"/>
      </w:pPr>
      <w:r w:rsidRPr="00796C67">
        <w:tab/>
      </w:r>
      <w:r w:rsidRPr="00835B38">
        <w:rPr>
          <w:rStyle w:val="a8"/>
          <w:rFonts w:eastAsia="宋体"/>
        </w:rPr>
        <w:footnoteRef/>
      </w:r>
      <w:r w:rsidRPr="00796C67">
        <w:tab/>
      </w:r>
      <w:r w:rsidRPr="00540A82">
        <w:rPr>
          <w:rFonts w:hint="eastAsia"/>
        </w:rPr>
        <w:t>见</w:t>
      </w:r>
      <w:r w:rsidRPr="00540A82">
        <w:t>O</w:t>
      </w:r>
      <w:proofErr w:type="gramStart"/>
      <w:r w:rsidRPr="00540A82">
        <w:t>’</w:t>
      </w:r>
      <w:proofErr w:type="gramEnd"/>
      <w:r w:rsidRPr="00540A82">
        <w:t>Neill</w:t>
      </w:r>
      <w:r w:rsidRPr="00540A82">
        <w:rPr>
          <w:rFonts w:hint="eastAsia"/>
        </w:rPr>
        <w:t>和</w:t>
      </w:r>
      <w:r w:rsidRPr="00540A82">
        <w:t>Quinn</w:t>
      </w:r>
      <w:r w:rsidRPr="001D0A54">
        <w:rPr>
          <w:rFonts w:ascii="Time New Roman" w:eastAsia="楷体" w:hAnsi="Time New Roman" w:hint="eastAsia"/>
        </w:rPr>
        <w:t>诉爱尔兰</w:t>
      </w:r>
      <w:r w:rsidRPr="00540A82">
        <w:t>(CCPR/C/87/D/1314</w:t>
      </w:r>
      <w:r w:rsidRPr="00796C67">
        <w:t>/2004)</w:t>
      </w:r>
      <w:r>
        <w:rPr>
          <w:rFonts w:hint="eastAsia"/>
        </w:rPr>
        <w:t>，第</w:t>
      </w:r>
      <w:r>
        <w:rPr>
          <w:rFonts w:hint="eastAsia"/>
        </w:rPr>
        <w:t>8.3</w:t>
      </w:r>
      <w:r>
        <w:rPr>
          <w:rFonts w:hint="eastAsia"/>
        </w:rPr>
        <w:t>段；等等。</w:t>
      </w:r>
    </w:p>
  </w:footnote>
  <w:footnote w:id="17">
    <w:p w:rsidR="00702B0D" w:rsidRPr="00506D5C" w:rsidRDefault="00702B0D" w:rsidP="00F44EA1">
      <w:pPr>
        <w:pStyle w:val="a6"/>
      </w:pPr>
      <w:r w:rsidRPr="00796C67">
        <w:tab/>
      </w:r>
      <w:r w:rsidRPr="00835B38">
        <w:rPr>
          <w:rStyle w:val="a8"/>
          <w:rFonts w:eastAsia="宋体"/>
        </w:rPr>
        <w:footnoteRef/>
      </w:r>
      <w:r w:rsidRPr="00506D5C">
        <w:tab/>
      </w:r>
      <w:r w:rsidRPr="005E0E93">
        <w:rPr>
          <w:rFonts w:hint="eastAsia"/>
        </w:rPr>
        <w:t>见</w:t>
      </w:r>
      <w:r w:rsidRPr="005E0E93">
        <w:t>Young</w:t>
      </w:r>
      <w:r w:rsidRPr="00A516E2">
        <w:rPr>
          <w:rFonts w:ascii="Time New Roman" w:eastAsia="楷体" w:hAnsi="Time New Roman" w:hint="eastAsia"/>
        </w:rPr>
        <w:t>诉澳大利亚</w:t>
      </w:r>
      <w:r w:rsidRPr="005E0E93">
        <w:rPr>
          <w:rFonts w:hint="eastAsia"/>
        </w:rPr>
        <w:t>，第</w:t>
      </w:r>
      <w:r w:rsidRPr="005E0E93">
        <w:rPr>
          <w:lang w:val="es-MX"/>
        </w:rPr>
        <w:t>10.4</w:t>
      </w:r>
      <w:r w:rsidRPr="005E0E93">
        <w:rPr>
          <w:rFonts w:hint="eastAsia"/>
          <w:lang w:val="es-MX"/>
        </w:rPr>
        <w:t>段；以及</w:t>
      </w:r>
      <w:r w:rsidRPr="005E0E93">
        <w:rPr>
          <w:lang w:val="es-MX"/>
        </w:rPr>
        <w:t>X</w:t>
      </w:r>
      <w:r w:rsidRPr="00A516E2">
        <w:rPr>
          <w:rFonts w:ascii="Time New Roman" w:eastAsia="楷体" w:hAnsi="Time New Roman" w:hint="eastAsia"/>
          <w:lang w:val="es-MX"/>
        </w:rPr>
        <w:t>诉哥伦比亚</w:t>
      </w:r>
      <w:r w:rsidRPr="005E0E93">
        <w:rPr>
          <w:rFonts w:hint="eastAsia"/>
          <w:lang w:val="es-MX"/>
        </w:rPr>
        <w:t>，第</w:t>
      </w:r>
      <w:r w:rsidRPr="005E0E93">
        <w:t>7.2</w:t>
      </w:r>
      <w:r w:rsidRPr="005E0E93">
        <w:rPr>
          <w:rFonts w:hint="eastAsia"/>
        </w:rPr>
        <w:t>段。</w:t>
      </w:r>
    </w:p>
  </w:footnote>
  <w:footnote w:id="18">
    <w:p w:rsidR="00702B0D" w:rsidRPr="00E85AD3" w:rsidRDefault="00702B0D" w:rsidP="00F44EA1">
      <w:pPr>
        <w:pStyle w:val="a6"/>
      </w:pPr>
      <w:r w:rsidRPr="00506D5C">
        <w:tab/>
      </w:r>
      <w:r w:rsidRPr="00835B38">
        <w:rPr>
          <w:rStyle w:val="a8"/>
          <w:rFonts w:eastAsia="宋体"/>
        </w:rPr>
        <w:footnoteRef/>
      </w:r>
      <w:r w:rsidRPr="00506D5C">
        <w:tab/>
      </w:r>
      <w:r>
        <w:rPr>
          <w:rFonts w:hint="eastAsia"/>
        </w:rPr>
        <w:t>见</w:t>
      </w:r>
      <w:r w:rsidRPr="00585B0C">
        <w:t>CCPR/C/RUS/CO/7</w:t>
      </w:r>
      <w:r>
        <w:rPr>
          <w:rFonts w:hint="eastAsia"/>
        </w:rPr>
        <w:t>，第</w:t>
      </w:r>
      <w:r>
        <w:rPr>
          <w:rFonts w:hint="eastAsia"/>
        </w:rPr>
        <w:t>10</w:t>
      </w:r>
      <w:r>
        <w:rPr>
          <w:rFonts w:hint="eastAsia"/>
        </w:rPr>
        <w:t>段。另见</w:t>
      </w:r>
      <w:r w:rsidRPr="00BD4187">
        <w:rPr>
          <w:rFonts w:hint="eastAsia"/>
        </w:rPr>
        <w:t>儿童权利委员会</w:t>
      </w:r>
      <w:r>
        <w:rPr>
          <w:rFonts w:hint="eastAsia"/>
        </w:rPr>
        <w:t>，</w:t>
      </w:r>
      <w:r w:rsidRPr="00BD4187">
        <w:rPr>
          <w:rFonts w:hint="eastAsia"/>
        </w:rPr>
        <w:t>关于俄罗斯联邦第四和第五次合并定期报告的结论性意见</w:t>
      </w:r>
      <w:r>
        <w:rPr>
          <w:rFonts w:hint="eastAsia"/>
        </w:rPr>
        <w:t>，</w:t>
      </w:r>
      <w:r w:rsidRPr="00AD6D05">
        <w:rPr>
          <w:rFonts w:hint="eastAsia"/>
        </w:rPr>
        <w:t>委员会表示关切的是，此类法律鼓励对包括儿童</w:t>
      </w:r>
      <w:r>
        <w:rPr>
          <w:rFonts w:hint="eastAsia"/>
        </w:rPr>
        <w:t>在内的</w:t>
      </w:r>
      <w:r w:rsidRPr="00AD6D05">
        <w:rPr>
          <w:rFonts w:hint="eastAsia"/>
        </w:rPr>
        <w:t>男女同性恋、双性恋、变性者和双性人，以及男女同性恋、双性恋、变性者和双性人家庭的儿童的</w:t>
      </w:r>
      <w:proofErr w:type="gramStart"/>
      <w:r w:rsidRPr="00AD6D05">
        <w:rPr>
          <w:rFonts w:hint="eastAsia"/>
        </w:rPr>
        <w:t>污名化</w:t>
      </w:r>
      <w:proofErr w:type="gramEnd"/>
      <w:r w:rsidRPr="00AD6D05">
        <w:rPr>
          <w:rFonts w:hint="eastAsia"/>
        </w:rPr>
        <w:t>和歧视，并敦促废除此类法律</w:t>
      </w:r>
      <w:r>
        <w:t>(</w:t>
      </w:r>
      <w:r w:rsidRPr="008B0D24">
        <w:t>CRC/C/RUS/CO/4-5</w:t>
      </w:r>
      <w:r>
        <w:rPr>
          <w:rFonts w:hint="eastAsia"/>
        </w:rPr>
        <w:t>，第</w:t>
      </w:r>
      <w:r>
        <w:rPr>
          <w:rFonts w:hint="eastAsia"/>
        </w:rPr>
        <w:t>24-</w:t>
      </w:r>
      <w:r>
        <w:t>25</w:t>
      </w:r>
      <w:r>
        <w:rPr>
          <w:rFonts w:hint="eastAsia"/>
        </w:rPr>
        <w:t>段</w:t>
      </w:r>
      <w:r>
        <w:t>)</w:t>
      </w:r>
      <w:r>
        <w:rPr>
          <w:rFonts w:hint="eastAsia"/>
        </w:rPr>
        <w:t>。</w:t>
      </w:r>
    </w:p>
  </w:footnote>
  <w:footnote w:id="19">
    <w:p w:rsidR="00702B0D" w:rsidRPr="00796C67" w:rsidRDefault="00702B0D" w:rsidP="00F44EA1">
      <w:pPr>
        <w:pStyle w:val="a6"/>
      </w:pPr>
      <w:r w:rsidRPr="00796C67">
        <w:tab/>
      </w:r>
      <w:r w:rsidRPr="00835B38">
        <w:rPr>
          <w:rStyle w:val="a8"/>
          <w:rFonts w:eastAsia="宋体"/>
        </w:rPr>
        <w:footnoteRef/>
      </w:r>
      <w:r w:rsidRPr="00796C67">
        <w:tab/>
      </w:r>
      <w:r>
        <w:rPr>
          <w:rFonts w:hint="eastAsia"/>
        </w:rPr>
        <w:t>见第</w:t>
      </w:r>
      <w:r>
        <w:rPr>
          <w:rFonts w:hint="eastAsia"/>
        </w:rPr>
        <w:t>34</w:t>
      </w:r>
      <w:r>
        <w:rPr>
          <w:rFonts w:hint="eastAsia"/>
        </w:rPr>
        <w:t>号一般性意见，第</w:t>
      </w:r>
      <w:r>
        <w:t>2</w:t>
      </w:r>
      <w:r>
        <w:rPr>
          <w:rFonts w:hint="eastAsia"/>
        </w:rPr>
        <w:t>段。</w:t>
      </w:r>
    </w:p>
  </w:footnote>
  <w:footnote w:id="20">
    <w:p w:rsidR="00702B0D" w:rsidRPr="00796C67" w:rsidRDefault="00702B0D" w:rsidP="00A516E2">
      <w:pPr>
        <w:pStyle w:val="a6"/>
      </w:pPr>
      <w:r>
        <w:tab/>
      </w:r>
      <w:r w:rsidRPr="00835B38">
        <w:rPr>
          <w:rStyle w:val="a8"/>
          <w:rFonts w:eastAsia="宋体"/>
        </w:rPr>
        <w:footnoteRef/>
      </w:r>
      <w:r w:rsidRPr="00796C67">
        <w:tab/>
      </w:r>
      <w:r>
        <w:rPr>
          <w:rFonts w:hint="eastAsia"/>
        </w:rPr>
        <w:t>同上，第</w:t>
      </w:r>
      <w:r w:rsidRPr="00796C67">
        <w:t>22</w:t>
      </w:r>
      <w:r w:rsidR="00A516E2">
        <w:t>-</w:t>
      </w:r>
      <w:r>
        <w:t>23</w:t>
      </w:r>
      <w:r>
        <w:rPr>
          <w:rFonts w:hint="eastAsia"/>
        </w:rPr>
        <w:t>段。</w:t>
      </w:r>
    </w:p>
  </w:footnote>
  <w:footnote w:id="21">
    <w:p w:rsidR="00702B0D" w:rsidRPr="00585B0C" w:rsidRDefault="00702B0D" w:rsidP="00F44EA1">
      <w:pPr>
        <w:pStyle w:val="a6"/>
      </w:pPr>
      <w:r>
        <w:tab/>
      </w:r>
      <w:r w:rsidRPr="00835B38">
        <w:rPr>
          <w:rStyle w:val="a8"/>
          <w:rFonts w:eastAsia="宋体"/>
        </w:rPr>
        <w:footnoteRef/>
      </w:r>
      <w:r>
        <w:tab/>
      </w:r>
      <w:r>
        <w:rPr>
          <w:rFonts w:hint="eastAsia"/>
        </w:rPr>
        <w:t>同上，第</w:t>
      </w:r>
      <w:r>
        <w:t>25</w:t>
      </w:r>
      <w:r>
        <w:rPr>
          <w:rFonts w:hint="eastAsia"/>
        </w:rPr>
        <w:t>段。</w:t>
      </w:r>
    </w:p>
  </w:footnote>
  <w:footnote w:id="22">
    <w:p w:rsidR="00702B0D" w:rsidRPr="00796C67" w:rsidRDefault="00702B0D" w:rsidP="00F92035">
      <w:pPr>
        <w:pStyle w:val="a6"/>
      </w:pPr>
      <w:r w:rsidRPr="00796C67">
        <w:tab/>
      </w:r>
      <w:r w:rsidRPr="00835B38">
        <w:rPr>
          <w:rStyle w:val="a8"/>
          <w:rFonts w:eastAsia="宋体"/>
        </w:rPr>
        <w:footnoteRef/>
      </w:r>
      <w:r w:rsidRPr="00796C67">
        <w:tab/>
      </w:r>
      <w:r w:rsidRPr="00C00376">
        <w:rPr>
          <w:rFonts w:hint="eastAsia"/>
        </w:rPr>
        <w:t>参见欧洲法律民主委员会，“</w:t>
      </w:r>
      <w:r>
        <w:rPr>
          <w:rFonts w:hint="eastAsia"/>
        </w:rPr>
        <w:t>鉴于欧洲委员会一些成员国最近的立法，</w:t>
      </w:r>
      <w:r w:rsidRPr="00C00376">
        <w:rPr>
          <w:rFonts w:hint="eastAsia"/>
        </w:rPr>
        <w:t>关于禁止所谓‘</w:t>
      </w:r>
      <w:r>
        <w:rPr>
          <w:rFonts w:hint="eastAsia"/>
        </w:rPr>
        <w:t>宣传同性恋</w:t>
      </w:r>
      <w:r w:rsidRPr="00C00376">
        <w:rPr>
          <w:rFonts w:hint="eastAsia"/>
        </w:rPr>
        <w:t>’问题的意见”</w:t>
      </w:r>
      <w:r>
        <w:t>(2013)</w:t>
      </w:r>
      <w:r>
        <w:rPr>
          <w:rFonts w:hint="eastAsia"/>
        </w:rPr>
        <w:t>，第</w:t>
      </w:r>
      <w:r>
        <w:rPr>
          <w:rFonts w:hint="eastAsia"/>
        </w:rPr>
        <w:t>9-12</w:t>
      </w:r>
      <w:r>
        <w:rPr>
          <w:rFonts w:hint="eastAsia"/>
        </w:rPr>
        <w:t>段。</w:t>
      </w:r>
    </w:p>
  </w:footnote>
  <w:footnote w:id="23">
    <w:p w:rsidR="00702B0D" w:rsidRPr="00796C67" w:rsidRDefault="00702B0D" w:rsidP="00F44EA1">
      <w:pPr>
        <w:pStyle w:val="a6"/>
      </w:pPr>
      <w:r w:rsidRPr="00585B0C">
        <w:tab/>
      </w:r>
      <w:r w:rsidRPr="00835B38">
        <w:rPr>
          <w:rStyle w:val="a8"/>
          <w:rFonts w:eastAsia="宋体"/>
        </w:rPr>
        <w:footnoteRef/>
      </w:r>
      <w:r w:rsidRPr="00506D5C">
        <w:tab/>
      </w:r>
      <w:r>
        <w:rPr>
          <w:rFonts w:hint="eastAsia"/>
        </w:rPr>
        <w:t>见第</w:t>
      </w:r>
      <w:r w:rsidRPr="00585B0C">
        <w:t>34</w:t>
      </w:r>
      <w:r>
        <w:rPr>
          <w:rFonts w:hint="eastAsia"/>
        </w:rPr>
        <w:t>号一般性意见，第</w:t>
      </w:r>
      <w:r>
        <w:rPr>
          <w:rFonts w:hint="eastAsia"/>
        </w:rPr>
        <w:t>32</w:t>
      </w:r>
      <w:r>
        <w:rPr>
          <w:rFonts w:hint="eastAsia"/>
        </w:rPr>
        <w:t>条。</w:t>
      </w:r>
    </w:p>
  </w:footnote>
  <w:footnote w:id="24">
    <w:p w:rsidR="00702B0D" w:rsidRPr="00796C67" w:rsidRDefault="00702B0D" w:rsidP="00F44EA1">
      <w:pPr>
        <w:pStyle w:val="a6"/>
      </w:pPr>
      <w:r w:rsidRPr="00796C67">
        <w:tab/>
      </w:r>
      <w:r w:rsidRPr="00835B38">
        <w:rPr>
          <w:rStyle w:val="a8"/>
          <w:rFonts w:eastAsia="宋体"/>
        </w:rPr>
        <w:footnoteRef/>
      </w:r>
      <w:r w:rsidRPr="002C7F3A">
        <w:rPr>
          <w:lang w:val="es-MX"/>
        </w:rPr>
        <w:tab/>
      </w:r>
      <w:r w:rsidRPr="002C7F3A">
        <w:rPr>
          <w:rFonts w:hint="eastAsia"/>
        </w:rPr>
        <w:t>同上</w:t>
      </w:r>
      <w:r w:rsidRPr="002C7F3A">
        <w:rPr>
          <w:rFonts w:hint="eastAsia"/>
          <w:lang w:val="es-MX"/>
        </w:rPr>
        <w:t>，</w:t>
      </w:r>
      <w:r w:rsidRPr="002C7F3A">
        <w:rPr>
          <w:rFonts w:hint="eastAsia"/>
        </w:rPr>
        <w:t>第</w:t>
      </w:r>
      <w:r w:rsidRPr="002C7F3A">
        <w:rPr>
          <w:rFonts w:hint="eastAsia"/>
          <w:lang w:val="es-MX"/>
        </w:rPr>
        <w:t>26</w:t>
      </w:r>
      <w:r w:rsidRPr="002C7F3A">
        <w:rPr>
          <w:rFonts w:hint="eastAsia"/>
          <w:lang w:val="es-MX"/>
        </w:rPr>
        <w:t>条。另见</w:t>
      </w:r>
      <w:r w:rsidRPr="002C7F3A">
        <w:t>Toonen</w:t>
      </w:r>
      <w:r w:rsidRPr="002A28A5">
        <w:rPr>
          <w:rFonts w:ascii="Time New Roman" w:eastAsia="楷体" w:hAnsi="Time New Roman" w:hint="eastAsia"/>
        </w:rPr>
        <w:t>诉澳大利亚</w:t>
      </w:r>
      <w:r w:rsidRPr="002C7F3A">
        <w:rPr>
          <w:rFonts w:hint="eastAsia"/>
        </w:rPr>
        <w:t>，第</w:t>
      </w:r>
      <w:r w:rsidRPr="002C7F3A">
        <w:rPr>
          <w:rFonts w:hint="eastAsia"/>
        </w:rPr>
        <w:t>8.3</w:t>
      </w:r>
      <w:r w:rsidRPr="002C7F3A">
        <w:rPr>
          <w:rFonts w:hint="eastAsia"/>
        </w:rPr>
        <w:t>段。</w:t>
      </w:r>
    </w:p>
  </w:footnote>
  <w:footnote w:id="25">
    <w:p w:rsidR="00702B0D" w:rsidRPr="00796C67" w:rsidRDefault="00702B0D" w:rsidP="00F44EA1">
      <w:pPr>
        <w:pStyle w:val="a6"/>
      </w:pPr>
      <w:r w:rsidRPr="00796C67">
        <w:tab/>
      </w:r>
      <w:r w:rsidRPr="00835B38">
        <w:rPr>
          <w:rStyle w:val="a8"/>
          <w:rFonts w:eastAsia="宋体"/>
        </w:rPr>
        <w:footnoteRef/>
      </w:r>
      <w:r w:rsidRPr="00796C67">
        <w:tab/>
      </w:r>
      <w:r>
        <w:rPr>
          <w:rFonts w:hint="eastAsia"/>
        </w:rPr>
        <w:t>见第</w:t>
      </w:r>
      <w:r w:rsidRPr="00796C67">
        <w:t>34</w:t>
      </w:r>
      <w:r>
        <w:rPr>
          <w:rFonts w:hint="eastAsia"/>
        </w:rPr>
        <w:t>号一般性意见，第</w:t>
      </w:r>
      <w:r>
        <w:rPr>
          <w:rFonts w:hint="eastAsia"/>
        </w:rPr>
        <w:t>26</w:t>
      </w:r>
      <w:r>
        <w:rPr>
          <w:rFonts w:hint="eastAsia"/>
        </w:rPr>
        <w:t>段；以及第</w:t>
      </w:r>
      <w:r>
        <w:rPr>
          <w:rFonts w:hint="eastAsia"/>
        </w:rPr>
        <w:t>18</w:t>
      </w:r>
      <w:r>
        <w:rPr>
          <w:rFonts w:hint="eastAsia"/>
        </w:rPr>
        <w:t>号一般性意见，第</w:t>
      </w:r>
      <w:r>
        <w:rPr>
          <w:rFonts w:hint="eastAsia"/>
        </w:rPr>
        <w:t>13</w:t>
      </w:r>
      <w:r>
        <w:rPr>
          <w:rFonts w:hint="eastAsia"/>
        </w:rPr>
        <w:t>段。</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0D" w:rsidRDefault="00702B0D" w:rsidP="008C19BA">
    <w:pPr>
      <w:pStyle w:val="af3"/>
    </w:pPr>
    <w:r>
      <w:t>CCPR/C/123/D/2318/2013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0D" w:rsidRPr="00202A30" w:rsidRDefault="00702B0D" w:rsidP="008C19BA">
    <w:pPr>
      <w:pStyle w:val="af3"/>
      <w:jc w:val="right"/>
    </w:pPr>
    <w:r>
      <w:t>CCPR/C/123/D/2318/2013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dirty"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33"/>
    <w:rsid w:val="00011483"/>
    <w:rsid w:val="0004554F"/>
    <w:rsid w:val="000A5426"/>
    <w:rsid w:val="000B1A9E"/>
    <w:rsid w:val="000D0C5B"/>
    <w:rsid w:val="000D319F"/>
    <w:rsid w:val="000E4D0E"/>
    <w:rsid w:val="000F5EB8"/>
    <w:rsid w:val="00144B69"/>
    <w:rsid w:val="00153E86"/>
    <w:rsid w:val="00172BEE"/>
    <w:rsid w:val="00172E04"/>
    <w:rsid w:val="001B1BD1"/>
    <w:rsid w:val="001C3EF2"/>
    <w:rsid w:val="001D0A54"/>
    <w:rsid w:val="001D17F6"/>
    <w:rsid w:val="001D7D36"/>
    <w:rsid w:val="00204B42"/>
    <w:rsid w:val="0021265F"/>
    <w:rsid w:val="002231C3"/>
    <w:rsid w:val="0024417F"/>
    <w:rsid w:val="00250F8D"/>
    <w:rsid w:val="00254D43"/>
    <w:rsid w:val="00287C10"/>
    <w:rsid w:val="002A28A5"/>
    <w:rsid w:val="002E1C97"/>
    <w:rsid w:val="002F5834"/>
    <w:rsid w:val="003006AB"/>
    <w:rsid w:val="00320E45"/>
    <w:rsid w:val="00326EBF"/>
    <w:rsid w:val="00327FE4"/>
    <w:rsid w:val="003333CC"/>
    <w:rsid w:val="003C2FFF"/>
    <w:rsid w:val="003F0ED5"/>
    <w:rsid w:val="00427F63"/>
    <w:rsid w:val="00434D38"/>
    <w:rsid w:val="00494EB8"/>
    <w:rsid w:val="0049560D"/>
    <w:rsid w:val="004C4A0A"/>
    <w:rsid w:val="004D0A00"/>
    <w:rsid w:val="004E0294"/>
    <w:rsid w:val="004F348E"/>
    <w:rsid w:val="00501220"/>
    <w:rsid w:val="005B28EB"/>
    <w:rsid w:val="005D7C04"/>
    <w:rsid w:val="005E403A"/>
    <w:rsid w:val="005E4086"/>
    <w:rsid w:val="00604D91"/>
    <w:rsid w:val="006257FE"/>
    <w:rsid w:val="00670DEE"/>
    <w:rsid w:val="00680656"/>
    <w:rsid w:val="006B1119"/>
    <w:rsid w:val="006D3757"/>
    <w:rsid w:val="006D37EB"/>
    <w:rsid w:val="006E3E46"/>
    <w:rsid w:val="006E71B1"/>
    <w:rsid w:val="006F1404"/>
    <w:rsid w:val="00702B0D"/>
    <w:rsid w:val="0070593B"/>
    <w:rsid w:val="00705D89"/>
    <w:rsid w:val="00707809"/>
    <w:rsid w:val="00731A42"/>
    <w:rsid w:val="00755487"/>
    <w:rsid w:val="0076738E"/>
    <w:rsid w:val="00767E69"/>
    <w:rsid w:val="0077079A"/>
    <w:rsid w:val="00771504"/>
    <w:rsid w:val="007829FD"/>
    <w:rsid w:val="007A5599"/>
    <w:rsid w:val="007D1849"/>
    <w:rsid w:val="00802F2D"/>
    <w:rsid w:val="00856233"/>
    <w:rsid w:val="00860DBA"/>
    <w:rsid w:val="00860F27"/>
    <w:rsid w:val="008B0560"/>
    <w:rsid w:val="008B2BFA"/>
    <w:rsid w:val="008C19BA"/>
    <w:rsid w:val="008D31F4"/>
    <w:rsid w:val="008E295A"/>
    <w:rsid w:val="008E6A3F"/>
    <w:rsid w:val="00923557"/>
    <w:rsid w:val="0093165D"/>
    <w:rsid w:val="00936F03"/>
    <w:rsid w:val="00943B69"/>
    <w:rsid w:val="00944CB3"/>
    <w:rsid w:val="0096722F"/>
    <w:rsid w:val="00986624"/>
    <w:rsid w:val="009B09D7"/>
    <w:rsid w:val="009C6B08"/>
    <w:rsid w:val="009D35ED"/>
    <w:rsid w:val="009E54D2"/>
    <w:rsid w:val="00A03CB6"/>
    <w:rsid w:val="00A1364C"/>
    <w:rsid w:val="00A21076"/>
    <w:rsid w:val="00A31BA8"/>
    <w:rsid w:val="00A3739A"/>
    <w:rsid w:val="00A41D33"/>
    <w:rsid w:val="00A516E2"/>
    <w:rsid w:val="00A52DAF"/>
    <w:rsid w:val="00A84072"/>
    <w:rsid w:val="00AB3F54"/>
    <w:rsid w:val="00AC2966"/>
    <w:rsid w:val="00B16570"/>
    <w:rsid w:val="00B23B03"/>
    <w:rsid w:val="00B43EB7"/>
    <w:rsid w:val="00B53320"/>
    <w:rsid w:val="00B614C4"/>
    <w:rsid w:val="00BC4258"/>
    <w:rsid w:val="00BC6522"/>
    <w:rsid w:val="00C04AE6"/>
    <w:rsid w:val="00C121D5"/>
    <w:rsid w:val="00C17349"/>
    <w:rsid w:val="00C351AA"/>
    <w:rsid w:val="00C3687E"/>
    <w:rsid w:val="00C70852"/>
    <w:rsid w:val="00C7253F"/>
    <w:rsid w:val="00C90707"/>
    <w:rsid w:val="00CA19DE"/>
    <w:rsid w:val="00CD566F"/>
    <w:rsid w:val="00CE1D1C"/>
    <w:rsid w:val="00D26A05"/>
    <w:rsid w:val="00D501F1"/>
    <w:rsid w:val="00D504FD"/>
    <w:rsid w:val="00D82176"/>
    <w:rsid w:val="00D9309B"/>
    <w:rsid w:val="00D97B98"/>
    <w:rsid w:val="00DC671F"/>
    <w:rsid w:val="00DE4355"/>
    <w:rsid w:val="00DE4DA7"/>
    <w:rsid w:val="00E02C13"/>
    <w:rsid w:val="00E23FD4"/>
    <w:rsid w:val="00E33B38"/>
    <w:rsid w:val="00E442A1"/>
    <w:rsid w:val="00E47FE5"/>
    <w:rsid w:val="00E574AF"/>
    <w:rsid w:val="00EA2D22"/>
    <w:rsid w:val="00EA7E67"/>
    <w:rsid w:val="00F24E6D"/>
    <w:rsid w:val="00F443FE"/>
    <w:rsid w:val="00F44EA1"/>
    <w:rsid w:val="00F67A17"/>
    <w:rsid w:val="00F714DA"/>
    <w:rsid w:val="00F9203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1A14EE"/>
  <w15:docId w15:val="{16F5D411-D83C-4B63-86BC-AD0CA287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0877-0D4C-4232-B38E-5332CDFD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7505</Words>
  <Characters>7954</Characters>
  <Application>Microsoft Office Word</Application>
  <DocSecurity>0</DocSecurity>
  <Lines>277</Lines>
  <Paragraphs>75</Paragraphs>
  <ScaleCrop>false</ScaleCrop>
  <Company>DCM</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CCPR/C/123/D/2318/2013</dc:title>
  <dc:subject>1813854</dc:subject>
  <dc:creator>tian</dc:creator>
  <cp:keywords/>
  <dc:description/>
  <cp:lastModifiedBy>Hui Tian</cp:lastModifiedBy>
  <cp:revision>2</cp:revision>
  <cp:lastPrinted>2014-05-09T11:28:00Z</cp:lastPrinted>
  <dcterms:created xsi:type="dcterms:W3CDTF">2018-11-23T15:56:00Z</dcterms:created>
  <dcterms:modified xsi:type="dcterms:W3CDTF">2018-11-23T15:56:00Z</dcterms:modified>
</cp:coreProperties>
</file>