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B636C2F" w14:textId="77777777" w:rsidTr="002B7BC7">
        <w:trPr>
          <w:trHeight w:hRule="exact" w:val="851"/>
        </w:trPr>
        <w:tc>
          <w:tcPr>
            <w:tcW w:w="1276" w:type="dxa"/>
            <w:tcBorders>
              <w:bottom w:val="single" w:sz="4" w:space="0" w:color="auto"/>
            </w:tcBorders>
          </w:tcPr>
          <w:p w14:paraId="0D61C96F" w14:textId="77777777" w:rsidR="006F71EA" w:rsidRPr="00DB58B5" w:rsidRDefault="006F71EA" w:rsidP="00B67C54"/>
        </w:tc>
        <w:tc>
          <w:tcPr>
            <w:tcW w:w="2268" w:type="dxa"/>
            <w:tcBorders>
              <w:bottom w:val="single" w:sz="4" w:space="0" w:color="auto"/>
            </w:tcBorders>
            <w:vAlign w:val="bottom"/>
          </w:tcPr>
          <w:p w14:paraId="7B796FDA"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C4F7CD" w14:textId="77777777" w:rsidR="006F71EA" w:rsidRPr="00DB58B5" w:rsidRDefault="00B67C54" w:rsidP="00B67C54">
            <w:pPr>
              <w:jc w:val="right"/>
            </w:pPr>
            <w:r w:rsidRPr="00B67C54">
              <w:rPr>
                <w:sz w:val="40"/>
              </w:rPr>
              <w:t>CCPR</w:t>
            </w:r>
            <w:r>
              <w:t>/C/125/D/2312/2013</w:t>
            </w:r>
          </w:p>
        </w:tc>
      </w:tr>
      <w:tr w:rsidR="006F71EA" w:rsidRPr="00DB58B5" w14:paraId="3FD30700" w14:textId="77777777" w:rsidTr="002B7BC7">
        <w:trPr>
          <w:trHeight w:hRule="exact" w:val="2835"/>
        </w:trPr>
        <w:tc>
          <w:tcPr>
            <w:tcW w:w="1276" w:type="dxa"/>
            <w:tcBorders>
              <w:top w:val="single" w:sz="4" w:space="0" w:color="auto"/>
              <w:bottom w:val="single" w:sz="12" w:space="0" w:color="auto"/>
            </w:tcBorders>
          </w:tcPr>
          <w:p w14:paraId="203A1287" w14:textId="77777777" w:rsidR="006F71EA" w:rsidRPr="00DB58B5" w:rsidRDefault="006F71EA" w:rsidP="002B7BC7">
            <w:pPr>
              <w:spacing w:before="120"/>
              <w:jc w:val="center"/>
            </w:pPr>
            <w:r>
              <w:rPr>
                <w:noProof/>
                <w:lang w:eastAsia="fr-CH"/>
              </w:rPr>
              <w:drawing>
                <wp:inline distT="0" distB="0" distL="0" distR="0" wp14:anchorId="74A1C7BA" wp14:editId="7D7818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E59B82"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98BBB97" w14:textId="77777777" w:rsidR="006F71EA" w:rsidRDefault="00B67C54" w:rsidP="002B7BC7">
            <w:pPr>
              <w:spacing w:before="240"/>
            </w:pPr>
            <w:proofErr w:type="spellStart"/>
            <w:r>
              <w:t>Distr</w:t>
            </w:r>
            <w:proofErr w:type="spellEnd"/>
            <w:r w:rsidR="00013784" w:rsidRPr="00013784">
              <w:t>.</w:t>
            </w:r>
            <w:r>
              <w:t xml:space="preserve"> générale</w:t>
            </w:r>
          </w:p>
          <w:p w14:paraId="00A88952" w14:textId="77777777" w:rsidR="00B67C54" w:rsidRDefault="00B67C54" w:rsidP="00B67C54">
            <w:pPr>
              <w:spacing w:line="240" w:lineRule="exact"/>
            </w:pPr>
            <w:r>
              <w:t>27 mai 2019</w:t>
            </w:r>
          </w:p>
          <w:p w14:paraId="5CA8ACD5" w14:textId="77777777" w:rsidR="00B67C54" w:rsidRDefault="00B67C54" w:rsidP="00B67C54">
            <w:pPr>
              <w:spacing w:line="240" w:lineRule="exact"/>
            </w:pPr>
            <w:r>
              <w:t>Français</w:t>
            </w:r>
          </w:p>
          <w:p w14:paraId="4DFB615D" w14:textId="77777777" w:rsidR="00B67C54" w:rsidRPr="00DB58B5" w:rsidRDefault="00B67C54" w:rsidP="00B67C54">
            <w:pPr>
              <w:spacing w:line="240" w:lineRule="exact"/>
            </w:pPr>
            <w:r>
              <w:t>Original : anglais</w:t>
            </w:r>
          </w:p>
        </w:tc>
      </w:tr>
    </w:tbl>
    <w:p w14:paraId="1DC05927" w14:textId="77777777" w:rsidR="006F71EA" w:rsidRDefault="006F71EA" w:rsidP="006F71EA">
      <w:pPr>
        <w:spacing w:before="120"/>
        <w:rPr>
          <w:b/>
          <w:sz w:val="24"/>
          <w:szCs w:val="24"/>
        </w:rPr>
      </w:pPr>
      <w:r w:rsidRPr="00DF3BF1">
        <w:rPr>
          <w:b/>
          <w:sz w:val="24"/>
          <w:szCs w:val="24"/>
        </w:rPr>
        <w:t>Comité des droits de l’homme</w:t>
      </w:r>
    </w:p>
    <w:p w14:paraId="7728F1F3" w14:textId="77777777" w:rsidR="00EE6810" w:rsidRPr="004E3857" w:rsidRDefault="00EE6810" w:rsidP="00EE6810">
      <w:pPr>
        <w:pStyle w:val="HChG"/>
        <w:rPr>
          <w:lang w:val="fr-FR"/>
        </w:rPr>
      </w:pPr>
      <w:r>
        <w:rPr>
          <w:lang w:val="fr-FR"/>
        </w:rPr>
        <w:tab/>
      </w:r>
      <w:r>
        <w:rPr>
          <w:lang w:val="fr-FR"/>
        </w:rPr>
        <w:tab/>
        <w:t>Constatations adoptées par le Comité au titre de l’article 5 (par</w:t>
      </w:r>
      <w:r w:rsidR="00013784" w:rsidRPr="00013784">
        <w:rPr>
          <w:lang w:val="fr-FR"/>
        </w:rPr>
        <w:t>.</w:t>
      </w:r>
      <w:r>
        <w:rPr>
          <w:lang w:val="fr-FR"/>
        </w:rPr>
        <w:t xml:space="preserve"> 4) du Protocole facultatif, concernant </w:t>
      </w:r>
      <w:r w:rsidR="000F79CA">
        <w:rPr>
          <w:lang w:val="fr-FR"/>
        </w:rPr>
        <w:br/>
      </w:r>
      <w:r>
        <w:rPr>
          <w:lang w:val="fr-FR"/>
        </w:rPr>
        <w:t xml:space="preserve">la </w:t>
      </w:r>
      <w:r w:rsidRPr="00EE6810">
        <w:t xml:space="preserve">communication </w:t>
      </w:r>
      <w:r>
        <w:rPr>
          <w:rFonts w:eastAsia="MS Mincho"/>
        </w:rPr>
        <w:t>n</w:t>
      </w:r>
      <w:r>
        <w:rPr>
          <w:rFonts w:eastAsia="MS Mincho"/>
          <w:vertAlign w:val="superscript"/>
        </w:rPr>
        <w:t>o</w:t>
      </w:r>
      <w:r>
        <w:t> </w:t>
      </w:r>
      <w:r w:rsidRPr="00EE6810">
        <w:t>2312/2013</w:t>
      </w:r>
      <w:r w:rsidRPr="00EE6810">
        <w:rPr>
          <w:b w:val="0"/>
          <w:bCs/>
          <w:sz w:val="20"/>
        </w:rPr>
        <w:footnoteReference w:customMarkFollows="1" w:id="2"/>
        <w:t>*</w:t>
      </w:r>
      <w:r w:rsidRPr="00EE6810">
        <w:rPr>
          <w:b w:val="0"/>
          <w:bCs/>
          <w:position w:val="8"/>
          <w:sz w:val="20"/>
        </w:rPr>
        <w:t>,</w:t>
      </w:r>
      <w:r w:rsidRPr="00EE6810">
        <w:rPr>
          <w:b w:val="0"/>
          <w:bCs/>
          <w:sz w:val="20"/>
        </w:rPr>
        <w:t xml:space="preserve"> </w:t>
      </w:r>
      <w:r w:rsidRPr="00EE6810">
        <w:rPr>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EE6810" w14:paraId="7758C59B" w14:textId="77777777" w:rsidTr="00504C66">
        <w:tc>
          <w:tcPr>
            <w:tcW w:w="2552" w:type="dxa"/>
          </w:tcPr>
          <w:p w14:paraId="78D6EDBC" w14:textId="77777777" w:rsidR="00EE6810" w:rsidRPr="00405E26" w:rsidRDefault="00EE6810" w:rsidP="00504C66">
            <w:pPr>
              <w:pStyle w:val="SingleTxtG"/>
              <w:ind w:left="0" w:right="0"/>
              <w:jc w:val="left"/>
              <w:rPr>
                <w:i/>
                <w:spacing w:val="-4"/>
              </w:rPr>
            </w:pPr>
            <w:r w:rsidRPr="00405E26">
              <w:rPr>
                <w:i/>
                <w:spacing w:val="-4"/>
              </w:rPr>
              <w:t>Communication présentée par</w:t>
            </w:r>
            <w:r w:rsidRPr="00405E26">
              <w:rPr>
                <w:spacing w:val="-4"/>
              </w:rPr>
              <w:t> :</w:t>
            </w:r>
          </w:p>
        </w:tc>
        <w:tc>
          <w:tcPr>
            <w:tcW w:w="4253" w:type="dxa"/>
          </w:tcPr>
          <w:p w14:paraId="686B4C3E" w14:textId="77777777" w:rsidR="00EE6810" w:rsidRDefault="00EE6810" w:rsidP="00504C66">
            <w:pPr>
              <w:pStyle w:val="SingleTxtG"/>
              <w:ind w:left="0" w:right="0"/>
              <w:jc w:val="left"/>
            </w:pPr>
            <w:proofErr w:type="spellStart"/>
            <w:r w:rsidRPr="004E3857">
              <w:rPr>
                <w:lang w:val="fr-FR"/>
              </w:rPr>
              <w:t>Alymbek</w:t>
            </w:r>
            <w:proofErr w:type="spellEnd"/>
            <w:r w:rsidRPr="004E3857">
              <w:rPr>
                <w:lang w:val="fr-FR"/>
              </w:rPr>
              <w:t xml:space="preserve"> </w:t>
            </w:r>
            <w:proofErr w:type="spellStart"/>
            <w:r w:rsidRPr="004E3857">
              <w:rPr>
                <w:lang w:val="fr-FR"/>
              </w:rPr>
              <w:t>Bekmanov</w:t>
            </w:r>
            <w:proofErr w:type="spellEnd"/>
            <w:r w:rsidRPr="004E3857">
              <w:rPr>
                <w:lang w:val="fr-FR"/>
              </w:rPr>
              <w:t xml:space="preserve"> et </w:t>
            </w:r>
            <w:proofErr w:type="spellStart"/>
            <w:r w:rsidRPr="004E3857">
              <w:rPr>
                <w:lang w:val="fr-FR"/>
              </w:rPr>
              <w:t>Damirbek</w:t>
            </w:r>
            <w:proofErr w:type="spellEnd"/>
            <w:r w:rsidRPr="004E3857">
              <w:rPr>
                <w:lang w:val="fr-FR"/>
              </w:rPr>
              <w:t xml:space="preserve"> </w:t>
            </w:r>
            <w:proofErr w:type="spellStart"/>
            <w:r w:rsidRPr="004E3857">
              <w:rPr>
                <w:lang w:val="fr-FR"/>
              </w:rPr>
              <w:t>Egemberdiev</w:t>
            </w:r>
            <w:proofErr w:type="spellEnd"/>
            <w:r w:rsidRPr="004E3857">
              <w:rPr>
                <w:lang w:val="fr-FR"/>
              </w:rPr>
              <w:t xml:space="preserve"> (représentés par des conseils, Shane Brady et </w:t>
            </w:r>
            <w:proofErr w:type="spellStart"/>
            <w:r w:rsidRPr="004E3857">
              <w:rPr>
                <w:lang w:val="fr-FR"/>
              </w:rPr>
              <w:t>Nurlan</w:t>
            </w:r>
            <w:proofErr w:type="spellEnd"/>
            <w:r w:rsidRPr="004E3857">
              <w:rPr>
                <w:lang w:val="fr-FR"/>
              </w:rPr>
              <w:t xml:space="preserve"> </w:t>
            </w:r>
            <w:proofErr w:type="spellStart"/>
            <w:r w:rsidRPr="004E3857">
              <w:rPr>
                <w:lang w:val="fr-FR"/>
              </w:rPr>
              <w:t>Kachiev</w:t>
            </w:r>
            <w:proofErr w:type="spellEnd"/>
            <w:r w:rsidRPr="004E3857">
              <w:rPr>
                <w:lang w:val="fr-FR"/>
              </w:rPr>
              <w:t>)</w:t>
            </w:r>
            <w:r>
              <w:rPr>
                <w:lang w:val="fr-FR"/>
              </w:rPr>
              <w:t xml:space="preserve"> </w:t>
            </w:r>
          </w:p>
        </w:tc>
      </w:tr>
      <w:tr w:rsidR="00EE6810" w14:paraId="50B6939C" w14:textId="77777777" w:rsidTr="00504C66">
        <w:tc>
          <w:tcPr>
            <w:tcW w:w="2552" w:type="dxa"/>
          </w:tcPr>
          <w:p w14:paraId="23A1B868" w14:textId="77777777" w:rsidR="00EE6810" w:rsidRDefault="00EE6810" w:rsidP="00504C66">
            <w:pPr>
              <w:pStyle w:val="SingleTxtG"/>
              <w:ind w:left="0" w:right="0"/>
              <w:jc w:val="left"/>
              <w:rPr>
                <w:i/>
              </w:rPr>
            </w:pPr>
            <w:r>
              <w:rPr>
                <w:i/>
              </w:rPr>
              <w:t>Au nom de</w:t>
            </w:r>
            <w:r>
              <w:t> :</w:t>
            </w:r>
          </w:p>
        </w:tc>
        <w:tc>
          <w:tcPr>
            <w:tcW w:w="4253" w:type="dxa"/>
          </w:tcPr>
          <w:p w14:paraId="0E2C333E" w14:textId="77777777" w:rsidR="00EE6810" w:rsidRDefault="00EE6810" w:rsidP="00504C66">
            <w:pPr>
              <w:pStyle w:val="SingleTxtG"/>
              <w:ind w:left="0" w:right="0"/>
              <w:jc w:val="left"/>
            </w:pPr>
            <w:proofErr w:type="spellStart"/>
            <w:r w:rsidRPr="004E3857">
              <w:rPr>
                <w:lang w:val="fr-FR"/>
              </w:rPr>
              <w:t>Alymbek</w:t>
            </w:r>
            <w:proofErr w:type="spellEnd"/>
            <w:r w:rsidRPr="004E3857">
              <w:rPr>
                <w:lang w:val="fr-FR"/>
              </w:rPr>
              <w:t xml:space="preserve"> </w:t>
            </w:r>
            <w:proofErr w:type="spellStart"/>
            <w:r w:rsidRPr="004E3857">
              <w:rPr>
                <w:lang w:val="fr-FR"/>
              </w:rPr>
              <w:t>Bekmanov</w:t>
            </w:r>
            <w:proofErr w:type="spellEnd"/>
            <w:r w:rsidRPr="004E3857">
              <w:rPr>
                <w:lang w:val="fr-FR"/>
              </w:rPr>
              <w:t xml:space="preserve"> et </w:t>
            </w:r>
            <w:proofErr w:type="spellStart"/>
            <w:r w:rsidRPr="004E3857">
              <w:rPr>
                <w:lang w:val="fr-FR"/>
              </w:rPr>
              <w:t>Damirbek</w:t>
            </w:r>
            <w:proofErr w:type="spellEnd"/>
            <w:r w:rsidRPr="004E3857">
              <w:rPr>
                <w:lang w:val="fr-FR"/>
              </w:rPr>
              <w:t xml:space="preserve"> </w:t>
            </w:r>
            <w:proofErr w:type="spellStart"/>
            <w:r w:rsidRPr="004E3857">
              <w:rPr>
                <w:lang w:val="fr-FR"/>
              </w:rPr>
              <w:t>Egemberdiev</w:t>
            </w:r>
            <w:proofErr w:type="spellEnd"/>
            <w:r w:rsidRPr="004E3857">
              <w:rPr>
                <w:lang w:val="fr-FR"/>
              </w:rPr>
              <w:t xml:space="preserve"> </w:t>
            </w:r>
          </w:p>
        </w:tc>
      </w:tr>
      <w:tr w:rsidR="00EE6810" w14:paraId="23C6EC24" w14:textId="77777777" w:rsidTr="00504C66">
        <w:tc>
          <w:tcPr>
            <w:tcW w:w="2552" w:type="dxa"/>
          </w:tcPr>
          <w:p w14:paraId="0749A975" w14:textId="77777777" w:rsidR="00EE6810" w:rsidRDefault="00EE6810" w:rsidP="00504C66">
            <w:pPr>
              <w:pStyle w:val="SingleTxtG"/>
              <w:ind w:left="0" w:right="0"/>
              <w:jc w:val="left"/>
              <w:rPr>
                <w:i/>
              </w:rPr>
            </w:pPr>
            <w:r>
              <w:rPr>
                <w:i/>
              </w:rPr>
              <w:t>État partie</w:t>
            </w:r>
            <w:r>
              <w:t> :</w:t>
            </w:r>
          </w:p>
        </w:tc>
        <w:tc>
          <w:tcPr>
            <w:tcW w:w="4253" w:type="dxa"/>
          </w:tcPr>
          <w:p w14:paraId="2FF6A28E" w14:textId="77777777" w:rsidR="00EE6810" w:rsidRDefault="00EE6810" w:rsidP="00504C66">
            <w:pPr>
              <w:pStyle w:val="SingleTxtG"/>
              <w:ind w:left="0" w:right="0"/>
              <w:jc w:val="left"/>
            </w:pPr>
            <w:r w:rsidRPr="004E3857">
              <w:rPr>
                <w:lang w:val="fr-FR"/>
              </w:rPr>
              <w:t>Kirghizistan</w:t>
            </w:r>
          </w:p>
        </w:tc>
      </w:tr>
      <w:tr w:rsidR="00EE6810" w14:paraId="3384635E" w14:textId="77777777" w:rsidTr="00504C66">
        <w:tc>
          <w:tcPr>
            <w:tcW w:w="2552" w:type="dxa"/>
          </w:tcPr>
          <w:p w14:paraId="215DF0A7" w14:textId="77777777" w:rsidR="00EE6810" w:rsidRDefault="00EE6810" w:rsidP="00504C66">
            <w:pPr>
              <w:pStyle w:val="SingleTxtG"/>
              <w:ind w:left="0" w:right="0"/>
              <w:jc w:val="left"/>
              <w:rPr>
                <w:i/>
              </w:rPr>
            </w:pPr>
            <w:r>
              <w:rPr>
                <w:i/>
              </w:rPr>
              <w:t>Date de la communication</w:t>
            </w:r>
            <w:r>
              <w:t> :</w:t>
            </w:r>
          </w:p>
        </w:tc>
        <w:tc>
          <w:tcPr>
            <w:tcW w:w="4253" w:type="dxa"/>
          </w:tcPr>
          <w:p w14:paraId="2BE60CC3" w14:textId="77777777" w:rsidR="00EE6810" w:rsidRDefault="00EE6810" w:rsidP="00504C66">
            <w:pPr>
              <w:pStyle w:val="SingleTxtG"/>
              <w:ind w:left="0" w:right="0"/>
              <w:jc w:val="left"/>
            </w:pPr>
            <w:r w:rsidRPr="004E3857">
              <w:rPr>
                <w:lang w:val="fr-FR"/>
              </w:rPr>
              <w:t>26 mars 2013 (date de la lettre initiale)</w:t>
            </w:r>
          </w:p>
        </w:tc>
      </w:tr>
      <w:tr w:rsidR="00EE6810" w14:paraId="3DA20688" w14:textId="77777777" w:rsidTr="00504C66">
        <w:tc>
          <w:tcPr>
            <w:tcW w:w="2552" w:type="dxa"/>
          </w:tcPr>
          <w:p w14:paraId="78E4CE68" w14:textId="77777777" w:rsidR="00EE6810" w:rsidRDefault="00EE6810" w:rsidP="00504C66">
            <w:pPr>
              <w:pStyle w:val="SingleTxtG"/>
              <w:ind w:left="0" w:right="0"/>
              <w:jc w:val="left"/>
            </w:pPr>
            <w:r>
              <w:rPr>
                <w:i/>
              </w:rPr>
              <w:t>Références</w:t>
            </w:r>
            <w:r>
              <w:t> :</w:t>
            </w:r>
          </w:p>
        </w:tc>
        <w:tc>
          <w:tcPr>
            <w:tcW w:w="4253" w:type="dxa"/>
            <w:vAlign w:val="bottom"/>
          </w:tcPr>
          <w:p w14:paraId="7CCF73FF" w14:textId="77777777" w:rsidR="00EE6810" w:rsidRDefault="00EE6810" w:rsidP="00504C66">
            <w:pPr>
              <w:pStyle w:val="SingleTxtG"/>
              <w:ind w:left="0" w:right="0"/>
              <w:jc w:val="left"/>
            </w:pPr>
            <w:r w:rsidRPr="004E3857">
              <w:rPr>
                <w:lang w:val="fr-FR"/>
              </w:rPr>
              <w:t>Décision prise en application de l</w:t>
            </w:r>
            <w:r>
              <w:rPr>
                <w:lang w:val="fr-FR"/>
              </w:rPr>
              <w:t>’</w:t>
            </w:r>
            <w:r w:rsidRPr="004E3857">
              <w:rPr>
                <w:lang w:val="fr-FR"/>
              </w:rPr>
              <w:t>article 97 du règlement intérieur du Comité, communiquée à l</w:t>
            </w:r>
            <w:r>
              <w:rPr>
                <w:lang w:val="fr-FR"/>
              </w:rPr>
              <w:t>’</w:t>
            </w:r>
            <w:r w:rsidRPr="004E3857">
              <w:rPr>
                <w:lang w:val="fr-FR"/>
              </w:rPr>
              <w:t>État partie le 9 décembre 2013 (non publiée sous forme de document)</w:t>
            </w:r>
          </w:p>
        </w:tc>
      </w:tr>
      <w:tr w:rsidR="00EE6810" w14:paraId="51B6EA36" w14:textId="77777777" w:rsidTr="00504C66">
        <w:tc>
          <w:tcPr>
            <w:tcW w:w="2552" w:type="dxa"/>
          </w:tcPr>
          <w:p w14:paraId="0BE163DB" w14:textId="77777777" w:rsidR="00EE6810" w:rsidRDefault="00EE6810" w:rsidP="00504C66">
            <w:pPr>
              <w:pStyle w:val="SingleTxtG"/>
              <w:ind w:left="0" w:right="0"/>
              <w:jc w:val="left"/>
              <w:rPr>
                <w:i/>
              </w:rPr>
            </w:pPr>
            <w:r>
              <w:rPr>
                <w:i/>
              </w:rPr>
              <w:t>Date des constatations </w:t>
            </w:r>
            <w:r w:rsidRPr="00C6758B">
              <w:t>:</w:t>
            </w:r>
          </w:p>
        </w:tc>
        <w:tc>
          <w:tcPr>
            <w:tcW w:w="4253" w:type="dxa"/>
            <w:vAlign w:val="bottom"/>
          </w:tcPr>
          <w:p w14:paraId="60C070DE" w14:textId="77777777" w:rsidR="00EE6810" w:rsidRPr="004E3857" w:rsidRDefault="00EE6810" w:rsidP="00504C66">
            <w:pPr>
              <w:pStyle w:val="SingleTxtG"/>
              <w:ind w:left="0" w:right="0"/>
              <w:jc w:val="left"/>
              <w:rPr>
                <w:lang w:val="fr-FR"/>
              </w:rPr>
            </w:pPr>
            <w:r>
              <w:rPr>
                <w:lang w:val="fr-FR"/>
              </w:rPr>
              <w:t xml:space="preserve">29 </w:t>
            </w:r>
            <w:r w:rsidRPr="004E3857">
              <w:rPr>
                <w:lang w:val="fr-FR"/>
              </w:rPr>
              <w:t>mars 2019</w:t>
            </w:r>
          </w:p>
        </w:tc>
      </w:tr>
      <w:tr w:rsidR="00EE6810" w14:paraId="1163D725" w14:textId="77777777" w:rsidTr="00504C66">
        <w:tc>
          <w:tcPr>
            <w:tcW w:w="2552" w:type="dxa"/>
          </w:tcPr>
          <w:p w14:paraId="7143F33B" w14:textId="77777777" w:rsidR="00EE6810" w:rsidRDefault="00EE6810" w:rsidP="00504C66">
            <w:pPr>
              <w:pStyle w:val="SingleTxtG"/>
              <w:ind w:left="0" w:right="0"/>
              <w:jc w:val="left"/>
            </w:pPr>
            <w:r>
              <w:rPr>
                <w:i/>
              </w:rPr>
              <w:t>Objet </w:t>
            </w:r>
            <w:r w:rsidRPr="00C6758B">
              <w:t>:</w:t>
            </w:r>
          </w:p>
        </w:tc>
        <w:tc>
          <w:tcPr>
            <w:tcW w:w="4253" w:type="dxa"/>
            <w:vAlign w:val="bottom"/>
          </w:tcPr>
          <w:p w14:paraId="56D70190" w14:textId="77777777" w:rsidR="00EE6810" w:rsidRDefault="00EE6810" w:rsidP="00504C66">
            <w:pPr>
              <w:pStyle w:val="SingleTxtG"/>
              <w:ind w:left="0" w:right="0"/>
              <w:jc w:val="left"/>
            </w:pPr>
            <w:r w:rsidRPr="004E3857">
              <w:rPr>
                <w:lang w:val="fr-FR"/>
              </w:rPr>
              <w:t>Refus d</w:t>
            </w:r>
            <w:r>
              <w:rPr>
                <w:lang w:val="fr-FR"/>
              </w:rPr>
              <w:t>’</w:t>
            </w:r>
            <w:r w:rsidRPr="004E3857">
              <w:rPr>
                <w:lang w:val="fr-FR"/>
              </w:rPr>
              <w:t>enregistrer une organisation religieuse</w:t>
            </w:r>
          </w:p>
        </w:tc>
      </w:tr>
      <w:tr w:rsidR="00EE6810" w14:paraId="78ADCBCD" w14:textId="77777777" w:rsidTr="00504C66">
        <w:tc>
          <w:tcPr>
            <w:tcW w:w="2552" w:type="dxa"/>
          </w:tcPr>
          <w:p w14:paraId="3E415426" w14:textId="77777777" w:rsidR="00EE6810" w:rsidRDefault="00EE6810" w:rsidP="00504C66">
            <w:pPr>
              <w:pStyle w:val="SingleTxtG"/>
              <w:ind w:left="0" w:right="0"/>
              <w:jc w:val="left"/>
              <w:rPr>
                <w:i/>
              </w:rPr>
            </w:pPr>
            <w:r>
              <w:rPr>
                <w:i/>
              </w:rPr>
              <w:t>Question(s) de procédure</w:t>
            </w:r>
            <w:r>
              <w:t> :</w:t>
            </w:r>
          </w:p>
        </w:tc>
        <w:tc>
          <w:tcPr>
            <w:tcW w:w="4253" w:type="dxa"/>
            <w:vAlign w:val="bottom"/>
          </w:tcPr>
          <w:p w14:paraId="6B460800" w14:textId="77777777" w:rsidR="00EE6810" w:rsidRDefault="00EE6810" w:rsidP="00504C66">
            <w:pPr>
              <w:pStyle w:val="SingleTxtG"/>
              <w:ind w:left="0" w:right="0"/>
              <w:jc w:val="left"/>
              <w:rPr>
                <w:lang w:val="fr-FR"/>
              </w:rPr>
            </w:pPr>
            <w:r w:rsidRPr="004E3857">
              <w:rPr>
                <w:iCs/>
                <w:lang w:val="fr-FR"/>
              </w:rPr>
              <w:t>Non-épuisement des recours internes</w:t>
            </w:r>
          </w:p>
        </w:tc>
      </w:tr>
      <w:tr w:rsidR="00EE6810" w14:paraId="7FDF87A2" w14:textId="77777777" w:rsidTr="00504C66">
        <w:tc>
          <w:tcPr>
            <w:tcW w:w="2552" w:type="dxa"/>
          </w:tcPr>
          <w:p w14:paraId="3E707594" w14:textId="77777777" w:rsidR="00EE6810" w:rsidRDefault="00EE6810" w:rsidP="00504C66">
            <w:pPr>
              <w:pStyle w:val="SingleTxtG"/>
              <w:ind w:left="0" w:right="0"/>
              <w:jc w:val="left"/>
            </w:pPr>
            <w:r>
              <w:rPr>
                <w:i/>
              </w:rPr>
              <w:t>Question(s) de fond</w:t>
            </w:r>
            <w:r>
              <w:t> :</w:t>
            </w:r>
          </w:p>
        </w:tc>
        <w:tc>
          <w:tcPr>
            <w:tcW w:w="4253" w:type="dxa"/>
            <w:vAlign w:val="bottom"/>
          </w:tcPr>
          <w:p w14:paraId="7B5B7D36" w14:textId="77777777" w:rsidR="00EE6810" w:rsidRDefault="00EE6810" w:rsidP="00504C66">
            <w:pPr>
              <w:pStyle w:val="SingleTxtG"/>
              <w:ind w:left="0" w:right="0"/>
              <w:jc w:val="left"/>
            </w:pPr>
            <w:r w:rsidRPr="004E3857">
              <w:rPr>
                <w:iCs/>
                <w:lang w:val="fr-FR"/>
              </w:rPr>
              <w:t>Recours utile, liberté de religion, procès équitable, liberté d</w:t>
            </w:r>
            <w:r>
              <w:rPr>
                <w:iCs/>
                <w:lang w:val="fr-FR"/>
              </w:rPr>
              <w:t>’</w:t>
            </w:r>
            <w:r w:rsidRPr="004E3857">
              <w:rPr>
                <w:iCs/>
                <w:lang w:val="fr-FR"/>
              </w:rPr>
              <w:t>association, discrimination</w:t>
            </w:r>
          </w:p>
        </w:tc>
      </w:tr>
      <w:tr w:rsidR="00EE6810" w14:paraId="7FF505CD" w14:textId="77777777" w:rsidTr="00504C66">
        <w:tc>
          <w:tcPr>
            <w:tcW w:w="2552" w:type="dxa"/>
          </w:tcPr>
          <w:p w14:paraId="3D635E58" w14:textId="77777777" w:rsidR="00EE6810" w:rsidRDefault="00EE6810" w:rsidP="00504C66">
            <w:pPr>
              <w:pStyle w:val="SingleTxtG"/>
              <w:ind w:left="0" w:right="0"/>
              <w:jc w:val="left"/>
              <w:rPr>
                <w:i/>
              </w:rPr>
            </w:pPr>
            <w:r>
              <w:rPr>
                <w:i/>
              </w:rPr>
              <w:t>Article(s) du Pacte </w:t>
            </w:r>
            <w:r w:rsidRPr="00C6758B">
              <w:t>:</w:t>
            </w:r>
          </w:p>
        </w:tc>
        <w:tc>
          <w:tcPr>
            <w:tcW w:w="4253" w:type="dxa"/>
            <w:vAlign w:val="bottom"/>
          </w:tcPr>
          <w:p w14:paraId="28271FA0" w14:textId="77777777" w:rsidR="00EE6810" w:rsidRPr="004E3857" w:rsidRDefault="00EE6810" w:rsidP="00504C66">
            <w:pPr>
              <w:pStyle w:val="SingleTxtG"/>
              <w:ind w:left="0" w:right="0"/>
              <w:jc w:val="left"/>
              <w:rPr>
                <w:iCs/>
                <w:lang w:val="fr-FR"/>
              </w:rPr>
            </w:pPr>
            <w:r w:rsidRPr="004E3857">
              <w:rPr>
                <w:lang w:val="fr-FR"/>
              </w:rPr>
              <w:t>2 (par</w:t>
            </w:r>
            <w:r w:rsidR="00013784" w:rsidRPr="00013784">
              <w:rPr>
                <w:lang w:val="fr-FR"/>
              </w:rPr>
              <w:t>.</w:t>
            </w:r>
            <w:r w:rsidRPr="004E3857">
              <w:rPr>
                <w:lang w:val="fr-FR"/>
              </w:rPr>
              <w:t> 3), 14 (par</w:t>
            </w:r>
            <w:r w:rsidR="00013784" w:rsidRPr="00013784">
              <w:rPr>
                <w:lang w:val="fr-FR"/>
              </w:rPr>
              <w:t>.</w:t>
            </w:r>
            <w:r w:rsidRPr="004E3857">
              <w:rPr>
                <w:lang w:val="fr-FR"/>
              </w:rPr>
              <w:t> 1), 18 (par</w:t>
            </w:r>
            <w:r w:rsidR="00013784" w:rsidRPr="00013784">
              <w:rPr>
                <w:lang w:val="fr-FR"/>
              </w:rPr>
              <w:t>.</w:t>
            </w:r>
            <w:r w:rsidRPr="004E3857">
              <w:rPr>
                <w:lang w:val="fr-FR"/>
              </w:rPr>
              <w:t xml:space="preserve"> 1 et 3), 22 (par</w:t>
            </w:r>
            <w:r w:rsidR="00013784" w:rsidRPr="00013784">
              <w:rPr>
                <w:lang w:val="fr-FR"/>
              </w:rPr>
              <w:t>.</w:t>
            </w:r>
            <w:r w:rsidRPr="004E3857">
              <w:rPr>
                <w:lang w:val="fr-FR"/>
              </w:rPr>
              <w:t> 1 et 2) et 26</w:t>
            </w:r>
          </w:p>
        </w:tc>
      </w:tr>
      <w:tr w:rsidR="00EE6810" w14:paraId="5E3BC7EF" w14:textId="77777777" w:rsidTr="00504C66">
        <w:tc>
          <w:tcPr>
            <w:tcW w:w="2552" w:type="dxa"/>
          </w:tcPr>
          <w:p w14:paraId="75EC9104" w14:textId="77777777" w:rsidR="00EE6810" w:rsidRDefault="00EE6810" w:rsidP="00504C66">
            <w:pPr>
              <w:pStyle w:val="SingleTxtG"/>
              <w:ind w:left="0" w:right="0"/>
              <w:jc w:val="left"/>
            </w:pPr>
            <w:r>
              <w:rPr>
                <w:i/>
              </w:rPr>
              <w:t>Article(s) du Protocole facultatif</w:t>
            </w:r>
            <w:r>
              <w:t> :</w:t>
            </w:r>
          </w:p>
        </w:tc>
        <w:tc>
          <w:tcPr>
            <w:tcW w:w="4253" w:type="dxa"/>
            <w:vAlign w:val="bottom"/>
          </w:tcPr>
          <w:p w14:paraId="0F8436EC" w14:textId="77777777" w:rsidR="00EE6810" w:rsidRDefault="00EE6810" w:rsidP="00504C66">
            <w:pPr>
              <w:pStyle w:val="SingleTxtG"/>
              <w:ind w:left="0" w:right="0"/>
              <w:jc w:val="left"/>
            </w:pPr>
            <w:r w:rsidRPr="004E3857">
              <w:rPr>
                <w:iCs/>
                <w:lang w:val="fr-FR"/>
              </w:rPr>
              <w:t>2</w:t>
            </w:r>
          </w:p>
        </w:tc>
      </w:tr>
    </w:tbl>
    <w:p w14:paraId="3672119D" w14:textId="77777777" w:rsidR="00EE6810" w:rsidRPr="004E3857" w:rsidRDefault="00EE6810" w:rsidP="000F79CA">
      <w:pPr>
        <w:pStyle w:val="SingleTxtG"/>
        <w:rPr>
          <w:lang w:val="fr-FR"/>
        </w:rPr>
      </w:pPr>
      <w:r>
        <w:br w:type="page"/>
      </w:r>
      <w:r w:rsidRPr="004E3857">
        <w:rPr>
          <w:lang w:val="fr-FR"/>
        </w:rPr>
        <w:lastRenderedPageBreak/>
        <w:t>1</w:t>
      </w:r>
      <w:r w:rsidR="00013784" w:rsidRPr="00013784">
        <w:rPr>
          <w:lang w:val="fr-FR"/>
        </w:rPr>
        <w:t>.</w:t>
      </w:r>
      <w:r w:rsidRPr="004E3857">
        <w:rPr>
          <w:lang w:val="fr-FR"/>
        </w:rPr>
        <w:t>1</w:t>
      </w:r>
      <w:r w:rsidRPr="004E3857">
        <w:rPr>
          <w:lang w:val="fr-FR"/>
        </w:rPr>
        <w:tab/>
        <w:t xml:space="preserve">Les auteurs de la communication sont </w:t>
      </w:r>
      <w:proofErr w:type="spellStart"/>
      <w:r w:rsidRPr="004E3857">
        <w:rPr>
          <w:lang w:val="fr-FR"/>
        </w:rPr>
        <w:t>Alymbek</w:t>
      </w:r>
      <w:proofErr w:type="spellEnd"/>
      <w:r w:rsidRPr="004E3857">
        <w:rPr>
          <w:lang w:val="fr-FR"/>
        </w:rPr>
        <w:t xml:space="preserve"> </w:t>
      </w:r>
      <w:proofErr w:type="spellStart"/>
      <w:r w:rsidRPr="004E3857">
        <w:rPr>
          <w:lang w:val="fr-FR"/>
        </w:rPr>
        <w:t>Bekmanov</w:t>
      </w:r>
      <w:proofErr w:type="spellEnd"/>
      <w:r w:rsidRPr="004E3857">
        <w:rPr>
          <w:lang w:val="fr-FR"/>
        </w:rPr>
        <w:t xml:space="preserve">, né en 1972, et </w:t>
      </w:r>
      <w:proofErr w:type="spellStart"/>
      <w:r w:rsidRPr="004E3857">
        <w:rPr>
          <w:lang w:val="fr-FR"/>
        </w:rPr>
        <w:t>Damirbek</w:t>
      </w:r>
      <w:proofErr w:type="spellEnd"/>
      <w:r w:rsidRPr="004E3857">
        <w:rPr>
          <w:lang w:val="fr-FR"/>
        </w:rPr>
        <w:t xml:space="preserve"> </w:t>
      </w:r>
      <w:proofErr w:type="spellStart"/>
      <w:r w:rsidRPr="004E3857">
        <w:rPr>
          <w:lang w:val="fr-FR"/>
        </w:rPr>
        <w:t>Egemberdiev</w:t>
      </w:r>
      <w:proofErr w:type="spellEnd"/>
      <w:r w:rsidRPr="004E3857">
        <w:rPr>
          <w:lang w:val="fr-FR"/>
        </w:rPr>
        <w:t>, né en 1982, tous deux de nationalité kirghize</w:t>
      </w:r>
      <w:r w:rsidR="00013784" w:rsidRPr="00013784">
        <w:rPr>
          <w:lang w:val="fr-FR"/>
        </w:rPr>
        <w:t>.</w:t>
      </w:r>
      <w:r w:rsidRPr="004E3857">
        <w:rPr>
          <w:lang w:val="fr-FR"/>
        </w:rPr>
        <w:t xml:space="preserve"> M</w:t>
      </w:r>
      <w:r w:rsidR="00013784" w:rsidRPr="00013784">
        <w:rPr>
          <w:lang w:val="fr-FR"/>
        </w:rPr>
        <w:t>.</w:t>
      </w:r>
      <w:r w:rsidRPr="004E3857">
        <w:rPr>
          <w:lang w:val="fr-FR"/>
        </w:rPr>
        <w:t> </w:t>
      </w:r>
      <w:proofErr w:type="spellStart"/>
      <w:r w:rsidRPr="004E3857">
        <w:rPr>
          <w:lang w:val="fr-FR"/>
        </w:rPr>
        <w:t>Bekmanov</w:t>
      </w:r>
      <w:proofErr w:type="spellEnd"/>
      <w:r w:rsidRPr="004E3857">
        <w:rPr>
          <w:lang w:val="fr-FR"/>
        </w:rPr>
        <w:t xml:space="preserve"> est le </w:t>
      </w:r>
      <w:r>
        <w:rPr>
          <w:lang w:val="fr-FR"/>
        </w:rPr>
        <w:t>P</w:t>
      </w:r>
      <w:r w:rsidRPr="004E3857">
        <w:rPr>
          <w:lang w:val="fr-FR"/>
        </w:rPr>
        <w:t>résident du Centre religieux des Témoins de Jéhovah en R</w:t>
      </w:r>
      <w:r>
        <w:rPr>
          <w:lang w:val="fr-FR"/>
        </w:rPr>
        <w:t>épublique kirghize</w:t>
      </w:r>
      <w:r w:rsidR="000F79CA">
        <w:rPr>
          <w:lang w:val="fr-FR"/>
        </w:rPr>
        <w:t xml:space="preserve"> </w:t>
      </w:r>
      <w:r>
        <w:rPr>
          <w:lang w:val="fr-FR"/>
        </w:rPr>
        <w:t>et M</w:t>
      </w:r>
      <w:r w:rsidR="00013784" w:rsidRPr="00013784">
        <w:rPr>
          <w:lang w:val="fr-FR"/>
        </w:rPr>
        <w:t>.</w:t>
      </w:r>
      <w:r>
        <w:rPr>
          <w:lang w:val="fr-FR"/>
        </w:rPr>
        <w:t> </w:t>
      </w:r>
      <w:proofErr w:type="spellStart"/>
      <w:r w:rsidRPr="004E3857">
        <w:rPr>
          <w:lang w:val="fr-FR"/>
        </w:rPr>
        <w:t>Egemberdiev</w:t>
      </w:r>
      <w:proofErr w:type="spellEnd"/>
      <w:r w:rsidRPr="004E3857">
        <w:rPr>
          <w:lang w:val="fr-FR"/>
        </w:rPr>
        <w:t xml:space="preserve"> le </w:t>
      </w:r>
      <w:r>
        <w:rPr>
          <w:lang w:val="fr-FR"/>
        </w:rPr>
        <w:t>P</w:t>
      </w:r>
      <w:r w:rsidRPr="004E3857">
        <w:rPr>
          <w:lang w:val="fr-FR"/>
        </w:rPr>
        <w:t>résident de l</w:t>
      </w:r>
      <w:r>
        <w:rPr>
          <w:lang w:val="fr-FR"/>
        </w:rPr>
        <w:t>’</w:t>
      </w:r>
      <w:r w:rsidRPr="004E3857">
        <w:rPr>
          <w:lang w:val="fr-FR"/>
        </w:rPr>
        <w:t xml:space="preserve">organisation religieuse des Témoins de Jéhovah pour la ville de </w:t>
      </w:r>
      <w:proofErr w:type="spellStart"/>
      <w:r w:rsidRPr="004E3857">
        <w:rPr>
          <w:lang w:val="fr-FR"/>
        </w:rPr>
        <w:t>Kadamjaï</w:t>
      </w:r>
      <w:proofErr w:type="spellEnd"/>
      <w:r w:rsidRPr="004E3857">
        <w:rPr>
          <w:lang w:val="fr-FR"/>
        </w:rPr>
        <w:t xml:space="preserve"> et la région de </w:t>
      </w:r>
      <w:proofErr w:type="spellStart"/>
      <w:r w:rsidRPr="004E3857">
        <w:rPr>
          <w:lang w:val="fr-FR"/>
        </w:rPr>
        <w:t>Batken</w:t>
      </w:r>
      <w:proofErr w:type="spellEnd"/>
      <w:r w:rsidR="00013784" w:rsidRPr="00013784">
        <w:rPr>
          <w:lang w:val="fr-FR"/>
        </w:rPr>
        <w:t>.</w:t>
      </w:r>
      <w:r w:rsidRPr="004E3857">
        <w:rPr>
          <w:lang w:val="fr-FR"/>
        </w:rPr>
        <w:t xml:space="preserve"> Les auteurs affirment qu</w:t>
      </w:r>
      <w:r>
        <w:rPr>
          <w:lang w:val="fr-FR"/>
        </w:rPr>
        <w:t>’</w:t>
      </w:r>
      <w:r w:rsidRPr="004E3857">
        <w:rPr>
          <w:lang w:val="fr-FR"/>
        </w:rPr>
        <w:t>en refusant d</w:t>
      </w:r>
      <w:r>
        <w:rPr>
          <w:lang w:val="fr-FR"/>
        </w:rPr>
        <w:t>’</w:t>
      </w:r>
      <w:r w:rsidRPr="004E3857">
        <w:rPr>
          <w:lang w:val="fr-FR"/>
        </w:rPr>
        <w:t>enregistrer</w:t>
      </w:r>
      <w:r w:rsidR="000F79CA">
        <w:rPr>
          <w:lang w:val="fr-FR"/>
        </w:rPr>
        <w:t xml:space="preserve"> </w:t>
      </w:r>
      <w:r w:rsidRPr="004E3857">
        <w:rPr>
          <w:lang w:val="fr-FR"/>
        </w:rPr>
        <w:t>l</w:t>
      </w:r>
      <w:r>
        <w:rPr>
          <w:lang w:val="fr-FR"/>
        </w:rPr>
        <w:t>’</w:t>
      </w:r>
      <w:r w:rsidRPr="004E3857">
        <w:rPr>
          <w:lang w:val="fr-FR"/>
        </w:rPr>
        <w:t xml:space="preserve">organisation religieuse des Témoins de Jéhovah, </w:t>
      </w:r>
      <w:r>
        <w:rPr>
          <w:lang w:val="fr-FR"/>
        </w:rPr>
        <w:t xml:space="preserve">qui est </w:t>
      </w:r>
      <w:r w:rsidRPr="004E3857">
        <w:rPr>
          <w:lang w:val="fr-FR"/>
        </w:rPr>
        <w:t xml:space="preserve">une organisation religieuse locale, </w:t>
      </w:r>
      <w:r>
        <w:rPr>
          <w:lang w:val="fr-FR"/>
        </w:rPr>
        <w:t>l’</w:t>
      </w:r>
      <w:r w:rsidR="000F79CA">
        <w:rPr>
          <w:lang w:val="fr-FR"/>
        </w:rPr>
        <w:t>État</w:t>
      </w:r>
      <w:r>
        <w:rPr>
          <w:lang w:val="fr-FR"/>
        </w:rPr>
        <w:t xml:space="preserve"> partie</w:t>
      </w:r>
      <w:r w:rsidR="000F79CA">
        <w:rPr>
          <w:lang w:val="fr-FR"/>
        </w:rPr>
        <w:t xml:space="preserve"> </w:t>
      </w:r>
      <w:r w:rsidRPr="004E3857">
        <w:rPr>
          <w:lang w:val="fr-FR"/>
        </w:rPr>
        <w:t>a violé les droits qu</w:t>
      </w:r>
      <w:r>
        <w:rPr>
          <w:lang w:val="fr-FR"/>
        </w:rPr>
        <w:t>’</w:t>
      </w:r>
      <w:r w:rsidRPr="004E3857">
        <w:rPr>
          <w:lang w:val="fr-FR"/>
        </w:rPr>
        <w:t>ils tiennent de l</w:t>
      </w:r>
      <w:r>
        <w:rPr>
          <w:lang w:val="fr-FR"/>
        </w:rPr>
        <w:t>’</w:t>
      </w:r>
      <w:r w:rsidRPr="004E3857">
        <w:rPr>
          <w:lang w:val="fr-FR"/>
        </w:rPr>
        <w:t>article 2 (par</w:t>
      </w:r>
      <w:r w:rsidR="00013784" w:rsidRPr="00013784">
        <w:rPr>
          <w:lang w:val="fr-FR"/>
        </w:rPr>
        <w:t>.</w:t>
      </w:r>
      <w:r w:rsidRPr="004E3857">
        <w:rPr>
          <w:lang w:val="fr-FR"/>
        </w:rPr>
        <w:t> 3), lu conjointement avec l</w:t>
      </w:r>
      <w:r>
        <w:rPr>
          <w:lang w:val="fr-FR"/>
        </w:rPr>
        <w:t>’</w:t>
      </w:r>
      <w:r w:rsidRPr="004E3857">
        <w:rPr>
          <w:lang w:val="fr-FR"/>
        </w:rPr>
        <w:t>article 14 (par</w:t>
      </w:r>
      <w:r w:rsidR="00013784" w:rsidRPr="00013784">
        <w:rPr>
          <w:lang w:val="fr-FR"/>
        </w:rPr>
        <w:t>.</w:t>
      </w:r>
      <w:r w:rsidRPr="004E3857">
        <w:rPr>
          <w:lang w:val="fr-FR"/>
        </w:rPr>
        <w:t> 1), ainsi que de l</w:t>
      </w:r>
      <w:r>
        <w:rPr>
          <w:lang w:val="fr-FR"/>
        </w:rPr>
        <w:t>’</w:t>
      </w:r>
      <w:r w:rsidRPr="004E3857">
        <w:rPr>
          <w:lang w:val="fr-FR"/>
        </w:rPr>
        <w:t>article 18 (par</w:t>
      </w:r>
      <w:r w:rsidR="00013784" w:rsidRPr="00013784">
        <w:rPr>
          <w:lang w:val="fr-FR"/>
        </w:rPr>
        <w:t>.</w:t>
      </w:r>
      <w:r w:rsidRPr="004E3857">
        <w:rPr>
          <w:lang w:val="fr-FR"/>
        </w:rPr>
        <w:t> 1 et 3), de l</w:t>
      </w:r>
      <w:r>
        <w:rPr>
          <w:lang w:val="fr-FR"/>
        </w:rPr>
        <w:t>’</w:t>
      </w:r>
      <w:r w:rsidRPr="004E3857">
        <w:rPr>
          <w:lang w:val="fr-FR"/>
        </w:rPr>
        <w:t>article 22 (par</w:t>
      </w:r>
      <w:r w:rsidR="00013784" w:rsidRPr="00013784">
        <w:rPr>
          <w:lang w:val="fr-FR"/>
        </w:rPr>
        <w:t>.</w:t>
      </w:r>
      <w:r w:rsidRPr="004E3857">
        <w:rPr>
          <w:lang w:val="fr-FR"/>
        </w:rPr>
        <w:t> 1 et 2) et de l</w:t>
      </w:r>
      <w:r>
        <w:rPr>
          <w:lang w:val="fr-FR"/>
        </w:rPr>
        <w:t>’</w:t>
      </w:r>
      <w:r w:rsidRPr="004E3857">
        <w:rPr>
          <w:lang w:val="fr-FR"/>
        </w:rPr>
        <w:t>article 26, lu conjointement avec les articles 18 et 22, du Pacte</w:t>
      </w:r>
      <w:r w:rsidR="00013784" w:rsidRPr="00013784">
        <w:rPr>
          <w:lang w:val="fr-FR"/>
        </w:rPr>
        <w:t>.</w:t>
      </w:r>
      <w:r w:rsidRPr="004E3857">
        <w:rPr>
          <w:lang w:val="fr-FR"/>
        </w:rPr>
        <w:t xml:space="preserve"> Le Protocole facultatif</w:t>
      </w:r>
      <w:r w:rsidR="000F79CA">
        <w:rPr>
          <w:lang w:val="fr-FR"/>
        </w:rPr>
        <w:t xml:space="preserve"> </w:t>
      </w:r>
      <w:r w:rsidRPr="004E3857">
        <w:rPr>
          <w:lang w:val="fr-FR"/>
        </w:rPr>
        <w:t>est entré en vigueur pour l</w:t>
      </w:r>
      <w:r>
        <w:rPr>
          <w:lang w:val="fr-FR"/>
        </w:rPr>
        <w:t>’</w:t>
      </w:r>
      <w:r w:rsidRPr="004E3857">
        <w:rPr>
          <w:lang w:val="fr-FR"/>
        </w:rPr>
        <w:t>État partie le 7 janvier 1995</w:t>
      </w:r>
      <w:r w:rsidR="00013784" w:rsidRPr="00013784">
        <w:rPr>
          <w:lang w:val="fr-FR"/>
        </w:rPr>
        <w:t>.</w:t>
      </w:r>
      <w:r>
        <w:rPr>
          <w:lang w:val="fr-FR"/>
        </w:rPr>
        <w:t xml:space="preserve"> Les auteurs sont représentés par un conseil</w:t>
      </w:r>
      <w:r w:rsidR="00013784" w:rsidRPr="00013784">
        <w:rPr>
          <w:lang w:val="fr-FR"/>
        </w:rPr>
        <w:t>.</w:t>
      </w:r>
    </w:p>
    <w:p w14:paraId="511A7C31" w14:textId="77777777" w:rsidR="00EE6810" w:rsidRPr="004E3857" w:rsidRDefault="00EE6810" w:rsidP="000F79CA">
      <w:pPr>
        <w:pStyle w:val="SingleTxtG"/>
        <w:rPr>
          <w:lang w:val="fr-FR"/>
        </w:rPr>
      </w:pPr>
      <w:r w:rsidRPr="004E3857">
        <w:rPr>
          <w:lang w:val="fr-FR"/>
        </w:rPr>
        <w:t>1</w:t>
      </w:r>
      <w:r w:rsidR="00013784" w:rsidRPr="00013784">
        <w:rPr>
          <w:lang w:val="fr-FR"/>
        </w:rPr>
        <w:t>.</w:t>
      </w:r>
      <w:r w:rsidRPr="004E3857">
        <w:rPr>
          <w:lang w:val="fr-FR"/>
        </w:rPr>
        <w:t>2</w:t>
      </w:r>
      <w:r w:rsidRPr="004E3857">
        <w:rPr>
          <w:lang w:val="fr-FR"/>
        </w:rPr>
        <w:tab/>
        <w:t>Le 15 août 2014, le Comité a accédé à la requête des auteurs lui demandant de suspendre temporairement son examen de la communication jusqu</w:t>
      </w:r>
      <w:r>
        <w:rPr>
          <w:lang w:val="fr-FR"/>
        </w:rPr>
        <w:t>’</w:t>
      </w:r>
      <w:r w:rsidRPr="004E3857">
        <w:rPr>
          <w:lang w:val="fr-FR"/>
        </w:rPr>
        <w:t>à ce que tous les recours internes en instance aient été épuisés</w:t>
      </w:r>
      <w:r w:rsidR="00013784" w:rsidRPr="00013784">
        <w:rPr>
          <w:lang w:val="fr-FR"/>
        </w:rPr>
        <w:t>.</w:t>
      </w:r>
      <w:r w:rsidRPr="004E3857">
        <w:rPr>
          <w:lang w:val="fr-FR"/>
        </w:rPr>
        <w:t xml:space="preserve"> Le 25 juillet 2016, les auteurs ont invité le Comité à reprendre son examen</w:t>
      </w:r>
      <w:r w:rsidRPr="000F79CA">
        <w:rPr>
          <w:rStyle w:val="Appelnotedebasdep"/>
        </w:rPr>
        <w:footnoteReference w:id="4"/>
      </w:r>
      <w:r w:rsidR="00013784" w:rsidRPr="00013784">
        <w:rPr>
          <w:lang w:val="fr-FR"/>
        </w:rPr>
        <w:t>.</w:t>
      </w:r>
    </w:p>
    <w:p w14:paraId="001B3A92" w14:textId="77777777" w:rsidR="00EE6810" w:rsidRPr="004E3857" w:rsidRDefault="00EE6810" w:rsidP="000F79CA">
      <w:pPr>
        <w:pStyle w:val="H23G"/>
        <w:rPr>
          <w:lang w:val="fr-FR"/>
        </w:rPr>
      </w:pPr>
      <w:r w:rsidRPr="004E3857">
        <w:rPr>
          <w:lang w:val="fr-FR"/>
        </w:rPr>
        <w:tab/>
      </w:r>
      <w:r w:rsidRPr="004E3857">
        <w:rPr>
          <w:lang w:val="fr-FR"/>
        </w:rPr>
        <w:tab/>
        <w:t>Rappel des faits présentés par les auteurs</w:t>
      </w:r>
    </w:p>
    <w:p w14:paraId="2FA2B38E" w14:textId="77777777" w:rsidR="00EE6810" w:rsidRPr="004E3857" w:rsidRDefault="00EE6810" w:rsidP="00EE6810">
      <w:pPr>
        <w:pStyle w:val="SingleTxtG"/>
        <w:rPr>
          <w:lang w:val="fr-FR"/>
        </w:rPr>
      </w:pPr>
      <w:r w:rsidRPr="004E3857">
        <w:rPr>
          <w:lang w:val="fr-FR"/>
        </w:rPr>
        <w:t>2</w:t>
      </w:r>
      <w:r w:rsidR="00013784" w:rsidRPr="00013784">
        <w:rPr>
          <w:lang w:val="fr-FR"/>
        </w:rPr>
        <w:t>.</w:t>
      </w:r>
      <w:r w:rsidRPr="004E3857">
        <w:rPr>
          <w:lang w:val="fr-FR"/>
        </w:rPr>
        <w:t>1</w:t>
      </w:r>
      <w:r w:rsidRPr="004E3857">
        <w:rPr>
          <w:lang w:val="fr-FR"/>
        </w:rPr>
        <w:tab/>
        <w:t>Le Centre religieux des Témoins de Jéhovah en République kirghize est l</w:t>
      </w:r>
      <w:r>
        <w:rPr>
          <w:lang w:val="fr-FR"/>
        </w:rPr>
        <w:t>’</w:t>
      </w:r>
      <w:r w:rsidRPr="004E3857">
        <w:rPr>
          <w:lang w:val="fr-FR"/>
        </w:rPr>
        <w:t>organisation religieuse nationale des Témoins de Jéhovah au Kirghizistan</w:t>
      </w:r>
      <w:r w:rsidR="00013784" w:rsidRPr="00013784">
        <w:rPr>
          <w:lang w:val="fr-FR"/>
        </w:rPr>
        <w:t>.</w:t>
      </w:r>
      <w:r w:rsidRPr="004E3857">
        <w:rPr>
          <w:lang w:val="fr-FR"/>
        </w:rPr>
        <w:t xml:space="preserve"> Il a été enregistré le 30 avril 1998 par la Commission d</w:t>
      </w:r>
      <w:r>
        <w:rPr>
          <w:lang w:val="fr-FR"/>
        </w:rPr>
        <w:t>’</w:t>
      </w:r>
      <w:r w:rsidRPr="004E3857">
        <w:rPr>
          <w:lang w:val="fr-FR"/>
        </w:rPr>
        <w:t>État aux affaires religieuses</w:t>
      </w:r>
      <w:r>
        <w:rPr>
          <w:lang w:val="fr-FR"/>
        </w:rPr>
        <w:t>,</w:t>
      </w:r>
      <w:r w:rsidRPr="004E3857">
        <w:rPr>
          <w:lang w:val="fr-FR"/>
        </w:rPr>
        <w:t xml:space="preserve"> </w:t>
      </w:r>
      <w:r>
        <w:rPr>
          <w:lang w:val="fr-FR"/>
        </w:rPr>
        <w:t>l’organe de l’</w:t>
      </w:r>
      <w:r w:rsidR="000F79CA">
        <w:rPr>
          <w:lang w:val="fr-FR"/>
        </w:rPr>
        <w:t>État</w:t>
      </w:r>
      <w:r>
        <w:rPr>
          <w:lang w:val="fr-FR"/>
        </w:rPr>
        <w:t xml:space="preserve"> chargé, en vertu de la législation, de l’enregistrement des organisations religieuses</w:t>
      </w:r>
      <w:r w:rsidR="00013784" w:rsidRPr="00013784">
        <w:rPr>
          <w:lang w:val="fr-FR"/>
        </w:rPr>
        <w:t>.</w:t>
      </w:r>
      <w:r w:rsidRPr="004E3857">
        <w:rPr>
          <w:lang w:val="fr-FR"/>
        </w:rPr>
        <w:t xml:space="preserve"> </w:t>
      </w:r>
    </w:p>
    <w:p w14:paraId="0FCF1121" w14:textId="77777777" w:rsidR="00EE6810" w:rsidRPr="004E3857" w:rsidRDefault="00EE6810" w:rsidP="00EE6810">
      <w:pPr>
        <w:pStyle w:val="SingleTxtG"/>
        <w:rPr>
          <w:lang w:val="fr-FR"/>
        </w:rPr>
      </w:pPr>
      <w:r w:rsidRPr="004E3857">
        <w:rPr>
          <w:lang w:val="fr-FR"/>
        </w:rPr>
        <w:t>2</w:t>
      </w:r>
      <w:r w:rsidR="00013784" w:rsidRPr="00013784">
        <w:rPr>
          <w:lang w:val="fr-FR"/>
        </w:rPr>
        <w:t>.</w:t>
      </w:r>
      <w:r w:rsidRPr="004E3857">
        <w:rPr>
          <w:lang w:val="fr-FR"/>
        </w:rPr>
        <w:t>2</w:t>
      </w:r>
      <w:r w:rsidRPr="004E3857">
        <w:rPr>
          <w:lang w:val="fr-FR"/>
        </w:rPr>
        <w:tab/>
        <w:t>En 2008, le paragraphe 2 de l</w:t>
      </w:r>
      <w:r>
        <w:rPr>
          <w:lang w:val="fr-FR"/>
        </w:rPr>
        <w:t>’</w:t>
      </w:r>
      <w:r w:rsidRPr="004E3857">
        <w:rPr>
          <w:lang w:val="fr-FR"/>
        </w:rPr>
        <w:t>article 10 de la loi sur la liberté de religion et les organisations religieuses a été modifié et les organisations religieuses sont désormais tenues, pour pouvoir être enregistrées légalement, d</w:t>
      </w:r>
      <w:r>
        <w:rPr>
          <w:lang w:val="fr-FR"/>
        </w:rPr>
        <w:t>’</w:t>
      </w:r>
      <w:r w:rsidRPr="004E3857">
        <w:rPr>
          <w:lang w:val="fr-FR"/>
        </w:rPr>
        <w:t>être créées par au moins 200 citoyens adultes résidant à titre permanent au Kirghizistan</w:t>
      </w:r>
      <w:r w:rsidRPr="000F79CA">
        <w:rPr>
          <w:rStyle w:val="Appelnotedebasdep"/>
        </w:rPr>
        <w:footnoteReference w:id="5"/>
      </w:r>
      <w:r w:rsidR="00013784" w:rsidRPr="00013784">
        <w:rPr>
          <w:lang w:val="fr-FR"/>
        </w:rPr>
        <w:t>.</w:t>
      </w:r>
      <w:r w:rsidRPr="004E3857">
        <w:rPr>
          <w:lang w:val="fr-FR"/>
        </w:rPr>
        <w:t xml:space="preserve"> La liste de ces personnes doit être approuvée par le conseil </w:t>
      </w:r>
      <w:r>
        <w:rPr>
          <w:lang w:val="fr-FR"/>
        </w:rPr>
        <w:t>de district</w:t>
      </w:r>
      <w:r w:rsidRPr="004E3857">
        <w:rPr>
          <w:lang w:val="fr-FR"/>
        </w:rPr>
        <w:t xml:space="preserve"> de la localité où l</w:t>
      </w:r>
      <w:r>
        <w:rPr>
          <w:lang w:val="fr-FR"/>
        </w:rPr>
        <w:t>’</w:t>
      </w:r>
      <w:r w:rsidRPr="004E3857">
        <w:rPr>
          <w:lang w:val="fr-FR"/>
        </w:rPr>
        <w:t>organisation mènera ses activités</w:t>
      </w:r>
      <w:r w:rsidR="00013784" w:rsidRPr="00013784">
        <w:rPr>
          <w:lang w:val="fr-FR"/>
        </w:rPr>
        <w:t>.</w:t>
      </w:r>
      <w:r w:rsidRPr="004E3857">
        <w:rPr>
          <w:lang w:val="fr-FR"/>
        </w:rPr>
        <w:t xml:space="preserve"> </w:t>
      </w:r>
      <w:r>
        <w:rPr>
          <w:lang w:val="fr-FR"/>
        </w:rPr>
        <w:t>Si</w:t>
      </w:r>
      <w:r w:rsidR="000F79CA">
        <w:rPr>
          <w:lang w:val="fr-FR"/>
        </w:rPr>
        <w:t xml:space="preserve"> </w:t>
      </w:r>
      <w:r w:rsidRPr="004E3857">
        <w:rPr>
          <w:lang w:val="fr-FR"/>
        </w:rPr>
        <w:t>la</w:t>
      </w:r>
      <w:r>
        <w:rPr>
          <w:lang w:val="fr-FR"/>
        </w:rPr>
        <w:t xml:space="preserve"> </w:t>
      </w:r>
      <w:r w:rsidRPr="004E3857">
        <w:rPr>
          <w:lang w:val="fr-FR"/>
        </w:rPr>
        <w:t xml:space="preserve">liste </w:t>
      </w:r>
      <w:r>
        <w:rPr>
          <w:lang w:val="fr-FR"/>
        </w:rPr>
        <w:t xml:space="preserve">est </w:t>
      </w:r>
      <w:r w:rsidRPr="004E3857">
        <w:rPr>
          <w:lang w:val="fr-FR"/>
        </w:rPr>
        <w:t>approuvée, l</w:t>
      </w:r>
      <w:r>
        <w:rPr>
          <w:lang w:val="fr-FR"/>
        </w:rPr>
        <w:t>’</w:t>
      </w:r>
      <w:r w:rsidRPr="004E3857">
        <w:rPr>
          <w:lang w:val="fr-FR"/>
        </w:rPr>
        <w:t xml:space="preserve">organisation religieuse sollicite son enregistrement auprès de la </w:t>
      </w:r>
      <w:r>
        <w:rPr>
          <w:lang w:val="fr-FR"/>
        </w:rPr>
        <w:t>Commission d’</w:t>
      </w:r>
      <w:r w:rsidR="000F79CA">
        <w:rPr>
          <w:lang w:val="fr-FR"/>
        </w:rPr>
        <w:t>État</w:t>
      </w:r>
      <w:r>
        <w:rPr>
          <w:lang w:val="fr-FR"/>
        </w:rPr>
        <w:t xml:space="preserve"> aux affaires religieuses</w:t>
      </w:r>
      <w:r w:rsidRPr="004E3857">
        <w:rPr>
          <w:lang w:val="fr-FR"/>
        </w:rPr>
        <w:t>, qui peut décider de la soumettre à une « expertise »</w:t>
      </w:r>
      <w:r w:rsidR="00013784" w:rsidRPr="00013784">
        <w:rPr>
          <w:lang w:val="fr-FR"/>
        </w:rPr>
        <w:t>.</w:t>
      </w:r>
      <w:r w:rsidRPr="004E3857">
        <w:rPr>
          <w:lang w:val="fr-FR"/>
        </w:rPr>
        <w:t xml:space="preserve"> Les auteurs soulignent qu</w:t>
      </w:r>
      <w:r>
        <w:rPr>
          <w:lang w:val="fr-FR"/>
        </w:rPr>
        <w:t>’</w:t>
      </w:r>
      <w:r w:rsidRPr="004E3857">
        <w:rPr>
          <w:lang w:val="fr-FR"/>
        </w:rPr>
        <w:t xml:space="preserve">il est pratiquement impossible pour les organisations de religions minoritaires de se faire enregistrer et que les décisions des conseils </w:t>
      </w:r>
      <w:r>
        <w:rPr>
          <w:lang w:val="fr-FR"/>
        </w:rPr>
        <w:t>de district</w:t>
      </w:r>
      <w:r w:rsidRPr="004E3857">
        <w:rPr>
          <w:lang w:val="fr-FR"/>
        </w:rPr>
        <w:t xml:space="preserve"> sont laissées à l</w:t>
      </w:r>
      <w:r>
        <w:rPr>
          <w:lang w:val="fr-FR"/>
        </w:rPr>
        <w:t>’</w:t>
      </w:r>
      <w:r w:rsidRPr="004E3857">
        <w:rPr>
          <w:lang w:val="fr-FR"/>
        </w:rPr>
        <w:t>appréciation arbitraire des élus locaux puisqu</w:t>
      </w:r>
      <w:r>
        <w:rPr>
          <w:lang w:val="fr-FR"/>
        </w:rPr>
        <w:t>’</w:t>
      </w:r>
      <w:r w:rsidRPr="004E3857">
        <w:rPr>
          <w:lang w:val="fr-FR"/>
        </w:rPr>
        <w:t>il n</w:t>
      </w:r>
      <w:r>
        <w:rPr>
          <w:lang w:val="fr-FR"/>
        </w:rPr>
        <w:t>’</w:t>
      </w:r>
      <w:r w:rsidRPr="004E3857">
        <w:rPr>
          <w:lang w:val="fr-FR"/>
        </w:rPr>
        <w:t>existe pas de critères établis régissant précisément le traitement des demandes d</w:t>
      </w:r>
      <w:r>
        <w:rPr>
          <w:lang w:val="fr-FR"/>
        </w:rPr>
        <w:t>’</w:t>
      </w:r>
      <w:r w:rsidRPr="004E3857">
        <w:rPr>
          <w:lang w:val="fr-FR"/>
        </w:rPr>
        <w:t>enregistrement</w:t>
      </w:r>
      <w:r w:rsidR="00013784" w:rsidRPr="00013784">
        <w:rPr>
          <w:lang w:val="fr-FR"/>
        </w:rPr>
        <w:t>.</w:t>
      </w:r>
      <w:r w:rsidRPr="004E3857">
        <w:rPr>
          <w:lang w:val="fr-FR"/>
        </w:rPr>
        <w:t xml:space="preserve"> </w:t>
      </w:r>
    </w:p>
    <w:p w14:paraId="15D0C5E1" w14:textId="77777777" w:rsidR="00EE6810" w:rsidRPr="004E3857" w:rsidRDefault="00EE6810" w:rsidP="00EE6810">
      <w:pPr>
        <w:pStyle w:val="SingleTxtG"/>
        <w:rPr>
          <w:lang w:val="fr-FR"/>
        </w:rPr>
      </w:pPr>
      <w:r w:rsidRPr="004E3857">
        <w:rPr>
          <w:lang w:val="fr-FR"/>
        </w:rPr>
        <w:t>2</w:t>
      </w:r>
      <w:r w:rsidR="00013784" w:rsidRPr="00013784">
        <w:rPr>
          <w:lang w:val="fr-FR"/>
        </w:rPr>
        <w:t>.</w:t>
      </w:r>
      <w:r w:rsidRPr="004E3857">
        <w:rPr>
          <w:lang w:val="fr-FR"/>
        </w:rPr>
        <w:t>3</w:t>
      </w:r>
      <w:r w:rsidRPr="004E3857">
        <w:rPr>
          <w:lang w:val="fr-FR"/>
        </w:rPr>
        <w:tab/>
        <w:t>L</w:t>
      </w:r>
      <w:r>
        <w:rPr>
          <w:lang w:val="fr-FR"/>
        </w:rPr>
        <w:t>’</w:t>
      </w:r>
      <w:r w:rsidRPr="004E3857">
        <w:rPr>
          <w:lang w:val="fr-FR"/>
        </w:rPr>
        <w:t xml:space="preserve">organisation religieuse des Témoins de Jéhovah pour la ville de </w:t>
      </w:r>
      <w:proofErr w:type="spellStart"/>
      <w:r w:rsidRPr="004E3857">
        <w:rPr>
          <w:lang w:val="fr-FR"/>
        </w:rPr>
        <w:t>Kadamjaï</w:t>
      </w:r>
      <w:proofErr w:type="spellEnd"/>
      <w:r w:rsidRPr="004E3857">
        <w:rPr>
          <w:lang w:val="fr-FR"/>
        </w:rPr>
        <w:t xml:space="preserve"> et la région de </w:t>
      </w:r>
      <w:proofErr w:type="spellStart"/>
      <w:r w:rsidRPr="004E3857">
        <w:rPr>
          <w:lang w:val="fr-FR"/>
        </w:rPr>
        <w:t>Batken</w:t>
      </w:r>
      <w:proofErr w:type="spellEnd"/>
      <w:r w:rsidR="000F79CA">
        <w:rPr>
          <w:lang w:val="fr-FR"/>
        </w:rPr>
        <w:t xml:space="preserve"> </w:t>
      </w:r>
      <w:r w:rsidRPr="004E3857">
        <w:rPr>
          <w:lang w:val="fr-FR"/>
        </w:rPr>
        <w:t xml:space="preserve">se situe </w:t>
      </w:r>
      <w:r>
        <w:rPr>
          <w:lang w:val="fr-FR"/>
        </w:rPr>
        <w:t>dans le district de</w:t>
      </w:r>
      <w:r w:rsidR="000F79CA">
        <w:rPr>
          <w:lang w:val="fr-FR"/>
        </w:rPr>
        <w:t xml:space="preserve"> </w:t>
      </w:r>
      <w:proofErr w:type="spellStart"/>
      <w:r w:rsidRPr="004E3857">
        <w:rPr>
          <w:lang w:val="fr-FR"/>
        </w:rPr>
        <w:t>Kadamjaï</w:t>
      </w:r>
      <w:proofErr w:type="spellEnd"/>
      <w:r w:rsidRPr="004E3857">
        <w:rPr>
          <w:lang w:val="fr-FR"/>
        </w:rPr>
        <w:t xml:space="preserve">, dans la région de </w:t>
      </w:r>
      <w:proofErr w:type="spellStart"/>
      <w:r w:rsidRPr="004E3857">
        <w:rPr>
          <w:lang w:val="fr-FR"/>
        </w:rPr>
        <w:t>Batken</w:t>
      </w:r>
      <w:proofErr w:type="spellEnd"/>
      <w:r w:rsidRPr="004E3857">
        <w:rPr>
          <w:lang w:val="fr-FR"/>
        </w:rPr>
        <w:t>, la plus méridionale du pays</w:t>
      </w:r>
      <w:r w:rsidR="00013784" w:rsidRPr="00013784">
        <w:rPr>
          <w:lang w:val="fr-FR"/>
        </w:rPr>
        <w:t>.</w:t>
      </w:r>
      <w:r w:rsidRPr="004E3857">
        <w:rPr>
          <w:lang w:val="fr-FR"/>
        </w:rPr>
        <w:t xml:space="preserve"> Les Témoins de Jéhovah n</w:t>
      </w:r>
      <w:r>
        <w:rPr>
          <w:lang w:val="fr-FR"/>
        </w:rPr>
        <w:t>’</w:t>
      </w:r>
      <w:r w:rsidRPr="004E3857">
        <w:rPr>
          <w:lang w:val="fr-FR"/>
        </w:rPr>
        <w:t>ont pas d</w:t>
      </w:r>
      <w:r>
        <w:rPr>
          <w:lang w:val="fr-FR"/>
        </w:rPr>
        <w:t>’</w:t>
      </w:r>
      <w:r w:rsidRPr="004E3857">
        <w:rPr>
          <w:lang w:val="fr-FR"/>
        </w:rPr>
        <w:t xml:space="preserve">organisation religieuse enregistrée dans la région de </w:t>
      </w:r>
      <w:proofErr w:type="spellStart"/>
      <w:r w:rsidRPr="004E3857">
        <w:rPr>
          <w:lang w:val="fr-FR"/>
        </w:rPr>
        <w:t>Batken</w:t>
      </w:r>
      <w:proofErr w:type="spellEnd"/>
      <w:r w:rsidR="00013784" w:rsidRPr="00013784">
        <w:rPr>
          <w:lang w:val="fr-FR"/>
        </w:rPr>
        <w:t>.</w:t>
      </w:r>
      <w:r w:rsidRPr="004E3857">
        <w:rPr>
          <w:lang w:val="fr-FR"/>
        </w:rPr>
        <w:t xml:space="preserve"> Certains responsables locaux ont insisté sur le fait que les Témoins de Jéhovah vivant dans la région de </w:t>
      </w:r>
      <w:proofErr w:type="spellStart"/>
      <w:r w:rsidRPr="004E3857">
        <w:rPr>
          <w:lang w:val="fr-FR"/>
        </w:rPr>
        <w:t>Batken</w:t>
      </w:r>
      <w:proofErr w:type="spellEnd"/>
      <w:r w:rsidRPr="004E3857">
        <w:rPr>
          <w:lang w:val="fr-FR"/>
        </w:rPr>
        <w:t xml:space="preserve"> ne pouvaient pas pratiquer leur religion sans qu</w:t>
      </w:r>
      <w:r>
        <w:rPr>
          <w:lang w:val="fr-FR"/>
        </w:rPr>
        <w:t>’</w:t>
      </w:r>
      <w:r w:rsidRPr="004E3857">
        <w:rPr>
          <w:lang w:val="fr-FR"/>
        </w:rPr>
        <w:t>une organisation religieuse les représentant soit enregistrée dans la région</w:t>
      </w:r>
      <w:r w:rsidR="00013784" w:rsidRPr="00013784">
        <w:rPr>
          <w:lang w:val="fr-FR"/>
        </w:rPr>
        <w:t>.</w:t>
      </w:r>
      <w:r w:rsidRPr="004E3857">
        <w:rPr>
          <w:lang w:val="fr-FR"/>
        </w:rPr>
        <w:t xml:space="preserve"> Pour protéger du harcèlement les Témoins de Jéhovah de la région de </w:t>
      </w:r>
      <w:proofErr w:type="spellStart"/>
      <w:r w:rsidRPr="004E3857">
        <w:rPr>
          <w:lang w:val="fr-FR"/>
        </w:rPr>
        <w:t>Batken</w:t>
      </w:r>
      <w:proofErr w:type="spellEnd"/>
      <w:r w:rsidRPr="004E3857">
        <w:rPr>
          <w:lang w:val="fr-FR"/>
        </w:rPr>
        <w:t>, les auteurs ont</w:t>
      </w:r>
      <w:r w:rsidR="000F79CA">
        <w:rPr>
          <w:lang w:val="fr-FR"/>
        </w:rPr>
        <w:t xml:space="preserve"> </w:t>
      </w:r>
      <w:r w:rsidRPr="004E3857">
        <w:rPr>
          <w:lang w:val="fr-FR"/>
        </w:rPr>
        <w:t>cré</w:t>
      </w:r>
      <w:r>
        <w:rPr>
          <w:lang w:val="fr-FR"/>
        </w:rPr>
        <w:t>é</w:t>
      </w:r>
      <w:r w:rsidRPr="004E3857">
        <w:rPr>
          <w:lang w:val="fr-FR"/>
        </w:rPr>
        <w:t xml:space="preserve"> l</w:t>
      </w:r>
      <w:r>
        <w:rPr>
          <w:lang w:val="fr-FR"/>
        </w:rPr>
        <w:t>’</w:t>
      </w:r>
      <w:r w:rsidRPr="004E3857">
        <w:rPr>
          <w:lang w:val="fr-FR"/>
        </w:rPr>
        <w:t xml:space="preserve">organisation religieuse des Témoins de Jéhovah pour la ville de </w:t>
      </w:r>
      <w:proofErr w:type="spellStart"/>
      <w:r w:rsidRPr="004E3857">
        <w:rPr>
          <w:lang w:val="fr-FR"/>
        </w:rPr>
        <w:t>Kadamjaï</w:t>
      </w:r>
      <w:proofErr w:type="spellEnd"/>
      <w:r w:rsidRPr="004E3857">
        <w:rPr>
          <w:lang w:val="fr-FR"/>
        </w:rPr>
        <w:t xml:space="preserve"> et la région de </w:t>
      </w:r>
      <w:proofErr w:type="spellStart"/>
      <w:r w:rsidRPr="004E3857">
        <w:rPr>
          <w:lang w:val="fr-FR"/>
        </w:rPr>
        <w:t>Batken</w:t>
      </w:r>
      <w:proofErr w:type="spellEnd"/>
      <w:r w:rsidR="000F79CA">
        <w:rPr>
          <w:lang w:val="fr-FR"/>
        </w:rPr>
        <w:t xml:space="preserve"> </w:t>
      </w:r>
      <w:r w:rsidRPr="004E3857">
        <w:rPr>
          <w:lang w:val="fr-FR"/>
        </w:rPr>
        <w:t>et préparé tous les documents requis par la loi pour constituer une organisation religieuse</w:t>
      </w:r>
      <w:r>
        <w:rPr>
          <w:lang w:val="fr-FR"/>
        </w:rPr>
        <w:t>,</w:t>
      </w:r>
      <w:r w:rsidRPr="004E3857">
        <w:rPr>
          <w:lang w:val="fr-FR"/>
        </w:rPr>
        <w:t xml:space="preserve"> y compris une liste authentifiée des membres fondateurs</w:t>
      </w:r>
      <w:r w:rsidRPr="000F79CA">
        <w:rPr>
          <w:rStyle w:val="Appelnotedebasdep"/>
        </w:rPr>
        <w:footnoteReference w:id="6"/>
      </w:r>
      <w:r w:rsidR="00013784" w:rsidRPr="00013784">
        <w:rPr>
          <w:lang w:val="fr-FR"/>
        </w:rPr>
        <w:t>.</w:t>
      </w:r>
      <w:r>
        <w:rPr>
          <w:lang w:val="fr-FR"/>
        </w:rPr>
        <w:t xml:space="preserve"> Le 2 </w:t>
      </w:r>
      <w:r w:rsidRPr="004E3857">
        <w:rPr>
          <w:lang w:val="fr-FR"/>
        </w:rPr>
        <w:t>octobre 2010, M</w:t>
      </w:r>
      <w:r w:rsidR="00013784" w:rsidRPr="00013784">
        <w:rPr>
          <w:lang w:val="fr-FR"/>
        </w:rPr>
        <w:t>.</w:t>
      </w:r>
      <w:r w:rsidRPr="004E3857">
        <w:rPr>
          <w:lang w:val="fr-FR"/>
        </w:rPr>
        <w:t> </w:t>
      </w:r>
      <w:proofErr w:type="spellStart"/>
      <w:r w:rsidRPr="004E3857">
        <w:rPr>
          <w:lang w:val="fr-FR"/>
        </w:rPr>
        <w:t>Egemberdiev</w:t>
      </w:r>
      <w:proofErr w:type="spellEnd"/>
      <w:r>
        <w:rPr>
          <w:lang w:val="fr-FR"/>
        </w:rPr>
        <w:t xml:space="preserve"> a été autorisé par plus de 200 </w:t>
      </w:r>
      <w:r w:rsidRPr="004E3857">
        <w:rPr>
          <w:lang w:val="fr-FR"/>
        </w:rPr>
        <w:t>membres fondateurs de l</w:t>
      </w:r>
      <w:r>
        <w:rPr>
          <w:lang w:val="fr-FR"/>
        </w:rPr>
        <w:t>’</w:t>
      </w:r>
      <w:r w:rsidRPr="004E3857">
        <w:rPr>
          <w:lang w:val="fr-FR"/>
        </w:rPr>
        <w:t>organisation</w:t>
      </w:r>
      <w:r w:rsidR="000F79CA">
        <w:rPr>
          <w:lang w:val="fr-FR"/>
        </w:rPr>
        <w:t xml:space="preserve"> </w:t>
      </w:r>
      <w:r w:rsidRPr="004E3857">
        <w:rPr>
          <w:lang w:val="fr-FR"/>
        </w:rPr>
        <w:t>à prendre toutes les dispositions nécessaires pour faire enregistrer l</w:t>
      </w:r>
      <w:r>
        <w:rPr>
          <w:lang w:val="fr-FR"/>
        </w:rPr>
        <w:t>’</w:t>
      </w:r>
      <w:r w:rsidRPr="004E3857">
        <w:rPr>
          <w:lang w:val="fr-FR"/>
        </w:rPr>
        <w:t>organisation</w:t>
      </w:r>
      <w:r w:rsidR="00013784" w:rsidRPr="00013784">
        <w:rPr>
          <w:lang w:val="fr-FR"/>
        </w:rPr>
        <w:t>.</w:t>
      </w:r>
      <w:r w:rsidRPr="004E3857">
        <w:rPr>
          <w:lang w:val="fr-FR"/>
        </w:rPr>
        <w:t xml:space="preserve"> </w:t>
      </w:r>
    </w:p>
    <w:p w14:paraId="054406A2" w14:textId="77777777" w:rsidR="00EE6810" w:rsidRPr="004E3857" w:rsidRDefault="00EE6810" w:rsidP="00EE6810">
      <w:pPr>
        <w:pStyle w:val="SingleTxtG"/>
        <w:rPr>
          <w:lang w:val="fr-FR"/>
        </w:rPr>
      </w:pPr>
      <w:r>
        <w:rPr>
          <w:lang w:val="fr-FR"/>
        </w:rPr>
        <w:lastRenderedPageBreak/>
        <w:t>2</w:t>
      </w:r>
      <w:r w:rsidR="00013784" w:rsidRPr="00013784">
        <w:rPr>
          <w:lang w:val="fr-FR"/>
        </w:rPr>
        <w:t>.</w:t>
      </w:r>
      <w:r>
        <w:rPr>
          <w:lang w:val="fr-FR"/>
        </w:rPr>
        <w:t>4</w:t>
      </w:r>
      <w:r>
        <w:rPr>
          <w:lang w:val="fr-FR"/>
        </w:rPr>
        <w:tab/>
        <w:t>Le 4 octobre 2010, M</w:t>
      </w:r>
      <w:r w:rsidR="00013784" w:rsidRPr="00013784">
        <w:rPr>
          <w:lang w:val="fr-FR"/>
        </w:rPr>
        <w:t>.</w:t>
      </w:r>
      <w:r>
        <w:rPr>
          <w:lang w:val="fr-FR"/>
        </w:rPr>
        <w:t> </w:t>
      </w:r>
      <w:proofErr w:type="spellStart"/>
      <w:r w:rsidRPr="004E3857">
        <w:rPr>
          <w:lang w:val="fr-FR"/>
        </w:rPr>
        <w:t>Egemberdiev</w:t>
      </w:r>
      <w:proofErr w:type="spellEnd"/>
      <w:r w:rsidRPr="004E3857">
        <w:rPr>
          <w:lang w:val="fr-FR"/>
        </w:rPr>
        <w:t xml:space="preserve"> a soumis au </w:t>
      </w:r>
      <w:r>
        <w:rPr>
          <w:lang w:val="fr-FR"/>
        </w:rPr>
        <w:t>C</w:t>
      </w:r>
      <w:r w:rsidRPr="004E3857">
        <w:rPr>
          <w:lang w:val="fr-FR"/>
        </w:rPr>
        <w:t xml:space="preserve">onseil </w:t>
      </w:r>
      <w:r>
        <w:rPr>
          <w:lang w:val="fr-FR"/>
        </w:rPr>
        <w:t>de district</w:t>
      </w:r>
      <w:r w:rsidR="000F79CA">
        <w:rPr>
          <w:lang w:val="fr-FR"/>
        </w:rPr>
        <w:t xml:space="preserve"> </w:t>
      </w:r>
      <w:r w:rsidRPr="004E3857">
        <w:rPr>
          <w:lang w:val="fr-FR"/>
        </w:rPr>
        <w:t xml:space="preserve">de </w:t>
      </w:r>
      <w:proofErr w:type="spellStart"/>
      <w:r w:rsidRPr="004E3857">
        <w:rPr>
          <w:lang w:val="fr-FR"/>
        </w:rPr>
        <w:t>Kadamjaï</w:t>
      </w:r>
      <w:proofErr w:type="spellEnd"/>
      <w:r w:rsidRPr="004E3857">
        <w:rPr>
          <w:lang w:val="fr-FR"/>
        </w:rPr>
        <w:t xml:space="preserve">, </w:t>
      </w:r>
      <w:r>
        <w:rPr>
          <w:lang w:val="fr-FR"/>
        </w:rPr>
        <w:t>organe électif local,</w:t>
      </w:r>
      <w:r w:rsidR="000F79CA">
        <w:rPr>
          <w:lang w:val="fr-FR"/>
        </w:rPr>
        <w:t xml:space="preserve"> </w:t>
      </w:r>
      <w:r w:rsidRPr="004E3857">
        <w:rPr>
          <w:lang w:val="fr-FR"/>
        </w:rPr>
        <w:t>la liste des 200 membres fondateurs de l</w:t>
      </w:r>
      <w:r>
        <w:rPr>
          <w:lang w:val="fr-FR"/>
        </w:rPr>
        <w:t>’organisation religieuse, pour approbation</w:t>
      </w:r>
      <w:r w:rsidR="00013784" w:rsidRPr="00013784">
        <w:rPr>
          <w:lang w:val="fr-FR"/>
        </w:rPr>
        <w:t>.</w:t>
      </w:r>
      <w:r w:rsidRPr="004E3857">
        <w:rPr>
          <w:lang w:val="fr-FR"/>
        </w:rPr>
        <w:t xml:space="preserve"> Conformément à la loi, le </w:t>
      </w:r>
      <w:r>
        <w:rPr>
          <w:lang w:val="fr-FR"/>
        </w:rPr>
        <w:t>C</w:t>
      </w:r>
      <w:r w:rsidRPr="004E3857">
        <w:rPr>
          <w:lang w:val="fr-FR"/>
        </w:rPr>
        <w:t xml:space="preserve">onseil </w:t>
      </w:r>
      <w:r>
        <w:rPr>
          <w:lang w:val="fr-FR"/>
        </w:rPr>
        <w:t>de district</w:t>
      </w:r>
      <w:r w:rsidRPr="004E3857">
        <w:rPr>
          <w:lang w:val="fr-FR"/>
        </w:rPr>
        <w:t xml:space="preserve"> de </w:t>
      </w:r>
      <w:proofErr w:type="spellStart"/>
      <w:r w:rsidRPr="004E3857">
        <w:rPr>
          <w:lang w:val="fr-FR"/>
        </w:rPr>
        <w:t>Kadamjaï</w:t>
      </w:r>
      <w:proofErr w:type="spellEnd"/>
      <w:r w:rsidRPr="004E3857">
        <w:rPr>
          <w:lang w:val="fr-FR"/>
        </w:rPr>
        <w:t xml:space="preserve"> était tenu : </w:t>
      </w:r>
      <w:r>
        <w:rPr>
          <w:lang w:val="fr-FR"/>
        </w:rPr>
        <w:t>a</w:t>
      </w:r>
      <w:r w:rsidRPr="004E3857">
        <w:rPr>
          <w:lang w:val="fr-FR"/>
        </w:rPr>
        <w:t>)</w:t>
      </w:r>
      <w:r w:rsidR="00432513">
        <w:rPr>
          <w:lang w:val="fr-FR"/>
        </w:rPr>
        <w:t> </w:t>
      </w:r>
      <w:r w:rsidRPr="004E3857">
        <w:rPr>
          <w:lang w:val="fr-FR"/>
        </w:rPr>
        <w:t>de rendre une décision écrite dans un délai d</w:t>
      </w:r>
      <w:r>
        <w:rPr>
          <w:lang w:val="fr-FR"/>
        </w:rPr>
        <w:t>’</w:t>
      </w:r>
      <w:r w:rsidRPr="004E3857">
        <w:rPr>
          <w:lang w:val="fr-FR"/>
        </w:rPr>
        <w:t xml:space="preserve">un mois à compter de la date de dépôt de la demande ; </w:t>
      </w:r>
      <w:r>
        <w:rPr>
          <w:lang w:val="fr-FR"/>
        </w:rPr>
        <w:t>b</w:t>
      </w:r>
      <w:r w:rsidRPr="004E3857">
        <w:rPr>
          <w:lang w:val="fr-FR"/>
        </w:rPr>
        <w:t>) d</w:t>
      </w:r>
      <w:r>
        <w:rPr>
          <w:lang w:val="fr-FR"/>
        </w:rPr>
        <w:t>’</w:t>
      </w:r>
      <w:r w:rsidRPr="004E3857">
        <w:rPr>
          <w:lang w:val="fr-FR"/>
        </w:rPr>
        <w:t xml:space="preserve">indiquer les raisons de sa décision et les éléments sur lesquels celle-ci se fonde ; et </w:t>
      </w:r>
      <w:r>
        <w:rPr>
          <w:lang w:val="fr-FR"/>
        </w:rPr>
        <w:t>c</w:t>
      </w:r>
      <w:r w:rsidRPr="004E3857">
        <w:rPr>
          <w:lang w:val="fr-FR"/>
        </w:rPr>
        <w:t xml:space="preserve">) de veiller à ce que sa décision soit signée par tous les membres du </w:t>
      </w:r>
      <w:r>
        <w:rPr>
          <w:lang w:val="fr-FR"/>
        </w:rPr>
        <w:t>C</w:t>
      </w:r>
      <w:r w:rsidRPr="004E3857">
        <w:rPr>
          <w:lang w:val="fr-FR"/>
        </w:rPr>
        <w:t xml:space="preserve">onseil </w:t>
      </w:r>
      <w:r>
        <w:rPr>
          <w:lang w:val="fr-FR"/>
        </w:rPr>
        <w:t xml:space="preserve">de district de </w:t>
      </w:r>
      <w:proofErr w:type="spellStart"/>
      <w:r>
        <w:rPr>
          <w:lang w:val="fr-FR"/>
        </w:rPr>
        <w:t>Kadamjaï</w:t>
      </w:r>
      <w:proofErr w:type="spellEnd"/>
      <w:r w:rsidRPr="000F79CA">
        <w:rPr>
          <w:rStyle w:val="Appelnotedebasdep"/>
        </w:rPr>
        <w:footnoteReference w:id="7"/>
      </w:r>
      <w:r w:rsidR="00013784" w:rsidRPr="00013784">
        <w:rPr>
          <w:lang w:val="fr-FR"/>
        </w:rPr>
        <w:t>.</w:t>
      </w:r>
      <w:r w:rsidRPr="004E3857">
        <w:rPr>
          <w:lang w:val="fr-FR"/>
        </w:rPr>
        <w:t xml:space="preserve"> Le 27 décembre 2010</w:t>
      </w:r>
      <w:r>
        <w:rPr>
          <w:lang w:val="fr-FR"/>
        </w:rPr>
        <w:t>,</w:t>
      </w:r>
      <w:r w:rsidR="000F79CA">
        <w:rPr>
          <w:lang w:val="fr-FR"/>
        </w:rPr>
        <w:t xml:space="preserve"> </w:t>
      </w:r>
      <w:r w:rsidRPr="004E3857">
        <w:rPr>
          <w:lang w:val="fr-FR"/>
        </w:rPr>
        <w:t xml:space="preserve">près de trois mois après le dépôt de la demande, le </w:t>
      </w:r>
      <w:r>
        <w:rPr>
          <w:lang w:val="fr-FR"/>
        </w:rPr>
        <w:t>C</w:t>
      </w:r>
      <w:r w:rsidRPr="004E3857">
        <w:rPr>
          <w:lang w:val="fr-FR"/>
        </w:rPr>
        <w:t xml:space="preserve">onseil </w:t>
      </w:r>
      <w:r>
        <w:rPr>
          <w:lang w:val="fr-FR"/>
        </w:rPr>
        <w:t>de district</w:t>
      </w:r>
      <w:r w:rsidRPr="004E3857">
        <w:rPr>
          <w:lang w:val="fr-FR"/>
        </w:rPr>
        <w:t xml:space="preserve"> de </w:t>
      </w:r>
      <w:proofErr w:type="spellStart"/>
      <w:r w:rsidRPr="004E3857">
        <w:rPr>
          <w:lang w:val="fr-FR"/>
        </w:rPr>
        <w:t>Kadamjaï</w:t>
      </w:r>
      <w:proofErr w:type="spellEnd"/>
      <w:r w:rsidRPr="004E3857">
        <w:rPr>
          <w:lang w:val="fr-FR"/>
        </w:rPr>
        <w:t xml:space="preserve"> a rendu </w:t>
      </w:r>
      <w:r>
        <w:rPr>
          <w:lang w:val="fr-FR"/>
        </w:rPr>
        <w:t>l</w:t>
      </w:r>
      <w:r w:rsidRPr="004E3857">
        <w:rPr>
          <w:lang w:val="fr-FR"/>
        </w:rPr>
        <w:t xml:space="preserve">a décision </w:t>
      </w:r>
      <w:r w:rsidRPr="007915B5">
        <w:rPr>
          <w:rFonts w:eastAsia="MS Mincho"/>
          <w:lang w:val="fr-FR"/>
        </w:rPr>
        <w:t>n</w:t>
      </w:r>
      <w:r w:rsidRPr="007915B5">
        <w:rPr>
          <w:rFonts w:eastAsia="MS Mincho"/>
          <w:vertAlign w:val="superscript"/>
          <w:lang w:val="fr-FR"/>
        </w:rPr>
        <w:t>o</w:t>
      </w:r>
      <w:r>
        <w:rPr>
          <w:lang w:val="fr-FR"/>
        </w:rPr>
        <w:t> </w:t>
      </w:r>
      <w:r w:rsidRPr="004E3857">
        <w:rPr>
          <w:lang w:val="fr-FR"/>
        </w:rPr>
        <w:t>12/7</w:t>
      </w:r>
      <w:r>
        <w:rPr>
          <w:lang w:val="fr-FR"/>
        </w:rPr>
        <w:t>,</w:t>
      </w:r>
      <w:r w:rsidRPr="004E3857">
        <w:rPr>
          <w:lang w:val="fr-FR"/>
        </w:rPr>
        <w:t xml:space="preserve"> par laquelle il rejet</w:t>
      </w:r>
      <w:r>
        <w:rPr>
          <w:lang w:val="fr-FR"/>
        </w:rPr>
        <w:t>ait</w:t>
      </w:r>
      <w:r w:rsidRPr="004E3857">
        <w:rPr>
          <w:lang w:val="fr-FR"/>
        </w:rPr>
        <w:t xml:space="preserve"> la liste des membres fondateurs</w:t>
      </w:r>
      <w:r w:rsidR="00013784" w:rsidRPr="00013784">
        <w:rPr>
          <w:lang w:val="fr-FR"/>
        </w:rPr>
        <w:t>.</w:t>
      </w:r>
      <w:r w:rsidRPr="004E3857">
        <w:rPr>
          <w:lang w:val="fr-FR"/>
        </w:rPr>
        <w:t xml:space="preserve"> </w:t>
      </w:r>
      <w:r>
        <w:rPr>
          <w:lang w:val="fr-FR"/>
        </w:rPr>
        <w:t>La</w:t>
      </w:r>
      <w:r w:rsidRPr="004E3857">
        <w:rPr>
          <w:lang w:val="fr-FR"/>
        </w:rPr>
        <w:t xml:space="preserve"> décision n</w:t>
      </w:r>
      <w:r>
        <w:rPr>
          <w:lang w:val="fr-FR"/>
        </w:rPr>
        <w:t>’</w:t>
      </w:r>
      <w:r w:rsidRPr="004E3857">
        <w:rPr>
          <w:lang w:val="fr-FR"/>
        </w:rPr>
        <w:t xml:space="preserve">indiquait aucune raison pour ce rejet, ne contenait aucun élément justificatif et était signée uniquement par le Président du </w:t>
      </w:r>
      <w:r>
        <w:rPr>
          <w:lang w:val="fr-FR"/>
        </w:rPr>
        <w:t>C</w:t>
      </w:r>
      <w:r w:rsidRPr="004E3857">
        <w:rPr>
          <w:lang w:val="fr-FR"/>
        </w:rPr>
        <w:t xml:space="preserve">onseil </w:t>
      </w:r>
      <w:r>
        <w:rPr>
          <w:lang w:val="fr-FR"/>
        </w:rPr>
        <w:t xml:space="preserve">de district de </w:t>
      </w:r>
      <w:proofErr w:type="spellStart"/>
      <w:r>
        <w:rPr>
          <w:lang w:val="fr-FR"/>
        </w:rPr>
        <w:t>Kadamjaï</w:t>
      </w:r>
      <w:proofErr w:type="spellEnd"/>
      <w:r w:rsidRPr="000F79CA">
        <w:rPr>
          <w:rStyle w:val="Appelnotedebasdep"/>
        </w:rPr>
        <w:footnoteReference w:id="8"/>
      </w:r>
      <w:r w:rsidR="00013784" w:rsidRPr="00013784">
        <w:rPr>
          <w:lang w:val="fr-FR"/>
        </w:rPr>
        <w:t>.</w:t>
      </w:r>
      <w:r w:rsidR="000F79CA">
        <w:rPr>
          <w:lang w:val="fr-FR"/>
        </w:rPr>
        <w:t xml:space="preserve"> </w:t>
      </w:r>
    </w:p>
    <w:p w14:paraId="1DBF29AE" w14:textId="77777777" w:rsidR="00EE6810" w:rsidRPr="004E3857" w:rsidRDefault="00EE6810" w:rsidP="00EE6810">
      <w:pPr>
        <w:pStyle w:val="SingleTxtG"/>
        <w:rPr>
          <w:lang w:val="fr-FR"/>
        </w:rPr>
      </w:pPr>
      <w:r w:rsidRPr="00D143D7">
        <w:rPr>
          <w:lang w:val="fr-FR"/>
        </w:rPr>
        <w:t>2</w:t>
      </w:r>
      <w:r w:rsidR="00013784" w:rsidRPr="00013784">
        <w:rPr>
          <w:lang w:val="fr-FR"/>
        </w:rPr>
        <w:t>.</w:t>
      </w:r>
      <w:r w:rsidRPr="00D143D7">
        <w:rPr>
          <w:lang w:val="fr-FR"/>
        </w:rPr>
        <w:t>5</w:t>
      </w:r>
      <w:r w:rsidRPr="00D143D7">
        <w:rPr>
          <w:lang w:val="fr-FR"/>
        </w:rPr>
        <w:tab/>
        <w:t>Après s</w:t>
      </w:r>
      <w:r>
        <w:rPr>
          <w:lang w:val="fr-FR"/>
        </w:rPr>
        <w:t>’</w:t>
      </w:r>
      <w:r w:rsidRPr="00D143D7">
        <w:rPr>
          <w:lang w:val="fr-FR"/>
        </w:rPr>
        <w:t xml:space="preserve">être entretenu avec les auteurs, le Président du </w:t>
      </w:r>
      <w:r>
        <w:rPr>
          <w:lang w:val="fr-FR"/>
        </w:rPr>
        <w:t>C</w:t>
      </w:r>
      <w:r w:rsidRPr="00D143D7">
        <w:rPr>
          <w:lang w:val="fr-FR"/>
        </w:rPr>
        <w:t xml:space="preserve">onseil </w:t>
      </w:r>
      <w:r w:rsidRPr="00D35600">
        <w:rPr>
          <w:lang w:val="fr-FR"/>
        </w:rPr>
        <w:t>de district</w:t>
      </w:r>
      <w:r w:rsidRPr="00D143D7">
        <w:rPr>
          <w:lang w:val="fr-FR"/>
        </w:rPr>
        <w:t xml:space="preserve"> de </w:t>
      </w:r>
      <w:proofErr w:type="spellStart"/>
      <w:r w:rsidRPr="00D143D7">
        <w:rPr>
          <w:lang w:val="fr-FR"/>
        </w:rPr>
        <w:t>Kadamjaï</w:t>
      </w:r>
      <w:proofErr w:type="spellEnd"/>
      <w:r w:rsidRPr="00D143D7">
        <w:rPr>
          <w:lang w:val="fr-FR"/>
        </w:rPr>
        <w:t xml:space="preserve"> a accepté de recevoir et d</w:t>
      </w:r>
      <w:r>
        <w:rPr>
          <w:lang w:val="fr-FR"/>
        </w:rPr>
        <w:t>’</w:t>
      </w:r>
      <w:r w:rsidRPr="00D143D7">
        <w:rPr>
          <w:lang w:val="fr-FR"/>
        </w:rPr>
        <w:t>examiner une seconde requête des auteurs, fondée sur</w:t>
      </w:r>
      <w:r w:rsidRPr="004E3857">
        <w:rPr>
          <w:lang w:val="fr-FR"/>
        </w:rPr>
        <w:t xml:space="preserve"> des arguments et éléments complémentaires, comme la loi le permet</w:t>
      </w:r>
      <w:r w:rsidRPr="000F79CA">
        <w:rPr>
          <w:rStyle w:val="Appelnotedebasdep"/>
        </w:rPr>
        <w:footnoteReference w:id="9"/>
      </w:r>
      <w:r w:rsidR="00013784" w:rsidRPr="00013784">
        <w:rPr>
          <w:lang w:val="fr-FR"/>
        </w:rPr>
        <w:t>.</w:t>
      </w:r>
      <w:r w:rsidRPr="004E3857">
        <w:rPr>
          <w:lang w:val="fr-FR"/>
        </w:rPr>
        <w:t xml:space="preserve"> Les auteurs ont donc soumis, le 29 mars 2011, leur seconde requête</w:t>
      </w:r>
      <w:r w:rsidR="00013784" w:rsidRPr="00013784">
        <w:rPr>
          <w:lang w:val="fr-FR"/>
        </w:rPr>
        <w:t>.</w:t>
      </w:r>
      <w:r w:rsidRPr="004E3857">
        <w:rPr>
          <w:lang w:val="fr-FR"/>
        </w:rPr>
        <w:t xml:space="preserve"> Le 30 mars 2011, le </w:t>
      </w:r>
      <w:r>
        <w:rPr>
          <w:lang w:val="fr-FR"/>
        </w:rPr>
        <w:t>C</w:t>
      </w:r>
      <w:r w:rsidRPr="004E3857">
        <w:rPr>
          <w:lang w:val="fr-FR"/>
        </w:rPr>
        <w:t xml:space="preserve">onseil </w:t>
      </w:r>
      <w:r>
        <w:rPr>
          <w:lang w:val="fr-FR"/>
        </w:rPr>
        <w:t>de district</w:t>
      </w:r>
      <w:r w:rsidRPr="004E3857">
        <w:rPr>
          <w:lang w:val="fr-FR"/>
        </w:rPr>
        <w:t xml:space="preserve"> de </w:t>
      </w:r>
      <w:proofErr w:type="spellStart"/>
      <w:r w:rsidRPr="004E3857">
        <w:rPr>
          <w:lang w:val="fr-FR"/>
        </w:rPr>
        <w:t>Kadamjaï</w:t>
      </w:r>
      <w:proofErr w:type="spellEnd"/>
      <w:r w:rsidRPr="004E3857">
        <w:rPr>
          <w:lang w:val="fr-FR"/>
        </w:rPr>
        <w:t xml:space="preserve"> a rendu </w:t>
      </w:r>
      <w:r>
        <w:rPr>
          <w:lang w:val="fr-FR"/>
        </w:rPr>
        <w:t>l</w:t>
      </w:r>
      <w:r w:rsidRPr="004E3857">
        <w:rPr>
          <w:lang w:val="fr-FR"/>
        </w:rPr>
        <w:t xml:space="preserve">a décision </w:t>
      </w:r>
      <w:r w:rsidRPr="007915B5">
        <w:rPr>
          <w:rFonts w:eastAsia="MS Mincho"/>
          <w:lang w:val="fr-FR"/>
        </w:rPr>
        <w:t>n</w:t>
      </w:r>
      <w:r w:rsidRPr="007915B5">
        <w:rPr>
          <w:rFonts w:eastAsia="MS Mincho"/>
          <w:vertAlign w:val="superscript"/>
          <w:lang w:val="fr-FR"/>
        </w:rPr>
        <w:t>o</w:t>
      </w:r>
      <w:r>
        <w:rPr>
          <w:lang w:val="fr-FR"/>
        </w:rPr>
        <w:t> </w:t>
      </w:r>
      <w:r w:rsidRPr="004E3857">
        <w:rPr>
          <w:lang w:val="fr-FR"/>
        </w:rPr>
        <w:t>4-2/13, par laquelle il refusait de nouveau d</w:t>
      </w:r>
      <w:r>
        <w:rPr>
          <w:lang w:val="fr-FR"/>
        </w:rPr>
        <w:t>’</w:t>
      </w:r>
      <w:r w:rsidRPr="004E3857">
        <w:rPr>
          <w:lang w:val="fr-FR"/>
        </w:rPr>
        <w:t>approuver la liste des membres fondateurs</w:t>
      </w:r>
      <w:r>
        <w:rPr>
          <w:lang w:val="fr-FR"/>
        </w:rPr>
        <w:t xml:space="preserve"> de l’organisation religieuse</w:t>
      </w:r>
      <w:r w:rsidR="00013784" w:rsidRPr="00013784">
        <w:rPr>
          <w:lang w:val="fr-FR"/>
        </w:rPr>
        <w:t>.</w:t>
      </w:r>
      <w:r w:rsidRPr="004E3857">
        <w:rPr>
          <w:lang w:val="fr-FR"/>
        </w:rPr>
        <w:t xml:space="preserve"> </w:t>
      </w:r>
      <w:r>
        <w:rPr>
          <w:lang w:val="fr-FR"/>
        </w:rPr>
        <w:t>Dans sa</w:t>
      </w:r>
      <w:r w:rsidR="000F79CA">
        <w:rPr>
          <w:lang w:val="fr-FR"/>
        </w:rPr>
        <w:t xml:space="preserve"> </w:t>
      </w:r>
      <w:r w:rsidRPr="004E3857">
        <w:rPr>
          <w:lang w:val="fr-FR"/>
        </w:rPr>
        <w:t>décision</w:t>
      </w:r>
      <w:r>
        <w:rPr>
          <w:lang w:val="fr-FR"/>
        </w:rPr>
        <w:t>, le Conseil déclarait que, compte tenu de sa situation</w:t>
      </w:r>
      <w:r w:rsidR="000F79CA">
        <w:rPr>
          <w:lang w:val="fr-FR"/>
        </w:rPr>
        <w:t xml:space="preserve"> </w:t>
      </w:r>
      <w:r w:rsidRPr="004E3857">
        <w:rPr>
          <w:lang w:val="fr-FR"/>
        </w:rPr>
        <w:t xml:space="preserve">à la frontière </w:t>
      </w:r>
      <w:r>
        <w:rPr>
          <w:lang w:val="fr-FR"/>
        </w:rPr>
        <w:t>avec</w:t>
      </w:r>
      <w:r w:rsidR="000F79CA">
        <w:rPr>
          <w:lang w:val="fr-FR"/>
        </w:rPr>
        <w:t xml:space="preserve"> </w:t>
      </w:r>
      <w:r w:rsidRPr="004E3857">
        <w:rPr>
          <w:lang w:val="fr-FR"/>
        </w:rPr>
        <w:t>l</w:t>
      </w:r>
      <w:r>
        <w:rPr>
          <w:lang w:val="fr-FR"/>
        </w:rPr>
        <w:t>’</w:t>
      </w:r>
      <w:r w:rsidRPr="004E3857">
        <w:rPr>
          <w:lang w:val="fr-FR"/>
        </w:rPr>
        <w:t>Ouzbékistan</w:t>
      </w:r>
      <w:r>
        <w:rPr>
          <w:lang w:val="fr-FR"/>
        </w:rPr>
        <w:t>,</w:t>
      </w:r>
      <w:r w:rsidRPr="003852BE">
        <w:rPr>
          <w:lang w:val="fr-FR"/>
        </w:rPr>
        <w:t xml:space="preserve"> </w:t>
      </w:r>
      <w:r>
        <w:rPr>
          <w:lang w:val="fr-FR"/>
        </w:rPr>
        <w:t>l</w:t>
      </w:r>
      <w:r w:rsidRPr="004E3857">
        <w:rPr>
          <w:lang w:val="fr-FR"/>
        </w:rPr>
        <w:t xml:space="preserve">a région de </w:t>
      </w:r>
      <w:proofErr w:type="spellStart"/>
      <w:r w:rsidRPr="004E3857">
        <w:rPr>
          <w:lang w:val="fr-FR"/>
        </w:rPr>
        <w:t>Kadamjaï</w:t>
      </w:r>
      <w:proofErr w:type="spellEnd"/>
      <w:r>
        <w:rPr>
          <w:lang w:val="fr-FR"/>
        </w:rPr>
        <w:t xml:space="preserve"> était très exposée à des</w:t>
      </w:r>
      <w:r w:rsidRPr="004E3857">
        <w:rPr>
          <w:lang w:val="fr-FR"/>
        </w:rPr>
        <w:t xml:space="preserve"> conflits </w:t>
      </w:r>
      <w:r>
        <w:rPr>
          <w:lang w:val="fr-FR"/>
        </w:rPr>
        <w:t>religieux</w:t>
      </w:r>
      <w:r w:rsidRPr="004E3857">
        <w:rPr>
          <w:lang w:val="fr-FR"/>
        </w:rPr>
        <w:t>,</w:t>
      </w:r>
      <w:r>
        <w:rPr>
          <w:lang w:val="fr-FR"/>
        </w:rPr>
        <w:t xml:space="preserve"> que </w:t>
      </w:r>
      <w:r w:rsidRPr="004E3857">
        <w:rPr>
          <w:lang w:val="fr-FR"/>
        </w:rPr>
        <w:t>la population de la région se revendiqu</w:t>
      </w:r>
      <w:r>
        <w:rPr>
          <w:lang w:val="fr-FR"/>
        </w:rPr>
        <w:t>ait</w:t>
      </w:r>
      <w:r w:rsidRPr="004E3857">
        <w:rPr>
          <w:lang w:val="fr-FR"/>
        </w:rPr>
        <w:t xml:space="preserve"> d</w:t>
      </w:r>
      <w:r>
        <w:rPr>
          <w:lang w:val="fr-FR"/>
        </w:rPr>
        <w:t>’</w:t>
      </w:r>
      <w:r w:rsidRPr="004E3857">
        <w:rPr>
          <w:lang w:val="fr-FR"/>
        </w:rPr>
        <w:t xml:space="preserve">une seule religion et </w:t>
      </w:r>
      <w:r>
        <w:rPr>
          <w:lang w:val="fr-FR"/>
        </w:rPr>
        <w:t>que</w:t>
      </w:r>
      <w:r w:rsidRPr="004E3857">
        <w:rPr>
          <w:lang w:val="fr-FR"/>
        </w:rPr>
        <w:t xml:space="preserve">, pour protéger la stabilité </w:t>
      </w:r>
      <w:r>
        <w:rPr>
          <w:lang w:val="fr-FR"/>
        </w:rPr>
        <w:t xml:space="preserve">de la région </w:t>
      </w:r>
      <w:r w:rsidRPr="004E3857">
        <w:rPr>
          <w:lang w:val="fr-FR"/>
        </w:rPr>
        <w:t xml:space="preserve">et la paix </w:t>
      </w:r>
      <w:r>
        <w:rPr>
          <w:lang w:val="fr-FR"/>
        </w:rPr>
        <w:t>parmi ses habitants</w:t>
      </w:r>
      <w:r w:rsidRPr="004E3857">
        <w:rPr>
          <w:lang w:val="fr-FR"/>
        </w:rPr>
        <w:t>, il conve</w:t>
      </w:r>
      <w:r>
        <w:rPr>
          <w:lang w:val="fr-FR"/>
        </w:rPr>
        <w:t>nai</w:t>
      </w:r>
      <w:r w:rsidRPr="004E3857">
        <w:rPr>
          <w:lang w:val="fr-FR"/>
        </w:rPr>
        <w:t xml:space="preserve">t de ne pas modifier la précédente décision </w:t>
      </w:r>
      <w:r>
        <w:rPr>
          <w:lang w:val="fr-FR"/>
        </w:rPr>
        <w:t>par laquelle</w:t>
      </w:r>
      <w:r w:rsidR="000F79CA">
        <w:rPr>
          <w:lang w:val="fr-FR"/>
        </w:rPr>
        <w:t xml:space="preserve"> </w:t>
      </w:r>
      <w:r w:rsidRPr="004E3857">
        <w:rPr>
          <w:lang w:val="fr-FR"/>
        </w:rPr>
        <w:t>la liste des membres de l</w:t>
      </w:r>
      <w:r>
        <w:rPr>
          <w:lang w:val="fr-FR"/>
        </w:rPr>
        <w:t>’</w:t>
      </w:r>
      <w:r w:rsidRPr="004E3857">
        <w:rPr>
          <w:lang w:val="fr-FR"/>
        </w:rPr>
        <w:t>assemblée constitutive de l</w:t>
      </w:r>
      <w:r>
        <w:rPr>
          <w:lang w:val="fr-FR"/>
        </w:rPr>
        <w:t>’</w:t>
      </w:r>
      <w:r w:rsidRPr="004E3857">
        <w:rPr>
          <w:lang w:val="fr-FR"/>
        </w:rPr>
        <w:t>organisation religieuse</w:t>
      </w:r>
      <w:r>
        <w:rPr>
          <w:lang w:val="fr-FR"/>
        </w:rPr>
        <w:t xml:space="preserve"> n’avait pas été approuvée</w:t>
      </w:r>
      <w:r w:rsidR="00013784" w:rsidRPr="00013784">
        <w:rPr>
          <w:lang w:val="fr-FR"/>
        </w:rPr>
        <w:t>.</w:t>
      </w:r>
      <w:r w:rsidRPr="004E3857">
        <w:rPr>
          <w:lang w:val="fr-FR"/>
        </w:rPr>
        <w:t xml:space="preserve"> Cette seconde décision, comme la première, était signée uniquement par le Président du </w:t>
      </w:r>
      <w:r>
        <w:rPr>
          <w:lang w:val="fr-FR"/>
        </w:rPr>
        <w:t>C</w:t>
      </w:r>
      <w:r w:rsidRPr="004E3857">
        <w:rPr>
          <w:lang w:val="fr-FR"/>
        </w:rPr>
        <w:t xml:space="preserve">onseil </w:t>
      </w:r>
      <w:r>
        <w:rPr>
          <w:lang w:val="fr-FR"/>
        </w:rPr>
        <w:t>de district</w:t>
      </w:r>
      <w:r w:rsidRPr="004E3857">
        <w:rPr>
          <w:lang w:val="fr-FR"/>
        </w:rPr>
        <w:t xml:space="preserve"> de </w:t>
      </w:r>
      <w:proofErr w:type="spellStart"/>
      <w:r w:rsidRPr="004E3857">
        <w:rPr>
          <w:lang w:val="fr-FR"/>
        </w:rPr>
        <w:t>Kadamjaï</w:t>
      </w:r>
      <w:proofErr w:type="spellEnd"/>
      <w:r w:rsidRPr="004E3857">
        <w:rPr>
          <w:lang w:val="fr-FR"/>
        </w:rPr>
        <w:t xml:space="preserve"> et ne se fondait sur aucun </w:t>
      </w:r>
      <w:r>
        <w:rPr>
          <w:lang w:val="fr-FR"/>
        </w:rPr>
        <w:t>élément justificatif</w:t>
      </w:r>
      <w:r w:rsidR="00013784" w:rsidRPr="00013784">
        <w:rPr>
          <w:lang w:val="fr-FR"/>
        </w:rPr>
        <w:t>.</w:t>
      </w:r>
      <w:r w:rsidRPr="004E3857">
        <w:rPr>
          <w:lang w:val="fr-FR"/>
        </w:rPr>
        <w:t xml:space="preserve"> </w:t>
      </w:r>
    </w:p>
    <w:p w14:paraId="49AEADDC" w14:textId="77777777" w:rsidR="00EE6810" w:rsidRPr="004E3857" w:rsidRDefault="00EE6810" w:rsidP="00EE6810">
      <w:pPr>
        <w:pStyle w:val="SingleTxtG"/>
        <w:rPr>
          <w:lang w:val="fr-FR"/>
        </w:rPr>
      </w:pPr>
      <w:r w:rsidRPr="004E3857">
        <w:rPr>
          <w:lang w:val="fr-FR"/>
        </w:rPr>
        <w:t>2</w:t>
      </w:r>
      <w:r w:rsidR="00013784" w:rsidRPr="00013784">
        <w:rPr>
          <w:lang w:val="fr-FR"/>
        </w:rPr>
        <w:t>.</w:t>
      </w:r>
      <w:r w:rsidRPr="004E3857">
        <w:rPr>
          <w:lang w:val="fr-FR"/>
        </w:rPr>
        <w:t>6</w:t>
      </w:r>
      <w:r w:rsidRPr="004E3857">
        <w:rPr>
          <w:lang w:val="fr-FR"/>
        </w:rPr>
        <w:tab/>
        <w:t xml:space="preserve">Les auteurs ont saisi le tribunal interdistrict de </w:t>
      </w:r>
      <w:proofErr w:type="spellStart"/>
      <w:r w:rsidRPr="004E3857">
        <w:rPr>
          <w:lang w:val="fr-FR"/>
        </w:rPr>
        <w:t>Batken</w:t>
      </w:r>
      <w:proofErr w:type="spellEnd"/>
      <w:r w:rsidRPr="004E3857">
        <w:rPr>
          <w:lang w:val="fr-FR"/>
        </w:rPr>
        <w:t xml:space="preserve"> d</w:t>
      </w:r>
      <w:r>
        <w:rPr>
          <w:lang w:val="fr-FR"/>
        </w:rPr>
        <w:t>’une requête lui demandant : a) </w:t>
      </w:r>
      <w:r w:rsidRPr="004E3857">
        <w:rPr>
          <w:lang w:val="fr-FR"/>
        </w:rPr>
        <w:t>d</w:t>
      </w:r>
      <w:r>
        <w:rPr>
          <w:lang w:val="fr-FR"/>
        </w:rPr>
        <w:t>’</w:t>
      </w:r>
      <w:r w:rsidRPr="004E3857">
        <w:rPr>
          <w:lang w:val="fr-FR"/>
        </w:rPr>
        <w:t xml:space="preserve">annuler la décision 4-2/13 du </w:t>
      </w:r>
      <w:r>
        <w:rPr>
          <w:lang w:val="fr-FR"/>
        </w:rPr>
        <w:t>C</w:t>
      </w:r>
      <w:r w:rsidRPr="004E3857">
        <w:rPr>
          <w:lang w:val="fr-FR"/>
        </w:rPr>
        <w:t xml:space="preserve">onseil </w:t>
      </w:r>
      <w:r>
        <w:rPr>
          <w:lang w:val="fr-FR"/>
        </w:rPr>
        <w:t>de district</w:t>
      </w:r>
      <w:r w:rsidR="000F79CA">
        <w:rPr>
          <w:lang w:val="fr-FR"/>
        </w:rPr>
        <w:t xml:space="preserve"> </w:t>
      </w:r>
      <w:r w:rsidRPr="004E3857">
        <w:rPr>
          <w:lang w:val="fr-FR"/>
        </w:rPr>
        <w:t xml:space="preserve">de </w:t>
      </w:r>
      <w:proofErr w:type="spellStart"/>
      <w:r w:rsidRPr="004E3857">
        <w:rPr>
          <w:lang w:val="fr-FR"/>
        </w:rPr>
        <w:t>Kadamjaï</w:t>
      </w:r>
      <w:proofErr w:type="spellEnd"/>
      <w:r w:rsidRPr="004E3857">
        <w:rPr>
          <w:lang w:val="fr-FR"/>
        </w:rPr>
        <w:t xml:space="preserve"> en da</w:t>
      </w:r>
      <w:r>
        <w:rPr>
          <w:lang w:val="fr-FR"/>
        </w:rPr>
        <w:t>te du 30 mars 2011 ; b) </w:t>
      </w:r>
      <w:r w:rsidRPr="004E3857">
        <w:rPr>
          <w:lang w:val="fr-FR"/>
        </w:rPr>
        <w:t>de déclarer que l</w:t>
      </w:r>
      <w:r>
        <w:rPr>
          <w:lang w:val="fr-FR"/>
        </w:rPr>
        <w:t>’</w:t>
      </w:r>
      <w:r w:rsidRPr="004E3857">
        <w:rPr>
          <w:lang w:val="fr-FR"/>
        </w:rPr>
        <w:t xml:space="preserve">inaction du </w:t>
      </w:r>
      <w:r>
        <w:rPr>
          <w:lang w:val="fr-FR"/>
        </w:rPr>
        <w:t>C</w:t>
      </w:r>
      <w:r w:rsidRPr="004E3857">
        <w:rPr>
          <w:lang w:val="fr-FR"/>
        </w:rPr>
        <w:t xml:space="preserve">onseil </w:t>
      </w:r>
      <w:r>
        <w:rPr>
          <w:lang w:val="fr-FR"/>
        </w:rPr>
        <w:t>de district</w:t>
      </w:r>
      <w:r w:rsidRPr="004E3857">
        <w:rPr>
          <w:lang w:val="fr-FR"/>
        </w:rPr>
        <w:t xml:space="preserve"> de </w:t>
      </w:r>
      <w:proofErr w:type="spellStart"/>
      <w:r w:rsidRPr="004E3857">
        <w:rPr>
          <w:lang w:val="fr-FR"/>
        </w:rPr>
        <w:t>Kadamjaï</w:t>
      </w:r>
      <w:proofErr w:type="spellEnd"/>
      <w:r w:rsidRPr="004E3857">
        <w:rPr>
          <w:lang w:val="fr-FR"/>
        </w:rPr>
        <w:t>, qui n</w:t>
      </w:r>
      <w:r>
        <w:rPr>
          <w:lang w:val="fr-FR"/>
        </w:rPr>
        <w:t>’</w:t>
      </w:r>
      <w:r w:rsidRPr="004E3857">
        <w:rPr>
          <w:lang w:val="fr-FR"/>
        </w:rPr>
        <w:t xml:space="preserve">avait pas approuvé la liste des membres fondateurs, constituait une violation du droit des demandeurs </w:t>
      </w:r>
      <w:r>
        <w:rPr>
          <w:lang w:val="fr-FR"/>
        </w:rPr>
        <w:t>de</w:t>
      </w:r>
      <w:r w:rsidRPr="004E3857">
        <w:rPr>
          <w:lang w:val="fr-FR"/>
        </w:rPr>
        <w:t xml:space="preserve"> constituer une organisation religieuse ; et c) d</w:t>
      </w:r>
      <w:r>
        <w:rPr>
          <w:lang w:val="fr-FR"/>
        </w:rPr>
        <w:t>’</w:t>
      </w:r>
      <w:r w:rsidRPr="004E3857">
        <w:rPr>
          <w:lang w:val="fr-FR"/>
        </w:rPr>
        <w:t xml:space="preserve">obliger le </w:t>
      </w:r>
      <w:r>
        <w:rPr>
          <w:lang w:val="fr-FR"/>
        </w:rPr>
        <w:t>C</w:t>
      </w:r>
      <w:r w:rsidRPr="004E3857">
        <w:rPr>
          <w:lang w:val="fr-FR"/>
        </w:rPr>
        <w:t xml:space="preserve">onseil </w:t>
      </w:r>
      <w:r>
        <w:rPr>
          <w:lang w:val="fr-FR"/>
        </w:rPr>
        <w:t>de district</w:t>
      </w:r>
      <w:r w:rsidRPr="004E3857">
        <w:rPr>
          <w:lang w:val="fr-FR"/>
        </w:rPr>
        <w:t xml:space="preserve"> de </w:t>
      </w:r>
      <w:proofErr w:type="spellStart"/>
      <w:r w:rsidRPr="004E3857">
        <w:rPr>
          <w:lang w:val="fr-FR"/>
        </w:rPr>
        <w:t>Kadamjaï</w:t>
      </w:r>
      <w:proofErr w:type="spellEnd"/>
      <w:r w:rsidRPr="004E3857">
        <w:rPr>
          <w:lang w:val="fr-FR"/>
        </w:rPr>
        <w:t xml:space="preserve"> à remédier à cette violation en décidant formellement d</w:t>
      </w:r>
      <w:r>
        <w:rPr>
          <w:lang w:val="fr-FR"/>
        </w:rPr>
        <w:t>’</w:t>
      </w:r>
      <w:r w:rsidRPr="004E3857">
        <w:rPr>
          <w:lang w:val="fr-FR"/>
        </w:rPr>
        <w:t>approuver la liste des membres fondateurs de l</w:t>
      </w:r>
      <w:r>
        <w:rPr>
          <w:lang w:val="fr-FR"/>
        </w:rPr>
        <w:t>’organisation religieuse</w:t>
      </w:r>
      <w:r w:rsidRPr="000F79CA">
        <w:rPr>
          <w:rStyle w:val="Appelnotedebasdep"/>
        </w:rPr>
        <w:footnoteReference w:id="10"/>
      </w:r>
      <w:r w:rsidR="00013784" w:rsidRPr="00013784">
        <w:rPr>
          <w:lang w:val="fr-FR"/>
        </w:rPr>
        <w:t>.</w:t>
      </w:r>
      <w:r w:rsidRPr="004E3857">
        <w:rPr>
          <w:lang w:val="fr-FR"/>
        </w:rPr>
        <w:t xml:space="preserve"> </w:t>
      </w:r>
    </w:p>
    <w:p w14:paraId="4D50ACDC" w14:textId="77777777" w:rsidR="00EE6810" w:rsidRPr="004E3857" w:rsidRDefault="00EE6810" w:rsidP="00EE6810">
      <w:pPr>
        <w:pStyle w:val="SingleTxtG"/>
        <w:rPr>
          <w:lang w:val="fr-FR"/>
        </w:rPr>
      </w:pPr>
      <w:r w:rsidRPr="004E3857">
        <w:rPr>
          <w:lang w:val="fr-FR"/>
        </w:rPr>
        <w:t>2</w:t>
      </w:r>
      <w:r w:rsidR="00013784" w:rsidRPr="00013784">
        <w:rPr>
          <w:lang w:val="fr-FR"/>
        </w:rPr>
        <w:t>.</w:t>
      </w:r>
      <w:r w:rsidRPr="004E3857">
        <w:rPr>
          <w:lang w:val="fr-FR"/>
        </w:rPr>
        <w:t>7</w:t>
      </w:r>
      <w:r w:rsidRPr="004E3857">
        <w:rPr>
          <w:lang w:val="fr-FR"/>
        </w:rPr>
        <w:tab/>
        <w:t xml:space="preserve">Le 17 août 2011, le tribunal interdistrict de </w:t>
      </w:r>
      <w:proofErr w:type="spellStart"/>
      <w:r w:rsidRPr="004E3857">
        <w:rPr>
          <w:lang w:val="fr-FR"/>
        </w:rPr>
        <w:t>Batken</w:t>
      </w:r>
      <w:proofErr w:type="spellEnd"/>
      <w:r w:rsidRPr="004E3857">
        <w:rPr>
          <w:lang w:val="fr-FR"/>
        </w:rPr>
        <w:t xml:space="preserve"> a refusé d</w:t>
      </w:r>
      <w:r>
        <w:rPr>
          <w:lang w:val="fr-FR"/>
        </w:rPr>
        <w:t>’</w:t>
      </w:r>
      <w:r w:rsidRPr="004E3857">
        <w:rPr>
          <w:lang w:val="fr-FR"/>
        </w:rPr>
        <w:t>examiner la requête des auteurs</w:t>
      </w:r>
      <w:r w:rsidR="00013784" w:rsidRPr="00013784">
        <w:rPr>
          <w:lang w:val="fr-FR"/>
        </w:rPr>
        <w:t>.</w:t>
      </w:r>
      <w:r w:rsidRPr="004E3857">
        <w:rPr>
          <w:lang w:val="fr-FR"/>
        </w:rPr>
        <w:t xml:space="preserve"> Il a conclu que la décision du </w:t>
      </w:r>
      <w:r>
        <w:rPr>
          <w:lang w:val="fr-FR"/>
        </w:rPr>
        <w:t>C</w:t>
      </w:r>
      <w:r w:rsidRPr="004E3857">
        <w:rPr>
          <w:lang w:val="fr-FR"/>
        </w:rPr>
        <w:t xml:space="preserve">onseil </w:t>
      </w:r>
      <w:r>
        <w:rPr>
          <w:lang w:val="fr-FR"/>
        </w:rPr>
        <w:t xml:space="preserve">de district de </w:t>
      </w:r>
      <w:proofErr w:type="spellStart"/>
      <w:r>
        <w:rPr>
          <w:lang w:val="fr-FR"/>
        </w:rPr>
        <w:t>Kadamjaï</w:t>
      </w:r>
      <w:proofErr w:type="spellEnd"/>
      <w:r>
        <w:rPr>
          <w:lang w:val="fr-FR"/>
        </w:rPr>
        <w:t xml:space="preserve"> en date du 30 </w:t>
      </w:r>
      <w:r w:rsidRPr="004E3857">
        <w:rPr>
          <w:lang w:val="fr-FR"/>
        </w:rPr>
        <w:t>mars 2011 n</w:t>
      </w:r>
      <w:r>
        <w:rPr>
          <w:lang w:val="fr-FR"/>
        </w:rPr>
        <w:t>’</w:t>
      </w:r>
      <w:r w:rsidRPr="004E3857">
        <w:rPr>
          <w:lang w:val="fr-FR"/>
        </w:rPr>
        <w:t>était qu</w:t>
      </w:r>
      <w:r>
        <w:rPr>
          <w:lang w:val="fr-FR"/>
        </w:rPr>
        <w:t>’</w:t>
      </w:r>
      <w:r w:rsidRPr="004E3857">
        <w:rPr>
          <w:lang w:val="fr-FR"/>
        </w:rPr>
        <w:t>une « lettre d</w:t>
      </w:r>
      <w:r>
        <w:rPr>
          <w:lang w:val="fr-FR"/>
        </w:rPr>
        <w:t>’</w:t>
      </w:r>
      <w:r w:rsidRPr="004E3857">
        <w:rPr>
          <w:lang w:val="fr-FR"/>
        </w:rPr>
        <w:t>information », non susceptible d</w:t>
      </w:r>
      <w:r>
        <w:rPr>
          <w:lang w:val="fr-FR"/>
        </w:rPr>
        <w:t>’</w:t>
      </w:r>
      <w:r w:rsidRPr="004E3857">
        <w:rPr>
          <w:lang w:val="fr-FR"/>
        </w:rPr>
        <w:t>appel</w:t>
      </w:r>
      <w:r w:rsidR="00013784" w:rsidRPr="00013784">
        <w:rPr>
          <w:lang w:val="fr-FR"/>
        </w:rPr>
        <w:t>.</w:t>
      </w:r>
      <w:r w:rsidRPr="004E3857">
        <w:rPr>
          <w:lang w:val="fr-FR"/>
        </w:rPr>
        <w:t xml:space="preserve"> Les auteurs se sont néanmoins pourvus contre cette décision du tribunal interdistrict</w:t>
      </w:r>
      <w:r w:rsidR="00013784" w:rsidRPr="00013784">
        <w:rPr>
          <w:lang w:val="fr-FR"/>
        </w:rPr>
        <w:t>.</w:t>
      </w:r>
    </w:p>
    <w:p w14:paraId="2B0448E4" w14:textId="77777777" w:rsidR="00EE6810" w:rsidRPr="004E3857" w:rsidRDefault="00EE6810" w:rsidP="00EE6810">
      <w:pPr>
        <w:pStyle w:val="SingleTxtG"/>
        <w:rPr>
          <w:lang w:val="fr-FR"/>
        </w:rPr>
      </w:pPr>
      <w:r w:rsidRPr="004E3857">
        <w:rPr>
          <w:lang w:val="fr-FR"/>
        </w:rPr>
        <w:t>2</w:t>
      </w:r>
      <w:r w:rsidR="00013784" w:rsidRPr="00013784">
        <w:rPr>
          <w:lang w:val="fr-FR"/>
        </w:rPr>
        <w:t>.</w:t>
      </w:r>
      <w:r w:rsidRPr="004E3857">
        <w:rPr>
          <w:lang w:val="fr-FR"/>
        </w:rPr>
        <w:t>8</w:t>
      </w:r>
      <w:r w:rsidRPr="004E3857">
        <w:rPr>
          <w:lang w:val="fr-FR"/>
        </w:rPr>
        <w:tab/>
        <w:t xml:space="preserve">Le 26 septembre 2011, le tribunal </w:t>
      </w:r>
      <w:r>
        <w:rPr>
          <w:lang w:val="fr-FR"/>
        </w:rPr>
        <w:t>régional</w:t>
      </w:r>
      <w:r w:rsidRPr="004E3857">
        <w:rPr>
          <w:lang w:val="fr-FR"/>
        </w:rPr>
        <w:t xml:space="preserve"> de </w:t>
      </w:r>
      <w:proofErr w:type="spellStart"/>
      <w:r w:rsidRPr="004E3857">
        <w:rPr>
          <w:lang w:val="fr-FR"/>
        </w:rPr>
        <w:t>Batken</w:t>
      </w:r>
      <w:proofErr w:type="spellEnd"/>
      <w:r w:rsidRPr="004E3857">
        <w:rPr>
          <w:lang w:val="fr-FR"/>
        </w:rPr>
        <w:t xml:space="preserve"> (</w:t>
      </w:r>
      <w:r>
        <w:rPr>
          <w:lang w:val="fr-FR"/>
        </w:rPr>
        <w:t>plus précisément la C</w:t>
      </w:r>
      <w:r w:rsidRPr="004E3857">
        <w:rPr>
          <w:lang w:val="fr-FR"/>
        </w:rPr>
        <w:t xml:space="preserve">hambre judiciaire des affaires administratives et économiques) a rejeté le </w:t>
      </w:r>
      <w:r>
        <w:rPr>
          <w:lang w:val="fr-FR"/>
        </w:rPr>
        <w:t>recours</w:t>
      </w:r>
      <w:r w:rsidRPr="004E3857">
        <w:rPr>
          <w:lang w:val="fr-FR"/>
        </w:rPr>
        <w:t xml:space="preserve"> au motif que celui-ci n</w:t>
      </w:r>
      <w:r>
        <w:rPr>
          <w:lang w:val="fr-FR"/>
        </w:rPr>
        <w:t>’</w:t>
      </w:r>
      <w:r w:rsidRPr="004E3857">
        <w:rPr>
          <w:lang w:val="fr-FR"/>
        </w:rPr>
        <w:t>aurait pas été déposé dans les délais</w:t>
      </w:r>
      <w:r w:rsidR="00013784" w:rsidRPr="00013784">
        <w:rPr>
          <w:lang w:val="fr-FR"/>
        </w:rPr>
        <w:t>.</w:t>
      </w:r>
      <w:r w:rsidRPr="004E3857">
        <w:rPr>
          <w:lang w:val="fr-FR"/>
        </w:rPr>
        <w:t xml:space="preserve"> Les auteurs ont fait appel de cette décision également</w:t>
      </w:r>
      <w:r w:rsidR="00013784" w:rsidRPr="00013784">
        <w:rPr>
          <w:lang w:val="fr-FR"/>
        </w:rPr>
        <w:t>.</w:t>
      </w:r>
    </w:p>
    <w:p w14:paraId="5E6D2BEB" w14:textId="77777777" w:rsidR="00EE6810" w:rsidRPr="004E3857" w:rsidRDefault="00EE6810" w:rsidP="00EE6810">
      <w:pPr>
        <w:pStyle w:val="SingleTxtG"/>
        <w:rPr>
          <w:lang w:val="fr-FR"/>
        </w:rPr>
      </w:pPr>
      <w:r w:rsidRPr="004E3857">
        <w:rPr>
          <w:lang w:val="fr-FR"/>
        </w:rPr>
        <w:t>2</w:t>
      </w:r>
      <w:r w:rsidR="00013784" w:rsidRPr="00013784">
        <w:rPr>
          <w:lang w:val="fr-FR"/>
        </w:rPr>
        <w:t>.</w:t>
      </w:r>
      <w:r w:rsidRPr="004E3857">
        <w:rPr>
          <w:lang w:val="fr-FR"/>
        </w:rPr>
        <w:t>9</w:t>
      </w:r>
      <w:r w:rsidRPr="004E3857">
        <w:rPr>
          <w:lang w:val="fr-FR"/>
        </w:rPr>
        <w:tab/>
        <w:t xml:space="preserve">Le 22 mai 2012, la Cour suprême du Kirghizistan a accueilli ce </w:t>
      </w:r>
      <w:r>
        <w:rPr>
          <w:lang w:val="fr-FR"/>
        </w:rPr>
        <w:t>recours</w:t>
      </w:r>
      <w:r w:rsidRPr="004E3857">
        <w:rPr>
          <w:lang w:val="fr-FR"/>
        </w:rPr>
        <w:t>, expliquant que le premier appel des auteurs avait bien été déposé dans les délais</w:t>
      </w:r>
      <w:r w:rsidR="00013784" w:rsidRPr="00013784">
        <w:rPr>
          <w:lang w:val="fr-FR"/>
        </w:rPr>
        <w:t>.</w:t>
      </w:r>
      <w:r w:rsidRPr="004E3857">
        <w:rPr>
          <w:lang w:val="fr-FR"/>
        </w:rPr>
        <w:t xml:space="preserve"> Elle a prié le tribunal </w:t>
      </w:r>
      <w:r>
        <w:rPr>
          <w:lang w:val="fr-FR"/>
        </w:rPr>
        <w:t>régional</w:t>
      </w:r>
      <w:r w:rsidRPr="004E3857">
        <w:rPr>
          <w:lang w:val="fr-FR"/>
        </w:rPr>
        <w:t xml:space="preserve"> de </w:t>
      </w:r>
      <w:proofErr w:type="spellStart"/>
      <w:r w:rsidRPr="004E3857">
        <w:rPr>
          <w:lang w:val="fr-FR"/>
        </w:rPr>
        <w:t>Batken</w:t>
      </w:r>
      <w:proofErr w:type="spellEnd"/>
      <w:r w:rsidRPr="004E3857">
        <w:rPr>
          <w:lang w:val="fr-FR"/>
        </w:rPr>
        <w:t xml:space="preserve"> d</w:t>
      </w:r>
      <w:r>
        <w:rPr>
          <w:lang w:val="fr-FR"/>
        </w:rPr>
        <w:t>’</w:t>
      </w:r>
      <w:r w:rsidRPr="004E3857">
        <w:rPr>
          <w:lang w:val="fr-FR"/>
        </w:rPr>
        <w:t>examiner leur appel</w:t>
      </w:r>
      <w:r w:rsidR="00013784" w:rsidRPr="00013784">
        <w:rPr>
          <w:lang w:val="fr-FR"/>
        </w:rPr>
        <w:t>.</w:t>
      </w:r>
    </w:p>
    <w:p w14:paraId="1D3AAF17" w14:textId="77777777" w:rsidR="00EE6810" w:rsidRPr="004E3857" w:rsidRDefault="00EE6810" w:rsidP="00EE6810">
      <w:pPr>
        <w:pStyle w:val="SingleTxtG"/>
        <w:rPr>
          <w:lang w:val="fr-FR"/>
        </w:rPr>
      </w:pPr>
      <w:r w:rsidRPr="004E3857">
        <w:rPr>
          <w:lang w:val="fr-FR"/>
        </w:rPr>
        <w:t>2</w:t>
      </w:r>
      <w:r w:rsidR="00013784" w:rsidRPr="00013784">
        <w:rPr>
          <w:lang w:val="fr-FR"/>
        </w:rPr>
        <w:t>.</w:t>
      </w:r>
      <w:r w:rsidRPr="004E3857">
        <w:rPr>
          <w:lang w:val="fr-FR"/>
        </w:rPr>
        <w:t>10</w:t>
      </w:r>
      <w:r w:rsidRPr="004E3857">
        <w:rPr>
          <w:lang w:val="fr-FR"/>
        </w:rPr>
        <w:tab/>
        <w:t xml:space="preserve">Le 31 juillet 2012, le tribunal </w:t>
      </w:r>
      <w:r>
        <w:rPr>
          <w:lang w:val="fr-FR"/>
        </w:rPr>
        <w:t>régional</w:t>
      </w:r>
      <w:r w:rsidRPr="004E3857">
        <w:rPr>
          <w:lang w:val="fr-FR"/>
        </w:rPr>
        <w:t xml:space="preserve"> de </w:t>
      </w:r>
      <w:proofErr w:type="spellStart"/>
      <w:r w:rsidRPr="004E3857">
        <w:rPr>
          <w:lang w:val="fr-FR"/>
        </w:rPr>
        <w:t>Batken</w:t>
      </w:r>
      <w:proofErr w:type="spellEnd"/>
      <w:r w:rsidRPr="004E3857">
        <w:rPr>
          <w:lang w:val="fr-FR"/>
        </w:rPr>
        <w:t xml:space="preserve"> a accueilli l</w:t>
      </w:r>
      <w:r>
        <w:rPr>
          <w:lang w:val="fr-FR"/>
        </w:rPr>
        <w:t>’</w:t>
      </w:r>
      <w:r w:rsidRPr="004E3857">
        <w:rPr>
          <w:lang w:val="fr-FR"/>
        </w:rPr>
        <w:t xml:space="preserve">appel des auteurs, concluant que le refus du tribunal interdistrict de </w:t>
      </w:r>
      <w:proofErr w:type="spellStart"/>
      <w:r w:rsidRPr="004E3857">
        <w:rPr>
          <w:lang w:val="fr-FR"/>
        </w:rPr>
        <w:t>Batken</w:t>
      </w:r>
      <w:proofErr w:type="spellEnd"/>
      <w:r w:rsidRPr="004E3857">
        <w:rPr>
          <w:lang w:val="fr-FR"/>
        </w:rPr>
        <w:t xml:space="preserve"> d</w:t>
      </w:r>
      <w:r>
        <w:rPr>
          <w:lang w:val="fr-FR"/>
        </w:rPr>
        <w:t>’</w:t>
      </w:r>
      <w:r w:rsidRPr="004E3857">
        <w:rPr>
          <w:lang w:val="fr-FR"/>
        </w:rPr>
        <w:t>examiner leur requête était illégal</w:t>
      </w:r>
      <w:r w:rsidR="00013784" w:rsidRPr="00013784">
        <w:rPr>
          <w:lang w:val="fr-FR"/>
        </w:rPr>
        <w:t>.</w:t>
      </w:r>
      <w:r w:rsidRPr="004E3857">
        <w:rPr>
          <w:lang w:val="fr-FR"/>
        </w:rPr>
        <w:t xml:space="preserve"> Le </w:t>
      </w:r>
      <w:r>
        <w:rPr>
          <w:lang w:val="fr-FR"/>
        </w:rPr>
        <w:t>C</w:t>
      </w:r>
      <w:r w:rsidRPr="004E3857">
        <w:rPr>
          <w:lang w:val="fr-FR"/>
        </w:rPr>
        <w:t xml:space="preserve">onseil </w:t>
      </w:r>
      <w:r>
        <w:rPr>
          <w:lang w:val="fr-FR"/>
        </w:rPr>
        <w:t>de district</w:t>
      </w:r>
      <w:r w:rsidRPr="004E3857">
        <w:rPr>
          <w:lang w:val="fr-FR"/>
        </w:rPr>
        <w:t xml:space="preserve"> de </w:t>
      </w:r>
      <w:proofErr w:type="spellStart"/>
      <w:r w:rsidRPr="004E3857">
        <w:rPr>
          <w:lang w:val="fr-FR"/>
        </w:rPr>
        <w:t>Kadamjaï</w:t>
      </w:r>
      <w:proofErr w:type="spellEnd"/>
      <w:r w:rsidRPr="004E3857">
        <w:rPr>
          <w:lang w:val="fr-FR"/>
        </w:rPr>
        <w:t xml:space="preserve"> a contesté cette décision</w:t>
      </w:r>
      <w:r w:rsidR="00013784" w:rsidRPr="00013784">
        <w:rPr>
          <w:lang w:val="fr-FR"/>
        </w:rPr>
        <w:t>.</w:t>
      </w:r>
      <w:r w:rsidRPr="004E3857">
        <w:rPr>
          <w:lang w:val="fr-FR"/>
        </w:rPr>
        <w:t xml:space="preserve"> </w:t>
      </w:r>
    </w:p>
    <w:p w14:paraId="6F5BBB3A" w14:textId="77777777" w:rsidR="00EE6810" w:rsidRPr="004E3857" w:rsidRDefault="00EE6810" w:rsidP="00EE6810">
      <w:pPr>
        <w:pStyle w:val="SingleTxtG"/>
        <w:rPr>
          <w:lang w:val="fr-FR"/>
        </w:rPr>
      </w:pPr>
      <w:r w:rsidRPr="004E3857">
        <w:rPr>
          <w:lang w:val="fr-FR"/>
        </w:rPr>
        <w:lastRenderedPageBreak/>
        <w:t>2</w:t>
      </w:r>
      <w:r w:rsidR="00013784" w:rsidRPr="00013784">
        <w:rPr>
          <w:lang w:val="fr-FR"/>
        </w:rPr>
        <w:t>.</w:t>
      </w:r>
      <w:r w:rsidRPr="004E3857">
        <w:rPr>
          <w:lang w:val="fr-FR"/>
        </w:rPr>
        <w:t>11</w:t>
      </w:r>
      <w:r w:rsidRPr="004E3857">
        <w:rPr>
          <w:lang w:val="fr-FR"/>
        </w:rPr>
        <w:tab/>
        <w:t xml:space="preserve">Le 19 novembre 2012, la Cour suprême a accueilli cet appel et confirmé la décision du tribunal interdistrict de </w:t>
      </w:r>
      <w:proofErr w:type="spellStart"/>
      <w:r w:rsidRPr="004E3857">
        <w:rPr>
          <w:lang w:val="fr-FR"/>
        </w:rPr>
        <w:t>Batken</w:t>
      </w:r>
      <w:proofErr w:type="spellEnd"/>
      <w:r w:rsidR="00013784" w:rsidRPr="00013784">
        <w:rPr>
          <w:lang w:val="fr-FR"/>
        </w:rPr>
        <w:t>.</w:t>
      </w:r>
      <w:r w:rsidRPr="004E3857">
        <w:rPr>
          <w:lang w:val="fr-FR"/>
        </w:rPr>
        <w:t xml:space="preserve"> Elle a conclu que la décision du </w:t>
      </w:r>
      <w:r>
        <w:rPr>
          <w:lang w:val="fr-FR"/>
        </w:rPr>
        <w:t>C</w:t>
      </w:r>
      <w:r w:rsidRPr="004E3857">
        <w:rPr>
          <w:lang w:val="fr-FR"/>
        </w:rPr>
        <w:t xml:space="preserve">onseil </w:t>
      </w:r>
      <w:r>
        <w:rPr>
          <w:lang w:val="fr-FR"/>
        </w:rPr>
        <w:t>de district</w:t>
      </w:r>
      <w:r w:rsidRPr="004E3857">
        <w:rPr>
          <w:lang w:val="fr-FR"/>
        </w:rPr>
        <w:t xml:space="preserve"> de </w:t>
      </w:r>
      <w:proofErr w:type="spellStart"/>
      <w:r w:rsidRPr="004E3857">
        <w:rPr>
          <w:lang w:val="fr-FR"/>
        </w:rPr>
        <w:t>Kadamjaï</w:t>
      </w:r>
      <w:proofErr w:type="spellEnd"/>
      <w:r w:rsidRPr="004E3857">
        <w:rPr>
          <w:lang w:val="fr-FR"/>
        </w:rPr>
        <w:t xml:space="preserve"> en date du 30 mars 2011 était seulement une « lettre d</w:t>
      </w:r>
      <w:r>
        <w:rPr>
          <w:lang w:val="fr-FR"/>
        </w:rPr>
        <w:t>’</w:t>
      </w:r>
      <w:r w:rsidRPr="004E3857">
        <w:rPr>
          <w:lang w:val="fr-FR"/>
        </w:rPr>
        <w:t>information », non susceptible d</w:t>
      </w:r>
      <w:r>
        <w:rPr>
          <w:lang w:val="fr-FR"/>
        </w:rPr>
        <w:t>’</w:t>
      </w:r>
      <w:r w:rsidRPr="004E3857">
        <w:rPr>
          <w:lang w:val="fr-FR"/>
        </w:rPr>
        <w:t>appel</w:t>
      </w:r>
      <w:r w:rsidR="00013784" w:rsidRPr="00013784">
        <w:rPr>
          <w:lang w:val="fr-FR"/>
        </w:rPr>
        <w:t>.</w:t>
      </w:r>
      <w:r w:rsidRPr="004E3857">
        <w:rPr>
          <w:lang w:val="fr-FR"/>
        </w:rPr>
        <w:t xml:space="preserve"> </w:t>
      </w:r>
    </w:p>
    <w:p w14:paraId="2D2A90EA" w14:textId="77777777" w:rsidR="00EE6810" w:rsidRPr="004E3857" w:rsidRDefault="00EE6810" w:rsidP="00EE6810">
      <w:pPr>
        <w:pStyle w:val="SingleTxtG"/>
        <w:rPr>
          <w:lang w:val="fr-FR"/>
        </w:rPr>
      </w:pPr>
      <w:r w:rsidRPr="004E3857">
        <w:rPr>
          <w:lang w:val="fr-FR"/>
        </w:rPr>
        <w:t>2</w:t>
      </w:r>
      <w:r w:rsidR="00013784" w:rsidRPr="00013784">
        <w:rPr>
          <w:lang w:val="fr-FR"/>
        </w:rPr>
        <w:t>.</w:t>
      </w:r>
      <w:r w:rsidRPr="004E3857">
        <w:rPr>
          <w:lang w:val="fr-FR"/>
        </w:rPr>
        <w:t>12</w:t>
      </w:r>
      <w:r w:rsidRPr="004E3857">
        <w:rPr>
          <w:lang w:val="fr-FR"/>
        </w:rPr>
        <w:tab/>
        <w:t>Les auteurs affirment que tous les recours internes ont été épuisés puisque la décision de la Cour suprême de la République kirghize en date du 19 novembre 2012 est définitive</w:t>
      </w:r>
      <w:r w:rsidR="00013784" w:rsidRPr="00013784">
        <w:rPr>
          <w:lang w:val="fr-FR"/>
        </w:rPr>
        <w:t>.</w:t>
      </w:r>
      <w:r w:rsidRPr="004E3857">
        <w:rPr>
          <w:lang w:val="fr-FR"/>
        </w:rPr>
        <w:t xml:space="preserve"> </w:t>
      </w:r>
    </w:p>
    <w:p w14:paraId="550629C3" w14:textId="77777777" w:rsidR="00EE6810" w:rsidRPr="004E3857" w:rsidRDefault="00EE6810" w:rsidP="00EE6810">
      <w:pPr>
        <w:pStyle w:val="H23G"/>
        <w:rPr>
          <w:lang w:val="fr-FR"/>
        </w:rPr>
      </w:pPr>
      <w:r w:rsidRPr="004E3857">
        <w:rPr>
          <w:lang w:val="fr-FR"/>
        </w:rPr>
        <w:tab/>
      </w:r>
      <w:r w:rsidRPr="004E3857">
        <w:rPr>
          <w:lang w:val="fr-FR"/>
        </w:rPr>
        <w:tab/>
        <w:t>Teneur de la plainte</w:t>
      </w:r>
    </w:p>
    <w:p w14:paraId="687D05FD" w14:textId="77777777" w:rsidR="00EE6810" w:rsidRPr="004E3857" w:rsidRDefault="00EE6810" w:rsidP="00EE6810">
      <w:pPr>
        <w:pStyle w:val="SingleTxtG"/>
        <w:rPr>
          <w:lang w:val="fr-FR"/>
        </w:rPr>
      </w:pPr>
      <w:r w:rsidRPr="004E3857">
        <w:rPr>
          <w:lang w:val="fr-FR"/>
        </w:rPr>
        <w:t>3</w:t>
      </w:r>
      <w:r w:rsidR="00013784" w:rsidRPr="00013784">
        <w:rPr>
          <w:lang w:val="fr-FR"/>
        </w:rPr>
        <w:t>.</w:t>
      </w:r>
      <w:r w:rsidRPr="004E3857">
        <w:rPr>
          <w:lang w:val="fr-FR"/>
        </w:rPr>
        <w:t>1</w:t>
      </w:r>
      <w:r w:rsidRPr="004E3857">
        <w:rPr>
          <w:lang w:val="fr-FR"/>
        </w:rPr>
        <w:tab/>
        <w:t>Les auteurs affirment que l</w:t>
      </w:r>
      <w:r>
        <w:rPr>
          <w:lang w:val="fr-FR"/>
        </w:rPr>
        <w:t>’</w:t>
      </w:r>
      <w:r w:rsidRPr="004E3857">
        <w:rPr>
          <w:lang w:val="fr-FR"/>
        </w:rPr>
        <w:t>État partie a violé les droits qu</w:t>
      </w:r>
      <w:r>
        <w:rPr>
          <w:lang w:val="fr-FR"/>
        </w:rPr>
        <w:t>’</w:t>
      </w:r>
      <w:r w:rsidRPr="004E3857">
        <w:rPr>
          <w:lang w:val="fr-FR"/>
        </w:rPr>
        <w:t>ils tiennent de l</w:t>
      </w:r>
      <w:r>
        <w:rPr>
          <w:lang w:val="fr-FR"/>
        </w:rPr>
        <w:t>’</w:t>
      </w:r>
      <w:r w:rsidRPr="004E3857">
        <w:rPr>
          <w:lang w:val="fr-FR"/>
        </w:rPr>
        <w:t>article 2 (par</w:t>
      </w:r>
      <w:r w:rsidR="00013784" w:rsidRPr="00013784">
        <w:rPr>
          <w:lang w:val="fr-FR"/>
        </w:rPr>
        <w:t>.</w:t>
      </w:r>
      <w:r w:rsidRPr="004E3857">
        <w:rPr>
          <w:lang w:val="fr-FR"/>
        </w:rPr>
        <w:t> 3 a) et b)), lu conjointement avec l</w:t>
      </w:r>
      <w:r>
        <w:rPr>
          <w:lang w:val="fr-FR"/>
        </w:rPr>
        <w:t>’</w:t>
      </w:r>
      <w:r w:rsidRPr="004E3857">
        <w:rPr>
          <w:lang w:val="fr-FR"/>
        </w:rPr>
        <w:t>article 14 (par</w:t>
      </w:r>
      <w:r w:rsidR="00013784" w:rsidRPr="00013784">
        <w:rPr>
          <w:lang w:val="fr-FR"/>
        </w:rPr>
        <w:t>.</w:t>
      </w:r>
      <w:r w:rsidRPr="004E3857">
        <w:rPr>
          <w:lang w:val="fr-FR"/>
        </w:rPr>
        <w:t> 1), ainsi que de l</w:t>
      </w:r>
      <w:r>
        <w:rPr>
          <w:lang w:val="fr-FR"/>
        </w:rPr>
        <w:t>’</w:t>
      </w:r>
      <w:r w:rsidRPr="004E3857">
        <w:rPr>
          <w:lang w:val="fr-FR"/>
        </w:rPr>
        <w:t>article 18 (par</w:t>
      </w:r>
      <w:r w:rsidR="00013784" w:rsidRPr="00013784">
        <w:rPr>
          <w:lang w:val="fr-FR"/>
        </w:rPr>
        <w:t>.</w:t>
      </w:r>
      <w:r w:rsidRPr="004E3857">
        <w:rPr>
          <w:lang w:val="fr-FR"/>
        </w:rPr>
        <w:t> 1 et 3), de l</w:t>
      </w:r>
      <w:r>
        <w:rPr>
          <w:lang w:val="fr-FR"/>
        </w:rPr>
        <w:t>’</w:t>
      </w:r>
      <w:r w:rsidRPr="004E3857">
        <w:rPr>
          <w:lang w:val="fr-FR"/>
        </w:rPr>
        <w:t>article 22 (par</w:t>
      </w:r>
      <w:r w:rsidR="00013784" w:rsidRPr="00013784">
        <w:rPr>
          <w:lang w:val="fr-FR"/>
        </w:rPr>
        <w:t>.</w:t>
      </w:r>
      <w:r w:rsidRPr="004E3857">
        <w:rPr>
          <w:lang w:val="fr-FR"/>
        </w:rPr>
        <w:t xml:space="preserve"> 1 et 2) et de l</w:t>
      </w:r>
      <w:r>
        <w:rPr>
          <w:lang w:val="fr-FR"/>
        </w:rPr>
        <w:t>’</w:t>
      </w:r>
      <w:r w:rsidRPr="004E3857">
        <w:rPr>
          <w:lang w:val="fr-FR"/>
        </w:rPr>
        <w:t>article 26, lu conjoi</w:t>
      </w:r>
      <w:r>
        <w:rPr>
          <w:lang w:val="fr-FR"/>
        </w:rPr>
        <w:t>ntement avec les articles 18 et </w:t>
      </w:r>
      <w:r w:rsidRPr="004E3857">
        <w:rPr>
          <w:lang w:val="fr-FR"/>
        </w:rPr>
        <w:t>22, du Pacte</w:t>
      </w:r>
      <w:r w:rsidR="00013784" w:rsidRPr="00013784">
        <w:rPr>
          <w:lang w:val="fr-FR"/>
        </w:rPr>
        <w:t>.</w:t>
      </w:r>
      <w:r w:rsidRPr="004E3857">
        <w:rPr>
          <w:lang w:val="fr-FR"/>
        </w:rPr>
        <w:t xml:space="preserve"> </w:t>
      </w:r>
    </w:p>
    <w:p w14:paraId="1F5BA72F" w14:textId="77777777" w:rsidR="00EE6810" w:rsidRPr="004E3857" w:rsidRDefault="00EE6810" w:rsidP="00EE6810">
      <w:pPr>
        <w:pStyle w:val="SingleTxtG"/>
        <w:rPr>
          <w:lang w:val="fr-FR"/>
        </w:rPr>
      </w:pPr>
      <w:r w:rsidRPr="004E3857">
        <w:rPr>
          <w:lang w:val="fr-FR"/>
        </w:rPr>
        <w:t>3</w:t>
      </w:r>
      <w:r w:rsidR="00013784" w:rsidRPr="00013784">
        <w:rPr>
          <w:lang w:val="fr-FR"/>
        </w:rPr>
        <w:t>.</w:t>
      </w:r>
      <w:r w:rsidRPr="004E3857">
        <w:rPr>
          <w:lang w:val="fr-FR"/>
        </w:rPr>
        <w:t>2</w:t>
      </w:r>
      <w:r w:rsidRPr="004E3857">
        <w:rPr>
          <w:lang w:val="fr-FR"/>
        </w:rPr>
        <w:tab/>
        <w:t xml:space="preserve">Les auteurs affirment que la décision de la Cour suprême a </w:t>
      </w:r>
      <w:r>
        <w:rPr>
          <w:lang w:val="fr-FR"/>
        </w:rPr>
        <w:t xml:space="preserve">arbitrairement placé </w:t>
      </w:r>
      <w:r w:rsidRPr="004E3857">
        <w:rPr>
          <w:lang w:val="fr-FR"/>
        </w:rPr>
        <w:t xml:space="preserve">les actions discriminatoires du </w:t>
      </w:r>
      <w:r>
        <w:rPr>
          <w:lang w:val="fr-FR"/>
        </w:rPr>
        <w:t>C</w:t>
      </w:r>
      <w:r w:rsidRPr="004E3857">
        <w:rPr>
          <w:lang w:val="fr-FR"/>
        </w:rPr>
        <w:t xml:space="preserve">onseil </w:t>
      </w:r>
      <w:r>
        <w:rPr>
          <w:lang w:val="fr-FR"/>
        </w:rPr>
        <w:t>de district</w:t>
      </w:r>
      <w:r w:rsidR="000F79CA">
        <w:rPr>
          <w:lang w:val="fr-FR"/>
        </w:rPr>
        <w:t xml:space="preserve"> </w:t>
      </w:r>
      <w:r w:rsidRPr="004E3857">
        <w:rPr>
          <w:lang w:val="fr-FR"/>
        </w:rPr>
        <w:t xml:space="preserve">de </w:t>
      </w:r>
      <w:proofErr w:type="spellStart"/>
      <w:r w:rsidRPr="004E3857">
        <w:rPr>
          <w:lang w:val="fr-FR"/>
        </w:rPr>
        <w:t>Kadamjaï</w:t>
      </w:r>
      <w:proofErr w:type="spellEnd"/>
      <w:r w:rsidRPr="004E3857" w:rsidDel="00B357E3">
        <w:rPr>
          <w:lang w:val="fr-FR"/>
        </w:rPr>
        <w:t xml:space="preserve"> </w:t>
      </w:r>
      <w:r>
        <w:rPr>
          <w:lang w:val="fr-FR"/>
        </w:rPr>
        <w:t xml:space="preserve">hors de portée d’un </w:t>
      </w:r>
      <w:r w:rsidRPr="004E3857">
        <w:rPr>
          <w:lang w:val="fr-FR"/>
        </w:rPr>
        <w:t>examen judiciaire et qu</w:t>
      </w:r>
      <w:r>
        <w:rPr>
          <w:lang w:val="fr-FR"/>
        </w:rPr>
        <w:t>’</w:t>
      </w:r>
      <w:r w:rsidRPr="004E3857">
        <w:rPr>
          <w:lang w:val="fr-FR"/>
        </w:rPr>
        <w:t>elle les a donc privés du droit à un recours utile, en violation de l</w:t>
      </w:r>
      <w:r>
        <w:rPr>
          <w:lang w:val="fr-FR"/>
        </w:rPr>
        <w:t>’</w:t>
      </w:r>
      <w:r w:rsidRPr="004E3857">
        <w:rPr>
          <w:lang w:val="fr-FR"/>
        </w:rPr>
        <w:t>article 2 (par</w:t>
      </w:r>
      <w:r w:rsidR="00013784" w:rsidRPr="00013784">
        <w:rPr>
          <w:lang w:val="fr-FR"/>
        </w:rPr>
        <w:t>.</w:t>
      </w:r>
      <w:r w:rsidRPr="004E3857">
        <w:rPr>
          <w:lang w:val="fr-FR"/>
        </w:rPr>
        <w:t> 3 a) et b)), lu conjointement avec l</w:t>
      </w:r>
      <w:r>
        <w:rPr>
          <w:lang w:val="fr-FR"/>
        </w:rPr>
        <w:t>’</w:t>
      </w:r>
      <w:r w:rsidRPr="004E3857">
        <w:rPr>
          <w:lang w:val="fr-FR"/>
        </w:rPr>
        <w:t>article 14 (par</w:t>
      </w:r>
      <w:r w:rsidR="00013784" w:rsidRPr="00013784">
        <w:rPr>
          <w:lang w:val="fr-FR"/>
        </w:rPr>
        <w:t>.</w:t>
      </w:r>
      <w:r w:rsidRPr="004E3857">
        <w:rPr>
          <w:lang w:val="fr-FR"/>
        </w:rPr>
        <w:t> 1), du Pacte</w:t>
      </w:r>
      <w:r w:rsidR="00013784" w:rsidRPr="00013784">
        <w:rPr>
          <w:lang w:val="fr-FR"/>
        </w:rPr>
        <w:t>.</w:t>
      </w:r>
      <w:r w:rsidRPr="004E3857">
        <w:rPr>
          <w:lang w:val="fr-FR"/>
        </w:rPr>
        <w:t xml:space="preserve"> </w:t>
      </w:r>
    </w:p>
    <w:p w14:paraId="1A297B9C" w14:textId="77777777" w:rsidR="00EE6810" w:rsidRPr="004E3857" w:rsidRDefault="00EE6810" w:rsidP="00EE6810">
      <w:pPr>
        <w:pStyle w:val="SingleTxtG"/>
        <w:rPr>
          <w:lang w:val="fr-FR"/>
        </w:rPr>
      </w:pPr>
      <w:r w:rsidRPr="004E3857">
        <w:rPr>
          <w:lang w:val="fr-FR"/>
        </w:rPr>
        <w:t>3</w:t>
      </w:r>
      <w:r w:rsidR="00013784" w:rsidRPr="00013784">
        <w:rPr>
          <w:lang w:val="fr-FR"/>
        </w:rPr>
        <w:t>.</w:t>
      </w:r>
      <w:r w:rsidRPr="004E3857">
        <w:rPr>
          <w:lang w:val="fr-FR"/>
        </w:rPr>
        <w:t>3</w:t>
      </w:r>
      <w:r w:rsidRPr="004E3857">
        <w:rPr>
          <w:lang w:val="fr-FR"/>
        </w:rPr>
        <w:tab/>
        <w:t>Les auteurs font également valoir que les droits qu</w:t>
      </w:r>
      <w:r>
        <w:rPr>
          <w:lang w:val="fr-FR"/>
        </w:rPr>
        <w:t>’</w:t>
      </w:r>
      <w:r w:rsidRPr="004E3857">
        <w:rPr>
          <w:lang w:val="fr-FR"/>
        </w:rPr>
        <w:t>ils tiennent de l</w:t>
      </w:r>
      <w:r>
        <w:rPr>
          <w:lang w:val="fr-FR"/>
        </w:rPr>
        <w:t>’</w:t>
      </w:r>
      <w:r w:rsidRPr="004E3857">
        <w:rPr>
          <w:lang w:val="fr-FR"/>
        </w:rPr>
        <w:t>article 18 (par</w:t>
      </w:r>
      <w:r w:rsidR="00013784" w:rsidRPr="00013784">
        <w:rPr>
          <w:lang w:val="fr-FR"/>
        </w:rPr>
        <w:t>.</w:t>
      </w:r>
      <w:r w:rsidRPr="004E3857">
        <w:rPr>
          <w:lang w:val="fr-FR"/>
        </w:rPr>
        <w:t> 1) du Pacte ont été violés par le refus de l</w:t>
      </w:r>
      <w:r>
        <w:rPr>
          <w:lang w:val="fr-FR"/>
        </w:rPr>
        <w:t>’</w:t>
      </w:r>
      <w:r w:rsidRPr="004E3857">
        <w:rPr>
          <w:lang w:val="fr-FR"/>
        </w:rPr>
        <w:t>État partie d</w:t>
      </w:r>
      <w:r>
        <w:rPr>
          <w:lang w:val="fr-FR"/>
        </w:rPr>
        <w:t>’</w:t>
      </w:r>
      <w:r w:rsidRPr="004E3857">
        <w:rPr>
          <w:lang w:val="fr-FR"/>
        </w:rPr>
        <w:t>enregistrer leur organisation religieuse</w:t>
      </w:r>
      <w:r w:rsidRPr="000F79CA">
        <w:rPr>
          <w:rStyle w:val="Appelnotedebasdep"/>
        </w:rPr>
        <w:footnoteReference w:id="11"/>
      </w:r>
      <w:r w:rsidR="00013784" w:rsidRPr="00013784">
        <w:rPr>
          <w:lang w:val="fr-FR"/>
        </w:rPr>
        <w:t>.</w:t>
      </w:r>
      <w:r w:rsidRPr="004E3857">
        <w:rPr>
          <w:lang w:val="fr-FR"/>
        </w:rPr>
        <w:t xml:space="preserve"> Ils affirment que leur droit de manifester en commun leurs convictions religieuses a été bafoué parce que l</w:t>
      </w:r>
      <w:r>
        <w:rPr>
          <w:lang w:val="fr-FR"/>
        </w:rPr>
        <w:t>’</w:t>
      </w:r>
      <w:r w:rsidRPr="004E3857">
        <w:rPr>
          <w:lang w:val="fr-FR"/>
        </w:rPr>
        <w:t>État partie n</w:t>
      </w:r>
      <w:r>
        <w:rPr>
          <w:lang w:val="fr-FR"/>
        </w:rPr>
        <w:t>’</w:t>
      </w:r>
      <w:r w:rsidRPr="004E3857">
        <w:rPr>
          <w:lang w:val="fr-FR"/>
        </w:rPr>
        <w:t>a pas adopté de réglementation sur la question et que le</w:t>
      </w:r>
      <w:r>
        <w:rPr>
          <w:lang w:val="fr-FR"/>
        </w:rPr>
        <w:t>s autorités judiciaires nationales ont</w:t>
      </w:r>
      <w:r w:rsidR="000F79CA">
        <w:rPr>
          <w:lang w:val="fr-FR"/>
        </w:rPr>
        <w:t xml:space="preserve"> </w:t>
      </w:r>
      <w:r w:rsidRPr="004E3857">
        <w:rPr>
          <w:lang w:val="fr-FR"/>
        </w:rPr>
        <w:t>refusé d</w:t>
      </w:r>
      <w:r>
        <w:rPr>
          <w:lang w:val="fr-FR"/>
        </w:rPr>
        <w:t>’</w:t>
      </w:r>
      <w:r w:rsidRPr="004E3857">
        <w:rPr>
          <w:lang w:val="fr-FR"/>
        </w:rPr>
        <w:t>examiner dûment leurs griefs</w:t>
      </w:r>
      <w:r w:rsidR="00013784" w:rsidRPr="00013784">
        <w:rPr>
          <w:lang w:val="fr-FR"/>
        </w:rPr>
        <w:t>.</w:t>
      </w:r>
      <w:r w:rsidRPr="004E3857">
        <w:rPr>
          <w:lang w:val="fr-FR"/>
        </w:rPr>
        <w:t xml:space="preserve"> Si leur organisation religieuse n</w:t>
      </w:r>
      <w:r>
        <w:rPr>
          <w:lang w:val="fr-FR"/>
        </w:rPr>
        <w:t>’</w:t>
      </w:r>
      <w:r w:rsidRPr="004E3857">
        <w:rPr>
          <w:lang w:val="fr-FR"/>
        </w:rPr>
        <w:t>est pas enregistrée, les auteurs ne peuvent pas jouir des droits dont bénéficient les communautés religieuses enregistrées, à savoir : le droit de tenir des réunions et assemblées religieuses, de posséder ou d</w:t>
      </w:r>
      <w:r>
        <w:rPr>
          <w:lang w:val="fr-FR"/>
        </w:rPr>
        <w:t>’</w:t>
      </w:r>
      <w:r w:rsidRPr="004E3857">
        <w:rPr>
          <w:lang w:val="fr-FR"/>
        </w:rPr>
        <w:t>utiliser des biens à des fins religieuses, de produire et d</w:t>
      </w:r>
      <w:r>
        <w:rPr>
          <w:lang w:val="fr-FR"/>
        </w:rPr>
        <w:t>’</w:t>
      </w:r>
      <w:r w:rsidRPr="004E3857">
        <w:rPr>
          <w:lang w:val="fr-FR"/>
        </w:rPr>
        <w:t>importer des ouvrages religieux, de recevoir des dons, de mener des activités philanthropiques et d</w:t>
      </w:r>
      <w:r>
        <w:rPr>
          <w:lang w:val="fr-FR"/>
        </w:rPr>
        <w:t>’</w:t>
      </w:r>
      <w:r w:rsidRPr="004E3857">
        <w:rPr>
          <w:lang w:val="fr-FR"/>
        </w:rPr>
        <w:t>inviter des ressortissants étrangers à participer à des manifestations religieuses</w:t>
      </w:r>
      <w:r w:rsidR="00013784" w:rsidRPr="00013784">
        <w:rPr>
          <w:lang w:val="fr-FR"/>
        </w:rPr>
        <w:t>.</w:t>
      </w:r>
      <w:r w:rsidRPr="004E3857">
        <w:rPr>
          <w:lang w:val="fr-FR"/>
        </w:rPr>
        <w:t xml:space="preserve"> De plus, conformément à l</w:t>
      </w:r>
      <w:r>
        <w:rPr>
          <w:lang w:val="fr-FR"/>
        </w:rPr>
        <w:t>’</w:t>
      </w:r>
      <w:r w:rsidRPr="004E3857">
        <w:rPr>
          <w:lang w:val="fr-FR"/>
        </w:rPr>
        <w:t>article 8 (par</w:t>
      </w:r>
      <w:r w:rsidR="00013784" w:rsidRPr="00013784">
        <w:rPr>
          <w:lang w:val="fr-FR"/>
        </w:rPr>
        <w:t>.</w:t>
      </w:r>
      <w:r w:rsidRPr="004E3857">
        <w:rPr>
          <w:lang w:val="fr-FR"/>
        </w:rPr>
        <w:t xml:space="preserve"> 2) de la loi sur la </w:t>
      </w:r>
      <w:r>
        <w:rPr>
          <w:lang w:val="fr-FR"/>
        </w:rPr>
        <w:t xml:space="preserve">liberté de </w:t>
      </w:r>
      <w:r w:rsidRPr="004E3857">
        <w:rPr>
          <w:lang w:val="fr-FR"/>
        </w:rPr>
        <w:t>religion</w:t>
      </w:r>
      <w:r>
        <w:rPr>
          <w:lang w:val="fr-FR"/>
        </w:rPr>
        <w:t xml:space="preserve"> et les organisations religieuses</w:t>
      </w:r>
      <w:r w:rsidRPr="004E3857">
        <w:rPr>
          <w:lang w:val="fr-FR"/>
        </w:rPr>
        <w:t>, une activité religieuse « non enregistrée » constitue une infraction pénale</w:t>
      </w:r>
      <w:r w:rsidR="00013784" w:rsidRPr="00013784">
        <w:rPr>
          <w:lang w:val="fr-FR"/>
        </w:rPr>
        <w:t>.</w:t>
      </w:r>
      <w:r w:rsidRPr="004E3857">
        <w:rPr>
          <w:lang w:val="fr-FR"/>
        </w:rPr>
        <w:t xml:space="preserve"> </w:t>
      </w:r>
    </w:p>
    <w:p w14:paraId="4477D8BA" w14:textId="77777777" w:rsidR="00EE6810" w:rsidRPr="004E3857" w:rsidRDefault="00EE6810" w:rsidP="00EE6810">
      <w:pPr>
        <w:pStyle w:val="SingleTxtG"/>
        <w:rPr>
          <w:lang w:val="fr-FR"/>
        </w:rPr>
      </w:pPr>
      <w:bookmarkStart w:id="0" w:name="_Hlk43292450"/>
      <w:r w:rsidRPr="004E3857">
        <w:rPr>
          <w:lang w:val="fr-FR"/>
        </w:rPr>
        <w:t>3</w:t>
      </w:r>
      <w:r w:rsidR="00013784" w:rsidRPr="00013784">
        <w:rPr>
          <w:lang w:val="fr-FR"/>
        </w:rPr>
        <w:t>.</w:t>
      </w:r>
      <w:r w:rsidRPr="004E3857">
        <w:rPr>
          <w:lang w:val="fr-FR"/>
        </w:rPr>
        <w:t>4</w:t>
      </w:r>
      <w:r w:rsidRPr="004E3857">
        <w:rPr>
          <w:lang w:val="fr-FR"/>
        </w:rPr>
        <w:tab/>
      </w:r>
      <w:r>
        <w:rPr>
          <w:lang w:val="fr-FR"/>
        </w:rPr>
        <w:t>L</w:t>
      </w:r>
      <w:r w:rsidRPr="004E3857">
        <w:rPr>
          <w:lang w:val="fr-FR"/>
        </w:rPr>
        <w:t>e refus de l</w:t>
      </w:r>
      <w:r>
        <w:rPr>
          <w:lang w:val="fr-FR"/>
        </w:rPr>
        <w:t>’</w:t>
      </w:r>
      <w:r w:rsidRPr="004E3857">
        <w:rPr>
          <w:lang w:val="fr-FR"/>
        </w:rPr>
        <w:t>État partie d</w:t>
      </w:r>
      <w:r>
        <w:rPr>
          <w:lang w:val="fr-FR"/>
        </w:rPr>
        <w:t>’</w:t>
      </w:r>
      <w:r w:rsidRPr="004E3857">
        <w:rPr>
          <w:lang w:val="fr-FR"/>
        </w:rPr>
        <w:t>enregistrer l</w:t>
      </w:r>
      <w:r>
        <w:rPr>
          <w:lang w:val="fr-FR"/>
        </w:rPr>
        <w:t>’</w:t>
      </w:r>
      <w:r w:rsidRPr="004E3857">
        <w:rPr>
          <w:lang w:val="fr-FR"/>
        </w:rPr>
        <w:t xml:space="preserve">organisation des Témoins de Jéhovah ne se justifie pas au regard des dispositions </w:t>
      </w:r>
      <w:r w:rsidRPr="00C96250">
        <w:rPr>
          <w:lang w:val="fr-FR"/>
        </w:rPr>
        <w:t>de l’article 18</w:t>
      </w:r>
      <w:r w:rsidR="00C96250">
        <w:rPr>
          <w:lang w:val="fr-FR"/>
        </w:rPr>
        <w:t xml:space="preserve"> (par. 3)</w:t>
      </w:r>
      <w:r w:rsidR="000F79CA">
        <w:rPr>
          <w:lang w:val="fr-FR"/>
        </w:rPr>
        <w:t xml:space="preserve"> </w:t>
      </w:r>
      <w:r w:rsidRPr="004E3857">
        <w:rPr>
          <w:lang w:val="fr-FR"/>
        </w:rPr>
        <w:t>du Pacte</w:t>
      </w:r>
      <w:bookmarkEnd w:id="0"/>
      <w:r w:rsidRPr="000F79CA">
        <w:rPr>
          <w:rStyle w:val="Appelnotedebasdep"/>
        </w:rPr>
        <w:footnoteReference w:id="12"/>
      </w:r>
      <w:r w:rsidR="00013784" w:rsidRPr="00013784">
        <w:rPr>
          <w:lang w:val="fr-FR"/>
        </w:rPr>
        <w:t>.</w:t>
      </w:r>
      <w:r w:rsidRPr="004E3857">
        <w:rPr>
          <w:lang w:val="fr-FR"/>
        </w:rPr>
        <w:t xml:space="preserve"> La disposition obligeant les organisations religieuses à faire approuver par le </w:t>
      </w:r>
      <w:r w:rsidRPr="00A7266A">
        <w:rPr>
          <w:lang w:val="fr-FR"/>
        </w:rPr>
        <w:t>conseil de district</w:t>
      </w:r>
      <w:r w:rsidR="000F79CA" w:rsidRPr="00A7266A">
        <w:rPr>
          <w:lang w:val="fr-FR"/>
        </w:rPr>
        <w:t xml:space="preserve"> </w:t>
      </w:r>
      <w:r w:rsidRPr="00A7266A">
        <w:rPr>
          <w:lang w:val="fr-FR"/>
        </w:rPr>
        <w:t>local,</w:t>
      </w:r>
      <w:r>
        <w:rPr>
          <w:lang w:val="fr-FR"/>
        </w:rPr>
        <w:t xml:space="preserve"> à titre de condition préalable à l’enregistrement,</w:t>
      </w:r>
      <w:r w:rsidRPr="004E3857">
        <w:rPr>
          <w:lang w:val="fr-FR"/>
        </w:rPr>
        <w:t xml:space="preserve"> une liste de 200 membres fondateurs constitue en soi une violation du Pacte et de la Constitution et aurait pour objet d</w:t>
      </w:r>
      <w:r>
        <w:rPr>
          <w:lang w:val="fr-FR"/>
        </w:rPr>
        <w:t>’</w:t>
      </w:r>
      <w:r w:rsidRPr="004E3857">
        <w:rPr>
          <w:lang w:val="fr-FR"/>
        </w:rPr>
        <w:t>empêcher l</w:t>
      </w:r>
      <w:r>
        <w:rPr>
          <w:lang w:val="fr-FR"/>
        </w:rPr>
        <w:t>’</w:t>
      </w:r>
      <w:r w:rsidRPr="004E3857">
        <w:rPr>
          <w:lang w:val="fr-FR"/>
        </w:rPr>
        <w:t>enregistrement des petites organisations religieuses</w:t>
      </w:r>
      <w:r w:rsidR="00013784" w:rsidRPr="00013784">
        <w:rPr>
          <w:lang w:val="fr-FR"/>
        </w:rPr>
        <w:t>.</w:t>
      </w:r>
      <w:r w:rsidRPr="004E3857">
        <w:rPr>
          <w:lang w:val="fr-FR"/>
        </w:rPr>
        <w:t xml:space="preserve"> Elle impose aux demandeurs des complications bureaucratiques inutiles et arbitraires, prolongeant la procédure d</w:t>
      </w:r>
      <w:r>
        <w:rPr>
          <w:lang w:val="fr-FR"/>
        </w:rPr>
        <w:t>’</w:t>
      </w:r>
      <w:r w:rsidRPr="004E3857">
        <w:rPr>
          <w:lang w:val="fr-FR"/>
        </w:rPr>
        <w:t>enregistrement et accroissant les coûts y afférents</w:t>
      </w:r>
      <w:r w:rsidR="00013784" w:rsidRPr="00013784">
        <w:rPr>
          <w:lang w:val="fr-FR"/>
        </w:rPr>
        <w:t>.</w:t>
      </w:r>
    </w:p>
    <w:p w14:paraId="44C2353B" w14:textId="77777777" w:rsidR="00EE6810" w:rsidRPr="004E3857" w:rsidRDefault="00EE6810" w:rsidP="00EE6810">
      <w:pPr>
        <w:pStyle w:val="SingleTxtG"/>
        <w:rPr>
          <w:lang w:val="fr-FR"/>
        </w:rPr>
      </w:pPr>
      <w:r w:rsidRPr="004E3857">
        <w:rPr>
          <w:lang w:val="fr-FR"/>
        </w:rPr>
        <w:t>3</w:t>
      </w:r>
      <w:r w:rsidR="00013784" w:rsidRPr="00013784">
        <w:rPr>
          <w:lang w:val="fr-FR"/>
        </w:rPr>
        <w:t>.</w:t>
      </w:r>
      <w:r w:rsidRPr="004E3857">
        <w:rPr>
          <w:lang w:val="fr-FR"/>
        </w:rPr>
        <w:t>5</w:t>
      </w:r>
      <w:r w:rsidRPr="004E3857">
        <w:rPr>
          <w:lang w:val="fr-FR"/>
        </w:rPr>
        <w:tab/>
        <w:t>Les auteurs font</w:t>
      </w:r>
      <w:r w:rsidR="000F79CA">
        <w:rPr>
          <w:lang w:val="fr-FR"/>
        </w:rPr>
        <w:t xml:space="preserve"> </w:t>
      </w:r>
      <w:r w:rsidRPr="004E3857">
        <w:rPr>
          <w:lang w:val="fr-FR"/>
        </w:rPr>
        <w:t>valoir que l</w:t>
      </w:r>
      <w:r>
        <w:rPr>
          <w:lang w:val="fr-FR"/>
        </w:rPr>
        <w:t>’</w:t>
      </w:r>
      <w:r w:rsidRPr="004E3857">
        <w:rPr>
          <w:lang w:val="fr-FR"/>
        </w:rPr>
        <w:t>ingérence de l</w:t>
      </w:r>
      <w:r>
        <w:rPr>
          <w:lang w:val="fr-FR"/>
        </w:rPr>
        <w:t>’</w:t>
      </w:r>
      <w:r w:rsidRPr="004E3857">
        <w:rPr>
          <w:lang w:val="fr-FR"/>
        </w:rPr>
        <w:t>État partie dans leur droit à la liberté d</w:t>
      </w:r>
      <w:r>
        <w:rPr>
          <w:lang w:val="fr-FR"/>
        </w:rPr>
        <w:t>’</w:t>
      </w:r>
      <w:r w:rsidRPr="004E3857">
        <w:rPr>
          <w:lang w:val="fr-FR"/>
        </w:rPr>
        <w:t>association, en violation des paragraphes 1 et 2 de l</w:t>
      </w:r>
      <w:r>
        <w:rPr>
          <w:lang w:val="fr-FR"/>
        </w:rPr>
        <w:t>’</w:t>
      </w:r>
      <w:r w:rsidRPr="004E3857">
        <w:rPr>
          <w:lang w:val="fr-FR"/>
        </w:rPr>
        <w:t>article</w:t>
      </w:r>
      <w:r>
        <w:rPr>
          <w:lang w:val="fr-FR"/>
        </w:rPr>
        <w:t xml:space="preserve"> </w:t>
      </w:r>
      <w:r w:rsidRPr="004E3857">
        <w:rPr>
          <w:lang w:val="fr-FR"/>
        </w:rPr>
        <w:t>22 du Pacte, n</w:t>
      </w:r>
      <w:r>
        <w:rPr>
          <w:lang w:val="fr-FR"/>
        </w:rPr>
        <w:t>’</w:t>
      </w:r>
      <w:r w:rsidRPr="004E3857">
        <w:rPr>
          <w:lang w:val="fr-FR"/>
        </w:rPr>
        <w:t>était ni</w:t>
      </w:r>
      <w:r w:rsidR="000F79CA">
        <w:rPr>
          <w:lang w:val="fr-FR"/>
        </w:rPr>
        <w:t xml:space="preserve"> </w:t>
      </w:r>
      <w:r w:rsidRPr="004E3857">
        <w:rPr>
          <w:lang w:val="fr-FR"/>
        </w:rPr>
        <w:t>prévue par la loi</w:t>
      </w:r>
      <w:r w:rsidR="000F79CA">
        <w:rPr>
          <w:lang w:val="fr-FR"/>
        </w:rPr>
        <w:t xml:space="preserve"> </w:t>
      </w:r>
      <w:r w:rsidRPr="004E3857">
        <w:rPr>
          <w:lang w:val="fr-FR"/>
        </w:rPr>
        <w:t>ni</w:t>
      </w:r>
      <w:r w:rsidR="000F79CA">
        <w:rPr>
          <w:lang w:val="fr-FR"/>
        </w:rPr>
        <w:t xml:space="preserve"> </w:t>
      </w:r>
      <w:r w:rsidRPr="004E3857">
        <w:rPr>
          <w:lang w:val="fr-FR"/>
        </w:rPr>
        <w:t>nécessaire dans une société démocratique</w:t>
      </w:r>
      <w:r w:rsidRPr="000F79CA">
        <w:rPr>
          <w:rStyle w:val="Appelnotedebasdep"/>
        </w:rPr>
        <w:footnoteReference w:id="13"/>
      </w:r>
      <w:r w:rsidR="00013784" w:rsidRPr="00013784">
        <w:rPr>
          <w:lang w:val="fr-FR"/>
        </w:rPr>
        <w:t>.</w:t>
      </w:r>
      <w:r w:rsidRPr="004E3857">
        <w:rPr>
          <w:lang w:val="fr-FR"/>
        </w:rPr>
        <w:t xml:space="preserve"> Ils affirment que la législation </w:t>
      </w:r>
      <w:r w:rsidRPr="004E3857">
        <w:rPr>
          <w:lang w:val="fr-FR"/>
        </w:rPr>
        <w:lastRenderedPageBreak/>
        <w:t>applicable n</w:t>
      </w:r>
      <w:r>
        <w:rPr>
          <w:lang w:val="fr-FR"/>
        </w:rPr>
        <w:t>’</w:t>
      </w:r>
      <w:r w:rsidRPr="004E3857">
        <w:rPr>
          <w:lang w:val="fr-FR"/>
        </w:rPr>
        <w:t>est pas</w:t>
      </w:r>
      <w:r w:rsidR="000F79CA">
        <w:rPr>
          <w:lang w:val="fr-FR"/>
        </w:rPr>
        <w:t xml:space="preserve"> </w:t>
      </w:r>
      <w:r w:rsidRPr="004E3857">
        <w:rPr>
          <w:lang w:val="fr-FR"/>
        </w:rPr>
        <w:t>suffisamment</w:t>
      </w:r>
      <w:r w:rsidR="00432513">
        <w:rPr>
          <w:lang w:val="fr-FR"/>
        </w:rPr>
        <w:t xml:space="preserve"> </w:t>
      </w:r>
      <w:r w:rsidRPr="004E3857">
        <w:rPr>
          <w:lang w:val="fr-FR"/>
        </w:rPr>
        <w:t>accessible</w:t>
      </w:r>
      <w:r w:rsidR="000F79CA">
        <w:rPr>
          <w:lang w:val="fr-FR"/>
        </w:rPr>
        <w:t xml:space="preserve"> </w:t>
      </w:r>
      <w:r w:rsidRPr="004E3857">
        <w:rPr>
          <w:lang w:val="fr-FR"/>
        </w:rPr>
        <w:t>ni</w:t>
      </w:r>
      <w:r w:rsidR="000F79CA">
        <w:rPr>
          <w:lang w:val="fr-FR"/>
        </w:rPr>
        <w:t xml:space="preserve"> </w:t>
      </w:r>
      <w:r w:rsidRPr="004E3857">
        <w:rPr>
          <w:lang w:val="fr-FR"/>
        </w:rPr>
        <w:t>formulée de façon assez précise pour permettre aux individus de régir leur conduite</w:t>
      </w:r>
      <w:r w:rsidR="00013784" w:rsidRPr="00013784">
        <w:rPr>
          <w:lang w:val="fr-FR"/>
        </w:rPr>
        <w:t>.</w:t>
      </w:r>
      <w:r w:rsidRPr="004E3857">
        <w:rPr>
          <w:lang w:val="fr-FR"/>
        </w:rPr>
        <w:t xml:space="preserve"> Aussi, en l</w:t>
      </w:r>
      <w:r>
        <w:rPr>
          <w:lang w:val="fr-FR"/>
        </w:rPr>
        <w:t>’</w:t>
      </w:r>
      <w:r w:rsidRPr="004E3857">
        <w:rPr>
          <w:lang w:val="fr-FR"/>
        </w:rPr>
        <w:t xml:space="preserve">absence de dispositions juridiques sur la question, un conseil </w:t>
      </w:r>
      <w:r>
        <w:rPr>
          <w:lang w:val="fr-FR"/>
        </w:rPr>
        <w:t>de district</w:t>
      </w:r>
      <w:r w:rsidRPr="004E3857">
        <w:rPr>
          <w:lang w:val="fr-FR"/>
        </w:rPr>
        <w:t xml:space="preserve"> peut refuser d</w:t>
      </w:r>
      <w:r>
        <w:rPr>
          <w:lang w:val="fr-FR"/>
        </w:rPr>
        <w:t>’</w:t>
      </w:r>
      <w:r w:rsidRPr="004E3857">
        <w:rPr>
          <w:lang w:val="fr-FR"/>
        </w:rPr>
        <w:t>approuver une demande d</w:t>
      </w:r>
      <w:r>
        <w:rPr>
          <w:lang w:val="fr-FR"/>
        </w:rPr>
        <w:t>’</w:t>
      </w:r>
      <w:r w:rsidRPr="004E3857">
        <w:rPr>
          <w:lang w:val="fr-FR"/>
        </w:rPr>
        <w:t>enregistrement pour des raisons qui sont arbitraires, imprévisibles, discriminatoires ou d</w:t>
      </w:r>
      <w:r>
        <w:rPr>
          <w:lang w:val="fr-FR"/>
        </w:rPr>
        <w:t>’</w:t>
      </w:r>
      <w:r w:rsidRPr="004E3857">
        <w:rPr>
          <w:lang w:val="fr-FR"/>
        </w:rPr>
        <w:t>une quelque autre façon injustifiées</w:t>
      </w:r>
      <w:r w:rsidR="00013784" w:rsidRPr="00013784">
        <w:rPr>
          <w:lang w:val="fr-FR"/>
        </w:rPr>
        <w:t>.</w:t>
      </w:r>
      <w:r w:rsidRPr="004E3857">
        <w:rPr>
          <w:lang w:val="fr-FR"/>
        </w:rPr>
        <w:t xml:space="preserve"> Il est impossible de savoir à l</w:t>
      </w:r>
      <w:r>
        <w:rPr>
          <w:lang w:val="fr-FR"/>
        </w:rPr>
        <w:t>’</w:t>
      </w:r>
      <w:r w:rsidRPr="004E3857">
        <w:rPr>
          <w:lang w:val="fr-FR"/>
        </w:rPr>
        <w:t>avance les critères qui seront utilisés pour examiner la demande, ou si celle-ci sera même examinée</w:t>
      </w:r>
      <w:r w:rsidR="00013784" w:rsidRPr="00013784">
        <w:rPr>
          <w:lang w:val="fr-FR"/>
        </w:rPr>
        <w:t>.</w:t>
      </w:r>
      <w:r w:rsidRPr="004E3857">
        <w:rPr>
          <w:lang w:val="fr-FR"/>
        </w:rPr>
        <w:t xml:space="preserve"> </w:t>
      </w:r>
    </w:p>
    <w:p w14:paraId="6980F438" w14:textId="77777777" w:rsidR="00EE6810" w:rsidRPr="004E3857" w:rsidRDefault="00EE6810" w:rsidP="00EE6810">
      <w:pPr>
        <w:pStyle w:val="SingleTxtG"/>
        <w:rPr>
          <w:lang w:val="fr-FR"/>
        </w:rPr>
      </w:pPr>
      <w:bookmarkStart w:id="1" w:name="_Hlk43292555"/>
      <w:r w:rsidRPr="004E3857">
        <w:rPr>
          <w:lang w:val="fr-FR"/>
        </w:rPr>
        <w:t>3</w:t>
      </w:r>
      <w:r w:rsidR="00013784" w:rsidRPr="00013784">
        <w:rPr>
          <w:lang w:val="fr-FR"/>
        </w:rPr>
        <w:t>.</w:t>
      </w:r>
      <w:r w:rsidRPr="004E3857">
        <w:rPr>
          <w:lang w:val="fr-FR"/>
        </w:rPr>
        <w:t>6</w:t>
      </w:r>
      <w:r w:rsidRPr="004E3857">
        <w:rPr>
          <w:lang w:val="fr-FR"/>
        </w:rPr>
        <w:tab/>
        <w:t>Enfin, les auteurs affirment que la procédure d</w:t>
      </w:r>
      <w:r>
        <w:rPr>
          <w:lang w:val="fr-FR"/>
        </w:rPr>
        <w:t>’</w:t>
      </w:r>
      <w:r w:rsidRPr="004E3857">
        <w:rPr>
          <w:lang w:val="fr-FR"/>
        </w:rPr>
        <w:t>enregistrement prévue par la loi</w:t>
      </w:r>
      <w:r w:rsidR="000F79CA">
        <w:rPr>
          <w:lang w:val="fr-FR"/>
        </w:rPr>
        <w:t xml:space="preserve"> </w:t>
      </w:r>
      <w:r w:rsidRPr="004E3857">
        <w:rPr>
          <w:lang w:val="fr-FR"/>
        </w:rPr>
        <w:t xml:space="preserve">sur la </w:t>
      </w:r>
      <w:r>
        <w:rPr>
          <w:lang w:val="fr-FR"/>
        </w:rPr>
        <w:t xml:space="preserve">liberté de </w:t>
      </w:r>
      <w:r w:rsidRPr="004E3857">
        <w:rPr>
          <w:lang w:val="fr-FR"/>
        </w:rPr>
        <w:t xml:space="preserve">religion </w:t>
      </w:r>
      <w:r>
        <w:rPr>
          <w:lang w:val="fr-FR"/>
        </w:rPr>
        <w:t xml:space="preserve">et les organisations religieuses </w:t>
      </w:r>
      <w:r w:rsidRPr="004E3857">
        <w:rPr>
          <w:lang w:val="fr-FR"/>
        </w:rPr>
        <w:t>n</w:t>
      </w:r>
      <w:r>
        <w:rPr>
          <w:lang w:val="fr-FR"/>
        </w:rPr>
        <w:t>’</w:t>
      </w:r>
      <w:r w:rsidRPr="004E3857">
        <w:rPr>
          <w:lang w:val="fr-FR"/>
        </w:rPr>
        <w:t>est pas appliquée de façon égale</w:t>
      </w:r>
      <w:r>
        <w:rPr>
          <w:lang w:val="fr-FR"/>
        </w:rPr>
        <w:t>, ce qui</w:t>
      </w:r>
      <w:r w:rsidRPr="004E3857">
        <w:rPr>
          <w:lang w:val="fr-FR"/>
        </w:rPr>
        <w:t xml:space="preserve"> se traduit</w:t>
      </w:r>
      <w:r w:rsidR="000F79CA">
        <w:rPr>
          <w:lang w:val="fr-FR"/>
        </w:rPr>
        <w:t xml:space="preserve"> </w:t>
      </w:r>
      <w:r w:rsidRPr="004E3857">
        <w:rPr>
          <w:lang w:val="fr-FR"/>
        </w:rPr>
        <w:t>par une violation de l</w:t>
      </w:r>
      <w:r>
        <w:rPr>
          <w:lang w:val="fr-FR"/>
        </w:rPr>
        <w:t>’</w:t>
      </w:r>
      <w:r w:rsidRPr="004E3857">
        <w:rPr>
          <w:lang w:val="fr-FR"/>
        </w:rPr>
        <w:t>article 26 du Pacte</w:t>
      </w:r>
      <w:r>
        <w:rPr>
          <w:lang w:val="fr-FR"/>
        </w:rPr>
        <w:t>, lu conjointement avec les articles 18 et 22, du Pacte</w:t>
      </w:r>
      <w:r w:rsidR="00013784" w:rsidRPr="00013784">
        <w:rPr>
          <w:lang w:val="fr-FR"/>
        </w:rPr>
        <w:t>.</w:t>
      </w:r>
      <w:r w:rsidRPr="004E3857">
        <w:rPr>
          <w:lang w:val="fr-FR"/>
        </w:rPr>
        <w:t xml:space="preserve"> Les auteurs </w:t>
      </w:r>
      <w:r>
        <w:rPr>
          <w:lang w:val="fr-FR"/>
        </w:rPr>
        <w:t>notent</w:t>
      </w:r>
      <w:r w:rsidR="000F79CA">
        <w:rPr>
          <w:lang w:val="fr-FR"/>
        </w:rPr>
        <w:t xml:space="preserve"> </w:t>
      </w:r>
      <w:r>
        <w:rPr>
          <w:lang w:val="fr-FR"/>
        </w:rPr>
        <w:t>que sur les 252 </w:t>
      </w:r>
      <w:r w:rsidRPr="004E3857">
        <w:rPr>
          <w:lang w:val="fr-FR"/>
        </w:rPr>
        <w:t xml:space="preserve">organisations religieuses actuellement enregistrées dans la région de </w:t>
      </w:r>
      <w:proofErr w:type="spellStart"/>
      <w:r w:rsidRPr="004E3857">
        <w:rPr>
          <w:lang w:val="fr-FR"/>
        </w:rPr>
        <w:t>Batken</w:t>
      </w:r>
      <w:proofErr w:type="spellEnd"/>
      <w:r w:rsidRPr="004E3857">
        <w:rPr>
          <w:lang w:val="fr-FR"/>
        </w:rPr>
        <w:t xml:space="preserve">, 245 sont </w:t>
      </w:r>
      <w:bookmarkStart w:id="2" w:name="_GoBack"/>
      <w:bookmarkEnd w:id="2"/>
      <w:r w:rsidRPr="004E3857">
        <w:rPr>
          <w:lang w:val="fr-FR"/>
        </w:rPr>
        <w:t>islamiques et aucune ne représente les Témoins de Jéhovah</w:t>
      </w:r>
      <w:r w:rsidRPr="000F79CA">
        <w:rPr>
          <w:rStyle w:val="Appelnotedebasdep"/>
        </w:rPr>
        <w:footnoteReference w:id="14"/>
      </w:r>
      <w:r w:rsidR="00013784" w:rsidRPr="00013784">
        <w:rPr>
          <w:lang w:val="fr-FR"/>
        </w:rPr>
        <w:t>.</w:t>
      </w:r>
      <w:r w:rsidRPr="004E3857">
        <w:rPr>
          <w:lang w:val="fr-FR"/>
        </w:rPr>
        <w:t xml:space="preserve"> Toutes les organisations religieuses des Témoins de Jéhovah enregistrées dans l</w:t>
      </w:r>
      <w:r>
        <w:rPr>
          <w:lang w:val="fr-FR"/>
        </w:rPr>
        <w:t>’</w:t>
      </w:r>
      <w:r w:rsidRPr="004E3857">
        <w:rPr>
          <w:lang w:val="fr-FR"/>
        </w:rPr>
        <w:t>État partie l</w:t>
      </w:r>
      <w:r>
        <w:rPr>
          <w:lang w:val="fr-FR"/>
        </w:rPr>
        <w:t>’</w:t>
      </w:r>
      <w:r w:rsidRPr="004E3857">
        <w:rPr>
          <w:lang w:val="fr-FR"/>
        </w:rPr>
        <w:t>ont été avant l</w:t>
      </w:r>
      <w:r>
        <w:rPr>
          <w:lang w:val="fr-FR"/>
        </w:rPr>
        <w:t>’</w:t>
      </w:r>
      <w:r w:rsidRPr="004E3857">
        <w:rPr>
          <w:lang w:val="fr-FR"/>
        </w:rPr>
        <w:t xml:space="preserve">adoption de </w:t>
      </w:r>
      <w:r w:rsidRPr="00C96250">
        <w:rPr>
          <w:lang w:val="fr-FR"/>
        </w:rPr>
        <w:t>la loi sur la liberté de religion et les organisations religieuses</w:t>
      </w:r>
      <w:r w:rsidR="00C96250">
        <w:rPr>
          <w:lang w:val="fr-FR"/>
        </w:rPr>
        <w:t xml:space="preserve"> en 2008</w:t>
      </w:r>
      <w:r w:rsidR="00013784" w:rsidRPr="00013784">
        <w:rPr>
          <w:lang w:val="fr-FR"/>
        </w:rPr>
        <w:t>.</w:t>
      </w:r>
      <w:r w:rsidRPr="004E3857">
        <w:rPr>
          <w:lang w:val="fr-FR"/>
        </w:rPr>
        <w:t xml:space="preserve"> Par rapport aux </w:t>
      </w:r>
      <w:r>
        <w:rPr>
          <w:lang w:val="fr-FR"/>
        </w:rPr>
        <w:t xml:space="preserve">membres des </w:t>
      </w:r>
      <w:r w:rsidRPr="004E3857">
        <w:rPr>
          <w:lang w:val="fr-FR"/>
        </w:rPr>
        <w:t xml:space="preserve">organisations religieuses </w:t>
      </w:r>
      <w:r>
        <w:rPr>
          <w:lang w:val="fr-FR"/>
        </w:rPr>
        <w:t xml:space="preserve">qui ont été </w:t>
      </w:r>
      <w:r w:rsidRPr="004E3857">
        <w:rPr>
          <w:lang w:val="fr-FR"/>
        </w:rPr>
        <w:t>enregistrées par la</w:t>
      </w:r>
      <w:r w:rsidR="000F79CA">
        <w:rPr>
          <w:lang w:val="fr-FR"/>
        </w:rPr>
        <w:t xml:space="preserve"> </w:t>
      </w:r>
      <w:r>
        <w:rPr>
          <w:lang w:val="fr-FR"/>
        </w:rPr>
        <w:t>Commission d’</w:t>
      </w:r>
      <w:r w:rsidR="000F79CA">
        <w:rPr>
          <w:lang w:val="fr-FR"/>
        </w:rPr>
        <w:t>État</w:t>
      </w:r>
      <w:r>
        <w:rPr>
          <w:lang w:val="fr-FR"/>
        </w:rPr>
        <w:t xml:space="preserve"> aux affaires religieuses</w:t>
      </w:r>
      <w:r w:rsidRPr="004E3857">
        <w:rPr>
          <w:lang w:val="fr-FR"/>
        </w:rPr>
        <w:t xml:space="preserve"> (qui relèvent quasiment toutes des deux religions prédominantes dans la région), les auteurs disent avoir fait l</w:t>
      </w:r>
      <w:r>
        <w:rPr>
          <w:lang w:val="fr-FR"/>
        </w:rPr>
        <w:t>’</w:t>
      </w:r>
      <w:r w:rsidRPr="004E3857">
        <w:rPr>
          <w:lang w:val="fr-FR"/>
        </w:rPr>
        <w:t>objet d</w:t>
      </w:r>
      <w:r>
        <w:rPr>
          <w:lang w:val="fr-FR"/>
        </w:rPr>
        <w:t>’</w:t>
      </w:r>
      <w:r w:rsidRPr="004E3857">
        <w:rPr>
          <w:lang w:val="fr-FR"/>
        </w:rPr>
        <w:t>un traitement discriminatoire au motif de leurs convictions religieuses</w:t>
      </w:r>
      <w:r w:rsidR="00013784" w:rsidRPr="00013784">
        <w:rPr>
          <w:lang w:val="fr-FR"/>
        </w:rPr>
        <w:t>.</w:t>
      </w:r>
      <w:r w:rsidRPr="004E3857">
        <w:rPr>
          <w:lang w:val="fr-FR"/>
        </w:rPr>
        <w:t xml:space="preserve"> </w:t>
      </w:r>
      <w:bookmarkEnd w:id="1"/>
    </w:p>
    <w:p w14:paraId="1325F5BE" w14:textId="77777777" w:rsidR="00EE6810" w:rsidRPr="004E3857" w:rsidRDefault="00EE6810" w:rsidP="00EE6810">
      <w:pPr>
        <w:pStyle w:val="SingleTxtG"/>
        <w:rPr>
          <w:lang w:val="fr-FR"/>
        </w:rPr>
      </w:pPr>
      <w:r w:rsidRPr="004E3857">
        <w:rPr>
          <w:lang w:val="fr-FR"/>
        </w:rPr>
        <w:t>3</w:t>
      </w:r>
      <w:r w:rsidR="00013784" w:rsidRPr="00013784">
        <w:rPr>
          <w:lang w:val="fr-FR"/>
        </w:rPr>
        <w:t>.</w:t>
      </w:r>
      <w:r w:rsidRPr="004E3857">
        <w:rPr>
          <w:lang w:val="fr-FR"/>
        </w:rPr>
        <w:t>7</w:t>
      </w:r>
      <w:r w:rsidRPr="004E3857">
        <w:rPr>
          <w:lang w:val="fr-FR"/>
        </w:rPr>
        <w:tab/>
      </w:r>
      <w:r>
        <w:rPr>
          <w:lang w:val="fr-FR"/>
        </w:rPr>
        <w:t>À</w:t>
      </w:r>
      <w:r w:rsidRPr="004E3857">
        <w:rPr>
          <w:lang w:val="fr-FR"/>
        </w:rPr>
        <w:t xml:space="preserve"> la lumière de ce qui précède, les auteurs </w:t>
      </w:r>
      <w:r>
        <w:rPr>
          <w:lang w:val="fr-FR"/>
        </w:rPr>
        <w:t>invitent le</w:t>
      </w:r>
      <w:r w:rsidRPr="004E3857">
        <w:rPr>
          <w:lang w:val="fr-FR"/>
        </w:rPr>
        <w:t xml:space="preserve"> Comité </w:t>
      </w:r>
      <w:r>
        <w:rPr>
          <w:lang w:val="fr-FR"/>
        </w:rPr>
        <w:t>à</w:t>
      </w:r>
      <w:r w:rsidR="000F79CA">
        <w:rPr>
          <w:lang w:val="fr-FR"/>
        </w:rPr>
        <w:t xml:space="preserve"> </w:t>
      </w:r>
      <w:r w:rsidRPr="004E3857">
        <w:rPr>
          <w:lang w:val="fr-FR"/>
        </w:rPr>
        <w:t>conclure que le refus de l</w:t>
      </w:r>
      <w:r>
        <w:rPr>
          <w:lang w:val="fr-FR"/>
        </w:rPr>
        <w:t>’</w:t>
      </w:r>
      <w:r w:rsidRPr="004E3857">
        <w:rPr>
          <w:lang w:val="fr-FR"/>
        </w:rPr>
        <w:t>État partie d</w:t>
      </w:r>
      <w:r>
        <w:rPr>
          <w:lang w:val="fr-FR"/>
        </w:rPr>
        <w:t>’</w:t>
      </w:r>
      <w:r w:rsidRPr="004E3857">
        <w:rPr>
          <w:lang w:val="fr-FR"/>
        </w:rPr>
        <w:t>enregistrer l</w:t>
      </w:r>
      <w:r>
        <w:rPr>
          <w:lang w:val="fr-FR"/>
        </w:rPr>
        <w:t>’</w:t>
      </w:r>
      <w:r w:rsidRPr="004E3857">
        <w:rPr>
          <w:lang w:val="fr-FR"/>
        </w:rPr>
        <w:t xml:space="preserve">organisation religieuse locale des Témoins de Jéhovah pour la région de </w:t>
      </w:r>
      <w:proofErr w:type="spellStart"/>
      <w:r w:rsidRPr="004E3857">
        <w:rPr>
          <w:lang w:val="fr-FR"/>
        </w:rPr>
        <w:t>Batken</w:t>
      </w:r>
      <w:proofErr w:type="spellEnd"/>
      <w:r w:rsidRPr="004E3857">
        <w:rPr>
          <w:lang w:val="fr-FR"/>
        </w:rPr>
        <w:t xml:space="preserve"> a constitué une violation de l</w:t>
      </w:r>
      <w:r>
        <w:rPr>
          <w:lang w:val="fr-FR"/>
        </w:rPr>
        <w:t>’</w:t>
      </w:r>
      <w:r w:rsidRPr="004E3857">
        <w:rPr>
          <w:lang w:val="fr-FR"/>
        </w:rPr>
        <w:t>article 2 (par</w:t>
      </w:r>
      <w:r w:rsidR="00013784" w:rsidRPr="00013784">
        <w:rPr>
          <w:lang w:val="fr-FR"/>
        </w:rPr>
        <w:t>.</w:t>
      </w:r>
      <w:r w:rsidRPr="004E3857">
        <w:rPr>
          <w:lang w:val="fr-FR"/>
        </w:rPr>
        <w:t> 3 a) et b)), lu conjointement avec l</w:t>
      </w:r>
      <w:r>
        <w:rPr>
          <w:lang w:val="fr-FR"/>
        </w:rPr>
        <w:t>’</w:t>
      </w:r>
      <w:r w:rsidRPr="004E3857">
        <w:rPr>
          <w:lang w:val="fr-FR"/>
        </w:rPr>
        <w:t>article 14 (par</w:t>
      </w:r>
      <w:r w:rsidR="00013784" w:rsidRPr="00013784">
        <w:rPr>
          <w:lang w:val="fr-FR"/>
        </w:rPr>
        <w:t>.</w:t>
      </w:r>
      <w:r w:rsidRPr="004E3857">
        <w:rPr>
          <w:lang w:val="fr-FR"/>
        </w:rPr>
        <w:t> 1), ainsi que de l</w:t>
      </w:r>
      <w:r>
        <w:rPr>
          <w:lang w:val="fr-FR"/>
        </w:rPr>
        <w:t>’</w:t>
      </w:r>
      <w:r w:rsidRPr="004E3857">
        <w:rPr>
          <w:lang w:val="fr-FR"/>
        </w:rPr>
        <w:t>article 18 (par</w:t>
      </w:r>
      <w:r w:rsidR="00013784" w:rsidRPr="00013784">
        <w:rPr>
          <w:lang w:val="fr-FR"/>
        </w:rPr>
        <w:t>.</w:t>
      </w:r>
      <w:r w:rsidRPr="004E3857">
        <w:rPr>
          <w:lang w:val="fr-FR"/>
        </w:rPr>
        <w:t> 1 et 3), de l</w:t>
      </w:r>
      <w:r>
        <w:rPr>
          <w:lang w:val="fr-FR"/>
        </w:rPr>
        <w:t>’article 22 (par</w:t>
      </w:r>
      <w:r w:rsidR="00013784" w:rsidRPr="00013784">
        <w:rPr>
          <w:lang w:val="fr-FR"/>
        </w:rPr>
        <w:t>.</w:t>
      </w:r>
      <w:r>
        <w:rPr>
          <w:lang w:val="fr-FR"/>
        </w:rPr>
        <w:t> </w:t>
      </w:r>
      <w:r w:rsidRPr="004E3857">
        <w:rPr>
          <w:lang w:val="fr-FR"/>
        </w:rPr>
        <w:t>1 et 2) et de l</w:t>
      </w:r>
      <w:r>
        <w:rPr>
          <w:lang w:val="fr-FR"/>
        </w:rPr>
        <w:t>’</w:t>
      </w:r>
      <w:r w:rsidRPr="004E3857">
        <w:rPr>
          <w:lang w:val="fr-FR"/>
        </w:rPr>
        <w:t>article 26, lu conjointement avec les articles 18 et 22, du Pacte</w:t>
      </w:r>
      <w:r w:rsidR="00013784" w:rsidRPr="00013784">
        <w:rPr>
          <w:lang w:val="fr-FR"/>
        </w:rPr>
        <w:t>.</w:t>
      </w:r>
      <w:r w:rsidRPr="004E3857">
        <w:rPr>
          <w:lang w:val="fr-FR"/>
        </w:rPr>
        <w:t xml:space="preserve"> Ils demandent</w:t>
      </w:r>
      <w:r w:rsidR="000F79CA">
        <w:rPr>
          <w:lang w:val="fr-FR"/>
        </w:rPr>
        <w:t xml:space="preserve"> </w:t>
      </w:r>
      <w:r w:rsidRPr="004E3857">
        <w:rPr>
          <w:lang w:val="fr-FR"/>
        </w:rPr>
        <w:t>au Comité de recommander à l</w:t>
      </w:r>
      <w:r>
        <w:rPr>
          <w:lang w:val="fr-FR"/>
        </w:rPr>
        <w:t>’</w:t>
      </w:r>
      <w:r w:rsidRPr="004E3857">
        <w:rPr>
          <w:lang w:val="fr-FR"/>
        </w:rPr>
        <w:t>État partie de leur accorder un recours utile, donnant pleine reconnaissance aux droits qui leur sont garantis par le Pacte, en lui ordonnant d</w:t>
      </w:r>
      <w:r>
        <w:rPr>
          <w:lang w:val="fr-FR"/>
        </w:rPr>
        <w:t>’</w:t>
      </w:r>
      <w:r w:rsidRPr="004E3857">
        <w:rPr>
          <w:lang w:val="fr-FR"/>
        </w:rPr>
        <w:t>enregistrer immédiatement leur organisation religieuse</w:t>
      </w:r>
      <w:r w:rsidR="00013784" w:rsidRPr="00013784">
        <w:rPr>
          <w:lang w:val="fr-FR"/>
        </w:rPr>
        <w:t>.</w:t>
      </w:r>
    </w:p>
    <w:p w14:paraId="325134FE" w14:textId="77777777" w:rsidR="00EE6810" w:rsidRPr="004E3857" w:rsidRDefault="00EE6810" w:rsidP="00EE6810">
      <w:pPr>
        <w:pStyle w:val="H23G"/>
        <w:rPr>
          <w:lang w:val="fr-FR"/>
        </w:rPr>
      </w:pPr>
      <w:r w:rsidRPr="004E3857">
        <w:rPr>
          <w:lang w:val="fr-FR"/>
        </w:rPr>
        <w:tab/>
      </w:r>
      <w:r w:rsidRPr="004E3857">
        <w:rPr>
          <w:lang w:val="fr-FR"/>
        </w:rPr>
        <w:tab/>
        <w:t>Observations de l</w:t>
      </w:r>
      <w:r>
        <w:rPr>
          <w:lang w:val="fr-FR"/>
        </w:rPr>
        <w:t>’</w:t>
      </w:r>
      <w:r w:rsidRPr="004E3857">
        <w:rPr>
          <w:lang w:val="fr-FR"/>
        </w:rPr>
        <w:t>État partie sur la recevabilité et sur le fond</w:t>
      </w:r>
    </w:p>
    <w:p w14:paraId="706ACC3D" w14:textId="77777777" w:rsidR="00EE6810" w:rsidRPr="004E3857" w:rsidRDefault="00EE6810" w:rsidP="00EE6810">
      <w:pPr>
        <w:pStyle w:val="SingleTxtG"/>
        <w:rPr>
          <w:lang w:val="fr-FR"/>
        </w:rPr>
      </w:pPr>
      <w:r w:rsidRPr="004E3857">
        <w:rPr>
          <w:lang w:val="fr-FR"/>
        </w:rPr>
        <w:t>4</w:t>
      </w:r>
      <w:r w:rsidR="00013784" w:rsidRPr="00013784">
        <w:rPr>
          <w:lang w:val="fr-FR"/>
        </w:rPr>
        <w:t>.</w:t>
      </w:r>
      <w:r w:rsidRPr="004E3857">
        <w:rPr>
          <w:lang w:val="fr-FR"/>
        </w:rPr>
        <w:t>1</w:t>
      </w:r>
      <w:r w:rsidRPr="004E3857">
        <w:rPr>
          <w:lang w:val="fr-FR"/>
        </w:rPr>
        <w:tab/>
        <w:t>Dans une note verbale en date du 17 février 2014, l</w:t>
      </w:r>
      <w:r>
        <w:rPr>
          <w:lang w:val="fr-FR"/>
        </w:rPr>
        <w:t>’</w:t>
      </w:r>
      <w:r w:rsidRPr="004E3857">
        <w:rPr>
          <w:lang w:val="fr-FR"/>
        </w:rPr>
        <w:t>État partie fait observer que la Commission d</w:t>
      </w:r>
      <w:r>
        <w:rPr>
          <w:lang w:val="fr-FR"/>
        </w:rPr>
        <w:t>’</w:t>
      </w:r>
      <w:r w:rsidRPr="004E3857">
        <w:rPr>
          <w:lang w:val="fr-FR"/>
        </w:rPr>
        <w:t>État aux affaires religieuses n</w:t>
      </w:r>
      <w:r>
        <w:rPr>
          <w:lang w:val="fr-FR"/>
        </w:rPr>
        <w:t>’</w:t>
      </w:r>
      <w:r w:rsidRPr="004E3857">
        <w:rPr>
          <w:lang w:val="fr-FR"/>
        </w:rPr>
        <w:t>a pas reçu de la part</w:t>
      </w:r>
      <w:r w:rsidR="000F79CA">
        <w:rPr>
          <w:lang w:val="fr-FR"/>
        </w:rPr>
        <w:t xml:space="preserve"> </w:t>
      </w:r>
      <w:r>
        <w:rPr>
          <w:lang w:val="fr-FR"/>
        </w:rPr>
        <w:t>du</w:t>
      </w:r>
      <w:r w:rsidR="00661FCA">
        <w:rPr>
          <w:lang w:val="fr-FR"/>
        </w:rPr>
        <w:t xml:space="preserve"> </w:t>
      </w:r>
      <w:r w:rsidRPr="004E3857">
        <w:rPr>
          <w:lang w:val="fr-FR"/>
        </w:rPr>
        <w:t>Centre religieux des Témoins de Jéhovah de demande d</w:t>
      </w:r>
      <w:r>
        <w:rPr>
          <w:lang w:val="fr-FR"/>
        </w:rPr>
        <w:t>’</w:t>
      </w:r>
      <w:r w:rsidRPr="004E3857">
        <w:rPr>
          <w:lang w:val="fr-FR"/>
        </w:rPr>
        <w:t xml:space="preserve">enregistrement de la communauté des Témoins de Jéhovah dans le district de </w:t>
      </w:r>
      <w:proofErr w:type="spellStart"/>
      <w:r w:rsidRPr="004E3857">
        <w:rPr>
          <w:lang w:val="fr-FR"/>
        </w:rPr>
        <w:t>Kadamjaï</w:t>
      </w:r>
      <w:proofErr w:type="spellEnd"/>
      <w:r w:rsidRPr="004E3857">
        <w:rPr>
          <w:lang w:val="fr-FR"/>
        </w:rPr>
        <w:t xml:space="preserve"> (région de </w:t>
      </w:r>
      <w:proofErr w:type="spellStart"/>
      <w:r w:rsidRPr="004E3857">
        <w:rPr>
          <w:lang w:val="fr-FR"/>
        </w:rPr>
        <w:t>Batken</w:t>
      </w:r>
      <w:proofErr w:type="spellEnd"/>
      <w:r w:rsidRPr="004E3857">
        <w:rPr>
          <w:lang w:val="fr-FR"/>
        </w:rPr>
        <w:t>) en tant qu</w:t>
      </w:r>
      <w:r>
        <w:rPr>
          <w:lang w:val="fr-FR"/>
        </w:rPr>
        <w:t>’</w:t>
      </w:r>
      <w:r w:rsidRPr="004E3857">
        <w:rPr>
          <w:lang w:val="fr-FR"/>
        </w:rPr>
        <w:t>entité juridique exerçant une activité religieuse</w:t>
      </w:r>
      <w:r w:rsidR="00013784" w:rsidRPr="00013784">
        <w:rPr>
          <w:lang w:val="fr-FR"/>
        </w:rPr>
        <w:t>.</w:t>
      </w:r>
      <w:r w:rsidRPr="004E3857">
        <w:rPr>
          <w:lang w:val="fr-FR"/>
        </w:rPr>
        <w:t xml:space="preserve"> La Commission n</w:t>
      </w:r>
      <w:r>
        <w:rPr>
          <w:lang w:val="fr-FR"/>
        </w:rPr>
        <w:t>’</w:t>
      </w:r>
      <w:r w:rsidRPr="004E3857">
        <w:rPr>
          <w:lang w:val="fr-FR"/>
        </w:rPr>
        <w:t>a donc pas refusé d</w:t>
      </w:r>
      <w:r>
        <w:rPr>
          <w:lang w:val="fr-FR"/>
        </w:rPr>
        <w:t>’</w:t>
      </w:r>
      <w:r w:rsidRPr="004E3857">
        <w:rPr>
          <w:lang w:val="fr-FR"/>
        </w:rPr>
        <w:t>enregistrer ladite organisation religieuse</w:t>
      </w:r>
      <w:r w:rsidR="00013784" w:rsidRPr="00013784">
        <w:rPr>
          <w:lang w:val="fr-FR"/>
        </w:rPr>
        <w:t>.</w:t>
      </w:r>
    </w:p>
    <w:p w14:paraId="4C2A2371" w14:textId="77777777" w:rsidR="00EE6810" w:rsidRPr="00661FCA" w:rsidRDefault="00EE6810" w:rsidP="00EE6810">
      <w:pPr>
        <w:pStyle w:val="SingleTxtG"/>
        <w:rPr>
          <w:lang w:val="fr-FR"/>
        </w:rPr>
      </w:pPr>
      <w:r w:rsidRPr="00661FCA">
        <w:rPr>
          <w:lang w:val="fr-FR"/>
        </w:rPr>
        <w:t>4</w:t>
      </w:r>
      <w:r w:rsidR="00013784" w:rsidRPr="00013784">
        <w:rPr>
          <w:lang w:val="fr-FR"/>
        </w:rPr>
        <w:t>.</w:t>
      </w:r>
      <w:r w:rsidRPr="00661FCA">
        <w:rPr>
          <w:lang w:val="fr-FR"/>
        </w:rPr>
        <w:t>2</w:t>
      </w:r>
      <w:r w:rsidRPr="00661FCA">
        <w:rPr>
          <w:lang w:val="fr-FR"/>
        </w:rPr>
        <w:tab/>
        <w:t xml:space="preserve">Les représentants des Témoins de Jéhovah n’ont pas introduit de demande auprès des autorités judiciaires de la région de </w:t>
      </w:r>
      <w:proofErr w:type="spellStart"/>
      <w:r w:rsidRPr="00661FCA">
        <w:rPr>
          <w:lang w:val="fr-FR"/>
        </w:rPr>
        <w:t>Batken</w:t>
      </w:r>
      <w:proofErr w:type="spellEnd"/>
      <w:r w:rsidRPr="00661FCA">
        <w:rPr>
          <w:lang w:val="fr-FR"/>
        </w:rPr>
        <w:t xml:space="preserve"> puisque le paragraphe 15 de l’article 10 de la loi kirghize relative à l’enregistrement officiel des entités juridiques et des branches (représentations) dispose qu’aux fins de l’enregistrement (du réenregistrement) officiel d’une organisation religieuse auprès des autorités judiciaires, une copie du document confirmant l’enregistrement ou le réenregistrement de</w:t>
      </w:r>
      <w:r w:rsidR="000F79CA" w:rsidRPr="00661FCA">
        <w:rPr>
          <w:lang w:val="fr-FR"/>
        </w:rPr>
        <w:t xml:space="preserve"> </w:t>
      </w:r>
      <w:r w:rsidRPr="00661FCA">
        <w:rPr>
          <w:lang w:val="fr-FR"/>
        </w:rPr>
        <w:t>l’organisation religieuse auprès de l’organe d’État chargé des affaires religieuses compétent doit être jointe à la demande d’enregistrement</w:t>
      </w:r>
      <w:r w:rsidR="00013784" w:rsidRPr="00013784">
        <w:rPr>
          <w:lang w:val="fr-FR"/>
        </w:rPr>
        <w:t>.</w:t>
      </w:r>
    </w:p>
    <w:p w14:paraId="079E7375" w14:textId="77777777" w:rsidR="00EE6810" w:rsidRPr="004E3857" w:rsidRDefault="00EE6810" w:rsidP="00EE6810">
      <w:pPr>
        <w:pStyle w:val="SingleTxtG"/>
        <w:rPr>
          <w:lang w:val="fr-FR"/>
        </w:rPr>
      </w:pPr>
      <w:r w:rsidRPr="004E3857">
        <w:rPr>
          <w:lang w:val="fr-FR"/>
        </w:rPr>
        <w:t>4</w:t>
      </w:r>
      <w:r w:rsidR="00013784" w:rsidRPr="00013784">
        <w:rPr>
          <w:lang w:val="fr-FR"/>
        </w:rPr>
        <w:t>.</w:t>
      </w:r>
      <w:r w:rsidRPr="004E3857">
        <w:rPr>
          <w:lang w:val="fr-FR"/>
        </w:rPr>
        <w:t>3</w:t>
      </w:r>
      <w:r w:rsidRPr="004E3857">
        <w:rPr>
          <w:lang w:val="fr-FR"/>
        </w:rPr>
        <w:tab/>
        <w:t>Conformément au paragraphe 2 de l</w:t>
      </w:r>
      <w:r>
        <w:rPr>
          <w:lang w:val="fr-FR"/>
        </w:rPr>
        <w:t>’</w:t>
      </w:r>
      <w:r w:rsidRPr="004E3857">
        <w:rPr>
          <w:lang w:val="fr-FR"/>
        </w:rPr>
        <w:t>article 10</w:t>
      </w:r>
      <w:r>
        <w:rPr>
          <w:lang w:val="fr-FR"/>
        </w:rPr>
        <w:t xml:space="preserve"> </w:t>
      </w:r>
      <w:r w:rsidRPr="004E3857">
        <w:rPr>
          <w:lang w:val="fr-FR"/>
        </w:rPr>
        <w:t xml:space="preserve">de la loi sur la </w:t>
      </w:r>
      <w:r>
        <w:rPr>
          <w:lang w:val="fr-FR"/>
        </w:rPr>
        <w:t xml:space="preserve">liberté de </w:t>
      </w:r>
      <w:r w:rsidRPr="004E3857">
        <w:rPr>
          <w:lang w:val="fr-FR"/>
        </w:rPr>
        <w:t>religion</w:t>
      </w:r>
      <w:r>
        <w:rPr>
          <w:lang w:val="fr-FR"/>
        </w:rPr>
        <w:t xml:space="preserve"> et les organisations religieuses</w:t>
      </w:r>
      <w:r w:rsidRPr="004E3857">
        <w:rPr>
          <w:lang w:val="fr-FR"/>
        </w:rPr>
        <w:t>, pour qu</w:t>
      </w:r>
      <w:r>
        <w:rPr>
          <w:lang w:val="fr-FR"/>
        </w:rPr>
        <w:t>’</w:t>
      </w:r>
      <w:r w:rsidRPr="004E3857">
        <w:rPr>
          <w:lang w:val="fr-FR"/>
        </w:rPr>
        <w:t xml:space="preserve">une organisation religieuse puisse être enregistrée, ses membres fondateurs doivent </w:t>
      </w:r>
      <w:r>
        <w:rPr>
          <w:lang w:val="fr-FR"/>
        </w:rPr>
        <w:t xml:space="preserve">soumettre </w:t>
      </w:r>
      <w:r w:rsidRPr="004E3857">
        <w:rPr>
          <w:lang w:val="fr-FR"/>
        </w:rPr>
        <w:t xml:space="preserve">une liste authentifiée </w:t>
      </w:r>
      <w:r>
        <w:rPr>
          <w:lang w:val="fr-FR"/>
        </w:rPr>
        <w:t xml:space="preserve">et approuvée </w:t>
      </w:r>
      <w:r w:rsidRPr="004E3857">
        <w:rPr>
          <w:lang w:val="fr-FR"/>
        </w:rPr>
        <w:t>des citoyens membres de l</w:t>
      </w:r>
      <w:r>
        <w:rPr>
          <w:lang w:val="fr-FR"/>
        </w:rPr>
        <w:t>’</w:t>
      </w:r>
      <w:r w:rsidRPr="004E3857">
        <w:rPr>
          <w:lang w:val="fr-FR"/>
        </w:rPr>
        <w:t>assemblée constitutive à l</w:t>
      </w:r>
      <w:r>
        <w:rPr>
          <w:lang w:val="fr-FR"/>
        </w:rPr>
        <w:t>’</w:t>
      </w:r>
      <w:r w:rsidRPr="004E3857">
        <w:rPr>
          <w:lang w:val="fr-FR"/>
        </w:rPr>
        <w:t>origine de la création de l</w:t>
      </w:r>
      <w:r>
        <w:rPr>
          <w:lang w:val="fr-FR"/>
        </w:rPr>
        <w:t>’</w:t>
      </w:r>
      <w:r w:rsidRPr="004E3857">
        <w:rPr>
          <w:lang w:val="fr-FR"/>
        </w:rPr>
        <w:t xml:space="preserve">organisation, </w:t>
      </w:r>
      <w:r w:rsidRPr="00741D14">
        <w:rPr>
          <w:lang w:val="fr-FR"/>
        </w:rPr>
        <w:t xml:space="preserve">lesquels, comme prescrit par la loi, </w:t>
      </w:r>
      <w:r w:rsidRPr="00D35600">
        <w:rPr>
          <w:lang w:val="fr-FR"/>
        </w:rPr>
        <w:t xml:space="preserve">doivent pour ce faire </w:t>
      </w:r>
      <w:r w:rsidRPr="00741D14">
        <w:rPr>
          <w:lang w:val="fr-FR"/>
        </w:rPr>
        <w:t>s</w:t>
      </w:r>
      <w:r>
        <w:rPr>
          <w:lang w:val="fr-FR"/>
        </w:rPr>
        <w:t>’</w:t>
      </w:r>
      <w:r w:rsidRPr="00741D14">
        <w:rPr>
          <w:lang w:val="fr-FR"/>
        </w:rPr>
        <w:t>adress</w:t>
      </w:r>
      <w:r w:rsidRPr="00D35600">
        <w:rPr>
          <w:lang w:val="fr-FR"/>
        </w:rPr>
        <w:t>er</w:t>
      </w:r>
      <w:r w:rsidRPr="00741D14">
        <w:rPr>
          <w:lang w:val="fr-FR"/>
        </w:rPr>
        <w:t xml:space="preserve"> au</w:t>
      </w:r>
      <w:r w:rsidR="000F79CA">
        <w:rPr>
          <w:lang w:val="fr-FR"/>
        </w:rPr>
        <w:t xml:space="preserve"> </w:t>
      </w:r>
      <w:proofErr w:type="spellStart"/>
      <w:r w:rsidRPr="00D35600">
        <w:rPr>
          <w:i/>
          <w:lang w:val="fr-FR"/>
        </w:rPr>
        <w:t>kenech</w:t>
      </w:r>
      <w:proofErr w:type="spellEnd"/>
      <w:r w:rsidRPr="00741D14">
        <w:rPr>
          <w:lang w:val="fr-FR"/>
        </w:rPr>
        <w:t xml:space="preserve"> local (conseil de district)</w:t>
      </w:r>
      <w:r w:rsidR="00013784" w:rsidRPr="00013784">
        <w:rPr>
          <w:lang w:val="fr-FR"/>
        </w:rPr>
        <w:t>.</w:t>
      </w:r>
      <w:r w:rsidRPr="004E3857">
        <w:rPr>
          <w:lang w:val="fr-FR"/>
        </w:rPr>
        <w:t xml:space="preserve"> Les Témoins de Jéhovah </w:t>
      </w:r>
      <w:r>
        <w:rPr>
          <w:lang w:val="fr-FR"/>
        </w:rPr>
        <w:t xml:space="preserve">ont déposé une demande auprès du Conseil </w:t>
      </w:r>
      <w:r w:rsidRPr="004E3857">
        <w:rPr>
          <w:lang w:val="fr-FR"/>
        </w:rPr>
        <w:t>d</w:t>
      </w:r>
      <w:r>
        <w:rPr>
          <w:lang w:val="fr-FR"/>
        </w:rPr>
        <w:t>e</w:t>
      </w:r>
      <w:r w:rsidRPr="004E3857">
        <w:rPr>
          <w:lang w:val="fr-FR"/>
        </w:rPr>
        <w:t xml:space="preserve"> district de </w:t>
      </w:r>
      <w:proofErr w:type="spellStart"/>
      <w:r w:rsidRPr="004E3857">
        <w:rPr>
          <w:lang w:val="fr-FR"/>
        </w:rPr>
        <w:lastRenderedPageBreak/>
        <w:t>Kadamjaï</w:t>
      </w:r>
      <w:proofErr w:type="spellEnd"/>
      <w:r w:rsidRPr="004E3857">
        <w:rPr>
          <w:lang w:val="fr-FR"/>
        </w:rPr>
        <w:t xml:space="preserve"> </w:t>
      </w:r>
      <w:r>
        <w:rPr>
          <w:lang w:val="fr-FR"/>
        </w:rPr>
        <w:t xml:space="preserve">ou </w:t>
      </w:r>
      <w:proofErr w:type="spellStart"/>
      <w:r w:rsidRPr="00D35600">
        <w:rPr>
          <w:i/>
          <w:lang w:val="fr-FR"/>
        </w:rPr>
        <w:t>kenech</w:t>
      </w:r>
      <w:proofErr w:type="spellEnd"/>
      <w:r w:rsidRPr="004E3857">
        <w:rPr>
          <w:lang w:val="fr-FR"/>
        </w:rPr>
        <w:t xml:space="preserve">, </w:t>
      </w:r>
      <w:r>
        <w:rPr>
          <w:lang w:val="fr-FR"/>
        </w:rPr>
        <w:t>fournissant la liste requise</w:t>
      </w:r>
      <w:r w:rsidR="00013784" w:rsidRPr="00013784">
        <w:rPr>
          <w:lang w:val="fr-FR"/>
        </w:rPr>
        <w:t>.</w:t>
      </w:r>
      <w:r>
        <w:rPr>
          <w:lang w:val="fr-FR"/>
        </w:rPr>
        <w:t xml:space="preserve"> Toutefois, le 27 décembre 2010, le Conseil de district a rejeté la liste</w:t>
      </w:r>
      <w:r w:rsidR="00013784" w:rsidRPr="00013784">
        <w:rPr>
          <w:lang w:val="fr-FR"/>
        </w:rPr>
        <w:t>.</w:t>
      </w:r>
    </w:p>
    <w:p w14:paraId="64BFF4F7" w14:textId="77777777" w:rsidR="00EE6810" w:rsidRPr="004E3857" w:rsidRDefault="00EE6810" w:rsidP="00EE6810">
      <w:pPr>
        <w:pStyle w:val="SingleTxtG"/>
        <w:rPr>
          <w:lang w:val="fr-FR"/>
        </w:rPr>
      </w:pPr>
      <w:r w:rsidRPr="004E3857">
        <w:rPr>
          <w:lang w:val="fr-FR"/>
        </w:rPr>
        <w:t>4</w:t>
      </w:r>
      <w:r w:rsidR="00013784" w:rsidRPr="00013784">
        <w:rPr>
          <w:lang w:val="fr-FR"/>
        </w:rPr>
        <w:t>.</w:t>
      </w:r>
      <w:r w:rsidRPr="004E3857">
        <w:rPr>
          <w:lang w:val="fr-FR"/>
        </w:rPr>
        <w:t>4</w:t>
      </w:r>
      <w:r w:rsidRPr="004E3857">
        <w:rPr>
          <w:lang w:val="fr-FR"/>
        </w:rPr>
        <w:tab/>
        <w:t xml:space="preserve">En mars 2011, les Témoins de Jéhovah ont soumis une nouvelle demande au </w:t>
      </w:r>
      <w:r>
        <w:rPr>
          <w:lang w:val="fr-FR"/>
        </w:rPr>
        <w:t xml:space="preserve">Conseil de </w:t>
      </w:r>
      <w:r w:rsidRPr="004E3857">
        <w:rPr>
          <w:lang w:val="fr-FR"/>
        </w:rPr>
        <w:t xml:space="preserve">district de </w:t>
      </w:r>
      <w:proofErr w:type="spellStart"/>
      <w:r w:rsidRPr="004E3857">
        <w:rPr>
          <w:lang w:val="fr-FR"/>
        </w:rPr>
        <w:t>Kadamjaï</w:t>
      </w:r>
      <w:proofErr w:type="spellEnd"/>
      <w:r w:rsidRPr="004E3857">
        <w:rPr>
          <w:lang w:val="fr-FR"/>
        </w:rPr>
        <w:t>, qui a confirmé sa décision précéd</w:t>
      </w:r>
      <w:r>
        <w:rPr>
          <w:lang w:val="fr-FR"/>
        </w:rPr>
        <w:t>ente par une lettre datée du 30 </w:t>
      </w:r>
      <w:r w:rsidRPr="004E3857">
        <w:rPr>
          <w:lang w:val="fr-FR"/>
        </w:rPr>
        <w:t>mars 2011</w:t>
      </w:r>
      <w:r w:rsidR="00013784" w:rsidRPr="00013784">
        <w:rPr>
          <w:lang w:val="fr-FR"/>
        </w:rPr>
        <w:t>.</w:t>
      </w:r>
      <w:r w:rsidRPr="004E3857">
        <w:rPr>
          <w:lang w:val="fr-FR"/>
        </w:rPr>
        <w:t xml:space="preserve"> Le </w:t>
      </w:r>
      <w:r>
        <w:rPr>
          <w:lang w:val="fr-FR"/>
        </w:rPr>
        <w:t>Conseil</w:t>
      </w:r>
      <w:r w:rsidR="000F79CA">
        <w:rPr>
          <w:lang w:val="fr-FR"/>
        </w:rPr>
        <w:t xml:space="preserve"> </w:t>
      </w:r>
      <w:r w:rsidRPr="004E3857">
        <w:rPr>
          <w:lang w:val="fr-FR"/>
        </w:rPr>
        <w:t xml:space="preserve">a indiqué que la région concernée était située à la frontière avec </w:t>
      </w:r>
      <w:r>
        <w:rPr>
          <w:lang w:val="fr-FR"/>
        </w:rPr>
        <w:t>l’</w:t>
      </w:r>
      <w:r w:rsidRPr="004E3857">
        <w:rPr>
          <w:lang w:val="fr-FR"/>
        </w:rPr>
        <w:t>Ouzbékistan et</w:t>
      </w:r>
      <w:r>
        <w:rPr>
          <w:lang w:val="fr-FR"/>
        </w:rPr>
        <w:t xml:space="preserve"> que,</w:t>
      </w:r>
      <w:r w:rsidRPr="004E3857">
        <w:rPr>
          <w:lang w:val="fr-FR"/>
        </w:rPr>
        <w:t xml:space="preserve"> </w:t>
      </w:r>
      <w:r>
        <w:rPr>
          <w:lang w:val="fr-FR"/>
        </w:rPr>
        <w:t xml:space="preserve">vu </w:t>
      </w:r>
      <w:r w:rsidRPr="004E3857">
        <w:rPr>
          <w:lang w:val="fr-FR"/>
        </w:rPr>
        <w:t xml:space="preserve">que la population </w:t>
      </w:r>
      <w:r>
        <w:rPr>
          <w:lang w:val="fr-FR"/>
        </w:rPr>
        <w:t>se revendiquait d’une seule religion</w:t>
      </w:r>
      <w:r w:rsidRPr="004E3857">
        <w:rPr>
          <w:lang w:val="fr-FR"/>
        </w:rPr>
        <w:t xml:space="preserve"> et </w:t>
      </w:r>
      <w:r>
        <w:rPr>
          <w:lang w:val="fr-FR"/>
        </w:rPr>
        <w:t xml:space="preserve">que </w:t>
      </w:r>
      <w:r w:rsidRPr="004E3857">
        <w:rPr>
          <w:lang w:val="fr-FR"/>
        </w:rPr>
        <w:t xml:space="preserve">les questions religieuses </w:t>
      </w:r>
      <w:r>
        <w:rPr>
          <w:lang w:val="fr-FR"/>
        </w:rPr>
        <w:t>étaient parmi les plus susceptibles de générer un conflit</w:t>
      </w:r>
      <w:r w:rsidRPr="004E3857">
        <w:rPr>
          <w:lang w:val="fr-FR"/>
        </w:rPr>
        <w:t xml:space="preserve">, </w:t>
      </w:r>
      <w:r>
        <w:rPr>
          <w:lang w:val="fr-FR"/>
        </w:rPr>
        <w:t xml:space="preserve">il </w:t>
      </w:r>
      <w:r w:rsidRPr="004E3857">
        <w:rPr>
          <w:lang w:val="fr-FR"/>
        </w:rPr>
        <w:t>a</w:t>
      </w:r>
      <w:r>
        <w:rPr>
          <w:lang w:val="fr-FR"/>
        </w:rPr>
        <w:t>vait</w:t>
      </w:r>
      <w:r w:rsidRPr="004E3857">
        <w:rPr>
          <w:lang w:val="fr-FR"/>
        </w:rPr>
        <w:t xml:space="preserve"> décidé, dans l</w:t>
      </w:r>
      <w:r>
        <w:rPr>
          <w:lang w:val="fr-FR"/>
        </w:rPr>
        <w:t>’</w:t>
      </w:r>
      <w:r w:rsidRPr="004E3857">
        <w:rPr>
          <w:lang w:val="fr-FR"/>
        </w:rPr>
        <w:t xml:space="preserve">intérêt de la stabilité de la région et de la </w:t>
      </w:r>
      <w:r>
        <w:rPr>
          <w:lang w:val="fr-FR"/>
        </w:rPr>
        <w:t>paix au sein</w:t>
      </w:r>
      <w:r w:rsidR="000F79CA">
        <w:rPr>
          <w:lang w:val="fr-FR"/>
        </w:rPr>
        <w:t xml:space="preserve"> </w:t>
      </w:r>
      <w:r w:rsidRPr="004E3857">
        <w:rPr>
          <w:lang w:val="fr-FR"/>
        </w:rPr>
        <w:t>de la population, de maintenir son refus</w:t>
      </w:r>
      <w:r w:rsidR="00013784" w:rsidRPr="00013784">
        <w:rPr>
          <w:lang w:val="fr-FR"/>
        </w:rPr>
        <w:t>.</w:t>
      </w:r>
    </w:p>
    <w:p w14:paraId="3325A10A" w14:textId="77777777" w:rsidR="00EE6810" w:rsidRPr="004E3857" w:rsidRDefault="00EE6810" w:rsidP="00EE6810">
      <w:pPr>
        <w:pStyle w:val="SingleTxtG"/>
        <w:rPr>
          <w:lang w:val="fr-FR"/>
        </w:rPr>
      </w:pPr>
      <w:r w:rsidRPr="004E3857">
        <w:rPr>
          <w:lang w:val="fr-FR"/>
        </w:rPr>
        <w:t>4</w:t>
      </w:r>
      <w:r w:rsidR="00013784" w:rsidRPr="00013784">
        <w:rPr>
          <w:lang w:val="fr-FR"/>
        </w:rPr>
        <w:t>.</w:t>
      </w:r>
      <w:r w:rsidRPr="004E3857">
        <w:rPr>
          <w:lang w:val="fr-FR"/>
        </w:rPr>
        <w:t>5</w:t>
      </w:r>
      <w:r w:rsidRPr="004E3857">
        <w:rPr>
          <w:lang w:val="fr-FR"/>
        </w:rPr>
        <w:tab/>
        <w:t>L</w:t>
      </w:r>
      <w:r>
        <w:rPr>
          <w:lang w:val="fr-FR"/>
        </w:rPr>
        <w:t>’</w:t>
      </w:r>
      <w:r w:rsidRPr="004E3857">
        <w:rPr>
          <w:lang w:val="fr-FR"/>
        </w:rPr>
        <w:t>État partie explique que l</w:t>
      </w:r>
      <w:r>
        <w:rPr>
          <w:lang w:val="fr-FR"/>
        </w:rPr>
        <w:t>’</w:t>
      </w:r>
      <w:r w:rsidRPr="004E3857">
        <w:rPr>
          <w:lang w:val="fr-FR"/>
        </w:rPr>
        <w:t xml:space="preserve">article 110 de la Constitution donne aux </w:t>
      </w:r>
      <w:proofErr w:type="spellStart"/>
      <w:r w:rsidRPr="00D35600">
        <w:rPr>
          <w:i/>
          <w:lang w:val="fr-FR"/>
        </w:rPr>
        <w:t>kenechs</w:t>
      </w:r>
      <w:proofErr w:type="spellEnd"/>
      <w:r w:rsidRPr="004E3857">
        <w:rPr>
          <w:lang w:val="fr-FR"/>
        </w:rPr>
        <w:t xml:space="preserve"> locaux le droit et la possibilité réelle de </w:t>
      </w:r>
      <w:r>
        <w:rPr>
          <w:lang w:val="fr-FR"/>
        </w:rPr>
        <w:t>régler</w:t>
      </w:r>
      <w:r w:rsidRPr="004E3857">
        <w:rPr>
          <w:lang w:val="fr-FR"/>
        </w:rPr>
        <w:t xml:space="preserve"> de façon indépendante, dans leurs propres intérêts et en toute responsabilité, </w:t>
      </w:r>
      <w:r>
        <w:rPr>
          <w:lang w:val="fr-FR"/>
        </w:rPr>
        <w:t>l</w:t>
      </w:r>
      <w:r w:rsidRPr="004E3857">
        <w:rPr>
          <w:lang w:val="fr-FR"/>
        </w:rPr>
        <w:t>es questions d</w:t>
      </w:r>
      <w:r>
        <w:rPr>
          <w:lang w:val="fr-FR"/>
        </w:rPr>
        <w:t>’</w:t>
      </w:r>
      <w:r w:rsidRPr="004E3857">
        <w:rPr>
          <w:lang w:val="fr-FR"/>
        </w:rPr>
        <w:t>importance locale</w:t>
      </w:r>
      <w:r w:rsidR="00013784" w:rsidRPr="00013784">
        <w:rPr>
          <w:lang w:val="fr-FR"/>
        </w:rPr>
        <w:t>.</w:t>
      </w:r>
      <w:r>
        <w:rPr>
          <w:lang w:val="fr-FR"/>
        </w:rPr>
        <w:t xml:space="preserve"> Conformément à l’article 110, </w:t>
      </w:r>
      <w:r w:rsidRPr="004E3857">
        <w:rPr>
          <w:lang w:val="fr-FR"/>
        </w:rPr>
        <w:t>l</w:t>
      </w:r>
      <w:r>
        <w:rPr>
          <w:lang w:val="fr-FR"/>
        </w:rPr>
        <w:t>’</w:t>
      </w:r>
      <w:r w:rsidRPr="004E3857">
        <w:rPr>
          <w:lang w:val="fr-FR"/>
        </w:rPr>
        <w:t xml:space="preserve">administration locale </w:t>
      </w:r>
      <w:r>
        <w:rPr>
          <w:lang w:val="fr-FR"/>
        </w:rPr>
        <w:t>au Kirghizistan</w:t>
      </w:r>
      <w:r w:rsidRPr="004E3857">
        <w:rPr>
          <w:lang w:val="fr-FR"/>
        </w:rPr>
        <w:t xml:space="preserve"> </w:t>
      </w:r>
      <w:r>
        <w:rPr>
          <w:lang w:val="fr-FR"/>
        </w:rPr>
        <w:t>est</w:t>
      </w:r>
      <w:r w:rsidRPr="004E3857">
        <w:rPr>
          <w:lang w:val="fr-FR"/>
        </w:rPr>
        <w:t xml:space="preserve"> exercée par les communautés locales </w:t>
      </w:r>
      <w:r>
        <w:rPr>
          <w:lang w:val="fr-FR"/>
        </w:rPr>
        <w:t xml:space="preserve">dans </w:t>
      </w:r>
      <w:r w:rsidRPr="004E3857">
        <w:rPr>
          <w:lang w:val="fr-FR"/>
        </w:rPr>
        <w:t>leurs unités administratives et territoriales respectives</w:t>
      </w:r>
      <w:r w:rsidR="00013784" w:rsidRPr="00013784">
        <w:rPr>
          <w:lang w:val="fr-FR"/>
        </w:rPr>
        <w:t>.</w:t>
      </w:r>
      <w:r w:rsidRPr="004E3857">
        <w:rPr>
          <w:lang w:val="fr-FR"/>
        </w:rPr>
        <w:t xml:space="preserve"> Les principes </w:t>
      </w:r>
      <w:r>
        <w:rPr>
          <w:lang w:val="fr-FR"/>
        </w:rPr>
        <w:t>selon lesquels</w:t>
      </w:r>
      <w:r w:rsidR="000F79CA">
        <w:rPr>
          <w:lang w:val="fr-FR"/>
        </w:rPr>
        <w:t xml:space="preserve"> </w:t>
      </w:r>
      <w:r w:rsidRPr="004E3857">
        <w:rPr>
          <w:lang w:val="fr-FR"/>
        </w:rPr>
        <w:t>l</w:t>
      </w:r>
      <w:r>
        <w:rPr>
          <w:lang w:val="fr-FR"/>
        </w:rPr>
        <w:t>’</w:t>
      </w:r>
      <w:r w:rsidRPr="004E3857">
        <w:rPr>
          <w:lang w:val="fr-FR"/>
        </w:rPr>
        <w:t xml:space="preserve">administration locale </w:t>
      </w:r>
      <w:r>
        <w:rPr>
          <w:lang w:val="fr-FR"/>
        </w:rPr>
        <w:t xml:space="preserve">est organisée </w:t>
      </w:r>
      <w:r w:rsidRPr="004E3857">
        <w:rPr>
          <w:lang w:val="fr-FR"/>
        </w:rPr>
        <w:t>au niveau des unités administratives et territoriales, le rôle de l</w:t>
      </w:r>
      <w:r>
        <w:rPr>
          <w:lang w:val="fr-FR"/>
        </w:rPr>
        <w:t>’</w:t>
      </w:r>
      <w:r w:rsidRPr="004E3857">
        <w:rPr>
          <w:lang w:val="fr-FR"/>
        </w:rPr>
        <w:t>administration locale dans l</w:t>
      </w:r>
      <w:r>
        <w:rPr>
          <w:lang w:val="fr-FR"/>
        </w:rPr>
        <w:t>’</w:t>
      </w:r>
      <w:r w:rsidRPr="004E3857">
        <w:rPr>
          <w:lang w:val="fr-FR"/>
        </w:rPr>
        <w:t>exercice de l</w:t>
      </w:r>
      <w:r>
        <w:rPr>
          <w:lang w:val="fr-FR"/>
        </w:rPr>
        <w:t>’</w:t>
      </w:r>
      <w:r w:rsidRPr="004E3857">
        <w:rPr>
          <w:lang w:val="fr-FR"/>
        </w:rPr>
        <w:t>autorité publique, le cadre organisationnel et juridique de</w:t>
      </w:r>
      <w:r>
        <w:rPr>
          <w:lang w:val="fr-FR"/>
        </w:rPr>
        <w:t>s</w:t>
      </w:r>
      <w:r w:rsidR="000F79CA">
        <w:rPr>
          <w:lang w:val="fr-FR"/>
        </w:rPr>
        <w:t xml:space="preserve"> </w:t>
      </w:r>
      <w:r w:rsidRPr="004E3857">
        <w:rPr>
          <w:lang w:val="fr-FR"/>
        </w:rPr>
        <w:t>activités</w:t>
      </w:r>
      <w:r>
        <w:rPr>
          <w:lang w:val="fr-FR"/>
        </w:rPr>
        <w:t xml:space="preserve"> et des</w:t>
      </w:r>
      <w:r w:rsidRPr="004E3857">
        <w:rPr>
          <w:lang w:val="fr-FR"/>
        </w:rPr>
        <w:t xml:space="preserve"> compétences </w:t>
      </w:r>
      <w:r>
        <w:rPr>
          <w:lang w:val="fr-FR"/>
        </w:rPr>
        <w:t xml:space="preserve">de l’administration locale </w:t>
      </w:r>
      <w:r w:rsidRPr="004E3857">
        <w:rPr>
          <w:lang w:val="fr-FR"/>
        </w:rPr>
        <w:t>et les principes de</w:t>
      </w:r>
      <w:r>
        <w:rPr>
          <w:lang w:val="fr-FR"/>
        </w:rPr>
        <w:t>s</w:t>
      </w:r>
      <w:r w:rsidR="000F79CA">
        <w:rPr>
          <w:lang w:val="fr-FR"/>
        </w:rPr>
        <w:t xml:space="preserve"> </w:t>
      </w:r>
      <w:r w:rsidRPr="004E3857">
        <w:rPr>
          <w:lang w:val="fr-FR"/>
        </w:rPr>
        <w:t xml:space="preserve">relations </w:t>
      </w:r>
      <w:r>
        <w:rPr>
          <w:lang w:val="fr-FR"/>
        </w:rPr>
        <w:t>entre l’administration locale et</w:t>
      </w:r>
      <w:r w:rsidR="000F79CA">
        <w:rPr>
          <w:lang w:val="fr-FR"/>
        </w:rPr>
        <w:t xml:space="preserve"> </w:t>
      </w:r>
      <w:r w:rsidRPr="004E3857">
        <w:rPr>
          <w:lang w:val="fr-FR"/>
        </w:rPr>
        <w:t>les autorités étatiques, ainsi que les garanties publiques du droit des communautés locales à l</w:t>
      </w:r>
      <w:r>
        <w:rPr>
          <w:lang w:val="fr-FR"/>
        </w:rPr>
        <w:t>’</w:t>
      </w:r>
      <w:r w:rsidRPr="004E3857">
        <w:rPr>
          <w:lang w:val="fr-FR"/>
        </w:rPr>
        <w:t>administration locale, sont établis et régis par la loi relative à l</w:t>
      </w:r>
      <w:r>
        <w:rPr>
          <w:lang w:val="fr-FR"/>
        </w:rPr>
        <w:t>’</w:t>
      </w:r>
      <w:r w:rsidRPr="004E3857">
        <w:rPr>
          <w:lang w:val="fr-FR"/>
        </w:rPr>
        <w:t>administration locale</w:t>
      </w:r>
      <w:r w:rsidR="00013784" w:rsidRPr="00013784">
        <w:rPr>
          <w:lang w:val="fr-FR"/>
        </w:rPr>
        <w:t>.</w:t>
      </w:r>
      <w:r w:rsidRPr="004E3857">
        <w:rPr>
          <w:lang w:val="fr-FR"/>
        </w:rPr>
        <w:t xml:space="preserve"> Il est stipulé au paragraphe 2 de l</w:t>
      </w:r>
      <w:r>
        <w:rPr>
          <w:lang w:val="fr-FR"/>
        </w:rPr>
        <w:t>’</w:t>
      </w:r>
      <w:r w:rsidRPr="004E3857">
        <w:rPr>
          <w:lang w:val="fr-FR"/>
        </w:rPr>
        <w:t xml:space="preserve">article 36 de cette loi que les décisions prises par les </w:t>
      </w:r>
      <w:proofErr w:type="spellStart"/>
      <w:r w:rsidRPr="00D35600">
        <w:rPr>
          <w:i/>
          <w:lang w:val="fr-FR"/>
        </w:rPr>
        <w:t>kenechs</w:t>
      </w:r>
      <w:proofErr w:type="spellEnd"/>
      <w:r w:rsidRPr="004E3857">
        <w:rPr>
          <w:lang w:val="fr-FR"/>
        </w:rPr>
        <w:t xml:space="preserve"> locaux dans le cadre de leur compétence sont contraignantes pour tous les citoyens résidant sur le territoire correspondant, </w:t>
      </w:r>
      <w:r>
        <w:rPr>
          <w:lang w:val="fr-FR"/>
        </w:rPr>
        <w:t xml:space="preserve">pour </w:t>
      </w:r>
      <w:r w:rsidRPr="004E3857">
        <w:rPr>
          <w:lang w:val="fr-FR"/>
        </w:rPr>
        <w:t xml:space="preserve">les autorités </w:t>
      </w:r>
      <w:r>
        <w:rPr>
          <w:lang w:val="fr-FR"/>
        </w:rPr>
        <w:t>publiques locales et pour</w:t>
      </w:r>
      <w:r w:rsidR="000F79CA">
        <w:rPr>
          <w:lang w:val="fr-FR"/>
        </w:rPr>
        <w:t xml:space="preserve"> </w:t>
      </w:r>
      <w:r w:rsidRPr="004E3857">
        <w:rPr>
          <w:lang w:val="fr-FR"/>
        </w:rPr>
        <w:t>les entreprises, les organisations et les institutions, indépendamment de l</w:t>
      </w:r>
      <w:r>
        <w:rPr>
          <w:lang w:val="fr-FR"/>
        </w:rPr>
        <w:t>eur</w:t>
      </w:r>
      <w:r w:rsidRPr="004E3857">
        <w:rPr>
          <w:lang w:val="fr-FR"/>
        </w:rPr>
        <w:t xml:space="preserve"> forme de propriété</w:t>
      </w:r>
      <w:r w:rsidR="00013784" w:rsidRPr="00013784">
        <w:rPr>
          <w:lang w:val="fr-FR"/>
        </w:rPr>
        <w:t>.</w:t>
      </w:r>
    </w:p>
    <w:p w14:paraId="459FD965" w14:textId="77777777" w:rsidR="00EE6810" w:rsidRPr="004E3857" w:rsidRDefault="00EE6810" w:rsidP="00EE6810">
      <w:pPr>
        <w:pStyle w:val="SingleTxtG"/>
        <w:rPr>
          <w:lang w:val="fr-FR"/>
        </w:rPr>
      </w:pPr>
      <w:r w:rsidRPr="004E3857">
        <w:rPr>
          <w:lang w:val="fr-FR"/>
        </w:rPr>
        <w:t>4</w:t>
      </w:r>
      <w:r w:rsidR="00013784" w:rsidRPr="00013784">
        <w:rPr>
          <w:lang w:val="fr-FR"/>
        </w:rPr>
        <w:t>.</w:t>
      </w:r>
      <w:r w:rsidRPr="004E3857">
        <w:rPr>
          <w:lang w:val="fr-FR"/>
        </w:rPr>
        <w:t>6</w:t>
      </w:r>
      <w:r w:rsidRPr="004E3857">
        <w:rPr>
          <w:lang w:val="fr-FR"/>
        </w:rPr>
        <w:tab/>
        <w:t>L</w:t>
      </w:r>
      <w:r>
        <w:rPr>
          <w:lang w:val="fr-FR"/>
        </w:rPr>
        <w:t>’</w:t>
      </w:r>
      <w:r w:rsidRPr="004E3857">
        <w:rPr>
          <w:lang w:val="fr-FR"/>
        </w:rPr>
        <w:t>État partie fait observer que, d</w:t>
      </w:r>
      <w:r>
        <w:rPr>
          <w:lang w:val="fr-FR"/>
        </w:rPr>
        <w:t>’</w:t>
      </w:r>
      <w:r w:rsidRPr="004E3857">
        <w:rPr>
          <w:lang w:val="fr-FR"/>
        </w:rPr>
        <w:t>après les normes juridiques internationales, le droit à la liberté de religion ou de conviction est soumis à certaines restrictions</w:t>
      </w:r>
      <w:r w:rsidR="00013784" w:rsidRPr="00013784">
        <w:rPr>
          <w:lang w:val="fr-FR"/>
        </w:rPr>
        <w:t>.</w:t>
      </w:r>
      <w:r w:rsidRPr="004E3857">
        <w:rPr>
          <w:lang w:val="fr-FR"/>
        </w:rPr>
        <w:t xml:space="preserve"> Conformément à l</w:t>
      </w:r>
      <w:r>
        <w:rPr>
          <w:lang w:val="fr-FR"/>
        </w:rPr>
        <w:t>’</w:t>
      </w:r>
      <w:r w:rsidRPr="004E3857">
        <w:rPr>
          <w:lang w:val="fr-FR"/>
        </w:rPr>
        <w:t>article 18 du Pacte et à l</w:t>
      </w:r>
      <w:r>
        <w:rPr>
          <w:lang w:val="fr-FR"/>
        </w:rPr>
        <w:t>’</w:t>
      </w:r>
      <w:r w:rsidRPr="004E3857">
        <w:rPr>
          <w:lang w:val="fr-FR"/>
        </w:rPr>
        <w:t xml:space="preserve">article 9 de la Convention </w:t>
      </w:r>
      <w:r>
        <w:rPr>
          <w:lang w:val="fr-FR"/>
        </w:rPr>
        <w:t xml:space="preserve">de sauvegarde des droits de l’homme et des libertés fondamentales (Convention </w:t>
      </w:r>
      <w:r w:rsidRPr="004E3857">
        <w:rPr>
          <w:lang w:val="fr-FR"/>
        </w:rPr>
        <w:t>européenne des droits de l</w:t>
      </w:r>
      <w:r>
        <w:rPr>
          <w:lang w:val="fr-FR"/>
        </w:rPr>
        <w:t>’</w:t>
      </w:r>
      <w:r w:rsidRPr="004E3857">
        <w:rPr>
          <w:lang w:val="fr-FR"/>
        </w:rPr>
        <w:t>homme</w:t>
      </w:r>
      <w:r>
        <w:rPr>
          <w:lang w:val="fr-FR"/>
        </w:rPr>
        <w:t>)</w:t>
      </w:r>
      <w:r w:rsidRPr="004E3857">
        <w:rPr>
          <w:lang w:val="fr-FR"/>
        </w:rPr>
        <w:t>, la liberté de manifester sa religion ou ses convictions peut faire l</w:t>
      </w:r>
      <w:r>
        <w:rPr>
          <w:lang w:val="fr-FR"/>
        </w:rPr>
        <w:t>’</w:t>
      </w:r>
      <w:r w:rsidRPr="004E3857">
        <w:rPr>
          <w:lang w:val="fr-FR"/>
        </w:rPr>
        <w:t xml:space="preserve">objet de certaines restrictions si celles-ci sont prévues par la loi (conformément à un acte du </w:t>
      </w:r>
      <w:r>
        <w:rPr>
          <w:lang w:val="fr-FR"/>
        </w:rPr>
        <w:t>P</w:t>
      </w:r>
      <w:r w:rsidRPr="004E3857">
        <w:rPr>
          <w:lang w:val="fr-FR"/>
        </w:rPr>
        <w:t>arlement ou à des normes de droit coutumier généralement accessibles et définies de façon assez précise pour que leur application puisse être prévue) et si elles constituent des mesures nécessaires, dans une société démocratique, à la sécurité publique, à la protection de l</w:t>
      </w:r>
      <w:r>
        <w:rPr>
          <w:lang w:val="fr-FR"/>
        </w:rPr>
        <w:t>’</w:t>
      </w:r>
      <w:r w:rsidRPr="004E3857">
        <w:rPr>
          <w:lang w:val="fr-FR"/>
        </w:rPr>
        <w:t xml:space="preserve">ordre, de la santé ou de la morale publique, ou à la protection des </w:t>
      </w:r>
      <w:r>
        <w:rPr>
          <w:lang w:val="fr-FR"/>
        </w:rPr>
        <w:t xml:space="preserve">libertés et des </w:t>
      </w:r>
      <w:r w:rsidRPr="004E3857">
        <w:rPr>
          <w:lang w:val="fr-FR"/>
        </w:rPr>
        <w:t xml:space="preserve">droits </w:t>
      </w:r>
      <w:r>
        <w:rPr>
          <w:lang w:val="fr-FR"/>
        </w:rPr>
        <w:t>fondamentaux</w:t>
      </w:r>
      <w:r w:rsidR="000F79CA">
        <w:rPr>
          <w:lang w:val="fr-FR"/>
        </w:rPr>
        <w:t xml:space="preserve"> </w:t>
      </w:r>
      <w:r w:rsidRPr="004E3857">
        <w:rPr>
          <w:lang w:val="fr-FR"/>
        </w:rPr>
        <w:t>d</w:t>
      </w:r>
      <w:r>
        <w:rPr>
          <w:lang w:val="fr-FR"/>
        </w:rPr>
        <w:t>’</w:t>
      </w:r>
      <w:r w:rsidRPr="004E3857">
        <w:rPr>
          <w:lang w:val="fr-FR"/>
        </w:rPr>
        <w:t>autrui</w:t>
      </w:r>
      <w:r w:rsidR="00013784" w:rsidRPr="00013784">
        <w:rPr>
          <w:lang w:val="fr-FR"/>
        </w:rPr>
        <w:t>.</w:t>
      </w:r>
      <w:r w:rsidRPr="004E3857">
        <w:rPr>
          <w:lang w:val="fr-FR"/>
        </w:rPr>
        <w:t xml:space="preserve"> À cet égard, les actions du </w:t>
      </w:r>
      <w:r>
        <w:rPr>
          <w:lang w:val="fr-FR"/>
        </w:rPr>
        <w:t>Conseil de</w:t>
      </w:r>
      <w:r w:rsidR="000F79CA">
        <w:rPr>
          <w:lang w:val="fr-FR"/>
        </w:rPr>
        <w:t xml:space="preserve"> </w:t>
      </w:r>
      <w:r w:rsidRPr="004E3857">
        <w:rPr>
          <w:lang w:val="fr-FR"/>
        </w:rPr>
        <w:t xml:space="preserve">district de </w:t>
      </w:r>
      <w:proofErr w:type="spellStart"/>
      <w:r w:rsidRPr="004E3857">
        <w:rPr>
          <w:lang w:val="fr-FR"/>
        </w:rPr>
        <w:t>Kadamjaï</w:t>
      </w:r>
      <w:proofErr w:type="spellEnd"/>
      <w:r w:rsidRPr="004E3857">
        <w:rPr>
          <w:lang w:val="fr-FR"/>
        </w:rPr>
        <w:t xml:space="preserve"> sont pleinement conformes aux prescriptions des normes juridiques internationales et à la loi sur la liberté de religion et les organisations religieuses et servent à protéger la sécurité publique et à assurer l</w:t>
      </w:r>
      <w:r>
        <w:rPr>
          <w:lang w:val="fr-FR"/>
        </w:rPr>
        <w:t>’</w:t>
      </w:r>
      <w:r w:rsidRPr="004E3857">
        <w:rPr>
          <w:lang w:val="fr-FR"/>
        </w:rPr>
        <w:t>ordre nécessaire dans une société démocratique</w:t>
      </w:r>
      <w:r w:rsidR="00013784" w:rsidRPr="00013784">
        <w:rPr>
          <w:lang w:val="fr-FR"/>
        </w:rPr>
        <w:t>.</w:t>
      </w:r>
    </w:p>
    <w:p w14:paraId="2063CC96" w14:textId="77777777" w:rsidR="00EE6810" w:rsidRPr="004E3857" w:rsidRDefault="00EE6810" w:rsidP="00EE6810">
      <w:pPr>
        <w:pStyle w:val="SingleTxtG"/>
        <w:rPr>
          <w:lang w:val="fr-FR"/>
        </w:rPr>
      </w:pPr>
      <w:r w:rsidRPr="004E3857">
        <w:rPr>
          <w:lang w:val="fr-FR"/>
        </w:rPr>
        <w:t>4</w:t>
      </w:r>
      <w:r w:rsidR="00013784" w:rsidRPr="00013784">
        <w:rPr>
          <w:lang w:val="fr-FR"/>
        </w:rPr>
        <w:t>.</w:t>
      </w:r>
      <w:r w:rsidRPr="004E3857">
        <w:rPr>
          <w:lang w:val="fr-FR"/>
        </w:rPr>
        <w:t>7</w:t>
      </w:r>
      <w:r w:rsidRPr="004E3857">
        <w:rPr>
          <w:lang w:val="fr-FR"/>
        </w:rPr>
        <w:tab/>
        <w:t>Étant donné que les tribunaux nationaux ont rendu des décisions dans cette affaire, les auteurs, s</w:t>
      </w:r>
      <w:r>
        <w:rPr>
          <w:lang w:val="fr-FR"/>
        </w:rPr>
        <w:t>’</w:t>
      </w:r>
      <w:r w:rsidRPr="004E3857">
        <w:rPr>
          <w:lang w:val="fr-FR"/>
        </w:rPr>
        <w:t>ils estiment que certaines dispositions</w:t>
      </w:r>
      <w:r>
        <w:rPr>
          <w:lang w:val="fr-FR"/>
        </w:rPr>
        <w:t xml:space="preserve"> juridiques</w:t>
      </w:r>
      <w:r w:rsidR="000F79CA">
        <w:rPr>
          <w:lang w:val="fr-FR"/>
        </w:rPr>
        <w:t xml:space="preserve"> </w:t>
      </w:r>
      <w:r w:rsidRPr="004E3857">
        <w:rPr>
          <w:lang w:val="fr-FR"/>
        </w:rPr>
        <w:t>portent atteinte aux droits et libertés garantis par la Constitution, sont en droit</w:t>
      </w:r>
      <w:r>
        <w:rPr>
          <w:lang w:val="fr-FR"/>
        </w:rPr>
        <w:t xml:space="preserve"> de saisir la Chambre constitutionnelle de la Cour suprême</w:t>
      </w:r>
      <w:r w:rsidRPr="004E3857">
        <w:rPr>
          <w:lang w:val="fr-FR"/>
        </w:rPr>
        <w:t>, en vertu de l</w:t>
      </w:r>
      <w:r>
        <w:rPr>
          <w:lang w:val="fr-FR"/>
        </w:rPr>
        <w:t>’</w:t>
      </w:r>
      <w:r w:rsidRPr="004E3857">
        <w:rPr>
          <w:lang w:val="fr-FR"/>
        </w:rPr>
        <w:t>article 24 de la loi relative à la Chambre constitutionnelle de la Cour suprême</w:t>
      </w:r>
      <w:r w:rsidR="00013784" w:rsidRPr="00013784">
        <w:rPr>
          <w:lang w:val="fr-FR"/>
        </w:rPr>
        <w:t>.</w:t>
      </w:r>
    </w:p>
    <w:p w14:paraId="2FAC689D" w14:textId="77777777" w:rsidR="00EE6810" w:rsidRPr="004E3857" w:rsidRDefault="00EE6810" w:rsidP="00EE6810">
      <w:pPr>
        <w:pStyle w:val="H23G"/>
        <w:rPr>
          <w:lang w:val="fr-FR"/>
        </w:rPr>
      </w:pPr>
      <w:r w:rsidRPr="004E3857">
        <w:rPr>
          <w:lang w:val="fr-FR"/>
        </w:rPr>
        <w:tab/>
      </w:r>
      <w:r w:rsidRPr="004E3857">
        <w:rPr>
          <w:lang w:val="fr-FR"/>
        </w:rPr>
        <w:tab/>
        <w:t>Commentaires des auteurs sur les observations de l</w:t>
      </w:r>
      <w:r>
        <w:rPr>
          <w:lang w:val="fr-FR"/>
        </w:rPr>
        <w:t>’</w:t>
      </w:r>
      <w:r w:rsidRPr="004E3857">
        <w:rPr>
          <w:lang w:val="fr-FR"/>
        </w:rPr>
        <w:t xml:space="preserve">État partie </w:t>
      </w:r>
      <w:r>
        <w:rPr>
          <w:lang w:val="fr-FR"/>
        </w:rPr>
        <w:br/>
      </w:r>
      <w:r w:rsidRPr="004E3857">
        <w:rPr>
          <w:lang w:val="fr-FR"/>
        </w:rPr>
        <w:t>concernant la recevabilité et le fond</w:t>
      </w:r>
    </w:p>
    <w:p w14:paraId="04362BE0" w14:textId="77777777" w:rsidR="00EE6810" w:rsidRPr="004E3857" w:rsidRDefault="00EE6810" w:rsidP="00EE6810">
      <w:pPr>
        <w:pStyle w:val="SingleTxtG"/>
        <w:rPr>
          <w:lang w:val="fr-FR"/>
        </w:rPr>
      </w:pPr>
      <w:r w:rsidRPr="004E3857">
        <w:rPr>
          <w:lang w:val="fr-FR"/>
        </w:rPr>
        <w:t>5</w:t>
      </w:r>
      <w:r w:rsidR="00013784" w:rsidRPr="00013784">
        <w:rPr>
          <w:lang w:val="fr-FR"/>
        </w:rPr>
        <w:t>.</w:t>
      </w:r>
      <w:r w:rsidRPr="004E3857">
        <w:rPr>
          <w:lang w:val="fr-FR"/>
        </w:rPr>
        <w:t>1</w:t>
      </w:r>
      <w:r w:rsidRPr="004E3857">
        <w:rPr>
          <w:lang w:val="fr-FR"/>
        </w:rPr>
        <w:tab/>
        <w:t>Le 21 avril 2014,</w:t>
      </w:r>
      <w:r w:rsidR="000F79CA">
        <w:rPr>
          <w:lang w:val="fr-FR"/>
        </w:rPr>
        <w:t xml:space="preserve"> </w:t>
      </w:r>
      <w:r w:rsidRPr="004E3857">
        <w:rPr>
          <w:lang w:val="fr-FR"/>
        </w:rPr>
        <w:t>les auteurs ont dit que c</w:t>
      </w:r>
      <w:r>
        <w:rPr>
          <w:lang w:val="fr-FR"/>
        </w:rPr>
        <w:t>’</w:t>
      </w:r>
      <w:r w:rsidRPr="004E3857">
        <w:rPr>
          <w:lang w:val="fr-FR"/>
        </w:rPr>
        <w:t xml:space="preserve">était la complexité des </w:t>
      </w:r>
      <w:r>
        <w:rPr>
          <w:lang w:val="fr-FR"/>
        </w:rPr>
        <w:t>prescriptions</w:t>
      </w:r>
      <w:r w:rsidRPr="004E3857">
        <w:rPr>
          <w:lang w:val="fr-FR"/>
        </w:rPr>
        <w:t xml:space="preserve"> techniques du paragraphe 2 de l</w:t>
      </w:r>
      <w:r>
        <w:rPr>
          <w:lang w:val="fr-FR"/>
        </w:rPr>
        <w:t>’</w:t>
      </w:r>
      <w:r w:rsidRPr="004E3857">
        <w:rPr>
          <w:lang w:val="fr-FR"/>
        </w:rPr>
        <w:t>article 10 de la loi</w:t>
      </w:r>
      <w:r w:rsidR="000F79CA">
        <w:rPr>
          <w:lang w:val="fr-FR"/>
        </w:rPr>
        <w:t xml:space="preserve"> </w:t>
      </w:r>
      <w:r w:rsidRPr="004E3857">
        <w:rPr>
          <w:lang w:val="fr-FR"/>
        </w:rPr>
        <w:t xml:space="preserve">sur la </w:t>
      </w:r>
      <w:r>
        <w:rPr>
          <w:lang w:val="fr-FR"/>
        </w:rPr>
        <w:t xml:space="preserve">liberté de </w:t>
      </w:r>
      <w:r w:rsidRPr="004E3857">
        <w:rPr>
          <w:lang w:val="fr-FR"/>
        </w:rPr>
        <w:t xml:space="preserve">religion </w:t>
      </w:r>
      <w:r>
        <w:rPr>
          <w:lang w:val="fr-FR"/>
        </w:rPr>
        <w:t xml:space="preserve">et les organisations religieuses </w:t>
      </w:r>
      <w:r w:rsidRPr="004E3857">
        <w:rPr>
          <w:lang w:val="fr-FR"/>
        </w:rPr>
        <w:t>qui les avait empêchés d</w:t>
      </w:r>
      <w:r>
        <w:rPr>
          <w:lang w:val="fr-FR"/>
        </w:rPr>
        <w:t xml:space="preserve">e soumettre à </w:t>
      </w:r>
      <w:r w:rsidRPr="004E3857">
        <w:rPr>
          <w:lang w:val="fr-FR"/>
        </w:rPr>
        <w:t>la Commission d</w:t>
      </w:r>
      <w:r>
        <w:rPr>
          <w:lang w:val="fr-FR"/>
        </w:rPr>
        <w:t>’</w:t>
      </w:r>
      <w:r w:rsidRPr="004E3857">
        <w:rPr>
          <w:lang w:val="fr-FR"/>
        </w:rPr>
        <w:t>État aux affaires religieuses</w:t>
      </w:r>
      <w:r>
        <w:rPr>
          <w:lang w:val="fr-FR"/>
        </w:rPr>
        <w:t xml:space="preserve"> la demande d’</w:t>
      </w:r>
      <w:r w:rsidRPr="004E3857">
        <w:rPr>
          <w:lang w:val="fr-FR"/>
        </w:rPr>
        <w:t xml:space="preserve">enregistrement de leur organisation religieuse pour </w:t>
      </w:r>
      <w:r>
        <w:rPr>
          <w:lang w:val="fr-FR"/>
        </w:rPr>
        <w:t>la région</w:t>
      </w:r>
      <w:r w:rsidR="000F79CA">
        <w:rPr>
          <w:lang w:val="fr-FR"/>
        </w:rPr>
        <w:t xml:space="preserve"> </w:t>
      </w:r>
      <w:r w:rsidRPr="004E3857">
        <w:rPr>
          <w:lang w:val="fr-FR"/>
        </w:rPr>
        <w:t xml:space="preserve">de </w:t>
      </w:r>
      <w:proofErr w:type="spellStart"/>
      <w:r w:rsidRPr="004E3857">
        <w:rPr>
          <w:lang w:val="fr-FR"/>
        </w:rPr>
        <w:t>Batken</w:t>
      </w:r>
      <w:proofErr w:type="spellEnd"/>
      <w:r w:rsidR="00013784" w:rsidRPr="00013784">
        <w:rPr>
          <w:lang w:val="fr-FR"/>
        </w:rPr>
        <w:t>.</w:t>
      </w:r>
      <w:r w:rsidRPr="004E3857">
        <w:rPr>
          <w:lang w:val="fr-FR"/>
        </w:rPr>
        <w:t xml:space="preserve"> Sans l</w:t>
      </w:r>
      <w:r>
        <w:rPr>
          <w:lang w:val="fr-FR"/>
        </w:rPr>
        <w:t>’</w:t>
      </w:r>
      <w:r w:rsidRPr="004E3857">
        <w:rPr>
          <w:lang w:val="fr-FR"/>
        </w:rPr>
        <w:t>approbation de la liste des membres fondateurs par le conseil local, il n</w:t>
      </w:r>
      <w:r>
        <w:rPr>
          <w:lang w:val="fr-FR"/>
        </w:rPr>
        <w:t>’</w:t>
      </w:r>
      <w:r w:rsidRPr="004E3857">
        <w:rPr>
          <w:lang w:val="fr-FR"/>
        </w:rPr>
        <w:t xml:space="preserve">était pas possible de </w:t>
      </w:r>
      <w:r>
        <w:rPr>
          <w:lang w:val="fr-FR"/>
        </w:rPr>
        <w:t>mener à bien la procédure d’</w:t>
      </w:r>
      <w:r w:rsidRPr="004E3857">
        <w:rPr>
          <w:lang w:val="fr-FR"/>
        </w:rPr>
        <w:t>enregistrement</w:t>
      </w:r>
      <w:r w:rsidR="00013784" w:rsidRPr="00013784">
        <w:rPr>
          <w:lang w:val="fr-FR"/>
        </w:rPr>
        <w:t>.</w:t>
      </w:r>
      <w:r w:rsidRPr="004E3857">
        <w:rPr>
          <w:lang w:val="fr-FR"/>
        </w:rPr>
        <w:t xml:space="preserve"> Se conformant pleinement </w:t>
      </w:r>
      <w:r>
        <w:rPr>
          <w:lang w:val="fr-FR"/>
        </w:rPr>
        <w:t>à la</w:t>
      </w:r>
      <w:r w:rsidR="000F79CA">
        <w:rPr>
          <w:lang w:val="fr-FR"/>
        </w:rPr>
        <w:t xml:space="preserve"> </w:t>
      </w:r>
      <w:r w:rsidRPr="004E3857">
        <w:rPr>
          <w:lang w:val="fr-FR"/>
        </w:rPr>
        <w:t>disposition</w:t>
      </w:r>
      <w:r>
        <w:rPr>
          <w:lang w:val="fr-FR"/>
        </w:rPr>
        <w:t xml:space="preserve"> susmentionnée</w:t>
      </w:r>
      <w:r w:rsidRPr="004E3857">
        <w:rPr>
          <w:lang w:val="fr-FR"/>
        </w:rPr>
        <w:t xml:space="preserve">, les auteurs avaient déjà saisi à deux reprises le </w:t>
      </w:r>
      <w:r>
        <w:rPr>
          <w:lang w:val="fr-FR"/>
        </w:rPr>
        <w:t>C</w:t>
      </w:r>
      <w:r w:rsidRPr="004E3857">
        <w:rPr>
          <w:lang w:val="fr-FR"/>
        </w:rPr>
        <w:t xml:space="preserve">onseil </w:t>
      </w:r>
      <w:r>
        <w:rPr>
          <w:lang w:val="fr-FR"/>
        </w:rPr>
        <w:t>de district</w:t>
      </w:r>
      <w:r w:rsidRPr="004E3857">
        <w:rPr>
          <w:lang w:val="fr-FR"/>
        </w:rPr>
        <w:t xml:space="preserve"> de </w:t>
      </w:r>
      <w:proofErr w:type="spellStart"/>
      <w:r w:rsidRPr="004E3857">
        <w:rPr>
          <w:lang w:val="fr-FR"/>
        </w:rPr>
        <w:t>Kadamjaï</w:t>
      </w:r>
      <w:proofErr w:type="spellEnd"/>
      <w:r w:rsidRPr="004E3857">
        <w:rPr>
          <w:lang w:val="fr-FR"/>
        </w:rPr>
        <w:t xml:space="preserve"> pour qu</w:t>
      </w:r>
      <w:r>
        <w:rPr>
          <w:lang w:val="fr-FR"/>
        </w:rPr>
        <w:t>’</w:t>
      </w:r>
      <w:r w:rsidRPr="004E3857">
        <w:rPr>
          <w:lang w:val="fr-FR"/>
        </w:rPr>
        <w:t>il</w:t>
      </w:r>
      <w:r w:rsidR="000F79CA">
        <w:rPr>
          <w:lang w:val="fr-FR"/>
        </w:rPr>
        <w:t xml:space="preserve"> </w:t>
      </w:r>
      <w:r w:rsidRPr="004E3857">
        <w:rPr>
          <w:lang w:val="fr-FR"/>
        </w:rPr>
        <w:t>approuve</w:t>
      </w:r>
      <w:r w:rsidR="000F79CA">
        <w:rPr>
          <w:lang w:val="fr-FR"/>
        </w:rPr>
        <w:t xml:space="preserve"> </w:t>
      </w:r>
      <w:r w:rsidRPr="004E3857">
        <w:rPr>
          <w:lang w:val="fr-FR"/>
        </w:rPr>
        <w:t>la liste des 200 membres fondateurs mais leurs deux demandes avaient été rejetées</w:t>
      </w:r>
      <w:r w:rsidR="00013784" w:rsidRPr="00013784">
        <w:rPr>
          <w:lang w:val="fr-FR"/>
        </w:rPr>
        <w:t>.</w:t>
      </w:r>
      <w:r w:rsidRPr="004E3857">
        <w:rPr>
          <w:lang w:val="fr-FR"/>
        </w:rPr>
        <w:t xml:space="preserve"> Selon eux, la disposition du paragraphe 2 de l</w:t>
      </w:r>
      <w:r>
        <w:rPr>
          <w:lang w:val="fr-FR"/>
        </w:rPr>
        <w:t>’</w:t>
      </w:r>
      <w:r w:rsidRPr="004E3857">
        <w:rPr>
          <w:lang w:val="fr-FR"/>
        </w:rPr>
        <w:t xml:space="preserve">article 10 voulant que la liste des membres fondateurs soit approuvée par le conseil </w:t>
      </w:r>
      <w:r>
        <w:rPr>
          <w:lang w:val="fr-FR"/>
        </w:rPr>
        <w:t>de district</w:t>
      </w:r>
      <w:r w:rsidRPr="004E3857">
        <w:rPr>
          <w:lang w:val="fr-FR"/>
        </w:rPr>
        <w:t xml:space="preserve"> local ne répond à aucun but légal ou légitime</w:t>
      </w:r>
      <w:r w:rsidR="00013784" w:rsidRPr="00013784">
        <w:rPr>
          <w:lang w:val="fr-FR"/>
        </w:rPr>
        <w:t>.</w:t>
      </w:r>
      <w:r w:rsidRPr="004E3857">
        <w:rPr>
          <w:lang w:val="fr-FR"/>
        </w:rPr>
        <w:t xml:space="preserve"> Elle impose des complexités </w:t>
      </w:r>
      <w:r w:rsidRPr="004E3857">
        <w:rPr>
          <w:lang w:val="fr-FR"/>
        </w:rPr>
        <w:lastRenderedPageBreak/>
        <w:t>bureaucratiques inutiles et arbitraires qui prolongent la procédure d</w:t>
      </w:r>
      <w:r>
        <w:rPr>
          <w:lang w:val="fr-FR"/>
        </w:rPr>
        <w:t>’</w:t>
      </w:r>
      <w:r w:rsidRPr="004E3857">
        <w:rPr>
          <w:lang w:val="fr-FR"/>
        </w:rPr>
        <w:t>enregistrement et accroissent les coûts</w:t>
      </w:r>
      <w:r w:rsidR="00013784" w:rsidRPr="00013784">
        <w:rPr>
          <w:lang w:val="fr-FR"/>
        </w:rPr>
        <w:t>.</w:t>
      </w:r>
      <w:r w:rsidRPr="004E3857">
        <w:rPr>
          <w:lang w:val="fr-FR"/>
        </w:rPr>
        <w:t xml:space="preserve"> Au pire, il s</w:t>
      </w:r>
      <w:r>
        <w:rPr>
          <w:lang w:val="fr-FR"/>
        </w:rPr>
        <w:t>’</w:t>
      </w:r>
      <w:r w:rsidRPr="004E3857">
        <w:rPr>
          <w:lang w:val="fr-FR"/>
        </w:rPr>
        <w:t>agit d</w:t>
      </w:r>
      <w:r>
        <w:rPr>
          <w:lang w:val="fr-FR"/>
        </w:rPr>
        <w:t>’</w:t>
      </w:r>
      <w:r w:rsidRPr="004E3857">
        <w:rPr>
          <w:lang w:val="fr-FR"/>
        </w:rPr>
        <w:t>un obstacle délibéré visant à empêcher les organisations religieuses minoritaires d</w:t>
      </w:r>
      <w:r>
        <w:rPr>
          <w:lang w:val="fr-FR"/>
        </w:rPr>
        <w:t>’</w:t>
      </w:r>
      <w:r w:rsidRPr="004E3857">
        <w:rPr>
          <w:lang w:val="fr-FR"/>
        </w:rPr>
        <w:t>obtenir leur enregistrement et d</w:t>
      </w:r>
      <w:r>
        <w:rPr>
          <w:lang w:val="fr-FR"/>
        </w:rPr>
        <w:t>’</w:t>
      </w:r>
      <w:r w:rsidRPr="004E3857">
        <w:rPr>
          <w:lang w:val="fr-FR"/>
        </w:rPr>
        <w:t>exercer les droits qui leur sont garantis par le Pacte</w:t>
      </w:r>
      <w:r w:rsidR="00013784" w:rsidRPr="00013784">
        <w:rPr>
          <w:lang w:val="fr-FR"/>
        </w:rPr>
        <w:t>.</w:t>
      </w:r>
      <w:r w:rsidRPr="004E3857">
        <w:rPr>
          <w:lang w:val="fr-FR"/>
        </w:rPr>
        <w:t xml:space="preserve"> Les auteurs se réfèrent aux observations finales </w:t>
      </w:r>
      <w:r>
        <w:rPr>
          <w:lang w:val="fr-FR"/>
        </w:rPr>
        <w:t>concernant le deuxième rapport périodique du</w:t>
      </w:r>
      <w:r w:rsidR="000F79CA">
        <w:rPr>
          <w:lang w:val="fr-FR"/>
        </w:rPr>
        <w:t xml:space="preserve"> </w:t>
      </w:r>
      <w:r w:rsidRPr="004E3857">
        <w:rPr>
          <w:lang w:val="fr-FR"/>
        </w:rPr>
        <w:t>Kirghizistan, dans lesquelles le Comité s</w:t>
      </w:r>
      <w:r>
        <w:rPr>
          <w:lang w:val="fr-FR"/>
        </w:rPr>
        <w:t>’</w:t>
      </w:r>
      <w:r w:rsidRPr="004E3857">
        <w:rPr>
          <w:lang w:val="fr-FR"/>
        </w:rPr>
        <w:t xml:space="preserve">est dit préoccupé par les restrictions imposées par la loi sur la </w:t>
      </w:r>
      <w:r>
        <w:rPr>
          <w:lang w:val="fr-FR"/>
        </w:rPr>
        <w:t xml:space="preserve">liberté de </w:t>
      </w:r>
      <w:r w:rsidRPr="004E3857">
        <w:rPr>
          <w:lang w:val="fr-FR"/>
        </w:rPr>
        <w:t xml:space="preserve">religion </w:t>
      </w:r>
      <w:r>
        <w:rPr>
          <w:lang w:val="fr-FR"/>
        </w:rPr>
        <w:t xml:space="preserve">et les organisations religieuses </w:t>
      </w:r>
      <w:r w:rsidRPr="004E3857">
        <w:rPr>
          <w:lang w:val="fr-FR"/>
        </w:rPr>
        <w:t>et a invité l</w:t>
      </w:r>
      <w:r>
        <w:rPr>
          <w:lang w:val="fr-FR"/>
        </w:rPr>
        <w:t>’</w:t>
      </w:r>
      <w:r w:rsidRPr="004E3857">
        <w:rPr>
          <w:lang w:val="fr-FR"/>
        </w:rPr>
        <w:t xml:space="preserve">État partie à faire en sorte que les modifications à cette loi lèvent toutes les restrictions </w:t>
      </w:r>
      <w:r>
        <w:rPr>
          <w:lang w:val="fr-FR"/>
        </w:rPr>
        <w:t xml:space="preserve">qui sont </w:t>
      </w:r>
      <w:r w:rsidRPr="004E3857">
        <w:rPr>
          <w:lang w:val="fr-FR"/>
        </w:rPr>
        <w:t>incompatibles avec l</w:t>
      </w:r>
      <w:r>
        <w:rPr>
          <w:lang w:val="fr-FR"/>
        </w:rPr>
        <w:t>’</w:t>
      </w:r>
      <w:r w:rsidRPr="004E3857">
        <w:rPr>
          <w:lang w:val="fr-FR"/>
        </w:rPr>
        <w:t>article 18 du Pacte</w:t>
      </w:r>
      <w:r>
        <w:rPr>
          <w:lang w:val="fr-FR"/>
        </w:rPr>
        <w:t>,</w:t>
      </w:r>
      <w:r w:rsidRPr="004E3857">
        <w:rPr>
          <w:lang w:val="fr-FR"/>
        </w:rPr>
        <w:t xml:space="preserve"> en prévoyant un système d</w:t>
      </w:r>
      <w:r>
        <w:rPr>
          <w:lang w:val="fr-FR"/>
        </w:rPr>
        <w:t>’</w:t>
      </w:r>
      <w:r w:rsidRPr="004E3857">
        <w:rPr>
          <w:lang w:val="fr-FR"/>
        </w:rPr>
        <w:t xml:space="preserve">enregistrement transparent, ouvert et juste des organisations religieuses et en supprimant les distinctions entre religions qui </w:t>
      </w:r>
      <w:r>
        <w:rPr>
          <w:lang w:val="fr-FR"/>
        </w:rPr>
        <w:t>pourraient</w:t>
      </w:r>
      <w:r w:rsidR="000F79CA">
        <w:rPr>
          <w:lang w:val="fr-FR"/>
        </w:rPr>
        <w:t xml:space="preserve"> </w:t>
      </w:r>
      <w:r w:rsidRPr="004E3857">
        <w:rPr>
          <w:lang w:val="fr-FR"/>
        </w:rPr>
        <w:t>aboutir à une discrimination</w:t>
      </w:r>
      <w:r>
        <w:rPr>
          <w:lang w:val="fr-FR"/>
        </w:rPr>
        <w:t xml:space="preserve"> (CCPR/C/KGZ/CO/2, par</w:t>
      </w:r>
      <w:r w:rsidR="00013784" w:rsidRPr="00013784">
        <w:rPr>
          <w:lang w:val="fr-FR"/>
        </w:rPr>
        <w:t>.</w:t>
      </w:r>
      <w:r>
        <w:rPr>
          <w:lang w:val="fr-FR"/>
        </w:rPr>
        <w:t xml:space="preserve"> 22)</w:t>
      </w:r>
      <w:r w:rsidR="00013784" w:rsidRPr="00013784">
        <w:rPr>
          <w:lang w:val="fr-FR"/>
        </w:rPr>
        <w:t>.</w:t>
      </w:r>
      <w:r w:rsidRPr="004E3857">
        <w:rPr>
          <w:lang w:val="fr-FR"/>
        </w:rPr>
        <w:t xml:space="preserve"> Les auteurs affirment que leur cas illustre fort bien les préoccupations du Comité</w:t>
      </w:r>
      <w:r w:rsidR="00013784" w:rsidRPr="00013784">
        <w:rPr>
          <w:lang w:val="fr-FR"/>
        </w:rPr>
        <w:t>.</w:t>
      </w:r>
      <w:r w:rsidRPr="004E3857">
        <w:rPr>
          <w:lang w:val="fr-FR"/>
        </w:rPr>
        <w:t xml:space="preserve"> </w:t>
      </w:r>
    </w:p>
    <w:p w14:paraId="2D3DE5E0" w14:textId="77777777" w:rsidR="00EE6810" w:rsidRPr="004E3857" w:rsidRDefault="00EE6810" w:rsidP="00EE6810">
      <w:pPr>
        <w:pStyle w:val="SingleTxtG"/>
        <w:rPr>
          <w:lang w:val="fr-FR"/>
        </w:rPr>
      </w:pPr>
      <w:r w:rsidRPr="004E3857">
        <w:rPr>
          <w:lang w:val="fr-FR"/>
        </w:rPr>
        <w:t>5</w:t>
      </w:r>
      <w:r w:rsidR="00013784" w:rsidRPr="00013784">
        <w:rPr>
          <w:lang w:val="fr-FR"/>
        </w:rPr>
        <w:t>.</w:t>
      </w:r>
      <w:r w:rsidRPr="004E3857">
        <w:rPr>
          <w:lang w:val="fr-FR"/>
        </w:rPr>
        <w:t>2</w:t>
      </w:r>
      <w:r w:rsidRPr="004E3857">
        <w:rPr>
          <w:lang w:val="fr-FR"/>
        </w:rPr>
        <w:tab/>
        <w:t>Les auteurs précisent</w:t>
      </w:r>
      <w:r w:rsidR="000F79CA">
        <w:rPr>
          <w:lang w:val="fr-FR"/>
        </w:rPr>
        <w:t xml:space="preserve"> </w:t>
      </w:r>
      <w:r w:rsidRPr="004E3857">
        <w:rPr>
          <w:lang w:val="fr-FR"/>
        </w:rPr>
        <w:t>que leur première demande d</w:t>
      </w:r>
      <w:r>
        <w:rPr>
          <w:lang w:val="fr-FR"/>
        </w:rPr>
        <w:t>’</w:t>
      </w:r>
      <w:r w:rsidRPr="004E3857">
        <w:rPr>
          <w:lang w:val="fr-FR"/>
        </w:rPr>
        <w:t xml:space="preserve">approbation de la liste des membres fondateurs de leur organisation a été rejetée sans </w:t>
      </w:r>
      <w:r>
        <w:rPr>
          <w:lang w:val="fr-FR"/>
        </w:rPr>
        <w:t xml:space="preserve">qu’aucune </w:t>
      </w:r>
      <w:r w:rsidRPr="004E3857">
        <w:rPr>
          <w:lang w:val="fr-FR"/>
        </w:rPr>
        <w:t xml:space="preserve">raison </w:t>
      </w:r>
      <w:r>
        <w:rPr>
          <w:lang w:val="fr-FR"/>
        </w:rPr>
        <w:t xml:space="preserve">soit donnée </w:t>
      </w:r>
      <w:r w:rsidRPr="004E3857">
        <w:rPr>
          <w:lang w:val="fr-FR"/>
        </w:rPr>
        <w:t xml:space="preserve">et que leur seconde demande a été rejetée sur la seule base de la déclaration du </w:t>
      </w:r>
      <w:r>
        <w:rPr>
          <w:lang w:val="fr-FR"/>
        </w:rPr>
        <w:t>C</w:t>
      </w:r>
      <w:r w:rsidRPr="004E3857">
        <w:rPr>
          <w:lang w:val="fr-FR"/>
        </w:rPr>
        <w:t xml:space="preserve">onseil </w:t>
      </w:r>
      <w:r>
        <w:rPr>
          <w:lang w:val="fr-FR"/>
        </w:rPr>
        <w:t xml:space="preserve">de district de </w:t>
      </w:r>
      <w:proofErr w:type="spellStart"/>
      <w:r>
        <w:rPr>
          <w:lang w:val="fr-FR"/>
        </w:rPr>
        <w:t>Kadamjaï</w:t>
      </w:r>
      <w:proofErr w:type="spellEnd"/>
      <w:r w:rsidR="000F79CA">
        <w:rPr>
          <w:lang w:val="fr-FR"/>
        </w:rPr>
        <w:t xml:space="preserve"> </w:t>
      </w:r>
      <w:r w:rsidRPr="004E3857">
        <w:rPr>
          <w:lang w:val="fr-FR"/>
        </w:rPr>
        <w:t>selon laquelle la population du district</w:t>
      </w:r>
      <w:r w:rsidR="000F79CA">
        <w:rPr>
          <w:lang w:val="fr-FR"/>
        </w:rPr>
        <w:t xml:space="preserve"> </w:t>
      </w:r>
      <w:r w:rsidRPr="004E3857">
        <w:rPr>
          <w:lang w:val="fr-FR"/>
        </w:rPr>
        <w:t>se revendiqu</w:t>
      </w:r>
      <w:r>
        <w:rPr>
          <w:lang w:val="fr-FR"/>
        </w:rPr>
        <w:t>ait</w:t>
      </w:r>
      <w:r w:rsidRPr="004E3857">
        <w:rPr>
          <w:lang w:val="fr-FR"/>
        </w:rPr>
        <w:t xml:space="preserve"> d</w:t>
      </w:r>
      <w:r>
        <w:rPr>
          <w:lang w:val="fr-FR"/>
        </w:rPr>
        <w:t>’</w:t>
      </w:r>
      <w:r w:rsidRPr="004E3857">
        <w:rPr>
          <w:lang w:val="fr-FR"/>
        </w:rPr>
        <w:t>une seule religion</w:t>
      </w:r>
      <w:r w:rsidR="000F79CA">
        <w:rPr>
          <w:lang w:val="fr-FR"/>
        </w:rPr>
        <w:t xml:space="preserve"> </w:t>
      </w:r>
      <w:r w:rsidRPr="004E3857">
        <w:rPr>
          <w:lang w:val="fr-FR"/>
        </w:rPr>
        <w:t xml:space="preserve">et le refus de la demande </w:t>
      </w:r>
      <w:r>
        <w:rPr>
          <w:lang w:val="fr-FR"/>
        </w:rPr>
        <w:t>était</w:t>
      </w:r>
      <w:r w:rsidR="000F79CA">
        <w:rPr>
          <w:lang w:val="fr-FR"/>
        </w:rPr>
        <w:t xml:space="preserve"> </w:t>
      </w:r>
      <w:r w:rsidRPr="004E3857">
        <w:rPr>
          <w:lang w:val="fr-FR"/>
        </w:rPr>
        <w:t>nécessaire</w:t>
      </w:r>
      <w:r w:rsidR="000F79CA">
        <w:rPr>
          <w:lang w:val="fr-FR"/>
        </w:rPr>
        <w:t xml:space="preserve"> </w:t>
      </w:r>
      <w:r w:rsidRPr="004E3857">
        <w:rPr>
          <w:lang w:val="fr-FR"/>
        </w:rPr>
        <w:t xml:space="preserve">pour protéger la stabilité </w:t>
      </w:r>
      <w:r>
        <w:rPr>
          <w:lang w:val="fr-FR"/>
        </w:rPr>
        <w:t xml:space="preserve">de la région </w:t>
      </w:r>
      <w:r w:rsidRPr="004E3857">
        <w:rPr>
          <w:lang w:val="fr-FR"/>
        </w:rPr>
        <w:t xml:space="preserve">et la paix </w:t>
      </w:r>
      <w:r>
        <w:rPr>
          <w:lang w:val="fr-FR"/>
        </w:rPr>
        <w:t>parmi les</w:t>
      </w:r>
      <w:r w:rsidRPr="004E3857">
        <w:rPr>
          <w:lang w:val="fr-FR"/>
        </w:rPr>
        <w:t xml:space="preserve"> habitants</w:t>
      </w:r>
      <w:r w:rsidR="00013784" w:rsidRPr="00013784">
        <w:rPr>
          <w:lang w:val="fr-FR"/>
        </w:rPr>
        <w:t>.</w:t>
      </w:r>
      <w:r w:rsidRPr="004E3857">
        <w:rPr>
          <w:lang w:val="fr-FR"/>
        </w:rPr>
        <w:t xml:space="preserve"> Cette affirmation est factuellement inexacte et discriminatoire</w:t>
      </w:r>
      <w:r w:rsidR="00013784" w:rsidRPr="00013784">
        <w:rPr>
          <w:lang w:val="fr-FR"/>
        </w:rPr>
        <w:t>.</w:t>
      </w:r>
      <w:r w:rsidRPr="004E3857">
        <w:rPr>
          <w:lang w:val="fr-FR"/>
        </w:rPr>
        <w:t xml:space="preserve"> L</w:t>
      </w:r>
      <w:r>
        <w:rPr>
          <w:lang w:val="fr-FR"/>
        </w:rPr>
        <w:t>’</w:t>
      </w:r>
      <w:r w:rsidRPr="004E3857">
        <w:rPr>
          <w:lang w:val="fr-FR"/>
        </w:rPr>
        <w:t xml:space="preserve">État partie ne nie pas dans ses observations que des citoyens Témoins de Jéhovah résident déjà dans </w:t>
      </w:r>
      <w:r>
        <w:rPr>
          <w:lang w:val="fr-FR"/>
        </w:rPr>
        <w:t>la région</w:t>
      </w:r>
      <w:r w:rsidR="000F79CA">
        <w:rPr>
          <w:lang w:val="fr-FR"/>
        </w:rPr>
        <w:t xml:space="preserve"> </w:t>
      </w:r>
      <w:r w:rsidRPr="004E3857">
        <w:rPr>
          <w:lang w:val="fr-FR"/>
        </w:rPr>
        <w:t xml:space="preserve">de </w:t>
      </w:r>
      <w:proofErr w:type="spellStart"/>
      <w:r w:rsidRPr="004E3857">
        <w:rPr>
          <w:lang w:val="fr-FR"/>
        </w:rPr>
        <w:t>Batken</w:t>
      </w:r>
      <w:proofErr w:type="spellEnd"/>
      <w:r w:rsidRPr="004E3857">
        <w:rPr>
          <w:lang w:val="fr-FR"/>
        </w:rPr>
        <w:t xml:space="preserve"> et rien n</w:t>
      </w:r>
      <w:r>
        <w:rPr>
          <w:lang w:val="fr-FR"/>
        </w:rPr>
        <w:t>’</w:t>
      </w:r>
      <w:r w:rsidRPr="004E3857">
        <w:rPr>
          <w:lang w:val="fr-FR"/>
        </w:rPr>
        <w:t xml:space="preserve">indique que la manifestation pacifique de leurs convictions religieuses ait de quelque façon que ce soit troublé la « stabilité » </w:t>
      </w:r>
      <w:r>
        <w:rPr>
          <w:lang w:val="fr-FR"/>
        </w:rPr>
        <w:t>de la région</w:t>
      </w:r>
      <w:r w:rsidR="00013784" w:rsidRPr="00013784">
        <w:rPr>
          <w:lang w:val="fr-FR"/>
        </w:rPr>
        <w:t>.</w:t>
      </w:r>
      <w:r w:rsidRPr="004E3857">
        <w:rPr>
          <w:lang w:val="fr-FR"/>
        </w:rPr>
        <w:t xml:space="preserve"> Comme le confirment les statistiques officielles rendues publiques par l</w:t>
      </w:r>
      <w:r>
        <w:rPr>
          <w:lang w:val="fr-FR"/>
        </w:rPr>
        <w:t>’</w:t>
      </w:r>
      <w:r w:rsidRPr="004E3857">
        <w:rPr>
          <w:lang w:val="fr-FR"/>
        </w:rPr>
        <w:t xml:space="preserve">administration présidentielle, sur les 252 et quelques organisations religieuses enregistrées dans </w:t>
      </w:r>
      <w:r>
        <w:rPr>
          <w:lang w:val="fr-FR"/>
        </w:rPr>
        <w:t>la région</w:t>
      </w:r>
      <w:r w:rsidRPr="004E3857">
        <w:rPr>
          <w:lang w:val="fr-FR"/>
        </w:rPr>
        <w:t xml:space="preserve">, 245 sont des organisations islamiques, </w:t>
      </w:r>
      <w:r>
        <w:rPr>
          <w:lang w:val="fr-FR"/>
        </w:rPr>
        <w:t>3</w:t>
      </w:r>
      <w:r w:rsidRPr="004E3857">
        <w:rPr>
          <w:lang w:val="fr-FR"/>
        </w:rPr>
        <w:t xml:space="preserve"> sont des organisations de l</w:t>
      </w:r>
      <w:r>
        <w:rPr>
          <w:lang w:val="fr-FR"/>
        </w:rPr>
        <w:t>’</w:t>
      </w:r>
      <w:r w:rsidRPr="004E3857">
        <w:rPr>
          <w:lang w:val="fr-FR"/>
        </w:rPr>
        <w:t xml:space="preserve">Église orthodoxe russe et </w:t>
      </w:r>
      <w:r>
        <w:rPr>
          <w:lang w:val="fr-FR"/>
        </w:rPr>
        <w:t>4</w:t>
      </w:r>
      <w:r w:rsidRPr="004E3857">
        <w:rPr>
          <w:lang w:val="fr-FR"/>
        </w:rPr>
        <w:t xml:space="preserve"> relèvent d</w:t>
      </w:r>
      <w:r>
        <w:rPr>
          <w:lang w:val="fr-FR"/>
        </w:rPr>
        <w:t>’</w:t>
      </w:r>
      <w:r w:rsidRPr="004E3857">
        <w:rPr>
          <w:lang w:val="fr-FR"/>
        </w:rPr>
        <w:t>autres confessions</w:t>
      </w:r>
      <w:r w:rsidR="00013784" w:rsidRPr="00013784">
        <w:rPr>
          <w:lang w:val="fr-FR"/>
        </w:rPr>
        <w:t>.</w:t>
      </w:r>
      <w:r w:rsidRPr="004E3857">
        <w:rPr>
          <w:lang w:val="fr-FR"/>
        </w:rPr>
        <w:t xml:space="preserve"> Le refus d</w:t>
      </w:r>
      <w:r>
        <w:rPr>
          <w:lang w:val="fr-FR"/>
        </w:rPr>
        <w:t>’</w:t>
      </w:r>
      <w:r w:rsidRPr="004E3857">
        <w:rPr>
          <w:lang w:val="fr-FR"/>
        </w:rPr>
        <w:t>approuver la liste des membres fondateurs de l</w:t>
      </w:r>
      <w:r>
        <w:rPr>
          <w:lang w:val="fr-FR"/>
        </w:rPr>
        <w:t>’</w:t>
      </w:r>
      <w:r w:rsidRPr="004E3857">
        <w:rPr>
          <w:lang w:val="fr-FR"/>
        </w:rPr>
        <w:t>organisation religieuse des auteurs alors que 252 autres organisations religieuses (relevant pour la quasi-totalité des deux religions prédominantes dans la région) ont obtenu leur enregistrement a soumis les auteurs à un traitement discriminatoire du fait de leurs convictions religieuses</w:t>
      </w:r>
      <w:r w:rsidRPr="000F79CA">
        <w:rPr>
          <w:rStyle w:val="Appelnotedebasdep"/>
        </w:rPr>
        <w:footnoteReference w:id="15"/>
      </w:r>
      <w:r w:rsidR="00013784" w:rsidRPr="00013784">
        <w:rPr>
          <w:lang w:val="fr-FR"/>
        </w:rPr>
        <w:t>.</w:t>
      </w:r>
      <w:r w:rsidRPr="004E3857">
        <w:rPr>
          <w:lang w:val="fr-FR"/>
        </w:rPr>
        <w:t xml:space="preserve"> </w:t>
      </w:r>
    </w:p>
    <w:p w14:paraId="3AA89060" w14:textId="77777777" w:rsidR="00EE6810" w:rsidRPr="004E3857" w:rsidRDefault="00EE6810" w:rsidP="00EE6810">
      <w:pPr>
        <w:pStyle w:val="SingleTxtG"/>
        <w:rPr>
          <w:lang w:val="fr-FR"/>
        </w:rPr>
      </w:pPr>
      <w:r w:rsidRPr="004E3857">
        <w:rPr>
          <w:lang w:val="fr-FR"/>
        </w:rPr>
        <w:t>5</w:t>
      </w:r>
      <w:r w:rsidR="00013784" w:rsidRPr="00013784">
        <w:rPr>
          <w:lang w:val="fr-FR"/>
        </w:rPr>
        <w:t>.</w:t>
      </w:r>
      <w:r w:rsidRPr="004E3857">
        <w:rPr>
          <w:lang w:val="fr-FR"/>
        </w:rPr>
        <w:t>3</w:t>
      </w:r>
      <w:r w:rsidRPr="004E3857">
        <w:rPr>
          <w:lang w:val="fr-FR"/>
        </w:rPr>
        <w:tab/>
      </w:r>
      <w:r>
        <w:rPr>
          <w:lang w:val="fr-FR"/>
        </w:rPr>
        <w:t>À</w:t>
      </w:r>
      <w:r w:rsidRPr="004E3857">
        <w:rPr>
          <w:lang w:val="fr-FR"/>
        </w:rPr>
        <w:t xml:space="preserve"> propos de l</w:t>
      </w:r>
      <w:r>
        <w:rPr>
          <w:lang w:val="fr-FR"/>
        </w:rPr>
        <w:t>’</w:t>
      </w:r>
      <w:r w:rsidRPr="004E3857">
        <w:rPr>
          <w:lang w:val="fr-FR"/>
        </w:rPr>
        <w:t>argument de l</w:t>
      </w:r>
      <w:r>
        <w:rPr>
          <w:lang w:val="fr-FR"/>
        </w:rPr>
        <w:t>’</w:t>
      </w:r>
      <w:r w:rsidRPr="004E3857">
        <w:rPr>
          <w:lang w:val="fr-FR"/>
        </w:rPr>
        <w:t>État partie selon lequel les auteurs pouvaient saisir la Chambre constitutionnelle de la Cour suprême pour contester la constitutionnalité du paragraphe 2 de l</w:t>
      </w:r>
      <w:r>
        <w:rPr>
          <w:lang w:val="fr-FR"/>
        </w:rPr>
        <w:t>’</w:t>
      </w:r>
      <w:r w:rsidRPr="004E3857">
        <w:rPr>
          <w:lang w:val="fr-FR"/>
        </w:rPr>
        <w:t>article 10 de la loi</w:t>
      </w:r>
      <w:r w:rsidR="000F79CA">
        <w:rPr>
          <w:lang w:val="fr-FR"/>
        </w:rPr>
        <w:t xml:space="preserve"> </w:t>
      </w:r>
      <w:r w:rsidRPr="004E3857">
        <w:rPr>
          <w:lang w:val="fr-FR"/>
        </w:rPr>
        <w:t xml:space="preserve">sur la </w:t>
      </w:r>
      <w:r>
        <w:rPr>
          <w:lang w:val="fr-FR"/>
        </w:rPr>
        <w:t xml:space="preserve">liberté de </w:t>
      </w:r>
      <w:r w:rsidRPr="004E3857">
        <w:rPr>
          <w:lang w:val="fr-FR"/>
        </w:rPr>
        <w:t>religion</w:t>
      </w:r>
      <w:r>
        <w:rPr>
          <w:lang w:val="fr-FR"/>
        </w:rPr>
        <w:t xml:space="preserve"> et les organisations religieuses</w:t>
      </w:r>
      <w:r w:rsidRPr="004E3857">
        <w:rPr>
          <w:lang w:val="fr-FR"/>
        </w:rPr>
        <w:t>, les auteurs font observer qu</w:t>
      </w:r>
      <w:r>
        <w:rPr>
          <w:lang w:val="fr-FR"/>
        </w:rPr>
        <w:t>’</w:t>
      </w:r>
      <w:r w:rsidRPr="004E3857">
        <w:rPr>
          <w:lang w:val="fr-FR"/>
        </w:rPr>
        <w:t>il s</w:t>
      </w:r>
      <w:r>
        <w:rPr>
          <w:lang w:val="fr-FR"/>
        </w:rPr>
        <w:t>’</w:t>
      </w:r>
      <w:r w:rsidRPr="004E3857">
        <w:rPr>
          <w:lang w:val="fr-FR"/>
        </w:rPr>
        <w:t>agit là d</w:t>
      </w:r>
      <w:r>
        <w:rPr>
          <w:lang w:val="fr-FR"/>
        </w:rPr>
        <w:t>’</w:t>
      </w:r>
      <w:r w:rsidRPr="004E3857">
        <w:rPr>
          <w:lang w:val="fr-FR"/>
        </w:rPr>
        <w:t>un recours extraordinaire qui est laissé à l</w:t>
      </w:r>
      <w:r>
        <w:rPr>
          <w:lang w:val="fr-FR"/>
        </w:rPr>
        <w:t>’</w:t>
      </w:r>
      <w:r w:rsidRPr="004E3857">
        <w:rPr>
          <w:lang w:val="fr-FR"/>
        </w:rPr>
        <w:t>appréciation de la Chambre constitutionnelle et que ce n</w:t>
      </w:r>
      <w:r>
        <w:rPr>
          <w:lang w:val="fr-FR"/>
        </w:rPr>
        <w:t>’</w:t>
      </w:r>
      <w:r w:rsidRPr="004E3857">
        <w:rPr>
          <w:lang w:val="fr-FR"/>
        </w:rPr>
        <w:t>est donc pas un recours qui doit être épuisé aux fins du paragraphe 2 b) de l</w:t>
      </w:r>
      <w:r>
        <w:rPr>
          <w:lang w:val="fr-FR"/>
        </w:rPr>
        <w:t>’</w:t>
      </w:r>
      <w:r w:rsidRPr="004E3857">
        <w:rPr>
          <w:lang w:val="fr-FR"/>
        </w:rPr>
        <w:t>article 5 du Pacte</w:t>
      </w:r>
      <w:r w:rsidR="00013784" w:rsidRPr="00013784">
        <w:rPr>
          <w:lang w:val="fr-FR"/>
        </w:rPr>
        <w:t>.</w:t>
      </w:r>
      <w:r w:rsidRPr="004E3857">
        <w:rPr>
          <w:lang w:val="fr-FR"/>
        </w:rPr>
        <w:t xml:space="preserve"> De plus, au moment où la présente communication a été déposée, la Chambre constitutionnelle n</w:t>
      </w:r>
      <w:r>
        <w:rPr>
          <w:lang w:val="fr-FR"/>
        </w:rPr>
        <w:t>’</w:t>
      </w:r>
      <w:r w:rsidRPr="004E3857">
        <w:rPr>
          <w:lang w:val="fr-FR"/>
        </w:rPr>
        <w:t>était pas opérationnelle</w:t>
      </w:r>
      <w:r w:rsidR="00013784" w:rsidRPr="00013784">
        <w:rPr>
          <w:lang w:val="fr-FR"/>
        </w:rPr>
        <w:t>.</w:t>
      </w:r>
      <w:r w:rsidRPr="004E3857">
        <w:rPr>
          <w:lang w:val="fr-FR"/>
        </w:rPr>
        <w:t xml:space="preserve"> Les auteurs avaient donc épuisé tous les recours internes disponibles avant de soumettre leur communication au Comité</w:t>
      </w:r>
      <w:r w:rsidR="00013784" w:rsidRPr="00013784">
        <w:rPr>
          <w:lang w:val="fr-FR"/>
        </w:rPr>
        <w:t>.</w:t>
      </w:r>
    </w:p>
    <w:p w14:paraId="6FB79015" w14:textId="77777777" w:rsidR="00EE6810" w:rsidRPr="004E3857" w:rsidRDefault="00EE6810" w:rsidP="00EE6810">
      <w:pPr>
        <w:pStyle w:val="SingleTxtG"/>
        <w:rPr>
          <w:lang w:val="fr-FR"/>
        </w:rPr>
      </w:pPr>
      <w:r w:rsidRPr="004E3857">
        <w:rPr>
          <w:lang w:val="fr-FR"/>
        </w:rPr>
        <w:t>5</w:t>
      </w:r>
      <w:r w:rsidR="00013784" w:rsidRPr="00013784">
        <w:rPr>
          <w:lang w:val="fr-FR"/>
        </w:rPr>
        <w:t>.</w:t>
      </w:r>
      <w:r w:rsidRPr="004E3857">
        <w:rPr>
          <w:lang w:val="fr-FR"/>
        </w:rPr>
        <w:t>4</w:t>
      </w:r>
      <w:r w:rsidRPr="004E3857">
        <w:rPr>
          <w:lang w:val="fr-FR"/>
        </w:rPr>
        <w:tab/>
        <w:t>Le 1</w:t>
      </w:r>
      <w:r w:rsidRPr="008D574F">
        <w:rPr>
          <w:vertAlign w:val="superscript"/>
          <w:lang w:val="fr-FR"/>
        </w:rPr>
        <w:t>er</w:t>
      </w:r>
      <w:r w:rsidRPr="004E3857">
        <w:rPr>
          <w:lang w:val="fr-FR"/>
        </w:rPr>
        <w:t xml:space="preserve"> juillet 2014, les auteurs ont indiqué qu</w:t>
      </w:r>
      <w:r>
        <w:rPr>
          <w:lang w:val="fr-FR"/>
        </w:rPr>
        <w:t>’</w:t>
      </w:r>
      <w:r w:rsidRPr="004E3857">
        <w:rPr>
          <w:lang w:val="fr-FR"/>
        </w:rPr>
        <w:t>ils avaient saisi de bonne foi la Chambre constitutionnelle pour qu</w:t>
      </w:r>
      <w:r>
        <w:rPr>
          <w:lang w:val="fr-FR"/>
        </w:rPr>
        <w:t>’</w:t>
      </w:r>
      <w:r w:rsidRPr="004E3857">
        <w:rPr>
          <w:lang w:val="fr-FR"/>
        </w:rPr>
        <w:t>elle déclare inconstitutionnelle les dispositions difficiles à respecter de la loi</w:t>
      </w:r>
      <w:r w:rsidR="000F79CA">
        <w:rPr>
          <w:lang w:val="fr-FR"/>
        </w:rPr>
        <w:t xml:space="preserve"> </w:t>
      </w:r>
      <w:r w:rsidRPr="004E3857">
        <w:rPr>
          <w:lang w:val="fr-FR"/>
        </w:rPr>
        <w:t xml:space="preserve">sur la </w:t>
      </w:r>
      <w:r>
        <w:rPr>
          <w:lang w:val="fr-FR"/>
        </w:rPr>
        <w:t xml:space="preserve">liberté de </w:t>
      </w:r>
      <w:r w:rsidRPr="004E3857">
        <w:rPr>
          <w:lang w:val="fr-FR"/>
        </w:rPr>
        <w:t xml:space="preserve">religion </w:t>
      </w:r>
      <w:r>
        <w:rPr>
          <w:lang w:val="fr-FR"/>
        </w:rPr>
        <w:t xml:space="preserve">et les organisations religieuses </w:t>
      </w:r>
      <w:r w:rsidRPr="004E3857">
        <w:rPr>
          <w:lang w:val="fr-FR"/>
        </w:rPr>
        <w:t>concernant l</w:t>
      </w:r>
      <w:r>
        <w:rPr>
          <w:lang w:val="fr-FR"/>
        </w:rPr>
        <w:t>’</w:t>
      </w:r>
      <w:r w:rsidRPr="004E3857">
        <w:rPr>
          <w:lang w:val="fr-FR"/>
        </w:rPr>
        <w:t>enregistrement des organisations religieuses</w:t>
      </w:r>
      <w:r w:rsidR="00013784" w:rsidRPr="00013784">
        <w:rPr>
          <w:lang w:val="fr-FR"/>
        </w:rPr>
        <w:t>.</w:t>
      </w:r>
      <w:r w:rsidRPr="004E3857">
        <w:rPr>
          <w:lang w:val="fr-FR"/>
        </w:rPr>
        <w:t xml:space="preserve"> À cet égard, ils ont demandé au Comité de suspendre l</w:t>
      </w:r>
      <w:r>
        <w:rPr>
          <w:lang w:val="fr-FR"/>
        </w:rPr>
        <w:t>’</w:t>
      </w:r>
      <w:r w:rsidRPr="004E3857">
        <w:rPr>
          <w:lang w:val="fr-FR"/>
        </w:rPr>
        <w:t>examen de la communication</w:t>
      </w:r>
      <w:r w:rsidR="00013784" w:rsidRPr="00013784">
        <w:rPr>
          <w:lang w:val="fr-FR"/>
        </w:rPr>
        <w:t>.</w:t>
      </w:r>
      <w:r w:rsidRPr="004E3857">
        <w:rPr>
          <w:lang w:val="fr-FR"/>
        </w:rPr>
        <w:t xml:space="preserve"> </w:t>
      </w:r>
    </w:p>
    <w:p w14:paraId="701F7454" w14:textId="77777777" w:rsidR="00EE6810" w:rsidRPr="004E3857" w:rsidRDefault="00EE6810" w:rsidP="00EE6810">
      <w:pPr>
        <w:pStyle w:val="SingleTxtG"/>
        <w:rPr>
          <w:lang w:val="fr-FR"/>
        </w:rPr>
      </w:pPr>
      <w:r w:rsidRPr="004E3857">
        <w:rPr>
          <w:lang w:val="fr-FR"/>
        </w:rPr>
        <w:t>5</w:t>
      </w:r>
      <w:r w:rsidR="00013784" w:rsidRPr="00013784">
        <w:rPr>
          <w:lang w:val="fr-FR"/>
        </w:rPr>
        <w:t>.</w:t>
      </w:r>
      <w:r w:rsidRPr="004E3857">
        <w:rPr>
          <w:lang w:val="fr-FR"/>
        </w:rPr>
        <w:t>5</w:t>
      </w:r>
      <w:r w:rsidRPr="004E3857">
        <w:rPr>
          <w:lang w:val="fr-FR"/>
        </w:rPr>
        <w:tab/>
        <w:t>Le 25 juillet 2016, les auteurs ont indiqué que, le 4 septembre 2014, la Chambre constitutionnelle avait déclaré inconstitutionnel le paragraphe 2 de l</w:t>
      </w:r>
      <w:r>
        <w:rPr>
          <w:lang w:val="fr-FR"/>
        </w:rPr>
        <w:t>’</w:t>
      </w:r>
      <w:r w:rsidRPr="004E3857">
        <w:rPr>
          <w:lang w:val="fr-FR"/>
        </w:rPr>
        <w:t>article 10 de la loi</w:t>
      </w:r>
      <w:r w:rsidR="000F79CA">
        <w:rPr>
          <w:lang w:val="fr-FR"/>
        </w:rPr>
        <w:t xml:space="preserve"> </w:t>
      </w:r>
      <w:r w:rsidRPr="004E3857">
        <w:rPr>
          <w:lang w:val="fr-FR"/>
        </w:rPr>
        <w:t xml:space="preserve">sur la </w:t>
      </w:r>
      <w:r>
        <w:rPr>
          <w:lang w:val="fr-FR"/>
        </w:rPr>
        <w:t xml:space="preserve">liberté de </w:t>
      </w:r>
      <w:r w:rsidRPr="004E3857">
        <w:rPr>
          <w:lang w:val="fr-FR"/>
        </w:rPr>
        <w:t>religion</w:t>
      </w:r>
      <w:r>
        <w:rPr>
          <w:lang w:val="fr-FR"/>
        </w:rPr>
        <w:t xml:space="preserve"> et les organisations religieuses</w:t>
      </w:r>
      <w:r w:rsidR="00013784" w:rsidRPr="00013784">
        <w:rPr>
          <w:lang w:val="fr-FR"/>
        </w:rPr>
        <w:t>.</w:t>
      </w:r>
      <w:r w:rsidRPr="004E3857">
        <w:rPr>
          <w:lang w:val="fr-FR"/>
        </w:rPr>
        <w:t xml:space="preserve"> Ils espéraient que cette décision rendue par l</w:t>
      </w:r>
      <w:r>
        <w:rPr>
          <w:lang w:val="fr-FR"/>
        </w:rPr>
        <w:t>’</w:t>
      </w:r>
      <w:r w:rsidRPr="004E3857">
        <w:rPr>
          <w:lang w:val="fr-FR"/>
        </w:rPr>
        <w:t>instance judiciaire suprême de l</w:t>
      </w:r>
      <w:r>
        <w:rPr>
          <w:lang w:val="fr-FR"/>
        </w:rPr>
        <w:t>’</w:t>
      </w:r>
      <w:r w:rsidRPr="004E3857">
        <w:rPr>
          <w:lang w:val="fr-FR"/>
        </w:rPr>
        <w:t>État partie réglerait la question soulevée par la présente communication</w:t>
      </w:r>
      <w:r w:rsidR="00013784" w:rsidRPr="00013784">
        <w:rPr>
          <w:lang w:val="fr-FR"/>
        </w:rPr>
        <w:t>.</w:t>
      </w:r>
      <w:r w:rsidRPr="004E3857">
        <w:rPr>
          <w:lang w:val="fr-FR"/>
        </w:rPr>
        <w:t xml:space="preserve"> Ils ont donc soumis à la </w:t>
      </w:r>
      <w:r>
        <w:rPr>
          <w:lang w:val="fr-FR"/>
        </w:rPr>
        <w:t>Commission d’</w:t>
      </w:r>
      <w:r w:rsidR="000F79CA">
        <w:rPr>
          <w:lang w:val="fr-FR"/>
        </w:rPr>
        <w:t>État</w:t>
      </w:r>
      <w:r>
        <w:rPr>
          <w:lang w:val="fr-FR"/>
        </w:rPr>
        <w:t xml:space="preserve"> aux affaires religieuses </w:t>
      </w:r>
      <w:r w:rsidRPr="004E3857">
        <w:rPr>
          <w:lang w:val="fr-FR"/>
        </w:rPr>
        <w:t xml:space="preserve">une nouvelle demande </w:t>
      </w:r>
      <w:r>
        <w:rPr>
          <w:lang w:val="fr-FR"/>
        </w:rPr>
        <w:t>aux fins de l’approbation de l’</w:t>
      </w:r>
      <w:r w:rsidRPr="004E3857">
        <w:rPr>
          <w:lang w:val="fr-FR"/>
        </w:rPr>
        <w:t>enregistrement, expliquant que le paragraphe 2 de l</w:t>
      </w:r>
      <w:r>
        <w:rPr>
          <w:lang w:val="fr-FR"/>
        </w:rPr>
        <w:t>’</w:t>
      </w:r>
      <w:r w:rsidRPr="004E3857">
        <w:rPr>
          <w:lang w:val="fr-FR"/>
        </w:rPr>
        <w:t>article 10 ayant été déclaré inconstitutionnel, il n</w:t>
      </w:r>
      <w:r>
        <w:rPr>
          <w:lang w:val="fr-FR"/>
        </w:rPr>
        <w:t>’</w:t>
      </w:r>
      <w:r w:rsidRPr="004E3857">
        <w:rPr>
          <w:lang w:val="fr-FR"/>
        </w:rPr>
        <w:t>était plus nécessaire de faire</w:t>
      </w:r>
      <w:r w:rsidR="000F79CA">
        <w:rPr>
          <w:lang w:val="fr-FR"/>
        </w:rPr>
        <w:t xml:space="preserve"> </w:t>
      </w:r>
      <w:r w:rsidRPr="004E3857">
        <w:rPr>
          <w:lang w:val="fr-FR"/>
        </w:rPr>
        <w:t xml:space="preserve">approuver la liste des membres fondateurs par le conseil </w:t>
      </w:r>
      <w:r>
        <w:rPr>
          <w:lang w:val="fr-FR"/>
        </w:rPr>
        <w:t>de district</w:t>
      </w:r>
      <w:r w:rsidRPr="004E3857">
        <w:rPr>
          <w:lang w:val="fr-FR"/>
        </w:rPr>
        <w:t xml:space="preserve"> local</w:t>
      </w:r>
      <w:r w:rsidR="00013784" w:rsidRPr="00013784">
        <w:rPr>
          <w:lang w:val="fr-FR"/>
        </w:rPr>
        <w:t>.</w:t>
      </w:r>
      <w:r w:rsidRPr="004E3857">
        <w:rPr>
          <w:lang w:val="fr-FR"/>
        </w:rPr>
        <w:t xml:space="preserve"> En violation de la légalité, la </w:t>
      </w:r>
      <w:r>
        <w:rPr>
          <w:lang w:val="fr-FR"/>
        </w:rPr>
        <w:t>Commission d’</w:t>
      </w:r>
      <w:r w:rsidR="000F79CA">
        <w:rPr>
          <w:lang w:val="fr-FR"/>
        </w:rPr>
        <w:t>État</w:t>
      </w:r>
      <w:r>
        <w:rPr>
          <w:lang w:val="fr-FR"/>
        </w:rPr>
        <w:t xml:space="preserve"> aux affaires religieuses</w:t>
      </w:r>
      <w:r w:rsidRPr="004E3857">
        <w:rPr>
          <w:lang w:val="fr-FR"/>
        </w:rPr>
        <w:t xml:space="preserve"> a rejeté, le 10 mars 2015, leur demande d</w:t>
      </w:r>
      <w:r>
        <w:rPr>
          <w:lang w:val="fr-FR"/>
        </w:rPr>
        <w:t>’</w:t>
      </w:r>
      <w:r w:rsidRPr="004E3857">
        <w:rPr>
          <w:lang w:val="fr-FR"/>
        </w:rPr>
        <w:t>enregistrement, soulignant que, nonobstant la décision de la Chambre constitutionnelle en date du 4 septembre 2014, le paragraphe 2 de l</w:t>
      </w:r>
      <w:r>
        <w:rPr>
          <w:lang w:val="fr-FR"/>
        </w:rPr>
        <w:t>’</w:t>
      </w:r>
      <w:r w:rsidRPr="004E3857">
        <w:rPr>
          <w:lang w:val="fr-FR"/>
        </w:rPr>
        <w:t xml:space="preserve">article 10 de la loi sur la </w:t>
      </w:r>
      <w:r>
        <w:rPr>
          <w:lang w:val="fr-FR"/>
        </w:rPr>
        <w:lastRenderedPageBreak/>
        <w:t xml:space="preserve">liberté de </w:t>
      </w:r>
      <w:r w:rsidRPr="004E3857">
        <w:rPr>
          <w:lang w:val="fr-FR"/>
        </w:rPr>
        <w:t xml:space="preserve">religion </w:t>
      </w:r>
      <w:r>
        <w:rPr>
          <w:lang w:val="fr-FR"/>
        </w:rPr>
        <w:t xml:space="preserve">et les organisations religieuses </w:t>
      </w:r>
      <w:r w:rsidRPr="004E3857">
        <w:rPr>
          <w:lang w:val="fr-FR"/>
        </w:rPr>
        <w:t>n</w:t>
      </w:r>
      <w:r>
        <w:rPr>
          <w:lang w:val="fr-FR"/>
        </w:rPr>
        <w:t>’</w:t>
      </w:r>
      <w:r w:rsidRPr="004E3857">
        <w:rPr>
          <w:lang w:val="fr-FR"/>
        </w:rPr>
        <w:t xml:space="preserve">avait pas </w:t>
      </w:r>
      <w:r>
        <w:rPr>
          <w:lang w:val="fr-FR"/>
        </w:rPr>
        <w:t xml:space="preserve">encore </w:t>
      </w:r>
      <w:r w:rsidRPr="004E3857">
        <w:rPr>
          <w:lang w:val="fr-FR"/>
        </w:rPr>
        <w:t>été supprimé par le Parlement et était toujours en vigueur, et que la demande d</w:t>
      </w:r>
      <w:r>
        <w:rPr>
          <w:lang w:val="fr-FR"/>
        </w:rPr>
        <w:t>’</w:t>
      </w:r>
      <w:r w:rsidRPr="004E3857">
        <w:rPr>
          <w:lang w:val="fr-FR"/>
        </w:rPr>
        <w:t>enregistrement ne serait donc pas exa</w:t>
      </w:r>
      <w:r>
        <w:rPr>
          <w:lang w:val="fr-FR"/>
        </w:rPr>
        <w:t>minée tant que la liste des 200 </w:t>
      </w:r>
      <w:r w:rsidRPr="004E3857">
        <w:rPr>
          <w:lang w:val="fr-FR"/>
        </w:rPr>
        <w:t>membres fondateurs de l</w:t>
      </w:r>
      <w:r>
        <w:rPr>
          <w:lang w:val="fr-FR"/>
        </w:rPr>
        <w:t>’</w:t>
      </w:r>
      <w:r w:rsidRPr="004E3857">
        <w:rPr>
          <w:lang w:val="fr-FR"/>
        </w:rPr>
        <w:t xml:space="preserve">organisation religieuse locale de </w:t>
      </w:r>
      <w:proofErr w:type="spellStart"/>
      <w:r w:rsidRPr="004E3857">
        <w:rPr>
          <w:lang w:val="fr-FR"/>
        </w:rPr>
        <w:t>Batken</w:t>
      </w:r>
      <w:proofErr w:type="spellEnd"/>
      <w:r w:rsidRPr="004E3857">
        <w:rPr>
          <w:lang w:val="fr-FR"/>
        </w:rPr>
        <w:t xml:space="preserve"> n</w:t>
      </w:r>
      <w:r>
        <w:rPr>
          <w:lang w:val="fr-FR"/>
        </w:rPr>
        <w:t>’</w:t>
      </w:r>
      <w:r w:rsidRPr="004E3857">
        <w:rPr>
          <w:lang w:val="fr-FR"/>
        </w:rPr>
        <w:t>aurait pas été</w:t>
      </w:r>
      <w:r w:rsidR="000F79CA">
        <w:rPr>
          <w:lang w:val="fr-FR"/>
        </w:rPr>
        <w:t xml:space="preserve"> </w:t>
      </w:r>
      <w:r w:rsidRPr="004E3857">
        <w:rPr>
          <w:lang w:val="fr-FR"/>
        </w:rPr>
        <w:t>approuvée</w:t>
      </w:r>
      <w:r w:rsidR="000F79CA">
        <w:rPr>
          <w:lang w:val="fr-FR"/>
        </w:rPr>
        <w:t xml:space="preserve"> </w:t>
      </w:r>
      <w:r w:rsidRPr="004E3857">
        <w:rPr>
          <w:lang w:val="fr-FR"/>
        </w:rPr>
        <w:t xml:space="preserve">par le </w:t>
      </w:r>
      <w:r>
        <w:rPr>
          <w:lang w:val="fr-FR"/>
        </w:rPr>
        <w:t>C</w:t>
      </w:r>
      <w:r w:rsidRPr="004E3857">
        <w:rPr>
          <w:lang w:val="fr-FR"/>
        </w:rPr>
        <w:t xml:space="preserve">onseil </w:t>
      </w:r>
      <w:r>
        <w:rPr>
          <w:lang w:val="fr-FR"/>
        </w:rPr>
        <w:t>de district</w:t>
      </w:r>
      <w:r w:rsidR="000F79CA">
        <w:rPr>
          <w:lang w:val="fr-FR"/>
        </w:rPr>
        <w:t xml:space="preserve"> </w:t>
      </w:r>
      <w:r w:rsidRPr="004E3857">
        <w:rPr>
          <w:lang w:val="fr-FR"/>
        </w:rPr>
        <w:t xml:space="preserve">de </w:t>
      </w:r>
      <w:proofErr w:type="spellStart"/>
      <w:r w:rsidRPr="004E3857">
        <w:rPr>
          <w:lang w:val="fr-FR"/>
        </w:rPr>
        <w:t>Kadamjaï</w:t>
      </w:r>
      <w:proofErr w:type="spellEnd"/>
      <w:r w:rsidR="00013784" w:rsidRPr="00013784">
        <w:rPr>
          <w:lang w:val="fr-FR"/>
        </w:rPr>
        <w:t>.</w:t>
      </w:r>
      <w:r w:rsidRPr="004E3857">
        <w:rPr>
          <w:lang w:val="fr-FR"/>
        </w:rPr>
        <w:t xml:space="preserve"> Les auteurs ont fait appel de la décision de la </w:t>
      </w:r>
      <w:r>
        <w:rPr>
          <w:lang w:val="fr-FR"/>
        </w:rPr>
        <w:t>Commission d’</w:t>
      </w:r>
      <w:r w:rsidR="000F79CA">
        <w:rPr>
          <w:lang w:val="fr-FR"/>
        </w:rPr>
        <w:t>État</w:t>
      </w:r>
      <w:r>
        <w:rPr>
          <w:lang w:val="fr-FR"/>
        </w:rPr>
        <w:t xml:space="preserve"> aux affaires religieuses</w:t>
      </w:r>
      <w:r w:rsidRPr="004E3857">
        <w:rPr>
          <w:lang w:val="fr-FR"/>
        </w:rPr>
        <w:t xml:space="preserve"> auprès des tribunaux internes</w:t>
      </w:r>
      <w:r w:rsidR="00013784" w:rsidRPr="00013784">
        <w:rPr>
          <w:lang w:val="fr-FR"/>
        </w:rPr>
        <w:t>.</w:t>
      </w:r>
      <w:r w:rsidRPr="004E3857">
        <w:rPr>
          <w:lang w:val="fr-FR"/>
        </w:rPr>
        <w:t xml:space="preserve"> Leur appel a été rejeté par le tribunal de première instance, par la cour d</w:t>
      </w:r>
      <w:r>
        <w:rPr>
          <w:lang w:val="fr-FR"/>
        </w:rPr>
        <w:t>’</w:t>
      </w:r>
      <w:r w:rsidRPr="004E3857">
        <w:rPr>
          <w:lang w:val="fr-FR"/>
        </w:rPr>
        <w:t>appel et, le 15 février 2016, par la Cour suprême</w:t>
      </w:r>
      <w:r w:rsidR="00013784" w:rsidRPr="00013784">
        <w:rPr>
          <w:lang w:val="fr-FR"/>
        </w:rPr>
        <w:t>.</w:t>
      </w:r>
      <w:r w:rsidRPr="004E3857">
        <w:rPr>
          <w:lang w:val="fr-FR"/>
        </w:rPr>
        <w:t xml:space="preserve"> Les décisions de ces trois instances ont confirmé l</w:t>
      </w:r>
      <w:r>
        <w:rPr>
          <w:lang w:val="fr-FR"/>
        </w:rPr>
        <w:t>’</w:t>
      </w:r>
      <w:r w:rsidRPr="004E3857">
        <w:rPr>
          <w:lang w:val="fr-FR"/>
        </w:rPr>
        <w:t xml:space="preserve">avis de la </w:t>
      </w:r>
      <w:r>
        <w:rPr>
          <w:lang w:val="fr-FR"/>
        </w:rPr>
        <w:t>Commission d’</w:t>
      </w:r>
      <w:r w:rsidR="000F79CA">
        <w:rPr>
          <w:lang w:val="fr-FR"/>
        </w:rPr>
        <w:t>État</w:t>
      </w:r>
      <w:r w:rsidRPr="004E3857">
        <w:rPr>
          <w:lang w:val="fr-FR"/>
        </w:rPr>
        <w:t xml:space="preserve"> selon lequel le paragraphe 2 de l</w:t>
      </w:r>
      <w:r>
        <w:rPr>
          <w:lang w:val="fr-FR"/>
        </w:rPr>
        <w:t>’</w:t>
      </w:r>
      <w:r w:rsidRPr="004E3857">
        <w:rPr>
          <w:lang w:val="fr-FR"/>
        </w:rPr>
        <w:t>article 10 de la loi</w:t>
      </w:r>
      <w:r w:rsidR="000F79CA">
        <w:rPr>
          <w:lang w:val="fr-FR"/>
        </w:rPr>
        <w:t xml:space="preserve"> </w:t>
      </w:r>
      <w:r w:rsidRPr="004E3857">
        <w:rPr>
          <w:lang w:val="fr-FR"/>
        </w:rPr>
        <w:t xml:space="preserve">sur la </w:t>
      </w:r>
      <w:r>
        <w:rPr>
          <w:lang w:val="fr-FR"/>
        </w:rPr>
        <w:t xml:space="preserve">liberté de </w:t>
      </w:r>
      <w:r w:rsidRPr="004E3857">
        <w:rPr>
          <w:lang w:val="fr-FR"/>
        </w:rPr>
        <w:t xml:space="preserve">religion </w:t>
      </w:r>
      <w:r>
        <w:rPr>
          <w:lang w:val="fr-FR"/>
        </w:rPr>
        <w:t xml:space="preserve">et les organisations religieuses </w:t>
      </w:r>
      <w:r w:rsidRPr="004E3857">
        <w:rPr>
          <w:lang w:val="fr-FR"/>
        </w:rPr>
        <w:t>restait en vigueur nonobstant la décision de la</w:t>
      </w:r>
      <w:r>
        <w:rPr>
          <w:lang w:val="fr-FR"/>
        </w:rPr>
        <w:t xml:space="preserve"> </w:t>
      </w:r>
      <w:r w:rsidRPr="00FD3548">
        <w:rPr>
          <w:spacing w:val="-3"/>
          <w:lang w:val="fr-FR"/>
        </w:rPr>
        <w:t>Chambre constitutionnelle du 4 septembre 2014 déclarant cette disposition inconstitutionnelle</w:t>
      </w:r>
      <w:r w:rsidR="00013784" w:rsidRPr="00013784">
        <w:rPr>
          <w:spacing w:val="-3"/>
          <w:lang w:val="fr-FR"/>
        </w:rPr>
        <w:t>.</w:t>
      </w:r>
      <w:r w:rsidRPr="004E3857">
        <w:rPr>
          <w:lang w:val="fr-FR"/>
        </w:rPr>
        <w:t xml:space="preserve"> </w:t>
      </w:r>
    </w:p>
    <w:p w14:paraId="01BEC0B7" w14:textId="77777777" w:rsidR="00EE6810" w:rsidRPr="004E3857" w:rsidRDefault="00EE6810" w:rsidP="00EE6810">
      <w:pPr>
        <w:pStyle w:val="H23G"/>
        <w:rPr>
          <w:lang w:val="fr-FR"/>
        </w:rPr>
      </w:pPr>
      <w:r w:rsidRPr="004E3857">
        <w:rPr>
          <w:lang w:val="fr-FR"/>
        </w:rPr>
        <w:tab/>
      </w:r>
      <w:r w:rsidRPr="004E3857">
        <w:rPr>
          <w:lang w:val="fr-FR"/>
        </w:rPr>
        <w:tab/>
        <w:t>Délibérations du Comité</w:t>
      </w:r>
    </w:p>
    <w:p w14:paraId="0DF3EC3F" w14:textId="77777777" w:rsidR="00EE6810" w:rsidRPr="004E3857" w:rsidRDefault="00EE6810" w:rsidP="00EE6810">
      <w:pPr>
        <w:pStyle w:val="H4G"/>
        <w:rPr>
          <w:lang w:val="fr-FR"/>
        </w:rPr>
      </w:pPr>
      <w:r w:rsidRPr="004E3857">
        <w:rPr>
          <w:lang w:val="fr-FR"/>
        </w:rPr>
        <w:tab/>
      </w:r>
      <w:r w:rsidRPr="004E3857">
        <w:rPr>
          <w:lang w:val="fr-FR"/>
        </w:rPr>
        <w:tab/>
        <w:t>Examen de la recevabilité</w:t>
      </w:r>
    </w:p>
    <w:p w14:paraId="61BAF678" w14:textId="77777777" w:rsidR="00EE6810" w:rsidRPr="004E3857" w:rsidRDefault="00EE6810" w:rsidP="00EE6810">
      <w:pPr>
        <w:pStyle w:val="SingleTxtG"/>
        <w:rPr>
          <w:lang w:val="fr-FR"/>
        </w:rPr>
      </w:pPr>
      <w:r w:rsidRPr="004E3857">
        <w:rPr>
          <w:lang w:val="fr-FR"/>
        </w:rPr>
        <w:t>6</w:t>
      </w:r>
      <w:r w:rsidR="00013784" w:rsidRPr="00013784">
        <w:rPr>
          <w:lang w:val="fr-FR"/>
        </w:rPr>
        <w:t>.</w:t>
      </w:r>
      <w:r w:rsidRPr="004E3857">
        <w:rPr>
          <w:lang w:val="fr-FR"/>
        </w:rPr>
        <w:t>1</w:t>
      </w:r>
      <w:r w:rsidRPr="004E3857">
        <w:rPr>
          <w:lang w:val="fr-FR"/>
        </w:rPr>
        <w:tab/>
        <w:t>Avant d</w:t>
      </w:r>
      <w:r>
        <w:rPr>
          <w:lang w:val="fr-FR"/>
        </w:rPr>
        <w:t>’</w:t>
      </w:r>
      <w:r w:rsidRPr="004E3857">
        <w:rPr>
          <w:lang w:val="fr-FR"/>
        </w:rPr>
        <w:t>examiner tout grief formulé dans une communication, le Comité doit, conformément à l</w:t>
      </w:r>
      <w:r>
        <w:rPr>
          <w:lang w:val="fr-FR"/>
        </w:rPr>
        <w:t>’</w:t>
      </w:r>
      <w:r w:rsidRPr="004E3857">
        <w:rPr>
          <w:lang w:val="fr-FR"/>
        </w:rPr>
        <w:t>article 93 de son règlement intérieur, déterminer si la communication est recevable au regard du Protocole facultatif se rapportant au Pacte</w:t>
      </w:r>
      <w:r w:rsidR="00013784" w:rsidRPr="00013784">
        <w:rPr>
          <w:lang w:val="fr-FR"/>
        </w:rPr>
        <w:t>.</w:t>
      </w:r>
    </w:p>
    <w:p w14:paraId="5C8E324F" w14:textId="77777777" w:rsidR="00EE6810" w:rsidRPr="004E3857" w:rsidRDefault="00EE6810" w:rsidP="00EE6810">
      <w:pPr>
        <w:pStyle w:val="SingleTxtG"/>
        <w:rPr>
          <w:lang w:val="fr-FR"/>
        </w:rPr>
      </w:pPr>
      <w:r w:rsidRPr="004E3857">
        <w:rPr>
          <w:lang w:val="fr-FR"/>
        </w:rPr>
        <w:t>6</w:t>
      </w:r>
      <w:r w:rsidR="00013784" w:rsidRPr="00013784">
        <w:rPr>
          <w:lang w:val="fr-FR"/>
        </w:rPr>
        <w:t>.</w:t>
      </w:r>
      <w:r w:rsidRPr="004E3857">
        <w:rPr>
          <w:lang w:val="fr-FR"/>
        </w:rPr>
        <w:t>2</w:t>
      </w:r>
      <w:r w:rsidRPr="004E3857">
        <w:rPr>
          <w:lang w:val="fr-FR"/>
        </w:rPr>
        <w:tab/>
        <w:t>Le Comité s</w:t>
      </w:r>
      <w:r>
        <w:rPr>
          <w:lang w:val="fr-FR"/>
        </w:rPr>
        <w:t>’</w:t>
      </w:r>
      <w:r w:rsidRPr="004E3857">
        <w:rPr>
          <w:lang w:val="fr-FR"/>
        </w:rPr>
        <w:t>est assuré, comme il est tenu de le f</w:t>
      </w:r>
      <w:r>
        <w:rPr>
          <w:lang w:val="fr-FR"/>
        </w:rPr>
        <w:t>aire conformément au paragraphe 2 </w:t>
      </w:r>
      <w:r w:rsidRPr="004E3857">
        <w:rPr>
          <w:lang w:val="fr-FR"/>
        </w:rPr>
        <w:t>a) de l</w:t>
      </w:r>
      <w:r>
        <w:rPr>
          <w:lang w:val="fr-FR"/>
        </w:rPr>
        <w:t>’</w:t>
      </w:r>
      <w:r w:rsidRPr="004E3857">
        <w:rPr>
          <w:lang w:val="fr-FR"/>
        </w:rPr>
        <w:t>article 5 du Protocole facultatif, que la même question n</w:t>
      </w:r>
      <w:r>
        <w:rPr>
          <w:lang w:val="fr-FR"/>
        </w:rPr>
        <w:t>’</w:t>
      </w:r>
      <w:r w:rsidRPr="004E3857">
        <w:rPr>
          <w:lang w:val="fr-FR"/>
        </w:rPr>
        <w:t>était pas déjà en cours d</w:t>
      </w:r>
      <w:r>
        <w:rPr>
          <w:lang w:val="fr-FR"/>
        </w:rPr>
        <w:t>’</w:t>
      </w:r>
      <w:r w:rsidRPr="004E3857">
        <w:rPr>
          <w:lang w:val="fr-FR"/>
        </w:rPr>
        <w:t>examen devant une autre instance internationale d</w:t>
      </w:r>
      <w:r>
        <w:rPr>
          <w:lang w:val="fr-FR"/>
        </w:rPr>
        <w:t>’</w:t>
      </w:r>
      <w:r w:rsidRPr="004E3857">
        <w:rPr>
          <w:lang w:val="fr-FR"/>
        </w:rPr>
        <w:t>enquête ou de règlement</w:t>
      </w:r>
      <w:r w:rsidR="00013784" w:rsidRPr="00013784">
        <w:rPr>
          <w:lang w:val="fr-FR"/>
        </w:rPr>
        <w:t>.</w:t>
      </w:r>
    </w:p>
    <w:p w14:paraId="562CDCEF" w14:textId="77777777" w:rsidR="00EE6810" w:rsidRPr="004E3857" w:rsidRDefault="00EE6810" w:rsidP="00EE6810">
      <w:pPr>
        <w:pStyle w:val="SingleTxtG"/>
        <w:rPr>
          <w:lang w:val="fr-FR"/>
        </w:rPr>
      </w:pPr>
      <w:r w:rsidRPr="004E3857">
        <w:rPr>
          <w:lang w:val="fr-FR"/>
        </w:rPr>
        <w:t>6</w:t>
      </w:r>
      <w:r w:rsidR="00013784" w:rsidRPr="00013784">
        <w:rPr>
          <w:lang w:val="fr-FR"/>
        </w:rPr>
        <w:t>.</w:t>
      </w:r>
      <w:r w:rsidRPr="004E3857">
        <w:rPr>
          <w:lang w:val="fr-FR"/>
        </w:rPr>
        <w:t>3</w:t>
      </w:r>
      <w:r w:rsidRPr="004E3857">
        <w:rPr>
          <w:lang w:val="fr-FR"/>
        </w:rPr>
        <w:tab/>
        <w:t>Le Comité prend note de l</w:t>
      </w:r>
      <w:r>
        <w:rPr>
          <w:lang w:val="fr-FR"/>
        </w:rPr>
        <w:t>’</w:t>
      </w:r>
      <w:r w:rsidRPr="004E3857">
        <w:rPr>
          <w:lang w:val="fr-FR"/>
        </w:rPr>
        <w:t>affirmation des auteurs disant qu</w:t>
      </w:r>
      <w:r>
        <w:rPr>
          <w:lang w:val="fr-FR"/>
        </w:rPr>
        <w:t>’</w:t>
      </w:r>
      <w:r w:rsidRPr="004E3857">
        <w:rPr>
          <w:lang w:val="fr-FR"/>
        </w:rPr>
        <w:t>ils ont épuisé tous les recours internes utiles dont ils disposaient</w:t>
      </w:r>
      <w:r w:rsidR="00013784" w:rsidRPr="00013784">
        <w:rPr>
          <w:lang w:val="fr-FR"/>
        </w:rPr>
        <w:t>.</w:t>
      </w:r>
      <w:r w:rsidRPr="004E3857">
        <w:rPr>
          <w:lang w:val="fr-FR"/>
        </w:rPr>
        <w:t xml:space="preserve"> Le Comité note que les auteurs ont contesté à deux occasions le refus d</w:t>
      </w:r>
      <w:r>
        <w:rPr>
          <w:lang w:val="fr-FR"/>
        </w:rPr>
        <w:t>’</w:t>
      </w:r>
      <w:r w:rsidRPr="004E3857">
        <w:rPr>
          <w:lang w:val="fr-FR"/>
        </w:rPr>
        <w:t>enregistrement de leur organisation religieuse, allant jusqu</w:t>
      </w:r>
      <w:r>
        <w:rPr>
          <w:lang w:val="fr-FR"/>
        </w:rPr>
        <w:t>’</w:t>
      </w:r>
      <w:r w:rsidRPr="004E3857">
        <w:rPr>
          <w:lang w:val="fr-FR"/>
        </w:rPr>
        <w:t>à saisir la Cour suprême, et qu</w:t>
      </w:r>
      <w:r>
        <w:rPr>
          <w:lang w:val="fr-FR"/>
        </w:rPr>
        <w:t>’</w:t>
      </w:r>
      <w:r w:rsidRPr="004E3857">
        <w:rPr>
          <w:lang w:val="fr-FR"/>
        </w:rPr>
        <w:t>ils ont contesté la constitutionnalité du paragraphe 2 de l</w:t>
      </w:r>
      <w:r>
        <w:rPr>
          <w:lang w:val="fr-FR"/>
        </w:rPr>
        <w:t>’</w:t>
      </w:r>
      <w:r w:rsidRPr="004E3857">
        <w:rPr>
          <w:lang w:val="fr-FR"/>
        </w:rPr>
        <w:t>article 10 de la loi</w:t>
      </w:r>
      <w:r w:rsidR="000F79CA">
        <w:rPr>
          <w:lang w:val="fr-FR"/>
        </w:rPr>
        <w:t xml:space="preserve"> </w:t>
      </w:r>
      <w:r w:rsidRPr="004E3857">
        <w:rPr>
          <w:lang w:val="fr-FR"/>
        </w:rPr>
        <w:t xml:space="preserve">sur la </w:t>
      </w:r>
      <w:r>
        <w:rPr>
          <w:lang w:val="fr-FR"/>
        </w:rPr>
        <w:t xml:space="preserve">liberté de </w:t>
      </w:r>
      <w:r w:rsidRPr="004E3857">
        <w:rPr>
          <w:lang w:val="fr-FR"/>
        </w:rPr>
        <w:t>religion</w:t>
      </w:r>
      <w:r>
        <w:rPr>
          <w:lang w:val="fr-FR"/>
        </w:rPr>
        <w:t xml:space="preserve"> et les organisations religieuses</w:t>
      </w:r>
      <w:r w:rsidR="00013784" w:rsidRPr="00013784">
        <w:rPr>
          <w:lang w:val="fr-FR"/>
        </w:rPr>
        <w:t>.</w:t>
      </w:r>
      <w:r w:rsidRPr="004E3857">
        <w:rPr>
          <w:lang w:val="fr-FR"/>
        </w:rPr>
        <w:t xml:space="preserve"> L</w:t>
      </w:r>
      <w:r>
        <w:rPr>
          <w:lang w:val="fr-FR"/>
        </w:rPr>
        <w:t>’</w:t>
      </w:r>
      <w:r w:rsidRPr="004E3857">
        <w:rPr>
          <w:lang w:val="fr-FR"/>
        </w:rPr>
        <w:t>État partie n</w:t>
      </w:r>
      <w:r>
        <w:rPr>
          <w:lang w:val="fr-FR"/>
        </w:rPr>
        <w:t>’</w:t>
      </w:r>
      <w:r w:rsidRPr="004E3857">
        <w:rPr>
          <w:lang w:val="fr-FR"/>
        </w:rPr>
        <w:t>ayant pas formulé de nouvelles objections après que les auteurs ont saisi la Chambre constitutionnelle sur ce point, le Comité considère que les prescriptions du paragraphe 2 b) de l</w:t>
      </w:r>
      <w:r>
        <w:rPr>
          <w:lang w:val="fr-FR"/>
        </w:rPr>
        <w:t>’</w:t>
      </w:r>
      <w:r w:rsidRPr="004E3857">
        <w:rPr>
          <w:lang w:val="fr-FR"/>
        </w:rPr>
        <w:t>article 5 du Protocole facultatif ont été satisfaites</w:t>
      </w:r>
      <w:r w:rsidR="00013784" w:rsidRPr="00013784">
        <w:rPr>
          <w:lang w:val="fr-FR"/>
        </w:rPr>
        <w:t>.</w:t>
      </w:r>
    </w:p>
    <w:p w14:paraId="1224ADAB" w14:textId="77777777" w:rsidR="00EE6810" w:rsidRPr="004E3857" w:rsidRDefault="00EE6810" w:rsidP="00EE6810">
      <w:pPr>
        <w:pStyle w:val="SingleTxtG"/>
        <w:rPr>
          <w:lang w:val="fr-FR"/>
        </w:rPr>
      </w:pPr>
      <w:r w:rsidRPr="004E3857">
        <w:rPr>
          <w:lang w:val="fr-FR"/>
        </w:rPr>
        <w:t>6</w:t>
      </w:r>
      <w:r w:rsidR="00013784" w:rsidRPr="00013784">
        <w:rPr>
          <w:lang w:val="fr-FR"/>
        </w:rPr>
        <w:t>.</w:t>
      </w:r>
      <w:r w:rsidRPr="004E3857">
        <w:rPr>
          <w:lang w:val="fr-FR"/>
        </w:rPr>
        <w:t>4</w:t>
      </w:r>
      <w:r w:rsidRPr="004E3857">
        <w:rPr>
          <w:lang w:val="fr-FR"/>
        </w:rPr>
        <w:tab/>
        <w:t>Le Comité cons</w:t>
      </w:r>
      <w:r>
        <w:rPr>
          <w:lang w:val="fr-FR"/>
        </w:rPr>
        <w:t>idère</w:t>
      </w:r>
      <w:r w:rsidRPr="004E3857">
        <w:rPr>
          <w:lang w:val="fr-FR"/>
        </w:rPr>
        <w:t xml:space="preserve"> que les auteurs ont suffisamment étayé, aux fins de la recevabilité, les griefs qu</w:t>
      </w:r>
      <w:r>
        <w:rPr>
          <w:lang w:val="fr-FR"/>
        </w:rPr>
        <w:t>’</w:t>
      </w:r>
      <w:r w:rsidRPr="004E3857">
        <w:rPr>
          <w:lang w:val="fr-FR"/>
        </w:rPr>
        <w:t>ils tirent de l</w:t>
      </w:r>
      <w:r>
        <w:rPr>
          <w:lang w:val="fr-FR"/>
        </w:rPr>
        <w:t>’</w:t>
      </w:r>
      <w:r w:rsidRPr="004E3857">
        <w:rPr>
          <w:lang w:val="fr-FR"/>
        </w:rPr>
        <w:t>article 2 (par</w:t>
      </w:r>
      <w:r w:rsidR="00013784" w:rsidRPr="00013784">
        <w:rPr>
          <w:lang w:val="fr-FR"/>
        </w:rPr>
        <w:t>.</w:t>
      </w:r>
      <w:r w:rsidRPr="004E3857">
        <w:rPr>
          <w:lang w:val="fr-FR"/>
        </w:rPr>
        <w:t> 3 a) et b)), lu conjointement avec l</w:t>
      </w:r>
      <w:r>
        <w:rPr>
          <w:lang w:val="fr-FR"/>
        </w:rPr>
        <w:t>’</w:t>
      </w:r>
      <w:r w:rsidRPr="004E3857">
        <w:rPr>
          <w:lang w:val="fr-FR"/>
        </w:rPr>
        <w:t>article 14 (par</w:t>
      </w:r>
      <w:r w:rsidR="00013784" w:rsidRPr="00013784">
        <w:rPr>
          <w:lang w:val="fr-FR"/>
        </w:rPr>
        <w:t>.</w:t>
      </w:r>
      <w:r w:rsidRPr="004E3857">
        <w:rPr>
          <w:lang w:val="fr-FR"/>
        </w:rPr>
        <w:t> 1), de l</w:t>
      </w:r>
      <w:r>
        <w:rPr>
          <w:lang w:val="fr-FR"/>
        </w:rPr>
        <w:t>’</w:t>
      </w:r>
      <w:r w:rsidRPr="004E3857">
        <w:rPr>
          <w:lang w:val="fr-FR"/>
        </w:rPr>
        <w:t>article 18 (par</w:t>
      </w:r>
      <w:r w:rsidR="00013784" w:rsidRPr="00013784">
        <w:rPr>
          <w:lang w:val="fr-FR"/>
        </w:rPr>
        <w:t>.</w:t>
      </w:r>
      <w:r w:rsidRPr="004E3857">
        <w:rPr>
          <w:lang w:val="fr-FR"/>
        </w:rPr>
        <w:t> 1 et 3), de l</w:t>
      </w:r>
      <w:r>
        <w:rPr>
          <w:lang w:val="fr-FR"/>
        </w:rPr>
        <w:t>’</w:t>
      </w:r>
      <w:r w:rsidRPr="004E3857">
        <w:rPr>
          <w:lang w:val="fr-FR"/>
        </w:rPr>
        <w:t>article 22 (par</w:t>
      </w:r>
      <w:r w:rsidR="00013784" w:rsidRPr="00013784">
        <w:rPr>
          <w:lang w:val="fr-FR"/>
        </w:rPr>
        <w:t>.</w:t>
      </w:r>
      <w:r w:rsidRPr="004E3857">
        <w:rPr>
          <w:lang w:val="fr-FR"/>
        </w:rPr>
        <w:t> 1 et 2) et de l</w:t>
      </w:r>
      <w:r>
        <w:rPr>
          <w:lang w:val="fr-FR"/>
        </w:rPr>
        <w:t>’</w:t>
      </w:r>
      <w:r w:rsidRPr="004E3857">
        <w:rPr>
          <w:lang w:val="fr-FR"/>
        </w:rPr>
        <w:t xml:space="preserve">article 26, lu conjointement avec les articles 18 et 22, du Pacte ; il les déclare </w:t>
      </w:r>
      <w:r>
        <w:rPr>
          <w:lang w:val="fr-FR"/>
        </w:rPr>
        <w:t xml:space="preserve">par conséquent </w:t>
      </w:r>
      <w:r w:rsidRPr="004E3857">
        <w:rPr>
          <w:lang w:val="fr-FR"/>
        </w:rPr>
        <w:t>recevables et procède à leur examen au fond</w:t>
      </w:r>
      <w:r w:rsidR="00013784" w:rsidRPr="00013784">
        <w:rPr>
          <w:lang w:val="fr-FR"/>
        </w:rPr>
        <w:t>.</w:t>
      </w:r>
      <w:r w:rsidRPr="004E3857">
        <w:rPr>
          <w:lang w:val="fr-FR"/>
        </w:rPr>
        <w:t xml:space="preserve"> </w:t>
      </w:r>
    </w:p>
    <w:p w14:paraId="242741BB" w14:textId="77777777" w:rsidR="00EE6810" w:rsidRPr="004E3857" w:rsidRDefault="00EE6810" w:rsidP="00EE6810">
      <w:pPr>
        <w:pStyle w:val="H4G"/>
        <w:rPr>
          <w:lang w:val="fr-FR"/>
        </w:rPr>
      </w:pPr>
      <w:r w:rsidRPr="004E3857">
        <w:rPr>
          <w:lang w:val="fr-FR"/>
        </w:rPr>
        <w:tab/>
      </w:r>
      <w:r w:rsidRPr="004E3857">
        <w:rPr>
          <w:lang w:val="fr-FR"/>
        </w:rPr>
        <w:tab/>
        <w:t>Examen au fond</w:t>
      </w:r>
    </w:p>
    <w:p w14:paraId="111156CA" w14:textId="77777777" w:rsidR="00EE6810" w:rsidRPr="004E3857" w:rsidRDefault="00EE6810" w:rsidP="00EE6810">
      <w:pPr>
        <w:pStyle w:val="SingleTxtG"/>
        <w:rPr>
          <w:lang w:val="fr-FR"/>
        </w:rPr>
      </w:pPr>
      <w:r w:rsidRPr="004E3857">
        <w:rPr>
          <w:lang w:val="fr-FR"/>
        </w:rPr>
        <w:t>7</w:t>
      </w:r>
      <w:r w:rsidR="00013784" w:rsidRPr="00013784">
        <w:rPr>
          <w:lang w:val="fr-FR"/>
        </w:rPr>
        <w:t>.</w:t>
      </w:r>
      <w:r w:rsidRPr="004E3857">
        <w:rPr>
          <w:lang w:val="fr-FR"/>
        </w:rPr>
        <w:t>1</w:t>
      </w:r>
      <w:r w:rsidRPr="004E3857">
        <w:rPr>
          <w:lang w:val="fr-FR"/>
        </w:rPr>
        <w:tab/>
        <w:t>Conformément au paragraphe 1 de l</w:t>
      </w:r>
      <w:r>
        <w:rPr>
          <w:lang w:val="fr-FR"/>
        </w:rPr>
        <w:t>’</w:t>
      </w:r>
      <w:r w:rsidRPr="004E3857">
        <w:rPr>
          <w:lang w:val="fr-FR"/>
        </w:rPr>
        <w:t>article 5 du Protocole facultatif, le Comité des droits de l</w:t>
      </w:r>
      <w:r>
        <w:rPr>
          <w:lang w:val="fr-FR"/>
        </w:rPr>
        <w:t>’</w:t>
      </w:r>
      <w:r w:rsidRPr="004E3857">
        <w:rPr>
          <w:lang w:val="fr-FR"/>
        </w:rPr>
        <w:t>homme a examiné la</w:t>
      </w:r>
      <w:r w:rsidR="000F79CA">
        <w:rPr>
          <w:lang w:val="fr-FR"/>
        </w:rPr>
        <w:t xml:space="preserve"> </w:t>
      </w:r>
      <w:r w:rsidRPr="004E3857">
        <w:rPr>
          <w:lang w:val="fr-FR"/>
        </w:rPr>
        <w:t>communication en tenant compte de toutes les informations que lui ont communiquées les parties</w:t>
      </w:r>
      <w:r w:rsidR="00013784" w:rsidRPr="00013784">
        <w:rPr>
          <w:lang w:val="fr-FR"/>
        </w:rPr>
        <w:t>.</w:t>
      </w:r>
    </w:p>
    <w:p w14:paraId="613B2B2B" w14:textId="77777777" w:rsidR="00EE6810" w:rsidRPr="004E3857" w:rsidRDefault="00EE6810" w:rsidP="00EE6810">
      <w:pPr>
        <w:pStyle w:val="SingleTxtG"/>
        <w:rPr>
          <w:lang w:val="fr-FR"/>
        </w:rPr>
      </w:pPr>
      <w:r w:rsidRPr="004E3857">
        <w:rPr>
          <w:lang w:val="fr-FR"/>
        </w:rPr>
        <w:t>7</w:t>
      </w:r>
      <w:r w:rsidR="00013784" w:rsidRPr="00013784">
        <w:rPr>
          <w:lang w:val="fr-FR"/>
        </w:rPr>
        <w:t>.</w:t>
      </w:r>
      <w:r w:rsidRPr="004E3857">
        <w:rPr>
          <w:lang w:val="fr-FR"/>
        </w:rPr>
        <w:t>2</w:t>
      </w:r>
      <w:r w:rsidRPr="004E3857">
        <w:rPr>
          <w:lang w:val="fr-FR"/>
        </w:rPr>
        <w:tab/>
        <w:t>En ce qui concerne le grief que les auteurs soulèvent au titre de l</w:t>
      </w:r>
      <w:r>
        <w:rPr>
          <w:lang w:val="fr-FR"/>
        </w:rPr>
        <w:t>’article 18 (par</w:t>
      </w:r>
      <w:r w:rsidR="00013784" w:rsidRPr="00013784">
        <w:rPr>
          <w:lang w:val="fr-FR"/>
        </w:rPr>
        <w:t>.</w:t>
      </w:r>
      <w:r>
        <w:rPr>
          <w:lang w:val="fr-FR"/>
        </w:rPr>
        <w:t> 1 et </w:t>
      </w:r>
      <w:r w:rsidRPr="004E3857">
        <w:rPr>
          <w:lang w:val="fr-FR"/>
        </w:rPr>
        <w:t>3)</w:t>
      </w:r>
      <w:r>
        <w:rPr>
          <w:lang w:val="fr-FR"/>
        </w:rPr>
        <w:t xml:space="preserve"> du Pacte</w:t>
      </w:r>
      <w:r w:rsidRPr="004E3857">
        <w:rPr>
          <w:lang w:val="fr-FR"/>
        </w:rPr>
        <w:t xml:space="preserve">, le Comité renvoie à son observation générale </w:t>
      </w:r>
      <w:r w:rsidRPr="007915B5">
        <w:rPr>
          <w:rFonts w:eastAsia="MS Mincho"/>
          <w:lang w:val="fr-FR"/>
        </w:rPr>
        <w:t>n</w:t>
      </w:r>
      <w:r w:rsidRPr="007915B5">
        <w:rPr>
          <w:rFonts w:eastAsia="MS Mincho"/>
          <w:vertAlign w:val="superscript"/>
          <w:lang w:val="fr-FR"/>
        </w:rPr>
        <w:t>o</w:t>
      </w:r>
      <w:r>
        <w:rPr>
          <w:lang w:val="fr-FR"/>
        </w:rPr>
        <w:t> </w:t>
      </w:r>
      <w:r w:rsidRPr="004E3857">
        <w:rPr>
          <w:lang w:val="fr-FR"/>
        </w:rPr>
        <w:t xml:space="preserve">22 </w:t>
      </w:r>
      <w:r>
        <w:rPr>
          <w:lang w:val="fr-FR"/>
        </w:rPr>
        <w:t xml:space="preserve">(1993) sur le droit à la liberté de pensée, de conscience et de religion, </w:t>
      </w:r>
      <w:r w:rsidRPr="004E3857">
        <w:rPr>
          <w:lang w:val="fr-FR"/>
        </w:rPr>
        <w:t>et rappelle que l</w:t>
      </w:r>
      <w:r>
        <w:rPr>
          <w:lang w:val="fr-FR"/>
        </w:rPr>
        <w:t>’article </w:t>
      </w:r>
      <w:r w:rsidRPr="004E3857">
        <w:rPr>
          <w:lang w:val="fr-FR"/>
        </w:rPr>
        <w:t>18 n</w:t>
      </w:r>
      <w:r>
        <w:rPr>
          <w:lang w:val="fr-FR"/>
        </w:rPr>
        <w:t>’</w:t>
      </w:r>
      <w:r w:rsidRPr="004E3857">
        <w:rPr>
          <w:lang w:val="fr-FR"/>
        </w:rPr>
        <w:t>autorise aucune restriction quelle qu</w:t>
      </w:r>
      <w:r>
        <w:rPr>
          <w:lang w:val="fr-FR"/>
        </w:rPr>
        <w:t>’</w:t>
      </w:r>
      <w:r w:rsidRPr="004E3857">
        <w:rPr>
          <w:lang w:val="fr-FR"/>
        </w:rPr>
        <w:t>elle soit à la liberté de pensée et de conscience ou à la liberté d</w:t>
      </w:r>
      <w:r>
        <w:rPr>
          <w:lang w:val="fr-FR"/>
        </w:rPr>
        <w:t>’</w:t>
      </w:r>
      <w:r w:rsidRPr="004E3857">
        <w:rPr>
          <w:lang w:val="fr-FR"/>
        </w:rPr>
        <w:t>avoir ou d</w:t>
      </w:r>
      <w:r>
        <w:rPr>
          <w:lang w:val="fr-FR"/>
        </w:rPr>
        <w:t>’</w:t>
      </w:r>
      <w:r w:rsidRPr="004E3857">
        <w:rPr>
          <w:lang w:val="fr-FR"/>
        </w:rPr>
        <w:t>adopter la religion ou la conviction de son choix</w:t>
      </w:r>
      <w:r>
        <w:rPr>
          <w:lang w:val="fr-FR"/>
        </w:rPr>
        <w:t xml:space="preserve"> (par</w:t>
      </w:r>
      <w:r w:rsidR="00013784" w:rsidRPr="00013784">
        <w:rPr>
          <w:lang w:val="fr-FR"/>
        </w:rPr>
        <w:t>.</w:t>
      </w:r>
      <w:r>
        <w:rPr>
          <w:lang w:val="fr-FR"/>
        </w:rPr>
        <w:t xml:space="preserve"> 3)</w:t>
      </w:r>
      <w:r w:rsidR="00013784" w:rsidRPr="00013784">
        <w:rPr>
          <w:lang w:val="fr-FR"/>
        </w:rPr>
        <w:t>.</w:t>
      </w:r>
      <w:r w:rsidRPr="004E3857">
        <w:rPr>
          <w:lang w:val="fr-FR"/>
        </w:rPr>
        <w:t xml:space="preserve"> En revanche, la liberté de manifester une religion ou une conviction peut être soumise à certaines restrictions, mais uniquement à celles qui sont prévues par la loi et qui sont nécessaires pour protéger la sécurité, l</w:t>
      </w:r>
      <w:r>
        <w:rPr>
          <w:lang w:val="fr-FR"/>
        </w:rPr>
        <w:t>’</w:t>
      </w:r>
      <w:r w:rsidRPr="004E3857">
        <w:rPr>
          <w:lang w:val="fr-FR"/>
        </w:rPr>
        <w:t>ordre et la santé publique, ou la morale ou les libertés et droits fondamentaux d</w:t>
      </w:r>
      <w:r>
        <w:rPr>
          <w:lang w:val="fr-FR"/>
        </w:rPr>
        <w:t>’</w:t>
      </w:r>
      <w:r w:rsidRPr="004E3857">
        <w:rPr>
          <w:lang w:val="fr-FR"/>
        </w:rPr>
        <w:t>autrui</w:t>
      </w:r>
      <w:r w:rsidR="00013784" w:rsidRPr="00013784">
        <w:rPr>
          <w:lang w:val="fr-FR"/>
        </w:rPr>
        <w:t>.</w:t>
      </w:r>
      <w:r w:rsidRPr="004E3857">
        <w:rPr>
          <w:lang w:val="fr-FR"/>
        </w:rPr>
        <w:t xml:space="preserve"> </w:t>
      </w:r>
      <w:r>
        <w:rPr>
          <w:lang w:val="fr-FR"/>
        </w:rPr>
        <w:t>L</w:t>
      </w:r>
      <w:r w:rsidRPr="004E3857">
        <w:rPr>
          <w:lang w:val="fr-FR"/>
        </w:rPr>
        <w:t>e Comité prend note de l</w:t>
      </w:r>
      <w:r>
        <w:rPr>
          <w:lang w:val="fr-FR"/>
        </w:rPr>
        <w:t>’</w:t>
      </w:r>
      <w:r w:rsidRPr="004E3857">
        <w:rPr>
          <w:lang w:val="fr-FR"/>
        </w:rPr>
        <w:t>argument des auteurs disant qu</w:t>
      </w:r>
      <w:r>
        <w:rPr>
          <w:lang w:val="fr-FR"/>
        </w:rPr>
        <w:t>’</w:t>
      </w:r>
      <w:r w:rsidRPr="004E3857">
        <w:rPr>
          <w:lang w:val="fr-FR"/>
        </w:rPr>
        <w:t>en refusant d</w:t>
      </w:r>
      <w:r>
        <w:rPr>
          <w:lang w:val="fr-FR"/>
        </w:rPr>
        <w:t>’</w:t>
      </w:r>
      <w:r w:rsidRPr="004E3857">
        <w:rPr>
          <w:lang w:val="fr-FR"/>
        </w:rPr>
        <w:t>enregistrer leur organisation religieuse, l</w:t>
      </w:r>
      <w:r>
        <w:rPr>
          <w:lang w:val="fr-FR"/>
        </w:rPr>
        <w:t>’</w:t>
      </w:r>
      <w:r w:rsidRPr="004E3857">
        <w:rPr>
          <w:lang w:val="fr-FR"/>
        </w:rPr>
        <w:t>État partie les a privés du droit de manifester en commun leurs convictions religieuses, notamment du droit de tenir des réunions et des assemblées religieuses, de posséder ou d</w:t>
      </w:r>
      <w:r>
        <w:rPr>
          <w:lang w:val="fr-FR"/>
        </w:rPr>
        <w:t>’</w:t>
      </w:r>
      <w:r w:rsidRPr="004E3857">
        <w:rPr>
          <w:lang w:val="fr-FR"/>
        </w:rPr>
        <w:t>utiliser des biens à des fins religieuses, de produire et d</w:t>
      </w:r>
      <w:r>
        <w:rPr>
          <w:lang w:val="fr-FR"/>
        </w:rPr>
        <w:t>’</w:t>
      </w:r>
      <w:r w:rsidRPr="004E3857">
        <w:rPr>
          <w:lang w:val="fr-FR"/>
        </w:rPr>
        <w:t>importer des ouvrages religieux, de recevoir des dons, de mener des activités philanthropiques et d</w:t>
      </w:r>
      <w:r>
        <w:rPr>
          <w:lang w:val="fr-FR"/>
        </w:rPr>
        <w:t>’</w:t>
      </w:r>
      <w:r w:rsidRPr="004E3857">
        <w:rPr>
          <w:lang w:val="fr-FR"/>
        </w:rPr>
        <w:t>inviter des ressortissants étrangers à participer à des manifestations religieuses</w:t>
      </w:r>
      <w:r w:rsidR="00013784" w:rsidRPr="00013784">
        <w:rPr>
          <w:lang w:val="fr-FR"/>
        </w:rPr>
        <w:t>.</w:t>
      </w:r>
      <w:r w:rsidRPr="004E3857">
        <w:rPr>
          <w:lang w:val="fr-FR"/>
        </w:rPr>
        <w:t xml:space="preserve"> Conformément à son observation générale</w:t>
      </w:r>
      <w:r>
        <w:rPr>
          <w:lang w:val="fr-FR"/>
        </w:rPr>
        <w:t xml:space="preserve"> n</w:t>
      </w:r>
      <w:r w:rsidRPr="00D35600">
        <w:rPr>
          <w:vertAlign w:val="superscript"/>
          <w:lang w:val="fr-FR"/>
        </w:rPr>
        <w:t>o</w:t>
      </w:r>
      <w:r>
        <w:rPr>
          <w:lang w:val="fr-FR"/>
        </w:rPr>
        <w:t xml:space="preserve"> 22</w:t>
      </w:r>
      <w:r w:rsidRPr="004E3857">
        <w:rPr>
          <w:lang w:val="fr-FR"/>
        </w:rPr>
        <w:t>, le Comité considère que ces activités font partie du droit des auteurs à manifester leurs convictions</w:t>
      </w:r>
      <w:r w:rsidR="00013784" w:rsidRPr="00013784">
        <w:rPr>
          <w:lang w:val="fr-FR"/>
        </w:rPr>
        <w:t>.</w:t>
      </w:r>
      <w:r w:rsidRPr="004E3857">
        <w:rPr>
          <w:lang w:val="fr-FR"/>
        </w:rPr>
        <w:t xml:space="preserve"> Le Comité prend note en outre de la déclaration des auteurs, qui n</w:t>
      </w:r>
      <w:r>
        <w:rPr>
          <w:lang w:val="fr-FR"/>
        </w:rPr>
        <w:t>’</w:t>
      </w:r>
      <w:r w:rsidRPr="004E3857">
        <w:rPr>
          <w:lang w:val="fr-FR"/>
        </w:rPr>
        <w:t xml:space="preserve">a pas été contestée, selon laquelle les </w:t>
      </w:r>
      <w:r w:rsidRPr="004E3857">
        <w:rPr>
          <w:lang w:val="fr-FR"/>
        </w:rPr>
        <w:lastRenderedPageBreak/>
        <w:t>activités religieuses « non enregistrées » constituent, au regard du paragraphe 2 de l</w:t>
      </w:r>
      <w:r>
        <w:rPr>
          <w:lang w:val="fr-FR"/>
        </w:rPr>
        <w:t>’</w:t>
      </w:r>
      <w:r w:rsidRPr="004E3857">
        <w:rPr>
          <w:lang w:val="fr-FR"/>
        </w:rPr>
        <w:t>article</w:t>
      </w:r>
      <w:r w:rsidR="000F79CA">
        <w:rPr>
          <w:lang w:val="fr-FR"/>
        </w:rPr>
        <w:t> </w:t>
      </w:r>
      <w:r w:rsidRPr="004E3857">
        <w:rPr>
          <w:lang w:val="fr-FR"/>
        </w:rPr>
        <w:t xml:space="preserve">8 de la loi sur la </w:t>
      </w:r>
      <w:r>
        <w:rPr>
          <w:lang w:val="fr-FR"/>
        </w:rPr>
        <w:t xml:space="preserve">liberté de </w:t>
      </w:r>
      <w:r w:rsidRPr="004E3857">
        <w:rPr>
          <w:lang w:val="fr-FR"/>
        </w:rPr>
        <w:t>religion</w:t>
      </w:r>
      <w:r>
        <w:rPr>
          <w:lang w:val="fr-FR"/>
        </w:rPr>
        <w:t xml:space="preserve"> et les organisations religieuses</w:t>
      </w:r>
      <w:r w:rsidRPr="004E3857">
        <w:rPr>
          <w:lang w:val="fr-FR"/>
        </w:rPr>
        <w:t>, une infraction pénale</w:t>
      </w:r>
      <w:r w:rsidR="00013784" w:rsidRPr="00013784">
        <w:rPr>
          <w:lang w:val="fr-FR"/>
        </w:rPr>
        <w:t>.</w:t>
      </w:r>
      <w:r w:rsidRPr="004E3857">
        <w:rPr>
          <w:lang w:val="fr-FR"/>
        </w:rPr>
        <w:t xml:space="preserve"> </w:t>
      </w:r>
    </w:p>
    <w:p w14:paraId="35F3FBC5" w14:textId="77777777" w:rsidR="00EE6810" w:rsidRPr="004E3857" w:rsidRDefault="00EE6810" w:rsidP="00EE6810">
      <w:pPr>
        <w:pStyle w:val="SingleTxtG"/>
        <w:rPr>
          <w:lang w:val="fr-FR"/>
        </w:rPr>
      </w:pPr>
      <w:r w:rsidRPr="004E3857">
        <w:rPr>
          <w:lang w:val="fr-FR"/>
        </w:rPr>
        <w:t>7</w:t>
      </w:r>
      <w:r w:rsidR="00013784" w:rsidRPr="00013784">
        <w:rPr>
          <w:lang w:val="fr-FR"/>
        </w:rPr>
        <w:t>.</w:t>
      </w:r>
      <w:r w:rsidRPr="004E3857">
        <w:rPr>
          <w:lang w:val="fr-FR"/>
        </w:rPr>
        <w:t>3</w:t>
      </w:r>
      <w:r w:rsidRPr="004E3857">
        <w:rPr>
          <w:lang w:val="fr-FR"/>
        </w:rPr>
        <w:tab/>
        <w:t>Le Comité doit se demander si les restrictions imposées au droit des auteurs de manifester leur religion sont</w:t>
      </w:r>
      <w:r w:rsidR="000F79CA">
        <w:rPr>
          <w:lang w:val="fr-FR"/>
        </w:rPr>
        <w:t xml:space="preserve"> </w:t>
      </w:r>
      <w:r w:rsidRPr="004E3857">
        <w:rPr>
          <w:lang w:val="fr-FR"/>
        </w:rPr>
        <w:t>nécessaires pour protéger la sécurité, l</w:t>
      </w:r>
      <w:r>
        <w:rPr>
          <w:lang w:val="fr-FR"/>
        </w:rPr>
        <w:t>’</w:t>
      </w:r>
      <w:r w:rsidRPr="004E3857">
        <w:rPr>
          <w:lang w:val="fr-FR"/>
        </w:rPr>
        <w:t>ordre et la santé publique, ou la morale ou les libertés et droits fondamentaux d</w:t>
      </w:r>
      <w:r>
        <w:rPr>
          <w:lang w:val="fr-FR"/>
        </w:rPr>
        <w:t>’</w:t>
      </w:r>
      <w:r w:rsidRPr="004E3857">
        <w:rPr>
          <w:lang w:val="fr-FR"/>
        </w:rPr>
        <w:t>autrui, au sens du paragraphe 3 de l</w:t>
      </w:r>
      <w:r>
        <w:rPr>
          <w:lang w:val="fr-FR"/>
        </w:rPr>
        <w:t>’</w:t>
      </w:r>
      <w:r w:rsidRPr="004E3857">
        <w:rPr>
          <w:lang w:val="fr-FR"/>
        </w:rPr>
        <w:t>article 18 du Pacte</w:t>
      </w:r>
      <w:r w:rsidR="00013784" w:rsidRPr="00013784">
        <w:rPr>
          <w:lang w:val="fr-FR"/>
        </w:rPr>
        <w:t>.</w:t>
      </w:r>
      <w:r w:rsidRPr="004E3857">
        <w:rPr>
          <w:lang w:val="fr-FR"/>
        </w:rPr>
        <w:t xml:space="preserve"> Le Comité rappelle </w:t>
      </w:r>
      <w:r>
        <w:rPr>
          <w:lang w:val="fr-FR"/>
        </w:rPr>
        <w:t xml:space="preserve">une nouvelle fois </w:t>
      </w:r>
      <w:r w:rsidRPr="004E3857">
        <w:rPr>
          <w:lang w:val="fr-FR"/>
        </w:rPr>
        <w:t xml:space="preserve">son observation générale </w:t>
      </w:r>
      <w:r w:rsidRPr="007915B5">
        <w:rPr>
          <w:rFonts w:eastAsia="MS Mincho"/>
          <w:lang w:val="fr-FR"/>
        </w:rPr>
        <w:t>n</w:t>
      </w:r>
      <w:r w:rsidRPr="007915B5">
        <w:rPr>
          <w:rFonts w:eastAsia="MS Mincho"/>
          <w:vertAlign w:val="superscript"/>
          <w:lang w:val="fr-FR"/>
        </w:rPr>
        <w:t>o</w:t>
      </w:r>
      <w:r>
        <w:rPr>
          <w:lang w:val="fr-FR"/>
        </w:rPr>
        <w:t> </w:t>
      </w:r>
      <w:r w:rsidRPr="004E3857">
        <w:rPr>
          <w:lang w:val="fr-FR"/>
        </w:rPr>
        <w:t>22, selon laquelle le paragraphe 3 de l</w:t>
      </w:r>
      <w:r>
        <w:rPr>
          <w:lang w:val="fr-FR"/>
        </w:rPr>
        <w:t>’</w:t>
      </w:r>
      <w:r w:rsidRPr="004E3857">
        <w:rPr>
          <w:lang w:val="fr-FR"/>
        </w:rPr>
        <w:t>article 18 doit être interprété au sens strict et que les restrictions ne doivent être appliquées qu</w:t>
      </w:r>
      <w:r>
        <w:rPr>
          <w:lang w:val="fr-FR"/>
        </w:rPr>
        <w:t>’</w:t>
      </w:r>
      <w:r w:rsidRPr="004E3857">
        <w:rPr>
          <w:lang w:val="fr-FR"/>
        </w:rPr>
        <w:t>aux fins pour lesquelles elles ont été prescrites et doivent être en rapport direct avec l</w:t>
      </w:r>
      <w:r>
        <w:rPr>
          <w:lang w:val="fr-FR"/>
        </w:rPr>
        <w:t>’</w:t>
      </w:r>
      <w:r w:rsidRPr="004E3857">
        <w:rPr>
          <w:lang w:val="fr-FR"/>
        </w:rPr>
        <w:t>objectif spécifique qui les inspire et proportionnelles à celui-ci</w:t>
      </w:r>
      <w:r>
        <w:rPr>
          <w:lang w:val="fr-FR"/>
        </w:rPr>
        <w:t xml:space="preserve"> (par</w:t>
      </w:r>
      <w:r w:rsidR="00013784" w:rsidRPr="00013784">
        <w:rPr>
          <w:lang w:val="fr-FR"/>
        </w:rPr>
        <w:t>.</w:t>
      </w:r>
      <w:r>
        <w:rPr>
          <w:lang w:val="fr-FR"/>
        </w:rPr>
        <w:t xml:space="preserve"> 8)</w:t>
      </w:r>
      <w:r w:rsidR="00013784" w:rsidRPr="00013784">
        <w:rPr>
          <w:lang w:val="fr-FR"/>
        </w:rPr>
        <w:t>.</w:t>
      </w:r>
      <w:r w:rsidRPr="004E3857">
        <w:rPr>
          <w:lang w:val="fr-FR"/>
        </w:rPr>
        <w:t xml:space="preserve"> </w:t>
      </w:r>
    </w:p>
    <w:p w14:paraId="6C0E84AA" w14:textId="77777777" w:rsidR="00EE6810" w:rsidRPr="004E3857" w:rsidRDefault="00EE6810" w:rsidP="00EE6810">
      <w:pPr>
        <w:pStyle w:val="SingleTxtG"/>
        <w:rPr>
          <w:lang w:val="fr-FR"/>
        </w:rPr>
      </w:pPr>
      <w:r w:rsidRPr="004E3857">
        <w:rPr>
          <w:lang w:val="fr-FR"/>
        </w:rPr>
        <w:t>7</w:t>
      </w:r>
      <w:r w:rsidR="00013784" w:rsidRPr="00013784">
        <w:rPr>
          <w:lang w:val="fr-FR"/>
        </w:rPr>
        <w:t>.</w:t>
      </w:r>
      <w:r w:rsidRPr="004E3857">
        <w:rPr>
          <w:lang w:val="fr-FR"/>
        </w:rPr>
        <w:t>4</w:t>
      </w:r>
      <w:r w:rsidRPr="004E3857">
        <w:rPr>
          <w:lang w:val="fr-FR"/>
        </w:rPr>
        <w:tab/>
        <w:t>En l</w:t>
      </w:r>
      <w:r>
        <w:rPr>
          <w:lang w:val="fr-FR"/>
        </w:rPr>
        <w:t>’</w:t>
      </w:r>
      <w:r w:rsidRPr="004E3857">
        <w:rPr>
          <w:lang w:val="fr-FR"/>
        </w:rPr>
        <w:t>espèce, les restrictions imposées au droit des auteurs de manifester leur conviction religieuse consistent à exiger, conformément au paragraphe 2 de l</w:t>
      </w:r>
      <w:r>
        <w:rPr>
          <w:lang w:val="fr-FR"/>
        </w:rPr>
        <w:t>’</w:t>
      </w:r>
      <w:r w:rsidRPr="004E3857">
        <w:rPr>
          <w:lang w:val="fr-FR"/>
        </w:rPr>
        <w:t>article 10 de la loi</w:t>
      </w:r>
      <w:r w:rsidR="000F79CA">
        <w:rPr>
          <w:lang w:val="fr-FR"/>
        </w:rPr>
        <w:t xml:space="preserve"> </w:t>
      </w:r>
      <w:r w:rsidRPr="004E3857">
        <w:rPr>
          <w:lang w:val="fr-FR"/>
        </w:rPr>
        <w:t xml:space="preserve">sur la </w:t>
      </w:r>
      <w:r>
        <w:rPr>
          <w:lang w:val="fr-FR"/>
        </w:rPr>
        <w:t xml:space="preserve">liberté de </w:t>
      </w:r>
      <w:r w:rsidRPr="004E3857">
        <w:rPr>
          <w:lang w:val="fr-FR"/>
        </w:rPr>
        <w:t>religion</w:t>
      </w:r>
      <w:r>
        <w:rPr>
          <w:lang w:val="fr-FR"/>
        </w:rPr>
        <w:t xml:space="preserve"> et les organisations religieuses</w:t>
      </w:r>
      <w:r w:rsidRPr="004E3857">
        <w:rPr>
          <w:lang w:val="fr-FR"/>
        </w:rPr>
        <w:t>, l</w:t>
      </w:r>
      <w:r>
        <w:rPr>
          <w:lang w:val="fr-FR"/>
        </w:rPr>
        <w:t>’</w:t>
      </w:r>
      <w:r w:rsidRPr="004E3857">
        <w:rPr>
          <w:lang w:val="fr-FR"/>
        </w:rPr>
        <w:t xml:space="preserve">approbation par </w:t>
      </w:r>
      <w:r>
        <w:rPr>
          <w:lang w:val="fr-FR"/>
        </w:rPr>
        <w:t>un</w:t>
      </w:r>
      <w:r w:rsidRPr="004E3857">
        <w:rPr>
          <w:lang w:val="fr-FR"/>
        </w:rPr>
        <w:t xml:space="preserve"> conseil </w:t>
      </w:r>
      <w:r>
        <w:rPr>
          <w:lang w:val="fr-FR"/>
        </w:rPr>
        <w:t>de district</w:t>
      </w:r>
      <w:r w:rsidR="000F79CA">
        <w:rPr>
          <w:lang w:val="fr-FR"/>
        </w:rPr>
        <w:t xml:space="preserve"> </w:t>
      </w:r>
      <w:r w:rsidRPr="004E3857">
        <w:rPr>
          <w:lang w:val="fr-FR"/>
        </w:rPr>
        <w:t>local d</w:t>
      </w:r>
      <w:r>
        <w:rPr>
          <w:lang w:val="fr-FR"/>
        </w:rPr>
        <w:t>’une liste de 200 </w:t>
      </w:r>
      <w:r w:rsidRPr="004E3857">
        <w:rPr>
          <w:lang w:val="fr-FR"/>
        </w:rPr>
        <w:t>membres fondateurs préalablement à l</w:t>
      </w:r>
      <w:r>
        <w:rPr>
          <w:lang w:val="fr-FR"/>
        </w:rPr>
        <w:t>’</w:t>
      </w:r>
      <w:r w:rsidRPr="004E3857">
        <w:rPr>
          <w:lang w:val="fr-FR"/>
        </w:rPr>
        <w:t>enregistrement de l</w:t>
      </w:r>
      <w:r>
        <w:rPr>
          <w:lang w:val="fr-FR"/>
        </w:rPr>
        <w:t>’</w:t>
      </w:r>
      <w:r w:rsidRPr="004E3857">
        <w:rPr>
          <w:lang w:val="fr-FR"/>
        </w:rPr>
        <w:t>organisation religieuse par la Commission d</w:t>
      </w:r>
      <w:r>
        <w:rPr>
          <w:lang w:val="fr-FR"/>
        </w:rPr>
        <w:t>’</w:t>
      </w:r>
      <w:r w:rsidRPr="004E3857">
        <w:rPr>
          <w:lang w:val="fr-FR"/>
        </w:rPr>
        <w:t>État aux affaires religieuses</w:t>
      </w:r>
      <w:r w:rsidR="00013784" w:rsidRPr="00013784">
        <w:rPr>
          <w:lang w:val="fr-FR"/>
        </w:rPr>
        <w:t>.</w:t>
      </w:r>
      <w:r w:rsidRPr="004E3857">
        <w:rPr>
          <w:lang w:val="fr-FR"/>
        </w:rPr>
        <w:t xml:space="preserve"> Le Comité prend note de</w:t>
      </w:r>
      <w:r>
        <w:rPr>
          <w:lang w:val="fr-FR"/>
        </w:rPr>
        <w:t xml:space="preserve"> </w:t>
      </w:r>
      <w:r w:rsidRPr="004E3857">
        <w:rPr>
          <w:lang w:val="fr-FR"/>
        </w:rPr>
        <w:t>l</w:t>
      </w:r>
      <w:r>
        <w:rPr>
          <w:lang w:val="fr-FR"/>
        </w:rPr>
        <w:t>’</w:t>
      </w:r>
      <w:r w:rsidRPr="004E3857">
        <w:rPr>
          <w:lang w:val="fr-FR"/>
        </w:rPr>
        <w:t>argument des auteurs faisant valoir que cette obligation constitue en soi une violation du Pacte et de la Constitution en ce qu</w:t>
      </w:r>
      <w:r>
        <w:rPr>
          <w:lang w:val="fr-FR"/>
        </w:rPr>
        <w:t>’</w:t>
      </w:r>
      <w:r w:rsidRPr="004E3857">
        <w:rPr>
          <w:lang w:val="fr-FR"/>
        </w:rPr>
        <w:t>elle impose aux demandeurs des complications bureaucratiques inutiles et arbitraires et aurait pour objet d</w:t>
      </w:r>
      <w:r>
        <w:rPr>
          <w:lang w:val="fr-FR"/>
        </w:rPr>
        <w:t>’</w:t>
      </w:r>
      <w:r w:rsidRPr="004E3857">
        <w:rPr>
          <w:lang w:val="fr-FR"/>
        </w:rPr>
        <w:t>empêcher l</w:t>
      </w:r>
      <w:r>
        <w:rPr>
          <w:lang w:val="fr-FR"/>
        </w:rPr>
        <w:t>’</w:t>
      </w:r>
      <w:r w:rsidRPr="004E3857">
        <w:rPr>
          <w:lang w:val="fr-FR"/>
        </w:rPr>
        <w:t>enregistrement des petites organisations religieuses</w:t>
      </w:r>
      <w:r w:rsidR="00013784" w:rsidRPr="00013784">
        <w:rPr>
          <w:lang w:val="fr-FR"/>
        </w:rPr>
        <w:t>.</w:t>
      </w:r>
      <w:r w:rsidRPr="004E3857">
        <w:rPr>
          <w:lang w:val="fr-FR"/>
        </w:rPr>
        <w:t xml:space="preserve"> Le Comité </w:t>
      </w:r>
      <w:r>
        <w:rPr>
          <w:lang w:val="fr-FR"/>
        </w:rPr>
        <w:t>note</w:t>
      </w:r>
      <w:r w:rsidRPr="004E3857">
        <w:rPr>
          <w:lang w:val="fr-FR"/>
        </w:rPr>
        <w:t xml:space="preserve"> que la première demande d</w:t>
      </w:r>
      <w:r>
        <w:rPr>
          <w:lang w:val="fr-FR"/>
        </w:rPr>
        <w:t>’</w:t>
      </w:r>
      <w:r w:rsidRPr="004E3857">
        <w:rPr>
          <w:lang w:val="fr-FR"/>
        </w:rPr>
        <w:t>approbation</w:t>
      </w:r>
      <w:r w:rsidR="000F79CA">
        <w:rPr>
          <w:lang w:val="fr-FR"/>
        </w:rPr>
        <w:t xml:space="preserve"> </w:t>
      </w:r>
      <w:r w:rsidRPr="004E3857">
        <w:rPr>
          <w:lang w:val="fr-FR"/>
        </w:rPr>
        <w:t>de la liste de membres fondateurs de leur organisation soumise par les auteurs a été rejetée sans aucune justification et que leur seconde demande a été rejetée sur la base de l</w:t>
      </w:r>
      <w:r>
        <w:rPr>
          <w:lang w:val="fr-FR"/>
        </w:rPr>
        <w:t>’</w:t>
      </w:r>
      <w:r w:rsidRPr="004E3857">
        <w:rPr>
          <w:lang w:val="fr-FR"/>
        </w:rPr>
        <w:t xml:space="preserve">affirmation du </w:t>
      </w:r>
      <w:r>
        <w:rPr>
          <w:lang w:val="fr-FR"/>
        </w:rPr>
        <w:t>C</w:t>
      </w:r>
      <w:r w:rsidRPr="004E3857">
        <w:rPr>
          <w:lang w:val="fr-FR"/>
        </w:rPr>
        <w:t xml:space="preserve">onseil </w:t>
      </w:r>
      <w:r>
        <w:rPr>
          <w:lang w:val="fr-FR"/>
        </w:rPr>
        <w:t xml:space="preserve">de district de </w:t>
      </w:r>
      <w:proofErr w:type="spellStart"/>
      <w:r>
        <w:rPr>
          <w:lang w:val="fr-FR"/>
        </w:rPr>
        <w:t>Kadamjaï</w:t>
      </w:r>
      <w:proofErr w:type="spellEnd"/>
      <w:r w:rsidRPr="004E3857">
        <w:rPr>
          <w:lang w:val="fr-FR"/>
        </w:rPr>
        <w:t xml:space="preserve"> selon laquelle la population du district</w:t>
      </w:r>
      <w:r w:rsidR="000F79CA">
        <w:rPr>
          <w:lang w:val="fr-FR"/>
        </w:rPr>
        <w:t xml:space="preserve"> </w:t>
      </w:r>
      <w:r w:rsidRPr="004E3857">
        <w:rPr>
          <w:lang w:val="fr-FR"/>
        </w:rPr>
        <w:t>se revendiqu</w:t>
      </w:r>
      <w:r>
        <w:rPr>
          <w:lang w:val="fr-FR"/>
        </w:rPr>
        <w:t>ait</w:t>
      </w:r>
      <w:r w:rsidRPr="004E3857">
        <w:rPr>
          <w:lang w:val="fr-FR"/>
        </w:rPr>
        <w:t xml:space="preserve"> d</w:t>
      </w:r>
      <w:r>
        <w:rPr>
          <w:lang w:val="fr-FR"/>
        </w:rPr>
        <w:t>’</w:t>
      </w:r>
      <w:r w:rsidRPr="004E3857">
        <w:rPr>
          <w:lang w:val="fr-FR"/>
        </w:rPr>
        <w:t xml:space="preserve">une seule religion et le refus de la demande </w:t>
      </w:r>
      <w:r>
        <w:rPr>
          <w:lang w:val="fr-FR"/>
        </w:rPr>
        <w:t>était</w:t>
      </w:r>
      <w:r w:rsidRPr="004E3857">
        <w:rPr>
          <w:lang w:val="fr-FR"/>
        </w:rPr>
        <w:t xml:space="preserve"> nécessaire pour</w:t>
      </w:r>
      <w:r w:rsidR="000F79CA">
        <w:rPr>
          <w:lang w:val="fr-FR"/>
        </w:rPr>
        <w:t xml:space="preserve"> </w:t>
      </w:r>
      <w:r w:rsidRPr="004E3857">
        <w:rPr>
          <w:lang w:val="fr-FR"/>
        </w:rPr>
        <w:t xml:space="preserve">protéger la stabilité </w:t>
      </w:r>
      <w:r>
        <w:rPr>
          <w:lang w:val="fr-FR"/>
        </w:rPr>
        <w:t xml:space="preserve">de la région </w:t>
      </w:r>
      <w:r w:rsidRPr="004E3857">
        <w:rPr>
          <w:lang w:val="fr-FR"/>
        </w:rPr>
        <w:t xml:space="preserve">et la paix </w:t>
      </w:r>
      <w:r>
        <w:rPr>
          <w:lang w:val="fr-FR"/>
        </w:rPr>
        <w:t>parmi l</w:t>
      </w:r>
      <w:r w:rsidRPr="004E3857">
        <w:rPr>
          <w:lang w:val="fr-FR"/>
        </w:rPr>
        <w:t>es habitants</w:t>
      </w:r>
      <w:r w:rsidR="00013784" w:rsidRPr="00013784">
        <w:rPr>
          <w:lang w:val="fr-FR"/>
        </w:rPr>
        <w:t>.</w:t>
      </w:r>
      <w:r w:rsidRPr="004E3857">
        <w:rPr>
          <w:lang w:val="fr-FR"/>
        </w:rPr>
        <w:t xml:space="preserve"> Le Comité observe que l</w:t>
      </w:r>
      <w:r>
        <w:rPr>
          <w:lang w:val="fr-FR"/>
        </w:rPr>
        <w:t>’</w:t>
      </w:r>
      <w:r w:rsidRPr="004E3857">
        <w:rPr>
          <w:lang w:val="fr-FR"/>
        </w:rPr>
        <w:t xml:space="preserve">État partie ne conteste pas le fait que des Témoins de Jéhovah résident déjà dans </w:t>
      </w:r>
      <w:r>
        <w:rPr>
          <w:lang w:val="fr-FR"/>
        </w:rPr>
        <w:t>la région</w:t>
      </w:r>
      <w:r w:rsidR="000F79CA">
        <w:rPr>
          <w:lang w:val="fr-FR"/>
        </w:rPr>
        <w:t xml:space="preserve"> </w:t>
      </w:r>
      <w:r w:rsidRPr="004E3857">
        <w:rPr>
          <w:lang w:val="fr-FR"/>
        </w:rPr>
        <w:t xml:space="preserve">de </w:t>
      </w:r>
      <w:proofErr w:type="spellStart"/>
      <w:r w:rsidRPr="004E3857">
        <w:rPr>
          <w:lang w:val="fr-FR"/>
        </w:rPr>
        <w:t>Batken</w:t>
      </w:r>
      <w:proofErr w:type="spellEnd"/>
      <w:r w:rsidRPr="004E3857">
        <w:rPr>
          <w:lang w:val="fr-FR"/>
        </w:rPr>
        <w:t xml:space="preserve"> et ne fournit aucun élément indiquant que la manifestation pacifique des convictions religieuses de cette communauté a de quelque façon que ce soit troublé la stabilité</w:t>
      </w:r>
      <w:r w:rsidR="000F79CA">
        <w:rPr>
          <w:lang w:val="fr-FR"/>
        </w:rPr>
        <w:t xml:space="preserve"> </w:t>
      </w:r>
      <w:r>
        <w:rPr>
          <w:lang w:val="fr-FR"/>
        </w:rPr>
        <w:t>la région</w:t>
      </w:r>
      <w:r w:rsidR="00013784" w:rsidRPr="00013784">
        <w:rPr>
          <w:lang w:val="fr-FR"/>
        </w:rPr>
        <w:t>.</w:t>
      </w:r>
      <w:r w:rsidRPr="004E3857">
        <w:rPr>
          <w:lang w:val="fr-FR"/>
        </w:rPr>
        <w:t xml:space="preserve"> </w:t>
      </w:r>
    </w:p>
    <w:p w14:paraId="04044E45" w14:textId="77777777" w:rsidR="00EE6810" w:rsidRPr="004E3857" w:rsidRDefault="00EE6810" w:rsidP="00EE6810">
      <w:pPr>
        <w:pStyle w:val="SingleTxtG"/>
        <w:rPr>
          <w:lang w:val="fr-FR"/>
        </w:rPr>
      </w:pPr>
      <w:r w:rsidRPr="004E3857">
        <w:rPr>
          <w:lang w:val="fr-FR"/>
        </w:rPr>
        <w:t>7</w:t>
      </w:r>
      <w:r w:rsidR="00013784" w:rsidRPr="00013784">
        <w:rPr>
          <w:lang w:val="fr-FR"/>
        </w:rPr>
        <w:t>.</w:t>
      </w:r>
      <w:r w:rsidRPr="004E3857">
        <w:rPr>
          <w:lang w:val="fr-FR"/>
        </w:rPr>
        <w:t>5</w:t>
      </w:r>
      <w:r w:rsidRPr="004E3857">
        <w:rPr>
          <w:lang w:val="fr-FR"/>
        </w:rPr>
        <w:tab/>
        <w:t>Le Comité relève que l</w:t>
      </w:r>
      <w:r>
        <w:rPr>
          <w:lang w:val="fr-FR"/>
        </w:rPr>
        <w:t>’</w:t>
      </w:r>
      <w:r w:rsidRPr="004E3857">
        <w:rPr>
          <w:lang w:val="fr-FR"/>
        </w:rPr>
        <w:t>État partie n</w:t>
      </w:r>
      <w:r>
        <w:rPr>
          <w:lang w:val="fr-FR"/>
        </w:rPr>
        <w:t>’</w:t>
      </w:r>
      <w:r w:rsidRPr="004E3857">
        <w:rPr>
          <w:lang w:val="fr-FR"/>
        </w:rPr>
        <w:t>a produit aucun argument expliquant pourquoi il est nécessaire</w:t>
      </w:r>
      <w:r>
        <w:rPr>
          <w:lang w:val="fr-FR"/>
        </w:rPr>
        <w:t>,</w:t>
      </w:r>
      <w:r w:rsidRPr="004E3857">
        <w:rPr>
          <w:lang w:val="fr-FR"/>
        </w:rPr>
        <w:t xml:space="preserve"> aux fins du paragraphe 3 de l</w:t>
      </w:r>
      <w:r>
        <w:rPr>
          <w:lang w:val="fr-FR"/>
        </w:rPr>
        <w:t>’</w:t>
      </w:r>
      <w:r w:rsidRPr="004E3857">
        <w:rPr>
          <w:lang w:val="fr-FR"/>
        </w:rPr>
        <w:t>article 18</w:t>
      </w:r>
      <w:r>
        <w:rPr>
          <w:lang w:val="fr-FR"/>
        </w:rPr>
        <w:t>,</w:t>
      </w:r>
      <w:r w:rsidRPr="004E3857">
        <w:rPr>
          <w:lang w:val="fr-FR"/>
        </w:rPr>
        <w:t xml:space="preserve"> qu</w:t>
      </w:r>
      <w:r>
        <w:rPr>
          <w:lang w:val="fr-FR"/>
        </w:rPr>
        <w:t>’</w:t>
      </w:r>
      <w:r w:rsidRPr="004E3857">
        <w:rPr>
          <w:lang w:val="fr-FR"/>
        </w:rPr>
        <w:t xml:space="preserve">une organisation religieuse doive, pour être enregistrée, faire approuver par </w:t>
      </w:r>
      <w:r>
        <w:rPr>
          <w:lang w:val="fr-FR"/>
        </w:rPr>
        <w:t>un</w:t>
      </w:r>
      <w:r w:rsidRPr="004E3857">
        <w:rPr>
          <w:lang w:val="fr-FR"/>
        </w:rPr>
        <w:t xml:space="preserve"> conseil </w:t>
      </w:r>
      <w:r>
        <w:rPr>
          <w:lang w:val="fr-FR"/>
        </w:rPr>
        <w:t>de district local une liste de 200 </w:t>
      </w:r>
      <w:r w:rsidRPr="004E3857">
        <w:rPr>
          <w:lang w:val="fr-FR"/>
        </w:rPr>
        <w:t>membres fondateurs</w:t>
      </w:r>
      <w:r w:rsidR="00013784" w:rsidRPr="00013784">
        <w:rPr>
          <w:lang w:val="fr-FR"/>
        </w:rPr>
        <w:t>.</w:t>
      </w:r>
      <w:r w:rsidRPr="004E3857">
        <w:rPr>
          <w:lang w:val="fr-FR"/>
        </w:rPr>
        <w:t xml:space="preserve"> À cet égard, le Comité prend note de l</w:t>
      </w:r>
      <w:r>
        <w:rPr>
          <w:lang w:val="fr-FR"/>
        </w:rPr>
        <w:t>’</w:t>
      </w:r>
      <w:r w:rsidRPr="004E3857">
        <w:rPr>
          <w:lang w:val="fr-FR"/>
        </w:rPr>
        <w:t>information reçue indiquant que, le 4 septembre 2014, la Chambre constitutionnelle de la Cour suprême a déclaré inconstitutionnel le paragraphe 2 de l</w:t>
      </w:r>
      <w:r>
        <w:rPr>
          <w:lang w:val="fr-FR"/>
        </w:rPr>
        <w:t>’</w:t>
      </w:r>
      <w:r w:rsidRPr="004E3857">
        <w:rPr>
          <w:lang w:val="fr-FR"/>
        </w:rPr>
        <w:t>article 10 de la loi</w:t>
      </w:r>
      <w:r w:rsidR="000F79CA">
        <w:rPr>
          <w:lang w:val="fr-FR"/>
        </w:rPr>
        <w:t xml:space="preserve"> </w:t>
      </w:r>
      <w:r w:rsidRPr="004E3857">
        <w:rPr>
          <w:lang w:val="fr-FR"/>
        </w:rPr>
        <w:t xml:space="preserve">sur la </w:t>
      </w:r>
      <w:r>
        <w:rPr>
          <w:lang w:val="fr-FR"/>
        </w:rPr>
        <w:t xml:space="preserve">liberté de </w:t>
      </w:r>
      <w:r w:rsidRPr="004E3857">
        <w:rPr>
          <w:lang w:val="fr-FR"/>
        </w:rPr>
        <w:t>religion</w:t>
      </w:r>
      <w:r>
        <w:rPr>
          <w:lang w:val="fr-FR"/>
        </w:rPr>
        <w:t xml:space="preserve"> et les organisations religieuses</w:t>
      </w:r>
      <w:r w:rsidR="00013784" w:rsidRPr="00013784">
        <w:rPr>
          <w:lang w:val="fr-FR"/>
        </w:rPr>
        <w:t>.</w:t>
      </w:r>
      <w:r w:rsidRPr="004E3857">
        <w:rPr>
          <w:lang w:val="fr-FR"/>
        </w:rPr>
        <w:t xml:space="preserve"> Le Comité observe que la </w:t>
      </w:r>
      <w:r>
        <w:rPr>
          <w:lang w:val="fr-FR"/>
        </w:rPr>
        <w:t>Commission d’</w:t>
      </w:r>
      <w:r w:rsidR="000F79CA">
        <w:rPr>
          <w:lang w:val="fr-FR"/>
        </w:rPr>
        <w:t>État</w:t>
      </w:r>
      <w:r>
        <w:rPr>
          <w:lang w:val="fr-FR"/>
        </w:rPr>
        <w:t xml:space="preserve"> aux affaires religieuses</w:t>
      </w:r>
      <w:r w:rsidRPr="004E3857">
        <w:rPr>
          <w:lang w:val="fr-FR"/>
        </w:rPr>
        <w:t xml:space="preserve"> a toutefois rejeté la nouvelle demande d</w:t>
      </w:r>
      <w:r>
        <w:rPr>
          <w:lang w:val="fr-FR"/>
        </w:rPr>
        <w:t>’</w:t>
      </w:r>
      <w:r w:rsidRPr="004E3857">
        <w:rPr>
          <w:lang w:val="fr-FR"/>
        </w:rPr>
        <w:t>enregistrement soumise par les auteurs</w:t>
      </w:r>
      <w:r w:rsidR="00013784" w:rsidRPr="00013784">
        <w:rPr>
          <w:lang w:val="fr-FR"/>
        </w:rPr>
        <w:t>.</w:t>
      </w:r>
      <w:r w:rsidRPr="004E3857">
        <w:rPr>
          <w:lang w:val="fr-FR"/>
        </w:rPr>
        <w:t xml:space="preserve"> </w:t>
      </w:r>
    </w:p>
    <w:p w14:paraId="343B5EBF" w14:textId="77777777" w:rsidR="00EE6810" w:rsidRPr="004E3857" w:rsidRDefault="00EE6810" w:rsidP="00EE6810">
      <w:pPr>
        <w:pStyle w:val="SingleTxtG"/>
        <w:rPr>
          <w:lang w:val="fr-FR"/>
        </w:rPr>
      </w:pPr>
      <w:r w:rsidRPr="004E3857">
        <w:rPr>
          <w:lang w:val="fr-FR"/>
        </w:rPr>
        <w:t>7</w:t>
      </w:r>
      <w:r w:rsidR="00013784" w:rsidRPr="00013784">
        <w:rPr>
          <w:lang w:val="fr-FR"/>
        </w:rPr>
        <w:t>.</w:t>
      </w:r>
      <w:r w:rsidRPr="004E3857">
        <w:rPr>
          <w:lang w:val="fr-FR"/>
        </w:rPr>
        <w:t>6</w:t>
      </w:r>
      <w:r w:rsidRPr="004E3857">
        <w:rPr>
          <w:lang w:val="fr-FR"/>
        </w:rPr>
        <w:tab/>
      </w:r>
      <w:r>
        <w:rPr>
          <w:lang w:val="fr-FR"/>
        </w:rPr>
        <w:t>À</w:t>
      </w:r>
      <w:r w:rsidRPr="004E3857">
        <w:rPr>
          <w:lang w:val="fr-FR"/>
        </w:rPr>
        <w:t xml:space="preserve"> la lumière de ce qui précède, et considérant les importantes conséquences d</w:t>
      </w:r>
      <w:r>
        <w:rPr>
          <w:lang w:val="fr-FR"/>
        </w:rPr>
        <w:t>’</w:t>
      </w:r>
      <w:r w:rsidRPr="004E3857">
        <w:rPr>
          <w:lang w:val="fr-FR"/>
        </w:rPr>
        <w:t>un refus d</w:t>
      </w:r>
      <w:r>
        <w:rPr>
          <w:lang w:val="fr-FR"/>
        </w:rPr>
        <w:t>’</w:t>
      </w:r>
      <w:r w:rsidRPr="004E3857">
        <w:rPr>
          <w:lang w:val="fr-FR"/>
        </w:rPr>
        <w:t>enregistrement, à savoir l</w:t>
      </w:r>
      <w:r>
        <w:rPr>
          <w:lang w:val="fr-FR"/>
        </w:rPr>
        <w:t>’</w:t>
      </w:r>
      <w:r w:rsidRPr="004E3857">
        <w:rPr>
          <w:lang w:val="fr-FR"/>
        </w:rPr>
        <w:t>impossibilité de mener des activités religieuses, le Comité conclut que le refus d</w:t>
      </w:r>
      <w:r>
        <w:rPr>
          <w:lang w:val="fr-FR"/>
        </w:rPr>
        <w:t>’</w:t>
      </w:r>
      <w:r w:rsidRPr="004E3857">
        <w:rPr>
          <w:lang w:val="fr-FR"/>
        </w:rPr>
        <w:t>enregistrer l</w:t>
      </w:r>
      <w:r>
        <w:rPr>
          <w:lang w:val="fr-FR"/>
        </w:rPr>
        <w:t>’</w:t>
      </w:r>
      <w:r w:rsidRPr="004E3857">
        <w:rPr>
          <w:lang w:val="fr-FR"/>
        </w:rPr>
        <w:t>organisation religieuse des auteurs représente une restriction de leur droit de manifester leur religion au titre du paragraphe 1 de l</w:t>
      </w:r>
      <w:r>
        <w:rPr>
          <w:lang w:val="fr-FR"/>
        </w:rPr>
        <w:t>’</w:t>
      </w:r>
      <w:r w:rsidRPr="004E3857">
        <w:rPr>
          <w:lang w:val="fr-FR"/>
        </w:rPr>
        <w:t>article 18 du Pacte qui n</w:t>
      </w:r>
      <w:r>
        <w:rPr>
          <w:lang w:val="fr-FR"/>
        </w:rPr>
        <w:t>’</w:t>
      </w:r>
      <w:r w:rsidRPr="004E3857">
        <w:rPr>
          <w:lang w:val="fr-FR"/>
        </w:rPr>
        <w:t>est pas nécessaire à la réalisation d</w:t>
      </w:r>
      <w:r>
        <w:rPr>
          <w:lang w:val="fr-FR"/>
        </w:rPr>
        <w:t>’</w:t>
      </w:r>
      <w:r w:rsidRPr="004E3857">
        <w:rPr>
          <w:lang w:val="fr-FR"/>
        </w:rPr>
        <w:t>un but légitime tel qu</w:t>
      </w:r>
      <w:r>
        <w:rPr>
          <w:lang w:val="fr-FR"/>
        </w:rPr>
        <w:t>’énoncé au paragraphe </w:t>
      </w:r>
      <w:r w:rsidRPr="004E3857">
        <w:rPr>
          <w:lang w:val="fr-FR"/>
        </w:rPr>
        <w:t>3 de ce même article</w:t>
      </w:r>
      <w:r w:rsidR="00013784" w:rsidRPr="00013784">
        <w:rPr>
          <w:lang w:val="fr-FR"/>
        </w:rPr>
        <w:t>.</w:t>
      </w:r>
      <w:r w:rsidRPr="004E3857">
        <w:rPr>
          <w:lang w:val="fr-FR"/>
        </w:rPr>
        <w:t xml:space="preserve"> Le Comité conclut donc que les droits que les auteurs tiennent du paragraphe 1 de l</w:t>
      </w:r>
      <w:r>
        <w:rPr>
          <w:lang w:val="fr-FR"/>
        </w:rPr>
        <w:t>’</w:t>
      </w:r>
      <w:r w:rsidRPr="004E3857">
        <w:rPr>
          <w:lang w:val="fr-FR"/>
        </w:rPr>
        <w:t>article 18 du Pacte ont été violés</w:t>
      </w:r>
      <w:r w:rsidR="00013784" w:rsidRPr="00013784">
        <w:rPr>
          <w:lang w:val="fr-FR"/>
        </w:rPr>
        <w:t>.</w:t>
      </w:r>
    </w:p>
    <w:p w14:paraId="64AE8945" w14:textId="77777777" w:rsidR="00EE6810" w:rsidRPr="004E3857" w:rsidRDefault="00EE6810" w:rsidP="00EE6810">
      <w:pPr>
        <w:pStyle w:val="SingleTxtG"/>
        <w:rPr>
          <w:lang w:val="fr-FR"/>
        </w:rPr>
      </w:pPr>
      <w:r w:rsidRPr="004E3857">
        <w:rPr>
          <w:lang w:val="fr-FR"/>
        </w:rPr>
        <w:t>7</w:t>
      </w:r>
      <w:r w:rsidR="00013784" w:rsidRPr="00013784">
        <w:rPr>
          <w:lang w:val="fr-FR"/>
        </w:rPr>
        <w:t>.</w:t>
      </w:r>
      <w:r w:rsidRPr="004E3857">
        <w:rPr>
          <w:lang w:val="fr-FR"/>
        </w:rPr>
        <w:t>7</w:t>
      </w:r>
      <w:r w:rsidRPr="004E3857">
        <w:rPr>
          <w:lang w:val="fr-FR"/>
        </w:rPr>
        <w:tab/>
        <w:t>Quant au grief que les auteurs tirent de l</w:t>
      </w:r>
      <w:r>
        <w:rPr>
          <w:lang w:val="fr-FR"/>
        </w:rPr>
        <w:t>’</w:t>
      </w:r>
      <w:r w:rsidRPr="004E3857">
        <w:rPr>
          <w:lang w:val="fr-FR"/>
        </w:rPr>
        <w:t>article 26 du Pacte, le Comité renvoie à sa jurisprudence bien établie selon laquelle la distinction créée doit être raisonnable et objective pour éviter la constatation de l</w:t>
      </w:r>
      <w:r>
        <w:rPr>
          <w:lang w:val="fr-FR"/>
        </w:rPr>
        <w:t>’</w:t>
      </w:r>
      <w:r w:rsidRPr="004E3857">
        <w:rPr>
          <w:lang w:val="fr-FR"/>
        </w:rPr>
        <w:t>existence d</w:t>
      </w:r>
      <w:r>
        <w:rPr>
          <w:lang w:val="fr-FR"/>
        </w:rPr>
        <w:t>’</w:t>
      </w:r>
      <w:r w:rsidRPr="004E3857">
        <w:rPr>
          <w:lang w:val="fr-FR"/>
        </w:rPr>
        <w:t>une discrimination, en particulier pour les motifs énumérés à l</w:t>
      </w:r>
      <w:r>
        <w:rPr>
          <w:lang w:val="fr-FR"/>
        </w:rPr>
        <w:t>’</w:t>
      </w:r>
      <w:r w:rsidRPr="004E3857">
        <w:rPr>
          <w:lang w:val="fr-FR"/>
        </w:rPr>
        <w:t>article 26 qui incluent la conviction religieuse</w:t>
      </w:r>
      <w:r w:rsidR="00013784" w:rsidRPr="00013784">
        <w:rPr>
          <w:lang w:val="fr-FR"/>
        </w:rPr>
        <w:t>.</w:t>
      </w:r>
      <w:r w:rsidRPr="004E3857">
        <w:rPr>
          <w:lang w:val="fr-FR"/>
        </w:rPr>
        <w:t xml:space="preserve"> </w:t>
      </w:r>
      <w:r>
        <w:rPr>
          <w:lang w:val="fr-FR"/>
        </w:rPr>
        <w:t>L</w:t>
      </w:r>
      <w:r w:rsidRPr="004E3857">
        <w:rPr>
          <w:lang w:val="fr-FR"/>
        </w:rPr>
        <w:t>es auteurs affirment que la procédure d</w:t>
      </w:r>
      <w:r>
        <w:rPr>
          <w:lang w:val="fr-FR"/>
        </w:rPr>
        <w:t>’</w:t>
      </w:r>
      <w:r w:rsidRPr="004E3857">
        <w:rPr>
          <w:lang w:val="fr-FR"/>
        </w:rPr>
        <w:t>enregistrement prévue par la loi</w:t>
      </w:r>
      <w:r w:rsidR="000F79CA">
        <w:rPr>
          <w:lang w:val="fr-FR"/>
        </w:rPr>
        <w:t xml:space="preserve"> </w:t>
      </w:r>
      <w:r w:rsidRPr="004E3857">
        <w:rPr>
          <w:lang w:val="fr-FR"/>
        </w:rPr>
        <w:t xml:space="preserve">sur la </w:t>
      </w:r>
      <w:r>
        <w:rPr>
          <w:lang w:val="fr-FR"/>
        </w:rPr>
        <w:t xml:space="preserve">liberté de </w:t>
      </w:r>
      <w:r w:rsidRPr="004E3857">
        <w:rPr>
          <w:lang w:val="fr-FR"/>
        </w:rPr>
        <w:t xml:space="preserve">religion </w:t>
      </w:r>
      <w:r>
        <w:rPr>
          <w:lang w:val="fr-FR"/>
        </w:rPr>
        <w:t xml:space="preserve">et les organisations religieuses </w:t>
      </w:r>
      <w:r w:rsidRPr="004E3857">
        <w:rPr>
          <w:lang w:val="fr-FR"/>
        </w:rPr>
        <w:t>n</w:t>
      </w:r>
      <w:r>
        <w:rPr>
          <w:lang w:val="fr-FR"/>
        </w:rPr>
        <w:t>’</w:t>
      </w:r>
      <w:r w:rsidRPr="004E3857">
        <w:rPr>
          <w:lang w:val="fr-FR"/>
        </w:rPr>
        <w:t>est pas appliquée de façon égale et ils citent les statistiques officielles, que l</w:t>
      </w:r>
      <w:r>
        <w:rPr>
          <w:lang w:val="fr-FR"/>
        </w:rPr>
        <w:t>’</w:t>
      </w:r>
      <w:r w:rsidRPr="004E3857">
        <w:rPr>
          <w:lang w:val="fr-FR"/>
        </w:rPr>
        <w:t>État partie n</w:t>
      </w:r>
      <w:r>
        <w:rPr>
          <w:lang w:val="fr-FR"/>
        </w:rPr>
        <w:t>’</w:t>
      </w:r>
      <w:r w:rsidRPr="004E3857">
        <w:rPr>
          <w:lang w:val="fr-FR"/>
        </w:rPr>
        <w:t>a pas réfu</w:t>
      </w:r>
      <w:r>
        <w:rPr>
          <w:lang w:val="fr-FR"/>
        </w:rPr>
        <w:t>tées, indiquant que sur les 252 </w:t>
      </w:r>
      <w:r w:rsidRPr="004E3857">
        <w:rPr>
          <w:lang w:val="fr-FR"/>
        </w:rPr>
        <w:t xml:space="preserve">organisations religieuses actuellement enregistrées dans la région de </w:t>
      </w:r>
      <w:proofErr w:type="spellStart"/>
      <w:r w:rsidRPr="004E3857">
        <w:rPr>
          <w:lang w:val="fr-FR"/>
        </w:rPr>
        <w:t>Batken</w:t>
      </w:r>
      <w:proofErr w:type="spellEnd"/>
      <w:r w:rsidRPr="004E3857">
        <w:rPr>
          <w:lang w:val="fr-FR"/>
        </w:rPr>
        <w:t>, 245 sont islamiques et aucune ne relève des Témoins de Jéhovah</w:t>
      </w:r>
      <w:r w:rsidR="00013784" w:rsidRPr="00013784">
        <w:rPr>
          <w:lang w:val="fr-FR"/>
        </w:rPr>
        <w:t>.</w:t>
      </w:r>
      <w:r w:rsidRPr="004E3857">
        <w:rPr>
          <w:lang w:val="fr-FR"/>
        </w:rPr>
        <w:t xml:space="preserve"> L</w:t>
      </w:r>
      <w:r>
        <w:rPr>
          <w:lang w:val="fr-FR"/>
        </w:rPr>
        <w:t>’</w:t>
      </w:r>
      <w:r w:rsidRPr="004E3857">
        <w:rPr>
          <w:lang w:val="fr-FR"/>
        </w:rPr>
        <w:t>État partie n</w:t>
      </w:r>
      <w:r>
        <w:rPr>
          <w:lang w:val="fr-FR"/>
        </w:rPr>
        <w:t>’</w:t>
      </w:r>
      <w:r w:rsidRPr="004E3857">
        <w:rPr>
          <w:lang w:val="fr-FR"/>
        </w:rPr>
        <w:t xml:space="preserve">a pas </w:t>
      </w:r>
      <w:r>
        <w:rPr>
          <w:lang w:val="fr-FR"/>
        </w:rPr>
        <w:t xml:space="preserve">contesté ces chiffres et n’a pas </w:t>
      </w:r>
      <w:r w:rsidRPr="004E3857">
        <w:rPr>
          <w:lang w:val="fr-FR"/>
        </w:rPr>
        <w:t>donné de motifs raisonnables et objectifs pour distinguer l</w:t>
      </w:r>
      <w:r>
        <w:rPr>
          <w:lang w:val="fr-FR"/>
        </w:rPr>
        <w:t>’</w:t>
      </w:r>
      <w:r w:rsidRPr="004E3857">
        <w:rPr>
          <w:lang w:val="fr-FR"/>
        </w:rPr>
        <w:t>organisation religieuse des auteurs des autres organisations enregistrées</w:t>
      </w:r>
      <w:r w:rsidR="00013784" w:rsidRPr="00013784">
        <w:rPr>
          <w:lang w:val="fr-FR"/>
        </w:rPr>
        <w:t>.</w:t>
      </w:r>
      <w:r w:rsidRPr="004E3857">
        <w:rPr>
          <w:lang w:val="fr-FR"/>
        </w:rPr>
        <w:t xml:space="preserve"> Par conséquent, le Comité conclut qu</w:t>
      </w:r>
      <w:r>
        <w:rPr>
          <w:lang w:val="fr-FR"/>
        </w:rPr>
        <w:t>’</w:t>
      </w:r>
      <w:r w:rsidRPr="004E3857">
        <w:rPr>
          <w:lang w:val="fr-FR"/>
        </w:rPr>
        <w:t>un tel traitement différencié a constitué une discrimination à l</w:t>
      </w:r>
      <w:r>
        <w:rPr>
          <w:lang w:val="fr-FR"/>
        </w:rPr>
        <w:t>’</w:t>
      </w:r>
      <w:r w:rsidRPr="004E3857">
        <w:rPr>
          <w:lang w:val="fr-FR"/>
        </w:rPr>
        <w:t>égard des auteurs fondée sur leur conviction religieuse, en violation des droits qui leur sont garantis à l</w:t>
      </w:r>
      <w:r>
        <w:rPr>
          <w:lang w:val="fr-FR"/>
        </w:rPr>
        <w:t>’</w:t>
      </w:r>
      <w:r w:rsidRPr="004E3857">
        <w:rPr>
          <w:lang w:val="fr-FR"/>
        </w:rPr>
        <w:t>article 26 du Pacte</w:t>
      </w:r>
      <w:r w:rsidR="00013784" w:rsidRPr="00013784">
        <w:rPr>
          <w:lang w:val="fr-FR"/>
        </w:rPr>
        <w:t>.</w:t>
      </w:r>
      <w:r w:rsidRPr="004E3857">
        <w:rPr>
          <w:lang w:val="fr-FR"/>
        </w:rPr>
        <w:t xml:space="preserve"> </w:t>
      </w:r>
    </w:p>
    <w:p w14:paraId="16D50BA3" w14:textId="77777777" w:rsidR="00EE6810" w:rsidRPr="004E3857" w:rsidRDefault="00EE6810" w:rsidP="00EE6810">
      <w:pPr>
        <w:pStyle w:val="SingleTxtG"/>
        <w:rPr>
          <w:lang w:val="fr-FR"/>
        </w:rPr>
      </w:pPr>
      <w:r w:rsidRPr="004E3857">
        <w:rPr>
          <w:lang w:val="fr-FR"/>
        </w:rPr>
        <w:lastRenderedPageBreak/>
        <w:t>7</w:t>
      </w:r>
      <w:r w:rsidR="00013784" w:rsidRPr="00013784">
        <w:rPr>
          <w:lang w:val="fr-FR"/>
        </w:rPr>
        <w:t>.</w:t>
      </w:r>
      <w:r w:rsidRPr="004E3857">
        <w:rPr>
          <w:lang w:val="fr-FR"/>
        </w:rPr>
        <w:t>8</w:t>
      </w:r>
      <w:r w:rsidRPr="004E3857">
        <w:rPr>
          <w:lang w:val="fr-FR"/>
        </w:rPr>
        <w:tab/>
      </w:r>
      <w:r>
        <w:rPr>
          <w:lang w:val="fr-FR"/>
        </w:rPr>
        <w:t>À</w:t>
      </w:r>
      <w:r w:rsidRPr="004E3857">
        <w:rPr>
          <w:lang w:val="fr-FR"/>
        </w:rPr>
        <w:t xml:space="preserve"> la lumière de cette conclusion, le Comité décide de ne pas examiner séparément les griefs que les auteurs soulèvent au titre de l</w:t>
      </w:r>
      <w:r>
        <w:rPr>
          <w:lang w:val="fr-FR"/>
        </w:rPr>
        <w:t>’</w:t>
      </w:r>
      <w:r w:rsidRPr="004E3857">
        <w:rPr>
          <w:lang w:val="fr-FR"/>
        </w:rPr>
        <w:t>article 2 (par</w:t>
      </w:r>
      <w:r w:rsidR="00013784" w:rsidRPr="00013784">
        <w:rPr>
          <w:lang w:val="fr-FR"/>
        </w:rPr>
        <w:t>.</w:t>
      </w:r>
      <w:r w:rsidRPr="004E3857">
        <w:rPr>
          <w:lang w:val="fr-FR"/>
        </w:rPr>
        <w:t> 3 a) et b)), lu conjointement avec l</w:t>
      </w:r>
      <w:r>
        <w:rPr>
          <w:lang w:val="fr-FR"/>
        </w:rPr>
        <w:t>’</w:t>
      </w:r>
      <w:r w:rsidRPr="004E3857">
        <w:rPr>
          <w:lang w:val="fr-FR"/>
        </w:rPr>
        <w:t>article 14 (par</w:t>
      </w:r>
      <w:r w:rsidR="00013784" w:rsidRPr="00013784">
        <w:rPr>
          <w:lang w:val="fr-FR"/>
        </w:rPr>
        <w:t>.</w:t>
      </w:r>
      <w:r w:rsidRPr="004E3857">
        <w:rPr>
          <w:lang w:val="fr-FR"/>
        </w:rPr>
        <w:t> 1), et de l</w:t>
      </w:r>
      <w:r>
        <w:rPr>
          <w:lang w:val="fr-FR"/>
        </w:rPr>
        <w:t>’</w:t>
      </w:r>
      <w:r w:rsidRPr="004E3857">
        <w:rPr>
          <w:lang w:val="fr-FR"/>
        </w:rPr>
        <w:t>article 22 (par</w:t>
      </w:r>
      <w:r w:rsidR="00013784" w:rsidRPr="00013784">
        <w:rPr>
          <w:lang w:val="fr-FR"/>
        </w:rPr>
        <w:t>.</w:t>
      </w:r>
      <w:r w:rsidRPr="004E3857">
        <w:rPr>
          <w:lang w:val="fr-FR"/>
        </w:rPr>
        <w:t> 1 et 2), du Pacte</w:t>
      </w:r>
      <w:r w:rsidR="00013784" w:rsidRPr="00013784">
        <w:rPr>
          <w:lang w:val="fr-FR"/>
        </w:rPr>
        <w:t>.</w:t>
      </w:r>
    </w:p>
    <w:p w14:paraId="062C3174" w14:textId="77777777" w:rsidR="00EE6810" w:rsidRPr="004E3857" w:rsidRDefault="00EE6810" w:rsidP="00EE6810">
      <w:pPr>
        <w:pStyle w:val="SingleTxtG"/>
        <w:rPr>
          <w:lang w:val="fr-FR"/>
        </w:rPr>
      </w:pPr>
      <w:r w:rsidRPr="004E3857">
        <w:rPr>
          <w:lang w:val="fr-FR"/>
        </w:rPr>
        <w:t>8</w:t>
      </w:r>
      <w:r w:rsidR="00013784" w:rsidRPr="00013784">
        <w:rPr>
          <w:lang w:val="fr-FR"/>
        </w:rPr>
        <w:t>.</w:t>
      </w:r>
      <w:r w:rsidRPr="004E3857">
        <w:rPr>
          <w:lang w:val="fr-FR"/>
        </w:rPr>
        <w:tab/>
        <w:t>Le Comité des droits de l</w:t>
      </w:r>
      <w:r>
        <w:rPr>
          <w:lang w:val="fr-FR"/>
        </w:rPr>
        <w:t>’</w:t>
      </w:r>
      <w:r w:rsidRPr="004E3857">
        <w:rPr>
          <w:lang w:val="fr-FR"/>
        </w:rPr>
        <w:t>homme, agissant en vertu du paragraphe 4 de l</w:t>
      </w:r>
      <w:r>
        <w:rPr>
          <w:lang w:val="fr-FR"/>
        </w:rPr>
        <w:t>’</w:t>
      </w:r>
      <w:r w:rsidRPr="004E3857">
        <w:rPr>
          <w:lang w:val="fr-FR"/>
        </w:rPr>
        <w:t xml:space="preserve">article 5 du Protocole facultatif, constate que les faits dont il est saisi font apparaître une violation </w:t>
      </w:r>
      <w:r>
        <w:rPr>
          <w:lang w:val="fr-FR"/>
        </w:rPr>
        <w:t>par l’</w:t>
      </w:r>
      <w:r w:rsidR="000F79CA">
        <w:rPr>
          <w:lang w:val="fr-FR"/>
        </w:rPr>
        <w:t>État</w:t>
      </w:r>
      <w:r>
        <w:rPr>
          <w:lang w:val="fr-FR"/>
        </w:rPr>
        <w:t xml:space="preserve"> partie</w:t>
      </w:r>
      <w:r w:rsidR="000F79CA">
        <w:rPr>
          <w:lang w:val="fr-FR"/>
        </w:rPr>
        <w:t xml:space="preserve"> </w:t>
      </w:r>
      <w:r w:rsidRPr="004E3857">
        <w:rPr>
          <w:lang w:val="fr-FR"/>
        </w:rPr>
        <w:t>des articles 18 (par</w:t>
      </w:r>
      <w:r w:rsidR="00013784" w:rsidRPr="00013784">
        <w:rPr>
          <w:lang w:val="fr-FR"/>
        </w:rPr>
        <w:t>.</w:t>
      </w:r>
      <w:r w:rsidRPr="004E3857">
        <w:rPr>
          <w:lang w:val="fr-FR"/>
        </w:rPr>
        <w:t> 1 et 3) et 26 du Pacte</w:t>
      </w:r>
      <w:r w:rsidR="00013784" w:rsidRPr="00013784">
        <w:rPr>
          <w:lang w:val="fr-FR"/>
        </w:rPr>
        <w:t>.</w:t>
      </w:r>
    </w:p>
    <w:p w14:paraId="6871DC52" w14:textId="77777777" w:rsidR="00EE6810" w:rsidRPr="004E3857" w:rsidRDefault="00EE6810" w:rsidP="00EE6810">
      <w:pPr>
        <w:pStyle w:val="SingleTxtG"/>
        <w:rPr>
          <w:lang w:val="fr-FR"/>
        </w:rPr>
      </w:pPr>
      <w:r w:rsidRPr="004E3857">
        <w:rPr>
          <w:lang w:val="fr-FR"/>
        </w:rPr>
        <w:t>9</w:t>
      </w:r>
      <w:r w:rsidR="00013784" w:rsidRPr="00013784">
        <w:rPr>
          <w:lang w:val="fr-FR"/>
        </w:rPr>
        <w:t>.</w:t>
      </w:r>
      <w:r w:rsidRPr="004E3857">
        <w:rPr>
          <w:lang w:val="fr-FR"/>
        </w:rPr>
        <w:tab/>
        <w:t>Conformément au paragraphe 3 a) de l</w:t>
      </w:r>
      <w:r>
        <w:rPr>
          <w:lang w:val="fr-FR"/>
        </w:rPr>
        <w:t>’</w:t>
      </w:r>
      <w:r w:rsidRPr="004E3857">
        <w:rPr>
          <w:lang w:val="fr-FR"/>
        </w:rPr>
        <w:t>article 2 du Pacte, l</w:t>
      </w:r>
      <w:r>
        <w:rPr>
          <w:lang w:val="fr-FR"/>
        </w:rPr>
        <w:t>’</w:t>
      </w:r>
      <w:r w:rsidRPr="004E3857">
        <w:rPr>
          <w:lang w:val="fr-FR"/>
        </w:rPr>
        <w:t>État partie est tenu d</w:t>
      </w:r>
      <w:r>
        <w:rPr>
          <w:lang w:val="fr-FR"/>
        </w:rPr>
        <w:t>’</w:t>
      </w:r>
      <w:r w:rsidRPr="004E3857">
        <w:rPr>
          <w:lang w:val="fr-FR"/>
        </w:rPr>
        <w:t>assurer aux auteurs un recours utile</w:t>
      </w:r>
      <w:r w:rsidR="00013784" w:rsidRPr="00013784">
        <w:rPr>
          <w:lang w:val="fr-FR"/>
        </w:rPr>
        <w:t>.</w:t>
      </w:r>
      <w:r w:rsidRPr="004E3857">
        <w:rPr>
          <w:lang w:val="fr-FR"/>
        </w:rPr>
        <w:t xml:space="preserve"> Il a l</w:t>
      </w:r>
      <w:r>
        <w:rPr>
          <w:lang w:val="fr-FR"/>
        </w:rPr>
        <w:t>’</w:t>
      </w:r>
      <w:r w:rsidRPr="004E3857">
        <w:rPr>
          <w:lang w:val="fr-FR"/>
        </w:rPr>
        <w:t>obligation d</w:t>
      </w:r>
      <w:r>
        <w:rPr>
          <w:lang w:val="fr-FR"/>
        </w:rPr>
        <w:t>’</w:t>
      </w:r>
      <w:r w:rsidRPr="004E3857">
        <w:rPr>
          <w:lang w:val="fr-FR"/>
        </w:rPr>
        <w:t>accorder pleine réparation aux individus dont les droits garantis par le Pacte ont été violés</w:t>
      </w:r>
      <w:r w:rsidR="00013784" w:rsidRPr="00013784">
        <w:rPr>
          <w:lang w:val="fr-FR"/>
        </w:rPr>
        <w:t>.</w:t>
      </w:r>
      <w:r w:rsidRPr="004E3857">
        <w:rPr>
          <w:lang w:val="fr-FR"/>
        </w:rPr>
        <w:t xml:space="preserve"> En conséquence, l</w:t>
      </w:r>
      <w:r>
        <w:rPr>
          <w:lang w:val="fr-FR"/>
        </w:rPr>
        <w:t>’</w:t>
      </w:r>
      <w:r w:rsidRPr="004E3857">
        <w:rPr>
          <w:lang w:val="fr-FR"/>
        </w:rPr>
        <w:t>État</w:t>
      </w:r>
      <w:r>
        <w:rPr>
          <w:lang w:val="fr-FR"/>
        </w:rPr>
        <w:t xml:space="preserve"> partie est tenu, entre autres,</w:t>
      </w:r>
      <w:r w:rsidR="000F79CA">
        <w:rPr>
          <w:lang w:val="fr-FR"/>
        </w:rPr>
        <w:t xml:space="preserve"> </w:t>
      </w:r>
      <w:r w:rsidRPr="004E3857">
        <w:rPr>
          <w:lang w:val="fr-FR"/>
        </w:rPr>
        <w:t xml:space="preserve">de revoir le refus opposé par la </w:t>
      </w:r>
      <w:r>
        <w:rPr>
          <w:lang w:val="fr-FR"/>
        </w:rPr>
        <w:t>Commission d’</w:t>
      </w:r>
      <w:r w:rsidR="000F79CA">
        <w:rPr>
          <w:lang w:val="fr-FR"/>
        </w:rPr>
        <w:t>État</w:t>
      </w:r>
      <w:r>
        <w:rPr>
          <w:lang w:val="fr-FR"/>
        </w:rPr>
        <w:t xml:space="preserve"> aux affaires religieuses</w:t>
      </w:r>
      <w:r w:rsidRPr="004E3857">
        <w:rPr>
          <w:lang w:val="fr-FR"/>
        </w:rPr>
        <w:t xml:space="preserve"> à la demande d</w:t>
      </w:r>
      <w:r>
        <w:rPr>
          <w:lang w:val="fr-FR"/>
        </w:rPr>
        <w:t>’</w:t>
      </w:r>
      <w:r w:rsidRPr="004E3857">
        <w:rPr>
          <w:lang w:val="fr-FR"/>
        </w:rPr>
        <w:t xml:space="preserve">enregistrement </w:t>
      </w:r>
      <w:r>
        <w:rPr>
          <w:lang w:val="fr-FR"/>
        </w:rPr>
        <w:t>présentée par</w:t>
      </w:r>
      <w:r w:rsidR="000F79CA">
        <w:rPr>
          <w:lang w:val="fr-FR"/>
        </w:rPr>
        <w:t xml:space="preserve"> </w:t>
      </w:r>
      <w:r w:rsidRPr="004E3857">
        <w:rPr>
          <w:lang w:val="fr-FR"/>
        </w:rPr>
        <w:t>l</w:t>
      </w:r>
      <w:r>
        <w:rPr>
          <w:lang w:val="fr-FR"/>
        </w:rPr>
        <w:t>’</w:t>
      </w:r>
      <w:r w:rsidRPr="004E3857">
        <w:rPr>
          <w:lang w:val="fr-FR"/>
        </w:rPr>
        <w:t>organisation religieuse locale des Témoins de Jéhova</w:t>
      </w:r>
      <w:r>
        <w:rPr>
          <w:lang w:val="fr-FR"/>
        </w:rPr>
        <w:t xml:space="preserve">h pour la région de </w:t>
      </w:r>
      <w:proofErr w:type="spellStart"/>
      <w:r>
        <w:rPr>
          <w:lang w:val="fr-FR"/>
        </w:rPr>
        <w:t>Batken</w:t>
      </w:r>
      <w:proofErr w:type="spellEnd"/>
      <w:r>
        <w:rPr>
          <w:lang w:val="fr-FR"/>
        </w:rPr>
        <w:t>,</w:t>
      </w:r>
      <w:r w:rsidR="000F79CA">
        <w:rPr>
          <w:lang w:val="fr-FR"/>
        </w:rPr>
        <w:t xml:space="preserve"> </w:t>
      </w:r>
      <w:r>
        <w:rPr>
          <w:lang w:val="fr-FR"/>
        </w:rPr>
        <w:t>et</w:t>
      </w:r>
      <w:r w:rsidR="000F79CA">
        <w:rPr>
          <w:lang w:val="fr-FR"/>
        </w:rPr>
        <w:t xml:space="preserve"> </w:t>
      </w:r>
      <w:r w:rsidRPr="004E3857">
        <w:rPr>
          <w:lang w:val="fr-FR"/>
        </w:rPr>
        <w:t>d</w:t>
      </w:r>
      <w:r>
        <w:rPr>
          <w:lang w:val="fr-FR"/>
        </w:rPr>
        <w:t>’</w:t>
      </w:r>
      <w:r w:rsidRPr="004E3857">
        <w:rPr>
          <w:lang w:val="fr-FR"/>
        </w:rPr>
        <w:t>accorder aux auteurs une indemnisation adéquate</w:t>
      </w:r>
      <w:r w:rsidR="00013784" w:rsidRPr="00013784">
        <w:rPr>
          <w:lang w:val="fr-FR"/>
        </w:rPr>
        <w:t>.</w:t>
      </w:r>
      <w:r w:rsidRPr="004E3857">
        <w:rPr>
          <w:lang w:val="fr-FR"/>
        </w:rPr>
        <w:t xml:space="preserve"> L</w:t>
      </w:r>
      <w:r>
        <w:rPr>
          <w:lang w:val="fr-FR"/>
        </w:rPr>
        <w:t>’</w:t>
      </w:r>
      <w:r w:rsidRPr="004E3857">
        <w:rPr>
          <w:lang w:val="fr-FR"/>
        </w:rPr>
        <w:t>État partie est également tenu de prendre toutes les mesures nécessaires pour que des violations analogues ne se reproduisent pas</w:t>
      </w:r>
      <w:r w:rsidR="00013784" w:rsidRPr="00013784">
        <w:rPr>
          <w:lang w:val="fr-FR"/>
        </w:rPr>
        <w:t>.</w:t>
      </w:r>
    </w:p>
    <w:p w14:paraId="731E23EE" w14:textId="77777777" w:rsidR="00E85C42" w:rsidRDefault="00EE6810" w:rsidP="00EE6810">
      <w:pPr>
        <w:pStyle w:val="SingleTxtG"/>
        <w:rPr>
          <w:lang w:val="fr-FR"/>
        </w:rPr>
      </w:pPr>
      <w:r w:rsidRPr="004E3857">
        <w:rPr>
          <w:lang w:val="fr-FR"/>
        </w:rPr>
        <w:t>10</w:t>
      </w:r>
      <w:r w:rsidR="00013784" w:rsidRPr="00013784">
        <w:rPr>
          <w:lang w:val="fr-FR"/>
        </w:rPr>
        <w:t>.</w:t>
      </w:r>
      <w:r w:rsidRPr="004E3857">
        <w:rPr>
          <w:lang w:val="fr-FR"/>
        </w:rPr>
        <w:tab/>
        <w:t>Étant donné qu</w:t>
      </w:r>
      <w:r>
        <w:rPr>
          <w:lang w:val="fr-FR"/>
        </w:rPr>
        <w:t>’</w:t>
      </w:r>
      <w:r w:rsidRPr="004E3857">
        <w:rPr>
          <w:lang w:val="fr-FR"/>
        </w:rPr>
        <w:t>en adhérant au Protocole facultatif, l</w:t>
      </w:r>
      <w:r>
        <w:rPr>
          <w:lang w:val="fr-FR"/>
        </w:rPr>
        <w:t>’</w:t>
      </w:r>
      <w:r w:rsidRPr="004E3857">
        <w:rPr>
          <w:lang w:val="fr-FR"/>
        </w:rPr>
        <w:t>État partie a reconnu que le Comité a compétence pour déterminer s</w:t>
      </w:r>
      <w:r>
        <w:rPr>
          <w:lang w:val="fr-FR"/>
        </w:rPr>
        <w:t>’</w:t>
      </w:r>
      <w:r w:rsidRPr="004E3857">
        <w:rPr>
          <w:lang w:val="fr-FR"/>
        </w:rPr>
        <w:t>il y a ou non violation du Pacte et que, conformément à l</w:t>
      </w:r>
      <w:r>
        <w:rPr>
          <w:lang w:val="fr-FR"/>
        </w:rPr>
        <w:t>’</w:t>
      </w:r>
      <w:r w:rsidRPr="004E3857">
        <w:rPr>
          <w:lang w:val="fr-FR"/>
        </w:rPr>
        <w:t>article 2 du Pacte, il s</w:t>
      </w:r>
      <w:r>
        <w:rPr>
          <w:lang w:val="fr-FR"/>
        </w:rPr>
        <w:t>’</w:t>
      </w:r>
      <w:r w:rsidRPr="004E3857">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4E3857">
        <w:rPr>
          <w:lang w:val="fr-FR"/>
        </w:rPr>
        <w:t>une violation a été établie, le Comité souhaite recevoir de l</w:t>
      </w:r>
      <w:r>
        <w:rPr>
          <w:lang w:val="fr-FR"/>
        </w:rPr>
        <w:t>’</w:t>
      </w:r>
      <w:r w:rsidRPr="004E3857">
        <w:rPr>
          <w:lang w:val="fr-FR"/>
        </w:rPr>
        <w:t>É</w:t>
      </w:r>
      <w:r>
        <w:rPr>
          <w:lang w:val="fr-FR"/>
        </w:rPr>
        <w:t xml:space="preserve">tat partie, dans un délai de cent quatre-vingts </w:t>
      </w:r>
      <w:r w:rsidRPr="004E3857">
        <w:rPr>
          <w:lang w:val="fr-FR"/>
        </w:rPr>
        <w:t>jours, des renseignements sur les mesures prises pour donner effet aux présentes constatations</w:t>
      </w:r>
      <w:r w:rsidR="00013784" w:rsidRPr="00013784">
        <w:rPr>
          <w:lang w:val="fr-FR"/>
        </w:rPr>
        <w:t>.</w:t>
      </w:r>
      <w:r w:rsidRPr="004E3857">
        <w:rPr>
          <w:lang w:val="fr-FR"/>
        </w:rPr>
        <w:t xml:space="preserve"> L</w:t>
      </w:r>
      <w:r>
        <w:rPr>
          <w:lang w:val="fr-FR"/>
        </w:rPr>
        <w:t>’</w:t>
      </w:r>
      <w:r w:rsidRPr="004E3857">
        <w:rPr>
          <w:lang w:val="fr-FR"/>
        </w:rPr>
        <w:t>État partie est invité en outre à rendre celles-ci publiques et à les diffuser largement dans les langues officielles du pays</w:t>
      </w:r>
      <w:r w:rsidR="00013784" w:rsidRPr="00013784">
        <w:rPr>
          <w:lang w:val="fr-FR"/>
        </w:rPr>
        <w:t>.</w:t>
      </w:r>
    </w:p>
    <w:p w14:paraId="6655621C" w14:textId="77777777" w:rsidR="00EE6810" w:rsidRPr="00EE6810" w:rsidRDefault="00EE6810" w:rsidP="00EE6810">
      <w:pPr>
        <w:pStyle w:val="SingleTxtG"/>
        <w:spacing w:before="240" w:after="0"/>
        <w:jc w:val="center"/>
        <w:rPr>
          <w:u w:val="single"/>
        </w:rPr>
      </w:pPr>
      <w:r>
        <w:rPr>
          <w:u w:val="single"/>
        </w:rPr>
        <w:tab/>
      </w:r>
      <w:r>
        <w:rPr>
          <w:u w:val="single"/>
        </w:rPr>
        <w:tab/>
      </w:r>
      <w:r>
        <w:rPr>
          <w:u w:val="single"/>
        </w:rPr>
        <w:tab/>
      </w:r>
    </w:p>
    <w:sectPr w:rsidR="00EE6810" w:rsidRPr="00EE6810" w:rsidSect="00B67C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6041" w14:textId="77777777" w:rsidR="007B229B" w:rsidRDefault="007B229B" w:rsidP="00F95C08">
      <w:pPr>
        <w:spacing w:line="240" w:lineRule="auto"/>
      </w:pPr>
    </w:p>
  </w:endnote>
  <w:endnote w:type="continuationSeparator" w:id="0">
    <w:p w14:paraId="57E90D64" w14:textId="77777777" w:rsidR="007B229B" w:rsidRPr="00AC3823" w:rsidRDefault="007B229B" w:rsidP="00AC3823">
      <w:pPr>
        <w:pStyle w:val="Pieddepage"/>
      </w:pPr>
    </w:p>
  </w:endnote>
  <w:endnote w:type="continuationNotice" w:id="1">
    <w:p w14:paraId="5C6BA318" w14:textId="77777777" w:rsidR="007B229B" w:rsidRDefault="007B22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518D" w14:textId="77777777" w:rsidR="00B67C54" w:rsidRPr="00B67C54" w:rsidRDefault="00B67C54" w:rsidP="00B67C54">
    <w:pPr>
      <w:pStyle w:val="Pieddepage"/>
      <w:tabs>
        <w:tab w:val="right" w:pos="9638"/>
      </w:tabs>
    </w:pPr>
    <w:r w:rsidRPr="00B67C54">
      <w:rPr>
        <w:b/>
        <w:sz w:val="18"/>
      </w:rPr>
      <w:fldChar w:fldCharType="begin"/>
    </w:r>
    <w:r w:rsidRPr="00B67C54">
      <w:rPr>
        <w:b/>
        <w:sz w:val="18"/>
      </w:rPr>
      <w:instrText xml:space="preserve"> PAGE  \* MERGEFORMAT </w:instrText>
    </w:r>
    <w:r w:rsidRPr="00B67C54">
      <w:rPr>
        <w:b/>
        <w:sz w:val="18"/>
      </w:rPr>
      <w:fldChar w:fldCharType="separate"/>
    </w:r>
    <w:r w:rsidRPr="00B67C54">
      <w:rPr>
        <w:b/>
        <w:noProof/>
        <w:sz w:val="18"/>
      </w:rPr>
      <w:t>2</w:t>
    </w:r>
    <w:r w:rsidRPr="00B67C54">
      <w:rPr>
        <w:b/>
        <w:sz w:val="18"/>
      </w:rPr>
      <w:fldChar w:fldCharType="end"/>
    </w:r>
    <w:r>
      <w:rPr>
        <w:b/>
        <w:sz w:val="18"/>
      </w:rPr>
      <w:tab/>
    </w:r>
    <w:r>
      <w:t>GE</w:t>
    </w:r>
    <w:r w:rsidR="00013784" w:rsidRPr="00013784">
      <w:t>.</w:t>
    </w:r>
    <w:r>
      <w:t>19-08611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9179" w14:textId="77777777" w:rsidR="00B67C54" w:rsidRPr="00B67C54" w:rsidRDefault="00B67C54" w:rsidP="00B67C54">
    <w:pPr>
      <w:pStyle w:val="Pieddepage"/>
      <w:tabs>
        <w:tab w:val="right" w:pos="9638"/>
      </w:tabs>
      <w:rPr>
        <w:b/>
        <w:sz w:val="18"/>
      </w:rPr>
    </w:pPr>
    <w:r>
      <w:t>GE</w:t>
    </w:r>
    <w:r w:rsidR="00013784" w:rsidRPr="00013784">
      <w:t>.</w:t>
    </w:r>
    <w:r>
      <w:t>19-08611</w:t>
    </w:r>
    <w:r>
      <w:tab/>
    </w:r>
    <w:r w:rsidRPr="00B67C54">
      <w:rPr>
        <w:b/>
        <w:sz w:val="18"/>
      </w:rPr>
      <w:fldChar w:fldCharType="begin"/>
    </w:r>
    <w:r w:rsidRPr="00B67C54">
      <w:rPr>
        <w:b/>
        <w:sz w:val="18"/>
      </w:rPr>
      <w:instrText xml:space="preserve"> PAGE  \* MERGEFORMAT </w:instrText>
    </w:r>
    <w:r w:rsidRPr="00B67C54">
      <w:rPr>
        <w:b/>
        <w:sz w:val="18"/>
      </w:rPr>
      <w:fldChar w:fldCharType="separate"/>
    </w:r>
    <w:r w:rsidRPr="00B67C54">
      <w:rPr>
        <w:b/>
        <w:noProof/>
        <w:sz w:val="18"/>
      </w:rPr>
      <w:t>3</w:t>
    </w:r>
    <w:r w:rsidRPr="00B67C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236F" w14:textId="77777777" w:rsidR="001B379B" w:rsidRPr="00B67C54" w:rsidRDefault="00B67C54" w:rsidP="00B67C54">
    <w:pPr>
      <w:pStyle w:val="Pieddepage"/>
      <w:spacing w:before="120"/>
      <w:rPr>
        <w:sz w:val="20"/>
      </w:rPr>
    </w:pPr>
    <w:r>
      <w:rPr>
        <w:sz w:val="20"/>
      </w:rPr>
      <w:t>GE</w:t>
    </w:r>
    <w:r w:rsidR="00013784" w:rsidRPr="00013784">
      <w:rPr>
        <w:sz w:val="20"/>
      </w:rPr>
      <w:t>.</w:t>
    </w:r>
    <w:r w:rsidR="001B379B">
      <w:rPr>
        <w:noProof/>
        <w:lang w:eastAsia="fr-CH"/>
      </w:rPr>
      <w:drawing>
        <wp:anchor distT="0" distB="0" distL="114300" distR="114300" simplePos="0" relativeHeight="251660288" behindDoc="0" locked="0" layoutInCell="1" allowOverlap="0" wp14:anchorId="065CA017" wp14:editId="2A763CD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19-08611</w:t>
    </w:r>
    <w:r w:rsidR="000F79CA">
      <w:rPr>
        <w:sz w:val="20"/>
      </w:rPr>
      <w:t xml:space="preserve"> </w:t>
    </w:r>
    <w:r>
      <w:rPr>
        <w:sz w:val="20"/>
      </w:rPr>
      <w:t>(F)</w:t>
    </w:r>
    <w:r w:rsidR="000F79CA">
      <w:rPr>
        <w:sz w:val="20"/>
      </w:rPr>
      <w:t xml:space="preserve">    </w:t>
    </w:r>
    <w:r>
      <w:rPr>
        <w:sz w:val="20"/>
      </w:rPr>
      <w:t>160620</w:t>
    </w:r>
    <w:r w:rsidR="000F79CA">
      <w:rPr>
        <w:sz w:val="20"/>
      </w:rPr>
      <w:t xml:space="preserve">    </w:t>
    </w:r>
    <w:r>
      <w:rPr>
        <w:sz w:val="20"/>
      </w:rPr>
      <w:t>170620</w:t>
    </w:r>
    <w:r>
      <w:rPr>
        <w:sz w:val="20"/>
      </w:rPr>
      <w:br/>
    </w:r>
    <w:r w:rsidRPr="00B67C54">
      <w:rPr>
        <w:rFonts w:ascii="C39T30Lfz" w:hAnsi="C39T30Lfz"/>
        <w:sz w:val="56"/>
      </w:rPr>
      <w:t></w:t>
    </w:r>
    <w:r w:rsidRPr="00B67C54">
      <w:rPr>
        <w:rFonts w:ascii="C39T30Lfz" w:hAnsi="C39T30Lfz"/>
        <w:sz w:val="56"/>
      </w:rPr>
      <w:t></w:t>
    </w:r>
    <w:r w:rsidRPr="00B67C54">
      <w:rPr>
        <w:rFonts w:ascii="C39T30Lfz" w:hAnsi="C39T30Lfz"/>
        <w:sz w:val="56"/>
      </w:rPr>
      <w:t></w:t>
    </w:r>
    <w:r w:rsidRPr="00B67C54">
      <w:rPr>
        <w:rFonts w:ascii="C39T30Lfz" w:hAnsi="C39T30Lfz"/>
        <w:sz w:val="56"/>
      </w:rPr>
      <w:t></w:t>
    </w:r>
    <w:r w:rsidRPr="00B67C54">
      <w:rPr>
        <w:rFonts w:ascii="C39T30Lfz" w:hAnsi="C39T30Lfz"/>
        <w:sz w:val="56"/>
      </w:rPr>
      <w:t></w:t>
    </w:r>
    <w:r w:rsidRPr="00B67C54">
      <w:rPr>
        <w:rFonts w:ascii="C39T30Lfz" w:hAnsi="C39T30Lfz"/>
        <w:sz w:val="56"/>
      </w:rPr>
      <w:t></w:t>
    </w:r>
    <w:r w:rsidRPr="00B67C54">
      <w:rPr>
        <w:rFonts w:ascii="C39T30Lfz" w:hAnsi="C39T30Lfz"/>
        <w:sz w:val="56"/>
      </w:rPr>
      <w:t></w:t>
    </w:r>
    <w:r w:rsidRPr="00B67C54">
      <w:rPr>
        <w:rFonts w:ascii="C39T30Lfz" w:hAnsi="C39T30Lfz"/>
        <w:sz w:val="56"/>
      </w:rPr>
      <w:t></w:t>
    </w:r>
    <w:r w:rsidRPr="00B67C54">
      <w:rPr>
        <w:rFonts w:ascii="C39T30Lfz" w:hAnsi="C39T30Lfz"/>
        <w:sz w:val="56"/>
      </w:rPr>
      <w:t></w:t>
    </w:r>
    <w:r>
      <w:rPr>
        <w:noProof/>
        <w:sz w:val="20"/>
      </w:rPr>
      <w:drawing>
        <wp:anchor distT="0" distB="0" distL="114300" distR="114300" simplePos="0" relativeHeight="251658240" behindDoc="0" locked="0" layoutInCell="1" allowOverlap="1" wp14:anchorId="1508DD93" wp14:editId="1028FF3C">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CCFB" w14:textId="77777777" w:rsidR="007B229B" w:rsidRPr="00AC3823" w:rsidRDefault="007B229B" w:rsidP="00AC3823">
      <w:pPr>
        <w:pStyle w:val="Pieddepage"/>
        <w:tabs>
          <w:tab w:val="right" w:pos="2155"/>
        </w:tabs>
        <w:spacing w:after="80" w:line="240" w:lineRule="atLeast"/>
        <w:ind w:left="680"/>
        <w:rPr>
          <w:u w:val="single"/>
        </w:rPr>
      </w:pPr>
      <w:r>
        <w:rPr>
          <w:u w:val="single"/>
        </w:rPr>
        <w:tab/>
      </w:r>
    </w:p>
  </w:footnote>
  <w:footnote w:type="continuationSeparator" w:id="0">
    <w:p w14:paraId="57FEF693" w14:textId="77777777" w:rsidR="007B229B" w:rsidRPr="00AC3823" w:rsidRDefault="007B229B" w:rsidP="00AC3823">
      <w:pPr>
        <w:pStyle w:val="Pieddepage"/>
        <w:tabs>
          <w:tab w:val="right" w:pos="2155"/>
        </w:tabs>
        <w:spacing w:after="80" w:line="240" w:lineRule="atLeast"/>
        <w:ind w:left="680"/>
        <w:rPr>
          <w:u w:val="single"/>
        </w:rPr>
      </w:pPr>
      <w:r>
        <w:rPr>
          <w:u w:val="single"/>
        </w:rPr>
        <w:tab/>
      </w:r>
    </w:p>
  </w:footnote>
  <w:footnote w:type="continuationNotice" w:id="1">
    <w:p w14:paraId="008D83DB" w14:textId="77777777" w:rsidR="007B229B" w:rsidRPr="00AC3823" w:rsidRDefault="007B229B">
      <w:pPr>
        <w:spacing w:line="240" w:lineRule="auto"/>
        <w:rPr>
          <w:sz w:val="2"/>
          <w:szCs w:val="2"/>
        </w:rPr>
      </w:pPr>
    </w:p>
  </w:footnote>
  <w:footnote w:id="2">
    <w:p w14:paraId="0FD4686E" w14:textId="77777777" w:rsidR="00EE6810" w:rsidRPr="000F79CA" w:rsidRDefault="00EE6810" w:rsidP="000F79CA">
      <w:pPr>
        <w:pStyle w:val="Notedebasdepage"/>
        <w:rPr>
          <w:rStyle w:val="Appelnotedebasdep"/>
          <w:vertAlign w:val="baseline"/>
        </w:rPr>
      </w:pPr>
      <w:r w:rsidRPr="000F79CA">
        <w:rPr>
          <w:rStyle w:val="Appelnotedebasdep"/>
          <w:sz w:val="20"/>
          <w:vertAlign w:val="baseline"/>
        </w:rPr>
        <w:tab/>
        <w:t>*</w:t>
      </w:r>
      <w:r w:rsidRPr="00405E26">
        <w:rPr>
          <w:rStyle w:val="Appelnotedebasdep"/>
          <w:sz w:val="20"/>
          <w:vertAlign w:val="baseline"/>
        </w:rPr>
        <w:tab/>
      </w:r>
      <w:r>
        <w:t>Adoptées par le Comité à sa 125</w:t>
      </w:r>
      <w:r w:rsidRPr="00D35600">
        <w:rPr>
          <w:vertAlign w:val="superscript"/>
        </w:rPr>
        <w:t>e</w:t>
      </w:r>
      <w:r>
        <w:t xml:space="preserve"> session (</w:t>
      </w:r>
      <w:r w:rsidRPr="002007E8">
        <w:t>4-2</w:t>
      </w:r>
      <w:r w:rsidR="00405E26" w:rsidRPr="002007E8">
        <w:t>9</w:t>
      </w:r>
      <w:r w:rsidRPr="002007E8">
        <w:t xml:space="preserve"> mars 2019</w:t>
      </w:r>
      <w:r>
        <w:t>)</w:t>
      </w:r>
      <w:r w:rsidR="00013784" w:rsidRPr="00013784">
        <w:t>.</w:t>
      </w:r>
    </w:p>
  </w:footnote>
  <w:footnote w:id="3">
    <w:p w14:paraId="62B71050" w14:textId="77777777" w:rsidR="00EE6810" w:rsidRPr="008D208C" w:rsidRDefault="00EE6810" w:rsidP="000F79CA">
      <w:pPr>
        <w:pStyle w:val="Notedebasdepage"/>
        <w:rPr>
          <w:rStyle w:val="Appelnotedebasdep"/>
        </w:rPr>
      </w:pPr>
      <w:r w:rsidRPr="000F79CA">
        <w:rPr>
          <w:rStyle w:val="Appelnotedebasdep"/>
          <w:sz w:val="20"/>
          <w:vertAlign w:val="baseline"/>
        </w:rPr>
        <w:tab/>
        <w:t>**</w:t>
      </w:r>
      <w:r w:rsidRPr="00405E26">
        <w:rPr>
          <w:rStyle w:val="Appelnotedebasdep"/>
          <w:sz w:val="20"/>
          <w:vertAlign w:val="baseline"/>
        </w:rPr>
        <w:tab/>
      </w:r>
      <w:r>
        <w:t>Les membres du Comité dont le nom suit ont participé à l’examen de la communication</w:t>
      </w:r>
      <w:r w:rsidR="000F79CA">
        <w:t> </w:t>
      </w:r>
      <w:r w:rsidRPr="00D35600">
        <w:rPr>
          <w:rStyle w:val="Appelnotedebasdep"/>
          <w:vertAlign w:val="baseline"/>
        </w:rPr>
        <w:t xml:space="preserve">: Tania María Abdo Rocholl, Yadh Ben Achour, Ilze Brands Kehris, Christopher Arif Bulkan, Ahmed Amin Fathalla, Shuichi </w:t>
      </w:r>
      <w:proofErr w:type="spellStart"/>
      <w:r w:rsidRPr="00D35600">
        <w:rPr>
          <w:rStyle w:val="Appelnotedebasdep"/>
          <w:vertAlign w:val="baseline"/>
        </w:rPr>
        <w:t>Furuya</w:t>
      </w:r>
      <w:proofErr w:type="spellEnd"/>
      <w:r w:rsidRPr="00D35600">
        <w:rPr>
          <w:rStyle w:val="Appelnotedebasdep"/>
          <w:vertAlign w:val="baseline"/>
        </w:rPr>
        <w:t xml:space="preserve">, </w:t>
      </w:r>
      <w:proofErr w:type="spellStart"/>
      <w:r w:rsidRPr="00D35600">
        <w:rPr>
          <w:rStyle w:val="Appelnotedebasdep"/>
          <w:vertAlign w:val="baseline"/>
        </w:rPr>
        <w:t>Christof</w:t>
      </w:r>
      <w:proofErr w:type="spellEnd"/>
      <w:r w:rsidRPr="00D35600">
        <w:rPr>
          <w:rStyle w:val="Appelnotedebasdep"/>
          <w:vertAlign w:val="baseline"/>
        </w:rPr>
        <w:t xml:space="preserve"> </w:t>
      </w:r>
      <w:proofErr w:type="spellStart"/>
      <w:r w:rsidRPr="00D35600">
        <w:rPr>
          <w:rStyle w:val="Appelnotedebasdep"/>
          <w:vertAlign w:val="baseline"/>
        </w:rPr>
        <w:t>Heyns</w:t>
      </w:r>
      <w:proofErr w:type="spellEnd"/>
      <w:r w:rsidRPr="00D35600">
        <w:rPr>
          <w:rStyle w:val="Appelnotedebasdep"/>
          <w:vertAlign w:val="baseline"/>
        </w:rPr>
        <w:t xml:space="preserve">, </w:t>
      </w:r>
      <w:proofErr w:type="spellStart"/>
      <w:r w:rsidRPr="00D35600">
        <w:rPr>
          <w:rStyle w:val="Appelnotedebasdep"/>
          <w:vertAlign w:val="baseline"/>
        </w:rPr>
        <w:t>Bamariam</w:t>
      </w:r>
      <w:proofErr w:type="spellEnd"/>
      <w:r w:rsidRPr="00D35600">
        <w:rPr>
          <w:rStyle w:val="Appelnotedebasdep"/>
          <w:vertAlign w:val="baseline"/>
        </w:rPr>
        <w:t xml:space="preserve"> </w:t>
      </w:r>
      <w:proofErr w:type="spellStart"/>
      <w:r w:rsidRPr="00D35600">
        <w:rPr>
          <w:rStyle w:val="Appelnotedebasdep"/>
          <w:vertAlign w:val="baseline"/>
        </w:rPr>
        <w:t>Koita</w:t>
      </w:r>
      <w:proofErr w:type="spellEnd"/>
      <w:r w:rsidRPr="00D35600">
        <w:rPr>
          <w:rStyle w:val="Appelnotedebasdep"/>
          <w:vertAlign w:val="baseline"/>
        </w:rPr>
        <w:t>, Marcia V</w:t>
      </w:r>
      <w:r w:rsidR="00013784" w:rsidRPr="00013784">
        <w:rPr>
          <w:rStyle w:val="Appelnotedebasdep"/>
          <w:vertAlign w:val="baseline"/>
        </w:rPr>
        <w:t>.</w:t>
      </w:r>
      <w:r w:rsidR="000F79CA">
        <w:t> </w:t>
      </w:r>
      <w:r w:rsidRPr="00D35600">
        <w:rPr>
          <w:rStyle w:val="Appelnotedebasdep"/>
          <w:vertAlign w:val="baseline"/>
        </w:rPr>
        <w:t>J</w:t>
      </w:r>
      <w:r w:rsidR="00013784" w:rsidRPr="00013784">
        <w:rPr>
          <w:rStyle w:val="Appelnotedebasdep"/>
          <w:vertAlign w:val="baseline"/>
        </w:rPr>
        <w:t>.</w:t>
      </w:r>
      <w:r w:rsidRPr="00D35600">
        <w:rPr>
          <w:rStyle w:val="Appelnotedebasdep"/>
          <w:vertAlign w:val="baseline"/>
        </w:rPr>
        <w:t xml:space="preserve"> Kran, Duncan Laki Muhumuza, Photini Pazartzis, Hernán Quezada Cabrera, Vasilka Sancin, José Manuel Santos Pais, Yuval Shany, Hélène Tigroudja, Andreas Zimmermann </w:t>
      </w:r>
      <w:r>
        <w:t>et</w:t>
      </w:r>
      <w:r w:rsidRPr="00D35600">
        <w:rPr>
          <w:rStyle w:val="Appelnotedebasdep"/>
          <w:vertAlign w:val="baseline"/>
        </w:rPr>
        <w:t xml:space="preserve"> </w:t>
      </w:r>
      <w:proofErr w:type="spellStart"/>
      <w:r w:rsidRPr="00D35600">
        <w:rPr>
          <w:rStyle w:val="Appelnotedebasdep"/>
          <w:vertAlign w:val="baseline"/>
        </w:rPr>
        <w:t>Gentian</w:t>
      </w:r>
      <w:proofErr w:type="spellEnd"/>
      <w:r w:rsidRPr="00D35600">
        <w:rPr>
          <w:rStyle w:val="Appelnotedebasdep"/>
          <w:vertAlign w:val="baseline"/>
        </w:rPr>
        <w:t xml:space="preserve"> </w:t>
      </w:r>
      <w:proofErr w:type="spellStart"/>
      <w:r w:rsidRPr="00D35600">
        <w:rPr>
          <w:rStyle w:val="Appelnotedebasdep"/>
          <w:vertAlign w:val="baseline"/>
        </w:rPr>
        <w:t>Zyberi</w:t>
      </w:r>
      <w:proofErr w:type="spellEnd"/>
      <w:r w:rsidR="00013784" w:rsidRPr="00013784">
        <w:rPr>
          <w:rStyle w:val="Appelnotedebasdep"/>
          <w:vertAlign w:val="baseline"/>
        </w:rPr>
        <w:t>.</w:t>
      </w:r>
    </w:p>
  </w:footnote>
  <w:footnote w:id="4">
    <w:p w14:paraId="23F9AA6D"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lang w:val="fr-FR"/>
        </w:rPr>
        <w:t>Cette demande était liée à une décision que devait rendre la Chambre constitutionnelle de la Cour suprême</w:t>
      </w:r>
      <w:r w:rsidRPr="00E04EEE">
        <w:rPr>
          <w:lang w:val="fr-FR"/>
        </w:rPr>
        <w:t xml:space="preserve"> </w:t>
      </w:r>
      <w:r>
        <w:rPr>
          <w:lang w:val="fr-FR"/>
        </w:rPr>
        <w:t>de la République kirghize</w:t>
      </w:r>
      <w:r w:rsidRPr="00E04EEE">
        <w:rPr>
          <w:lang w:val="fr-FR"/>
        </w:rPr>
        <w:t xml:space="preserve"> </w:t>
      </w:r>
      <w:r>
        <w:rPr>
          <w:lang w:val="fr-FR"/>
        </w:rPr>
        <w:t>concernant la constitutionnalité du paragraphe 2 de l’a</w:t>
      </w:r>
      <w:r w:rsidRPr="00E04EEE">
        <w:rPr>
          <w:lang w:val="fr-FR"/>
        </w:rPr>
        <w:t xml:space="preserve">rticle 10 </w:t>
      </w:r>
      <w:r>
        <w:rPr>
          <w:lang w:val="fr-FR"/>
        </w:rPr>
        <w:t>de la loi sur la liberté de religion et les organisations religieuses</w:t>
      </w:r>
      <w:r w:rsidR="00013784" w:rsidRPr="00013784">
        <w:rPr>
          <w:lang w:val="fr-FR"/>
        </w:rPr>
        <w:t>.</w:t>
      </w:r>
      <w:r w:rsidRPr="00E04EEE">
        <w:rPr>
          <w:lang w:val="fr-FR"/>
        </w:rPr>
        <w:t xml:space="preserve"> </w:t>
      </w:r>
    </w:p>
  </w:footnote>
  <w:footnote w:id="5">
    <w:p w14:paraId="3C0BD783"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lang w:val="fr-FR"/>
        </w:rPr>
        <w:t>Selon les auteurs, l’</w:t>
      </w:r>
      <w:r w:rsidR="000F79CA">
        <w:rPr>
          <w:lang w:val="fr-FR"/>
        </w:rPr>
        <w:t>État</w:t>
      </w:r>
      <w:r>
        <w:rPr>
          <w:lang w:val="fr-FR"/>
        </w:rPr>
        <w:t xml:space="preserve"> partie a reconnu que cette loi était contraire au Pacte</w:t>
      </w:r>
      <w:r w:rsidR="00013784" w:rsidRPr="00013784">
        <w:rPr>
          <w:lang w:val="fr-FR"/>
        </w:rPr>
        <w:t>.</w:t>
      </w:r>
      <w:r w:rsidRPr="00E04EEE">
        <w:rPr>
          <w:lang w:val="fr-FR"/>
        </w:rPr>
        <w:t xml:space="preserve"> </w:t>
      </w:r>
      <w:r>
        <w:rPr>
          <w:lang w:val="fr-FR"/>
        </w:rPr>
        <w:t xml:space="preserve">Suite aux recommandations formulées le 3 mai 2010 à l’issue du premier Examen périodique universel le concernant, le </w:t>
      </w:r>
      <w:r w:rsidRPr="00E04EEE">
        <w:rPr>
          <w:lang w:val="fr-FR"/>
        </w:rPr>
        <w:t xml:space="preserve">Kirghizistan </w:t>
      </w:r>
      <w:r>
        <w:rPr>
          <w:lang w:val="fr-FR"/>
        </w:rPr>
        <w:t xml:space="preserve">a accepté la recommandation tendant à ce qu’il procède à un examen de la loi en vue de garantir le respect du droit à la liberté de </w:t>
      </w:r>
      <w:r w:rsidRPr="00E04EEE">
        <w:rPr>
          <w:lang w:val="fr-FR"/>
        </w:rPr>
        <w:t xml:space="preserve">religion </w:t>
      </w:r>
      <w:r>
        <w:rPr>
          <w:lang w:val="fr-FR"/>
        </w:rPr>
        <w:t xml:space="preserve">conformément aux normes </w:t>
      </w:r>
      <w:r w:rsidRPr="00E04EEE">
        <w:rPr>
          <w:lang w:val="fr-FR"/>
        </w:rPr>
        <w:t>international</w:t>
      </w:r>
      <w:r>
        <w:rPr>
          <w:lang w:val="fr-FR"/>
        </w:rPr>
        <w:t>es</w:t>
      </w:r>
      <w:r w:rsidR="000F79CA">
        <w:rPr>
          <w:lang w:val="fr-FR"/>
        </w:rPr>
        <w:t xml:space="preserve"> </w:t>
      </w:r>
      <w:r w:rsidRPr="00E04EEE">
        <w:rPr>
          <w:lang w:val="fr-FR"/>
        </w:rPr>
        <w:t>(A/HRC/15/</w:t>
      </w:r>
      <w:r>
        <w:rPr>
          <w:lang w:val="fr-FR"/>
        </w:rPr>
        <w:t>2</w:t>
      </w:r>
      <w:r w:rsidRPr="00E04EEE">
        <w:rPr>
          <w:lang w:val="fr-FR"/>
        </w:rPr>
        <w:t xml:space="preserve">, </w:t>
      </w:r>
      <w:r>
        <w:rPr>
          <w:lang w:val="fr-FR"/>
        </w:rPr>
        <w:t>par</w:t>
      </w:r>
      <w:r w:rsidR="00013784" w:rsidRPr="00013784">
        <w:rPr>
          <w:lang w:val="fr-FR"/>
        </w:rPr>
        <w:t>.</w:t>
      </w:r>
      <w:r>
        <w:rPr>
          <w:lang w:val="fr-FR"/>
        </w:rPr>
        <w:t> 77</w:t>
      </w:r>
      <w:r w:rsidR="00013784" w:rsidRPr="00013784">
        <w:rPr>
          <w:lang w:val="fr-FR"/>
        </w:rPr>
        <w:t>.</w:t>
      </w:r>
      <w:r>
        <w:rPr>
          <w:lang w:val="fr-FR"/>
        </w:rPr>
        <w:t>37</w:t>
      </w:r>
      <w:r w:rsidRPr="00E04EEE">
        <w:rPr>
          <w:lang w:val="fr-FR"/>
        </w:rPr>
        <w:t>)</w:t>
      </w:r>
      <w:r w:rsidR="00013784" w:rsidRPr="00013784">
        <w:rPr>
          <w:lang w:val="fr-FR"/>
        </w:rPr>
        <w:t>.</w:t>
      </w:r>
    </w:p>
  </w:footnote>
  <w:footnote w:id="6">
    <w:p w14:paraId="2D57941C"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lang w:val="fr-FR"/>
        </w:rPr>
        <w:t>Les auteurs</w:t>
      </w:r>
      <w:r w:rsidRPr="00E04EEE">
        <w:rPr>
          <w:lang w:val="fr-FR"/>
        </w:rPr>
        <w:t xml:space="preserve"> cite</w:t>
      </w:r>
      <w:r>
        <w:rPr>
          <w:lang w:val="fr-FR"/>
        </w:rPr>
        <w:t>nt</w:t>
      </w:r>
      <w:r w:rsidRPr="00E04EEE">
        <w:rPr>
          <w:lang w:val="fr-FR"/>
        </w:rPr>
        <w:t xml:space="preserve"> </w:t>
      </w:r>
      <w:r>
        <w:rPr>
          <w:lang w:val="fr-FR"/>
        </w:rPr>
        <w:t xml:space="preserve">les </w:t>
      </w:r>
      <w:r w:rsidRPr="00E04EEE">
        <w:rPr>
          <w:lang w:val="fr-FR"/>
        </w:rPr>
        <w:t>articles 8</w:t>
      </w:r>
      <w:r>
        <w:rPr>
          <w:lang w:val="fr-FR"/>
        </w:rPr>
        <w:t xml:space="preserve"> </w:t>
      </w:r>
      <w:r w:rsidRPr="00E04EEE">
        <w:rPr>
          <w:lang w:val="fr-FR"/>
        </w:rPr>
        <w:t>(</w:t>
      </w:r>
      <w:r>
        <w:rPr>
          <w:lang w:val="fr-FR"/>
        </w:rPr>
        <w:t>par</w:t>
      </w:r>
      <w:r w:rsidR="00013784" w:rsidRPr="00013784">
        <w:rPr>
          <w:lang w:val="fr-FR"/>
        </w:rPr>
        <w:t>.</w:t>
      </w:r>
      <w:r>
        <w:rPr>
          <w:lang w:val="fr-FR"/>
        </w:rPr>
        <w:t> </w:t>
      </w:r>
      <w:r w:rsidRPr="00E04EEE">
        <w:rPr>
          <w:lang w:val="fr-FR"/>
        </w:rPr>
        <w:t xml:space="preserve">3) </w:t>
      </w:r>
      <w:r>
        <w:rPr>
          <w:lang w:val="fr-FR"/>
        </w:rPr>
        <w:t xml:space="preserve">et </w:t>
      </w:r>
      <w:r w:rsidRPr="00E04EEE">
        <w:rPr>
          <w:lang w:val="fr-FR"/>
        </w:rPr>
        <w:t>10</w:t>
      </w:r>
      <w:r>
        <w:rPr>
          <w:lang w:val="fr-FR"/>
        </w:rPr>
        <w:t xml:space="preserve"> </w:t>
      </w:r>
      <w:r w:rsidRPr="00E04EEE">
        <w:rPr>
          <w:lang w:val="fr-FR"/>
        </w:rPr>
        <w:t>(</w:t>
      </w:r>
      <w:r>
        <w:rPr>
          <w:lang w:val="fr-FR"/>
        </w:rPr>
        <w:t>par</w:t>
      </w:r>
      <w:r w:rsidR="00013784" w:rsidRPr="00013784">
        <w:rPr>
          <w:lang w:val="fr-FR"/>
        </w:rPr>
        <w:t>.</w:t>
      </w:r>
      <w:r>
        <w:rPr>
          <w:lang w:val="fr-FR"/>
        </w:rPr>
        <w:t> </w:t>
      </w:r>
      <w:r w:rsidRPr="00E04EEE">
        <w:rPr>
          <w:lang w:val="fr-FR"/>
        </w:rPr>
        <w:t xml:space="preserve">2) </w:t>
      </w:r>
      <w:r>
        <w:rPr>
          <w:lang w:val="fr-FR"/>
        </w:rPr>
        <w:t>de la loi sur la liberté de religion et les organisations religieuses</w:t>
      </w:r>
      <w:r w:rsidR="00013784" w:rsidRPr="00013784">
        <w:rPr>
          <w:lang w:val="fr-FR"/>
        </w:rPr>
        <w:t>.</w:t>
      </w:r>
    </w:p>
  </w:footnote>
  <w:footnote w:id="7">
    <w:p w14:paraId="13D9AFA5"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lang w:val="fr-FR"/>
        </w:rPr>
        <w:t>Les auteurs</w:t>
      </w:r>
      <w:r w:rsidRPr="00E04EEE">
        <w:rPr>
          <w:lang w:val="fr-FR"/>
        </w:rPr>
        <w:t xml:space="preserve"> cite</w:t>
      </w:r>
      <w:r>
        <w:rPr>
          <w:lang w:val="fr-FR"/>
        </w:rPr>
        <w:t>nt les</w:t>
      </w:r>
      <w:r w:rsidRPr="00E04EEE">
        <w:rPr>
          <w:lang w:val="fr-FR"/>
        </w:rPr>
        <w:t xml:space="preserve"> articles 34</w:t>
      </w:r>
      <w:r>
        <w:rPr>
          <w:lang w:val="fr-FR"/>
        </w:rPr>
        <w:t xml:space="preserve"> </w:t>
      </w:r>
      <w:r w:rsidRPr="00E04EEE">
        <w:rPr>
          <w:lang w:val="fr-FR"/>
        </w:rPr>
        <w:t>(</w:t>
      </w:r>
      <w:r>
        <w:rPr>
          <w:lang w:val="fr-FR"/>
        </w:rPr>
        <w:t>par</w:t>
      </w:r>
      <w:r w:rsidR="00013784" w:rsidRPr="00013784">
        <w:rPr>
          <w:lang w:val="fr-FR"/>
        </w:rPr>
        <w:t>.</w:t>
      </w:r>
      <w:r>
        <w:rPr>
          <w:lang w:val="fr-FR"/>
        </w:rPr>
        <w:t> </w:t>
      </w:r>
      <w:r w:rsidRPr="00E04EEE">
        <w:rPr>
          <w:lang w:val="fr-FR"/>
        </w:rPr>
        <w:t>1), 40</w:t>
      </w:r>
      <w:r>
        <w:rPr>
          <w:lang w:val="fr-FR"/>
        </w:rPr>
        <w:t xml:space="preserve"> </w:t>
      </w:r>
      <w:r w:rsidRPr="00E04EEE">
        <w:rPr>
          <w:lang w:val="fr-FR"/>
        </w:rPr>
        <w:t>(</w:t>
      </w:r>
      <w:r>
        <w:rPr>
          <w:lang w:val="fr-FR"/>
        </w:rPr>
        <w:t>par</w:t>
      </w:r>
      <w:r w:rsidR="00013784" w:rsidRPr="00013784">
        <w:rPr>
          <w:lang w:val="fr-FR"/>
        </w:rPr>
        <w:t>.</w:t>
      </w:r>
      <w:r>
        <w:rPr>
          <w:lang w:val="fr-FR"/>
        </w:rPr>
        <w:t> </w:t>
      </w:r>
      <w:r w:rsidRPr="00E04EEE">
        <w:rPr>
          <w:lang w:val="fr-FR"/>
        </w:rPr>
        <w:t>4)</w:t>
      </w:r>
      <w:r>
        <w:rPr>
          <w:lang w:val="fr-FR"/>
        </w:rPr>
        <w:t xml:space="preserve"> et </w:t>
      </w:r>
      <w:r w:rsidRPr="00E04EEE">
        <w:rPr>
          <w:lang w:val="fr-FR"/>
        </w:rPr>
        <w:t xml:space="preserve">41 </w:t>
      </w:r>
      <w:r>
        <w:rPr>
          <w:lang w:val="fr-FR"/>
        </w:rPr>
        <w:t>de la loi</w:t>
      </w:r>
      <w:r w:rsidR="000F79CA">
        <w:rPr>
          <w:lang w:val="fr-FR"/>
        </w:rPr>
        <w:t xml:space="preserve"> </w:t>
      </w:r>
      <w:r>
        <w:rPr>
          <w:lang w:val="fr-FR"/>
        </w:rPr>
        <w:t>relative aux procédures administratives</w:t>
      </w:r>
      <w:r w:rsidR="00013784" w:rsidRPr="00013784">
        <w:rPr>
          <w:lang w:val="fr-FR"/>
        </w:rPr>
        <w:t>.</w:t>
      </w:r>
    </w:p>
  </w:footnote>
  <w:footnote w:id="8">
    <w:p w14:paraId="21340CA2"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lang w:val="fr-FR"/>
        </w:rPr>
        <w:t>Par sa</w:t>
      </w:r>
      <w:r w:rsidR="000F79CA">
        <w:rPr>
          <w:lang w:val="fr-FR"/>
        </w:rPr>
        <w:t xml:space="preserve"> </w:t>
      </w:r>
      <w:r>
        <w:rPr>
          <w:lang w:val="fr-FR"/>
        </w:rPr>
        <w:t xml:space="preserve">décision, le </w:t>
      </w:r>
      <w:r w:rsidRPr="00A7266A">
        <w:rPr>
          <w:lang w:val="fr-FR"/>
        </w:rPr>
        <w:t>conseil de district refusait d’accéder à la requête datée du 4 octobre 2010, soumise par le représentant du Centre religieux des Témoins de Jéhovah, agissant par procuration et lui demandant d’approuver la liste des membres de l’assemblée constitutive de l’organisation religieuse des Témoins de Jéhovah et, afin de ne pas permettre l’enregistrement de l’organisation, le conseil de district refusait d’approuver la liste des membres de l’assemblée constitutive de l’organisation</w:t>
      </w:r>
      <w:r>
        <w:rPr>
          <w:lang w:val="fr-FR"/>
        </w:rPr>
        <w:t xml:space="preserve"> religieuse des Témoins de Jéhovah</w:t>
      </w:r>
      <w:r w:rsidRPr="00E04EEE">
        <w:rPr>
          <w:lang w:val="fr-FR"/>
        </w:rPr>
        <w:t xml:space="preserve"> </w:t>
      </w:r>
      <w:r>
        <w:rPr>
          <w:lang w:val="fr-FR"/>
        </w:rPr>
        <w:t xml:space="preserve">pour le district de </w:t>
      </w:r>
      <w:proofErr w:type="spellStart"/>
      <w:r>
        <w:rPr>
          <w:lang w:val="fr-FR"/>
        </w:rPr>
        <w:t>Kadamjaï</w:t>
      </w:r>
      <w:proofErr w:type="spellEnd"/>
      <w:r w:rsidR="00013784" w:rsidRPr="00013784">
        <w:rPr>
          <w:lang w:val="fr-FR"/>
        </w:rPr>
        <w:t>.</w:t>
      </w:r>
    </w:p>
  </w:footnote>
  <w:footnote w:id="9">
    <w:p w14:paraId="64D56576"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lang w:val="fr-FR"/>
        </w:rPr>
        <w:t>Les auteurs</w:t>
      </w:r>
      <w:r w:rsidRPr="00E04EEE">
        <w:rPr>
          <w:lang w:val="fr-FR"/>
        </w:rPr>
        <w:t xml:space="preserve"> </w:t>
      </w:r>
      <w:r>
        <w:rPr>
          <w:lang w:val="fr-FR"/>
        </w:rPr>
        <w:t>se réfèrent à l’a</w:t>
      </w:r>
      <w:r w:rsidRPr="00E04EEE">
        <w:rPr>
          <w:lang w:val="fr-FR"/>
        </w:rPr>
        <w:t>rticle 7</w:t>
      </w:r>
      <w:r>
        <w:rPr>
          <w:lang w:val="fr-FR"/>
        </w:rPr>
        <w:t xml:space="preserve"> </w:t>
      </w:r>
      <w:r w:rsidRPr="00E04EEE">
        <w:rPr>
          <w:lang w:val="fr-FR"/>
        </w:rPr>
        <w:t>(</w:t>
      </w:r>
      <w:r>
        <w:rPr>
          <w:lang w:val="fr-FR"/>
        </w:rPr>
        <w:t>par</w:t>
      </w:r>
      <w:r w:rsidR="00013784" w:rsidRPr="00013784">
        <w:rPr>
          <w:lang w:val="fr-FR"/>
        </w:rPr>
        <w:t>.</w:t>
      </w:r>
      <w:r>
        <w:rPr>
          <w:lang w:val="fr-FR"/>
        </w:rPr>
        <w:t> </w:t>
      </w:r>
      <w:r w:rsidRPr="00E04EEE">
        <w:rPr>
          <w:lang w:val="fr-FR"/>
        </w:rPr>
        <w:t xml:space="preserve">7) </w:t>
      </w:r>
      <w:r>
        <w:rPr>
          <w:lang w:val="fr-FR"/>
        </w:rPr>
        <w:t>de la loi sur les procédures administratives</w:t>
      </w:r>
      <w:r w:rsidR="00013784" w:rsidRPr="00013784">
        <w:rPr>
          <w:lang w:val="fr-FR"/>
        </w:rPr>
        <w:t>.</w:t>
      </w:r>
    </w:p>
  </w:footnote>
  <w:footnote w:id="10">
    <w:p w14:paraId="69A24C10"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lang w:val="fr-FR"/>
        </w:rPr>
        <w:t>Les auteurs</w:t>
      </w:r>
      <w:r w:rsidRPr="00E04EEE">
        <w:rPr>
          <w:lang w:val="fr-FR"/>
        </w:rPr>
        <w:t xml:space="preserve"> cite</w:t>
      </w:r>
      <w:r>
        <w:rPr>
          <w:lang w:val="fr-FR"/>
        </w:rPr>
        <w:t xml:space="preserve">nt les </w:t>
      </w:r>
      <w:r w:rsidRPr="00E04EEE">
        <w:rPr>
          <w:lang w:val="fr-FR"/>
        </w:rPr>
        <w:t>articles 260</w:t>
      </w:r>
      <w:r>
        <w:rPr>
          <w:lang w:val="fr-FR"/>
        </w:rPr>
        <w:t xml:space="preserve"> </w:t>
      </w:r>
      <w:r w:rsidRPr="00E04EEE">
        <w:rPr>
          <w:lang w:val="fr-FR"/>
        </w:rPr>
        <w:t>(</w:t>
      </w:r>
      <w:r>
        <w:rPr>
          <w:lang w:val="fr-FR"/>
        </w:rPr>
        <w:t>par</w:t>
      </w:r>
      <w:r w:rsidR="00013784" w:rsidRPr="00013784">
        <w:rPr>
          <w:lang w:val="fr-FR"/>
        </w:rPr>
        <w:t>.</w:t>
      </w:r>
      <w:r>
        <w:rPr>
          <w:lang w:val="fr-FR"/>
        </w:rPr>
        <w:t xml:space="preserve"> </w:t>
      </w:r>
      <w:r w:rsidRPr="00E04EEE">
        <w:rPr>
          <w:lang w:val="fr-FR"/>
        </w:rPr>
        <w:t>1</w:t>
      </w:r>
      <w:r>
        <w:rPr>
          <w:lang w:val="fr-FR"/>
        </w:rPr>
        <w:t xml:space="preserve"> et </w:t>
      </w:r>
      <w:r w:rsidRPr="00E04EEE">
        <w:rPr>
          <w:lang w:val="fr-FR"/>
        </w:rPr>
        <w:t xml:space="preserve">4) </w:t>
      </w:r>
      <w:r>
        <w:rPr>
          <w:lang w:val="fr-FR"/>
        </w:rPr>
        <w:t xml:space="preserve">et </w:t>
      </w:r>
      <w:r w:rsidRPr="00E04EEE">
        <w:rPr>
          <w:lang w:val="fr-FR"/>
        </w:rPr>
        <w:t xml:space="preserve">262 </w:t>
      </w:r>
      <w:r>
        <w:rPr>
          <w:lang w:val="fr-FR"/>
        </w:rPr>
        <w:t xml:space="preserve">du </w:t>
      </w:r>
      <w:r w:rsidRPr="00E04EEE">
        <w:rPr>
          <w:lang w:val="fr-FR"/>
        </w:rPr>
        <w:t xml:space="preserve">Code </w:t>
      </w:r>
      <w:r>
        <w:rPr>
          <w:lang w:val="fr-FR"/>
        </w:rPr>
        <w:t>de procédure civile</w:t>
      </w:r>
      <w:r w:rsidR="00013784" w:rsidRPr="00013784">
        <w:rPr>
          <w:lang w:val="fr-FR"/>
        </w:rPr>
        <w:t>.</w:t>
      </w:r>
    </w:p>
  </w:footnote>
  <w:footnote w:id="11">
    <w:p w14:paraId="124CE6BE"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lang w:val="fr-FR"/>
        </w:rPr>
        <w:t xml:space="preserve">Les auteurs se réfèrent à l’affaire </w:t>
      </w:r>
      <w:proofErr w:type="spellStart"/>
      <w:r w:rsidRPr="007915B5">
        <w:rPr>
          <w:i/>
          <w:lang w:val="fr-FR"/>
        </w:rPr>
        <w:t>Malakhovsky</w:t>
      </w:r>
      <w:proofErr w:type="spellEnd"/>
      <w:r w:rsidRPr="007915B5">
        <w:rPr>
          <w:i/>
          <w:lang w:val="fr-FR"/>
        </w:rPr>
        <w:t xml:space="preserve"> et </w:t>
      </w:r>
      <w:proofErr w:type="spellStart"/>
      <w:r>
        <w:rPr>
          <w:i/>
          <w:lang w:val="fr-FR"/>
        </w:rPr>
        <w:t>Pikul</w:t>
      </w:r>
      <w:proofErr w:type="spellEnd"/>
      <w:r>
        <w:rPr>
          <w:lang w:val="fr-FR"/>
        </w:rPr>
        <w:t xml:space="preserve"> </w:t>
      </w:r>
      <w:r w:rsidRPr="00602606">
        <w:rPr>
          <w:i/>
          <w:lang w:val="fr-FR"/>
        </w:rPr>
        <w:t>c</w:t>
      </w:r>
      <w:r w:rsidR="00013784" w:rsidRPr="00013784">
        <w:rPr>
          <w:i/>
          <w:lang w:val="fr-FR"/>
        </w:rPr>
        <w:t>.</w:t>
      </w:r>
      <w:r w:rsidRPr="00E04EEE">
        <w:rPr>
          <w:lang w:val="fr-FR"/>
        </w:rPr>
        <w:t xml:space="preserve"> </w:t>
      </w:r>
      <w:r w:rsidRPr="007915B5">
        <w:rPr>
          <w:i/>
          <w:lang w:val="fr-FR"/>
        </w:rPr>
        <w:t>Bélarus</w:t>
      </w:r>
      <w:r w:rsidR="00432513">
        <w:rPr>
          <w:lang w:val="fr-FR"/>
        </w:rPr>
        <w:t xml:space="preserve"> </w:t>
      </w:r>
      <w:r>
        <w:rPr>
          <w:lang w:val="fr-FR"/>
        </w:rPr>
        <w:t>(CCPR/C/84/D/</w:t>
      </w:r>
      <w:r w:rsidRPr="00E04EEE">
        <w:rPr>
          <w:lang w:val="fr-FR"/>
        </w:rPr>
        <w:t>1207/2003</w:t>
      </w:r>
      <w:r>
        <w:rPr>
          <w:lang w:val="fr-FR"/>
        </w:rPr>
        <w:t>)</w:t>
      </w:r>
      <w:r w:rsidR="00013784" w:rsidRPr="00013784">
        <w:rPr>
          <w:lang w:val="fr-FR"/>
        </w:rPr>
        <w:t>.</w:t>
      </w:r>
      <w:r w:rsidRPr="00E04EEE">
        <w:rPr>
          <w:lang w:val="fr-FR"/>
        </w:rPr>
        <w:t xml:space="preserve"> </w:t>
      </w:r>
      <w:r>
        <w:rPr>
          <w:lang w:val="fr-FR"/>
        </w:rPr>
        <w:t>Ils se réfèrent aussi aux décisions ci-après de la Cour européenne des droits de l’homme, qui affirment que le refus d’enregistrer une organisation religieuse constitue une ingérence dans le droit à la liberté de religion </w:t>
      </w:r>
      <w:r w:rsidRPr="00E04EEE">
        <w:rPr>
          <w:lang w:val="fr-FR"/>
        </w:rPr>
        <w:t xml:space="preserve">: </w:t>
      </w:r>
      <w:r w:rsidRPr="007915B5">
        <w:rPr>
          <w:i/>
          <w:lang w:val="fr-FR"/>
        </w:rPr>
        <w:t xml:space="preserve">Hasan et </w:t>
      </w:r>
      <w:proofErr w:type="spellStart"/>
      <w:r w:rsidRPr="007915B5">
        <w:rPr>
          <w:i/>
          <w:lang w:val="fr-FR"/>
        </w:rPr>
        <w:t>Chaush</w:t>
      </w:r>
      <w:proofErr w:type="spellEnd"/>
      <w:r w:rsidRPr="00E04EEE">
        <w:rPr>
          <w:lang w:val="fr-FR"/>
        </w:rPr>
        <w:t xml:space="preserve"> </w:t>
      </w:r>
      <w:r w:rsidRPr="00602606">
        <w:rPr>
          <w:i/>
          <w:lang w:val="fr-FR"/>
        </w:rPr>
        <w:t>c</w:t>
      </w:r>
      <w:r w:rsidR="00013784" w:rsidRPr="00013784">
        <w:rPr>
          <w:i/>
          <w:lang w:val="fr-FR"/>
        </w:rPr>
        <w:t>.</w:t>
      </w:r>
      <w:r>
        <w:rPr>
          <w:lang w:val="fr-FR"/>
        </w:rPr>
        <w:t xml:space="preserve"> </w:t>
      </w:r>
      <w:r w:rsidRPr="007915B5">
        <w:rPr>
          <w:i/>
          <w:lang w:val="fr-FR"/>
        </w:rPr>
        <w:t>Bulgarie</w:t>
      </w:r>
      <w:r w:rsidR="000F79CA">
        <w:rPr>
          <w:lang w:val="fr-FR"/>
        </w:rPr>
        <w:t xml:space="preserve"> </w:t>
      </w:r>
      <w:r>
        <w:rPr>
          <w:lang w:val="fr-FR"/>
        </w:rPr>
        <w:t xml:space="preserve">(requête </w:t>
      </w:r>
      <w:r w:rsidRPr="007915B5">
        <w:rPr>
          <w:rFonts w:eastAsia="MS Mincho"/>
          <w:lang w:val="fr-FR"/>
        </w:rPr>
        <w:t>n</w:t>
      </w:r>
      <w:r w:rsidRPr="007915B5">
        <w:rPr>
          <w:rFonts w:eastAsia="MS Mincho"/>
          <w:vertAlign w:val="superscript"/>
          <w:lang w:val="fr-FR"/>
        </w:rPr>
        <w:t>o</w:t>
      </w:r>
      <w:r>
        <w:rPr>
          <w:lang w:val="fr-FR"/>
        </w:rPr>
        <w:t> </w:t>
      </w:r>
      <w:r w:rsidRPr="00E04EEE">
        <w:rPr>
          <w:lang w:val="fr-FR"/>
        </w:rPr>
        <w:t>30985/96</w:t>
      </w:r>
      <w:r>
        <w:rPr>
          <w:lang w:val="fr-FR"/>
        </w:rPr>
        <w:t>)</w:t>
      </w:r>
      <w:r w:rsidRPr="00E04EEE">
        <w:rPr>
          <w:lang w:val="fr-FR"/>
        </w:rPr>
        <w:t xml:space="preserve">, </w:t>
      </w:r>
      <w:r>
        <w:rPr>
          <w:lang w:val="fr-FR"/>
        </w:rPr>
        <w:t xml:space="preserve">arrêt du </w:t>
      </w:r>
      <w:r w:rsidRPr="00E04EEE">
        <w:rPr>
          <w:lang w:val="fr-FR"/>
        </w:rPr>
        <w:t xml:space="preserve">26 </w:t>
      </w:r>
      <w:r>
        <w:rPr>
          <w:lang w:val="fr-FR"/>
        </w:rPr>
        <w:t>octobre</w:t>
      </w:r>
      <w:r w:rsidRPr="00E04EEE">
        <w:rPr>
          <w:lang w:val="fr-FR"/>
        </w:rPr>
        <w:t xml:space="preserve"> 2000, </w:t>
      </w:r>
      <w:r>
        <w:rPr>
          <w:lang w:val="fr-FR"/>
        </w:rPr>
        <w:t>par</w:t>
      </w:r>
      <w:r w:rsidR="00013784" w:rsidRPr="00013784">
        <w:rPr>
          <w:lang w:val="fr-FR"/>
        </w:rPr>
        <w:t>.</w:t>
      </w:r>
      <w:r w:rsidRPr="00E04EEE">
        <w:rPr>
          <w:lang w:val="fr-FR"/>
        </w:rPr>
        <w:t xml:space="preserve"> 62</w:t>
      </w:r>
      <w:r>
        <w:rPr>
          <w:lang w:val="fr-FR"/>
        </w:rPr>
        <w:t> </w:t>
      </w:r>
      <w:r w:rsidRPr="00E04EEE">
        <w:rPr>
          <w:lang w:val="fr-FR"/>
        </w:rPr>
        <w:t xml:space="preserve">; </w:t>
      </w:r>
      <w:r w:rsidRPr="007915B5">
        <w:rPr>
          <w:i/>
          <w:lang w:val="fr-FR"/>
        </w:rPr>
        <w:t>Église métropolitaine de Bessarabie et autres</w:t>
      </w:r>
      <w:r>
        <w:rPr>
          <w:lang w:val="fr-FR"/>
        </w:rPr>
        <w:t xml:space="preserve"> </w:t>
      </w:r>
      <w:r w:rsidRPr="007A3870">
        <w:rPr>
          <w:i/>
          <w:lang w:val="fr-FR"/>
        </w:rPr>
        <w:t>c</w:t>
      </w:r>
      <w:r w:rsidR="00013784" w:rsidRPr="00013784">
        <w:rPr>
          <w:i/>
          <w:lang w:val="fr-FR"/>
        </w:rPr>
        <w:t>.</w:t>
      </w:r>
      <w:r w:rsidRPr="00E04EEE">
        <w:rPr>
          <w:lang w:val="fr-FR"/>
        </w:rPr>
        <w:t xml:space="preserve"> </w:t>
      </w:r>
      <w:r w:rsidRPr="007915B5">
        <w:rPr>
          <w:i/>
          <w:lang w:val="fr-FR"/>
        </w:rPr>
        <w:t>Moldova</w:t>
      </w:r>
      <w:r w:rsidRPr="00E04EEE">
        <w:rPr>
          <w:lang w:val="fr-FR"/>
        </w:rPr>
        <w:t xml:space="preserve"> </w:t>
      </w:r>
      <w:r>
        <w:rPr>
          <w:lang w:val="fr-FR"/>
        </w:rPr>
        <w:t xml:space="preserve">(requête </w:t>
      </w:r>
      <w:r w:rsidRPr="007915B5">
        <w:rPr>
          <w:rFonts w:eastAsia="MS Mincho"/>
          <w:lang w:val="fr-FR"/>
        </w:rPr>
        <w:t>n</w:t>
      </w:r>
      <w:r w:rsidRPr="007915B5">
        <w:rPr>
          <w:rFonts w:eastAsia="MS Mincho"/>
          <w:vertAlign w:val="superscript"/>
          <w:lang w:val="fr-FR"/>
        </w:rPr>
        <w:t>o</w:t>
      </w:r>
      <w:r>
        <w:rPr>
          <w:lang w:val="fr-FR"/>
        </w:rPr>
        <w:t> </w:t>
      </w:r>
      <w:r w:rsidRPr="00E04EEE">
        <w:rPr>
          <w:lang w:val="fr-FR"/>
        </w:rPr>
        <w:t>45701/99</w:t>
      </w:r>
      <w:r>
        <w:rPr>
          <w:lang w:val="fr-FR"/>
        </w:rPr>
        <w:t>)</w:t>
      </w:r>
      <w:r w:rsidRPr="00E04EEE">
        <w:rPr>
          <w:lang w:val="fr-FR"/>
        </w:rPr>
        <w:t xml:space="preserve">, </w:t>
      </w:r>
      <w:r>
        <w:rPr>
          <w:lang w:val="fr-FR"/>
        </w:rPr>
        <w:t xml:space="preserve">arrêt du </w:t>
      </w:r>
      <w:r w:rsidRPr="00E04EEE">
        <w:rPr>
          <w:lang w:val="fr-FR"/>
        </w:rPr>
        <w:t xml:space="preserve">13 </w:t>
      </w:r>
      <w:r>
        <w:rPr>
          <w:lang w:val="fr-FR"/>
        </w:rPr>
        <w:t>décembre</w:t>
      </w:r>
      <w:r w:rsidRPr="00E04EEE">
        <w:rPr>
          <w:lang w:val="fr-FR"/>
        </w:rPr>
        <w:t xml:space="preserve"> 2001, </w:t>
      </w:r>
      <w:r>
        <w:rPr>
          <w:lang w:val="fr-FR"/>
        </w:rPr>
        <w:t>par</w:t>
      </w:r>
      <w:r w:rsidR="00013784" w:rsidRPr="00013784">
        <w:rPr>
          <w:lang w:val="fr-FR"/>
        </w:rPr>
        <w:t>.</w:t>
      </w:r>
      <w:r w:rsidRPr="00E04EEE">
        <w:rPr>
          <w:lang w:val="fr-FR"/>
        </w:rPr>
        <w:t xml:space="preserve"> 105</w:t>
      </w:r>
      <w:r>
        <w:rPr>
          <w:lang w:val="fr-FR"/>
        </w:rPr>
        <w:t> </w:t>
      </w:r>
      <w:r w:rsidRPr="00E04EEE">
        <w:rPr>
          <w:lang w:val="fr-FR"/>
        </w:rPr>
        <w:t xml:space="preserve">; </w:t>
      </w:r>
      <w:r w:rsidRPr="007915B5">
        <w:rPr>
          <w:i/>
          <w:lang w:val="fr-FR"/>
        </w:rPr>
        <w:t>Religionsgemeinschaft der Zeugen Jehovas et autres</w:t>
      </w:r>
      <w:r>
        <w:rPr>
          <w:lang w:val="fr-FR"/>
        </w:rPr>
        <w:t xml:space="preserve"> </w:t>
      </w:r>
      <w:r w:rsidRPr="007A3870">
        <w:rPr>
          <w:i/>
          <w:lang w:val="fr-FR"/>
        </w:rPr>
        <w:t>c</w:t>
      </w:r>
      <w:r w:rsidR="00013784" w:rsidRPr="00013784">
        <w:rPr>
          <w:i/>
          <w:lang w:val="fr-FR"/>
        </w:rPr>
        <w:t>.</w:t>
      </w:r>
      <w:r>
        <w:rPr>
          <w:lang w:val="fr-FR"/>
        </w:rPr>
        <w:t xml:space="preserve"> </w:t>
      </w:r>
      <w:r w:rsidRPr="007915B5">
        <w:rPr>
          <w:i/>
          <w:lang w:val="fr-FR"/>
        </w:rPr>
        <w:t>Autriche</w:t>
      </w:r>
      <w:r w:rsidRPr="00E04EEE">
        <w:rPr>
          <w:lang w:val="fr-FR"/>
        </w:rPr>
        <w:t xml:space="preserve"> </w:t>
      </w:r>
      <w:r>
        <w:rPr>
          <w:lang w:val="fr-FR"/>
        </w:rPr>
        <w:t xml:space="preserve">(requête </w:t>
      </w:r>
      <w:r w:rsidRPr="007915B5">
        <w:rPr>
          <w:rFonts w:eastAsia="MS Mincho"/>
          <w:lang w:val="fr-FR"/>
        </w:rPr>
        <w:t>n</w:t>
      </w:r>
      <w:r w:rsidRPr="007915B5">
        <w:rPr>
          <w:rFonts w:eastAsia="MS Mincho"/>
          <w:vertAlign w:val="superscript"/>
          <w:lang w:val="fr-FR"/>
        </w:rPr>
        <w:t>o</w:t>
      </w:r>
      <w:r>
        <w:rPr>
          <w:lang w:val="fr-FR"/>
        </w:rPr>
        <w:t> </w:t>
      </w:r>
      <w:r w:rsidRPr="00E04EEE">
        <w:rPr>
          <w:lang w:val="fr-FR"/>
        </w:rPr>
        <w:t>40825/98</w:t>
      </w:r>
      <w:r>
        <w:rPr>
          <w:lang w:val="fr-FR"/>
        </w:rPr>
        <w:t>)</w:t>
      </w:r>
      <w:r w:rsidRPr="00E04EEE">
        <w:rPr>
          <w:lang w:val="fr-FR"/>
        </w:rPr>
        <w:t xml:space="preserve">, </w:t>
      </w:r>
      <w:r>
        <w:rPr>
          <w:lang w:val="fr-FR"/>
        </w:rPr>
        <w:t xml:space="preserve">arrêt du </w:t>
      </w:r>
      <w:r w:rsidRPr="00E04EEE">
        <w:rPr>
          <w:lang w:val="fr-FR"/>
        </w:rPr>
        <w:t xml:space="preserve">31 </w:t>
      </w:r>
      <w:r>
        <w:rPr>
          <w:lang w:val="fr-FR"/>
        </w:rPr>
        <w:t>juillet</w:t>
      </w:r>
      <w:r w:rsidRPr="00E04EEE">
        <w:rPr>
          <w:lang w:val="fr-FR"/>
        </w:rPr>
        <w:t xml:space="preserve"> 2008, </w:t>
      </w:r>
      <w:r>
        <w:rPr>
          <w:lang w:val="fr-FR"/>
        </w:rPr>
        <w:t>par</w:t>
      </w:r>
      <w:r w:rsidR="00013784" w:rsidRPr="00013784">
        <w:rPr>
          <w:lang w:val="fr-FR"/>
        </w:rPr>
        <w:t>.</w:t>
      </w:r>
      <w:r>
        <w:rPr>
          <w:lang w:val="fr-FR"/>
        </w:rPr>
        <w:t xml:space="preserve"> 79 et </w:t>
      </w:r>
      <w:r w:rsidRPr="00E04EEE">
        <w:rPr>
          <w:lang w:val="fr-FR"/>
        </w:rPr>
        <w:t>80</w:t>
      </w:r>
      <w:r>
        <w:rPr>
          <w:lang w:val="fr-FR"/>
        </w:rPr>
        <w:t> </w:t>
      </w:r>
      <w:r w:rsidRPr="00E04EEE">
        <w:rPr>
          <w:lang w:val="fr-FR"/>
        </w:rPr>
        <w:t xml:space="preserve">; </w:t>
      </w:r>
      <w:r>
        <w:rPr>
          <w:lang w:val="fr-FR"/>
        </w:rPr>
        <w:t xml:space="preserve">et </w:t>
      </w:r>
      <w:r w:rsidRPr="007915B5">
        <w:rPr>
          <w:i/>
          <w:lang w:val="fr-FR"/>
        </w:rPr>
        <w:t>Témoins de Jéhovah de Moscou</w:t>
      </w:r>
      <w:r w:rsidRPr="00E04EEE">
        <w:rPr>
          <w:lang w:val="fr-FR"/>
        </w:rPr>
        <w:t xml:space="preserve"> </w:t>
      </w:r>
      <w:r w:rsidRPr="002007E8">
        <w:rPr>
          <w:i/>
          <w:iCs/>
          <w:lang w:val="fr-FR"/>
        </w:rPr>
        <w:t>et autres</w:t>
      </w:r>
      <w:r>
        <w:rPr>
          <w:lang w:val="fr-FR"/>
        </w:rPr>
        <w:t xml:space="preserve"> </w:t>
      </w:r>
      <w:r w:rsidRPr="007A3870">
        <w:rPr>
          <w:i/>
          <w:lang w:val="fr-FR"/>
        </w:rPr>
        <w:t>c</w:t>
      </w:r>
      <w:r w:rsidR="00013784" w:rsidRPr="00013784">
        <w:rPr>
          <w:i/>
          <w:lang w:val="fr-FR"/>
        </w:rPr>
        <w:t>.</w:t>
      </w:r>
      <w:r w:rsidR="002007E8">
        <w:rPr>
          <w:lang w:val="fr-FR"/>
        </w:rPr>
        <w:t> </w:t>
      </w:r>
      <w:r w:rsidRPr="007915B5">
        <w:rPr>
          <w:i/>
          <w:lang w:val="fr-FR"/>
        </w:rPr>
        <w:t>Russie</w:t>
      </w:r>
      <w:r w:rsidRPr="00E04EEE">
        <w:rPr>
          <w:lang w:val="fr-FR"/>
        </w:rPr>
        <w:t xml:space="preserve"> </w:t>
      </w:r>
      <w:r>
        <w:rPr>
          <w:lang w:val="fr-FR"/>
        </w:rPr>
        <w:t>(requête n</w:t>
      </w:r>
      <w:r w:rsidRPr="00D35600">
        <w:rPr>
          <w:vertAlign w:val="superscript"/>
          <w:lang w:val="fr-FR"/>
        </w:rPr>
        <w:t>o</w:t>
      </w:r>
      <w:r w:rsidR="00432513">
        <w:rPr>
          <w:lang w:val="fr-FR"/>
        </w:rPr>
        <w:t> </w:t>
      </w:r>
      <w:r w:rsidRPr="00E04EEE">
        <w:rPr>
          <w:lang w:val="fr-FR"/>
        </w:rPr>
        <w:t>302/02</w:t>
      </w:r>
      <w:r>
        <w:rPr>
          <w:lang w:val="fr-FR"/>
        </w:rPr>
        <w:t>)</w:t>
      </w:r>
      <w:r w:rsidRPr="00E04EEE">
        <w:rPr>
          <w:lang w:val="fr-FR"/>
        </w:rPr>
        <w:t xml:space="preserve">, </w:t>
      </w:r>
      <w:r>
        <w:rPr>
          <w:lang w:val="fr-FR"/>
        </w:rPr>
        <w:t xml:space="preserve">arrêt du </w:t>
      </w:r>
      <w:r w:rsidRPr="00E04EEE">
        <w:rPr>
          <w:lang w:val="fr-FR"/>
        </w:rPr>
        <w:t xml:space="preserve">10 </w:t>
      </w:r>
      <w:r>
        <w:rPr>
          <w:lang w:val="fr-FR"/>
        </w:rPr>
        <w:t>juin</w:t>
      </w:r>
      <w:r w:rsidRPr="00E04EEE">
        <w:rPr>
          <w:lang w:val="fr-FR"/>
        </w:rPr>
        <w:t xml:space="preserve"> 2010, </w:t>
      </w:r>
      <w:r>
        <w:rPr>
          <w:lang w:val="fr-FR"/>
        </w:rPr>
        <w:t>par</w:t>
      </w:r>
      <w:r w:rsidR="00013784" w:rsidRPr="00013784">
        <w:rPr>
          <w:lang w:val="fr-FR"/>
        </w:rPr>
        <w:t>.</w:t>
      </w:r>
      <w:r>
        <w:rPr>
          <w:lang w:val="fr-FR"/>
        </w:rPr>
        <w:t xml:space="preserve"> 99 et </w:t>
      </w:r>
      <w:r w:rsidRPr="00E04EEE">
        <w:rPr>
          <w:lang w:val="fr-FR"/>
        </w:rPr>
        <w:t>101</w:t>
      </w:r>
      <w:r w:rsidR="00013784" w:rsidRPr="00013784">
        <w:rPr>
          <w:lang w:val="fr-FR"/>
        </w:rPr>
        <w:t>.</w:t>
      </w:r>
      <w:r w:rsidRPr="00E04EEE">
        <w:rPr>
          <w:lang w:val="fr-FR"/>
        </w:rPr>
        <w:t xml:space="preserve"> </w:t>
      </w:r>
    </w:p>
  </w:footnote>
  <w:footnote w:id="12">
    <w:p w14:paraId="2B3CD434"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lang w:val="fr-FR"/>
        </w:rPr>
        <w:t>Les auteurs</w:t>
      </w:r>
      <w:r w:rsidRPr="00E04EEE">
        <w:rPr>
          <w:lang w:val="fr-FR"/>
        </w:rPr>
        <w:t xml:space="preserve"> </w:t>
      </w:r>
      <w:r>
        <w:rPr>
          <w:lang w:val="fr-FR"/>
        </w:rPr>
        <w:t xml:space="preserve">renvoient à la déclaration du </w:t>
      </w:r>
      <w:r w:rsidRPr="00E04EEE">
        <w:rPr>
          <w:lang w:val="fr-FR"/>
        </w:rPr>
        <w:t xml:space="preserve">Rapporteur </w:t>
      </w:r>
      <w:r>
        <w:rPr>
          <w:lang w:val="fr-FR"/>
        </w:rPr>
        <w:t xml:space="preserve">spécial sur la liberté de </w:t>
      </w:r>
      <w:r w:rsidRPr="00E04EEE">
        <w:rPr>
          <w:lang w:val="fr-FR"/>
        </w:rPr>
        <w:t xml:space="preserve">religion </w:t>
      </w:r>
      <w:r>
        <w:rPr>
          <w:lang w:val="fr-FR"/>
        </w:rPr>
        <w:t>ou de conviction, selon laquelle</w:t>
      </w:r>
      <w:r w:rsidR="002007E8">
        <w:rPr>
          <w:lang w:val="fr-FR"/>
        </w:rPr>
        <w:t xml:space="preserve"> </w:t>
      </w:r>
      <w:r>
        <w:rPr>
          <w:lang w:val="fr-FR" w:eastAsia="en-GB"/>
        </w:rPr>
        <w:t>toute procédure d’enregistrement de communautés religieuses ou de conviction en qualité de personne morale devrait être rapide, transparente, équitable, non sélective et non discriminatoire</w:t>
      </w:r>
      <w:r w:rsidR="000F79CA">
        <w:rPr>
          <w:lang w:val="fr-FR" w:eastAsia="en-GB"/>
        </w:rPr>
        <w:t xml:space="preserve"> </w:t>
      </w:r>
      <w:r>
        <w:rPr>
          <w:lang w:val="fr-FR" w:eastAsia="en-GB"/>
        </w:rPr>
        <w:t>(A/HRC/19/60/, par</w:t>
      </w:r>
      <w:r w:rsidR="00013784" w:rsidRPr="00013784">
        <w:rPr>
          <w:lang w:val="fr-FR" w:eastAsia="en-GB"/>
        </w:rPr>
        <w:t>.</w:t>
      </w:r>
      <w:r>
        <w:rPr>
          <w:lang w:val="fr-FR" w:eastAsia="en-GB"/>
        </w:rPr>
        <w:t xml:space="preserve"> 54)</w:t>
      </w:r>
      <w:r w:rsidR="00013784" w:rsidRPr="00013784">
        <w:rPr>
          <w:lang w:val="fr-FR"/>
        </w:rPr>
        <w:t>.</w:t>
      </w:r>
      <w:r w:rsidRPr="00E04EEE">
        <w:rPr>
          <w:lang w:val="fr-FR"/>
        </w:rPr>
        <w:t xml:space="preserve"> </w:t>
      </w:r>
    </w:p>
  </w:footnote>
  <w:footnote w:id="13">
    <w:p w14:paraId="57A585D0"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lang w:val="fr-FR"/>
        </w:rPr>
        <w:t>Voir Cour européenne des droits de l’homme </w:t>
      </w:r>
      <w:r w:rsidRPr="00E04EEE">
        <w:rPr>
          <w:lang w:val="fr-FR"/>
        </w:rPr>
        <w:t xml:space="preserve">: </w:t>
      </w:r>
      <w:r>
        <w:rPr>
          <w:i/>
          <w:lang w:val="fr-FR"/>
        </w:rPr>
        <w:t>Témoins de Jéhovah</w:t>
      </w:r>
      <w:r w:rsidRPr="00E04EEE">
        <w:rPr>
          <w:i/>
          <w:lang w:val="fr-FR"/>
        </w:rPr>
        <w:t xml:space="preserve"> </w:t>
      </w:r>
      <w:r>
        <w:rPr>
          <w:i/>
          <w:lang w:val="fr-FR"/>
        </w:rPr>
        <w:t>de Moscou</w:t>
      </w:r>
      <w:r w:rsidRPr="00E04EEE">
        <w:rPr>
          <w:i/>
          <w:lang w:val="fr-FR"/>
        </w:rPr>
        <w:t xml:space="preserve"> </w:t>
      </w:r>
      <w:r>
        <w:rPr>
          <w:i/>
          <w:lang w:val="fr-FR"/>
        </w:rPr>
        <w:t xml:space="preserve">et autres </w:t>
      </w:r>
      <w:r w:rsidRPr="007A3870">
        <w:rPr>
          <w:i/>
          <w:lang w:val="fr-FR"/>
        </w:rPr>
        <w:t>c</w:t>
      </w:r>
      <w:r w:rsidR="00013784" w:rsidRPr="00013784">
        <w:rPr>
          <w:i/>
          <w:lang w:val="fr-FR"/>
        </w:rPr>
        <w:t>.</w:t>
      </w:r>
      <w:r>
        <w:rPr>
          <w:i/>
          <w:lang w:val="fr-FR"/>
        </w:rPr>
        <w:t xml:space="preserve"> Russie</w:t>
      </w:r>
      <w:r w:rsidRPr="00E04EEE">
        <w:rPr>
          <w:lang w:val="fr-FR"/>
        </w:rPr>
        <w:t>,</w:t>
      </w:r>
      <w:r w:rsidR="000F79CA">
        <w:rPr>
          <w:lang w:val="fr-FR"/>
        </w:rPr>
        <w:t xml:space="preserve"> </w:t>
      </w:r>
      <w:r>
        <w:rPr>
          <w:lang w:val="fr-FR"/>
        </w:rPr>
        <w:t>par</w:t>
      </w:r>
      <w:r w:rsidR="00013784" w:rsidRPr="00013784">
        <w:rPr>
          <w:lang w:val="fr-FR"/>
        </w:rPr>
        <w:t>.</w:t>
      </w:r>
      <w:r>
        <w:rPr>
          <w:lang w:val="fr-FR"/>
        </w:rPr>
        <w:t xml:space="preserve"> 99 et </w:t>
      </w:r>
      <w:r w:rsidRPr="00E04EEE">
        <w:rPr>
          <w:lang w:val="fr-FR"/>
        </w:rPr>
        <w:t>101</w:t>
      </w:r>
      <w:r>
        <w:rPr>
          <w:lang w:val="fr-FR"/>
        </w:rPr>
        <w:t> </w:t>
      </w:r>
      <w:r w:rsidRPr="00E04EEE">
        <w:rPr>
          <w:lang w:val="fr-FR"/>
        </w:rPr>
        <w:t>;</w:t>
      </w:r>
      <w:r w:rsidR="000F79CA">
        <w:rPr>
          <w:lang w:val="fr-FR"/>
        </w:rPr>
        <w:t xml:space="preserve"> </w:t>
      </w:r>
      <w:r w:rsidRPr="00E04EEE">
        <w:rPr>
          <w:i/>
          <w:lang w:val="fr-FR"/>
        </w:rPr>
        <w:t xml:space="preserve">Association Les Témoins de Jéhovah </w:t>
      </w:r>
      <w:r w:rsidRPr="007A3870">
        <w:rPr>
          <w:i/>
          <w:lang w:val="fr-FR"/>
        </w:rPr>
        <w:t>c</w:t>
      </w:r>
      <w:r w:rsidR="00013784" w:rsidRPr="00013784">
        <w:rPr>
          <w:i/>
          <w:lang w:val="fr-FR"/>
        </w:rPr>
        <w:t>.</w:t>
      </w:r>
      <w:r w:rsidRPr="00E04EEE">
        <w:rPr>
          <w:i/>
          <w:lang w:val="fr-FR"/>
        </w:rPr>
        <w:t xml:space="preserve"> France</w:t>
      </w:r>
      <w:r w:rsidRPr="00E04EEE">
        <w:rPr>
          <w:lang w:val="fr-FR"/>
        </w:rPr>
        <w:t xml:space="preserve"> </w:t>
      </w:r>
      <w:r>
        <w:rPr>
          <w:lang w:val="fr-FR"/>
        </w:rPr>
        <w:t>(requête</w:t>
      </w:r>
      <w:r w:rsidRPr="00E04EEE">
        <w:rPr>
          <w:lang w:val="fr-FR"/>
        </w:rPr>
        <w:t xml:space="preserve"> </w:t>
      </w:r>
      <w:r w:rsidRPr="007915B5">
        <w:rPr>
          <w:rFonts w:eastAsia="MS Mincho"/>
          <w:lang w:val="fr-FR"/>
        </w:rPr>
        <w:t>n</w:t>
      </w:r>
      <w:r w:rsidRPr="007915B5">
        <w:rPr>
          <w:rFonts w:eastAsia="MS Mincho"/>
          <w:vertAlign w:val="superscript"/>
          <w:lang w:val="fr-FR"/>
        </w:rPr>
        <w:t>o</w:t>
      </w:r>
      <w:r>
        <w:rPr>
          <w:lang w:val="fr-FR"/>
        </w:rPr>
        <w:t> </w:t>
      </w:r>
      <w:r w:rsidRPr="00E04EEE">
        <w:rPr>
          <w:lang w:val="fr-FR"/>
        </w:rPr>
        <w:t>8916/05</w:t>
      </w:r>
      <w:r>
        <w:rPr>
          <w:lang w:val="fr-FR"/>
        </w:rPr>
        <w:t>)</w:t>
      </w:r>
      <w:r w:rsidRPr="00E04EEE">
        <w:rPr>
          <w:lang w:val="fr-FR"/>
        </w:rPr>
        <w:t xml:space="preserve">, </w:t>
      </w:r>
      <w:r>
        <w:rPr>
          <w:lang w:val="fr-FR"/>
        </w:rPr>
        <w:t xml:space="preserve">arrêt du </w:t>
      </w:r>
      <w:r w:rsidRPr="00E04EEE">
        <w:rPr>
          <w:lang w:val="fr-FR"/>
        </w:rPr>
        <w:t xml:space="preserve">30 </w:t>
      </w:r>
      <w:r>
        <w:rPr>
          <w:lang w:val="fr-FR"/>
        </w:rPr>
        <w:t>juin</w:t>
      </w:r>
      <w:r w:rsidRPr="00E04EEE">
        <w:rPr>
          <w:lang w:val="fr-FR"/>
        </w:rPr>
        <w:t xml:space="preserve"> 2011, </w:t>
      </w:r>
      <w:r>
        <w:rPr>
          <w:lang w:val="fr-FR"/>
        </w:rPr>
        <w:t>par</w:t>
      </w:r>
      <w:r w:rsidR="00013784" w:rsidRPr="00013784">
        <w:rPr>
          <w:lang w:val="fr-FR"/>
        </w:rPr>
        <w:t>.</w:t>
      </w:r>
      <w:r>
        <w:rPr>
          <w:lang w:val="fr-FR"/>
        </w:rPr>
        <w:t> </w:t>
      </w:r>
      <w:r w:rsidRPr="00E04EEE">
        <w:rPr>
          <w:lang w:val="fr-FR"/>
        </w:rPr>
        <w:t>66</w:t>
      </w:r>
      <w:r w:rsidR="00013784" w:rsidRPr="00013784">
        <w:rPr>
          <w:lang w:val="fr-FR"/>
        </w:rPr>
        <w:t>.</w:t>
      </w:r>
      <w:r w:rsidRPr="00E04EEE">
        <w:rPr>
          <w:lang w:val="fr-FR"/>
        </w:rPr>
        <w:t xml:space="preserve"> </w:t>
      </w:r>
    </w:p>
  </w:footnote>
  <w:footnote w:id="14">
    <w:p w14:paraId="040B5BE0" w14:textId="77777777" w:rsidR="00EE6810" w:rsidRPr="00483CDA"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sidRPr="00483CDA">
        <w:rPr>
          <w:lang w:val="fr-FR"/>
        </w:rPr>
        <w:t>Les chiffres</w:t>
      </w:r>
      <w:r>
        <w:rPr>
          <w:lang w:val="fr-FR"/>
        </w:rPr>
        <w:t xml:space="preserve"> émanent de l’a</w:t>
      </w:r>
      <w:r w:rsidRPr="00483CDA">
        <w:rPr>
          <w:lang w:val="fr-FR"/>
        </w:rPr>
        <w:t>dministration présidentielle</w:t>
      </w:r>
      <w:r w:rsidR="00013784" w:rsidRPr="00013784">
        <w:rPr>
          <w:lang w:val="fr-FR"/>
        </w:rPr>
        <w:t>.</w:t>
      </w:r>
      <w:r w:rsidRPr="00483CDA">
        <w:rPr>
          <w:lang w:val="fr-FR"/>
        </w:rPr>
        <w:t xml:space="preserve"> </w:t>
      </w:r>
      <w:r>
        <w:rPr>
          <w:lang w:val="fr-FR"/>
        </w:rPr>
        <w:t>À</w:t>
      </w:r>
      <w:r w:rsidRPr="00483CDA">
        <w:rPr>
          <w:lang w:val="fr-FR"/>
        </w:rPr>
        <w:t xml:space="preserve"> l</w:t>
      </w:r>
      <w:r>
        <w:rPr>
          <w:lang w:val="fr-FR"/>
        </w:rPr>
        <w:t>’</w:t>
      </w:r>
      <w:r w:rsidRPr="00483CDA">
        <w:rPr>
          <w:lang w:val="fr-FR"/>
        </w:rPr>
        <w:t>appui de leur argument, les auteurs citent</w:t>
      </w:r>
      <w:r w:rsidR="000F79CA">
        <w:rPr>
          <w:lang w:val="fr-FR"/>
        </w:rPr>
        <w:t xml:space="preserve"> </w:t>
      </w:r>
      <w:r>
        <w:rPr>
          <w:lang w:val="fr-FR"/>
        </w:rPr>
        <w:t>l’affaire</w:t>
      </w:r>
      <w:r w:rsidRPr="00483CDA">
        <w:rPr>
          <w:lang w:val="fr-FR"/>
        </w:rPr>
        <w:t xml:space="preserve"> </w:t>
      </w:r>
      <w:r w:rsidRPr="00483CDA">
        <w:rPr>
          <w:i/>
          <w:lang w:val="fr-FR"/>
        </w:rPr>
        <w:t xml:space="preserve">Sister </w:t>
      </w:r>
      <w:proofErr w:type="spellStart"/>
      <w:r w:rsidRPr="00483CDA">
        <w:rPr>
          <w:i/>
          <w:lang w:val="fr-FR"/>
        </w:rPr>
        <w:t>Immaculate</w:t>
      </w:r>
      <w:proofErr w:type="spellEnd"/>
      <w:r w:rsidRPr="00483CDA">
        <w:rPr>
          <w:i/>
          <w:lang w:val="fr-FR"/>
        </w:rPr>
        <w:t xml:space="preserve"> Joseph et </w:t>
      </w:r>
      <w:r>
        <w:rPr>
          <w:i/>
          <w:lang w:val="fr-FR"/>
        </w:rPr>
        <w:t xml:space="preserve">80 </w:t>
      </w:r>
      <w:proofErr w:type="spellStart"/>
      <w:r w:rsidRPr="004C32F0">
        <w:rPr>
          <w:i/>
        </w:rPr>
        <w:t>s</w:t>
      </w:r>
      <w:r>
        <w:rPr>
          <w:i/>
        </w:rPr>
        <w:t>oe</w:t>
      </w:r>
      <w:r w:rsidRPr="004C32F0">
        <w:rPr>
          <w:i/>
        </w:rPr>
        <w:t>urs</w:t>
      </w:r>
      <w:proofErr w:type="spellEnd"/>
      <w:r w:rsidRPr="004C32F0">
        <w:rPr>
          <w:i/>
        </w:rPr>
        <w:t xml:space="preserve"> enseignantes de la Sainte-Croix du Troisi</w:t>
      </w:r>
      <w:r>
        <w:rPr>
          <w:i/>
        </w:rPr>
        <w:t>è</w:t>
      </w:r>
      <w:r w:rsidRPr="004C32F0">
        <w:rPr>
          <w:i/>
        </w:rPr>
        <w:t>me Ordre de Saint-Fran</w:t>
      </w:r>
      <w:r>
        <w:rPr>
          <w:i/>
        </w:rPr>
        <w:t>çois d’</w:t>
      </w:r>
      <w:r w:rsidRPr="004C32F0">
        <w:rPr>
          <w:i/>
        </w:rPr>
        <w:t xml:space="preserve">Assise de </w:t>
      </w:r>
      <w:proofErr w:type="spellStart"/>
      <w:r w:rsidRPr="004C32F0">
        <w:rPr>
          <w:i/>
        </w:rPr>
        <w:t>Menzingen</w:t>
      </w:r>
      <w:proofErr w:type="spellEnd"/>
      <w:r w:rsidRPr="004C32F0">
        <w:rPr>
          <w:i/>
        </w:rPr>
        <w:t xml:space="preserve"> </w:t>
      </w:r>
      <w:r>
        <w:rPr>
          <w:i/>
        </w:rPr>
        <w:t>à</w:t>
      </w:r>
      <w:r w:rsidRPr="004C32F0">
        <w:rPr>
          <w:i/>
        </w:rPr>
        <w:t xml:space="preserve"> Sri Lanka</w:t>
      </w:r>
      <w:r w:rsidRPr="00483CDA">
        <w:rPr>
          <w:i/>
          <w:lang w:val="fr-FR"/>
        </w:rPr>
        <w:t xml:space="preserve"> </w:t>
      </w:r>
      <w:r w:rsidRPr="007B27F1">
        <w:rPr>
          <w:i/>
          <w:lang w:val="fr-FR"/>
        </w:rPr>
        <w:t>c</w:t>
      </w:r>
      <w:r w:rsidR="00013784" w:rsidRPr="00013784">
        <w:rPr>
          <w:i/>
          <w:lang w:val="fr-FR"/>
        </w:rPr>
        <w:t>.</w:t>
      </w:r>
      <w:r>
        <w:rPr>
          <w:lang w:val="fr-FR"/>
        </w:rPr>
        <w:t> </w:t>
      </w:r>
      <w:r w:rsidRPr="00483CDA">
        <w:rPr>
          <w:i/>
          <w:lang w:val="fr-FR"/>
        </w:rPr>
        <w:t>Sri Lanka</w:t>
      </w:r>
      <w:r w:rsidRPr="00483CDA">
        <w:rPr>
          <w:lang w:val="fr-FR"/>
        </w:rPr>
        <w:t xml:space="preserve">, </w:t>
      </w:r>
      <w:r>
        <w:rPr>
          <w:lang w:val="fr-FR"/>
        </w:rPr>
        <w:t>(</w:t>
      </w:r>
      <w:r w:rsidRPr="00D35600">
        <w:rPr>
          <w:spacing w:val="-2"/>
        </w:rPr>
        <w:t>CCPR/C/85/D/1249/2004)</w:t>
      </w:r>
      <w:r>
        <w:rPr>
          <w:lang w:val="fr-FR"/>
        </w:rPr>
        <w:t>, par</w:t>
      </w:r>
      <w:r w:rsidR="00013784" w:rsidRPr="00013784">
        <w:rPr>
          <w:lang w:val="fr-FR"/>
        </w:rPr>
        <w:t>.</w:t>
      </w:r>
      <w:r>
        <w:rPr>
          <w:lang w:val="fr-FR"/>
        </w:rPr>
        <w:t> </w:t>
      </w:r>
      <w:r w:rsidRPr="00483CDA">
        <w:rPr>
          <w:lang w:val="fr-FR"/>
        </w:rPr>
        <w:t>7</w:t>
      </w:r>
      <w:r w:rsidR="00013784" w:rsidRPr="00013784">
        <w:rPr>
          <w:lang w:val="fr-FR"/>
        </w:rPr>
        <w:t>.</w:t>
      </w:r>
      <w:r w:rsidRPr="00483CDA">
        <w:rPr>
          <w:lang w:val="fr-FR"/>
        </w:rPr>
        <w:t>4</w:t>
      </w:r>
      <w:r>
        <w:rPr>
          <w:lang w:val="fr-FR"/>
        </w:rPr>
        <w:t xml:space="preserve">, dans laquelle le Comité a </w:t>
      </w:r>
      <w:r w:rsidRPr="00483CDA">
        <w:rPr>
          <w:lang w:val="fr-FR"/>
        </w:rPr>
        <w:t>établi que lorsqu</w:t>
      </w:r>
      <w:r>
        <w:rPr>
          <w:lang w:val="fr-FR"/>
        </w:rPr>
        <w:t>’</w:t>
      </w:r>
      <w:r w:rsidRPr="00483CDA">
        <w:rPr>
          <w:lang w:val="fr-FR"/>
        </w:rPr>
        <w:t>il est créé une distinction celle</w:t>
      </w:r>
      <w:r w:rsidRPr="00483CDA">
        <w:rPr>
          <w:lang w:val="fr-FR"/>
        </w:rPr>
        <w:noBreakHyphen/>
        <w:t>ci doit être raisonnable et objective pour éviter la constatation de l</w:t>
      </w:r>
      <w:r>
        <w:rPr>
          <w:lang w:val="fr-FR"/>
        </w:rPr>
        <w:t>’</w:t>
      </w:r>
      <w:r w:rsidRPr="00483CDA">
        <w:rPr>
          <w:lang w:val="fr-FR"/>
        </w:rPr>
        <w:t>existence d</w:t>
      </w:r>
      <w:r>
        <w:rPr>
          <w:lang w:val="fr-FR"/>
        </w:rPr>
        <w:t>’</w:t>
      </w:r>
      <w:r w:rsidRPr="00483CDA">
        <w:rPr>
          <w:lang w:val="fr-FR"/>
        </w:rPr>
        <w:t>une discrimination, en particulier pour les motifs énumérés à l</w:t>
      </w:r>
      <w:r>
        <w:rPr>
          <w:lang w:val="fr-FR"/>
        </w:rPr>
        <w:t>’</w:t>
      </w:r>
      <w:r w:rsidRPr="00483CDA">
        <w:rPr>
          <w:lang w:val="fr-FR"/>
        </w:rPr>
        <w:t>article 26 qui incluent la conviction religieuse</w:t>
      </w:r>
      <w:r>
        <w:rPr>
          <w:lang w:val="fr-FR"/>
        </w:rPr>
        <w:t xml:space="preserve"> </w:t>
      </w:r>
      <w:r w:rsidRPr="00483CDA">
        <w:rPr>
          <w:lang w:val="fr-FR"/>
        </w:rPr>
        <w:t xml:space="preserve">; et </w:t>
      </w:r>
      <w:r>
        <w:rPr>
          <w:lang w:val="fr-FR"/>
        </w:rPr>
        <w:t xml:space="preserve">l’arrêt rendu par </w:t>
      </w:r>
      <w:r w:rsidRPr="00483CDA">
        <w:rPr>
          <w:lang w:val="fr-FR"/>
        </w:rPr>
        <w:t>la Cour européenne</w:t>
      </w:r>
      <w:r>
        <w:rPr>
          <w:lang w:val="fr-FR"/>
        </w:rPr>
        <w:t xml:space="preserve"> des droits de l’homme dans l’affaire</w:t>
      </w:r>
      <w:r w:rsidRPr="00483CDA">
        <w:rPr>
          <w:lang w:val="fr-FR"/>
        </w:rPr>
        <w:t xml:space="preserve"> </w:t>
      </w:r>
      <w:proofErr w:type="spellStart"/>
      <w:r w:rsidRPr="00483CDA">
        <w:rPr>
          <w:i/>
          <w:lang w:val="fr-FR"/>
        </w:rPr>
        <w:t>Thlimmenos</w:t>
      </w:r>
      <w:proofErr w:type="spellEnd"/>
      <w:r w:rsidRPr="00483CDA">
        <w:rPr>
          <w:i/>
          <w:lang w:val="fr-FR"/>
        </w:rPr>
        <w:t xml:space="preserve"> </w:t>
      </w:r>
      <w:r w:rsidRPr="007A3870">
        <w:rPr>
          <w:i/>
          <w:lang w:val="fr-FR"/>
        </w:rPr>
        <w:t>c</w:t>
      </w:r>
      <w:r w:rsidR="00013784" w:rsidRPr="00013784">
        <w:rPr>
          <w:i/>
          <w:lang w:val="fr-FR"/>
        </w:rPr>
        <w:t>.</w:t>
      </w:r>
      <w:r w:rsidRPr="00483CDA">
        <w:rPr>
          <w:i/>
          <w:lang w:val="fr-FR"/>
        </w:rPr>
        <w:t xml:space="preserve"> Grèce</w:t>
      </w:r>
      <w:r w:rsidR="000F79CA">
        <w:rPr>
          <w:lang w:val="fr-FR"/>
        </w:rPr>
        <w:t xml:space="preserve"> </w:t>
      </w:r>
      <w:r>
        <w:rPr>
          <w:lang w:val="fr-FR"/>
        </w:rPr>
        <w:t xml:space="preserve">(requête </w:t>
      </w:r>
      <w:r w:rsidRPr="007915B5">
        <w:rPr>
          <w:rFonts w:eastAsia="MS Mincho"/>
          <w:lang w:val="fr-FR"/>
        </w:rPr>
        <w:t>n</w:t>
      </w:r>
      <w:r w:rsidRPr="007915B5">
        <w:rPr>
          <w:rFonts w:eastAsia="MS Mincho"/>
          <w:vertAlign w:val="superscript"/>
          <w:lang w:val="fr-FR"/>
        </w:rPr>
        <w:t>o</w:t>
      </w:r>
      <w:r>
        <w:rPr>
          <w:lang w:val="fr-FR"/>
        </w:rPr>
        <w:t> </w:t>
      </w:r>
      <w:r w:rsidRPr="00483CDA">
        <w:rPr>
          <w:lang w:val="fr-FR"/>
        </w:rPr>
        <w:t>34369/97</w:t>
      </w:r>
      <w:r>
        <w:rPr>
          <w:lang w:val="fr-FR"/>
        </w:rPr>
        <w:t>)</w:t>
      </w:r>
      <w:r w:rsidRPr="00483CDA">
        <w:rPr>
          <w:lang w:val="fr-FR"/>
        </w:rPr>
        <w:t xml:space="preserve">, </w:t>
      </w:r>
      <w:r>
        <w:rPr>
          <w:lang w:val="fr-FR"/>
        </w:rPr>
        <w:t>arrêt du</w:t>
      </w:r>
      <w:r w:rsidR="000F79CA">
        <w:rPr>
          <w:lang w:val="fr-FR"/>
        </w:rPr>
        <w:t xml:space="preserve"> </w:t>
      </w:r>
      <w:r>
        <w:rPr>
          <w:lang w:val="fr-FR"/>
        </w:rPr>
        <w:t>6 </w:t>
      </w:r>
      <w:r w:rsidRPr="00483CDA">
        <w:rPr>
          <w:lang w:val="fr-FR"/>
        </w:rPr>
        <w:t>avril 2000</w:t>
      </w:r>
      <w:r>
        <w:rPr>
          <w:lang w:val="fr-FR"/>
        </w:rPr>
        <w:t>, par</w:t>
      </w:r>
      <w:r w:rsidR="00013784" w:rsidRPr="00013784">
        <w:rPr>
          <w:lang w:val="fr-FR"/>
        </w:rPr>
        <w:t>.</w:t>
      </w:r>
      <w:r>
        <w:rPr>
          <w:lang w:val="fr-FR"/>
        </w:rPr>
        <w:t xml:space="preserve"> 44</w:t>
      </w:r>
      <w:r w:rsidR="00013784" w:rsidRPr="00013784">
        <w:rPr>
          <w:lang w:val="fr-FR"/>
        </w:rPr>
        <w:t>.</w:t>
      </w:r>
    </w:p>
  </w:footnote>
  <w:footnote w:id="15">
    <w:p w14:paraId="42D055A6" w14:textId="77777777" w:rsidR="00EE6810" w:rsidRPr="00E04EEE" w:rsidRDefault="00EE6810" w:rsidP="000F79CA">
      <w:pPr>
        <w:pStyle w:val="Notedebasdepage"/>
        <w:rPr>
          <w:lang w:val="fr-FR"/>
        </w:rPr>
      </w:pPr>
      <w:r w:rsidRPr="00E04EEE">
        <w:rPr>
          <w:lang w:val="fr-FR"/>
        </w:rPr>
        <w:tab/>
      </w:r>
      <w:r w:rsidRPr="000F79CA">
        <w:rPr>
          <w:rStyle w:val="Appelnotedebasdep"/>
        </w:rPr>
        <w:footnoteRef/>
      </w:r>
      <w:r w:rsidRPr="00E04EEE">
        <w:rPr>
          <w:lang w:val="fr-FR"/>
        </w:rPr>
        <w:tab/>
      </w:r>
      <w:r>
        <w:rPr>
          <w:spacing w:val="-2"/>
          <w:lang w:val="fr-FR"/>
        </w:rPr>
        <w:t>Les auteurs</w:t>
      </w:r>
      <w:r w:rsidRPr="00E04EEE">
        <w:rPr>
          <w:spacing w:val="-2"/>
          <w:lang w:val="fr-FR"/>
        </w:rPr>
        <w:t xml:space="preserve"> </w:t>
      </w:r>
      <w:r>
        <w:rPr>
          <w:spacing w:val="-2"/>
          <w:lang w:val="fr-FR"/>
        </w:rPr>
        <w:t>se réfèrent à l’affaire</w:t>
      </w:r>
      <w:r w:rsidR="000F79CA">
        <w:rPr>
          <w:spacing w:val="-2"/>
          <w:lang w:val="fr-FR"/>
        </w:rPr>
        <w:t xml:space="preserve"> </w:t>
      </w:r>
      <w:r w:rsidRPr="007915B5">
        <w:rPr>
          <w:i/>
          <w:spacing w:val="-2"/>
          <w:lang w:val="fr-FR"/>
        </w:rPr>
        <w:t xml:space="preserve">Sister </w:t>
      </w:r>
      <w:proofErr w:type="spellStart"/>
      <w:r w:rsidRPr="007915B5">
        <w:rPr>
          <w:i/>
          <w:spacing w:val="-2"/>
          <w:lang w:val="fr-FR"/>
        </w:rPr>
        <w:t>Immaculate</w:t>
      </w:r>
      <w:proofErr w:type="spellEnd"/>
      <w:r w:rsidRPr="007915B5">
        <w:rPr>
          <w:i/>
          <w:spacing w:val="-2"/>
          <w:lang w:val="fr-FR"/>
        </w:rPr>
        <w:t xml:space="preserve"> Joseph et </w:t>
      </w:r>
      <w:r>
        <w:rPr>
          <w:i/>
          <w:spacing w:val="-2"/>
          <w:lang w:val="fr-FR"/>
        </w:rPr>
        <w:t xml:space="preserve">80 </w:t>
      </w:r>
      <w:proofErr w:type="spellStart"/>
      <w:r w:rsidRPr="004C32F0">
        <w:rPr>
          <w:i/>
        </w:rPr>
        <w:t>s</w:t>
      </w:r>
      <w:r>
        <w:rPr>
          <w:i/>
        </w:rPr>
        <w:t>oe</w:t>
      </w:r>
      <w:r w:rsidRPr="004C32F0">
        <w:rPr>
          <w:i/>
        </w:rPr>
        <w:t>urs</w:t>
      </w:r>
      <w:proofErr w:type="spellEnd"/>
      <w:r w:rsidRPr="004C32F0">
        <w:rPr>
          <w:i/>
        </w:rPr>
        <w:t xml:space="preserve"> enseignantes de la Sainte-Croix du Troisi</w:t>
      </w:r>
      <w:r>
        <w:rPr>
          <w:i/>
        </w:rPr>
        <w:t>è</w:t>
      </w:r>
      <w:r w:rsidRPr="004C32F0">
        <w:rPr>
          <w:i/>
        </w:rPr>
        <w:t>me Ordre de Saint-Fran</w:t>
      </w:r>
      <w:r>
        <w:rPr>
          <w:i/>
        </w:rPr>
        <w:t>çois d’</w:t>
      </w:r>
      <w:r w:rsidRPr="004C32F0">
        <w:rPr>
          <w:i/>
        </w:rPr>
        <w:t xml:space="preserve">Assise de </w:t>
      </w:r>
      <w:proofErr w:type="spellStart"/>
      <w:r w:rsidRPr="004C32F0">
        <w:rPr>
          <w:i/>
        </w:rPr>
        <w:t>Menzingen</w:t>
      </w:r>
      <w:proofErr w:type="spellEnd"/>
      <w:r w:rsidRPr="004C32F0">
        <w:rPr>
          <w:i/>
        </w:rPr>
        <w:t xml:space="preserve"> </w:t>
      </w:r>
      <w:r>
        <w:rPr>
          <w:i/>
        </w:rPr>
        <w:t>à</w:t>
      </w:r>
      <w:r w:rsidRPr="004C32F0">
        <w:rPr>
          <w:i/>
        </w:rPr>
        <w:t xml:space="preserve"> Sri Lanka</w:t>
      </w:r>
      <w:r w:rsidR="000F79CA">
        <w:rPr>
          <w:i/>
          <w:lang w:val="fr-FR"/>
        </w:rPr>
        <w:t xml:space="preserve"> </w:t>
      </w:r>
      <w:r w:rsidRPr="007A3870">
        <w:rPr>
          <w:i/>
          <w:spacing w:val="-2"/>
          <w:lang w:val="fr-FR"/>
        </w:rPr>
        <w:t>c</w:t>
      </w:r>
      <w:r w:rsidR="00013784" w:rsidRPr="00013784">
        <w:rPr>
          <w:i/>
          <w:spacing w:val="-2"/>
          <w:lang w:val="fr-FR"/>
        </w:rPr>
        <w:t>.</w:t>
      </w:r>
      <w:r>
        <w:rPr>
          <w:i/>
          <w:spacing w:val="-2"/>
          <w:lang w:val="fr-FR"/>
        </w:rPr>
        <w:t> </w:t>
      </w:r>
      <w:r w:rsidRPr="007915B5">
        <w:rPr>
          <w:i/>
          <w:spacing w:val="-2"/>
          <w:lang w:val="fr-FR"/>
        </w:rPr>
        <w:t>Sri</w:t>
      </w:r>
      <w:r>
        <w:rPr>
          <w:i/>
          <w:spacing w:val="-2"/>
          <w:lang w:val="fr-FR"/>
        </w:rPr>
        <w:t> </w:t>
      </w:r>
      <w:r w:rsidRPr="007915B5">
        <w:rPr>
          <w:i/>
          <w:spacing w:val="-2"/>
          <w:lang w:val="fr-FR"/>
        </w:rPr>
        <w:t>Lanka</w:t>
      </w:r>
      <w:r w:rsidRPr="00E04EEE">
        <w:rPr>
          <w:spacing w:val="-2"/>
          <w:lang w:val="fr-FR"/>
        </w:rPr>
        <w:t xml:space="preserve">, </w:t>
      </w:r>
      <w:r>
        <w:rPr>
          <w:spacing w:val="-2"/>
          <w:lang w:val="fr-FR"/>
        </w:rPr>
        <w:t>par</w:t>
      </w:r>
      <w:r w:rsidR="00013784" w:rsidRPr="00013784">
        <w:rPr>
          <w:spacing w:val="-2"/>
          <w:lang w:val="fr-FR"/>
        </w:rPr>
        <w:t>.</w:t>
      </w:r>
      <w:r>
        <w:rPr>
          <w:spacing w:val="-2"/>
          <w:lang w:val="fr-FR"/>
        </w:rPr>
        <w:t> </w:t>
      </w:r>
      <w:r w:rsidRPr="00E04EEE">
        <w:rPr>
          <w:spacing w:val="-2"/>
          <w:lang w:val="fr-FR"/>
        </w:rPr>
        <w:t>7</w:t>
      </w:r>
      <w:r w:rsidR="00013784" w:rsidRPr="00013784">
        <w:rPr>
          <w:spacing w:val="-2"/>
          <w:lang w:val="fr-FR"/>
        </w:rPr>
        <w:t>.</w:t>
      </w:r>
      <w:r w:rsidRPr="00E04EEE">
        <w:rPr>
          <w:spacing w:val="-2"/>
          <w:lang w:val="fr-FR"/>
        </w:rPr>
        <w:t>4</w:t>
      </w:r>
      <w:r w:rsidR="00013784" w:rsidRPr="00013784">
        <w:rPr>
          <w:spacing w:val="-2"/>
          <w:lang w:val="fr-FR"/>
        </w:rPr>
        <w:t>.</w:t>
      </w:r>
      <w:r w:rsidRPr="00E04EEE">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9B5F" w14:textId="7F654A2E" w:rsidR="00B67C54" w:rsidRPr="00B67C54" w:rsidRDefault="00F46E4E">
    <w:pPr>
      <w:pStyle w:val="En-tte"/>
    </w:pPr>
    <w:fldSimple w:instr=" TITLE  \* MERGEFORMAT ">
      <w:r w:rsidR="0078578F">
        <w:t>CCPR/C/125/D/2312/2013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3414" w14:textId="6AB28202" w:rsidR="00B67C54" w:rsidRPr="00B67C54" w:rsidRDefault="00F46E4E" w:rsidP="00B67C54">
    <w:pPr>
      <w:pStyle w:val="En-tte"/>
      <w:jc w:val="right"/>
    </w:pPr>
    <w:fldSimple w:instr=" TITLE  \* MERGEFORMAT ">
      <w:r w:rsidR="0078578F">
        <w:t>CCPR/C/125/D/2312/2013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229B"/>
    <w:rsid w:val="00013784"/>
    <w:rsid w:val="00017F94"/>
    <w:rsid w:val="00023842"/>
    <w:rsid w:val="000334F9"/>
    <w:rsid w:val="0007796D"/>
    <w:rsid w:val="000B7790"/>
    <w:rsid w:val="000C2225"/>
    <w:rsid w:val="000F79CA"/>
    <w:rsid w:val="00111F2F"/>
    <w:rsid w:val="0014365E"/>
    <w:rsid w:val="00176178"/>
    <w:rsid w:val="001B379B"/>
    <w:rsid w:val="001F525A"/>
    <w:rsid w:val="002007E8"/>
    <w:rsid w:val="00223272"/>
    <w:rsid w:val="0024779E"/>
    <w:rsid w:val="002B7BC7"/>
    <w:rsid w:val="002E2D46"/>
    <w:rsid w:val="0032225A"/>
    <w:rsid w:val="003402F1"/>
    <w:rsid w:val="00351332"/>
    <w:rsid w:val="003A6E96"/>
    <w:rsid w:val="00405E26"/>
    <w:rsid w:val="00432513"/>
    <w:rsid w:val="00446FE5"/>
    <w:rsid w:val="00452396"/>
    <w:rsid w:val="005505B7"/>
    <w:rsid w:val="00573BE5"/>
    <w:rsid w:val="00586ED3"/>
    <w:rsid w:val="00596AA9"/>
    <w:rsid w:val="006512C5"/>
    <w:rsid w:val="00661FCA"/>
    <w:rsid w:val="006F7144"/>
    <w:rsid w:val="006F71EA"/>
    <w:rsid w:val="0071601D"/>
    <w:rsid w:val="0078578F"/>
    <w:rsid w:val="00793E85"/>
    <w:rsid w:val="007A611C"/>
    <w:rsid w:val="007A62E6"/>
    <w:rsid w:val="007B229B"/>
    <w:rsid w:val="007E2032"/>
    <w:rsid w:val="0080684C"/>
    <w:rsid w:val="008560DB"/>
    <w:rsid w:val="00871C75"/>
    <w:rsid w:val="00876CC8"/>
    <w:rsid w:val="008776DC"/>
    <w:rsid w:val="009705C8"/>
    <w:rsid w:val="009B1E6C"/>
    <w:rsid w:val="009E2C6A"/>
    <w:rsid w:val="00A7266A"/>
    <w:rsid w:val="00A9151D"/>
    <w:rsid w:val="00AA6A35"/>
    <w:rsid w:val="00AC3823"/>
    <w:rsid w:val="00AE323C"/>
    <w:rsid w:val="00B00181"/>
    <w:rsid w:val="00B06121"/>
    <w:rsid w:val="00B67C54"/>
    <w:rsid w:val="00B765F7"/>
    <w:rsid w:val="00BA0CA9"/>
    <w:rsid w:val="00C01ACF"/>
    <w:rsid w:val="00C02897"/>
    <w:rsid w:val="00C96250"/>
    <w:rsid w:val="00CA7BC4"/>
    <w:rsid w:val="00D05667"/>
    <w:rsid w:val="00D3439C"/>
    <w:rsid w:val="00D744E5"/>
    <w:rsid w:val="00D83177"/>
    <w:rsid w:val="00DB1831"/>
    <w:rsid w:val="00DD3BFD"/>
    <w:rsid w:val="00DF6678"/>
    <w:rsid w:val="00E85C42"/>
    <w:rsid w:val="00EC30D5"/>
    <w:rsid w:val="00EE1BD4"/>
    <w:rsid w:val="00EE6810"/>
    <w:rsid w:val="00F12152"/>
    <w:rsid w:val="00F46E4E"/>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6B3BA"/>
  <w15:docId w15:val="{8AF30374-88C4-49A1-B79D-9B7910AA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BVI fnr,16 Point,Superscript 6 Point,Footnote,Footnote symbol,Footnote Refernece,Texto de nota al pie,Fußnotenzeichen_Raxen,referencia nota al pi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E681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10</Pages>
  <Words>5596</Words>
  <Characters>30781</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CCPR/C/125/D/2312/2013</vt:lpstr>
    </vt:vector>
  </TitlesOfParts>
  <Company>DCM</Company>
  <LinksUpToDate>false</LinksUpToDate>
  <CharactersWithSpaces>36305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CCPR/C/125/D/2312/2013</dc:title>
  <dc:subject/>
  <dc:creator>Maud DARICHE</dc:creator>
  <cp:keywords/>
  <cp:lastModifiedBy>Maud Dariche</cp:lastModifiedBy>
  <cp:revision>3</cp:revision>
  <cp:lastPrinted>2020-06-17T12:31:00Z</cp:lastPrinted>
  <dcterms:created xsi:type="dcterms:W3CDTF">2020-06-17T12:31:00Z</dcterms:created>
  <dcterms:modified xsi:type="dcterms:W3CDTF">2020-06-17T12:35:00Z</dcterms:modified>
</cp:coreProperties>
</file>