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C175A6" w14:paraId="1685E007" w14:textId="77777777" w:rsidTr="005B51C4">
        <w:trPr>
          <w:trHeight w:hRule="exact" w:val="851"/>
        </w:trPr>
        <w:tc>
          <w:tcPr>
            <w:tcW w:w="1274" w:type="dxa"/>
            <w:tcBorders>
              <w:bottom w:val="single" w:sz="4" w:space="0" w:color="auto"/>
            </w:tcBorders>
            <w:shd w:val="clear" w:color="auto" w:fill="auto"/>
          </w:tcPr>
          <w:p w14:paraId="7E0183C1" w14:textId="77777777" w:rsidR="006B3E27" w:rsidRPr="00C175A6" w:rsidRDefault="006B3E27" w:rsidP="006712B4">
            <w:pPr>
              <w:kinsoku w:val="0"/>
              <w:overflowPunct w:val="0"/>
              <w:autoSpaceDE w:val="0"/>
              <w:autoSpaceDN w:val="0"/>
              <w:adjustRightInd w:val="0"/>
              <w:snapToGrid w:val="0"/>
              <w:jc w:val="center"/>
              <w:rPr>
                <w:rFonts w:hint="cs"/>
                <w:sz w:val="56"/>
                <w:szCs w:val="56"/>
                <w:rtl/>
              </w:rPr>
            </w:pPr>
          </w:p>
        </w:tc>
        <w:tc>
          <w:tcPr>
            <w:tcW w:w="4537" w:type="dxa"/>
            <w:tcBorders>
              <w:bottom w:val="single" w:sz="4" w:space="0" w:color="auto"/>
            </w:tcBorders>
            <w:shd w:val="clear" w:color="auto" w:fill="auto"/>
            <w:vAlign w:val="bottom"/>
          </w:tcPr>
          <w:p w14:paraId="1B2875D5" w14:textId="77777777" w:rsidR="006B3E27" w:rsidRPr="00C175A6" w:rsidRDefault="006B3E27" w:rsidP="00730446">
            <w:pPr>
              <w:spacing w:after="80" w:line="480" w:lineRule="exact"/>
              <w:ind w:left="57"/>
              <w:rPr>
                <w:sz w:val="30"/>
                <w:szCs w:val="30"/>
                <w:rtl/>
              </w:rPr>
            </w:pPr>
            <w:r w:rsidRPr="00C175A6">
              <w:rPr>
                <w:rFonts w:hint="cs"/>
                <w:sz w:val="30"/>
                <w:szCs w:val="30"/>
                <w:rtl/>
              </w:rPr>
              <w:t>الأمم المتحدة</w:t>
            </w:r>
          </w:p>
        </w:tc>
        <w:tc>
          <w:tcPr>
            <w:tcW w:w="3828" w:type="dxa"/>
            <w:tcBorders>
              <w:bottom w:val="single" w:sz="4" w:space="0" w:color="auto"/>
            </w:tcBorders>
            <w:shd w:val="clear" w:color="auto" w:fill="auto"/>
            <w:vAlign w:val="bottom"/>
          </w:tcPr>
          <w:p w14:paraId="7A3D2373" w14:textId="6F6DA44B" w:rsidR="006B3E27" w:rsidRPr="003611CF" w:rsidRDefault="003611CF" w:rsidP="003611CF">
            <w:pPr>
              <w:bidi w:val="0"/>
              <w:rPr>
                <w:szCs w:val="20"/>
              </w:rPr>
            </w:pPr>
            <w:r w:rsidRPr="003611CF">
              <w:rPr>
                <w:sz w:val="40"/>
                <w:szCs w:val="20"/>
              </w:rPr>
              <w:t>CCPR</w:t>
            </w:r>
            <w:r>
              <w:rPr>
                <w:szCs w:val="20"/>
              </w:rPr>
              <w:t>/C/</w:t>
            </w:r>
            <w:r w:rsidRPr="006B7EE3">
              <w:rPr>
                <w:szCs w:val="20"/>
              </w:rPr>
              <w:t>129/</w:t>
            </w:r>
            <w:r>
              <w:rPr>
                <w:szCs w:val="20"/>
              </w:rPr>
              <w:t>D/</w:t>
            </w:r>
            <w:r w:rsidRPr="006B7EE3">
              <w:rPr>
                <w:szCs w:val="20"/>
              </w:rPr>
              <w:t>2769</w:t>
            </w:r>
            <w:r>
              <w:rPr>
                <w:szCs w:val="20"/>
              </w:rPr>
              <w:t>/</w:t>
            </w:r>
            <w:r w:rsidRPr="006B7EE3">
              <w:rPr>
                <w:szCs w:val="20"/>
              </w:rPr>
              <w:t>2016</w:t>
            </w:r>
          </w:p>
        </w:tc>
      </w:tr>
      <w:tr w:rsidR="006B3E27" w:rsidRPr="00C175A6" w14:paraId="46F672AA" w14:textId="77777777" w:rsidTr="005B51C4">
        <w:trPr>
          <w:trHeight w:hRule="exact" w:val="2835"/>
        </w:trPr>
        <w:tc>
          <w:tcPr>
            <w:tcW w:w="1274" w:type="dxa"/>
            <w:tcBorders>
              <w:top w:val="single" w:sz="4" w:space="0" w:color="auto"/>
              <w:bottom w:val="single" w:sz="12" w:space="0" w:color="auto"/>
            </w:tcBorders>
            <w:shd w:val="clear" w:color="auto" w:fill="auto"/>
          </w:tcPr>
          <w:p w14:paraId="28F019BA" w14:textId="77777777" w:rsidR="006B3E27" w:rsidRPr="00C175A6" w:rsidRDefault="00E2228E" w:rsidP="009A0CFB">
            <w:pPr>
              <w:spacing w:before="120"/>
              <w:jc w:val="center"/>
              <w:rPr>
                <w:sz w:val="56"/>
                <w:szCs w:val="56"/>
                <w:rtl/>
              </w:rPr>
            </w:pPr>
            <w:r w:rsidRPr="00C175A6">
              <w:rPr>
                <w:noProof/>
                <w:sz w:val="56"/>
                <w:szCs w:val="56"/>
              </w:rPr>
              <w:drawing>
                <wp:inline distT="0" distB="0" distL="0" distR="0" wp14:anchorId="6205517E" wp14:editId="01142BEA">
                  <wp:extent cx="628015" cy="607060"/>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8015" cy="607060"/>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14:paraId="1E17BC5B" w14:textId="77777777" w:rsidR="006B3E27" w:rsidRPr="00C175A6" w:rsidRDefault="00ED7442" w:rsidP="00730446">
            <w:pPr>
              <w:spacing w:before="120" w:after="40" w:line="640" w:lineRule="exact"/>
              <w:ind w:left="57"/>
              <w:rPr>
                <w:b/>
                <w:bCs/>
                <w:sz w:val="46"/>
                <w:szCs w:val="46"/>
              </w:rPr>
            </w:pPr>
            <w:r w:rsidRPr="00C175A6">
              <w:rPr>
                <w:rFonts w:hint="cs"/>
                <w:b/>
                <w:bCs/>
                <w:sz w:val="46"/>
                <w:szCs w:val="46"/>
                <w:rtl/>
              </w:rPr>
              <w:t>العهد الدولي الخاص بالحقوق المدنية والسياسية</w:t>
            </w:r>
          </w:p>
        </w:tc>
        <w:tc>
          <w:tcPr>
            <w:tcW w:w="3828" w:type="dxa"/>
            <w:tcBorders>
              <w:top w:val="single" w:sz="4" w:space="0" w:color="auto"/>
              <w:bottom w:val="single" w:sz="12" w:space="0" w:color="auto"/>
            </w:tcBorders>
            <w:shd w:val="clear" w:color="auto" w:fill="auto"/>
          </w:tcPr>
          <w:p w14:paraId="2B340CA8" w14:textId="77777777" w:rsidR="00310766" w:rsidRDefault="00310766" w:rsidP="00310766">
            <w:pPr>
              <w:bidi w:val="0"/>
              <w:spacing w:before="240" w:line="240" w:lineRule="exact"/>
            </w:pPr>
            <w:r>
              <w:t xml:space="preserve">Distr.: General </w:t>
            </w:r>
          </w:p>
          <w:p w14:paraId="06D65204" w14:textId="77777777" w:rsidR="00310766" w:rsidRDefault="00310766" w:rsidP="00310766">
            <w:pPr>
              <w:bidi w:val="0"/>
            </w:pPr>
            <w:r w:rsidRPr="006B7EE3">
              <w:t>19</w:t>
            </w:r>
            <w:r w:rsidRPr="000D6B96">
              <w:t xml:space="preserve"> </w:t>
            </w:r>
            <w:r w:rsidRPr="0032144D">
              <w:t xml:space="preserve">January </w:t>
            </w:r>
            <w:r w:rsidRPr="006B7EE3">
              <w:t>2021</w:t>
            </w:r>
          </w:p>
          <w:p w14:paraId="671513C8" w14:textId="49D30287" w:rsidR="00310766" w:rsidRDefault="00310766" w:rsidP="00310766">
            <w:pPr>
              <w:bidi w:val="0"/>
            </w:pPr>
            <w:r>
              <w:t>Arabic</w:t>
            </w:r>
          </w:p>
          <w:p w14:paraId="0FA1A2FD" w14:textId="2EA4BF91" w:rsidR="003611CF" w:rsidRPr="003611CF" w:rsidRDefault="00310766" w:rsidP="00310766">
            <w:pPr>
              <w:bidi w:val="0"/>
              <w:spacing w:line="240" w:lineRule="exact"/>
              <w:jc w:val="left"/>
              <w:rPr>
                <w:szCs w:val="20"/>
              </w:rPr>
            </w:pPr>
            <w:r>
              <w:t>Original: English</w:t>
            </w:r>
          </w:p>
        </w:tc>
      </w:tr>
    </w:tbl>
    <w:p w14:paraId="7DF1E27C" w14:textId="77777777" w:rsidR="00820EE3" w:rsidRPr="00820EE3" w:rsidRDefault="00820EE3" w:rsidP="00820EE3">
      <w:pPr>
        <w:spacing w:before="120" w:line="360" w:lineRule="exact"/>
        <w:textDirection w:val="tbRlV"/>
        <w:rPr>
          <w:b/>
          <w:sz w:val="26"/>
          <w:szCs w:val="26"/>
          <w:lang w:val="ar-SA" w:eastAsia="zh-TW" w:bidi="en-GB"/>
        </w:rPr>
      </w:pPr>
      <w:r w:rsidRPr="00820EE3">
        <w:rPr>
          <w:b/>
          <w:bCs/>
          <w:sz w:val="26"/>
          <w:szCs w:val="26"/>
          <w:rtl/>
        </w:rPr>
        <w:t>اللجنة المعنية بحقوق الإنسان</w:t>
      </w:r>
    </w:p>
    <w:p w14:paraId="438AA2BC" w14:textId="69C43984" w:rsidR="00820EE3" w:rsidRPr="00820EE3" w:rsidRDefault="00820EE3" w:rsidP="00820EE3">
      <w:pPr>
        <w:pStyle w:val="HChGA"/>
        <w:rPr>
          <w:sz w:val="26"/>
          <w:szCs w:val="26"/>
        </w:rPr>
      </w:pPr>
      <w:r w:rsidRPr="00820EE3">
        <w:rPr>
          <w:rtl/>
        </w:rPr>
        <w:tab/>
      </w:r>
      <w:r w:rsidRPr="00820EE3">
        <w:rPr>
          <w:rtl/>
        </w:rPr>
        <w:tab/>
        <w:t>قرار اعتمدته اللجنة بموجب البروت</w:t>
      </w:r>
      <w:bookmarkStart w:id="0" w:name="_GoBack"/>
      <w:bookmarkEnd w:id="0"/>
      <w:r w:rsidRPr="00820EE3">
        <w:rPr>
          <w:rtl/>
        </w:rPr>
        <w:t>وكول الاختياري، بشأن البلاغ رقم</w:t>
      </w:r>
      <w:r>
        <w:rPr>
          <w:rFonts w:hint="cs"/>
          <w:rtl/>
        </w:rPr>
        <w:t> </w:t>
      </w:r>
      <w:r w:rsidRPr="006B7EE3">
        <w:rPr>
          <w:rtl/>
        </w:rPr>
        <w:t>2769</w:t>
      </w:r>
      <w:r w:rsidRPr="00820EE3">
        <w:rPr>
          <w:rtl/>
        </w:rPr>
        <w:t>/</w:t>
      </w:r>
      <w:r w:rsidRPr="006B7EE3">
        <w:rPr>
          <w:rtl/>
        </w:rPr>
        <w:t>2016</w:t>
      </w:r>
      <w:r w:rsidRPr="00820EE3">
        <w:rPr>
          <w:rStyle w:val="FootnoteReference"/>
          <w:sz w:val="26"/>
          <w:szCs w:val="26"/>
          <w:vertAlign w:val="baseline"/>
          <w:rtl/>
        </w:rPr>
        <w:footnoteReference w:customMarkFollows="1" w:id="1"/>
        <w:t>*</w:t>
      </w:r>
      <w:r w:rsidRPr="00820EE3">
        <w:rPr>
          <w:rFonts w:hint="cs"/>
          <w:sz w:val="26"/>
          <w:szCs w:val="26"/>
          <w:rtl/>
        </w:rPr>
        <w:t xml:space="preserve"> </w:t>
      </w:r>
      <w:r w:rsidRPr="00820EE3">
        <w:rPr>
          <w:rStyle w:val="FootnoteReference"/>
          <w:sz w:val="26"/>
          <w:szCs w:val="26"/>
          <w:vertAlign w:val="baseline"/>
          <w:rtl/>
        </w:rPr>
        <w:footnoteReference w:customMarkFollows="1" w:id="2"/>
        <w:t>**</w:t>
      </w:r>
    </w:p>
    <w:p w14:paraId="3891F185" w14:textId="138C4968" w:rsidR="00820EE3" w:rsidRPr="006B7EE3" w:rsidRDefault="00820EE3" w:rsidP="00820EE3">
      <w:pPr>
        <w:pStyle w:val="SingleTxtGA"/>
        <w:ind w:left="1928"/>
        <w:rPr>
          <w:rFonts w:eastAsiaTheme="minorEastAsia"/>
          <w:sz w:val="18"/>
          <w:szCs w:val="20"/>
          <w:lang w:val="ar-SA" w:eastAsia="zh-TW" w:bidi="en-GB"/>
        </w:rPr>
      </w:pPr>
      <w:r w:rsidRPr="006B7EE3">
        <w:rPr>
          <w:rFonts w:eastAsiaTheme="minorEastAsia"/>
          <w:i/>
          <w:iCs/>
          <w:sz w:val="18"/>
          <w:rtl/>
        </w:rPr>
        <w:t>بلاغ مقدم من:</w:t>
      </w:r>
      <w:r w:rsidRPr="006B7EE3">
        <w:rPr>
          <w:rFonts w:eastAsiaTheme="minorEastAsia"/>
          <w:sz w:val="18"/>
          <w:rtl/>
        </w:rPr>
        <w:tab/>
      </w:r>
      <w:r w:rsidRPr="006B7EE3">
        <w:rPr>
          <w:rFonts w:eastAsiaTheme="minorEastAsia"/>
          <w:sz w:val="18"/>
          <w:rtl/>
        </w:rPr>
        <w:tab/>
      </w:r>
      <w:r w:rsidRPr="006B7EE3">
        <w:rPr>
          <w:rFonts w:eastAsiaTheme="minorEastAsia"/>
          <w:sz w:val="18"/>
          <w:rtl/>
        </w:rPr>
        <w:tab/>
        <w:t xml:space="preserve">ك. س.، و ن. ك. (يمثلهما المحامي ر. ج. </w:t>
      </w:r>
      <w:proofErr w:type="spellStart"/>
      <w:r w:rsidRPr="006B7EE3">
        <w:rPr>
          <w:rFonts w:eastAsiaTheme="minorEastAsia"/>
          <w:sz w:val="18"/>
          <w:rtl/>
        </w:rPr>
        <w:t>هوكر</w:t>
      </w:r>
      <w:proofErr w:type="spellEnd"/>
      <w:r w:rsidRPr="006B7EE3">
        <w:rPr>
          <w:rFonts w:eastAsiaTheme="minorEastAsia"/>
          <w:sz w:val="18"/>
          <w:rtl/>
        </w:rPr>
        <w:t>)</w:t>
      </w:r>
    </w:p>
    <w:p w14:paraId="51EB5262" w14:textId="77777777" w:rsidR="00820EE3" w:rsidRPr="006B7EE3" w:rsidRDefault="00820EE3" w:rsidP="00820EE3">
      <w:pPr>
        <w:pStyle w:val="SingleTxtGA"/>
        <w:ind w:left="1928"/>
        <w:rPr>
          <w:rFonts w:eastAsiaTheme="minorEastAsia"/>
          <w:sz w:val="18"/>
          <w:szCs w:val="20"/>
          <w:lang w:val="ar-SA" w:eastAsia="zh-TW" w:bidi="en-GB"/>
        </w:rPr>
      </w:pPr>
      <w:r w:rsidRPr="006B7EE3">
        <w:rPr>
          <w:rFonts w:eastAsiaTheme="minorEastAsia"/>
          <w:i/>
          <w:iCs/>
          <w:sz w:val="18"/>
          <w:rtl/>
        </w:rPr>
        <w:t>الأشخاص المدعى أنهم ضحايا:</w:t>
      </w:r>
      <w:r w:rsidRPr="006B7EE3">
        <w:rPr>
          <w:rFonts w:eastAsiaTheme="minorEastAsia"/>
          <w:sz w:val="18"/>
          <w:rtl/>
        </w:rPr>
        <w:tab/>
        <w:t>صاحبا البلاغ و س. م.، و أ. ك.، و س. س.</w:t>
      </w:r>
    </w:p>
    <w:p w14:paraId="4BC455FD" w14:textId="088593EE" w:rsidR="00820EE3" w:rsidRPr="006B7EE3" w:rsidRDefault="00820EE3" w:rsidP="00820EE3">
      <w:pPr>
        <w:pStyle w:val="SingleTxtGA"/>
        <w:ind w:left="1928"/>
        <w:rPr>
          <w:rFonts w:eastAsiaTheme="minorEastAsia"/>
          <w:sz w:val="18"/>
          <w:szCs w:val="20"/>
          <w:lang w:val="ar-SA" w:eastAsia="zh-TW" w:bidi="en-GB"/>
        </w:rPr>
      </w:pPr>
      <w:r w:rsidRPr="006B7EE3">
        <w:rPr>
          <w:rFonts w:eastAsiaTheme="minorEastAsia"/>
          <w:i/>
          <w:iCs/>
          <w:sz w:val="18"/>
          <w:rtl/>
        </w:rPr>
        <w:t>الدولة الطرف:</w:t>
      </w:r>
      <w:r w:rsidRPr="006B7EE3">
        <w:rPr>
          <w:rFonts w:eastAsiaTheme="minorEastAsia"/>
          <w:sz w:val="18"/>
          <w:rtl/>
        </w:rPr>
        <w:tab/>
      </w:r>
      <w:r w:rsidRPr="006B7EE3">
        <w:rPr>
          <w:rFonts w:eastAsiaTheme="minorEastAsia"/>
          <w:sz w:val="18"/>
          <w:rtl/>
        </w:rPr>
        <w:tab/>
      </w:r>
      <w:r w:rsidRPr="006B7EE3">
        <w:rPr>
          <w:rFonts w:eastAsiaTheme="minorEastAsia"/>
          <w:sz w:val="18"/>
          <w:rtl/>
        </w:rPr>
        <w:tab/>
      </w:r>
      <w:r w:rsidRPr="006B7EE3">
        <w:rPr>
          <w:rFonts w:eastAsiaTheme="minorEastAsia"/>
          <w:sz w:val="18"/>
          <w:rtl/>
        </w:rPr>
        <w:t>نيوزيلندا</w:t>
      </w:r>
    </w:p>
    <w:p w14:paraId="4623A353" w14:textId="242EC5EA" w:rsidR="00820EE3" w:rsidRPr="006B7EE3" w:rsidRDefault="00820EE3" w:rsidP="00820EE3">
      <w:pPr>
        <w:pStyle w:val="SingleTxtGA"/>
        <w:ind w:left="1928"/>
        <w:rPr>
          <w:rFonts w:eastAsiaTheme="minorEastAsia"/>
          <w:sz w:val="18"/>
          <w:szCs w:val="20"/>
          <w:lang w:val="ar-SA" w:eastAsia="zh-TW" w:bidi="en-GB"/>
        </w:rPr>
      </w:pPr>
      <w:r w:rsidRPr="006B7EE3">
        <w:rPr>
          <w:rFonts w:eastAsiaTheme="minorEastAsia"/>
          <w:i/>
          <w:iCs/>
          <w:sz w:val="18"/>
          <w:rtl/>
        </w:rPr>
        <w:t>تاريخ تقديم البلاغ:</w:t>
      </w:r>
      <w:r w:rsidRPr="006B7EE3">
        <w:rPr>
          <w:rFonts w:eastAsiaTheme="minorEastAsia"/>
          <w:i/>
          <w:iCs/>
          <w:sz w:val="18"/>
          <w:rtl/>
        </w:rPr>
        <w:tab/>
      </w:r>
      <w:r w:rsidRPr="006B7EE3">
        <w:rPr>
          <w:rFonts w:eastAsiaTheme="minorEastAsia"/>
          <w:i/>
          <w:iCs/>
          <w:sz w:val="18"/>
          <w:rtl/>
        </w:rPr>
        <w:tab/>
      </w:r>
      <w:r w:rsidRPr="006B7EE3">
        <w:rPr>
          <w:rFonts w:eastAsiaTheme="minorEastAsia"/>
          <w:sz w:val="18"/>
          <w:rtl/>
        </w:rPr>
        <w:tab/>
      </w:r>
      <w:r w:rsidRPr="006B7EE3">
        <w:rPr>
          <w:rFonts w:eastAsiaTheme="minorEastAsia" w:cs="Times New Roman"/>
          <w:sz w:val="18"/>
          <w:szCs w:val="20"/>
          <w:rtl/>
        </w:rPr>
        <w:t xml:space="preserve">20 أيار/مايو 2016 </w:t>
      </w:r>
      <w:r w:rsidRPr="006B7EE3">
        <w:rPr>
          <w:rFonts w:eastAsiaTheme="minorEastAsia"/>
          <w:sz w:val="18"/>
          <w:szCs w:val="20"/>
          <w:rtl/>
        </w:rPr>
        <w:t>(</w:t>
      </w:r>
      <w:r w:rsidRPr="006B7EE3">
        <w:rPr>
          <w:rFonts w:eastAsiaTheme="minorEastAsia"/>
          <w:sz w:val="18"/>
          <w:rtl/>
        </w:rPr>
        <w:t>تاريخ الرسالة الأولى</w:t>
      </w:r>
      <w:r w:rsidRPr="006B7EE3">
        <w:rPr>
          <w:rFonts w:eastAsiaTheme="minorEastAsia"/>
          <w:sz w:val="18"/>
          <w:szCs w:val="20"/>
          <w:rtl/>
        </w:rPr>
        <w:t>)</w:t>
      </w:r>
    </w:p>
    <w:p w14:paraId="603D8DE1" w14:textId="29557BA0" w:rsidR="00820EE3" w:rsidRPr="006B7EE3" w:rsidRDefault="00820EE3" w:rsidP="00820EE3">
      <w:pPr>
        <w:pStyle w:val="SingleTxtGA"/>
        <w:ind w:left="4649" w:hanging="2721"/>
        <w:rPr>
          <w:rFonts w:eastAsiaTheme="minorEastAsia"/>
          <w:sz w:val="18"/>
          <w:szCs w:val="20"/>
          <w:lang w:val="ar-SA" w:eastAsia="zh-TW" w:bidi="en-GB"/>
        </w:rPr>
      </w:pPr>
      <w:r w:rsidRPr="006B7EE3">
        <w:rPr>
          <w:rFonts w:eastAsiaTheme="minorEastAsia"/>
          <w:i/>
          <w:iCs/>
          <w:sz w:val="18"/>
          <w:rtl/>
        </w:rPr>
        <w:t>الوثائق المرجعية:</w:t>
      </w:r>
      <w:r w:rsidRPr="006B7EE3">
        <w:rPr>
          <w:rFonts w:eastAsiaTheme="minorEastAsia"/>
          <w:sz w:val="18"/>
          <w:rtl/>
        </w:rPr>
        <w:tab/>
      </w:r>
      <w:r w:rsidRPr="006B7EE3">
        <w:rPr>
          <w:rFonts w:eastAsiaTheme="minorEastAsia"/>
          <w:sz w:val="18"/>
          <w:rtl/>
        </w:rPr>
        <w:tab/>
      </w:r>
      <w:r w:rsidRPr="006B7EE3">
        <w:rPr>
          <w:rFonts w:eastAsiaTheme="minorEastAsia"/>
          <w:sz w:val="18"/>
          <w:rtl/>
        </w:rPr>
        <w:tab/>
      </w:r>
      <w:r w:rsidRPr="006B7EE3">
        <w:rPr>
          <w:rFonts w:eastAsiaTheme="minorEastAsia"/>
          <w:spacing w:val="-4"/>
          <w:sz w:val="18"/>
          <w:rtl/>
        </w:rPr>
        <w:t xml:space="preserve">القرار المتخذ بموجب المادة </w:t>
      </w:r>
      <w:r w:rsidRPr="006B7EE3">
        <w:rPr>
          <w:rFonts w:eastAsiaTheme="minorEastAsia"/>
          <w:spacing w:val="-4"/>
          <w:sz w:val="18"/>
          <w:szCs w:val="20"/>
          <w:rtl/>
        </w:rPr>
        <w:t>92</w:t>
      </w:r>
      <w:r w:rsidRPr="006B7EE3">
        <w:rPr>
          <w:rFonts w:eastAsiaTheme="minorEastAsia"/>
          <w:spacing w:val="-4"/>
          <w:sz w:val="18"/>
          <w:rtl/>
        </w:rPr>
        <w:t xml:space="preserve"> من النظام الداخلي للجنة، والمحال إلى الدولة الطرف في </w:t>
      </w:r>
      <w:r w:rsidRPr="006B7EE3">
        <w:rPr>
          <w:rFonts w:eastAsiaTheme="minorEastAsia"/>
          <w:spacing w:val="-4"/>
          <w:sz w:val="18"/>
          <w:szCs w:val="20"/>
          <w:rtl/>
        </w:rPr>
        <w:t>26</w:t>
      </w:r>
      <w:r w:rsidRPr="006B7EE3">
        <w:rPr>
          <w:rFonts w:eastAsiaTheme="minorEastAsia"/>
          <w:spacing w:val="-4"/>
          <w:sz w:val="18"/>
          <w:rtl/>
        </w:rPr>
        <w:t xml:space="preserve"> أيار/مايو </w:t>
      </w:r>
      <w:r w:rsidRPr="006B7EE3">
        <w:rPr>
          <w:rFonts w:eastAsiaTheme="minorEastAsia"/>
          <w:spacing w:val="-4"/>
          <w:sz w:val="18"/>
          <w:szCs w:val="20"/>
          <w:rtl/>
        </w:rPr>
        <w:t>2016</w:t>
      </w:r>
      <w:r w:rsidRPr="006B7EE3">
        <w:rPr>
          <w:rFonts w:eastAsiaTheme="minorEastAsia"/>
          <w:sz w:val="18"/>
          <w:szCs w:val="20"/>
          <w:rtl/>
        </w:rPr>
        <w:t xml:space="preserve"> (</w:t>
      </w:r>
      <w:r w:rsidRPr="006B7EE3">
        <w:rPr>
          <w:rFonts w:eastAsiaTheme="minorEastAsia"/>
          <w:sz w:val="18"/>
          <w:rtl/>
        </w:rPr>
        <w:t>لم</w:t>
      </w:r>
      <w:r w:rsidR="00310766" w:rsidRPr="006B7EE3">
        <w:rPr>
          <w:rFonts w:eastAsiaTheme="minorEastAsia" w:hint="cs"/>
          <w:sz w:val="18"/>
          <w:rtl/>
        </w:rPr>
        <w:t> </w:t>
      </w:r>
      <w:r w:rsidRPr="006B7EE3">
        <w:rPr>
          <w:rFonts w:eastAsiaTheme="minorEastAsia"/>
          <w:sz w:val="18"/>
          <w:rtl/>
        </w:rPr>
        <w:t>يصدر في شكل وثيقة</w:t>
      </w:r>
      <w:r w:rsidRPr="006B7EE3">
        <w:rPr>
          <w:rFonts w:eastAsiaTheme="minorEastAsia"/>
          <w:sz w:val="18"/>
          <w:szCs w:val="20"/>
          <w:rtl/>
        </w:rPr>
        <w:t>)</w:t>
      </w:r>
    </w:p>
    <w:p w14:paraId="3478CBB4" w14:textId="4E762065" w:rsidR="00820EE3" w:rsidRPr="006B7EE3" w:rsidRDefault="00820EE3" w:rsidP="00820EE3">
      <w:pPr>
        <w:pStyle w:val="SingleTxtGA"/>
        <w:ind w:left="1928"/>
        <w:rPr>
          <w:rFonts w:eastAsiaTheme="minorEastAsia"/>
          <w:sz w:val="18"/>
          <w:szCs w:val="20"/>
          <w:lang w:val="ar-SA" w:eastAsia="zh-TW" w:bidi="en-GB"/>
        </w:rPr>
      </w:pPr>
      <w:r w:rsidRPr="006B7EE3">
        <w:rPr>
          <w:rFonts w:eastAsiaTheme="minorEastAsia"/>
          <w:i/>
          <w:iCs/>
          <w:sz w:val="18"/>
          <w:rtl/>
        </w:rPr>
        <w:t>تاريخ اعتماد القرار:</w:t>
      </w:r>
      <w:r w:rsidRPr="006B7EE3">
        <w:rPr>
          <w:rFonts w:eastAsiaTheme="minorEastAsia"/>
          <w:sz w:val="18"/>
          <w:rtl/>
        </w:rPr>
        <w:tab/>
      </w:r>
      <w:r w:rsidRPr="006B7EE3">
        <w:rPr>
          <w:rFonts w:eastAsiaTheme="minorEastAsia"/>
          <w:sz w:val="18"/>
          <w:rtl/>
        </w:rPr>
        <w:tab/>
      </w:r>
      <w:r w:rsidRPr="006B7EE3">
        <w:rPr>
          <w:rFonts w:eastAsiaTheme="minorEastAsia"/>
          <w:sz w:val="18"/>
          <w:rtl/>
        </w:rPr>
        <w:tab/>
      </w:r>
      <w:r w:rsidRPr="006B7EE3">
        <w:rPr>
          <w:rFonts w:eastAsiaTheme="minorEastAsia"/>
          <w:sz w:val="18"/>
          <w:szCs w:val="20"/>
          <w:rtl/>
        </w:rPr>
        <w:t>24</w:t>
      </w:r>
      <w:r w:rsidRPr="006B7EE3">
        <w:rPr>
          <w:rFonts w:eastAsiaTheme="minorEastAsia"/>
          <w:sz w:val="18"/>
          <w:rtl/>
        </w:rPr>
        <w:t xml:space="preserve"> تموز/يوليه </w:t>
      </w:r>
      <w:r w:rsidRPr="006B7EE3">
        <w:rPr>
          <w:rFonts w:eastAsiaTheme="minorEastAsia"/>
          <w:sz w:val="18"/>
          <w:szCs w:val="20"/>
          <w:rtl/>
        </w:rPr>
        <w:t>2020</w:t>
      </w:r>
    </w:p>
    <w:p w14:paraId="192B7F80" w14:textId="37FA7C32" w:rsidR="00820EE3" w:rsidRPr="006B7EE3" w:rsidRDefault="00820EE3" w:rsidP="00820EE3">
      <w:pPr>
        <w:pStyle w:val="SingleTxtGA"/>
        <w:ind w:left="1928"/>
        <w:rPr>
          <w:rFonts w:eastAsiaTheme="minorEastAsia"/>
          <w:iCs/>
          <w:sz w:val="18"/>
          <w:szCs w:val="20"/>
          <w:lang w:val="ar-SA" w:eastAsia="zh-TW" w:bidi="en-GB"/>
        </w:rPr>
      </w:pPr>
      <w:r w:rsidRPr="006B7EE3">
        <w:rPr>
          <w:rFonts w:eastAsiaTheme="minorEastAsia"/>
          <w:i/>
          <w:iCs/>
          <w:sz w:val="18"/>
          <w:rtl/>
        </w:rPr>
        <w:t>الموضوع:</w:t>
      </w:r>
      <w:r w:rsidRPr="006B7EE3">
        <w:rPr>
          <w:rFonts w:eastAsiaTheme="minorEastAsia"/>
          <w:i/>
          <w:iCs/>
          <w:sz w:val="18"/>
          <w:rtl/>
        </w:rPr>
        <w:tab/>
      </w:r>
      <w:r w:rsidRPr="006B7EE3">
        <w:rPr>
          <w:rFonts w:eastAsiaTheme="minorEastAsia"/>
          <w:i/>
          <w:iCs/>
          <w:sz w:val="18"/>
          <w:rtl/>
        </w:rPr>
        <w:tab/>
      </w:r>
      <w:r w:rsidRPr="006B7EE3">
        <w:rPr>
          <w:rFonts w:eastAsiaTheme="minorEastAsia"/>
          <w:i/>
          <w:iCs/>
          <w:sz w:val="18"/>
          <w:rtl/>
        </w:rPr>
        <w:tab/>
      </w:r>
      <w:r w:rsidRPr="006B7EE3">
        <w:rPr>
          <w:rFonts w:eastAsiaTheme="minorEastAsia"/>
          <w:sz w:val="18"/>
          <w:rtl/>
        </w:rPr>
        <w:tab/>
        <w:t>الترحيل إلى الهند مع خطر الانفصال الأسري</w:t>
      </w:r>
    </w:p>
    <w:p w14:paraId="34C71370" w14:textId="4ACC4442" w:rsidR="00820EE3" w:rsidRPr="006B7EE3" w:rsidRDefault="00820EE3" w:rsidP="00820EE3">
      <w:pPr>
        <w:pStyle w:val="SingleTxtGA"/>
        <w:ind w:left="1928"/>
        <w:rPr>
          <w:rFonts w:eastAsiaTheme="minorEastAsia"/>
          <w:iCs/>
          <w:sz w:val="18"/>
          <w:szCs w:val="20"/>
          <w:lang w:val="ar-SA" w:eastAsia="zh-TW" w:bidi="en-GB"/>
        </w:rPr>
      </w:pPr>
      <w:r w:rsidRPr="006B7EE3">
        <w:rPr>
          <w:rFonts w:eastAsiaTheme="minorEastAsia"/>
          <w:sz w:val="18"/>
          <w:rtl/>
        </w:rPr>
        <w:t xml:space="preserve">المسألة الإجرائية </w:t>
      </w:r>
      <w:r w:rsidRPr="006B7EE3">
        <w:rPr>
          <w:rFonts w:eastAsiaTheme="minorEastAsia"/>
          <w:sz w:val="18"/>
          <w:rtl/>
        </w:rPr>
        <w:tab/>
      </w:r>
      <w:r w:rsidRPr="006B7EE3">
        <w:rPr>
          <w:rFonts w:eastAsiaTheme="minorEastAsia"/>
          <w:sz w:val="18"/>
          <w:rtl/>
        </w:rPr>
        <w:tab/>
      </w:r>
      <w:r w:rsidRPr="006B7EE3">
        <w:rPr>
          <w:rFonts w:eastAsiaTheme="minorEastAsia"/>
          <w:sz w:val="18"/>
          <w:rtl/>
        </w:rPr>
        <w:tab/>
      </w:r>
      <w:r w:rsidRPr="006B7EE3">
        <w:rPr>
          <w:rFonts w:eastAsiaTheme="minorEastAsia"/>
          <w:sz w:val="18"/>
          <w:rtl/>
        </w:rPr>
        <w:t>مدى إثبات الادعاءات بالأدلة</w:t>
      </w:r>
    </w:p>
    <w:p w14:paraId="54418388" w14:textId="19636D06" w:rsidR="00820EE3" w:rsidRPr="006B7EE3" w:rsidRDefault="00820EE3" w:rsidP="00820EE3">
      <w:pPr>
        <w:pStyle w:val="SingleTxtGA"/>
        <w:ind w:left="4649" w:hanging="2721"/>
        <w:rPr>
          <w:rFonts w:eastAsiaTheme="minorEastAsia"/>
          <w:sz w:val="18"/>
          <w:szCs w:val="20"/>
          <w:lang w:val="ar-SA" w:eastAsia="zh-TW" w:bidi="en-GB"/>
        </w:rPr>
      </w:pPr>
      <w:r w:rsidRPr="006B7EE3">
        <w:rPr>
          <w:rFonts w:eastAsiaTheme="minorEastAsia"/>
          <w:i/>
          <w:iCs/>
          <w:sz w:val="18"/>
          <w:rtl/>
        </w:rPr>
        <w:t>المسائل الموضوعية:</w:t>
      </w:r>
      <w:r w:rsidRPr="006B7EE3">
        <w:rPr>
          <w:rFonts w:eastAsiaTheme="minorEastAsia"/>
          <w:sz w:val="18"/>
          <w:rtl/>
        </w:rPr>
        <w:tab/>
      </w:r>
      <w:r w:rsidRPr="006B7EE3">
        <w:rPr>
          <w:rFonts w:eastAsiaTheme="minorEastAsia"/>
          <w:sz w:val="18"/>
          <w:rtl/>
        </w:rPr>
        <w:tab/>
      </w:r>
      <w:r w:rsidRPr="006B7EE3">
        <w:rPr>
          <w:rFonts w:eastAsiaTheme="minorEastAsia"/>
          <w:sz w:val="18"/>
          <w:rtl/>
        </w:rPr>
        <w:t>الحق في الحياة الأسرية؛ ومصالح الطفل الفضلى؛ والحق في سبيل انتصاف فعال</w:t>
      </w:r>
    </w:p>
    <w:p w14:paraId="705FDC0F" w14:textId="5B67EBEB" w:rsidR="00820EE3" w:rsidRPr="006B7EE3" w:rsidRDefault="00820EE3" w:rsidP="00820EE3">
      <w:pPr>
        <w:pStyle w:val="SingleTxtGA"/>
        <w:ind w:left="1928"/>
        <w:rPr>
          <w:rFonts w:eastAsiaTheme="minorEastAsia"/>
          <w:iCs/>
          <w:sz w:val="18"/>
          <w:szCs w:val="20"/>
          <w:lang w:val="ar-SA" w:eastAsia="zh-TW" w:bidi="en-GB"/>
        </w:rPr>
      </w:pPr>
      <w:r w:rsidRPr="006B7EE3">
        <w:rPr>
          <w:rFonts w:eastAsiaTheme="minorEastAsia"/>
          <w:i/>
          <w:iCs/>
          <w:sz w:val="18"/>
          <w:rtl/>
        </w:rPr>
        <w:t>مواد العهد:</w:t>
      </w:r>
      <w:r w:rsidRPr="006B7EE3">
        <w:rPr>
          <w:rFonts w:eastAsiaTheme="minorEastAsia"/>
          <w:sz w:val="18"/>
          <w:rtl/>
        </w:rPr>
        <w:tab/>
      </w:r>
      <w:r w:rsidRPr="006B7EE3">
        <w:rPr>
          <w:rFonts w:eastAsiaTheme="minorEastAsia"/>
          <w:sz w:val="18"/>
          <w:rtl/>
        </w:rPr>
        <w:tab/>
      </w:r>
      <w:r w:rsidRPr="006B7EE3">
        <w:rPr>
          <w:rFonts w:eastAsiaTheme="minorEastAsia"/>
          <w:sz w:val="18"/>
          <w:rtl/>
        </w:rPr>
        <w:tab/>
      </w:r>
      <w:r w:rsidRPr="006B7EE3">
        <w:rPr>
          <w:rFonts w:eastAsiaTheme="minorEastAsia"/>
          <w:sz w:val="18"/>
          <w:szCs w:val="20"/>
          <w:rtl/>
        </w:rPr>
        <w:t>2(3)</w:t>
      </w:r>
      <w:r w:rsidRPr="006B7EE3">
        <w:rPr>
          <w:rFonts w:eastAsiaTheme="minorEastAsia"/>
          <w:sz w:val="18"/>
          <w:rtl/>
        </w:rPr>
        <w:t xml:space="preserve"> و</w:t>
      </w:r>
      <w:r w:rsidRPr="006B7EE3">
        <w:rPr>
          <w:rFonts w:eastAsiaTheme="minorEastAsia"/>
          <w:sz w:val="18"/>
          <w:szCs w:val="20"/>
          <w:rtl/>
        </w:rPr>
        <w:t>17(1)</w:t>
      </w:r>
      <w:r w:rsidRPr="006B7EE3">
        <w:rPr>
          <w:rFonts w:eastAsiaTheme="minorEastAsia"/>
          <w:sz w:val="18"/>
          <w:rtl/>
        </w:rPr>
        <w:t xml:space="preserve"> و</w:t>
      </w:r>
      <w:r w:rsidRPr="006B7EE3">
        <w:rPr>
          <w:rFonts w:eastAsiaTheme="minorEastAsia"/>
          <w:sz w:val="18"/>
          <w:szCs w:val="20"/>
          <w:rtl/>
        </w:rPr>
        <w:t>23(1)</w:t>
      </w:r>
      <w:r w:rsidRPr="006B7EE3">
        <w:rPr>
          <w:rFonts w:eastAsiaTheme="minorEastAsia"/>
          <w:sz w:val="18"/>
          <w:rtl/>
        </w:rPr>
        <w:t xml:space="preserve"> و</w:t>
      </w:r>
      <w:r w:rsidRPr="006B7EE3">
        <w:rPr>
          <w:rFonts w:eastAsiaTheme="minorEastAsia"/>
          <w:sz w:val="18"/>
          <w:szCs w:val="20"/>
          <w:rtl/>
        </w:rPr>
        <w:t>24(1)</w:t>
      </w:r>
    </w:p>
    <w:p w14:paraId="288A1B9E" w14:textId="739A1195" w:rsidR="00820EE3" w:rsidRPr="006B7EE3" w:rsidRDefault="00820EE3" w:rsidP="00820EE3">
      <w:pPr>
        <w:pStyle w:val="SingleTxtGA"/>
        <w:ind w:left="1928"/>
        <w:rPr>
          <w:rFonts w:eastAsiaTheme="minorEastAsia"/>
          <w:iCs/>
          <w:sz w:val="18"/>
          <w:szCs w:val="20"/>
          <w:lang w:val="ar-SA" w:eastAsia="zh-TW" w:bidi="en-GB"/>
        </w:rPr>
      </w:pPr>
      <w:r w:rsidRPr="006B7EE3">
        <w:rPr>
          <w:rFonts w:eastAsiaTheme="minorEastAsia"/>
          <w:i/>
          <w:iCs/>
          <w:sz w:val="18"/>
          <w:rtl/>
        </w:rPr>
        <w:t>مادة البروتوكول الاختياري</w:t>
      </w:r>
      <w:r w:rsidRPr="006B7EE3">
        <w:rPr>
          <w:rFonts w:eastAsiaTheme="minorEastAsia"/>
          <w:i/>
          <w:iCs/>
          <w:sz w:val="18"/>
          <w:szCs w:val="20"/>
        </w:rPr>
        <w:t>:</w:t>
      </w:r>
      <w:r w:rsidRPr="006B7EE3">
        <w:rPr>
          <w:rFonts w:eastAsiaTheme="minorEastAsia"/>
          <w:sz w:val="18"/>
          <w:rtl/>
        </w:rPr>
        <w:tab/>
      </w:r>
      <w:r w:rsidRPr="006B7EE3">
        <w:rPr>
          <w:rFonts w:eastAsiaTheme="minorEastAsia"/>
          <w:sz w:val="18"/>
          <w:rtl/>
        </w:rPr>
        <w:tab/>
      </w:r>
      <w:r w:rsidRPr="006B7EE3">
        <w:rPr>
          <w:rFonts w:eastAsiaTheme="minorEastAsia"/>
          <w:sz w:val="18"/>
          <w:szCs w:val="20"/>
          <w:rtl/>
        </w:rPr>
        <w:t>2</w:t>
      </w:r>
    </w:p>
    <w:p w14:paraId="55525317" w14:textId="63BB29C4" w:rsidR="00820EE3" w:rsidRPr="006B7EE3" w:rsidRDefault="00820EE3" w:rsidP="00820EE3">
      <w:pPr>
        <w:pStyle w:val="SingleTxtGA"/>
        <w:spacing w:before="240"/>
        <w:rPr>
          <w:rFonts w:eastAsiaTheme="minorEastAsia"/>
          <w:sz w:val="18"/>
          <w:szCs w:val="20"/>
          <w:lang w:val="ar-SA" w:eastAsia="zh-TW" w:bidi="en-GB"/>
        </w:rPr>
      </w:pPr>
      <w:r w:rsidRPr="006B7EE3">
        <w:rPr>
          <w:rFonts w:eastAsiaTheme="minorEastAsia"/>
          <w:sz w:val="18"/>
          <w:szCs w:val="20"/>
          <w:rtl/>
        </w:rPr>
        <w:t>1</w:t>
      </w:r>
      <w:r w:rsidRPr="006B7EE3">
        <w:rPr>
          <w:rFonts w:eastAsiaTheme="minorEastAsia"/>
          <w:spacing w:val="-4"/>
          <w:sz w:val="18"/>
          <w:szCs w:val="20"/>
          <w:rtl/>
        </w:rPr>
        <w:t>-1</w:t>
      </w:r>
      <w:r w:rsidRPr="006B7EE3">
        <w:rPr>
          <w:rFonts w:eastAsiaTheme="minorEastAsia"/>
          <w:spacing w:val="-4"/>
          <w:sz w:val="18"/>
          <w:rtl/>
        </w:rPr>
        <w:tab/>
        <w:t>صاحبا البلاغ هما ك. س. و ن. ك.، المواطنان الهنديان المولودان في عامي 1962 و1980، على التوالي. وهم يقدمان البلاغ نيابة عن أبنائهما س. م. و أ. ك. و س. س.، المولودين في الأعوام 2001 و2004 و2006، على التوالي. وكلٌ من س. م. و س. س. من مواطني الهند، في حين أن أ.</w:t>
      </w:r>
      <w:r w:rsidRPr="006B7EE3">
        <w:rPr>
          <w:rFonts w:eastAsiaTheme="minorEastAsia"/>
          <w:sz w:val="18"/>
          <w:rtl/>
        </w:rPr>
        <w:t xml:space="preserve"> ك. من</w:t>
      </w:r>
      <w:r w:rsidRPr="006B7EE3">
        <w:rPr>
          <w:rFonts w:eastAsiaTheme="minorEastAsia" w:hint="cs"/>
          <w:sz w:val="18"/>
          <w:rtl/>
        </w:rPr>
        <w:t> </w:t>
      </w:r>
      <w:r w:rsidRPr="006B7EE3">
        <w:rPr>
          <w:rFonts w:eastAsiaTheme="minorEastAsia"/>
          <w:sz w:val="18"/>
          <w:rtl/>
        </w:rPr>
        <w:t xml:space="preserve">مواطني </w:t>
      </w:r>
      <w:r w:rsidRPr="006B7EE3">
        <w:rPr>
          <w:rFonts w:eastAsiaTheme="minorEastAsia"/>
          <w:sz w:val="18"/>
          <w:rtl/>
        </w:rPr>
        <w:lastRenderedPageBreak/>
        <w:t>الدولة الطرف. وفي وقت تقديم البلاغ، كان صاحبا البلاغ وكلٌ من س. م. و س. س. بصدد الترحيل إلى الهند. ويدعي صاحبا البلاغ انتهاك حقوقهما وحقوق أبنائهما التي تكفلها المواد 2</w:t>
      </w:r>
      <w:r w:rsidR="00207ED1" w:rsidRPr="006B7EE3">
        <w:rPr>
          <w:rFonts w:eastAsiaTheme="minorEastAsia"/>
          <w:sz w:val="18"/>
          <w:rtl/>
        </w:rPr>
        <w:t>(</w:t>
      </w:r>
      <w:r w:rsidRPr="006B7EE3">
        <w:rPr>
          <w:rFonts w:eastAsiaTheme="minorEastAsia"/>
          <w:sz w:val="18"/>
          <w:rtl/>
        </w:rPr>
        <w:t>3) و17</w:t>
      </w:r>
      <w:r w:rsidR="00207ED1" w:rsidRPr="006B7EE3">
        <w:rPr>
          <w:rFonts w:eastAsiaTheme="minorEastAsia"/>
          <w:sz w:val="18"/>
          <w:rtl/>
        </w:rPr>
        <w:t>(</w:t>
      </w:r>
      <w:r w:rsidRPr="006B7EE3">
        <w:rPr>
          <w:rFonts w:eastAsiaTheme="minorEastAsia"/>
          <w:sz w:val="18"/>
          <w:rtl/>
        </w:rPr>
        <w:t>1) و23</w:t>
      </w:r>
      <w:r w:rsidR="00207ED1" w:rsidRPr="006B7EE3">
        <w:rPr>
          <w:rFonts w:eastAsiaTheme="minorEastAsia"/>
          <w:sz w:val="18"/>
          <w:rtl/>
        </w:rPr>
        <w:t>(</w:t>
      </w:r>
      <w:r w:rsidRPr="006B7EE3">
        <w:rPr>
          <w:rFonts w:eastAsiaTheme="minorEastAsia"/>
          <w:sz w:val="18"/>
          <w:rtl/>
        </w:rPr>
        <w:t>1) و24</w:t>
      </w:r>
      <w:r w:rsidR="00207ED1" w:rsidRPr="006B7EE3">
        <w:rPr>
          <w:rFonts w:eastAsiaTheme="minorEastAsia"/>
          <w:sz w:val="18"/>
          <w:rtl/>
        </w:rPr>
        <w:t>(</w:t>
      </w:r>
      <w:r w:rsidRPr="006B7EE3">
        <w:rPr>
          <w:rFonts w:eastAsiaTheme="minorEastAsia"/>
          <w:sz w:val="18"/>
          <w:rtl/>
        </w:rPr>
        <w:t xml:space="preserve">1) من العهد. وقد دخل البروتوكول الاختياري حيز النفاذ بالنسبة للدولة الطرف في </w:t>
      </w:r>
      <w:r w:rsidRPr="006B7EE3">
        <w:rPr>
          <w:rFonts w:eastAsiaTheme="minorEastAsia"/>
          <w:sz w:val="18"/>
          <w:szCs w:val="20"/>
          <w:rtl/>
        </w:rPr>
        <w:t>26</w:t>
      </w:r>
      <w:r w:rsidRPr="006B7EE3">
        <w:rPr>
          <w:rFonts w:eastAsiaTheme="minorEastAsia"/>
          <w:sz w:val="18"/>
          <w:rtl/>
        </w:rPr>
        <w:t xml:space="preserve"> آب/أغسطس </w:t>
      </w:r>
      <w:r w:rsidRPr="006B7EE3">
        <w:rPr>
          <w:rFonts w:eastAsiaTheme="minorEastAsia"/>
          <w:sz w:val="18"/>
          <w:szCs w:val="20"/>
          <w:rtl/>
        </w:rPr>
        <w:t>1989.</w:t>
      </w:r>
      <w:r w:rsidRPr="006B7EE3">
        <w:rPr>
          <w:rFonts w:eastAsiaTheme="minorEastAsia"/>
          <w:sz w:val="18"/>
          <w:rtl/>
        </w:rPr>
        <w:t xml:space="preserve"> ويمثل صاحبي البلاغ محام.</w:t>
      </w:r>
    </w:p>
    <w:p w14:paraId="524A7943" w14:textId="259EB2B3" w:rsidR="00820EE3" w:rsidRPr="006B7EE3" w:rsidRDefault="00820EE3" w:rsidP="00820EE3">
      <w:pPr>
        <w:pStyle w:val="SingleTxtGA"/>
        <w:rPr>
          <w:rFonts w:eastAsiaTheme="minorEastAsia"/>
          <w:sz w:val="18"/>
          <w:szCs w:val="20"/>
          <w:lang w:val="ar-SA" w:eastAsia="zh-TW" w:bidi="en-GB"/>
        </w:rPr>
      </w:pPr>
      <w:r w:rsidRPr="006B7EE3">
        <w:rPr>
          <w:rFonts w:eastAsiaTheme="minorEastAsia"/>
          <w:sz w:val="18"/>
          <w:szCs w:val="20"/>
          <w:rtl/>
        </w:rPr>
        <w:t>1-2</w:t>
      </w:r>
      <w:r w:rsidRPr="006B7EE3">
        <w:rPr>
          <w:rFonts w:eastAsiaTheme="minorEastAsia"/>
          <w:sz w:val="18"/>
          <w:rtl/>
        </w:rPr>
        <w:tab/>
        <w:t xml:space="preserve">في 26 أيار/مايو 2016، أعلنت اللجنة، عملاً بالمادة </w:t>
      </w:r>
      <w:r w:rsidRPr="006B7EE3">
        <w:rPr>
          <w:rFonts w:eastAsiaTheme="minorEastAsia"/>
          <w:sz w:val="18"/>
          <w:szCs w:val="20"/>
          <w:rtl/>
        </w:rPr>
        <w:t>94</w:t>
      </w:r>
      <w:r w:rsidRPr="006B7EE3">
        <w:rPr>
          <w:rFonts w:eastAsiaTheme="minorEastAsia"/>
          <w:sz w:val="18"/>
          <w:rtl/>
        </w:rPr>
        <w:t xml:space="preserve"> من نظامها الداخلي، من خلال مقررها الخاص المعني بالبلاغات الجديدة والتدابير المؤقتة، رفض طلب صاحبي البلاغ الاستفادة من التدابير المؤقتة التي تشمل إصدار طلب إلى الدولة الطرف بالامتناع عن ترحيلهما وأبنائهما إلى الهند ريثما تنظر اللجنة في البلاغ. وتم ترحيل ك. س. إلى الهند في </w:t>
      </w:r>
      <w:r w:rsidRPr="006B7EE3">
        <w:rPr>
          <w:rFonts w:eastAsiaTheme="minorEastAsia"/>
          <w:sz w:val="18"/>
          <w:szCs w:val="20"/>
          <w:rtl/>
        </w:rPr>
        <w:t>16</w:t>
      </w:r>
      <w:r w:rsidRPr="006B7EE3">
        <w:rPr>
          <w:rFonts w:eastAsiaTheme="minorEastAsia"/>
          <w:sz w:val="18"/>
          <w:rtl/>
        </w:rPr>
        <w:t xml:space="preserve"> </w:t>
      </w:r>
      <w:r w:rsidR="00A621AA" w:rsidRPr="006B7EE3">
        <w:rPr>
          <w:rFonts w:eastAsiaTheme="minorEastAsia" w:hint="cs"/>
          <w:sz w:val="18"/>
          <w:rtl/>
        </w:rPr>
        <w:t>أيلول/</w:t>
      </w:r>
      <w:r w:rsidRPr="006B7EE3">
        <w:rPr>
          <w:rFonts w:eastAsiaTheme="minorEastAsia"/>
          <w:sz w:val="18"/>
          <w:rtl/>
        </w:rPr>
        <w:t xml:space="preserve">سبتمبر </w:t>
      </w:r>
      <w:r w:rsidRPr="006B7EE3">
        <w:rPr>
          <w:rFonts w:eastAsiaTheme="minorEastAsia"/>
          <w:sz w:val="18"/>
          <w:szCs w:val="20"/>
          <w:rtl/>
        </w:rPr>
        <w:t>2016</w:t>
      </w:r>
      <w:r w:rsidRPr="006B7EE3">
        <w:rPr>
          <w:rFonts w:eastAsiaTheme="minorEastAsia"/>
          <w:sz w:val="18"/>
          <w:rtl/>
        </w:rPr>
        <w:t xml:space="preserve"> وغادرت ن. ك. نيوزيلندا في </w:t>
      </w:r>
      <w:r w:rsidRPr="006B7EE3">
        <w:rPr>
          <w:rFonts w:eastAsiaTheme="minorEastAsia"/>
          <w:sz w:val="18"/>
          <w:szCs w:val="20"/>
          <w:rtl/>
        </w:rPr>
        <w:t>12</w:t>
      </w:r>
      <w:r w:rsidRPr="006B7EE3">
        <w:rPr>
          <w:rFonts w:eastAsiaTheme="minorEastAsia"/>
          <w:sz w:val="18"/>
          <w:rtl/>
        </w:rPr>
        <w:t xml:space="preserve"> تشرين الثاني/نوفمبر </w:t>
      </w:r>
      <w:r w:rsidRPr="006B7EE3">
        <w:rPr>
          <w:rFonts w:eastAsiaTheme="minorEastAsia"/>
          <w:sz w:val="18"/>
          <w:szCs w:val="20"/>
          <w:rtl/>
        </w:rPr>
        <w:t>2016</w:t>
      </w:r>
      <w:r w:rsidRPr="006B7EE3">
        <w:rPr>
          <w:rStyle w:val="FootnoteReference"/>
          <w:rFonts w:eastAsiaTheme="minorEastAsia"/>
          <w:b/>
          <w:sz w:val="18"/>
          <w:rtl/>
        </w:rPr>
        <w:t>(</w:t>
      </w:r>
      <w:r w:rsidRPr="006B7EE3">
        <w:rPr>
          <w:rStyle w:val="FootnoteReference"/>
          <w:rFonts w:eastAsiaTheme="minorEastAsia"/>
          <w:b/>
          <w:sz w:val="18"/>
          <w:rtl/>
        </w:rPr>
        <w:footnoteReference w:id="3"/>
      </w:r>
      <w:r w:rsidRPr="006B7EE3">
        <w:rPr>
          <w:rStyle w:val="FootnoteReference"/>
          <w:rFonts w:eastAsiaTheme="minorEastAsia"/>
          <w:b/>
          <w:sz w:val="18"/>
          <w:rtl/>
        </w:rPr>
        <w:t>)</w:t>
      </w:r>
      <w:r w:rsidRPr="006B7EE3">
        <w:rPr>
          <w:rFonts w:eastAsiaTheme="minorEastAsia" w:hint="cs"/>
          <w:sz w:val="18"/>
          <w:szCs w:val="20"/>
          <w:rtl/>
        </w:rPr>
        <w:t>.</w:t>
      </w:r>
    </w:p>
    <w:p w14:paraId="0E1AEC5D" w14:textId="418E2449" w:rsidR="00820EE3" w:rsidRPr="006B7EE3" w:rsidRDefault="00820EE3" w:rsidP="00820EE3">
      <w:pPr>
        <w:pStyle w:val="H23GA"/>
        <w:rPr>
          <w:rFonts w:eastAsiaTheme="minorEastAsia"/>
          <w:sz w:val="18"/>
        </w:rPr>
      </w:pPr>
      <w:r w:rsidRPr="006B7EE3">
        <w:rPr>
          <w:rFonts w:eastAsiaTheme="minorEastAsia"/>
          <w:sz w:val="18"/>
          <w:rtl/>
        </w:rPr>
        <w:tab/>
      </w:r>
      <w:r w:rsidRPr="006B7EE3">
        <w:rPr>
          <w:rFonts w:eastAsiaTheme="minorEastAsia"/>
          <w:sz w:val="18"/>
          <w:rtl/>
        </w:rPr>
        <w:tab/>
        <w:t>الوقائع كما عرضها صاحبا البلاغ</w:t>
      </w:r>
    </w:p>
    <w:p w14:paraId="39EA6A47" w14:textId="67121701" w:rsidR="00820EE3" w:rsidRPr="006B7EE3" w:rsidRDefault="00820EE3" w:rsidP="00820EE3">
      <w:pPr>
        <w:pStyle w:val="SingleTxtGA"/>
        <w:rPr>
          <w:rFonts w:eastAsiaTheme="minorEastAsia"/>
          <w:sz w:val="18"/>
          <w:szCs w:val="20"/>
          <w:lang w:val="en-US" w:eastAsia="zh-TW" w:bidi="en-GB"/>
        </w:rPr>
      </w:pPr>
      <w:r w:rsidRPr="006B7EE3">
        <w:rPr>
          <w:rFonts w:eastAsiaTheme="minorEastAsia"/>
          <w:sz w:val="18"/>
          <w:szCs w:val="20"/>
          <w:rtl/>
        </w:rPr>
        <w:t>2-1</w:t>
      </w:r>
      <w:r w:rsidRPr="006B7EE3">
        <w:rPr>
          <w:rFonts w:eastAsiaTheme="minorEastAsia"/>
          <w:sz w:val="18"/>
          <w:rtl/>
        </w:rPr>
        <w:tab/>
        <w:t xml:space="preserve">صاحبا البلاغ زوجان ينتميان إلى طائفة السيخ، وينحدران من البنجاب، الهند. وقد غادرا الهند في عام </w:t>
      </w:r>
      <w:r w:rsidRPr="006B7EE3">
        <w:rPr>
          <w:rFonts w:eastAsiaTheme="minorEastAsia"/>
          <w:sz w:val="18"/>
          <w:szCs w:val="20"/>
          <w:rtl/>
        </w:rPr>
        <w:t>1998</w:t>
      </w:r>
      <w:r w:rsidRPr="006B7EE3">
        <w:rPr>
          <w:rFonts w:eastAsiaTheme="minorEastAsia"/>
          <w:sz w:val="18"/>
          <w:rtl/>
        </w:rPr>
        <w:t xml:space="preserve"> بسبب حوادث العنف التي شهدتها آنذاك منطقة البنجاب وسافرا إلى الفلبين. ووُلد طفلهما الأول في الفلبين في عام </w:t>
      </w:r>
      <w:r w:rsidRPr="006B7EE3">
        <w:rPr>
          <w:rFonts w:eastAsiaTheme="minorEastAsia"/>
          <w:sz w:val="18"/>
          <w:szCs w:val="20"/>
          <w:rtl/>
        </w:rPr>
        <w:t>2001.</w:t>
      </w:r>
      <w:r w:rsidRPr="006B7EE3">
        <w:rPr>
          <w:rFonts w:eastAsiaTheme="minorEastAsia"/>
          <w:sz w:val="18"/>
          <w:rtl/>
        </w:rPr>
        <w:t xml:space="preserve"> وسافر صاحبا البلاغ إلى نيوزيلندا في </w:t>
      </w:r>
      <w:r w:rsidRPr="006B7EE3">
        <w:rPr>
          <w:rFonts w:eastAsiaTheme="minorEastAsia"/>
          <w:sz w:val="18"/>
          <w:szCs w:val="20"/>
          <w:rtl/>
        </w:rPr>
        <w:t>2</w:t>
      </w:r>
      <w:r w:rsidRPr="006B7EE3">
        <w:rPr>
          <w:rFonts w:eastAsiaTheme="minorEastAsia"/>
          <w:sz w:val="18"/>
          <w:rtl/>
        </w:rPr>
        <w:t xml:space="preserve"> نيسان/أبريل </w:t>
      </w:r>
      <w:r w:rsidRPr="006B7EE3">
        <w:rPr>
          <w:rFonts w:eastAsiaTheme="minorEastAsia"/>
          <w:sz w:val="18"/>
          <w:szCs w:val="20"/>
          <w:rtl/>
        </w:rPr>
        <w:t>2004</w:t>
      </w:r>
      <w:r w:rsidRPr="006B7EE3">
        <w:rPr>
          <w:rFonts w:eastAsiaTheme="minorEastAsia"/>
          <w:sz w:val="18"/>
          <w:rtl/>
        </w:rPr>
        <w:t xml:space="preserve"> لزيارة أقاربهما. وعاشا في الدولة الطرف دون تصاريح إقامة بعد انتهاء مدة تأشيرتيهما في </w:t>
      </w:r>
      <w:r w:rsidRPr="006B7EE3">
        <w:rPr>
          <w:rFonts w:eastAsiaTheme="minorEastAsia"/>
          <w:sz w:val="18"/>
          <w:szCs w:val="20"/>
          <w:rtl/>
        </w:rPr>
        <w:t>15</w:t>
      </w:r>
      <w:r w:rsidRPr="006B7EE3">
        <w:rPr>
          <w:rFonts w:eastAsiaTheme="minorEastAsia"/>
          <w:sz w:val="18"/>
          <w:rtl/>
        </w:rPr>
        <w:t xml:space="preserve"> نيسان/</w:t>
      </w:r>
      <w:r w:rsidR="00A621AA" w:rsidRPr="006B7EE3">
        <w:rPr>
          <w:rFonts w:eastAsiaTheme="minorEastAsia" w:hint="cs"/>
          <w:sz w:val="18"/>
          <w:rtl/>
        </w:rPr>
        <w:t xml:space="preserve">       </w:t>
      </w:r>
      <w:r w:rsidRPr="006B7EE3">
        <w:rPr>
          <w:rFonts w:eastAsiaTheme="minorEastAsia"/>
          <w:sz w:val="18"/>
          <w:rtl/>
        </w:rPr>
        <w:t xml:space="preserve">أبريل </w:t>
      </w:r>
      <w:r w:rsidRPr="006B7EE3">
        <w:rPr>
          <w:rFonts w:eastAsiaTheme="minorEastAsia"/>
          <w:sz w:val="18"/>
          <w:szCs w:val="20"/>
          <w:rtl/>
        </w:rPr>
        <w:t>2004.</w:t>
      </w:r>
      <w:r w:rsidRPr="006B7EE3">
        <w:rPr>
          <w:rFonts w:eastAsiaTheme="minorEastAsia"/>
          <w:sz w:val="18"/>
          <w:rtl/>
        </w:rPr>
        <w:t xml:space="preserve"> ووُلدت ابنتهما أ. ك. في عام </w:t>
      </w:r>
      <w:r w:rsidRPr="006B7EE3">
        <w:rPr>
          <w:rFonts w:eastAsiaTheme="minorEastAsia"/>
          <w:sz w:val="18"/>
          <w:szCs w:val="20"/>
          <w:rtl/>
        </w:rPr>
        <w:t>2004</w:t>
      </w:r>
      <w:r w:rsidRPr="006B7EE3">
        <w:rPr>
          <w:rFonts w:eastAsiaTheme="minorEastAsia"/>
          <w:sz w:val="18"/>
          <w:rtl/>
        </w:rPr>
        <w:t xml:space="preserve"> في نيوزيلندا وهي تحمل جنسية الدولة الطرف. أما الطفل الثالث لصاحبي البلاغ فقد وُلد في نيوزيلندا في عام </w:t>
      </w:r>
      <w:r w:rsidRPr="006B7EE3">
        <w:rPr>
          <w:rFonts w:eastAsiaTheme="minorEastAsia"/>
          <w:sz w:val="18"/>
          <w:szCs w:val="20"/>
          <w:rtl/>
        </w:rPr>
        <w:t>2006</w:t>
      </w:r>
      <w:r w:rsidRPr="006B7EE3">
        <w:rPr>
          <w:rFonts w:eastAsiaTheme="minorEastAsia"/>
          <w:sz w:val="18"/>
          <w:rtl/>
        </w:rPr>
        <w:t>، ولكنه لا يحمل جنسية الدولة الطرف.</w:t>
      </w:r>
    </w:p>
    <w:p w14:paraId="70FBEC00" w14:textId="66BF696E" w:rsidR="00820EE3" w:rsidRPr="006B7EE3" w:rsidRDefault="00820EE3" w:rsidP="00820EE3">
      <w:pPr>
        <w:pStyle w:val="SingleTxtGA"/>
        <w:rPr>
          <w:rFonts w:eastAsiaTheme="minorEastAsia"/>
          <w:sz w:val="18"/>
        </w:rPr>
      </w:pPr>
      <w:r w:rsidRPr="006B7EE3">
        <w:rPr>
          <w:rFonts w:eastAsiaTheme="minorEastAsia"/>
          <w:sz w:val="18"/>
          <w:szCs w:val="20"/>
          <w:rtl/>
        </w:rPr>
        <w:t>2-2</w:t>
      </w:r>
      <w:r w:rsidRPr="006B7EE3">
        <w:rPr>
          <w:rFonts w:eastAsiaTheme="minorEastAsia"/>
          <w:sz w:val="18"/>
          <w:rtl/>
        </w:rPr>
        <w:tab/>
        <w:t>وقدم ك. س. طلبا في حزيران/</w:t>
      </w:r>
      <w:proofErr w:type="gramStart"/>
      <w:r w:rsidRPr="006B7EE3">
        <w:rPr>
          <w:rFonts w:eastAsiaTheme="minorEastAsia"/>
          <w:sz w:val="18"/>
          <w:rtl/>
        </w:rPr>
        <w:t>يونيه</w:t>
      </w:r>
      <w:proofErr w:type="gramEnd"/>
      <w:r w:rsidRPr="006B7EE3">
        <w:rPr>
          <w:rFonts w:eastAsiaTheme="minorEastAsia"/>
          <w:sz w:val="18"/>
          <w:rtl/>
        </w:rPr>
        <w:t xml:space="preserve"> </w:t>
      </w:r>
      <w:r w:rsidRPr="006B7EE3">
        <w:rPr>
          <w:rFonts w:eastAsiaTheme="minorEastAsia"/>
          <w:sz w:val="18"/>
          <w:szCs w:val="20"/>
          <w:rtl/>
        </w:rPr>
        <w:t>2004</w:t>
      </w:r>
      <w:r w:rsidRPr="006B7EE3">
        <w:rPr>
          <w:rFonts w:eastAsiaTheme="minorEastAsia"/>
          <w:sz w:val="18"/>
          <w:rtl/>
        </w:rPr>
        <w:t xml:space="preserve"> للاعتراف به كلاجئ بموجب الاتفاقية المتعلقة بمركز اللاجئين، استنادا إلى الوضع الأمني السائد في البنجاب في ذلك الوقت. ورفضت سلطات الدولة الطرف الطلب وتأي</w:t>
      </w:r>
      <w:r w:rsidR="00FC697E" w:rsidRPr="006B7EE3">
        <w:rPr>
          <w:rFonts w:eastAsiaTheme="minorEastAsia" w:hint="cs"/>
          <w:sz w:val="18"/>
          <w:rtl/>
        </w:rPr>
        <w:t>ي</w:t>
      </w:r>
      <w:r w:rsidRPr="006B7EE3">
        <w:rPr>
          <w:rFonts w:eastAsiaTheme="minorEastAsia"/>
          <w:sz w:val="18"/>
          <w:rtl/>
        </w:rPr>
        <w:t xml:space="preserve">د قرار الرفض في مرحلة الاستئناف. وفي آذار/مارس </w:t>
      </w:r>
      <w:r w:rsidRPr="006B7EE3">
        <w:rPr>
          <w:rFonts w:eastAsiaTheme="minorEastAsia"/>
          <w:sz w:val="18"/>
          <w:szCs w:val="20"/>
          <w:rtl/>
        </w:rPr>
        <w:t>2007</w:t>
      </w:r>
      <w:r w:rsidRPr="006B7EE3">
        <w:rPr>
          <w:rFonts w:eastAsiaTheme="minorEastAsia"/>
          <w:sz w:val="18"/>
          <w:rtl/>
        </w:rPr>
        <w:t xml:space="preserve">، طلب صاحبا البلاغ إلى وزير الهجرة ممارسة سلطته التقديرية التي يخولها له قانون الهجرة لعام 1987، الذي كان سارياً في ذلك الوقت، بمنحهما تأشيرة تسمح لهم بالبقاء في الدولة الطرف. ورُفض هذا الطلب. وفي آذار/مارس </w:t>
      </w:r>
      <w:r w:rsidRPr="006B7EE3">
        <w:rPr>
          <w:rFonts w:eastAsiaTheme="minorEastAsia"/>
          <w:sz w:val="18"/>
          <w:szCs w:val="20"/>
          <w:rtl/>
        </w:rPr>
        <w:t>2013</w:t>
      </w:r>
      <w:r w:rsidRPr="006B7EE3">
        <w:rPr>
          <w:rFonts w:eastAsiaTheme="minorEastAsia"/>
          <w:sz w:val="18"/>
          <w:rtl/>
        </w:rPr>
        <w:t xml:space="preserve">، طلب صاحبا البلاغ مرةً أخرى إلى وزير الهجرة منحهما تأشيرة بموجب قانون الهجرة لعام </w:t>
      </w:r>
      <w:r w:rsidRPr="006B7EE3">
        <w:rPr>
          <w:rFonts w:eastAsiaTheme="minorEastAsia"/>
          <w:sz w:val="18"/>
          <w:szCs w:val="20"/>
          <w:rtl/>
        </w:rPr>
        <w:t>2009.</w:t>
      </w:r>
      <w:r w:rsidRPr="006B7EE3">
        <w:rPr>
          <w:rFonts w:eastAsiaTheme="minorEastAsia"/>
          <w:sz w:val="18"/>
          <w:rtl/>
        </w:rPr>
        <w:t xml:space="preserve"> ورُفض ذلك الطلب في تموز/يوليه 2013. وتلقى صاحبا البلاغ أمرين بالترحيل في أيلول/سبتمبر </w:t>
      </w:r>
      <w:r w:rsidRPr="006B7EE3">
        <w:rPr>
          <w:rFonts w:eastAsiaTheme="minorEastAsia"/>
          <w:sz w:val="18"/>
          <w:szCs w:val="20"/>
          <w:rtl/>
        </w:rPr>
        <w:t>2013</w:t>
      </w:r>
      <w:r w:rsidRPr="006B7EE3">
        <w:rPr>
          <w:rFonts w:eastAsiaTheme="minorEastAsia"/>
          <w:sz w:val="18"/>
          <w:rtl/>
        </w:rPr>
        <w:t xml:space="preserve">. وطلبا إلغاء أمر ترحيلهما بحجة أن أطفالهما سيتعرضون لمستويات معيشية وتعليمية أقل بكثير إذا أُعيدوا إلى الهند. ورفض موظف الهجرة المسؤول عن حالتهم الطلب بموجب القرارين المؤرخين </w:t>
      </w:r>
      <w:r w:rsidRPr="006B7EE3">
        <w:rPr>
          <w:rFonts w:eastAsiaTheme="minorEastAsia"/>
          <w:sz w:val="18"/>
          <w:szCs w:val="20"/>
          <w:rtl/>
        </w:rPr>
        <w:t>14</w:t>
      </w:r>
      <w:r w:rsidRPr="006B7EE3">
        <w:rPr>
          <w:rFonts w:eastAsiaTheme="minorEastAsia"/>
          <w:sz w:val="18"/>
          <w:rtl/>
        </w:rPr>
        <w:t xml:space="preserve"> تشرين الأول/</w:t>
      </w:r>
      <w:r w:rsidR="00A621AA" w:rsidRPr="006B7EE3">
        <w:rPr>
          <w:rFonts w:eastAsiaTheme="minorEastAsia" w:hint="cs"/>
          <w:sz w:val="18"/>
          <w:rtl/>
        </w:rPr>
        <w:t xml:space="preserve"> </w:t>
      </w:r>
      <w:r w:rsidRPr="006B7EE3">
        <w:rPr>
          <w:rFonts w:eastAsiaTheme="minorEastAsia"/>
          <w:sz w:val="18"/>
          <w:rtl/>
        </w:rPr>
        <w:t xml:space="preserve">أكتوبر </w:t>
      </w:r>
      <w:r w:rsidRPr="006B7EE3">
        <w:rPr>
          <w:rFonts w:eastAsiaTheme="minorEastAsia"/>
          <w:sz w:val="18"/>
          <w:szCs w:val="20"/>
          <w:rtl/>
        </w:rPr>
        <w:t>2013</w:t>
      </w:r>
      <w:r w:rsidRPr="006B7EE3">
        <w:rPr>
          <w:rFonts w:eastAsiaTheme="minorEastAsia"/>
          <w:sz w:val="18"/>
          <w:rtl/>
        </w:rPr>
        <w:t xml:space="preserve"> و</w:t>
      </w:r>
      <w:r w:rsidRPr="006B7EE3">
        <w:rPr>
          <w:rFonts w:eastAsiaTheme="minorEastAsia"/>
          <w:sz w:val="18"/>
          <w:szCs w:val="20"/>
          <w:rtl/>
        </w:rPr>
        <w:t>28</w:t>
      </w:r>
      <w:r w:rsidRPr="006B7EE3">
        <w:rPr>
          <w:rFonts w:eastAsiaTheme="minorEastAsia"/>
          <w:sz w:val="18"/>
          <w:rtl/>
        </w:rPr>
        <w:t xml:space="preserve"> كانون الثاني/يناير </w:t>
      </w:r>
      <w:r w:rsidRPr="006B7EE3">
        <w:rPr>
          <w:rFonts w:eastAsiaTheme="minorEastAsia"/>
          <w:sz w:val="18"/>
          <w:szCs w:val="20"/>
          <w:rtl/>
        </w:rPr>
        <w:t>2014</w:t>
      </w:r>
      <w:r w:rsidRPr="006B7EE3">
        <w:rPr>
          <w:rFonts w:eastAsiaTheme="minorEastAsia"/>
          <w:sz w:val="18"/>
          <w:rtl/>
        </w:rPr>
        <w:t xml:space="preserve"> دون تقديم أسباب للرفض، وأشار فقط إلى أن</w:t>
      </w:r>
      <w:r w:rsidR="00BA246A" w:rsidRPr="006B7EE3">
        <w:rPr>
          <w:rFonts w:eastAsiaTheme="minorEastAsia" w:hint="cs"/>
          <w:sz w:val="18"/>
          <w:rtl/>
        </w:rPr>
        <w:t xml:space="preserve"> </w:t>
      </w:r>
      <w:r w:rsidRPr="006B7EE3">
        <w:rPr>
          <w:rFonts w:eastAsiaTheme="minorEastAsia"/>
          <w:sz w:val="18"/>
          <w:rtl/>
        </w:rPr>
        <w:t>الالتزامات الدولية للدولة الطرف أُخذت في الاعتبار عند اتخاذ القرار. وطلب صاحبا البلاغ إلى</w:t>
      </w:r>
      <w:r w:rsidR="00BA246A" w:rsidRPr="006B7EE3">
        <w:rPr>
          <w:rFonts w:eastAsiaTheme="minorEastAsia" w:hint="cs"/>
          <w:sz w:val="18"/>
          <w:rtl/>
        </w:rPr>
        <w:t xml:space="preserve"> </w:t>
      </w:r>
      <w:r w:rsidRPr="006B7EE3">
        <w:rPr>
          <w:rFonts w:eastAsiaTheme="minorEastAsia"/>
          <w:sz w:val="18"/>
          <w:rtl/>
        </w:rPr>
        <w:t xml:space="preserve">المحكمة الأعلى درجة إعادة النظر في هذين القرارين. ورفضت المحكمة الأعلى درجة الطلب في </w:t>
      </w:r>
      <w:r w:rsidRPr="006B7EE3">
        <w:rPr>
          <w:rFonts w:eastAsiaTheme="minorEastAsia"/>
          <w:sz w:val="18"/>
          <w:szCs w:val="20"/>
          <w:rtl/>
        </w:rPr>
        <w:t>14</w:t>
      </w:r>
      <w:r w:rsidRPr="006B7EE3">
        <w:rPr>
          <w:rFonts w:eastAsiaTheme="minorEastAsia"/>
          <w:sz w:val="18"/>
          <w:rtl/>
        </w:rPr>
        <w:t xml:space="preserve"> آب/أغسطس </w:t>
      </w:r>
      <w:r w:rsidRPr="006B7EE3">
        <w:rPr>
          <w:rFonts w:eastAsiaTheme="minorEastAsia"/>
          <w:sz w:val="18"/>
          <w:szCs w:val="20"/>
          <w:rtl/>
        </w:rPr>
        <w:t>2014</w:t>
      </w:r>
      <w:r w:rsidRPr="006B7EE3">
        <w:rPr>
          <w:rFonts w:eastAsiaTheme="minorEastAsia"/>
          <w:sz w:val="18"/>
          <w:rtl/>
        </w:rPr>
        <w:t xml:space="preserve">، حيث رأت أن قانون الهجرة لعام </w:t>
      </w:r>
      <w:r w:rsidRPr="006B7EE3">
        <w:rPr>
          <w:rFonts w:eastAsiaTheme="minorEastAsia"/>
          <w:sz w:val="18"/>
          <w:szCs w:val="20"/>
          <w:rtl/>
        </w:rPr>
        <w:t>2009</w:t>
      </w:r>
      <w:r w:rsidRPr="006B7EE3">
        <w:rPr>
          <w:rFonts w:eastAsiaTheme="minorEastAsia"/>
          <w:sz w:val="18"/>
          <w:rtl/>
        </w:rPr>
        <w:t xml:space="preserve"> لا يُلزِم موظف الهجرة بتبرير رفض طلبات الحصول على التأشيرة، وأن موظف الهجرة اتخذ القرار في حالة صاحبي البلاغ استناداً إلى المواد </w:t>
      </w:r>
      <w:proofErr w:type="spellStart"/>
      <w:r w:rsidRPr="006B7EE3">
        <w:rPr>
          <w:rFonts w:eastAsiaTheme="minorEastAsia"/>
          <w:sz w:val="18"/>
          <w:rtl/>
        </w:rPr>
        <w:t>الوقائعية</w:t>
      </w:r>
      <w:proofErr w:type="spellEnd"/>
      <w:r w:rsidRPr="006B7EE3">
        <w:rPr>
          <w:rFonts w:eastAsiaTheme="minorEastAsia"/>
          <w:sz w:val="18"/>
          <w:rtl/>
        </w:rPr>
        <w:t xml:space="preserve"> المعروضة عليه، ومنها المواد المتعلقة بنظام التعليم والصحة في البنجاب. ورأت المحكمة أيضاً أن القرار يدخل في نطاق</w:t>
      </w:r>
      <w:r w:rsidR="005C118F" w:rsidRPr="006B7EE3">
        <w:rPr>
          <w:rFonts w:eastAsiaTheme="minorEastAsia" w:hint="cs"/>
          <w:sz w:val="18"/>
          <w:rtl/>
        </w:rPr>
        <w:t> </w:t>
      </w:r>
      <w:r w:rsidRPr="006B7EE3">
        <w:rPr>
          <w:rFonts w:eastAsiaTheme="minorEastAsia"/>
          <w:sz w:val="18"/>
          <w:rtl/>
        </w:rPr>
        <w:t>السلطة التقديرية لموظف الهجرة. وأيدت المحكمة الأعلى درجة هذا الحكم في مرحلة الاستئناف في</w:t>
      </w:r>
      <w:r w:rsidR="00207ED1" w:rsidRPr="006B7EE3">
        <w:rPr>
          <w:rFonts w:eastAsiaTheme="minorEastAsia" w:hint="cs"/>
          <w:sz w:val="18"/>
          <w:rtl/>
        </w:rPr>
        <w:t> </w:t>
      </w:r>
      <w:r w:rsidRPr="006B7EE3">
        <w:rPr>
          <w:rFonts w:eastAsiaTheme="minorEastAsia"/>
          <w:sz w:val="18"/>
          <w:rtl/>
        </w:rPr>
        <w:t>8 كانون الأول/</w:t>
      </w:r>
      <w:r w:rsidR="00A621AA" w:rsidRPr="006B7EE3">
        <w:rPr>
          <w:rFonts w:eastAsiaTheme="minorEastAsia" w:hint="cs"/>
          <w:sz w:val="18"/>
          <w:rtl/>
        </w:rPr>
        <w:t xml:space="preserve"> </w:t>
      </w:r>
      <w:r w:rsidRPr="006B7EE3">
        <w:rPr>
          <w:rFonts w:eastAsiaTheme="minorEastAsia"/>
          <w:sz w:val="18"/>
          <w:rtl/>
        </w:rPr>
        <w:t>ديسمبر 2015. وفي 27 نيسان/أبريل 2016، رُفض طلب صاحبي البلاغ الإذن لهما بالطعن في هذا القرار أمام المحكمة العليا.</w:t>
      </w:r>
    </w:p>
    <w:p w14:paraId="0B999D69" w14:textId="77777777" w:rsidR="00820EE3" w:rsidRPr="006B7EE3" w:rsidRDefault="00820EE3" w:rsidP="00820EE3">
      <w:pPr>
        <w:pStyle w:val="H23GA"/>
        <w:rPr>
          <w:rFonts w:eastAsiaTheme="minorEastAsia"/>
          <w:sz w:val="18"/>
          <w:szCs w:val="20"/>
          <w:lang w:val="ar-SA" w:eastAsia="zh-TW" w:bidi="en-GB"/>
        </w:rPr>
      </w:pPr>
      <w:r w:rsidRPr="006B7EE3">
        <w:rPr>
          <w:rFonts w:eastAsiaTheme="minorEastAsia"/>
          <w:sz w:val="18"/>
          <w:rtl/>
        </w:rPr>
        <w:lastRenderedPageBreak/>
        <w:tab/>
      </w:r>
      <w:r w:rsidRPr="006B7EE3">
        <w:rPr>
          <w:rFonts w:eastAsiaTheme="minorEastAsia"/>
          <w:sz w:val="18"/>
          <w:rtl/>
        </w:rPr>
        <w:tab/>
        <w:t>الشكوى</w:t>
      </w:r>
    </w:p>
    <w:p w14:paraId="1F387DB8" w14:textId="39415185" w:rsidR="00820EE3" w:rsidRPr="006B7EE3" w:rsidRDefault="00820EE3" w:rsidP="00820EE3">
      <w:pPr>
        <w:pStyle w:val="SingleTxtGA"/>
        <w:rPr>
          <w:rFonts w:eastAsiaTheme="minorEastAsia"/>
          <w:sz w:val="18"/>
          <w:szCs w:val="20"/>
          <w:lang w:val="ar-SA" w:eastAsia="zh-TW" w:bidi="en-GB"/>
        </w:rPr>
      </w:pPr>
      <w:r w:rsidRPr="006B7EE3">
        <w:rPr>
          <w:rFonts w:eastAsiaTheme="minorEastAsia"/>
          <w:sz w:val="18"/>
          <w:szCs w:val="20"/>
          <w:rtl/>
        </w:rPr>
        <w:t>3-1</w:t>
      </w:r>
      <w:r w:rsidRPr="006B7EE3">
        <w:rPr>
          <w:rFonts w:eastAsiaTheme="minorEastAsia"/>
          <w:sz w:val="18"/>
          <w:rtl/>
        </w:rPr>
        <w:tab/>
        <w:t>يفيد صاحبا البلاغ بأن حقوق أطفالهما التي تكفلها المواد 17</w:t>
      </w:r>
      <w:r w:rsidR="00207ED1" w:rsidRPr="006B7EE3">
        <w:rPr>
          <w:rFonts w:eastAsiaTheme="minorEastAsia"/>
          <w:sz w:val="18"/>
          <w:rtl/>
        </w:rPr>
        <w:t>(</w:t>
      </w:r>
      <w:r w:rsidRPr="006B7EE3">
        <w:rPr>
          <w:rFonts w:eastAsiaTheme="minorEastAsia"/>
          <w:sz w:val="18"/>
          <w:rtl/>
        </w:rPr>
        <w:t>1) و23</w:t>
      </w:r>
      <w:r w:rsidR="00207ED1" w:rsidRPr="006B7EE3">
        <w:rPr>
          <w:rFonts w:eastAsiaTheme="minorEastAsia"/>
          <w:sz w:val="18"/>
          <w:rtl/>
        </w:rPr>
        <w:t>(</w:t>
      </w:r>
      <w:r w:rsidRPr="006B7EE3">
        <w:rPr>
          <w:rFonts w:eastAsiaTheme="minorEastAsia"/>
          <w:sz w:val="18"/>
          <w:rtl/>
        </w:rPr>
        <w:t>1) و</w:t>
      </w:r>
      <w:r w:rsidRPr="006B7EE3">
        <w:rPr>
          <w:rFonts w:eastAsiaTheme="minorEastAsia"/>
          <w:sz w:val="18"/>
          <w:szCs w:val="20"/>
          <w:rtl/>
        </w:rPr>
        <w:t>24(1)</w:t>
      </w:r>
      <w:r w:rsidRPr="006B7EE3">
        <w:rPr>
          <w:rFonts w:eastAsiaTheme="minorEastAsia"/>
          <w:sz w:val="18"/>
          <w:rtl/>
        </w:rPr>
        <w:t xml:space="preserve"> من العهد ستُنتهك إذا أُعيدوا إلى الهند. ويحتجان بأنهما إذا أُجبرا على اختيار ترك أ. ك. في نيوزيلندا، التي هي من مواطنيها، بينما يُرحل بقية أفراد الأسرة إلى الهند، سيكون ذلك تدخلاً في حياتهم الأسرية. ويحتجان أيضاً بأنهما إذا اختارا أخذ أ. ك. معهما إلى الهند، سيؤدي ذلك إلى فقدانها جميع مزايا جنسيتها التي تتمتع بها حالياً في الدولة الطرف. ويلاحظ صاحبا البلاغ أيضاً أنهما، في وقت تقديم شكواهما، كانا يعيشان في نيوزيلندا منذ عام </w:t>
      </w:r>
      <w:r w:rsidRPr="006B7EE3">
        <w:rPr>
          <w:rFonts w:eastAsiaTheme="minorEastAsia"/>
          <w:sz w:val="18"/>
          <w:szCs w:val="20"/>
          <w:rtl/>
        </w:rPr>
        <w:t>2004</w:t>
      </w:r>
      <w:r w:rsidRPr="006B7EE3">
        <w:rPr>
          <w:rFonts w:eastAsiaTheme="minorEastAsia"/>
          <w:sz w:val="18"/>
          <w:rtl/>
        </w:rPr>
        <w:t xml:space="preserve">، وأن أطفالهما نشأوا في نيوزيلندا وعُرفوا بأنهم نيوزيلنديون. ويحتج صاحبا البلاغ بأن الدولة الطرف لم تثبت أن مصلحتها في إنفاذ قوانينها المتعلقة بالهجرة تتناسب مع مصلحة الأسرة في الحفاظ على حياتها الأسرية المستقرة في الدولة الطرف أو تزيد عليها. ويشيران إلى عدم صدور أية أحكام إدانة جنائية بحقهما، وإلى أن أطفالهما لم يعيشوا قط في الهند وليس لديهم أي معرفة بالحياة في الهند. ويحتجان بأن سلطات الدولة الطرف لم تراع على النحو الواجب حق الأسرة في التمتع بحماية المجتمع والدولة في سياق تقييم وضع الأسرة. </w:t>
      </w:r>
    </w:p>
    <w:p w14:paraId="553BB4A3" w14:textId="73BA54DD" w:rsidR="00820EE3" w:rsidRPr="006B7EE3" w:rsidRDefault="00820EE3" w:rsidP="00820EE3">
      <w:pPr>
        <w:pStyle w:val="SingleTxtGA"/>
        <w:rPr>
          <w:rFonts w:eastAsiaTheme="minorEastAsia"/>
          <w:bCs/>
          <w:sz w:val="18"/>
          <w:szCs w:val="20"/>
          <w:lang w:val="ar-SA" w:eastAsia="zh-TW" w:bidi="en-GB"/>
        </w:rPr>
      </w:pPr>
      <w:r w:rsidRPr="006B7EE3">
        <w:rPr>
          <w:rFonts w:eastAsiaTheme="minorEastAsia"/>
          <w:sz w:val="18"/>
          <w:szCs w:val="20"/>
          <w:rtl/>
        </w:rPr>
        <w:t>3-2</w:t>
      </w:r>
      <w:r w:rsidRPr="006B7EE3">
        <w:rPr>
          <w:rFonts w:eastAsiaTheme="minorEastAsia"/>
          <w:sz w:val="18"/>
          <w:rtl/>
        </w:rPr>
        <w:tab/>
        <w:t>ويدعي صاحبا البلاغ كذلك انتهاك حقوقهما وحقوق أبنائهما التي تكفلها المادة 2</w:t>
      </w:r>
      <w:r w:rsidR="00207ED1" w:rsidRPr="006B7EE3">
        <w:rPr>
          <w:rFonts w:eastAsiaTheme="minorEastAsia"/>
          <w:sz w:val="18"/>
          <w:rtl/>
        </w:rPr>
        <w:t>(</w:t>
      </w:r>
      <w:r w:rsidRPr="006B7EE3">
        <w:rPr>
          <w:rFonts w:eastAsiaTheme="minorEastAsia"/>
          <w:sz w:val="18"/>
          <w:rtl/>
        </w:rPr>
        <w:t xml:space="preserve">3) من العهد. ويشيران إلى أن قانون الهجرة لعام </w:t>
      </w:r>
      <w:r w:rsidRPr="006B7EE3">
        <w:rPr>
          <w:rFonts w:eastAsiaTheme="minorEastAsia"/>
          <w:sz w:val="18"/>
          <w:szCs w:val="20"/>
          <w:rtl/>
        </w:rPr>
        <w:t>2009</w:t>
      </w:r>
      <w:r w:rsidRPr="006B7EE3">
        <w:rPr>
          <w:rFonts w:eastAsiaTheme="minorEastAsia"/>
          <w:sz w:val="18"/>
          <w:rtl/>
        </w:rPr>
        <w:t xml:space="preserve"> لا يُلزِم متخذ القرار بتقديم أسباب لعدم إلغاء أمر الترحيل، وهو ما يزعمان أنه يشكل انتهاكاً لحقوقهما وحقوق أطفالهم التي تكفلها المادة </w:t>
      </w:r>
      <w:r w:rsidRPr="006B7EE3">
        <w:rPr>
          <w:rFonts w:eastAsiaTheme="minorEastAsia"/>
          <w:sz w:val="18"/>
          <w:szCs w:val="20"/>
          <w:rtl/>
        </w:rPr>
        <w:t>2</w:t>
      </w:r>
      <w:r w:rsidR="00207ED1" w:rsidRPr="006B7EE3">
        <w:rPr>
          <w:rFonts w:eastAsiaTheme="minorEastAsia"/>
          <w:sz w:val="18"/>
          <w:szCs w:val="20"/>
          <w:rtl/>
        </w:rPr>
        <w:t>(</w:t>
      </w:r>
      <w:r w:rsidRPr="006B7EE3">
        <w:rPr>
          <w:rFonts w:eastAsiaTheme="minorEastAsia"/>
          <w:sz w:val="18"/>
          <w:szCs w:val="20"/>
          <w:rtl/>
        </w:rPr>
        <w:t>3)</w:t>
      </w:r>
      <w:r w:rsidRPr="006B7EE3">
        <w:rPr>
          <w:rFonts w:eastAsiaTheme="minorEastAsia"/>
          <w:sz w:val="18"/>
          <w:rtl/>
        </w:rPr>
        <w:t>.</w:t>
      </w:r>
    </w:p>
    <w:p w14:paraId="6E8DC547" w14:textId="0492525F" w:rsidR="00820EE3" w:rsidRPr="006B7EE3" w:rsidRDefault="00820EE3" w:rsidP="00820EE3">
      <w:pPr>
        <w:pStyle w:val="H23GA"/>
        <w:rPr>
          <w:rFonts w:eastAsiaTheme="minorEastAsia"/>
          <w:sz w:val="18"/>
          <w:szCs w:val="20"/>
          <w:lang w:val="ar-SA" w:eastAsia="zh-TW" w:bidi="en-GB"/>
        </w:rPr>
      </w:pPr>
      <w:r w:rsidRPr="006B7EE3">
        <w:rPr>
          <w:rFonts w:eastAsiaTheme="minorEastAsia"/>
          <w:sz w:val="18"/>
          <w:rtl/>
        </w:rPr>
        <w:tab/>
      </w:r>
      <w:r w:rsidRPr="006B7EE3">
        <w:rPr>
          <w:rFonts w:eastAsiaTheme="minorEastAsia"/>
          <w:sz w:val="18"/>
          <w:rtl/>
        </w:rPr>
        <w:tab/>
        <w:t>ملاحظات الدولة الطرف بشأن مقبولية البلاغ وأسسه الموضوعية</w:t>
      </w:r>
    </w:p>
    <w:p w14:paraId="4FD61C7E" w14:textId="77777777" w:rsidR="00820EE3" w:rsidRPr="006B7EE3" w:rsidRDefault="00820EE3" w:rsidP="00820EE3">
      <w:pPr>
        <w:pStyle w:val="SingleTxtGA"/>
        <w:rPr>
          <w:rFonts w:eastAsiaTheme="minorEastAsia"/>
          <w:sz w:val="18"/>
          <w:szCs w:val="20"/>
          <w:lang w:val="en-US" w:eastAsia="zh-TW" w:bidi="en-GB"/>
        </w:rPr>
      </w:pPr>
      <w:r w:rsidRPr="006B7EE3">
        <w:rPr>
          <w:rFonts w:eastAsiaTheme="minorEastAsia"/>
          <w:sz w:val="18"/>
          <w:szCs w:val="20"/>
          <w:rtl/>
        </w:rPr>
        <w:t>4-1</w:t>
      </w:r>
      <w:r w:rsidRPr="006B7EE3">
        <w:rPr>
          <w:rFonts w:eastAsiaTheme="minorEastAsia"/>
          <w:sz w:val="18"/>
          <w:rtl/>
        </w:rPr>
        <w:tab/>
        <w:t xml:space="preserve">في </w:t>
      </w:r>
      <w:r w:rsidRPr="006B7EE3">
        <w:rPr>
          <w:rFonts w:eastAsiaTheme="minorEastAsia"/>
          <w:sz w:val="18"/>
          <w:szCs w:val="20"/>
          <w:rtl/>
        </w:rPr>
        <w:t>23</w:t>
      </w:r>
      <w:r w:rsidRPr="006B7EE3">
        <w:rPr>
          <w:rFonts w:eastAsiaTheme="minorEastAsia"/>
          <w:sz w:val="18"/>
          <w:rtl/>
        </w:rPr>
        <w:t xml:space="preserve"> كانون الأول/ديسمبر </w:t>
      </w:r>
      <w:r w:rsidRPr="006B7EE3">
        <w:rPr>
          <w:rFonts w:eastAsiaTheme="minorEastAsia"/>
          <w:sz w:val="18"/>
          <w:szCs w:val="20"/>
          <w:rtl/>
        </w:rPr>
        <w:t>2016</w:t>
      </w:r>
      <w:r w:rsidRPr="006B7EE3">
        <w:rPr>
          <w:rFonts w:eastAsiaTheme="minorEastAsia"/>
          <w:sz w:val="18"/>
          <w:rtl/>
        </w:rPr>
        <w:t>، قدمت الدولة الطرف ملاحظاتها بشأن مقبولية البلاغ وأسسه الموضوعية. وهي تدفع بأن البلاغ ينبغي اعتباره غير مقبول لأن صاحبي البلاغ لم يثبتا ادعاءاتهما بأدلة كافية. وفي حال رأت اللجنة أن البلاغ مقبول، فإن الدولة الطرف تدفع بأن البلاغ لا يقوم على أسس موضوعية.</w:t>
      </w:r>
    </w:p>
    <w:p w14:paraId="640FF699" w14:textId="753551F6" w:rsidR="00820EE3" w:rsidRPr="006B7EE3" w:rsidRDefault="00820EE3" w:rsidP="00820EE3">
      <w:pPr>
        <w:pStyle w:val="SingleTxtGA"/>
        <w:rPr>
          <w:rFonts w:eastAsiaTheme="minorEastAsia"/>
          <w:sz w:val="18"/>
          <w:szCs w:val="20"/>
          <w:lang w:val="ar-SA" w:eastAsia="zh-TW" w:bidi="en-GB"/>
        </w:rPr>
      </w:pPr>
      <w:r w:rsidRPr="006B7EE3">
        <w:rPr>
          <w:rFonts w:eastAsiaTheme="minorEastAsia"/>
          <w:sz w:val="18"/>
          <w:szCs w:val="20"/>
          <w:rtl/>
        </w:rPr>
        <w:t>4-2</w:t>
      </w:r>
      <w:r w:rsidRPr="006B7EE3">
        <w:rPr>
          <w:rFonts w:eastAsiaTheme="minorEastAsia"/>
          <w:sz w:val="18"/>
          <w:rtl/>
        </w:rPr>
        <w:tab/>
        <w:t xml:space="preserve">وتشير الدولة الطرف إلى أن صاحبي البلاغ قدِما من الفلبين إلى نيوزيلندا في </w:t>
      </w:r>
      <w:r w:rsidRPr="006B7EE3">
        <w:rPr>
          <w:rFonts w:eastAsiaTheme="minorEastAsia"/>
          <w:sz w:val="18"/>
          <w:szCs w:val="20"/>
          <w:rtl/>
        </w:rPr>
        <w:t>2</w:t>
      </w:r>
      <w:r w:rsidRPr="006B7EE3">
        <w:rPr>
          <w:rFonts w:eastAsiaTheme="minorEastAsia"/>
          <w:sz w:val="18"/>
          <w:rtl/>
        </w:rPr>
        <w:t xml:space="preserve"> نيسان/</w:t>
      </w:r>
      <w:r w:rsidR="00207ED1" w:rsidRPr="006B7EE3">
        <w:rPr>
          <w:rFonts w:eastAsiaTheme="minorEastAsia" w:hint="cs"/>
          <w:sz w:val="18"/>
          <w:rtl/>
        </w:rPr>
        <w:t xml:space="preserve">     </w:t>
      </w:r>
      <w:r w:rsidRPr="006B7EE3">
        <w:rPr>
          <w:rFonts w:eastAsiaTheme="minorEastAsia"/>
          <w:sz w:val="18"/>
          <w:rtl/>
        </w:rPr>
        <w:t xml:space="preserve">أبريل </w:t>
      </w:r>
      <w:r w:rsidRPr="006B7EE3">
        <w:rPr>
          <w:rFonts w:eastAsiaTheme="minorEastAsia"/>
          <w:sz w:val="18"/>
          <w:szCs w:val="20"/>
          <w:rtl/>
        </w:rPr>
        <w:t>2004</w:t>
      </w:r>
      <w:r w:rsidRPr="006B7EE3">
        <w:rPr>
          <w:rFonts w:eastAsiaTheme="minorEastAsia"/>
          <w:sz w:val="18"/>
          <w:rtl/>
        </w:rPr>
        <w:t xml:space="preserve"> مع ابنهما البالغ من العمر آنذاك ثلاث سنوات بتأشيرة محددة الغرض لمدة أسبوعين لحضور لقاء قصير بالأسرة. وكان صاحبا البلاغ قد طلبا تأشيرة زائر ولكنهما لم يستوفيا شروط هذه التأشيرة. غير أن الأسرة مُنحت بدلاً من ذلك، من منطلق السلطة التقديرية ودواعي الرأفة، وبعد النظر في ظروفها، تأشيرات محددة الغرض، يكونون بموجبها عرضة للترحيل الفوري إذا بقوا في الدولة الطرف بصورة غير قانونية بعد انتهاء مدتها. وتدفع الدولة الطرف أيضاً بأن صاحبي البلاغ لم يتحليا بالصراحة والصدق في طلب التأشيرة، حيث أخفيا أن ن. ك. كانت حاملاً في شهرها الثامن في وقت الزيارة. وتفيد الدولة الطرف بأن سلطات الهجرة في نيوزيلندا لو علمت بهذه الحقيقة لكان من المرجح أن ترفض طلبها الحصول على تأشيرة محددة الغرض.</w:t>
      </w:r>
    </w:p>
    <w:p w14:paraId="537429D7" w14:textId="2539C563" w:rsidR="00820EE3" w:rsidRPr="006B7EE3" w:rsidRDefault="00820EE3" w:rsidP="00820EE3">
      <w:pPr>
        <w:pStyle w:val="SingleTxtGA"/>
        <w:rPr>
          <w:rFonts w:eastAsiaTheme="minorEastAsia"/>
          <w:sz w:val="18"/>
          <w:szCs w:val="20"/>
          <w:lang w:val="ar-SA" w:eastAsia="zh-TW" w:bidi="en-GB"/>
        </w:rPr>
      </w:pPr>
      <w:r w:rsidRPr="006B7EE3">
        <w:rPr>
          <w:rFonts w:eastAsiaTheme="minorEastAsia"/>
          <w:sz w:val="18"/>
          <w:szCs w:val="20"/>
          <w:rtl/>
        </w:rPr>
        <w:t>4-3</w:t>
      </w:r>
      <w:r w:rsidRPr="006B7EE3">
        <w:rPr>
          <w:rFonts w:eastAsiaTheme="minorEastAsia"/>
          <w:sz w:val="18"/>
          <w:rtl/>
        </w:rPr>
        <w:tab/>
        <w:t xml:space="preserve">وتلاحظ الدولة الطرف أن مدة إقامة صاحبي البلاغات المحددة الغرض انتهت في </w:t>
      </w:r>
      <w:r w:rsidRPr="006B7EE3">
        <w:rPr>
          <w:rFonts w:eastAsiaTheme="minorEastAsia"/>
          <w:sz w:val="18"/>
          <w:szCs w:val="20"/>
          <w:rtl/>
        </w:rPr>
        <w:t>15</w:t>
      </w:r>
      <w:r w:rsidRPr="006B7EE3">
        <w:rPr>
          <w:rFonts w:eastAsiaTheme="minorEastAsia"/>
          <w:sz w:val="18"/>
          <w:rtl/>
        </w:rPr>
        <w:t xml:space="preserve"> نيسان/</w:t>
      </w:r>
      <w:r w:rsidR="00207ED1" w:rsidRPr="006B7EE3">
        <w:rPr>
          <w:rFonts w:eastAsiaTheme="minorEastAsia" w:hint="cs"/>
          <w:sz w:val="18"/>
          <w:rtl/>
        </w:rPr>
        <w:t xml:space="preserve"> </w:t>
      </w:r>
      <w:r w:rsidRPr="006B7EE3">
        <w:rPr>
          <w:rFonts w:eastAsiaTheme="minorEastAsia"/>
          <w:sz w:val="18"/>
          <w:rtl/>
        </w:rPr>
        <w:t xml:space="preserve">أبريل </w:t>
      </w:r>
      <w:r w:rsidRPr="006B7EE3">
        <w:rPr>
          <w:rFonts w:eastAsiaTheme="minorEastAsia"/>
          <w:sz w:val="18"/>
          <w:szCs w:val="20"/>
          <w:rtl/>
        </w:rPr>
        <w:t>2004</w:t>
      </w:r>
      <w:r w:rsidRPr="006B7EE3">
        <w:rPr>
          <w:rFonts w:eastAsiaTheme="minorEastAsia"/>
          <w:sz w:val="18"/>
          <w:rtl/>
        </w:rPr>
        <w:t xml:space="preserve">، ولكن بقيت الأسرة في نيوزيلندا. وكان أفراد الأسرة منذ ذلك الوقت يقيمون بصورة </w:t>
      </w:r>
      <w:r w:rsidRPr="006B7EE3">
        <w:rPr>
          <w:rFonts w:eastAsiaTheme="minorEastAsia"/>
          <w:spacing w:val="-4"/>
          <w:sz w:val="18"/>
          <w:rtl/>
        </w:rPr>
        <w:t xml:space="preserve">غير قانونية في نيوزيلندا، وكان يتعين عليهم قانوناً مغادرة البلد. وبعد أسبوع، أي في </w:t>
      </w:r>
      <w:r w:rsidRPr="006B7EE3">
        <w:rPr>
          <w:rFonts w:eastAsiaTheme="minorEastAsia"/>
          <w:spacing w:val="-4"/>
          <w:sz w:val="18"/>
          <w:szCs w:val="20"/>
          <w:rtl/>
        </w:rPr>
        <w:t>22</w:t>
      </w:r>
      <w:r w:rsidRPr="006B7EE3">
        <w:rPr>
          <w:rFonts w:eastAsiaTheme="minorEastAsia"/>
          <w:spacing w:val="-4"/>
          <w:sz w:val="18"/>
          <w:rtl/>
        </w:rPr>
        <w:t xml:space="preserve"> نيسان/أبريل </w:t>
      </w:r>
      <w:r w:rsidRPr="006B7EE3">
        <w:rPr>
          <w:rFonts w:eastAsiaTheme="minorEastAsia"/>
          <w:spacing w:val="-4"/>
          <w:sz w:val="18"/>
          <w:szCs w:val="20"/>
          <w:rtl/>
        </w:rPr>
        <w:t>2004</w:t>
      </w:r>
      <w:r w:rsidRPr="006B7EE3">
        <w:rPr>
          <w:rFonts w:eastAsiaTheme="minorEastAsia"/>
          <w:spacing w:val="-4"/>
          <w:sz w:val="18"/>
          <w:rtl/>
        </w:rPr>
        <w:t>،</w:t>
      </w:r>
      <w:r w:rsidRPr="006B7EE3">
        <w:rPr>
          <w:rFonts w:eastAsiaTheme="minorEastAsia"/>
          <w:sz w:val="18"/>
          <w:rtl/>
        </w:rPr>
        <w:t xml:space="preserve"> أنجبت</w:t>
      </w:r>
      <w:r w:rsidR="00207ED1" w:rsidRPr="006B7EE3">
        <w:rPr>
          <w:rFonts w:eastAsiaTheme="minorEastAsia" w:hint="cs"/>
          <w:sz w:val="18"/>
          <w:rtl/>
        </w:rPr>
        <w:t> </w:t>
      </w:r>
      <w:r w:rsidRPr="006B7EE3">
        <w:rPr>
          <w:rFonts w:eastAsiaTheme="minorEastAsia"/>
          <w:sz w:val="18"/>
          <w:rtl/>
        </w:rPr>
        <w:t>ن. ك. ابنتها، أ. ك.، التي أصبحت مواطنة نيوزيلندية بموجب القانون الساري في وقت ولادتها، وبالتالي ليست عرضة للترحيل. وطلب صاحبا البلاغ، في يوم انتهاء مدة تصاريح إقامتهم المحددة الغرض، تصاريح إقامة أخرى محددة الغرض. وُرفض طلب حصولهم على تصاريح أخرى محددة الغرض. ونصحت سلطات الهجرة في نيوزيلندا صاحبي البلاغ بمغادرة نيوزيلندا فوراً، وأفادتهم بأن عدم مغادرتهم قد</w:t>
      </w:r>
      <w:r w:rsidR="005C118F" w:rsidRPr="006B7EE3">
        <w:rPr>
          <w:rFonts w:eastAsiaTheme="minorEastAsia" w:hint="cs"/>
          <w:sz w:val="18"/>
          <w:rtl/>
        </w:rPr>
        <w:t> </w:t>
      </w:r>
      <w:r w:rsidRPr="006B7EE3">
        <w:rPr>
          <w:rFonts w:eastAsiaTheme="minorEastAsia"/>
          <w:sz w:val="18"/>
          <w:rtl/>
        </w:rPr>
        <w:t>يؤدي إلى اتخاذ إجراء بالترحيل.</w:t>
      </w:r>
    </w:p>
    <w:p w14:paraId="2A760A47" w14:textId="77777777" w:rsidR="00820EE3" w:rsidRPr="006B7EE3" w:rsidRDefault="00820EE3" w:rsidP="00820EE3">
      <w:pPr>
        <w:pStyle w:val="SingleTxtGA"/>
        <w:rPr>
          <w:rFonts w:eastAsiaTheme="minorEastAsia"/>
          <w:sz w:val="18"/>
          <w:szCs w:val="20"/>
          <w:lang w:val="ar-SA" w:eastAsia="zh-TW" w:bidi="en-GB"/>
        </w:rPr>
      </w:pPr>
      <w:r w:rsidRPr="006B7EE3">
        <w:rPr>
          <w:rFonts w:eastAsiaTheme="minorEastAsia"/>
          <w:sz w:val="18"/>
          <w:szCs w:val="20"/>
          <w:rtl/>
        </w:rPr>
        <w:lastRenderedPageBreak/>
        <w:t>4-4</w:t>
      </w:r>
      <w:r w:rsidRPr="006B7EE3">
        <w:rPr>
          <w:rFonts w:eastAsiaTheme="minorEastAsia"/>
          <w:sz w:val="18"/>
          <w:rtl/>
        </w:rPr>
        <w:tab/>
        <w:t xml:space="preserve">وفي </w:t>
      </w:r>
      <w:r w:rsidRPr="006B7EE3">
        <w:rPr>
          <w:rFonts w:eastAsiaTheme="minorEastAsia"/>
          <w:sz w:val="18"/>
          <w:szCs w:val="20"/>
          <w:rtl/>
        </w:rPr>
        <w:t>16</w:t>
      </w:r>
      <w:r w:rsidRPr="006B7EE3">
        <w:rPr>
          <w:rFonts w:eastAsiaTheme="minorEastAsia"/>
          <w:sz w:val="18"/>
          <w:rtl/>
        </w:rPr>
        <w:t xml:space="preserve"> حزيران/</w:t>
      </w:r>
      <w:proofErr w:type="gramStart"/>
      <w:r w:rsidRPr="006B7EE3">
        <w:rPr>
          <w:rFonts w:eastAsiaTheme="minorEastAsia"/>
          <w:sz w:val="18"/>
          <w:rtl/>
        </w:rPr>
        <w:t>يونيه</w:t>
      </w:r>
      <w:proofErr w:type="gramEnd"/>
      <w:r w:rsidRPr="006B7EE3">
        <w:rPr>
          <w:rFonts w:eastAsiaTheme="minorEastAsia"/>
          <w:sz w:val="18"/>
          <w:rtl/>
        </w:rPr>
        <w:t xml:space="preserve"> </w:t>
      </w:r>
      <w:r w:rsidRPr="006B7EE3">
        <w:rPr>
          <w:rFonts w:eastAsiaTheme="minorEastAsia"/>
          <w:sz w:val="18"/>
          <w:szCs w:val="20"/>
          <w:rtl/>
        </w:rPr>
        <w:t>2004</w:t>
      </w:r>
      <w:r w:rsidRPr="006B7EE3">
        <w:rPr>
          <w:rFonts w:eastAsiaTheme="minorEastAsia"/>
          <w:sz w:val="18"/>
          <w:rtl/>
        </w:rPr>
        <w:t xml:space="preserve">، طلب صاحبا البلاغ الحصول على مركز اللاجئ على أساس أن ك. س. يخشى التعرض للاضطهاد من قبل الشرطة الفلبينية بسبب الاشتباه في أن له صلات بإرهابيين مسلمين ولخوفه من التعرض للاحتجاز لدى عودته إلى الهند بسبب تلك الصلات المشتبه فيها. ورُفض طلب حصولهما على مركز اللاجئ في </w:t>
      </w:r>
      <w:r w:rsidRPr="006B7EE3">
        <w:rPr>
          <w:rFonts w:eastAsiaTheme="minorEastAsia"/>
          <w:sz w:val="18"/>
          <w:szCs w:val="20"/>
          <w:rtl/>
        </w:rPr>
        <w:t>29</w:t>
      </w:r>
      <w:r w:rsidRPr="006B7EE3">
        <w:rPr>
          <w:rFonts w:eastAsiaTheme="minorEastAsia"/>
          <w:sz w:val="18"/>
          <w:rtl/>
        </w:rPr>
        <w:t xml:space="preserve"> تشرين الأول/أكتوبر </w:t>
      </w:r>
      <w:r w:rsidRPr="006B7EE3">
        <w:rPr>
          <w:rFonts w:eastAsiaTheme="minorEastAsia"/>
          <w:sz w:val="18"/>
          <w:szCs w:val="20"/>
          <w:rtl/>
        </w:rPr>
        <w:t>2004.</w:t>
      </w:r>
      <w:r w:rsidRPr="006B7EE3">
        <w:rPr>
          <w:rFonts w:eastAsiaTheme="minorEastAsia"/>
          <w:sz w:val="18"/>
          <w:rtl/>
        </w:rPr>
        <w:t xml:space="preserve"> ولم يُقبل الطعن الذي قدمه صاحبا البلاغ لاحقاً إلى هيئة مراجعة أوضاع اللاجئين، ورُفض في </w:t>
      </w:r>
      <w:r w:rsidRPr="006B7EE3">
        <w:rPr>
          <w:rFonts w:eastAsiaTheme="minorEastAsia"/>
          <w:sz w:val="18"/>
          <w:szCs w:val="20"/>
          <w:rtl/>
        </w:rPr>
        <w:t>22</w:t>
      </w:r>
      <w:r w:rsidRPr="006B7EE3">
        <w:rPr>
          <w:rFonts w:eastAsiaTheme="minorEastAsia"/>
          <w:sz w:val="18"/>
          <w:rtl/>
        </w:rPr>
        <w:t xml:space="preserve"> تموز/يوليه </w:t>
      </w:r>
      <w:r w:rsidRPr="006B7EE3">
        <w:rPr>
          <w:rFonts w:eastAsiaTheme="minorEastAsia"/>
          <w:sz w:val="18"/>
          <w:szCs w:val="20"/>
          <w:rtl/>
        </w:rPr>
        <w:t>2005</w:t>
      </w:r>
      <w:r w:rsidRPr="006B7EE3">
        <w:rPr>
          <w:rFonts w:eastAsiaTheme="minorEastAsia"/>
          <w:sz w:val="18"/>
          <w:rtl/>
        </w:rPr>
        <w:t>.</w:t>
      </w:r>
    </w:p>
    <w:p w14:paraId="0D751239" w14:textId="66B9ED4A" w:rsidR="00820EE3" w:rsidRPr="006B7EE3" w:rsidRDefault="00820EE3" w:rsidP="00820EE3">
      <w:pPr>
        <w:pStyle w:val="SingleTxtGA"/>
        <w:rPr>
          <w:rFonts w:eastAsiaTheme="minorEastAsia"/>
          <w:sz w:val="18"/>
          <w:szCs w:val="20"/>
          <w:lang w:val="ar-SA" w:eastAsia="zh-TW" w:bidi="en-GB"/>
        </w:rPr>
      </w:pPr>
      <w:r w:rsidRPr="006B7EE3">
        <w:rPr>
          <w:rFonts w:eastAsiaTheme="minorEastAsia"/>
          <w:sz w:val="18"/>
          <w:szCs w:val="20"/>
          <w:rtl/>
        </w:rPr>
        <w:t>4-5</w:t>
      </w:r>
      <w:r w:rsidRPr="006B7EE3">
        <w:rPr>
          <w:rFonts w:eastAsiaTheme="minorEastAsia"/>
          <w:sz w:val="18"/>
          <w:rtl/>
        </w:rPr>
        <w:tab/>
        <w:t xml:space="preserve">وعقب رفض طعن صاحبي البلاغ أمام هيئة مراجعة أوضاع اللاجئين، شرعت سلطات الهجرة في نيوزيلندا في إجراء ترحيل صاحبي البلاغ. وأجرت الهيئة تحريات، باستخدام صلاحياتها في الحصول على عنوان لصاحبي البلاغ، ولكن الردود التي تلقتها لم تقدم أي أدلة على مكان وجودهما. ولم تنجح التحريات الأخرى التي أجريت في كانون الثاني/يناير وشباط/فبراير </w:t>
      </w:r>
      <w:r w:rsidRPr="006B7EE3">
        <w:rPr>
          <w:rFonts w:eastAsiaTheme="minorEastAsia"/>
          <w:sz w:val="18"/>
          <w:szCs w:val="20"/>
          <w:rtl/>
        </w:rPr>
        <w:t>2007</w:t>
      </w:r>
      <w:r w:rsidRPr="006B7EE3">
        <w:rPr>
          <w:rFonts w:eastAsiaTheme="minorEastAsia"/>
          <w:sz w:val="18"/>
          <w:rtl/>
        </w:rPr>
        <w:t xml:space="preserve">، وآذار/مارس </w:t>
      </w:r>
      <w:r w:rsidRPr="006B7EE3">
        <w:rPr>
          <w:rFonts w:eastAsiaTheme="minorEastAsia"/>
          <w:sz w:val="18"/>
          <w:szCs w:val="20"/>
          <w:rtl/>
        </w:rPr>
        <w:t>2008</w:t>
      </w:r>
      <w:r w:rsidRPr="006B7EE3">
        <w:rPr>
          <w:rFonts w:eastAsiaTheme="minorEastAsia"/>
          <w:sz w:val="18"/>
          <w:rtl/>
        </w:rPr>
        <w:t xml:space="preserve">، وتموز/يوليه </w:t>
      </w:r>
      <w:r w:rsidRPr="006B7EE3">
        <w:rPr>
          <w:rFonts w:eastAsiaTheme="minorEastAsia"/>
          <w:sz w:val="18"/>
          <w:szCs w:val="20"/>
          <w:rtl/>
        </w:rPr>
        <w:t>2009</w:t>
      </w:r>
      <w:r w:rsidRPr="006B7EE3">
        <w:rPr>
          <w:rFonts w:eastAsiaTheme="minorEastAsia"/>
          <w:sz w:val="18"/>
          <w:rtl/>
        </w:rPr>
        <w:t xml:space="preserve">، وآذار/مارس </w:t>
      </w:r>
      <w:r w:rsidRPr="006B7EE3">
        <w:rPr>
          <w:rFonts w:eastAsiaTheme="minorEastAsia"/>
          <w:sz w:val="18"/>
          <w:szCs w:val="20"/>
          <w:rtl/>
        </w:rPr>
        <w:t>2012.</w:t>
      </w:r>
      <w:r w:rsidRPr="006B7EE3">
        <w:rPr>
          <w:rFonts w:eastAsiaTheme="minorEastAsia"/>
          <w:sz w:val="18"/>
          <w:rtl/>
        </w:rPr>
        <w:t xml:space="preserve"> ولم تتمكن سلطات الهجرة في نيوزيلندا من تحديد مكان صاحبي البلاغ حتى عام </w:t>
      </w:r>
      <w:r w:rsidRPr="006B7EE3">
        <w:rPr>
          <w:rFonts w:eastAsiaTheme="minorEastAsia"/>
          <w:sz w:val="18"/>
          <w:szCs w:val="20"/>
          <w:rtl/>
        </w:rPr>
        <w:t>2013</w:t>
      </w:r>
      <w:r w:rsidRPr="006B7EE3">
        <w:rPr>
          <w:rFonts w:eastAsiaTheme="minorEastAsia"/>
          <w:sz w:val="18"/>
          <w:rtl/>
        </w:rPr>
        <w:t xml:space="preserve">، رغم بذل محاولات كبيرة لهذا الغرض. وتشير الدولة الطرف إلى أن سياسة سلطات الهجرة في نيوزيلندا هي عدم الاتصال بالمدارس لمعرفة مكان وجود الأسرة، وذلك لحماية حق الطفل أو الأطفال في الحصول على التعليم. ولا يجيز قانون الهجرة لعام </w:t>
      </w:r>
      <w:r w:rsidRPr="006B7EE3">
        <w:rPr>
          <w:rFonts w:eastAsiaTheme="minorEastAsia"/>
          <w:sz w:val="18"/>
          <w:szCs w:val="20"/>
          <w:rtl/>
        </w:rPr>
        <w:t>2009</w:t>
      </w:r>
      <w:r w:rsidRPr="006B7EE3">
        <w:rPr>
          <w:rFonts w:eastAsiaTheme="minorEastAsia"/>
          <w:sz w:val="18"/>
          <w:rtl/>
        </w:rPr>
        <w:t xml:space="preserve"> لسلطات الهجرة في نيوزيلندا أن تطلب من مدارس التعليم الإلزامي أن توافيها بعنوان. وتلاحظ الدولة الطرف كذلك أن صاحبي البلاغ لم يحاولا في الفترة من </w:t>
      </w:r>
      <w:r w:rsidRPr="006B7EE3">
        <w:rPr>
          <w:rFonts w:eastAsiaTheme="minorEastAsia"/>
          <w:sz w:val="18"/>
          <w:szCs w:val="20"/>
          <w:rtl/>
        </w:rPr>
        <w:t>2007</w:t>
      </w:r>
      <w:r w:rsidRPr="006B7EE3">
        <w:rPr>
          <w:rFonts w:eastAsiaTheme="minorEastAsia"/>
          <w:sz w:val="18"/>
          <w:rtl/>
        </w:rPr>
        <w:t xml:space="preserve"> إلى </w:t>
      </w:r>
      <w:r w:rsidRPr="006B7EE3">
        <w:rPr>
          <w:rFonts w:eastAsiaTheme="minorEastAsia"/>
          <w:sz w:val="18"/>
          <w:szCs w:val="20"/>
          <w:rtl/>
        </w:rPr>
        <w:t>2013</w:t>
      </w:r>
      <w:r w:rsidRPr="006B7EE3">
        <w:rPr>
          <w:rFonts w:eastAsiaTheme="minorEastAsia"/>
          <w:sz w:val="18"/>
          <w:rtl/>
        </w:rPr>
        <w:t xml:space="preserve"> الحصول على وضع الإقامة لهما أو لأطفالهما في الدولة الطرف. وهي تشير إلى أن طلبات صاحبي البلاغ المجددة للحصول على تأشيرة عمل رُفضت في </w:t>
      </w:r>
      <w:r w:rsidRPr="006B7EE3">
        <w:rPr>
          <w:rFonts w:eastAsiaTheme="minorEastAsia"/>
          <w:sz w:val="18"/>
          <w:szCs w:val="20"/>
          <w:rtl/>
        </w:rPr>
        <w:t>12</w:t>
      </w:r>
      <w:r w:rsidRPr="006B7EE3">
        <w:rPr>
          <w:rFonts w:eastAsiaTheme="minorEastAsia"/>
          <w:sz w:val="18"/>
          <w:rtl/>
        </w:rPr>
        <w:t xml:space="preserve"> آذار/مارس </w:t>
      </w:r>
      <w:r w:rsidRPr="006B7EE3">
        <w:rPr>
          <w:rFonts w:eastAsiaTheme="minorEastAsia"/>
          <w:sz w:val="18"/>
          <w:szCs w:val="20"/>
          <w:rtl/>
        </w:rPr>
        <w:t>2013.</w:t>
      </w:r>
      <w:r w:rsidRPr="006B7EE3">
        <w:rPr>
          <w:rFonts w:eastAsiaTheme="minorEastAsia"/>
          <w:sz w:val="18"/>
          <w:rtl/>
        </w:rPr>
        <w:t xml:space="preserve"> وفي </w:t>
      </w:r>
      <w:r w:rsidRPr="006B7EE3">
        <w:rPr>
          <w:rFonts w:eastAsiaTheme="minorEastAsia"/>
          <w:sz w:val="18"/>
          <w:szCs w:val="20"/>
          <w:rtl/>
        </w:rPr>
        <w:t>18</w:t>
      </w:r>
      <w:r w:rsidRPr="006B7EE3">
        <w:rPr>
          <w:rFonts w:eastAsiaTheme="minorEastAsia"/>
          <w:sz w:val="18"/>
          <w:rtl/>
        </w:rPr>
        <w:t xml:space="preserve"> آذار/مارس </w:t>
      </w:r>
      <w:r w:rsidRPr="006B7EE3">
        <w:rPr>
          <w:rFonts w:eastAsiaTheme="minorEastAsia"/>
          <w:sz w:val="18"/>
          <w:szCs w:val="20"/>
          <w:rtl/>
        </w:rPr>
        <w:t>2013</w:t>
      </w:r>
      <w:r w:rsidRPr="006B7EE3">
        <w:rPr>
          <w:rFonts w:eastAsiaTheme="minorEastAsia"/>
          <w:sz w:val="18"/>
          <w:rtl/>
        </w:rPr>
        <w:t xml:space="preserve">، </w:t>
      </w:r>
      <w:r w:rsidRPr="006B7EE3">
        <w:rPr>
          <w:rFonts w:eastAsiaTheme="minorEastAsia"/>
          <w:sz w:val="18"/>
          <w:rtl/>
          <w:lang w:val="fr-CH"/>
        </w:rPr>
        <w:t>طلب</w:t>
      </w:r>
      <w:r w:rsidRPr="006B7EE3">
        <w:rPr>
          <w:rFonts w:eastAsiaTheme="minorEastAsia"/>
          <w:sz w:val="18"/>
          <w:rtl/>
        </w:rPr>
        <w:t xml:space="preserve"> محامي الأسرة إلى مساعد وزير شؤون الهجرة منح الأسرة تأشيرات مؤقتة حتى تتمكن من مساعدة شقيق ك. س. وفي </w:t>
      </w:r>
      <w:r w:rsidRPr="006B7EE3">
        <w:rPr>
          <w:rFonts w:eastAsiaTheme="minorEastAsia"/>
          <w:sz w:val="18"/>
          <w:szCs w:val="20"/>
          <w:rtl/>
        </w:rPr>
        <w:t>18</w:t>
      </w:r>
      <w:r w:rsidRPr="006B7EE3">
        <w:rPr>
          <w:rFonts w:eastAsiaTheme="minorEastAsia"/>
          <w:sz w:val="18"/>
          <w:rtl/>
        </w:rPr>
        <w:t xml:space="preserve"> تموز/يوليه </w:t>
      </w:r>
      <w:r w:rsidRPr="006B7EE3">
        <w:rPr>
          <w:rFonts w:eastAsiaTheme="minorEastAsia"/>
          <w:sz w:val="18"/>
          <w:szCs w:val="20"/>
          <w:rtl/>
        </w:rPr>
        <w:t>2013</w:t>
      </w:r>
      <w:r w:rsidRPr="006B7EE3">
        <w:rPr>
          <w:rFonts w:eastAsiaTheme="minorEastAsia"/>
          <w:sz w:val="18"/>
          <w:rtl/>
        </w:rPr>
        <w:t xml:space="preserve">، أفاد مندوب في رده إلى عدم استعداده للتدخل في قضية الأسرة، مشيراً إلى أن صاحبي البلاغ، نظراً لرفض طلبات لجوئهما، لا يمكنهما طلب تأشيرات أخرى إلا بعد مغادرتهما نيوزيلندا. </w:t>
      </w:r>
    </w:p>
    <w:p w14:paraId="5F48D2AC" w14:textId="05D11C02" w:rsidR="00820EE3" w:rsidRPr="006B7EE3" w:rsidRDefault="00820EE3" w:rsidP="00820EE3">
      <w:pPr>
        <w:pStyle w:val="SingleTxtGA"/>
        <w:rPr>
          <w:rFonts w:eastAsiaTheme="minorEastAsia"/>
          <w:sz w:val="18"/>
          <w:szCs w:val="20"/>
          <w:lang w:val="ar-SA" w:eastAsia="zh-TW" w:bidi="en-GB"/>
        </w:rPr>
      </w:pPr>
      <w:r w:rsidRPr="006B7EE3">
        <w:rPr>
          <w:rFonts w:eastAsiaTheme="minorEastAsia"/>
          <w:sz w:val="18"/>
          <w:szCs w:val="20"/>
          <w:rtl/>
        </w:rPr>
        <w:t>4-6</w:t>
      </w:r>
      <w:r w:rsidRPr="006B7EE3">
        <w:rPr>
          <w:rFonts w:eastAsiaTheme="minorEastAsia"/>
          <w:sz w:val="18"/>
          <w:rtl/>
        </w:rPr>
        <w:tab/>
        <w:t xml:space="preserve">وتلاحظ الدولة الطرف أن مكان ك. س. عُرف أخيراً في </w:t>
      </w:r>
      <w:r w:rsidRPr="006B7EE3">
        <w:rPr>
          <w:rFonts w:eastAsiaTheme="minorEastAsia"/>
          <w:sz w:val="18"/>
          <w:szCs w:val="20"/>
          <w:rtl/>
        </w:rPr>
        <w:t>10</w:t>
      </w:r>
      <w:r w:rsidRPr="006B7EE3">
        <w:rPr>
          <w:rFonts w:eastAsiaTheme="minorEastAsia"/>
          <w:sz w:val="18"/>
          <w:rtl/>
        </w:rPr>
        <w:t xml:space="preserve"> أيلول/سبتمبر </w:t>
      </w:r>
      <w:r w:rsidRPr="006B7EE3">
        <w:rPr>
          <w:rFonts w:eastAsiaTheme="minorEastAsia"/>
          <w:sz w:val="18"/>
          <w:szCs w:val="20"/>
          <w:rtl/>
        </w:rPr>
        <w:t>2013.</w:t>
      </w:r>
      <w:r w:rsidRPr="006B7EE3">
        <w:rPr>
          <w:rFonts w:eastAsiaTheme="minorEastAsia"/>
          <w:sz w:val="18"/>
          <w:rtl/>
        </w:rPr>
        <w:t xml:space="preserve"> وأُبلغ بإشعارات وأوامر ترحيله هو و س. م. و س. س. في نفس اليوم، وترحيل ن. ك. في يوم 19 أيلول/</w:t>
      </w:r>
      <w:r w:rsidR="005C118F" w:rsidRPr="006B7EE3">
        <w:rPr>
          <w:rFonts w:eastAsiaTheme="minorEastAsia" w:hint="cs"/>
          <w:sz w:val="18"/>
          <w:rtl/>
        </w:rPr>
        <w:t xml:space="preserve"> </w:t>
      </w:r>
      <w:r w:rsidRPr="006B7EE3">
        <w:rPr>
          <w:rFonts w:eastAsiaTheme="minorEastAsia"/>
          <w:sz w:val="18"/>
          <w:rtl/>
        </w:rPr>
        <w:t>سبتمبر 2013. واحتُجز ك. س. في مركز احتجاز المهاجرين بموجب أمر قضائي إلى أن أُطلق سراحه في تشرين الثاني/نوفمبر 2014 بشروط تم التفاوض عليها</w:t>
      </w:r>
      <w:r w:rsidRPr="006B7EE3">
        <w:rPr>
          <w:rFonts w:eastAsiaTheme="minorEastAsia"/>
          <w:sz w:val="18"/>
          <w:szCs w:val="20"/>
          <w:rtl/>
        </w:rPr>
        <w:t>.</w:t>
      </w:r>
      <w:r w:rsidRPr="006B7EE3">
        <w:rPr>
          <w:rFonts w:eastAsiaTheme="minorEastAsia"/>
          <w:sz w:val="18"/>
          <w:rtl/>
        </w:rPr>
        <w:t xml:space="preserve"> ونظراً لأن ترحيل صاحبي البلاغ وطفليهما غير المواطنيْن أثار مسائل تتعلق بالالتزامات الدولية للدولة الطرف، كان على موظف الهجرة أن ينظر فيما إذا كان ينبغي له أن يمارس سلطته التقديرية بموجب المادة </w:t>
      </w:r>
      <w:r w:rsidRPr="006B7EE3">
        <w:rPr>
          <w:rFonts w:eastAsiaTheme="minorEastAsia"/>
          <w:sz w:val="18"/>
          <w:szCs w:val="20"/>
          <w:rtl/>
        </w:rPr>
        <w:t>177</w:t>
      </w:r>
      <w:r w:rsidRPr="006B7EE3">
        <w:rPr>
          <w:rFonts w:eastAsiaTheme="minorEastAsia"/>
          <w:sz w:val="18"/>
          <w:rtl/>
        </w:rPr>
        <w:t xml:space="preserve"> من قانون الهجرة لعام </w:t>
      </w:r>
      <w:r w:rsidRPr="006B7EE3">
        <w:rPr>
          <w:rFonts w:eastAsiaTheme="minorEastAsia"/>
          <w:sz w:val="18"/>
          <w:szCs w:val="20"/>
          <w:rtl/>
        </w:rPr>
        <w:t>2009</w:t>
      </w:r>
      <w:r w:rsidRPr="006B7EE3">
        <w:rPr>
          <w:rFonts w:eastAsiaTheme="minorEastAsia"/>
          <w:sz w:val="18"/>
          <w:rtl/>
        </w:rPr>
        <w:t xml:space="preserve"> لإلغاء أوامر الترحيل. وتجيز المادة </w:t>
      </w:r>
      <w:r w:rsidRPr="006B7EE3">
        <w:rPr>
          <w:rFonts w:eastAsiaTheme="minorEastAsia"/>
          <w:sz w:val="18"/>
          <w:szCs w:val="20"/>
          <w:rtl/>
        </w:rPr>
        <w:t>177</w:t>
      </w:r>
      <w:r w:rsidRPr="006B7EE3">
        <w:rPr>
          <w:rFonts w:eastAsiaTheme="minorEastAsia"/>
          <w:sz w:val="18"/>
          <w:rtl/>
        </w:rPr>
        <w:t xml:space="preserve"> من القانون لموظف الهجرة استخدام سلطته التقديرية المطلقة في إلغاء أمر الترحيل. وتُلزِم المادة 177</w:t>
      </w:r>
      <w:r w:rsidR="00207ED1" w:rsidRPr="006B7EE3">
        <w:rPr>
          <w:rFonts w:eastAsiaTheme="minorEastAsia"/>
          <w:sz w:val="18"/>
          <w:rtl/>
        </w:rPr>
        <w:t>(</w:t>
      </w:r>
      <w:r w:rsidRPr="006B7EE3">
        <w:rPr>
          <w:rFonts w:eastAsiaTheme="minorEastAsia"/>
          <w:sz w:val="18"/>
          <w:rtl/>
        </w:rPr>
        <w:t xml:space="preserve">2) من القانون موظف الهجرة بالنظر في إلغاء أمر الترحيل إذا قُدمت إليه معلومات عن الظروف الشخصية للشخص المعني، وكانت المعلومات ذات صلة بالالتزامات الدولية </w:t>
      </w:r>
      <w:r w:rsidRPr="006B7EE3">
        <w:rPr>
          <w:rFonts w:eastAsiaTheme="minorEastAsia"/>
          <w:spacing w:val="-4"/>
          <w:sz w:val="18"/>
          <w:rtl/>
        </w:rPr>
        <w:t>للدولة الطرف. وتلاحظ الدولة الطرف أن صاحبي البلاغ وأطفالهما جرت مقابلتهما بحضور محاميهم. ونظر موظف الهجرة في إفادات صاحبي البلاغ، وفي المعلومات المتعلقة بالتعليم والصحة في إقليم</w:t>
      </w:r>
      <w:r w:rsidRPr="006B7EE3">
        <w:rPr>
          <w:rFonts w:eastAsiaTheme="minorEastAsia"/>
          <w:sz w:val="18"/>
          <w:rtl/>
        </w:rPr>
        <w:t xml:space="preserve"> </w:t>
      </w:r>
      <w:r w:rsidRPr="006B7EE3">
        <w:rPr>
          <w:rFonts w:eastAsiaTheme="minorEastAsia"/>
          <w:spacing w:val="-4"/>
          <w:sz w:val="18"/>
          <w:rtl/>
        </w:rPr>
        <w:t xml:space="preserve">البنجاب، وفي خيارات الهجرة الأخرى المتاحة لـ أ. ك. وقرر موظف الهجرة، في </w:t>
      </w:r>
      <w:r w:rsidRPr="006B7EE3">
        <w:rPr>
          <w:rFonts w:eastAsiaTheme="minorEastAsia"/>
          <w:spacing w:val="-4"/>
          <w:sz w:val="18"/>
          <w:szCs w:val="20"/>
          <w:rtl/>
        </w:rPr>
        <w:t>14</w:t>
      </w:r>
      <w:r w:rsidRPr="006B7EE3">
        <w:rPr>
          <w:rFonts w:eastAsiaTheme="minorEastAsia"/>
          <w:spacing w:val="-4"/>
          <w:sz w:val="18"/>
          <w:rtl/>
        </w:rPr>
        <w:t xml:space="preserve"> تشرين الأول/أكتوبر </w:t>
      </w:r>
      <w:r w:rsidRPr="006B7EE3">
        <w:rPr>
          <w:rFonts w:eastAsiaTheme="minorEastAsia"/>
          <w:spacing w:val="-4"/>
          <w:sz w:val="18"/>
          <w:szCs w:val="20"/>
          <w:rtl/>
        </w:rPr>
        <w:t>2013</w:t>
      </w:r>
      <w:r w:rsidRPr="006B7EE3">
        <w:rPr>
          <w:rFonts w:eastAsiaTheme="minorEastAsia"/>
          <w:spacing w:val="-4"/>
          <w:sz w:val="18"/>
          <w:rtl/>
        </w:rPr>
        <w:t>،</w:t>
      </w:r>
      <w:r w:rsidRPr="006B7EE3">
        <w:rPr>
          <w:rFonts w:eastAsiaTheme="minorEastAsia"/>
          <w:sz w:val="18"/>
          <w:rtl/>
        </w:rPr>
        <w:t xml:space="preserve"> بعد النظر في جميع المعلومات المقدمة، عدم إلغاء أوامر ترحيل صاحبي البلاغ و س. م. و س. س. وتلاحظ الدولة الطرف أن المادة </w:t>
      </w:r>
      <w:r w:rsidRPr="006B7EE3">
        <w:rPr>
          <w:rFonts w:eastAsiaTheme="minorEastAsia"/>
          <w:sz w:val="18"/>
          <w:szCs w:val="20"/>
          <w:rtl/>
        </w:rPr>
        <w:t>177(4)</w:t>
      </w:r>
      <w:r w:rsidRPr="006B7EE3">
        <w:rPr>
          <w:rFonts w:eastAsiaTheme="minorEastAsia"/>
          <w:sz w:val="18"/>
          <w:rtl/>
        </w:rPr>
        <w:t xml:space="preserve"> من قانون الهجرة لا تلزِم موظف الهجرة بتقديم أسباب لقرار إلغاء أو عدم إلغاء أمر الترحيل. وبعد تقديم طلب لإجراء مراجعة قضائية، لوحظ أن موظف الهجرة لم يسجل بشكل مستقل القرارين اللذين يخصان س. م. و س. س. ولذلك وافق على إعادة النظر في القرارات. ونظراً لأن سياسة الهجرة في نيوزيلندا تقضي بأن تراعي قرارات الترحيل ظروف الأسرة ككل، فقد أُعيد النظر في القرارات التي اتُخذت بحق أصحاب البلاغ الأربعة غير المواطنين. وفي </w:t>
      </w:r>
      <w:r w:rsidRPr="006B7EE3">
        <w:rPr>
          <w:rFonts w:eastAsiaTheme="minorEastAsia"/>
          <w:sz w:val="18"/>
          <w:szCs w:val="20"/>
          <w:rtl/>
        </w:rPr>
        <w:t>28</w:t>
      </w:r>
      <w:r w:rsidRPr="006B7EE3">
        <w:rPr>
          <w:rFonts w:eastAsiaTheme="minorEastAsia"/>
          <w:sz w:val="18"/>
          <w:rtl/>
        </w:rPr>
        <w:t xml:space="preserve"> كانون الثاني/يناير </w:t>
      </w:r>
      <w:r w:rsidRPr="006B7EE3">
        <w:rPr>
          <w:rFonts w:eastAsiaTheme="minorEastAsia"/>
          <w:sz w:val="18"/>
          <w:szCs w:val="20"/>
          <w:rtl/>
        </w:rPr>
        <w:t>2014</w:t>
      </w:r>
      <w:r w:rsidRPr="006B7EE3">
        <w:rPr>
          <w:rFonts w:eastAsiaTheme="minorEastAsia"/>
          <w:sz w:val="18"/>
          <w:rtl/>
        </w:rPr>
        <w:t>، قرر موظف الهجرة عدم إلغاء أوامر الترحيل.</w:t>
      </w:r>
    </w:p>
    <w:p w14:paraId="07C6F2A5" w14:textId="422C3053" w:rsidR="00820EE3" w:rsidRPr="006B7EE3" w:rsidRDefault="00820EE3" w:rsidP="00820EE3">
      <w:pPr>
        <w:pStyle w:val="SingleTxtGA"/>
        <w:rPr>
          <w:rFonts w:eastAsiaTheme="minorEastAsia"/>
          <w:sz w:val="18"/>
          <w:szCs w:val="20"/>
          <w:lang w:val="ar-SA" w:eastAsia="zh-TW" w:bidi="en-GB"/>
        </w:rPr>
      </w:pPr>
      <w:r w:rsidRPr="006B7EE3">
        <w:rPr>
          <w:rFonts w:eastAsiaTheme="minorEastAsia"/>
          <w:sz w:val="18"/>
          <w:szCs w:val="20"/>
          <w:rtl/>
        </w:rPr>
        <w:lastRenderedPageBreak/>
        <w:t>4-7</w:t>
      </w:r>
      <w:r w:rsidRPr="006B7EE3">
        <w:rPr>
          <w:rFonts w:eastAsiaTheme="minorEastAsia"/>
          <w:sz w:val="18"/>
          <w:rtl/>
        </w:rPr>
        <w:tab/>
        <w:t>وطلب صاحبا البلاغ إلى المحكمة العليا إجراء مراجعة قضائية لقرار عدم إلغاء أوامر الترحيل. ورُفض ذلك الطلب في 14 آب/أغسطس 2014. ورفضت محكمة الاستئناف أيضاً في 8 كانون الأول/</w:t>
      </w:r>
      <w:r w:rsidR="005C118F" w:rsidRPr="006B7EE3">
        <w:rPr>
          <w:rFonts w:eastAsiaTheme="minorEastAsia" w:hint="cs"/>
          <w:sz w:val="18"/>
          <w:rtl/>
        </w:rPr>
        <w:t xml:space="preserve"> </w:t>
      </w:r>
      <w:r w:rsidRPr="006B7EE3">
        <w:rPr>
          <w:rFonts w:eastAsiaTheme="minorEastAsia"/>
          <w:sz w:val="18"/>
          <w:rtl/>
        </w:rPr>
        <w:t>ديسمبر 2015 طعناً في قرار المحكمة الأعلى درجة</w:t>
      </w:r>
      <w:r w:rsidRPr="006B7EE3">
        <w:rPr>
          <w:rFonts w:eastAsiaTheme="minorEastAsia"/>
          <w:sz w:val="18"/>
          <w:szCs w:val="20"/>
          <w:rtl/>
        </w:rPr>
        <w:t>.</w:t>
      </w:r>
      <w:r w:rsidRPr="006B7EE3">
        <w:rPr>
          <w:rFonts w:eastAsiaTheme="minorEastAsia"/>
          <w:sz w:val="18"/>
          <w:rtl/>
        </w:rPr>
        <w:t xml:space="preserve"> وأكدت محكمة الاستئناف أن النظام القانوني لنيوزيلندا يقتضي أن يجري موظف الهجرة تقييماً وأن يسجل وصفاً للالتزامات الدولية المنطبقة والظروف الشخصية ذات الصلة. ورأت المحكمة أن موظف الهجرة أوفى بهذا الالتزام في قضية صاحبي البلاغ وأن قرار ترحيل صاحبي البلاغ كان </w:t>
      </w:r>
      <w:r w:rsidRPr="006B7EE3">
        <w:rPr>
          <w:rFonts w:eastAsiaTheme="minorEastAsia"/>
          <w:sz w:val="18"/>
          <w:rtl/>
          <w:lang w:val="fr-CH"/>
        </w:rPr>
        <w:t>محل نظره</w:t>
      </w:r>
      <w:r w:rsidRPr="006B7EE3">
        <w:rPr>
          <w:rFonts w:eastAsiaTheme="minorEastAsia"/>
          <w:sz w:val="18"/>
          <w:rtl/>
        </w:rPr>
        <w:t xml:space="preserve"> على نحو معقول على أساس جميع الوقائع المتاحة، مع مراعاة الالتزامات الدولية للدولة الطرف. وتلاحظ الدولة الطرف أن جميع طلبات صاحبي البلاغ، بما فيها طلبهم إلى المحكمة العليا، قُدمت بمساعدة محامٍ. وعندما كان طلب إجراء مراجعة قضائية والطعون التالية قيد النظر، لم تتخذ سلطات الهجرة في نيوزيلندا خطوات لترحيل صاحبي البلاغ. وبعد رفض طلبهم إجراء مراجعة قضائية، ورفض الطعون التالية، تم ترحيل ك. س. في </w:t>
      </w:r>
      <w:r w:rsidRPr="006B7EE3">
        <w:rPr>
          <w:rFonts w:eastAsiaTheme="minorEastAsia"/>
          <w:sz w:val="18"/>
          <w:szCs w:val="20"/>
          <w:rtl/>
        </w:rPr>
        <w:t>16</w:t>
      </w:r>
      <w:r w:rsidRPr="006B7EE3">
        <w:rPr>
          <w:rFonts w:eastAsiaTheme="minorEastAsia"/>
          <w:sz w:val="18"/>
          <w:rtl/>
        </w:rPr>
        <w:t xml:space="preserve"> أيلول/سبتمبر </w:t>
      </w:r>
      <w:r w:rsidRPr="006B7EE3">
        <w:rPr>
          <w:rFonts w:eastAsiaTheme="minorEastAsia"/>
          <w:sz w:val="18"/>
          <w:szCs w:val="20"/>
          <w:rtl/>
        </w:rPr>
        <w:t>2016</w:t>
      </w:r>
      <w:r w:rsidRPr="006B7EE3">
        <w:rPr>
          <w:rFonts w:eastAsiaTheme="minorEastAsia"/>
          <w:sz w:val="18"/>
          <w:rtl/>
        </w:rPr>
        <w:t>، وغادر</w:t>
      </w:r>
      <w:r w:rsidRPr="006B7EE3">
        <w:rPr>
          <w:rFonts w:eastAsiaTheme="minorEastAsia"/>
          <w:sz w:val="18"/>
          <w:rtl/>
          <w:lang w:val="fr-CH"/>
        </w:rPr>
        <w:t>ت</w:t>
      </w:r>
      <w:r w:rsidRPr="006B7EE3">
        <w:rPr>
          <w:rFonts w:eastAsiaTheme="minorEastAsia"/>
          <w:sz w:val="18"/>
          <w:rtl/>
        </w:rPr>
        <w:t xml:space="preserve"> ن. ك. نيوزيلندا في </w:t>
      </w:r>
      <w:r w:rsidRPr="006B7EE3">
        <w:rPr>
          <w:rFonts w:eastAsiaTheme="minorEastAsia"/>
          <w:sz w:val="18"/>
          <w:szCs w:val="20"/>
          <w:rtl/>
        </w:rPr>
        <w:t>12</w:t>
      </w:r>
      <w:r w:rsidRPr="006B7EE3">
        <w:rPr>
          <w:rFonts w:eastAsiaTheme="minorEastAsia"/>
          <w:sz w:val="18"/>
          <w:rtl/>
        </w:rPr>
        <w:t xml:space="preserve"> تشرين الثاني</w:t>
      </w:r>
      <w:r w:rsidR="00FC697E" w:rsidRPr="006B7EE3">
        <w:rPr>
          <w:rFonts w:eastAsiaTheme="minorEastAsia" w:hint="cs"/>
          <w:sz w:val="18"/>
          <w:rtl/>
        </w:rPr>
        <w:t>/نوفمبر</w:t>
      </w:r>
      <w:r w:rsidRPr="006B7EE3">
        <w:rPr>
          <w:rFonts w:eastAsiaTheme="minorEastAsia"/>
          <w:sz w:val="18"/>
          <w:rtl/>
        </w:rPr>
        <w:t xml:space="preserve"> </w:t>
      </w:r>
      <w:r w:rsidRPr="006B7EE3">
        <w:rPr>
          <w:rFonts w:eastAsiaTheme="minorEastAsia"/>
          <w:sz w:val="18"/>
          <w:szCs w:val="20"/>
          <w:rtl/>
        </w:rPr>
        <w:t>2016</w:t>
      </w:r>
      <w:r w:rsidRPr="006B7EE3">
        <w:rPr>
          <w:rFonts w:eastAsiaTheme="minorEastAsia"/>
          <w:sz w:val="18"/>
          <w:rtl/>
        </w:rPr>
        <w:t>.</w:t>
      </w:r>
    </w:p>
    <w:p w14:paraId="76575577" w14:textId="77777777" w:rsidR="00820EE3" w:rsidRPr="006B7EE3" w:rsidRDefault="00820EE3" w:rsidP="00820EE3">
      <w:pPr>
        <w:pStyle w:val="SingleTxtGA"/>
        <w:rPr>
          <w:rFonts w:eastAsiaTheme="minorEastAsia"/>
          <w:sz w:val="18"/>
          <w:szCs w:val="20"/>
          <w:lang w:val="ar-SA" w:eastAsia="zh-TW" w:bidi="en-GB"/>
        </w:rPr>
      </w:pPr>
      <w:r w:rsidRPr="006B7EE3">
        <w:rPr>
          <w:rFonts w:eastAsiaTheme="minorEastAsia"/>
          <w:sz w:val="18"/>
          <w:szCs w:val="20"/>
          <w:rtl/>
        </w:rPr>
        <w:t>4-8</w:t>
      </w:r>
      <w:r w:rsidRPr="006B7EE3">
        <w:rPr>
          <w:rFonts w:eastAsiaTheme="minorEastAsia"/>
          <w:sz w:val="18"/>
          <w:rtl/>
        </w:rPr>
        <w:tab/>
        <w:t xml:space="preserve">وتدفع الدولة الطرف بأن ادعاءات صاحبي البلاغ بموجب الفقرة </w:t>
      </w:r>
      <w:r w:rsidRPr="006B7EE3">
        <w:rPr>
          <w:rFonts w:eastAsiaTheme="minorEastAsia"/>
          <w:sz w:val="18"/>
          <w:szCs w:val="20"/>
          <w:rtl/>
        </w:rPr>
        <w:t>3</w:t>
      </w:r>
      <w:r w:rsidRPr="006B7EE3">
        <w:rPr>
          <w:rFonts w:eastAsiaTheme="minorEastAsia"/>
          <w:sz w:val="18"/>
          <w:rtl/>
        </w:rPr>
        <w:t xml:space="preserve"> من المادة </w:t>
      </w:r>
      <w:r w:rsidRPr="006B7EE3">
        <w:rPr>
          <w:rFonts w:eastAsiaTheme="minorEastAsia"/>
          <w:sz w:val="18"/>
          <w:szCs w:val="20"/>
          <w:rtl/>
        </w:rPr>
        <w:t>9</w:t>
      </w:r>
      <w:r w:rsidRPr="006B7EE3">
        <w:rPr>
          <w:rFonts w:eastAsiaTheme="minorEastAsia"/>
          <w:sz w:val="18"/>
          <w:rtl/>
        </w:rPr>
        <w:t xml:space="preserve"> غير مقبولة لعدم إثباتها بما يكفي من الأدلة لأغراض المقبولية. وتلاحظ أن صاحبي البلاغ يدعون انتهاك حقوقهم وحقوق أطفالهم التي تكفلها المادة </w:t>
      </w:r>
      <w:r w:rsidRPr="006B7EE3">
        <w:rPr>
          <w:rFonts w:eastAsiaTheme="minorEastAsia"/>
          <w:sz w:val="18"/>
          <w:szCs w:val="20"/>
          <w:rtl/>
        </w:rPr>
        <w:t>2(3)</w:t>
      </w:r>
      <w:r w:rsidRPr="006B7EE3">
        <w:rPr>
          <w:rFonts w:eastAsiaTheme="minorEastAsia"/>
          <w:sz w:val="18"/>
          <w:rtl/>
        </w:rPr>
        <w:t xml:space="preserve"> من العهد</w:t>
      </w:r>
      <w:r w:rsidRPr="006B7EE3">
        <w:rPr>
          <w:rFonts w:eastAsiaTheme="minorEastAsia"/>
          <w:sz w:val="18"/>
          <w:rtl/>
          <w:lang w:val="fr-CH"/>
        </w:rPr>
        <w:t>،</w:t>
      </w:r>
      <w:r w:rsidRPr="006B7EE3">
        <w:rPr>
          <w:rFonts w:eastAsiaTheme="minorEastAsia"/>
          <w:sz w:val="18"/>
          <w:rtl/>
        </w:rPr>
        <w:t xml:space="preserve"> لعدم تبرير سلطات الدولة الطرف قرارها برفض إلغاء أوامر الترحيل الصادرة بحقهم. وتلاحظ الدولة الطرف أن المادة </w:t>
      </w:r>
      <w:r w:rsidRPr="006B7EE3">
        <w:rPr>
          <w:rFonts w:eastAsiaTheme="minorEastAsia"/>
          <w:sz w:val="18"/>
          <w:szCs w:val="20"/>
          <w:rtl/>
        </w:rPr>
        <w:t>2(3)</w:t>
      </w:r>
      <w:r w:rsidRPr="006B7EE3">
        <w:rPr>
          <w:rFonts w:eastAsiaTheme="minorEastAsia"/>
          <w:sz w:val="18"/>
          <w:rtl/>
        </w:rPr>
        <w:t xml:space="preserve"> ذات طابع ثانوي ولا يمكن أن تنشأ عنها، في حد ذاتها، مطالبة في بلاغ يُقدم بموجب البروتوكول الاختياري. وتفيد الدولة الطرف بأن من الواضح أن صاحبي البلاغ كان بإمكانهم، على أية حال، الطعن في قرار المضي قدماً في ترحيلهم، ويدل على ذلك أنهم أقاموا دعوى لإجراء مراجعة قضائية أمام المحكمة الأعلى درجة فيما يتعلق بذلك القرار ذاته وأتبعوا الدعوى باستئناف أمام محكمة الاستئناف. </w:t>
      </w:r>
    </w:p>
    <w:p w14:paraId="0F76B8E9" w14:textId="77777777" w:rsidR="00820EE3" w:rsidRPr="006B7EE3" w:rsidRDefault="00820EE3" w:rsidP="00820EE3">
      <w:pPr>
        <w:pStyle w:val="SingleTxtGA"/>
        <w:rPr>
          <w:rFonts w:eastAsiaTheme="minorEastAsia"/>
          <w:sz w:val="18"/>
          <w:szCs w:val="20"/>
          <w:lang w:val="ar-SA" w:eastAsia="zh-TW" w:bidi="en-GB"/>
        </w:rPr>
      </w:pPr>
      <w:r w:rsidRPr="006B7EE3">
        <w:rPr>
          <w:rFonts w:eastAsiaTheme="minorEastAsia"/>
          <w:sz w:val="18"/>
          <w:szCs w:val="20"/>
          <w:rtl/>
        </w:rPr>
        <w:t>4-9</w:t>
      </w:r>
      <w:r w:rsidRPr="006B7EE3">
        <w:rPr>
          <w:rFonts w:eastAsiaTheme="minorEastAsia"/>
          <w:sz w:val="18"/>
          <w:rtl/>
        </w:rPr>
        <w:tab/>
        <w:t xml:space="preserve">وتلاحظ الدولة الطرف ادعاء صاحبي البلاغ أن حق أ. ك. في جنسيتها انتُهك بموجب قرار ترحيل صاحبي البلاغ إلى الهند. وتدفع بأن صاحبي البلاغ لم يثبتا حدوث انتهاك قابل للنقاش لحق طفلتهما في اكتساب جنسية، وتشير إلى أن الطفلة في حال معيشتها مع أسرتها في الهند ستحتفظ أيضاً بجنسيتها النيوزيلندية. وتلاحظ كذلك أن أ. ك. غير ملزمة بالسفر إلى الهند وأنها كانت تعيش في الواقع مع عمها في نيوزيلندا في وقت تقديم الادعاء. </w:t>
      </w:r>
    </w:p>
    <w:p w14:paraId="58A06DBA" w14:textId="171265B1" w:rsidR="00820EE3" w:rsidRPr="006B7EE3" w:rsidRDefault="00820EE3" w:rsidP="00820EE3">
      <w:pPr>
        <w:pStyle w:val="SingleTxtGA"/>
        <w:rPr>
          <w:rFonts w:eastAsiaTheme="minorEastAsia"/>
          <w:sz w:val="18"/>
          <w:szCs w:val="20"/>
          <w:lang w:val="ar-SA" w:eastAsia="zh-TW" w:bidi="en-GB"/>
        </w:rPr>
      </w:pPr>
      <w:r w:rsidRPr="006B7EE3">
        <w:rPr>
          <w:rFonts w:eastAsiaTheme="minorEastAsia"/>
          <w:sz w:val="18"/>
          <w:szCs w:val="20"/>
          <w:rtl/>
        </w:rPr>
        <w:t>4-10</w:t>
      </w:r>
      <w:r w:rsidRPr="006B7EE3">
        <w:rPr>
          <w:rFonts w:eastAsiaTheme="minorEastAsia"/>
          <w:sz w:val="18"/>
          <w:rtl/>
        </w:rPr>
        <w:tab/>
        <w:t xml:space="preserve">وتلاحظ الدولة الطرف </w:t>
      </w:r>
      <w:r w:rsidRPr="006B7EE3">
        <w:rPr>
          <w:rFonts w:eastAsiaTheme="minorEastAsia"/>
          <w:sz w:val="18"/>
          <w:rtl/>
          <w:lang w:val="fr-CH"/>
        </w:rPr>
        <w:t>كذلك</w:t>
      </w:r>
      <w:r w:rsidRPr="006B7EE3">
        <w:rPr>
          <w:rFonts w:eastAsiaTheme="minorEastAsia"/>
          <w:sz w:val="18"/>
          <w:rtl/>
        </w:rPr>
        <w:t xml:space="preserve"> ادعاءات صاحبي البلاغ أن ترحيل الأسرة إلى الهند سيمثل انتهاكاً لحقوقهما وحقوق أطفالهما التي تكفلها المواد 17 و23 و24 من العهد. وتدفع بأن العهد لا يعترف بحق المواطنين الأجانب في دخول دولة أجنبية، وأنه يجب منح الدول سلطة تقديرية في تحديد قوانين الهجرة الخاصة بها، وأنه في حالات نادرة جداً فقط، التي تُعد فيها الإجراءات غير متناسبة أو تعسفية، يمكن تأكيد حدوث انتهاك للحق في الحياة الأسرية. وتشير الدولة الطرف إلى السوابق القضائية للمحكمة الأوروبية لحقوق الإنسان في قضية </w:t>
      </w:r>
      <w:proofErr w:type="spellStart"/>
      <w:r w:rsidRPr="006B7EE3">
        <w:rPr>
          <w:rFonts w:eastAsiaTheme="minorEastAsia"/>
          <w:i/>
          <w:iCs/>
          <w:sz w:val="18"/>
          <w:rtl/>
        </w:rPr>
        <w:t>جيونيس</w:t>
      </w:r>
      <w:proofErr w:type="spellEnd"/>
      <w:r w:rsidRPr="006B7EE3">
        <w:rPr>
          <w:rFonts w:eastAsiaTheme="minorEastAsia"/>
          <w:i/>
          <w:iCs/>
          <w:sz w:val="18"/>
          <w:rtl/>
        </w:rPr>
        <w:t xml:space="preserve"> ضد هولندا</w:t>
      </w:r>
      <w:r w:rsidRPr="006B7EE3">
        <w:rPr>
          <w:rStyle w:val="FootnoteReference"/>
          <w:rFonts w:eastAsiaTheme="minorEastAsia"/>
          <w:b/>
          <w:i/>
          <w:sz w:val="18"/>
          <w:szCs w:val="20"/>
          <w:rtl/>
        </w:rPr>
        <w:t>(</w:t>
      </w:r>
      <w:r w:rsidRPr="006B7EE3">
        <w:rPr>
          <w:rStyle w:val="FootnoteReference"/>
          <w:rFonts w:eastAsiaTheme="minorEastAsia"/>
          <w:b/>
          <w:i/>
          <w:sz w:val="18"/>
          <w:szCs w:val="20"/>
          <w:rtl/>
        </w:rPr>
        <w:footnoteReference w:id="4"/>
      </w:r>
      <w:r w:rsidRPr="006B7EE3">
        <w:rPr>
          <w:rStyle w:val="FootnoteReference"/>
          <w:rFonts w:eastAsiaTheme="minorEastAsia"/>
          <w:b/>
          <w:i/>
          <w:sz w:val="18"/>
          <w:szCs w:val="20"/>
          <w:rtl/>
        </w:rPr>
        <w:t>)</w:t>
      </w:r>
      <w:r w:rsidR="00207ED1" w:rsidRPr="006B7EE3">
        <w:rPr>
          <w:rFonts w:eastAsiaTheme="minorEastAsia" w:hint="cs"/>
          <w:sz w:val="18"/>
          <w:rtl/>
        </w:rPr>
        <w:t>،</w:t>
      </w:r>
      <w:r w:rsidRPr="006B7EE3">
        <w:rPr>
          <w:rFonts w:eastAsiaTheme="minorEastAsia"/>
          <w:sz w:val="18"/>
          <w:rtl/>
        </w:rPr>
        <w:t xml:space="preserve"> التي رأت فيها المحكمة أنه يجب مراعاة التوازن العادل الذي يتعين تحقيقه بين المصالح المتنافسة للفرد وللمجتمع ككل.</w:t>
      </w:r>
      <w:r w:rsidRPr="006B7EE3">
        <w:rPr>
          <w:rFonts w:eastAsiaTheme="minorEastAsia"/>
          <w:sz w:val="18"/>
          <w:szCs w:val="20"/>
          <w:rtl/>
        </w:rPr>
        <w:t xml:space="preserve"> </w:t>
      </w:r>
      <w:r w:rsidRPr="006B7EE3">
        <w:rPr>
          <w:rFonts w:eastAsiaTheme="minorEastAsia"/>
          <w:sz w:val="18"/>
          <w:rtl/>
        </w:rPr>
        <w:t>وفي الحالات المتعلقة بالهجرة والحياة الأسرية، تشمل العوامل التي ينبغي أخذها في الاعتبار، في ذلك الصدد، مدى التمزق الفعلي الذي سيعتري الحياة الأسرية، ومدى الروابط الأسرية في الدولة المتعاقدة، ووجود أو عدم وجود عقبات لا يمكن التغلب عليها أمام الأسرة التي تعيش في البلد الأصلي للأشخاص المعنيين، ووجود أو</w:t>
      </w:r>
      <w:r w:rsidR="005C118F" w:rsidRPr="006B7EE3">
        <w:rPr>
          <w:rFonts w:eastAsiaTheme="minorEastAsia" w:hint="cs"/>
          <w:sz w:val="18"/>
          <w:rtl/>
        </w:rPr>
        <w:t> </w:t>
      </w:r>
      <w:r w:rsidRPr="006B7EE3">
        <w:rPr>
          <w:rFonts w:eastAsiaTheme="minorEastAsia"/>
          <w:sz w:val="18"/>
          <w:rtl/>
        </w:rPr>
        <w:t xml:space="preserve">عدم وجود عوامل لمراقبة الهجرة أو اعتبارات تتعلق بالنظام العام ترجِّح التعرض للاستبعاد. وتشير الدولة الطرف كذلك إلى أن المحكمة رأت أن أحد العوامل الهامة هو ما إذا كانت الحياة الأسرية قد نشأت </w:t>
      </w:r>
      <w:r w:rsidRPr="006B7EE3">
        <w:rPr>
          <w:rFonts w:eastAsiaTheme="minorEastAsia"/>
          <w:sz w:val="18"/>
          <w:rtl/>
        </w:rPr>
        <w:lastRenderedPageBreak/>
        <w:t>في وقت تدرك فيه الأسرة أن الحياة الأسرية المستمرة ستكون محفوفة بالمخاطر منذ البداية بسبب وضعها كأسرة مهاجرة، وإلى ما خلصت إليه المحكمة من أن ترحيل أسرة من غير المواطنين لا يشكل انتهاكاً للحق في الحياة الأسرية إلا في ظروف استثنائية.</w:t>
      </w:r>
    </w:p>
    <w:p w14:paraId="1D9E636C" w14:textId="77777777" w:rsidR="00820EE3" w:rsidRPr="006B7EE3" w:rsidRDefault="00820EE3" w:rsidP="00820EE3">
      <w:pPr>
        <w:pStyle w:val="SingleTxtGA"/>
        <w:rPr>
          <w:rFonts w:eastAsiaTheme="minorEastAsia"/>
          <w:sz w:val="18"/>
          <w:szCs w:val="20"/>
          <w:lang w:val="ar-SA" w:eastAsia="zh-TW" w:bidi="en-GB"/>
        </w:rPr>
      </w:pPr>
      <w:r w:rsidRPr="006B7EE3">
        <w:rPr>
          <w:rFonts w:eastAsiaTheme="minorEastAsia"/>
          <w:sz w:val="18"/>
          <w:szCs w:val="20"/>
          <w:rtl/>
        </w:rPr>
        <w:t>4-11</w:t>
      </w:r>
      <w:r w:rsidRPr="006B7EE3">
        <w:rPr>
          <w:rFonts w:eastAsiaTheme="minorEastAsia"/>
          <w:sz w:val="18"/>
          <w:rtl/>
        </w:rPr>
        <w:tab/>
        <w:t xml:space="preserve">وتدفع الدولة الطرف بأنها عندما قررت ترحيل صاحبي البلاغ، الذين هم من غير مواطني نيوزيلندا، تصرفت على نحو متسق مع التزاماتها الدولية. وتدفع بأن ترحيل صاحبي البلاغ لا يؤدي حتماً إلى انفصال الأسرة أو إلى تمزق </w:t>
      </w:r>
      <w:r w:rsidRPr="006B7EE3">
        <w:rPr>
          <w:rFonts w:eastAsiaTheme="minorEastAsia"/>
          <w:sz w:val="18"/>
          <w:szCs w:val="20"/>
          <w:rtl/>
        </w:rPr>
        <w:t>ا</w:t>
      </w:r>
      <w:r w:rsidRPr="006B7EE3">
        <w:rPr>
          <w:rFonts w:eastAsiaTheme="minorEastAsia"/>
          <w:sz w:val="18"/>
          <w:rtl/>
        </w:rPr>
        <w:t xml:space="preserve">لروابط الأسرية على نحو يستحيل إصلاحه، حيث لا يوجد ما يمنع صاحبي البلاغ وأطفالهما من العيش معاً كأسرة في الهند. وتحتج الدولة الطرف بأن ادعاءات صاحبي البلاغ بشأن الحياة الأسرية في نيوزيلندا لم تنشأ عن فترة طويلة من الحياة الأسرية المستقرة، بل عن عدم تقديم جميع المعلومات ذات الصلة، بما فيها </w:t>
      </w:r>
      <w:r w:rsidRPr="006B7EE3">
        <w:rPr>
          <w:rFonts w:eastAsiaTheme="minorEastAsia"/>
          <w:sz w:val="18"/>
          <w:rtl/>
          <w:lang w:val="fr-CH"/>
        </w:rPr>
        <w:t>حالة ال</w:t>
      </w:r>
      <w:r w:rsidRPr="006B7EE3">
        <w:rPr>
          <w:rFonts w:eastAsiaTheme="minorEastAsia"/>
          <w:sz w:val="18"/>
          <w:rtl/>
        </w:rPr>
        <w:t xml:space="preserve">حمل المتقدم للسيدة ن. ك. عند طلب الحصول على التأشيرات المحددة الغرض التي مُنِحاها في عام </w:t>
      </w:r>
      <w:r w:rsidRPr="006B7EE3">
        <w:rPr>
          <w:rFonts w:eastAsiaTheme="minorEastAsia"/>
          <w:sz w:val="18"/>
          <w:szCs w:val="20"/>
          <w:rtl/>
        </w:rPr>
        <w:t>2004</w:t>
      </w:r>
      <w:r w:rsidRPr="006B7EE3">
        <w:rPr>
          <w:rFonts w:eastAsiaTheme="minorEastAsia"/>
          <w:sz w:val="18"/>
          <w:rtl/>
        </w:rPr>
        <w:t xml:space="preserve">؛ وعن عدم مغادرة صاحبي البلاغ نيوزيلندا قبل انتهاء صلاحية تصاريح إقامتهما المحددة الغرض التي مُنحت في ظروف خاصة ورغم التذكير المتكرر بذلك؛ وعن سعيهما المستمر للهجرة وطلباتهما إلى المحاكم، التي لم تتكلل بالنجاح؛ وعن تهربهما من سلطات الهجرة. وتحتج الدولة الطرف بأن سلطات الدولة الطرف، منذ دخول صاحبي البلاغ إلى نيوزيلندا، إما واصلت محاولاتها ترحيلَهما أو وافقت على عدم ترحيلهما إلى حين البت في طعونهما القانونية. وقد أُبلغ صاحبا البلاغ في أول فرصة سانحة بأوامر الترحيل، وكانا على علم دائماً بالتزامهما بمغادرة الدولة الطرف قبل انقضاء مدة تصريحيهما محددي الغرض في عام </w:t>
      </w:r>
      <w:r w:rsidRPr="006B7EE3">
        <w:rPr>
          <w:rFonts w:eastAsiaTheme="minorEastAsia"/>
          <w:sz w:val="18"/>
          <w:szCs w:val="20"/>
          <w:rtl/>
        </w:rPr>
        <w:t>2004.</w:t>
      </w:r>
      <w:r w:rsidRPr="006B7EE3">
        <w:rPr>
          <w:rFonts w:eastAsiaTheme="minorEastAsia"/>
          <w:sz w:val="18"/>
          <w:rtl/>
        </w:rPr>
        <w:t xml:space="preserve"> وقد أُخطرا على وجه التحديد بهذا الالتزام مرتين قبل سفرهما إلى نيوزيلندا، وأُخطرا بعد ذلك عدة مرات. وقد أسس صاحبا البلاغ حياتهما الأسرية في وقت كانا يعرفان فيه منذ البداية أن استمرار الحياة الأسرية في نيوزيلندا سيكون محفوفاً بالمخاطر. وقد وُلدت أ. ك. بعد أسبوع من انتهاء صلاحية تأشيرة والديها، التي كانت مدتها أسبوعان. ووُلد س. س. في نيوزيلندا في وقت كان والداه يعرفان أنهما يقيمان بصورة غير قانونية ويقع عليهما التزام بمغادرة نيوزيلندا. ومنذ ذلك الحين، واصل صاحبا البلاغ تقديم طلبات للحصول على تأشيرة أو التهرب من السلطات، مع علمهما بإمكانية ترحيلهما في أي وقت. ولم يكن لديهما أمل مشروع في استمرار الحياة الأسرية في نيوزيلندا لأنهما كانا على علم بوضعهما غير القانوني </w:t>
      </w:r>
      <w:r w:rsidRPr="006B7EE3">
        <w:rPr>
          <w:rFonts w:eastAsiaTheme="minorEastAsia"/>
          <w:sz w:val="18"/>
          <w:rtl/>
          <w:lang w:val="fr-CH"/>
        </w:rPr>
        <w:t>وبأنهما معرضان باستمرار للترحيل</w:t>
      </w:r>
      <w:r w:rsidRPr="006B7EE3">
        <w:rPr>
          <w:rFonts w:eastAsiaTheme="minorEastAsia"/>
          <w:sz w:val="18"/>
          <w:rtl/>
        </w:rPr>
        <w:t xml:space="preserve">. وتدفع الدولة الطرف بأنها طبقت قانون الهجرة بطريقة واضحة ويمكن التنبؤ بها طوال فترة إقامة صاحبي البلاغ في نيوزيلندا. </w:t>
      </w:r>
    </w:p>
    <w:p w14:paraId="6058DA75" w14:textId="1C8C8E43" w:rsidR="00820EE3" w:rsidRPr="006B7EE3" w:rsidRDefault="00820EE3" w:rsidP="00820EE3">
      <w:pPr>
        <w:pStyle w:val="SingleTxtGA"/>
        <w:rPr>
          <w:rFonts w:eastAsiaTheme="minorEastAsia"/>
          <w:sz w:val="18"/>
          <w:szCs w:val="20"/>
          <w:lang w:val="en-US" w:eastAsia="zh-TW" w:bidi="en-GB"/>
        </w:rPr>
      </w:pPr>
      <w:r w:rsidRPr="006B7EE3">
        <w:rPr>
          <w:rFonts w:eastAsiaTheme="minorEastAsia"/>
          <w:sz w:val="18"/>
          <w:szCs w:val="20"/>
          <w:rtl/>
        </w:rPr>
        <w:t>4-12</w:t>
      </w:r>
      <w:r w:rsidRPr="006B7EE3">
        <w:rPr>
          <w:rFonts w:eastAsiaTheme="minorEastAsia"/>
          <w:sz w:val="18"/>
          <w:rtl/>
        </w:rPr>
        <w:tab/>
        <w:t>وتحتج الدولة الطرف بأنه، حتى لو رأت اللجنة حدوث تدخل في الحياة الأسرية المستقرة منذ فترة طويلة، فإن التدخل ليس تعسفياً لأن الدولة الطرف قد وازنت على نحو مناسب بين أسباب قرارها ترحيلَ صاحبي البلاغ والمشقة التي قد تتعرض لها الأسرة عند الترحيل. وعند النظر في إلغاء أوامر ترحيل الأسرة، استعرض موظف الهجرة قدراً كبيراً من المعلومات القطرية، منها الظروف المحتملة للحياة الأسرية في الهند، كالصحة والسكن وفرص التعليم</w:t>
      </w:r>
      <w:r w:rsidRPr="006B7EE3">
        <w:rPr>
          <w:rStyle w:val="FootnoteReference"/>
          <w:rFonts w:eastAsiaTheme="minorEastAsia"/>
          <w:bCs/>
          <w:sz w:val="18"/>
          <w:rtl/>
        </w:rPr>
        <w:t>(</w:t>
      </w:r>
      <w:r w:rsidRPr="006B7EE3">
        <w:rPr>
          <w:rStyle w:val="FootnoteReference"/>
          <w:rFonts w:eastAsiaTheme="minorEastAsia"/>
          <w:b/>
          <w:sz w:val="18"/>
          <w:szCs w:val="20"/>
          <w:rtl/>
        </w:rPr>
        <w:footnoteReference w:id="5"/>
      </w:r>
      <w:r w:rsidRPr="006B7EE3">
        <w:rPr>
          <w:rStyle w:val="FootnoteReference"/>
          <w:rFonts w:eastAsiaTheme="minorEastAsia"/>
          <w:b/>
          <w:sz w:val="18"/>
          <w:szCs w:val="20"/>
          <w:rtl/>
        </w:rPr>
        <w:t>)</w:t>
      </w:r>
      <w:r w:rsidRPr="006B7EE3">
        <w:rPr>
          <w:rFonts w:eastAsiaTheme="minorEastAsia" w:hint="cs"/>
          <w:sz w:val="18"/>
          <w:rtl/>
        </w:rPr>
        <w:t>.</w:t>
      </w:r>
      <w:r w:rsidRPr="006B7EE3">
        <w:rPr>
          <w:rFonts w:eastAsiaTheme="minorEastAsia"/>
          <w:sz w:val="18"/>
          <w:rtl/>
        </w:rPr>
        <w:t xml:space="preserve"> وأخذ موظف الهجرة بعين الاعتبار جميع الحقوق ذات الصلة في القانون الدولي، بما فيها الحقوق موضوع هذه الدعوى. وتدفع الدولة الطرف بأنه تمت موازنة تلك الظروف مع حق الدولة في الحفاظ على سلامة نظامها المتعلق بالهجرة، وبأن أي تدخل لا</w:t>
      </w:r>
      <w:r w:rsidR="006B7EE3">
        <w:rPr>
          <w:rFonts w:eastAsiaTheme="minorEastAsia" w:hint="cs"/>
          <w:sz w:val="18"/>
          <w:rtl/>
        </w:rPr>
        <w:t> </w:t>
      </w:r>
      <w:r w:rsidRPr="006B7EE3">
        <w:rPr>
          <w:rFonts w:eastAsiaTheme="minorEastAsia"/>
          <w:sz w:val="18"/>
          <w:rtl/>
        </w:rPr>
        <w:t>يمكن وصفه بأنه تعسفي.</w:t>
      </w:r>
    </w:p>
    <w:p w14:paraId="4BC1AB7F" w14:textId="593B9672" w:rsidR="00820EE3" w:rsidRPr="006B7EE3" w:rsidRDefault="00820EE3" w:rsidP="00820EE3">
      <w:pPr>
        <w:pStyle w:val="SingleTxtGA"/>
        <w:rPr>
          <w:rFonts w:eastAsiaTheme="minorEastAsia"/>
          <w:sz w:val="18"/>
          <w:szCs w:val="30"/>
          <w:lang w:eastAsia="zh-CN"/>
        </w:rPr>
      </w:pPr>
      <w:r w:rsidRPr="006B7EE3">
        <w:rPr>
          <w:rFonts w:eastAsiaTheme="minorEastAsia"/>
          <w:sz w:val="18"/>
          <w:szCs w:val="20"/>
          <w:rtl/>
        </w:rPr>
        <w:t>4-13</w:t>
      </w:r>
      <w:r w:rsidRPr="006B7EE3">
        <w:rPr>
          <w:rFonts w:eastAsiaTheme="minorEastAsia"/>
          <w:sz w:val="18"/>
          <w:rtl/>
        </w:rPr>
        <w:tab/>
        <w:t xml:space="preserve">وتحيط الدولة الطرف علماً بالنتائج التي توصلت إليها اللجنة في قضية </w:t>
      </w:r>
      <w:r w:rsidRPr="006B7EE3">
        <w:rPr>
          <w:rFonts w:eastAsiaTheme="minorEastAsia"/>
          <w:i/>
          <w:iCs/>
          <w:sz w:val="18"/>
          <w:rtl/>
        </w:rPr>
        <w:t>ويناتا ولي ضد أستراليا</w:t>
      </w:r>
      <w:r w:rsidRPr="006B7EE3">
        <w:rPr>
          <w:rFonts w:eastAsiaTheme="minorEastAsia"/>
          <w:sz w:val="18"/>
          <w:rtl/>
        </w:rPr>
        <w:t xml:space="preserve">، التي رأت فيها أن الدولة الطرف ملزمة في ظروف معينة بتقديم عوامل إضافية تبرر الترحيل بالإضافة </w:t>
      </w:r>
      <w:r w:rsidRPr="006B7EE3">
        <w:rPr>
          <w:rFonts w:eastAsiaTheme="minorEastAsia"/>
          <w:sz w:val="18"/>
          <w:rtl/>
        </w:rPr>
        <w:lastRenderedPageBreak/>
        <w:t>إلى مجرد إنفاذ قوانينها المتعلقة بالهجرة</w:t>
      </w:r>
      <w:r w:rsidRPr="006B7EE3">
        <w:rPr>
          <w:rStyle w:val="FootnoteReference"/>
          <w:rFonts w:eastAsiaTheme="minorEastAsia"/>
          <w:b/>
          <w:sz w:val="18"/>
          <w:szCs w:val="20"/>
          <w:rtl/>
        </w:rPr>
        <w:t>(</w:t>
      </w:r>
      <w:r w:rsidRPr="006B7EE3">
        <w:rPr>
          <w:rStyle w:val="FootnoteReference"/>
          <w:rFonts w:eastAsiaTheme="minorEastAsia"/>
          <w:b/>
          <w:sz w:val="18"/>
          <w:szCs w:val="20"/>
          <w:rtl/>
        </w:rPr>
        <w:footnoteReference w:id="6"/>
      </w:r>
      <w:r w:rsidRPr="006B7EE3">
        <w:rPr>
          <w:rStyle w:val="FootnoteReference"/>
          <w:rFonts w:eastAsiaTheme="minorEastAsia"/>
          <w:b/>
          <w:sz w:val="18"/>
          <w:szCs w:val="20"/>
          <w:rtl/>
        </w:rPr>
        <w:t>)</w:t>
      </w:r>
      <w:r w:rsidR="005C118F" w:rsidRPr="006B7EE3">
        <w:rPr>
          <w:rFonts w:eastAsiaTheme="minorEastAsia" w:hint="cs"/>
          <w:sz w:val="18"/>
          <w:rtl/>
        </w:rPr>
        <w:t>.</w:t>
      </w:r>
      <w:r w:rsidRPr="006B7EE3">
        <w:rPr>
          <w:rFonts w:eastAsiaTheme="minorEastAsia"/>
          <w:sz w:val="18"/>
          <w:rtl/>
        </w:rPr>
        <w:t xml:space="preserve"> وتدفع الدولة الطرف بأنه لا ينبغي اتباع هذا النهج، لأن استنتاج أن الترحيل في مثل هذه الظروف يشكل تدخلاً تعسفياً في الحياة الأسرية ستترتب عليه الآثار التالية: إذا أقام أشخاص موجودون في إقليم الدولة الطرف بصورة غير قانونية أسرةً وتمكنوا من الإفلات من كشفهم لفترة طويلة بما فيه الكفاية، فإنهم في الواقع يكتسبون حقاً في البقاء هناك؛ فهذا يتجاهل النهج المعايير السائدة في القانون الدولي، التي تسمح للدول بتنظيم دخول الأجانب إلى أراضيها وإقامتهم فيها؛ ويعاقب هذا النهج الدول الأطراف التي لا تسعى بنشاط إلى البحث عن المهاجرين غير الشرعيين لإجبارهم على المغادرة، ولكنها تفضل الاعتماد على مسؤولية المهاجرين أنفسهم عن الامتثال للقانون ولشروط تصاريح دخولهم؛ ويعاقب النهج أيضاً الدول الأطراف التي لا تُلزِم جميع الأشخاص بحمل وثائق هوية وإثبات وضعهم في كل مرة يكون لهم فيها أي اتصال مع سلطة حكومية؛ وقد يمنح هذا النهج ميزة غير عادلة للأشخاص الذين يتجاهلون متطلبات الهجرة في دولة طرف ويفضلون البقاء في إقليمها بصورة غير قانونية بدلاً من اتباع الإجراء المتاح أمام المهاجرين المحتملين بموجب قوانين الدولة الطرف.</w:t>
      </w:r>
    </w:p>
    <w:p w14:paraId="5FDCFDAD" w14:textId="77777777" w:rsidR="00820EE3" w:rsidRPr="006B7EE3" w:rsidRDefault="00820EE3" w:rsidP="00820EE3">
      <w:pPr>
        <w:pStyle w:val="H23GA"/>
        <w:rPr>
          <w:rFonts w:eastAsiaTheme="minorEastAsia"/>
          <w:sz w:val="18"/>
          <w:szCs w:val="20"/>
          <w:lang w:val="ar-SA" w:eastAsia="zh-TW" w:bidi="en-GB"/>
        </w:rPr>
      </w:pPr>
      <w:r w:rsidRPr="006B7EE3">
        <w:rPr>
          <w:rFonts w:eastAsiaTheme="minorEastAsia"/>
          <w:sz w:val="18"/>
          <w:rtl/>
        </w:rPr>
        <w:tab/>
      </w:r>
      <w:r w:rsidRPr="006B7EE3">
        <w:rPr>
          <w:rFonts w:eastAsiaTheme="minorEastAsia"/>
          <w:sz w:val="18"/>
          <w:rtl/>
        </w:rPr>
        <w:tab/>
        <w:t>تعليقات صاحبي البلاغ على ملاحظات الدولة الطرف</w:t>
      </w:r>
    </w:p>
    <w:p w14:paraId="3BFCCE2F" w14:textId="77777777" w:rsidR="00820EE3" w:rsidRPr="006B7EE3" w:rsidRDefault="00820EE3" w:rsidP="00820EE3">
      <w:pPr>
        <w:pStyle w:val="SingleTxtGA"/>
        <w:rPr>
          <w:rFonts w:eastAsiaTheme="minorEastAsia"/>
          <w:sz w:val="18"/>
          <w:szCs w:val="20"/>
          <w:lang w:val="ar-SA" w:eastAsia="zh-TW" w:bidi="en-GB"/>
        </w:rPr>
      </w:pPr>
      <w:r w:rsidRPr="006B7EE3">
        <w:rPr>
          <w:rFonts w:eastAsiaTheme="minorEastAsia"/>
          <w:sz w:val="18"/>
          <w:szCs w:val="20"/>
          <w:rtl/>
        </w:rPr>
        <w:t>5-1</w:t>
      </w:r>
      <w:r w:rsidRPr="006B7EE3">
        <w:rPr>
          <w:rFonts w:eastAsiaTheme="minorEastAsia"/>
          <w:sz w:val="18"/>
          <w:rtl/>
        </w:rPr>
        <w:tab/>
        <w:t xml:space="preserve">في </w:t>
      </w:r>
      <w:r w:rsidRPr="006B7EE3">
        <w:rPr>
          <w:rFonts w:eastAsiaTheme="minorEastAsia"/>
          <w:sz w:val="18"/>
          <w:szCs w:val="20"/>
          <w:rtl/>
        </w:rPr>
        <w:t>3</w:t>
      </w:r>
      <w:r w:rsidRPr="006B7EE3">
        <w:rPr>
          <w:rFonts w:eastAsiaTheme="minorEastAsia"/>
          <w:sz w:val="18"/>
          <w:rtl/>
        </w:rPr>
        <w:t xml:space="preserve"> نيسان/أبريل </w:t>
      </w:r>
      <w:r w:rsidRPr="006B7EE3">
        <w:rPr>
          <w:rFonts w:eastAsiaTheme="minorEastAsia"/>
          <w:sz w:val="18"/>
          <w:szCs w:val="20"/>
          <w:rtl/>
        </w:rPr>
        <w:t>2017</w:t>
      </w:r>
      <w:r w:rsidRPr="006B7EE3">
        <w:rPr>
          <w:rFonts w:eastAsiaTheme="minorEastAsia"/>
          <w:sz w:val="18"/>
          <w:rtl/>
        </w:rPr>
        <w:t>، قدم صاحبا البلاغ تعليقاتهما على ملاحظات الدولة الطرف. ويؤكدان أن البلاغ مقبول.</w:t>
      </w:r>
    </w:p>
    <w:p w14:paraId="6C7EAFF9" w14:textId="77777777" w:rsidR="00820EE3" w:rsidRPr="006B7EE3" w:rsidRDefault="00820EE3" w:rsidP="00820EE3">
      <w:pPr>
        <w:pStyle w:val="SingleTxtGA"/>
        <w:rPr>
          <w:rFonts w:eastAsiaTheme="minorEastAsia"/>
          <w:sz w:val="18"/>
          <w:szCs w:val="20"/>
          <w:lang w:val="ar-SA" w:eastAsia="zh-TW" w:bidi="en-GB"/>
        </w:rPr>
      </w:pPr>
      <w:r w:rsidRPr="006B7EE3">
        <w:rPr>
          <w:rFonts w:eastAsiaTheme="minorEastAsia"/>
          <w:sz w:val="18"/>
          <w:szCs w:val="20"/>
          <w:rtl/>
        </w:rPr>
        <w:t>5-2</w:t>
      </w:r>
      <w:r w:rsidRPr="006B7EE3">
        <w:rPr>
          <w:rFonts w:eastAsiaTheme="minorEastAsia"/>
          <w:sz w:val="18"/>
          <w:rtl/>
        </w:rPr>
        <w:tab/>
        <w:t xml:space="preserve">ويشير صاحبا البلاغ إلى رسالتهما الأولية المقدمة في </w:t>
      </w:r>
      <w:r w:rsidRPr="006B7EE3">
        <w:rPr>
          <w:rFonts w:eastAsiaTheme="minorEastAsia"/>
          <w:sz w:val="18"/>
          <w:szCs w:val="20"/>
          <w:rtl/>
        </w:rPr>
        <w:t>20</w:t>
      </w:r>
      <w:r w:rsidRPr="006B7EE3">
        <w:rPr>
          <w:rFonts w:eastAsiaTheme="minorEastAsia"/>
          <w:sz w:val="18"/>
          <w:rtl/>
        </w:rPr>
        <w:t xml:space="preserve"> أيار/مايو </w:t>
      </w:r>
      <w:r w:rsidRPr="006B7EE3">
        <w:rPr>
          <w:rFonts w:eastAsiaTheme="minorEastAsia"/>
          <w:sz w:val="18"/>
          <w:szCs w:val="20"/>
          <w:rtl/>
        </w:rPr>
        <w:t>2016</w:t>
      </w:r>
      <w:r w:rsidRPr="006B7EE3">
        <w:rPr>
          <w:rFonts w:eastAsiaTheme="minorEastAsia"/>
          <w:sz w:val="18"/>
          <w:rtl/>
        </w:rPr>
        <w:t xml:space="preserve"> ويكرران حجتهما أن أحكام قانون الهجرة لعام </w:t>
      </w:r>
      <w:r w:rsidRPr="006B7EE3">
        <w:rPr>
          <w:rFonts w:eastAsiaTheme="minorEastAsia"/>
          <w:sz w:val="18"/>
          <w:szCs w:val="20"/>
          <w:rtl/>
        </w:rPr>
        <w:t>2009</w:t>
      </w:r>
      <w:r w:rsidRPr="006B7EE3">
        <w:rPr>
          <w:rFonts w:eastAsiaTheme="minorEastAsia"/>
          <w:sz w:val="18"/>
          <w:rtl/>
        </w:rPr>
        <w:t xml:space="preserve"> تتعارض مع المادة </w:t>
      </w:r>
      <w:r w:rsidRPr="006B7EE3">
        <w:rPr>
          <w:rFonts w:eastAsiaTheme="minorEastAsia"/>
          <w:sz w:val="18"/>
          <w:szCs w:val="20"/>
          <w:rtl/>
        </w:rPr>
        <w:t>2(3)</w:t>
      </w:r>
      <w:r w:rsidRPr="006B7EE3">
        <w:rPr>
          <w:rFonts w:eastAsiaTheme="minorEastAsia"/>
          <w:sz w:val="18"/>
          <w:rtl/>
        </w:rPr>
        <w:t xml:space="preserve"> من العهد، حيث لا يُلزَم موظف الهجرة بتبرير رفضه طلب الحصول على تأشيرة المقدم من أشخاص يُعتبرون مقيمين بصورة غير قانونية في الدولة الطرف في وقت تقديم الطلب. ويحتج صاحبا البلاغ بأن هذا الحكم المدرج في قانون الهجرة حرمهم من الحق في الانتصاف، حيث لم تُتح إمكانية حقيقية لأن تنظر محكمة في القرار، وأن تبت فيما إذا كان اتخاذ القرار ينطوي على خطأ بحكم القانون أو بحكم الواقع، أو أن القرار أخذ في الاعتبار المسائل ذات الصلة أو غير ذات الصلة، أو أنه اتُّخذ بشكل ينتهك العدالة الطبيعية. ويلاحظ صاحبا البلاغ أيضاً أن ادعاءاتهما بموجب المادة </w:t>
      </w:r>
      <w:r w:rsidRPr="006B7EE3">
        <w:rPr>
          <w:rFonts w:eastAsiaTheme="minorEastAsia"/>
          <w:sz w:val="18"/>
          <w:szCs w:val="20"/>
          <w:rtl/>
        </w:rPr>
        <w:t>2(3)</w:t>
      </w:r>
      <w:r w:rsidRPr="006B7EE3">
        <w:rPr>
          <w:rFonts w:eastAsiaTheme="minorEastAsia"/>
          <w:sz w:val="18"/>
          <w:rtl/>
        </w:rPr>
        <w:t xml:space="preserve"> ليست ادعاءً مستقلاً ولكنها تتصل بادعاءاتهما بموجب المادتين </w:t>
      </w:r>
      <w:r w:rsidRPr="006B7EE3">
        <w:rPr>
          <w:rFonts w:eastAsiaTheme="minorEastAsia"/>
          <w:sz w:val="18"/>
          <w:szCs w:val="20"/>
          <w:rtl/>
        </w:rPr>
        <w:t>23</w:t>
      </w:r>
      <w:r w:rsidRPr="006B7EE3">
        <w:rPr>
          <w:rFonts w:eastAsiaTheme="minorEastAsia"/>
          <w:sz w:val="18"/>
          <w:rtl/>
        </w:rPr>
        <w:t xml:space="preserve"> و</w:t>
      </w:r>
      <w:r w:rsidRPr="006B7EE3">
        <w:rPr>
          <w:rFonts w:eastAsiaTheme="minorEastAsia"/>
          <w:sz w:val="18"/>
          <w:szCs w:val="20"/>
          <w:rtl/>
        </w:rPr>
        <w:t>24</w:t>
      </w:r>
      <w:r w:rsidRPr="006B7EE3">
        <w:rPr>
          <w:rFonts w:eastAsiaTheme="minorEastAsia"/>
          <w:sz w:val="18"/>
          <w:rtl/>
        </w:rPr>
        <w:t xml:space="preserve"> من العهد وتتشابك معها.</w:t>
      </w:r>
    </w:p>
    <w:p w14:paraId="5331C78F" w14:textId="5E0770FF" w:rsidR="00820EE3" w:rsidRPr="006B7EE3" w:rsidRDefault="00820EE3" w:rsidP="00820EE3">
      <w:pPr>
        <w:pStyle w:val="SingleTxtGA"/>
        <w:rPr>
          <w:rFonts w:eastAsiaTheme="minorEastAsia"/>
          <w:sz w:val="18"/>
          <w:szCs w:val="20"/>
          <w:lang w:val="ar-SA" w:eastAsia="zh-TW" w:bidi="en-GB"/>
        </w:rPr>
      </w:pPr>
      <w:r w:rsidRPr="006B7EE3">
        <w:rPr>
          <w:rFonts w:eastAsiaTheme="minorEastAsia"/>
          <w:sz w:val="18"/>
          <w:szCs w:val="20"/>
          <w:rtl/>
        </w:rPr>
        <w:t>5-3</w:t>
      </w:r>
      <w:r w:rsidRPr="006B7EE3">
        <w:rPr>
          <w:rFonts w:eastAsiaTheme="minorEastAsia"/>
          <w:sz w:val="18"/>
          <w:rtl/>
        </w:rPr>
        <w:tab/>
        <w:t>ويكرر صاحبا البلاغ حجتهم</w:t>
      </w:r>
      <w:r w:rsidRPr="006B7EE3">
        <w:rPr>
          <w:rFonts w:eastAsiaTheme="minorEastAsia"/>
          <w:sz w:val="18"/>
          <w:rtl/>
          <w:lang w:val="fr-CH"/>
        </w:rPr>
        <w:t>ا</w:t>
      </w:r>
      <w:r w:rsidRPr="006B7EE3">
        <w:rPr>
          <w:rFonts w:eastAsiaTheme="minorEastAsia"/>
          <w:sz w:val="18"/>
          <w:rtl/>
        </w:rPr>
        <w:t xml:space="preserve"> أنهما أقاما حياة أسرية مستقرة في الدولة الطرف التي نشأ فيها جميع الأطفال. فقد اندمج الأطفال في المجتمع المحلي للدولة الطرف وفي ثقافتها ولا يعرفون شيئا</w:t>
      </w:r>
      <w:r w:rsidR="005C118F" w:rsidRPr="006B7EE3">
        <w:rPr>
          <w:rFonts w:eastAsiaTheme="minorEastAsia" w:hint="cs"/>
          <w:sz w:val="18"/>
          <w:rtl/>
        </w:rPr>
        <w:t>ً</w:t>
      </w:r>
      <w:r w:rsidRPr="006B7EE3">
        <w:rPr>
          <w:rFonts w:eastAsiaTheme="minorEastAsia"/>
          <w:sz w:val="18"/>
          <w:rtl/>
        </w:rPr>
        <w:t xml:space="preserve"> عن البنجاب أو الهند، ولهم روابط وارتباطات وثيقة بأسرتهم الأوسع في الدولة الطرف. ويدفع صاحبا البلاغ بأن قرار ترحيل أفراد الأسرة الذين ليسوا من مواطني الدولة الطرف يشكل تدخلاً تعسفياً في حياتهم الأسرية على نحو ينتهك المواد </w:t>
      </w:r>
      <w:r w:rsidRPr="006B7EE3">
        <w:rPr>
          <w:rFonts w:eastAsiaTheme="minorEastAsia"/>
          <w:sz w:val="18"/>
          <w:szCs w:val="20"/>
          <w:rtl/>
        </w:rPr>
        <w:t>17(1)</w:t>
      </w:r>
      <w:r w:rsidRPr="006B7EE3">
        <w:rPr>
          <w:rFonts w:eastAsiaTheme="minorEastAsia"/>
          <w:sz w:val="18"/>
          <w:rtl/>
        </w:rPr>
        <w:t xml:space="preserve"> و</w:t>
      </w:r>
      <w:r w:rsidRPr="006B7EE3">
        <w:rPr>
          <w:rFonts w:eastAsiaTheme="minorEastAsia"/>
          <w:sz w:val="18"/>
          <w:szCs w:val="20"/>
          <w:rtl/>
        </w:rPr>
        <w:t>23(1)</w:t>
      </w:r>
      <w:r w:rsidRPr="006B7EE3">
        <w:rPr>
          <w:rFonts w:eastAsiaTheme="minorEastAsia"/>
          <w:sz w:val="18"/>
          <w:rtl/>
        </w:rPr>
        <w:t xml:space="preserve"> و</w:t>
      </w:r>
      <w:r w:rsidRPr="006B7EE3">
        <w:rPr>
          <w:rFonts w:eastAsiaTheme="minorEastAsia"/>
          <w:sz w:val="18"/>
          <w:szCs w:val="20"/>
          <w:rtl/>
        </w:rPr>
        <w:t>24(1)</w:t>
      </w:r>
      <w:r w:rsidRPr="006B7EE3">
        <w:rPr>
          <w:rFonts w:eastAsiaTheme="minorEastAsia"/>
          <w:sz w:val="18"/>
          <w:rtl/>
        </w:rPr>
        <w:t xml:space="preserve"> من العهد. ويحتج صاحبا البلاغ بأنهما كانا نشطين بشكل معقول في طلب تأشيرات، وهي حجة رُفضت. ويحتجان بأن الدولة الطرف لم تتخذ أي خطوات لإنفاذ الامتثال لقوانينها المتعلقة بالهجرة، مما أدى إلى استقرار الحياة الأسرية لصاحبي البلاغ وأطفالهما في الدولة الطرف. ويحتجان أيضاً بأنه كان ينبغي لهما البقاء في الدولة الطرف لضمان حصول أ. ك. على حقوقها في الصحة والتعليم والبقاء في الدولة الطرف. ويحتج صاحبا البلاغ كذلك بأن الدولة الطرف لم تقدم أي مبرر لهدم حياتهما الأسرية بسبب الترحيل إلا ادعاء امتثالها لقوانين الهجرة. ويحتجان بأن إبعاد الأسرة إلى الهند لا يخدم المصالح الفضلى لأطفالهما. ويشيران إلى السوابق القضائية للجنة في قضية </w:t>
      </w:r>
      <w:r w:rsidRPr="006B7EE3">
        <w:rPr>
          <w:rFonts w:eastAsiaTheme="minorEastAsia"/>
          <w:i/>
          <w:iCs/>
          <w:sz w:val="18"/>
          <w:rtl/>
        </w:rPr>
        <w:t>ويناتا ولي ضد أستراليا</w:t>
      </w:r>
      <w:r w:rsidRPr="006B7EE3">
        <w:rPr>
          <w:rFonts w:eastAsiaTheme="minorEastAsia"/>
          <w:sz w:val="18"/>
          <w:rtl/>
        </w:rPr>
        <w:t xml:space="preserve">، ويحتجان بأنه تمشياً مع ذلك الاجتهاد القضائي ومراعاةً لاستقرار حياتهما الأسرية في الدولة الطرف، يقع على عاتق الدولة الطرف إثبات وجود مبررات إضافية لإبعادهما، تتجاوز مجرد </w:t>
      </w:r>
      <w:r w:rsidRPr="006B7EE3">
        <w:rPr>
          <w:rFonts w:eastAsiaTheme="minorEastAsia"/>
          <w:sz w:val="18"/>
          <w:rtl/>
        </w:rPr>
        <w:lastRenderedPageBreak/>
        <w:t>إنفاذ قانون الهجرة، حتى تتجنب وصف تصرفها بالتعسف. ويجادل صاحبا البلاغ بأن الدولة الطرف لم تقدم أي عوامل إضافية من هذا القبيل.</w:t>
      </w:r>
    </w:p>
    <w:p w14:paraId="37C1AC90" w14:textId="0A0161E2" w:rsidR="00820EE3" w:rsidRPr="006B7EE3" w:rsidRDefault="00820EE3" w:rsidP="00310766">
      <w:pPr>
        <w:pStyle w:val="H23GA"/>
        <w:rPr>
          <w:rFonts w:eastAsiaTheme="minorEastAsia"/>
          <w:sz w:val="18"/>
          <w:szCs w:val="20"/>
          <w:lang w:val="ar-SA" w:eastAsia="zh-TW" w:bidi="en-GB"/>
        </w:rPr>
      </w:pPr>
      <w:r w:rsidRPr="006B7EE3">
        <w:rPr>
          <w:rFonts w:eastAsiaTheme="minorEastAsia"/>
          <w:sz w:val="18"/>
          <w:rtl/>
        </w:rPr>
        <w:tab/>
      </w:r>
      <w:r w:rsidR="00234BE4" w:rsidRPr="006B7EE3">
        <w:rPr>
          <w:rFonts w:eastAsiaTheme="minorEastAsia"/>
          <w:sz w:val="18"/>
        </w:rPr>
        <w:t>‎</w:t>
      </w:r>
      <w:r w:rsidRPr="006B7EE3">
        <w:rPr>
          <w:rFonts w:eastAsiaTheme="minorEastAsia"/>
          <w:sz w:val="18"/>
          <w:rtl/>
        </w:rPr>
        <w:tab/>
        <w:t>القضايا والإجراءات المعروضة على اللجنة</w:t>
      </w:r>
    </w:p>
    <w:p w14:paraId="1C05F492" w14:textId="77777777" w:rsidR="00820EE3" w:rsidRPr="006B7EE3" w:rsidRDefault="00820EE3" w:rsidP="00310766">
      <w:pPr>
        <w:pStyle w:val="H4GA"/>
        <w:rPr>
          <w:rFonts w:eastAsiaTheme="minorEastAsia"/>
          <w:sz w:val="18"/>
          <w:szCs w:val="20"/>
          <w:lang w:val="ar-SA" w:eastAsia="zh-TW" w:bidi="en-GB"/>
        </w:rPr>
      </w:pPr>
      <w:r w:rsidRPr="006B7EE3">
        <w:rPr>
          <w:rFonts w:eastAsiaTheme="minorEastAsia"/>
          <w:sz w:val="18"/>
          <w:rtl/>
        </w:rPr>
        <w:tab/>
      </w:r>
      <w:r w:rsidRPr="006B7EE3">
        <w:rPr>
          <w:rFonts w:eastAsiaTheme="minorEastAsia"/>
          <w:sz w:val="18"/>
          <w:rtl/>
        </w:rPr>
        <w:tab/>
        <w:t>النظر في المقبولية</w:t>
      </w:r>
    </w:p>
    <w:p w14:paraId="2B8439DD" w14:textId="77777777" w:rsidR="00820EE3" w:rsidRPr="006B7EE3" w:rsidRDefault="00820EE3" w:rsidP="00820EE3">
      <w:pPr>
        <w:pStyle w:val="SingleTxtGA"/>
        <w:rPr>
          <w:rFonts w:eastAsiaTheme="minorEastAsia"/>
          <w:sz w:val="18"/>
          <w:szCs w:val="20"/>
          <w:lang w:val="ar-SA" w:eastAsia="zh-TW" w:bidi="en-GB"/>
        </w:rPr>
      </w:pPr>
      <w:r w:rsidRPr="006B7EE3">
        <w:rPr>
          <w:rFonts w:eastAsiaTheme="minorEastAsia"/>
          <w:sz w:val="18"/>
          <w:szCs w:val="20"/>
          <w:rtl/>
        </w:rPr>
        <w:t>6-1</w:t>
      </w:r>
      <w:r w:rsidRPr="006B7EE3">
        <w:rPr>
          <w:rFonts w:eastAsiaTheme="minorEastAsia"/>
          <w:sz w:val="18"/>
          <w:rtl/>
        </w:rPr>
        <w:tab/>
        <w:t xml:space="preserve">قبل النظر في أي ادعاء يرد في بلاغ ما، يتعين على اللجنة أن تقرر، وفقاً للمادة </w:t>
      </w:r>
      <w:r w:rsidRPr="006B7EE3">
        <w:rPr>
          <w:rFonts w:eastAsiaTheme="minorEastAsia"/>
          <w:sz w:val="18"/>
          <w:szCs w:val="20"/>
          <w:rtl/>
        </w:rPr>
        <w:t>97</w:t>
      </w:r>
      <w:r w:rsidRPr="006B7EE3">
        <w:rPr>
          <w:rFonts w:eastAsiaTheme="minorEastAsia"/>
          <w:sz w:val="18"/>
          <w:rtl/>
        </w:rPr>
        <w:t xml:space="preserve"> من نظامها الداخلي، ما إذا كان هذا البلاغ مقبولاً أم لا بموجب البروتوكول الاختياري الملحق بالعهد.</w:t>
      </w:r>
    </w:p>
    <w:p w14:paraId="0AACAF4D" w14:textId="77777777" w:rsidR="00820EE3" w:rsidRPr="006B7EE3" w:rsidRDefault="00820EE3" w:rsidP="00820EE3">
      <w:pPr>
        <w:pStyle w:val="SingleTxtGA"/>
        <w:rPr>
          <w:rFonts w:eastAsiaTheme="minorEastAsia"/>
          <w:sz w:val="18"/>
          <w:szCs w:val="20"/>
          <w:lang w:val="ar-SA" w:eastAsia="zh-TW" w:bidi="en-GB"/>
        </w:rPr>
      </w:pPr>
      <w:r w:rsidRPr="006B7EE3">
        <w:rPr>
          <w:rFonts w:eastAsiaTheme="minorEastAsia"/>
          <w:sz w:val="18"/>
          <w:szCs w:val="20"/>
          <w:rtl/>
        </w:rPr>
        <w:t>6-2</w:t>
      </w:r>
      <w:r w:rsidRPr="006B7EE3">
        <w:rPr>
          <w:rFonts w:eastAsiaTheme="minorEastAsia"/>
          <w:sz w:val="18"/>
          <w:rtl/>
        </w:rPr>
        <w:tab/>
        <w:t xml:space="preserve">وقد تأكدت اللجنة، وفقاً لما تنص عليه المادة </w:t>
      </w:r>
      <w:r w:rsidRPr="006B7EE3">
        <w:rPr>
          <w:rFonts w:eastAsiaTheme="minorEastAsia"/>
          <w:sz w:val="18"/>
          <w:szCs w:val="20"/>
          <w:rtl/>
        </w:rPr>
        <w:t>5(2)(</w:t>
      </w:r>
      <w:r w:rsidRPr="006B7EE3">
        <w:rPr>
          <w:rFonts w:eastAsiaTheme="minorEastAsia"/>
          <w:sz w:val="18"/>
          <w:rtl/>
        </w:rPr>
        <w:t>أ</w:t>
      </w:r>
      <w:r w:rsidRPr="006B7EE3">
        <w:rPr>
          <w:rFonts w:eastAsiaTheme="minorEastAsia"/>
          <w:sz w:val="18"/>
          <w:szCs w:val="20"/>
          <w:rtl/>
        </w:rPr>
        <w:t>)</w:t>
      </w:r>
      <w:r w:rsidRPr="006B7EE3">
        <w:rPr>
          <w:rFonts w:eastAsiaTheme="minorEastAsia"/>
          <w:sz w:val="18"/>
          <w:rtl/>
        </w:rPr>
        <w:t xml:space="preserve"> من البروتوكول الاختياري، من أن المسألة نفسها ليست قيد البحث في إطار أي إجراء آخر من إجراءات التحقيق الدولي أو التسوية الدولية.</w:t>
      </w:r>
    </w:p>
    <w:p w14:paraId="1DCDD28C" w14:textId="77777777" w:rsidR="00820EE3" w:rsidRPr="006B7EE3" w:rsidRDefault="00820EE3" w:rsidP="00820EE3">
      <w:pPr>
        <w:pStyle w:val="SingleTxtGA"/>
        <w:rPr>
          <w:rFonts w:eastAsiaTheme="minorEastAsia"/>
          <w:sz w:val="18"/>
          <w:szCs w:val="20"/>
          <w:lang w:val="ar-SA" w:eastAsia="zh-TW" w:bidi="en-GB"/>
        </w:rPr>
      </w:pPr>
      <w:r w:rsidRPr="006B7EE3">
        <w:rPr>
          <w:rFonts w:eastAsiaTheme="minorEastAsia"/>
          <w:sz w:val="18"/>
          <w:szCs w:val="20"/>
          <w:rtl/>
        </w:rPr>
        <w:t>6-3</w:t>
      </w:r>
      <w:r w:rsidRPr="006B7EE3">
        <w:rPr>
          <w:rFonts w:eastAsiaTheme="minorEastAsia"/>
          <w:sz w:val="18"/>
          <w:rtl/>
        </w:rPr>
        <w:tab/>
        <w:t xml:space="preserve">وتحيط اللجنة علماً بادعاء صاحبي البلاغ أنهما استنفدا جميع سبل الانتصاف المحلية الفعالة المتاحة لهما. ونظراً لغياب أي اعتراض من الدولة الطرف في هذا الصدد، ترى اللجنة أن مقتضيات المادة </w:t>
      </w:r>
      <w:r w:rsidRPr="006B7EE3">
        <w:rPr>
          <w:rFonts w:eastAsiaTheme="minorEastAsia"/>
          <w:sz w:val="18"/>
          <w:szCs w:val="20"/>
          <w:rtl/>
        </w:rPr>
        <w:t>5(2)(</w:t>
      </w:r>
      <w:r w:rsidRPr="006B7EE3">
        <w:rPr>
          <w:rFonts w:eastAsiaTheme="minorEastAsia"/>
          <w:sz w:val="18"/>
          <w:rtl/>
        </w:rPr>
        <w:t>ب</w:t>
      </w:r>
      <w:r w:rsidRPr="006B7EE3">
        <w:rPr>
          <w:rFonts w:eastAsiaTheme="minorEastAsia"/>
          <w:sz w:val="18"/>
          <w:szCs w:val="20"/>
          <w:rtl/>
        </w:rPr>
        <w:t>)</w:t>
      </w:r>
      <w:r w:rsidRPr="006B7EE3">
        <w:rPr>
          <w:rFonts w:eastAsiaTheme="minorEastAsia"/>
          <w:sz w:val="18"/>
          <w:rtl/>
        </w:rPr>
        <w:t xml:space="preserve"> من البروتوكول الاختياري قد استوفيت.</w:t>
      </w:r>
    </w:p>
    <w:p w14:paraId="7C1319D3" w14:textId="77777777" w:rsidR="00820EE3" w:rsidRPr="006B7EE3" w:rsidRDefault="00820EE3" w:rsidP="00820EE3">
      <w:pPr>
        <w:pStyle w:val="SingleTxtGA"/>
        <w:rPr>
          <w:rFonts w:eastAsiaTheme="minorEastAsia"/>
          <w:sz w:val="18"/>
          <w:szCs w:val="20"/>
          <w:lang w:val="ar-SA" w:eastAsia="zh-TW" w:bidi="en-GB"/>
        </w:rPr>
      </w:pPr>
      <w:r w:rsidRPr="006B7EE3">
        <w:rPr>
          <w:rFonts w:eastAsiaTheme="minorEastAsia"/>
          <w:sz w:val="18"/>
          <w:szCs w:val="20"/>
          <w:rtl/>
        </w:rPr>
        <w:t>6-4</w:t>
      </w:r>
      <w:r w:rsidRPr="006B7EE3">
        <w:rPr>
          <w:rFonts w:eastAsiaTheme="minorEastAsia"/>
          <w:sz w:val="18"/>
          <w:rtl/>
        </w:rPr>
        <w:tab/>
        <w:t>وتحيط اللجنة علماً بدفع الدولة الطرف بأن صاحبي البلاغ لم يثبتا ادعاءاتهما بأدلة لأغراض المقبولية.</w:t>
      </w:r>
      <w:r w:rsidRPr="006B7EE3">
        <w:rPr>
          <w:rFonts w:eastAsiaTheme="minorEastAsia" w:cs="Times New Roman" w:hint="cs"/>
          <w:sz w:val="18"/>
          <w:rtl/>
        </w:rPr>
        <w:t>‬</w:t>
      </w:r>
      <w:r w:rsidRPr="006B7EE3">
        <w:rPr>
          <w:rFonts w:eastAsiaTheme="minorEastAsia"/>
          <w:sz w:val="18"/>
          <w:rtl/>
        </w:rPr>
        <w:t xml:space="preserve"> </w:t>
      </w:r>
      <w:r w:rsidRPr="006B7EE3">
        <w:rPr>
          <w:rFonts w:eastAsiaTheme="minorEastAsia" w:hint="cs"/>
          <w:sz w:val="18"/>
          <w:rtl/>
        </w:rPr>
        <w:t>وتلاحظ</w:t>
      </w:r>
      <w:r w:rsidRPr="006B7EE3">
        <w:rPr>
          <w:rFonts w:eastAsiaTheme="minorEastAsia"/>
          <w:sz w:val="18"/>
          <w:rtl/>
        </w:rPr>
        <w:t xml:space="preserve"> اللجنة ادعاءات صاحبي البلاغ أن قرار ترحيلهما وطفليهما اللذين ليسا من مواطني الدولة الطرف يشكل تدخلاً تعسفياً في حياتهم الأسرية المستقرة في الدولة الطرف، وهو ما ينتهك حقوقهما وحقوق طفليهما التي تكفلها المواد </w:t>
      </w:r>
      <w:r w:rsidRPr="006B7EE3">
        <w:rPr>
          <w:rFonts w:eastAsiaTheme="minorEastAsia"/>
          <w:sz w:val="18"/>
          <w:szCs w:val="20"/>
          <w:rtl/>
        </w:rPr>
        <w:t>17(1)</w:t>
      </w:r>
      <w:r w:rsidRPr="006B7EE3">
        <w:rPr>
          <w:rFonts w:eastAsiaTheme="minorEastAsia"/>
          <w:sz w:val="18"/>
          <w:rtl/>
        </w:rPr>
        <w:t xml:space="preserve"> و</w:t>
      </w:r>
      <w:r w:rsidRPr="006B7EE3">
        <w:rPr>
          <w:rFonts w:eastAsiaTheme="minorEastAsia"/>
          <w:sz w:val="18"/>
          <w:szCs w:val="20"/>
          <w:rtl/>
        </w:rPr>
        <w:t>23(1)</w:t>
      </w:r>
      <w:r w:rsidRPr="006B7EE3">
        <w:rPr>
          <w:rFonts w:eastAsiaTheme="minorEastAsia"/>
          <w:sz w:val="18"/>
          <w:rtl/>
        </w:rPr>
        <w:t xml:space="preserve"> و</w:t>
      </w:r>
      <w:r w:rsidRPr="006B7EE3">
        <w:rPr>
          <w:rFonts w:eastAsiaTheme="minorEastAsia"/>
          <w:sz w:val="18"/>
          <w:szCs w:val="20"/>
          <w:rtl/>
        </w:rPr>
        <w:t>24(1)</w:t>
      </w:r>
      <w:r w:rsidRPr="006B7EE3">
        <w:rPr>
          <w:rFonts w:eastAsiaTheme="minorEastAsia"/>
          <w:sz w:val="18"/>
          <w:rtl/>
        </w:rPr>
        <w:t xml:space="preserve">، مقروءةً منفردةً ومقترنةً بالمادة </w:t>
      </w:r>
      <w:r w:rsidRPr="006B7EE3">
        <w:rPr>
          <w:rFonts w:eastAsiaTheme="minorEastAsia"/>
          <w:sz w:val="18"/>
          <w:szCs w:val="20"/>
          <w:rtl/>
        </w:rPr>
        <w:t>2(3)</w:t>
      </w:r>
      <w:r w:rsidRPr="006B7EE3">
        <w:rPr>
          <w:rFonts w:eastAsiaTheme="minorEastAsia"/>
          <w:sz w:val="18"/>
          <w:rtl/>
        </w:rPr>
        <w:t xml:space="preserve"> من العهد. وتلاحظ اللجنة أيضاً حجج صاحبي البلاغ أن الدولة الطرف لم تثبت أن مصلحتها في إنفاذ قوانينها المتعلقة بالهجرة تتناسب مع مصلحة الأسرة في الحفاظ على حياتها الأسرية المستقرة في الدولة الطرف أو تزيد عليها، وأن سلطات الهجرة لم تقدم أسباباً لعدم إلغاء أوامر الترحيل الصادرة بحقهما. وتلاحظ اللجنة كذلك حجة الدولة الطرف أن ادعاءات صاحبي البلاغ بشأن الحياة الأسرية في الدولة الطرف لا تنشأ عن فترة إقامة قانونية في الدولة الطرف، بل عن عدم امتثال صاحبي البلاغ لشروط تأشيرة إقامتهما وعدم مغادرتهما الدولة الطرف قبل انتهاء صلاحية التأشيرتين، فضلاً عن تهربهما من سلطات الهجرة بعد ذلك. وتلاحظ اللجنة أيضاً حجة الدولة الطرف أن صاحبي البلاغ أقاما حياتهما الأسرية في وقت كانا يعرفان فيه منذ البداية أن استمرار الحياة الأسرية في نيوزيلندا سيكون محفوفاً بالمخاطر، وأنهما لم يكن لهما أمل مشروع في استمرار الحياة الأسرية في نيوزيلندا لعلمهما أنهما معرضان باستمرار للترحيل. وتحيط اللجنة علماً أيضاً بحجة الدولة الطرف أن الأسرة يمكن أن تتمتع معاً بالحياة الأسرية في الهند، وبحجتها أن التدخل في الحياة الأسرية لصاحبي البلاغ ليس تعسفياً، لأن سلطات الدولة الطرف قد وازنت على نحو مناسب بين أسباب الترحيل والمشقة التي قد تتعرض لها الأسرة عند عودتها، آخذةً بعين الاعتبار كلاً من المعلومات المتاحة عن الهند، بما فيها الظروف المحتملة للحياة الأسرية كالصحة والسكن وفرص التعليم، والتزاماتها الدولية. </w:t>
      </w:r>
    </w:p>
    <w:p w14:paraId="03D2B31C" w14:textId="0D63B85E" w:rsidR="00820EE3" w:rsidRPr="006B7EE3" w:rsidRDefault="00820EE3" w:rsidP="00820EE3">
      <w:pPr>
        <w:pStyle w:val="SingleTxtGA"/>
        <w:rPr>
          <w:rFonts w:eastAsiaTheme="minorEastAsia"/>
          <w:sz w:val="18"/>
          <w:szCs w:val="20"/>
          <w:lang w:val="ar-SA" w:eastAsia="zh-TW" w:bidi="en-GB"/>
        </w:rPr>
      </w:pPr>
      <w:r w:rsidRPr="006B7EE3">
        <w:rPr>
          <w:rFonts w:eastAsiaTheme="minorEastAsia"/>
          <w:sz w:val="18"/>
          <w:szCs w:val="20"/>
          <w:rtl/>
        </w:rPr>
        <w:t>6-5</w:t>
      </w:r>
      <w:r w:rsidRPr="006B7EE3">
        <w:rPr>
          <w:rFonts w:eastAsiaTheme="minorEastAsia"/>
          <w:sz w:val="18"/>
          <w:rtl/>
        </w:rPr>
        <w:tab/>
        <w:t>وتلاحظ اللجنة أن صاحبي البلاغ يعترضان على قرار سلطات الدولة الطرف عدم إلغاء أمر الترحيل الصادر في حقهم</w:t>
      </w:r>
      <w:r w:rsidRPr="006B7EE3">
        <w:rPr>
          <w:rFonts w:eastAsiaTheme="minorEastAsia"/>
          <w:sz w:val="18"/>
          <w:rtl/>
          <w:lang w:val="fr-CH"/>
        </w:rPr>
        <w:t>ا</w:t>
      </w:r>
      <w:r w:rsidRPr="006B7EE3">
        <w:rPr>
          <w:rFonts w:eastAsiaTheme="minorEastAsia"/>
          <w:sz w:val="18"/>
          <w:rtl/>
        </w:rPr>
        <w:t>، وتلاحظ أيضاً حجتهما أن المصالح الفضلى لأطفالهما لم تُؤخذ بعين الاعتبار في القرار بوصفها الاعتبار الأسمى. غير أن اللجنة تلاحظ أن المحكمة الكبرى راجعت</w:t>
      </w:r>
      <w:r w:rsidRPr="006B7EE3">
        <w:rPr>
          <w:rFonts w:eastAsiaTheme="minorEastAsia"/>
          <w:sz w:val="18"/>
          <w:szCs w:val="20"/>
          <w:rtl/>
        </w:rPr>
        <w:t xml:space="preserve"> </w:t>
      </w:r>
      <w:r w:rsidRPr="006B7EE3">
        <w:rPr>
          <w:rFonts w:eastAsiaTheme="minorEastAsia"/>
          <w:sz w:val="18"/>
          <w:rtl/>
        </w:rPr>
        <w:t xml:space="preserve">قرار سلطات الهجرة عدم إلغاء أوامر الترحيل، وخلصت إلى أن القرار استند إلى المواد </w:t>
      </w:r>
      <w:proofErr w:type="spellStart"/>
      <w:r w:rsidRPr="006B7EE3">
        <w:rPr>
          <w:rFonts w:eastAsiaTheme="minorEastAsia"/>
          <w:sz w:val="18"/>
          <w:rtl/>
        </w:rPr>
        <w:t>الوقائعية</w:t>
      </w:r>
      <w:proofErr w:type="spellEnd"/>
      <w:r w:rsidRPr="006B7EE3">
        <w:rPr>
          <w:rFonts w:eastAsiaTheme="minorEastAsia"/>
          <w:sz w:val="18"/>
          <w:rtl/>
        </w:rPr>
        <w:t xml:space="preserve"> المعروضة على السلطات، ومنها مواد تتعلق بنظم التعليم والصحة في الهند. وتلاحظ اللجنة كذلك أن محكمة الاستئناف رأت أن قرار ترحيل صاحبي البلاغات كان محل نظر متخِذ القرار على نحو معقول استناداً إلى الوقائع، وتمت في اتخاذه مراعاة الالتزامات الدولية للدولة الطرف. وتلاحظ اللجنة كذلك أن صاحبي البلاغ </w:t>
      </w:r>
      <w:r w:rsidRPr="006B7EE3">
        <w:rPr>
          <w:rFonts w:eastAsiaTheme="minorEastAsia"/>
          <w:sz w:val="18"/>
          <w:rtl/>
        </w:rPr>
        <w:lastRenderedPageBreak/>
        <w:t>لم</w:t>
      </w:r>
      <w:r w:rsidR="005C118F" w:rsidRPr="006B7EE3">
        <w:rPr>
          <w:rFonts w:eastAsiaTheme="minorEastAsia" w:hint="cs"/>
          <w:sz w:val="18"/>
          <w:rtl/>
        </w:rPr>
        <w:t> </w:t>
      </w:r>
      <w:r w:rsidRPr="006B7EE3">
        <w:rPr>
          <w:rFonts w:eastAsiaTheme="minorEastAsia"/>
          <w:sz w:val="18"/>
          <w:rtl/>
        </w:rPr>
        <w:t>يحددا أي شكل محدد وشخصي من أشكال المشقة أو الضرر التي لا يمكن إصلاحها والتي قد</w:t>
      </w:r>
      <w:r w:rsidR="005C118F" w:rsidRPr="006B7EE3">
        <w:rPr>
          <w:rFonts w:eastAsiaTheme="minorEastAsia" w:hint="cs"/>
          <w:sz w:val="18"/>
          <w:rtl/>
        </w:rPr>
        <w:t> </w:t>
      </w:r>
      <w:r w:rsidRPr="006B7EE3">
        <w:rPr>
          <w:rFonts w:eastAsiaTheme="minorEastAsia"/>
          <w:sz w:val="18"/>
          <w:rtl/>
        </w:rPr>
        <w:t>يتعرضون لها هم أو أطفالهم إذا أُبعدوا إلى الهند، باستثناء ادعائهما غير المدعوم بأدلة بأن الأطفال سيتعرضون لمستويات معيشية وتعليمية أدنى في الهند، وهو ما لا يعني بالضرورة، حتى وإن ثبت بالأدلة، التعرض لظروف معيشية لا تتفق مع المعايير المنصوص عليها في العهد. وتلاحظ اللجنة أيضاً أن صاحبي البلاغ لم يقدما أي حجة تثبت عدم تمكنهما من التمتع معاً بالحياة الأسرية في الهند. وتخلص اللجنة بالتالي إلى أن صاحبي البلاغ لم يدعما بالأدلة، لأغراض المقبولية، ادعاءاتهما المقدمة بموجب المواد</w:t>
      </w:r>
      <w:r w:rsidR="00A621AA" w:rsidRPr="006B7EE3">
        <w:rPr>
          <w:rFonts w:eastAsiaTheme="minorEastAsia" w:hint="cs"/>
          <w:sz w:val="18"/>
          <w:rtl/>
        </w:rPr>
        <w:t> </w:t>
      </w:r>
      <w:r w:rsidRPr="006B7EE3">
        <w:rPr>
          <w:rFonts w:eastAsiaTheme="minorEastAsia"/>
          <w:sz w:val="18"/>
          <w:rtl/>
        </w:rPr>
        <w:t>17</w:t>
      </w:r>
      <w:r w:rsidR="00207ED1" w:rsidRPr="006B7EE3">
        <w:rPr>
          <w:rFonts w:eastAsiaTheme="minorEastAsia"/>
          <w:sz w:val="18"/>
          <w:rtl/>
        </w:rPr>
        <w:t>(</w:t>
      </w:r>
      <w:r w:rsidRPr="006B7EE3">
        <w:rPr>
          <w:rFonts w:eastAsiaTheme="minorEastAsia"/>
          <w:sz w:val="18"/>
          <w:rtl/>
        </w:rPr>
        <w:t>1) و23</w:t>
      </w:r>
      <w:r w:rsidR="00207ED1" w:rsidRPr="006B7EE3">
        <w:rPr>
          <w:rFonts w:eastAsiaTheme="minorEastAsia"/>
          <w:sz w:val="18"/>
          <w:rtl/>
        </w:rPr>
        <w:t>(</w:t>
      </w:r>
      <w:r w:rsidRPr="006B7EE3">
        <w:rPr>
          <w:rFonts w:eastAsiaTheme="minorEastAsia"/>
          <w:sz w:val="18"/>
          <w:rtl/>
        </w:rPr>
        <w:t>1) و24</w:t>
      </w:r>
      <w:r w:rsidR="00207ED1" w:rsidRPr="006B7EE3">
        <w:rPr>
          <w:rFonts w:eastAsiaTheme="minorEastAsia"/>
          <w:sz w:val="18"/>
          <w:rtl/>
        </w:rPr>
        <w:t>(</w:t>
      </w:r>
      <w:r w:rsidRPr="006B7EE3">
        <w:rPr>
          <w:rFonts w:eastAsiaTheme="minorEastAsia"/>
          <w:sz w:val="18"/>
          <w:rtl/>
        </w:rPr>
        <w:t>1) من العهد، مقروءة منفردة ومقترنة بالمادة 2</w:t>
      </w:r>
      <w:r w:rsidR="00207ED1" w:rsidRPr="006B7EE3">
        <w:rPr>
          <w:rFonts w:eastAsiaTheme="minorEastAsia"/>
          <w:sz w:val="18"/>
          <w:rtl/>
        </w:rPr>
        <w:t>(</w:t>
      </w:r>
      <w:r w:rsidRPr="006B7EE3">
        <w:rPr>
          <w:rFonts w:eastAsiaTheme="minorEastAsia"/>
          <w:sz w:val="18"/>
          <w:rtl/>
        </w:rPr>
        <w:t>3) منه، وتعلن أن هذه الادعاءات غير مقبولة بموجب المادة 2 من البروتوكول الاختياري.</w:t>
      </w:r>
    </w:p>
    <w:p w14:paraId="452DEB99" w14:textId="77777777" w:rsidR="00820EE3" w:rsidRPr="006B7EE3" w:rsidRDefault="00820EE3" w:rsidP="00820EE3">
      <w:pPr>
        <w:pStyle w:val="SingleTxtGA"/>
        <w:rPr>
          <w:rFonts w:eastAsiaTheme="minorEastAsia"/>
          <w:sz w:val="18"/>
          <w:szCs w:val="20"/>
          <w:lang w:val="ar-SA" w:eastAsia="zh-TW" w:bidi="en-GB"/>
        </w:rPr>
      </w:pPr>
      <w:r w:rsidRPr="006B7EE3">
        <w:rPr>
          <w:rFonts w:eastAsiaTheme="minorEastAsia"/>
          <w:sz w:val="18"/>
          <w:szCs w:val="20"/>
          <w:rtl/>
        </w:rPr>
        <w:t>7-</w:t>
      </w:r>
      <w:r w:rsidRPr="006B7EE3">
        <w:rPr>
          <w:rFonts w:eastAsiaTheme="minorEastAsia"/>
          <w:sz w:val="18"/>
          <w:rtl/>
        </w:rPr>
        <w:tab/>
        <w:t>وبناءً عليه، تقرر اللجنة ما يلي:</w:t>
      </w:r>
    </w:p>
    <w:p w14:paraId="0DB42FCA" w14:textId="77777777" w:rsidR="00820EE3" w:rsidRPr="006B7EE3" w:rsidRDefault="00820EE3" w:rsidP="00820EE3">
      <w:pPr>
        <w:pStyle w:val="SingleTxtGA"/>
        <w:rPr>
          <w:rFonts w:eastAsiaTheme="minorEastAsia"/>
          <w:sz w:val="18"/>
          <w:szCs w:val="20"/>
          <w:lang w:val="ar-SA" w:eastAsia="zh-TW" w:bidi="en-GB"/>
        </w:rPr>
      </w:pPr>
      <w:r w:rsidRPr="006B7EE3">
        <w:rPr>
          <w:rFonts w:eastAsiaTheme="minorEastAsia"/>
          <w:sz w:val="18"/>
          <w:rtl/>
        </w:rPr>
        <w:tab/>
        <w:t>(أ)</w:t>
      </w:r>
      <w:r w:rsidRPr="006B7EE3">
        <w:rPr>
          <w:rFonts w:eastAsiaTheme="minorEastAsia"/>
          <w:sz w:val="18"/>
          <w:rtl/>
        </w:rPr>
        <w:tab/>
        <w:t xml:space="preserve">أن البلاغ غير مقبول بموجب المادة </w:t>
      </w:r>
      <w:r w:rsidRPr="006B7EE3">
        <w:rPr>
          <w:rFonts w:eastAsiaTheme="minorEastAsia"/>
          <w:sz w:val="18"/>
          <w:szCs w:val="20"/>
          <w:rtl/>
        </w:rPr>
        <w:t>2</w:t>
      </w:r>
      <w:r w:rsidRPr="006B7EE3">
        <w:rPr>
          <w:rFonts w:eastAsiaTheme="minorEastAsia"/>
          <w:sz w:val="18"/>
          <w:rtl/>
        </w:rPr>
        <w:t xml:space="preserve"> من البروتوكول الاختياري؛</w:t>
      </w:r>
    </w:p>
    <w:p w14:paraId="549A1EBD" w14:textId="77777777" w:rsidR="00820EE3" w:rsidRPr="006B7EE3" w:rsidRDefault="00820EE3" w:rsidP="00820EE3">
      <w:pPr>
        <w:pStyle w:val="SingleTxtGA"/>
        <w:rPr>
          <w:rFonts w:eastAsiaTheme="minorEastAsia"/>
          <w:sz w:val="18"/>
          <w:szCs w:val="20"/>
          <w:lang w:val="ar-SA" w:eastAsia="zh-TW" w:bidi="en-GB"/>
        </w:rPr>
      </w:pPr>
      <w:r w:rsidRPr="006B7EE3">
        <w:rPr>
          <w:rFonts w:eastAsiaTheme="minorEastAsia"/>
          <w:sz w:val="18"/>
          <w:rtl/>
        </w:rPr>
        <w:tab/>
        <w:t>(ب)</w:t>
      </w:r>
      <w:r w:rsidRPr="006B7EE3">
        <w:rPr>
          <w:rFonts w:eastAsiaTheme="minorEastAsia"/>
          <w:sz w:val="18"/>
          <w:rtl/>
        </w:rPr>
        <w:tab/>
        <w:t>إبلاغ الدولة الطرف وصاحبي البلاغ بهذا القرار.</w:t>
      </w:r>
    </w:p>
    <w:p w14:paraId="7F7D9826" w14:textId="1042F4BA" w:rsidR="00310766" w:rsidRPr="006B7EE3" w:rsidRDefault="00310766" w:rsidP="00310766">
      <w:pPr>
        <w:pStyle w:val="SingleTxtGA"/>
        <w:jc w:val="center"/>
        <w:rPr>
          <w:rFonts w:eastAsiaTheme="minorEastAsia"/>
          <w:sz w:val="18"/>
          <w:u w:val="single"/>
          <w:rtl/>
        </w:rPr>
      </w:pPr>
      <w:r w:rsidRPr="006B7EE3">
        <w:rPr>
          <w:rFonts w:eastAsiaTheme="minorEastAsia"/>
          <w:sz w:val="18"/>
          <w:u w:val="single"/>
          <w:rtl/>
        </w:rPr>
        <w:tab/>
      </w:r>
      <w:r w:rsidRPr="006B7EE3">
        <w:rPr>
          <w:rFonts w:eastAsiaTheme="minorEastAsia"/>
          <w:sz w:val="18"/>
          <w:u w:val="single"/>
          <w:rtl/>
        </w:rPr>
        <w:tab/>
      </w:r>
      <w:r w:rsidRPr="006B7EE3">
        <w:rPr>
          <w:rFonts w:eastAsiaTheme="minorEastAsia"/>
          <w:sz w:val="18"/>
          <w:u w:val="single"/>
          <w:rtl/>
        </w:rPr>
        <w:tab/>
      </w:r>
    </w:p>
    <w:sectPr w:rsidR="00310766" w:rsidRPr="006B7EE3" w:rsidSect="003611CF">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4774A" w14:textId="77777777" w:rsidR="004C6C6A" w:rsidRPr="002901D9" w:rsidRDefault="004C6C6A" w:rsidP="00DC4D4B">
      <w:pPr>
        <w:spacing w:after="60" w:line="240" w:lineRule="auto"/>
        <w:ind w:left="57"/>
        <w:rPr>
          <w:i/>
          <w:iCs/>
        </w:rPr>
      </w:pPr>
      <w:r>
        <w:rPr>
          <w:rFonts w:hint="cs"/>
          <w:i/>
          <w:iCs/>
          <w:rtl/>
        </w:rPr>
        <w:t>الحواشي</w:t>
      </w:r>
    </w:p>
  </w:endnote>
  <w:endnote w:type="continuationSeparator" w:id="0">
    <w:p w14:paraId="0A268C65" w14:textId="77777777" w:rsidR="004C6C6A" w:rsidRDefault="004C6C6A"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0F3B5" w14:textId="6CACE99E" w:rsidR="006712B4" w:rsidRPr="006712B4" w:rsidRDefault="006712B4" w:rsidP="006712B4">
    <w:pPr>
      <w:pStyle w:val="Footer"/>
      <w:tabs>
        <w:tab w:val="right" w:pos="9638"/>
      </w:tabs>
      <w:rPr>
        <w:b/>
        <w:sz w:val="18"/>
        <w:lang w:val="en-US"/>
      </w:rPr>
    </w:pPr>
    <w:r>
      <w:rPr>
        <w:lang w:val="en-US"/>
      </w:rPr>
      <w:t>GE.</w:t>
    </w:r>
    <w:r w:rsidRPr="006B7EE3">
      <w:rPr>
        <w:lang w:val="en-US"/>
      </w:rPr>
      <w:t>21</w:t>
    </w:r>
    <w:r>
      <w:rPr>
        <w:lang w:val="en-US"/>
      </w:rPr>
      <w:t>-</w:t>
    </w:r>
    <w:r w:rsidRPr="006B7EE3">
      <w:rPr>
        <w:lang w:val="en-US"/>
      </w:rPr>
      <w:t>00659</w:t>
    </w:r>
    <w:r w:rsidRPr="006B7EE3">
      <w:rPr>
        <w:lang w:val="en-US"/>
      </w:rPr>
      <w:tab/>
    </w:r>
    <w:r w:rsidRPr="006712B4">
      <w:rPr>
        <w:b/>
        <w:sz w:val="18"/>
        <w:lang w:val="en-US"/>
      </w:rPr>
      <w:fldChar w:fldCharType="begin"/>
    </w:r>
    <w:r w:rsidRPr="006712B4">
      <w:rPr>
        <w:b/>
        <w:sz w:val="18"/>
        <w:lang w:val="en-US"/>
      </w:rPr>
      <w:instrText xml:space="preserve"> PAGE  \* MERGEFORMAT </w:instrText>
    </w:r>
    <w:r w:rsidRPr="006712B4">
      <w:rPr>
        <w:b/>
        <w:sz w:val="18"/>
        <w:lang w:val="en-US"/>
      </w:rPr>
      <w:fldChar w:fldCharType="separate"/>
    </w:r>
    <w:r w:rsidRPr="006B7EE3">
      <w:rPr>
        <w:b/>
        <w:noProof/>
        <w:sz w:val="18"/>
        <w:lang w:val="en-US"/>
      </w:rPr>
      <w:t>2</w:t>
    </w:r>
    <w:r w:rsidRPr="00310766">
      <w:rPr>
        <w:b/>
        <w:sz w:val="18"/>
        <w:highlight w:val="yellow"/>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E0C71" w14:textId="47FD06D9" w:rsidR="006959B0" w:rsidRPr="006B7EE3" w:rsidRDefault="006712B4" w:rsidP="006712B4">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sidRPr="006B7EE3">
      <w:rPr>
        <w:b/>
        <w:noProof/>
        <w:sz w:val="18"/>
        <w:lang w:val="en-US"/>
      </w:rPr>
      <w:t>3</w:t>
    </w:r>
    <w:r w:rsidRPr="00310766">
      <w:rPr>
        <w:b/>
        <w:sz w:val="18"/>
        <w:highlight w:val="yellow"/>
        <w:lang w:val="en-US"/>
      </w:rPr>
      <w:fldChar w:fldCharType="end"/>
    </w:r>
    <w:r>
      <w:rPr>
        <w:b/>
        <w:sz w:val="18"/>
        <w:lang w:val="en-US"/>
      </w:rPr>
      <w:tab/>
    </w:r>
    <w:r>
      <w:rPr>
        <w:lang w:val="en-US"/>
      </w:rPr>
      <w:t>GE.</w:t>
    </w:r>
    <w:r w:rsidRPr="006B7EE3">
      <w:rPr>
        <w:lang w:val="en-US"/>
      </w:rPr>
      <w:t>21</w:t>
    </w:r>
    <w:r>
      <w:rPr>
        <w:lang w:val="en-US"/>
      </w:rPr>
      <w:t>-</w:t>
    </w:r>
    <w:r w:rsidRPr="006B7EE3">
      <w:rPr>
        <w:lang w:val="en-US"/>
      </w:rPr>
      <w:t>00659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EE205" w14:textId="5699798A" w:rsidR="00DE50B1" w:rsidRPr="006712B4" w:rsidRDefault="006712B4" w:rsidP="006712B4">
    <w:pPr>
      <w:pStyle w:val="Footer"/>
      <w:spacing w:before="600"/>
      <w:ind w:left="567"/>
      <w:jc w:val="right"/>
      <w:rPr>
        <w:sz w:val="20"/>
        <w:lang w:val="en-US"/>
      </w:rPr>
    </w:pPr>
    <w:r>
      <w:rPr>
        <w:sz w:val="20"/>
        <w:lang w:val="en-US"/>
      </w:rPr>
      <w:t>GE.</w:t>
    </w:r>
    <w:r w:rsidR="00652221">
      <w:rPr>
        <w:noProof/>
      </w:rPr>
      <w:drawing>
        <wp:anchor distT="0" distB="0" distL="114300" distR="114300" simplePos="0" relativeHeight="251658240" behindDoc="1" locked="1" layoutInCell="0" allowOverlap="1" wp14:anchorId="426BBFC5" wp14:editId="58A0B3AB">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sidRPr="006B7EE3">
      <w:rPr>
        <w:sz w:val="20"/>
        <w:lang w:val="en-US"/>
      </w:rPr>
      <w:t>21</w:t>
    </w:r>
    <w:r>
      <w:rPr>
        <w:sz w:val="20"/>
        <w:lang w:val="en-US"/>
      </w:rPr>
      <w:t>-</w:t>
    </w:r>
    <w:r w:rsidRPr="006B7EE3">
      <w:rPr>
        <w:sz w:val="20"/>
        <w:lang w:val="en-US"/>
      </w:rPr>
      <w:t xml:space="preserve">00659 </w:t>
    </w:r>
    <w:r>
      <w:rPr>
        <w:sz w:val="20"/>
        <w:lang w:val="en-US"/>
      </w:rPr>
      <w:t>(A)</w:t>
    </w:r>
    <w:r>
      <w:rPr>
        <w:noProof/>
        <w:sz w:val="20"/>
        <w:lang w:val="en-US"/>
      </w:rPr>
      <w:drawing>
        <wp:anchor distT="0" distB="0" distL="114300" distR="114300" simplePos="0" relativeHeight="251659264" behindDoc="0" locked="0" layoutInCell="1" allowOverlap="1" wp14:anchorId="57436704" wp14:editId="25DF19EA">
          <wp:simplePos x="0" y="0"/>
          <wp:positionH relativeFrom="margin">
            <wp:posOffset>0</wp:posOffset>
          </wp:positionH>
          <wp:positionV relativeFrom="margin">
            <wp:posOffset>8891905</wp:posOffset>
          </wp:positionV>
          <wp:extent cx="638175" cy="6381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55B03" w14:textId="77777777" w:rsidR="004C6C6A" w:rsidRPr="000437B8" w:rsidRDefault="004C6C6A" w:rsidP="00F10DAB">
      <w:pPr>
        <w:pStyle w:val="Footer"/>
        <w:bidi/>
        <w:spacing w:after="80" w:line="200" w:lineRule="exact"/>
        <w:ind w:left="680"/>
      </w:pPr>
      <w:r>
        <w:rPr>
          <w:rtl/>
        </w:rPr>
        <w:t>__________</w:t>
      </w:r>
    </w:p>
  </w:footnote>
  <w:footnote w:type="continuationSeparator" w:id="0">
    <w:p w14:paraId="01D18335" w14:textId="77777777" w:rsidR="004C6C6A" w:rsidRDefault="004C6C6A" w:rsidP="00656392">
      <w:pPr>
        <w:spacing w:line="240" w:lineRule="auto"/>
      </w:pPr>
      <w:r>
        <w:continuationSeparator/>
      </w:r>
    </w:p>
  </w:footnote>
  <w:footnote w:id="1">
    <w:p w14:paraId="211173CC" w14:textId="41647431" w:rsidR="00820EE3" w:rsidRPr="00820EE3" w:rsidRDefault="00820EE3" w:rsidP="00820EE3">
      <w:pPr>
        <w:pStyle w:val="FootnoteText1"/>
        <w:rPr>
          <w:rFonts w:eastAsiaTheme="minorEastAsia" w:hint="cs"/>
          <w:rtl/>
        </w:rPr>
      </w:pPr>
      <w:r w:rsidRPr="00820EE3">
        <w:rPr>
          <w:rFonts w:eastAsiaTheme="minorEastAsia"/>
          <w:rtl/>
        </w:rPr>
        <w:t>*</w:t>
      </w:r>
      <w:r w:rsidRPr="00820EE3">
        <w:rPr>
          <w:rFonts w:eastAsiaTheme="minorEastAsia"/>
          <w:rtl/>
        </w:rPr>
        <w:tab/>
      </w:r>
      <w:r w:rsidRPr="00820EE3">
        <w:rPr>
          <w:rFonts w:eastAsiaTheme="minorEastAsia"/>
          <w:rtl/>
        </w:rPr>
        <w:t xml:space="preserve">اعتمدته اللجنة في دورتها </w:t>
      </w:r>
      <w:r w:rsidRPr="006B7EE3">
        <w:rPr>
          <w:rFonts w:eastAsiaTheme="minorEastAsia"/>
          <w:rtl/>
        </w:rPr>
        <w:t xml:space="preserve">129 </w:t>
      </w:r>
      <w:r w:rsidRPr="00820EE3">
        <w:rPr>
          <w:rFonts w:eastAsiaTheme="minorEastAsia"/>
          <w:rtl/>
        </w:rPr>
        <w:t>(</w:t>
      </w:r>
      <w:r w:rsidRPr="006B7EE3">
        <w:rPr>
          <w:rFonts w:eastAsiaTheme="minorEastAsia"/>
          <w:rtl/>
        </w:rPr>
        <w:t>29</w:t>
      </w:r>
      <w:r w:rsidRPr="00820EE3">
        <w:rPr>
          <w:rFonts w:eastAsiaTheme="minorEastAsia"/>
          <w:rtl/>
        </w:rPr>
        <w:t xml:space="preserve"> حزيران/</w:t>
      </w:r>
      <w:proofErr w:type="gramStart"/>
      <w:r w:rsidRPr="00820EE3">
        <w:rPr>
          <w:rFonts w:eastAsiaTheme="minorEastAsia"/>
          <w:rtl/>
        </w:rPr>
        <w:t>يونيه</w:t>
      </w:r>
      <w:proofErr w:type="gramEnd"/>
      <w:r w:rsidR="00310766">
        <w:rPr>
          <w:rFonts w:eastAsiaTheme="minorEastAsia" w:hint="cs"/>
          <w:rtl/>
        </w:rPr>
        <w:t xml:space="preserve"> </w:t>
      </w:r>
      <w:r w:rsidRPr="00820EE3">
        <w:rPr>
          <w:rFonts w:eastAsiaTheme="minorEastAsia"/>
          <w:rtl/>
        </w:rPr>
        <w:t xml:space="preserve">- </w:t>
      </w:r>
      <w:r w:rsidRPr="006B7EE3">
        <w:rPr>
          <w:rFonts w:eastAsiaTheme="minorEastAsia"/>
          <w:rtl/>
        </w:rPr>
        <w:t>24</w:t>
      </w:r>
      <w:r w:rsidRPr="00820EE3">
        <w:rPr>
          <w:rFonts w:eastAsiaTheme="minorEastAsia"/>
          <w:rtl/>
        </w:rPr>
        <w:t xml:space="preserve"> تموز/يوليه </w:t>
      </w:r>
      <w:r w:rsidRPr="006B7EE3">
        <w:rPr>
          <w:rFonts w:eastAsiaTheme="minorEastAsia"/>
          <w:rtl/>
        </w:rPr>
        <w:t>2020</w:t>
      </w:r>
      <w:r w:rsidRPr="00820EE3">
        <w:rPr>
          <w:rFonts w:eastAsiaTheme="minorEastAsia"/>
          <w:rtl/>
        </w:rPr>
        <w:t>).</w:t>
      </w:r>
    </w:p>
  </w:footnote>
  <w:footnote w:id="2">
    <w:p w14:paraId="7EE7F37E" w14:textId="020A8CB2" w:rsidR="00820EE3" w:rsidRPr="00820EE3" w:rsidRDefault="00820EE3" w:rsidP="00820EE3">
      <w:pPr>
        <w:pStyle w:val="FootnoteText1"/>
        <w:rPr>
          <w:rFonts w:eastAsiaTheme="minorEastAsia" w:hint="cs"/>
          <w:rtl/>
        </w:rPr>
      </w:pPr>
      <w:r w:rsidRPr="00820EE3">
        <w:rPr>
          <w:rFonts w:eastAsiaTheme="minorEastAsia"/>
          <w:rtl/>
        </w:rPr>
        <w:t>**</w:t>
      </w:r>
      <w:r w:rsidRPr="00820EE3">
        <w:rPr>
          <w:rFonts w:eastAsiaTheme="minorEastAsia"/>
          <w:rtl/>
        </w:rPr>
        <w:tab/>
      </w:r>
      <w:r w:rsidRPr="00820EE3">
        <w:rPr>
          <w:rFonts w:eastAsiaTheme="minorEastAsia"/>
          <w:rtl/>
        </w:rPr>
        <w:t xml:space="preserve">شارك في دراسة هذا البلاغ أعضاء اللجنة التالية أسماؤهم: تانيا ماريا عبدو </w:t>
      </w:r>
      <w:proofErr w:type="spellStart"/>
      <w:r w:rsidRPr="00820EE3">
        <w:rPr>
          <w:rFonts w:eastAsiaTheme="minorEastAsia"/>
          <w:rtl/>
        </w:rPr>
        <w:t>روتشول</w:t>
      </w:r>
      <w:proofErr w:type="spellEnd"/>
      <w:r w:rsidRPr="00820EE3">
        <w:rPr>
          <w:rFonts w:eastAsiaTheme="minorEastAsia"/>
          <w:rtl/>
        </w:rPr>
        <w:t xml:space="preserve">، وعياض بن عاشور، وعارف بلقان، وأحمد أمين فتح الله، </w:t>
      </w:r>
      <w:proofErr w:type="spellStart"/>
      <w:r w:rsidRPr="00820EE3">
        <w:rPr>
          <w:rFonts w:eastAsiaTheme="minorEastAsia"/>
          <w:rtl/>
        </w:rPr>
        <w:t>وفورويا</w:t>
      </w:r>
      <w:proofErr w:type="spellEnd"/>
      <w:r w:rsidRPr="00820EE3">
        <w:rPr>
          <w:rFonts w:eastAsiaTheme="minorEastAsia"/>
          <w:rtl/>
        </w:rPr>
        <w:t xml:space="preserve"> </w:t>
      </w:r>
      <w:proofErr w:type="spellStart"/>
      <w:r w:rsidRPr="00820EE3">
        <w:rPr>
          <w:rFonts w:eastAsiaTheme="minorEastAsia"/>
          <w:rtl/>
        </w:rPr>
        <w:t>سويتشي</w:t>
      </w:r>
      <w:proofErr w:type="spellEnd"/>
      <w:r w:rsidRPr="00820EE3">
        <w:rPr>
          <w:rFonts w:eastAsiaTheme="minorEastAsia"/>
          <w:rtl/>
        </w:rPr>
        <w:t xml:space="preserve">، وكريستوف </w:t>
      </w:r>
      <w:proofErr w:type="spellStart"/>
      <w:r w:rsidRPr="00820EE3">
        <w:rPr>
          <w:rFonts w:eastAsiaTheme="minorEastAsia"/>
          <w:rtl/>
        </w:rPr>
        <w:t>هاينز</w:t>
      </w:r>
      <w:proofErr w:type="spellEnd"/>
      <w:r w:rsidRPr="00820EE3">
        <w:rPr>
          <w:rFonts w:eastAsiaTheme="minorEastAsia"/>
          <w:rtl/>
        </w:rPr>
        <w:t xml:space="preserve">، </w:t>
      </w:r>
      <w:proofErr w:type="spellStart"/>
      <w:r w:rsidRPr="00820EE3">
        <w:rPr>
          <w:rFonts w:eastAsiaTheme="minorEastAsia"/>
          <w:rtl/>
        </w:rPr>
        <w:t>وبامريم</w:t>
      </w:r>
      <w:proofErr w:type="spellEnd"/>
      <w:r w:rsidRPr="00820EE3">
        <w:rPr>
          <w:rFonts w:eastAsiaTheme="minorEastAsia"/>
          <w:rtl/>
        </w:rPr>
        <w:t xml:space="preserve"> كويتا، </w:t>
      </w:r>
      <w:proofErr w:type="spellStart"/>
      <w:r w:rsidRPr="00820EE3">
        <w:rPr>
          <w:rFonts w:eastAsiaTheme="minorEastAsia"/>
          <w:rtl/>
        </w:rPr>
        <w:t>ومارسيا</w:t>
      </w:r>
      <w:proofErr w:type="spellEnd"/>
      <w:r w:rsidRPr="00820EE3">
        <w:rPr>
          <w:rFonts w:eastAsiaTheme="minorEastAsia"/>
          <w:rtl/>
        </w:rPr>
        <w:t xml:space="preserve"> ف. ج. كران، </w:t>
      </w:r>
      <w:proofErr w:type="spellStart"/>
      <w:r w:rsidRPr="00820EE3">
        <w:rPr>
          <w:rFonts w:eastAsiaTheme="minorEastAsia"/>
          <w:rtl/>
        </w:rPr>
        <w:t>ودنكان</w:t>
      </w:r>
      <w:proofErr w:type="spellEnd"/>
      <w:r w:rsidRPr="00820EE3">
        <w:rPr>
          <w:rFonts w:eastAsiaTheme="minorEastAsia"/>
          <w:rtl/>
        </w:rPr>
        <w:t xml:space="preserve"> </w:t>
      </w:r>
      <w:proofErr w:type="spellStart"/>
      <w:r w:rsidRPr="00820EE3">
        <w:rPr>
          <w:rFonts w:eastAsiaTheme="minorEastAsia"/>
          <w:rtl/>
        </w:rPr>
        <w:t>لاكي</w:t>
      </w:r>
      <w:proofErr w:type="spellEnd"/>
      <w:r w:rsidRPr="00820EE3">
        <w:rPr>
          <w:rFonts w:eastAsiaTheme="minorEastAsia"/>
          <w:rtl/>
        </w:rPr>
        <w:t xml:space="preserve"> </w:t>
      </w:r>
      <w:proofErr w:type="spellStart"/>
      <w:r w:rsidRPr="00820EE3">
        <w:rPr>
          <w:rFonts w:eastAsiaTheme="minorEastAsia"/>
          <w:rtl/>
        </w:rPr>
        <w:t>موهوموزا</w:t>
      </w:r>
      <w:proofErr w:type="spellEnd"/>
      <w:r w:rsidRPr="00820EE3">
        <w:rPr>
          <w:rFonts w:eastAsiaTheme="minorEastAsia"/>
          <w:rtl/>
        </w:rPr>
        <w:t xml:space="preserve">، وفوتيني </w:t>
      </w:r>
      <w:proofErr w:type="spellStart"/>
      <w:r w:rsidRPr="00820EE3">
        <w:rPr>
          <w:rFonts w:eastAsiaTheme="minorEastAsia"/>
          <w:rtl/>
        </w:rPr>
        <w:t>بازارتزيس</w:t>
      </w:r>
      <w:proofErr w:type="spellEnd"/>
      <w:r w:rsidRPr="00820EE3">
        <w:rPr>
          <w:rFonts w:eastAsiaTheme="minorEastAsia"/>
          <w:rtl/>
        </w:rPr>
        <w:t xml:space="preserve">، </w:t>
      </w:r>
      <w:proofErr w:type="spellStart"/>
      <w:r w:rsidRPr="00820EE3">
        <w:rPr>
          <w:rFonts w:eastAsiaTheme="minorEastAsia"/>
          <w:rtl/>
        </w:rPr>
        <w:t>وهيرنان</w:t>
      </w:r>
      <w:proofErr w:type="spellEnd"/>
      <w:r w:rsidRPr="00820EE3">
        <w:rPr>
          <w:rFonts w:eastAsiaTheme="minorEastAsia"/>
          <w:rtl/>
        </w:rPr>
        <w:t xml:space="preserve"> </w:t>
      </w:r>
      <w:proofErr w:type="spellStart"/>
      <w:r w:rsidRPr="00820EE3">
        <w:rPr>
          <w:rFonts w:eastAsiaTheme="minorEastAsia"/>
          <w:rtl/>
        </w:rPr>
        <w:t>كيزادا</w:t>
      </w:r>
      <w:proofErr w:type="spellEnd"/>
      <w:r w:rsidRPr="00820EE3">
        <w:rPr>
          <w:rFonts w:eastAsiaTheme="minorEastAsia"/>
          <w:rtl/>
        </w:rPr>
        <w:t xml:space="preserve"> </w:t>
      </w:r>
      <w:proofErr w:type="spellStart"/>
      <w:r w:rsidRPr="00820EE3">
        <w:rPr>
          <w:rFonts w:eastAsiaTheme="minorEastAsia"/>
          <w:rtl/>
        </w:rPr>
        <w:t>كابريرا</w:t>
      </w:r>
      <w:proofErr w:type="spellEnd"/>
      <w:r w:rsidRPr="00820EE3">
        <w:rPr>
          <w:rFonts w:eastAsiaTheme="minorEastAsia"/>
          <w:rtl/>
        </w:rPr>
        <w:t xml:space="preserve">، </w:t>
      </w:r>
      <w:proofErr w:type="spellStart"/>
      <w:r w:rsidRPr="00820EE3">
        <w:rPr>
          <w:rFonts w:eastAsiaTheme="minorEastAsia"/>
          <w:rtl/>
        </w:rPr>
        <w:t>وفاسيلكا</w:t>
      </w:r>
      <w:proofErr w:type="spellEnd"/>
      <w:r w:rsidRPr="00820EE3">
        <w:rPr>
          <w:rFonts w:eastAsiaTheme="minorEastAsia"/>
          <w:rtl/>
        </w:rPr>
        <w:t xml:space="preserve"> </w:t>
      </w:r>
      <w:proofErr w:type="spellStart"/>
      <w:r w:rsidRPr="00820EE3">
        <w:rPr>
          <w:rFonts w:eastAsiaTheme="minorEastAsia"/>
          <w:rtl/>
        </w:rPr>
        <w:t>سانسين</w:t>
      </w:r>
      <w:proofErr w:type="spellEnd"/>
      <w:r w:rsidRPr="00820EE3">
        <w:rPr>
          <w:rFonts w:eastAsiaTheme="minorEastAsia"/>
          <w:rtl/>
        </w:rPr>
        <w:t xml:space="preserve">، وخوسيه مانويل سانتوس </w:t>
      </w:r>
      <w:proofErr w:type="spellStart"/>
      <w:r w:rsidRPr="00820EE3">
        <w:rPr>
          <w:rFonts w:eastAsiaTheme="minorEastAsia"/>
          <w:rtl/>
        </w:rPr>
        <w:t>باييس</w:t>
      </w:r>
      <w:proofErr w:type="spellEnd"/>
      <w:r w:rsidRPr="00820EE3">
        <w:rPr>
          <w:rFonts w:eastAsiaTheme="minorEastAsia"/>
          <w:rtl/>
        </w:rPr>
        <w:t xml:space="preserve">، ويوفال </w:t>
      </w:r>
      <w:proofErr w:type="spellStart"/>
      <w:r w:rsidRPr="00820EE3">
        <w:rPr>
          <w:rFonts w:eastAsiaTheme="minorEastAsia"/>
          <w:rtl/>
        </w:rPr>
        <w:t>شاني</w:t>
      </w:r>
      <w:proofErr w:type="spellEnd"/>
      <w:r w:rsidRPr="00820EE3">
        <w:rPr>
          <w:rFonts w:eastAsiaTheme="minorEastAsia"/>
          <w:rtl/>
        </w:rPr>
        <w:t xml:space="preserve">، وهيلين </w:t>
      </w:r>
      <w:proofErr w:type="spellStart"/>
      <w:r w:rsidRPr="00820EE3">
        <w:rPr>
          <w:rFonts w:eastAsiaTheme="minorEastAsia"/>
          <w:rtl/>
        </w:rPr>
        <w:t>تيغرودجا</w:t>
      </w:r>
      <w:proofErr w:type="spellEnd"/>
      <w:r w:rsidRPr="00820EE3">
        <w:rPr>
          <w:rFonts w:eastAsiaTheme="minorEastAsia"/>
          <w:rtl/>
        </w:rPr>
        <w:t xml:space="preserve">، وأندرياس </w:t>
      </w:r>
      <w:proofErr w:type="spellStart"/>
      <w:r w:rsidRPr="00820EE3">
        <w:rPr>
          <w:rFonts w:eastAsiaTheme="minorEastAsia"/>
          <w:rtl/>
        </w:rPr>
        <w:t>زيمرمان</w:t>
      </w:r>
      <w:proofErr w:type="spellEnd"/>
      <w:r w:rsidRPr="00820EE3">
        <w:rPr>
          <w:rFonts w:eastAsiaTheme="minorEastAsia"/>
          <w:rtl/>
        </w:rPr>
        <w:t xml:space="preserve">، </w:t>
      </w:r>
      <w:proofErr w:type="spellStart"/>
      <w:r w:rsidRPr="00820EE3">
        <w:rPr>
          <w:rFonts w:eastAsiaTheme="minorEastAsia"/>
          <w:rtl/>
        </w:rPr>
        <w:t>وجنتيان</w:t>
      </w:r>
      <w:proofErr w:type="spellEnd"/>
      <w:r w:rsidRPr="00820EE3">
        <w:rPr>
          <w:rFonts w:eastAsiaTheme="minorEastAsia"/>
          <w:rtl/>
        </w:rPr>
        <w:t xml:space="preserve"> </w:t>
      </w:r>
      <w:proofErr w:type="spellStart"/>
      <w:r w:rsidRPr="00820EE3">
        <w:rPr>
          <w:rFonts w:eastAsiaTheme="minorEastAsia"/>
          <w:rtl/>
        </w:rPr>
        <w:t>زيبيري</w:t>
      </w:r>
      <w:proofErr w:type="spellEnd"/>
      <w:r w:rsidRPr="00820EE3">
        <w:rPr>
          <w:rFonts w:eastAsiaTheme="minorEastAsia"/>
          <w:rtl/>
        </w:rPr>
        <w:t>.</w:t>
      </w:r>
    </w:p>
  </w:footnote>
  <w:footnote w:id="3">
    <w:p w14:paraId="42F81FBC" w14:textId="3FF89D3B" w:rsidR="00820EE3" w:rsidRPr="00820EE3" w:rsidRDefault="00820EE3" w:rsidP="00820EE3">
      <w:pPr>
        <w:pStyle w:val="FootnoteText1"/>
        <w:textDirection w:val="tbRlV"/>
        <w:rPr>
          <w:rFonts w:eastAsiaTheme="minorEastAsia"/>
        </w:rPr>
      </w:pPr>
      <w:r w:rsidRPr="00820EE3">
        <w:rPr>
          <w:rFonts w:eastAsiaTheme="minorEastAsia"/>
          <w:rtl/>
        </w:rPr>
        <w:t>(</w:t>
      </w:r>
      <w:r w:rsidRPr="00820EE3">
        <w:rPr>
          <w:rFonts w:eastAsiaTheme="minorEastAsia"/>
          <w:rtl/>
        </w:rPr>
        <w:footnoteRef/>
      </w:r>
      <w:r w:rsidRPr="00820EE3">
        <w:rPr>
          <w:rFonts w:eastAsiaTheme="minorEastAsia"/>
          <w:rtl/>
        </w:rPr>
        <w:t>)</w:t>
      </w:r>
      <w:r w:rsidRPr="00820EE3">
        <w:rPr>
          <w:rFonts w:eastAsiaTheme="minorEastAsia"/>
          <w:rtl/>
        </w:rPr>
        <w:tab/>
        <w:t xml:space="preserve">قالت الدولة الطرف في ملاحظاتها بشأن الأسس الموضوعية للشكوى إن س. م. و س. س. لم يُبعَدا في هذا الوقت، إذ اتفق الطرفان على عدم إبعادهما حتى نهاية السنة الدراسية في كانون الأول/ديسمبر </w:t>
      </w:r>
      <w:r w:rsidRPr="006B7EE3">
        <w:rPr>
          <w:rFonts w:eastAsiaTheme="minorEastAsia"/>
          <w:rtl/>
        </w:rPr>
        <w:t>2016</w:t>
      </w:r>
      <w:r w:rsidRPr="00820EE3">
        <w:rPr>
          <w:rFonts w:eastAsiaTheme="minorEastAsia"/>
          <w:rtl/>
        </w:rPr>
        <w:t>. ولم تتلق اللجنة أي معلومات أخرى عن مكان وجود الطفلين منذ تاريخ هذه المعلومات، ولم تتلق أي معلومات عن حالة صاحبي البلاغ منذ عودتهما إلى الهند.</w:t>
      </w:r>
    </w:p>
  </w:footnote>
  <w:footnote w:id="4">
    <w:p w14:paraId="471BE0D5" w14:textId="23210135" w:rsidR="00820EE3" w:rsidRPr="00820EE3" w:rsidRDefault="00820EE3" w:rsidP="00820EE3">
      <w:pPr>
        <w:pStyle w:val="FootnoteText1"/>
        <w:textDirection w:val="tbRlV"/>
        <w:rPr>
          <w:rFonts w:eastAsiaTheme="minorEastAsia"/>
        </w:rPr>
      </w:pPr>
      <w:r w:rsidRPr="00820EE3">
        <w:rPr>
          <w:rFonts w:eastAsiaTheme="minorEastAsia"/>
          <w:rtl/>
        </w:rPr>
        <w:t>(</w:t>
      </w:r>
      <w:r w:rsidRPr="00820EE3">
        <w:rPr>
          <w:rFonts w:eastAsiaTheme="minorEastAsia"/>
          <w:rtl/>
        </w:rPr>
        <w:footnoteRef/>
      </w:r>
      <w:r w:rsidRPr="00820EE3">
        <w:rPr>
          <w:rFonts w:eastAsiaTheme="minorEastAsia"/>
          <w:rtl/>
        </w:rPr>
        <w:t>)</w:t>
      </w:r>
      <w:r w:rsidRPr="00820EE3">
        <w:rPr>
          <w:rFonts w:eastAsiaTheme="minorEastAsia"/>
          <w:rtl/>
        </w:rPr>
        <w:tab/>
        <w:t xml:space="preserve">المحكمة الأوروبية لحقوق الإنسان، قضية </w:t>
      </w:r>
      <w:proofErr w:type="spellStart"/>
      <w:r w:rsidRPr="00820EE3">
        <w:rPr>
          <w:rFonts w:eastAsiaTheme="minorEastAsia"/>
          <w:i/>
          <w:iCs/>
          <w:rtl/>
        </w:rPr>
        <w:t>جونيس</w:t>
      </w:r>
      <w:proofErr w:type="spellEnd"/>
      <w:r w:rsidRPr="00820EE3">
        <w:rPr>
          <w:rFonts w:eastAsiaTheme="minorEastAsia"/>
          <w:i/>
          <w:iCs/>
          <w:rtl/>
        </w:rPr>
        <w:t xml:space="preserve"> ضد هولندا</w:t>
      </w:r>
      <w:r w:rsidRPr="00820EE3">
        <w:rPr>
          <w:rFonts w:eastAsiaTheme="minorEastAsia"/>
          <w:rtl/>
        </w:rPr>
        <w:t xml:space="preserve">، الطلب رقم </w:t>
      </w:r>
      <w:r w:rsidRPr="006B7EE3">
        <w:rPr>
          <w:rFonts w:eastAsiaTheme="minorEastAsia"/>
          <w:rtl/>
        </w:rPr>
        <w:t>12738/10</w:t>
      </w:r>
      <w:r w:rsidRPr="00820EE3">
        <w:rPr>
          <w:rFonts w:eastAsiaTheme="minorEastAsia"/>
          <w:rtl/>
        </w:rPr>
        <w:t xml:space="preserve"> (تشرين الثاني/نوفمبر </w:t>
      </w:r>
      <w:r w:rsidRPr="006B7EE3">
        <w:rPr>
          <w:rFonts w:eastAsiaTheme="minorEastAsia"/>
          <w:rtl/>
        </w:rPr>
        <w:t>2014</w:t>
      </w:r>
      <w:r w:rsidRPr="00820EE3">
        <w:rPr>
          <w:rFonts w:eastAsiaTheme="minorEastAsia"/>
          <w:rtl/>
        </w:rPr>
        <w:t>).</w:t>
      </w:r>
    </w:p>
  </w:footnote>
  <w:footnote w:id="5">
    <w:p w14:paraId="1C654FC9" w14:textId="686E23C0" w:rsidR="00820EE3" w:rsidRPr="00820EE3" w:rsidRDefault="00820EE3" w:rsidP="00820EE3">
      <w:pPr>
        <w:pStyle w:val="FootnoteText1"/>
        <w:textDirection w:val="tbRlV"/>
        <w:rPr>
          <w:rFonts w:eastAsiaTheme="minorEastAsia"/>
          <w:lang w:val="ar-SA" w:eastAsia="zh-TW" w:bidi="en-GB"/>
        </w:rPr>
      </w:pPr>
      <w:r w:rsidRPr="00820EE3">
        <w:rPr>
          <w:rStyle w:val="FootnoteReference"/>
          <w:rFonts w:eastAsiaTheme="minorEastAsia"/>
          <w:vertAlign w:val="baseline"/>
          <w:rtl/>
        </w:rPr>
        <w:t>(</w:t>
      </w:r>
      <w:r w:rsidRPr="00820EE3">
        <w:rPr>
          <w:rStyle w:val="FootnoteReference"/>
          <w:rFonts w:eastAsiaTheme="minorEastAsia"/>
          <w:vertAlign w:val="baseline"/>
          <w:rtl/>
        </w:rPr>
        <w:footnoteRef/>
      </w:r>
      <w:r w:rsidRPr="00820EE3">
        <w:rPr>
          <w:rStyle w:val="FootnoteReference"/>
          <w:rFonts w:eastAsiaTheme="minorEastAsia"/>
          <w:vertAlign w:val="baseline"/>
          <w:rtl/>
        </w:rPr>
        <w:t>)</w:t>
      </w:r>
      <w:r w:rsidRPr="00820EE3">
        <w:rPr>
          <w:rFonts w:eastAsiaTheme="minorEastAsia"/>
          <w:rtl/>
        </w:rPr>
        <w:tab/>
        <w:t xml:space="preserve">تلاحظ الدولة الطرف أن من بين المعلومات التي نظر فيها موظف الهجرة، في جملة وثائق أخرى، ما يلي: مقابلات مع صاحبي البلاغ وأطفالهما، وتقارير قطرية عن حصول الأطفال في الهند على التعليم، وتقارير قطرية عن الحصول على الرعاية الصحية في الهند، وتقييم أحكام المواد </w:t>
      </w:r>
      <w:r w:rsidRPr="006B7EE3">
        <w:rPr>
          <w:rFonts w:eastAsiaTheme="minorEastAsia"/>
          <w:rtl/>
        </w:rPr>
        <w:t>17</w:t>
      </w:r>
      <w:r w:rsidRPr="00820EE3">
        <w:rPr>
          <w:rFonts w:eastAsiaTheme="minorEastAsia"/>
          <w:rtl/>
        </w:rPr>
        <w:t xml:space="preserve"> و</w:t>
      </w:r>
      <w:r w:rsidRPr="006B7EE3">
        <w:rPr>
          <w:rFonts w:eastAsiaTheme="minorEastAsia"/>
          <w:rtl/>
        </w:rPr>
        <w:t>23</w:t>
      </w:r>
      <w:r w:rsidRPr="00820EE3">
        <w:rPr>
          <w:rFonts w:eastAsiaTheme="minorEastAsia"/>
          <w:rtl/>
        </w:rPr>
        <w:t xml:space="preserve"> و</w:t>
      </w:r>
      <w:r w:rsidRPr="006B7EE3">
        <w:rPr>
          <w:rFonts w:eastAsiaTheme="minorEastAsia"/>
          <w:rtl/>
        </w:rPr>
        <w:t>24</w:t>
      </w:r>
      <w:r w:rsidR="00207ED1">
        <w:rPr>
          <w:rFonts w:eastAsiaTheme="minorEastAsia"/>
          <w:rtl/>
        </w:rPr>
        <w:t>(</w:t>
      </w:r>
      <w:r w:rsidRPr="006B7EE3">
        <w:rPr>
          <w:rFonts w:eastAsiaTheme="minorEastAsia"/>
          <w:rtl/>
        </w:rPr>
        <w:t>1)</w:t>
      </w:r>
      <w:r w:rsidRPr="00820EE3">
        <w:rPr>
          <w:rFonts w:eastAsiaTheme="minorEastAsia"/>
          <w:rtl/>
        </w:rPr>
        <w:t xml:space="preserve"> و</w:t>
      </w:r>
      <w:r w:rsidRPr="006B7EE3">
        <w:rPr>
          <w:rFonts w:eastAsiaTheme="minorEastAsia"/>
          <w:rtl/>
        </w:rPr>
        <w:t>24</w:t>
      </w:r>
      <w:r w:rsidR="00207ED1">
        <w:rPr>
          <w:rFonts w:eastAsiaTheme="minorEastAsia"/>
          <w:rtl/>
        </w:rPr>
        <w:t>(</w:t>
      </w:r>
      <w:r w:rsidRPr="006B7EE3">
        <w:rPr>
          <w:rFonts w:eastAsiaTheme="minorEastAsia"/>
          <w:rtl/>
        </w:rPr>
        <w:t>3)</w:t>
      </w:r>
      <w:r w:rsidRPr="00820EE3">
        <w:rPr>
          <w:rFonts w:eastAsiaTheme="minorEastAsia"/>
          <w:rtl/>
        </w:rPr>
        <w:t xml:space="preserve"> و</w:t>
      </w:r>
      <w:r w:rsidRPr="006B7EE3">
        <w:rPr>
          <w:rFonts w:eastAsiaTheme="minorEastAsia"/>
          <w:rtl/>
        </w:rPr>
        <w:t>26</w:t>
      </w:r>
      <w:r w:rsidRPr="00820EE3">
        <w:rPr>
          <w:rFonts w:eastAsiaTheme="minorEastAsia"/>
          <w:rtl/>
        </w:rPr>
        <w:t xml:space="preserve"> من العهد.</w:t>
      </w:r>
    </w:p>
  </w:footnote>
  <w:footnote w:id="6">
    <w:p w14:paraId="35DE044B" w14:textId="04C92179" w:rsidR="00820EE3" w:rsidRPr="00820EE3" w:rsidRDefault="00820EE3" w:rsidP="00820EE3">
      <w:pPr>
        <w:pStyle w:val="FootnoteText1"/>
        <w:textDirection w:val="tbRlV"/>
        <w:rPr>
          <w:rFonts w:eastAsiaTheme="minorEastAsia"/>
          <w:lang w:val="ar-SA" w:eastAsia="zh-TW" w:bidi="en-GB"/>
        </w:rPr>
      </w:pPr>
      <w:r w:rsidRPr="00820EE3">
        <w:rPr>
          <w:rStyle w:val="FootnoteReference"/>
          <w:rFonts w:eastAsiaTheme="minorEastAsia"/>
          <w:vertAlign w:val="baseline"/>
          <w:rtl/>
        </w:rPr>
        <w:t>(</w:t>
      </w:r>
      <w:r w:rsidRPr="00820EE3">
        <w:rPr>
          <w:rStyle w:val="FootnoteReference"/>
          <w:rFonts w:eastAsiaTheme="minorEastAsia"/>
          <w:vertAlign w:val="baseline"/>
          <w:rtl/>
        </w:rPr>
        <w:footnoteRef/>
      </w:r>
      <w:r w:rsidRPr="00820EE3">
        <w:rPr>
          <w:rStyle w:val="FootnoteReference"/>
          <w:rFonts w:eastAsiaTheme="minorEastAsia"/>
          <w:vertAlign w:val="baseline"/>
          <w:rtl/>
        </w:rPr>
        <w:t>)</w:t>
      </w:r>
      <w:r w:rsidRPr="00820EE3">
        <w:rPr>
          <w:rFonts w:eastAsiaTheme="minorEastAsia"/>
          <w:rtl/>
        </w:rPr>
        <w:tab/>
        <w:t xml:space="preserve">قضية </w:t>
      </w:r>
      <w:r w:rsidRPr="00207ED1">
        <w:rPr>
          <w:rFonts w:eastAsiaTheme="minorEastAsia"/>
          <w:i/>
          <w:iCs/>
          <w:rtl/>
        </w:rPr>
        <w:t>ويناتا ولي ضد أستراليا</w:t>
      </w:r>
      <w:r w:rsidRPr="00820EE3">
        <w:rPr>
          <w:rFonts w:eastAsiaTheme="minorEastAsia"/>
          <w:rtl/>
        </w:rPr>
        <w:t xml:space="preserve"> (</w:t>
      </w:r>
      <w:r w:rsidRPr="00820EE3">
        <w:rPr>
          <w:rFonts w:eastAsiaTheme="minorEastAsia"/>
        </w:rPr>
        <w:t>CCPR/C/</w:t>
      </w:r>
      <w:r w:rsidRPr="006B7EE3">
        <w:rPr>
          <w:rFonts w:eastAsiaTheme="minorEastAsia"/>
        </w:rPr>
        <w:t>72</w:t>
      </w:r>
      <w:r w:rsidRPr="00820EE3">
        <w:rPr>
          <w:rFonts w:eastAsiaTheme="minorEastAsia"/>
        </w:rPr>
        <w:t>/D/</w:t>
      </w:r>
      <w:r w:rsidRPr="006B7EE3">
        <w:rPr>
          <w:rFonts w:eastAsiaTheme="minorEastAsia"/>
        </w:rPr>
        <w:t>930/2000</w:t>
      </w:r>
      <w:r w:rsidRPr="00820EE3">
        <w:rPr>
          <w:rFonts w:eastAsiaTheme="minorEastAsia"/>
          <w:rtl/>
        </w:rPr>
        <w:t xml:space="preserve">)، الفقرة </w:t>
      </w:r>
      <w:r w:rsidRPr="006B7EE3">
        <w:rPr>
          <w:rFonts w:eastAsiaTheme="minorEastAsia"/>
          <w:rtl/>
        </w:rPr>
        <w:t>7-3.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2119F" w14:textId="359B6778" w:rsidR="006712B4" w:rsidRPr="006712B4" w:rsidRDefault="006712B4" w:rsidP="006712B4">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8D2A7C">
      <w:t>CCPR/C/129/D/2769/2016</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FD988" w14:textId="3515F76D" w:rsidR="006712B4" w:rsidRPr="006712B4" w:rsidRDefault="006712B4" w:rsidP="006712B4">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8D2A7C">
      <w:t>CCPR/C/129/D/2769/2016</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6" w15:restartNumberingAfterBreak="0">
    <w:nsid w:val="1E253887"/>
    <w:multiLevelType w:val="hybridMultilevel"/>
    <w:tmpl w:val="497EC7CC"/>
    <w:lvl w:ilvl="0" w:tplc="FAE4B376">
      <w:start w:val="1"/>
      <w:numFmt w:val="bullet"/>
      <w:pStyle w:val="ParaNoGA"/>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8"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31A12325"/>
    <w:multiLevelType w:val="hybridMultilevel"/>
    <w:tmpl w:val="FF0E5B48"/>
    <w:lvl w:ilvl="0" w:tplc="6D5E22D8">
      <w:start w:val="1"/>
      <w:numFmt w:val="bullet"/>
      <w:pStyle w:val="Bullet2GA"/>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5"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1"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20"/>
  </w:num>
  <w:num w:numId="2">
    <w:abstractNumId w:val="15"/>
  </w:num>
  <w:num w:numId="3">
    <w:abstractNumId w:val="2"/>
  </w:num>
  <w:num w:numId="4">
    <w:abstractNumId w:val="14"/>
  </w:num>
  <w:num w:numId="5">
    <w:abstractNumId w:val="11"/>
  </w:num>
  <w:num w:numId="6">
    <w:abstractNumId w:val="7"/>
  </w:num>
  <w:num w:numId="7">
    <w:abstractNumId w:val="23"/>
  </w:num>
  <w:num w:numId="8">
    <w:abstractNumId w:val="2"/>
  </w:num>
  <w:num w:numId="9">
    <w:abstractNumId w:val="14"/>
  </w:num>
  <w:num w:numId="10">
    <w:abstractNumId w:val="7"/>
  </w:num>
  <w:num w:numId="11">
    <w:abstractNumId w:val="23"/>
  </w:num>
  <w:num w:numId="12">
    <w:abstractNumId w:val="2"/>
  </w:num>
  <w:num w:numId="13">
    <w:abstractNumId w:val="14"/>
  </w:num>
  <w:num w:numId="14">
    <w:abstractNumId w:val="11"/>
  </w:num>
  <w:num w:numId="15">
    <w:abstractNumId w:val="7"/>
  </w:num>
  <w:num w:numId="16">
    <w:abstractNumId w:val="23"/>
  </w:num>
  <w:num w:numId="17">
    <w:abstractNumId w:val="5"/>
  </w:num>
  <w:num w:numId="18">
    <w:abstractNumId w:val="3"/>
  </w:num>
  <w:num w:numId="19">
    <w:abstractNumId w:val="21"/>
  </w:num>
  <w:num w:numId="20">
    <w:abstractNumId w:val="16"/>
  </w:num>
  <w:num w:numId="21">
    <w:abstractNumId w:val="1"/>
  </w:num>
  <w:num w:numId="22">
    <w:abstractNumId w:val="19"/>
  </w:num>
  <w:num w:numId="23">
    <w:abstractNumId w:val="0"/>
  </w:num>
  <w:num w:numId="24">
    <w:abstractNumId w:val="12"/>
  </w:num>
  <w:num w:numId="25">
    <w:abstractNumId w:val="19"/>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9">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abstractNumId w:val="9"/>
  </w:num>
  <w:num w:numId="31">
    <w:abstractNumId w:val="8"/>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abstractNumId w:val="8"/>
  </w:num>
  <w:num w:numId="33">
    <w:abstractNumId w:val="10"/>
  </w:num>
  <w:num w:numId="34">
    <w:abstractNumId w:val="6"/>
  </w:num>
  <w:num w:numId="35">
    <w:abstractNumId w:val="17"/>
  </w:num>
  <w:num w:numId="36">
    <w:abstractNumId w:val="18"/>
  </w:num>
  <w:num w:numId="37">
    <w:abstractNumId w:val="22"/>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567"/>
  <w:evenAndOddHeaders/>
  <w:characterSpacingControl w:val="doNotCompress"/>
  <w:savePreviewPicture/>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C6A"/>
    <w:rsid w:val="000076D5"/>
    <w:rsid w:val="00043663"/>
    <w:rsid w:val="000437B8"/>
    <w:rsid w:val="000505CF"/>
    <w:rsid w:val="000D701C"/>
    <w:rsid w:val="000E2A71"/>
    <w:rsid w:val="00145577"/>
    <w:rsid w:val="00160263"/>
    <w:rsid w:val="00181F96"/>
    <w:rsid w:val="001872B1"/>
    <w:rsid w:val="001A1371"/>
    <w:rsid w:val="001B043F"/>
    <w:rsid w:val="001B346A"/>
    <w:rsid w:val="001E1CAD"/>
    <w:rsid w:val="001E290D"/>
    <w:rsid w:val="00207ED1"/>
    <w:rsid w:val="002144FA"/>
    <w:rsid w:val="0023469A"/>
    <w:rsid w:val="00234BE4"/>
    <w:rsid w:val="00243C8A"/>
    <w:rsid w:val="00267A0E"/>
    <w:rsid w:val="002901D9"/>
    <w:rsid w:val="002976C2"/>
    <w:rsid w:val="003068BC"/>
    <w:rsid w:val="00310766"/>
    <w:rsid w:val="003260FF"/>
    <w:rsid w:val="00343D95"/>
    <w:rsid w:val="003611CF"/>
    <w:rsid w:val="00363A18"/>
    <w:rsid w:val="00374341"/>
    <w:rsid w:val="003D1062"/>
    <w:rsid w:val="00402051"/>
    <w:rsid w:val="00420D7B"/>
    <w:rsid w:val="00450B21"/>
    <w:rsid w:val="00453B63"/>
    <w:rsid w:val="00455780"/>
    <w:rsid w:val="004B0745"/>
    <w:rsid w:val="004B0A1C"/>
    <w:rsid w:val="004B27E0"/>
    <w:rsid w:val="004C6C6A"/>
    <w:rsid w:val="004D298E"/>
    <w:rsid w:val="005044B3"/>
    <w:rsid w:val="00517BC9"/>
    <w:rsid w:val="0054472E"/>
    <w:rsid w:val="005662A9"/>
    <w:rsid w:val="005827D4"/>
    <w:rsid w:val="0058508B"/>
    <w:rsid w:val="0059622A"/>
    <w:rsid w:val="005B51C4"/>
    <w:rsid w:val="005C0061"/>
    <w:rsid w:val="005C118F"/>
    <w:rsid w:val="005C5878"/>
    <w:rsid w:val="005C7CEA"/>
    <w:rsid w:val="005D3C0B"/>
    <w:rsid w:val="005E5217"/>
    <w:rsid w:val="005F0FA4"/>
    <w:rsid w:val="005F30EE"/>
    <w:rsid w:val="005F5271"/>
    <w:rsid w:val="0060473A"/>
    <w:rsid w:val="00617024"/>
    <w:rsid w:val="00652221"/>
    <w:rsid w:val="00656392"/>
    <w:rsid w:val="006645EC"/>
    <w:rsid w:val="006712B4"/>
    <w:rsid w:val="0068781D"/>
    <w:rsid w:val="006959B0"/>
    <w:rsid w:val="006B3E27"/>
    <w:rsid w:val="006B6507"/>
    <w:rsid w:val="006B7EE3"/>
    <w:rsid w:val="006C104C"/>
    <w:rsid w:val="006C632E"/>
    <w:rsid w:val="00717FB3"/>
    <w:rsid w:val="00730446"/>
    <w:rsid w:val="00733704"/>
    <w:rsid w:val="0078071A"/>
    <w:rsid w:val="00787022"/>
    <w:rsid w:val="00787E1E"/>
    <w:rsid w:val="00820EE3"/>
    <w:rsid w:val="00852A9A"/>
    <w:rsid w:val="008601DA"/>
    <w:rsid w:val="008D2A7C"/>
    <w:rsid w:val="008F49E1"/>
    <w:rsid w:val="0090370F"/>
    <w:rsid w:val="009269D2"/>
    <w:rsid w:val="00942135"/>
    <w:rsid w:val="009521B0"/>
    <w:rsid w:val="00957437"/>
    <w:rsid w:val="00982139"/>
    <w:rsid w:val="009867A8"/>
    <w:rsid w:val="00991F44"/>
    <w:rsid w:val="009A0CFB"/>
    <w:rsid w:val="009A7E9F"/>
    <w:rsid w:val="009C17EC"/>
    <w:rsid w:val="009E5018"/>
    <w:rsid w:val="00A03700"/>
    <w:rsid w:val="00A053F2"/>
    <w:rsid w:val="00A12B37"/>
    <w:rsid w:val="00A54828"/>
    <w:rsid w:val="00A621AA"/>
    <w:rsid w:val="00A97E1F"/>
    <w:rsid w:val="00AB512E"/>
    <w:rsid w:val="00AB6758"/>
    <w:rsid w:val="00AB727F"/>
    <w:rsid w:val="00B13763"/>
    <w:rsid w:val="00B477A4"/>
    <w:rsid w:val="00B54045"/>
    <w:rsid w:val="00B63ADD"/>
    <w:rsid w:val="00BA246A"/>
    <w:rsid w:val="00BB09A0"/>
    <w:rsid w:val="00C175A6"/>
    <w:rsid w:val="00C41DCF"/>
    <w:rsid w:val="00C42AF7"/>
    <w:rsid w:val="00C438D7"/>
    <w:rsid w:val="00C62C20"/>
    <w:rsid w:val="00C81B50"/>
    <w:rsid w:val="00C902EF"/>
    <w:rsid w:val="00CB0011"/>
    <w:rsid w:val="00CB6622"/>
    <w:rsid w:val="00CD1801"/>
    <w:rsid w:val="00CF56F9"/>
    <w:rsid w:val="00CF65C6"/>
    <w:rsid w:val="00D00A89"/>
    <w:rsid w:val="00D10EF1"/>
    <w:rsid w:val="00D42810"/>
    <w:rsid w:val="00D60DD5"/>
    <w:rsid w:val="00D914A7"/>
    <w:rsid w:val="00DC4D4B"/>
    <w:rsid w:val="00DD13C3"/>
    <w:rsid w:val="00DD596E"/>
    <w:rsid w:val="00DD621E"/>
    <w:rsid w:val="00DE50B1"/>
    <w:rsid w:val="00DF0138"/>
    <w:rsid w:val="00DF0575"/>
    <w:rsid w:val="00E2228E"/>
    <w:rsid w:val="00E70E04"/>
    <w:rsid w:val="00E715DA"/>
    <w:rsid w:val="00E77E6C"/>
    <w:rsid w:val="00E83ED5"/>
    <w:rsid w:val="00EC05A7"/>
    <w:rsid w:val="00EC4B6B"/>
    <w:rsid w:val="00EC68A5"/>
    <w:rsid w:val="00ED7442"/>
    <w:rsid w:val="00EF1EE5"/>
    <w:rsid w:val="00EF5C43"/>
    <w:rsid w:val="00F10DAB"/>
    <w:rsid w:val="00F46D42"/>
    <w:rsid w:val="00F763B4"/>
    <w:rsid w:val="00F900C3"/>
    <w:rsid w:val="00FC697E"/>
    <w:rsid w:val="00FC6EDD"/>
    <w:rsid w:val="00FD46E2"/>
    <w:rsid w:val="00FE502A"/>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13BBF7E"/>
  <w15:docId w15:val="{31CD92C3-B32A-425C-8ACD-6B5798262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7EC"/>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9C17EC"/>
    <w:pPr>
      <w:bidi w:val="0"/>
      <w:outlineLvl w:val="0"/>
    </w:pPr>
  </w:style>
  <w:style w:type="paragraph" w:styleId="Heading2">
    <w:name w:val="heading 2"/>
    <w:basedOn w:val="Normal"/>
    <w:next w:val="Normal"/>
    <w:link w:val="Heading2Char"/>
    <w:unhideWhenUsed/>
    <w:rsid w:val="009C17EC"/>
    <w:pPr>
      <w:keepNext/>
      <w:keepLines/>
      <w:spacing w:before="200"/>
      <w:outlineLvl w:val="1"/>
    </w:pPr>
    <w:rPr>
      <w:b/>
      <w:bCs/>
      <w:color w:val="4F81BD"/>
      <w:sz w:val="26"/>
      <w:szCs w:val="26"/>
    </w:rPr>
  </w:style>
  <w:style w:type="paragraph" w:styleId="Heading3">
    <w:name w:val="heading 3"/>
    <w:basedOn w:val="Normal"/>
    <w:next w:val="Normal"/>
    <w:link w:val="Heading3Char"/>
    <w:unhideWhenUsed/>
    <w:rsid w:val="009C17EC"/>
    <w:pPr>
      <w:keepNext/>
      <w:keepLines/>
      <w:spacing w:before="200"/>
      <w:outlineLvl w:val="2"/>
    </w:pPr>
    <w:rPr>
      <w:b/>
      <w:bCs/>
      <w:color w:val="4F81BD"/>
    </w:rPr>
  </w:style>
  <w:style w:type="paragraph" w:styleId="Heading4">
    <w:name w:val="heading 4"/>
    <w:basedOn w:val="Normal"/>
    <w:next w:val="Normal"/>
    <w:link w:val="Heading4Char"/>
    <w:unhideWhenUsed/>
    <w:rsid w:val="009C17EC"/>
    <w:pPr>
      <w:keepNext/>
      <w:keepLines/>
      <w:spacing w:before="200"/>
      <w:outlineLvl w:val="3"/>
    </w:pPr>
    <w:rPr>
      <w:b/>
      <w:bCs/>
      <w:i/>
      <w:iCs/>
      <w:color w:val="4F81BD"/>
    </w:rPr>
  </w:style>
  <w:style w:type="paragraph" w:styleId="Heading5">
    <w:name w:val="heading 5"/>
    <w:basedOn w:val="Normal"/>
    <w:next w:val="Normal"/>
    <w:link w:val="Heading5Char"/>
    <w:unhideWhenUsed/>
    <w:rsid w:val="009C17EC"/>
    <w:pPr>
      <w:keepNext/>
      <w:keepLines/>
      <w:spacing w:before="200"/>
      <w:outlineLvl w:val="4"/>
    </w:pPr>
    <w:rPr>
      <w:color w:val="243F60"/>
    </w:rPr>
  </w:style>
  <w:style w:type="paragraph" w:styleId="Heading6">
    <w:name w:val="heading 6"/>
    <w:basedOn w:val="Normal"/>
    <w:next w:val="Normal"/>
    <w:link w:val="Heading6Char"/>
    <w:unhideWhenUsed/>
    <w:rsid w:val="009C17EC"/>
    <w:pPr>
      <w:keepNext/>
      <w:keepLines/>
      <w:spacing w:before="200"/>
      <w:outlineLvl w:val="5"/>
    </w:pPr>
    <w:rPr>
      <w:i/>
      <w:iCs/>
      <w:color w:val="243F60"/>
    </w:rPr>
  </w:style>
  <w:style w:type="paragraph" w:styleId="Heading7">
    <w:name w:val="heading 7"/>
    <w:basedOn w:val="Normal"/>
    <w:next w:val="Normal"/>
    <w:link w:val="Heading7Char"/>
    <w:unhideWhenUsed/>
    <w:rsid w:val="009C17EC"/>
    <w:pPr>
      <w:keepNext/>
      <w:keepLines/>
      <w:spacing w:before="200"/>
      <w:outlineLvl w:val="6"/>
    </w:pPr>
    <w:rPr>
      <w:i/>
      <w:iCs/>
      <w:color w:val="404040"/>
    </w:rPr>
  </w:style>
  <w:style w:type="paragraph" w:styleId="Heading8">
    <w:name w:val="heading 8"/>
    <w:basedOn w:val="Normal"/>
    <w:next w:val="Normal"/>
    <w:link w:val="Heading8Char"/>
    <w:unhideWhenUsed/>
    <w:rsid w:val="009C17EC"/>
    <w:pPr>
      <w:keepNext/>
      <w:keepLines/>
      <w:spacing w:before="200"/>
      <w:outlineLvl w:val="7"/>
    </w:pPr>
    <w:rPr>
      <w:color w:val="404040"/>
      <w:szCs w:val="20"/>
    </w:rPr>
  </w:style>
  <w:style w:type="paragraph" w:styleId="Heading9">
    <w:name w:val="heading 9"/>
    <w:basedOn w:val="Normal"/>
    <w:next w:val="Normal"/>
    <w:link w:val="Heading9Char"/>
    <w:unhideWhenUsed/>
    <w:rsid w:val="009C17EC"/>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9C17EC"/>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9C17EC"/>
    <w:rPr>
      <w:rFonts w:ascii="Times New Roman" w:eastAsia="PMingLiU" w:hAnsi="Times New Roman" w:cs="Simplified Arabic"/>
      <w:sz w:val="18"/>
      <w:lang w:eastAsia="en-US"/>
    </w:rPr>
  </w:style>
  <w:style w:type="character" w:styleId="FootnoteReference">
    <w:name w:val="footnote reference"/>
    <w:aliases w:val="4_GA,4_G,ftref,footnote ref,16 Point,Superscript 6 Point,Fußnotenzeichen DISS,fr,BVI fnr,(NECG) Footnote Reference,Char Char Char Char Car Char,ب"/>
    <w:qFormat/>
    <w:rsid w:val="009C17EC"/>
    <w:rPr>
      <w:szCs w:val="18"/>
      <w:vertAlign w:val="superscript"/>
    </w:rPr>
  </w:style>
  <w:style w:type="paragraph" w:customStyle="1" w:styleId="HMGA">
    <w:name w:val="_ H __M_GA"/>
    <w:basedOn w:val="Normal"/>
    <w:next w:val="SingleTxtGA"/>
    <w:qFormat/>
    <w:rsid w:val="009C17EC"/>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9C17EC"/>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9C17EC"/>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9C17EC"/>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9C17EC"/>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9C17EC"/>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9C17EC"/>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9C17EC"/>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9C17EC"/>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9C17EC"/>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9C17EC"/>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9C17EC"/>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9C17EC"/>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9C17EC"/>
    <w:pPr>
      <w:numPr>
        <w:numId w:val="5"/>
      </w:numPr>
      <w:bidi w:val="0"/>
    </w:pPr>
    <w:rPr>
      <w:lang w:val="en-US"/>
    </w:rPr>
  </w:style>
  <w:style w:type="paragraph" w:customStyle="1" w:styleId="Roman1GA">
    <w:name w:val="_Roman 1_GA"/>
    <w:basedOn w:val="Bullet1GA"/>
    <w:qFormat/>
    <w:rsid w:val="009C17EC"/>
    <w:pPr>
      <w:numPr>
        <w:numId w:val="6"/>
      </w:numPr>
      <w:tabs>
        <w:tab w:val="clear" w:pos="2310"/>
        <w:tab w:val="left" w:pos="2486"/>
      </w:tabs>
      <w:ind w:left="2486" w:hanging="378"/>
    </w:pPr>
  </w:style>
  <w:style w:type="paragraph" w:customStyle="1" w:styleId="Roman2GA">
    <w:name w:val="_Roman 2_GA"/>
    <w:basedOn w:val="Bullet2GA"/>
    <w:qFormat/>
    <w:rsid w:val="009C17EC"/>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qFormat/>
    <w:rsid w:val="009C17EC"/>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rsid w:val="009C17EC"/>
    <w:rPr>
      <w:rFonts w:ascii="Times New Roman" w:eastAsia="PMingLiU" w:hAnsi="Times New Roman" w:cs="Simplified Arabic"/>
      <w:sz w:val="18"/>
      <w:lang w:val="en-GB" w:eastAsia="en-US"/>
    </w:rPr>
  </w:style>
  <w:style w:type="character" w:customStyle="1" w:styleId="EndtnoteReference">
    <w:name w:val="Endtnote Reference"/>
    <w:aliases w:val="1_GA"/>
    <w:qFormat/>
    <w:rsid w:val="009C17EC"/>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9C17EC"/>
    <w:pPr>
      <w:suppressAutoHyphens/>
      <w:bidi w:val="0"/>
      <w:spacing w:line="240" w:lineRule="auto"/>
    </w:pPr>
    <w:rPr>
      <w:sz w:val="16"/>
      <w:lang w:val="en-GB"/>
    </w:rPr>
  </w:style>
  <w:style w:type="character" w:customStyle="1" w:styleId="FooterChar">
    <w:name w:val="Footer Char"/>
    <w:aliases w:val="3_GA Char,3_G Char"/>
    <w:link w:val="Footer"/>
    <w:rsid w:val="009C17EC"/>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9C17EC"/>
    <w:pPr>
      <w:spacing w:after="60" w:line="280" w:lineRule="exact"/>
      <w:ind w:left="1247" w:right="1247" w:hanging="567"/>
    </w:pPr>
    <w:rPr>
      <w:sz w:val="18"/>
      <w:szCs w:val="18"/>
    </w:rPr>
  </w:style>
  <w:style w:type="paragraph" w:styleId="Header">
    <w:name w:val="header"/>
    <w:aliases w:val="6_GA,6_G"/>
    <w:basedOn w:val="Normal"/>
    <w:link w:val="HeaderChar"/>
    <w:qFormat/>
    <w:rsid w:val="009C17EC"/>
    <w:pPr>
      <w:pBdr>
        <w:bottom w:val="single" w:sz="4" w:space="4" w:color="auto"/>
      </w:pBdr>
      <w:suppressAutoHyphens/>
    </w:pPr>
    <w:rPr>
      <w:b/>
      <w:bCs/>
      <w:sz w:val="18"/>
      <w:szCs w:val="18"/>
    </w:rPr>
  </w:style>
  <w:style w:type="character" w:customStyle="1" w:styleId="HeaderChar">
    <w:name w:val="Header Char"/>
    <w:aliases w:val="6_GA Char,6_G Char"/>
    <w:link w:val="Header"/>
    <w:rsid w:val="009C17EC"/>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9C17EC"/>
    <w:rPr>
      <w:rFonts w:ascii="Times New Roman" w:eastAsia="PMingLiU" w:hAnsi="Times New Roman" w:cs="Simplified Arabic"/>
      <w:sz w:val="22"/>
      <w:szCs w:val="22"/>
      <w:lang w:val="en-GB" w:eastAsia="en-US"/>
    </w:rPr>
  </w:style>
  <w:style w:type="character" w:styleId="PageNumber">
    <w:name w:val="page number"/>
    <w:aliases w:val="7_GA,7_G"/>
    <w:qFormat/>
    <w:rsid w:val="009C17EC"/>
    <w:rPr>
      <w:rFonts w:ascii="Times New Roman Bold" w:hAnsi="Times New Roman Bold"/>
      <w:b/>
      <w:i w:val="0"/>
      <w:sz w:val="18"/>
      <w:szCs w:val="18"/>
    </w:rPr>
  </w:style>
  <w:style w:type="paragraph" w:customStyle="1" w:styleId="XXLargeGA">
    <w:name w:val="XXLarge_GA"/>
    <w:basedOn w:val="Normal"/>
    <w:next w:val="SingleTxtGA"/>
    <w:qFormat/>
    <w:rsid w:val="009C17EC"/>
    <w:pPr>
      <w:suppressAutoHyphens/>
      <w:spacing w:line="820" w:lineRule="exact"/>
    </w:pPr>
    <w:rPr>
      <w:spacing w:val="-8"/>
      <w:w w:val="96"/>
      <w:sz w:val="57"/>
      <w:szCs w:val="86"/>
      <w:lang w:val="en-GB"/>
    </w:rPr>
  </w:style>
  <w:style w:type="character" w:customStyle="1" w:styleId="Heading2Char">
    <w:name w:val="Heading 2 Char"/>
    <w:link w:val="Heading2"/>
    <w:rsid w:val="009C17EC"/>
    <w:rPr>
      <w:rFonts w:ascii="Times New Roman" w:eastAsia="PMingLiU" w:hAnsi="Times New Roman" w:cs="Simplified Arabic"/>
      <w:b/>
      <w:bCs/>
      <w:color w:val="4F81BD"/>
      <w:sz w:val="26"/>
      <w:szCs w:val="26"/>
      <w:lang w:eastAsia="en-US"/>
    </w:rPr>
  </w:style>
  <w:style w:type="character" w:styleId="BookTitle">
    <w:name w:val="Book Title"/>
    <w:uiPriority w:val="33"/>
    <w:rsid w:val="009C17EC"/>
    <w:rPr>
      <w:b/>
      <w:bCs/>
      <w:smallCaps/>
      <w:spacing w:val="5"/>
    </w:rPr>
  </w:style>
  <w:style w:type="character" w:customStyle="1" w:styleId="Heading3Char">
    <w:name w:val="Heading 3 Char"/>
    <w:link w:val="Heading3"/>
    <w:rsid w:val="009C17EC"/>
    <w:rPr>
      <w:rFonts w:ascii="Times New Roman" w:eastAsia="PMingLiU" w:hAnsi="Times New Roman" w:cs="Simplified Arabic"/>
      <w:b/>
      <w:bCs/>
      <w:color w:val="4F81BD"/>
      <w:szCs w:val="22"/>
      <w:lang w:eastAsia="en-US"/>
    </w:rPr>
  </w:style>
  <w:style w:type="character" w:customStyle="1" w:styleId="Heading4Char">
    <w:name w:val="Heading 4 Char"/>
    <w:link w:val="Heading4"/>
    <w:rsid w:val="009C17EC"/>
    <w:rPr>
      <w:rFonts w:ascii="Times New Roman" w:eastAsia="PMingLiU" w:hAnsi="Times New Roman" w:cs="Simplified Arabic"/>
      <w:b/>
      <w:bCs/>
      <w:i/>
      <w:iCs/>
      <w:color w:val="4F81BD"/>
      <w:szCs w:val="22"/>
      <w:lang w:eastAsia="en-US"/>
    </w:rPr>
  </w:style>
  <w:style w:type="character" w:customStyle="1" w:styleId="Heading5Char">
    <w:name w:val="Heading 5 Char"/>
    <w:link w:val="Heading5"/>
    <w:rsid w:val="009C17EC"/>
    <w:rPr>
      <w:rFonts w:ascii="Times New Roman" w:eastAsia="PMingLiU" w:hAnsi="Times New Roman" w:cs="Simplified Arabic"/>
      <w:color w:val="243F60"/>
      <w:szCs w:val="22"/>
      <w:lang w:eastAsia="en-US"/>
    </w:rPr>
  </w:style>
  <w:style w:type="character" w:customStyle="1" w:styleId="Heading6Char">
    <w:name w:val="Heading 6 Char"/>
    <w:link w:val="Heading6"/>
    <w:rsid w:val="009C17EC"/>
    <w:rPr>
      <w:rFonts w:ascii="Times New Roman" w:eastAsia="PMingLiU" w:hAnsi="Times New Roman" w:cs="Simplified Arabic"/>
      <w:i/>
      <w:iCs/>
      <w:color w:val="243F60"/>
      <w:szCs w:val="22"/>
      <w:lang w:eastAsia="en-US"/>
    </w:rPr>
  </w:style>
  <w:style w:type="character" w:customStyle="1" w:styleId="Heading7Char">
    <w:name w:val="Heading 7 Char"/>
    <w:link w:val="Heading7"/>
    <w:rsid w:val="009C17EC"/>
    <w:rPr>
      <w:rFonts w:ascii="Times New Roman" w:eastAsia="PMingLiU" w:hAnsi="Times New Roman" w:cs="Simplified Arabic"/>
      <w:i/>
      <w:iCs/>
      <w:color w:val="404040"/>
      <w:szCs w:val="22"/>
      <w:lang w:eastAsia="en-US"/>
    </w:rPr>
  </w:style>
  <w:style w:type="character" w:customStyle="1" w:styleId="Heading8Char">
    <w:name w:val="Heading 8 Char"/>
    <w:link w:val="Heading8"/>
    <w:rsid w:val="009C17EC"/>
    <w:rPr>
      <w:rFonts w:ascii="Times New Roman" w:eastAsia="PMingLiU" w:hAnsi="Times New Roman" w:cs="Simplified Arabic"/>
      <w:color w:val="404040"/>
      <w:lang w:eastAsia="en-US"/>
    </w:rPr>
  </w:style>
  <w:style w:type="character" w:customStyle="1" w:styleId="Heading9Char">
    <w:name w:val="Heading 9 Char"/>
    <w:link w:val="Heading9"/>
    <w:rsid w:val="009C17EC"/>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9C17EC"/>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9C17EC"/>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9C17EC"/>
    <w:pPr>
      <w:numPr>
        <w:ilvl w:val="1"/>
      </w:numPr>
    </w:pPr>
    <w:rPr>
      <w:i/>
      <w:iCs/>
      <w:color w:val="4F81BD"/>
      <w:spacing w:val="15"/>
      <w:sz w:val="24"/>
      <w:szCs w:val="24"/>
    </w:rPr>
  </w:style>
  <w:style w:type="character" w:customStyle="1" w:styleId="SubtitleChar">
    <w:name w:val="Subtitle Char"/>
    <w:link w:val="Subtitle"/>
    <w:uiPriority w:val="11"/>
    <w:rsid w:val="009C17EC"/>
    <w:rPr>
      <w:rFonts w:ascii="Times New Roman" w:eastAsia="PMingLiU" w:hAnsi="Times New Roman" w:cs="Simplified Arabic"/>
      <w:i/>
      <w:iCs/>
      <w:color w:val="4F81BD"/>
      <w:spacing w:val="15"/>
      <w:sz w:val="24"/>
      <w:szCs w:val="24"/>
      <w:lang w:eastAsia="en-US"/>
    </w:rPr>
  </w:style>
  <w:style w:type="character" w:styleId="SubtleEmphasis">
    <w:name w:val="Subtle Emphasis"/>
    <w:uiPriority w:val="19"/>
    <w:rsid w:val="009C17EC"/>
    <w:rPr>
      <w:i/>
      <w:iCs/>
      <w:color w:val="808080"/>
    </w:rPr>
  </w:style>
  <w:style w:type="table" w:styleId="ColorfulGrid-Accent6">
    <w:name w:val="Colorful Grid Accent 6"/>
    <w:basedOn w:val="TableNormal"/>
    <w:uiPriority w:val="73"/>
    <w:rsid w:val="009C17EC"/>
    <w:rPr>
      <w:rFonts w:eastAsia="PMingLiU"/>
      <w:color w:val="00000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9C17EC"/>
    <w:rPr>
      <w:i/>
      <w:iCs/>
    </w:rPr>
  </w:style>
  <w:style w:type="character" w:styleId="IntenseEmphasis">
    <w:name w:val="Intense Emphasis"/>
    <w:uiPriority w:val="21"/>
    <w:rsid w:val="009C17EC"/>
    <w:rPr>
      <w:b/>
      <w:bCs/>
      <w:i/>
      <w:iCs/>
      <w:color w:val="4F81BD"/>
    </w:rPr>
  </w:style>
  <w:style w:type="character" w:styleId="Strong">
    <w:name w:val="Strong"/>
    <w:uiPriority w:val="22"/>
    <w:rsid w:val="009C17EC"/>
    <w:rPr>
      <w:b/>
      <w:bCs/>
    </w:rPr>
  </w:style>
  <w:style w:type="paragraph" w:styleId="Quote">
    <w:name w:val="Quote"/>
    <w:basedOn w:val="Normal"/>
    <w:next w:val="Normal"/>
    <w:link w:val="QuoteChar"/>
    <w:uiPriority w:val="29"/>
    <w:rsid w:val="009C17EC"/>
    <w:rPr>
      <w:i/>
      <w:iCs/>
      <w:color w:val="000000"/>
    </w:rPr>
  </w:style>
  <w:style w:type="character" w:customStyle="1" w:styleId="QuoteChar">
    <w:name w:val="Quote Char"/>
    <w:link w:val="Quote"/>
    <w:uiPriority w:val="29"/>
    <w:rsid w:val="009C17EC"/>
    <w:rPr>
      <w:rFonts w:ascii="Times New Roman" w:eastAsia="PMingLiU" w:hAnsi="Times New Roman" w:cs="Simplified Arabic"/>
      <w:i/>
      <w:iCs/>
      <w:color w:val="000000"/>
      <w:szCs w:val="22"/>
      <w:lang w:eastAsia="en-US"/>
    </w:rPr>
  </w:style>
  <w:style w:type="paragraph" w:styleId="IntenseQuote">
    <w:name w:val="Intense Quote"/>
    <w:basedOn w:val="Normal"/>
    <w:next w:val="Normal"/>
    <w:link w:val="IntenseQuoteChar"/>
    <w:uiPriority w:val="30"/>
    <w:rsid w:val="009C17E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C17EC"/>
    <w:rPr>
      <w:rFonts w:ascii="Times New Roman" w:eastAsia="PMingLiU" w:hAnsi="Times New Roman" w:cs="Simplified Arabic"/>
      <w:b/>
      <w:bCs/>
      <w:i/>
      <w:iCs/>
      <w:color w:val="4F81BD"/>
      <w:szCs w:val="22"/>
      <w:lang w:eastAsia="en-US"/>
    </w:rPr>
  </w:style>
  <w:style w:type="character" w:styleId="SubtleReference">
    <w:name w:val="Subtle Reference"/>
    <w:uiPriority w:val="31"/>
    <w:rsid w:val="009C17EC"/>
    <w:rPr>
      <w:smallCaps/>
      <w:color w:val="C0504D"/>
      <w:u w:val="single"/>
    </w:rPr>
  </w:style>
  <w:style w:type="character" w:styleId="IntenseReference">
    <w:name w:val="Intense Reference"/>
    <w:uiPriority w:val="32"/>
    <w:rsid w:val="009C17EC"/>
    <w:rPr>
      <w:b/>
      <w:bCs/>
      <w:smallCaps/>
      <w:color w:val="C0504D"/>
      <w:spacing w:val="5"/>
      <w:u w:val="single"/>
    </w:rPr>
  </w:style>
  <w:style w:type="paragraph" w:styleId="ListParagraph">
    <w:name w:val="List Paragraph"/>
    <w:basedOn w:val="Normal"/>
    <w:uiPriority w:val="34"/>
    <w:rsid w:val="009C17EC"/>
    <w:pPr>
      <w:ind w:left="720"/>
      <w:contextualSpacing/>
    </w:pPr>
  </w:style>
  <w:style w:type="table" w:styleId="MediumShading1-Accent4">
    <w:name w:val="Medium Shading 1 Accent 4"/>
    <w:basedOn w:val="TableNormal"/>
    <w:uiPriority w:val="63"/>
    <w:rsid w:val="009C17EC"/>
    <w:rPr>
      <w:rFonts w:eastAsia="PMingLiU"/>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9C17EC"/>
    <w:rPr>
      <w:rFonts w:eastAsia="MS Mincho"/>
      <w:sz w:val="18"/>
      <w:vertAlign w:val="superscript"/>
    </w:rPr>
  </w:style>
  <w:style w:type="table" w:styleId="TableGrid">
    <w:name w:val="Table Grid"/>
    <w:basedOn w:val="TableNormal"/>
    <w:rsid w:val="009C17EC"/>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17EC"/>
    <w:pPr>
      <w:spacing w:line="240" w:lineRule="auto"/>
    </w:pPr>
    <w:rPr>
      <w:sz w:val="16"/>
      <w:szCs w:val="16"/>
    </w:rPr>
  </w:style>
  <w:style w:type="character" w:customStyle="1" w:styleId="BalloonTextChar">
    <w:name w:val="Balloon Text Char"/>
    <w:link w:val="BalloonText"/>
    <w:uiPriority w:val="99"/>
    <w:semiHidden/>
    <w:rsid w:val="009C17EC"/>
    <w:rPr>
      <w:rFonts w:ascii="Times New Roman" w:eastAsia="PMingLiU" w:hAnsi="Times New Roman" w:cs="Simplified Arabic"/>
      <w:sz w:val="16"/>
      <w:szCs w:val="16"/>
      <w:lang w:eastAsia="en-US"/>
    </w:rPr>
  </w:style>
  <w:style w:type="character" w:styleId="Hyperlink">
    <w:name w:val="Hyperlink"/>
    <w:unhideWhenUsed/>
    <w:rsid w:val="009C17EC"/>
    <w:rPr>
      <w:color w:val="0000FF"/>
      <w:u w:val="none"/>
    </w:rPr>
  </w:style>
  <w:style w:type="paragraph" w:styleId="TOC1">
    <w:name w:val="toc 1"/>
    <w:basedOn w:val="Normal"/>
    <w:link w:val="TOC1Char"/>
    <w:autoRedefine/>
    <w:uiPriority w:val="39"/>
    <w:unhideWhenUsed/>
    <w:rsid w:val="009C17EC"/>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9C17EC"/>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9C17EC"/>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9C17EC"/>
    <w:rPr>
      <w:rFonts w:eastAsia="DengXian"/>
      <w:color w:val="auto"/>
      <w:sz w:val="20"/>
      <w:szCs w:val="20"/>
      <w:u w:val="none"/>
      <w:lang w:eastAsia="zh-CN" w:bidi="ar-EG"/>
    </w:rPr>
  </w:style>
  <w:style w:type="paragraph" w:styleId="TOC4">
    <w:name w:val="toc 4"/>
    <w:basedOn w:val="Normal"/>
    <w:link w:val="TOC4Char"/>
    <w:autoRedefine/>
    <w:uiPriority w:val="39"/>
    <w:unhideWhenUsed/>
    <w:rsid w:val="009C17EC"/>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9C17EC"/>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9C17EC"/>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9C17EC"/>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Cs w:val="28"/>
      <w:lang w:eastAsia="en-US"/>
    </w:rPr>
  </w:style>
  <w:style w:type="table" w:customStyle="1" w:styleId="TABLEA">
    <w:name w:val="TABLE_A"/>
    <w:basedOn w:val="TableNormal"/>
    <w:uiPriority w:val="99"/>
    <w:rsid w:val="009C17EC"/>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9C17EC"/>
    <w:rPr>
      <w:rFonts w:ascii="Times New Roman" w:eastAsia="PMingLiU" w:hAnsi="Times New Roman" w:cs="Simplified Arabic"/>
      <w:sz w:val="22"/>
      <w:szCs w:val="22"/>
      <w:lang w:val="en-GB" w:eastAsia="en-US"/>
    </w:rPr>
  </w:style>
  <w:style w:type="character" w:styleId="UnresolvedMention">
    <w:name w:val="Unresolved Mention"/>
    <w:basedOn w:val="DefaultParagraphFont"/>
    <w:uiPriority w:val="99"/>
    <w:semiHidden/>
    <w:unhideWhenUsed/>
    <w:rsid w:val="009C17EC"/>
    <w:rPr>
      <w:color w:val="605E5C"/>
      <w:shd w:val="clear" w:color="auto" w:fill="E1DFDD"/>
    </w:rPr>
  </w:style>
  <w:style w:type="character" w:customStyle="1" w:styleId="TOC1Char">
    <w:name w:val="TOC 1 Char"/>
    <w:basedOn w:val="DefaultParagraphFont"/>
    <w:link w:val="TOC1"/>
    <w:uiPriority w:val="39"/>
    <w:rsid w:val="009C17EC"/>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9C17EC"/>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9C17EC"/>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9C17EC"/>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9C17EC"/>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9C17EC"/>
    <w:rPr>
      <w:rFonts w:ascii="Times New Roman" w:eastAsia="PMingLiU" w:hAnsi="Times New Roman" w:cs="Simplified Arabic"/>
      <w:lang w:val="en-GB" w:eastAsia="en-US"/>
    </w:rPr>
  </w:style>
  <w:style w:type="paragraph" w:customStyle="1" w:styleId="SessionDate">
    <w:name w:val="Session_Date"/>
    <w:basedOn w:val="Normal"/>
    <w:qFormat/>
    <w:rsid w:val="009C17EC"/>
    <w:pPr>
      <w:spacing w:before="240" w:after="240" w:line="460" w:lineRule="exact"/>
      <w:ind w:left="1247"/>
    </w:pPr>
    <w:rPr>
      <w:b/>
      <w:bCs/>
      <w:sz w:val="32"/>
      <w:szCs w:val="44"/>
    </w:rPr>
  </w:style>
  <w:style w:type="paragraph" w:customStyle="1" w:styleId="SessionNumber">
    <w:name w:val="Session_Number"/>
    <w:basedOn w:val="Normal"/>
    <w:qFormat/>
    <w:rsid w:val="009C17EC"/>
    <w:pPr>
      <w:spacing w:line="480" w:lineRule="exact"/>
      <w:ind w:left="1247"/>
    </w:pPr>
    <w:rPr>
      <w:b/>
      <w:bCs/>
      <w:sz w:val="28"/>
      <w:szCs w:val="38"/>
    </w:rPr>
  </w:style>
  <w:style w:type="paragraph" w:customStyle="1" w:styleId="CityandYear">
    <w:name w:val="City and Year"/>
    <w:basedOn w:val="SingleTxtGA"/>
    <w:qFormat/>
    <w:rsid w:val="009C17EC"/>
    <w:pPr>
      <w:spacing w:line="480" w:lineRule="exact"/>
    </w:pPr>
    <w:rPr>
      <w:b/>
      <w:bCs/>
      <w:sz w:val="30"/>
      <w:szCs w:val="38"/>
      <w:lang w:eastAsia="ar-SA"/>
    </w:rPr>
  </w:style>
  <w:style w:type="paragraph" w:customStyle="1" w:styleId="NormalA">
    <w:name w:val="Normal_A"/>
    <w:basedOn w:val="Normal"/>
    <w:qFormat/>
    <w:rsid w:val="009C17EC"/>
  </w:style>
  <w:style w:type="paragraph" w:customStyle="1" w:styleId="H1G">
    <w:name w:val="_ H_1_G"/>
    <w:basedOn w:val="Normal"/>
    <w:next w:val="Normal"/>
    <w:qFormat/>
    <w:rsid w:val="009C17EC"/>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9C17EC"/>
    <w:pPr>
      <w:suppressAutoHyphens/>
      <w:bidi w:val="0"/>
      <w:spacing w:after="120"/>
      <w:ind w:left="1134" w:right="1134"/>
      <w:jc w:val="both"/>
    </w:pPr>
    <w:rPr>
      <w:szCs w:val="20"/>
      <w:lang w:val="en-GB"/>
    </w:rPr>
  </w:style>
  <w:style w:type="paragraph" w:customStyle="1" w:styleId="HChG">
    <w:name w:val="_ H _Ch_G"/>
    <w:basedOn w:val="Normal"/>
    <w:next w:val="Normal"/>
    <w:qFormat/>
    <w:rsid w:val="009C17EC"/>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9C17EC"/>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9C17EC"/>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9C17EC"/>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9C17EC"/>
    <w:rPr>
      <w:sz w:val="44"/>
      <w:szCs w:val="44"/>
      <w:lang w:val="en-US" w:bidi="ar-DZ"/>
    </w:rPr>
  </w:style>
  <w:style w:type="paragraph" w:customStyle="1" w:styleId="FootnoteGA0">
    <w:name w:val="Footnote_GA"/>
    <w:basedOn w:val="Normal"/>
    <w:qFormat/>
    <w:rsid w:val="009C17EC"/>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9C17EC"/>
    <w:pPr>
      <w:keepNext/>
      <w:keepLines/>
      <w:spacing w:after="120" w:line="400" w:lineRule="exact"/>
      <w:outlineLvl w:val="0"/>
    </w:pPr>
    <w:rPr>
      <w:b/>
      <w:bCs/>
      <w:kern w:val="14"/>
      <w:sz w:val="24"/>
      <w:szCs w:val="32"/>
    </w:rPr>
  </w:style>
  <w:style w:type="paragraph" w:customStyle="1" w:styleId="HCh">
    <w:name w:val="_ H _Ch"/>
    <w:basedOn w:val="H1"/>
    <w:next w:val="SingleTxt"/>
    <w:qFormat/>
    <w:rsid w:val="009C17EC"/>
    <w:pPr>
      <w:spacing w:line="440" w:lineRule="exact"/>
    </w:pPr>
    <w:rPr>
      <w:spacing w:val="-2"/>
      <w:sz w:val="28"/>
      <w:szCs w:val="36"/>
    </w:rPr>
  </w:style>
  <w:style w:type="character" w:styleId="CommentReference">
    <w:name w:val="annotation reference"/>
    <w:uiPriority w:val="99"/>
    <w:semiHidden/>
    <w:rsid w:val="009C17EC"/>
    <w:rPr>
      <w:sz w:val="6"/>
      <w:szCs w:val="9"/>
    </w:rPr>
  </w:style>
  <w:style w:type="paragraph" w:customStyle="1" w:styleId="HM">
    <w:name w:val="_ H __M"/>
    <w:basedOn w:val="HCh"/>
    <w:next w:val="Normal"/>
    <w:qFormat/>
    <w:rsid w:val="009C17EC"/>
    <w:pPr>
      <w:suppressAutoHyphens/>
      <w:spacing w:line="520" w:lineRule="exact"/>
    </w:pPr>
    <w:rPr>
      <w:spacing w:val="-3"/>
      <w:sz w:val="34"/>
      <w:szCs w:val="48"/>
    </w:rPr>
  </w:style>
  <w:style w:type="paragraph" w:customStyle="1" w:styleId="SingleTxt">
    <w:name w:val="__Single Txt"/>
    <w:basedOn w:val="Normal"/>
    <w:qFormat/>
    <w:rsid w:val="009C17EC"/>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9C17EC"/>
    <w:pPr>
      <w:suppressAutoHyphens/>
      <w:spacing w:line="360" w:lineRule="exact"/>
      <w:outlineLvl w:val="1"/>
    </w:pPr>
    <w:rPr>
      <w:spacing w:val="2"/>
      <w:sz w:val="20"/>
      <w:szCs w:val="28"/>
    </w:rPr>
  </w:style>
  <w:style w:type="paragraph" w:customStyle="1" w:styleId="H4">
    <w:name w:val="_ H_4"/>
    <w:basedOn w:val="Normal"/>
    <w:next w:val="Normal"/>
    <w:qFormat/>
    <w:rsid w:val="009C17EC"/>
    <w:pPr>
      <w:keepNext/>
      <w:keepLines/>
      <w:spacing w:after="120" w:line="360" w:lineRule="exact"/>
      <w:outlineLvl w:val="3"/>
    </w:pPr>
    <w:rPr>
      <w:i/>
      <w:iCs/>
      <w:kern w:val="14"/>
      <w:szCs w:val="28"/>
    </w:rPr>
  </w:style>
  <w:style w:type="paragraph" w:customStyle="1" w:styleId="H56">
    <w:name w:val="_ H_5/6"/>
    <w:basedOn w:val="Normal"/>
    <w:next w:val="Normal"/>
    <w:qFormat/>
    <w:rsid w:val="009C17EC"/>
    <w:pPr>
      <w:keepNext/>
      <w:keepLines/>
      <w:spacing w:after="120" w:line="360" w:lineRule="exact"/>
      <w:outlineLvl w:val="4"/>
    </w:pPr>
    <w:rPr>
      <w:kern w:val="14"/>
      <w:szCs w:val="28"/>
    </w:rPr>
  </w:style>
  <w:style w:type="paragraph" w:customStyle="1" w:styleId="DualTxt">
    <w:name w:val="__Dual Txt"/>
    <w:basedOn w:val="Normal"/>
    <w:qFormat/>
    <w:rsid w:val="009C17EC"/>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9C17EC"/>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9C17EC"/>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9C17EC"/>
    <w:pPr>
      <w:spacing w:after="120" w:line="440" w:lineRule="exact"/>
      <w:jc w:val="center"/>
    </w:pPr>
    <w:rPr>
      <w:b/>
      <w:bCs/>
      <w:sz w:val="25"/>
      <w:szCs w:val="38"/>
    </w:rPr>
  </w:style>
  <w:style w:type="paragraph" w:customStyle="1" w:styleId="JH1">
    <w:name w:val="J_H_1"/>
    <w:basedOn w:val="JCH"/>
    <w:qFormat/>
    <w:rsid w:val="009C17EC"/>
    <w:pPr>
      <w:spacing w:line="420" w:lineRule="exact"/>
    </w:pPr>
    <w:rPr>
      <w:sz w:val="23"/>
      <w:szCs w:val="34"/>
    </w:rPr>
  </w:style>
  <w:style w:type="paragraph" w:customStyle="1" w:styleId="JH2">
    <w:name w:val="J_H_2"/>
    <w:basedOn w:val="JH1"/>
    <w:qFormat/>
    <w:rsid w:val="009C17EC"/>
    <w:pPr>
      <w:spacing w:line="400" w:lineRule="exact"/>
    </w:pPr>
    <w:rPr>
      <w:sz w:val="20"/>
      <w:szCs w:val="30"/>
    </w:rPr>
  </w:style>
  <w:style w:type="paragraph" w:customStyle="1" w:styleId="JSmall">
    <w:name w:val="J_Small"/>
    <w:basedOn w:val="JSingleTxt"/>
    <w:next w:val="JSingleTxt"/>
    <w:qFormat/>
    <w:rsid w:val="009C17EC"/>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9C17EC"/>
    <w:pPr>
      <w:tabs>
        <w:tab w:val="right" w:leader="dot" w:pos="360"/>
      </w:tabs>
      <w:spacing w:line="310" w:lineRule="exact"/>
      <w:jc w:val="right"/>
    </w:pPr>
    <w:rPr>
      <w:spacing w:val="5"/>
      <w:w w:val="104"/>
      <w:kern w:val="14"/>
      <w:sz w:val="17"/>
      <w:szCs w:val="25"/>
    </w:rPr>
  </w:style>
  <w:style w:type="character" w:styleId="LineNumber">
    <w:name w:val="line number"/>
    <w:qFormat/>
    <w:rsid w:val="009C17EC"/>
    <w:rPr>
      <w:sz w:val="14"/>
      <w:szCs w:val="16"/>
    </w:rPr>
  </w:style>
  <w:style w:type="paragraph" w:customStyle="1" w:styleId="SmallX">
    <w:name w:val="SmallX"/>
    <w:basedOn w:val="Small"/>
    <w:next w:val="Normal"/>
    <w:qFormat/>
    <w:rsid w:val="009C17EC"/>
    <w:pPr>
      <w:spacing w:line="240" w:lineRule="exact"/>
    </w:pPr>
    <w:rPr>
      <w:spacing w:val="6"/>
      <w:w w:val="106"/>
      <w:sz w:val="14"/>
      <w:szCs w:val="21"/>
    </w:rPr>
  </w:style>
  <w:style w:type="paragraph" w:customStyle="1" w:styleId="XLarge">
    <w:name w:val="XLarge"/>
    <w:basedOn w:val="HM"/>
    <w:qFormat/>
    <w:rsid w:val="009C17EC"/>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9C17EC"/>
    <w:pPr>
      <w:spacing w:line="820" w:lineRule="exact"/>
    </w:pPr>
    <w:rPr>
      <w:spacing w:val="-8"/>
      <w:w w:val="96"/>
      <w:sz w:val="57"/>
      <w:szCs w:val="86"/>
    </w:rPr>
  </w:style>
  <w:style w:type="paragraph" w:customStyle="1" w:styleId="Distribution">
    <w:name w:val="Distribution"/>
    <w:basedOn w:val="Normal"/>
    <w:next w:val="Normal"/>
    <w:qFormat/>
    <w:rsid w:val="009C17EC"/>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9C17EC"/>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9C17EC"/>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9C17EC"/>
    <w:pPr>
      <w:tabs>
        <w:tab w:val="center" w:pos="4320"/>
        <w:tab w:val="right" w:pos="8640"/>
      </w:tabs>
      <w:spacing w:line="210" w:lineRule="exact"/>
      <w:jc w:val="right"/>
    </w:pPr>
    <w:rPr>
      <w:rFonts w:ascii="Times New Roman" w:eastAsia="PMingLiU" w:hAnsi="Times New Roman" w:cs="Simplified Arabic"/>
      <w:w w:val="103"/>
      <w:kern w:val="14"/>
      <w:szCs w:val="30"/>
      <w:lang w:eastAsia="en-US"/>
    </w:rPr>
  </w:style>
  <w:style w:type="paragraph" w:customStyle="1" w:styleId="Session">
    <w:name w:val="Session"/>
    <w:basedOn w:val="H23"/>
    <w:qFormat/>
    <w:rsid w:val="009C17EC"/>
    <w:pPr>
      <w:tabs>
        <w:tab w:val="left" w:pos="662"/>
        <w:tab w:val="left" w:pos="1267"/>
        <w:tab w:val="left" w:pos="1987"/>
        <w:tab w:val="left" w:pos="2650"/>
      </w:tabs>
      <w:spacing w:after="0"/>
      <w:ind w:left="662" w:hanging="662"/>
    </w:pPr>
  </w:style>
  <w:style w:type="paragraph" w:customStyle="1" w:styleId="Committee">
    <w:name w:val="Committee"/>
    <w:basedOn w:val="H1"/>
    <w:qFormat/>
    <w:rsid w:val="009C17EC"/>
    <w:pPr>
      <w:tabs>
        <w:tab w:val="left" w:pos="662"/>
        <w:tab w:val="left" w:pos="1267"/>
        <w:tab w:val="left" w:pos="1987"/>
        <w:tab w:val="left" w:pos="2650"/>
      </w:tabs>
      <w:ind w:right="1264"/>
    </w:pPr>
  </w:style>
  <w:style w:type="paragraph" w:customStyle="1" w:styleId="AgendaItemNormal">
    <w:name w:val="Agenda_Item_Normal"/>
    <w:next w:val="Normal"/>
    <w:qFormat/>
    <w:rsid w:val="009C17EC"/>
    <w:pPr>
      <w:spacing w:line="360" w:lineRule="exact"/>
      <w:jc w:val="both"/>
    </w:pPr>
    <w:rPr>
      <w:rFonts w:ascii="Times New Roman" w:eastAsia="PMingLiU" w:hAnsi="Times New Roman" w:cs="Simplified Arabic"/>
      <w:w w:val="103"/>
      <w:kern w:val="14"/>
      <w:szCs w:val="28"/>
      <w:lang w:eastAsia="en-US"/>
    </w:rPr>
  </w:style>
  <w:style w:type="paragraph" w:customStyle="1" w:styleId="Sponsors">
    <w:name w:val="Sponsors"/>
    <w:basedOn w:val="H23"/>
    <w:next w:val="Normal"/>
    <w:qFormat/>
    <w:rsid w:val="009C17EC"/>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9C17EC"/>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9C17EC"/>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9C17EC"/>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9C17EC"/>
    <w:rPr>
      <w:i w:val="0"/>
      <w:color w:val="0000FF"/>
      <w:u w:val="none"/>
    </w:rPr>
  </w:style>
  <w:style w:type="paragraph" w:customStyle="1" w:styleId="Bullet1">
    <w:name w:val="Bullet 1"/>
    <w:basedOn w:val="Normal"/>
    <w:qFormat/>
    <w:rsid w:val="009C17EC"/>
    <w:pPr>
      <w:numPr>
        <w:numId w:val="1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9C17EC"/>
    <w:pPr>
      <w:numPr>
        <w:numId w:val="19"/>
      </w:numPr>
      <w:spacing w:after="120" w:line="360" w:lineRule="exact"/>
      <w:ind w:right="1264"/>
    </w:pPr>
    <w:rPr>
      <w:kern w:val="14"/>
      <w:szCs w:val="28"/>
    </w:rPr>
  </w:style>
  <w:style w:type="paragraph" w:customStyle="1" w:styleId="Bullet3">
    <w:name w:val="Bullet 3"/>
    <w:basedOn w:val="SingleTxt"/>
    <w:qFormat/>
    <w:rsid w:val="009C17EC"/>
    <w:pPr>
      <w:numPr>
        <w:numId w:val="20"/>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9C17EC"/>
    <w:pPr>
      <w:ind w:right="5760"/>
      <w:outlineLvl w:val="1"/>
    </w:pPr>
    <w:rPr>
      <w:spacing w:val="2"/>
      <w:sz w:val="20"/>
      <w:szCs w:val="28"/>
    </w:rPr>
  </w:style>
  <w:style w:type="paragraph" w:customStyle="1" w:styleId="STitleM">
    <w:name w:val="S_Title_M"/>
    <w:basedOn w:val="Normal"/>
    <w:next w:val="Normal"/>
    <w:qFormat/>
    <w:rsid w:val="009C17EC"/>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9C17EC"/>
    <w:pPr>
      <w:spacing w:line="600" w:lineRule="exact"/>
      <w:ind w:left="1267" w:right="1267"/>
    </w:pPr>
    <w:rPr>
      <w:w w:val="103"/>
      <w:sz w:val="60"/>
      <w:szCs w:val="60"/>
    </w:rPr>
  </w:style>
  <w:style w:type="paragraph" w:customStyle="1" w:styleId="STitleL">
    <w:name w:val="S_Title_L"/>
    <w:basedOn w:val="XLarge"/>
    <w:next w:val="Normal"/>
    <w:qFormat/>
    <w:rsid w:val="009C17EC"/>
    <w:rPr>
      <w:spacing w:val="-8"/>
      <w:w w:val="96"/>
      <w:sz w:val="57"/>
    </w:rPr>
  </w:style>
  <w:style w:type="paragraph" w:styleId="CommentText">
    <w:name w:val="annotation text"/>
    <w:basedOn w:val="Normal"/>
    <w:link w:val="CommentTextChar"/>
    <w:uiPriority w:val="99"/>
    <w:semiHidden/>
    <w:unhideWhenUsed/>
    <w:rsid w:val="009C17EC"/>
    <w:pPr>
      <w:spacing w:line="240" w:lineRule="auto"/>
    </w:pPr>
    <w:rPr>
      <w:kern w:val="14"/>
    </w:rPr>
  </w:style>
  <w:style w:type="character" w:customStyle="1" w:styleId="CommentTextChar">
    <w:name w:val="Comment Text Char"/>
    <w:basedOn w:val="DefaultParagraphFont"/>
    <w:link w:val="CommentText"/>
    <w:uiPriority w:val="99"/>
    <w:semiHidden/>
    <w:rsid w:val="009C17EC"/>
    <w:rPr>
      <w:rFonts w:ascii="Times New Roman" w:eastAsia="PMingLiU"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9C17EC"/>
    <w:rPr>
      <w:b/>
      <w:bCs/>
    </w:rPr>
  </w:style>
  <w:style w:type="character" w:customStyle="1" w:styleId="CommentSubjectChar">
    <w:name w:val="Comment Subject Char"/>
    <w:basedOn w:val="CommentTextChar"/>
    <w:link w:val="CommentSubject"/>
    <w:uiPriority w:val="99"/>
    <w:semiHidden/>
    <w:rsid w:val="009C17EC"/>
    <w:rPr>
      <w:rFonts w:ascii="Times New Roman" w:eastAsia="PMingLiU" w:hAnsi="Times New Roman" w:cs="Simplified Arabic"/>
      <w:b/>
      <w:bCs/>
      <w:kern w:val="14"/>
      <w:szCs w:val="22"/>
      <w:lang w:eastAsia="en-US"/>
    </w:rPr>
  </w:style>
  <w:style w:type="paragraph" w:customStyle="1" w:styleId="Bullet1G">
    <w:name w:val="_Bullet 1_G"/>
    <w:basedOn w:val="Normal"/>
    <w:qFormat/>
    <w:rsid w:val="009C17EC"/>
    <w:pPr>
      <w:numPr>
        <w:numId w:val="21"/>
      </w:numPr>
      <w:bidi w:val="0"/>
      <w:spacing w:after="120"/>
      <w:ind w:right="1134"/>
      <w:jc w:val="both"/>
    </w:pPr>
    <w:rPr>
      <w:sz w:val="22"/>
    </w:rPr>
  </w:style>
  <w:style w:type="character" w:customStyle="1" w:styleId="SingleTxtGChar">
    <w:name w:val="_ Single Txt_G Char"/>
    <w:link w:val="SingleTxtG"/>
    <w:rsid w:val="009C17EC"/>
    <w:rPr>
      <w:rFonts w:ascii="Times New Roman" w:eastAsia="PMingLiU" w:hAnsi="Times New Roman" w:cs="Simplified Arabic"/>
      <w:lang w:val="en-GB" w:eastAsia="en-US"/>
    </w:rPr>
  </w:style>
  <w:style w:type="paragraph" w:customStyle="1" w:styleId="Preparedby">
    <w:name w:val="Prepared by:"/>
    <w:basedOn w:val="H23GA"/>
    <w:qFormat/>
    <w:rsid w:val="009C17EC"/>
    <w:rPr>
      <w:sz w:val="32"/>
      <w:szCs w:val="32"/>
    </w:rPr>
  </w:style>
  <w:style w:type="paragraph" w:customStyle="1" w:styleId="ParaNoG">
    <w:name w:val="_ParaNo._G"/>
    <w:basedOn w:val="SingleTxtG"/>
    <w:rsid w:val="009C17EC"/>
    <w:pPr>
      <w:numPr>
        <w:numId w:val="28"/>
      </w:numPr>
      <w:tabs>
        <w:tab w:val="left" w:pos="1134"/>
        <w:tab w:val="left" w:pos="1701"/>
        <w:tab w:val="left" w:pos="2268"/>
        <w:tab w:val="left" w:pos="2835"/>
      </w:tabs>
      <w:suppressAutoHyphens w:val="0"/>
    </w:pPr>
    <w:rPr>
      <w:rFonts w:hint="cs"/>
      <w:szCs w:val="30"/>
      <w:lang w:val="fr-FR" w:eastAsia="fr-FR"/>
    </w:rPr>
  </w:style>
  <w:style w:type="paragraph" w:customStyle="1" w:styleId="HMG">
    <w:name w:val="_ H __M_G"/>
    <w:basedOn w:val="Normal"/>
    <w:next w:val="Normal"/>
    <w:qFormat/>
    <w:rsid w:val="009C17EC"/>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9C17EC"/>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9C17EC"/>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9C17EC"/>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9C17EC"/>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9C17EC"/>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9C17EC"/>
    <w:pPr>
      <w:numPr>
        <w:numId w:val="24"/>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9C17EC"/>
    <w:rPr>
      <w:rFonts w:asciiTheme="minorHAnsi" w:eastAsiaTheme="minorEastAsia" w:hAnsiTheme="minorHAnsi" w:cstheme="minorBidi"/>
      <w:sz w:val="24"/>
      <w:szCs w:val="24"/>
      <w:lang w:val="fr-FR" w:eastAsia="fr-FR"/>
    </w:rPr>
  </w:style>
  <w:style w:type="paragraph" w:customStyle="1" w:styleId="Default">
    <w:name w:val="Default"/>
    <w:semiHidden/>
    <w:rsid w:val="009C17EC"/>
    <w:pPr>
      <w:autoSpaceDE w:val="0"/>
      <w:autoSpaceDN w:val="0"/>
      <w:adjustRightInd w:val="0"/>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9C17EC"/>
  </w:style>
  <w:style w:type="character" w:customStyle="1" w:styleId="preferred">
    <w:name w:val="preferred"/>
    <w:basedOn w:val="DefaultParagraphFont"/>
    <w:rsid w:val="009C17EC"/>
  </w:style>
  <w:style w:type="character" w:customStyle="1" w:styleId="admitted">
    <w:name w:val="admitted"/>
    <w:basedOn w:val="DefaultParagraphFont"/>
    <w:rsid w:val="009C17EC"/>
  </w:style>
  <w:style w:type="numbering" w:styleId="111111">
    <w:name w:val="Outline List 2"/>
    <w:basedOn w:val="NoList"/>
    <w:semiHidden/>
    <w:rsid w:val="00820EE3"/>
    <w:pPr>
      <w:numPr>
        <w:numId w:val="36"/>
      </w:numPr>
    </w:pPr>
  </w:style>
  <w:style w:type="numbering" w:styleId="1ai">
    <w:name w:val="Outline List 1"/>
    <w:basedOn w:val="NoList"/>
    <w:semiHidden/>
    <w:rsid w:val="00820EE3"/>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52177-64F7-47C8-BF1B-A34A6C713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9</Pages>
  <Words>4060</Words>
  <Characters>19938</Characters>
  <Application>Microsoft Office Word</Application>
  <DocSecurity>0</DocSecurity>
  <Lines>297</Lines>
  <Paragraphs>67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CCPR/C/129/D/2769/2016</vt:lpstr>
      <vt:lpstr>    قرار اعتمدته اللجنة بموجب البروتوكول الاختياري، بشأن البلاغ رقم 2769/2016* **</vt:lpstr>
    </vt:vector>
  </TitlesOfParts>
  <Company>DCM</Company>
  <LinksUpToDate>false</LinksUpToDate>
  <CharactersWithSpaces>23931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CCPR/C/129/D/2769/2016</dc:title>
  <dc:subject>GE.2100659(A)</dc:subject>
  <dc:creator>Muntaha BUHNAM - NAB</dc:creator>
  <cp:keywords>GE.2101227(A)</cp:keywords>
  <dc:description>Distr.: General 
19 January 2021
Arabic
Original: English</dc:description>
  <cp:lastModifiedBy>Muntaha BUHNAM</cp:lastModifiedBy>
  <cp:revision>3</cp:revision>
  <cp:lastPrinted>2021-03-01T16:07:00Z</cp:lastPrinted>
  <dcterms:created xsi:type="dcterms:W3CDTF">2021-03-01T16:07:00Z</dcterms:created>
  <dcterms:modified xsi:type="dcterms:W3CDTF">2021-03-01T16:08:00Z</dcterms:modified>
  <cp:category>Finale</cp:category>
</cp:coreProperties>
</file>