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833F19" w:rsidTr="00B614C4">
        <w:trPr>
          <w:trHeight w:hRule="exact" w:val="851"/>
        </w:trPr>
        <w:tc>
          <w:tcPr>
            <w:tcW w:w="1280" w:type="dxa"/>
            <w:tcBorders>
              <w:bottom w:val="single" w:sz="4" w:space="0" w:color="auto"/>
            </w:tcBorders>
          </w:tcPr>
          <w:p w:rsidR="00CE1D1C" w:rsidRPr="00833F19" w:rsidRDefault="00CE1D1C" w:rsidP="00B614C4">
            <w:pPr>
              <w:pStyle w:val="H23GC"/>
            </w:pPr>
          </w:p>
        </w:tc>
        <w:tc>
          <w:tcPr>
            <w:tcW w:w="2273" w:type="dxa"/>
            <w:tcBorders>
              <w:bottom w:val="single" w:sz="4" w:space="0" w:color="auto"/>
            </w:tcBorders>
            <w:vAlign w:val="bottom"/>
          </w:tcPr>
          <w:p w:rsidR="00CE1D1C" w:rsidRPr="00833F19" w:rsidRDefault="00CE1D1C" w:rsidP="00B614C4">
            <w:pPr>
              <w:spacing w:after="80" w:line="300" w:lineRule="exact"/>
              <w:rPr>
                <w:rFonts w:ascii="Time New Roman" w:eastAsia="黑体" w:hAnsi="Time New Roman" w:hint="eastAsia"/>
                <w:sz w:val="28"/>
              </w:rPr>
            </w:pPr>
            <w:r w:rsidRPr="00833F19">
              <w:rPr>
                <w:rFonts w:ascii="宋体" w:eastAsia="黑体" w:hAnsi="宋体" w:cs="宋体" w:hint="eastAsia"/>
                <w:sz w:val="28"/>
              </w:rPr>
              <w:t>联</w:t>
            </w:r>
            <w:r w:rsidRPr="00833F19">
              <w:rPr>
                <w:rFonts w:ascii="Time New Roman" w:eastAsia="黑体" w:hAnsi="Time New Roman" w:hint="eastAsia"/>
                <w:sz w:val="28"/>
              </w:rPr>
              <w:t xml:space="preserve"> </w:t>
            </w:r>
            <w:r w:rsidRPr="00833F19">
              <w:rPr>
                <w:rFonts w:ascii="宋体" w:eastAsia="黑体" w:hAnsi="宋体" w:cs="宋体" w:hint="eastAsia"/>
                <w:sz w:val="28"/>
              </w:rPr>
              <w:t>合</w:t>
            </w:r>
            <w:r w:rsidRPr="00833F19">
              <w:rPr>
                <w:rFonts w:ascii="Time New Roman" w:eastAsia="黑体" w:hAnsi="Time New Roman" w:hint="eastAsia"/>
                <w:sz w:val="28"/>
              </w:rPr>
              <w:t xml:space="preserve"> </w:t>
            </w:r>
            <w:r w:rsidRPr="00833F19">
              <w:rPr>
                <w:rFonts w:ascii="宋体" w:eastAsia="黑体" w:hAnsi="宋体" w:cs="宋体" w:hint="eastAsia"/>
                <w:sz w:val="28"/>
              </w:rPr>
              <w:t>国</w:t>
            </w:r>
          </w:p>
        </w:tc>
        <w:tc>
          <w:tcPr>
            <w:tcW w:w="6086" w:type="dxa"/>
            <w:gridSpan w:val="2"/>
            <w:tcBorders>
              <w:bottom w:val="single" w:sz="4" w:space="0" w:color="auto"/>
            </w:tcBorders>
            <w:vAlign w:val="bottom"/>
          </w:tcPr>
          <w:p w:rsidR="00CE1D1C" w:rsidRPr="00833F19" w:rsidRDefault="00100676" w:rsidP="00B614C4">
            <w:pPr>
              <w:spacing w:line="240" w:lineRule="atLeast"/>
              <w:jc w:val="right"/>
              <w:rPr>
                <w:sz w:val="20"/>
                <w:szCs w:val="21"/>
              </w:rPr>
            </w:pPr>
            <w:proofErr w:type="spellStart"/>
            <w:r w:rsidRPr="00833F19">
              <w:rPr>
                <w:sz w:val="40"/>
                <w:szCs w:val="21"/>
              </w:rPr>
              <w:t>CCPR</w:t>
            </w:r>
            <w:proofErr w:type="spellEnd"/>
            <w:r w:rsidR="0054285C" w:rsidRPr="00833F19">
              <w:rPr>
                <w:sz w:val="20"/>
                <w:szCs w:val="21"/>
              </w:rPr>
              <w:t>/</w:t>
            </w:r>
            <w:r w:rsidRPr="00833F19">
              <w:rPr>
                <w:sz w:val="20"/>
                <w:szCs w:val="21"/>
              </w:rPr>
              <w:t>C</w:t>
            </w:r>
            <w:r w:rsidR="0054285C" w:rsidRPr="00833F19">
              <w:rPr>
                <w:sz w:val="20"/>
                <w:szCs w:val="21"/>
              </w:rPr>
              <w:t>/</w:t>
            </w:r>
            <w:r w:rsidRPr="00833F19">
              <w:rPr>
                <w:sz w:val="20"/>
                <w:szCs w:val="21"/>
              </w:rPr>
              <w:t>127</w:t>
            </w:r>
            <w:r w:rsidR="0054285C" w:rsidRPr="00833F19">
              <w:rPr>
                <w:sz w:val="20"/>
                <w:szCs w:val="21"/>
              </w:rPr>
              <w:t>/</w:t>
            </w:r>
            <w:r w:rsidRPr="00833F19">
              <w:rPr>
                <w:sz w:val="20"/>
                <w:szCs w:val="21"/>
              </w:rPr>
              <w:t>2</w:t>
            </w:r>
            <w:r w:rsidR="0054285C" w:rsidRPr="00833F19">
              <w:rPr>
                <w:sz w:val="20"/>
                <w:szCs w:val="21"/>
              </w:rPr>
              <w:t>/</w:t>
            </w:r>
            <w:proofErr w:type="spellStart"/>
            <w:r w:rsidRPr="00833F19">
              <w:rPr>
                <w:sz w:val="20"/>
                <w:szCs w:val="21"/>
              </w:rPr>
              <w:t>Add</w:t>
            </w:r>
            <w:r w:rsidR="0054285C" w:rsidRPr="00833F19">
              <w:rPr>
                <w:sz w:val="20"/>
                <w:szCs w:val="21"/>
              </w:rPr>
              <w:t>.</w:t>
            </w:r>
            <w:r w:rsidRPr="00833F19">
              <w:rPr>
                <w:sz w:val="20"/>
                <w:szCs w:val="21"/>
              </w:rPr>
              <w:t>1</w:t>
            </w:r>
            <w:proofErr w:type="spellEnd"/>
          </w:p>
        </w:tc>
      </w:tr>
      <w:tr w:rsidR="00CE1D1C" w:rsidRPr="00833F19" w:rsidTr="00B614C4">
        <w:trPr>
          <w:trHeight w:hRule="exact" w:val="2835"/>
        </w:trPr>
        <w:tc>
          <w:tcPr>
            <w:tcW w:w="1280" w:type="dxa"/>
            <w:tcBorders>
              <w:top w:val="single" w:sz="4" w:space="0" w:color="auto"/>
              <w:bottom w:val="single" w:sz="12" w:space="0" w:color="auto"/>
            </w:tcBorders>
          </w:tcPr>
          <w:p w:rsidR="00CE1D1C" w:rsidRPr="00833F19" w:rsidRDefault="00CE1D1C" w:rsidP="00B614C4">
            <w:pPr>
              <w:spacing w:line="120" w:lineRule="atLeast"/>
              <w:rPr>
                <w:sz w:val="10"/>
                <w:szCs w:val="10"/>
              </w:rPr>
            </w:pPr>
          </w:p>
          <w:p w:rsidR="00CE1D1C" w:rsidRPr="00833F19" w:rsidRDefault="00CE1D1C" w:rsidP="00B614C4">
            <w:pPr>
              <w:spacing w:line="120" w:lineRule="atLeast"/>
              <w:rPr>
                <w:sz w:val="10"/>
                <w:szCs w:val="10"/>
              </w:rPr>
            </w:pPr>
            <w:r w:rsidRPr="00833F19">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Pr="00833F19" w:rsidRDefault="00CE1D1C" w:rsidP="00B614C4">
            <w:pPr>
              <w:spacing w:before="120" w:line="240" w:lineRule="auto"/>
              <w:rPr>
                <w:rFonts w:ascii="Time New Roman" w:eastAsia="黑体" w:hAnsi="Time New Roman" w:hint="eastAsia"/>
                <w:sz w:val="34"/>
                <w:szCs w:val="34"/>
              </w:rPr>
            </w:pPr>
            <w:r w:rsidRPr="00833F19">
              <w:rPr>
                <w:rFonts w:ascii="Time New Roman" w:eastAsia="黑体" w:hAnsi="Time New Roman" w:hint="eastAsia"/>
                <w:sz w:val="34"/>
                <w:szCs w:val="34"/>
              </w:rPr>
              <w:t>公民</w:t>
            </w:r>
            <w:r w:rsidR="00654DD9" w:rsidRPr="00833F19">
              <w:rPr>
                <w:rFonts w:ascii="Time New Roman" w:eastAsia="黑体" w:hAnsi="Time New Roman" w:hint="eastAsia"/>
                <w:sz w:val="34"/>
                <w:szCs w:val="34"/>
                <w:lang w:val="fr-CH"/>
              </w:rPr>
              <w:t>及</w:t>
            </w:r>
            <w:r w:rsidRPr="00833F19">
              <w:rPr>
                <w:rFonts w:ascii="Time New Roman" w:eastAsia="黑体" w:hAnsi="Time New Roman" w:hint="eastAsia"/>
                <w:sz w:val="34"/>
                <w:szCs w:val="34"/>
              </w:rPr>
              <w:t>政治权利</w:t>
            </w:r>
            <w:r w:rsidRPr="00833F19">
              <w:rPr>
                <w:rFonts w:ascii="Time New Roman" w:eastAsia="黑体" w:hAnsi="Time New Roman"/>
                <w:sz w:val="34"/>
                <w:szCs w:val="34"/>
              </w:rPr>
              <w:br/>
            </w:r>
            <w:r w:rsidRPr="00833F19">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833F19" w:rsidRDefault="00100676" w:rsidP="00B614C4">
            <w:pPr>
              <w:spacing w:before="240" w:line="240" w:lineRule="atLeast"/>
              <w:rPr>
                <w:sz w:val="20"/>
              </w:rPr>
            </w:pPr>
            <w:r w:rsidRPr="00833F19">
              <w:rPr>
                <w:sz w:val="20"/>
              </w:rPr>
              <w:t>Distr.: General</w:t>
            </w:r>
          </w:p>
          <w:p w:rsidR="00CE1D1C" w:rsidRPr="00833F19" w:rsidRDefault="00100676" w:rsidP="00B614C4">
            <w:pPr>
              <w:spacing w:line="240" w:lineRule="atLeast"/>
              <w:rPr>
                <w:sz w:val="20"/>
              </w:rPr>
            </w:pPr>
            <w:r w:rsidRPr="00833F19">
              <w:rPr>
                <w:sz w:val="20"/>
              </w:rPr>
              <w:t>29</w:t>
            </w:r>
            <w:r w:rsidR="0054285C" w:rsidRPr="00833F19">
              <w:rPr>
                <w:sz w:val="20"/>
              </w:rPr>
              <w:t xml:space="preserve"> </w:t>
            </w:r>
            <w:r w:rsidRPr="00833F19">
              <w:rPr>
                <w:sz w:val="20"/>
              </w:rPr>
              <w:t>January</w:t>
            </w:r>
            <w:r w:rsidR="00EA7E67" w:rsidRPr="00833F19">
              <w:rPr>
                <w:sz w:val="20"/>
              </w:rPr>
              <w:t xml:space="preserve"> </w:t>
            </w:r>
            <w:r w:rsidRPr="00833F19">
              <w:rPr>
                <w:sz w:val="20"/>
              </w:rPr>
              <w:t>2</w:t>
            </w:r>
            <w:r w:rsidR="00EA7E67" w:rsidRPr="00833F19">
              <w:rPr>
                <w:sz w:val="20"/>
              </w:rPr>
              <w:t>0</w:t>
            </w:r>
            <w:r w:rsidRPr="00833F19">
              <w:rPr>
                <w:sz w:val="20"/>
              </w:rPr>
              <w:t>2</w:t>
            </w:r>
            <w:r w:rsidR="00E33A80" w:rsidRPr="00833F19">
              <w:rPr>
                <w:sz w:val="20"/>
              </w:rPr>
              <w:t>0</w:t>
            </w:r>
          </w:p>
          <w:p w:rsidR="00CE1D1C" w:rsidRPr="00833F19" w:rsidRDefault="00100676" w:rsidP="00B614C4">
            <w:pPr>
              <w:spacing w:line="240" w:lineRule="atLeast"/>
              <w:rPr>
                <w:sz w:val="20"/>
              </w:rPr>
            </w:pPr>
            <w:r w:rsidRPr="00833F19">
              <w:rPr>
                <w:sz w:val="20"/>
              </w:rPr>
              <w:t>Chinese</w:t>
            </w:r>
            <w:r w:rsidR="00CE1D1C" w:rsidRPr="00833F19">
              <w:rPr>
                <w:sz w:val="20"/>
              </w:rPr>
              <w:t xml:space="preserve"> </w:t>
            </w:r>
          </w:p>
          <w:p w:rsidR="00CE1D1C" w:rsidRPr="00833F19" w:rsidRDefault="00100676" w:rsidP="00B614C4">
            <w:pPr>
              <w:spacing w:line="240" w:lineRule="atLeast"/>
            </w:pPr>
            <w:r w:rsidRPr="00833F19">
              <w:rPr>
                <w:sz w:val="20"/>
              </w:rPr>
              <w:t>Original: English</w:t>
            </w:r>
          </w:p>
        </w:tc>
      </w:tr>
    </w:tbl>
    <w:p w:rsidR="004F2709" w:rsidRPr="00833F19" w:rsidRDefault="004F2709" w:rsidP="004F2709">
      <w:pPr>
        <w:spacing w:before="120"/>
        <w:rPr>
          <w:rFonts w:ascii="Time New Roman" w:eastAsia="黑体" w:hAnsi="Time New Roman" w:hint="eastAsia"/>
          <w:sz w:val="24"/>
          <w:szCs w:val="24"/>
        </w:rPr>
      </w:pPr>
      <w:r w:rsidRPr="00833F19">
        <w:rPr>
          <w:rFonts w:ascii="Time New Roman" w:eastAsia="黑体" w:hAnsi="Time New Roman" w:hint="eastAsia"/>
          <w:sz w:val="24"/>
          <w:szCs w:val="24"/>
        </w:rPr>
        <w:t>人权事务委员会</w:t>
      </w:r>
    </w:p>
    <w:p w:rsidR="004F2709" w:rsidRPr="00833F19" w:rsidRDefault="004F2709" w:rsidP="004F2709"/>
    <w:p w:rsidR="004F2709" w:rsidRPr="00833F19" w:rsidRDefault="004F2709" w:rsidP="004F2709">
      <w:pPr>
        <w:pStyle w:val="HChGC"/>
        <w:rPr>
          <w:lang w:val="en-GB"/>
        </w:rPr>
      </w:pPr>
      <w:r w:rsidRPr="00833F19">
        <w:rPr>
          <w:lang w:val="en-GB"/>
        </w:rPr>
        <w:tab/>
      </w:r>
      <w:r w:rsidRPr="00833F19">
        <w:rPr>
          <w:lang w:val="en-GB"/>
        </w:rPr>
        <w:tab/>
      </w:r>
      <w:r w:rsidRPr="00833F19">
        <w:rPr>
          <w:rFonts w:hint="eastAsia"/>
          <w:lang w:val="en-GB"/>
        </w:rPr>
        <w:t>关于</w:t>
      </w:r>
      <w:r w:rsidRPr="00833F19">
        <w:rPr>
          <w:lang w:val="en-GB"/>
        </w:rPr>
        <w:t>人权事务委员会结论性意见后续行动的报告</w:t>
      </w:r>
      <w:r w:rsidRPr="00833F19">
        <w:rPr>
          <w:bCs/>
          <w:lang w:val="en-GB"/>
        </w:rPr>
        <w:footnoteReference w:customMarkFollows="1" w:id="2"/>
        <w:t>*</w:t>
      </w:r>
    </w:p>
    <w:p w:rsidR="004F2709" w:rsidRPr="00833F19" w:rsidRDefault="004F2709" w:rsidP="004F2709">
      <w:pPr>
        <w:pStyle w:val="H23GC"/>
        <w:rPr>
          <w:lang w:val="en-GB"/>
        </w:rPr>
      </w:pPr>
      <w:r w:rsidRPr="00833F19">
        <w:rPr>
          <w:lang w:val="en-GB"/>
        </w:rPr>
        <w:tab/>
      </w:r>
      <w:r w:rsidRPr="00833F19">
        <w:rPr>
          <w:lang w:val="en-GB"/>
        </w:rPr>
        <w:tab/>
      </w:r>
      <w:r w:rsidRPr="00833F19">
        <w:rPr>
          <w:rFonts w:hint="eastAsia"/>
          <w:lang w:val="en-GB"/>
        </w:rPr>
        <w:t>增编</w:t>
      </w:r>
    </w:p>
    <w:p w:rsidR="004F2709" w:rsidRPr="00833F19" w:rsidRDefault="004F2709" w:rsidP="004F2709">
      <w:pPr>
        <w:pStyle w:val="H1GC"/>
        <w:spacing w:after="360"/>
        <w:rPr>
          <w:lang w:val="en-GB"/>
        </w:rPr>
      </w:pPr>
      <w:r w:rsidRPr="00833F19">
        <w:rPr>
          <w:i/>
          <w:iCs/>
          <w:lang w:val="en-GB"/>
        </w:rPr>
        <w:tab/>
      </w:r>
      <w:r w:rsidRPr="00833F19">
        <w:rPr>
          <w:i/>
          <w:iCs/>
          <w:lang w:val="en-GB"/>
        </w:rPr>
        <w:tab/>
      </w:r>
      <w:r w:rsidRPr="00833F19">
        <w:rPr>
          <w:rFonts w:hint="eastAsia"/>
        </w:rPr>
        <w:t>评价关于</w:t>
      </w:r>
      <w:r w:rsidRPr="00833F19">
        <w:t>加纳</w:t>
      </w:r>
      <w:r w:rsidRPr="00833F19">
        <w:rPr>
          <w:rFonts w:hint="eastAsia"/>
        </w:rPr>
        <w:t>的</w:t>
      </w:r>
      <w:r w:rsidRPr="00833F19">
        <w:t>结论性意见</w:t>
      </w:r>
      <w:r w:rsidRPr="00833F19">
        <w:rPr>
          <w:rFonts w:hint="eastAsia"/>
        </w:rPr>
        <w:t>的</w:t>
      </w:r>
      <w:r w:rsidRPr="00833F19">
        <w:t>后续</w:t>
      </w:r>
      <w:r w:rsidRPr="00833F19">
        <w:rPr>
          <w:rFonts w:hint="eastAsia"/>
        </w:rPr>
        <w:t>行动资料</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88"/>
        <w:gridCol w:w="4243"/>
      </w:tblGrid>
      <w:tr w:rsidR="004F2709" w:rsidRPr="00833F19" w:rsidTr="00985D7F">
        <w:trPr>
          <w:cantSplit/>
        </w:trPr>
        <w:tc>
          <w:tcPr>
            <w:tcW w:w="2688" w:type="dxa"/>
          </w:tcPr>
          <w:p w:rsidR="004F2709" w:rsidRPr="00833F19" w:rsidRDefault="004F2709" w:rsidP="00985D7F">
            <w:pPr>
              <w:pStyle w:val="SingleTxtGC"/>
              <w:spacing w:line="280" w:lineRule="exact"/>
              <w:ind w:left="0" w:right="0"/>
              <w:rPr>
                <w:rFonts w:eastAsia="楷体"/>
                <w:szCs w:val="21"/>
              </w:rPr>
            </w:pPr>
            <w:r w:rsidRPr="00833F19">
              <w:rPr>
                <w:rFonts w:ascii="Time New Roman" w:eastAsia="楷体" w:hAnsi="Time New Roman" w:hint="eastAsia"/>
                <w:szCs w:val="21"/>
              </w:rPr>
              <w:t>结论性意见</w:t>
            </w:r>
            <w:r w:rsidRPr="00833F19">
              <w:rPr>
                <w:rFonts w:eastAsia="楷体"/>
                <w:szCs w:val="21"/>
              </w:rPr>
              <w:br/>
            </w:r>
            <w:r w:rsidRPr="00833F19">
              <w:rPr>
                <w:rFonts w:eastAsiaTheme="minorEastAsia"/>
                <w:szCs w:val="21"/>
              </w:rPr>
              <w:t>(</w:t>
            </w:r>
            <w:r w:rsidRPr="00833F19">
              <w:rPr>
                <w:rFonts w:eastAsia="楷体" w:hint="eastAsia"/>
                <w:szCs w:val="21"/>
              </w:rPr>
              <w:t>第一一</w:t>
            </w:r>
            <w:r w:rsidR="00416896" w:rsidRPr="00833F19">
              <w:rPr>
                <w:rFonts w:eastAsia="楷体" w:hint="eastAsia"/>
              </w:rPr>
              <w:t>七</w:t>
            </w:r>
            <w:r w:rsidR="001E6F57" w:rsidRPr="00833F19">
              <w:rPr>
                <w:rFonts w:eastAsia="楷体" w:hint="eastAsia"/>
              </w:rPr>
              <w:t>届</w:t>
            </w:r>
            <w:r w:rsidRPr="00833F19">
              <w:rPr>
                <w:rFonts w:eastAsia="楷体" w:hint="eastAsia"/>
                <w:szCs w:val="21"/>
              </w:rPr>
              <w:t>会议</w:t>
            </w:r>
            <w:r w:rsidRPr="00833F19">
              <w:rPr>
                <w:rFonts w:eastAsiaTheme="minorEastAsia"/>
                <w:szCs w:val="21"/>
              </w:rPr>
              <w:t>)</w:t>
            </w:r>
            <w:r w:rsidR="00100676" w:rsidRPr="00833F19">
              <w:rPr>
                <w:rFonts w:eastAsiaTheme="minorEastAsia"/>
                <w:szCs w:val="21"/>
              </w:rPr>
              <w:t>：</w:t>
            </w:r>
          </w:p>
        </w:tc>
        <w:tc>
          <w:tcPr>
            <w:tcW w:w="4243" w:type="dxa"/>
          </w:tcPr>
          <w:p w:rsidR="004F2709" w:rsidRPr="00833F19" w:rsidRDefault="00833F19" w:rsidP="00985D7F">
            <w:pPr>
              <w:pStyle w:val="SingleTxtGC"/>
              <w:ind w:left="0" w:right="0"/>
              <w:rPr>
                <w:szCs w:val="21"/>
              </w:rPr>
            </w:pPr>
            <w:hyperlink r:id="rId9" w:history="1">
              <w:proofErr w:type="spellStart"/>
              <w:r w:rsidR="00100676" w:rsidRPr="00833F19">
                <w:rPr>
                  <w:rStyle w:val="afa"/>
                  <w:rFonts w:eastAsiaTheme="minorEastAsia"/>
                </w:rPr>
                <w:t>CCPR</w:t>
              </w:r>
              <w:proofErr w:type="spellEnd"/>
              <w:r w:rsidR="007F5F47" w:rsidRPr="00833F19">
                <w:rPr>
                  <w:rStyle w:val="afa"/>
                  <w:rFonts w:eastAsiaTheme="minorEastAsia"/>
                </w:rPr>
                <w:t>/</w:t>
              </w:r>
              <w:r w:rsidR="00100676" w:rsidRPr="00833F19">
                <w:rPr>
                  <w:rStyle w:val="afa"/>
                  <w:rFonts w:eastAsiaTheme="minorEastAsia"/>
                </w:rPr>
                <w:t>C</w:t>
              </w:r>
              <w:r w:rsidR="007F5F47" w:rsidRPr="00833F19">
                <w:rPr>
                  <w:rStyle w:val="afa"/>
                  <w:rFonts w:eastAsiaTheme="minorEastAsia"/>
                </w:rPr>
                <w:t>/</w:t>
              </w:r>
              <w:proofErr w:type="spellStart"/>
              <w:r w:rsidR="00100676" w:rsidRPr="00833F19">
                <w:rPr>
                  <w:rStyle w:val="afa"/>
                  <w:rFonts w:eastAsiaTheme="minorEastAsia"/>
                </w:rPr>
                <w:t>GHA</w:t>
              </w:r>
              <w:proofErr w:type="spellEnd"/>
              <w:r w:rsidR="007F5F47" w:rsidRPr="00833F19">
                <w:rPr>
                  <w:rStyle w:val="afa"/>
                  <w:rFonts w:eastAsiaTheme="minorEastAsia"/>
                </w:rPr>
                <w:t>/</w:t>
              </w:r>
              <w:r w:rsidR="00100676" w:rsidRPr="00833F19">
                <w:rPr>
                  <w:rStyle w:val="afa"/>
                  <w:rFonts w:eastAsiaTheme="minorEastAsia"/>
                </w:rPr>
                <w:t>CO</w:t>
              </w:r>
              <w:r w:rsidR="007F5F47" w:rsidRPr="00833F19">
                <w:rPr>
                  <w:rStyle w:val="afa"/>
                  <w:rFonts w:eastAsiaTheme="minorEastAsia"/>
                </w:rPr>
                <w:t>/</w:t>
              </w:r>
              <w:r w:rsidR="00100676" w:rsidRPr="00833F19">
                <w:rPr>
                  <w:rStyle w:val="afa"/>
                  <w:rFonts w:eastAsiaTheme="minorEastAsia"/>
                </w:rPr>
                <w:t>1</w:t>
              </w:r>
            </w:hyperlink>
            <w:r w:rsidR="007F5F47" w:rsidRPr="00833F19">
              <w:rPr>
                <w:rFonts w:eastAsiaTheme="minorEastAsia" w:hint="eastAsia"/>
              </w:rPr>
              <w:t>，</w:t>
            </w:r>
            <w:r w:rsidR="00100676" w:rsidRPr="00833F19">
              <w:rPr>
                <w:rFonts w:eastAsiaTheme="minorEastAsia"/>
              </w:rPr>
              <w:t>2</w:t>
            </w:r>
            <w:r w:rsidR="007F5F47" w:rsidRPr="00833F19">
              <w:rPr>
                <w:rFonts w:eastAsiaTheme="minorEastAsia"/>
              </w:rPr>
              <w:t>0</w:t>
            </w:r>
            <w:r w:rsidR="00100676" w:rsidRPr="00833F19">
              <w:rPr>
                <w:rFonts w:eastAsiaTheme="minorEastAsia"/>
              </w:rPr>
              <w:t>16</w:t>
            </w:r>
            <w:r w:rsidR="007F5F47" w:rsidRPr="00833F19">
              <w:rPr>
                <w:rFonts w:eastAsiaTheme="minorEastAsia" w:hint="eastAsia"/>
              </w:rPr>
              <w:t>年</w:t>
            </w:r>
            <w:r w:rsidR="00100676" w:rsidRPr="00833F19">
              <w:rPr>
                <w:rFonts w:eastAsiaTheme="minorEastAsia" w:hint="eastAsia"/>
              </w:rPr>
              <w:t>7</w:t>
            </w:r>
            <w:r w:rsidR="007F5F47" w:rsidRPr="00833F19">
              <w:rPr>
                <w:rFonts w:eastAsiaTheme="minorEastAsia" w:hint="eastAsia"/>
              </w:rPr>
              <w:t>月</w:t>
            </w:r>
            <w:r w:rsidR="00100676" w:rsidRPr="00833F19">
              <w:rPr>
                <w:rFonts w:eastAsiaTheme="minorEastAsia" w:hint="eastAsia"/>
              </w:rPr>
              <w:t>8</w:t>
            </w:r>
            <w:r w:rsidR="007F5F47" w:rsidRPr="00833F19">
              <w:rPr>
                <w:rFonts w:eastAsiaTheme="minorEastAsia" w:hint="eastAsia"/>
              </w:rPr>
              <w:t>日</w:t>
            </w:r>
          </w:p>
        </w:tc>
      </w:tr>
      <w:tr w:rsidR="004F2709" w:rsidRPr="00833F19" w:rsidTr="00985D7F">
        <w:trPr>
          <w:cantSplit/>
        </w:trPr>
        <w:tc>
          <w:tcPr>
            <w:tcW w:w="2688" w:type="dxa"/>
          </w:tcPr>
          <w:p w:rsidR="004F2709" w:rsidRPr="00833F19" w:rsidRDefault="004F2709" w:rsidP="00985D7F">
            <w:pPr>
              <w:pStyle w:val="SingleTxtGC"/>
              <w:ind w:left="0" w:right="0"/>
              <w:rPr>
                <w:rFonts w:eastAsia="楷体"/>
                <w:szCs w:val="21"/>
              </w:rPr>
            </w:pPr>
            <w:r w:rsidRPr="00833F19">
              <w:rPr>
                <w:rFonts w:ascii="Time New Roman" w:eastAsia="楷体" w:hAnsi="Time New Roman" w:hint="eastAsia"/>
                <w:szCs w:val="21"/>
              </w:rPr>
              <w:t>后续行动的段落：</w:t>
            </w:r>
          </w:p>
        </w:tc>
        <w:tc>
          <w:tcPr>
            <w:tcW w:w="4243" w:type="dxa"/>
          </w:tcPr>
          <w:p w:rsidR="004F2709" w:rsidRPr="00833F19" w:rsidRDefault="00100676" w:rsidP="00985D7F">
            <w:pPr>
              <w:pStyle w:val="SingleTxtGC"/>
              <w:ind w:left="0" w:right="0"/>
              <w:rPr>
                <w:szCs w:val="21"/>
              </w:rPr>
            </w:pPr>
            <w:r w:rsidRPr="00833F19">
              <w:rPr>
                <w:rFonts w:eastAsiaTheme="minorEastAsia"/>
              </w:rPr>
              <w:t>18</w:t>
            </w:r>
            <w:r w:rsidR="007F5F47" w:rsidRPr="00833F19">
              <w:rPr>
                <w:rFonts w:eastAsiaTheme="minorEastAsia" w:hint="eastAsia"/>
              </w:rPr>
              <w:t>、</w:t>
            </w:r>
            <w:r w:rsidRPr="00833F19">
              <w:rPr>
                <w:rFonts w:eastAsiaTheme="minorEastAsia"/>
              </w:rPr>
              <w:t>28</w:t>
            </w:r>
            <w:r w:rsidR="007F5F47" w:rsidRPr="00833F19">
              <w:rPr>
                <w:rFonts w:eastAsiaTheme="minorEastAsia" w:hint="eastAsia"/>
              </w:rPr>
              <w:t>和</w:t>
            </w:r>
            <w:r w:rsidRPr="00833F19">
              <w:rPr>
                <w:rFonts w:eastAsiaTheme="minorEastAsia"/>
              </w:rPr>
              <w:t>3</w:t>
            </w:r>
            <w:r w:rsidR="007F5F47" w:rsidRPr="00833F19">
              <w:rPr>
                <w:rFonts w:eastAsiaTheme="minorEastAsia"/>
              </w:rPr>
              <w:t>0</w:t>
            </w:r>
          </w:p>
        </w:tc>
      </w:tr>
      <w:tr w:rsidR="004F2709" w:rsidRPr="00833F19" w:rsidTr="00985D7F">
        <w:trPr>
          <w:cantSplit/>
        </w:trPr>
        <w:tc>
          <w:tcPr>
            <w:tcW w:w="2688" w:type="dxa"/>
          </w:tcPr>
          <w:p w:rsidR="004F2709" w:rsidRPr="00833F19" w:rsidRDefault="004F2709" w:rsidP="00985D7F">
            <w:pPr>
              <w:pStyle w:val="SingleTxtGC"/>
              <w:ind w:left="0" w:right="0"/>
              <w:rPr>
                <w:rFonts w:eastAsia="楷体"/>
                <w:szCs w:val="21"/>
              </w:rPr>
            </w:pPr>
            <w:r w:rsidRPr="00833F19">
              <w:rPr>
                <w:rFonts w:ascii="Time New Roman" w:eastAsia="楷体" w:hAnsi="Time New Roman" w:hint="eastAsia"/>
                <w:szCs w:val="21"/>
              </w:rPr>
              <w:t>后续行动的答复：</w:t>
            </w:r>
          </w:p>
        </w:tc>
        <w:tc>
          <w:tcPr>
            <w:tcW w:w="4243" w:type="dxa"/>
          </w:tcPr>
          <w:p w:rsidR="004F2709" w:rsidRPr="00833F19" w:rsidRDefault="00833F19" w:rsidP="00985D7F">
            <w:pPr>
              <w:pStyle w:val="SingleTxtGC"/>
              <w:ind w:left="0" w:right="0"/>
              <w:rPr>
                <w:spacing w:val="-4"/>
                <w:szCs w:val="21"/>
              </w:rPr>
            </w:pPr>
            <w:hyperlink r:id="rId10" w:history="1">
              <w:proofErr w:type="spellStart"/>
              <w:r w:rsidR="00100676" w:rsidRPr="00833F19">
                <w:rPr>
                  <w:rStyle w:val="afa"/>
                  <w:rFonts w:eastAsiaTheme="minorEastAsia"/>
                  <w:spacing w:val="-4"/>
                </w:rPr>
                <w:t>CCPR</w:t>
              </w:r>
              <w:proofErr w:type="spellEnd"/>
              <w:r w:rsidR="007F5F47" w:rsidRPr="00833F19">
                <w:rPr>
                  <w:rStyle w:val="afa"/>
                  <w:rFonts w:eastAsiaTheme="minorEastAsia"/>
                  <w:spacing w:val="-4"/>
                </w:rPr>
                <w:t>/</w:t>
              </w:r>
              <w:r w:rsidR="00100676" w:rsidRPr="00833F19">
                <w:rPr>
                  <w:rStyle w:val="afa"/>
                  <w:rFonts w:eastAsiaTheme="minorEastAsia"/>
                  <w:spacing w:val="-4"/>
                </w:rPr>
                <w:t>C</w:t>
              </w:r>
              <w:r w:rsidR="007F5F47" w:rsidRPr="00833F19">
                <w:rPr>
                  <w:rStyle w:val="afa"/>
                  <w:rFonts w:eastAsiaTheme="minorEastAsia"/>
                  <w:spacing w:val="-4"/>
                </w:rPr>
                <w:t>/</w:t>
              </w:r>
              <w:proofErr w:type="spellStart"/>
              <w:r w:rsidR="00100676" w:rsidRPr="00833F19">
                <w:rPr>
                  <w:rStyle w:val="afa"/>
                  <w:rFonts w:eastAsiaTheme="minorEastAsia"/>
                  <w:spacing w:val="-4"/>
                </w:rPr>
                <w:t>GHA</w:t>
              </w:r>
              <w:proofErr w:type="spellEnd"/>
              <w:r w:rsidR="007F5F47" w:rsidRPr="00833F19">
                <w:rPr>
                  <w:rStyle w:val="afa"/>
                  <w:rFonts w:eastAsiaTheme="minorEastAsia"/>
                  <w:spacing w:val="-4"/>
                </w:rPr>
                <w:t>/</w:t>
              </w:r>
              <w:r w:rsidR="00100676" w:rsidRPr="00833F19">
                <w:rPr>
                  <w:rStyle w:val="afa"/>
                  <w:rFonts w:eastAsiaTheme="minorEastAsia"/>
                  <w:spacing w:val="-4"/>
                </w:rPr>
                <w:t>CO</w:t>
              </w:r>
              <w:r w:rsidR="007F5F47" w:rsidRPr="00833F19">
                <w:rPr>
                  <w:rStyle w:val="afa"/>
                  <w:rFonts w:eastAsiaTheme="minorEastAsia"/>
                  <w:spacing w:val="-4"/>
                </w:rPr>
                <w:t>/</w:t>
              </w:r>
              <w:r w:rsidR="00100676" w:rsidRPr="00833F19">
                <w:rPr>
                  <w:rStyle w:val="afa"/>
                  <w:rFonts w:eastAsiaTheme="minorEastAsia"/>
                  <w:spacing w:val="-4"/>
                </w:rPr>
                <w:t>1</w:t>
              </w:r>
              <w:r w:rsidR="007F5F47" w:rsidRPr="00833F19">
                <w:rPr>
                  <w:rStyle w:val="afa"/>
                  <w:rFonts w:eastAsiaTheme="minorEastAsia"/>
                  <w:spacing w:val="-4"/>
                </w:rPr>
                <w:t>/</w:t>
              </w:r>
              <w:proofErr w:type="spellStart"/>
              <w:r w:rsidR="00100676" w:rsidRPr="00833F19">
                <w:rPr>
                  <w:rStyle w:val="afa"/>
                  <w:rFonts w:eastAsiaTheme="minorEastAsia"/>
                  <w:spacing w:val="-4"/>
                </w:rPr>
                <w:t>Add</w:t>
              </w:r>
              <w:r w:rsidR="007F5F47" w:rsidRPr="00833F19">
                <w:rPr>
                  <w:rStyle w:val="afa"/>
                  <w:rFonts w:eastAsiaTheme="minorEastAsia"/>
                  <w:spacing w:val="-4"/>
                </w:rPr>
                <w:t>.</w:t>
              </w:r>
              <w:r w:rsidR="00100676" w:rsidRPr="00833F19">
                <w:rPr>
                  <w:rStyle w:val="afa"/>
                  <w:rFonts w:eastAsiaTheme="minorEastAsia"/>
                  <w:spacing w:val="-4"/>
                </w:rPr>
                <w:t>1</w:t>
              </w:r>
              <w:proofErr w:type="spellEnd"/>
            </w:hyperlink>
            <w:r w:rsidR="00100676" w:rsidRPr="00833F19">
              <w:rPr>
                <w:rFonts w:eastAsiaTheme="minorEastAsia" w:hint="eastAsia"/>
                <w:spacing w:val="-4"/>
              </w:rPr>
              <w:t>，</w:t>
            </w:r>
            <w:r w:rsidR="00100676" w:rsidRPr="00833F19">
              <w:rPr>
                <w:rFonts w:eastAsiaTheme="minorEastAsia"/>
                <w:spacing w:val="-4"/>
              </w:rPr>
              <w:t>2</w:t>
            </w:r>
            <w:r w:rsidR="007F5F47" w:rsidRPr="00833F19">
              <w:rPr>
                <w:rFonts w:eastAsiaTheme="minorEastAsia"/>
                <w:spacing w:val="-4"/>
              </w:rPr>
              <w:t>0</w:t>
            </w:r>
            <w:r w:rsidR="00100676" w:rsidRPr="00833F19">
              <w:rPr>
                <w:rFonts w:eastAsiaTheme="minorEastAsia"/>
                <w:spacing w:val="-4"/>
              </w:rPr>
              <w:t>17</w:t>
            </w:r>
            <w:r w:rsidR="007F5F47" w:rsidRPr="00833F19">
              <w:rPr>
                <w:rFonts w:eastAsiaTheme="minorEastAsia" w:hint="eastAsia"/>
                <w:spacing w:val="-4"/>
              </w:rPr>
              <w:t>年</w:t>
            </w:r>
            <w:r w:rsidR="00100676" w:rsidRPr="00833F19">
              <w:rPr>
                <w:rFonts w:eastAsiaTheme="minorEastAsia" w:hint="eastAsia"/>
                <w:spacing w:val="-4"/>
              </w:rPr>
              <w:t>11</w:t>
            </w:r>
            <w:r w:rsidR="007F5F47" w:rsidRPr="00833F19">
              <w:rPr>
                <w:rFonts w:eastAsiaTheme="minorEastAsia" w:hint="eastAsia"/>
                <w:spacing w:val="-4"/>
              </w:rPr>
              <w:t>月</w:t>
            </w:r>
            <w:r w:rsidR="00100676" w:rsidRPr="00833F19">
              <w:rPr>
                <w:rFonts w:eastAsiaTheme="minorEastAsia" w:hint="eastAsia"/>
                <w:spacing w:val="-4"/>
              </w:rPr>
              <w:t>27</w:t>
            </w:r>
            <w:r w:rsidR="007F5F47" w:rsidRPr="00833F19">
              <w:rPr>
                <w:rFonts w:eastAsiaTheme="minorEastAsia" w:hint="eastAsia"/>
                <w:spacing w:val="-4"/>
              </w:rPr>
              <w:t>日</w:t>
            </w:r>
          </w:p>
        </w:tc>
      </w:tr>
      <w:tr w:rsidR="004F2709" w:rsidRPr="00833F19" w:rsidTr="00985D7F">
        <w:trPr>
          <w:cantSplit/>
        </w:trPr>
        <w:tc>
          <w:tcPr>
            <w:tcW w:w="2688" w:type="dxa"/>
          </w:tcPr>
          <w:p w:rsidR="004F2709" w:rsidRPr="00833F19" w:rsidRDefault="004F2709" w:rsidP="00985D7F">
            <w:pPr>
              <w:pStyle w:val="SingleTxtGC"/>
              <w:ind w:left="0" w:right="0"/>
              <w:rPr>
                <w:rFonts w:ascii="Time New Roman" w:eastAsia="楷体" w:hAnsi="Time New Roman" w:hint="eastAsia"/>
                <w:szCs w:val="21"/>
              </w:rPr>
            </w:pPr>
            <w:r w:rsidRPr="00833F19">
              <w:rPr>
                <w:rFonts w:ascii="Time New Roman" w:eastAsia="楷体" w:hAnsi="Time New Roman" w:hint="eastAsia"/>
                <w:szCs w:val="21"/>
              </w:rPr>
              <w:t>委员会的评价：</w:t>
            </w:r>
          </w:p>
        </w:tc>
        <w:tc>
          <w:tcPr>
            <w:tcW w:w="4243" w:type="dxa"/>
          </w:tcPr>
          <w:p w:rsidR="004F2709" w:rsidRPr="00833F19" w:rsidRDefault="00B300F0" w:rsidP="00985D7F">
            <w:pPr>
              <w:pStyle w:val="SingleTxtGC"/>
              <w:ind w:left="0" w:right="0"/>
              <w:rPr>
                <w:rFonts w:ascii="Time New Roman" w:hAnsi="Time New Roman" w:hint="eastAsia"/>
                <w:szCs w:val="21"/>
              </w:rPr>
            </w:pPr>
            <w:r w:rsidRPr="00833F19">
              <w:rPr>
                <w:rFonts w:ascii="Time New Roman" w:hAnsi="Time New Roman" w:cs="Segoe UI" w:hint="eastAsia"/>
                <w:szCs w:val="21"/>
              </w:rPr>
              <w:t>以下段落需增补相关信息：</w:t>
            </w:r>
            <w:r w:rsidR="00100676" w:rsidRPr="00833F19">
              <w:rPr>
                <w:rFonts w:ascii="Time New Roman" w:hAnsi="Time New Roman" w:cs="Segoe UI" w:hint="eastAsia"/>
                <w:szCs w:val="21"/>
              </w:rPr>
              <w:t>18</w:t>
            </w:r>
            <w:r w:rsidRPr="00833F19">
              <w:rPr>
                <w:rFonts w:ascii="Time New Roman" w:hAnsi="Time New Roman" w:cs="Segoe UI" w:hint="eastAsia"/>
                <w:szCs w:val="21"/>
              </w:rPr>
              <w:t>[</w:t>
            </w:r>
            <w:r w:rsidR="00100676" w:rsidRPr="00833F19">
              <w:rPr>
                <w:rFonts w:ascii="Time New Roman" w:hAnsi="Time New Roman" w:cs="Segoe UI" w:hint="eastAsia"/>
                <w:szCs w:val="21"/>
              </w:rPr>
              <w:t>B</w:t>
            </w:r>
            <w:r w:rsidRPr="00833F19">
              <w:rPr>
                <w:rFonts w:ascii="Time New Roman" w:hAnsi="Time New Roman" w:cs="Segoe UI" w:hint="eastAsia"/>
                <w:szCs w:val="21"/>
              </w:rPr>
              <w:t>][</w:t>
            </w:r>
            <w:r w:rsidR="00100676" w:rsidRPr="00833F19">
              <w:rPr>
                <w:rFonts w:ascii="Time New Roman" w:hAnsi="Time New Roman" w:cs="Segoe UI" w:hint="eastAsia"/>
                <w:szCs w:val="21"/>
              </w:rPr>
              <w:t>C</w:t>
            </w:r>
            <w:r w:rsidRPr="00833F19">
              <w:rPr>
                <w:rFonts w:ascii="Time New Roman" w:hAnsi="Time New Roman" w:cs="Segoe UI" w:hint="eastAsia"/>
                <w:szCs w:val="21"/>
              </w:rPr>
              <w:t>]</w:t>
            </w:r>
            <w:r w:rsidRPr="00833F19">
              <w:rPr>
                <w:rFonts w:ascii="Time New Roman" w:hAnsi="Time New Roman" w:cs="Segoe UI" w:hint="eastAsia"/>
                <w:szCs w:val="21"/>
              </w:rPr>
              <w:t>、</w:t>
            </w:r>
            <w:r w:rsidR="00100676" w:rsidRPr="00833F19">
              <w:rPr>
                <w:rFonts w:ascii="Time New Roman" w:hAnsi="Time New Roman" w:cs="Segoe UI" w:hint="eastAsia"/>
                <w:szCs w:val="21"/>
              </w:rPr>
              <w:t>28</w:t>
            </w:r>
            <w:r w:rsidRPr="00833F19">
              <w:rPr>
                <w:rFonts w:ascii="Time New Roman" w:hAnsi="Time New Roman" w:cs="Segoe UI" w:hint="eastAsia"/>
                <w:szCs w:val="21"/>
              </w:rPr>
              <w:t>[</w:t>
            </w:r>
            <w:r w:rsidR="00100676" w:rsidRPr="00833F19">
              <w:rPr>
                <w:rFonts w:ascii="Time New Roman" w:hAnsi="Time New Roman" w:cs="Segoe UI" w:hint="eastAsia"/>
                <w:szCs w:val="21"/>
              </w:rPr>
              <w:t>C</w:t>
            </w:r>
            <w:r w:rsidRPr="00833F19">
              <w:rPr>
                <w:rFonts w:ascii="Time New Roman" w:hAnsi="Time New Roman" w:cs="Segoe UI" w:hint="eastAsia"/>
                <w:szCs w:val="21"/>
              </w:rPr>
              <w:t>][</w:t>
            </w:r>
            <w:r w:rsidR="00100676" w:rsidRPr="00833F19">
              <w:rPr>
                <w:rFonts w:ascii="Time New Roman" w:hAnsi="Time New Roman" w:cs="Segoe UI" w:hint="eastAsia"/>
                <w:szCs w:val="21"/>
              </w:rPr>
              <w:t>B</w:t>
            </w:r>
            <w:r w:rsidRPr="00833F19">
              <w:rPr>
                <w:rFonts w:ascii="Time New Roman" w:hAnsi="Time New Roman" w:cs="Segoe UI" w:hint="eastAsia"/>
                <w:szCs w:val="21"/>
              </w:rPr>
              <w:t>]</w:t>
            </w:r>
            <w:r w:rsidRPr="00833F19">
              <w:rPr>
                <w:rFonts w:ascii="Time New Roman" w:hAnsi="Time New Roman" w:cs="Segoe UI" w:hint="eastAsia"/>
                <w:szCs w:val="21"/>
              </w:rPr>
              <w:t>和</w:t>
            </w:r>
            <w:r w:rsidR="00100676" w:rsidRPr="00833F19">
              <w:rPr>
                <w:rFonts w:ascii="Time New Roman" w:hAnsi="Time New Roman" w:cs="Segoe UI" w:hint="eastAsia"/>
                <w:szCs w:val="21"/>
              </w:rPr>
              <w:t>3</w:t>
            </w:r>
            <w:r w:rsidRPr="00833F19">
              <w:rPr>
                <w:rFonts w:ascii="Time New Roman" w:hAnsi="Time New Roman" w:cs="Segoe UI" w:hint="eastAsia"/>
                <w:szCs w:val="21"/>
              </w:rPr>
              <w:t>0[</w:t>
            </w:r>
            <w:r w:rsidR="00100676" w:rsidRPr="00833F19">
              <w:rPr>
                <w:rFonts w:ascii="Time New Roman" w:hAnsi="Time New Roman" w:cs="Segoe UI" w:hint="eastAsia"/>
                <w:szCs w:val="21"/>
              </w:rPr>
              <w:t>B</w:t>
            </w:r>
            <w:r w:rsidRPr="00833F19">
              <w:rPr>
                <w:rFonts w:ascii="Time New Roman" w:hAnsi="Time New Roman" w:cs="Segoe UI" w:hint="eastAsia"/>
                <w:szCs w:val="21"/>
              </w:rPr>
              <w:t>]</w:t>
            </w:r>
          </w:p>
        </w:tc>
      </w:tr>
      <w:tr w:rsidR="004F2709" w:rsidRPr="00833F19" w:rsidTr="00985D7F">
        <w:trPr>
          <w:cantSplit/>
        </w:trPr>
        <w:tc>
          <w:tcPr>
            <w:tcW w:w="2688" w:type="dxa"/>
          </w:tcPr>
          <w:p w:rsidR="004F2709" w:rsidRPr="00833F19" w:rsidRDefault="004F2709" w:rsidP="00985D7F">
            <w:pPr>
              <w:pStyle w:val="SingleTxtGC"/>
              <w:spacing w:after="240"/>
              <w:ind w:left="0" w:right="0"/>
              <w:rPr>
                <w:rFonts w:ascii="Time New Roman" w:eastAsia="楷体" w:hAnsi="Time New Roman" w:hint="eastAsia"/>
                <w:szCs w:val="21"/>
              </w:rPr>
            </w:pPr>
            <w:r w:rsidRPr="00833F19">
              <w:rPr>
                <w:rFonts w:ascii="Time New Roman" w:eastAsia="楷体" w:hAnsi="Time New Roman" w:hint="eastAsia"/>
                <w:szCs w:val="21"/>
              </w:rPr>
              <w:t>非政府组织提供的资料：</w:t>
            </w:r>
          </w:p>
        </w:tc>
        <w:tc>
          <w:tcPr>
            <w:tcW w:w="4243" w:type="dxa"/>
          </w:tcPr>
          <w:p w:rsidR="004F2709" w:rsidRPr="00833F19" w:rsidRDefault="00B300F0" w:rsidP="00985D7F">
            <w:pPr>
              <w:pStyle w:val="SingleTxtGC"/>
              <w:ind w:left="0" w:right="0"/>
              <w:rPr>
                <w:szCs w:val="21"/>
                <w:lang w:val="fr-CH"/>
              </w:rPr>
            </w:pPr>
            <w:r w:rsidRPr="00833F19">
              <w:rPr>
                <w:rFonts w:eastAsiaTheme="minorEastAsia" w:hint="eastAsia"/>
              </w:rPr>
              <w:t>公民权利和政治权利中心</w:t>
            </w:r>
            <w:r w:rsidRPr="00833F19">
              <w:rPr>
                <w:rStyle w:val="a8"/>
                <w:rFonts w:eastAsia="宋体"/>
                <w:color w:val="auto"/>
              </w:rPr>
              <w:footnoteReference w:id="3"/>
            </w:r>
          </w:p>
        </w:tc>
      </w:tr>
    </w:tbl>
    <w:p w:rsidR="0090635E" w:rsidRPr="00833F19" w:rsidRDefault="004F2709" w:rsidP="001D0AAE">
      <w:pPr>
        <w:pStyle w:val="H23GC"/>
      </w:pPr>
      <w:r w:rsidRPr="00833F19">
        <w:rPr>
          <w:rFonts w:hint="eastAsia"/>
        </w:rPr>
        <w:tab/>
      </w:r>
      <w:r w:rsidR="001F6F8E" w:rsidRPr="00833F19">
        <w:tab/>
      </w:r>
      <w:r w:rsidR="00100676" w:rsidRPr="00833F19">
        <w:rPr>
          <w:rFonts w:hint="eastAsia"/>
        </w:rPr>
        <w:t>第</w:t>
      </w:r>
      <w:r w:rsidR="00100676" w:rsidRPr="00833F19">
        <w:rPr>
          <w:rFonts w:hint="eastAsia"/>
        </w:rPr>
        <w:t>18</w:t>
      </w:r>
      <w:r w:rsidR="00100676" w:rsidRPr="00833F19">
        <w:rPr>
          <w:rFonts w:hint="eastAsia"/>
        </w:rPr>
        <w:t>段：</w:t>
      </w:r>
      <w:r w:rsidR="00630757" w:rsidRPr="00833F19">
        <w:rPr>
          <w:rFonts w:hint="eastAsia"/>
        </w:rPr>
        <w:t>不</w:t>
      </w:r>
      <w:r w:rsidR="00886A79" w:rsidRPr="00833F19">
        <w:rPr>
          <w:rFonts w:hint="eastAsia"/>
        </w:rPr>
        <w:t>歧视和有害</w:t>
      </w:r>
      <w:r w:rsidR="00886A79" w:rsidRPr="00833F19">
        <w:rPr>
          <w:rFonts w:ascii="Time New Roman" w:hAnsi="Time New Roman" w:hint="eastAsia"/>
        </w:rPr>
        <w:t>习俗</w:t>
      </w:r>
    </w:p>
    <w:p w:rsidR="00100676" w:rsidRPr="00833F19" w:rsidRDefault="00630757" w:rsidP="00482D6A">
      <w:pPr>
        <w:pStyle w:val="SingleTxtGC"/>
      </w:pPr>
      <w:r w:rsidRPr="00833F19">
        <w:tab/>
      </w:r>
      <w:r w:rsidR="00100676" w:rsidRPr="00833F19">
        <w:rPr>
          <w:rFonts w:ascii="Time New Roman" w:eastAsia="黑体" w:hAnsi="Time New Roman" w:hint="eastAsia"/>
        </w:rPr>
        <w:t>缔约国</w:t>
      </w:r>
      <w:r w:rsidR="00246024" w:rsidRPr="00833F19">
        <w:rPr>
          <w:rFonts w:ascii="Time New Roman" w:eastAsia="黑体" w:hAnsi="Time New Roman" w:hint="eastAsia"/>
        </w:rPr>
        <w:t>应该</w:t>
      </w:r>
      <w:r w:rsidR="00100676" w:rsidRPr="00833F19">
        <w:rPr>
          <w:rFonts w:hint="eastAsia"/>
        </w:rPr>
        <w:t>：</w:t>
      </w:r>
    </w:p>
    <w:p w:rsidR="00100676" w:rsidRPr="00833F19" w:rsidRDefault="00100676" w:rsidP="00AB45D4">
      <w:pPr>
        <w:pStyle w:val="SingleTxtGC"/>
        <w:numPr>
          <w:ilvl w:val="0"/>
          <w:numId w:val="13"/>
        </w:numPr>
        <w:rPr>
          <w:rFonts w:ascii="Time New Roman" w:eastAsia="黑体" w:hAnsi="Time New Roman" w:hint="eastAsia"/>
        </w:rPr>
      </w:pPr>
      <w:r w:rsidRPr="00833F19">
        <w:rPr>
          <w:rFonts w:ascii="Time New Roman" w:eastAsia="黑体" w:hAnsi="Time New Roman" w:hint="eastAsia"/>
        </w:rPr>
        <w:t>在这方面加强提高认识和教育方案，特别是在盛行这些习俗的社区；</w:t>
      </w:r>
    </w:p>
    <w:p w:rsidR="00100676" w:rsidRPr="00833F19" w:rsidRDefault="00100676" w:rsidP="00AB45D4">
      <w:pPr>
        <w:pStyle w:val="SingleTxtGC"/>
        <w:numPr>
          <w:ilvl w:val="0"/>
          <w:numId w:val="13"/>
        </w:numPr>
        <w:rPr>
          <w:rFonts w:ascii="Time New Roman" w:eastAsia="黑体" w:hAnsi="Time New Roman" w:hint="eastAsia"/>
        </w:rPr>
      </w:pPr>
      <w:r w:rsidRPr="00833F19">
        <w:rPr>
          <w:rFonts w:ascii="Time New Roman" w:eastAsia="黑体" w:hAnsi="Time New Roman" w:hint="eastAsia"/>
        </w:rPr>
        <w:t>进一步加强努力，防止和根除有害习俗；</w:t>
      </w:r>
    </w:p>
    <w:p w:rsidR="00100676" w:rsidRPr="00833F19" w:rsidRDefault="00100676" w:rsidP="00AB45D4">
      <w:pPr>
        <w:pStyle w:val="SingleTxtGC"/>
        <w:numPr>
          <w:ilvl w:val="0"/>
          <w:numId w:val="13"/>
        </w:numPr>
        <w:rPr>
          <w:rFonts w:ascii="Time New Roman" w:eastAsia="黑体" w:hAnsi="Time New Roman" w:hint="eastAsia"/>
        </w:rPr>
      </w:pPr>
      <w:r w:rsidRPr="00833F19">
        <w:rPr>
          <w:rFonts w:ascii="Time New Roman" w:eastAsia="黑体" w:hAnsi="Time New Roman" w:hint="eastAsia"/>
        </w:rPr>
        <w:t>积极调查有害习俗的案件，确保受害者能得到有效补救并受惠于适足的保护、康复和重返社会机制。</w:t>
      </w:r>
    </w:p>
    <w:p w:rsidR="00A02C27" w:rsidRPr="00833F19" w:rsidRDefault="00A02C27">
      <w:pPr>
        <w:tabs>
          <w:tab w:val="clear" w:pos="431"/>
        </w:tabs>
        <w:overflowPunct/>
        <w:adjustRightInd/>
        <w:snapToGrid/>
        <w:spacing w:line="240" w:lineRule="auto"/>
        <w:jc w:val="left"/>
        <w:rPr>
          <w:rFonts w:eastAsia="黑体"/>
          <w:snapToGrid/>
          <w:sz w:val="22"/>
          <w:szCs w:val="22"/>
        </w:rPr>
      </w:pPr>
      <w:r w:rsidRPr="00833F19">
        <w:br w:type="page"/>
      </w:r>
    </w:p>
    <w:p w:rsidR="00100676" w:rsidRPr="00833F19" w:rsidRDefault="00AB45D4" w:rsidP="00AB45D4">
      <w:pPr>
        <w:pStyle w:val="H23GC"/>
      </w:pPr>
      <w:r w:rsidRPr="00833F19">
        <w:lastRenderedPageBreak/>
        <w:tab/>
      </w:r>
      <w:r w:rsidRPr="00833F19">
        <w:tab/>
      </w:r>
      <w:r w:rsidR="00100676" w:rsidRPr="00833F19">
        <w:rPr>
          <w:rFonts w:hint="eastAsia"/>
        </w:rPr>
        <w:t>缔约国答复概要</w:t>
      </w:r>
    </w:p>
    <w:p w:rsidR="00100676" w:rsidRPr="00833F19" w:rsidRDefault="00100676" w:rsidP="00885024">
      <w:pPr>
        <w:pStyle w:val="SingleTxtGC"/>
        <w:numPr>
          <w:ilvl w:val="0"/>
          <w:numId w:val="15"/>
        </w:numPr>
      </w:pPr>
      <w:r w:rsidRPr="00833F19">
        <w:rPr>
          <w:rFonts w:hint="eastAsia"/>
        </w:rPr>
        <w:t>没有提供任何信息；</w:t>
      </w:r>
    </w:p>
    <w:p w:rsidR="00100676" w:rsidRPr="00833F19" w:rsidRDefault="00100676" w:rsidP="00885024">
      <w:pPr>
        <w:pStyle w:val="SingleTxtGC"/>
        <w:numPr>
          <w:ilvl w:val="0"/>
          <w:numId w:val="15"/>
        </w:numPr>
      </w:pPr>
      <w:r w:rsidRPr="00833F19">
        <w:rPr>
          <w:rFonts w:hint="eastAsia"/>
        </w:rPr>
        <w:t>没有提供任何信息；</w:t>
      </w:r>
    </w:p>
    <w:p w:rsidR="00100676" w:rsidRPr="00833F19" w:rsidRDefault="00100676" w:rsidP="00885024">
      <w:pPr>
        <w:pStyle w:val="SingleTxtGC"/>
        <w:numPr>
          <w:ilvl w:val="0"/>
          <w:numId w:val="15"/>
        </w:numPr>
      </w:pPr>
      <w:r w:rsidRPr="00833F19">
        <w:rPr>
          <w:rFonts w:hint="eastAsia"/>
        </w:rPr>
        <w:t>缔约国重申它在对问题清单答复中提供的有关信息</w:t>
      </w:r>
      <w:r w:rsidRPr="00833F19">
        <w:rPr>
          <w:rFonts w:hint="eastAsia"/>
        </w:rPr>
        <w:t>(</w:t>
      </w:r>
      <w:proofErr w:type="spellStart"/>
      <w:r w:rsidR="00833F19">
        <w:fldChar w:fldCharType="begin"/>
      </w:r>
      <w:r w:rsidR="00833F19">
        <w:instrText xml:space="preserve"> HYPERLINK "http://undocs.org/ch/CCPR/C/GHA/Q/1/Add.1" </w:instrText>
      </w:r>
      <w:r w:rsidR="00833F19">
        <w:fldChar w:fldCharType="separate"/>
      </w:r>
      <w:r w:rsidRPr="00833F19">
        <w:rPr>
          <w:rStyle w:val="afa"/>
          <w:rFonts w:hint="eastAsia"/>
        </w:rPr>
        <w:t>CCPR</w:t>
      </w:r>
      <w:proofErr w:type="spellEnd"/>
      <w:r w:rsidRPr="00833F19">
        <w:rPr>
          <w:rStyle w:val="afa"/>
          <w:rFonts w:hint="eastAsia"/>
        </w:rPr>
        <w:t>/C/</w:t>
      </w:r>
      <w:proofErr w:type="spellStart"/>
      <w:r w:rsidRPr="00833F19">
        <w:rPr>
          <w:rStyle w:val="afa"/>
          <w:rFonts w:hint="eastAsia"/>
        </w:rPr>
        <w:t>GHA</w:t>
      </w:r>
      <w:proofErr w:type="spellEnd"/>
      <w:r w:rsidRPr="00833F19">
        <w:rPr>
          <w:rStyle w:val="afa"/>
          <w:rFonts w:hint="eastAsia"/>
        </w:rPr>
        <w:t>/Q/1/</w:t>
      </w:r>
      <w:proofErr w:type="spellStart"/>
      <w:r w:rsidRPr="00833F19">
        <w:rPr>
          <w:rStyle w:val="afa"/>
          <w:rFonts w:hint="eastAsia"/>
        </w:rPr>
        <w:t>Add.1</w:t>
      </w:r>
      <w:proofErr w:type="spellEnd"/>
      <w:r w:rsidR="00833F19">
        <w:fldChar w:fldCharType="end"/>
      </w:r>
      <w:r w:rsidRPr="00833F19">
        <w:rPr>
          <w:rFonts w:hint="eastAsia"/>
        </w:rPr>
        <w:t>,</w:t>
      </w:r>
      <w:r w:rsidR="00C03B80" w:rsidRPr="00833F19">
        <w:t xml:space="preserve"> </w:t>
      </w:r>
      <w:r w:rsidRPr="00833F19">
        <w:rPr>
          <w:rFonts w:hint="eastAsia"/>
        </w:rPr>
        <w:t>第</w:t>
      </w:r>
      <w:r w:rsidRPr="00833F19">
        <w:rPr>
          <w:rFonts w:hint="eastAsia"/>
        </w:rPr>
        <w:t>27(a)</w:t>
      </w:r>
      <w:r w:rsidRPr="00833F19">
        <w:rPr>
          <w:rFonts w:hint="eastAsia"/>
        </w:rPr>
        <w:t>和</w:t>
      </w:r>
      <w:r w:rsidRPr="00833F19">
        <w:rPr>
          <w:rFonts w:hint="eastAsia"/>
        </w:rPr>
        <w:t>(c)</w:t>
      </w:r>
      <w:r w:rsidRPr="00833F19">
        <w:rPr>
          <w:rFonts w:hint="eastAsia"/>
        </w:rPr>
        <w:t>段</w:t>
      </w:r>
      <w:r w:rsidRPr="00833F19">
        <w:rPr>
          <w:rFonts w:hint="eastAsia"/>
        </w:rPr>
        <w:t>)</w:t>
      </w:r>
      <w:r w:rsidRPr="00833F19">
        <w:rPr>
          <w:rFonts w:hint="eastAsia"/>
        </w:rPr>
        <w:t>，如在大阿克拉</w:t>
      </w:r>
      <w:r w:rsidRPr="00833F19">
        <w:rPr>
          <w:rFonts w:hint="eastAsia"/>
        </w:rPr>
        <w:t>(Greater Accra)</w:t>
      </w:r>
      <w:r w:rsidRPr="00833F19">
        <w:rPr>
          <w:rFonts w:hint="eastAsia"/>
        </w:rPr>
        <w:t>地区设立了家庭法庭和性别暴力法庭以及两个家庭暴力和性暴力及性别暴力应对中心，在市场工作的妇女和搬运工可以举报暴力案件。家庭暴力和受害者支助股开设了家庭暴力受害者热线和确保所有家庭暴力案件得到有效调查的系统。司法机构与总检察长办公室的密切合作确保了对举报案件的起诉和判决。</w:t>
      </w:r>
    </w:p>
    <w:p w:rsidR="00100676" w:rsidRPr="00833F19" w:rsidRDefault="001C3BA4" w:rsidP="001C3BA4">
      <w:pPr>
        <w:pStyle w:val="H23GC"/>
      </w:pPr>
      <w:r w:rsidRPr="00833F19">
        <w:tab/>
      </w:r>
      <w:r w:rsidRPr="00833F19">
        <w:tab/>
      </w:r>
      <w:r w:rsidR="00100676" w:rsidRPr="00833F19">
        <w:rPr>
          <w:rFonts w:hint="eastAsia"/>
        </w:rPr>
        <w:t>非政府组织提供的资料</w:t>
      </w:r>
    </w:p>
    <w:p w:rsidR="00100676" w:rsidRPr="00833F19" w:rsidRDefault="00100676" w:rsidP="001C3BA4">
      <w:pPr>
        <w:pStyle w:val="SingleTxtGC"/>
        <w:numPr>
          <w:ilvl w:val="0"/>
          <w:numId w:val="11"/>
        </w:numPr>
      </w:pPr>
      <w:r w:rsidRPr="00833F19">
        <w:rPr>
          <w:rFonts w:hint="eastAsia"/>
        </w:rPr>
        <w:t>区域儿童保护委员会自成立以来向</w:t>
      </w:r>
      <w:r w:rsidRPr="00833F19">
        <w:rPr>
          <w:rFonts w:hint="eastAsia"/>
        </w:rPr>
        <w:t>5.3</w:t>
      </w:r>
      <w:r w:rsidRPr="00833F19">
        <w:rPr>
          <w:rFonts w:hint="eastAsia"/>
        </w:rPr>
        <w:t>万个社区提供了关于打击有害传统习俗、家庭暴力和儿童保护的信息和方案。</w:t>
      </w:r>
      <w:r w:rsidRPr="00833F19">
        <w:rPr>
          <w:rFonts w:hint="eastAsia"/>
        </w:rPr>
        <w:t>2017</w:t>
      </w:r>
      <w:r w:rsidRPr="00833F19">
        <w:rPr>
          <w:rFonts w:hint="eastAsia"/>
        </w:rPr>
        <w:t>年</w:t>
      </w:r>
      <w:r w:rsidRPr="00833F19">
        <w:rPr>
          <w:rFonts w:hint="eastAsia"/>
        </w:rPr>
        <w:t>11</w:t>
      </w:r>
      <w:r w:rsidRPr="00833F19">
        <w:rPr>
          <w:rFonts w:hint="eastAsia"/>
        </w:rPr>
        <w:t>月，发起了“非洲性别与发展倡议”，旨在消除童婚等有害的传统习俗，促进妇女参与商业活动和政治生活。然而，性别、儿童和社会保护部与总统办公室之间在实施该倡议方面缺少明确协调。现在已经有了稳定和定期的倡议，但挑战是在如何在社区开展更有针对性和更可持续的活动；</w:t>
      </w:r>
    </w:p>
    <w:p w:rsidR="00100676" w:rsidRPr="00833F19" w:rsidRDefault="00100676" w:rsidP="001C3BA4">
      <w:pPr>
        <w:pStyle w:val="SingleTxtGC"/>
        <w:numPr>
          <w:ilvl w:val="0"/>
          <w:numId w:val="11"/>
        </w:numPr>
      </w:pPr>
      <w:r w:rsidRPr="00833F19">
        <w:rPr>
          <w:rFonts w:hint="eastAsia"/>
        </w:rPr>
        <w:t>家庭暴力和受害者支助股的在线数据管理系统扩大了范围，已列入童婚案件，但仍不包括指控巫术、女性外阴</w:t>
      </w:r>
      <w:proofErr w:type="gramStart"/>
      <w:r w:rsidRPr="00833F19">
        <w:rPr>
          <w:rFonts w:hint="eastAsia"/>
        </w:rPr>
        <w:t>残割和</w:t>
      </w:r>
      <w:proofErr w:type="gramEnd"/>
      <w:r w:rsidRPr="00833F19">
        <w:rPr>
          <w:rFonts w:hint="eastAsia"/>
        </w:rPr>
        <w:t>仪式奴役的案件。官员接受了在线数据管理培训；</w:t>
      </w:r>
    </w:p>
    <w:p w:rsidR="00100676" w:rsidRPr="00833F19" w:rsidRDefault="00100676" w:rsidP="001C3BA4">
      <w:pPr>
        <w:pStyle w:val="SingleTxtGC"/>
        <w:numPr>
          <w:ilvl w:val="0"/>
          <w:numId w:val="11"/>
        </w:numPr>
      </w:pPr>
      <w:r w:rsidRPr="00833F19">
        <w:rPr>
          <w:rFonts w:hint="eastAsia"/>
        </w:rPr>
        <w:t>根据家庭暴力和受害者支助股，</w:t>
      </w:r>
      <w:r w:rsidRPr="00833F19">
        <w:rPr>
          <w:rFonts w:hint="eastAsia"/>
        </w:rPr>
        <w:t>2016</w:t>
      </w:r>
      <w:r w:rsidRPr="00833F19">
        <w:rPr>
          <w:rFonts w:hint="eastAsia"/>
        </w:rPr>
        <w:t>年，收到了</w:t>
      </w:r>
      <w:r w:rsidRPr="00833F19">
        <w:rPr>
          <w:rFonts w:hint="eastAsia"/>
        </w:rPr>
        <w:t>6</w:t>
      </w:r>
      <w:r w:rsidRPr="00833F19">
        <w:rPr>
          <w:rFonts w:hint="eastAsia"/>
        </w:rPr>
        <w:t>起强迫婚姻案件举报，没有收到童婚案件举报。</w:t>
      </w:r>
      <w:r w:rsidRPr="00833F19">
        <w:rPr>
          <w:rFonts w:hint="eastAsia"/>
        </w:rPr>
        <w:t>2017</w:t>
      </w:r>
      <w:r w:rsidRPr="00833F19">
        <w:rPr>
          <w:rFonts w:hint="eastAsia"/>
        </w:rPr>
        <w:t>年启动了希望热线呼叫中心，为家庭暴力受害者提供了举报虐待和请求援助的手段。然而，没有机构移交协议。</w:t>
      </w:r>
      <w:r w:rsidRPr="00833F19">
        <w:rPr>
          <w:rFonts w:hint="eastAsia"/>
        </w:rPr>
        <w:t>2017</w:t>
      </w:r>
      <w:r w:rsidRPr="00833F19">
        <w:rPr>
          <w:rFonts w:hint="eastAsia"/>
        </w:rPr>
        <w:t>年通过的实施《家庭暴力法》的立法文书规定，需要有适当的法律结构和对家庭暴力受害者给予支持，例如为受害者支助工作提供资助的框架。国家开设了两个庇护所，供成人和儿童受害者使用。被贩运儿童庇护所正在翻修。</w:t>
      </w:r>
    </w:p>
    <w:p w:rsidR="00100676" w:rsidRPr="00833F19" w:rsidRDefault="001C3BA4" w:rsidP="001C3BA4">
      <w:pPr>
        <w:pStyle w:val="H23GC"/>
      </w:pPr>
      <w:r w:rsidRPr="00833F19">
        <w:tab/>
      </w:r>
      <w:r w:rsidRPr="00833F19">
        <w:tab/>
      </w:r>
      <w:r w:rsidR="00100676" w:rsidRPr="00833F19">
        <w:rPr>
          <w:rFonts w:hint="eastAsia"/>
        </w:rPr>
        <w:t>委员会的评价</w:t>
      </w:r>
      <w:bookmarkStart w:id="0" w:name="_GoBack"/>
      <w:bookmarkEnd w:id="0"/>
    </w:p>
    <w:p w:rsidR="00100676" w:rsidRPr="00833F19" w:rsidRDefault="00100676" w:rsidP="00100676">
      <w:pPr>
        <w:pStyle w:val="SingleTxtGC"/>
      </w:pPr>
      <w:r w:rsidRPr="00833F19">
        <w:rPr>
          <w:rFonts w:hint="eastAsia"/>
        </w:rPr>
        <w:t>[</w:t>
      </w:r>
      <w:r w:rsidRPr="00793C2D">
        <w:rPr>
          <w:rFonts w:hint="eastAsia"/>
          <w:b/>
          <w:bCs/>
        </w:rPr>
        <w:t>B</w:t>
      </w:r>
      <w:r w:rsidRPr="00833F19">
        <w:rPr>
          <w:rFonts w:hint="eastAsia"/>
        </w:rPr>
        <w:t>](a)</w:t>
      </w:r>
      <w:r w:rsidRPr="00833F19">
        <w:rPr>
          <w:rFonts w:hint="eastAsia"/>
        </w:rPr>
        <w:t>：委员会感到遗憾的是缔约国没有提供相关信息，但注意到从民间社会收到的信息称已针对不歧视和有害传统习俗开展了提高认识和教育活动。委员会赞赏</w:t>
      </w:r>
      <w:r w:rsidRPr="00833F19">
        <w:rPr>
          <w:rFonts w:hint="eastAsia"/>
        </w:rPr>
        <w:t>2017</w:t>
      </w:r>
      <w:r w:rsidRPr="00833F19">
        <w:rPr>
          <w:rFonts w:hint="eastAsia"/>
        </w:rPr>
        <w:t>年制定的“非洲性别与发展倡议”，但要求说明该倡议的执行情况，特别是性别、儿童和社会保护部与总统办公室之间的协调情况。委员会还要求</w:t>
      </w:r>
      <w:proofErr w:type="gramStart"/>
      <w:r w:rsidRPr="00833F19">
        <w:rPr>
          <w:rFonts w:hint="eastAsia"/>
        </w:rPr>
        <w:t>说明自</w:t>
      </w:r>
      <w:proofErr w:type="gramEnd"/>
      <w:r w:rsidRPr="00833F19">
        <w:rPr>
          <w:rFonts w:hint="eastAsia"/>
        </w:rPr>
        <w:t>委员会通过结论性意见以来，区域儿童保护委员会开展的活动，以及采取了哪些进一步措施在不歧视和有害传统习俗领域开展提高认识和教育活动。</w:t>
      </w:r>
    </w:p>
    <w:p w:rsidR="00100676" w:rsidRPr="00833F19" w:rsidRDefault="00100676" w:rsidP="00100676">
      <w:pPr>
        <w:pStyle w:val="SingleTxtGC"/>
      </w:pPr>
      <w:r w:rsidRPr="00833F19">
        <w:rPr>
          <w:rFonts w:hint="eastAsia"/>
        </w:rPr>
        <w:t>[</w:t>
      </w:r>
      <w:r w:rsidRPr="00793C2D">
        <w:rPr>
          <w:rFonts w:hint="eastAsia"/>
          <w:b/>
          <w:bCs/>
        </w:rPr>
        <w:t>C</w:t>
      </w:r>
      <w:r w:rsidR="008D3B90" w:rsidRPr="00833F19">
        <w:t>]</w:t>
      </w:r>
      <w:r w:rsidRPr="00833F19">
        <w:rPr>
          <w:rFonts w:hint="eastAsia"/>
        </w:rPr>
        <w:t>(b)</w:t>
      </w:r>
      <w:r w:rsidRPr="00833F19">
        <w:rPr>
          <w:rFonts w:hint="eastAsia"/>
        </w:rPr>
        <w:t>和</w:t>
      </w:r>
      <w:r w:rsidRPr="00833F19">
        <w:rPr>
          <w:rFonts w:hint="eastAsia"/>
        </w:rPr>
        <w:t>(c)</w:t>
      </w:r>
      <w:r w:rsidRPr="00833F19">
        <w:rPr>
          <w:rFonts w:hint="eastAsia"/>
        </w:rPr>
        <w:t>：委员会感到遗憾的是，缔约国没有提供信息说明为防止和消除有害传统习俗而采取的措施。委员会重申其建议。委员会注意到为家庭暴力受害者开设了电话热线，但要求澄清是否可利用该热线举报有害传统习俗的案件。它还要求说明采取了哪些行动以确保对所举报的案件进行调查和起诉。委员会欢迎缔约国于</w:t>
      </w:r>
      <w:r w:rsidRPr="00833F19">
        <w:rPr>
          <w:rFonts w:hint="eastAsia"/>
        </w:rPr>
        <w:t>2017</w:t>
      </w:r>
      <w:r w:rsidRPr="00833F19">
        <w:rPr>
          <w:rFonts w:hint="eastAsia"/>
        </w:rPr>
        <w:t>年通过了实施《家庭暴力法》的立法文书，但感到遗憾的是，缔约国没有提供信息说明其内容，特别是与有害传统习俗有关的内容及其执行情况。委员会还要求说明采取了哪些措施确保受害者得到有效补救和可以利用充分保护、康复及重返社会的机制。</w:t>
      </w:r>
    </w:p>
    <w:p w:rsidR="00100676" w:rsidRPr="00833F19" w:rsidRDefault="00E40DC8" w:rsidP="00E40DC8">
      <w:pPr>
        <w:pStyle w:val="H23GC"/>
      </w:pPr>
      <w:r w:rsidRPr="00833F19">
        <w:tab/>
      </w:r>
      <w:r w:rsidRPr="00833F19">
        <w:tab/>
      </w:r>
      <w:r w:rsidR="00100676" w:rsidRPr="00833F19">
        <w:rPr>
          <w:rFonts w:hint="eastAsia"/>
        </w:rPr>
        <w:t>第</w:t>
      </w:r>
      <w:r w:rsidR="00100676" w:rsidRPr="00833F19">
        <w:rPr>
          <w:rFonts w:hint="eastAsia"/>
        </w:rPr>
        <w:t>28</w:t>
      </w:r>
      <w:r w:rsidR="00100676" w:rsidRPr="00833F19">
        <w:rPr>
          <w:rFonts w:hint="eastAsia"/>
        </w:rPr>
        <w:t>段：残疾人和精神治疗</w:t>
      </w:r>
    </w:p>
    <w:p w:rsidR="00100676" w:rsidRPr="00833F19" w:rsidRDefault="00BA5192" w:rsidP="00100676">
      <w:pPr>
        <w:pStyle w:val="SingleTxtGC"/>
      </w:pPr>
      <w:r w:rsidRPr="00833F19">
        <w:rPr>
          <w:rFonts w:ascii="Time New Roman" w:eastAsia="黑体" w:hAnsi="Time New Roman"/>
        </w:rPr>
        <w:tab/>
      </w:r>
      <w:r w:rsidR="00100676" w:rsidRPr="00833F19">
        <w:rPr>
          <w:rFonts w:ascii="Time New Roman" w:eastAsia="黑体" w:hAnsi="Time New Roman" w:hint="eastAsia"/>
        </w:rPr>
        <w:t>缔约国</w:t>
      </w:r>
      <w:r w:rsidR="00246024" w:rsidRPr="00833F19">
        <w:rPr>
          <w:rFonts w:ascii="Time New Roman" w:eastAsia="黑体" w:hAnsi="Time New Roman" w:hint="eastAsia"/>
        </w:rPr>
        <w:t>应该</w:t>
      </w:r>
      <w:r w:rsidR="00100676" w:rsidRPr="00833F19">
        <w:rPr>
          <w:rFonts w:hint="eastAsia"/>
        </w:rPr>
        <w:t>：</w:t>
      </w:r>
    </w:p>
    <w:p w:rsidR="00100676" w:rsidRPr="00833F19" w:rsidRDefault="00100676" w:rsidP="001E3189">
      <w:pPr>
        <w:pStyle w:val="SingleTxtGC"/>
        <w:numPr>
          <w:ilvl w:val="0"/>
          <w:numId w:val="9"/>
        </w:numPr>
        <w:rPr>
          <w:rFonts w:ascii="Time New Roman" w:eastAsia="黑体" w:hAnsi="Time New Roman" w:hint="eastAsia"/>
        </w:rPr>
      </w:pPr>
      <w:r w:rsidRPr="00833F19">
        <w:rPr>
          <w:rFonts w:ascii="Time New Roman" w:eastAsia="黑体" w:hAnsi="Time New Roman" w:hint="eastAsia"/>
        </w:rPr>
        <w:t>确保执行《精神卫生法》，包括通过立法文书以支持该法的执行，并招聘合格的精神医疗专业人员；</w:t>
      </w:r>
    </w:p>
    <w:p w:rsidR="00100676" w:rsidRPr="00833F19" w:rsidRDefault="00100676" w:rsidP="001E3189">
      <w:pPr>
        <w:pStyle w:val="SingleTxtGC"/>
        <w:numPr>
          <w:ilvl w:val="0"/>
          <w:numId w:val="9"/>
        </w:numPr>
        <w:rPr>
          <w:rFonts w:ascii="Time New Roman" w:eastAsia="黑体" w:hAnsi="Time New Roman" w:hint="eastAsia"/>
        </w:rPr>
      </w:pPr>
      <w:r w:rsidRPr="00833F19">
        <w:rPr>
          <w:rFonts w:ascii="Time New Roman" w:eastAsia="黑体" w:hAnsi="Time New Roman" w:hint="eastAsia"/>
        </w:rPr>
        <w:t>确保登记、监管和控制“祈祷营”，以防止虐待行为，包括涉及使用镣铐和强制禁食的不人道做法；</w:t>
      </w:r>
    </w:p>
    <w:p w:rsidR="00100676" w:rsidRPr="00833F19" w:rsidRDefault="00100676" w:rsidP="001E3189">
      <w:pPr>
        <w:pStyle w:val="SingleTxtGC"/>
        <w:numPr>
          <w:ilvl w:val="0"/>
          <w:numId w:val="9"/>
        </w:numPr>
        <w:rPr>
          <w:rFonts w:ascii="Time New Roman" w:eastAsia="黑体" w:hAnsi="Time New Roman" w:hint="eastAsia"/>
        </w:rPr>
      </w:pPr>
      <w:r w:rsidRPr="00833F19">
        <w:rPr>
          <w:rFonts w:ascii="Time New Roman" w:eastAsia="黑体" w:hAnsi="Time New Roman" w:hint="eastAsia"/>
        </w:rPr>
        <w:t>确保为精神病医疗机构和社会看护机构设立一个有效和独立的监测和报告系统，确保切实调查和起诉虐待行为，并向受害人及其家人提供赔偿。</w:t>
      </w:r>
    </w:p>
    <w:p w:rsidR="00100676" w:rsidRPr="00833F19" w:rsidRDefault="00100676" w:rsidP="001E3189">
      <w:pPr>
        <w:pStyle w:val="SingleTxtGC"/>
        <w:numPr>
          <w:ilvl w:val="0"/>
          <w:numId w:val="9"/>
        </w:numPr>
        <w:rPr>
          <w:rFonts w:ascii="Time New Roman" w:eastAsia="黑体" w:hAnsi="Time New Roman" w:hint="eastAsia"/>
        </w:rPr>
      </w:pPr>
      <w:r w:rsidRPr="00833F19">
        <w:rPr>
          <w:rFonts w:ascii="Time New Roman" w:eastAsia="黑体" w:hAnsi="Time New Roman" w:hint="eastAsia"/>
        </w:rPr>
        <w:t>禁止未经同意的精神病治疗，例如强迫用药和监禁；</w:t>
      </w:r>
    </w:p>
    <w:p w:rsidR="00100676" w:rsidRPr="00833F19" w:rsidRDefault="00100676" w:rsidP="001E3189">
      <w:pPr>
        <w:pStyle w:val="SingleTxtGC"/>
        <w:numPr>
          <w:ilvl w:val="0"/>
          <w:numId w:val="9"/>
        </w:numPr>
        <w:rPr>
          <w:rFonts w:ascii="Time New Roman" w:eastAsia="黑体" w:hAnsi="Time New Roman" w:hint="eastAsia"/>
        </w:rPr>
      </w:pPr>
      <w:r w:rsidRPr="00833F19">
        <w:rPr>
          <w:rFonts w:ascii="Time New Roman" w:eastAsia="黑体" w:hAnsi="Time New Roman" w:hint="eastAsia"/>
        </w:rPr>
        <w:t>确保精神残疾人或其法律代理人能够行使对侵权行为获得有效补救的权利</w:t>
      </w:r>
    </w:p>
    <w:p w:rsidR="00100676" w:rsidRPr="00833F19" w:rsidRDefault="00F37178" w:rsidP="00F37178">
      <w:pPr>
        <w:pStyle w:val="H23GC"/>
      </w:pPr>
      <w:r w:rsidRPr="00833F19">
        <w:tab/>
      </w:r>
      <w:r w:rsidRPr="00833F19">
        <w:tab/>
      </w:r>
      <w:r w:rsidR="00100676" w:rsidRPr="00833F19">
        <w:rPr>
          <w:rFonts w:hint="eastAsia"/>
        </w:rPr>
        <w:t>缔约国答复概要</w:t>
      </w:r>
    </w:p>
    <w:p w:rsidR="00100676" w:rsidRPr="00833F19" w:rsidRDefault="00100676" w:rsidP="00620A0F">
      <w:pPr>
        <w:pStyle w:val="SingleTxtGC"/>
        <w:numPr>
          <w:ilvl w:val="0"/>
          <w:numId w:val="8"/>
        </w:numPr>
      </w:pPr>
      <w:r w:rsidRPr="00833F19">
        <w:rPr>
          <w:rFonts w:hint="eastAsia"/>
        </w:rPr>
        <w:t>2017</w:t>
      </w:r>
      <w:r w:rsidRPr="00833F19">
        <w:rPr>
          <w:rFonts w:hint="eastAsia"/>
        </w:rPr>
        <w:t>年</w:t>
      </w:r>
      <w:r w:rsidRPr="00833F19">
        <w:rPr>
          <w:rFonts w:hint="eastAsia"/>
        </w:rPr>
        <w:t>6</w:t>
      </w:r>
      <w:r w:rsidRPr="00833F19">
        <w:rPr>
          <w:rFonts w:hint="eastAsia"/>
        </w:rPr>
        <w:t>月</w:t>
      </w:r>
      <w:r w:rsidRPr="00833F19">
        <w:rPr>
          <w:rFonts w:hint="eastAsia"/>
        </w:rPr>
        <w:t>13</w:t>
      </w:r>
      <w:r w:rsidRPr="00833F19">
        <w:rPr>
          <w:rFonts w:hint="eastAsia"/>
        </w:rPr>
        <w:t>日，加纳司法委员会工作人员接受了有精神健康问题患者权利的相关事项培训；</w:t>
      </w:r>
    </w:p>
    <w:p w:rsidR="00100676" w:rsidRPr="00833F19" w:rsidRDefault="00100676" w:rsidP="00620A0F">
      <w:pPr>
        <w:pStyle w:val="SingleTxtGC"/>
        <w:numPr>
          <w:ilvl w:val="0"/>
          <w:numId w:val="8"/>
        </w:numPr>
      </w:pPr>
      <w:r w:rsidRPr="00833F19">
        <w:rPr>
          <w:rFonts w:hint="eastAsia"/>
        </w:rPr>
        <w:t>2017</w:t>
      </w:r>
      <w:r w:rsidRPr="00833F19">
        <w:rPr>
          <w:rFonts w:hint="eastAsia"/>
        </w:rPr>
        <w:t>年</w:t>
      </w:r>
      <w:r w:rsidRPr="00833F19">
        <w:rPr>
          <w:rFonts w:hint="eastAsia"/>
        </w:rPr>
        <w:t>6</w:t>
      </w:r>
      <w:r w:rsidRPr="00833F19">
        <w:rPr>
          <w:rFonts w:hint="eastAsia"/>
        </w:rPr>
        <w:t>月</w:t>
      </w:r>
      <w:r w:rsidRPr="00833F19">
        <w:rPr>
          <w:rFonts w:hint="eastAsia"/>
        </w:rPr>
        <w:t>30</w:t>
      </w:r>
      <w:r w:rsidRPr="00833F19">
        <w:rPr>
          <w:rFonts w:hint="eastAsia"/>
        </w:rPr>
        <w:t>日，经过精神卫生局的努力，加纳中部地区尼安库马西</w:t>
      </w:r>
      <w:r w:rsidRPr="00833F19">
        <w:rPr>
          <w:rFonts w:hint="eastAsia"/>
        </w:rPr>
        <w:t>(</w:t>
      </w:r>
      <w:proofErr w:type="spellStart"/>
      <w:r w:rsidRPr="00833F19">
        <w:rPr>
          <w:rFonts w:hint="eastAsia"/>
        </w:rPr>
        <w:t>Nyankumasi</w:t>
      </w:r>
      <w:proofErr w:type="spellEnd"/>
      <w:r w:rsidRPr="00833F19">
        <w:rPr>
          <w:rFonts w:hint="eastAsia"/>
        </w:rPr>
        <w:t>)</w:t>
      </w:r>
      <w:r w:rsidRPr="00833F19">
        <w:rPr>
          <w:rFonts w:hint="eastAsia"/>
        </w:rPr>
        <w:t>祈祷营关押的</w:t>
      </w:r>
      <w:r w:rsidRPr="00833F19">
        <w:rPr>
          <w:rFonts w:hint="eastAsia"/>
        </w:rPr>
        <w:t>16</w:t>
      </w:r>
      <w:r w:rsidRPr="00833F19">
        <w:rPr>
          <w:rFonts w:hint="eastAsia"/>
        </w:rPr>
        <w:t>名戴着镣铐的精神病患者获得释放，并被送到精神病院，其中包括</w:t>
      </w:r>
      <w:r w:rsidRPr="00833F19">
        <w:rPr>
          <w:rFonts w:hint="eastAsia"/>
        </w:rPr>
        <w:t>2</w:t>
      </w:r>
      <w:r w:rsidRPr="00833F19">
        <w:rPr>
          <w:rFonts w:hint="eastAsia"/>
        </w:rPr>
        <w:t>名女孩。在大不列颠及北爱尔兰联合王国国际发展部的支持下，精神卫生局对一些祈祷营进行了监督查访；</w:t>
      </w:r>
    </w:p>
    <w:p w:rsidR="00100676" w:rsidRPr="00833F19" w:rsidRDefault="00100676" w:rsidP="00620A0F">
      <w:pPr>
        <w:pStyle w:val="SingleTxtGC"/>
        <w:numPr>
          <w:ilvl w:val="0"/>
          <w:numId w:val="8"/>
        </w:numPr>
      </w:pPr>
      <w:r w:rsidRPr="00833F19">
        <w:rPr>
          <w:rFonts w:hint="eastAsia"/>
        </w:rPr>
        <w:t>任何拒绝释放精神病患者的祈祷营将被起诉；</w:t>
      </w:r>
    </w:p>
    <w:p w:rsidR="00100676" w:rsidRPr="00833F19" w:rsidRDefault="00100676" w:rsidP="00620A0F">
      <w:pPr>
        <w:pStyle w:val="SingleTxtGC"/>
        <w:numPr>
          <w:ilvl w:val="0"/>
          <w:numId w:val="8"/>
        </w:numPr>
      </w:pPr>
      <w:r w:rsidRPr="00833F19">
        <w:rPr>
          <w:rFonts w:hint="eastAsia"/>
        </w:rPr>
        <w:t>缔约国重申它在对问题清单答复中提供的有关信息</w:t>
      </w:r>
      <w:r w:rsidRPr="00833F19">
        <w:rPr>
          <w:rFonts w:hint="eastAsia"/>
        </w:rPr>
        <w:t>(</w:t>
      </w:r>
      <w:proofErr w:type="spellStart"/>
      <w:r w:rsidR="00833F19">
        <w:fldChar w:fldCharType="begin"/>
      </w:r>
      <w:r w:rsidR="00833F19">
        <w:instrText xml:space="preserve"> HYPERLINK "http://undocs.org/ch/CCPR/C/GHA/Q/1/Add.1" </w:instrText>
      </w:r>
      <w:r w:rsidR="00833F19">
        <w:fldChar w:fldCharType="separate"/>
      </w:r>
      <w:r w:rsidRPr="00833F19">
        <w:rPr>
          <w:rStyle w:val="afa"/>
          <w:rFonts w:hint="eastAsia"/>
        </w:rPr>
        <w:t>CCPR</w:t>
      </w:r>
      <w:proofErr w:type="spellEnd"/>
      <w:r w:rsidRPr="00833F19">
        <w:rPr>
          <w:rStyle w:val="afa"/>
          <w:rFonts w:hint="eastAsia"/>
        </w:rPr>
        <w:t>/C/</w:t>
      </w:r>
      <w:proofErr w:type="spellStart"/>
      <w:r w:rsidRPr="00833F19">
        <w:rPr>
          <w:rStyle w:val="afa"/>
          <w:rFonts w:hint="eastAsia"/>
        </w:rPr>
        <w:t>GHA</w:t>
      </w:r>
      <w:proofErr w:type="spellEnd"/>
      <w:r w:rsidRPr="00833F19">
        <w:rPr>
          <w:rStyle w:val="afa"/>
          <w:rFonts w:hint="eastAsia"/>
        </w:rPr>
        <w:t>/Q/1/</w:t>
      </w:r>
      <w:proofErr w:type="spellStart"/>
      <w:r w:rsidRPr="00833F19">
        <w:rPr>
          <w:rStyle w:val="afa"/>
          <w:rFonts w:hint="eastAsia"/>
        </w:rPr>
        <w:t>Add.1</w:t>
      </w:r>
      <w:proofErr w:type="spellEnd"/>
      <w:r w:rsidR="00833F19">
        <w:fldChar w:fldCharType="end"/>
      </w:r>
      <w:r w:rsidRPr="00833F19">
        <w:rPr>
          <w:rFonts w:hint="eastAsia"/>
        </w:rPr>
        <w:t>,</w:t>
      </w:r>
      <w:r w:rsidR="00C24469" w:rsidRPr="00833F19">
        <w:t xml:space="preserve"> </w:t>
      </w:r>
      <w:r w:rsidRPr="00833F19">
        <w:rPr>
          <w:rFonts w:hint="eastAsia"/>
        </w:rPr>
        <w:t>第</w:t>
      </w:r>
      <w:r w:rsidRPr="00833F19">
        <w:rPr>
          <w:rFonts w:hint="eastAsia"/>
        </w:rPr>
        <w:t>12</w:t>
      </w:r>
      <w:r w:rsidRPr="00833F19">
        <w:rPr>
          <w:rFonts w:hint="eastAsia"/>
        </w:rPr>
        <w:t>段</w:t>
      </w:r>
      <w:r w:rsidRPr="00833F19">
        <w:rPr>
          <w:rFonts w:hint="eastAsia"/>
        </w:rPr>
        <w:t>)</w:t>
      </w:r>
      <w:r w:rsidRPr="00833F19">
        <w:rPr>
          <w:rFonts w:hint="eastAsia"/>
        </w:rPr>
        <w:t>，如计划投资为精神残疾人修建社区服务中心，确保精神卫生保健服务的提供基于患者的自由和知情同意；</w:t>
      </w:r>
    </w:p>
    <w:p w:rsidR="00100676" w:rsidRPr="00833F19" w:rsidRDefault="00100676" w:rsidP="00620A0F">
      <w:pPr>
        <w:pStyle w:val="SingleTxtGC"/>
        <w:numPr>
          <w:ilvl w:val="0"/>
          <w:numId w:val="8"/>
        </w:numPr>
      </w:pPr>
      <w:r w:rsidRPr="00833F19">
        <w:rPr>
          <w:rFonts w:hint="eastAsia"/>
        </w:rPr>
        <w:t>没有提供任何信息。</w:t>
      </w:r>
    </w:p>
    <w:p w:rsidR="00100676" w:rsidRPr="00833F19" w:rsidRDefault="000D0034" w:rsidP="00620A0F">
      <w:pPr>
        <w:pStyle w:val="H23GC"/>
      </w:pPr>
      <w:r w:rsidRPr="00833F19">
        <w:tab/>
      </w:r>
      <w:r w:rsidRPr="00833F19">
        <w:tab/>
      </w:r>
      <w:r w:rsidR="00100676" w:rsidRPr="00833F19">
        <w:rPr>
          <w:rFonts w:hint="eastAsia"/>
        </w:rPr>
        <w:t>非政府组织提供的资料</w:t>
      </w:r>
    </w:p>
    <w:p w:rsidR="00100676" w:rsidRPr="00833F19" w:rsidRDefault="00100676" w:rsidP="005A4CCE">
      <w:pPr>
        <w:pStyle w:val="SingleTxtGC"/>
        <w:numPr>
          <w:ilvl w:val="0"/>
          <w:numId w:val="17"/>
        </w:numPr>
      </w:pPr>
      <w:r w:rsidRPr="00833F19">
        <w:rPr>
          <w:rFonts w:hint="eastAsia"/>
        </w:rPr>
        <w:t>没有通过实施《精神卫生法》的立法文书。精神卫生局在所有</w:t>
      </w:r>
      <w:r w:rsidRPr="00833F19">
        <w:rPr>
          <w:rFonts w:hint="eastAsia"/>
        </w:rPr>
        <w:t>216</w:t>
      </w:r>
      <w:r w:rsidRPr="00833F19">
        <w:rPr>
          <w:rFonts w:hint="eastAsia"/>
        </w:rPr>
        <w:t>个地区医院和保健中心建立了社区精神卫生科。自</w:t>
      </w:r>
      <w:r w:rsidRPr="00833F19">
        <w:rPr>
          <w:rFonts w:hint="eastAsia"/>
        </w:rPr>
        <w:t>2017</w:t>
      </w:r>
      <w:r w:rsidRPr="00833F19">
        <w:rPr>
          <w:rFonts w:hint="eastAsia"/>
        </w:rPr>
        <w:t>年以来，没有为这些科室任命协调员。精神卫生局理事会于</w:t>
      </w:r>
      <w:r w:rsidRPr="00833F19">
        <w:rPr>
          <w:rFonts w:hint="eastAsia"/>
        </w:rPr>
        <w:t>2016</w:t>
      </w:r>
      <w:r w:rsidRPr="00833F19">
        <w:rPr>
          <w:rFonts w:hint="eastAsia"/>
        </w:rPr>
        <w:t>年解散，其成员尚未替换；</w:t>
      </w:r>
    </w:p>
    <w:p w:rsidR="00100676" w:rsidRPr="00833F19" w:rsidRDefault="00100676" w:rsidP="005A4CCE">
      <w:pPr>
        <w:pStyle w:val="SingleTxtGC"/>
        <w:numPr>
          <w:ilvl w:val="0"/>
          <w:numId w:val="17"/>
        </w:numPr>
      </w:pPr>
      <w:r w:rsidRPr="00833F19">
        <w:rPr>
          <w:rFonts w:hint="eastAsia"/>
        </w:rPr>
        <w:t>2017</w:t>
      </w:r>
      <w:r w:rsidRPr="00833F19">
        <w:rPr>
          <w:rFonts w:hint="eastAsia"/>
        </w:rPr>
        <w:t>年，精神卫生局在人权倡导中心的支持下，为传统和信仰治疗</w:t>
      </w:r>
      <w:proofErr w:type="gramStart"/>
      <w:r w:rsidRPr="00833F19">
        <w:rPr>
          <w:rFonts w:hint="eastAsia"/>
        </w:rPr>
        <w:t>师制定</w:t>
      </w:r>
      <w:proofErr w:type="gramEnd"/>
      <w:r w:rsidRPr="00833F19">
        <w:rPr>
          <w:rFonts w:hint="eastAsia"/>
        </w:rPr>
        <w:t>了精神卫生保健准则。人权和行政司法委员会提议，遵守这些准则应成为精神卫生保健中心换发许可证的一项要求。缔约国没有按照《精神卫生法》的要求设立精神卫生法庭。内政部报告说，已经招聘了</w:t>
      </w:r>
      <w:r w:rsidRPr="00833F19">
        <w:rPr>
          <w:rFonts w:hint="eastAsia"/>
        </w:rPr>
        <w:t>15</w:t>
      </w:r>
      <w:r w:rsidR="005A4CCE" w:rsidRPr="00833F19">
        <w:t>,</w:t>
      </w:r>
      <w:r w:rsidRPr="00833F19">
        <w:rPr>
          <w:rFonts w:hint="eastAsia"/>
        </w:rPr>
        <w:t>000</w:t>
      </w:r>
      <w:r w:rsidRPr="00833F19">
        <w:rPr>
          <w:rFonts w:hint="eastAsia"/>
        </w:rPr>
        <w:t>名社区警务助理，以协助加纳警察局解决社区中的虐待问题。精神卫生局在一些传统和信仰康复中心设立了专家外联诊所，倡导防止侵犯精神残疾人的权利。</w:t>
      </w:r>
      <w:r w:rsidRPr="00833F19">
        <w:rPr>
          <w:rFonts w:hint="eastAsia"/>
        </w:rPr>
        <w:t>2017</w:t>
      </w:r>
      <w:r w:rsidRPr="00833F19">
        <w:rPr>
          <w:rFonts w:hint="eastAsia"/>
        </w:rPr>
        <w:t>年，地区精神卫生协调员从祈祷营解救了</w:t>
      </w:r>
      <w:r w:rsidRPr="00833F19">
        <w:rPr>
          <w:rFonts w:hint="eastAsia"/>
        </w:rPr>
        <w:t>278</w:t>
      </w:r>
      <w:r w:rsidRPr="00833F19">
        <w:rPr>
          <w:rFonts w:hint="eastAsia"/>
        </w:rPr>
        <w:t>名精神残疾人。</w:t>
      </w:r>
      <w:r w:rsidRPr="00833F19">
        <w:rPr>
          <w:rFonts w:hint="eastAsia"/>
        </w:rPr>
        <w:t>2017</w:t>
      </w:r>
      <w:r w:rsidRPr="00833F19">
        <w:rPr>
          <w:rFonts w:hint="eastAsia"/>
        </w:rPr>
        <w:t>年</w:t>
      </w:r>
      <w:r w:rsidRPr="00833F19">
        <w:rPr>
          <w:rFonts w:hint="eastAsia"/>
        </w:rPr>
        <w:t>6</w:t>
      </w:r>
      <w:r w:rsidRPr="00833F19">
        <w:rPr>
          <w:rFonts w:hint="eastAsia"/>
        </w:rPr>
        <w:t>月</w:t>
      </w:r>
      <w:r w:rsidRPr="00833F19">
        <w:rPr>
          <w:rFonts w:hint="eastAsia"/>
        </w:rPr>
        <w:t>30</w:t>
      </w:r>
      <w:r w:rsidRPr="00833F19">
        <w:rPr>
          <w:rFonts w:hint="eastAsia"/>
        </w:rPr>
        <w:t>日，精神卫生局官员从中部地区的一个祈祷营救出了</w:t>
      </w:r>
      <w:r w:rsidRPr="00833F19">
        <w:rPr>
          <w:rFonts w:hint="eastAsia"/>
        </w:rPr>
        <w:t>17</w:t>
      </w:r>
      <w:r w:rsidRPr="00833F19">
        <w:rPr>
          <w:rFonts w:hint="eastAsia"/>
        </w:rPr>
        <w:t>名精神残疾人，并将他们转送到安卡富</w:t>
      </w:r>
      <w:r w:rsidRPr="00833F19">
        <w:rPr>
          <w:rFonts w:hint="eastAsia"/>
        </w:rPr>
        <w:t>(</w:t>
      </w:r>
      <w:proofErr w:type="spellStart"/>
      <w:r w:rsidRPr="00833F19">
        <w:rPr>
          <w:rFonts w:hint="eastAsia"/>
        </w:rPr>
        <w:t>Ankaful</w:t>
      </w:r>
      <w:proofErr w:type="spellEnd"/>
      <w:r w:rsidRPr="00833F19">
        <w:rPr>
          <w:rFonts w:hint="eastAsia"/>
        </w:rPr>
        <w:t>)</w:t>
      </w:r>
      <w:r w:rsidRPr="00833F19">
        <w:rPr>
          <w:rFonts w:hint="eastAsia"/>
        </w:rPr>
        <w:t>精神病院；</w:t>
      </w:r>
    </w:p>
    <w:p w:rsidR="00100676" w:rsidRPr="00833F19" w:rsidRDefault="00100676" w:rsidP="005A4CCE">
      <w:pPr>
        <w:pStyle w:val="SingleTxtGC"/>
        <w:numPr>
          <w:ilvl w:val="0"/>
          <w:numId w:val="17"/>
        </w:numPr>
      </w:pPr>
      <w:r w:rsidRPr="00833F19">
        <w:rPr>
          <w:rFonts w:hint="eastAsia"/>
        </w:rPr>
        <w:t>由于缺少起诉虐待精神残疾人的法庭，精神卫生和社会护理机构中的虐待行为没有得到调查或起诉。</w:t>
      </w:r>
      <w:r w:rsidRPr="00833F19">
        <w:rPr>
          <w:rFonts w:hint="eastAsia"/>
        </w:rPr>
        <w:t>2017</w:t>
      </w:r>
      <w:r w:rsidRPr="00833F19">
        <w:rPr>
          <w:rFonts w:hint="eastAsia"/>
        </w:rPr>
        <w:t>年</w:t>
      </w:r>
      <w:r w:rsidRPr="00833F19">
        <w:rPr>
          <w:rFonts w:hint="eastAsia"/>
        </w:rPr>
        <w:t>6</w:t>
      </w:r>
      <w:r w:rsidRPr="00833F19">
        <w:rPr>
          <w:rFonts w:hint="eastAsia"/>
        </w:rPr>
        <w:t>月</w:t>
      </w:r>
      <w:r w:rsidRPr="00833F19">
        <w:rPr>
          <w:rFonts w:hint="eastAsia"/>
        </w:rPr>
        <w:t>13</w:t>
      </w:r>
      <w:r w:rsidRPr="00833F19">
        <w:rPr>
          <w:rFonts w:hint="eastAsia"/>
        </w:rPr>
        <w:t>日，精神卫生局向加纳司法委员会的部分工作人员举办了《精神卫生法》的培训。《精神卫生法》要求建立</w:t>
      </w:r>
      <w:r w:rsidRPr="00833F19">
        <w:rPr>
          <w:rFonts w:hint="eastAsia"/>
        </w:rPr>
        <w:t>10</w:t>
      </w:r>
      <w:r w:rsidRPr="00833F19">
        <w:rPr>
          <w:rFonts w:hint="eastAsia"/>
        </w:rPr>
        <w:t>个地区视察委员会，截至</w:t>
      </w:r>
      <w:r w:rsidRPr="00833F19">
        <w:rPr>
          <w:rFonts w:hint="eastAsia"/>
        </w:rPr>
        <w:t>2017</w:t>
      </w:r>
      <w:r w:rsidRPr="00833F19">
        <w:rPr>
          <w:rFonts w:hint="eastAsia"/>
        </w:rPr>
        <w:t>年精神卫生局已经建立了</w:t>
      </w:r>
      <w:r w:rsidRPr="00833F19">
        <w:rPr>
          <w:rFonts w:hint="eastAsia"/>
        </w:rPr>
        <w:t>3</w:t>
      </w:r>
      <w:r w:rsidRPr="00833F19">
        <w:rPr>
          <w:rFonts w:hint="eastAsia"/>
        </w:rPr>
        <w:t>个；</w:t>
      </w:r>
    </w:p>
    <w:p w:rsidR="00100676" w:rsidRPr="00833F19" w:rsidRDefault="00100676" w:rsidP="005A4CCE">
      <w:pPr>
        <w:pStyle w:val="SingleTxtGC"/>
        <w:numPr>
          <w:ilvl w:val="0"/>
          <w:numId w:val="17"/>
        </w:numPr>
      </w:pPr>
      <w:r w:rsidRPr="00833F19">
        <w:rPr>
          <w:rFonts w:hint="eastAsia"/>
        </w:rPr>
        <w:t>精神卫生局为精神病医院制定了精神卫生政策草案，以处理未经同意的精神病治疗问题；</w:t>
      </w:r>
    </w:p>
    <w:p w:rsidR="00100676" w:rsidRPr="00833F19" w:rsidRDefault="00100676" w:rsidP="005A4CCE">
      <w:pPr>
        <w:pStyle w:val="SingleTxtGC"/>
        <w:numPr>
          <w:ilvl w:val="0"/>
          <w:numId w:val="17"/>
        </w:numPr>
      </w:pPr>
      <w:r w:rsidRPr="00833F19">
        <w:rPr>
          <w:rFonts w:hint="eastAsia"/>
        </w:rPr>
        <w:t>关于精神残疾人缺乏权利的惯常看法常常导致虐待案件无人举报。</w:t>
      </w:r>
    </w:p>
    <w:p w:rsidR="00100676" w:rsidRPr="00833F19" w:rsidRDefault="00620A0F" w:rsidP="00620A0F">
      <w:pPr>
        <w:pStyle w:val="H23GC"/>
      </w:pPr>
      <w:r w:rsidRPr="00833F19">
        <w:tab/>
      </w:r>
      <w:r w:rsidRPr="00833F19">
        <w:tab/>
      </w:r>
      <w:r w:rsidR="00100676" w:rsidRPr="00833F19">
        <w:rPr>
          <w:rFonts w:hint="eastAsia"/>
        </w:rPr>
        <w:t>委员会的评价</w:t>
      </w:r>
    </w:p>
    <w:p w:rsidR="00100676" w:rsidRPr="00833F19" w:rsidRDefault="00100676" w:rsidP="00100676">
      <w:pPr>
        <w:pStyle w:val="SingleTxtGC"/>
      </w:pPr>
      <w:r w:rsidRPr="00833F19">
        <w:rPr>
          <w:rFonts w:hint="eastAsia"/>
        </w:rPr>
        <w:t>[</w:t>
      </w:r>
      <w:r w:rsidRPr="00793C2D">
        <w:rPr>
          <w:rFonts w:hint="eastAsia"/>
          <w:b/>
          <w:bCs/>
        </w:rPr>
        <w:t>C</w:t>
      </w:r>
      <w:r w:rsidR="00C00A31" w:rsidRPr="00833F19">
        <w:t>]</w:t>
      </w:r>
      <w:r w:rsidRPr="00833F19">
        <w:rPr>
          <w:rFonts w:hint="eastAsia"/>
        </w:rPr>
        <w:t>(a)</w:t>
      </w:r>
      <w:r w:rsidRPr="00833F19">
        <w:rPr>
          <w:rFonts w:hint="eastAsia"/>
        </w:rPr>
        <w:t>、</w:t>
      </w:r>
      <w:r w:rsidRPr="00833F19">
        <w:rPr>
          <w:rFonts w:hint="eastAsia"/>
        </w:rPr>
        <w:t>(c)</w:t>
      </w:r>
      <w:r w:rsidRPr="00833F19">
        <w:rPr>
          <w:rFonts w:hint="eastAsia"/>
        </w:rPr>
        <w:t>、</w:t>
      </w:r>
      <w:r w:rsidRPr="00833F19">
        <w:rPr>
          <w:rFonts w:hint="eastAsia"/>
        </w:rPr>
        <w:t>(d)</w:t>
      </w:r>
      <w:r w:rsidRPr="00833F19">
        <w:rPr>
          <w:rFonts w:hint="eastAsia"/>
        </w:rPr>
        <w:t>和</w:t>
      </w:r>
      <w:r w:rsidRPr="00833F19">
        <w:rPr>
          <w:rFonts w:hint="eastAsia"/>
        </w:rPr>
        <w:t>(e)</w:t>
      </w:r>
      <w:r w:rsidRPr="00833F19">
        <w:rPr>
          <w:rFonts w:hint="eastAsia"/>
        </w:rPr>
        <w:t>：委员会注意到缔约国提供信息称对加纳司法委员会工作人员进行了培训，但感到遗憾的是没有说明是否通过了实施《精神卫生法》的立法文书或招聘合格精神卫生专业人员的情况。委员会还注意到民间社会提供的有关信息，并要求说明是否已经为社区精神卫生科室任命了协调员，精神卫生局是否成立了新的理事会。委员会重申其建议。</w:t>
      </w:r>
    </w:p>
    <w:p w:rsidR="00100676" w:rsidRPr="00833F19" w:rsidRDefault="00620A0F" w:rsidP="00100676">
      <w:pPr>
        <w:pStyle w:val="SingleTxtGC"/>
      </w:pPr>
      <w:r w:rsidRPr="00833F19">
        <w:tab/>
      </w:r>
      <w:r w:rsidR="00100676" w:rsidRPr="00833F19">
        <w:rPr>
          <w:rFonts w:hint="eastAsia"/>
        </w:rPr>
        <w:t>委员会注意到缔约国提供信息称，</w:t>
      </w:r>
      <w:proofErr w:type="gramStart"/>
      <w:r w:rsidR="00100676" w:rsidRPr="00833F19">
        <w:rPr>
          <w:rFonts w:hint="eastAsia"/>
        </w:rPr>
        <w:t>凡拒绝</w:t>
      </w:r>
      <w:proofErr w:type="gramEnd"/>
      <w:r w:rsidR="00100676" w:rsidRPr="00833F19">
        <w:rPr>
          <w:rFonts w:hint="eastAsia"/>
        </w:rPr>
        <w:t>释放精神健康病人的祈祷营将被起诉。然而，委员会要求具体说明过去两年中的任何起诉情况。在这方面，委员会感到遗憾的是，没有说明采取了哪些措施确保虐待行为受到调查和起诉，受害者及其家人得到赔偿。委员会注意到民间社会提供信息称已设立三个区域视察委员会，但要求说明设立其余区域视察委员会和已经进行的任何监督查访的情况。</w:t>
      </w:r>
    </w:p>
    <w:p w:rsidR="00100676" w:rsidRPr="00833F19" w:rsidRDefault="00620A0F" w:rsidP="00100676">
      <w:pPr>
        <w:pStyle w:val="SingleTxtGC"/>
      </w:pPr>
      <w:r w:rsidRPr="00833F19">
        <w:tab/>
      </w:r>
      <w:r w:rsidR="00100676" w:rsidRPr="00833F19">
        <w:rPr>
          <w:rFonts w:hint="eastAsia"/>
        </w:rPr>
        <w:t>委员会感到遗憾的是，缔约国没有提供任何信息说明为禁止未经同意的精神病治疗而采取的措施。委员会注意到民间社会称为精神病院制定了精神卫生政策草案，但要求说明其内容和通过的时间表。委员会重申其建议。</w:t>
      </w:r>
    </w:p>
    <w:p w:rsidR="00100676" w:rsidRPr="00833F19" w:rsidRDefault="00620A0F" w:rsidP="00100676">
      <w:pPr>
        <w:pStyle w:val="SingleTxtGC"/>
      </w:pPr>
      <w:r w:rsidRPr="00833F19">
        <w:tab/>
      </w:r>
      <w:r w:rsidR="00100676" w:rsidRPr="00833F19">
        <w:rPr>
          <w:rFonts w:hint="eastAsia"/>
        </w:rPr>
        <w:t>委员会感到遗憾的是，缔约国没有提供信息说明为确保精神残疾人的有效补救权利而采取的措施。委员会重申其建议。</w:t>
      </w:r>
    </w:p>
    <w:p w:rsidR="00100676" w:rsidRPr="00833F19" w:rsidRDefault="00100676" w:rsidP="00100676">
      <w:pPr>
        <w:pStyle w:val="SingleTxtGC"/>
      </w:pPr>
      <w:r w:rsidRPr="00833F19">
        <w:rPr>
          <w:rFonts w:hint="eastAsia"/>
        </w:rPr>
        <w:t>[</w:t>
      </w:r>
      <w:r w:rsidRPr="00793C2D">
        <w:rPr>
          <w:rFonts w:hint="eastAsia"/>
          <w:b/>
          <w:bCs/>
        </w:rPr>
        <w:t>B</w:t>
      </w:r>
      <w:r w:rsidR="00A71D6C" w:rsidRPr="00833F19">
        <w:t>]</w:t>
      </w:r>
      <w:r w:rsidRPr="00833F19">
        <w:rPr>
          <w:rFonts w:hint="eastAsia"/>
        </w:rPr>
        <w:t>(b)</w:t>
      </w:r>
      <w:r w:rsidRPr="00833F19">
        <w:rPr>
          <w:rFonts w:hint="eastAsia"/>
        </w:rPr>
        <w:t>：委员会欢迎精神卫生局采取措施解救精神病患者，包括尼安库马西祈祷营的患者。委员会注意到缔约国提供信息称，精神卫生局对一些祈祷营进行了监督查访，但要求说明过去两年进行查访的日期。委员会还注意到民间社会提供信息称，为传统和信仰治疗</w:t>
      </w:r>
      <w:proofErr w:type="gramStart"/>
      <w:r w:rsidRPr="00833F19">
        <w:rPr>
          <w:rFonts w:hint="eastAsia"/>
        </w:rPr>
        <w:t>师制定</w:t>
      </w:r>
      <w:proofErr w:type="gramEnd"/>
      <w:r w:rsidRPr="00833F19">
        <w:rPr>
          <w:rFonts w:hint="eastAsia"/>
        </w:rPr>
        <w:t>了精神卫生保健准则和建立了专家外联诊所，但</w:t>
      </w:r>
      <w:r w:rsidRPr="00833F19">
        <w:rPr>
          <w:rFonts w:hint="eastAsia"/>
          <w:spacing w:val="4"/>
        </w:rPr>
        <w:t>要求说明该准则的内容、实施进展情况和这些诊所的工作情况。委员会重申其建</w:t>
      </w:r>
      <w:r w:rsidRPr="00833F19">
        <w:rPr>
          <w:rFonts w:hint="eastAsia"/>
        </w:rPr>
        <w:t>议。</w:t>
      </w:r>
    </w:p>
    <w:p w:rsidR="00100676" w:rsidRPr="00833F19" w:rsidRDefault="00A71D6C" w:rsidP="00A71D6C">
      <w:pPr>
        <w:pStyle w:val="H23GC"/>
      </w:pPr>
      <w:r w:rsidRPr="00833F19">
        <w:tab/>
      </w:r>
      <w:r w:rsidRPr="00833F19">
        <w:tab/>
      </w:r>
      <w:r w:rsidR="00100676" w:rsidRPr="00833F19">
        <w:rPr>
          <w:rFonts w:hint="eastAsia"/>
        </w:rPr>
        <w:t>第</w:t>
      </w:r>
      <w:r w:rsidR="00100676" w:rsidRPr="00833F19">
        <w:rPr>
          <w:rFonts w:hint="eastAsia"/>
        </w:rPr>
        <w:t>30</w:t>
      </w:r>
      <w:r w:rsidR="00100676" w:rsidRPr="00833F19">
        <w:rPr>
          <w:rFonts w:hint="eastAsia"/>
        </w:rPr>
        <w:t>段：拘留条件和囚犯之间的暴力</w:t>
      </w:r>
    </w:p>
    <w:p w:rsidR="00100676" w:rsidRPr="00833F19" w:rsidRDefault="00A71D6C" w:rsidP="00100676">
      <w:pPr>
        <w:pStyle w:val="SingleTxtGC"/>
        <w:rPr>
          <w:rFonts w:ascii="Time New Roman" w:eastAsia="黑体" w:hAnsi="Time New Roman" w:hint="eastAsia"/>
        </w:rPr>
      </w:pPr>
      <w:r w:rsidRPr="00833F19">
        <w:rPr>
          <w:rFonts w:ascii="Time New Roman" w:eastAsia="黑体" w:hAnsi="Time New Roman"/>
        </w:rPr>
        <w:tab/>
      </w:r>
      <w:r w:rsidR="00100676" w:rsidRPr="00833F19">
        <w:rPr>
          <w:rFonts w:ascii="Time New Roman" w:eastAsia="黑体" w:hAnsi="Time New Roman" w:hint="eastAsia"/>
        </w:rPr>
        <w:t>缔约国应采取措施，改善被拘留者的生活条件和待遇，并采取步骤，应对</w:t>
      </w:r>
      <w:r w:rsidR="00100676" w:rsidRPr="00833F19">
        <w:rPr>
          <w:rFonts w:ascii="Time New Roman" w:eastAsia="黑体" w:hAnsi="Time New Roman" w:hint="eastAsia"/>
          <w:spacing w:val="-8"/>
        </w:rPr>
        <w:t>监狱过度拥挤问题，包括按照《联合国囚犯待遇最低限度标准规则》</w:t>
      </w:r>
      <w:r w:rsidR="00100676" w:rsidRPr="00833F19">
        <w:rPr>
          <w:rFonts w:ascii="Time New Roman" w:eastAsia="黑体" w:hAnsi="Time New Roman" w:hint="eastAsia"/>
          <w:spacing w:val="-8"/>
        </w:rPr>
        <w:t>(</w:t>
      </w:r>
      <w:r w:rsidR="00100676" w:rsidRPr="00833F19">
        <w:rPr>
          <w:rFonts w:ascii="Time New Roman" w:eastAsia="黑体" w:hAnsi="Time New Roman" w:hint="eastAsia"/>
          <w:spacing w:val="-8"/>
        </w:rPr>
        <w:t>《</w:t>
      </w:r>
      <w:r w:rsidR="001753FC" w:rsidRPr="00833F19">
        <w:rPr>
          <w:rFonts w:ascii="Time New Roman" w:eastAsia="黑体" w:hAnsi="Time New Roman" w:hint="eastAsia"/>
        </w:rPr>
        <w:t>纳尔逊</w:t>
      </w:r>
      <w:r w:rsidR="001753FC" w:rsidRPr="00833F19">
        <w:rPr>
          <w:rFonts w:hint="eastAsia"/>
        </w:rPr>
        <w:t>·</w:t>
      </w:r>
      <w:r w:rsidR="00100676" w:rsidRPr="00833F19">
        <w:rPr>
          <w:rFonts w:ascii="Time New Roman" w:eastAsia="黑体" w:hAnsi="Time New Roman" w:hint="eastAsia"/>
          <w:spacing w:val="-8"/>
        </w:rPr>
        <w:t>曼德拉规则》</w:t>
      </w:r>
      <w:r w:rsidR="00100676" w:rsidRPr="00833F19">
        <w:rPr>
          <w:rFonts w:ascii="Time New Roman" w:eastAsia="黑体" w:hAnsi="Time New Roman" w:hint="eastAsia"/>
          <w:spacing w:val="-8"/>
        </w:rPr>
        <w:t>)</w:t>
      </w:r>
      <w:r w:rsidR="00100676" w:rsidRPr="00833F19">
        <w:rPr>
          <w:rFonts w:ascii="Time New Roman" w:eastAsia="黑体" w:hAnsi="Time New Roman" w:hint="eastAsia"/>
          <w:spacing w:val="-8"/>
        </w:rPr>
        <w:t>，</w:t>
      </w:r>
      <w:r w:rsidR="00100676" w:rsidRPr="00833F19">
        <w:rPr>
          <w:rFonts w:ascii="Time New Roman" w:eastAsia="黑体" w:hAnsi="Time New Roman" w:hint="eastAsia"/>
        </w:rPr>
        <w:t>实行真正的使用非监禁处罚的政策。缔约国应采取必要步骤，按年龄、性别和拘押情况分开关押囚犯。缔约国还应确保不授予囚犯任何对其他囚犯的惩戒权。鉴于缔约国最近已批准《禁止酷刑和其他残忍、不人道或有辱人格的待遇或处罚公约任择议定书》，应加速努力，尽快建立国家酷刑防范机制，以及被拘留者申诉的接收和处理机制。</w:t>
      </w:r>
    </w:p>
    <w:p w:rsidR="00100676" w:rsidRPr="00833F19" w:rsidRDefault="00177EC1" w:rsidP="00620A0F">
      <w:pPr>
        <w:pStyle w:val="H23GC"/>
      </w:pPr>
      <w:r w:rsidRPr="00833F19">
        <w:tab/>
      </w:r>
      <w:r w:rsidRPr="00833F19">
        <w:tab/>
      </w:r>
      <w:r w:rsidR="00100676" w:rsidRPr="00833F19">
        <w:rPr>
          <w:rFonts w:hint="eastAsia"/>
        </w:rPr>
        <w:t>缔约国答复概要</w:t>
      </w:r>
    </w:p>
    <w:p w:rsidR="00100676" w:rsidRPr="00833F19" w:rsidRDefault="00177EC1" w:rsidP="00100676">
      <w:pPr>
        <w:pStyle w:val="SingleTxtGC"/>
      </w:pPr>
      <w:r w:rsidRPr="00833F19">
        <w:tab/>
      </w:r>
      <w:r w:rsidR="00100676" w:rsidRPr="00833F19">
        <w:rPr>
          <w:rFonts w:hint="eastAsia"/>
        </w:rPr>
        <w:t>缔约国谨以《纳尔逊·曼德拉规则》和《非洲逮捕、警察拘留和审前拘留条件准则》为遵循。缔约国重申它在初次报告和在对问题清单答复中提供的有关信息，如建造新的拘留设施</w:t>
      </w:r>
      <w:r w:rsidR="00100676" w:rsidRPr="00833F19">
        <w:rPr>
          <w:rFonts w:hint="eastAsia"/>
        </w:rPr>
        <w:t>(</w:t>
      </w:r>
      <w:proofErr w:type="spellStart"/>
      <w:r w:rsidR="00833F19">
        <w:fldChar w:fldCharType="begin"/>
      </w:r>
      <w:r w:rsidR="00833F19">
        <w:instrText xml:space="preserve"> HYPERLINK "http://undocs.org/ch/CCPR/C/GHA/Q/1/Add.1" </w:instrText>
      </w:r>
      <w:r w:rsidR="00833F19">
        <w:fldChar w:fldCharType="separate"/>
      </w:r>
      <w:r w:rsidR="00100676" w:rsidRPr="00833F19">
        <w:rPr>
          <w:rStyle w:val="afa"/>
          <w:rFonts w:hint="eastAsia"/>
        </w:rPr>
        <w:t>CCPR</w:t>
      </w:r>
      <w:proofErr w:type="spellEnd"/>
      <w:r w:rsidR="00100676" w:rsidRPr="00833F19">
        <w:rPr>
          <w:rStyle w:val="afa"/>
          <w:rFonts w:hint="eastAsia"/>
        </w:rPr>
        <w:t>/C/</w:t>
      </w:r>
      <w:proofErr w:type="spellStart"/>
      <w:r w:rsidR="00100676" w:rsidRPr="00833F19">
        <w:rPr>
          <w:rStyle w:val="afa"/>
          <w:rFonts w:hint="eastAsia"/>
        </w:rPr>
        <w:t>GHA</w:t>
      </w:r>
      <w:proofErr w:type="spellEnd"/>
      <w:r w:rsidR="00100676" w:rsidRPr="00833F19">
        <w:rPr>
          <w:rStyle w:val="afa"/>
          <w:rFonts w:hint="eastAsia"/>
        </w:rPr>
        <w:t>/Q/1/</w:t>
      </w:r>
      <w:proofErr w:type="spellStart"/>
      <w:r w:rsidR="00100676" w:rsidRPr="00833F19">
        <w:rPr>
          <w:rStyle w:val="afa"/>
          <w:rFonts w:hint="eastAsia"/>
        </w:rPr>
        <w:t>Add.1</w:t>
      </w:r>
      <w:proofErr w:type="spellEnd"/>
      <w:r w:rsidR="00833F19">
        <w:fldChar w:fldCharType="end"/>
      </w:r>
      <w:r w:rsidR="00100676" w:rsidRPr="00833F19">
        <w:rPr>
          <w:rFonts w:hint="eastAsia"/>
        </w:rPr>
        <w:t>,</w:t>
      </w:r>
      <w:r w:rsidR="002D32C5" w:rsidRPr="00833F19">
        <w:t xml:space="preserve"> </w:t>
      </w:r>
      <w:r w:rsidR="00100676" w:rsidRPr="00833F19">
        <w:rPr>
          <w:rFonts w:hint="eastAsia"/>
        </w:rPr>
        <w:t>第</w:t>
      </w:r>
      <w:r w:rsidR="00100676" w:rsidRPr="00833F19">
        <w:rPr>
          <w:rFonts w:hint="eastAsia"/>
        </w:rPr>
        <w:t>62(ix)</w:t>
      </w:r>
      <w:r w:rsidR="00100676" w:rsidRPr="00833F19">
        <w:rPr>
          <w:rFonts w:hint="eastAsia"/>
        </w:rPr>
        <w:t>段</w:t>
      </w:r>
      <w:r w:rsidR="00100676" w:rsidRPr="00833F19">
        <w:rPr>
          <w:rFonts w:hint="eastAsia"/>
        </w:rPr>
        <w:t>)</w:t>
      </w:r>
      <w:r w:rsidR="00100676" w:rsidRPr="00833F19">
        <w:rPr>
          <w:rFonts w:hint="eastAsia"/>
        </w:rPr>
        <w:t>，对现有拘留设施进行修缮</w:t>
      </w:r>
      <w:r w:rsidR="00100676" w:rsidRPr="00833F19">
        <w:rPr>
          <w:rFonts w:hint="eastAsia"/>
        </w:rPr>
        <w:t>(</w:t>
      </w:r>
      <w:proofErr w:type="spellStart"/>
      <w:r w:rsidR="00833F19">
        <w:fldChar w:fldCharType="begin"/>
      </w:r>
      <w:r w:rsidR="00833F19">
        <w:instrText xml:space="preserve"> HYPERLINK "http://undocs.org/ch/CCPR/C/GHA/1" </w:instrText>
      </w:r>
      <w:r w:rsidR="00833F19">
        <w:fldChar w:fldCharType="separate"/>
      </w:r>
      <w:r w:rsidR="00100676" w:rsidRPr="00833F19">
        <w:rPr>
          <w:rStyle w:val="afa"/>
          <w:rFonts w:hint="eastAsia"/>
        </w:rPr>
        <w:t>CCPR</w:t>
      </w:r>
      <w:proofErr w:type="spellEnd"/>
      <w:r w:rsidR="00100676" w:rsidRPr="00833F19">
        <w:rPr>
          <w:rStyle w:val="afa"/>
          <w:rFonts w:hint="eastAsia"/>
        </w:rPr>
        <w:t>/C/</w:t>
      </w:r>
      <w:proofErr w:type="spellStart"/>
      <w:r w:rsidR="00100676" w:rsidRPr="00833F19">
        <w:rPr>
          <w:rStyle w:val="afa"/>
          <w:rFonts w:hint="eastAsia"/>
        </w:rPr>
        <w:t>GHA</w:t>
      </w:r>
      <w:proofErr w:type="spellEnd"/>
      <w:r w:rsidR="00100676" w:rsidRPr="00833F19">
        <w:rPr>
          <w:rStyle w:val="afa"/>
          <w:rFonts w:hint="eastAsia"/>
        </w:rPr>
        <w:t>/1</w:t>
      </w:r>
      <w:r w:rsidR="00833F19">
        <w:fldChar w:fldCharType="end"/>
      </w:r>
      <w:r w:rsidR="00100676" w:rsidRPr="00833F19">
        <w:rPr>
          <w:rFonts w:hint="eastAsia"/>
        </w:rPr>
        <w:t>,</w:t>
      </w:r>
      <w:r w:rsidR="002D32C5" w:rsidRPr="00833F19">
        <w:t xml:space="preserve"> </w:t>
      </w:r>
      <w:r w:rsidR="00100676" w:rsidRPr="00833F19">
        <w:rPr>
          <w:rFonts w:hint="eastAsia"/>
        </w:rPr>
        <w:t>第</w:t>
      </w:r>
      <w:r w:rsidR="00100676" w:rsidRPr="00833F19">
        <w:rPr>
          <w:rFonts w:hint="eastAsia"/>
        </w:rPr>
        <w:t>234</w:t>
      </w:r>
      <w:r w:rsidR="00100676" w:rsidRPr="00833F19">
        <w:rPr>
          <w:rFonts w:hint="eastAsia"/>
        </w:rPr>
        <w:t>段</w:t>
      </w:r>
      <w:r w:rsidR="00100676" w:rsidRPr="00833F19">
        <w:rPr>
          <w:rFonts w:hint="eastAsia"/>
        </w:rPr>
        <w:t>)</w:t>
      </w:r>
      <w:r w:rsidR="00100676" w:rsidRPr="00833F19">
        <w:rPr>
          <w:rFonts w:hint="eastAsia"/>
        </w:rPr>
        <w:t>，人人享有正义方案</w:t>
      </w:r>
      <w:r w:rsidR="00100676" w:rsidRPr="00833F19">
        <w:rPr>
          <w:rFonts w:hint="eastAsia"/>
        </w:rPr>
        <w:t>(</w:t>
      </w:r>
      <w:proofErr w:type="spellStart"/>
      <w:r w:rsidR="00833F19">
        <w:fldChar w:fldCharType="begin"/>
      </w:r>
      <w:r w:rsidR="00833F19">
        <w:instrText xml:space="preserve"> HYPERLINK "http://undocs.org/ch/CCPR/C/GHA/1" </w:instrText>
      </w:r>
      <w:r w:rsidR="00833F19">
        <w:fldChar w:fldCharType="separate"/>
      </w:r>
      <w:r w:rsidR="00100676" w:rsidRPr="00833F19">
        <w:rPr>
          <w:rStyle w:val="afa"/>
          <w:rFonts w:hint="eastAsia"/>
        </w:rPr>
        <w:t>CCPR</w:t>
      </w:r>
      <w:proofErr w:type="spellEnd"/>
      <w:r w:rsidR="00100676" w:rsidRPr="00833F19">
        <w:rPr>
          <w:rStyle w:val="afa"/>
          <w:rFonts w:hint="eastAsia"/>
        </w:rPr>
        <w:t>/C/</w:t>
      </w:r>
      <w:proofErr w:type="spellStart"/>
      <w:r w:rsidR="00100676" w:rsidRPr="00833F19">
        <w:rPr>
          <w:rStyle w:val="afa"/>
          <w:rFonts w:hint="eastAsia"/>
        </w:rPr>
        <w:t>GHA</w:t>
      </w:r>
      <w:proofErr w:type="spellEnd"/>
      <w:r w:rsidR="00100676" w:rsidRPr="00833F19">
        <w:rPr>
          <w:rStyle w:val="afa"/>
          <w:rFonts w:hint="eastAsia"/>
        </w:rPr>
        <w:t>/1</w:t>
      </w:r>
      <w:r w:rsidR="00833F19">
        <w:fldChar w:fldCharType="end"/>
      </w:r>
      <w:r w:rsidR="00100676" w:rsidRPr="00833F19">
        <w:rPr>
          <w:rFonts w:hint="eastAsia"/>
        </w:rPr>
        <w:t>,</w:t>
      </w:r>
      <w:r w:rsidR="002D32C5" w:rsidRPr="00833F19">
        <w:t xml:space="preserve"> </w:t>
      </w:r>
      <w:r w:rsidR="00100676" w:rsidRPr="00833F19">
        <w:rPr>
          <w:rFonts w:hint="eastAsia"/>
        </w:rPr>
        <w:t>第</w:t>
      </w:r>
      <w:r w:rsidR="00100676" w:rsidRPr="00833F19">
        <w:rPr>
          <w:rFonts w:hint="eastAsia"/>
        </w:rPr>
        <w:t>232</w:t>
      </w:r>
      <w:r w:rsidR="00100676" w:rsidRPr="00833F19">
        <w:rPr>
          <w:rFonts w:hint="eastAsia"/>
        </w:rPr>
        <w:t>段和</w:t>
      </w:r>
      <w:r w:rsidR="00833F19">
        <w:fldChar w:fldCharType="begin"/>
      </w:r>
      <w:r w:rsidR="00833F19">
        <w:instrText xml:space="preserve"> HYPERLINK "http://undocs.org/ch/CCPR/GHA/Q/1/Add.1" </w:instrText>
      </w:r>
      <w:r w:rsidR="00833F19">
        <w:fldChar w:fldCharType="separate"/>
      </w:r>
      <w:proofErr w:type="spellStart"/>
      <w:r w:rsidR="00100676" w:rsidRPr="00833F19">
        <w:rPr>
          <w:rStyle w:val="afa"/>
          <w:rFonts w:hint="eastAsia"/>
        </w:rPr>
        <w:t>CCPR</w:t>
      </w:r>
      <w:proofErr w:type="spellEnd"/>
      <w:r w:rsidR="00100676" w:rsidRPr="00833F19">
        <w:rPr>
          <w:rStyle w:val="afa"/>
          <w:rFonts w:hint="eastAsia"/>
        </w:rPr>
        <w:t>/</w:t>
      </w:r>
      <w:proofErr w:type="spellStart"/>
      <w:r w:rsidR="00100676" w:rsidRPr="00833F19">
        <w:rPr>
          <w:rStyle w:val="afa"/>
          <w:rFonts w:hint="eastAsia"/>
        </w:rPr>
        <w:t>GHA</w:t>
      </w:r>
      <w:proofErr w:type="spellEnd"/>
      <w:r w:rsidR="00100676" w:rsidRPr="00833F19">
        <w:rPr>
          <w:rStyle w:val="afa"/>
          <w:rFonts w:hint="eastAsia"/>
        </w:rPr>
        <w:t>/Q/1/</w:t>
      </w:r>
      <w:proofErr w:type="spellStart"/>
      <w:r w:rsidR="00100676" w:rsidRPr="00833F19">
        <w:rPr>
          <w:rStyle w:val="afa"/>
          <w:rFonts w:hint="eastAsia"/>
        </w:rPr>
        <w:t>Add.1</w:t>
      </w:r>
      <w:proofErr w:type="spellEnd"/>
      <w:r w:rsidR="00833F19">
        <w:fldChar w:fldCharType="end"/>
      </w:r>
      <w:r w:rsidR="00100676" w:rsidRPr="00833F19">
        <w:rPr>
          <w:rFonts w:hint="eastAsia"/>
        </w:rPr>
        <w:t>,</w:t>
      </w:r>
      <w:r w:rsidR="002D32C5" w:rsidRPr="00833F19">
        <w:t xml:space="preserve"> </w:t>
      </w:r>
      <w:r w:rsidR="00100676" w:rsidRPr="00833F19">
        <w:rPr>
          <w:rFonts w:hint="eastAsia"/>
        </w:rPr>
        <w:t>第</w:t>
      </w:r>
      <w:r w:rsidR="00100676" w:rsidRPr="00833F19">
        <w:rPr>
          <w:rFonts w:hint="eastAsia"/>
        </w:rPr>
        <w:t>56</w:t>
      </w:r>
      <w:r w:rsidR="00100676" w:rsidRPr="00833F19">
        <w:rPr>
          <w:rFonts w:hint="eastAsia"/>
        </w:rPr>
        <w:t>和</w:t>
      </w:r>
      <w:r w:rsidR="00100676" w:rsidRPr="00833F19">
        <w:rPr>
          <w:rFonts w:hint="eastAsia"/>
        </w:rPr>
        <w:t>66</w:t>
      </w:r>
      <w:r w:rsidR="00100676" w:rsidRPr="00833F19">
        <w:rPr>
          <w:rFonts w:hint="eastAsia"/>
        </w:rPr>
        <w:t>段</w:t>
      </w:r>
      <w:r w:rsidR="00100676" w:rsidRPr="00833F19">
        <w:rPr>
          <w:rFonts w:hint="eastAsia"/>
        </w:rPr>
        <w:t>)</w:t>
      </w:r>
      <w:r w:rsidR="00100676" w:rsidRPr="00833F19">
        <w:rPr>
          <w:rFonts w:hint="eastAsia"/>
        </w:rPr>
        <w:t>，加纳狱政署提交的关于非监禁处罚的提案</w:t>
      </w:r>
      <w:r w:rsidR="00100676" w:rsidRPr="00833F19">
        <w:rPr>
          <w:rFonts w:hint="eastAsia"/>
        </w:rPr>
        <w:t>(</w:t>
      </w:r>
      <w:proofErr w:type="spellStart"/>
      <w:r w:rsidR="00833F19">
        <w:fldChar w:fldCharType="begin"/>
      </w:r>
      <w:r w:rsidR="00833F19">
        <w:instrText xml:space="preserve"> HYPERLINK "http://undocs.org/ch/CCPR/GHA//1/Add.1" </w:instrText>
      </w:r>
      <w:r w:rsidR="00833F19">
        <w:fldChar w:fldCharType="separate"/>
      </w:r>
      <w:r w:rsidR="00100676" w:rsidRPr="00833F19">
        <w:rPr>
          <w:rStyle w:val="afa"/>
          <w:rFonts w:hint="eastAsia"/>
        </w:rPr>
        <w:t>CCPR</w:t>
      </w:r>
      <w:proofErr w:type="spellEnd"/>
      <w:r w:rsidR="00100676" w:rsidRPr="00833F19">
        <w:rPr>
          <w:rStyle w:val="afa"/>
          <w:rFonts w:hint="eastAsia"/>
        </w:rPr>
        <w:t>/</w:t>
      </w:r>
      <w:proofErr w:type="spellStart"/>
      <w:r w:rsidR="00100676" w:rsidRPr="00833F19">
        <w:rPr>
          <w:rStyle w:val="afa"/>
          <w:rFonts w:hint="eastAsia"/>
        </w:rPr>
        <w:t>GHA</w:t>
      </w:r>
      <w:proofErr w:type="spellEnd"/>
      <w:r w:rsidR="00100676" w:rsidRPr="00833F19">
        <w:rPr>
          <w:rStyle w:val="afa"/>
          <w:rFonts w:hint="eastAsia"/>
        </w:rPr>
        <w:t>//1/</w:t>
      </w:r>
      <w:proofErr w:type="spellStart"/>
      <w:r w:rsidR="00100676" w:rsidRPr="00833F19">
        <w:rPr>
          <w:rStyle w:val="afa"/>
          <w:rFonts w:hint="eastAsia"/>
        </w:rPr>
        <w:t>Add.1</w:t>
      </w:r>
      <w:proofErr w:type="spellEnd"/>
      <w:r w:rsidR="00833F19">
        <w:fldChar w:fldCharType="end"/>
      </w:r>
      <w:r w:rsidR="00100676" w:rsidRPr="00833F19">
        <w:rPr>
          <w:rFonts w:hint="eastAsia"/>
        </w:rPr>
        <w:t>,</w:t>
      </w:r>
      <w:r w:rsidR="002D32C5" w:rsidRPr="00833F19">
        <w:t xml:space="preserve"> </w:t>
      </w:r>
      <w:r w:rsidR="00100676" w:rsidRPr="00833F19">
        <w:rPr>
          <w:rFonts w:hint="eastAsia"/>
        </w:rPr>
        <w:t>第</w:t>
      </w:r>
      <w:r w:rsidR="00100676" w:rsidRPr="00833F19">
        <w:rPr>
          <w:rFonts w:hint="eastAsia"/>
        </w:rPr>
        <w:t>62(xi)</w:t>
      </w:r>
      <w:r w:rsidR="00100676" w:rsidRPr="00833F19">
        <w:rPr>
          <w:rFonts w:hint="eastAsia"/>
        </w:rPr>
        <w:t>段</w:t>
      </w:r>
      <w:r w:rsidR="00100676" w:rsidRPr="00833F19">
        <w:rPr>
          <w:rFonts w:hint="eastAsia"/>
        </w:rPr>
        <w:t>)</w:t>
      </w:r>
      <w:r w:rsidR="00100676" w:rsidRPr="00833F19">
        <w:rPr>
          <w:rFonts w:hint="eastAsia"/>
        </w:rPr>
        <w:t>以及按照年龄分开关押被拘留者</w:t>
      </w:r>
      <w:r w:rsidR="00100676" w:rsidRPr="00833F19">
        <w:rPr>
          <w:rFonts w:hint="eastAsia"/>
        </w:rPr>
        <w:t>(</w:t>
      </w:r>
      <w:proofErr w:type="spellStart"/>
      <w:r w:rsidR="00833F19">
        <w:fldChar w:fldCharType="begin"/>
      </w:r>
      <w:r w:rsidR="00833F19">
        <w:instrText xml:space="preserve"> HYPERLINK "http://undocs.org/ch/CCPR/C/GHA/Q/1/Add.1" </w:instrText>
      </w:r>
      <w:r w:rsidR="00833F19">
        <w:fldChar w:fldCharType="separate"/>
      </w:r>
      <w:r w:rsidR="00100676" w:rsidRPr="00833F19">
        <w:rPr>
          <w:rStyle w:val="afa"/>
          <w:rFonts w:hint="eastAsia"/>
        </w:rPr>
        <w:t>CCPR</w:t>
      </w:r>
      <w:proofErr w:type="spellEnd"/>
      <w:r w:rsidR="00100676" w:rsidRPr="00833F19">
        <w:rPr>
          <w:rStyle w:val="afa"/>
          <w:rFonts w:hint="eastAsia"/>
        </w:rPr>
        <w:t>/C/</w:t>
      </w:r>
      <w:proofErr w:type="spellStart"/>
      <w:r w:rsidR="00100676" w:rsidRPr="00833F19">
        <w:rPr>
          <w:rStyle w:val="afa"/>
          <w:rFonts w:hint="eastAsia"/>
        </w:rPr>
        <w:t>GHA</w:t>
      </w:r>
      <w:proofErr w:type="spellEnd"/>
      <w:r w:rsidR="00100676" w:rsidRPr="00833F19">
        <w:rPr>
          <w:rStyle w:val="afa"/>
          <w:rFonts w:hint="eastAsia"/>
        </w:rPr>
        <w:t>/Q/1/</w:t>
      </w:r>
      <w:proofErr w:type="spellStart"/>
      <w:r w:rsidR="00100676" w:rsidRPr="00833F19">
        <w:rPr>
          <w:rStyle w:val="afa"/>
          <w:rFonts w:hint="eastAsia"/>
        </w:rPr>
        <w:t>Add.1</w:t>
      </w:r>
      <w:proofErr w:type="spellEnd"/>
      <w:r w:rsidR="00833F19">
        <w:fldChar w:fldCharType="end"/>
      </w:r>
      <w:r w:rsidR="00100676" w:rsidRPr="00833F19">
        <w:rPr>
          <w:rFonts w:hint="eastAsia"/>
        </w:rPr>
        <w:t>,</w:t>
      </w:r>
      <w:r w:rsidR="002D32C5" w:rsidRPr="00833F19">
        <w:t xml:space="preserve"> </w:t>
      </w:r>
      <w:r w:rsidR="00100676" w:rsidRPr="00833F19">
        <w:rPr>
          <w:rFonts w:hint="eastAsia"/>
        </w:rPr>
        <w:t>第</w:t>
      </w:r>
      <w:r w:rsidR="00100676" w:rsidRPr="00833F19">
        <w:rPr>
          <w:rFonts w:hint="eastAsia"/>
        </w:rPr>
        <w:t>61(viii)</w:t>
      </w:r>
      <w:r w:rsidR="00100676" w:rsidRPr="00833F19">
        <w:rPr>
          <w:rFonts w:hint="eastAsia"/>
        </w:rPr>
        <w:t>段</w:t>
      </w:r>
      <w:r w:rsidR="00100676" w:rsidRPr="00833F19">
        <w:rPr>
          <w:rFonts w:hint="eastAsia"/>
        </w:rPr>
        <w:t>)</w:t>
      </w:r>
      <w:r w:rsidR="00100676" w:rsidRPr="00833F19">
        <w:rPr>
          <w:rFonts w:hint="eastAsia"/>
        </w:rPr>
        <w:t>。总检察长办公室正在征得内阁和议会的批准，以修改人权和行政司法委员会的任务，使其成为《禁止酷刑公约任择议定书》所要求的预防酷刑国家机制。自</w:t>
      </w:r>
      <w:r w:rsidR="00100676" w:rsidRPr="00833F19">
        <w:rPr>
          <w:rFonts w:hint="eastAsia"/>
        </w:rPr>
        <w:t>1995</w:t>
      </w:r>
      <w:r w:rsidR="00100676" w:rsidRPr="00833F19">
        <w:rPr>
          <w:rFonts w:hint="eastAsia"/>
        </w:rPr>
        <w:t>年以来，该委员会对拘留设施进行了监督查访。</w:t>
      </w:r>
    </w:p>
    <w:p w:rsidR="00100676" w:rsidRPr="00833F19" w:rsidRDefault="00531FB0" w:rsidP="00620A0F">
      <w:pPr>
        <w:pStyle w:val="H23GC"/>
      </w:pPr>
      <w:r w:rsidRPr="00833F19">
        <w:tab/>
      </w:r>
      <w:r w:rsidRPr="00833F19">
        <w:tab/>
      </w:r>
      <w:r w:rsidR="00100676" w:rsidRPr="00833F19">
        <w:rPr>
          <w:rFonts w:hint="eastAsia"/>
        </w:rPr>
        <w:t>非政府组织提供的资料</w:t>
      </w:r>
    </w:p>
    <w:p w:rsidR="00100676" w:rsidRPr="00833F19" w:rsidRDefault="00620A0F" w:rsidP="00100676">
      <w:pPr>
        <w:pStyle w:val="SingleTxtGC"/>
      </w:pPr>
      <w:r w:rsidRPr="00833F19">
        <w:tab/>
      </w:r>
      <w:r w:rsidR="00100676" w:rsidRPr="00833F19">
        <w:rPr>
          <w:rFonts w:hint="eastAsia"/>
        </w:rPr>
        <w:t>2018</w:t>
      </w:r>
      <w:r w:rsidR="00100676" w:rsidRPr="00833F19">
        <w:rPr>
          <w:rFonts w:hint="eastAsia"/>
        </w:rPr>
        <w:t>年</w:t>
      </w:r>
      <w:r w:rsidR="00100676" w:rsidRPr="00833F19">
        <w:rPr>
          <w:rFonts w:hint="eastAsia"/>
        </w:rPr>
        <w:t>10</w:t>
      </w:r>
      <w:r w:rsidR="00100676" w:rsidRPr="00833F19">
        <w:rPr>
          <w:rFonts w:hint="eastAsia"/>
        </w:rPr>
        <w:t>月</w:t>
      </w:r>
      <w:r w:rsidR="00100676" w:rsidRPr="00833F19">
        <w:rPr>
          <w:rFonts w:hint="eastAsia"/>
        </w:rPr>
        <w:t>10</w:t>
      </w:r>
      <w:r w:rsidR="00100676" w:rsidRPr="00833F19">
        <w:rPr>
          <w:rFonts w:hint="eastAsia"/>
        </w:rPr>
        <w:t>日推出了一项符合《纳尔逊·曼德拉规则》的</w:t>
      </w:r>
      <w:proofErr w:type="gramStart"/>
      <w:r w:rsidR="00100676" w:rsidRPr="00833F19">
        <w:rPr>
          <w:rFonts w:hint="eastAsia"/>
        </w:rPr>
        <w:t>轻罪非</w:t>
      </w:r>
      <w:proofErr w:type="gramEnd"/>
      <w:r w:rsidR="00100676" w:rsidRPr="00833F19">
        <w:rPr>
          <w:rFonts w:hint="eastAsia"/>
        </w:rPr>
        <w:t>监禁处罚法案。非监禁处罚的政策正在等待内阁批准。政府为此目的购置了大约</w:t>
      </w:r>
      <w:r w:rsidR="00100676" w:rsidRPr="00833F19">
        <w:rPr>
          <w:rFonts w:hint="eastAsia"/>
        </w:rPr>
        <w:t>200</w:t>
      </w:r>
      <w:r w:rsidR="00100676" w:rsidRPr="00833F19">
        <w:rPr>
          <w:rFonts w:hint="eastAsia"/>
        </w:rPr>
        <w:t>公顷土地，农场监狱为囚犯生产的食品有所增加。然而，食宿费仍未调整，每个囚犯每天</w:t>
      </w:r>
      <w:r w:rsidR="00100676" w:rsidRPr="00833F19">
        <w:rPr>
          <w:rFonts w:hint="eastAsia"/>
        </w:rPr>
        <w:t>1.80</w:t>
      </w:r>
      <w:r w:rsidR="00100676" w:rsidRPr="00833F19">
        <w:rPr>
          <w:rFonts w:hint="eastAsia"/>
        </w:rPr>
        <w:t>塞地</w:t>
      </w:r>
      <w:r w:rsidR="00100676" w:rsidRPr="00833F19">
        <w:rPr>
          <w:rFonts w:hint="eastAsia"/>
        </w:rPr>
        <w:t>(0.36</w:t>
      </w:r>
      <w:r w:rsidR="00100676" w:rsidRPr="00833F19">
        <w:rPr>
          <w:rFonts w:hint="eastAsia"/>
        </w:rPr>
        <w:t>美元</w:t>
      </w:r>
      <w:r w:rsidR="00100676" w:rsidRPr="00833F19">
        <w:rPr>
          <w:rFonts w:hint="eastAsia"/>
        </w:rPr>
        <w:t>)</w:t>
      </w:r>
      <w:r w:rsidR="00100676" w:rsidRPr="00833F19">
        <w:rPr>
          <w:rFonts w:hint="eastAsia"/>
        </w:rPr>
        <w:t>。根据囚犯的年龄、性别和拘留状况对他们实行分开关押。涉嫌虚报年龄的青少年被关押在成人牢房里，在对刑期上诉时可以得到帮助。监狱管理人员指定一些囚犯</w:t>
      </w:r>
      <w:r w:rsidR="00100676" w:rsidRPr="00833F19">
        <w:rPr>
          <w:rFonts w:hint="eastAsia"/>
        </w:rPr>
        <w:t>(</w:t>
      </w:r>
      <w:r w:rsidR="00100676" w:rsidRPr="00833F19">
        <w:rPr>
          <w:rFonts w:hint="eastAsia"/>
        </w:rPr>
        <w:t>“着黑衣”</w:t>
      </w:r>
      <w:r w:rsidR="00100676" w:rsidRPr="00833F19">
        <w:rPr>
          <w:rFonts w:hint="eastAsia"/>
        </w:rPr>
        <w:t>)</w:t>
      </w:r>
      <w:r w:rsidR="00100676" w:rsidRPr="00833F19">
        <w:rPr>
          <w:rFonts w:hint="eastAsia"/>
        </w:rPr>
        <w:t>充当牢头，以有效地管理牢房。总检察长办公室</w:t>
      </w:r>
      <w:r w:rsidR="00100676" w:rsidRPr="00833F19">
        <w:rPr>
          <w:rFonts w:hint="eastAsia"/>
        </w:rPr>
        <w:t>2017</w:t>
      </w:r>
      <w:r w:rsidR="00100676" w:rsidRPr="00833F19">
        <w:rPr>
          <w:rFonts w:hint="eastAsia"/>
        </w:rPr>
        <w:t>年为执行《禁止酷刑公约任择议定书》编写的酷刑法案备忘录，正等待提交议会。</w:t>
      </w:r>
    </w:p>
    <w:p w:rsidR="00100676" w:rsidRPr="00833F19" w:rsidRDefault="00C405B5" w:rsidP="00620A0F">
      <w:pPr>
        <w:pStyle w:val="H23GC"/>
      </w:pPr>
      <w:r w:rsidRPr="00833F19">
        <w:tab/>
      </w:r>
      <w:r w:rsidRPr="00833F19">
        <w:tab/>
      </w:r>
      <w:r w:rsidR="00100676" w:rsidRPr="00833F19">
        <w:rPr>
          <w:rFonts w:hint="eastAsia"/>
        </w:rPr>
        <w:t>委员会的评价</w:t>
      </w:r>
    </w:p>
    <w:p w:rsidR="00100676" w:rsidRPr="00833F19" w:rsidRDefault="00100676" w:rsidP="00100676">
      <w:pPr>
        <w:pStyle w:val="SingleTxtGC"/>
      </w:pPr>
      <w:r w:rsidRPr="00833F19">
        <w:rPr>
          <w:rFonts w:hint="eastAsia"/>
        </w:rPr>
        <w:t>[</w:t>
      </w:r>
      <w:r w:rsidRPr="00793C2D">
        <w:rPr>
          <w:rFonts w:hint="eastAsia"/>
          <w:b/>
          <w:bCs/>
        </w:rPr>
        <w:t>B</w:t>
      </w:r>
      <w:r w:rsidRPr="00833F19">
        <w:rPr>
          <w:rFonts w:hint="eastAsia"/>
        </w:rPr>
        <w:t>]</w:t>
      </w:r>
      <w:r w:rsidR="00583DFA" w:rsidRPr="00833F19">
        <w:tab/>
      </w:r>
      <w:r w:rsidRPr="00833F19">
        <w:rPr>
          <w:rFonts w:hint="eastAsia"/>
        </w:rPr>
        <w:t>委员会注意到缔约国重申它在初次报告和在对问题清单答复中提供的有关信息</w:t>
      </w:r>
      <w:r w:rsidRPr="00833F19">
        <w:rPr>
          <w:rFonts w:hint="eastAsia"/>
        </w:rPr>
        <w:t>(</w:t>
      </w:r>
      <w:proofErr w:type="spellStart"/>
      <w:r w:rsidR="00833F19">
        <w:fldChar w:fldCharType="begin"/>
      </w:r>
      <w:r w:rsidR="00833F19">
        <w:instrText xml:space="preserve"> HYPERLINK "http://undocs.org/ch/CCPR/C/GHA/1" </w:instrText>
      </w:r>
      <w:r w:rsidR="00833F19">
        <w:fldChar w:fldCharType="separate"/>
      </w:r>
      <w:r w:rsidRPr="00833F19">
        <w:rPr>
          <w:rStyle w:val="afa"/>
          <w:rFonts w:hint="eastAsia"/>
        </w:rPr>
        <w:t>CCPR</w:t>
      </w:r>
      <w:proofErr w:type="spellEnd"/>
      <w:r w:rsidRPr="00833F19">
        <w:rPr>
          <w:rStyle w:val="afa"/>
          <w:rFonts w:hint="eastAsia"/>
        </w:rPr>
        <w:t>/C/</w:t>
      </w:r>
      <w:proofErr w:type="spellStart"/>
      <w:r w:rsidRPr="00833F19">
        <w:rPr>
          <w:rStyle w:val="afa"/>
          <w:rFonts w:hint="eastAsia"/>
        </w:rPr>
        <w:t>GHA</w:t>
      </w:r>
      <w:proofErr w:type="spellEnd"/>
      <w:r w:rsidRPr="00833F19">
        <w:rPr>
          <w:rStyle w:val="afa"/>
          <w:rFonts w:hint="eastAsia"/>
        </w:rPr>
        <w:t>/1</w:t>
      </w:r>
      <w:r w:rsidR="00833F19">
        <w:fldChar w:fldCharType="end"/>
      </w:r>
      <w:r w:rsidRPr="00833F19">
        <w:rPr>
          <w:rFonts w:hint="eastAsia"/>
        </w:rPr>
        <w:t>和</w:t>
      </w:r>
      <w:r w:rsidR="00833F19">
        <w:fldChar w:fldCharType="begin"/>
      </w:r>
      <w:r w:rsidR="00833F19">
        <w:instrText xml:space="preserve"> HYPERLINK "http://undocs.org/ch/CCPR/GHA/Q/1/Add.1" </w:instrText>
      </w:r>
      <w:r w:rsidR="00833F19">
        <w:fldChar w:fldCharType="separate"/>
      </w:r>
      <w:proofErr w:type="spellStart"/>
      <w:r w:rsidRPr="00833F19">
        <w:rPr>
          <w:rStyle w:val="afa"/>
          <w:rFonts w:hint="eastAsia"/>
        </w:rPr>
        <w:t>CCPR</w:t>
      </w:r>
      <w:proofErr w:type="spellEnd"/>
      <w:r w:rsidRPr="00833F19">
        <w:rPr>
          <w:rStyle w:val="afa"/>
          <w:rFonts w:hint="eastAsia"/>
        </w:rPr>
        <w:t>/</w:t>
      </w:r>
      <w:proofErr w:type="spellStart"/>
      <w:r w:rsidRPr="00833F19">
        <w:rPr>
          <w:rStyle w:val="afa"/>
          <w:rFonts w:hint="eastAsia"/>
        </w:rPr>
        <w:t>GHA</w:t>
      </w:r>
      <w:proofErr w:type="spellEnd"/>
      <w:r w:rsidRPr="00833F19">
        <w:rPr>
          <w:rStyle w:val="afa"/>
          <w:rFonts w:hint="eastAsia"/>
        </w:rPr>
        <w:t>/Q/1/</w:t>
      </w:r>
      <w:proofErr w:type="spellStart"/>
      <w:r w:rsidRPr="00833F19">
        <w:rPr>
          <w:rStyle w:val="afa"/>
          <w:rFonts w:hint="eastAsia"/>
        </w:rPr>
        <w:t>Add.1</w:t>
      </w:r>
      <w:proofErr w:type="spellEnd"/>
      <w:r w:rsidR="00833F19">
        <w:fldChar w:fldCharType="end"/>
      </w:r>
      <w:r w:rsidRPr="00833F19">
        <w:rPr>
          <w:rFonts w:hint="eastAsia"/>
        </w:rPr>
        <w:t>)</w:t>
      </w:r>
      <w:r w:rsidRPr="00833F19">
        <w:rPr>
          <w:rFonts w:hint="eastAsia"/>
        </w:rPr>
        <w:t>。委员会注意到民间社会提供信息称已推出非监禁处罚法案和非监禁刑罚政策，正等待内阁批准。然而，委员会要求说明这一法案和政策的内容以及通过的时间表。它还要求说明为解决监狱过度拥挤和改善囚犯条件及待遇而采取的额外措施，包括向囚犯提供食物的情况。</w:t>
      </w:r>
    </w:p>
    <w:p w:rsidR="00100676" w:rsidRPr="00833F19" w:rsidRDefault="00620A0F" w:rsidP="00100676">
      <w:pPr>
        <w:pStyle w:val="SingleTxtGC"/>
      </w:pPr>
      <w:r w:rsidRPr="00833F19">
        <w:tab/>
      </w:r>
      <w:r w:rsidR="00100676" w:rsidRPr="00833F19">
        <w:rPr>
          <w:rFonts w:hint="eastAsia"/>
        </w:rPr>
        <w:t>委员会</w:t>
      </w:r>
      <w:proofErr w:type="gramStart"/>
      <w:r w:rsidR="00100676" w:rsidRPr="00833F19">
        <w:rPr>
          <w:rFonts w:hint="eastAsia"/>
        </w:rPr>
        <w:t>欢迎按</w:t>
      </w:r>
      <w:proofErr w:type="gramEnd"/>
      <w:r w:rsidR="00100676" w:rsidRPr="00833F19">
        <w:rPr>
          <w:rFonts w:hint="eastAsia"/>
        </w:rPr>
        <w:t>年龄、性别和拘留状况分开关押囚犯，但要求说明涉嫌虚报年龄的青少年被关押在成人牢房的报道。</w:t>
      </w:r>
    </w:p>
    <w:p w:rsidR="00100676" w:rsidRPr="00833F19" w:rsidRDefault="00620A0F" w:rsidP="00100676">
      <w:pPr>
        <w:pStyle w:val="SingleTxtGC"/>
      </w:pPr>
      <w:r w:rsidRPr="00833F19">
        <w:tab/>
      </w:r>
      <w:r w:rsidR="00100676" w:rsidRPr="00833F19">
        <w:rPr>
          <w:rFonts w:hint="eastAsia"/>
        </w:rPr>
        <w:t>委员会感到遗憾的是，没有提供信息说明采取了哪些措施以确保不授予一些囚犯对其他囚犯的惩戒权。</w:t>
      </w:r>
    </w:p>
    <w:p w:rsidR="00100676" w:rsidRPr="00833F19" w:rsidRDefault="00620A0F" w:rsidP="00242950">
      <w:pPr>
        <w:pStyle w:val="SingleTxtGC"/>
      </w:pPr>
      <w:r w:rsidRPr="00833F19">
        <w:tab/>
      </w:r>
      <w:r w:rsidR="00100676" w:rsidRPr="00833F19">
        <w:rPr>
          <w:rFonts w:hint="eastAsia"/>
        </w:rPr>
        <w:t>委员会欢迎缔约国提供信息称已开始修订人权和行政司法委员会的任务，使其成为预防酷刑国家机制，并要求提供这方面的最新情况。它还要求说明采取了哪些措施建立接收和处理被拘留者投诉的机制。</w:t>
      </w:r>
    </w:p>
    <w:p w:rsidR="0054285C" w:rsidRPr="00833F19" w:rsidRDefault="00474BAA" w:rsidP="00100676">
      <w:pPr>
        <w:pStyle w:val="SingleTxtGC"/>
      </w:pPr>
      <w:r w:rsidRPr="00833F19">
        <w:rPr>
          <w:rFonts w:ascii="Time New Roman" w:eastAsia="黑体" w:hAnsi="Time New Roman" w:hint="eastAsia"/>
        </w:rPr>
        <w:t>建议采取的行动</w:t>
      </w:r>
      <w:r w:rsidRPr="00833F19">
        <w:rPr>
          <w:rFonts w:hint="eastAsia"/>
        </w:rPr>
        <w:t>：</w:t>
      </w:r>
      <w:r w:rsidR="00100676" w:rsidRPr="00833F19">
        <w:rPr>
          <w:rFonts w:hint="eastAsia"/>
        </w:rPr>
        <w:t>将发函通知缔约国将终止后续程序。所请求的资料应列入缔约国下一次定期报告。</w:t>
      </w:r>
    </w:p>
    <w:p w:rsidR="00667E6A" w:rsidRPr="00833F19" w:rsidRDefault="00667E6A" w:rsidP="00667E6A">
      <w:pPr>
        <w:spacing w:before="240"/>
        <w:jc w:val="center"/>
        <w:rPr>
          <w:u w:val="single"/>
        </w:rPr>
      </w:pPr>
      <w:r w:rsidRPr="00833F19">
        <w:rPr>
          <w:rFonts w:hint="eastAsia"/>
          <w:u w:val="single"/>
        </w:rPr>
        <w:tab/>
      </w:r>
      <w:r w:rsidRPr="00833F19">
        <w:rPr>
          <w:rFonts w:hint="eastAsia"/>
          <w:u w:val="single"/>
        </w:rPr>
        <w:tab/>
      </w:r>
      <w:r w:rsidRPr="00833F19">
        <w:rPr>
          <w:rFonts w:hint="eastAsia"/>
          <w:u w:val="single"/>
        </w:rPr>
        <w:tab/>
      </w:r>
      <w:r w:rsidRPr="00833F19">
        <w:rPr>
          <w:u w:val="single"/>
        </w:rPr>
        <w:tab/>
      </w:r>
    </w:p>
    <w:sectPr w:rsidR="00667E6A" w:rsidRPr="00833F19" w:rsidSect="004D0A00">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430" w:rsidRPr="000D319F" w:rsidRDefault="00A87430" w:rsidP="000D319F">
      <w:pPr>
        <w:pStyle w:val="af0"/>
        <w:spacing w:after="240"/>
        <w:ind w:left="907"/>
        <w:rPr>
          <w:rFonts w:asciiTheme="majorBidi" w:eastAsia="宋体" w:hAnsiTheme="majorBidi" w:cstheme="majorBidi"/>
          <w:sz w:val="21"/>
          <w:szCs w:val="21"/>
          <w:lang w:val="en-US"/>
        </w:rPr>
      </w:pPr>
    </w:p>
    <w:p w:rsidR="00A87430" w:rsidRPr="000D319F" w:rsidRDefault="00A8743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87430" w:rsidRPr="000D319F" w:rsidRDefault="00A87430" w:rsidP="000D319F">
      <w:pPr>
        <w:pStyle w:val="af0"/>
      </w:pPr>
    </w:p>
  </w:endnote>
  <w:endnote w:type="continuationNotice" w:id="1">
    <w:p w:rsidR="00A87430" w:rsidRDefault="00A874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4285C" w:rsidRDefault="0054285C" w:rsidP="0054285C">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54285C">
      <w:rPr>
        <w:rStyle w:val="af2"/>
        <w:b w:val="0"/>
        <w:snapToGrid w:val="0"/>
        <w:sz w:val="16"/>
      </w:rPr>
      <w:t>GE.20</w:t>
    </w:r>
    <w:proofErr w:type="spellEnd"/>
    <w:r w:rsidRPr="0054285C">
      <w:rPr>
        <w:rStyle w:val="af2"/>
        <w:b w:val="0"/>
        <w:snapToGrid w:val="0"/>
        <w:sz w:val="16"/>
      </w:rPr>
      <w:t>-01306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4285C" w:rsidRDefault="0054285C" w:rsidP="0054285C">
    <w:pPr>
      <w:pStyle w:val="af0"/>
      <w:tabs>
        <w:tab w:val="clear" w:pos="431"/>
        <w:tab w:val="right" w:pos="9638"/>
      </w:tabs>
      <w:rPr>
        <w:rStyle w:val="af2"/>
      </w:rPr>
    </w:pPr>
    <w:proofErr w:type="spellStart"/>
    <w:r>
      <w:t>GE.20</w:t>
    </w:r>
    <w:proofErr w:type="spellEnd"/>
    <w:r>
      <w:t>-01306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EA7E67" w:rsidRDefault="0054285C"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-01306</w:t>
    </w:r>
    <w:r w:rsidR="00731A42" w:rsidRPr="00EE277A">
      <w:rPr>
        <w:sz w:val="20"/>
        <w:lang w:eastAsia="zh-CN"/>
      </w:rPr>
      <w:t xml:space="preserve"> (C)</w:t>
    </w:r>
    <w:r w:rsidR="00EA7E67">
      <w:rPr>
        <w:sz w:val="20"/>
        <w:lang w:eastAsia="zh-CN"/>
      </w:rPr>
      <w:tab/>
    </w:r>
    <w:r>
      <w:rPr>
        <w:sz w:val="20"/>
        <w:lang w:eastAsia="zh-CN"/>
      </w:rPr>
      <w:t>19</w:t>
    </w:r>
    <w:r w:rsidR="00EA7E67">
      <w:rPr>
        <w:sz w:val="20"/>
        <w:lang w:eastAsia="zh-CN"/>
      </w:rPr>
      <w:t>0</w:t>
    </w:r>
    <w:r>
      <w:rPr>
        <w:sz w:val="20"/>
        <w:lang w:eastAsia="zh-CN"/>
      </w:rPr>
      <w:t>220</w:t>
    </w:r>
    <w:r w:rsidR="00731A42">
      <w:rPr>
        <w:sz w:val="20"/>
        <w:lang w:eastAsia="zh-CN"/>
      </w:rPr>
      <w:tab/>
    </w:r>
    <w:r w:rsidR="00731A42" w:rsidRPr="00EE277A">
      <w:rPr>
        <w:sz w:val="20"/>
        <w:lang w:eastAsia="zh-CN"/>
      </w:rPr>
      <w:t>0</w:t>
    </w:r>
    <w:r>
      <w:rPr>
        <w:sz w:val="20"/>
        <w:lang w:eastAsia="zh-CN"/>
      </w:rPr>
      <w:t>9</w:t>
    </w:r>
    <w:r w:rsidR="00731A42">
      <w:rPr>
        <w:sz w:val="20"/>
        <w:lang w:eastAsia="zh-CN"/>
      </w:rPr>
      <w:t>0</w:t>
    </w:r>
    <w:r>
      <w:rPr>
        <w:sz w:val="20"/>
        <w:lang w:eastAsia="zh-CN"/>
      </w:rPr>
      <w:t>320</w:t>
    </w:r>
  </w:p>
  <w:p w:rsidR="00056632" w:rsidRPr="00487939" w:rsidRDefault="0054285C"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CPR/C/127/2/Add.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2/Add.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430" w:rsidRPr="000157B1" w:rsidRDefault="00A8743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87430" w:rsidRPr="000157B1" w:rsidRDefault="00A8743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87430" w:rsidRDefault="00A87430"/>
  </w:footnote>
  <w:footnote w:id="2">
    <w:p w:rsidR="004F2709" w:rsidRPr="00833F19" w:rsidRDefault="004F2709" w:rsidP="004F2709">
      <w:pPr>
        <w:pStyle w:val="a6"/>
      </w:pPr>
      <w:r w:rsidRPr="00833F19">
        <w:tab/>
      </w:r>
      <w:r w:rsidRPr="00833F19">
        <w:rPr>
          <w:rStyle w:val="a8"/>
          <w:rFonts w:eastAsia="宋体"/>
          <w:color w:val="auto"/>
          <w:szCs w:val="21"/>
          <w:vertAlign w:val="baseline"/>
        </w:rPr>
        <w:t>*</w:t>
      </w:r>
      <w:r w:rsidRPr="00833F19">
        <w:tab/>
      </w:r>
      <w:r w:rsidRPr="00833F19">
        <w:t>委员会第</w:t>
      </w:r>
      <w:r w:rsidRPr="00833F19">
        <w:rPr>
          <w:rFonts w:hint="eastAsia"/>
        </w:rPr>
        <w:t>一二七</w:t>
      </w:r>
      <w:r w:rsidRPr="00833F19">
        <w:t>届会议</w:t>
      </w:r>
      <w:r w:rsidRPr="00833F19">
        <w:t>(2019</w:t>
      </w:r>
      <w:r w:rsidRPr="00833F19">
        <w:t>年</w:t>
      </w:r>
      <w:r w:rsidRPr="00833F19">
        <w:t>10</w:t>
      </w:r>
      <w:r w:rsidRPr="00833F19">
        <w:t>月</w:t>
      </w:r>
      <w:r w:rsidRPr="00833F19">
        <w:t>14</w:t>
      </w:r>
      <w:r w:rsidRPr="00833F19">
        <w:t>日至</w:t>
      </w:r>
      <w:r w:rsidRPr="00833F19">
        <w:t>11</w:t>
      </w:r>
      <w:r w:rsidRPr="00833F19">
        <w:t>月</w:t>
      </w:r>
      <w:r w:rsidRPr="00833F19">
        <w:t>8</w:t>
      </w:r>
      <w:r w:rsidRPr="00833F19">
        <w:t>日</w:t>
      </w:r>
      <w:r w:rsidRPr="00833F19">
        <w:t>)</w:t>
      </w:r>
      <w:r w:rsidRPr="00833F19">
        <w:t>通过。</w:t>
      </w:r>
    </w:p>
  </w:footnote>
  <w:footnote w:id="3">
    <w:p w:rsidR="00B300F0" w:rsidRPr="00833F19" w:rsidRDefault="00B300F0" w:rsidP="00B300F0">
      <w:pPr>
        <w:pStyle w:val="a6"/>
      </w:pPr>
      <w:r w:rsidRPr="00833F19">
        <w:tab/>
      </w:r>
      <w:r w:rsidRPr="00833F19">
        <w:rPr>
          <w:rStyle w:val="a8"/>
          <w:rFonts w:eastAsia="宋体"/>
          <w:color w:val="auto"/>
        </w:rPr>
        <w:footnoteRef/>
      </w:r>
      <w:r w:rsidRPr="00833F19">
        <w:tab/>
      </w:r>
      <w:r w:rsidRPr="00833F19">
        <w:rPr>
          <w:rFonts w:hint="eastAsia"/>
        </w:rPr>
        <w:t>见</w:t>
      </w:r>
      <w:r w:rsidRPr="00833F19">
        <w:rPr>
          <w:sz w:val="20"/>
        </w:rPr>
        <w:t>https://tbinternet.ohchr.org/_layouts/15/treatybodyexternal/Download.aspx?symbolno</w:t>
      </w:r>
      <w:r w:rsidRPr="00833F19">
        <w:br/>
        <w:t>=</w:t>
      </w:r>
      <w:proofErr w:type="spellStart"/>
      <w:r w:rsidRPr="00833F19">
        <w:t>INT%2fCCPR%2fNGS%2fGHA%2f33446&amp;Lang</w:t>
      </w:r>
      <w:proofErr w:type="spellEnd"/>
      <w:r w:rsidRPr="00833F19">
        <w:t>=</w:t>
      </w:r>
      <w:proofErr w:type="spellStart"/>
      <w:r w:rsidRPr="00833F19">
        <w:t>en</w:t>
      </w:r>
      <w:proofErr w:type="spellEnd"/>
      <w:r w:rsidRPr="00833F19">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54285C" w:rsidP="0054285C">
    <w:pPr>
      <w:pStyle w:val="af3"/>
    </w:pPr>
    <w:proofErr w:type="spellStart"/>
    <w:r>
      <w:t>CCPR</w:t>
    </w:r>
    <w:proofErr w:type="spellEnd"/>
    <w:r>
      <w:t>/C/127/2/</w:t>
    </w:r>
    <w:proofErr w:type="spellStart"/>
    <w:r>
      <w:t>Add.1</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54285C" w:rsidP="0054285C">
    <w:pPr>
      <w:pStyle w:val="af3"/>
      <w:jc w:val="right"/>
    </w:pPr>
    <w:proofErr w:type="spellStart"/>
    <w:r>
      <w:t>CCPR</w:t>
    </w:r>
    <w:proofErr w:type="spellEnd"/>
    <w:r>
      <w:t>/C/127/2/</w:t>
    </w:r>
    <w:proofErr w:type="spellStart"/>
    <w:r>
      <w:t>Add.1</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EE47531"/>
    <w:multiLevelType w:val="hybridMultilevel"/>
    <w:tmpl w:val="2AE87594"/>
    <w:lvl w:ilvl="0" w:tplc="4786534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AF4E78"/>
    <w:multiLevelType w:val="hybridMultilevel"/>
    <w:tmpl w:val="30C67E38"/>
    <w:lvl w:ilvl="0" w:tplc="6E7AAF5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07768E"/>
    <w:multiLevelType w:val="hybridMultilevel"/>
    <w:tmpl w:val="DC8800AE"/>
    <w:lvl w:ilvl="0" w:tplc="5468A14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7C22B3"/>
    <w:multiLevelType w:val="hybridMultilevel"/>
    <w:tmpl w:val="72709562"/>
    <w:lvl w:ilvl="0" w:tplc="7860955C">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14E465A"/>
    <w:multiLevelType w:val="hybridMultilevel"/>
    <w:tmpl w:val="6736E00C"/>
    <w:lvl w:ilvl="0" w:tplc="B2026E8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5C44C60"/>
    <w:multiLevelType w:val="hybridMultilevel"/>
    <w:tmpl w:val="9524EFF8"/>
    <w:lvl w:ilvl="0" w:tplc="61EAA1BE">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D8C73A5"/>
    <w:multiLevelType w:val="hybridMultilevel"/>
    <w:tmpl w:val="32AEA01E"/>
    <w:lvl w:ilvl="0" w:tplc="314A555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A23F2F"/>
    <w:multiLevelType w:val="hybridMultilevel"/>
    <w:tmpl w:val="360E042C"/>
    <w:lvl w:ilvl="0" w:tplc="6674F596">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1" w15:restartNumberingAfterBreak="0">
    <w:nsid w:val="65E6662E"/>
    <w:multiLevelType w:val="hybridMultilevel"/>
    <w:tmpl w:val="3506748A"/>
    <w:lvl w:ilvl="0" w:tplc="63B0C80E">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6A504DA1"/>
    <w:multiLevelType w:val="hybridMultilevel"/>
    <w:tmpl w:val="A46E9A8E"/>
    <w:lvl w:ilvl="0" w:tplc="1B0E4B3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8B04EAC"/>
    <w:multiLevelType w:val="hybridMultilevel"/>
    <w:tmpl w:val="C7B2A1BC"/>
    <w:lvl w:ilvl="0" w:tplc="8500B0D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2"/>
  </w:num>
  <w:num w:numId="3">
    <w:abstractNumId w:val="5"/>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9"/>
  </w:num>
  <w:num w:numId="10">
    <w:abstractNumId w:val="6"/>
  </w:num>
  <w:num w:numId="11">
    <w:abstractNumId w:val="2"/>
  </w:num>
  <w:num w:numId="12">
    <w:abstractNumId w:val="10"/>
  </w:num>
  <w:num w:numId="13">
    <w:abstractNumId w:val="3"/>
  </w:num>
  <w:num w:numId="14">
    <w:abstractNumId w:val="8"/>
  </w:num>
  <w:num w:numId="15">
    <w:abstractNumId w:val="15"/>
  </w:num>
  <w:num w:numId="16">
    <w:abstractNumId w:val="11"/>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87430"/>
    <w:rsid w:val="00011483"/>
    <w:rsid w:val="0004554F"/>
    <w:rsid w:val="0009596E"/>
    <w:rsid w:val="000D0034"/>
    <w:rsid w:val="000D319F"/>
    <w:rsid w:val="000E4D0E"/>
    <w:rsid w:val="000F17BF"/>
    <w:rsid w:val="000F5EB8"/>
    <w:rsid w:val="00100676"/>
    <w:rsid w:val="00144B69"/>
    <w:rsid w:val="00153E86"/>
    <w:rsid w:val="00172E04"/>
    <w:rsid w:val="001753FC"/>
    <w:rsid w:val="00177EC1"/>
    <w:rsid w:val="001B1BD1"/>
    <w:rsid w:val="001C3BA4"/>
    <w:rsid w:val="001C3EF2"/>
    <w:rsid w:val="001D0AAE"/>
    <w:rsid w:val="001D17F6"/>
    <w:rsid w:val="001E3189"/>
    <w:rsid w:val="001E6F57"/>
    <w:rsid w:val="001F6F8E"/>
    <w:rsid w:val="00204B42"/>
    <w:rsid w:val="0021265F"/>
    <w:rsid w:val="002231C3"/>
    <w:rsid w:val="00242950"/>
    <w:rsid w:val="0024417F"/>
    <w:rsid w:val="00246024"/>
    <w:rsid w:val="00250F8D"/>
    <w:rsid w:val="002D32C5"/>
    <w:rsid w:val="002E1C97"/>
    <w:rsid w:val="002F5834"/>
    <w:rsid w:val="003006AB"/>
    <w:rsid w:val="00326EBF"/>
    <w:rsid w:val="00327FE4"/>
    <w:rsid w:val="003333CC"/>
    <w:rsid w:val="00416896"/>
    <w:rsid w:val="00427F63"/>
    <w:rsid w:val="00431286"/>
    <w:rsid w:val="004342E7"/>
    <w:rsid w:val="00434D38"/>
    <w:rsid w:val="00474BAA"/>
    <w:rsid w:val="00482D6A"/>
    <w:rsid w:val="00494EB8"/>
    <w:rsid w:val="004C4A0A"/>
    <w:rsid w:val="004D0A00"/>
    <w:rsid w:val="004E473D"/>
    <w:rsid w:val="004F2709"/>
    <w:rsid w:val="004F348E"/>
    <w:rsid w:val="00501220"/>
    <w:rsid w:val="00531FB0"/>
    <w:rsid w:val="0054285C"/>
    <w:rsid w:val="00577142"/>
    <w:rsid w:val="00583DFA"/>
    <w:rsid w:val="005A4CCE"/>
    <w:rsid w:val="005E403A"/>
    <w:rsid w:val="005E4086"/>
    <w:rsid w:val="00604D91"/>
    <w:rsid w:val="00620A0F"/>
    <w:rsid w:val="006257FE"/>
    <w:rsid w:val="00630757"/>
    <w:rsid w:val="00636044"/>
    <w:rsid w:val="00654DD9"/>
    <w:rsid w:val="00655E18"/>
    <w:rsid w:val="00667E6A"/>
    <w:rsid w:val="00670DEE"/>
    <w:rsid w:val="00680656"/>
    <w:rsid w:val="00694EE2"/>
    <w:rsid w:val="006B1119"/>
    <w:rsid w:val="006D3757"/>
    <w:rsid w:val="006D37EB"/>
    <w:rsid w:val="006E3E46"/>
    <w:rsid w:val="006E71B1"/>
    <w:rsid w:val="006F1404"/>
    <w:rsid w:val="0070593B"/>
    <w:rsid w:val="00705D89"/>
    <w:rsid w:val="00731A42"/>
    <w:rsid w:val="00755487"/>
    <w:rsid w:val="00767E69"/>
    <w:rsid w:val="0077079A"/>
    <w:rsid w:val="00771504"/>
    <w:rsid w:val="00793C2D"/>
    <w:rsid w:val="007A5599"/>
    <w:rsid w:val="007C4807"/>
    <w:rsid w:val="007F5F47"/>
    <w:rsid w:val="00804096"/>
    <w:rsid w:val="00833F19"/>
    <w:rsid w:val="00856233"/>
    <w:rsid w:val="00860F27"/>
    <w:rsid w:val="00885024"/>
    <w:rsid w:val="00885EDC"/>
    <w:rsid w:val="00886A79"/>
    <w:rsid w:val="008B0560"/>
    <w:rsid w:val="008B2BFA"/>
    <w:rsid w:val="008D31F4"/>
    <w:rsid w:val="008D3B90"/>
    <w:rsid w:val="008E6A3F"/>
    <w:rsid w:val="0090635E"/>
    <w:rsid w:val="00917809"/>
    <w:rsid w:val="00923557"/>
    <w:rsid w:val="00936F03"/>
    <w:rsid w:val="00943B69"/>
    <w:rsid w:val="00944CB3"/>
    <w:rsid w:val="0096722F"/>
    <w:rsid w:val="00986624"/>
    <w:rsid w:val="009B09D7"/>
    <w:rsid w:val="009D35ED"/>
    <w:rsid w:val="00A02C27"/>
    <w:rsid w:val="00A03CB6"/>
    <w:rsid w:val="00A1364C"/>
    <w:rsid w:val="00A21076"/>
    <w:rsid w:val="00A31BA8"/>
    <w:rsid w:val="00A3739A"/>
    <w:rsid w:val="00A52DAF"/>
    <w:rsid w:val="00A71D6C"/>
    <w:rsid w:val="00A84072"/>
    <w:rsid w:val="00A87430"/>
    <w:rsid w:val="00AB45D4"/>
    <w:rsid w:val="00AB4DE7"/>
    <w:rsid w:val="00AB7EF8"/>
    <w:rsid w:val="00AC0DCB"/>
    <w:rsid w:val="00B16570"/>
    <w:rsid w:val="00B23B03"/>
    <w:rsid w:val="00B300F0"/>
    <w:rsid w:val="00B43EB7"/>
    <w:rsid w:val="00B53320"/>
    <w:rsid w:val="00B614C4"/>
    <w:rsid w:val="00BA5192"/>
    <w:rsid w:val="00BC6522"/>
    <w:rsid w:val="00C00A31"/>
    <w:rsid w:val="00C03B80"/>
    <w:rsid w:val="00C121D5"/>
    <w:rsid w:val="00C17349"/>
    <w:rsid w:val="00C24469"/>
    <w:rsid w:val="00C351AA"/>
    <w:rsid w:val="00C405B5"/>
    <w:rsid w:val="00C70852"/>
    <w:rsid w:val="00C7253F"/>
    <w:rsid w:val="00C90707"/>
    <w:rsid w:val="00CC356E"/>
    <w:rsid w:val="00CE1D1C"/>
    <w:rsid w:val="00CF2D87"/>
    <w:rsid w:val="00D26A05"/>
    <w:rsid w:val="00D9309B"/>
    <w:rsid w:val="00D97B98"/>
    <w:rsid w:val="00DC671F"/>
    <w:rsid w:val="00DE4DA7"/>
    <w:rsid w:val="00E02C13"/>
    <w:rsid w:val="00E33A80"/>
    <w:rsid w:val="00E33B38"/>
    <w:rsid w:val="00E40DC8"/>
    <w:rsid w:val="00E442A1"/>
    <w:rsid w:val="00E47FE5"/>
    <w:rsid w:val="00E574AF"/>
    <w:rsid w:val="00EA7E67"/>
    <w:rsid w:val="00F24E6D"/>
    <w:rsid w:val="00F37178"/>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0EB2684-AC0F-4E72-9271-0580D8ED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4F2709"/>
    <w:rPr>
      <w:color w:val="0000FF" w:themeColor="hyperlink"/>
      <w:u w:val="none"/>
    </w:rPr>
  </w:style>
  <w:style w:type="character" w:styleId="afb">
    <w:name w:val="Unresolved Mention"/>
    <w:basedOn w:val="a0"/>
    <w:uiPriority w:val="99"/>
    <w:semiHidden/>
    <w:unhideWhenUsed/>
    <w:rsid w:val="00833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undocs.org/ch/CCPR/C/GHA/CO/1/Add.1" TargetMode="External"/><Relationship Id="rId4" Type="http://schemas.openxmlformats.org/officeDocument/2006/relationships/settings" Target="settings.xml"/><Relationship Id="rId9" Type="http://schemas.openxmlformats.org/officeDocument/2006/relationships/hyperlink" Target="http://undocs.org/ch/CCPR/C/GHA/CO/1"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8D6F3-0570-4947-A7D3-7849B50A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4274</Words>
  <Characters>4799</Characters>
  <Application>Microsoft Office Word</Application>
  <DocSecurity>0</DocSecurity>
  <Lines>184</Lines>
  <Paragraphs>74</Paragraphs>
  <ScaleCrop>false</ScaleCrop>
  <Company>DCM</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CCPR/C/127/2/Add.1</dc:title>
  <dc:subject>2001306</dc:subject>
  <dc:creator>tian</dc:creator>
  <cp:keywords/>
  <dc:description/>
  <cp:lastModifiedBy>Hui TIAN</cp:lastModifiedBy>
  <cp:revision>2</cp:revision>
  <cp:lastPrinted>2014-05-09T11:28:00Z</cp:lastPrinted>
  <dcterms:created xsi:type="dcterms:W3CDTF">2020-03-09T14:35:00Z</dcterms:created>
  <dcterms:modified xsi:type="dcterms:W3CDTF">2020-03-09T14:35:00Z</dcterms:modified>
</cp:coreProperties>
</file>