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170AF5" w:rsidTr="00B614C4">
        <w:trPr>
          <w:trHeight w:hRule="exact" w:val="851"/>
        </w:trPr>
        <w:tc>
          <w:tcPr>
            <w:tcW w:w="1280" w:type="dxa"/>
            <w:tcBorders>
              <w:bottom w:val="single" w:sz="4" w:space="0" w:color="auto"/>
            </w:tcBorders>
          </w:tcPr>
          <w:p w:rsidR="00CE1D1C" w:rsidRPr="00170AF5" w:rsidRDefault="00CE1D1C" w:rsidP="00B614C4">
            <w:pPr>
              <w:pStyle w:val="H23GC"/>
            </w:pPr>
          </w:p>
        </w:tc>
        <w:tc>
          <w:tcPr>
            <w:tcW w:w="2273" w:type="dxa"/>
            <w:tcBorders>
              <w:bottom w:val="single" w:sz="4" w:space="0" w:color="auto"/>
            </w:tcBorders>
            <w:vAlign w:val="bottom"/>
          </w:tcPr>
          <w:p w:rsidR="00CE1D1C" w:rsidRPr="00170AF5" w:rsidRDefault="00CE1D1C" w:rsidP="00B614C4">
            <w:pPr>
              <w:spacing w:after="80" w:line="300" w:lineRule="exact"/>
              <w:rPr>
                <w:rFonts w:ascii="Time New Roman" w:eastAsia="黑体" w:hAnsi="Time New Roman" w:hint="eastAsia"/>
                <w:sz w:val="28"/>
              </w:rPr>
            </w:pPr>
            <w:r w:rsidRPr="00170AF5">
              <w:rPr>
                <w:rFonts w:ascii="宋体" w:eastAsia="黑体" w:hAnsi="宋体" w:cs="宋体" w:hint="eastAsia"/>
                <w:sz w:val="28"/>
              </w:rPr>
              <w:t>联</w:t>
            </w:r>
            <w:r w:rsidRPr="00170AF5">
              <w:rPr>
                <w:rFonts w:ascii="Time New Roman" w:eastAsia="黑体" w:hAnsi="Time New Roman" w:hint="eastAsia"/>
                <w:sz w:val="28"/>
              </w:rPr>
              <w:t xml:space="preserve"> </w:t>
            </w:r>
            <w:r w:rsidRPr="00170AF5">
              <w:rPr>
                <w:rFonts w:ascii="宋体" w:eastAsia="黑体" w:hAnsi="宋体" w:cs="宋体" w:hint="eastAsia"/>
                <w:sz w:val="28"/>
              </w:rPr>
              <w:t>合</w:t>
            </w:r>
            <w:r w:rsidRPr="00170AF5">
              <w:rPr>
                <w:rFonts w:ascii="Time New Roman" w:eastAsia="黑体" w:hAnsi="Time New Roman" w:hint="eastAsia"/>
                <w:sz w:val="28"/>
              </w:rPr>
              <w:t xml:space="preserve"> </w:t>
            </w:r>
            <w:r w:rsidRPr="00170AF5">
              <w:rPr>
                <w:rFonts w:ascii="宋体" w:eastAsia="黑体" w:hAnsi="宋体" w:cs="宋体" w:hint="eastAsia"/>
                <w:sz w:val="28"/>
              </w:rPr>
              <w:t>国</w:t>
            </w:r>
          </w:p>
        </w:tc>
        <w:tc>
          <w:tcPr>
            <w:tcW w:w="6086" w:type="dxa"/>
            <w:gridSpan w:val="2"/>
            <w:tcBorders>
              <w:bottom w:val="single" w:sz="4" w:space="0" w:color="auto"/>
            </w:tcBorders>
            <w:vAlign w:val="bottom"/>
          </w:tcPr>
          <w:p w:rsidR="00CE1D1C" w:rsidRPr="00170AF5" w:rsidRDefault="00E426A1" w:rsidP="00B614C4">
            <w:pPr>
              <w:spacing w:line="240" w:lineRule="atLeast"/>
              <w:jc w:val="right"/>
              <w:rPr>
                <w:sz w:val="20"/>
                <w:szCs w:val="21"/>
              </w:rPr>
            </w:pPr>
            <w:proofErr w:type="spellStart"/>
            <w:r w:rsidRPr="00170AF5">
              <w:rPr>
                <w:sz w:val="40"/>
                <w:szCs w:val="21"/>
              </w:rPr>
              <w:t>CCPR</w:t>
            </w:r>
            <w:proofErr w:type="spellEnd"/>
            <w:r w:rsidRPr="00170AF5">
              <w:rPr>
                <w:sz w:val="20"/>
                <w:szCs w:val="21"/>
              </w:rPr>
              <w:t>/C/127/2/</w:t>
            </w:r>
            <w:proofErr w:type="spellStart"/>
            <w:r w:rsidRPr="00170AF5">
              <w:rPr>
                <w:sz w:val="20"/>
                <w:szCs w:val="21"/>
              </w:rPr>
              <w:t>Add.4</w:t>
            </w:r>
            <w:proofErr w:type="spellEnd"/>
          </w:p>
        </w:tc>
      </w:tr>
      <w:tr w:rsidR="00CE1D1C" w:rsidRPr="00170AF5" w:rsidTr="00B614C4">
        <w:trPr>
          <w:trHeight w:hRule="exact" w:val="2835"/>
        </w:trPr>
        <w:tc>
          <w:tcPr>
            <w:tcW w:w="1280" w:type="dxa"/>
            <w:tcBorders>
              <w:top w:val="single" w:sz="4" w:space="0" w:color="auto"/>
              <w:bottom w:val="single" w:sz="12" w:space="0" w:color="auto"/>
            </w:tcBorders>
          </w:tcPr>
          <w:p w:rsidR="00CE1D1C" w:rsidRPr="00170AF5" w:rsidRDefault="00CE1D1C" w:rsidP="00B614C4">
            <w:pPr>
              <w:spacing w:line="120" w:lineRule="atLeast"/>
              <w:rPr>
                <w:sz w:val="10"/>
                <w:szCs w:val="10"/>
              </w:rPr>
            </w:pPr>
          </w:p>
          <w:p w:rsidR="00CE1D1C" w:rsidRPr="00170AF5" w:rsidRDefault="00CE1D1C" w:rsidP="00B614C4">
            <w:pPr>
              <w:spacing w:line="120" w:lineRule="atLeast"/>
              <w:rPr>
                <w:sz w:val="10"/>
                <w:szCs w:val="10"/>
              </w:rPr>
            </w:pPr>
            <w:r w:rsidRPr="00170AF5">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Pr="00170AF5" w:rsidRDefault="00CE1D1C" w:rsidP="00B614C4">
            <w:pPr>
              <w:spacing w:before="120" w:line="240" w:lineRule="auto"/>
              <w:rPr>
                <w:rFonts w:ascii="Time New Roman" w:eastAsia="黑体" w:hAnsi="Time New Roman" w:hint="eastAsia"/>
                <w:sz w:val="34"/>
                <w:szCs w:val="34"/>
              </w:rPr>
            </w:pPr>
            <w:r w:rsidRPr="00170AF5">
              <w:rPr>
                <w:rFonts w:ascii="Time New Roman" w:eastAsia="黑体" w:hAnsi="Time New Roman" w:hint="eastAsia"/>
                <w:sz w:val="34"/>
                <w:szCs w:val="34"/>
              </w:rPr>
              <w:t>公民</w:t>
            </w:r>
            <w:r w:rsidR="00654DD9" w:rsidRPr="00170AF5">
              <w:rPr>
                <w:rFonts w:ascii="Time New Roman" w:eastAsia="黑体" w:hAnsi="Time New Roman" w:hint="eastAsia"/>
                <w:sz w:val="34"/>
                <w:szCs w:val="34"/>
                <w:lang w:val="fr-CH"/>
              </w:rPr>
              <w:t>及</w:t>
            </w:r>
            <w:r w:rsidRPr="00170AF5">
              <w:rPr>
                <w:rFonts w:ascii="Time New Roman" w:eastAsia="黑体" w:hAnsi="Time New Roman" w:hint="eastAsia"/>
                <w:sz w:val="34"/>
                <w:szCs w:val="34"/>
              </w:rPr>
              <w:t>政治权利</w:t>
            </w:r>
            <w:r w:rsidRPr="00170AF5">
              <w:rPr>
                <w:rFonts w:ascii="Time New Roman" w:eastAsia="黑体" w:hAnsi="Time New Roman"/>
                <w:sz w:val="34"/>
                <w:szCs w:val="34"/>
              </w:rPr>
              <w:br/>
            </w:r>
            <w:r w:rsidRPr="00170AF5">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170AF5" w:rsidRDefault="00CE1D1C" w:rsidP="00B614C4">
            <w:pPr>
              <w:spacing w:before="240" w:line="240" w:lineRule="atLeast"/>
              <w:rPr>
                <w:sz w:val="20"/>
              </w:rPr>
            </w:pPr>
            <w:r w:rsidRPr="00170AF5">
              <w:rPr>
                <w:sz w:val="20"/>
              </w:rPr>
              <w:t xml:space="preserve">Distr.: </w:t>
            </w:r>
            <w:r w:rsidR="00AB44BB" w:rsidRPr="00170AF5">
              <w:rPr>
                <w:sz w:val="20"/>
              </w:rPr>
              <w:t>General</w:t>
            </w:r>
          </w:p>
          <w:p w:rsidR="00CE1D1C" w:rsidRPr="00170AF5" w:rsidRDefault="00AB44BB" w:rsidP="00B614C4">
            <w:pPr>
              <w:spacing w:line="240" w:lineRule="atLeast"/>
              <w:rPr>
                <w:sz w:val="20"/>
              </w:rPr>
            </w:pPr>
            <w:r w:rsidRPr="00170AF5">
              <w:rPr>
                <w:sz w:val="20"/>
              </w:rPr>
              <w:t>29 January</w:t>
            </w:r>
            <w:r w:rsidR="00EA7E67" w:rsidRPr="00170AF5">
              <w:rPr>
                <w:sz w:val="20"/>
              </w:rPr>
              <w:t xml:space="preserve"> 20</w:t>
            </w:r>
            <w:r w:rsidR="00912F76" w:rsidRPr="00170AF5">
              <w:rPr>
                <w:sz w:val="20"/>
              </w:rPr>
              <w:t>20</w:t>
            </w:r>
          </w:p>
          <w:p w:rsidR="00CE1D1C" w:rsidRPr="00170AF5" w:rsidRDefault="00CE1D1C" w:rsidP="00B614C4">
            <w:pPr>
              <w:spacing w:line="240" w:lineRule="atLeast"/>
              <w:rPr>
                <w:sz w:val="20"/>
              </w:rPr>
            </w:pPr>
            <w:r w:rsidRPr="00170AF5">
              <w:rPr>
                <w:sz w:val="20"/>
              </w:rPr>
              <w:t xml:space="preserve">Chinese </w:t>
            </w:r>
          </w:p>
          <w:p w:rsidR="00CE1D1C" w:rsidRPr="00170AF5" w:rsidRDefault="00CE1D1C" w:rsidP="00B614C4">
            <w:pPr>
              <w:spacing w:line="240" w:lineRule="atLeast"/>
            </w:pPr>
            <w:r w:rsidRPr="00170AF5">
              <w:rPr>
                <w:sz w:val="20"/>
              </w:rPr>
              <w:t>Original: English</w:t>
            </w:r>
          </w:p>
        </w:tc>
      </w:tr>
    </w:tbl>
    <w:p w:rsidR="00B123C0" w:rsidRPr="00170AF5" w:rsidRDefault="00B123C0" w:rsidP="00771504">
      <w:pPr>
        <w:spacing w:before="120"/>
        <w:rPr>
          <w:rFonts w:ascii="Time New Roman" w:eastAsia="黑体" w:hAnsi="Time New Roman" w:hint="eastAsia"/>
          <w:sz w:val="24"/>
          <w:szCs w:val="24"/>
        </w:rPr>
      </w:pPr>
      <w:r w:rsidRPr="00170AF5">
        <w:rPr>
          <w:rFonts w:ascii="Time New Roman" w:eastAsia="黑体" w:hAnsi="Time New Roman" w:hint="eastAsia"/>
          <w:sz w:val="24"/>
          <w:szCs w:val="24"/>
        </w:rPr>
        <w:t>人权事务委员会</w:t>
      </w:r>
    </w:p>
    <w:p w:rsidR="00B123C0" w:rsidRPr="00170AF5" w:rsidRDefault="00B123C0" w:rsidP="00771504"/>
    <w:p w:rsidR="00B123C0" w:rsidRPr="00170AF5" w:rsidRDefault="00B123C0" w:rsidP="00B123C0">
      <w:pPr>
        <w:pStyle w:val="HChGC"/>
        <w:rPr>
          <w:lang w:val="en-GB"/>
        </w:rPr>
      </w:pPr>
      <w:r w:rsidRPr="00170AF5">
        <w:rPr>
          <w:lang w:val="en-GB"/>
        </w:rPr>
        <w:tab/>
      </w:r>
      <w:r w:rsidRPr="00170AF5">
        <w:rPr>
          <w:lang w:val="en-GB"/>
        </w:rPr>
        <w:tab/>
      </w:r>
      <w:r w:rsidRPr="00170AF5">
        <w:rPr>
          <w:rFonts w:hint="eastAsia"/>
          <w:lang w:val="en-GB"/>
        </w:rPr>
        <w:t>关于</w:t>
      </w:r>
      <w:r w:rsidRPr="00170AF5">
        <w:rPr>
          <w:lang w:val="en-GB"/>
        </w:rPr>
        <w:t>人权事务委员会结论性意见后续行动的报告</w:t>
      </w:r>
      <w:r w:rsidRPr="00170AF5">
        <w:rPr>
          <w:bCs/>
          <w:lang w:val="en-GB"/>
        </w:rPr>
        <w:footnoteReference w:customMarkFollows="1" w:id="2"/>
        <w:t>*</w:t>
      </w:r>
    </w:p>
    <w:p w:rsidR="00B123C0" w:rsidRPr="00170AF5" w:rsidRDefault="00B123C0" w:rsidP="004927F2">
      <w:pPr>
        <w:pStyle w:val="H23GC"/>
        <w:rPr>
          <w:lang w:val="en-GB"/>
        </w:rPr>
      </w:pPr>
      <w:r w:rsidRPr="00170AF5">
        <w:rPr>
          <w:lang w:val="en-GB"/>
        </w:rPr>
        <w:tab/>
      </w:r>
      <w:r w:rsidRPr="00170AF5">
        <w:rPr>
          <w:lang w:val="en-GB"/>
        </w:rPr>
        <w:tab/>
      </w:r>
      <w:r w:rsidRPr="00170AF5">
        <w:rPr>
          <w:rFonts w:hint="eastAsia"/>
          <w:lang w:val="en-GB"/>
        </w:rPr>
        <w:t>增编</w:t>
      </w:r>
    </w:p>
    <w:p w:rsidR="00B123C0" w:rsidRPr="00170AF5" w:rsidRDefault="00B123C0" w:rsidP="00222422">
      <w:pPr>
        <w:pStyle w:val="H1GC"/>
        <w:spacing w:after="360"/>
        <w:rPr>
          <w:rFonts w:hint="eastAsia"/>
          <w:lang w:val="en-GB"/>
        </w:rPr>
      </w:pPr>
      <w:r w:rsidRPr="00170AF5">
        <w:rPr>
          <w:i/>
          <w:iCs/>
          <w:lang w:val="en-GB"/>
        </w:rPr>
        <w:tab/>
      </w:r>
      <w:r w:rsidRPr="00170AF5">
        <w:rPr>
          <w:i/>
          <w:iCs/>
          <w:lang w:val="en-GB"/>
        </w:rPr>
        <w:tab/>
      </w:r>
      <w:r w:rsidRPr="00170AF5">
        <w:rPr>
          <w:rFonts w:hint="eastAsia"/>
          <w:lang w:val="en-GB"/>
        </w:rPr>
        <w:t>评价关于摩洛哥的</w:t>
      </w:r>
      <w:r w:rsidRPr="00170AF5">
        <w:rPr>
          <w:lang w:val="en-GB"/>
        </w:rPr>
        <w:t>结论性意</w:t>
      </w:r>
      <w:bookmarkStart w:id="0" w:name="_GoBack"/>
      <w:bookmarkEnd w:id="0"/>
      <w:r w:rsidRPr="00170AF5">
        <w:rPr>
          <w:lang w:val="en-GB"/>
        </w:rPr>
        <w:t>见</w:t>
      </w:r>
      <w:r w:rsidRPr="00170AF5">
        <w:rPr>
          <w:rFonts w:hint="eastAsia"/>
          <w:lang w:val="en-GB"/>
        </w:rPr>
        <w:t>的</w:t>
      </w:r>
      <w:r w:rsidRPr="00170AF5">
        <w:rPr>
          <w:lang w:val="en-GB"/>
        </w:rPr>
        <w:t>后续</w:t>
      </w:r>
      <w:r w:rsidRPr="00170AF5">
        <w:rPr>
          <w:rFonts w:hint="eastAsia"/>
          <w:lang w:val="en-GB"/>
        </w:rPr>
        <w:t>行动资料</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88"/>
        <w:gridCol w:w="4243"/>
      </w:tblGrid>
      <w:tr w:rsidR="00B123C0" w:rsidRPr="00170AF5" w:rsidTr="009B7E97">
        <w:trPr>
          <w:cantSplit/>
        </w:trPr>
        <w:tc>
          <w:tcPr>
            <w:tcW w:w="2688" w:type="dxa"/>
          </w:tcPr>
          <w:p w:rsidR="00B123C0" w:rsidRPr="00170AF5" w:rsidRDefault="00CA310B" w:rsidP="00CA310B">
            <w:pPr>
              <w:pStyle w:val="SingleTxtGC"/>
              <w:spacing w:line="280" w:lineRule="exact"/>
              <w:ind w:left="0" w:right="0"/>
              <w:rPr>
                <w:rFonts w:eastAsia="楷体" w:hint="eastAsia"/>
                <w:szCs w:val="21"/>
              </w:rPr>
            </w:pPr>
            <w:r w:rsidRPr="00170AF5">
              <w:rPr>
                <w:rFonts w:ascii="Time New Roman" w:eastAsia="楷体" w:hAnsi="Time New Roman" w:hint="eastAsia"/>
                <w:szCs w:val="21"/>
              </w:rPr>
              <w:t>结论性意见</w:t>
            </w:r>
            <w:r w:rsidRPr="00170AF5">
              <w:rPr>
                <w:rFonts w:eastAsia="楷体"/>
                <w:szCs w:val="21"/>
              </w:rPr>
              <w:br/>
            </w:r>
            <w:r w:rsidRPr="00170AF5">
              <w:rPr>
                <w:rFonts w:eastAsiaTheme="minorEastAsia"/>
                <w:szCs w:val="21"/>
              </w:rPr>
              <w:t>(</w:t>
            </w:r>
            <w:r w:rsidRPr="00170AF5">
              <w:rPr>
                <w:rFonts w:eastAsia="楷体" w:hint="eastAsia"/>
                <w:szCs w:val="21"/>
              </w:rPr>
              <w:t>第一一八届会议</w:t>
            </w:r>
            <w:r w:rsidRPr="00170AF5">
              <w:rPr>
                <w:rFonts w:eastAsiaTheme="minorEastAsia"/>
                <w:szCs w:val="21"/>
              </w:rPr>
              <w:t>):</w:t>
            </w:r>
          </w:p>
        </w:tc>
        <w:tc>
          <w:tcPr>
            <w:tcW w:w="4243" w:type="dxa"/>
          </w:tcPr>
          <w:p w:rsidR="00B123C0" w:rsidRPr="00170AF5" w:rsidRDefault="00170AF5" w:rsidP="0069394F">
            <w:pPr>
              <w:pStyle w:val="SingleTxtGC"/>
              <w:ind w:left="0" w:right="0"/>
              <w:rPr>
                <w:szCs w:val="21"/>
              </w:rPr>
            </w:pPr>
            <w:hyperlink r:id="rId9" w:history="1">
              <w:proofErr w:type="spellStart"/>
              <w:r w:rsidR="004927F2" w:rsidRPr="00170AF5">
                <w:rPr>
                  <w:rStyle w:val="afa"/>
                  <w:rFonts w:hint="eastAsia"/>
                  <w:szCs w:val="21"/>
                </w:rPr>
                <w:t>CCPR</w:t>
              </w:r>
              <w:proofErr w:type="spellEnd"/>
              <w:r w:rsidR="004927F2" w:rsidRPr="00170AF5">
                <w:rPr>
                  <w:rStyle w:val="afa"/>
                  <w:rFonts w:hint="eastAsia"/>
                  <w:szCs w:val="21"/>
                </w:rPr>
                <w:t>/C/MAR/CO/6</w:t>
              </w:r>
            </w:hyperlink>
            <w:r w:rsidR="004927F2" w:rsidRPr="00170AF5">
              <w:rPr>
                <w:rFonts w:hint="eastAsia"/>
                <w:szCs w:val="21"/>
              </w:rPr>
              <w:t>，</w:t>
            </w:r>
            <w:r w:rsidR="004927F2" w:rsidRPr="00170AF5">
              <w:rPr>
                <w:rFonts w:hint="eastAsia"/>
                <w:szCs w:val="21"/>
              </w:rPr>
              <w:t>2016</w:t>
            </w:r>
            <w:r w:rsidR="004927F2" w:rsidRPr="00170AF5">
              <w:rPr>
                <w:rFonts w:hint="eastAsia"/>
                <w:szCs w:val="21"/>
              </w:rPr>
              <w:t>年</w:t>
            </w:r>
            <w:r w:rsidR="004927F2" w:rsidRPr="00170AF5">
              <w:rPr>
                <w:rFonts w:hint="eastAsia"/>
                <w:szCs w:val="21"/>
              </w:rPr>
              <w:t>11</w:t>
            </w:r>
            <w:r w:rsidR="004927F2" w:rsidRPr="00170AF5">
              <w:rPr>
                <w:rFonts w:hint="eastAsia"/>
                <w:szCs w:val="21"/>
              </w:rPr>
              <w:t>月</w:t>
            </w:r>
            <w:r w:rsidR="004927F2" w:rsidRPr="00170AF5">
              <w:rPr>
                <w:rFonts w:hint="eastAsia"/>
                <w:szCs w:val="21"/>
              </w:rPr>
              <w:t>2</w:t>
            </w:r>
            <w:r w:rsidR="004927F2" w:rsidRPr="00170AF5">
              <w:rPr>
                <w:rFonts w:hint="eastAsia"/>
                <w:szCs w:val="21"/>
              </w:rPr>
              <w:t>日</w:t>
            </w:r>
          </w:p>
        </w:tc>
      </w:tr>
      <w:tr w:rsidR="00B123C0" w:rsidRPr="00170AF5" w:rsidTr="009B7E97">
        <w:trPr>
          <w:cantSplit/>
        </w:trPr>
        <w:tc>
          <w:tcPr>
            <w:tcW w:w="2688" w:type="dxa"/>
          </w:tcPr>
          <w:p w:rsidR="00B123C0" w:rsidRPr="00170AF5" w:rsidRDefault="003F457C" w:rsidP="0069394F">
            <w:pPr>
              <w:pStyle w:val="SingleTxtGC"/>
              <w:ind w:left="0" w:right="0"/>
              <w:rPr>
                <w:rFonts w:eastAsia="楷体"/>
                <w:szCs w:val="21"/>
              </w:rPr>
            </w:pPr>
            <w:r w:rsidRPr="00170AF5">
              <w:rPr>
                <w:rFonts w:ascii="Time New Roman" w:eastAsia="楷体" w:hAnsi="Time New Roman" w:hint="eastAsia"/>
                <w:szCs w:val="21"/>
              </w:rPr>
              <w:t>后续行动的段落</w:t>
            </w:r>
            <w:r w:rsidR="00B123C0" w:rsidRPr="00170AF5">
              <w:rPr>
                <w:rFonts w:ascii="Time New Roman" w:eastAsia="楷体" w:hAnsi="Time New Roman" w:hint="eastAsia"/>
                <w:szCs w:val="21"/>
              </w:rPr>
              <w:t>：</w:t>
            </w:r>
          </w:p>
        </w:tc>
        <w:tc>
          <w:tcPr>
            <w:tcW w:w="4243" w:type="dxa"/>
          </w:tcPr>
          <w:p w:rsidR="00B123C0" w:rsidRPr="00170AF5" w:rsidRDefault="003F457C" w:rsidP="0069394F">
            <w:pPr>
              <w:pStyle w:val="SingleTxtGC"/>
              <w:ind w:left="0" w:right="0"/>
              <w:rPr>
                <w:szCs w:val="21"/>
              </w:rPr>
            </w:pPr>
            <w:r w:rsidRPr="00170AF5">
              <w:rPr>
                <w:szCs w:val="21"/>
              </w:rPr>
              <w:t>18</w:t>
            </w:r>
            <w:r w:rsidRPr="00170AF5">
              <w:rPr>
                <w:rFonts w:hint="eastAsia"/>
                <w:szCs w:val="21"/>
              </w:rPr>
              <w:t>、</w:t>
            </w:r>
            <w:r w:rsidRPr="00170AF5">
              <w:rPr>
                <w:szCs w:val="21"/>
              </w:rPr>
              <w:t>24</w:t>
            </w:r>
            <w:r w:rsidRPr="00170AF5">
              <w:rPr>
                <w:rFonts w:hint="eastAsia"/>
                <w:szCs w:val="21"/>
              </w:rPr>
              <w:t>和</w:t>
            </w:r>
            <w:r w:rsidRPr="00170AF5">
              <w:rPr>
                <w:szCs w:val="21"/>
              </w:rPr>
              <w:t>42</w:t>
            </w:r>
          </w:p>
        </w:tc>
      </w:tr>
      <w:tr w:rsidR="00B123C0" w:rsidRPr="00170AF5" w:rsidTr="009B7E97">
        <w:trPr>
          <w:cantSplit/>
        </w:trPr>
        <w:tc>
          <w:tcPr>
            <w:tcW w:w="2688" w:type="dxa"/>
          </w:tcPr>
          <w:p w:rsidR="00B123C0" w:rsidRPr="00170AF5" w:rsidRDefault="003F457C" w:rsidP="0069394F">
            <w:pPr>
              <w:pStyle w:val="SingleTxtGC"/>
              <w:ind w:left="0" w:right="0"/>
              <w:rPr>
                <w:rFonts w:eastAsia="楷体"/>
                <w:szCs w:val="21"/>
              </w:rPr>
            </w:pPr>
            <w:r w:rsidRPr="00170AF5">
              <w:rPr>
                <w:rFonts w:ascii="Time New Roman" w:eastAsia="楷体" w:hAnsi="Time New Roman" w:hint="eastAsia"/>
                <w:szCs w:val="21"/>
              </w:rPr>
              <w:t>后续行动的答复</w:t>
            </w:r>
            <w:r w:rsidR="00B123C0" w:rsidRPr="00170AF5">
              <w:rPr>
                <w:rFonts w:ascii="Time New Roman" w:eastAsia="楷体" w:hAnsi="Time New Roman" w:hint="eastAsia"/>
                <w:szCs w:val="21"/>
              </w:rPr>
              <w:t>：</w:t>
            </w:r>
          </w:p>
        </w:tc>
        <w:tc>
          <w:tcPr>
            <w:tcW w:w="4243" w:type="dxa"/>
          </w:tcPr>
          <w:p w:rsidR="00B123C0" w:rsidRPr="00170AF5" w:rsidRDefault="00170AF5" w:rsidP="0069394F">
            <w:pPr>
              <w:pStyle w:val="SingleTxtGC"/>
              <w:ind w:left="0" w:right="0"/>
              <w:rPr>
                <w:spacing w:val="-4"/>
                <w:szCs w:val="21"/>
              </w:rPr>
            </w:pPr>
            <w:hyperlink r:id="rId10" w:history="1">
              <w:proofErr w:type="spellStart"/>
              <w:r w:rsidR="00453BBC" w:rsidRPr="00170AF5">
                <w:rPr>
                  <w:rStyle w:val="afa"/>
                  <w:spacing w:val="-4"/>
                  <w:szCs w:val="21"/>
                </w:rPr>
                <w:t>CCPR</w:t>
              </w:r>
              <w:proofErr w:type="spellEnd"/>
              <w:r w:rsidR="00453BBC" w:rsidRPr="00170AF5">
                <w:rPr>
                  <w:rStyle w:val="afa"/>
                  <w:spacing w:val="-4"/>
                  <w:szCs w:val="21"/>
                </w:rPr>
                <w:t>/C/MAR/CO/6/</w:t>
              </w:r>
              <w:proofErr w:type="spellStart"/>
              <w:r w:rsidR="00453BBC" w:rsidRPr="00170AF5">
                <w:rPr>
                  <w:rStyle w:val="afa"/>
                  <w:spacing w:val="-4"/>
                  <w:szCs w:val="21"/>
                </w:rPr>
                <w:t>Add.1</w:t>
              </w:r>
              <w:proofErr w:type="spellEnd"/>
            </w:hyperlink>
            <w:r w:rsidR="00453BBC" w:rsidRPr="00170AF5">
              <w:rPr>
                <w:rFonts w:hint="eastAsia"/>
                <w:spacing w:val="-4"/>
                <w:szCs w:val="21"/>
              </w:rPr>
              <w:t>，</w:t>
            </w:r>
            <w:r w:rsidR="00453BBC" w:rsidRPr="00170AF5">
              <w:rPr>
                <w:spacing w:val="-4"/>
                <w:szCs w:val="21"/>
              </w:rPr>
              <w:t>2018</w:t>
            </w:r>
            <w:r w:rsidR="00453BBC" w:rsidRPr="00170AF5">
              <w:rPr>
                <w:rFonts w:hint="eastAsia"/>
                <w:spacing w:val="-4"/>
                <w:szCs w:val="21"/>
              </w:rPr>
              <w:t>年</w:t>
            </w:r>
            <w:r w:rsidR="00453BBC" w:rsidRPr="00170AF5">
              <w:rPr>
                <w:rFonts w:hint="eastAsia"/>
                <w:spacing w:val="-4"/>
                <w:szCs w:val="21"/>
              </w:rPr>
              <w:t>12</w:t>
            </w:r>
            <w:r w:rsidR="00453BBC" w:rsidRPr="00170AF5">
              <w:rPr>
                <w:rFonts w:hint="eastAsia"/>
                <w:spacing w:val="-4"/>
                <w:szCs w:val="21"/>
              </w:rPr>
              <w:t>月</w:t>
            </w:r>
            <w:r w:rsidR="00453BBC" w:rsidRPr="00170AF5">
              <w:rPr>
                <w:rFonts w:hint="eastAsia"/>
                <w:spacing w:val="-4"/>
                <w:szCs w:val="21"/>
              </w:rPr>
              <w:t>27</w:t>
            </w:r>
            <w:r w:rsidR="00453BBC" w:rsidRPr="00170AF5">
              <w:rPr>
                <w:rFonts w:hint="eastAsia"/>
                <w:spacing w:val="-4"/>
                <w:szCs w:val="21"/>
              </w:rPr>
              <w:t>日</w:t>
            </w:r>
          </w:p>
        </w:tc>
      </w:tr>
      <w:tr w:rsidR="00B123C0" w:rsidRPr="00170AF5" w:rsidTr="009B7E97">
        <w:trPr>
          <w:cantSplit/>
        </w:trPr>
        <w:tc>
          <w:tcPr>
            <w:tcW w:w="2688" w:type="dxa"/>
          </w:tcPr>
          <w:p w:rsidR="00B123C0" w:rsidRPr="00170AF5" w:rsidRDefault="00453BBC" w:rsidP="0069394F">
            <w:pPr>
              <w:pStyle w:val="SingleTxtGC"/>
              <w:ind w:left="0" w:right="0"/>
              <w:rPr>
                <w:rFonts w:ascii="Time New Roman" w:eastAsia="楷体" w:hAnsi="Time New Roman" w:hint="eastAsia"/>
                <w:szCs w:val="21"/>
              </w:rPr>
            </w:pPr>
            <w:r w:rsidRPr="00170AF5">
              <w:rPr>
                <w:rFonts w:ascii="Time New Roman" w:eastAsia="楷体" w:hAnsi="Time New Roman" w:hint="eastAsia"/>
                <w:szCs w:val="21"/>
              </w:rPr>
              <w:t>委员会的评价</w:t>
            </w:r>
            <w:r w:rsidR="00B123C0" w:rsidRPr="00170AF5">
              <w:rPr>
                <w:rFonts w:ascii="Time New Roman" w:eastAsia="楷体" w:hAnsi="Time New Roman" w:hint="eastAsia"/>
                <w:szCs w:val="21"/>
              </w:rPr>
              <w:t>：</w:t>
            </w:r>
          </w:p>
        </w:tc>
        <w:tc>
          <w:tcPr>
            <w:tcW w:w="4243" w:type="dxa"/>
          </w:tcPr>
          <w:p w:rsidR="00B123C0" w:rsidRPr="00170AF5" w:rsidRDefault="009B7E97" w:rsidP="0069394F">
            <w:pPr>
              <w:pStyle w:val="SingleTxtGC"/>
              <w:ind w:left="0" w:right="0"/>
              <w:rPr>
                <w:rFonts w:ascii="Time New Roman" w:hAnsi="Time New Roman"/>
                <w:szCs w:val="21"/>
              </w:rPr>
            </w:pPr>
            <w:r w:rsidRPr="00170AF5">
              <w:rPr>
                <w:rFonts w:ascii="Time New Roman" w:hAnsi="Time New Roman" w:cs="Segoe UI"/>
                <w:szCs w:val="21"/>
              </w:rPr>
              <w:t>以下段落需增补相关信息</w:t>
            </w:r>
            <w:r w:rsidRPr="00170AF5">
              <w:rPr>
                <w:rFonts w:ascii="Time New Roman" w:hAnsi="Time New Roman" w:hint="eastAsia"/>
                <w:szCs w:val="21"/>
              </w:rPr>
              <w:t>：</w:t>
            </w:r>
            <w:r w:rsidRPr="00170AF5">
              <w:rPr>
                <w:rFonts w:ascii="Time New Roman" w:hAnsi="Time New Roman"/>
                <w:szCs w:val="21"/>
              </w:rPr>
              <w:t>18[C]</w:t>
            </w:r>
            <w:r w:rsidRPr="00170AF5">
              <w:rPr>
                <w:rFonts w:ascii="Time New Roman" w:hAnsi="Time New Roman" w:hint="eastAsia"/>
                <w:szCs w:val="21"/>
              </w:rPr>
              <w:t>、</w:t>
            </w:r>
            <w:r w:rsidRPr="00170AF5">
              <w:rPr>
                <w:rFonts w:ascii="Time New Roman" w:hAnsi="Time New Roman"/>
                <w:szCs w:val="21"/>
              </w:rPr>
              <w:t>24[C][A]</w:t>
            </w:r>
            <w:r w:rsidRPr="00170AF5">
              <w:rPr>
                <w:rFonts w:ascii="Time New Roman" w:hAnsi="Time New Roman" w:hint="eastAsia"/>
                <w:szCs w:val="21"/>
              </w:rPr>
              <w:t>和</w:t>
            </w:r>
            <w:r w:rsidRPr="00170AF5">
              <w:rPr>
                <w:rFonts w:ascii="Time New Roman" w:hAnsi="Time New Roman"/>
                <w:szCs w:val="21"/>
              </w:rPr>
              <w:t>42[C]</w:t>
            </w:r>
          </w:p>
        </w:tc>
      </w:tr>
      <w:tr w:rsidR="00B123C0" w:rsidRPr="00170AF5" w:rsidTr="009B7E97">
        <w:trPr>
          <w:cantSplit/>
        </w:trPr>
        <w:tc>
          <w:tcPr>
            <w:tcW w:w="2688" w:type="dxa"/>
          </w:tcPr>
          <w:p w:rsidR="00B123C0" w:rsidRPr="00170AF5" w:rsidRDefault="00453BBC" w:rsidP="0079721F">
            <w:pPr>
              <w:pStyle w:val="SingleTxtGC"/>
              <w:spacing w:after="240"/>
              <w:ind w:left="0" w:right="0"/>
              <w:rPr>
                <w:rFonts w:ascii="Time New Roman" w:eastAsia="楷体" w:hAnsi="Time New Roman" w:hint="eastAsia"/>
                <w:szCs w:val="21"/>
              </w:rPr>
            </w:pPr>
            <w:r w:rsidRPr="00170AF5">
              <w:rPr>
                <w:rFonts w:ascii="Time New Roman" w:eastAsia="楷体" w:hAnsi="Time New Roman" w:hint="eastAsia"/>
                <w:szCs w:val="21"/>
              </w:rPr>
              <w:t>非政府组织提供的资料</w:t>
            </w:r>
            <w:r w:rsidR="00B123C0" w:rsidRPr="00170AF5">
              <w:rPr>
                <w:rFonts w:ascii="Time New Roman" w:eastAsia="楷体" w:hAnsi="Time New Roman" w:hint="eastAsia"/>
                <w:szCs w:val="21"/>
              </w:rPr>
              <w:t>：</w:t>
            </w:r>
          </w:p>
        </w:tc>
        <w:tc>
          <w:tcPr>
            <w:tcW w:w="4243" w:type="dxa"/>
          </w:tcPr>
          <w:p w:rsidR="00B123C0" w:rsidRPr="00170AF5" w:rsidRDefault="009B7E97" w:rsidP="0069394F">
            <w:pPr>
              <w:pStyle w:val="SingleTxtGC"/>
              <w:ind w:left="0" w:right="0"/>
              <w:rPr>
                <w:szCs w:val="21"/>
                <w:lang w:val="fr-CH"/>
              </w:rPr>
            </w:pPr>
            <w:r w:rsidRPr="00170AF5">
              <w:rPr>
                <w:rFonts w:hint="eastAsia"/>
                <w:szCs w:val="21"/>
              </w:rPr>
              <w:t>无</w:t>
            </w:r>
          </w:p>
        </w:tc>
      </w:tr>
    </w:tbl>
    <w:p w:rsidR="001F4A44" w:rsidRPr="00170AF5" w:rsidRDefault="001F4A44" w:rsidP="0079721F">
      <w:pPr>
        <w:pStyle w:val="H23GC"/>
        <w:rPr>
          <w:rFonts w:hint="eastAsia"/>
        </w:rPr>
      </w:pPr>
      <w:r w:rsidRPr="00170AF5">
        <w:rPr>
          <w:rFonts w:hint="eastAsia"/>
        </w:rPr>
        <w:tab/>
      </w:r>
      <w:r w:rsidRPr="00170AF5">
        <w:rPr>
          <w:rFonts w:hint="eastAsia"/>
        </w:rPr>
        <w:tab/>
      </w:r>
      <w:r w:rsidRPr="00170AF5">
        <w:rPr>
          <w:rFonts w:hint="eastAsia"/>
        </w:rPr>
        <w:t>第</w:t>
      </w:r>
      <w:r w:rsidRPr="00170AF5">
        <w:rPr>
          <w:rFonts w:hint="eastAsia"/>
        </w:rPr>
        <w:t>18</w:t>
      </w:r>
      <w:r w:rsidRPr="00170AF5">
        <w:rPr>
          <w:rFonts w:hint="eastAsia"/>
        </w:rPr>
        <w:t>段：反对恐怖主义</w:t>
      </w:r>
    </w:p>
    <w:p w:rsidR="001F4A44" w:rsidRPr="00170AF5" w:rsidRDefault="001F4A44" w:rsidP="001F4A44">
      <w:pPr>
        <w:pStyle w:val="SingleTxtGC"/>
        <w:rPr>
          <w:rFonts w:ascii="Time New Roman" w:eastAsia="黑体" w:hAnsi="Time New Roman" w:hint="eastAsia"/>
        </w:rPr>
      </w:pPr>
      <w:r w:rsidRPr="00170AF5">
        <w:rPr>
          <w:rFonts w:ascii="Time New Roman" w:eastAsia="黑体" w:hAnsi="Time New Roman" w:hint="eastAsia"/>
        </w:rPr>
        <w:tab/>
      </w:r>
      <w:r w:rsidRPr="00170AF5">
        <w:rPr>
          <w:rFonts w:ascii="Time New Roman" w:eastAsia="黑体" w:hAnsi="Time New Roman" w:hint="eastAsia"/>
        </w:rPr>
        <w:t>缔约国应修改《刑法》中关于恐怖主义的条款，根据其目标对恐怖主义相关罪行进行定义，准确界定这类行为的性质，并确保法律不会对行使《公约》所载权利造成不应有的限制。缔约国还应将恐怖主义及其他犯罪案件的警察初次羁押最长时间缩短至</w:t>
      </w:r>
      <w:r w:rsidRPr="00170AF5">
        <w:rPr>
          <w:rFonts w:ascii="Time New Roman" w:eastAsia="黑体" w:hAnsi="Time New Roman" w:hint="eastAsia"/>
        </w:rPr>
        <w:t>48</w:t>
      </w:r>
      <w:r w:rsidRPr="00170AF5">
        <w:rPr>
          <w:rFonts w:ascii="Time New Roman" w:eastAsia="黑体" w:hAnsi="Time New Roman" w:hint="eastAsia"/>
        </w:rPr>
        <w:t>小时，并确保被拘留者从拘留之初便可获得律师帮助。</w:t>
      </w:r>
    </w:p>
    <w:p w:rsidR="001F4A44" w:rsidRPr="00170AF5" w:rsidRDefault="001F4A44" w:rsidP="00D22658">
      <w:pPr>
        <w:pStyle w:val="H23GC"/>
        <w:rPr>
          <w:rFonts w:hint="eastAsia"/>
        </w:rPr>
      </w:pPr>
      <w:r w:rsidRPr="00170AF5">
        <w:rPr>
          <w:rFonts w:hint="eastAsia"/>
        </w:rPr>
        <w:tab/>
      </w:r>
      <w:r w:rsidRPr="00170AF5">
        <w:rPr>
          <w:rFonts w:hint="eastAsia"/>
        </w:rPr>
        <w:tab/>
      </w:r>
      <w:r w:rsidRPr="00170AF5">
        <w:rPr>
          <w:rFonts w:hint="eastAsia"/>
        </w:rPr>
        <w:t>缔约国答复概要</w:t>
      </w:r>
    </w:p>
    <w:p w:rsidR="001F4A44" w:rsidRPr="00170AF5" w:rsidRDefault="001F4A44" w:rsidP="001F4A44">
      <w:pPr>
        <w:pStyle w:val="SingleTxtGC"/>
        <w:rPr>
          <w:rFonts w:hint="eastAsia"/>
        </w:rPr>
      </w:pPr>
      <w:r w:rsidRPr="00170AF5">
        <w:rPr>
          <w:rFonts w:hint="eastAsia"/>
        </w:rPr>
        <w:tab/>
      </w:r>
      <w:r w:rsidRPr="00170AF5">
        <w:rPr>
          <w:rFonts w:hint="eastAsia"/>
        </w:rPr>
        <w:t>缔约国重申其在对问题清单答复中提供的关于法律中缺乏恐怖主义定义的信息</w:t>
      </w:r>
      <w:r w:rsidRPr="00170AF5">
        <w:rPr>
          <w:rFonts w:hint="eastAsia"/>
        </w:rPr>
        <w:t>(</w:t>
      </w:r>
      <w:proofErr w:type="spellStart"/>
      <w:r w:rsidRPr="0022648D">
        <w:rPr>
          <w:rFonts w:hint="eastAsia"/>
        </w:rPr>
        <w:t>CCPR</w:t>
      </w:r>
      <w:proofErr w:type="spellEnd"/>
      <w:r w:rsidRPr="0022648D">
        <w:rPr>
          <w:rFonts w:hint="eastAsia"/>
        </w:rPr>
        <w:t>/C/MAR/Q/6/</w:t>
      </w:r>
      <w:proofErr w:type="spellStart"/>
      <w:r w:rsidRPr="0022648D">
        <w:rPr>
          <w:rFonts w:hint="eastAsia"/>
        </w:rPr>
        <w:t>Add.1</w:t>
      </w:r>
      <w:proofErr w:type="spellEnd"/>
      <w:r w:rsidRPr="00170AF5">
        <w:rPr>
          <w:rFonts w:hint="eastAsia"/>
        </w:rPr>
        <w:t>，第</w:t>
      </w:r>
      <w:r w:rsidRPr="00170AF5">
        <w:rPr>
          <w:rFonts w:hint="eastAsia"/>
        </w:rPr>
        <w:t>37</w:t>
      </w:r>
      <w:r w:rsidRPr="00170AF5">
        <w:rPr>
          <w:rFonts w:hint="eastAsia"/>
        </w:rPr>
        <w:t>段</w:t>
      </w:r>
      <w:r w:rsidRPr="00170AF5">
        <w:rPr>
          <w:rFonts w:hint="eastAsia"/>
        </w:rPr>
        <w:t>)</w:t>
      </w:r>
      <w:r w:rsidRPr="00170AF5">
        <w:rPr>
          <w:rFonts w:hint="eastAsia"/>
        </w:rPr>
        <w:t>。缔约国拟订了改革《刑法》和《刑事诉讼法》的法案。《刑法》中新增一章，将训练营以及宣传和煽动恐怖主义等若干行为定为刑事罪。缔约国重申其第六次定期报告中提供的关于警察拘留时间的信息</w:t>
      </w:r>
      <w:r w:rsidRPr="00170AF5">
        <w:rPr>
          <w:rFonts w:hint="eastAsia"/>
        </w:rPr>
        <w:t>(</w:t>
      </w:r>
      <w:proofErr w:type="spellStart"/>
      <w:r w:rsidRPr="0022648D">
        <w:rPr>
          <w:rFonts w:hint="eastAsia"/>
        </w:rPr>
        <w:t>CCPR</w:t>
      </w:r>
      <w:proofErr w:type="spellEnd"/>
      <w:r w:rsidRPr="0022648D">
        <w:rPr>
          <w:rFonts w:hint="eastAsia"/>
        </w:rPr>
        <w:t>/C/MAR/6</w:t>
      </w:r>
      <w:r w:rsidRPr="00170AF5">
        <w:rPr>
          <w:rFonts w:hint="eastAsia"/>
        </w:rPr>
        <w:t>，第</w:t>
      </w:r>
      <w:r w:rsidRPr="00170AF5">
        <w:rPr>
          <w:rFonts w:hint="eastAsia"/>
        </w:rPr>
        <w:t>148</w:t>
      </w:r>
      <w:r w:rsidRPr="00170AF5">
        <w:rPr>
          <w:rFonts w:hint="eastAsia"/>
        </w:rPr>
        <w:t>段</w:t>
      </w:r>
      <w:r w:rsidRPr="00170AF5">
        <w:rPr>
          <w:rFonts w:hint="eastAsia"/>
        </w:rPr>
        <w:t>)</w:t>
      </w:r>
      <w:r w:rsidRPr="00170AF5">
        <w:rPr>
          <w:rFonts w:hint="eastAsia"/>
        </w:rPr>
        <w:t>。它还重申在对问题清单答复中提供的关于《刑事诉讼法》修订草案规定建立计算机化国家和地区警察拘留登记册，以及获得律师援助的信息</w:t>
      </w:r>
      <w:r w:rsidRPr="00170AF5">
        <w:rPr>
          <w:rFonts w:hint="eastAsia"/>
        </w:rPr>
        <w:t>(</w:t>
      </w:r>
      <w:proofErr w:type="spellStart"/>
      <w:r w:rsidRPr="0022648D">
        <w:rPr>
          <w:rFonts w:hint="eastAsia"/>
        </w:rPr>
        <w:t>CCPR</w:t>
      </w:r>
      <w:proofErr w:type="spellEnd"/>
      <w:r w:rsidRPr="0022648D">
        <w:rPr>
          <w:rFonts w:hint="eastAsia"/>
        </w:rPr>
        <w:t>/C/MAR/Q/6/</w:t>
      </w:r>
      <w:proofErr w:type="spellStart"/>
      <w:r w:rsidRPr="0022648D">
        <w:rPr>
          <w:rFonts w:hint="eastAsia"/>
        </w:rPr>
        <w:t>Add.1</w:t>
      </w:r>
      <w:proofErr w:type="spellEnd"/>
      <w:r w:rsidRPr="00170AF5">
        <w:rPr>
          <w:rFonts w:hint="eastAsia"/>
        </w:rPr>
        <w:t>，第</w:t>
      </w:r>
      <w:r w:rsidRPr="00170AF5">
        <w:rPr>
          <w:rFonts w:hint="eastAsia"/>
        </w:rPr>
        <w:t>51</w:t>
      </w:r>
      <w:r w:rsidRPr="00170AF5">
        <w:rPr>
          <w:rFonts w:hint="eastAsia"/>
        </w:rPr>
        <w:t>段</w:t>
      </w:r>
      <w:r w:rsidRPr="00170AF5">
        <w:rPr>
          <w:rFonts w:hint="eastAsia"/>
        </w:rPr>
        <w:t>)</w:t>
      </w:r>
      <w:r w:rsidRPr="00170AF5">
        <w:rPr>
          <w:rFonts w:hint="eastAsia"/>
        </w:rPr>
        <w:t>。</w:t>
      </w:r>
    </w:p>
    <w:p w:rsidR="001F4A44" w:rsidRPr="00170AF5" w:rsidRDefault="0079721F" w:rsidP="0079721F">
      <w:pPr>
        <w:pStyle w:val="H23GC"/>
        <w:rPr>
          <w:rFonts w:hint="eastAsia"/>
        </w:rPr>
      </w:pPr>
      <w:r w:rsidRPr="00170AF5">
        <w:tab/>
      </w:r>
      <w:r w:rsidRPr="00170AF5">
        <w:tab/>
      </w:r>
      <w:r w:rsidR="001F4A44" w:rsidRPr="00170AF5">
        <w:rPr>
          <w:rFonts w:hint="eastAsia"/>
        </w:rPr>
        <w:t>委员会的评价</w:t>
      </w:r>
    </w:p>
    <w:p w:rsidR="001F4A44" w:rsidRPr="00170AF5" w:rsidRDefault="001F4A44" w:rsidP="001F4A44">
      <w:pPr>
        <w:pStyle w:val="SingleTxtGC"/>
        <w:rPr>
          <w:rFonts w:hint="eastAsia"/>
        </w:rPr>
      </w:pPr>
      <w:r w:rsidRPr="00170AF5">
        <w:rPr>
          <w:rFonts w:hint="eastAsia"/>
        </w:rPr>
        <w:t>[C]</w:t>
      </w:r>
      <w:r w:rsidRPr="00170AF5">
        <w:rPr>
          <w:rFonts w:hint="eastAsia"/>
        </w:rPr>
        <w:t>：委员会注意到所提供的关于将某些行为定为刑事罪的信息，但感到遗憾的是，没有说明修订现有反恐条款的情况和防止对《公约》所载权利过度限制的措施。委员会重申其建议。</w:t>
      </w:r>
    </w:p>
    <w:p w:rsidR="001F4A44" w:rsidRPr="00170AF5" w:rsidRDefault="001F4A44" w:rsidP="001F4A44">
      <w:pPr>
        <w:pStyle w:val="SingleTxtGC"/>
        <w:rPr>
          <w:rFonts w:hint="eastAsia"/>
        </w:rPr>
      </w:pPr>
      <w:r w:rsidRPr="00170AF5">
        <w:rPr>
          <w:rFonts w:hint="eastAsia"/>
        </w:rPr>
        <w:tab/>
      </w:r>
      <w:r w:rsidRPr="00170AF5">
        <w:rPr>
          <w:rFonts w:hint="eastAsia"/>
        </w:rPr>
        <w:t>委员会感到遗憾的是，缔约国重申其第六次定期报告中提供的关于警察拘留时间的信息。委员会重申其建议。</w:t>
      </w:r>
    </w:p>
    <w:p w:rsidR="001F4A44" w:rsidRPr="00170AF5" w:rsidRDefault="001F4A44" w:rsidP="001F4A44">
      <w:pPr>
        <w:pStyle w:val="SingleTxtGC"/>
        <w:rPr>
          <w:rFonts w:hint="eastAsia"/>
        </w:rPr>
      </w:pPr>
      <w:r w:rsidRPr="00170AF5">
        <w:rPr>
          <w:rFonts w:hint="eastAsia"/>
        </w:rPr>
        <w:tab/>
      </w:r>
      <w:r w:rsidRPr="00170AF5">
        <w:rPr>
          <w:rFonts w:hint="eastAsia"/>
        </w:rPr>
        <w:t>委员会感到遗憾的是，缔约国重申其在对问题清单的答复中提供的关于获得律师援助的信息。委员会重申其建议。</w:t>
      </w:r>
    </w:p>
    <w:p w:rsidR="001F4A44" w:rsidRPr="00170AF5" w:rsidRDefault="001F4A44" w:rsidP="00134E6A">
      <w:pPr>
        <w:pStyle w:val="H23GC"/>
        <w:rPr>
          <w:rFonts w:hint="eastAsia"/>
        </w:rPr>
      </w:pPr>
      <w:r w:rsidRPr="00170AF5">
        <w:rPr>
          <w:rFonts w:hint="eastAsia"/>
        </w:rPr>
        <w:tab/>
      </w:r>
      <w:r w:rsidRPr="00170AF5">
        <w:rPr>
          <w:rFonts w:hint="eastAsia"/>
        </w:rPr>
        <w:tab/>
      </w:r>
      <w:r w:rsidRPr="00170AF5">
        <w:rPr>
          <w:rFonts w:hint="eastAsia"/>
        </w:rPr>
        <w:t>第</w:t>
      </w:r>
      <w:r w:rsidRPr="00170AF5">
        <w:rPr>
          <w:rFonts w:hint="eastAsia"/>
        </w:rPr>
        <w:t>24</w:t>
      </w:r>
      <w:r w:rsidRPr="00170AF5">
        <w:rPr>
          <w:rFonts w:hint="eastAsia"/>
        </w:rPr>
        <w:t>段：禁止酷刑和虐待</w:t>
      </w:r>
    </w:p>
    <w:p w:rsidR="001F4A44" w:rsidRPr="00170AF5" w:rsidRDefault="001F4A44" w:rsidP="001F4A44">
      <w:pPr>
        <w:pStyle w:val="SingleTxtGC"/>
        <w:rPr>
          <w:rFonts w:ascii="Time New Roman" w:eastAsia="黑体" w:hAnsi="Time New Roman" w:hint="eastAsia"/>
        </w:rPr>
      </w:pPr>
      <w:r w:rsidRPr="00170AF5">
        <w:rPr>
          <w:rFonts w:ascii="Time New Roman" w:eastAsia="黑体" w:hAnsi="Time New Roman" w:hint="eastAsia"/>
        </w:rPr>
        <w:tab/>
      </w:r>
      <w:r w:rsidRPr="00170AF5">
        <w:rPr>
          <w:rFonts w:ascii="Time New Roman" w:eastAsia="黑体" w:hAnsi="Time New Roman" w:hint="eastAsia"/>
        </w:rPr>
        <w:t>缔约国应：</w:t>
      </w:r>
      <w:r w:rsidRPr="00170AF5">
        <w:rPr>
          <w:rFonts w:ascii="Time New Roman" w:eastAsia="黑体" w:hAnsi="Time New Roman" w:hint="eastAsia"/>
        </w:rPr>
        <w:t>(a)</w:t>
      </w:r>
      <w:r w:rsidR="00E567D7" w:rsidRPr="00170AF5">
        <w:rPr>
          <w:rFonts w:ascii="Time New Roman" w:eastAsia="黑体" w:hAnsi="Time New Roman"/>
        </w:rPr>
        <w:t xml:space="preserve"> </w:t>
      </w:r>
      <w:r w:rsidRPr="00170AF5">
        <w:rPr>
          <w:rFonts w:ascii="Time New Roman" w:eastAsia="黑体" w:hAnsi="Time New Roman" w:hint="eastAsia"/>
        </w:rPr>
        <w:t>采取有力措施消除酷刑和残忍、不人道或有辱人格的待遇，切实调查这些行为，并进行起诉和惩罚；</w:t>
      </w:r>
      <w:r w:rsidRPr="00170AF5">
        <w:rPr>
          <w:rFonts w:ascii="Time New Roman" w:eastAsia="黑体" w:hAnsi="Time New Roman" w:hint="eastAsia"/>
        </w:rPr>
        <w:t xml:space="preserve">(b) </w:t>
      </w:r>
      <w:r w:rsidRPr="00170AF5">
        <w:rPr>
          <w:rFonts w:ascii="Time New Roman" w:eastAsia="黑体" w:hAnsi="Time New Roman" w:hint="eastAsia"/>
        </w:rPr>
        <w:t>尽快针对所有酷刑和虐待的指控开展医学调查；</w:t>
      </w:r>
      <w:r w:rsidRPr="00170AF5">
        <w:rPr>
          <w:rFonts w:ascii="Time New Roman" w:eastAsia="黑体" w:hAnsi="Time New Roman" w:hint="eastAsia"/>
        </w:rPr>
        <w:t xml:space="preserve">(c) </w:t>
      </w:r>
      <w:r w:rsidRPr="00170AF5">
        <w:rPr>
          <w:rFonts w:ascii="Time New Roman" w:eastAsia="黑体" w:hAnsi="Time New Roman" w:hint="eastAsia"/>
        </w:rPr>
        <w:t>确保在实际中切实禁止刑讯逼供以及不接受通过酷刑获得的证据；</w:t>
      </w:r>
      <w:r w:rsidRPr="00170AF5">
        <w:rPr>
          <w:rFonts w:ascii="Time New Roman" w:eastAsia="黑体" w:hAnsi="Time New Roman" w:hint="eastAsia"/>
        </w:rPr>
        <w:t xml:space="preserve">(d) </w:t>
      </w:r>
      <w:r w:rsidRPr="00170AF5">
        <w:rPr>
          <w:rFonts w:ascii="Time New Roman" w:eastAsia="黑体" w:hAnsi="Time New Roman" w:hint="eastAsia"/>
        </w:rPr>
        <w:t>向受害者提供有效补救和赔偿；以及</w:t>
      </w:r>
      <w:r w:rsidRPr="00170AF5">
        <w:rPr>
          <w:rFonts w:ascii="Time New Roman" w:eastAsia="黑体" w:hAnsi="Time New Roman" w:hint="eastAsia"/>
        </w:rPr>
        <w:t xml:space="preserve">(e) </w:t>
      </w:r>
      <w:r w:rsidRPr="00170AF5">
        <w:rPr>
          <w:rFonts w:ascii="Time New Roman" w:eastAsia="黑体" w:hAnsi="Time New Roman" w:hint="eastAsia"/>
        </w:rPr>
        <w:t>加快通过关于建立国家预防酷刑机制的法律的进程。</w:t>
      </w:r>
    </w:p>
    <w:p w:rsidR="001F4A44" w:rsidRPr="00170AF5" w:rsidRDefault="001F4A44" w:rsidP="00E567D7">
      <w:pPr>
        <w:pStyle w:val="H23GC"/>
        <w:rPr>
          <w:rFonts w:hint="eastAsia"/>
        </w:rPr>
      </w:pPr>
      <w:r w:rsidRPr="00170AF5">
        <w:rPr>
          <w:rFonts w:hint="eastAsia"/>
        </w:rPr>
        <w:tab/>
      </w:r>
      <w:r w:rsidRPr="00170AF5">
        <w:rPr>
          <w:rFonts w:hint="eastAsia"/>
        </w:rPr>
        <w:tab/>
      </w:r>
      <w:r w:rsidRPr="00170AF5">
        <w:rPr>
          <w:rFonts w:hint="eastAsia"/>
        </w:rPr>
        <w:t>缔约国答复概要</w:t>
      </w:r>
      <w:r w:rsidRPr="00170AF5">
        <w:rPr>
          <w:rFonts w:hint="eastAsia"/>
        </w:rPr>
        <w:t xml:space="preserve"> </w:t>
      </w:r>
    </w:p>
    <w:p w:rsidR="001F4A44" w:rsidRPr="00170AF5" w:rsidRDefault="001F4A44" w:rsidP="001F4A44">
      <w:pPr>
        <w:pStyle w:val="SingleTxtGC"/>
        <w:rPr>
          <w:rFonts w:hint="eastAsia"/>
        </w:rPr>
      </w:pPr>
      <w:r w:rsidRPr="00170AF5">
        <w:rPr>
          <w:rFonts w:hint="eastAsia"/>
        </w:rPr>
        <w:tab/>
        <w:t>(a)</w:t>
      </w:r>
      <w:r w:rsidR="00E567D7" w:rsidRPr="00170AF5">
        <w:tab/>
      </w:r>
      <w:r w:rsidRPr="00170AF5">
        <w:rPr>
          <w:rFonts w:hint="eastAsia"/>
        </w:rPr>
        <w:t>缔约国重申其第六次定期报告中提供的关于对国家安全总局所有工作人员进行人权培训的信息</w:t>
      </w:r>
      <w:r w:rsidRPr="00170AF5">
        <w:rPr>
          <w:rFonts w:hint="eastAsia"/>
        </w:rPr>
        <w:t>(</w:t>
      </w:r>
      <w:proofErr w:type="spellStart"/>
      <w:r w:rsidRPr="0022648D">
        <w:rPr>
          <w:rFonts w:hint="eastAsia"/>
        </w:rPr>
        <w:t>CCPR</w:t>
      </w:r>
      <w:proofErr w:type="spellEnd"/>
      <w:r w:rsidRPr="0022648D">
        <w:rPr>
          <w:rFonts w:hint="eastAsia"/>
        </w:rPr>
        <w:t>/C/MAR/6</w:t>
      </w:r>
      <w:r w:rsidRPr="00170AF5">
        <w:rPr>
          <w:rFonts w:hint="eastAsia"/>
        </w:rPr>
        <w:t>，第</w:t>
      </w:r>
      <w:r w:rsidRPr="00170AF5">
        <w:rPr>
          <w:rFonts w:hint="eastAsia"/>
        </w:rPr>
        <w:t>120</w:t>
      </w:r>
      <w:r w:rsidRPr="00170AF5">
        <w:rPr>
          <w:rFonts w:hint="eastAsia"/>
        </w:rPr>
        <w:t>段</w:t>
      </w:r>
      <w:r w:rsidRPr="00170AF5">
        <w:rPr>
          <w:rFonts w:hint="eastAsia"/>
        </w:rPr>
        <w:t>)</w:t>
      </w:r>
      <w:r w:rsidRPr="00170AF5">
        <w:rPr>
          <w:rFonts w:hint="eastAsia"/>
        </w:rPr>
        <w:t>，以及在对问题清单答复中提供的关于以通函形式提高这些工作人员认识的信息</w:t>
      </w:r>
      <w:r w:rsidRPr="00170AF5">
        <w:rPr>
          <w:rFonts w:hint="eastAsia"/>
        </w:rPr>
        <w:t>(</w:t>
      </w:r>
      <w:proofErr w:type="spellStart"/>
      <w:r w:rsidRPr="0022648D">
        <w:rPr>
          <w:rFonts w:hint="eastAsia"/>
        </w:rPr>
        <w:t>CCPR</w:t>
      </w:r>
      <w:proofErr w:type="spellEnd"/>
      <w:r w:rsidRPr="0022648D">
        <w:rPr>
          <w:rFonts w:hint="eastAsia"/>
        </w:rPr>
        <w:t>/C/MAR/Q/6/</w:t>
      </w:r>
      <w:proofErr w:type="spellStart"/>
      <w:r w:rsidRPr="0022648D">
        <w:rPr>
          <w:rFonts w:hint="eastAsia"/>
        </w:rPr>
        <w:t>Add.1</w:t>
      </w:r>
      <w:proofErr w:type="spellEnd"/>
      <w:r w:rsidRPr="00170AF5">
        <w:rPr>
          <w:rFonts w:hint="eastAsia"/>
        </w:rPr>
        <w:t>，第</w:t>
      </w:r>
      <w:r w:rsidRPr="00170AF5">
        <w:rPr>
          <w:rFonts w:hint="eastAsia"/>
        </w:rPr>
        <w:t>50</w:t>
      </w:r>
      <w:r w:rsidRPr="00170AF5">
        <w:rPr>
          <w:rFonts w:hint="eastAsia"/>
        </w:rPr>
        <w:t>段</w:t>
      </w:r>
      <w:r w:rsidRPr="00170AF5">
        <w:rPr>
          <w:rFonts w:hint="eastAsia"/>
        </w:rPr>
        <w:t>)</w:t>
      </w:r>
      <w:r w:rsidRPr="00170AF5">
        <w:rPr>
          <w:rFonts w:hint="eastAsia"/>
        </w:rPr>
        <w:t>。皇家宪兵队采取了若干促进人权的措施。皇家宪兵队的所有干预和行动都由便携式摄像机进行记录。皇家宪兵队的所有拘留室和审讯室都装有摄像头。缔约国介绍了《刑法》修订草案中包含的酷刑定义，并重申其第六次报告中提供的</w:t>
      </w:r>
      <w:proofErr w:type="gramStart"/>
      <w:r w:rsidRPr="00170AF5">
        <w:rPr>
          <w:rFonts w:hint="eastAsia"/>
        </w:rPr>
        <w:t>关于没有</w:t>
      </w:r>
      <w:proofErr w:type="gramEnd"/>
      <w:r w:rsidRPr="00170AF5">
        <w:rPr>
          <w:rFonts w:hint="eastAsia"/>
        </w:rPr>
        <w:t>减罪情节的信息</w:t>
      </w:r>
      <w:r w:rsidRPr="00170AF5">
        <w:rPr>
          <w:rFonts w:hint="eastAsia"/>
        </w:rPr>
        <w:t>(</w:t>
      </w:r>
      <w:proofErr w:type="spellStart"/>
      <w:r w:rsidRPr="0022648D">
        <w:rPr>
          <w:rFonts w:hint="eastAsia"/>
        </w:rPr>
        <w:t>CCPR</w:t>
      </w:r>
      <w:proofErr w:type="spellEnd"/>
      <w:r w:rsidRPr="0022648D">
        <w:rPr>
          <w:rFonts w:hint="eastAsia"/>
        </w:rPr>
        <w:t>/C/MAR/6</w:t>
      </w:r>
      <w:r w:rsidRPr="00170AF5">
        <w:rPr>
          <w:rFonts w:hint="eastAsia"/>
        </w:rPr>
        <w:t>，第</w:t>
      </w:r>
      <w:r w:rsidRPr="00170AF5">
        <w:rPr>
          <w:rFonts w:hint="eastAsia"/>
        </w:rPr>
        <w:t>115</w:t>
      </w:r>
      <w:r w:rsidRPr="00170AF5">
        <w:rPr>
          <w:rFonts w:hint="eastAsia"/>
        </w:rPr>
        <w:t>和</w:t>
      </w:r>
      <w:r w:rsidRPr="00170AF5">
        <w:rPr>
          <w:rFonts w:hint="eastAsia"/>
        </w:rPr>
        <w:t>124</w:t>
      </w:r>
      <w:r w:rsidRPr="00170AF5">
        <w:rPr>
          <w:rFonts w:hint="eastAsia"/>
        </w:rPr>
        <w:t>段</w:t>
      </w:r>
      <w:r w:rsidRPr="00170AF5">
        <w:rPr>
          <w:rFonts w:hint="eastAsia"/>
        </w:rPr>
        <w:t>)</w:t>
      </w:r>
      <w:r w:rsidRPr="00170AF5">
        <w:rPr>
          <w:rFonts w:hint="eastAsia"/>
        </w:rPr>
        <w:t>；</w:t>
      </w:r>
    </w:p>
    <w:p w:rsidR="001F4A44" w:rsidRPr="00170AF5" w:rsidRDefault="001F4A44" w:rsidP="001F4A44">
      <w:pPr>
        <w:pStyle w:val="SingleTxtGC"/>
        <w:rPr>
          <w:rFonts w:hint="eastAsia"/>
        </w:rPr>
      </w:pPr>
      <w:r w:rsidRPr="00170AF5">
        <w:rPr>
          <w:rFonts w:hint="eastAsia"/>
        </w:rPr>
        <w:tab/>
        <w:t>(b)</w:t>
      </w:r>
      <w:r w:rsidR="00E567D7" w:rsidRPr="00170AF5">
        <w:tab/>
      </w:r>
      <w:r w:rsidRPr="00170AF5">
        <w:rPr>
          <w:rFonts w:hint="eastAsia"/>
        </w:rPr>
        <w:t>在调查暴力行为时，检察官有义务下令进行医学检查。调查法官也有义务对有遭受酷刑迹象的人采取同样行动。缔约国重申其在对问题清单答复中提供的关于《刑事诉讼法》修订草案的信息</w:t>
      </w:r>
      <w:r w:rsidRPr="00170AF5">
        <w:rPr>
          <w:rFonts w:hint="eastAsia"/>
        </w:rPr>
        <w:t>(</w:t>
      </w:r>
      <w:proofErr w:type="spellStart"/>
      <w:r w:rsidRPr="0022648D">
        <w:rPr>
          <w:rFonts w:hint="eastAsia"/>
        </w:rPr>
        <w:t>CCPR</w:t>
      </w:r>
      <w:proofErr w:type="spellEnd"/>
      <w:r w:rsidRPr="0022648D">
        <w:rPr>
          <w:rFonts w:hint="eastAsia"/>
        </w:rPr>
        <w:t>/C/MAR/Q/6/</w:t>
      </w:r>
      <w:proofErr w:type="spellStart"/>
      <w:r w:rsidRPr="0022648D">
        <w:rPr>
          <w:rFonts w:hint="eastAsia"/>
        </w:rPr>
        <w:t>Add.1</w:t>
      </w:r>
      <w:proofErr w:type="spellEnd"/>
      <w:r w:rsidRPr="00170AF5">
        <w:rPr>
          <w:rFonts w:hint="eastAsia"/>
        </w:rPr>
        <w:t>，第</w:t>
      </w:r>
      <w:r w:rsidRPr="00170AF5">
        <w:rPr>
          <w:rFonts w:hint="eastAsia"/>
        </w:rPr>
        <w:t>51</w:t>
      </w:r>
      <w:r w:rsidRPr="00170AF5">
        <w:rPr>
          <w:rFonts w:hint="eastAsia"/>
        </w:rPr>
        <w:t>段</w:t>
      </w:r>
      <w:r w:rsidRPr="00170AF5">
        <w:rPr>
          <w:rFonts w:hint="eastAsia"/>
        </w:rPr>
        <w:t>)</w:t>
      </w:r>
      <w:r w:rsidRPr="00170AF5">
        <w:rPr>
          <w:rFonts w:hint="eastAsia"/>
        </w:rPr>
        <w:t>。政府委员会于</w:t>
      </w:r>
      <w:r w:rsidRPr="00170AF5">
        <w:rPr>
          <w:rFonts w:hint="eastAsia"/>
        </w:rPr>
        <w:t>2018</w:t>
      </w:r>
      <w:r w:rsidRPr="00170AF5">
        <w:rPr>
          <w:rFonts w:hint="eastAsia"/>
        </w:rPr>
        <w:t>年</w:t>
      </w:r>
      <w:r w:rsidRPr="00170AF5">
        <w:rPr>
          <w:rFonts w:hint="eastAsia"/>
        </w:rPr>
        <w:t>9</w:t>
      </w:r>
      <w:r w:rsidRPr="00170AF5">
        <w:rPr>
          <w:rFonts w:hint="eastAsia"/>
        </w:rPr>
        <w:t>月</w:t>
      </w:r>
      <w:r w:rsidRPr="00170AF5">
        <w:rPr>
          <w:rFonts w:hint="eastAsia"/>
        </w:rPr>
        <w:t>20</w:t>
      </w:r>
      <w:r w:rsidRPr="00170AF5">
        <w:rPr>
          <w:rFonts w:hint="eastAsia"/>
        </w:rPr>
        <w:t>日通过了关于法医学监管法案；</w:t>
      </w:r>
    </w:p>
    <w:p w:rsidR="001F4A44" w:rsidRPr="00170AF5" w:rsidRDefault="001F4A44" w:rsidP="001F4A44">
      <w:pPr>
        <w:pStyle w:val="SingleTxtGC"/>
        <w:rPr>
          <w:rFonts w:hint="eastAsia"/>
        </w:rPr>
      </w:pPr>
      <w:r w:rsidRPr="00170AF5">
        <w:rPr>
          <w:rFonts w:hint="eastAsia"/>
        </w:rPr>
        <w:tab/>
        <w:t>(c)</w:t>
      </w:r>
      <w:r w:rsidR="00E567D7" w:rsidRPr="00170AF5">
        <w:tab/>
      </w:r>
      <w:r w:rsidRPr="00170AF5">
        <w:rPr>
          <w:rFonts w:hint="eastAsia"/>
        </w:rPr>
        <w:t>缔约国重申其在对问题清单答复中提供的关于讯问记录的证明力的信息</w:t>
      </w:r>
      <w:r w:rsidRPr="00170AF5">
        <w:rPr>
          <w:rFonts w:hint="eastAsia"/>
        </w:rPr>
        <w:t>(</w:t>
      </w:r>
      <w:proofErr w:type="spellStart"/>
      <w:r w:rsidRPr="0022648D">
        <w:rPr>
          <w:rFonts w:hint="eastAsia"/>
        </w:rPr>
        <w:t>CCPR</w:t>
      </w:r>
      <w:proofErr w:type="spellEnd"/>
      <w:r w:rsidRPr="0022648D">
        <w:rPr>
          <w:rFonts w:hint="eastAsia"/>
        </w:rPr>
        <w:t>/C/MAR/Q/6/</w:t>
      </w:r>
      <w:proofErr w:type="spellStart"/>
      <w:r w:rsidRPr="0022648D">
        <w:rPr>
          <w:rFonts w:hint="eastAsia"/>
        </w:rPr>
        <w:t>Add.1</w:t>
      </w:r>
      <w:proofErr w:type="spellEnd"/>
      <w:r w:rsidRPr="00170AF5">
        <w:rPr>
          <w:rFonts w:hint="eastAsia"/>
        </w:rPr>
        <w:t>，第</w:t>
      </w:r>
      <w:r w:rsidRPr="00170AF5">
        <w:rPr>
          <w:rFonts w:hint="eastAsia"/>
        </w:rPr>
        <w:t>47(a)</w:t>
      </w:r>
      <w:r w:rsidRPr="00170AF5">
        <w:rPr>
          <w:rFonts w:hint="eastAsia"/>
        </w:rPr>
        <w:t>段</w:t>
      </w:r>
      <w:r w:rsidRPr="00170AF5">
        <w:rPr>
          <w:rFonts w:hint="eastAsia"/>
        </w:rPr>
        <w:t>)</w:t>
      </w:r>
      <w:r w:rsidRPr="00170AF5">
        <w:rPr>
          <w:rFonts w:hint="eastAsia"/>
        </w:rPr>
        <w:t>。讯问记录中的供词与简单的陈述具有同等法律效力。缔约国重申其第六次定期报告中提供的关于官员进行刑事调查的做法和关于提升警察法医服务的信息</w:t>
      </w:r>
      <w:r w:rsidRPr="00170AF5">
        <w:rPr>
          <w:rFonts w:hint="eastAsia"/>
        </w:rPr>
        <w:t>(</w:t>
      </w:r>
      <w:proofErr w:type="spellStart"/>
      <w:r w:rsidRPr="0022648D">
        <w:rPr>
          <w:rFonts w:hint="eastAsia"/>
        </w:rPr>
        <w:t>CCPR</w:t>
      </w:r>
      <w:proofErr w:type="spellEnd"/>
      <w:r w:rsidRPr="0022648D">
        <w:rPr>
          <w:rFonts w:hint="eastAsia"/>
        </w:rPr>
        <w:t>/C/MAR/6</w:t>
      </w:r>
      <w:r w:rsidRPr="00170AF5">
        <w:rPr>
          <w:rFonts w:hint="eastAsia"/>
        </w:rPr>
        <w:t>，第</w:t>
      </w:r>
      <w:r w:rsidRPr="00170AF5">
        <w:rPr>
          <w:rFonts w:hint="eastAsia"/>
        </w:rPr>
        <w:t>121-123</w:t>
      </w:r>
      <w:r w:rsidRPr="00170AF5">
        <w:rPr>
          <w:rFonts w:hint="eastAsia"/>
        </w:rPr>
        <w:t>段</w:t>
      </w:r>
      <w:r w:rsidRPr="00170AF5">
        <w:rPr>
          <w:rFonts w:hint="eastAsia"/>
        </w:rPr>
        <w:t>)</w:t>
      </w:r>
      <w:r w:rsidRPr="00170AF5">
        <w:rPr>
          <w:rFonts w:hint="eastAsia"/>
        </w:rPr>
        <w:t>。缔约国还重申其在对问题清单的答复中提供的关于《刑事诉讼法》修订草案要求进行视听记录的信息</w:t>
      </w:r>
      <w:r w:rsidRPr="00170AF5">
        <w:rPr>
          <w:rFonts w:hint="eastAsia"/>
        </w:rPr>
        <w:t>(</w:t>
      </w:r>
      <w:proofErr w:type="spellStart"/>
      <w:r w:rsidRPr="0022648D">
        <w:rPr>
          <w:rFonts w:hint="eastAsia"/>
        </w:rPr>
        <w:t>CCPR</w:t>
      </w:r>
      <w:proofErr w:type="spellEnd"/>
      <w:r w:rsidRPr="0022648D">
        <w:rPr>
          <w:rFonts w:hint="eastAsia"/>
        </w:rPr>
        <w:t>/C/MAR/Q/6/</w:t>
      </w:r>
      <w:proofErr w:type="spellStart"/>
      <w:r w:rsidRPr="0022648D">
        <w:rPr>
          <w:rFonts w:hint="eastAsia"/>
        </w:rPr>
        <w:t>Add.1</w:t>
      </w:r>
      <w:proofErr w:type="spellEnd"/>
      <w:r w:rsidRPr="00170AF5">
        <w:rPr>
          <w:rFonts w:hint="eastAsia"/>
        </w:rPr>
        <w:t>，第</w:t>
      </w:r>
      <w:r w:rsidRPr="00170AF5">
        <w:rPr>
          <w:rFonts w:hint="eastAsia"/>
        </w:rPr>
        <w:t>51</w:t>
      </w:r>
      <w:r w:rsidRPr="00170AF5">
        <w:rPr>
          <w:rFonts w:hint="eastAsia"/>
        </w:rPr>
        <w:t>段</w:t>
      </w:r>
      <w:r w:rsidRPr="00170AF5">
        <w:rPr>
          <w:rFonts w:hint="eastAsia"/>
        </w:rPr>
        <w:t>)</w:t>
      </w:r>
      <w:r w:rsidRPr="00170AF5">
        <w:rPr>
          <w:rFonts w:hint="eastAsia"/>
        </w:rPr>
        <w:t>；</w:t>
      </w:r>
    </w:p>
    <w:p w:rsidR="001F4A44" w:rsidRPr="00170AF5" w:rsidRDefault="001F4A44" w:rsidP="001F4A44">
      <w:pPr>
        <w:pStyle w:val="SingleTxtGC"/>
        <w:rPr>
          <w:rFonts w:hint="eastAsia"/>
        </w:rPr>
      </w:pPr>
      <w:r w:rsidRPr="00170AF5">
        <w:rPr>
          <w:rFonts w:hint="eastAsia"/>
        </w:rPr>
        <w:tab/>
        <w:t>(d)</w:t>
      </w:r>
      <w:r w:rsidR="00E567D7" w:rsidRPr="00170AF5">
        <w:tab/>
      </w:r>
      <w:r w:rsidRPr="00170AF5">
        <w:rPr>
          <w:rFonts w:hint="eastAsia"/>
        </w:rPr>
        <w:t>没有提供任何信息；</w:t>
      </w:r>
    </w:p>
    <w:p w:rsidR="00ED231A" w:rsidRPr="00170AF5" w:rsidRDefault="00ED231A">
      <w:pPr>
        <w:tabs>
          <w:tab w:val="clear" w:pos="431"/>
        </w:tabs>
        <w:overflowPunct/>
        <w:adjustRightInd/>
        <w:snapToGrid/>
        <w:spacing w:line="240" w:lineRule="auto"/>
        <w:jc w:val="left"/>
      </w:pPr>
      <w:r w:rsidRPr="00170AF5">
        <w:br w:type="page"/>
      </w:r>
    </w:p>
    <w:p w:rsidR="001F4A44" w:rsidRPr="00170AF5" w:rsidRDefault="001F4A44" w:rsidP="001F4A44">
      <w:pPr>
        <w:pStyle w:val="SingleTxtGC"/>
        <w:rPr>
          <w:rFonts w:hint="eastAsia"/>
        </w:rPr>
      </w:pPr>
      <w:r w:rsidRPr="00170AF5">
        <w:rPr>
          <w:rFonts w:hint="eastAsia"/>
        </w:rPr>
        <w:tab/>
        <w:t>(e)</w:t>
      </w:r>
      <w:r w:rsidR="00E567D7" w:rsidRPr="00170AF5">
        <w:tab/>
      </w:r>
      <w:r w:rsidRPr="00170AF5">
        <w:rPr>
          <w:rFonts w:hint="eastAsia"/>
        </w:rPr>
        <w:t>2018</w:t>
      </w:r>
      <w:r w:rsidRPr="00170AF5">
        <w:rPr>
          <w:rFonts w:hint="eastAsia"/>
        </w:rPr>
        <w:t>年</w:t>
      </w:r>
      <w:r w:rsidRPr="00170AF5">
        <w:rPr>
          <w:rFonts w:hint="eastAsia"/>
        </w:rPr>
        <w:t>3</w:t>
      </w:r>
      <w:r w:rsidRPr="00170AF5">
        <w:rPr>
          <w:rFonts w:hint="eastAsia"/>
        </w:rPr>
        <w:t>月</w:t>
      </w:r>
      <w:r w:rsidRPr="00170AF5">
        <w:rPr>
          <w:rFonts w:hint="eastAsia"/>
        </w:rPr>
        <w:t>1</w:t>
      </w:r>
      <w:r w:rsidRPr="00170AF5">
        <w:rPr>
          <w:rFonts w:hint="eastAsia"/>
        </w:rPr>
        <w:t>日通过了关于调整国家人权理事会的法案，指定国家人权理事会为《禁止酷刑和其他残忍、不人道或有辱人格的待遇或处罚公约任择议定书》要求的国家预防机制。</w:t>
      </w:r>
      <w:r w:rsidRPr="00170AF5">
        <w:rPr>
          <w:rFonts w:hint="eastAsia"/>
        </w:rPr>
        <w:t>2018</w:t>
      </w:r>
      <w:r w:rsidRPr="00170AF5">
        <w:rPr>
          <w:rFonts w:hint="eastAsia"/>
        </w:rPr>
        <w:t>年</w:t>
      </w:r>
      <w:r w:rsidRPr="00170AF5">
        <w:rPr>
          <w:rFonts w:hint="eastAsia"/>
        </w:rPr>
        <w:t>12</w:t>
      </w:r>
      <w:r w:rsidRPr="00170AF5">
        <w:rPr>
          <w:rFonts w:hint="eastAsia"/>
        </w:rPr>
        <w:t>月</w:t>
      </w:r>
      <w:r w:rsidRPr="00170AF5">
        <w:rPr>
          <w:rFonts w:hint="eastAsia"/>
        </w:rPr>
        <w:t>6</w:t>
      </w:r>
      <w:r w:rsidRPr="00170AF5">
        <w:rPr>
          <w:rFonts w:hint="eastAsia"/>
        </w:rPr>
        <w:t>日任命了国家人权理事会的新主席。该法案通过后，理事会为执法人员组织了关于预防酷刑国家机制任务的提高认识会议。</w:t>
      </w:r>
    </w:p>
    <w:p w:rsidR="001F4A44" w:rsidRPr="00170AF5" w:rsidRDefault="00E1427E" w:rsidP="00E1427E">
      <w:pPr>
        <w:pStyle w:val="H23GC"/>
        <w:rPr>
          <w:rFonts w:hint="eastAsia"/>
        </w:rPr>
      </w:pPr>
      <w:r w:rsidRPr="00170AF5">
        <w:tab/>
      </w:r>
      <w:r w:rsidRPr="00170AF5">
        <w:tab/>
      </w:r>
      <w:r w:rsidR="001F4A44" w:rsidRPr="00170AF5">
        <w:rPr>
          <w:rFonts w:hint="eastAsia"/>
        </w:rPr>
        <w:t>委员会的评价</w:t>
      </w:r>
    </w:p>
    <w:p w:rsidR="001F4A44" w:rsidRPr="00170AF5" w:rsidRDefault="001F4A44" w:rsidP="001F4A44">
      <w:pPr>
        <w:pStyle w:val="SingleTxtGC"/>
        <w:rPr>
          <w:rFonts w:hint="eastAsia"/>
        </w:rPr>
      </w:pPr>
      <w:r w:rsidRPr="00170AF5">
        <w:rPr>
          <w:rFonts w:hint="eastAsia"/>
        </w:rPr>
        <w:t>[C](a)</w:t>
      </w:r>
      <w:r w:rsidRPr="00170AF5">
        <w:rPr>
          <w:rFonts w:hint="eastAsia"/>
        </w:rPr>
        <w:t>、</w:t>
      </w:r>
      <w:r w:rsidRPr="00170AF5">
        <w:rPr>
          <w:rFonts w:hint="eastAsia"/>
        </w:rPr>
        <w:t>(b)</w:t>
      </w:r>
      <w:r w:rsidRPr="00170AF5">
        <w:rPr>
          <w:rFonts w:hint="eastAsia"/>
        </w:rPr>
        <w:t>、</w:t>
      </w:r>
      <w:r w:rsidRPr="00170AF5">
        <w:rPr>
          <w:rFonts w:hint="eastAsia"/>
        </w:rPr>
        <w:t>(c)</w:t>
      </w:r>
      <w:r w:rsidRPr="00170AF5">
        <w:rPr>
          <w:rFonts w:hint="eastAsia"/>
        </w:rPr>
        <w:t>和</w:t>
      </w:r>
      <w:r w:rsidRPr="00170AF5">
        <w:rPr>
          <w:rFonts w:hint="eastAsia"/>
        </w:rPr>
        <w:t>(d)</w:t>
      </w:r>
      <w:r w:rsidRPr="00170AF5">
        <w:rPr>
          <w:rFonts w:hint="eastAsia"/>
        </w:rPr>
        <w:t>：委员会感到遗憾的是，缔约国重申了其第六次定期报告和对问题清单答复中提供的关于对国家安全总局工作人员开展培训和提高认识的信息。委员会注意到皇家宪兵队所采取措施，但要求说明是何时采取的这些措施。委员会感到遗憾的是，没有说明采取了哪些措施确保调查和起诉酷刑行为。委员</w:t>
      </w:r>
      <w:r w:rsidRPr="00170AF5">
        <w:rPr>
          <w:rFonts w:hint="eastAsia"/>
          <w:spacing w:val="4"/>
        </w:rPr>
        <w:t>会要求说明通过包含有酷刑定义的《刑法》修订草案的时间表。委员会重申其建</w:t>
      </w:r>
      <w:r w:rsidRPr="00170AF5">
        <w:rPr>
          <w:rFonts w:hint="eastAsia"/>
        </w:rPr>
        <w:t>议。</w:t>
      </w:r>
    </w:p>
    <w:p w:rsidR="001F4A44" w:rsidRPr="00170AF5" w:rsidRDefault="001F4A44" w:rsidP="001F4A44">
      <w:pPr>
        <w:pStyle w:val="SingleTxtGC"/>
        <w:rPr>
          <w:rFonts w:hint="eastAsia"/>
        </w:rPr>
      </w:pPr>
      <w:r w:rsidRPr="00170AF5">
        <w:rPr>
          <w:rFonts w:hint="eastAsia"/>
        </w:rPr>
        <w:tab/>
      </w:r>
      <w:r w:rsidRPr="00170AF5">
        <w:rPr>
          <w:rFonts w:hint="eastAsia"/>
        </w:rPr>
        <w:t>委员会感到遗憾的是，缔约国重申了在对问题清单的答复中提供的关于《刑事诉讼法》修订草案的信息，并再次要求提供通过该法律的时间表。委员会注意到通过了法医监管法案，但感到的遗憾的是没有说明该法案的内容。委员会重申其建议。</w:t>
      </w:r>
    </w:p>
    <w:p w:rsidR="001F4A44" w:rsidRPr="00170AF5" w:rsidRDefault="001F4A44" w:rsidP="001F4A44">
      <w:pPr>
        <w:pStyle w:val="SingleTxtGC"/>
        <w:rPr>
          <w:rFonts w:hint="eastAsia"/>
        </w:rPr>
      </w:pPr>
      <w:r w:rsidRPr="00170AF5">
        <w:rPr>
          <w:rFonts w:hint="eastAsia"/>
        </w:rPr>
        <w:tab/>
      </w:r>
      <w:r w:rsidRPr="00170AF5">
        <w:rPr>
          <w:rFonts w:hint="eastAsia"/>
        </w:rPr>
        <w:t>委员会感到遗憾的是，缔约国重申了其第六次定期报告及对问题清单答复中提供的关于禁止逼供和法庭不接受此类证据的信息。委员会重申其建议。</w:t>
      </w:r>
    </w:p>
    <w:p w:rsidR="001F4A44" w:rsidRPr="00170AF5" w:rsidRDefault="001F4A44" w:rsidP="001F4A44">
      <w:pPr>
        <w:pStyle w:val="SingleTxtGC"/>
        <w:rPr>
          <w:rFonts w:hint="eastAsia"/>
        </w:rPr>
      </w:pPr>
      <w:r w:rsidRPr="00170AF5">
        <w:rPr>
          <w:rFonts w:hint="eastAsia"/>
        </w:rPr>
        <w:tab/>
      </w:r>
      <w:r w:rsidRPr="00170AF5">
        <w:rPr>
          <w:rFonts w:hint="eastAsia"/>
        </w:rPr>
        <w:t>委员会感到遗憾的是，没有提供信息说明对遭受酷刑或虐待的补救和赔偿情况。委员会重申其建议。</w:t>
      </w:r>
    </w:p>
    <w:p w:rsidR="001F4A44" w:rsidRPr="00170AF5" w:rsidRDefault="001F4A44" w:rsidP="001F4A44">
      <w:pPr>
        <w:pStyle w:val="SingleTxtGC"/>
        <w:rPr>
          <w:rFonts w:hint="eastAsia"/>
        </w:rPr>
      </w:pPr>
      <w:r w:rsidRPr="00170AF5">
        <w:rPr>
          <w:rFonts w:hint="eastAsia"/>
        </w:rPr>
        <w:t>[A](e)</w:t>
      </w:r>
      <w:r w:rsidRPr="00170AF5">
        <w:rPr>
          <w:rFonts w:hint="eastAsia"/>
        </w:rPr>
        <w:t>：委员会欢迎通过关于建立预防酷刑国家机制的法律。</w:t>
      </w:r>
    </w:p>
    <w:p w:rsidR="001F4A44" w:rsidRPr="00170AF5" w:rsidRDefault="001F4A44" w:rsidP="006F48D0">
      <w:pPr>
        <w:pStyle w:val="H23GC"/>
        <w:rPr>
          <w:rFonts w:hint="eastAsia"/>
        </w:rPr>
      </w:pPr>
      <w:r w:rsidRPr="00170AF5">
        <w:rPr>
          <w:rFonts w:hint="eastAsia"/>
        </w:rPr>
        <w:tab/>
      </w:r>
      <w:r w:rsidRPr="00170AF5">
        <w:rPr>
          <w:rFonts w:hint="eastAsia"/>
        </w:rPr>
        <w:tab/>
      </w:r>
      <w:r w:rsidRPr="00170AF5">
        <w:rPr>
          <w:rFonts w:hint="eastAsia"/>
        </w:rPr>
        <w:t>第</w:t>
      </w:r>
      <w:r w:rsidRPr="00170AF5">
        <w:rPr>
          <w:rFonts w:hint="eastAsia"/>
        </w:rPr>
        <w:t>42</w:t>
      </w:r>
      <w:r w:rsidRPr="00170AF5">
        <w:rPr>
          <w:rFonts w:hint="eastAsia"/>
        </w:rPr>
        <w:t>段：结社自由和人权维护者的活动</w:t>
      </w:r>
    </w:p>
    <w:p w:rsidR="001F4A44" w:rsidRPr="00170AF5" w:rsidRDefault="001F4A44" w:rsidP="001F4A44">
      <w:pPr>
        <w:pStyle w:val="SingleTxtGC"/>
        <w:rPr>
          <w:rFonts w:ascii="Time New Roman" w:eastAsia="黑体" w:hAnsi="Time New Roman" w:hint="eastAsia"/>
        </w:rPr>
      </w:pPr>
      <w:r w:rsidRPr="00170AF5">
        <w:rPr>
          <w:rFonts w:ascii="Time New Roman" w:eastAsia="黑体" w:hAnsi="Time New Roman" w:hint="eastAsia"/>
        </w:rPr>
        <w:tab/>
      </w:r>
      <w:r w:rsidRPr="00170AF5">
        <w:rPr>
          <w:rFonts w:ascii="Time New Roman" w:eastAsia="黑体" w:hAnsi="Time New Roman" w:hint="eastAsia"/>
        </w:rPr>
        <w:t>缔约国应立刻采取一切必要措施停止侵犯结社自由，并制止对该权利施加《公约》第二十二条第</w:t>
      </w:r>
      <w:r w:rsidRPr="00170AF5">
        <w:rPr>
          <w:rFonts w:ascii="Time New Roman" w:eastAsia="黑体" w:hAnsi="Time New Roman" w:hint="eastAsia"/>
        </w:rPr>
        <w:t>2</w:t>
      </w:r>
      <w:r w:rsidRPr="00170AF5">
        <w:rPr>
          <w:rFonts w:ascii="Time New Roman" w:eastAsia="黑体" w:hAnsi="Time New Roman" w:hint="eastAsia"/>
        </w:rPr>
        <w:t>款所允许的严格限制以外的限制的做法。缔约国应确保人权捍卫者能够免受任何不当影响，不用担心遭到报复或他们的活动受到毫无依据的限制。</w:t>
      </w:r>
    </w:p>
    <w:p w:rsidR="001F4A44" w:rsidRPr="00170AF5" w:rsidRDefault="00C82058" w:rsidP="00C82058">
      <w:pPr>
        <w:pStyle w:val="H23GC"/>
        <w:rPr>
          <w:rFonts w:hint="eastAsia"/>
        </w:rPr>
      </w:pPr>
      <w:r w:rsidRPr="00170AF5">
        <w:tab/>
      </w:r>
      <w:r w:rsidRPr="00170AF5">
        <w:tab/>
      </w:r>
      <w:r w:rsidR="001F4A44" w:rsidRPr="00170AF5">
        <w:rPr>
          <w:rFonts w:hint="eastAsia"/>
        </w:rPr>
        <w:t>缔约国答复概要</w:t>
      </w:r>
      <w:r w:rsidR="001F4A44" w:rsidRPr="00170AF5">
        <w:rPr>
          <w:rFonts w:hint="eastAsia"/>
        </w:rPr>
        <w:t xml:space="preserve"> </w:t>
      </w:r>
    </w:p>
    <w:p w:rsidR="001F4A44" w:rsidRPr="00170AF5" w:rsidRDefault="001F4A44" w:rsidP="001F4A44">
      <w:pPr>
        <w:pStyle w:val="SingleTxtGC"/>
        <w:rPr>
          <w:rFonts w:hint="eastAsia"/>
        </w:rPr>
      </w:pPr>
      <w:r w:rsidRPr="00170AF5">
        <w:rPr>
          <w:rFonts w:hint="eastAsia"/>
        </w:rPr>
        <w:tab/>
      </w:r>
      <w:r w:rsidRPr="00170AF5">
        <w:rPr>
          <w:rFonts w:hint="eastAsia"/>
        </w:rPr>
        <w:t>缔约国重申其第六次定期报告中提供的关于解散社团的信息</w:t>
      </w:r>
      <w:r w:rsidRPr="00170AF5">
        <w:rPr>
          <w:rFonts w:hint="eastAsia"/>
        </w:rPr>
        <w:t>(</w:t>
      </w:r>
      <w:proofErr w:type="spellStart"/>
      <w:r w:rsidRPr="0022648D">
        <w:rPr>
          <w:rFonts w:hint="eastAsia"/>
        </w:rPr>
        <w:t>CCPR</w:t>
      </w:r>
      <w:proofErr w:type="spellEnd"/>
      <w:r w:rsidRPr="0022648D">
        <w:rPr>
          <w:rFonts w:hint="eastAsia"/>
        </w:rPr>
        <w:t>/C/MAR/6</w:t>
      </w:r>
      <w:r w:rsidRPr="00170AF5">
        <w:rPr>
          <w:rFonts w:hint="eastAsia"/>
        </w:rPr>
        <w:t>，第</w:t>
      </w:r>
      <w:r w:rsidRPr="00170AF5">
        <w:rPr>
          <w:rFonts w:hint="eastAsia"/>
        </w:rPr>
        <w:t>239</w:t>
      </w:r>
      <w:r w:rsidRPr="00170AF5">
        <w:rPr>
          <w:rFonts w:hint="eastAsia"/>
        </w:rPr>
        <w:t>段</w:t>
      </w:r>
      <w:r w:rsidRPr="00170AF5">
        <w:rPr>
          <w:rFonts w:hint="eastAsia"/>
        </w:rPr>
        <w:t>)</w:t>
      </w:r>
      <w:r w:rsidRPr="00170AF5">
        <w:rPr>
          <w:rFonts w:hint="eastAsia"/>
        </w:rPr>
        <w:t>。缔约国还重申其第六次定期报告</w:t>
      </w:r>
      <w:r w:rsidRPr="00170AF5">
        <w:rPr>
          <w:rFonts w:hint="eastAsia"/>
          <w:spacing w:val="-4"/>
        </w:rPr>
        <w:t>(</w:t>
      </w:r>
      <w:proofErr w:type="spellStart"/>
      <w:r w:rsidRPr="0022648D">
        <w:rPr>
          <w:rFonts w:hint="eastAsia"/>
          <w:spacing w:val="-4"/>
        </w:rPr>
        <w:t>CCPR</w:t>
      </w:r>
      <w:proofErr w:type="spellEnd"/>
      <w:r w:rsidRPr="0022648D">
        <w:rPr>
          <w:rFonts w:hint="eastAsia"/>
          <w:spacing w:val="-4"/>
        </w:rPr>
        <w:t>/C/MAR/6</w:t>
      </w:r>
      <w:r w:rsidRPr="00170AF5">
        <w:rPr>
          <w:rFonts w:hint="eastAsia"/>
          <w:spacing w:val="-4"/>
        </w:rPr>
        <w:t>，第</w:t>
      </w:r>
      <w:r w:rsidRPr="00170AF5">
        <w:rPr>
          <w:rFonts w:hint="eastAsia"/>
          <w:spacing w:val="-4"/>
        </w:rPr>
        <w:t>241</w:t>
      </w:r>
      <w:r w:rsidRPr="00170AF5">
        <w:rPr>
          <w:rFonts w:hint="eastAsia"/>
          <w:spacing w:val="-4"/>
        </w:rPr>
        <w:t>段</w:t>
      </w:r>
      <w:r w:rsidRPr="00170AF5">
        <w:rPr>
          <w:rFonts w:hint="eastAsia"/>
          <w:spacing w:val="-4"/>
        </w:rPr>
        <w:t>)</w:t>
      </w:r>
      <w:r w:rsidRPr="00170AF5">
        <w:rPr>
          <w:rFonts w:hint="eastAsia"/>
          <w:spacing w:val="-4"/>
        </w:rPr>
        <w:t>和对问题清单答复</w:t>
      </w:r>
      <w:r w:rsidRPr="00170AF5">
        <w:rPr>
          <w:rFonts w:hint="eastAsia"/>
          <w:spacing w:val="-4"/>
        </w:rPr>
        <w:t>(</w:t>
      </w:r>
      <w:proofErr w:type="spellStart"/>
      <w:r w:rsidRPr="0022648D">
        <w:rPr>
          <w:rFonts w:hint="eastAsia"/>
          <w:spacing w:val="-4"/>
        </w:rPr>
        <w:t>CCPR</w:t>
      </w:r>
      <w:proofErr w:type="spellEnd"/>
      <w:r w:rsidRPr="0022648D">
        <w:rPr>
          <w:rFonts w:hint="eastAsia"/>
          <w:spacing w:val="-4"/>
        </w:rPr>
        <w:t>/C/MAR/Q/6/</w:t>
      </w:r>
      <w:proofErr w:type="spellStart"/>
      <w:r w:rsidRPr="0022648D">
        <w:rPr>
          <w:rFonts w:hint="eastAsia"/>
          <w:spacing w:val="-4"/>
        </w:rPr>
        <w:t>Add.1</w:t>
      </w:r>
      <w:proofErr w:type="spellEnd"/>
      <w:r w:rsidRPr="00170AF5">
        <w:rPr>
          <w:rFonts w:hint="eastAsia"/>
          <w:spacing w:val="-4"/>
        </w:rPr>
        <w:t>，第</w:t>
      </w:r>
      <w:r w:rsidRPr="00170AF5">
        <w:rPr>
          <w:rFonts w:hint="eastAsia"/>
          <w:spacing w:val="-4"/>
        </w:rPr>
        <w:t>91</w:t>
      </w:r>
      <w:r w:rsidRPr="00170AF5">
        <w:rPr>
          <w:rFonts w:hint="eastAsia"/>
          <w:spacing w:val="-4"/>
        </w:rPr>
        <w:t>段</w:t>
      </w:r>
      <w:r w:rsidRPr="00170AF5">
        <w:rPr>
          <w:rFonts w:hint="eastAsia"/>
          <w:spacing w:val="-4"/>
        </w:rPr>
        <w:t>)</w:t>
      </w:r>
      <w:r w:rsidRPr="00170AF5">
        <w:rPr>
          <w:rFonts w:hint="eastAsia"/>
        </w:rPr>
        <w:t>中提供的关于社团申报制度的信息。政府正在制定社团守则。摩洛哥有</w:t>
      </w:r>
      <w:r w:rsidRPr="00170AF5">
        <w:rPr>
          <w:rFonts w:hint="eastAsia"/>
        </w:rPr>
        <w:t>14.8</w:t>
      </w:r>
      <w:r w:rsidRPr="00170AF5">
        <w:rPr>
          <w:rFonts w:hint="eastAsia"/>
        </w:rPr>
        <w:t>万多个社团。《摩洛哥宪法》保障思想、意见和言论自由</w:t>
      </w:r>
      <w:r w:rsidRPr="00170AF5">
        <w:rPr>
          <w:rFonts w:hint="eastAsia"/>
        </w:rPr>
        <w:t>(</w:t>
      </w:r>
      <w:r w:rsidRPr="00170AF5">
        <w:rPr>
          <w:rFonts w:hint="eastAsia"/>
        </w:rPr>
        <w:t>第</w:t>
      </w:r>
      <w:r w:rsidRPr="00170AF5">
        <w:rPr>
          <w:rFonts w:hint="eastAsia"/>
        </w:rPr>
        <w:t>25</w:t>
      </w:r>
      <w:r w:rsidRPr="00170AF5">
        <w:rPr>
          <w:rFonts w:hint="eastAsia"/>
        </w:rPr>
        <w:t>条</w:t>
      </w:r>
      <w:r w:rsidRPr="00170AF5">
        <w:rPr>
          <w:rFonts w:hint="eastAsia"/>
        </w:rPr>
        <w:t>)</w:t>
      </w:r>
      <w:r w:rsidRPr="00170AF5">
        <w:rPr>
          <w:rFonts w:hint="eastAsia"/>
        </w:rPr>
        <w:t>以及集会、结社、政治派别和参加工会的自由</w:t>
      </w:r>
      <w:r w:rsidRPr="00170AF5">
        <w:rPr>
          <w:rFonts w:hint="eastAsia"/>
        </w:rPr>
        <w:t>(</w:t>
      </w:r>
      <w:r w:rsidRPr="00170AF5">
        <w:rPr>
          <w:rFonts w:hint="eastAsia"/>
        </w:rPr>
        <w:t>第</w:t>
      </w:r>
      <w:r w:rsidRPr="00170AF5">
        <w:rPr>
          <w:rFonts w:hint="eastAsia"/>
        </w:rPr>
        <w:t>29</w:t>
      </w:r>
      <w:r w:rsidRPr="00170AF5">
        <w:rPr>
          <w:rFonts w:hint="eastAsia"/>
        </w:rPr>
        <w:t>条</w:t>
      </w:r>
      <w:r w:rsidRPr="00170AF5">
        <w:rPr>
          <w:rFonts w:hint="eastAsia"/>
        </w:rPr>
        <w:t>)</w:t>
      </w:r>
      <w:r w:rsidRPr="00170AF5">
        <w:rPr>
          <w:rFonts w:hint="eastAsia"/>
        </w:rPr>
        <w:t>。缔约国重申其第六次定期报告</w:t>
      </w:r>
      <w:r w:rsidRPr="00170AF5">
        <w:rPr>
          <w:rFonts w:hint="eastAsia"/>
        </w:rPr>
        <w:t>(</w:t>
      </w:r>
      <w:proofErr w:type="spellStart"/>
      <w:r w:rsidRPr="0022648D">
        <w:rPr>
          <w:rFonts w:hint="eastAsia"/>
        </w:rPr>
        <w:t>CCPR</w:t>
      </w:r>
      <w:proofErr w:type="spellEnd"/>
      <w:r w:rsidRPr="0022648D">
        <w:rPr>
          <w:rFonts w:hint="eastAsia"/>
        </w:rPr>
        <w:t>/C/MAR/6</w:t>
      </w:r>
      <w:r w:rsidRPr="00170AF5">
        <w:rPr>
          <w:rFonts w:hint="eastAsia"/>
        </w:rPr>
        <w:t>，第</w:t>
      </w:r>
      <w:r w:rsidRPr="00170AF5">
        <w:rPr>
          <w:rFonts w:hint="eastAsia"/>
        </w:rPr>
        <w:t>227-229</w:t>
      </w:r>
      <w:r w:rsidRPr="00170AF5">
        <w:rPr>
          <w:rFonts w:hint="eastAsia"/>
        </w:rPr>
        <w:t>段</w:t>
      </w:r>
      <w:r w:rsidRPr="00170AF5">
        <w:rPr>
          <w:rFonts w:hint="eastAsia"/>
        </w:rPr>
        <w:t>)</w:t>
      </w:r>
      <w:r w:rsidRPr="00170AF5">
        <w:rPr>
          <w:rFonts w:hint="eastAsia"/>
        </w:rPr>
        <w:t>和对问题清单答复</w:t>
      </w:r>
      <w:r w:rsidRPr="00170AF5">
        <w:rPr>
          <w:rFonts w:hint="eastAsia"/>
        </w:rPr>
        <w:t>(</w:t>
      </w:r>
      <w:proofErr w:type="spellStart"/>
      <w:r w:rsidRPr="0022648D">
        <w:rPr>
          <w:rFonts w:hint="eastAsia"/>
        </w:rPr>
        <w:t>CCPR</w:t>
      </w:r>
      <w:proofErr w:type="spellEnd"/>
      <w:r w:rsidRPr="0022648D">
        <w:rPr>
          <w:rFonts w:hint="eastAsia"/>
        </w:rPr>
        <w:t>/C/MAR/Q/6/</w:t>
      </w:r>
      <w:proofErr w:type="spellStart"/>
      <w:r w:rsidRPr="0022648D">
        <w:rPr>
          <w:rFonts w:hint="eastAsia"/>
        </w:rPr>
        <w:t>Add.1</w:t>
      </w:r>
      <w:proofErr w:type="spellEnd"/>
      <w:r w:rsidRPr="00170AF5">
        <w:rPr>
          <w:rFonts w:hint="eastAsia"/>
        </w:rPr>
        <w:t>，第</w:t>
      </w:r>
      <w:r w:rsidRPr="00170AF5">
        <w:rPr>
          <w:rFonts w:hint="eastAsia"/>
        </w:rPr>
        <w:t>94</w:t>
      </w:r>
      <w:r w:rsidRPr="00170AF5">
        <w:rPr>
          <w:rFonts w:hint="eastAsia"/>
        </w:rPr>
        <w:t>段</w:t>
      </w:r>
      <w:r w:rsidRPr="00170AF5">
        <w:rPr>
          <w:rFonts w:hint="eastAsia"/>
        </w:rPr>
        <w:t>)</w:t>
      </w:r>
      <w:r w:rsidRPr="00170AF5">
        <w:rPr>
          <w:rFonts w:hint="eastAsia"/>
        </w:rPr>
        <w:t>中提供的关于新的新闻法的信息。缔约国重申其第六次定期报告中提供的关于公共集会通知制度和自由参加工会的信息</w:t>
      </w:r>
      <w:r w:rsidRPr="00170AF5">
        <w:rPr>
          <w:rFonts w:hint="eastAsia"/>
        </w:rPr>
        <w:t>(</w:t>
      </w:r>
      <w:proofErr w:type="spellStart"/>
      <w:r w:rsidRPr="0022648D">
        <w:rPr>
          <w:rFonts w:hint="eastAsia"/>
        </w:rPr>
        <w:t>CCPR</w:t>
      </w:r>
      <w:proofErr w:type="spellEnd"/>
      <w:r w:rsidRPr="0022648D">
        <w:rPr>
          <w:rFonts w:hint="eastAsia"/>
        </w:rPr>
        <w:t>/C/MAR/6</w:t>
      </w:r>
      <w:r w:rsidRPr="00170AF5">
        <w:rPr>
          <w:rFonts w:hint="eastAsia"/>
        </w:rPr>
        <w:t>，第</w:t>
      </w:r>
      <w:r w:rsidRPr="00170AF5">
        <w:rPr>
          <w:rFonts w:hint="eastAsia"/>
        </w:rPr>
        <w:t>233</w:t>
      </w:r>
      <w:r w:rsidR="002917D3" w:rsidRPr="00170AF5">
        <w:rPr>
          <w:rFonts w:hint="eastAsia"/>
        </w:rPr>
        <w:t>-</w:t>
      </w:r>
      <w:r w:rsidRPr="00170AF5">
        <w:rPr>
          <w:rFonts w:hint="eastAsia"/>
        </w:rPr>
        <w:t>236</w:t>
      </w:r>
      <w:r w:rsidRPr="00170AF5">
        <w:rPr>
          <w:rFonts w:hint="eastAsia"/>
        </w:rPr>
        <w:t>段和第</w:t>
      </w:r>
      <w:r w:rsidRPr="00170AF5">
        <w:rPr>
          <w:rFonts w:hint="eastAsia"/>
        </w:rPr>
        <w:t>245</w:t>
      </w:r>
      <w:r w:rsidR="00526DE3" w:rsidRPr="00170AF5">
        <w:rPr>
          <w:rFonts w:hint="eastAsia"/>
        </w:rPr>
        <w:t>-</w:t>
      </w:r>
      <w:r w:rsidRPr="00170AF5">
        <w:rPr>
          <w:rFonts w:hint="eastAsia"/>
        </w:rPr>
        <w:t>246</w:t>
      </w:r>
      <w:r w:rsidRPr="00170AF5">
        <w:rPr>
          <w:rFonts w:hint="eastAsia"/>
        </w:rPr>
        <w:t>段</w:t>
      </w:r>
      <w:r w:rsidRPr="00170AF5">
        <w:rPr>
          <w:rFonts w:hint="eastAsia"/>
        </w:rPr>
        <w:t>)</w:t>
      </w:r>
      <w:r w:rsidRPr="00170AF5">
        <w:rPr>
          <w:rFonts w:hint="eastAsia"/>
        </w:rPr>
        <w:t>。</w:t>
      </w:r>
      <w:r w:rsidRPr="00170AF5">
        <w:rPr>
          <w:rFonts w:hint="eastAsia"/>
        </w:rPr>
        <w:t>2018</w:t>
      </w:r>
      <w:r w:rsidRPr="00170AF5">
        <w:rPr>
          <w:rFonts w:hint="eastAsia"/>
        </w:rPr>
        <w:t>年</w:t>
      </w:r>
      <w:r w:rsidRPr="00170AF5">
        <w:rPr>
          <w:rFonts w:hint="eastAsia"/>
        </w:rPr>
        <w:t>10</w:t>
      </w:r>
      <w:r w:rsidRPr="00170AF5">
        <w:rPr>
          <w:rFonts w:hint="eastAsia"/>
        </w:rPr>
        <w:t>月，国家人权理事会共同组织了关于人权维护者的会议。</w:t>
      </w:r>
    </w:p>
    <w:p w:rsidR="001F4A44" w:rsidRPr="00170AF5" w:rsidRDefault="004124C7" w:rsidP="004124C7">
      <w:pPr>
        <w:pStyle w:val="H23GC"/>
        <w:rPr>
          <w:rFonts w:hint="eastAsia"/>
        </w:rPr>
      </w:pPr>
      <w:r w:rsidRPr="00170AF5">
        <w:tab/>
      </w:r>
      <w:r w:rsidRPr="00170AF5">
        <w:tab/>
      </w:r>
      <w:r w:rsidR="001F4A44" w:rsidRPr="00170AF5">
        <w:rPr>
          <w:rFonts w:hint="eastAsia"/>
        </w:rPr>
        <w:t>委员会的评价</w:t>
      </w:r>
    </w:p>
    <w:p w:rsidR="001F4A44" w:rsidRPr="00170AF5" w:rsidRDefault="001F4A44" w:rsidP="001F4A44">
      <w:pPr>
        <w:pStyle w:val="SingleTxtGC"/>
        <w:rPr>
          <w:rFonts w:hint="eastAsia"/>
        </w:rPr>
      </w:pPr>
      <w:r w:rsidRPr="00170AF5">
        <w:rPr>
          <w:rFonts w:hint="eastAsia"/>
        </w:rPr>
        <w:t>[C]</w:t>
      </w:r>
      <w:r w:rsidRPr="00170AF5">
        <w:rPr>
          <w:rFonts w:hint="eastAsia"/>
        </w:rPr>
        <w:t>：委员会感到遗憾的是，缔约国重申了其第六次定期报告中提供的关于解散社团和社团申报制度的信息。委员会注意到关于制定协会守则的信息，要求说明其内容和通过时间表。它重申其建议。</w:t>
      </w:r>
    </w:p>
    <w:p w:rsidR="001F4A44" w:rsidRPr="00170AF5" w:rsidRDefault="001F4A44" w:rsidP="001F4A44">
      <w:pPr>
        <w:pStyle w:val="SingleTxtGC"/>
        <w:rPr>
          <w:rFonts w:hint="eastAsia"/>
        </w:rPr>
      </w:pPr>
      <w:r w:rsidRPr="00170AF5">
        <w:rPr>
          <w:rFonts w:hint="eastAsia"/>
        </w:rPr>
        <w:tab/>
      </w:r>
      <w:r w:rsidRPr="00170AF5">
        <w:rPr>
          <w:rFonts w:hint="eastAsia"/>
        </w:rPr>
        <w:t>委员会注意到缔约国提供的信息，但感到遗憾的是，没有</w:t>
      </w:r>
      <w:proofErr w:type="gramStart"/>
      <w:r w:rsidRPr="00170AF5">
        <w:rPr>
          <w:rFonts w:hint="eastAsia"/>
        </w:rPr>
        <w:t>说明自</w:t>
      </w:r>
      <w:proofErr w:type="gramEnd"/>
      <w:r w:rsidRPr="00170AF5">
        <w:rPr>
          <w:rFonts w:hint="eastAsia"/>
        </w:rPr>
        <w:t>通过结论性意见以来采取了哪些措施，确保缔约国不对人权维护者施加任何不当影响，并确保他们可以自由工作，不必担心报复或对其活动的不合理限制。委员会重申其建议。</w:t>
      </w:r>
    </w:p>
    <w:p w:rsidR="001F4A44" w:rsidRPr="00170AF5" w:rsidRDefault="001F4A44" w:rsidP="001F4A44">
      <w:pPr>
        <w:pStyle w:val="SingleTxtGC"/>
        <w:rPr>
          <w:rFonts w:hint="eastAsia"/>
        </w:rPr>
      </w:pPr>
      <w:r w:rsidRPr="00170AF5">
        <w:rPr>
          <w:rFonts w:ascii="Time New Roman" w:eastAsia="黑体" w:hAnsi="Time New Roman" w:hint="eastAsia"/>
        </w:rPr>
        <w:t>建议采取的行动</w:t>
      </w:r>
      <w:r w:rsidRPr="00170AF5">
        <w:rPr>
          <w:rFonts w:hint="eastAsia"/>
        </w:rPr>
        <w:t>：发函通知缔约国后续程序至此终止。将要求提供的信息列入缔约国下次定期报告。</w:t>
      </w:r>
    </w:p>
    <w:p w:rsidR="00E426A1" w:rsidRPr="00170AF5" w:rsidRDefault="001F4A44" w:rsidP="006C70FD">
      <w:pPr>
        <w:spacing w:before="240"/>
        <w:jc w:val="center"/>
        <w:rPr>
          <w:rFonts w:hint="eastAsia"/>
          <w:u w:val="single"/>
        </w:rPr>
      </w:pPr>
      <w:r w:rsidRPr="00170AF5">
        <w:rPr>
          <w:rFonts w:hint="eastAsia"/>
          <w:u w:val="single"/>
        </w:rPr>
        <w:tab/>
      </w:r>
      <w:r w:rsidRPr="00170AF5">
        <w:rPr>
          <w:rFonts w:hint="eastAsia"/>
          <w:u w:val="single"/>
        </w:rPr>
        <w:tab/>
      </w:r>
      <w:r w:rsidRPr="00170AF5">
        <w:rPr>
          <w:rFonts w:hint="eastAsia"/>
          <w:u w:val="single"/>
        </w:rPr>
        <w:tab/>
      </w:r>
      <w:r w:rsidRPr="00170AF5">
        <w:rPr>
          <w:u w:val="single"/>
        </w:rPr>
        <w:tab/>
      </w:r>
    </w:p>
    <w:sectPr w:rsidR="00E426A1" w:rsidRPr="00170AF5" w:rsidSect="004D0A00">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855" w:rsidRPr="000D319F" w:rsidRDefault="00CD2855" w:rsidP="000D319F">
      <w:pPr>
        <w:pStyle w:val="af0"/>
        <w:spacing w:after="240"/>
        <w:ind w:left="907"/>
        <w:rPr>
          <w:rFonts w:asciiTheme="majorBidi" w:eastAsia="宋体" w:hAnsiTheme="majorBidi" w:cstheme="majorBidi"/>
          <w:sz w:val="21"/>
          <w:szCs w:val="21"/>
          <w:lang w:val="en-US"/>
        </w:rPr>
      </w:pPr>
    </w:p>
    <w:p w:rsidR="00CD2855" w:rsidRPr="000D319F" w:rsidRDefault="00CD285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D2855" w:rsidRPr="000D319F" w:rsidRDefault="00CD2855" w:rsidP="000D319F">
      <w:pPr>
        <w:pStyle w:val="af0"/>
      </w:pPr>
    </w:p>
  </w:endnote>
  <w:endnote w:type="continuationNotice" w:id="1">
    <w:p w:rsidR="00CD2855" w:rsidRDefault="00CD28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426A1" w:rsidRDefault="00E426A1" w:rsidP="00E426A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E426A1">
      <w:rPr>
        <w:rStyle w:val="af2"/>
        <w:b w:val="0"/>
        <w:snapToGrid w:val="0"/>
        <w:sz w:val="16"/>
      </w:rPr>
      <w:t>GE.20</w:t>
    </w:r>
    <w:proofErr w:type="spellEnd"/>
    <w:r w:rsidRPr="00E426A1">
      <w:rPr>
        <w:rStyle w:val="af2"/>
        <w:b w:val="0"/>
        <w:snapToGrid w:val="0"/>
        <w:sz w:val="16"/>
      </w:rPr>
      <w:t>-01307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426A1" w:rsidRDefault="00E426A1" w:rsidP="00E426A1">
    <w:pPr>
      <w:pStyle w:val="af0"/>
      <w:tabs>
        <w:tab w:val="clear" w:pos="431"/>
        <w:tab w:val="right" w:pos="9638"/>
      </w:tabs>
      <w:rPr>
        <w:rStyle w:val="af2"/>
      </w:rPr>
    </w:pPr>
    <w:proofErr w:type="spellStart"/>
    <w:r>
      <w:t>GE.20</w:t>
    </w:r>
    <w:proofErr w:type="spellEnd"/>
    <w:r>
      <w:t>-01307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E426A1"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-01307</w:t>
    </w:r>
    <w:r w:rsidR="00731A42" w:rsidRPr="00EE277A">
      <w:rPr>
        <w:sz w:val="20"/>
        <w:lang w:eastAsia="zh-CN"/>
      </w:rPr>
      <w:t xml:space="preserve"> (C)</w:t>
    </w:r>
    <w:r w:rsidR="00EA7E67">
      <w:rPr>
        <w:sz w:val="20"/>
        <w:lang w:eastAsia="zh-CN"/>
      </w:rPr>
      <w:tab/>
    </w:r>
    <w:r>
      <w:rPr>
        <w:sz w:val="20"/>
        <w:lang w:eastAsia="zh-CN"/>
      </w:rPr>
      <w:t>24</w:t>
    </w:r>
    <w:r w:rsidR="00EA7E67">
      <w:rPr>
        <w:sz w:val="20"/>
        <w:lang w:eastAsia="zh-CN"/>
      </w:rPr>
      <w:t>0</w:t>
    </w:r>
    <w:r>
      <w:rPr>
        <w:sz w:val="20"/>
        <w:lang w:eastAsia="zh-CN"/>
      </w:rPr>
      <w:t>2</w:t>
    </w:r>
    <w:r w:rsidR="00AB44BB">
      <w:rPr>
        <w:sz w:val="20"/>
        <w:lang w:eastAsia="zh-CN"/>
      </w:rPr>
      <w:t>20</w:t>
    </w:r>
    <w:r w:rsidR="00731A42">
      <w:rPr>
        <w:sz w:val="20"/>
        <w:lang w:eastAsia="zh-CN"/>
      </w:rPr>
      <w:tab/>
    </w:r>
    <w:r w:rsidR="00731A42" w:rsidRPr="00EE277A">
      <w:rPr>
        <w:sz w:val="20"/>
        <w:lang w:eastAsia="zh-CN"/>
      </w:rPr>
      <w:t>0</w:t>
    </w:r>
    <w:r>
      <w:rPr>
        <w:sz w:val="20"/>
        <w:lang w:eastAsia="zh-CN"/>
      </w:rPr>
      <w:t>9</w:t>
    </w:r>
    <w:r w:rsidR="00731A42">
      <w:rPr>
        <w:sz w:val="20"/>
        <w:lang w:eastAsia="zh-CN"/>
      </w:rPr>
      <w:t>0</w:t>
    </w:r>
    <w:r>
      <w:rPr>
        <w:sz w:val="20"/>
        <w:lang w:eastAsia="zh-CN"/>
      </w:rPr>
      <w:t>3</w:t>
    </w:r>
    <w:r w:rsidR="00AB44BB">
      <w:rPr>
        <w:sz w:val="20"/>
        <w:lang w:eastAsia="zh-CN"/>
      </w:rPr>
      <w:t>20</w:t>
    </w:r>
  </w:p>
  <w:p w:rsidR="00056632" w:rsidRPr="00487939" w:rsidRDefault="00E426A1"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CPR/C/127/2/Add.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2/Add.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855" w:rsidRPr="000157B1" w:rsidRDefault="00CD285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D2855" w:rsidRPr="000157B1" w:rsidRDefault="00CD285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D2855" w:rsidRDefault="00CD2855"/>
  </w:footnote>
  <w:footnote w:id="2">
    <w:p w:rsidR="00B123C0" w:rsidRPr="00170AF5" w:rsidRDefault="00B123C0" w:rsidP="00B123C0">
      <w:pPr>
        <w:pStyle w:val="a6"/>
      </w:pPr>
      <w:r w:rsidRPr="00170AF5">
        <w:tab/>
      </w:r>
      <w:r w:rsidRPr="00170AF5">
        <w:rPr>
          <w:rStyle w:val="a8"/>
          <w:rFonts w:eastAsia="宋体"/>
          <w:color w:val="auto"/>
          <w:szCs w:val="21"/>
          <w:vertAlign w:val="baseline"/>
        </w:rPr>
        <w:t>*</w:t>
      </w:r>
      <w:r w:rsidRPr="00170AF5">
        <w:tab/>
      </w:r>
      <w:r w:rsidRPr="00170AF5">
        <w:t>委员会第</w:t>
      </w:r>
      <w:r w:rsidRPr="00170AF5">
        <w:rPr>
          <w:rFonts w:hint="eastAsia"/>
        </w:rPr>
        <w:t>一二七</w:t>
      </w:r>
      <w:r w:rsidRPr="00170AF5">
        <w:t>届会议</w:t>
      </w:r>
      <w:r w:rsidRPr="00170AF5">
        <w:t>(2019</w:t>
      </w:r>
      <w:r w:rsidRPr="00170AF5">
        <w:t>年</w:t>
      </w:r>
      <w:r w:rsidRPr="00170AF5">
        <w:t>10</w:t>
      </w:r>
      <w:r w:rsidRPr="00170AF5">
        <w:t>月</w:t>
      </w:r>
      <w:r w:rsidRPr="00170AF5">
        <w:t>14</w:t>
      </w:r>
      <w:r w:rsidRPr="00170AF5">
        <w:t>日至</w:t>
      </w:r>
      <w:r w:rsidRPr="00170AF5">
        <w:t>11</w:t>
      </w:r>
      <w:r w:rsidRPr="00170AF5">
        <w:t>月</w:t>
      </w:r>
      <w:r w:rsidRPr="00170AF5">
        <w:t>8</w:t>
      </w:r>
      <w:r w:rsidRPr="00170AF5">
        <w:t>日</w:t>
      </w:r>
      <w:r w:rsidRPr="00170AF5">
        <w:t>)</w:t>
      </w:r>
      <w:r w:rsidRPr="00170AF5">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E426A1" w:rsidP="00E426A1">
    <w:pPr>
      <w:pStyle w:val="af3"/>
    </w:pPr>
    <w:proofErr w:type="spellStart"/>
    <w:r>
      <w:t>CCPR</w:t>
    </w:r>
    <w:proofErr w:type="spellEnd"/>
    <w:r>
      <w:t>/C/127/2/</w:t>
    </w:r>
    <w:proofErr w:type="spellStart"/>
    <w:r>
      <w:t>Add.4</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E426A1" w:rsidP="00E426A1">
    <w:pPr>
      <w:pStyle w:val="af3"/>
      <w:jc w:val="right"/>
    </w:pPr>
    <w:proofErr w:type="spellStart"/>
    <w:r>
      <w:t>CCPR</w:t>
    </w:r>
    <w:proofErr w:type="spellEnd"/>
    <w:r>
      <w:t>/C/127/2/</w:t>
    </w:r>
    <w:proofErr w:type="spellStart"/>
    <w:r>
      <w:t>Add.4</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D2855"/>
    <w:rsid w:val="00011483"/>
    <w:rsid w:val="0004554F"/>
    <w:rsid w:val="000C75C4"/>
    <w:rsid w:val="000D319F"/>
    <w:rsid w:val="000E4D0E"/>
    <w:rsid w:val="000F5EB8"/>
    <w:rsid w:val="00134E6A"/>
    <w:rsid w:val="00144B69"/>
    <w:rsid w:val="00153E86"/>
    <w:rsid w:val="00170AF5"/>
    <w:rsid w:val="00172E04"/>
    <w:rsid w:val="001B1BD1"/>
    <w:rsid w:val="001C3EF2"/>
    <w:rsid w:val="001D17F6"/>
    <w:rsid w:val="001F4A44"/>
    <w:rsid w:val="00204B42"/>
    <w:rsid w:val="0021265F"/>
    <w:rsid w:val="00222422"/>
    <w:rsid w:val="002231C3"/>
    <w:rsid w:val="0022648D"/>
    <w:rsid w:val="0024417F"/>
    <w:rsid w:val="00250F8D"/>
    <w:rsid w:val="00271715"/>
    <w:rsid w:val="002917D3"/>
    <w:rsid w:val="002C7A6F"/>
    <w:rsid w:val="002D2D69"/>
    <w:rsid w:val="002E1C97"/>
    <w:rsid w:val="002F5834"/>
    <w:rsid w:val="003006AB"/>
    <w:rsid w:val="00326EBF"/>
    <w:rsid w:val="00327FE4"/>
    <w:rsid w:val="003333CC"/>
    <w:rsid w:val="003F457C"/>
    <w:rsid w:val="0040065B"/>
    <w:rsid w:val="00402BEB"/>
    <w:rsid w:val="004124C7"/>
    <w:rsid w:val="00414D7E"/>
    <w:rsid w:val="00427F63"/>
    <w:rsid w:val="00434D38"/>
    <w:rsid w:val="00453BBC"/>
    <w:rsid w:val="004927F2"/>
    <w:rsid w:val="00494EB8"/>
    <w:rsid w:val="004C4A0A"/>
    <w:rsid w:val="004D0A00"/>
    <w:rsid w:val="004E473D"/>
    <w:rsid w:val="004F348E"/>
    <w:rsid w:val="00501220"/>
    <w:rsid w:val="00526DE3"/>
    <w:rsid w:val="005E403A"/>
    <w:rsid w:val="005E4086"/>
    <w:rsid w:val="00601C3F"/>
    <w:rsid w:val="00604D91"/>
    <w:rsid w:val="00624C30"/>
    <w:rsid w:val="006257FE"/>
    <w:rsid w:val="00654DD9"/>
    <w:rsid w:val="00670DEE"/>
    <w:rsid w:val="00680656"/>
    <w:rsid w:val="006B1119"/>
    <w:rsid w:val="006C70FD"/>
    <w:rsid w:val="006D3757"/>
    <w:rsid w:val="006D37EB"/>
    <w:rsid w:val="006E3E46"/>
    <w:rsid w:val="006E71B1"/>
    <w:rsid w:val="006F1404"/>
    <w:rsid w:val="006F48D0"/>
    <w:rsid w:val="0070593B"/>
    <w:rsid w:val="00705D89"/>
    <w:rsid w:val="007137BC"/>
    <w:rsid w:val="00731A42"/>
    <w:rsid w:val="00755487"/>
    <w:rsid w:val="00767E69"/>
    <w:rsid w:val="0077079A"/>
    <w:rsid w:val="00771504"/>
    <w:rsid w:val="0079721F"/>
    <w:rsid w:val="007A5599"/>
    <w:rsid w:val="007E4703"/>
    <w:rsid w:val="00834C23"/>
    <w:rsid w:val="0085554A"/>
    <w:rsid w:val="00856233"/>
    <w:rsid w:val="00860F27"/>
    <w:rsid w:val="00885829"/>
    <w:rsid w:val="008B0560"/>
    <w:rsid w:val="008B2BFA"/>
    <w:rsid w:val="008D31F4"/>
    <w:rsid w:val="008E3F7A"/>
    <w:rsid w:val="008E6A3F"/>
    <w:rsid w:val="00912F76"/>
    <w:rsid w:val="00923557"/>
    <w:rsid w:val="00936F03"/>
    <w:rsid w:val="00943B69"/>
    <w:rsid w:val="00944CB3"/>
    <w:rsid w:val="0096722F"/>
    <w:rsid w:val="00986624"/>
    <w:rsid w:val="009B09D7"/>
    <w:rsid w:val="009B7E97"/>
    <w:rsid w:val="009D35ED"/>
    <w:rsid w:val="009F7724"/>
    <w:rsid w:val="00A03CB6"/>
    <w:rsid w:val="00A1364C"/>
    <w:rsid w:val="00A21076"/>
    <w:rsid w:val="00A31BA8"/>
    <w:rsid w:val="00A3739A"/>
    <w:rsid w:val="00A52DAF"/>
    <w:rsid w:val="00A84072"/>
    <w:rsid w:val="00AB44BB"/>
    <w:rsid w:val="00AC58EC"/>
    <w:rsid w:val="00AE2B81"/>
    <w:rsid w:val="00AF7462"/>
    <w:rsid w:val="00B123C0"/>
    <w:rsid w:val="00B16570"/>
    <w:rsid w:val="00B23B03"/>
    <w:rsid w:val="00B43EB7"/>
    <w:rsid w:val="00B4488B"/>
    <w:rsid w:val="00B53320"/>
    <w:rsid w:val="00B614C4"/>
    <w:rsid w:val="00BC425D"/>
    <w:rsid w:val="00BC6522"/>
    <w:rsid w:val="00C00757"/>
    <w:rsid w:val="00C121D5"/>
    <w:rsid w:val="00C17349"/>
    <w:rsid w:val="00C351AA"/>
    <w:rsid w:val="00C70852"/>
    <w:rsid w:val="00C7253F"/>
    <w:rsid w:val="00C80C3A"/>
    <w:rsid w:val="00C82058"/>
    <w:rsid w:val="00C90707"/>
    <w:rsid w:val="00CA310B"/>
    <w:rsid w:val="00CD2855"/>
    <w:rsid w:val="00CE1D1C"/>
    <w:rsid w:val="00CF063D"/>
    <w:rsid w:val="00D1608A"/>
    <w:rsid w:val="00D22658"/>
    <w:rsid w:val="00D26A05"/>
    <w:rsid w:val="00D9309B"/>
    <w:rsid w:val="00D97B98"/>
    <w:rsid w:val="00DC671F"/>
    <w:rsid w:val="00DE4DA7"/>
    <w:rsid w:val="00E02C13"/>
    <w:rsid w:val="00E1427E"/>
    <w:rsid w:val="00E33B38"/>
    <w:rsid w:val="00E426A1"/>
    <w:rsid w:val="00E442A1"/>
    <w:rsid w:val="00E47FE5"/>
    <w:rsid w:val="00E567D7"/>
    <w:rsid w:val="00E574AF"/>
    <w:rsid w:val="00EA7E67"/>
    <w:rsid w:val="00ED231A"/>
    <w:rsid w:val="00F24E6D"/>
    <w:rsid w:val="00F63601"/>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E6D30F"/>
  <w15:docId w15:val="{00365C0B-F5BC-4808-BF7A-97266B5C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453BBC"/>
    <w:rPr>
      <w:color w:val="0000FF" w:themeColor="hyperlink"/>
      <w:u w:val="none"/>
    </w:rPr>
  </w:style>
  <w:style w:type="character" w:styleId="afb">
    <w:name w:val="Unresolved Mention"/>
    <w:basedOn w:val="a0"/>
    <w:uiPriority w:val="99"/>
    <w:semiHidden/>
    <w:unhideWhenUsed/>
    <w:rsid w:val="00170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undocs.org/ch/CCPR/C/MAR/CO/6/Add.1" TargetMode="External"/><Relationship Id="rId4" Type="http://schemas.openxmlformats.org/officeDocument/2006/relationships/settings" Target="settings.xml"/><Relationship Id="rId9" Type="http://schemas.openxmlformats.org/officeDocument/2006/relationships/hyperlink" Target="http://undocs.org/ch/CCPR/C/MAR/CO/6"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F9531-5ECF-4205-99E3-9B09DB9B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Pages>
  <Words>2574</Words>
  <Characters>3062</Characters>
  <Application>Microsoft Office Word</Application>
  <DocSecurity>0</DocSecurity>
  <Lines>125</Lines>
  <Paragraphs>51</Paragraphs>
  <ScaleCrop>false</ScaleCrop>
  <Company>DCM</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CCPR/C/127/2/Add.4</dc:title>
  <dc:subject>2001307</dc:subject>
  <dc:creator>tian</dc:creator>
  <cp:keywords/>
  <dc:description/>
  <cp:lastModifiedBy>Hui TIAN</cp:lastModifiedBy>
  <cp:revision>2</cp:revision>
  <cp:lastPrinted>2014-05-09T11:28:00Z</cp:lastPrinted>
  <dcterms:created xsi:type="dcterms:W3CDTF">2020-03-09T10:37:00Z</dcterms:created>
  <dcterms:modified xsi:type="dcterms:W3CDTF">2020-03-09T10:37:00Z</dcterms:modified>
</cp:coreProperties>
</file>