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435EC3">
                <w:rPr>
                  <w:sz w:val="20"/>
                  <w:lang w:val="en-US"/>
                </w:rPr>
                <w:t>C/UZB/CO/4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435EC3">
                <w:rPr>
                  <w:sz w:val="20"/>
                  <w:lang w:val="en-US"/>
                </w:rPr>
                <w:t>10 December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A60B8F" w:rsidRPr="00A60B8F" w:rsidRDefault="00A60B8F" w:rsidP="00A60B8F">
      <w:pPr>
        <w:spacing w:before="120"/>
        <w:rPr>
          <w:b/>
          <w:sz w:val="24"/>
          <w:szCs w:val="24"/>
        </w:rPr>
      </w:pPr>
      <w:r w:rsidRPr="00A60B8F">
        <w:rPr>
          <w:b/>
          <w:sz w:val="24"/>
          <w:szCs w:val="24"/>
        </w:rPr>
        <w:t>Комитет против пыток</w:t>
      </w:r>
    </w:p>
    <w:p w:rsidR="00A60B8F" w:rsidRPr="00A60B8F" w:rsidRDefault="00A60B8F" w:rsidP="00A60B8F">
      <w:pPr>
        <w:pStyle w:val="HChGR"/>
      </w:pPr>
      <w:r w:rsidRPr="00A60B8F">
        <w:tab/>
      </w:r>
      <w:r w:rsidRPr="00A60B8F">
        <w:tab/>
        <w:t>Заключительные замечания по четвертому периодическому докладу Узбек</w:t>
      </w:r>
      <w:r w:rsidRPr="00A60B8F">
        <w:t>и</w:t>
      </w:r>
      <w:r w:rsidRPr="00A60B8F">
        <w:t>стана</w:t>
      </w:r>
      <w:r w:rsidRPr="00AE263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60B8F">
        <w:rPr>
          <w:b w:val="0"/>
          <w:lang w:eastAsia="en-US"/>
        </w:rPr>
        <w:t xml:space="preserve"> </w:t>
      </w:r>
    </w:p>
    <w:p w:rsidR="00A60B8F" w:rsidRPr="005D4F15" w:rsidRDefault="00A60B8F" w:rsidP="00A60B8F">
      <w:pPr>
        <w:pStyle w:val="SingleTxtGR"/>
      </w:pPr>
      <w:r w:rsidRPr="005D4F15">
        <w:t>1.</w:t>
      </w:r>
      <w:r w:rsidRPr="005D4F15">
        <w:tab/>
        <w:t>Комитет против пыток рассмотрел четвертый периодический доклад У</w:t>
      </w:r>
      <w:r w:rsidRPr="005D4F15">
        <w:t>з</w:t>
      </w:r>
      <w:r w:rsidRPr="005D4F15">
        <w:t>бекистана (CAT/C/UZB/4) на своих 1172-м и 1175-м заседаниях, состоявшихся 29 и 30</w:t>
      </w:r>
      <w:r w:rsidR="000248A9">
        <w:t xml:space="preserve"> </w:t>
      </w:r>
      <w:r w:rsidRPr="005D4F15">
        <w:t>октября 2013 года (CAT/C/SR.1172 и CAT/C/SR.1175), и на своих 1196-м и 1197-м заседаниях (CAT/C/SR.1196 и 1197), состоявшихся 14</w:t>
      </w:r>
      <w:r w:rsidR="000248A9">
        <w:t xml:space="preserve"> </w:t>
      </w:r>
      <w:r w:rsidRPr="005D4F15">
        <w:t>ноября 2013 г</w:t>
      </w:r>
      <w:r w:rsidRPr="005D4F15">
        <w:t>о</w:t>
      </w:r>
      <w:r w:rsidRPr="005D4F15">
        <w:t xml:space="preserve">да, принял следующие заключительные замечания. </w:t>
      </w:r>
    </w:p>
    <w:p w:rsidR="00A60B8F" w:rsidRPr="005D4F15" w:rsidRDefault="00A60B8F" w:rsidP="000248A9">
      <w:pPr>
        <w:pStyle w:val="H1GR"/>
      </w:pPr>
      <w:r w:rsidRPr="005D4F15">
        <w:tab/>
        <w:t>A.</w:t>
      </w:r>
      <w:r w:rsidRPr="005D4F15">
        <w:tab/>
        <w:t>Введение</w:t>
      </w:r>
    </w:p>
    <w:p w:rsidR="00A60B8F" w:rsidRPr="005D4F15" w:rsidRDefault="00A60B8F" w:rsidP="00A60B8F">
      <w:pPr>
        <w:pStyle w:val="SingleTxtGR"/>
      </w:pPr>
      <w:r w:rsidRPr="005D4F15">
        <w:t>2.</w:t>
      </w:r>
      <w:r w:rsidRPr="005D4F15">
        <w:tab/>
        <w:t>Комитет приветствует своевременное представление четвертого период</w:t>
      </w:r>
      <w:r w:rsidRPr="005D4F15">
        <w:t>и</w:t>
      </w:r>
      <w:r w:rsidRPr="005D4F15">
        <w:t>ческого доклада Узбек</w:t>
      </w:r>
      <w:r w:rsidRPr="005D4F15">
        <w:t>и</w:t>
      </w:r>
      <w:r w:rsidRPr="005D4F15">
        <w:t>стана и подробные ответы по перечню вопросов (CAT/C/UZB/Q/4/Add.2), которые были даны государством-участником и его представителями, участвовавшими в устном рассмотрении.</w:t>
      </w:r>
    </w:p>
    <w:p w:rsidR="00A60B8F" w:rsidRPr="005D4F15" w:rsidRDefault="00A60B8F" w:rsidP="00A60B8F">
      <w:pPr>
        <w:pStyle w:val="SingleTxtGR"/>
      </w:pPr>
      <w:r w:rsidRPr="005D4F15">
        <w:t>3.</w:t>
      </w:r>
      <w:r w:rsidRPr="005D4F15">
        <w:tab/>
        <w:t>Комитет также выражает признательность государству-участнику за н</w:t>
      </w:r>
      <w:r w:rsidRPr="005D4F15">
        <w:t>а</w:t>
      </w:r>
      <w:r w:rsidRPr="005D4F15">
        <w:t>правление делегации высокого уровня и устную и письменную информацию, дополнительно изложенную представителями гос</w:t>
      </w:r>
      <w:r w:rsidRPr="005D4F15">
        <w:t>у</w:t>
      </w:r>
      <w:r w:rsidRPr="005D4F15">
        <w:t>дарства-участника в ответ на вопросы и проблемы, затронутые в ходе рассмотрения доклада.</w:t>
      </w:r>
    </w:p>
    <w:p w:rsidR="00A60B8F" w:rsidRPr="005D4F15" w:rsidRDefault="00A60B8F" w:rsidP="000248A9">
      <w:pPr>
        <w:pStyle w:val="H1GR"/>
      </w:pPr>
      <w:r w:rsidRPr="005D4F15">
        <w:tab/>
        <w:t>B.</w:t>
      </w:r>
      <w:r w:rsidRPr="005D4F15">
        <w:tab/>
        <w:t>Позитивные аспекты</w:t>
      </w:r>
    </w:p>
    <w:p w:rsidR="00A60B8F" w:rsidRPr="005D4F15" w:rsidRDefault="00A60B8F" w:rsidP="00A60B8F">
      <w:pPr>
        <w:pStyle w:val="SingleTxtGR"/>
      </w:pPr>
      <w:r w:rsidRPr="005D4F15">
        <w:t>4.</w:t>
      </w:r>
      <w:r w:rsidRPr="005D4F15">
        <w:tab/>
        <w:t>Комитет приветствует ратификацию, в частности, международных дог</w:t>
      </w:r>
      <w:r w:rsidRPr="005D4F15">
        <w:t>о</w:t>
      </w:r>
      <w:r w:rsidRPr="005D4F15">
        <w:t>воров, включая:</w:t>
      </w:r>
    </w:p>
    <w:p w:rsidR="00A60B8F" w:rsidRPr="005D4F15" w:rsidRDefault="000248A9" w:rsidP="00A60B8F">
      <w:pPr>
        <w:pStyle w:val="SingleTxtGR"/>
      </w:pPr>
      <w:r>
        <w:rPr>
          <w:lang w:val="en-US"/>
        </w:rPr>
        <w:tab/>
      </w:r>
      <w:r w:rsidR="00A60B8F" w:rsidRPr="005D4F15">
        <w:t>a)</w:t>
      </w:r>
      <w:r w:rsidR="00A60B8F" w:rsidRPr="005D4F15">
        <w:tab/>
        <w:t>Факультативный протокол к Конвенции о правах ребенка, каса</w:t>
      </w:r>
      <w:r w:rsidR="00A60B8F" w:rsidRPr="005D4F15">
        <w:t>ю</w:t>
      </w:r>
      <w:r w:rsidR="00A60B8F" w:rsidRPr="005D4F15">
        <w:t>щийся торговли детьми, детской проституции и детской порнографии;</w:t>
      </w:r>
    </w:p>
    <w:p w:rsidR="00A60B8F" w:rsidRPr="005D4F15" w:rsidRDefault="000248A9" w:rsidP="00A60B8F">
      <w:pPr>
        <w:pStyle w:val="SingleTxtGR"/>
      </w:pPr>
      <w:r>
        <w:rPr>
          <w:lang w:val="en-US"/>
        </w:rPr>
        <w:tab/>
      </w:r>
      <w:r w:rsidR="00A60B8F" w:rsidRPr="005D4F15">
        <w:t>b)</w:t>
      </w:r>
      <w:r w:rsidR="00A60B8F" w:rsidRPr="005D4F15">
        <w:tab/>
        <w:t>Факультативный протокол к Конвенции о правах ребенка, каса</w:t>
      </w:r>
      <w:r w:rsidR="00A60B8F" w:rsidRPr="005D4F15">
        <w:t>ю</w:t>
      </w:r>
      <w:r w:rsidR="00A60B8F" w:rsidRPr="005D4F15">
        <w:t>щийся участия детей в вооруже</w:t>
      </w:r>
      <w:r w:rsidR="00A60B8F" w:rsidRPr="005D4F15">
        <w:t>н</w:t>
      </w:r>
      <w:r w:rsidR="00A60B8F" w:rsidRPr="005D4F15">
        <w:t>ных конфликтах;</w:t>
      </w:r>
    </w:p>
    <w:p w:rsidR="00A60B8F" w:rsidRPr="005D4F15" w:rsidRDefault="000248A9" w:rsidP="00A60B8F">
      <w:pPr>
        <w:pStyle w:val="SingleTxtGR"/>
      </w:pPr>
      <w:r>
        <w:rPr>
          <w:lang w:val="en-US"/>
        </w:rPr>
        <w:tab/>
      </w:r>
      <w:r w:rsidR="00A60B8F" w:rsidRPr="005D4F15">
        <w:t>c)</w:t>
      </w:r>
      <w:r w:rsidR="00A60B8F" w:rsidRPr="005D4F15">
        <w:tab/>
        <w:t>второй Факультативный протокол к Международному пакту о гр</w:t>
      </w:r>
      <w:r w:rsidR="00A60B8F" w:rsidRPr="005D4F15">
        <w:t>а</w:t>
      </w:r>
      <w:r w:rsidR="00A60B8F" w:rsidRPr="005D4F15">
        <w:t>жданских и политических пр</w:t>
      </w:r>
      <w:r w:rsidR="00A60B8F" w:rsidRPr="005D4F15">
        <w:t>а</w:t>
      </w:r>
      <w:r w:rsidR="00A60B8F" w:rsidRPr="005D4F15">
        <w:t>вах, направленному на отмену смертной казни;</w:t>
      </w:r>
    </w:p>
    <w:p w:rsidR="00A60B8F" w:rsidRPr="005D4F15" w:rsidRDefault="00057056" w:rsidP="00A60B8F">
      <w:pPr>
        <w:pStyle w:val="SingleTxtGR"/>
      </w:pPr>
      <w:r>
        <w:rPr>
          <w:lang w:val="en-US"/>
        </w:rPr>
        <w:tab/>
      </w:r>
      <w:r w:rsidR="00A60B8F" w:rsidRPr="005D4F15">
        <w:t>d)</w:t>
      </w:r>
      <w:r w:rsidR="00A60B8F" w:rsidRPr="005D4F15">
        <w:tab/>
        <w:t>Конвенцию МОТ № 182 (1999) о запрещении и немедленных мерах по искоренению наихудших форм детского труда;</w:t>
      </w:r>
    </w:p>
    <w:p w:rsidR="00A60B8F" w:rsidRPr="005D4F15" w:rsidRDefault="00057056" w:rsidP="00A60B8F">
      <w:pPr>
        <w:pStyle w:val="SingleTxtGR"/>
      </w:pPr>
      <w:r>
        <w:rPr>
          <w:lang w:val="en-US"/>
        </w:rPr>
        <w:tab/>
      </w:r>
      <w:r w:rsidR="00A60B8F" w:rsidRPr="005D4F15">
        <w:t>e)</w:t>
      </w:r>
      <w:r w:rsidR="00A60B8F" w:rsidRPr="005D4F15">
        <w:tab/>
        <w:t>Конвенцию МОТ № 138 (1973) о минимальном возрасте для приема на работу;</w:t>
      </w:r>
    </w:p>
    <w:p w:rsidR="00A60B8F" w:rsidRPr="005D4F15" w:rsidRDefault="00057056" w:rsidP="00A60B8F">
      <w:pPr>
        <w:pStyle w:val="SingleTxtGR"/>
      </w:pPr>
      <w:r>
        <w:rPr>
          <w:lang w:val="en-US"/>
        </w:rPr>
        <w:tab/>
      </w:r>
      <w:r w:rsidR="00A60B8F" w:rsidRPr="005D4F15">
        <w:t>f)</w:t>
      </w:r>
      <w:r w:rsidR="00A60B8F" w:rsidRPr="005D4F15">
        <w:tab/>
        <w:t>Протокол о предупреждении и пресечении торговли людьми, ос</w:t>
      </w:r>
      <w:r w:rsidR="00A60B8F" w:rsidRPr="005D4F15">
        <w:t>о</w:t>
      </w:r>
      <w:r w:rsidR="00A60B8F" w:rsidRPr="005D4F15">
        <w:t>бенно женщинами и детьми, и наказании за нее, дополняющий Конвенцию О</w:t>
      </w:r>
      <w:r w:rsidR="00A60B8F" w:rsidRPr="005D4F15">
        <w:t>р</w:t>
      </w:r>
      <w:r w:rsidR="00A60B8F" w:rsidRPr="005D4F15">
        <w:t>ганизации Объединенных Наций против транснациональной организованной преступности.</w:t>
      </w:r>
    </w:p>
    <w:p w:rsidR="00A60B8F" w:rsidRPr="005D4F15" w:rsidRDefault="00A60B8F" w:rsidP="00A60B8F">
      <w:pPr>
        <w:pStyle w:val="SingleTxtGR"/>
      </w:pPr>
      <w:r w:rsidRPr="005D4F15">
        <w:t>5.</w:t>
      </w:r>
      <w:r w:rsidRPr="005D4F15">
        <w:tab/>
        <w:t>Комитет также приветствует ввод в действие, в частности, национального законодательства, включая:</w:t>
      </w:r>
    </w:p>
    <w:p w:rsidR="00A60B8F" w:rsidRPr="005D4F15" w:rsidRDefault="00057056" w:rsidP="00A60B8F">
      <w:pPr>
        <w:pStyle w:val="SingleTxtGR"/>
      </w:pPr>
      <w:r>
        <w:rPr>
          <w:lang w:val="en-US"/>
        </w:rPr>
        <w:tab/>
      </w:r>
      <w:r w:rsidR="006A4AE9">
        <w:t>a)</w:t>
      </w:r>
      <w:r w:rsidR="006A4AE9">
        <w:tab/>
        <w:t>Закон</w:t>
      </w:r>
      <w:r w:rsidR="00A60B8F" w:rsidRPr="005D4F15">
        <w:t xml:space="preserve"> о гарантиях прав ребенка от 7 января 2008 года;</w:t>
      </w:r>
    </w:p>
    <w:p w:rsidR="00A60B8F" w:rsidRPr="005D4F15" w:rsidRDefault="00057056" w:rsidP="00A60B8F">
      <w:pPr>
        <w:pStyle w:val="SingleTxtGR"/>
      </w:pPr>
      <w:r w:rsidRPr="006A4AE9">
        <w:tab/>
      </w:r>
      <w:r w:rsidR="006A4AE9">
        <w:t>b)</w:t>
      </w:r>
      <w:r w:rsidR="006A4AE9">
        <w:tab/>
        <w:t>Закон</w:t>
      </w:r>
      <w:r w:rsidR="00A60B8F" w:rsidRPr="005D4F15">
        <w:t xml:space="preserve"> о борьбе с торговлей людьми от 17 апреля 2008 года;</w:t>
      </w:r>
    </w:p>
    <w:p w:rsidR="00A60B8F" w:rsidRPr="005D4F15" w:rsidRDefault="00057056" w:rsidP="00A60B8F">
      <w:pPr>
        <w:pStyle w:val="SingleTxtGR"/>
      </w:pPr>
      <w:r w:rsidRPr="006A4AE9">
        <w:tab/>
      </w:r>
      <w:r w:rsidR="006A4AE9">
        <w:t>c)</w:t>
      </w:r>
      <w:r w:rsidR="006A4AE9">
        <w:tab/>
        <w:t>Закон</w:t>
      </w:r>
      <w:r w:rsidR="00A60B8F" w:rsidRPr="005D4F15">
        <w:t xml:space="preserve"> о профилактике безнадзорности и правонарушений несове</w:t>
      </w:r>
      <w:r w:rsidR="00A60B8F" w:rsidRPr="005D4F15">
        <w:t>р</w:t>
      </w:r>
      <w:r w:rsidR="00A60B8F" w:rsidRPr="005D4F15">
        <w:t>шеннолетних</w:t>
      </w:r>
      <w:r w:rsidR="000248A9">
        <w:t xml:space="preserve"> </w:t>
      </w:r>
      <w:r w:rsidR="00A60B8F" w:rsidRPr="005D4F15">
        <w:t>от 29</w:t>
      </w:r>
      <w:r w:rsidR="000248A9">
        <w:t xml:space="preserve"> </w:t>
      </w:r>
      <w:r w:rsidR="00A60B8F" w:rsidRPr="005D4F15">
        <w:t>сентября 2010 года;</w:t>
      </w:r>
    </w:p>
    <w:p w:rsidR="00A60B8F" w:rsidRPr="005D4F15" w:rsidRDefault="00057056" w:rsidP="00A60B8F">
      <w:pPr>
        <w:pStyle w:val="SingleTxtGR"/>
      </w:pPr>
      <w:r w:rsidRPr="006A4AE9">
        <w:tab/>
      </w:r>
      <w:r w:rsidR="00A60B8F" w:rsidRPr="005D4F15">
        <w:t>d)</w:t>
      </w:r>
      <w:r w:rsidR="00A60B8F" w:rsidRPr="005D4F15">
        <w:tab/>
        <w:t>За</w:t>
      </w:r>
      <w:r w:rsidR="006A4AE9">
        <w:t>кон</w:t>
      </w:r>
      <w:r w:rsidR="00A60B8F" w:rsidRPr="005D4F15">
        <w:t xml:space="preserve"> о внесении изменений и дополнений в Кодекс Республики Узбек</w:t>
      </w:r>
      <w:r w:rsidR="00A60B8F" w:rsidRPr="005D4F15">
        <w:t>и</w:t>
      </w:r>
      <w:r w:rsidR="00A60B8F" w:rsidRPr="005D4F15">
        <w:t>стан об административной ответственности, касающихся освобождения от административной ответственности за незначительные правонарушения от 26 апреля 2011 года;</w:t>
      </w:r>
    </w:p>
    <w:p w:rsidR="00A60B8F" w:rsidRPr="005D4F15" w:rsidRDefault="006157A6" w:rsidP="00A60B8F">
      <w:pPr>
        <w:pStyle w:val="SingleTxtGR"/>
      </w:pPr>
      <w:r w:rsidRPr="006A4AE9">
        <w:tab/>
      </w:r>
      <w:r w:rsidR="006A4AE9">
        <w:t>e)</w:t>
      </w:r>
      <w:r w:rsidR="006A4AE9">
        <w:tab/>
        <w:t>Закон</w:t>
      </w:r>
      <w:r w:rsidR="00A60B8F" w:rsidRPr="005D4F15">
        <w:t xml:space="preserve"> о содержании под стражей при производстве по уголовному делу от 29 сентября 2011 года.</w:t>
      </w:r>
    </w:p>
    <w:p w:rsidR="00A60B8F" w:rsidRPr="005D4F15" w:rsidRDefault="00A60B8F" w:rsidP="00A60B8F">
      <w:pPr>
        <w:pStyle w:val="SingleTxtGR"/>
      </w:pPr>
      <w:r w:rsidRPr="005D4F15">
        <w:t>6.</w:t>
      </w:r>
      <w:r w:rsidRPr="005D4F15">
        <w:tab/>
        <w:t>Комитет также с интересом отмечает усилия государства-участника по разработке мер политики, программ и административных мер, предпринятые в ответ на рекомендации Комитета против пыток, включая принятие национал</w:t>
      </w:r>
      <w:r w:rsidRPr="005D4F15">
        <w:t>ь</w:t>
      </w:r>
      <w:r w:rsidRPr="005D4F15">
        <w:t>ного плана действий после рассмотрения Комитетом в 2007 году его третьего периодического доклада.</w:t>
      </w:r>
    </w:p>
    <w:p w:rsidR="00A60B8F" w:rsidRPr="005D4F15" w:rsidRDefault="00A60B8F" w:rsidP="006157A6">
      <w:pPr>
        <w:pStyle w:val="H1GR"/>
      </w:pPr>
      <w:r w:rsidRPr="005D4F15">
        <w:tab/>
        <w:t>C.</w:t>
      </w:r>
      <w:r w:rsidRPr="005D4F15">
        <w:tab/>
        <w:t>Основные вопросы, вызывающие озабоченность, и</w:t>
      </w:r>
      <w:r w:rsidR="006157A6">
        <w:rPr>
          <w:lang w:val="en-US"/>
        </w:rPr>
        <w:t> </w:t>
      </w:r>
      <w:r w:rsidRPr="005D4F15">
        <w:t>рекомендации</w:t>
      </w:r>
    </w:p>
    <w:p w:rsidR="00A60B8F" w:rsidRPr="005D4F15" w:rsidRDefault="00A60B8F" w:rsidP="006157A6">
      <w:pPr>
        <w:pStyle w:val="H23GR"/>
      </w:pPr>
      <w:r w:rsidRPr="005D4F15">
        <w:tab/>
      </w:r>
      <w:r w:rsidRPr="005D4F15">
        <w:tab/>
        <w:t>Широкое распространение пыток и жестокого обращения</w:t>
      </w:r>
    </w:p>
    <w:p w:rsidR="00A60B8F" w:rsidRPr="005D4F15" w:rsidRDefault="00A60B8F" w:rsidP="00A60B8F">
      <w:pPr>
        <w:pStyle w:val="SingleTxtGR"/>
      </w:pPr>
      <w:r w:rsidRPr="005D4F15">
        <w:t>7.</w:t>
      </w:r>
      <w:r w:rsidRPr="005D4F15">
        <w:tab/>
        <w:t>Комитет обеспокоен поступающими многочисленными и согласующим</w:t>
      </w:r>
      <w:r w:rsidRPr="005D4F15">
        <w:t>и</w:t>
      </w:r>
      <w:r w:rsidRPr="005D4F15">
        <w:t>ся друг с другом утверждениями о том, что пытки и жестокое обращение пост</w:t>
      </w:r>
      <w:r w:rsidRPr="005D4F15">
        <w:t>о</w:t>
      </w:r>
      <w:r w:rsidRPr="005D4F15">
        <w:t>янно используются сотрудниками правоохран</w:t>
      </w:r>
      <w:r w:rsidRPr="005D4F15">
        <w:t>и</w:t>
      </w:r>
      <w:r w:rsidRPr="005D4F15">
        <w:t>тельных органов, следственных органов и тюрем или по их подстрекательству или с их согласия, зачастую с ц</w:t>
      </w:r>
      <w:r w:rsidRPr="005D4F15">
        <w:t>е</w:t>
      </w:r>
      <w:r w:rsidRPr="005D4F15">
        <w:t>лью получения признательных показаний или информации, которая затем и</w:t>
      </w:r>
      <w:r w:rsidRPr="005D4F15">
        <w:t>с</w:t>
      </w:r>
      <w:r w:rsidRPr="005D4F15">
        <w:t>пользуется в уг</w:t>
      </w:r>
      <w:r w:rsidRPr="005D4F15">
        <w:t>о</w:t>
      </w:r>
      <w:r w:rsidRPr="005D4F15">
        <w:t>ловных процессах. Признавая, что государство-участник не подлежит юрисдикции Европейского суда по правам человека, Комитет отмеч</w:t>
      </w:r>
      <w:r w:rsidRPr="005D4F15">
        <w:t>а</w:t>
      </w:r>
      <w:r w:rsidRPr="005D4F15">
        <w:t>ет, что в 2011 году Суд определил, что "использование пыток и жестокого о</w:t>
      </w:r>
      <w:r w:rsidRPr="005D4F15">
        <w:t>б</w:t>
      </w:r>
      <w:r w:rsidRPr="005D4F15">
        <w:t xml:space="preserve">ращения в отношении помещенных под стражу лиц в Узбекистане является </w:t>
      </w:r>
      <w:r w:rsidR="006157A6">
        <w:t>"</w:t>
      </w:r>
      <w:r w:rsidRPr="005D4F15">
        <w:t>систематическим</w:t>
      </w:r>
      <w:r w:rsidR="006157A6">
        <w:t>"</w:t>
      </w:r>
      <w:r w:rsidRPr="005D4F15">
        <w:t xml:space="preserve">, </w:t>
      </w:r>
      <w:r w:rsidR="006157A6">
        <w:t>"</w:t>
      </w:r>
      <w:r w:rsidRPr="005D4F15">
        <w:t>безнаказанным</w:t>
      </w:r>
      <w:r w:rsidR="006157A6">
        <w:t>"</w:t>
      </w:r>
      <w:r w:rsidRPr="005D4F15">
        <w:t xml:space="preserve"> и </w:t>
      </w:r>
      <w:r w:rsidR="006157A6">
        <w:t>"</w:t>
      </w:r>
      <w:r w:rsidRPr="005D4F15">
        <w:t>поощряемым</w:t>
      </w:r>
      <w:r w:rsidR="006157A6">
        <w:t>"</w:t>
      </w:r>
      <w:r w:rsidRPr="005D4F15">
        <w:t xml:space="preserve"> сотрудниками правоо</w:t>
      </w:r>
      <w:r w:rsidRPr="005D4F15">
        <w:t>х</w:t>
      </w:r>
      <w:r w:rsidRPr="005D4F15">
        <w:t>ранительных органов и служб безопасности"</w:t>
      </w:r>
      <w:r w:rsidR="00A24D89">
        <w:rPr>
          <w:rStyle w:val="FootnoteReference"/>
        </w:rPr>
        <w:footnoteReference w:id="2"/>
      </w:r>
      <w:r w:rsidRPr="005D4F15">
        <w:t>. Комитет обеспокоен тем, что г</w:t>
      </w:r>
      <w:r w:rsidRPr="005D4F15">
        <w:t>о</w:t>
      </w:r>
      <w:r w:rsidRPr="005D4F15">
        <w:t>сударство-участник сочло "необоснованными" многочисленные жалобы на пы</w:t>
      </w:r>
      <w:r w:rsidRPr="005D4F15">
        <w:t>т</w:t>
      </w:r>
      <w:r w:rsidRPr="005D4F15">
        <w:t>ки, упомянутые в ходе рассмотрения доклада, несколько из которых ранее ра</w:t>
      </w:r>
      <w:r w:rsidRPr="005D4F15">
        <w:t>с</w:t>
      </w:r>
      <w:r w:rsidRPr="005D4F15">
        <w:t>сматривались другими правозащитными механизмами Организации Объед</w:t>
      </w:r>
      <w:r w:rsidRPr="005D4F15">
        <w:t>и</w:t>
      </w:r>
      <w:r w:rsidRPr="005D4F15">
        <w:t>ненных Наций. Он отмечает, что, хотя гос</w:t>
      </w:r>
      <w:r w:rsidRPr="005D4F15">
        <w:t>у</w:t>
      </w:r>
      <w:r w:rsidRPr="005D4F15">
        <w:t>дарство-у</w:t>
      </w:r>
      <w:r w:rsidR="006157A6">
        <w:t>частник указало, что в 2010−</w:t>
      </w:r>
      <w:r w:rsidRPr="005D4F15">
        <w:t>2013 годах преследованию за пытки были подвергнуты 45 человек, за тот же период времени государство-участник зарегистрировало 336 жалоб на пытки или жестокое обращение со стороны сотрудников правоохранительных органов. Приветствуя предоставленную государством-участником информацию, согла</w:t>
      </w:r>
      <w:r w:rsidRPr="005D4F15">
        <w:t>с</w:t>
      </w:r>
      <w:r w:rsidRPr="005D4F15">
        <w:t>но которой законодательная, судебная и исполнительная ветви государственной власти борются с пытками, Комитет обеспокоен тем, что он не получил инфо</w:t>
      </w:r>
      <w:r w:rsidRPr="005D4F15">
        <w:t>р</w:t>
      </w:r>
      <w:r w:rsidRPr="005D4F15">
        <w:t>мации, которая свидетельствовала бы о том, что должностные лица исполн</w:t>
      </w:r>
      <w:r w:rsidRPr="005D4F15">
        <w:t>и</w:t>
      </w:r>
      <w:r w:rsidRPr="005D4F15">
        <w:t>тельной ветви власти в последнее время выступали бы с публичными заявл</w:t>
      </w:r>
      <w:r w:rsidRPr="005D4F15">
        <w:t>е</w:t>
      </w:r>
      <w:r w:rsidRPr="005D4F15">
        <w:t>ниями, осуждающими пытки, или критикой в адрес сотрудников полиции и т</w:t>
      </w:r>
      <w:r w:rsidRPr="005D4F15">
        <w:t>ю</w:t>
      </w:r>
      <w:r w:rsidRPr="005D4F15">
        <w:t>рем (статьи 4, 12, 13, 15 и 16).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>Государству-участнику следует в приоритетном порядке: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ab/>
        <w:t>a)</w:t>
      </w:r>
      <w:r w:rsidRPr="006157A6">
        <w:rPr>
          <w:b/>
        </w:rPr>
        <w:tab/>
        <w:t>проводить своевременные, беспристрастные и эффективные расследования всех сообщений о пытках и жестоком обращении и пресл</w:t>
      </w:r>
      <w:r w:rsidRPr="006157A6">
        <w:rPr>
          <w:b/>
        </w:rPr>
        <w:t>е</w:t>
      </w:r>
      <w:r w:rsidRPr="006157A6">
        <w:rPr>
          <w:b/>
        </w:rPr>
        <w:t>довать в уголовном порядке и наказывать всех виновных, включая сотру</w:t>
      </w:r>
      <w:r w:rsidRPr="006157A6">
        <w:rPr>
          <w:b/>
        </w:rPr>
        <w:t>д</w:t>
      </w:r>
      <w:r w:rsidRPr="006157A6">
        <w:rPr>
          <w:b/>
        </w:rPr>
        <w:t>ников правоо</w:t>
      </w:r>
      <w:r w:rsidRPr="006157A6">
        <w:rPr>
          <w:b/>
        </w:rPr>
        <w:t>х</w:t>
      </w:r>
      <w:r w:rsidRPr="006157A6">
        <w:rPr>
          <w:b/>
        </w:rPr>
        <w:t>ранительных органов и тюрем. Комитет вновь подтверждает свои рекомендации о том, что государству-участнику следует применять подход "нулевой терпимости" к сохраняющейся проблеме пыток и практ</w:t>
      </w:r>
      <w:r w:rsidRPr="006157A6">
        <w:rPr>
          <w:b/>
        </w:rPr>
        <w:t>и</w:t>
      </w:r>
      <w:r w:rsidRPr="006157A6">
        <w:rPr>
          <w:b/>
        </w:rPr>
        <w:t>ке безнаказанности;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ab/>
        <w:t>b)</w:t>
      </w:r>
      <w:r w:rsidRPr="006157A6">
        <w:rPr>
          <w:b/>
        </w:rPr>
        <w:tab/>
        <w:t>обеспечить, чтобы высокопоставленные должностные лица и</w:t>
      </w:r>
      <w:r w:rsidRPr="006157A6">
        <w:rPr>
          <w:b/>
        </w:rPr>
        <w:t>с</w:t>
      </w:r>
      <w:r w:rsidRPr="006157A6">
        <w:rPr>
          <w:b/>
        </w:rPr>
        <w:t>полнительной ветви власти открыто и недвусмысленно осуждали практику пыток во всех ее формах, адресуя это прежде всего с</w:t>
      </w:r>
      <w:r w:rsidRPr="006157A6">
        <w:rPr>
          <w:b/>
        </w:rPr>
        <w:t>о</w:t>
      </w:r>
      <w:r w:rsidRPr="006157A6">
        <w:rPr>
          <w:b/>
        </w:rPr>
        <w:t xml:space="preserve">трудникам полиции и тюрем; 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ab/>
        <w:t>c)</w:t>
      </w:r>
      <w:r w:rsidRPr="006157A6">
        <w:rPr>
          <w:b/>
        </w:rPr>
        <w:tab/>
        <w:t>предупреждать о том, что любое лицо, совершающее такого р</w:t>
      </w:r>
      <w:r w:rsidRPr="006157A6">
        <w:rPr>
          <w:b/>
        </w:rPr>
        <w:t>о</w:t>
      </w:r>
      <w:r w:rsidRPr="006157A6">
        <w:rPr>
          <w:b/>
        </w:rPr>
        <w:t>да деяния или иным образом причастное к пыткам или принимающее в них участие, будет признано несущим личную ответственность перед зак</w:t>
      </w:r>
      <w:r w:rsidRPr="006157A6">
        <w:rPr>
          <w:b/>
        </w:rPr>
        <w:t>о</w:t>
      </w:r>
      <w:r w:rsidRPr="006157A6">
        <w:rPr>
          <w:b/>
        </w:rPr>
        <w:t>ном за такие деяния и сурово наказано в уголовном порядке.</w:t>
      </w:r>
    </w:p>
    <w:p w:rsidR="00A60B8F" w:rsidRPr="005D4F15" w:rsidRDefault="00A60B8F" w:rsidP="006157A6">
      <w:pPr>
        <w:pStyle w:val="H23GR"/>
      </w:pPr>
      <w:r w:rsidRPr="005D4F15">
        <w:tab/>
      </w:r>
      <w:r w:rsidRPr="005D4F15">
        <w:tab/>
        <w:t>Запугивание, произвольное помещение под стражу и сообщения о пытках правозащитников</w:t>
      </w:r>
    </w:p>
    <w:p w:rsidR="00A60B8F" w:rsidRPr="005D4F15" w:rsidRDefault="00A60B8F" w:rsidP="00A60B8F">
      <w:pPr>
        <w:pStyle w:val="SingleTxtGR"/>
      </w:pPr>
      <w:r w:rsidRPr="005D4F15">
        <w:t>8.</w:t>
      </w:r>
      <w:r w:rsidRPr="005D4F15">
        <w:tab/>
        <w:t>Комитет серьезно обеспокоен многочисленными и согласующимися ме</w:t>
      </w:r>
      <w:r w:rsidRPr="005D4F15">
        <w:t>ж</w:t>
      </w:r>
      <w:r w:rsidRPr="005D4F15">
        <w:t>ду собой сообщениями о произвольных задержаниях правозащитников и жу</w:t>
      </w:r>
      <w:r w:rsidRPr="005D4F15">
        <w:t>р</w:t>
      </w:r>
      <w:r w:rsidRPr="005D4F15">
        <w:t>налистов в качестве актов мести за их работу. Комитет особо обеспокоен соо</w:t>
      </w:r>
      <w:r w:rsidRPr="005D4F15">
        <w:t>б</w:t>
      </w:r>
      <w:r w:rsidRPr="005D4F15">
        <w:t>щениями о том, что многие правозащитники, помещенные под стражу, подве</w:t>
      </w:r>
      <w:r w:rsidRPr="005D4F15">
        <w:t>р</w:t>
      </w:r>
      <w:r w:rsidRPr="005D4F15">
        <w:t>гались пыткам и жестокому обращению, в том числе: Гаибулло Джалилов, Р</w:t>
      </w:r>
      <w:r w:rsidRPr="005D4F15">
        <w:t>а</w:t>
      </w:r>
      <w:r w:rsidRPr="005D4F15">
        <w:t>сул Худойназаров, Азам Формонов, Мехриниссо и Зулхумор Хамдамовы, Носим Исаков, Юлдаш Расулов, Зафаржон Рахимов, Акзам Тургунов и Гульназа Ю</w:t>
      </w:r>
      <w:r w:rsidRPr="005D4F15">
        <w:t>л</w:t>
      </w:r>
      <w:r w:rsidRPr="005D4F15">
        <w:t>дашева, а также журналист Мухаммад Бекжанов. Комитет также обеспокоен, тем, что власти государства-участника, по всей видимости, не проводили э</w:t>
      </w:r>
      <w:r w:rsidRPr="005D4F15">
        <w:t>ф</w:t>
      </w:r>
      <w:r w:rsidRPr="005D4F15">
        <w:t>фективных расслед</w:t>
      </w:r>
      <w:r w:rsidRPr="005D4F15">
        <w:t>о</w:t>
      </w:r>
      <w:r w:rsidRPr="005D4F15">
        <w:t>ваний сообщений о том, что другие правозащитники были произвольно помещены под стражу или подвергались иным притеснениям в к</w:t>
      </w:r>
      <w:r w:rsidRPr="005D4F15">
        <w:t>а</w:t>
      </w:r>
      <w:r w:rsidRPr="005D4F15">
        <w:t>честве акта мести за их работу, в том числе: Бобомурод Раззаков, Солижон А</w:t>
      </w:r>
      <w:r w:rsidRPr="005D4F15">
        <w:t>б</w:t>
      </w:r>
      <w:r w:rsidRPr="005D4F15">
        <w:t>дурахманов, Исроилжон Холдаров, Турабой Журабоев, Ганихон Маматханов, Дилмурод Са</w:t>
      </w:r>
      <w:r w:rsidRPr="005D4F15">
        <w:t>и</w:t>
      </w:r>
      <w:r w:rsidRPr="005D4F15">
        <w:t>дов, Нематжон Сиддиков и Елена Урлаева. Комитет сожалеет по поводу того, что государство-участник настойчиво уверяет Комитет в "безосн</w:t>
      </w:r>
      <w:r w:rsidRPr="005D4F15">
        <w:t>о</w:t>
      </w:r>
      <w:r w:rsidRPr="005D4F15">
        <w:t>вательности" вышеуказанных утверждений, несмотря на имеющиеся подтве</w:t>
      </w:r>
      <w:r w:rsidRPr="005D4F15">
        <w:t>р</w:t>
      </w:r>
      <w:r w:rsidRPr="005D4F15">
        <w:t>ждения. Он также обеспокоен тем, что полные, независимые и эффективные расследования этих утверждений и преследование виновных в уголовном п</w:t>
      </w:r>
      <w:r w:rsidRPr="005D4F15">
        <w:t>о</w:t>
      </w:r>
      <w:r w:rsidRPr="005D4F15">
        <w:t xml:space="preserve">рядке не имели места (статьи 4, 12, 13 и 16). </w:t>
      </w:r>
    </w:p>
    <w:p w:rsidR="00A60B8F" w:rsidRPr="006157A6" w:rsidRDefault="00A60B8F" w:rsidP="00AE62B6">
      <w:pPr>
        <w:pStyle w:val="SingleTxtGR"/>
        <w:pageBreakBefore/>
        <w:rPr>
          <w:b/>
        </w:rPr>
      </w:pPr>
      <w:r w:rsidRPr="006157A6">
        <w:rPr>
          <w:b/>
        </w:rPr>
        <w:t xml:space="preserve">Комитет рекомендует государству-участнику: 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ab/>
        <w:t>a)</w:t>
      </w:r>
      <w:r w:rsidRPr="006157A6">
        <w:rPr>
          <w:b/>
        </w:rPr>
        <w:tab/>
        <w:t>признать, что правозащитники подвергаются опасности и ц</w:t>
      </w:r>
      <w:r w:rsidRPr="006157A6">
        <w:rPr>
          <w:b/>
        </w:rPr>
        <w:t>е</w:t>
      </w:r>
      <w:r w:rsidRPr="006157A6">
        <w:rPr>
          <w:b/>
        </w:rPr>
        <w:t xml:space="preserve">ленаправленно преследуются за их правозащитную деятельность, которая играет в демократическом обществе важную роль; </w:t>
      </w:r>
    </w:p>
    <w:p w:rsidR="00A60B8F" w:rsidRPr="006157A6" w:rsidRDefault="00A60B8F" w:rsidP="00A60B8F">
      <w:pPr>
        <w:pStyle w:val="SingleTxtGR"/>
        <w:rPr>
          <w:b/>
        </w:rPr>
      </w:pPr>
      <w:r w:rsidRPr="005D4F15">
        <w:tab/>
      </w:r>
      <w:r w:rsidRPr="006157A6">
        <w:rPr>
          <w:b/>
        </w:rPr>
        <w:t>b)</w:t>
      </w:r>
      <w:r w:rsidRPr="006157A6">
        <w:rPr>
          <w:b/>
        </w:rPr>
        <w:tab/>
        <w:t>принять все необходимые меры для обеспечения того, чтобы все правозащитники имели возможность осуществлять свою работу и де</w:t>
      </w:r>
      <w:r w:rsidRPr="006157A6">
        <w:rPr>
          <w:b/>
        </w:rPr>
        <w:t>я</w:t>
      </w:r>
      <w:r w:rsidRPr="006157A6">
        <w:rPr>
          <w:b/>
        </w:rPr>
        <w:t xml:space="preserve">тельность свободно и эффективно; 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ab/>
        <w:t>c)</w:t>
      </w:r>
      <w:r w:rsidRPr="006157A6">
        <w:rPr>
          <w:b/>
        </w:rPr>
        <w:tab/>
        <w:t>своевременно, тщательно и беспристрастно расследовать все сообщения о запугиваниях, произвольных арестах, отказах в надлежащей медицинской помощи, а также пытках и жестоком обращении с правоз</w:t>
      </w:r>
      <w:r w:rsidRPr="006157A6">
        <w:rPr>
          <w:b/>
        </w:rPr>
        <w:t>а</w:t>
      </w:r>
      <w:r w:rsidRPr="006157A6">
        <w:rPr>
          <w:b/>
        </w:rPr>
        <w:t>щитниками, включая перечисленных выше, а также преследовать в уг</w:t>
      </w:r>
      <w:r w:rsidRPr="006157A6">
        <w:rPr>
          <w:b/>
        </w:rPr>
        <w:t>о</w:t>
      </w:r>
      <w:r w:rsidRPr="006157A6">
        <w:rPr>
          <w:b/>
        </w:rPr>
        <w:t>ловном порядке и наказывать виновных и предоставлять компенсацию жертвам;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ab/>
        <w:t>d)</w:t>
      </w:r>
      <w:r w:rsidRPr="006157A6">
        <w:rPr>
          <w:b/>
        </w:rPr>
        <w:tab/>
        <w:t>освободить из-под стражи правозащитников, которые были з</w:t>
      </w:r>
      <w:r w:rsidRPr="006157A6">
        <w:rPr>
          <w:b/>
        </w:rPr>
        <w:t>а</w:t>
      </w:r>
      <w:r w:rsidRPr="006157A6">
        <w:rPr>
          <w:b/>
        </w:rPr>
        <w:t>держаны в качестве акта ме</w:t>
      </w:r>
      <w:r w:rsidRPr="006157A6">
        <w:rPr>
          <w:b/>
        </w:rPr>
        <w:t>с</w:t>
      </w:r>
      <w:r w:rsidRPr="006157A6">
        <w:rPr>
          <w:b/>
        </w:rPr>
        <w:t>ти за их правозащитную деятельность.</w:t>
      </w:r>
    </w:p>
    <w:p w:rsidR="00A60B8F" w:rsidRPr="005D4F15" w:rsidRDefault="00A60B8F" w:rsidP="006157A6">
      <w:pPr>
        <w:pStyle w:val="H23GR"/>
      </w:pPr>
      <w:r w:rsidRPr="005D4F15">
        <w:tab/>
      </w:r>
      <w:r w:rsidRPr="005D4F15">
        <w:tab/>
        <w:t>Расследование случаев пыток и жестокого обращения и уголовное преследование виновных</w:t>
      </w:r>
    </w:p>
    <w:p w:rsidR="00A60B8F" w:rsidRPr="005D4F15" w:rsidRDefault="00A60B8F" w:rsidP="00A60B8F">
      <w:pPr>
        <w:pStyle w:val="SingleTxtGR"/>
      </w:pPr>
      <w:r w:rsidRPr="005D4F15">
        <w:t>9.</w:t>
      </w:r>
      <w:r w:rsidRPr="005D4F15">
        <w:tab/>
        <w:t>Комитет выражает глубокую обеспокоенность тем, что власти не пров</w:t>
      </w:r>
      <w:r w:rsidRPr="005D4F15">
        <w:t>о</w:t>
      </w:r>
      <w:r w:rsidRPr="005D4F15">
        <w:t>дят своевременные, эффективные и независимые расследования по фактам ж</w:t>
      </w:r>
      <w:r w:rsidRPr="005D4F15">
        <w:t>а</w:t>
      </w:r>
      <w:r w:rsidRPr="005D4F15">
        <w:t>лоб на применение пыток и жестокого обращения со стороны государственных должностных лиц, включая дела Эркина Мусаева, Батырбека Ешкузиева, Б</w:t>
      </w:r>
      <w:r w:rsidRPr="005D4F15">
        <w:t>а</w:t>
      </w:r>
      <w:r w:rsidRPr="005D4F15">
        <w:t>хрома Ибрагимова, Даврона Кабилова, Равшанбека Вафоева, Рухиддина Фа</w:t>
      </w:r>
      <w:r w:rsidRPr="005D4F15">
        <w:t>р</w:t>
      </w:r>
      <w:r w:rsidRPr="005D4F15">
        <w:t>хутдинова, Гайрата Мехл</w:t>
      </w:r>
      <w:r w:rsidRPr="005D4F15">
        <w:t>и</w:t>
      </w:r>
      <w:r w:rsidRPr="005D4F15">
        <w:t>боева, Рустама Усманова, Вахита Гунеша, Захида Уматалиева, Норбоя Холжигитова и Юсуфа Юмаева. Принимая во внимание о</w:t>
      </w:r>
      <w:r w:rsidRPr="005D4F15">
        <w:t>т</w:t>
      </w:r>
      <w:r w:rsidRPr="005D4F15">
        <w:t>веты государства-участника в связи со случаями предполагаемых нарушений Конвенции, Комитет вновь выражает обеспокоенность в связи с тем, что гос</w:t>
      </w:r>
      <w:r w:rsidRPr="005D4F15">
        <w:t>у</w:t>
      </w:r>
      <w:r w:rsidRPr="005D4F15">
        <w:t>дарство-участник представило подробную информацию о преступлениях, пре</w:t>
      </w:r>
      <w:r w:rsidRPr="005D4F15">
        <w:t>д</w:t>
      </w:r>
      <w:r w:rsidRPr="005D4F15">
        <w:t>положительно совершенных заявителями таких жалоб, но не представило и</w:t>
      </w:r>
      <w:r w:rsidRPr="005D4F15">
        <w:t>н</w:t>
      </w:r>
      <w:r w:rsidRPr="005D4F15">
        <w:t>формации о расследованиях государством-участником этих сообщений о пы</w:t>
      </w:r>
      <w:r w:rsidRPr="005D4F15">
        <w:t>т</w:t>
      </w:r>
      <w:r w:rsidRPr="005D4F15">
        <w:t>ках (статьи 12, 13 и 16).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>Государству-участнику следует предоставить дальнейшую конкретную и</w:t>
      </w:r>
      <w:r w:rsidRPr="006157A6">
        <w:rPr>
          <w:b/>
        </w:rPr>
        <w:t>н</w:t>
      </w:r>
      <w:r w:rsidRPr="006157A6">
        <w:rPr>
          <w:b/>
        </w:rPr>
        <w:t>формацию о мерах, принятых для расследования случаев предполагаемых пыток и жестокого обращения, указанных Комитетом. Государству-участнику следует предоставить Комитету текущие данные о числе пол</w:t>
      </w:r>
      <w:r w:rsidRPr="006157A6">
        <w:rPr>
          <w:b/>
        </w:rPr>
        <w:t>у</w:t>
      </w:r>
      <w:r w:rsidRPr="006157A6">
        <w:rPr>
          <w:b/>
        </w:rPr>
        <w:t>ченных жалоб на пытки и жестокое обращение со стороны сотрудников правоохранительных органов и других должностных лиц органов госуда</w:t>
      </w:r>
      <w:r w:rsidRPr="006157A6">
        <w:rPr>
          <w:b/>
        </w:rPr>
        <w:t>р</w:t>
      </w:r>
      <w:r w:rsidRPr="006157A6">
        <w:rPr>
          <w:b/>
        </w:rPr>
        <w:t>ственной власти, о числе жалоб, ра</w:t>
      </w:r>
      <w:r w:rsidRPr="006157A6">
        <w:rPr>
          <w:b/>
        </w:rPr>
        <w:t>с</w:t>
      </w:r>
      <w:r w:rsidRPr="006157A6">
        <w:rPr>
          <w:b/>
        </w:rPr>
        <w:t>следованных государством-участником, о любых возбужденных делах и соо</w:t>
      </w:r>
      <w:r w:rsidRPr="006157A6">
        <w:rPr>
          <w:b/>
        </w:rPr>
        <w:t>т</w:t>
      </w:r>
      <w:r w:rsidRPr="006157A6">
        <w:rPr>
          <w:b/>
        </w:rPr>
        <w:t>ветствующих осуждениях и приговорах. Государству-участнику следует также предоставить Комит</w:t>
      </w:r>
      <w:r w:rsidRPr="006157A6">
        <w:rPr>
          <w:b/>
        </w:rPr>
        <w:t>е</w:t>
      </w:r>
      <w:r w:rsidRPr="006157A6">
        <w:rPr>
          <w:b/>
        </w:rPr>
        <w:t>ту данные о случаях применения к должностным лицам дисциплинарных мер за непроведение надлежащих расследований жалоб на пытки или же</w:t>
      </w:r>
      <w:r w:rsidRPr="006157A6">
        <w:rPr>
          <w:b/>
        </w:rPr>
        <w:t>с</w:t>
      </w:r>
      <w:r w:rsidRPr="006157A6">
        <w:rPr>
          <w:b/>
        </w:rPr>
        <w:t>токое обращение или за отказ сотрудничать в ходе расследования любой такой жалобы.</w:t>
      </w:r>
    </w:p>
    <w:p w:rsidR="00A60B8F" w:rsidRPr="005D4F15" w:rsidRDefault="00A60B8F" w:rsidP="006157A6">
      <w:pPr>
        <w:pStyle w:val="H23GR"/>
      </w:pPr>
      <w:r w:rsidRPr="005D4F15">
        <w:tab/>
      </w:r>
      <w:r w:rsidRPr="005D4F15">
        <w:tab/>
        <w:t>Определение пытки и амнистии в случае применения пыток</w:t>
      </w:r>
    </w:p>
    <w:p w:rsidR="00A60B8F" w:rsidRPr="005D4F15" w:rsidRDefault="00A60B8F" w:rsidP="00A60B8F">
      <w:pPr>
        <w:pStyle w:val="SingleTxtGR"/>
      </w:pPr>
      <w:r w:rsidRPr="005D4F15">
        <w:t>10.</w:t>
      </w:r>
      <w:r w:rsidRPr="005D4F15">
        <w:tab/>
        <w:t>Комитет по-прежнему обеспокоен в связи с тем, что, поскольку опред</w:t>
      </w:r>
      <w:r w:rsidRPr="005D4F15">
        <w:t>е</w:t>
      </w:r>
      <w:r w:rsidRPr="005D4F15">
        <w:t>ление в статье</w:t>
      </w:r>
      <w:r w:rsidR="000248A9">
        <w:t xml:space="preserve"> </w:t>
      </w:r>
      <w:r w:rsidRPr="005D4F15">
        <w:t>235 Уголовного кодекса ограничивает запрещенную практику пыток действиями сотрудников правоохранительных органов и не охватывает деяний "других лиц, выступающих в официальном качестве", в том числе а</w:t>
      </w:r>
      <w:r w:rsidRPr="005D4F15">
        <w:t>к</w:t>
      </w:r>
      <w:r w:rsidRPr="005D4F15">
        <w:t>тов, совершаемых по подстрекательству, с ведома или молчаливого согласия дол</w:t>
      </w:r>
      <w:r w:rsidRPr="005D4F15">
        <w:t>ж</w:t>
      </w:r>
      <w:r w:rsidRPr="005D4F15">
        <w:t>ностного лица, данное определение не содержит всех элементов статьи</w:t>
      </w:r>
      <w:r w:rsidR="000248A9">
        <w:t xml:space="preserve"> </w:t>
      </w:r>
      <w:r w:rsidRPr="005D4F15">
        <w:t>1 Ко</w:t>
      </w:r>
      <w:r w:rsidRPr="005D4F15">
        <w:t>н</w:t>
      </w:r>
      <w:r w:rsidRPr="005D4F15">
        <w:t>венции. Комитет приветствует информацию о том, что в 2004 и 2008 годах Ве</w:t>
      </w:r>
      <w:r w:rsidRPr="005D4F15">
        <w:t>р</w:t>
      </w:r>
      <w:r w:rsidRPr="005D4F15">
        <w:t>ховный суд принял решения, указывающие на то, что судам следует использ</w:t>
      </w:r>
      <w:r w:rsidRPr="005D4F15">
        <w:t>о</w:t>
      </w:r>
      <w:r w:rsidRPr="005D4F15">
        <w:t>вать определение пыток согласно статье 1 Конвенции, но выражает обеспок</w:t>
      </w:r>
      <w:r w:rsidRPr="005D4F15">
        <w:t>о</w:t>
      </w:r>
      <w:r w:rsidRPr="005D4F15">
        <w:t>енность сообщениями о том, что судьи, следователи и сотрудники правоохран</w:t>
      </w:r>
      <w:r w:rsidRPr="005D4F15">
        <w:t>и</w:t>
      </w:r>
      <w:r w:rsidRPr="005D4F15">
        <w:t>тельных органов продолжают использовать только определение из Уголовного кодекса. Комитет также обеспокоен тем, что государство-участник пр</w:t>
      </w:r>
      <w:r w:rsidRPr="005D4F15">
        <w:t>о</w:t>
      </w:r>
      <w:r w:rsidRPr="005D4F15">
        <w:t>должает амнистировать лиц, осужденных за нарушения статьи 235 Уголовного кодекса (статьи 1 и 4).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>Комитет напоминает свою прежнюю рекомендацию о том, чтобы госуда</w:t>
      </w:r>
      <w:r w:rsidRPr="006157A6">
        <w:rPr>
          <w:b/>
        </w:rPr>
        <w:t>р</w:t>
      </w:r>
      <w:r w:rsidRPr="006157A6">
        <w:rPr>
          <w:b/>
        </w:rPr>
        <w:t>ство-участник приняло в своем Уголовном кодексе определение пыток, о</w:t>
      </w:r>
      <w:r w:rsidRPr="006157A6">
        <w:rPr>
          <w:b/>
        </w:rPr>
        <w:t>т</w:t>
      </w:r>
      <w:r w:rsidRPr="006157A6">
        <w:rPr>
          <w:b/>
        </w:rPr>
        <w:t>ражающее все элементы статьи 1 Конвенции. Государству-участнику сл</w:t>
      </w:r>
      <w:r w:rsidRPr="006157A6">
        <w:rPr>
          <w:b/>
        </w:rPr>
        <w:t>е</w:t>
      </w:r>
      <w:r w:rsidRPr="006157A6">
        <w:rPr>
          <w:b/>
        </w:rPr>
        <w:t>дует обеспечить, чтобы лица, не являющиеся сотрудниками правоохран</w:t>
      </w:r>
      <w:r w:rsidRPr="006157A6">
        <w:rPr>
          <w:b/>
        </w:rPr>
        <w:t>и</w:t>
      </w:r>
      <w:r w:rsidRPr="006157A6">
        <w:rPr>
          <w:b/>
        </w:rPr>
        <w:t>тельных органов, но, тем не менее, выступающие в официальном качестве, а также должностные лица, которые дают согласие на применение пыток или потворствуют их прим</w:t>
      </w:r>
      <w:r w:rsidRPr="006157A6">
        <w:rPr>
          <w:b/>
        </w:rPr>
        <w:t>е</w:t>
      </w:r>
      <w:r w:rsidRPr="006157A6">
        <w:rPr>
          <w:b/>
        </w:rPr>
        <w:t>нению, привлекались к ответственности за пытки, а не всего лишь за пособничество пыткам, как это имеет место в настоящее время. Практику амнистирования лиц, осужденных за пытки или жестокое обращение, следует прекратить, как указано Комитетом в его замечании общего порядка № 2 (2007 год) об осуществлении государств</w:t>
      </w:r>
      <w:r w:rsidRPr="006157A6">
        <w:rPr>
          <w:b/>
        </w:rPr>
        <w:t>а</w:t>
      </w:r>
      <w:r w:rsidRPr="006157A6">
        <w:rPr>
          <w:b/>
        </w:rPr>
        <w:t>ми-участниками статьи 2 Конвенции и №</w:t>
      </w:r>
      <w:r w:rsidR="000248A9" w:rsidRPr="006157A6">
        <w:rPr>
          <w:b/>
        </w:rPr>
        <w:t xml:space="preserve"> </w:t>
      </w:r>
      <w:r w:rsidRPr="006157A6">
        <w:rPr>
          <w:b/>
        </w:rPr>
        <w:t>3 (2012</w:t>
      </w:r>
      <w:r w:rsidR="000248A9" w:rsidRPr="006157A6">
        <w:rPr>
          <w:b/>
        </w:rPr>
        <w:t xml:space="preserve"> </w:t>
      </w:r>
      <w:r w:rsidRPr="006157A6">
        <w:rPr>
          <w:b/>
        </w:rPr>
        <w:t>год) об осуществлении г</w:t>
      </w:r>
      <w:r w:rsidRPr="006157A6">
        <w:rPr>
          <w:b/>
        </w:rPr>
        <w:t>о</w:t>
      </w:r>
      <w:r w:rsidRPr="006157A6">
        <w:rPr>
          <w:b/>
        </w:rPr>
        <w:t>сударствами-участниками статьи 14 Конвенции, которые подтверждают, что амнистирование лиц,</w:t>
      </w:r>
      <w:r w:rsidR="00910E0F">
        <w:rPr>
          <w:b/>
        </w:rPr>
        <w:t xml:space="preserve"> виновных в пытках, несовместимо</w:t>
      </w:r>
      <w:r w:rsidRPr="006157A6">
        <w:rPr>
          <w:b/>
        </w:rPr>
        <w:t xml:space="preserve"> с обязательс</w:t>
      </w:r>
      <w:r w:rsidRPr="006157A6">
        <w:rPr>
          <w:b/>
        </w:rPr>
        <w:t>т</w:t>
      </w:r>
      <w:r w:rsidRPr="006157A6">
        <w:rPr>
          <w:b/>
        </w:rPr>
        <w:t>вами государств-участников.</w:t>
      </w:r>
    </w:p>
    <w:p w:rsidR="00A60B8F" w:rsidRPr="005D4F15" w:rsidRDefault="00A60B8F" w:rsidP="006157A6">
      <w:pPr>
        <w:pStyle w:val="H23GR"/>
      </w:pPr>
      <w:r w:rsidRPr="005D4F15">
        <w:tab/>
      </w:r>
      <w:r w:rsidRPr="005D4F15">
        <w:tab/>
        <w:t>События в Андижане в 2005 году</w:t>
      </w:r>
    </w:p>
    <w:p w:rsidR="00A60B8F" w:rsidRPr="005D4F15" w:rsidRDefault="00A60B8F" w:rsidP="00A60B8F">
      <w:pPr>
        <w:pStyle w:val="SingleTxtGR"/>
      </w:pPr>
      <w:r w:rsidRPr="005D4F15">
        <w:t>11.</w:t>
      </w:r>
      <w:r w:rsidRPr="005D4F15">
        <w:tab/>
        <w:t>Комитет по-прежнему обеспокоен по поводу непроведения полных и э</w:t>
      </w:r>
      <w:r w:rsidRPr="005D4F15">
        <w:t>ф</w:t>
      </w:r>
      <w:r w:rsidRPr="005D4F15">
        <w:t>фективных расследований многочисленных заявлений о чрезмерном примен</w:t>
      </w:r>
      <w:r w:rsidRPr="005D4F15">
        <w:t>е</w:t>
      </w:r>
      <w:r w:rsidRPr="005D4F15">
        <w:t>нии силы властями во время событий в мае 2005 года в Андижане. Комитет н</w:t>
      </w:r>
      <w:r w:rsidRPr="005D4F15">
        <w:t>а</w:t>
      </w:r>
      <w:r w:rsidRPr="005D4F15">
        <w:t>поминает, что действия должностных лиц Узбекистана обернулись гибелью 187</w:t>
      </w:r>
      <w:r w:rsidR="006157A6">
        <w:t> </w:t>
      </w:r>
      <w:r w:rsidRPr="005D4F15">
        <w:t>человек по данным государства-участника, не менее 700</w:t>
      </w:r>
      <w:r w:rsidR="000248A9">
        <w:t xml:space="preserve"> </w:t>
      </w:r>
      <w:r w:rsidRPr="005D4F15">
        <w:t>человек − по да</w:t>
      </w:r>
      <w:r w:rsidRPr="005D4F15">
        <w:t>н</w:t>
      </w:r>
      <w:r w:rsidRPr="005D4F15">
        <w:t>ным из других источников, а также многочисленными арестами и что Комитет не располагает информацией о случаях уголовного преследования сотрудников правоохранительных органов за использование чрезмерной силы против гра</w:t>
      </w:r>
      <w:r w:rsidRPr="005D4F15">
        <w:t>ж</w:t>
      </w:r>
      <w:r w:rsidRPr="005D4F15">
        <w:t>данских лиц, произвольные задержания или пытки и жестокое обращение с л</w:t>
      </w:r>
      <w:r w:rsidRPr="005D4F15">
        <w:t>и</w:t>
      </w:r>
      <w:r w:rsidRPr="005D4F15">
        <w:t>цами, помещенными под стражу в связи с этими событиями. Комитет также по-прежнему обеспокоен тем, что государство-участник ограничило и создавало препятствия для независимого мониторинга соблюдения прав человека после этих событий, не допустив тем самым проведения такого мониторинга, а также не разрешило проведение независимого расследования этих событий, заявив, что, по его мнению, вопрос о событиях мая 2005 года "закрыт" (статьи 1, 4, 12, 13 и 16).</w:t>
      </w:r>
    </w:p>
    <w:p w:rsidR="00A60B8F" w:rsidRPr="006157A6" w:rsidRDefault="00A60B8F" w:rsidP="00A60B8F">
      <w:pPr>
        <w:pStyle w:val="SingleTxtGR"/>
        <w:rPr>
          <w:b/>
        </w:rPr>
      </w:pPr>
      <w:r w:rsidRPr="006157A6">
        <w:rPr>
          <w:b/>
        </w:rPr>
        <w:t>Комитет вновь подтверждает свою рекомендацию о том, что государству-участнику следует принять меры для проведения полного, эффективного и беспристрастного расследования событий в Андижане в мае 2005 года с ц</w:t>
      </w:r>
      <w:r w:rsidRPr="006157A6">
        <w:rPr>
          <w:b/>
        </w:rPr>
        <w:t>е</w:t>
      </w:r>
      <w:r w:rsidRPr="006157A6">
        <w:rPr>
          <w:b/>
        </w:rPr>
        <w:t>лью обеспечить, чтобы предполагаемые нарушения Конвенции были ра</w:t>
      </w:r>
      <w:r w:rsidRPr="006157A6">
        <w:rPr>
          <w:b/>
        </w:rPr>
        <w:t>с</w:t>
      </w:r>
      <w:r w:rsidRPr="006157A6">
        <w:rPr>
          <w:b/>
        </w:rPr>
        <w:t>следованы, виновные понесли надлежащее наказание, а жертвы получили компенсацию. Комитет рекомендует, чтобы такое расследование было пр</w:t>
      </w:r>
      <w:r w:rsidRPr="006157A6">
        <w:rPr>
          <w:b/>
        </w:rPr>
        <w:t>о</w:t>
      </w:r>
      <w:r w:rsidRPr="006157A6">
        <w:rPr>
          <w:b/>
        </w:rPr>
        <w:t xml:space="preserve">ведено авторитетными независимыми экспертами, а его результаты были обнародованы. </w:t>
      </w:r>
    </w:p>
    <w:p w:rsidR="00A60B8F" w:rsidRPr="005D4F15" w:rsidRDefault="00A60B8F" w:rsidP="006157A6">
      <w:pPr>
        <w:pStyle w:val="H23GR"/>
      </w:pPr>
      <w:r w:rsidRPr="005D4F15">
        <w:tab/>
      </w:r>
      <w:r w:rsidRPr="005D4F15">
        <w:tab/>
        <w:t>Сексуальное насилие</w:t>
      </w:r>
    </w:p>
    <w:p w:rsidR="00A60B8F" w:rsidRPr="005D4F15" w:rsidRDefault="00A60B8F" w:rsidP="00A60B8F">
      <w:pPr>
        <w:pStyle w:val="SingleTxtGR"/>
      </w:pPr>
      <w:r w:rsidRPr="005D4F15">
        <w:t>12.</w:t>
      </w:r>
      <w:r w:rsidRPr="005D4F15">
        <w:tab/>
        <w:t>Комитет обеспокоен полученными им сообщениями о том, что власти с</w:t>
      </w:r>
      <w:r w:rsidRPr="005D4F15">
        <w:t>о</w:t>
      </w:r>
      <w:r w:rsidRPr="005D4F15">
        <w:t>вершали или попустительствовали действиям сексуального насилия в отнош</w:t>
      </w:r>
      <w:r w:rsidRPr="005D4F15">
        <w:t>е</w:t>
      </w:r>
      <w:r w:rsidRPr="005D4F15">
        <w:t>нии лишенных свободы лиц, или угрожали способствовать или попустительс</w:t>
      </w:r>
      <w:r w:rsidRPr="005D4F15">
        <w:t>т</w:t>
      </w:r>
      <w:r w:rsidRPr="005D4F15">
        <w:t>вовать таким действиям со стороны других заключенных. Он, в частности, о</w:t>
      </w:r>
      <w:r w:rsidRPr="005D4F15">
        <w:t>т</w:t>
      </w:r>
      <w:r w:rsidRPr="005D4F15">
        <w:t>мечает дела правозащитницы Мутабар Тажебаевой, которая утверждает, что она была принудительно стерилизована против ее воли, находясь в заключении в марте 2008 года; Катума Ортикова, который утверждает, что он подвергся се</w:t>
      </w:r>
      <w:r w:rsidRPr="005D4F15">
        <w:t>к</w:t>
      </w:r>
      <w:r w:rsidRPr="005D4F15">
        <w:t>суальному насилию и получал угрозы от сотрудников полиции, утверждавших, что он будет изнасилован другим заключенным, когда он находился под стр</w:t>
      </w:r>
      <w:r w:rsidRPr="005D4F15">
        <w:t>а</w:t>
      </w:r>
      <w:r w:rsidRPr="005D4F15">
        <w:t>жей в янв</w:t>
      </w:r>
      <w:r w:rsidRPr="005D4F15">
        <w:t>а</w:t>
      </w:r>
      <w:r w:rsidRPr="005D4F15">
        <w:t>ре 2009 года; Райхон и Наргизы Соатовых, которые утверждают, что они подверглись групповому изнасилованию сотрудниками полиции, находясь под стражей в мае 2009 года; Мехриниссо и Зулхумор Хамдамовых, которые у</w:t>
      </w:r>
      <w:r w:rsidRPr="005D4F15">
        <w:t>т</w:t>
      </w:r>
      <w:r w:rsidRPr="005D4F15">
        <w:t xml:space="preserve">верждают, что сотрудники полиции принудили их раздеться догола и угрожали изнасилованием, когда они находились под стражей </w:t>
      </w:r>
      <w:r w:rsidR="00910E0F">
        <w:t xml:space="preserve">в </w:t>
      </w:r>
      <w:r w:rsidRPr="005D4F15">
        <w:t>ноябре 2009 года; и пр</w:t>
      </w:r>
      <w:r w:rsidRPr="005D4F15">
        <w:t>а</w:t>
      </w:r>
      <w:r w:rsidRPr="005D4F15">
        <w:t>возащитницы Гульназы Юлдашевой, которая утверждает, что сотрудники пол</w:t>
      </w:r>
      <w:r w:rsidRPr="005D4F15">
        <w:t>и</w:t>
      </w:r>
      <w:r w:rsidRPr="005D4F15">
        <w:t>ции угрожали ей изнасилованием, когда она находилась под стражей в 2012 г</w:t>
      </w:r>
      <w:r w:rsidRPr="005D4F15">
        <w:t>о</w:t>
      </w:r>
      <w:r w:rsidRPr="005D4F15">
        <w:t>ду. Обеспокоенность Комитета усиливается заявлениями государства-участника о том, что оно ни разу не получало жалобы о сексуальном насилии в отношении лиц, лишенных свободы, со времени рассмотрения Комитетом предыдущего доклада (статьи 2 и 11).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Комитет рекомендует государству-участнику обеспечить проведение тщ</w:t>
      </w:r>
      <w:r w:rsidRPr="00D618E4">
        <w:rPr>
          <w:b/>
        </w:rPr>
        <w:t>а</w:t>
      </w:r>
      <w:r w:rsidRPr="00D618E4">
        <w:rPr>
          <w:b/>
        </w:rPr>
        <w:t>тельных расследований всех утверждений о пытках или жестоком обращ</w:t>
      </w:r>
      <w:r w:rsidRPr="00D618E4">
        <w:rPr>
          <w:b/>
        </w:rPr>
        <w:t>е</w:t>
      </w:r>
      <w:r w:rsidRPr="00D618E4">
        <w:rPr>
          <w:b/>
        </w:rPr>
        <w:t>нии, включая сексуальное насилие и изнасилования, предположительно имевших место в местах содержания под стражей и других местах лишения свободы; уголовное преследование лиц, признанных виновными, и аде</w:t>
      </w:r>
      <w:r w:rsidRPr="00D618E4">
        <w:rPr>
          <w:b/>
        </w:rPr>
        <w:t>к</w:t>
      </w:r>
      <w:r w:rsidRPr="00D618E4">
        <w:rPr>
          <w:b/>
        </w:rPr>
        <w:t>ватное возмещение и компенсацию жер</w:t>
      </w:r>
      <w:r w:rsidRPr="00D618E4">
        <w:rPr>
          <w:b/>
        </w:rPr>
        <w:t>т</w:t>
      </w:r>
      <w:r w:rsidRPr="00D618E4">
        <w:rPr>
          <w:b/>
        </w:rPr>
        <w:t>вам.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Основополагающие правовые гарантии</w:t>
      </w:r>
    </w:p>
    <w:p w:rsidR="00A60B8F" w:rsidRPr="005D4F15" w:rsidRDefault="00A60B8F" w:rsidP="00A60B8F">
      <w:pPr>
        <w:pStyle w:val="SingleTxtGR"/>
      </w:pPr>
      <w:r w:rsidRPr="005D4F15">
        <w:t>13.</w:t>
      </w:r>
      <w:r w:rsidRPr="005D4F15">
        <w:tab/>
        <w:t>Комитет серьезно обеспокоен тем, что на практике государство-участник не предоставляет всем задержанным всех основополагающих юридических г</w:t>
      </w:r>
      <w:r w:rsidRPr="005D4F15">
        <w:t>а</w:t>
      </w:r>
      <w:r w:rsidRPr="005D4F15">
        <w:t>рантий сразу после их задержания. Комитет обеспокоен сообщениями о том, что задержанным лицам часто отказывают в доступе к выбранному ими незав</w:t>
      </w:r>
      <w:r w:rsidRPr="005D4F15">
        <w:t>и</w:t>
      </w:r>
      <w:r w:rsidRPr="005D4F15">
        <w:t>симому от органов государственной власти адвокату и что сотрудники полиции принуждают их к даче признательных показаний непосредственно после их з</w:t>
      </w:r>
      <w:r w:rsidRPr="005D4F15">
        <w:t>а</w:t>
      </w:r>
      <w:r w:rsidRPr="005D4F15">
        <w:t>держания. Комитет также обеспокоен тем, что лицам, обвиняемым в админис</w:t>
      </w:r>
      <w:r w:rsidRPr="005D4F15">
        <w:t>т</w:t>
      </w:r>
      <w:r w:rsidRPr="005D4F15">
        <w:t>ративных правонарушениях, де-юре и де-факто не обеспечивается необходимый доступ к независимым адвокатам или незамедлительный доступ к судье. Уч</w:t>
      </w:r>
      <w:r w:rsidRPr="005D4F15">
        <w:t>и</w:t>
      </w:r>
      <w:r w:rsidRPr="005D4F15">
        <w:t>тывая повт</w:t>
      </w:r>
      <w:r w:rsidRPr="005D4F15">
        <w:t>о</w:t>
      </w:r>
      <w:r w:rsidRPr="005D4F15">
        <w:t>ряющийся характер получаемой информации, Комитет сожалеет об утверждении государства-участника о том, что оно не выявило за отчетный п</w:t>
      </w:r>
      <w:r w:rsidRPr="005D4F15">
        <w:t>е</w:t>
      </w:r>
      <w:r w:rsidRPr="005D4F15">
        <w:t>риод ни одного дела, в котором должностные лица не обеспечили лицам, пом</w:t>
      </w:r>
      <w:r w:rsidRPr="005D4F15">
        <w:t>е</w:t>
      </w:r>
      <w:r w:rsidRPr="005D4F15">
        <w:t>щенным под стражу, соответствующих гарантий</w:t>
      </w:r>
      <w:r w:rsidR="00910E0F">
        <w:t>,</w:t>
      </w:r>
      <w:r w:rsidRPr="005D4F15">
        <w:t xml:space="preserve"> и что в результате ни к одному должностному лицу не были применены дисциплинарные или иные меры за т</w:t>
      </w:r>
      <w:r w:rsidRPr="005D4F15">
        <w:t>а</w:t>
      </w:r>
      <w:r w:rsidRPr="005D4F15">
        <w:t>кие действия (статьи 2, 11, 12, 13, 15 и 16).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Государству-участнику следует незамедлительно принять законодательные и практические меры для обеспечения того, чтобы любому лицу, лишенн</w:t>
      </w:r>
      <w:r w:rsidRPr="00D618E4">
        <w:rPr>
          <w:b/>
        </w:rPr>
        <w:t>о</w:t>
      </w:r>
      <w:r w:rsidRPr="00D618E4">
        <w:rPr>
          <w:b/>
        </w:rPr>
        <w:t>му свободы, в том числе в соответствии с внутренним административным законодательством, предоставлялись правовые гарантии отсутствия п</w:t>
      </w:r>
      <w:r w:rsidRPr="00D618E4">
        <w:rPr>
          <w:b/>
        </w:rPr>
        <w:t>ы</w:t>
      </w:r>
      <w:r w:rsidRPr="00D618E4">
        <w:rPr>
          <w:b/>
        </w:rPr>
        <w:t>ток с момента взятия под стражу. Государству-участнику следует: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ab/>
        <w:t>a)</w:t>
      </w:r>
      <w:r w:rsidRPr="00D618E4">
        <w:rPr>
          <w:b/>
        </w:rPr>
        <w:tab/>
        <w:t>обеспечить, чтобы всем лицам, лишенным свободы, обеспеч</w:t>
      </w:r>
      <w:r w:rsidRPr="00D618E4">
        <w:rPr>
          <w:b/>
        </w:rPr>
        <w:t>и</w:t>
      </w:r>
      <w:r w:rsidRPr="00D618E4">
        <w:rPr>
          <w:b/>
        </w:rPr>
        <w:t>вался незамедлительный доступ к выбранному ими адвокату, независим</w:t>
      </w:r>
      <w:r w:rsidRPr="00D618E4">
        <w:rPr>
          <w:b/>
        </w:rPr>
        <w:t>о</w:t>
      </w:r>
      <w:r w:rsidRPr="00D618E4">
        <w:rPr>
          <w:b/>
        </w:rPr>
        <w:t>му от органов государственной власти, чтобы по их просьбе такие лица п</w:t>
      </w:r>
      <w:r w:rsidRPr="00D618E4">
        <w:rPr>
          <w:b/>
        </w:rPr>
        <w:t>о</w:t>
      </w:r>
      <w:r w:rsidRPr="00D618E4">
        <w:rPr>
          <w:b/>
        </w:rPr>
        <w:t>лучали незамедлительный доступ к независимому медицинскому освид</w:t>
      </w:r>
      <w:r w:rsidRPr="00D618E4">
        <w:rPr>
          <w:b/>
        </w:rPr>
        <w:t>е</w:t>
      </w:r>
      <w:r w:rsidRPr="00D618E4">
        <w:rPr>
          <w:b/>
        </w:rPr>
        <w:t>тельствованию, чтобы они по их просьбе имели возможность связаться с членом семьи и чтобы они были проинформ</w:t>
      </w:r>
      <w:r w:rsidRPr="00D618E4">
        <w:rPr>
          <w:b/>
        </w:rPr>
        <w:t>и</w:t>
      </w:r>
      <w:r w:rsidRPr="00D618E4">
        <w:rPr>
          <w:b/>
        </w:rPr>
        <w:t>рованы о своих правах и предъявляемых им обвинениях;</w:t>
      </w:r>
    </w:p>
    <w:p w:rsidR="00A60B8F" w:rsidRPr="00D618E4" w:rsidRDefault="00A60B8F" w:rsidP="00A60B8F">
      <w:pPr>
        <w:pStyle w:val="SingleTxtGR"/>
        <w:rPr>
          <w:b/>
        </w:rPr>
      </w:pPr>
      <w:r w:rsidRPr="005D4F15">
        <w:tab/>
      </w:r>
      <w:r w:rsidRPr="00D618E4">
        <w:rPr>
          <w:b/>
        </w:rPr>
        <w:t>b)</w:t>
      </w:r>
      <w:r w:rsidRPr="00D618E4">
        <w:rPr>
          <w:b/>
        </w:rPr>
        <w:tab/>
        <w:t>обеспечивать надзор со стороны государства-участника за обеспечением всеми государственными должностными лицами гарантий, предоставляемых лишенным свободы лицам, в том числе посредством з</w:t>
      </w:r>
      <w:r w:rsidRPr="00D618E4">
        <w:rPr>
          <w:b/>
        </w:rPr>
        <w:t>а</w:t>
      </w:r>
      <w:r w:rsidRPr="00D618E4">
        <w:rPr>
          <w:b/>
        </w:rPr>
        <w:t>несения всей важной информации в книги учета задержаний и обеспечения мониторинга соблюдения должностными лицами этих требований к вед</w:t>
      </w:r>
      <w:r w:rsidRPr="00D618E4">
        <w:rPr>
          <w:b/>
        </w:rPr>
        <w:t>е</w:t>
      </w:r>
      <w:r w:rsidRPr="00D618E4">
        <w:rPr>
          <w:b/>
        </w:rPr>
        <w:t>нию документации;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ab/>
        <w:t>c)</w:t>
      </w:r>
      <w:r w:rsidRPr="00D618E4">
        <w:rPr>
          <w:b/>
        </w:rPr>
        <w:tab/>
        <w:t>обеспечивать, чтобы все государственные должностные лица, которые нарушают основные правовые гарантии, предоставляемые л</w:t>
      </w:r>
      <w:r w:rsidRPr="00D618E4">
        <w:rPr>
          <w:b/>
        </w:rPr>
        <w:t>и</w:t>
      </w:r>
      <w:r w:rsidRPr="00D618E4">
        <w:rPr>
          <w:b/>
        </w:rPr>
        <w:t>шенным свободы лицам, привлекались к дисциплинарной или уголовной ответственности, и предоставить Комитету данные о количестве случаев привлечения должнос</w:t>
      </w:r>
      <w:r w:rsidRPr="00D618E4">
        <w:rPr>
          <w:b/>
        </w:rPr>
        <w:t>т</w:t>
      </w:r>
      <w:r w:rsidRPr="00D618E4">
        <w:rPr>
          <w:b/>
        </w:rPr>
        <w:t>ных лиц к ответственности за подобные деяния;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ab/>
        <w:t>d)</w:t>
      </w:r>
      <w:r w:rsidRPr="00D618E4">
        <w:rPr>
          <w:b/>
        </w:rPr>
        <w:tab/>
        <w:t>рассмотреть возможность принятия мер для обеспечения в</w:t>
      </w:r>
      <w:r w:rsidRPr="00D618E4">
        <w:rPr>
          <w:b/>
        </w:rPr>
        <w:t>и</w:t>
      </w:r>
      <w:r w:rsidRPr="00D618E4">
        <w:rPr>
          <w:b/>
        </w:rPr>
        <w:t>деозаписи всех допросов, проводимых в отделениях полиции и центрах с</w:t>
      </w:r>
      <w:r w:rsidRPr="00D618E4">
        <w:rPr>
          <w:b/>
        </w:rPr>
        <w:t>о</w:t>
      </w:r>
      <w:r w:rsidRPr="00D618E4">
        <w:rPr>
          <w:b/>
        </w:rPr>
        <w:t>держания под стражей, в качестве дополнительной преве</w:t>
      </w:r>
      <w:r w:rsidRPr="00D618E4">
        <w:rPr>
          <w:b/>
        </w:rPr>
        <w:t>н</w:t>
      </w:r>
      <w:r w:rsidRPr="00D618E4">
        <w:rPr>
          <w:b/>
        </w:rPr>
        <w:t xml:space="preserve">тивной меры. 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Независимость адвокатов</w:t>
      </w:r>
    </w:p>
    <w:p w:rsidR="00A60B8F" w:rsidRPr="005D4F15" w:rsidRDefault="00A60B8F" w:rsidP="00A60B8F">
      <w:pPr>
        <w:pStyle w:val="SingleTxtGR"/>
      </w:pPr>
      <w:r w:rsidRPr="005D4F15">
        <w:t>14.</w:t>
      </w:r>
      <w:r w:rsidRPr="005D4F15">
        <w:tab/>
        <w:t>Комитет обеспокоен полученной им информацией о том, что Палата а</w:t>
      </w:r>
      <w:r w:rsidRPr="005D4F15">
        <w:t>д</w:t>
      </w:r>
      <w:r w:rsidRPr="005D4F15">
        <w:t>вокатов не является в достаточной степени независимой от Министерства ю</w:t>
      </w:r>
      <w:r w:rsidRPr="005D4F15">
        <w:t>с</w:t>
      </w:r>
      <w:r w:rsidRPr="005D4F15">
        <w:t>тиции и что это оказывает негативное воздействие на независимость адвока</w:t>
      </w:r>
      <w:r w:rsidRPr="005D4F15">
        <w:t>т</w:t>
      </w:r>
      <w:r w:rsidRPr="005D4F15">
        <w:t>ской профессии. Комитет также обеспокоен тем, что изменения, внесенные в законодательство в 2009 году и требующие от адвокатов прохождения переатт</w:t>
      </w:r>
      <w:r w:rsidRPr="005D4F15">
        <w:t>е</w:t>
      </w:r>
      <w:r w:rsidRPr="005D4F15">
        <w:t>стации каждые три года, на практике привели к отзыву лицензий у нескольких адвокатов, которые ранее представляли интересы лиц, которые, как утвержд</w:t>
      </w:r>
      <w:r w:rsidRPr="005D4F15">
        <w:t>а</w:t>
      </w:r>
      <w:r w:rsidRPr="005D4F15">
        <w:t>лось, подвергались пыткам, включая Рухиддина Комилова, Рустама Тюлег</w:t>
      </w:r>
      <w:r w:rsidRPr="005D4F15">
        <w:t>а</w:t>
      </w:r>
      <w:r w:rsidRPr="005D4F15">
        <w:t>нова и Бахрома Абдурахманова (статья</w:t>
      </w:r>
      <w:r w:rsidR="000248A9">
        <w:t xml:space="preserve"> </w:t>
      </w:r>
      <w:r w:rsidRPr="005D4F15">
        <w:t>2).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Государству-участнику следует принять меры для обеспечения независ</w:t>
      </w:r>
      <w:r w:rsidRPr="00D618E4">
        <w:rPr>
          <w:b/>
        </w:rPr>
        <w:t>и</w:t>
      </w:r>
      <w:r w:rsidRPr="00D618E4">
        <w:rPr>
          <w:b/>
        </w:rPr>
        <w:t>мости адвокатов и внесения изменений в свое законодательство в целях обеспечения независимости Палаты адвокатов от Министерства юстиции, в частности отм</w:t>
      </w:r>
      <w:r w:rsidRPr="00D618E4">
        <w:rPr>
          <w:b/>
        </w:rPr>
        <w:t>е</w:t>
      </w:r>
      <w:r w:rsidRPr="00D618E4">
        <w:rPr>
          <w:b/>
        </w:rPr>
        <w:t>нив полномочия Министерства по назначению и снятию с должности председателя Палаты. Государству-участнику следует рассмо</w:t>
      </w:r>
      <w:r w:rsidRPr="00D618E4">
        <w:rPr>
          <w:b/>
        </w:rPr>
        <w:t>т</w:t>
      </w:r>
      <w:r w:rsidRPr="00D618E4">
        <w:rPr>
          <w:b/>
        </w:rPr>
        <w:t>реть возможность внесения изменений в требование о переаттестации а</w:t>
      </w:r>
      <w:r w:rsidRPr="00D618E4">
        <w:rPr>
          <w:b/>
        </w:rPr>
        <w:t>д</w:t>
      </w:r>
      <w:r w:rsidRPr="00D618E4">
        <w:rPr>
          <w:b/>
        </w:rPr>
        <w:t>вокатов каждые три года.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Применение положений о хабеас корпус</w:t>
      </w:r>
    </w:p>
    <w:p w:rsidR="00A60B8F" w:rsidRPr="005D4F15" w:rsidRDefault="00A60B8F" w:rsidP="00A60B8F">
      <w:pPr>
        <w:pStyle w:val="SingleTxtGR"/>
      </w:pPr>
      <w:r w:rsidRPr="005D4F15">
        <w:t>15.</w:t>
      </w:r>
      <w:r w:rsidRPr="005D4F15">
        <w:tab/>
        <w:t>Комитет приветствует включение положений о хабеас корпус во внутре</w:t>
      </w:r>
      <w:r w:rsidRPr="005D4F15">
        <w:t>н</w:t>
      </w:r>
      <w:r w:rsidRPr="005D4F15">
        <w:t>нее</w:t>
      </w:r>
      <w:r w:rsidR="00910E0F">
        <w:t xml:space="preserve"> законодательство. Тем не менее</w:t>
      </w:r>
      <w:r w:rsidRPr="005D4F15">
        <w:t xml:space="preserve"> он обеспокоен тем, что судьям не разреш</w:t>
      </w:r>
      <w:r w:rsidRPr="005D4F15">
        <w:t>е</w:t>
      </w:r>
      <w:r w:rsidRPr="005D4F15">
        <w:t>но рассматривать вопрос законности заключения под стражу, что участие адв</w:t>
      </w:r>
      <w:r w:rsidRPr="005D4F15">
        <w:t>о</w:t>
      </w:r>
      <w:r w:rsidRPr="005D4F15">
        <w:t>катов со стороны защиты в слушаниях по процедуре "хабеас корпус" не являе</w:t>
      </w:r>
      <w:r w:rsidRPr="005D4F15">
        <w:t>т</w:t>
      </w:r>
      <w:r w:rsidRPr="005D4F15">
        <w:t>ся обязательным, что такие слушания, по сообщениям, являются закрытыми и что период п</w:t>
      </w:r>
      <w:r w:rsidR="00910E0F">
        <w:t>родолжительностью 72</w:t>
      </w:r>
      <w:r w:rsidRPr="005D4F15">
        <w:t xml:space="preserve"> час</w:t>
      </w:r>
      <w:r w:rsidR="00910E0F">
        <w:t>а</w:t>
      </w:r>
      <w:r w:rsidRPr="005D4F15">
        <w:t>, в течение которого лицо может нах</w:t>
      </w:r>
      <w:r w:rsidRPr="005D4F15">
        <w:t>о</w:t>
      </w:r>
      <w:r w:rsidRPr="005D4F15">
        <w:t>диться под стражей, не представая перед судьей, превышает период продолж</w:t>
      </w:r>
      <w:r w:rsidRPr="005D4F15">
        <w:t>и</w:t>
      </w:r>
      <w:r w:rsidRPr="005D4F15">
        <w:t>тельностью 48 часов, рекомендованный Комитетом. Кроме того, Комитет обе</w:t>
      </w:r>
      <w:r w:rsidRPr="005D4F15">
        <w:t>с</w:t>
      </w:r>
      <w:r w:rsidRPr="005D4F15">
        <w:t>покоен сообщениями о том, что должностные лица часто на практике прев</w:t>
      </w:r>
      <w:r w:rsidRPr="005D4F15">
        <w:t>ы</w:t>
      </w:r>
      <w:r w:rsidRPr="005D4F15">
        <w:t>шают допустимый период, в том числе в отношении лиц, помещенных под стражу по обвинениям в административных правонарушениях, или неправил</w:t>
      </w:r>
      <w:r w:rsidRPr="005D4F15">
        <w:t>ь</w:t>
      </w:r>
      <w:r w:rsidRPr="005D4F15">
        <w:t xml:space="preserve">но регистрируя время или дату заключения под стражу (статьи 2, 11, 12, 13, 15 и 16).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Комитет рекомендует государству-участнику внести изменения в Уголовно-процессуальный кодекс в целях предоставления судьям полномочий по применению менее жестких мер пресечени</w:t>
      </w:r>
      <w:r w:rsidR="00AE2635">
        <w:rPr>
          <w:b/>
        </w:rPr>
        <w:t>я, чем заключение под стражу, в </w:t>
      </w:r>
      <w:r w:rsidRPr="00D618E4">
        <w:rPr>
          <w:b/>
        </w:rPr>
        <w:t>ходе слушаний по процедуре "хабеас корпус", включая гарантии надл</w:t>
      </w:r>
      <w:r w:rsidRPr="00D618E4">
        <w:rPr>
          <w:b/>
        </w:rPr>
        <w:t>е</w:t>
      </w:r>
      <w:r w:rsidRPr="00D618E4">
        <w:rPr>
          <w:b/>
        </w:rPr>
        <w:t>жащего поведения, позволяющего обвиняемым быть отпущенными на св</w:t>
      </w:r>
      <w:r w:rsidRPr="00D618E4">
        <w:rPr>
          <w:b/>
        </w:rPr>
        <w:t>о</w:t>
      </w:r>
      <w:r w:rsidRPr="00D618E4">
        <w:rPr>
          <w:b/>
        </w:rPr>
        <w:t>боду до суда. Гос</w:t>
      </w:r>
      <w:r w:rsidRPr="00D618E4">
        <w:rPr>
          <w:b/>
        </w:rPr>
        <w:t>у</w:t>
      </w:r>
      <w:r w:rsidRPr="00D618E4">
        <w:rPr>
          <w:b/>
        </w:rPr>
        <w:t>дарству-участнику следует обеспечить в законодательстве и на практике соблюдение прав лиц, находящихся под стражей, в отнош</w:t>
      </w:r>
      <w:r w:rsidRPr="00D618E4">
        <w:rPr>
          <w:b/>
        </w:rPr>
        <w:t>е</w:t>
      </w:r>
      <w:r w:rsidRPr="00D618E4">
        <w:rPr>
          <w:b/>
        </w:rPr>
        <w:t>нии выбора адвоката в ходе слушаний по процедуре "хабеас корпус". Гос</w:t>
      </w:r>
      <w:r w:rsidRPr="00D618E4">
        <w:rPr>
          <w:b/>
        </w:rPr>
        <w:t>у</w:t>
      </w:r>
      <w:r w:rsidRPr="00D618E4">
        <w:rPr>
          <w:b/>
        </w:rPr>
        <w:t>дарству-участнику следует также обеспечить, чтобы все слушания по пр</w:t>
      </w:r>
      <w:r w:rsidRPr="00D618E4">
        <w:rPr>
          <w:b/>
        </w:rPr>
        <w:t>о</w:t>
      </w:r>
      <w:r w:rsidRPr="00D618E4">
        <w:rPr>
          <w:b/>
        </w:rPr>
        <w:t>цедуре "хабеас корпус" являлись открытыми и были доступными для н</w:t>
      </w:r>
      <w:r w:rsidRPr="00D618E4">
        <w:rPr>
          <w:b/>
        </w:rPr>
        <w:t>е</w:t>
      </w:r>
      <w:r w:rsidRPr="00D618E4">
        <w:rPr>
          <w:b/>
        </w:rPr>
        <w:t>зависимых наблюдателей. Государству-участнику следует рассмотреть во</w:t>
      </w:r>
      <w:r w:rsidRPr="00D618E4">
        <w:rPr>
          <w:b/>
        </w:rPr>
        <w:t>з</w:t>
      </w:r>
      <w:r w:rsidRPr="00D618E4">
        <w:rPr>
          <w:b/>
        </w:rPr>
        <w:t>можность пересмотра своего законодательства таким образом, чтобы л</w:t>
      </w:r>
      <w:r w:rsidRPr="00D618E4">
        <w:rPr>
          <w:b/>
        </w:rPr>
        <w:t>ю</w:t>
      </w:r>
      <w:r w:rsidRPr="00D618E4">
        <w:rPr>
          <w:b/>
        </w:rPr>
        <w:t>бое лицо, находящееся под стражей, будь то в связи с уголовным престу</w:t>
      </w:r>
      <w:r w:rsidRPr="00D618E4">
        <w:rPr>
          <w:b/>
        </w:rPr>
        <w:t>п</w:t>
      </w:r>
      <w:r w:rsidRPr="00D618E4">
        <w:rPr>
          <w:b/>
        </w:rPr>
        <w:t>лением или административным правонарушением, получало доступ к сл</w:t>
      </w:r>
      <w:r w:rsidRPr="00D618E4">
        <w:rPr>
          <w:b/>
        </w:rPr>
        <w:t>у</w:t>
      </w:r>
      <w:r w:rsidRPr="00D618E4">
        <w:rPr>
          <w:b/>
        </w:rPr>
        <w:t xml:space="preserve">шаниям по процедуре "хабеас корпус" в течение 48 часов с момента взятия под стражу. 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Доказательства, полученные с помощью пыток</w:t>
      </w:r>
    </w:p>
    <w:p w:rsidR="00A60B8F" w:rsidRPr="005D4F15" w:rsidRDefault="00A60B8F" w:rsidP="00A60B8F">
      <w:pPr>
        <w:pStyle w:val="SingleTxtGR"/>
      </w:pPr>
      <w:r w:rsidRPr="005D4F15">
        <w:t>16.</w:t>
      </w:r>
      <w:r w:rsidRPr="005D4F15">
        <w:tab/>
        <w:t>Комитет обеспокоен многочисленными сообщениями о том, что лише</w:t>
      </w:r>
      <w:r w:rsidRPr="005D4F15">
        <w:t>н</w:t>
      </w:r>
      <w:r w:rsidRPr="005D4F15">
        <w:t>ные свободы лица подвергаются пыткам или жестокому обращению с целью принуждения их к даче признательных показаний и что такие показания вп</w:t>
      </w:r>
      <w:r w:rsidRPr="005D4F15">
        <w:t>о</w:t>
      </w:r>
      <w:r w:rsidRPr="005D4F15">
        <w:t>следствии принимаются судами в качестве доказательств без проведения тщ</w:t>
      </w:r>
      <w:r w:rsidRPr="005D4F15">
        <w:t>а</w:t>
      </w:r>
      <w:r w:rsidRPr="005D4F15">
        <w:t xml:space="preserve">тельного расследования утверждений о применении пыток. Обеспокоенность Комитета вызывает и непредоставление государством-участником Комитету информации о делах, в которых судьи отклоняли бы признательные показания на основании того, что они были получены под пытками, и данных о числе дел, в которых судьи назначали расследование утверждений обвиняемых о том, что они признались в совершении преступления в результате пыток (статья 15).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Государству-участнику следует обеспечить, чтобы любое заявление, кот</w:t>
      </w:r>
      <w:r w:rsidRPr="00D618E4">
        <w:rPr>
          <w:b/>
        </w:rPr>
        <w:t>о</w:t>
      </w:r>
      <w:r w:rsidRPr="00D618E4">
        <w:rPr>
          <w:b/>
        </w:rPr>
        <w:t>рое, как установлено, было сделано под пыткой, не использовалось в кач</w:t>
      </w:r>
      <w:r w:rsidRPr="00D618E4">
        <w:rPr>
          <w:b/>
        </w:rPr>
        <w:t>е</w:t>
      </w:r>
      <w:r w:rsidRPr="00D618E4">
        <w:rPr>
          <w:b/>
        </w:rPr>
        <w:t>стве доказательства в ходе любого судебного разбирательства, за исключ</w:t>
      </w:r>
      <w:r w:rsidRPr="00D618E4">
        <w:rPr>
          <w:b/>
        </w:rPr>
        <w:t>е</w:t>
      </w:r>
      <w:r w:rsidRPr="00D618E4">
        <w:rPr>
          <w:b/>
        </w:rPr>
        <w:t>нием случаев, когда оно используется против лица, обвиняемого в сове</w:t>
      </w:r>
      <w:r w:rsidRPr="00D618E4">
        <w:rPr>
          <w:b/>
        </w:rPr>
        <w:t>р</w:t>
      </w:r>
      <w:r w:rsidRPr="00D618E4">
        <w:rPr>
          <w:b/>
        </w:rPr>
        <w:t>шении пыток, как д</w:t>
      </w:r>
      <w:r w:rsidRPr="00D618E4">
        <w:rPr>
          <w:b/>
        </w:rPr>
        <w:t>о</w:t>
      </w:r>
      <w:r w:rsidRPr="00D618E4">
        <w:rPr>
          <w:b/>
        </w:rPr>
        <w:t>казательство того, ч</w:t>
      </w:r>
      <w:r w:rsidR="00C6130D">
        <w:rPr>
          <w:b/>
        </w:rPr>
        <w:t>то такое заявление было сделано</w:t>
      </w:r>
      <w:r w:rsidRPr="00D618E4">
        <w:rPr>
          <w:b/>
        </w:rPr>
        <w:t xml:space="preserve"> посредством: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ab/>
        <w:t>a)</w:t>
      </w:r>
      <w:r w:rsidRPr="00D618E4">
        <w:rPr>
          <w:b/>
        </w:rPr>
        <w:tab/>
        <w:t xml:space="preserve">прямого включения данного запрета во все соответствующие статьи Уголовно-процессуального кодекса;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ab/>
        <w:t>b)</w:t>
      </w:r>
      <w:r w:rsidRPr="00D618E4">
        <w:rPr>
          <w:b/>
        </w:rPr>
        <w:tab/>
        <w:t>обеспечения того, чтобы судьи задавали всем обвиняемым в уголовных делах вопрос о том, не подвергались ли они пыткам или жест</w:t>
      </w:r>
      <w:r w:rsidRPr="00D618E4">
        <w:rPr>
          <w:b/>
        </w:rPr>
        <w:t>о</w:t>
      </w:r>
      <w:r w:rsidRPr="00D618E4">
        <w:rPr>
          <w:b/>
        </w:rPr>
        <w:t>кому обращению во время содержания под стражей, а также при необход</w:t>
      </w:r>
      <w:r w:rsidRPr="00D618E4">
        <w:rPr>
          <w:b/>
        </w:rPr>
        <w:t>и</w:t>
      </w:r>
      <w:r w:rsidRPr="00D618E4">
        <w:rPr>
          <w:b/>
        </w:rPr>
        <w:t>мости могли распорядиться о проведении независимого медицинского о</w:t>
      </w:r>
      <w:r w:rsidRPr="00D618E4">
        <w:rPr>
          <w:b/>
        </w:rPr>
        <w:t>с</w:t>
      </w:r>
      <w:r w:rsidRPr="00D618E4">
        <w:rPr>
          <w:b/>
        </w:rPr>
        <w:t>видетельствов</w:t>
      </w:r>
      <w:r w:rsidRPr="00D618E4">
        <w:rPr>
          <w:b/>
        </w:rPr>
        <w:t>а</w:t>
      </w:r>
      <w:r w:rsidRPr="00D618E4">
        <w:rPr>
          <w:b/>
        </w:rPr>
        <w:t>ния;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ab/>
        <w:t>c)</w:t>
      </w:r>
      <w:r w:rsidRPr="00D618E4">
        <w:rPr>
          <w:b/>
        </w:rPr>
        <w:tab/>
        <w:t>законодательного обеспечения полномочия судей принимать решение о проведении расследования в случае получения ими доказ</w:t>
      </w:r>
      <w:r w:rsidRPr="00D618E4">
        <w:rPr>
          <w:b/>
        </w:rPr>
        <w:t>а</w:t>
      </w:r>
      <w:r w:rsidRPr="00D618E4">
        <w:rPr>
          <w:b/>
        </w:rPr>
        <w:t>тельств prima facie применения пыток в ходе слушания по процедуре "х</w:t>
      </w:r>
      <w:r w:rsidRPr="00D618E4">
        <w:rPr>
          <w:b/>
        </w:rPr>
        <w:t>а</w:t>
      </w:r>
      <w:r w:rsidRPr="00D618E4">
        <w:rPr>
          <w:b/>
        </w:rPr>
        <w:t xml:space="preserve">беас корпус";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ab/>
        <w:t>d)</w:t>
      </w:r>
      <w:r w:rsidRPr="00D618E4">
        <w:rPr>
          <w:b/>
        </w:rPr>
        <w:tab/>
        <w:t>предоставления Комитету информации о любых делах, в кот</w:t>
      </w:r>
      <w:r w:rsidRPr="00D618E4">
        <w:rPr>
          <w:b/>
        </w:rPr>
        <w:t>о</w:t>
      </w:r>
      <w:r w:rsidRPr="00D618E4">
        <w:rPr>
          <w:b/>
        </w:rPr>
        <w:t>рых признательные показания были объявлены недопустимыми на осн</w:t>
      </w:r>
      <w:r w:rsidRPr="00D618E4">
        <w:rPr>
          <w:b/>
        </w:rPr>
        <w:t>о</w:t>
      </w:r>
      <w:r w:rsidRPr="00D618E4">
        <w:rPr>
          <w:b/>
        </w:rPr>
        <w:t>вании того, что они были получены под пытками, и информации о том, подвергались ли какие-либо должностные лица преследованию и наказ</w:t>
      </w:r>
      <w:r w:rsidRPr="00D618E4">
        <w:rPr>
          <w:b/>
        </w:rPr>
        <w:t>а</w:t>
      </w:r>
      <w:r w:rsidRPr="00D618E4">
        <w:rPr>
          <w:b/>
        </w:rPr>
        <w:t>нию за принуждение к д</w:t>
      </w:r>
      <w:r w:rsidRPr="00D618E4">
        <w:rPr>
          <w:b/>
        </w:rPr>
        <w:t>а</w:t>
      </w:r>
      <w:r w:rsidRPr="00D618E4">
        <w:rPr>
          <w:b/>
        </w:rPr>
        <w:t>че подобных показаний.</w:t>
      </w:r>
    </w:p>
    <w:p w:rsidR="00A60B8F" w:rsidRPr="005D4F15" w:rsidRDefault="00D618E4" w:rsidP="00D618E4">
      <w:pPr>
        <w:pStyle w:val="H23GR"/>
      </w:pPr>
      <w:r>
        <w:tab/>
      </w:r>
      <w:r>
        <w:tab/>
      </w:r>
      <w:r w:rsidR="00A60B8F" w:rsidRPr="005D4F15">
        <w:t>Независимый механизм рассмотрения жалоб</w:t>
      </w:r>
    </w:p>
    <w:p w:rsidR="00A60B8F" w:rsidRPr="005D4F15" w:rsidRDefault="00A60B8F" w:rsidP="00A60B8F">
      <w:pPr>
        <w:pStyle w:val="SingleTxtGR"/>
      </w:pPr>
      <w:r w:rsidRPr="005D4F15">
        <w:t>17.</w:t>
      </w:r>
      <w:r w:rsidRPr="005D4F15">
        <w:tab/>
        <w:t>Несмотря на усилия государства-участника по расслед</w:t>
      </w:r>
      <w:r w:rsidR="00C6130D">
        <w:t>ованию жалоб на пытки, например</w:t>
      </w:r>
      <w:r w:rsidRPr="005D4F15">
        <w:t xml:space="preserve"> на о</w:t>
      </w:r>
      <w:r w:rsidRPr="005D4F15">
        <w:t>с</w:t>
      </w:r>
      <w:r w:rsidRPr="005D4F15">
        <w:t>новании приказа № 334 Министерства внутренних дел и посредством действий специальных инспекций по личному составу и парл</w:t>
      </w:r>
      <w:r w:rsidRPr="005D4F15">
        <w:t>а</w:t>
      </w:r>
      <w:r w:rsidRPr="005D4F15">
        <w:t>ментского омбудсмена, Комитет обеспокоен тем, что, согласно многочисле</w:t>
      </w:r>
      <w:r w:rsidRPr="005D4F15">
        <w:t>н</w:t>
      </w:r>
      <w:r w:rsidRPr="005D4F15">
        <w:t>ным сообщениям, эти органы неэффективны в борьбе с пытками и не являются по</w:t>
      </w:r>
      <w:r w:rsidRPr="005D4F15">
        <w:t>л</w:t>
      </w:r>
      <w:r w:rsidRPr="005D4F15">
        <w:t>ностью независим</w:t>
      </w:r>
      <w:r w:rsidRPr="005D4F15">
        <w:t>ы</w:t>
      </w:r>
      <w:r w:rsidRPr="005D4F15">
        <w:t xml:space="preserve">ми (статья 13).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Государству-участнику следует обеспечить в законодательстве и на пра</w:t>
      </w:r>
      <w:r w:rsidRPr="00D618E4">
        <w:rPr>
          <w:b/>
        </w:rPr>
        <w:t>к</w:t>
      </w:r>
      <w:r w:rsidRPr="00D618E4">
        <w:rPr>
          <w:b/>
        </w:rPr>
        <w:t>тике, чтобы каждое лицо имело право на подачу в связи с пытками или жестоким обращением жалоб эффективному и полностью независимому механизму, безотлагательно расследующему жалобу и принимающему по ней меры, а также обеспечить полную независимость парламентского о</w:t>
      </w:r>
      <w:r w:rsidRPr="00D618E4">
        <w:rPr>
          <w:b/>
        </w:rPr>
        <w:t>м</w:t>
      </w:r>
      <w:r w:rsidRPr="00D618E4">
        <w:rPr>
          <w:b/>
        </w:rPr>
        <w:t xml:space="preserve">будсмена. 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Независимый мониторинг мест содержания под стражей</w:t>
      </w:r>
    </w:p>
    <w:p w:rsidR="00A60B8F" w:rsidRPr="005D4F15" w:rsidRDefault="00A60B8F" w:rsidP="00A60B8F">
      <w:pPr>
        <w:pStyle w:val="SingleTxtGR"/>
      </w:pPr>
      <w:r w:rsidRPr="005D4F15">
        <w:t>18.</w:t>
      </w:r>
      <w:r w:rsidRPr="005D4F15">
        <w:tab/>
        <w:t>Отмечая заверения государства-участника в том, что все места содерж</w:t>
      </w:r>
      <w:r w:rsidRPr="005D4F15">
        <w:t>а</w:t>
      </w:r>
      <w:r w:rsidRPr="005D4F15">
        <w:t>ния под стражей находятся под контролем независимых национальных и ме</w:t>
      </w:r>
      <w:r w:rsidRPr="005D4F15">
        <w:t>ж</w:t>
      </w:r>
      <w:r w:rsidRPr="005D4F15">
        <w:t>дународных организаций без каких-либо ограничений и что оно будет только приветствовать последующие инспекции, Комитет по-прежнему обеспокоен полученной информацией, указывающей на то, что независимый и регулярный мониторинг мест содержания под стражей практически отсутствует. Комитет также обеспокоен полученной им информацией о принятых государством-участником мерах, препятствующих работе многочисленных независимых пр</w:t>
      </w:r>
      <w:r w:rsidRPr="005D4F15">
        <w:t>а</w:t>
      </w:r>
      <w:r w:rsidRPr="005D4F15">
        <w:t>возащитных организаций, которые ранее работали в государстве-участнике. Комитет встревожен заявлением, сделанным в апреле 2013 года Междунаро</w:t>
      </w:r>
      <w:r w:rsidRPr="005D4F15">
        <w:t>д</w:t>
      </w:r>
      <w:r w:rsidRPr="005D4F15">
        <w:t>ным комитетом Красного Креста о том, что он прекращает посещение мест с</w:t>
      </w:r>
      <w:r w:rsidRPr="005D4F15">
        <w:t>о</w:t>
      </w:r>
      <w:r w:rsidRPr="005D4F15">
        <w:t>держания под стражей в государстве-участнике, поскольку не имеет возможн</w:t>
      </w:r>
      <w:r w:rsidRPr="005D4F15">
        <w:t>о</w:t>
      </w:r>
      <w:r w:rsidRPr="005D4F15">
        <w:t>сти осуществлять свои рабочие процедуры, что делает такие посещения "бе</w:t>
      </w:r>
      <w:r w:rsidRPr="005D4F15">
        <w:t>с</w:t>
      </w:r>
      <w:r w:rsidRPr="005D4F15">
        <w:t>смысленными" (статьи 2, 11, 12 и 13).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Комитет настоятельно призывает государство-участник создать наци</w:t>
      </w:r>
      <w:r w:rsidRPr="00D618E4">
        <w:rPr>
          <w:b/>
        </w:rPr>
        <w:t>о</w:t>
      </w:r>
      <w:r w:rsidRPr="00D618E4">
        <w:rPr>
          <w:b/>
        </w:rPr>
        <w:t>нальную систему независимого, эффективного и регулярного мониторинга и инспектирования всех мест лишения свободы без предварительного ув</w:t>
      </w:r>
      <w:r w:rsidRPr="00D618E4">
        <w:rPr>
          <w:b/>
        </w:rPr>
        <w:t>е</w:t>
      </w:r>
      <w:r w:rsidRPr="00D618E4">
        <w:rPr>
          <w:b/>
        </w:rPr>
        <w:t>домления, которая обеспечивает публикацию полученной информации и ставит перед властями вопросы об условиях содержания под стражей или ситуации в местах с</w:t>
      </w:r>
      <w:r w:rsidRPr="00D618E4">
        <w:rPr>
          <w:b/>
        </w:rPr>
        <w:t>о</w:t>
      </w:r>
      <w:r w:rsidRPr="00D618E4">
        <w:rPr>
          <w:b/>
        </w:rPr>
        <w:t>держания под стражей, которые по сути равнозначны пыткам или жестокому обращению. Государству-участнику следует внести необходимые изменения в свое законодательство, нормативные акты и м</w:t>
      </w:r>
      <w:r w:rsidRPr="00D618E4">
        <w:rPr>
          <w:b/>
        </w:rPr>
        <w:t>е</w:t>
      </w:r>
      <w:r w:rsidRPr="00D618E4">
        <w:rPr>
          <w:b/>
        </w:rPr>
        <w:t>ры политики, чтобы способствовать в государстве-участнике повторному открытию отделений независимых национальных и международных пр</w:t>
      </w:r>
      <w:r w:rsidRPr="00D618E4">
        <w:rPr>
          <w:b/>
        </w:rPr>
        <w:t>а</w:t>
      </w:r>
      <w:r w:rsidRPr="00D618E4">
        <w:rPr>
          <w:b/>
        </w:rPr>
        <w:t>возащитных и гуманитарных организаций, обеспечения доступа к ним и их полноценного функционирования. Государству-участнику следует гара</w:t>
      </w:r>
      <w:r w:rsidRPr="00D618E4">
        <w:rPr>
          <w:b/>
        </w:rPr>
        <w:t>н</w:t>
      </w:r>
      <w:r w:rsidRPr="00D618E4">
        <w:rPr>
          <w:b/>
        </w:rPr>
        <w:t>тировать, чтобы представители таких организаций имели возможность проводить независимый внеплановый мониторинг всех мест лишения св</w:t>
      </w:r>
      <w:r w:rsidRPr="00D618E4">
        <w:rPr>
          <w:b/>
        </w:rPr>
        <w:t>о</w:t>
      </w:r>
      <w:r w:rsidRPr="00D618E4">
        <w:rPr>
          <w:b/>
        </w:rPr>
        <w:t>боды в соответствии с их стандартными процедурами.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Условия содержания под стражей</w:t>
      </w:r>
    </w:p>
    <w:p w:rsidR="00A60B8F" w:rsidRPr="005D4F15" w:rsidRDefault="00A60B8F" w:rsidP="00A60B8F">
      <w:pPr>
        <w:pStyle w:val="SingleTxtGR"/>
      </w:pPr>
      <w:r w:rsidRPr="005D4F15">
        <w:t>19.</w:t>
      </w:r>
      <w:r w:rsidRPr="005D4F15">
        <w:tab/>
        <w:t>Хотя Комитет приветствует информацию от государства-участника о снижении числа заключе</w:t>
      </w:r>
      <w:r w:rsidRPr="005D4F15">
        <w:t>н</w:t>
      </w:r>
      <w:r w:rsidRPr="005D4F15">
        <w:t>ных в исправительных учреждениях государства-участника, он обеспокоен многочисленными сообщениями о жестоком обращ</w:t>
      </w:r>
      <w:r w:rsidRPr="005D4F15">
        <w:t>е</w:t>
      </w:r>
      <w:r w:rsidRPr="005D4F15">
        <w:t>нии с задержанными и смертях лиц, помещенных под стражу, при этом некот</w:t>
      </w:r>
      <w:r w:rsidRPr="005D4F15">
        <w:t>о</w:t>
      </w:r>
      <w:r w:rsidRPr="005D4F15">
        <w:t>рые случаи, предположительно, имеют место после пыток или жестокого обр</w:t>
      </w:r>
      <w:r w:rsidRPr="005D4F15">
        <w:t>а</w:t>
      </w:r>
      <w:r w:rsidRPr="005D4F15">
        <w:t>щения. Комитет также сохраняет обеспокоенность в отношении условий соде</w:t>
      </w:r>
      <w:r w:rsidRPr="005D4F15">
        <w:t>р</w:t>
      </w:r>
      <w:r w:rsidRPr="005D4F15">
        <w:t xml:space="preserve">жания в тюрьме Джазлык (статьи 2, 11 и 16).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Комитет повторяет свою рекомендацию о том, что государству-участнику следует улучшить условия содержания под стражей, в том числе в тюрьме Джа</w:t>
      </w:r>
      <w:r w:rsidRPr="00D618E4">
        <w:rPr>
          <w:b/>
        </w:rPr>
        <w:t>з</w:t>
      </w:r>
      <w:r w:rsidRPr="00D618E4">
        <w:rPr>
          <w:b/>
        </w:rPr>
        <w:t>лык. Государству-участнику следует принять незамедлительные меры для пр</w:t>
      </w:r>
      <w:r w:rsidRPr="00D618E4">
        <w:rPr>
          <w:b/>
        </w:rPr>
        <w:t>о</w:t>
      </w:r>
      <w:r w:rsidRPr="00D618E4">
        <w:rPr>
          <w:b/>
        </w:rPr>
        <w:t>ведения расследования всех случаев смерти заключенных в местах лишения свободы и уголовного преследования виновных, если такая смерть была прич</w:t>
      </w:r>
      <w:r w:rsidRPr="00D618E4">
        <w:rPr>
          <w:b/>
        </w:rPr>
        <w:t>и</w:t>
      </w:r>
      <w:r w:rsidRPr="00D618E4">
        <w:rPr>
          <w:b/>
        </w:rPr>
        <w:t>нена в результате пыток, жестокого обращения или других незаконных дейс</w:t>
      </w:r>
      <w:r w:rsidRPr="00D618E4">
        <w:rPr>
          <w:b/>
        </w:rPr>
        <w:t>т</w:t>
      </w:r>
      <w:r w:rsidRPr="00D618E4">
        <w:rPr>
          <w:b/>
        </w:rPr>
        <w:t xml:space="preserve">вий. 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Компенсации жертвам пыток</w:t>
      </w:r>
    </w:p>
    <w:p w:rsidR="00A60B8F" w:rsidRPr="005D4F15" w:rsidRDefault="00A60B8F" w:rsidP="00A60B8F">
      <w:pPr>
        <w:pStyle w:val="SingleTxtGR"/>
      </w:pPr>
      <w:r w:rsidRPr="005D4F15">
        <w:t>20.</w:t>
      </w:r>
      <w:r w:rsidRPr="005D4F15">
        <w:tab/>
        <w:t>Комитет обеспокоен по поводу информации государства-участника о том, что за отчетный период оно не присудило и не предоставило никаких компе</w:t>
      </w:r>
      <w:r w:rsidRPr="005D4F15">
        <w:t>н</w:t>
      </w:r>
      <w:r w:rsidRPr="005D4F15">
        <w:t>саций жертвам пыток, несмотря на законодательные положения, предусматр</w:t>
      </w:r>
      <w:r w:rsidRPr="005D4F15">
        <w:t>и</w:t>
      </w:r>
      <w:r w:rsidRPr="005D4F15">
        <w:t>вающие права жертв на материальную и моральную компенсацию. Комитет также обеспокоен отсутствием конкретных примеров дел, по результатам ра</w:t>
      </w:r>
      <w:r w:rsidRPr="005D4F15">
        <w:t>с</w:t>
      </w:r>
      <w:r w:rsidRPr="005D4F15">
        <w:t>смотрения которых отдельные жертвы пыток получили бы медицинскую или психологическую реабилитацию (статья 14).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Государству-участнику следует обеспечить, чтобы жертвы пыток получали возмещение и имели подкрепляемое правовой санкцией право на справе</w:t>
      </w:r>
      <w:r w:rsidRPr="00D618E4">
        <w:rPr>
          <w:b/>
        </w:rPr>
        <w:t>д</w:t>
      </w:r>
      <w:r w:rsidRPr="00D618E4">
        <w:rPr>
          <w:b/>
        </w:rPr>
        <w:t>ливую и надлежащую компенсацию, включая средства на максимально полную реабил</w:t>
      </w:r>
      <w:r w:rsidRPr="00D618E4">
        <w:rPr>
          <w:b/>
        </w:rPr>
        <w:t>и</w:t>
      </w:r>
      <w:r w:rsidRPr="00D618E4">
        <w:rPr>
          <w:b/>
        </w:rPr>
        <w:t>тацию. Комитет обращает внимание государства-участника на свое замечание общего порядка № 3 (2012 год), в котором разъясняются содержание и сфера охвата обязательств государств-участников по предоставлению полного возмещения жертвам пыток, и р</w:t>
      </w:r>
      <w:r w:rsidRPr="00D618E4">
        <w:rPr>
          <w:b/>
        </w:rPr>
        <w:t>е</w:t>
      </w:r>
      <w:r w:rsidRPr="00D618E4">
        <w:rPr>
          <w:b/>
        </w:rPr>
        <w:t>комендует внести соответствующие изменения во внутреннее законод</w:t>
      </w:r>
      <w:r w:rsidRPr="00D618E4">
        <w:rPr>
          <w:b/>
        </w:rPr>
        <w:t>а</w:t>
      </w:r>
      <w:r w:rsidRPr="00D618E4">
        <w:rPr>
          <w:b/>
        </w:rPr>
        <w:t>тельство.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Независимость судебной системы</w:t>
      </w:r>
    </w:p>
    <w:p w:rsidR="00A60B8F" w:rsidRPr="005D4F15" w:rsidRDefault="00A60B8F" w:rsidP="00A60B8F">
      <w:pPr>
        <w:pStyle w:val="SingleTxtGR"/>
      </w:pPr>
      <w:r w:rsidRPr="005D4F15">
        <w:t>21.</w:t>
      </w:r>
      <w:r w:rsidRPr="005D4F15">
        <w:tab/>
        <w:t>Комитет сохраняет обеспокоенность тем, что для судебной системы по-прежнему характерны слабость, неэффективность и подверженность влиянию со стороны исполнительной ветви власти, что суд</w:t>
      </w:r>
      <w:r w:rsidRPr="005D4F15">
        <w:t>ь</w:t>
      </w:r>
      <w:r w:rsidRPr="005D4F15">
        <w:t>ям не гарантированы их должности и что назначение судей нижнего уровня осуществляется исполн</w:t>
      </w:r>
      <w:r w:rsidRPr="005D4F15">
        <w:t>и</w:t>
      </w:r>
      <w:r w:rsidRPr="005D4F15">
        <w:t>тельными органами власти, переназначающим</w:t>
      </w:r>
      <w:r w:rsidR="00D618E4">
        <w:t>и судей каждые пять лет (ст</w:t>
      </w:r>
      <w:r w:rsidR="00D618E4">
        <w:t>а</w:t>
      </w:r>
      <w:r w:rsidR="00D618E4">
        <w:t>тьи </w:t>
      </w:r>
      <w:r w:rsidRPr="005D4F15">
        <w:t xml:space="preserve">2, 12 и 13). </w:t>
      </w:r>
    </w:p>
    <w:p w:rsidR="00A60B8F" w:rsidRPr="00D618E4" w:rsidRDefault="00A60B8F" w:rsidP="00A60B8F">
      <w:pPr>
        <w:pStyle w:val="SingleTxtGR"/>
        <w:rPr>
          <w:b/>
        </w:rPr>
      </w:pPr>
      <w:r w:rsidRPr="00D618E4">
        <w:rPr>
          <w:b/>
        </w:rPr>
        <w:t>Государству-участнику следует принять меры для обеспечения полной н</w:t>
      </w:r>
      <w:r w:rsidRPr="00D618E4">
        <w:rPr>
          <w:b/>
        </w:rPr>
        <w:t>е</w:t>
      </w:r>
      <w:r w:rsidRPr="00D618E4">
        <w:rPr>
          <w:b/>
        </w:rPr>
        <w:t>зависимости и беспристрастности судебных органов при осуществлении ими своих функций, а также пересмотреть порядок назначения, продвиж</w:t>
      </w:r>
      <w:r w:rsidRPr="00D618E4">
        <w:rPr>
          <w:b/>
        </w:rPr>
        <w:t>е</w:t>
      </w:r>
      <w:r w:rsidRPr="00D618E4">
        <w:rPr>
          <w:b/>
        </w:rPr>
        <w:t>ния по службе и отрешения судей с учетом соответствующих междунаро</w:t>
      </w:r>
      <w:r w:rsidRPr="00D618E4">
        <w:rPr>
          <w:b/>
        </w:rPr>
        <w:t>д</w:t>
      </w:r>
      <w:r w:rsidRPr="00D618E4">
        <w:rPr>
          <w:b/>
        </w:rPr>
        <w:t>ных стандартов, включая Основные принципы независимости судебных органов (одобренные Ген</w:t>
      </w:r>
      <w:r w:rsidRPr="00D618E4">
        <w:rPr>
          <w:b/>
        </w:rPr>
        <w:t>е</w:t>
      </w:r>
      <w:r w:rsidRPr="00D618E4">
        <w:rPr>
          <w:b/>
        </w:rPr>
        <w:t>ральной Ассамблеей в ее резолюциях 40/32 от</w:t>
      </w:r>
      <w:r w:rsidR="000248A9" w:rsidRPr="00D618E4">
        <w:rPr>
          <w:b/>
        </w:rPr>
        <w:t xml:space="preserve"> </w:t>
      </w:r>
      <w:r w:rsidRPr="00D618E4">
        <w:rPr>
          <w:b/>
        </w:rPr>
        <w:t>29</w:t>
      </w:r>
      <w:r w:rsidR="00D618E4">
        <w:rPr>
          <w:b/>
        </w:rPr>
        <w:t> </w:t>
      </w:r>
      <w:r w:rsidRPr="00D618E4">
        <w:rPr>
          <w:b/>
        </w:rPr>
        <w:t xml:space="preserve">ноября 1985 года и 40/146 от 13 декабря 1985 года). </w:t>
      </w:r>
    </w:p>
    <w:p w:rsidR="00A60B8F" w:rsidRPr="005D4F15" w:rsidRDefault="00A60B8F" w:rsidP="00D618E4">
      <w:pPr>
        <w:pStyle w:val="H23GR"/>
      </w:pPr>
      <w:r w:rsidRPr="005D4F15">
        <w:tab/>
      </w:r>
      <w:r w:rsidRPr="005D4F15">
        <w:tab/>
        <w:t>Принудительный труд и детский труд</w:t>
      </w:r>
    </w:p>
    <w:p w:rsidR="00A60B8F" w:rsidRPr="005D4F15" w:rsidRDefault="00A60B8F" w:rsidP="00A60B8F">
      <w:pPr>
        <w:pStyle w:val="SingleTxtGR"/>
      </w:pPr>
      <w:r w:rsidRPr="005D4F15">
        <w:t>22.</w:t>
      </w:r>
      <w:r w:rsidRPr="005D4F15">
        <w:tab/>
        <w:t>Комитет приветствует информацию о том, что дети в возрасте до девят</w:t>
      </w:r>
      <w:r w:rsidRPr="005D4F15">
        <w:t>о</w:t>
      </w:r>
      <w:r w:rsidRPr="005D4F15">
        <w:t>го класса больше не привлекаются к систематическому труду в хлопковой о</w:t>
      </w:r>
      <w:r w:rsidRPr="005D4F15">
        <w:t>т</w:t>
      </w:r>
      <w:r w:rsidRPr="005D4F15">
        <w:t xml:space="preserve">расли, но выражает обеспокоенность сообщениями о том, что от 500 </w:t>
      </w:r>
      <w:r w:rsidR="00252DB2">
        <w:t>000 до 1,5 </w:t>
      </w:r>
      <w:r w:rsidRPr="005D4F15">
        <w:t>м</w:t>
      </w:r>
      <w:r w:rsidR="00252DB2">
        <w:t>лн.</w:t>
      </w:r>
      <w:r w:rsidRPr="005D4F15">
        <w:t xml:space="preserve"> взрослых и учащихся старших классов в возрасте от 15 до 17 лет все еще на два месяца каждую осень мобилизуются для сбора хлопка и что в этот период времени они проживают в неудовлетворительных условиях без доступа к безопасной питьевой воде (статьи 2 и 16). </w:t>
      </w:r>
    </w:p>
    <w:p w:rsidR="00A60B8F" w:rsidRPr="00252DB2" w:rsidRDefault="00A60B8F" w:rsidP="00A60B8F">
      <w:pPr>
        <w:pStyle w:val="SingleTxtGR"/>
        <w:rPr>
          <w:b/>
        </w:rPr>
      </w:pPr>
      <w:r w:rsidRPr="00252DB2">
        <w:rPr>
          <w:b/>
        </w:rPr>
        <w:t>Комитет рекомендует государству-участнику положить конец практике и</w:t>
      </w:r>
      <w:r w:rsidRPr="00252DB2">
        <w:rPr>
          <w:b/>
        </w:rPr>
        <w:t>с</w:t>
      </w:r>
      <w:r w:rsidRPr="00252DB2">
        <w:rPr>
          <w:b/>
        </w:rPr>
        <w:t>пользования принудительного труда взрослых и детей в хлопковой отрасли и разрешить международным и независимым национальным неправител</w:t>
      </w:r>
      <w:r w:rsidRPr="00252DB2">
        <w:rPr>
          <w:b/>
        </w:rPr>
        <w:t>ь</w:t>
      </w:r>
      <w:r w:rsidRPr="00252DB2">
        <w:rPr>
          <w:b/>
        </w:rPr>
        <w:t>ственным организациям и активистам осуществлять регулярный незав</w:t>
      </w:r>
      <w:r w:rsidRPr="00252DB2">
        <w:rPr>
          <w:b/>
        </w:rPr>
        <w:t>и</w:t>
      </w:r>
      <w:r w:rsidRPr="00252DB2">
        <w:rPr>
          <w:b/>
        </w:rPr>
        <w:t>симый мониторинг по этому вопросу.</w:t>
      </w:r>
    </w:p>
    <w:p w:rsidR="00A60B8F" w:rsidRPr="005D4F15" w:rsidRDefault="00A60B8F" w:rsidP="00252DB2">
      <w:pPr>
        <w:pStyle w:val="H23GR"/>
      </w:pPr>
      <w:r w:rsidRPr="005D4F15">
        <w:tab/>
      </w:r>
      <w:r w:rsidRPr="005D4F15">
        <w:tab/>
        <w:t>Положение беженцев и запрет высылки</w:t>
      </w:r>
    </w:p>
    <w:p w:rsidR="00A60B8F" w:rsidRPr="005D4F15" w:rsidRDefault="00A60B8F" w:rsidP="00A60B8F">
      <w:pPr>
        <w:pStyle w:val="SingleTxtGR"/>
      </w:pPr>
      <w:r w:rsidRPr="005D4F15">
        <w:t>23.</w:t>
      </w:r>
      <w:r w:rsidRPr="005D4F15">
        <w:tab/>
        <w:t>Комитет особо обеспокоен утверждениями о том, что некоторые лица, экстрадированные из соседних стран, подвергались пыткам, а другие содерж</w:t>
      </w:r>
      <w:r w:rsidRPr="005D4F15">
        <w:t>а</w:t>
      </w:r>
      <w:r w:rsidRPr="005D4F15">
        <w:t>лись под стражей без связи с внешним миром. Комитет также обеспокоен тем, что почти 200 беженцев, признанных Управлением Верховного комиссара О</w:t>
      </w:r>
      <w:r w:rsidRPr="005D4F15">
        <w:t>р</w:t>
      </w:r>
      <w:r w:rsidRPr="005D4F15">
        <w:t>ганизации Объединенных Наций по делам беженцев (УВКБ) в качестве таковых и проживающих в Узбекистане, считаются мигрантами и их особые потребн</w:t>
      </w:r>
      <w:r w:rsidRPr="005D4F15">
        <w:t>о</w:t>
      </w:r>
      <w:r w:rsidRPr="005D4F15">
        <w:t>сти в защите не учитываются вследствие отсутствия закона о беженцах, соо</w:t>
      </w:r>
      <w:r w:rsidRPr="005D4F15">
        <w:t>т</w:t>
      </w:r>
      <w:r w:rsidRPr="005D4F15">
        <w:t>ветствующего международным стандартам в области защиты беженцев (ст</w:t>
      </w:r>
      <w:r w:rsidRPr="005D4F15">
        <w:t>а</w:t>
      </w:r>
      <w:r w:rsidRPr="005D4F15">
        <w:t>тьи</w:t>
      </w:r>
      <w:r w:rsidR="00252DB2">
        <w:t> </w:t>
      </w:r>
      <w:r w:rsidRPr="005D4F15">
        <w:t xml:space="preserve">2 и 3). </w:t>
      </w:r>
    </w:p>
    <w:p w:rsidR="00A60B8F" w:rsidRPr="00252DB2" w:rsidRDefault="00A60B8F" w:rsidP="00A60B8F">
      <w:pPr>
        <w:pStyle w:val="SingleTxtGR"/>
        <w:rPr>
          <w:b/>
        </w:rPr>
      </w:pPr>
      <w:r w:rsidRPr="00252DB2">
        <w:rPr>
          <w:b/>
        </w:rPr>
        <w:t>Государству-участнику следует обеспечить, чтобы экстрадированные для привлечения к суду лица получали полную защиту согласно Конвенции. Государству-участнику следует принять закон о беженцах, который соо</w:t>
      </w:r>
      <w:r w:rsidRPr="00252DB2">
        <w:rPr>
          <w:b/>
        </w:rPr>
        <w:t>т</w:t>
      </w:r>
      <w:r w:rsidRPr="00252DB2">
        <w:rPr>
          <w:b/>
        </w:rPr>
        <w:t>ветствовал бы положениям Конвенции. Государству-участнику следует предложить УВКБ возвратиться в страну и оказать содействие в предо</w:t>
      </w:r>
      <w:r w:rsidRPr="00252DB2">
        <w:rPr>
          <w:b/>
        </w:rPr>
        <w:t>с</w:t>
      </w:r>
      <w:r w:rsidRPr="00252DB2">
        <w:rPr>
          <w:b/>
        </w:rPr>
        <w:t>тавлении защиты беженцам. Ему предлагается рассмотреть вопрос о пр</w:t>
      </w:r>
      <w:r w:rsidRPr="00252DB2">
        <w:rPr>
          <w:b/>
        </w:rPr>
        <w:t>и</w:t>
      </w:r>
      <w:r w:rsidRPr="00252DB2">
        <w:rPr>
          <w:b/>
        </w:rPr>
        <w:t>соединении к Конвенции 1951 года о беженцах и ее Факультативному пр</w:t>
      </w:r>
      <w:r w:rsidRPr="00252DB2">
        <w:rPr>
          <w:b/>
        </w:rPr>
        <w:t>о</w:t>
      </w:r>
      <w:r w:rsidRPr="00252DB2">
        <w:rPr>
          <w:b/>
        </w:rPr>
        <w:t>токолу 1967 года.</w:t>
      </w:r>
    </w:p>
    <w:p w:rsidR="00A60B8F" w:rsidRPr="005D4F15" w:rsidRDefault="00A60B8F" w:rsidP="00252DB2">
      <w:pPr>
        <w:pStyle w:val="H23GR"/>
      </w:pPr>
      <w:r w:rsidRPr="005D4F15">
        <w:tab/>
      </w:r>
      <w:r w:rsidRPr="005D4F15">
        <w:tab/>
        <w:t>Принудительная стерилизация женщин</w:t>
      </w:r>
    </w:p>
    <w:p w:rsidR="00A60B8F" w:rsidRPr="005D4F15" w:rsidRDefault="00A60B8F" w:rsidP="00A60B8F">
      <w:pPr>
        <w:pStyle w:val="SingleTxtGR"/>
      </w:pPr>
      <w:r w:rsidRPr="005D4F15">
        <w:t>24.</w:t>
      </w:r>
      <w:r w:rsidRPr="005D4F15">
        <w:tab/>
        <w:t>Комитет серьезно обеспокоен полученными им обоснованными сообщ</w:t>
      </w:r>
      <w:r w:rsidRPr="005D4F15">
        <w:t>е</w:t>
      </w:r>
      <w:r w:rsidRPr="005D4F15">
        <w:t>ниями о том, что женщины, уже родившие двух и более детей, особенно в сел</w:t>
      </w:r>
      <w:r w:rsidRPr="005D4F15">
        <w:t>ь</w:t>
      </w:r>
      <w:r w:rsidRPr="005D4F15">
        <w:t>ских районах, подвергаются процедурам стерилизации без их информированн</w:t>
      </w:r>
      <w:r w:rsidRPr="005D4F15">
        <w:t>о</w:t>
      </w:r>
      <w:r w:rsidRPr="005D4F15">
        <w:t>го согласия (статьи 2, 12 и 16).</w:t>
      </w:r>
    </w:p>
    <w:p w:rsidR="00A60B8F" w:rsidRPr="00252DB2" w:rsidRDefault="00A60B8F" w:rsidP="00A60B8F">
      <w:pPr>
        <w:pStyle w:val="SingleTxtGR"/>
        <w:rPr>
          <w:b/>
        </w:rPr>
      </w:pPr>
      <w:r w:rsidRPr="00252DB2">
        <w:rPr>
          <w:b/>
        </w:rPr>
        <w:t>Комитет рекомендует государству-участнику искоренить практику стер</w:t>
      </w:r>
      <w:r w:rsidRPr="00252DB2">
        <w:rPr>
          <w:b/>
        </w:rPr>
        <w:t>и</w:t>
      </w:r>
      <w:r w:rsidRPr="00252DB2">
        <w:rPr>
          <w:b/>
        </w:rPr>
        <w:t>лизации женщин без их информированного согласия, равнозначную прин</w:t>
      </w:r>
      <w:r w:rsidRPr="00252DB2">
        <w:rPr>
          <w:b/>
        </w:rPr>
        <w:t>у</w:t>
      </w:r>
      <w:r w:rsidRPr="00252DB2">
        <w:rPr>
          <w:b/>
        </w:rPr>
        <w:t>дительной стерилизации, и защищать репродуктивные права женщин. К</w:t>
      </w:r>
      <w:r w:rsidRPr="00252DB2">
        <w:rPr>
          <w:b/>
        </w:rPr>
        <w:t>о</w:t>
      </w:r>
      <w:r w:rsidRPr="00252DB2">
        <w:rPr>
          <w:b/>
        </w:rPr>
        <w:t>митет далее рекомендует государству-участнику создать конфиденциал</w:t>
      </w:r>
      <w:r w:rsidRPr="00252DB2">
        <w:rPr>
          <w:b/>
        </w:rPr>
        <w:t>ь</w:t>
      </w:r>
      <w:r w:rsidRPr="00252DB2">
        <w:rPr>
          <w:b/>
        </w:rPr>
        <w:t>ный и независимый механизм подачи жалоб, который являлся бы легко доступным для женщин, которые утверждают, что они подверглись проц</w:t>
      </w:r>
      <w:r w:rsidRPr="00252DB2">
        <w:rPr>
          <w:b/>
        </w:rPr>
        <w:t>е</w:t>
      </w:r>
      <w:r w:rsidRPr="00252DB2">
        <w:rPr>
          <w:b/>
        </w:rPr>
        <w:t>дурам стерилизации без их св</w:t>
      </w:r>
      <w:r w:rsidRPr="00252DB2">
        <w:rPr>
          <w:b/>
        </w:rPr>
        <w:t>о</w:t>
      </w:r>
      <w:r w:rsidRPr="00252DB2">
        <w:rPr>
          <w:b/>
        </w:rPr>
        <w:t xml:space="preserve">бодного и информированного согласия. </w:t>
      </w:r>
    </w:p>
    <w:p w:rsidR="00A60B8F" w:rsidRPr="005D4F15" w:rsidRDefault="00A60B8F" w:rsidP="00252DB2">
      <w:pPr>
        <w:pStyle w:val="H23GR"/>
      </w:pPr>
      <w:r w:rsidRPr="005D4F15">
        <w:tab/>
      </w:r>
      <w:r w:rsidRPr="005D4F15">
        <w:tab/>
        <w:t>Насилие в отношении женщин</w:t>
      </w:r>
    </w:p>
    <w:p w:rsidR="00A60B8F" w:rsidRPr="005D4F15" w:rsidRDefault="00A60B8F" w:rsidP="00A60B8F">
      <w:pPr>
        <w:pStyle w:val="SingleTxtGR"/>
      </w:pPr>
      <w:r w:rsidRPr="005D4F15">
        <w:t>25.</w:t>
      </w:r>
      <w:r w:rsidRPr="005D4F15">
        <w:tab/>
        <w:t>Комитет обеспокоен сообщениями о случаях насилия в отношении же</w:t>
      </w:r>
      <w:r w:rsidRPr="005D4F15">
        <w:t>н</w:t>
      </w:r>
      <w:r w:rsidRPr="005D4F15">
        <w:t>щин, в том числе в местах содержания под стражей и в других местах, и отм</w:t>
      </w:r>
      <w:r w:rsidRPr="005D4F15">
        <w:t>е</w:t>
      </w:r>
      <w:r w:rsidRPr="005D4F15">
        <w:t>чает отсутствие информации о привлечении к ответственности лиц в связи со случаями насилия в отношении женщин. Комитет также обеспокоен тем, что бытовое насилие и изнасилование в браке не определены в уголовном законод</w:t>
      </w:r>
      <w:r w:rsidRPr="005D4F15">
        <w:t>а</w:t>
      </w:r>
      <w:r w:rsidRPr="005D4F15">
        <w:t>тельстве государства-участника, а также сообщениями о том, что сотрудники правоохранительных органов не принимают во внимание жалобы женщин на такое насилие, и тем, что в государстве-участнике не создано достаточных у</w:t>
      </w:r>
      <w:r w:rsidRPr="005D4F15">
        <w:t>с</w:t>
      </w:r>
      <w:r w:rsidRPr="005D4F15">
        <w:t xml:space="preserve">ловий для женщин, ставших жертвами такого </w:t>
      </w:r>
      <w:r w:rsidR="00252DB2">
        <w:t>насилия (статьи 2, 12, 13, 14 и </w:t>
      </w:r>
      <w:r w:rsidRPr="005D4F15">
        <w:t>16).</w:t>
      </w:r>
    </w:p>
    <w:p w:rsidR="00A60B8F" w:rsidRPr="004A3B0E" w:rsidRDefault="00A60B8F" w:rsidP="00A60B8F">
      <w:pPr>
        <w:pStyle w:val="SingleTxtGR"/>
        <w:rPr>
          <w:b/>
        </w:rPr>
      </w:pPr>
      <w:r w:rsidRPr="004A3B0E">
        <w:rPr>
          <w:b/>
        </w:rPr>
        <w:t>Государству-участнику следует принять конкретные законодательные и другие меры для предотвращ</w:t>
      </w:r>
      <w:r w:rsidRPr="004A3B0E">
        <w:rPr>
          <w:b/>
        </w:rPr>
        <w:t>е</w:t>
      </w:r>
      <w:r w:rsidRPr="004A3B0E">
        <w:rPr>
          <w:b/>
        </w:rPr>
        <w:t>ния насилия в отношении женщин, в том числе бытового насилия. Государству-участнику следует дать в своем зак</w:t>
      </w:r>
      <w:r w:rsidRPr="004A3B0E">
        <w:rPr>
          <w:b/>
        </w:rPr>
        <w:t>о</w:t>
      </w:r>
      <w:r w:rsidRPr="004A3B0E">
        <w:rPr>
          <w:b/>
        </w:rPr>
        <w:t>нодательстве определение бытовому насилию и изнасилованию в браке и признать их уголовными преступлениями, а также обеспечить, чтобы все женщины имели доступ к необходимым медицинским, социальным и юр</w:t>
      </w:r>
      <w:r w:rsidRPr="004A3B0E">
        <w:rPr>
          <w:b/>
        </w:rPr>
        <w:t>и</w:t>
      </w:r>
      <w:r w:rsidRPr="004A3B0E">
        <w:rPr>
          <w:b/>
        </w:rPr>
        <w:t>дическим услугам и временному приюту. Государству-участнику следует обеспечить наличие механизмов, п</w:t>
      </w:r>
      <w:r w:rsidRPr="004A3B0E">
        <w:rPr>
          <w:b/>
        </w:rPr>
        <w:t>о</w:t>
      </w:r>
      <w:r w:rsidRPr="004A3B0E">
        <w:rPr>
          <w:b/>
        </w:rPr>
        <w:t>ощряющих женщин, ставших жертвами насилия, подавать соответствующие жалобы, а также обеспечить незаме</w:t>
      </w:r>
      <w:r w:rsidRPr="004A3B0E">
        <w:rPr>
          <w:b/>
        </w:rPr>
        <w:t>д</w:t>
      </w:r>
      <w:r w:rsidRPr="004A3B0E">
        <w:rPr>
          <w:b/>
        </w:rPr>
        <w:t>лительное, тщательное и эффективное расследование всех сообщений о н</w:t>
      </w:r>
      <w:r w:rsidRPr="004A3B0E">
        <w:rPr>
          <w:b/>
        </w:rPr>
        <w:t>а</w:t>
      </w:r>
      <w:r w:rsidRPr="004A3B0E">
        <w:rPr>
          <w:b/>
        </w:rPr>
        <w:t>силии, наказание виновных в насилии и предоставление женщинам, ста</w:t>
      </w:r>
      <w:r w:rsidRPr="004A3B0E">
        <w:rPr>
          <w:b/>
        </w:rPr>
        <w:t>в</w:t>
      </w:r>
      <w:r w:rsidRPr="004A3B0E">
        <w:rPr>
          <w:b/>
        </w:rPr>
        <w:t>шим жертвами насилия, соответствующего возмещения, компенсации и реабилитации.</w:t>
      </w:r>
    </w:p>
    <w:p w:rsidR="00A60B8F" w:rsidRPr="005D4F15" w:rsidRDefault="00A60B8F" w:rsidP="004A3B0E">
      <w:pPr>
        <w:pStyle w:val="H23GR"/>
      </w:pPr>
      <w:r w:rsidRPr="005D4F15">
        <w:tab/>
      </w:r>
      <w:r w:rsidRPr="005D4F15">
        <w:tab/>
        <w:t>Сотрудничество с правозащитными механизмами Организации Объединенных Наций</w:t>
      </w:r>
    </w:p>
    <w:p w:rsidR="00A60B8F" w:rsidRPr="005D4F15" w:rsidRDefault="00A60B8F" w:rsidP="00A60B8F">
      <w:pPr>
        <w:pStyle w:val="SingleTxtGR"/>
      </w:pPr>
      <w:r w:rsidRPr="005D4F15">
        <w:t>26.</w:t>
      </w:r>
      <w:r w:rsidRPr="005D4F15">
        <w:tab/>
        <w:t>Несмотря на недавние усилия государства-участника по осуществлению сотрудничества с правозащитными механизмами и процедурами Организации Объединенных Наций, Комитет обеспокоен тем, что государство-участник не приняло недавние просьбы более чем десяти специальных процедур Сов</w:t>
      </w:r>
      <w:r w:rsidRPr="005D4F15">
        <w:t>е</w:t>
      </w:r>
      <w:r w:rsidRPr="005D4F15">
        <w:t xml:space="preserve">та по правам человека посетить страну. </w:t>
      </w:r>
    </w:p>
    <w:p w:rsidR="00A60B8F" w:rsidRPr="004A3B0E" w:rsidRDefault="00A60B8F" w:rsidP="00A60B8F">
      <w:pPr>
        <w:pStyle w:val="SingleTxtGR"/>
        <w:rPr>
          <w:b/>
        </w:rPr>
      </w:pPr>
      <w:r w:rsidRPr="004A3B0E">
        <w:rPr>
          <w:b/>
        </w:rPr>
        <w:t>Государству-участнику следует рассмотреть возможность направить пост</w:t>
      </w:r>
      <w:r w:rsidRPr="004A3B0E">
        <w:rPr>
          <w:b/>
        </w:rPr>
        <w:t>о</w:t>
      </w:r>
      <w:r w:rsidRPr="004A3B0E">
        <w:rPr>
          <w:b/>
        </w:rPr>
        <w:t>янное приглашение специальным процедурам Совета по правам человека, и в частности способствовать удовлетворению просьбы Специального до</w:t>
      </w:r>
      <w:r w:rsidRPr="004A3B0E">
        <w:rPr>
          <w:b/>
        </w:rPr>
        <w:t>к</w:t>
      </w:r>
      <w:r w:rsidRPr="004A3B0E">
        <w:rPr>
          <w:b/>
        </w:rPr>
        <w:t>ладчика по вопросу о пытках и других жестоких, бесчеловечных или ун</w:t>
      </w:r>
      <w:r w:rsidRPr="004A3B0E">
        <w:rPr>
          <w:b/>
        </w:rPr>
        <w:t>и</w:t>
      </w:r>
      <w:r w:rsidRPr="004A3B0E">
        <w:rPr>
          <w:b/>
        </w:rPr>
        <w:t>жающих достои</w:t>
      </w:r>
      <w:r w:rsidRPr="004A3B0E">
        <w:rPr>
          <w:b/>
        </w:rPr>
        <w:t>н</w:t>
      </w:r>
      <w:r w:rsidRPr="004A3B0E">
        <w:rPr>
          <w:b/>
        </w:rPr>
        <w:t>ство видах обращения и наказания посетить Узбекистан в ближайшее возмо</w:t>
      </w:r>
      <w:r w:rsidRPr="004A3B0E">
        <w:rPr>
          <w:b/>
        </w:rPr>
        <w:t>ж</w:t>
      </w:r>
      <w:r w:rsidRPr="004A3B0E">
        <w:rPr>
          <w:b/>
        </w:rPr>
        <w:t xml:space="preserve">ное время. </w:t>
      </w:r>
    </w:p>
    <w:p w:rsidR="00A60B8F" w:rsidRPr="005D4F15" w:rsidRDefault="00A60B8F" w:rsidP="004A3B0E">
      <w:pPr>
        <w:pStyle w:val="H23GR"/>
      </w:pPr>
      <w:r w:rsidRPr="005D4F15">
        <w:tab/>
      </w:r>
      <w:r w:rsidRPr="005D4F15">
        <w:tab/>
        <w:t>Подготовка персонала</w:t>
      </w:r>
    </w:p>
    <w:p w:rsidR="00A60B8F" w:rsidRPr="005D4F15" w:rsidRDefault="00A60B8F" w:rsidP="00A60B8F">
      <w:pPr>
        <w:pStyle w:val="SingleTxtGR"/>
      </w:pPr>
      <w:r w:rsidRPr="005D4F15">
        <w:t>27.</w:t>
      </w:r>
      <w:r w:rsidRPr="005D4F15">
        <w:tab/>
        <w:t>Комитет принимает во внимание информацию об учебных программах по вопросам Конвенции и семинарах, организованных для сотрудников полиции, тюрем, медицинского персонала, работающего в исправительной системе и других должностных лиц государственных органов. Комитет сожалеет о том, что государство-участник не представило информацию о методах оценки э</w:t>
      </w:r>
      <w:r w:rsidRPr="005D4F15">
        <w:t>ф</w:t>
      </w:r>
      <w:r w:rsidRPr="005D4F15">
        <w:t>фективности этой подготовки. Комитет также отмечает отсутствие предоста</w:t>
      </w:r>
      <w:r w:rsidRPr="005D4F15">
        <w:t>в</w:t>
      </w:r>
      <w:r w:rsidRPr="005D4F15">
        <w:t>ленной информации о подготовке по гендерным в</w:t>
      </w:r>
      <w:r w:rsidRPr="005D4F15">
        <w:t>о</w:t>
      </w:r>
      <w:r w:rsidRPr="005D4F15">
        <w:t>просам (статья</w:t>
      </w:r>
      <w:r w:rsidR="00C6130D">
        <w:t xml:space="preserve"> </w:t>
      </w:r>
      <w:r w:rsidRPr="005D4F15">
        <w:t>10).</w:t>
      </w:r>
    </w:p>
    <w:p w:rsidR="00A60B8F" w:rsidRPr="004A3B0E" w:rsidRDefault="00A60B8F" w:rsidP="00A60B8F">
      <w:pPr>
        <w:pStyle w:val="SingleTxtGR"/>
        <w:rPr>
          <w:b/>
        </w:rPr>
      </w:pPr>
      <w:r w:rsidRPr="004A3B0E">
        <w:rPr>
          <w:b/>
        </w:rPr>
        <w:t>Государству-участнику следует обеспечить подготовку по гендерным в</w:t>
      </w:r>
      <w:r w:rsidRPr="004A3B0E">
        <w:rPr>
          <w:b/>
        </w:rPr>
        <w:t>о</w:t>
      </w:r>
      <w:r w:rsidRPr="004A3B0E">
        <w:rPr>
          <w:b/>
        </w:rPr>
        <w:t>просам и подготовку медицинского персонала, работающего с задержа</w:t>
      </w:r>
      <w:r w:rsidRPr="004A3B0E">
        <w:rPr>
          <w:b/>
        </w:rPr>
        <w:t>н</w:t>
      </w:r>
      <w:r w:rsidR="00C6130D">
        <w:rPr>
          <w:b/>
        </w:rPr>
        <w:t>ными, в особенности</w:t>
      </w:r>
      <w:r w:rsidRPr="004A3B0E">
        <w:rPr>
          <w:b/>
        </w:rPr>
        <w:t xml:space="preserve"> в следственных изоляторах, в вопросах выявления признаков пыток и жестокого обращения в соответствии со Стамбульским протоколом 1999</w:t>
      </w:r>
      <w:r w:rsidR="000248A9" w:rsidRPr="004A3B0E">
        <w:rPr>
          <w:b/>
        </w:rPr>
        <w:t xml:space="preserve"> </w:t>
      </w:r>
      <w:r w:rsidRPr="004A3B0E">
        <w:rPr>
          <w:b/>
        </w:rPr>
        <w:t>года (Руководство по эффективному расследованию и д</w:t>
      </w:r>
      <w:r w:rsidRPr="004A3B0E">
        <w:rPr>
          <w:b/>
        </w:rPr>
        <w:t>о</w:t>
      </w:r>
      <w:r w:rsidRPr="004A3B0E">
        <w:rPr>
          <w:b/>
        </w:rPr>
        <w:t>кументированию пыток и других жестоких, бесчеловечных или унижа</w:t>
      </w:r>
      <w:r w:rsidRPr="004A3B0E">
        <w:rPr>
          <w:b/>
        </w:rPr>
        <w:t>ю</w:t>
      </w:r>
      <w:r w:rsidRPr="004A3B0E">
        <w:rPr>
          <w:b/>
        </w:rPr>
        <w:t>щих достоинство видов обращения и наказания). Государству-участнику следует разработать и внедрить методологию оценки эффективности и р</w:t>
      </w:r>
      <w:r w:rsidRPr="004A3B0E">
        <w:rPr>
          <w:b/>
        </w:rPr>
        <w:t>е</w:t>
      </w:r>
      <w:r w:rsidRPr="004A3B0E">
        <w:rPr>
          <w:b/>
        </w:rPr>
        <w:t xml:space="preserve">зультатов подготовки и образовательных программ по вопросам пыток и жестокого обращения. </w:t>
      </w:r>
    </w:p>
    <w:p w:rsidR="00A60B8F" w:rsidRPr="005D4F15" w:rsidRDefault="00A60B8F" w:rsidP="004A3B0E">
      <w:pPr>
        <w:pStyle w:val="H23GR"/>
      </w:pPr>
      <w:r w:rsidRPr="005D4F15">
        <w:tab/>
      </w:r>
      <w:r w:rsidRPr="005D4F15">
        <w:tab/>
        <w:t>Другие вопросы</w:t>
      </w:r>
    </w:p>
    <w:p w:rsidR="00A60B8F" w:rsidRPr="005D4F15" w:rsidRDefault="00A60B8F" w:rsidP="00A60B8F">
      <w:pPr>
        <w:pStyle w:val="SingleTxtGR"/>
      </w:pPr>
      <w:r w:rsidRPr="005D4F15">
        <w:t>28.</w:t>
      </w:r>
      <w:r w:rsidRPr="005D4F15">
        <w:tab/>
        <w:t>Комитет рекомендует государству-участнику рассмотреть вопрос о во</w:t>
      </w:r>
      <w:r w:rsidRPr="005D4F15">
        <w:t>з</w:t>
      </w:r>
      <w:r w:rsidRPr="005D4F15">
        <w:t>можности сделать заявления, предусмотренные статьями 21 и 22 Конвенции, чтобы признать компетенцию Комитета получать и рассматривать индивид</w:t>
      </w:r>
      <w:r w:rsidRPr="005D4F15">
        <w:t>у</w:t>
      </w:r>
      <w:r w:rsidRPr="005D4F15">
        <w:t xml:space="preserve">альные сообщения. </w:t>
      </w:r>
    </w:p>
    <w:p w:rsidR="00A60B8F" w:rsidRPr="005D4F15" w:rsidRDefault="00A60B8F" w:rsidP="00A60B8F">
      <w:pPr>
        <w:pStyle w:val="SingleTxtGR"/>
      </w:pPr>
      <w:r w:rsidRPr="005D4F15">
        <w:t>29.</w:t>
      </w:r>
      <w:r w:rsidRPr="005D4F15">
        <w:tab/>
        <w:t>Комитет предлагает государству-участнику рассмотреть возможность р</w:t>
      </w:r>
      <w:r w:rsidRPr="005D4F15">
        <w:t>а</w:t>
      </w:r>
      <w:r w:rsidRPr="005D4F15">
        <w:t>тификации других осно</w:t>
      </w:r>
      <w:r w:rsidRPr="005D4F15">
        <w:t>в</w:t>
      </w:r>
      <w:r w:rsidRPr="005D4F15">
        <w:t>ных договоров Организации Объединенных Наций по правам человека, участником которых оно еще не является, а именно:</w:t>
      </w:r>
      <w:r w:rsidR="000248A9">
        <w:t xml:space="preserve"> </w:t>
      </w:r>
      <w:r w:rsidRPr="005D4F15">
        <w:t>Факул</w:t>
      </w:r>
      <w:r w:rsidRPr="005D4F15">
        <w:t>ь</w:t>
      </w:r>
      <w:r w:rsidRPr="005D4F15">
        <w:t>тативного протокола к Конвенции против пыток и других жестоких, бесчел</w:t>
      </w:r>
      <w:r w:rsidRPr="005D4F15">
        <w:t>о</w:t>
      </w:r>
      <w:r w:rsidRPr="005D4F15">
        <w:t>вечных или унижающих достоинство видов обращения и наказания, Междун</w:t>
      </w:r>
      <w:r w:rsidRPr="005D4F15">
        <w:t>а</w:t>
      </w:r>
      <w:r w:rsidRPr="005D4F15">
        <w:t>родной конвенции для защиты всех лиц от насильственных исчезновений, М</w:t>
      </w:r>
      <w:r w:rsidRPr="005D4F15">
        <w:t>е</w:t>
      </w:r>
      <w:r w:rsidRPr="005D4F15">
        <w:t>ждународной конвенции о защите прав всех трудящихся-мигрантов и членов их семей, Факультативного протокола к Конвенции о правах ребенка, касающегося процедуры сообщений, Конвенции о правах инвалидов и Факультативного пр</w:t>
      </w:r>
      <w:r w:rsidRPr="005D4F15">
        <w:t>о</w:t>
      </w:r>
      <w:r w:rsidRPr="005D4F15">
        <w:t>токола к ней, Факультативного протокола к Конвенции о ликвидации дискр</w:t>
      </w:r>
      <w:r w:rsidRPr="005D4F15">
        <w:t>и</w:t>
      </w:r>
      <w:r w:rsidRPr="005D4F15">
        <w:t>минации в отношении женщин и Факультативного протокола к Международн</w:t>
      </w:r>
      <w:r w:rsidRPr="005D4F15">
        <w:t>о</w:t>
      </w:r>
      <w:r w:rsidRPr="005D4F15">
        <w:t>му пакту об экономических, социальных и культурных правах.</w:t>
      </w:r>
    </w:p>
    <w:p w:rsidR="00A60B8F" w:rsidRPr="005D4F15" w:rsidRDefault="00A60B8F" w:rsidP="00A60B8F">
      <w:pPr>
        <w:pStyle w:val="SingleTxtGR"/>
      </w:pPr>
      <w:r w:rsidRPr="005D4F15">
        <w:t>30.</w:t>
      </w:r>
      <w:r w:rsidRPr="005D4F15">
        <w:tab/>
        <w:t>Государству-участнику предлагается обеспечить широкое распростран</w:t>
      </w:r>
      <w:r w:rsidRPr="005D4F15">
        <w:t>е</w:t>
      </w:r>
      <w:r w:rsidRPr="005D4F15">
        <w:t>ние представленного К</w:t>
      </w:r>
      <w:r w:rsidRPr="005D4F15">
        <w:t>о</w:t>
      </w:r>
      <w:r w:rsidRPr="005D4F15">
        <w:t>митету доклада и заключительных замечаний Комитета на соответствующих языках через официальные веб-сайты, средства массовой информации и неправительственные организации.</w:t>
      </w:r>
    </w:p>
    <w:p w:rsidR="00A60B8F" w:rsidRPr="005D4F15" w:rsidRDefault="00A60B8F" w:rsidP="00A60B8F">
      <w:pPr>
        <w:pStyle w:val="SingleTxtGR"/>
      </w:pPr>
      <w:r w:rsidRPr="005D4F15">
        <w:t>31.</w:t>
      </w:r>
      <w:r w:rsidRPr="005D4F15">
        <w:tab/>
        <w:t>Комитет просит государство-участник представить к 23 ноября 2014 года информацию о последующих мерах в ответ на рекомендации Комитета, каса</w:t>
      </w:r>
      <w:r w:rsidRPr="005D4F15">
        <w:t>ю</w:t>
      </w:r>
      <w:r w:rsidRPr="005D4F15">
        <w:t>щиеся a) искоренения широко распространенных пыток и жестокого обращ</w:t>
      </w:r>
      <w:r w:rsidRPr="005D4F15">
        <w:t>е</w:t>
      </w:r>
      <w:r w:rsidRPr="005D4F15">
        <w:t>ния, b) искоренения притеснений, произвольного помещения под стражу и предполагаемых пыток правозащитников и c) обеспечения базовых правовых гарантий, о которых идет речь в пунктах 7, 8 и 13 настоящего документа. Кроме того, Комитет просит государство-участник представить последующую инфо</w:t>
      </w:r>
      <w:r w:rsidRPr="005D4F15">
        <w:t>р</w:t>
      </w:r>
      <w:r w:rsidRPr="005D4F15">
        <w:t>мацию об обеспечении расследования и уголовного преследования за случаи пыток и жестокого обращения, обеспечении того, чтобы судьи задавали всем обвиняемым в уголовных делах вопрос о том, не подвергались ли они пыткам или жестокому обращению во время содержания под стражей, а также при н</w:t>
      </w:r>
      <w:r w:rsidRPr="005D4F15">
        <w:t>е</w:t>
      </w:r>
      <w:r w:rsidRPr="005D4F15">
        <w:t>обходимости могли распорядиться о проведении независимого медицинского освидетельствования, как предусмотрено пунктами 9 и 16 b) настоящего док</w:t>
      </w:r>
      <w:r w:rsidRPr="005D4F15">
        <w:t>у</w:t>
      </w:r>
      <w:r w:rsidRPr="005D4F15">
        <w:t>мента.</w:t>
      </w:r>
    </w:p>
    <w:p w:rsidR="000248A9" w:rsidRDefault="00A60B8F" w:rsidP="00A60B8F">
      <w:pPr>
        <w:pStyle w:val="SingleTxtGR"/>
      </w:pPr>
      <w:r w:rsidRPr="005D4F15">
        <w:t>32.</w:t>
      </w:r>
      <w:r w:rsidRPr="005D4F15">
        <w:tab/>
        <w:t>Государству-участнику предлагается представить свой следующий, пятый периодический доклад к 23 ноября 2017 года. С этой целью Комитет предлагает государству-участнику до 23 ноября 2014 года выразить согласие на предста</w:t>
      </w:r>
      <w:r w:rsidRPr="005D4F15">
        <w:t>в</w:t>
      </w:r>
      <w:r w:rsidRPr="005D4F15">
        <w:t>ление доклада в рамках факультативной процедуры отчетности Комитета, кот</w:t>
      </w:r>
      <w:r w:rsidRPr="005D4F15">
        <w:t>о</w:t>
      </w:r>
      <w:r w:rsidRPr="005D4F15">
        <w:t>рая заключается в передаче Комитетом государству-участнику перечня вопр</w:t>
      </w:r>
      <w:r w:rsidRPr="005D4F15">
        <w:t>о</w:t>
      </w:r>
      <w:r w:rsidRPr="005D4F15">
        <w:t>сов до представления периодического доклада. Ответы государства-участника на этот перечень вопросов станут его следу</w:t>
      </w:r>
      <w:r w:rsidRPr="005D4F15">
        <w:t>ю</w:t>
      </w:r>
      <w:r w:rsidRPr="005D4F15">
        <w:t>щим периодическим докладом, представляемым в соответствии со статьей 19 Конвенции.</w:t>
      </w:r>
    </w:p>
    <w:p w:rsidR="00D56812" w:rsidRPr="004A3B0E" w:rsidRDefault="004A3B0E" w:rsidP="004A3B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6812" w:rsidRPr="004A3B0E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0A" w:rsidRDefault="0040230A">
      <w:r>
        <w:rPr>
          <w:lang w:val="en-US"/>
        </w:rPr>
        <w:tab/>
      </w:r>
      <w:r>
        <w:separator/>
      </w:r>
    </w:p>
  </w:endnote>
  <w:endnote w:type="continuationSeparator" w:id="0">
    <w:p w:rsidR="0040230A" w:rsidRDefault="0040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09" w:rsidRPr="00B74BE2" w:rsidRDefault="00557C0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FB5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GE.13-49508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09" w:rsidRPr="00B74BE2" w:rsidRDefault="00557C09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GE.13-49508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FB5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557C09" w:rsidTr="00A87460">
      <w:trPr>
        <w:cnfStyle w:val="100000000000"/>
        <w:trHeight w:val="438"/>
      </w:trPr>
      <w:tc>
        <w:tcPr>
          <w:tcW w:w="4068" w:type="dxa"/>
          <w:vAlign w:val="bottom"/>
        </w:tcPr>
        <w:p w:rsidR="00557C09" w:rsidRPr="00AE62B6" w:rsidRDefault="00557C09" w:rsidP="00A87460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2B682F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49508</w:t>
          </w:r>
          <w:r>
            <w:rPr>
              <w:sz w:val="20"/>
            </w:rPr>
            <w:t xml:space="preserve"> </w:t>
          </w:r>
          <w:r w:rsidRPr="002B682F">
            <w:rPr>
              <w:sz w:val="20"/>
              <w:lang w:val="en-US"/>
            </w:rPr>
            <w:t xml:space="preserve"> (R)</w:t>
          </w:r>
          <w:r>
            <w:rPr>
              <w:sz w:val="20"/>
            </w:rPr>
            <w:t xml:space="preserve">  190314  190314</w:t>
          </w:r>
        </w:p>
      </w:tc>
      <w:tc>
        <w:tcPr>
          <w:tcW w:w="4663" w:type="dxa"/>
          <w:vMerge w:val="restart"/>
          <w:vAlign w:val="bottom"/>
        </w:tcPr>
        <w:p w:rsidR="00557C09" w:rsidRDefault="00557C09" w:rsidP="00A87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57C09" w:rsidRDefault="00557C09" w:rsidP="00A87460">
          <w:pPr>
            <w:jc w:val="right"/>
          </w:pPr>
          <w: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557C09" w:rsidRPr="00797A78" w:rsidTr="00A87460">
      <w:tc>
        <w:tcPr>
          <w:tcW w:w="4068" w:type="dxa"/>
          <w:vAlign w:val="bottom"/>
        </w:tcPr>
        <w:p w:rsidR="00557C09" w:rsidRPr="00192B70" w:rsidRDefault="00557C09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92B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57C09" w:rsidRDefault="00557C09" w:rsidP="00A87460"/>
      </w:tc>
      <w:tc>
        <w:tcPr>
          <w:tcW w:w="1124" w:type="dxa"/>
          <w:vMerge/>
        </w:tcPr>
        <w:p w:rsidR="00557C09" w:rsidRDefault="00557C09" w:rsidP="00A87460"/>
      </w:tc>
    </w:tr>
  </w:tbl>
  <w:p w:rsidR="00557C09" w:rsidRDefault="00557C09" w:rsidP="002B682F">
    <w:pPr>
      <w:spacing w:line="240" w:lineRule="auto"/>
      <w:rPr>
        <w:sz w:val="2"/>
        <w:szCs w:val="2"/>
        <w:lang w:val="en-US"/>
      </w:rPr>
    </w:pPr>
  </w:p>
  <w:p w:rsidR="00557C09" w:rsidRDefault="00557C09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0A" w:rsidRPr="00F71F63" w:rsidRDefault="0040230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0230A" w:rsidRPr="00F71F63" w:rsidRDefault="0040230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0230A" w:rsidRPr="00635E86" w:rsidRDefault="0040230A" w:rsidP="00635E86">
      <w:pPr>
        <w:pStyle w:val="Footer"/>
      </w:pPr>
    </w:p>
  </w:footnote>
  <w:footnote w:id="1">
    <w:p w:rsidR="00557C09" w:rsidRPr="00A60B8F" w:rsidRDefault="00557C09">
      <w:pPr>
        <w:pStyle w:val="FootnoteText"/>
        <w:rPr>
          <w:sz w:val="20"/>
          <w:lang w:val="ru-RU"/>
        </w:rPr>
      </w:pPr>
      <w:r>
        <w:tab/>
      </w:r>
      <w:r w:rsidRPr="00A60B8F">
        <w:rPr>
          <w:rStyle w:val="FootnoteReference"/>
          <w:sz w:val="20"/>
          <w:vertAlign w:val="baseline"/>
          <w:lang w:val="ru-RU"/>
        </w:rPr>
        <w:t>*</w:t>
      </w:r>
      <w:r w:rsidRPr="00A60B8F">
        <w:rPr>
          <w:lang w:val="ru-RU"/>
        </w:rPr>
        <w:tab/>
        <w:t>Приняты Комитетом на его пятьдесят первой сессии (28 октября − 22 ноября 2013</w:t>
      </w:r>
      <w:r>
        <w:rPr>
          <w:lang w:val="en-US"/>
        </w:rPr>
        <w:t> </w:t>
      </w:r>
      <w:r w:rsidRPr="00A60B8F">
        <w:rPr>
          <w:lang w:val="ru-RU"/>
        </w:rPr>
        <w:t>года).</w:t>
      </w:r>
    </w:p>
  </w:footnote>
  <w:footnote w:id="2">
    <w:p w:rsidR="00557C09" w:rsidRPr="00A24D89" w:rsidRDefault="00557C0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24D89">
        <w:rPr>
          <w:lang w:val="ru-RU"/>
        </w:rPr>
        <w:tab/>
        <w:t xml:space="preserve">Европейский суд по правам человека, заявление № 7265/10, </w:t>
      </w:r>
      <w:r w:rsidRPr="00A24D89">
        <w:rPr>
          <w:i/>
          <w:lang w:val="ru-RU"/>
        </w:rPr>
        <w:t>Якубов против России</w:t>
      </w:r>
      <w:r w:rsidRPr="00A24D89">
        <w:rPr>
          <w:lang w:val="ru-RU"/>
        </w:rPr>
        <w:t>, решение от 8 ноября 2011 года, пункт 82</w:t>
      </w: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09" w:rsidRPr="008C469F" w:rsidRDefault="00557C09">
    <w:pPr>
      <w:pStyle w:val="Header"/>
      <w:rPr>
        <w:lang w:val="en-US"/>
      </w:rPr>
    </w:pPr>
    <w:r>
      <w:rPr>
        <w:lang w:val="en-US"/>
      </w:rPr>
      <w:t>CAT/C/UZB/CO/4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09" w:rsidRPr="00B74BE2" w:rsidRDefault="00557C09">
    <w:pPr>
      <w:pStyle w:val="Header"/>
      <w:rPr>
        <w:lang w:val="en-US"/>
      </w:rPr>
    </w:pPr>
    <w:r>
      <w:rPr>
        <w:lang w:val="en-US"/>
      </w:rPr>
      <w:tab/>
      <w:t>CAT/C/UZB/CO/4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4276203"/>
    <w:multiLevelType w:val="hybridMultilevel"/>
    <w:tmpl w:val="9006BD54"/>
    <w:lvl w:ilvl="0" w:tplc="B1A0F32C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9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15"/>
  </w:num>
  <w:num w:numId="20">
    <w:abstractNumId w:val="18"/>
  </w:num>
  <w:num w:numId="21">
    <w:abstractNumId w:val="15"/>
  </w:num>
  <w:num w:numId="22">
    <w:abstractNumId w:val="17"/>
  </w:num>
  <w:num w:numId="23">
    <w:abstractNumId w:val="17"/>
  </w:num>
  <w:num w:numId="24">
    <w:abstractNumId w:val="14"/>
  </w:num>
  <w:num w:numId="25">
    <w:abstractNumId w:val="13"/>
  </w:num>
  <w:num w:numId="26">
    <w:abstractNumId w:val="10"/>
  </w:num>
  <w:num w:numId="2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C3"/>
    <w:rsid w:val="000033D8"/>
    <w:rsid w:val="00005C1C"/>
    <w:rsid w:val="00016553"/>
    <w:rsid w:val="000233B3"/>
    <w:rsid w:val="00023E9E"/>
    <w:rsid w:val="000248A9"/>
    <w:rsid w:val="00026B0C"/>
    <w:rsid w:val="0003638E"/>
    <w:rsid w:val="00036FF2"/>
    <w:rsid w:val="0004010A"/>
    <w:rsid w:val="00043D88"/>
    <w:rsid w:val="00046E4D"/>
    <w:rsid w:val="00057056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6F0"/>
    <w:rsid w:val="001463F7"/>
    <w:rsid w:val="0015769C"/>
    <w:rsid w:val="00167FB5"/>
    <w:rsid w:val="00180752"/>
    <w:rsid w:val="00185076"/>
    <w:rsid w:val="0018543C"/>
    <w:rsid w:val="00190231"/>
    <w:rsid w:val="00192ABD"/>
    <w:rsid w:val="00192B70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52DB2"/>
    <w:rsid w:val="002629A0"/>
    <w:rsid w:val="0028492B"/>
    <w:rsid w:val="00291C8F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2E6BCC"/>
    <w:rsid w:val="003215F5"/>
    <w:rsid w:val="00332891"/>
    <w:rsid w:val="00352AB4"/>
    <w:rsid w:val="00356BB2"/>
    <w:rsid w:val="00360477"/>
    <w:rsid w:val="00367FC9"/>
    <w:rsid w:val="003711A1"/>
    <w:rsid w:val="00372123"/>
    <w:rsid w:val="00376CDC"/>
    <w:rsid w:val="00386581"/>
    <w:rsid w:val="00387100"/>
    <w:rsid w:val="003951D3"/>
    <w:rsid w:val="003978C6"/>
    <w:rsid w:val="003B40A9"/>
    <w:rsid w:val="003C016E"/>
    <w:rsid w:val="003D5EBD"/>
    <w:rsid w:val="003E53C7"/>
    <w:rsid w:val="003F6F59"/>
    <w:rsid w:val="003F770B"/>
    <w:rsid w:val="00401CE0"/>
    <w:rsid w:val="0040230A"/>
    <w:rsid w:val="00403234"/>
    <w:rsid w:val="00407AC3"/>
    <w:rsid w:val="00414586"/>
    <w:rsid w:val="00415059"/>
    <w:rsid w:val="00424FDD"/>
    <w:rsid w:val="0043033D"/>
    <w:rsid w:val="004313F0"/>
    <w:rsid w:val="00435EC3"/>
    <w:rsid w:val="00435FE4"/>
    <w:rsid w:val="00457634"/>
    <w:rsid w:val="00474F42"/>
    <w:rsid w:val="0048244D"/>
    <w:rsid w:val="004A0DE8"/>
    <w:rsid w:val="004A3B0E"/>
    <w:rsid w:val="004A4CB7"/>
    <w:rsid w:val="004A57B5"/>
    <w:rsid w:val="004B19DA"/>
    <w:rsid w:val="004C2A53"/>
    <w:rsid w:val="004C3B35"/>
    <w:rsid w:val="004C43EC"/>
    <w:rsid w:val="004E6729"/>
    <w:rsid w:val="004F0E47"/>
    <w:rsid w:val="004F17B1"/>
    <w:rsid w:val="0051339C"/>
    <w:rsid w:val="0051412F"/>
    <w:rsid w:val="00522B6F"/>
    <w:rsid w:val="0052430E"/>
    <w:rsid w:val="005276AD"/>
    <w:rsid w:val="00540A9A"/>
    <w:rsid w:val="00543522"/>
    <w:rsid w:val="00545680"/>
    <w:rsid w:val="005461F6"/>
    <w:rsid w:val="00557C09"/>
    <w:rsid w:val="0056618E"/>
    <w:rsid w:val="00576965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15531"/>
    <w:rsid w:val="006157A6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4AE9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0E0F"/>
    <w:rsid w:val="00915B0A"/>
    <w:rsid w:val="00926904"/>
    <w:rsid w:val="009372F0"/>
    <w:rsid w:val="00955022"/>
    <w:rsid w:val="00957B4D"/>
    <w:rsid w:val="00964EEA"/>
    <w:rsid w:val="0097753D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4D89"/>
    <w:rsid w:val="00A325A9"/>
    <w:rsid w:val="00A4025D"/>
    <w:rsid w:val="00A60B8F"/>
    <w:rsid w:val="00A800D1"/>
    <w:rsid w:val="00A87460"/>
    <w:rsid w:val="00A92699"/>
    <w:rsid w:val="00AB5BF0"/>
    <w:rsid w:val="00AC1C95"/>
    <w:rsid w:val="00AC2CCB"/>
    <w:rsid w:val="00AC443A"/>
    <w:rsid w:val="00AE2635"/>
    <w:rsid w:val="00AE60E2"/>
    <w:rsid w:val="00AE62B6"/>
    <w:rsid w:val="00B0169F"/>
    <w:rsid w:val="00B05F21"/>
    <w:rsid w:val="00B14EA9"/>
    <w:rsid w:val="00B30A3C"/>
    <w:rsid w:val="00B36663"/>
    <w:rsid w:val="00B46A1E"/>
    <w:rsid w:val="00B81305"/>
    <w:rsid w:val="00B82EAE"/>
    <w:rsid w:val="00BB17DC"/>
    <w:rsid w:val="00BB1AF9"/>
    <w:rsid w:val="00BB4C4A"/>
    <w:rsid w:val="00BD2A77"/>
    <w:rsid w:val="00BD3CAE"/>
    <w:rsid w:val="00BD5F3C"/>
    <w:rsid w:val="00BF140E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130D"/>
    <w:rsid w:val="00C663A3"/>
    <w:rsid w:val="00C75CB2"/>
    <w:rsid w:val="00C90723"/>
    <w:rsid w:val="00C90D5C"/>
    <w:rsid w:val="00CA4C83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56812"/>
    <w:rsid w:val="00D618E4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2E4F"/>
    <w:rsid w:val="00EF4D1B"/>
    <w:rsid w:val="00EF7295"/>
    <w:rsid w:val="00F0593A"/>
    <w:rsid w:val="00F069D1"/>
    <w:rsid w:val="00F1503D"/>
    <w:rsid w:val="00F22712"/>
    <w:rsid w:val="00F275F5"/>
    <w:rsid w:val="00F33188"/>
    <w:rsid w:val="00F35BDE"/>
    <w:rsid w:val="00F52A0E"/>
    <w:rsid w:val="00F71F63"/>
    <w:rsid w:val="00F73600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A60B8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A60B8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A60B8F"/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A60B8F"/>
    <w:pPr>
      <w:numPr>
        <w:numId w:val="26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A60B8F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A60B8F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A60B8F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A60B8F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A60B8F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semiHidden/>
    <w:rsid w:val="00A60B8F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A60B8F"/>
    <w:pPr>
      <w:numPr>
        <w:numId w:val="12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A60B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A60B8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A60B8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A60B8F"/>
    <w:pPr>
      <w:keepNext/>
      <w:keepLines/>
      <w:numPr>
        <w:numId w:val="25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A60B8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A60B8F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SingleTxtGChar">
    <w:name w:val="_ Single Txt_G Char"/>
    <w:link w:val="SingleTxtG"/>
    <w:locked/>
    <w:rsid w:val="00A60B8F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A60B8F"/>
    <w:rPr>
      <w:b/>
      <w:bCs/>
    </w:rPr>
  </w:style>
  <w:style w:type="character" w:customStyle="1" w:styleId="FootnoteTextChar">
    <w:name w:val="Footnote Text Char"/>
    <w:aliases w:val="5_GR Char,5_G Char"/>
    <w:link w:val="FootnoteText"/>
    <w:rsid w:val="00A60B8F"/>
    <w:rPr>
      <w:spacing w:val="5"/>
      <w:w w:val="104"/>
      <w:kern w:val="14"/>
      <w:sz w:val="18"/>
      <w:lang w:val="en-GB" w:eastAsia="ru-RU" w:bidi="ar-SA"/>
    </w:rPr>
  </w:style>
  <w:style w:type="paragraph" w:styleId="Revision">
    <w:name w:val="Revision"/>
    <w:hidden/>
    <w:semiHidden/>
    <w:rsid w:val="00A60B8F"/>
    <w:rPr>
      <w:lang w:val="en-GB"/>
    </w:rPr>
  </w:style>
  <w:style w:type="character" w:customStyle="1" w:styleId="apple-converted-space">
    <w:name w:val="apple-converted-space"/>
    <w:basedOn w:val="DefaultParagraphFont"/>
    <w:rsid w:val="00A60B8F"/>
  </w:style>
  <w:style w:type="character" w:customStyle="1" w:styleId="HeaderChar">
    <w:name w:val="Header Char"/>
    <w:aliases w:val="6_GR Char,6_G Char"/>
    <w:basedOn w:val="DefaultParagraphFont"/>
    <w:link w:val="Header"/>
    <w:rsid w:val="00A60B8F"/>
    <w:rPr>
      <w:b/>
      <w:sz w:val="18"/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</Pages>
  <Words>4714</Words>
  <Characters>33146</Characters>
  <Application>Microsoft Office Outlook</Application>
  <DocSecurity>4</DocSecurity>
  <Lines>613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1349508</vt:lpstr>
    </vt:vector>
  </TitlesOfParts>
  <Company>CSD</Company>
  <LinksUpToDate>false</LinksUpToDate>
  <CharactersWithSpaces>37731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1349508</dc:title>
  <dc:subject/>
  <dc:creator>Салынская Екатерина</dc:creator>
  <cp:keywords/>
  <dc:description/>
  <cp:lastModifiedBy>Ульяна Антипова</cp:lastModifiedBy>
  <cp:revision>4</cp:revision>
  <cp:lastPrinted>2014-03-19T13:15:00Z</cp:lastPrinted>
  <dcterms:created xsi:type="dcterms:W3CDTF">2014-03-19T13:14:00Z</dcterms:created>
  <dcterms:modified xsi:type="dcterms:W3CDTF">2014-03-19T13:15:00Z</dcterms:modified>
</cp:coreProperties>
</file>