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FF" w:rsidRDefault="00144DFF" w:rsidP="00144DFF">
      <w:pPr>
        <w:spacing w:line="240" w:lineRule="auto"/>
        <w:rPr>
          <w:sz w:val="6"/>
        </w:rPr>
        <w:sectPr w:rsidR="00144DFF" w:rsidSect="00144D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EA7E4B" w:rsidRPr="00A24A52" w:rsidRDefault="00557434" w:rsidP="005574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24A52">
        <w:t xml:space="preserve">Comité pour l’élimination de la discrimination </w:t>
      </w:r>
      <w:r w:rsidRPr="00A24A52">
        <w:br/>
        <w:t>à l’égard des femmes</w:t>
      </w:r>
    </w:p>
    <w:p w:rsidR="00557434" w:rsidRPr="00A24A52" w:rsidRDefault="00557434" w:rsidP="001D69E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24A52">
        <w:t>Groupe de travail d’avant-session</w:t>
      </w:r>
    </w:p>
    <w:p w:rsidR="00557434" w:rsidRPr="00A24A52" w:rsidRDefault="00557434" w:rsidP="001D69E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24A52">
        <w:t>Quarantième et quarante et unième sessions</w:t>
      </w:r>
    </w:p>
    <w:p w:rsidR="00557434" w:rsidRPr="00A24A52" w:rsidRDefault="00557434" w:rsidP="005574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24A52">
        <w:t>16-20 juillet 2007</w:t>
      </w:r>
    </w:p>
    <w:p w:rsidR="00557434" w:rsidRPr="00A24A52" w:rsidRDefault="00557434" w:rsidP="00557434">
      <w:pPr>
        <w:pStyle w:val="SingleTxt"/>
        <w:spacing w:after="0" w:line="120" w:lineRule="exact"/>
        <w:rPr>
          <w:sz w:val="10"/>
        </w:rPr>
      </w:pPr>
    </w:p>
    <w:p w:rsidR="00557434" w:rsidRPr="00A24A52" w:rsidRDefault="00557434" w:rsidP="00557434">
      <w:pPr>
        <w:pStyle w:val="SingleTxt"/>
        <w:spacing w:after="0" w:line="120" w:lineRule="exact"/>
        <w:rPr>
          <w:sz w:val="10"/>
        </w:rPr>
      </w:pPr>
    </w:p>
    <w:p w:rsidR="00557434" w:rsidRPr="00A24A52" w:rsidRDefault="00557434" w:rsidP="00557434">
      <w:pPr>
        <w:pStyle w:val="SingleTxt"/>
        <w:spacing w:after="0" w:line="120" w:lineRule="exact"/>
        <w:rPr>
          <w:sz w:val="10"/>
        </w:rPr>
      </w:pPr>
    </w:p>
    <w:p w:rsidR="00557434" w:rsidRPr="00A24A52" w:rsidRDefault="00557434" w:rsidP="005574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t xml:space="preserve">Liste des questions et problèmes soulevés </w:t>
      </w:r>
      <w:r w:rsidRPr="00A24A52">
        <w:br/>
        <w:t>dans le cadre de l’examen des rapports périodiques</w:t>
      </w:r>
    </w:p>
    <w:p w:rsidR="00557434" w:rsidRPr="00A24A52" w:rsidRDefault="00557434" w:rsidP="00557434">
      <w:pPr>
        <w:pStyle w:val="SingleTxt"/>
        <w:spacing w:after="0" w:line="120" w:lineRule="exact"/>
        <w:rPr>
          <w:sz w:val="10"/>
        </w:rPr>
      </w:pPr>
    </w:p>
    <w:p w:rsidR="00557434" w:rsidRPr="00A24A52" w:rsidRDefault="00557434" w:rsidP="00557434">
      <w:pPr>
        <w:pStyle w:val="SingleTxt"/>
        <w:spacing w:after="0" w:line="120" w:lineRule="exact"/>
        <w:rPr>
          <w:sz w:val="10"/>
        </w:rPr>
      </w:pPr>
    </w:p>
    <w:p w:rsidR="00557434" w:rsidRPr="00A24A52" w:rsidRDefault="00557434" w:rsidP="005574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t>France</w:t>
      </w:r>
    </w:p>
    <w:p w:rsidR="00557434" w:rsidRPr="00A24A52" w:rsidRDefault="00557434" w:rsidP="00557434">
      <w:pPr>
        <w:pStyle w:val="SingleTxt"/>
        <w:spacing w:after="0" w:line="120" w:lineRule="exact"/>
        <w:rPr>
          <w:sz w:val="10"/>
        </w:rPr>
      </w:pPr>
    </w:p>
    <w:p w:rsidR="00557434" w:rsidRPr="00A24A52" w:rsidRDefault="00557434" w:rsidP="00557434">
      <w:pPr>
        <w:pStyle w:val="SingleTxt"/>
        <w:spacing w:after="0" w:line="120" w:lineRule="exact"/>
        <w:rPr>
          <w:sz w:val="10"/>
        </w:rPr>
      </w:pPr>
    </w:p>
    <w:p w:rsidR="00557434" w:rsidRPr="00A24A52" w:rsidRDefault="00557434" w:rsidP="00557434">
      <w:pPr>
        <w:pStyle w:val="SingleTxt"/>
      </w:pPr>
      <w:r w:rsidRPr="00A24A52">
        <w:tab/>
        <w:t>Le groupe de travail d’avant-session a examiné le sixième rapport périodique de la France (CEDAW/C/FRA/6).</w:t>
      </w:r>
    </w:p>
    <w:p w:rsidR="00557434" w:rsidRPr="00A24A52" w:rsidRDefault="00557434" w:rsidP="00557434">
      <w:pPr>
        <w:pStyle w:val="SingleTxt"/>
        <w:spacing w:after="0" w:line="120" w:lineRule="exact"/>
        <w:rPr>
          <w:sz w:val="10"/>
        </w:rPr>
      </w:pPr>
    </w:p>
    <w:p w:rsidR="00557434" w:rsidRPr="00A24A52" w:rsidRDefault="00557434" w:rsidP="00557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t>Cadre constitutionnel, législatif et institutionnel</w:t>
      </w:r>
    </w:p>
    <w:p w:rsidR="00557434" w:rsidRPr="00A24A52" w:rsidRDefault="00557434" w:rsidP="00557434">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La France maintient ses rése</w:t>
      </w:r>
      <w:r w:rsidR="005F51B0" w:rsidRPr="00A24A52">
        <w:t>rves à propos des paragraphes 2 c) et 2 </w:t>
      </w:r>
      <w:r w:rsidRPr="00A24A52">
        <w:t>h) de l’article 14. Le rapport indique que « la réserve d’appréci</w:t>
      </w:r>
      <w:r w:rsidR="005F51B0" w:rsidRPr="00A24A52">
        <w:t>ation afférente au paragraphe 2 </w:t>
      </w:r>
      <w:r w:rsidRPr="00A24A52">
        <w:t xml:space="preserve">c) de l’article 14 de la Convention CEDAW n’a plus lieu de s’appliquer ». Veuillez indiquer la raison pour laquelle </w:t>
      </w:r>
      <w:r w:rsidR="005F51B0" w:rsidRPr="00A24A52">
        <w:t>ladite réserve n’a pas été retirée</w:t>
      </w:r>
      <w:r w:rsidRPr="00A24A52">
        <w:t>. Pour ce qui est de la ré</w:t>
      </w:r>
      <w:r w:rsidR="005F51B0" w:rsidRPr="00A24A52">
        <w:t xml:space="preserve">serve relative </w:t>
      </w:r>
      <w:r w:rsidR="00A24A52">
        <w:t xml:space="preserve">au paragraphe 1 g) de </w:t>
      </w:r>
      <w:r w:rsidR="005F51B0" w:rsidRPr="00A24A52">
        <w:t>l’article 16</w:t>
      </w:r>
      <w:r w:rsidRPr="00A24A52">
        <w:t xml:space="preserve">, veuillez </w:t>
      </w:r>
      <w:r w:rsidR="005F51B0" w:rsidRPr="00A24A52">
        <w:t>indiquer où en est le projet</w:t>
      </w:r>
      <w:r w:rsidRPr="00A24A52">
        <w:t xml:space="preserve"> de la retirer.</w:t>
      </w:r>
    </w:p>
    <w:p w:rsidR="00557434" w:rsidRPr="00A24A52" w:rsidRDefault="00557434" w:rsidP="00557434">
      <w:pPr>
        <w:pStyle w:val="SingleTxt"/>
        <w:numPr>
          <w:ilvl w:val="0"/>
          <w:numId w:val="1"/>
        </w:numPr>
        <w:tabs>
          <w:tab w:val="left" w:pos="1742"/>
        </w:tabs>
      </w:pPr>
      <w:r w:rsidRPr="00A24A52">
        <w:t xml:space="preserve">La Convention sur l’élimination de toutes les formes de discrimination à l’égard des femmes a-t-elle été invoquée </w:t>
      </w:r>
      <w:r w:rsidR="005F51B0" w:rsidRPr="00A24A52">
        <w:t>dans des procédures judiciaires internes</w:t>
      </w:r>
      <w:r w:rsidRPr="00A24A52">
        <w:t xml:space="preserve"> et si oui, le</w:t>
      </w:r>
      <w:r w:rsidR="005F51B0" w:rsidRPr="00A24A52">
        <w:t>s</w:t>
      </w:r>
      <w:r w:rsidRPr="00A24A52">
        <w:t>quel</w:t>
      </w:r>
      <w:r w:rsidR="005F51B0" w:rsidRPr="00A24A52">
        <w:t>les</w:t>
      </w:r>
      <w:r w:rsidRPr="00A24A52">
        <w:t xml:space="preserve">? Veuillez </w:t>
      </w:r>
      <w:r w:rsidR="005F51B0" w:rsidRPr="00A24A52">
        <w:t>indiquer en outre quelles</w:t>
      </w:r>
      <w:r w:rsidRPr="00A24A52">
        <w:t xml:space="preserve"> mesures ont été prises en France pour sensibiliser les magistrats, les procureurs et les avocats à la Convention.</w:t>
      </w:r>
    </w:p>
    <w:p w:rsidR="00557434" w:rsidRPr="00A24A52" w:rsidRDefault="00557434" w:rsidP="00557434">
      <w:pPr>
        <w:pStyle w:val="SingleTxt"/>
        <w:numPr>
          <w:ilvl w:val="0"/>
          <w:numId w:val="1"/>
        </w:numPr>
        <w:tabs>
          <w:tab w:val="left" w:pos="1742"/>
        </w:tabs>
      </w:pPr>
      <w:r w:rsidRPr="00A24A52">
        <w:t xml:space="preserve">D’après le rapport, la Haute Autorité de lutte contre les discriminations et pour l’égalité (HALDE) a des pouvoirs d’investigation s’agissant des cas de discrimination qui sont portés à sa connaissance. Veuillez préciser le nombre et la nature des cas de discrimination directe ou indirecte à l’égard des femmes qui ont été </w:t>
      </w:r>
      <w:r w:rsidR="005F51B0" w:rsidRPr="00A24A52">
        <w:t>signalés</w:t>
      </w:r>
      <w:r w:rsidRPr="00A24A52">
        <w:t xml:space="preserve"> à la HALDE. </w:t>
      </w:r>
      <w:r w:rsidR="005F51B0" w:rsidRPr="00A24A52">
        <w:t>Sur ce nombre, q</w:t>
      </w:r>
      <w:r w:rsidRPr="00A24A52">
        <w:t>uel pourcentage de cas la HALDE a</w:t>
      </w:r>
      <w:r w:rsidR="005F51B0" w:rsidRPr="00A24A52">
        <w:t>-t-elle examiné</w:t>
      </w:r>
      <w:r w:rsidRPr="00A24A52">
        <w:t xml:space="preserve"> et quel </w:t>
      </w:r>
      <w:r w:rsidR="005F51B0" w:rsidRPr="00A24A52">
        <w:t>a été</w:t>
      </w:r>
      <w:r w:rsidRPr="00A24A52">
        <w:t xml:space="preserve"> l’effet des recommandations </w:t>
      </w:r>
      <w:r w:rsidR="005F51B0" w:rsidRPr="00A24A52">
        <w:t xml:space="preserve">qu’elle a </w:t>
      </w:r>
      <w:r w:rsidRPr="00A24A52">
        <w:t xml:space="preserve">formulées à ce jour? Le rapport indique également que les pouvoirs de la HALDE devraient être encore renforcés. Veuillez </w:t>
      </w:r>
      <w:r w:rsidR="005F51B0" w:rsidRPr="00A24A52">
        <w:t>donner des précisions sur</w:t>
      </w:r>
      <w:r w:rsidRPr="00A24A52">
        <w:t xml:space="preserve"> les mesures </w:t>
      </w:r>
      <w:r w:rsidR="005F51B0" w:rsidRPr="00A24A52">
        <w:t xml:space="preserve">qui ont été éventuellement </w:t>
      </w:r>
      <w:r w:rsidRPr="00A24A52">
        <w:t>prises à cette fin. Enfin, le Ministère public a-t-il eu la possibilité de poursuivre d’office?</w:t>
      </w:r>
    </w:p>
    <w:p w:rsidR="00557434" w:rsidRPr="00A24A52" w:rsidRDefault="00557434" w:rsidP="00557434">
      <w:pPr>
        <w:pStyle w:val="SingleTxt"/>
        <w:numPr>
          <w:ilvl w:val="0"/>
          <w:numId w:val="1"/>
        </w:numPr>
        <w:tabs>
          <w:tab w:val="left" w:pos="1742"/>
        </w:tabs>
      </w:pPr>
      <w:r w:rsidRPr="00A24A52">
        <w:t>Un large éventail d’acteurs se sont engagés à réaliser en trois ans des actions qui s’articulent autour de cinq axes, dans le cadre de la « Charte de l’égalité entre les hommes et les femmes ». Quel pourcentage d</w:t>
      </w:r>
      <w:r w:rsidR="005F51B0" w:rsidRPr="00A24A52">
        <w:t>es mesures</w:t>
      </w:r>
      <w:r w:rsidRPr="00A24A52">
        <w:t xml:space="preserve"> convenues dans ce document </w:t>
      </w:r>
      <w:r w:rsidR="005F51B0" w:rsidRPr="00A24A52">
        <w:t>a été réalisé</w:t>
      </w:r>
      <w:r w:rsidRPr="00A24A52">
        <w:t xml:space="preserve"> au cours du premier cycle triennal de la Charte et quels résultats </w:t>
      </w:r>
      <w:r w:rsidR="005F51B0" w:rsidRPr="00A24A52">
        <w:t xml:space="preserve">ont été </w:t>
      </w:r>
      <w:r w:rsidRPr="00A24A52">
        <w:t>obtenu</w:t>
      </w:r>
      <w:r w:rsidR="005F51B0" w:rsidRPr="00A24A52">
        <w:t>s concrètement jusqu’à présent?</w:t>
      </w:r>
    </w:p>
    <w:p w:rsidR="00557434" w:rsidRPr="00A24A52" w:rsidRDefault="00557434" w:rsidP="00557434">
      <w:pPr>
        <w:pStyle w:val="SingleTxt"/>
        <w:numPr>
          <w:ilvl w:val="0"/>
          <w:numId w:val="1"/>
        </w:numPr>
        <w:tabs>
          <w:tab w:val="left" w:pos="1742"/>
        </w:tabs>
      </w:pPr>
      <w:r w:rsidRPr="00A24A52">
        <w:t xml:space="preserve">Depuis 2001, le Ministère chargé de la parité participe à un projet dénommé ESPERE, en vue de sensibiliser et de former les agents du service public de l’emploi à la lutte contre les discriminations raciales et contre la double discrimination, à raison du sexe et de la race ou de l’origine ethnique, au regard de l’accès à l’emploi. Quelle a été </w:t>
      </w:r>
      <w:r w:rsidR="005F51B0" w:rsidRPr="00A24A52">
        <w:t>l’efficacité</w:t>
      </w:r>
      <w:r w:rsidRPr="00A24A52">
        <w:t xml:space="preserve"> de ce programme </w:t>
      </w:r>
      <w:r w:rsidR="005F51B0" w:rsidRPr="00A24A52">
        <w:t>compte tenu des</w:t>
      </w:r>
      <w:r w:rsidRPr="00A24A52">
        <w:t xml:space="preserve"> objectifs définis?</w:t>
      </w:r>
    </w:p>
    <w:p w:rsidR="00557434" w:rsidRPr="00A24A52" w:rsidRDefault="00557434" w:rsidP="00557434">
      <w:pPr>
        <w:pStyle w:val="SingleTxt"/>
        <w:numPr>
          <w:ilvl w:val="0"/>
          <w:numId w:val="1"/>
        </w:numPr>
        <w:tabs>
          <w:tab w:val="left" w:pos="1742"/>
        </w:tabs>
      </w:pPr>
      <w:r w:rsidRPr="00A24A52">
        <w:t xml:space="preserve">Le rapport donne </w:t>
      </w:r>
      <w:r w:rsidR="005F51B0" w:rsidRPr="00A24A52">
        <w:t>quelques renseignements</w:t>
      </w:r>
      <w:r w:rsidRPr="00A24A52">
        <w:t xml:space="preserve"> sur la situation des femmes dans les territoires français d’outre-mer</w:t>
      </w:r>
      <w:r w:rsidR="005F51B0" w:rsidRPr="00A24A52">
        <w:t>, renseignements in</w:t>
      </w:r>
      <w:r w:rsidRPr="00A24A52">
        <w:t>suffisant</w:t>
      </w:r>
      <w:r w:rsidR="005F51B0" w:rsidRPr="00A24A52">
        <w:t>s</w:t>
      </w:r>
      <w:r w:rsidRPr="00A24A52">
        <w:t xml:space="preserve"> pour évaluer leur </w:t>
      </w:r>
      <w:r w:rsidR="005F51B0" w:rsidRPr="00A24A52">
        <w:t>situation</w:t>
      </w:r>
      <w:r w:rsidRPr="00A24A52">
        <w:t xml:space="preserve"> réel</w:t>
      </w:r>
      <w:r w:rsidR="005F51B0" w:rsidRPr="00A24A52">
        <w:t>le</w:t>
      </w:r>
      <w:r w:rsidRPr="00A24A52">
        <w:t xml:space="preserve"> et </w:t>
      </w:r>
      <w:r w:rsidR="005F51B0" w:rsidRPr="00A24A52">
        <w:t>la réalisation concrète</w:t>
      </w:r>
      <w:r w:rsidRPr="00A24A52">
        <w:t xml:space="preserve"> dans ces territoires </w:t>
      </w:r>
      <w:r w:rsidR="005F51B0" w:rsidRPr="00A24A52">
        <w:t>du</w:t>
      </w:r>
      <w:r w:rsidRPr="00A24A52">
        <w:t xml:space="preserve"> principe d’égalité entre les hommes et les femmes</w:t>
      </w:r>
      <w:r w:rsidR="005F51B0" w:rsidRPr="00A24A52">
        <w:t>,</w:t>
      </w:r>
      <w:r w:rsidRPr="00A24A52">
        <w:t xml:space="preserve"> dans tous les domaines </w:t>
      </w:r>
      <w:r w:rsidR="005F51B0" w:rsidRPr="00A24A52">
        <w:t>couverts</w:t>
      </w:r>
      <w:r w:rsidRPr="00A24A52">
        <w:t xml:space="preserve"> par la Convention. Veuillez fournir de</w:t>
      </w:r>
      <w:r w:rsidR="005F51B0" w:rsidRPr="00A24A52">
        <w:t>s renseignements plus détaillés, notamment</w:t>
      </w:r>
      <w:r w:rsidRPr="00A24A52">
        <w:t xml:space="preserve"> sur l’application du droit civil, l’éducation des filles, l’emploi des femmes, la violence et la traite dont elles font l’objet, dans l’ensemble des te</w:t>
      </w:r>
      <w:r w:rsidR="005F51B0" w:rsidRPr="00A24A52">
        <w:t>rritoires français d’outre-mer.</w:t>
      </w:r>
    </w:p>
    <w:p w:rsidR="005F51B0" w:rsidRPr="00A24A52" w:rsidRDefault="005F51B0" w:rsidP="005F51B0">
      <w:pPr>
        <w:pStyle w:val="SingleTxt"/>
        <w:spacing w:after="0" w:line="120" w:lineRule="exact"/>
        <w:rPr>
          <w:sz w:val="10"/>
        </w:rPr>
      </w:pPr>
    </w:p>
    <w:p w:rsidR="00557434" w:rsidRPr="00A24A52" w:rsidRDefault="005F51B0" w:rsidP="005F51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Violence à l’égard des femmes</w:t>
      </w:r>
    </w:p>
    <w:p w:rsidR="005F51B0" w:rsidRPr="00A24A52" w:rsidRDefault="005F51B0" w:rsidP="005F51B0">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 xml:space="preserve">Veuillez indiquer quelles mesures </w:t>
      </w:r>
      <w:r w:rsidR="00683CE8" w:rsidRPr="00A24A52">
        <w:t>visent à</w:t>
      </w:r>
      <w:r w:rsidRPr="00A24A52">
        <w:t xml:space="preserve"> protéger les </w:t>
      </w:r>
      <w:r w:rsidR="00683CE8" w:rsidRPr="00A24A52">
        <w:t>travailleuses</w:t>
      </w:r>
      <w:r w:rsidRPr="00A24A52">
        <w:t xml:space="preserve"> contre le harcèlement sexuel, notamment les l</w:t>
      </w:r>
      <w:r w:rsidR="00683CE8" w:rsidRPr="00A24A52">
        <w:t>ois</w:t>
      </w:r>
      <w:r w:rsidRPr="00A24A52">
        <w:t xml:space="preserve"> en la matière et les mécanismes permettant </w:t>
      </w:r>
      <w:r w:rsidR="00683CE8" w:rsidRPr="00A24A52">
        <w:t xml:space="preserve">effectivement </w:t>
      </w:r>
      <w:r w:rsidRPr="00A24A52">
        <w:t>de recevoir et d’instruire les plaintes des victimes.</w:t>
      </w:r>
    </w:p>
    <w:p w:rsidR="00557434" w:rsidRPr="00A24A52" w:rsidRDefault="00557434" w:rsidP="00557434">
      <w:pPr>
        <w:pStyle w:val="SingleTxt"/>
        <w:numPr>
          <w:ilvl w:val="0"/>
          <w:numId w:val="1"/>
        </w:numPr>
        <w:tabs>
          <w:tab w:val="left" w:pos="1742"/>
        </w:tabs>
      </w:pPr>
      <w:r w:rsidRPr="00A24A52">
        <w:t>Veuillez apporter des précisions sur l’élaboration et l’utilisation d</w:t>
      </w:r>
      <w:r w:rsidR="00A24A52">
        <w:t>’</w:t>
      </w:r>
      <w:r w:rsidRPr="00A24A52">
        <w:t xml:space="preserve">« instruments statistiques compatibles » susceptibles d’être utilisés pour mieux comprendre les situations de violence et les tendances connexes. </w:t>
      </w:r>
      <w:r w:rsidR="00683CE8" w:rsidRPr="00A24A52">
        <w:t>Où en est le</w:t>
      </w:r>
      <w:r w:rsidRPr="00A24A52">
        <w:t xml:space="preserve"> projet de loi </w:t>
      </w:r>
      <w:r w:rsidR="00683CE8" w:rsidRPr="00A24A52">
        <w:t>à l’examen</w:t>
      </w:r>
      <w:r w:rsidRPr="00A24A52">
        <w:t xml:space="preserve"> au Parlement</w:t>
      </w:r>
      <w:r w:rsidR="00683CE8" w:rsidRPr="00A24A52">
        <w:t>,</w:t>
      </w:r>
      <w:r w:rsidRPr="00A24A52">
        <w:t xml:space="preserve"> qui vise à renforcer la prévention </w:t>
      </w:r>
      <w:r w:rsidR="00683CE8" w:rsidRPr="00A24A52">
        <w:t xml:space="preserve">et la répression </w:t>
      </w:r>
      <w:r w:rsidRPr="00A24A52">
        <w:t>des violences conjugales</w:t>
      </w:r>
      <w:r w:rsidR="00683CE8" w:rsidRPr="00A24A52">
        <w:t>?</w:t>
      </w:r>
    </w:p>
    <w:p w:rsidR="00557434" w:rsidRPr="00A24A52" w:rsidRDefault="00557434" w:rsidP="00557434">
      <w:pPr>
        <w:pStyle w:val="SingleTxt"/>
        <w:numPr>
          <w:ilvl w:val="0"/>
          <w:numId w:val="1"/>
        </w:numPr>
        <w:tabs>
          <w:tab w:val="left" w:pos="1742"/>
        </w:tabs>
      </w:pPr>
      <w:r w:rsidRPr="00A24A52">
        <w:t>Dans ses observations fina</w:t>
      </w:r>
      <w:r w:rsidR="00FE0662" w:rsidRPr="00A24A52">
        <w:t>les précédentes, le Comité a</w:t>
      </w:r>
      <w:r w:rsidRPr="00A24A52">
        <w:t xml:space="preserve"> regretté l’insuffisance des informations relatives à la violence (notamment familiale) à l’égard des femmes et filles</w:t>
      </w:r>
      <w:r w:rsidR="00FE0662" w:rsidRPr="00A24A52">
        <w:t xml:space="preserve"> immigrantes et l</w:t>
      </w:r>
      <w:r w:rsidRPr="00A24A52">
        <w:t>e présent rapport donne aussi très peu d</w:t>
      </w:r>
      <w:r w:rsidR="00FE0662" w:rsidRPr="00A24A52">
        <w:t>e renseignements</w:t>
      </w:r>
      <w:r w:rsidRPr="00A24A52">
        <w:t xml:space="preserve"> à ce sujet. Veuillez fournir </w:t>
      </w:r>
      <w:r w:rsidR="00FE0662" w:rsidRPr="00A24A52">
        <w:t>d</w:t>
      </w:r>
      <w:r w:rsidRPr="00A24A52">
        <w:t xml:space="preserve">es données </w:t>
      </w:r>
      <w:r w:rsidR="00FE0662" w:rsidRPr="00A24A52">
        <w:t xml:space="preserve">de cette nature </w:t>
      </w:r>
      <w:r w:rsidRPr="00A24A52">
        <w:t xml:space="preserve">(A/58/38, </w:t>
      </w:r>
      <w:r w:rsidR="00FE0662" w:rsidRPr="00A24A52">
        <w:t>par. </w:t>
      </w:r>
      <w:r w:rsidRPr="00A24A52">
        <w:t>275). En outre, s’agissant des études sur la question mentionnées à la page 19 du rapport, quelle en est la teneur exacte et quelles en sont les principales conclusions?</w:t>
      </w:r>
    </w:p>
    <w:p w:rsidR="00FE0662" w:rsidRPr="00A24A52" w:rsidRDefault="00FE0662" w:rsidP="00FE0662">
      <w:pPr>
        <w:pStyle w:val="SingleTxt"/>
        <w:spacing w:after="0" w:line="120" w:lineRule="exact"/>
        <w:rPr>
          <w:sz w:val="10"/>
        </w:rPr>
      </w:pPr>
    </w:p>
    <w:p w:rsidR="00557434" w:rsidRPr="00A24A52" w:rsidRDefault="00FE0662" w:rsidP="00FE0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Traite et exploitation de la prostitution</w:t>
      </w:r>
    </w:p>
    <w:p w:rsidR="00FE0662" w:rsidRPr="00A24A52" w:rsidRDefault="00FE0662" w:rsidP="00FE0662">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Veuillez fournir</w:t>
      </w:r>
      <w:r w:rsidR="00FE0662" w:rsidRPr="00A24A52">
        <w:t>, s’il en existe,</w:t>
      </w:r>
      <w:r w:rsidRPr="00A24A52">
        <w:t xml:space="preserve"> des statistiques</w:t>
      </w:r>
      <w:r w:rsidR="00FE0662" w:rsidRPr="00A24A52">
        <w:t xml:space="preserve"> établies par</w:t>
      </w:r>
      <w:r w:rsidRPr="00A24A52">
        <w:t xml:space="preserve"> l’Office central de répression de la traite des êtres humains sur l’ampleur de la traite des femmes </w:t>
      </w:r>
      <w:r w:rsidR="00FE0662" w:rsidRPr="00A24A52">
        <w:t>vers la France, à travers son</w:t>
      </w:r>
      <w:r w:rsidRPr="00A24A52">
        <w:t xml:space="preserve"> territoire</w:t>
      </w:r>
      <w:r w:rsidR="00FE0662" w:rsidRPr="00A24A52">
        <w:t xml:space="preserve"> et à partir de ce dernier</w:t>
      </w:r>
      <w:r w:rsidRPr="00A24A52">
        <w:t xml:space="preserve">, en indiquant quelles tendances </w:t>
      </w:r>
      <w:r w:rsidR="00FE0662" w:rsidRPr="00A24A52">
        <w:t xml:space="preserve">ont été constatées </w:t>
      </w:r>
      <w:r w:rsidRPr="00A24A52">
        <w:t>ces quatre dernières années</w:t>
      </w:r>
      <w:r w:rsidR="00FE0662" w:rsidRPr="00A24A52">
        <w:t xml:space="preserve"> concernant</w:t>
      </w:r>
      <w:r w:rsidRPr="00A24A52">
        <w:t xml:space="preserve"> le nombre de victimes sauvées, de responsables punis et de </w:t>
      </w:r>
      <w:r w:rsidR="00FE0662" w:rsidRPr="00A24A52">
        <w:t>peines prononcées</w:t>
      </w:r>
      <w:r w:rsidRPr="00A24A52">
        <w:t>.</w:t>
      </w:r>
    </w:p>
    <w:p w:rsidR="00557434" w:rsidRPr="00A24A52" w:rsidRDefault="00557434" w:rsidP="00557434">
      <w:pPr>
        <w:pStyle w:val="SingleTxt"/>
        <w:numPr>
          <w:ilvl w:val="0"/>
          <w:numId w:val="1"/>
        </w:numPr>
        <w:tabs>
          <w:tab w:val="left" w:pos="1742"/>
        </w:tabs>
      </w:pPr>
      <w:r w:rsidRPr="00A24A52">
        <w:t xml:space="preserve">Dans ses observations finales précédentes (A/58/38, </w:t>
      </w:r>
      <w:r w:rsidR="00FE0662" w:rsidRPr="00A24A52">
        <w:t>par. </w:t>
      </w:r>
      <w:r w:rsidRPr="00A24A52">
        <w:t xml:space="preserve">273), le Comité s’est dit inquiet de l’insuffisance de mesures appropriées pour protéger les victimes, notamment les femmes </w:t>
      </w:r>
      <w:r w:rsidR="00FE0662" w:rsidRPr="00A24A52">
        <w:t xml:space="preserve">et les filles </w:t>
      </w:r>
      <w:r w:rsidRPr="00A24A52">
        <w:t xml:space="preserve">étrangères, qui ne témoignent pas contre les trafiquants. D’après le rapport, l’article 76 de la loi pour la sécurité intérieure prévoit qu’une autorisation provisoire de séjour peut être délivrée à la personne de nationalité étrangère qui porte plainte. </w:t>
      </w:r>
      <w:r w:rsidR="00FE0662" w:rsidRPr="00A24A52">
        <w:t>L’autorisation de séjour n’est accordée aux victimes qu’e</w:t>
      </w:r>
      <w:r w:rsidRPr="00A24A52">
        <w:t>n cas de condamnation définitive de l</w:t>
      </w:r>
      <w:r w:rsidR="00FE0662" w:rsidRPr="00A24A52">
        <w:t>’accusé</w:t>
      </w:r>
      <w:r w:rsidRPr="00A24A52">
        <w:t xml:space="preserve">. Quel est le pourcentage de victimes qui ont reçu un </w:t>
      </w:r>
      <w:r w:rsidR="00FE0662" w:rsidRPr="00A24A52">
        <w:t>permis</w:t>
      </w:r>
      <w:r w:rsidRPr="00A24A52">
        <w:t xml:space="preserve"> de séjour </w:t>
      </w:r>
      <w:r w:rsidR="00FE0662" w:rsidRPr="00A24A52">
        <w:t>standard</w:t>
      </w:r>
      <w:r w:rsidRPr="00A24A52">
        <w:t xml:space="preserve"> </w:t>
      </w:r>
      <w:r w:rsidR="00FE0662" w:rsidRPr="00A24A52">
        <w:t>(</w:t>
      </w:r>
      <w:r w:rsidRPr="00A24A52">
        <w:t xml:space="preserve">non </w:t>
      </w:r>
      <w:r w:rsidR="00FE0662" w:rsidRPr="00A24A52">
        <w:t>temporaire</w:t>
      </w:r>
      <w:r w:rsidRPr="00A24A52">
        <w:t xml:space="preserve">)? Où en sont les </w:t>
      </w:r>
      <w:r w:rsidR="00FE0662" w:rsidRPr="00A24A52">
        <w:t>projets</w:t>
      </w:r>
      <w:r w:rsidRPr="00A24A52">
        <w:t xml:space="preserve"> visant à réformer le programme d’aide et de protection des victimes et à </w:t>
      </w:r>
      <w:r w:rsidR="00FE0662" w:rsidRPr="00A24A52">
        <w:t xml:space="preserve">allonger les </w:t>
      </w:r>
      <w:r w:rsidRPr="00A24A52">
        <w:t>autorisation</w:t>
      </w:r>
      <w:r w:rsidR="00FE0662" w:rsidRPr="00A24A52">
        <w:t>s de séjour?</w:t>
      </w:r>
    </w:p>
    <w:p w:rsidR="00557434" w:rsidRPr="00A24A52" w:rsidRDefault="00557434" w:rsidP="00557434">
      <w:pPr>
        <w:pStyle w:val="SingleTxt"/>
        <w:numPr>
          <w:ilvl w:val="0"/>
          <w:numId w:val="1"/>
        </w:numPr>
        <w:tabs>
          <w:tab w:val="left" w:pos="1742"/>
        </w:tabs>
      </w:pPr>
      <w:r w:rsidRPr="00A24A52">
        <w:t xml:space="preserve">Dans ses observations finales précédentes (A/58/38, </w:t>
      </w:r>
      <w:r w:rsidR="00FE0662" w:rsidRPr="00A24A52">
        <w:t>par. </w:t>
      </w:r>
      <w:r w:rsidRPr="00A24A52">
        <w:t xml:space="preserve">271), le Comité a noté avec préoccupation que l’article 18 de la loi sur la sécurité intérieure visait notamment le racolage </w:t>
      </w:r>
      <w:r w:rsidR="00FE0662" w:rsidRPr="00A24A52">
        <w:t>passif. Mais le présent rapport n’indique</w:t>
      </w:r>
      <w:r w:rsidRPr="00A24A52">
        <w:t xml:space="preserve"> pas </w:t>
      </w:r>
      <w:r w:rsidR="00FE0662" w:rsidRPr="00A24A52">
        <w:t xml:space="preserve">si </w:t>
      </w:r>
      <w:r w:rsidRPr="00A24A52">
        <w:t xml:space="preserve">le suivi des effets de cette loi </w:t>
      </w:r>
      <w:r w:rsidR="00FE0662" w:rsidRPr="00A24A52">
        <w:t xml:space="preserve">a été maintenu </w:t>
      </w:r>
      <w:r w:rsidRPr="00A24A52">
        <w:t xml:space="preserve">ou </w:t>
      </w:r>
      <w:r w:rsidR="00FE0662" w:rsidRPr="00A24A52">
        <w:t xml:space="preserve">s’il y a eu </w:t>
      </w:r>
      <w:r w:rsidRPr="00A24A52">
        <w:t xml:space="preserve">une quelconque révision de cet article. Veuillez fournir des renseignements à jour sur l’application de l’article 18 de cette loi et notamment sur la façon dont elle risque d’avoir </w:t>
      </w:r>
      <w:r w:rsidR="00FE0662" w:rsidRPr="00A24A52">
        <w:t>des</w:t>
      </w:r>
      <w:r w:rsidRPr="00A24A52">
        <w:t xml:space="preserve"> incidence</w:t>
      </w:r>
      <w:r w:rsidR="00FE0662" w:rsidRPr="00A24A52">
        <w:t>s</w:t>
      </w:r>
      <w:r w:rsidRPr="00A24A52">
        <w:t xml:space="preserve"> sur les femmes qui ne se livrent pas </w:t>
      </w:r>
      <w:r w:rsidR="00FE0662" w:rsidRPr="00A24A52">
        <w:t>au racolage passif</w:t>
      </w:r>
      <w:r w:rsidRPr="00A24A52">
        <w:t>.</w:t>
      </w:r>
    </w:p>
    <w:p w:rsidR="00FE0662" w:rsidRPr="00A24A52" w:rsidRDefault="00FE0662" w:rsidP="00FE0662">
      <w:pPr>
        <w:pStyle w:val="SingleTxt"/>
        <w:spacing w:after="0" w:line="120" w:lineRule="exact"/>
        <w:rPr>
          <w:sz w:val="10"/>
        </w:rPr>
      </w:pPr>
    </w:p>
    <w:p w:rsidR="00557434" w:rsidRPr="00A24A52" w:rsidRDefault="00FE0662" w:rsidP="00FE0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Participation à la vie politique et publique</w:t>
      </w:r>
    </w:p>
    <w:p w:rsidR="00FE0662" w:rsidRPr="00A24A52" w:rsidRDefault="00FE0662" w:rsidP="00FE0662">
      <w:pPr>
        <w:pStyle w:val="SingleTxt"/>
        <w:spacing w:after="0" w:line="120" w:lineRule="exact"/>
        <w:rPr>
          <w:sz w:val="10"/>
        </w:rPr>
      </w:pPr>
    </w:p>
    <w:p w:rsidR="00557434" w:rsidRPr="00A24A52" w:rsidRDefault="00FE0662" w:rsidP="00557434">
      <w:pPr>
        <w:pStyle w:val="SingleTxt"/>
        <w:numPr>
          <w:ilvl w:val="0"/>
          <w:numId w:val="1"/>
        </w:numPr>
        <w:tabs>
          <w:tab w:val="left" w:pos="1742"/>
        </w:tabs>
      </w:pPr>
      <w:r w:rsidRPr="00A24A52">
        <w:t>La loi du 6 </w:t>
      </w:r>
      <w:r w:rsidR="00557434" w:rsidRPr="00A24A52">
        <w:t>juin 2</w:t>
      </w:r>
      <w:r w:rsidRPr="00A24A52">
        <w:t>000, complétée par la loi du 11 </w:t>
      </w:r>
      <w:r w:rsidR="00557434" w:rsidRPr="00A24A52">
        <w:t>avril 2003, fixe le principe de l’égalité d’accès des hommes et des femmes aux mandats électoraux et aux postes électifs, aux fins d’une participation équilibrée des hommes et des femmes à la vie politique. Le Ministère de l’intérieur et le Ministère chargé de la parité ont dressé</w:t>
      </w:r>
      <w:r w:rsidR="00A24A52">
        <w:t>,</w:t>
      </w:r>
      <w:r w:rsidR="00557434" w:rsidRPr="00A24A52">
        <w:t xml:space="preserve"> en février 2005</w:t>
      </w:r>
      <w:r w:rsidR="00A24A52">
        <w:t>,</w:t>
      </w:r>
      <w:r w:rsidR="00557434" w:rsidRPr="00A24A52">
        <w:t xml:space="preserve"> un bilan de la loi, étant donné qu’à l’époque, depuis qu’elle avait été promulguée, toutes les institutions politiques représentatives avaient été renouvelées. D’après l’examen, la parité n’a pas beaucoup progressé lors des élections aux assemblées départementales, aux conseils régionaux, à l’Assemblée nationale et au Sénat. À la suite de ces résultats, quelles mesures ont été prises pour </w:t>
      </w:r>
      <w:r w:rsidRPr="00A24A52">
        <w:t>accroître la parité dans ces domaines?</w:t>
      </w:r>
    </w:p>
    <w:p w:rsidR="00557434" w:rsidRPr="00A24A52" w:rsidRDefault="00557434" w:rsidP="00557434">
      <w:pPr>
        <w:pStyle w:val="SingleTxt"/>
        <w:numPr>
          <w:ilvl w:val="0"/>
          <w:numId w:val="1"/>
        </w:numPr>
        <w:tabs>
          <w:tab w:val="left" w:pos="1742"/>
        </w:tabs>
      </w:pPr>
      <w:r w:rsidRPr="00A24A52">
        <w:t xml:space="preserve">En 2000, le Premier </w:t>
      </w:r>
      <w:r w:rsidR="00FE0662" w:rsidRPr="00A24A52">
        <w:t>M</w:t>
      </w:r>
      <w:r w:rsidRPr="00A24A52">
        <w:t xml:space="preserve">inistre a demandé aux ministres de préparer des plans pluriannuels d’amélioration prévoyant des cibles quantifiables pour favoriser l’accès des femmes aux emplois et postes de l’encadrement supérieur de la fonction publique de l’État. Veuillez indiquer si tous les ministres ont donné suite à la demande du Premier Ministre et fournir des </w:t>
      </w:r>
      <w:r w:rsidR="00FE0662" w:rsidRPr="00A24A52">
        <w:t xml:space="preserve">renseignements </w:t>
      </w:r>
      <w:r w:rsidRPr="00A24A52">
        <w:t xml:space="preserve">sur </w:t>
      </w:r>
      <w:r w:rsidR="00FE0662" w:rsidRPr="00A24A52">
        <w:t>l’évolution,</w:t>
      </w:r>
      <w:r w:rsidRPr="00A24A52">
        <w:t xml:space="preserve"> depuis 2003</w:t>
      </w:r>
      <w:r w:rsidR="00FE0662" w:rsidRPr="00A24A52">
        <w:t>,</w:t>
      </w:r>
      <w:r w:rsidRPr="00A24A52">
        <w:t xml:space="preserve"> du pourcentage de femmes </w:t>
      </w:r>
      <w:r w:rsidR="00FE0662" w:rsidRPr="00A24A52">
        <w:t>occupant d</w:t>
      </w:r>
      <w:r w:rsidRPr="00A24A52">
        <w:t xml:space="preserve">es postes de l’encadrement supérieur de la fonction publique. Veuillez </w:t>
      </w:r>
      <w:r w:rsidR="00FE0662" w:rsidRPr="00A24A52">
        <w:t xml:space="preserve">fournir </w:t>
      </w:r>
      <w:r w:rsidRPr="00A24A52">
        <w:t xml:space="preserve">également des renseignements sur la </w:t>
      </w:r>
      <w:r w:rsidR="00FE0662" w:rsidRPr="00A24A52">
        <w:t>représentation</w:t>
      </w:r>
      <w:r w:rsidRPr="00A24A52">
        <w:t xml:space="preserve"> des femmes </w:t>
      </w:r>
      <w:r w:rsidR="00FE0662" w:rsidRPr="00A24A52">
        <w:t>dans les</w:t>
      </w:r>
      <w:r w:rsidRPr="00A24A52">
        <w:t xml:space="preserve"> organes consultatifs ou autres créés par le </w:t>
      </w:r>
      <w:r w:rsidR="00FE0662" w:rsidRPr="00A24A52">
        <w:t>G</w:t>
      </w:r>
      <w:r w:rsidRPr="00A24A52">
        <w:t>ouvernement</w:t>
      </w:r>
      <w:r w:rsidR="00FE0662" w:rsidRPr="00A24A52">
        <w:t xml:space="preserve"> et</w:t>
      </w:r>
      <w:r w:rsidRPr="00A24A52">
        <w:t xml:space="preserve"> à des postes de haut rang dans les universités, les instituts de recherche et la magistrature</w:t>
      </w:r>
      <w:r w:rsidR="00FE0662" w:rsidRPr="00A24A52">
        <w:t>,</w:t>
      </w:r>
      <w:r w:rsidRPr="00A24A52">
        <w:t xml:space="preserve"> et notamment sur les mesures qui ont été conçues et adoptées en vue d’accroître la </w:t>
      </w:r>
      <w:r w:rsidR="00FE0662" w:rsidRPr="00A24A52">
        <w:t>représentation</w:t>
      </w:r>
      <w:r w:rsidRPr="00A24A52">
        <w:t xml:space="preserve"> des femmes à ces postes, conformément au paragraphe 1 de l’article 4 de la Convention.</w:t>
      </w:r>
    </w:p>
    <w:p w:rsidR="00FE0662" w:rsidRPr="00A24A52" w:rsidRDefault="00FE0662" w:rsidP="00FE0662">
      <w:pPr>
        <w:pStyle w:val="SingleTxt"/>
        <w:spacing w:after="0" w:line="120" w:lineRule="exact"/>
        <w:rPr>
          <w:sz w:val="10"/>
        </w:rPr>
      </w:pPr>
    </w:p>
    <w:p w:rsidR="00557434" w:rsidRPr="00A24A52" w:rsidRDefault="00FE0662" w:rsidP="00FE0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t>É</w:t>
      </w:r>
      <w:r w:rsidR="00557434" w:rsidRPr="00A24A52">
        <w:t>ducation et stéréotypes</w:t>
      </w:r>
    </w:p>
    <w:p w:rsidR="00FE0662" w:rsidRPr="00A24A52" w:rsidRDefault="00FE0662" w:rsidP="00FE0662">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 xml:space="preserve">Le Comité des droits de l’enfant (CRC/C/15/Add.240, </w:t>
      </w:r>
      <w:r w:rsidR="00FE0662" w:rsidRPr="00A24A52">
        <w:t>par. </w:t>
      </w:r>
      <w:r w:rsidRPr="00A24A52">
        <w:t xml:space="preserve">26) </w:t>
      </w:r>
      <w:r w:rsidR="00A62B18" w:rsidRPr="00A24A52">
        <w:t>a recommandé</w:t>
      </w:r>
      <w:r w:rsidRPr="00A24A52">
        <w:t xml:space="preserve"> à l’État partie de continuer de suivre de près la situation des filles exclues des écoles par suite de la loi du 15 mars 2004 qui interdit, dans les écoles, les collèges et les lycées publics, « le port de signes ou tenues par lesquels les élèves manifestent ostensiblement une appartenance religieuse ». Veuillez indiquer le nombre de jeunes femmes et de filles qui ont été exclues de l’école ou qui l’ont quittée de leur propre gré </w:t>
      </w:r>
      <w:r w:rsidR="00A62B18" w:rsidRPr="00A24A52">
        <w:t>à cause</w:t>
      </w:r>
      <w:r w:rsidRPr="00A24A52">
        <w:t xml:space="preserve"> de cette loi. Quelle incidence a-t-elle sur le droit des filles et d</w:t>
      </w:r>
      <w:r w:rsidR="001D69EF">
        <w:t>es jeunes femmes à l’éducation?</w:t>
      </w:r>
    </w:p>
    <w:p w:rsidR="00557434" w:rsidRPr="00A24A52" w:rsidRDefault="00557434" w:rsidP="00557434">
      <w:pPr>
        <w:pStyle w:val="SingleTxt"/>
        <w:numPr>
          <w:ilvl w:val="0"/>
          <w:numId w:val="1"/>
        </w:numPr>
        <w:tabs>
          <w:tab w:val="left" w:pos="1742"/>
        </w:tabs>
      </w:pPr>
      <w:r w:rsidRPr="00A24A52">
        <w:t xml:space="preserve">D’après le rapport, les stéréotypes sexistes persistent dans les supports pédagogiques, les programmes et les manuels scolaires. Le rapport indique que « la rédaction et la publication de ces manuels relèvent de la responsabilité d’éditeurs privés », et qu’ils doivent évoluer avec le temps. Quel mécanisme d’évaluation le </w:t>
      </w:r>
      <w:r w:rsidR="00A62B18" w:rsidRPr="00A24A52">
        <w:t>G</w:t>
      </w:r>
      <w:r w:rsidRPr="00A24A52">
        <w:t xml:space="preserve">ouvernement </w:t>
      </w:r>
      <w:r w:rsidR="00A62B18" w:rsidRPr="00A24A52">
        <w:t xml:space="preserve">a-t-il prévu </w:t>
      </w:r>
      <w:r w:rsidRPr="00A24A52">
        <w:t>pour examiner ces manuels scolaires et proposer des révisions en vue d’en éliminer les stéréotypes</w:t>
      </w:r>
      <w:r w:rsidR="00A62B18" w:rsidRPr="00A24A52">
        <w:t xml:space="preserve"> sexistes, y compris un</w:t>
      </w:r>
      <w:r w:rsidRPr="00A24A52">
        <w:t xml:space="preserve"> calendrier </w:t>
      </w:r>
      <w:r w:rsidR="00A62B18" w:rsidRPr="00A24A52">
        <w:t>de</w:t>
      </w:r>
      <w:r w:rsidRPr="00A24A52">
        <w:t xml:space="preserve"> surveill</w:t>
      </w:r>
      <w:r w:rsidR="00A62B18" w:rsidRPr="00A24A52">
        <w:t>ance et d’</w:t>
      </w:r>
      <w:r w:rsidRPr="00A24A52">
        <w:t>évalu</w:t>
      </w:r>
      <w:r w:rsidR="00A62B18" w:rsidRPr="00A24A52">
        <w:t>ation</w:t>
      </w:r>
      <w:r w:rsidRPr="00A24A52">
        <w:t xml:space="preserve"> </w:t>
      </w:r>
      <w:r w:rsidR="00A62B18" w:rsidRPr="00A24A52">
        <w:t>d</w:t>
      </w:r>
      <w:r w:rsidRPr="00A24A52">
        <w:t xml:space="preserve">es progrès </w:t>
      </w:r>
      <w:r w:rsidR="00A62B18" w:rsidRPr="00A24A52">
        <w:t xml:space="preserve">effectués </w:t>
      </w:r>
      <w:r w:rsidRPr="00A24A52">
        <w:t xml:space="preserve">à cet égard? Le rapport indique également que les deux tiers des instituts universitaires de formation des maîtres (IUFM) proposent aux futurs enseignants </w:t>
      </w:r>
      <w:r w:rsidR="00A62B18" w:rsidRPr="00A24A52">
        <w:t>des cours sur la promotion de</w:t>
      </w:r>
      <w:r w:rsidRPr="00A24A52">
        <w:t xml:space="preserve"> l’égalité </w:t>
      </w:r>
      <w:r w:rsidR="00A62B18" w:rsidRPr="00A24A52">
        <w:t>entre les élèves</w:t>
      </w:r>
      <w:r w:rsidRPr="00A24A52">
        <w:t xml:space="preserve">. Quel est le pourcentage d’enseignants qui suivent ces </w:t>
      </w:r>
      <w:r w:rsidR="00A62B18" w:rsidRPr="00A24A52">
        <w:t>cours</w:t>
      </w:r>
      <w:r w:rsidRPr="00A24A52">
        <w:t xml:space="preserve"> et des mesures ont-elles été prises afin de les rendre obligatoires pour les futurs enseignants?</w:t>
      </w:r>
    </w:p>
    <w:p w:rsidR="00A62B18" w:rsidRPr="00A24A52" w:rsidRDefault="00A62B18" w:rsidP="00A62B18">
      <w:pPr>
        <w:pStyle w:val="SingleTxt"/>
        <w:spacing w:after="0" w:line="120" w:lineRule="exact"/>
        <w:rPr>
          <w:sz w:val="10"/>
        </w:rPr>
      </w:pPr>
    </w:p>
    <w:p w:rsidR="00557434" w:rsidRPr="00A24A52" w:rsidRDefault="00A62B18" w:rsidP="00A62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Emploi et conciliation du travail et de la vie familiale</w:t>
      </w:r>
    </w:p>
    <w:p w:rsidR="00A62B18" w:rsidRPr="00A24A52" w:rsidRDefault="00A62B18" w:rsidP="00A62B18">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En avril 2005, le taux de chômage des femmes était de 11,2</w:t>
      </w:r>
      <w:r w:rsidR="005F51B0" w:rsidRPr="00A24A52">
        <w:t> %</w:t>
      </w:r>
      <w:r w:rsidRPr="00A24A52">
        <w:t xml:space="preserve"> </w:t>
      </w:r>
      <w:r w:rsidR="00AD4E69" w:rsidRPr="00A24A52">
        <w:t>contre</w:t>
      </w:r>
      <w:r w:rsidRPr="00A24A52">
        <w:t xml:space="preserve"> 9,3</w:t>
      </w:r>
      <w:r w:rsidR="005F51B0" w:rsidRPr="00A24A52">
        <w:t> %</w:t>
      </w:r>
      <w:r w:rsidRPr="00A24A52">
        <w:t xml:space="preserve"> pour les hommes. En outre, elles sont aussi quatre fois plus nombreuses que les hommes dans une situation de sous-emploi et le travail à temps partiel reste majoritairement féminin. Dans ses précédentes observations finales (A/58/38, </w:t>
      </w:r>
      <w:r w:rsidR="00FE0662" w:rsidRPr="00A24A52">
        <w:t>par. </w:t>
      </w:r>
      <w:r w:rsidRPr="00A24A52">
        <w:t xml:space="preserve">261), le Comité a constaté avec inquiétude que les femmes étaient toujours surreprésentées dans les emplois à temps partiel et </w:t>
      </w:r>
      <w:r w:rsidR="00A62B18" w:rsidRPr="00A24A52">
        <w:t>autres formes de contrats d’emploi spéciaux</w:t>
      </w:r>
      <w:r w:rsidRPr="00A24A52">
        <w:t xml:space="preserve"> (tels que le travail intérimaire ou les contrats </w:t>
      </w:r>
      <w:r w:rsidR="00A62B18" w:rsidRPr="00A24A52">
        <w:t>de</w:t>
      </w:r>
      <w:r w:rsidRPr="00A24A52">
        <w:t xml:space="preserve"> durée déterminée). Quelles mesures ciblées le </w:t>
      </w:r>
      <w:r w:rsidR="00A62B18" w:rsidRPr="00A24A52">
        <w:t>Gouverne</w:t>
      </w:r>
      <w:r w:rsidRPr="00A24A52">
        <w:t xml:space="preserve">ment </w:t>
      </w:r>
      <w:r w:rsidR="00A62B18" w:rsidRPr="00A24A52">
        <w:t xml:space="preserve">a-t-il prises </w:t>
      </w:r>
      <w:r w:rsidRPr="00A24A52">
        <w:t>pour réduire le chômage, le sous-emploi et l’insécurité de l’emploi parmi les fe</w:t>
      </w:r>
      <w:r w:rsidR="001D69EF">
        <w:t>mmes et quel a été leur impact?</w:t>
      </w:r>
    </w:p>
    <w:p w:rsidR="00557434" w:rsidRPr="00A24A52" w:rsidRDefault="00557434" w:rsidP="00557434">
      <w:pPr>
        <w:pStyle w:val="SingleTxt"/>
        <w:numPr>
          <w:ilvl w:val="0"/>
          <w:numId w:val="1"/>
        </w:numPr>
        <w:tabs>
          <w:tab w:val="left" w:pos="1742"/>
        </w:tabs>
      </w:pPr>
      <w:r w:rsidRPr="00A24A52">
        <w:t>D’après le rapport, l</w:t>
      </w:r>
      <w:r w:rsidR="00A62B18" w:rsidRPr="00A24A52">
        <w:t xml:space="preserve">a différence </w:t>
      </w:r>
      <w:r w:rsidRPr="00A24A52">
        <w:t>de rémunération entre les hommes et les femmes était de 19</w:t>
      </w:r>
      <w:r w:rsidR="005F51B0" w:rsidRPr="00A24A52">
        <w:t> %</w:t>
      </w:r>
      <w:r w:rsidRPr="00A24A52">
        <w:t xml:space="preserve"> en 2003. Le projet de loi sur l’égalité salariale entre les femmes et les hommes vise à supprimer en cinq ans les écarts de rémunération entre les femmes et les hommes (d</w:t>
      </w:r>
      <w:r w:rsidR="00A62B18" w:rsidRPr="00A24A52">
        <w:t>ès</w:t>
      </w:r>
      <w:r w:rsidRPr="00A24A52">
        <w:t xml:space="preserve"> 2010) en « s’appuyant sur la négociation dans les branches professionnelles et les entreprises » par l’intermédiaire des syndicats et de la Convention collective de branche. Comment les femmes recrutées par les petites et moyennes entreprises qui n’ont pas de représentants syndicaux pourront-elles </w:t>
      </w:r>
      <w:r w:rsidR="00A62B18" w:rsidRPr="00A24A52">
        <w:t>bénéficier</w:t>
      </w:r>
      <w:r w:rsidRPr="00A24A52">
        <w:t xml:space="preserve"> de cette loi sur l’égalité salariale</w:t>
      </w:r>
      <w:r w:rsidR="00A62B18" w:rsidRPr="00A24A52">
        <w:t xml:space="preserve"> entre les hommes et les femmes</w:t>
      </w:r>
      <w:r w:rsidRPr="00A24A52">
        <w:t xml:space="preserve">? Quelles mesures </w:t>
      </w:r>
      <w:r w:rsidR="00A62B18" w:rsidRPr="00A24A52">
        <w:t>visent</w:t>
      </w:r>
      <w:r w:rsidRPr="00A24A52">
        <w:t xml:space="preserve"> à éliminer les écarts sa</w:t>
      </w:r>
      <w:r w:rsidR="00A62B18" w:rsidRPr="00A24A52">
        <w:t>lariaux dans tous les secteurs?</w:t>
      </w:r>
    </w:p>
    <w:p w:rsidR="00557434" w:rsidRPr="00A24A52" w:rsidRDefault="00557434" w:rsidP="00557434">
      <w:pPr>
        <w:pStyle w:val="SingleTxt"/>
        <w:numPr>
          <w:ilvl w:val="0"/>
          <w:numId w:val="1"/>
        </w:numPr>
        <w:tabs>
          <w:tab w:val="left" w:pos="1742"/>
        </w:tabs>
      </w:pPr>
      <w:r w:rsidRPr="00A24A52">
        <w:t xml:space="preserve">Le rapport </w:t>
      </w:r>
      <w:r w:rsidR="00A62B18" w:rsidRPr="00A24A52">
        <w:t>indique</w:t>
      </w:r>
      <w:r w:rsidRPr="00A24A52">
        <w:t xml:space="preserve"> que les banques </w:t>
      </w:r>
      <w:r w:rsidR="00AD4E69" w:rsidRPr="00A24A52">
        <w:t>octroient</w:t>
      </w:r>
      <w:r w:rsidRPr="00A24A52">
        <w:t xml:space="preserve"> des prêts en prenant en compte des critères différents pour les hommes et pour les femmes; il est par exemple demandé aux femmes le nombre d’enfants qu’elles ont à charge, ce qui n’est pas le cas pour les hommes. Quelles mesures le </w:t>
      </w:r>
      <w:r w:rsidR="00A62B18" w:rsidRPr="00A24A52">
        <w:t>Gouverne</w:t>
      </w:r>
      <w:r w:rsidRPr="00A24A52">
        <w:t xml:space="preserve">ment </w:t>
      </w:r>
      <w:r w:rsidR="00A62B18" w:rsidRPr="00A24A52">
        <w:t xml:space="preserve">prend-il </w:t>
      </w:r>
      <w:r w:rsidRPr="00A24A52">
        <w:t xml:space="preserve">pour éliminer les pratiques discriminatoires </w:t>
      </w:r>
      <w:r w:rsidR="00A62B18" w:rsidRPr="00A24A52">
        <w:t xml:space="preserve">en matière </w:t>
      </w:r>
      <w:r w:rsidR="00A24A52">
        <w:t>d’octroi de prêts?</w:t>
      </w:r>
    </w:p>
    <w:p w:rsidR="00557434" w:rsidRPr="00A24A52" w:rsidRDefault="00557434" w:rsidP="00557434">
      <w:pPr>
        <w:pStyle w:val="SingleTxt"/>
        <w:numPr>
          <w:ilvl w:val="0"/>
          <w:numId w:val="1"/>
        </w:numPr>
        <w:tabs>
          <w:tab w:val="left" w:pos="1742"/>
        </w:tabs>
      </w:pPr>
      <w:r w:rsidRPr="00A24A52">
        <w:t xml:space="preserve">La « Charte de la diversité en entreprises » </w:t>
      </w:r>
      <w:r w:rsidR="00A62B18" w:rsidRPr="00A24A52">
        <w:t xml:space="preserve">contient un programme de lutte </w:t>
      </w:r>
      <w:r w:rsidRPr="00A24A52">
        <w:t xml:space="preserve">contre la discrimination dans </w:t>
      </w:r>
      <w:r w:rsidR="00A62B18" w:rsidRPr="00A24A52">
        <w:t>les sociétés commerciales</w:t>
      </w:r>
      <w:r w:rsidRPr="00A24A52">
        <w:t xml:space="preserve">. Quelles sont les obligations des sociétés qui adhèrent à cette </w:t>
      </w:r>
      <w:r w:rsidR="00A62B18" w:rsidRPr="00A24A52">
        <w:t>c</w:t>
      </w:r>
      <w:r w:rsidRPr="00A24A52">
        <w:t>harte et comment veille</w:t>
      </w:r>
      <w:r w:rsidR="00A62B18" w:rsidRPr="00A24A52">
        <w:t>-t-on</w:t>
      </w:r>
      <w:r w:rsidRPr="00A24A52">
        <w:t xml:space="preserve"> à ce qu’elle soit respectée? En outre, combien d’entreprises ont signé la Charte et quel a été son impact sur la lutte contre la discrimination subie par les f</w:t>
      </w:r>
      <w:r w:rsidR="00A62B18" w:rsidRPr="00A24A52">
        <w:t>emmes dans le monde du travail?</w:t>
      </w:r>
    </w:p>
    <w:p w:rsidR="00A62B18" w:rsidRPr="00A24A52" w:rsidRDefault="00A62B18" w:rsidP="00A62B18">
      <w:pPr>
        <w:pStyle w:val="SingleTxt"/>
        <w:spacing w:after="0" w:line="120" w:lineRule="exact"/>
        <w:rPr>
          <w:sz w:val="10"/>
        </w:rPr>
      </w:pPr>
    </w:p>
    <w:p w:rsidR="00557434" w:rsidRPr="00A24A52" w:rsidRDefault="00A62B18" w:rsidP="00A62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Santé</w:t>
      </w:r>
    </w:p>
    <w:p w:rsidR="00A62B18" w:rsidRPr="00A24A52" w:rsidRDefault="00A62B18" w:rsidP="00A62B18">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 xml:space="preserve">Le rapport mentionne un programme expérimental conjoint du Ministère de la santé et du Service des droits des femmes et de l’égalité qui sera prochainement mis en œuvre, pour améliorer l’accueil et la prise en charge à l’hôpital de la santé des femmes victimes de violence. Veuillez décrire la façon dont ce programme a amélioré </w:t>
      </w:r>
      <w:r w:rsidR="00A62B18" w:rsidRPr="00A24A52">
        <w:t>la prise en charge des</w:t>
      </w:r>
      <w:r w:rsidRPr="00A24A52">
        <w:t xml:space="preserve"> femmes victimes de violence, notamment </w:t>
      </w:r>
      <w:r w:rsidR="00A62B18" w:rsidRPr="00A24A52">
        <w:t xml:space="preserve">leur </w:t>
      </w:r>
      <w:r w:rsidRPr="00A24A52">
        <w:t>accueil dans les hôpitaux.</w:t>
      </w:r>
    </w:p>
    <w:p w:rsidR="00557434" w:rsidRPr="00A24A52" w:rsidRDefault="00557434" w:rsidP="00557434">
      <w:pPr>
        <w:pStyle w:val="SingleTxt"/>
        <w:numPr>
          <w:ilvl w:val="0"/>
          <w:numId w:val="1"/>
        </w:numPr>
        <w:tabs>
          <w:tab w:val="left" w:pos="1742"/>
        </w:tabs>
      </w:pPr>
      <w:r w:rsidRPr="00A24A52">
        <w:t xml:space="preserve">Veuillez fournir des renseignements sur la toxicomanie </w:t>
      </w:r>
      <w:r w:rsidR="00A62B18" w:rsidRPr="00A24A52">
        <w:t>chez l</w:t>
      </w:r>
      <w:r w:rsidRPr="00A24A52">
        <w:t>es femmes en France et sur les mesures pr</w:t>
      </w:r>
      <w:r w:rsidR="00A62B18" w:rsidRPr="00A24A52">
        <w:t>ises pour résoudre ce problème</w:t>
      </w:r>
      <w:r w:rsidRPr="00A24A52">
        <w:t>.</w:t>
      </w:r>
    </w:p>
    <w:p w:rsidR="00A62B18" w:rsidRPr="00A24A52" w:rsidRDefault="00A62B18" w:rsidP="00A62B18">
      <w:pPr>
        <w:pStyle w:val="SingleTxt"/>
        <w:spacing w:after="0" w:line="120" w:lineRule="exact"/>
        <w:rPr>
          <w:sz w:val="10"/>
        </w:rPr>
      </w:pPr>
    </w:p>
    <w:p w:rsidR="00557434" w:rsidRPr="00A24A52" w:rsidRDefault="00A62B18" w:rsidP="00A62B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Situation de groupes particuliers de femmes</w:t>
      </w:r>
    </w:p>
    <w:p w:rsidR="00A62B18" w:rsidRPr="00A24A52" w:rsidRDefault="00A62B18" w:rsidP="00A62B18">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 xml:space="preserve">D’après le rapport, le programme intitulé « Contraception, sexualité, vulnérabilité » vise à améliorer l’information des femmes en situation de vulnérabilité et des femmes issues de l’immigration sur l’accès à la contraception. Quel a été l’effet de ce programme </w:t>
      </w:r>
      <w:r w:rsidR="00A2011A" w:rsidRPr="00A24A52">
        <w:t xml:space="preserve">après la période initiale de </w:t>
      </w:r>
      <w:r w:rsidRPr="00A24A52">
        <w:t xml:space="preserve">trois ans </w:t>
      </w:r>
      <w:r w:rsidR="00A2011A" w:rsidRPr="00A24A52">
        <w:t>(2003-2005)?</w:t>
      </w:r>
    </w:p>
    <w:p w:rsidR="00557434" w:rsidRPr="00A24A52" w:rsidRDefault="00557434" w:rsidP="00557434">
      <w:pPr>
        <w:pStyle w:val="SingleTxt"/>
        <w:numPr>
          <w:ilvl w:val="0"/>
          <w:numId w:val="1"/>
        </w:numPr>
        <w:tabs>
          <w:tab w:val="left" w:pos="1742"/>
        </w:tabs>
      </w:pPr>
      <w:r w:rsidRPr="00A24A52">
        <w:t>D’après le rapport, le taux de chômage des femmes immigrées ou issues de l’immigration (20,2</w:t>
      </w:r>
      <w:r w:rsidR="005F51B0" w:rsidRPr="00A24A52">
        <w:t> %</w:t>
      </w:r>
      <w:r w:rsidRPr="00A24A52">
        <w:t>) est presque deux fois plus élevé que celui des femmes non immigrées (10,3</w:t>
      </w:r>
      <w:r w:rsidR="005F51B0" w:rsidRPr="00A24A52">
        <w:t> %</w:t>
      </w:r>
      <w:r w:rsidRPr="00A24A52">
        <w:t>). Quelles mesures ont été prises pour offrir de nouvelles perspectives économiques aux femmes immigrées ou pour les améliorer, et quel a été leur impact? Outre les cours de langue</w:t>
      </w:r>
      <w:r w:rsidR="00A2011A" w:rsidRPr="00A24A52">
        <w:t>s</w:t>
      </w:r>
      <w:r w:rsidRPr="00A24A52">
        <w:t>, quelles possibilités de formation sont offertes aux femmes non ressortissantes dans les dif</w:t>
      </w:r>
      <w:r w:rsidR="00A2011A" w:rsidRPr="00A24A52">
        <w:t>férents secteurs de l’économie?</w:t>
      </w:r>
    </w:p>
    <w:p w:rsidR="00557434" w:rsidRPr="00A24A52" w:rsidRDefault="00557434" w:rsidP="00557434">
      <w:pPr>
        <w:pStyle w:val="SingleTxt"/>
        <w:numPr>
          <w:ilvl w:val="0"/>
          <w:numId w:val="1"/>
        </w:numPr>
        <w:tabs>
          <w:tab w:val="left" w:pos="1742"/>
        </w:tabs>
      </w:pPr>
      <w:r w:rsidRPr="00A24A52">
        <w:t>Quel</w:t>
      </w:r>
      <w:r w:rsidR="00A2011A" w:rsidRPr="00A24A52">
        <w:t>s</w:t>
      </w:r>
      <w:r w:rsidRPr="00A24A52">
        <w:t xml:space="preserve"> </w:t>
      </w:r>
      <w:r w:rsidR="00A2011A" w:rsidRPr="00A24A52">
        <w:t>ont</w:t>
      </w:r>
      <w:r w:rsidRPr="00A24A52">
        <w:t xml:space="preserve"> été l</w:t>
      </w:r>
      <w:r w:rsidR="00A2011A" w:rsidRPr="00A24A52">
        <w:t xml:space="preserve">es </w:t>
      </w:r>
      <w:r w:rsidRPr="00A24A52">
        <w:t>effet</w:t>
      </w:r>
      <w:r w:rsidR="00A2011A" w:rsidRPr="00A24A52">
        <w:t>s</w:t>
      </w:r>
      <w:r w:rsidRPr="00A24A52">
        <w:t xml:space="preserve"> de l’allocution </w:t>
      </w:r>
      <w:r w:rsidR="00A2011A" w:rsidRPr="00A24A52">
        <w:t>dans laquelle le Président de la République,</w:t>
      </w:r>
      <w:r w:rsidRPr="00A24A52">
        <w:t xml:space="preserve"> en janvier 2006</w:t>
      </w:r>
      <w:r w:rsidR="00A2011A" w:rsidRPr="00A24A52">
        <w:t>,</w:t>
      </w:r>
      <w:r w:rsidRPr="00A24A52">
        <w:t xml:space="preserve"> a souligné que les partis politiques devraient « s’engager à faire toute leur place aux femmes et aux hommes issus de l’immigration dans les candidatures aux élections locales ou aux élections nationales »? Quelles mesures ont été prises à la suite de cette allocution pour </w:t>
      </w:r>
      <w:r w:rsidR="00A2011A" w:rsidRPr="00A24A52">
        <w:t>accroître le nombre de candidates</w:t>
      </w:r>
      <w:r w:rsidRPr="00A24A52">
        <w:t xml:space="preserve"> issues de l’immigration</w:t>
      </w:r>
      <w:r w:rsidR="00A2011A" w:rsidRPr="00A24A52">
        <w:t>, qui se présentent aux élections</w:t>
      </w:r>
      <w:r w:rsidRPr="00A24A52">
        <w:t>?</w:t>
      </w:r>
    </w:p>
    <w:p w:rsidR="00557434" w:rsidRPr="00A24A52" w:rsidRDefault="00557434" w:rsidP="00557434">
      <w:pPr>
        <w:pStyle w:val="SingleTxt"/>
        <w:numPr>
          <w:ilvl w:val="0"/>
          <w:numId w:val="1"/>
        </w:numPr>
        <w:tabs>
          <w:tab w:val="left" w:pos="1742"/>
        </w:tabs>
      </w:pPr>
      <w:r w:rsidRPr="00A24A52">
        <w:t>Veuillez fournir des renseignements sur la proposition de loi destinée à renforcer la prévention et la répression des violences au sein du couple, y compris le mariage forcé, ainsi que sur les mesures visant particulièrement les femmes immigr</w:t>
      </w:r>
      <w:r w:rsidR="00A2011A" w:rsidRPr="00A24A52">
        <w:t>ées</w:t>
      </w:r>
      <w:r w:rsidRPr="00A24A52">
        <w:t>. Comment la législation sera-t-elle diffusée parmi les femmes immigrées? Veuillez également fournir des renseignements</w:t>
      </w:r>
      <w:r w:rsidR="00A2011A" w:rsidRPr="00A24A52">
        <w:t>, notamment</w:t>
      </w:r>
      <w:r w:rsidRPr="00A24A52">
        <w:t xml:space="preserve"> des statistiques, </w:t>
      </w:r>
      <w:r w:rsidR="00A2011A" w:rsidRPr="00A24A52">
        <w:t>s’il en existe</w:t>
      </w:r>
      <w:r w:rsidRPr="00A24A52">
        <w:t xml:space="preserve">, sur </w:t>
      </w:r>
      <w:r w:rsidR="00A2011A" w:rsidRPr="00A24A52">
        <w:t>l’ampleur de la pratique des mariages forcés en France.</w:t>
      </w:r>
    </w:p>
    <w:p w:rsidR="00557434" w:rsidRPr="00A24A52" w:rsidRDefault="00557434" w:rsidP="00557434">
      <w:pPr>
        <w:pStyle w:val="SingleTxt"/>
        <w:numPr>
          <w:ilvl w:val="0"/>
          <w:numId w:val="1"/>
        </w:numPr>
        <w:tabs>
          <w:tab w:val="left" w:pos="1742"/>
        </w:tabs>
      </w:pPr>
      <w:r w:rsidRPr="00A24A52">
        <w:t>Dans ses observations finales précédentes, le Comité s’</w:t>
      </w:r>
      <w:r w:rsidR="00A2011A" w:rsidRPr="00A24A52">
        <w:t>est</w:t>
      </w:r>
      <w:r w:rsidRPr="00A24A52">
        <w:t xml:space="preserve"> dit inquiet que la restructuration du régime de sécurité sociale ait des conséquences plus préjudiciables pour les femmes que pour les hommes (A/58/38, </w:t>
      </w:r>
      <w:r w:rsidR="00FE0662" w:rsidRPr="00A24A52">
        <w:t>par. </w:t>
      </w:r>
      <w:r w:rsidRPr="00A24A52">
        <w:t xml:space="preserve">263). Des recherches ont-elles été effectuées sur cette question? Quelles mesures ont été prises </w:t>
      </w:r>
      <w:r w:rsidR="00A2011A" w:rsidRPr="00A24A52">
        <w:t xml:space="preserve">pour traiter de façon adéquate les question de </w:t>
      </w:r>
      <w:r w:rsidRPr="00A24A52">
        <w:t>la santé</w:t>
      </w:r>
      <w:r w:rsidR="00A2011A" w:rsidRPr="00A24A52">
        <w:t xml:space="preserve"> et de</w:t>
      </w:r>
      <w:r w:rsidRPr="00A24A52">
        <w:t xml:space="preserve"> la situation économique et affective</w:t>
      </w:r>
      <w:r w:rsidR="00A2011A" w:rsidRPr="00A24A52">
        <w:t xml:space="preserve"> des femmes âgées et pour protéger ces dernières</w:t>
      </w:r>
      <w:r w:rsidRPr="00A24A52">
        <w:t xml:space="preserve"> contre la pauvreté et l’isolement, comme </w:t>
      </w:r>
      <w:r w:rsidR="00A2011A" w:rsidRPr="00A24A52">
        <w:t>cela a été</w:t>
      </w:r>
      <w:r w:rsidRPr="00A24A52">
        <w:t xml:space="preserve"> </w:t>
      </w:r>
      <w:r w:rsidR="00A2011A" w:rsidRPr="00A24A52">
        <w:t>recommandé dans</w:t>
      </w:r>
      <w:r w:rsidRPr="00A24A52">
        <w:t xml:space="preserve"> les ob</w:t>
      </w:r>
      <w:r w:rsidR="00A2011A" w:rsidRPr="00A24A52">
        <w:t>servations finales précédentes?</w:t>
      </w:r>
    </w:p>
    <w:p w:rsidR="00A2011A" w:rsidRPr="00A24A52" w:rsidRDefault="00A2011A" w:rsidP="00A2011A">
      <w:pPr>
        <w:pStyle w:val="SingleTxt"/>
        <w:spacing w:after="0" w:line="120" w:lineRule="exact"/>
        <w:rPr>
          <w:sz w:val="10"/>
        </w:rPr>
      </w:pPr>
    </w:p>
    <w:p w:rsidR="00557434" w:rsidRPr="00A24A52" w:rsidRDefault="00A2011A" w:rsidP="00A20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Mariage et vie de famille</w:t>
      </w:r>
    </w:p>
    <w:p w:rsidR="00A2011A" w:rsidRPr="00A24A52" w:rsidRDefault="00A2011A" w:rsidP="00A2011A">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D’après le rapport, une modification du Code civil harmonisant l’âge légal du mariage à 18 ans pour les filles et les garçons</w:t>
      </w:r>
      <w:r w:rsidR="00A2011A" w:rsidRPr="00A24A52">
        <w:t xml:space="preserve"> a été introduite</w:t>
      </w:r>
      <w:r w:rsidRPr="00A24A52">
        <w:t xml:space="preserve"> dans la proposition de loi relative aux violences conjugales, </w:t>
      </w:r>
      <w:r w:rsidR="00A2011A" w:rsidRPr="00A24A52">
        <w:t>en application d</w:t>
      </w:r>
      <w:r w:rsidRPr="00A24A52">
        <w:t xml:space="preserve">u paragraphe 2 de l’article 16 de la Convention. Veuillez </w:t>
      </w:r>
      <w:r w:rsidR="00A2011A" w:rsidRPr="00A24A52">
        <w:t>indiquer où en est ce texte de</w:t>
      </w:r>
      <w:r w:rsidRPr="00A24A52">
        <w:t xml:space="preserve"> loi.</w:t>
      </w:r>
    </w:p>
    <w:p w:rsidR="00557434" w:rsidRPr="00A24A52" w:rsidRDefault="00557434" w:rsidP="00557434">
      <w:pPr>
        <w:pStyle w:val="SingleTxt"/>
        <w:numPr>
          <w:ilvl w:val="0"/>
          <w:numId w:val="1"/>
        </w:numPr>
        <w:tabs>
          <w:tab w:val="left" w:pos="1742"/>
        </w:tabs>
      </w:pPr>
      <w:r w:rsidRPr="00A24A52">
        <w:t>D’après le rapport, la loi de p</w:t>
      </w:r>
      <w:r w:rsidR="00A2011A" w:rsidRPr="00A24A52">
        <w:t>rogramme pour l’outre-mer du 21 </w:t>
      </w:r>
      <w:r w:rsidRPr="00A24A52">
        <w:t>juillet 2</w:t>
      </w:r>
      <w:r w:rsidR="00A2011A" w:rsidRPr="00A24A52">
        <w:t>003, complétée par la loi du 26 </w:t>
      </w:r>
      <w:r w:rsidRPr="00A24A52">
        <w:t xml:space="preserve">mai 2004 relative au divorce, interdit la polygamie, la répudiation </w:t>
      </w:r>
      <w:r w:rsidR="00AD4E69" w:rsidRPr="00A24A52">
        <w:t>unilatérale et</w:t>
      </w:r>
      <w:r w:rsidRPr="00A24A52">
        <w:t xml:space="preserve"> les discriminations entre enfants devant l’héritage, fondées soit sur le sexe</w:t>
      </w:r>
      <w:r w:rsidR="00A24A52">
        <w:t>,</w:t>
      </w:r>
      <w:r w:rsidRPr="00A24A52">
        <w:t xml:space="preserve"> soit sur le caractère légitime ou naturel de la naissance à Mayotte. Quel mécanisme a-t-</w:t>
      </w:r>
      <w:r w:rsidR="00A2011A" w:rsidRPr="00A24A52">
        <w:t>on</w:t>
      </w:r>
      <w:r w:rsidRPr="00A24A52">
        <w:t xml:space="preserve"> mis en place pour </w:t>
      </w:r>
      <w:r w:rsidR="00A2011A" w:rsidRPr="00A24A52">
        <w:t>s’assurer que</w:t>
      </w:r>
      <w:r w:rsidRPr="00A24A52">
        <w:t xml:space="preserve"> ces nouvelles lois</w:t>
      </w:r>
      <w:r w:rsidR="00A2011A" w:rsidRPr="00A24A52">
        <w:t xml:space="preserve"> soient respectées?</w:t>
      </w:r>
    </w:p>
    <w:p w:rsidR="00A2011A" w:rsidRPr="00A24A52" w:rsidRDefault="00A2011A" w:rsidP="00A2011A">
      <w:pPr>
        <w:pStyle w:val="SingleTxt"/>
        <w:spacing w:after="0" w:line="120" w:lineRule="exact"/>
        <w:rPr>
          <w:sz w:val="10"/>
        </w:rPr>
      </w:pPr>
    </w:p>
    <w:p w:rsidR="00557434" w:rsidRPr="00A24A52" w:rsidRDefault="00A2011A" w:rsidP="00A20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A52">
        <w:tab/>
      </w:r>
      <w:r w:rsidRPr="00A24A52">
        <w:tab/>
      </w:r>
      <w:r w:rsidR="00557434" w:rsidRPr="00A24A52">
        <w:t>Protocole facultatif</w:t>
      </w:r>
    </w:p>
    <w:p w:rsidR="00A2011A" w:rsidRPr="00A24A52" w:rsidRDefault="00A2011A" w:rsidP="00A2011A">
      <w:pPr>
        <w:pStyle w:val="SingleTxt"/>
        <w:spacing w:after="0" w:line="120" w:lineRule="exact"/>
        <w:rPr>
          <w:sz w:val="10"/>
        </w:rPr>
      </w:pPr>
    </w:p>
    <w:p w:rsidR="00557434" w:rsidRPr="00A24A52" w:rsidRDefault="00557434" w:rsidP="00557434">
      <w:pPr>
        <w:pStyle w:val="SingleTxt"/>
        <w:numPr>
          <w:ilvl w:val="0"/>
          <w:numId w:val="1"/>
        </w:numPr>
        <w:tabs>
          <w:tab w:val="left" w:pos="1742"/>
        </w:tabs>
      </w:pPr>
      <w:r w:rsidRPr="00A24A52">
        <w:t xml:space="preserve">Veuillez fournir des renseignements sur les mesures prises, y compris dans les territoires d’outre-mer, pour diffuser </w:t>
      </w:r>
      <w:r w:rsidR="00A2011A" w:rsidRPr="00A24A52">
        <w:t xml:space="preserve">largement </w:t>
      </w:r>
      <w:r w:rsidRPr="00A24A52">
        <w:t>le Protocole facultatif à la Convention, ratifié par la France le 9</w:t>
      </w:r>
      <w:r w:rsidR="00A24A52">
        <w:t> </w:t>
      </w:r>
      <w:r w:rsidRPr="00A24A52">
        <w:t>juin 2000.</w:t>
      </w:r>
      <w:bookmarkStart w:id="1" w:name="insstart"/>
      <w:bookmarkEnd w:id="1"/>
    </w:p>
    <w:p w:rsidR="00A2011A" w:rsidRPr="00A24A52" w:rsidRDefault="00A2011A" w:rsidP="00A2011A">
      <w:pPr>
        <w:pStyle w:val="SingleTxt"/>
        <w:spacing w:after="0" w:line="240" w:lineRule="auto"/>
      </w:pPr>
      <w:r w:rsidRPr="00A24A52">
        <w:rPr>
          <w:noProof/>
          <w:w w:val="100"/>
          <w:lang w:eastAsia="fr-FR"/>
        </w:rPr>
        <w:pict>
          <v:line id="_x0000_s1026" style="position:absolute;left:0;text-align:left;z-index:1;mso-position-horizontal-relative:page" from="270pt,24pt" to="342pt,24pt" strokeweight=".25pt">
            <w10:wrap anchorx="page"/>
          </v:line>
        </w:pict>
      </w:r>
    </w:p>
    <w:sectPr w:rsidR="00A2011A" w:rsidRPr="00A24A52" w:rsidSect="00144DFF">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7T21:01:00Z" w:initials="Start">
    <w:p w:rsidR="006F31B2" w:rsidRPr="00557434" w:rsidRDefault="006F31B2">
      <w:pPr>
        <w:pStyle w:val="CommentText"/>
        <w:rPr>
          <w:lang w:val="en-CA"/>
        </w:rPr>
      </w:pPr>
      <w:r>
        <w:fldChar w:fldCharType="begin"/>
      </w:r>
      <w:r w:rsidRPr="00557434">
        <w:rPr>
          <w:rStyle w:val="CommentReference"/>
          <w:lang w:val="en-CA"/>
        </w:rPr>
        <w:instrText xml:space="preserve"> </w:instrText>
      </w:r>
      <w:r w:rsidRPr="00557434">
        <w:rPr>
          <w:lang w:val="en-CA"/>
        </w:rPr>
        <w:instrText>PAGE \# "'Page: '#'</w:instrText>
      </w:r>
      <w:r w:rsidRPr="00557434">
        <w:rPr>
          <w:lang w:val="en-CA"/>
        </w:rPr>
        <w:br/>
        <w:instrText>'"</w:instrText>
      </w:r>
      <w:r w:rsidRPr="00557434">
        <w:rPr>
          <w:rStyle w:val="CommentReference"/>
          <w:lang w:val="en-CA"/>
        </w:rPr>
        <w:instrText xml:space="preserve"> </w:instrText>
      </w:r>
      <w:r>
        <w:fldChar w:fldCharType="end"/>
      </w:r>
      <w:r>
        <w:rPr>
          <w:rStyle w:val="CommentReference"/>
        </w:rPr>
        <w:annotationRef/>
      </w:r>
      <w:r w:rsidRPr="00557434">
        <w:rPr>
          <w:lang w:val="en-CA"/>
        </w:rPr>
        <w:t>&lt;&lt;ODS JOB NO&gt;&gt;N0749605F&lt;&lt;ODS JOB NO&gt;&gt;</w:t>
      </w:r>
    </w:p>
    <w:p w:rsidR="006F31B2" w:rsidRDefault="006F31B2">
      <w:pPr>
        <w:pStyle w:val="CommentText"/>
      </w:pPr>
      <w:r>
        <w:t>&lt;&lt;ODS DOC SYMBOL1&gt;&gt;CEDAW/C/FRA/Q/6&lt;&lt;ODS DOC SYMBOL1&gt;&gt;</w:t>
      </w:r>
    </w:p>
    <w:p w:rsidR="006F31B2" w:rsidRDefault="006F31B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29" w:rsidRDefault="00C45B29" w:rsidP="00144DFF">
      <w:r>
        <w:separator/>
      </w:r>
    </w:p>
  </w:endnote>
  <w:endnote w:type="continuationSeparator" w:id="0">
    <w:p w:rsidR="00C45B29" w:rsidRDefault="00C45B29" w:rsidP="0014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F31B2">
      <w:tblPrEx>
        <w:tblCellMar>
          <w:top w:w="0" w:type="dxa"/>
          <w:bottom w:w="0" w:type="dxa"/>
        </w:tblCellMar>
      </w:tblPrEx>
      <w:tc>
        <w:tcPr>
          <w:tcW w:w="4995" w:type="dxa"/>
          <w:shd w:val="clear" w:color="auto" w:fill="auto"/>
        </w:tcPr>
        <w:p w:rsidR="006F31B2" w:rsidRPr="00144DFF" w:rsidRDefault="006F31B2" w:rsidP="00144D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69EF">
            <w:rPr>
              <w:b w:val="0"/>
              <w:w w:val="103"/>
              <w:sz w:val="14"/>
            </w:rPr>
            <w:t>07-49605</w:t>
          </w:r>
          <w:r>
            <w:rPr>
              <w:b w:val="0"/>
              <w:w w:val="103"/>
              <w:sz w:val="14"/>
            </w:rPr>
            <w:fldChar w:fldCharType="end"/>
          </w:r>
        </w:p>
      </w:tc>
      <w:tc>
        <w:tcPr>
          <w:tcW w:w="4995" w:type="dxa"/>
          <w:shd w:val="clear" w:color="auto" w:fill="auto"/>
        </w:tcPr>
        <w:p w:rsidR="006F31B2" w:rsidRPr="00144DFF" w:rsidRDefault="006F31B2" w:rsidP="00144DFF">
          <w:pPr>
            <w:pStyle w:val="Footer"/>
            <w:rPr>
              <w:w w:val="103"/>
            </w:rPr>
          </w:pPr>
          <w:r>
            <w:rPr>
              <w:w w:val="103"/>
            </w:rPr>
            <w:fldChar w:fldCharType="begin"/>
          </w:r>
          <w:r>
            <w:rPr>
              <w:w w:val="103"/>
            </w:rPr>
            <w:instrText xml:space="preserve"> PAGE  \* MERGEFORMAT </w:instrText>
          </w:r>
          <w:r>
            <w:rPr>
              <w:w w:val="103"/>
            </w:rPr>
            <w:fldChar w:fldCharType="separate"/>
          </w:r>
          <w:r w:rsidR="001D69EF">
            <w:rPr>
              <w:w w:val="103"/>
            </w:rPr>
            <w:t>6</w:t>
          </w:r>
          <w:r>
            <w:rPr>
              <w:w w:val="103"/>
            </w:rPr>
            <w:fldChar w:fldCharType="end"/>
          </w:r>
        </w:p>
      </w:tc>
    </w:tr>
  </w:tbl>
  <w:p w:rsidR="006F31B2" w:rsidRPr="00144DFF" w:rsidRDefault="006F31B2" w:rsidP="0014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F31B2">
      <w:tblPrEx>
        <w:tblCellMar>
          <w:top w:w="0" w:type="dxa"/>
          <w:bottom w:w="0" w:type="dxa"/>
        </w:tblCellMar>
      </w:tblPrEx>
      <w:tc>
        <w:tcPr>
          <w:tcW w:w="4995" w:type="dxa"/>
          <w:shd w:val="clear" w:color="auto" w:fill="auto"/>
        </w:tcPr>
        <w:p w:rsidR="006F31B2" w:rsidRPr="00144DFF" w:rsidRDefault="006F31B2" w:rsidP="00144DFF">
          <w:pPr>
            <w:pStyle w:val="Footer"/>
            <w:jc w:val="right"/>
            <w:rPr>
              <w:w w:val="103"/>
            </w:rPr>
          </w:pPr>
          <w:r>
            <w:rPr>
              <w:w w:val="103"/>
            </w:rPr>
            <w:fldChar w:fldCharType="begin"/>
          </w:r>
          <w:r>
            <w:rPr>
              <w:w w:val="103"/>
            </w:rPr>
            <w:instrText xml:space="preserve"> PAGE  \* MERGEFORMAT </w:instrText>
          </w:r>
          <w:r>
            <w:rPr>
              <w:w w:val="103"/>
            </w:rPr>
            <w:fldChar w:fldCharType="separate"/>
          </w:r>
          <w:r w:rsidR="001D69EF">
            <w:rPr>
              <w:w w:val="103"/>
            </w:rPr>
            <w:t>5</w:t>
          </w:r>
          <w:r>
            <w:rPr>
              <w:w w:val="103"/>
            </w:rPr>
            <w:fldChar w:fldCharType="end"/>
          </w:r>
        </w:p>
      </w:tc>
      <w:tc>
        <w:tcPr>
          <w:tcW w:w="4995" w:type="dxa"/>
          <w:shd w:val="clear" w:color="auto" w:fill="auto"/>
        </w:tcPr>
        <w:p w:rsidR="006F31B2" w:rsidRPr="00144DFF" w:rsidRDefault="006F31B2" w:rsidP="00144D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69EF">
            <w:rPr>
              <w:b w:val="0"/>
              <w:w w:val="103"/>
              <w:sz w:val="14"/>
            </w:rPr>
            <w:t>07-49605</w:t>
          </w:r>
          <w:r>
            <w:rPr>
              <w:b w:val="0"/>
              <w:w w:val="103"/>
              <w:sz w:val="14"/>
            </w:rPr>
            <w:fldChar w:fldCharType="end"/>
          </w:r>
        </w:p>
      </w:tc>
    </w:tr>
  </w:tbl>
  <w:p w:rsidR="006F31B2" w:rsidRPr="00144DFF" w:rsidRDefault="006F31B2" w:rsidP="0014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2" w:rsidRDefault="006F31B2">
    <w:pPr>
      <w:pStyle w:val="Footer"/>
    </w:pPr>
  </w:p>
  <w:p w:rsidR="006F31B2" w:rsidRDefault="006F31B2" w:rsidP="00144D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69EF">
      <w:rPr>
        <w:b w:val="0"/>
        <w:sz w:val="20"/>
      </w:rPr>
      <w:t>07-49605 (F)</w:t>
    </w:r>
    <w:r>
      <w:rPr>
        <w:b w:val="0"/>
        <w:sz w:val="20"/>
      </w:rPr>
      <w:fldChar w:fldCharType="end"/>
    </w:r>
    <w:r>
      <w:rPr>
        <w:b w:val="0"/>
        <w:sz w:val="20"/>
      </w:rPr>
      <w:t xml:space="preserve">    170907    170907</w:t>
    </w:r>
  </w:p>
  <w:p w:rsidR="006F31B2" w:rsidRPr="00144DFF" w:rsidRDefault="006F31B2" w:rsidP="00144DF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D69EF">
      <w:rPr>
        <w:rFonts w:ascii="Barcode 3 of 9 by request" w:hAnsi="Barcode 3 of 9 by request"/>
        <w:b w:val="0"/>
        <w:spacing w:val="0"/>
        <w:w w:val="100"/>
        <w:sz w:val="24"/>
      </w:rPr>
      <w:t>*0749605*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29" w:rsidRDefault="00C45B29" w:rsidP="00144DFF">
      <w:r>
        <w:separator/>
      </w:r>
    </w:p>
  </w:footnote>
  <w:footnote w:type="continuationSeparator" w:id="0">
    <w:p w:rsidR="00C45B29" w:rsidRDefault="00C45B29" w:rsidP="0014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F31B2">
      <w:tblPrEx>
        <w:tblCellMar>
          <w:top w:w="0" w:type="dxa"/>
          <w:bottom w:w="0" w:type="dxa"/>
        </w:tblCellMar>
      </w:tblPrEx>
      <w:trPr>
        <w:trHeight w:hRule="exact" w:val="864"/>
      </w:trPr>
      <w:tc>
        <w:tcPr>
          <w:tcW w:w="4838" w:type="dxa"/>
          <w:shd w:val="clear" w:color="auto" w:fill="auto"/>
          <w:vAlign w:val="bottom"/>
        </w:tcPr>
        <w:p w:rsidR="006F31B2" w:rsidRPr="00144DFF" w:rsidRDefault="006F31B2" w:rsidP="00144DFF">
          <w:pPr>
            <w:pStyle w:val="Header"/>
            <w:spacing w:after="80"/>
            <w:rPr>
              <w:b/>
            </w:rPr>
          </w:pPr>
          <w:r>
            <w:rPr>
              <w:b/>
            </w:rPr>
            <w:fldChar w:fldCharType="begin"/>
          </w:r>
          <w:r>
            <w:rPr>
              <w:b/>
            </w:rPr>
            <w:instrText xml:space="preserve"> DOCVARIABLE "sss1" \* MERGEFORMAT </w:instrText>
          </w:r>
          <w:r>
            <w:rPr>
              <w:b/>
            </w:rPr>
            <w:fldChar w:fldCharType="separate"/>
          </w:r>
          <w:r w:rsidR="001D69EF">
            <w:rPr>
              <w:b/>
            </w:rPr>
            <w:t>CEDAW/C/FRA/Q/6</w:t>
          </w:r>
          <w:r>
            <w:rPr>
              <w:b/>
            </w:rPr>
            <w:fldChar w:fldCharType="end"/>
          </w:r>
        </w:p>
      </w:tc>
      <w:tc>
        <w:tcPr>
          <w:tcW w:w="4995" w:type="dxa"/>
          <w:shd w:val="clear" w:color="auto" w:fill="auto"/>
          <w:vAlign w:val="bottom"/>
        </w:tcPr>
        <w:p w:rsidR="006F31B2" w:rsidRDefault="006F31B2" w:rsidP="00144DFF">
          <w:pPr>
            <w:pStyle w:val="Header"/>
          </w:pPr>
        </w:p>
      </w:tc>
    </w:tr>
  </w:tbl>
  <w:p w:rsidR="006F31B2" w:rsidRPr="00144DFF" w:rsidRDefault="006F31B2" w:rsidP="00144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F31B2">
      <w:tblPrEx>
        <w:tblCellMar>
          <w:top w:w="0" w:type="dxa"/>
          <w:bottom w:w="0" w:type="dxa"/>
        </w:tblCellMar>
      </w:tblPrEx>
      <w:trPr>
        <w:trHeight w:hRule="exact" w:val="864"/>
      </w:trPr>
      <w:tc>
        <w:tcPr>
          <w:tcW w:w="4838" w:type="dxa"/>
          <w:shd w:val="clear" w:color="auto" w:fill="auto"/>
          <w:vAlign w:val="bottom"/>
        </w:tcPr>
        <w:p w:rsidR="006F31B2" w:rsidRDefault="006F31B2" w:rsidP="00144DFF">
          <w:pPr>
            <w:pStyle w:val="Header"/>
          </w:pPr>
        </w:p>
      </w:tc>
      <w:tc>
        <w:tcPr>
          <w:tcW w:w="4995" w:type="dxa"/>
          <w:shd w:val="clear" w:color="auto" w:fill="auto"/>
          <w:vAlign w:val="bottom"/>
        </w:tcPr>
        <w:p w:rsidR="006F31B2" w:rsidRPr="00144DFF" w:rsidRDefault="006F31B2" w:rsidP="00144DFF">
          <w:pPr>
            <w:pStyle w:val="Header"/>
            <w:spacing w:after="80"/>
            <w:jc w:val="right"/>
            <w:rPr>
              <w:b/>
            </w:rPr>
          </w:pPr>
          <w:r>
            <w:rPr>
              <w:b/>
            </w:rPr>
            <w:fldChar w:fldCharType="begin"/>
          </w:r>
          <w:r>
            <w:rPr>
              <w:b/>
            </w:rPr>
            <w:instrText xml:space="preserve"> DOCVARIABLE "sss1" \* MERGEFORMAT </w:instrText>
          </w:r>
          <w:r>
            <w:rPr>
              <w:b/>
            </w:rPr>
            <w:fldChar w:fldCharType="separate"/>
          </w:r>
          <w:r w:rsidR="001D69EF">
            <w:rPr>
              <w:b/>
            </w:rPr>
            <w:t>CEDAW/C/FRA/Q/6</w:t>
          </w:r>
          <w:r>
            <w:rPr>
              <w:b/>
            </w:rPr>
            <w:fldChar w:fldCharType="end"/>
          </w:r>
        </w:p>
      </w:tc>
    </w:tr>
  </w:tbl>
  <w:p w:rsidR="006F31B2" w:rsidRPr="00144DFF" w:rsidRDefault="006F31B2" w:rsidP="00144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F31B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31B2" w:rsidRDefault="006F31B2" w:rsidP="00144DFF">
          <w:pPr>
            <w:pStyle w:val="Header"/>
            <w:spacing w:after="120"/>
          </w:pPr>
        </w:p>
      </w:tc>
      <w:tc>
        <w:tcPr>
          <w:tcW w:w="2059" w:type="dxa"/>
          <w:tcBorders>
            <w:bottom w:val="single" w:sz="4" w:space="0" w:color="auto"/>
          </w:tcBorders>
          <w:shd w:val="clear" w:color="auto" w:fill="auto"/>
          <w:vAlign w:val="bottom"/>
        </w:tcPr>
        <w:p w:rsidR="006F31B2" w:rsidRPr="00144DFF" w:rsidRDefault="006F31B2" w:rsidP="00144DF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F31B2" w:rsidRDefault="006F31B2" w:rsidP="00144DFF">
          <w:pPr>
            <w:pStyle w:val="Header"/>
            <w:spacing w:after="120"/>
          </w:pPr>
        </w:p>
      </w:tc>
      <w:tc>
        <w:tcPr>
          <w:tcW w:w="6523" w:type="dxa"/>
          <w:gridSpan w:val="3"/>
          <w:tcBorders>
            <w:bottom w:val="single" w:sz="4" w:space="0" w:color="auto"/>
          </w:tcBorders>
          <w:shd w:val="clear" w:color="auto" w:fill="auto"/>
          <w:vAlign w:val="bottom"/>
        </w:tcPr>
        <w:p w:rsidR="006F31B2" w:rsidRPr="00144DFF" w:rsidRDefault="006F31B2" w:rsidP="00144DFF">
          <w:pPr>
            <w:spacing w:after="80" w:line="240" w:lineRule="auto"/>
            <w:jc w:val="right"/>
            <w:rPr>
              <w:position w:val="-4"/>
            </w:rPr>
          </w:pPr>
          <w:r>
            <w:rPr>
              <w:position w:val="-4"/>
              <w:sz w:val="40"/>
            </w:rPr>
            <w:t>CEDAW</w:t>
          </w:r>
          <w:r>
            <w:rPr>
              <w:position w:val="-4"/>
            </w:rPr>
            <w:t>/C/FRA/Q/6</w:t>
          </w:r>
        </w:p>
      </w:tc>
    </w:tr>
    <w:tr w:rsidR="006F31B2" w:rsidRPr="00144DF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31B2" w:rsidRDefault="006F31B2" w:rsidP="00144DF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31B2" w:rsidRPr="00144DFF" w:rsidRDefault="006F31B2" w:rsidP="00144DFF">
          <w:pPr>
            <w:pStyle w:val="Header"/>
            <w:spacing w:before="880"/>
            <w:ind w:left="-72"/>
          </w:pPr>
        </w:p>
      </w:tc>
      <w:tc>
        <w:tcPr>
          <w:tcW w:w="5227" w:type="dxa"/>
          <w:gridSpan w:val="3"/>
          <w:tcBorders>
            <w:top w:val="single" w:sz="4" w:space="0" w:color="auto"/>
            <w:bottom w:val="single" w:sz="12" w:space="0" w:color="auto"/>
          </w:tcBorders>
          <w:shd w:val="clear" w:color="auto" w:fill="auto"/>
        </w:tcPr>
        <w:p w:rsidR="006F31B2" w:rsidRPr="00144DFF" w:rsidRDefault="006F31B2" w:rsidP="00144DF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F31B2" w:rsidRPr="00557434" w:rsidRDefault="006F31B2" w:rsidP="00144DF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F31B2" w:rsidRDefault="006F31B2" w:rsidP="00144DFF">
          <w:pPr>
            <w:spacing w:before="240"/>
          </w:pPr>
          <w:r>
            <w:t>Distr. générale</w:t>
          </w:r>
        </w:p>
        <w:p w:rsidR="006F31B2" w:rsidRDefault="006F31B2" w:rsidP="00144DFF">
          <w:r>
            <w:t>4 septembre 2007</w:t>
          </w:r>
        </w:p>
        <w:p w:rsidR="006F31B2" w:rsidRDefault="006F31B2" w:rsidP="00144DFF">
          <w:r>
            <w:t>Français</w:t>
          </w:r>
        </w:p>
        <w:p w:rsidR="006F31B2" w:rsidRPr="00144DFF" w:rsidRDefault="006F31B2" w:rsidP="00144DFF">
          <w:r>
            <w:t>Original : anglais</w:t>
          </w:r>
        </w:p>
      </w:tc>
    </w:tr>
  </w:tbl>
  <w:p w:rsidR="006F31B2" w:rsidRPr="00557434" w:rsidRDefault="006F31B2" w:rsidP="00144DFF">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704"/>
    <w:multiLevelType w:val="singleLevel"/>
    <w:tmpl w:val="5A46B422"/>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
    <w:nsid w:val="380C5383"/>
    <w:multiLevelType w:val="hybridMultilevel"/>
    <w:tmpl w:val="F252E718"/>
    <w:lvl w:ilvl="0" w:tplc="2E947228">
      <w:start w:val="1"/>
      <w:numFmt w:val="decimal"/>
      <w:lvlText w:val="%1."/>
      <w:lvlJc w:val="left"/>
      <w:pPr>
        <w:tabs>
          <w:tab w:val="num" w:pos="1627"/>
        </w:tabs>
        <w:ind w:left="1627" w:hanging="36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605*"/>
    <w:docVar w:name="CreationDt" w:val="17/09/2007 21:01:30"/>
    <w:docVar w:name="DocCategory" w:val="Doc"/>
    <w:docVar w:name="DocType" w:val="Final"/>
    <w:docVar w:name="FooterJN" w:val="07-49605"/>
    <w:docVar w:name="jobn" w:val="07-49605 (F)"/>
    <w:docVar w:name="jobnDT" w:val="07-49605 (F)   170907"/>
    <w:docVar w:name="jobnDTDT" w:val="07-49605 (F)   170907   170907"/>
    <w:docVar w:name="JobNo" w:val="0749605F"/>
    <w:docVar w:name="OandT" w:val="Chris"/>
    <w:docVar w:name="sss1" w:val="CEDAW/C/FRA/Q/6"/>
    <w:docVar w:name="sss2" w:val="-"/>
    <w:docVar w:name="Symbol1" w:val="CEDAW/C/FRA/Q/6"/>
    <w:docVar w:name="Symbol2" w:val="-"/>
  </w:docVars>
  <w:rsids>
    <w:rsidRoot w:val="00B4617E"/>
    <w:rsid w:val="00002445"/>
    <w:rsid w:val="00015212"/>
    <w:rsid w:val="000311C6"/>
    <w:rsid w:val="0003141F"/>
    <w:rsid w:val="00055923"/>
    <w:rsid w:val="00071D7D"/>
    <w:rsid w:val="00075E7A"/>
    <w:rsid w:val="00077F98"/>
    <w:rsid w:val="00085EEC"/>
    <w:rsid w:val="00097EFC"/>
    <w:rsid w:val="000B1C46"/>
    <w:rsid w:val="000C5814"/>
    <w:rsid w:val="000C700F"/>
    <w:rsid w:val="000C78F4"/>
    <w:rsid w:val="00144DFF"/>
    <w:rsid w:val="00160040"/>
    <w:rsid w:val="0016276E"/>
    <w:rsid w:val="0017063E"/>
    <w:rsid w:val="00174407"/>
    <w:rsid w:val="001B5DA9"/>
    <w:rsid w:val="001C1470"/>
    <w:rsid w:val="001D353E"/>
    <w:rsid w:val="001D5298"/>
    <w:rsid w:val="001D69EF"/>
    <w:rsid w:val="001E6C14"/>
    <w:rsid w:val="0022145E"/>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82F1C"/>
    <w:rsid w:val="004B632B"/>
    <w:rsid w:val="004B7ECB"/>
    <w:rsid w:val="004F4E23"/>
    <w:rsid w:val="005017EA"/>
    <w:rsid w:val="00503D1D"/>
    <w:rsid w:val="005335F9"/>
    <w:rsid w:val="00556043"/>
    <w:rsid w:val="00557434"/>
    <w:rsid w:val="00570034"/>
    <w:rsid w:val="00585EB4"/>
    <w:rsid w:val="005B5660"/>
    <w:rsid w:val="005D6604"/>
    <w:rsid w:val="005E1FA2"/>
    <w:rsid w:val="005E7EF0"/>
    <w:rsid w:val="005F3FE9"/>
    <w:rsid w:val="005F51B0"/>
    <w:rsid w:val="00601DB8"/>
    <w:rsid w:val="0060203F"/>
    <w:rsid w:val="00605D82"/>
    <w:rsid w:val="00617697"/>
    <w:rsid w:val="00617CBC"/>
    <w:rsid w:val="006200A9"/>
    <w:rsid w:val="00653189"/>
    <w:rsid w:val="00671B08"/>
    <w:rsid w:val="0067579D"/>
    <w:rsid w:val="00683CE8"/>
    <w:rsid w:val="00685691"/>
    <w:rsid w:val="006A661A"/>
    <w:rsid w:val="006C38EC"/>
    <w:rsid w:val="006E40BC"/>
    <w:rsid w:val="006F31B2"/>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3977"/>
    <w:rsid w:val="0083486F"/>
    <w:rsid w:val="008675DF"/>
    <w:rsid w:val="0086763B"/>
    <w:rsid w:val="00893C66"/>
    <w:rsid w:val="0089530A"/>
    <w:rsid w:val="008B49EF"/>
    <w:rsid w:val="008B71B4"/>
    <w:rsid w:val="008E2907"/>
    <w:rsid w:val="008E798D"/>
    <w:rsid w:val="009121F6"/>
    <w:rsid w:val="009123FC"/>
    <w:rsid w:val="00925A11"/>
    <w:rsid w:val="00927140"/>
    <w:rsid w:val="009278D2"/>
    <w:rsid w:val="009462EC"/>
    <w:rsid w:val="00947E34"/>
    <w:rsid w:val="00980632"/>
    <w:rsid w:val="00986BFE"/>
    <w:rsid w:val="009D3462"/>
    <w:rsid w:val="00A01D05"/>
    <w:rsid w:val="00A2011A"/>
    <w:rsid w:val="00A24A52"/>
    <w:rsid w:val="00A36EDB"/>
    <w:rsid w:val="00A41781"/>
    <w:rsid w:val="00A431BB"/>
    <w:rsid w:val="00A47D27"/>
    <w:rsid w:val="00A5398D"/>
    <w:rsid w:val="00A53EB2"/>
    <w:rsid w:val="00A5563F"/>
    <w:rsid w:val="00A62B18"/>
    <w:rsid w:val="00A8254D"/>
    <w:rsid w:val="00A97334"/>
    <w:rsid w:val="00AD4E69"/>
    <w:rsid w:val="00AF30EA"/>
    <w:rsid w:val="00B146E8"/>
    <w:rsid w:val="00B14DE4"/>
    <w:rsid w:val="00B20BEE"/>
    <w:rsid w:val="00B3035A"/>
    <w:rsid w:val="00B4617E"/>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45B29"/>
    <w:rsid w:val="00C5160B"/>
    <w:rsid w:val="00C752AF"/>
    <w:rsid w:val="00C806C9"/>
    <w:rsid w:val="00C82736"/>
    <w:rsid w:val="00CA75CC"/>
    <w:rsid w:val="00CD23D6"/>
    <w:rsid w:val="00CE42AA"/>
    <w:rsid w:val="00CE67A3"/>
    <w:rsid w:val="00D02B55"/>
    <w:rsid w:val="00D10FEE"/>
    <w:rsid w:val="00D123C5"/>
    <w:rsid w:val="00D13F29"/>
    <w:rsid w:val="00D16D33"/>
    <w:rsid w:val="00D24FEA"/>
    <w:rsid w:val="00D51CE4"/>
    <w:rsid w:val="00D6786D"/>
    <w:rsid w:val="00D731D8"/>
    <w:rsid w:val="00D86FF8"/>
    <w:rsid w:val="00DA09CD"/>
    <w:rsid w:val="00DB3460"/>
    <w:rsid w:val="00DC4EB5"/>
    <w:rsid w:val="00DC6D3B"/>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 w:val="00FC328E"/>
    <w:rsid w:val="00FE06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44DFF"/>
  </w:style>
  <w:style w:type="paragraph" w:styleId="CommentSubject">
    <w:name w:val="annotation subject"/>
    <w:basedOn w:val="CommentText"/>
    <w:next w:val="CommentText"/>
    <w:semiHidden/>
    <w:rsid w:val="00144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Pages>
  <Words>2487</Words>
  <Characters>13234</Characters>
  <Application>Microsoft Office Word</Application>
  <DocSecurity>4</DocSecurity>
  <Lines>249</Lines>
  <Paragraphs>55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Christiane Hya</dc:creator>
  <cp:keywords/>
  <dc:description/>
  <cp:lastModifiedBy>Carmen Desilets</cp:lastModifiedBy>
  <cp:revision>16</cp:revision>
  <cp:lastPrinted>2007-09-17T22:04:00Z</cp:lastPrinted>
  <dcterms:created xsi:type="dcterms:W3CDTF">2007-09-17T20:01:00Z</dcterms:created>
  <dcterms:modified xsi:type="dcterms:W3CDTF">2007-09-17T22:06:00Z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0749605</vt:lpwstr>
  </property>
  <property fmtid="{D5CDD505-2E9C-101B-9397-08002B2CF9AE}" pid="3" name="Symbol1">
    <vt:lpwstr>CEDAW/C/FRA/Q/6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Chris/cd</vt:lpwstr>
  </property>
</Properties>
</file>