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75A25">
        <w:trPr>
          <w:trHeight w:val="851"/>
        </w:trPr>
        <w:tc>
          <w:tcPr>
            <w:tcW w:w="1259" w:type="dxa"/>
            <w:tcBorders>
              <w:top w:val="nil"/>
              <w:left w:val="nil"/>
              <w:bottom w:val="single" w:sz="4" w:space="0" w:color="auto"/>
              <w:right w:val="nil"/>
            </w:tcBorders>
          </w:tcPr>
          <w:p w:rsidR="00446DE4" w:rsidRPr="00F106E7" w:rsidRDefault="00446DE4" w:rsidP="00F106E7">
            <w:pPr>
              <w:pStyle w:val="Heading2"/>
            </w:pPr>
          </w:p>
        </w:tc>
        <w:tc>
          <w:tcPr>
            <w:tcW w:w="2236" w:type="dxa"/>
            <w:tcBorders>
              <w:top w:val="nil"/>
              <w:left w:val="nil"/>
              <w:bottom w:val="single" w:sz="4" w:space="0" w:color="auto"/>
              <w:right w:val="nil"/>
            </w:tcBorders>
            <w:vAlign w:val="bottom"/>
          </w:tcPr>
          <w:p w:rsidR="00446DE4" w:rsidRPr="00B75A25" w:rsidRDefault="00F03161" w:rsidP="00473FF8">
            <w:pPr>
              <w:spacing w:after="80" w:line="340" w:lineRule="exact"/>
              <w:rPr>
                <w:sz w:val="28"/>
                <w:szCs w:val="28"/>
              </w:rPr>
            </w:pPr>
            <w:r w:rsidRPr="00B75A25">
              <w:rPr>
                <w:sz w:val="28"/>
                <w:szCs w:val="28"/>
              </w:rPr>
              <w:t>United Nations</w:t>
            </w:r>
          </w:p>
        </w:tc>
        <w:tc>
          <w:tcPr>
            <w:tcW w:w="6144" w:type="dxa"/>
            <w:gridSpan w:val="2"/>
            <w:tcBorders>
              <w:top w:val="nil"/>
              <w:left w:val="nil"/>
              <w:bottom w:val="single" w:sz="4" w:space="0" w:color="auto"/>
              <w:right w:val="nil"/>
            </w:tcBorders>
            <w:vAlign w:val="bottom"/>
          </w:tcPr>
          <w:p w:rsidR="00446DE4" w:rsidRPr="00B75A25" w:rsidRDefault="007C5752" w:rsidP="006575F1">
            <w:pPr>
              <w:jc w:val="right"/>
            </w:pPr>
            <w:r w:rsidRPr="00B75A25">
              <w:rPr>
                <w:sz w:val="40"/>
              </w:rPr>
              <w:t>CRC</w:t>
            </w:r>
            <w:r w:rsidRPr="00B75A25">
              <w:t>/C/</w:t>
            </w:r>
            <w:r w:rsidR="006575F1">
              <w:t>LTU</w:t>
            </w:r>
            <w:r w:rsidRPr="00B75A25">
              <w:t>/CO/</w:t>
            </w:r>
            <w:r w:rsidR="00C95CCB">
              <w:t>3</w:t>
            </w:r>
            <w:r w:rsidRPr="00B75A25">
              <w:t>-4</w:t>
            </w:r>
          </w:p>
        </w:tc>
      </w:tr>
      <w:tr w:rsidR="003107FA" w:rsidRPr="00B75A25">
        <w:trPr>
          <w:trHeight w:val="2835"/>
        </w:trPr>
        <w:tc>
          <w:tcPr>
            <w:tcW w:w="1259" w:type="dxa"/>
            <w:tcBorders>
              <w:top w:val="single" w:sz="4" w:space="0" w:color="auto"/>
              <w:left w:val="nil"/>
              <w:bottom w:val="single" w:sz="12" w:space="0" w:color="auto"/>
              <w:right w:val="nil"/>
            </w:tcBorders>
          </w:tcPr>
          <w:p w:rsidR="003107FA" w:rsidRPr="00B75A25" w:rsidRDefault="004134E4" w:rsidP="00942BE3">
            <w:pPr>
              <w:spacing w:before="120"/>
              <w:jc w:val="center"/>
            </w:pPr>
            <w:r w:rsidRPr="00550E5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B75A25" w:rsidRDefault="00F03161" w:rsidP="005C50EF">
            <w:pPr>
              <w:spacing w:before="120" w:line="420" w:lineRule="exact"/>
              <w:rPr>
                <w:b/>
                <w:sz w:val="40"/>
                <w:szCs w:val="40"/>
              </w:rPr>
            </w:pPr>
            <w:r w:rsidRPr="00B75A25">
              <w:rPr>
                <w:b/>
                <w:sz w:val="40"/>
                <w:szCs w:val="40"/>
              </w:rPr>
              <w:t>Convention on the</w:t>
            </w:r>
            <w:r w:rsidRPr="00B75A25">
              <w:rPr>
                <w:b/>
                <w:sz w:val="40"/>
                <w:szCs w:val="40"/>
              </w:rPr>
              <w:br/>
              <w:t>Rights of the Child</w:t>
            </w:r>
          </w:p>
        </w:tc>
        <w:tc>
          <w:tcPr>
            <w:tcW w:w="2930" w:type="dxa"/>
            <w:tcBorders>
              <w:top w:val="single" w:sz="4" w:space="0" w:color="auto"/>
              <w:left w:val="nil"/>
              <w:bottom w:val="single" w:sz="12" w:space="0" w:color="auto"/>
              <w:right w:val="nil"/>
            </w:tcBorders>
          </w:tcPr>
          <w:p w:rsidR="007C5752" w:rsidRPr="00B75A25" w:rsidRDefault="007C5752" w:rsidP="007C5752">
            <w:pPr>
              <w:spacing w:before="240" w:line="240" w:lineRule="exact"/>
            </w:pPr>
            <w:r w:rsidRPr="00B75A25">
              <w:t>Distr.: General</w:t>
            </w:r>
          </w:p>
          <w:p w:rsidR="007C5752" w:rsidRDefault="002A11AF" w:rsidP="00151D9F">
            <w:pPr>
              <w:spacing w:line="240" w:lineRule="exact"/>
            </w:pPr>
            <w:r>
              <w:t>30</w:t>
            </w:r>
            <w:r w:rsidR="003116FE">
              <w:t xml:space="preserve"> October 2013</w:t>
            </w:r>
          </w:p>
          <w:p w:rsidR="003116FE" w:rsidRPr="00B75A25" w:rsidRDefault="003116FE" w:rsidP="007C5752">
            <w:pPr>
              <w:spacing w:line="240" w:lineRule="exact"/>
            </w:pPr>
          </w:p>
          <w:p w:rsidR="003107FA" w:rsidRDefault="007C5752" w:rsidP="007C5752">
            <w:pPr>
              <w:spacing w:line="240" w:lineRule="exact"/>
            </w:pPr>
            <w:r w:rsidRPr="00B75A25">
              <w:t>Original: English</w:t>
            </w:r>
          </w:p>
          <w:p w:rsidR="00A81745" w:rsidRDefault="00A81745" w:rsidP="007C5752">
            <w:pPr>
              <w:spacing w:line="240" w:lineRule="exact"/>
            </w:pPr>
          </w:p>
          <w:p w:rsidR="00D26057" w:rsidRPr="00B75A25" w:rsidRDefault="00D26057" w:rsidP="00DB124D">
            <w:pPr>
              <w:spacing w:line="240" w:lineRule="exact"/>
            </w:pPr>
          </w:p>
        </w:tc>
      </w:tr>
    </w:tbl>
    <w:p w:rsidR="007C5752" w:rsidRPr="00B75A25" w:rsidRDefault="007C5752" w:rsidP="007C5752">
      <w:pPr>
        <w:spacing w:before="120"/>
        <w:rPr>
          <w:b/>
          <w:bCs/>
          <w:sz w:val="24"/>
          <w:szCs w:val="24"/>
        </w:rPr>
      </w:pPr>
      <w:r w:rsidRPr="00B75A25">
        <w:rPr>
          <w:b/>
          <w:bCs/>
          <w:sz w:val="24"/>
          <w:szCs w:val="24"/>
        </w:rPr>
        <w:t>Committee on the Rights of the Child</w:t>
      </w:r>
    </w:p>
    <w:p w:rsidR="0033281F" w:rsidRPr="00331164" w:rsidRDefault="0033281F" w:rsidP="00E432DD">
      <w:pPr>
        <w:pStyle w:val="HChG"/>
      </w:pPr>
      <w:r w:rsidRPr="00331164">
        <w:tab/>
      </w:r>
      <w:r w:rsidRPr="00331164">
        <w:tab/>
        <w:t xml:space="preserve">Concluding observations on the </w:t>
      </w:r>
      <w:r w:rsidR="00331164" w:rsidRPr="00331164">
        <w:t xml:space="preserve">combined </w:t>
      </w:r>
      <w:r w:rsidRPr="00331164">
        <w:t xml:space="preserve">third and fourth periodic reports of </w:t>
      </w:r>
      <w:smartTag w:uri="urn:schemas-microsoft-com:office:smarttags" w:element="place">
        <w:smartTag w:uri="urn:schemas-microsoft-com:office:smarttags" w:element="country-region">
          <w:r w:rsidR="006575F1">
            <w:t>Lithuania</w:t>
          </w:r>
        </w:smartTag>
      </w:smartTag>
      <w:r w:rsidRPr="00331164">
        <w:t>, adopted by the Committee at its sixty-</w:t>
      </w:r>
      <w:r w:rsidR="006575F1">
        <w:t>fourth</w:t>
      </w:r>
      <w:r w:rsidRPr="00331164">
        <w:t xml:space="preserve"> session (</w:t>
      </w:r>
      <w:r w:rsidR="006575F1">
        <w:t>16</w:t>
      </w:r>
      <w:r w:rsidR="00C95CCB">
        <w:t xml:space="preserve"> </w:t>
      </w:r>
      <w:r w:rsidR="006575F1">
        <w:t>September</w:t>
      </w:r>
      <w:r w:rsidRPr="00331164">
        <w:t>–</w:t>
      </w:r>
      <w:r w:rsidR="000013B4">
        <w:t xml:space="preserve">4 </w:t>
      </w:r>
      <w:r w:rsidR="006575F1">
        <w:t>October</w:t>
      </w:r>
      <w:r w:rsidRPr="00331164">
        <w:t xml:space="preserve"> 2013)</w:t>
      </w:r>
    </w:p>
    <w:p w:rsidR="0033281F" w:rsidRPr="0033281F" w:rsidRDefault="005C029A" w:rsidP="00436625">
      <w:pPr>
        <w:pStyle w:val="SingleTxtG"/>
        <w:rPr>
          <w:rFonts w:eastAsia="Malgun Gothic"/>
        </w:rPr>
      </w:pPr>
      <w:r w:rsidRPr="0033281F">
        <w:rPr>
          <w:rFonts w:eastAsia="Malgun Gothic"/>
        </w:rPr>
        <w:t>1.</w:t>
      </w:r>
      <w:r w:rsidRPr="0033281F">
        <w:rPr>
          <w:rFonts w:eastAsia="Malgun Gothic"/>
        </w:rPr>
        <w:tab/>
      </w:r>
      <w:r w:rsidR="0033281F" w:rsidRPr="0033281F">
        <w:rPr>
          <w:rFonts w:eastAsia="Malgun Gothic"/>
        </w:rPr>
        <w:t>The Committee considered the co</w:t>
      </w:r>
      <w:r w:rsidR="00436625">
        <w:rPr>
          <w:rFonts w:eastAsia="Malgun Gothic"/>
        </w:rPr>
        <w:t>mbined</w:t>
      </w:r>
      <w:r w:rsidR="0033281F" w:rsidRPr="0033281F">
        <w:rPr>
          <w:rFonts w:eastAsia="Malgun Gothic"/>
        </w:rPr>
        <w:t xml:space="preserve"> third and fourth periodic report</w:t>
      </w:r>
      <w:r w:rsidR="00BD0707">
        <w:rPr>
          <w:rFonts w:eastAsia="Malgun Gothic"/>
        </w:rPr>
        <w:t>s</w:t>
      </w:r>
      <w:r w:rsidR="0033281F" w:rsidRPr="0033281F">
        <w:rPr>
          <w:rFonts w:eastAsia="Malgun Gothic"/>
        </w:rPr>
        <w:t xml:space="preserve"> of </w:t>
      </w:r>
      <w:r w:rsidR="006575F1">
        <w:rPr>
          <w:rFonts w:eastAsia="Malgun Gothic"/>
        </w:rPr>
        <w:t>Lithuania</w:t>
      </w:r>
      <w:r w:rsidR="0033281F" w:rsidRPr="0033281F">
        <w:rPr>
          <w:rFonts w:eastAsia="Malgun Gothic"/>
        </w:rPr>
        <w:t xml:space="preserve"> (CRC/C/</w:t>
      </w:r>
      <w:r w:rsidR="006575F1">
        <w:rPr>
          <w:rFonts w:eastAsia="Malgun Gothic"/>
        </w:rPr>
        <w:t>LTU</w:t>
      </w:r>
      <w:r w:rsidR="0033281F" w:rsidRPr="0033281F">
        <w:rPr>
          <w:rFonts w:eastAsia="Malgun Gothic"/>
        </w:rPr>
        <w:t>/</w:t>
      </w:r>
      <w:r w:rsidR="000848E7">
        <w:rPr>
          <w:rFonts w:eastAsia="Malgun Gothic"/>
        </w:rPr>
        <w:t>3</w:t>
      </w:r>
      <w:r w:rsidR="0033281F" w:rsidRPr="0033281F">
        <w:rPr>
          <w:rFonts w:eastAsia="Malgun Gothic"/>
        </w:rPr>
        <w:t>-4) at its</w:t>
      </w:r>
      <w:r w:rsidR="00562BE2">
        <w:rPr>
          <w:rFonts w:eastAsia="Malgun Gothic"/>
        </w:rPr>
        <w:t xml:space="preserve"> </w:t>
      </w:r>
      <w:r w:rsidR="0073747E">
        <w:rPr>
          <w:rFonts w:eastAsia="Malgun Gothic"/>
        </w:rPr>
        <w:t>1826</w:t>
      </w:r>
      <w:r w:rsidR="00E432DD">
        <w:rPr>
          <w:rFonts w:eastAsia="Malgun Gothic"/>
        </w:rPr>
        <w:t>th</w:t>
      </w:r>
      <w:r w:rsidR="0073747E">
        <w:rPr>
          <w:rFonts w:eastAsia="Malgun Gothic"/>
        </w:rPr>
        <w:t xml:space="preserve"> </w:t>
      </w:r>
      <w:r w:rsidR="000848E7">
        <w:rPr>
          <w:rFonts w:eastAsia="Malgun Gothic"/>
        </w:rPr>
        <w:t xml:space="preserve">and </w:t>
      </w:r>
      <w:r w:rsidR="0073747E">
        <w:rPr>
          <w:rFonts w:eastAsia="Malgun Gothic"/>
        </w:rPr>
        <w:t>1827</w:t>
      </w:r>
      <w:r w:rsidR="00E432DD">
        <w:rPr>
          <w:rFonts w:eastAsia="Malgun Gothic"/>
        </w:rPr>
        <w:t>th</w:t>
      </w:r>
      <w:r w:rsidR="0073747E">
        <w:rPr>
          <w:rFonts w:eastAsia="Malgun Gothic"/>
        </w:rPr>
        <w:t xml:space="preserve"> </w:t>
      </w:r>
      <w:r w:rsidR="0033281F" w:rsidRPr="0033281F">
        <w:rPr>
          <w:rFonts w:eastAsia="Malgun Gothic"/>
        </w:rPr>
        <w:t>meetings (see CRC/C/SR.</w:t>
      </w:r>
      <w:r w:rsidR="0073747E">
        <w:rPr>
          <w:rFonts w:eastAsia="Malgun Gothic"/>
        </w:rPr>
        <w:t>1826</w:t>
      </w:r>
      <w:r w:rsidR="00562BE2">
        <w:rPr>
          <w:rFonts w:eastAsia="Malgun Gothic"/>
        </w:rPr>
        <w:t xml:space="preserve"> </w:t>
      </w:r>
      <w:r w:rsidR="0033281F" w:rsidRPr="0033281F">
        <w:rPr>
          <w:rFonts w:eastAsia="Malgun Gothic"/>
        </w:rPr>
        <w:t>and</w:t>
      </w:r>
      <w:r w:rsidR="0073747E">
        <w:rPr>
          <w:rFonts w:eastAsia="Malgun Gothic"/>
        </w:rPr>
        <w:t xml:space="preserve"> 1827</w:t>
      </w:r>
      <w:r w:rsidR="0033281F" w:rsidRPr="0033281F">
        <w:rPr>
          <w:rFonts w:eastAsia="Malgun Gothic"/>
        </w:rPr>
        <w:t xml:space="preserve">), held </w:t>
      </w:r>
      <w:r w:rsidR="0073747E">
        <w:rPr>
          <w:rFonts w:eastAsia="Malgun Gothic"/>
        </w:rPr>
        <w:t xml:space="preserve">on 23 September </w:t>
      </w:r>
      <w:r w:rsidR="0033281F" w:rsidRPr="0033281F">
        <w:rPr>
          <w:rFonts w:eastAsia="Malgun Gothic"/>
        </w:rPr>
        <w:t>2013, and adopted, at its</w:t>
      </w:r>
      <w:r w:rsidR="00562BE2">
        <w:rPr>
          <w:rFonts w:eastAsia="Malgun Gothic"/>
        </w:rPr>
        <w:t xml:space="preserve"> </w:t>
      </w:r>
      <w:r w:rsidR="0073747E">
        <w:rPr>
          <w:rFonts w:eastAsia="Malgun Gothic"/>
        </w:rPr>
        <w:t>1845</w:t>
      </w:r>
      <w:r w:rsidR="00E432DD">
        <w:rPr>
          <w:rFonts w:eastAsia="Malgun Gothic"/>
        </w:rPr>
        <w:t>th</w:t>
      </w:r>
      <w:r w:rsidR="0033281F" w:rsidRPr="0033281F">
        <w:rPr>
          <w:rFonts w:eastAsia="Malgun Gothic"/>
        </w:rPr>
        <w:t xml:space="preserve"> meeting, held on</w:t>
      </w:r>
      <w:r w:rsidR="0073747E">
        <w:rPr>
          <w:rFonts w:eastAsia="Malgun Gothic"/>
        </w:rPr>
        <w:t xml:space="preserve"> 4 October</w:t>
      </w:r>
      <w:r w:rsidR="0033281F" w:rsidRPr="0033281F">
        <w:rPr>
          <w:rFonts w:eastAsia="Malgun Gothic"/>
        </w:rPr>
        <w:t xml:space="preserve"> 2013, the following concluding observations.</w:t>
      </w:r>
    </w:p>
    <w:p w:rsidR="0033281F" w:rsidRDefault="0033281F" w:rsidP="0033281F">
      <w:pPr>
        <w:pStyle w:val="HChG"/>
      </w:pPr>
      <w:r>
        <w:tab/>
        <w:t>I.</w:t>
      </w:r>
      <w:r w:rsidRPr="00FB5959">
        <w:tab/>
        <w:t>Introduction</w:t>
      </w:r>
    </w:p>
    <w:p w:rsidR="0033281F" w:rsidRPr="00182693" w:rsidRDefault="005C029A" w:rsidP="00436625">
      <w:pPr>
        <w:pStyle w:val="SingleTxtG"/>
        <w:rPr>
          <w:rFonts w:eastAsia="Malgun Gothic"/>
        </w:rPr>
      </w:pPr>
      <w:r w:rsidRPr="00182693">
        <w:rPr>
          <w:rFonts w:eastAsia="Malgun Gothic"/>
        </w:rPr>
        <w:t>2.</w:t>
      </w:r>
      <w:r w:rsidRPr="00182693">
        <w:rPr>
          <w:rFonts w:eastAsia="Malgun Gothic"/>
        </w:rPr>
        <w:tab/>
      </w:r>
      <w:r w:rsidR="0033281F" w:rsidRPr="0033281F">
        <w:rPr>
          <w:rFonts w:eastAsia="Malgun Gothic"/>
        </w:rPr>
        <w:t>The Committee welcomes the submission of the co</w:t>
      </w:r>
      <w:r w:rsidR="00436625">
        <w:rPr>
          <w:rFonts w:eastAsia="Malgun Gothic"/>
        </w:rPr>
        <w:t>mbined</w:t>
      </w:r>
      <w:r w:rsidR="0033281F" w:rsidRPr="0033281F">
        <w:rPr>
          <w:rFonts w:eastAsia="Malgun Gothic"/>
        </w:rPr>
        <w:t xml:space="preserve"> </w:t>
      </w:r>
      <w:r w:rsidR="000848E7">
        <w:rPr>
          <w:rFonts w:eastAsia="Malgun Gothic"/>
        </w:rPr>
        <w:t xml:space="preserve">third and </w:t>
      </w:r>
      <w:r w:rsidR="0033281F" w:rsidRPr="0033281F">
        <w:rPr>
          <w:rFonts w:eastAsia="Malgun Gothic"/>
        </w:rPr>
        <w:t xml:space="preserve">fourth periodic reports of </w:t>
      </w:r>
      <w:smartTag w:uri="urn:schemas-microsoft-com:office:smarttags" w:element="place">
        <w:smartTag w:uri="urn:schemas-microsoft-com:office:smarttags" w:element="country-region">
          <w:r w:rsidR="009D284B">
            <w:rPr>
              <w:rFonts w:eastAsia="Malgun Gothic"/>
            </w:rPr>
            <w:t>Lithuania</w:t>
          </w:r>
        </w:smartTag>
      </w:smartTag>
      <w:r w:rsidR="009D284B">
        <w:rPr>
          <w:rFonts w:eastAsia="Malgun Gothic"/>
        </w:rPr>
        <w:t xml:space="preserve"> </w:t>
      </w:r>
      <w:r w:rsidR="0033281F" w:rsidRPr="0033281F">
        <w:rPr>
          <w:rFonts w:eastAsia="Malgun Gothic"/>
        </w:rPr>
        <w:t>and the written replies to its list of issues (CRC/</w:t>
      </w:r>
      <w:r w:rsidR="00F9068B">
        <w:rPr>
          <w:rFonts w:eastAsia="Malgun Gothic"/>
        </w:rPr>
        <w:t>C</w:t>
      </w:r>
      <w:r w:rsidR="0033281F" w:rsidRPr="0033281F">
        <w:rPr>
          <w:rFonts w:eastAsia="Malgun Gothic"/>
        </w:rPr>
        <w:t>/</w:t>
      </w:r>
      <w:r w:rsidR="009D284B">
        <w:rPr>
          <w:rFonts w:eastAsia="Malgun Gothic"/>
        </w:rPr>
        <w:t>LTU</w:t>
      </w:r>
      <w:r w:rsidR="0033281F" w:rsidRPr="0033281F">
        <w:rPr>
          <w:rFonts w:eastAsia="Malgun Gothic"/>
        </w:rPr>
        <w:t>/</w:t>
      </w:r>
      <w:r w:rsidR="00F9068B">
        <w:rPr>
          <w:rFonts w:eastAsia="Malgun Gothic"/>
        </w:rPr>
        <w:t>Q/</w:t>
      </w:r>
      <w:r w:rsidR="000848E7">
        <w:rPr>
          <w:rFonts w:eastAsia="Malgun Gothic"/>
        </w:rPr>
        <w:t>3</w:t>
      </w:r>
      <w:r w:rsidR="00F9068B">
        <w:rPr>
          <w:rFonts w:eastAsia="Malgun Gothic"/>
        </w:rPr>
        <w:t>-</w:t>
      </w:r>
      <w:r w:rsidR="0033281F" w:rsidRPr="0033281F">
        <w:rPr>
          <w:rFonts w:eastAsia="Malgun Gothic"/>
        </w:rPr>
        <w:t xml:space="preserve">4/Add.1), which allowed for a better understanding of the situation of children’s rights in the State party. </w:t>
      </w:r>
      <w:r w:rsidR="0033281F" w:rsidRPr="00562BE2">
        <w:rPr>
          <w:rFonts w:eastAsia="Malgun Gothic"/>
        </w:rPr>
        <w:t xml:space="preserve">The Committee </w:t>
      </w:r>
      <w:r w:rsidR="0033281F" w:rsidRPr="00182693">
        <w:rPr>
          <w:rFonts w:eastAsia="Malgun Gothic"/>
        </w:rPr>
        <w:t>appreciat</w:t>
      </w:r>
      <w:r w:rsidR="00F9068B">
        <w:rPr>
          <w:rFonts w:eastAsia="Malgun Gothic"/>
        </w:rPr>
        <w:t>es</w:t>
      </w:r>
      <w:r w:rsidR="0033281F" w:rsidRPr="00182693">
        <w:rPr>
          <w:rFonts w:eastAsia="Malgun Gothic"/>
        </w:rPr>
        <w:t xml:space="preserve"> the constructive dialogue with the </w:t>
      </w:r>
      <w:r w:rsidR="00F9068B" w:rsidRPr="00182693">
        <w:rPr>
          <w:rFonts w:eastAsia="Malgun Gothic"/>
        </w:rPr>
        <w:t>State party</w:t>
      </w:r>
      <w:r w:rsidR="00F9068B">
        <w:rPr>
          <w:rFonts w:eastAsia="Malgun Gothic"/>
        </w:rPr>
        <w:t>’s</w:t>
      </w:r>
      <w:r w:rsidR="00F9068B" w:rsidRPr="00182693">
        <w:rPr>
          <w:rFonts w:eastAsia="Malgun Gothic"/>
        </w:rPr>
        <w:t xml:space="preserve"> </w:t>
      </w:r>
      <w:r w:rsidR="0033281F" w:rsidRPr="00182693">
        <w:rPr>
          <w:rFonts w:eastAsia="Malgun Gothic"/>
        </w:rPr>
        <w:t>high-level</w:t>
      </w:r>
      <w:r w:rsidR="00107CB3" w:rsidRPr="00182693">
        <w:rPr>
          <w:rFonts w:eastAsia="Malgun Gothic"/>
        </w:rPr>
        <w:t xml:space="preserve"> </w:t>
      </w:r>
      <w:r w:rsidR="0033281F" w:rsidRPr="00182693">
        <w:rPr>
          <w:rFonts w:eastAsia="Malgun Gothic"/>
        </w:rPr>
        <w:t xml:space="preserve">multisectoral delegation. </w:t>
      </w:r>
    </w:p>
    <w:p w:rsidR="0033281F" w:rsidRPr="0033281F" w:rsidRDefault="0033281F" w:rsidP="0033281F">
      <w:pPr>
        <w:pStyle w:val="HChG"/>
        <w:rPr>
          <w:rFonts w:eastAsia="Malgun Gothic"/>
        </w:rPr>
      </w:pPr>
      <w:r w:rsidRPr="0033281F">
        <w:rPr>
          <w:rFonts w:eastAsia="Malgun Gothic"/>
        </w:rPr>
        <w:tab/>
        <w:t>II.</w:t>
      </w:r>
      <w:r w:rsidRPr="0033281F">
        <w:rPr>
          <w:rFonts w:eastAsia="Malgun Gothic"/>
        </w:rPr>
        <w:tab/>
        <w:t>Follow-up measures undertaken and progress achieved by the State party</w:t>
      </w:r>
      <w:r w:rsidR="00802768">
        <w:rPr>
          <w:rFonts w:eastAsia="Malgun Gothic"/>
        </w:rPr>
        <w:t xml:space="preserve"> </w:t>
      </w:r>
    </w:p>
    <w:p w:rsidR="0033281F" w:rsidRPr="0033281F" w:rsidRDefault="005C029A" w:rsidP="005C029A">
      <w:pPr>
        <w:pStyle w:val="SingleTxtG"/>
        <w:rPr>
          <w:rFonts w:eastAsia="Malgun Gothic"/>
        </w:rPr>
      </w:pPr>
      <w:r w:rsidRPr="0033281F">
        <w:rPr>
          <w:rFonts w:eastAsia="Malgun Gothic"/>
        </w:rPr>
        <w:t>3.</w:t>
      </w:r>
      <w:r w:rsidRPr="0033281F">
        <w:rPr>
          <w:rFonts w:eastAsia="Malgun Gothic"/>
        </w:rPr>
        <w:tab/>
      </w:r>
      <w:r w:rsidR="0033281F" w:rsidRPr="0033281F">
        <w:rPr>
          <w:rFonts w:eastAsia="Malgun Gothic"/>
        </w:rPr>
        <w:t>The Committee welcomes the adoption of the following legislative measures:</w:t>
      </w:r>
    </w:p>
    <w:p w:rsidR="00CB4227" w:rsidRDefault="003116FE" w:rsidP="000930B5">
      <w:pPr>
        <w:suppressAutoHyphens w:val="0"/>
        <w:spacing w:after="120"/>
        <w:ind w:left="1134" w:right="1134" w:firstLine="567"/>
        <w:jc w:val="both"/>
        <w:rPr>
          <w:iCs/>
        </w:rPr>
      </w:pPr>
      <w:r>
        <w:rPr>
          <w:iCs/>
        </w:rPr>
        <w:t>(a)</w:t>
      </w:r>
      <w:r>
        <w:rPr>
          <w:iCs/>
        </w:rPr>
        <w:tab/>
      </w:r>
      <w:r w:rsidR="00C72494" w:rsidRPr="00CB4227">
        <w:rPr>
          <w:iCs/>
        </w:rPr>
        <w:t>The a</w:t>
      </w:r>
      <w:r w:rsidR="006D4409" w:rsidRPr="00CB4227">
        <w:rPr>
          <w:iCs/>
        </w:rPr>
        <w:t>mendments to the Criminal Code o</w:t>
      </w:r>
      <w:r w:rsidR="00C72494" w:rsidRPr="00CB4227">
        <w:rPr>
          <w:iCs/>
        </w:rPr>
        <w:t>n</w:t>
      </w:r>
      <w:r w:rsidR="006D4409" w:rsidRPr="00CB4227">
        <w:rPr>
          <w:iCs/>
        </w:rPr>
        <w:t xml:space="preserve"> 30 June</w:t>
      </w:r>
      <w:r w:rsidR="00C72494" w:rsidRPr="00CB4227">
        <w:rPr>
          <w:iCs/>
        </w:rPr>
        <w:t xml:space="preserve"> 2012, expanding the definition of trafficking in human beings</w:t>
      </w:r>
      <w:r w:rsidR="00CB4227">
        <w:rPr>
          <w:iCs/>
        </w:rPr>
        <w:t>;</w:t>
      </w:r>
    </w:p>
    <w:p w:rsidR="00181DD9" w:rsidRPr="00CB4227" w:rsidRDefault="003116FE" w:rsidP="000930B5">
      <w:pPr>
        <w:suppressAutoHyphens w:val="0"/>
        <w:spacing w:after="120"/>
        <w:ind w:left="1134" w:right="1134" w:firstLine="567"/>
        <w:jc w:val="both"/>
        <w:rPr>
          <w:iCs/>
        </w:rPr>
      </w:pPr>
      <w:r w:rsidRPr="00CB4227">
        <w:rPr>
          <w:iCs/>
        </w:rPr>
        <w:t>(b)</w:t>
      </w:r>
      <w:r w:rsidRPr="00CB4227">
        <w:rPr>
          <w:iCs/>
        </w:rPr>
        <w:tab/>
      </w:r>
      <w:r w:rsidR="00181DD9" w:rsidRPr="00CB4227">
        <w:rPr>
          <w:iCs/>
        </w:rPr>
        <w:t xml:space="preserve">The Law on </w:t>
      </w:r>
      <w:r w:rsidR="00E11EEE" w:rsidRPr="00CB4227">
        <w:rPr>
          <w:iCs/>
        </w:rPr>
        <w:t>P</w:t>
      </w:r>
      <w:r w:rsidR="00181DD9" w:rsidRPr="00CB4227">
        <w:rPr>
          <w:iCs/>
        </w:rPr>
        <w:t xml:space="preserve">rotection </w:t>
      </w:r>
      <w:r w:rsidR="00E11EEE" w:rsidRPr="00CB4227">
        <w:rPr>
          <w:iCs/>
        </w:rPr>
        <w:t xml:space="preserve">against Domestic </w:t>
      </w:r>
      <w:r w:rsidR="00181DD9" w:rsidRPr="00CB4227">
        <w:rPr>
          <w:iCs/>
        </w:rPr>
        <w:t xml:space="preserve">Violence </w:t>
      </w:r>
      <w:r w:rsidR="00E11EEE" w:rsidRPr="00CB4227">
        <w:rPr>
          <w:iCs/>
        </w:rPr>
        <w:t>on 26 May 2011;</w:t>
      </w:r>
    </w:p>
    <w:p w:rsidR="00CB4227" w:rsidRPr="00CB4227" w:rsidRDefault="003116FE" w:rsidP="000930B5">
      <w:pPr>
        <w:spacing w:after="120"/>
        <w:ind w:left="1134" w:right="1134" w:firstLine="567"/>
        <w:jc w:val="both"/>
        <w:rPr>
          <w:iCs/>
        </w:rPr>
      </w:pPr>
      <w:r w:rsidRPr="00CB4227">
        <w:rPr>
          <w:iCs/>
        </w:rPr>
        <w:t>(c)</w:t>
      </w:r>
      <w:r w:rsidRPr="00CB4227">
        <w:rPr>
          <w:iCs/>
        </w:rPr>
        <w:tab/>
      </w:r>
      <w:r w:rsidR="00CB4227" w:rsidRPr="00CB4227">
        <w:rPr>
          <w:iCs/>
        </w:rPr>
        <w:t xml:space="preserve">The amendments to the Criminal Code </w:t>
      </w:r>
      <w:r w:rsidR="00CB4227">
        <w:rPr>
          <w:iCs/>
        </w:rPr>
        <w:t>on</w:t>
      </w:r>
      <w:r w:rsidR="00CB4227" w:rsidRPr="00CB4227">
        <w:rPr>
          <w:iCs/>
        </w:rPr>
        <w:t xml:space="preserve"> 2 July 2010</w:t>
      </w:r>
      <w:r w:rsidR="00CB4227">
        <w:rPr>
          <w:iCs/>
        </w:rPr>
        <w:t>,</w:t>
      </w:r>
      <w:r w:rsidR="00CB4227" w:rsidRPr="00CB4227">
        <w:t xml:space="preserve"> </w:t>
      </w:r>
      <w:r w:rsidR="00CB4227" w:rsidRPr="00CB4227">
        <w:rPr>
          <w:iCs/>
        </w:rPr>
        <w:t xml:space="preserve">raising the age </w:t>
      </w:r>
      <w:r w:rsidR="006B6760">
        <w:rPr>
          <w:iCs/>
        </w:rPr>
        <w:t>o</w:t>
      </w:r>
      <w:r w:rsidR="00CB4227" w:rsidRPr="00CB4227">
        <w:rPr>
          <w:iCs/>
        </w:rPr>
        <w:t>f sexual consent to 16 years;</w:t>
      </w:r>
    </w:p>
    <w:p w:rsidR="00182693" w:rsidRDefault="003116FE" w:rsidP="000930B5">
      <w:pPr>
        <w:suppressAutoHyphens w:val="0"/>
        <w:spacing w:after="120"/>
        <w:ind w:left="1134" w:right="1134" w:firstLine="567"/>
        <w:jc w:val="both"/>
        <w:rPr>
          <w:iCs/>
        </w:rPr>
      </w:pPr>
      <w:r>
        <w:rPr>
          <w:iCs/>
        </w:rPr>
        <w:t>(d)</w:t>
      </w:r>
      <w:r>
        <w:rPr>
          <w:iCs/>
        </w:rPr>
        <w:tab/>
      </w:r>
      <w:r w:rsidR="00182693">
        <w:rPr>
          <w:iCs/>
        </w:rPr>
        <w:t>The Law on Minimum and Medium Supervision of the Child on</w:t>
      </w:r>
      <w:r w:rsidR="00181DD9">
        <w:rPr>
          <w:iCs/>
        </w:rPr>
        <w:t xml:space="preserve"> 28 June 2007;</w:t>
      </w:r>
    </w:p>
    <w:p w:rsidR="00181DD9" w:rsidRDefault="003116FE" w:rsidP="000930B5">
      <w:pPr>
        <w:suppressAutoHyphens w:val="0"/>
        <w:spacing w:after="120"/>
        <w:ind w:left="1134" w:right="1134" w:firstLine="567"/>
        <w:jc w:val="both"/>
        <w:rPr>
          <w:iCs/>
        </w:rPr>
      </w:pPr>
      <w:r>
        <w:rPr>
          <w:iCs/>
        </w:rPr>
        <w:t>(e)</w:t>
      </w:r>
      <w:r>
        <w:rPr>
          <w:iCs/>
        </w:rPr>
        <w:tab/>
      </w:r>
      <w:r w:rsidR="00181DD9" w:rsidRPr="00181DD9">
        <w:rPr>
          <w:iCs/>
        </w:rPr>
        <w:t>The Resolution of the Government on the Procedure on Temporary Departure of a Child to Foreign States on 16 July 2008, making the consent of one of the parents obligatory when a child travels outside</w:t>
      </w:r>
      <w:r w:rsidR="0020258A">
        <w:rPr>
          <w:iCs/>
        </w:rPr>
        <w:t xml:space="preserve"> the</w:t>
      </w:r>
      <w:r w:rsidR="00181DD9" w:rsidRPr="00181DD9">
        <w:rPr>
          <w:iCs/>
        </w:rPr>
        <w:t xml:space="preserve"> Schengen area;</w:t>
      </w:r>
    </w:p>
    <w:p w:rsidR="00644D16" w:rsidRPr="00181DD9" w:rsidRDefault="003116FE" w:rsidP="000930B5">
      <w:pPr>
        <w:suppressAutoHyphens w:val="0"/>
        <w:spacing w:after="120"/>
        <w:ind w:left="1134" w:right="1134" w:firstLine="567"/>
        <w:jc w:val="both"/>
        <w:rPr>
          <w:iCs/>
        </w:rPr>
      </w:pPr>
      <w:r w:rsidRPr="00181DD9">
        <w:rPr>
          <w:iCs/>
        </w:rPr>
        <w:t>(f)</w:t>
      </w:r>
      <w:r w:rsidRPr="00181DD9">
        <w:rPr>
          <w:iCs/>
        </w:rPr>
        <w:tab/>
      </w:r>
      <w:r w:rsidR="0033281F" w:rsidRPr="00181DD9">
        <w:rPr>
          <w:iCs/>
        </w:rPr>
        <w:t xml:space="preserve">The </w:t>
      </w:r>
      <w:r w:rsidR="00CF6B96" w:rsidRPr="00181DD9">
        <w:rPr>
          <w:iCs/>
        </w:rPr>
        <w:t>Law on Social Services on 1 July 2006, providing access to social services to</w:t>
      </w:r>
      <w:r w:rsidR="00BD0707" w:rsidRPr="00181DD9">
        <w:rPr>
          <w:iCs/>
        </w:rPr>
        <w:t xml:space="preserve"> vulnerable</w:t>
      </w:r>
      <w:r w:rsidR="00CF6B96" w:rsidRPr="00181DD9">
        <w:rPr>
          <w:iCs/>
        </w:rPr>
        <w:t xml:space="preserve"> groups, including children;</w:t>
      </w:r>
      <w:r w:rsidR="00181DD9">
        <w:rPr>
          <w:iCs/>
        </w:rPr>
        <w:t xml:space="preserve"> </w:t>
      </w:r>
      <w:r w:rsidR="00644D16" w:rsidRPr="00181DD9">
        <w:rPr>
          <w:iCs/>
        </w:rPr>
        <w:t>and</w:t>
      </w:r>
    </w:p>
    <w:p w:rsidR="00CF6B96" w:rsidRDefault="003116FE" w:rsidP="000930B5">
      <w:pPr>
        <w:suppressAutoHyphens w:val="0"/>
        <w:spacing w:after="120"/>
        <w:ind w:left="1134" w:right="1134" w:firstLine="567"/>
        <w:jc w:val="both"/>
        <w:rPr>
          <w:iCs/>
        </w:rPr>
      </w:pPr>
      <w:r>
        <w:rPr>
          <w:iCs/>
        </w:rPr>
        <w:t>(g)</w:t>
      </w:r>
      <w:r>
        <w:rPr>
          <w:iCs/>
        </w:rPr>
        <w:tab/>
      </w:r>
      <w:r w:rsidR="00CF6B96">
        <w:rPr>
          <w:iCs/>
        </w:rPr>
        <w:t xml:space="preserve">The Law on Social Assistance for Pupils on 13 June 2006, </w:t>
      </w:r>
      <w:r w:rsidR="00BD0707">
        <w:rPr>
          <w:iCs/>
        </w:rPr>
        <w:t>aimed at</w:t>
      </w:r>
      <w:r w:rsidR="00CF6B96">
        <w:rPr>
          <w:iCs/>
        </w:rPr>
        <w:t xml:space="preserve"> reduc</w:t>
      </w:r>
      <w:r w:rsidR="00BD0707">
        <w:rPr>
          <w:iCs/>
        </w:rPr>
        <w:t>ing</w:t>
      </w:r>
      <w:r w:rsidR="00CF6B96">
        <w:rPr>
          <w:iCs/>
        </w:rPr>
        <w:t xml:space="preserve"> </w:t>
      </w:r>
      <w:r w:rsidR="000264DB">
        <w:rPr>
          <w:iCs/>
        </w:rPr>
        <w:t xml:space="preserve">the </w:t>
      </w:r>
      <w:r w:rsidR="00CF6B96">
        <w:rPr>
          <w:iCs/>
        </w:rPr>
        <w:t>social exclusion</w:t>
      </w:r>
      <w:r w:rsidR="00BD0707">
        <w:rPr>
          <w:iCs/>
        </w:rPr>
        <w:t xml:space="preserve"> of families with children</w:t>
      </w:r>
      <w:r w:rsidR="005E693D">
        <w:rPr>
          <w:iCs/>
        </w:rPr>
        <w:t>,</w:t>
      </w:r>
      <w:r w:rsidR="00BD0707">
        <w:rPr>
          <w:iCs/>
        </w:rPr>
        <w:t xml:space="preserve"> and providing</w:t>
      </w:r>
      <w:r w:rsidR="00CF6B96">
        <w:rPr>
          <w:iCs/>
        </w:rPr>
        <w:t xml:space="preserve"> adequate nutrition and other assistance </w:t>
      </w:r>
      <w:r w:rsidR="005E693D">
        <w:rPr>
          <w:iCs/>
        </w:rPr>
        <w:t>in</w:t>
      </w:r>
      <w:r w:rsidR="00CF6B96">
        <w:rPr>
          <w:iCs/>
        </w:rPr>
        <w:t xml:space="preserve"> school</w:t>
      </w:r>
      <w:r w:rsidR="00BD0707">
        <w:rPr>
          <w:iCs/>
        </w:rPr>
        <w:t>s</w:t>
      </w:r>
      <w:r w:rsidR="00644D16">
        <w:rPr>
          <w:iCs/>
        </w:rPr>
        <w:t>.</w:t>
      </w:r>
    </w:p>
    <w:p w:rsidR="0033281F" w:rsidRPr="0033281F" w:rsidRDefault="005C029A" w:rsidP="00C36F69">
      <w:pPr>
        <w:pStyle w:val="SingleTxtG"/>
        <w:rPr>
          <w:rFonts w:eastAsia="Malgun Gothic"/>
        </w:rPr>
      </w:pPr>
      <w:r w:rsidRPr="0033281F">
        <w:rPr>
          <w:rFonts w:eastAsia="Malgun Gothic"/>
        </w:rPr>
        <w:t>4.</w:t>
      </w:r>
      <w:r w:rsidRPr="0033281F">
        <w:rPr>
          <w:rFonts w:eastAsia="Malgun Gothic"/>
        </w:rPr>
        <w:tab/>
      </w:r>
      <w:r w:rsidR="0033281F" w:rsidRPr="0033281F">
        <w:rPr>
          <w:rFonts w:eastAsia="Malgun Gothic"/>
        </w:rPr>
        <w:t>The Committee also welcomes the ratification of and/or accession to:</w:t>
      </w:r>
    </w:p>
    <w:p w:rsidR="002E4A4C" w:rsidRDefault="003116FE" w:rsidP="000930B5">
      <w:pPr>
        <w:pStyle w:val="SingleTxtG"/>
        <w:ind w:firstLine="567"/>
      </w:pPr>
      <w:r>
        <w:t>(a)</w:t>
      </w:r>
      <w:r>
        <w:tab/>
      </w:r>
      <w:r w:rsidR="00C36F69">
        <w:t xml:space="preserve">The </w:t>
      </w:r>
      <w:r w:rsidR="0033281F" w:rsidRPr="00256316">
        <w:t xml:space="preserve">Convention on the Rights of </w:t>
      </w:r>
      <w:r w:rsidR="00595D38">
        <w:t>Persons with Disabilities</w:t>
      </w:r>
      <w:r w:rsidR="00447B55">
        <w:t xml:space="preserve"> and </w:t>
      </w:r>
      <w:r w:rsidR="008D668B">
        <w:t xml:space="preserve">the </w:t>
      </w:r>
      <w:r w:rsidR="00447B55">
        <w:t>Optional Protocol</w:t>
      </w:r>
      <w:r w:rsidR="008D668B">
        <w:t xml:space="preserve"> thereto</w:t>
      </w:r>
      <w:r w:rsidR="00CF4DD8">
        <w:t xml:space="preserve"> </w:t>
      </w:r>
      <w:r w:rsidR="00595D38">
        <w:t xml:space="preserve">in </w:t>
      </w:r>
      <w:r w:rsidR="00447B55">
        <w:t>August</w:t>
      </w:r>
      <w:r w:rsidR="00582805">
        <w:t xml:space="preserve"> </w:t>
      </w:r>
      <w:r w:rsidR="0033281F" w:rsidRPr="00256316">
        <w:t>20</w:t>
      </w:r>
      <w:r w:rsidR="00CF4DD8">
        <w:t>10;</w:t>
      </w:r>
      <w:r w:rsidR="00447B55">
        <w:t xml:space="preserve"> </w:t>
      </w:r>
    </w:p>
    <w:p w:rsidR="00A35140" w:rsidRDefault="003116FE" w:rsidP="000930B5">
      <w:pPr>
        <w:pStyle w:val="SingleTxtG"/>
        <w:ind w:firstLine="567"/>
      </w:pPr>
      <w:r>
        <w:t>(b)</w:t>
      </w:r>
      <w:r>
        <w:tab/>
      </w:r>
      <w:r w:rsidR="00743533">
        <w:t xml:space="preserve">The </w:t>
      </w:r>
      <w:r w:rsidR="002E4A4C">
        <w:t xml:space="preserve">Council of </w:t>
      </w:r>
      <w:smartTag w:uri="urn:schemas-microsoft-com:office:smarttags" w:element="place">
        <w:r w:rsidR="002E4A4C">
          <w:t>Europe</w:t>
        </w:r>
      </w:smartTag>
      <w:r w:rsidR="002E4A4C">
        <w:t xml:space="preserve"> Convention on the Protection of Children against Sexual Exploitation and Sexual Abuse in </w:t>
      </w:r>
      <w:r w:rsidR="00EB7E11">
        <w:t xml:space="preserve">April </w:t>
      </w:r>
      <w:r w:rsidR="002E4A4C">
        <w:t>201</w:t>
      </w:r>
      <w:r w:rsidR="00EB7E11">
        <w:t>3</w:t>
      </w:r>
      <w:r w:rsidR="00C36F69">
        <w:t>;</w:t>
      </w:r>
      <w:r w:rsidR="002E4A4C">
        <w:t xml:space="preserve"> </w:t>
      </w:r>
    </w:p>
    <w:p w:rsidR="00CF4DD8" w:rsidRDefault="003116FE" w:rsidP="000930B5">
      <w:pPr>
        <w:pStyle w:val="SingleTxtG"/>
        <w:ind w:firstLine="567"/>
      </w:pPr>
      <w:r>
        <w:t>(c)</w:t>
      </w:r>
      <w:r>
        <w:tab/>
      </w:r>
      <w:r w:rsidR="00743533">
        <w:t xml:space="preserve">The </w:t>
      </w:r>
      <w:r w:rsidR="00A35140">
        <w:t xml:space="preserve">Council of </w:t>
      </w:r>
      <w:smartTag w:uri="urn:schemas-microsoft-com:office:smarttags" w:element="place">
        <w:r w:rsidR="00A35140">
          <w:t>Europe</w:t>
        </w:r>
      </w:smartTag>
      <w:r w:rsidR="00A35140">
        <w:t xml:space="preserve"> Convention on Action against Trafficking in Human Beings in </w:t>
      </w:r>
      <w:r w:rsidR="00227B82">
        <w:t>July</w:t>
      </w:r>
      <w:r w:rsidR="00A35140">
        <w:t xml:space="preserve"> 20</w:t>
      </w:r>
      <w:r w:rsidR="00227B82">
        <w:t>12</w:t>
      </w:r>
      <w:r w:rsidR="00A35140">
        <w:t>; and</w:t>
      </w:r>
    </w:p>
    <w:p w:rsidR="00245662" w:rsidRDefault="003116FE" w:rsidP="000930B5">
      <w:pPr>
        <w:pStyle w:val="SingleTxtG"/>
        <w:ind w:firstLine="567"/>
      </w:pPr>
      <w:r>
        <w:t>(d)</w:t>
      </w:r>
      <w:r>
        <w:tab/>
      </w:r>
      <w:r w:rsidR="005E693D">
        <w:t xml:space="preserve">The </w:t>
      </w:r>
      <w:r w:rsidR="00447B55">
        <w:t xml:space="preserve">Additional </w:t>
      </w:r>
      <w:r w:rsidR="00A70C3E">
        <w:t>P</w:t>
      </w:r>
      <w:r w:rsidR="00447B55">
        <w:t xml:space="preserve">rotocol to the </w:t>
      </w:r>
      <w:r w:rsidR="00224F78">
        <w:t>Council of Europe Convention</w:t>
      </w:r>
      <w:r w:rsidR="00447B55">
        <w:t xml:space="preserve"> on </w:t>
      </w:r>
      <w:r w:rsidR="00F03D3E">
        <w:t>c</w:t>
      </w:r>
      <w:r w:rsidR="00447B55">
        <w:t>ybercrime</w:t>
      </w:r>
      <w:r w:rsidR="00F03D3E">
        <w:t>, c</w:t>
      </w:r>
      <w:r w:rsidR="00224F78">
        <w:t>on</w:t>
      </w:r>
      <w:r w:rsidR="00F03D3E">
        <w:t>cerning the</w:t>
      </w:r>
      <w:r w:rsidR="00224F78">
        <w:t xml:space="preserve"> </w:t>
      </w:r>
      <w:r w:rsidR="00447B55">
        <w:t xml:space="preserve">criminalization of acts of </w:t>
      </w:r>
      <w:r w:rsidR="00F03D3E">
        <w:t xml:space="preserve">a </w:t>
      </w:r>
      <w:r w:rsidR="00447B55">
        <w:t>racist and xenophobic nature committed through computer systems</w:t>
      </w:r>
      <w:r w:rsidR="00224F78">
        <w:t xml:space="preserve"> in </w:t>
      </w:r>
      <w:r w:rsidR="00447B55">
        <w:t>October</w:t>
      </w:r>
      <w:r w:rsidR="00224F78">
        <w:t xml:space="preserve"> 200</w:t>
      </w:r>
      <w:r w:rsidR="00447B55">
        <w:t>6</w:t>
      </w:r>
      <w:r w:rsidR="00224F78">
        <w:t>.</w:t>
      </w:r>
    </w:p>
    <w:p w:rsidR="0033281F" w:rsidRPr="0033281F" w:rsidRDefault="005C029A" w:rsidP="005C029A">
      <w:pPr>
        <w:pStyle w:val="SingleTxtG"/>
        <w:rPr>
          <w:rFonts w:eastAsia="Malgun Gothic"/>
        </w:rPr>
      </w:pPr>
      <w:r w:rsidRPr="0033281F">
        <w:rPr>
          <w:rFonts w:eastAsia="Malgun Gothic"/>
        </w:rPr>
        <w:t>5.</w:t>
      </w:r>
      <w:r w:rsidRPr="0033281F">
        <w:rPr>
          <w:rFonts w:eastAsia="Malgun Gothic"/>
        </w:rPr>
        <w:tab/>
      </w:r>
      <w:r w:rsidR="0033281F" w:rsidRPr="0033281F">
        <w:rPr>
          <w:rFonts w:eastAsia="Malgun Gothic"/>
        </w:rPr>
        <w:t>The Committee also welcomes the following policy measures:</w:t>
      </w:r>
    </w:p>
    <w:p w:rsidR="0033281F" w:rsidRPr="00256316" w:rsidRDefault="0033281F" w:rsidP="003B1FB6">
      <w:pPr>
        <w:pStyle w:val="SingleTxtG"/>
        <w:ind w:firstLine="567"/>
        <w:rPr>
          <w:rFonts w:eastAsia="Malgun Gothic"/>
          <w:lang w:eastAsia="zh-CN"/>
        </w:rPr>
      </w:pPr>
      <w:r w:rsidRPr="00256316">
        <w:rPr>
          <w:rFonts w:eastAsia="Malgun Gothic"/>
          <w:lang w:eastAsia="zh-CN"/>
        </w:rPr>
        <w:t>(a)</w:t>
      </w:r>
      <w:r w:rsidRPr="00256316">
        <w:rPr>
          <w:rFonts w:eastAsia="Malgun Gothic"/>
          <w:lang w:eastAsia="zh-CN"/>
        </w:rPr>
        <w:tab/>
        <w:t>The</w:t>
      </w:r>
      <w:r w:rsidR="006D3777">
        <w:rPr>
          <w:rFonts w:eastAsia="Malgun Gothic"/>
          <w:lang w:eastAsia="zh-CN"/>
        </w:rPr>
        <w:t xml:space="preserve"> </w:t>
      </w:r>
      <w:r w:rsidR="008940A7">
        <w:rPr>
          <w:rFonts w:eastAsia="Malgun Gothic"/>
          <w:lang w:eastAsia="zh-CN"/>
        </w:rPr>
        <w:t>Child Welfare Programme</w:t>
      </w:r>
      <w:r w:rsidR="006D3777">
        <w:rPr>
          <w:rFonts w:eastAsia="Malgun Gothic"/>
          <w:lang w:eastAsia="zh-CN"/>
        </w:rPr>
        <w:t xml:space="preserve"> 20</w:t>
      </w:r>
      <w:r w:rsidR="00584AD9">
        <w:rPr>
          <w:rFonts w:eastAsia="Malgun Gothic"/>
          <w:lang w:eastAsia="zh-CN"/>
        </w:rPr>
        <w:t>13</w:t>
      </w:r>
      <w:r w:rsidR="00F03D3E">
        <w:rPr>
          <w:rFonts w:eastAsia="Malgun Gothic"/>
          <w:lang w:eastAsia="zh-CN"/>
        </w:rPr>
        <w:t>–</w:t>
      </w:r>
      <w:r w:rsidR="00584AD9">
        <w:rPr>
          <w:rFonts w:eastAsia="Malgun Gothic"/>
          <w:lang w:eastAsia="zh-CN"/>
        </w:rPr>
        <w:t>201</w:t>
      </w:r>
      <w:r w:rsidR="008940A7">
        <w:rPr>
          <w:rFonts w:eastAsia="Malgun Gothic"/>
          <w:lang w:eastAsia="zh-CN"/>
        </w:rPr>
        <w:t>8</w:t>
      </w:r>
      <w:r w:rsidRPr="00256316">
        <w:rPr>
          <w:rFonts w:eastAsia="Malgun Gothic"/>
          <w:lang w:eastAsia="zh-CN"/>
        </w:rPr>
        <w:t>;</w:t>
      </w:r>
    </w:p>
    <w:p w:rsidR="0033281F" w:rsidRDefault="0033281F" w:rsidP="00FF1EAD">
      <w:pPr>
        <w:pStyle w:val="SingleTxtG"/>
        <w:ind w:firstLine="567"/>
        <w:rPr>
          <w:rFonts w:eastAsia="Malgun Gothic"/>
          <w:lang w:eastAsia="zh-CN"/>
        </w:rPr>
      </w:pPr>
      <w:r w:rsidRPr="00256316">
        <w:rPr>
          <w:rFonts w:eastAsia="Malgun Gothic"/>
          <w:lang w:eastAsia="zh-CN"/>
        </w:rPr>
        <w:t>(b)</w:t>
      </w:r>
      <w:r w:rsidRPr="00256316">
        <w:rPr>
          <w:rFonts w:eastAsia="Malgun Gothic"/>
          <w:lang w:eastAsia="zh-CN"/>
        </w:rPr>
        <w:tab/>
      </w:r>
      <w:r w:rsidR="008940A7">
        <w:rPr>
          <w:rFonts w:eastAsia="Malgun Gothic"/>
          <w:lang w:eastAsia="zh-CN"/>
        </w:rPr>
        <w:t xml:space="preserve">The National Programme for </w:t>
      </w:r>
      <w:r w:rsidR="00810497">
        <w:rPr>
          <w:rFonts w:eastAsia="Malgun Gothic"/>
          <w:lang w:eastAsia="zh-CN"/>
        </w:rPr>
        <w:t xml:space="preserve">the </w:t>
      </w:r>
      <w:r w:rsidR="008940A7">
        <w:rPr>
          <w:rFonts w:eastAsia="Malgun Gothic"/>
          <w:lang w:eastAsia="zh-CN"/>
        </w:rPr>
        <w:t>Social Integration of the Disabled 2013</w:t>
      </w:r>
      <w:r w:rsidR="00810497">
        <w:rPr>
          <w:rFonts w:eastAsia="Malgun Gothic"/>
          <w:lang w:eastAsia="zh-CN"/>
        </w:rPr>
        <w:t>–</w:t>
      </w:r>
      <w:r w:rsidR="008940A7">
        <w:rPr>
          <w:rFonts w:eastAsia="Malgun Gothic"/>
          <w:lang w:eastAsia="zh-CN"/>
        </w:rPr>
        <w:t>2019;</w:t>
      </w:r>
    </w:p>
    <w:p w:rsidR="00E11EEE" w:rsidRDefault="00925430" w:rsidP="00FF1EAD">
      <w:pPr>
        <w:pStyle w:val="SingleTxtG"/>
        <w:ind w:firstLine="567"/>
        <w:rPr>
          <w:rFonts w:eastAsia="Malgun Gothic"/>
          <w:lang w:eastAsia="zh-CN"/>
        </w:rPr>
      </w:pPr>
      <w:r>
        <w:rPr>
          <w:rFonts w:eastAsia="Malgun Gothic"/>
          <w:lang w:eastAsia="zh-CN"/>
        </w:rPr>
        <w:t>(c)</w:t>
      </w:r>
      <w:r>
        <w:rPr>
          <w:rFonts w:eastAsia="Malgun Gothic"/>
          <w:lang w:eastAsia="zh-CN"/>
        </w:rPr>
        <w:tab/>
      </w:r>
      <w:r w:rsidR="00E11EEE">
        <w:rPr>
          <w:rFonts w:eastAsia="Malgun Gothic"/>
          <w:lang w:eastAsia="zh-CN"/>
        </w:rPr>
        <w:t>The National Education Strategy 2013</w:t>
      </w:r>
      <w:r w:rsidR="00F03D3E">
        <w:rPr>
          <w:rFonts w:eastAsia="Malgun Gothic"/>
          <w:lang w:eastAsia="zh-CN"/>
        </w:rPr>
        <w:t>–</w:t>
      </w:r>
      <w:r w:rsidR="00E11EEE">
        <w:rPr>
          <w:rFonts w:eastAsia="Malgun Gothic"/>
          <w:lang w:eastAsia="zh-CN"/>
        </w:rPr>
        <w:t>2022;</w:t>
      </w:r>
    </w:p>
    <w:p w:rsidR="00925430" w:rsidRDefault="00E11EEE" w:rsidP="00FF1EAD">
      <w:pPr>
        <w:pStyle w:val="SingleTxtG"/>
        <w:ind w:firstLine="567"/>
        <w:rPr>
          <w:rFonts w:eastAsia="Malgun Gothic"/>
          <w:lang w:eastAsia="zh-CN"/>
        </w:rPr>
      </w:pPr>
      <w:r>
        <w:rPr>
          <w:rFonts w:eastAsia="Malgun Gothic"/>
          <w:lang w:eastAsia="zh-CN"/>
        </w:rPr>
        <w:t>(d)</w:t>
      </w:r>
      <w:r>
        <w:rPr>
          <w:rFonts w:eastAsia="Malgun Gothic"/>
          <w:lang w:eastAsia="zh-CN"/>
        </w:rPr>
        <w:tab/>
      </w:r>
      <w:r w:rsidR="00925430">
        <w:rPr>
          <w:rFonts w:eastAsia="Malgun Gothic"/>
          <w:lang w:eastAsia="zh-CN"/>
        </w:rPr>
        <w:t xml:space="preserve">The National Programme </w:t>
      </w:r>
      <w:r w:rsidR="00FF1EAD">
        <w:rPr>
          <w:rFonts w:eastAsia="Malgun Gothic"/>
          <w:lang w:eastAsia="zh-CN"/>
        </w:rPr>
        <w:t>on</w:t>
      </w:r>
      <w:r w:rsidR="00925430">
        <w:rPr>
          <w:rFonts w:eastAsia="Malgun Gothic"/>
          <w:lang w:eastAsia="zh-CN"/>
        </w:rPr>
        <w:t xml:space="preserve"> Drug Control and Prevention of Drug A</w:t>
      </w:r>
      <w:r w:rsidR="00FF1EAD">
        <w:rPr>
          <w:rFonts w:eastAsia="Malgun Gothic"/>
          <w:lang w:eastAsia="zh-CN"/>
        </w:rPr>
        <w:t>ddiction</w:t>
      </w:r>
      <w:r w:rsidR="00925430">
        <w:rPr>
          <w:rFonts w:eastAsia="Malgun Gothic"/>
          <w:lang w:eastAsia="zh-CN"/>
        </w:rPr>
        <w:t xml:space="preserve"> 20</w:t>
      </w:r>
      <w:r w:rsidR="00FF1EAD">
        <w:rPr>
          <w:rFonts w:eastAsia="Malgun Gothic"/>
          <w:lang w:eastAsia="zh-CN"/>
        </w:rPr>
        <w:t>1</w:t>
      </w:r>
      <w:r w:rsidR="00925430">
        <w:rPr>
          <w:rFonts w:eastAsia="Malgun Gothic"/>
          <w:lang w:eastAsia="zh-CN"/>
        </w:rPr>
        <w:t>0</w:t>
      </w:r>
      <w:r w:rsidR="00F03D3E">
        <w:rPr>
          <w:rFonts w:eastAsia="Malgun Gothic"/>
          <w:lang w:eastAsia="zh-CN"/>
        </w:rPr>
        <w:t>–</w:t>
      </w:r>
      <w:r w:rsidR="00925430">
        <w:rPr>
          <w:rFonts w:eastAsia="Malgun Gothic"/>
          <w:lang w:eastAsia="zh-CN"/>
        </w:rPr>
        <w:t xml:space="preserve">2016; </w:t>
      </w:r>
    </w:p>
    <w:p w:rsidR="00644D16" w:rsidRDefault="00E11EEE" w:rsidP="00FF1EAD">
      <w:pPr>
        <w:pStyle w:val="SingleTxtG"/>
        <w:ind w:firstLine="567"/>
        <w:rPr>
          <w:rFonts w:eastAsia="Malgun Gothic"/>
          <w:lang w:eastAsia="zh-CN"/>
        </w:rPr>
      </w:pPr>
      <w:r>
        <w:rPr>
          <w:rFonts w:eastAsia="Malgun Gothic"/>
          <w:lang w:eastAsia="zh-CN"/>
        </w:rPr>
        <w:t>(e</w:t>
      </w:r>
      <w:r w:rsidR="00925430">
        <w:rPr>
          <w:rFonts w:eastAsia="Malgun Gothic"/>
          <w:lang w:eastAsia="zh-CN"/>
        </w:rPr>
        <w:t>)</w:t>
      </w:r>
      <w:r w:rsidR="00925430">
        <w:rPr>
          <w:rFonts w:eastAsia="Malgun Gothic"/>
          <w:lang w:eastAsia="zh-CN"/>
        </w:rPr>
        <w:tab/>
      </w:r>
      <w:r w:rsidR="00644D16" w:rsidRPr="00644D16">
        <w:rPr>
          <w:rFonts w:eastAsia="Malgun Gothic"/>
          <w:bCs/>
          <w:lang w:eastAsia="zh-CN"/>
        </w:rPr>
        <w:t xml:space="preserve">The National </w:t>
      </w:r>
      <w:r w:rsidR="00FF1EAD">
        <w:rPr>
          <w:rFonts w:eastAsia="Malgun Gothic"/>
          <w:bCs/>
          <w:lang w:eastAsia="zh-CN"/>
        </w:rPr>
        <w:t>P</w:t>
      </w:r>
      <w:r w:rsidR="00644D16" w:rsidRPr="00644D16">
        <w:rPr>
          <w:rFonts w:eastAsia="Malgun Gothic"/>
          <w:bCs/>
          <w:lang w:eastAsia="zh-CN"/>
        </w:rPr>
        <w:t>rogramme for the Prevention of Violence against Children and for Assis</w:t>
      </w:r>
      <w:r w:rsidR="00644D16">
        <w:rPr>
          <w:rFonts w:eastAsia="Malgun Gothic"/>
          <w:bCs/>
          <w:lang w:eastAsia="zh-CN"/>
        </w:rPr>
        <w:t>tance to Children 2008</w:t>
      </w:r>
      <w:r w:rsidR="00F03D3E">
        <w:rPr>
          <w:rFonts w:eastAsia="Malgun Gothic"/>
          <w:lang w:eastAsia="zh-CN"/>
        </w:rPr>
        <w:t>–</w:t>
      </w:r>
      <w:r w:rsidR="00644D16">
        <w:rPr>
          <w:rFonts w:eastAsia="Malgun Gothic"/>
          <w:bCs/>
          <w:lang w:eastAsia="zh-CN"/>
        </w:rPr>
        <w:t>2012; and</w:t>
      </w:r>
    </w:p>
    <w:p w:rsidR="0033281F" w:rsidRPr="00256316" w:rsidRDefault="00E11EEE" w:rsidP="003B1FB6">
      <w:pPr>
        <w:pStyle w:val="SingleTxtG"/>
        <w:ind w:firstLine="567"/>
        <w:rPr>
          <w:rFonts w:eastAsia="Malgun Gothic"/>
          <w:lang w:eastAsia="zh-CN"/>
        </w:rPr>
      </w:pPr>
      <w:r>
        <w:rPr>
          <w:rFonts w:eastAsia="Malgun Gothic"/>
          <w:lang w:eastAsia="zh-CN"/>
        </w:rPr>
        <w:t>(f</w:t>
      </w:r>
      <w:r w:rsidR="00644D16">
        <w:rPr>
          <w:rFonts w:eastAsia="Malgun Gothic"/>
          <w:lang w:eastAsia="zh-CN"/>
        </w:rPr>
        <w:t>)</w:t>
      </w:r>
      <w:r w:rsidR="00644D16">
        <w:rPr>
          <w:rFonts w:eastAsia="Malgun Gothic"/>
          <w:lang w:eastAsia="zh-CN"/>
        </w:rPr>
        <w:tab/>
      </w:r>
      <w:r w:rsidR="00925430">
        <w:rPr>
          <w:rFonts w:eastAsia="Malgun Gothic"/>
          <w:lang w:eastAsia="zh-CN"/>
        </w:rPr>
        <w:t>The Programme for Pre</w:t>
      </w:r>
      <w:r w:rsidR="003B1FB6">
        <w:rPr>
          <w:rFonts w:eastAsia="Malgun Gothic"/>
          <w:lang w:eastAsia="zh-CN"/>
        </w:rPr>
        <w:t>s</w:t>
      </w:r>
      <w:r w:rsidR="00925430">
        <w:rPr>
          <w:rFonts w:eastAsia="Malgun Gothic"/>
          <w:lang w:eastAsia="zh-CN"/>
        </w:rPr>
        <w:t>chool and Pre-Primary Education Development 2007</w:t>
      </w:r>
      <w:r w:rsidR="00F03D3E">
        <w:rPr>
          <w:rFonts w:eastAsia="Malgun Gothic"/>
          <w:lang w:eastAsia="zh-CN"/>
        </w:rPr>
        <w:t>–</w:t>
      </w:r>
      <w:r w:rsidR="00925430">
        <w:rPr>
          <w:rFonts w:eastAsia="Malgun Gothic"/>
          <w:lang w:eastAsia="zh-CN"/>
        </w:rPr>
        <w:t>2012</w:t>
      </w:r>
      <w:r w:rsidR="00644D16">
        <w:rPr>
          <w:rFonts w:eastAsia="Malgun Gothic"/>
          <w:lang w:eastAsia="zh-CN"/>
        </w:rPr>
        <w:t>.</w:t>
      </w:r>
    </w:p>
    <w:p w:rsidR="0033281F" w:rsidRDefault="0033281F" w:rsidP="009C1E51">
      <w:pPr>
        <w:pStyle w:val="HChG"/>
        <w:rPr>
          <w:rFonts w:eastAsia="Malgun Gothic"/>
          <w:lang w:eastAsia="zh-CN"/>
        </w:rPr>
      </w:pPr>
      <w:r>
        <w:rPr>
          <w:rFonts w:eastAsia="Malgun Gothic"/>
          <w:lang w:eastAsia="zh-CN"/>
        </w:rPr>
        <w:tab/>
      </w:r>
      <w:r w:rsidR="009C1E51">
        <w:rPr>
          <w:rFonts w:eastAsia="Malgun Gothic"/>
          <w:lang w:eastAsia="zh-CN"/>
        </w:rPr>
        <w:t>III</w:t>
      </w:r>
      <w:r>
        <w:rPr>
          <w:rFonts w:eastAsia="Malgun Gothic"/>
          <w:lang w:eastAsia="zh-CN"/>
        </w:rPr>
        <w:t>.</w:t>
      </w:r>
      <w:r>
        <w:rPr>
          <w:rFonts w:eastAsia="Malgun Gothic"/>
          <w:lang w:eastAsia="zh-CN"/>
        </w:rPr>
        <w:tab/>
      </w:r>
      <w:r w:rsidRPr="004C18AA">
        <w:rPr>
          <w:rFonts w:eastAsia="Malgun Gothic"/>
          <w:lang w:eastAsia="zh-CN"/>
        </w:rPr>
        <w:t>Main areas of concern and recommendations</w:t>
      </w:r>
    </w:p>
    <w:p w:rsidR="009C1E51" w:rsidRPr="001054B3" w:rsidRDefault="009C1E51" w:rsidP="000930B5">
      <w:pPr>
        <w:pStyle w:val="H1G"/>
        <w:rPr>
          <w:rFonts w:eastAsia="Calibri"/>
        </w:rPr>
      </w:pPr>
      <w:r>
        <w:rPr>
          <w:rFonts w:eastAsia="Calibri"/>
        </w:rPr>
        <w:tab/>
      </w:r>
      <w:r w:rsidRPr="001054B3">
        <w:rPr>
          <w:rFonts w:eastAsia="Calibri"/>
        </w:rPr>
        <w:t>A.</w:t>
      </w:r>
      <w:r w:rsidRPr="001054B3">
        <w:rPr>
          <w:rFonts w:eastAsia="Calibri"/>
        </w:rPr>
        <w:tab/>
        <w:t xml:space="preserve">General measures of implementation (arts. 4, 42 and 44 </w:t>
      </w:r>
      <w:r w:rsidR="00CD32A2">
        <w:rPr>
          <w:rFonts w:eastAsia="Calibri"/>
        </w:rPr>
        <w:t>(</w:t>
      </w:r>
      <w:r w:rsidRPr="001054B3">
        <w:rPr>
          <w:rFonts w:eastAsia="Calibri"/>
        </w:rPr>
        <w:t>6</w:t>
      </w:r>
      <w:r w:rsidR="00CD32A2">
        <w:rPr>
          <w:rFonts w:eastAsia="Calibri"/>
        </w:rPr>
        <w:t>)</w:t>
      </w:r>
      <w:r w:rsidRPr="001054B3">
        <w:rPr>
          <w:rFonts w:eastAsia="Calibri"/>
        </w:rPr>
        <w:t xml:space="preserve"> of the Convention)</w:t>
      </w:r>
    </w:p>
    <w:p w:rsidR="0033281F" w:rsidRPr="0033281F" w:rsidRDefault="0033281F" w:rsidP="0033281F">
      <w:pPr>
        <w:pStyle w:val="H23G"/>
      </w:pPr>
      <w:r w:rsidRPr="0033281F">
        <w:tab/>
      </w:r>
      <w:r w:rsidRPr="0033281F">
        <w:tab/>
        <w:t xml:space="preserve">The Committee’s previous recommendations </w:t>
      </w:r>
    </w:p>
    <w:p w:rsidR="0033281F" w:rsidRPr="0033281F" w:rsidRDefault="005C029A" w:rsidP="00CB56FB">
      <w:pPr>
        <w:pStyle w:val="SingleTxtG"/>
        <w:rPr>
          <w:rFonts w:eastAsia="Malgun Gothic"/>
        </w:rPr>
      </w:pPr>
      <w:r w:rsidRPr="0033281F">
        <w:rPr>
          <w:rFonts w:eastAsia="Malgun Gothic"/>
        </w:rPr>
        <w:t>6.</w:t>
      </w:r>
      <w:r w:rsidRPr="0033281F">
        <w:rPr>
          <w:rFonts w:eastAsia="Malgun Gothic"/>
        </w:rPr>
        <w:tab/>
      </w:r>
      <w:r w:rsidR="0033281F" w:rsidRPr="0033281F">
        <w:rPr>
          <w:rFonts w:eastAsia="Malgun Gothic"/>
        </w:rPr>
        <w:t xml:space="preserve">While welcoming the State party’s efforts to implement the concluding observations on </w:t>
      </w:r>
      <w:r w:rsidR="00330B1B">
        <w:rPr>
          <w:rFonts w:eastAsia="Malgun Gothic"/>
        </w:rPr>
        <w:t>its</w:t>
      </w:r>
      <w:r w:rsidR="0033281F" w:rsidRPr="0033281F">
        <w:rPr>
          <w:rFonts w:eastAsia="Malgun Gothic"/>
        </w:rPr>
        <w:t xml:space="preserve"> </w:t>
      </w:r>
      <w:r w:rsidR="00952B5F">
        <w:rPr>
          <w:rFonts w:eastAsia="Malgun Gothic"/>
        </w:rPr>
        <w:t>second periodic</w:t>
      </w:r>
      <w:r w:rsidR="0033281F" w:rsidRPr="0033281F">
        <w:rPr>
          <w:rFonts w:eastAsia="Malgun Gothic"/>
        </w:rPr>
        <w:t xml:space="preserve"> report (CRC/C/</w:t>
      </w:r>
      <w:r w:rsidR="00BB32AB">
        <w:rPr>
          <w:rFonts w:eastAsia="Malgun Gothic"/>
        </w:rPr>
        <w:t>8</w:t>
      </w:r>
      <w:r w:rsidR="00952B5F">
        <w:rPr>
          <w:rFonts w:eastAsia="Malgun Gothic"/>
        </w:rPr>
        <w:t>3</w:t>
      </w:r>
      <w:r w:rsidR="0033281F" w:rsidRPr="0033281F">
        <w:rPr>
          <w:rFonts w:eastAsia="Malgun Gothic"/>
        </w:rPr>
        <w:t>/Add.</w:t>
      </w:r>
      <w:r w:rsidR="00BB32AB">
        <w:rPr>
          <w:rFonts w:eastAsia="Malgun Gothic"/>
        </w:rPr>
        <w:t>14</w:t>
      </w:r>
      <w:r w:rsidR="0033281F" w:rsidRPr="0033281F">
        <w:rPr>
          <w:rFonts w:eastAsia="Malgun Gothic"/>
        </w:rPr>
        <w:t>),</w:t>
      </w:r>
      <w:r w:rsidR="00BB32AB">
        <w:rPr>
          <w:rFonts w:eastAsia="Malgun Gothic"/>
        </w:rPr>
        <w:t xml:space="preserve"> </w:t>
      </w:r>
      <w:r w:rsidR="0033281F" w:rsidRPr="0033281F">
        <w:rPr>
          <w:rFonts w:eastAsia="Malgun Gothic"/>
        </w:rPr>
        <w:t>the Committee notes with regret that some of the recommendations contained therein have</w:t>
      </w:r>
      <w:r w:rsidR="00485183">
        <w:rPr>
          <w:rFonts w:eastAsia="Malgun Gothic"/>
        </w:rPr>
        <w:t xml:space="preserve"> not</w:t>
      </w:r>
      <w:r w:rsidR="0033281F" w:rsidRPr="0033281F">
        <w:rPr>
          <w:rFonts w:eastAsia="Malgun Gothic"/>
        </w:rPr>
        <w:t xml:space="preserve"> been </w:t>
      </w:r>
      <w:r w:rsidR="00C13EB5">
        <w:rPr>
          <w:rFonts w:eastAsia="Malgun Gothic"/>
        </w:rPr>
        <w:t>sufficiently</w:t>
      </w:r>
      <w:r w:rsidR="0033281F" w:rsidRPr="0033281F">
        <w:rPr>
          <w:rFonts w:eastAsia="Malgun Gothic"/>
        </w:rPr>
        <w:t xml:space="preserve"> addressed.</w:t>
      </w:r>
    </w:p>
    <w:p w:rsidR="00BF271E" w:rsidRPr="003116FE" w:rsidRDefault="005C029A" w:rsidP="00436625">
      <w:pPr>
        <w:pStyle w:val="SingleTxtG"/>
        <w:rPr>
          <w:rFonts w:eastAsia="Malgun Gothic"/>
          <w:b/>
        </w:rPr>
      </w:pPr>
      <w:r w:rsidRPr="003116FE">
        <w:rPr>
          <w:rFonts w:eastAsia="Malgun Gothic"/>
        </w:rPr>
        <w:t>7.</w:t>
      </w:r>
      <w:r w:rsidRPr="003116FE">
        <w:rPr>
          <w:rFonts w:eastAsia="Malgun Gothic"/>
        </w:rPr>
        <w:tab/>
      </w:r>
      <w:r w:rsidR="0033281F" w:rsidRPr="003116FE">
        <w:rPr>
          <w:rFonts w:eastAsia="Malgun Gothic"/>
          <w:b/>
        </w:rPr>
        <w:t xml:space="preserve">The Committee urges the State party to take all necessary measures to address those recommendations from the concluding observations </w:t>
      </w:r>
      <w:r w:rsidR="00BF271E" w:rsidRPr="003116FE">
        <w:rPr>
          <w:rFonts w:eastAsia="Malgun Gothic"/>
          <w:b/>
        </w:rPr>
        <w:t>(CRC/C/</w:t>
      </w:r>
      <w:r w:rsidR="00811771" w:rsidRPr="003116FE">
        <w:rPr>
          <w:rFonts w:eastAsia="Malgun Gothic"/>
          <w:b/>
        </w:rPr>
        <w:t>LTU</w:t>
      </w:r>
      <w:r w:rsidR="00BF271E" w:rsidRPr="003116FE">
        <w:rPr>
          <w:rFonts w:eastAsia="Malgun Gothic"/>
          <w:b/>
        </w:rPr>
        <w:t>/</w:t>
      </w:r>
      <w:r w:rsidR="00811771" w:rsidRPr="003116FE">
        <w:rPr>
          <w:rFonts w:eastAsia="Malgun Gothic"/>
          <w:b/>
        </w:rPr>
        <w:t>CO/2</w:t>
      </w:r>
      <w:r w:rsidR="00BF271E" w:rsidRPr="003116FE">
        <w:rPr>
          <w:rFonts w:eastAsia="Malgun Gothic"/>
          <w:b/>
        </w:rPr>
        <w:t xml:space="preserve">) </w:t>
      </w:r>
      <w:r w:rsidR="0033281F" w:rsidRPr="003116FE">
        <w:rPr>
          <w:rFonts w:eastAsia="Malgun Gothic"/>
          <w:b/>
        </w:rPr>
        <w:t>that have not been implemented or sufficiently implemented</w:t>
      </w:r>
      <w:r w:rsidR="00436625">
        <w:rPr>
          <w:rFonts w:eastAsia="Malgun Gothic"/>
          <w:b/>
        </w:rPr>
        <w:t>.</w:t>
      </w:r>
      <w:r w:rsidR="00BF271E" w:rsidRPr="003116FE">
        <w:rPr>
          <w:rFonts w:eastAsia="Malgun Gothic"/>
          <w:b/>
        </w:rPr>
        <w:t xml:space="preserve"> </w:t>
      </w:r>
      <w:r w:rsidR="00436625">
        <w:rPr>
          <w:rFonts w:eastAsia="Malgun Gothic"/>
          <w:b/>
        </w:rPr>
        <w:t>I</w:t>
      </w:r>
      <w:r w:rsidR="00BF271E" w:rsidRPr="003116FE">
        <w:rPr>
          <w:rFonts w:eastAsia="Malgun Gothic"/>
          <w:b/>
        </w:rPr>
        <w:t>n particular</w:t>
      </w:r>
      <w:r w:rsidR="00B72D96" w:rsidRPr="003116FE">
        <w:rPr>
          <w:rFonts w:eastAsia="Malgun Gothic"/>
          <w:b/>
        </w:rPr>
        <w:t>,</w:t>
      </w:r>
      <w:r w:rsidR="00A71A68" w:rsidRPr="003116FE">
        <w:rPr>
          <w:rFonts w:eastAsia="Malgun Gothic"/>
          <w:b/>
        </w:rPr>
        <w:t xml:space="preserve"> </w:t>
      </w:r>
      <w:r w:rsidR="00743533" w:rsidRPr="003116FE">
        <w:rPr>
          <w:rFonts w:eastAsia="Malgun Gothic"/>
          <w:b/>
        </w:rPr>
        <w:t>i</w:t>
      </w:r>
      <w:r w:rsidR="006D4409" w:rsidRPr="003116FE">
        <w:rPr>
          <w:rFonts w:eastAsia="Malgun Gothic"/>
          <w:b/>
        </w:rPr>
        <w:t xml:space="preserve">t recommends that the </w:t>
      </w:r>
      <w:r w:rsidR="00BF271E" w:rsidRPr="003116FE">
        <w:rPr>
          <w:rFonts w:eastAsia="Malgun Gothic"/>
          <w:b/>
        </w:rPr>
        <w:t>State party</w:t>
      </w:r>
      <w:r w:rsidR="006D4409" w:rsidRPr="003116FE">
        <w:rPr>
          <w:rFonts w:eastAsia="Malgun Gothic"/>
          <w:b/>
        </w:rPr>
        <w:t>:</w:t>
      </w:r>
    </w:p>
    <w:p w:rsidR="003008BD" w:rsidRDefault="003116FE" w:rsidP="00436625">
      <w:pPr>
        <w:pStyle w:val="SingleTxtG"/>
        <w:ind w:firstLine="567"/>
        <w:rPr>
          <w:rFonts w:eastAsia="Malgun Gothic"/>
          <w:b/>
          <w:bCs/>
        </w:rPr>
      </w:pPr>
      <w:r>
        <w:rPr>
          <w:rFonts w:eastAsia="Malgun Gothic"/>
          <w:b/>
          <w:bCs/>
        </w:rPr>
        <w:t>(a)</w:t>
      </w:r>
      <w:r>
        <w:rPr>
          <w:rFonts w:eastAsia="Malgun Gothic"/>
          <w:b/>
          <w:bCs/>
        </w:rPr>
        <w:tab/>
      </w:r>
      <w:r w:rsidR="00CB56FB">
        <w:rPr>
          <w:rFonts w:eastAsia="Malgun Gothic"/>
          <w:b/>
          <w:bCs/>
        </w:rPr>
        <w:t>Ensure, i</w:t>
      </w:r>
      <w:r w:rsidR="00AE5142">
        <w:rPr>
          <w:rFonts w:eastAsia="Malgun Gothic"/>
          <w:b/>
          <w:bCs/>
        </w:rPr>
        <w:t>n</w:t>
      </w:r>
      <w:r w:rsidR="00CB56FB">
        <w:rPr>
          <w:rFonts w:eastAsia="Malgun Gothic"/>
          <w:b/>
          <w:bCs/>
        </w:rPr>
        <w:t xml:space="preserve"> the</w:t>
      </w:r>
      <w:r w:rsidR="00AE5142">
        <w:rPr>
          <w:rFonts w:eastAsia="Malgun Gothic"/>
          <w:b/>
          <w:bCs/>
        </w:rPr>
        <w:t xml:space="preserve"> light of the extensive data provided,</w:t>
      </w:r>
      <w:r w:rsidR="00CB56FB">
        <w:rPr>
          <w:rFonts w:eastAsia="Malgun Gothic"/>
          <w:b/>
          <w:bCs/>
        </w:rPr>
        <w:t xml:space="preserve"> </w:t>
      </w:r>
      <w:r w:rsidR="00743533">
        <w:rPr>
          <w:rFonts w:eastAsia="Malgun Gothic"/>
          <w:b/>
          <w:bCs/>
        </w:rPr>
        <w:t xml:space="preserve">that </w:t>
      </w:r>
      <w:r w:rsidR="00CB56FB">
        <w:rPr>
          <w:rFonts w:eastAsia="Malgun Gothic"/>
          <w:b/>
          <w:bCs/>
        </w:rPr>
        <w:t xml:space="preserve">all </w:t>
      </w:r>
      <w:r w:rsidR="00743533">
        <w:rPr>
          <w:rFonts w:eastAsia="Malgun Gothic"/>
          <w:b/>
          <w:bCs/>
        </w:rPr>
        <w:t>data</w:t>
      </w:r>
      <w:r w:rsidR="00811771" w:rsidRPr="00811771">
        <w:rPr>
          <w:rFonts w:eastAsia="Malgun Gothic"/>
          <w:b/>
          <w:bCs/>
        </w:rPr>
        <w:t xml:space="preserve"> are disaggregated, inter alia, by age, gender, </w:t>
      </w:r>
      <w:r w:rsidR="00743533">
        <w:rPr>
          <w:rFonts w:eastAsia="Malgun Gothic"/>
          <w:b/>
          <w:bCs/>
        </w:rPr>
        <w:t>ethnicity, soci</w:t>
      </w:r>
      <w:r w:rsidR="00702C40">
        <w:rPr>
          <w:rFonts w:eastAsia="Malgun Gothic"/>
          <w:b/>
          <w:bCs/>
        </w:rPr>
        <w:t>o</w:t>
      </w:r>
      <w:r w:rsidR="00743533">
        <w:rPr>
          <w:rFonts w:eastAsia="Malgun Gothic"/>
          <w:b/>
          <w:bCs/>
        </w:rPr>
        <w:t xml:space="preserve">economic background, </w:t>
      </w:r>
      <w:r w:rsidR="00811771" w:rsidRPr="00811771">
        <w:rPr>
          <w:rFonts w:eastAsia="Malgun Gothic"/>
          <w:b/>
          <w:bCs/>
        </w:rPr>
        <w:t>urban and rural areas</w:t>
      </w:r>
      <w:r w:rsidR="00743533">
        <w:rPr>
          <w:rFonts w:eastAsia="Malgun Gothic"/>
          <w:b/>
          <w:bCs/>
        </w:rPr>
        <w:t xml:space="preserve">, </w:t>
      </w:r>
      <w:r w:rsidR="00811771" w:rsidRPr="00811771">
        <w:rPr>
          <w:rFonts w:eastAsia="Malgun Gothic"/>
          <w:b/>
          <w:bCs/>
        </w:rPr>
        <w:t>and by groups of children in need of special protection, in order to</w:t>
      </w:r>
      <w:r w:rsidR="00811771">
        <w:rPr>
          <w:rFonts w:eastAsia="Malgun Gothic"/>
          <w:b/>
          <w:bCs/>
        </w:rPr>
        <w:t xml:space="preserve"> </w:t>
      </w:r>
      <w:r w:rsidR="00811771" w:rsidRPr="00811771">
        <w:rPr>
          <w:rFonts w:eastAsia="Malgun Gothic"/>
          <w:b/>
          <w:bCs/>
        </w:rPr>
        <w:t xml:space="preserve">allow </w:t>
      </w:r>
      <w:r w:rsidR="005E693D">
        <w:rPr>
          <w:rFonts w:eastAsia="Malgun Gothic"/>
          <w:b/>
          <w:bCs/>
        </w:rPr>
        <w:t xml:space="preserve">for </w:t>
      </w:r>
      <w:r w:rsidR="00811771" w:rsidRPr="00811771">
        <w:rPr>
          <w:rFonts w:eastAsia="Malgun Gothic"/>
          <w:b/>
          <w:bCs/>
        </w:rPr>
        <w:t xml:space="preserve">detailed analysis </w:t>
      </w:r>
      <w:r w:rsidR="00AE5142">
        <w:rPr>
          <w:rFonts w:eastAsia="Malgun Gothic"/>
          <w:b/>
          <w:bCs/>
        </w:rPr>
        <w:t>o</w:t>
      </w:r>
      <w:r w:rsidR="00702C40">
        <w:rPr>
          <w:rFonts w:eastAsia="Malgun Gothic"/>
          <w:b/>
          <w:bCs/>
        </w:rPr>
        <w:t>f</w:t>
      </w:r>
      <w:r w:rsidR="00AE5142">
        <w:rPr>
          <w:rFonts w:eastAsia="Malgun Gothic"/>
          <w:b/>
          <w:bCs/>
        </w:rPr>
        <w:t xml:space="preserve"> the situation of all children;</w:t>
      </w:r>
    </w:p>
    <w:p w:rsidR="003008BD" w:rsidRDefault="003116FE" w:rsidP="002118A6">
      <w:pPr>
        <w:spacing w:after="120"/>
        <w:ind w:left="1134" w:right="1134" w:firstLine="567"/>
        <w:jc w:val="both"/>
        <w:rPr>
          <w:rFonts w:eastAsia="Malgun Gothic"/>
          <w:b/>
          <w:bCs/>
        </w:rPr>
      </w:pPr>
      <w:r>
        <w:rPr>
          <w:rFonts w:eastAsia="Malgun Gothic"/>
          <w:b/>
          <w:bCs/>
        </w:rPr>
        <w:t>(b)</w:t>
      </w:r>
      <w:r>
        <w:rPr>
          <w:rFonts w:eastAsia="Malgun Gothic"/>
          <w:b/>
          <w:bCs/>
        </w:rPr>
        <w:tab/>
      </w:r>
      <w:r w:rsidR="00AE5142">
        <w:rPr>
          <w:rFonts w:eastAsia="Malgun Gothic"/>
          <w:b/>
          <w:bCs/>
        </w:rPr>
        <w:t>S</w:t>
      </w:r>
      <w:r w:rsidR="003008BD" w:rsidRPr="003008BD">
        <w:rPr>
          <w:rFonts w:eastAsia="Malgun Gothic"/>
          <w:b/>
          <w:bCs/>
        </w:rPr>
        <w:t xml:space="preserve">trengthen its support to the Office of the </w:t>
      </w:r>
      <w:r w:rsidR="00702C40" w:rsidRPr="003008BD">
        <w:rPr>
          <w:rFonts w:eastAsia="Malgun Gothic"/>
          <w:b/>
          <w:bCs/>
        </w:rPr>
        <w:t>Children</w:t>
      </w:r>
      <w:r w:rsidR="00702C40">
        <w:rPr>
          <w:rFonts w:eastAsia="Malgun Gothic"/>
          <w:b/>
          <w:bCs/>
        </w:rPr>
        <w:t>’s Rights</w:t>
      </w:r>
      <w:r w:rsidR="00702C40" w:rsidRPr="003008BD">
        <w:rPr>
          <w:rFonts w:eastAsia="Malgun Gothic"/>
          <w:b/>
          <w:bCs/>
        </w:rPr>
        <w:t xml:space="preserve"> </w:t>
      </w:r>
      <w:r w:rsidR="003008BD" w:rsidRPr="003008BD">
        <w:rPr>
          <w:rFonts w:eastAsia="Malgun Gothic"/>
          <w:b/>
          <w:bCs/>
        </w:rPr>
        <w:t xml:space="preserve">Ombudsman, including by providing sufficient human and financial resources to </w:t>
      </w:r>
      <w:r w:rsidR="002118A6" w:rsidRPr="003008BD">
        <w:rPr>
          <w:rFonts w:eastAsia="Malgun Gothic"/>
          <w:b/>
          <w:bCs/>
        </w:rPr>
        <w:t xml:space="preserve">enable </w:t>
      </w:r>
      <w:r w:rsidR="003008BD" w:rsidRPr="003008BD">
        <w:rPr>
          <w:rFonts w:eastAsia="Malgun Gothic"/>
          <w:b/>
          <w:bCs/>
        </w:rPr>
        <w:t>the Office to effectively carry out its mandate and monitor the</w:t>
      </w:r>
      <w:r w:rsidR="0020258A">
        <w:rPr>
          <w:rFonts w:eastAsia="Malgun Gothic"/>
          <w:b/>
          <w:bCs/>
        </w:rPr>
        <w:t xml:space="preserve"> fulfilment of children’s rights under the Convention</w:t>
      </w:r>
      <w:r w:rsidR="003008BD" w:rsidRPr="003008BD">
        <w:rPr>
          <w:rFonts w:eastAsia="Malgun Gothic"/>
          <w:b/>
          <w:bCs/>
        </w:rPr>
        <w:t>; and</w:t>
      </w:r>
    </w:p>
    <w:p w:rsidR="00E569DA" w:rsidRPr="003008BD" w:rsidRDefault="003116FE" w:rsidP="00CD32A2">
      <w:pPr>
        <w:pStyle w:val="SingleTxtG"/>
        <w:ind w:firstLine="567"/>
        <w:rPr>
          <w:rFonts w:eastAsia="Malgun Gothic"/>
          <w:b/>
          <w:bCs/>
        </w:rPr>
      </w:pPr>
      <w:r w:rsidRPr="003008BD">
        <w:rPr>
          <w:rFonts w:eastAsia="Malgun Gothic"/>
          <w:b/>
          <w:bCs/>
        </w:rPr>
        <w:t>(c)</w:t>
      </w:r>
      <w:r w:rsidRPr="003008BD">
        <w:rPr>
          <w:rFonts w:eastAsia="Malgun Gothic"/>
          <w:b/>
          <w:bCs/>
        </w:rPr>
        <w:tab/>
      </w:r>
      <w:r w:rsidR="00935894">
        <w:rPr>
          <w:rFonts w:eastAsia="Malgun Gothic"/>
          <w:b/>
          <w:bCs/>
        </w:rPr>
        <w:t>C</w:t>
      </w:r>
      <w:r w:rsidR="003008BD" w:rsidRPr="003008BD">
        <w:rPr>
          <w:rFonts w:eastAsia="Malgun Gothic"/>
          <w:b/>
          <w:bCs/>
        </w:rPr>
        <w:t xml:space="preserve">ontinue its efforts to provide adequate and systematic training and/or </w:t>
      </w:r>
      <w:r w:rsidR="002118A6">
        <w:rPr>
          <w:rFonts w:eastAsia="Malgun Gothic"/>
          <w:b/>
          <w:bCs/>
        </w:rPr>
        <w:t>awareness-raising</w:t>
      </w:r>
      <w:r w:rsidR="003008BD" w:rsidRPr="003008BD">
        <w:rPr>
          <w:rFonts w:eastAsia="Malgun Gothic"/>
          <w:b/>
          <w:bCs/>
        </w:rPr>
        <w:t xml:space="preserve"> </w:t>
      </w:r>
      <w:r w:rsidR="002118A6">
        <w:rPr>
          <w:rFonts w:eastAsia="Malgun Gothic"/>
          <w:b/>
          <w:bCs/>
        </w:rPr>
        <w:t>about</w:t>
      </w:r>
      <w:r w:rsidR="003008BD" w:rsidRPr="003008BD">
        <w:rPr>
          <w:rFonts w:eastAsia="Malgun Gothic"/>
          <w:b/>
          <w:bCs/>
        </w:rPr>
        <w:t xml:space="preserve"> children’s rights </w:t>
      </w:r>
      <w:r w:rsidR="005425E1">
        <w:rPr>
          <w:rFonts w:eastAsia="Malgun Gothic"/>
          <w:b/>
          <w:bCs/>
        </w:rPr>
        <w:t>to</w:t>
      </w:r>
      <w:r w:rsidR="005425E1" w:rsidRPr="003008BD">
        <w:rPr>
          <w:rFonts w:eastAsia="Malgun Gothic"/>
          <w:b/>
          <w:bCs/>
        </w:rPr>
        <w:t xml:space="preserve"> </w:t>
      </w:r>
      <w:r w:rsidR="003008BD" w:rsidRPr="003008BD">
        <w:rPr>
          <w:rFonts w:eastAsia="Malgun Gothic"/>
          <w:b/>
          <w:bCs/>
        </w:rPr>
        <w:t xml:space="preserve">professionals </w:t>
      </w:r>
      <w:r w:rsidR="00CD32A2">
        <w:rPr>
          <w:rFonts w:eastAsia="Malgun Gothic"/>
          <w:b/>
          <w:bCs/>
        </w:rPr>
        <w:t xml:space="preserve">who </w:t>
      </w:r>
      <w:r w:rsidR="003008BD" w:rsidRPr="003008BD">
        <w:rPr>
          <w:rFonts w:eastAsia="Malgun Gothic"/>
          <w:b/>
          <w:bCs/>
        </w:rPr>
        <w:t>work with and for children</w:t>
      </w:r>
      <w:r w:rsidR="00CD32A2">
        <w:rPr>
          <w:rFonts w:eastAsia="Malgun Gothic"/>
          <w:b/>
          <w:bCs/>
        </w:rPr>
        <w:t>,</w:t>
      </w:r>
      <w:r w:rsidR="003008BD" w:rsidRPr="003008BD">
        <w:rPr>
          <w:rFonts w:eastAsia="Malgun Gothic"/>
          <w:b/>
          <w:bCs/>
        </w:rPr>
        <w:t xml:space="preserve"> such as judges, lawyers, law enforcement officials, civil servants, local government officials, teachers, social workers</w:t>
      </w:r>
      <w:r w:rsidR="00CD32A2">
        <w:rPr>
          <w:rFonts w:eastAsia="Malgun Gothic"/>
          <w:b/>
          <w:bCs/>
        </w:rPr>
        <w:t xml:space="preserve"> and</w:t>
      </w:r>
      <w:r w:rsidR="003008BD">
        <w:rPr>
          <w:rFonts w:eastAsia="Malgun Gothic"/>
          <w:b/>
          <w:bCs/>
        </w:rPr>
        <w:t xml:space="preserve"> </w:t>
      </w:r>
      <w:r w:rsidR="003008BD" w:rsidRPr="003008BD">
        <w:rPr>
          <w:rFonts w:eastAsia="Malgun Gothic"/>
          <w:b/>
          <w:bCs/>
        </w:rPr>
        <w:t>health personnel</w:t>
      </w:r>
      <w:r w:rsidR="005E693D">
        <w:rPr>
          <w:rFonts w:eastAsia="Malgun Gothic"/>
          <w:b/>
          <w:bCs/>
        </w:rPr>
        <w:t>,</w:t>
      </w:r>
      <w:r w:rsidR="003008BD" w:rsidRPr="003008BD">
        <w:rPr>
          <w:rFonts w:eastAsia="Malgun Gothic"/>
          <w:b/>
          <w:bCs/>
        </w:rPr>
        <w:t xml:space="preserve"> and especially</w:t>
      </w:r>
      <w:r w:rsidR="002118A6">
        <w:rPr>
          <w:rFonts w:eastAsia="Malgun Gothic"/>
          <w:b/>
          <w:bCs/>
        </w:rPr>
        <w:t xml:space="preserve"> </w:t>
      </w:r>
      <w:r w:rsidR="00CD32A2">
        <w:rPr>
          <w:rFonts w:eastAsia="Malgun Gothic"/>
          <w:b/>
          <w:bCs/>
        </w:rPr>
        <w:t xml:space="preserve">to </w:t>
      </w:r>
      <w:r w:rsidR="003008BD" w:rsidRPr="003008BD">
        <w:rPr>
          <w:rFonts w:eastAsia="Malgun Gothic"/>
          <w:b/>
          <w:bCs/>
        </w:rPr>
        <w:t>children themselves</w:t>
      </w:r>
      <w:r w:rsidR="003008BD">
        <w:rPr>
          <w:rFonts w:eastAsia="Malgun Gothic"/>
          <w:b/>
          <w:bCs/>
        </w:rPr>
        <w:t>.</w:t>
      </w:r>
    </w:p>
    <w:p w:rsidR="0033281F" w:rsidRPr="00C13EB5" w:rsidRDefault="003116FE" w:rsidP="003116FE">
      <w:pPr>
        <w:pStyle w:val="H23G"/>
        <w:rPr>
          <w:rFonts w:eastAsia="Malgun Gothic"/>
        </w:rPr>
      </w:pPr>
      <w:r>
        <w:rPr>
          <w:rFonts w:eastAsia="Malgun Gothic"/>
        </w:rPr>
        <w:tab/>
      </w:r>
      <w:r>
        <w:rPr>
          <w:rFonts w:eastAsia="Malgun Gothic"/>
        </w:rPr>
        <w:tab/>
      </w:r>
      <w:r w:rsidR="0033281F" w:rsidRPr="00C13EB5">
        <w:rPr>
          <w:rFonts w:eastAsia="Malgun Gothic"/>
        </w:rPr>
        <w:t>Legislation</w:t>
      </w:r>
    </w:p>
    <w:p w:rsidR="001407B8" w:rsidRPr="003116FE" w:rsidRDefault="005C029A" w:rsidP="00023D6B">
      <w:pPr>
        <w:pStyle w:val="SingleTxtG"/>
        <w:rPr>
          <w:rFonts w:eastAsia="Malgun Gothic"/>
        </w:rPr>
      </w:pPr>
      <w:r w:rsidRPr="003116FE">
        <w:rPr>
          <w:rFonts w:eastAsia="Malgun Gothic"/>
        </w:rPr>
        <w:t>8.</w:t>
      </w:r>
      <w:r w:rsidRPr="003116FE">
        <w:rPr>
          <w:rFonts w:eastAsia="Malgun Gothic"/>
        </w:rPr>
        <w:tab/>
      </w:r>
      <w:r w:rsidR="0033281F" w:rsidRPr="001407B8">
        <w:rPr>
          <w:rFonts w:eastAsia="Malgun Gothic"/>
        </w:rPr>
        <w:t xml:space="preserve">The </w:t>
      </w:r>
      <w:r w:rsidR="00BD0707">
        <w:rPr>
          <w:rFonts w:eastAsia="Malgun Gothic"/>
        </w:rPr>
        <w:t xml:space="preserve">Committee </w:t>
      </w:r>
      <w:r w:rsidR="002118A6">
        <w:rPr>
          <w:rFonts w:eastAsia="Malgun Gothic"/>
        </w:rPr>
        <w:t xml:space="preserve">takes </w:t>
      </w:r>
      <w:r w:rsidR="00C96240">
        <w:rPr>
          <w:rFonts w:eastAsia="Malgun Gothic"/>
        </w:rPr>
        <w:t>note</w:t>
      </w:r>
      <w:r w:rsidR="002118A6">
        <w:rPr>
          <w:rFonts w:eastAsia="Malgun Gothic"/>
        </w:rPr>
        <w:t xml:space="preserve"> of</w:t>
      </w:r>
      <w:r w:rsidR="00C96240">
        <w:rPr>
          <w:rFonts w:eastAsia="Malgun Gothic"/>
        </w:rPr>
        <w:t xml:space="preserve"> the draf</w:t>
      </w:r>
      <w:r w:rsidR="001407B8">
        <w:rPr>
          <w:rFonts w:eastAsia="Malgun Gothic"/>
        </w:rPr>
        <w:t>t Law on</w:t>
      </w:r>
      <w:r w:rsidR="00C96240">
        <w:rPr>
          <w:rFonts w:eastAsia="Malgun Gothic"/>
        </w:rPr>
        <w:t xml:space="preserve"> </w:t>
      </w:r>
      <w:r w:rsidR="007543D3">
        <w:rPr>
          <w:rFonts w:eastAsia="Malgun Gothic"/>
        </w:rPr>
        <w:t>Fundamentals of</w:t>
      </w:r>
      <w:r w:rsidR="001407B8">
        <w:rPr>
          <w:rFonts w:eastAsia="Malgun Gothic"/>
        </w:rPr>
        <w:t xml:space="preserve"> Protection </w:t>
      </w:r>
      <w:r w:rsidR="007543D3">
        <w:rPr>
          <w:rFonts w:eastAsia="Malgun Gothic"/>
        </w:rPr>
        <w:t>of the Rights of the Child</w:t>
      </w:r>
      <w:r w:rsidR="00CD32A2">
        <w:rPr>
          <w:rFonts w:eastAsia="Malgun Gothic"/>
        </w:rPr>
        <w:t>,</w:t>
      </w:r>
      <w:r w:rsidR="007543D3">
        <w:rPr>
          <w:rFonts w:eastAsia="Malgun Gothic"/>
        </w:rPr>
        <w:t xml:space="preserve"> </w:t>
      </w:r>
      <w:r w:rsidR="00C96240">
        <w:rPr>
          <w:rFonts w:eastAsia="Malgun Gothic"/>
        </w:rPr>
        <w:t>which</w:t>
      </w:r>
      <w:r w:rsidR="005A6385">
        <w:rPr>
          <w:rFonts w:eastAsia="Malgun Gothic"/>
        </w:rPr>
        <w:t>,</w:t>
      </w:r>
      <w:r w:rsidR="00C96240">
        <w:rPr>
          <w:rFonts w:eastAsia="Malgun Gothic"/>
        </w:rPr>
        <w:t xml:space="preserve"> according to the State party’s</w:t>
      </w:r>
      <w:r w:rsidR="00F504FC">
        <w:rPr>
          <w:rFonts w:eastAsia="Malgun Gothic"/>
        </w:rPr>
        <w:t xml:space="preserve"> information</w:t>
      </w:r>
      <w:r w:rsidR="005A6385">
        <w:rPr>
          <w:rFonts w:eastAsia="Malgun Gothic"/>
        </w:rPr>
        <w:t>,</w:t>
      </w:r>
      <w:r w:rsidR="00C96240">
        <w:rPr>
          <w:rFonts w:eastAsia="Malgun Gothic"/>
        </w:rPr>
        <w:t xml:space="preserve"> </w:t>
      </w:r>
      <w:r w:rsidR="00F504FC">
        <w:rPr>
          <w:rFonts w:eastAsia="Malgun Gothic"/>
        </w:rPr>
        <w:t>contains many provisions that are in compliance with the Convention</w:t>
      </w:r>
      <w:r w:rsidR="005A6385">
        <w:rPr>
          <w:rFonts w:eastAsia="Malgun Gothic"/>
        </w:rPr>
        <w:t>.</w:t>
      </w:r>
      <w:r w:rsidR="0020258A">
        <w:rPr>
          <w:rFonts w:eastAsia="Malgun Gothic"/>
        </w:rPr>
        <w:t xml:space="preserve"> However, it regrets the delay in </w:t>
      </w:r>
      <w:r w:rsidR="005A6385">
        <w:rPr>
          <w:rFonts w:eastAsia="Malgun Gothic"/>
        </w:rPr>
        <w:t xml:space="preserve">the </w:t>
      </w:r>
      <w:r w:rsidR="0020258A">
        <w:rPr>
          <w:rFonts w:eastAsia="Malgun Gothic"/>
        </w:rPr>
        <w:t>finalization and adoption</w:t>
      </w:r>
      <w:r w:rsidR="00CA32B8">
        <w:rPr>
          <w:rFonts w:eastAsia="Malgun Gothic"/>
        </w:rPr>
        <w:t xml:space="preserve"> of the law</w:t>
      </w:r>
      <w:r w:rsidR="0020258A">
        <w:rPr>
          <w:rFonts w:eastAsia="Malgun Gothic"/>
        </w:rPr>
        <w:t xml:space="preserve">. </w:t>
      </w:r>
      <w:r w:rsidR="00AE5142">
        <w:rPr>
          <w:rFonts w:eastAsia="Malgun Gothic"/>
        </w:rPr>
        <w:t>T</w:t>
      </w:r>
      <w:r w:rsidR="00BD0707">
        <w:rPr>
          <w:rFonts w:eastAsia="Malgun Gothic"/>
        </w:rPr>
        <w:t xml:space="preserve">he Committee </w:t>
      </w:r>
      <w:r w:rsidR="001407B8">
        <w:rPr>
          <w:rFonts w:eastAsia="Malgun Gothic"/>
        </w:rPr>
        <w:t>is</w:t>
      </w:r>
      <w:r w:rsidR="00AE5142">
        <w:rPr>
          <w:rFonts w:eastAsia="Malgun Gothic"/>
        </w:rPr>
        <w:t xml:space="preserve"> also</w:t>
      </w:r>
      <w:r w:rsidR="001407B8">
        <w:rPr>
          <w:rFonts w:eastAsia="Malgun Gothic"/>
        </w:rPr>
        <w:t xml:space="preserve"> concerned that the proposed draft </w:t>
      </w:r>
      <w:r w:rsidR="00BD0707">
        <w:rPr>
          <w:rFonts w:eastAsia="Malgun Gothic"/>
        </w:rPr>
        <w:t xml:space="preserve">contains </w:t>
      </w:r>
      <w:r w:rsidR="0020258A">
        <w:rPr>
          <w:rFonts w:eastAsia="Malgun Gothic"/>
        </w:rPr>
        <w:t>provisions</w:t>
      </w:r>
      <w:r w:rsidR="00BD0707">
        <w:rPr>
          <w:rFonts w:eastAsia="Malgun Gothic"/>
        </w:rPr>
        <w:t xml:space="preserve"> </w:t>
      </w:r>
      <w:r w:rsidR="00F504FC">
        <w:rPr>
          <w:rFonts w:eastAsia="Malgun Gothic"/>
        </w:rPr>
        <w:t xml:space="preserve">that </w:t>
      </w:r>
      <w:r w:rsidR="00CA32B8">
        <w:rPr>
          <w:rFonts w:eastAsia="Malgun Gothic"/>
        </w:rPr>
        <w:t xml:space="preserve">are in </w:t>
      </w:r>
      <w:r w:rsidR="00F504FC">
        <w:rPr>
          <w:rFonts w:eastAsia="Malgun Gothic"/>
        </w:rPr>
        <w:t>con</w:t>
      </w:r>
      <w:r w:rsidR="00CA32B8">
        <w:rPr>
          <w:rFonts w:eastAsia="Malgun Gothic"/>
        </w:rPr>
        <w:t xml:space="preserve">flict with the </w:t>
      </w:r>
      <w:r w:rsidR="00F504FC">
        <w:rPr>
          <w:rFonts w:eastAsia="Malgun Gothic"/>
        </w:rPr>
        <w:t>principles established by the</w:t>
      </w:r>
      <w:r w:rsidR="00BD0707">
        <w:rPr>
          <w:rFonts w:eastAsia="Malgun Gothic"/>
        </w:rPr>
        <w:t xml:space="preserve"> </w:t>
      </w:r>
      <w:r w:rsidR="00F504FC">
        <w:rPr>
          <w:rFonts w:eastAsia="Malgun Gothic"/>
        </w:rPr>
        <w:t>Convention</w:t>
      </w:r>
      <w:r w:rsidR="00CB4227">
        <w:rPr>
          <w:rFonts w:eastAsia="Malgun Gothic"/>
        </w:rPr>
        <w:t xml:space="preserve">, </w:t>
      </w:r>
      <w:r w:rsidR="00CB4227" w:rsidRPr="003116FE">
        <w:rPr>
          <w:rFonts w:eastAsia="Malgun Gothic"/>
        </w:rPr>
        <w:t>inter alia</w:t>
      </w:r>
      <w:r w:rsidR="00CB4227">
        <w:rPr>
          <w:rFonts w:eastAsia="Malgun Gothic"/>
        </w:rPr>
        <w:t>,</w:t>
      </w:r>
      <w:r w:rsidR="00F504FC">
        <w:rPr>
          <w:rFonts w:eastAsia="Malgun Gothic"/>
        </w:rPr>
        <w:t xml:space="preserve"> </w:t>
      </w:r>
      <w:r w:rsidR="005F30A9">
        <w:rPr>
          <w:rFonts w:eastAsia="Malgun Gothic"/>
        </w:rPr>
        <w:t xml:space="preserve">because they </w:t>
      </w:r>
      <w:r w:rsidR="00CA32B8">
        <w:rPr>
          <w:rFonts w:eastAsia="Malgun Gothic"/>
        </w:rPr>
        <w:t>do not fully</w:t>
      </w:r>
      <w:r w:rsidR="00BD0707">
        <w:rPr>
          <w:rFonts w:eastAsia="Malgun Gothic"/>
        </w:rPr>
        <w:t xml:space="preserve"> </w:t>
      </w:r>
      <w:r w:rsidR="005F30A9">
        <w:rPr>
          <w:rFonts w:eastAsia="Malgun Gothic"/>
        </w:rPr>
        <w:t>recognize</w:t>
      </w:r>
      <w:r w:rsidR="00BD0707">
        <w:rPr>
          <w:rFonts w:eastAsia="Malgun Gothic"/>
        </w:rPr>
        <w:t xml:space="preserve"> child</w:t>
      </w:r>
      <w:r w:rsidR="005F30A9">
        <w:rPr>
          <w:rFonts w:eastAsia="Malgun Gothic"/>
        </w:rPr>
        <w:t>ren</w:t>
      </w:r>
      <w:r w:rsidR="00BD0707">
        <w:rPr>
          <w:rFonts w:eastAsia="Malgun Gothic"/>
        </w:rPr>
        <w:t xml:space="preserve"> </w:t>
      </w:r>
      <w:r w:rsidR="005425E1">
        <w:rPr>
          <w:rFonts w:eastAsia="Malgun Gothic"/>
        </w:rPr>
        <w:t>a</w:t>
      </w:r>
      <w:r w:rsidR="005F30A9">
        <w:rPr>
          <w:rFonts w:eastAsia="Malgun Gothic"/>
        </w:rPr>
        <w:t>s</w:t>
      </w:r>
      <w:r w:rsidR="005425E1">
        <w:rPr>
          <w:rFonts w:eastAsia="Malgun Gothic"/>
        </w:rPr>
        <w:t xml:space="preserve"> </w:t>
      </w:r>
      <w:r w:rsidR="001407B8">
        <w:rPr>
          <w:rFonts w:eastAsia="Malgun Gothic"/>
        </w:rPr>
        <w:t>right</w:t>
      </w:r>
      <w:r w:rsidR="00CA32B8">
        <w:rPr>
          <w:rFonts w:eastAsia="Malgun Gothic"/>
        </w:rPr>
        <w:t>s</w:t>
      </w:r>
      <w:r w:rsidR="001407B8">
        <w:rPr>
          <w:rFonts w:eastAsia="Malgun Gothic"/>
        </w:rPr>
        <w:t xml:space="preserve"> holder</w:t>
      </w:r>
      <w:r w:rsidR="005F30A9">
        <w:rPr>
          <w:rFonts w:eastAsia="Malgun Gothic"/>
        </w:rPr>
        <w:t>s</w:t>
      </w:r>
      <w:r w:rsidR="001407B8">
        <w:rPr>
          <w:rFonts w:eastAsia="Malgun Gothic"/>
        </w:rPr>
        <w:t>.</w:t>
      </w:r>
      <w:r w:rsidR="00F504FC">
        <w:rPr>
          <w:rFonts w:eastAsia="Malgun Gothic"/>
        </w:rPr>
        <w:t xml:space="preserve"> </w:t>
      </w:r>
    </w:p>
    <w:p w:rsidR="00765C6A" w:rsidRPr="003116FE" w:rsidRDefault="005C029A" w:rsidP="005F30A9">
      <w:pPr>
        <w:pStyle w:val="SingleTxtG"/>
        <w:rPr>
          <w:rFonts w:eastAsia="Malgun Gothic"/>
          <w:b/>
        </w:rPr>
      </w:pPr>
      <w:r w:rsidRPr="00410378">
        <w:rPr>
          <w:rFonts w:eastAsia="Malgun Gothic"/>
        </w:rPr>
        <w:t>9.</w:t>
      </w:r>
      <w:r w:rsidRPr="00410378">
        <w:rPr>
          <w:rFonts w:eastAsia="Malgun Gothic"/>
        </w:rPr>
        <w:tab/>
      </w:r>
      <w:r w:rsidR="0033281F" w:rsidRPr="00410378">
        <w:rPr>
          <w:rFonts w:eastAsia="Malgun Gothic"/>
          <w:b/>
        </w:rPr>
        <w:t xml:space="preserve">The Committee recommends that the State party </w:t>
      </w:r>
      <w:r w:rsidR="00C72494" w:rsidRPr="00410378">
        <w:rPr>
          <w:rFonts w:eastAsia="Malgun Gothic"/>
          <w:b/>
        </w:rPr>
        <w:t xml:space="preserve">revise </w:t>
      </w:r>
      <w:r w:rsidR="00BB32AB" w:rsidRPr="00410378">
        <w:rPr>
          <w:rFonts w:eastAsia="Malgun Gothic"/>
          <w:b/>
        </w:rPr>
        <w:t xml:space="preserve">its </w:t>
      </w:r>
      <w:r w:rsidR="007543D3" w:rsidRPr="00410378">
        <w:rPr>
          <w:rFonts w:eastAsia="Malgun Gothic"/>
          <w:b/>
        </w:rPr>
        <w:t xml:space="preserve">draft Law on Fundamentals of Protection of the Rights of the Child </w:t>
      </w:r>
      <w:r w:rsidR="00BB32AB" w:rsidRPr="00410378">
        <w:rPr>
          <w:rFonts w:eastAsia="Malgun Gothic"/>
          <w:b/>
        </w:rPr>
        <w:t xml:space="preserve">in order to better reflect the principles </w:t>
      </w:r>
      <w:r w:rsidR="00987553" w:rsidRPr="00410378">
        <w:rPr>
          <w:rFonts w:eastAsia="Malgun Gothic"/>
          <w:b/>
        </w:rPr>
        <w:t xml:space="preserve">and provisions </w:t>
      </w:r>
      <w:r w:rsidR="00BB32AB" w:rsidRPr="00410378">
        <w:rPr>
          <w:rFonts w:eastAsia="Malgun Gothic"/>
          <w:b/>
        </w:rPr>
        <w:t>of the Convention that establish child</w:t>
      </w:r>
      <w:r w:rsidR="005F30A9" w:rsidRPr="00410378">
        <w:rPr>
          <w:rFonts w:eastAsia="Malgun Gothic"/>
          <w:b/>
        </w:rPr>
        <w:t>ren</w:t>
      </w:r>
      <w:r w:rsidR="00BB32AB" w:rsidRPr="00410378">
        <w:rPr>
          <w:rFonts w:eastAsia="Malgun Gothic"/>
          <w:b/>
        </w:rPr>
        <w:t xml:space="preserve"> as </w:t>
      </w:r>
      <w:r w:rsidR="00CA32B8" w:rsidRPr="00410378">
        <w:rPr>
          <w:rFonts w:eastAsia="Malgun Gothic"/>
          <w:b/>
        </w:rPr>
        <w:t>r</w:t>
      </w:r>
      <w:r w:rsidR="00BB32AB" w:rsidRPr="00410378">
        <w:rPr>
          <w:rFonts w:eastAsia="Malgun Gothic"/>
          <w:b/>
        </w:rPr>
        <w:t>ight</w:t>
      </w:r>
      <w:r w:rsidR="00CA32B8" w:rsidRPr="00410378">
        <w:rPr>
          <w:rFonts w:eastAsia="Malgun Gothic"/>
          <w:b/>
        </w:rPr>
        <w:t>s</w:t>
      </w:r>
      <w:r w:rsidR="00BB32AB" w:rsidRPr="00410378">
        <w:rPr>
          <w:rFonts w:eastAsia="Malgun Gothic"/>
          <w:b/>
        </w:rPr>
        <w:t xml:space="preserve"> holder</w:t>
      </w:r>
      <w:r w:rsidR="005F30A9" w:rsidRPr="00410378">
        <w:rPr>
          <w:rFonts w:eastAsia="Malgun Gothic"/>
          <w:b/>
        </w:rPr>
        <w:t>s</w:t>
      </w:r>
      <w:r w:rsidR="00BB32AB" w:rsidRPr="00410378">
        <w:rPr>
          <w:rFonts w:eastAsia="Malgun Gothic"/>
          <w:b/>
        </w:rPr>
        <w:t xml:space="preserve">. It also recommends that the State party </w:t>
      </w:r>
      <w:r w:rsidR="005F30A9" w:rsidRPr="00410378">
        <w:rPr>
          <w:rFonts w:eastAsia="Malgun Gothic"/>
          <w:b/>
        </w:rPr>
        <w:t>expedite</w:t>
      </w:r>
      <w:r w:rsidR="005F30A9" w:rsidRPr="00410378" w:rsidDel="005F30A9">
        <w:rPr>
          <w:rFonts w:eastAsia="Malgun Gothic"/>
          <w:b/>
        </w:rPr>
        <w:t xml:space="preserve"> </w:t>
      </w:r>
      <w:r w:rsidR="00765C6A" w:rsidRPr="00410378">
        <w:rPr>
          <w:rFonts w:eastAsia="Malgun Gothic"/>
          <w:b/>
        </w:rPr>
        <w:t xml:space="preserve">the adoption of </w:t>
      </w:r>
      <w:r w:rsidR="00BB32AB" w:rsidRPr="00410378">
        <w:rPr>
          <w:rFonts w:eastAsia="Malgun Gothic"/>
          <w:b/>
        </w:rPr>
        <w:t xml:space="preserve">the </w:t>
      </w:r>
      <w:r w:rsidR="00C72494" w:rsidRPr="00023D6B">
        <w:rPr>
          <w:rFonts w:eastAsia="Malgun Gothic"/>
          <w:b/>
        </w:rPr>
        <w:t>revised</w:t>
      </w:r>
      <w:r w:rsidR="00BD0707" w:rsidRPr="00023D6B">
        <w:rPr>
          <w:rFonts w:eastAsia="Malgun Gothic"/>
          <w:b/>
        </w:rPr>
        <w:t xml:space="preserve"> draft</w:t>
      </w:r>
      <w:r w:rsidR="00BB32AB" w:rsidRPr="00023D6B">
        <w:rPr>
          <w:rFonts w:eastAsia="Malgun Gothic"/>
          <w:b/>
        </w:rPr>
        <w:t xml:space="preserve"> law</w:t>
      </w:r>
      <w:r w:rsidR="00BB32AB" w:rsidRPr="00410378">
        <w:rPr>
          <w:rFonts w:eastAsia="Malgun Gothic"/>
          <w:b/>
        </w:rPr>
        <w:t xml:space="preserve"> and other </w:t>
      </w:r>
      <w:r w:rsidR="00765C6A" w:rsidRPr="00410378">
        <w:rPr>
          <w:rFonts w:eastAsia="Malgun Gothic"/>
          <w:b/>
        </w:rPr>
        <w:t xml:space="preserve">legislative proposals in the area of children’s rights </w:t>
      </w:r>
      <w:r w:rsidR="00CA32B8" w:rsidRPr="00410378">
        <w:rPr>
          <w:rFonts w:eastAsia="Malgun Gothic"/>
          <w:b/>
        </w:rPr>
        <w:t xml:space="preserve">to </w:t>
      </w:r>
      <w:r w:rsidR="005F30A9" w:rsidRPr="00410378">
        <w:rPr>
          <w:rFonts w:eastAsia="Malgun Gothic"/>
          <w:b/>
        </w:rPr>
        <w:t xml:space="preserve">bring </w:t>
      </w:r>
      <w:r w:rsidR="00EE335A">
        <w:rPr>
          <w:rFonts w:eastAsia="Malgun Gothic"/>
          <w:b/>
        </w:rPr>
        <w:t xml:space="preserve">its </w:t>
      </w:r>
      <w:r w:rsidR="005F30A9" w:rsidRPr="00410378">
        <w:rPr>
          <w:rFonts w:eastAsia="Malgun Gothic"/>
          <w:b/>
        </w:rPr>
        <w:t>domestic</w:t>
      </w:r>
      <w:r w:rsidR="00CA32B8" w:rsidRPr="00410378">
        <w:rPr>
          <w:rFonts w:eastAsia="Malgun Gothic"/>
          <w:b/>
        </w:rPr>
        <w:t xml:space="preserve"> legislation</w:t>
      </w:r>
      <w:r w:rsidR="00765C6A" w:rsidRPr="00410378">
        <w:rPr>
          <w:rFonts w:eastAsia="Malgun Gothic"/>
          <w:b/>
        </w:rPr>
        <w:t xml:space="preserve"> in</w:t>
      </w:r>
      <w:r w:rsidR="005F30A9" w:rsidRPr="00410378">
        <w:rPr>
          <w:rFonts w:eastAsia="Malgun Gothic"/>
          <w:b/>
        </w:rPr>
        <w:t>to</w:t>
      </w:r>
      <w:r w:rsidR="00765C6A" w:rsidRPr="00410378">
        <w:rPr>
          <w:rFonts w:eastAsia="Malgun Gothic"/>
          <w:b/>
        </w:rPr>
        <w:t xml:space="preserve"> full co</w:t>
      </w:r>
      <w:r w:rsidR="00592FAD" w:rsidRPr="00410378">
        <w:rPr>
          <w:rFonts w:eastAsia="Malgun Gothic"/>
          <w:b/>
        </w:rPr>
        <w:t>n</w:t>
      </w:r>
      <w:r w:rsidR="00584AD9" w:rsidRPr="00410378">
        <w:rPr>
          <w:rFonts w:eastAsia="Malgun Gothic"/>
          <w:b/>
        </w:rPr>
        <w:t>formity</w:t>
      </w:r>
      <w:r w:rsidR="00765C6A" w:rsidRPr="00410378">
        <w:rPr>
          <w:rFonts w:eastAsia="Malgun Gothic"/>
          <w:b/>
        </w:rPr>
        <w:t xml:space="preserve"> with the Convention</w:t>
      </w:r>
      <w:r w:rsidR="005F30A9" w:rsidRPr="00410378">
        <w:rPr>
          <w:rFonts w:eastAsia="Malgun Gothic"/>
          <w:b/>
        </w:rPr>
        <w:t>. It</w:t>
      </w:r>
      <w:r w:rsidR="00504A15" w:rsidRPr="00410378">
        <w:rPr>
          <w:rFonts w:eastAsia="Malgun Gothic"/>
          <w:b/>
        </w:rPr>
        <w:t xml:space="preserve"> urges</w:t>
      </w:r>
      <w:r w:rsidR="00765C6A" w:rsidRPr="00410378">
        <w:rPr>
          <w:rFonts w:eastAsia="Malgun Gothic"/>
          <w:b/>
        </w:rPr>
        <w:t xml:space="preserve"> the State party to ensure that the laws </w:t>
      </w:r>
      <w:r w:rsidR="00C13EB5" w:rsidRPr="00410378">
        <w:rPr>
          <w:rFonts w:eastAsia="Malgun Gothic"/>
          <w:b/>
        </w:rPr>
        <w:t xml:space="preserve">are fully and effectively implemented and </w:t>
      </w:r>
      <w:r w:rsidR="005F30A9" w:rsidRPr="00410378">
        <w:rPr>
          <w:rFonts w:eastAsia="Malgun Gothic"/>
          <w:b/>
        </w:rPr>
        <w:t xml:space="preserve">to </w:t>
      </w:r>
      <w:r w:rsidR="00CA32B8" w:rsidRPr="00410378">
        <w:rPr>
          <w:rFonts w:eastAsia="Malgun Gothic"/>
          <w:b/>
        </w:rPr>
        <w:t>establish</w:t>
      </w:r>
      <w:r w:rsidR="00485183" w:rsidRPr="00410378">
        <w:rPr>
          <w:rFonts w:eastAsia="Malgun Gothic"/>
          <w:b/>
        </w:rPr>
        <w:t xml:space="preserve"> </w:t>
      </w:r>
      <w:r w:rsidR="00765C6A" w:rsidRPr="00410378">
        <w:rPr>
          <w:rFonts w:eastAsia="Malgun Gothic"/>
          <w:b/>
        </w:rPr>
        <w:t>enforcement mechanism</w:t>
      </w:r>
      <w:r w:rsidR="00485183" w:rsidRPr="00410378">
        <w:rPr>
          <w:rFonts w:eastAsia="Malgun Gothic"/>
          <w:b/>
        </w:rPr>
        <w:t>s</w:t>
      </w:r>
      <w:r w:rsidR="00765C6A" w:rsidRPr="00410378">
        <w:rPr>
          <w:rFonts w:eastAsia="Malgun Gothic"/>
          <w:b/>
        </w:rPr>
        <w:t>.</w:t>
      </w:r>
      <w:r w:rsidR="00765C6A" w:rsidRPr="003116FE">
        <w:rPr>
          <w:rFonts w:eastAsia="Malgun Gothic"/>
          <w:b/>
        </w:rPr>
        <w:t xml:space="preserve">  </w:t>
      </w:r>
    </w:p>
    <w:p w:rsidR="0033281F" w:rsidRPr="0033281F" w:rsidRDefault="0033281F" w:rsidP="0033281F">
      <w:pPr>
        <w:pStyle w:val="H23G"/>
      </w:pPr>
      <w:r w:rsidRPr="0033281F">
        <w:tab/>
      </w:r>
      <w:r>
        <w:tab/>
      </w:r>
      <w:r w:rsidRPr="0033281F">
        <w:t xml:space="preserve">Comprehensive policy and strategy </w:t>
      </w:r>
    </w:p>
    <w:p w:rsidR="00C72494" w:rsidRPr="003116FE" w:rsidRDefault="005C029A" w:rsidP="005C029A">
      <w:pPr>
        <w:pStyle w:val="SingleTxtG"/>
        <w:rPr>
          <w:rFonts w:eastAsia="Malgun Gothic"/>
        </w:rPr>
      </w:pPr>
      <w:r w:rsidRPr="003116FE">
        <w:rPr>
          <w:rFonts w:eastAsia="Malgun Gothic"/>
        </w:rPr>
        <w:t>10.</w:t>
      </w:r>
      <w:r w:rsidRPr="003116FE">
        <w:rPr>
          <w:rFonts w:eastAsia="Malgun Gothic"/>
        </w:rPr>
        <w:tab/>
      </w:r>
      <w:r w:rsidR="0033281F" w:rsidRPr="00C72494">
        <w:rPr>
          <w:rFonts w:eastAsia="Malgun Gothic"/>
        </w:rPr>
        <w:t xml:space="preserve">The Committee </w:t>
      </w:r>
      <w:r w:rsidR="00C72494">
        <w:rPr>
          <w:rFonts w:eastAsia="Malgun Gothic"/>
        </w:rPr>
        <w:t>notes that the State party has adopted numerous programmes and plans of action in many areas covered by the Convention</w:t>
      </w:r>
      <w:r w:rsidR="00F504FC">
        <w:rPr>
          <w:rFonts w:eastAsia="Malgun Gothic"/>
        </w:rPr>
        <w:t>.</w:t>
      </w:r>
      <w:r w:rsidR="00C72494">
        <w:rPr>
          <w:rFonts w:eastAsia="Malgun Gothic"/>
        </w:rPr>
        <w:t xml:space="preserve"> </w:t>
      </w:r>
      <w:r w:rsidR="00F504FC">
        <w:rPr>
          <w:rFonts w:eastAsia="Malgun Gothic"/>
        </w:rPr>
        <w:t>H</w:t>
      </w:r>
      <w:r w:rsidR="00C72494">
        <w:rPr>
          <w:rFonts w:eastAsia="Malgun Gothic"/>
        </w:rPr>
        <w:t>owever</w:t>
      </w:r>
      <w:r w:rsidR="00F504FC">
        <w:rPr>
          <w:rFonts w:eastAsia="Malgun Gothic"/>
        </w:rPr>
        <w:t>,</w:t>
      </w:r>
      <w:r w:rsidR="00C72494">
        <w:rPr>
          <w:rFonts w:eastAsia="Malgun Gothic"/>
        </w:rPr>
        <w:t xml:space="preserve"> it regrets that the State party lacks a comprehensive policy or strategy that would cover all issues related to the implementation of children’s rights.</w:t>
      </w:r>
    </w:p>
    <w:p w:rsidR="0033281F" w:rsidRPr="003116FE" w:rsidRDefault="005C029A" w:rsidP="002E4892">
      <w:pPr>
        <w:pStyle w:val="SingleTxtG"/>
        <w:rPr>
          <w:rFonts w:eastAsia="Malgun Gothic"/>
          <w:b/>
        </w:rPr>
      </w:pPr>
      <w:r w:rsidRPr="0058704C">
        <w:rPr>
          <w:rFonts w:eastAsia="Malgun Gothic"/>
        </w:rPr>
        <w:t>11.</w:t>
      </w:r>
      <w:r w:rsidRPr="0058704C">
        <w:rPr>
          <w:rFonts w:eastAsia="Malgun Gothic"/>
        </w:rPr>
        <w:tab/>
      </w:r>
      <w:r w:rsidR="0033281F" w:rsidRPr="0058704C">
        <w:rPr>
          <w:rFonts w:eastAsia="Malgun Gothic"/>
          <w:b/>
        </w:rPr>
        <w:t xml:space="preserve">The Committee </w:t>
      </w:r>
      <w:r w:rsidR="00C72494" w:rsidRPr="0058704C">
        <w:rPr>
          <w:rFonts w:eastAsia="Malgun Gothic"/>
          <w:b/>
        </w:rPr>
        <w:t>recommends that the State party take measures to</w:t>
      </w:r>
      <w:r w:rsidR="00987F38" w:rsidRPr="0058704C">
        <w:rPr>
          <w:rFonts w:eastAsia="Malgun Gothic"/>
          <w:b/>
        </w:rPr>
        <w:t xml:space="preserve"> formulate a comprehensive policy on child</w:t>
      </w:r>
      <w:r w:rsidR="005F30A9" w:rsidRPr="0058704C">
        <w:rPr>
          <w:rFonts w:eastAsia="Malgun Gothic"/>
          <w:b/>
        </w:rPr>
        <w:t>ren’s</w:t>
      </w:r>
      <w:r w:rsidR="00987F38" w:rsidRPr="0058704C">
        <w:rPr>
          <w:rFonts w:eastAsia="Malgun Gothic"/>
          <w:b/>
        </w:rPr>
        <w:t xml:space="preserve"> rights</w:t>
      </w:r>
      <w:r w:rsidR="00AD398F" w:rsidRPr="0058704C">
        <w:rPr>
          <w:rFonts w:eastAsia="Malgun Gothic"/>
          <w:b/>
        </w:rPr>
        <w:t xml:space="preserve"> </w:t>
      </w:r>
      <w:r w:rsidR="0031058E">
        <w:rPr>
          <w:rFonts w:eastAsia="Malgun Gothic"/>
          <w:b/>
        </w:rPr>
        <w:t>that would guide the</w:t>
      </w:r>
      <w:r w:rsidR="00CA32B8" w:rsidRPr="0058704C">
        <w:rPr>
          <w:rFonts w:eastAsia="Malgun Gothic"/>
          <w:b/>
        </w:rPr>
        <w:t xml:space="preserve"> </w:t>
      </w:r>
      <w:r w:rsidR="00987F38" w:rsidRPr="0058704C">
        <w:rPr>
          <w:rFonts w:eastAsia="Malgun Gothic"/>
          <w:b/>
        </w:rPr>
        <w:t>develop</w:t>
      </w:r>
      <w:r w:rsidR="0031058E">
        <w:rPr>
          <w:rFonts w:eastAsia="Malgun Gothic"/>
          <w:b/>
        </w:rPr>
        <w:t>ment of</w:t>
      </w:r>
      <w:r w:rsidR="00987F38" w:rsidRPr="0058704C">
        <w:rPr>
          <w:rFonts w:eastAsia="Malgun Gothic"/>
          <w:b/>
        </w:rPr>
        <w:t xml:space="preserve"> programmes and projects </w:t>
      </w:r>
      <w:r w:rsidR="0058704C">
        <w:rPr>
          <w:rFonts w:eastAsia="Malgun Gothic"/>
          <w:b/>
        </w:rPr>
        <w:t xml:space="preserve">that are needed </w:t>
      </w:r>
      <w:r w:rsidR="00987F38" w:rsidRPr="0058704C">
        <w:rPr>
          <w:rFonts w:eastAsia="Malgun Gothic"/>
          <w:b/>
        </w:rPr>
        <w:t xml:space="preserve">and establish </w:t>
      </w:r>
      <w:r w:rsidR="00CA32B8" w:rsidRPr="0058704C">
        <w:rPr>
          <w:rFonts w:eastAsia="Malgun Gothic"/>
          <w:b/>
        </w:rPr>
        <w:t xml:space="preserve">systems </w:t>
      </w:r>
      <w:r w:rsidR="0058704C">
        <w:rPr>
          <w:rFonts w:eastAsia="Malgun Gothic"/>
          <w:b/>
        </w:rPr>
        <w:t>to</w:t>
      </w:r>
      <w:r w:rsidR="00987F38" w:rsidRPr="0058704C">
        <w:rPr>
          <w:rFonts w:eastAsia="Malgun Gothic"/>
          <w:b/>
        </w:rPr>
        <w:t xml:space="preserve"> monitor and evaluat</w:t>
      </w:r>
      <w:r w:rsidR="0058704C">
        <w:rPr>
          <w:rFonts w:eastAsia="Malgun Gothic"/>
          <w:b/>
        </w:rPr>
        <w:t xml:space="preserve">e them. </w:t>
      </w:r>
      <w:r w:rsidR="0031058E">
        <w:rPr>
          <w:rFonts w:eastAsia="Malgun Gothic"/>
          <w:b/>
        </w:rPr>
        <w:t xml:space="preserve">It should </w:t>
      </w:r>
      <w:r w:rsidR="0031058E" w:rsidRPr="0058704C">
        <w:rPr>
          <w:rFonts w:eastAsia="Malgun Gothic"/>
          <w:b/>
        </w:rPr>
        <w:t>provide the relevant bodies with the necessary human, technical and financial resources</w:t>
      </w:r>
      <w:r w:rsidR="0031058E">
        <w:rPr>
          <w:rFonts w:eastAsia="Malgun Gothic"/>
          <w:b/>
        </w:rPr>
        <w:t xml:space="preserve"> and</w:t>
      </w:r>
      <w:r w:rsidR="0031058E" w:rsidRPr="0031058E">
        <w:rPr>
          <w:rFonts w:eastAsia="Malgun Gothic"/>
          <w:b/>
        </w:rPr>
        <w:t xml:space="preserve"> </w:t>
      </w:r>
      <w:r w:rsidR="0031058E" w:rsidRPr="0058704C">
        <w:rPr>
          <w:rFonts w:eastAsia="Malgun Gothic"/>
          <w:b/>
        </w:rPr>
        <w:t>clear</w:t>
      </w:r>
      <w:r w:rsidR="0031058E">
        <w:rPr>
          <w:rFonts w:eastAsia="Malgun Gothic"/>
          <w:b/>
        </w:rPr>
        <w:t>ly</w:t>
      </w:r>
      <w:r w:rsidR="0031058E" w:rsidRPr="0058704C">
        <w:rPr>
          <w:rFonts w:eastAsia="Malgun Gothic"/>
          <w:b/>
        </w:rPr>
        <w:t xml:space="preserve"> indicat</w:t>
      </w:r>
      <w:r w:rsidR="0031058E">
        <w:rPr>
          <w:rFonts w:eastAsia="Malgun Gothic"/>
          <w:b/>
        </w:rPr>
        <w:t>e t</w:t>
      </w:r>
      <w:r w:rsidR="0058704C" w:rsidRPr="0058704C">
        <w:rPr>
          <w:rFonts w:eastAsia="Malgun Gothic"/>
          <w:b/>
        </w:rPr>
        <w:t>he</w:t>
      </w:r>
      <w:r w:rsidR="002E4892">
        <w:rPr>
          <w:rFonts w:eastAsia="Malgun Gothic"/>
          <w:b/>
        </w:rPr>
        <w:t>ir</w:t>
      </w:r>
      <w:r w:rsidR="0058704C" w:rsidRPr="0058704C">
        <w:rPr>
          <w:rFonts w:eastAsia="Malgun Gothic"/>
          <w:b/>
        </w:rPr>
        <w:t xml:space="preserve"> roles and responsibilities at </w:t>
      </w:r>
      <w:r w:rsidR="0031058E">
        <w:rPr>
          <w:rFonts w:eastAsia="Malgun Gothic"/>
          <w:b/>
        </w:rPr>
        <w:t xml:space="preserve">the </w:t>
      </w:r>
      <w:r w:rsidR="0058704C" w:rsidRPr="0058704C">
        <w:rPr>
          <w:rFonts w:eastAsia="Malgun Gothic"/>
          <w:b/>
        </w:rPr>
        <w:t>national, municipal and local levels</w:t>
      </w:r>
      <w:r w:rsidR="00987F38" w:rsidRPr="0058704C">
        <w:rPr>
          <w:rFonts w:eastAsia="Malgun Gothic"/>
          <w:b/>
        </w:rPr>
        <w:t>.</w:t>
      </w:r>
      <w:r w:rsidR="0031058E" w:rsidRPr="0031058E">
        <w:rPr>
          <w:rFonts w:eastAsia="Malgun Gothic"/>
          <w:b/>
        </w:rPr>
        <w:t xml:space="preserve"> </w:t>
      </w:r>
    </w:p>
    <w:p w:rsidR="000A13DE" w:rsidRPr="003116FE" w:rsidRDefault="003116FE" w:rsidP="003116FE">
      <w:pPr>
        <w:pStyle w:val="H23G"/>
        <w:rPr>
          <w:rFonts w:eastAsia="Malgun Gothic"/>
        </w:rPr>
      </w:pPr>
      <w:r>
        <w:rPr>
          <w:rFonts w:eastAsia="Malgun Gothic"/>
        </w:rPr>
        <w:tab/>
      </w:r>
      <w:r>
        <w:rPr>
          <w:rFonts w:eastAsia="Malgun Gothic"/>
        </w:rPr>
        <w:tab/>
      </w:r>
      <w:r w:rsidR="00A71A68" w:rsidRPr="003116FE">
        <w:rPr>
          <w:rFonts w:eastAsia="Malgun Gothic"/>
        </w:rPr>
        <w:t>Coordination</w:t>
      </w:r>
    </w:p>
    <w:p w:rsidR="00A71A68" w:rsidRDefault="005C029A" w:rsidP="00EE335A">
      <w:pPr>
        <w:pStyle w:val="SingleTxtG"/>
        <w:rPr>
          <w:rFonts w:eastAsia="Malgun Gothic"/>
        </w:rPr>
      </w:pPr>
      <w:r>
        <w:rPr>
          <w:rFonts w:eastAsia="Malgun Gothic"/>
        </w:rPr>
        <w:t>12.</w:t>
      </w:r>
      <w:r>
        <w:rPr>
          <w:rFonts w:eastAsia="Malgun Gothic"/>
        </w:rPr>
        <w:tab/>
      </w:r>
      <w:r w:rsidR="00A71A68">
        <w:rPr>
          <w:rFonts w:eastAsia="Malgun Gothic"/>
        </w:rPr>
        <w:t>The Committee</w:t>
      </w:r>
      <w:r w:rsidR="00F504FC">
        <w:rPr>
          <w:rFonts w:eastAsia="Malgun Gothic"/>
        </w:rPr>
        <w:t xml:space="preserve"> notes that the State Child Protection and Adoption Service </w:t>
      </w:r>
      <w:r w:rsidR="008B60A4">
        <w:rPr>
          <w:rFonts w:eastAsia="Malgun Gothic"/>
        </w:rPr>
        <w:t>is responsible</w:t>
      </w:r>
      <w:r w:rsidR="00F45B75">
        <w:rPr>
          <w:rFonts w:eastAsia="Malgun Gothic"/>
        </w:rPr>
        <w:t xml:space="preserve"> for inter-agency coordination on children’s rights. However, t</w:t>
      </w:r>
      <w:r w:rsidR="00BF4F9E">
        <w:rPr>
          <w:rFonts w:eastAsia="Malgun Gothic"/>
        </w:rPr>
        <w:t>he Committee</w:t>
      </w:r>
      <w:r w:rsidR="00A71A68">
        <w:rPr>
          <w:rFonts w:eastAsia="Malgun Gothic"/>
        </w:rPr>
        <w:t xml:space="preserve"> is concerned that</w:t>
      </w:r>
      <w:r w:rsidR="00F45B75">
        <w:rPr>
          <w:rFonts w:eastAsia="Malgun Gothic"/>
        </w:rPr>
        <w:t xml:space="preserve"> th</w:t>
      </w:r>
      <w:r w:rsidR="00CA32B8">
        <w:rPr>
          <w:rFonts w:eastAsia="Malgun Gothic"/>
        </w:rPr>
        <w:t>is body</w:t>
      </w:r>
      <w:r w:rsidR="00F45B75">
        <w:rPr>
          <w:rFonts w:eastAsia="Malgun Gothic"/>
        </w:rPr>
        <w:t xml:space="preserve"> lacks</w:t>
      </w:r>
      <w:r w:rsidR="005425E1">
        <w:rPr>
          <w:rFonts w:eastAsia="Malgun Gothic"/>
        </w:rPr>
        <w:t xml:space="preserve"> the</w:t>
      </w:r>
      <w:r w:rsidR="00F45B75">
        <w:rPr>
          <w:rFonts w:eastAsia="Malgun Gothic"/>
        </w:rPr>
        <w:t xml:space="preserve"> necessary authority to perform its duties properly and that its activities are limited to methodological counselling.</w:t>
      </w:r>
      <w:r w:rsidR="00A71A68">
        <w:rPr>
          <w:rFonts w:eastAsia="Malgun Gothic"/>
        </w:rPr>
        <w:t xml:space="preserve"> </w:t>
      </w:r>
    </w:p>
    <w:p w:rsidR="00A71A68" w:rsidRPr="003116FE" w:rsidRDefault="005C029A" w:rsidP="002E4892">
      <w:pPr>
        <w:pStyle w:val="SingleTxtG"/>
        <w:rPr>
          <w:rFonts w:eastAsia="Malgun Gothic"/>
          <w:b/>
        </w:rPr>
      </w:pPr>
      <w:r w:rsidRPr="003116FE">
        <w:rPr>
          <w:rFonts w:eastAsia="Malgun Gothic"/>
        </w:rPr>
        <w:t>13.</w:t>
      </w:r>
      <w:r w:rsidRPr="003116FE">
        <w:rPr>
          <w:rFonts w:eastAsia="Malgun Gothic"/>
        </w:rPr>
        <w:tab/>
      </w:r>
      <w:r w:rsidR="00A71A68" w:rsidRPr="003116FE">
        <w:rPr>
          <w:rFonts w:eastAsia="Malgun Gothic"/>
          <w:b/>
        </w:rPr>
        <w:t>The Committee recommends</w:t>
      </w:r>
      <w:r w:rsidR="00F45B75" w:rsidRPr="003116FE">
        <w:rPr>
          <w:rFonts w:eastAsia="Malgun Gothic"/>
          <w:b/>
        </w:rPr>
        <w:t xml:space="preserve"> that the State party take </w:t>
      </w:r>
      <w:r w:rsidR="005A6385">
        <w:rPr>
          <w:rFonts w:eastAsia="Malgun Gothic"/>
          <w:b/>
        </w:rPr>
        <w:t xml:space="preserve">the </w:t>
      </w:r>
      <w:r w:rsidR="00F45B75" w:rsidRPr="003116FE">
        <w:rPr>
          <w:rFonts w:eastAsia="Malgun Gothic"/>
          <w:b/>
        </w:rPr>
        <w:t xml:space="preserve">necessary measures </w:t>
      </w:r>
      <w:r w:rsidR="00F67FD7" w:rsidRPr="003116FE">
        <w:rPr>
          <w:rFonts w:eastAsia="Malgun Gothic"/>
          <w:b/>
        </w:rPr>
        <w:t xml:space="preserve">to </w:t>
      </w:r>
      <w:r w:rsidR="00CA32B8" w:rsidRPr="003116FE">
        <w:rPr>
          <w:rFonts w:eastAsia="Malgun Gothic"/>
          <w:b/>
        </w:rPr>
        <w:t>strengthen the</w:t>
      </w:r>
      <w:r w:rsidR="00CB4227" w:rsidRPr="003116FE">
        <w:rPr>
          <w:rFonts w:eastAsia="Malgun Gothic"/>
          <w:b/>
        </w:rPr>
        <w:t xml:space="preserve"> State Child Protection and Adoption Service</w:t>
      </w:r>
      <w:r w:rsidR="00CA32B8" w:rsidRPr="003116FE">
        <w:rPr>
          <w:rFonts w:eastAsia="Malgun Gothic"/>
          <w:b/>
        </w:rPr>
        <w:t xml:space="preserve"> and provide it</w:t>
      </w:r>
      <w:r w:rsidR="00CB4227" w:rsidRPr="003116FE">
        <w:rPr>
          <w:rFonts w:eastAsia="Malgun Gothic"/>
          <w:b/>
        </w:rPr>
        <w:t xml:space="preserve"> with </w:t>
      </w:r>
      <w:r w:rsidR="00F45B75" w:rsidRPr="003116FE">
        <w:rPr>
          <w:rFonts w:eastAsia="Malgun Gothic"/>
          <w:b/>
        </w:rPr>
        <w:t>sufficient authority and adequate human</w:t>
      </w:r>
      <w:r w:rsidR="00CA32B8" w:rsidRPr="003116FE">
        <w:rPr>
          <w:rFonts w:eastAsia="Malgun Gothic"/>
          <w:b/>
        </w:rPr>
        <w:t>,</w:t>
      </w:r>
      <w:r w:rsidR="00F45B75" w:rsidRPr="003116FE">
        <w:rPr>
          <w:rFonts w:eastAsia="Malgun Gothic"/>
          <w:b/>
        </w:rPr>
        <w:t xml:space="preserve"> technical and financial resources </w:t>
      </w:r>
      <w:r w:rsidR="00E34021" w:rsidRPr="003116FE">
        <w:rPr>
          <w:rFonts w:eastAsia="Malgun Gothic"/>
          <w:b/>
        </w:rPr>
        <w:t xml:space="preserve">to ensure </w:t>
      </w:r>
      <w:r w:rsidR="00BF4F9E">
        <w:rPr>
          <w:rFonts w:eastAsia="Malgun Gothic"/>
          <w:b/>
        </w:rPr>
        <w:t xml:space="preserve">the </w:t>
      </w:r>
      <w:r w:rsidR="00E34021" w:rsidRPr="003116FE">
        <w:rPr>
          <w:rFonts w:eastAsia="Malgun Gothic"/>
          <w:b/>
        </w:rPr>
        <w:t xml:space="preserve">effective coordination </w:t>
      </w:r>
      <w:r w:rsidR="00AE5142" w:rsidRPr="003116FE">
        <w:rPr>
          <w:rFonts w:eastAsia="Malgun Gothic"/>
          <w:b/>
        </w:rPr>
        <w:t>of children’s rights</w:t>
      </w:r>
      <w:r w:rsidR="00CA32B8" w:rsidRPr="003116FE">
        <w:rPr>
          <w:rFonts w:eastAsia="Malgun Gothic"/>
          <w:b/>
        </w:rPr>
        <w:t xml:space="preserve"> </w:t>
      </w:r>
      <w:r w:rsidR="00BF4F9E" w:rsidRPr="003116FE">
        <w:rPr>
          <w:rFonts w:eastAsia="Malgun Gothic"/>
          <w:b/>
        </w:rPr>
        <w:t xml:space="preserve">activities </w:t>
      </w:r>
      <w:r w:rsidR="00CA32B8" w:rsidRPr="003116FE">
        <w:rPr>
          <w:rFonts w:eastAsia="Malgun Gothic"/>
          <w:b/>
        </w:rPr>
        <w:t>across all sectors and</w:t>
      </w:r>
      <w:r w:rsidR="00AE5142" w:rsidRPr="003116FE">
        <w:rPr>
          <w:rFonts w:eastAsia="Malgun Gothic"/>
          <w:b/>
        </w:rPr>
        <w:t xml:space="preserve"> </w:t>
      </w:r>
      <w:r w:rsidR="00E34021" w:rsidRPr="003116FE">
        <w:rPr>
          <w:rFonts w:eastAsia="Malgun Gothic"/>
          <w:b/>
        </w:rPr>
        <w:t xml:space="preserve">at national, municipal and </w:t>
      </w:r>
      <w:r w:rsidR="00CB4227" w:rsidRPr="003116FE">
        <w:rPr>
          <w:rFonts w:eastAsia="Malgun Gothic"/>
          <w:b/>
        </w:rPr>
        <w:t>local</w:t>
      </w:r>
      <w:r w:rsidR="00E34021" w:rsidRPr="003116FE">
        <w:rPr>
          <w:rFonts w:eastAsia="Malgun Gothic"/>
          <w:b/>
        </w:rPr>
        <w:t xml:space="preserve"> levels. </w:t>
      </w:r>
    </w:p>
    <w:p w:rsidR="000A13DE" w:rsidRPr="005D240F" w:rsidRDefault="003116FE" w:rsidP="003116FE">
      <w:pPr>
        <w:pStyle w:val="H23G"/>
        <w:rPr>
          <w:rFonts w:eastAsia="Malgun Gothic"/>
        </w:rPr>
      </w:pPr>
      <w:r>
        <w:rPr>
          <w:rFonts w:eastAsia="Malgun Gothic"/>
        </w:rPr>
        <w:tab/>
      </w:r>
      <w:r>
        <w:rPr>
          <w:rFonts w:eastAsia="Malgun Gothic"/>
        </w:rPr>
        <w:tab/>
      </w:r>
      <w:r w:rsidR="000A13DE" w:rsidRPr="005D240F">
        <w:rPr>
          <w:rFonts w:eastAsia="Malgun Gothic"/>
        </w:rPr>
        <w:t>Allocation of resources</w:t>
      </w:r>
    </w:p>
    <w:p w:rsidR="000A13DE" w:rsidRPr="003116FE" w:rsidRDefault="005C029A" w:rsidP="00EE335A">
      <w:pPr>
        <w:pStyle w:val="SingleTxtG"/>
        <w:rPr>
          <w:rFonts w:eastAsia="Malgun Gothic"/>
        </w:rPr>
      </w:pPr>
      <w:r w:rsidRPr="003116FE">
        <w:rPr>
          <w:rFonts w:eastAsia="Malgun Gothic"/>
        </w:rPr>
        <w:t>14.</w:t>
      </w:r>
      <w:r w:rsidRPr="003116FE">
        <w:rPr>
          <w:rFonts w:eastAsia="Malgun Gothic"/>
        </w:rPr>
        <w:tab/>
      </w:r>
      <w:r w:rsidR="005D240F">
        <w:rPr>
          <w:rFonts w:eastAsia="Malgun Gothic"/>
        </w:rPr>
        <w:t>The Committee</w:t>
      </w:r>
      <w:r w:rsidR="00E34021">
        <w:rPr>
          <w:rFonts w:eastAsia="Malgun Gothic"/>
        </w:rPr>
        <w:t xml:space="preserve"> notes the State party’s </w:t>
      </w:r>
      <w:r w:rsidR="00BF4F9E">
        <w:rPr>
          <w:rFonts w:eastAsia="Malgun Gothic"/>
        </w:rPr>
        <w:t>assertion</w:t>
      </w:r>
      <w:r w:rsidR="00E34021">
        <w:rPr>
          <w:rFonts w:eastAsia="Malgun Gothic"/>
        </w:rPr>
        <w:t xml:space="preserve"> that</w:t>
      </w:r>
      <w:r w:rsidR="00BF4F9E">
        <w:rPr>
          <w:rFonts w:eastAsia="Malgun Gothic"/>
        </w:rPr>
        <w:t>,</w:t>
      </w:r>
      <w:r w:rsidR="00E34021">
        <w:rPr>
          <w:rFonts w:eastAsia="Malgun Gothic"/>
        </w:rPr>
        <w:t xml:space="preserve"> despite the economic crisis</w:t>
      </w:r>
      <w:r w:rsidR="00BF4F9E">
        <w:rPr>
          <w:rFonts w:eastAsia="Malgun Gothic"/>
        </w:rPr>
        <w:t>,</w:t>
      </w:r>
      <w:r w:rsidR="00E34021">
        <w:rPr>
          <w:rFonts w:eastAsia="Malgun Gothic"/>
        </w:rPr>
        <w:t xml:space="preserve"> </w:t>
      </w:r>
      <w:r w:rsidR="00EE335A">
        <w:rPr>
          <w:rFonts w:eastAsia="Malgun Gothic"/>
        </w:rPr>
        <w:t xml:space="preserve">budget </w:t>
      </w:r>
      <w:r w:rsidR="00E34021">
        <w:rPr>
          <w:rFonts w:eastAsia="Malgun Gothic"/>
        </w:rPr>
        <w:t xml:space="preserve">allocations to areas concerning children’s rights have not been affected. </w:t>
      </w:r>
      <w:r w:rsidR="00BF4F9E">
        <w:rPr>
          <w:rFonts w:eastAsia="Malgun Gothic"/>
        </w:rPr>
        <w:t>However, t</w:t>
      </w:r>
      <w:r w:rsidR="00E34021">
        <w:rPr>
          <w:rFonts w:eastAsia="Malgun Gothic"/>
        </w:rPr>
        <w:t xml:space="preserve">he Committee is </w:t>
      </w:r>
      <w:r w:rsidR="005D240F">
        <w:rPr>
          <w:rFonts w:eastAsia="Malgun Gothic"/>
        </w:rPr>
        <w:t xml:space="preserve">concerned </w:t>
      </w:r>
      <w:r w:rsidR="00E34021">
        <w:rPr>
          <w:rFonts w:eastAsia="Malgun Gothic"/>
        </w:rPr>
        <w:t>that the budget allocations to children</w:t>
      </w:r>
      <w:r w:rsidR="00BF4F9E">
        <w:rPr>
          <w:rFonts w:eastAsia="Malgun Gothic"/>
        </w:rPr>
        <w:t>’s rights</w:t>
      </w:r>
      <w:r w:rsidR="00E34021">
        <w:rPr>
          <w:rFonts w:eastAsia="Malgun Gothic"/>
        </w:rPr>
        <w:t xml:space="preserve"> remain inadequate and </w:t>
      </w:r>
      <w:r w:rsidR="00BF4F9E">
        <w:rPr>
          <w:rFonts w:eastAsia="Malgun Gothic"/>
        </w:rPr>
        <w:t xml:space="preserve">that they are not </w:t>
      </w:r>
      <w:r w:rsidR="00E34021">
        <w:rPr>
          <w:rFonts w:eastAsia="Malgun Gothic"/>
        </w:rPr>
        <w:t>efficiently managed.</w:t>
      </w:r>
    </w:p>
    <w:p w:rsidR="00CA32B8" w:rsidRPr="003116FE" w:rsidRDefault="005C029A" w:rsidP="00EE335A">
      <w:pPr>
        <w:pStyle w:val="SingleTxtG"/>
        <w:rPr>
          <w:rFonts w:eastAsia="Malgun Gothic"/>
          <w:b/>
        </w:rPr>
      </w:pPr>
      <w:r w:rsidRPr="003116FE">
        <w:rPr>
          <w:rFonts w:eastAsia="Malgun Gothic"/>
        </w:rPr>
        <w:t>15.</w:t>
      </w:r>
      <w:r w:rsidRPr="003116FE">
        <w:rPr>
          <w:rFonts w:eastAsia="Malgun Gothic"/>
        </w:rPr>
        <w:tab/>
      </w:r>
      <w:r w:rsidR="00A71A68" w:rsidRPr="003116FE">
        <w:rPr>
          <w:rFonts w:eastAsia="Malgun Gothic"/>
          <w:b/>
        </w:rPr>
        <w:t xml:space="preserve">In the light of its </w:t>
      </w:r>
      <w:r w:rsidR="00EE335A">
        <w:rPr>
          <w:rFonts w:eastAsia="Malgun Gothic"/>
          <w:b/>
        </w:rPr>
        <w:t>d</w:t>
      </w:r>
      <w:r w:rsidR="00A71A68" w:rsidRPr="003116FE">
        <w:rPr>
          <w:rFonts w:eastAsia="Malgun Gothic"/>
          <w:b/>
        </w:rPr>
        <w:t xml:space="preserve">ay of </w:t>
      </w:r>
      <w:r w:rsidR="00EE335A">
        <w:rPr>
          <w:rFonts w:eastAsia="Malgun Gothic"/>
          <w:b/>
        </w:rPr>
        <w:t>g</w:t>
      </w:r>
      <w:r w:rsidR="00A71A68" w:rsidRPr="003116FE">
        <w:rPr>
          <w:rFonts w:eastAsia="Malgun Gothic"/>
          <w:b/>
        </w:rPr>
        <w:t xml:space="preserve">eneral </w:t>
      </w:r>
      <w:r w:rsidR="00EE335A">
        <w:rPr>
          <w:rFonts w:eastAsia="Malgun Gothic"/>
          <w:b/>
        </w:rPr>
        <w:t>d</w:t>
      </w:r>
      <w:r w:rsidR="00A71A68" w:rsidRPr="003116FE">
        <w:rPr>
          <w:rFonts w:eastAsia="Malgun Gothic"/>
          <w:b/>
        </w:rPr>
        <w:t xml:space="preserve">iscussion on “Resources for the Rights of the Child </w:t>
      </w:r>
      <w:r w:rsidR="00EE335A">
        <w:rPr>
          <w:rFonts w:eastAsia="Malgun Gothic"/>
          <w:b/>
        </w:rPr>
        <w:t>—</w:t>
      </w:r>
      <w:r w:rsidR="00A71A68" w:rsidRPr="003116FE">
        <w:rPr>
          <w:rFonts w:eastAsia="Malgun Gothic"/>
          <w:b/>
        </w:rPr>
        <w:t xml:space="preserve"> Responsibility of States” in 2007</w:t>
      </w:r>
      <w:r w:rsidR="00EE335A">
        <w:rPr>
          <w:rFonts w:eastAsia="Malgun Gothic"/>
          <w:b/>
        </w:rPr>
        <w:t>,</w:t>
      </w:r>
      <w:r w:rsidR="00A71A68" w:rsidRPr="003116FE">
        <w:rPr>
          <w:rFonts w:eastAsia="Malgun Gothic"/>
          <w:b/>
        </w:rPr>
        <w:t xml:space="preserve"> and with emphasis on articles 2, 3, 4 and 6 of the Convention, the Committee recommends that the State party</w:t>
      </w:r>
      <w:r w:rsidR="00AD398F" w:rsidRPr="003116FE">
        <w:rPr>
          <w:rFonts w:eastAsia="Malgun Gothic"/>
          <w:b/>
        </w:rPr>
        <w:t>:</w:t>
      </w:r>
    </w:p>
    <w:p w:rsidR="00CA32B8" w:rsidRPr="005C029A" w:rsidRDefault="003116FE" w:rsidP="005C029A">
      <w:pPr>
        <w:pStyle w:val="SingleTxtG"/>
        <w:ind w:firstLine="567"/>
        <w:rPr>
          <w:rFonts w:eastAsia="Calibri"/>
          <w:b/>
        </w:rPr>
      </w:pPr>
      <w:r w:rsidRPr="005C029A">
        <w:rPr>
          <w:rFonts w:eastAsia="Calibri"/>
          <w:b/>
        </w:rPr>
        <w:t>(a)</w:t>
      </w:r>
      <w:r w:rsidRPr="005C029A">
        <w:rPr>
          <w:rFonts w:eastAsia="Calibri"/>
          <w:b/>
        </w:rPr>
        <w:tab/>
      </w:r>
      <w:r w:rsidR="00CA32B8" w:rsidRPr="005C029A">
        <w:rPr>
          <w:rFonts w:eastAsia="Calibri"/>
          <w:b/>
        </w:rPr>
        <w:t>I</w:t>
      </w:r>
      <w:r w:rsidR="00E34021" w:rsidRPr="005C029A">
        <w:rPr>
          <w:rFonts w:eastAsia="Calibri"/>
          <w:b/>
        </w:rPr>
        <w:t xml:space="preserve">ncrease its budget allocations to </w:t>
      </w:r>
      <w:r w:rsidR="005425E1" w:rsidRPr="005C029A">
        <w:rPr>
          <w:rFonts w:eastAsia="Calibri"/>
          <w:b/>
        </w:rPr>
        <w:t xml:space="preserve">the </w:t>
      </w:r>
      <w:r w:rsidR="00E34021" w:rsidRPr="005C029A">
        <w:rPr>
          <w:rFonts w:eastAsia="Calibri"/>
          <w:b/>
        </w:rPr>
        <w:t>implementation of children’s rights</w:t>
      </w:r>
      <w:r w:rsidR="00CA32B8" w:rsidRPr="005C029A">
        <w:rPr>
          <w:rFonts w:eastAsia="Calibri"/>
          <w:b/>
        </w:rPr>
        <w:t>;</w:t>
      </w:r>
    </w:p>
    <w:p w:rsidR="00CA32B8" w:rsidRPr="005C029A" w:rsidRDefault="003116FE" w:rsidP="005C029A">
      <w:pPr>
        <w:pStyle w:val="SingleTxtG"/>
        <w:ind w:firstLine="567"/>
        <w:rPr>
          <w:rFonts w:eastAsia="Calibri"/>
          <w:b/>
        </w:rPr>
      </w:pPr>
      <w:r w:rsidRPr="005C029A">
        <w:rPr>
          <w:rFonts w:eastAsia="Calibri"/>
          <w:b/>
        </w:rPr>
        <w:t>(b)</w:t>
      </w:r>
      <w:r w:rsidRPr="005C029A">
        <w:rPr>
          <w:rFonts w:eastAsia="Calibri"/>
          <w:b/>
        </w:rPr>
        <w:tab/>
      </w:r>
      <w:r w:rsidR="00CA32B8" w:rsidRPr="005C029A">
        <w:rPr>
          <w:rFonts w:eastAsia="Calibri"/>
          <w:b/>
        </w:rPr>
        <w:t>Earmark specific budget</w:t>
      </w:r>
      <w:r w:rsidR="005A6385">
        <w:rPr>
          <w:rFonts w:eastAsia="Calibri"/>
          <w:b/>
        </w:rPr>
        <w:t>ary</w:t>
      </w:r>
      <w:r w:rsidR="00CA32B8" w:rsidRPr="005C029A">
        <w:rPr>
          <w:rFonts w:eastAsia="Calibri"/>
          <w:b/>
        </w:rPr>
        <w:t xml:space="preserve"> resources for </w:t>
      </w:r>
      <w:r w:rsidR="005A6385">
        <w:rPr>
          <w:rFonts w:eastAsia="Calibri"/>
          <w:b/>
        </w:rPr>
        <w:t xml:space="preserve">the </w:t>
      </w:r>
      <w:r w:rsidR="00CA32B8" w:rsidRPr="005C029A">
        <w:rPr>
          <w:rFonts w:eastAsia="Calibri"/>
          <w:b/>
        </w:rPr>
        <w:t>implementation of the rights of children in marginalized and disadvantaged situations; and</w:t>
      </w:r>
    </w:p>
    <w:p w:rsidR="0033281F" w:rsidRPr="005C029A" w:rsidRDefault="003116FE" w:rsidP="00BF4F9E">
      <w:pPr>
        <w:pStyle w:val="SingleTxtG"/>
        <w:ind w:firstLine="567"/>
        <w:rPr>
          <w:rFonts w:eastAsia="Malgun Gothic"/>
          <w:b/>
        </w:rPr>
      </w:pPr>
      <w:r w:rsidRPr="005C029A">
        <w:rPr>
          <w:rFonts w:eastAsia="Malgun Gothic"/>
          <w:b/>
        </w:rPr>
        <w:t>(c)</w:t>
      </w:r>
      <w:r w:rsidRPr="005C029A">
        <w:rPr>
          <w:rFonts w:eastAsia="Malgun Gothic"/>
          <w:b/>
        </w:rPr>
        <w:tab/>
      </w:r>
      <w:r w:rsidR="00CA32B8" w:rsidRPr="005C029A">
        <w:rPr>
          <w:rFonts w:eastAsia="Calibri"/>
          <w:b/>
        </w:rPr>
        <w:t>E</w:t>
      </w:r>
      <w:r w:rsidR="00E34021" w:rsidRPr="005C029A">
        <w:rPr>
          <w:rFonts w:eastAsia="Calibri"/>
          <w:b/>
        </w:rPr>
        <w:t xml:space="preserve">stablish </w:t>
      </w:r>
      <w:r w:rsidR="005425E1" w:rsidRPr="005C029A">
        <w:rPr>
          <w:rFonts w:eastAsia="Calibri"/>
          <w:b/>
        </w:rPr>
        <w:t xml:space="preserve">an </w:t>
      </w:r>
      <w:r w:rsidR="00E34021" w:rsidRPr="005C029A">
        <w:rPr>
          <w:rFonts w:eastAsia="Calibri"/>
          <w:b/>
        </w:rPr>
        <w:t xml:space="preserve">effective system of </w:t>
      </w:r>
      <w:r w:rsidR="003A3154" w:rsidRPr="005C029A">
        <w:rPr>
          <w:rFonts w:eastAsia="Calibri"/>
          <w:b/>
        </w:rPr>
        <w:t>t</w:t>
      </w:r>
      <w:r w:rsidR="003A3154" w:rsidRPr="005C029A">
        <w:rPr>
          <w:rFonts w:eastAsia="Calibri"/>
          <w:b/>
          <w:bCs/>
        </w:rPr>
        <w:t>racking, monitoring and evaluatin</w:t>
      </w:r>
      <w:r w:rsidR="00BF4F9E">
        <w:rPr>
          <w:rFonts w:eastAsia="Calibri"/>
          <w:b/>
          <w:bCs/>
        </w:rPr>
        <w:t>g</w:t>
      </w:r>
      <w:r w:rsidR="003A3154" w:rsidRPr="005C029A">
        <w:rPr>
          <w:rFonts w:eastAsia="Calibri"/>
          <w:b/>
          <w:bCs/>
        </w:rPr>
        <w:t xml:space="preserve"> the allocation and use of resources for children by all relevant sectors throughout the budget, thus </w:t>
      </w:r>
      <w:r w:rsidR="00BF4F9E">
        <w:rPr>
          <w:rFonts w:eastAsia="Calibri"/>
          <w:b/>
          <w:bCs/>
        </w:rPr>
        <w:t xml:space="preserve">ensuring that </w:t>
      </w:r>
      <w:r w:rsidR="003A3154" w:rsidRPr="005C029A">
        <w:rPr>
          <w:rFonts w:eastAsia="Calibri"/>
          <w:b/>
          <w:bCs/>
        </w:rPr>
        <w:t>investment</w:t>
      </w:r>
      <w:r w:rsidR="00BF4F9E">
        <w:rPr>
          <w:rFonts w:eastAsia="Calibri"/>
          <w:b/>
          <w:bCs/>
        </w:rPr>
        <w:t>s</w:t>
      </w:r>
      <w:r w:rsidR="003A3154" w:rsidRPr="005C029A">
        <w:rPr>
          <w:rFonts w:eastAsia="Calibri"/>
          <w:b/>
          <w:bCs/>
        </w:rPr>
        <w:t xml:space="preserve"> </w:t>
      </w:r>
      <w:r w:rsidR="00BF4F9E">
        <w:rPr>
          <w:rFonts w:eastAsia="Calibri"/>
          <w:b/>
          <w:bCs/>
        </w:rPr>
        <w:t>i</w:t>
      </w:r>
      <w:r w:rsidR="003A3154" w:rsidRPr="005C029A">
        <w:rPr>
          <w:rFonts w:eastAsia="Calibri"/>
          <w:b/>
          <w:bCs/>
        </w:rPr>
        <w:t>n children</w:t>
      </w:r>
      <w:r w:rsidR="00BF4F9E">
        <w:rPr>
          <w:rFonts w:eastAsia="Calibri"/>
          <w:b/>
          <w:bCs/>
        </w:rPr>
        <w:t>’s rights are transparent</w:t>
      </w:r>
      <w:r w:rsidR="003A3154" w:rsidRPr="005C029A">
        <w:rPr>
          <w:rFonts w:eastAsia="Calibri"/>
          <w:b/>
          <w:bCs/>
        </w:rPr>
        <w:t>.</w:t>
      </w:r>
    </w:p>
    <w:p w:rsidR="0033281F" w:rsidRPr="006931F8" w:rsidRDefault="00AC0784" w:rsidP="006931F8">
      <w:pPr>
        <w:pStyle w:val="H1G"/>
      </w:pPr>
      <w:r>
        <w:tab/>
        <w:t>B</w:t>
      </w:r>
      <w:r w:rsidR="007857B6">
        <w:t>.</w:t>
      </w:r>
      <w:r w:rsidR="007857B6">
        <w:tab/>
      </w:r>
      <w:r w:rsidR="0033281F" w:rsidRPr="006931F8">
        <w:t>General principles (arts. 2, 3, 6 and 12 of the Convention)</w:t>
      </w:r>
    </w:p>
    <w:p w:rsidR="00582805" w:rsidRDefault="00582805" w:rsidP="006931F8">
      <w:pPr>
        <w:pStyle w:val="H23G"/>
      </w:pPr>
      <w:r>
        <w:tab/>
      </w:r>
      <w:r>
        <w:tab/>
        <w:t>Non-discrimination</w:t>
      </w:r>
      <w:r w:rsidR="0033281F" w:rsidRPr="006931F8">
        <w:tab/>
      </w:r>
    </w:p>
    <w:p w:rsidR="00C9283C" w:rsidRPr="003116FE" w:rsidRDefault="005C029A" w:rsidP="004F7301">
      <w:pPr>
        <w:pStyle w:val="SingleTxtG"/>
        <w:rPr>
          <w:rFonts w:eastAsia="Malgun Gothic"/>
        </w:rPr>
      </w:pPr>
      <w:r w:rsidRPr="003116FE">
        <w:rPr>
          <w:rFonts w:eastAsia="Malgun Gothic"/>
        </w:rPr>
        <w:t>16.</w:t>
      </w:r>
      <w:r w:rsidRPr="003116FE">
        <w:rPr>
          <w:rFonts w:eastAsia="Malgun Gothic"/>
        </w:rPr>
        <w:tab/>
      </w:r>
      <w:r w:rsidR="00C9283C" w:rsidRPr="003116FE">
        <w:rPr>
          <w:rFonts w:eastAsia="Malgun Gothic"/>
        </w:rPr>
        <w:t xml:space="preserve">The Committee </w:t>
      </w:r>
      <w:r w:rsidR="003A3154" w:rsidRPr="003116FE">
        <w:rPr>
          <w:rFonts w:eastAsia="Malgun Gothic"/>
        </w:rPr>
        <w:t xml:space="preserve">is concerned about gaps </w:t>
      </w:r>
      <w:r w:rsidR="003B32D5" w:rsidRPr="003116FE">
        <w:rPr>
          <w:rFonts w:eastAsia="Malgun Gothic"/>
        </w:rPr>
        <w:t xml:space="preserve">in </w:t>
      </w:r>
      <w:r w:rsidR="005329EC" w:rsidRPr="003116FE">
        <w:rPr>
          <w:rFonts w:eastAsia="Malgun Gothic"/>
        </w:rPr>
        <w:t xml:space="preserve">the </w:t>
      </w:r>
      <w:r w:rsidR="003B32D5" w:rsidRPr="003116FE">
        <w:rPr>
          <w:rFonts w:eastAsia="Malgun Gothic"/>
        </w:rPr>
        <w:t>implementation</w:t>
      </w:r>
      <w:r w:rsidR="003A3154" w:rsidRPr="003116FE">
        <w:rPr>
          <w:rFonts w:eastAsia="Malgun Gothic"/>
        </w:rPr>
        <w:t xml:space="preserve"> of </w:t>
      </w:r>
      <w:r w:rsidR="00CE56C0" w:rsidRPr="003116FE">
        <w:rPr>
          <w:rFonts w:eastAsia="Malgun Gothic"/>
        </w:rPr>
        <w:t xml:space="preserve">the </w:t>
      </w:r>
      <w:r w:rsidR="005329EC">
        <w:rPr>
          <w:rFonts w:eastAsia="Malgun Gothic"/>
        </w:rPr>
        <w:t xml:space="preserve">2008 </w:t>
      </w:r>
      <w:r w:rsidR="00CE56C0" w:rsidRPr="003116FE">
        <w:rPr>
          <w:rFonts w:eastAsia="Malgun Gothic"/>
        </w:rPr>
        <w:t>Equal Opportunities</w:t>
      </w:r>
      <w:r w:rsidR="005329EC" w:rsidRPr="005329EC">
        <w:rPr>
          <w:rFonts w:eastAsia="Malgun Gothic"/>
        </w:rPr>
        <w:t xml:space="preserve"> </w:t>
      </w:r>
      <w:r w:rsidR="005329EC" w:rsidRPr="003116FE">
        <w:rPr>
          <w:rFonts w:eastAsia="Malgun Gothic"/>
        </w:rPr>
        <w:t>Law</w:t>
      </w:r>
      <w:r w:rsidR="00CE56C0" w:rsidRPr="003116FE">
        <w:rPr>
          <w:rFonts w:eastAsia="Malgun Gothic"/>
        </w:rPr>
        <w:t xml:space="preserve"> </w:t>
      </w:r>
      <w:r w:rsidR="003A3154" w:rsidRPr="003116FE">
        <w:rPr>
          <w:rFonts w:eastAsia="Malgun Gothic"/>
        </w:rPr>
        <w:t>and</w:t>
      </w:r>
      <w:r w:rsidR="00CE56C0" w:rsidRPr="003116FE">
        <w:rPr>
          <w:rFonts w:eastAsia="Malgun Gothic"/>
        </w:rPr>
        <w:t xml:space="preserve"> </w:t>
      </w:r>
      <w:r w:rsidR="004F7301">
        <w:rPr>
          <w:rFonts w:eastAsia="Malgun Gothic"/>
        </w:rPr>
        <w:t>ongoing</w:t>
      </w:r>
      <w:r w:rsidR="00CE56C0" w:rsidRPr="003116FE">
        <w:rPr>
          <w:rFonts w:eastAsia="Malgun Gothic"/>
        </w:rPr>
        <w:t xml:space="preserve"> discrimination against</w:t>
      </w:r>
      <w:r w:rsidR="00AD398F" w:rsidRPr="003116FE">
        <w:rPr>
          <w:rFonts w:eastAsia="Malgun Gothic"/>
        </w:rPr>
        <w:t xml:space="preserve"> </w:t>
      </w:r>
      <w:r w:rsidR="00EB4EF7" w:rsidRPr="003116FE">
        <w:rPr>
          <w:rFonts w:eastAsia="Malgun Gothic"/>
        </w:rPr>
        <w:t>children</w:t>
      </w:r>
      <w:r w:rsidR="00CE56C0" w:rsidRPr="003116FE">
        <w:rPr>
          <w:rFonts w:eastAsia="Malgun Gothic"/>
        </w:rPr>
        <w:t xml:space="preserve"> </w:t>
      </w:r>
      <w:r w:rsidR="00C9283C" w:rsidRPr="003116FE">
        <w:rPr>
          <w:rFonts w:eastAsia="Malgun Gothic"/>
        </w:rPr>
        <w:t xml:space="preserve">in marginalized and disadvantaged situations, including children with disabilities, </w:t>
      </w:r>
      <w:r w:rsidR="00CE56C0" w:rsidRPr="003116FE">
        <w:rPr>
          <w:rFonts w:eastAsia="Malgun Gothic"/>
        </w:rPr>
        <w:t xml:space="preserve">Roma </w:t>
      </w:r>
      <w:r w:rsidR="00C9283C" w:rsidRPr="003116FE">
        <w:rPr>
          <w:rFonts w:eastAsia="Malgun Gothic"/>
        </w:rPr>
        <w:t>children</w:t>
      </w:r>
      <w:r w:rsidR="00CE56C0" w:rsidRPr="003116FE">
        <w:rPr>
          <w:rFonts w:eastAsia="Malgun Gothic"/>
        </w:rPr>
        <w:t>,</w:t>
      </w:r>
      <w:r w:rsidR="00C9283C" w:rsidRPr="003116FE">
        <w:rPr>
          <w:rFonts w:eastAsia="Malgun Gothic"/>
        </w:rPr>
        <w:t xml:space="preserve"> children </w:t>
      </w:r>
      <w:r w:rsidR="003B32D5" w:rsidRPr="003116FE">
        <w:rPr>
          <w:rFonts w:eastAsia="Malgun Gothic"/>
        </w:rPr>
        <w:t>living in poverty</w:t>
      </w:r>
      <w:r w:rsidR="00C9283C" w:rsidRPr="003116FE">
        <w:rPr>
          <w:rFonts w:eastAsia="Malgun Gothic"/>
        </w:rPr>
        <w:t xml:space="preserve">, children living in </w:t>
      </w:r>
      <w:r w:rsidR="003B32D5" w:rsidRPr="003116FE">
        <w:rPr>
          <w:rFonts w:eastAsia="Malgun Gothic"/>
        </w:rPr>
        <w:t xml:space="preserve">care </w:t>
      </w:r>
      <w:r w:rsidR="00C9283C" w:rsidRPr="003116FE">
        <w:rPr>
          <w:rFonts w:eastAsia="Malgun Gothic"/>
        </w:rPr>
        <w:t>institutions</w:t>
      </w:r>
      <w:r w:rsidR="00CE56C0" w:rsidRPr="003116FE">
        <w:rPr>
          <w:rFonts w:eastAsia="Malgun Gothic"/>
        </w:rPr>
        <w:t xml:space="preserve"> and children in conflict with the law.</w:t>
      </w:r>
    </w:p>
    <w:p w:rsidR="00C9283C" w:rsidRPr="003116FE" w:rsidRDefault="005C029A" w:rsidP="00DD01E4">
      <w:pPr>
        <w:pStyle w:val="SingleTxtG"/>
        <w:rPr>
          <w:rFonts w:eastAsia="Malgun Gothic"/>
          <w:b/>
        </w:rPr>
      </w:pPr>
      <w:r w:rsidRPr="003116FE">
        <w:rPr>
          <w:rFonts w:eastAsia="Malgun Gothic"/>
        </w:rPr>
        <w:t>17.</w:t>
      </w:r>
      <w:r w:rsidRPr="003116FE">
        <w:rPr>
          <w:rFonts w:eastAsia="Malgun Gothic"/>
        </w:rPr>
        <w:tab/>
      </w:r>
      <w:r w:rsidR="00C9283C" w:rsidRPr="003116FE">
        <w:rPr>
          <w:rFonts w:eastAsia="Malgun Gothic"/>
          <w:b/>
        </w:rPr>
        <w:t xml:space="preserve">The Committee urges the State party to enforce its </w:t>
      </w:r>
      <w:r w:rsidR="00357AC8">
        <w:rPr>
          <w:rFonts w:eastAsia="Malgun Gothic"/>
          <w:b/>
        </w:rPr>
        <w:t>anti-</w:t>
      </w:r>
      <w:r w:rsidR="00357AC8" w:rsidRPr="003116FE">
        <w:rPr>
          <w:rFonts w:eastAsia="Malgun Gothic"/>
          <w:b/>
        </w:rPr>
        <w:t xml:space="preserve">discrimination </w:t>
      </w:r>
      <w:r w:rsidR="00C9283C" w:rsidRPr="003116FE">
        <w:rPr>
          <w:rFonts w:eastAsia="Malgun Gothic"/>
          <w:b/>
        </w:rPr>
        <w:t xml:space="preserve">legislation </w:t>
      </w:r>
      <w:r w:rsidR="009E363F" w:rsidRPr="003116FE">
        <w:rPr>
          <w:rFonts w:eastAsia="Malgun Gothic"/>
          <w:b/>
        </w:rPr>
        <w:t xml:space="preserve">and take </w:t>
      </w:r>
      <w:r w:rsidR="00CE56C0" w:rsidRPr="003116FE">
        <w:rPr>
          <w:rFonts w:eastAsia="Malgun Gothic"/>
          <w:b/>
        </w:rPr>
        <w:t xml:space="preserve">urgent </w:t>
      </w:r>
      <w:r w:rsidR="009E363F" w:rsidRPr="003116FE">
        <w:rPr>
          <w:rFonts w:eastAsia="Malgun Gothic"/>
          <w:b/>
        </w:rPr>
        <w:t xml:space="preserve">measures to prevent </w:t>
      </w:r>
      <w:r w:rsidR="00C9283C" w:rsidRPr="003116FE">
        <w:rPr>
          <w:rFonts w:eastAsia="Malgun Gothic"/>
          <w:b/>
        </w:rPr>
        <w:t>discrimination against</w:t>
      </w:r>
      <w:r w:rsidR="003D4E15">
        <w:rPr>
          <w:rFonts w:eastAsia="Malgun Gothic"/>
          <w:b/>
        </w:rPr>
        <w:t xml:space="preserve"> </w:t>
      </w:r>
      <w:r w:rsidR="00AD398F" w:rsidRPr="003116FE">
        <w:rPr>
          <w:rFonts w:eastAsia="Malgun Gothic"/>
          <w:b/>
        </w:rPr>
        <w:t>children</w:t>
      </w:r>
      <w:r w:rsidR="00C9283C" w:rsidRPr="003116FE">
        <w:rPr>
          <w:rFonts w:eastAsia="Malgun Gothic"/>
          <w:b/>
        </w:rPr>
        <w:t xml:space="preserve"> in marginalized and disadvantaged situations, including</w:t>
      </w:r>
      <w:r w:rsidR="00CE56C0" w:rsidRPr="003116FE">
        <w:rPr>
          <w:rFonts w:eastAsia="Malgun Gothic"/>
          <w:b/>
        </w:rPr>
        <w:t xml:space="preserve"> children with disabilities, Roma children, children </w:t>
      </w:r>
      <w:r w:rsidR="003B32D5" w:rsidRPr="003116FE">
        <w:rPr>
          <w:rFonts w:eastAsia="Malgun Gothic"/>
          <w:b/>
        </w:rPr>
        <w:t>living in poverty</w:t>
      </w:r>
      <w:r w:rsidR="00CE56C0" w:rsidRPr="003116FE">
        <w:rPr>
          <w:rFonts w:eastAsia="Malgun Gothic"/>
          <w:b/>
        </w:rPr>
        <w:t>, children living in</w:t>
      </w:r>
      <w:r w:rsidR="003B32D5" w:rsidRPr="003116FE">
        <w:rPr>
          <w:rFonts w:eastAsia="Malgun Gothic"/>
          <w:b/>
        </w:rPr>
        <w:t xml:space="preserve"> care</w:t>
      </w:r>
      <w:r w:rsidR="00CE56C0" w:rsidRPr="003116FE">
        <w:rPr>
          <w:rFonts w:eastAsia="Malgun Gothic"/>
          <w:b/>
        </w:rPr>
        <w:t xml:space="preserve"> institutions and children in conflict with the law</w:t>
      </w:r>
      <w:r w:rsidR="00C9283C" w:rsidRPr="003116FE">
        <w:rPr>
          <w:rFonts w:eastAsia="Malgun Gothic"/>
          <w:b/>
        </w:rPr>
        <w:t xml:space="preserve">. The Committee further </w:t>
      </w:r>
      <w:r w:rsidR="00504A15" w:rsidRPr="003116FE">
        <w:rPr>
          <w:rFonts w:eastAsia="Malgun Gothic"/>
          <w:b/>
        </w:rPr>
        <w:t>recommends that</w:t>
      </w:r>
      <w:r w:rsidR="00C9283C" w:rsidRPr="003116FE">
        <w:rPr>
          <w:rFonts w:eastAsia="Malgun Gothic"/>
          <w:b/>
        </w:rPr>
        <w:t xml:space="preserve"> the State party include information in its next periodic report on measures and programmes </w:t>
      </w:r>
      <w:r w:rsidR="00DD01E4">
        <w:rPr>
          <w:rFonts w:eastAsia="Malgun Gothic"/>
          <w:b/>
        </w:rPr>
        <w:t xml:space="preserve">of </w:t>
      </w:r>
      <w:r w:rsidR="00C9283C" w:rsidRPr="003116FE">
        <w:rPr>
          <w:rFonts w:eastAsia="Malgun Gothic"/>
          <w:b/>
        </w:rPr>
        <w:t>relevan</w:t>
      </w:r>
      <w:r w:rsidR="00DD01E4">
        <w:rPr>
          <w:rFonts w:eastAsia="Malgun Gothic"/>
          <w:b/>
        </w:rPr>
        <w:t>ce</w:t>
      </w:r>
      <w:r w:rsidR="00C9283C" w:rsidRPr="003116FE">
        <w:rPr>
          <w:rFonts w:eastAsia="Malgun Gothic"/>
          <w:b/>
        </w:rPr>
        <w:t xml:space="preserve"> to the Convention </w:t>
      </w:r>
      <w:r w:rsidR="00DD01E4">
        <w:rPr>
          <w:rFonts w:eastAsia="Malgun Gothic"/>
          <w:b/>
        </w:rPr>
        <w:t xml:space="preserve">that </w:t>
      </w:r>
      <w:r w:rsidR="00DD01E4" w:rsidRPr="003116FE">
        <w:rPr>
          <w:rFonts w:eastAsia="Malgun Gothic"/>
          <w:b/>
        </w:rPr>
        <w:t xml:space="preserve">the State party </w:t>
      </w:r>
      <w:r w:rsidR="00DD01E4">
        <w:rPr>
          <w:rFonts w:eastAsia="Malgun Gothic"/>
          <w:b/>
        </w:rPr>
        <w:t xml:space="preserve">has </w:t>
      </w:r>
      <w:r w:rsidR="00C9283C" w:rsidRPr="003116FE">
        <w:rPr>
          <w:rFonts w:eastAsia="Malgun Gothic"/>
          <w:b/>
        </w:rPr>
        <w:t xml:space="preserve">undertaken in follow-up to the </w:t>
      </w:r>
      <w:r w:rsidR="00DD01E4">
        <w:rPr>
          <w:rFonts w:eastAsia="Malgun Gothic"/>
          <w:b/>
        </w:rPr>
        <w:t xml:space="preserve">Durban </w:t>
      </w:r>
      <w:r w:rsidR="00C9283C" w:rsidRPr="003116FE">
        <w:rPr>
          <w:rFonts w:eastAsia="Malgun Gothic"/>
          <w:b/>
        </w:rPr>
        <w:t>Declaration and Programme of Action adopted at the 2001 World Conference against Racism, Racial Discrimination, Xenophobia and Related Intolerance</w:t>
      </w:r>
      <w:r w:rsidR="00DD01E4">
        <w:rPr>
          <w:rFonts w:eastAsia="Malgun Gothic"/>
          <w:b/>
        </w:rPr>
        <w:t xml:space="preserve"> and</w:t>
      </w:r>
      <w:r w:rsidR="00C9283C" w:rsidRPr="003116FE">
        <w:rPr>
          <w:rFonts w:eastAsia="Malgun Gothic"/>
          <w:b/>
        </w:rPr>
        <w:t xml:space="preserve"> the outcome document adopted at the 2009 Durban Review Conference.</w:t>
      </w:r>
    </w:p>
    <w:p w:rsidR="0033281F" w:rsidRPr="006931F8" w:rsidRDefault="00582805" w:rsidP="006931F8">
      <w:pPr>
        <w:pStyle w:val="H23G"/>
      </w:pPr>
      <w:r>
        <w:tab/>
      </w:r>
      <w:r>
        <w:tab/>
      </w:r>
      <w:r w:rsidR="0033281F" w:rsidRPr="006931F8">
        <w:t>Best interests of the child</w:t>
      </w:r>
    </w:p>
    <w:p w:rsidR="0050524E" w:rsidRDefault="005C029A" w:rsidP="0051730C">
      <w:pPr>
        <w:pStyle w:val="SingleTxtG"/>
        <w:rPr>
          <w:rFonts w:eastAsia="Malgun Gothic"/>
        </w:rPr>
      </w:pPr>
      <w:r>
        <w:rPr>
          <w:rFonts w:eastAsia="Malgun Gothic"/>
        </w:rPr>
        <w:t>18.</w:t>
      </w:r>
      <w:r>
        <w:rPr>
          <w:rFonts w:eastAsia="Malgun Gothic"/>
        </w:rPr>
        <w:tab/>
      </w:r>
      <w:r w:rsidR="0050524E" w:rsidRPr="0050524E">
        <w:rPr>
          <w:rFonts w:eastAsia="Malgun Gothic"/>
        </w:rPr>
        <w:t>The Committee notes that</w:t>
      </w:r>
      <w:r w:rsidR="004F7301">
        <w:rPr>
          <w:rFonts w:eastAsia="Malgun Gothic"/>
        </w:rPr>
        <w:t>,</w:t>
      </w:r>
      <w:r w:rsidR="0050524E" w:rsidRPr="0050524E">
        <w:rPr>
          <w:rFonts w:eastAsia="Malgun Gothic"/>
        </w:rPr>
        <w:t xml:space="preserve"> under the Civil Code</w:t>
      </w:r>
      <w:r w:rsidR="003B32D5">
        <w:rPr>
          <w:rFonts w:eastAsia="Malgun Gothic"/>
        </w:rPr>
        <w:t xml:space="preserve"> of the State party</w:t>
      </w:r>
      <w:r w:rsidR="00DD01E4">
        <w:rPr>
          <w:rFonts w:eastAsia="Malgun Gothic"/>
        </w:rPr>
        <w:t>,</w:t>
      </w:r>
      <w:r w:rsidR="003B32D5">
        <w:rPr>
          <w:rFonts w:eastAsia="Malgun Gothic"/>
        </w:rPr>
        <w:t xml:space="preserve"> </w:t>
      </w:r>
      <w:r w:rsidR="0051730C">
        <w:rPr>
          <w:rFonts w:eastAsia="Malgun Gothic"/>
        </w:rPr>
        <w:t xml:space="preserve">the regulation of </w:t>
      </w:r>
      <w:r w:rsidR="00DD01E4" w:rsidRPr="0050524E">
        <w:rPr>
          <w:rFonts w:eastAsia="Malgun Gothic"/>
        </w:rPr>
        <w:t>family relations</w:t>
      </w:r>
      <w:r w:rsidR="00DD01E4">
        <w:rPr>
          <w:rFonts w:eastAsia="Malgun Gothic"/>
        </w:rPr>
        <w:t xml:space="preserve"> </w:t>
      </w:r>
      <w:r w:rsidR="0051730C">
        <w:rPr>
          <w:rFonts w:eastAsia="Malgun Gothic"/>
        </w:rPr>
        <w:t xml:space="preserve">take into consideration </w:t>
      </w:r>
      <w:r w:rsidR="00DD01E4">
        <w:rPr>
          <w:rFonts w:eastAsia="Malgun Gothic"/>
        </w:rPr>
        <w:t>t</w:t>
      </w:r>
      <w:r w:rsidR="00A23B25">
        <w:rPr>
          <w:rFonts w:eastAsia="Malgun Gothic"/>
        </w:rPr>
        <w:t>he</w:t>
      </w:r>
      <w:r w:rsidR="0050524E" w:rsidRPr="0050524E">
        <w:rPr>
          <w:rFonts w:eastAsia="Malgun Gothic"/>
        </w:rPr>
        <w:t xml:space="preserve"> protecti</w:t>
      </w:r>
      <w:r w:rsidR="00A23B25">
        <w:rPr>
          <w:rFonts w:eastAsia="Malgun Gothic"/>
        </w:rPr>
        <w:t>o</w:t>
      </w:r>
      <w:r w:rsidR="0050524E" w:rsidRPr="0050524E">
        <w:rPr>
          <w:rFonts w:eastAsia="Malgun Gothic"/>
        </w:rPr>
        <w:t xml:space="preserve">n and safeguarding </w:t>
      </w:r>
      <w:r w:rsidR="00A23B25">
        <w:rPr>
          <w:rFonts w:eastAsia="Malgun Gothic"/>
        </w:rPr>
        <w:t xml:space="preserve">of </w:t>
      </w:r>
      <w:r w:rsidR="004F7301" w:rsidRPr="0050524E">
        <w:rPr>
          <w:rFonts w:eastAsia="Malgun Gothic"/>
        </w:rPr>
        <w:t>children</w:t>
      </w:r>
      <w:r w:rsidR="004F7301">
        <w:rPr>
          <w:rFonts w:eastAsia="Malgun Gothic"/>
        </w:rPr>
        <w:t>’s</w:t>
      </w:r>
      <w:r w:rsidR="004F7301" w:rsidRPr="0050524E">
        <w:rPr>
          <w:rFonts w:eastAsia="Malgun Gothic"/>
        </w:rPr>
        <w:t xml:space="preserve"> </w:t>
      </w:r>
      <w:r w:rsidR="0050524E" w:rsidRPr="0050524E">
        <w:rPr>
          <w:rFonts w:eastAsia="Malgun Gothic"/>
        </w:rPr>
        <w:t>rights and</w:t>
      </w:r>
      <w:r w:rsidR="0051730C">
        <w:rPr>
          <w:rFonts w:eastAsia="Malgun Gothic"/>
        </w:rPr>
        <w:t xml:space="preserve"> legitimate</w:t>
      </w:r>
      <w:r w:rsidR="0050524E" w:rsidRPr="0050524E">
        <w:rPr>
          <w:rFonts w:eastAsia="Malgun Gothic"/>
        </w:rPr>
        <w:t xml:space="preserve"> interests</w:t>
      </w:r>
      <w:r w:rsidR="00A23B25">
        <w:rPr>
          <w:rFonts w:eastAsia="Malgun Gothic"/>
        </w:rPr>
        <w:t>. However, the Committee</w:t>
      </w:r>
      <w:r w:rsidR="0050524E" w:rsidRPr="0050524E">
        <w:rPr>
          <w:rFonts w:eastAsia="Malgun Gothic"/>
        </w:rPr>
        <w:t xml:space="preserve"> is concerned that the </w:t>
      </w:r>
      <w:r w:rsidR="00EB4EF7">
        <w:rPr>
          <w:rFonts w:eastAsia="Malgun Gothic"/>
        </w:rPr>
        <w:t>“</w:t>
      </w:r>
      <w:r w:rsidR="0050524E" w:rsidRPr="0050524E">
        <w:rPr>
          <w:rFonts w:eastAsia="Malgun Gothic"/>
        </w:rPr>
        <w:t>best interests of the child</w:t>
      </w:r>
      <w:r w:rsidR="00EB4EF7">
        <w:rPr>
          <w:rFonts w:eastAsia="Malgun Gothic"/>
        </w:rPr>
        <w:t>”</w:t>
      </w:r>
      <w:r w:rsidR="0050524E" w:rsidRPr="0050524E">
        <w:rPr>
          <w:rFonts w:eastAsia="Malgun Gothic"/>
        </w:rPr>
        <w:t xml:space="preserve"> </w:t>
      </w:r>
      <w:r w:rsidR="00A23B25">
        <w:rPr>
          <w:rFonts w:eastAsia="Malgun Gothic"/>
        </w:rPr>
        <w:t>are</w:t>
      </w:r>
      <w:r w:rsidR="0050524E" w:rsidRPr="0050524E">
        <w:rPr>
          <w:rFonts w:eastAsia="Malgun Gothic"/>
        </w:rPr>
        <w:t xml:space="preserve"> not fully incorporated into </w:t>
      </w:r>
      <w:r w:rsidR="003C7BFF">
        <w:rPr>
          <w:rFonts w:eastAsia="Malgun Gothic"/>
        </w:rPr>
        <w:t xml:space="preserve">domestic legislation, since </w:t>
      </w:r>
      <w:r w:rsidR="0050524E" w:rsidRPr="0050524E">
        <w:rPr>
          <w:rFonts w:eastAsia="Malgun Gothic"/>
        </w:rPr>
        <w:t>the</w:t>
      </w:r>
      <w:r w:rsidR="003C7BFF">
        <w:rPr>
          <w:rFonts w:eastAsia="Malgun Gothic"/>
        </w:rPr>
        <w:t>y</w:t>
      </w:r>
      <w:r w:rsidR="003C7BFF" w:rsidRPr="003C7BFF">
        <w:rPr>
          <w:rFonts w:eastAsia="Malgun Gothic"/>
        </w:rPr>
        <w:t xml:space="preserve"> </w:t>
      </w:r>
      <w:r w:rsidR="003C7BFF">
        <w:rPr>
          <w:rFonts w:eastAsia="Malgun Gothic"/>
        </w:rPr>
        <w:t xml:space="preserve">are not </w:t>
      </w:r>
      <w:r w:rsidR="003C7BFF" w:rsidRPr="0050524E">
        <w:rPr>
          <w:rFonts w:eastAsia="Malgun Gothic"/>
        </w:rPr>
        <w:t xml:space="preserve">equivalent </w:t>
      </w:r>
      <w:r w:rsidR="003C7BFF">
        <w:rPr>
          <w:rFonts w:eastAsia="Malgun Gothic"/>
        </w:rPr>
        <w:t>to the “</w:t>
      </w:r>
      <w:r w:rsidR="0050524E" w:rsidRPr="0050524E">
        <w:rPr>
          <w:rFonts w:eastAsia="Malgun Gothic"/>
        </w:rPr>
        <w:t>interests</w:t>
      </w:r>
      <w:r w:rsidR="003C7BFF">
        <w:rPr>
          <w:rFonts w:eastAsia="Malgun Gothic"/>
        </w:rPr>
        <w:t>”</w:t>
      </w:r>
      <w:r w:rsidR="0050524E" w:rsidRPr="0050524E">
        <w:rPr>
          <w:rFonts w:eastAsia="Malgun Gothic"/>
        </w:rPr>
        <w:t xml:space="preserve"> or </w:t>
      </w:r>
      <w:r w:rsidR="003C7BFF">
        <w:rPr>
          <w:rFonts w:eastAsia="Malgun Gothic"/>
        </w:rPr>
        <w:t>“</w:t>
      </w:r>
      <w:r w:rsidR="0050524E" w:rsidRPr="0050524E">
        <w:rPr>
          <w:rFonts w:eastAsia="Malgun Gothic"/>
        </w:rPr>
        <w:t>legitimate i</w:t>
      </w:r>
      <w:r w:rsidR="00EB4EF7">
        <w:rPr>
          <w:rFonts w:eastAsia="Malgun Gothic"/>
        </w:rPr>
        <w:t>nterests</w:t>
      </w:r>
      <w:r w:rsidR="003C7BFF">
        <w:rPr>
          <w:rFonts w:eastAsia="Malgun Gothic"/>
        </w:rPr>
        <w:t>”</w:t>
      </w:r>
      <w:r w:rsidR="00EB4EF7">
        <w:rPr>
          <w:rFonts w:eastAsia="Malgun Gothic"/>
        </w:rPr>
        <w:t xml:space="preserve"> of the child</w:t>
      </w:r>
      <w:r w:rsidR="003C7BFF">
        <w:rPr>
          <w:rFonts w:eastAsia="Malgun Gothic"/>
        </w:rPr>
        <w:t>.</w:t>
      </w:r>
      <w:r w:rsidR="00EB4EF7">
        <w:rPr>
          <w:rFonts w:eastAsia="Malgun Gothic"/>
        </w:rPr>
        <w:t xml:space="preserve"> </w:t>
      </w:r>
      <w:r w:rsidR="003C7BFF">
        <w:rPr>
          <w:rFonts w:eastAsia="Malgun Gothic"/>
        </w:rPr>
        <w:t xml:space="preserve">The principle of </w:t>
      </w:r>
      <w:r w:rsidR="003C7BFF" w:rsidRPr="0050524E">
        <w:rPr>
          <w:rFonts w:eastAsia="Malgun Gothic"/>
        </w:rPr>
        <w:t>the best interests of the chi</w:t>
      </w:r>
      <w:r w:rsidR="003C7BFF">
        <w:rPr>
          <w:rFonts w:eastAsia="Malgun Gothic"/>
        </w:rPr>
        <w:t xml:space="preserve">ld </w:t>
      </w:r>
      <w:r w:rsidR="0050524E" w:rsidRPr="0050524E">
        <w:rPr>
          <w:rFonts w:eastAsia="Malgun Gothic"/>
        </w:rPr>
        <w:t xml:space="preserve">does not </w:t>
      </w:r>
      <w:r w:rsidR="003C7BFF">
        <w:rPr>
          <w:rFonts w:eastAsia="Malgun Gothic"/>
        </w:rPr>
        <w:t xml:space="preserve">therefore </w:t>
      </w:r>
      <w:r w:rsidR="0050524E" w:rsidRPr="0050524E">
        <w:rPr>
          <w:rFonts w:eastAsia="Malgun Gothic"/>
        </w:rPr>
        <w:t>seem to be properly understood and consistently applied.</w:t>
      </w:r>
    </w:p>
    <w:p w:rsidR="0033281F" w:rsidRPr="003116FE" w:rsidRDefault="005C029A" w:rsidP="002E4892">
      <w:pPr>
        <w:pStyle w:val="SingleTxtG"/>
        <w:rPr>
          <w:rFonts w:eastAsia="Malgun Gothic"/>
          <w:b/>
        </w:rPr>
      </w:pPr>
      <w:r w:rsidRPr="003116FE">
        <w:rPr>
          <w:rFonts w:eastAsia="Malgun Gothic"/>
        </w:rPr>
        <w:t>19.</w:t>
      </w:r>
      <w:r w:rsidRPr="003116FE">
        <w:rPr>
          <w:rFonts w:eastAsia="Malgun Gothic"/>
        </w:rPr>
        <w:tab/>
      </w:r>
      <w:r w:rsidR="00EB4EF7" w:rsidRPr="003116FE">
        <w:rPr>
          <w:rFonts w:eastAsia="Malgun Gothic"/>
          <w:b/>
        </w:rPr>
        <w:t xml:space="preserve">The Committee draws the State party’s attention to its </w:t>
      </w:r>
      <w:r w:rsidR="003C7BFF">
        <w:rPr>
          <w:rFonts w:eastAsia="Malgun Gothic"/>
          <w:b/>
        </w:rPr>
        <w:t>g</w:t>
      </w:r>
      <w:r w:rsidR="00EB4EF7" w:rsidRPr="003116FE">
        <w:rPr>
          <w:rFonts w:eastAsia="Malgun Gothic"/>
          <w:b/>
        </w:rPr>
        <w:t xml:space="preserve">eneral </w:t>
      </w:r>
      <w:r w:rsidR="003C7BFF">
        <w:rPr>
          <w:rFonts w:eastAsia="Malgun Gothic"/>
          <w:b/>
        </w:rPr>
        <w:t>c</w:t>
      </w:r>
      <w:r w:rsidR="00EB4EF7" w:rsidRPr="003116FE">
        <w:rPr>
          <w:rFonts w:eastAsia="Malgun Gothic"/>
          <w:b/>
        </w:rPr>
        <w:t>omment No</w:t>
      </w:r>
      <w:r w:rsidR="003C7BFF">
        <w:rPr>
          <w:rFonts w:eastAsia="Malgun Gothic"/>
          <w:b/>
        </w:rPr>
        <w:t>.</w:t>
      </w:r>
      <w:r w:rsidR="00EB4EF7" w:rsidRPr="003116FE">
        <w:rPr>
          <w:rFonts w:eastAsia="Malgun Gothic"/>
          <w:b/>
        </w:rPr>
        <w:t xml:space="preserve"> 14 (2013) </w:t>
      </w:r>
      <w:r w:rsidR="0052450A">
        <w:rPr>
          <w:rFonts w:eastAsia="Malgun Gothic"/>
          <w:b/>
        </w:rPr>
        <w:t xml:space="preserve">on the right of the child to have his or her best interests taken as a primary consideration </w:t>
      </w:r>
      <w:r w:rsidR="00EB4EF7" w:rsidRPr="003116FE">
        <w:rPr>
          <w:rFonts w:eastAsia="Malgun Gothic"/>
          <w:b/>
        </w:rPr>
        <w:t>and</w:t>
      </w:r>
      <w:r w:rsidR="007F2375" w:rsidRPr="003116FE">
        <w:rPr>
          <w:rFonts w:eastAsia="Malgun Gothic"/>
          <w:b/>
        </w:rPr>
        <w:t xml:space="preserve"> </w:t>
      </w:r>
      <w:r w:rsidR="003B7292" w:rsidRPr="003116FE">
        <w:rPr>
          <w:rFonts w:eastAsia="Malgun Gothic"/>
          <w:b/>
        </w:rPr>
        <w:t>urges</w:t>
      </w:r>
      <w:r w:rsidR="0033281F" w:rsidRPr="003116FE">
        <w:rPr>
          <w:rFonts w:eastAsia="Malgun Gothic"/>
          <w:b/>
        </w:rPr>
        <w:t xml:space="preserve"> the State party</w:t>
      </w:r>
      <w:r w:rsidR="003B7292" w:rsidRPr="003116FE">
        <w:rPr>
          <w:rFonts w:eastAsia="Malgun Gothic"/>
          <w:b/>
        </w:rPr>
        <w:t xml:space="preserve"> to</w:t>
      </w:r>
      <w:r w:rsidR="0033281F" w:rsidRPr="003116FE">
        <w:rPr>
          <w:rFonts w:eastAsia="Malgun Gothic"/>
          <w:b/>
        </w:rPr>
        <w:t xml:space="preserve"> </w:t>
      </w:r>
      <w:r w:rsidR="00E57F69" w:rsidRPr="003116FE">
        <w:rPr>
          <w:rFonts w:eastAsia="Malgun Gothic"/>
          <w:b/>
        </w:rPr>
        <w:t>amend its legislation to</w:t>
      </w:r>
      <w:r w:rsidR="00CB4227" w:rsidRPr="003116FE">
        <w:rPr>
          <w:rFonts w:eastAsia="Malgun Gothic"/>
          <w:b/>
        </w:rPr>
        <w:t xml:space="preserve"> </w:t>
      </w:r>
      <w:r w:rsidR="003C7BFF">
        <w:rPr>
          <w:rFonts w:eastAsia="Malgun Gothic"/>
          <w:b/>
        </w:rPr>
        <w:t xml:space="preserve">include specific reference to </w:t>
      </w:r>
      <w:r w:rsidR="00CB4227" w:rsidRPr="003116FE">
        <w:rPr>
          <w:rFonts w:eastAsia="Malgun Gothic"/>
          <w:b/>
        </w:rPr>
        <w:t>the</w:t>
      </w:r>
      <w:r w:rsidR="00EB4EF7" w:rsidRPr="003116FE">
        <w:rPr>
          <w:rFonts w:eastAsia="Malgun Gothic"/>
          <w:b/>
        </w:rPr>
        <w:t xml:space="preserve"> “</w:t>
      </w:r>
      <w:r w:rsidR="00CB4227" w:rsidRPr="003116FE">
        <w:rPr>
          <w:rFonts w:eastAsia="Malgun Gothic"/>
          <w:b/>
        </w:rPr>
        <w:t>best interests of the child</w:t>
      </w:r>
      <w:r w:rsidR="00EB4EF7" w:rsidRPr="003116FE">
        <w:rPr>
          <w:rFonts w:eastAsia="Malgun Gothic"/>
          <w:b/>
        </w:rPr>
        <w:t>”</w:t>
      </w:r>
      <w:r w:rsidR="00CB4227" w:rsidRPr="003116FE">
        <w:rPr>
          <w:rFonts w:eastAsia="Malgun Gothic"/>
          <w:b/>
        </w:rPr>
        <w:t xml:space="preserve"> and</w:t>
      </w:r>
      <w:r w:rsidR="00E57F69" w:rsidRPr="003116FE">
        <w:rPr>
          <w:rFonts w:eastAsia="Malgun Gothic"/>
          <w:b/>
        </w:rPr>
        <w:t xml:space="preserve"> better reflect the</w:t>
      </w:r>
      <w:r w:rsidR="003B7292" w:rsidRPr="003116FE">
        <w:rPr>
          <w:rFonts w:eastAsia="Malgun Gothic"/>
          <w:b/>
        </w:rPr>
        <w:t xml:space="preserve"> right of the child to have his or her best interests taken as a primary consideration</w:t>
      </w:r>
      <w:r w:rsidR="003C7BFF">
        <w:rPr>
          <w:rFonts w:eastAsia="Malgun Gothic"/>
          <w:b/>
        </w:rPr>
        <w:t>,</w:t>
      </w:r>
      <w:r w:rsidR="003B7292" w:rsidRPr="003116FE">
        <w:rPr>
          <w:rFonts w:eastAsia="Malgun Gothic"/>
          <w:b/>
        </w:rPr>
        <w:t xml:space="preserve"> as </w:t>
      </w:r>
      <w:r w:rsidR="003C7BFF">
        <w:rPr>
          <w:rFonts w:eastAsia="Malgun Gothic"/>
          <w:b/>
        </w:rPr>
        <w:t>required</w:t>
      </w:r>
      <w:r w:rsidR="00E57F69" w:rsidRPr="003116FE">
        <w:rPr>
          <w:rFonts w:eastAsia="Malgun Gothic"/>
          <w:b/>
        </w:rPr>
        <w:t xml:space="preserve"> by the Convention.</w:t>
      </w:r>
      <w:r w:rsidR="003B7292" w:rsidRPr="003116FE">
        <w:rPr>
          <w:rFonts w:eastAsia="Malgun Gothic"/>
          <w:b/>
        </w:rPr>
        <w:t xml:space="preserve"> </w:t>
      </w:r>
      <w:r w:rsidR="00EB4EF7" w:rsidRPr="003116FE">
        <w:rPr>
          <w:rFonts w:eastAsia="Malgun Gothic"/>
          <w:b/>
        </w:rPr>
        <w:t>It also</w:t>
      </w:r>
      <w:r w:rsidR="00E57F69" w:rsidRPr="003116FE">
        <w:rPr>
          <w:rFonts w:eastAsia="Malgun Gothic"/>
          <w:b/>
        </w:rPr>
        <w:t xml:space="preserve"> recommends that the State party </w:t>
      </w:r>
      <w:r w:rsidR="0033281F" w:rsidRPr="003116FE">
        <w:rPr>
          <w:rFonts w:eastAsia="Malgun Gothic"/>
          <w:b/>
        </w:rPr>
        <w:t>strengthen its efforts to ensure that th</w:t>
      </w:r>
      <w:r w:rsidR="00E57F69" w:rsidRPr="003116FE">
        <w:rPr>
          <w:rFonts w:eastAsia="Malgun Gothic"/>
          <w:b/>
        </w:rPr>
        <w:t>is</w:t>
      </w:r>
      <w:r w:rsidR="0033281F" w:rsidRPr="003116FE">
        <w:rPr>
          <w:rFonts w:eastAsia="Malgun Gothic"/>
          <w:b/>
        </w:rPr>
        <w:t xml:space="preserve"> right is appropriately integrated and consistently applied in all legislative, administrative and judicial proceedings</w:t>
      </w:r>
      <w:r w:rsidR="00822B3D" w:rsidRPr="003116FE">
        <w:rPr>
          <w:rFonts w:eastAsia="Malgun Gothic"/>
          <w:b/>
        </w:rPr>
        <w:t xml:space="preserve"> </w:t>
      </w:r>
      <w:r w:rsidR="0033281F" w:rsidRPr="003116FE">
        <w:rPr>
          <w:rFonts w:eastAsia="Malgun Gothic"/>
          <w:b/>
        </w:rPr>
        <w:t xml:space="preserve">as well as in all policies, programmes and projects </w:t>
      </w:r>
      <w:r w:rsidR="002E4892">
        <w:rPr>
          <w:rFonts w:eastAsia="Malgun Gothic"/>
          <w:b/>
        </w:rPr>
        <w:t>that</w:t>
      </w:r>
      <w:r w:rsidR="002E4892" w:rsidRPr="003116FE">
        <w:rPr>
          <w:rFonts w:eastAsia="Malgun Gothic"/>
          <w:b/>
        </w:rPr>
        <w:t xml:space="preserve"> </w:t>
      </w:r>
      <w:r w:rsidR="002E4892">
        <w:rPr>
          <w:rFonts w:eastAsia="Malgun Gothic"/>
          <w:b/>
        </w:rPr>
        <w:t xml:space="preserve">are </w:t>
      </w:r>
      <w:r w:rsidR="0033281F" w:rsidRPr="003116FE">
        <w:rPr>
          <w:rFonts w:eastAsia="Malgun Gothic"/>
          <w:b/>
        </w:rPr>
        <w:t xml:space="preserve">relevant to and </w:t>
      </w:r>
      <w:r w:rsidR="002E4892">
        <w:rPr>
          <w:rFonts w:eastAsia="Malgun Gothic"/>
          <w:b/>
        </w:rPr>
        <w:t xml:space="preserve">have </w:t>
      </w:r>
      <w:r w:rsidR="0033281F" w:rsidRPr="003116FE">
        <w:rPr>
          <w:rFonts w:eastAsia="Malgun Gothic"/>
          <w:b/>
        </w:rPr>
        <w:t>an impact on children</w:t>
      </w:r>
      <w:r w:rsidR="003B7292" w:rsidRPr="003116FE">
        <w:rPr>
          <w:rFonts w:eastAsia="Malgun Gothic"/>
          <w:b/>
        </w:rPr>
        <w:t xml:space="preserve"> at central and local levels</w:t>
      </w:r>
      <w:r w:rsidR="0033281F" w:rsidRPr="003116FE">
        <w:rPr>
          <w:rFonts w:eastAsia="Malgun Gothic"/>
          <w:b/>
        </w:rPr>
        <w:t>. In this regard, the State party is encouraged to develop procedures and criteria to provide guidance</w:t>
      </w:r>
      <w:r w:rsidR="00822B3D" w:rsidRPr="003116FE">
        <w:rPr>
          <w:rFonts w:eastAsia="Malgun Gothic"/>
          <w:b/>
        </w:rPr>
        <w:t xml:space="preserve"> to all relevant persons in authority</w:t>
      </w:r>
      <w:r w:rsidR="0033281F" w:rsidRPr="003116FE">
        <w:rPr>
          <w:rFonts w:eastAsia="Malgun Gothic"/>
          <w:b/>
        </w:rPr>
        <w:t xml:space="preserve"> </w:t>
      </w:r>
      <w:r w:rsidR="00CD32A2">
        <w:rPr>
          <w:rFonts w:eastAsia="Malgun Gothic"/>
          <w:b/>
        </w:rPr>
        <w:t>on</w:t>
      </w:r>
      <w:r w:rsidR="0033281F" w:rsidRPr="003116FE">
        <w:rPr>
          <w:rFonts w:eastAsia="Malgun Gothic"/>
          <w:b/>
        </w:rPr>
        <w:t xml:space="preserve"> determining the best interests of the child in every area, and to disseminate these to the public, courts of law, administrative authorities and legislative bodies. </w:t>
      </w:r>
    </w:p>
    <w:p w:rsidR="0033281F" w:rsidRPr="004C18AA" w:rsidRDefault="006931F8" w:rsidP="006931F8">
      <w:pPr>
        <w:pStyle w:val="H23G"/>
        <w:rPr>
          <w:rFonts w:eastAsia="Malgun Gothic"/>
          <w:lang w:eastAsia="zh-CN"/>
        </w:rPr>
      </w:pPr>
      <w:r>
        <w:rPr>
          <w:rFonts w:eastAsia="Malgun Gothic"/>
          <w:lang w:eastAsia="zh-CN"/>
        </w:rPr>
        <w:tab/>
      </w:r>
      <w:r>
        <w:rPr>
          <w:rFonts w:eastAsia="Malgun Gothic"/>
          <w:lang w:eastAsia="zh-CN"/>
        </w:rPr>
        <w:tab/>
      </w:r>
      <w:r w:rsidR="0033281F" w:rsidRPr="004C18AA">
        <w:rPr>
          <w:rFonts w:eastAsia="Malgun Gothic"/>
          <w:lang w:eastAsia="zh-CN"/>
        </w:rPr>
        <w:t>Respect for the views of the child</w:t>
      </w:r>
    </w:p>
    <w:p w:rsidR="00887F18" w:rsidRPr="003116FE" w:rsidRDefault="005C029A" w:rsidP="003C7BFF">
      <w:pPr>
        <w:pStyle w:val="SingleTxtG"/>
        <w:rPr>
          <w:rFonts w:eastAsia="Malgun Gothic"/>
        </w:rPr>
      </w:pPr>
      <w:r w:rsidRPr="003116FE">
        <w:rPr>
          <w:rFonts w:eastAsia="Malgun Gothic"/>
        </w:rPr>
        <w:t>20.</w:t>
      </w:r>
      <w:r w:rsidRPr="003116FE">
        <w:rPr>
          <w:rFonts w:eastAsia="Malgun Gothic"/>
        </w:rPr>
        <w:tab/>
      </w:r>
      <w:r w:rsidR="003C7BFF">
        <w:rPr>
          <w:rFonts w:eastAsia="Malgun Gothic"/>
        </w:rPr>
        <w:t xml:space="preserve">While noting </w:t>
      </w:r>
      <w:r w:rsidR="006A3BB9" w:rsidRPr="006A3BB9">
        <w:rPr>
          <w:rFonts w:eastAsia="Malgun Gothic"/>
        </w:rPr>
        <w:t>that</w:t>
      </w:r>
      <w:r w:rsidR="006A3BB9">
        <w:rPr>
          <w:rFonts w:eastAsia="Malgun Gothic"/>
        </w:rPr>
        <w:t xml:space="preserve"> </w:t>
      </w:r>
      <w:r w:rsidR="00724415">
        <w:rPr>
          <w:rFonts w:eastAsia="Malgun Gothic"/>
        </w:rPr>
        <w:t xml:space="preserve">the right to be heard is </w:t>
      </w:r>
      <w:r w:rsidR="001F7DD8">
        <w:rPr>
          <w:rFonts w:eastAsia="Malgun Gothic"/>
        </w:rPr>
        <w:t xml:space="preserve">included </w:t>
      </w:r>
      <w:r w:rsidR="00724415">
        <w:rPr>
          <w:rFonts w:eastAsia="Malgun Gothic"/>
        </w:rPr>
        <w:t>in</w:t>
      </w:r>
      <w:r w:rsidR="00E65DBF">
        <w:rPr>
          <w:rFonts w:eastAsia="Malgun Gothic"/>
        </w:rPr>
        <w:t xml:space="preserve"> a</w:t>
      </w:r>
      <w:r w:rsidR="00724415">
        <w:rPr>
          <w:rFonts w:eastAsia="Malgun Gothic"/>
        </w:rPr>
        <w:t xml:space="preserve"> number of </w:t>
      </w:r>
      <w:r w:rsidR="003C7BFF">
        <w:rPr>
          <w:rFonts w:eastAsia="Malgun Gothic"/>
        </w:rPr>
        <w:t xml:space="preserve">the State party’s </w:t>
      </w:r>
      <w:r w:rsidR="00724415">
        <w:rPr>
          <w:rFonts w:eastAsia="Malgun Gothic"/>
        </w:rPr>
        <w:t>laws</w:t>
      </w:r>
      <w:r w:rsidR="003B7292">
        <w:rPr>
          <w:rFonts w:eastAsia="Malgun Gothic"/>
        </w:rPr>
        <w:t xml:space="preserve">, </w:t>
      </w:r>
      <w:r w:rsidR="003C7BFF">
        <w:rPr>
          <w:rFonts w:eastAsia="Malgun Gothic"/>
        </w:rPr>
        <w:t>t</w:t>
      </w:r>
      <w:r w:rsidR="003C7BFF" w:rsidRPr="006A3BB9">
        <w:rPr>
          <w:rFonts w:eastAsia="Malgun Gothic"/>
        </w:rPr>
        <w:t xml:space="preserve">he Committee </w:t>
      </w:r>
      <w:r w:rsidR="003B7292">
        <w:rPr>
          <w:rFonts w:eastAsia="Malgun Gothic"/>
        </w:rPr>
        <w:t>is c</w:t>
      </w:r>
      <w:r w:rsidR="00887F18">
        <w:rPr>
          <w:rFonts w:eastAsia="Malgun Gothic"/>
        </w:rPr>
        <w:t xml:space="preserve">oncerned </w:t>
      </w:r>
      <w:r w:rsidR="003C7BFF">
        <w:rPr>
          <w:rFonts w:eastAsia="Malgun Gothic"/>
        </w:rPr>
        <w:t xml:space="preserve">that there are </w:t>
      </w:r>
      <w:r w:rsidR="00887F18">
        <w:rPr>
          <w:rFonts w:eastAsia="Malgun Gothic"/>
        </w:rPr>
        <w:t xml:space="preserve">gaps in </w:t>
      </w:r>
      <w:r w:rsidR="003C7BFF">
        <w:rPr>
          <w:rFonts w:eastAsia="Malgun Gothic"/>
        </w:rPr>
        <w:t xml:space="preserve">the </w:t>
      </w:r>
      <w:r w:rsidR="00887F18">
        <w:rPr>
          <w:rFonts w:eastAsia="Malgun Gothic"/>
        </w:rPr>
        <w:t xml:space="preserve">implementation of these laws and </w:t>
      </w:r>
      <w:r w:rsidR="00BD0707">
        <w:rPr>
          <w:rFonts w:eastAsia="Malgun Gothic"/>
        </w:rPr>
        <w:t xml:space="preserve">that </w:t>
      </w:r>
      <w:r w:rsidR="003B7292">
        <w:rPr>
          <w:rFonts w:eastAsia="Malgun Gothic"/>
        </w:rPr>
        <w:t xml:space="preserve">the right of the child to express his or her opinion is </w:t>
      </w:r>
      <w:r w:rsidR="00CB4227">
        <w:rPr>
          <w:rFonts w:eastAsia="Malgun Gothic"/>
        </w:rPr>
        <w:t>often</w:t>
      </w:r>
      <w:r w:rsidR="003B7292">
        <w:rPr>
          <w:rFonts w:eastAsia="Malgun Gothic"/>
        </w:rPr>
        <w:t xml:space="preserve"> </w:t>
      </w:r>
      <w:r w:rsidR="00887F18">
        <w:rPr>
          <w:rFonts w:eastAsia="Malgun Gothic"/>
        </w:rPr>
        <w:t xml:space="preserve">considered to be </w:t>
      </w:r>
      <w:r w:rsidR="003C7BFF">
        <w:rPr>
          <w:rFonts w:eastAsia="Malgun Gothic"/>
        </w:rPr>
        <w:t>a mere</w:t>
      </w:r>
      <w:r w:rsidR="00887F18">
        <w:rPr>
          <w:rFonts w:eastAsia="Malgun Gothic"/>
        </w:rPr>
        <w:t xml:space="preserve"> formality. </w:t>
      </w:r>
    </w:p>
    <w:p w:rsidR="00805255" w:rsidRPr="003116FE" w:rsidRDefault="005C029A" w:rsidP="00CD32A2">
      <w:pPr>
        <w:pStyle w:val="SingleTxtG"/>
        <w:rPr>
          <w:rFonts w:eastAsia="Malgun Gothic"/>
          <w:b/>
        </w:rPr>
      </w:pPr>
      <w:r w:rsidRPr="003116FE">
        <w:rPr>
          <w:rFonts w:eastAsia="Malgun Gothic"/>
        </w:rPr>
        <w:t>21.</w:t>
      </w:r>
      <w:r w:rsidRPr="003116FE">
        <w:rPr>
          <w:rFonts w:eastAsia="Malgun Gothic"/>
        </w:rPr>
        <w:tab/>
      </w:r>
      <w:r w:rsidR="0033281F" w:rsidRPr="003116FE">
        <w:rPr>
          <w:rFonts w:eastAsia="Malgun Gothic"/>
          <w:b/>
        </w:rPr>
        <w:t xml:space="preserve">The Committee draws the State party’s attention to its </w:t>
      </w:r>
      <w:r w:rsidR="003C7BFF">
        <w:rPr>
          <w:rFonts w:eastAsia="Malgun Gothic"/>
          <w:b/>
        </w:rPr>
        <w:t>g</w:t>
      </w:r>
      <w:r w:rsidR="0033281F" w:rsidRPr="003116FE">
        <w:rPr>
          <w:rFonts w:eastAsia="Malgun Gothic"/>
          <w:b/>
        </w:rPr>
        <w:t xml:space="preserve">eneral </w:t>
      </w:r>
      <w:r w:rsidR="003C7BFF">
        <w:rPr>
          <w:rFonts w:eastAsia="Malgun Gothic"/>
          <w:b/>
        </w:rPr>
        <w:t>c</w:t>
      </w:r>
      <w:r w:rsidR="0033281F" w:rsidRPr="003116FE">
        <w:rPr>
          <w:rFonts w:eastAsia="Malgun Gothic"/>
          <w:b/>
        </w:rPr>
        <w:t>omment No. 12</w:t>
      </w:r>
      <w:r w:rsidR="00E65DBF" w:rsidRPr="003116FE">
        <w:rPr>
          <w:rFonts w:eastAsia="Malgun Gothic"/>
          <w:b/>
        </w:rPr>
        <w:t xml:space="preserve"> (2009)</w:t>
      </w:r>
      <w:r w:rsidR="0033281F" w:rsidRPr="003116FE">
        <w:rPr>
          <w:rFonts w:eastAsia="Malgun Gothic"/>
          <w:b/>
        </w:rPr>
        <w:t xml:space="preserve"> on the right of the child to be heard and recommends that it take measures to strengthen this right in accordance with article 12 of the Convention. </w:t>
      </w:r>
      <w:r w:rsidR="00CB4227" w:rsidRPr="003116FE">
        <w:rPr>
          <w:rFonts w:eastAsia="Malgun Gothic"/>
          <w:b/>
        </w:rPr>
        <w:t>It</w:t>
      </w:r>
      <w:r w:rsidR="0033281F" w:rsidRPr="003116FE">
        <w:rPr>
          <w:rFonts w:eastAsia="Malgun Gothic"/>
          <w:b/>
        </w:rPr>
        <w:t xml:space="preserve"> recommends</w:t>
      </w:r>
      <w:r w:rsidR="007F2375" w:rsidRPr="003116FE">
        <w:rPr>
          <w:rFonts w:eastAsia="Malgun Gothic"/>
          <w:b/>
        </w:rPr>
        <w:t xml:space="preserve"> that</w:t>
      </w:r>
      <w:r w:rsidR="00CB4227" w:rsidRPr="003116FE">
        <w:rPr>
          <w:rFonts w:eastAsia="Malgun Gothic"/>
          <w:b/>
        </w:rPr>
        <w:t>, in doing so,</w:t>
      </w:r>
      <w:r w:rsidR="0033281F" w:rsidRPr="003116FE">
        <w:rPr>
          <w:rFonts w:eastAsia="Malgun Gothic"/>
          <w:b/>
        </w:rPr>
        <w:t xml:space="preserve"> the State party</w:t>
      </w:r>
      <w:r w:rsidR="00174B82" w:rsidRPr="003116FE">
        <w:rPr>
          <w:rFonts w:eastAsia="Malgun Gothic"/>
          <w:b/>
        </w:rPr>
        <w:t xml:space="preserve"> t</w:t>
      </w:r>
      <w:r w:rsidR="00BF57AB" w:rsidRPr="003116FE">
        <w:rPr>
          <w:rFonts w:eastAsia="Malgun Gothic"/>
          <w:b/>
        </w:rPr>
        <w:t xml:space="preserve">ake </w:t>
      </w:r>
      <w:r w:rsidR="00D739BA">
        <w:rPr>
          <w:rFonts w:eastAsia="Malgun Gothic"/>
          <w:b/>
        </w:rPr>
        <w:t xml:space="preserve">the </w:t>
      </w:r>
      <w:r w:rsidR="00174B82" w:rsidRPr="003116FE">
        <w:rPr>
          <w:rFonts w:eastAsia="Malgun Gothic"/>
          <w:b/>
        </w:rPr>
        <w:t>necessary</w:t>
      </w:r>
      <w:r w:rsidR="00BF57AB" w:rsidRPr="003116FE">
        <w:rPr>
          <w:rFonts w:eastAsia="Malgun Gothic"/>
          <w:b/>
        </w:rPr>
        <w:t xml:space="preserve"> measures </w:t>
      </w:r>
      <w:r w:rsidR="00337AC8" w:rsidRPr="003116FE">
        <w:rPr>
          <w:rFonts w:eastAsia="Malgun Gothic"/>
          <w:b/>
        </w:rPr>
        <w:t xml:space="preserve">to </w:t>
      </w:r>
      <w:r w:rsidR="00174B82" w:rsidRPr="003116FE">
        <w:rPr>
          <w:rFonts w:eastAsia="Malgun Gothic"/>
          <w:b/>
        </w:rPr>
        <w:t>implement its legislation</w:t>
      </w:r>
      <w:r w:rsidR="00E65DBF" w:rsidRPr="003116FE">
        <w:rPr>
          <w:rFonts w:eastAsia="Malgun Gothic"/>
          <w:b/>
        </w:rPr>
        <w:t xml:space="preserve"> </w:t>
      </w:r>
      <w:r w:rsidR="00174B82" w:rsidRPr="003116FE">
        <w:rPr>
          <w:rFonts w:eastAsia="Malgun Gothic"/>
          <w:b/>
        </w:rPr>
        <w:t xml:space="preserve">and </w:t>
      </w:r>
      <w:r w:rsidR="00337AC8" w:rsidRPr="003116FE">
        <w:rPr>
          <w:rFonts w:eastAsia="Malgun Gothic"/>
          <w:b/>
        </w:rPr>
        <w:t xml:space="preserve">promote and facilitate </w:t>
      </w:r>
      <w:r w:rsidR="00BF57AB" w:rsidRPr="003116FE">
        <w:rPr>
          <w:rFonts w:eastAsia="Malgun Gothic"/>
          <w:b/>
        </w:rPr>
        <w:t>respect for the views of child</w:t>
      </w:r>
      <w:r w:rsidR="004F7301">
        <w:rPr>
          <w:rFonts w:eastAsia="Malgun Gothic"/>
          <w:b/>
        </w:rPr>
        <w:t>ren</w:t>
      </w:r>
      <w:r w:rsidR="00BF57AB" w:rsidRPr="003116FE">
        <w:rPr>
          <w:rFonts w:eastAsia="Malgun Gothic"/>
          <w:b/>
        </w:rPr>
        <w:t xml:space="preserve"> </w:t>
      </w:r>
      <w:r w:rsidR="00174B82" w:rsidRPr="003116FE">
        <w:rPr>
          <w:rFonts w:eastAsia="Malgun Gothic"/>
          <w:b/>
        </w:rPr>
        <w:t>in all settings</w:t>
      </w:r>
      <w:r w:rsidR="00BF57AB" w:rsidRPr="003116FE">
        <w:rPr>
          <w:rFonts w:eastAsia="Malgun Gothic"/>
          <w:b/>
        </w:rPr>
        <w:t xml:space="preserve"> </w:t>
      </w:r>
      <w:r w:rsidR="00174B82" w:rsidRPr="003116FE">
        <w:rPr>
          <w:rFonts w:eastAsia="Malgun Gothic"/>
          <w:b/>
        </w:rPr>
        <w:t>o</w:t>
      </w:r>
      <w:r w:rsidR="00BF57AB" w:rsidRPr="003116FE">
        <w:rPr>
          <w:rFonts w:eastAsia="Malgun Gothic"/>
          <w:b/>
        </w:rPr>
        <w:t xml:space="preserve">n all matters affecting </w:t>
      </w:r>
      <w:r w:rsidR="004F7301">
        <w:rPr>
          <w:rFonts w:eastAsia="Malgun Gothic"/>
          <w:b/>
        </w:rPr>
        <w:t>them</w:t>
      </w:r>
      <w:r w:rsidR="006E555E" w:rsidRPr="003116FE">
        <w:rPr>
          <w:rFonts w:eastAsia="Malgun Gothic"/>
          <w:b/>
        </w:rPr>
        <w:t xml:space="preserve">. </w:t>
      </w:r>
    </w:p>
    <w:p w:rsidR="00AC0784" w:rsidRDefault="006931F8" w:rsidP="009C1E51">
      <w:pPr>
        <w:pStyle w:val="H1G"/>
      </w:pPr>
      <w:r>
        <w:rPr>
          <w:rFonts w:eastAsia="Malgun Gothic"/>
        </w:rPr>
        <w:tab/>
      </w:r>
      <w:r w:rsidR="00811771">
        <w:rPr>
          <w:b w:val="0"/>
        </w:rPr>
        <w:t>C</w:t>
      </w:r>
      <w:r w:rsidR="00CF6458">
        <w:t>.</w:t>
      </w:r>
      <w:r w:rsidR="00CF6458">
        <w:tab/>
      </w:r>
      <w:r w:rsidR="00AC0784">
        <w:t xml:space="preserve">Civil </w:t>
      </w:r>
      <w:r w:rsidR="009C1E51">
        <w:t>r</w:t>
      </w:r>
      <w:r w:rsidR="00AC0784">
        <w:t xml:space="preserve">ights and </w:t>
      </w:r>
      <w:r w:rsidR="009C1E51">
        <w:t>f</w:t>
      </w:r>
      <w:r w:rsidR="00AC0784">
        <w:t>reedoms (</w:t>
      </w:r>
      <w:r w:rsidR="00AC0784" w:rsidRPr="00AC0784">
        <w:t>arts.</w:t>
      </w:r>
      <w:r w:rsidR="004F7301">
        <w:t xml:space="preserve"> </w:t>
      </w:r>
      <w:r w:rsidR="00AC0784" w:rsidRPr="00AC0784">
        <w:t>7,</w:t>
      </w:r>
      <w:r w:rsidR="00F03D3E">
        <w:t xml:space="preserve"> </w:t>
      </w:r>
      <w:r w:rsidR="00AC0784" w:rsidRPr="00AC0784">
        <w:t>8,</w:t>
      </w:r>
      <w:r w:rsidR="00F03D3E">
        <w:t xml:space="preserve"> </w:t>
      </w:r>
      <w:r w:rsidR="00AC0784" w:rsidRPr="00AC0784">
        <w:t>13</w:t>
      </w:r>
      <w:r w:rsidR="00F03D3E">
        <w:rPr>
          <w:rFonts w:eastAsia="Malgun Gothic"/>
          <w:lang w:eastAsia="zh-CN"/>
        </w:rPr>
        <w:t>–</w:t>
      </w:r>
      <w:r w:rsidR="00AC0784" w:rsidRPr="00AC0784">
        <w:t>17, 19 and 37 (a) of the Convention</w:t>
      </w:r>
      <w:r w:rsidR="00AC0784">
        <w:t>)</w:t>
      </w:r>
    </w:p>
    <w:p w:rsidR="00AC0784" w:rsidRPr="00246358" w:rsidRDefault="003116FE" w:rsidP="003116FE">
      <w:pPr>
        <w:pStyle w:val="H23G"/>
      </w:pPr>
      <w:r>
        <w:tab/>
      </w:r>
      <w:r>
        <w:tab/>
      </w:r>
      <w:r w:rsidR="00AC0784" w:rsidRPr="00246358">
        <w:t>Right to identity</w:t>
      </w:r>
    </w:p>
    <w:p w:rsidR="00AC0784" w:rsidRPr="00246358" w:rsidRDefault="005C029A" w:rsidP="00CD32A2">
      <w:pPr>
        <w:pStyle w:val="SingleTxtG"/>
        <w:rPr>
          <w:rFonts w:eastAsia="Malgun Gothic"/>
        </w:rPr>
      </w:pPr>
      <w:r w:rsidRPr="00246358">
        <w:rPr>
          <w:rFonts w:eastAsia="Malgun Gothic"/>
        </w:rPr>
        <w:t>22.</w:t>
      </w:r>
      <w:r w:rsidRPr="00246358">
        <w:rPr>
          <w:rFonts w:eastAsia="Malgun Gothic"/>
        </w:rPr>
        <w:tab/>
      </w:r>
      <w:r w:rsidR="00AC0784" w:rsidRPr="00246358">
        <w:rPr>
          <w:rFonts w:eastAsia="Malgun Gothic"/>
        </w:rPr>
        <w:t xml:space="preserve">The Committee is concerned about the existence and proliferation of </w:t>
      </w:r>
      <w:r w:rsidR="004F7301">
        <w:rPr>
          <w:rFonts w:eastAsia="Malgun Gothic"/>
        </w:rPr>
        <w:t xml:space="preserve">so-called </w:t>
      </w:r>
      <w:r w:rsidR="00AC0784" w:rsidRPr="00246358">
        <w:rPr>
          <w:rFonts w:eastAsia="Malgun Gothic"/>
        </w:rPr>
        <w:t xml:space="preserve">baby boxes, </w:t>
      </w:r>
      <w:r w:rsidR="004F7301">
        <w:rPr>
          <w:rFonts w:eastAsia="Malgun Gothic"/>
        </w:rPr>
        <w:t xml:space="preserve">which </w:t>
      </w:r>
      <w:r w:rsidR="00AC0784" w:rsidRPr="00246358">
        <w:rPr>
          <w:rFonts w:eastAsia="Malgun Gothic"/>
        </w:rPr>
        <w:t xml:space="preserve">allow </w:t>
      </w:r>
      <w:r w:rsidR="00CD32A2">
        <w:rPr>
          <w:rFonts w:eastAsia="Malgun Gothic"/>
        </w:rPr>
        <w:t xml:space="preserve">people to </w:t>
      </w:r>
      <w:r w:rsidR="00CD32A2" w:rsidRPr="00246358">
        <w:rPr>
          <w:rFonts w:eastAsia="Malgun Gothic"/>
        </w:rPr>
        <w:t>abandon children</w:t>
      </w:r>
      <w:r w:rsidR="00CD32A2">
        <w:rPr>
          <w:rFonts w:eastAsia="Malgun Gothic"/>
        </w:rPr>
        <w:t xml:space="preserve"> </w:t>
      </w:r>
      <w:r w:rsidR="00AC0784" w:rsidRPr="00246358">
        <w:rPr>
          <w:rFonts w:eastAsia="Malgun Gothic"/>
        </w:rPr>
        <w:t>anonymous</w:t>
      </w:r>
      <w:r w:rsidR="00CD32A2">
        <w:rPr>
          <w:rFonts w:eastAsia="Malgun Gothic"/>
        </w:rPr>
        <w:t>ly</w:t>
      </w:r>
      <w:r w:rsidR="004F7301">
        <w:rPr>
          <w:rFonts w:eastAsia="Malgun Gothic"/>
        </w:rPr>
        <w:t xml:space="preserve">. This </w:t>
      </w:r>
      <w:r w:rsidR="00AC0784" w:rsidRPr="00246358">
        <w:rPr>
          <w:rFonts w:eastAsia="Malgun Gothic"/>
        </w:rPr>
        <w:t>violat</w:t>
      </w:r>
      <w:r w:rsidR="004F7301">
        <w:rPr>
          <w:rFonts w:eastAsia="Malgun Gothic"/>
        </w:rPr>
        <w:t>es</w:t>
      </w:r>
      <w:r w:rsidR="00AC0784" w:rsidRPr="00246358">
        <w:rPr>
          <w:rFonts w:eastAsia="Malgun Gothic"/>
        </w:rPr>
        <w:t xml:space="preserve">, inter alia, articles 7, 8, 9 and 19 of the Convention.   </w:t>
      </w:r>
    </w:p>
    <w:p w:rsidR="00AC0784" w:rsidRPr="003116FE" w:rsidRDefault="005C029A" w:rsidP="009721F9">
      <w:pPr>
        <w:pStyle w:val="SingleTxtG"/>
        <w:rPr>
          <w:rFonts w:eastAsia="Malgun Gothic"/>
          <w:b/>
        </w:rPr>
      </w:pPr>
      <w:r w:rsidRPr="00246358">
        <w:rPr>
          <w:rFonts w:eastAsia="Malgun Gothic"/>
        </w:rPr>
        <w:t>23.</w:t>
      </w:r>
      <w:r w:rsidRPr="00246358">
        <w:rPr>
          <w:rFonts w:eastAsia="Malgun Gothic"/>
        </w:rPr>
        <w:tab/>
      </w:r>
      <w:r w:rsidR="00AC0784" w:rsidRPr="00246358">
        <w:rPr>
          <w:rFonts w:eastAsia="Malgun Gothic"/>
          <w:b/>
        </w:rPr>
        <w:t xml:space="preserve">The Committee strongly urges the State party to take all measures necessary to end the practice of anonymous abandonment and </w:t>
      </w:r>
      <w:r w:rsidR="008D4D29">
        <w:rPr>
          <w:rFonts w:eastAsia="Malgun Gothic"/>
          <w:b/>
        </w:rPr>
        <w:t>to</w:t>
      </w:r>
      <w:r w:rsidR="00AC0784" w:rsidRPr="00246358">
        <w:rPr>
          <w:rFonts w:eastAsia="Malgun Gothic"/>
          <w:b/>
        </w:rPr>
        <w:t xml:space="preserve"> strengthen and promote alternatives</w:t>
      </w:r>
      <w:r w:rsidR="008D4D29">
        <w:rPr>
          <w:rFonts w:eastAsia="Malgun Gothic"/>
          <w:b/>
        </w:rPr>
        <w:t xml:space="preserve"> without delay</w:t>
      </w:r>
      <w:r w:rsidR="00536870" w:rsidRPr="00246358">
        <w:rPr>
          <w:rFonts w:eastAsia="Malgun Gothic"/>
          <w:b/>
        </w:rPr>
        <w:t>. The Committee</w:t>
      </w:r>
      <w:r w:rsidR="00235013" w:rsidRPr="00246358">
        <w:rPr>
          <w:rFonts w:eastAsia="Malgun Gothic"/>
          <w:b/>
        </w:rPr>
        <w:t xml:space="preserve"> also</w:t>
      </w:r>
      <w:r w:rsidR="00536870" w:rsidRPr="00246358">
        <w:rPr>
          <w:rFonts w:eastAsia="Malgun Gothic"/>
          <w:b/>
        </w:rPr>
        <w:t xml:space="preserve"> urges the State party to increase its efforts to study and address the root causes </w:t>
      </w:r>
      <w:r w:rsidR="008D4D29">
        <w:rPr>
          <w:rFonts w:eastAsia="Malgun Gothic"/>
          <w:b/>
        </w:rPr>
        <w:t>of</w:t>
      </w:r>
      <w:r w:rsidR="00536870" w:rsidRPr="00246358">
        <w:rPr>
          <w:rFonts w:eastAsia="Malgun Gothic"/>
          <w:b/>
        </w:rPr>
        <w:t xml:space="preserve"> the abandonment of infants. Th</w:t>
      </w:r>
      <w:r w:rsidR="005A6385" w:rsidRPr="00246358">
        <w:rPr>
          <w:rFonts w:eastAsia="Malgun Gothic"/>
          <w:b/>
        </w:rPr>
        <w:t>e response</w:t>
      </w:r>
      <w:r w:rsidR="00536870" w:rsidRPr="00246358">
        <w:rPr>
          <w:rFonts w:eastAsia="Malgun Gothic"/>
          <w:b/>
        </w:rPr>
        <w:t xml:space="preserve"> should include the provision of family planning, reproductive health</w:t>
      </w:r>
      <w:r w:rsidR="008D4D29">
        <w:rPr>
          <w:rFonts w:eastAsia="Malgun Gothic"/>
          <w:b/>
        </w:rPr>
        <w:t xml:space="preserve"> services,</w:t>
      </w:r>
      <w:r w:rsidR="00536870" w:rsidRPr="00246358">
        <w:rPr>
          <w:rFonts w:eastAsia="Malgun Gothic"/>
          <w:b/>
        </w:rPr>
        <w:t xml:space="preserve"> adequate counselling and social support for unplanned pregnancies</w:t>
      </w:r>
      <w:r w:rsidR="009721F9">
        <w:rPr>
          <w:rFonts w:eastAsia="Malgun Gothic"/>
          <w:b/>
        </w:rPr>
        <w:t>,</w:t>
      </w:r>
      <w:r w:rsidR="00536870" w:rsidRPr="00246358">
        <w:rPr>
          <w:rFonts w:eastAsia="Malgun Gothic"/>
          <w:b/>
        </w:rPr>
        <w:t xml:space="preserve"> the prevention of </w:t>
      </w:r>
      <w:r w:rsidR="008D4D29">
        <w:rPr>
          <w:rFonts w:eastAsia="Malgun Gothic"/>
          <w:b/>
        </w:rPr>
        <w:t>high-</w:t>
      </w:r>
      <w:r w:rsidR="00536870" w:rsidRPr="00246358">
        <w:rPr>
          <w:rFonts w:eastAsia="Malgun Gothic"/>
          <w:b/>
        </w:rPr>
        <w:t>risk pregnancies, and support for families in need, while</w:t>
      </w:r>
      <w:r w:rsidR="00AC0784" w:rsidRPr="00246358">
        <w:rPr>
          <w:rFonts w:eastAsia="Malgun Gothic"/>
          <w:b/>
        </w:rPr>
        <w:t xml:space="preserve"> </w:t>
      </w:r>
      <w:r w:rsidR="00536870" w:rsidRPr="00246358">
        <w:rPr>
          <w:rFonts w:eastAsia="Malgun Gothic"/>
          <w:b/>
        </w:rPr>
        <w:t xml:space="preserve">making </w:t>
      </w:r>
      <w:r w:rsidR="00AC0784" w:rsidRPr="00246358">
        <w:rPr>
          <w:rFonts w:eastAsia="Malgun Gothic"/>
          <w:b/>
        </w:rPr>
        <w:t xml:space="preserve">the possibility of anonymous births at hospitals a measure of last resort to avoid </w:t>
      </w:r>
      <w:r w:rsidR="00CD32A2">
        <w:rPr>
          <w:rFonts w:eastAsia="Malgun Gothic"/>
          <w:b/>
        </w:rPr>
        <w:t xml:space="preserve">the </w:t>
      </w:r>
      <w:r w:rsidR="00AC0784" w:rsidRPr="00246358">
        <w:rPr>
          <w:rFonts w:eastAsia="Malgun Gothic"/>
          <w:b/>
        </w:rPr>
        <w:t>abandonment and/or death of the child. In that respect, the State party should keep a confidential record of the parents</w:t>
      </w:r>
      <w:r w:rsidR="004F7301">
        <w:rPr>
          <w:rFonts w:eastAsia="Malgun Gothic"/>
          <w:b/>
        </w:rPr>
        <w:t>,</w:t>
      </w:r>
      <w:r w:rsidR="00AC0784" w:rsidRPr="00246358">
        <w:rPr>
          <w:rFonts w:eastAsia="Malgun Gothic"/>
          <w:b/>
        </w:rPr>
        <w:t xml:space="preserve"> to which the child could </w:t>
      </w:r>
      <w:r w:rsidR="008D4D29">
        <w:rPr>
          <w:rFonts w:eastAsia="Malgun Gothic"/>
          <w:b/>
        </w:rPr>
        <w:t xml:space="preserve">gain </w:t>
      </w:r>
      <w:r w:rsidR="00AC0784" w:rsidRPr="00246358">
        <w:rPr>
          <w:rFonts w:eastAsia="Malgun Gothic"/>
          <w:b/>
        </w:rPr>
        <w:t xml:space="preserve">access at a later stage, taking into account the duty to fully comply with all </w:t>
      </w:r>
      <w:r w:rsidR="008D4D29">
        <w:rPr>
          <w:rFonts w:eastAsia="Malgun Gothic"/>
          <w:b/>
        </w:rPr>
        <w:t xml:space="preserve">the </w:t>
      </w:r>
      <w:r w:rsidR="00AC0784" w:rsidRPr="00246358">
        <w:rPr>
          <w:rFonts w:eastAsia="Malgun Gothic"/>
          <w:b/>
        </w:rPr>
        <w:t>provisions of the Convention.</w:t>
      </w:r>
      <w:r w:rsidR="00AC0784" w:rsidRPr="003116FE">
        <w:rPr>
          <w:rFonts w:eastAsia="Malgun Gothic"/>
          <w:b/>
        </w:rPr>
        <w:t xml:space="preserve"> </w:t>
      </w:r>
    </w:p>
    <w:p w:rsidR="0033281F" w:rsidRPr="006931F8" w:rsidRDefault="00AC0784" w:rsidP="004F39BF">
      <w:pPr>
        <w:pStyle w:val="H1G"/>
      </w:pPr>
      <w:r>
        <w:tab/>
        <w:t>D.</w:t>
      </w:r>
      <w:r>
        <w:tab/>
      </w:r>
      <w:r w:rsidR="0033281F" w:rsidRPr="006931F8">
        <w:t xml:space="preserve">Violence against children (articles 19, 37 (a) and 39 of the Convention) </w:t>
      </w:r>
    </w:p>
    <w:p w:rsidR="00631610" w:rsidRDefault="0033281F" w:rsidP="006931F8">
      <w:pPr>
        <w:pStyle w:val="H23G"/>
        <w:rPr>
          <w:rFonts w:eastAsia="Malgun Gothic"/>
        </w:rPr>
      </w:pPr>
      <w:r w:rsidRPr="006931F8">
        <w:rPr>
          <w:rFonts w:eastAsia="Malgun Gothic"/>
        </w:rPr>
        <w:tab/>
      </w:r>
      <w:r w:rsidR="006931F8">
        <w:rPr>
          <w:rFonts w:eastAsia="Malgun Gothic"/>
        </w:rPr>
        <w:tab/>
      </w:r>
      <w:r w:rsidR="00E25E84">
        <w:rPr>
          <w:rFonts w:eastAsia="Malgun Gothic"/>
        </w:rPr>
        <w:t>C</w:t>
      </w:r>
      <w:r w:rsidR="00E14072">
        <w:rPr>
          <w:rFonts w:eastAsia="Malgun Gothic"/>
        </w:rPr>
        <w:t>orporal</w:t>
      </w:r>
      <w:r w:rsidR="00631610">
        <w:rPr>
          <w:rFonts w:eastAsia="Malgun Gothic"/>
        </w:rPr>
        <w:t xml:space="preserve"> punishment</w:t>
      </w:r>
      <w:r w:rsidR="00EB4049">
        <w:rPr>
          <w:rFonts w:eastAsia="Malgun Gothic"/>
        </w:rPr>
        <w:t xml:space="preserve"> </w:t>
      </w:r>
    </w:p>
    <w:p w:rsidR="00631610" w:rsidRDefault="005C029A" w:rsidP="00023D6B">
      <w:pPr>
        <w:pStyle w:val="SingleTxtG"/>
        <w:rPr>
          <w:rFonts w:eastAsia="Malgun Gothic"/>
        </w:rPr>
      </w:pPr>
      <w:r>
        <w:rPr>
          <w:rFonts w:eastAsia="Malgun Gothic"/>
        </w:rPr>
        <w:t>24.</w:t>
      </w:r>
      <w:r>
        <w:rPr>
          <w:rFonts w:eastAsia="Malgun Gothic"/>
        </w:rPr>
        <w:tab/>
      </w:r>
      <w:r w:rsidR="00631610" w:rsidRPr="00E25E84">
        <w:rPr>
          <w:rFonts w:eastAsia="Malgun Gothic"/>
        </w:rPr>
        <w:t>The Committee</w:t>
      </w:r>
      <w:r w:rsidR="00E25E84" w:rsidRPr="00E25E84">
        <w:rPr>
          <w:rFonts w:eastAsia="Malgun Gothic"/>
        </w:rPr>
        <w:t xml:space="preserve"> </w:t>
      </w:r>
      <w:r w:rsidR="00892ABA">
        <w:rPr>
          <w:rFonts w:eastAsia="Malgun Gothic"/>
        </w:rPr>
        <w:t xml:space="preserve">takes </w:t>
      </w:r>
      <w:r w:rsidR="00E25E84" w:rsidRPr="00E25E84">
        <w:rPr>
          <w:rFonts w:eastAsia="Malgun Gothic"/>
        </w:rPr>
        <w:t xml:space="preserve">note that </w:t>
      </w:r>
      <w:r w:rsidR="003B32D5">
        <w:rPr>
          <w:rFonts w:eastAsia="Malgun Gothic"/>
        </w:rPr>
        <w:t xml:space="preserve">the State party </w:t>
      </w:r>
      <w:r w:rsidR="00892ABA">
        <w:rPr>
          <w:rFonts w:eastAsia="Malgun Gothic"/>
        </w:rPr>
        <w:t xml:space="preserve">plans to introduce a full </w:t>
      </w:r>
      <w:r w:rsidR="003B32D5">
        <w:rPr>
          <w:rFonts w:eastAsia="Malgun Gothic"/>
        </w:rPr>
        <w:t xml:space="preserve">prohibition of </w:t>
      </w:r>
      <w:r w:rsidR="00E25E84" w:rsidRPr="00E25E84">
        <w:rPr>
          <w:rFonts w:eastAsia="Malgun Gothic"/>
        </w:rPr>
        <w:t xml:space="preserve">corporal punishment </w:t>
      </w:r>
      <w:r w:rsidR="00866222">
        <w:rPr>
          <w:rFonts w:eastAsia="Malgun Gothic"/>
        </w:rPr>
        <w:t>under</w:t>
      </w:r>
      <w:r w:rsidR="003B32D5">
        <w:rPr>
          <w:rFonts w:eastAsia="Malgun Gothic"/>
        </w:rPr>
        <w:t xml:space="preserve"> the </w:t>
      </w:r>
      <w:r w:rsidR="003B32D5" w:rsidRPr="00023D6B">
        <w:rPr>
          <w:rFonts w:eastAsia="Malgun Gothic"/>
        </w:rPr>
        <w:t>draft Law on Child Protection.</w:t>
      </w:r>
      <w:r w:rsidR="003B32D5">
        <w:rPr>
          <w:rFonts w:eastAsia="Malgun Gothic"/>
        </w:rPr>
        <w:t xml:space="preserve"> Nevertheless, the Committee </w:t>
      </w:r>
      <w:r w:rsidR="00E25E84" w:rsidRPr="00E25E84">
        <w:rPr>
          <w:rFonts w:eastAsia="Malgun Gothic"/>
        </w:rPr>
        <w:t xml:space="preserve">is concerned that </w:t>
      </w:r>
      <w:r w:rsidR="003B32D5">
        <w:rPr>
          <w:rFonts w:eastAsia="Malgun Gothic"/>
        </w:rPr>
        <w:t>corporal punishment</w:t>
      </w:r>
      <w:r w:rsidR="00E25E84" w:rsidRPr="00E25E84">
        <w:rPr>
          <w:rFonts w:eastAsia="Malgun Gothic"/>
        </w:rPr>
        <w:t xml:space="preserve"> </w:t>
      </w:r>
      <w:r w:rsidR="003B32D5">
        <w:rPr>
          <w:rFonts w:eastAsia="Malgun Gothic"/>
        </w:rPr>
        <w:t>is</w:t>
      </w:r>
      <w:r w:rsidR="00E25E84" w:rsidRPr="00E25E84">
        <w:rPr>
          <w:rFonts w:eastAsia="Malgun Gothic"/>
        </w:rPr>
        <w:t xml:space="preserve"> </w:t>
      </w:r>
      <w:r w:rsidR="00866222">
        <w:rPr>
          <w:rFonts w:eastAsia="Malgun Gothic"/>
        </w:rPr>
        <w:t xml:space="preserve">currently </w:t>
      </w:r>
      <w:r w:rsidR="00E25E84" w:rsidRPr="00E25E84">
        <w:rPr>
          <w:rFonts w:eastAsia="Malgun Gothic"/>
        </w:rPr>
        <w:t xml:space="preserve">lawful </w:t>
      </w:r>
      <w:r w:rsidR="00866222">
        <w:rPr>
          <w:rFonts w:eastAsia="Malgun Gothic"/>
        </w:rPr>
        <w:t>in the</w:t>
      </w:r>
      <w:r w:rsidR="00E25E84" w:rsidRPr="00E25E84">
        <w:rPr>
          <w:rFonts w:eastAsia="Malgun Gothic"/>
        </w:rPr>
        <w:t xml:space="preserve"> home and in alternative care settings. Although </w:t>
      </w:r>
      <w:r w:rsidR="002E442C" w:rsidRPr="002E442C">
        <w:rPr>
          <w:rFonts w:eastAsia="Malgun Gothic"/>
        </w:rPr>
        <w:t xml:space="preserve">the </w:t>
      </w:r>
      <w:r w:rsidR="00866222">
        <w:rPr>
          <w:rFonts w:eastAsia="Malgun Gothic"/>
        </w:rPr>
        <w:t xml:space="preserve">existing </w:t>
      </w:r>
      <w:r w:rsidR="00C861E7">
        <w:rPr>
          <w:rFonts w:eastAsia="Malgun Gothic"/>
        </w:rPr>
        <w:t xml:space="preserve">legislation </w:t>
      </w:r>
      <w:r w:rsidR="00F9080E">
        <w:rPr>
          <w:rFonts w:eastAsia="Malgun Gothic"/>
        </w:rPr>
        <w:t xml:space="preserve">stipulates that </w:t>
      </w:r>
      <w:r w:rsidR="00F9080E" w:rsidRPr="00E25E84">
        <w:rPr>
          <w:rFonts w:eastAsia="Malgun Gothic"/>
        </w:rPr>
        <w:t xml:space="preserve">acts </w:t>
      </w:r>
      <w:r w:rsidR="00F9080E">
        <w:rPr>
          <w:rFonts w:eastAsia="Malgun Gothic"/>
        </w:rPr>
        <w:t>of</w:t>
      </w:r>
      <w:r w:rsidR="00F9080E" w:rsidRPr="00E25E84">
        <w:rPr>
          <w:rFonts w:eastAsia="Malgun Gothic"/>
        </w:rPr>
        <w:t xml:space="preserve"> physical and mental torture and other cruel behaviour </w:t>
      </w:r>
      <w:r w:rsidR="00F9080E">
        <w:rPr>
          <w:rFonts w:eastAsia="Malgun Gothic"/>
        </w:rPr>
        <w:t xml:space="preserve">must be </w:t>
      </w:r>
      <w:r w:rsidR="00E25E84" w:rsidRPr="00E25E84">
        <w:rPr>
          <w:rFonts w:eastAsia="Malgun Gothic"/>
        </w:rPr>
        <w:t>avoid</w:t>
      </w:r>
      <w:r w:rsidR="00F9080E">
        <w:rPr>
          <w:rFonts w:eastAsia="Malgun Gothic"/>
        </w:rPr>
        <w:t>ed</w:t>
      </w:r>
      <w:r w:rsidR="00E25E84" w:rsidRPr="00E25E84">
        <w:rPr>
          <w:rFonts w:eastAsia="Malgun Gothic"/>
        </w:rPr>
        <w:t xml:space="preserve"> </w:t>
      </w:r>
      <w:r w:rsidR="00866222">
        <w:rPr>
          <w:rFonts w:eastAsia="Malgun Gothic"/>
        </w:rPr>
        <w:t>in the</w:t>
      </w:r>
      <w:r w:rsidR="00E25E84" w:rsidRPr="00E25E84">
        <w:rPr>
          <w:rFonts w:eastAsia="Malgun Gothic"/>
        </w:rPr>
        <w:t xml:space="preserve"> home,</w:t>
      </w:r>
      <w:r w:rsidR="00CC72DB">
        <w:rPr>
          <w:rFonts w:eastAsia="Malgun Gothic"/>
        </w:rPr>
        <w:t xml:space="preserve"> the Committee</w:t>
      </w:r>
      <w:r w:rsidR="00631610" w:rsidRPr="00E25E84">
        <w:rPr>
          <w:rFonts w:eastAsia="Malgun Gothic"/>
        </w:rPr>
        <w:t xml:space="preserve"> is concerned </w:t>
      </w:r>
      <w:r w:rsidR="00E25E84">
        <w:rPr>
          <w:rFonts w:eastAsia="Malgun Gothic"/>
        </w:rPr>
        <w:t xml:space="preserve">that </w:t>
      </w:r>
      <w:r w:rsidR="00F9080E">
        <w:rPr>
          <w:rFonts w:eastAsia="Malgun Gothic"/>
        </w:rPr>
        <w:t xml:space="preserve">the relevant </w:t>
      </w:r>
      <w:r w:rsidR="002E442C">
        <w:rPr>
          <w:rFonts w:eastAsia="Malgun Gothic"/>
        </w:rPr>
        <w:t xml:space="preserve">provision is not interpreted as prohibiting </w:t>
      </w:r>
      <w:r w:rsidR="00E25E84">
        <w:rPr>
          <w:rFonts w:eastAsia="Malgun Gothic"/>
        </w:rPr>
        <w:t xml:space="preserve">corporal punishment </w:t>
      </w:r>
      <w:r w:rsidR="00CC72DB">
        <w:rPr>
          <w:rFonts w:eastAsia="Malgun Gothic"/>
        </w:rPr>
        <w:t>and</w:t>
      </w:r>
      <w:r w:rsidR="00BD0707">
        <w:rPr>
          <w:rFonts w:eastAsia="Malgun Gothic"/>
        </w:rPr>
        <w:t xml:space="preserve"> </w:t>
      </w:r>
      <w:r w:rsidR="00BB2D01">
        <w:rPr>
          <w:rFonts w:eastAsia="Malgun Gothic"/>
        </w:rPr>
        <w:t xml:space="preserve">that </w:t>
      </w:r>
      <w:r w:rsidR="00BD0707">
        <w:rPr>
          <w:rFonts w:eastAsia="Malgun Gothic"/>
        </w:rPr>
        <w:t xml:space="preserve">there is </w:t>
      </w:r>
      <w:r w:rsidR="00CC72DB">
        <w:rPr>
          <w:rFonts w:eastAsia="Malgun Gothic"/>
        </w:rPr>
        <w:t>widespread acceptance of corporal punishment as a parenting technique</w:t>
      </w:r>
      <w:r w:rsidR="00E25E84">
        <w:rPr>
          <w:rFonts w:eastAsia="Malgun Gothic"/>
        </w:rPr>
        <w:t>.</w:t>
      </w:r>
      <w:r w:rsidR="00CC72DB">
        <w:rPr>
          <w:rFonts w:eastAsia="Malgun Gothic"/>
        </w:rPr>
        <w:t xml:space="preserve"> </w:t>
      </w:r>
    </w:p>
    <w:p w:rsidR="00E14072" w:rsidRPr="008B7BF5" w:rsidRDefault="005C029A" w:rsidP="002D6ABC">
      <w:pPr>
        <w:pStyle w:val="SingleTxtG"/>
        <w:rPr>
          <w:rFonts w:eastAsia="Malgun Gothic"/>
          <w:b/>
        </w:rPr>
      </w:pPr>
      <w:r w:rsidRPr="008B7BF5">
        <w:rPr>
          <w:rFonts w:eastAsia="Malgun Gothic"/>
        </w:rPr>
        <w:t>25.</w:t>
      </w:r>
      <w:r w:rsidRPr="008B7BF5">
        <w:rPr>
          <w:rFonts w:eastAsia="Malgun Gothic"/>
        </w:rPr>
        <w:tab/>
      </w:r>
      <w:r w:rsidR="00CC72DB" w:rsidRPr="008B7BF5">
        <w:rPr>
          <w:rFonts w:eastAsia="Malgun Gothic"/>
          <w:b/>
        </w:rPr>
        <w:t>The Committee</w:t>
      </w:r>
      <w:r w:rsidR="00EB4EF7" w:rsidRPr="008B7BF5">
        <w:rPr>
          <w:rFonts w:eastAsia="Malgun Gothic"/>
          <w:b/>
        </w:rPr>
        <w:t xml:space="preserve"> draws the </w:t>
      </w:r>
      <w:r w:rsidR="00F9080E" w:rsidRPr="008B7BF5">
        <w:rPr>
          <w:rFonts w:eastAsia="Malgun Gothic"/>
          <w:b/>
        </w:rPr>
        <w:t>State party</w:t>
      </w:r>
      <w:r w:rsidR="00F9080E">
        <w:rPr>
          <w:rFonts w:eastAsia="Malgun Gothic"/>
          <w:b/>
        </w:rPr>
        <w:t>’s</w:t>
      </w:r>
      <w:r w:rsidR="00F9080E" w:rsidRPr="008B7BF5">
        <w:rPr>
          <w:rFonts w:eastAsia="Malgun Gothic"/>
          <w:b/>
        </w:rPr>
        <w:t xml:space="preserve"> </w:t>
      </w:r>
      <w:r w:rsidR="00EB4EF7" w:rsidRPr="008B7BF5">
        <w:rPr>
          <w:rFonts w:eastAsia="Malgun Gothic"/>
          <w:b/>
        </w:rPr>
        <w:t xml:space="preserve">attention to its </w:t>
      </w:r>
      <w:r w:rsidR="00F9080E">
        <w:rPr>
          <w:rFonts w:eastAsia="Malgun Gothic"/>
          <w:b/>
        </w:rPr>
        <w:t>g</w:t>
      </w:r>
      <w:r w:rsidR="00EB4EF7" w:rsidRPr="008B7BF5">
        <w:rPr>
          <w:rFonts w:eastAsia="Malgun Gothic"/>
          <w:b/>
        </w:rPr>
        <w:t xml:space="preserve">eneral </w:t>
      </w:r>
      <w:r w:rsidR="00F9080E">
        <w:rPr>
          <w:rFonts w:eastAsia="Malgun Gothic"/>
          <w:b/>
        </w:rPr>
        <w:t>c</w:t>
      </w:r>
      <w:r w:rsidR="00EB4EF7" w:rsidRPr="008B7BF5">
        <w:rPr>
          <w:rFonts w:eastAsia="Malgun Gothic"/>
          <w:b/>
        </w:rPr>
        <w:t>omment No</w:t>
      </w:r>
      <w:r w:rsidR="00F9080E">
        <w:rPr>
          <w:rFonts w:eastAsia="Malgun Gothic"/>
          <w:b/>
        </w:rPr>
        <w:t>.</w:t>
      </w:r>
      <w:r w:rsidR="00EB4EF7" w:rsidRPr="008B7BF5">
        <w:rPr>
          <w:rFonts w:eastAsia="Malgun Gothic"/>
          <w:b/>
        </w:rPr>
        <w:t xml:space="preserve"> 8 (200</w:t>
      </w:r>
      <w:r w:rsidR="00FF56D1" w:rsidRPr="008B7BF5">
        <w:rPr>
          <w:rFonts w:eastAsia="Malgun Gothic"/>
          <w:b/>
        </w:rPr>
        <w:t>6</w:t>
      </w:r>
      <w:r w:rsidR="00EB4EF7" w:rsidRPr="008B7BF5">
        <w:rPr>
          <w:rFonts w:eastAsia="Malgun Gothic"/>
          <w:b/>
        </w:rPr>
        <w:t xml:space="preserve">) on </w:t>
      </w:r>
      <w:hyperlink r:id="rId8" w:tgtFrame="_blank" w:history="1">
        <w:r w:rsidR="00EB4EF7" w:rsidRPr="008B7BF5">
          <w:rPr>
            <w:rFonts w:eastAsia="Malgun Gothic"/>
            <w:b/>
          </w:rPr>
          <w:t>the right of the child to protection from corporal punishment and other cruel or degrading forms of punishment</w:t>
        </w:r>
      </w:hyperlink>
      <w:r w:rsidR="002D6ABC">
        <w:rPr>
          <w:rFonts w:eastAsia="Malgun Gothic"/>
          <w:b/>
        </w:rPr>
        <w:t>. The Committee</w:t>
      </w:r>
      <w:r w:rsidR="00EB4EF7" w:rsidRPr="008B7BF5">
        <w:rPr>
          <w:rFonts w:eastAsia="Malgun Gothic"/>
          <w:b/>
        </w:rPr>
        <w:t xml:space="preserve"> </w:t>
      </w:r>
      <w:r w:rsidR="007F2375" w:rsidRPr="008B7BF5">
        <w:rPr>
          <w:rFonts w:eastAsia="Malgun Gothic"/>
          <w:b/>
        </w:rPr>
        <w:t>urges</w:t>
      </w:r>
      <w:r w:rsidR="00631610" w:rsidRPr="008B7BF5">
        <w:rPr>
          <w:rFonts w:eastAsia="Malgun Gothic"/>
          <w:b/>
        </w:rPr>
        <w:t xml:space="preserve"> the State party</w:t>
      </w:r>
      <w:r w:rsidR="00C861E7" w:rsidRPr="008B7BF5">
        <w:rPr>
          <w:rFonts w:eastAsia="Malgun Gothic"/>
          <w:b/>
        </w:rPr>
        <w:t xml:space="preserve"> </w:t>
      </w:r>
      <w:r w:rsidR="00BB2D01" w:rsidRPr="008B7BF5">
        <w:rPr>
          <w:rFonts w:eastAsia="Malgun Gothic"/>
          <w:b/>
        </w:rPr>
        <w:t xml:space="preserve">to </w:t>
      </w:r>
      <w:r w:rsidR="00C861E7" w:rsidRPr="008B7BF5">
        <w:rPr>
          <w:rFonts w:eastAsia="Malgun Gothic"/>
          <w:b/>
        </w:rPr>
        <w:t>ensure that the new legislation</w:t>
      </w:r>
      <w:r w:rsidR="00631610" w:rsidRPr="008B7BF5">
        <w:rPr>
          <w:rFonts w:eastAsia="Malgun Gothic"/>
          <w:b/>
        </w:rPr>
        <w:t xml:space="preserve"> </w:t>
      </w:r>
      <w:r w:rsidR="007A0BEE" w:rsidRPr="008B7BF5">
        <w:rPr>
          <w:rFonts w:eastAsia="Malgun Gothic"/>
          <w:b/>
        </w:rPr>
        <w:t>prohibit</w:t>
      </w:r>
      <w:r w:rsidR="002D6ABC">
        <w:rPr>
          <w:rFonts w:eastAsia="Malgun Gothic"/>
          <w:b/>
        </w:rPr>
        <w:t>s</w:t>
      </w:r>
      <w:r w:rsidR="007A0BEE" w:rsidRPr="008B7BF5">
        <w:rPr>
          <w:rFonts w:eastAsia="Malgun Gothic"/>
          <w:b/>
        </w:rPr>
        <w:t xml:space="preserve"> the use of </w:t>
      </w:r>
      <w:r w:rsidR="00EB4EF7" w:rsidRPr="008B7BF5">
        <w:rPr>
          <w:rFonts w:eastAsia="Malgun Gothic"/>
          <w:b/>
        </w:rPr>
        <w:t xml:space="preserve">all forms of </w:t>
      </w:r>
      <w:r w:rsidR="007A0BEE" w:rsidRPr="008B7BF5">
        <w:rPr>
          <w:rFonts w:eastAsia="Malgun Gothic"/>
          <w:b/>
        </w:rPr>
        <w:t>corporal punishment in all settings</w:t>
      </w:r>
      <w:r w:rsidR="00CC72DB" w:rsidRPr="008B7BF5">
        <w:rPr>
          <w:rFonts w:eastAsia="Malgun Gothic"/>
          <w:b/>
        </w:rPr>
        <w:t>, particular</w:t>
      </w:r>
      <w:r w:rsidR="002D6ABC">
        <w:rPr>
          <w:rFonts w:eastAsia="Malgun Gothic"/>
          <w:b/>
        </w:rPr>
        <w:t>ly</w:t>
      </w:r>
      <w:r w:rsidR="00CC72DB" w:rsidRPr="008B7BF5">
        <w:rPr>
          <w:rFonts w:eastAsia="Malgun Gothic"/>
          <w:b/>
        </w:rPr>
        <w:t xml:space="preserve"> the home and alternative care institutions</w:t>
      </w:r>
      <w:r w:rsidR="002D6ABC">
        <w:rPr>
          <w:rFonts w:eastAsia="Malgun Gothic"/>
          <w:b/>
        </w:rPr>
        <w:t>,</w:t>
      </w:r>
      <w:r w:rsidR="004B6926" w:rsidRPr="008B7BF5">
        <w:rPr>
          <w:rFonts w:eastAsia="Malgun Gothic"/>
          <w:b/>
        </w:rPr>
        <w:t xml:space="preserve"> and provide</w:t>
      </w:r>
      <w:r w:rsidR="002D6ABC">
        <w:rPr>
          <w:rFonts w:eastAsia="Malgun Gothic"/>
          <w:b/>
        </w:rPr>
        <w:t>s</w:t>
      </w:r>
      <w:r w:rsidR="004B6926" w:rsidRPr="008B7BF5">
        <w:rPr>
          <w:rFonts w:eastAsia="Malgun Gothic"/>
          <w:b/>
        </w:rPr>
        <w:t xml:space="preserve"> for enforcement mechanisms</w:t>
      </w:r>
      <w:r w:rsidR="007A0BEE" w:rsidRPr="008B7BF5">
        <w:rPr>
          <w:rFonts w:eastAsia="Malgun Gothic"/>
          <w:b/>
        </w:rPr>
        <w:t>, including appropriate sanctions in case</w:t>
      </w:r>
      <w:r w:rsidR="004B6926" w:rsidRPr="008B7BF5">
        <w:rPr>
          <w:rFonts w:eastAsia="Malgun Gothic"/>
          <w:b/>
        </w:rPr>
        <w:t>s</w:t>
      </w:r>
      <w:r w:rsidR="007A0BEE" w:rsidRPr="008B7BF5">
        <w:rPr>
          <w:rFonts w:eastAsia="Malgun Gothic"/>
          <w:b/>
        </w:rPr>
        <w:t xml:space="preserve"> of violation. It further recommends that the State party </w:t>
      </w:r>
      <w:r w:rsidR="00E14072" w:rsidRPr="008B7BF5">
        <w:rPr>
          <w:rFonts w:eastAsia="Malgun Gothic"/>
          <w:b/>
        </w:rPr>
        <w:t xml:space="preserve">strengthen and expand awareness-raising and education programmes and campaigns, in order to promote positive, non-violent and participatory forms of child rearing </w:t>
      </w:r>
      <w:r w:rsidR="00CC72DB" w:rsidRPr="008B7BF5">
        <w:rPr>
          <w:rFonts w:eastAsia="Malgun Gothic"/>
          <w:b/>
        </w:rPr>
        <w:t>and discipline</w:t>
      </w:r>
      <w:r w:rsidR="00E14072" w:rsidRPr="008B7BF5">
        <w:rPr>
          <w:rFonts w:eastAsia="Malgun Gothic"/>
          <w:b/>
        </w:rPr>
        <w:t>.</w:t>
      </w:r>
    </w:p>
    <w:p w:rsidR="00631610" w:rsidRPr="00E14072" w:rsidRDefault="00631610" w:rsidP="003116FE">
      <w:pPr>
        <w:pStyle w:val="H23G"/>
        <w:rPr>
          <w:rFonts w:eastAsia="Calibri"/>
        </w:rPr>
      </w:pPr>
      <w:r>
        <w:rPr>
          <w:rFonts w:eastAsia="Calibri"/>
        </w:rPr>
        <w:tab/>
      </w:r>
      <w:r>
        <w:rPr>
          <w:rFonts w:eastAsia="Calibri"/>
        </w:rPr>
        <w:tab/>
      </w:r>
      <w:r w:rsidRPr="00E14072">
        <w:rPr>
          <w:rFonts w:eastAsia="Calibri"/>
        </w:rPr>
        <w:t xml:space="preserve">Freedom of the child from all forms of violence </w:t>
      </w:r>
    </w:p>
    <w:p w:rsidR="00631610" w:rsidRPr="006931F8" w:rsidRDefault="005C029A" w:rsidP="00CD32A2">
      <w:pPr>
        <w:pStyle w:val="SingleTxtG"/>
        <w:rPr>
          <w:rFonts w:eastAsia="Malgun Gothic"/>
          <w:b/>
        </w:rPr>
      </w:pPr>
      <w:r w:rsidRPr="006931F8">
        <w:rPr>
          <w:rFonts w:eastAsia="Malgun Gothic"/>
        </w:rPr>
        <w:t>26.</w:t>
      </w:r>
      <w:r w:rsidRPr="006931F8">
        <w:rPr>
          <w:rFonts w:eastAsia="Malgun Gothic"/>
        </w:rPr>
        <w:tab/>
      </w:r>
      <w:r w:rsidR="00631610" w:rsidRPr="006931F8">
        <w:rPr>
          <w:rFonts w:eastAsia="Malgun Gothic"/>
          <w:b/>
        </w:rPr>
        <w:t xml:space="preserve">Recalling the recommendations of the </w:t>
      </w:r>
      <w:r w:rsidR="004333CF">
        <w:rPr>
          <w:rFonts w:eastAsia="Malgun Gothic"/>
          <w:b/>
        </w:rPr>
        <w:t xml:space="preserve">2006 </w:t>
      </w:r>
      <w:r w:rsidR="00631610" w:rsidRPr="006931F8">
        <w:rPr>
          <w:rFonts w:eastAsia="Malgun Gothic"/>
          <w:b/>
        </w:rPr>
        <w:t>United Nations study on violence against children (A/61/299), the Committee recommends that the State party prioritize the elimination of all forms of violence against children. The Committee further recommends that the</w:t>
      </w:r>
      <w:r w:rsidR="00504A15">
        <w:rPr>
          <w:rFonts w:eastAsia="Malgun Gothic"/>
          <w:b/>
        </w:rPr>
        <w:t xml:space="preserve"> State party take into account </w:t>
      </w:r>
      <w:r w:rsidR="004333CF">
        <w:rPr>
          <w:rFonts w:eastAsia="Malgun Gothic"/>
          <w:b/>
        </w:rPr>
        <w:t>its g</w:t>
      </w:r>
      <w:r w:rsidR="00631610" w:rsidRPr="006931F8">
        <w:rPr>
          <w:rFonts w:eastAsia="Malgun Gothic"/>
          <w:b/>
        </w:rPr>
        <w:t xml:space="preserve">eneral </w:t>
      </w:r>
      <w:r w:rsidR="004333CF">
        <w:rPr>
          <w:rFonts w:eastAsia="Malgun Gothic"/>
          <w:b/>
        </w:rPr>
        <w:t>c</w:t>
      </w:r>
      <w:r w:rsidR="00631610" w:rsidRPr="006931F8">
        <w:rPr>
          <w:rFonts w:eastAsia="Malgun Gothic"/>
          <w:b/>
        </w:rPr>
        <w:t>omment No. 13 (2011)</w:t>
      </w:r>
      <w:r w:rsidR="00CD32A2">
        <w:rPr>
          <w:rFonts w:eastAsia="Malgun Gothic"/>
          <w:b/>
        </w:rPr>
        <w:t xml:space="preserve"> on t</w:t>
      </w:r>
      <w:r w:rsidR="00CD32A2" w:rsidRPr="00CD32A2">
        <w:rPr>
          <w:rFonts w:eastAsia="Malgun Gothic"/>
          <w:b/>
        </w:rPr>
        <w:t>he right of the child to freedom from all forms of violence</w:t>
      </w:r>
      <w:r w:rsidR="00631610" w:rsidRPr="006931F8">
        <w:rPr>
          <w:rFonts w:eastAsia="Malgun Gothic"/>
          <w:b/>
        </w:rPr>
        <w:t>, and in particular:</w:t>
      </w:r>
    </w:p>
    <w:p w:rsidR="00631610" w:rsidRPr="006931F8" w:rsidRDefault="00631610" w:rsidP="008B7BF5">
      <w:pPr>
        <w:pStyle w:val="SingleTxtG"/>
        <w:ind w:firstLine="567"/>
        <w:rPr>
          <w:rFonts w:eastAsia="Calibri"/>
          <w:b/>
        </w:rPr>
      </w:pPr>
      <w:r w:rsidRPr="006931F8">
        <w:rPr>
          <w:rFonts w:eastAsia="Calibri"/>
          <w:b/>
        </w:rPr>
        <w:t>(a)</w:t>
      </w:r>
      <w:r w:rsidRPr="006931F8">
        <w:rPr>
          <w:rFonts w:eastAsia="Calibri"/>
          <w:b/>
        </w:rPr>
        <w:tab/>
        <w:t>Develop a comprehensive national strategy to prevent and address all forms of violence against children;</w:t>
      </w:r>
    </w:p>
    <w:p w:rsidR="00631610" w:rsidRDefault="00631610" w:rsidP="008B7BF5">
      <w:pPr>
        <w:pStyle w:val="SingleTxtG"/>
        <w:ind w:firstLine="567"/>
        <w:rPr>
          <w:rFonts w:eastAsia="Calibri"/>
          <w:b/>
        </w:rPr>
      </w:pPr>
      <w:r w:rsidRPr="006931F8">
        <w:rPr>
          <w:rFonts w:eastAsia="Calibri"/>
          <w:b/>
        </w:rPr>
        <w:t>(b)</w:t>
      </w:r>
      <w:r w:rsidRPr="006931F8">
        <w:rPr>
          <w:rFonts w:eastAsia="Calibri"/>
          <w:b/>
        </w:rPr>
        <w:tab/>
        <w:t>Adopt a national coordinating framework to address all forms of violence against children;</w:t>
      </w:r>
    </w:p>
    <w:p w:rsidR="00044D8C" w:rsidRPr="006931F8" w:rsidRDefault="00044D8C" w:rsidP="008B7BF5">
      <w:pPr>
        <w:pStyle w:val="SingleTxtG"/>
        <w:ind w:firstLine="567"/>
        <w:rPr>
          <w:rFonts w:eastAsia="Calibri"/>
          <w:b/>
        </w:rPr>
      </w:pPr>
      <w:r>
        <w:rPr>
          <w:rFonts w:eastAsia="Calibri"/>
          <w:b/>
        </w:rPr>
        <w:t>(c)</w:t>
      </w:r>
      <w:r>
        <w:rPr>
          <w:rFonts w:eastAsia="Calibri"/>
          <w:b/>
        </w:rPr>
        <w:tab/>
      </w:r>
      <w:r w:rsidRPr="00044D8C">
        <w:rPr>
          <w:rFonts w:eastAsia="Calibri"/>
          <w:b/>
        </w:rPr>
        <w:t>Adopt legislation to explicitly prohibit all forms of violence against children in all settings</w:t>
      </w:r>
      <w:r w:rsidRPr="002118A6">
        <w:rPr>
          <w:rFonts w:eastAsia="Calibri"/>
          <w:b/>
          <w:iCs/>
        </w:rPr>
        <w:t>;</w:t>
      </w:r>
    </w:p>
    <w:p w:rsidR="00631610" w:rsidRPr="006931F8" w:rsidRDefault="00631610" w:rsidP="008B7BF5">
      <w:pPr>
        <w:pStyle w:val="SingleTxtG"/>
        <w:ind w:firstLine="567"/>
        <w:rPr>
          <w:rFonts w:eastAsia="Calibri"/>
          <w:b/>
        </w:rPr>
      </w:pPr>
      <w:r>
        <w:rPr>
          <w:rFonts w:eastAsia="Calibri"/>
          <w:b/>
        </w:rPr>
        <w:t>(</w:t>
      </w:r>
      <w:r w:rsidR="00044D8C">
        <w:rPr>
          <w:rFonts w:eastAsia="Calibri"/>
          <w:b/>
        </w:rPr>
        <w:t>d</w:t>
      </w:r>
      <w:r>
        <w:rPr>
          <w:rFonts w:eastAsia="Calibri"/>
          <w:b/>
        </w:rPr>
        <w:t>)</w:t>
      </w:r>
      <w:r w:rsidRPr="006931F8">
        <w:rPr>
          <w:rFonts w:eastAsia="Calibri"/>
          <w:b/>
        </w:rPr>
        <w:tab/>
        <w:t>Pay particular attention to the gender dimension of violence;</w:t>
      </w:r>
      <w:r w:rsidR="00044D8C">
        <w:rPr>
          <w:rFonts w:eastAsia="Calibri"/>
          <w:b/>
        </w:rPr>
        <w:t xml:space="preserve"> and</w:t>
      </w:r>
    </w:p>
    <w:p w:rsidR="00631610" w:rsidRPr="006931F8" w:rsidRDefault="00044D8C" w:rsidP="001B5025">
      <w:pPr>
        <w:pStyle w:val="SingleTxtG"/>
        <w:ind w:firstLine="567"/>
        <w:rPr>
          <w:rFonts w:eastAsia="Calibri"/>
          <w:b/>
        </w:rPr>
      </w:pPr>
      <w:r>
        <w:rPr>
          <w:rFonts w:eastAsia="Calibri"/>
          <w:b/>
        </w:rPr>
        <w:t>(e</w:t>
      </w:r>
      <w:r w:rsidR="00631610" w:rsidRPr="006931F8">
        <w:rPr>
          <w:rFonts w:eastAsia="Calibri"/>
          <w:b/>
        </w:rPr>
        <w:t>)</w:t>
      </w:r>
      <w:r w:rsidR="00631610" w:rsidRPr="006931F8">
        <w:rPr>
          <w:rFonts w:eastAsia="Calibri"/>
          <w:b/>
        </w:rPr>
        <w:tab/>
        <w:t xml:space="preserve">Cooperate with the Special Representative of the Secretary-General on </w:t>
      </w:r>
      <w:r w:rsidR="004333CF">
        <w:rPr>
          <w:rFonts w:eastAsia="Calibri"/>
          <w:b/>
        </w:rPr>
        <w:t>V</w:t>
      </w:r>
      <w:r w:rsidR="00631610" w:rsidRPr="006931F8">
        <w:rPr>
          <w:rFonts w:eastAsia="Calibri"/>
          <w:b/>
        </w:rPr>
        <w:t xml:space="preserve">iolence against </w:t>
      </w:r>
      <w:r w:rsidR="004333CF">
        <w:rPr>
          <w:rFonts w:eastAsia="Calibri"/>
          <w:b/>
        </w:rPr>
        <w:t>C</w:t>
      </w:r>
      <w:r w:rsidR="00631610" w:rsidRPr="006931F8">
        <w:rPr>
          <w:rFonts w:eastAsia="Calibri"/>
          <w:b/>
        </w:rPr>
        <w:t>hildren</w:t>
      </w:r>
      <w:r w:rsidR="001B5025">
        <w:rPr>
          <w:rFonts w:eastAsia="Calibri"/>
          <w:b/>
        </w:rPr>
        <w:t>,</w:t>
      </w:r>
      <w:r w:rsidR="00631610" w:rsidRPr="006931F8">
        <w:rPr>
          <w:rFonts w:eastAsia="Calibri"/>
          <w:b/>
        </w:rPr>
        <w:t xml:space="preserve"> and </w:t>
      </w:r>
      <w:r w:rsidR="004333CF">
        <w:rPr>
          <w:rFonts w:eastAsia="Calibri"/>
          <w:b/>
        </w:rPr>
        <w:t xml:space="preserve">with </w:t>
      </w:r>
      <w:r w:rsidR="00631610" w:rsidRPr="006931F8">
        <w:rPr>
          <w:rFonts w:eastAsia="Calibri"/>
          <w:b/>
        </w:rPr>
        <w:t xml:space="preserve">other relevant United Nations </w:t>
      </w:r>
      <w:r w:rsidR="001B5025">
        <w:rPr>
          <w:rFonts w:eastAsia="Calibri"/>
          <w:b/>
        </w:rPr>
        <w:t>agencie</w:t>
      </w:r>
      <w:r w:rsidR="001B5025" w:rsidRPr="006931F8">
        <w:rPr>
          <w:rFonts w:eastAsia="Calibri"/>
          <w:b/>
        </w:rPr>
        <w:t>s</w:t>
      </w:r>
      <w:r w:rsidR="00631610" w:rsidRPr="006931F8">
        <w:rPr>
          <w:rFonts w:eastAsia="Calibri"/>
          <w:b/>
        </w:rPr>
        <w:t>.</w:t>
      </w:r>
    </w:p>
    <w:p w:rsidR="00AC0784" w:rsidRDefault="003116FE" w:rsidP="003116FE">
      <w:pPr>
        <w:pStyle w:val="H23G"/>
        <w:rPr>
          <w:rFonts w:eastAsia="Malgun Gothic"/>
        </w:rPr>
      </w:pPr>
      <w:r>
        <w:rPr>
          <w:rFonts w:eastAsia="Malgun Gothic"/>
        </w:rPr>
        <w:tab/>
      </w:r>
      <w:r>
        <w:rPr>
          <w:rFonts w:eastAsia="Malgun Gothic"/>
        </w:rPr>
        <w:tab/>
      </w:r>
      <w:r w:rsidR="00AC0784">
        <w:rPr>
          <w:rFonts w:eastAsia="Malgun Gothic"/>
        </w:rPr>
        <w:t>A</w:t>
      </w:r>
      <w:r w:rsidR="00AC0784" w:rsidRPr="00653BA2">
        <w:rPr>
          <w:rFonts w:eastAsia="Malgun Gothic"/>
        </w:rPr>
        <w:t>buse and neglect</w:t>
      </w:r>
    </w:p>
    <w:p w:rsidR="00AC0784" w:rsidRPr="00380A67" w:rsidRDefault="005C029A" w:rsidP="00566C3E">
      <w:pPr>
        <w:pStyle w:val="SingleTxtG"/>
        <w:rPr>
          <w:rFonts w:eastAsia="Malgun Gothic"/>
        </w:rPr>
      </w:pPr>
      <w:r w:rsidRPr="00380A67">
        <w:rPr>
          <w:rFonts w:eastAsia="Malgun Gothic"/>
        </w:rPr>
        <w:t>27.</w:t>
      </w:r>
      <w:r w:rsidRPr="00380A67">
        <w:rPr>
          <w:rFonts w:eastAsia="Malgun Gothic"/>
        </w:rPr>
        <w:tab/>
      </w:r>
      <w:r w:rsidR="00AC0784" w:rsidRPr="00380A67">
        <w:rPr>
          <w:rFonts w:eastAsia="Malgun Gothic"/>
        </w:rPr>
        <w:t xml:space="preserve">The Committee is concerned about the increase in </w:t>
      </w:r>
      <w:r w:rsidR="004333CF" w:rsidRPr="00380A67">
        <w:rPr>
          <w:rFonts w:eastAsia="Malgun Gothic"/>
        </w:rPr>
        <w:t xml:space="preserve">cases </w:t>
      </w:r>
      <w:r w:rsidR="004333CF">
        <w:rPr>
          <w:rFonts w:eastAsia="Malgun Gothic"/>
        </w:rPr>
        <w:t xml:space="preserve">of </w:t>
      </w:r>
      <w:r w:rsidR="00AC0784" w:rsidRPr="00380A67">
        <w:rPr>
          <w:rFonts w:eastAsia="Malgun Gothic"/>
        </w:rPr>
        <w:t>child abuse, particular</w:t>
      </w:r>
      <w:r w:rsidR="004333CF">
        <w:rPr>
          <w:rFonts w:eastAsia="Malgun Gothic"/>
        </w:rPr>
        <w:t>ly</w:t>
      </w:r>
      <w:r w:rsidR="00AC0784" w:rsidRPr="00380A67">
        <w:rPr>
          <w:rFonts w:eastAsia="Malgun Gothic"/>
        </w:rPr>
        <w:t xml:space="preserve"> in families with parents who are unemployed, abuse alcohol or live in poverty</w:t>
      </w:r>
      <w:r w:rsidR="001F0C57">
        <w:rPr>
          <w:rFonts w:eastAsia="Malgun Gothic"/>
        </w:rPr>
        <w:t>,</w:t>
      </w:r>
      <w:r w:rsidR="00AC0784" w:rsidRPr="00380A67">
        <w:rPr>
          <w:rFonts w:eastAsia="Malgun Gothic"/>
        </w:rPr>
        <w:t xml:space="preserve"> as well as </w:t>
      </w:r>
      <w:r w:rsidR="001B5025">
        <w:rPr>
          <w:rFonts w:eastAsia="Malgun Gothic"/>
        </w:rPr>
        <w:t xml:space="preserve">children </w:t>
      </w:r>
      <w:r w:rsidR="00AC0784" w:rsidRPr="00380A67">
        <w:rPr>
          <w:rFonts w:eastAsia="Malgun Gothic"/>
        </w:rPr>
        <w:t xml:space="preserve">in care institutions. It is </w:t>
      </w:r>
      <w:r w:rsidR="004333CF">
        <w:rPr>
          <w:rFonts w:eastAsia="Malgun Gothic"/>
        </w:rPr>
        <w:t>especially</w:t>
      </w:r>
      <w:r w:rsidR="00AC0784" w:rsidRPr="00380A67">
        <w:rPr>
          <w:rFonts w:eastAsia="Malgun Gothic"/>
        </w:rPr>
        <w:t xml:space="preserve"> concerned about the high level </w:t>
      </w:r>
      <w:r w:rsidR="001F0C57">
        <w:rPr>
          <w:rFonts w:eastAsia="Malgun Gothic"/>
        </w:rPr>
        <w:t xml:space="preserve">of </w:t>
      </w:r>
      <w:r w:rsidR="00AC0784" w:rsidRPr="00380A67">
        <w:rPr>
          <w:rFonts w:eastAsia="Malgun Gothic"/>
        </w:rPr>
        <w:t xml:space="preserve">tolerance </w:t>
      </w:r>
      <w:r w:rsidR="004333CF">
        <w:rPr>
          <w:rFonts w:eastAsia="Malgun Gothic"/>
        </w:rPr>
        <w:t>o</w:t>
      </w:r>
      <w:r w:rsidR="00AC0784" w:rsidRPr="00380A67">
        <w:rPr>
          <w:rFonts w:eastAsia="Malgun Gothic"/>
        </w:rPr>
        <w:t xml:space="preserve">f violent behaviour </w:t>
      </w:r>
      <w:r w:rsidR="00536870" w:rsidRPr="00380A67">
        <w:rPr>
          <w:rFonts w:eastAsia="Malgun Gothic"/>
        </w:rPr>
        <w:t>towards</w:t>
      </w:r>
      <w:r w:rsidR="00AC0784" w:rsidRPr="00380A67">
        <w:rPr>
          <w:rFonts w:eastAsia="Malgun Gothic"/>
        </w:rPr>
        <w:t xml:space="preserve"> children </w:t>
      </w:r>
      <w:r w:rsidR="00566C3E">
        <w:rPr>
          <w:rFonts w:eastAsia="Malgun Gothic"/>
        </w:rPr>
        <w:t xml:space="preserve">in Lithuanian </w:t>
      </w:r>
      <w:r w:rsidR="00566C3E" w:rsidRPr="00380A67">
        <w:rPr>
          <w:rFonts w:eastAsia="Malgun Gothic"/>
        </w:rPr>
        <w:t xml:space="preserve">society </w:t>
      </w:r>
      <w:r w:rsidR="00AC0784" w:rsidRPr="00380A67">
        <w:rPr>
          <w:rFonts w:eastAsia="Malgun Gothic"/>
        </w:rPr>
        <w:t xml:space="preserve">and the lack of mechanisms for children, especially for those living in care institutions, to report cases of abuse and violence against them. </w:t>
      </w:r>
    </w:p>
    <w:p w:rsidR="00AC0784" w:rsidRPr="00380A67" w:rsidRDefault="005C029A" w:rsidP="001B5025">
      <w:pPr>
        <w:pStyle w:val="SingleTxtG"/>
        <w:rPr>
          <w:rFonts w:eastAsia="Malgun Gothic"/>
          <w:b/>
        </w:rPr>
      </w:pPr>
      <w:r w:rsidRPr="00380A67">
        <w:rPr>
          <w:rFonts w:eastAsia="Malgun Gothic"/>
        </w:rPr>
        <w:t>28.</w:t>
      </w:r>
      <w:r w:rsidRPr="00380A67">
        <w:rPr>
          <w:rFonts w:eastAsia="Malgun Gothic"/>
        </w:rPr>
        <w:tab/>
      </w:r>
      <w:r w:rsidR="00AC0784" w:rsidRPr="00380A67">
        <w:rPr>
          <w:rFonts w:eastAsia="Malgun Gothic"/>
          <w:b/>
        </w:rPr>
        <w:t xml:space="preserve">The Committee recommends that the State party take measures to prevent abuse and violence against children in all settings by ensuring </w:t>
      </w:r>
      <w:r w:rsidR="00C168CA">
        <w:rPr>
          <w:rFonts w:eastAsia="Malgun Gothic"/>
          <w:b/>
        </w:rPr>
        <w:t xml:space="preserve">the </w:t>
      </w:r>
      <w:r w:rsidR="00AC0784" w:rsidRPr="00380A67">
        <w:rPr>
          <w:rFonts w:eastAsia="Malgun Gothic"/>
          <w:b/>
        </w:rPr>
        <w:t xml:space="preserve">effective investigation of reports of abuse and violence against children as well as prosecuting and punishing perpetrators accordingly. It also recommends that the State party establish easily accessible mechanisms for children to report cases of abuse and violence against them, </w:t>
      </w:r>
      <w:r w:rsidR="001B5025">
        <w:rPr>
          <w:rFonts w:eastAsia="Malgun Gothic"/>
          <w:b/>
        </w:rPr>
        <w:t>and</w:t>
      </w:r>
      <w:r w:rsidR="00AC0784" w:rsidRPr="00380A67">
        <w:rPr>
          <w:rFonts w:eastAsia="Malgun Gothic"/>
          <w:b/>
        </w:rPr>
        <w:t xml:space="preserve"> ensure </w:t>
      </w:r>
      <w:r w:rsidR="001B5025">
        <w:rPr>
          <w:rFonts w:eastAsia="Malgun Gothic"/>
          <w:b/>
        </w:rPr>
        <w:t xml:space="preserve">that </w:t>
      </w:r>
      <w:r w:rsidR="001B5025" w:rsidRPr="00380A67">
        <w:rPr>
          <w:rFonts w:eastAsia="Malgun Gothic"/>
          <w:b/>
        </w:rPr>
        <w:t>victims</w:t>
      </w:r>
      <w:r w:rsidR="001B5025">
        <w:rPr>
          <w:rFonts w:eastAsia="Malgun Gothic"/>
          <w:b/>
        </w:rPr>
        <w:t xml:space="preserve"> receive </w:t>
      </w:r>
      <w:r w:rsidR="006F0FA1">
        <w:rPr>
          <w:rFonts w:eastAsia="Malgun Gothic"/>
          <w:b/>
        </w:rPr>
        <w:t xml:space="preserve">the </w:t>
      </w:r>
      <w:r w:rsidR="00AC0784" w:rsidRPr="00380A67">
        <w:rPr>
          <w:rFonts w:eastAsia="Malgun Gothic"/>
          <w:b/>
        </w:rPr>
        <w:t xml:space="preserve">necessary protection and assistance for </w:t>
      </w:r>
      <w:r w:rsidR="003A3B36" w:rsidRPr="00380A67">
        <w:rPr>
          <w:rFonts w:eastAsia="Malgun Gothic"/>
          <w:b/>
        </w:rPr>
        <w:t xml:space="preserve">their </w:t>
      </w:r>
      <w:r w:rsidR="00AC0784" w:rsidRPr="00380A67">
        <w:rPr>
          <w:rFonts w:eastAsia="Malgun Gothic"/>
          <w:b/>
        </w:rPr>
        <w:t xml:space="preserve">recovery and rehabilitation. </w:t>
      </w:r>
    </w:p>
    <w:p w:rsidR="00AC0784" w:rsidRDefault="003116FE" w:rsidP="003116FE">
      <w:pPr>
        <w:pStyle w:val="H23G"/>
      </w:pPr>
      <w:r>
        <w:tab/>
      </w:r>
      <w:r>
        <w:tab/>
      </w:r>
      <w:r w:rsidR="00AC0784">
        <w:t>Sexual exploitation and abuse</w:t>
      </w:r>
    </w:p>
    <w:p w:rsidR="00AC0784" w:rsidRPr="00380A67" w:rsidRDefault="005C029A" w:rsidP="00C168CA">
      <w:pPr>
        <w:pStyle w:val="SingleTxtG"/>
        <w:rPr>
          <w:rFonts w:eastAsia="Malgun Gothic"/>
        </w:rPr>
      </w:pPr>
      <w:r w:rsidRPr="00380A67">
        <w:rPr>
          <w:rFonts w:eastAsia="Malgun Gothic"/>
        </w:rPr>
        <w:t>29.</w:t>
      </w:r>
      <w:r w:rsidRPr="00380A67">
        <w:rPr>
          <w:rFonts w:eastAsia="Malgun Gothic"/>
        </w:rPr>
        <w:tab/>
      </w:r>
      <w:r w:rsidR="00AC0784" w:rsidRPr="00380A67">
        <w:rPr>
          <w:rFonts w:eastAsia="Malgun Gothic"/>
        </w:rPr>
        <w:t>The Committee is concerned a</w:t>
      </w:r>
      <w:r w:rsidR="00C168CA">
        <w:rPr>
          <w:rFonts w:eastAsia="Malgun Gothic"/>
        </w:rPr>
        <w:t>t</w:t>
      </w:r>
      <w:r w:rsidR="00AC0784" w:rsidRPr="00380A67">
        <w:rPr>
          <w:rFonts w:eastAsia="Malgun Gothic"/>
        </w:rPr>
        <w:t xml:space="preserve"> reports that:</w:t>
      </w:r>
    </w:p>
    <w:p w:rsidR="00AC0784" w:rsidRDefault="003116FE" w:rsidP="00C168CA">
      <w:pPr>
        <w:pStyle w:val="SingleTxtG"/>
        <w:ind w:firstLine="567"/>
        <w:rPr>
          <w:lang w:val="en-US"/>
        </w:rPr>
      </w:pPr>
      <w:r>
        <w:rPr>
          <w:lang w:val="en-US"/>
        </w:rPr>
        <w:t>(a)</w:t>
      </w:r>
      <w:r>
        <w:rPr>
          <w:lang w:val="en-US"/>
        </w:rPr>
        <w:tab/>
      </w:r>
      <w:r w:rsidR="00C168CA">
        <w:rPr>
          <w:lang w:val="en-US"/>
        </w:rPr>
        <w:t>C</w:t>
      </w:r>
      <w:r w:rsidR="00AC0784" w:rsidRPr="00B24ACB">
        <w:rPr>
          <w:lang w:val="en-US"/>
        </w:rPr>
        <w:t xml:space="preserve">ases of sexual abuse and exploitation of children remain unreported due to </w:t>
      </w:r>
      <w:r w:rsidR="00C168CA">
        <w:rPr>
          <w:lang w:val="en-US"/>
        </w:rPr>
        <w:t xml:space="preserve">a </w:t>
      </w:r>
      <w:r w:rsidR="00AC0784" w:rsidRPr="00B24ACB">
        <w:rPr>
          <w:lang w:val="en-US"/>
        </w:rPr>
        <w:t xml:space="preserve">fear of reprisals and stigmatization of </w:t>
      </w:r>
      <w:r w:rsidR="00C168CA">
        <w:rPr>
          <w:lang w:val="en-US"/>
        </w:rPr>
        <w:t xml:space="preserve">the </w:t>
      </w:r>
      <w:r w:rsidR="00AC0784" w:rsidRPr="00B24ACB">
        <w:rPr>
          <w:lang w:val="en-US"/>
        </w:rPr>
        <w:t>victims of such crimes</w:t>
      </w:r>
      <w:r w:rsidR="00AC0784">
        <w:rPr>
          <w:lang w:val="en-US"/>
        </w:rPr>
        <w:t>;</w:t>
      </w:r>
    </w:p>
    <w:p w:rsidR="00AC0784" w:rsidRDefault="003116FE" w:rsidP="00C168CA">
      <w:pPr>
        <w:pStyle w:val="SingleTxtG"/>
        <w:ind w:firstLine="567"/>
        <w:rPr>
          <w:lang w:val="en-US"/>
        </w:rPr>
      </w:pPr>
      <w:r>
        <w:rPr>
          <w:lang w:val="en-US"/>
        </w:rPr>
        <w:t>(b)</w:t>
      </w:r>
      <w:r>
        <w:rPr>
          <w:lang w:val="en-US"/>
        </w:rPr>
        <w:tab/>
      </w:r>
      <w:r w:rsidR="00AC0784" w:rsidRPr="00987553">
        <w:rPr>
          <w:lang w:val="en-US"/>
        </w:rPr>
        <w:t xml:space="preserve">The lack of psychotherapeutic </w:t>
      </w:r>
      <w:r w:rsidR="00AC0784">
        <w:rPr>
          <w:lang w:val="en-US"/>
        </w:rPr>
        <w:t>services</w:t>
      </w:r>
      <w:r w:rsidR="00AC0784" w:rsidRPr="00987553">
        <w:rPr>
          <w:lang w:val="en-US"/>
        </w:rPr>
        <w:t xml:space="preserve"> lead</w:t>
      </w:r>
      <w:r w:rsidR="00AC0784">
        <w:rPr>
          <w:lang w:val="en-US"/>
        </w:rPr>
        <w:t>s</w:t>
      </w:r>
      <w:r w:rsidR="00AC0784" w:rsidRPr="00987553">
        <w:rPr>
          <w:lang w:val="en-US"/>
        </w:rPr>
        <w:t xml:space="preserve"> child</w:t>
      </w:r>
      <w:r w:rsidR="00AC0784">
        <w:rPr>
          <w:lang w:val="en-US"/>
        </w:rPr>
        <w:t xml:space="preserve"> </w:t>
      </w:r>
      <w:r w:rsidR="00AC0784" w:rsidRPr="00987553">
        <w:rPr>
          <w:lang w:val="en-US"/>
        </w:rPr>
        <w:t xml:space="preserve">victims of sexual abuse to </w:t>
      </w:r>
      <w:r w:rsidR="00C168CA">
        <w:rPr>
          <w:lang w:val="en-US"/>
        </w:rPr>
        <w:t xml:space="preserve">commit </w:t>
      </w:r>
      <w:r w:rsidR="00AC0784" w:rsidRPr="00987553">
        <w:rPr>
          <w:lang w:val="en-US"/>
        </w:rPr>
        <w:t>suicide</w:t>
      </w:r>
      <w:r w:rsidR="00C168CA">
        <w:rPr>
          <w:lang w:val="en-US"/>
        </w:rPr>
        <w:t>,</w:t>
      </w:r>
      <w:r w:rsidR="00AC0784" w:rsidRPr="00987553">
        <w:rPr>
          <w:lang w:val="en-US"/>
        </w:rPr>
        <w:t xml:space="preserve"> especially when their case</w:t>
      </w:r>
      <w:r w:rsidR="00C168CA">
        <w:rPr>
          <w:lang w:val="en-US"/>
        </w:rPr>
        <w:t>s</w:t>
      </w:r>
      <w:r w:rsidR="00AC0784" w:rsidRPr="00987553">
        <w:rPr>
          <w:lang w:val="en-US"/>
        </w:rPr>
        <w:t xml:space="preserve"> </w:t>
      </w:r>
      <w:r w:rsidR="00C168CA">
        <w:rPr>
          <w:lang w:val="en-US"/>
        </w:rPr>
        <w:t>are</w:t>
      </w:r>
      <w:r w:rsidR="00AC0784" w:rsidRPr="00987553">
        <w:rPr>
          <w:lang w:val="en-US"/>
        </w:rPr>
        <w:t xml:space="preserve"> made public; </w:t>
      </w:r>
      <w:r w:rsidR="00AC0784">
        <w:rPr>
          <w:lang w:val="en-US"/>
        </w:rPr>
        <w:t>and</w:t>
      </w:r>
    </w:p>
    <w:p w:rsidR="00AC0784" w:rsidRDefault="003116FE" w:rsidP="00C168CA">
      <w:pPr>
        <w:pStyle w:val="SingleTxtG"/>
        <w:ind w:firstLine="567"/>
        <w:rPr>
          <w:lang w:val="en-US"/>
        </w:rPr>
      </w:pPr>
      <w:r>
        <w:rPr>
          <w:lang w:val="en-US"/>
        </w:rPr>
        <w:t>(c)</w:t>
      </w:r>
      <w:r>
        <w:rPr>
          <w:lang w:val="en-US"/>
        </w:rPr>
        <w:tab/>
      </w:r>
      <w:r w:rsidR="00C168CA">
        <w:rPr>
          <w:lang w:val="en-US"/>
        </w:rPr>
        <w:t>The level of i</w:t>
      </w:r>
      <w:r w:rsidR="00AC0784" w:rsidRPr="00987553">
        <w:rPr>
          <w:lang w:val="en-US"/>
        </w:rPr>
        <w:t xml:space="preserve">nvestigation, prosecution and punishment of perpetrators of </w:t>
      </w:r>
      <w:r w:rsidR="00CF3F74" w:rsidRPr="00987553">
        <w:rPr>
          <w:lang w:val="en-US"/>
        </w:rPr>
        <w:t>sexual exploitation</w:t>
      </w:r>
      <w:r w:rsidR="00AC0784" w:rsidRPr="00987553">
        <w:rPr>
          <w:lang w:val="en-US"/>
        </w:rPr>
        <w:t xml:space="preserve"> and </w:t>
      </w:r>
      <w:r w:rsidR="00AC0784">
        <w:rPr>
          <w:lang w:val="en-US"/>
        </w:rPr>
        <w:t xml:space="preserve">abuse </w:t>
      </w:r>
      <w:r w:rsidR="00AC0784" w:rsidRPr="00987553">
        <w:rPr>
          <w:lang w:val="en-US"/>
        </w:rPr>
        <w:t xml:space="preserve">of children </w:t>
      </w:r>
      <w:r w:rsidR="00C168CA">
        <w:rPr>
          <w:lang w:val="en-US"/>
        </w:rPr>
        <w:t>is insufficient</w:t>
      </w:r>
      <w:r w:rsidR="00AC0784">
        <w:rPr>
          <w:lang w:val="en-US"/>
        </w:rPr>
        <w:t>.</w:t>
      </w:r>
    </w:p>
    <w:p w:rsidR="00AC0784" w:rsidRPr="00380A67" w:rsidRDefault="005C029A" w:rsidP="005C029A">
      <w:pPr>
        <w:pStyle w:val="SingleTxtG"/>
        <w:rPr>
          <w:rFonts w:eastAsia="Malgun Gothic"/>
          <w:b/>
        </w:rPr>
      </w:pPr>
      <w:r w:rsidRPr="00380A67">
        <w:rPr>
          <w:rFonts w:eastAsia="Malgun Gothic"/>
        </w:rPr>
        <w:t>30.</w:t>
      </w:r>
      <w:r w:rsidRPr="00380A67">
        <w:rPr>
          <w:rFonts w:eastAsia="Malgun Gothic"/>
        </w:rPr>
        <w:tab/>
      </w:r>
      <w:r w:rsidR="00AC0784" w:rsidRPr="00380A67">
        <w:rPr>
          <w:rFonts w:eastAsia="Malgun Gothic"/>
          <w:b/>
        </w:rPr>
        <w:t>The Committee recommends that the State party:</w:t>
      </w:r>
    </w:p>
    <w:p w:rsidR="00AC0784" w:rsidRDefault="003116FE" w:rsidP="001B5025">
      <w:pPr>
        <w:pStyle w:val="SingleTxtG"/>
        <w:ind w:firstLine="567"/>
        <w:rPr>
          <w:b/>
          <w:lang w:val="en-US"/>
        </w:rPr>
      </w:pPr>
      <w:r>
        <w:rPr>
          <w:b/>
          <w:lang w:val="en-US"/>
        </w:rPr>
        <w:t>(a)</w:t>
      </w:r>
      <w:r>
        <w:rPr>
          <w:b/>
          <w:lang w:val="en-US"/>
        </w:rPr>
        <w:tab/>
      </w:r>
      <w:r w:rsidR="00AC0784">
        <w:rPr>
          <w:b/>
          <w:lang w:val="en-US"/>
        </w:rPr>
        <w:t xml:space="preserve">Take measures </w:t>
      </w:r>
      <w:r w:rsidR="007F28DE">
        <w:rPr>
          <w:b/>
          <w:lang w:val="en-US"/>
        </w:rPr>
        <w:t>to identify child</w:t>
      </w:r>
      <w:r w:rsidR="00AC0784">
        <w:rPr>
          <w:b/>
          <w:lang w:val="en-US"/>
        </w:rPr>
        <w:t xml:space="preserve"> victims of sexual abuse, exploitation and trafficking by raising public</w:t>
      </w:r>
      <w:r w:rsidR="00666330" w:rsidRPr="00666330">
        <w:rPr>
          <w:b/>
          <w:lang w:val="en-US"/>
        </w:rPr>
        <w:t xml:space="preserve"> </w:t>
      </w:r>
      <w:r w:rsidR="00666330">
        <w:rPr>
          <w:b/>
          <w:lang w:val="en-US"/>
        </w:rPr>
        <w:t>awareness</w:t>
      </w:r>
      <w:r w:rsidR="00AC0784">
        <w:rPr>
          <w:b/>
          <w:lang w:val="en-US"/>
        </w:rPr>
        <w:t xml:space="preserve">, </w:t>
      </w:r>
      <w:r w:rsidR="00666330">
        <w:rPr>
          <w:b/>
          <w:lang w:val="en-US"/>
        </w:rPr>
        <w:t xml:space="preserve">especially among </w:t>
      </w:r>
      <w:r w:rsidR="00AC0784">
        <w:rPr>
          <w:b/>
          <w:lang w:val="en-US"/>
        </w:rPr>
        <w:t>children</w:t>
      </w:r>
      <w:r w:rsidR="00666330">
        <w:rPr>
          <w:b/>
          <w:lang w:val="en-US"/>
        </w:rPr>
        <w:t>,</w:t>
      </w:r>
      <w:r w:rsidR="00AC0784">
        <w:rPr>
          <w:b/>
          <w:lang w:val="en-US"/>
        </w:rPr>
        <w:t xml:space="preserve"> and training professionals working with children to detect </w:t>
      </w:r>
      <w:r w:rsidR="00666330">
        <w:rPr>
          <w:b/>
          <w:lang w:val="en-US"/>
        </w:rPr>
        <w:t xml:space="preserve">the </w:t>
      </w:r>
      <w:r w:rsidR="00AC0784">
        <w:rPr>
          <w:b/>
          <w:lang w:val="en-US"/>
        </w:rPr>
        <w:t>signs;</w:t>
      </w:r>
    </w:p>
    <w:p w:rsidR="00AC0784" w:rsidRDefault="003116FE" w:rsidP="00666330">
      <w:pPr>
        <w:spacing w:after="120"/>
        <w:ind w:left="1134" w:right="1134" w:firstLine="567"/>
        <w:jc w:val="both"/>
        <w:rPr>
          <w:b/>
          <w:lang w:val="en-US"/>
        </w:rPr>
      </w:pPr>
      <w:r>
        <w:rPr>
          <w:b/>
          <w:lang w:val="en-US"/>
        </w:rPr>
        <w:t>(b)</w:t>
      </w:r>
      <w:r>
        <w:rPr>
          <w:b/>
          <w:lang w:val="en-US"/>
        </w:rPr>
        <w:tab/>
      </w:r>
      <w:r w:rsidR="00AC0784" w:rsidRPr="00DE3877">
        <w:rPr>
          <w:b/>
          <w:lang w:val="en-US"/>
        </w:rPr>
        <w:t>Ensure</w:t>
      </w:r>
      <w:r w:rsidR="00666330">
        <w:rPr>
          <w:b/>
          <w:lang w:val="en-US"/>
        </w:rPr>
        <w:t xml:space="preserve"> that</w:t>
      </w:r>
      <w:r w:rsidR="00AC0784" w:rsidRPr="00DE3877">
        <w:rPr>
          <w:b/>
          <w:lang w:val="en-US"/>
        </w:rPr>
        <w:t xml:space="preserve"> </w:t>
      </w:r>
      <w:r w:rsidR="00666330" w:rsidRPr="00DE3877">
        <w:rPr>
          <w:b/>
          <w:lang w:val="en-US"/>
        </w:rPr>
        <w:t xml:space="preserve">children who are victims of sexual exploitation and abuse </w:t>
      </w:r>
      <w:r w:rsidR="00666330">
        <w:rPr>
          <w:b/>
          <w:lang w:val="en-US"/>
        </w:rPr>
        <w:t xml:space="preserve">receive </w:t>
      </w:r>
      <w:r w:rsidR="00AC0784" w:rsidRPr="00DE3877">
        <w:rPr>
          <w:b/>
          <w:lang w:val="en-US"/>
        </w:rPr>
        <w:t>effective psychotherapeutic assistance</w:t>
      </w:r>
      <w:r w:rsidR="00666330">
        <w:rPr>
          <w:b/>
          <w:lang w:val="en-US"/>
        </w:rPr>
        <w:t>,</w:t>
      </w:r>
      <w:r w:rsidR="00AC0784" w:rsidRPr="00DE3877">
        <w:rPr>
          <w:b/>
          <w:lang w:val="en-US"/>
        </w:rPr>
        <w:t xml:space="preserve"> and take measures to keep the identity of child victims </w:t>
      </w:r>
      <w:r w:rsidR="00666330">
        <w:rPr>
          <w:b/>
          <w:lang w:val="en-US"/>
        </w:rPr>
        <w:t>out of</w:t>
      </w:r>
      <w:r w:rsidR="00AC0784" w:rsidRPr="00DE3877">
        <w:rPr>
          <w:b/>
          <w:lang w:val="en-US"/>
        </w:rPr>
        <w:t xml:space="preserve"> the public</w:t>
      </w:r>
      <w:r w:rsidR="00666330">
        <w:rPr>
          <w:b/>
          <w:lang w:val="en-US"/>
        </w:rPr>
        <w:t xml:space="preserve"> domain</w:t>
      </w:r>
      <w:r w:rsidR="00AC0784" w:rsidRPr="00DE3877">
        <w:rPr>
          <w:b/>
          <w:lang w:val="en-US"/>
        </w:rPr>
        <w:t>; and</w:t>
      </w:r>
    </w:p>
    <w:p w:rsidR="00AC0784" w:rsidRPr="00653BA2" w:rsidRDefault="003116FE" w:rsidP="001B5025">
      <w:pPr>
        <w:pStyle w:val="SingleTxtG"/>
        <w:ind w:firstLine="567"/>
        <w:rPr>
          <w:rFonts w:eastAsia="Malgun Gothic"/>
          <w:b/>
        </w:rPr>
      </w:pPr>
      <w:r w:rsidRPr="00653BA2">
        <w:rPr>
          <w:rFonts w:eastAsia="Malgun Gothic"/>
          <w:b/>
        </w:rPr>
        <w:t>(c)</w:t>
      </w:r>
      <w:r w:rsidRPr="00653BA2">
        <w:rPr>
          <w:rFonts w:eastAsia="Malgun Gothic"/>
          <w:b/>
        </w:rPr>
        <w:tab/>
      </w:r>
      <w:r w:rsidR="00AC0784">
        <w:rPr>
          <w:b/>
          <w:lang w:val="en-US"/>
        </w:rPr>
        <w:t>Step up its efforts to investigate cases of sexual exploitation and abuse and prosecute and punish perpetrators</w:t>
      </w:r>
      <w:r w:rsidR="001B5025">
        <w:rPr>
          <w:b/>
          <w:lang w:val="en-US"/>
        </w:rPr>
        <w:t>, handing down</w:t>
      </w:r>
      <w:r w:rsidR="00AC0784">
        <w:rPr>
          <w:b/>
          <w:lang w:val="en-US"/>
        </w:rPr>
        <w:t xml:space="preserve"> </w:t>
      </w:r>
      <w:r w:rsidR="00666330">
        <w:rPr>
          <w:b/>
          <w:lang w:val="en-US"/>
        </w:rPr>
        <w:t>penalties that are</w:t>
      </w:r>
      <w:r w:rsidR="00666330" w:rsidDel="00666330">
        <w:rPr>
          <w:b/>
          <w:lang w:val="en-US"/>
        </w:rPr>
        <w:t xml:space="preserve"> </w:t>
      </w:r>
      <w:r w:rsidR="00AC0784">
        <w:rPr>
          <w:b/>
          <w:lang w:val="en-US"/>
        </w:rPr>
        <w:t xml:space="preserve">commensurate </w:t>
      </w:r>
      <w:r w:rsidR="00666330">
        <w:rPr>
          <w:b/>
          <w:lang w:val="en-US"/>
        </w:rPr>
        <w:t>with</w:t>
      </w:r>
      <w:r w:rsidR="00AC0784">
        <w:rPr>
          <w:b/>
          <w:lang w:val="en-US"/>
        </w:rPr>
        <w:t xml:space="preserve"> the gravity of the crime.</w:t>
      </w:r>
    </w:p>
    <w:p w:rsidR="0033281F" w:rsidRPr="006931F8" w:rsidRDefault="00631610" w:rsidP="00CD32A2">
      <w:pPr>
        <w:pStyle w:val="H1G"/>
      </w:pPr>
      <w:r>
        <w:rPr>
          <w:rFonts w:eastAsia="Malgun Gothic"/>
        </w:rPr>
        <w:tab/>
      </w:r>
      <w:r w:rsidR="00BD3B6C">
        <w:rPr>
          <w:rFonts w:eastAsia="Malgun Gothic"/>
        </w:rPr>
        <w:t>E</w:t>
      </w:r>
      <w:r w:rsidR="0033281F" w:rsidRPr="006931F8">
        <w:t>.</w:t>
      </w:r>
      <w:r w:rsidR="002C5A23">
        <w:tab/>
      </w:r>
      <w:r w:rsidR="0033281F" w:rsidRPr="006931F8">
        <w:t>Family environment and alternative care (arts. 5, 18 (1</w:t>
      </w:r>
      <w:r w:rsidR="00F03D3E">
        <w:rPr>
          <w:rFonts w:eastAsia="Malgun Gothic"/>
          <w:lang w:eastAsia="zh-CN"/>
        </w:rPr>
        <w:t>–</w:t>
      </w:r>
      <w:r w:rsidR="0033281F" w:rsidRPr="006931F8">
        <w:t>2), 9</w:t>
      </w:r>
      <w:r w:rsidR="00F03D3E">
        <w:rPr>
          <w:rFonts w:eastAsia="Malgun Gothic"/>
          <w:lang w:eastAsia="zh-CN"/>
        </w:rPr>
        <w:t>–</w:t>
      </w:r>
      <w:r w:rsidR="0033281F" w:rsidRPr="006931F8">
        <w:t>11, 19</w:t>
      </w:r>
      <w:r w:rsidR="00F03D3E">
        <w:rPr>
          <w:rFonts w:eastAsia="Malgun Gothic"/>
          <w:lang w:eastAsia="zh-CN"/>
        </w:rPr>
        <w:t>–</w:t>
      </w:r>
      <w:r w:rsidR="0033281F" w:rsidRPr="006931F8">
        <w:t>21, 25, 27 (4) and 39 of the Convention)</w:t>
      </w:r>
    </w:p>
    <w:p w:rsidR="0033281F" w:rsidRPr="00F53289" w:rsidRDefault="0033281F" w:rsidP="00F53289">
      <w:pPr>
        <w:pStyle w:val="H23G"/>
      </w:pPr>
      <w:r w:rsidRPr="00F53289">
        <w:tab/>
      </w:r>
      <w:r w:rsidR="00F53289">
        <w:tab/>
      </w:r>
      <w:r w:rsidRPr="00F53289">
        <w:t>Family environment</w:t>
      </w:r>
    </w:p>
    <w:p w:rsidR="006C5A64" w:rsidRPr="00380A67" w:rsidRDefault="005C029A" w:rsidP="00CD32A2">
      <w:pPr>
        <w:pStyle w:val="SingleTxtG"/>
        <w:rPr>
          <w:rFonts w:eastAsia="Malgun Gothic"/>
        </w:rPr>
      </w:pPr>
      <w:r w:rsidRPr="00380A67">
        <w:rPr>
          <w:rFonts w:eastAsia="Malgun Gothic"/>
        </w:rPr>
        <w:t>31.</w:t>
      </w:r>
      <w:r w:rsidRPr="00380A67">
        <w:rPr>
          <w:rFonts w:eastAsia="Malgun Gothic"/>
        </w:rPr>
        <w:tab/>
      </w:r>
      <w:r w:rsidR="0033281F" w:rsidRPr="00380A67">
        <w:rPr>
          <w:rFonts w:eastAsia="Malgun Gothic"/>
        </w:rPr>
        <w:t>The Committee</w:t>
      </w:r>
      <w:r w:rsidR="00797384" w:rsidRPr="00380A67">
        <w:rPr>
          <w:rFonts w:eastAsia="Malgun Gothic"/>
        </w:rPr>
        <w:t xml:space="preserve"> </w:t>
      </w:r>
      <w:r w:rsidR="004355F3" w:rsidRPr="00380A67">
        <w:rPr>
          <w:rFonts w:eastAsia="Malgun Gothic"/>
        </w:rPr>
        <w:t>is concerned at the increasing number of children being placed out</w:t>
      </w:r>
      <w:r w:rsidR="00666330">
        <w:rPr>
          <w:rFonts w:eastAsia="Malgun Gothic"/>
        </w:rPr>
        <w:t>side</w:t>
      </w:r>
      <w:r w:rsidR="0043101B" w:rsidRPr="00380A67">
        <w:rPr>
          <w:rFonts w:eastAsia="Malgun Gothic"/>
        </w:rPr>
        <w:t xml:space="preserve"> </w:t>
      </w:r>
      <w:r w:rsidR="004355F3" w:rsidRPr="00380A67">
        <w:rPr>
          <w:rFonts w:eastAsia="Malgun Gothic"/>
        </w:rPr>
        <w:t xml:space="preserve">the home or in the custody of temporary guardians, </w:t>
      </w:r>
      <w:r w:rsidR="00760B85" w:rsidRPr="00380A67">
        <w:rPr>
          <w:rFonts w:eastAsia="Malgun Gothic"/>
        </w:rPr>
        <w:t>especially when</w:t>
      </w:r>
      <w:r w:rsidR="004355F3" w:rsidRPr="00380A67">
        <w:rPr>
          <w:rFonts w:eastAsia="Malgun Gothic"/>
        </w:rPr>
        <w:t xml:space="preserve"> parents </w:t>
      </w:r>
      <w:r w:rsidR="00760B85" w:rsidRPr="00380A67">
        <w:rPr>
          <w:rFonts w:eastAsia="Malgun Gothic"/>
        </w:rPr>
        <w:t>travel to</w:t>
      </w:r>
      <w:r w:rsidR="004355F3" w:rsidRPr="00380A67">
        <w:rPr>
          <w:rFonts w:eastAsia="Malgun Gothic"/>
        </w:rPr>
        <w:t xml:space="preserve"> other countries for work</w:t>
      </w:r>
      <w:r w:rsidR="00916799" w:rsidRPr="00380A67">
        <w:rPr>
          <w:rFonts w:eastAsia="Malgun Gothic"/>
        </w:rPr>
        <w:t xml:space="preserve"> or study</w:t>
      </w:r>
      <w:r w:rsidR="004355F3" w:rsidRPr="00380A67">
        <w:rPr>
          <w:rFonts w:eastAsia="Malgun Gothic"/>
        </w:rPr>
        <w:t xml:space="preserve">. </w:t>
      </w:r>
    </w:p>
    <w:p w:rsidR="00C001E9" w:rsidRPr="00C001E9" w:rsidRDefault="005C029A" w:rsidP="00CD32A2">
      <w:pPr>
        <w:pStyle w:val="SingleTxtG"/>
        <w:tabs>
          <w:tab w:val="left" w:pos="744"/>
        </w:tabs>
        <w:rPr>
          <w:rFonts w:eastAsia="Malgun Gothic"/>
          <w:b/>
        </w:rPr>
      </w:pPr>
      <w:r w:rsidRPr="00C001E9">
        <w:rPr>
          <w:rFonts w:eastAsia="Malgun Gothic"/>
        </w:rPr>
        <w:t>32.</w:t>
      </w:r>
      <w:r w:rsidRPr="00C001E9">
        <w:rPr>
          <w:rFonts w:eastAsia="Malgun Gothic"/>
        </w:rPr>
        <w:tab/>
      </w:r>
      <w:r w:rsidR="0033281F" w:rsidRPr="00184EEF">
        <w:rPr>
          <w:rFonts w:eastAsia="Malgun Gothic"/>
          <w:b/>
        </w:rPr>
        <w:t>The Committee recommends</w:t>
      </w:r>
      <w:r w:rsidR="0042205F" w:rsidRPr="00184EEF">
        <w:rPr>
          <w:rFonts w:eastAsia="Malgun Gothic"/>
          <w:b/>
        </w:rPr>
        <w:t xml:space="preserve"> that </w:t>
      </w:r>
      <w:r w:rsidR="00133A4D" w:rsidRPr="00184EEF">
        <w:rPr>
          <w:rFonts w:eastAsia="Malgun Gothic"/>
          <w:b/>
        </w:rPr>
        <w:t xml:space="preserve">the State party </w:t>
      </w:r>
      <w:r w:rsidR="008226F0" w:rsidRPr="00184EEF">
        <w:rPr>
          <w:rFonts w:eastAsia="Malgun Gothic"/>
          <w:b/>
        </w:rPr>
        <w:t xml:space="preserve">increase </w:t>
      </w:r>
      <w:r w:rsidR="00184EEF" w:rsidRPr="00184EEF">
        <w:rPr>
          <w:rFonts w:eastAsia="Malgun Gothic"/>
          <w:b/>
        </w:rPr>
        <w:t xml:space="preserve">the quality and availability of family </w:t>
      </w:r>
      <w:r w:rsidR="008226F0" w:rsidRPr="00184EEF">
        <w:rPr>
          <w:rFonts w:eastAsia="Malgun Gothic"/>
          <w:b/>
        </w:rPr>
        <w:t>support</w:t>
      </w:r>
      <w:r w:rsidR="00760B85">
        <w:rPr>
          <w:rFonts w:eastAsia="Malgun Gothic"/>
          <w:b/>
        </w:rPr>
        <w:t>, i</w:t>
      </w:r>
      <w:r w:rsidR="00760B85" w:rsidRPr="00760B85">
        <w:rPr>
          <w:rFonts w:eastAsia="Malgun Gothic"/>
          <w:b/>
        </w:rPr>
        <w:t>ncluding community</w:t>
      </w:r>
      <w:r w:rsidR="003C66AC">
        <w:rPr>
          <w:rFonts w:eastAsia="Malgun Gothic"/>
          <w:b/>
        </w:rPr>
        <w:t>-</w:t>
      </w:r>
      <w:r w:rsidR="00760B85" w:rsidRPr="00760B85">
        <w:rPr>
          <w:rFonts w:eastAsia="Malgun Gothic"/>
          <w:b/>
        </w:rPr>
        <w:t>based service</w:t>
      </w:r>
      <w:r w:rsidR="003C66AC">
        <w:rPr>
          <w:rFonts w:eastAsia="Malgun Gothic"/>
          <w:b/>
        </w:rPr>
        <w:t>s</w:t>
      </w:r>
      <w:r w:rsidR="00184EEF" w:rsidRPr="00184EEF">
        <w:rPr>
          <w:rFonts w:eastAsia="Malgun Gothic"/>
          <w:b/>
        </w:rPr>
        <w:t xml:space="preserve"> </w:t>
      </w:r>
      <w:r w:rsidR="00760B85">
        <w:rPr>
          <w:rFonts w:eastAsia="Malgun Gothic"/>
          <w:b/>
        </w:rPr>
        <w:t>and employment opportunities</w:t>
      </w:r>
      <w:r w:rsidR="001B5025">
        <w:rPr>
          <w:rFonts w:eastAsia="Malgun Gothic"/>
          <w:b/>
        </w:rPr>
        <w:t>,</w:t>
      </w:r>
      <w:r w:rsidR="008226F0" w:rsidRPr="00184EEF">
        <w:rPr>
          <w:rFonts w:eastAsia="Malgun Gothic"/>
          <w:b/>
        </w:rPr>
        <w:t xml:space="preserve"> to families </w:t>
      </w:r>
      <w:r w:rsidR="00760B85">
        <w:rPr>
          <w:rFonts w:eastAsia="Malgun Gothic"/>
          <w:b/>
        </w:rPr>
        <w:t>facing economic constraints</w:t>
      </w:r>
      <w:r w:rsidR="00975A05">
        <w:rPr>
          <w:rFonts w:eastAsia="Malgun Gothic"/>
          <w:b/>
        </w:rPr>
        <w:t>,</w:t>
      </w:r>
      <w:r w:rsidR="00760B85">
        <w:rPr>
          <w:rFonts w:eastAsia="Malgun Gothic"/>
          <w:b/>
        </w:rPr>
        <w:t xml:space="preserve"> and at the same time </w:t>
      </w:r>
      <w:r w:rsidR="008226F0" w:rsidRPr="00184EEF">
        <w:rPr>
          <w:rFonts w:eastAsia="Malgun Gothic"/>
          <w:b/>
        </w:rPr>
        <w:t>strengthen their parenting skills</w:t>
      </w:r>
      <w:r w:rsidR="00760B85">
        <w:rPr>
          <w:rFonts w:eastAsia="Malgun Gothic"/>
          <w:b/>
        </w:rPr>
        <w:t xml:space="preserve"> to enable them to take care of their children. </w:t>
      </w:r>
      <w:r w:rsidR="00C001E9">
        <w:rPr>
          <w:rFonts w:eastAsia="Malgun Gothic"/>
          <w:b/>
        </w:rPr>
        <w:t xml:space="preserve">With reference to </w:t>
      </w:r>
      <w:r w:rsidR="00666330">
        <w:rPr>
          <w:rFonts w:eastAsia="Malgun Gothic"/>
          <w:b/>
        </w:rPr>
        <w:t>a</w:t>
      </w:r>
      <w:r w:rsidR="00C001E9">
        <w:rPr>
          <w:rFonts w:eastAsia="Malgun Gothic"/>
          <w:b/>
        </w:rPr>
        <w:t>rticle 27, paragraph 4, of the Convention,</w:t>
      </w:r>
      <w:r w:rsidR="00184EEF" w:rsidRPr="00184EEF">
        <w:rPr>
          <w:rFonts w:eastAsia="Malgun Gothic"/>
          <w:b/>
        </w:rPr>
        <w:t xml:space="preserve"> </w:t>
      </w:r>
      <w:r w:rsidR="00C001E9">
        <w:rPr>
          <w:rFonts w:eastAsia="Malgun Gothic"/>
          <w:b/>
        </w:rPr>
        <w:t>t</w:t>
      </w:r>
      <w:r w:rsidR="00C001E9" w:rsidRPr="00C001E9">
        <w:rPr>
          <w:rFonts w:eastAsia="Malgun Gothic"/>
          <w:b/>
        </w:rPr>
        <w:t xml:space="preserve">he Committee </w:t>
      </w:r>
      <w:r w:rsidR="003A3B36">
        <w:rPr>
          <w:rFonts w:eastAsia="Malgun Gothic"/>
          <w:b/>
        </w:rPr>
        <w:t xml:space="preserve">also </w:t>
      </w:r>
      <w:r w:rsidR="00C001E9" w:rsidRPr="00C001E9">
        <w:rPr>
          <w:rFonts w:eastAsia="Malgun Gothic"/>
          <w:b/>
        </w:rPr>
        <w:t xml:space="preserve">urges the State </w:t>
      </w:r>
      <w:r w:rsidR="001B5025">
        <w:rPr>
          <w:rFonts w:eastAsia="Malgun Gothic"/>
          <w:b/>
        </w:rPr>
        <w:t>p</w:t>
      </w:r>
      <w:r w:rsidR="00C001E9" w:rsidRPr="00C001E9">
        <w:rPr>
          <w:rFonts w:eastAsia="Malgun Gothic"/>
          <w:b/>
        </w:rPr>
        <w:t>arty to take all appropriate measures to secure the recovery of maintenance for child</w:t>
      </w:r>
      <w:r w:rsidR="009B5B19">
        <w:rPr>
          <w:rFonts w:eastAsia="Malgun Gothic"/>
          <w:b/>
        </w:rPr>
        <w:t>ren</w:t>
      </w:r>
      <w:r w:rsidR="00C001E9" w:rsidRPr="00C001E9">
        <w:rPr>
          <w:rFonts w:eastAsia="Malgun Gothic"/>
          <w:b/>
        </w:rPr>
        <w:t xml:space="preserve"> from the</w:t>
      </w:r>
      <w:r w:rsidR="001B5025">
        <w:rPr>
          <w:rFonts w:eastAsia="Malgun Gothic"/>
          <w:b/>
        </w:rPr>
        <w:t>ir</w:t>
      </w:r>
      <w:r w:rsidR="00C001E9" w:rsidRPr="00C001E9">
        <w:rPr>
          <w:rFonts w:eastAsia="Malgun Gothic"/>
          <w:b/>
        </w:rPr>
        <w:t xml:space="preserve"> parents or other persons </w:t>
      </w:r>
      <w:r w:rsidR="001B5025">
        <w:rPr>
          <w:rFonts w:eastAsia="Malgun Gothic"/>
          <w:b/>
        </w:rPr>
        <w:t xml:space="preserve">with </w:t>
      </w:r>
      <w:r w:rsidR="00C001E9" w:rsidRPr="00C001E9">
        <w:rPr>
          <w:rFonts w:eastAsia="Malgun Gothic"/>
          <w:b/>
        </w:rPr>
        <w:t>financial responsibility for th</w:t>
      </w:r>
      <w:r w:rsidR="001B5025">
        <w:rPr>
          <w:rFonts w:eastAsia="Malgun Gothic"/>
          <w:b/>
        </w:rPr>
        <w:t>em</w:t>
      </w:r>
      <w:r w:rsidR="00C001E9" w:rsidRPr="00C001E9">
        <w:rPr>
          <w:rFonts w:eastAsia="Malgun Gothic"/>
          <w:b/>
        </w:rPr>
        <w:t xml:space="preserve">, both within the State </w:t>
      </w:r>
      <w:r w:rsidR="00666330">
        <w:rPr>
          <w:rFonts w:eastAsia="Malgun Gothic"/>
          <w:b/>
        </w:rPr>
        <w:t>p</w:t>
      </w:r>
      <w:r w:rsidR="00C001E9" w:rsidRPr="00C001E9">
        <w:rPr>
          <w:rFonts w:eastAsia="Malgun Gothic"/>
          <w:b/>
        </w:rPr>
        <w:t xml:space="preserve">arty and from abroad, including </w:t>
      </w:r>
      <w:r w:rsidR="009B5B19">
        <w:rPr>
          <w:rFonts w:eastAsia="Malgun Gothic"/>
          <w:b/>
        </w:rPr>
        <w:t>by</w:t>
      </w:r>
      <w:r w:rsidR="00C001E9" w:rsidRPr="00C001E9">
        <w:rPr>
          <w:rFonts w:eastAsia="Malgun Gothic"/>
          <w:b/>
        </w:rPr>
        <w:t xml:space="preserve"> </w:t>
      </w:r>
      <w:r w:rsidR="009B5B19">
        <w:rPr>
          <w:rFonts w:eastAsia="Malgun Gothic"/>
          <w:b/>
        </w:rPr>
        <w:t xml:space="preserve">acceding </w:t>
      </w:r>
      <w:r w:rsidR="00C001E9" w:rsidRPr="00C001E9">
        <w:rPr>
          <w:rFonts w:eastAsia="Malgun Gothic"/>
          <w:b/>
        </w:rPr>
        <w:t>to or conclu</w:t>
      </w:r>
      <w:r w:rsidR="009B5B19">
        <w:rPr>
          <w:rFonts w:eastAsia="Malgun Gothic"/>
          <w:b/>
        </w:rPr>
        <w:t>ding</w:t>
      </w:r>
      <w:r w:rsidR="00C001E9" w:rsidRPr="00C001E9">
        <w:rPr>
          <w:rFonts w:eastAsia="Malgun Gothic"/>
          <w:b/>
        </w:rPr>
        <w:t> international agreements for such purposes. </w:t>
      </w:r>
    </w:p>
    <w:p w:rsidR="0033281F" w:rsidRPr="004C18AA" w:rsidRDefault="00640EDD" w:rsidP="00F53289">
      <w:pPr>
        <w:pStyle w:val="H23G"/>
      </w:pPr>
      <w:r>
        <w:tab/>
      </w:r>
      <w:r>
        <w:tab/>
      </w:r>
      <w:r w:rsidR="0033281F" w:rsidRPr="004C18AA">
        <w:t xml:space="preserve">Children deprived of a family environment </w:t>
      </w:r>
    </w:p>
    <w:p w:rsidR="008226F0" w:rsidRDefault="005C029A" w:rsidP="0042275E">
      <w:pPr>
        <w:pStyle w:val="SingleTxtG"/>
        <w:rPr>
          <w:rFonts w:eastAsia="Malgun Gothic"/>
        </w:rPr>
      </w:pPr>
      <w:r>
        <w:rPr>
          <w:rFonts w:eastAsia="Malgun Gothic"/>
        </w:rPr>
        <w:t>33.</w:t>
      </w:r>
      <w:r>
        <w:rPr>
          <w:rFonts w:eastAsia="Malgun Gothic"/>
        </w:rPr>
        <w:tab/>
      </w:r>
      <w:r w:rsidR="0033281F" w:rsidRPr="000F19D9">
        <w:rPr>
          <w:rFonts w:eastAsia="Malgun Gothic"/>
        </w:rPr>
        <w:t xml:space="preserve">The Committee welcomes </w:t>
      </w:r>
      <w:r w:rsidR="009D379B" w:rsidRPr="000F19D9">
        <w:rPr>
          <w:rFonts w:eastAsia="Malgun Gothic"/>
        </w:rPr>
        <w:t xml:space="preserve">the adoption of the Strategic Guidelines for </w:t>
      </w:r>
      <w:r w:rsidR="009B5B19">
        <w:rPr>
          <w:rFonts w:eastAsia="Malgun Gothic"/>
        </w:rPr>
        <w:t>the d</w:t>
      </w:r>
      <w:r w:rsidR="009D379B" w:rsidRPr="000F19D9">
        <w:rPr>
          <w:rFonts w:eastAsia="Malgun Gothic"/>
        </w:rPr>
        <w:t xml:space="preserve">einstitutionalization of </w:t>
      </w:r>
      <w:r w:rsidR="009B5B19">
        <w:rPr>
          <w:rFonts w:eastAsia="Malgun Gothic"/>
        </w:rPr>
        <w:t>s</w:t>
      </w:r>
      <w:r w:rsidR="009D379B" w:rsidRPr="000F19D9">
        <w:rPr>
          <w:rFonts w:eastAsia="Malgun Gothic"/>
        </w:rPr>
        <w:t xml:space="preserve">ocial </w:t>
      </w:r>
      <w:r w:rsidR="009B5B19">
        <w:rPr>
          <w:rFonts w:eastAsia="Malgun Gothic"/>
        </w:rPr>
        <w:t>c</w:t>
      </w:r>
      <w:r w:rsidR="009D379B" w:rsidRPr="000F19D9">
        <w:rPr>
          <w:rFonts w:eastAsia="Malgun Gothic"/>
        </w:rPr>
        <w:t xml:space="preserve">are </w:t>
      </w:r>
      <w:r w:rsidR="009B5B19">
        <w:rPr>
          <w:rFonts w:eastAsia="Malgun Gothic"/>
        </w:rPr>
        <w:t>h</w:t>
      </w:r>
      <w:r w:rsidR="009D379B" w:rsidRPr="000F19D9">
        <w:rPr>
          <w:rFonts w:eastAsia="Malgun Gothic"/>
        </w:rPr>
        <w:t>omes, including for children without parental custody and children with disabilities for 2010</w:t>
      </w:r>
      <w:r w:rsidR="00F03D3E">
        <w:rPr>
          <w:rFonts w:eastAsia="Malgun Gothic"/>
          <w:lang w:eastAsia="zh-CN"/>
        </w:rPr>
        <w:t>–</w:t>
      </w:r>
      <w:r w:rsidR="009D379B" w:rsidRPr="000F19D9">
        <w:rPr>
          <w:rFonts w:eastAsia="Malgun Gothic"/>
        </w:rPr>
        <w:t>2020</w:t>
      </w:r>
      <w:r w:rsidR="00916799">
        <w:rPr>
          <w:rFonts w:eastAsia="Malgun Gothic"/>
        </w:rPr>
        <w:t xml:space="preserve"> and the Strategy for </w:t>
      </w:r>
      <w:r w:rsidR="004F6969">
        <w:rPr>
          <w:rFonts w:eastAsia="Malgun Gothic"/>
        </w:rPr>
        <w:t>the r</w:t>
      </w:r>
      <w:r w:rsidR="00916799">
        <w:rPr>
          <w:rFonts w:eastAsia="Malgun Gothic"/>
        </w:rPr>
        <w:t xml:space="preserve">eorganization of </w:t>
      </w:r>
      <w:r w:rsidR="004F6969">
        <w:rPr>
          <w:rFonts w:eastAsia="Malgun Gothic"/>
        </w:rPr>
        <w:t>c</w:t>
      </w:r>
      <w:r w:rsidR="00916799">
        <w:rPr>
          <w:rFonts w:eastAsia="Malgun Gothic"/>
        </w:rPr>
        <w:t>hild</w:t>
      </w:r>
      <w:r w:rsidR="004F6969">
        <w:rPr>
          <w:rFonts w:eastAsia="Malgun Gothic"/>
        </w:rPr>
        <w:t>c</w:t>
      </w:r>
      <w:r w:rsidR="00916799">
        <w:rPr>
          <w:rFonts w:eastAsia="Malgun Gothic"/>
        </w:rPr>
        <w:t>are for 2008</w:t>
      </w:r>
      <w:r w:rsidR="00F03D3E">
        <w:rPr>
          <w:rFonts w:eastAsia="Malgun Gothic"/>
          <w:lang w:eastAsia="zh-CN"/>
        </w:rPr>
        <w:t>–</w:t>
      </w:r>
      <w:r w:rsidR="00916799">
        <w:rPr>
          <w:rFonts w:eastAsia="Malgun Gothic"/>
        </w:rPr>
        <w:t>2012</w:t>
      </w:r>
      <w:r w:rsidR="009D379B" w:rsidRPr="000F19D9">
        <w:rPr>
          <w:rFonts w:eastAsia="Malgun Gothic"/>
        </w:rPr>
        <w:t>.</w:t>
      </w:r>
      <w:r w:rsidR="00916799">
        <w:rPr>
          <w:rFonts w:eastAsia="Malgun Gothic"/>
        </w:rPr>
        <w:t xml:space="preserve"> </w:t>
      </w:r>
      <w:r w:rsidR="004F6969">
        <w:rPr>
          <w:rFonts w:eastAsia="Malgun Gothic"/>
        </w:rPr>
        <w:t>However, t</w:t>
      </w:r>
      <w:r w:rsidR="00916799">
        <w:rPr>
          <w:rFonts w:eastAsia="Malgun Gothic"/>
        </w:rPr>
        <w:t xml:space="preserve">he Committee is </w:t>
      </w:r>
      <w:r w:rsidR="000F19D9" w:rsidRPr="000F19D9">
        <w:rPr>
          <w:rFonts w:eastAsia="Malgun Gothic"/>
        </w:rPr>
        <w:t xml:space="preserve">concerned </w:t>
      </w:r>
      <w:r w:rsidR="00910155">
        <w:rPr>
          <w:rFonts w:eastAsia="Malgun Gothic"/>
        </w:rPr>
        <w:t>about</w:t>
      </w:r>
      <w:r w:rsidR="005E6A08">
        <w:rPr>
          <w:rFonts w:eastAsia="Malgun Gothic"/>
        </w:rPr>
        <w:t>:</w:t>
      </w:r>
    </w:p>
    <w:p w:rsidR="008226F0" w:rsidRDefault="003116FE" w:rsidP="004F6969">
      <w:pPr>
        <w:spacing w:after="120"/>
        <w:ind w:left="1134" w:right="1134" w:firstLine="567"/>
        <w:jc w:val="both"/>
        <w:rPr>
          <w:rFonts w:eastAsia="Malgun Gothic"/>
        </w:rPr>
      </w:pPr>
      <w:r>
        <w:rPr>
          <w:rFonts w:eastAsia="Malgun Gothic"/>
        </w:rPr>
        <w:t>(a)</w:t>
      </w:r>
      <w:r>
        <w:rPr>
          <w:rFonts w:eastAsia="Malgun Gothic"/>
        </w:rPr>
        <w:tab/>
      </w:r>
      <w:r w:rsidR="00916799">
        <w:rPr>
          <w:rFonts w:eastAsia="Malgun Gothic"/>
        </w:rPr>
        <w:t>The</w:t>
      </w:r>
      <w:r w:rsidR="008226F0">
        <w:rPr>
          <w:rFonts w:eastAsia="Malgun Gothic"/>
        </w:rPr>
        <w:t xml:space="preserve"> </w:t>
      </w:r>
      <w:r w:rsidR="00916799">
        <w:rPr>
          <w:rFonts w:eastAsia="Malgun Gothic"/>
        </w:rPr>
        <w:t>l</w:t>
      </w:r>
      <w:r w:rsidR="000F19D9" w:rsidRPr="000F19D9">
        <w:rPr>
          <w:rFonts w:eastAsia="Malgun Gothic"/>
        </w:rPr>
        <w:t>arge number</w:t>
      </w:r>
      <w:r w:rsidR="008226F0">
        <w:rPr>
          <w:rFonts w:eastAsia="Malgun Gothic"/>
        </w:rPr>
        <w:t xml:space="preserve"> of</w:t>
      </w:r>
      <w:r w:rsidR="000F19D9" w:rsidRPr="000F19D9">
        <w:rPr>
          <w:rFonts w:eastAsia="Malgun Gothic"/>
        </w:rPr>
        <w:t xml:space="preserve"> </w:t>
      </w:r>
      <w:r w:rsidR="008226F0" w:rsidRPr="008226F0">
        <w:rPr>
          <w:rFonts w:eastAsia="Malgun Gothic"/>
        </w:rPr>
        <w:t xml:space="preserve">cases of deprivation of parental rights and </w:t>
      </w:r>
      <w:r w:rsidR="004F6969">
        <w:rPr>
          <w:rFonts w:eastAsia="Malgun Gothic"/>
        </w:rPr>
        <w:t xml:space="preserve">the </w:t>
      </w:r>
      <w:r w:rsidR="008226F0" w:rsidRPr="008226F0">
        <w:rPr>
          <w:rFonts w:eastAsia="Malgun Gothic"/>
        </w:rPr>
        <w:t>placement of children</w:t>
      </w:r>
      <w:r w:rsidR="00CF6458">
        <w:rPr>
          <w:rFonts w:eastAsia="Malgun Gothic"/>
        </w:rPr>
        <w:t>, particular</w:t>
      </w:r>
      <w:r w:rsidR="004F6969">
        <w:rPr>
          <w:rFonts w:eastAsia="Malgun Gothic"/>
        </w:rPr>
        <w:t>ly</w:t>
      </w:r>
      <w:r w:rsidR="00CF6458">
        <w:rPr>
          <w:rFonts w:eastAsia="Malgun Gothic"/>
        </w:rPr>
        <w:t xml:space="preserve"> </w:t>
      </w:r>
      <w:r w:rsidR="004F6969">
        <w:rPr>
          <w:rFonts w:eastAsia="Malgun Gothic"/>
        </w:rPr>
        <w:t xml:space="preserve">those </w:t>
      </w:r>
      <w:r w:rsidR="00CF6458">
        <w:rPr>
          <w:rFonts w:eastAsia="Malgun Gothic"/>
        </w:rPr>
        <w:t>under the age of 3,</w:t>
      </w:r>
      <w:r w:rsidR="000F19D9" w:rsidRPr="000F19D9">
        <w:rPr>
          <w:rFonts w:eastAsia="Malgun Gothic"/>
        </w:rPr>
        <w:t xml:space="preserve"> in care institutions</w:t>
      </w:r>
      <w:r w:rsidR="008226F0">
        <w:rPr>
          <w:rFonts w:eastAsia="Malgun Gothic"/>
        </w:rPr>
        <w:t>;</w:t>
      </w:r>
    </w:p>
    <w:p w:rsidR="00C001E9" w:rsidRPr="00C861E7" w:rsidRDefault="003116FE" w:rsidP="004F6969">
      <w:pPr>
        <w:spacing w:after="120"/>
        <w:ind w:left="1134" w:right="1134" w:firstLine="567"/>
        <w:jc w:val="both"/>
        <w:rPr>
          <w:rFonts w:eastAsia="Malgun Gothic"/>
        </w:rPr>
      </w:pPr>
      <w:r w:rsidRPr="00C861E7">
        <w:rPr>
          <w:rFonts w:eastAsia="Malgun Gothic"/>
        </w:rPr>
        <w:t>(b)</w:t>
      </w:r>
      <w:r w:rsidRPr="00C861E7">
        <w:rPr>
          <w:rFonts w:eastAsia="Malgun Gothic"/>
        </w:rPr>
        <w:tab/>
      </w:r>
      <w:r w:rsidR="004F6969">
        <w:rPr>
          <w:rFonts w:eastAsia="Malgun Gothic"/>
        </w:rPr>
        <w:t>The l</w:t>
      </w:r>
      <w:r w:rsidR="00C001E9" w:rsidRPr="00C861E7">
        <w:rPr>
          <w:rFonts w:eastAsia="Malgun Gothic"/>
        </w:rPr>
        <w:t xml:space="preserve">ack of clear guidelines on </w:t>
      </w:r>
      <w:r w:rsidR="004F6969">
        <w:rPr>
          <w:rFonts w:eastAsia="Malgun Gothic"/>
        </w:rPr>
        <w:t xml:space="preserve">the </w:t>
      </w:r>
      <w:r w:rsidR="00C001E9" w:rsidRPr="00C861E7">
        <w:rPr>
          <w:rFonts w:eastAsia="Malgun Gothic"/>
        </w:rPr>
        <w:t>separation of childr</w:t>
      </w:r>
      <w:r w:rsidR="00C001E9">
        <w:rPr>
          <w:rFonts w:eastAsia="Malgun Gothic"/>
        </w:rPr>
        <w:t xml:space="preserve">en from their families; </w:t>
      </w:r>
    </w:p>
    <w:p w:rsidR="00C001E9" w:rsidRDefault="003116FE" w:rsidP="004F6969">
      <w:pPr>
        <w:spacing w:after="120"/>
        <w:ind w:left="1134" w:right="1134" w:firstLine="567"/>
        <w:jc w:val="both"/>
        <w:rPr>
          <w:rFonts w:eastAsia="Malgun Gothic"/>
        </w:rPr>
      </w:pPr>
      <w:r>
        <w:rPr>
          <w:rFonts w:eastAsia="Malgun Gothic"/>
        </w:rPr>
        <w:t>(c)</w:t>
      </w:r>
      <w:r>
        <w:rPr>
          <w:rFonts w:eastAsia="Malgun Gothic"/>
        </w:rPr>
        <w:tab/>
      </w:r>
      <w:r w:rsidR="004F6969">
        <w:rPr>
          <w:rFonts w:eastAsia="Malgun Gothic"/>
        </w:rPr>
        <w:t>The v</w:t>
      </w:r>
      <w:r w:rsidR="00C001E9">
        <w:rPr>
          <w:rFonts w:eastAsia="Malgun Gothic"/>
        </w:rPr>
        <w:t xml:space="preserve">ery low number of foster families and </w:t>
      </w:r>
      <w:r w:rsidR="004F6969">
        <w:rPr>
          <w:rFonts w:eastAsia="Malgun Gothic"/>
        </w:rPr>
        <w:t xml:space="preserve">the </w:t>
      </w:r>
      <w:r w:rsidR="00C001E9">
        <w:rPr>
          <w:rFonts w:eastAsia="Malgun Gothic"/>
        </w:rPr>
        <w:t xml:space="preserve">inadequate support </w:t>
      </w:r>
      <w:r w:rsidR="004F6969">
        <w:rPr>
          <w:rFonts w:eastAsia="Malgun Gothic"/>
        </w:rPr>
        <w:t>they receive</w:t>
      </w:r>
      <w:r w:rsidR="005E6A08">
        <w:rPr>
          <w:rFonts w:eastAsia="Malgun Gothic"/>
        </w:rPr>
        <w:t>;</w:t>
      </w:r>
    </w:p>
    <w:p w:rsidR="008226F0" w:rsidRDefault="003116FE" w:rsidP="004F6969">
      <w:pPr>
        <w:spacing w:after="120"/>
        <w:ind w:left="1134" w:right="1134" w:firstLine="567"/>
        <w:jc w:val="both"/>
        <w:rPr>
          <w:rFonts w:eastAsia="Malgun Gothic"/>
        </w:rPr>
      </w:pPr>
      <w:r>
        <w:rPr>
          <w:rFonts w:eastAsia="Malgun Gothic"/>
        </w:rPr>
        <w:t>(d)</w:t>
      </w:r>
      <w:r>
        <w:rPr>
          <w:rFonts w:eastAsia="Malgun Gothic"/>
        </w:rPr>
        <w:tab/>
      </w:r>
      <w:r w:rsidR="004F6969">
        <w:rPr>
          <w:rFonts w:eastAsia="Malgun Gothic"/>
        </w:rPr>
        <w:t>The p</w:t>
      </w:r>
      <w:r w:rsidR="000F19D9">
        <w:rPr>
          <w:rFonts w:eastAsia="Malgun Gothic"/>
        </w:rPr>
        <w:t xml:space="preserve">oor </w:t>
      </w:r>
      <w:r w:rsidR="008226F0">
        <w:rPr>
          <w:rFonts w:eastAsia="Malgun Gothic"/>
        </w:rPr>
        <w:t xml:space="preserve">living </w:t>
      </w:r>
      <w:r w:rsidR="000F19D9">
        <w:rPr>
          <w:rFonts w:eastAsia="Malgun Gothic"/>
        </w:rPr>
        <w:t>conditions and limited space</w:t>
      </w:r>
      <w:r w:rsidR="008226F0">
        <w:rPr>
          <w:rFonts w:eastAsia="Malgun Gothic"/>
        </w:rPr>
        <w:t xml:space="preserve"> in care </w:t>
      </w:r>
      <w:r w:rsidR="00184EEF">
        <w:rPr>
          <w:rFonts w:eastAsia="Malgun Gothic"/>
        </w:rPr>
        <w:t>institutions</w:t>
      </w:r>
      <w:r w:rsidR="008226F0">
        <w:rPr>
          <w:rFonts w:eastAsia="Malgun Gothic"/>
        </w:rPr>
        <w:t>;</w:t>
      </w:r>
      <w:r w:rsidR="00C001E9">
        <w:rPr>
          <w:rFonts w:eastAsia="Malgun Gothic"/>
        </w:rPr>
        <w:t xml:space="preserve"> and</w:t>
      </w:r>
    </w:p>
    <w:p w:rsidR="00C861E7" w:rsidRDefault="003116FE" w:rsidP="004F6969">
      <w:pPr>
        <w:spacing w:after="120"/>
        <w:ind w:left="1134" w:right="1134" w:firstLine="567"/>
        <w:jc w:val="both"/>
        <w:rPr>
          <w:rFonts w:eastAsia="Malgun Gothic"/>
        </w:rPr>
      </w:pPr>
      <w:r>
        <w:rPr>
          <w:rFonts w:eastAsia="Malgun Gothic"/>
        </w:rPr>
        <w:t>(e)</w:t>
      </w:r>
      <w:r>
        <w:rPr>
          <w:rFonts w:eastAsia="Malgun Gothic"/>
        </w:rPr>
        <w:tab/>
      </w:r>
      <w:r w:rsidR="004F6969">
        <w:rPr>
          <w:rFonts w:eastAsia="Malgun Gothic"/>
        </w:rPr>
        <w:t>The l</w:t>
      </w:r>
      <w:r w:rsidR="000F19D9" w:rsidRPr="00C861E7">
        <w:rPr>
          <w:rFonts w:eastAsia="Malgun Gothic"/>
        </w:rPr>
        <w:t xml:space="preserve">ack of </w:t>
      </w:r>
      <w:r w:rsidR="004F6969">
        <w:rPr>
          <w:rFonts w:eastAsia="Malgun Gothic"/>
        </w:rPr>
        <w:t xml:space="preserve">a </w:t>
      </w:r>
      <w:r w:rsidR="004F6969" w:rsidRPr="00C861E7">
        <w:rPr>
          <w:rFonts w:eastAsia="Malgun Gothic"/>
        </w:rPr>
        <w:t xml:space="preserve">system </w:t>
      </w:r>
      <w:r w:rsidR="004F6969">
        <w:rPr>
          <w:rFonts w:eastAsia="Malgun Gothic"/>
        </w:rPr>
        <w:t xml:space="preserve">to </w:t>
      </w:r>
      <w:r w:rsidR="000F19D9" w:rsidRPr="00C861E7">
        <w:rPr>
          <w:rFonts w:eastAsia="Malgun Gothic"/>
        </w:rPr>
        <w:t xml:space="preserve">monitor non-governmental </w:t>
      </w:r>
      <w:r w:rsidR="0043101B" w:rsidRPr="00C861E7">
        <w:rPr>
          <w:rFonts w:eastAsia="Malgun Gothic"/>
        </w:rPr>
        <w:t>children’s homes</w:t>
      </w:r>
      <w:r w:rsidR="004F6969">
        <w:rPr>
          <w:rFonts w:eastAsia="Malgun Gothic"/>
        </w:rPr>
        <w:t>,</w:t>
      </w:r>
      <w:r w:rsidR="0043101B" w:rsidRPr="00C861E7">
        <w:rPr>
          <w:rFonts w:eastAsia="Malgun Gothic"/>
        </w:rPr>
        <w:t xml:space="preserve"> </w:t>
      </w:r>
      <w:r w:rsidR="000F19D9" w:rsidRPr="00C861E7">
        <w:rPr>
          <w:rFonts w:eastAsia="Malgun Gothic"/>
        </w:rPr>
        <w:t xml:space="preserve">which </w:t>
      </w:r>
      <w:r w:rsidR="00910155" w:rsidRPr="00C861E7">
        <w:rPr>
          <w:rFonts w:eastAsia="Malgun Gothic"/>
        </w:rPr>
        <w:t xml:space="preserve">often fail to </w:t>
      </w:r>
      <w:r w:rsidR="000F19D9" w:rsidRPr="00C861E7">
        <w:rPr>
          <w:rFonts w:eastAsia="Malgun Gothic"/>
        </w:rPr>
        <w:t>comply with the legal requirements for hygiene, quality of services and space</w:t>
      </w:r>
      <w:r w:rsidR="00C001E9">
        <w:rPr>
          <w:rFonts w:eastAsia="Malgun Gothic"/>
        </w:rPr>
        <w:t>.</w:t>
      </w:r>
      <w:r w:rsidR="008226F0" w:rsidRPr="00C861E7">
        <w:rPr>
          <w:rFonts w:eastAsia="Malgun Gothic"/>
        </w:rPr>
        <w:t xml:space="preserve"> </w:t>
      </w:r>
    </w:p>
    <w:p w:rsidR="0033281F" w:rsidRPr="00360471" w:rsidRDefault="005C029A" w:rsidP="0042275E">
      <w:pPr>
        <w:pStyle w:val="SingleTxtG"/>
        <w:rPr>
          <w:rFonts w:eastAsia="Malgun Gothic"/>
          <w:b/>
        </w:rPr>
      </w:pPr>
      <w:r w:rsidRPr="00360471">
        <w:rPr>
          <w:rFonts w:eastAsia="Malgun Gothic"/>
        </w:rPr>
        <w:t>34.</w:t>
      </w:r>
      <w:r w:rsidRPr="00360471">
        <w:rPr>
          <w:rFonts w:eastAsia="Malgun Gothic"/>
        </w:rPr>
        <w:tab/>
      </w:r>
      <w:r w:rsidR="0033281F" w:rsidRPr="00360471">
        <w:rPr>
          <w:rFonts w:eastAsia="Malgun Gothic"/>
          <w:b/>
        </w:rPr>
        <w:t>Recalling the Guidelines for the Alternative Care of Children, the Committee recommends that the State party:</w:t>
      </w:r>
    </w:p>
    <w:p w:rsidR="009C7D19" w:rsidRPr="00133A4D" w:rsidRDefault="003116FE" w:rsidP="00DE159C">
      <w:pPr>
        <w:pStyle w:val="SingleTxtG"/>
        <w:autoSpaceDE w:val="0"/>
        <w:autoSpaceDN w:val="0"/>
        <w:adjustRightInd w:val="0"/>
        <w:ind w:firstLine="567"/>
        <w:rPr>
          <w:b/>
        </w:rPr>
      </w:pPr>
      <w:r w:rsidRPr="00133A4D">
        <w:rPr>
          <w:b/>
        </w:rPr>
        <w:t>(a)</w:t>
      </w:r>
      <w:r w:rsidRPr="00133A4D">
        <w:rPr>
          <w:b/>
        </w:rPr>
        <w:tab/>
      </w:r>
      <w:r w:rsidR="00015670" w:rsidRPr="00133A4D">
        <w:rPr>
          <w:b/>
        </w:rPr>
        <w:t>Ensure</w:t>
      </w:r>
      <w:r w:rsidR="009C7D19" w:rsidRPr="00133A4D">
        <w:rPr>
          <w:b/>
        </w:rPr>
        <w:t xml:space="preserve"> </w:t>
      </w:r>
      <w:r w:rsidR="00DC7B7E" w:rsidRPr="00133A4D">
        <w:rPr>
          <w:b/>
        </w:rPr>
        <w:t xml:space="preserve">sufficient </w:t>
      </w:r>
      <w:r w:rsidR="009C7D19" w:rsidRPr="00133A4D">
        <w:rPr>
          <w:b/>
        </w:rPr>
        <w:t>alternative family</w:t>
      </w:r>
      <w:r w:rsidR="00DE159C">
        <w:rPr>
          <w:b/>
        </w:rPr>
        <w:t>-</w:t>
      </w:r>
      <w:r w:rsidR="00BB4FDD" w:rsidRPr="00133A4D">
        <w:rPr>
          <w:b/>
        </w:rPr>
        <w:t xml:space="preserve"> and community</w:t>
      </w:r>
      <w:r w:rsidR="00DE159C">
        <w:rPr>
          <w:b/>
        </w:rPr>
        <w:t>-</w:t>
      </w:r>
      <w:r w:rsidR="009C7D19" w:rsidRPr="00133A4D">
        <w:rPr>
          <w:b/>
        </w:rPr>
        <w:t xml:space="preserve">based </w:t>
      </w:r>
      <w:r w:rsidR="00B636C5" w:rsidRPr="00133A4D">
        <w:rPr>
          <w:b/>
        </w:rPr>
        <w:t xml:space="preserve">care </w:t>
      </w:r>
      <w:r w:rsidR="009C7D19" w:rsidRPr="00133A4D">
        <w:rPr>
          <w:b/>
        </w:rPr>
        <w:t xml:space="preserve">options for children deprived of </w:t>
      </w:r>
      <w:r w:rsidR="00DE159C">
        <w:rPr>
          <w:b/>
        </w:rPr>
        <w:t xml:space="preserve">their </w:t>
      </w:r>
      <w:r w:rsidR="009C7D19" w:rsidRPr="00133A4D">
        <w:rPr>
          <w:b/>
        </w:rPr>
        <w:t>family environment;</w:t>
      </w:r>
      <w:r w:rsidR="001E7082" w:rsidRPr="00133A4D">
        <w:rPr>
          <w:b/>
        </w:rPr>
        <w:tab/>
      </w:r>
    </w:p>
    <w:p w:rsidR="008226F0" w:rsidRDefault="003116FE" w:rsidP="00DE159C">
      <w:pPr>
        <w:pStyle w:val="SingleTxtG"/>
        <w:autoSpaceDE w:val="0"/>
        <w:autoSpaceDN w:val="0"/>
        <w:adjustRightInd w:val="0"/>
        <w:ind w:firstLine="567"/>
        <w:rPr>
          <w:b/>
        </w:rPr>
      </w:pPr>
      <w:r>
        <w:rPr>
          <w:b/>
        </w:rPr>
        <w:t>(b)</w:t>
      </w:r>
      <w:r>
        <w:rPr>
          <w:b/>
        </w:rPr>
        <w:tab/>
      </w:r>
      <w:r w:rsidR="0033281F" w:rsidRPr="00133A4D">
        <w:rPr>
          <w:b/>
        </w:rPr>
        <w:t xml:space="preserve">Ensure </w:t>
      </w:r>
      <w:r w:rsidR="00DC7B7E" w:rsidRPr="00133A4D">
        <w:rPr>
          <w:b/>
        </w:rPr>
        <w:t>that placement in institutional care is</w:t>
      </w:r>
      <w:r w:rsidR="00BB4FDD" w:rsidRPr="00133A4D">
        <w:rPr>
          <w:b/>
        </w:rPr>
        <w:t xml:space="preserve"> </w:t>
      </w:r>
      <w:r w:rsidR="00DC7B7E" w:rsidRPr="00133A4D">
        <w:rPr>
          <w:b/>
        </w:rPr>
        <w:t xml:space="preserve">used </w:t>
      </w:r>
      <w:r w:rsidR="004B6926" w:rsidRPr="00133A4D">
        <w:rPr>
          <w:b/>
        </w:rPr>
        <w:t xml:space="preserve">only </w:t>
      </w:r>
      <w:r w:rsidR="00DC7B7E" w:rsidRPr="00133A4D">
        <w:rPr>
          <w:b/>
        </w:rPr>
        <w:t xml:space="preserve">as a last resort and that </w:t>
      </w:r>
      <w:r w:rsidR="0033281F" w:rsidRPr="00133A4D">
        <w:rPr>
          <w:b/>
        </w:rPr>
        <w:t xml:space="preserve">adequate safeguards and clear needs-based </w:t>
      </w:r>
      <w:r w:rsidR="00DE159C" w:rsidRPr="00133A4D">
        <w:rPr>
          <w:b/>
        </w:rPr>
        <w:t xml:space="preserve">criteria </w:t>
      </w:r>
      <w:r w:rsidR="00DE159C">
        <w:rPr>
          <w:b/>
        </w:rPr>
        <w:t xml:space="preserve">that uphold the </w:t>
      </w:r>
      <w:r w:rsidR="0033281F" w:rsidRPr="00133A4D">
        <w:rPr>
          <w:b/>
        </w:rPr>
        <w:t xml:space="preserve">best interests of the child </w:t>
      </w:r>
      <w:r w:rsidR="00235A22" w:rsidRPr="00133A4D">
        <w:rPr>
          <w:b/>
        </w:rPr>
        <w:t>are</w:t>
      </w:r>
      <w:r w:rsidR="00DC7B7E" w:rsidRPr="00133A4D">
        <w:rPr>
          <w:b/>
        </w:rPr>
        <w:t xml:space="preserve"> u</w:t>
      </w:r>
      <w:r w:rsidR="00BF57AB" w:rsidRPr="00133A4D">
        <w:rPr>
          <w:b/>
        </w:rPr>
        <w:t>s</w:t>
      </w:r>
      <w:r w:rsidR="00DC7B7E" w:rsidRPr="00133A4D">
        <w:rPr>
          <w:b/>
        </w:rPr>
        <w:t xml:space="preserve">ed </w:t>
      </w:r>
      <w:r w:rsidR="00DE159C">
        <w:rPr>
          <w:b/>
        </w:rPr>
        <w:t>t</w:t>
      </w:r>
      <w:r w:rsidR="0033281F" w:rsidRPr="00133A4D">
        <w:rPr>
          <w:b/>
        </w:rPr>
        <w:t>o determin</w:t>
      </w:r>
      <w:r w:rsidR="00DE159C">
        <w:rPr>
          <w:b/>
        </w:rPr>
        <w:t>e</w:t>
      </w:r>
      <w:r w:rsidR="0033281F" w:rsidRPr="00133A4D">
        <w:rPr>
          <w:b/>
        </w:rPr>
        <w:t xml:space="preserve"> whether a child should be placed in institutional care;</w:t>
      </w:r>
      <w:r w:rsidR="00B636C5" w:rsidRPr="00133A4D">
        <w:rPr>
          <w:b/>
        </w:rPr>
        <w:t xml:space="preserve"> </w:t>
      </w:r>
    </w:p>
    <w:p w:rsidR="00C001E9" w:rsidRDefault="003116FE" w:rsidP="00150AF7">
      <w:pPr>
        <w:pStyle w:val="SingleTxtG"/>
        <w:autoSpaceDE w:val="0"/>
        <w:autoSpaceDN w:val="0"/>
        <w:adjustRightInd w:val="0"/>
        <w:ind w:firstLine="567"/>
        <w:rPr>
          <w:b/>
        </w:rPr>
      </w:pPr>
      <w:r>
        <w:rPr>
          <w:b/>
        </w:rPr>
        <w:t>(c)</w:t>
      </w:r>
      <w:r>
        <w:rPr>
          <w:b/>
        </w:rPr>
        <w:tab/>
      </w:r>
      <w:r w:rsidR="00C001E9" w:rsidRPr="00C001E9">
        <w:rPr>
          <w:b/>
        </w:rPr>
        <w:t xml:space="preserve">Establish clear guidelines and criteria on </w:t>
      </w:r>
      <w:r w:rsidR="00150AF7">
        <w:rPr>
          <w:b/>
        </w:rPr>
        <w:t xml:space="preserve">the </w:t>
      </w:r>
      <w:r w:rsidR="00C001E9" w:rsidRPr="00C001E9">
        <w:rPr>
          <w:b/>
        </w:rPr>
        <w:t>deprivation of parental rights and review and regular</w:t>
      </w:r>
      <w:r w:rsidR="00150AF7">
        <w:rPr>
          <w:b/>
        </w:rPr>
        <w:t>ly</w:t>
      </w:r>
      <w:r w:rsidR="00C001E9" w:rsidRPr="00C001E9">
        <w:rPr>
          <w:b/>
        </w:rPr>
        <w:t xml:space="preserve"> monitor all </w:t>
      </w:r>
      <w:r w:rsidR="00C001E9">
        <w:rPr>
          <w:b/>
        </w:rPr>
        <w:t>placements in care institutions;</w:t>
      </w:r>
    </w:p>
    <w:p w:rsidR="008226F0" w:rsidRPr="00C001E9" w:rsidRDefault="003116FE" w:rsidP="00150AF7">
      <w:pPr>
        <w:pStyle w:val="SingleTxtG"/>
        <w:autoSpaceDE w:val="0"/>
        <w:autoSpaceDN w:val="0"/>
        <w:adjustRightInd w:val="0"/>
        <w:ind w:firstLine="567"/>
        <w:rPr>
          <w:b/>
        </w:rPr>
      </w:pPr>
      <w:r w:rsidRPr="00C001E9">
        <w:rPr>
          <w:b/>
        </w:rPr>
        <w:t>(d)</w:t>
      </w:r>
      <w:r w:rsidRPr="00C001E9">
        <w:rPr>
          <w:b/>
        </w:rPr>
        <w:tab/>
      </w:r>
      <w:r w:rsidR="00133A4D" w:rsidRPr="00C001E9">
        <w:rPr>
          <w:b/>
        </w:rPr>
        <w:t xml:space="preserve">Establish a rigorous system </w:t>
      </w:r>
      <w:r w:rsidR="00150AF7">
        <w:rPr>
          <w:b/>
        </w:rPr>
        <w:t>to</w:t>
      </w:r>
      <w:r w:rsidR="00133A4D" w:rsidRPr="00C001E9">
        <w:rPr>
          <w:b/>
        </w:rPr>
        <w:t xml:space="preserve"> monitor services provided by care institutions</w:t>
      </w:r>
      <w:r w:rsidR="00910155" w:rsidRPr="00C001E9">
        <w:rPr>
          <w:b/>
        </w:rPr>
        <w:t>, especially non</w:t>
      </w:r>
      <w:r w:rsidR="00150AF7">
        <w:rPr>
          <w:b/>
        </w:rPr>
        <w:t>-</w:t>
      </w:r>
      <w:r w:rsidR="00910155" w:rsidRPr="00C001E9">
        <w:rPr>
          <w:b/>
        </w:rPr>
        <w:t>governmental care institutions</w:t>
      </w:r>
      <w:r w:rsidR="008226F0" w:rsidRPr="00C001E9">
        <w:rPr>
          <w:b/>
        </w:rPr>
        <w:t>; and</w:t>
      </w:r>
    </w:p>
    <w:p w:rsidR="00015670" w:rsidRPr="00133A4D" w:rsidRDefault="007A321D" w:rsidP="009E29AE">
      <w:pPr>
        <w:pStyle w:val="SingleTxtG"/>
        <w:autoSpaceDE w:val="0"/>
        <w:autoSpaceDN w:val="0"/>
        <w:adjustRightInd w:val="0"/>
        <w:ind w:firstLine="567"/>
        <w:rPr>
          <w:rFonts w:eastAsia="Calibri"/>
          <w:b/>
        </w:rPr>
      </w:pPr>
      <w:r>
        <w:rPr>
          <w:rFonts w:eastAsia="Calibri"/>
          <w:b/>
        </w:rPr>
        <w:t>(e)</w:t>
      </w:r>
      <w:r>
        <w:rPr>
          <w:rFonts w:eastAsia="Calibri"/>
          <w:b/>
        </w:rPr>
        <w:tab/>
      </w:r>
      <w:r w:rsidR="00973AC4">
        <w:rPr>
          <w:rFonts w:eastAsia="Calibri"/>
          <w:b/>
        </w:rPr>
        <w:t>Take into consideration the Common European Guidelines on the Transition from Institutional to Community</w:t>
      </w:r>
      <w:r w:rsidR="00150AF7">
        <w:rPr>
          <w:rFonts w:eastAsia="Calibri"/>
          <w:b/>
        </w:rPr>
        <w:t>-b</w:t>
      </w:r>
      <w:r w:rsidR="00973AC4">
        <w:rPr>
          <w:rFonts w:eastAsia="Calibri"/>
          <w:b/>
        </w:rPr>
        <w:t xml:space="preserve">ased </w:t>
      </w:r>
      <w:r w:rsidR="00BB2D01">
        <w:rPr>
          <w:rFonts w:eastAsia="Calibri"/>
          <w:b/>
        </w:rPr>
        <w:t>C</w:t>
      </w:r>
      <w:r w:rsidR="005B5276">
        <w:rPr>
          <w:rFonts w:eastAsia="Calibri"/>
          <w:b/>
        </w:rPr>
        <w:t>are</w:t>
      </w:r>
      <w:r w:rsidR="009E29AE">
        <w:rPr>
          <w:rFonts w:eastAsia="Calibri"/>
          <w:b/>
        </w:rPr>
        <w:t>,</w:t>
      </w:r>
      <w:r w:rsidR="005B5276">
        <w:rPr>
          <w:rFonts w:eastAsia="Calibri"/>
          <w:b/>
        </w:rPr>
        <w:t xml:space="preserve"> </w:t>
      </w:r>
      <w:r w:rsidR="00973AC4">
        <w:rPr>
          <w:rFonts w:eastAsia="Calibri"/>
          <w:b/>
        </w:rPr>
        <w:t>and utili</w:t>
      </w:r>
      <w:r w:rsidR="00150AF7">
        <w:rPr>
          <w:rFonts w:eastAsia="Calibri"/>
          <w:b/>
        </w:rPr>
        <w:t>z</w:t>
      </w:r>
      <w:r w:rsidR="00973AC4">
        <w:rPr>
          <w:rFonts w:eastAsia="Calibri"/>
          <w:b/>
        </w:rPr>
        <w:t>e E</w:t>
      </w:r>
      <w:r w:rsidR="00150AF7">
        <w:rPr>
          <w:rFonts w:eastAsia="Calibri"/>
          <w:b/>
        </w:rPr>
        <w:t xml:space="preserve">uropean </w:t>
      </w:r>
      <w:r w:rsidR="00973AC4">
        <w:rPr>
          <w:rFonts w:eastAsia="Calibri"/>
          <w:b/>
        </w:rPr>
        <w:t>U</w:t>
      </w:r>
      <w:r w:rsidR="00150AF7">
        <w:rPr>
          <w:rFonts w:eastAsia="Calibri"/>
          <w:b/>
        </w:rPr>
        <w:t>nion</w:t>
      </w:r>
      <w:r w:rsidR="00973AC4">
        <w:rPr>
          <w:rFonts w:eastAsia="Calibri"/>
          <w:b/>
        </w:rPr>
        <w:t xml:space="preserve"> funding to strengthen the implementation of </w:t>
      </w:r>
      <w:r w:rsidR="009E29AE">
        <w:rPr>
          <w:rFonts w:eastAsia="Calibri"/>
          <w:b/>
        </w:rPr>
        <w:t xml:space="preserve">domestic </w:t>
      </w:r>
      <w:r w:rsidR="00973AC4">
        <w:rPr>
          <w:rFonts w:eastAsia="Calibri"/>
          <w:b/>
        </w:rPr>
        <w:t>leg</w:t>
      </w:r>
      <w:r w:rsidR="009E29AE">
        <w:rPr>
          <w:rFonts w:eastAsia="Calibri"/>
          <w:b/>
        </w:rPr>
        <w:t>islation</w:t>
      </w:r>
      <w:r w:rsidR="00973AC4">
        <w:rPr>
          <w:rFonts w:eastAsia="Calibri"/>
          <w:b/>
        </w:rPr>
        <w:t>.</w:t>
      </w:r>
    </w:p>
    <w:p w:rsidR="0033281F" w:rsidRPr="004C18AA" w:rsidRDefault="00F53289" w:rsidP="00F53289">
      <w:pPr>
        <w:pStyle w:val="H23G"/>
        <w:rPr>
          <w:rFonts w:eastAsia="Calibri"/>
        </w:rPr>
      </w:pPr>
      <w:r w:rsidRPr="006B2285">
        <w:rPr>
          <w:rFonts w:eastAsia="Calibri"/>
          <w:i/>
        </w:rPr>
        <w:tab/>
      </w:r>
      <w:r>
        <w:rPr>
          <w:rFonts w:eastAsia="Calibri"/>
        </w:rPr>
        <w:tab/>
      </w:r>
      <w:r w:rsidR="0033281F" w:rsidRPr="004C18AA">
        <w:rPr>
          <w:rFonts w:eastAsia="Calibri"/>
        </w:rPr>
        <w:t>Adoption</w:t>
      </w:r>
    </w:p>
    <w:p w:rsidR="00CF6458" w:rsidRPr="00360471" w:rsidRDefault="005C029A" w:rsidP="005A1516">
      <w:pPr>
        <w:pStyle w:val="SingleTxtG"/>
        <w:rPr>
          <w:rFonts w:eastAsia="Malgun Gothic"/>
        </w:rPr>
      </w:pPr>
      <w:r w:rsidRPr="00360471">
        <w:rPr>
          <w:rFonts w:eastAsia="Malgun Gothic"/>
        </w:rPr>
        <w:t>35.</w:t>
      </w:r>
      <w:r w:rsidRPr="00360471">
        <w:rPr>
          <w:rFonts w:eastAsia="Malgun Gothic"/>
        </w:rPr>
        <w:tab/>
      </w:r>
      <w:r w:rsidR="00C861E7" w:rsidRPr="00360471">
        <w:rPr>
          <w:rFonts w:eastAsia="Malgun Gothic"/>
        </w:rPr>
        <w:t>The Committee is concerned that the</w:t>
      </w:r>
      <w:r w:rsidR="0039787A" w:rsidRPr="00360471">
        <w:rPr>
          <w:rFonts w:eastAsia="Malgun Gothic"/>
        </w:rPr>
        <w:t xml:space="preserve"> </w:t>
      </w:r>
      <w:r w:rsidR="00150AF7" w:rsidRPr="00360471">
        <w:rPr>
          <w:rFonts w:eastAsia="Malgun Gothic"/>
        </w:rPr>
        <w:t xml:space="preserve">adoption </w:t>
      </w:r>
      <w:r w:rsidR="0039787A" w:rsidRPr="00360471">
        <w:rPr>
          <w:rFonts w:eastAsia="Malgun Gothic"/>
        </w:rPr>
        <w:t>process</w:t>
      </w:r>
      <w:r w:rsidR="00CB4227" w:rsidRPr="00360471">
        <w:rPr>
          <w:rFonts w:eastAsia="Malgun Gothic"/>
        </w:rPr>
        <w:t xml:space="preserve"> </w:t>
      </w:r>
      <w:r w:rsidR="00150AF7" w:rsidRPr="00360471">
        <w:rPr>
          <w:rFonts w:eastAsia="Malgun Gothic"/>
        </w:rPr>
        <w:t xml:space="preserve">can be lengthy </w:t>
      </w:r>
      <w:r w:rsidR="00C861E7" w:rsidRPr="00360471">
        <w:rPr>
          <w:rFonts w:eastAsia="Malgun Gothic"/>
        </w:rPr>
        <w:t xml:space="preserve">in the State party </w:t>
      </w:r>
      <w:r w:rsidR="0039787A" w:rsidRPr="00360471">
        <w:rPr>
          <w:rFonts w:eastAsia="Malgun Gothic"/>
        </w:rPr>
        <w:t>and</w:t>
      </w:r>
      <w:r w:rsidR="00C861E7" w:rsidRPr="00360471">
        <w:rPr>
          <w:rFonts w:eastAsia="Malgun Gothic"/>
        </w:rPr>
        <w:t xml:space="preserve"> that</w:t>
      </w:r>
      <w:r w:rsidR="0039787A" w:rsidRPr="00360471">
        <w:rPr>
          <w:rFonts w:eastAsia="Malgun Gothic"/>
        </w:rPr>
        <w:t xml:space="preserve"> </w:t>
      </w:r>
      <w:r w:rsidR="00807866" w:rsidRPr="00360471">
        <w:rPr>
          <w:rFonts w:eastAsia="Malgun Gothic"/>
        </w:rPr>
        <w:t>prospective</w:t>
      </w:r>
      <w:r w:rsidR="0039787A" w:rsidRPr="00360471">
        <w:rPr>
          <w:rFonts w:eastAsia="Malgun Gothic"/>
        </w:rPr>
        <w:t xml:space="preserve"> adoptive parents face significant </w:t>
      </w:r>
      <w:r w:rsidR="00A96FBC" w:rsidRPr="00360471">
        <w:rPr>
          <w:rFonts w:eastAsia="Malgun Gothic"/>
        </w:rPr>
        <w:t>administrative burden</w:t>
      </w:r>
      <w:r w:rsidR="00C861E7" w:rsidRPr="00360471">
        <w:rPr>
          <w:rFonts w:eastAsia="Malgun Gothic"/>
        </w:rPr>
        <w:t>s</w:t>
      </w:r>
      <w:r w:rsidR="00A96FBC" w:rsidRPr="00360471">
        <w:rPr>
          <w:rFonts w:eastAsia="Malgun Gothic"/>
        </w:rPr>
        <w:t xml:space="preserve"> </w:t>
      </w:r>
      <w:r w:rsidR="00150AF7">
        <w:rPr>
          <w:rFonts w:eastAsia="Malgun Gothic"/>
        </w:rPr>
        <w:t xml:space="preserve">because </w:t>
      </w:r>
      <w:r w:rsidR="00150AF7" w:rsidRPr="00360471">
        <w:rPr>
          <w:rFonts w:eastAsia="Malgun Gothic"/>
        </w:rPr>
        <w:t xml:space="preserve">care institutions </w:t>
      </w:r>
      <w:r w:rsidR="005A1516">
        <w:rPr>
          <w:rFonts w:eastAsia="Malgun Gothic"/>
        </w:rPr>
        <w:t xml:space="preserve">are </w:t>
      </w:r>
      <w:r w:rsidR="00C861E7" w:rsidRPr="00360471">
        <w:rPr>
          <w:rFonts w:eastAsia="Malgun Gothic"/>
        </w:rPr>
        <w:t>frequent</w:t>
      </w:r>
      <w:r w:rsidR="00150AF7">
        <w:rPr>
          <w:rFonts w:eastAsia="Malgun Gothic"/>
        </w:rPr>
        <w:t>ly</w:t>
      </w:r>
      <w:r w:rsidR="00A96FBC" w:rsidRPr="00360471">
        <w:rPr>
          <w:rFonts w:eastAsia="Malgun Gothic"/>
        </w:rPr>
        <w:t xml:space="preserve"> </w:t>
      </w:r>
      <w:r w:rsidR="005A1516">
        <w:rPr>
          <w:rFonts w:eastAsia="Malgun Gothic"/>
        </w:rPr>
        <w:t xml:space="preserve">reluctant to cooperate in the </w:t>
      </w:r>
      <w:r w:rsidR="00150AF7" w:rsidRPr="00360471">
        <w:rPr>
          <w:rFonts w:eastAsia="Malgun Gothic"/>
        </w:rPr>
        <w:t>adoption</w:t>
      </w:r>
      <w:r w:rsidR="005A1516">
        <w:rPr>
          <w:rFonts w:eastAsia="Malgun Gothic"/>
        </w:rPr>
        <w:t xml:space="preserve"> process</w:t>
      </w:r>
      <w:r w:rsidR="00A96FBC" w:rsidRPr="00360471">
        <w:rPr>
          <w:rFonts w:eastAsia="Malgun Gothic"/>
        </w:rPr>
        <w:t xml:space="preserve">. It is also concerned that children do not receive appropriate </w:t>
      </w:r>
      <w:r w:rsidR="003167EE" w:rsidRPr="00360471">
        <w:rPr>
          <w:rFonts w:eastAsia="Malgun Gothic"/>
        </w:rPr>
        <w:t>information and support during the adoption process.</w:t>
      </w:r>
    </w:p>
    <w:p w:rsidR="00653BA2" w:rsidRPr="00360471" w:rsidRDefault="005C029A" w:rsidP="00150AF7">
      <w:pPr>
        <w:pStyle w:val="SingleTxtG"/>
        <w:rPr>
          <w:rFonts w:eastAsia="Malgun Gothic"/>
          <w:b/>
        </w:rPr>
      </w:pPr>
      <w:r w:rsidRPr="00360471">
        <w:rPr>
          <w:rFonts w:eastAsia="Malgun Gothic"/>
        </w:rPr>
        <w:t>36.</w:t>
      </w:r>
      <w:r w:rsidRPr="00360471">
        <w:rPr>
          <w:rFonts w:eastAsia="Malgun Gothic"/>
        </w:rPr>
        <w:tab/>
      </w:r>
      <w:r w:rsidR="0033281F" w:rsidRPr="003167EE">
        <w:rPr>
          <w:rFonts w:eastAsia="Malgun Gothic"/>
          <w:b/>
        </w:rPr>
        <w:t>The Committee recommends that the Stat</w:t>
      </w:r>
      <w:r w:rsidR="00BC1F4C" w:rsidRPr="003167EE">
        <w:rPr>
          <w:rFonts w:eastAsia="Malgun Gothic"/>
          <w:b/>
        </w:rPr>
        <w:t>e party</w:t>
      </w:r>
      <w:r w:rsidR="00365AD2" w:rsidRPr="003167EE">
        <w:rPr>
          <w:rFonts w:eastAsia="Malgun Gothic"/>
          <w:b/>
        </w:rPr>
        <w:t xml:space="preserve"> establish effective mechanisms </w:t>
      </w:r>
      <w:r w:rsidR="00150AF7">
        <w:rPr>
          <w:rFonts w:eastAsia="Malgun Gothic"/>
          <w:b/>
        </w:rPr>
        <w:t xml:space="preserve">to </w:t>
      </w:r>
      <w:r w:rsidR="003167EE" w:rsidRPr="003167EE">
        <w:rPr>
          <w:rFonts w:eastAsia="Malgun Gothic"/>
          <w:b/>
        </w:rPr>
        <w:t>facilitat</w:t>
      </w:r>
      <w:r w:rsidR="00150AF7">
        <w:rPr>
          <w:rFonts w:eastAsia="Malgun Gothic"/>
          <w:b/>
        </w:rPr>
        <w:t>e</w:t>
      </w:r>
      <w:r w:rsidR="003167EE" w:rsidRPr="003167EE">
        <w:rPr>
          <w:rFonts w:eastAsia="Malgun Gothic"/>
          <w:b/>
        </w:rPr>
        <w:t xml:space="preserve"> the adoption process by removing unnecessary barriers, </w:t>
      </w:r>
      <w:r w:rsidR="00150AF7">
        <w:rPr>
          <w:rFonts w:eastAsia="Malgun Gothic"/>
          <w:b/>
        </w:rPr>
        <w:t xml:space="preserve">while </w:t>
      </w:r>
      <w:r w:rsidR="003167EE">
        <w:rPr>
          <w:rFonts w:eastAsia="Malgun Gothic"/>
          <w:b/>
        </w:rPr>
        <w:t xml:space="preserve">at the same time ensuring </w:t>
      </w:r>
      <w:r w:rsidR="00150AF7">
        <w:rPr>
          <w:rFonts w:eastAsia="Malgun Gothic"/>
          <w:b/>
        </w:rPr>
        <w:t xml:space="preserve">that prospective adoptive parents are </w:t>
      </w:r>
      <w:r w:rsidR="003167EE">
        <w:rPr>
          <w:rFonts w:eastAsia="Malgun Gothic"/>
          <w:b/>
        </w:rPr>
        <w:t>proper</w:t>
      </w:r>
      <w:r w:rsidR="00150AF7">
        <w:rPr>
          <w:rFonts w:eastAsia="Malgun Gothic"/>
          <w:b/>
        </w:rPr>
        <w:t>ly</w:t>
      </w:r>
      <w:r w:rsidR="003167EE">
        <w:rPr>
          <w:rFonts w:eastAsia="Malgun Gothic"/>
          <w:b/>
        </w:rPr>
        <w:t xml:space="preserve"> screen</w:t>
      </w:r>
      <w:r w:rsidR="00150AF7">
        <w:rPr>
          <w:rFonts w:eastAsia="Malgun Gothic"/>
          <w:b/>
        </w:rPr>
        <w:t>ed</w:t>
      </w:r>
      <w:r w:rsidR="003167EE">
        <w:rPr>
          <w:rFonts w:eastAsia="Malgun Gothic"/>
          <w:b/>
        </w:rPr>
        <w:t>. It furthermore recommends that</w:t>
      </w:r>
      <w:r w:rsidR="00150AF7">
        <w:rPr>
          <w:rFonts w:eastAsia="Malgun Gothic"/>
          <w:b/>
        </w:rPr>
        <w:t>,</w:t>
      </w:r>
      <w:r w:rsidR="003167EE">
        <w:rPr>
          <w:rFonts w:eastAsia="Malgun Gothic"/>
          <w:b/>
        </w:rPr>
        <w:t xml:space="preserve"> depending on </w:t>
      </w:r>
      <w:r w:rsidR="00150AF7">
        <w:rPr>
          <w:rFonts w:eastAsia="Malgun Gothic"/>
          <w:b/>
        </w:rPr>
        <w:t xml:space="preserve">their </w:t>
      </w:r>
      <w:r w:rsidR="003167EE">
        <w:rPr>
          <w:rFonts w:eastAsia="Malgun Gothic"/>
          <w:b/>
        </w:rPr>
        <w:t>age and maturity, children are informed, consulted and supported throughout the adoption process.</w:t>
      </w:r>
    </w:p>
    <w:p w:rsidR="0033281F" w:rsidRPr="004C18AA" w:rsidRDefault="00F53289" w:rsidP="00CD32A2">
      <w:pPr>
        <w:pStyle w:val="H1G"/>
      </w:pPr>
      <w:r>
        <w:tab/>
      </w:r>
      <w:r w:rsidR="00CF6458">
        <w:t>F</w:t>
      </w:r>
      <w:r w:rsidR="0033281F" w:rsidRPr="004C18AA">
        <w:t>.</w:t>
      </w:r>
      <w:r w:rsidR="0033281F" w:rsidRPr="004C18AA">
        <w:tab/>
        <w:t>Disability, basic health and welfare (arts. 6, 18 (3), 23, 24, 26, 27 (1</w:t>
      </w:r>
      <w:r w:rsidR="00F03D3E">
        <w:rPr>
          <w:rFonts w:eastAsia="Malgun Gothic"/>
          <w:lang w:eastAsia="zh-CN"/>
        </w:rPr>
        <w:t>–</w:t>
      </w:r>
      <w:r w:rsidR="0033281F" w:rsidRPr="004C18AA">
        <w:t>3) of the Convention)</w:t>
      </w:r>
    </w:p>
    <w:p w:rsidR="0033281F" w:rsidRPr="00F53289" w:rsidRDefault="0033281F" w:rsidP="00F53289">
      <w:pPr>
        <w:pStyle w:val="H23G"/>
      </w:pPr>
      <w:r w:rsidRPr="00F53289">
        <w:tab/>
      </w:r>
      <w:r w:rsidR="00F53289">
        <w:tab/>
      </w:r>
      <w:r w:rsidRPr="00F53289">
        <w:t>Children with disabilities</w:t>
      </w:r>
      <w:r w:rsidR="00EB4049">
        <w:t xml:space="preserve"> </w:t>
      </w:r>
    </w:p>
    <w:p w:rsidR="00AC7A31" w:rsidRPr="00B76552" w:rsidRDefault="005C029A" w:rsidP="005A1516">
      <w:pPr>
        <w:pStyle w:val="SingleTxtG"/>
        <w:rPr>
          <w:rFonts w:eastAsia="Malgun Gothic"/>
        </w:rPr>
      </w:pPr>
      <w:r>
        <w:rPr>
          <w:rFonts w:eastAsia="Malgun Gothic"/>
        </w:rPr>
        <w:t>37.</w:t>
      </w:r>
      <w:r>
        <w:rPr>
          <w:rFonts w:eastAsia="Malgun Gothic"/>
        </w:rPr>
        <w:tab/>
      </w:r>
      <w:r w:rsidR="0033281F" w:rsidRPr="00F108BD">
        <w:rPr>
          <w:rFonts w:eastAsia="Malgun Gothic"/>
        </w:rPr>
        <w:t xml:space="preserve">The Committee </w:t>
      </w:r>
      <w:r w:rsidR="00D20B1B">
        <w:rPr>
          <w:rFonts w:eastAsia="Malgun Gothic"/>
        </w:rPr>
        <w:t>notes</w:t>
      </w:r>
      <w:r w:rsidR="0033281F" w:rsidRPr="00F108BD">
        <w:rPr>
          <w:rFonts w:eastAsia="Malgun Gothic"/>
        </w:rPr>
        <w:t xml:space="preserve"> th</w:t>
      </w:r>
      <w:r w:rsidR="0066341B">
        <w:rPr>
          <w:rFonts w:eastAsia="Malgun Gothic"/>
        </w:rPr>
        <w:t>at</w:t>
      </w:r>
      <w:r w:rsidR="00AC7A31">
        <w:rPr>
          <w:rFonts w:eastAsia="Malgun Gothic"/>
        </w:rPr>
        <w:t xml:space="preserve"> </w:t>
      </w:r>
      <w:r w:rsidR="0066341B">
        <w:rPr>
          <w:rFonts w:eastAsia="Malgun Gothic"/>
        </w:rPr>
        <w:t xml:space="preserve">the Law on Special Education has been integrated into </w:t>
      </w:r>
      <w:r w:rsidR="00C651BE">
        <w:rPr>
          <w:rFonts w:eastAsia="Malgun Gothic"/>
        </w:rPr>
        <w:t xml:space="preserve">the </w:t>
      </w:r>
      <w:r w:rsidR="009E29AE">
        <w:rPr>
          <w:rFonts w:eastAsia="Malgun Gothic"/>
        </w:rPr>
        <w:t xml:space="preserve">general </w:t>
      </w:r>
      <w:r w:rsidR="00C651BE">
        <w:rPr>
          <w:rFonts w:eastAsia="Malgun Gothic"/>
        </w:rPr>
        <w:t>Law on</w:t>
      </w:r>
      <w:r w:rsidR="00AC7A31">
        <w:rPr>
          <w:rFonts w:eastAsia="Malgun Gothic"/>
        </w:rPr>
        <w:t xml:space="preserve"> </w:t>
      </w:r>
      <w:r w:rsidR="00C651BE">
        <w:rPr>
          <w:rFonts w:eastAsia="Malgun Gothic"/>
        </w:rPr>
        <w:t>E</w:t>
      </w:r>
      <w:r w:rsidR="00AC7A31">
        <w:rPr>
          <w:rFonts w:eastAsia="Malgun Gothic"/>
        </w:rPr>
        <w:t>ducatio</w:t>
      </w:r>
      <w:r w:rsidR="00133A4D">
        <w:rPr>
          <w:rFonts w:eastAsia="Malgun Gothic"/>
        </w:rPr>
        <w:t>n</w:t>
      </w:r>
      <w:r w:rsidR="0066341B">
        <w:rPr>
          <w:rFonts w:eastAsia="Malgun Gothic"/>
        </w:rPr>
        <w:t>,</w:t>
      </w:r>
      <w:r w:rsidR="00133A4D">
        <w:rPr>
          <w:rFonts w:eastAsia="Malgun Gothic"/>
        </w:rPr>
        <w:t xml:space="preserve"> enabl</w:t>
      </w:r>
      <w:r w:rsidR="0066341B">
        <w:rPr>
          <w:rFonts w:eastAsia="Malgun Gothic"/>
        </w:rPr>
        <w:t>ing</w:t>
      </w:r>
      <w:r w:rsidR="00C651BE">
        <w:rPr>
          <w:rFonts w:eastAsia="Malgun Gothic"/>
        </w:rPr>
        <w:t xml:space="preserve"> </w:t>
      </w:r>
      <w:r w:rsidR="00133A4D">
        <w:rPr>
          <w:rFonts w:eastAsia="Malgun Gothic"/>
        </w:rPr>
        <w:t>the State party</w:t>
      </w:r>
      <w:r w:rsidR="00AC7A31">
        <w:rPr>
          <w:rFonts w:eastAsia="Malgun Gothic"/>
        </w:rPr>
        <w:t xml:space="preserve"> to implement inclusive education for children with disabilities</w:t>
      </w:r>
      <w:r w:rsidR="009E29AE" w:rsidRPr="009E29AE">
        <w:rPr>
          <w:rFonts w:eastAsia="Malgun Gothic"/>
        </w:rPr>
        <w:t xml:space="preserve"> </w:t>
      </w:r>
      <w:r w:rsidR="009E29AE">
        <w:rPr>
          <w:rFonts w:eastAsia="Malgun Gothic"/>
        </w:rPr>
        <w:t>to a degree</w:t>
      </w:r>
      <w:r w:rsidR="00AC7A31">
        <w:rPr>
          <w:rFonts w:eastAsia="Malgun Gothic"/>
        </w:rPr>
        <w:t xml:space="preserve">. However, the Committee </w:t>
      </w:r>
      <w:r w:rsidR="00661057">
        <w:rPr>
          <w:rFonts w:eastAsia="Malgun Gothic"/>
        </w:rPr>
        <w:t>is</w:t>
      </w:r>
      <w:r w:rsidR="00AC7A31">
        <w:rPr>
          <w:rFonts w:eastAsia="Malgun Gothic"/>
        </w:rPr>
        <w:t xml:space="preserve"> concerned that </w:t>
      </w:r>
      <w:r w:rsidR="005A1516">
        <w:rPr>
          <w:rFonts w:eastAsia="Malgun Gothic"/>
        </w:rPr>
        <w:t>inclusive education</w:t>
      </w:r>
      <w:r w:rsidR="00AC7A31">
        <w:rPr>
          <w:rFonts w:eastAsia="Malgun Gothic"/>
        </w:rPr>
        <w:t xml:space="preserve"> </w:t>
      </w:r>
      <w:r w:rsidR="00C651BE">
        <w:rPr>
          <w:rFonts w:eastAsia="Malgun Gothic"/>
        </w:rPr>
        <w:t>has</w:t>
      </w:r>
      <w:r w:rsidR="00AC7A31">
        <w:rPr>
          <w:rFonts w:eastAsia="Malgun Gothic"/>
        </w:rPr>
        <w:t xml:space="preserve"> not</w:t>
      </w:r>
      <w:r w:rsidR="00C651BE">
        <w:rPr>
          <w:rFonts w:eastAsia="Malgun Gothic"/>
        </w:rPr>
        <w:t xml:space="preserve"> been</w:t>
      </w:r>
      <w:r w:rsidR="00AC7A31">
        <w:rPr>
          <w:rFonts w:eastAsia="Malgun Gothic"/>
        </w:rPr>
        <w:t xml:space="preserve"> </w:t>
      </w:r>
      <w:r w:rsidR="005A1516">
        <w:rPr>
          <w:rFonts w:eastAsia="Malgun Gothic"/>
        </w:rPr>
        <w:t xml:space="preserve">sufficiently implemented </w:t>
      </w:r>
      <w:r w:rsidR="00AC7A31">
        <w:rPr>
          <w:rFonts w:eastAsia="Malgun Gothic"/>
        </w:rPr>
        <w:t xml:space="preserve">due to the lack of </w:t>
      </w:r>
      <w:r w:rsidR="00661057">
        <w:rPr>
          <w:rFonts w:eastAsia="Malgun Gothic"/>
        </w:rPr>
        <w:t xml:space="preserve">teacher </w:t>
      </w:r>
      <w:r w:rsidR="00AC7A31">
        <w:rPr>
          <w:rFonts w:eastAsia="Malgun Gothic"/>
        </w:rPr>
        <w:t>training</w:t>
      </w:r>
      <w:r w:rsidR="00661057">
        <w:rPr>
          <w:rFonts w:eastAsia="Malgun Gothic"/>
        </w:rPr>
        <w:t xml:space="preserve"> and </w:t>
      </w:r>
      <w:r w:rsidR="00B76552">
        <w:rPr>
          <w:rFonts w:eastAsia="Malgun Gothic"/>
        </w:rPr>
        <w:t>equipment,</w:t>
      </w:r>
      <w:r w:rsidR="00AC7A31">
        <w:rPr>
          <w:rFonts w:eastAsia="Malgun Gothic"/>
        </w:rPr>
        <w:t xml:space="preserve"> and </w:t>
      </w:r>
      <w:r w:rsidR="00235013">
        <w:rPr>
          <w:rFonts w:eastAsia="Malgun Gothic"/>
        </w:rPr>
        <w:t xml:space="preserve">the </w:t>
      </w:r>
      <w:r w:rsidR="00AC7A31">
        <w:rPr>
          <w:rFonts w:eastAsia="Malgun Gothic"/>
        </w:rPr>
        <w:t xml:space="preserve">negative attitude of teachers and the </w:t>
      </w:r>
      <w:r w:rsidR="00661057">
        <w:rPr>
          <w:rFonts w:eastAsia="Malgun Gothic"/>
        </w:rPr>
        <w:t xml:space="preserve">general </w:t>
      </w:r>
      <w:r w:rsidR="00AC7A31">
        <w:rPr>
          <w:rFonts w:eastAsia="Malgun Gothic"/>
        </w:rPr>
        <w:t>public</w:t>
      </w:r>
      <w:r w:rsidR="0042275E">
        <w:rPr>
          <w:rFonts w:eastAsia="Malgun Gothic"/>
        </w:rPr>
        <w:t xml:space="preserve">, </w:t>
      </w:r>
      <w:r w:rsidR="00AC7A31">
        <w:rPr>
          <w:rFonts w:eastAsia="Malgun Gothic"/>
        </w:rPr>
        <w:t>especially</w:t>
      </w:r>
      <w:r w:rsidR="0042275E">
        <w:rPr>
          <w:rFonts w:eastAsia="Malgun Gothic"/>
        </w:rPr>
        <w:t xml:space="preserve"> </w:t>
      </w:r>
      <w:r w:rsidR="00AC7A31">
        <w:rPr>
          <w:rFonts w:eastAsia="Malgun Gothic"/>
        </w:rPr>
        <w:t xml:space="preserve">towards children with mental </w:t>
      </w:r>
      <w:r w:rsidR="00811771">
        <w:rPr>
          <w:rFonts w:eastAsia="Malgun Gothic"/>
        </w:rPr>
        <w:t>disabilities</w:t>
      </w:r>
      <w:r w:rsidR="00AC7A31">
        <w:rPr>
          <w:rFonts w:eastAsia="Malgun Gothic"/>
        </w:rPr>
        <w:t>.</w:t>
      </w:r>
      <w:r w:rsidR="00D76346">
        <w:rPr>
          <w:rFonts w:eastAsia="Malgun Gothic"/>
        </w:rPr>
        <w:t xml:space="preserve"> The Committee is particularly concerned about </w:t>
      </w:r>
      <w:r w:rsidR="00661057">
        <w:rPr>
          <w:rFonts w:eastAsia="Malgun Gothic"/>
        </w:rPr>
        <w:t xml:space="preserve">the </w:t>
      </w:r>
      <w:r w:rsidR="00B76552">
        <w:rPr>
          <w:rFonts w:eastAsia="Malgun Gothic"/>
        </w:rPr>
        <w:t>ill-</w:t>
      </w:r>
      <w:r w:rsidR="00D76346">
        <w:rPr>
          <w:rFonts w:eastAsia="Malgun Gothic"/>
        </w:rPr>
        <w:t xml:space="preserve">treatment of children with mental disabilities in care institutions, </w:t>
      </w:r>
      <w:r w:rsidR="009E29AE">
        <w:rPr>
          <w:rFonts w:eastAsia="Malgun Gothic"/>
        </w:rPr>
        <w:t>especially</w:t>
      </w:r>
      <w:r w:rsidR="00D76346">
        <w:rPr>
          <w:rFonts w:eastAsia="Malgun Gothic"/>
        </w:rPr>
        <w:t xml:space="preserve"> </w:t>
      </w:r>
      <w:r w:rsidR="00807866">
        <w:rPr>
          <w:rFonts w:eastAsia="Malgun Gothic"/>
        </w:rPr>
        <w:t xml:space="preserve">the </w:t>
      </w:r>
      <w:r w:rsidR="00B76552" w:rsidRPr="00B76552">
        <w:rPr>
          <w:rFonts w:eastAsia="Malgun Gothic"/>
        </w:rPr>
        <w:t xml:space="preserve">nursing home </w:t>
      </w:r>
      <w:r w:rsidR="00B76552">
        <w:rPr>
          <w:rFonts w:eastAsia="Malgun Gothic"/>
        </w:rPr>
        <w:t xml:space="preserve">at </w:t>
      </w:r>
      <w:r w:rsidR="00D76346" w:rsidRPr="00B76552">
        <w:rPr>
          <w:rFonts w:eastAsia="Malgun Gothic"/>
        </w:rPr>
        <w:t>Venta.</w:t>
      </w:r>
    </w:p>
    <w:p w:rsidR="0033281F" w:rsidRPr="00360471" w:rsidRDefault="005C029A" w:rsidP="00B76552">
      <w:pPr>
        <w:pStyle w:val="SingleTxtG"/>
        <w:rPr>
          <w:rFonts w:eastAsia="Malgun Gothic"/>
          <w:b/>
        </w:rPr>
      </w:pPr>
      <w:r w:rsidRPr="00B76552">
        <w:rPr>
          <w:rFonts w:eastAsia="Malgun Gothic"/>
        </w:rPr>
        <w:t>38.</w:t>
      </w:r>
      <w:r w:rsidRPr="00B76552">
        <w:rPr>
          <w:rFonts w:eastAsia="Malgun Gothic"/>
        </w:rPr>
        <w:tab/>
      </w:r>
      <w:r w:rsidR="00504A15" w:rsidRPr="00B76552">
        <w:rPr>
          <w:rFonts w:eastAsia="Malgun Gothic"/>
          <w:b/>
        </w:rPr>
        <w:t xml:space="preserve">In </w:t>
      </w:r>
      <w:r w:rsidR="00B76552">
        <w:rPr>
          <w:rFonts w:eastAsia="Malgun Gothic"/>
          <w:b/>
        </w:rPr>
        <w:t xml:space="preserve">the </w:t>
      </w:r>
      <w:r w:rsidR="00504A15" w:rsidRPr="00B76552">
        <w:rPr>
          <w:rFonts w:eastAsia="Malgun Gothic"/>
          <w:b/>
        </w:rPr>
        <w:t xml:space="preserve">light of its </w:t>
      </w:r>
      <w:r w:rsidR="00B76552">
        <w:rPr>
          <w:rFonts w:eastAsia="Malgun Gothic"/>
          <w:b/>
        </w:rPr>
        <w:t>g</w:t>
      </w:r>
      <w:r w:rsidR="0033281F" w:rsidRPr="00B76552">
        <w:rPr>
          <w:rFonts w:eastAsia="Malgun Gothic"/>
          <w:b/>
        </w:rPr>
        <w:t xml:space="preserve">eneral </w:t>
      </w:r>
      <w:r w:rsidR="00B76552">
        <w:rPr>
          <w:rFonts w:eastAsia="Malgun Gothic"/>
          <w:b/>
        </w:rPr>
        <w:t>c</w:t>
      </w:r>
      <w:r w:rsidR="0033281F" w:rsidRPr="00B76552">
        <w:rPr>
          <w:rFonts w:eastAsia="Malgun Gothic"/>
          <w:b/>
        </w:rPr>
        <w:t xml:space="preserve">omment No. 9 </w:t>
      </w:r>
      <w:r w:rsidR="007D2435" w:rsidRPr="00B76552">
        <w:rPr>
          <w:rFonts w:eastAsia="Malgun Gothic"/>
          <w:b/>
        </w:rPr>
        <w:t xml:space="preserve">(2006) </w:t>
      </w:r>
      <w:r w:rsidR="0033281F" w:rsidRPr="00B76552">
        <w:rPr>
          <w:rFonts w:eastAsia="Malgun Gothic"/>
          <w:b/>
        </w:rPr>
        <w:t xml:space="preserve">on the </w:t>
      </w:r>
      <w:r w:rsidR="00807866" w:rsidRPr="00B76552">
        <w:rPr>
          <w:rFonts w:eastAsia="Malgun Gothic"/>
          <w:b/>
        </w:rPr>
        <w:t>r</w:t>
      </w:r>
      <w:r w:rsidR="0033281F" w:rsidRPr="00B76552">
        <w:rPr>
          <w:rFonts w:eastAsia="Malgun Gothic"/>
          <w:b/>
        </w:rPr>
        <w:t xml:space="preserve">ights of </w:t>
      </w:r>
      <w:r w:rsidR="00807866" w:rsidRPr="00B76552">
        <w:rPr>
          <w:rFonts w:eastAsia="Malgun Gothic"/>
          <w:b/>
        </w:rPr>
        <w:t>c</w:t>
      </w:r>
      <w:r w:rsidR="0033281F" w:rsidRPr="00B76552">
        <w:rPr>
          <w:rFonts w:eastAsia="Malgun Gothic"/>
          <w:b/>
        </w:rPr>
        <w:t xml:space="preserve">hildren with </w:t>
      </w:r>
      <w:r w:rsidR="00807866" w:rsidRPr="00B76552">
        <w:rPr>
          <w:rFonts w:eastAsia="Malgun Gothic"/>
          <w:b/>
        </w:rPr>
        <w:t>d</w:t>
      </w:r>
      <w:r w:rsidR="0033281F" w:rsidRPr="00B76552">
        <w:rPr>
          <w:rFonts w:eastAsia="Malgun Gothic"/>
          <w:b/>
        </w:rPr>
        <w:t>isabilities</w:t>
      </w:r>
      <w:r w:rsidR="00916799" w:rsidRPr="00B76552">
        <w:rPr>
          <w:rFonts w:eastAsia="Malgun Gothic"/>
          <w:b/>
        </w:rPr>
        <w:t>,</w:t>
      </w:r>
      <w:r w:rsidR="0033281F" w:rsidRPr="00B76552">
        <w:rPr>
          <w:rFonts w:eastAsia="Malgun Gothic"/>
          <w:b/>
        </w:rPr>
        <w:t xml:space="preserve"> the Committee urges the State party to ensure </w:t>
      </w:r>
      <w:r w:rsidR="00807866" w:rsidRPr="00B76552">
        <w:rPr>
          <w:rFonts w:eastAsia="Malgun Gothic"/>
          <w:b/>
        </w:rPr>
        <w:t xml:space="preserve">the </w:t>
      </w:r>
      <w:r w:rsidR="0033281F" w:rsidRPr="00B76552">
        <w:rPr>
          <w:rFonts w:eastAsia="Malgun Gothic"/>
          <w:b/>
        </w:rPr>
        <w:t>conformity of its legislation, policies and practices with, inter alia, articles 23 and 27 of the Convention</w:t>
      </w:r>
      <w:r w:rsidR="00B76552">
        <w:rPr>
          <w:rFonts w:eastAsia="Malgun Gothic"/>
          <w:b/>
        </w:rPr>
        <w:t>,</w:t>
      </w:r>
      <w:r w:rsidR="0033281F" w:rsidRPr="00B76552">
        <w:rPr>
          <w:rFonts w:eastAsia="Malgun Gothic"/>
          <w:b/>
        </w:rPr>
        <w:t xml:space="preserve"> </w:t>
      </w:r>
      <w:r w:rsidR="00536870" w:rsidRPr="00B76552">
        <w:rPr>
          <w:rFonts w:eastAsia="Malgun Gothic"/>
          <w:b/>
        </w:rPr>
        <w:t>in order to</w:t>
      </w:r>
      <w:r w:rsidR="0033281F" w:rsidRPr="00B76552">
        <w:rPr>
          <w:rFonts w:eastAsia="Malgun Gothic"/>
          <w:b/>
        </w:rPr>
        <w:t xml:space="preserve"> effectively address the needs of children with disabilities in a non-discriminatory manner. Furthermore, the Committee recommends that the State party</w:t>
      </w:r>
      <w:r w:rsidR="00D76346" w:rsidRPr="00B76552">
        <w:rPr>
          <w:rFonts w:eastAsia="Malgun Gothic"/>
          <w:b/>
        </w:rPr>
        <w:t xml:space="preserve"> take all necessary measures to implement its legal provisions on inclusive education by training teachers, providing schools with </w:t>
      </w:r>
      <w:r w:rsidR="00B76552">
        <w:rPr>
          <w:rFonts w:eastAsia="Malgun Gothic"/>
          <w:b/>
        </w:rPr>
        <w:t xml:space="preserve">the </w:t>
      </w:r>
      <w:r w:rsidR="00D76346" w:rsidRPr="00B76552">
        <w:rPr>
          <w:rFonts w:eastAsia="Malgun Gothic"/>
          <w:b/>
        </w:rPr>
        <w:t xml:space="preserve">necessary equipment and </w:t>
      </w:r>
      <w:r w:rsidR="00B76552">
        <w:rPr>
          <w:rFonts w:eastAsia="Malgun Gothic"/>
          <w:b/>
        </w:rPr>
        <w:t xml:space="preserve">raising awareness among </w:t>
      </w:r>
      <w:r w:rsidR="00D76346" w:rsidRPr="00B76552">
        <w:rPr>
          <w:rFonts w:eastAsia="Malgun Gothic"/>
          <w:b/>
        </w:rPr>
        <w:t xml:space="preserve">school </w:t>
      </w:r>
      <w:r w:rsidR="00B76552">
        <w:rPr>
          <w:rFonts w:eastAsia="Malgun Gothic"/>
          <w:b/>
        </w:rPr>
        <w:t>staff</w:t>
      </w:r>
      <w:r w:rsidR="00D76346" w:rsidRPr="00B76552">
        <w:rPr>
          <w:rFonts w:eastAsia="Malgun Gothic"/>
          <w:b/>
        </w:rPr>
        <w:t>, child</w:t>
      </w:r>
      <w:r w:rsidR="00D20B1B" w:rsidRPr="00B76552">
        <w:rPr>
          <w:rFonts w:eastAsia="Malgun Gothic"/>
          <w:b/>
        </w:rPr>
        <w:t>ren</w:t>
      </w:r>
      <w:r w:rsidR="00D76346" w:rsidRPr="00B76552">
        <w:rPr>
          <w:rFonts w:eastAsia="Malgun Gothic"/>
          <w:b/>
        </w:rPr>
        <w:t xml:space="preserve"> and </w:t>
      </w:r>
      <w:r w:rsidR="00B76552">
        <w:rPr>
          <w:rFonts w:eastAsia="Malgun Gothic"/>
          <w:b/>
        </w:rPr>
        <w:t xml:space="preserve">the general </w:t>
      </w:r>
      <w:r w:rsidR="00D76346" w:rsidRPr="00B76552">
        <w:rPr>
          <w:rFonts w:eastAsia="Malgun Gothic"/>
          <w:b/>
        </w:rPr>
        <w:t>public on the rights of children with disabilities</w:t>
      </w:r>
      <w:r w:rsidR="00853C80" w:rsidRPr="00B76552">
        <w:rPr>
          <w:rFonts w:eastAsia="Malgun Gothic"/>
          <w:b/>
        </w:rPr>
        <w:t>,</w:t>
      </w:r>
      <w:r w:rsidR="00D76346" w:rsidRPr="00B76552">
        <w:rPr>
          <w:rFonts w:eastAsia="Malgun Gothic"/>
          <w:b/>
        </w:rPr>
        <w:t xml:space="preserve"> </w:t>
      </w:r>
      <w:r w:rsidR="00B76552">
        <w:rPr>
          <w:rFonts w:eastAsia="Malgun Gothic"/>
          <w:b/>
        </w:rPr>
        <w:t>especially those</w:t>
      </w:r>
      <w:r w:rsidR="00D76346" w:rsidRPr="00B76552">
        <w:rPr>
          <w:rFonts w:eastAsia="Malgun Gothic"/>
          <w:b/>
        </w:rPr>
        <w:t xml:space="preserve"> with mental disabilities.</w:t>
      </w:r>
      <w:r w:rsidR="00D76346" w:rsidRPr="00360471">
        <w:rPr>
          <w:rFonts w:eastAsia="Malgun Gothic"/>
          <w:b/>
        </w:rPr>
        <w:t xml:space="preserve"> The Committee </w:t>
      </w:r>
      <w:r w:rsidR="00C651BE" w:rsidRPr="00360471">
        <w:rPr>
          <w:rFonts w:eastAsia="Malgun Gothic"/>
          <w:b/>
        </w:rPr>
        <w:t>further recommends that</w:t>
      </w:r>
      <w:r w:rsidR="00D76346" w:rsidRPr="00360471">
        <w:rPr>
          <w:rFonts w:eastAsia="Malgun Gothic"/>
          <w:b/>
        </w:rPr>
        <w:t xml:space="preserve"> the State party take prompt and effective measures to investigate all allegations of abuse and </w:t>
      </w:r>
      <w:r w:rsidR="00B76552">
        <w:rPr>
          <w:rFonts w:eastAsia="Malgun Gothic"/>
          <w:b/>
        </w:rPr>
        <w:t>ill-</w:t>
      </w:r>
      <w:r w:rsidR="00D76346" w:rsidRPr="00360471">
        <w:rPr>
          <w:rFonts w:eastAsia="Malgun Gothic"/>
          <w:b/>
        </w:rPr>
        <w:t>treatment of children with mental disabilities</w:t>
      </w:r>
      <w:r w:rsidR="00B76552">
        <w:rPr>
          <w:rFonts w:eastAsia="Malgun Gothic"/>
          <w:b/>
        </w:rPr>
        <w:t>,</w:t>
      </w:r>
      <w:r w:rsidR="00D76346" w:rsidRPr="00360471">
        <w:rPr>
          <w:rFonts w:eastAsia="Malgun Gothic"/>
          <w:b/>
        </w:rPr>
        <w:t xml:space="preserve"> </w:t>
      </w:r>
      <w:r w:rsidR="009E29AE">
        <w:rPr>
          <w:rFonts w:eastAsia="Malgun Gothic"/>
          <w:b/>
        </w:rPr>
        <w:t xml:space="preserve">to </w:t>
      </w:r>
      <w:r w:rsidR="00D76346" w:rsidRPr="00360471">
        <w:rPr>
          <w:rFonts w:eastAsia="Malgun Gothic"/>
          <w:b/>
        </w:rPr>
        <w:t>pr</w:t>
      </w:r>
      <w:r w:rsidR="00C001E9" w:rsidRPr="00360471">
        <w:rPr>
          <w:rFonts w:eastAsia="Malgun Gothic"/>
          <w:b/>
        </w:rPr>
        <w:t xml:space="preserve">osecute and punish </w:t>
      </w:r>
      <w:r w:rsidR="00B76552">
        <w:rPr>
          <w:rFonts w:eastAsia="Malgun Gothic"/>
          <w:b/>
        </w:rPr>
        <w:t xml:space="preserve">the </w:t>
      </w:r>
      <w:r w:rsidR="00C001E9" w:rsidRPr="00360471">
        <w:rPr>
          <w:rFonts w:eastAsia="Malgun Gothic"/>
          <w:b/>
        </w:rPr>
        <w:t xml:space="preserve">perpetrators </w:t>
      </w:r>
      <w:r w:rsidR="00B76552">
        <w:rPr>
          <w:rFonts w:eastAsia="Malgun Gothic"/>
          <w:b/>
        </w:rPr>
        <w:t>and</w:t>
      </w:r>
      <w:r w:rsidR="00C001E9" w:rsidRPr="00360471">
        <w:rPr>
          <w:rFonts w:eastAsia="Malgun Gothic"/>
          <w:b/>
        </w:rPr>
        <w:t xml:space="preserve"> </w:t>
      </w:r>
      <w:r w:rsidR="009E29AE">
        <w:rPr>
          <w:rFonts w:eastAsia="Malgun Gothic"/>
          <w:b/>
        </w:rPr>
        <w:t xml:space="preserve">to </w:t>
      </w:r>
      <w:r w:rsidR="00C001E9" w:rsidRPr="00360471">
        <w:rPr>
          <w:rFonts w:eastAsia="Malgun Gothic"/>
          <w:b/>
        </w:rPr>
        <w:t xml:space="preserve">provide assistance for </w:t>
      </w:r>
      <w:r w:rsidR="00853C80">
        <w:rPr>
          <w:rFonts w:eastAsia="Malgun Gothic"/>
          <w:b/>
        </w:rPr>
        <w:t xml:space="preserve">the </w:t>
      </w:r>
      <w:r w:rsidR="00C001E9" w:rsidRPr="00360471">
        <w:rPr>
          <w:rFonts w:eastAsia="Malgun Gothic"/>
          <w:b/>
        </w:rPr>
        <w:t>recovery and rehabilitation of victims.</w:t>
      </w:r>
    </w:p>
    <w:p w:rsidR="0033281F" w:rsidRPr="00F53289" w:rsidRDefault="0033281F" w:rsidP="00F53289">
      <w:pPr>
        <w:pStyle w:val="H23G"/>
        <w:rPr>
          <w:rFonts w:eastAsia="Malgun Gothic"/>
        </w:rPr>
      </w:pPr>
      <w:r w:rsidRPr="00F53289">
        <w:rPr>
          <w:rFonts w:eastAsia="Malgun Gothic"/>
        </w:rPr>
        <w:tab/>
      </w:r>
      <w:r w:rsidR="00F53289">
        <w:rPr>
          <w:rFonts w:eastAsia="Malgun Gothic"/>
        </w:rPr>
        <w:tab/>
      </w:r>
      <w:r w:rsidRPr="00F53289">
        <w:rPr>
          <w:rFonts w:eastAsia="Malgun Gothic"/>
        </w:rPr>
        <w:t xml:space="preserve">Health and health services </w:t>
      </w:r>
    </w:p>
    <w:p w:rsidR="00C51091" w:rsidRPr="00C51091" w:rsidRDefault="005C029A" w:rsidP="002772CB">
      <w:pPr>
        <w:pStyle w:val="SingleTxtG"/>
        <w:rPr>
          <w:b/>
          <w:lang w:eastAsia="en-GB"/>
        </w:rPr>
      </w:pPr>
      <w:r w:rsidRPr="00360471">
        <w:rPr>
          <w:rFonts w:eastAsia="Malgun Gothic"/>
        </w:rPr>
        <w:t>39.</w:t>
      </w:r>
      <w:r w:rsidRPr="00360471">
        <w:rPr>
          <w:rFonts w:eastAsia="Malgun Gothic"/>
        </w:rPr>
        <w:tab/>
      </w:r>
      <w:r w:rsidR="00C24424" w:rsidRPr="00360471">
        <w:rPr>
          <w:rFonts w:eastAsia="Malgun Gothic"/>
        </w:rPr>
        <w:t>The Committee welcome</w:t>
      </w:r>
      <w:r w:rsidR="00AB6BD2" w:rsidRPr="00360471">
        <w:rPr>
          <w:rFonts w:eastAsia="Malgun Gothic"/>
        </w:rPr>
        <w:t>s</w:t>
      </w:r>
      <w:r w:rsidR="00C651BE" w:rsidRPr="00360471">
        <w:rPr>
          <w:rFonts w:eastAsia="Malgun Gothic"/>
        </w:rPr>
        <w:t xml:space="preserve"> the </w:t>
      </w:r>
      <w:r w:rsidR="00815D1B" w:rsidRPr="00360471">
        <w:rPr>
          <w:rFonts w:eastAsia="Malgun Gothic"/>
        </w:rPr>
        <w:t>Children’s Health Promotion Programme for 2008</w:t>
      </w:r>
      <w:r w:rsidR="00F03D3E">
        <w:rPr>
          <w:rFonts w:eastAsia="Malgun Gothic"/>
          <w:lang w:eastAsia="zh-CN"/>
        </w:rPr>
        <w:t>–</w:t>
      </w:r>
      <w:r w:rsidR="00815D1B" w:rsidRPr="00360471">
        <w:rPr>
          <w:rFonts w:eastAsia="Malgun Gothic"/>
        </w:rPr>
        <w:t>2012</w:t>
      </w:r>
      <w:r w:rsidR="00916799" w:rsidRPr="00360471">
        <w:rPr>
          <w:rFonts w:eastAsia="Malgun Gothic"/>
        </w:rPr>
        <w:t>, but</w:t>
      </w:r>
      <w:r w:rsidR="00815D1B" w:rsidRPr="00360471">
        <w:rPr>
          <w:rFonts w:eastAsia="Malgun Gothic"/>
        </w:rPr>
        <w:t xml:space="preserve"> is</w:t>
      </w:r>
      <w:r w:rsidR="00C24424" w:rsidRPr="00360471">
        <w:rPr>
          <w:rFonts w:eastAsia="Malgun Gothic"/>
        </w:rPr>
        <w:t xml:space="preserve"> concerned </w:t>
      </w:r>
      <w:r w:rsidR="00C51091" w:rsidRPr="00360471">
        <w:rPr>
          <w:rFonts w:eastAsia="Malgun Gothic"/>
        </w:rPr>
        <w:t>that</w:t>
      </w:r>
      <w:r w:rsidR="007543D3">
        <w:rPr>
          <w:rFonts w:eastAsia="Malgun Gothic"/>
        </w:rPr>
        <w:t xml:space="preserve"> t</w:t>
      </w:r>
      <w:r w:rsidR="00815D1B" w:rsidRPr="007D2435">
        <w:rPr>
          <w:rFonts w:eastAsia="Malgun Gothic"/>
        </w:rPr>
        <w:t>he budget allocation</w:t>
      </w:r>
      <w:r w:rsidR="00C651BE">
        <w:rPr>
          <w:rFonts w:eastAsia="Malgun Gothic"/>
        </w:rPr>
        <w:t>s</w:t>
      </w:r>
      <w:r w:rsidR="00815D1B" w:rsidRPr="007D2435">
        <w:rPr>
          <w:rFonts w:eastAsia="Malgun Gothic"/>
        </w:rPr>
        <w:t xml:space="preserve"> to maternal and child health</w:t>
      </w:r>
      <w:r w:rsidR="002772CB">
        <w:rPr>
          <w:rFonts w:eastAsia="Malgun Gothic"/>
        </w:rPr>
        <w:t>-</w:t>
      </w:r>
      <w:r w:rsidR="00815D1B" w:rsidRPr="007D2435">
        <w:rPr>
          <w:rFonts w:eastAsia="Malgun Gothic"/>
        </w:rPr>
        <w:t>care programmes</w:t>
      </w:r>
      <w:r w:rsidR="00C51091">
        <w:rPr>
          <w:rFonts w:eastAsia="Malgun Gothic"/>
        </w:rPr>
        <w:t xml:space="preserve"> </w:t>
      </w:r>
      <w:r w:rsidR="00C651BE">
        <w:rPr>
          <w:rFonts w:eastAsia="Malgun Gothic"/>
        </w:rPr>
        <w:t>are</w:t>
      </w:r>
      <w:r w:rsidR="00C51091">
        <w:rPr>
          <w:rFonts w:eastAsia="Malgun Gothic"/>
        </w:rPr>
        <w:t xml:space="preserve"> continuously decreasing</w:t>
      </w:r>
      <w:r w:rsidR="00815D1B" w:rsidRPr="007D2435">
        <w:rPr>
          <w:rFonts w:eastAsia="Malgun Gothic"/>
        </w:rPr>
        <w:t xml:space="preserve">, making such programmes </w:t>
      </w:r>
      <w:r w:rsidR="00C001E9">
        <w:rPr>
          <w:rFonts w:eastAsia="Malgun Gothic"/>
        </w:rPr>
        <w:t>less accessible</w:t>
      </w:r>
      <w:r w:rsidR="007543D3">
        <w:rPr>
          <w:rFonts w:eastAsia="Malgun Gothic"/>
        </w:rPr>
        <w:t>. The Committee is also concerned that w</w:t>
      </w:r>
      <w:r w:rsidR="00C651BE">
        <w:rPr>
          <w:rFonts w:eastAsia="Malgun Gothic"/>
        </w:rPr>
        <w:t xml:space="preserve">omen who choose to </w:t>
      </w:r>
      <w:r w:rsidR="003B0B37">
        <w:rPr>
          <w:rFonts w:eastAsia="Malgun Gothic"/>
        </w:rPr>
        <w:t>deliver</w:t>
      </w:r>
      <w:r w:rsidR="00C651BE">
        <w:rPr>
          <w:rFonts w:eastAsia="Malgun Gothic"/>
        </w:rPr>
        <w:t xml:space="preserve"> at home do not receive </w:t>
      </w:r>
      <w:r w:rsidR="002772CB">
        <w:rPr>
          <w:rFonts w:eastAsia="Malgun Gothic"/>
        </w:rPr>
        <w:t>the</w:t>
      </w:r>
      <w:r w:rsidR="00C651BE">
        <w:rPr>
          <w:rFonts w:eastAsia="Malgun Gothic"/>
        </w:rPr>
        <w:t xml:space="preserve"> </w:t>
      </w:r>
      <w:r w:rsidR="00916799">
        <w:rPr>
          <w:rFonts w:eastAsia="Malgun Gothic"/>
        </w:rPr>
        <w:t>assi</w:t>
      </w:r>
      <w:r w:rsidR="00C51091">
        <w:rPr>
          <w:rFonts w:eastAsia="Malgun Gothic"/>
        </w:rPr>
        <w:t xml:space="preserve">stance or care </w:t>
      </w:r>
      <w:r w:rsidR="002772CB">
        <w:rPr>
          <w:rFonts w:eastAsia="Malgun Gothic"/>
        </w:rPr>
        <w:t xml:space="preserve">they need </w:t>
      </w:r>
      <w:r w:rsidR="00C51091">
        <w:rPr>
          <w:rFonts w:eastAsia="Malgun Gothic"/>
        </w:rPr>
        <w:t>during the delivery and post-partum</w:t>
      </w:r>
      <w:r w:rsidR="007543D3">
        <w:rPr>
          <w:rFonts w:eastAsia="Malgun Gothic"/>
        </w:rPr>
        <w:t>.</w:t>
      </w:r>
    </w:p>
    <w:p w:rsidR="007543D3" w:rsidRDefault="005C029A" w:rsidP="009E29AE">
      <w:pPr>
        <w:pStyle w:val="SingleTxtG"/>
        <w:rPr>
          <w:b/>
          <w:lang w:eastAsia="en-GB"/>
        </w:rPr>
      </w:pPr>
      <w:r w:rsidRPr="007A321D">
        <w:rPr>
          <w:rFonts w:eastAsia="Malgun Gothic"/>
        </w:rPr>
        <w:t>40.</w:t>
      </w:r>
      <w:r w:rsidRPr="007A321D">
        <w:rPr>
          <w:rFonts w:eastAsia="Malgun Gothic"/>
        </w:rPr>
        <w:tab/>
      </w:r>
      <w:r w:rsidR="007D2435" w:rsidRPr="007A321D">
        <w:rPr>
          <w:rFonts w:eastAsia="Malgun Gothic"/>
          <w:b/>
        </w:rPr>
        <w:t xml:space="preserve">The Committee draws the State party’s attention to its </w:t>
      </w:r>
      <w:r w:rsidR="002772CB">
        <w:rPr>
          <w:rFonts w:eastAsia="Malgun Gothic"/>
          <w:b/>
        </w:rPr>
        <w:t>g</w:t>
      </w:r>
      <w:r w:rsidR="007D2435" w:rsidRPr="007A321D">
        <w:rPr>
          <w:rFonts w:eastAsia="Malgun Gothic"/>
          <w:b/>
        </w:rPr>
        <w:t xml:space="preserve">eneral </w:t>
      </w:r>
      <w:r w:rsidR="002772CB">
        <w:rPr>
          <w:rFonts w:eastAsia="Malgun Gothic"/>
          <w:b/>
        </w:rPr>
        <w:t>c</w:t>
      </w:r>
      <w:r w:rsidR="007D2435" w:rsidRPr="007A321D">
        <w:rPr>
          <w:rFonts w:eastAsia="Malgun Gothic"/>
          <w:b/>
        </w:rPr>
        <w:t>omment No. 15 (2013) on the right of the child to the enjoyment of the highest attainable standard of health, and recommends that the State party</w:t>
      </w:r>
      <w:r w:rsidR="007543D3">
        <w:rPr>
          <w:rFonts w:eastAsia="Malgun Gothic"/>
          <w:b/>
        </w:rPr>
        <w:t xml:space="preserve"> t</w:t>
      </w:r>
      <w:r w:rsidR="00AD0A12" w:rsidRPr="007D2435">
        <w:rPr>
          <w:rFonts w:eastAsia="Malgun Gothic"/>
          <w:b/>
        </w:rPr>
        <w:t>ake measures to increase its budget allocations for maternal and child health program</w:t>
      </w:r>
      <w:r w:rsidR="002772CB">
        <w:rPr>
          <w:rFonts w:eastAsia="Malgun Gothic"/>
          <w:b/>
        </w:rPr>
        <w:t>me</w:t>
      </w:r>
      <w:r w:rsidR="003B0B37">
        <w:rPr>
          <w:rFonts w:eastAsia="Malgun Gothic"/>
          <w:b/>
        </w:rPr>
        <w:t>s</w:t>
      </w:r>
      <w:r w:rsidR="007543D3">
        <w:rPr>
          <w:rFonts w:eastAsia="Malgun Gothic"/>
          <w:b/>
        </w:rPr>
        <w:t>. The Committee also recommends that the State party e</w:t>
      </w:r>
      <w:r w:rsidR="00C51091">
        <w:rPr>
          <w:rFonts w:eastAsia="Malgun Gothic"/>
          <w:b/>
        </w:rPr>
        <w:t xml:space="preserve">nsure </w:t>
      </w:r>
      <w:r w:rsidR="002772CB">
        <w:rPr>
          <w:rFonts w:eastAsia="Malgun Gothic"/>
          <w:b/>
        </w:rPr>
        <w:t xml:space="preserve">that </w:t>
      </w:r>
      <w:r w:rsidR="002772CB">
        <w:rPr>
          <w:rFonts w:eastAsia="Malgun Gothic"/>
          <w:b/>
          <w:bCs/>
        </w:rPr>
        <w:t xml:space="preserve">women who choose to deliver at home receive proper </w:t>
      </w:r>
      <w:r w:rsidR="00C51091" w:rsidRPr="00C51091">
        <w:rPr>
          <w:rFonts w:eastAsia="Malgun Gothic"/>
          <w:b/>
          <w:bCs/>
        </w:rPr>
        <w:t>maternal care</w:t>
      </w:r>
      <w:r w:rsidR="00C51091">
        <w:rPr>
          <w:rFonts w:eastAsia="Malgun Gothic"/>
          <w:b/>
          <w:bCs/>
        </w:rPr>
        <w:t xml:space="preserve"> by providing</w:t>
      </w:r>
      <w:r w:rsidR="00C51091" w:rsidRPr="00C51091">
        <w:rPr>
          <w:rFonts w:eastAsia="Malgun Gothic"/>
          <w:b/>
          <w:bCs/>
        </w:rPr>
        <w:t xml:space="preserve"> access </w:t>
      </w:r>
      <w:r w:rsidR="00C51091">
        <w:rPr>
          <w:rFonts w:eastAsia="Malgun Gothic"/>
          <w:b/>
          <w:bCs/>
        </w:rPr>
        <w:t xml:space="preserve">to emergency obstetric care, </w:t>
      </w:r>
      <w:r w:rsidR="00C51091" w:rsidRPr="00C51091">
        <w:rPr>
          <w:rFonts w:eastAsia="Malgun Gothic"/>
          <w:b/>
          <w:bCs/>
        </w:rPr>
        <w:t>trained care at delivery</w:t>
      </w:r>
      <w:r w:rsidR="00C51091">
        <w:rPr>
          <w:rFonts w:eastAsia="Malgun Gothic"/>
          <w:b/>
          <w:bCs/>
        </w:rPr>
        <w:t xml:space="preserve"> and post</w:t>
      </w:r>
      <w:r w:rsidR="002772CB">
        <w:rPr>
          <w:rFonts w:eastAsia="Malgun Gothic"/>
          <w:b/>
          <w:bCs/>
        </w:rPr>
        <w:t>-</w:t>
      </w:r>
      <w:r w:rsidR="00C51091">
        <w:rPr>
          <w:rFonts w:eastAsia="Malgun Gothic"/>
          <w:b/>
          <w:bCs/>
        </w:rPr>
        <w:t>partum</w:t>
      </w:r>
      <w:r w:rsidR="0042275E">
        <w:rPr>
          <w:rFonts w:eastAsia="Malgun Gothic"/>
          <w:b/>
          <w:bCs/>
        </w:rPr>
        <w:t xml:space="preserve"> care</w:t>
      </w:r>
      <w:r w:rsidR="007543D3">
        <w:rPr>
          <w:rFonts w:eastAsia="Malgun Gothic"/>
          <w:b/>
          <w:bCs/>
        </w:rPr>
        <w:t>.</w:t>
      </w:r>
    </w:p>
    <w:p w:rsidR="0033281F" w:rsidRPr="00365AD2" w:rsidRDefault="0033281F" w:rsidP="001D5EC7">
      <w:pPr>
        <w:pStyle w:val="H23G"/>
        <w:rPr>
          <w:rFonts w:eastAsia="Malgun Gothic"/>
        </w:rPr>
      </w:pPr>
      <w:r w:rsidRPr="004C18AA">
        <w:tab/>
      </w:r>
      <w:r w:rsidR="001D5EC7">
        <w:tab/>
      </w:r>
      <w:r w:rsidR="004D6324">
        <w:rPr>
          <w:rFonts w:eastAsia="Malgun Gothic"/>
        </w:rPr>
        <w:t>Adolescent health</w:t>
      </w:r>
    </w:p>
    <w:p w:rsidR="002C5A23" w:rsidRPr="000F5AC4" w:rsidRDefault="005C029A" w:rsidP="005A1516">
      <w:pPr>
        <w:pStyle w:val="SingleTxtG"/>
        <w:rPr>
          <w:rFonts w:eastAsia="Malgun Gothic"/>
        </w:rPr>
      </w:pPr>
      <w:r w:rsidRPr="000F5AC4">
        <w:rPr>
          <w:rFonts w:eastAsia="Malgun Gothic"/>
        </w:rPr>
        <w:t>41.</w:t>
      </w:r>
      <w:r w:rsidRPr="000F5AC4">
        <w:rPr>
          <w:rFonts w:eastAsia="Malgun Gothic"/>
        </w:rPr>
        <w:tab/>
      </w:r>
      <w:r w:rsidR="0033281F" w:rsidRPr="00250D72">
        <w:rPr>
          <w:rFonts w:eastAsia="Malgun Gothic"/>
        </w:rPr>
        <w:t xml:space="preserve">The Committee </w:t>
      </w:r>
      <w:r w:rsidR="00250D72">
        <w:rPr>
          <w:rFonts w:eastAsia="Malgun Gothic"/>
        </w:rPr>
        <w:t xml:space="preserve">is concerned about the lack of </w:t>
      </w:r>
      <w:r w:rsidR="009E29AE">
        <w:rPr>
          <w:rFonts w:eastAsia="Malgun Gothic"/>
        </w:rPr>
        <w:t xml:space="preserve">information on </w:t>
      </w:r>
      <w:r w:rsidR="00250D72">
        <w:rPr>
          <w:rFonts w:eastAsia="Malgun Gothic"/>
        </w:rPr>
        <w:t xml:space="preserve">sexual and reproductive health </w:t>
      </w:r>
      <w:r w:rsidR="00A40F06">
        <w:rPr>
          <w:rFonts w:eastAsia="Malgun Gothic"/>
        </w:rPr>
        <w:t>and</w:t>
      </w:r>
      <w:r w:rsidR="00250D72">
        <w:rPr>
          <w:rFonts w:eastAsia="Malgun Gothic"/>
        </w:rPr>
        <w:t xml:space="preserve"> </w:t>
      </w:r>
      <w:r w:rsidR="007D2435" w:rsidRPr="007D2435">
        <w:rPr>
          <w:rFonts w:eastAsia="Malgun Gothic"/>
        </w:rPr>
        <w:t>child</w:t>
      </w:r>
      <w:r w:rsidR="002772CB">
        <w:rPr>
          <w:rFonts w:eastAsia="Malgun Gothic"/>
        </w:rPr>
        <w:t>-</w:t>
      </w:r>
      <w:r w:rsidR="00250D72">
        <w:rPr>
          <w:rFonts w:eastAsia="Malgun Gothic"/>
        </w:rPr>
        <w:t xml:space="preserve">friendly services </w:t>
      </w:r>
      <w:r w:rsidR="002772CB">
        <w:rPr>
          <w:rFonts w:eastAsia="Malgun Gothic"/>
        </w:rPr>
        <w:t xml:space="preserve">available </w:t>
      </w:r>
      <w:r w:rsidR="00250D72">
        <w:rPr>
          <w:rFonts w:eastAsia="Malgun Gothic"/>
        </w:rPr>
        <w:t>to adolescents in the country</w:t>
      </w:r>
      <w:r w:rsidR="009E29AE">
        <w:rPr>
          <w:rFonts w:eastAsia="Malgun Gothic"/>
        </w:rPr>
        <w:t>,</w:t>
      </w:r>
      <w:r w:rsidR="00D20B1B">
        <w:rPr>
          <w:rFonts w:eastAsia="Malgun Gothic"/>
        </w:rPr>
        <w:t xml:space="preserve"> as well as</w:t>
      </w:r>
      <w:r w:rsidR="00250D72">
        <w:rPr>
          <w:rFonts w:eastAsia="Malgun Gothic"/>
        </w:rPr>
        <w:t xml:space="preserve"> the inaccessibility of contraception</w:t>
      </w:r>
      <w:r w:rsidR="00994725">
        <w:rPr>
          <w:rFonts w:eastAsia="Malgun Gothic"/>
        </w:rPr>
        <w:t xml:space="preserve"> and</w:t>
      </w:r>
      <w:r w:rsidR="00250D72">
        <w:rPr>
          <w:rFonts w:eastAsia="Malgun Gothic"/>
        </w:rPr>
        <w:t xml:space="preserve"> </w:t>
      </w:r>
      <w:r w:rsidR="00D20B1B">
        <w:rPr>
          <w:rFonts w:eastAsia="Malgun Gothic"/>
        </w:rPr>
        <w:t xml:space="preserve">confidential </w:t>
      </w:r>
      <w:r w:rsidR="00250D72">
        <w:rPr>
          <w:rFonts w:eastAsia="Malgun Gothic"/>
        </w:rPr>
        <w:t>tests and treatments</w:t>
      </w:r>
      <w:r w:rsidR="00994725">
        <w:rPr>
          <w:rFonts w:eastAsia="Malgun Gothic"/>
        </w:rPr>
        <w:t xml:space="preserve"> for sexually transmitted infections</w:t>
      </w:r>
      <w:r w:rsidR="00D20B1B">
        <w:rPr>
          <w:rFonts w:eastAsia="Malgun Gothic"/>
        </w:rPr>
        <w:t>.</w:t>
      </w:r>
      <w:r w:rsidR="00250D72">
        <w:rPr>
          <w:rFonts w:eastAsia="Malgun Gothic"/>
        </w:rPr>
        <w:t xml:space="preserve"> The Committee is also concerned about the high rates of substance abuse and the lack of measures to assist children who are addicted to tobacco, alcohol and drugs or children who are at</w:t>
      </w:r>
      <w:r w:rsidR="00235F26">
        <w:rPr>
          <w:rFonts w:eastAsia="Malgun Gothic"/>
        </w:rPr>
        <w:t xml:space="preserve"> risk </w:t>
      </w:r>
      <w:r w:rsidR="005A1516">
        <w:rPr>
          <w:rFonts w:eastAsia="Malgun Gothic"/>
        </w:rPr>
        <w:t xml:space="preserve">of addiction </w:t>
      </w:r>
      <w:r w:rsidR="00235F26">
        <w:rPr>
          <w:rFonts w:eastAsia="Malgun Gothic"/>
        </w:rPr>
        <w:t>and</w:t>
      </w:r>
      <w:r w:rsidR="00250D72">
        <w:rPr>
          <w:rFonts w:eastAsia="Malgun Gothic"/>
        </w:rPr>
        <w:t xml:space="preserve"> </w:t>
      </w:r>
      <w:r w:rsidR="0050510F">
        <w:rPr>
          <w:rFonts w:eastAsia="Malgun Gothic"/>
        </w:rPr>
        <w:t xml:space="preserve">to address </w:t>
      </w:r>
      <w:r w:rsidR="005A1516">
        <w:rPr>
          <w:rFonts w:eastAsia="Malgun Gothic"/>
        </w:rPr>
        <w:t>the</w:t>
      </w:r>
      <w:r w:rsidR="005B5276">
        <w:rPr>
          <w:rFonts w:eastAsia="Malgun Gothic"/>
        </w:rPr>
        <w:t xml:space="preserve"> </w:t>
      </w:r>
      <w:r w:rsidR="00250D72">
        <w:rPr>
          <w:rFonts w:eastAsia="Malgun Gothic"/>
        </w:rPr>
        <w:t>stigma</w:t>
      </w:r>
      <w:r w:rsidR="005A1516">
        <w:rPr>
          <w:rFonts w:eastAsia="Malgun Gothic"/>
        </w:rPr>
        <w:t xml:space="preserve"> such children face</w:t>
      </w:r>
      <w:r w:rsidR="00DE3877">
        <w:rPr>
          <w:rFonts w:eastAsia="Malgun Gothic"/>
        </w:rPr>
        <w:t>.</w:t>
      </w:r>
      <w:r w:rsidR="00A720AC">
        <w:rPr>
          <w:rFonts w:eastAsia="Malgun Gothic"/>
        </w:rPr>
        <w:t xml:space="preserve"> </w:t>
      </w:r>
      <w:r w:rsidR="007D2435">
        <w:rPr>
          <w:rFonts w:eastAsia="Malgun Gothic"/>
        </w:rPr>
        <w:t>Furthermore, t</w:t>
      </w:r>
      <w:r w:rsidR="00A720AC">
        <w:rPr>
          <w:rFonts w:eastAsia="Malgun Gothic"/>
        </w:rPr>
        <w:t xml:space="preserve">he Committee </w:t>
      </w:r>
      <w:r w:rsidR="009E29AE">
        <w:rPr>
          <w:rFonts w:eastAsia="Malgun Gothic"/>
        </w:rPr>
        <w:t xml:space="preserve">is </w:t>
      </w:r>
      <w:r w:rsidR="00A720AC">
        <w:rPr>
          <w:rFonts w:eastAsia="Malgun Gothic"/>
        </w:rPr>
        <w:t xml:space="preserve">concerned </w:t>
      </w:r>
      <w:r w:rsidR="00994725">
        <w:rPr>
          <w:rFonts w:eastAsia="Malgun Gothic"/>
        </w:rPr>
        <w:t xml:space="preserve">that </w:t>
      </w:r>
      <w:r w:rsidR="00A720AC">
        <w:rPr>
          <w:rFonts w:eastAsia="Malgun Gothic"/>
        </w:rPr>
        <w:t>the</w:t>
      </w:r>
      <w:r w:rsidR="007D2435">
        <w:rPr>
          <w:rFonts w:eastAsia="Malgun Gothic"/>
        </w:rPr>
        <w:t xml:space="preserve"> </w:t>
      </w:r>
      <w:r w:rsidR="00A720AC">
        <w:rPr>
          <w:rFonts w:eastAsia="Malgun Gothic"/>
        </w:rPr>
        <w:t>rates of suicides among adolescents</w:t>
      </w:r>
      <w:r w:rsidR="00994725">
        <w:rPr>
          <w:rFonts w:eastAsia="Malgun Gothic"/>
        </w:rPr>
        <w:t xml:space="preserve"> remain high</w:t>
      </w:r>
      <w:r w:rsidR="00A720AC">
        <w:rPr>
          <w:rFonts w:eastAsia="Malgun Gothic"/>
        </w:rPr>
        <w:t>.</w:t>
      </w:r>
    </w:p>
    <w:p w:rsidR="0033281F" w:rsidRPr="008669C7" w:rsidRDefault="005C029A" w:rsidP="00994725">
      <w:pPr>
        <w:pStyle w:val="SingleTxtG"/>
        <w:rPr>
          <w:rFonts w:eastAsia="Malgun Gothic"/>
          <w:b/>
        </w:rPr>
      </w:pPr>
      <w:r w:rsidRPr="008669C7">
        <w:rPr>
          <w:rFonts w:eastAsia="Malgun Gothic"/>
        </w:rPr>
        <w:t>42.</w:t>
      </w:r>
      <w:r w:rsidRPr="008669C7">
        <w:rPr>
          <w:rFonts w:eastAsia="Malgun Gothic"/>
        </w:rPr>
        <w:tab/>
      </w:r>
      <w:r w:rsidR="00250D72" w:rsidRPr="008669C7">
        <w:rPr>
          <w:rFonts w:eastAsia="Malgun Gothic"/>
          <w:b/>
        </w:rPr>
        <w:t>T</w:t>
      </w:r>
      <w:r w:rsidR="0033281F" w:rsidRPr="008669C7">
        <w:rPr>
          <w:rFonts w:eastAsia="Malgun Gothic"/>
          <w:b/>
        </w:rPr>
        <w:t>he Committee recommends that the State party</w:t>
      </w:r>
      <w:r w:rsidR="00262299" w:rsidRPr="008669C7">
        <w:rPr>
          <w:rFonts w:eastAsia="Malgun Gothic"/>
          <w:b/>
        </w:rPr>
        <w:t xml:space="preserve"> introduce </w:t>
      </w:r>
      <w:r w:rsidR="00994725" w:rsidRPr="008669C7">
        <w:rPr>
          <w:rFonts w:eastAsia="Malgun Gothic"/>
          <w:b/>
        </w:rPr>
        <w:t xml:space="preserve">sexual and reproductive health </w:t>
      </w:r>
      <w:r w:rsidR="00994725">
        <w:rPr>
          <w:rFonts w:eastAsia="Malgun Gothic"/>
          <w:b/>
        </w:rPr>
        <w:t xml:space="preserve">education </w:t>
      </w:r>
      <w:r w:rsidR="00994725" w:rsidRPr="008669C7">
        <w:rPr>
          <w:rFonts w:eastAsia="Malgun Gothic"/>
          <w:b/>
        </w:rPr>
        <w:t>in</w:t>
      </w:r>
      <w:r w:rsidR="00994725">
        <w:rPr>
          <w:rFonts w:eastAsia="Malgun Gothic"/>
          <w:b/>
        </w:rPr>
        <w:t>to</w:t>
      </w:r>
      <w:r w:rsidR="00994725" w:rsidRPr="008669C7">
        <w:rPr>
          <w:rFonts w:eastAsia="Malgun Gothic"/>
          <w:b/>
        </w:rPr>
        <w:t xml:space="preserve"> </w:t>
      </w:r>
      <w:r w:rsidR="00994725">
        <w:rPr>
          <w:rFonts w:eastAsia="Malgun Gothic"/>
          <w:b/>
        </w:rPr>
        <w:t xml:space="preserve">the </w:t>
      </w:r>
      <w:r w:rsidR="00994725" w:rsidRPr="008669C7">
        <w:rPr>
          <w:rFonts w:eastAsia="Malgun Gothic"/>
          <w:b/>
        </w:rPr>
        <w:t xml:space="preserve">school curriculum </w:t>
      </w:r>
      <w:r w:rsidR="00994725">
        <w:rPr>
          <w:rFonts w:eastAsia="Malgun Gothic"/>
          <w:b/>
        </w:rPr>
        <w:t xml:space="preserve">as a </w:t>
      </w:r>
      <w:r w:rsidR="00DE3877">
        <w:rPr>
          <w:rFonts w:eastAsia="Malgun Gothic"/>
          <w:b/>
        </w:rPr>
        <w:t xml:space="preserve">mandatory </w:t>
      </w:r>
      <w:r w:rsidR="00262299" w:rsidRPr="008669C7">
        <w:rPr>
          <w:rFonts w:eastAsia="Malgun Gothic"/>
          <w:b/>
        </w:rPr>
        <w:t xml:space="preserve">subject and provide </w:t>
      </w:r>
      <w:r w:rsidR="00994725">
        <w:rPr>
          <w:rFonts w:eastAsia="Malgun Gothic"/>
          <w:b/>
        </w:rPr>
        <w:t>adolescents</w:t>
      </w:r>
      <w:r w:rsidR="00994725" w:rsidRPr="008669C7">
        <w:rPr>
          <w:rFonts w:eastAsia="Malgun Gothic"/>
          <w:b/>
        </w:rPr>
        <w:t xml:space="preserve"> </w:t>
      </w:r>
      <w:r w:rsidR="00994725">
        <w:rPr>
          <w:rFonts w:eastAsia="Malgun Gothic"/>
          <w:b/>
        </w:rPr>
        <w:t xml:space="preserve">with </w:t>
      </w:r>
      <w:r w:rsidR="00262299" w:rsidRPr="008669C7">
        <w:rPr>
          <w:rFonts w:eastAsia="Malgun Gothic"/>
          <w:b/>
        </w:rPr>
        <w:t>easy access to</w:t>
      </w:r>
      <w:r w:rsidR="00250D72" w:rsidRPr="008669C7">
        <w:rPr>
          <w:rFonts w:eastAsia="Malgun Gothic"/>
          <w:b/>
        </w:rPr>
        <w:t xml:space="preserve"> </w:t>
      </w:r>
      <w:r w:rsidR="00262299" w:rsidRPr="008669C7">
        <w:rPr>
          <w:rFonts w:eastAsia="Malgun Gothic"/>
          <w:b/>
        </w:rPr>
        <w:t>contraceptives</w:t>
      </w:r>
      <w:r w:rsidR="00994725">
        <w:rPr>
          <w:rFonts w:eastAsia="Malgun Gothic"/>
          <w:b/>
        </w:rPr>
        <w:t xml:space="preserve"> and</w:t>
      </w:r>
      <w:r w:rsidR="00D20B1B" w:rsidRPr="008669C7">
        <w:rPr>
          <w:rFonts w:eastAsia="Malgun Gothic"/>
          <w:b/>
        </w:rPr>
        <w:t xml:space="preserve"> confidential</w:t>
      </w:r>
      <w:r w:rsidR="00262299" w:rsidRPr="008669C7">
        <w:rPr>
          <w:rFonts w:eastAsia="Malgun Gothic"/>
          <w:b/>
        </w:rPr>
        <w:t xml:space="preserve"> tests and treatments</w:t>
      </w:r>
      <w:r w:rsidR="0033281F" w:rsidRPr="008669C7">
        <w:rPr>
          <w:rFonts w:eastAsia="Malgun Gothic"/>
          <w:b/>
        </w:rPr>
        <w:t>.</w:t>
      </w:r>
      <w:r w:rsidR="00262299" w:rsidRPr="008669C7">
        <w:rPr>
          <w:rFonts w:eastAsia="Malgun Gothic"/>
          <w:b/>
        </w:rPr>
        <w:t xml:space="preserve"> It also recommends that children are prov</w:t>
      </w:r>
      <w:r w:rsidR="00414B18" w:rsidRPr="008669C7">
        <w:rPr>
          <w:rFonts w:eastAsia="Malgun Gothic"/>
          <w:b/>
        </w:rPr>
        <w:t xml:space="preserve">ided with information about </w:t>
      </w:r>
      <w:r w:rsidR="00994725">
        <w:rPr>
          <w:rFonts w:eastAsia="Malgun Gothic"/>
          <w:b/>
        </w:rPr>
        <w:t xml:space="preserve">the </w:t>
      </w:r>
      <w:r w:rsidR="00414B18" w:rsidRPr="008669C7">
        <w:rPr>
          <w:rFonts w:eastAsia="Malgun Gothic"/>
          <w:b/>
        </w:rPr>
        <w:t xml:space="preserve">negative consequences of drug, alcohol and substance abuse and </w:t>
      </w:r>
      <w:r w:rsidR="00994725">
        <w:rPr>
          <w:rFonts w:eastAsia="Malgun Gothic"/>
          <w:b/>
        </w:rPr>
        <w:t>given access to</w:t>
      </w:r>
      <w:r w:rsidR="00414B18" w:rsidRPr="008669C7">
        <w:rPr>
          <w:rFonts w:eastAsia="Malgun Gothic"/>
          <w:b/>
        </w:rPr>
        <w:t xml:space="preserve"> confidential consultations and treatment f</w:t>
      </w:r>
      <w:r w:rsidR="003C66AC">
        <w:rPr>
          <w:rFonts w:eastAsia="Malgun Gothic"/>
          <w:b/>
        </w:rPr>
        <w:t>or</w:t>
      </w:r>
      <w:r w:rsidR="00414B18" w:rsidRPr="008669C7">
        <w:rPr>
          <w:rFonts w:eastAsia="Malgun Gothic"/>
          <w:b/>
        </w:rPr>
        <w:t xml:space="preserve"> addictions.</w:t>
      </w:r>
      <w:r w:rsidR="00F8320A" w:rsidRPr="008669C7">
        <w:rPr>
          <w:rFonts w:eastAsia="Malgun Gothic"/>
          <w:b/>
        </w:rPr>
        <w:t xml:space="preserve"> </w:t>
      </w:r>
      <w:r w:rsidR="007D2435" w:rsidRPr="008669C7">
        <w:rPr>
          <w:rFonts w:eastAsia="Malgun Gothic"/>
          <w:b/>
        </w:rPr>
        <w:t>The Committee reiterates its previous recommendation t</w:t>
      </w:r>
      <w:r w:rsidR="00F8320A" w:rsidRPr="008669C7">
        <w:rPr>
          <w:rFonts w:eastAsia="Malgun Gothic"/>
          <w:b/>
        </w:rPr>
        <w:t>hat the State party</w:t>
      </w:r>
      <w:r w:rsidR="007D2435" w:rsidRPr="008669C7">
        <w:rPr>
          <w:rFonts w:eastAsia="Malgun Gothic"/>
          <w:b/>
        </w:rPr>
        <w:t xml:space="preserve"> </w:t>
      </w:r>
      <w:r w:rsidR="00994725">
        <w:rPr>
          <w:rFonts w:eastAsia="Malgun Gothic"/>
          <w:b/>
        </w:rPr>
        <w:t xml:space="preserve">increase </w:t>
      </w:r>
      <w:r w:rsidR="008669C7" w:rsidRPr="008669C7">
        <w:rPr>
          <w:rFonts w:eastAsia="Malgun Gothic"/>
          <w:b/>
        </w:rPr>
        <w:t xml:space="preserve">its </w:t>
      </w:r>
      <w:r w:rsidR="00994725">
        <w:rPr>
          <w:rFonts w:eastAsia="Malgun Gothic"/>
          <w:b/>
        </w:rPr>
        <w:t>efforts</w:t>
      </w:r>
      <w:r w:rsidR="008669C7" w:rsidRPr="008669C7">
        <w:rPr>
          <w:rFonts w:eastAsia="Malgun Gothic"/>
          <w:b/>
        </w:rPr>
        <w:t xml:space="preserve"> to raise awareness about and prevent suicide among adolescents and continue to improve the quality and capacity of </w:t>
      </w:r>
      <w:r w:rsidR="00DE3877">
        <w:rPr>
          <w:rFonts w:eastAsia="Malgun Gothic"/>
          <w:b/>
        </w:rPr>
        <w:t>mental health services.</w:t>
      </w:r>
    </w:p>
    <w:p w:rsidR="0033281F" w:rsidRDefault="001D5EC7" w:rsidP="001D5EC7">
      <w:pPr>
        <w:pStyle w:val="H23G"/>
        <w:rPr>
          <w:lang w:eastAsia="en-GB"/>
        </w:rPr>
      </w:pPr>
      <w:r>
        <w:rPr>
          <w:lang w:eastAsia="ko-KR"/>
        </w:rPr>
        <w:tab/>
      </w:r>
      <w:r>
        <w:rPr>
          <w:lang w:eastAsia="ko-KR"/>
        </w:rPr>
        <w:tab/>
      </w:r>
      <w:r w:rsidR="0033281F">
        <w:rPr>
          <w:lang w:eastAsia="en-GB"/>
        </w:rPr>
        <w:t>Standard of living</w:t>
      </w:r>
    </w:p>
    <w:p w:rsidR="0033281F" w:rsidRDefault="005C029A" w:rsidP="009E29AE">
      <w:pPr>
        <w:pStyle w:val="SingleTxtG"/>
        <w:rPr>
          <w:rFonts w:eastAsia="Malgun Gothic"/>
        </w:rPr>
      </w:pPr>
      <w:r>
        <w:rPr>
          <w:rFonts w:eastAsia="Malgun Gothic"/>
        </w:rPr>
        <w:t>43.</w:t>
      </w:r>
      <w:r>
        <w:rPr>
          <w:rFonts w:eastAsia="Malgun Gothic"/>
        </w:rPr>
        <w:tab/>
      </w:r>
      <w:r w:rsidR="00D74561">
        <w:rPr>
          <w:rFonts w:eastAsia="Malgun Gothic"/>
        </w:rPr>
        <w:t xml:space="preserve">The Committee regrets that the child poverty rate has increased due to the economic crisis, </w:t>
      </w:r>
      <w:r w:rsidR="00C95A3B">
        <w:rPr>
          <w:rFonts w:eastAsia="Malgun Gothic"/>
        </w:rPr>
        <w:t>which has affected many areas including health and education.</w:t>
      </w:r>
      <w:r w:rsidR="00D74561">
        <w:rPr>
          <w:rFonts w:eastAsia="Malgun Gothic"/>
        </w:rPr>
        <w:t xml:space="preserve"> The Committee</w:t>
      </w:r>
      <w:r w:rsidR="00A720AC">
        <w:rPr>
          <w:rFonts w:eastAsia="Malgun Gothic"/>
        </w:rPr>
        <w:t xml:space="preserve"> is particularly concerned about the lack of support </w:t>
      </w:r>
      <w:r w:rsidR="00994725">
        <w:rPr>
          <w:rFonts w:eastAsia="Malgun Gothic"/>
        </w:rPr>
        <w:t xml:space="preserve">for </w:t>
      </w:r>
      <w:r w:rsidR="00A720AC">
        <w:rPr>
          <w:rFonts w:eastAsia="Malgun Gothic"/>
        </w:rPr>
        <w:t xml:space="preserve">families with children </w:t>
      </w:r>
      <w:r w:rsidR="00994725">
        <w:rPr>
          <w:rFonts w:eastAsia="Malgun Gothic"/>
        </w:rPr>
        <w:t xml:space="preserve">that are </w:t>
      </w:r>
      <w:r w:rsidR="00A720AC">
        <w:rPr>
          <w:rFonts w:eastAsia="Malgun Gothic"/>
        </w:rPr>
        <w:t>living in poverty</w:t>
      </w:r>
      <w:r w:rsidR="00D74561">
        <w:rPr>
          <w:rFonts w:eastAsia="Malgun Gothic"/>
        </w:rPr>
        <w:t>.</w:t>
      </w:r>
    </w:p>
    <w:p w:rsidR="0033281F" w:rsidRPr="004023E8" w:rsidRDefault="005C029A" w:rsidP="0042275E">
      <w:pPr>
        <w:pStyle w:val="SingleTxtG"/>
        <w:rPr>
          <w:rFonts w:eastAsia="Malgun Gothic"/>
          <w:b/>
        </w:rPr>
      </w:pPr>
      <w:r w:rsidRPr="004023E8">
        <w:rPr>
          <w:rFonts w:eastAsia="Malgun Gothic"/>
        </w:rPr>
        <w:t>44.</w:t>
      </w:r>
      <w:r w:rsidRPr="004023E8">
        <w:rPr>
          <w:rFonts w:eastAsia="Malgun Gothic"/>
        </w:rPr>
        <w:tab/>
      </w:r>
      <w:r w:rsidR="0033281F" w:rsidRPr="004023E8">
        <w:rPr>
          <w:rFonts w:eastAsia="Malgun Gothic"/>
          <w:b/>
        </w:rPr>
        <w:t xml:space="preserve">The Committee urges the State party to strengthen its efforts to combat poverty and </w:t>
      </w:r>
      <w:r w:rsidR="00A720AC">
        <w:rPr>
          <w:rFonts w:eastAsia="Malgun Gothic"/>
          <w:b/>
        </w:rPr>
        <w:t xml:space="preserve">provide families with children </w:t>
      </w:r>
      <w:r w:rsidR="004E468B">
        <w:rPr>
          <w:rFonts w:eastAsia="Malgun Gothic"/>
          <w:b/>
        </w:rPr>
        <w:t xml:space="preserve">that are </w:t>
      </w:r>
      <w:r w:rsidR="00A720AC">
        <w:rPr>
          <w:rFonts w:eastAsia="Malgun Gothic"/>
          <w:b/>
        </w:rPr>
        <w:t xml:space="preserve">living in poverty with </w:t>
      </w:r>
      <w:r w:rsidR="00994725">
        <w:rPr>
          <w:rFonts w:eastAsia="Malgun Gothic"/>
          <w:b/>
        </w:rPr>
        <w:t xml:space="preserve">the </w:t>
      </w:r>
      <w:r w:rsidR="00A720AC">
        <w:rPr>
          <w:rFonts w:eastAsia="Malgun Gothic"/>
          <w:b/>
        </w:rPr>
        <w:t xml:space="preserve">support and assistance </w:t>
      </w:r>
      <w:r w:rsidR="00994725">
        <w:rPr>
          <w:rFonts w:eastAsia="Malgun Gothic"/>
          <w:b/>
        </w:rPr>
        <w:t xml:space="preserve">they need </w:t>
      </w:r>
      <w:r w:rsidR="00727D89">
        <w:rPr>
          <w:rFonts w:eastAsia="Malgun Gothic"/>
          <w:b/>
        </w:rPr>
        <w:t>by</w:t>
      </w:r>
      <w:r w:rsidR="00727D89" w:rsidRPr="00727D89">
        <w:rPr>
          <w:rFonts w:eastAsia="Malgun Gothic"/>
          <w:b/>
        </w:rPr>
        <w:t xml:space="preserve"> design</w:t>
      </w:r>
      <w:r w:rsidR="00727D89">
        <w:rPr>
          <w:rFonts w:eastAsia="Malgun Gothic"/>
          <w:b/>
        </w:rPr>
        <w:t>ing</w:t>
      </w:r>
      <w:r w:rsidR="00727D89" w:rsidRPr="00727D89">
        <w:rPr>
          <w:rFonts w:eastAsia="Malgun Gothic"/>
          <w:b/>
        </w:rPr>
        <w:t xml:space="preserve"> public policies </w:t>
      </w:r>
      <w:r w:rsidR="00260BC0">
        <w:rPr>
          <w:rFonts w:eastAsia="Malgun Gothic"/>
          <w:b/>
        </w:rPr>
        <w:t>to</w:t>
      </w:r>
      <w:r w:rsidR="00727D89" w:rsidRPr="00727D89">
        <w:rPr>
          <w:rFonts w:eastAsia="Malgun Gothic"/>
          <w:b/>
        </w:rPr>
        <w:t xml:space="preserve"> address</w:t>
      </w:r>
      <w:r w:rsidR="00260BC0" w:rsidRPr="00260BC0">
        <w:rPr>
          <w:rFonts w:eastAsia="Malgun Gothic"/>
          <w:b/>
        </w:rPr>
        <w:t xml:space="preserve"> </w:t>
      </w:r>
      <w:r w:rsidR="00260BC0" w:rsidRPr="00727D89">
        <w:rPr>
          <w:rFonts w:eastAsia="Malgun Gothic"/>
          <w:b/>
        </w:rPr>
        <w:t xml:space="preserve">the </w:t>
      </w:r>
      <w:r w:rsidR="0042275E" w:rsidRPr="00727D89">
        <w:rPr>
          <w:rFonts w:eastAsia="Malgun Gothic"/>
          <w:b/>
        </w:rPr>
        <w:t xml:space="preserve">increasing </w:t>
      </w:r>
      <w:r w:rsidR="00260BC0" w:rsidRPr="00727D89">
        <w:rPr>
          <w:rFonts w:eastAsia="Malgun Gothic"/>
          <w:b/>
        </w:rPr>
        <w:t>problem of child poverty</w:t>
      </w:r>
      <w:r w:rsidR="00727D89" w:rsidRPr="00727D89">
        <w:rPr>
          <w:rFonts w:eastAsia="Malgun Gothic"/>
          <w:b/>
        </w:rPr>
        <w:t xml:space="preserve">, both in the short-term and in a sustained manner. These policies must </w:t>
      </w:r>
      <w:r w:rsidR="00260BC0">
        <w:rPr>
          <w:rFonts w:eastAsia="Malgun Gothic"/>
          <w:b/>
        </w:rPr>
        <w:t xml:space="preserve">include the </w:t>
      </w:r>
      <w:r w:rsidR="00727D89" w:rsidRPr="00727D89">
        <w:rPr>
          <w:rFonts w:eastAsia="Malgun Gothic"/>
          <w:b/>
        </w:rPr>
        <w:t>effective coordinati</w:t>
      </w:r>
      <w:r w:rsidR="00260BC0">
        <w:rPr>
          <w:rFonts w:eastAsia="Malgun Gothic"/>
          <w:b/>
        </w:rPr>
        <w:t>o</w:t>
      </w:r>
      <w:r w:rsidR="00727D89" w:rsidRPr="00727D89">
        <w:rPr>
          <w:rFonts w:eastAsia="Malgun Gothic"/>
          <w:b/>
        </w:rPr>
        <w:t xml:space="preserve">n </w:t>
      </w:r>
      <w:r w:rsidR="00260BC0">
        <w:rPr>
          <w:rFonts w:eastAsia="Malgun Gothic"/>
          <w:b/>
        </w:rPr>
        <w:t xml:space="preserve">of </w:t>
      </w:r>
      <w:r w:rsidR="00727D89" w:rsidRPr="00727D89">
        <w:rPr>
          <w:rFonts w:eastAsia="Malgun Gothic"/>
          <w:b/>
        </w:rPr>
        <w:t xml:space="preserve">action at the national, </w:t>
      </w:r>
      <w:r w:rsidR="00B741EC">
        <w:rPr>
          <w:rFonts w:eastAsia="Malgun Gothic"/>
          <w:b/>
        </w:rPr>
        <w:t>municipal</w:t>
      </w:r>
      <w:r w:rsidR="00727D89" w:rsidRPr="00727D89">
        <w:rPr>
          <w:rFonts w:eastAsia="Malgun Gothic"/>
          <w:b/>
        </w:rPr>
        <w:t xml:space="preserve"> and local levels, and action in different areas</w:t>
      </w:r>
      <w:r w:rsidR="00516E3E" w:rsidRPr="00516E3E">
        <w:rPr>
          <w:rFonts w:eastAsia="Malgun Gothic"/>
          <w:b/>
        </w:rPr>
        <w:t xml:space="preserve"> </w:t>
      </w:r>
      <w:r w:rsidR="00516E3E">
        <w:rPr>
          <w:rFonts w:eastAsia="Malgun Gothic"/>
          <w:b/>
        </w:rPr>
        <w:t xml:space="preserve">of </w:t>
      </w:r>
      <w:r w:rsidR="00516E3E" w:rsidRPr="00727D89">
        <w:rPr>
          <w:rFonts w:eastAsia="Malgun Gothic"/>
          <w:b/>
        </w:rPr>
        <w:t>particular relevan</w:t>
      </w:r>
      <w:r w:rsidR="00516E3E">
        <w:rPr>
          <w:rFonts w:eastAsia="Malgun Gothic"/>
          <w:b/>
        </w:rPr>
        <w:t>ce</w:t>
      </w:r>
      <w:r w:rsidR="00516E3E" w:rsidRPr="00727D89">
        <w:rPr>
          <w:rFonts w:eastAsia="Malgun Gothic"/>
          <w:b/>
        </w:rPr>
        <w:t xml:space="preserve"> to children</w:t>
      </w:r>
      <w:r w:rsidR="00B741EC">
        <w:rPr>
          <w:rFonts w:eastAsia="Malgun Gothic"/>
          <w:b/>
        </w:rPr>
        <w:t xml:space="preserve">, </w:t>
      </w:r>
      <w:r w:rsidR="00516E3E">
        <w:rPr>
          <w:rFonts w:eastAsia="Malgun Gothic"/>
          <w:b/>
        </w:rPr>
        <w:t>especially</w:t>
      </w:r>
      <w:r w:rsidR="00B741EC">
        <w:rPr>
          <w:rFonts w:eastAsia="Malgun Gothic"/>
          <w:b/>
        </w:rPr>
        <w:t xml:space="preserve"> </w:t>
      </w:r>
      <w:r w:rsidR="00727D89" w:rsidRPr="00727D89">
        <w:rPr>
          <w:rFonts w:eastAsia="Malgun Gothic"/>
          <w:b/>
        </w:rPr>
        <w:t>health care and</w:t>
      </w:r>
      <w:r w:rsidR="00B741EC">
        <w:rPr>
          <w:rFonts w:eastAsia="Malgun Gothic"/>
          <w:b/>
        </w:rPr>
        <w:t xml:space="preserve"> education</w:t>
      </w:r>
      <w:r w:rsidR="00516E3E">
        <w:rPr>
          <w:rFonts w:eastAsia="Malgun Gothic"/>
          <w:b/>
        </w:rPr>
        <w:t xml:space="preserve">. </w:t>
      </w:r>
      <w:r w:rsidR="004E468B">
        <w:rPr>
          <w:rFonts w:eastAsia="Malgun Gothic"/>
          <w:b/>
        </w:rPr>
        <w:t>Furthermore, c</w:t>
      </w:r>
      <w:r w:rsidR="00516E3E">
        <w:rPr>
          <w:rFonts w:eastAsia="Malgun Gothic"/>
          <w:b/>
        </w:rPr>
        <w:t>hildren must be involved in develop</w:t>
      </w:r>
      <w:r w:rsidR="004E468B">
        <w:rPr>
          <w:rFonts w:eastAsia="Malgun Gothic"/>
          <w:b/>
        </w:rPr>
        <w:t>ing</w:t>
      </w:r>
      <w:r w:rsidR="00516E3E">
        <w:rPr>
          <w:rFonts w:eastAsia="Malgun Gothic"/>
          <w:b/>
        </w:rPr>
        <w:t xml:space="preserve"> these policies.</w:t>
      </w:r>
    </w:p>
    <w:p w:rsidR="0033281F" w:rsidRPr="001D5EC7" w:rsidRDefault="001D5EC7" w:rsidP="001D5EC7">
      <w:pPr>
        <w:pStyle w:val="H1G"/>
        <w:rPr>
          <w:rFonts w:eastAsia="Malgun Gothic"/>
        </w:rPr>
      </w:pPr>
      <w:r>
        <w:rPr>
          <w:rFonts w:eastAsia="Malgun Gothic"/>
        </w:rPr>
        <w:tab/>
      </w:r>
      <w:r w:rsidR="00CF6458">
        <w:rPr>
          <w:rFonts w:eastAsia="Malgun Gothic"/>
        </w:rPr>
        <w:t>G</w:t>
      </w:r>
      <w:r w:rsidR="0033281F" w:rsidRPr="001D5EC7">
        <w:rPr>
          <w:rFonts w:eastAsia="Malgun Gothic"/>
        </w:rPr>
        <w:t>.</w:t>
      </w:r>
      <w:r w:rsidR="0033281F" w:rsidRPr="001D5EC7">
        <w:rPr>
          <w:rFonts w:eastAsia="Malgun Gothic"/>
        </w:rPr>
        <w:tab/>
        <w:t>Education, leisure and cultural activities (arts. 28, 29 and 31 of the Convention)</w:t>
      </w:r>
    </w:p>
    <w:p w:rsidR="0033281F" w:rsidRPr="004C18AA" w:rsidRDefault="001D5EC7" w:rsidP="001D5EC7">
      <w:pPr>
        <w:pStyle w:val="H23G"/>
      </w:pPr>
      <w:r>
        <w:tab/>
      </w:r>
      <w:r>
        <w:tab/>
      </w:r>
      <w:r w:rsidR="0033281F" w:rsidRPr="004C18AA">
        <w:t>Education, including vocational training and guidance</w:t>
      </w:r>
    </w:p>
    <w:p w:rsidR="00193FD8" w:rsidRPr="000F5AC4" w:rsidRDefault="005C029A" w:rsidP="005C029A">
      <w:pPr>
        <w:pStyle w:val="SingleTxtG"/>
        <w:rPr>
          <w:rFonts w:eastAsia="Malgun Gothic"/>
        </w:rPr>
      </w:pPr>
      <w:r w:rsidRPr="000F5AC4">
        <w:rPr>
          <w:rFonts w:eastAsia="Malgun Gothic"/>
        </w:rPr>
        <w:t>45.</w:t>
      </w:r>
      <w:r w:rsidRPr="000F5AC4">
        <w:rPr>
          <w:rFonts w:eastAsia="Malgun Gothic"/>
        </w:rPr>
        <w:tab/>
      </w:r>
      <w:r w:rsidR="0033281F" w:rsidRPr="00F21924">
        <w:rPr>
          <w:rFonts w:eastAsia="Malgun Gothic"/>
        </w:rPr>
        <w:t xml:space="preserve">The Committee </w:t>
      </w:r>
      <w:r w:rsidR="0089482B">
        <w:rPr>
          <w:rFonts w:eastAsia="Malgun Gothic"/>
        </w:rPr>
        <w:t>notes</w:t>
      </w:r>
      <w:r w:rsidR="006B02B0" w:rsidRPr="00F21924">
        <w:rPr>
          <w:rFonts w:eastAsia="Malgun Gothic"/>
        </w:rPr>
        <w:t xml:space="preserve"> that</w:t>
      </w:r>
      <w:r w:rsidR="0050510F">
        <w:rPr>
          <w:rFonts w:eastAsia="Malgun Gothic"/>
        </w:rPr>
        <w:t>,</w:t>
      </w:r>
      <w:r w:rsidR="006B02B0" w:rsidRPr="00F21924">
        <w:rPr>
          <w:rFonts w:eastAsia="Malgun Gothic"/>
        </w:rPr>
        <w:t xml:space="preserve"> </w:t>
      </w:r>
      <w:r w:rsidR="00F21924" w:rsidRPr="00F21924">
        <w:rPr>
          <w:rFonts w:eastAsia="Malgun Gothic"/>
        </w:rPr>
        <w:t xml:space="preserve">under </w:t>
      </w:r>
      <w:r w:rsidR="00DE3877">
        <w:rPr>
          <w:rFonts w:eastAsia="Malgun Gothic"/>
        </w:rPr>
        <w:t>the State party’s</w:t>
      </w:r>
      <w:r w:rsidR="00F21924" w:rsidRPr="00F21924">
        <w:rPr>
          <w:rFonts w:eastAsia="Malgun Gothic"/>
        </w:rPr>
        <w:t xml:space="preserve"> Constitution and Law on Education</w:t>
      </w:r>
      <w:r w:rsidR="00853C80">
        <w:rPr>
          <w:rFonts w:eastAsia="Malgun Gothic"/>
        </w:rPr>
        <w:t>,</w:t>
      </w:r>
      <w:r w:rsidR="00F21924" w:rsidRPr="00F21924">
        <w:rPr>
          <w:rFonts w:eastAsia="Malgun Gothic"/>
        </w:rPr>
        <w:t xml:space="preserve"> children below the age of 16 years are entitled to free primary and basic education.</w:t>
      </w:r>
      <w:r w:rsidR="00F21924">
        <w:rPr>
          <w:rFonts w:eastAsia="Malgun Gothic"/>
        </w:rPr>
        <w:t xml:space="preserve"> Nevertheless, </w:t>
      </w:r>
      <w:r w:rsidR="00193FD8" w:rsidRPr="00F21924">
        <w:rPr>
          <w:rFonts w:eastAsia="Malgun Gothic"/>
        </w:rPr>
        <w:t xml:space="preserve">the Committee remains </w:t>
      </w:r>
      <w:r w:rsidR="00FA3B30" w:rsidRPr="00F21924">
        <w:rPr>
          <w:rFonts w:eastAsia="Malgun Gothic"/>
        </w:rPr>
        <w:t xml:space="preserve">concerned </w:t>
      </w:r>
      <w:r w:rsidR="00F21924">
        <w:rPr>
          <w:rFonts w:eastAsia="Malgun Gothic"/>
        </w:rPr>
        <w:t>about:</w:t>
      </w:r>
    </w:p>
    <w:p w:rsidR="00F21924" w:rsidRPr="00F21924" w:rsidRDefault="003116FE" w:rsidP="00242C2F">
      <w:pPr>
        <w:pStyle w:val="SingleTxtG"/>
        <w:autoSpaceDE w:val="0"/>
        <w:autoSpaceDN w:val="0"/>
        <w:adjustRightInd w:val="0"/>
        <w:ind w:firstLine="567"/>
        <w:rPr>
          <w:rFonts w:eastAsia="Malgun Gothic"/>
        </w:rPr>
      </w:pPr>
      <w:r w:rsidRPr="00F21924">
        <w:rPr>
          <w:rFonts w:eastAsia="Malgun Gothic"/>
        </w:rPr>
        <w:t>(a)</w:t>
      </w:r>
      <w:r w:rsidRPr="00F21924">
        <w:rPr>
          <w:rFonts w:eastAsia="Malgun Gothic"/>
        </w:rPr>
        <w:tab/>
      </w:r>
      <w:r w:rsidR="00F21924" w:rsidRPr="00F21924">
        <w:rPr>
          <w:rFonts w:eastAsia="Malgun Gothic"/>
        </w:rPr>
        <w:t>Th</w:t>
      </w:r>
      <w:r w:rsidR="00F21924">
        <w:rPr>
          <w:rFonts w:eastAsia="Malgun Gothic"/>
        </w:rPr>
        <w:t>e lack of re</w:t>
      </w:r>
      <w:r w:rsidR="003C66AC">
        <w:rPr>
          <w:rFonts w:eastAsia="Malgun Gothic"/>
        </w:rPr>
        <w:t>liable data on dropout</w:t>
      </w:r>
      <w:r w:rsidR="00F21924">
        <w:rPr>
          <w:rFonts w:eastAsia="Malgun Gothic"/>
        </w:rPr>
        <w:t xml:space="preserve"> </w:t>
      </w:r>
      <w:r w:rsidR="003C66AC">
        <w:rPr>
          <w:rFonts w:eastAsia="Malgun Gothic"/>
        </w:rPr>
        <w:t xml:space="preserve">rates </w:t>
      </w:r>
      <w:r w:rsidR="00F21924">
        <w:rPr>
          <w:rFonts w:eastAsia="Malgun Gothic"/>
        </w:rPr>
        <w:t>from school</w:t>
      </w:r>
      <w:r w:rsidR="00B741EC">
        <w:rPr>
          <w:rFonts w:eastAsia="Malgun Gothic"/>
        </w:rPr>
        <w:t>s</w:t>
      </w:r>
      <w:r w:rsidR="00F21924">
        <w:rPr>
          <w:rFonts w:eastAsia="Malgun Gothic"/>
        </w:rPr>
        <w:t xml:space="preserve"> and the absence of such data for children above 16 years of age;</w:t>
      </w:r>
    </w:p>
    <w:p w:rsidR="00F21924" w:rsidRPr="00F21924" w:rsidRDefault="003116FE" w:rsidP="004E468B">
      <w:pPr>
        <w:pStyle w:val="SingleTxtG"/>
        <w:autoSpaceDE w:val="0"/>
        <w:autoSpaceDN w:val="0"/>
        <w:adjustRightInd w:val="0"/>
        <w:ind w:firstLine="567"/>
        <w:rPr>
          <w:rFonts w:eastAsia="Malgun Gothic"/>
          <w:b/>
        </w:rPr>
      </w:pPr>
      <w:r w:rsidRPr="00F21924">
        <w:rPr>
          <w:rFonts w:eastAsia="Malgun Gothic"/>
        </w:rPr>
        <w:t>(b)</w:t>
      </w:r>
      <w:r w:rsidRPr="00F21924">
        <w:rPr>
          <w:rFonts w:eastAsia="Malgun Gothic"/>
        </w:rPr>
        <w:tab/>
      </w:r>
      <w:r w:rsidR="00F21924">
        <w:rPr>
          <w:rFonts w:eastAsia="Malgun Gothic"/>
        </w:rPr>
        <w:t xml:space="preserve">The lack of free textbooks in some municipalities, which </w:t>
      </w:r>
      <w:r w:rsidR="004E468B">
        <w:rPr>
          <w:rFonts w:eastAsia="Malgun Gothic"/>
        </w:rPr>
        <w:t xml:space="preserve">means that </w:t>
      </w:r>
      <w:r w:rsidR="00F21924">
        <w:rPr>
          <w:rFonts w:eastAsia="Malgun Gothic"/>
        </w:rPr>
        <w:t xml:space="preserve">parents </w:t>
      </w:r>
      <w:r w:rsidR="004E468B">
        <w:rPr>
          <w:rFonts w:eastAsia="Malgun Gothic"/>
        </w:rPr>
        <w:t xml:space="preserve">have </w:t>
      </w:r>
      <w:r w:rsidR="00F21924">
        <w:rPr>
          <w:rFonts w:eastAsia="Malgun Gothic"/>
        </w:rPr>
        <w:t>to buy textbooks;</w:t>
      </w:r>
    </w:p>
    <w:p w:rsidR="00F21924" w:rsidRPr="00F21924" w:rsidRDefault="003116FE" w:rsidP="005C029A">
      <w:pPr>
        <w:pStyle w:val="SingleTxtG"/>
        <w:autoSpaceDE w:val="0"/>
        <w:autoSpaceDN w:val="0"/>
        <w:adjustRightInd w:val="0"/>
        <w:ind w:firstLine="567"/>
        <w:rPr>
          <w:rFonts w:eastAsia="Malgun Gothic"/>
          <w:b/>
        </w:rPr>
      </w:pPr>
      <w:r w:rsidRPr="00F21924">
        <w:rPr>
          <w:rFonts w:eastAsia="Malgun Gothic"/>
        </w:rPr>
        <w:t>(c)</w:t>
      </w:r>
      <w:r w:rsidRPr="00F21924">
        <w:rPr>
          <w:rFonts w:eastAsia="Malgun Gothic"/>
        </w:rPr>
        <w:tab/>
      </w:r>
      <w:r w:rsidR="00F21924">
        <w:rPr>
          <w:rFonts w:eastAsia="Malgun Gothic"/>
        </w:rPr>
        <w:t xml:space="preserve">The inadequate education in care institutions and penitentiary </w:t>
      </w:r>
      <w:r w:rsidR="00133A4D">
        <w:rPr>
          <w:rFonts w:eastAsia="Malgun Gothic"/>
        </w:rPr>
        <w:t>institutions</w:t>
      </w:r>
      <w:r w:rsidR="00242C2F">
        <w:rPr>
          <w:rFonts w:eastAsia="Malgun Gothic"/>
        </w:rPr>
        <w:t>,</w:t>
      </w:r>
      <w:r w:rsidR="00133A4D">
        <w:rPr>
          <w:rFonts w:eastAsia="Malgun Gothic"/>
        </w:rPr>
        <w:t xml:space="preserve"> </w:t>
      </w:r>
      <w:r w:rsidR="00F21924">
        <w:rPr>
          <w:rFonts w:eastAsia="Malgun Gothic"/>
        </w:rPr>
        <w:t xml:space="preserve">with </w:t>
      </w:r>
      <w:r w:rsidR="00D03A1B">
        <w:rPr>
          <w:rFonts w:eastAsia="Malgun Gothic"/>
        </w:rPr>
        <w:t>fewer</w:t>
      </w:r>
      <w:r w:rsidR="00F21924">
        <w:rPr>
          <w:rFonts w:eastAsia="Malgun Gothic"/>
        </w:rPr>
        <w:t xml:space="preserve"> hours and combined classes; and</w:t>
      </w:r>
    </w:p>
    <w:p w:rsidR="008048C6" w:rsidRPr="00F21924" w:rsidRDefault="003116FE" w:rsidP="00242C2F">
      <w:pPr>
        <w:pStyle w:val="SingleTxtG"/>
        <w:autoSpaceDE w:val="0"/>
        <w:autoSpaceDN w:val="0"/>
        <w:adjustRightInd w:val="0"/>
        <w:ind w:firstLine="567"/>
        <w:rPr>
          <w:rFonts w:eastAsia="Malgun Gothic"/>
          <w:b/>
        </w:rPr>
      </w:pPr>
      <w:r w:rsidRPr="00F21924">
        <w:rPr>
          <w:rFonts w:eastAsia="Malgun Gothic"/>
        </w:rPr>
        <w:t>(d)</w:t>
      </w:r>
      <w:r w:rsidRPr="00F21924">
        <w:rPr>
          <w:rFonts w:eastAsia="Malgun Gothic"/>
        </w:rPr>
        <w:tab/>
      </w:r>
      <w:r w:rsidR="00242C2F">
        <w:rPr>
          <w:rFonts w:eastAsia="Malgun Gothic"/>
        </w:rPr>
        <w:t>W</w:t>
      </w:r>
      <w:r w:rsidR="00D03A1B">
        <w:rPr>
          <w:rFonts w:eastAsia="Malgun Gothic"/>
        </w:rPr>
        <w:t>idespread bullying</w:t>
      </w:r>
      <w:r w:rsidR="00F21924" w:rsidRPr="00F21924">
        <w:rPr>
          <w:rFonts w:eastAsia="Malgun Gothic"/>
        </w:rPr>
        <w:t xml:space="preserve"> in schools</w:t>
      </w:r>
      <w:r w:rsidR="008048C6" w:rsidRPr="00F21924">
        <w:rPr>
          <w:rFonts w:eastAsia="Malgun Gothic"/>
        </w:rPr>
        <w:t>.</w:t>
      </w:r>
    </w:p>
    <w:p w:rsidR="0033281F" w:rsidRPr="00091A1C" w:rsidRDefault="005C029A" w:rsidP="00242C2F">
      <w:pPr>
        <w:pStyle w:val="SingleTxtG"/>
        <w:rPr>
          <w:rFonts w:eastAsia="Malgun Gothic"/>
          <w:b/>
        </w:rPr>
      </w:pPr>
      <w:r w:rsidRPr="00091A1C">
        <w:rPr>
          <w:rFonts w:eastAsia="Malgun Gothic"/>
        </w:rPr>
        <w:t>46.</w:t>
      </w:r>
      <w:r w:rsidRPr="00091A1C">
        <w:rPr>
          <w:rFonts w:eastAsia="Malgun Gothic"/>
        </w:rPr>
        <w:tab/>
      </w:r>
      <w:r w:rsidR="00504A15">
        <w:rPr>
          <w:rFonts w:eastAsia="Malgun Gothic"/>
          <w:b/>
        </w:rPr>
        <w:t xml:space="preserve">Taking into account its </w:t>
      </w:r>
      <w:r w:rsidR="00242C2F">
        <w:rPr>
          <w:rFonts w:eastAsia="Malgun Gothic"/>
          <w:b/>
        </w:rPr>
        <w:t>g</w:t>
      </w:r>
      <w:r w:rsidR="00504A15">
        <w:rPr>
          <w:rFonts w:eastAsia="Malgun Gothic"/>
          <w:b/>
        </w:rPr>
        <w:t xml:space="preserve">eneral </w:t>
      </w:r>
      <w:r w:rsidR="00242C2F">
        <w:rPr>
          <w:rFonts w:eastAsia="Malgun Gothic"/>
          <w:b/>
        </w:rPr>
        <w:t>c</w:t>
      </w:r>
      <w:r w:rsidR="00504A15">
        <w:rPr>
          <w:rFonts w:eastAsia="Malgun Gothic"/>
          <w:b/>
        </w:rPr>
        <w:t xml:space="preserve">omment No. 1 </w:t>
      </w:r>
      <w:r w:rsidR="00242C2F">
        <w:rPr>
          <w:rFonts w:eastAsia="Malgun Gothic"/>
          <w:b/>
        </w:rPr>
        <w:t xml:space="preserve">(2001) </w:t>
      </w:r>
      <w:r w:rsidR="00504A15">
        <w:rPr>
          <w:rFonts w:eastAsia="Malgun Gothic"/>
          <w:b/>
        </w:rPr>
        <w:t xml:space="preserve">on the </w:t>
      </w:r>
      <w:r w:rsidR="00242C2F">
        <w:rPr>
          <w:rFonts w:eastAsia="Malgun Gothic"/>
          <w:b/>
        </w:rPr>
        <w:t>a</w:t>
      </w:r>
      <w:r w:rsidR="0033281F" w:rsidRPr="00091A1C">
        <w:rPr>
          <w:rFonts w:eastAsia="Malgun Gothic"/>
          <w:b/>
        </w:rPr>
        <w:t xml:space="preserve">ims of </w:t>
      </w:r>
      <w:r w:rsidR="00242C2F">
        <w:rPr>
          <w:rFonts w:eastAsia="Malgun Gothic"/>
          <w:b/>
        </w:rPr>
        <w:t>e</w:t>
      </w:r>
      <w:r w:rsidR="0033281F" w:rsidRPr="00091A1C">
        <w:rPr>
          <w:rFonts w:eastAsia="Malgun Gothic"/>
          <w:b/>
        </w:rPr>
        <w:t>ducation, the Committee recommends that the State party:</w:t>
      </w:r>
    </w:p>
    <w:p w:rsidR="00091A1C" w:rsidRPr="00D1204F" w:rsidRDefault="003116FE" w:rsidP="00242C2F">
      <w:pPr>
        <w:pStyle w:val="SingleTxtG"/>
        <w:ind w:firstLine="567"/>
        <w:rPr>
          <w:rFonts w:eastAsia="Malgun Gothic"/>
          <w:b/>
          <w:lang w:eastAsia="zh-CN"/>
        </w:rPr>
      </w:pPr>
      <w:r w:rsidRPr="00D1204F">
        <w:rPr>
          <w:rFonts w:eastAsia="Malgun Gothic"/>
          <w:b/>
          <w:lang w:eastAsia="zh-CN"/>
        </w:rPr>
        <w:t>(a)</w:t>
      </w:r>
      <w:r w:rsidRPr="00D1204F">
        <w:rPr>
          <w:rFonts w:eastAsia="Malgun Gothic"/>
          <w:b/>
          <w:lang w:eastAsia="zh-CN"/>
        </w:rPr>
        <w:tab/>
      </w:r>
      <w:r w:rsidR="00D1204F">
        <w:rPr>
          <w:b/>
          <w:bCs/>
          <w:lang w:eastAsia="en-GB"/>
        </w:rPr>
        <w:t>Establish a system of data collection on the dropout</w:t>
      </w:r>
      <w:r w:rsidR="003C66AC">
        <w:rPr>
          <w:b/>
          <w:bCs/>
          <w:lang w:eastAsia="en-GB"/>
        </w:rPr>
        <w:t xml:space="preserve"> rate</w:t>
      </w:r>
      <w:r w:rsidR="00D1204F">
        <w:rPr>
          <w:b/>
          <w:bCs/>
          <w:lang w:eastAsia="en-GB"/>
        </w:rPr>
        <w:t xml:space="preserve"> from schools for all children up to the age of 18 years and carry out studies on </w:t>
      </w:r>
      <w:r w:rsidR="00242C2F">
        <w:rPr>
          <w:b/>
          <w:bCs/>
          <w:lang w:eastAsia="en-GB"/>
        </w:rPr>
        <w:t xml:space="preserve">the </w:t>
      </w:r>
      <w:r w:rsidR="00B741EC">
        <w:rPr>
          <w:b/>
          <w:bCs/>
          <w:lang w:eastAsia="en-GB"/>
        </w:rPr>
        <w:t xml:space="preserve">root </w:t>
      </w:r>
      <w:r w:rsidR="00D1204F">
        <w:rPr>
          <w:b/>
          <w:bCs/>
          <w:lang w:eastAsia="en-GB"/>
        </w:rPr>
        <w:t xml:space="preserve">causes of </w:t>
      </w:r>
      <w:r w:rsidR="00242C2F">
        <w:rPr>
          <w:b/>
          <w:bCs/>
          <w:lang w:eastAsia="en-GB"/>
        </w:rPr>
        <w:t>this phenomenon</w:t>
      </w:r>
      <w:r w:rsidR="00D1204F">
        <w:rPr>
          <w:b/>
          <w:bCs/>
          <w:lang w:eastAsia="en-GB"/>
        </w:rPr>
        <w:t>;</w:t>
      </w:r>
    </w:p>
    <w:p w:rsidR="00D1204F" w:rsidRPr="004E4D37" w:rsidRDefault="003116FE" w:rsidP="005C029A">
      <w:pPr>
        <w:pStyle w:val="SingleTxtG"/>
        <w:ind w:firstLine="567"/>
        <w:rPr>
          <w:rFonts w:eastAsia="Malgun Gothic"/>
          <w:b/>
          <w:lang w:eastAsia="zh-CN"/>
        </w:rPr>
      </w:pPr>
      <w:r w:rsidRPr="004E4D37">
        <w:rPr>
          <w:rFonts w:eastAsia="Malgun Gothic"/>
          <w:b/>
          <w:lang w:eastAsia="zh-CN"/>
        </w:rPr>
        <w:t>(b)</w:t>
      </w:r>
      <w:r w:rsidRPr="004E4D37">
        <w:rPr>
          <w:rFonts w:eastAsia="Malgun Gothic"/>
          <w:b/>
          <w:lang w:eastAsia="zh-CN"/>
        </w:rPr>
        <w:tab/>
      </w:r>
      <w:r w:rsidR="00D1204F">
        <w:rPr>
          <w:b/>
          <w:bCs/>
          <w:lang w:eastAsia="en-GB"/>
        </w:rPr>
        <w:t xml:space="preserve">Ensure that free education and textbooks are provided to all children </w:t>
      </w:r>
      <w:r w:rsidR="004E4D37">
        <w:rPr>
          <w:b/>
          <w:bCs/>
          <w:lang w:eastAsia="en-GB"/>
        </w:rPr>
        <w:t>in all parts of the country;</w:t>
      </w:r>
    </w:p>
    <w:p w:rsidR="004E4D37" w:rsidRPr="004E4D37" w:rsidRDefault="003116FE" w:rsidP="00242C2F">
      <w:pPr>
        <w:pStyle w:val="SingleTxtG"/>
        <w:ind w:firstLine="567"/>
        <w:rPr>
          <w:rFonts w:eastAsia="Malgun Gothic"/>
          <w:b/>
          <w:lang w:eastAsia="zh-CN"/>
        </w:rPr>
      </w:pPr>
      <w:r w:rsidRPr="004E4D37">
        <w:rPr>
          <w:rFonts w:eastAsia="Malgun Gothic"/>
          <w:b/>
          <w:lang w:eastAsia="zh-CN"/>
        </w:rPr>
        <w:t>(c)</w:t>
      </w:r>
      <w:r w:rsidRPr="004E4D37">
        <w:rPr>
          <w:rFonts w:eastAsia="Malgun Gothic"/>
          <w:b/>
          <w:lang w:eastAsia="zh-CN"/>
        </w:rPr>
        <w:tab/>
      </w:r>
      <w:r w:rsidR="004E4D37">
        <w:rPr>
          <w:b/>
          <w:bCs/>
          <w:lang w:eastAsia="en-GB"/>
        </w:rPr>
        <w:t xml:space="preserve">Ensure that children in care institutions and penitentiary institutions are provided with the same </w:t>
      </w:r>
      <w:r w:rsidR="00DE3877">
        <w:rPr>
          <w:b/>
          <w:bCs/>
          <w:lang w:eastAsia="en-GB"/>
        </w:rPr>
        <w:t>number</w:t>
      </w:r>
      <w:r w:rsidR="004E4D37">
        <w:rPr>
          <w:b/>
          <w:bCs/>
          <w:lang w:eastAsia="en-GB"/>
        </w:rPr>
        <w:t xml:space="preserve"> of hours and classes as children in regular schools</w:t>
      </w:r>
      <w:r w:rsidR="00242C2F">
        <w:rPr>
          <w:b/>
          <w:bCs/>
          <w:lang w:eastAsia="en-GB"/>
        </w:rPr>
        <w:t>,</w:t>
      </w:r>
      <w:r w:rsidR="004E4D37">
        <w:rPr>
          <w:b/>
          <w:bCs/>
          <w:lang w:eastAsia="en-GB"/>
        </w:rPr>
        <w:t xml:space="preserve"> in compliance with the law; and</w:t>
      </w:r>
    </w:p>
    <w:p w:rsidR="004E4D37" w:rsidRPr="00091A1C" w:rsidRDefault="003116FE" w:rsidP="00242C2F">
      <w:pPr>
        <w:pStyle w:val="SingleTxtG"/>
        <w:ind w:firstLine="567"/>
        <w:rPr>
          <w:rFonts w:eastAsia="Malgun Gothic"/>
          <w:b/>
          <w:lang w:eastAsia="zh-CN"/>
        </w:rPr>
      </w:pPr>
      <w:r w:rsidRPr="00091A1C">
        <w:rPr>
          <w:rFonts w:eastAsia="Malgun Gothic"/>
          <w:b/>
          <w:lang w:eastAsia="zh-CN"/>
        </w:rPr>
        <w:t>(d)</w:t>
      </w:r>
      <w:r w:rsidRPr="00091A1C">
        <w:rPr>
          <w:rFonts w:eastAsia="Malgun Gothic"/>
          <w:b/>
          <w:lang w:eastAsia="zh-CN"/>
        </w:rPr>
        <w:tab/>
      </w:r>
      <w:r w:rsidR="00D03A1B">
        <w:rPr>
          <w:b/>
          <w:bCs/>
          <w:lang w:eastAsia="en-GB"/>
        </w:rPr>
        <w:t>Take measures</w:t>
      </w:r>
      <w:r w:rsidR="00D03A1B" w:rsidRPr="00D03A1B">
        <w:rPr>
          <w:b/>
          <w:bCs/>
          <w:lang w:eastAsia="en-GB"/>
        </w:rPr>
        <w:t xml:space="preserve"> to combat all forms of bullying </w:t>
      </w:r>
      <w:r w:rsidR="00D03A1B">
        <w:rPr>
          <w:b/>
          <w:bCs/>
          <w:lang w:eastAsia="en-GB"/>
        </w:rPr>
        <w:t>and harassment by</w:t>
      </w:r>
      <w:r w:rsidR="00D03A1B" w:rsidRPr="00D03A1B">
        <w:rPr>
          <w:b/>
          <w:bCs/>
          <w:lang w:eastAsia="en-GB"/>
        </w:rPr>
        <w:t xml:space="preserve"> improving the capacity of </w:t>
      </w:r>
      <w:r w:rsidR="00B741EC">
        <w:rPr>
          <w:b/>
          <w:bCs/>
          <w:lang w:eastAsia="en-GB"/>
        </w:rPr>
        <w:t>teachers</w:t>
      </w:r>
      <w:r w:rsidR="00242C2F">
        <w:rPr>
          <w:b/>
          <w:bCs/>
          <w:lang w:eastAsia="en-GB"/>
        </w:rPr>
        <w:t>,</w:t>
      </w:r>
      <w:r w:rsidR="00B741EC">
        <w:rPr>
          <w:b/>
          <w:bCs/>
          <w:lang w:eastAsia="en-GB"/>
        </w:rPr>
        <w:t xml:space="preserve"> all </w:t>
      </w:r>
      <w:r w:rsidR="00242C2F">
        <w:rPr>
          <w:b/>
          <w:bCs/>
          <w:lang w:eastAsia="en-GB"/>
        </w:rPr>
        <w:t xml:space="preserve">other staff </w:t>
      </w:r>
      <w:r w:rsidR="00B741EC">
        <w:rPr>
          <w:b/>
          <w:bCs/>
          <w:lang w:eastAsia="en-GB"/>
        </w:rPr>
        <w:t>working in</w:t>
      </w:r>
      <w:r w:rsidR="00D03A1B" w:rsidRPr="00D03A1B">
        <w:rPr>
          <w:b/>
          <w:bCs/>
          <w:lang w:eastAsia="en-GB"/>
        </w:rPr>
        <w:t xml:space="preserve"> schools and students to accept diversity at school and </w:t>
      </w:r>
      <w:r w:rsidR="00242C2F">
        <w:rPr>
          <w:b/>
          <w:bCs/>
          <w:lang w:eastAsia="en-GB"/>
        </w:rPr>
        <w:t>strengthen</w:t>
      </w:r>
      <w:r w:rsidR="00242C2F" w:rsidRPr="00D03A1B">
        <w:rPr>
          <w:b/>
          <w:bCs/>
          <w:lang w:eastAsia="en-GB"/>
        </w:rPr>
        <w:t xml:space="preserve"> </w:t>
      </w:r>
      <w:r w:rsidR="00D03A1B" w:rsidRPr="00D03A1B">
        <w:rPr>
          <w:b/>
          <w:bCs/>
          <w:lang w:eastAsia="en-GB"/>
        </w:rPr>
        <w:t>their conflict resolution skills</w:t>
      </w:r>
      <w:r w:rsidR="004E4D37">
        <w:rPr>
          <w:b/>
          <w:bCs/>
          <w:lang w:eastAsia="en-GB"/>
        </w:rPr>
        <w:t>.</w:t>
      </w:r>
    </w:p>
    <w:p w:rsidR="00311BF0" w:rsidRPr="00311BF0" w:rsidRDefault="001D5EC7" w:rsidP="000930B5">
      <w:pPr>
        <w:pStyle w:val="H1G"/>
        <w:rPr>
          <w:bCs/>
        </w:rPr>
      </w:pPr>
      <w:r>
        <w:tab/>
      </w:r>
      <w:r w:rsidR="00CF6458">
        <w:t>H</w:t>
      </w:r>
      <w:r w:rsidR="0033281F" w:rsidRPr="004C18AA">
        <w:t>.</w:t>
      </w:r>
      <w:r>
        <w:tab/>
      </w:r>
      <w:r w:rsidR="00242C2F">
        <w:t>S</w:t>
      </w:r>
      <w:r w:rsidR="0033281F" w:rsidRPr="004C18AA">
        <w:t>pecial protection measures (arts. 22, 30, 38, 39, 40, 37 (b)</w:t>
      </w:r>
      <w:r w:rsidR="00F03D3E">
        <w:rPr>
          <w:rFonts w:eastAsia="Malgun Gothic"/>
          <w:lang w:eastAsia="zh-CN"/>
        </w:rPr>
        <w:t>–</w:t>
      </w:r>
      <w:r w:rsidR="0033281F" w:rsidRPr="004C18AA">
        <w:t>(d)</w:t>
      </w:r>
      <w:r w:rsidR="000930B5">
        <w:t xml:space="preserve"> and</w:t>
      </w:r>
      <w:r w:rsidR="0033281F" w:rsidRPr="004C18AA">
        <w:t xml:space="preserve"> 32</w:t>
      </w:r>
      <w:r w:rsidR="00F03D3E">
        <w:rPr>
          <w:rFonts w:eastAsia="Malgun Gothic"/>
          <w:lang w:eastAsia="zh-CN"/>
        </w:rPr>
        <w:t>–</w:t>
      </w:r>
      <w:r w:rsidR="0033281F" w:rsidRPr="004C18AA">
        <w:t>36 of the Convention)</w:t>
      </w:r>
      <w:r w:rsidR="00690585">
        <w:tab/>
      </w:r>
    </w:p>
    <w:p w:rsidR="00235013" w:rsidRPr="00235013" w:rsidRDefault="003116FE" w:rsidP="004E468B">
      <w:pPr>
        <w:pStyle w:val="H23G"/>
        <w:jc w:val="both"/>
      </w:pPr>
      <w:r>
        <w:tab/>
      </w:r>
      <w:r>
        <w:tab/>
      </w:r>
      <w:r w:rsidR="00235013" w:rsidRPr="00235013">
        <w:t>Follow up to the Committee’s previous concluding observations on the Optional Protocol on the sale of children, child prostitution and child pornography</w:t>
      </w:r>
    </w:p>
    <w:p w:rsidR="00235013" w:rsidRPr="000F5AC4" w:rsidRDefault="005C029A" w:rsidP="00242C2F">
      <w:pPr>
        <w:pStyle w:val="SingleTxtG"/>
        <w:rPr>
          <w:rFonts w:eastAsia="Malgun Gothic"/>
        </w:rPr>
      </w:pPr>
      <w:r w:rsidRPr="000F5AC4">
        <w:rPr>
          <w:rFonts w:eastAsia="Malgun Gothic"/>
        </w:rPr>
        <w:t>47.</w:t>
      </w:r>
      <w:r w:rsidRPr="000F5AC4">
        <w:rPr>
          <w:rFonts w:eastAsia="Malgun Gothic"/>
        </w:rPr>
        <w:tab/>
      </w:r>
      <w:r w:rsidR="00235013" w:rsidRPr="000F5AC4">
        <w:rPr>
          <w:rFonts w:eastAsia="Malgun Gothic"/>
        </w:rPr>
        <w:t>The Committee regrets the lack of information on the implementation of its concluding observations of 16 October 2008 on the State party’s initial report under the Optional Protocol on the sale of children, child prostitution and child pornography (CRC/C/OPSC/LTU/1). It regrets, in particular, that no information has been submitted in relation to the implementation of its recommendations to</w:t>
      </w:r>
      <w:r>
        <w:rPr>
          <w:rFonts w:eastAsia="Malgun Gothic"/>
        </w:rPr>
        <w:t>:</w:t>
      </w:r>
    </w:p>
    <w:p w:rsidR="00235013" w:rsidRPr="00235013" w:rsidRDefault="003116FE" w:rsidP="003A24AA">
      <w:pPr>
        <w:pStyle w:val="SingleTxtG"/>
        <w:ind w:left="1128" w:firstLine="552"/>
      </w:pPr>
      <w:r w:rsidRPr="00235013">
        <w:t>(a)</w:t>
      </w:r>
      <w:r w:rsidRPr="00235013">
        <w:tab/>
      </w:r>
      <w:r w:rsidR="00235013" w:rsidRPr="00235013">
        <w:t>Incorporate the definition</w:t>
      </w:r>
      <w:r w:rsidR="004E468B">
        <w:t>s</w:t>
      </w:r>
      <w:r w:rsidR="00235013" w:rsidRPr="00235013">
        <w:t xml:space="preserve"> of child prostitution and child pornography in the Criminal Code;</w:t>
      </w:r>
    </w:p>
    <w:p w:rsidR="00235013" w:rsidRPr="00235013" w:rsidRDefault="003116FE" w:rsidP="003A24AA">
      <w:pPr>
        <w:pStyle w:val="SingleTxtG"/>
        <w:ind w:left="1128" w:firstLine="552"/>
      </w:pPr>
      <w:r w:rsidRPr="00235013">
        <w:t>(b)</w:t>
      </w:r>
      <w:r w:rsidRPr="00235013">
        <w:tab/>
      </w:r>
      <w:r w:rsidR="00235013" w:rsidRPr="00235013">
        <w:t>Reconsider the limitation period</w:t>
      </w:r>
      <w:r w:rsidR="00242C2F">
        <w:t>s</w:t>
      </w:r>
      <w:r w:rsidR="00235013" w:rsidRPr="00235013">
        <w:t xml:space="preserve"> for offences covered under the Optional Protocol; and</w:t>
      </w:r>
    </w:p>
    <w:p w:rsidR="00235013" w:rsidRPr="00235013" w:rsidRDefault="003116FE" w:rsidP="003A24AA">
      <w:pPr>
        <w:pStyle w:val="SingleTxtG"/>
        <w:ind w:left="1128" w:firstLine="552"/>
      </w:pPr>
      <w:r w:rsidRPr="00235013">
        <w:t>(c)</w:t>
      </w:r>
      <w:r w:rsidRPr="00235013">
        <w:tab/>
      </w:r>
      <w:r w:rsidR="00235013" w:rsidRPr="00235013">
        <w:t>Extend its universal jurisdiction to all offences covered under the Optional Protocol and abolish the requirement of double criminality.</w:t>
      </w:r>
    </w:p>
    <w:p w:rsidR="00235013" w:rsidRPr="000F5AC4" w:rsidRDefault="005C029A" w:rsidP="000D3965">
      <w:pPr>
        <w:pStyle w:val="SingleTxtG"/>
        <w:rPr>
          <w:rFonts w:eastAsia="Malgun Gothic"/>
        </w:rPr>
      </w:pPr>
      <w:r w:rsidRPr="000F5AC4">
        <w:rPr>
          <w:rFonts w:eastAsia="Malgun Gothic"/>
        </w:rPr>
        <w:t>48.</w:t>
      </w:r>
      <w:r w:rsidRPr="000F5AC4">
        <w:rPr>
          <w:rFonts w:eastAsia="Malgun Gothic"/>
        </w:rPr>
        <w:tab/>
      </w:r>
      <w:r w:rsidR="00235013" w:rsidRPr="000F5AC4">
        <w:rPr>
          <w:rFonts w:eastAsia="Malgun Gothic"/>
        </w:rPr>
        <w:t xml:space="preserve">Furthermore, the Committee remains concerned that children above the age of 16 years who are engaged in prostitution or </w:t>
      </w:r>
      <w:r w:rsidR="000D3965">
        <w:rPr>
          <w:rFonts w:eastAsia="Malgun Gothic"/>
        </w:rPr>
        <w:t xml:space="preserve">are </w:t>
      </w:r>
      <w:r w:rsidR="00235013" w:rsidRPr="000F5AC4">
        <w:rPr>
          <w:rFonts w:eastAsia="Malgun Gothic"/>
        </w:rPr>
        <w:t xml:space="preserve">victims of trafficking are not considered </w:t>
      </w:r>
      <w:r w:rsidR="000D3965">
        <w:rPr>
          <w:rFonts w:eastAsia="Malgun Gothic"/>
        </w:rPr>
        <w:t>to be</w:t>
      </w:r>
      <w:r w:rsidR="000D3965" w:rsidRPr="000F5AC4">
        <w:rPr>
          <w:rFonts w:eastAsia="Malgun Gothic"/>
        </w:rPr>
        <w:t xml:space="preserve"> </w:t>
      </w:r>
      <w:r w:rsidR="00235013" w:rsidRPr="000F5AC4">
        <w:rPr>
          <w:rFonts w:eastAsia="Malgun Gothic"/>
        </w:rPr>
        <w:t xml:space="preserve">victims, </w:t>
      </w:r>
      <w:r w:rsidR="00853C80">
        <w:rPr>
          <w:rFonts w:eastAsia="Malgun Gothic"/>
        </w:rPr>
        <w:t xml:space="preserve">are </w:t>
      </w:r>
      <w:r w:rsidR="00235013" w:rsidRPr="000F5AC4">
        <w:rPr>
          <w:rFonts w:eastAsia="Malgun Gothic"/>
        </w:rPr>
        <w:t>often subjected to fines and do not receive support and assistance during court proceedings.</w:t>
      </w:r>
    </w:p>
    <w:p w:rsidR="00235013" w:rsidRPr="000F5AC4" w:rsidRDefault="005C029A" w:rsidP="004E468B">
      <w:pPr>
        <w:pStyle w:val="SingleTxtG"/>
        <w:rPr>
          <w:rFonts w:eastAsia="Malgun Gothic"/>
          <w:b/>
        </w:rPr>
      </w:pPr>
      <w:r w:rsidRPr="000F5AC4">
        <w:rPr>
          <w:rFonts w:eastAsia="Malgun Gothic"/>
        </w:rPr>
        <w:t>49.</w:t>
      </w:r>
      <w:r w:rsidRPr="000F5AC4">
        <w:rPr>
          <w:rFonts w:eastAsia="Malgun Gothic"/>
        </w:rPr>
        <w:tab/>
      </w:r>
      <w:r w:rsidR="00235013" w:rsidRPr="000F5AC4">
        <w:rPr>
          <w:rFonts w:eastAsia="Malgun Gothic"/>
          <w:b/>
        </w:rPr>
        <w:t xml:space="preserve">The Committee recommends that the State party take all necessary measures to implement the Committee’s recommendations contained in its concluding observations under the Optional Protocol on the sale of children, child prostitution and child pornography (CRC/C/OPSC/LTU/CO/1), in particular with regard to the </w:t>
      </w:r>
      <w:r w:rsidR="004E468B" w:rsidRPr="000F5AC4">
        <w:rPr>
          <w:rFonts w:eastAsia="Malgun Gothic"/>
          <w:b/>
        </w:rPr>
        <w:t>above</w:t>
      </w:r>
      <w:r w:rsidR="004E468B">
        <w:rPr>
          <w:rFonts w:eastAsia="Malgun Gothic"/>
          <w:b/>
        </w:rPr>
        <w:t>-</w:t>
      </w:r>
      <w:r w:rsidR="004E468B" w:rsidRPr="000F5AC4">
        <w:rPr>
          <w:rFonts w:eastAsia="Malgun Gothic"/>
          <w:b/>
        </w:rPr>
        <w:t xml:space="preserve">mentioned </w:t>
      </w:r>
      <w:r w:rsidR="00235013" w:rsidRPr="000F5AC4">
        <w:rPr>
          <w:rFonts w:eastAsia="Malgun Gothic"/>
          <w:b/>
        </w:rPr>
        <w:t>recommendations</w:t>
      </w:r>
      <w:r w:rsidR="000D3965">
        <w:rPr>
          <w:rFonts w:eastAsia="Malgun Gothic"/>
          <w:b/>
        </w:rPr>
        <w:t>,</w:t>
      </w:r>
      <w:r w:rsidR="00235013" w:rsidRPr="000F5AC4">
        <w:rPr>
          <w:rFonts w:eastAsia="Malgun Gothic"/>
          <w:b/>
        </w:rPr>
        <w:t xml:space="preserve"> and provide in its next report information on </w:t>
      </w:r>
      <w:r w:rsidR="000D3965">
        <w:rPr>
          <w:rFonts w:eastAsia="Malgun Gothic"/>
          <w:b/>
        </w:rPr>
        <w:t>those</w:t>
      </w:r>
      <w:r w:rsidR="00235013" w:rsidRPr="000F5AC4">
        <w:rPr>
          <w:rFonts w:eastAsia="Malgun Gothic"/>
          <w:b/>
        </w:rPr>
        <w:t xml:space="preserve"> measures and their outcomes. The Committee also recommends that the State party train its law enforcement officials and judiciary to treat </w:t>
      </w:r>
      <w:r w:rsidR="00DF7410">
        <w:rPr>
          <w:rFonts w:eastAsia="Malgun Gothic"/>
          <w:b/>
        </w:rPr>
        <w:t xml:space="preserve">child </w:t>
      </w:r>
      <w:r w:rsidR="00235013" w:rsidRPr="000F5AC4">
        <w:rPr>
          <w:rFonts w:eastAsia="Malgun Gothic"/>
          <w:b/>
        </w:rPr>
        <w:t xml:space="preserve">victims of offences under the Optional Protocol as victims and provide </w:t>
      </w:r>
      <w:r w:rsidR="000D3965">
        <w:rPr>
          <w:rFonts w:eastAsia="Malgun Gothic"/>
          <w:b/>
        </w:rPr>
        <w:t>them</w:t>
      </w:r>
      <w:r w:rsidR="00235013" w:rsidRPr="000F5AC4">
        <w:rPr>
          <w:rFonts w:eastAsia="Malgun Gothic"/>
          <w:b/>
        </w:rPr>
        <w:t xml:space="preserve"> with </w:t>
      </w:r>
      <w:r w:rsidR="00DF7410">
        <w:rPr>
          <w:rFonts w:eastAsia="Malgun Gothic"/>
          <w:b/>
        </w:rPr>
        <w:t xml:space="preserve">the </w:t>
      </w:r>
      <w:r w:rsidR="00235013" w:rsidRPr="000F5AC4">
        <w:rPr>
          <w:rFonts w:eastAsia="Malgun Gothic"/>
          <w:b/>
        </w:rPr>
        <w:t xml:space="preserve">necessary support and assistance during court proceedings. The Committee further recommends that the State party amend its legislation in order to </w:t>
      </w:r>
      <w:r w:rsidR="000D3965">
        <w:rPr>
          <w:rFonts w:eastAsia="Malgun Gothic"/>
          <w:b/>
        </w:rPr>
        <w:t xml:space="preserve">ensure that </w:t>
      </w:r>
      <w:r w:rsidR="00235013" w:rsidRPr="000F5AC4">
        <w:rPr>
          <w:rFonts w:eastAsia="Malgun Gothic"/>
          <w:b/>
        </w:rPr>
        <w:t xml:space="preserve">child </w:t>
      </w:r>
      <w:r w:rsidR="00795ADF">
        <w:rPr>
          <w:rFonts w:eastAsia="Malgun Gothic"/>
          <w:b/>
        </w:rPr>
        <w:t xml:space="preserve">victims of offences under the Optional Protocol </w:t>
      </w:r>
      <w:r w:rsidR="00235013" w:rsidRPr="000F5AC4">
        <w:rPr>
          <w:rFonts w:eastAsia="Malgun Gothic"/>
          <w:b/>
        </w:rPr>
        <w:t xml:space="preserve">below the age of 18 years </w:t>
      </w:r>
      <w:r w:rsidR="000D3965">
        <w:rPr>
          <w:rFonts w:eastAsia="Malgun Gothic"/>
          <w:b/>
        </w:rPr>
        <w:t xml:space="preserve">are not subject </w:t>
      </w:r>
      <w:r w:rsidR="00235013" w:rsidRPr="000F5AC4">
        <w:rPr>
          <w:rFonts w:eastAsia="Malgun Gothic"/>
          <w:b/>
        </w:rPr>
        <w:t xml:space="preserve">to any sanctions, including fines. </w:t>
      </w:r>
    </w:p>
    <w:p w:rsidR="0033281F" w:rsidRPr="001D5EC7" w:rsidRDefault="0033281F" w:rsidP="001D5EC7">
      <w:pPr>
        <w:pStyle w:val="H23G"/>
        <w:rPr>
          <w:rFonts w:eastAsia="Malgun Gothic"/>
        </w:rPr>
      </w:pPr>
      <w:r w:rsidRPr="001D5EC7">
        <w:rPr>
          <w:rFonts w:eastAsia="Malgun Gothic"/>
        </w:rPr>
        <w:tab/>
      </w:r>
      <w:r w:rsidR="001D5EC7">
        <w:rPr>
          <w:rFonts w:eastAsia="Malgun Gothic"/>
        </w:rPr>
        <w:tab/>
      </w:r>
      <w:r w:rsidRPr="001D5EC7">
        <w:rPr>
          <w:rFonts w:eastAsia="Malgun Gothic"/>
        </w:rPr>
        <w:t>Administration of juvenile justice</w:t>
      </w:r>
    </w:p>
    <w:p w:rsidR="004916C8" w:rsidRDefault="005C029A" w:rsidP="000D3965">
      <w:pPr>
        <w:pStyle w:val="SingleTxtG"/>
        <w:rPr>
          <w:rFonts w:eastAsia="Malgun Gothic"/>
        </w:rPr>
      </w:pPr>
      <w:r>
        <w:rPr>
          <w:rFonts w:eastAsia="Malgun Gothic"/>
        </w:rPr>
        <w:t>50.</w:t>
      </w:r>
      <w:r>
        <w:rPr>
          <w:rFonts w:eastAsia="Malgun Gothic"/>
        </w:rPr>
        <w:tab/>
      </w:r>
      <w:r w:rsidR="00E43F42">
        <w:rPr>
          <w:rFonts w:eastAsia="Malgun Gothic"/>
        </w:rPr>
        <w:t xml:space="preserve">The Committee notes the information provided by the State party </w:t>
      </w:r>
      <w:r w:rsidR="000D3965">
        <w:rPr>
          <w:rFonts w:eastAsia="Malgun Gothic"/>
        </w:rPr>
        <w:t xml:space="preserve">indicating </w:t>
      </w:r>
      <w:r w:rsidR="00E43F42">
        <w:rPr>
          <w:rFonts w:eastAsia="Malgun Gothic"/>
        </w:rPr>
        <w:t>that</w:t>
      </w:r>
      <w:r w:rsidR="000D3965">
        <w:rPr>
          <w:rFonts w:eastAsia="Malgun Gothic"/>
        </w:rPr>
        <w:t>,</w:t>
      </w:r>
      <w:r w:rsidR="00E43F42">
        <w:rPr>
          <w:rFonts w:eastAsia="Malgun Gothic"/>
        </w:rPr>
        <w:t xml:space="preserve"> under the ongoing </w:t>
      </w:r>
      <w:r w:rsidR="00B741EC">
        <w:rPr>
          <w:rFonts w:eastAsia="Malgun Gothic"/>
        </w:rPr>
        <w:t xml:space="preserve">process of </w:t>
      </w:r>
      <w:r w:rsidR="00E43F42">
        <w:rPr>
          <w:rFonts w:eastAsia="Malgun Gothic"/>
        </w:rPr>
        <w:t>court reform</w:t>
      </w:r>
      <w:r w:rsidR="000D3965">
        <w:rPr>
          <w:rFonts w:eastAsia="Malgun Gothic"/>
        </w:rPr>
        <w:t>,</w:t>
      </w:r>
      <w:r w:rsidR="00E43F42">
        <w:rPr>
          <w:rFonts w:eastAsia="Malgun Gothic"/>
        </w:rPr>
        <w:t xml:space="preserve"> </w:t>
      </w:r>
      <w:r w:rsidR="0042275E">
        <w:rPr>
          <w:rFonts w:eastAsia="Malgun Gothic"/>
        </w:rPr>
        <w:t xml:space="preserve">a number of </w:t>
      </w:r>
      <w:r w:rsidR="00E43F42">
        <w:rPr>
          <w:rFonts w:eastAsia="Malgun Gothic"/>
        </w:rPr>
        <w:t xml:space="preserve">judges will be specialized </w:t>
      </w:r>
      <w:r w:rsidR="000D3965">
        <w:rPr>
          <w:rFonts w:eastAsia="Malgun Gothic"/>
        </w:rPr>
        <w:t>i</w:t>
      </w:r>
      <w:r w:rsidR="00E43F42">
        <w:rPr>
          <w:rFonts w:eastAsia="Malgun Gothic"/>
        </w:rPr>
        <w:t xml:space="preserve">n juvenile justice. The Committee also notes that </w:t>
      </w:r>
      <w:r w:rsidR="0042275E">
        <w:rPr>
          <w:rFonts w:eastAsia="Malgun Gothic"/>
        </w:rPr>
        <w:t xml:space="preserve">some </w:t>
      </w:r>
      <w:r w:rsidR="00C8583D">
        <w:rPr>
          <w:rFonts w:eastAsia="Malgun Gothic"/>
        </w:rPr>
        <w:t>prosecutors</w:t>
      </w:r>
      <w:r w:rsidR="00E43F42">
        <w:rPr>
          <w:rFonts w:eastAsia="Malgun Gothic"/>
        </w:rPr>
        <w:t xml:space="preserve"> are already </w:t>
      </w:r>
      <w:r w:rsidR="000D3965">
        <w:rPr>
          <w:rFonts w:eastAsia="Malgun Gothic"/>
        </w:rPr>
        <w:t xml:space="preserve">specialized </w:t>
      </w:r>
      <w:r w:rsidR="00C8583D">
        <w:rPr>
          <w:rFonts w:eastAsia="Malgun Gothic"/>
        </w:rPr>
        <w:t xml:space="preserve">in juvenile justice </w:t>
      </w:r>
      <w:r w:rsidR="00E43F42">
        <w:rPr>
          <w:rFonts w:eastAsia="Malgun Gothic"/>
        </w:rPr>
        <w:t xml:space="preserve">and attend training and seminars on this issue. However, </w:t>
      </w:r>
      <w:r w:rsidR="00C8583D">
        <w:rPr>
          <w:rFonts w:eastAsia="Malgun Gothic"/>
        </w:rPr>
        <w:t>t</w:t>
      </w:r>
      <w:r w:rsidR="005648B2">
        <w:rPr>
          <w:rFonts w:eastAsia="Malgun Gothic"/>
        </w:rPr>
        <w:t>he</w:t>
      </w:r>
      <w:r w:rsidR="004916C8">
        <w:rPr>
          <w:rFonts w:eastAsia="Malgun Gothic"/>
        </w:rPr>
        <w:t xml:space="preserve"> Committee </w:t>
      </w:r>
      <w:r w:rsidR="00E43F42">
        <w:rPr>
          <w:rFonts w:eastAsia="Malgun Gothic"/>
        </w:rPr>
        <w:t>is</w:t>
      </w:r>
      <w:r w:rsidR="004916C8">
        <w:rPr>
          <w:rFonts w:eastAsia="Malgun Gothic"/>
        </w:rPr>
        <w:t xml:space="preserve"> concerned that</w:t>
      </w:r>
      <w:r w:rsidR="002118A6">
        <w:rPr>
          <w:rFonts w:eastAsia="Malgun Gothic"/>
        </w:rPr>
        <w:t>:</w:t>
      </w:r>
      <w:r w:rsidR="004916C8">
        <w:rPr>
          <w:rFonts w:eastAsia="Malgun Gothic"/>
        </w:rPr>
        <w:t xml:space="preserve"> </w:t>
      </w:r>
    </w:p>
    <w:p w:rsidR="004916C8" w:rsidRDefault="003116FE" w:rsidP="000D3965">
      <w:pPr>
        <w:pStyle w:val="SingleTxtG"/>
        <w:ind w:firstLine="567"/>
        <w:rPr>
          <w:rFonts w:eastAsia="Malgun Gothic"/>
        </w:rPr>
      </w:pPr>
      <w:r>
        <w:rPr>
          <w:rFonts w:eastAsia="Malgun Gothic"/>
        </w:rPr>
        <w:t>(a)</w:t>
      </w:r>
      <w:r>
        <w:rPr>
          <w:rFonts w:eastAsia="Malgun Gothic"/>
        </w:rPr>
        <w:tab/>
      </w:r>
      <w:r w:rsidR="004916C8">
        <w:rPr>
          <w:rFonts w:eastAsia="Malgun Gothic"/>
        </w:rPr>
        <w:t xml:space="preserve">There is no </w:t>
      </w:r>
      <w:r w:rsidR="000D3965">
        <w:rPr>
          <w:rFonts w:eastAsia="Malgun Gothic"/>
        </w:rPr>
        <w:t xml:space="preserve">comprehensive </w:t>
      </w:r>
      <w:r w:rsidR="004916C8">
        <w:rPr>
          <w:rFonts w:eastAsia="Malgun Gothic"/>
        </w:rPr>
        <w:t xml:space="preserve">juvenile justice system, including juvenile courts and </w:t>
      </w:r>
      <w:r w:rsidR="00B72D96">
        <w:rPr>
          <w:rFonts w:eastAsia="Malgun Gothic"/>
        </w:rPr>
        <w:t>comprehensive</w:t>
      </w:r>
      <w:r w:rsidR="004916C8">
        <w:rPr>
          <w:rFonts w:eastAsia="Malgun Gothic"/>
        </w:rPr>
        <w:t xml:space="preserve"> l</w:t>
      </w:r>
      <w:r w:rsidR="000D3965">
        <w:rPr>
          <w:rFonts w:eastAsia="Malgun Gothic"/>
        </w:rPr>
        <w:t>egislation</w:t>
      </w:r>
      <w:r w:rsidR="004916C8">
        <w:rPr>
          <w:rFonts w:eastAsia="Malgun Gothic"/>
        </w:rPr>
        <w:t xml:space="preserve"> on juvenile justice</w:t>
      </w:r>
      <w:r w:rsidR="00986E28">
        <w:rPr>
          <w:rFonts w:eastAsia="Malgun Gothic"/>
        </w:rPr>
        <w:t>, with provisions for diversion mechanisms and efficient alternatives to the formal justice system</w:t>
      </w:r>
      <w:r w:rsidR="004916C8">
        <w:rPr>
          <w:rFonts w:eastAsia="Malgun Gothic"/>
        </w:rPr>
        <w:t>;</w:t>
      </w:r>
    </w:p>
    <w:p w:rsidR="00C8583D" w:rsidRDefault="003116FE" w:rsidP="000D3965">
      <w:pPr>
        <w:pStyle w:val="SingleTxtG"/>
        <w:ind w:firstLine="567"/>
        <w:rPr>
          <w:rFonts w:eastAsia="Malgun Gothic"/>
        </w:rPr>
      </w:pPr>
      <w:r>
        <w:rPr>
          <w:rFonts w:eastAsia="Malgun Gothic"/>
        </w:rPr>
        <w:t>(b)</w:t>
      </w:r>
      <w:r>
        <w:rPr>
          <w:rFonts w:eastAsia="Malgun Gothic"/>
        </w:rPr>
        <w:tab/>
      </w:r>
      <w:r w:rsidR="00C8583D">
        <w:rPr>
          <w:rFonts w:eastAsia="Malgun Gothic"/>
        </w:rPr>
        <w:t xml:space="preserve">The training and seminars </w:t>
      </w:r>
      <w:r w:rsidR="000D3965">
        <w:rPr>
          <w:rFonts w:eastAsia="Malgun Gothic"/>
        </w:rPr>
        <w:t xml:space="preserve">that are currently provided target </w:t>
      </w:r>
      <w:r w:rsidR="00C8583D">
        <w:rPr>
          <w:rFonts w:eastAsia="Malgun Gothic"/>
        </w:rPr>
        <w:t xml:space="preserve">prosecutors only and do not seem to cover other important </w:t>
      </w:r>
      <w:r w:rsidR="003C66AC">
        <w:rPr>
          <w:rFonts w:eastAsia="Malgun Gothic"/>
        </w:rPr>
        <w:t xml:space="preserve">stakeholders </w:t>
      </w:r>
      <w:r w:rsidR="00C8583D">
        <w:rPr>
          <w:rFonts w:eastAsia="Malgun Gothic"/>
        </w:rPr>
        <w:t>in criminal proceeding</w:t>
      </w:r>
      <w:r w:rsidR="001B41BA">
        <w:rPr>
          <w:rFonts w:eastAsia="Malgun Gothic"/>
        </w:rPr>
        <w:t>s</w:t>
      </w:r>
      <w:r w:rsidR="000D3965">
        <w:rPr>
          <w:rFonts w:eastAsia="Malgun Gothic"/>
        </w:rPr>
        <w:t>,</w:t>
      </w:r>
      <w:r w:rsidR="00C8583D">
        <w:rPr>
          <w:rFonts w:eastAsia="Malgun Gothic"/>
        </w:rPr>
        <w:t xml:space="preserve"> such as judges and lawyers; and</w:t>
      </w:r>
    </w:p>
    <w:p w:rsidR="00C04FA0" w:rsidRDefault="003116FE" w:rsidP="000D3965">
      <w:pPr>
        <w:pStyle w:val="SingleTxtG"/>
        <w:ind w:firstLine="567"/>
        <w:rPr>
          <w:rFonts w:eastAsia="Malgun Gothic"/>
        </w:rPr>
      </w:pPr>
      <w:r>
        <w:rPr>
          <w:rFonts w:eastAsia="Malgun Gothic"/>
        </w:rPr>
        <w:t>(c)</w:t>
      </w:r>
      <w:r>
        <w:rPr>
          <w:rFonts w:eastAsia="Malgun Gothic"/>
        </w:rPr>
        <w:tab/>
      </w:r>
      <w:r w:rsidR="001B41BA">
        <w:rPr>
          <w:rFonts w:eastAsia="Malgun Gothic"/>
        </w:rPr>
        <w:t xml:space="preserve">The </w:t>
      </w:r>
      <w:r w:rsidR="000D3965">
        <w:rPr>
          <w:rFonts w:eastAsia="Malgun Gothic"/>
        </w:rPr>
        <w:t xml:space="preserve">assistance public lawyers provide to children is of poor </w:t>
      </w:r>
      <w:r w:rsidR="001B41BA">
        <w:rPr>
          <w:rFonts w:eastAsia="Malgun Gothic"/>
        </w:rPr>
        <w:t>quality.</w:t>
      </w:r>
    </w:p>
    <w:p w:rsidR="0033281F" w:rsidRPr="00DB56AE" w:rsidRDefault="005C029A" w:rsidP="00287748">
      <w:pPr>
        <w:pStyle w:val="SingleTxtG"/>
        <w:rPr>
          <w:rFonts w:eastAsia="Malgun Gothic"/>
          <w:b/>
        </w:rPr>
      </w:pPr>
      <w:r w:rsidRPr="00DB56AE">
        <w:rPr>
          <w:rFonts w:eastAsia="Malgun Gothic"/>
        </w:rPr>
        <w:t>51.</w:t>
      </w:r>
      <w:r w:rsidRPr="00DB56AE">
        <w:rPr>
          <w:rFonts w:eastAsia="Malgun Gothic"/>
        </w:rPr>
        <w:tab/>
      </w:r>
      <w:r w:rsidR="0033281F" w:rsidRPr="00DB56AE">
        <w:rPr>
          <w:rFonts w:eastAsia="Malgun Gothic"/>
          <w:b/>
        </w:rPr>
        <w:t xml:space="preserve">The Committee urges the State party to establish a clear timeline for </w:t>
      </w:r>
      <w:r w:rsidR="00287748">
        <w:rPr>
          <w:rFonts w:eastAsia="Malgun Gothic"/>
          <w:b/>
        </w:rPr>
        <w:t xml:space="preserve">the </w:t>
      </w:r>
      <w:r w:rsidR="0033281F" w:rsidRPr="00DB56AE">
        <w:rPr>
          <w:rFonts w:eastAsia="Malgun Gothic"/>
          <w:b/>
        </w:rPr>
        <w:t>consider</w:t>
      </w:r>
      <w:r w:rsidR="00287748">
        <w:rPr>
          <w:rFonts w:eastAsia="Malgun Gothic"/>
          <w:b/>
        </w:rPr>
        <w:t xml:space="preserve">ation of </w:t>
      </w:r>
      <w:r w:rsidR="0033281F" w:rsidRPr="00DB56AE">
        <w:rPr>
          <w:rFonts w:eastAsia="Malgun Gothic"/>
          <w:b/>
        </w:rPr>
        <w:t xml:space="preserve">its draft </w:t>
      </w:r>
      <w:r w:rsidR="00337AC8">
        <w:rPr>
          <w:rFonts w:eastAsia="Malgun Gothic"/>
          <w:b/>
        </w:rPr>
        <w:t>Criminal Procedure Code</w:t>
      </w:r>
      <w:r w:rsidR="004F149A">
        <w:rPr>
          <w:rFonts w:eastAsia="Malgun Gothic"/>
          <w:b/>
        </w:rPr>
        <w:t xml:space="preserve">, which provides for the establishment of a </w:t>
      </w:r>
      <w:r w:rsidR="000D3965">
        <w:rPr>
          <w:rFonts w:eastAsia="Malgun Gothic"/>
          <w:b/>
        </w:rPr>
        <w:t xml:space="preserve">comprehensive </w:t>
      </w:r>
      <w:r w:rsidR="004F149A">
        <w:rPr>
          <w:rFonts w:eastAsia="Malgun Gothic"/>
          <w:b/>
        </w:rPr>
        <w:t>juvenile justice system</w:t>
      </w:r>
      <w:r w:rsidR="00287748">
        <w:rPr>
          <w:rFonts w:eastAsia="Malgun Gothic"/>
          <w:b/>
        </w:rPr>
        <w:t xml:space="preserve">. It should </w:t>
      </w:r>
      <w:r w:rsidR="0033281F" w:rsidRPr="00DB56AE">
        <w:rPr>
          <w:rFonts w:eastAsia="Malgun Gothic"/>
          <w:b/>
        </w:rPr>
        <w:t xml:space="preserve">ensure </w:t>
      </w:r>
      <w:r w:rsidR="00287748">
        <w:rPr>
          <w:rFonts w:eastAsia="Malgun Gothic"/>
          <w:b/>
        </w:rPr>
        <w:t>that the Code</w:t>
      </w:r>
      <w:r w:rsidR="0033281F" w:rsidRPr="00DB56AE">
        <w:rPr>
          <w:rFonts w:eastAsia="Malgun Gothic"/>
          <w:b/>
        </w:rPr>
        <w:t xml:space="preserve"> complie</w:t>
      </w:r>
      <w:r w:rsidR="00287748">
        <w:rPr>
          <w:rFonts w:eastAsia="Malgun Gothic"/>
          <w:b/>
        </w:rPr>
        <w:t>s fully</w:t>
      </w:r>
      <w:r w:rsidR="0033281F" w:rsidRPr="00DB56AE">
        <w:rPr>
          <w:rFonts w:eastAsia="Malgun Gothic"/>
          <w:b/>
        </w:rPr>
        <w:t xml:space="preserve"> with the Convention, in particular articles 37, 39 and 40, and with other relevant standards, including the United Nations Standard Minimum Rules for the Administration of Juvenile </w:t>
      </w:r>
      <w:r w:rsidR="0033281F" w:rsidRPr="000F5AC4">
        <w:rPr>
          <w:rFonts w:eastAsia="Malgun Gothic"/>
          <w:b/>
        </w:rPr>
        <w:t>Justice</w:t>
      </w:r>
      <w:r w:rsidR="0033281F" w:rsidRPr="00DB56AE">
        <w:rPr>
          <w:rFonts w:eastAsia="Malgun Gothic"/>
          <w:b/>
        </w:rPr>
        <w:t xml:space="preserve"> (the Beijing Rules), the United Nations Guidelines for the Prevention of Juvenile Delinquency (the Riyadh Guidelines), the </w:t>
      </w:r>
      <w:r w:rsidR="005E4A7E">
        <w:rPr>
          <w:rFonts w:eastAsia="Malgun Gothic"/>
          <w:b/>
        </w:rPr>
        <w:t xml:space="preserve">United Nations </w:t>
      </w:r>
      <w:r w:rsidR="0033281F" w:rsidRPr="00DB56AE">
        <w:rPr>
          <w:rFonts w:eastAsia="Malgun Gothic"/>
          <w:b/>
        </w:rPr>
        <w:t>Rules for the Protection of Juveniles Deprived of their Liberty (the Havana Rules), the Guidelines for Action on Children in the Criminal Justice System, and the Committee’s general comment No. 10 (2007)</w:t>
      </w:r>
      <w:r w:rsidR="00287748">
        <w:rPr>
          <w:rFonts w:eastAsia="Malgun Gothic"/>
          <w:b/>
        </w:rPr>
        <w:t xml:space="preserve"> on children’s rights in juvenile justice</w:t>
      </w:r>
      <w:r w:rsidR="0033281F" w:rsidRPr="00DB56AE">
        <w:rPr>
          <w:rFonts w:eastAsia="Malgun Gothic"/>
          <w:b/>
        </w:rPr>
        <w:t xml:space="preserve">. In particular, the Committee </w:t>
      </w:r>
      <w:r w:rsidR="001A7C3A">
        <w:rPr>
          <w:rFonts w:eastAsia="Malgun Gothic"/>
          <w:b/>
        </w:rPr>
        <w:t xml:space="preserve">recommends </w:t>
      </w:r>
      <w:r w:rsidR="0033281F" w:rsidRPr="00DB56AE">
        <w:rPr>
          <w:rFonts w:eastAsia="Malgun Gothic"/>
          <w:b/>
        </w:rPr>
        <w:t xml:space="preserve">that the State party: </w:t>
      </w:r>
    </w:p>
    <w:p w:rsidR="00290AD7" w:rsidRDefault="00DB56AE" w:rsidP="000F5FE9">
      <w:pPr>
        <w:pStyle w:val="SingleTxtG"/>
        <w:ind w:firstLine="567"/>
        <w:rPr>
          <w:rFonts w:eastAsia="Malgun Gothic"/>
          <w:b/>
          <w:lang w:eastAsia="zh-CN"/>
        </w:rPr>
      </w:pPr>
      <w:r w:rsidRPr="00DB56AE">
        <w:rPr>
          <w:rFonts w:eastAsia="Malgun Gothic"/>
          <w:b/>
          <w:lang w:eastAsia="zh-CN"/>
        </w:rPr>
        <w:t>(a)</w:t>
      </w:r>
      <w:r>
        <w:rPr>
          <w:rFonts w:eastAsia="Malgun Gothic"/>
          <w:b/>
          <w:lang w:eastAsia="zh-CN"/>
        </w:rPr>
        <w:tab/>
      </w:r>
      <w:r w:rsidR="006A34C4" w:rsidRPr="00DA4FE4">
        <w:rPr>
          <w:rFonts w:eastAsia="Malgun Gothic"/>
          <w:b/>
          <w:lang w:eastAsia="zh-CN"/>
        </w:rPr>
        <w:t xml:space="preserve">Establish a </w:t>
      </w:r>
      <w:r w:rsidR="00287748">
        <w:rPr>
          <w:rFonts w:eastAsia="Malgun Gothic"/>
          <w:b/>
          <w:lang w:eastAsia="zh-CN"/>
        </w:rPr>
        <w:t>comprehensive</w:t>
      </w:r>
      <w:r w:rsidR="00287748" w:rsidRPr="00DA4FE4">
        <w:rPr>
          <w:rFonts w:eastAsia="Malgun Gothic"/>
          <w:b/>
          <w:lang w:eastAsia="zh-CN"/>
        </w:rPr>
        <w:t xml:space="preserve"> </w:t>
      </w:r>
      <w:r w:rsidR="006A34C4" w:rsidRPr="00DA4FE4">
        <w:rPr>
          <w:rFonts w:eastAsia="Malgun Gothic"/>
          <w:b/>
          <w:lang w:eastAsia="zh-CN"/>
        </w:rPr>
        <w:t>juvenile justice system</w:t>
      </w:r>
      <w:r w:rsidR="00422118" w:rsidRPr="00DA4FE4">
        <w:rPr>
          <w:rFonts w:eastAsia="Malgun Gothic"/>
          <w:b/>
          <w:lang w:eastAsia="zh-CN"/>
        </w:rPr>
        <w:t>, including juvenile courts, on the basis of a</w:t>
      </w:r>
      <w:r w:rsidR="00B72D96" w:rsidRPr="00DA4FE4">
        <w:rPr>
          <w:rFonts w:eastAsia="Malgun Gothic"/>
          <w:b/>
          <w:lang w:eastAsia="zh-CN"/>
        </w:rPr>
        <w:t xml:space="preserve"> comprehensive</w:t>
      </w:r>
      <w:r w:rsidR="00422118" w:rsidRPr="00DA4FE4">
        <w:rPr>
          <w:rFonts w:eastAsia="Malgun Gothic"/>
          <w:b/>
          <w:lang w:eastAsia="zh-CN"/>
        </w:rPr>
        <w:t xml:space="preserve"> legal framework</w:t>
      </w:r>
      <w:r w:rsidR="00986E28" w:rsidRPr="00DA4FE4">
        <w:rPr>
          <w:rFonts w:eastAsia="Malgun Gothic"/>
          <w:b/>
          <w:lang w:eastAsia="zh-CN"/>
        </w:rPr>
        <w:t xml:space="preserve">, </w:t>
      </w:r>
      <w:r w:rsidR="00504A15" w:rsidRPr="00DA4FE4">
        <w:rPr>
          <w:rFonts w:eastAsia="Malgun Gothic"/>
          <w:b/>
          <w:lang w:eastAsia="zh-CN"/>
        </w:rPr>
        <w:t>as well as</w:t>
      </w:r>
      <w:r w:rsidR="00986E28" w:rsidRPr="00DA4FE4">
        <w:rPr>
          <w:rFonts w:eastAsia="Malgun Gothic"/>
          <w:b/>
          <w:lang w:eastAsia="zh-CN"/>
        </w:rPr>
        <w:t xml:space="preserve"> diversion measures to prevent children in conflict with the law from entering the formal justice system</w:t>
      </w:r>
      <w:r w:rsidR="00610055">
        <w:rPr>
          <w:rFonts w:eastAsia="Malgun Gothic"/>
          <w:b/>
          <w:lang w:eastAsia="zh-CN"/>
        </w:rPr>
        <w:t>,</w:t>
      </w:r>
      <w:r w:rsidR="00986E28" w:rsidRPr="00DA4FE4">
        <w:rPr>
          <w:rFonts w:eastAsia="Malgun Gothic"/>
          <w:b/>
          <w:lang w:eastAsia="zh-CN"/>
        </w:rPr>
        <w:t xml:space="preserve"> and develop more alternatives to trial, sentencing and execution of punishment</w:t>
      </w:r>
      <w:r w:rsidR="0042275E">
        <w:rPr>
          <w:rFonts w:eastAsia="Malgun Gothic"/>
          <w:b/>
          <w:lang w:eastAsia="zh-CN"/>
        </w:rPr>
        <w:t>,</w:t>
      </w:r>
      <w:r w:rsidR="00986E28" w:rsidRPr="00DA4FE4">
        <w:rPr>
          <w:rFonts w:eastAsia="Malgun Gothic"/>
          <w:b/>
          <w:lang w:eastAsia="zh-CN"/>
        </w:rPr>
        <w:t xml:space="preserve"> such as community service and mediation between victim and offender in order to avoid stigmatization and </w:t>
      </w:r>
      <w:r w:rsidR="00B966D6" w:rsidRPr="00DA4FE4">
        <w:rPr>
          <w:rFonts w:eastAsia="Malgun Gothic"/>
          <w:b/>
          <w:lang w:eastAsia="zh-CN"/>
        </w:rPr>
        <w:t xml:space="preserve">for </w:t>
      </w:r>
      <w:r w:rsidR="000F5FE9">
        <w:rPr>
          <w:rFonts w:eastAsia="Malgun Gothic"/>
          <w:b/>
          <w:lang w:eastAsia="zh-CN"/>
        </w:rPr>
        <w:t xml:space="preserve">the </w:t>
      </w:r>
      <w:r w:rsidR="00986E28" w:rsidRPr="00DA4FE4">
        <w:rPr>
          <w:rFonts w:eastAsia="Malgun Gothic"/>
          <w:b/>
          <w:lang w:eastAsia="zh-CN"/>
        </w:rPr>
        <w:t>effective reintegration</w:t>
      </w:r>
      <w:r w:rsidR="000F5FE9">
        <w:rPr>
          <w:rFonts w:eastAsia="Malgun Gothic"/>
          <w:b/>
          <w:lang w:eastAsia="zh-CN"/>
        </w:rPr>
        <w:t xml:space="preserve"> of juvenile offenders</w:t>
      </w:r>
      <w:r w:rsidR="00290AD7" w:rsidRPr="00DA4FE4">
        <w:rPr>
          <w:rFonts w:eastAsia="Malgun Gothic"/>
          <w:b/>
          <w:lang w:eastAsia="zh-CN"/>
        </w:rPr>
        <w:t>;</w:t>
      </w:r>
    </w:p>
    <w:p w:rsidR="001B41BA" w:rsidRDefault="00DB56AE" w:rsidP="00610055">
      <w:pPr>
        <w:pStyle w:val="SingleTxtG"/>
        <w:ind w:firstLine="567"/>
        <w:rPr>
          <w:rFonts w:eastAsia="Malgun Gothic"/>
          <w:b/>
          <w:lang w:eastAsia="zh-CN"/>
        </w:rPr>
      </w:pPr>
      <w:r w:rsidRPr="00422118">
        <w:rPr>
          <w:rFonts w:eastAsia="Malgun Gothic"/>
          <w:b/>
          <w:lang w:eastAsia="zh-CN"/>
        </w:rPr>
        <w:t>(b)</w:t>
      </w:r>
      <w:r w:rsidRPr="00422118">
        <w:rPr>
          <w:rFonts w:eastAsia="Malgun Gothic"/>
          <w:b/>
          <w:lang w:eastAsia="zh-CN"/>
        </w:rPr>
        <w:tab/>
      </w:r>
      <w:r w:rsidR="009C3625">
        <w:rPr>
          <w:rFonts w:eastAsia="Malgun Gothic"/>
          <w:b/>
          <w:lang w:eastAsia="zh-CN"/>
        </w:rPr>
        <w:t>E</w:t>
      </w:r>
      <w:r w:rsidR="00422118" w:rsidRPr="00422118">
        <w:rPr>
          <w:rFonts w:eastAsia="Malgun Gothic"/>
          <w:b/>
          <w:lang w:eastAsia="zh-CN"/>
        </w:rPr>
        <w:t xml:space="preserve">nsure that </w:t>
      </w:r>
      <w:r w:rsidR="001B41BA">
        <w:rPr>
          <w:rFonts w:eastAsia="Malgun Gothic"/>
          <w:b/>
          <w:lang w:eastAsia="zh-CN"/>
        </w:rPr>
        <w:t xml:space="preserve">all </w:t>
      </w:r>
      <w:r w:rsidR="003C66AC">
        <w:rPr>
          <w:rFonts w:eastAsia="Malgun Gothic"/>
          <w:b/>
          <w:lang w:eastAsia="zh-CN"/>
        </w:rPr>
        <w:t>stakeholders</w:t>
      </w:r>
      <w:r w:rsidR="001B41BA">
        <w:rPr>
          <w:rFonts w:eastAsia="Malgun Gothic"/>
          <w:b/>
          <w:lang w:eastAsia="zh-CN"/>
        </w:rPr>
        <w:t xml:space="preserve"> </w:t>
      </w:r>
      <w:r w:rsidR="00610055">
        <w:rPr>
          <w:rFonts w:eastAsia="Malgun Gothic"/>
          <w:b/>
          <w:lang w:eastAsia="zh-CN"/>
        </w:rPr>
        <w:t xml:space="preserve">who work with children </w:t>
      </w:r>
      <w:r w:rsidR="001B41BA">
        <w:rPr>
          <w:rFonts w:eastAsia="Malgun Gothic"/>
          <w:b/>
          <w:lang w:eastAsia="zh-CN"/>
        </w:rPr>
        <w:t xml:space="preserve">in criminal proceedings are trained and informed about the specificities of </w:t>
      </w:r>
      <w:r w:rsidR="00287748">
        <w:rPr>
          <w:rFonts w:eastAsia="Malgun Gothic"/>
          <w:b/>
          <w:lang w:eastAsia="zh-CN"/>
        </w:rPr>
        <w:t xml:space="preserve">the </w:t>
      </w:r>
      <w:r w:rsidR="001B41BA">
        <w:rPr>
          <w:rFonts w:eastAsia="Malgun Gothic"/>
          <w:b/>
          <w:lang w:eastAsia="zh-CN"/>
        </w:rPr>
        <w:t>juvenile justice system, including judges and lawyers;</w:t>
      </w:r>
      <w:r w:rsidR="00610055">
        <w:rPr>
          <w:rFonts w:eastAsia="Malgun Gothic"/>
          <w:b/>
          <w:lang w:eastAsia="zh-CN"/>
        </w:rPr>
        <w:t xml:space="preserve"> and</w:t>
      </w:r>
    </w:p>
    <w:p w:rsidR="00986E28" w:rsidRPr="00A657B1" w:rsidRDefault="001B41BA" w:rsidP="00287748">
      <w:pPr>
        <w:pStyle w:val="SingleTxtG"/>
        <w:ind w:firstLine="567"/>
        <w:rPr>
          <w:rFonts w:eastAsia="Malgun Gothic"/>
          <w:b/>
          <w:lang w:eastAsia="zh-CN"/>
        </w:rPr>
      </w:pPr>
      <w:r>
        <w:rPr>
          <w:rFonts w:eastAsia="Malgun Gothic"/>
          <w:b/>
          <w:lang w:eastAsia="zh-CN"/>
        </w:rPr>
        <w:t>(c)</w:t>
      </w:r>
      <w:r>
        <w:rPr>
          <w:rFonts w:eastAsia="Malgun Gothic"/>
          <w:b/>
          <w:lang w:eastAsia="zh-CN"/>
        </w:rPr>
        <w:tab/>
      </w:r>
      <w:r w:rsidR="00697FA4">
        <w:rPr>
          <w:rFonts w:eastAsia="Malgun Gothic"/>
          <w:b/>
          <w:lang w:eastAsia="zh-CN"/>
        </w:rPr>
        <w:t xml:space="preserve">Ensure that </w:t>
      </w:r>
      <w:r w:rsidR="000F5FE9">
        <w:rPr>
          <w:rFonts w:eastAsia="Malgun Gothic"/>
          <w:b/>
          <w:lang w:eastAsia="zh-CN"/>
        </w:rPr>
        <w:t xml:space="preserve">the </w:t>
      </w:r>
      <w:r w:rsidR="00697FA4">
        <w:rPr>
          <w:rFonts w:eastAsia="Malgun Gothic"/>
          <w:b/>
          <w:lang w:eastAsia="zh-CN"/>
        </w:rPr>
        <w:t xml:space="preserve">legal assistance provided by public lawyers </w:t>
      </w:r>
      <w:r w:rsidR="00287748">
        <w:rPr>
          <w:rFonts w:eastAsia="Malgun Gothic"/>
          <w:b/>
          <w:lang w:eastAsia="zh-CN"/>
        </w:rPr>
        <w:t>is</w:t>
      </w:r>
      <w:r w:rsidR="00697FA4">
        <w:rPr>
          <w:rFonts w:eastAsia="Malgun Gothic"/>
          <w:b/>
          <w:lang w:eastAsia="zh-CN"/>
        </w:rPr>
        <w:t xml:space="preserve"> of a high quality</w:t>
      </w:r>
      <w:r w:rsidR="00944E25">
        <w:rPr>
          <w:rFonts w:eastAsia="Malgun Gothic"/>
          <w:b/>
          <w:lang w:eastAsia="zh-CN"/>
        </w:rPr>
        <w:t>.</w:t>
      </w:r>
    </w:p>
    <w:p w:rsidR="0033281F" w:rsidRPr="00A657B1" w:rsidRDefault="008048C6" w:rsidP="0042275E">
      <w:pPr>
        <w:pStyle w:val="SingleTxtG"/>
        <w:rPr>
          <w:rFonts w:eastAsia="Malgun Gothic"/>
          <w:b/>
          <w:lang w:eastAsia="zh-CN"/>
        </w:rPr>
      </w:pPr>
      <w:r>
        <w:rPr>
          <w:b/>
        </w:rPr>
        <w:t xml:space="preserve">In </w:t>
      </w:r>
      <w:r w:rsidR="00287748">
        <w:rPr>
          <w:b/>
        </w:rPr>
        <w:t>implementing the recommendations above</w:t>
      </w:r>
      <w:r>
        <w:rPr>
          <w:b/>
        </w:rPr>
        <w:t>,</w:t>
      </w:r>
      <w:r w:rsidR="000F5AC4">
        <w:rPr>
          <w:b/>
        </w:rPr>
        <w:t xml:space="preserve"> </w:t>
      </w:r>
      <w:r w:rsidR="000F5FE9">
        <w:rPr>
          <w:b/>
        </w:rPr>
        <w:t xml:space="preserve">the State party should </w:t>
      </w:r>
      <w:r>
        <w:rPr>
          <w:b/>
        </w:rPr>
        <w:t>m</w:t>
      </w:r>
      <w:r w:rsidR="0033281F" w:rsidRPr="00A657B1">
        <w:rPr>
          <w:b/>
        </w:rPr>
        <w:t xml:space="preserve">ake use, </w:t>
      </w:r>
      <w:r w:rsidR="00287748">
        <w:rPr>
          <w:b/>
        </w:rPr>
        <w:t>where</w:t>
      </w:r>
      <w:r w:rsidR="0033281F" w:rsidRPr="00A657B1">
        <w:rPr>
          <w:b/>
        </w:rPr>
        <w:t xml:space="preserve"> relevant, of the technical assistance tools developed by the Interagency Panel on Juvenile Justice and its members, including </w:t>
      </w:r>
      <w:r w:rsidR="00287748">
        <w:rPr>
          <w:b/>
        </w:rPr>
        <w:t>t</w:t>
      </w:r>
      <w:r w:rsidR="00287748" w:rsidRPr="00287748">
        <w:rPr>
          <w:b/>
        </w:rPr>
        <w:t>he United Nations Office on Drugs and Crime</w:t>
      </w:r>
      <w:r w:rsidR="0033281F" w:rsidRPr="00A657B1">
        <w:rPr>
          <w:b/>
        </w:rPr>
        <w:t xml:space="preserve">, </w:t>
      </w:r>
      <w:r w:rsidR="00D4635E">
        <w:rPr>
          <w:b/>
        </w:rPr>
        <w:t xml:space="preserve">the </w:t>
      </w:r>
      <w:r w:rsidR="00287748" w:rsidRPr="00287748">
        <w:rPr>
          <w:b/>
        </w:rPr>
        <w:t>United Nations Children</w:t>
      </w:r>
      <w:r w:rsidR="006B6760">
        <w:rPr>
          <w:b/>
        </w:rPr>
        <w:t>’</w:t>
      </w:r>
      <w:r w:rsidR="00287748" w:rsidRPr="00287748">
        <w:rPr>
          <w:b/>
        </w:rPr>
        <w:t>s Fund</w:t>
      </w:r>
      <w:r w:rsidR="00D4635E">
        <w:rPr>
          <w:b/>
        </w:rPr>
        <w:t xml:space="preserve"> (</w:t>
      </w:r>
      <w:r w:rsidR="0033281F" w:rsidRPr="00A657B1">
        <w:rPr>
          <w:b/>
        </w:rPr>
        <w:t>UNICEF</w:t>
      </w:r>
      <w:r w:rsidR="00D4635E">
        <w:rPr>
          <w:b/>
        </w:rPr>
        <w:t>)</w:t>
      </w:r>
      <w:r w:rsidR="0033281F" w:rsidRPr="00A657B1">
        <w:rPr>
          <w:b/>
        </w:rPr>
        <w:t xml:space="preserve">, </w:t>
      </w:r>
      <w:r w:rsidR="00287748">
        <w:rPr>
          <w:b/>
        </w:rPr>
        <w:t>t</w:t>
      </w:r>
      <w:r w:rsidR="00287748" w:rsidRPr="00287748">
        <w:rPr>
          <w:b/>
        </w:rPr>
        <w:t>he Office of the United Nations High Commissioner for Human Rights</w:t>
      </w:r>
      <w:r w:rsidR="0033281F" w:rsidRPr="00A657B1">
        <w:rPr>
          <w:b/>
        </w:rPr>
        <w:t xml:space="preserve"> and </w:t>
      </w:r>
      <w:r w:rsidR="00287748">
        <w:rPr>
          <w:b/>
        </w:rPr>
        <w:t>non-governmental organization</w:t>
      </w:r>
      <w:r w:rsidR="0033281F" w:rsidRPr="00A657B1">
        <w:rPr>
          <w:b/>
        </w:rPr>
        <w:t xml:space="preserve">s. </w:t>
      </w:r>
    </w:p>
    <w:p w:rsidR="00416A17" w:rsidRPr="00416A17" w:rsidRDefault="00DB56AE" w:rsidP="000F5FE9">
      <w:pPr>
        <w:pStyle w:val="H23G"/>
        <w:rPr>
          <w:rFonts w:eastAsia="Malgun Gothic"/>
          <w:lang w:eastAsia="zh-CN"/>
        </w:rPr>
      </w:pPr>
      <w:r>
        <w:rPr>
          <w:rFonts w:eastAsia="Malgun Gothic"/>
          <w:lang w:eastAsia="zh-CN"/>
        </w:rPr>
        <w:tab/>
      </w:r>
      <w:r>
        <w:rPr>
          <w:rFonts w:eastAsia="Malgun Gothic"/>
          <w:lang w:eastAsia="zh-CN"/>
        </w:rPr>
        <w:tab/>
      </w:r>
      <w:r w:rsidR="00416A17" w:rsidRPr="00416A17">
        <w:rPr>
          <w:rFonts w:eastAsia="Malgun Gothic"/>
          <w:lang w:eastAsia="zh-CN"/>
        </w:rPr>
        <w:t>Child victims and witnesses of crime</w:t>
      </w:r>
    </w:p>
    <w:p w:rsidR="001A6F69" w:rsidRPr="002C5A23" w:rsidRDefault="005C029A" w:rsidP="000F5FE9">
      <w:pPr>
        <w:pStyle w:val="SingleTxtG"/>
        <w:rPr>
          <w:rFonts w:eastAsia="Malgun Gothic"/>
        </w:rPr>
      </w:pPr>
      <w:r w:rsidRPr="002C5A23">
        <w:rPr>
          <w:rFonts w:eastAsia="Malgun Gothic"/>
        </w:rPr>
        <w:t>52.</w:t>
      </w:r>
      <w:r w:rsidRPr="002C5A23">
        <w:rPr>
          <w:rFonts w:eastAsia="Malgun Gothic"/>
        </w:rPr>
        <w:tab/>
      </w:r>
      <w:r w:rsidR="00080D4F">
        <w:rPr>
          <w:rFonts w:eastAsia="Malgun Gothic"/>
        </w:rPr>
        <w:t>T</w:t>
      </w:r>
      <w:r w:rsidR="001A6F69" w:rsidRPr="002C5A23">
        <w:rPr>
          <w:rFonts w:eastAsia="Malgun Gothic"/>
        </w:rPr>
        <w:t>he</w:t>
      </w:r>
      <w:r w:rsidR="00416A17" w:rsidRPr="002C5A23">
        <w:rPr>
          <w:rFonts w:eastAsia="Malgun Gothic"/>
        </w:rPr>
        <w:t xml:space="preserve"> Committee </w:t>
      </w:r>
      <w:r w:rsidR="00080D4F">
        <w:rPr>
          <w:rFonts w:eastAsia="Malgun Gothic"/>
        </w:rPr>
        <w:t>is concerned that child victims and witnesses of crime can be confronted with suspect</w:t>
      </w:r>
      <w:r w:rsidR="00871970">
        <w:rPr>
          <w:rFonts w:eastAsia="Malgun Gothic"/>
        </w:rPr>
        <w:t>s</w:t>
      </w:r>
      <w:r w:rsidR="00080D4F">
        <w:rPr>
          <w:rFonts w:eastAsia="Malgun Gothic"/>
        </w:rPr>
        <w:t xml:space="preserve"> </w:t>
      </w:r>
      <w:r w:rsidR="00871970">
        <w:rPr>
          <w:rFonts w:eastAsia="Malgun Gothic"/>
        </w:rPr>
        <w:t xml:space="preserve">and </w:t>
      </w:r>
      <w:r w:rsidR="003C66AC">
        <w:rPr>
          <w:rFonts w:eastAsia="Malgun Gothic"/>
        </w:rPr>
        <w:t>perpetrator</w:t>
      </w:r>
      <w:r w:rsidR="00871970">
        <w:rPr>
          <w:rFonts w:eastAsia="Malgun Gothic"/>
        </w:rPr>
        <w:t>s</w:t>
      </w:r>
      <w:r w:rsidR="003C66AC">
        <w:rPr>
          <w:rFonts w:eastAsia="Malgun Gothic"/>
        </w:rPr>
        <w:t xml:space="preserve"> </w:t>
      </w:r>
      <w:r w:rsidR="00080D4F">
        <w:rPr>
          <w:rFonts w:eastAsia="Malgun Gothic"/>
        </w:rPr>
        <w:t>without any pr</w:t>
      </w:r>
      <w:r w:rsidR="00D4635E">
        <w:rPr>
          <w:rFonts w:eastAsia="Malgun Gothic"/>
        </w:rPr>
        <w:t>ior</w:t>
      </w:r>
      <w:r w:rsidR="00080D4F">
        <w:rPr>
          <w:rFonts w:eastAsia="Malgun Gothic"/>
        </w:rPr>
        <w:t xml:space="preserve"> assessment and that the participation of </w:t>
      </w:r>
      <w:r w:rsidR="00871970">
        <w:rPr>
          <w:rFonts w:eastAsia="Malgun Gothic"/>
        </w:rPr>
        <w:t>m</w:t>
      </w:r>
      <w:r w:rsidR="00080D4F">
        <w:rPr>
          <w:rFonts w:eastAsia="Malgun Gothic"/>
        </w:rPr>
        <w:t xml:space="preserve">unicipal </w:t>
      </w:r>
      <w:r w:rsidR="00871970">
        <w:rPr>
          <w:rFonts w:eastAsia="Malgun Gothic"/>
        </w:rPr>
        <w:t>c</w:t>
      </w:r>
      <w:r w:rsidR="00080D4F">
        <w:rPr>
          <w:rFonts w:eastAsia="Malgun Gothic"/>
        </w:rPr>
        <w:t xml:space="preserve">hild </w:t>
      </w:r>
      <w:r w:rsidR="00871970">
        <w:rPr>
          <w:rFonts w:eastAsia="Malgun Gothic"/>
        </w:rPr>
        <w:t>r</w:t>
      </w:r>
      <w:r w:rsidR="00080D4F">
        <w:rPr>
          <w:rFonts w:eastAsia="Malgun Gothic"/>
        </w:rPr>
        <w:t xml:space="preserve">ights </w:t>
      </w:r>
      <w:r w:rsidR="00871970">
        <w:rPr>
          <w:rFonts w:eastAsia="Malgun Gothic"/>
        </w:rPr>
        <w:t>p</w:t>
      </w:r>
      <w:r w:rsidR="00080D4F">
        <w:rPr>
          <w:rFonts w:eastAsia="Malgun Gothic"/>
        </w:rPr>
        <w:t xml:space="preserve">rotection </w:t>
      </w:r>
      <w:r w:rsidR="00871970">
        <w:rPr>
          <w:rFonts w:eastAsia="Malgun Gothic"/>
        </w:rPr>
        <w:t>s</w:t>
      </w:r>
      <w:r w:rsidR="00080D4F">
        <w:rPr>
          <w:rFonts w:eastAsia="Malgun Gothic"/>
        </w:rPr>
        <w:t xml:space="preserve">ervices and psychologists </w:t>
      </w:r>
      <w:r w:rsidR="00D4635E">
        <w:t>in these meetings</w:t>
      </w:r>
      <w:r w:rsidR="00D4635E">
        <w:rPr>
          <w:rFonts w:eastAsia="Malgun Gothic"/>
        </w:rPr>
        <w:t xml:space="preserve"> </w:t>
      </w:r>
      <w:r w:rsidR="00080D4F">
        <w:rPr>
          <w:rFonts w:eastAsia="Malgun Gothic"/>
        </w:rPr>
        <w:t>is insufficient and inefficient.</w:t>
      </w:r>
    </w:p>
    <w:p w:rsidR="00416A17" w:rsidRDefault="005C029A" w:rsidP="00D4635E">
      <w:pPr>
        <w:pStyle w:val="SingleTxtG"/>
        <w:rPr>
          <w:rFonts w:eastAsia="Malgun Gothic"/>
          <w:b/>
        </w:rPr>
      </w:pPr>
      <w:r>
        <w:rPr>
          <w:rFonts w:eastAsia="Malgun Gothic"/>
        </w:rPr>
        <w:t>53.</w:t>
      </w:r>
      <w:r>
        <w:rPr>
          <w:rFonts w:eastAsia="Malgun Gothic"/>
        </w:rPr>
        <w:tab/>
      </w:r>
      <w:r w:rsidR="00416A17" w:rsidRPr="002C5A23">
        <w:rPr>
          <w:rFonts w:eastAsia="Malgun Gothic"/>
          <w:b/>
        </w:rPr>
        <w:t xml:space="preserve">The Committee recommends that the State party ensure, through adequate legal provisions and regulations, that all children victims and/or witnesses of crimes are provided with the protection required by the Convention and that the State party take full account </w:t>
      </w:r>
      <w:r w:rsidR="00610055">
        <w:rPr>
          <w:rFonts w:eastAsia="Malgun Gothic"/>
          <w:b/>
        </w:rPr>
        <w:t xml:space="preserve">of </w:t>
      </w:r>
      <w:r w:rsidR="00416A17" w:rsidRPr="002C5A23">
        <w:rPr>
          <w:rFonts w:eastAsia="Malgun Gothic"/>
          <w:b/>
        </w:rPr>
        <w:t xml:space="preserve">the Guidelines on Justice in Matters </w:t>
      </w:r>
      <w:r w:rsidR="005E4A7E">
        <w:rPr>
          <w:rFonts w:eastAsia="Malgun Gothic"/>
          <w:b/>
        </w:rPr>
        <w:t>i</w:t>
      </w:r>
      <w:r w:rsidR="00416A17" w:rsidRPr="002C5A23">
        <w:rPr>
          <w:rFonts w:eastAsia="Malgun Gothic"/>
          <w:b/>
        </w:rPr>
        <w:t>nvolving Child Victims and Witnesses of Crime.</w:t>
      </w:r>
    </w:p>
    <w:p w:rsidR="0033281F" w:rsidRPr="00DB56AE" w:rsidRDefault="00F53289" w:rsidP="00DB56AE">
      <w:pPr>
        <w:pStyle w:val="H1G"/>
        <w:rPr>
          <w:rFonts w:eastAsia="SimSun"/>
        </w:rPr>
      </w:pPr>
      <w:r w:rsidRPr="00DB56AE">
        <w:rPr>
          <w:rFonts w:eastAsia="SimSun"/>
        </w:rPr>
        <w:tab/>
      </w:r>
      <w:r w:rsidR="00CF6458">
        <w:rPr>
          <w:rFonts w:eastAsia="SimSun"/>
        </w:rPr>
        <w:t>I</w:t>
      </w:r>
      <w:r w:rsidRPr="00DB56AE">
        <w:rPr>
          <w:rFonts w:eastAsia="SimSun"/>
        </w:rPr>
        <w:t>.</w:t>
      </w:r>
      <w:r w:rsidRPr="00DB56AE">
        <w:rPr>
          <w:rFonts w:eastAsia="SimSun"/>
        </w:rPr>
        <w:tab/>
      </w:r>
      <w:r w:rsidR="0033281F" w:rsidRPr="00DB56AE">
        <w:rPr>
          <w:rFonts w:eastAsia="SimSun"/>
        </w:rPr>
        <w:t>Ratification of international human rights instruments</w:t>
      </w:r>
    </w:p>
    <w:p w:rsidR="0033281F" w:rsidRPr="00E942F2" w:rsidRDefault="005C029A" w:rsidP="00871970">
      <w:pPr>
        <w:pStyle w:val="SingleTxtG"/>
        <w:rPr>
          <w:rFonts w:eastAsia="Malgun Gothic"/>
          <w:b/>
        </w:rPr>
      </w:pPr>
      <w:r w:rsidRPr="00E942F2">
        <w:rPr>
          <w:rFonts w:eastAsia="Malgun Gothic"/>
        </w:rPr>
        <w:t>54.</w:t>
      </w:r>
      <w:r w:rsidRPr="00E942F2">
        <w:rPr>
          <w:rFonts w:eastAsia="Malgun Gothic"/>
        </w:rPr>
        <w:tab/>
      </w:r>
      <w:r w:rsidR="0033281F" w:rsidRPr="00DB56AE">
        <w:rPr>
          <w:rFonts w:eastAsia="Malgun Gothic"/>
          <w:b/>
        </w:rPr>
        <w:t xml:space="preserve">The Committee recommends that the State party, in order to further strengthen the fulfilment of children’s rights, ratify </w:t>
      </w:r>
      <w:r w:rsidR="00596245" w:rsidRPr="00DD28C6">
        <w:rPr>
          <w:b/>
        </w:rPr>
        <w:t xml:space="preserve">the core human rights instruments to which it is not yet a party, </w:t>
      </w:r>
      <w:r w:rsidR="00596245">
        <w:rPr>
          <w:b/>
        </w:rPr>
        <w:t>in particular</w:t>
      </w:r>
      <w:r w:rsidR="00596245" w:rsidRPr="00DD28C6">
        <w:rPr>
          <w:b/>
        </w:rPr>
        <w:t xml:space="preserve"> </w:t>
      </w:r>
      <w:r w:rsidR="0033281F" w:rsidRPr="00DB56AE">
        <w:rPr>
          <w:rFonts w:eastAsia="Malgun Gothic"/>
          <w:b/>
        </w:rPr>
        <w:t>the Optional Protocol to the Convention on the Rights of the Child on a communications procedure</w:t>
      </w:r>
      <w:r w:rsidR="00532131">
        <w:rPr>
          <w:rFonts w:eastAsia="Malgun Gothic"/>
          <w:b/>
        </w:rPr>
        <w:t>,</w:t>
      </w:r>
      <w:r w:rsidR="0033281F" w:rsidRPr="00DB56AE">
        <w:rPr>
          <w:rFonts w:eastAsia="Malgun Gothic"/>
          <w:b/>
        </w:rPr>
        <w:t xml:space="preserve"> </w:t>
      </w:r>
      <w:r w:rsidR="0033281F" w:rsidRPr="00E942F2">
        <w:rPr>
          <w:rFonts w:eastAsia="Malgun Gothic"/>
          <w:b/>
        </w:rPr>
        <w:t xml:space="preserve">the International Convention on the Protection of the Rights of All Migrant Workers and Members of </w:t>
      </w:r>
      <w:r w:rsidR="005E4A7E">
        <w:rPr>
          <w:rFonts w:eastAsia="Malgun Gothic"/>
          <w:b/>
        </w:rPr>
        <w:t>T</w:t>
      </w:r>
      <w:r w:rsidR="0033281F" w:rsidRPr="00E942F2">
        <w:rPr>
          <w:rFonts w:eastAsia="Malgun Gothic"/>
          <w:b/>
        </w:rPr>
        <w:t>heir Families</w:t>
      </w:r>
      <w:r w:rsidR="00532131">
        <w:rPr>
          <w:rFonts w:eastAsia="Malgun Gothic"/>
          <w:b/>
        </w:rPr>
        <w:t>, the Optional Protocol to the</w:t>
      </w:r>
      <w:r w:rsidR="00532131" w:rsidRPr="000F5AC4">
        <w:rPr>
          <w:rFonts w:eastAsia="Malgun Gothic"/>
          <w:b/>
        </w:rPr>
        <w:t xml:space="preserve"> </w:t>
      </w:r>
      <w:r w:rsidR="00532131" w:rsidRPr="00532131">
        <w:rPr>
          <w:rFonts w:eastAsia="Malgun Gothic"/>
          <w:b/>
        </w:rPr>
        <w:t>International Covenant on Economic, Social and Cultural Rights</w:t>
      </w:r>
      <w:r w:rsidR="009C649B">
        <w:rPr>
          <w:rFonts w:eastAsia="Malgun Gothic"/>
          <w:b/>
        </w:rPr>
        <w:t xml:space="preserve"> and </w:t>
      </w:r>
      <w:r w:rsidR="00532131">
        <w:rPr>
          <w:rFonts w:eastAsia="Malgun Gothic"/>
          <w:b/>
        </w:rPr>
        <w:t xml:space="preserve">the </w:t>
      </w:r>
      <w:r w:rsidR="009C649B">
        <w:rPr>
          <w:rFonts w:eastAsia="Malgun Gothic"/>
          <w:b/>
        </w:rPr>
        <w:t>O</w:t>
      </w:r>
      <w:r w:rsidR="00532131">
        <w:rPr>
          <w:rFonts w:eastAsia="Malgun Gothic"/>
          <w:b/>
        </w:rPr>
        <w:t>ptional Protocol to the Convention against Torture.</w:t>
      </w:r>
    </w:p>
    <w:p w:rsidR="0033281F" w:rsidRPr="00DB56AE" w:rsidRDefault="0033281F" w:rsidP="00DB56AE">
      <w:pPr>
        <w:pStyle w:val="H1G"/>
        <w:rPr>
          <w:rFonts w:eastAsia="SimSun"/>
        </w:rPr>
      </w:pPr>
      <w:r w:rsidRPr="00DB56AE">
        <w:rPr>
          <w:rFonts w:eastAsia="SimSun"/>
        </w:rPr>
        <w:tab/>
      </w:r>
      <w:r w:rsidR="00CF6458">
        <w:rPr>
          <w:rFonts w:eastAsia="SimSun"/>
        </w:rPr>
        <w:t>J</w:t>
      </w:r>
      <w:r w:rsidRPr="00DB56AE">
        <w:rPr>
          <w:rFonts w:eastAsia="SimSun"/>
        </w:rPr>
        <w:t>.</w:t>
      </w:r>
      <w:r w:rsidRPr="00DB56AE">
        <w:rPr>
          <w:rFonts w:eastAsia="SimSun"/>
        </w:rPr>
        <w:tab/>
        <w:t>Cooperation with regional and international bodies</w:t>
      </w:r>
    </w:p>
    <w:p w:rsidR="0033281F" w:rsidRPr="00446FE8" w:rsidRDefault="005C029A" w:rsidP="00871970">
      <w:pPr>
        <w:pStyle w:val="SingleTxtG"/>
        <w:rPr>
          <w:rFonts w:eastAsia="Malgun Gothic"/>
          <w:b/>
        </w:rPr>
      </w:pPr>
      <w:r w:rsidRPr="00446FE8">
        <w:rPr>
          <w:rFonts w:eastAsia="Malgun Gothic"/>
        </w:rPr>
        <w:t>55.</w:t>
      </w:r>
      <w:r w:rsidRPr="00446FE8">
        <w:rPr>
          <w:rFonts w:eastAsia="Malgun Gothic"/>
        </w:rPr>
        <w:tab/>
      </w:r>
      <w:r w:rsidR="0033281F" w:rsidRPr="00446FE8">
        <w:rPr>
          <w:rFonts w:eastAsia="Malgun Gothic"/>
          <w:b/>
        </w:rPr>
        <w:t xml:space="preserve">The Committee recommends that the State party cooperate with the </w:t>
      </w:r>
      <w:r w:rsidR="006E5A40" w:rsidRPr="00446FE8">
        <w:rPr>
          <w:rFonts w:eastAsia="Malgun Gothic"/>
          <w:b/>
        </w:rPr>
        <w:t xml:space="preserve">Council of </w:t>
      </w:r>
      <w:smartTag w:uri="urn:schemas-microsoft-com:office:smarttags" w:element="place">
        <w:r w:rsidR="006E5A40" w:rsidRPr="00446FE8">
          <w:rPr>
            <w:rFonts w:eastAsia="Malgun Gothic"/>
            <w:b/>
          </w:rPr>
          <w:t>Europe</w:t>
        </w:r>
      </w:smartTag>
      <w:r w:rsidR="0033281F" w:rsidRPr="00446FE8">
        <w:rPr>
          <w:rFonts w:eastAsia="Malgun Gothic"/>
          <w:b/>
        </w:rPr>
        <w:t xml:space="preserve"> </w:t>
      </w:r>
      <w:r w:rsidR="00871970">
        <w:rPr>
          <w:rFonts w:eastAsia="Malgun Gothic"/>
          <w:b/>
        </w:rPr>
        <w:t>for</w:t>
      </w:r>
      <w:r w:rsidR="0033281F" w:rsidRPr="00446FE8">
        <w:rPr>
          <w:rFonts w:eastAsia="Malgun Gothic"/>
          <w:b/>
        </w:rPr>
        <w:t xml:space="preserve"> the implementation of the Convention and other human rights instruments, both in the State party and in other </w:t>
      </w:r>
      <w:r w:rsidR="006E5A40" w:rsidRPr="00446FE8">
        <w:rPr>
          <w:rFonts w:eastAsia="Malgun Gothic"/>
          <w:b/>
        </w:rPr>
        <w:t>C</w:t>
      </w:r>
      <w:r w:rsidR="00F03D3E">
        <w:rPr>
          <w:rFonts w:eastAsia="Malgun Gothic"/>
          <w:b/>
        </w:rPr>
        <w:t>ouncil</w:t>
      </w:r>
      <w:r w:rsidR="006E5A40" w:rsidRPr="00446FE8">
        <w:rPr>
          <w:rFonts w:eastAsia="Malgun Gothic"/>
          <w:b/>
        </w:rPr>
        <w:t xml:space="preserve"> </w:t>
      </w:r>
      <w:r w:rsidR="009E34CE" w:rsidRPr="00446FE8">
        <w:rPr>
          <w:rFonts w:eastAsia="Malgun Gothic"/>
          <w:b/>
        </w:rPr>
        <w:t xml:space="preserve">of Europe </w:t>
      </w:r>
      <w:r w:rsidR="0033281F" w:rsidRPr="00446FE8">
        <w:rPr>
          <w:rFonts w:eastAsia="Malgun Gothic"/>
          <w:b/>
        </w:rPr>
        <w:t>member States.</w:t>
      </w:r>
    </w:p>
    <w:p w:rsidR="0033281F" w:rsidRPr="007D50E4" w:rsidRDefault="0033281F" w:rsidP="007D50E4">
      <w:pPr>
        <w:pStyle w:val="H1G"/>
      </w:pPr>
      <w:r w:rsidRPr="007D50E4">
        <w:tab/>
      </w:r>
      <w:r w:rsidR="00CF6458">
        <w:t>K</w:t>
      </w:r>
      <w:r w:rsidRPr="007D50E4">
        <w:t>.</w:t>
      </w:r>
      <w:r w:rsidRPr="007D50E4">
        <w:tab/>
        <w:t>Follow-up and dissemination</w:t>
      </w:r>
    </w:p>
    <w:p w:rsidR="0033281F" w:rsidRPr="007D50E4" w:rsidRDefault="005C029A" w:rsidP="00871970">
      <w:pPr>
        <w:pStyle w:val="SingleTxtG"/>
        <w:rPr>
          <w:rFonts w:eastAsia="Malgun Gothic"/>
          <w:b/>
        </w:rPr>
      </w:pPr>
      <w:r w:rsidRPr="007D50E4">
        <w:rPr>
          <w:rFonts w:eastAsia="Malgun Gothic"/>
        </w:rPr>
        <w:t>56.</w:t>
      </w:r>
      <w:r w:rsidRPr="007D50E4">
        <w:rPr>
          <w:rFonts w:eastAsia="Malgun Gothic"/>
        </w:rPr>
        <w:tab/>
      </w:r>
      <w:r w:rsidR="0033281F" w:rsidRPr="007D50E4">
        <w:rPr>
          <w:rFonts w:eastAsia="Malgun Gothic"/>
          <w:b/>
        </w:rPr>
        <w:t xml:space="preserve">The Committee recommends that the State party take all appropriate measures to ensure that the present recommendations are fully implemented by, inter alia, transmitting them to the Head of State, Parliament, </w:t>
      </w:r>
      <w:r w:rsidR="00871970">
        <w:rPr>
          <w:rFonts w:eastAsia="Malgun Gothic"/>
          <w:b/>
        </w:rPr>
        <w:t xml:space="preserve">the </w:t>
      </w:r>
      <w:r w:rsidR="0033281F" w:rsidRPr="007D50E4">
        <w:rPr>
          <w:rFonts w:eastAsia="Malgun Gothic"/>
          <w:b/>
        </w:rPr>
        <w:t>relevant ministries, the Supreme Court and local authorities for appropriate consideration and further action.</w:t>
      </w:r>
    </w:p>
    <w:p w:rsidR="0033281F" w:rsidRPr="007D50E4" w:rsidRDefault="005C029A" w:rsidP="00610055">
      <w:pPr>
        <w:pStyle w:val="SingleTxtG"/>
        <w:rPr>
          <w:rFonts w:eastAsia="Malgun Gothic"/>
          <w:b/>
        </w:rPr>
      </w:pPr>
      <w:r w:rsidRPr="007D50E4">
        <w:rPr>
          <w:rFonts w:eastAsia="Malgun Gothic"/>
        </w:rPr>
        <w:t>57.</w:t>
      </w:r>
      <w:r w:rsidRPr="007D50E4">
        <w:rPr>
          <w:rFonts w:eastAsia="Malgun Gothic"/>
        </w:rPr>
        <w:tab/>
      </w:r>
      <w:r w:rsidR="0033281F" w:rsidRPr="007D50E4">
        <w:rPr>
          <w:rFonts w:eastAsia="Malgun Gothic"/>
          <w:b/>
        </w:rPr>
        <w:t xml:space="preserve">The Committee further recommends that the </w:t>
      </w:r>
      <w:r w:rsidR="0033281F" w:rsidRPr="00436625">
        <w:rPr>
          <w:rFonts w:eastAsia="Malgun Gothic"/>
          <w:b/>
        </w:rPr>
        <w:t>combined</w:t>
      </w:r>
      <w:r w:rsidR="0033281F" w:rsidRPr="007D50E4">
        <w:rPr>
          <w:rFonts w:eastAsia="Malgun Gothic"/>
          <w:b/>
        </w:rPr>
        <w:t xml:space="preserve"> </w:t>
      </w:r>
      <w:r w:rsidR="006E5A40">
        <w:rPr>
          <w:rFonts w:eastAsia="Malgun Gothic"/>
          <w:b/>
        </w:rPr>
        <w:t>third</w:t>
      </w:r>
      <w:r w:rsidR="0033281F" w:rsidRPr="007D50E4">
        <w:rPr>
          <w:rFonts w:eastAsia="Malgun Gothic"/>
          <w:b/>
        </w:rPr>
        <w:t xml:space="preserve"> to fourth periodic reports and the written replies </w:t>
      </w:r>
      <w:r w:rsidR="00C057BC">
        <w:rPr>
          <w:rFonts w:eastAsia="Malgun Gothic"/>
          <w:b/>
        </w:rPr>
        <w:t xml:space="preserve">submitted </w:t>
      </w:r>
      <w:r w:rsidR="0033281F" w:rsidRPr="007D50E4">
        <w:rPr>
          <w:rFonts w:eastAsia="Malgun Gothic"/>
          <w:b/>
        </w:rPr>
        <w:t xml:space="preserve">by the State party and the related recommendations (concluding observations) </w:t>
      </w:r>
      <w:r w:rsidR="00C057BC">
        <w:rPr>
          <w:rFonts w:eastAsia="Malgun Gothic"/>
          <w:b/>
        </w:rPr>
        <w:t xml:space="preserve">adopted by the Committee </w:t>
      </w:r>
      <w:r w:rsidR="0033281F" w:rsidRPr="007D50E4">
        <w:rPr>
          <w:rFonts w:eastAsia="Malgun Gothic"/>
          <w:b/>
        </w:rPr>
        <w:t xml:space="preserve">be made widely available in </w:t>
      </w:r>
      <w:r w:rsidR="009C649B">
        <w:rPr>
          <w:rFonts w:eastAsia="Malgun Gothic"/>
          <w:b/>
        </w:rPr>
        <w:t xml:space="preserve">Lithuanian </w:t>
      </w:r>
      <w:r w:rsidR="00E42560">
        <w:rPr>
          <w:rFonts w:eastAsia="Malgun Gothic"/>
          <w:b/>
        </w:rPr>
        <w:t>and other</w:t>
      </w:r>
      <w:r w:rsidR="0033281F" w:rsidRPr="007D50E4">
        <w:rPr>
          <w:rFonts w:eastAsia="Malgun Gothic"/>
          <w:b/>
        </w:rPr>
        <w:t xml:space="preserve"> languages of the country, including (but not exclusively) through the Internet, to the public at large, civil society organizations, </w:t>
      </w:r>
      <w:r w:rsidR="00C057BC">
        <w:rPr>
          <w:rFonts w:eastAsia="Malgun Gothic"/>
          <w:b/>
        </w:rPr>
        <w:t xml:space="preserve">the </w:t>
      </w:r>
      <w:r w:rsidR="0033281F" w:rsidRPr="007D50E4">
        <w:rPr>
          <w:rFonts w:eastAsia="Malgun Gothic"/>
          <w:b/>
        </w:rPr>
        <w:t>media, youth groups, professional groups and children in order to generate debate and awareness of the Convention and the Optional Protocols thereto and of their implementation and monitoring.</w:t>
      </w:r>
    </w:p>
    <w:p w:rsidR="0033281F" w:rsidRPr="007D50E4" w:rsidRDefault="002C79B4" w:rsidP="007D50E4">
      <w:pPr>
        <w:pStyle w:val="H1G"/>
        <w:rPr>
          <w:rFonts w:eastAsia="Malgun Gothic"/>
        </w:rPr>
      </w:pPr>
      <w:r>
        <w:rPr>
          <w:rFonts w:eastAsia="Malgun Gothic"/>
        </w:rPr>
        <w:tab/>
      </w:r>
      <w:r w:rsidR="00CF6458">
        <w:rPr>
          <w:rFonts w:eastAsia="Malgun Gothic"/>
        </w:rPr>
        <w:t>L</w:t>
      </w:r>
      <w:r w:rsidR="0033281F" w:rsidRPr="007D50E4">
        <w:rPr>
          <w:rFonts w:eastAsia="Malgun Gothic"/>
        </w:rPr>
        <w:t>.</w:t>
      </w:r>
      <w:r w:rsidR="0033281F" w:rsidRPr="007D50E4">
        <w:rPr>
          <w:rFonts w:eastAsia="Malgun Gothic"/>
        </w:rPr>
        <w:tab/>
        <w:t xml:space="preserve">Next report </w:t>
      </w:r>
    </w:p>
    <w:p w:rsidR="0033281F" w:rsidRPr="007D50E4" w:rsidRDefault="005C029A" w:rsidP="00436625">
      <w:pPr>
        <w:pStyle w:val="SingleTxtG"/>
        <w:rPr>
          <w:rFonts w:eastAsia="Malgun Gothic"/>
          <w:b/>
        </w:rPr>
      </w:pPr>
      <w:r w:rsidRPr="007D50E4">
        <w:rPr>
          <w:rFonts w:eastAsia="Malgun Gothic"/>
        </w:rPr>
        <w:t>58.</w:t>
      </w:r>
      <w:r w:rsidRPr="007D50E4">
        <w:rPr>
          <w:rFonts w:eastAsia="Malgun Gothic"/>
        </w:rPr>
        <w:tab/>
      </w:r>
      <w:r w:rsidR="0033281F" w:rsidRPr="007D50E4">
        <w:rPr>
          <w:rFonts w:eastAsia="Malgun Gothic"/>
          <w:b/>
        </w:rPr>
        <w:t>The Committee invites the State party to submit its co</w:t>
      </w:r>
      <w:r w:rsidR="00436625">
        <w:rPr>
          <w:rFonts w:eastAsia="Malgun Gothic"/>
          <w:b/>
        </w:rPr>
        <w:t>mbined</w:t>
      </w:r>
      <w:r w:rsidR="0033281F" w:rsidRPr="007D50E4">
        <w:rPr>
          <w:rFonts w:eastAsia="Malgun Gothic"/>
          <w:b/>
        </w:rPr>
        <w:t xml:space="preserve"> fifth and sixth periodic report by </w:t>
      </w:r>
      <w:r w:rsidR="00F106E7">
        <w:rPr>
          <w:rFonts w:eastAsia="Malgun Gothic"/>
          <w:b/>
        </w:rPr>
        <w:t xml:space="preserve">28 February 2019 </w:t>
      </w:r>
      <w:r w:rsidR="0033281F" w:rsidRPr="007D50E4">
        <w:rPr>
          <w:rFonts w:eastAsia="Malgun Gothic"/>
          <w:b/>
        </w:rPr>
        <w:t xml:space="preserve">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guidelines. In the event </w:t>
      </w:r>
      <w:r w:rsidR="00610055">
        <w:rPr>
          <w:rFonts w:eastAsia="Malgun Gothic"/>
          <w:b/>
        </w:rPr>
        <w:t xml:space="preserve">that </w:t>
      </w:r>
      <w:r w:rsidR="0033281F" w:rsidRPr="007D50E4">
        <w:rPr>
          <w:rFonts w:eastAsia="Malgun Gothic"/>
          <w:b/>
        </w:rPr>
        <w:t xml:space="preserve">a report exceeding the page limitation is submitted, the State party will be asked to review and resubmit the report in accordance with the above-mentioned guidelines. The Committee reminds the State party that if it is not in a position to review and resubmit the report, translation of the report for </w:t>
      </w:r>
      <w:r w:rsidR="00C057BC">
        <w:rPr>
          <w:rFonts w:eastAsia="Malgun Gothic"/>
          <w:b/>
        </w:rPr>
        <w:t xml:space="preserve">the </w:t>
      </w:r>
      <w:r w:rsidR="0033281F" w:rsidRPr="007D50E4">
        <w:rPr>
          <w:rFonts w:eastAsia="Malgun Gothic"/>
          <w:b/>
        </w:rPr>
        <w:t xml:space="preserve">purposes of examination </w:t>
      </w:r>
      <w:r w:rsidR="00610055">
        <w:rPr>
          <w:rFonts w:eastAsia="Malgun Gothic"/>
          <w:b/>
        </w:rPr>
        <w:t>by</w:t>
      </w:r>
      <w:r w:rsidR="0033281F" w:rsidRPr="007D50E4">
        <w:rPr>
          <w:rFonts w:eastAsia="Malgun Gothic"/>
          <w:b/>
        </w:rPr>
        <w:t xml:space="preserve"> the treaty body cannot be guaranteed.</w:t>
      </w:r>
    </w:p>
    <w:p w:rsidR="0033281F" w:rsidRPr="007D50E4" w:rsidRDefault="005C029A" w:rsidP="00023D6B">
      <w:pPr>
        <w:pStyle w:val="SingleTxtG"/>
        <w:rPr>
          <w:rFonts w:eastAsia="Malgun Gothic"/>
          <w:b/>
        </w:rPr>
      </w:pPr>
      <w:r w:rsidRPr="007D50E4">
        <w:rPr>
          <w:rFonts w:eastAsia="Malgun Gothic"/>
        </w:rPr>
        <w:t>59.</w:t>
      </w:r>
      <w:r w:rsidRPr="007D50E4">
        <w:rPr>
          <w:rFonts w:eastAsia="Malgun Gothic"/>
        </w:rPr>
        <w:tab/>
      </w:r>
      <w:r w:rsidR="0033281F" w:rsidRPr="007D50E4">
        <w:rPr>
          <w:rFonts w:eastAsia="Malgun Gothic"/>
          <w:b/>
        </w:rPr>
        <w:t xml:space="preserve">The Committee also invites the State party to submit an updated core document in accordance with the requirements of the common core document in </w:t>
      </w:r>
      <w:r w:rsidR="00023D6B">
        <w:rPr>
          <w:rFonts w:eastAsia="Malgun Gothic"/>
          <w:b/>
        </w:rPr>
        <w:t xml:space="preserve">chapter 1 of </w:t>
      </w:r>
      <w:r w:rsidR="0033281F" w:rsidRPr="007D50E4">
        <w:rPr>
          <w:rFonts w:eastAsia="Malgun Gothic"/>
          <w:b/>
        </w:rPr>
        <w:t>the harmonized guidelines on reporting, approved at the fifth Inter-Committee Meeting of the human rights treaty bodies in June 2006 (HRI/</w:t>
      </w:r>
      <w:r w:rsidR="00023D6B">
        <w:rPr>
          <w:rFonts w:eastAsia="Malgun Gothic"/>
          <w:b/>
        </w:rPr>
        <w:t>GEN</w:t>
      </w:r>
      <w:r w:rsidR="0033281F" w:rsidRPr="007D50E4">
        <w:rPr>
          <w:rFonts w:eastAsia="Malgun Gothic"/>
          <w:b/>
        </w:rPr>
        <w:t>/2</w:t>
      </w:r>
      <w:r w:rsidR="00023D6B">
        <w:rPr>
          <w:rFonts w:eastAsia="Malgun Gothic"/>
          <w:b/>
        </w:rPr>
        <w:t>/Rev.</w:t>
      </w:r>
      <w:r w:rsidR="0033281F" w:rsidRPr="007D50E4">
        <w:rPr>
          <w:rFonts w:eastAsia="Malgun Gothic"/>
          <w:b/>
        </w:rPr>
        <w:t xml:space="preserve">6). </w:t>
      </w:r>
    </w:p>
    <w:p w:rsidR="003972E0" w:rsidRPr="007C5752" w:rsidRDefault="007C5752" w:rsidP="007C5752">
      <w:pPr>
        <w:spacing w:before="240"/>
        <w:ind w:left="1134" w:right="1134"/>
        <w:jc w:val="center"/>
        <w:rPr>
          <w:u w:val="single"/>
        </w:rPr>
      </w:pPr>
      <w:r>
        <w:rPr>
          <w:u w:val="single"/>
        </w:rPr>
        <w:tab/>
      </w:r>
      <w:r>
        <w:rPr>
          <w:u w:val="single"/>
        </w:rPr>
        <w:tab/>
      </w:r>
      <w:r>
        <w:rPr>
          <w:u w:val="single"/>
        </w:rPr>
        <w:tab/>
      </w:r>
    </w:p>
    <w:sectPr w:rsidR="003972E0" w:rsidRPr="007C5752" w:rsidSect="007C57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51" w:rsidRDefault="008C0551"/>
  </w:endnote>
  <w:endnote w:type="continuationSeparator" w:id="0">
    <w:p w:rsidR="008C0551" w:rsidRDefault="008C0551"/>
  </w:endnote>
  <w:endnote w:type="continuationNotice" w:id="1">
    <w:p w:rsidR="008C0551" w:rsidRDefault="008C0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D5" w:rsidRPr="007C5752" w:rsidRDefault="00C35AD5"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F96C7E">
      <w:rPr>
        <w:b/>
        <w:noProof/>
        <w:sz w:val="18"/>
      </w:rPr>
      <w:t>2</w:t>
    </w:r>
    <w:r w:rsidRPr="007C5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D5" w:rsidRPr="007C5752" w:rsidRDefault="00C35AD5"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F96C7E">
      <w:rPr>
        <w:b/>
        <w:noProof/>
        <w:sz w:val="18"/>
      </w:rPr>
      <w:t>13</w:t>
    </w:r>
    <w:r w:rsidRPr="007C5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D5" w:rsidRPr="007C5752" w:rsidRDefault="00C35A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Description: recycle_English" style="position:absolute;margin-left:405.4pt;margin-top:-6.25pt;width:73.25pt;height:18.15pt;z-index:1;visibility:visible">
          <v:imagedata r:id="rId1" o:title="recycle_English"/>
          <w10:anchorlock/>
        </v:shape>
      </w:pict>
    </w:r>
    <w:r>
      <w:t>GE.13-</w:t>
    </w:r>
    <w:r w:rsidR="00F96C7E">
      <w:t>48069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51" w:rsidRPr="000B175B" w:rsidRDefault="008C0551" w:rsidP="000B175B">
      <w:pPr>
        <w:tabs>
          <w:tab w:val="right" w:pos="2155"/>
        </w:tabs>
        <w:spacing w:after="80"/>
        <w:ind w:left="680"/>
        <w:rPr>
          <w:u w:val="single"/>
        </w:rPr>
      </w:pPr>
      <w:r>
        <w:rPr>
          <w:u w:val="single"/>
        </w:rPr>
        <w:tab/>
      </w:r>
    </w:p>
  </w:footnote>
  <w:footnote w:type="continuationSeparator" w:id="0">
    <w:p w:rsidR="008C0551" w:rsidRPr="00FC68B7" w:rsidRDefault="008C0551" w:rsidP="00FC68B7">
      <w:pPr>
        <w:tabs>
          <w:tab w:val="left" w:pos="2155"/>
        </w:tabs>
        <w:spacing w:after="80"/>
        <w:ind w:left="680"/>
        <w:rPr>
          <w:u w:val="single"/>
        </w:rPr>
      </w:pPr>
      <w:r>
        <w:rPr>
          <w:u w:val="single"/>
        </w:rPr>
        <w:tab/>
      </w:r>
    </w:p>
  </w:footnote>
  <w:footnote w:type="continuationNotice" w:id="1">
    <w:p w:rsidR="008C0551" w:rsidRDefault="008C05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D5" w:rsidRPr="007C5752" w:rsidRDefault="00C35AD5">
    <w:pPr>
      <w:pStyle w:val="Header"/>
    </w:pPr>
    <w:r>
      <w:t>CRC/C/LTU/CO/3-4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D5" w:rsidRPr="007C5752" w:rsidRDefault="00C35AD5" w:rsidP="007C5752">
    <w:pPr>
      <w:pStyle w:val="Header"/>
      <w:jc w:val="right"/>
    </w:pPr>
    <w:r>
      <w:t>CRC/C/LTU/CO/3-4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E" w:rsidRDefault="00F96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3ED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069126"/>
    <w:lvl w:ilvl="0">
      <w:numFmt w:val="bullet"/>
      <w:lvlText w:val="*"/>
      <w:lvlJc w:val="left"/>
    </w:lvl>
  </w:abstractNum>
  <w:abstractNum w:abstractNumId="2">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3">
    <w:nsid w:val="0227404D"/>
    <w:multiLevelType w:val="hybridMultilevel"/>
    <w:tmpl w:val="13809D30"/>
    <w:lvl w:ilvl="0" w:tplc="567087A4">
      <w:start w:val="1"/>
      <w:numFmt w:val="lowerLetter"/>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255244D"/>
    <w:multiLevelType w:val="hybridMultilevel"/>
    <w:tmpl w:val="A46C6DEE"/>
    <w:lvl w:ilvl="0" w:tplc="0602E9FA">
      <w:start w:val="1"/>
      <w:numFmt w:val="decimal"/>
      <w:lvlText w:val="%1."/>
      <w:lvlJc w:val="left"/>
      <w:pPr>
        <w:ind w:left="1353"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6DA79CA"/>
    <w:multiLevelType w:val="hybridMultilevel"/>
    <w:tmpl w:val="8BE43E5E"/>
    <w:lvl w:ilvl="0" w:tplc="7DC46B30">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
    <w:nsid w:val="0A4709CD"/>
    <w:multiLevelType w:val="hybridMultilevel"/>
    <w:tmpl w:val="1E3E7030"/>
    <w:lvl w:ilvl="0" w:tplc="580AD7D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0CE435D2"/>
    <w:multiLevelType w:val="hybridMultilevel"/>
    <w:tmpl w:val="1374AFB4"/>
    <w:lvl w:ilvl="0" w:tplc="0602E9FA">
      <w:start w:val="1"/>
      <w:numFmt w:val="decimal"/>
      <w:lvlText w:val="%1."/>
      <w:lvlJc w:val="left"/>
      <w:pPr>
        <w:ind w:left="1353"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0D813149"/>
    <w:multiLevelType w:val="hybridMultilevel"/>
    <w:tmpl w:val="D3169F54"/>
    <w:lvl w:ilvl="0" w:tplc="0809000F">
      <w:start w:val="1"/>
      <w:numFmt w:val="decimal"/>
      <w:lvlText w:val="%1."/>
      <w:lvlJc w:val="left"/>
      <w:pPr>
        <w:ind w:left="1846" w:hanging="360"/>
      </w:pPr>
    </w:lvl>
    <w:lvl w:ilvl="1" w:tplc="08090019" w:tentative="1">
      <w:start w:val="1"/>
      <w:numFmt w:val="lowerLetter"/>
      <w:lvlText w:val="%2."/>
      <w:lvlJc w:val="left"/>
      <w:pPr>
        <w:ind w:left="2566" w:hanging="360"/>
      </w:pPr>
    </w:lvl>
    <w:lvl w:ilvl="2" w:tplc="0809001B" w:tentative="1">
      <w:start w:val="1"/>
      <w:numFmt w:val="lowerRoman"/>
      <w:lvlText w:val="%3."/>
      <w:lvlJc w:val="right"/>
      <w:pPr>
        <w:ind w:left="3286" w:hanging="180"/>
      </w:pPr>
    </w:lvl>
    <w:lvl w:ilvl="3" w:tplc="0809000F" w:tentative="1">
      <w:start w:val="1"/>
      <w:numFmt w:val="decimal"/>
      <w:lvlText w:val="%4."/>
      <w:lvlJc w:val="left"/>
      <w:pPr>
        <w:ind w:left="4006" w:hanging="360"/>
      </w:pPr>
    </w:lvl>
    <w:lvl w:ilvl="4" w:tplc="08090019" w:tentative="1">
      <w:start w:val="1"/>
      <w:numFmt w:val="lowerLetter"/>
      <w:lvlText w:val="%5."/>
      <w:lvlJc w:val="left"/>
      <w:pPr>
        <w:ind w:left="4726" w:hanging="360"/>
      </w:pPr>
    </w:lvl>
    <w:lvl w:ilvl="5" w:tplc="0809001B" w:tentative="1">
      <w:start w:val="1"/>
      <w:numFmt w:val="lowerRoman"/>
      <w:lvlText w:val="%6."/>
      <w:lvlJc w:val="right"/>
      <w:pPr>
        <w:ind w:left="5446" w:hanging="180"/>
      </w:pPr>
    </w:lvl>
    <w:lvl w:ilvl="6" w:tplc="0809000F" w:tentative="1">
      <w:start w:val="1"/>
      <w:numFmt w:val="decimal"/>
      <w:lvlText w:val="%7."/>
      <w:lvlJc w:val="left"/>
      <w:pPr>
        <w:ind w:left="6166" w:hanging="360"/>
      </w:pPr>
    </w:lvl>
    <w:lvl w:ilvl="7" w:tplc="08090019" w:tentative="1">
      <w:start w:val="1"/>
      <w:numFmt w:val="lowerLetter"/>
      <w:lvlText w:val="%8."/>
      <w:lvlJc w:val="left"/>
      <w:pPr>
        <w:ind w:left="6886" w:hanging="360"/>
      </w:pPr>
    </w:lvl>
    <w:lvl w:ilvl="8" w:tplc="0809001B" w:tentative="1">
      <w:start w:val="1"/>
      <w:numFmt w:val="lowerRoman"/>
      <w:lvlText w:val="%9."/>
      <w:lvlJc w:val="right"/>
      <w:pPr>
        <w:ind w:left="7606" w:hanging="180"/>
      </w:pPr>
    </w:lvl>
  </w:abstractNum>
  <w:abstractNum w:abstractNumId="10">
    <w:nsid w:val="1F39077F"/>
    <w:multiLevelType w:val="hybridMultilevel"/>
    <w:tmpl w:val="F2FA2A3C"/>
    <w:lvl w:ilvl="0" w:tplc="34ECCD8C">
      <w:start w:val="1"/>
      <w:numFmt w:val="lowerLetter"/>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201455DF"/>
    <w:multiLevelType w:val="hybridMultilevel"/>
    <w:tmpl w:val="03B245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30B2414"/>
    <w:multiLevelType w:val="hybridMultilevel"/>
    <w:tmpl w:val="5FB04840"/>
    <w:lvl w:ilvl="0" w:tplc="55D0651C">
      <w:start w:val="1"/>
      <w:numFmt w:val="lowerLetter"/>
      <w:lvlText w:val="(%1)"/>
      <w:lvlJc w:val="left"/>
      <w:pPr>
        <w:ind w:left="1494" w:hanging="360"/>
      </w:pPr>
      <w:rPr>
        <w:rFonts w:eastAsia="Malgun Gothic"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23861421"/>
    <w:multiLevelType w:val="hybridMultilevel"/>
    <w:tmpl w:val="E1668646"/>
    <w:lvl w:ilvl="0" w:tplc="CCC2BF5C">
      <w:start w:val="1"/>
      <w:numFmt w:val="decimal"/>
      <w:lvlText w:val="%1."/>
      <w:lvlJc w:val="left"/>
      <w:pPr>
        <w:ind w:left="1674" w:hanging="54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9AC5438"/>
    <w:multiLevelType w:val="hybridMultilevel"/>
    <w:tmpl w:val="21A2900E"/>
    <w:lvl w:ilvl="0" w:tplc="57F0EC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C903B69"/>
    <w:multiLevelType w:val="hybridMultilevel"/>
    <w:tmpl w:val="1374AFB4"/>
    <w:lvl w:ilvl="0" w:tplc="0602E9FA">
      <w:start w:val="1"/>
      <w:numFmt w:val="decimal"/>
      <w:lvlText w:val="%1."/>
      <w:lvlJc w:val="left"/>
      <w:pPr>
        <w:ind w:left="1854"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7794F58"/>
    <w:multiLevelType w:val="hybridMultilevel"/>
    <w:tmpl w:val="05A4B7BC"/>
    <w:lvl w:ilvl="0" w:tplc="4A4CA666">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382A62FD"/>
    <w:multiLevelType w:val="hybridMultilevel"/>
    <w:tmpl w:val="BF8840D2"/>
    <w:lvl w:ilvl="0" w:tplc="A0D469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C512EBF"/>
    <w:multiLevelType w:val="hybridMultilevel"/>
    <w:tmpl w:val="1374AFB4"/>
    <w:lvl w:ilvl="0" w:tplc="0602E9FA">
      <w:start w:val="1"/>
      <w:numFmt w:val="decimal"/>
      <w:lvlText w:val="%1."/>
      <w:lvlJc w:val="left"/>
      <w:pPr>
        <w:ind w:left="1353"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D3552B5"/>
    <w:multiLevelType w:val="hybridMultilevel"/>
    <w:tmpl w:val="0E3EB33C"/>
    <w:lvl w:ilvl="0" w:tplc="94ECA86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F89232E"/>
    <w:multiLevelType w:val="hybridMultilevel"/>
    <w:tmpl w:val="EF1C8B30"/>
    <w:lvl w:ilvl="0" w:tplc="0FD483A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3067498"/>
    <w:multiLevelType w:val="hybridMultilevel"/>
    <w:tmpl w:val="EA22BB22"/>
    <w:lvl w:ilvl="0" w:tplc="C1508E00">
      <w:start w:val="1"/>
      <w:numFmt w:val="lowerLetter"/>
      <w:lvlText w:val="(%1)"/>
      <w:lvlJc w:val="left"/>
      <w:pPr>
        <w:ind w:left="2526" w:hanging="840"/>
      </w:pPr>
      <w:rPr>
        <w:rFonts w:ascii="Times New Roman" w:eastAsia="Malgun Gothic" w:hAnsi="Times New Roman" w:cs="Times New Roman"/>
      </w:rPr>
    </w:lvl>
    <w:lvl w:ilvl="1" w:tplc="08090019">
      <w:start w:val="1"/>
      <w:numFmt w:val="lowerLetter"/>
      <w:lvlText w:val="%2."/>
      <w:lvlJc w:val="left"/>
      <w:pPr>
        <w:ind w:left="2766" w:hanging="360"/>
      </w:pPr>
    </w:lvl>
    <w:lvl w:ilvl="2" w:tplc="0809001B" w:tentative="1">
      <w:start w:val="1"/>
      <w:numFmt w:val="lowerRoman"/>
      <w:lvlText w:val="%3."/>
      <w:lvlJc w:val="right"/>
      <w:pPr>
        <w:ind w:left="3486" w:hanging="180"/>
      </w:pPr>
    </w:lvl>
    <w:lvl w:ilvl="3" w:tplc="0809000F" w:tentative="1">
      <w:start w:val="1"/>
      <w:numFmt w:val="decimal"/>
      <w:lvlText w:val="%4."/>
      <w:lvlJc w:val="left"/>
      <w:pPr>
        <w:ind w:left="4206" w:hanging="360"/>
      </w:pPr>
    </w:lvl>
    <w:lvl w:ilvl="4" w:tplc="08090019" w:tentative="1">
      <w:start w:val="1"/>
      <w:numFmt w:val="lowerLetter"/>
      <w:lvlText w:val="%5."/>
      <w:lvlJc w:val="left"/>
      <w:pPr>
        <w:ind w:left="4926" w:hanging="360"/>
      </w:pPr>
    </w:lvl>
    <w:lvl w:ilvl="5" w:tplc="0809001B" w:tentative="1">
      <w:start w:val="1"/>
      <w:numFmt w:val="lowerRoman"/>
      <w:lvlText w:val="%6."/>
      <w:lvlJc w:val="right"/>
      <w:pPr>
        <w:ind w:left="5646" w:hanging="180"/>
      </w:pPr>
    </w:lvl>
    <w:lvl w:ilvl="6" w:tplc="0809000F" w:tentative="1">
      <w:start w:val="1"/>
      <w:numFmt w:val="decimal"/>
      <w:lvlText w:val="%7."/>
      <w:lvlJc w:val="left"/>
      <w:pPr>
        <w:ind w:left="6366" w:hanging="360"/>
      </w:pPr>
    </w:lvl>
    <w:lvl w:ilvl="7" w:tplc="08090019" w:tentative="1">
      <w:start w:val="1"/>
      <w:numFmt w:val="lowerLetter"/>
      <w:lvlText w:val="%8."/>
      <w:lvlJc w:val="left"/>
      <w:pPr>
        <w:ind w:left="7086" w:hanging="360"/>
      </w:pPr>
    </w:lvl>
    <w:lvl w:ilvl="8" w:tplc="0809001B" w:tentative="1">
      <w:start w:val="1"/>
      <w:numFmt w:val="lowerRoman"/>
      <w:lvlText w:val="%9."/>
      <w:lvlJc w:val="right"/>
      <w:pPr>
        <w:ind w:left="7806" w:hanging="180"/>
      </w:pPr>
    </w:lvl>
  </w:abstractNum>
  <w:abstractNum w:abstractNumId="22">
    <w:nsid w:val="43554ABF"/>
    <w:multiLevelType w:val="hybridMultilevel"/>
    <w:tmpl w:val="0EBA57E4"/>
    <w:lvl w:ilvl="0" w:tplc="34ECCD8C">
      <w:start w:val="1"/>
      <w:numFmt w:val="lowerLetter"/>
      <w:lvlText w:val="(%1)"/>
      <w:lvlJc w:val="left"/>
      <w:pPr>
        <w:ind w:left="2803" w:hanging="555"/>
      </w:pPr>
      <w:rPr>
        <w:rFonts w:hint="default"/>
      </w:rPr>
    </w:lvl>
    <w:lvl w:ilvl="1" w:tplc="08090019" w:tentative="1">
      <w:start w:val="1"/>
      <w:numFmt w:val="lowerLetter"/>
      <w:lvlText w:val="%2."/>
      <w:lvlJc w:val="left"/>
      <w:pPr>
        <w:ind w:left="3328" w:hanging="360"/>
      </w:pPr>
    </w:lvl>
    <w:lvl w:ilvl="2" w:tplc="0809001B" w:tentative="1">
      <w:start w:val="1"/>
      <w:numFmt w:val="lowerRoman"/>
      <w:lvlText w:val="%3."/>
      <w:lvlJc w:val="right"/>
      <w:pPr>
        <w:ind w:left="4048" w:hanging="180"/>
      </w:pPr>
    </w:lvl>
    <w:lvl w:ilvl="3" w:tplc="0809000F" w:tentative="1">
      <w:start w:val="1"/>
      <w:numFmt w:val="decimal"/>
      <w:lvlText w:val="%4."/>
      <w:lvlJc w:val="left"/>
      <w:pPr>
        <w:ind w:left="4768" w:hanging="360"/>
      </w:pPr>
    </w:lvl>
    <w:lvl w:ilvl="4" w:tplc="08090019" w:tentative="1">
      <w:start w:val="1"/>
      <w:numFmt w:val="lowerLetter"/>
      <w:lvlText w:val="%5."/>
      <w:lvlJc w:val="left"/>
      <w:pPr>
        <w:ind w:left="5488" w:hanging="360"/>
      </w:pPr>
    </w:lvl>
    <w:lvl w:ilvl="5" w:tplc="0809001B" w:tentative="1">
      <w:start w:val="1"/>
      <w:numFmt w:val="lowerRoman"/>
      <w:lvlText w:val="%6."/>
      <w:lvlJc w:val="right"/>
      <w:pPr>
        <w:ind w:left="6208" w:hanging="180"/>
      </w:pPr>
    </w:lvl>
    <w:lvl w:ilvl="6" w:tplc="0809000F" w:tentative="1">
      <w:start w:val="1"/>
      <w:numFmt w:val="decimal"/>
      <w:lvlText w:val="%7."/>
      <w:lvlJc w:val="left"/>
      <w:pPr>
        <w:ind w:left="6928" w:hanging="360"/>
      </w:pPr>
    </w:lvl>
    <w:lvl w:ilvl="7" w:tplc="08090019" w:tentative="1">
      <w:start w:val="1"/>
      <w:numFmt w:val="lowerLetter"/>
      <w:lvlText w:val="%8."/>
      <w:lvlJc w:val="left"/>
      <w:pPr>
        <w:ind w:left="7648" w:hanging="360"/>
      </w:pPr>
    </w:lvl>
    <w:lvl w:ilvl="8" w:tplc="0809001B" w:tentative="1">
      <w:start w:val="1"/>
      <w:numFmt w:val="lowerRoman"/>
      <w:lvlText w:val="%9."/>
      <w:lvlJc w:val="right"/>
      <w:pPr>
        <w:ind w:left="8368" w:hanging="180"/>
      </w:pPr>
    </w:lvl>
  </w:abstractNum>
  <w:abstractNum w:abstractNumId="23">
    <w:nsid w:val="43E15192"/>
    <w:multiLevelType w:val="hybridMultilevel"/>
    <w:tmpl w:val="8F983802"/>
    <w:lvl w:ilvl="0" w:tplc="637C2B74">
      <w:start w:val="1"/>
      <w:numFmt w:val="lowerLetter"/>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449A0345"/>
    <w:multiLevelType w:val="hybridMultilevel"/>
    <w:tmpl w:val="1374AFB4"/>
    <w:lvl w:ilvl="0" w:tplc="0602E9FA">
      <w:start w:val="1"/>
      <w:numFmt w:val="decimal"/>
      <w:lvlText w:val="%1."/>
      <w:lvlJc w:val="left"/>
      <w:pPr>
        <w:ind w:left="1854"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A4E4B46"/>
    <w:multiLevelType w:val="hybridMultilevel"/>
    <w:tmpl w:val="65E68EB4"/>
    <w:lvl w:ilvl="0" w:tplc="82741920">
      <w:start w:val="1"/>
      <w:numFmt w:val="lowerLetter"/>
      <w:lvlText w:val="(%1)"/>
      <w:lvlJc w:val="left"/>
      <w:pPr>
        <w:ind w:left="2811" w:hanging="111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4D5F0199"/>
    <w:multiLevelType w:val="hybridMultilevel"/>
    <w:tmpl w:val="7498768E"/>
    <w:lvl w:ilvl="0" w:tplc="19FA0BB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51A72C3F"/>
    <w:multiLevelType w:val="hybridMultilevel"/>
    <w:tmpl w:val="01208D68"/>
    <w:lvl w:ilvl="0" w:tplc="39782EB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BE65CC2"/>
    <w:multiLevelType w:val="hybridMultilevel"/>
    <w:tmpl w:val="FD22B906"/>
    <w:lvl w:ilvl="0" w:tplc="231EA7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BEA77FC"/>
    <w:multiLevelType w:val="hybridMultilevel"/>
    <w:tmpl w:val="E5F4767A"/>
    <w:lvl w:ilvl="0" w:tplc="34ECCD8C">
      <w:start w:val="1"/>
      <w:numFmt w:val="lowerLetter"/>
      <w:lvlText w:val="(%1)"/>
      <w:lvlJc w:val="left"/>
      <w:pPr>
        <w:ind w:left="2257"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BF519B3"/>
    <w:multiLevelType w:val="hybridMultilevel"/>
    <w:tmpl w:val="C80AC6DE"/>
    <w:lvl w:ilvl="0" w:tplc="1A7C4F9E">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1">
    <w:nsid w:val="5FF33D40"/>
    <w:multiLevelType w:val="hybridMultilevel"/>
    <w:tmpl w:val="3602789C"/>
    <w:lvl w:ilvl="0" w:tplc="C9B0ECF6">
      <w:start w:val="1"/>
      <w:numFmt w:val="lowerLetter"/>
      <w:lvlText w:val="(%1)"/>
      <w:lvlJc w:val="left"/>
      <w:pPr>
        <w:ind w:left="2608" w:hanging="360"/>
      </w:pPr>
      <w:rPr>
        <w:rFonts w:hint="default"/>
      </w:rPr>
    </w:lvl>
    <w:lvl w:ilvl="1" w:tplc="08090019" w:tentative="1">
      <w:start w:val="1"/>
      <w:numFmt w:val="lowerLetter"/>
      <w:lvlText w:val="%2."/>
      <w:lvlJc w:val="left"/>
      <w:pPr>
        <w:ind w:left="3328" w:hanging="360"/>
      </w:pPr>
    </w:lvl>
    <w:lvl w:ilvl="2" w:tplc="0809001B" w:tentative="1">
      <w:start w:val="1"/>
      <w:numFmt w:val="lowerRoman"/>
      <w:lvlText w:val="%3."/>
      <w:lvlJc w:val="right"/>
      <w:pPr>
        <w:ind w:left="4048" w:hanging="180"/>
      </w:pPr>
    </w:lvl>
    <w:lvl w:ilvl="3" w:tplc="0809000F" w:tentative="1">
      <w:start w:val="1"/>
      <w:numFmt w:val="decimal"/>
      <w:lvlText w:val="%4."/>
      <w:lvlJc w:val="left"/>
      <w:pPr>
        <w:ind w:left="4768" w:hanging="360"/>
      </w:pPr>
    </w:lvl>
    <w:lvl w:ilvl="4" w:tplc="08090019" w:tentative="1">
      <w:start w:val="1"/>
      <w:numFmt w:val="lowerLetter"/>
      <w:lvlText w:val="%5."/>
      <w:lvlJc w:val="left"/>
      <w:pPr>
        <w:ind w:left="5488" w:hanging="360"/>
      </w:pPr>
    </w:lvl>
    <w:lvl w:ilvl="5" w:tplc="0809001B" w:tentative="1">
      <w:start w:val="1"/>
      <w:numFmt w:val="lowerRoman"/>
      <w:lvlText w:val="%6."/>
      <w:lvlJc w:val="right"/>
      <w:pPr>
        <w:ind w:left="6208" w:hanging="180"/>
      </w:pPr>
    </w:lvl>
    <w:lvl w:ilvl="6" w:tplc="0809000F" w:tentative="1">
      <w:start w:val="1"/>
      <w:numFmt w:val="decimal"/>
      <w:lvlText w:val="%7."/>
      <w:lvlJc w:val="left"/>
      <w:pPr>
        <w:ind w:left="6928" w:hanging="360"/>
      </w:pPr>
    </w:lvl>
    <w:lvl w:ilvl="7" w:tplc="08090019" w:tentative="1">
      <w:start w:val="1"/>
      <w:numFmt w:val="lowerLetter"/>
      <w:lvlText w:val="%8."/>
      <w:lvlJc w:val="left"/>
      <w:pPr>
        <w:ind w:left="7648" w:hanging="360"/>
      </w:pPr>
    </w:lvl>
    <w:lvl w:ilvl="8" w:tplc="0809001B" w:tentative="1">
      <w:start w:val="1"/>
      <w:numFmt w:val="lowerRoman"/>
      <w:lvlText w:val="%9."/>
      <w:lvlJc w:val="right"/>
      <w:pPr>
        <w:ind w:left="8368" w:hanging="180"/>
      </w:pPr>
    </w:lvl>
  </w:abstractNum>
  <w:abstractNum w:abstractNumId="32">
    <w:nsid w:val="625A65DD"/>
    <w:multiLevelType w:val="hybridMultilevel"/>
    <w:tmpl w:val="AD3EB4C0"/>
    <w:lvl w:ilvl="0" w:tplc="CF6874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D982D1F"/>
    <w:multiLevelType w:val="hybridMultilevel"/>
    <w:tmpl w:val="F9E20A6E"/>
    <w:lvl w:ilvl="0" w:tplc="94ECA86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E656056"/>
    <w:multiLevelType w:val="hybridMultilevel"/>
    <w:tmpl w:val="5FD8778C"/>
    <w:lvl w:ilvl="0" w:tplc="326828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3695208"/>
    <w:multiLevelType w:val="hybridMultilevel"/>
    <w:tmpl w:val="D988DA5E"/>
    <w:lvl w:ilvl="0" w:tplc="F75883E2">
      <w:start w:val="1"/>
      <w:numFmt w:val="lowerLetter"/>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7EC35322"/>
    <w:multiLevelType w:val="hybridMultilevel"/>
    <w:tmpl w:val="67AA3A8C"/>
    <w:lvl w:ilvl="0" w:tplc="7F848E38">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num w:numId="1">
    <w:abstractNumId w:val="5"/>
  </w:num>
  <w:num w:numId="2">
    <w:abstractNumId w:val="33"/>
  </w:num>
  <w:num w:numId="3">
    <w:abstractNumId w:val="4"/>
  </w:num>
  <w:num w:numId="4">
    <w:abstractNumId w:val="25"/>
  </w:num>
  <w:num w:numId="5">
    <w:abstractNumId w:val="31"/>
  </w:num>
  <w:num w:numId="6">
    <w:abstractNumId w:val="6"/>
  </w:num>
  <w:num w:numId="7">
    <w:abstractNumId w:val="22"/>
  </w:num>
  <w:num w:numId="8">
    <w:abstractNumId w:val="37"/>
  </w:num>
  <w:num w:numId="9">
    <w:abstractNumId w:val="30"/>
  </w:num>
  <w:num w:numId="10">
    <w:abstractNumId w:val="3"/>
  </w:num>
  <w:num w:numId="11">
    <w:abstractNumId w:val="29"/>
  </w:num>
  <w:num w:numId="12">
    <w:abstractNumId w:val="10"/>
  </w:num>
  <w:num w:numId="13">
    <w:abstractNumId w:val="14"/>
  </w:num>
  <w:num w:numId="14">
    <w:abstractNumId w:val="32"/>
  </w:num>
  <w:num w:numId="15">
    <w:abstractNumId w:val="27"/>
  </w:num>
  <w:num w:numId="16">
    <w:abstractNumId w:val="21"/>
  </w:num>
  <w:num w:numId="17">
    <w:abstractNumId w:val="16"/>
  </w:num>
  <w:num w:numId="18">
    <w:abstractNumId w:val="20"/>
  </w:num>
  <w:num w:numId="19">
    <w:abstractNumId w:val="24"/>
  </w:num>
  <w:num w:numId="20">
    <w:abstractNumId w:val="15"/>
  </w:num>
  <w:num w:numId="21">
    <w:abstractNumId w:val="36"/>
  </w:num>
  <w:num w:numId="22">
    <w:abstractNumId w:val="23"/>
  </w:num>
  <w:num w:numId="23">
    <w:abstractNumId w:val="34"/>
  </w:num>
  <w:num w:numId="24">
    <w:abstractNumId w:val="9"/>
  </w:num>
  <w:num w:numId="25">
    <w:abstractNumId w:val="8"/>
  </w:num>
  <w:num w:numId="26">
    <w:abstractNumId w:val="7"/>
  </w:num>
  <w:num w:numId="27">
    <w:abstractNumId w:val="19"/>
  </w:num>
  <w:num w:numId="28">
    <w:abstractNumId w:val="17"/>
  </w:num>
  <w:num w:numId="29">
    <w:abstractNumId w:val="0"/>
  </w:num>
  <w:num w:numId="30">
    <w:abstractNumId w:val="12"/>
  </w:num>
  <w:num w:numId="31">
    <w:abstractNumId w:val="26"/>
  </w:num>
  <w:num w:numId="32">
    <w:abstractNumId w:val="35"/>
  </w:num>
  <w:num w:numId="33">
    <w:abstractNumId w:val="28"/>
  </w:num>
  <w:num w:numId="34">
    <w:abstractNumId w:val="18"/>
  </w:num>
  <w:num w:numId="35">
    <w:abstractNumId w:val="11"/>
  </w:num>
  <w:num w:numId="36">
    <w:abstractNumId w:val="13"/>
  </w:num>
  <w:num w:numId="37">
    <w:abstractNumId w:val="1"/>
    <w:lvlOverride w:ilvl="0">
      <w:lvl w:ilvl="0">
        <w:numFmt w:val="bullet"/>
        <w:lvlText w:val=""/>
        <w:legacy w:legacy="1" w:legacySpace="0" w:legacyIndent="0"/>
        <w:lvlJc w:val="left"/>
        <w:rPr>
          <w:rFonts w:ascii="Symbol" w:hAnsi="Symbol" w:hint="default"/>
          <w:sz w:val="22"/>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1CE"/>
    <w:rsid w:val="000001E4"/>
    <w:rsid w:val="000006D0"/>
    <w:rsid w:val="000013B4"/>
    <w:rsid w:val="00010840"/>
    <w:rsid w:val="000114DA"/>
    <w:rsid w:val="000117CA"/>
    <w:rsid w:val="00012F43"/>
    <w:rsid w:val="00014763"/>
    <w:rsid w:val="00015670"/>
    <w:rsid w:val="00015E9C"/>
    <w:rsid w:val="00020402"/>
    <w:rsid w:val="00021424"/>
    <w:rsid w:val="00022E58"/>
    <w:rsid w:val="00023D6B"/>
    <w:rsid w:val="00024150"/>
    <w:rsid w:val="000264DB"/>
    <w:rsid w:val="00030EDA"/>
    <w:rsid w:val="000352D4"/>
    <w:rsid w:val="00036A92"/>
    <w:rsid w:val="00040C90"/>
    <w:rsid w:val="00041243"/>
    <w:rsid w:val="00044D8C"/>
    <w:rsid w:val="0004532A"/>
    <w:rsid w:val="000460C1"/>
    <w:rsid w:val="000473E7"/>
    <w:rsid w:val="00050214"/>
    <w:rsid w:val="00050F6B"/>
    <w:rsid w:val="0005239A"/>
    <w:rsid w:val="00053CDB"/>
    <w:rsid w:val="00062A43"/>
    <w:rsid w:val="000669DE"/>
    <w:rsid w:val="00067CA8"/>
    <w:rsid w:val="00072C8C"/>
    <w:rsid w:val="000745BC"/>
    <w:rsid w:val="00074F47"/>
    <w:rsid w:val="000773A2"/>
    <w:rsid w:val="000776C9"/>
    <w:rsid w:val="00080D4F"/>
    <w:rsid w:val="00081711"/>
    <w:rsid w:val="0008202A"/>
    <w:rsid w:val="00083146"/>
    <w:rsid w:val="000848E7"/>
    <w:rsid w:val="00091326"/>
    <w:rsid w:val="00091419"/>
    <w:rsid w:val="00091A1C"/>
    <w:rsid w:val="00091F16"/>
    <w:rsid w:val="000930B5"/>
    <w:rsid w:val="000931C0"/>
    <w:rsid w:val="00096C72"/>
    <w:rsid w:val="000A0DBD"/>
    <w:rsid w:val="000A13DE"/>
    <w:rsid w:val="000A3F79"/>
    <w:rsid w:val="000A741C"/>
    <w:rsid w:val="000B175B"/>
    <w:rsid w:val="000B1D9B"/>
    <w:rsid w:val="000B2F28"/>
    <w:rsid w:val="000B3A0F"/>
    <w:rsid w:val="000B45CA"/>
    <w:rsid w:val="000C092A"/>
    <w:rsid w:val="000C11CF"/>
    <w:rsid w:val="000D3965"/>
    <w:rsid w:val="000D66F4"/>
    <w:rsid w:val="000E0415"/>
    <w:rsid w:val="000E0A76"/>
    <w:rsid w:val="000E3DFC"/>
    <w:rsid w:val="000E565F"/>
    <w:rsid w:val="000F19D9"/>
    <w:rsid w:val="000F1CC1"/>
    <w:rsid w:val="000F579E"/>
    <w:rsid w:val="000F5AC4"/>
    <w:rsid w:val="000F5FE9"/>
    <w:rsid w:val="000F7DB9"/>
    <w:rsid w:val="000F7E0A"/>
    <w:rsid w:val="00101581"/>
    <w:rsid w:val="00103568"/>
    <w:rsid w:val="00107CB3"/>
    <w:rsid w:val="001102D6"/>
    <w:rsid w:val="0011095E"/>
    <w:rsid w:val="001109DB"/>
    <w:rsid w:val="00117251"/>
    <w:rsid w:val="00121F04"/>
    <w:rsid w:val="001250DD"/>
    <w:rsid w:val="00126007"/>
    <w:rsid w:val="0012657A"/>
    <w:rsid w:val="00130D19"/>
    <w:rsid w:val="00133A4D"/>
    <w:rsid w:val="00133BE5"/>
    <w:rsid w:val="001352D7"/>
    <w:rsid w:val="001375C3"/>
    <w:rsid w:val="001401ED"/>
    <w:rsid w:val="001407B8"/>
    <w:rsid w:val="001439E5"/>
    <w:rsid w:val="00146D7C"/>
    <w:rsid w:val="00147CEB"/>
    <w:rsid w:val="001504AC"/>
    <w:rsid w:val="00150AF7"/>
    <w:rsid w:val="00151D9F"/>
    <w:rsid w:val="00151E50"/>
    <w:rsid w:val="00164F79"/>
    <w:rsid w:val="00166655"/>
    <w:rsid w:val="001671C2"/>
    <w:rsid w:val="00172EF0"/>
    <w:rsid w:val="00174B82"/>
    <w:rsid w:val="00175D49"/>
    <w:rsid w:val="001769D2"/>
    <w:rsid w:val="00180173"/>
    <w:rsid w:val="001804C0"/>
    <w:rsid w:val="00181DD9"/>
    <w:rsid w:val="00182693"/>
    <w:rsid w:val="00184EEF"/>
    <w:rsid w:val="00185CE2"/>
    <w:rsid w:val="00190685"/>
    <w:rsid w:val="00191847"/>
    <w:rsid w:val="00193FD8"/>
    <w:rsid w:val="001947D0"/>
    <w:rsid w:val="0019526E"/>
    <w:rsid w:val="00197B80"/>
    <w:rsid w:val="001A3365"/>
    <w:rsid w:val="001A6F69"/>
    <w:rsid w:val="001A7C3A"/>
    <w:rsid w:val="001B098A"/>
    <w:rsid w:val="001B0EAE"/>
    <w:rsid w:val="001B41BA"/>
    <w:rsid w:val="001B4B04"/>
    <w:rsid w:val="001B5025"/>
    <w:rsid w:val="001B603E"/>
    <w:rsid w:val="001B63EE"/>
    <w:rsid w:val="001B7F25"/>
    <w:rsid w:val="001C1543"/>
    <w:rsid w:val="001C2190"/>
    <w:rsid w:val="001C6663"/>
    <w:rsid w:val="001C7895"/>
    <w:rsid w:val="001D26DF"/>
    <w:rsid w:val="001D2FDC"/>
    <w:rsid w:val="001D30C4"/>
    <w:rsid w:val="001D5098"/>
    <w:rsid w:val="001D5EC7"/>
    <w:rsid w:val="001D7302"/>
    <w:rsid w:val="001D74F8"/>
    <w:rsid w:val="001D7B35"/>
    <w:rsid w:val="001E16EE"/>
    <w:rsid w:val="001E19EB"/>
    <w:rsid w:val="001E3807"/>
    <w:rsid w:val="001E3CD7"/>
    <w:rsid w:val="001E7082"/>
    <w:rsid w:val="001F0C57"/>
    <w:rsid w:val="001F22D5"/>
    <w:rsid w:val="001F2A90"/>
    <w:rsid w:val="001F330D"/>
    <w:rsid w:val="001F7DD8"/>
    <w:rsid w:val="00201048"/>
    <w:rsid w:val="0020258A"/>
    <w:rsid w:val="00203F25"/>
    <w:rsid w:val="00203F52"/>
    <w:rsid w:val="00204551"/>
    <w:rsid w:val="00205B17"/>
    <w:rsid w:val="00207FA1"/>
    <w:rsid w:val="00211374"/>
    <w:rsid w:val="002118A6"/>
    <w:rsid w:val="00211E0B"/>
    <w:rsid w:val="00224F78"/>
    <w:rsid w:val="00227B82"/>
    <w:rsid w:val="00232724"/>
    <w:rsid w:val="00233A6F"/>
    <w:rsid w:val="00235013"/>
    <w:rsid w:val="00235A22"/>
    <w:rsid w:val="00235F26"/>
    <w:rsid w:val="00236393"/>
    <w:rsid w:val="00237785"/>
    <w:rsid w:val="00241466"/>
    <w:rsid w:val="00242C2F"/>
    <w:rsid w:val="00243A33"/>
    <w:rsid w:val="00244AF2"/>
    <w:rsid w:val="00245662"/>
    <w:rsid w:val="00246358"/>
    <w:rsid w:val="00246FA0"/>
    <w:rsid w:val="00250D72"/>
    <w:rsid w:val="0025382E"/>
    <w:rsid w:val="00253AD3"/>
    <w:rsid w:val="002543DC"/>
    <w:rsid w:val="0025556B"/>
    <w:rsid w:val="00255BCE"/>
    <w:rsid w:val="00256316"/>
    <w:rsid w:val="00256405"/>
    <w:rsid w:val="00257CD3"/>
    <w:rsid w:val="00260BC0"/>
    <w:rsid w:val="002615B7"/>
    <w:rsid w:val="00261CD5"/>
    <w:rsid w:val="00261FC3"/>
    <w:rsid w:val="00262299"/>
    <w:rsid w:val="0026265F"/>
    <w:rsid w:val="0026798B"/>
    <w:rsid w:val="00267EFB"/>
    <w:rsid w:val="00273995"/>
    <w:rsid w:val="00274585"/>
    <w:rsid w:val="00275E94"/>
    <w:rsid w:val="002772CB"/>
    <w:rsid w:val="002776A0"/>
    <w:rsid w:val="00280A8F"/>
    <w:rsid w:val="002848F8"/>
    <w:rsid w:val="00285844"/>
    <w:rsid w:val="00287748"/>
    <w:rsid w:val="00290AD7"/>
    <w:rsid w:val="002917A0"/>
    <w:rsid w:val="00292224"/>
    <w:rsid w:val="00294394"/>
    <w:rsid w:val="0029633C"/>
    <w:rsid w:val="00297BB9"/>
    <w:rsid w:val="002A11AF"/>
    <w:rsid w:val="002A4C5D"/>
    <w:rsid w:val="002A70D4"/>
    <w:rsid w:val="002B3031"/>
    <w:rsid w:val="002B3230"/>
    <w:rsid w:val="002B366C"/>
    <w:rsid w:val="002B6590"/>
    <w:rsid w:val="002B791A"/>
    <w:rsid w:val="002C1891"/>
    <w:rsid w:val="002C2829"/>
    <w:rsid w:val="002C4F3D"/>
    <w:rsid w:val="002C5A23"/>
    <w:rsid w:val="002C776F"/>
    <w:rsid w:val="002C79B4"/>
    <w:rsid w:val="002D1B64"/>
    <w:rsid w:val="002D5AF8"/>
    <w:rsid w:val="002D6ABC"/>
    <w:rsid w:val="002E0105"/>
    <w:rsid w:val="002E0D42"/>
    <w:rsid w:val="002E1FC0"/>
    <w:rsid w:val="002E442C"/>
    <w:rsid w:val="002E4892"/>
    <w:rsid w:val="002E4A4C"/>
    <w:rsid w:val="002E75F6"/>
    <w:rsid w:val="002F71AE"/>
    <w:rsid w:val="002F750E"/>
    <w:rsid w:val="003008BD"/>
    <w:rsid w:val="003021B0"/>
    <w:rsid w:val="00306BCA"/>
    <w:rsid w:val="0031058E"/>
    <w:rsid w:val="003107FA"/>
    <w:rsid w:val="003116FE"/>
    <w:rsid w:val="00311BF0"/>
    <w:rsid w:val="0031353B"/>
    <w:rsid w:val="00313567"/>
    <w:rsid w:val="00313D23"/>
    <w:rsid w:val="003167EE"/>
    <w:rsid w:val="003229D8"/>
    <w:rsid w:val="00324EDE"/>
    <w:rsid w:val="00326B04"/>
    <w:rsid w:val="00326CE1"/>
    <w:rsid w:val="00330B1B"/>
    <w:rsid w:val="00330BA7"/>
    <w:rsid w:val="00331164"/>
    <w:rsid w:val="0033281F"/>
    <w:rsid w:val="00333F28"/>
    <w:rsid w:val="00334678"/>
    <w:rsid w:val="00335F3B"/>
    <w:rsid w:val="00336125"/>
    <w:rsid w:val="00336915"/>
    <w:rsid w:val="00337AC8"/>
    <w:rsid w:val="0034023B"/>
    <w:rsid w:val="003407DC"/>
    <w:rsid w:val="00341647"/>
    <w:rsid w:val="003439EA"/>
    <w:rsid w:val="003442BF"/>
    <w:rsid w:val="003465A4"/>
    <w:rsid w:val="00346C62"/>
    <w:rsid w:val="003511D0"/>
    <w:rsid w:val="003519C8"/>
    <w:rsid w:val="0035577E"/>
    <w:rsid w:val="00355C90"/>
    <w:rsid w:val="00357199"/>
    <w:rsid w:val="00357AC8"/>
    <w:rsid w:val="00360471"/>
    <w:rsid w:val="00362BEB"/>
    <w:rsid w:val="003651FC"/>
    <w:rsid w:val="00365AD2"/>
    <w:rsid w:val="00366F30"/>
    <w:rsid w:val="00374F33"/>
    <w:rsid w:val="00375016"/>
    <w:rsid w:val="00377CF8"/>
    <w:rsid w:val="00380A67"/>
    <w:rsid w:val="00382590"/>
    <w:rsid w:val="00386C2A"/>
    <w:rsid w:val="00390C02"/>
    <w:rsid w:val="0039277A"/>
    <w:rsid w:val="003972E0"/>
    <w:rsid w:val="0039787A"/>
    <w:rsid w:val="003A0563"/>
    <w:rsid w:val="003A24AA"/>
    <w:rsid w:val="003A3154"/>
    <w:rsid w:val="003A3B36"/>
    <w:rsid w:val="003A5948"/>
    <w:rsid w:val="003B0B37"/>
    <w:rsid w:val="003B1FB6"/>
    <w:rsid w:val="003B31AA"/>
    <w:rsid w:val="003B32D5"/>
    <w:rsid w:val="003B69E8"/>
    <w:rsid w:val="003B7292"/>
    <w:rsid w:val="003C0E96"/>
    <w:rsid w:val="003C137D"/>
    <w:rsid w:val="003C2CC4"/>
    <w:rsid w:val="003C6489"/>
    <w:rsid w:val="003C66AC"/>
    <w:rsid w:val="003C7BFF"/>
    <w:rsid w:val="003D2D9C"/>
    <w:rsid w:val="003D4B23"/>
    <w:rsid w:val="003D4E15"/>
    <w:rsid w:val="003D6C72"/>
    <w:rsid w:val="003F163B"/>
    <w:rsid w:val="003F3019"/>
    <w:rsid w:val="003F4785"/>
    <w:rsid w:val="004023E8"/>
    <w:rsid w:val="004047A7"/>
    <w:rsid w:val="0040489E"/>
    <w:rsid w:val="0040537C"/>
    <w:rsid w:val="00410378"/>
    <w:rsid w:val="00410691"/>
    <w:rsid w:val="00412E97"/>
    <w:rsid w:val="004133C0"/>
    <w:rsid w:val="004134E4"/>
    <w:rsid w:val="0041447B"/>
    <w:rsid w:val="00414B18"/>
    <w:rsid w:val="004163F1"/>
    <w:rsid w:val="00416A17"/>
    <w:rsid w:val="00417029"/>
    <w:rsid w:val="004203B5"/>
    <w:rsid w:val="0042205F"/>
    <w:rsid w:val="00422118"/>
    <w:rsid w:val="0042275E"/>
    <w:rsid w:val="00426214"/>
    <w:rsid w:val="0043101B"/>
    <w:rsid w:val="004325CB"/>
    <w:rsid w:val="0043337A"/>
    <w:rsid w:val="004333CF"/>
    <w:rsid w:val="00433D83"/>
    <w:rsid w:val="004355F3"/>
    <w:rsid w:val="00436625"/>
    <w:rsid w:val="004413DD"/>
    <w:rsid w:val="0044196E"/>
    <w:rsid w:val="00442274"/>
    <w:rsid w:val="0044610B"/>
    <w:rsid w:val="00446DE4"/>
    <w:rsid w:val="00446FE8"/>
    <w:rsid w:val="004472DC"/>
    <w:rsid w:val="00447B55"/>
    <w:rsid w:val="004542C0"/>
    <w:rsid w:val="00456BBF"/>
    <w:rsid w:val="0046170A"/>
    <w:rsid w:val="00462AF7"/>
    <w:rsid w:val="0046515B"/>
    <w:rsid w:val="00466680"/>
    <w:rsid w:val="004669F7"/>
    <w:rsid w:val="004721EA"/>
    <w:rsid w:val="00473E61"/>
    <w:rsid w:val="00473FF8"/>
    <w:rsid w:val="00485183"/>
    <w:rsid w:val="004909BC"/>
    <w:rsid w:val="004916C8"/>
    <w:rsid w:val="00493AEA"/>
    <w:rsid w:val="004A0CA6"/>
    <w:rsid w:val="004A1C7D"/>
    <w:rsid w:val="004A43F3"/>
    <w:rsid w:val="004B3053"/>
    <w:rsid w:val="004B6926"/>
    <w:rsid w:val="004B6EDC"/>
    <w:rsid w:val="004B6F66"/>
    <w:rsid w:val="004C33FA"/>
    <w:rsid w:val="004C3712"/>
    <w:rsid w:val="004D1C8B"/>
    <w:rsid w:val="004D4EC2"/>
    <w:rsid w:val="004D5CF7"/>
    <w:rsid w:val="004D6324"/>
    <w:rsid w:val="004E34AC"/>
    <w:rsid w:val="004E3F05"/>
    <w:rsid w:val="004E468B"/>
    <w:rsid w:val="004E4904"/>
    <w:rsid w:val="004E4D37"/>
    <w:rsid w:val="004E5F6C"/>
    <w:rsid w:val="004E7B36"/>
    <w:rsid w:val="004F0F37"/>
    <w:rsid w:val="004F149A"/>
    <w:rsid w:val="004F39BF"/>
    <w:rsid w:val="004F5F67"/>
    <w:rsid w:val="004F6969"/>
    <w:rsid w:val="004F7138"/>
    <w:rsid w:val="004F7301"/>
    <w:rsid w:val="005019EA"/>
    <w:rsid w:val="00504A15"/>
    <w:rsid w:val="0050510F"/>
    <w:rsid w:val="0050524E"/>
    <w:rsid w:val="00511CEE"/>
    <w:rsid w:val="00511DC4"/>
    <w:rsid w:val="0051349A"/>
    <w:rsid w:val="00513749"/>
    <w:rsid w:val="00516066"/>
    <w:rsid w:val="005162E2"/>
    <w:rsid w:val="00516E3E"/>
    <w:rsid w:val="0051730C"/>
    <w:rsid w:val="00517903"/>
    <w:rsid w:val="0052205A"/>
    <w:rsid w:val="0052450A"/>
    <w:rsid w:val="005265F1"/>
    <w:rsid w:val="00532131"/>
    <w:rsid w:val="005329EC"/>
    <w:rsid w:val="00533821"/>
    <w:rsid w:val="00536870"/>
    <w:rsid w:val="00536D80"/>
    <w:rsid w:val="00540205"/>
    <w:rsid w:val="00540C2F"/>
    <w:rsid w:val="005420F2"/>
    <w:rsid w:val="005425E1"/>
    <w:rsid w:val="00544197"/>
    <w:rsid w:val="00544477"/>
    <w:rsid w:val="00545C6F"/>
    <w:rsid w:val="00551701"/>
    <w:rsid w:val="005517A4"/>
    <w:rsid w:val="00553186"/>
    <w:rsid w:val="00554825"/>
    <w:rsid w:val="00555CF1"/>
    <w:rsid w:val="00562089"/>
    <w:rsid w:val="00562BE2"/>
    <w:rsid w:val="005648B2"/>
    <w:rsid w:val="00566C3E"/>
    <w:rsid w:val="005765B4"/>
    <w:rsid w:val="00580D9F"/>
    <w:rsid w:val="00582226"/>
    <w:rsid w:val="005827B7"/>
    <w:rsid w:val="005827FE"/>
    <w:rsid w:val="00582805"/>
    <w:rsid w:val="00584AD9"/>
    <w:rsid w:val="00585664"/>
    <w:rsid w:val="0058704C"/>
    <w:rsid w:val="005874C2"/>
    <w:rsid w:val="0059043C"/>
    <w:rsid w:val="00591F8A"/>
    <w:rsid w:val="00592FAD"/>
    <w:rsid w:val="00595D38"/>
    <w:rsid w:val="00596245"/>
    <w:rsid w:val="005975C0"/>
    <w:rsid w:val="005A1516"/>
    <w:rsid w:val="005A274D"/>
    <w:rsid w:val="005A6385"/>
    <w:rsid w:val="005A74B6"/>
    <w:rsid w:val="005B3DB3"/>
    <w:rsid w:val="005B4B17"/>
    <w:rsid w:val="005B5276"/>
    <w:rsid w:val="005B5F5D"/>
    <w:rsid w:val="005B62D3"/>
    <w:rsid w:val="005C0081"/>
    <w:rsid w:val="005C029A"/>
    <w:rsid w:val="005C076D"/>
    <w:rsid w:val="005C2250"/>
    <w:rsid w:val="005C33CE"/>
    <w:rsid w:val="005C50EF"/>
    <w:rsid w:val="005C5BC5"/>
    <w:rsid w:val="005C7209"/>
    <w:rsid w:val="005C7376"/>
    <w:rsid w:val="005D0898"/>
    <w:rsid w:val="005D1E29"/>
    <w:rsid w:val="005D240F"/>
    <w:rsid w:val="005D3F3B"/>
    <w:rsid w:val="005D4937"/>
    <w:rsid w:val="005D609C"/>
    <w:rsid w:val="005E3183"/>
    <w:rsid w:val="005E4A7E"/>
    <w:rsid w:val="005E4AE4"/>
    <w:rsid w:val="005E693D"/>
    <w:rsid w:val="005E6A08"/>
    <w:rsid w:val="005E6C87"/>
    <w:rsid w:val="005E7777"/>
    <w:rsid w:val="005E7808"/>
    <w:rsid w:val="005F14DC"/>
    <w:rsid w:val="005F30A9"/>
    <w:rsid w:val="005F30B5"/>
    <w:rsid w:val="005F51F9"/>
    <w:rsid w:val="00600858"/>
    <w:rsid w:val="00602209"/>
    <w:rsid w:val="00603C04"/>
    <w:rsid w:val="00605FDB"/>
    <w:rsid w:val="00610055"/>
    <w:rsid w:val="00610694"/>
    <w:rsid w:val="00611379"/>
    <w:rsid w:val="00611FC4"/>
    <w:rsid w:val="00612864"/>
    <w:rsid w:val="006133C0"/>
    <w:rsid w:val="0061460D"/>
    <w:rsid w:val="006176FB"/>
    <w:rsid w:val="00626F97"/>
    <w:rsid w:val="00631610"/>
    <w:rsid w:val="006363D7"/>
    <w:rsid w:val="00640B26"/>
    <w:rsid w:val="00640EDD"/>
    <w:rsid w:val="00641D43"/>
    <w:rsid w:val="00643B56"/>
    <w:rsid w:val="00644D16"/>
    <w:rsid w:val="00645A5C"/>
    <w:rsid w:val="00653BA2"/>
    <w:rsid w:val="00656B96"/>
    <w:rsid w:val="006575F1"/>
    <w:rsid w:val="00660792"/>
    <w:rsid w:val="00661057"/>
    <w:rsid w:val="00661A15"/>
    <w:rsid w:val="0066341B"/>
    <w:rsid w:val="00666330"/>
    <w:rsid w:val="0067039C"/>
    <w:rsid w:val="0067383B"/>
    <w:rsid w:val="00674678"/>
    <w:rsid w:val="00674A21"/>
    <w:rsid w:val="00676B61"/>
    <w:rsid w:val="00682D97"/>
    <w:rsid w:val="006833A6"/>
    <w:rsid w:val="0068512E"/>
    <w:rsid w:val="00690585"/>
    <w:rsid w:val="00691E22"/>
    <w:rsid w:val="00692FDB"/>
    <w:rsid w:val="006931F8"/>
    <w:rsid w:val="00694DE1"/>
    <w:rsid w:val="00695055"/>
    <w:rsid w:val="00697FA4"/>
    <w:rsid w:val="006A052E"/>
    <w:rsid w:val="006A1B04"/>
    <w:rsid w:val="006A34C4"/>
    <w:rsid w:val="006A3BB9"/>
    <w:rsid w:val="006A4293"/>
    <w:rsid w:val="006A7392"/>
    <w:rsid w:val="006B02B0"/>
    <w:rsid w:val="006B2285"/>
    <w:rsid w:val="006B2B9D"/>
    <w:rsid w:val="006B3F5C"/>
    <w:rsid w:val="006B4884"/>
    <w:rsid w:val="006B5BC3"/>
    <w:rsid w:val="006B6760"/>
    <w:rsid w:val="006C0720"/>
    <w:rsid w:val="006C075F"/>
    <w:rsid w:val="006C0D34"/>
    <w:rsid w:val="006C30CA"/>
    <w:rsid w:val="006C4A74"/>
    <w:rsid w:val="006C5A64"/>
    <w:rsid w:val="006C680F"/>
    <w:rsid w:val="006D1164"/>
    <w:rsid w:val="006D191E"/>
    <w:rsid w:val="006D3777"/>
    <w:rsid w:val="006D4409"/>
    <w:rsid w:val="006D7409"/>
    <w:rsid w:val="006E555E"/>
    <w:rsid w:val="006E564B"/>
    <w:rsid w:val="006E57B3"/>
    <w:rsid w:val="006E5A40"/>
    <w:rsid w:val="006E5F1A"/>
    <w:rsid w:val="006E7D14"/>
    <w:rsid w:val="006F0D9E"/>
    <w:rsid w:val="006F0FA1"/>
    <w:rsid w:val="006F32AD"/>
    <w:rsid w:val="00702C40"/>
    <w:rsid w:val="00705FDC"/>
    <w:rsid w:val="00707269"/>
    <w:rsid w:val="007148F3"/>
    <w:rsid w:val="0071588E"/>
    <w:rsid w:val="00715B88"/>
    <w:rsid w:val="007169DC"/>
    <w:rsid w:val="00722309"/>
    <w:rsid w:val="00723CA7"/>
    <w:rsid w:val="00723EF7"/>
    <w:rsid w:val="00724048"/>
    <w:rsid w:val="00724415"/>
    <w:rsid w:val="0072632A"/>
    <w:rsid w:val="00727D89"/>
    <w:rsid w:val="00727E2F"/>
    <w:rsid w:val="0073036A"/>
    <w:rsid w:val="00730D41"/>
    <w:rsid w:val="0073180B"/>
    <w:rsid w:val="00733219"/>
    <w:rsid w:val="00734A3E"/>
    <w:rsid w:val="00735BE7"/>
    <w:rsid w:val="007362AC"/>
    <w:rsid w:val="0073665F"/>
    <w:rsid w:val="0073747E"/>
    <w:rsid w:val="00741A83"/>
    <w:rsid w:val="00743533"/>
    <w:rsid w:val="007503C7"/>
    <w:rsid w:val="00751BA6"/>
    <w:rsid w:val="00752B0E"/>
    <w:rsid w:val="007543D3"/>
    <w:rsid w:val="00760B85"/>
    <w:rsid w:val="00762C45"/>
    <w:rsid w:val="00763A93"/>
    <w:rsid w:val="0076446E"/>
    <w:rsid w:val="00765331"/>
    <w:rsid w:val="00765C6A"/>
    <w:rsid w:val="00766517"/>
    <w:rsid w:val="00771A49"/>
    <w:rsid w:val="00773E7D"/>
    <w:rsid w:val="007745C9"/>
    <w:rsid w:val="00776FF2"/>
    <w:rsid w:val="007801D2"/>
    <w:rsid w:val="007808AC"/>
    <w:rsid w:val="00780E8F"/>
    <w:rsid w:val="00784059"/>
    <w:rsid w:val="007857B6"/>
    <w:rsid w:val="00785BAF"/>
    <w:rsid w:val="00795ADF"/>
    <w:rsid w:val="00795DAE"/>
    <w:rsid w:val="00797384"/>
    <w:rsid w:val="007A0BEE"/>
    <w:rsid w:val="007A1DFA"/>
    <w:rsid w:val="007A321D"/>
    <w:rsid w:val="007A5678"/>
    <w:rsid w:val="007B2F4C"/>
    <w:rsid w:val="007B35FD"/>
    <w:rsid w:val="007B6BA5"/>
    <w:rsid w:val="007B72DF"/>
    <w:rsid w:val="007B7F74"/>
    <w:rsid w:val="007C2454"/>
    <w:rsid w:val="007C3390"/>
    <w:rsid w:val="007C401D"/>
    <w:rsid w:val="007C42AB"/>
    <w:rsid w:val="007C4F4B"/>
    <w:rsid w:val="007C5752"/>
    <w:rsid w:val="007C784F"/>
    <w:rsid w:val="007D0260"/>
    <w:rsid w:val="007D11E8"/>
    <w:rsid w:val="007D2435"/>
    <w:rsid w:val="007D50E4"/>
    <w:rsid w:val="007D57EB"/>
    <w:rsid w:val="007E199A"/>
    <w:rsid w:val="007F020B"/>
    <w:rsid w:val="007F2375"/>
    <w:rsid w:val="007F28DE"/>
    <w:rsid w:val="007F2907"/>
    <w:rsid w:val="007F2F0A"/>
    <w:rsid w:val="007F3143"/>
    <w:rsid w:val="007F3877"/>
    <w:rsid w:val="007F3CFD"/>
    <w:rsid w:val="007F4176"/>
    <w:rsid w:val="007F6611"/>
    <w:rsid w:val="007F6B2D"/>
    <w:rsid w:val="0080151D"/>
    <w:rsid w:val="00802159"/>
    <w:rsid w:val="00802768"/>
    <w:rsid w:val="00803515"/>
    <w:rsid w:val="008048C6"/>
    <w:rsid w:val="00805255"/>
    <w:rsid w:val="0080536A"/>
    <w:rsid w:val="00807866"/>
    <w:rsid w:val="00810497"/>
    <w:rsid w:val="00811771"/>
    <w:rsid w:val="00812EA2"/>
    <w:rsid w:val="00815D1B"/>
    <w:rsid w:val="008175E9"/>
    <w:rsid w:val="00817AC8"/>
    <w:rsid w:val="008226F0"/>
    <w:rsid w:val="00822B3D"/>
    <w:rsid w:val="008242D7"/>
    <w:rsid w:val="008246E0"/>
    <w:rsid w:val="0084022D"/>
    <w:rsid w:val="00846FCE"/>
    <w:rsid w:val="00850A01"/>
    <w:rsid w:val="0085124E"/>
    <w:rsid w:val="00853C80"/>
    <w:rsid w:val="0086081C"/>
    <w:rsid w:val="00866222"/>
    <w:rsid w:val="008669C7"/>
    <w:rsid w:val="00871970"/>
    <w:rsid w:val="00871FD5"/>
    <w:rsid w:val="008747F4"/>
    <w:rsid w:val="00881FD9"/>
    <w:rsid w:val="008822E9"/>
    <w:rsid w:val="00882A42"/>
    <w:rsid w:val="0088329A"/>
    <w:rsid w:val="00883E85"/>
    <w:rsid w:val="00884BEC"/>
    <w:rsid w:val="00885A0D"/>
    <w:rsid w:val="00887F18"/>
    <w:rsid w:val="00887F8B"/>
    <w:rsid w:val="00892ABA"/>
    <w:rsid w:val="008940A7"/>
    <w:rsid w:val="0089482B"/>
    <w:rsid w:val="00895C1F"/>
    <w:rsid w:val="008971BE"/>
    <w:rsid w:val="008979B1"/>
    <w:rsid w:val="008A19DA"/>
    <w:rsid w:val="008A6B25"/>
    <w:rsid w:val="008A6C4F"/>
    <w:rsid w:val="008B017C"/>
    <w:rsid w:val="008B280F"/>
    <w:rsid w:val="008B3B05"/>
    <w:rsid w:val="008B3E98"/>
    <w:rsid w:val="008B60A4"/>
    <w:rsid w:val="008B7BF5"/>
    <w:rsid w:val="008C0551"/>
    <w:rsid w:val="008D0381"/>
    <w:rsid w:val="008D1566"/>
    <w:rsid w:val="008D173F"/>
    <w:rsid w:val="008D4D29"/>
    <w:rsid w:val="008D52AF"/>
    <w:rsid w:val="008D668B"/>
    <w:rsid w:val="008E0E46"/>
    <w:rsid w:val="008E1825"/>
    <w:rsid w:val="008E2040"/>
    <w:rsid w:val="008F084C"/>
    <w:rsid w:val="008F0E8B"/>
    <w:rsid w:val="009009E0"/>
    <w:rsid w:val="00900E5B"/>
    <w:rsid w:val="00901ABF"/>
    <w:rsid w:val="009052CA"/>
    <w:rsid w:val="00907CC9"/>
    <w:rsid w:val="00910155"/>
    <w:rsid w:val="009153CF"/>
    <w:rsid w:val="00915D10"/>
    <w:rsid w:val="00916799"/>
    <w:rsid w:val="009246DA"/>
    <w:rsid w:val="00925430"/>
    <w:rsid w:val="00926D79"/>
    <w:rsid w:val="009302B6"/>
    <w:rsid w:val="00930BC3"/>
    <w:rsid w:val="00933E45"/>
    <w:rsid w:val="00934E7E"/>
    <w:rsid w:val="00935894"/>
    <w:rsid w:val="00937F15"/>
    <w:rsid w:val="00941117"/>
    <w:rsid w:val="00942BE3"/>
    <w:rsid w:val="00943331"/>
    <w:rsid w:val="00944E25"/>
    <w:rsid w:val="009519D8"/>
    <w:rsid w:val="00952B5F"/>
    <w:rsid w:val="00953E99"/>
    <w:rsid w:val="00957406"/>
    <w:rsid w:val="00960A18"/>
    <w:rsid w:val="00963CBA"/>
    <w:rsid w:val="00965FA7"/>
    <w:rsid w:val="00967051"/>
    <w:rsid w:val="00971499"/>
    <w:rsid w:val="009721F9"/>
    <w:rsid w:val="00973AC4"/>
    <w:rsid w:val="00975A05"/>
    <w:rsid w:val="00976375"/>
    <w:rsid w:val="00981530"/>
    <w:rsid w:val="00983E23"/>
    <w:rsid w:val="00986E28"/>
    <w:rsid w:val="00987553"/>
    <w:rsid w:val="00987F38"/>
    <w:rsid w:val="00991261"/>
    <w:rsid w:val="00994725"/>
    <w:rsid w:val="009952F4"/>
    <w:rsid w:val="00995657"/>
    <w:rsid w:val="00995BEE"/>
    <w:rsid w:val="009A0A82"/>
    <w:rsid w:val="009A5E2C"/>
    <w:rsid w:val="009B3436"/>
    <w:rsid w:val="009B5B19"/>
    <w:rsid w:val="009C1E51"/>
    <w:rsid w:val="009C28C3"/>
    <w:rsid w:val="009C3625"/>
    <w:rsid w:val="009C649B"/>
    <w:rsid w:val="009C7D19"/>
    <w:rsid w:val="009D0476"/>
    <w:rsid w:val="009D1DD7"/>
    <w:rsid w:val="009D284B"/>
    <w:rsid w:val="009D379B"/>
    <w:rsid w:val="009D3FEC"/>
    <w:rsid w:val="009D6D28"/>
    <w:rsid w:val="009E016C"/>
    <w:rsid w:val="009E1240"/>
    <w:rsid w:val="009E29AE"/>
    <w:rsid w:val="009E319B"/>
    <w:rsid w:val="009E34CE"/>
    <w:rsid w:val="009E363F"/>
    <w:rsid w:val="009E38E4"/>
    <w:rsid w:val="009E607E"/>
    <w:rsid w:val="009E797A"/>
    <w:rsid w:val="009F1F9A"/>
    <w:rsid w:val="009F3E16"/>
    <w:rsid w:val="009F4982"/>
    <w:rsid w:val="009F60AD"/>
    <w:rsid w:val="009F64E0"/>
    <w:rsid w:val="00A025FE"/>
    <w:rsid w:val="00A1427D"/>
    <w:rsid w:val="00A159B1"/>
    <w:rsid w:val="00A1670F"/>
    <w:rsid w:val="00A16770"/>
    <w:rsid w:val="00A2055D"/>
    <w:rsid w:val="00A205F7"/>
    <w:rsid w:val="00A213FA"/>
    <w:rsid w:val="00A23B25"/>
    <w:rsid w:val="00A26302"/>
    <w:rsid w:val="00A26E2F"/>
    <w:rsid w:val="00A27087"/>
    <w:rsid w:val="00A35140"/>
    <w:rsid w:val="00A40F06"/>
    <w:rsid w:val="00A415E4"/>
    <w:rsid w:val="00A47CEE"/>
    <w:rsid w:val="00A53465"/>
    <w:rsid w:val="00A53E6A"/>
    <w:rsid w:val="00A55606"/>
    <w:rsid w:val="00A602C7"/>
    <w:rsid w:val="00A619DB"/>
    <w:rsid w:val="00A61D28"/>
    <w:rsid w:val="00A65664"/>
    <w:rsid w:val="00A657B1"/>
    <w:rsid w:val="00A664B5"/>
    <w:rsid w:val="00A70C3E"/>
    <w:rsid w:val="00A71A68"/>
    <w:rsid w:val="00A720AC"/>
    <w:rsid w:val="00A7239F"/>
    <w:rsid w:val="00A72F22"/>
    <w:rsid w:val="00A747DD"/>
    <w:rsid w:val="00A748A6"/>
    <w:rsid w:val="00A76755"/>
    <w:rsid w:val="00A81745"/>
    <w:rsid w:val="00A865DF"/>
    <w:rsid w:val="00A86B3A"/>
    <w:rsid w:val="00A879A4"/>
    <w:rsid w:val="00A90CFA"/>
    <w:rsid w:val="00A91C32"/>
    <w:rsid w:val="00A91E53"/>
    <w:rsid w:val="00A9201A"/>
    <w:rsid w:val="00A94427"/>
    <w:rsid w:val="00A96502"/>
    <w:rsid w:val="00A96E39"/>
    <w:rsid w:val="00A96FBC"/>
    <w:rsid w:val="00A97864"/>
    <w:rsid w:val="00AA0B90"/>
    <w:rsid w:val="00AA3E75"/>
    <w:rsid w:val="00AB37C1"/>
    <w:rsid w:val="00AB5454"/>
    <w:rsid w:val="00AB6451"/>
    <w:rsid w:val="00AB6BD2"/>
    <w:rsid w:val="00AB769F"/>
    <w:rsid w:val="00AC0784"/>
    <w:rsid w:val="00AC70D1"/>
    <w:rsid w:val="00AC7A31"/>
    <w:rsid w:val="00AD0A12"/>
    <w:rsid w:val="00AD398F"/>
    <w:rsid w:val="00AD5015"/>
    <w:rsid w:val="00AD5572"/>
    <w:rsid w:val="00AD6FFA"/>
    <w:rsid w:val="00AE5142"/>
    <w:rsid w:val="00AE6145"/>
    <w:rsid w:val="00AE7F94"/>
    <w:rsid w:val="00AF1E9A"/>
    <w:rsid w:val="00AF2C75"/>
    <w:rsid w:val="00AF74FF"/>
    <w:rsid w:val="00AF7779"/>
    <w:rsid w:val="00B03FEE"/>
    <w:rsid w:val="00B073EC"/>
    <w:rsid w:val="00B11A87"/>
    <w:rsid w:val="00B12E3F"/>
    <w:rsid w:val="00B14BE0"/>
    <w:rsid w:val="00B14FC1"/>
    <w:rsid w:val="00B24ACB"/>
    <w:rsid w:val="00B254BB"/>
    <w:rsid w:val="00B2795A"/>
    <w:rsid w:val="00B30179"/>
    <w:rsid w:val="00B31094"/>
    <w:rsid w:val="00B3317B"/>
    <w:rsid w:val="00B40941"/>
    <w:rsid w:val="00B41547"/>
    <w:rsid w:val="00B434FA"/>
    <w:rsid w:val="00B44413"/>
    <w:rsid w:val="00B46803"/>
    <w:rsid w:val="00B46A97"/>
    <w:rsid w:val="00B47F18"/>
    <w:rsid w:val="00B61669"/>
    <w:rsid w:val="00B636C5"/>
    <w:rsid w:val="00B645E7"/>
    <w:rsid w:val="00B64CC7"/>
    <w:rsid w:val="00B72D96"/>
    <w:rsid w:val="00B73EC9"/>
    <w:rsid w:val="00B741EC"/>
    <w:rsid w:val="00B75A25"/>
    <w:rsid w:val="00B75D73"/>
    <w:rsid w:val="00B76552"/>
    <w:rsid w:val="00B7784B"/>
    <w:rsid w:val="00B81E12"/>
    <w:rsid w:val="00B85898"/>
    <w:rsid w:val="00B878FF"/>
    <w:rsid w:val="00B93068"/>
    <w:rsid w:val="00B966D6"/>
    <w:rsid w:val="00B96D6F"/>
    <w:rsid w:val="00B973A4"/>
    <w:rsid w:val="00BA51CC"/>
    <w:rsid w:val="00BA5499"/>
    <w:rsid w:val="00BB2406"/>
    <w:rsid w:val="00BB2D01"/>
    <w:rsid w:val="00BB32AB"/>
    <w:rsid w:val="00BB4DCE"/>
    <w:rsid w:val="00BB4FDD"/>
    <w:rsid w:val="00BB6B4C"/>
    <w:rsid w:val="00BB6B68"/>
    <w:rsid w:val="00BC1F4C"/>
    <w:rsid w:val="00BC2FAE"/>
    <w:rsid w:val="00BC4245"/>
    <w:rsid w:val="00BC74E9"/>
    <w:rsid w:val="00BC7A26"/>
    <w:rsid w:val="00BD0707"/>
    <w:rsid w:val="00BD1D7A"/>
    <w:rsid w:val="00BD347C"/>
    <w:rsid w:val="00BD3B6C"/>
    <w:rsid w:val="00BE21BF"/>
    <w:rsid w:val="00BE26AC"/>
    <w:rsid w:val="00BE270F"/>
    <w:rsid w:val="00BE2735"/>
    <w:rsid w:val="00BE343C"/>
    <w:rsid w:val="00BE35DD"/>
    <w:rsid w:val="00BE5E22"/>
    <w:rsid w:val="00BE618E"/>
    <w:rsid w:val="00BE6803"/>
    <w:rsid w:val="00BF0FD4"/>
    <w:rsid w:val="00BF17F4"/>
    <w:rsid w:val="00BF271E"/>
    <w:rsid w:val="00BF3454"/>
    <w:rsid w:val="00BF40EC"/>
    <w:rsid w:val="00BF4F9E"/>
    <w:rsid w:val="00BF57AB"/>
    <w:rsid w:val="00BF6BF8"/>
    <w:rsid w:val="00C001E9"/>
    <w:rsid w:val="00C01A27"/>
    <w:rsid w:val="00C01E72"/>
    <w:rsid w:val="00C02C49"/>
    <w:rsid w:val="00C04FA0"/>
    <w:rsid w:val="00C057BC"/>
    <w:rsid w:val="00C0689E"/>
    <w:rsid w:val="00C13EB5"/>
    <w:rsid w:val="00C168CA"/>
    <w:rsid w:val="00C2308E"/>
    <w:rsid w:val="00C2325A"/>
    <w:rsid w:val="00C24424"/>
    <w:rsid w:val="00C249E9"/>
    <w:rsid w:val="00C253C0"/>
    <w:rsid w:val="00C254B6"/>
    <w:rsid w:val="00C27A9D"/>
    <w:rsid w:val="00C359BD"/>
    <w:rsid w:val="00C35AD5"/>
    <w:rsid w:val="00C36F69"/>
    <w:rsid w:val="00C411F7"/>
    <w:rsid w:val="00C454F4"/>
    <w:rsid w:val="00C46065"/>
    <w:rsid w:val="00C463DD"/>
    <w:rsid w:val="00C51091"/>
    <w:rsid w:val="00C521BB"/>
    <w:rsid w:val="00C52804"/>
    <w:rsid w:val="00C640A4"/>
    <w:rsid w:val="00C651BE"/>
    <w:rsid w:val="00C71085"/>
    <w:rsid w:val="00C72494"/>
    <w:rsid w:val="00C72947"/>
    <w:rsid w:val="00C745C3"/>
    <w:rsid w:val="00C837D2"/>
    <w:rsid w:val="00C8583D"/>
    <w:rsid w:val="00C861E7"/>
    <w:rsid w:val="00C9283C"/>
    <w:rsid w:val="00C9517F"/>
    <w:rsid w:val="00C95A3B"/>
    <w:rsid w:val="00C95CCB"/>
    <w:rsid w:val="00C95DD8"/>
    <w:rsid w:val="00C96240"/>
    <w:rsid w:val="00C96707"/>
    <w:rsid w:val="00CA32B8"/>
    <w:rsid w:val="00CA5883"/>
    <w:rsid w:val="00CA6362"/>
    <w:rsid w:val="00CA6B87"/>
    <w:rsid w:val="00CA72C0"/>
    <w:rsid w:val="00CB0404"/>
    <w:rsid w:val="00CB0D4D"/>
    <w:rsid w:val="00CB2F92"/>
    <w:rsid w:val="00CB4227"/>
    <w:rsid w:val="00CB44D3"/>
    <w:rsid w:val="00CB56FB"/>
    <w:rsid w:val="00CB6172"/>
    <w:rsid w:val="00CC2C0C"/>
    <w:rsid w:val="00CC5CC3"/>
    <w:rsid w:val="00CC72DB"/>
    <w:rsid w:val="00CD1796"/>
    <w:rsid w:val="00CD2644"/>
    <w:rsid w:val="00CD32A2"/>
    <w:rsid w:val="00CE293D"/>
    <w:rsid w:val="00CE4A8F"/>
    <w:rsid w:val="00CE556A"/>
    <w:rsid w:val="00CE56C0"/>
    <w:rsid w:val="00CE7355"/>
    <w:rsid w:val="00CF3F74"/>
    <w:rsid w:val="00CF4DD8"/>
    <w:rsid w:val="00CF5DF5"/>
    <w:rsid w:val="00CF6458"/>
    <w:rsid w:val="00CF6B96"/>
    <w:rsid w:val="00D02E4C"/>
    <w:rsid w:val="00D03A1B"/>
    <w:rsid w:val="00D04B01"/>
    <w:rsid w:val="00D04C29"/>
    <w:rsid w:val="00D05AF1"/>
    <w:rsid w:val="00D06F46"/>
    <w:rsid w:val="00D071CA"/>
    <w:rsid w:val="00D075E7"/>
    <w:rsid w:val="00D1204F"/>
    <w:rsid w:val="00D15781"/>
    <w:rsid w:val="00D2031B"/>
    <w:rsid w:val="00D20B1B"/>
    <w:rsid w:val="00D22046"/>
    <w:rsid w:val="00D2395A"/>
    <w:rsid w:val="00D25B38"/>
    <w:rsid w:val="00D25FE2"/>
    <w:rsid w:val="00D26057"/>
    <w:rsid w:val="00D307EB"/>
    <w:rsid w:val="00D366BB"/>
    <w:rsid w:val="00D40629"/>
    <w:rsid w:val="00D43252"/>
    <w:rsid w:val="00D4635E"/>
    <w:rsid w:val="00D5425C"/>
    <w:rsid w:val="00D55B65"/>
    <w:rsid w:val="00D56627"/>
    <w:rsid w:val="00D57D0C"/>
    <w:rsid w:val="00D63F5B"/>
    <w:rsid w:val="00D739BA"/>
    <w:rsid w:val="00D74561"/>
    <w:rsid w:val="00D76346"/>
    <w:rsid w:val="00D8090D"/>
    <w:rsid w:val="00D86484"/>
    <w:rsid w:val="00D90537"/>
    <w:rsid w:val="00D9116E"/>
    <w:rsid w:val="00D93E83"/>
    <w:rsid w:val="00D942E8"/>
    <w:rsid w:val="00D978C6"/>
    <w:rsid w:val="00DA4FE4"/>
    <w:rsid w:val="00DA67AD"/>
    <w:rsid w:val="00DB124D"/>
    <w:rsid w:val="00DB40FE"/>
    <w:rsid w:val="00DB4361"/>
    <w:rsid w:val="00DB4442"/>
    <w:rsid w:val="00DB56AE"/>
    <w:rsid w:val="00DB6F6C"/>
    <w:rsid w:val="00DC0E15"/>
    <w:rsid w:val="00DC190A"/>
    <w:rsid w:val="00DC3C20"/>
    <w:rsid w:val="00DC5133"/>
    <w:rsid w:val="00DC7B7E"/>
    <w:rsid w:val="00DD00C4"/>
    <w:rsid w:val="00DD01E4"/>
    <w:rsid w:val="00DD0F9D"/>
    <w:rsid w:val="00DD22E0"/>
    <w:rsid w:val="00DD4FCA"/>
    <w:rsid w:val="00DD7C71"/>
    <w:rsid w:val="00DD7F35"/>
    <w:rsid w:val="00DE159C"/>
    <w:rsid w:val="00DE3877"/>
    <w:rsid w:val="00DE4F12"/>
    <w:rsid w:val="00DE719E"/>
    <w:rsid w:val="00DF2554"/>
    <w:rsid w:val="00DF6567"/>
    <w:rsid w:val="00DF7410"/>
    <w:rsid w:val="00E01325"/>
    <w:rsid w:val="00E03CFF"/>
    <w:rsid w:val="00E10E45"/>
    <w:rsid w:val="00E112EF"/>
    <w:rsid w:val="00E1150A"/>
    <w:rsid w:val="00E117EB"/>
    <w:rsid w:val="00E11EEE"/>
    <w:rsid w:val="00E1257B"/>
    <w:rsid w:val="00E12CD9"/>
    <w:rsid w:val="00E130AB"/>
    <w:rsid w:val="00E138F3"/>
    <w:rsid w:val="00E14072"/>
    <w:rsid w:val="00E14235"/>
    <w:rsid w:val="00E16A1A"/>
    <w:rsid w:val="00E221E6"/>
    <w:rsid w:val="00E25E84"/>
    <w:rsid w:val="00E305AE"/>
    <w:rsid w:val="00E30BDE"/>
    <w:rsid w:val="00E34021"/>
    <w:rsid w:val="00E345DD"/>
    <w:rsid w:val="00E35682"/>
    <w:rsid w:val="00E42560"/>
    <w:rsid w:val="00E427E3"/>
    <w:rsid w:val="00E432DD"/>
    <w:rsid w:val="00E43F42"/>
    <w:rsid w:val="00E4560B"/>
    <w:rsid w:val="00E45C88"/>
    <w:rsid w:val="00E4697A"/>
    <w:rsid w:val="00E53DF9"/>
    <w:rsid w:val="00E5644E"/>
    <w:rsid w:val="00E569DA"/>
    <w:rsid w:val="00E57F69"/>
    <w:rsid w:val="00E6130B"/>
    <w:rsid w:val="00E615E8"/>
    <w:rsid w:val="00E65DBF"/>
    <w:rsid w:val="00E65E47"/>
    <w:rsid w:val="00E7213E"/>
    <w:rsid w:val="00E7260F"/>
    <w:rsid w:val="00E726B8"/>
    <w:rsid w:val="00E72F1B"/>
    <w:rsid w:val="00E8138C"/>
    <w:rsid w:val="00E82D82"/>
    <w:rsid w:val="00E8380F"/>
    <w:rsid w:val="00E83BA1"/>
    <w:rsid w:val="00E86C87"/>
    <w:rsid w:val="00E872F7"/>
    <w:rsid w:val="00E87FE7"/>
    <w:rsid w:val="00E902AF"/>
    <w:rsid w:val="00E942F2"/>
    <w:rsid w:val="00E96630"/>
    <w:rsid w:val="00EA2C8F"/>
    <w:rsid w:val="00EA4A06"/>
    <w:rsid w:val="00EB0C99"/>
    <w:rsid w:val="00EB1F3A"/>
    <w:rsid w:val="00EB4049"/>
    <w:rsid w:val="00EB4EF7"/>
    <w:rsid w:val="00EB6948"/>
    <w:rsid w:val="00EB7E11"/>
    <w:rsid w:val="00EC0058"/>
    <w:rsid w:val="00EC12A6"/>
    <w:rsid w:val="00EC232F"/>
    <w:rsid w:val="00EC2EF7"/>
    <w:rsid w:val="00EC4191"/>
    <w:rsid w:val="00EC5BC9"/>
    <w:rsid w:val="00EC628E"/>
    <w:rsid w:val="00EC6492"/>
    <w:rsid w:val="00ED1D3E"/>
    <w:rsid w:val="00ED4579"/>
    <w:rsid w:val="00ED649E"/>
    <w:rsid w:val="00ED779A"/>
    <w:rsid w:val="00ED7A2A"/>
    <w:rsid w:val="00EE335A"/>
    <w:rsid w:val="00EE3687"/>
    <w:rsid w:val="00EF19EA"/>
    <w:rsid w:val="00EF1D7F"/>
    <w:rsid w:val="00EF241B"/>
    <w:rsid w:val="00F00664"/>
    <w:rsid w:val="00F01297"/>
    <w:rsid w:val="00F01757"/>
    <w:rsid w:val="00F01A9C"/>
    <w:rsid w:val="00F03161"/>
    <w:rsid w:val="00F03D3E"/>
    <w:rsid w:val="00F03F1B"/>
    <w:rsid w:val="00F04F03"/>
    <w:rsid w:val="00F06224"/>
    <w:rsid w:val="00F06997"/>
    <w:rsid w:val="00F106E7"/>
    <w:rsid w:val="00F108BD"/>
    <w:rsid w:val="00F1239D"/>
    <w:rsid w:val="00F149F2"/>
    <w:rsid w:val="00F16308"/>
    <w:rsid w:val="00F178FE"/>
    <w:rsid w:val="00F20911"/>
    <w:rsid w:val="00F214E7"/>
    <w:rsid w:val="00F21924"/>
    <w:rsid w:val="00F22793"/>
    <w:rsid w:val="00F23643"/>
    <w:rsid w:val="00F249A8"/>
    <w:rsid w:val="00F25897"/>
    <w:rsid w:val="00F3199F"/>
    <w:rsid w:val="00F345AA"/>
    <w:rsid w:val="00F40E75"/>
    <w:rsid w:val="00F41E66"/>
    <w:rsid w:val="00F45B75"/>
    <w:rsid w:val="00F504FC"/>
    <w:rsid w:val="00F50D83"/>
    <w:rsid w:val="00F53289"/>
    <w:rsid w:val="00F53A4B"/>
    <w:rsid w:val="00F56164"/>
    <w:rsid w:val="00F6004B"/>
    <w:rsid w:val="00F60D5C"/>
    <w:rsid w:val="00F6121E"/>
    <w:rsid w:val="00F61A09"/>
    <w:rsid w:val="00F67FD7"/>
    <w:rsid w:val="00F742AD"/>
    <w:rsid w:val="00F7570D"/>
    <w:rsid w:val="00F82CBF"/>
    <w:rsid w:val="00F83155"/>
    <w:rsid w:val="00F8320A"/>
    <w:rsid w:val="00F877BE"/>
    <w:rsid w:val="00F87ADA"/>
    <w:rsid w:val="00F9068B"/>
    <w:rsid w:val="00F9080E"/>
    <w:rsid w:val="00F922E1"/>
    <w:rsid w:val="00F93221"/>
    <w:rsid w:val="00F93492"/>
    <w:rsid w:val="00F94C1C"/>
    <w:rsid w:val="00F9605F"/>
    <w:rsid w:val="00F96C7E"/>
    <w:rsid w:val="00F96E48"/>
    <w:rsid w:val="00FA3B30"/>
    <w:rsid w:val="00FA58E0"/>
    <w:rsid w:val="00FA6026"/>
    <w:rsid w:val="00FB3D07"/>
    <w:rsid w:val="00FB3F07"/>
    <w:rsid w:val="00FB50F8"/>
    <w:rsid w:val="00FB51CE"/>
    <w:rsid w:val="00FB73D5"/>
    <w:rsid w:val="00FC3539"/>
    <w:rsid w:val="00FC46DE"/>
    <w:rsid w:val="00FC4931"/>
    <w:rsid w:val="00FC5EBA"/>
    <w:rsid w:val="00FC68B7"/>
    <w:rsid w:val="00FD5B18"/>
    <w:rsid w:val="00FE24EE"/>
    <w:rsid w:val="00FE4BDE"/>
    <w:rsid w:val="00FE6E78"/>
    <w:rsid w:val="00FF1EAD"/>
    <w:rsid w:val="00FF2298"/>
    <w:rsid w:val="00FF56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lang w:val="x-none"/>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val="x-none"/>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ColorfulList-Accent11">
    <w:name w:val="Colorful List - Accent 11"/>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val="x-none"/>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val="x-none"/>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uiPriority w:val="99"/>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33281F"/>
  </w:style>
  <w:style w:type="paragraph" w:customStyle="1" w:styleId="ListParagraph1">
    <w:name w:val="List Paragraph1"/>
    <w:basedOn w:val="Normal"/>
    <w:uiPriority w:val="34"/>
    <w:qFormat/>
    <w:rsid w:val="0033281F"/>
    <w:pPr>
      <w:suppressAutoHyphens w:val="0"/>
      <w:spacing w:line="240" w:lineRule="auto"/>
      <w:ind w:left="720"/>
    </w:pPr>
    <w:rPr>
      <w:rFonts w:eastAsia="Malgun Gothic"/>
      <w:sz w:val="24"/>
      <w:szCs w:val="24"/>
      <w:lang w:val="en-US" w:eastAsia="zh-CN"/>
    </w:rPr>
  </w:style>
  <w:style w:type="character" w:customStyle="1" w:styleId="st1">
    <w:name w:val="st1"/>
    <w:rsid w:val="0033281F"/>
  </w:style>
  <w:style w:type="character" w:customStyle="1" w:styleId="apple-style-span">
    <w:name w:val="apple-style-span"/>
    <w:rsid w:val="0033281F"/>
  </w:style>
  <w:style w:type="character" w:styleId="HTMLTypewriter">
    <w:name w:val="HTML Typewriter"/>
    <w:uiPriority w:val="99"/>
    <w:unhideWhenUsed/>
    <w:rsid w:val="0033281F"/>
    <w:rPr>
      <w:rFonts w:ascii="Courier New" w:eastAsia="Times New Roman" w:hAnsi="Courier New" w:cs="Courier New"/>
      <w:sz w:val="20"/>
      <w:szCs w:val="20"/>
    </w:rPr>
  </w:style>
  <w:style w:type="character" w:customStyle="1" w:styleId="subject2">
    <w:name w:val="subject2"/>
    <w:rsid w:val="0033281F"/>
    <w:rPr>
      <w:color w:val="B92517"/>
      <w:sz w:val="34"/>
      <w:szCs w:val="34"/>
    </w:rPr>
  </w:style>
  <w:style w:type="character" w:customStyle="1" w:styleId="comment">
    <w:name w:val="comment"/>
    <w:rsid w:val="0033281F"/>
  </w:style>
  <w:style w:type="paragraph" w:customStyle="1" w:styleId="TOCHeading1">
    <w:name w:val="TOC Heading1"/>
    <w:basedOn w:val="Heading1"/>
    <w:next w:val="Normal"/>
    <w:uiPriority w:val="39"/>
    <w:qFormat/>
    <w:rsid w:val="0033281F"/>
    <w:pPr>
      <w:suppressAutoHyphens w:val="0"/>
      <w:spacing w:before="300" w:after="40" w:line="276" w:lineRule="auto"/>
      <w:ind w:left="0"/>
      <w:outlineLvl w:val="9"/>
    </w:pPr>
    <w:rPr>
      <w:rFonts w:ascii="Calibri" w:hAnsi="Calibri"/>
      <w:smallCaps/>
      <w:spacing w:val="5"/>
      <w:sz w:val="32"/>
      <w:szCs w:val="32"/>
      <w:lang w:bidi="en-US"/>
    </w:rPr>
  </w:style>
  <w:style w:type="paragraph" w:customStyle="1" w:styleId="MediumGrid21">
    <w:name w:val="Medium Grid 21"/>
    <w:link w:val="MediumGrid2Char"/>
    <w:uiPriority w:val="1"/>
    <w:qFormat/>
    <w:rsid w:val="0033281F"/>
    <w:rPr>
      <w:rFonts w:ascii="Calibri" w:eastAsia="MS Mincho" w:hAnsi="Calibri"/>
      <w:sz w:val="22"/>
      <w:szCs w:val="22"/>
      <w:lang w:val="en-US" w:eastAsia="ja-JP"/>
    </w:rPr>
  </w:style>
  <w:style w:type="character" w:customStyle="1" w:styleId="MediumGrid2Char">
    <w:name w:val="Medium Grid 2 Char"/>
    <w:link w:val="MediumGrid21"/>
    <w:uiPriority w:val="1"/>
    <w:rsid w:val="0033281F"/>
    <w:rPr>
      <w:rFonts w:ascii="Calibri" w:eastAsia="MS Mincho" w:hAnsi="Calibri"/>
      <w:sz w:val="22"/>
      <w:szCs w:val="22"/>
      <w:lang w:val="en-US" w:eastAsia="ja-JP" w:bidi="ar-SA"/>
    </w:rPr>
  </w:style>
  <w:style w:type="paragraph" w:customStyle="1" w:styleId="ColorfulShading-Accent11">
    <w:name w:val="Colorful Shading - Accent 11"/>
    <w:hidden/>
    <w:uiPriority w:val="99"/>
    <w:semiHidden/>
    <w:rsid w:val="0033281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738939147">
      <w:bodyDiv w:val="1"/>
      <w:marLeft w:val="0"/>
      <w:marRight w:val="0"/>
      <w:marTop w:val="0"/>
      <w:marBottom w:val="0"/>
      <w:divBdr>
        <w:top w:val="none" w:sz="0" w:space="0" w:color="auto"/>
        <w:left w:val="none" w:sz="0" w:space="0" w:color="auto"/>
        <w:bottom w:val="none" w:sz="0" w:space="0" w:color="auto"/>
        <w:right w:val="none" w:sz="0" w:space="0" w:color="auto"/>
      </w:divBdr>
      <w:divsChild>
        <w:div w:id="784926551">
          <w:marLeft w:val="0"/>
          <w:marRight w:val="0"/>
          <w:marTop w:val="0"/>
          <w:marBottom w:val="0"/>
          <w:divBdr>
            <w:top w:val="none" w:sz="0" w:space="0" w:color="auto"/>
            <w:left w:val="none" w:sz="0" w:space="0" w:color="auto"/>
            <w:bottom w:val="none" w:sz="0" w:space="0" w:color="auto"/>
            <w:right w:val="none" w:sz="0" w:space="0" w:color="auto"/>
          </w:divBdr>
          <w:divsChild>
            <w:div w:id="4327239">
              <w:marLeft w:val="0"/>
              <w:marRight w:val="0"/>
              <w:marTop w:val="0"/>
              <w:marBottom w:val="0"/>
              <w:divBdr>
                <w:top w:val="none" w:sz="0" w:space="0" w:color="auto"/>
                <w:left w:val="none" w:sz="0" w:space="0" w:color="auto"/>
                <w:bottom w:val="none" w:sz="0" w:space="0" w:color="auto"/>
                <w:right w:val="none" w:sz="0" w:space="0" w:color="auto"/>
              </w:divBdr>
            </w:div>
            <w:div w:id="192159022">
              <w:marLeft w:val="0"/>
              <w:marRight w:val="0"/>
              <w:marTop w:val="0"/>
              <w:marBottom w:val="0"/>
              <w:divBdr>
                <w:top w:val="none" w:sz="0" w:space="0" w:color="auto"/>
                <w:left w:val="none" w:sz="0" w:space="0" w:color="auto"/>
                <w:bottom w:val="none" w:sz="0" w:space="0" w:color="auto"/>
                <w:right w:val="none" w:sz="0" w:space="0" w:color="auto"/>
              </w:divBdr>
            </w:div>
            <w:div w:id="433136426">
              <w:marLeft w:val="0"/>
              <w:marRight w:val="0"/>
              <w:marTop w:val="0"/>
              <w:marBottom w:val="0"/>
              <w:divBdr>
                <w:top w:val="none" w:sz="0" w:space="0" w:color="auto"/>
                <w:left w:val="none" w:sz="0" w:space="0" w:color="auto"/>
                <w:bottom w:val="none" w:sz="0" w:space="0" w:color="auto"/>
                <w:right w:val="none" w:sz="0" w:space="0" w:color="auto"/>
              </w:divBdr>
            </w:div>
            <w:div w:id="478812169">
              <w:marLeft w:val="0"/>
              <w:marRight w:val="0"/>
              <w:marTop w:val="0"/>
              <w:marBottom w:val="0"/>
              <w:divBdr>
                <w:top w:val="none" w:sz="0" w:space="0" w:color="auto"/>
                <w:left w:val="none" w:sz="0" w:space="0" w:color="auto"/>
                <w:bottom w:val="none" w:sz="0" w:space="0" w:color="auto"/>
                <w:right w:val="none" w:sz="0" w:space="0" w:color="auto"/>
              </w:divBdr>
            </w:div>
            <w:div w:id="511652079">
              <w:marLeft w:val="0"/>
              <w:marRight w:val="0"/>
              <w:marTop w:val="0"/>
              <w:marBottom w:val="0"/>
              <w:divBdr>
                <w:top w:val="none" w:sz="0" w:space="0" w:color="auto"/>
                <w:left w:val="none" w:sz="0" w:space="0" w:color="auto"/>
                <w:bottom w:val="none" w:sz="0" w:space="0" w:color="auto"/>
                <w:right w:val="none" w:sz="0" w:space="0" w:color="auto"/>
              </w:divBdr>
            </w:div>
            <w:div w:id="986935691">
              <w:marLeft w:val="0"/>
              <w:marRight w:val="0"/>
              <w:marTop w:val="0"/>
              <w:marBottom w:val="0"/>
              <w:divBdr>
                <w:top w:val="none" w:sz="0" w:space="0" w:color="auto"/>
                <w:left w:val="none" w:sz="0" w:space="0" w:color="auto"/>
                <w:bottom w:val="none" w:sz="0" w:space="0" w:color="auto"/>
                <w:right w:val="none" w:sz="0" w:space="0" w:color="auto"/>
              </w:divBdr>
            </w:div>
            <w:div w:id="1442873191">
              <w:marLeft w:val="0"/>
              <w:marRight w:val="0"/>
              <w:marTop w:val="0"/>
              <w:marBottom w:val="0"/>
              <w:divBdr>
                <w:top w:val="none" w:sz="0" w:space="0" w:color="auto"/>
                <w:left w:val="none" w:sz="0" w:space="0" w:color="auto"/>
                <w:bottom w:val="none" w:sz="0" w:space="0" w:color="auto"/>
                <w:right w:val="none" w:sz="0" w:space="0" w:color="auto"/>
              </w:divBdr>
            </w:div>
            <w:div w:id="21175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730">
      <w:bodyDiv w:val="1"/>
      <w:marLeft w:val="0"/>
      <w:marRight w:val="0"/>
      <w:marTop w:val="0"/>
      <w:marBottom w:val="0"/>
      <w:divBdr>
        <w:top w:val="none" w:sz="0" w:space="0" w:color="auto"/>
        <w:left w:val="none" w:sz="0" w:space="0" w:color="auto"/>
        <w:bottom w:val="none" w:sz="0" w:space="0" w:color="auto"/>
        <w:right w:val="none" w:sz="0" w:space="0" w:color="auto"/>
      </w:divBdr>
      <w:divsChild>
        <w:div w:id="150231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41743">
              <w:marLeft w:val="0"/>
              <w:marRight w:val="0"/>
              <w:marTop w:val="0"/>
              <w:marBottom w:val="0"/>
              <w:divBdr>
                <w:top w:val="none" w:sz="0" w:space="0" w:color="auto"/>
                <w:left w:val="none" w:sz="0" w:space="0" w:color="auto"/>
                <w:bottom w:val="none" w:sz="0" w:space="0" w:color="auto"/>
                <w:right w:val="none" w:sz="0" w:space="0" w:color="auto"/>
              </w:divBdr>
              <w:divsChild>
                <w:div w:id="517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6445">
      <w:bodyDiv w:val="1"/>
      <w:marLeft w:val="0"/>
      <w:marRight w:val="0"/>
      <w:marTop w:val="0"/>
      <w:marBottom w:val="0"/>
      <w:divBdr>
        <w:top w:val="none" w:sz="0" w:space="0" w:color="auto"/>
        <w:left w:val="none" w:sz="0" w:space="0" w:color="auto"/>
        <w:bottom w:val="none" w:sz="0" w:space="0" w:color="auto"/>
        <w:right w:val="none" w:sz="0" w:space="0" w:color="auto"/>
      </w:divBdr>
      <w:divsChild>
        <w:div w:id="61486028">
          <w:marLeft w:val="0"/>
          <w:marRight w:val="0"/>
          <w:marTop w:val="0"/>
          <w:marBottom w:val="0"/>
          <w:divBdr>
            <w:top w:val="none" w:sz="0" w:space="0" w:color="auto"/>
            <w:left w:val="none" w:sz="0" w:space="0" w:color="auto"/>
            <w:bottom w:val="none" w:sz="0" w:space="0" w:color="auto"/>
            <w:right w:val="none" w:sz="0" w:space="0" w:color="auto"/>
          </w:divBdr>
          <w:divsChild>
            <w:div w:id="405222769">
              <w:marLeft w:val="0"/>
              <w:marRight w:val="0"/>
              <w:marTop w:val="0"/>
              <w:marBottom w:val="0"/>
              <w:divBdr>
                <w:top w:val="none" w:sz="0" w:space="0" w:color="auto"/>
                <w:left w:val="none" w:sz="0" w:space="0" w:color="auto"/>
                <w:bottom w:val="none" w:sz="0" w:space="0" w:color="auto"/>
                <w:right w:val="none" w:sz="0" w:space="0" w:color="auto"/>
              </w:divBdr>
            </w:div>
            <w:div w:id="725879865">
              <w:marLeft w:val="0"/>
              <w:marRight w:val="0"/>
              <w:marTop w:val="0"/>
              <w:marBottom w:val="0"/>
              <w:divBdr>
                <w:top w:val="none" w:sz="0" w:space="0" w:color="auto"/>
                <w:left w:val="none" w:sz="0" w:space="0" w:color="auto"/>
                <w:bottom w:val="none" w:sz="0" w:space="0" w:color="auto"/>
                <w:right w:val="none" w:sz="0" w:space="0" w:color="auto"/>
              </w:divBdr>
            </w:div>
            <w:div w:id="976498196">
              <w:marLeft w:val="0"/>
              <w:marRight w:val="0"/>
              <w:marTop w:val="0"/>
              <w:marBottom w:val="0"/>
              <w:divBdr>
                <w:top w:val="none" w:sz="0" w:space="0" w:color="auto"/>
                <w:left w:val="none" w:sz="0" w:space="0" w:color="auto"/>
                <w:bottom w:val="none" w:sz="0" w:space="0" w:color="auto"/>
                <w:right w:val="none" w:sz="0" w:space="0" w:color="auto"/>
              </w:divBdr>
            </w:div>
            <w:div w:id="1202090947">
              <w:marLeft w:val="0"/>
              <w:marRight w:val="0"/>
              <w:marTop w:val="0"/>
              <w:marBottom w:val="0"/>
              <w:divBdr>
                <w:top w:val="none" w:sz="0" w:space="0" w:color="auto"/>
                <w:left w:val="none" w:sz="0" w:space="0" w:color="auto"/>
                <w:bottom w:val="none" w:sz="0" w:space="0" w:color="auto"/>
                <w:right w:val="none" w:sz="0" w:space="0" w:color="auto"/>
              </w:divBdr>
            </w:div>
            <w:div w:id="1389455929">
              <w:marLeft w:val="0"/>
              <w:marRight w:val="0"/>
              <w:marTop w:val="0"/>
              <w:marBottom w:val="0"/>
              <w:divBdr>
                <w:top w:val="none" w:sz="0" w:space="0" w:color="auto"/>
                <w:left w:val="none" w:sz="0" w:space="0" w:color="auto"/>
                <w:bottom w:val="none" w:sz="0" w:space="0" w:color="auto"/>
                <w:right w:val="none" w:sz="0" w:space="0" w:color="auto"/>
              </w:divBdr>
            </w:div>
            <w:div w:id="1658074675">
              <w:marLeft w:val="0"/>
              <w:marRight w:val="0"/>
              <w:marTop w:val="0"/>
              <w:marBottom w:val="0"/>
              <w:divBdr>
                <w:top w:val="none" w:sz="0" w:space="0" w:color="auto"/>
                <w:left w:val="none" w:sz="0" w:space="0" w:color="auto"/>
                <w:bottom w:val="none" w:sz="0" w:space="0" w:color="auto"/>
                <w:right w:val="none" w:sz="0" w:space="0" w:color="auto"/>
              </w:divBdr>
            </w:div>
            <w:div w:id="1800105204">
              <w:marLeft w:val="0"/>
              <w:marRight w:val="0"/>
              <w:marTop w:val="0"/>
              <w:marBottom w:val="0"/>
              <w:divBdr>
                <w:top w:val="none" w:sz="0" w:space="0" w:color="auto"/>
                <w:left w:val="none" w:sz="0" w:space="0" w:color="auto"/>
                <w:bottom w:val="none" w:sz="0" w:space="0" w:color="auto"/>
                <w:right w:val="none" w:sz="0" w:space="0" w:color="auto"/>
              </w:divBdr>
            </w:div>
            <w:div w:id="18797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90">
      <w:bodyDiv w:val="1"/>
      <w:marLeft w:val="0"/>
      <w:marRight w:val="0"/>
      <w:marTop w:val="0"/>
      <w:marBottom w:val="0"/>
      <w:divBdr>
        <w:top w:val="none" w:sz="0" w:space="0" w:color="auto"/>
        <w:left w:val="none" w:sz="0" w:space="0" w:color="auto"/>
        <w:bottom w:val="none" w:sz="0" w:space="0" w:color="auto"/>
        <w:right w:val="none" w:sz="0" w:space="0" w:color="auto"/>
      </w:divBdr>
    </w:div>
    <w:div w:id="1964649113">
      <w:bodyDiv w:val="1"/>
      <w:marLeft w:val="0"/>
      <w:marRight w:val="0"/>
      <w:marTop w:val="0"/>
      <w:marBottom w:val="0"/>
      <w:divBdr>
        <w:top w:val="none" w:sz="0" w:space="0" w:color="auto"/>
        <w:left w:val="none" w:sz="0" w:space="0" w:color="auto"/>
        <w:bottom w:val="none" w:sz="0" w:space="0" w:color="auto"/>
        <w:right w:val="none" w:sz="0" w:space="0" w:color="auto"/>
      </w:divBdr>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ohchr.org/default.aspx?Symbol=CRC/C/GC/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5605</Words>
  <Characters>31955</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37486</CharactersWithSpaces>
  <SharedDoc>false</SharedDoc>
  <HLinks>
    <vt:vector size="6" baseType="variant">
      <vt:variant>
        <vt:i4>2752620</vt:i4>
      </vt:variant>
      <vt:variant>
        <vt:i4>0</vt:i4>
      </vt:variant>
      <vt:variant>
        <vt:i4>0</vt:i4>
      </vt:variant>
      <vt:variant>
        <vt:i4>5</vt:i4>
      </vt:variant>
      <vt:variant>
        <vt:lpwstr>http://tb.ohchr.org/default.aspx?Symbol=CRC/C/GC/8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2013-10-23T16:19:00Z</cp:lastPrinted>
  <dcterms:created xsi:type="dcterms:W3CDTF">2013-10-31T13:18:00Z</dcterms:created>
  <dcterms:modified xsi:type="dcterms:W3CDTF">2013-10-31T13:18:00Z</dcterms:modified>
</cp:coreProperties>
</file>