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02B11B97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F0D8E" w14:textId="77777777" w:rsidR="00712059" w:rsidRPr="00CA35DF" w:rsidRDefault="00712059" w:rsidP="002A01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E7EAD5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828DCF2" w14:textId="396CA692" w:rsidR="006B3E27" w:rsidRPr="004144AA" w:rsidRDefault="004144AA" w:rsidP="004144AA">
            <w:pPr>
              <w:bidi w:val="0"/>
              <w:rPr>
                <w:szCs w:val="20"/>
              </w:rPr>
            </w:pPr>
            <w:r w:rsidRPr="004144AA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/C/70/D/959/2019</w:t>
            </w:r>
          </w:p>
        </w:tc>
      </w:tr>
      <w:tr w:rsidR="006B3E27" w:rsidRPr="00CA35DF" w14:paraId="6B649E61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F7C2401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061D9F2F" wp14:editId="39707317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87E2464" w14:textId="77777777" w:rsidR="00A67AF5" w:rsidRPr="00CA35DF" w:rsidRDefault="00817373" w:rsidP="00E2697F">
            <w:pPr>
              <w:spacing w:before="120" w:after="40" w:line="580" w:lineRule="exact"/>
              <w:ind w:left="57"/>
              <w:jc w:val="both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1CF5F62" w14:textId="77777777" w:rsidR="00490E3C" w:rsidRPr="003B544B" w:rsidRDefault="00490E3C" w:rsidP="00490E3C">
            <w:pPr>
              <w:bidi w:val="0"/>
              <w:spacing w:before="240"/>
              <w:jc w:val="left"/>
              <w:rPr>
                <w:rFonts w:eastAsia="Times New Roman" w:cs="Times New Roman"/>
                <w:szCs w:val="20"/>
                <w:lang w:val="en-GB"/>
              </w:rPr>
            </w:pPr>
            <w:r w:rsidRPr="003B544B">
              <w:rPr>
                <w:rFonts w:eastAsia="Times New Roman" w:cs="Times New Roman"/>
                <w:szCs w:val="20"/>
                <w:lang w:val="en-GB"/>
              </w:rPr>
              <w:t>Distr.: General</w:t>
            </w:r>
          </w:p>
          <w:p w14:paraId="6B8B2637" w14:textId="77777777" w:rsidR="00490E3C" w:rsidRPr="003B544B" w:rsidRDefault="00490E3C" w:rsidP="00490E3C">
            <w:pPr>
              <w:bidi w:val="0"/>
              <w:jc w:val="left"/>
              <w:rPr>
                <w:rFonts w:eastAsia="Times New Roman" w:cs="Times New Roman"/>
                <w:szCs w:val="20"/>
                <w:lang w:val="en-GB"/>
              </w:rPr>
            </w:pPr>
            <w:r w:rsidRPr="003B544B">
              <w:rPr>
                <w:rFonts w:eastAsia="Times New Roman" w:cs="Times New Roman"/>
                <w:szCs w:val="20"/>
                <w:lang w:val="en-GB"/>
              </w:rPr>
              <w:t>27 May 2021</w:t>
            </w:r>
          </w:p>
          <w:p w14:paraId="5445F03C" w14:textId="77777777" w:rsidR="00490E3C" w:rsidRPr="003B544B" w:rsidRDefault="00490E3C" w:rsidP="00490E3C">
            <w:pPr>
              <w:bidi w:val="0"/>
              <w:jc w:val="left"/>
              <w:rPr>
                <w:rFonts w:eastAsia="Times New Roman" w:cs="Times New Roman"/>
                <w:szCs w:val="20"/>
                <w:lang w:val="en-GB"/>
              </w:rPr>
            </w:pPr>
            <w:r>
              <w:rPr>
                <w:rFonts w:eastAsia="Times New Roman" w:cs="Times New Roman"/>
                <w:szCs w:val="20"/>
                <w:lang w:val="en-GB"/>
              </w:rPr>
              <w:t>Arabic</w:t>
            </w:r>
          </w:p>
          <w:p w14:paraId="5A46DBA1" w14:textId="1A1E0923" w:rsidR="004144AA" w:rsidRPr="00490E3C" w:rsidRDefault="00490E3C" w:rsidP="00490E3C">
            <w:pPr>
              <w:bidi w:val="0"/>
              <w:spacing w:line="240" w:lineRule="exact"/>
              <w:jc w:val="left"/>
              <w:rPr>
                <w:szCs w:val="20"/>
                <w:lang w:val="en-GB"/>
              </w:rPr>
            </w:pPr>
            <w:r w:rsidRPr="003B544B">
              <w:rPr>
                <w:rFonts w:eastAsia="Times New Roman" w:cs="Times New Roman"/>
                <w:szCs w:val="20"/>
                <w:lang w:val="en-GB"/>
              </w:rPr>
              <w:t>Original: English</w:t>
            </w:r>
          </w:p>
        </w:tc>
      </w:tr>
    </w:tbl>
    <w:p w14:paraId="548C0C08" w14:textId="77777777" w:rsidR="00490E3C" w:rsidRPr="003B544B" w:rsidRDefault="00490E3C" w:rsidP="00490E3C">
      <w:pPr>
        <w:pStyle w:val="SingleTxtGA"/>
        <w:spacing w:before="120"/>
        <w:ind w:left="0"/>
        <w:rPr>
          <w:b/>
          <w:bCs/>
          <w:sz w:val="26"/>
          <w:szCs w:val="26"/>
          <w:rtl/>
        </w:rPr>
      </w:pPr>
      <w:r w:rsidRPr="003B544B">
        <w:rPr>
          <w:b/>
          <w:bCs/>
          <w:sz w:val="26"/>
          <w:szCs w:val="26"/>
          <w:rtl/>
        </w:rPr>
        <w:t>لجنة مناهضة التعذيب‏‏</w:t>
      </w:r>
    </w:p>
    <w:p w14:paraId="054C1F7C" w14:textId="3773D5C4" w:rsidR="00490E3C" w:rsidRDefault="00490E3C" w:rsidP="00490E3C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اعتمدته اللجنة بموجب المادة 22 من الاتفاقية بشأن البلاغ رقم</w:t>
      </w:r>
      <w:r>
        <w:rPr>
          <w:rFonts w:hint="cs"/>
          <w:rtl/>
        </w:rPr>
        <w:t> </w:t>
      </w:r>
      <w:r>
        <w:rPr>
          <w:rtl/>
        </w:rPr>
        <w:t>959/2019</w:t>
      </w:r>
      <w:r w:rsidRPr="00490E3C">
        <w:rPr>
          <w:rStyle w:val="FootnoteReference"/>
          <w:sz w:val="28"/>
          <w:szCs w:val="28"/>
          <w:vertAlign w:val="baseline"/>
          <w:rtl/>
        </w:rPr>
        <w:footnoteReference w:customMarkFollows="1" w:id="1"/>
        <w:t>*</w:t>
      </w:r>
      <w:r w:rsidRPr="00490E3C">
        <w:rPr>
          <w:rFonts w:hint="cs"/>
          <w:sz w:val="36"/>
          <w:szCs w:val="36"/>
          <w:rtl/>
        </w:rPr>
        <w:t xml:space="preserve"> </w:t>
      </w:r>
      <w:r w:rsidRPr="00490E3C">
        <w:rPr>
          <w:rStyle w:val="FootnoteReference"/>
          <w:sz w:val="28"/>
          <w:szCs w:val="28"/>
          <w:vertAlign w:val="baseline"/>
          <w:rtl/>
        </w:rPr>
        <w:footnoteReference w:customMarkFollows="1" w:id="2"/>
        <w:t>**</w:t>
      </w:r>
    </w:p>
    <w:p w14:paraId="54608E98" w14:textId="4EFDA3E0" w:rsidR="00490E3C" w:rsidRPr="00490E3C" w:rsidRDefault="00490E3C" w:rsidP="00490E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90E3C">
        <w:rPr>
          <w:i/>
          <w:iCs/>
          <w:rtl/>
        </w:rPr>
        <w:t>بلاغ مقدم من:</w:t>
      </w:r>
      <w:r>
        <w:rPr>
          <w:rtl/>
        </w:rPr>
        <w:tab/>
      </w:r>
      <w:r w:rsidRPr="00490E3C">
        <w:rPr>
          <w:rtl/>
        </w:rPr>
        <w:t>أُ. إ. (يمثله المحاميان فاضل أحمد تامر ونسرين أولو)</w:t>
      </w:r>
    </w:p>
    <w:p w14:paraId="174B400D" w14:textId="40DD8941" w:rsidR="00490E3C" w:rsidRPr="00490E3C" w:rsidRDefault="00490E3C" w:rsidP="00490E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90E3C">
        <w:rPr>
          <w:i/>
          <w:iCs/>
          <w:rtl/>
        </w:rPr>
        <w:t>الشخص المدعى أنه الضحية:</w:t>
      </w:r>
      <w:r>
        <w:rPr>
          <w:rtl/>
        </w:rPr>
        <w:tab/>
      </w:r>
      <w:r w:rsidRPr="00490E3C">
        <w:rPr>
          <w:rtl/>
        </w:rPr>
        <w:t>صاحب الشكوى</w:t>
      </w:r>
    </w:p>
    <w:p w14:paraId="3CE4FC9A" w14:textId="6C2FE29D" w:rsidR="00490E3C" w:rsidRPr="00490E3C" w:rsidRDefault="00490E3C" w:rsidP="00490E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90E3C">
        <w:rPr>
          <w:i/>
          <w:iCs/>
          <w:rtl/>
        </w:rPr>
        <w:t>الدولة الطرف:</w:t>
      </w:r>
      <w:r>
        <w:rPr>
          <w:rtl/>
        </w:rPr>
        <w:tab/>
      </w:r>
      <w:r w:rsidRPr="00490E3C">
        <w:rPr>
          <w:rtl/>
        </w:rPr>
        <w:t>سويسرا</w:t>
      </w:r>
    </w:p>
    <w:p w14:paraId="37BB7D88" w14:textId="19057F2F" w:rsidR="00490E3C" w:rsidRPr="00490E3C" w:rsidRDefault="00490E3C" w:rsidP="00490E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90E3C">
        <w:rPr>
          <w:i/>
          <w:iCs/>
          <w:rtl/>
        </w:rPr>
        <w:t>تاريخ تقديم الشكوى:</w:t>
      </w:r>
      <w:r>
        <w:rPr>
          <w:rtl/>
        </w:rPr>
        <w:tab/>
      </w:r>
      <w:r w:rsidRPr="00490E3C">
        <w:rPr>
          <w:rtl/>
        </w:rPr>
        <w:t>26 أيلول/سبتمبر 2019 (تاريخ الرسالة الأولى)</w:t>
      </w:r>
    </w:p>
    <w:p w14:paraId="2ECB9F3A" w14:textId="5BE8BF86" w:rsidR="00490E3C" w:rsidRPr="00490E3C" w:rsidRDefault="00490E3C" w:rsidP="00490E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90E3C">
        <w:rPr>
          <w:i/>
          <w:iCs/>
          <w:rtl/>
        </w:rPr>
        <w:t>المسائل الموضوعية:</w:t>
      </w:r>
      <w:r>
        <w:rPr>
          <w:rtl/>
        </w:rPr>
        <w:tab/>
      </w:r>
      <w:r w:rsidRPr="00490E3C">
        <w:rPr>
          <w:rtl/>
        </w:rPr>
        <w:t>الإبعاد إلى جنوب أفريقيا؛ الخطر على الحياة؛ خطر التعذيب وغيره من ضروب المعاملة أو العقوبة القاسية أو اللاإنسانية أو المهينة‏</w:t>
      </w:r>
    </w:p>
    <w:p w14:paraId="25D52C34" w14:textId="4EDC9D9E" w:rsidR="00761849" w:rsidRDefault="00490E3C" w:rsidP="00490E3C">
      <w:pPr>
        <w:pStyle w:val="SingleTxtGA"/>
        <w:rPr>
          <w:rtl/>
        </w:rPr>
      </w:pPr>
      <w:r>
        <w:rPr>
          <w:rtl/>
        </w:rPr>
        <w:tab/>
      </w:r>
      <w:r w:rsidRPr="00490E3C">
        <w:rPr>
          <w:spacing w:val="-6"/>
          <w:rtl/>
        </w:rPr>
        <w:t>حيث أنهى محاميا صاحب الشكوى إلى علم اللجنة، في اجتماعها المعقود في 28 نيسان/أبريل 2021،</w:t>
      </w:r>
      <w:r>
        <w:rPr>
          <w:rtl/>
        </w:rPr>
        <w:t xml:space="preserve"> أن سلطات الدولة الطرف قد قبلت بقاء صاحب الشكوى في سويسرا لأسباب إنسانية، وأن سلطات الدولة الطرف ستنظر مجددا في الأسس الموضوعية لالتماسه اللجوء، وحيث إن اللجنة أحاطت علما</w:t>
      </w:r>
      <w:r>
        <w:rPr>
          <w:rFonts w:hint="cs"/>
          <w:rtl/>
        </w:rPr>
        <w:t>ً</w:t>
      </w:r>
      <w:r>
        <w:rPr>
          <w:rtl/>
        </w:rPr>
        <w:t xml:space="preserve"> بسحب محاميي صاحب الشكوى البلاغ، فإنها قررت وقف النظر في البلاغ رقم 959/2019، على أساس أنه يحق لصاحب الشكوى تقديم بلاغ جديد، إن اقتضى الحال.</w:t>
      </w:r>
    </w:p>
    <w:p w14:paraId="6B8FC498" w14:textId="0575F80E" w:rsidR="00490E3C" w:rsidRPr="00490E3C" w:rsidRDefault="00490E3C" w:rsidP="00490E3C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490E3C" w:rsidRPr="00490E3C" w:rsidSect="004144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FF98" w14:textId="77777777" w:rsidR="00EF35B3" w:rsidRPr="002901D9" w:rsidRDefault="00EF35B3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CD6D2C3" w14:textId="77777777" w:rsidR="00EF35B3" w:rsidRDefault="00EF35B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7085" w14:textId="0CD1CEA4" w:rsidR="002A014A" w:rsidRPr="002A014A" w:rsidRDefault="002A014A" w:rsidP="002A014A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GE.21-06911</w:t>
    </w:r>
    <w:r>
      <w:rPr>
        <w:lang w:val="en-US"/>
      </w:rPr>
      <w:tab/>
    </w:r>
    <w:r w:rsidRPr="002A014A">
      <w:rPr>
        <w:b/>
        <w:sz w:val="18"/>
        <w:lang w:val="en-US"/>
      </w:rPr>
      <w:fldChar w:fldCharType="begin"/>
    </w:r>
    <w:r w:rsidRPr="002A014A">
      <w:rPr>
        <w:b/>
        <w:sz w:val="18"/>
        <w:lang w:val="en-US"/>
      </w:rPr>
      <w:instrText xml:space="preserve"> PAGE  \* MERGEFORMAT </w:instrText>
    </w:r>
    <w:r w:rsidRPr="002A014A">
      <w:rPr>
        <w:b/>
        <w:sz w:val="18"/>
        <w:lang w:val="en-US"/>
      </w:rPr>
      <w:fldChar w:fldCharType="separate"/>
    </w:r>
    <w:r w:rsidRPr="002A014A">
      <w:rPr>
        <w:b/>
        <w:noProof/>
        <w:sz w:val="18"/>
        <w:lang w:val="en-US"/>
      </w:rPr>
      <w:t>2</w:t>
    </w:r>
    <w:r w:rsidRPr="002A014A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E0DE" w14:textId="7D9542B1" w:rsidR="006959B0" w:rsidRPr="002A014A" w:rsidRDefault="002A014A" w:rsidP="002A014A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GE.21-06911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BFC6" w14:textId="32A1817E" w:rsidR="00261289" w:rsidRPr="002A014A" w:rsidRDefault="002A014A" w:rsidP="002A014A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57DCFC02" wp14:editId="05032D03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21-06911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3C3AFC6" wp14:editId="5422ED7C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C08DB" w14:textId="77777777" w:rsidR="00EF35B3" w:rsidRPr="004956DC" w:rsidRDefault="00EF35B3" w:rsidP="000F71D2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41447438" w14:textId="77777777" w:rsidR="00EF35B3" w:rsidRDefault="00EF35B3" w:rsidP="00656392">
      <w:pPr>
        <w:spacing w:line="240" w:lineRule="auto"/>
      </w:pPr>
      <w:r>
        <w:continuationSeparator/>
      </w:r>
    </w:p>
  </w:footnote>
  <w:footnote w:id="1">
    <w:p w14:paraId="117B883C" w14:textId="36BD7D66" w:rsidR="00490E3C" w:rsidRPr="00490E3C" w:rsidRDefault="00490E3C" w:rsidP="00490E3C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490E3C">
        <w:rPr>
          <w:rtl/>
        </w:rPr>
        <w:t>اعتمدته اللجنة في دورتها السبعين (26-28 نيسان/أبريل 2021).</w:t>
      </w:r>
    </w:p>
  </w:footnote>
  <w:footnote w:id="2">
    <w:p w14:paraId="71DC95EB" w14:textId="09D37834" w:rsidR="00490E3C" w:rsidRPr="00490E3C" w:rsidRDefault="00490E3C" w:rsidP="00490E3C">
      <w:pPr>
        <w:pStyle w:val="FootnoteText1"/>
        <w:rPr>
          <w:rFonts w:hint="cs"/>
          <w:rtl/>
        </w:rPr>
      </w:pPr>
      <w:r>
        <w:rPr>
          <w:rtl/>
        </w:rPr>
        <w:t>**</w:t>
      </w:r>
      <w:r>
        <w:rPr>
          <w:rtl/>
        </w:rPr>
        <w:tab/>
      </w:r>
      <w:r w:rsidRPr="00490E3C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490E3C">
        <w:rPr>
          <w:rtl/>
        </w:rPr>
        <w:t>بلمير</w:t>
      </w:r>
      <w:proofErr w:type="spellEnd"/>
      <w:r w:rsidRPr="00490E3C">
        <w:rPr>
          <w:rtl/>
        </w:rPr>
        <w:t xml:space="preserve">، وكلود هيلر، وليو هواوين، </w:t>
      </w:r>
      <w:proofErr w:type="spellStart"/>
      <w:r w:rsidRPr="00490E3C">
        <w:rPr>
          <w:rtl/>
        </w:rPr>
        <w:t>وإلفيا</w:t>
      </w:r>
      <w:proofErr w:type="spellEnd"/>
      <w:r w:rsidRPr="00490E3C">
        <w:rPr>
          <w:rtl/>
        </w:rPr>
        <w:t xml:space="preserve"> </w:t>
      </w:r>
      <w:proofErr w:type="spellStart"/>
      <w:r w:rsidRPr="00490E3C">
        <w:rPr>
          <w:rtl/>
        </w:rPr>
        <w:t>بوتشي</w:t>
      </w:r>
      <w:proofErr w:type="spellEnd"/>
      <w:r w:rsidRPr="00490E3C">
        <w:rPr>
          <w:rtl/>
        </w:rPr>
        <w:t xml:space="preserve">، وآنا </w:t>
      </w:r>
      <w:proofErr w:type="spellStart"/>
      <w:r w:rsidRPr="00490E3C">
        <w:rPr>
          <w:rtl/>
        </w:rPr>
        <w:t>راكو</w:t>
      </w:r>
      <w:proofErr w:type="spellEnd"/>
      <w:r w:rsidRPr="00490E3C">
        <w:rPr>
          <w:rtl/>
        </w:rPr>
        <w:t xml:space="preserve">، ودييغو </w:t>
      </w:r>
      <w:proofErr w:type="spellStart"/>
      <w:r w:rsidRPr="00490E3C">
        <w:rPr>
          <w:rtl/>
        </w:rPr>
        <w:t>رودريغز</w:t>
      </w:r>
      <w:proofErr w:type="spellEnd"/>
      <w:r w:rsidRPr="00490E3C">
        <w:rPr>
          <w:rtl/>
        </w:rPr>
        <w:t xml:space="preserve"> - بينسون، وسيباستيان توزيه، وبَختيار </w:t>
      </w:r>
      <w:proofErr w:type="spellStart"/>
      <w:r w:rsidRPr="00490E3C">
        <w:rPr>
          <w:rtl/>
        </w:rPr>
        <w:t>توزمحمدوف</w:t>
      </w:r>
      <w:proofErr w:type="spellEnd"/>
      <w:r w:rsidRPr="00490E3C">
        <w:rPr>
          <w:rtl/>
        </w:rPr>
        <w:t>. وعملاً بالمادة 109، مقروءة بالاقتران مع المادة 15 من</w:t>
      </w:r>
      <w:r>
        <w:rPr>
          <w:rFonts w:hint="cs"/>
          <w:rtl/>
        </w:rPr>
        <w:t> </w:t>
      </w:r>
      <w:r w:rsidRPr="00490E3C">
        <w:rPr>
          <w:rtl/>
        </w:rPr>
        <w:t>النظام الداخلي للجنة، والفقرة 10 من المبادئ التوجيهية بشأن استقلال وحياد أعضاء هيئات معاهدات حقوق الإنسان (مبادئ</w:t>
      </w:r>
      <w:r>
        <w:rPr>
          <w:rFonts w:hint="cs"/>
          <w:rtl/>
        </w:rPr>
        <w:t> </w:t>
      </w:r>
      <w:r w:rsidRPr="00490E3C">
        <w:rPr>
          <w:rtl/>
        </w:rPr>
        <w:t xml:space="preserve">أديس أبابا التوجيهية)، لم يشارك </w:t>
      </w:r>
      <w:proofErr w:type="spellStart"/>
      <w:r w:rsidRPr="00490E3C">
        <w:rPr>
          <w:rtl/>
        </w:rPr>
        <w:t>إردوغان</w:t>
      </w:r>
      <w:proofErr w:type="spellEnd"/>
      <w:r w:rsidRPr="00490E3C">
        <w:rPr>
          <w:rtl/>
        </w:rPr>
        <w:t xml:space="preserve"> إشجان في دراسة هذا البلاغ.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155F" w14:textId="5934D9BD" w:rsidR="002A014A" w:rsidRPr="002A014A" w:rsidRDefault="002A014A" w:rsidP="002A014A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CAT/C/70/D/959/2019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868C" w14:textId="00D91E75" w:rsidR="002A014A" w:rsidRPr="002A014A" w:rsidRDefault="002A014A" w:rsidP="002A014A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CAT/C/70/D/959/2019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3"/>
    <w:rsid w:val="000076D5"/>
    <w:rsid w:val="00043663"/>
    <w:rsid w:val="000456F3"/>
    <w:rsid w:val="000505CF"/>
    <w:rsid w:val="000A2113"/>
    <w:rsid w:val="000D701C"/>
    <w:rsid w:val="000E11D4"/>
    <w:rsid w:val="000E2A71"/>
    <w:rsid w:val="000F71D2"/>
    <w:rsid w:val="00160263"/>
    <w:rsid w:val="00164892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2A014A"/>
    <w:rsid w:val="00323EC8"/>
    <w:rsid w:val="003260FF"/>
    <w:rsid w:val="00343D95"/>
    <w:rsid w:val="00362E33"/>
    <w:rsid w:val="00374341"/>
    <w:rsid w:val="00384DA7"/>
    <w:rsid w:val="003D1062"/>
    <w:rsid w:val="004144AA"/>
    <w:rsid w:val="00420D7B"/>
    <w:rsid w:val="00450B21"/>
    <w:rsid w:val="00453B63"/>
    <w:rsid w:val="00455780"/>
    <w:rsid w:val="00462F28"/>
    <w:rsid w:val="00472BE8"/>
    <w:rsid w:val="004811D5"/>
    <w:rsid w:val="00490E3C"/>
    <w:rsid w:val="004956DC"/>
    <w:rsid w:val="004B0A1C"/>
    <w:rsid w:val="004D2177"/>
    <w:rsid w:val="004D298E"/>
    <w:rsid w:val="00531DEA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3704"/>
    <w:rsid w:val="00761849"/>
    <w:rsid w:val="0078071A"/>
    <w:rsid w:val="007A3847"/>
    <w:rsid w:val="007D56C1"/>
    <w:rsid w:val="00817373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7F1F"/>
    <w:rsid w:val="00C96AFF"/>
    <w:rsid w:val="00CA2103"/>
    <w:rsid w:val="00CA35DF"/>
    <w:rsid w:val="00CD1801"/>
    <w:rsid w:val="00CF25FC"/>
    <w:rsid w:val="00D10EF1"/>
    <w:rsid w:val="00D42810"/>
    <w:rsid w:val="00D914A7"/>
    <w:rsid w:val="00DB712F"/>
    <w:rsid w:val="00DC1D29"/>
    <w:rsid w:val="00DD13C3"/>
    <w:rsid w:val="00DD596E"/>
    <w:rsid w:val="00DD621E"/>
    <w:rsid w:val="00DF0575"/>
    <w:rsid w:val="00DF12AE"/>
    <w:rsid w:val="00E2697F"/>
    <w:rsid w:val="00E64B72"/>
    <w:rsid w:val="00E70E04"/>
    <w:rsid w:val="00E76499"/>
    <w:rsid w:val="00EC05A7"/>
    <w:rsid w:val="00EC4B6B"/>
    <w:rsid w:val="00EE56C3"/>
    <w:rsid w:val="00EF1EE5"/>
    <w:rsid w:val="00EF35B3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63EFE176"/>
  <w15:docId w15:val="{DA83ABB7-A12C-4AF0-930C-6EB0B90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2F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DB712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DB712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712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712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712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712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712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712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712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DB712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DB712F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DB712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DB712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DB712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DB712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DB712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DB712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DB712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DB712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DB712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DB712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DB712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DB712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DB712F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DB712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DB712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DB712F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DB712F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DB712F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DB712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DB712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DB712F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DB712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DB712F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B712F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DB712F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B712F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DB712F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DB712F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DB712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B712F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B712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B712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DB712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DB712F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DB712F"/>
    <w:rPr>
      <w:i/>
      <w:iCs/>
    </w:rPr>
  </w:style>
  <w:style w:type="character" w:styleId="IntenseEmphasis">
    <w:name w:val="Intense Emphasis"/>
    <w:uiPriority w:val="21"/>
    <w:rsid w:val="00DB712F"/>
    <w:rPr>
      <w:b/>
      <w:bCs/>
      <w:i/>
      <w:iCs/>
      <w:color w:val="4F81BD"/>
    </w:rPr>
  </w:style>
  <w:style w:type="character" w:styleId="Strong">
    <w:name w:val="Strong"/>
    <w:uiPriority w:val="22"/>
    <w:rsid w:val="00DB71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B712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B712F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B71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B712F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DB712F"/>
    <w:rPr>
      <w:smallCaps/>
      <w:color w:val="C0504D"/>
      <w:u w:val="single"/>
    </w:rPr>
  </w:style>
  <w:style w:type="character" w:styleId="IntenseReference">
    <w:name w:val="Intense Reference"/>
    <w:uiPriority w:val="32"/>
    <w:rsid w:val="00DB712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DB712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DB712F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DB712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DB712F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2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12F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712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DB712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DB712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DB712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DB712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DB712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DB712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DB712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DB712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DB712F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12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DB712F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DB712F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DB712F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DB712F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DB712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DB712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DB712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DB712F"/>
  </w:style>
  <w:style w:type="paragraph" w:customStyle="1" w:styleId="H1G">
    <w:name w:val="_ H_1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DB712F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DB712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DB712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DB712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DB712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DB712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DB712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DB712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DB712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DB712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DB712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DB712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DB712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DB712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DB712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DB712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DB712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DB712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DB712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DB712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DB712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DB712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DB712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DB712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DB712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DB712F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DB712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DB712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DB712F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DB712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DB712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DB712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DB712F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DB712F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DB712F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DB712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DB712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DB712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DB712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2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2F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2F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DB712F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DB712F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DB712F"/>
    <w:rPr>
      <w:sz w:val="32"/>
      <w:szCs w:val="32"/>
    </w:rPr>
  </w:style>
  <w:style w:type="paragraph" w:customStyle="1" w:styleId="ParaNoG">
    <w:name w:val="_ParaNo._G"/>
    <w:basedOn w:val="SingleTxtG"/>
    <w:rsid w:val="00DB712F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DB712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DB712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DB712F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DB712F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DB712F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DB712F"/>
  </w:style>
  <w:style w:type="character" w:customStyle="1" w:styleId="preferred">
    <w:name w:val="preferred"/>
    <w:basedOn w:val="DefaultParagraphFont"/>
    <w:rsid w:val="00DB712F"/>
  </w:style>
  <w:style w:type="character" w:customStyle="1" w:styleId="admitted">
    <w:name w:val="admitted"/>
    <w:basedOn w:val="DefaultParagraphFont"/>
    <w:rsid w:val="00DB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136</Words>
  <Characters>885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CAT/C/70/D/959/2019</vt:lpstr>
    </vt:vector>
  </TitlesOfParts>
  <Company>DCM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CAT/C/70/D/959/2019</dc:title>
  <dc:subject>GE.2106911(A)</dc:subject>
  <dc:creator>Gamal MAHMOUD - NAB</dc:creator>
  <cp:keywords>GE.2111323(A)</cp:keywords>
  <dc:description>Distr.: General_x000d_
27 May 2021_x000d_
Original: English</dc:description>
  <cp:lastModifiedBy>Gamal MAHMOUD</cp:lastModifiedBy>
  <cp:revision>2</cp:revision>
  <cp:lastPrinted>2016-06-21T10:29:00Z</cp:lastPrinted>
  <dcterms:created xsi:type="dcterms:W3CDTF">2021-06-07T17:26:00Z</dcterms:created>
  <dcterms:modified xsi:type="dcterms:W3CDTF">2021-06-07T17:26:00Z</dcterms:modified>
  <cp:category>Final</cp:category>
</cp:coreProperties>
</file>