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DAA96C6" w14:textId="77777777" w:rsidTr="00B456A0">
        <w:trPr>
          <w:trHeight w:hRule="exact" w:val="810"/>
        </w:trPr>
        <w:tc>
          <w:tcPr>
            <w:tcW w:w="1266" w:type="dxa"/>
            <w:tcBorders>
              <w:top w:val="nil"/>
              <w:bottom w:val="single" w:sz="4" w:space="0" w:color="auto"/>
            </w:tcBorders>
            <w:shd w:val="clear" w:color="auto" w:fill="auto"/>
          </w:tcPr>
          <w:p w14:paraId="542FB10B" w14:textId="77777777" w:rsidR="00712059" w:rsidRPr="00CA35DF" w:rsidRDefault="00712059" w:rsidP="00AF591C">
            <w:pPr>
              <w:kinsoku w:val="0"/>
              <w:overflowPunct w:val="0"/>
              <w:autoSpaceDE w:val="0"/>
              <w:autoSpaceDN w:val="0"/>
              <w:adjustRightInd w:val="0"/>
              <w:snapToGrid w:val="0"/>
              <w:spacing w:after="80" w:line="480" w:lineRule="exact"/>
              <w:rPr>
                <w:szCs w:val="40"/>
              </w:rPr>
            </w:pPr>
          </w:p>
        </w:tc>
        <w:tc>
          <w:tcPr>
            <w:tcW w:w="4767" w:type="dxa"/>
            <w:tcBorders>
              <w:top w:val="nil"/>
              <w:bottom w:val="single" w:sz="4" w:space="0" w:color="auto"/>
            </w:tcBorders>
            <w:shd w:val="clear" w:color="auto" w:fill="auto"/>
            <w:vAlign w:val="bottom"/>
          </w:tcPr>
          <w:p w14:paraId="44A7C771" w14:textId="49E926D5" w:rsidR="006B3E27" w:rsidRPr="00CA35DF" w:rsidRDefault="006B3E27" w:rsidP="00E2697F">
            <w:pPr>
              <w:spacing w:after="80" w:line="480" w:lineRule="exact"/>
              <w:ind w:left="57"/>
              <w:rPr>
                <w:sz w:val="30"/>
                <w:szCs w:val="30"/>
                <w:rtl/>
              </w:rPr>
            </w:pPr>
            <w:r w:rsidRPr="00CA35DF">
              <w:rPr>
                <w:rFonts w:hint="cs"/>
                <w:sz w:val="30"/>
                <w:szCs w:val="30"/>
                <w:rtl/>
              </w:rPr>
              <w:t>الأمم</w:t>
            </w:r>
            <w:r w:rsidR="001F32D6">
              <w:rPr>
                <w:rFonts w:hint="cs"/>
                <w:sz w:val="30"/>
                <w:szCs w:val="30"/>
                <w:rtl/>
              </w:rPr>
              <w:t xml:space="preserve"> </w:t>
            </w:r>
            <w:r w:rsidRPr="00CA35DF">
              <w:rPr>
                <w:rFonts w:hint="cs"/>
                <w:sz w:val="30"/>
                <w:szCs w:val="30"/>
                <w:rtl/>
              </w:rPr>
              <w:t>المتحدة</w:t>
            </w:r>
          </w:p>
        </w:tc>
        <w:tc>
          <w:tcPr>
            <w:tcW w:w="3598" w:type="dxa"/>
            <w:tcBorders>
              <w:top w:val="nil"/>
              <w:bottom w:val="single" w:sz="4" w:space="0" w:color="auto"/>
            </w:tcBorders>
            <w:shd w:val="clear" w:color="auto" w:fill="auto"/>
            <w:vAlign w:val="bottom"/>
          </w:tcPr>
          <w:p w14:paraId="739B08B9" w14:textId="77777777" w:rsidR="006B3E27" w:rsidRPr="00B75AF7" w:rsidRDefault="00B75AF7" w:rsidP="00B75AF7">
            <w:pPr>
              <w:bidi w:val="0"/>
              <w:rPr>
                <w:szCs w:val="20"/>
              </w:rPr>
            </w:pPr>
            <w:r w:rsidRPr="00B75AF7">
              <w:rPr>
                <w:sz w:val="40"/>
                <w:szCs w:val="20"/>
              </w:rPr>
              <w:t>CAT</w:t>
            </w:r>
            <w:r>
              <w:rPr>
                <w:szCs w:val="20"/>
              </w:rPr>
              <w:t>/C/70/2</w:t>
            </w:r>
          </w:p>
        </w:tc>
      </w:tr>
      <w:tr w:rsidR="006B3E27" w:rsidRPr="00CA35DF" w14:paraId="4EA1A718" w14:textId="77777777" w:rsidTr="00B456A0">
        <w:trPr>
          <w:trHeight w:hRule="exact" w:val="2835"/>
        </w:trPr>
        <w:tc>
          <w:tcPr>
            <w:tcW w:w="1266" w:type="dxa"/>
            <w:tcBorders>
              <w:top w:val="nil"/>
              <w:bottom w:val="single" w:sz="12" w:space="0" w:color="auto"/>
            </w:tcBorders>
            <w:shd w:val="clear" w:color="auto" w:fill="auto"/>
          </w:tcPr>
          <w:p w14:paraId="3466DD42" w14:textId="77777777" w:rsidR="006B3E27" w:rsidRPr="00CA35DF" w:rsidRDefault="00261289" w:rsidP="00CA35DF">
            <w:pPr>
              <w:jc w:val="center"/>
              <w:rPr>
                <w:rtl/>
              </w:rPr>
            </w:pPr>
            <w:r w:rsidRPr="00CA35DF">
              <w:rPr>
                <w:noProof/>
                <w:rtl/>
              </w:rPr>
              <w:drawing>
                <wp:inline distT="0" distB="0" distL="0" distR="0" wp14:anchorId="498E9782" wp14:editId="7E57207A">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6942F0B6" w14:textId="2462A354"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w:t>
            </w:r>
            <w:r w:rsidR="001F32D6">
              <w:rPr>
                <w:rFonts w:hint="cs"/>
                <w:b/>
                <w:bCs/>
                <w:sz w:val="42"/>
                <w:szCs w:val="42"/>
                <w:rtl/>
              </w:rPr>
              <w:t xml:space="preserve"> </w:t>
            </w:r>
            <w:r w:rsidRPr="00CA35DF">
              <w:rPr>
                <w:rFonts w:hint="cs"/>
                <w:b/>
                <w:bCs/>
                <w:sz w:val="42"/>
                <w:szCs w:val="42"/>
                <w:rtl/>
              </w:rPr>
              <w:t>مناهضة</w:t>
            </w:r>
            <w:r w:rsidR="001F32D6">
              <w:rPr>
                <w:rFonts w:hint="cs"/>
                <w:b/>
                <w:bCs/>
                <w:sz w:val="42"/>
                <w:szCs w:val="42"/>
                <w:rtl/>
              </w:rPr>
              <w:t xml:space="preserve"> </w:t>
            </w:r>
            <w:r w:rsidRPr="00CA35DF">
              <w:rPr>
                <w:rFonts w:hint="cs"/>
                <w:b/>
                <w:bCs/>
                <w:sz w:val="42"/>
                <w:szCs w:val="42"/>
                <w:rtl/>
              </w:rPr>
              <w:t>التعذيب</w:t>
            </w:r>
            <w:r w:rsidR="001F32D6">
              <w:rPr>
                <w:rFonts w:hint="cs"/>
                <w:b/>
                <w:bCs/>
                <w:sz w:val="42"/>
                <w:szCs w:val="42"/>
                <w:rtl/>
              </w:rPr>
              <w:t xml:space="preserve"> </w:t>
            </w:r>
            <w:r w:rsidRPr="00CA35DF">
              <w:rPr>
                <w:rFonts w:hint="cs"/>
                <w:b/>
                <w:bCs/>
                <w:sz w:val="42"/>
                <w:szCs w:val="42"/>
                <w:rtl/>
              </w:rPr>
              <w:t>وغيره</w:t>
            </w:r>
            <w:r w:rsidR="001F32D6">
              <w:rPr>
                <w:rFonts w:hint="cs"/>
                <w:b/>
                <w:bCs/>
                <w:sz w:val="42"/>
                <w:szCs w:val="42"/>
                <w:rtl/>
              </w:rPr>
              <w:t xml:space="preserve"> </w:t>
            </w:r>
            <w:r w:rsidRPr="00CA35DF">
              <w:rPr>
                <w:rFonts w:hint="cs"/>
                <w:b/>
                <w:bCs/>
                <w:sz w:val="42"/>
                <w:szCs w:val="42"/>
                <w:rtl/>
              </w:rPr>
              <w:t>من</w:t>
            </w:r>
            <w:r w:rsidR="001F32D6">
              <w:rPr>
                <w:rFonts w:hint="cs"/>
                <w:b/>
                <w:bCs/>
                <w:sz w:val="42"/>
                <w:szCs w:val="42"/>
                <w:rtl/>
              </w:rPr>
              <w:t xml:space="preserve"> </w:t>
            </w:r>
            <w:r w:rsidRPr="00CA35DF">
              <w:rPr>
                <w:rFonts w:hint="cs"/>
                <w:b/>
                <w:bCs/>
                <w:sz w:val="42"/>
                <w:szCs w:val="42"/>
                <w:rtl/>
              </w:rPr>
              <w:t>ضروب</w:t>
            </w:r>
            <w:r w:rsidR="001F32D6">
              <w:rPr>
                <w:rFonts w:hint="cs"/>
                <w:b/>
                <w:bCs/>
                <w:sz w:val="42"/>
                <w:szCs w:val="42"/>
                <w:rtl/>
              </w:rPr>
              <w:t xml:space="preserve"> </w:t>
            </w:r>
            <w:r w:rsidRPr="00CA35DF">
              <w:rPr>
                <w:rFonts w:hint="cs"/>
                <w:b/>
                <w:bCs/>
                <w:sz w:val="42"/>
                <w:szCs w:val="42"/>
                <w:rtl/>
              </w:rPr>
              <w:t>المعاملة</w:t>
            </w:r>
            <w:r w:rsidR="001F32D6">
              <w:rPr>
                <w:rFonts w:hint="cs"/>
                <w:b/>
                <w:bCs/>
                <w:sz w:val="42"/>
                <w:szCs w:val="42"/>
                <w:rtl/>
              </w:rPr>
              <w:t xml:space="preserve"> </w:t>
            </w:r>
            <w:r w:rsidRPr="00CA35DF">
              <w:rPr>
                <w:rFonts w:hint="cs"/>
                <w:b/>
                <w:bCs/>
                <w:sz w:val="42"/>
                <w:szCs w:val="42"/>
                <w:rtl/>
              </w:rPr>
              <w:t>أو</w:t>
            </w:r>
            <w:r w:rsidR="001F32D6">
              <w:rPr>
                <w:rFonts w:hint="cs"/>
                <w:b/>
                <w:bCs/>
                <w:sz w:val="42"/>
                <w:szCs w:val="42"/>
                <w:rtl/>
              </w:rPr>
              <w:t xml:space="preserve"> </w:t>
            </w:r>
            <w:r w:rsidRPr="00CA35DF">
              <w:rPr>
                <w:rFonts w:hint="cs"/>
                <w:b/>
                <w:bCs/>
                <w:sz w:val="42"/>
                <w:szCs w:val="42"/>
                <w:rtl/>
              </w:rPr>
              <w:t>العقوبة</w:t>
            </w:r>
            <w:r w:rsidR="001F32D6">
              <w:rPr>
                <w:rFonts w:hint="cs"/>
                <w:b/>
                <w:bCs/>
                <w:sz w:val="42"/>
                <w:szCs w:val="42"/>
                <w:rtl/>
              </w:rPr>
              <w:t xml:space="preserve"> </w:t>
            </w:r>
            <w:r w:rsidRPr="00CA35DF">
              <w:rPr>
                <w:rFonts w:hint="cs"/>
                <w:b/>
                <w:bCs/>
                <w:sz w:val="42"/>
                <w:szCs w:val="42"/>
                <w:rtl/>
              </w:rPr>
              <w:t>القاسية</w:t>
            </w:r>
            <w:r w:rsidR="001F32D6">
              <w:rPr>
                <w:rFonts w:hint="cs"/>
                <w:b/>
                <w:bCs/>
                <w:sz w:val="42"/>
                <w:szCs w:val="42"/>
                <w:rtl/>
              </w:rPr>
              <w:t xml:space="preserve"> </w:t>
            </w:r>
            <w:r w:rsidRPr="00CA35DF">
              <w:rPr>
                <w:rFonts w:hint="cs"/>
                <w:b/>
                <w:bCs/>
                <w:sz w:val="42"/>
                <w:szCs w:val="42"/>
                <w:rtl/>
              </w:rPr>
              <w:t>أو</w:t>
            </w:r>
            <w:r w:rsidR="001F32D6">
              <w:rPr>
                <w:rFonts w:hint="cs"/>
                <w:b/>
                <w:bCs/>
                <w:sz w:val="42"/>
                <w:szCs w:val="42"/>
                <w:rtl/>
              </w:rPr>
              <w:t xml:space="preserve"> </w:t>
            </w:r>
            <w:r w:rsidRPr="00CA35DF">
              <w:rPr>
                <w:rFonts w:hint="cs"/>
                <w:b/>
                <w:bCs/>
                <w:sz w:val="42"/>
                <w:szCs w:val="42"/>
                <w:rtl/>
              </w:rPr>
              <w:t>اللاإنسانية</w:t>
            </w:r>
            <w:r w:rsidR="001F32D6">
              <w:rPr>
                <w:rFonts w:hint="cs"/>
                <w:b/>
                <w:bCs/>
                <w:sz w:val="42"/>
                <w:szCs w:val="42"/>
                <w:rtl/>
              </w:rPr>
              <w:t xml:space="preserve"> </w:t>
            </w:r>
            <w:r w:rsidRPr="00CA35DF">
              <w:rPr>
                <w:rFonts w:hint="cs"/>
                <w:b/>
                <w:bCs/>
                <w:sz w:val="42"/>
                <w:szCs w:val="42"/>
                <w:rtl/>
              </w:rPr>
              <w:t>أو</w:t>
            </w:r>
            <w:r w:rsidR="001F32D6">
              <w:rPr>
                <w:rFonts w:hint="cs"/>
                <w:b/>
                <w:bCs/>
                <w:sz w:val="42"/>
                <w:szCs w:val="42"/>
                <w:rtl/>
              </w:rPr>
              <w:t xml:space="preserve"> </w:t>
            </w:r>
            <w:r w:rsidRPr="00CA35DF">
              <w:rPr>
                <w:rFonts w:hint="cs"/>
                <w:b/>
                <w:bCs/>
                <w:sz w:val="42"/>
                <w:szCs w:val="42"/>
                <w:rtl/>
              </w:rPr>
              <w:t>المهينة</w:t>
            </w:r>
          </w:p>
        </w:tc>
        <w:tc>
          <w:tcPr>
            <w:tcW w:w="3598" w:type="dxa"/>
            <w:tcBorders>
              <w:top w:val="nil"/>
              <w:bottom w:val="single" w:sz="12" w:space="0" w:color="auto"/>
            </w:tcBorders>
            <w:shd w:val="clear" w:color="auto" w:fill="auto"/>
          </w:tcPr>
          <w:p w14:paraId="481957C0" w14:textId="38A1D82C" w:rsidR="006B3E27" w:rsidRDefault="00B75AF7" w:rsidP="00EE56C3">
            <w:pPr>
              <w:bidi w:val="0"/>
              <w:spacing w:before="240"/>
              <w:rPr>
                <w:szCs w:val="20"/>
              </w:rPr>
            </w:pPr>
            <w:r>
              <w:rPr>
                <w:szCs w:val="20"/>
              </w:rPr>
              <w:t>Distr.:</w:t>
            </w:r>
            <w:r w:rsidR="001F32D6">
              <w:rPr>
                <w:szCs w:val="20"/>
              </w:rPr>
              <w:t xml:space="preserve"> </w:t>
            </w:r>
            <w:r>
              <w:rPr>
                <w:szCs w:val="20"/>
              </w:rPr>
              <w:t>General</w:t>
            </w:r>
          </w:p>
          <w:p w14:paraId="0F482E3B" w14:textId="0C24A337" w:rsidR="00B75AF7" w:rsidRDefault="001F32D6" w:rsidP="00B75AF7">
            <w:pPr>
              <w:bidi w:val="0"/>
              <w:spacing w:line="240" w:lineRule="exact"/>
              <w:jc w:val="left"/>
              <w:rPr>
                <w:szCs w:val="20"/>
              </w:rPr>
            </w:pPr>
            <w:r w:rsidRPr="001F32D6">
              <w:rPr>
                <w:szCs w:val="20"/>
              </w:rPr>
              <w:t>8</w:t>
            </w:r>
            <w:r>
              <w:rPr>
                <w:szCs w:val="20"/>
              </w:rPr>
              <w:t xml:space="preserve"> </w:t>
            </w:r>
            <w:r w:rsidRPr="001F32D6">
              <w:rPr>
                <w:szCs w:val="20"/>
              </w:rPr>
              <w:t>March</w:t>
            </w:r>
            <w:r>
              <w:rPr>
                <w:szCs w:val="20"/>
              </w:rPr>
              <w:t xml:space="preserve"> </w:t>
            </w:r>
            <w:r w:rsidRPr="001F32D6">
              <w:rPr>
                <w:szCs w:val="20"/>
              </w:rPr>
              <w:t>2021</w:t>
            </w:r>
          </w:p>
          <w:p w14:paraId="5F2239DD" w14:textId="77777777" w:rsidR="00B75AF7" w:rsidRDefault="00B75AF7" w:rsidP="00B75AF7">
            <w:pPr>
              <w:bidi w:val="0"/>
              <w:spacing w:line="240" w:lineRule="exact"/>
              <w:jc w:val="left"/>
              <w:rPr>
                <w:szCs w:val="20"/>
              </w:rPr>
            </w:pPr>
            <w:r>
              <w:rPr>
                <w:szCs w:val="20"/>
              </w:rPr>
              <w:t>Arabic</w:t>
            </w:r>
          </w:p>
          <w:p w14:paraId="3F12C879" w14:textId="3FDCFF34" w:rsidR="00B75AF7" w:rsidRPr="00B75AF7" w:rsidRDefault="00B75AF7" w:rsidP="00B75AF7">
            <w:pPr>
              <w:bidi w:val="0"/>
              <w:spacing w:line="240" w:lineRule="exact"/>
              <w:jc w:val="left"/>
              <w:rPr>
                <w:szCs w:val="20"/>
              </w:rPr>
            </w:pPr>
            <w:r>
              <w:rPr>
                <w:szCs w:val="20"/>
              </w:rPr>
              <w:t>Original:</w:t>
            </w:r>
            <w:r w:rsidR="001F32D6">
              <w:rPr>
                <w:szCs w:val="20"/>
              </w:rPr>
              <w:t xml:space="preserve"> </w:t>
            </w:r>
            <w:r>
              <w:rPr>
                <w:szCs w:val="20"/>
              </w:rPr>
              <w:t>English</w:t>
            </w:r>
          </w:p>
        </w:tc>
      </w:tr>
    </w:tbl>
    <w:p w14:paraId="6CD86CE1" w14:textId="4B17A85F" w:rsidR="001F32D6" w:rsidRPr="001F32D6" w:rsidRDefault="001F32D6" w:rsidP="001F32D6">
      <w:pPr>
        <w:spacing w:before="120" w:line="360" w:lineRule="exact"/>
        <w:rPr>
          <w:b/>
          <w:bCs/>
          <w:sz w:val="26"/>
          <w:szCs w:val="28"/>
        </w:rPr>
      </w:pPr>
      <w:r w:rsidRPr="001F32D6">
        <w:rPr>
          <w:b/>
          <w:bCs/>
          <w:sz w:val="26"/>
          <w:szCs w:val="28"/>
          <w:rtl/>
        </w:rPr>
        <w:t>لجنة</w:t>
      </w:r>
      <w:r>
        <w:rPr>
          <w:b/>
          <w:bCs/>
          <w:sz w:val="26"/>
          <w:szCs w:val="28"/>
          <w:rtl/>
        </w:rPr>
        <w:t xml:space="preserve"> </w:t>
      </w:r>
      <w:r w:rsidRPr="001F32D6">
        <w:rPr>
          <w:b/>
          <w:bCs/>
          <w:sz w:val="26"/>
          <w:szCs w:val="28"/>
          <w:rtl/>
        </w:rPr>
        <w:t>مناهضة</w:t>
      </w:r>
      <w:r>
        <w:rPr>
          <w:b/>
          <w:bCs/>
          <w:sz w:val="26"/>
          <w:szCs w:val="28"/>
          <w:rtl/>
        </w:rPr>
        <w:t xml:space="preserve"> </w:t>
      </w:r>
      <w:r w:rsidRPr="001F32D6">
        <w:rPr>
          <w:b/>
          <w:bCs/>
          <w:sz w:val="26"/>
          <w:szCs w:val="28"/>
          <w:rtl/>
        </w:rPr>
        <w:t>التعذيب</w:t>
      </w:r>
    </w:p>
    <w:p w14:paraId="45D5F30B" w14:textId="3F0C719B" w:rsidR="001F32D6" w:rsidRPr="001F32D6" w:rsidRDefault="001F32D6" w:rsidP="001F32D6">
      <w:pPr>
        <w:spacing w:line="360" w:lineRule="exact"/>
        <w:rPr>
          <w:b/>
          <w:bCs/>
        </w:rPr>
      </w:pPr>
      <w:r w:rsidRPr="001F32D6">
        <w:rPr>
          <w:b/>
          <w:bCs/>
          <w:rtl/>
        </w:rPr>
        <w:t>الدورة</w:t>
      </w:r>
      <w:r>
        <w:rPr>
          <w:b/>
          <w:bCs/>
          <w:rtl/>
        </w:rPr>
        <w:t xml:space="preserve"> </w:t>
      </w:r>
      <w:r w:rsidRPr="001F32D6">
        <w:rPr>
          <w:b/>
          <w:bCs/>
          <w:rtl/>
        </w:rPr>
        <w:t>السبعون</w:t>
      </w:r>
    </w:p>
    <w:p w14:paraId="3BD9B7DA" w14:textId="1B8E93FF" w:rsidR="001F32D6" w:rsidRPr="001F32D6" w:rsidRDefault="001F32D6" w:rsidP="001F32D6">
      <w:pPr>
        <w:spacing w:line="360" w:lineRule="exact"/>
      </w:pPr>
      <w:r w:rsidRPr="001F32D6">
        <w:rPr>
          <w:rtl/>
        </w:rPr>
        <w:t>البند</w:t>
      </w:r>
      <w:r>
        <w:rPr>
          <w:rtl/>
        </w:rPr>
        <w:t xml:space="preserve"> </w:t>
      </w:r>
      <w:r w:rsidRPr="001F32D6">
        <w:rPr>
          <w:rtl/>
        </w:rPr>
        <w:t>2</w:t>
      </w:r>
      <w:r>
        <w:rPr>
          <w:rtl/>
        </w:rPr>
        <w:t xml:space="preserve"> </w:t>
      </w:r>
      <w:r w:rsidRPr="001F32D6">
        <w:rPr>
          <w:rtl/>
        </w:rPr>
        <w:t>من</w:t>
      </w:r>
      <w:r>
        <w:rPr>
          <w:rtl/>
        </w:rPr>
        <w:t xml:space="preserve"> </w:t>
      </w:r>
      <w:r w:rsidRPr="001F32D6">
        <w:rPr>
          <w:rtl/>
        </w:rPr>
        <w:t>جدول</w:t>
      </w:r>
      <w:r>
        <w:rPr>
          <w:rtl/>
        </w:rPr>
        <w:t xml:space="preserve"> </w:t>
      </w:r>
      <w:r w:rsidRPr="001F32D6">
        <w:rPr>
          <w:rtl/>
        </w:rPr>
        <w:t>الأعمال</w:t>
      </w:r>
      <w:r>
        <w:rPr>
          <w:rtl/>
        </w:rPr>
        <w:t xml:space="preserve"> </w:t>
      </w:r>
      <w:r w:rsidRPr="001F32D6">
        <w:rPr>
          <w:rtl/>
        </w:rPr>
        <w:t>المؤقت</w:t>
      </w:r>
    </w:p>
    <w:p w14:paraId="2A6EEB48" w14:textId="43B857D2" w:rsidR="001F32D6" w:rsidRPr="001F32D6" w:rsidRDefault="001F32D6" w:rsidP="001F32D6">
      <w:pPr>
        <w:spacing w:line="360" w:lineRule="exact"/>
        <w:rPr>
          <w:b/>
          <w:bCs/>
        </w:rPr>
      </w:pPr>
      <w:r w:rsidRPr="001F32D6">
        <w:rPr>
          <w:b/>
          <w:bCs/>
          <w:rtl/>
        </w:rPr>
        <w:t>المسائل</w:t>
      </w:r>
      <w:r>
        <w:rPr>
          <w:b/>
          <w:bCs/>
          <w:rtl/>
        </w:rPr>
        <w:t xml:space="preserve"> </w:t>
      </w:r>
      <w:r w:rsidRPr="001F32D6">
        <w:rPr>
          <w:b/>
          <w:bCs/>
          <w:rtl/>
        </w:rPr>
        <w:t>التنظيمية</w:t>
      </w:r>
      <w:r>
        <w:rPr>
          <w:b/>
          <w:bCs/>
          <w:rtl/>
        </w:rPr>
        <w:t xml:space="preserve"> </w:t>
      </w:r>
      <w:r w:rsidRPr="001F32D6">
        <w:rPr>
          <w:b/>
          <w:bCs/>
          <w:rtl/>
        </w:rPr>
        <w:t>ومسائل</w:t>
      </w:r>
      <w:r>
        <w:rPr>
          <w:b/>
          <w:bCs/>
          <w:rtl/>
        </w:rPr>
        <w:t xml:space="preserve"> </w:t>
      </w:r>
      <w:r w:rsidRPr="001F32D6">
        <w:rPr>
          <w:b/>
          <w:bCs/>
          <w:rtl/>
        </w:rPr>
        <w:t>أخرى</w:t>
      </w:r>
    </w:p>
    <w:p w14:paraId="7C44EEC3" w14:textId="3DC3C007" w:rsidR="001F32D6" w:rsidRDefault="001F32D6" w:rsidP="001F32D6">
      <w:pPr>
        <w:pStyle w:val="HChGA"/>
        <w:rPr>
          <w:rtl/>
        </w:rPr>
      </w:pPr>
      <w:r>
        <w:rPr>
          <w:rtl/>
        </w:rPr>
        <w:tab/>
      </w:r>
      <w:r>
        <w:rPr>
          <w:rtl/>
        </w:rPr>
        <w:tab/>
      </w:r>
      <w:bookmarkStart w:id="0" w:name="_Toc66837717"/>
      <w:bookmarkStart w:id="1" w:name="_Toc66837773"/>
      <w:r w:rsidRPr="001F32D6">
        <w:rPr>
          <w:rtl/>
        </w:rPr>
        <w:t>التقرير</w:t>
      </w:r>
      <w:r>
        <w:rPr>
          <w:rtl/>
        </w:rPr>
        <w:t xml:space="preserve"> </w:t>
      </w:r>
      <w:r w:rsidRPr="001F32D6">
        <w:rPr>
          <w:rtl/>
        </w:rPr>
        <w:t>السنوي</w:t>
      </w:r>
      <w:r>
        <w:rPr>
          <w:rtl/>
        </w:rPr>
        <w:t xml:space="preserve"> </w:t>
      </w:r>
      <w:r w:rsidRPr="001F32D6">
        <w:rPr>
          <w:rtl/>
        </w:rPr>
        <w:t>الرابع</w:t>
      </w:r>
      <w:r>
        <w:rPr>
          <w:rtl/>
        </w:rPr>
        <w:t xml:space="preserve"> </w:t>
      </w:r>
      <w:r w:rsidRPr="001F32D6">
        <w:rPr>
          <w:rtl/>
        </w:rPr>
        <w:t>عشر</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لمنع</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bookmarkStart w:id="2" w:name="_Toc534899831"/>
      <w:bookmarkEnd w:id="2"/>
      <w:bookmarkEnd w:id="0"/>
      <w:bookmarkEnd w:id="1"/>
    </w:p>
    <w:tbl>
      <w:tblPr>
        <w:tblStyle w:val="TableGrid"/>
        <w:bidiVisual/>
        <w:tblW w:w="0" w:type="auto"/>
        <w:jc w:val="center"/>
        <w:tblLook w:val="01E0" w:firstRow="1" w:lastRow="1" w:firstColumn="1" w:lastColumn="1" w:noHBand="0" w:noVBand="0"/>
      </w:tblPr>
      <w:tblGrid>
        <w:gridCol w:w="9629"/>
      </w:tblGrid>
      <w:tr w:rsidR="001F32D6" w14:paraId="7A371310" w14:textId="77777777" w:rsidTr="001F32D6">
        <w:trPr>
          <w:jc w:val="center"/>
        </w:trPr>
        <w:tc>
          <w:tcPr>
            <w:tcW w:w="9629" w:type="dxa"/>
            <w:tcBorders>
              <w:bottom w:val="nil"/>
            </w:tcBorders>
          </w:tcPr>
          <w:p w14:paraId="0A47A950" w14:textId="0F328382" w:rsidR="001F32D6" w:rsidRPr="000D618B" w:rsidRDefault="001F32D6">
            <w:pPr>
              <w:tabs>
                <w:tab w:val="left" w:pos="255"/>
              </w:tabs>
              <w:spacing w:before="120" w:after="120" w:line="380" w:lineRule="exact"/>
              <w:rPr>
                <w:rFonts w:ascii="Traditional Arabic" w:hAnsi="Traditional Arabic"/>
                <w:i/>
                <w:iCs/>
                <w:sz w:val="26"/>
                <w:szCs w:val="26"/>
                <w:rtl/>
              </w:rPr>
            </w:pPr>
            <w:r>
              <w:rPr>
                <w:rFonts w:ascii="Traditional Arabic" w:hAnsi="Traditional Arabic"/>
                <w:i/>
                <w:iCs/>
                <w:sz w:val="26"/>
                <w:szCs w:val="26"/>
                <w:rtl/>
              </w:rPr>
              <w:tab/>
            </w:r>
            <w:r>
              <w:rPr>
                <w:rFonts w:ascii="Traditional Arabic" w:hAnsi="Traditional Arabic"/>
                <w:i/>
                <w:iCs/>
                <w:sz w:val="26"/>
                <w:szCs w:val="26"/>
                <w:rtl/>
              </w:rPr>
              <w:tab/>
            </w:r>
            <w:r w:rsidRPr="000D618B">
              <w:rPr>
                <w:rFonts w:ascii="Traditional Arabic" w:hAnsi="Traditional Arabic"/>
                <w:i/>
                <w:iCs/>
                <w:sz w:val="26"/>
                <w:szCs w:val="26"/>
                <w:rtl/>
              </w:rPr>
              <w:t>موجز</w:t>
            </w:r>
          </w:p>
        </w:tc>
      </w:tr>
      <w:tr w:rsidR="001F32D6" w14:paraId="00F04401" w14:textId="77777777" w:rsidTr="001F32D6">
        <w:trPr>
          <w:jc w:val="center"/>
        </w:trPr>
        <w:tc>
          <w:tcPr>
            <w:tcW w:w="9629" w:type="dxa"/>
            <w:tcBorders>
              <w:top w:val="nil"/>
              <w:bottom w:val="nil"/>
            </w:tcBorders>
            <w:shd w:val="clear" w:color="auto" w:fill="auto"/>
          </w:tcPr>
          <w:p w14:paraId="64A74ADF" w14:textId="5B195392" w:rsidR="001F32D6" w:rsidRPr="00891CBA" w:rsidRDefault="001F32D6" w:rsidP="001F32D6">
            <w:pPr>
              <w:pStyle w:val="SingleTxtGA"/>
              <w:rPr>
                <w:rtl/>
              </w:rPr>
            </w:pPr>
            <w:r w:rsidRPr="00891CBA">
              <w:rPr>
                <w:rtl/>
              </w:rPr>
              <w:tab/>
              <w:t>في هذا التقرير، تعرض اللجنة الفرعية لمنع التعذيب وغيره من ضروب المعاملة أو العقوبة القاسية أو اللاإنسانية أو المهينة ما اضطلعت به من أعمال في عام 2020.</w:t>
            </w:r>
          </w:p>
        </w:tc>
      </w:tr>
      <w:tr w:rsidR="001F32D6" w14:paraId="21357CC8" w14:textId="77777777" w:rsidTr="001F32D6">
        <w:trPr>
          <w:jc w:val="center"/>
        </w:trPr>
        <w:tc>
          <w:tcPr>
            <w:tcW w:w="9629" w:type="dxa"/>
            <w:tcBorders>
              <w:top w:val="nil"/>
              <w:bottom w:val="nil"/>
            </w:tcBorders>
            <w:shd w:val="clear" w:color="auto" w:fill="auto"/>
          </w:tcPr>
          <w:p w14:paraId="0DAC2C8B" w14:textId="6A24F0DD" w:rsidR="001F32D6" w:rsidRPr="00891CBA" w:rsidRDefault="001F32D6" w:rsidP="001F32D6">
            <w:pPr>
              <w:pStyle w:val="SingleTxtGA"/>
              <w:rPr>
                <w:rtl/>
              </w:rPr>
            </w:pPr>
            <w:r w:rsidRPr="00891CBA">
              <w:rPr>
                <w:rtl/>
              </w:rPr>
              <w:tab/>
              <w:t>فبعد مقدمة موجزة، تقدّم اللجنة الفرعية معلومات محدّثة عن المستجدات المتعلقة بالنظام المنبثق عن البروتوكول الاختياري لاتفاقية مناهضة التعذيب وغيره من ضروب المعاملة أو العقوبة القاسية أو اللاإنسانية أو ‏المهينة، بما في ذلك الزيارات والزيادة في عدد الدول الأطراف والآليات الوقائية الوطنية التي عُيِّنت، وتفاصيل عن عمل الصندوق الخاص المنشأ بموجب البروتوكول الاختياري (الفرع الثاني).</w:t>
            </w:r>
          </w:p>
        </w:tc>
      </w:tr>
      <w:tr w:rsidR="001F32D6" w14:paraId="2850C99A" w14:textId="77777777" w:rsidTr="001F32D6">
        <w:trPr>
          <w:jc w:val="center"/>
        </w:trPr>
        <w:tc>
          <w:tcPr>
            <w:tcW w:w="9629" w:type="dxa"/>
            <w:tcBorders>
              <w:top w:val="nil"/>
              <w:bottom w:val="nil"/>
            </w:tcBorders>
            <w:shd w:val="clear" w:color="auto" w:fill="auto"/>
          </w:tcPr>
          <w:p w14:paraId="4FA2818C" w14:textId="23644DBB" w:rsidR="001F32D6" w:rsidRPr="00891CBA" w:rsidRDefault="001F32D6" w:rsidP="001F32D6">
            <w:pPr>
              <w:pStyle w:val="SingleTxtGA"/>
              <w:rPr>
                <w:rtl/>
              </w:rPr>
            </w:pPr>
            <w:r w:rsidRPr="00891CBA">
              <w:rPr>
                <w:rtl/>
              </w:rPr>
              <w:tab/>
              <w:t>وتُقدّم اللجنة الفرعية معلومات جوهرية عن التطورات التي طرأت على ممارسات عملها وتعليقات على أي مسائل اعترضتها لدى اضطلاعها بعملها خلال السنة المشمولة بالاستعراض (الفرعان الثالث والرابع).</w:t>
            </w:r>
          </w:p>
        </w:tc>
      </w:tr>
      <w:tr w:rsidR="001F32D6" w14:paraId="7E783274" w14:textId="77777777" w:rsidTr="001F32D6">
        <w:trPr>
          <w:jc w:val="center"/>
        </w:trPr>
        <w:tc>
          <w:tcPr>
            <w:tcW w:w="9629" w:type="dxa"/>
            <w:tcBorders>
              <w:top w:val="nil"/>
              <w:bottom w:val="nil"/>
            </w:tcBorders>
            <w:shd w:val="clear" w:color="auto" w:fill="auto"/>
          </w:tcPr>
          <w:p w14:paraId="01A0520B" w14:textId="26178264" w:rsidR="001F32D6" w:rsidRPr="00891CBA" w:rsidRDefault="001F32D6" w:rsidP="001F32D6">
            <w:pPr>
              <w:pStyle w:val="SingleTxtGA"/>
              <w:rPr>
                <w:spacing w:val="-4"/>
                <w:rtl/>
              </w:rPr>
            </w:pPr>
            <w:r w:rsidRPr="00891CBA">
              <w:rPr>
                <w:spacing w:val="-4"/>
                <w:rtl/>
              </w:rPr>
              <w:tab/>
              <w:t>وتختتم اللجنة الفرعية التقرير بإنعام النظر في التحديات المقبلة وبشرح خطة عملها (الفرعان الخامس والسادس)، مع الأخذ في الاعتبار القيود التي فرضتها جائحة مرض فيروس كورونا (كوفيد-19).</w:t>
            </w:r>
          </w:p>
        </w:tc>
      </w:tr>
      <w:tr w:rsidR="001F32D6" w14:paraId="0B6413D1" w14:textId="77777777" w:rsidTr="001F32D6">
        <w:trPr>
          <w:jc w:val="center"/>
        </w:trPr>
        <w:tc>
          <w:tcPr>
            <w:tcW w:w="9629" w:type="dxa"/>
            <w:tcBorders>
              <w:top w:val="nil"/>
              <w:bottom w:val="nil"/>
            </w:tcBorders>
            <w:shd w:val="clear" w:color="auto" w:fill="auto"/>
          </w:tcPr>
          <w:p w14:paraId="37B08ED3" w14:textId="03F3759F" w:rsidR="001F32D6" w:rsidRPr="00891CBA" w:rsidRDefault="001F32D6" w:rsidP="001F32D6">
            <w:pPr>
              <w:pStyle w:val="SingleTxtGA"/>
              <w:rPr>
                <w:rtl/>
              </w:rPr>
            </w:pPr>
            <w:r w:rsidRPr="00891CBA">
              <w:rPr>
                <w:rtl/>
              </w:rPr>
              <w:tab/>
              <w:t>ويرد في مرفق لهذا التقرير بيان اعتمدته اللجنة الفرعية في 25 آذار/مارس 2020 بعنوان "مشورة اللجنة الفرعية إلى الدول الأطراف والآليات الوقائية الوطنية فيما يتعلق بجائحة مرض فيروس كورونا (كوفيد-19).</w:t>
            </w:r>
          </w:p>
        </w:tc>
      </w:tr>
      <w:tr w:rsidR="001F32D6" w14:paraId="0AC21115" w14:textId="77777777" w:rsidTr="001F32D6">
        <w:trPr>
          <w:jc w:val="center"/>
        </w:trPr>
        <w:tc>
          <w:tcPr>
            <w:tcW w:w="9629" w:type="dxa"/>
            <w:tcBorders>
              <w:top w:val="nil"/>
            </w:tcBorders>
          </w:tcPr>
          <w:p w14:paraId="0DFF007A" w14:textId="77777777" w:rsidR="001F32D6" w:rsidRDefault="001F32D6" w:rsidP="001F32D6">
            <w:pPr>
              <w:spacing w:line="200" w:lineRule="exact"/>
              <w:rPr>
                <w:rtl/>
              </w:rPr>
            </w:pPr>
          </w:p>
        </w:tc>
      </w:tr>
    </w:tbl>
    <w:p w14:paraId="200EDB8C" w14:textId="77777777" w:rsidR="001A58F5" w:rsidRPr="001A58F5" w:rsidRDefault="001A58F5" w:rsidP="001A58F5">
      <w:pPr>
        <w:keepNext/>
        <w:keepLines/>
        <w:pageBreakBefore/>
        <w:spacing w:line="360" w:lineRule="exact"/>
        <w:rPr>
          <w:sz w:val="26"/>
          <w:szCs w:val="26"/>
          <w:rtl/>
        </w:rPr>
      </w:pPr>
      <w:r w:rsidRPr="001A58F5">
        <w:rPr>
          <w:rFonts w:hint="cs"/>
          <w:sz w:val="26"/>
          <w:szCs w:val="26"/>
          <w:rtl/>
        </w:rPr>
        <w:lastRenderedPageBreak/>
        <w:t>المحتويات</w:t>
      </w:r>
    </w:p>
    <w:p w14:paraId="75095AB4" w14:textId="77777777" w:rsidR="001A58F5" w:rsidRPr="001A58F5" w:rsidRDefault="001A58F5" w:rsidP="003C2AAB">
      <w:pPr>
        <w:keepNext/>
        <w:tabs>
          <w:tab w:val="left" w:pos="7917"/>
          <w:tab w:val="right" w:pos="9638"/>
        </w:tabs>
        <w:spacing w:before="120" w:after="120" w:line="240" w:lineRule="exact"/>
        <w:ind w:left="284"/>
        <w:rPr>
          <w:iCs/>
          <w:rtl/>
        </w:rPr>
      </w:pPr>
      <w:r w:rsidRPr="001A58F5">
        <w:rPr>
          <w:i/>
        </w:rPr>
        <w:tab/>
      </w:r>
      <w:r w:rsidRPr="001A58F5">
        <w:rPr>
          <w:i/>
        </w:rPr>
        <w:tab/>
      </w:r>
      <w:r w:rsidRPr="001A58F5">
        <w:rPr>
          <w:rFonts w:hint="cs"/>
          <w:iCs/>
          <w:rtl/>
        </w:rPr>
        <w:t>الصفحة</w:t>
      </w:r>
    </w:p>
    <w:p w14:paraId="64BA7F2D" w14:textId="10D68F3E" w:rsidR="001A58F5" w:rsidRPr="001A58F5" w:rsidRDefault="001A58F5" w:rsidP="001A58F5">
      <w:pPr>
        <w:pStyle w:val="TOC4"/>
        <w:rPr>
          <w:rFonts w:asciiTheme="minorHAnsi" w:eastAsiaTheme="minorEastAsia" w:hAnsiTheme="minorHAnsi" w:cstheme="minorBidi"/>
          <w:sz w:val="22"/>
          <w:szCs w:val="22"/>
          <w:rtl/>
          <w:lang w:val="en-US"/>
        </w:rPr>
      </w:pPr>
      <w:r w:rsidRPr="001A58F5">
        <w:rPr>
          <w:lang w:val="en-US"/>
        </w:rPr>
        <w:tab/>
      </w:r>
      <w:r w:rsidRPr="001A58F5">
        <w:fldChar w:fldCharType="begin"/>
      </w:r>
      <w:r w:rsidRPr="001A58F5">
        <w:instrText xml:space="preserve"> TOC \o "1-3" \h \z \t "_ H _Ch_GA;4;_ H_1_GA;5" </w:instrText>
      </w:r>
      <w:r w:rsidRPr="001A58F5">
        <w:fldChar w:fldCharType="separate"/>
      </w:r>
      <w:hyperlink w:anchor="_Toc66837774" w:history="1">
        <w:r w:rsidRPr="001A58F5">
          <w:rPr>
            <w:rStyle w:val="Hyperlink"/>
            <w:color w:val="auto"/>
            <w:rtl/>
          </w:rPr>
          <w:t>أولاً</w:t>
        </w:r>
        <w:r w:rsidRPr="001A58F5">
          <w:rPr>
            <w:rStyle w:val="Hyperlink"/>
            <w:color w:val="auto"/>
            <w:rtl/>
          </w:rPr>
          <w:tab/>
          <w:t>-</w:t>
        </w:r>
        <w:r w:rsidRPr="001A58F5">
          <w:rPr>
            <w:rStyle w:val="Hyperlink"/>
            <w:color w:val="auto"/>
            <w:rtl/>
          </w:rPr>
          <w:tab/>
          <w:t>مقدمة</w:t>
        </w:r>
        <w:r w:rsidRPr="001A58F5">
          <w:rPr>
            <w:webHidden/>
            <w:rtl/>
          </w:rPr>
          <w:tab/>
        </w:r>
        <w:r w:rsidRPr="001A58F5">
          <w:rPr>
            <w:webHidden/>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Toc66837774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3</w:t>
        </w:r>
        <w:r w:rsidRPr="001A58F5">
          <w:rPr>
            <w:rStyle w:val="Hyperlink"/>
            <w:color w:val="auto"/>
            <w:rtl/>
          </w:rPr>
          <w:fldChar w:fldCharType="end"/>
        </w:r>
      </w:hyperlink>
    </w:p>
    <w:p w14:paraId="61ADD616" w14:textId="4812173C" w:rsidR="001A58F5" w:rsidRPr="001A58F5" w:rsidRDefault="001A58F5" w:rsidP="001A58F5">
      <w:pPr>
        <w:pStyle w:val="TOC4"/>
        <w:rPr>
          <w:rFonts w:asciiTheme="minorHAnsi" w:eastAsiaTheme="minorEastAsia" w:hAnsiTheme="minorHAnsi" w:cstheme="minorBidi"/>
          <w:sz w:val="22"/>
          <w:szCs w:val="22"/>
          <w:rtl/>
          <w:lang w:val="en-US"/>
        </w:rPr>
      </w:pPr>
      <w:r w:rsidRPr="001A58F5">
        <w:rPr>
          <w:rStyle w:val="Hyperlink"/>
          <w:color w:val="auto"/>
          <w:rtl/>
        </w:rPr>
        <w:tab/>
      </w:r>
      <w:hyperlink w:anchor="_Toc66837775" w:history="1">
        <w:r w:rsidRPr="001A58F5">
          <w:rPr>
            <w:rStyle w:val="Hyperlink"/>
            <w:color w:val="auto"/>
            <w:rtl/>
          </w:rPr>
          <w:t>ثانياً</w:t>
        </w:r>
        <w:r w:rsidRPr="001A58F5">
          <w:rPr>
            <w:rStyle w:val="Hyperlink"/>
            <w:color w:val="auto"/>
            <w:rtl/>
          </w:rPr>
          <w:tab/>
          <w:t>-</w:t>
        </w:r>
        <w:r w:rsidRPr="001A58F5">
          <w:rPr>
            <w:rStyle w:val="Hyperlink"/>
            <w:color w:val="auto"/>
            <w:rtl/>
          </w:rPr>
          <w:tab/>
          <w:t>السنة المستعرضة</w:t>
        </w:r>
        <w:r w:rsidRPr="001A58F5">
          <w:rPr>
            <w:webHidden/>
            <w:rtl/>
          </w:rPr>
          <w:tab/>
        </w:r>
        <w:r w:rsidRPr="001A58F5">
          <w:rPr>
            <w:webHidden/>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Toc66837775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3</w:t>
        </w:r>
        <w:r w:rsidRPr="001A58F5">
          <w:rPr>
            <w:rStyle w:val="Hyperlink"/>
            <w:color w:val="auto"/>
            <w:rtl/>
          </w:rPr>
          <w:fldChar w:fldCharType="end"/>
        </w:r>
      </w:hyperlink>
    </w:p>
    <w:p w14:paraId="64FAE3AE" w14:textId="4A4FE756" w:rsidR="001A58F5" w:rsidRPr="001A58F5" w:rsidRDefault="00270001" w:rsidP="001A58F5">
      <w:pPr>
        <w:pStyle w:val="TOC5"/>
        <w:rPr>
          <w:rFonts w:asciiTheme="minorHAnsi" w:eastAsiaTheme="minorEastAsia" w:hAnsiTheme="minorHAnsi" w:cstheme="minorBidi"/>
          <w:sz w:val="22"/>
          <w:szCs w:val="22"/>
          <w:rtl/>
          <w:lang w:val="en-US"/>
        </w:rPr>
      </w:pPr>
      <w:hyperlink w:anchor="_Toc66837776" w:history="1">
        <w:r w:rsidR="001A58F5" w:rsidRPr="001A58F5">
          <w:rPr>
            <w:rStyle w:val="Hyperlink"/>
            <w:color w:val="auto"/>
            <w:rtl/>
          </w:rPr>
          <w:t>ألف</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المشاركة في النظام المنبثق عن البروتوكول الاختياري</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Toc66837776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3</w:t>
        </w:r>
        <w:r w:rsidR="001A58F5" w:rsidRPr="001A58F5">
          <w:rPr>
            <w:rStyle w:val="Hyperlink"/>
            <w:color w:val="auto"/>
            <w:rtl/>
          </w:rPr>
          <w:fldChar w:fldCharType="end"/>
        </w:r>
      </w:hyperlink>
    </w:p>
    <w:p w14:paraId="07FD7450" w14:textId="730A12F5" w:rsidR="001A58F5" w:rsidRPr="001A58F5" w:rsidRDefault="00270001" w:rsidP="001A58F5">
      <w:pPr>
        <w:pStyle w:val="TOC5"/>
        <w:rPr>
          <w:rFonts w:asciiTheme="minorHAnsi" w:eastAsiaTheme="minorEastAsia" w:hAnsiTheme="minorHAnsi" w:cstheme="minorBidi"/>
          <w:sz w:val="22"/>
          <w:szCs w:val="22"/>
          <w:rtl/>
          <w:lang w:val="en-US"/>
        </w:rPr>
      </w:pPr>
      <w:hyperlink w:anchor="_Toc66837777" w:history="1">
        <w:r w:rsidR="001A58F5" w:rsidRPr="001A58F5">
          <w:rPr>
            <w:rStyle w:val="Hyperlink"/>
            <w:color w:val="auto"/>
            <w:rtl/>
          </w:rPr>
          <w:t>باء</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المسائل التنظيمية ومسائل العضوية</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Toc66837777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3</w:t>
        </w:r>
        <w:r w:rsidR="001A58F5" w:rsidRPr="001A58F5">
          <w:rPr>
            <w:rStyle w:val="Hyperlink"/>
            <w:color w:val="auto"/>
            <w:rtl/>
          </w:rPr>
          <w:fldChar w:fldCharType="end"/>
        </w:r>
      </w:hyperlink>
    </w:p>
    <w:p w14:paraId="2163DC55" w14:textId="09980D02" w:rsidR="001A58F5" w:rsidRPr="001A58F5" w:rsidRDefault="00270001" w:rsidP="001A58F5">
      <w:pPr>
        <w:pStyle w:val="TOC5"/>
        <w:rPr>
          <w:rFonts w:asciiTheme="minorHAnsi" w:eastAsiaTheme="minorEastAsia" w:hAnsiTheme="minorHAnsi" w:cstheme="minorBidi"/>
          <w:sz w:val="22"/>
          <w:szCs w:val="22"/>
          <w:rtl/>
          <w:lang w:val="en-US"/>
        </w:rPr>
      </w:pPr>
      <w:hyperlink w:anchor="_Toc66837778" w:history="1">
        <w:r w:rsidR="001A58F5" w:rsidRPr="001A58F5">
          <w:rPr>
            <w:rStyle w:val="Hyperlink"/>
            <w:color w:val="auto"/>
            <w:rtl/>
          </w:rPr>
          <w:t>جيم</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الزيارات التي أُجريت خلال الفترة المشمولة بالتقرير</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Toc66837778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5</w:t>
        </w:r>
        <w:r w:rsidR="001A58F5" w:rsidRPr="001A58F5">
          <w:rPr>
            <w:rStyle w:val="Hyperlink"/>
            <w:color w:val="auto"/>
            <w:rtl/>
          </w:rPr>
          <w:fldChar w:fldCharType="end"/>
        </w:r>
      </w:hyperlink>
    </w:p>
    <w:p w14:paraId="0F08765C" w14:textId="5CF64CF6" w:rsidR="001A58F5" w:rsidRPr="001A58F5" w:rsidRDefault="00270001" w:rsidP="001A58F5">
      <w:pPr>
        <w:pStyle w:val="TOC5"/>
        <w:rPr>
          <w:rFonts w:asciiTheme="minorHAnsi" w:eastAsiaTheme="minorEastAsia" w:hAnsiTheme="minorHAnsi" w:cstheme="minorBidi"/>
          <w:sz w:val="22"/>
          <w:szCs w:val="22"/>
          <w:rtl/>
          <w:lang w:val="en-US"/>
        </w:rPr>
      </w:pPr>
      <w:hyperlink w:anchor="_Toc66837779" w:history="1">
        <w:r w:rsidR="001A58F5" w:rsidRPr="001A58F5">
          <w:rPr>
            <w:rStyle w:val="Hyperlink"/>
            <w:color w:val="auto"/>
            <w:rtl/>
          </w:rPr>
          <w:t>دال</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الحوار الناتج عن الزيارات، بما في ذلك نشر الدول الأطراف والآليات الوقائية الوطنية للتقارير الصادرة عن اللجنة الفرعية</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Toc66837779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5</w:t>
        </w:r>
        <w:r w:rsidR="001A58F5" w:rsidRPr="001A58F5">
          <w:rPr>
            <w:rStyle w:val="Hyperlink"/>
            <w:color w:val="auto"/>
            <w:rtl/>
          </w:rPr>
          <w:fldChar w:fldCharType="end"/>
        </w:r>
      </w:hyperlink>
    </w:p>
    <w:p w14:paraId="52B153DB" w14:textId="682D22FF" w:rsidR="001A58F5" w:rsidRPr="001A58F5" w:rsidRDefault="00270001" w:rsidP="001A58F5">
      <w:pPr>
        <w:pStyle w:val="TOC5"/>
        <w:rPr>
          <w:rFonts w:asciiTheme="minorHAnsi" w:eastAsiaTheme="minorEastAsia" w:hAnsiTheme="minorHAnsi" w:cstheme="minorBidi"/>
          <w:sz w:val="22"/>
          <w:szCs w:val="22"/>
          <w:rtl/>
          <w:lang w:val="en-US"/>
        </w:rPr>
      </w:pPr>
      <w:hyperlink w:anchor="_Toc66837780" w:history="1">
        <w:r w:rsidR="001A58F5" w:rsidRPr="001A58F5">
          <w:rPr>
            <w:rStyle w:val="Hyperlink"/>
            <w:color w:val="auto"/>
            <w:rtl/>
          </w:rPr>
          <w:t>هاء</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التطورات على صعيد الآليات الوقائية الوطنية</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Toc66837780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6</w:t>
        </w:r>
        <w:r w:rsidR="001A58F5" w:rsidRPr="001A58F5">
          <w:rPr>
            <w:rStyle w:val="Hyperlink"/>
            <w:color w:val="auto"/>
            <w:rtl/>
          </w:rPr>
          <w:fldChar w:fldCharType="end"/>
        </w:r>
      </w:hyperlink>
    </w:p>
    <w:p w14:paraId="77EAC761" w14:textId="105B708B" w:rsidR="001A58F5" w:rsidRPr="001A58F5" w:rsidRDefault="00270001" w:rsidP="001A58F5">
      <w:pPr>
        <w:pStyle w:val="TOC5"/>
        <w:rPr>
          <w:rFonts w:asciiTheme="minorHAnsi" w:eastAsiaTheme="minorEastAsia" w:hAnsiTheme="minorHAnsi" w:cstheme="minorBidi"/>
          <w:sz w:val="22"/>
          <w:szCs w:val="22"/>
          <w:rtl/>
          <w:lang w:val="en-US"/>
        </w:rPr>
      </w:pPr>
      <w:hyperlink w:anchor="_Toc66837781" w:history="1">
        <w:r w:rsidR="001A58F5" w:rsidRPr="001A58F5">
          <w:rPr>
            <w:rStyle w:val="Hyperlink"/>
            <w:color w:val="auto"/>
            <w:rtl/>
          </w:rPr>
          <w:t>واو</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قدر كبير من عدم الامتثال لأحكام المادة 17</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Toc66837781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6</w:t>
        </w:r>
        <w:r w:rsidR="001A58F5" w:rsidRPr="001A58F5">
          <w:rPr>
            <w:rStyle w:val="Hyperlink"/>
            <w:color w:val="auto"/>
            <w:rtl/>
          </w:rPr>
          <w:fldChar w:fldCharType="end"/>
        </w:r>
      </w:hyperlink>
    </w:p>
    <w:p w14:paraId="04EFD7BE" w14:textId="5949E41C" w:rsidR="001A58F5" w:rsidRPr="001A58F5" w:rsidRDefault="00270001" w:rsidP="001A58F5">
      <w:pPr>
        <w:pStyle w:val="TOC5"/>
        <w:rPr>
          <w:rFonts w:asciiTheme="minorHAnsi" w:eastAsiaTheme="minorEastAsia" w:hAnsiTheme="minorHAnsi" w:cstheme="minorBidi"/>
          <w:sz w:val="22"/>
          <w:szCs w:val="22"/>
          <w:rtl/>
          <w:lang w:val="en-US"/>
        </w:rPr>
      </w:pPr>
      <w:hyperlink w:anchor="_Toc66837782" w:history="1">
        <w:r w:rsidR="001A58F5" w:rsidRPr="001A58F5">
          <w:rPr>
            <w:rStyle w:val="Hyperlink"/>
            <w:color w:val="auto"/>
            <w:rtl/>
          </w:rPr>
          <w:t>زاي</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الصندوق الخاص المنشأ بموجب البروتوكول الاختياري</w:t>
        </w:r>
        <w:r w:rsidR="001A58F5" w:rsidRPr="001A58F5">
          <w:rPr>
            <w:rStyle w:val="Hyperlink"/>
            <w:color w:val="auto"/>
            <w:rtl/>
          </w:rPr>
          <w:tab/>
        </w:r>
        <w:r w:rsidR="001A58F5" w:rsidRPr="001A58F5">
          <w:rPr>
            <w:webHidden/>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Toc66837782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6</w:t>
        </w:r>
        <w:r w:rsidR="001A58F5" w:rsidRPr="001A58F5">
          <w:rPr>
            <w:rStyle w:val="Hyperlink"/>
            <w:color w:val="auto"/>
            <w:rtl/>
          </w:rPr>
          <w:fldChar w:fldCharType="end"/>
        </w:r>
      </w:hyperlink>
    </w:p>
    <w:p w14:paraId="00343F1D" w14:textId="40E7F084" w:rsidR="001A58F5" w:rsidRPr="001A58F5" w:rsidRDefault="00270001" w:rsidP="001A58F5">
      <w:pPr>
        <w:pStyle w:val="TOC5"/>
        <w:rPr>
          <w:rFonts w:asciiTheme="minorHAnsi" w:eastAsiaTheme="minorEastAsia" w:hAnsiTheme="minorHAnsi" w:cstheme="minorBidi"/>
          <w:sz w:val="22"/>
          <w:szCs w:val="22"/>
          <w:rtl/>
          <w:lang w:val="en-US"/>
        </w:rPr>
      </w:pPr>
      <w:hyperlink w:anchor="_Toc66837783" w:history="1">
        <w:r w:rsidR="001A58F5" w:rsidRPr="001A58F5">
          <w:rPr>
            <w:rStyle w:val="Hyperlink"/>
            <w:color w:val="auto"/>
            <w:rtl/>
          </w:rPr>
          <w:t>حاء</w:t>
        </w:r>
        <w:r w:rsidR="001A58F5" w:rsidRPr="001A58F5">
          <w:rPr>
            <w:rStyle w:val="Hyperlink"/>
            <w:color w:val="auto"/>
            <w:rtl/>
          </w:rPr>
          <w:tab/>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مشورة بشأن جائحة كوفيد-19</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Toc66837783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7</w:t>
        </w:r>
        <w:r w:rsidR="001A58F5" w:rsidRPr="001A58F5">
          <w:rPr>
            <w:rStyle w:val="Hyperlink"/>
            <w:color w:val="auto"/>
            <w:rtl/>
          </w:rPr>
          <w:fldChar w:fldCharType="end"/>
        </w:r>
      </w:hyperlink>
    </w:p>
    <w:p w14:paraId="6F65D9A7" w14:textId="0DDB9C95" w:rsidR="001A58F5" w:rsidRPr="001A58F5" w:rsidRDefault="001A58F5" w:rsidP="001A58F5">
      <w:pPr>
        <w:pStyle w:val="TOC4"/>
        <w:rPr>
          <w:rFonts w:asciiTheme="minorHAnsi" w:eastAsiaTheme="minorEastAsia" w:hAnsiTheme="minorHAnsi" w:cstheme="minorBidi"/>
          <w:sz w:val="22"/>
          <w:szCs w:val="22"/>
          <w:rtl/>
          <w:lang w:val="en-US"/>
        </w:rPr>
      </w:pPr>
      <w:r w:rsidRPr="001A58F5">
        <w:rPr>
          <w:rStyle w:val="Hyperlink"/>
          <w:color w:val="auto"/>
          <w:rtl/>
        </w:rPr>
        <w:tab/>
      </w:r>
      <w:hyperlink w:anchor="_Toc66837784" w:history="1">
        <w:r w:rsidRPr="001A58F5">
          <w:rPr>
            <w:rStyle w:val="Hyperlink"/>
            <w:color w:val="auto"/>
            <w:rtl/>
          </w:rPr>
          <w:t>ثالثاً</w:t>
        </w:r>
        <w:r w:rsidRPr="001A58F5">
          <w:rPr>
            <w:rStyle w:val="Hyperlink"/>
            <w:color w:val="auto"/>
            <w:rtl/>
          </w:rPr>
          <w:tab/>
          <w:t>-</w:t>
        </w:r>
        <w:r w:rsidRPr="001A58F5">
          <w:rPr>
            <w:rStyle w:val="Hyperlink"/>
            <w:color w:val="auto"/>
            <w:rtl/>
          </w:rPr>
          <w:tab/>
          <w:t>التعاون مع الهيئات الأخرى في مجال منع التعذيب</w:t>
        </w:r>
        <w:r w:rsidRPr="001A58F5">
          <w:rPr>
            <w:webHidden/>
            <w:rtl/>
          </w:rPr>
          <w:tab/>
        </w:r>
        <w:r w:rsidRPr="001A58F5">
          <w:rPr>
            <w:webHidden/>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Toc66837784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8</w:t>
        </w:r>
        <w:r w:rsidRPr="001A58F5">
          <w:rPr>
            <w:rStyle w:val="Hyperlink"/>
            <w:color w:val="auto"/>
            <w:rtl/>
          </w:rPr>
          <w:fldChar w:fldCharType="end"/>
        </w:r>
      </w:hyperlink>
    </w:p>
    <w:p w14:paraId="315BDC9F" w14:textId="134A1E6C" w:rsidR="001A58F5" w:rsidRPr="001A58F5" w:rsidRDefault="00270001" w:rsidP="001A58F5">
      <w:pPr>
        <w:pStyle w:val="TOC5"/>
        <w:rPr>
          <w:rFonts w:asciiTheme="minorHAnsi" w:eastAsiaTheme="minorEastAsia" w:hAnsiTheme="minorHAnsi" w:cstheme="minorBidi"/>
          <w:sz w:val="22"/>
          <w:szCs w:val="22"/>
          <w:rtl/>
          <w:lang w:val="en-US"/>
        </w:rPr>
      </w:pPr>
      <w:hyperlink w:anchor="_Toc66837785" w:history="1">
        <w:r w:rsidR="001A58F5" w:rsidRPr="001A58F5">
          <w:rPr>
            <w:rStyle w:val="Hyperlink"/>
            <w:color w:val="auto"/>
            <w:rtl/>
          </w:rPr>
          <w:t>ألف</w:t>
        </w:r>
        <w:r w:rsidR="001A58F5">
          <w:rPr>
            <w:rStyle w:val="Hyperlink"/>
            <w:color w:val="auto"/>
            <w:rtl/>
          </w:rPr>
          <w:tab/>
        </w:r>
        <w:r w:rsidR="001A58F5" w:rsidRPr="001A58F5">
          <w:rPr>
            <w:rStyle w:val="Hyperlink"/>
            <w:color w:val="auto"/>
            <w:rtl/>
          </w:rPr>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التعاون الدولي</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Toc66837785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8</w:t>
        </w:r>
        <w:r w:rsidR="001A58F5" w:rsidRPr="001A58F5">
          <w:rPr>
            <w:rStyle w:val="Hyperlink"/>
            <w:color w:val="auto"/>
            <w:rtl/>
          </w:rPr>
          <w:fldChar w:fldCharType="end"/>
        </w:r>
      </w:hyperlink>
    </w:p>
    <w:p w14:paraId="2C2B98DA" w14:textId="7D02A5DD" w:rsidR="001A58F5" w:rsidRPr="001A58F5" w:rsidRDefault="00270001" w:rsidP="001A58F5">
      <w:pPr>
        <w:pStyle w:val="TOC5"/>
        <w:rPr>
          <w:rFonts w:asciiTheme="minorHAnsi" w:eastAsiaTheme="minorEastAsia" w:hAnsiTheme="minorHAnsi" w:cstheme="minorBidi"/>
          <w:sz w:val="22"/>
          <w:szCs w:val="22"/>
          <w:rtl/>
          <w:lang w:val="en-US"/>
        </w:rPr>
      </w:pPr>
      <w:hyperlink w:anchor="_Toc66837786" w:history="1">
        <w:r w:rsidR="001A58F5" w:rsidRPr="001A58F5">
          <w:rPr>
            <w:rStyle w:val="Hyperlink"/>
            <w:color w:val="auto"/>
            <w:rtl/>
          </w:rPr>
          <w:t>باء</w:t>
        </w:r>
        <w:r w:rsidR="001A58F5">
          <w:rPr>
            <w:rStyle w:val="Hyperlink"/>
            <w:color w:val="auto"/>
            <w:rtl/>
          </w:rPr>
          <w:tab/>
        </w:r>
        <w:r w:rsidR="001A58F5" w:rsidRPr="001A58F5">
          <w:rPr>
            <w:rStyle w:val="Hyperlink"/>
            <w:color w:val="auto"/>
            <w:rtl/>
          </w:rPr>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التعاون الإقليمي</w:t>
        </w:r>
        <w:r w:rsidR="001A58F5" w:rsidRPr="001A58F5">
          <w:rPr>
            <w:webHidden/>
            <w:rtl/>
          </w:rPr>
          <w:tab/>
        </w:r>
        <w:r w:rsidR="001A58F5" w:rsidRPr="001A58F5">
          <w:rPr>
            <w:webHidden/>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Toc66837786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9</w:t>
        </w:r>
        <w:r w:rsidR="001A58F5" w:rsidRPr="001A58F5">
          <w:rPr>
            <w:rStyle w:val="Hyperlink"/>
            <w:color w:val="auto"/>
            <w:rtl/>
          </w:rPr>
          <w:fldChar w:fldCharType="end"/>
        </w:r>
      </w:hyperlink>
    </w:p>
    <w:p w14:paraId="1F93BBEA" w14:textId="096F9DC7" w:rsidR="001A58F5" w:rsidRPr="001A58F5" w:rsidRDefault="00270001" w:rsidP="001A58F5">
      <w:pPr>
        <w:pStyle w:val="TOC5"/>
        <w:rPr>
          <w:rFonts w:asciiTheme="minorHAnsi" w:eastAsiaTheme="minorEastAsia" w:hAnsiTheme="minorHAnsi" w:cstheme="minorBidi"/>
          <w:sz w:val="22"/>
          <w:szCs w:val="22"/>
          <w:rtl/>
          <w:lang w:val="en-US"/>
        </w:rPr>
      </w:pPr>
      <w:hyperlink w:anchor="_Toc66837787" w:history="1">
        <w:r w:rsidR="001A58F5" w:rsidRPr="001A58F5">
          <w:rPr>
            <w:rStyle w:val="Hyperlink"/>
            <w:color w:val="auto"/>
            <w:rtl/>
          </w:rPr>
          <w:t>جيم</w:t>
        </w:r>
        <w:r w:rsidR="001A58F5">
          <w:rPr>
            <w:rStyle w:val="Hyperlink"/>
            <w:color w:val="auto"/>
            <w:rtl/>
          </w:rPr>
          <w:tab/>
        </w:r>
        <w:r w:rsidR="001A58F5" w:rsidRPr="001A58F5">
          <w:rPr>
            <w:rStyle w:val="Hyperlink"/>
            <w:color w:val="auto"/>
            <w:rtl/>
          </w:rPr>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المجتمع المدني</w:t>
        </w:r>
        <w:r w:rsidR="001A58F5" w:rsidRPr="001A58F5">
          <w:rPr>
            <w:webHidden/>
            <w:rtl/>
          </w:rPr>
          <w:tab/>
        </w:r>
        <w:r w:rsidR="001A58F5" w:rsidRPr="001A58F5">
          <w:rPr>
            <w:webHidden/>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Toc66837787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9</w:t>
        </w:r>
        <w:r w:rsidR="001A58F5" w:rsidRPr="001A58F5">
          <w:rPr>
            <w:rStyle w:val="Hyperlink"/>
            <w:color w:val="auto"/>
            <w:rtl/>
          </w:rPr>
          <w:fldChar w:fldCharType="end"/>
        </w:r>
      </w:hyperlink>
    </w:p>
    <w:p w14:paraId="019CB5E3" w14:textId="3DAEF8AD" w:rsidR="001A58F5" w:rsidRPr="001A58F5" w:rsidRDefault="00270001" w:rsidP="001A58F5">
      <w:pPr>
        <w:pStyle w:val="TOC5"/>
        <w:rPr>
          <w:rFonts w:asciiTheme="minorHAnsi" w:eastAsiaTheme="minorEastAsia" w:hAnsiTheme="minorHAnsi" w:cstheme="minorBidi"/>
          <w:sz w:val="22"/>
          <w:szCs w:val="22"/>
          <w:rtl/>
          <w:lang w:val="en-US"/>
        </w:rPr>
      </w:pPr>
      <w:hyperlink w:anchor="_Toc66837788" w:history="1">
        <w:r w:rsidR="001A58F5" w:rsidRPr="001A58F5">
          <w:rPr>
            <w:rStyle w:val="Hyperlink"/>
            <w:color w:val="auto"/>
            <w:rtl/>
          </w:rPr>
          <w:t>دال</w:t>
        </w:r>
        <w:r w:rsidR="001A58F5">
          <w:rPr>
            <w:rStyle w:val="Hyperlink"/>
            <w:color w:val="auto"/>
            <w:rtl/>
          </w:rPr>
          <w:tab/>
        </w:r>
        <w:r w:rsidR="001A58F5" w:rsidRPr="001A58F5">
          <w:rPr>
            <w:rStyle w:val="Hyperlink"/>
            <w:color w:val="auto"/>
            <w:rtl/>
          </w:rPr>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الفريق العامل غير الرسمي المعني بكوفيد-19</w:t>
        </w:r>
        <w:r w:rsidR="001A58F5" w:rsidRPr="001A58F5">
          <w:rPr>
            <w:webHidden/>
            <w:rtl/>
          </w:rPr>
          <w:tab/>
        </w:r>
        <w:r w:rsidR="001A58F5" w:rsidRPr="001A58F5">
          <w:rPr>
            <w:rStyle w:val="Hyperlink"/>
            <w:color w:val="auto"/>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Toc66837788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9</w:t>
        </w:r>
        <w:r w:rsidR="001A58F5" w:rsidRPr="001A58F5">
          <w:rPr>
            <w:rStyle w:val="Hyperlink"/>
            <w:color w:val="auto"/>
            <w:rtl/>
          </w:rPr>
          <w:fldChar w:fldCharType="end"/>
        </w:r>
      </w:hyperlink>
    </w:p>
    <w:p w14:paraId="73FA6994" w14:textId="5C92BDB0" w:rsidR="001A58F5" w:rsidRPr="001A58F5" w:rsidRDefault="001A58F5" w:rsidP="001A58F5">
      <w:pPr>
        <w:pStyle w:val="TOC4"/>
        <w:rPr>
          <w:rFonts w:asciiTheme="minorHAnsi" w:eastAsiaTheme="minorEastAsia" w:hAnsiTheme="minorHAnsi" w:cstheme="minorBidi"/>
          <w:sz w:val="22"/>
          <w:szCs w:val="22"/>
          <w:rtl/>
          <w:lang w:val="en-US"/>
        </w:rPr>
      </w:pPr>
      <w:r>
        <w:rPr>
          <w:rStyle w:val="Hyperlink"/>
          <w:color w:val="auto"/>
          <w:rtl/>
        </w:rPr>
        <w:tab/>
      </w:r>
      <w:hyperlink w:anchor="_Toc66837789" w:history="1">
        <w:r w:rsidRPr="001A58F5">
          <w:rPr>
            <w:rStyle w:val="Hyperlink"/>
            <w:color w:val="auto"/>
            <w:rtl/>
          </w:rPr>
          <w:t>رابعاً</w:t>
        </w:r>
        <w:r w:rsidRPr="001A58F5">
          <w:rPr>
            <w:rStyle w:val="Hyperlink"/>
            <w:color w:val="auto"/>
            <w:rtl/>
          </w:rPr>
          <w:tab/>
          <w:t>-</w:t>
        </w:r>
        <w:r w:rsidRPr="001A58F5">
          <w:rPr>
            <w:rStyle w:val="Hyperlink"/>
            <w:color w:val="auto"/>
            <w:rtl/>
          </w:rPr>
          <w:tab/>
          <w:t>التطورات التي طرأت على ممارسات العمل</w:t>
        </w:r>
        <w:r w:rsidRPr="001A58F5">
          <w:rPr>
            <w:webHidden/>
            <w:rtl/>
          </w:rPr>
          <w:tab/>
        </w:r>
        <w:r w:rsidRPr="001A58F5">
          <w:rPr>
            <w:webHidden/>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Toc66837789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10</w:t>
        </w:r>
        <w:r w:rsidRPr="001A58F5">
          <w:rPr>
            <w:rStyle w:val="Hyperlink"/>
            <w:color w:val="auto"/>
            <w:rtl/>
          </w:rPr>
          <w:fldChar w:fldCharType="end"/>
        </w:r>
      </w:hyperlink>
    </w:p>
    <w:p w14:paraId="68B141BC" w14:textId="52D93B61" w:rsidR="001A58F5" w:rsidRPr="001A58F5" w:rsidRDefault="00270001" w:rsidP="001A58F5">
      <w:pPr>
        <w:pStyle w:val="TOC5"/>
        <w:rPr>
          <w:rFonts w:asciiTheme="minorHAnsi" w:eastAsiaTheme="minorEastAsia" w:hAnsiTheme="minorHAnsi" w:cstheme="minorBidi"/>
          <w:sz w:val="22"/>
          <w:szCs w:val="22"/>
          <w:rtl/>
          <w:lang w:val="en-US"/>
        </w:rPr>
      </w:pPr>
      <w:hyperlink w:anchor="_Toc66837790" w:history="1">
        <w:r w:rsidR="001A58F5" w:rsidRPr="001A58F5">
          <w:rPr>
            <w:rStyle w:val="Hyperlink"/>
            <w:color w:val="auto"/>
            <w:rtl/>
          </w:rPr>
          <w:t>ألف</w:t>
        </w:r>
        <w:r w:rsidR="001A58F5">
          <w:rPr>
            <w:rStyle w:val="Hyperlink"/>
            <w:color w:val="auto"/>
            <w:rtl/>
          </w:rPr>
          <w:tab/>
        </w:r>
        <w:r w:rsidR="001A58F5" w:rsidRPr="001A58F5">
          <w:rPr>
            <w:rStyle w:val="Hyperlink"/>
            <w:color w:val="auto"/>
            <w:rtl/>
          </w:rPr>
          <w:t>-</w:t>
        </w:r>
        <w:r w:rsidR="001A58F5" w:rsidRPr="001A58F5">
          <w:rPr>
            <w:rFonts w:asciiTheme="minorHAnsi" w:eastAsiaTheme="minorEastAsia" w:hAnsiTheme="minorHAnsi" w:cstheme="minorBidi"/>
            <w:sz w:val="22"/>
            <w:szCs w:val="22"/>
            <w:rtl/>
            <w:lang w:val="en-US"/>
          </w:rPr>
          <w:tab/>
        </w:r>
        <w:dir w:val="rtl">
          <w:r w:rsidR="001A58F5" w:rsidRPr="001A58F5">
            <w:rPr>
              <w:rStyle w:val="Hyperlink"/>
              <w:color w:val="auto"/>
              <w:rtl/>
            </w:rPr>
            <w:t>الزيارات</w:t>
          </w:r>
          <w:r w:rsidR="001A58F5" w:rsidRPr="001A58F5">
            <w:rPr>
              <w:rStyle w:val="Hyperlink"/>
              <w:rFonts w:ascii="Arial" w:hAnsi="Arial" w:cs="Arial"/>
              <w:color w:val="auto"/>
              <w:rtl/>
            </w:rPr>
            <w:t>‬</w:t>
          </w:r>
          <w:r w:rsidR="001A58F5" w:rsidRPr="001A58F5">
            <w:rPr>
              <w:rStyle w:val="Hyperlink"/>
              <w:color w:val="auto"/>
            </w:rPr>
            <w:t>‬</w:t>
          </w:r>
          <w:r w:rsidR="001A58F5" w:rsidRPr="001A58F5">
            <w:rPr>
              <w:rStyle w:val="Hyperlink"/>
              <w:color w:val="auto"/>
            </w:rPr>
            <w:t>‬</w:t>
          </w:r>
          <w:r w:rsidR="001A58F5" w:rsidRPr="001A58F5">
            <w:rPr>
              <w:rStyle w:val="Hyperlink"/>
              <w:color w:val="auto"/>
            </w:rPr>
            <w:t>‬</w:t>
          </w:r>
          <w:r w:rsidR="001A58F5" w:rsidRPr="001A58F5">
            <w:rPr>
              <w:rStyle w:val="Hyperlink"/>
              <w:color w:val="auto"/>
            </w:rPr>
            <w:t>‬</w:t>
          </w:r>
          <w:r w:rsidR="001A58F5" w:rsidRPr="001A58F5">
            <w:rPr>
              <w:webHidden/>
              <w:rtl/>
            </w:rPr>
            <w:tab/>
          </w:r>
          <w:r w:rsidR="001A58F5" w:rsidRPr="001A58F5">
            <w:rPr>
              <w:webHidden/>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Toc66837790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10</w:t>
          </w:r>
          <w:r w:rsidR="001A58F5" w:rsidRPr="001A58F5">
            <w:rPr>
              <w:rStyle w:val="Hyperlink"/>
              <w:color w:val="auto"/>
              <w:rtl/>
            </w:rPr>
            <w:fldChar w:fldCharType="end"/>
          </w:r>
          <w:r>
            <w:t>‬</w:t>
          </w:r>
        </w:dir>
      </w:hyperlink>
    </w:p>
    <w:p w14:paraId="7333AF1F" w14:textId="75E7658A" w:rsidR="001A58F5" w:rsidRPr="001A58F5" w:rsidRDefault="00270001" w:rsidP="001A58F5">
      <w:pPr>
        <w:pStyle w:val="TOC5"/>
        <w:rPr>
          <w:rFonts w:asciiTheme="minorHAnsi" w:eastAsiaTheme="minorEastAsia" w:hAnsiTheme="minorHAnsi" w:cstheme="minorBidi"/>
          <w:sz w:val="22"/>
          <w:szCs w:val="22"/>
          <w:rtl/>
          <w:lang w:val="en-US"/>
        </w:rPr>
      </w:pPr>
      <w:hyperlink w:anchor="_Toc66837791" w:history="1">
        <w:r w:rsidR="001A58F5" w:rsidRPr="001A58F5">
          <w:rPr>
            <w:rStyle w:val="Hyperlink"/>
            <w:color w:val="auto"/>
            <w:rtl/>
          </w:rPr>
          <w:t>باء</w:t>
        </w:r>
        <w:r w:rsidR="001A58F5">
          <w:rPr>
            <w:rStyle w:val="Hyperlink"/>
            <w:color w:val="auto"/>
            <w:rtl/>
          </w:rPr>
          <w:tab/>
        </w:r>
        <w:r w:rsidR="001A58F5" w:rsidRPr="001A58F5">
          <w:rPr>
            <w:rStyle w:val="Hyperlink"/>
            <w:color w:val="auto"/>
            <w:rtl/>
          </w:rPr>
          <w:t>-</w:t>
        </w:r>
        <w:r w:rsidR="001A58F5" w:rsidRPr="001A58F5">
          <w:rPr>
            <w:rFonts w:asciiTheme="minorHAnsi" w:eastAsiaTheme="minorEastAsia" w:hAnsiTheme="minorHAnsi" w:cstheme="minorBidi"/>
            <w:sz w:val="22"/>
            <w:szCs w:val="22"/>
            <w:rtl/>
            <w:lang w:val="en-US"/>
          </w:rPr>
          <w:tab/>
        </w:r>
        <w:r w:rsidR="001A58F5" w:rsidRPr="001A58F5">
          <w:rPr>
            <w:rStyle w:val="Hyperlink"/>
            <w:color w:val="auto"/>
            <w:rtl/>
          </w:rPr>
          <w:t>مدة الجلسات</w:t>
        </w:r>
        <w:r w:rsidR="001A58F5" w:rsidRPr="001A58F5">
          <w:rPr>
            <w:webHidden/>
            <w:rtl/>
          </w:rPr>
          <w:tab/>
        </w:r>
        <w:r w:rsidR="001A58F5" w:rsidRPr="001A58F5">
          <w:rPr>
            <w:webHidden/>
            <w:rtl/>
          </w:rPr>
          <w:tab/>
        </w:r>
        <w:r w:rsidR="001A58F5" w:rsidRPr="001A58F5">
          <w:rPr>
            <w:rStyle w:val="Hyperlink"/>
            <w:color w:val="auto"/>
            <w:rtl/>
          </w:rPr>
          <w:fldChar w:fldCharType="begin"/>
        </w:r>
        <w:r w:rsidR="001A58F5" w:rsidRPr="001A58F5">
          <w:rPr>
            <w:webHidden/>
            <w:rtl/>
          </w:rPr>
          <w:instrText xml:space="preserve"> </w:instrText>
        </w:r>
        <w:r w:rsidR="001A58F5" w:rsidRPr="001A58F5">
          <w:rPr>
            <w:webHidden/>
          </w:rPr>
          <w:instrText>PAGEREF</w:instrText>
        </w:r>
        <w:r w:rsidR="001A58F5" w:rsidRPr="001A58F5">
          <w:rPr>
            <w:webHidden/>
            <w:rtl/>
          </w:rPr>
          <w:instrText xml:space="preserve"> _</w:instrText>
        </w:r>
        <w:r w:rsidR="001A58F5" w:rsidRPr="001A58F5">
          <w:rPr>
            <w:webHidden/>
          </w:rPr>
          <w:instrText>Toc66837791 \h</w:instrText>
        </w:r>
        <w:r w:rsidR="001A58F5" w:rsidRPr="001A58F5">
          <w:rPr>
            <w:webHidden/>
            <w:rtl/>
          </w:rPr>
          <w:instrText xml:space="preserve"> </w:instrText>
        </w:r>
        <w:r w:rsidR="001A58F5" w:rsidRPr="001A58F5">
          <w:rPr>
            <w:rStyle w:val="Hyperlink"/>
            <w:color w:val="auto"/>
            <w:rtl/>
          </w:rPr>
        </w:r>
        <w:r w:rsidR="001A58F5" w:rsidRPr="001A58F5">
          <w:rPr>
            <w:rStyle w:val="Hyperlink"/>
            <w:color w:val="auto"/>
            <w:rtl/>
          </w:rPr>
          <w:fldChar w:fldCharType="separate"/>
        </w:r>
        <w:r>
          <w:rPr>
            <w:webHidden/>
            <w:rtl/>
          </w:rPr>
          <w:t>10</w:t>
        </w:r>
        <w:r w:rsidR="001A58F5" w:rsidRPr="001A58F5">
          <w:rPr>
            <w:rStyle w:val="Hyperlink"/>
            <w:color w:val="auto"/>
            <w:rtl/>
          </w:rPr>
          <w:fldChar w:fldCharType="end"/>
        </w:r>
      </w:hyperlink>
    </w:p>
    <w:p w14:paraId="20D232B2" w14:textId="383E4571" w:rsidR="001A58F5" w:rsidRPr="001A58F5" w:rsidRDefault="001A58F5" w:rsidP="001A58F5">
      <w:pPr>
        <w:pStyle w:val="TOC4"/>
        <w:rPr>
          <w:rFonts w:asciiTheme="minorHAnsi" w:eastAsiaTheme="minorEastAsia" w:hAnsiTheme="minorHAnsi" w:cstheme="minorBidi"/>
          <w:sz w:val="22"/>
          <w:szCs w:val="22"/>
          <w:rtl/>
          <w:lang w:val="en-US"/>
        </w:rPr>
      </w:pPr>
      <w:r>
        <w:rPr>
          <w:rStyle w:val="Hyperlink"/>
          <w:color w:val="auto"/>
          <w:rtl/>
        </w:rPr>
        <w:tab/>
      </w:r>
      <w:hyperlink w:anchor="_Toc66837792" w:history="1">
        <w:r w:rsidRPr="001A58F5">
          <w:rPr>
            <w:rStyle w:val="Hyperlink"/>
            <w:color w:val="auto"/>
            <w:rtl/>
          </w:rPr>
          <w:t>خامساً</w:t>
        </w:r>
        <w:r w:rsidRPr="001A58F5">
          <w:rPr>
            <w:rStyle w:val="Hyperlink"/>
            <w:color w:val="auto"/>
            <w:rtl/>
          </w:rPr>
          <w:tab/>
          <w:t>-</w:t>
        </w:r>
        <w:r w:rsidRPr="001A58F5">
          <w:rPr>
            <w:rStyle w:val="Hyperlink"/>
            <w:color w:val="auto"/>
            <w:rtl/>
          </w:rPr>
          <w:tab/>
          <w:t>آفاق المستقبل</w:t>
        </w:r>
        <w:r w:rsidRPr="001A58F5">
          <w:rPr>
            <w:webHidden/>
            <w:rtl/>
          </w:rPr>
          <w:tab/>
        </w:r>
        <w:r w:rsidRPr="001A58F5">
          <w:rPr>
            <w:webHidden/>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Toc66837792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10</w:t>
        </w:r>
        <w:r w:rsidRPr="001A58F5">
          <w:rPr>
            <w:rStyle w:val="Hyperlink"/>
            <w:color w:val="auto"/>
            <w:rtl/>
          </w:rPr>
          <w:fldChar w:fldCharType="end"/>
        </w:r>
      </w:hyperlink>
    </w:p>
    <w:p w14:paraId="3AEFA903" w14:textId="79BD1D14" w:rsidR="001A58F5" w:rsidRPr="001A58F5" w:rsidRDefault="001A58F5" w:rsidP="001A58F5">
      <w:pPr>
        <w:pStyle w:val="TOC4"/>
        <w:rPr>
          <w:rFonts w:asciiTheme="minorHAnsi" w:eastAsiaTheme="minorEastAsia" w:hAnsiTheme="minorHAnsi" w:cstheme="minorBidi"/>
          <w:sz w:val="22"/>
          <w:szCs w:val="22"/>
          <w:rtl/>
          <w:lang w:val="en-US"/>
        </w:rPr>
      </w:pPr>
      <w:r>
        <w:rPr>
          <w:rStyle w:val="Hyperlink"/>
          <w:color w:val="auto"/>
          <w:rtl/>
        </w:rPr>
        <w:tab/>
      </w:r>
      <w:hyperlink w:anchor="_Toc66837793" w:history="1">
        <w:r w:rsidRPr="001A58F5">
          <w:rPr>
            <w:rStyle w:val="Hyperlink"/>
            <w:color w:val="auto"/>
            <w:rtl/>
          </w:rPr>
          <w:t>سادساً</w:t>
        </w:r>
        <w:r w:rsidRPr="001A58F5">
          <w:rPr>
            <w:rStyle w:val="Hyperlink"/>
            <w:color w:val="auto"/>
            <w:rtl/>
          </w:rPr>
          <w:tab/>
          <w:t>-</w:t>
        </w:r>
        <w:r w:rsidRPr="001A58F5">
          <w:rPr>
            <w:rStyle w:val="Hyperlink"/>
            <w:color w:val="auto"/>
            <w:rtl/>
          </w:rPr>
          <w:tab/>
          <w:t>خطة العمل</w:t>
        </w:r>
        <w:r w:rsidRPr="001A58F5">
          <w:rPr>
            <w:webHidden/>
            <w:rtl/>
          </w:rPr>
          <w:tab/>
        </w:r>
        <w:r w:rsidRPr="001A58F5">
          <w:rPr>
            <w:webHidden/>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Toc66837793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11</w:t>
        </w:r>
        <w:r w:rsidRPr="001A58F5">
          <w:rPr>
            <w:rStyle w:val="Hyperlink"/>
            <w:color w:val="auto"/>
            <w:rtl/>
          </w:rPr>
          <w:fldChar w:fldCharType="end"/>
        </w:r>
      </w:hyperlink>
    </w:p>
    <w:p w14:paraId="1733A378" w14:textId="3E1AF5CB" w:rsidR="001A58F5" w:rsidRPr="001A58F5" w:rsidRDefault="00270001" w:rsidP="001A58F5">
      <w:pPr>
        <w:pStyle w:val="TOC4"/>
        <w:rPr>
          <w:rFonts w:asciiTheme="minorHAnsi" w:eastAsiaTheme="minorEastAsia" w:hAnsiTheme="minorHAnsi" w:cstheme="minorBidi"/>
          <w:sz w:val="22"/>
          <w:szCs w:val="22"/>
          <w:rtl/>
          <w:lang w:val="en-US"/>
        </w:rPr>
      </w:pPr>
      <w:hyperlink w:anchor="_Toc66837794" w:history="1">
        <w:r w:rsidR="001A58F5" w:rsidRPr="001A58F5">
          <w:rPr>
            <w:rStyle w:val="Hyperlink"/>
            <w:color w:val="auto"/>
            <w:rtl/>
          </w:rPr>
          <w:t>المرفق</w:t>
        </w:r>
      </w:hyperlink>
    </w:p>
    <w:p w14:paraId="33130218" w14:textId="27C408B9" w:rsidR="001A58F5" w:rsidRPr="001A58F5" w:rsidRDefault="001A58F5" w:rsidP="001A58F5">
      <w:pPr>
        <w:pStyle w:val="TOC4"/>
        <w:rPr>
          <w:rFonts w:asciiTheme="minorHAnsi" w:eastAsiaTheme="minorEastAsia" w:hAnsiTheme="minorHAnsi" w:cstheme="minorBidi"/>
          <w:sz w:val="22"/>
          <w:szCs w:val="22"/>
          <w:rtl/>
          <w:lang w:val="en-US"/>
        </w:rPr>
      </w:pPr>
      <w:r w:rsidRPr="001A58F5">
        <w:rPr>
          <w:rStyle w:val="Hyperlink"/>
          <w:color w:val="auto"/>
          <w:rtl/>
        </w:rPr>
        <w:tab/>
      </w:r>
      <w:r w:rsidRPr="001A58F5">
        <w:rPr>
          <w:rStyle w:val="Hyperlink"/>
          <w:color w:val="auto"/>
          <w:rtl/>
        </w:rPr>
        <w:tab/>
      </w:r>
      <w:hyperlink w:anchor="_Toc66837795" w:history="1">
        <w:r w:rsidRPr="001A58F5">
          <w:rPr>
            <w:rStyle w:val="Hyperlink"/>
            <w:color w:val="auto"/>
            <w:rtl/>
          </w:rPr>
          <w:t>مشورة من اللجنة الفرعية إلى الدول الأطراف والآليات الوقائية الوطنية بشأن جائحة مرض فيروس كورونا (كوفيد-19)</w:t>
        </w:r>
        <w:r w:rsidRPr="001A58F5">
          <w:rPr>
            <w:webHidden/>
            <w:rtl/>
          </w:rPr>
          <w:tab/>
        </w:r>
        <w:r w:rsidRPr="001A58F5">
          <w:rPr>
            <w:rStyle w:val="Hyperlink"/>
            <w:color w:val="auto"/>
            <w:rtl/>
          </w:rPr>
          <w:tab/>
        </w:r>
        <w:r w:rsidRPr="001A58F5">
          <w:rPr>
            <w:rStyle w:val="Hyperlink"/>
            <w:color w:val="auto"/>
            <w:rtl/>
          </w:rPr>
          <w:fldChar w:fldCharType="begin"/>
        </w:r>
        <w:r w:rsidRPr="001A58F5">
          <w:rPr>
            <w:webHidden/>
            <w:rtl/>
          </w:rPr>
          <w:instrText xml:space="preserve"> </w:instrText>
        </w:r>
        <w:r w:rsidRPr="001A58F5">
          <w:rPr>
            <w:webHidden/>
          </w:rPr>
          <w:instrText>PAGEREF</w:instrText>
        </w:r>
        <w:r w:rsidRPr="001A58F5">
          <w:rPr>
            <w:webHidden/>
            <w:rtl/>
          </w:rPr>
          <w:instrText xml:space="preserve"> _</w:instrText>
        </w:r>
        <w:r w:rsidRPr="001A58F5">
          <w:rPr>
            <w:webHidden/>
          </w:rPr>
          <w:instrText>Toc66837795 \h</w:instrText>
        </w:r>
        <w:r w:rsidRPr="001A58F5">
          <w:rPr>
            <w:webHidden/>
            <w:rtl/>
          </w:rPr>
          <w:instrText xml:space="preserve"> </w:instrText>
        </w:r>
        <w:r w:rsidRPr="001A58F5">
          <w:rPr>
            <w:rStyle w:val="Hyperlink"/>
            <w:color w:val="auto"/>
            <w:rtl/>
          </w:rPr>
        </w:r>
        <w:r w:rsidRPr="001A58F5">
          <w:rPr>
            <w:rStyle w:val="Hyperlink"/>
            <w:color w:val="auto"/>
            <w:rtl/>
          </w:rPr>
          <w:fldChar w:fldCharType="separate"/>
        </w:r>
        <w:r w:rsidR="00270001">
          <w:rPr>
            <w:webHidden/>
            <w:rtl/>
          </w:rPr>
          <w:t>12</w:t>
        </w:r>
        <w:r w:rsidRPr="001A58F5">
          <w:rPr>
            <w:rStyle w:val="Hyperlink"/>
            <w:color w:val="auto"/>
            <w:rtl/>
          </w:rPr>
          <w:fldChar w:fldCharType="end"/>
        </w:r>
      </w:hyperlink>
    </w:p>
    <w:p w14:paraId="1025D581" w14:textId="24D793DE" w:rsidR="001A58F5" w:rsidRPr="00EB65FD" w:rsidRDefault="001A58F5" w:rsidP="001A58F5">
      <w:pPr>
        <w:pStyle w:val="TOC4"/>
        <w:rPr>
          <w:rtl/>
        </w:rPr>
      </w:pPr>
      <w:r w:rsidRPr="001A58F5">
        <w:fldChar w:fldCharType="end"/>
      </w:r>
    </w:p>
    <w:p w14:paraId="647CDF81" w14:textId="1A6C4123" w:rsidR="001F32D6" w:rsidRPr="001F32D6" w:rsidRDefault="001F32D6" w:rsidP="001F32D6">
      <w:pPr>
        <w:pStyle w:val="HChGA"/>
        <w:pageBreakBefore/>
        <w:spacing w:before="120"/>
      </w:pPr>
      <w:r>
        <w:rPr>
          <w:rtl/>
        </w:rPr>
        <w:tab/>
      </w:r>
      <w:bookmarkStart w:id="3" w:name="_Toc66837718"/>
      <w:bookmarkStart w:id="4" w:name="_Toc66837774"/>
      <w:r w:rsidRPr="001F32D6">
        <w:rPr>
          <w:rtl/>
        </w:rPr>
        <w:t>أولا</w:t>
      </w:r>
      <w:r>
        <w:rPr>
          <w:rFonts w:hint="cs"/>
          <w:rtl/>
        </w:rPr>
        <w:t>ً</w:t>
      </w:r>
      <w:r w:rsidRPr="001F32D6">
        <w:rPr>
          <w:rtl/>
        </w:rPr>
        <w:t>-</w:t>
      </w:r>
      <w:r>
        <w:rPr>
          <w:rtl/>
        </w:rPr>
        <w:tab/>
      </w:r>
      <w:r w:rsidRPr="001F32D6">
        <w:rPr>
          <w:rtl/>
        </w:rPr>
        <w:t>مقدمة</w:t>
      </w:r>
      <w:bookmarkStart w:id="5" w:name="_Toc534899833"/>
      <w:bookmarkEnd w:id="5"/>
      <w:bookmarkEnd w:id="3"/>
      <w:bookmarkEnd w:id="4"/>
    </w:p>
    <w:p w14:paraId="25975226" w14:textId="20EFF302" w:rsidR="001F32D6" w:rsidRPr="001F32D6" w:rsidRDefault="001F32D6" w:rsidP="001F32D6">
      <w:pPr>
        <w:pStyle w:val="SingleTxtGA"/>
      </w:pPr>
      <w:r w:rsidRPr="001F32D6">
        <w:rPr>
          <w:rtl/>
        </w:rPr>
        <w:t>1-</w:t>
      </w:r>
      <w:r>
        <w:rPr>
          <w:rtl/>
        </w:rPr>
        <w:tab/>
      </w:r>
      <w:r w:rsidRPr="001F32D6">
        <w:rPr>
          <w:rtl/>
        </w:rPr>
        <w:t>عملاً</w:t>
      </w:r>
      <w:r>
        <w:rPr>
          <w:rtl/>
        </w:rPr>
        <w:t xml:space="preserve"> </w:t>
      </w:r>
      <w:r w:rsidRPr="001F32D6">
        <w:rPr>
          <w:rtl/>
        </w:rPr>
        <w:t>بالفقرة</w:t>
      </w:r>
      <w:r>
        <w:rPr>
          <w:rtl/>
        </w:rPr>
        <w:t xml:space="preserve"> </w:t>
      </w:r>
      <w:r w:rsidRPr="001F32D6">
        <w:rPr>
          <w:rtl/>
        </w:rPr>
        <w:t>3</w:t>
      </w:r>
      <w:r>
        <w:rPr>
          <w:rtl/>
        </w:rPr>
        <w:t xml:space="preserve"> </w:t>
      </w:r>
      <w:r w:rsidRPr="001F32D6">
        <w:rPr>
          <w:rtl/>
        </w:rPr>
        <w:t>من</w:t>
      </w:r>
      <w:r>
        <w:rPr>
          <w:rtl/>
        </w:rPr>
        <w:t xml:space="preserve"> </w:t>
      </w:r>
      <w:r w:rsidRPr="001F32D6">
        <w:rPr>
          <w:rtl/>
        </w:rPr>
        <w:t>المادة</w:t>
      </w:r>
      <w:r>
        <w:rPr>
          <w:rtl/>
        </w:rPr>
        <w:t xml:space="preserve"> </w:t>
      </w:r>
      <w:r w:rsidRPr="001F32D6">
        <w:rPr>
          <w:rtl/>
        </w:rPr>
        <w:t>16</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لاتفاقية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ووفقاً</w:t>
      </w:r>
      <w:r>
        <w:rPr>
          <w:rtl/>
        </w:rPr>
        <w:t xml:space="preserve"> </w:t>
      </w:r>
      <w:r w:rsidRPr="001F32D6">
        <w:rPr>
          <w:rtl/>
        </w:rPr>
        <w:t>للمادة</w:t>
      </w:r>
      <w:r>
        <w:rPr>
          <w:rtl/>
        </w:rPr>
        <w:t xml:space="preserve"> </w:t>
      </w:r>
      <w:r w:rsidRPr="001F32D6">
        <w:rPr>
          <w:rtl/>
        </w:rPr>
        <w:t>33</w:t>
      </w:r>
      <w:r>
        <w:rPr>
          <w:rtl/>
        </w:rPr>
        <w:t xml:space="preserve"> </w:t>
      </w:r>
      <w:r w:rsidRPr="001F32D6">
        <w:rPr>
          <w:rtl/>
        </w:rPr>
        <w:t>من</w:t>
      </w:r>
      <w:r>
        <w:rPr>
          <w:rtl/>
        </w:rPr>
        <w:t xml:space="preserve"> </w:t>
      </w:r>
      <w:r w:rsidRPr="001F32D6">
        <w:rPr>
          <w:rtl/>
        </w:rPr>
        <w:t>النظام</w:t>
      </w:r>
      <w:r>
        <w:rPr>
          <w:rtl/>
        </w:rPr>
        <w:t xml:space="preserve"> </w:t>
      </w:r>
      <w:r w:rsidRPr="001F32D6">
        <w:rPr>
          <w:rtl/>
        </w:rPr>
        <w:t>الداخلي</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تُعِدّ</w:t>
      </w:r>
      <w:r>
        <w:rPr>
          <w:rtl/>
        </w:rPr>
        <w:t xml:space="preserve"> </w:t>
      </w:r>
      <w:r w:rsidRPr="001F32D6">
        <w:rPr>
          <w:rtl/>
        </w:rPr>
        <w:t>اللجنة</w:t>
      </w:r>
      <w:r>
        <w:rPr>
          <w:rtl/>
        </w:rPr>
        <w:t xml:space="preserve"> </w:t>
      </w:r>
      <w:r w:rsidRPr="001F32D6">
        <w:rPr>
          <w:rtl/>
        </w:rPr>
        <w:t>ال</w:t>
      </w:r>
      <w:bookmarkStart w:id="6" w:name="_GoBack"/>
      <w:bookmarkEnd w:id="6"/>
      <w:r w:rsidRPr="001F32D6">
        <w:rPr>
          <w:rtl/>
        </w:rPr>
        <w:t>فرعية</w:t>
      </w:r>
      <w:r>
        <w:rPr>
          <w:rtl/>
        </w:rPr>
        <w:t xml:space="preserve"> </w:t>
      </w:r>
      <w:r w:rsidRPr="001F32D6">
        <w:rPr>
          <w:rtl/>
        </w:rPr>
        <w:t>تقريراً</w:t>
      </w:r>
      <w:r>
        <w:rPr>
          <w:rtl/>
        </w:rPr>
        <w:t xml:space="preserve"> </w:t>
      </w:r>
      <w:r w:rsidRPr="001F32D6">
        <w:rPr>
          <w:rtl/>
        </w:rPr>
        <w:t>سنوياً</w:t>
      </w:r>
      <w:r>
        <w:rPr>
          <w:rtl/>
        </w:rPr>
        <w:t xml:space="preserve"> </w:t>
      </w:r>
      <w:r w:rsidRPr="001F32D6">
        <w:rPr>
          <w:rtl/>
        </w:rPr>
        <w:t>علنياً</w:t>
      </w:r>
      <w:r>
        <w:rPr>
          <w:rtl/>
        </w:rPr>
        <w:t xml:space="preserve"> </w:t>
      </w:r>
      <w:r w:rsidRPr="001F32D6">
        <w:rPr>
          <w:rtl/>
        </w:rPr>
        <w:t>عن</w:t>
      </w:r>
      <w:r>
        <w:rPr>
          <w:rtl/>
        </w:rPr>
        <w:t xml:space="preserve"> </w:t>
      </w:r>
      <w:r w:rsidRPr="001F32D6">
        <w:rPr>
          <w:rtl/>
        </w:rPr>
        <w:t>أنشطتها.</w:t>
      </w:r>
      <w:r>
        <w:rPr>
          <w:rtl/>
        </w:rPr>
        <w:t xml:space="preserve"> </w:t>
      </w:r>
      <w:r w:rsidRPr="001F32D6">
        <w:rPr>
          <w:rtl/>
        </w:rPr>
        <w:t>وعملاً</w:t>
      </w:r>
      <w:r>
        <w:rPr>
          <w:rtl/>
        </w:rPr>
        <w:t xml:space="preserve"> </w:t>
      </w:r>
      <w:r w:rsidRPr="001F32D6">
        <w:rPr>
          <w:rtl/>
        </w:rPr>
        <w:t>بهذه</w:t>
      </w:r>
      <w:r>
        <w:rPr>
          <w:rtl/>
        </w:rPr>
        <w:t xml:space="preserve"> </w:t>
      </w:r>
      <w:r w:rsidRPr="001F32D6">
        <w:rPr>
          <w:rtl/>
        </w:rPr>
        <w:t>الأحكام،</w:t>
      </w:r>
      <w:r>
        <w:rPr>
          <w:rtl/>
        </w:rPr>
        <w:t xml:space="preserve"> </w:t>
      </w:r>
      <w:r w:rsidRPr="001F32D6">
        <w:rPr>
          <w:rtl/>
        </w:rPr>
        <w:t>تتناول</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هذا</w:t>
      </w:r>
      <w:r>
        <w:rPr>
          <w:rtl/>
        </w:rPr>
        <w:t xml:space="preserve"> </w:t>
      </w:r>
      <w:r w:rsidRPr="001F32D6">
        <w:rPr>
          <w:rtl/>
        </w:rPr>
        <w:t>التقرير،</w:t>
      </w:r>
      <w:r>
        <w:rPr>
          <w:rtl/>
        </w:rPr>
        <w:t xml:space="preserve"> </w:t>
      </w:r>
      <w:r w:rsidRPr="001F32D6">
        <w:rPr>
          <w:rtl/>
        </w:rPr>
        <w:t>الأنشطة</w:t>
      </w:r>
      <w:r>
        <w:rPr>
          <w:rtl/>
        </w:rPr>
        <w:t xml:space="preserve"> </w:t>
      </w:r>
      <w:r w:rsidRPr="001F32D6">
        <w:rPr>
          <w:rtl/>
        </w:rPr>
        <w:t>التي</w:t>
      </w:r>
      <w:r>
        <w:rPr>
          <w:rtl/>
        </w:rPr>
        <w:t xml:space="preserve"> </w:t>
      </w:r>
      <w:r w:rsidRPr="001F32D6">
        <w:rPr>
          <w:rtl/>
        </w:rPr>
        <w:t>اضطلعت</w:t>
      </w:r>
      <w:r>
        <w:rPr>
          <w:rtl/>
        </w:rPr>
        <w:t xml:space="preserve"> </w:t>
      </w:r>
      <w:r w:rsidRPr="001F32D6">
        <w:rPr>
          <w:rtl/>
        </w:rPr>
        <w:t>بها</w:t>
      </w:r>
      <w:r>
        <w:rPr>
          <w:rtl/>
        </w:rPr>
        <w:t xml:space="preserve"> </w:t>
      </w:r>
      <w:r w:rsidRPr="001F32D6">
        <w:rPr>
          <w:rtl/>
        </w:rPr>
        <w:t>في</w:t>
      </w:r>
      <w:r>
        <w:rPr>
          <w:rtl/>
        </w:rPr>
        <w:t xml:space="preserve"> </w:t>
      </w:r>
      <w:r w:rsidRPr="001F32D6">
        <w:rPr>
          <w:rtl/>
        </w:rPr>
        <w:t>الفترة</w:t>
      </w:r>
      <w:r>
        <w:rPr>
          <w:rtl/>
        </w:rPr>
        <w:t xml:space="preserve"> </w:t>
      </w:r>
      <w:r w:rsidRPr="001F32D6">
        <w:rPr>
          <w:rtl/>
        </w:rPr>
        <w:t>من</w:t>
      </w:r>
      <w:r>
        <w:rPr>
          <w:rtl/>
        </w:rPr>
        <w:t xml:space="preserve"> </w:t>
      </w:r>
      <w:r w:rsidRPr="001F32D6">
        <w:rPr>
          <w:rtl/>
        </w:rPr>
        <w:t>1</w:t>
      </w:r>
      <w:r>
        <w:rPr>
          <w:rtl/>
        </w:rPr>
        <w:t xml:space="preserve"> </w:t>
      </w:r>
      <w:r w:rsidRPr="001F32D6">
        <w:rPr>
          <w:rtl/>
        </w:rPr>
        <w:t>كانون</w:t>
      </w:r>
      <w:r>
        <w:rPr>
          <w:rtl/>
        </w:rPr>
        <w:t xml:space="preserve"> </w:t>
      </w:r>
      <w:r w:rsidRPr="001F32D6">
        <w:rPr>
          <w:rtl/>
        </w:rPr>
        <w:t>الثاني/يناير</w:t>
      </w:r>
      <w:r>
        <w:rPr>
          <w:rtl/>
        </w:rPr>
        <w:t xml:space="preserve"> </w:t>
      </w:r>
      <w:r w:rsidRPr="001F32D6">
        <w:rPr>
          <w:rtl/>
        </w:rPr>
        <w:t>إلى</w:t>
      </w:r>
      <w:r>
        <w:rPr>
          <w:rtl/>
        </w:rPr>
        <w:t xml:space="preserve"> </w:t>
      </w:r>
      <w:r w:rsidRPr="001F32D6">
        <w:rPr>
          <w:rtl/>
        </w:rPr>
        <w:t>31</w:t>
      </w:r>
      <w:r>
        <w:rPr>
          <w:rtl/>
        </w:rPr>
        <w:t xml:space="preserve"> </w:t>
      </w:r>
      <w:r w:rsidRPr="001F32D6">
        <w:rPr>
          <w:rtl/>
        </w:rPr>
        <w:t>كانون</w:t>
      </w:r>
      <w:r>
        <w:rPr>
          <w:rtl/>
        </w:rPr>
        <w:t xml:space="preserve"> </w:t>
      </w:r>
      <w:r w:rsidRPr="001F32D6">
        <w:rPr>
          <w:rtl/>
        </w:rPr>
        <w:t>الأول/</w:t>
      </w:r>
      <w:r w:rsidR="00891CBA">
        <w:rPr>
          <w:rFonts w:hint="cs"/>
          <w:rtl/>
        </w:rPr>
        <w:t xml:space="preserve"> </w:t>
      </w:r>
      <w:r w:rsidRPr="001F32D6">
        <w:rPr>
          <w:rtl/>
        </w:rPr>
        <w:t>ديسمبر</w:t>
      </w:r>
      <w:r>
        <w:rPr>
          <w:rtl/>
        </w:rPr>
        <w:t xml:space="preserve"> </w:t>
      </w:r>
      <w:r w:rsidRPr="001F32D6">
        <w:rPr>
          <w:rtl/>
        </w:rPr>
        <w:t>2020.</w:t>
      </w:r>
      <w:r>
        <w:rPr>
          <w:rtl/>
        </w:rPr>
        <w:t xml:space="preserve"> </w:t>
      </w:r>
      <w:r w:rsidRPr="001F32D6">
        <w:rPr>
          <w:rtl/>
        </w:rPr>
        <w:t>ونظرت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التقرير</w:t>
      </w:r>
      <w:r>
        <w:rPr>
          <w:rtl/>
        </w:rPr>
        <w:t xml:space="preserve"> </w:t>
      </w:r>
      <w:r w:rsidRPr="001F32D6">
        <w:rPr>
          <w:rtl/>
        </w:rPr>
        <w:t>واعتمدته</w:t>
      </w:r>
      <w:r>
        <w:rPr>
          <w:rtl/>
        </w:rPr>
        <w:t xml:space="preserve"> </w:t>
      </w:r>
      <w:r w:rsidRPr="001F32D6">
        <w:rPr>
          <w:rtl/>
        </w:rPr>
        <w:t>في</w:t>
      </w:r>
      <w:r>
        <w:rPr>
          <w:rtl/>
        </w:rPr>
        <w:t xml:space="preserve"> </w:t>
      </w:r>
      <w:r w:rsidRPr="001F32D6">
        <w:rPr>
          <w:rtl/>
        </w:rPr>
        <w:t>دورتها</w:t>
      </w:r>
      <w:r>
        <w:rPr>
          <w:rtl/>
        </w:rPr>
        <w:t xml:space="preserve"> </w:t>
      </w:r>
      <w:r w:rsidRPr="001F32D6">
        <w:rPr>
          <w:rtl/>
        </w:rPr>
        <w:t>الثالثة</w:t>
      </w:r>
      <w:r>
        <w:rPr>
          <w:rtl/>
        </w:rPr>
        <w:t xml:space="preserve"> </w:t>
      </w:r>
      <w:r w:rsidRPr="001F32D6">
        <w:rPr>
          <w:rtl/>
        </w:rPr>
        <w:t>والأربعين،</w:t>
      </w:r>
      <w:r>
        <w:rPr>
          <w:rtl/>
        </w:rPr>
        <w:t xml:space="preserve"> </w:t>
      </w:r>
      <w:r w:rsidRPr="001F32D6">
        <w:rPr>
          <w:rtl/>
        </w:rPr>
        <w:t>التي</w:t>
      </w:r>
      <w:r>
        <w:rPr>
          <w:rtl/>
        </w:rPr>
        <w:t xml:space="preserve"> </w:t>
      </w:r>
      <w:r w:rsidRPr="001F32D6">
        <w:rPr>
          <w:rtl/>
        </w:rPr>
        <w:t>عُقدت</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في</w:t>
      </w:r>
      <w:r>
        <w:rPr>
          <w:rtl/>
        </w:rPr>
        <w:t xml:space="preserve"> </w:t>
      </w:r>
      <w:r w:rsidRPr="001F32D6">
        <w:rPr>
          <w:rtl/>
        </w:rPr>
        <w:t>الفترة</w:t>
      </w:r>
      <w:r>
        <w:rPr>
          <w:rtl/>
        </w:rPr>
        <w:t xml:space="preserve"> </w:t>
      </w:r>
      <w:r w:rsidRPr="001F32D6">
        <w:rPr>
          <w:rtl/>
        </w:rPr>
        <w:t>من</w:t>
      </w:r>
      <w:r>
        <w:rPr>
          <w:rtl/>
        </w:rPr>
        <w:t xml:space="preserve"> </w:t>
      </w:r>
      <w:r w:rsidRPr="001F32D6">
        <w:rPr>
          <w:rtl/>
        </w:rPr>
        <w:t>8</w:t>
      </w:r>
      <w:r>
        <w:rPr>
          <w:rtl/>
        </w:rPr>
        <w:t xml:space="preserve"> </w:t>
      </w:r>
      <w:r w:rsidRPr="001F32D6">
        <w:rPr>
          <w:rtl/>
        </w:rPr>
        <w:t>إلى</w:t>
      </w:r>
      <w:r>
        <w:rPr>
          <w:rtl/>
        </w:rPr>
        <w:t xml:space="preserve"> </w:t>
      </w:r>
      <w:r w:rsidRPr="001F32D6">
        <w:rPr>
          <w:rtl/>
        </w:rPr>
        <w:t>12</w:t>
      </w:r>
      <w:r>
        <w:rPr>
          <w:rtl/>
        </w:rPr>
        <w:t xml:space="preserve"> </w:t>
      </w:r>
      <w:r w:rsidRPr="001F32D6">
        <w:rPr>
          <w:rtl/>
        </w:rPr>
        <w:t>شباط/فبراير</w:t>
      </w:r>
      <w:r>
        <w:rPr>
          <w:rtl/>
        </w:rPr>
        <w:t xml:space="preserve"> </w:t>
      </w:r>
      <w:r w:rsidRPr="001F32D6">
        <w:rPr>
          <w:rtl/>
        </w:rPr>
        <w:t>2021.</w:t>
      </w:r>
      <w:bookmarkStart w:id="7" w:name="_Hlk58255257"/>
      <w:bookmarkEnd w:id="7"/>
    </w:p>
    <w:p w14:paraId="39374011" w14:textId="70630D7C" w:rsidR="001F32D6" w:rsidRPr="001F32D6" w:rsidRDefault="001F32D6" w:rsidP="001F32D6">
      <w:pPr>
        <w:pStyle w:val="HChGA"/>
      </w:pPr>
      <w:r>
        <w:rPr>
          <w:rtl/>
        </w:rPr>
        <w:tab/>
      </w:r>
      <w:bookmarkStart w:id="8" w:name="_Toc66837719"/>
      <w:bookmarkStart w:id="9" w:name="_Toc66837775"/>
      <w:r w:rsidRPr="001F32D6">
        <w:rPr>
          <w:rtl/>
        </w:rPr>
        <w:t>ثانيا</w:t>
      </w:r>
      <w:r>
        <w:rPr>
          <w:rFonts w:hint="cs"/>
          <w:rtl/>
        </w:rPr>
        <w:t>ً</w:t>
      </w:r>
      <w:r w:rsidRPr="001F32D6">
        <w:rPr>
          <w:rtl/>
        </w:rPr>
        <w:t>-</w:t>
      </w:r>
      <w:r>
        <w:rPr>
          <w:rtl/>
        </w:rPr>
        <w:tab/>
      </w:r>
      <w:r w:rsidRPr="001F32D6">
        <w:rPr>
          <w:rtl/>
        </w:rPr>
        <w:t>السنة</w:t>
      </w:r>
      <w:r>
        <w:rPr>
          <w:rtl/>
        </w:rPr>
        <w:t xml:space="preserve"> </w:t>
      </w:r>
      <w:r w:rsidRPr="001F32D6">
        <w:rPr>
          <w:rtl/>
        </w:rPr>
        <w:t>المستعرضة</w:t>
      </w:r>
      <w:bookmarkStart w:id="10" w:name="_Toc534899834"/>
      <w:bookmarkEnd w:id="10"/>
      <w:bookmarkEnd w:id="8"/>
      <w:bookmarkEnd w:id="9"/>
    </w:p>
    <w:p w14:paraId="17A191DD" w14:textId="6567A343" w:rsidR="001F32D6" w:rsidRPr="001F32D6" w:rsidRDefault="001F32D6" w:rsidP="001F32D6">
      <w:pPr>
        <w:pStyle w:val="H1GA"/>
      </w:pPr>
      <w:r>
        <w:rPr>
          <w:rtl/>
        </w:rPr>
        <w:tab/>
      </w:r>
      <w:bookmarkStart w:id="11" w:name="_Toc66837720"/>
      <w:bookmarkStart w:id="12" w:name="_Toc66837776"/>
      <w:r w:rsidRPr="001F32D6">
        <w:rPr>
          <w:rtl/>
        </w:rPr>
        <w:t>ألف-</w:t>
      </w:r>
      <w:r>
        <w:rPr>
          <w:rtl/>
        </w:rPr>
        <w:tab/>
      </w:r>
      <w:r w:rsidRPr="001F32D6">
        <w:rPr>
          <w:rtl/>
        </w:rPr>
        <w:t>المشاركة</w:t>
      </w:r>
      <w:r>
        <w:rPr>
          <w:rtl/>
        </w:rPr>
        <w:t xml:space="preserve"> </w:t>
      </w:r>
      <w:r w:rsidRPr="001F32D6">
        <w:rPr>
          <w:rtl/>
        </w:rPr>
        <w:t>في</w:t>
      </w:r>
      <w:r>
        <w:rPr>
          <w:rtl/>
        </w:rPr>
        <w:t xml:space="preserve"> </w:t>
      </w:r>
      <w:r w:rsidRPr="001F32D6">
        <w:rPr>
          <w:rtl/>
        </w:rPr>
        <w:t>النظام</w:t>
      </w:r>
      <w:r>
        <w:rPr>
          <w:rtl/>
        </w:rPr>
        <w:t xml:space="preserve"> </w:t>
      </w:r>
      <w:r w:rsidRPr="001F32D6">
        <w:rPr>
          <w:rtl/>
        </w:rPr>
        <w:t>المنبثق</w:t>
      </w:r>
      <w:r>
        <w:rPr>
          <w:rtl/>
        </w:rPr>
        <w:t xml:space="preserve"> </w:t>
      </w:r>
      <w:r w:rsidRPr="001F32D6">
        <w:rPr>
          <w:rtl/>
        </w:rPr>
        <w:t>عن</w:t>
      </w:r>
      <w:r>
        <w:rPr>
          <w:rtl/>
        </w:rPr>
        <w:t xml:space="preserve"> </w:t>
      </w:r>
      <w:r w:rsidRPr="001F32D6">
        <w:rPr>
          <w:rtl/>
        </w:rPr>
        <w:t>البروتوكول</w:t>
      </w:r>
      <w:r>
        <w:rPr>
          <w:rtl/>
        </w:rPr>
        <w:t xml:space="preserve"> </w:t>
      </w:r>
      <w:r w:rsidRPr="001F32D6">
        <w:rPr>
          <w:rtl/>
        </w:rPr>
        <w:t>الاختياري</w:t>
      </w:r>
      <w:bookmarkEnd w:id="11"/>
      <w:bookmarkEnd w:id="12"/>
      <w:r>
        <w:rPr>
          <w:rtl/>
        </w:rPr>
        <w:t xml:space="preserve"> </w:t>
      </w:r>
      <w:bookmarkStart w:id="13" w:name="_Toc534899835"/>
      <w:bookmarkEnd w:id="13"/>
    </w:p>
    <w:p w14:paraId="2C657BEA" w14:textId="69F923AB" w:rsidR="001F32D6" w:rsidRPr="001F32D6" w:rsidRDefault="001F32D6" w:rsidP="001F32D6">
      <w:pPr>
        <w:pStyle w:val="SingleTxtGA"/>
      </w:pPr>
      <w:r w:rsidRPr="001F32D6">
        <w:rPr>
          <w:rtl/>
        </w:rPr>
        <w:t>2-</w:t>
      </w:r>
      <w:r w:rsidRPr="001F32D6">
        <w:rPr>
          <w:rtl/>
        </w:rPr>
        <w:tab/>
        <w:t>في</w:t>
      </w:r>
      <w:r>
        <w:rPr>
          <w:rtl/>
        </w:rPr>
        <w:t xml:space="preserve"> </w:t>
      </w:r>
      <w:r w:rsidRPr="001F32D6">
        <w:rPr>
          <w:rtl/>
        </w:rPr>
        <w:t>31</w:t>
      </w:r>
      <w:r>
        <w:rPr>
          <w:rtl/>
        </w:rPr>
        <w:t xml:space="preserve"> </w:t>
      </w:r>
      <w:r w:rsidRPr="001F32D6">
        <w:rPr>
          <w:rtl/>
        </w:rPr>
        <w:t>كانون</w:t>
      </w:r>
      <w:r>
        <w:rPr>
          <w:rtl/>
        </w:rPr>
        <w:t xml:space="preserve"> </w:t>
      </w:r>
      <w:r w:rsidRPr="001F32D6">
        <w:rPr>
          <w:rtl/>
        </w:rPr>
        <w:t>الأول/ديسمبر</w:t>
      </w:r>
      <w:r>
        <w:rPr>
          <w:rtl/>
        </w:rPr>
        <w:t xml:space="preserve"> </w:t>
      </w:r>
      <w:r w:rsidRPr="001F32D6">
        <w:rPr>
          <w:rtl/>
        </w:rPr>
        <w:t>2020،</w:t>
      </w:r>
      <w:r>
        <w:rPr>
          <w:rtl/>
        </w:rPr>
        <w:t xml:space="preserve"> </w:t>
      </w:r>
      <w:r w:rsidRPr="001F32D6">
        <w:rPr>
          <w:rtl/>
        </w:rPr>
        <w:t>بلغ</w:t>
      </w:r>
      <w:r>
        <w:rPr>
          <w:rtl/>
        </w:rPr>
        <w:t xml:space="preserve"> </w:t>
      </w:r>
      <w:r w:rsidRPr="001F32D6">
        <w:rPr>
          <w:rtl/>
        </w:rPr>
        <w:t>عدد</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في</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90</w:t>
      </w:r>
      <w:r>
        <w:rPr>
          <w:rtl/>
        </w:rPr>
        <w:t xml:space="preserve"> </w:t>
      </w:r>
      <w:r w:rsidRPr="001F32D6">
        <w:rPr>
          <w:rtl/>
        </w:rPr>
        <w:t>دولة،</w:t>
      </w:r>
      <w:r>
        <w:rPr>
          <w:rtl/>
        </w:rPr>
        <w:t xml:space="preserve"> </w:t>
      </w:r>
      <w:r w:rsidRPr="001F32D6">
        <w:rPr>
          <w:rtl/>
        </w:rPr>
        <w:t>وعدد</w:t>
      </w:r>
      <w:r>
        <w:rPr>
          <w:rtl/>
        </w:rPr>
        <w:t xml:space="preserve"> </w:t>
      </w:r>
      <w:r w:rsidRPr="001F32D6">
        <w:rPr>
          <w:rtl/>
        </w:rPr>
        <w:t>الدول</w:t>
      </w:r>
      <w:r>
        <w:rPr>
          <w:rtl/>
        </w:rPr>
        <w:t xml:space="preserve"> </w:t>
      </w:r>
      <w:r w:rsidRPr="001F32D6">
        <w:rPr>
          <w:rtl/>
        </w:rPr>
        <w:t>الموقعة</w:t>
      </w:r>
      <w:r>
        <w:rPr>
          <w:rtl/>
        </w:rPr>
        <w:t xml:space="preserve"> </w:t>
      </w:r>
      <w:r w:rsidRPr="001F32D6">
        <w:rPr>
          <w:rtl/>
        </w:rPr>
        <w:t>عليه</w:t>
      </w:r>
      <w:r>
        <w:rPr>
          <w:rtl/>
        </w:rPr>
        <w:t xml:space="preserve"> </w:t>
      </w:r>
      <w:r w:rsidRPr="001F32D6">
        <w:rPr>
          <w:rtl/>
        </w:rPr>
        <w:t>13</w:t>
      </w:r>
      <w:r>
        <w:rPr>
          <w:rtl/>
        </w:rPr>
        <w:t xml:space="preserve"> </w:t>
      </w:r>
      <w:r w:rsidRPr="001F32D6">
        <w:rPr>
          <w:rtl/>
        </w:rPr>
        <w:t>دولة.</w:t>
      </w:r>
    </w:p>
    <w:p w14:paraId="4C4F956D" w14:textId="175E1F4D" w:rsidR="001F32D6" w:rsidRPr="001F32D6" w:rsidRDefault="001F32D6" w:rsidP="001F32D6">
      <w:pPr>
        <w:pStyle w:val="SingleTxtGA"/>
      </w:pPr>
      <w:r w:rsidRPr="001F32D6">
        <w:rPr>
          <w:rtl/>
        </w:rPr>
        <w:t>وكان</w:t>
      </w:r>
      <w:r>
        <w:rPr>
          <w:rtl/>
        </w:rPr>
        <w:t xml:space="preserve"> </w:t>
      </w:r>
      <w:r w:rsidRPr="001F32D6">
        <w:rPr>
          <w:rtl/>
        </w:rPr>
        <w:t>شكل</w:t>
      </w:r>
      <w:r>
        <w:rPr>
          <w:rtl/>
        </w:rPr>
        <w:t xml:space="preserve"> </w:t>
      </w:r>
      <w:r w:rsidRPr="001F32D6">
        <w:rPr>
          <w:rtl/>
        </w:rPr>
        <w:t>المشاركة</w:t>
      </w:r>
      <w:r>
        <w:rPr>
          <w:rtl/>
        </w:rPr>
        <w:t xml:space="preserve"> </w:t>
      </w:r>
      <w:r w:rsidRPr="001F32D6">
        <w:rPr>
          <w:rtl/>
        </w:rPr>
        <w:t>الإقليمية</w:t>
      </w:r>
      <w:r>
        <w:rPr>
          <w:rtl/>
        </w:rPr>
        <w:t xml:space="preserve"> </w:t>
      </w:r>
      <w:r w:rsidRPr="001F32D6">
        <w:rPr>
          <w:rtl/>
        </w:rPr>
        <w:t>على</w:t>
      </w:r>
      <w:r>
        <w:rPr>
          <w:rtl/>
        </w:rPr>
        <w:t xml:space="preserve"> </w:t>
      </w:r>
      <w:r w:rsidRPr="001F32D6">
        <w:rPr>
          <w:rtl/>
        </w:rPr>
        <w:t>النحو</w:t>
      </w:r>
      <w:r>
        <w:rPr>
          <w:rtl/>
        </w:rPr>
        <w:t xml:space="preserve"> </w:t>
      </w:r>
      <w:r w:rsidRPr="001F32D6">
        <w:rPr>
          <w:rtl/>
        </w:rPr>
        <w:t>التالي:</w:t>
      </w:r>
    </w:p>
    <w:p w14:paraId="24245323" w14:textId="0544909D"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أفريقية</w:t>
      </w:r>
      <w:r w:rsidRPr="001F32D6">
        <w:rPr>
          <w:rtl/>
        </w:rPr>
        <w:tab/>
        <w:t>23</w:t>
      </w:r>
    </w:p>
    <w:p w14:paraId="209625B5" w14:textId="7864D5B0"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آسيا</w:t>
      </w:r>
      <w:r>
        <w:rPr>
          <w:rtl/>
        </w:rPr>
        <w:t xml:space="preserve"> </w:t>
      </w:r>
      <w:r w:rsidRPr="001F32D6">
        <w:rPr>
          <w:rtl/>
        </w:rPr>
        <w:t>والمحيط</w:t>
      </w:r>
      <w:r>
        <w:rPr>
          <w:rtl/>
        </w:rPr>
        <w:t xml:space="preserve"> </w:t>
      </w:r>
      <w:r w:rsidRPr="001F32D6">
        <w:rPr>
          <w:rtl/>
        </w:rPr>
        <w:t>الهادئ</w:t>
      </w:r>
      <w:r w:rsidRPr="001F32D6">
        <w:rPr>
          <w:rtl/>
        </w:rPr>
        <w:tab/>
        <w:t>12</w:t>
      </w:r>
    </w:p>
    <w:p w14:paraId="3B3148E0" w14:textId="7E622680"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أوروبا</w:t>
      </w:r>
      <w:r>
        <w:rPr>
          <w:rtl/>
        </w:rPr>
        <w:t xml:space="preserve"> </w:t>
      </w:r>
      <w:r w:rsidRPr="001F32D6">
        <w:rPr>
          <w:rtl/>
        </w:rPr>
        <w:t>الشرقية</w:t>
      </w:r>
      <w:r w:rsidRPr="001F32D6">
        <w:rPr>
          <w:rtl/>
        </w:rPr>
        <w:tab/>
        <w:t>19</w:t>
      </w:r>
    </w:p>
    <w:p w14:paraId="6CC59516" w14:textId="68EA96F1"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أمريكا</w:t>
      </w:r>
      <w:r>
        <w:rPr>
          <w:rtl/>
        </w:rPr>
        <w:t xml:space="preserve"> </w:t>
      </w:r>
      <w:r w:rsidRPr="001F32D6">
        <w:rPr>
          <w:rtl/>
        </w:rPr>
        <w:t>اللاتينية</w:t>
      </w:r>
      <w:r>
        <w:rPr>
          <w:rtl/>
        </w:rPr>
        <w:t xml:space="preserve"> </w:t>
      </w:r>
      <w:r w:rsidRPr="001F32D6">
        <w:rPr>
          <w:rtl/>
        </w:rPr>
        <w:t>ومنطقة</w:t>
      </w:r>
      <w:r>
        <w:rPr>
          <w:rtl/>
        </w:rPr>
        <w:t xml:space="preserve"> </w:t>
      </w:r>
      <w:r w:rsidRPr="001F32D6">
        <w:rPr>
          <w:rtl/>
        </w:rPr>
        <w:t>البحر</w:t>
      </w:r>
      <w:r>
        <w:rPr>
          <w:rtl/>
        </w:rPr>
        <w:t xml:space="preserve"> </w:t>
      </w:r>
      <w:r w:rsidRPr="001F32D6">
        <w:rPr>
          <w:rtl/>
        </w:rPr>
        <w:t>الكاريبي</w:t>
      </w:r>
      <w:r w:rsidRPr="001F32D6">
        <w:rPr>
          <w:rtl/>
        </w:rPr>
        <w:tab/>
        <w:t>15</w:t>
      </w:r>
    </w:p>
    <w:p w14:paraId="72F5536B" w14:textId="49898CB3"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أوروبا</w:t>
      </w:r>
      <w:r>
        <w:rPr>
          <w:rtl/>
        </w:rPr>
        <w:t xml:space="preserve"> </w:t>
      </w:r>
      <w:r w:rsidRPr="001F32D6">
        <w:rPr>
          <w:rtl/>
        </w:rPr>
        <w:t>الغربية</w:t>
      </w:r>
      <w:r>
        <w:rPr>
          <w:rtl/>
        </w:rPr>
        <w:t xml:space="preserve"> </w:t>
      </w:r>
      <w:r w:rsidRPr="001F32D6">
        <w:rPr>
          <w:rtl/>
        </w:rPr>
        <w:t>ودول</w:t>
      </w:r>
      <w:r>
        <w:rPr>
          <w:rtl/>
        </w:rPr>
        <w:t xml:space="preserve"> </w:t>
      </w:r>
      <w:r w:rsidRPr="001F32D6">
        <w:rPr>
          <w:rtl/>
        </w:rPr>
        <w:t>أخرى</w:t>
      </w:r>
      <w:r w:rsidRPr="001F32D6">
        <w:rPr>
          <w:rtl/>
        </w:rPr>
        <w:tab/>
        <w:t>21</w:t>
      </w:r>
    </w:p>
    <w:p w14:paraId="488E1566" w14:textId="229C4B35" w:rsidR="001F32D6" w:rsidRPr="001F32D6" w:rsidRDefault="001F32D6" w:rsidP="001F32D6">
      <w:pPr>
        <w:pStyle w:val="SingleTxtGA"/>
      </w:pPr>
      <w:r w:rsidRPr="001F32D6">
        <w:rPr>
          <w:rtl/>
        </w:rPr>
        <w:t>وكان</w:t>
      </w:r>
      <w:r>
        <w:rPr>
          <w:rtl/>
        </w:rPr>
        <w:t xml:space="preserve"> </w:t>
      </w:r>
      <w:r w:rsidRPr="001F32D6">
        <w:rPr>
          <w:rtl/>
        </w:rPr>
        <w:t>التوزيع</w:t>
      </w:r>
      <w:r>
        <w:rPr>
          <w:rtl/>
        </w:rPr>
        <w:t xml:space="preserve"> </w:t>
      </w:r>
      <w:r w:rsidRPr="001F32D6">
        <w:rPr>
          <w:rtl/>
        </w:rPr>
        <w:t>الإقليمي</w:t>
      </w:r>
      <w:r>
        <w:rPr>
          <w:rtl/>
        </w:rPr>
        <w:t xml:space="preserve"> </w:t>
      </w:r>
      <w:r w:rsidRPr="001F32D6">
        <w:rPr>
          <w:rtl/>
        </w:rPr>
        <w:t>للدول</w:t>
      </w:r>
      <w:r>
        <w:rPr>
          <w:rtl/>
        </w:rPr>
        <w:t xml:space="preserve"> </w:t>
      </w:r>
      <w:r w:rsidRPr="001F32D6">
        <w:rPr>
          <w:rtl/>
        </w:rPr>
        <w:t>ال‍‍</w:t>
      </w:r>
      <w:r>
        <w:rPr>
          <w:rtl/>
        </w:rPr>
        <w:t xml:space="preserve"> </w:t>
      </w:r>
      <w:r w:rsidRPr="001F32D6">
        <w:rPr>
          <w:rtl/>
        </w:rPr>
        <w:t>13</w:t>
      </w:r>
      <w:r>
        <w:rPr>
          <w:rtl/>
        </w:rPr>
        <w:t xml:space="preserve"> </w:t>
      </w:r>
      <w:r w:rsidRPr="001F32D6">
        <w:rPr>
          <w:rtl/>
        </w:rPr>
        <w:t>الموقعة</w:t>
      </w:r>
      <w:r>
        <w:rPr>
          <w:rtl/>
        </w:rPr>
        <w:t xml:space="preserve"> </w:t>
      </w:r>
      <w:r w:rsidRPr="001F32D6">
        <w:rPr>
          <w:rtl/>
        </w:rPr>
        <w:t>على</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كما</w:t>
      </w:r>
      <w:r>
        <w:rPr>
          <w:rtl/>
        </w:rPr>
        <w:t xml:space="preserve"> </w:t>
      </w:r>
      <w:r w:rsidRPr="001F32D6">
        <w:rPr>
          <w:rtl/>
        </w:rPr>
        <w:t>يلي:</w:t>
      </w:r>
    </w:p>
    <w:p w14:paraId="0DD7C8B1" w14:textId="0B325F47"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أفريقية</w:t>
      </w:r>
      <w:r w:rsidRPr="001F32D6">
        <w:rPr>
          <w:rtl/>
        </w:rPr>
        <w:tab/>
        <w:t>8</w:t>
      </w:r>
    </w:p>
    <w:p w14:paraId="2A3AF197" w14:textId="48F3CA9A"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آسيا</w:t>
      </w:r>
      <w:r>
        <w:rPr>
          <w:rtl/>
        </w:rPr>
        <w:t xml:space="preserve"> </w:t>
      </w:r>
      <w:r w:rsidRPr="001F32D6">
        <w:rPr>
          <w:rtl/>
        </w:rPr>
        <w:t>والمحيط</w:t>
      </w:r>
      <w:r>
        <w:rPr>
          <w:rtl/>
        </w:rPr>
        <w:t xml:space="preserve"> </w:t>
      </w:r>
      <w:r w:rsidRPr="001F32D6">
        <w:rPr>
          <w:rtl/>
        </w:rPr>
        <w:t>الهادئ</w:t>
      </w:r>
      <w:r w:rsidRPr="001F32D6">
        <w:rPr>
          <w:rtl/>
        </w:rPr>
        <w:tab/>
        <w:t>1</w:t>
      </w:r>
    </w:p>
    <w:p w14:paraId="3252E5AE" w14:textId="1CA3B080"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أوروبا</w:t>
      </w:r>
      <w:r>
        <w:rPr>
          <w:rtl/>
        </w:rPr>
        <w:t xml:space="preserve"> </w:t>
      </w:r>
      <w:r w:rsidRPr="001F32D6">
        <w:rPr>
          <w:rtl/>
        </w:rPr>
        <w:t>الشرقية</w:t>
      </w:r>
      <w:r w:rsidRPr="001F32D6">
        <w:rPr>
          <w:rtl/>
        </w:rPr>
        <w:tab/>
        <w:t>1</w:t>
      </w:r>
    </w:p>
    <w:p w14:paraId="3142040D" w14:textId="43B2F3DA"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أمريكا</w:t>
      </w:r>
      <w:r>
        <w:rPr>
          <w:rtl/>
        </w:rPr>
        <w:t xml:space="preserve"> </w:t>
      </w:r>
      <w:r w:rsidRPr="001F32D6">
        <w:rPr>
          <w:rtl/>
        </w:rPr>
        <w:t>اللاتينية</w:t>
      </w:r>
      <w:r>
        <w:rPr>
          <w:rtl/>
        </w:rPr>
        <w:t xml:space="preserve"> </w:t>
      </w:r>
      <w:r w:rsidRPr="001F32D6">
        <w:rPr>
          <w:rtl/>
        </w:rPr>
        <w:t>ومنطقة</w:t>
      </w:r>
      <w:r>
        <w:rPr>
          <w:rtl/>
        </w:rPr>
        <w:t xml:space="preserve"> </w:t>
      </w:r>
      <w:r w:rsidRPr="001F32D6">
        <w:rPr>
          <w:rtl/>
        </w:rPr>
        <w:t>البحر</w:t>
      </w:r>
      <w:r>
        <w:rPr>
          <w:rtl/>
        </w:rPr>
        <w:t xml:space="preserve"> </w:t>
      </w:r>
      <w:r w:rsidRPr="001F32D6">
        <w:rPr>
          <w:rtl/>
        </w:rPr>
        <w:t>الكاريبي</w:t>
      </w:r>
      <w:r w:rsidRPr="001F32D6">
        <w:rPr>
          <w:rtl/>
        </w:rPr>
        <w:tab/>
        <w:t>1</w:t>
      </w:r>
    </w:p>
    <w:p w14:paraId="4CA23745" w14:textId="0159F7EC" w:rsidR="001F32D6" w:rsidRPr="001F32D6" w:rsidRDefault="001F32D6" w:rsidP="001F32D6">
      <w:pPr>
        <w:pStyle w:val="SingleTxtGA"/>
        <w:tabs>
          <w:tab w:val="clear" w:pos="2608"/>
          <w:tab w:val="clear" w:pos="3289"/>
          <w:tab w:val="clear" w:pos="3969"/>
          <w:tab w:val="clear" w:pos="4649"/>
        </w:tabs>
        <w:ind w:left="1928"/>
      </w:pPr>
      <w:r w:rsidRPr="001F32D6">
        <w:rPr>
          <w:rtl/>
        </w:rPr>
        <w:t>دول</w:t>
      </w:r>
      <w:r>
        <w:rPr>
          <w:rtl/>
        </w:rPr>
        <w:t xml:space="preserve"> </w:t>
      </w:r>
      <w:r w:rsidRPr="001F32D6">
        <w:rPr>
          <w:rtl/>
        </w:rPr>
        <w:t>أوروبا</w:t>
      </w:r>
      <w:r>
        <w:rPr>
          <w:rtl/>
        </w:rPr>
        <w:t xml:space="preserve"> </w:t>
      </w:r>
      <w:r w:rsidRPr="001F32D6">
        <w:rPr>
          <w:rtl/>
        </w:rPr>
        <w:t>الغربية</w:t>
      </w:r>
      <w:r>
        <w:rPr>
          <w:rtl/>
        </w:rPr>
        <w:t xml:space="preserve"> </w:t>
      </w:r>
      <w:r w:rsidRPr="001F32D6">
        <w:rPr>
          <w:rtl/>
        </w:rPr>
        <w:t>ودول</w:t>
      </w:r>
      <w:r>
        <w:rPr>
          <w:rtl/>
        </w:rPr>
        <w:t xml:space="preserve"> </w:t>
      </w:r>
      <w:r w:rsidRPr="001F32D6">
        <w:rPr>
          <w:rtl/>
        </w:rPr>
        <w:t>أخرى</w:t>
      </w:r>
      <w:r w:rsidRPr="001F32D6">
        <w:rPr>
          <w:rtl/>
        </w:rPr>
        <w:tab/>
        <w:t>2</w:t>
      </w:r>
    </w:p>
    <w:p w14:paraId="062F3606" w14:textId="44354999" w:rsidR="001F32D6" w:rsidRPr="001F32D6" w:rsidRDefault="001F32D6" w:rsidP="001F32D6">
      <w:pPr>
        <w:pStyle w:val="H1GA"/>
      </w:pPr>
      <w:r w:rsidRPr="001F32D6">
        <w:rPr>
          <w:rtl/>
        </w:rPr>
        <w:tab/>
      </w:r>
      <w:bookmarkStart w:id="14" w:name="_Toc66837721"/>
      <w:bookmarkStart w:id="15" w:name="_Toc66837777"/>
      <w:r w:rsidRPr="001F32D6">
        <w:rPr>
          <w:rtl/>
        </w:rPr>
        <w:t>باء-</w:t>
      </w:r>
      <w:r w:rsidRPr="001F32D6">
        <w:rPr>
          <w:rtl/>
        </w:rPr>
        <w:tab/>
        <w:t>المسائل</w:t>
      </w:r>
      <w:r>
        <w:rPr>
          <w:rtl/>
        </w:rPr>
        <w:t xml:space="preserve"> </w:t>
      </w:r>
      <w:r w:rsidRPr="001F32D6">
        <w:rPr>
          <w:rtl/>
        </w:rPr>
        <w:t>التنظيمية</w:t>
      </w:r>
      <w:r>
        <w:rPr>
          <w:rtl/>
        </w:rPr>
        <w:t xml:space="preserve"> </w:t>
      </w:r>
      <w:r w:rsidRPr="001F32D6">
        <w:rPr>
          <w:rtl/>
        </w:rPr>
        <w:t>ومسائل</w:t>
      </w:r>
      <w:r>
        <w:rPr>
          <w:rtl/>
        </w:rPr>
        <w:t xml:space="preserve"> </w:t>
      </w:r>
      <w:r w:rsidRPr="001F32D6">
        <w:rPr>
          <w:rtl/>
        </w:rPr>
        <w:t>العضوية</w:t>
      </w:r>
      <w:bookmarkStart w:id="16" w:name="_Toc534899836"/>
      <w:bookmarkEnd w:id="16"/>
      <w:bookmarkEnd w:id="14"/>
      <w:bookmarkEnd w:id="15"/>
    </w:p>
    <w:p w14:paraId="5C38437E" w14:textId="65CE8E2B" w:rsidR="001F32D6" w:rsidRPr="001F32D6" w:rsidRDefault="001F32D6" w:rsidP="001F32D6">
      <w:pPr>
        <w:pStyle w:val="SingleTxtGA"/>
        <w:rPr>
          <w:spacing w:val="2"/>
        </w:rPr>
      </w:pPr>
      <w:bookmarkStart w:id="17" w:name="_Hlk58255486"/>
      <w:r w:rsidRPr="001F32D6">
        <w:rPr>
          <w:spacing w:val="2"/>
          <w:rtl/>
        </w:rPr>
        <w:t>3-</w:t>
      </w:r>
      <w:r w:rsidRPr="001F32D6">
        <w:rPr>
          <w:spacing w:val="2"/>
          <w:rtl/>
        </w:rPr>
        <w:tab/>
        <w:t>خلال</w:t>
      </w:r>
      <w:r>
        <w:rPr>
          <w:spacing w:val="2"/>
          <w:rtl/>
        </w:rPr>
        <w:t xml:space="preserve"> </w:t>
      </w:r>
      <w:r w:rsidRPr="001F32D6">
        <w:rPr>
          <w:spacing w:val="2"/>
          <w:rtl/>
        </w:rPr>
        <w:t>الفترة</w:t>
      </w:r>
      <w:r>
        <w:rPr>
          <w:spacing w:val="2"/>
          <w:rtl/>
        </w:rPr>
        <w:t xml:space="preserve"> </w:t>
      </w:r>
      <w:r w:rsidRPr="001F32D6">
        <w:rPr>
          <w:spacing w:val="2"/>
          <w:rtl/>
        </w:rPr>
        <w:t>المشمولة</w:t>
      </w:r>
      <w:r>
        <w:rPr>
          <w:spacing w:val="2"/>
          <w:rtl/>
        </w:rPr>
        <w:t xml:space="preserve"> </w:t>
      </w:r>
      <w:r w:rsidRPr="001F32D6">
        <w:rPr>
          <w:spacing w:val="2"/>
          <w:rtl/>
        </w:rPr>
        <w:t>بالتقرير،</w:t>
      </w:r>
      <w:r>
        <w:rPr>
          <w:spacing w:val="2"/>
          <w:rtl/>
        </w:rPr>
        <w:t xml:space="preserve"> </w:t>
      </w:r>
      <w:r w:rsidRPr="001F32D6">
        <w:rPr>
          <w:spacing w:val="2"/>
          <w:rtl/>
        </w:rPr>
        <w:t>عقدت</w:t>
      </w:r>
      <w:r>
        <w:rPr>
          <w:spacing w:val="2"/>
          <w:rtl/>
        </w:rPr>
        <w:t xml:space="preserve"> </w:t>
      </w:r>
      <w:r w:rsidRPr="001F32D6">
        <w:rPr>
          <w:spacing w:val="2"/>
          <w:rtl/>
        </w:rPr>
        <w:t>لجنة</w:t>
      </w:r>
      <w:r>
        <w:rPr>
          <w:spacing w:val="2"/>
          <w:rtl/>
        </w:rPr>
        <w:t xml:space="preserve"> </w:t>
      </w:r>
      <w:r w:rsidRPr="001F32D6">
        <w:rPr>
          <w:spacing w:val="2"/>
          <w:rtl/>
        </w:rPr>
        <w:t>الامتثال</w:t>
      </w:r>
      <w:r>
        <w:rPr>
          <w:spacing w:val="2"/>
          <w:rtl/>
        </w:rPr>
        <w:t xml:space="preserve"> </w:t>
      </w:r>
      <w:r w:rsidRPr="001F32D6">
        <w:rPr>
          <w:spacing w:val="2"/>
          <w:rtl/>
        </w:rPr>
        <w:t>ثلاث</w:t>
      </w:r>
      <w:r>
        <w:rPr>
          <w:spacing w:val="2"/>
          <w:rtl/>
        </w:rPr>
        <w:t xml:space="preserve"> </w:t>
      </w:r>
      <w:r w:rsidRPr="001F32D6">
        <w:rPr>
          <w:spacing w:val="2"/>
          <w:rtl/>
        </w:rPr>
        <w:t>دورات،</w:t>
      </w:r>
      <w:r>
        <w:rPr>
          <w:spacing w:val="2"/>
          <w:rtl/>
        </w:rPr>
        <w:t xml:space="preserve"> </w:t>
      </w:r>
      <w:r w:rsidRPr="001F32D6">
        <w:rPr>
          <w:spacing w:val="2"/>
          <w:rtl/>
        </w:rPr>
        <w:t>مدة</w:t>
      </w:r>
      <w:r>
        <w:rPr>
          <w:spacing w:val="2"/>
          <w:rtl/>
        </w:rPr>
        <w:t xml:space="preserve"> </w:t>
      </w:r>
      <w:r w:rsidRPr="001F32D6">
        <w:rPr>
          <w:spacing w:val="2"/>
          <w:rtl/>
        </w:rPr>
        <w:t>كل</w:t>
      </w:r>
      <w:r>
        <w:rPr>
          <w:spacing w:val="2"/>
          <w:rtl/>
        </w:rPr>
        <w:t xml:space="preserve"> </w:t>
      </w:r>
      <w:r w:rsidRPr="001F32D6">
        <w:rPr>
          <w:spacing w:val="2"/>
          <w:rtl/>
        </w:rPr>
        <w:t>دورة</w:t>
      </w:r>
      <w:r>
        <w:rPr>
          <w:spacing w:val="2"/>
          <w:rtl/>
        </w:rPr>
        <w:t xml:space="preserve"> </w:t>
      </w:r>
      <w:r w:rsidRPr="001F32D6">
        <w:rPr>
          <w:spacing w:val="2"/>
          <w:rtl/>
        </w:rPr>
        <w:t>أسبوع</w:t>
      </w:r>
      <w:r>
        <w:rPr>
          <w:spacing w:val="2"/>
          <w:rtl/>
        </w:rPr>
        <w:t xml:space="preserve"> </w:t>
      </w:r>
      <w:r w:rsidRPr="001F32D6">
        <w:rPr>
          <w:spacing w:val="2"/>
          <w:rtl/>
        </w:rPr>
        <w:t>واحد:</w:t>
      </w:r>
      <w:r>
        <w:rPr>
          <w:spacing w:val="2"/>
          <w:rtl/>
        </w:rPr>
        <w:t xml:space="preserve"> </w:t>
      </w:r>
      <w:r w:rsidRPr="001F32D6">
        <w:rPr>
          <w:spacing w:val="2"/>
          <w:rtl/>
        </w:rPr>
        <w:t>وعُقدت</w:t>
      </w:r>
      <w:r>
        <w:rPr>
          <w:spacing w:val="2"/>
          <w:rtl/>
        </w:rPr>
        <w:t xml:space="preserve"> </w:t>
      </w:r>
      <w:r w:rsidRPr="001F32D6">
        <w:rPr>
          <w:spacing w:val="2"/>
          <w:rtl/>
        </w:rPr>
        <w:t>الدورة</w:t>
      </w:r>
      <w:r>
        <w:rPr>
          <w:spacing w:val="2"/>
          <w:rtl/>
        </w:rPr>
        <w:t xml:space="preserve"> </w:t>
      </w:r>
      <w:r w:rsidRPr="001F32D6">
        <w:rPr>
          <w:spacing w:val="2"/>
          <w:rtl/>
        </w:rPr>
        <w:t>الأربعون</w:t>
      </w:r>
      <w:r>
        <w:rPr>
          <w:spacing w:val="2"/>
          <w:rtl/>
        </w:rPr>
        <w:t xml:space="preserve"> </w:t>
      </w:r>
      <w:r w:rsidRPr="001F32D6">
        <w:rPr>
          <w:spacing w:val="2"/>
          <w:rtl/>
        </w:rPr>
        <w:t>(10-14</w:t>
      </w:r>
      <w:r>
        <w:rPr>
          <w:spacing w:val="2"/>
          <w:rtl/>
        </w:rPr>
        <w:t xml:space="preserve"> </w:t>
      </w:r>
      <w:r w:rsidRPr="001F32D6">
        <w:rPr>
          <w:spacing w:val="2"/>
          <w:rtl/>
        </w:rPr>
        <w:t>شباط/فبراير</w:t>
      </w:r>
      <w:r>
        <w:rPr>
          <w:spacing w:val="2"/>
          <w:rtl/>
        </w:rPr>
        <w:t xml:space="preserve"> </w:t>
      </w:r>
      <w:r w:rsidRPr="001F32D6">
        <w:rPr>
          <w:spacing w:val="2"/>
          <w:rtl/>
        </w:rPr>
        <w:t>2020)</w:t>
      </w:r>
      <w:r>
        <w:rPr>
          <w:spacing w:val="2"/>
          <w:rtl/>
        </w:rPr>
        <w:t xml:space="preserve"> </w:t>
      </w:r>
      <w:r w:rsidRPr="001F32D6">
        <w:rPr>
          <w:spacing w:val="2"/>
          <w:rtl/>
        </w:rPr>
        <w:t>في</w:t>
      </w:r>
      <w:r>
        <w:rPr>
          <w:spacing w:val="2"/>
          <w:rtl/>
        </w:rPr>
        <w:t xml:space="preserve"> </w:t>
      </w:r>
      <w:r w:rsidRPr="001F32D6">
        <w:rPr>
          <w:spacing w:val="2"/>
          <w:rtl/>
        </w:rPr>
        <w:t>جنيف.</w:t>
      </w:r>
      <w:r>
        <w:rPr>
          <w:spacing w:val="2"/>
          <w:rtl/>
        </w:rPr>
        <w:t xml:space="preserve"> </w:t>
      </w:r>
      <w:r w:rsidRPr="001F32D6">
        <w:rPr>
          <w:spacing w:val="2"/>
          <w:rtl/>
        </w:rPr>
        <w:t>وعُقدت</w:t>
      </w:r>
      <w:r>
        <w:rPr>
          <w:spacing w:val="2"/>
          <w:rtl/>
        </w:rPr>
        <w:t xml:space="preserve"> </w:t>
      </w:r>
      <w:r w:rsidRPr="001F32D6">
        <w:rPr>
          <w:spacing w:val="2"/>
          <w:rtl/>
        </w:rPr>
        <w:t>الدورة</w:t>
      </w:r>
      <w:r>
        <w:rPr>
          <w:spacing w:val="2"/>
          <w:rtl/>
        </w:rPr>
        <w:t xml:space="preserve"> </w:t>
      </w:r>
      <w:r w:rsidRPr="001F32D6">
        <w:rPr>
          <w:spacing w:val="2"/>
          <w:rtl/>
        </w:rPr>
        <w:t>الحادية</w:t>
      </w:r>
      <w:r>
        <w:rPr>
          <w:spacing w:val="2"/>
          <w:rtl/>
        </w:rPr>
        <w:t xml:space="preserve"> </w:t>
      </w:r>
      <w:r w:rsidRPr="001F32D6">
        <w:rPr>
          <w:spacing w:val="2"/>
          <w:rtl/>
        </w:rPr>
        <w:t>والأربعون</w:t>
      </w:r>
      <w:r>
        <w:rPr>
          <w:spacing w:val="2"/>
          <w:rtl/>
        </w:rPr>
        <w:t xml:space="preserve"> </w:t>
      </w:r>
      <w:r w:rsidRPr="001F32D6">
        <w:rPr>
          <w:spacing w:val="2"/>
          <w:rtl/>
        </w:rPr>
        <w:t>(15-19</w:t>
      </w:r>
      <w:r>
        <w:rPr>
          <w:spacing w:val="2"/>
          <w:rtl/>
        </w:rPr>
        <w:t xml:space="preserve"> </w:t>
      </w:r>
      <w:r w:rsidRPr="001F32D6">
        <w:rPr>
          <w:spacing w:val="2"/>
          <w:rtl/>
        </w:rPr>
        <w:t>حزيران/يونيه</w:t>
      </w:r>
      <w:r>
        <w:rPr>
          <w:spacing w:val="2"/>
          <w:rtl/>
        </w:rPr>
        <w:t xml:space="preserve"> </w:t>
      </w:r>
      <w:r w:rsidRPr="001F32D6">
        <w:rPr>
          <w:spacing w:val="2"/>
          <w:rtl/>
        </w:rPr>
        <w:t>2020)</w:t>
      </w:r>
      <w:r>
        <w:rPr>
          <w:spacing w:val="2"/>
          <w:rtl/>
        </w:rPr>
        <w:t xml:space="preserve"> </w:t>
      </w:r>
      <w:r w:rsidRPr="001F32D6">
        <w:rPr>
          <w:spacing w:val="2"/>
          <w:rtl/>
        </w:rPr>
        <w:t>والدورة</w:t>
      </w:r>
      <w:r>
        <w:rPr>
          <w:spacing w:val="2"/>
          <w:rtl/>
        </w:rPr>
        <w:t xml:space="preserve"> </w:t>
      </w:r>
      <w:r w:rsidRPr="001F32D6">
        <w:rPr>
          <w:spacing w:val="2"/>
          <w:rtl/>
        </w:rPr>
        <w:t>الثانية</w:t>
      </w:r>
      <w:r>
        <w:rPr>
          <w:spacing w:val="2"/>
          <w:rtl/>
        </w:rPr>
        <w:t xml:space="preserve"> </w:t>
      </w:r>
      <w:r w:rsidRPr="001F32D6">
        <w:rPr>
          <w:spacing w:val="2"/>
          <w:rtl/>
        </w:rPr>
        <w:t>والأربعون</w:t>
      </w:r>
      <w:r>
        <w:rPr>
          <w:spacing w:val="2"/>
          <w:rtl/>
        </w:rPr>
        <w:t xml:space="preserve"> </w:t>
      </w:r>
      <w:r w:rsidRPr="001F32D6">
        <w:rPr>
          <w:spacing w:val="2"/>
          <w:rtl/>
        </w:rPr>
        <w:t>(9-13</w:t>
      </w:r>
      <w:r>
        <w:rPr>
          <w:spacing w:val="2"/>
          <w:rtl/>
        </w:rPr>
        <w:t xml:space="preserve"> </w:t>
      </w:r>
      <w:r w:rsidRPr="001F32D6">
        <w:rPr>
          <w:spacing w:val="2"/>
          <w:rtl/>
        </w:rPr>
        <w:t>تشرين</w:t>
      </w:r>
      <w:r>
        <w:rPr>
          <w:spacing w:val="2"/>
          <w:rtl/>
        </w:rPr>
        <w:t xml:space="preserve"> </w:t>
      </w:r>
      <w:r w:rsidRPr="001F32D6">
        <w:rPr>
          <w:spacing w:val="2"/>
          <w:rtl/>
        </w:rPr>
        <w:t>الثاني/نوفمبر</w:t>
      </w:r>
      <w:r>
        <w:rPr>
          <w:spacing w:val="2"/>
          <w:rtl/>
        </w:rPr>
        <w:t xml:space="preserve"> </w:t>
      </w:r>
      <w:r w:rsidRPr="001F32D6">
        <w:rPr>
          <w:spacing w:val="2"/>
          <w:rtl/>
        </w:rPr>
        <w:t>2020)</w:t>
      </w:r>
      <w:r>
        <w:rPr>
          <w:spacing w:val="2"/>
          <w:rtl/>
        </w:rPr>
        <w:t xml:space="preserve"> </w:t>
      </w:r>
      <w:r w:rsidRPr="001F32D6">
        <w:rPr>
          <w:spacing w:val="2"/>
          <w:rtl/>
        </w:rPr>
        <w:t>على</w:t>
      </w:r>
      <w:r>
        <w:rPr>
          <w:spacing w:val="2"/>
          <w:rtl/>
        </w:rPr>
        <w:t xml:space="preserve"> </w:t>
      </w:r>
      <w:r w:rsidRPr="001F32D6">
        <w:rPr>
          <w:spacing w:val="2"/>
          <w:rtl/>
        </w:rPr>
        <w:t>الإنترنت</w:t>
      </w:r>
      <w:r>
        <w:rPr>
          <w:spacing w:val="2"/>
          <w:rtl/>
        </w:rPr>
        <w:t xml:space="preserve"> </w:t>
      </w:r>
      <w:r w:rsidRPr="001F32D6">
        <w:rPr>
          <w:spacing w:val="2"/>
          <w:rtl/>
        </w:rPr>
        <w:t>بسبب</w:t>
      </w:r>
      <w:r>
        <w:rPr>
          <w:spacing w:val="2"/>
          <w:rtl/>
        </w:rPr>
        <w:t xml:space="preserve"> </w:t>
      </w:r>
      <w:r w:rsidRPr="001F32D6">
        <w:rPr>
          <w:spacing w:val="2"/>
          <w:rtl/>
        </w:rPr>
        <w:t>القيود</w:t>
      </w:r>
      <w:r>
        <w:rPr>
          <w:spacing w:val="2"/>
          <w:rtl/>
        </w:rPr>
        <w:t xml:space="preserve"> </w:t>
      </w:r>
      <w:r w:rsidRPr="001F32D6">
        <w:rPr>
          <w:spacing w:val="2"/>
          <w:rtl/>
        </w:rPr>
        <w:t>على</w:t>
      </w:r>
      <w:r>
        <w:rPr>
          <w:spacing w:val="2"/>
          <w:rtl/>
        </w:rPr>
        <w:t xml:space="preserve"> </w:t>
      </w:r>
      <w:r w:rsidRPr="001F32D6">
        <w:rPr>
          <w:spacing w:val="2"/>
          <w:rtl/>
        </w:rPr>
        <w:t>السفر</w:t>
      </w:r>
      <w:r>
        <w:rPr>
          <w:spacing w:val="2"/>
          <w:rtl/>
        </w:rPr>
        <w:t xml:space="preserve"> </w:t>
      </w:r>
      <w:r w:rsidRPr="001F32D6">
        <w:rPr>
          <w:spacing w:val="2"/>
          <w:rtl/>
        </w:rPr>
        <w:t>التي</w:t>
      </w:r>
      <w:r>
        <w:rPr>
          <w:spacing w:val="2"/>
          <w:rtl/>
        </w:rPr>
        <w:t xml:space="preserve"> </w:t>
      </w:r>
      <w:r w:rsidRPr="001F32D6">
        <w:rPr>
          <w:spacing w:val="2"/>
          <w:rtl/>
        </w:rPr>
        <w:t>أملتها</w:t>
      </w:r>
      <w:r>
        <w:rPr>
          <w:spacing w:val="2"/>
          <w:rtl/>
        </w:rPr>
        <w:t xml:space="preserve"> </w:t>
      </w:r>
      <w:r w:rsidRPr="001F32D6">
        <w:rPr>
          <w:spacing w:val="2"/>
          <w:rtl/>
        </w:rPr>
        <w:t>جائحة</w:t>
      </w:r>
      <w:r>
        <w:rPr>
          <w:spacing w:val="2"/>
          <w:rtl/>
        </w:rPr>
        <w:t xml:space="preserve"> </w:t>
      </w:r>
      <w:r w:rsidRPr="001F32D6">
        <w:rPr>
          <w:spacing w:val="2"/>
          <w:rtl/>
        </w:rPr>
        <w:t>مرض</w:t>
      </w:r>
      <w:r>
        <w:rPr>
          <w:spacing w:val="2"/>
          <w:rtl/>
        </w:rPr>
        <w:t xml:space="preserve"> </w:t>
      </w:r>
      <w:r w:rsidRPr="001F32D6">
        <w:rPr>
          <w:spacing w:val="2"/>
          <w:rtl/>
        </w:rPr>
        <w:t>فيروس</w:t>
      </w:r>
      <w:r>
        <w:rPr>
          <w:spacing w:val="2"/>
          <w:rtl/>
        </w:rPr>
        <w:t xml:space="preserve"> </w:t>
      </w:r>
      <w:r w:rsidRPr="001F32D6">
        <w:rPr>
          <w:spacing w:val="2"/>
          <w:rtl/>
        </w:rPr>
        <w:t>كورونا</w:t>
      </w:r>
      <w:r>
        <w:rPr>
          <w:spacing w:val="2"/>
          <w:rtl/>
        </w:rPr>
        <w:t xml:space="preserve"> </w:t>
      </w:r>
      <w:r w:rsidRPr="001F32D6">
        <w:rPr>
          <w:spacing w:val="2"/>
          <w:rtl/>
        </w:rPr>
        <w:t>(كوفيد-19).</w:t>
      </w:r>
      <w:bookmarkEnd w:id="17"/>
    </w:p>
    <w:p w14:paraId="75822544" w14:textId="304A60FB" w:rsidR="001F32D6" w:rsidRPr="001F32D6" w:rsidRDefault="001F32D6" w:rsidP="001F32D6">
      <w:pPr>
        <w:pStyle w:val="SingleTxtGA"/>
      </w:pPr>
      <w:r w:rsidRPr="001F32D6">
        <w:rPr>
          <w:rtl/>
        </w:rPr>
        <w:t>4-</w:t>
      </w:r>
      <w:r w:rsidRPr="001F32D6">
        <w:rPr>
          <w:rtl/>
        </w:rPr>
        <w:tab/>
        <w:t>وطرأت</w:t>
      </w:r>
      <w:r>
        <w:rPr>
          <w:rtl/>
        </w:rPr>
        <w:t xml:space="preserve"> </w:t>
      </w:r>
      <w:r w:rsidRPr="001F32D6">
        <w:rPr>
          <w:rtl/>
        </w:rPr>
        <w:t>بعض</w:t>
      </w:r>
      <w:r>
        <w:rPr>
          <w:rtl/>
        </w:rPr>
        <w:t xml:space="preserve"> </w:t>
      </w:r>
      <w:r w:rsidRPr="001F32D6">
        <w:rPr>
          <w:rtl/>
        </w:rPr>
        <w:t>التغييرات</w:t>
      </w:r>
      <w:r>
        <w:rPr>
          <w:rtl/>
        </w:rPr>
        <w:t xml:space="preserve"> </w:t>
      </w:r>
      <w:r w:rsidRPr="001F32D6">
        <w:rPr>
          <w:rtl/>
        </w:rPr>
        <w:t>على</w:t>
      </w:r>
      <w:r>
        <w:rPr>
          <w:rtl/>
        </w:rPr>
        <w:t xml:space="preserve"> </w:t>
      </w:r>
      <w:r w:rsidRPr="001F32D6">
        <w:rPr>
          <w:rtl/>
        </w:rPr>
        <w:t>عضوية</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خلال</w:t>
      </w:r>
      <w:r>
        <w:rPr>
          <w:rtl/>
        </w:rPr>
        <w:t xml:space="preserve"> </w:t>
      </w:r>
      <w:r w:rsidRPr="001F32D6">
        <w:rPr>
          <w:rtl/>
        </w:rPr>
        <w:t>السنة</w:t>
      </w:r>
      <w:r w:rsidR="00891CBA" w:rsidRPr="00891CBA">
        <w:rPr>
          <w:vertAlign w:val="superscript"/>
          <w:rtl/>
        </w:rPr>
        <w:t>(</w:t>
      </w:r>
      <w:r w:rsidR="00891CBA" w:rsidRPr="00891CBA">
        <w:rPr>
          <w:vertAlign w:val="superscript"/>
          <w:rtl/>
        </w:rPr>
        <w:footnoteReference w:id="1"/>
      </w:r>
      <w:r w:rsidR="00891CBA" w:rsidRPr="00891CBA">
        <w:rPr>
          <w:vertAlign w:val="superscript"/>
          <w:rtl/>
        </w:rPr>
        <w:t>)</w:t>
      </w:r>
      <w:r>
        <w:rPr>
          <w:rFonts w:hint="cs"/>
          <w:rtl/>
        </w:rPr>
        <w:t>.</w:t>
      </w:r>
      <w:r>
        <w:rPr>
          <w:rtl/>
        </w:rPr>
        <w:t xml:space="preserve"> </w:t>
      </w:r>
      <w:r w:rsidRPr="001F32D6">
        <w:rPr>
          <w:rtl/>
        </w:rPr>
        <w:t>ووفقا</w:t>
      </w:r>
      <w:r w:rsidR="00891CBA">
        <w:rPr>
          <w:rFonts w:hint="cs"/>
          <w:rtl/>
        </w:rPr>
        <w:t>ً</w:t>
      </w:r>
      <w:r>
        <w:rPr>
          <w:rtl/>
        </w:rPr>
        <w:t xml:space="preserve"> </w:t>
      </w:r>
      <w:r w:rsidRPr="001F32D6">
        <w:rPr>
          <w:rtl/>
        </w:rPr>
        <w:t>للإجراء</w:t>
      </w:r>
      <w:r>
        <w:rPr>
          <w:rtl/>
        </w:rPr>
        <w:t xml:space="preserve"> </w:t>
      </w:r>
      <w:r w:rsidRPr="001F32D6">
        <w:rPr>
          <w:rtl/>
        </w:rPr>
        <w:t>المنصوص</w:t>
      </w:r>
      <w:r>
        <w:rPr>
          <w:rtl/>
        </w:rPr>
        <w:t xml:space="preserve"> </w:t>
      </w:r>
      <w:r w:rsidRPr="001F32D6">
        <w:rPr>
          <w:rtl/>
        </w:rPr>
        <w:t>عليه</w:t>
      </w:r>
      <w:r>
        <w:rPr>
          <w:rtl/>
        </w:rPr>
        <w:t xml:space="preserve"> </w:t>
      </w:r>
      <w:r w:rsidRPr="001F32D6">
        <w:rPr>
          <w:rtl/>
        </w:rPr>
        <w:t>في</w:t>
      </w:r>
      <w:r>
        <w:rPr>
          <w:rtl/>
        </w:rPr>
        <w:t xml:space="preserve"> </w:t>
      </w:r>
      <w:r w:rsidRPr="001F32D6">
        <w:rPr>
          <w:rtl/>
        </w:rPr>
        <w:t>المادة</w:t>
      </w:r>
      <w:r>
        <w:rPr>
          <w:rtl/>
        </w:rPr>
        <w:t xml:space="preserve"> </w:t>
      </w:r>
      <w:r w:rsidRPr="001F32D6">
        <w:rPr>
          <w:rtl/>
        </w:rPr>
        <w:t>8</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انضم</w:t>
      </w:r>
      <w:r>
        <w:rPr>
          <w:rtl/>
        </w:rPr>
        <w:t xml:space="preserve"> </w:t>
      </w:r>
      <w:r w:rsidRPr="001F32D6">
        <w:rPr>
          <w:rtl/>
        </w:rPr>
        <w:t>عضوان</w:t>
      </w:r>
      <w:r>
        <w:rPr>
          <w:rtl/>
        </w:rPr>
        <w:t xml:space="preserve"> </w:t>
      </w:r>
      <w:r w:rsidRPr="001F32D6">
        <w:rPr>
          <w:rtl/>
        </w:rPr>
        <w:t>جديدان،</w:t>
      </w:r>
      <w:r>
        <w:rPr>
          <w:rtl/>
        </w:rPr>
        <w:t xml:space="preserve"> </w:t>
      </w:r>
      <w:r w:rsidRPr="001F32D6">
        <w:rPr>
          <w:rtl/>
        </w:rPr>
        <w:t>هما</w:t>
      </w:r>
      <w:r>
        <w:rPr>
          <w:rtl/>
        </w:rPr>
        <w:t xml:space="preserve"> </w:t>
      </w:r>
      <w:r w:rsidRPr="001F32D6">
        <w:rPr>
          <w:rtl/>
        </w:rPr>
        <w:t>الشيخ</w:t>
      </w:r>
      <w:r>
        <w:rPr>
          <w:rtl/>
        </w:rPr>
        <w:t xml:space="preserve"> </w:t>
      </w:r>
      <w:proofErr w:type="spellStart"/>
      <w:r w:rsidRPr="001F32D6">
        <w:rPr>
          <w:rtl/>
        </w:rPr>
        <w:t>توراد</w:t>
      </w:r>
      <w:proofErr w:type="spellEnd"/>
      <w:r>
        <w:rPr>
          <w:rtl/>
        </w:rPr>
        <w:t xml:space="preserve"> </w:t>
      </w:r>
      <w:r w:rsidRPr="001F32D6">
        <w:rPr>
          <w:rtl/>
        </w:rPr>
        <w:t>عبد</w:t>
      </w:r>
      <w:r>
        <w:rPr>
          <w:rtl/>
        </w:rPr>
        <w:t xml:space="preserve"> </w:t>
      </w:r>
      <w:r w:rsidRPr="001F32D6">
        <w:rPr>
          <w:rtl/>
        </w:rPr>
        <w:t>الملك</w:t>
      </w:r>
      <w:r>
        <w:rPr>
          <w:rtl/>
        </w:rPr>
        <w:t xml:space="preserve"> </w:t>
      </w:r>
      <w:r w:rsidRPr="001F32D6">
        <w:rPr>
          <w:rtl/>
        </w:rPr>
        <w:t>ومارينا</w:t>
      </w:r>
      <w:r>
        <w:rPr>
          <w:rtl/>
        </w:rPr>
        <w:t xml:space="preserve"> </w:t>
      </w:r>
      <w:proofErr w:type="spellStart"/>
      <w:r w:rsidRPr="001F32D6">
        <w:rPr>
          <w:rtl/>
        </w:rPr>
        <w:t>لانغفيلدت</w:t>
      </w:r>
      <w:proofErr w:type="spellEnd"/>
      <w:r w:rsidRPr="001F32D6">
        <w:rPr>
          <w:rtl/>
        </w:rPr>
        <w:t>،</w:t>
      </w:r>
      <w:r>
        <w:rPr>
          <w:rtl/>
        </w:rPr>
        <w:t xml:space="preserve"> </w:t>
      </w:r>
      <w:r w:rsidRPr="001F32D6">
        <w:rPr>
          <w:rtl/>
        </w:rPr>
        <w:t>إلى</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بعد</w:t>
      </w:r>
      <w:r>
        <w:rPr>
          <w:rtl/>
        </w:rPr>
        <w:t xml:space="preserve"> </w:t>
      </w:r>
      <w:r w:rsidRPr="001F32D6">
        <w:rPr>
          <w:rtl/>
        </w:rPr>
        <w:t>استقالة</w:t>
      </w:r>
      <w:r>
        <w:rPr>
          <w:rtl/>
        </w:rPr>
        <w:t xml:space="preserve"> </w:t>
      </w:r>
      <w:r w:rsidRPr="001F32D6">
        <w:rPr>
          <w:rtl/>
        </w:rPr>
        <w:t>كل</w:t>
      </w:r>
      <w:r>
        <w:rPr>
          <w:rtl/>
        </w:rPr>
        <w:t xml:space="preserve"> </w:t>
      </w:r>
      <w:r w:rsidRPr="001F32D6">
        <w:rPr>
          <w:rtl/>
        </w:rPr>
        <w:t>من</w:t>
      </w:r>
      <w:r>
        <w:rPr>
          <w:rtl/>
        </w:rPr>
        <w:t xml:space="preserve"> </w:t>
      </w:r>
      <w:proofErr w:type="spellStart"/>
      <w:r w:rsidRPr="001F32D6">
        <w:rPr>
          <w:rtl/>
        </w:rPr>
        <w:t>حيمود</w:t>
      </w:r>
      <w:proofErr w:type="spellEnd"/>
      <w:r>
        <w:rPr>
          <w:rtl/>
        </w:rPr>
        <w:t xml:space="preserve"> </w:t>
      </w:r>
      <w:r w:rsidRPr="001F32D6">
        <w:rPr>
          <w:rtl/>
        </w:rPr>
        <w:t>رمضان</w:t>
      </w:r>
      <w:r>
        <w:rPr>
          <w:rtl/>
        </w:rPr>
        <w:t xml:space="preserve"> </w:t>
      </w:r>
      <w:proofErr w:type="spellStart"/>
      <w:r w:rsidRPr="001F32D6">
        <w:rPr>
          <w:rtl/>
        </w:rPr>
        <w:t>ومارغرت</w:t>
      </w:r>
      <w:proofErr w:type="spellEnd"/>
      <w:r>
        <w:rPr>
          <w:rtl/>
        </w:rPr>
        <w:t xml:space="preserve"> </w:t>
      </w:r>
      <w:proofErr w:type="spellStart"/>
      <w:r w:rsidRPr="001F32D6">
        <w:rPr>
          <w:rtl/>
        </w:rPr>
        <w:t>أوسترفيلد</w:t>
      </w:r>
      <w:proofErr w:type="spellEnd"/>
      <w:r>
        <w:rPr>
          <w:rtl/>
        </w:rPr>
        <w:t xml:space="preserve"> </w:t>
      </w:r>
      <w:r w:rsidRPr="001F32D6">
        <w:rPr>
          <w:rtl/>
        </w:rPr>
        <w:t>لأسباب</w:t>
      </w:r>
      <w:r>
        <w:rPr>
          <w:rtl/>
        </w:rPr>
        <w:t xml:space="preserve"> </w:t>
      </w:r>
      <w:r w:rsidRPr="001F32D6">
        <w:rPr>
          <w:rtl/>
        </w:rPr>
        <w:t>شخصية.</w:t>
      </w:r>
      <w:r>
        <w:rPr>
          <w:rtl/>
        </w:rPr>
        <w:t xml:space="preserve"> </w:t>
      </w:r>
      <w:r w:rsidRPr="001F32D6">
        <w:rPr>
          <w:rtl/>
        </w:rPr>
        <w:t>وتولّى</w:t>
      </w:r>
      <w:r>
        <w:rPr>
          <w:rtl/>
        </w:rPr>
        <w:t xml:space="preserve"> </w:t>
      </w:r>
      <w:r w:rsidRPr="001F32D6">
        <w:rPr>
          <w:rtl/>
        </w:rPr>
        <w:t>العضوان</w:t>
      </w:r>
      <w:r>
        <w:rPr>
          <w:rtl/>
        </w:rPr>
        <w:t xml:space="preserve"> </w:t>
      </w:r>
      <w:r w:rsidRPr="001F32D6">
        <w:rPr>
          <w:rtl/>
        </w:rPr>
        <w:t>الجديدان</w:t>
      </w:r>
      <w:r>
        <w:rPr>
          <w:rtl/>
        </w:rPr>
        <w:t xml:space="preserve"> </w:t>
      </w:r>
      <w:r w:rsidRPr="001F32D6">
        <w:rPr>
          <w:rtl/>
        </w:rPr>
        <w:t>مهامهما</w:t>
      </w:r>
      <w:r>
        <w:rPr>
          <w:rtl/>
        </w:rPr>
        <w:t xml:space="preserve"> </w:t>
      </w:r>
      <w:r w:rsidRPr="001F32D6">
        <w:rPr>
          <w:rtl/>
        </w:rPr>
        <w:t>بعد</w:t>
      </w:r>
      <w:r>
        <w:rPr>
          <w:rtl/>
        </w:rPr>
        <w:t xml:space="preserve"> </w:t>
      </w:r>
      <w:r w:rsidRPr="001F32D6">
        <w:rPr>
          <w:rtl/>
        </w:rPr>
        <w:t>أداء</w:t>
      </w:r>
      <w:r>
        <w:rPr>
          <w:rtl/>
        </w:rPr>
        <w:t xml:space="preserve"> </w:t>
      </w:r>
      <w:r w:rsidRPr="001F32D6">
        <w:rPr>
          <w:rtl/>
        </w:rPr>
        <w:t>اليمين</w:t>
      </w:r>
      <w:r>
        <w:rPr>
          <w:rtl/>
        </w:rPr>
        <w:t xml:space="preserve"> </w:t>
      </w:r>
      <w:r w:rsidRPr="001F32D6">
        <w:rPr>
          <w:rtl/>
        </w:rPr>
        <w:t>الرسمي</w:t>
      </w:r>
      <w:r>
        <w:rPr>
          <w:rtl/>
        </w:rPr>
        <w:t xml:space="preserve"> </w:t>
      </w:r>
      <w:r w:rsidRPr="001F32D6">
        <w:rPr>
          <w:rtl/>
        </w:rPr>
        <w:t>في</w:t>
      </w:r>
      <w:r>
        <w:rPr>
          <w:rtl/>
        </w:rPr>
        <w:t xml:space="preserve"> </w:t>
      </w:r>
      <w:r w:rsidRPr="001F32D6">
        <w:rPr>
          <w:rtl/>
        </w:rPr>
        <w:t>الدورة</w:t>
      </w:r>
      <w:r>
        <w:rPr>
          <w:rtl/>
        </w:rPr>
        <w:t xml:space="preserve"> </w:t>
      </w:r>
      <w:r w:rsidRPr="001F32D6">
        <w:rPr>
          <w:rtl/>
        </w:rPr>
        <w:t>الأربعين.</w:t>
      </w:r>
      <w:r>
        <w:rPr>
          <w:rtl/>
        </w:rPr>
        <w:t xml:space="preserve"> </w:t>
      </w:r>
    </w:p>
    <w:p w14:paraId="1CDCA282" w14:textId="30773B13" w:rsidR="001F32D6" w:rsidRPr="001F32D6" w:rsidRDefault="001F32D6" w:rsidP="001F32D6">
      <w:pPr>
        <w:pStyle w:val="SingleTxtGA"/>
      </w:pPr>
      <w:r w:rsidRPr="001F32D6">
        <w:rPr>
          <w:rtl/>
        </w:rPr>
        <w:t>5-</w:t>
      </w:r>
      <w:r w:rsidRPr="001F32D6">
        <w:rPr>
          <w:rtl/>
        </w:rPr>
        <w:tab/>
        <w:t>وفي</w:t>
      </w:r>
      <w:r>
        <w:rPr>
          <w:rtl/>
        </w:rPr>
        <w:t xml:space="preserve"> </w:t>
      </w:r>
      <w:r w:rsidRPr="001F32D6">
        <w:rPr>
          <w:rtl/>
        </w:rPr>
        <w:t>3</w:t>
      </w:r>
      <w:r>
        <w:rPr>
          <w:rtl/>
        </w:rPr>
        <w:t xml:space="preserve"> </w:t>
      </w:r>
      <w:r w:rsidRPr="001F32D6">
        <w:rPr>
          <w:rtl/>
        </w:rPr>
        <w:t>تشرين</w:t>
      </w:r>
      <w:r>
        <w:rPr>
          <w:rtl/>
        </w:rPr>
        <w:t xml:space="preserve"> </w:t>
      </w:r>
      <w:r w:rsidRPr="001F32D6">
        <w:rPr>
          <w:rtl/>
        </w:rPr>
        <w:t>الثاني/نوفمبر،</w:t>
      </w:r>
      <w:r>
        <w:rPr>
          <w:rtl/>
        </w:rPr>
        <w:t xml:space="preserve"> </w:t>
      </w:r>
      <w:r w:rsidRPr="001F32D6">
        <w:rPr>
          <w:rtl/>
        </w:rPr>
        <w:t>استقالت</w:t>
      </w:r>
      <w:r>
        <w:rPr>
          <w:rtl/>
        </w:rPr>
        <w:t xml:space="preserve"> </w:t>
      </w:r>
      <w:r w:rsidRPr="001F32D6">
        <w:rPr>
          <w:rtl/>
        </w:rPr>
        <w:t>صوفيا</w:t>
      </w:r>
      <w:r>
        <w:rPr>
          <w:rtl/>
        </w:rPr>
        <w:t xml:space="preserve"> </w:t>
      </w:r>
      <w:proofErr w:type="spellStart"/>
      <w:r w:rsidRPr="001F32D6">
        <w:rPr>
          <w:rtl/>
        </w:rPr>
        <w:t>فيدالي</w:t>
      </w:r>
      <w:proofErr w:type="spellEnd"/>
      <w:r>
        <w:rPr>
          <w:rtl/>
        </w:rPr>
        <w:t xml:space="preserve"> </w:t>
      </w:r>
      <w:r w:rsidRPr="001F32D6">
        <w:rPr>
          <w:rtl/>
        </w:rPr>
        <w:t>من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لأسباب</w:t>
      </w:r>
      <w:r>
        <w:rPr>
          <w:rtl/>
        </w:rPr>
        <w:t xml:space="preserve"> </w:t>
      </w:r>
      <w:r w:rsidRPr="001F32D6">
        <w:rPr>
          <w:rtl/>
        </w:rPr>
        <w:t>شخصية.</w:t>
      </w:r>
      <w:r>
        <w:rPr>
          <w:rtl/>
        </w:rPr>
        <w:t xml:space="preserve"> </w:t>
      </w:r>
      <w:r w:rsidRPr="001F32D6">
        <w:rPr>
          <w:rtl/>
        </w:rPr>
        <w:t>وسيتم</w:t>
      </w:r>
      <w:r>
        <w:rPr>
          <w:rtl/>
        </w:rPr>
        <w:t xml:space="preserve"> </w:t>
      </w:r>
      <w:r w:rsidRPr="001F32D6">
        <w:rPr>
          <w:rtl/>
        </w:rPr>
        <w:t>تعيين</w:t>
      </w:r>
      <w:r>
        <w:rPr>
          <w:rtl/>
        </w:rPr>
        <w:t xml:space="preserve"> </w:t>
      </w:r>
      <w:r w:rsidRPr="001F32D6">
        <w:rPr>
          <w:rtl/>
        </w:rPr>
        <w:t>عضو</w:t>
      </w:r>
      <w:r>
        <w:rPr>
          <w:rtl/>
        </w:rPr>
        <w:t xml:space="preserve"> </w:t>
      </w:r>
      <w:r w:rsidRPr="001F32D6">
        <w:rPr>
          <w:rtl/>
        </w:rPr>
        <w:t>جديد</w:t>
      </w:r>
      <w:r>
        <w:rPr>
          <w:rtl/>
        </w:rPr>
        <w:t xml:space="preserve"> </w:t>
      </w:r>
      <w:r w:rsidRPr="001F32D6">
        <w:rPr>
          <w:rtl/>
        </w:rPr>
        <w:t>وفقا</w:t>
      </w:r>
      <w:r w:rsidR="00891CBA">
        <w:rPr>
          <w:rFonts w:hint="cs"/>
          <w:rtl/>
        </w:rPr>
        <w:t>ً</w:t>
      </w:r>
      <w:r>
        <w:rPr>
          <w:rtl/>
        </w:rPr>
        <w:t xml:space="preserve"> </w:t>
      </w:r>
      <w:r w:rsidRPr="001F32D6">
        <w:rPr>
          <w:rtl/>
        </w:rPr>
        <w:t>للإجراء</w:t>
      </w:r>
      <w:r>
        <w:rPr>
          <w:rtl/>
        </w:rPr>
        <w:t xml:space="preserve"> </w:t>
      </w:r>
      <w:r w:rsidRPr="001F32D6">
        <w:rPr>
          <w:rtl/>
        </w:rPr>
        <w:t>المنصوص</w:t>
      </w:r>
      <w:r>
        <w:rPr>
          <w:rtl/>
        </w:rPr>
        <w:t xml:space="preserve"> </w:t>
      </w:r>
      <w:r w:rsidRPr="001F32D6">
        <w:rPr>
          <w:rtl/>
        </w:rPr>
        <w:t>عليه</w:t>
      </w:r>
      <w:r>
        <w:rPr>
          <w:rtl/>
        </w:rPr>
        <w:t xml:space="preserve"> </w:t>
      </w:r>
      <w:r w:rsidRPr="001F32D6">
        <w:rPr>
          <w:rtl/>
        </w:rPr>
        <w:t>في</w:t>
      </w:r>
      <w:r>
        <w:rPr>
          <w:rtl/>
        </w:rPr>
        <w:t xml:space="preserve"> </w:t>
      </w:r>
      <w:r w:rsidRPr="001F32D6">
        <w:rPr>
          <w:rtl/>
        </w:rPr>
        <w:t>المادة</w:t>
      </w:r>
      <w:r>
        <w:rPr>
          <w:rtl/>
        </w:rPr>
        <w:t xml:space="preserve"> </w:t>
      </w:r>
      <w:r w:rsidRPr="001F32D6">
        <w:rPr>
          <w:rtl/>
        </w:rPr>
        <w:t>8</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p>
    <w:p w14:paraId="575311FE" w14:textId="09DBE833" w:rsidR="001F32D6" w:rsidRPr="001F32D6" w:rsidRDefault="001F32D6" w:rsidP="001F32D6">
      <w:pPr>
        <w:pStyle w:val="SingleTxtGA"/>
      </w:pPr>
      <w:r w:rsidRPr="001F32D6">
        <w:rPr>
          <w:rtl/>
        </w:rPr>
        <w:t>6-</w:t>
      </w:r>
      <w:r w:rsidRPr="001F32D6">
        <w:rPr>
          <w:rtl/>
        </w:rPr>
        <w:tab/>
        <w:t>وفي</w:t>
      </w:r>
      <w:r>
        <w:rPr>
          <w:rtl/>
        </w:rPr>
        <w:t xml:space="preserve"> </w:t>
      </w:r>
      <w:r w:rsidRPr="001F32D6">
        <w:rPr>
          <w:rtl/>
        </w:rPr>
        <w:t>الاجتماع</w:t>
      </w:r>
      <w:r>
        <w:rPr>
          <w:rtl/>
        </w:rPr>
        <w:t xml:space="preserve"> </w:t>
      </w:r>
      <w:r w:rsidRPr="001F32D6">
        <w:rPr>
          <w:rtl/>
        </w:rPr>
        <w:t>الثامن</w:t>
      </w:r>
      <w:r>
        <w:rPr>
          <w:rtl/>
        </w:rPr>
        <w:t xml:space="preserve"> </w:t>
      </w:r>
      <w:r w:rsidRPr="001F32D6">
        <w:rPr>
          <w:rtl/>
        </w:rPr>
        <w:t>للدول</w:t>
      </w:r>
      <w:r>
        <w:rPr>
          <w:rtl/>
        </w:rPr>
        <w:t xml:space="preserve"> </w:t>
      </w:r>
      <w:r w:rsidRPr="001F32D6">
        <w:rPr>
          <w:rtl/>
        </w:rPr>
        <w:t>الأطراف</w:t>
      </w:r>
      <w:r>
        <w:rPr>
          <w:rtl/>
        </w:rPr>
        <w:t xml:space="preserve"> </w:t>
      </w:r>
      <w:r w:rsidRPr="001F32D6">
        <w:rPr>
          <w:rtl/>
        </w:rPr>
        <w:t>في</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المعقود</w:t>
      </w:r>
      <w:r>
        <w:rPr>
          <w:rtl/>
        </w:rPr>
        <w:t xml:space="preserve"> </w:t>
      </w:r>
      <w:r w:rsidRPr="001F32D6">
        <w:rPr>
          <w:rtl/>
        </w:rPr>
        <w:t>في</w:t>
      </w:r>
      <w:r>
        <w:rPr>
          <w:rtl/>
        </w:rPr>
        <w:t xml:space="preserve"> </w:t>
      </w:r>
      <w:r w:rsidRPr="001F32D6">
        <w:rPr>
          <w:rtl/>
        </w:rPr>
        <w:t>22</w:t>
      </w:r>
      <w:r>
        <w:rPr>
          <w:rtl/>
        </w:rPr>
        <w:t xml:space="preserve"> </w:t>
      </w:r>
      <w:r w:rsidRPr="001F32D6">
        <w:rPr>
          <w:rtl/>
        </w:rPr>
        <w:t>تشرين</w:t>
      </w:r>
      <w:r>
        <w:rPr>
          <w:rtl/>
        </w:rPr>
        <w:t xml:space="preserve"> </w:t>
      </w:r>
      <w:r w:rsidRPr="001F32D6">
        <w:rPr>
          <w:rtl/>
        </w:rPr>
        <w:t>الأول/</w:t>
      </w:r>
      <w:r w:rsidR="00E37652">
        <w:rPr>
          <w:rFonts w:hint="cs"/>
          <w:rtl/>
        </w:rPr>
        <w:t xml:space="preserve"> </w:t>
      </w:r>
      <w:r w:rsidRPr="001F32D6">
        <w:rPr>
          <w:rtl/>
        </w:rPr>
        <w:t>أكتوبر</w:t>
      </w:r>
      <w:r>
        <w:rPr>
          <w:rtl/>
        </w:rPr>
        <w:t xml:space="preserve"> </w:t>
      </w:r>
      <w:r w:rsidRPr="001F32D6">
        <w:rPr>
          <w:rtl/>
        </w:rPr>
        <w:t>2020،</w:t>
      </w:r>
      <w:r>
        <w:rPr>
          <w:rtl/>
        </w:rPr>
        <w:t xml:space="preserve"> </w:t>
      </w:r>
      <w:r w:rsidRPr="001F32D6">
        <w:rPr>
          <w:rtl/>
        </w:rPr>
        <w:t>انتُخب</w:t>
      </w:r>
      <w:r>
        <w:rPr>
          <w:rtl/>
        </w:rPr>
        <w:t xml:space="preserve"> </w:t>
      </w:r>
      <w:r w:rsidRPr="001F32D6">
        <w:rPr>
          <w:rtl/>
        </w:rPr>
        <w:t>12</w:t>
      </w:r>
      <w:r>
        <w:rPr>
          <w:rtl/>
        </w:rPr>
        <w:t xml:space="preserve"> </w:t>
      </w:r>
      <w:r w:rsidRPr="001F32D6">
        <w:rPr>
          <w:rtl/>
        </w:rPr>
        <w:t>عضواً،</w:t>
      </w:r>
      <w:r>
        <w:rPr>
          <w:rtl/>
        </w:rPr>
        <w:t xml:space="preserve"> </w:t>
      </w:r>
      <w:r w:rsidRPr="001F32D6">
        <w:rPr>
          <w:rtl/>
        </w:rPr>
        <w:t>بينهم</w:t>
      </w:r>
      <w:r>
        <w:rPr>
          <w:rtl/>
        </w:rPr>
        <w:t xml:space="preserve"> </w:t>
      </w:r>
      <w:r w:rsidRPr="001F32D6">
        <w:rPr>
          <w:rtl/>
        </w:rPr>
        <w:t>خمسة</w:t>
      </w:r>
      <w:r>
        <w:rPr>
          <w:rtl/>
        </w:rPr>
        <w:t xml:space="preserve"> </w:t>
      </w:r>
      <w:r w:rsidRPr="001F32D6">
        <w:rPr>
          <w:rtl/>
        </w:rPr>
        <w:t>أعضاء</w:t>
      </w:r>
      <w:r>
        <w:rPr>
          <w:rtl/>
        </w:rPr>
        <w:t xml:space="preserve"> </w:t>
      </w:r>
      <w:r w:rsidRPr="001F32D6">
        <w:rPr>
          <w:rtl/>
        </w:rPr>
        <w:t>حاليين،</w:t>
      </w:r>
      <w:r>
        <w:rPr>
          <w:rtl/>
        </w:rPr>
        <w:t xml:space="preserve"> </w:t>
      </w:r>
      <w:r w:rsidRPr="001F32D6">
        <w:rPr>
          <w:rtl/>
        </w:rPr>
        <w:t>ليحلوا</w:t>
      </w:r>
      <w:r>
        <w:rPr>
          <w:rtl/>
        </w:rPr>
        <w:t xml:space="preserve"> </w:t>
      </w:r>
      <w:r w:rsidRPr="001F32D6">
        <w:rPr>
          <w:rtl/>
        </w:rPr>
        <w:t>محل</w:t>
      </w:r>
      <w:r>
        <w:rPr>
          <w:rtl/>
        </w:rPr>
        <w:t xml:space="preserve"> </w:t>
      </w:r>
      <w:r w:rsidRPr="001F32D6">
        <w:rPr>
          <w:rtl/>
        </w:rPr>
        <w:t>الأعضاء</w:t>
      </w:r>
      <w:r>
        <w:rPr>
          <w:rtl/>
        </w:rPr>
        <w:t xml:space="preserve"> </w:t>
      </w:r>
      <w:r w:rsidRPr="001F32D6">
        <w:rPr>
          <w:rtl/>
        </w:rPr>
        <w:t>المنتهية</w:t>
      </w:r>
      <w:r>
        <w:rPr>
          <w:rtl/>
        </w:rPr>
        <w:t xml:space="preserve"> </w:t>
      </w:r>
      <w:r w:rsidRPr="001F32D6">
        <w:rPr>
          <w:rtl/>
        </w:rPr>
        <w:t>ولايتهم</w:t>
      </w:r>
      <w:r>
        <w:rPr>
          <w:rtl/>
        </w:rPr>
        <w:t xml:space="preserve"> </w:t>
      </w:r>
      <w:r w:rsidRPr="001F32D6">
        <w:rPr>
          <w:rtl/>
        </w:rPr>
        <w:t>في</w:t>
      </w:r>
      <w:r>
        <w:rPr>
          <w:rtl/>
        </w:rPr>
        <w:t xml:space="preserve"> </w:t>
      </w:r>
      <w:r w:rsidRPr="001F32D6">
        <w:rPr>
          <w:rtl/>
        </w:rPr>
        <w:t>31</w:t>
      </w:r>
      <w:r>
        <w:rPr>
          <w:rtl/>
        </w:rPr>
        <w:t xml:space="preserve"> </w:t>
      </w:r>
      <w:r w:rsidRPr="001F32D6">
        <w:rPr>
          <w:rtl/>
        </w:rPr>
        <w:t>كانون</w:t>
      </w:r>
      <w:r>
        <w:rPr>
          <w:rtl/>
        </w:rPr>
        <w:t xml:space="preserve"> </w:t>
      </w:r>
      <w:r w:rsidRPr="001F32D6">
        <w:rPr>
          <w:rtl/>
        </w:rPr>
        <w:t>الأول/ديسمبر</w:t>
      </w:r>
      <w:r>
        <w:rPr>
          <w:rtl/>
        </w:rPr>
        <w:t xml:space="preserve"> </w:t>
      </w:r>
      <w:r w:rsidRPr="001F32D6">
        <w:rPr>
          <w:rtl/>
        </w:rPr>
        <w:t>2020.</w:t>
      </w:r>
      <w:r>
        <w:rPr>
          <w:rtl/>
        </w:rPr>
        <w:t xml:space="preserve"> </w:t>
      </w:r>
      <w:r w:rsidRPr="001F32D6">
        <w:rPr>
          <w:rtl/>
        </w:rPr>
        <w:t>وقد</w:t>
      </w:r>
      <w:r>
        <w:rPr>
          <w:rtl/>
        </w:rPr>
        <w:t xml:space="preserve"> </w:t>
      </w:r>
      <w:r w:rsidRPr="001F32D6">
        <w:rPr>
          <w:rtl/>
        </w:rPr>
        <w:t>بدأت</w:t>
      </w:r>
      <w:r>
        <w:rPr>
          <w:rtl/>
        </w:rPr>
        <w:t xml:space="preserve"> </w:t>
      </w:r>
      <w:r w:rsidRPr="001F32D6">
        <w:rPr>
          <w:rtl/>
        </w:rPr>
        <w:t>فترة</w:t>
      </w:r>
      <w:r>
        <w:rPr>
          <w:rtl/>
        </w:rPr>
        <w:t xml:space="preserve"> </w:t>
      </w:r>
      <w:r w:rsidRPr="001F32D6">
        <w:rPr>
          <w:rtl/>
        </w:rPr>
        <w:t>ولاية</w:t>
      </w:r>
      <w:r>
        <w:rPr>
          <w:rtl/>
        </w:rPr>
        <w:t xml:space="preserve"> </w:t>
      </w:r>
      <w:r w:rsidRPr="001F32D6">
        <w:rPr>
          <w:rtl/>
        </w:rPr>
        <w:t>الأعضاء</w:t>
      </w:r>
      <w:r>
        <w:rPr>
          <w:rtl/>
        </w:rPr>
        <w:t xml:space="preserve"> </w:t>
      </w:r>
      <w:r w:rsidRPr="001F32D6">
        <w:rPr>
          <w:rtl/>
        </w:rPr>
        <w:t>المنتخبين</w:t>
      </w:r>
      <w:r>
        <w:rPr>
          <w:rtl/>
        </w:rPr>
        <w:t xml:space="preserve"> </w:t>
      </w:r>
      <w:r w:rsidRPr="001F32D6">
        <w:rPr>
          <w:rtl/>
        </w:rPr>
        <w:t>الجدد</w:t>
      </w:r>
      <w:r>
        <w:rPr>
          <w:rtl/>
        </w:rPr>
        <w:t xml:space="preserve"> </w:t>
      </w:r>
      <w:r w:rsidRPr="001F32D6">
        <w:rPr>
          <w:rtl/>
        </w:rPr>
        <w:t>في</w:t>
      </w:r>
      <w:r>
        <w:rPr>
          <w:rtl/>
        </w:rPr>
        <w:t xml:space="preserve"> </w:t>
      </w:r>
      <w:r w:rsidRPr="001F32D6">
        <w:rPr>
          <w:rtl/>
        </w:rPr>
        <w:t>1</w:t>
      </w:r>
      <w:r>
        <w:rPr>
          <w:rtl/>
        </w:rPr>
        <w:t xml:space="preserve"> </w:t>
      </w:r>
      <w:r w:rsidRPr="001F32D6">
        <w:rPr>
          <w:rtl/>
        </w:rPr>
        <w:t>كانون</w:t>
      </w:r>
      <w:r>
        <w:rPr>
          <w:rtl/>
        </w:rPr>
        <w:t xml:space="preserve"> </w:t>
      </w:r>
      <w:r w:rsidRPr="001F32D6">
        <w:rPr>
          <w:rtl/>
        </w:rPr>
        <w:t>الثاني/</w:t>
      </w:r>
      <w:r w:rsidR="00E37652">
        <w:rPr>
          <w:rFonts w:hint="cs"/>
          <w:rtl/>
        </w:rPr>
        <w:t xml:space="preserve"> </w:t>
      </w:r>
      <w:r w:rsidRPr="001F32D6">
        <w:rPr>
          <w:rtl/>
        </w:rPr>
        <w:t>يناير</w:t>
      </w:r>
      <w:r>
        <w:rPr>
          <w:rtl/>
        </w:rPr>
        <w:t xml:space="preserve"> </w:t>
      </w:r>
      <w:r w:rsidRPr="001F32D6">
        <w:rPr>
          <w:rtl/>
        </w:rPr>
        <w:t>2021</w:t>
      </w:r>
      <w:r>
        <w:rPr>
          <w:rtl/>
        </w:rPr>
        <w:t xml:space="preserve"> </w:t>
      </w:r>
      <w:r w:rsidRPr="001F32D6">
        <w:rPr>
          <w:rtl/>
        </w:rPr>
        <w:t>لتستمر</w:t>
      </w:r>
      <w:r>
        <w:rPr>
          <w:rtl/>
        </w:rPr>
        <w:t xml:space="preserve"> </w:t>
      </w:r>
      <w:r w:rsidRPr="001F32D6">
        <w:rPr>
          <w:rtl/>
        </w:rPr>
        <w:t>أربع</w:t>
      </w:r>
      <w:r>
        <w:rPr>
          <w:rtl/>
        </w:rPr>
        <w:t xml:space="preserve"> </w:t>
      </w:r>
      <w:r w:rsidRPr="001F32D6">
        <w:rPr>
          <w:rtl/>
        </w:rPr>
        <w:t>سنوات</w:t>
      </w:r>
      <w:r>
        <w:rPr>
          <w:rtl/>
        </w:rPr>
        <w:t xml:space="preserve"> </w:t>
      </w:r>
      <w:r w:rsidRPr="001F32D6">
        <w:rPr>
          <w:rtl/>
        </w:rPr>
        <w:t>تنتهي</w:t>
      </w:r>
      <w:r>
        <w:rPr>
          <w:rtl/>
        </w:rPr>
        <w:t xml:space="preserve"> </w:t>
      </w:r>
      <w:r w:rsidRPr="001F32D6">
        <w:rPr>
          <w:rtl/>
        </w:rPr>
        <w:t>في</w:t>
      </w:r>
      <w:r>
        <w:rPr>
          <w:rtl/>
        </w:rPr>
        <w:t xml:space="preserve"> </w:t>
      </w:r>
      <w:r w:rsidRPr="001F32D6">
        <w:rPr>
          <w:rtl/>
        </w:rPr>
        <w:t>31</w:t>
      </w:r>
      <w:r>
        <w:rPr>
          <w:rtl/>
        </w:rPr>
        <w:t xml:space="preserve"> </w:t>
      </w:r>
      <w:r w:rsidRPr="001F32D6">
        <w:rPr>
          <w:rtl/>
        </w:rPr>
        <w:t>كانون</w:t>
      </w:r>
      <w:r>
        <w:rPr>
          <w:rtl/>
        </w:rPr>
        <w:t xml:space="preserve"> </w:t>
      </w:r>
      <w:r w:rsidRPr="001F32D6">
        <w:rPr>
          <w:rtl/>
        </w:rPr>
        <w:t>الأول/ديسمبر</w:t>
      </w:r>
      <w:r>
        <w:rPr>
          <w:rtl/>
        </w:rPr>
        <w:t xml:space="preserve"> </w:t>
      </w:r>
      <w:r w:rsidRPr="001F32D6">
        <w:rPr>
          <w:rtl/>
        </w:rPr>
        <w:t>2024.</w:t>
      </w:r>
    </w:p>
    <w:p w14:paraId="28E62307" w14:textId="171CCE50" w:rsidR="001F32D6" w:rsidRPr="001F32D6" w:rsidRDefault="001F32D6" w:rsidP="001F32D6">
      <w:pPr>
        <w:pStyle w:val="SingleTxtGA"/>
      </w:pPr>
      <w:r w:rsidRPr="001F32D6">
        <w:rPr>
          <w:rtl/>
        </w:rPr>
        <w:t>7-</w:t>
      </w:r>
      <w:r w:rsidRPr="001F32D6">
        <w:rPr>
          <w:rtl/>
        </w:rPr>
        <w:tab/>
        <w:t>ولم</w:t>
      </w:r>
      <w:r>
        <w:rPr>
          <w:rtl/>
        </w:rPr>
        <w:t xml:space="preserve"> </w:t>
      </w:r>
      <w:r w:rsidRPr="001F32D6">
        <w:rPr>
          <w:rtl/>
        </w:rPr>
        <w:t>تطرأ</w:t>
      </w:r>
      <w:r>
        <w:rPr>
          <w:rtl/>
        </w:rPr>
        <w:t xml:space="preserve"> </w:t>
      </w:r>
      <w:r w:rsidRPr="001F32D6">
        <w:rPr>
          <w:rtl/>
        </w:rPr>
        <w:t>خلال</w:t>
      </w:r>
      <w:r>
        <w:rPr>
          <w:rtl/>
        </w:rPr>
        <w:t xml:space="preserve"> </w:t>
      </w:r>
      <w:r w:rsidRPr="001F32D6">
        <w:rPr>
          <w:rtl/>
        </w:rPr>
        <w:t>السنة</w:t>
      </w:r>
      <w:r>
        <w:rPr>
          <w:rtl/>
        </w:rPr>
        <w:t xml:space="preserve"> </w:t>
      </w:r>
      <w:r w:rsidRPr="001F32D6">
        <w:rPr>
          <w:rtl/>
        </w:rPr>
        <w:t>قيد</w:t>
      </w:r>
      <w:r>
        <w:rPr>
          <w:rtl/>
        </w:rPr>
        <w:t xml:space="preserve"> </w:t>
      </w:r>
      <w:r w:rsidRPr="001F32D6">
        <w:rPr>
          <w:rtl/>
        </w:rPr>
        <w:t>الاستعراض</w:t>
      </w:r>
      <w:r>
        <w:rPr>
          <w:rtl/>
        </w:rPr>
        <w:t xml:space="preserve"> </w:t>
      </w:r>
      <w:r w:rsidRPr="001F32D6">
        <w:rPr>
          <w:rtl/>
        </w:rPr>
        <w:t>أي</w:t>
      </w:r>
      <w:r>
        <w:rPr>
          <w:rtl/>
        </w:rPr>
        <w:t xml:space="preserve"> </w:t>
      </w:r>
      <w:r w:rsidRPr="001F32D6">
        <w:rPr>
          <w:rtl/>
        </w:rPr>
        <w:t>تغييرات</w:t>
      </w:r>
      <w:r>
        <w:rPr>
          <w:rtl/>
        </w:rPr>
        <w:t xml:space="preserve"> </w:t>
      </w:r>
      <w:r w:rsidRPr="001F32D6">
        <w:rPr>
          <w:rtl/>
        </w:rPr>
        <w:t>على</w:t>
      </w:r>
      <w:r>
        <w:rPr>
          <w:rtl/>
        </w:rPr>
        <w:t xml:space="preserve"> </w:t>
      </w:r>
      <w:r w:rsidRPr="001F32D6">
        <w:rPr>
          <w:rtl/>
        </w:rPr>
        <w:t>هيكل</w:t>
      </w:r>
      <w:r>
        <w:rPr>
          <w:rtl/>
        </w:rPr>
        <w:t xml:space="preserve"> </w:t>
      </w:r>
      <w:r w:rsidRPr="001F32D6">
        <w:rPr>
          <w:rtl/>
        </w:rPr>
        <w:t>الأفرقة</w:t>
      </w:r>
      <w:r>
        <w:rPr>
          <w:rtl/>
        </w:rPr>
        <w:t xml:space="preserve"> </w:t>
      </w:r>
      <w:r w:rsidRPr="001F32D6">
        <w:rPr>
          <w:rtl/>
        </w:rPr>
        <w:t>الإقليمية</w:t>
      </w:r>
      <w:r>
        <w:rPr>
          <w:rtl/>
        </w:rPr>
        <w:t xml:space="preserve"> </w:t>
      </w:r>
      <w:r w:rsidRPr="001F32D6">
        <w:rPr>
          <w:rtl/>
        </w:rPr>
        <w:t>التابعة</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ولا</w:t>
      </w:r>
      <w:r>
        <w:rPr>
          <w:rtl/>
        </w:rPr>
        <w:t xml:space="preserve"> </w:t>
      </w:r>
      <w:r w:rsidRPr="001F32D6">
        <w:rPr>
          <w:rtl/>
        </w:rPr>
        <w:t>على</w:t>
      </w:r>
      <w:r>
        <w:rPr>
          <w:rtl/>
        </w:rPr>
        <w:t xml:space="preserve"> </w:t>
      </w:r>
      <w:r w:rsidRPr="001F32D6">
        <w:rPr>
          <w:rtl/>
        </w:rPr>
        <w:t>تكوين</w:t>
      </w:r>
      <w:r>
        <w:rPr>
          <w:rtl/>
        </w:rPr>
        <w:t xml:space="preserve"> </w:t>
      </w:r>
      <w:r w:rsidRPr="001F32D6">
        <w:rPr>
          <w:rtl/>
        </w:rPr>
        <w:t>أفرقتها</w:t>
      </w:r>
      <w:r>
        <w:rPr>
          <w:rtl/>
        </w:rPr>
        <w:t xml:space="preserve"> </w:t>
      </w:r>
      <w:r w:rsidRPr="001F32D6">
        <w:rPr>
          <w:rtl/>
        </w:rPr>
        <w:t>العاملة.</w:t>
      </w:r>
    </w:p>
    <w:p w14:paraId="1FDA90A5" w14:textId="4E41009E" w:rsidR="001F32D6" w:rsidRPr="001F32D6" w:rsidRDefault="001F32D6" w:rsidP="001F32D6">
      <w:pPr>
        <w:pStyle w:val="SingleTxtGA"/>
      </w:pPr>
      <w:r w:rsidRPr="001F32D6">
        <w:rPr>
          <w:rtl/>
        </w:rPr>
        <w:t>8-</w:t>
      </w:r>
      <w:r w:rsidRPr="001F32D6">
        <w:rPr>
          <w:rtl/>
        </w:rPr>
        <w:tab/>
        <w:t>وتنظر</w:t>
      </w:r>
      <w:r>
        <w:rPr>
          <w:rtl/>
        </w:rPr>
        <w:t xml:space="preserve"> </w:t>
      </w:r>
      <w:r w:rsidRPr="001F32D6">
        <w:rPr>
          <w:rtl/>
        </w:rPr>
        <w:t>الأفرقة</w:t>
      </w:r>
      <w:r>
        <w:rPr>
          <w:rtl/>
        </w:rPr>
        <w:t xml:space="preserve"> </w:t>
      </w:r>
      <w:r w:rsidRPr="001F32D6">
        <w:rPr>
          <w:rtl/>
        </w:rPr>
        <w:t>الإقليمية</w:t>
      </w:r>
      <w:r>
        <w:rPr>
          <w:rtl/>
        </w:rPr>
        <w:t xml:space="preserve"> </w:t>
      </w:r>
      <w:r w:rsidRPr="001F32D6">
        <w:rPr>
          <w:rtl/>
        </w:rPr>
        <w:t>في</w:t>
      </w:r>
      <w:r>
        <w:rPr>
          <w:rtl/>
        </w:rPr>
        <w:t xml:space="preserve"> </w:t>
      </w:r>
      <w:r w:rsidRPr="001F32D6">
        <w:rPr>
          <w:rtl/>
        </w:rPr>
        <w:t>تنفيذ</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في</w:t>
      </w:r>
      <w:r>
        <w:rPr>
          <w:rtl/>
        </w:rPr>
        <w:t xml:space="preserve"> </w:t>
      </w:r>
      <w:r w:rsidRPr="001F32D6">
        <w:rPr>
          <w:rtl/>
        </w:rPr>
        <w:t>منطقة</w:t>
      </w:r>
      <w:r>
        <w:rPr>
          <w:rtl/>
        </w:rPr>
        <w:t xml:space="preserve"> </w:t>
      </w:r>
      <w:r w:rsidRPr="001F32D6">
        <w:rPr>
          <w:rtl/>
        </w:rPr>
        <w:t>كل</w:t>
      </w:r>
      <w:r>
        <w:rPr>
          <w:rtl/>
        </w:rPr>
        <w:t xml:space="preserve"> </w:t>
      </w:r>
      <w:r w:rsidRPr="001F32D6">
        <w:rPr>
          <w:rtl/>
        </w:rPr>
        <w:t>منها،</w:t>
      </w:r>
      <w:r>
        <w:rPr>
          <w:rtl/>
        </w:rPr>
        <w:t xml:space="preserve"> </w:t>
      </w:r>
      <w:r w:rsidRPr="001F32D6">
        <w:rPr>
          <w:rtl/>
        </w:rPr>
        <w:t>وتقدّم</w:t>
      </w:r>
      <w:r>
        <w:rPr>
          <w:rtl/>
        </w:rPr>
        <w:t xml:space="preserve"> </w:t>
      </w:r>
      <w:r w:rsidRPr="001F32D6">
        <w:rPr>
          <w:rtl/>
        </w:rPr>
        <w:t>تقاريرها</w:t>
      </w:r>
      <w:r>
        <w:rPr>
          <w:rtl/>
        </w:rPr>
        <w:t xml:space="preserve"> </w:t>
      </w:r>
      <w:r w:rsidRPr="001F32D6">
        <w:rPr>
          <w:rtl/>
        </w:rPr>
        <w:t>إلى</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الجلسة</w:t>
      </w:r>
      <w:r>
        <w:rPr>
          <w:rtl/>
        </w:rPr>
        <w:t xml:space="preserve"> </w:t>
      </w:r>
      <w:r w:rsidRPr="001F32D6">
        <w:rPr>
          <w:rtl/>
        </w:rPr>
        <w:t>العامة،</w:t>
      </w:r>
      <w:r>
        <w:rPr>
          <w:rtl/>
        </w:rPr>
        <w:t xml:space="preserve"> </w:t>
      </w:r>
      <w:r w:rsidRPr="001F32D6">
        <w:rPr>
          <w:rtl/>
        </w:rPr>
        <w:t>وتصدر</w:t>
      </w:r>
      <w:r>
        <w:rPr>
          <w:rtl/>
        </w:rPr>
        <w:t xml:space="preserve"> </w:t>
      </w:r>
      <w:r w:rsidRPr="001F32D6">
        <w:rPr>
          <w:rtl/>
        </w:rPr>
        <w:t>توصيات</w:t>
      </w:r>
      <w:r>
        <w:rPr>
          <w:rtl/>
        </w:rPr>
        <w:t xml:space="preserve"> </w:t>
      </w:r>
      <w:r w:rsidRPr="001F32D6">
        <w:rPr>
          <w:rtl/>
        </w:rPr>
        <w:t>حسب</w:t>
      </w:r>
      <w:r>
        <w:rPr>
          <w:rtl/>
        </w:rPr>
        <w:t xml:space="preserve"> </w:t>
      </w:r>
      <w:r w:rsidRPr="001F32D6">
        <w:rPr>
          <w:rtl/>
        </w:rPr>
        <w:t>الاقتضاء.</w:t>
      </w:r>
      <w:r>
        <w:rPr>
          <w:rtl/>
        </w:rPr>
        <w:t xml:space="preserve"> </w:t>
      </w:r>
      <w:r w:rsidRPr="001F32D6">
        <w:rPr>
          <w:rtl/>
        </w:rPr>
        <w:t>وخلال</w:t>
      </w:r>
      <w:r>
        <w:rPr>
          <w:rtl/>
        </w:rPr>
        <w:t xml:space="preserve"> </w:t>
      </w:r>
      <w:r w:rsidRPr="001F32D6">
        <w:rPr>
          <w:rtl/>
        </w:rPr>
        <w:t>الفترة</w:t>
      </w:r>
      <w:r>
        <w:rPr>
          <w:rtl/>
        </w:rPr>
        <w:t xml:space="preserve"> </w:t>
      </w:r>
      <w:r w:rsidRPr="001F32D6">
        <w:rPr>
          <w:rtl/>
        </w:rPr>
        <w:t>المشمولة</w:t>
      </w:r>
      <w:r>
        <w:rPr>
          <w:rtl/>
        </w:rPr>
        <w:t xml:space="preserve"> </w:t>
      </w:r>
      <w:r w:rsidRPr="001F32D6">
        <w:rPr>
          <w:rtl/>
        </w:rPr>
        <w:t>بالتقرير،</w:t>
      </w:r>
      <w:r>
        <w:rPr>
          <w:rtl/>
        </w:rPr>
        <w:t xml:space="preserve"> </w:t>
      </w:r>
      <w:r w:rsidRPr="001F32D6">
        <w:rPr>
          <w:rtl/>
        </w:rPr>
        <w:t>كان</w:t>
      </w:r>
      <w:r>
        <w:rPr>
          <w:rtl/>
        </w:rPr>
        <w:t xml:space="preserve"> </w:t>
      </w:r>
      <w:r w:rsidRPr="001F32D6">
        <w:rPr>
          <w:rtl/>
        </w:rPr>
        <w:t>رؤساء</w:t>
      </w:r>
      <w:r>
        <w:rPr>
          <w:rtl/>
        </w:rPr>
        <w:t xml:space="preserve"> </w:t>
      </w:r>
      <w:r w:rsidRPr="001F32D6">
        <w:rPr>
          <w:rtl/>
        </w:rPr>
        <w:t>الأفرقة</w:t>
      </w:r>
      <w:r>
        <w:rPr>
          <w:rtl/>
        </w:rPr>
        <w:t xml:space="preserve"> </w:t>
      </w:r>
      <w:r w:rsidRPr="001F32D6">
        <w:rPr>
          <w:rtl/>
        </w:rPr>
        <w:t>الإقليمية</w:t>
      </w:r>
      <w:r>
        <w:rPr>
          <w:rtl/>
        </w:rPr>
        <w:t xml:space="preserve"> </w:t>
      </w:r>
      <w:r w:rsidRPr="001F32D6">
        <w:rPr>
          <w:rtl/>
        </w:rPr>
        <w:t>على</w:t>
      </w:r>
      <w:r>
        <w:rPr>
          <w:rtl/>
        </w:rPr>
        <w:t xml:space="preserve"> </w:t>
      </w:r>
      <w:r w:rsidRPr="001F32D6">
        <w:rPr>
          <w:rtl/>
        </w:rPr>
        <w:t>النحو</w:t>
      </w:r>
      <w:r>
        <w:rPr>
          <w:rtl/>
        </w:rPr>
        <w:t xml:space="preserve"> </w:t>
      </w:r>
      <w:r w:rsidRPr="001F32D6">
        <w:rPr>
          <w:rtl/>
        </w:rPr>
        <w:t>التالي:</w:t>
      </w:r>
      <w:r>
        <w:rPr>
          <w:rtl/>
        </w:rPr>
        <w:t xml:space="preserve"> </w:t>
      </w:r>
      <w:r w:rsidRPr="001F32D6">
        <w:rPr>
          <w:rtl/>
        </w:rPr>
        <w:t>أفريقيا،</w:t>
      </w:r>
      <w:r>
        <w:rPr>
          <w:rtl/>
        </w:rPr>
        <w:t xml:space="preserve"> </w:t>
      </w:r>
      <w:proofErr w:type="spellStart"/>
      <w:r w:rsidRPr="001F32D6">
        <w:rPr>
          <w:rtl/>
        </w:rPr>
        <w:t>غنامبي</w:t>
      </w:r>
      <w:proofErr w:type="spellEnd"/>
      <w:r>
        <w:rPr>
          <w:rtl/>
        </w:rPr>
        <w:t xml:space="preserve"> </w:t>
      </w:r>
      <w:r w:rsidRPr="001F32D6">
        <w:rPr>
          <w:rtl/>
        </w:rPr>
        <w:t>غاربا</w:t>
      </w:r>
      <w:r>
        <w:rPr>
          <w:rtl/>
        </w:rPr>
        <w:t xml:space="preserve"> </w:t>
      </w:r>
      <w:proofErr w:type="spellStart"/>
      <w:r w:rsidRPr="001F32D6">
        <w:rPr>
          <w:rtl/>
        </w:rPr>
        <w:t>كودجو</w:t>
      </w:r>
      <w:proofErr w:type="spellEnd"/>
      <w:r w:rsidRPr="001F32D6">
        <w:rPr>
          <w:rtl/>
        </w:rPr>
        <w:t>؛</w:t>
      </w:r>
      <w:r>
        <w:rPr>
          <w:rtl/>
        </w:rPr>
        <w:t xml:space="preserve"> </w:t>
      </w:r>
      <w:r w:rsidRPr="001F32D6">
        <w:rPr>
          <w:rtl/>
        </w:rPr>
        <w:t>وآسيا</w:t>
      </w:r>
      <w:r>
        <w:rPr>
          <w:rtl/>
        </w:rPr>
        <w:t xml:space="preserve"> </w:t>
      </w:r>
      <w:r w:rsidRPr="001F32D6">
        <w:rPr>
          <w:rtl/>
        </w:rPr>
        <w:t>والمحيط</w:t>
      </w:r>
      <w:r>
        <w:rPr>
          <w:rtl/>
        </w:rPr>
        <w:t xml:space="preserve"> </w:t>
      </w:r>
      <w:r w:rsidRPr="001F32D6">
        <w:rPr>
          <w:rtl/>
        </w:rPr>
        <w:t>الهادئ،</w:t>
      </w:r>
      <w:r>
        <w:rPr>
          <w:rtl/>
        </w:rPr>
        <w:t xml:space="preserve"> </w:t>
      </w:r>
      <w:r w:rsidRPr="001F32D6">
        <w:rPr>
          <w:rtl/>
        </w:rPr>
        <w:t>جون</w:t>
      </w:r>
      <w:r>
        <w:rPr>
          <w:rtl/>
        </w:rPr>
        <w:t xml:space="preserve"> </w:t>
      </w:r>
      <w:proofErr w:type="spellStart"/>
      <w:r w:rsidRPr="001F32D6">
        <w:rPr>
          <w:rtl/>
        </w:rPr>
        <w:t>كاريداد</w:t>
      </w:r>
      <w:proofErr w:type="spellEnd"/>
      <w:r>
        <w:rPr>
          <w:rtl/>
        </w:rPr>
        <w:t xml:space="preserve"> </w:t>
      </w:r>
      <w:proofErr w:type="spellStart"/>
      <w:r w:rsidRPr="001F32D6">
        <w:rPr>
          <w:rtl/>
        </w:rPr>
        <w:t>باغادوان</w:t>
      </w:r>
      <w:proofErr w:type="spellEnd"/>
      <w:r>
        <w:rPr>
          <w:rtl/>
        </w:rPr>
        <w:t xml:space="preserve"> </w:t>
      </w:r>
      <w:r w:rsidRPr="001F32D6">
        <w:rPr>
          <w:rtl/>
        </w:rPr>
        <w:t>لوبيز؛</w:t>
      </w:r>
      <w:r>
        <w:rPr>
          <w:rtl/>
        </w:rPr>
        <w:t xml:space="preserve"> </w:t>
      </w:r>
      <w:r w:rsidRPr="001F32D6">
        <w:rPr>
          <w:rtl/>
        </w:rPr>
        <w:t>وأوروبا،</w:t>
      </w:r>
      <w:r>
        <w:rPr>
          <w:rtl/>
        </w:rPr>
        <w:t xml:space="preserve"> </w:t>
      </w:r>
      <w:r w:rsidRPr="001F32D6">
        <w:rPr>
          <w:rtl/>
        </w:rPr>
        <w:t>دانييل</w:t>
      </w:r>
      <w:r>
        <w:rPr>
          <w:rtl/>
        </w:rPr>
        <w:t xml:space="preserve"> </w:t>
      </w:r>
      <w:r w:rsidRPr="001F32D6">
        <w:rPr>
          <w:rtl/>
        </w:rPr>
        <w:t>فينك؛</w:t>
      </w:r>
      <w:r>
        <w:rPr>
          <w:rtl/>
        </w:rPr>
        <w:t xml:space="preserve"> </w:t>
      </w:r>
      <w:r w:rsidRPr="001F32D6">
        <w:rPr>
          <w:rtl/>
        </w:rPr>
        <w:t>وأمريكا</w:t>
      </w:r>
      <w:r>
        <w:rPr>
          <w:rtl/>
        </w:rPr>
        <w:t xml:space="preserve"> </w:t>
      </w:r>
      <w:r w:rsidRPr="001F32D6">
        <w:rPr>
          <w:rtl/>
        </w:rPr>
        <w:t>اللاتينية،</w:t>
      </w:r>
      <w:r>
        <w:rPr>
          <w:rtl/>
        </w:rPr>
        <w:t xml:space="preserve"> </w:t>
      </w:r>
      <w:r w:rsidRPr="001F32D6">
        <w:rPr>
          <w:rtl/>
        </w:rPr>
        <w:t>ماريا</w:t>
      </w:r>
      <w:r>
        <w:rPr>
          <w:rtl/>
        </w:rPr>
        <w:t xml:space="preserve"> </w:t>
      </w:r>
      <w:proofErr w:type="spellStart"/>
      <w:r w:rsidRPr="001F32D6">
        <w:rPr>
          <w:rtl/>
        </w:rPr>
        <w:t>دولوريس</w:t>
      </w:r>
      <w:proofErr w:type="spellEnd"/>
      <w:r>
        <w:rPr>
          <w:rtl/>
        </w:rPr>
        <w:t xml:space="preserve"> </w:t>
      </w:r>
      <w:r w:rsidRPr="001F32D6">
        <w:rPr>
          <w:rtl/>
        </w:rPr>
        <w:t>غوميز.</w:t>
      </w:r>
      <w:r>
        <w:rPr>
          <w:rtl/>
        </w:rPr>
        <w:t xml:space="preserve"> </w:t>
      </w:r>
      <w:r w:rsidRPr="001F32D6">
        <w:rPr>
          <w:rtl/>
        </w:rPr>
        <w:t>ويمكن</w:t>
      </w:r>
      <w:r>
        <w:rPr>
          <w:rtl/>
        </w:rPr>
        <w:t xml:space="preserve"> </w:t>
      </w:r>
      <w:r w:rsidRPr="001F32D6">
        <w:rPr>
          <w:rtl/>
        </w:rPr>
        <w:t>الاطلاع</w:t>
      </w:r>
      <w:r>
        <w:rPr>
          <w:rtl/>
        </w:rPr>
        <w:t xml:space="preserve"> </w:t>
      </w:r>
      <w:r w:rsidRPr="001F32D6">
        <w:rPr>
          <w:rtl/>
        </w:rPr>
        <w:t>على</w:t>
      </w:r>
      <w:r>
        <w:rPr>
          <w:rtl/>
        </w:rPr>
        <w:t xml:space="preserve"> </w:t>
      </w:r>
      <w:r w:rsidRPr="001F32D6">
        <w:rPr>
          <w:rtl/>
        </w:rPr>
        <w:t>تشكيلة</w:t>
      </w:r>
      <w:r>
        <w:rPr>
          <w:rtl/>
        </w:rPr>
        <w:t xml:space="preserve"> </w:t>
      </w:r>
      <w:r w:rsidRPr="001F32D6">
        <w:rPr>
          <w:rtl/>
        </w:rPr>
        <w:t>الأفرقة</w:t>
      </w:r>
      <w:r>
        <w:rPr>
          <w:rtl/>
        </w:rPr>
        <w:t xml:space="preserve"> </w:t>
      </w:r>
      <w:r w:rsidRPr="001F32D6">
        <w:rPr>
          <w:rtl/>
        </w:rPr>
        <w:t>الإقليمية</w:t>
      </w:r>
      <w:r>
        <w:rPr>
          <w:rtl/>
        </w:rPr>
        <w:t xml:space="preserve"> </w:t>
      </w:r>
      <w:r w:rsidRPr="001F32D6">
        <w:rPr>
          <w:rtl/>
        </w:rPr>
        <w:t>على</w:t>
      </w:r>
      <w:r>
        <w:rPr>
          <w:rtl/>
        </w:rPr>
        <w:t xml:space="preserve"> </w:t>
      </w:r>
      <w:r w:rsidRPr="001F32D6">
        <w:rPr>
          <w:rtl/>
        </w:rPr>
        <w:t>الموقع</w:t>
      </w:r>
      <w:r>
        <w:rPr>
          <w:rtl/>
        </w:rPr>
        <w:t xml:space="preserve"> </w:t>
      </w:r>
      <w:r w:rsidRPr="001F32D6">
        <w:rPr>
          <w:rtl/>
        </w:rPr>
        <w:t>الشبكي</w:t>
      </w:r>
      <w:r>
        <w:rPr>
          <w:rtl/>
        </w:rPr>
        <w:t xml:space="preserve"> </w:t>
      </w:r>
      <w:r w:rsidRPr="001F32D6">
        <w:rPr>
          <w:rtl/>
        </w:rPr>
        <w:t>للجنة</w:t>
      </w:r>
      <w:r>
        <w:rPr>
          <w:rtl/>
        </w:rPr>
        <w:t xml:space="preserve"> </w:t>
      </w:r>
      <w:r w:rsidRPr="001F32D6">
        <w:rPr>
          <w:rtl/>
        </w:rPr>
        <w:t>الفرعية</w:t>
      </w:r>
      <w:r w:rsidR="00891CBA" w:rsidRPr="00891CBA">
        <w:rPr>
          <w:vertAlign w:val="superscript"/>
          <w:rtl/>
        </w:rPr>
        <w:t>(</w:t>
      </w:r>
      <w:r w:rsidR="00891CBA" w:rsidRPr="00891CBA">
        <w:rPr>
          <w:vertAlign w:val="superscript"/>
          <w:rtl/>
        </w:rPr>
        <w:footnoteReference w:id="2"/>
      </w:r>
      <w:r w:rsidR="00891CBA" w:rsidRPr="00891CBA">
        <w:rPr>
          <w:vertAlign w:val="superscript"/>
          <w:rtl/>
        </w:rPr>
        <w:t>)</w:t>
      </w:r>
      <w:r>
        <w:rPr>
          <w:rFonts w:hint="cs"/>
          <w:rtl/>
        </w:rPr>
        <w:t>.</w:t>
      </w:r>
    </w:p>
    <w:p w14:paraId="1EEBE043" w14:textId="0C2321EE" w:rsidR="001F32D6" w:rsidRPr="001F32D6" w:rsidRDefault="001F32D6" w:rsidP="001F32D6">
      <w:pPr>
        <w:pStyle w:val="SingleTxtGA"/>
      </w:pPr>
      <w:r w:rsidRPr="001F32D6">
        <w:rPr>
          <w:rtl/>
        </w:rPr>
        <w:t>9-</w:t>
      </w:r>
      <w:r w:rsidRPr="001F32D6">
        <w:rPr>
          <w:rtl/>
        </w:rPr>
        <w:tab/>
        <w:t>واجتمع</w:t>
      </w:r>
      <w:r>
        <w:rPr>
          <w:rtl/>
        </w:rPr>
        <w:t xml:space="preserve"> </w:t>
      </w:r>
      <w:r w:rsidRPr="001F32D6">
        <w:rPr>
          <w:rtl/>
        </w:rPr>
        <w:t>الفريقان</w:t>
      </w:r>
      <w:r>
        <w:rPr>
          <w:rtl/>
        </w:rPr>
        <w:t xml:space="preserve"> </w:t>
      </w:r>
      <w:r w:rsidRPr="001F32D6">
        <w:rPr>
          <w:rtl/>
        </w:rPr>
        <w:t>العاملان</w:t>
      </w:r>
      <w:r>
        <w:rPr>
          <w:rtl/>
        </w:rPr>
        <w:t xml:space="preserve"> </w:t>
      </w:r>
      <w:r w:rsidRPr="001F32D6">
        <w:rPr>
          <w:rtl/>
        </w:rPr>
        <w:t>الدائمان</w:t>
      </w:r>
      <w:r>
        <w:rPr>
          <w:rtl/>
        </w:rPr>
        <w:t xml:space="preserve"> </w:t>
      </w:r>
      <w:r w:rsidRPr="001F32D6">
        <w:rPr>
          <w:rtl/>
        </w:rPr>
        <w:t>التابعان</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والمعنيان</w:t>
      </w:r>
      <w:r>
        <w:rPr>
          <w:rtl/>
        </w:rPr>
        <w:t xml:space="preserve"> </w:t>
      </w:r>
      <w:r w:rsidRPr="001F32D6">
        <w:rPr>
          <w:rtl/>
        </w:rPr>
        <w:t>بالاجتهادات</w:t>
      </w:r>
      <w:r>
        <w:rPr>
          <w:rtl/>
        </w:rPr>
        <w:t xml:space="preserve"> </w:t>
      </w:r>
      <w:r w:rsidRPr="001F32D6">
        <w:rPr>
          <w:rtl/>
        </w:rPr>
        <w:t>القضائية</w:t>
      </w:r>
      <w:r>
        <w:rPr>
          <w:rtl/>
        </w:rPr>
        <w:t xml:space="preserve"> </w:t>
      </w:r>
      <w:r w:rsidRPr="001F32D6">
        <w:rPr>
          <w:rtl/>
        </w:rPr>
        <w:t>والممارسات،</w:t>
      </w:r>
      <w:r>
        <w:rPr>
          <w:rtl/>
        </w:rPr>
        <w:t xml:space="preserve"> </w:t>
      </w:r>
      <w:r w:rsidRPr="001F32D6">
        <w:rPr>
          <w:rtl/>
        </w:rPr>
        <w:t>وبالجوانب</w:t>
      </w:r>
      <w:r>
        <w:rPr>
          <w:rtl/>
        </w:rPr>
        <w:t xml:space="preserve"> </w:t>
      </w:r>
      <w:r w:rsidRPr="001F32D6">
        <w:rPr>
          <w:rtl/>
        </w:rPr>
        <w:t>الصحية</w:t>
      </w:r>
      <w:r>
        <w:rPr>
          <w:rtl/>
        </w:rPr>
        <w:t xml:space="preserve"> </w:t>
      </w:r>
      <w:r w:rsidRPr="001F32D6">
        <w:rPr>
          <w:rtl/>
        </w:rPr>
        <w:t>لمنع</w:t>
      </w:r>
      <w:r>
        <w:rPr>
          <w:rtl/>
        </w:rPr>
        <w:t xml:space="preserve"> </w:t>
      </w:r>
      <w:r w:rsidRPr="001F32D6">
        <w:rPr>
          <w:rtl/>
        </w:rPr>
        <w:t>التعذيب،</w:t>
      </w:r>
      <w:r>
        <w:rPr>
          <w:rtl/>
        </w:rPr>
        <w:t xml:space="preserve"> </w:t>
      </w:r>
      <w:r w:rsidRPr="001F32D6">
        <w:rPr>
          <w:rtl/>
        </w:rPr>
        <w:t>حضورياً</w:t>
      </w:r>
      <w:r>
        <w:rPr>
          <w:rtl/>
        </w:rPr>
        <w:t xml:space="preserve"> </w:t>
      </w:r>
      <w:r w:rsidRPr="001F32D6">
        <w:rPr>
          <w:rtl/>
        </w:rPr>
        <w:t>في</w:t>
      </w:r>
      <w:r>
        <w:rPr>
          <w:rtl/>
        </w:rPr>
        <w:t xml:space="preserve"> </w:t>
      </w:r>
      <w:r w:rsidRPr="001F32D6">
        <w:rPr>
          <w:rtl/>
        </w:rPr>
        <w:t>الدورة</w:t>
      </w:r>
      <w:r>
        <w:rPr>
          <w:rtl/>
        </w:rPr>
        <w:t xml:space="preserve"> </w:t>
      </w:r>
      <w:r w:rsidRPr="001F32D6">
        <w:rPr>
          <w:rtl/>
        </w:rPr>
        <w:t>الأربعين،</w:t>
      </w:r>
      <w:r>
        <w:rPr>
          <w:rtl/>
        </w:rPr>
        <w:t xml:space="preserve"> </w:t>
      </w:r>
      <w:r w:rsidRPr="001F32D6">
        <w:rPr>
          <w:rtl/>
        </w:rPr>
        <w:t>وعلى</w:t>
      </w:r>
      <w:r>
        <w:rPr>
          <w:rtl/>
        </w:rPr>
        <w:t xml:space="preserve"> </w:t>
      </w:r>
      <w:r w:rsidRPr="001F32D6">
        <w:rPr>
          <w:rtl/>
        </w:rPr>
        <w:t>شبكة</w:t>
      </w:r>
      <w:r>
        <w:rPr>
          <w:rtl/>
        </w:rPr>
        <w:t xml:space="preserve"> </w:t>
      </w:r>
      <w:r w:rsidRPr="001F32D6">
        <w:rPr>
          <w:rtl/>
        </w:rPr>
        <w:t>الإنترنت</w:t>
      </w:r>
      <w:r>
        <w:rPr>
          <w:rtl/>
        </w:rPr>
        <w:t xml:space="preserve"> </w:t>
      </w:r>
      <w:r w:rsidRPr="001F32D6">
        <w:rPr>
          <w:rtl/>
        </w:rPr>
        <w:t>(كلجان</w:t>
      </w:r>
      <w:r>
        <w:rPr>
          <w:rtl/>
        </w:rPr>
        <w:t xml:space="preserve"> </w:t>
      </w:r>
      <w:r w:rsidRPr="001F32D6">
        <w:rPr>
          <w:rtl/>
        </w:rPr>
        <w:t>جامعة)</w:t>
      </w:r>
      <w:r>
        <w:rPr>
          <w:rtl/>
        </w:rPr>
        <w:t xml:space="preserve"> </w:t>
      </w:r>
      <w:r w:rsidRPr="001F32D6">
        <w:rPr>
          <w:rtl/>
        </w:rPr>
        <w:t>في</w:t>
      </w:r>
      <w:r>
        <w:rPr>
          <w:rtl/>
        </w:rPr>
        <w:t xml:space="preserve"> </w:t>
      </w:r>
      <w:r w:rsidRPr="001F32D6">
        <w:rPr>
          <w:rtl/>
        </w:rPr>
        <w:t>الدورتين</w:t>
      </w:r>
      <w:r>
        <w:rPr>
          <w:rtl/>
        </w:rPr>
        <w:t xml:space="preserve"> </w:t>
      </w:r>
      <w:r w:rsidRPr="001F32D6">
        <w:rPr>
          <w:rtl/>
        </w:rPr>
        <w:t>الحادية</w:t>
      </w:r>
      <w:r>
        <w:rPr>
          <w:rtl/>
        </w:rPr>
        <w:t xml:space="preserve"> </w:t>
      </w:r>
      <w:r w:rsidRPr="001F32D6">
        <w:rPr>
          <w:rtl/>
        </w:rPr>
        <w:t>والأربعين</w:t>
      </w:r>
      <w:r>
        <w:rPr>
          <w:rtl/>
        </w:rPr>
        <w:t xml:space="preserve"> </w:t>
      </w:r>
      <w:r w:rsidRPr="001F32D6">
        <w:rPr>
          <w:rtl/>
        </w:rPr>
        <w:t>والثانية</w:t>
      </w:r>
      <w:r>
        <w:rPr>
          <w:rtl/>
        </w:rPr>
        <w:t xml:space="preserve"> </w:t>
      </w:r>
      <w:r w:rsidRPr="001F32D6">
        <w:rPr>
          <w:rtl/>
        </w:rPr>
        <w:t>والأربعين.</w:t>
      </w:r>
      <w:r>
        <w:rPr>
          <w:rtl/>
        </w:rPr>
        <w:t xml:space="preserve"> </w:t>
      </w:r>
      <w:r w:rsidRPr="001F32D6">
        <w:rPr>
          <w:rtl/>
        </w:rPr>
        <w:t>واجتمع</w:t>
      </w:r>
      <w:r>
        <w:rPr>
          <w:rtl/>
        </w:rPr>
        <w:t xml:space="preserve"> </w:t>
      </w:r>
      <w:r w:rsidRPr="001F32D6">
        <w:rPr>
          <w:rtl/>
        </w:rPr>
        <w:t>الفريق</w:t>
      </w:r>
      <w:r>
        <w:rPr>
          <w:rtl/>
        </w:rPr>
        <w:t xml:space="preserve"> </w:t>
      </w:r>
      <w:r w:rsidRPr="001F32D6">
        <w:rPr>
          <w:rtl/>
        </w:rPr>
        <w:t>العامل</w:t>
      </w:r>
      <w:r>
        <w:rPr>
          <w:rtl/>
        </w:rPr>
        <w:t xml:space="preserve"> </w:t>
      </w:r>
      <w:r w:rsidRPr="001F32D6">
        <w:rPr>
          <w:rtl/>
        </w:rPr>
        <w:t>المعني</w:t>
      </w:r>
      <w:r>
        <w:rPr>
          <w:rtl/>
        </w:rPr>
        <w:t xml:space="preserve"> </w:t>
      </w:r>
      <w:r w:rsidRPr="001F32D6">
        <w:rPr>
          <w:rtl/>
        </w:rPr>
        <w:t>بالصندوق</w:t>
      </w:r>
      <w:r>
        <w:rPr>
          <w:rtl/>
        </w:rPr>
        <w:t xml:space="preserve"> </w:t>
      </w:r>
      <w:r w:rsidRPr="001F32D6">
        <w:rPr>
          <w:rtl/>
        </w:rPr>
        <w:t>الخاص</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في</w:t>
      </w:r>
      <w:r>
        <w:rPr>
          <w:rtl/>
        </w:rPr>
        <w:t xml:space="preserve"> </w:t>
      </w:r>
      <w:r w:rsidRPr="001F32D6">
        <w:rPr>
          <w:rtl/>
        </w:rPr>
        <w:t>الدورة</w:t>
      </w:r>
      <w:r>
        <w:rPr>
          <w:rtl/>
        </w:rPr>
        <w:t xml:space="preserve"> </w:t>
      </w:r>
      <w:r w:rsidRPr="001F32D6">
        <w:rPr>
          <w:rtl/>
        </w:rPr>
        <w:t>الحادية</w:t>
      </w:r>
      <w:r>
        <w:rPr>
          <w:rtl/>
        </w:rPr>
        <w:t xml:space="preserve"> </w:t>
      </w:r>
      <w:r w:rsidRPr="001F32D6">
        <w:rPr>
          <w:rtl/>
        </w:rPr>
        <w:t>والأربعين.</w:t>
      </w:r>
      <w:r>
        <w:rPr>
          <w:rtl/>
        </w:rPr>
        <w:t xml:space="preserve"> </w:t>
      </w:r>
      <w:r w:rsidRPr="001F32D6">
        <w:rPr>
          <w:rtl/>
        </w:rPr>
        <w:t>وأنشأت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دورتها</w:t>
      </w:r>
      <w:r>
        <w:rPr>
          <w:rtl/>
        </w:rPr>
        <w:t xml:space="preserve"> </w:t>
      </w:r>
      <w:r w:rsidRPr="001F32D6">
        <w:rPr>
          <w:rtl/>
        </w:rPr>
        <w:t>الأربعين</w:t>
      </w:r>
      <w:r>
        <w:rPr>
          <w:rtl/>
        </w:rPr>
        <w:t xml:space="preserve"> </w:t>
      </w:r>
      <w:r w:rsidRPr="001F32D6">
        <w:rPr>
          <w:rtl/>
        </w:rPr>
        <w:t>فريقاً</w:t>
      </w:r>
      <w:r>
        <w:rPr>
          <w:rtl/>
        </w:rPr>
        <w:t xml:space="preserve"> </w:t>
      </w:r>
      <w:r w:rsidRPr="001F32D6">
        <w:rPr>
          <w:rtl/>
        </w:rPr>
        <w:t>عاملاً</w:t>
      </w:r>
      <w:r>
        <w:rPr>
          <w:rtl/>
        </w:rPr>
        <w:t xml:space="preserve"> </w:t>
      </w:r>
      <w:r w:rsidRPr="001F32D6">
        <w:rPr>
          <w:rtl/>
        </w:rPr>
        <w:t>مخصصاً</w:t>
      </w:r>
      <w:r>
        <w:rPr>
          <w:rtl/>
        </w:rPr>
        <w:t xml:space="preserve"> </w:t>
      </w:r>
      <w:r w:rsidRPr="001F32D6">
        <w:rPr>
          <w:rtl/>
        </w:rPr>
        <w:t>للنظر</w:t>
      </w:r>
      <w:r>
        <w:rPr>
          <w:rtl/>
        </w:rPr>
        <w:t xml:space="preserve"> </w:t>
      </w:r>
      <w:r w:rsidRPr="001F32D6">
        <w:rPr>
          <w:rtl/>
        </w:rPr>
        <w:t>في</w:t>
      </w:r>
      <w:r>
        <w:rPr>
          <w:rtl/>
        </w:rPr>
        <w:t xml:space="preserve"> </w:t>
      </w:r>
      <w:r w:rsidRPr="001F32D6">
        <w:rPr>
          <w:rtl/>
        </w:rPr>
        <w:t>صياغة</w:t>
      </w:r>
      <w:r>
        <w:rPr>
          <w:rtl/>
        </w:rPr>
        <w:t xml:space="preserve"> </w:t>
      </w:r>
      <w:r w:rsidRPr="001F32D6">
        <w:rPr>
          <w:rtl/>
        </w:rPr>
        <w:t>تعليق</w:t>
      </w:r>
      <w:r>
        <w:rPr>
          <w:rtl/>
        </w:rPr>
        <w:t xml:space="preserve"> </w:t>
      </w:r>
      <w:r w:rsidRPr="001F32D6">
        <w:rPr>
          <w:rtl/>
        </w:rPr>
        <w:t>عام</w:t>
      </w:r>
      <w:r>
        <w:rPr>
          <w:rtl/>
        </w:rPr>
        <w:t xml:space="preserve"> </w:t>
      </w:r>
      <w:r w:rsidRPr="001F32D6">
        <w:rPr>
          <w:rtl/>
        </w:rPr>
        <w:t>بشأن</w:t>
      </w:r>
      <w:r>
        <w:rPr>
          <w:rtl/>
        </w:rPr>
        <w:t xml:space="preserve"> </w:t>
      </w:r>
      <w:r w:rsidRPr="001F32D6">
        <w:rPr>
          <w:rtl/>
        </w:rPr>
        <w:t>المادة</w:t>
      </w:r>
      <w:r>
        <w:rPr>
          <w:rtl/>
        </w:rPr>
        <w:t xml:space="preserve"> </w:t>
      </w:r>
      <w:r w:rsidRPr="001F32D6">
        <w:rPr>
          <w:rtl/>
        </w:rPr>
        <w:t>4</w:t>
      </w:r>
      <w:r>
        <w:rPr>
          <w:rtl/>
        </w:rPr>
        <w:t xml:space="preserve"> </w:t>
      </w:r>
      <w:r w:rsidRPr="001F32D6">
        <w:rPr>
          <w:rtl/>
        </w:rPr>
        <w:t>(1)</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استمر</w:t>
      </w:r>
      <w:r>
        <w:rPr>
          <w:rtl/>
        </w:rPr>
        <w:t xml:space="preserve"> </w:t>
      </w:r>
      <w:r w:rsidRPr="001F32D6">
        <w:rPr>
          <w:rtl/>
        </w:rPr>
        <w:t>في</w:t>
      </w:r>
      <w:r>
        <w:rPr>
          <w:rtl/>
        </w:rPr>
        <w:t xml:space="preserve"> </w:t>
      </w:r>
      <w:r w:rsidRPr="001F32D6">
        <w:rPr>
          <w:rtl/>
        </w:rPr>
        <w:t>الاجتماع</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في</w:t>
      </w:r>
      <w:r>
        <w:rPr>
          <w:rtl/>
        </w:rPr>
        <w:t xml:space="preserve"> </w:t>
      </w:r>
      <w:r w:rsidRPr="001F32D6">
        <w:rPr>
          <w:rtl/>
        </w:rPr>
        <w:t>فترة</w:t>
      </w:r>
      <w:r>
        <w:rPr>
          <w:rtl/>
        </w:rPr>
        <w:t xml:space="preserve"> </w:t>
      </w:r>
      <w:r w:rsidRPr="001F32D6">
        <w:rPr>
          <w:rtl/>
        </w:rPr>
        <w:t>ما</w:t>
      </w:r>
      <w:r>
        <w:rPr>
          <w:rtl/>
        </w:rPr>
        <w:t xml:space="preserve"> </w:t>
      </w:r>
      <w:r w:rsidRPr="001F32D6">
        <w:rPr>
          <w:rtl/>
        </w:rPr>
        <w:t>بين</w:t>
      </w:r>
      <w:r>
        <w:rPr>
          <w:rtl/>
        </w:rPr>
        <w:t xml:space="preserve"> </w:t>
      </w:r>
      <w:r w:rsidRPr="001F32D6">
        <w:rPr>
          <w:rtl/>
        </w:rPr>
        <w:t>الدورتين.</w:t>
      </w:r>
    </w:p>
    <w:p w14:paraId="5A072768" w14:textId="012BF7F7" w:rsidR="001F32D6" w:rsidRPr="001F32D6" w:rsidRDefault="001F32D6" w:rsidP="001F32D6">
      <w:pPr>
        <w:pStyle w:val="SingleTxtGA"/>
      </w:pPr>
      <w:r w:rsidRPr="001F32D6">
        <w:rPr>
          <w:rtl/>
        </w:rPr>
        <w:t>10-</w:t>
      </w:r>
      <w:r w:rsidRPr="001F32D6">
        <w:rPr>
          <w:rtl/>
        </w:rPr>
        <w:tab/>
        <w:t>وفي</w:t>
      </w:r>
      <w:r>
        <w:rPr>
          <w:rtl/>
        </w:rPr>
        <w:t xml:space="preserve"> </w:t>
      </w:r>
      <w:r w:rsidRPr="001F32D6">
        <w:rPr>
          <w:rtl/>
        </w:rPr>
        <w:t>حزيران/يونيه</w:t>
      </w:r>
      <w:r>
        <w:rPr>
          <w:rtl/>
        </w:rPr>
        <w:t xml:space="preserve"> </w:t>
      </w:r>
      <w:r w:rsidRPr="001F32D6">
        <w:rPr>
          <w:rtl/>
        </w:rPr>
        <w:t>2020،</w:t>
      </w:r>
      <w:r>
        <w:rPr>
          <w:rtl/>
        </w:rPr>
        <w:t xml:space="preserve"> </w:t>
      </w:r>
      <w:r w:rsidRPr="001F32D6">
        <w:rPr>
          <w:rtl/>
        </w:rPr>
        <w:t>عقدت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دورتها</w:t>
      </w:r>
      <w:r>
        <w:rPr>
          <w:rtl/>
        </w:rPr>
        <w:t xml:space="preserve"> </w:t>
      </w:r>
      <w:r w:rsidRPr="001F32D6">
        <w:rPr>
          <w:rtl/>
        </w:rPr>
        <w:t>الحادية</w:t>
      </w:r>
      <w:r>
        <w:rPr>
          <w:rtl/>
        </w:rPr>
        <w:t xml:space="preserve"> </w:t>
      </w:r>
      <w:r w:rsidRPr="001F32D6">
        <w:rPr>
          <w:rtl/>
        </w:rPr>
        <w:t>والأربعين</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وبذلك</w:t>
      </w:r>
      <w:r>
        <w:rPr>
          <w:rtl/>
        </w:rPr>
        <w:t xml:space="preserve"> </w:t>
      </w:r>
      <w:r w:rsidRPr="001F32D6">
        <w:rPr>
          <w:rtl/>
        </w:rPr>
        <w:t>تكون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هي</w:t>
      </w:r>
      <w:r>
        <w:rPr>
          <w:rtl/>
        </w:rPr>
        <w:t xml:space="preserve"> </w:t>
      </w:r>
      <w:r w:rsidRPr="001F32D6">
        <w:rPr>
          <w:rtl/>
        </w:rPr>
        <w:t>أول</w:t>
      </w:r>
      <w:r>
        <w:rPr>
          <w:rtl/>
        </w:rPr>
        <w:t xml:space="preserve"> </w:t>
      </w:r>
      <w:r w:rsidRPr="001F32D6">
        <w:rPr>
          <w:rtl/>
        </w:rPr>
        <w:t>هيئة</w:t>
      </w:r>
      <w:r>
        <w:rPr>
          <w:rtl/>
        </w:rPr>
        <w:t xml:space="preserve"> </w:t>
      </w:r>
      <w:proofErr w:type="spellStart"/>
      <w:r w:rsidRPr="001F32D6">
        <w:rPr>
          <w:rtl/>
        </w:rPr>
        <w:t>تعاهدية</w:t>
      </w:r>
      <w:proofErr w:type="spellEnd"/>
      <w:r>
        <w:rPr>
          <w:rtl/>
        </w:rPr>
        <w:t xml:space="preserve"> </w:t>
      </w:r>
      <w:r w:rsidRPr="001F32D6">
        <w:rPr>
          <w:rtl/>
        </w:rPr>
        <w:t>تابعة</w:t>
      </w:r>
      <w:r>
        <w:rPr>
          <w:rtl/>
        </w:rPr>
        <w:t xml:space="preserve"> </w:t>
      </w:r>
      <w:r w:rsidRPr="001F32D6">
        <w:rPr>
          <w:rtl/>
        </w:rPr>
        <w:t>للأمم</w:t>
      </w:r>
      <w:r>
        <w:rPr>
          <w:rtl/>
        </w:rPr>
        <w:t xml:space="preserve"> </w:t>
      </w:r>
      <w:r w:rsidRPr="001F32D6">
        <w:rPr>
          <w:rtl/>
        </w:rPr>
        <w:t>المتحدة</w:t>
      </w:r>
      <w:r>
        <w:rPr>
          <w:rtl/>
        </w:rPr>
        <w:t xml:space="preserve"> </w:t>
      </w:r>
      <w:r w:rsidRPr="001F32D6">
        <w:rPr>
          <w:rtl/>
        </w:rPr>
        <w:t>تعقد</w:t>
      </w:r>
      <w:r>
        <w:rPr>
          <w:rtl/>
        </w:rPr>
        <w:t xml:space="preserve"> </w:t>
      </w:r>
      <w:r w:rsidRPr="001F32D6">
        <w:rPr>
          <w:rtl/>
        </w:rPr>
        <w:t>دورة</w:t>
      </w:r>
      <w:r>
        <w:rPr>
          <w:rtl/>
        </w:rPr>
        <w:t xml:space="preserve"> </w:t>
      </w:r>
      <w:r w:rsidRPr="001F32D6">
        <w:rPr>
          <w:rtl/>
        </w:rPr>
        <w:t>كاملة</w:t>
      </w:r>
      <w:r>
        <w:rPr>
          <w:rtl/>
        </w:rPr>
        <w:t xml:space="preserve"> </w:t>
      </w:r>
      <w:r w:rsidRPr="001F32D6">
        <w:rPr>
          <w:rtl/>
        </w:rPr>
        <w:t>وتضطلع</w:t>
      </w:r>
      <w:r>
        <w:rPr>
          <w:rtl/>
        </w:rPr>
        <w:t xml:space="preserve"> </w:t>
      </w:r>
      <w:r w:rsidRPr="001F32D6">
        <w:rPr>
          <w:rtl/>
        </w:rPr>
        <w:t>ببرنامج</w:t>
      </w:r>
      <w:r>
        <w:rPr>
          <w:rtl/>
        </w:rPr>
        <w:t xml:space="preserve"> </w:t>
      </w:r>
      <w:r w:rsidRPr="001F32D6">
        <w:rPr>
          <w:rtl/>
        </w:rPr>
        <w:t>عمل</w:t>
      </w:r>
      <w:r>
        <w:rPr>
          <w:rtl/>
        </w:rPr>
        <w:t xml:space="preserve"> </w:t>
      </w:r>
      <w:r w:rsidRPr="001F32D6">
        <w:rPr>
          <w:rtl/>
        </w:rPr>
        <w:t>كامل</w:t>
      </w:r>
      <w:r>
        <w:rPr>
          <w:rtl/>
        </w:rPr>
        <w:t xml:space="preserve"> </w:t>
      </w:r>
      <w:r w:rsidRPr="001F32D6">
        <w:rPr>
          <w:rtl/>
        </w:rPr>
        <w:t>في</w:t>
      </w:r>
      <w:r>
        <w:rPr>
          <w:rtl/>
        </w:rPr>
        <w:t xml:space="preserve"> </w:t>
      </w:r>
      <w:r w:rsidRPr="001F32D6">
        <w:rPr>
          <w:rtl/>
        </w:rPr>
        <w:t>بيئة</w:t>
      </w:r>
      <w:r>
        <w:rPr>
          <w:rtl/>
        </w:rPr>
        <w:t xml:space="preserve"> </w:t>
      </w:r>
      <w:r w:rsidRPr="001F32D6">
        <w:rPr>
          <w:rtl/>
        </w:rPr>
        <w:t>إلكترونية</w:t>
      </w:r>
      <w:r>
        <w:rPr>
          <w:rtl/>
        </w:rPr>
        <w:t xml:space="preserve"> </w:t>
      </w:r>
      <w:r w:rsidRPr="001F32D6">
        <w:rPr>
          <w:rtl/>
        </w:rPr>
        <w:t>وباستخدام</w:t>
      </w:r>
      <w:r>
        <w:rPr>
          <w:rtl/>
        </w:rPr>
        <w:t xml:space="preserve"> </w:t>
      </w:r>
      <w:r w:rsidRPr="001F32D6">
        <w:rPr>
          <w:rtl/>
        </w:rPr>
        <w:t>مجموعة</w:t>
      </w:r>
      <w:r>
        <w:rPr>
          <w:rtl/>
        </w:rPr>
        <w:t xml:space="preserve"> </w:t>
      </w:r>
      <w:r w:rsidRPr="001F32D6">
        <w:rPr>
          <w:rtl/>
        </w:rPr>
        <w:t>متنوعة</w:t>
      </w:r>
      <w:r>
        <w:rPr>
          <w:rtl/>
        </w:rPr>
        <w:t xml:space="preserve"> </w:t>
      </w:r>
      <w:r w:rsidRPr="001F32D6">
        <w:rPr>
          <w:rtl/>
        </w:rPr>
        <w:t>من</w:t>
      </w:r>
      <w:r>
        <w:rPr>
          <w:rtl/>
        </w:rPr>
        <w:t xml:space="preserve"> </w:t>
      </w:r>
      <w:r w:rsidRPr="001F32D6">
        <w:rPr>
          <w:rtl/>
        </w:rPr>
        <w:t>المنصات،</w:t>
      </w:r>
      <w:r>
        <w:rPr>
          <w:rtl/>
        </w:rPr>
        <w:t xml:space="preserve"> </w:t>
      </w:r>
      <w:r w:rsidRPr="001F32D6">
        <w:rPr>
          <w:rtl/>
        </w:rPr>
        <w:t>واحدة</w:t>
      </w:r>
      <w:r>
        <w:rPr>
          <w:rtl/>
        </w:rPr>
        <w:t xml:space="preserve"> </w:t>
      </w:r>
      <w:r w:rsidRPr="001F32D6">
        <w:rPr>
          <w:rtl/>
        </w:rPr>
        <w:t>منها</w:t>
      </w:r>
      <w:r>
        <w:rPr>
          <w:rtl/>
        </w:rPr>
        <w:t xml:space="preserve"> </w:t>
      </w:r>
      <w:r w:rsidRPr="001F32D6">
        <w:rPr>
          <w:rtl/>
        </w:rPr>
        <w:t>فقط</w:t>
      </w:r>
      <w:r>
        <w:rPr>
          <w:rtl/>
        </w:rPr>
        <w:t xml:space="preserve"> </w:t>
      </w:r>
      <w:r w:rsidRPr="001F32D6">
        <w:rPr>
          <w:rtl/>
        </w:rPr>
        <w:t>توفر</w:t>
      </w:r>
      <w:r>
        <w:rPr>
          <w:rtl/>
        </w:rPr>
        <w:t xml:space="preserve"> </w:t>
      </w:r>
      <w:r w:rsidRPr="001F32D6">
        <w:rPr>
          <w:rtl/>
        </w:rPr>
        <w:t>خدمة</w:t>
      </w:r>
      <w:r>
        <w:rPr>
          <w:rtl/>
        </w:rPr>
        <w:t xml:space="preserve"> </w:t>
      </w:r>
      <w:r w:rsidRPr="001F32D6">
        <w:rPr>
          <w:rtl/>
        </w:rPr>
        <w:t>الترجمة</w:t>
      </w:r>
      <w:r>
        <w:rPr>
          <w:rtl/>
        </w:rPr>
        <w:t xml:space="preserve"> </w:t>
      </w:r>
      <w:r w:rsidRPr="001F32D6">
        <w:rPr>
          <w:rtl/>
        </w:rPr>
        <w:t>الشفوية.</w:t>
      </w:r>
      <w:r>
        <w:rPr>
          <w:rtl/>
        </w:rPr>
        <w:t xml:space="preserve"> </w:t>
      </w:r>
      <w:r w:rsidRPr="001F32D6">
        <w:rPr>
          <w:rtl/>
        </w:rPr>
        <w:t>واجتمعت</w:t>
      </w:r>
      <w:r>
        <w:rPr>
          <w:rtl/>
        </w:rPr>
        <w:t xml:space="preserve"> </w:t>
      </w:r>
      <w:r w:rsidRPr="001F32D6">
        <w:rPr>
          <w:rtl/>
        </w:rPr>
        <w:t>الأفرقة</w:t>
      </w:r>
      <w:r>
        <w:rPr>
          <w:rtl/>
        </w:rPr>
        <w:t xml:space="preserve"> </w:t>
      </w:r>
      <w:r w:rsidRPr="001F32D6">
        <w:rPr>
          <w:rtl/>
        </w:rPr>
        <w:t>الإقليمية</w:t>
      </w:r>
      <w:r>
        <w:rPr>
          <w:rtl/>
        </w:rPr>
        <w:t xml:space="preserve"> </w:t>
      </w:r>
      <w:r w:rsidRPr="001F32D6">
        <w:rPr>
          <w:rtl/>
        </w:rPr>
        <w:t>في</w:t>
      </w:r>
      <w:r>
        <w:rPr>
          <w:rtl/>
        </w:rPr>
        <w:t xml:space="preserve"> </w:t>
      </w:r>
      <w:r w:rsidRPr="001F32D6">
        <w:rPr>
          <w:rtl/>
        </w:rPr>
        <w:t>أوقات</w:t>
      </w:r>
      <w:r>
        <w:rPr>
          <w:rtl/>
        </w:rPr>
        <w:t xml:space="preserve"> </w:t>
      </w:r>
      <w:r w:rsidRPr="001F32D6">
        <w:rPr>
          <w:rtl/>
        </w:rPr>
        <w:t>مختلفة</w:t>
      </w:r>
      <w:r>
        <w:rPr>
          <w:rtl/>
        </w:rPr>
        <w:t xml:space="preserve"> </w:t>
      </w:r>
      <w:r w:rsidRPr="001F32D6">
        <w:rPr>
          <w:rtl/>
        </w:rPr>
        <w:t>خلال</w:t>
      </w:r>
      <w:r>
        <w:rPr>
          <w:rtl/>
        </w:rPr>
        <w:t xml:space="preserve"> </w:t>
      </w:r>
      <w:r w:rsidRPr="001F32D6">
        <w:rPr>
          <w:rtl/>
        </w:rPr>
        <w:t>اليوم</w:t>
      </w:r>
      <w:r>
        <w:rPr>
          <w:rtl/>
        </w:rPr>
        <w:t xml:space="preserve"> </w:t>
      </w:r>
      <w:r w:rsidRPr="001F32D6">
        <w:rPr>
          <w:rtl/>
        </w:rPr>
        <w:t>لتيسير</w:t>
      </w:r>
      <w:r>
        <w:rPr>
          <w:rtl/>
        </w:rPr>
        <w:t xml:space="preserve"> </w:t>
      </w:r>
      <w:r w:rsidRPr="001F32D6">
        <w:rPr>
          <w:rtl/>
        </w:rPr>
        <w:t>مشاركة</w:t>
      </w:r>
      <w:r>
        <w:rPr>
          <w:rtl/>
        </w:rPr>
        <w:t xml:space="preserve"> </w:t>
      </w:r>
      <w:r w:rsidRPr="001F32D6">
        <w:rPr>
          <w:rtl/>
        </w:rPr>
        <w:t>الأعضاء</w:t>
      </w:r>
      <w:r>
        <w:rPr>
          <w:rtl/>
        </w:rPr>
        <w:t xml:space="preserve"> </w:t>
      </w:r>
      <w:r w:rsidRPr="001F32D6">
        <w:rPr>
          <w:rtl/>
        </w:rPr>
        <w:t>والمشاركين</w:t>
      </w:r>
      <w:r>
        <w:rPr>
          <w:rtl/>
        </w:rPr>
        <w:t xml:space="preserve"> </w:t>
      </w:r>
      <w:r w:rsidRPr="001F32D6">
        <w:rPr>
          <w:rtl/>
        </w:rPr>
        <w:t>الآخرين</w:t>
      </w:r>
      <w:r>
        <w:rPr>
          <w:rtl/>
        </w:rPr>
        <w:t xml:space="preserve"> </w:t>
      </w:r>
      <w:r w:rsidRPr="001F32D6">
        <w:rPr>
          <w:rtl/>
        </w:rPr>
        <w:t>من</w:t>
      </w:r>
      <w:r>
        <w:rPr>
          <w:rtl/>
        </w:rPr>
        <w:t xml:space="preserve"> </w:t>
      </w:r>
      <w:r w:rsidRPr="001F32D6">
        <w:rPr>
          <w:rtl/>
        </w:rPr>
        <w:t>مناطق</w:t>
      </w:r>
      <w:r>
        <w:rPr>
          <w:rtl/>
        </w:rPr>
        <w:t xml:space="preserve"> </w:t>
      </w:r>
      <w:r w:rsidRPr="001F32D6">
        <w:rPr>
          <w:rtl/>
        </w:rPr>
        <w:t>توقيت</w:t>
      </w:r>
      <w:r>
        <w:rPr>
          <w:rtl/>
        </w:rPr>
        <w:t xml:space="preserve"> </w:t>
      </w:r>
      <w:r w:rsidRPr="001F32D6">
        <w:rPr>
          <w:rtl/>
        </w:rPr>
        <w:t>مختلفة.</w:t>
      </w:r>
      <w:r>
        <w:rPr>
          <w:rtl/>
        </w:rPr>
        <w:t xml:space="preserve"> </w:t>
      </w:r>
      <w:r w:rsidRPr="001F32D6">
        <w:rPr>
          <w:rtl/>
        </w:rPr>
        <w:t>وقررت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للمرة</w:t>
      </w:r>
      <w:r>
        <w:rPr>
          <w:rtl/>
        </w:rPr>
        <w:t xml:space="preserve"> </w:t>
      </w:r>
      <w:r w:rsidRPr="001F32D6">
        <w:rPr>
          <w:rtl/>
        </w:rPr>
        <w:t>الأولى،</w:t>
      </w:r>
      <w:r>
        <w:rPr>
          <w:rtl/>
        </w:rPr>
        <w:t xml:space="preserve"> </w:t>
      </w:r>
      <w:r w:rsidRPr="001F32D6">
        <w:rPr>
          <w:rtl/>
        </w:rPr>
        <w:t>أن</w:t>
      </w:r>
      <w:r>
        <w:rPr>
          <w:rtl/>
        </w:rPr>
        <w:t xml:space="preserve"> </w:t>
      </w:r>
      <w:r w:rsidRPr="001F32D6">
        <w:rPr>
          <w:rtl/>
        </w:rPr>
        <w:t>تبث</w:t>
      </w:r>
      <w:r>
        <w:rPr>
          <w:rtl/>
        </w:rPr>
        <w:t xml:space="preserve"> </w:t>
      </w:r>
      <w:r w:rsidRPr="001F32D6">
        <w:rPr>
          <w:rtl/>
        </w:rPr>
        <w:t>للعموم</w:t>
      </w:r>
      <w:r>
        <w:rPr>
          <w:rtl/>
        </w:rPr>
        <w:t xml:space="preserve"> </w:t>
      </w:r>
      <w:r w:rsidRPr="001F32D6">
        <w:rPr>
          <w:rtl/>
        </w:rPr>
        <w:t>جلساتها</w:t>
      </w:r>
      <w:r>
        <w:rPr>
          <w:rtl/>
        </w:rPr>
        <w:t xml:space="preserve"> </w:t>
      </w:r>
      <w:r w:rsidRPr="001F32D6">
        <w:rPr>
          <w:rtl/>
        </w:rPr>
        <w:t>الافتتاحية</w:t>
      </w:r>
      <w:r>
        <w:rPr>
          <w:rtl/>
        </w:rPr>
        <w:t xml:space="preserve"> </w:t>
      </w:r>
      <w:r w:rsidRPr="001F32D6">
        <w:rPr>
          <w:rtl/>
        </w:rPr>
        <w:t>والختامية</w:t>
      </w:r>
      <w:r>
        <w:rPr>
          <w:rtl/>
        </w:rPr>
        <w:t xml:space="preserve"> </w:t>
      </w:r>
      <w:r w:rsidRPr="001F32D6">
        <w:rPr>
          <w:rtl/>
        </w:rPr>
        <w:t>على</w:t>
      </w:r>
      <w:r>
        <w:rPr>
          <w:rtl/>
        </w:rPr>
        <w:t xml:space="preserve"> </w:t>
      </w:r>
      <w:r w:rsidRPr="001F32D6">
        <w:rPr>
          <w:rtl/>
        </w:rPr>
        <w:t>شبكة</w:t>
      </w:r>
      <w:r>
        <w:rPr>
          <w:rtl/>
        </w:rPr>
        <w:t xml:space="preserve"> </w:t>
      </w:r>
      <w:r w:rsidRPr="001F32D6">
        <w:rPr>
          <w:rtl/>
        </w:rPr>
        <w:t>الإنترنت.</w:t>
      </w:r>
      <w:r>
        <w:rPr>
          <w:rtl/>
        </w:rPr>
        <w:t xml:space="preserve"> </w:t>
      </w:r>
      <w:r w:rsidRPr="001F32D6">
        <w:rPr>
          <w:rtl/>
        </w:rPr>
        <w:t>وتولت</w:t>
      </w:r>
      <w:r>
        <w:rPr>
          <w:rtl/>
        </w:rPr>
        <w:t xml:space="preserve"> </w:t>
      </w:r>
      <w:r w:rsidRPr="001F32D6">
        <w:rPr>
          <w:rtl/>
        </w:rPr>
        <w:t>قناة</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التلفزيونية</w:t>
      </w:r>
      <w:r>
        <w:rPr>
          <w:rtl/>
        </w:rPr>
        <w:t xml:space="preserve"> </w:t>
      </w:r>
      <w:r w:rsidRPr="001F32D6">
        <w:rPr>
          <w:rtl/>
        </w:rPr>
        <w:t>عبر</w:t>
      </w:r>
      <w:r>
        <w:rPr>
          <w:rtl/>
        </w:rPr>
        <w:t xml:space="preserve"> </w:t>
      </w:r>
      <w:r w:rsidRPr="001F32D6">
        <w:rPr>
          <w:rtl/>
        </w:rPr>
        <w:t>الإنترنت</w:t>
      </w:r>
      <w:r>
        <w:rPr>
          <w:rtl/>
        </w:rPr>
        <w:t xml:space="preserve"> </w:t>
      </w:r>
      <w:r w:rsidRPr="001F32D6">
        <w:rPr>
          <w:rtl/>
        </w:rPr>
        <w:t>أيضا</w:t>
      </w:r>
      <w:r w:rsidR="00891CBA">
        <w:rPr>
          <w:rFonts w:hint="cs"/>
          <w:rtl/>
        </w:rPr>
        <w:t>ً</w:t>
      </w:r>
      <w:r>
        <w:rPr>
          <w:rtl/>
        </w:rPr>
        <w:t xml:space="preserve"> </w:t>
      </w:r>
      <w:r w:rsidRPr="001F32D6">
        <w:rPr>
          <w:rtl/>
        </w:rPr>
        <w:t>بث</w:t>
      </w:r>
      <w:r>
        <w:rPr>
          <w:rtl/>
        </w:rPr>
        <w:t xml:space="preserve"> </w:t>
      </w:r>
      <w:r w:rsidRPr="001F32D6">
        <w:rPr>
          <w:rtl/>
        </w:rPr>
        <w:t>أعمال</w:t>
      </w:r>
      <w:r>
        <w:rPr>
          <w:rtl/>
        </w:rPr>
        <w:t xml:space="preserve"> </w:t>
      </w:r>
      <w:r w:rsidRPr="001F32D6">
        <w:rPr>
          <w:rtl/>
        </w:rPr>
        <w:t>هذه</w:t>
      </w:r>
      <w:r>
        <w:rPr>
          <w:rtl/>
        </w:rPr>
        <w:t xml:space="preserve"> </w:t>
      </w:r>
      <w:r w:rsidRPr="001F32D6">
        <w:rPr>
          <w:rtl/>
        </w:rPr>
        <w:t>الجلسات</w:t>
      </w:r>
      <w:r>
        <w:rPr>
          <w:rtl/>
        </w:rPr>
        <w:t xml:space="preserve"> </w:t>
      </w:r>
      <w:r w:rsidRPr="001F32D6">
        <w:rPr>
          <w:rtl/>
        </w:rPr>
        <w:t>على</w:t>
      </w:r>
      <w:r>
        <w:rPr>
          <w:rtl/>
        </w:rPr>
        <w:t xml:space="preserve"> </w:t>
      </w:r>
      <w:r w:rsidRPr="001F32D6">
        <w:rPr>
          <w:rtl/>
        </w:rPr>
        <w:t>الهواء</w:t>
      </w:r>
      <w:r>
        <w:rPr>
          <w:rtl/>
        </w:rPr>
        <w:t xml:space="preserve"> </w:t>
      </w:r>
      <w:r w:rsidRPr="001F32D6">
        <w:rPr>
          <w:rtl/>
        </w:rPr>
        <w:t>مباشرةً.</w:t>
      </w:r>
      <w:r>
        <w:rPr>
          <w:rtl/>
        </w:rPr>
        <w:t xml:space="preserve"> </w:t>
      </w:r>
      <w:r w:rsidRPr="001F32D6">
        <w:rPr>
          <w:rtl/>
        </w:rPr>
        <w:t>وعقدت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أيضا</w:t>
      </w:r>
      <w:r w:rsidR="00891CBA">
        <w:rPr>
          <w:rFonts w:hint="cs"/>
          <w:rtl/>
        </w:rPr>
        <w:t>ً</w:t>
      </w:r>
      <w:r>
        <w:rPr>
          <w:rtl/>
        </w:rPr>
        <w:t xml:space="preserve"> </w:t>
      </w:r>
      <w:r w:rsidRPr="001F32D6">
        <w:rPr>
          <w:rtl/>
        </w:rPr>
        <w:t>اجتماعا</w:t>
      </w:r>
      <w:r w:rsidR="00891CBA">
        <w:rPr>
          <w:rFonts w:hint="cs"/>
          <w:rtl/>
        </w:rPr>
        <w:t>ً</w:t>
      </w:r>
      <w:r>
        <w:rPr>
          <w:rtl/>
        </w:rPr>
        <w:t xml:space="preserve"> </w:t>
      </w:r>
      <w:r w:rsidRPr="001F32D6">
        <w:rPr>
          <w:rtl/>
        </w:rPr>
        <w:t>غير</w:t>
      </w:r>
      <w:r>
        <w:rPr>
          <w:rtl/>
        </w:rPr>
        <w:t xml:space="preserve"> </w:t>
      </w:r>
      <w:r w:rsidRPr="001F32D6">
        <w:rPr>
          <w:rtl/>
        </w:rPr>
        <w:t>رسمي</w:t>
      </w:r>
      <w:r>
        <w:rPr>
          <w:rtl/>
        </w:rPr>
        <w:t xml:space="preserve"> </w:t>
      </w:r>
      <w:r w:rsidRPr="001F32D6">
        <w:rPr>
          <w:rtl/>
        </w:rPr>
        <w:t>للدول</w:t>
      </w:r>
      <w:r>
        <w:rPr>
          <w:rtl/>
        </w:rPr>
        <w:t xml:space="preserve"> </w:t>
      </w:r>
      <w:r w:rsidRPr="001F32D6">
        <w:rPr>
          <w:rtl/>
        </w:rPr>
        <w:t>الأطراف</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خلال</w:t>
      </w:r>
      <w:r>
        <w:rPr>
          <w:rtl/>
        </w:rPr>
        <w:t xml:space="preserve"> </w:t>
      </w:r>
      <w:r w:rsidRPr="001F32D6">
        <w:rPr>
          <w:rtl/>
        </w:rPr>
        <w:t>الدورة</w:t>
      </w:r>
      <w:r>
        <w:rPr>
          <w:rtl/>
        </w:rPr>
        <w:t xml:space="preserve"> </w:t>
      </w:r>
      <w:r w:rsidRPr="001F32D6">
        <w:rPr>
          <w:rtl/>
        </w:rPr>
        <w:t>الحادية</w:t>
      </w:r>
      <w:r>
        <w:rPr>
          <w:rtl/>
        </w:rPr>
        <w:t xml:space="preserve"> </w:t>
      </w:r>
      <w:r w:rsidRPr="001F32D6">
        <w:rPr>
          <w:rtl/>
        </w:rPr>
        <w:t>والأربعين،</w:t>
      </w:r>
      <w:r>
        <w:rPr>
          <w:rtl/>
        </w:rPr>
        <w:t xml:space="preserve"> </w:t>
      </w:r>
      <w:r w:rsidRPr="001F32D6">
        <w:rPr>
          <w:rtl/>
        </w:rPr>
        <w:t>تم</w:t>
      </w:r>
      <w:r>
        <w:rPr>
          <w:rtl/>
        </w:rPr>
        <w:t xml:space="preserve"> </w:t>
      </w:r>
      <w:r w:rsidRPr="001F32D6">
        <w:rPr>
          <w:rtl/>
        </w:rPr>
        <w:t>أيضا</w:t>
      </w:r>
      <w:r w:rsidR="00891CBA">
        <w:rPr>
          <w:rFonts w:hint="cs"/>
          <w:rtl/>
        </w:rPr>
        <w:t>ً</w:t>
      </w:r>
      <w:r>
        <w:rPr>
          <w:rtl/>
        </w:rPr>
        <w:t xml:space="preserve"> </w:t>
      </w:r>
      <w:r w:rsidRPr="001F32D6">
        <w:rPr>
          <w:rtl/>
        </w:rPr>
        <w:t>بثها</w:t>
      </w:r>
      <w:r>
        <w:rPr>
          <w:rtl/>
        </w:rPr>
        <w:t xml:space="preserve"> </w:t>
      </w:r>
      <w:r w:rsidRPr="001F32D6">
        <w:rPr>
          <w:rtl/>
        </w:rPr>
        <w:t>على</w:t>
      </w:r>
      <w:r>
        <w:rPr>
          <w:rtl/>
        </w:rPr>
        <w:t xml:space="preserve"> </w:t>
      </w:r>
      <w:r w:rsidRPr="001F32D6">
        <w:rPr>
          <w:rtl/>
        </w:rPr>
        <w:t>شبكة</w:t>
      </w:r>
      <w:r>
        <w:rPr>
          <w:rtl/>
        </w:rPr>
        <w:t xml:space="preserve"> </w:t>
      </w:r>
      <w:r w:rsidRPr="001F32D6">
        <w:rPr>
          <w:rtl/>
        </w:rPr>
        <w:t>الإنترنت.</w:t>
      </w:r>
      <w:r>
        <w:rPr>
          <w:rtl/>
        </w:rPr>
        <w:t xml:space="preserve"> </w:t>
      </w:r>
    </w:p>
    <w:p w14:paraId="5F7F9C0B" w14:textId="295405B4" w:rsidR="001F32D6" w:rsidRPr="001F32D6" w:rsidRDefault="001F32D6" w:rsidP="001F32D6">
      <w:pPr>
        <w:pStyle w:val="SingleTxtGA"/>
      </w:pPr>
      <w:r w:rsidRPr="001F32D6">
        <w:rPr>
          <w:rtl/>
        </w:rPr>
        <w:t>11-</w:t>
      </w:r>
      <w:r w:rsidRPr="001F32D6">
        <w:rPr>
          <w:rtl/>
        </w:rPr>
        <w:tab/>
        <w:t>وفي</w:t>
      </w:r>
      <w:r>
        <w:rPr>
          <w:rtl/>
        </w:rPr>
        <w:t xml:space="preserve"> </w:t>
      </w:r>
      <w:r w:rsidRPr="001F32D6">
        <w:rPr>
          <w:rtl/>
        </w:rPr>
        <w:t>تشرين</w:t>
      </w:r>
      <w:r>
        <w:rPr>
          <w:rtl/>
        </w:rPr>
        <w:t xml:space="preserve"> </w:t>
      </w:r>
      <w:r w:rsidRPr="001F32D6">
        <w:rPr>
          <w:rtl/>
        </w:rPr>
        <w:t>الثاني/نوفمبر</w:t>
      </w:r>
      <w:r>
        <w:rPr>
          <w:rtl/>
        </w:rPr>
        <w:t xml:space="preserve"> </w:t>
      </w:r>
      <w:r w:rsidRPr="001F32D6">
        <w:rPr>
          <w:rtl/>
        </w:rPr>
        <w:t>2020،</w:t>
      </w:r>
      <w:r>
        <w:rPr>
          <w:rtl/>
        </w:rPr>
        <w:t xml:space="preserve"> </w:t>
      </w:r>
      <w:r w:rsidRPr="001F32D6">
        <w:rPr>
          <w:rtl/>
        </w:rPr>
        <w:t>عقدت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دورتها</w:t>
      </w:r>
      <w:r>
        <w:rPr>
          <w:rtl/>
        </w:rPr>
        <w:t xml:space="preserve"> </w:t>
      </w:r>
      <w:r w:rsidRPr="001F32D6">
        <w:rPr>
          <w:rtl/>
        </w:rPr>
        <w:t>الثانية</w:t>
      </w:r>
      <w:r>
        <w:rPr>
          <w:rtl/>
        </w:rPr>
        <w:t xml:space="preserve"> </w:t>
      </w:r>
      <w:r w:rsidRPr="001F32D6">
        <w:rPr>
          <w:rtl/>
        </w:rPr>
        <w:t>والأربعين،</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أيضاً.</w:t>
      </w:r>
      <w:r>
        <w:rPr>
          <w:rtl/>
        </w:rPr>
        <w:t xml:space="preserve"> </w:t>
      </w:r>
      <w:r w:rsidRPr="001F32D6">
        <w:rPr>
          <w:rtl/>
        </w:rPr>
        <w:t>وتم</w:t>
      </w:r>
      <w:r>
        <w:rPr>
          <w:rtl/>
        </w:rPr>
        <w:t xml:space="preserve"> </w:t>
      </w:r>
      <w:r w:rsidRPr="001F32D6">
        <w:rPr>
          <w:rtl/>
        </w:rPr>
        <w:t>أيضاً</w:t>
      </w:r>
      <w:r>
        <w:rPr>
          <w:rtl/>
        </w:rPr>
        <w:t xml:space="preserve"> </w:t>
      </w:r>
      <w:r w:rsidRPr="001F32D6">
        <w:rPr>
          <w:rtl/>
        </w:rPr>
        <w:t>بث</w:t>
      </w:r>
      <w:r>
        <w:rPr>
          <w:rtl/>
        </w:rPr>
        <w:t xml:space="preserve"> </w:t>
      </w:r>
      <w:r w:rsidRPr="001F32D6">
        <w:rPr>
          <w:rtl/>
        </w:rPr>
        <w:t>الجلستين</w:t>
      </w:r>
      <w:r>
        <w:rPr>
          <w:rtl/>
        </w:rPr>
        <w:t xml:space="preserve"> </w:t>
      </w:r>
      <w:r w:rsidRPr="001F32D6">
        <w:rPr>
          <w:rtl/>
        </w:rPr>
        <w:t>الافتتاحية</w:t>
      </w:r>
      <w:r>
        <w:rPr>
          <w:rtl/>
        </w:rPr>
        <w:t xml:space="preserve"> </w:t>
      </w:r>
      <w:proofErr w:type="spellStart"/>
      <w:r w:rsidRPr="001F32D6">
        <w:rPr>
          <w:rtl/>
        </w:rPr>
        <w:t>والاختتامية</w:t>
      </w:r>
      <w:proofErr w:type="spellEnd"/>
      <w:r>
        <w:rPr>
          <w:rtl/>
        </w:rPr>
        <w:t xml:space="preserve"> </w:t>
      </w:r>
      <w:r w:rsidRPr="001F32D6">
        <w:rPr>
          <w:rtl/>
        </w:rPr>
        <w:t>للدورة</w:t>
      </w:r>
      <w:r>
        <w:rPr>
          <w:rtl/>
        </w:rPr>
        <w:t xml:space="preserve"> </w:t>
      </w:r>
      <w:r w:rsidRPr="001F32D6">
        <w:rPr>
          <w:rtl/>
        </w:rPr>
        <w:t>على</w:t>
      </w:r>
      <w:r>
        <w:rPr>
          <w:rtl/>
        </w:rPr>
        <w:t xml:space="preserve"> </w:t>
      </w:r>
      <w:r w:rsidRPr="001F32D6">
        <w:rPr>
          <w:rtl/>
        </w:rPr>
        <w:t>شبكة</w:t>
      </w:r>
      <w:r>
        <w:rPr>
          <w:rtl/>
        </w:rPr>
        <w:t xml:space="preserve"> </w:t>
      </w:r>
      <w:r w:rsidRPr="001F32D6">
        <w:rPr>
          <w:rtl/>
        </w:rPr>
        <w:t>الإنترنت.</w:t>
      </w:r>
      <w:r>
        <w:rPr>
          <w:rtl/>
        </w:rPr>
        <w:t xml:space="preserve"> </w:t>
      </w:r>
      <w:r w:rsidRPr="001F32D6">
        <w:rPr>
          <w:rtl/>
        </w:rPr>
        <w:t>وعقدت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دورتها</w:t>
      </w:r>
      <w:r>
        <w:rPr>
          <w:rtl/>
        </w:rPr>
        <w:t xml:space="preserve"> </w:t>
      </w:r>
      <w:r w:rsidRPr="001F32D6">
        <w:rPr>
          <w:rtl/>
        </w:rPr>
        <w:t>الثانية</w:t>
      </w:r>
      <w:r>
        <w:rPr>
          <w:rtl/>
        </w:rPr>
        <w:t xml:space="preserve"> </w:t>
      </w:r>
      <w:r w:rsidRPr="001F32D6">
        <w:rPr>
          <w:rtl/>
        </w:rPr>
        <w:t>والأربعين،</w:t>
      </w:r>
      <w:r>
        <w:rPr>
          <w:rtl/>
        </w:rPr>
        <w:t xml:space="preserve"> </w:t>
      </w:r>
      <w:r w:rsidRPr="001F32D6">
        <w:rPr>
          <w:rtl/>
        </w:rPr>
        <w:t>اجتماعاً</w:t>
      </w:r>
      <w:r>
        <w:rPr>
          <w:rtl/>
        </w:rPr>
        <w:t xml:space="preserve"> </w:t>
      </w:r>
      <w:r w:rsidRPr="001F32D6">
        <w:rPr>
          <w:rtl/>
        </w:rPr>
        <w:t>مع</w:t>
      </w:r>
      <w:r>
        <w:rPr>
          <w:rtl/>
        </w:rPr>
        <w:t xml:space="preserve"> </w:t>
      </w:r>
      <w:r w:rsidRPr="001F32D6">
        <w:rPr>
          <w:rtl/>
        </w:rPr>
        <w:t>رئيس</w:t>
      </w:r>
      <w:r>
        <w:rPr>
          <w:rtl/>
        </w:rPr>
        <w:t xml:space="preserve"> </w:t>
      </w:r>
      <w:r w:rsidRPr="001F32D6">
        <w:rPr>
          <w:rtl/>
        </w:rPr>
        <w:t>لجنة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لمناقشة</w:t>
      </w:r>
      <w:r>
        <w:rPr>
          <w:rtl/>
        </w:rPr>
        <w:t xml:space="preserve"> </w:t>
      </w:r>
      <w:r w:rsidRPr="001F32D6">
        <w:rPr>
          <w:rtl/>
        </w:rPr>
        <w:t>القضايا</w:t>
      </w:r>
      <w:r>
        <w:rPr>
          <w:rtl/>
        </w:rPr>
        <w:t xml:space="preserve"> </w:t>
      </w:r>
      <w:r w:rsidRPr="001F32D6">
        <w:rPr>
          <w:rtl/>
        </w:rPr>
        <w:t>ذات</w:t>
      </w:r>
      <w:r>
        <w:rPr>
          <w:rtl/>
        </w:rPr>
        <w:t xml:space="preserve"> </w:t>
      </w:r>
      <w:r w:rsidRPr="001F32D6">
        <w:rPr>
          <w:rtl/>
        </w:rPr>
        <w:t>الاهتمام</w:t>
      </w:r>
      <w:r>
        <w:rPr>
          <w:rtl/>
        </w:rPr>
        <w:t xml:space="preserve"> </w:t>
      </w:r>
      <w:r w:rsidRPr="001F32D6">
        <w:rPr>
          <w:rtl/>
        </w:rPr>
        <w:t>المشترك.</w:t>
      </w:r>
      <w:r>
        <w:rPr>
          <w:rtl/>
        </w:rPr>
        <w:t xml:space="preserve"> </w:t>
      </w:r>
      <w:r w:rsidRPr="001F32D6">
        <w:rPr>
          <w:rtl/>
        </w:rPr>
        <w:t>وعقدت</w:t>
      </w:r>
      <w:r>
        <w:rPr>
          <w:rtl/>
        </w:rPr>
        <w:t xml:space="preserve"> </w:t>
      </w:r>
      <w:r w:rsidRPr="001F32D6">
        <w:rPr>
          <w:rtl/>
        </w:rPr>
        <w:t>أيضاً</w:t>
      </w:r>
      <w:r>
        <w:rPr>
          <w:rtl/>
        </w:rPr>
        <w:t xml:space="preserve"> </w:t>
      </w:r>
      <w:r w:rsidRPr="001F32D6">
        <w:rPr>
          <w:rtl/>
        </w:rPr>
        <w:t>اجتماعات</w:t>
      </w:r>
      <w:r>
        <w:rPr>
          <w:rtl/>
        </w:rPr>
        <w:t xml:space="preserve"> </w:t>
      </w:r>
      <w:r w:rsidRPr="001F32D6">
        <w:rPr>
          <w:rtl/>
        </w:rPr>
        <w:t>على</w:t>
      </w:r>
      <w:r>
        <w:rPr>
          <w:rtl/>
        </w:rPr>
        <w:t xml:space="preserve"> </w:t>
      </w:r>
      <w:r w:rsidRPr="001F32D6">
        <w:rPr>
          <w:rtl/>
        </w:rPr>
        <w:t>شبكة</w:t>
      </w:r>
      <w:r>
        <w:rPr>
          <w:rtl/>
        </w:rPr>
        <w:t xml:space="preserve"> </w:t>
      </w:r>
      <w:r w:rsidRPr="001F32D6">
        <w:rPr>
          <w:rtl/>
        </w:rPr>
        <w:t>الإنترنت</w:t>
      </w:r>
      <w:r>
        <w:rPr>
          <w:rtl/>
        </w:rPr>
        <w:t xml:space="preserve"> </w:t>
      </w:r>
      <w:r w:rsidRPr="001F32D6">
        <w:rPr>
          <w:rtl/>
        </w:rPr>
        <w:t>مع</w:t>
      </w:r>
      <w:r>
        <w:rPr>
          <w:rtl/>
        </w:rPr>
        <w:t xml:space="preserve"> </w:t>
      </w:r>
      <w:r w:rsidRPr="001F32D6">
        <w:rPr>
          <w:rtl/>
        </w:rPr>
        <w:t>ممثلي</w:t>
      </w:r>
      <w:r>
        <w:rPr>
          <w:rtl/>
        </w:rPr>
        <w:t xml:space="preserve"> </w:t>
      </w:r>
      <w:r w:rsidRPr="001F32D6">
        <w:rPr>
          <w:rtl/>
        </w:rPr>
        <w:t>لجنة</w:t>
      </w:r>
      <w:r>
        <w:rPr>
          <w:rtl/>
        </w:rPr>
        <w:t xml:space="preserve"> </w:t>
      </w:r>
      <w:r w:rsidRPr="001F32D6">
        <w:rPr>
          <w:rtl/>
        </w:rPr>
        <w:t>البلدان</w:t>
      </w:r>
      <w:r>
        <w:rPr>
          <w:rtl/>
        </w:rPr>
        <w:t xml:space="preserve"> </w:t>
      </w:r>
      <w:r w:rsidRPr="001F32D6">
        <w:rPr>
          <w:rtl/>
        </w:rPr>
        <w:t>الأمريكية</w:t>
      </w:r>
      <w:r>
        <w:rPr>
          <w:rtl/>
        </w:rPr>
        <w:t xml:space="preserve"> </w:t>
      </w:r>
      <w:r w:rsidRPr="001F32D6">
        <w:rPr>
          <w:rtl/>
        </w:rPr>
        <w:t>لحقوق</w:t>
      </w:r>
      <w:r>
        <w:rPr>
          <w:rtl/>
        </w:rPr>
        <w:t xml:space="preserve"> </w:t>
      </w:r>
      <w:r w:rsidRPr="001F32D6">
        <w:rPr>
          <w:rtl/>
        </w:rPr>
        <w:t>الإنسان،</w:t>
      </w:r>
      <w:r>
        <w:rPr>
          <w:rtl/>
        </w:rPr>
        <w:t xml:space="preserve"> </w:t>
      </w:r>
      <w:r w:rsidRPr="001F32D6">
        <w:rPr>
          <w:rtl/>
        </w:rPr>
        <w:t>ومبادرة</w:t>
      </w:r>
      <w:r>
        <w:rPr>
          <w:rtl/>
        </w:rPr>
        <w:t xml:space="preserve"> </w:t>
      </w:r>
      <w:r w:rsidRPr="001F32D6">
        <w:rPr>
          <w:rtl/>
        </w:rPr>
        <w:t>اتفاقية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ورابطة</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وفريق</w:t>
      </w:r>
      <w:r>
        <w:rPr>
          <w:rtl/>
        </w:rPr>
        <w:t xml:space="preserve"> </w:t>
      </w:r>
      <w:r w:rsidRPr="001F32D6">
        <w:rPr>
          <w:rtl/>
        </w:rPr>
        <w:t>بحث</w:t>
      </w:r>
      <w:r>
        <w:rPr>
          <w:rtl/>
        </w:rPr>
        <w:t xml:space="preserve"> </w:t>
      </w:r>
      <w:r w:rsidRPr="001F32D6">
        <w:rPr>
          <w:rtl/>
        </w:rPr>
        <w:t>من</w:t>
      </w:r>
      <w:r>
        <w:rPr>
          <w:rtl/>
        </w:rPr>
        <w:t xml:space="preserve"> </w:t>
      </w:r>
      <w:r w:rsidRPr="001F32D6">
        <w:rPr>
          <w:rtl/>
        </w:rPr>
        <w:t>جامعة</w:t>
      </w:r>
      <w:r>
        <w:rPr>
          <w:rtl/>
        </w:rPr>
        <w:t xml:space="preserve"> </w:t>
      </w:r>
      <w:r w:rsidRPr="001F32D6">
        <w:rPr>
          <w:rtl/>
        </w:rPr>
        <w:t>بريستول</w:t>
      </w:r>
      <w:r>
        <w:rPr>
          <w:rtl/>
        </w:rPr>
        <w:t xml:space="preserve"> </w:t>
      </w:r>
      <w:r w:rsidRPr="001F32D6">
        <w:rPr>
          <w:rtl/>
        </w:rPr>
        <w:t>لمناقشة</w:t>
      </w:r>
      <w:r>
        <w:rPr>
          <w:rtl/>
        </w:rPr>
        <w:t xml:space="preserve"> </w:t>
      </w:r>
      <w:r w:rsidRPr="001F32D6">
        <w:rPr>
          <w:rtl/>
        </w:rPr>
        <w:t>التعاون</w:t>
      </w:r>
      <w:r>
        <w:rPr>
          <w:rtl/>
        </w:rPr>
        <w:t xml:space="preserve"> </w:t>
      </w:r>
      <w:r w:rsidRPr="001F32D6">
        <w:rPr>
          <w:rtl/>
        </w:rPr>
        <w:t>والقضايا</w:t>
      </w:r>
      <w:r>
        <w:rPr>
          <w:rtl/>
        </w:rPr>
        <w:t xml:space="preserve"> </w:t>
      </w:r>
      <w:r w:rsidRPr="001F32D6">
        <w:rPr>
          <w:rtl/>
        </w:rPr>
        <w:t>الموضوعية</w:t>
      </w:r>
      <w:r>
        <w:rPr>
          <w:rtl/>
        </w:rPr>
        <w:t xml:space="preserve"> </w:t>
      </w:r>
      <w:r w:rsidRPr="001F32D6">
        <w:rPr>
          <w:rtl/>
        </w:rPr>
        <w:t>لحقوق</w:t>
      </w:r>
      <w:r>
        <w:rPr>
          <w:rtl/>
        </w:rPr>
        <w:t xml:space="preserve"> </w:t>
      </w:r>
      <w:r w:rsidRPr="001F32D6">
        <w:rPr>
          <w:rtl/>
        </w:rPr>
        <w:t>الإنسان.</w:t>
      </w:r>
      <w:r>
        <w:rPr>
          <w:rtl/>
        </w:rPr>
        <w:t xml:space="preserve"> </w:t>
      </w:r>
      <w:r w:rsidRPr="001F32D6">
        <w:rPr>
          <w:rtl/>
        </w:rPr>
        <w:t>وواصلت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نمط</w:t>
      </w:r>
      <w:r>
        <w:rPr>
          <w:rtl/>
        </w:rPr>
        <w:t xml:space="preserve"> </w:t>
      </w:r>
      <w:r w:rsidRPr="001F32D6">
        <w:rPr>
          <w:rtl/>
        </w:rPr>
        <w:t>تعاونها</w:t>
      </w:r>
      <w:r>
        <w:rPr>
          <w:rtl/>
        </w:rPr>
        <w:t xml:space="preserve"> </w:t>
      </w:r>
      <w:r w:rsidRPr="001F32D6">
        <w:rPr>
          <w:rtl/>
        </w:rPr>
        <w:t>الاعتيادي</w:t>
      </w:r>
      <w:r>
        <w:rPr>
          <w:rtl/>
        </w:rPr>
        <w:t xml:space="preserve"> </w:t>
      </w:r>
      <w:r w:rsidRPr="001F32D6">
        <w:rPr>
          <w:rtl/>
        </w:rPr>
        <w:t>مع</w:t>
      </w:r>
      <w:r>
        <w:rPr>
          <w:rtl/>
        </w:rPr>
        <w:t xml:space="preserve"> </w:t>
      </w:r>
      <w:r w:rsidRPr="001F32D6">
        <w:rPr>
          <w:rtl/>
        </w:rPr>
        <w:t>اللجنة</w:t>
      </w:r>
      <w:r>
        <w:rPr>
          <w:rtl/>
        </w:rPr>
        <w:t xml:space="preserve"> </w:t>
      </w:r>
      <w:r w:rsidRPr="001F32D6">
        <w:rPr>
          <w:rtl/>
        </w:rPr>
        <w:t>الأوروبية</w:t>
      </w:r>
      <w:r>
        <w:rPr>
          <w:rtl/>
        </w:rPr>
        <w:t xml:space="preserve"> </w:t>
      </w:r>
      <w:r w:rsidRPr="001F32D6">
        <w:rPr>
          <w:rtl/>
        </w:rPr>
        <w:t>لمكافحة</w:t>
      </w:r>
      <w:r>
        <w:rPr>
          <w:rtl/>
        </w:rPr>
        <w:t xml:space="preserve"> </w:t>
      </w:r>
      <w:r w:rsidRPr="001F32D6">
        <w:rPr>
          <w:rtl/>
        </w:rPr>
        <w:t>التعذيب</w:t>
      </w:r>
      <w:r>
        <w:rPr>
          <w:rtl/>
        </w:rPr>
        <w:t xml:space="preserve"> </w:t>
      </w:r>
      <w:r w:rsidRPr="001F32D6">
        <w:rPr>
          <w:rtl/>
        </w:rPr>
        <w:t>والمعاملة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p>
    <w:p w14:paraId="3D9234FA" w14:textId="16410CFE" w:rsidR="001F32D6" w:rsidRPr="001F32D6" w:rsidRDefault="001F32D6" w:rsidP="001F32D6">
      <w:pPr>
        <w:pStyle w:val="H1GA"/>
      </w:pPr>
      <w:r w:rsidRPr="001F32D6">
        <w:rPr>
          <w:rtl/>
        </w:rPr>
        <w:tab/>
      </w:r>
      <w:bookmarkStart w:id="18" w:name="_Toc66837722"/>
      <w:bookmarkStart w:id="19" w:name="_Toc66837778"/>
      <w:r w:rsidRPr="001F32D6">
        <w:rPr>
          <w:rtl/>
        </w:rPr>
        <w:t>جيم-</w:t>
      </w:r>
      <w:r w:rsidRPr="001F32D6">
        <w:rPr>
          <w:rtl/>
        </w:rPr>
        <w:tab/>
        <w:t>الزيارات</w:t>
      </w:r>
      <w:r>
        <w:rPr>
          <w:rtl/>
        </w:rPr>
        <w:t xml:space="preserve"> </w:t>
      </w:r>
      <w:r w:rsidRPr="001F32D6">
        <w:rPr>
          <w:rtl/>
        </w:rPr>
        <w:t>التي</w:t>
      </w:r>
      <w:r>
        <w:rPr>
          <w:rtl/>
        </w:rPr>
        <w:t xml:space="preserve"> </w:t>
      </w:r>
      <w:r w:rsidRPr="001F32D6">
        <w:rPr>
          <w:rtl/>
        </w:rPr>
        <w:t>أُجريت</w:t>
      </w:r>
      <w:r>
        <w:rPr>
          <w:rtl/>
        </w:rPr>
        <w:t xml:space="preserve"> </w:t>
      </w:r>
      <w:r w:rsidRPr="001F32D6">
        <w:rPr>
          <w:rtl/>
        </w:rPr>
        <w:t>خلال</w:t>
      </w:r>
      <w:r>
        <w:rPr>
          <w:rtl/>
        </w:rPr>
        <w:t xml:space="preserve"> </w:t>
      </w:r>
      <w:r w:rsidRPr="001F32D6">
        <w:rPr>
          <w:rtl/>
        </w:rPr>
        <w:t>الفترة</w:t>
      </w:r>
      <w:r>
        <w:rPr>
          <w:rtl/>
        </w:rPr>
        <w:t xml:space="preserve"> </w:t>
      </w:r>
      <w:r w:rsidRPr="001F32D6">
        <w:rPr>
          <w:rtl/>
        </w:rPr>
        <w:t>المشمولة</w:t>
      </w:r>
      <w:r>
        <w:rPr>
          <w:rtl/>
        </w:rPr>
        <w:t xml:space="preserve"> </w:t>
      </w:r>
      <w:r w:rsidRPr="001F32D6">
        <w:rPr>
          <w:rtl/>
        </w:rPr>
        <w:t>بالتقرير</w:t>
      </w:r>
      <w:bookmarkStart w:id="20" w:name="_Toc534899837"/>
      <w:bookmarkEnd w:id="20"/>
      <w:bookmarkEnd w:id="18"/>
      <w:bookmarkEnd w:id="19"/>
    </w:p>
    <w:p w14:paraId="2D0732A3" w14:textId="0ED47176" w:rsidR="001F32D6" w:rsidRPr="00891CBA" w:rsidRDefault="001F32D6" w:rsidP="001F32D6">
      <w:pPr>
        <w:pStyle w:val="SingleTxtGA"/>
        <w:rPr>
          <w:spacing w:val="-2"/>
        </w:rPr>
      </w:pPr>
      <w:r w:rsidRPr="00891CBA">
        <w:rPr>
          <w:spacing w:val="-2"/>
          <w:rtl/>
        </w:rPr>
        <w:t>12-</w:t>
      </w:r>
      <w:r w:rsidRPr="00891CBA">
        <w:rPr>
          <w:spacing w:val="-2"/>
          <w:rtl/>
        </w:rPr>
        <w:tab/>
        <w:t>بدأت اللجنة الفرعية زيارتها الأولى في هذا العام إلى الأرجنتين في آذار/مارس 2020، ولكنها اضطرت إلى التخلي عن هذه الزيارة على الفور تقريبا</w:t>
      </w:r>
      <w:r w:rsidR="00891CBA">
        <w:rPr>
          <w:rFonts w:hint="cs"/>
          <w:spacing w:val="-2"/>
          <w:rtl/>
        </w:rPr>
        <w:t>ً</w:t>
      </w:r>
      <w:r w:rsidRPr="00891CBA">
        <w:rPr>
          <w:spacing w:val="-2"/>
          <w:rtl/>
        </w:rPr>
        <w:t xml:space="preserve"> بسبب تدابير الطوارئ التي أملتها جائحة كوفيد-19. ونظراً للقيود على السفر المتصلة بالجائحة وعدم توافر التمويل اللازم لبرنامج زياراتها، لم تتمكن اللجنة الفرعية من القيام بأي من الزيارات الأخرى التي كانت مقررة وفقاً لولايتها بموجب المواد 11 إلى 13 من البروتوكول الاختياري. وكان من المقرر القيام بزيارة إلى تونس في كانون الأول/ديسمبر 2020. وبعد التحضير للزيارة، تقرر في اللحظة الأخيرة التخلي عنها أيضاً لأسباب لوجستية. </w:t>
      </w:r>
    </w:p>
    <w:p w14:paraId="082E6C90" w14:textId="438EA54B" w:rsidR="001F32D6" w:rsidRPr="001F32D6" w:rsidRDefault="001F32D6" w:rsidP="001F32D6">
      <w:pPr>
        <w:pStyle w:val="H1GA"/>
      </w:pPr>
      <w:r w:rsidRPr="001F32D6">
        <w:rPr>
          <w:rtl/>
        </w:rPr>
        <w:tab/>
      </w:r>
      <w:bookmarkStart w:id="21" w:name="_Toc66837723"/>
      <w:bookmarkStart w:id="22" w:name="_Toc66837779"/>
      <w:r w:rsidRPr="001F32D6">
        <w:rPr>
          <w:rtl/>
        </w:rPr>
        <w:t>دال-</w:t>
      </w:r>
      <w:r w:rsidRPr="001F32D6">
        <w:rPr>
          <w:rtl/>
        </w:rPr>
        <w:tab/>
        <w:t>الحوار</w:t>
      </w:r>
      <w:r>
        <w:rPr>
          <w:rtl/>
        </w:rPr>
        <w:t xml:space="preserve"> </w:t>
      </w:r>
      <w:r w:rsidRPr="001F32D6">
        <w:rPr>
          <w:rtl/>
        </w:rPr>
        <w:t>الناتج</w:t>
      </w:r>
      <w:r>
        <w:rPr>
          <w:rtl/>
        </w:rPr>
        <w:t xml:space="preserve"> </w:t>
      </w:r>
      <w:r w:rsidRPr="001F32D6">
        <w:rPr>
          <w:rtl/>
        </w:rPr>
        <w:t>عن</w:t>
      </w:r>
      <w:r>
        <w:rPr>
          <w:rtl/>
        </w:rPr>
        <w:t xml:space="preserve"> </w:t>
      </w:r>
      <w:r w:rsidRPr="001F32D6">
        <w:rPr>
          <w:rtl/>
        </w:rPr>
        <w:t>الزيارات،</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نشر</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للتقارير</w:t>
      </w:r>
      <w:r>
        <w:rPr>
          <w:rtl/>
        </w:rPr>
        <w:t xml:space="preserve"> </w:t>
      </w:r>
      <w:r w:rsidRPr="001F32D6">
        <w:rPr>
          <w:rtl/>
        </w:rPr>
        <w:t>الصادرة</w:t>
      </w:r>
      <w:r>
        <w:rPr>
          <w:rtl/>
        </w:rPr>
        <w:t xml:space="preserve"> </w:t>
      </w:r>
      <w:r w:rsidRPr="001F32D6">
        <w:rPr>
          <w:rtl/>
        </w:rPr>
        <w:t>عن</w:t>
      </w:r>
      <w:r>
        <w:rPr>
          <w:rtl/>
        </w:rPr>
        <w:t xml:space="preserve"> </w:t>
      </w:r>
      <w:r w:rsidRPr="001F32D6">
        <w:rPr>
          <w:rtl/>
        </w:rPr>
        <w:t>اللجنة</w:t>
      </w:r>
      <w:r>
        <w:rPr>
          <w:rtl/>
        </w:rPr>
        <w:t xml:space="preserve"> </w:t>
      </w:r>
      <w:r w:rsidRPr="001F32D6">
        <w:rPr>
          <w:rtl/>
        </w:rPr>
        <w:t>الفرعية</w:t>
      </w:r>
      <w:bookmarkStart w:id="23" w:name="_Toc534899838"/>
      <w:bookmarkEnd w:id="23"/>
      <w:bookmarkEnd w:id="21"/>
      <w:bookmarkEnd w:id="22"/>
    </w:p>
    <w:p w14:paraId="78077F84" w14:textId="04711A80" w:rsidR="001F32D6" w:rsidRPr="001F32D6" w:rsidRDefault="001F32D6" w:rsidP="001F32D6">
      <w:pPr>
        <w:pStyle w:val="SingleTxtGA"/>
      </w:pPr>
      <w:r w:rsidRPr="001F32D6">
        <w:rPr>
          <w:rtl/>
        </w:rPr>
        <w:t>13-</w:t>
      </w:r>
      <w:r w:rsidRPr="001F32D6">
        <w:rPr>
          <w:rtl/>
        </w:rPr>
        <w:tab/>
        <w:t>تحاط</w:t>
      </w:r>
      <w:r>
        <w:rPr>
          <w:rtl/>
        </w:rPr>
        <w:t xml:space="preserve"> </w:t>
      </w:r>
      <w:r w:rsidRPr="001F32D6">
        <w:rPr>
          <w:rtl/>
        </w:rPr>
        <w:t>الجوانب</w:t>
      </w:r>
      <w:r>
        <w:rPr>
          <w:rtl/>
        </w:rPr>
        <w:t xml:space="preserve"> </w:t>
      </w:r>
      <w:r w:rsidRPr="001F32D6">
        <w:rPr>
          <w:rtl/>
        </w:rPr>
        <w:t>الموضوعية</w:t>
      </w:r>
      <w:r>
        <w:rPr>
          <w:rtl/>
        </w:rPr>
        <w:t xml:space="preserve"> </w:t>
      </w:r>
      <w:r w:rsidRPr="001F32D6">
        <w:rPr>
          <w:rtl/>
        </w:rPr>
        <w:t>للحوار</w:t>
      </w:r>
      <w:r>
        <w:rPr>
          <w:rtl/>
        </w:rPr>
        <w:t xml:space="preserve"> </w:t>
      </w:r>
      <w:r w:rsidRPr="001F32D6">
        <w:rPr>
          <w:rtl/>
        </w:rPr>
        <w:t>الناتج</w:t>
      </w:r>
      <w:r>
        <w:rPr>
          <w:rtl/>
        </w:rPr>
        <w:t xml:space="preserve"> </w:t>
      </w:r>
      <w:r w:rsidRPr="001F32D6">
        <w:rPr>
          <w:rtl/>
        </w:rPr>
        <w:t>عن</w:t>
      </w:r>
      <w:r>
        <w:rPr>
          <w:rtl/>
        </w:rPr>
        <w:t xml:space="preserve"> </w:t>
      </w:r>
      <w:r w:rsidRPr="001F32D6">
        <w:rPr>
          <w:rtl/>
        </w:rPr>
        <w:t>الزيارات</w:t>
      </w:r>
      <w:r>
        <w:rPr>
          <w:rtl/>
        </w:rPr>
        <w:t xml:space="preserve"> </w:t>
      </w:r>
      <w:r w:rsidRPr="001F32D6">
        <w:rPr>
          <w:rtl/>
        </w:rPr>
        <w:t>بالسرية.</w:t>
      </w:r>
      <w:r>
        <w:rPr>
          <w:rtl/>
        </w:rPr>
        <w:t xml:space="preserve"> </w:t>
      </w:r>
      <w:r w:rsidRPr="001F32D6">
        <w:rPr>
          <w:rtl/>
        </w:rPr>
        <w:t>ولا</w:t>
      </w:r>
      <w:r>
        <w:rPr>
          <w:rtl/>
        </w:rPr>
        <w:t xml:space="preserve"> </w:t>
      </w:r>
      <w:r w:rsidRPr="001F32D6">
        <w:rPr>
          <w:rtl/>
        </w:rPr>
        <w:t>تُنشر</w:t>
      </w:r>
      <w:r>
        <w:rPr>
          <w:rtl/>
        </w:rPr>
        <w:t xml:space="preserve"> </w:t>
      </w:r>
      <w:r w:rsidRPr="001F32D6">
        <w:rPr>
          <w:rtl/>
        </w:rPr>
        <w:t>التقارير</w:t>
      </w:r>
      <w:r>
        <w:rPr>
          <w:rtl/>
        </w:rPr>
        <w:t xml:space="preserve"> </w:t>
      </w:r>
      <w:r w:rsidRPr="001F32D6">
        <w:rPr>
          <w:rtl/>
        </w:rPr>
        <w:t>إلا</w:t>
      </w:r>
      <w:r>
        <w:rPr>
          <w:rtl/>
        </w:rPr>
        <w:t xml:space="preserve"> </w:t>
      </w:r>
      <w:r w:rsidRPr="001F32D6">
        <w:rPr>
          <w:rtl/>
        </w:rPr>
        <w:t>بموافقة</w:t>
      </w:r>
      <w:r>
        <w:rPr>
          <w:rtl/>
        </w:rPr>
        <w:t xml:space="preserve"> </w:t>
      </w:r>
      <w:r w:rsidRPr="001F32D6">
        <w:rPr>
          <w:rtl/>
        </w:rPr>
        <w:t>الجهة</w:t>
      </w:r>
      <w:r>
        <w:rPr>
          <w:rtl/>
        </w:rPr>
        <w:t xml:space="preserve"> </w:t>
      </w:r>
      <w:r w:rsidRPr="001F32D6">
        <w:rPr>
          <w:rtl/>
        </w:rPr>
        <w:t>المتلقية</w:t>
      </w:r>
      <w:r w:rsidR="00891CBA" w:rsidRPr="00891CBA">
        <w:rPr>
          <w:vertAlign w:val="superscript"/>
          <w:rtl/>
        </w:rPr>
        <w:t>(</w:t>
      </w:r>
      <w:r w:rsidR="00891CBA" w:rsidRPr="00891CBA">
        <w:rPr>
          <w:vertAlign w:val="superscript"/>
          <w:rtl/>
        </w:rPr>
        <w:footnoteReference w:id="3"/>
      </w:r>
      <w:r w:rsidR="00891CBA" w:rsidRPr="00891CBA">
        <w:rPr>
          <w:vertAlign w:val="superscript"/>
          <w:rtl/>
        </w:rPr>
        <w:t>)</w:t>
      </w:r>
      <w:r>
        <w:rPr>
          <w:rFonts w:hint="cs"/>
          <w:rtl/>
        </w:rPr>
        <w:t>.</w:t>
      </w:r>
      <w:r>
        <w:rPr>
          <w:rtl/>
        </w:rPr>
        <w:t xml:space="preserve"> </w:t>
      </w:r>
      <w:r w:rsidRPr="001F32D6">
        <w:rPr>
          <w:rtl/>
        </w:rPr>
        <w:t>وفي</w:t>
      </w:r>
      <w:r>
        <w:rPr>
          <w:rtl/>
        </w:rPr>
        <w:t xml:space="preserve"> </w:t>
      </w:r>
      <w:r w:rsidRPr="001F32D6">
        <w:rPr>
          <w:rtl/>
        </w:rPr>
        <w:t>نهاية</w:t>
      </w:r>
      <w:r>
        <w:rPr>
          <w:rtl/>
        </w:rPr>
        <w:t xml:space="preserve"> </w:t>
      </w:r>
      <w:r w:rsidRPr="001F32D6">
        <w:rPr>
          <w:rtl/>
        </w:rPr>
        <w:t>عام</w:t>
      </w:r>
      <w:r>
        <w:rPr>
          <w:rtl/>
        </w:rPr>
        <w:t xml:space="preserve"> </w:t>
      </w:r>
      <w:r w:rsidRPr="001F32D6">
        <w:rPr>
          <w:rtl/>
        </w:rPr>
        <w:t>2020،</w:t>
      </w:r>
      <w:r>
        <w:rPr>
          <w:rtl/>
        </w:rPr>
        <w:t xml:space="preserve"> </w:t>
      </w:r>
      <w:r w:rsidRPr="001F32D6">
        <w:rPr>
          <w:rtl/>
        </w:rPr>
        <w:t>كانت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قد</w:t>
      </w:r>
      <w:r>
        <w:rPr>
          <w:rtl/>
        </w:rPr>
        <w:t xml:space="preserve"> </w:t>
      </w:r>
      <w:r w:rsidRPr="001F32D6">
        <w:rPr>
          <w:rtl/>
        </w:rPr>
        <w:t>قدمت</w:t>
      </w:r>
      <w:r>
        <w:rPr>
          <w:rtl/>
        </w:rPr>
        <w:t xml:space="preserve"> </w:t>
      </w:r>
      <w:r w:rsidRPr="001F32D6">
        <w:rPr>
          <w:rtl/>
        </w:rPr>
        <w:t>ما</w:t>
      </w:r>
      <w:r>
        <w:rPr>
          <w:rtl/>
        </w:rPr>
        <w:t xml:space="preserve"> </w:t>
      </w:r>
      <w:r w:rsidRPr="001F32D6">
        <w:rPr>
          <w:rtl/>
        </w:rPr>
        <w:t>مجموعه</w:t>
      </w:r>
      <w:r>
        <w:rPr>
          <w:rtl/>
        </w:rPr>
        <w:t xml:space="preserve"> </w:t>
      </w:r>
      <w:r w:rsidRPr="001F32D6">
        <w:rPr>
          <w:rtl/>
        </w:rPr>
        <w:t>94</w:t>
      </w:r>
      <w:r>
        <w:rPr>
          <w:rtl/>
        </w:rPr>
        <w:t xml:space="preserve"> </w:t>
      </w:r>
      <w:r w:rsidRPr="001F32D6">
        <w:rPr>
          <w:rtl/>
        </w:rPr>
        <w:t>تقرير</w:t>
      </w:r>
      <w:r>
        <w:rPr>
          <w:rtl/>
        </w:rPr>
        <w:t xml:space="preserve"> </w:t>
      </w:r>
      <w:r w:rsidRPr="001F32D6">
        <w:rPr>
          <w:rtl/>
        </w:rPr>
        <w:t>زيارة</w:t>
      </w:r>
      <w:r>
        <w:rPr>
          <w:rtl/>
        </w:rPr>
        <w:t xml:space="preserve"> </w:t>
      </w:r>
      <w:r w:rsidRPr="001F32D6">
        <w:rPr>
          <w:rtl/>
        </w:rPr>
        <w:t>إلى</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خلال</w:t>
      </w:r>
      <w:r>
        <w:rPr>
          <w:rtl/>
        </w:rPr>
        <w:t xml:space="preserve"> </w:t>
      </w:r>
      <w:r w:rsidRPr="001F32D6">
        <w:rPr>
          <w:rtl/>
        </w:rPr>
        <w:t>الفترة</w:t>
      </w:r>
      <w:r>
        <w:rPr>
          <w:rtl/>
        </w:rPr>
        <w:t xml:space="preserve"> </w:t>
      </w:r>
      <w:r w:rsidRPr="001F32D6">
        <w:rPr>
          <w:rtl/>
        </w:rPr>
        <w:t>المشمولة</w:t>
      </w:r>
      <w:r>
        <w:rPr>
          <w:rtl/>
        </w:rPr>
        <w:t xml:space="preserve"> </w:t>
      </w:r>
      <w:r w:rsidRPr="001F32D6">
        <w:rPr>
          <w:rtl/>
        </w:rPr>
        <w:t>بالتقرير</w:t>
      </w:r>
      <w:r>
        <w:rPr>
          <w:rtl/>
        </w:rPr>
        <w:t xml:space="preserve"> </w:t>
      </w:r>
      <w:r w:rsidRPr="001F32D6">
        <w:rPr>
          <w:rtl/>
        </w:rPr>
        <w:t>إلى</w:t>
      </w:r>
      <w:r>
        <w:rPr>
          <w:rtl/>
        </w:rPr>
        <w:t xml:space="preserve"> </w:t>
      </w:r>
      <w:r w:rsidRPr="001F32D6">
        <w:rPr>
          <w:rtl/>
        </w:rPr>
        <w:t>غانا</w:t>
      </w:r>
      <w:r>
        <w:rPr>
          <w:rtl/>
        </w:rPr>
        <w:t xml:space="preserve"> </w:t>
      </w:r>
      <w:r w:rsidRPr="001F32D6">
        <w:rPr>
          <w:rtl/>
        </w:rPr>
        <w:t>والسنغال</w:t>
      </w:r>
      <w:r>
        <w:rPr>
          <w:rtl/>
        </w:rPr>
        <w:t xml:space="preserve"> </w:t>
      </w:r>
      <w:r w:rsidRPr="001F32D6">
        <w:rPr>
          <w:rtl/>
        </w:rPr>
        <w:t>(الدولة</w:t>
      </w:r>
      <w:r>
        <w:rPr>
          <w:rtl/>
        </w:rPr>
        <w:t xml:space="preserve"> </w:t>
      </w:r>
      <w:r w:rsidRPr="001F32D6">
        <w:rPr>
          <w:rtl/>
        </w:rPr>
        <w:t>الطرف</w:t>
      </w:r>
      <w:r>
        <w:rPr>
          <w:rtl/>
        </w:rPr>
        <w:t xml:space="preserve"> </w:t>
      </w:r>
      <w:r w:rsidRPr="001F32D6">
        <w:rPr>
          <w:rtl/>
        </w:rPr>
        <w:t>والآلية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وسويسرا</w:t>
      </w:r>
      <w:r>
        <w:rPr>
          <w:rtl/>
        </w:rPr>
        <w:t xml:space="preserve"> </w:t>
      </w:r>
      <w:r w:rsidRPr="001F32D6">
        <w:rPr>
          <w:rtl/>
        </w:rPr>
        <w:t>(الدولة</w:t>
      </w:r>
      <w:r>
        <w:rPr>
          <w:rtl/>
        </w:rPr>
        <w:t xml:space="preserve"> </w:t>
      </w:r>
      <w:r w:rsidRPr="001F32D6">
        <w:rPr>
          <w:rtl/>
        </w:rPr>
        <w:t>الطرف</w:t>
      </w:r>
      <w:r>
        <w:rPr>
          <w:rtl/>
        </w:rPr>
        <w:t xml:space="preserve"> </w:t>
      </w:r>
      <w:r w:rsidRPr="001F32D6">
        <w:rPr>
          <w:rtl/>
        </w:rPr>
        <w:t>والآلية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والمملكة</w:t>
      </w:r>
      <w:r>
        <w:rPr>
          <w:rtl/>
        </w:rPr>
        <w:t xml:space="preserve"> </w:t>
      </w:r>
      <w:r w:rsidRPr="001F32D6">
        <w:rPr>
          <w:rtl/>
        </w:rPr>
        <w:t>المتحدة</w:t>
      </w:r>
      <w:r>
        <w:rPr>
          <w:rtl/>
        </w:rPr>
        <w:t xml:space="preserve"> </w:t>
      </w:r>
      <w:r w:rsidRPr="001F32D6">
        <w:rPr>
          <w:rtl/>
        </w:rPr>
        <w:t>لبريطانيا</w:t>
      </w:r>
      <w:r>
        <w:rPr>
          <w:rtl/>
        </w:rPr>
        <w:t xml:space="preserve"> </w:t>
      </w:r>
      <w:r w:rsidRPr="001F32D6">
        <w:rPr>
          <w:rtl/>
        </w:rPr>
        <w:t>العظمى</w:t>
      </w:r>
      <w:r>
        <w:rPr>
          <w:rtl/>
        </w:rPr>
        <w:t xml:space="preserve"> </w:t>
      </w:r>
      <w:r w:rsidRPr="001F32D6">
        <w:rPr>
          <w:rtl/>
        </w:rPr>
        <w:t>وأيرلندا</w:t>
      </w:r>
      <w:r>
        <w:rPr>
          <w:rtl/>
        </w:rPr>
        <w:t xml:space="preserve"> </w:t>
      </w:r>
      <w:r w:rsidRPr="001F32D6">
        <w:rPr>
          <w:rtl/>
        </w:rPr>
        <w:t>الشمالية</w:t>
      </w:r>
      <w:r>
        <w:rPr>
          <w:rtl/>
        </w:rPr>
        <w:t xml:space="preserve"> </w:t>
      </w:r>
      <w:r w:rsidRPr="001F32D6">
        <w:rPr>
          <w:rtl/>
        </w:rPr>
        <w:t>(الدولة</w:t>
      </w:r>
      <w:r>
        <w:rPr>
          <w:rtl/>
        </w:rPr>
        <w:t xml:space="preserve"> </w:t>
      </w:r>
      <w:r w:rsidRPr="001F32D6">
        <w:rPr>
          <w:rtl/>
        </w:rPr>
        <w:t>الطرف</w:t>
      </w:r>
      <w:r>
        <w:rPr>
          <w:rtl/>
        </w:rPr>
        <w:t xml:space="preserve"> </w:t>
      </w:r>
      <w:r w:rsidRPr="001F32D6">
        <w:rPr>
          <w:rtl/>
        </w:rPr>
        <w:t>والآلية</w:t>
      </w:r>
      <w:r>
        <w:rPr>
          <w:rtl/>
        </w:rPr>
        <w:t xml:space="preserve"> </w:t>
      </w:r>
      <w:r w:rsidRPr="001F32D6">
        <w:rPr>
          <w:rtl/>
        </w:rPr>
        <w:t>الوقائية</w:t>
      </w:r>
      <w:r>
        <w:rPr>
          <w:rtl/>
        </w:rPr>
        <w:t xml:space="preserve"> </w:t>
      </w:r>
      <w:r w:rsidRPr="001F32D6">
        <w:rPr>
          <w:rtl/>
        </w:rPr>
        <w:t>الوطنية).</w:t>
      </w:r>
    </w:p>
    <w:p w14:paraId="52B3D56D" w14:textId="6FFDEA39" w:rsidR="001F32D6" w:rsidRPr="001F32D6" w:rsidRDefault="001F32D6" w:rsidP="001F32D6">
      <w:pPr>
        <w:pStyle w:val="SingleTxtGA"/>
      </w:pPr>
      <w:r w:rsidRPr="001F32D6">
        <w:rPr>
          <w:rtl/>
        </w:rPr>
        <w:t>14-</w:t>
      </w:r>
      <w:r w:rsidRPr="001F32D6">
        <w:rPr>
          <w:rtl/>
        </w:rPr>
        <w:tab/>
        <w:t>ونُشر</w:t>
      </w:r>
      <w:r>
        <w:rPr>
          <w:rtl/>
        </w:rPr>
        <w:t xml:space="preserve"> </w:t>
      </w:r>
      <w:r w:rsidRPr="001F32D6">
        <w:rPr>
          <w:rtl/>
        </w:rPr>
        <w:t>ما</w:t>
      </w:r>
      <w:r>
        <w:rPr>
          <w:rtl/>
        </w:rPr>
        <w:t xml:space="preserve"> </w:t>
      </w:r>
      <w:r w:rsidRPr="001F32D6">
        <w:rPr>
          <w:rtl/>
        </w:rPr>
        <w:t>مجموعه</w:t>
      </w:r>
      <w:r>
        <w:rPr>
          <w:rtl/>
        </w:rPr>
        <w:t xml:space="preserve"> </w:t>
      </w:r>
      <w:r w:rsidRPr="001F32D6">
        <w:rPr>
          <w:rtl/>
        </w:rPr>
        <w:t>58</w:t>
      </w:r>
      <w:r>
        <w:rPr>
          <w:rtl/>
        </w:rPr>
        <w:t xml:space="preserve"> </w:t>
      </w:r>
      <w:r w:rsidRPr="001F32D6">
        <w:rPr>
          <w:rtl/>
        </w:rPr>
        <w:t>تقريراً</w:t>
      </w:r>
      <w:r>
        <w:rPr>
          <w:rtl/>
        </w:rPr>
        <w:t xml:space="preserve"> </w:t>
      </w:r>
      <w:r w:rsidRPr="001F32D6">
        <w:rPr>
          <w:rtl/>
        </w:rPr>
        <w:t>من</w:t>
      </w:r>
      <w:r>
        <w:rPr>
          <w:rtl/>
        </w:rPr>
        <w:t xml:space="preserve"> </w:t>
      </w:r>
      <w:r w:rsidRPr="001F32D6">
        <w:rPr>
          <w:rtl/>
        </w:rPr>
        <w:t>تقارير</w:t>
      </w:r>
      <w:r>
        <w:rPr>
          <w:rtl/>
        </w:rPr>
        <w:t xml:space="preserve"> </w:t>
      </w:r>
      <w:r w:rsidRPr="001F32D6">
        <w:rPr>
          <w:rtl/>
        </w:rPr>
        <w:t>الزيارات</w:t>
      </w:r>
      <w:r>
        <w:rPr>
          <w:rtl/>
        </w:rPr>
        <w:t xml:space="preserve"> </w:t>
      </w:r>
      <w:r w:rsidRPr="001F32D6">
        <w:rPr>
          <w:rtl/>
        </w:rPr>
        <w:t>بناءً</w:t>
      </w:r>
      <w:r>
        <w:rPr>
          <w:rtl/>
        </w:rPr>
        <w:t xml:space="preserve"> </w:t>
      </w:r>
      <w:r w:rsidRPr="001F32D6">
        <w:rPr>
          <w:rtl/>
        </w:rPr>
        <w:t>على</w:t>
      </w:r>
      <w:r>
        <w:rPr>
          <w:rtl/>
        </w:rPr>
        <w:t xml:space="preserve"> </w:t>
      </w:r>
      <w:r w:rsidRPr="001F32D6">
        <w:rPr>
          <w:rtl/>
        </w:rPr>
        <w:t>طلبات</w:t>
      </w:r>
      <w:r>
        <w:rPr>
          <w:rtl/>
        </w:rPr>
        <w:t xml:space="preserve"> </w:t>
      </w:r>
      <w:r w:rsidRPr="001F32D6">
        <w:rPr>
          <w:rtl/>
        </w:rPr>
        <w:t>من</w:t>
      </w:r>
      <w:r>
        <w:rPr>
          <w:rtl/>
        </w:rPr>
        <w:t xml:space="preserve"> </w:t>
      </w:r>
      <w:r w:rsidRPr="001F32D6">
        <w:rPr>
          <w:rtl/>
        </w:rPr>
        <w:t>دول</w:t>
      </w:r>
      <w:r>
        <w:rPr>
          <w:rtl/>
        </w:rPr>
        <w:t xml:space="preserve"> </w:t>
      </w:r>
      <w:r w:rsidRPr="001F32D6">
        <w:rPr>
          <w:rtl/>
        </w:rPr>
        <w:t>أطراف</w:t>
      </w:r>
      <w:r>
        <w:rPr>
          <w:rtl/>
        </w:rPr>
        <w:t xml:space="preserve"> </w:t>
      </w:r>
      <w:r w:rsidRPr="001F32D6">
        <w:rPr>
          <w:rtl/>
        </w:rPr>
        <w:t>أو</w:t>
      </w:r>
      <w:r>
        <w:rPr>
          <w:rtl/>
        </w:rPr>
        <w:t xml:space="preserve"> </w:t>
      </w:r>
      <w:r w:rsidRPr="001F32D6">
        <w:rPr>
          <w:rtl/>
        </w:rPr>
        <w:t>آليات</w:t>
      </w:r>
      <w:r>
        <w:rPr>
          <w:rtl/>
        </w:rPr>
        <w:t xml:space="preserve"> </w:t>
      </w:r>
      <w:r w:rsidRPr="001F32D6">
        <w:rPr>
          <w:rtl/>
        </w:rPr>
        <w:t>وقائية</w:t>
      </w:r>
      <w:r>
        <w:rPr>
          <w:rtl/>
        </w:rPr>
        <w:t xml:space="preserve"> </w:t>
      </w:r>
      <w:r w:rsidRPr="001F32D6">
        <w:rPr>
          <w:rtl/>
        </w:rPr>
        <w:t>وطنية</w:t>
      </w:r>
      <w:r>
        <w:rPr>
          <w:rtl/>
        </w:rPr>
        <w:t xml:space="preserve"> </w:t>
      </w:r>
      <w:r w:rsidRPr="001F32D6">
        <w:rPr>
          <w:rtl/>
        </w:rPr>
        <w:t>بموجب</w:t>
      </w:r>
      <w:r>
        <w:rPr>
          <w:rtl/>
        </w:rPr>
        <w:t xml:space="preserve"> </w:t>
      </w:r>
      <w:r w:rsidRPr="001F32D6">
        <w:rPr>
          <w:rtl/>
        </w:rPr>
        <w:t>الفقرة</w:t>
      </w:r>
      <w:r>
        <w:rPr>
          <w:rtl/>
        </w:rPr>
        <w:t xml:space="preserve"> </w:t>
      </w:r>
      <w:r w:rsidRPr="001F32D6">
        <w:rPr>
          <w:rtl/>
        </w:rPr>
        <w:t>2</w:t>
      </w:r>
      <w:r>
        <w:rPr>
          <w:rtl/>
        </w:rPr>
        <w:t xml:space="preserve"> </w:t>
      </w:r>
      <w:r w:rsidRPr="001F32D6">
        <w:rPr>
          <w:rtl/>
        </w:rPr>
        <w:t>من</w:t>
      </w:r>
      <w:r>
        <w:rPr>
          <w:rtl/>
        </w:rPr>
        <w:t xml:space="preserve"> </w:t>
      </w:r>
      <w:r w:rsidRPr="001F32D6">
        <w:rPr>
          <w:rtl/>
        </w:rPr>
        <w:t>المادة</w:t>
      </w:r>
      <w:r>
        <w:rPr>
          <w:rtl/>
        </w:rPr>
        <w:t xml:space="preserve"> </w:t>
      </w:r>
      <w:r w:rsidRPr="001F32D6">
        <w:rPr>
          <w:rtl/>
        </w:rPr>
        <w:t>16</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منها</w:t>
      </w:r>
      <w:r>
        <w:rPr>
          <w:rtl/>
        </w:rPr>
        <w:t xml:space="preserve"> </w:t>
      </w:r>
      <w:r w:rsidRPr="001F32D6">
        <w:rPr>
          <w:rtl/>
        </w:rPr>
        <w:t>خمسة</w:t>
      </w:r>
      <w:r>
        <w:rPr>
          <w:rtl/>
        </w:rPr>
        <w:t xml:space="preserve"> </w:t>
      </w:r>
      <w:r w:rsidRPr="001F32D6">
        <w:rPr>
          <w:rtl/>
        </w:rPr>
        <w:t>تقارير</w:t>
      </w:r>
      <w:r>
        <w:rPr>
          <w:rtl/>
        </w:rPr>
        <w:t xml:space="preserve"> </w:t>
      </w:r>
      <w:r w:rsidRPr="001F32D6">
        <w:rPr>
          <w:rtl/>
        </w:rPr>
        <w:t>في</w:t>
      </w:r>
      <w:r>
        <w:rPr>
          <w:rtl/>
        </w:rPr>
        <w:t xml:space="preserve"> </w:t>
      </w:r>
      <w:r w:rsidRPr="001F32D6">
        <w:rPr>
          <w:rtl/>
        </w:rPr>
        <w:t>عام</w:t>
      </w:r>
      <w:r w:rsidR="00891CBA">
        <w:rPr>
          <w:rFonts w:hint="cs"/>
          <w:rtl/>
        </w:rPr>
        <w:t> </w:t>
      </w:r>
      <w:r w:rsidRPr="001F32D6">
        <w:rPr>
          <w:rtl/>
        </w:rPr>
        <w:t>2020،</w:t>
      </w:r>
      <w:r>
        <w:rPr>
          <w:rtl/>
        </w:rPr>
        <w:t xml:space="preserve"> </w:t>
      </w:r>
      <w:r w:rsidRPr="001F32D6">
        <w:rPr>
          <w:rtl/>
        </w:rPr>
        <w:t>وهي</w:t>
      </w:r>
      <w:r>
        <w:rPr>
          <w:rtl/>
        </w:rPr>
        <w:t xml:space="preserve"> </w:t>
      </w:r>
      <w:r w:rsidRPr="001F32D6">
        <w:rPr>
          <w:rtl/>
        </w:rPr>
        <w:t>التقارير</w:t>
      </w:r>
      <w:r>
        <w:rPr>
          <w:rtl/>
        </w:rPr>
        <w:t xml:space="preserve"> </w:t>
      </w:r>
      <w:r w:rsidRPr="001F32D6">
        <w:rPr>
          <w:rtl/>
        </w:rPr>
        <w:t>التي</w:t>
      </w:r>
      <w:r>
        <w:rPr>
          <w:rtl/>
        </w:rPr>
        <w:t xml:space="preserve"> </w:t>
      </w:r>
      <w:r w:rsidRPr="001F32D6">
        <w:rPr>
          <w:rtl/>
        </w:rPr>
        <w:t>وجِّهت</w:t>
      </w:r>
      <w:r>
        <w:rPr>
          <w:rtl/>
        </w:rPr>
        <w:t xml:space="preserve"> </w:t>
      </w:r>
      <w:r w:rsidRPr="001F32D6">
        <w:rPr>
          <w:rtl/>
        </w:rPr>
        <w:t>إلى</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في</w:t>
      </w:r>
      <w:r>
        <w:rPr>
          <w:rtl/>
        </w:rPr>
        <w:t xml:space="preserve"> </w:t>
      </w:r>
      <w:r w:rsidRPr="001F32D6">
        <w:rPr>
          <w:rtl/>
        </w:rPr>
        <w:t>أعقاب</w:t>
      </w:r>
      <w:r>
        <w:rPr>
          <w:rtl/>
        </w:rPr>
        <w:t xml:space="preserve"> </w:t>
      </w:r>
      <w:r w:rsidRPr="001F32D6">
        <w:rPr>
          <w:rtl/>
        </w:rPr>
        <w:t>الزيارات</w:t>
      </w:r>
      <w:r>
        <w:rPr>
          <w:rtl/>
        </w:rPr>
        <w:t xml:space="preserve"> </w:t>
      </w:r>
      <w:r w:rsidRPr="001F32D6">
        <w:rPr>
          <w:rtl/>
        </w:rPr>
        <w:t>التي</w:t>
      </w:r>
      <w:r>
        <w:rPr>
          <w:rtl/>
        </w:rPr>
        <w:t xml:space="preserve"> </w:t>
      </w:r>
      <w:r w:rsidRPr="001F32D6">
        <w:rPr>
          <w:rtl/>
        </w:rPr>
        <w:t>قامت</w:t>
      </w:r>
      <w:r>
        <w:rPr>
          <w:rtl/>
        </w:rPr>
        <w:t xml:space="preserve"> </w:t>
      </w:r>
      <w:r w:rsidRPr="001F32D6">
        <w:rPr>
          <w:rtl/>
        </w:rPr>
        <w:t>بها</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إلى</w:t>
      </w:r>
      <w:r>
        <w:rPr>
          <w:rtl/>
        </w:rPr>
        <w:t xml:space="preserve"> </w:t>
      </w:r>
      <w:r w:rsidRPr="001F32D6">
        <w:rPr>
          <w:rtl/>
        </w:rPr>
        <w:t>بولندا</w:t>
      </w:r>
      <w:r>
        <w:rPr>
          <w:rtl/>
        </w:rPr>
        <w:t xml:space="preserve"> </w:t>
      </w:r>
      <w:r w:rsidRPr="001F32D6">
        <w:rPr>
          <w:rtl/>
        </w:rPr>
        <w:t>وكوستاريكا</w:t>
      </w:r>
      <w:r>
        <w:rPr>
          <w:rtl/>
        </w:rPr>
        <w:t xml:space="preserve"> </w:t>
      </w:r>
      <w:r w:rsidRPr="001F32D6">
        <w:rPr>
          <w:rtl/>
        </w:rPr>
        <w:t>والنيجر،</w:t>
      </w:r>
      <w:r>
        <w:rPr>
          <w:rtl/>
        </w:rPr>
        <w:t xml:space="preserve"> </w:t>
      </w:r>
      <w:r w:rsidRPr="001F32D6">
        <w:rPr>
          <w:rtl/>
        </w:rPr>
        <w:t>والتقريرين</w:t>
      </w:r>
      <w:r>
        <w:rPr>
          <w:rtl/>
        </w:rPr>
        <w:t xml:space="preserve"> </w:t>
      </w:r>
      <w:r w:rsidRPr="001F32D6">
        <w:rPr>
          <w:rtl/>
        </w:rPr>
        <w:t>الذين</w:t>
      </w:r>
      <w:r>
        <w:rPr>
          <w:rtl/>
        </w:rPr>
        <w:t xml:space="preserve"> </w:t>
      </w:r>
      <w:r w:rsidRPr="001F32D6">
        <w:rPr>
          <w:rtl/>
        </w:rPr>
        <w:t>وُجهتهما</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إلى</w:t>
      </w:r>
      <w:r>
        <w:rPr>
          <w:rtl/>
        </w:rPr>
        <w:t xml:space="preserve"> </w:t>
      </w:r>
      <w:r w:rsidRPr="001F32D6">
        <w:rPr>
          <w:rtl/>
        </w:rPr>
        <w:t>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بولندا</w:t>
      </w:r>
      <w:r>
        <w:rPr>
          <w:rtl/>
        </w:rPr>
        <w:t xml:space="preserve"> </w:t>
      </w:r>
      <w:r w:rsidRPr="001F32D6">
        <w:rPr>
          <w:rtl/>
        </w:rPr>
        <w:t>والآلية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المملكة</w:t>
      </w:r>
      <w:r>
        <w:rPr>
          <w:rtl/>
        </w:rPr>
        <w:t xml:space="preserve"> </w:t>
      </w:r>
      <w:r w:rsidRPr="001F32D6">
        <w:rPr>
          <w:rtl/>
        </w:rPr>
        <w:t>المتحدة</w:t>
      </w:r>
      <w:r>
        <w:rPr>
          <w:rtl/>
        </w:rPr>
        <w:t xml:space="preserve"> </w:t>
      </w:r>
      <w:r w:rsidRPr="001F32D6">
        <w:rPr>
          <w:rtl/>
        </w:rPr>
        <w:t>لبريطانيا</w:t>
      </w:r>
      <w:r>
        <w:rPr>
          <w:rtl/>
        </w:rPr>
        <w:t xml:space="preserve"> </w:t>
      </w:r>
      <w:r w:rsidRPr="001F32D6">
        <w:rPr>
          <w:rtl/>
        </w:rPr>
        <w:t>العظمى</w:t>
      </w:r>
      <w:r>
        <w:rPr>
          <w:rtl/>
        </w:rPr>
        <w:t xml:space="preserve"> </w:t>
      </w:r>
      <w:r w:rsidRPr="001F32D6">
        <w:rPr>
          <w:rtl/>
        </w:rPr>
        <w:t>وأيرلندا</w:t>
      </w:r>
      <w:r>
        <w:rPr>
          <w:rtl/>
        </w:rPr>
        <w:t xml:space="preserve"> </w:t>
      </w:r>
      <w:r w:rsidRPr="001F32D6">
        <w:rPr>
          <w:rtl/>
        </w:rPr>
        <w:t>الشمالية.</w:t>
      </w:r>
      <w:r>
        <w:rPr>
          <w:rtl/>
        </w:rPr>
        <w:t xml:space="preserve"> </w:t>
      </w:r>
      <w:r w:rsidRPr="001F32D6">
        <w:rPr>
          <w:rtl/>
        </w:rPr>
        <w:t>وإذ</w:t>
      </w:r>
      <w:r>
        <w:rPr>
          <w:rtl/>
        </w:rPr>
        <w:t xml:space="preserve"> </w:t>
      </w:r>
      <w:r w:rsidRPr="001F32D6">
        <w:rPr>
          <w:rtl/>
        </w:rPr>
        <w:t>تؤكد</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احترامها</w:t>
      </w:r>
      <w:r>
        <w:rPr>
          <w:rtl/>
        </w:rPr>
        <w:t xml:space="preserve"> </w:t>
      </w:r>
      <w:r w:rsidRPr="001F32D6">
        <w:rPr>
          <w:rtl/>
        </w:rPr>
        <w:t>الكامل</w:t>
      </w:r>
      <w:r>
        <w:rPr>
          <w:rtl/>
        </w:rPr>
        <w:t xml:space="preserve"> </w:t>
      </w:r>
      <w:r w:rsidRPr="001F32D6">
        <w:rPr>
          <w:rtl/>
        </w:rPr>
        <w:t>لمبدأ</w:t>
      </w:r>
      <w:r>
        <w:rPr>
          <w:rtl/>
        </w:rPr>
        <w:t xml:space="preserve"> </w:t>
      </w:r>
      <w:r w:rsidRPr="001F32D6">
        <w:rPr>
          <w:rtl/>
        </w:rPr>
        <w:t>السرية</w:t>
      </w:r>
      <w:r>
        <w:rPr>
          <w:rtl/>
        </w:rPr>
        <w:t xml:space="preserve"> </w:t>
      </w:r>
      <w:r w:rsidRPr="001F32D6">
        <w:rPr>
          <w:rtl/>
        </w:rPr>
        <w:t>والحق</w:t>
      </w:r>
      <w:r>
        <w:rPr>
          <w:rtl/>
        </w:rPr>
        <w:t xml:space="preserve"> </w:t>
      </w:r>
      <w:r w:rsidRPr="001F32D6">
        <w:rPr>
          <w:rtl/>
        </w:rPr>
        <w:t>في</w:t>
      </w:r>
      <w:r>
        <w:rPr>
          <w:rtl/>
        </w:rPr>
        <w:t xml:space="preserve"> </w:t>
      </w:r>
      <w:r w:rsidRPr="001F32D6">
        <w:rPr>
          <w:rtl/>
        </w:rPr>
        <w:t>مراعاة</w:t>
      </w:r>
      <w:r>
        <w:rPr>
          <w:rtl/>
        </w:rPr>
        <w:t xml:space="preserve"> </w:t>
      </w:r>
      <w:r w:rsidRPr="001F32D6">
        <w:rPr>
          <w:rtl/>
        </w:rPr>
        <w:t>هذا</w:t>
      </w:r>
      <w:r>
        <w:rPr>
          <w:rtl/>
        </w:rPr>
        <w:t xml:space="preserve"> </w:t>
      </w:r>
      <w:r w:rsidRPr="001F32D6">
        <w:rPr>
          <w:rtl/>
        </w:rPr>
        <w:t>المبدأ</w:t>
      </w:r>
      <w:r>
        <w:rPr>
          <w:rtl/>
        </w:rPr>
        <w:t xml:space="preserve"> </w:t>
      </w:r>
      <w:r w:rsidRPr="001F32D6">
        <w:rPr>
          <w:rtl/>
        </w:rPr>
        <w:t>المنصوص</w:t>
      </w:r>
      <w:r>
        <w:rPr>
          <w:rtl/>
        </w:rPr>
        <w:t xml:space="preserve"> </w:t>
      </w:r>
      <w:r w:rsidRPr="001F32D6">
        <w:rPr>
          <w:rtl/>
        </w:rPr>
        <w:t>عليهما</w:t>
      </w:r>
      <w:r>
        <w:rPr>
          <w:rtl/>
        </w:rPr>
        <w:t xml:space="preserve"> </w:t>
      </w:r>
      <w:r w:rsidRPr="001F32D6">
        <w:rPr>
          <w:rtl/>
        </w:rPr>
        <w:t>في</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ترحب</w:t>
      </w:r>
      <w:r>
        <w:rPr>
          <w:rtl/>
        </w:rPr>
        <w:t xml:space="preserve"> </w:t>
      </w:r>
      <w:r w:rsidRPr="001F32D6">
        <w:rPr>
          <w:rtl/>
        </w:rPr>
        <w:t>بتزايد</w:t>
      </w:r>
      <w:r>
        <w:rPr>
          <w:rtl/>
        </w:rPr>
        <w:t xml:space="preserve"> </w:t>
      </w:r>
      <w:r w:rsidRPr="001F32D6">
        <w:rPr>
          <w:rtl/>
        </w:rPr>
        <w:t>عدد</w:t>
      </w:r>
      <w:r>
        <w:rPr>
          <w:rtl/>
        </w:rPr>
        <w:t xml:space="preserve"> </w:t>
      </w:r>
      <w:r w:rsidRPr="001F32D6">
        <w:rPr>
          <w:rtl/>
        </w:rPr>
        <w:t>تقارير</w:t>
      </w:r>
      <w:r>
        <w:rPr>
          <w:rtl/>
        </w:rPr>
        <w:t xml:space="preserve"> </w:t>
      </w:r>
      <w:r w:rsidRPr="001F32D6">
        <w:rPr>
          <w:rtl/>
        </w:rPr>
        <w:t>الزيارات</w:t>
      </w:r>
      <w:r>
        <w:rPr>
          <w:rtl/>
        </w:rPr>
        <w:t xml:space="preserve"> </w:t>
      </w:r>
      <w:r w:rsidRPr="001F32D6">
        <w:rPr>
          <w:rtl/>
        </w:rPr>
        <w:t>التي</w:t>
      </w:r>
      <w:r>
        <w:rPr>
          <w:rtl/>
        </w:rPr>
        <w:t xml:space="preserve"> </w:t>
      </w:r>
      <w:r w:rsidRPr="001F32D6">
        <w:rPr>
          <w:rtl/>
        </w:rPr>
        <w:t>تُنشر،</w:t>
      </w:r>
      <w:r>
        <w:rPr>
          <w:rtl/>
        </w:rPr>
        <w:t xml:space="preserve"> </w:t>
      </w:r>
      <w:r w:rsidRPr="001F32D6">
        <w:rPr>
          <w:rtl/>
        </w:rPr>
        <w:t>وترى</w:t>
      </w:r>
      <w:r>
        <w:rPr>
          <w:rtl/>
        </w:rPr>
        <w:t xml:space="preserve"> </w:t>
      </w:r>
      <w:r w:rsidRPr="001F32D6">
        <w:rPr>
          <w:rtl/>
        </w:rPr>
        <w:t>أن</w:t>
      </w:r>
      <w:r>
        <w:rPr>
          <w:rtl/>
        </w:rPr>
        <w:t xml:space="preserve"> </w:t>
      </w:r>
      <w:r w:rsidRPr="001F32D6">
        <w:rPr>
          <w:rtl/>
        </w:rPr>
        <w:t>هذه</w:t>
      </w:r>
      <w:r>
        <w:rPr>
          <w:rtl/>
        </w:rPr>
        <w:t xml:space="preserve"> </w:t>
      </w:r>
      <w:r w:rsidRPr="001F32D6">
        <w:rPr>
          <w:rtl/>
        </w:rPr>
        <w:t>الزيادة</w:t>
      </w:r>
      <w:r>
        <w:rPr>
          <w:rtl/>
        </w:rPr>
        <w:t xml:space="preserve"> </w:t>
      </w:r>
      <w:r w:rsidRPr="001F32D6">
        <w:rPr>
          <w:rtl/>
        </w:rPr>
        <w:t>تجسد</w:t>
      </w:r>
      <w:r>
        <w:rPr>
          <w:rtl/>
        </w:rPr>
        <w:t xml:space="preserve"> </w:t>
      </w:r>
      <w:r w:rsidRPr="001F32D6">
        <w:rPr>
          <w:rtl/>
        </w:rPr>
        <w:t>روح</w:t>
      </w:r>
      <w:r>
        <w:rPr>
          <w:rtl/>
        </w:rPr>
        <w:t xml:space="preserve"> </w:t>
      </w:r>
      <w:r w:rsidRPr="001F32D6">
        <w:rPr>
          <w:rtl/>
        </w:rPr>
        <w:t>الشفافية</w:t>
      </w:r>
      <w:r>
        <w:rPr>
          <w:rtl/>
        </w:rPr>
        <w:t xml:space="preserve"> </w:t>
      </w:r>
      <w:r w:rsidRPr="001F32D6">
        <w:rPr>
          <w:rtl/>
        </w:rPr>
        <w:t>التي</w:t>
      </w:r>
      <w:r>
        <w:rPr>
          <w:rtl/>
        </w:rPr>
        <w:t xml:space="preserve"> </w:t>
      </w:r>
      <w:r w:rsidRPr="001F32D6">
        <w:rPr>
          <w:rtl/>
        </w:rPr>
        <w:t>تقوم</w:t>
      </w:r>
      <w:r>
        <w:rPr>
          <w:rtl/>
        </w:rPr>
        <w:t xml:space="preserve"> </w:t>
      </w:r>
      <w:r w:rsidRPr="001F32D6">
        <w:rPr>
          <w:rtl/>
        </w:rPr>
        <w:t>عليها</w:t>
      </w:r>
      <w:r>
        <w:rPr>
          <w:rtl/>
        </w:rPr>
        <w:t xml:space="preserve"> </w:t>
      </w:r>
      <w:r w:rsidRPr="001F32D6">
        <w:rPr>
          <w:rtl/>
        </w:rPr>
        <w:t>الزيارات</w:t>
      </w:r>
      <w:r>
        <w:rPr>
          <w:rtl/>
        </w:rPr>
        <w:t xml:space="preserve"> </w:t>
      </w:r>
      <w:r w:rsidRPr="001F32D6">
        <w:rPr>
          <w:rtl/>
        </w:rPr>
        <w:t>الرامية</w:t>
      </w:r>
      <w:r>
        <w:rPr>
          <w:rtl/>
        </w:rPr>
        <w:t xml:space="preserve"> </w:t>
      </w:r>
      <w:r w:rsidRPr="001F32D6">
        <w:rPr>
          <w:rtl/>
        </w:rPr>
        <w:t>إلى</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ومن</w:t>
      </w:r>
      <w:r>
        <w:rPr>
          <w:rtl/>
        </w:rPr>
        <w:t xml:space="preserve"> </w:t>
      </w:r>
      <w:r w:rsidRPr="001F32D6">
        <w:rPr>
          <w:rtl/>
        </w:rPr>
        <w:t>شأنها</w:t>
      </w:r>
      <w:r>
        <w:rPr>
          <w:rtl/>
        </w:rPr>
        <w:t xml:space="preserve"> </w:t>
      </w:r>
      <w:r w:rsidRPr="001F32D6">
        <w:rPr>
          <w:rtl/>
        </w:rPr>
        <w:t>أن</w:t>
      </w:r>
      <w:r>
        <w:rPr>
          <w:rtl/>
        </w:rPr>
        <w:t xml:space="preserve"> </w:t>
      </w:r>
      <w:r w:rsidRPr="001F32D6">
        <w:rPr>
          <w:rtl/>
        </w:rPr>
        <w:t>تيسّر</w:t>
      </w:r>
      <w:r>
        <w:rPr>
          <w:rtl/>
        </w:rPr>
        <w:t xml:space="preserve"> </w:t>
      </w:r>
      <w:r w:rsidRPr="001F32D6">
        <w:rPr>
          <w:rtl/>
        </w:rPr>
        <w:t>تنفيذ</w:t>
      </w:r>
      <w:r>
        <w:rPr>
          <w:rtl/>
        </w:rPr>
        <w:t xml:space="preserve"> </w:t>
      </w:r>
      <w:r w:rsidRPr="001F32D6">
        <w:rPr>
          <w:rtl/>
        </w:rPr>
        <w:t>ما</w:t>
      </w:r>
      <w:r>
        <w:rPr>
          <w:rtl/>
        </w:rPr>
        <w:t xml:space="preserve"> </w:t>
      </w:r>
      <w:r w:rsidRPr="001F32D6">
        <w:rPr>
          <w:rtl/>
        </w:rPr>
        <w:t>ورد</w:t>
      </w:r>
      <w:r>
        <w:rPr>
          <w:rtl/>
        </w:rPr>
        <w:t xml:space="preserve"> </w:t>
      </w:r>
      <w:r w:rsidRPr="001F32D6">
        <w:rPr>
          <w:rtl/>
        </w:rPr>
        <w:t>فيها</w:t>
      </w:r>
      <w:r>
        <w:rPr>
          <w:rtl/>
        </w:rPr>
        <w:t xml:space="preserve"> </w:t>
      </w:r>
      <w:r w:rsidRPr="001F32D6">
        <w:rPr>
          <w:rtl/>
        </w:rPr>
        <w:t>من</w:t>
      </w:r>
      <w:r>
        <w:rPr>
          <w:rtl/>
        </w:rPr>
        <w:t xml:space="preserve"> </w:t>
      </w:r>
      <w:r w:rsidRPr="001F32D6">
        <w:rPr>
          <w:rtl/>
        </w:rPr>
        <w:t>توصيات</w:t>
      </w:r>
      <w:r>
        <w:rPr>
          <w:rtl/>
        </w:rPr>
        <w:t xml:space="preserve"> </w:t>
      </w:r>
      <w:r w:rsidRPr="001F32D6">
        <w:rPr>
          <w:rtl/>
        </w:rPr>
        <w:t>تنفيذاً</w:t>
      </w:r>
      <w:r>
        <w:rPr>
          <w:rtl/>
        </w:rPr>
        <w:t xml:space="preserve"> </w:t>
      </w:r>
      <w:r w:rsidRPr="001F32D6">
        <w:rPr>
          <w:rtl/>
        </w:rPr>
        <w:t>أفضل.</w:t>
      </w:r>
      <w:r>
        <w:rPr>
          <w:rtl/>
        </w:rPr>
        <w:t xml:space="preserve"> </w:t>
      </w:r>
      <w:r w:rsidRPr="001F32D6">
        <w:rPr>
          <w:rtl/>
        </w:rPr>
        <w:t>وتشجع</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الجهات</w:t>
      </w:r>
      <w:r>
        <w:rPr>
          <w:rtl/>
        </w:rPr>
        <w:t xml:space="preserve"> </w:t>
      </w:r>
      <w:r w:rsidRPr="001F32D6">
        <w:rPr>
          <w:rtl/>
        </w:rPr>
        <w:t>المتلقية</w:t>
      </w:r>
      <w:r>
        <w:rPr>
          <w:rtl/>
        </w:rPr>
        <w:t xml:space="preserve"> </w:t>
      </w:r>
      <w:r w:rsidRPr="001F32D6">
        <w:rPr>
          <w:rtl/>
        </w:rPr>
        <w:t>للتقارير</w:t>
      </w:r>
      <w:r>
        <w:rPr>
          <w:rtl/>
        </w:rPr>
        <w:t xml:space="preserve"> </w:t>
      </w:r>
      <w:r w:rsidRPr="001F32D6">
        <w:rPr>
          <w:rtl/>
        </w:rPr>
        <w:t>على</w:t>
      </w:r>
      <w:r>
        <w:rPr>
          <w:rtl/>
        </w:rPr>
        <w:t xml:space="preserve"> </w:t>
      </w:r>
      <w:r w:rsidRPr="001F32D6">
        <w:rPr>
          <w:rtl/>
        </w:rPr>
        <w:t>نشرها.</w:t>
      </w:r>
    </w:p>
    <w:p w14:paraId="580F94C8" w14:textId="4ABAC7D9" w:rsidR="001F32D6" w:rsidRPr="001F32D6" w:rsidRDefault="001F32D6" w:rsidP="001F32D6">
      <w:pPr>
        <w:pStyle w:val="SingleTxtGA"/>
      </w:pPr>
      <w:r w:rsidRPr="001F32D6">
        <w:rPr>
          <w:rtl/>
        </w:rPr>
        <w:t>15-</w:t>
      </w:r>
      <w:r w:rsidRPr="001F32D6">
        <w:rPr>
          <w:rtl/>
        </w:rPr>
        <w:tab/>
        <w:t>ووفقاً</w:t>
      </w:r>
      <w:r>
        <w:rPr>
          <w:rtl/>
        </w:rPr>
        <w:t xml:space="preserve"> </w:t>
      </w:r>
      <w:r w:rsidRPr="001F32D6">
        <w:rPr>
          <w:rtl/>
        </w:rPr>
        <w:t>للممارسة</w:t>
      </w:r>
      <w:r>
        <w:rPr>
          <w:rtl/>
        </w:rPr>
        <w:t xml:space="preserve"> </w:t>
      </w:r>
      <w:r w:rsidRPr="001F32D6">
        <w:rPr>
          <w:rtl/>
        </w:rPr>
        <w:t>المتبعة،</w:t>
      </w:r>
      <w:r>
        <w:rPr>
          <w:rtl/>
        </w:rPr>
        <w:t xml:space="preserve"> </w:t>
      </w:r>
      <w:r w:rsidRPr="001F32D6">
        <w:rPr>
          <w:rtl/>
        </w:rPr>
        <w:t>يُطلب</w:t>
      </w:r>
      <w:r>
        <w:rPr>
          <w:rtl/>
        </w:rPr>
        <w:t xml:space="preserve"> </w:t>
      </w:r>
      <w:r w:rsidRPr="001F32D6">
        <w:rPr>
          <w:rtl/>
        </w:rPr>
        <w:t>إلى</w:t>
      </w:r>
      <w:r>
        <w:rPr>
          <w:rtl/>
        </w:rPr>
        <w:t xml:space="preserve"> </w:t>
      </w:r>
      <w:r w:rsidRPr="001F32D6">
        <w:rPr>
          <w:rtl/>
        </w:rPr>
        <w:t>الجهات</w:t>
      </w:r>
      <w:r>
        <w:rPr>
          <w:rtl/>
        </w:rPr>
        <w:t xml:space="preserve"> </w:t>
      </w:r>
      <w:r w:rsidRPr="001F32D6">
        <w:rPr>
          <w:rtl/>
        </w:rPr>
        <w:t>المتلقية</w:t>
      </w:r>
      <w:r>
        <w:rPr>
          <w:rtl/>
        </w:rPr>
        <w:t xml:space="preserve"> </w:t>
      </w:r>
      <w:r w:rsidRPr="001F32D6">
        <w:rPr>
          <w:rtl/>
        </w:rPr>
        <w:t>للتقارير</w:t>
      </w:r>
      <w:r>
        <w:rPr>
          <w:rtl/>
        </w:rPr>
        <w:t xml:space="preserve"> </w:t>
      </w:r>
      <w:r w:rsidRPr="001F32D6">
        <w:rPr>
          <w:rtl/>
        </w:rPr>
        <w:t>أن</w:t>
      </w:r>
      <w:r>
        <w:rPr>
          <w:rtl/>
        </w:rPr>
        <w:t xml:space="preserve"> </w:t>
      </w:r>
      <w:r w:rsidRPr="001F32D6">
        <w:rPr>
          <w:rtl/>
        </w:rPr>
        <w:t>تقدم</w:t>
      </w:r>
      <w:r>
        <w:rPr>
          <w:rtl/>
        </w:rPr>
        <w:t xml:space="preserve"> </w:t>
      </w:r>
      <w:r w:rsidRPr="001F32D6">
        <w:rPr>
          <w:rtl/>
        </w:rPr>
        <w:t>ردوداً</w:t>
      </w:r>
      <w:r>
        <w:rPr>
          <w:rtl/>
        </w:rPr>
        <w:t xml:space="preserve"> </w:t>
      </w:r>
      <w:r w:rsidRPr="001F32D6">
        <w:rPr>
          <w:rtl/>
        </w:rPr>
        <w:t>مكتوبة</w:t>
      </w:r>
      <w:r>
        <w:rPr>
          <w:rtl/>
        </w:rPr>
        <w:t xml:space="preserve"> </w:t>
      </w:r>
      <w:r w:rsidRPr="001F32D6">
        <w:rPr>
          <w:rtl/>
        </w:rPr>
        <w:t>في</w:t>
      </w:r>
      <w:r>
        <w:rPr>
          <w:rtl/>
        </w:rPr>
        <w:t xml:space="preserve"> </w:t>
      </w:r>
      <w:r w:rsidRPr="001F32D6">
        <w:rPr>
          <w:rtl/>
        </w:rPr>
        <w:t>غضون</w:t>
      </w:r>
      <w:r>
        <w:rPr>
          <w:rtl/>
        </w:rPr>
        <w:t xml:space="preserve"> </w:t>
      </w:r>
      <w:r w:rsidRPr="001F32D6">
        <w:rPr>
          <w:rtl/>
        </w:rPr>
        <w:t>ستة</w:t>
      </w:r>
      <w:r>
        <w:rPr>
          <w:rtl/>
        </w:rPr>
        <w:t xml:space="preserve"> </w:t>
      </w:r>
      <w:r w:rsidRPr="001F32D6">
        <w:rPr>
          <w:rtl/>
        </w:rPr>
        <w:t>أشهر</w:t>
      </w:r>
      <w:r>
        <w:rPr>
          <w:rtl/>
        </w:rPr>
        <w:t xml:space="preserve"> </w:t>
      </w:r>
      <w:r w:rsidRPr="001F32D6">
        <w:rPr>
          <w:rtl/>
        </w:rPr>
        <w:t>من</w:t>
      </w:r>
      <w:r>
        <w:rPr>
          <w:rtl/>
        </w:rPr>
        <w:t xml:space="preserve"> </w:t>
      </w:r>
      <w:r w:rsidRPr="001F32D6">
        <w:rPr>
          <w:rtl/>
        </w:rPr>
        <w:t>تاريخ</w:t>
      </w:r>
      <w:r>
        <w:rPr>
          <w:rtl/>
        </w:rPr>
        <w:t xml:space="preserve"> </w:t>
      </w:r>
      <w:r w:rsidRPr="001F32D6">
        <w:rPr>
          <w:rtl/>
        </w:rPr>
        <w:t>إحالتها</w:t>
      </w:r>
      <w:r>
        <w:rPr>
          <w:rtl/>
        </w:rPr>
        <w:t xml:space="preserve"> </w:t>
      </w:r>
      <w:r w:rsidRPr="001F32D6">
        <w:rPr>
          <w:rtl/>
        </w:rPr>
        <w:t>إليها،</w:t>
      </w:r>
      <w:r>
        <w:rPr>
          <w:rtl/>
        </w:rPr>
        <w:t xml:space="preserve"> </w:t>
      </w:r>
      <w:r w:rsidRPr="001F32D6">
        <w:rPr>
          <w:rtl/>
        </w:rPr>
        <w:t>تبيّن</w:t>
      </w:r>
      <w:r>
        <w:rPr>
          <w:rtl/>
        </w:rPr>
        <w:t xml:space="preserve"> </w:t>
      </w:r>
      <w:r w:rsidRPr="001F32D6">
        <w:rPr>
          <w:rtl/>
        </w:rPr>
        <w:t>فيها</w:t>
      </w:r>
      <w:r>
        <w:rPr>
          <w:rtl/>
        </w:rPr>
        <w:t xml:space="preserve"> </w:t>
      </w:r>
      <w:r w:rsidRPr="001F32D6">
        <w:rPr>
          <w:rtl/>
        </w:rPr>
        <w:t>بالتفصيل</w:t>
      </w:r>
      <w:r>
        <w:rPr>
          <w:rtl/>
        </w:rPr>
        <w:t xml:space="preserve"> </w:t>
      </w:r>
      <w:r w:rsidRPr="001F32D6">
        <w:rPr>
          <w:rtl/>
        </w:rPr>
        <w:t>ما</w:t>
      </w:r>
      <w:r>
        <w:rPr>
          <w:rtl/>
        </w:rPr>
        <w:t xml:space="preserve"> </w:t>
      </w:r>
      <w:r w:rsidRPr="001F32D6">
        <w:rPr>
          <w:rtl/>
        </w:rPr>
        <w:t>اتُّخذ</w:t>
      </w:r>
      <w:r>
        <w:rPr>
          <w:rtl/>
        </w:rPr>
        <w:t xml:space="preserve"> </w:t>
      </w:r>
      <w:r w:rsidRPr="001F32D6">
        <w:rPr>
          <w:rtl/>
        </w:rPr>
        <w:t>وما</w:t>
      </w:r>
      <w:r>
        <w:rPr>
          <w:rtl/>
        </w:rPr>
        <w:t xml:space="preserve"> </w:t>
      </w:r>
      <w:r w:rsidRPr="001F32D6">
        <w:rPr>
          <w:rtl/>
        </w:rPr>
        <w:t>سيُتَّخذ</w:t>
      </w:r>
      <w:r>
        <w:rPr>
          <w:rtl/>
        </w:rPr>
        <w:t xml:space="preserve"> </w:t>
      </w:r>
      <w:r w:rsidRPr="001F32D6">
        <w:rPr>
          <w:rtl/>
        </w:rPr>
        <w:t>من</w:t>
      </w:r>
      <w:r>
        <w:rPr>
          <w:rtl/>
        </w:rPr>
        <w:t xml:space="preserve"> </w:t>
      </w:r>
      <w:r w:rsidRPr="001F32D6">
        <w:rPr>
          <w:rtl/>
        </w:rPr>
        <w:t>إجراءات</w:t>
      </w:r>
      <w:r>
        <w:rPr>
          <w:rtl/>
        </w:rPr>
        <w:t xml:space="preserve"> </w:t>
      </w:r>
      <w:r w:rsidRPr="001F32D6">
        <w:rPr>
          <w:rtl/>
        </w:rPr>
        <w:t>لوضع</w:t>
      </w:r>
      <w:r>
        <w:rPr>
          <w:rtl/>
        </w:rPr>
        <w:t xml:space="preserve"> </w:t>
      </w:r>
      <w:r w:rsidRPr="001F32D6">
        <w:rPr>
          <w:rtl/>
        </w:rPr>
        <w:t>التوصيات</w:t>
      </w:r>
      <w:r>
        <w:rPr>
          <w:rtl/>
        </w:rPr>
        <w:t xml:space="preserve"> </w:t>
      </w:r>
      <w:r w:rsidRPr="001F32D6">
        <w:rPr>
          <w:rtl/>
        </w:rPr>
        <w:t>الواردة</w:t>
      </w:r>
      <w:r>
        <w:rPr>
          <w:rtl/>
        </w:rPr>
        <w:t xml:space="preserve"> </w:t>
      </w:r>
      <w:r w:rsidRPr="001F32D6">
        <w:rPr>
          <w:rtl/>
        </w:rPr>
        <w:t>في</w:t>
      </w:r>
      <w:r>
        <w:rPr>
          <w:rtl/>
        </w:rPr>
        <w:t xml:space="preserve"> </w:t>
      </w:r>
      <w:r w:rsidRPr="001F32D6">
        <w:rPr>
          <w:rtl/>
        </w:rPr>
        <w:t>التقارير</w:t>
      </w:r>
      <w:r>
        <w:rPr>
          <w:rtl/>
        </w:rPr>
        <w:t xml:space="preserve"> </w:t>
      </w:r>
      <w:r w:rsidRPr="001F32D6">
        <w:rPr>
          <w:rtl/>
        </w:rPr>
        <w:t>موضع</w:t>
      </w:r>
      <w:r>
        <w:rPr>
          <w:rtl/>
        </w:rPr>
        <w:t xml:space="preserve"> </w:t>
      </w:r>
      <w:r w:rsidRPr="001F32D6">
        <w:rPr>
          <w:rtl/>
        </w:rPr>
        <w:t>التنفيذ.</w:t>
      </w:r>
      <w:r>
        <w:rPr>
          <w:rtl/>
        </w:rPr>
        <w:t xml:space="preserve"> </w:t>
      </w:r>
      <w:r w:rsidRPr="001F32D6">
        <w:rPr>
          <w:rtl/>
        </w:rPr>
        <w:t>وخلال</w:t>
      </w:r>
      <w:r>
        <w:rPr>
          <w:rtl/>
        </w:rPr>
        <w:t xml:space="preserve"> </w:t>
      </w:r>
      <w:r w:rsidRPr="001F32D6">
        <w:rPr>
          <w:rtl/>
        </w:rPr>
        <w:t>الفترة</w:t>
      </w:r>
      <w:r>
        <w:rPr>
          <w:rtl/>
        </w:rPr>
        <w:t xml:space="preserve"> </w:t>
      </w:r>
      <w:r w:rsidRPr="001F32D6">
        <w:rPr>
          <w:rtl/>
        </w:rPr>
        <w:t>المشمولة</w:t>
      </w:r>
      <w:r>
        <w:rPr>
          <w:rtl/>
        </w:rPr>
        <w:t xml:space="preserve"> </w:t>
      </w:r>
      <w:r w:rsidRPr="001F32D6">
        <w:rPr>
          <w:rtl/>
        </w:rPr>
        <w:t>بالتقرير،</w:t>
      </w:r>
      <w:r>
        <w:rPr>
          <w:rtl/>
        </w:rPr>
        <w:t xml:space="preserve"> </w:t>
      </w:r>
      <w:r w:rsidRPr="001F32D6">
        <w:rPr>
          <w:rtl/>
        </w:rPr>
        <w:t>تلقت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ستة</w:t>
      </w:r>
      <w:r>
        <w:rPr>
          <w:rtl/>
        </w:rPr>
        <w:t xml:space="preserve"> </w:t>
      </w:r>
      <w:r w:rsidRPr="001F32D6">
        <w:rPr>
          <w:rtl/>
        </w:rPr>
        <w:t>ردود،</w:t>
      </w:r>
      <w:r>
        <w:rPr>
          <w:rtl/>
        </w:rPr>
        <w:t xml:space="preserve"> </w:t>
      </w:r>
      <w:r w:rsidRPr="001F32D6">
        <w:rPr>
          <w:rtl/>
        </w:rPr>
        <w:t>وهي</w:t>
      </w:r>
      <w:r>
        <w:rPr>
          <w:rtl/>
        </w:rPr>
        <w:t xml:space="preserve"> </w:t>
      </w:r>
      <w:r w:rsidRPr="001F32D6">
        <w:rPr>
          <w:rtl/>
        </w:rPr>
        <w:t>الردود</w:t>
      </w:r>
      <w:r>
        <w:rPr>
          <w:rtl/>
        </w:rPr>
        <w:t xml:space="preserve"> </w:t>
      </w:r>
      <w:r w:rsidRPr="001F32D6">
        <w:rPr>
          <w:rtl/>
        </w:rPr>
        <w:t>التي</w:t>
      </w:r>
      <w:r>
        <w:rPr>
          <w:rtl/>
        </w:rPr>
        <w:t xml:space="preserve"> </w:t>
      </w:r>
      <w:r w:rsidRPr="001F32D6">
        <w:rPr>
          <w:rtl/>
        </w:rPr>
        <w:t>وردتها</w:t>
      </w:r>
      <w:r>
        <w:rPr>
          <w:rtl/>
        </w:rPr>
        <w:t xml:space="preserve"> </w:t>
      </w:r>
      <w:r w:rsidRPr="001F32D6">
        <w:rPr>
          <w:rtl/>
        </w:rPr>
        <w:t>من</w:t>
      </w:r>
      <w:r>
        <w:rPr>
          <w:rtl/>
        </w:rPr>
        <w:t xml:space="preserve"> </w:t>
      </w:r>
      <w:r w:rsidRPr="001F32D6">
        <w:rPr>
          <w:rtl/>
        </w:rPr>
        <w:t>بولندا</w:t>
      </w:r>
      <w:r>
        <w:rPr>
          <w:rtl/>
        </w:rPr>
        <w:t xml:space="preserve"> </w:t>
      </w:r>
      <w:r w:rsidRPr="001F32D6">
        <w:rPr>
          <w:rtl/>
        </w:rPr>
        <w:t>(من</w:t>
      </w:r>
      <w:r>
        <w:rPr>
          <w:rtl/>
        </w:rPr>
        <w:t xml:space="preserve"> </w:t>
      </w:r>
      <w:r w:rsidRPr="001F32D6">
        <w:rPr>
          <w:rtl/>
        </w:rPr>
        <w:t>الدولة</w:t>
      </w:r>
      <w:r>
        <w:rPr>
          <w:rtl/>
        </w:rPr>
        <w:t xml:space="preserve"> </w:t>
      </w:r>
      <w:r w:rsidRPr="001F32D6">
        <w:rPr>
          <w:rtl/>
        </w:rPr>
        <w:t>الطرف</w:t>
      </w:r>
      <w:r>
        <w:rPr>
          <w:rtl/>
        </w:rPr>
        <w:t xml:space="preserve"> </w:t>
      </w:r>
      <w:r w:rsidRPr="001F32D6">
        <w:rPr>
          <w:rtl/>
        </w:rPr>
        <w:t>ومن</w:t>
      </w:r>
      <w:r>
        <w:rPr>
          <w:rtl/>
        </w:rPr>
        <w:t xml:space="preserve"> </w:t>
      </w:r>
      <w:r w:rsidRPr="001F32D6">
        <w:rPr>
          <w:rtl/>
        </w:rPr>
        <w:t>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وكوستاريكا</w:t>
      </w:r>
      <w:r>
        <w:rPr>
          <w:rtl/>
        </w:rPr>
        <w:t xml:space="preserve"> </w:t>
      </w:r>
      <w:r w:rsidRPr="001F32D6">
        <w:rPr>
          <w:rtl/>
        </w:rPr>
        <w:t>(من</w:t>
      </w:r>
      <w:r>
        <w:rPr>
          <w:rtl/>
        </w:rPr>
        <w:t xml:space="preserve"> </w:t>
      </w:r>
      <w:r w:rsidRPr="001F32D6">
        <w:rPr>
          <w:rtl/>
        </w:rPr>
        <w:t>الدولة</w:t>
      </w:r>
      <w:r>
        <w:rPr>
          <w:rtl/>
        </w:rPr>
        <w:t xml:space="preserve"> </w:t>
      </w:r>
      <w:r w:rsidRPr="001F32D6">
        <w:rPr>
          <w:rtl/>
        </w:rPr>
        <w:t>الطرف</w:t>
      </w:r>
      <w:r>
        <w:rPr>
          <w:rtl/>
        </w:rPr>
        <w:t xml:space="preserve"> </w:t>
      </w:r>
      <w:r w:rsidRPr="001F32D6">
        <w:rPr>
          <w:rtl/>
        </w:rPr>
        <w:t>ومن</w:t>
      </w:r>
      <w:r>
        <w:rPr>
          <w:rtl/>
        </w:rPr>
        <w:t xml:space="preserve"> </w:t>
      </w:r>
      <w:r w:rsidRPr="001F32D6">
        <w:rPr>
          <w:rtl/>
        </w:rPr>
        <w:t>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وملديف،</w:t>
      </w:r>
      <w:r>
        <w:rPr>
          <w:rtl/>
        </w:rPr>
        <w:t xml:space="preserve"> </w:t>
      </w:r>
      <w:r w:rsidRPr="001F32D6">
        <w:rPr>
          <w:rtl/>
        </w:rPr>
        <w:t>والمملكة</w:t>
      </w:r>
      <w:r>
        <w:rPr>
          <w:rtl/>
        </w:rPr>
        <w:t xml:space="preserve"> </w:t>
      </w:r>
      <w:r w:rsidRPr="001F32D6">
        <w:rPr>
          <w:rtl/>
        </w:rPr>
        <w:t>المتحدة</w:t>
      </w:r>
      <w:r>
        <w:rPr>
          <w:rtl/>
        </w:rPr>
        <w:t xml:space="preserve"> </w:t>
      </w:r>
      <w:r w:rsidRPr="001F32D6">
        <w:rPr>
          <w:rtl/>
        </w:rPr>
        <w:t>(من</w:t>
      </w:r>
      <w:r>
        <w:rPr>
          <w:rtl/>
        </w:rPr>
        <w:t xml:space="preserve"> </w:t>
      </w:r>
      <w:r w:rsidRPr="001F32D6">
        <w:rPr>
          <w:rtl/>
        </w:rPr>
        <w:t>الآلية</w:t>
      </w:r>
      <w:r>
        <w:rPr>
          <w:rtl/>
        </w:rPr>
        <w:t xml:space="preserve"> </w:t>
      </w:r>
      <w:r w:rsidRPr="001F32D6">
        <w:rPr>
          <w:rtl/>
        </w:rPr>
        <w:t>الوقائية</w:t>
      </w:r>
      <w:r>
        <w:rPr>
          <w:rtl/>
        </w:rPr>
        <w:t xml:space="preserve"> </w:t>
      </w:r>
      <w:r w:rsidRPr="001F32D6">
        <w:rPr>
          <w:rtl/>
        </w:rPr>
        <w:t>الوطنية).</w:t>
      </w:r>
      <w:r>
        <w:rPr>
          <w:rtl/>
        </w:rPr>
        <w:t xml:space="preserve"> </w:t>
      </w:r>
    </w:p>
    <w:p w14:paraId="68CBA2DB" w14:textId="0C77B2AE" w:rsidR="001F32D6" w:rsidRPr="001F32D6" w:rsidRDefault="001F32D6" w:rsidP="001F32D6">
      <w:pPr>
        <w:pStyle w:val="H1GA"/>
      </w:pPr>
      <w:r w:rsidRPr="001F32D6">
        <w:rPr>
          <w:rtl/>
        </w:rPr>
        <w:tab/>
      </w:r>
      <w:bookmarkStart w:id="24" w:name="_Toc66837724"/>
      <w:bookmarkStart w:id="25" w:name="_Toc66837780"/>
      <w:r w:rsidRPr="001F32D6">
        <w:rPr>
          <w:rtl/>
        </w:rPr>
        <w:t>هاء-</w:t>
      </w:r>
      <w:r w:rsidRPr="001F32D6">
        <w:rPr>
          <w:rtl/>
        </w:rPr>
        <w:tab/>
        <w:t>التطورات</w:t>
      </w:r>
      <w:r>
        <w:rPr>
          <w:rtl/>
        </w:rPr>
        <w:t xml:space="preserve"> </w:t>
      </w:r>
      <w:r w:rsidRPr="001F32D6">
        <w:rPr>
          <w:rtl/>
        </w:rPr>
        <w:t>على</w:t>
      </w:r>
      <w:r>
        <w:rPr>
          <w:rtl/>
        </w:rPr>
        <w:t xml:space="preserve"> </w:t>
      </w:r>
      <w:r w:rsidRPr="001F32D6">
        <w:rPr>
          <w:rtl/>
        </w:rPr>
        <w:t>صعيد</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bookmarkStart w:id="26" w:name="_Toc534899839"/>
      <w:bookmarkEnd w:id="26"/>
      <w:bookmarkEnd w:id="24"/>
      <w:bookmarkEnd w:id="25"/>
    </w:p>
    <w:p w14:paraId="6733A278" w14:textId="32CBB8F9" w:rsidR="001F32D6" w:rsidRPr="001F32D6" w:rsidRDefault="001F32D6" w:rsidP="001F32D6">
      <w:pPr>
        <w:pStyle w:val="SingleTxtGA"/>
      </w:pPr>
      <w:r w:rsidRPr="001F32D6">
        <w:rPr>
          <w:rtl/>
        </w:rPr>
        <w:t>16-</w:t>
      </w:r>
      <w:r w:rsidRPr="001F32D6">
        <w:rPr>
          <w:rtl/>
        </w:rPr>
        <w:tab/>
        <w:t>واصلت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أثناء</w:t>
      </w:r>
      <w:r>
        <w:rPr>
          <w:rtl/>
        </w:rPr>
        <w:t xml:space="preserve"> </w:t>
      </w:r>
      <w:r w:rsidRPr="001F32D6">
        <w:rPr>
          <w:rtl/>
        </w:rPr>
        <w:t>دوراتها،</w:t>
      </w:r>
      <w:r>
        <w:rPr>
          <w:rtl/>
        </w:rPr>
        <w:t xml:space="preserve"> </w:t>
      </w:r>
      <w:r w:rsidRPr="001F32D6">
        <w:rPr>
          <w:rtl/>
        </w:rPr>
        <w:t>التحاور</w:t>
      </w:r>
      <w:r>
        <w:rPr>
          <w:rtl/>
        </w:rPr>
        <w:t xml:space="preserve"> </w:t>
      </w:r>
      <w:r w:rsidRPr="001F32D6">
        <w:rPr>
          <w:rtl/>
        </w:rPr>
        <w:t>مع</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في</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والدول</w:t>
      </w:r>
      <w:r>
        <w:rPr>
          <w:rtl/>
        </w:rPr>
        <w:t xml:space="preserve"> </w:t>
      </w:r>
      <w:r w:rsidRPr="001F32D6">
        <w:rPr>
          <w:rtl/>
        </w:rPr>
        <w:t>الموقعة</w:t>
      </w:r>
      <w:r>
        <w:rPr>
          <w:rtl/>
        </w:rPr>
        <w:t xml:space="preserve"> </w:t>
      </w:r>
      <w:r w:rsidRPr="001F32D6">
        <w:rPr>
          <w:rtl/>
        </w:rPr>
        <w:t>عليه</w:t>
      </w:r>
      <w:r>
        <w:rPr>
          <w:rtl/>
        </w:rPr>
        <w:t xml:space="preserve"> </w:t>
      </w:r>
      <w:r w:rsidRPr="001F32D6">
        <w:rPr>
          <w:rtl/>
        </w:rPr>
        <w:t>بشأن</w:t>
      </w:r>
      <w:r>
        <w:rPr>
          <w:rtl/>
        </w:rPr>
        <w:t xml:space="preserve"> </w:t>
      </w:r>
      <w:r w:rsidRPr="001F32D6">
        <w:rPr>
          <w:rtl/>
        </w:rPr>
        <w:t>تعيين</w:t>
      </w:r>
      <w:r>
        <w:rPr>
          <w:rtl/>
        </w:rPr>
        <w:t xml:space="preserve"> </w:t>
      </w:r>
      <w:r w:rsidRPr="001F32D6">
        <w:rPr>
          <w:rtl/>
        </w:rPr>
        <w:t>آلياتها</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أو</w:t>
      </w:r>
      <w:r>
        <w:rPr>
          <w:rtl/>
        </w:rPr>
        <w:t xml:space="preserve"> </w:t>
      </w:r>
      <w:r w:rsidRPr="001F32D6">
        <w:rPr>
          <w:rtl/>
        </w:rPr>
        <w:t>سير</w:t>
      </w:r>
      <w:r>
        <w:rPr>
          <w:rtl/>
        </w:rPr>
        <w:t xml:space="preserve"> </w:t>
      </w:r>
      <w:r w:rsidRPr="001F32D6">
        <w:rPr>
          <w:rtl/>
        </w:rPr>
        <w:t>عملها.</w:t>
      </w:r>
      <w:r>
        <w:rPr>
          <w:rtl/>
        </w:rPr>
        <w:t xml:space="preserve"> </w:t>
      </w:r>
      <w:r w:rsidRPr="001F32D6">
        <w:rPr>
          <w:rtl/>
        </w:rPr>
        <w:t>وعقدت،</w:t>
      </w:r>
      <w:r>
        <w:rPr>
          <w:rtl/>
        </w:rPr>
        <w:t xml:space="preserve"> </w:t>
      </w:r>
      <w:r w:rsidRPr="001F32D6">
        <w:rPr>
          <w:rtl/>
        </w:rPr>
        <w:t>في</w:t>
      </w:r>
      <w:r>
        <w:rPr>
          <w:rtl/>
        </w:rPr>
        <w:t xml:space="preserve"> </w:t>
      </w:r>
      <w:r w:rsidRPr="001F32D6">
        <w:rPr>
          <w:rtl/>
        </w:rPr>
        <w:t>دوراتها</w:t>
      </w:r>
      <w:r>
        <w:rPr>
          <w:rtl/>
        </w:rPr>
        <w:t xml:space="preserve"> </w:t>
      </w:r>
      <w:r w:rsidRPr="001F32D6">
        <w:rPr>
          <w:rtl/>
        </w:rPr>
        <w:t>الأربعين</w:t>
      </w:r>
      <w:r>
        <w:rPr>
          <w:rtl/>
        </w:rPr>
        <w:t xml:space="preserve"> </w:t>
      </w:r>
      <w:r w:rsidRPr="001F32D6">
        <w:rPr>
          <w:rtl/>
        </w:rPr>
        <w:t>والحادية</w:t>
      </w:r>
      <w:r>
        <w:rPr>
          <w:rtl/>
        </w:rPr>
        <w:t xml:space="preserve"> </w:t>
      </w:r>
      <w:r w:rsidRPr="001F32D6">
        <w:rPr>
          <w:rtl/>
        </w:rPr>
        <w:t>والأربعين</w:t>
      </w:r>
      <w:r>
        <w:rPr>
          <w:rtl/>
        </w:rPr>
        <w:t xml:space="preserve"> </w:t>
      </w:r>
      <w:r w:rsidRPr="001F32D6">
        <w:rPr>
          <w:rtl/>
        </w:rPr>
        <w:t>والثانية</w:t>
      </w:r>
      <w:r>
        <w:rPr>
          <w:rtl/>
        </w:rPr>
        <w:t xml:space="preserve"> </w:t>
      </w:r>
      <w:r w:rsidRPr="001F32D6">
        <w:rPr>
          <w:rtl/>
        </w:rPr>
        <w:t>والأربعين،</w:t>
      </w:r>
      <w:r>
        <w:rPr>
          <w:rtl/>
        </w:rPr>
        <w:t xml:space="preserve"> </w:t>
      </w:r>
      <w:r w:rsidRPr="001F32D6">
        <w:rPr>
          <w:rtl/>
        </w:rPr>
        <w:t>اجتماعات</w:t>
      </w:r>
      <w:r>
        <w:rPr>
          <w:rtl/>
        </w:rPr>
        <w:t xml:space="preserve"> </w:t>
      </w:r>
      <w:r w:rsidRPr="001F32D6">
        <w:rPr>
          <w:rtl/>
        </w:rPr>
        <w:t>مع</w:t>
      </w:r>
      <w:r>
        <w:rPr>
          <w:rtl/>
        </w:rPr>
        <w:t xml:space="preserve"> </w:t>
      </w:r>
      <w:r w:rsidRPr="001F32D6">
        <w:rPr>
          <w:rtl/>
        </w:rPr>
        <w:t>ممثلي</w:t>
      </w:r>
      <w:r>
        <w:rPr>
          <w:rtl/>
        </w:rPr>
        <w:t xml:space="preserve"> </w:t>
      </w:r>
      <w:r w:rsidRPr="001F32D6">
        <w:rPr>
          <w:rtl/>
        </w:rPr>
        <w:t>إكوادور،</w:t>
      </w:r>
      <w:r>
        <w:rPr>
          <w:rtl/>
        </w:rPr>
        <w:t xml:space="preserve"> </w:t>
      </w:r>
      <w:r w:rsidRPr="001F32D6">
        <w:rPr>
          <w:rtl/>
        </w:rPr>
        <w:t>والبرازيل،</w:t>
      </w:r>
      <w:r>
        <w:rPr>
          <w:rtl/>
        </w:rPr>
        <w:t xml:space="preserve"> </w:t>
      </w:r>
      <w:r w:rsidRPr="001F32D6">
        <w:rPr>
          <w:rtl/>
        </w:rPr>
        <w:t>وجمهورية</w:t>
      </w:r>
      <w:r>
        <w:rPr>
          <w:rtl/>
        </w:rPr>
        <w:t xml:space="preserve"> </w:t>
      </w:r>
      <w:r w:rsidRPr="001F32D6">
        <w:rPr>
          <w:rtl/>
        </w:rPr>
        <w:t>الكونغو</w:t>
      </w:r>
      <w:r>
        <w:rPr>
          <w:rtl/>
        </w:rPr>
        <w:t xml:space="preserve"> </w:t>
      </w:r>
      <w:r w:rsidRPr="001F32D6">
        <w:rPr>
          <w:rtl/>
        </w:rPr>
        <w:t>الديمقراطية،</w:t>
      </w:r>
      <w:r>
        <w:rPr>
          <w:rtl/>
        </w:rPr>
        <w:t xml:space="preserve"> </w:t>
      </w:r>
      <w:r w:rsidRPr="001F32D6">
        <w:rPr>
          <w:rtl/>
        </w:rPr>
        <w:t>وجورجيا،</w:t>
      </w:r>
      <w:r>
        <w:rPr>
          <w:rtl/>
        </w:rPr>
        <w:t xml:space="preserve"> </w:t>
      </w:r>
      <w:r w:rsidRPr="001F32D6">
        <w:rPr>
          <w:rtl/>
        </w:rPr>
        <w:t>ودولة</w:t>
      </w:r>
      <w:r>
        <w:rPr>
          <w:rtl/>
        </w:rPr>
        <w:t xml:space="preserve"> </w:t>
      </w:r>
      <w:r w:rsidRPr="001F32D6">
        <w:rPr>
          <w:rtl/>
        </w:rPr>
        <w:t>فلسطين،</w:t>
      </w:r>
      <w:r>
        <w:rPr>
          <w:rtl/>
        </w:rPr>
        <w:t xml:space="preserve"> </w:t>
      </w:r>
      <w:r w:rsidRPr="001F32D6">
        <w:rPr>
          <w:rtl/>
        </w:rPr>
        <w:t>وغابون،</w:t>
      </w:r>
      <w:r>
        <w:rPr>
          <w:rtl/>
        </w:rPr>
        <w:t xml:space="preserve"> </w:t>
      </w:r>
      <w:r w:rsidRPr="001F32D6">
        <w:rPr>
          <w:rtl/>
        </w:rPr>
        <w:t>وغواتيمالا،</w:t>
      </w:r>
      <w:r>
        <w:rPr>
          <w:rtl/>
        </w:rPr>
        <w:t xml:space="preserve"> </w:t>
      </w:r>
      <w:r w:rsidRPr="001F32D6">
        <w:rPr>
          <w:rtl/>
        </w:rPr>
        <w:t>ومالي،</w:t>
      </w:r>
      <w:r>
        <w:rPr>
          <w:rtl/>
        </w:rPr>
        <w:t xml:space="preserve"> </w:t>
      </w:r>
      <w:r w:rsidRPr="001F32D6">
        <w:rPr>
          <w:rtl/>
        </w:rPr>
        <w:t>ومنغوليا.</w:t>
      </w:r>
    </w:p>
    <w:p w14:paraId="42ECB98C" w14:textId="42BE4215" w:rsidR="001F32D6" w:rsidRPr="001F32D6" w:rsidRDefault="001F32D6" w:rsidP="001F32D6">
      <w:pPr>
        <w:pStyle w:val="SingleTxtGA"/>
      </w:pPr>
      <w:r w:rsidRPr="001F32D6">
        <w:rPr>
          <w:rtl/>
        </w:rPr>
        <w:t>17-</w:t>
      </w:r>
      <w:r w:rsidRPr="001F32D6">
        <w:rPr>
          <w:rtl/>
        </w:rPr>
        <w:tab/>
        <w:t>وأقامت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اتصالاً</w:t>
      </w:r>
      <w:r>
        <w:rPr>
          <w:rtl/>
        </w:rPr>
        <w:t xml:space="preserve"> </w:t>
      </w:r>
      <w:r w:rsidRPr="001F32D6">
        <w:rPr>
          <w:rtl/>
        </w:rPr>
        <w:t>مباشراً</w:t>
      </w:r>
      <w:r>
        <w:rPr>
          <w:rtl/>
        </w:rPr>
        <w:t xml:space="preserve"> </w:t>
      </w:r>
      <w:r w:rsidRPr="001F32D6">
        <w:rPr>
          <w:rtl/>
        </w:rPr>
        <w:t>مع</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وأبقت</w:t>
      </w:r>
      <w:r>
        <w:rPr>
          <w:rtl/>
        </w:rPr>
        <w:t xml:space="preserve"> </w:t>
      </w:r>
      <w:r w:rsidRPr="001F32D6">
        <w:rPr>
          <w:rtl/>
        </w:rPr>
        <w:t>عليه</w:t>
      </w:r>
      <w:r>
        <w:rPr>
          <w:rtl/>
        </w:rPr>
        <w:t xml:space="preserve"> </w:t>
      </w:r>
      <w:r w:rsidRPr="001F32D6">
        <w:rPr>
          <w:rtl/>
        </w:rPr>
        <w:t>وفقاً</w:t>
      </w:r>
      <w:r>
        <w:rPr>
          <w:rtl/>
        </w:rPr>
        <w:t xml:space="preserve"> </w:t>
      </w:r>
      <w:r w:rsidRPr="001F32D6">
        <w:rPr>
          <w:rtl/>
        </w:rPr>
        <w:t>للولاية</w:t>
      </w:r>
      <w:r>
        <w:rPr>
          <w:rtl/>
        </w:rPr>
        <w:t xml:space="preserve"> </w:t>
      </w:r>
      <w:r w:rsidRPr="001F32D6">
        <w:rPr>
          <w:rtl/>
        </w:rPr>
        <w:t>المسندة</w:t>
      </w:r>
      <w:r>
        <w:rPr>
          <w:rtl/>
        </w:rPr>
        <w:t xml:space="preserve"> </w:t>
      </w:r>
      <w:r w:rsidRPr="001F32D6">
        <w:rPr>
          <w:rtl/>
        </w:rPr>
        <w:t>إليها</w:t>
      </w:r>
      <w:r>
        <w:rPr>
          <w:rtl/>
        </w:rPr>
        <w:t xml:space="preserve"> </w:t>
      </w:r>
      <w:r w:rsidRPr="001F32D6">
        <w:rPr>
          <w:rtl/>
        </w:rPr>
        <w:t>بمقتضى</w:t>
      </w:r>
      <w:r>
        <w:rPr>
          <w:rtl/>
        </w:rPr>
        <w:t xml:space="preserve"> </w:t>
      </w:r>
      <w:r w:rsidRPr="001F32D6">
        <w:rPr>
          <w:rtl/>
        </w:rPr>
        <w:t>الفقرتين</w:t>
      </w:r>
      <w:r>
        <w:rPr>
          <w:rtl/>
        </w:rPr>
        <w:t xml:space="preserve"> </w:t>
      </w:r>
      <w:r w:rsidRPr="001F32D6">
        <w:rPr>
          <w:rtl/>
        </w:rPr>
        <w:t>‘1‘</w:t>
      </w:r>
      <w:r>
        <w:rPr>
          <w:rtl/>
        </w:rPr>
        <w:t xml:space="preserve"> </w:t>
      </w:r>
      <w:r w:rsidRPr="001F32D6">
        <w:rPr>
          <w:rtl/>
        </w:rPr>
        <w:t>و‘2‘(ب)</w:t>
      </w:r>
      <w:r>
        <w:rPr>
          <w:rtl/>
        </w:rPr>
        <w:t xml:space="preserve"> </w:t>
      </w:r>
      <w:r w:rsidRPr="001F32D6">
        <w:rPr>
          <w:rtl/>
        </w:rPr>
        <w:t>من</w:t>
      </w:r>
      <w:r>
        <w:rPr>
          <w:rtl/>
        </w:rPr>
        <w:t xml:space="preserve"> </w:t>
      </w:r>
      <w:r w:rsidRPr="001F32D6">
        <w:rPr>
          <w:rtl/>
        </w:rPr>
        <w:t>المادة</w:t>
      </w:r>
      <w:r>
        <w:rPr>
          <w:rtl/>
        </w:rPr>
        <w:t xml:space="preserve"> </w:t>
      </w:r>
      <w:r w:rsidRPr="001F32D6">
        <w:rPr>
          <w:rtl/>
        </w:rPr>
        <w:t>11</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وخلال</w:t>
      </w:r>
      <w:r>
        <w:rPr>
          <w:rtl/>
        </w:rPr>
        <w:t xml:space="preserve"> </w:t>
      </w:r>
      <w:r w:rsidRPr="001F32D6">
        <w:rPr>
          <w:rtl/>
        </w:rPr>
        <w:t>دوراتها</w:t>
      </w:r>
      <w:r>
        <w:rPr>
          <w:rtl/>
        </w:rPr>
        <w:t xml:space="preserve"> </w:t>
      </w:r>
      <w:r w:rsidRPr="001F32D6">
        <w:rPr>
          <w:rtl/>
        </w:rPr>
        <w:t>في</w:t>
      </w:r>
      <w:r>
        <w:rPr>
          <w:rtl/>
        </w:rPr>
        <w:t xml:space="preserve"> </w:t>
      </w:r>
      <w:r w:rsidRPr="001F32D6">
        <w:rPr>
          <w:rtl/>
        </w:rPr>
        <w:t>عام</w:t>
      </w:r>
      <w:r>
        <w:rPr>
          <w:rtl/>
        </w:rPr>
        <w:t xml:space="preserve"> </w:t>
      </w:r>
      <w:r w:rsidRPr="001F32D6">
        <w:rPr>
          <w:rtl/>
        </w:rPr>
        <w:t>2020،</w:t>
      </w:r>
      <w:r>
        <w:rPr>
          <w:rtl/>
        </w:rPr>
        <w:t xml:space="preserve"> </w:t>
      </w:r>
      <w:r w:rsidRPr="001F32D6">
        <w:rPr>
          <w:rtl/>
        </w:rPr>
        <w:t>عقدت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اجتماعات</w:t>
      </w:r>
      <w:r>
        <w:rPr>
          <w:rtl/>
        </w:rPr>
        <w:t xml:space="preserve"> </w:t>
      </w:r>
      <w:r w:rsidRPr="001F32D6">
        <w:rPr>
          <w:rtl/>
        </w:rPr>
        <w:t>مع</w:t>
      </w:r>
      <w:r>
        <w:rPr>
          <w:rtl/>
        </w:rPr>
        <w:t xml:space="preserve"> </w:t>
      </w:r>
      <w:r w:rsidRPr="001F32D6">
        <w:rPr>
          <w:rtl/>
        </w:rPr>
        <w:t>ممثلي</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أذربيجان،</w:t>
      </w:r>
      <w:r>
        <w:rPr>
          <w:rtl/>
        </w:rPr>
        <w:t xml:space="preserve"> </w:t>
      </w:r>
      <w:r w:rsidRPr="001F32D6">
        <w:rPr>
          <w:rtl/>
        </w:rPr>
        <w:t>والأرجنتين،</w:t>
      </w:r>
      <w:r>
        <w:rPr>
          <w:rtl/>
        </w:rPr>
        <w:t xml:space="preserve"> </w:t>
      </w:r>
      <w:r w:rsidRPr="001F32D6">
        <w:rPr>
          <w:rtl/>
        </w:rPr>
        <w:t>وأرمينيا،</w:t>
      </w:r>
      <w:r>
        <w:rPr>
          <w:rtl/>
        </w:rPr>
        <w:t xml:space="preserve"> </w:t>
      </w:r>
      <w:r w:rsidRPr="001F32D6">
        <w:rPr>
          <w:rtl/>
        </w:rPr>
        <w:t>وإسبانيا،</w:t>
      </w:r>
      <w:r>
        <w:rPr>
          <w:rtl/>
        </w:rPr>
        <w:t xml:space="preserve"> </w:t>
      </w:r>
      <w:r w:rsidRPr="001F32D6">
        <w:rPr>
          <w:rtl/>
        </w:rPr>
        <w:t>وإستونيا،</w:t>
      </w:r>
      <w:r>
        <w:rPr>
          <w:rtl/>
        </w:rPr>
        <w:t xml:space="preserve"> </w:t>
      </w:r>
      <w:r w:rsidRPr="001F32D6">
        <w:rPr>
          <w:rtl/>
        </w:rPr>
        <w:t>وإكوادور،</w:t>
      </w:r>
      <w:r>
        <w:rPr>
          <w:rtl/>
        </w:rPr>
        <w:t xml:space="preserve"> </w:t>
      </w:r>
      <w:r w:rsidRPr="001F32D6">
        <w:rPr>
          <w:rtl/>
        </w:rPr>
        <w:t>وألبانيا،</w:t>
      </w:r>
      <w:r>
        <w:rPr>
          <w:rtl/>
        </w:rPr>
        <w:t xml:space="preserve"> </w:t>
      </w:r>
      <w:r w:rsidRPr="001F32D6">
        <w:rPr>
          <w:rtl/>
        </w:rPr>
        <w:t>وألمانيا،</w:t>
      </w:r>
      <w:r>
        <w:rPr>
          <w:rtl/>
        </w:rPr>
        <w:t xml:space="preserve"> </w:t>
      </w:r>
      <w:r w:rsidRPr="001F32D6">
        <w:rPr>
          <w:rtl/>
        </w:rPr>
        <w:t>وأوروغواي،</w:t>
      </w:r>
      <w:r>
        <w:rPr>
          <w:rtl/>
        </w:rPr>
        <w:t xml:space="preserve"> </w:t>
      </w:r>
      <w:r w:rsidRPr="001F32D6">
        <w:rPr>
          <w:rtl/>
        </w:rPr>
        <w:t>وأوكرانيا،</w:t>
      </w:r>
      <w:r>
        <w:rPr>
          <w:rtl/>
        </w:rPr>
        <w:t xml:space="preserve"> </w:t>
      </w:r>
      <w:r w:rsidRPr="001F32D6">
        <w:rPr>
          <w:rtl/>
        </w:rPr>
        <w:t>وإيطاليا،</w:t>
      </w:r>
      <w:r>
        <w:rPr>
          <w:rtl/>
        </w:rPr>
        <w:t xml:space="preserve"> </w:t>
      </w:r>
      <w:r w:rsidRPr="001F32D6">
        <w:rPr>
          <w:rtl/>
        </w:rPr>
        <w:t>وباراغواي،</w:t>
      </w:r>
      <w:r>
        <w:rPr>
          <w:rtl/>
        </w:rPr>
        <w:t xml:space="preserve"> </w:t>
      </w:r>
      <w:r w:rsidRPr="001F32D6">
        <w:rPr>
          <w:rtl/>
        </w:rPr>
        <w:t>والبرتغال،</w:t>
      </w:r>
      <w:r>
        <w:rPr>
          <w:rtl/>
        </w:rPr>
        <w:t xml:space="preserve"> </w:t>
      </w:r>
      <w:r w:rsidRPr="001F32D6">
        <w:rPr>
          <w:rtl/>
        </w:rPr>
        <w:t>وبلغاريا،</w:t>
      </w:r>
      <w:r>
        <w:rPr>
          <w:rtl/>
        </w:rPr>
        <w:t xml:space="preserve"> </w:t>
      </w:r>
      <w:r w:rsidRPr="001F32D6">
        <w:rPr>
          <w:rtl/>
        </w:rPr>
        <w:t>وبولندا،</w:t>
      </w:r>
      <w:r>
        <w:rPr>
          <w:rtl/>
        </w:rPr>
        <w:t xml:space="preserve"> </w:t>
      </w:r>
      <w:r w:rsidRPr="001F32D6">
        <w:rPr>
          <w:rtl/>
        </w:rPr>
        <w:t>وبوليفيا</w:t>
      </w:r>
      <w:r>
        <w:rPr>
          <w:rtl/>
        </w:rPr>
        <w:t xml:space="preserve"> </w:t>
      </w:r>
      <w:r w:rsidRPr="001F32D6">
        <w:rPr>
          <w:rtl/>
        </w:rPr>
        <w:t>(دولة</w:t>
      </w:r>
      <w:r>
        <w:rPr>
          <w:rtl/>
        </w:rPr>
        <w:t xml:space="preserve"> </w:t>
      </w:r>
      <w:r w:rsidRPr="001F32D6">
        <w:rPr>
          <w:rtl/>
        </w:rPr>
        <w:t>-</w:t>
      </w:r>
      <w:r>
        <w:rPr>
          <w:rtl/>
        </w:rPr>
        <w:t xml:space="preserve"> </w:t>
      </w:r>
      <w:r w:rsidRPr="001F32D6">
        <w:rPr>
          <w:rtl/>
        </w:rPr>
        <w:t>المتعددة</w:t>
      </w:r>
      <w:r>
        <w:rPr>
          <w:rtl/>
        </w:rPr>
        <w:t xml:space="preserve"> </w:t>
      </w:r>
      <w:r w:rsidRPr="001F32D6">
        <w:rPr>
          <w:rtl/>
        </w:rPr>
        <w:t>القوميات)،</w:t>
      </w:r>
      <w:r>
        <w:rPr>
          <w:rtl/>
        </w:rPr>
        <w:t xml:space="preserve"> </w:t>
      </w:r>
      <w:r w:rsidRPr="001F32D6">
        <w:rPr>
          <w:rtl/>
        </w:rPr>
        <w:t>وبيرو،</w:t>
      </w:r>
      <w:r>
        <w:rPr>
          <w:rtl/>
        </w:rPr>
        <w:t xml:space="preserve"> </w:t>
      </w:r>
      <w:r w:rsidRPr="001F32D6">
        <w:rPr>
          <w:rtl/>
        </w:rPr>
        <w:t>وتشيكيا،</w:t>
      </w:r>
      <w:r>
        <w:rPr>
          <w:rtl/>
        </w:rPr>
        <w:t xml:space="preserve"> </w:t>
      </w:r>
      <w:r w:rsidRPr="001F32D6">
        <w:rPr>
          <w:rtl/>
        </w:rPr>
        <w:t>وتوغو،</w:t>
      </w:r>
      <w:r>
        <w:rPr>
          <w:rtl/>
        </w:rPr>
        <w:t xml:space="preserve"> </w:t>
      </w:r>
      <w:r w:rsidRPr="001F32D6">
        <w:rPr>
          <w:rtl/>
        </w:rPr>
        <w:t>والجبل</w:t>
      </w:r>
      <w:r>
        <w:rPr>
          <w:rtl/>
        </w:rPr>
        <w:t xml:space="preserve"> </w:t>
      </w:r>
      <w:r w:rsidRPr="001F32D6">
        <w:rPr>
          <w:rtl/>
        </w:rPr>
        <w:t>الأسود،</w:t>
      </w:r>
      <w:r>
        <w:rPr>
          <w:rtl/>
        </w:rPr>
        <w:t xml:space="preserve"> </w:t>
      </w:r>
      <w:r w:rsidRPr="001F32D6">
        <w:rPr>
          <w:rtl/>
        </w:rPr>
        <w:t>وجنوب</w:t>
      </w:r>
      <w:r>
        <w:rPr>
          <w:rtl/>
        </w:rPr>
        <w:t xml:space="preserve"> </w:t>
      </w:r>
      <w:r w:rsidRPr="001F32D6">
        <w:rPr>
          <w:rtl/>
        </w:rPr>
        <w:t>أفريقيا،</w:t>
      </w:r>
      <w:r>
        <w:rPr>
          <w:rtl/>
        </w:rPr>
        <w:t xml:space="preserve"> </w:t>
      </w:r>
      <w:r w:rsidRPr="001F32D6">
        <w:rPr>
          <w:rtl/>
        </w:rPr>
        <w:t>وجورجيا،</w:t>
      </w:r>
      <w:r>
        <w:rPr>
          <w:rtl/>
        </w:rPr>
        <w:t xml:space="preserve"> </w:t>
      </w:r>
      <w:r w:rsidRPr="001F32D6">
        <w:rPr>
          <w:rtl/>
        </w:rPr>
        <w:t>والدانمرك،</w:t>
      </w:r>
      <w:r>
        <w:rPr>
          <w:rtl/>
        </w:rPr>
        <w:t xml:space="preserve"> </w:t>
      </w:r>
      <w:r w:rsidRPr="001F32D6">
        <w:rPr>
          <w:rtl/>
        </w:rPr>
        <w:t>وسري</w:t>
      </w:r>
      <w:r>
        <w:rPr>
          <w:rtl/>
        </w:rPr>
        <w:t xml:space="preserve"> </w:t>
      </w:r>
      <w:r w:rsidRPr="001F32D6">
        <w:rPr>
          <w:rtl/>
        </w:rPr>
        <w:t>لانكا،</w:t>
      </w:r>
      <w:r>
        <w:rPr>
          <w:rtl/>
        </w:rPr>
        <w:t xml:space="preserve"> </w:t>
      </w:r>
      <w:r w:rsidRPr="001F32D6">
        <w:rPr>
          <w:rtl/>
        </w:rPr>
        <w:t>والسنغال،</w:t>
      </w:r>
      <w:r>
        <w:rPr>
          <w:rtl/>
        </w:rPr>
        <w:t xml:space="preserve"> </w:t>
      </w:r>
      <w:r w:rsidRPr="001F32D6">
        <w:rPr>
          <w:rtl/>
        </w:rPr>
        <w:t>وشيلي،</w:t>
      </w:r>
      <w:r>
        <w:rPr>
          <w:rtl/>
        </w:rPr>
        <w:t xml:space="preserve"> </w:t>
      </w:r>
      <w:r w:rsidRPr="001F32D6">
        <w:rPr>
          <w:rtl/>
        </w:rPr>
        <w:t>وصربيا،</w:t>
      </w:r>
      <w:r>
        <w:rPr>
          <w:rtl/>
        </w:rPr>
        <w:t xml:space="preserve"> </w:t>
      </w:r>
      <w:r w:rsidRPr="001F32D6">
        <w:rPr>
          <w:rtl/>
        </w:rPr>
        <w:t>وفرنسا،</w:t>
      </w:r>
      <w:r>
        <w:rPr>
          <w:rtl/>
        </w:rPr>
        <w:t xml:space="preserve"> </w:t>
      </w:r>
      <w:r w:rsidRPr="001F32D6">
        <w:rPr>
          <w:rtl/>
        </w:rPr>
        <w:t>وقبرص،</w:t>
      </w:r>
      <w:r>
        <w:rPr>
          <w:rtl/>
        </w:rPr>
        <w:t xml:space="preserve"> </w:t>
      </w:r>
      <w:r w:rsidRPr="001F32D6">
        <w:rPr>
          <w:rtl/>
        </w:rPr>
        <w:t>وكابو</w:t>
      </w:r>
      <w:r>
        <w:rPr>
          <w:rtl/>
        </w:rPr>
        <w:t xml:space="preserve"> </w:t>
      </w:r>
      <w:r w:rsidRPr="001F32D6">
        <w:rPr>
          <w:rtl/>
        </w:rPr>
        <w:t>فيردي،</w:t>
      </w:r>
      <w:r>
        <w:rPr>
          <w:rtl/>
        </w:rPr>
        <w:t xml:space="preserve"> </w:t>
      </w:r>
      <w:r w:rsidRPr="001F32D6">
        <w:rPr>
          <w:rtl/>
        </w:rPr>
        <w:t>وكازاخستان،</w:t>
      </w:r>
      <w:r>
        <w:rPr>
          <w:rtl/>
        </w:rPr>
        <w:t xml:space="preserve"> </w:t>
      </w:r>
      <w:r w:rsidRPr="001F32D6">
        <w:rPr>
          <w:rtl/>
        </w:rPr>
        <w:t>وكمبوديا،</w:t>
      </w:r>
      <w:r>
        <w:rPr>
          <w:rtl/>
        </w:rPr>
        <w:t xml:space="preserve"> </w:t>
      </w:r>
      <w:r w:rsidRPr="001F32D6">
        <w:rPr>
          <w:rtl/>
        </w:rPr>
        <w:t>وكوستا</w:t>
      </w:r>
      <w:r w:rsidR="00891CBA">
        <w:rPr>
          <w:rFonts w:hint="cs"/>
          <w:rtl/>
        </w:rPr>
        <w:t xml:space="preserve"> </w:t>
      </w:r>
      <w:r w:rsidRPr="001F32D6">
        <w:rPr>
          <w:rtl/>
        </w:rPr>
        <w:t>ريكا،</w:t>
      </w:r>
      <w:r>
        <w:rPr>
          <w:rtl/>
        </w:rPr>
        <w:t xml:space="preserve"> </w:t>
      </w:r>
      <w:r w:rsidRPr="001F32D6">
        <w:rPr>
          <w:rtl/>
        </w:rPr>
        <w:t>ولبنان،</w:t>
      </w:r>
      <w:r>
        <w:rPr>
          <w:rtl/>
        </w:rPr>
        <w:t xml:space="preserve"> </w:t>
      </w:r>
      <w:r w:rsidRPr="001F32D6">
        <w:rPr>
          <w:rtl/>
        </w:rPr>
        <w:t>وليتوانيا،</w:t>
      </w:r>
      <w:r>
        <w:rPr>
          <w:rtl/>
        </w:rPr>
        <w:t xml:space="preserve"> </w:t>
      </w:r>
      <w:r w:rsidRPr="001F32D6">
        <w:rPr>
          <w:rtl/>
        </w:rPr>
        <w:t>والمغرب،</w:t>
      </w:r>
      <w:r>
        <w:rPr>
          <w:rtl/>
        </w:rPr>
        <w:t xml:space="preserve"> </w:t>
      </w:r>
      <w:r w:rsidRPr="001F32D6">
        <w:rPr>
          <w:rtl/>
        </w:rPr>
        <w:t>والمكسيك،</w:t>
      </w:r>
      <w:r>
        <w:rPr>
          <w:rtl/>
        </w:rPr>
        <w:t xml:space="preserve"> </w:t>
      </w:r>
      <w:r w:rsidRPr="001F32D6">
        <w:rPr>
          <w:rtl/>
        </w:rPr>
        <w:t>وملديف،</w:t>
      </w:r>
      <w:r>
        <w:rPr>
          <w:rtl/>
        </w:rPr>
        <w:t xml:space="preserve"> </w:t>
      </w:r>
      <w:r w:rsidRPr="001F32D6">
        <w:rPr>
          <w:rtl/>
        </w:rPr>
        <w:t>والمملكة</w:t>
      </w:r>
      <w:r>
        <w:rPr>
          <w:rtl/>
        </w:rPr>
        <w:t xml:space="preserve"> </w:t>
      </w:r>
      <w:r w:rsidRPr="001F32D6">
        <w:rPr>
          <w:rtl/>
        </w:rPr>
        <w:t>المتحدة،</w:t>
      </w:r>
      <w:r>
        <w:rPr>
          <w:rtl/>
        </w:rPr>
        <w:t xml:space="preserve"> </w:t>
      </w:r>
      <w:r w:rsidRPr="001F32D6">
        <w:rPr>
          <w:rtl/>
        </w:rPr>
        <w:t>وموريتانيا،</w:t>
      </w:r>
      <w:r>
        <w:rPr>
          <w:rtl/>
        </w:rPr>
        <w:t xml:space="preserve"> </w:t>
      </w:r>
      <w:r w:rsidRPr="001F32D6">
        <w:rPr>
          <w:rtl/>
        </w:rPr>
        <w:t>والنمسا،</w:t>
      </w:r>
      <w:r>
        <w:rPr>
          <w:rtl/>
        </w:rPr>
        <w:t xml:space="preserve"> </w:t>
      </w:r>
      <w:r w:rsidRPr="001F32D6">
        <w:rPr>
          <w:rtl/>
        </w:rPr>
        <w:t>ونيوزيلندا،</w:t>
      </w:r>
      <w:r>
        <w:rPr>
          <w:rtl/>
        </w:rPr>
        <w:t xml:space="preserve"> </w:t>
      </w:r>
      <w:r w:rsidRPr="001F32D6">
        <w:rPr>
          <w:rtl/>
        </w:rPr>
        <w:t>وهندوراس،</w:t>
      </w:r>
      <w:r>
        <w:rPr>
          <w:rtl/>
        </w:rPr>
        <w:t xml:space="preserve"> </w:t>
      </w:r>
      <w:r w:rsidRPr="001F32D6">
        <w:rPr>
          <w:rtl/>
        </w:rPr>
        <w:t>وهنغاريا.</w:t>
      </w:r>
      <w:r>
        <w:rPr>
          <w:rtl/>
        </w:rPr>
        <w:t xml:space="preserve"> </w:t>
      </w:r>
    </w:p>
    <w:p w14:paraId="0E97158A" w14:textId="39CBD486" w:rsidR="001F32D6" w:rsidRPr="001F32D6" w:rsidRDefault="001F32D6" w:rsidP="001F32D6">
      <w:pPr>
        <w:pStyle w:val="SingleTxtGA"/>
      </w:pPr>
      <w:r w:rsidRPr="001F32D6">
        <w:rPr>
          <w:rtl/>
        </w:rPr>
        <w:t>18-</w:t>
      </w:r>
      <w:r w:rsidRPr="001F32D6">
        <w:rPr>
          <w:rtl/>
        </w:rPr>
        <w:tab/>
        <w:t>وما</w:t>
      </w:r>
      <w:r>
        <w:rPr>
          <w:rtl/>
        </w:rPr>
        <w:t xml:space="preserve"> </w:t>
      </w:r>
      <w:r w:rsidRPr="001F32D6">
        <w:rPr>
          <w:rtl/>
        </w:rPr>
        <w:t>فتئت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وأعضاؤها</w:t>
      </w:r>
      <w:r>
        <w:rPr>
          <w:rtl/>
        </w:rPr>
        <w:t xml:space="preserve"> </w:t>
      </w:r>
      <w:r w:rsidRPr="001F32D6">
        <w:rPr>
          <w:rtl/>
        </w:rPr>
        <w:t>يتلقون</w:t>
      </w:r>
      <w:r>
        <w:rPr>
          <w:rtl/>
        </w:rPr>
        <w:t xml:space="preserve"> </w:t>
      </w:r>
      <w:r w:rsidRPr="001F32D6">
        <w:rPr>
          <w:rtl/>
        </w:rPr>
        <w:t>دعوات</w:t>
      </w:r>
      <w:r>
        <w:rPr>
          <w:rtl/>
        </w:rPr>
        <w:t xml:space="preserve"> </w:t>
      </w:r>
      <w:r w:rsidRPr="001F32D6">
        <w:rPr>
          <w:rtl/>
        </w:rPr>
        <w:t>لحضور</w:t>
      </w:r>
      <w:r>
        <w:rPr>
          <w:rtl/>
        </w:rPr>
        <w:t xml:space="preserve"> </w:t>
      </w:r>
      <w:r w:rsidRPr="001F32D6">
        <w:rPr>
          <w:rtl/>
        </w:rPr>
        <w:t>العديد</w:t>
      </w:r>
      <w:r>
        <w:rPr>
          <w:rtl/>
        </w:rPr>
        <w:t xml:space="preserve"> </w:t>
      </w:r>
      <w:r w:rsidRPr="001F32D6">
        <w:rPr>
          <w:rtl/>
        </w:rPr>
        <w:t>من</w:t>
      </w:r>
      <w:r>
        <w:rPr>
          <w:rtl/>
        </w:rPr>
        <w:t xml:space="preserve"> </w:t>
      </w:r>
      <w:r w:rsidRPr="001F32D6">
        <w:rPr>
          <w:rtl/>
        </w:rPr>
        <w:t>الاجتماعات</w:t>
      </w:r>
      <w:r>
        <w:rPr>
          <w:rtl/>
        </w:rPr>
        <w:t xml:space="preserve"> </w:t>
      </w:r>
      <w:r w:rsidRPr="001F32D6">
        <w:rPr>
          <w:rtl/>
        </w:rPr>
        <w:t>الوطنية</w:t>
      </w:r>
      <w:r>
        <w:rPr>
          <w:rtl/>
        </w:rPr>
        <w:t xml:space="preserve"> </w:t>
      </w:r>
      <w:r w:rsidRPr="001F32D6">
        <w:rPr>
          <w:rtl/>
        </w:rPr>
        <w:t>والإقليمية</w:t>
      </w:r>
      <w:r>
        <w:rPr>
          <w:rtl/>
        </w:rPr>
        <w:t xml:space="preserve"> </w:t>
      </w:r>
      <w:r w:rsidRPr="001F32D6">
        <w:rPr>
          <w:rtl/>
        </w:rPr>
        <w:t>والدولية،</w:t>
      </w:r>
      <w:r>
        <w:rPr>
          <w:rtl/>
        </w:rPr>
        <w:t xml:space="preserve"> </w:t>
      </w:r>
      <w:r w:rsidRPr="001F32D6">
        <w:rPr>
          <w:rtl/>
        </w:rPr>
        <w:t>ومعظمها</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لتناول</w:t>
      </w:r>
      <w:r>
        <w:rPr>
          <w:rtl/>
        </w:rPr>
        <w:t xml:space="preserve"> </w:t>
      </w:r>
      <w:r w:rsidRPr="001F32D6">
        <w:rPr>
          <w:rtl/>
        </w:rPr>
        <w:t>المسائل</w:t>
      </w:r>
      <w:r>
        <w:rPr>
          <w:rtl/>
        </w:rPr>
        <w:t xml:space="preserve"> </w:t>
      </w:r>
      <w:r w:rsidRPr="001F32D6">
        <w:rPr>
          <w:rtl/>
        </w:rPr>
        <w:t>المتعلقة</w:t>
      </w:r>
      <w:r>
        <w:rPr>
          <w:rtl/>
        </w:rPr>
        <w:t xml:space="preserve"> </w:t>
      </w:r>
      <w:r w:rsidRPr="001F32D6">
        <w:rPr>
          <w:rtl/>
        </w:rPr>
        <w:t>خصوصاً</w:t>
      </w:r>
      <w:r>
        <w:rPr>
          <w:rtl/>
        </w:rPr>
        <w:t xml:space="preserve"> </w:t>
      </w:r>
      <w:r w:rsidRPr="001F32D6">
        <w:rPr>
          <w:rtl/>
        </w:rPr>
        <w:t>بتعيين</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وإنشائها</w:t>
      </w:r>
      <w:r>
        <w:rPr>
          <w:rtl/>
        </w:rPr>
        <w:t xml:space="preserve"> </w:t>
      </w:r>
      <w:r w:rsidRPr="001F32D6">
        <w:rPr>
          <w:rtl/>
        </w:rPr>
        <w:t>وتطويرها،</w:t>
      </w:r>
      <w:r>
        <w:rPr>
          <w:rtl/>
        </w:rPr>
        <w:t xml:space="preserve"> </w:t>
      </w:r>
      <w:r w:rsidRPr="001F32D6">
        <w:rPr>
          <w:rtl/>
        </w:rPr>
        <w:t>وبالبروتوكول</w:t>
      </w:r>
      <w:r>
        <w:rPr>
          <w:rtl/>
        </w:rPr>
        <w:t xml:space="preserve"> </w:t>
      </w:r>
      <w:r w:rsidRPr="001F32D6">
        <w:rPr>
          <w:rtl/>
        </w:rPr>
        <w:t>الاختياري</w:t>
      </w:r>
      <w:r>
        <w:rPr>
          <w:rtl/>
        </w:rPr>
        <w:t xml:space="preserve"> </w:t>
      </w:r>
      <w:r w:rsidRPr="001F32D6">
        <w:rPr>
          <w:rtl/>
        </w:rPr>
        <w:t>عموماً.</w:t>
      </w:r>
      <w:r>
        <w:rPr>
          <w:rtl/>
        </w:rPr>
        <w:t xml:space="preserve"> </w:t>
      </w:r>
      <w:r w:rsidRPr="001F32D6">
        <w:rPr>
          <w:rtl/>
        </w:rPr>
        <w:t>وتعرب</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عن</w:t>
      </w:r>
      <w:r>
        <w:rPr>
          <w:rtl/>
        </w:rPr>
        <w:t xml:space="preserve"> </w:t>
      </w:r>
      <w:r w:rsidRPr="001F32D6">
        <w:rPr>
          <w:rtl/>
        </w:rPr>
        <w:t>امتنانها</w:t>
      </w:r>
      <w:r>
        <w:rPr>
          <w:rtl/>
        </w:rPr>
        <w:t xml:space="preserve"> </w:t>
      </w:r>
      <w:r w:rsidRPr="001F32D6">
        <w:rPr>
          <w:rtl/>
        </w:rPr>
        <w:t>لمنظمي</w:t>
      </w:r>
      <w:r>
        <w:rPr>
          <w:rtl/>
        </w:rPr>
        <w:t xml:space="preserve"> </w:t>
      </w:r>
      <w:r w:rsidRPr="001F32D6">
        <w:rPr>
          <w:rtl/>
        </w:rPr>
        <w:t>تلك</w:t>
      </w:r>
      <w:r>
        <w:rPr>
          <w:rtl/>
        </w:rPr>
        <w:t xml:space="preserve"> </w:t>
      </w:r>
      <w:r w:rsidRPr="001F32D6">
        <w:rPr>
          <w:rtl/>
        </w:rPr>
        <w:t>الاجتماعات</w:t>
      </w:r>
      <w:r>
        <w:rPr>
          <w:rtl/>
        </w:rPr>
        <w:t xml:space="preserve"> </w:t>
      </w:r>
      <w:r w:rsidRPr="001F32D6">
        <w:rPr>
          <w:rtl/>
        </w:rPr>
        <w:t>وجميع</w:t>
      </w:r>
      <w:r>
        <w:rPr>
          <w:rtl/>
        </w:rPr>
        <w:t xml:space="preserve"> </w:t>
      </w:r>
      <w:r w:rsidRPr="001F32D6">
        <w:rPr>
          <w:rtl/>
        </w:rPr>
        <w:t>المناسبات</w:t>
      </w:r>
      <w:r>
        <w:rPr>
          <w:rtl/>
        </w:rPr>
        <w:t xml:space="preserve"> </w:t>
      </w:r>
      <w:r w:rsidRPr="001F32D6">
        <w:rPr>
          <w:rtl/>
        </w:rPr>
        <w:t>الأخرى</w:t>
      </w:r>
      <w:r>
        <w:rPr>
          <w:rtl/>
        </w:rPr>
        <w:t xml:space="preserve"> </w:t>
      </w:r>
      <w:r w:rsidRPr="001F32D6">
        <w:rPr>
          <w:rtl/>
        </w:rPr>
        <w:t>التي</w:t>
      </w:r>
      <w:r>
        <w:rPr>
          <w:rtl/>
        </w:rPr>
        <w:t xml:space="preserve"> </w:t>
      </w:r>
      <w:r w:rsidRPr="001F32D6">
        <w:rPr>
          <w:rtl/>
        </w:rPr>
        <w:t>دُعيت</w:t>
      </w:r>
      <w:r>
        <w:rPr>
          <w:rtl/>
        </w:rPr>
        <w:t xml:space="preserve"> </w:t>
      </w:r>
      <w:r w:rsidRPr="001F32D6">
        <w:rPr>
          <w:rtl/>
        </w:rPr>
        <w:t>إليها.</w:t>
      </w:r>
      <w:r>
        <w:rPr>
          <w:rtl/>
        </w:rPr>
        <w:t xml:space="preserve"> </w:t>
      </w:r>
      <w:r w:rsidRPr="001F32D6">
        <w:rPr>
          <w:rtl/>
        </w:rPr>
        <w:t>وستكون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ممتنة</w:t>
      </w:r>
      <w:r>
        <w:rPr>
          <w:rtl/>
        </w:rPr>
        <w:t xml:space="preserve"> </w:t>
      </w:r>
      <w:r w:rsidRPr="001F32D6">
        <w:rPr>
          <w:rtl/>
        </w:rPr>
        <w:t>لو</w:t>
      </w:r>
      <w:r>
        <w:rPr>
          <w:rtl/>
        </w:rPr>
        <w:t xml:space="preserve"> </w:t>
      </w:r>
      <w:r w:rsidRPr="001F32D6">
        <w:rPr>
          <w:rtl/>
        </w:rPr>
        <w:t>وجِّهت</w:t>
      </w:r>
      <w:r>
        <w:rPr>
          <w:rtl/>
        </w:rPr>
        <w:t xml:space="preserve"> </w:t>
      </w:r>
      <w:r w:rsidRPr="001F32D6">
        <w:rPr>
          <w:rtl/>
        </w:rPr>
        <w:t>جميع</w:t>
      </w:r>
      <w:r>
        <w:rPr>
          <w:rtl/>
        </w:rPr>
        <w:t xml:space="preserve"> </w:t>
      </w:r>
      <w:r w:rsidRPr="001F32D6">
        <w:rPr>
          <w:rtl/>
        </w:rPr>
        <w:t>الدعوات</w:t>
      </w:r>
      <w:r>
        <w:rPr>
          <w:rtl/>
        </w:rPr>
        <w:t xml:space="preserve"> </w:t>
      </w:r>
      <w:r w:rsidRPr="001F32D6">
        <w:rPr>
          <w:rtl/>
        </w:rPr>
        <w:t>لحضور</w:t>
      </w:r>
      <w:r>
        <w:rPr>
          <w:rtl/>
        </w:rPr>
        <w:t xml:space="preserve"> </w:t>
      </w:r>
      <w:r w:rsidRPr="001F32D6">
        <w:rPr>
          <w:rtl/>
        </w:rPr>
        <w:t>المناقشات</w:t>
      </w:r>
      <w:r>
        <w:rPr>
          <w:rtl/>
        </w:rPr>
        <w:t xml:space="preserve"> </w:t>
      </w:r>
      <w:r w:rsidRPr="001F32D6">
        <w:rPr>
          <w:rtl/>
        </w:rPr>
        <w:t>والمناسبات</w:t>
      </w:r>
      <w:r>
        <w:rPr>
          <w:rtl/>
        </w:rPr>
        <w:t xml:space="preserve"> </w:t>
      </w:r>
      <w:r w:rsidRPr="001F32D6">
        <w:rPr>
          <w:rtl/>
        </w:rPr>
        <w:t>الرسمية</w:t>
      </w:r>
      <w:r>
        <w:rPr>
          <w:rtl/>
        </w:rPr>
        <w:t xml:space="preserve"> </w:t>
      </w:r>
      <w:r w:rsidRPr="001F32D6">
        <w:rPr>
          <w:rtl/>
        </w:rPr>
        <w:t>عن</w:t>
      </w:r>
      <w:r>
        <w:rPr>
          <w:rtl/>
        </w:rPr>
        <w:t xml:space="preserve"> </w:t>
      </w:r>
      <w:r w:rsidRPr="001F32D6">
        <w:rPr>
          <w:rtl/>
        </w:rPr>
        <w:t>طريق</w:t>
      </w:r>
      <w:r>
        <w:rPr>
          <w:rtl/>
        </w:rPr>
        <w:t xml:space="preserve"> </w:t>
      </w:r>
      <w:r w:rsidRPr="001F32D6">
        <w:rPr>
          <w:rtl/>
        </w:rPr>
        <w:t>أمانة</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بمفوضية</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السامية</w:t>
      </w:r>
      <w:r>
        <w:rPr>
          <w:rtl/>
        </w:rPr>
        <w:t xml:space="preserve"> </w:t>
      </w:r>
      <w:r w:rsidRPr="001F32D6">
        <w:rPr>
          <w:rtl/>
        </w:rPr>
        <w:t>لحقوق</w:t>
      </w:r>
      <w:r>
        <w:rPr>
          <w:rtl/>
        </w:rPr>
        <w:t xml:space="preserve"> </w:t>
      </w:r>
      <w:r w:rsidRPr="001F32D6">
        <w:rPr>
          <w:rtl/>
        </w:rPr>
        <w:t>الإنسان.</w:t>
      </w:r>
    </w:p>
    <w:p w14:paraId="55221544" w14:textId="4E65D625" w:rsidR="001F32D6" w:rsidRPr="001F32D6" w:rsidRDefault="001F32D6" w:rsidP="001F32D6">
      <w:pPr>
        <w:pStyle w:val="H1GA"/>
      </w:pPr>
      <w:r w:rsidRPr="001F32D6">
        <w:rPr>
          <w:rtl/>
        </w:rPr>
        <w:tab/>
      </w:r>
      <w:bookmarkStart w:id="27" w:name="_Toc66837725"/>
      <w:bookmarkStart w:id="28" w:name="_Toc66837781"/>
      <w:r w:rsidRPr="001F32D6">
        <w:rPr>
          <w:rtl/>
        </w:rPr>
        <w:t>واو-</w:t>
      </w:r>
      <w:r w:rsidRPr="001F32D6">
        <w:rPr>
          <w:rtl/>
        </w:rPr>
        <w:tab/>
        <w:t>قدر</w:t>
      </w:r>
      <w:r>
        <w:rPr>
          <w:rtl/>
        </w:rPr>
        <w:t xml:space="preserve"> </w:t>
      </w:r>
      <w:r w:rsidRPr="001F32D6">
        <w:rPr>
          <w:rtl/>
        </w:rPr>
        <w:t>كبير</w:t>
      </w:r>
      <w:r>
        <w:rPr>
          <w:rtl/>
        </w:rPr>
        <w:t xml:space="preserve"> </w:t>
      </w:r>
      <w:r w:rsidRPr="001F32D6">
        <w:rPr>
          <w:rtl/>
        </w:rPr>
        <w:t>من</w:t>
      </w:r>
      <w:r>
        <w:rPr>
          <w:rtl/>
        </w:rPr>
        <w:t xml:space="preserve"> </w:t>
      </w:r>
      <w:r w:rsidRPr="001F32D6">
        <w:rPr>
          <w:rtl/>
        </w:rPr>
        <w:t>عدم</w:t>
      </w:r>
      <w:r>
        <w:rPr>
          <w:rtl/>
        </w:rPr>
        <w:t xml:space="preserve"> </w:t>
      </w:r>
      <w:r w:rsidRPr="001F32D6">
        <w:rPr>
          <w:rtl/>
        </w:rPr>
        <w:t>الامتثال</w:t>
      </w:r>
      <w:r>
        <w:rPr>
          <w:rtl/>
        </w:rPr>
        <w:t xml:space="preserve"> </w:t>
      </w:r>
      <w:r w:rsidRPr="001F32D6">
        <w:rPr>
          <w:rtl/>
        </w:rPr>
        <w:t>لأحكام</w:t>
      </w:r>
      <w:r>
        <w:rPr>
          <w:rtl/>
        </w:rPr>
        <w:t xml:space="preserve"> </w:t>
      </w:r>
      <w:r w:rsidRPr="001F32D6">
        <w:rPr>
          <w:rtl/>
        </w:rPr>
        <w:t>المادة</w:t>
      </w:r>
      <w:r>
        <w:rPr>
          <w:rtl/>
        </w:rPr>
        <w:t xml:space="preserve"> </w:t>
      </w:r>
      <w:r w:rsidRPr="001F32D6">
        <w:rPr>
          <w:rtl/>
        </w:rPr>
        <w:t>17</w:t>
      </w:r>
      <w:bookmarkStart w:id="29" w:name="_Toc534899840"/>
      <w:bookmarkEnd w:id="29"/>
      <w:bookmarkEnd w:id="27"/>
      <w:bookmarkEnd w:id="28"/>
    </w:p>
    <w:p w14:paraId="1796AC25" w14:textId="02CF566D" w:rsidR="001F32D6" w:rsidRPr="001F32D6" w:rsidRDefault="001F32D6" w:rsidP="001F32D6">
      <w:pPr>
        <w:pStyle w:val="SingleTxtGA"/>
      </w:pPr>
      <w:r w:rsidRPr="001F32D6">
        <w:rPr>
          <w:rtl/>
        </w:rPr>
        <w:t>19-</w:t>
      </w:r>
      <w:r w:rsidRPr="001F32D6">
        <w:rPr>
          <w:rtl/>
        </w:rPr>
        <w:tab/>
        <w:t>قررت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دورتها</w:t>
      </w:r>
      <w:r>
        <w:rPr>
          <w:rtl/>
        </w:rPr>
        <w:t xml:space="preserve"> </w:t>
      </w:r>
      <w:r w:rsidRPr="001F32D6">
        <w:rPr>
          <w:rtl/>
        </w:rPr>
        <w:t>السابعة</w:t>
      </w:r>
      <w:r>
        <w:rPr>
          <w:rtl/>
        </w:rPr>
        <w:t xml:space="preserve"> </w:t>
      </w:r>
      <w:r w:rsidRPr="001F32D6">
        <w:rPr>
          <w:rtl/>
        </w:rPr>
        <w:t>والعشرين</w:t>
      </w:r>
      <w:r>
        <w:rPr>
          <w:rtl/>
        </w:rPr>
        <w:t xml:space="preserve"> </w:t>
      </w:r>
      <w:r w:rsidRPr="001F32D6">
        <w:rPr>
          <w:rtl/>
        </w:rPr>
        <w:t>أن</w:t>
      </w:r>
      <w:r>
        <w:rPr>
          <w:rtl/>
        </w:rPr>
        <w:t xml:space="preserve"> </w:t>
      </w:r>
      <w:r w:rsidRPr="001F32D6">
        <w:rPr>
          <w:rtl/>
        </w:rPr>
        <w:t>تحدد</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التي</w:t>
      </w:r>
      <w:r>
        <w:rPr>
          <w:rtl/>
        </w:rPr>
        <w:t xml:space="preserve"> </w:t>
      </w:r>
      <w:r w:rsidRPr="001F32D6">
        <w:rPr>
          <w:rtl/>
        </w:rPr>
        <w:t>تأخر</w:t>
      </w:r>
      <w:r>
        <w:rPr>
          <w:rtl/>
        </w:rPr>
        <w:t xml:space="preserve"> </w:t>
      </w:r>
      <w:r w:rsidRPr="001F32D6">
        <w:rPr>
          <w:rtl/>
        </w:rPr>
        <w:t>إنشاء</w:t>
      </w:r>
      <w:r>
        <w:rPr>
          <w:rtl/>
        </w:rPr>
        <w:t xml:space="preserve"> </w:t>
      </w:r>
      <w:r w:rsidRPr="001F32D6">
        <w:rPr>
          <w:rtl/>
        </w:rPr>
        <w:t>آلياتها</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تأخراً</w:t>
      </w:r>
      <w:r>
        <w:rPr>
          <w:rtl/>
        </w:rPr>
        <w:t xml:space="preserve"> </w:t>
      </w:r>
      <w:r w:rsidRPr="001F32D6">
        <w:rPr>
          <w:rtl/>
        </w:rPr>
        <w:t>كثيراً</w:t>
      </w:r>
      <w:r>
        <w:rPr>
          <w:rtl/>
        </w:rPr>
        <w:t xml:space="preserve"> </w:t>
      </w:r>
      <w:r w:rsidRPr="001F32D6">
        <w:rPr>
          <w:rtl/>
        </w:rPr>
        <w:t>وأن</w:t>
      </w:r>
      <w:r>
        <w:rPr>
          <w:rtl/>
        </w:rPr>
        <w:t xml:space="preserve"> </w:t>
      </w:r>
      <w:r w:rsidRPr="001F32D6">
        <w:rPr>
          <w:rtl/>
        </w:rPr>
        <w:t>تسجل</w:t>
      </w:r>
      <w:r>
        <w:rPr>
          <w:rtl/>
        </w:rPr>
        <w:t xml:space="preserve"> </w:t>
      </w:r>
      <w:r w:rsidRPr="001F32D6">
        <w:rPr>
          <w:rtl/>
        </w:rPr>
        <w:t>أسماءها</w:t>
      </w:r>
      <w:r>
        <w:rPr>
          <w:rtl/>
        </w:rPr>
        <w:t xml:space="preserve"> </w:t>
      </w:r>
      <w:r w:rsidRPr="001F32D6">
        <w:rPr>
          <w:rtl/>
        </w:rPr>
        <w:t>في</w:t>
      </w:r>
      <w:r>
        <w:rPr>
          <w:rtl/>
        </w:rPr>
        <w:t xml:space="preserve"> </w:t>
      </w:r>
      <w:r w:rsidRPr="001F32D6">
        <w:rPr>
          <w:rtl/>
        </w:rPr>
        <w:t>قائمة</w:t>
      </w:r>
      <w:r w:rsidR="00891CBA" w:rsidRPr="00891CBA">
        <w:rPr>
          <w:vertAlign w:val="superscript"/>
          <w:rtl/>
        </w:rPr>
        <w:t>(</w:t>
      </w:r>
      <w:r w:rsidR="00891CBA" w:rsidRPr="00891CBA">
        <w:rPr>
          <w:vertAlign w:val="superscript"/>
          <w:rtl/>
        </w:rPr>
        <w:footnoteReference w:id="4"/>
      </w:r>
      <w:r w:rsidR="00891CBA" w:rsidRPr="00891CBA">
        <w:rPr>
          <w:vertAlign w:val="superscript"/>
          <w:rtl/>
        </w:rPr>
        <w:t>)</w:t>
      </w:r>
      <w:r>
        <w:rPr>
          <w:rFonts w:hint="cs"/>
          <w:rtl/>
        </w:rPr>
        <w:t>.</w:t>
      </w:r>
      <w:r>
        <w:rPr>
          <w:rtl/>
        </w:rPr>
        <w:t xml:space="preserve"> </w:t>
      </w:r>
      <w:r w:rsidRPr="001F32D6">
        <w:rPr>
          <w:rtl/>
        </w:rPr>
        <w:t>وتنقَّح</w:t>
      </w:r>
      <w:r>
        <w:rPr>
          <w:rtl/>
        </w:rPr>
        <w:t xml:space="preserve"> </w:t>
      </w:r>
      <w:r w:rsidRPr="001F32D6">
        <w:rPr>
          <w:rtl/>
        </w:rPr>
        <w:t>القائمة</w:t>
      </w:r>
      <w:r>
        <w:rPr>
          <w:rtl/>
        </w:rPr>
        <w:t xml:space="preserve"> </w:t>
      </w:r>
      <w:r w:rsidRPr="001F32D6">
        <w:rPr>
          <w:rtl/>
        </w:rPr>
        <w:t>في</w:t>
      </w:r>
      <w:r>
        <w:rPr>
          <w:rtl/>
        </w:rPr>
        <w:t xml:space="preserve"> </w:t>
      </w:r>
      <w:r w:rsidRPr="001F32D6">
        <w:rPr>
          <w:rtl/>
        </w:rPr>
        <w:t>كل</w:t>
      </w:r>
      <w:r>
        <w:rPr>
          <w:rtl/>
        </w:rPr>
        <w:t xml:space="preserve"> </w:t>
      </w:r>
      <w:r w:rsidRPr="001F32D6">
        <w:rPr>
          <w:rtl/>
        </w:rPr>
        <w:t>دورة</w:t>
      </w:r>
      <w:r>
        <w:rPr>
          <w:rtl/>
        </w:rPr>
        <w:t xml:space="preserve"> </w:t>
      </w:r>
      <w:r w:rsidRPr="001F32D6">
        <w:rPr>
          <w:rtl/>
        </w:rPr>
        <w:t>من</w:t>
      </w:r>
      <w:r>
        <w:rPr>
          <w:rtl/>
        </w:rPr>
        <w:t xml:space="preserve"> </w:t>
      </w:r>
      <w:r w:rsidRPr="001F32D6">
        <w:rPr>
          <w:rtl/>
        </w:rPr>
        <w:t>دورات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وستُحذف</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من</w:t>
      </w:r>
      <w:r>
        <w:rPr>
          <w:rtl/>
        </w:rPr>
        <w:t xml:space="preserve"> </w:t>
      </w:r>
      <w:r w:rsidRPr="001F32D6">
        <w:rPr>
          <w:rtl/>
        </w:rPr>
        <w:t>القائمة</w:t>
      </w:r>
      <w:r>
        <w:rPr>
          <w:rtl/>
        </w:rPr>
        <w:t xml:space="preserve"> </w:t>
      </w:r>
      <w:r w:rsidRPr="001F32D6">
        <w:rPr>
          <w:rtl/>
        </w:rPr>
        <w:t>حالما</w:t>
      </w:r>
      <w:r>
        <w:rPr>
          <w:rtl/>
        </w:rPr>
        <w:t xml:space="preserve"> </w:t>
      </w:r>
      <w:r w:rsidRPr="001F32D6">
        <w:rPr>
          <w:rtl/>
        </w:rPr>
        <w:t>يُستوفى</w:t>
      </w:r>
      <w:r>
        <w:rPr>
          <w:rtl/>
        </w:rPr>
        <w:t xml:space="preserve"> </w:t>
      </w:r>
      <w:r w:rsidRPr="001F32D6">
        <w:rPr>
          <w:rtl/>
        </w:rPr>
        <w:t>شرط</w:t>
      </w:r>
      <w:r>
        <w:rPr>
          <w:rtl/>
        </w:rPr>
        <w:t xml:space="preserve"> </w:t>
      </w:r>
      <w:r w:rsidRPr="001F32D6">
        <w:rPr>
          <w:rtl/>
        </w:rPr>
        <w:t>هذا</w:t>
      </w:r>
      <w:r>
        <w:rPr>
          <w:rtl/>
        </w:rPr>
        <w:t xml:space="preserve"> </w:t>
      </w:r>
      <w:r w:rsidRPr="001F32D6">
        <w:rPr>
          <w:rtl/>
        </w:rPr>
        <w:t>الحذف،</w:t>
      </w:r>
      <w:r>
        <w:rPr>
          <w:rtl/>
        </w:rPr>
        <w:t xml:space="preserve"> </w:t>
      </w:r>
      <w:r w:rsidRPr="001F32D6">
        <w:rPr>
          <w:rtl/>
        </w:rPr>
        <w:t>أي</w:t>
      </w:r>
      <w:r>
        <w:rPr>
          <w:rtl/>
        </w:rPr>
        <w:t xml:space="preserve"> </w:t>
      </w:r>
      <w:r w:rsidRPr="001F32D6">
        <w:rPr>
          <w:rtl/>
        </w:rPr>
        <w:t>حالما</w:t>
      </w:r>
      <w:r>
        <w:rPr>
          <w:rtl/>
        </w:rPr>
        <w:t xml:space="preserve"> </w:t>
      </w:r>
      <w:r w:rsidRPr="001F32D6">
        <w:rPr>
          <w:rtl/>
        </w:rPr>
        <w:t>تتلقى</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إخطاراً</w:t>
      </w:r>
      <w:r>
        <w:rPr>
          <w:rtl/>
        </w:rPr>
        <w:t xml:space="preserve"> </w:t>
      </w:r>
      <w:r w:rsidRPr="001F32D6">
        <w:rPr>
          <w:rtl/>
        </w:rPr>
        <w:t>بالتعيين</w:t>
      </w:r>
      <w:r>
        <w:rPr>
          <w:rtl/>
        </w:rPr>
        <w:t xml:space="preserve"> </w:t>
      </w:r>
      <w:r w:rsidRPr="001F32D6">
        <w:rPr>
          <w:rtl/>
        </w:rPr>
        <w:t>الرسمي</w:t>
      </w:r>
      <w:r>
        <w:rPr>
          <w:rtl/>
        </w:rPr>
        <w:t xml:space="preserve"> </w:t>
      </w:r>
      <w:r w:rsidRPr="001F32D6">
        <w:rPr>
          <w:rtl/>
        </w:rPr>
        <w:t>للآلية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ونُسخاً</w:t>
      </w:r>
      <w:r>
        <w:rPr>
          <w:rtl/>
        </w:rPr>
        <w:t xml:space="preserve"> </w:t>
      </w:r>
      <w:r w:rsidRPr="001F32D6">
        <w:rPr>
          <w:rtl/>
        </w:rPr>
        <w:t>من</w:t>
      </w:r>
      <w:r>
        <w:rPr>
          <w:rtl/>
        </w:rPr>
        <w:t xml:space="preserve"> </w:t>
      </w:r>
      <w:r w:rsidRPr="001F32D6">
        <w:rPr>
          <w:rtl/>
        </w:rPr>
        <w:t>الوثائق</w:t>
      </w:r>
      <w:r>
        <w:rPr>
          <w:rtl/>
        </w:rPr>
        <w:t xml:space="preserve"> </w:t>
      </w:r>
      <w:r w:rsidRPr="001F32D6">
        <w:rPr>
          <w:rtl/>
        </w:rPr>
        <w:t>التي</w:t>
      </w:r>
      <w:r>
        <w:rPr>
          <w:rtl/>
        </w:rPr>
        <w:t xml:space="preserve"> </w:t>
      </w:r>
      <w:r w:rsidRPr="001F32D6">
        <w:rPr>
          <w:rtl/>
        </w:rPr>
        <w:t>تنص</w:t>
      </w:r>
      <w:r>
        <w:rPr>
          <w:rtl/>
        </w:rPr>
        <w:t xml:space="preserve"> </w:t>
      </w:r>
      <w:r w:rsidRPr="001F32D6">
        <w:rPr>
          <w:rtl/>
        </w:rPr>
        <w:t>على</w:t>
      </w:r>
      <w:r>
        <w:rPr>
          <w:rtl/>
        </w:rPr>
        <w:t xml:space="preserve"> </w:t>
      </w:r>
      <w:r w:rsidRPr="001F32D6">
        <w:rPr>
          <w:rtl/>
        </w:rPr>
        <w:t>إنشائها</w:t>
      </w:r>
      <w:r>
        <w:rPr>
          <w:rtl/>
        </w:rPr>
        <w:t xml:space="preserve"> </w:t>
      </w:r>
      <w:r w:rsidRPr="001F32D6">
        <w:rPr>
          <w:rtl/>
        </w:rPr>
        <w:t>وسير</w:t>
      </w:r>
      <w:r>
        <w:rPr>
          <w:rtl/>
        </w:rPr>
        <w:t xml:space="preserve"> </w:t>
      </w:r>
      <w:r w:rsidRPr="001F32D6">
        <w:rPr>
          <w:rtl/>
        </w:rPr>
        <w:t>عملها</w:t>
      </w:r>
      <w:r>
        <w:rPr>
          <w:rtl/>
        </w:rPr>
        <w:t xml:space="preserve"> </w:t>
      </w:r>
      <w:r w:rsidRPr="001F32D6">
        <w:rPr>
          <w:rtl/>
        </w:rPr>
        <w:t>على</w:t>
      </w:r>
      <w:r>
        <w:rPr>
          <w:rtl/>
        </w:rPr>
        <w:t xml:space="preserve"> </w:t>
      </w:r>
      <w:r w:rsidRPr="001F32D6">
        <w:rPr>
          <w:rtl/>
        </w:rPr>
        <w:t>نحو</w:t>
      </w:r>
      <w:r>
        <w:rPr>
          <w:rtl/>
        </w:rPr>
        <w:t xml:space="preserve"> </w:t>
      </w:r>
      <w:r w:rsidRPr="001F32D6">
        <w:rPr>
          <w:rtl/>
        </w:rPr>
        <w:t>فعال.</w:t>
      </w:r>
      <w:r>
        <w:rPr>
          <w:rtl/>
        </w:rPr>
        <w:t xml:space="preserve"> </w:t>
      </w:r>
      <w:r w:rsidRPr="001F32D6">
        <w:rPr>
          <w:rtl/>
        </w:rPr>
        <w:t>وفي</w:t>
      </w:r>
      <w:r>
        <w:rPr>
          <w:rtl/>
        </w:rPr>
        <w:t xml:space="preserve"> </w:t>
      </w:r>
      <w:r w:rsidRPr="001F32D6">
        <w:rPr>
          <w:rtl/>
        </w:rPr>
        <w:t>31</w:t>
      </w:r>
      <w:r>
        <w:rPr>
          <w:rtl/>
        </w:rPr>
        <w:t xml:space="preserve"> </w:t>
      </w:r>
      <w:r w:rsidRPr="001F32D6">
        <w:rPr>
          <w:rtl/>
        </w:rPr>
        <w:t>كانون</w:t>
      </w:r>
      <w:r>
        <w:rPr>
          <w:rtl/>
        </w:rPr>
        <w:t xml:space="preserve"> </w:t>
      </w:r>
      <w:r w:rsidRPr="001F32D6">
        <w:rPr>
          <w:rtl/>
        </w:rPr>
        <w:t>الأول/ديسمبر</w:t>
      </w:r>
      <w:r>
        <w:rPr>
          <w:rtl/>
        </w:rPr>
        <w:t xml:space="preserve"> </w:t>
      </w:r>
      <w:r w:rsidRPr="001F32D6">
        <w:rPr>
          <w:rtl/>
        </w:rPr>
        <w:t>2020،</w:t>
      </w:r>
      <w:r>
        <w:rPr>
          <w:rtl/>
        </w:rPr>
        <w:t xml:space="preserve"> </w:t>
      </w:r>
      <w:r w:rsidRPr="001F32D6">
        <w:rPr>
          <w:rtl/>
        </w:rPr>
        <w:t>بلغ</w:t>
      </w:r>
      <w:r>
        <w:rPr>
          <w:rtl/>
        </w:rPr>
        <w:t xml:space="preserve"> </w:t>
      </w:r>
      <w:r w:rsidRPr="001F32D6">
        <w:rPr>
          <w:rtl/>
        </w:rPr>
        <w:t>عدد</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المدرجة</w:t>
      </w:r>
      <w:r>
        <w:rPr>
          <w:rtl/>
        </w:rPr>
        <w:t xml:space="preserve"> </w:t>
      </w:r>
      <w:r w:rsidRPr="001F32D6">
        <w:rPr>
          <w:rtl/>
        </w:rPr>
        <w:t>في</w:t>
      </w:r>
      <w:r>
        <w:rPr>
          <w:rtl/>
        </w:rPr>
        <w:t xml:space="preserve"> </w:t>
      </w:r>
      <w:r w:rsidRPr="001F32D6">
        <w:rPr>
          <w:rtl/>
        </w:rPr>
        <w:t>تلك</w:t>
      </w:r>
      <w:r>
        <w:rPr>
          <w:rtl/>
        </w:rPr>
        <w:t xml:space="preserve"> </w:t>
      </w:r>
      <w:r w:rsidRPr="001F32D6">
        <w:rPr>
          <w:rtl/>
        </w:rPr>
        <w:t>القائمة</w:t>
      </w:r>
      <w:r>
        <w:rPr>
          <w:rtl/>
        </w:rPr>
        <w:t xml:space="preserve"> </w:t>
      </w:r>
      <w:r w:rsidRPr="001F32D6">
        <w:rPr>
          <w:rtl/>
        </w:rPr>
        <w:t>14</w:t>
      </w:r>
      <w:r>
        <w:rPr>
          <w:rtl/>
        </w:rPr>
        <w:t xml:space="preserve"> </w:t>
      </w:r>
      <w:r w:rsidRPr="001F32D6">
        <w:rPr>
          <w:rtl/>
        </w:rPr>
        <w:t>دولة</w:t>
      </w:r>
      <w:r>
        <w:rPr>
          <w:rtl/>
        </w:rPr>
        <w:t xml:space="preserve"> </w:t>
      </w:r>
      <w:r w:rsidRPr="001F32D6">
        <w:rPr>
          <w:rtl/>
        </w:rPr>
        <w:t>طرفاً،</w:t>
      </w:r>
      <w:r>
        <w:rPr>
          <w:rtl/>
        </w:rPr>
        <w:t xml:space="preserve"> </w:t>
      </w:r>
      <w:r w:rsidRPr="001F32D6">
        <w:rPr>
          <w:rtl/>
        </w:rPr>
        <w:t>هي</w:t>
      </w:r>
      <w:r>
        <w:rPr>
          <w:rtl/>
        </w:rPr>
        <w:t xml:space="preserve"> </w:t>
      </w:r>
      <w:r w:rsidRPr="001F32D6">
        <w:rPr>
          <w:rtl/>
        </w:rPr>
        <w:t>بليز،</w:t>
      </w:r>
      <w:r>
        <w:rPr>
          <w:rtl/>
        </w:rPr>
        <w:t xml:space="preserve"> </w:t>
      </w:r>
      <w:r w:rsidRPr="001F32D6">
        <w:rPr>
          <w:rtl/>
        </w:rPr>
        <w:t>وبنن،</w:t>
      </w:r>
      <w:r>
        <w:rPr>
          <w:rtl/>
        </w:rPr>
        <w:t xml:space="preserve"> </w:t>
      </w:r>
      <w:r w:rsidRPr="001F32D6">
        <w:rPr>
          <w:rtl/>
        </w:rPr>
        <w:t>وبوركينا</w:t>
      </w:r>
      <w:r>
        <w:rPr>
          <w:rtl/>
        </w:rPr>
        <w:t xml:space="preserve"> </w:t>
      </w:r>
      <w:r w:rsidRPr="001F32D6">
        <w:rPr>
          <w:rtl/>
        </w:rPr>
        <w:t>فاسو،</w:t>
      </w:r>
      <w:r>
        <w:rPr>
          <w:rtl/>
        </w:rPr>
        <w:t xml:space="preserve"> </w:t>
      </w:r>
      <w:r w:rsidRPr="001F32D6">
        <w:rPr>
          <w:rtl/>
        </w:rPr>
        <w:t>وبوروندي،</w:t>
      </w:r>
      <w:r>
        <w:rPr>
          <w:rtl/>
        </w:rPr>
        <w:t xml:space="preserve"> </w:t>
      </w:r>
      <w:r w:rsidRPr="001F32D6">
        <w:rPr>
          <w:rtl/>
        </w:rPr>
        <w:t>والبوسنة</w:t>
      </w:r>
      <w:r>
        <w:rPr>
          <w:rtl/>
        </w:rPr>
        <w:t xml:space="preserve"> </w:t>
      </w:r>
      <w:r w:rsidRPr="001F32D6">
        <w:rPr>
          <w:rtl/>
        </w:rPr>
        <w:t>والهرسك،</w:t>
      </w:r>
      <w:r>
        <w:rPr>
          <w:rtl/>
        </w:rPr>
        <w:t xml:space="preserve"> </w:t>
      </w:r>
      <w:r w:rsidRPr="001F32D6">
        <w:rPr>
          <w:rtl/>
        </w:rPr>
        <w:t>وجمهورية</w:t>
      </w:r>
      <w:r>
        <w:rPr>
          <w:rtl/>
        </w:rPr>
        <w:t xml:space="preserve"> </w:t>
      </w:r>
      <w:r w:rsidRPr="001F32D6">
        <w:rPr>
          <w:rtl/>
        </w:rPr>
        <w:t>الكونغو</w:t>
      </w:r>
      <w:r>
        <w:rPr>
          <w:rtl/>
        </w:rPr>
        <w:t xml:space="preserve"> </w:t>
      </w:r>
      <w:r w:rsidRPr="001F32D6">
        <w:rPr>
          <w:rtl/>
        </w:rPr>
        <w:t>الديمقراطية،</w:t>
      </w:r>
      <w:r>
        <w:rPr>
          <w:rtl/>
        </w:rPr>
        <w:t xml:space="preserve"> </w:t>
      </w:r>
      <w:r w:rsidRPr="001F32D6">
        <w:rPr>
          <w:rtl/>
        </w:rPr>
        <w:t>وجنوب</w:t>
      </w:r>
      <w:r>
        <w:rPr>
          <w:rtl/>
        </w:rPr>
        <w:t xml:space="preserve"> </w:t>
      </w:r>
      <w:r w:rsidRPr="001F32D6">
        <w:rPr>
          <w:rtl/>
        </w:rPr>
        <w:t>السودان،</w:t>
      </w:r>
      <w:r>
        <w:rPr>
          <w:rtl/>
        </w:rPr>
        <w:t xml:space="preserve"> </w:t>
      </w:r>
      <w:r w:rsidRPr="001F32D6">
        <w:rPr>
          <w:rtl/>
        </w:rPr>
        <w:t>وغابون،</w:t>
      </w:r>
      <w:r>
        <w:rPr>
          <w:rtl/>
        </w:rPr>
        <w:t xml:space="preserve"> </w:t>
      </w:r>
      <w:r w:rsidRPr="001F32D6">
        <w:rPr>
          <w:rtl/>
        </w:rPr>
        <w:t>والفلبين،</w:t>
      </w:r>
      <w:r>
        <w:rPr>
          <w:rtl/>
        </w:rPr>
        <w:t xml:space="preserve"> </w:t>
      </w:r>
      <w:r w:rsidRPr="001F32D6">
        <w:rPr>
          <w:rtl/>
        </w:rPr>
        <w:t>وليبريا،</w:t>
      </w:r>
      <w:r>
        <w:rPr>
          <w:rtl/>
        </w:rPr>
        <w:t xml:space="preserve"> </w:t>
      </w:r>
      <w:r w:rsidRPr="001F32D6">
        <w:rPr>
          <w:rtl/>
        </w:rPr>
        <w:t>ومنغوليا،</w:t>
      </w:r>
      <w:r>
        <w:rPr>
          <w:rtl/>
        </w:rPr>
        <w:t xml:space="preserve"> </w:t>
      </w:r>
      <w:r w:rsidRPr="001F32D6">
        <w:rPr>
          <w:rtl/>
        </w:rPr>
        <w:t>وناورو،</w:t>
      </w:r>
      <w:r>
        <w:rPr>
          <w:rtl/>
        </w:rPr>
        <w:t xml:space="preserve"> </w:t>
      </w:r>
      <w:r w:rsidRPr="001F32D6">
        <w:rPr>
          <w:rtl/>
        </w:rPr>
        <w:t>والنيجر،</w:t>
      </w:r>
      <w:r>
        <w:rPr>
          <w:rtl/>
        </w:rPr>
        <w:t xml:space="preserve"> </w:t>
      </w:r>
      <w:r w:rsidRPr="001F32D6">
        <w:rPr>
          <w:rtl/>
        </w:rPr>
        <w:t>ونيجيريا.</w:t>
      </w:r>
      <w:r>
        <w:rPr>
          <w:rtl/>
        </w:rPr>
        <w:t xml:space="preserve"> </w:t>
      </w:r>
    </w:p>
    <w:p w14:paraId="0A56C423" w14:textId="380EB0C3" w:rsidR="001F32D6" w:rsidRPr="001F32D6" w:rsidRDefault="001F32D6" w:rsidP="001F32D6">
      <w:pPr>
        <w:pStyle w:val="SingleTxtGA"/>
      </w:pPr>
      <w:r w:rsidRPr="001F32D6">
        <w:rPr>
          <w:rtl/>
        </w:rPr>
        <w:t>20-</w:t>
      </w:r>
      <w:r w:rsidRPr="001F32D6">
        <w:rPr>
          <w:rtl/>
        </w:rPr>
        <w:tab/>
        <w:t>وما</w:t>
      </w:r>
      <w:r>
        <w:rPr>
          <w:rtl/>
        </w:rPr>
        <w:t xml:space="preserve"> </w:t>
      </w:r>
      <w:r w:rsidRPr="001F32D6">
        <w:rPr>
          <w:rtl/>
        </w:rPr>
        <w:t>زالت</w:t>
      </w:r>
      <w:r>
        <w:rPr>
          <w:rtl/>
        </w:rPr>
        <w:t xml:space="preserve"> </w:t>
      </w:r>
      <w:r w:rsidRPr="001F32D6">
        <w:rPr>
          <w:rtl/>
        </w:rPr>
        <w:t>اللجنة</w:t>
      </w:r>
      <w:r>
        <w:rPr>
          <w:rtl/>
        </w:rPr>
        <w:t xml:space="preserve"> </w:t>
      </w:r>
      <w:r w:rsidRPr="001F32D6">
        <w:rPr>
          <w:rtl/>
        </w:rPr>
        <w:t>تشعر</w:t>
      </w:r>
      <w:r>
        <w:rPr>
          <w:rtl/>
        </w:rPr>
        <w:t xml:space="preserve"> </w:t>
      </w:r>
      <w:r w:rsidRPr="001F32D6">
        <w:rPr>
          <w:rtl/>
        </w:rPr>
        <w:t>بقلق</w:t>
      </w:r>
      <w:r>
        <w:rPr>
          <w:rtl/>
        </w:rPr>
        <w:t xml:space="preserve"> </w:t>
      </w:r>
      <w:r w:rsidRPr="001F32D6">
        <w:rPr>
          <w:rtl/>
        </w:rPr>
        <w:t>بالغ،</w:t>
      </w:r>
      <w:r>
        <w:rPr>
          <w:rtl/>
        </w:rPr>
        <w:t xml:space="preserve"> </w:t>
      </w:r>
      <w:r w:rsidRPr="001F32D6">
        <w:rPr>
          <w:rtl/>
        </w:rPr>
        <w:t>لا</w:t>
      </w:r>
      <w:r>
        <w:rPr>
          <w:rtl/>
        </w:rPr>
        <w:t xml:space="preserve"> </w:t>
      </w:r>
      <w:r w:rsidRPr="001F32D6">
        <w:rPr>
          <w:rtl/>
        </w:rPr>
        <w:t>سيما</w:t>
      </w:r>
      <w:r>
        <w:rPr>
          <w:rtl/>
        </w:rPr>
        <w:t xml:space="preserve"> </w:t>
      </w:r>
      <w:r w:rsidRPr="001F32D6">
        <w:rPr>
          <w:rtl/>
        </w:rPr>
        <w:t>أن</w:t>
      </w:r>
      <w:r>
        <w:rPr>
          <w:rtl/>
        </w:rPr>
        <w:t xml:space="preserve"> </w:t>
      </w:r>
      <w:r w:rsidRPr="001F32D6">
        <w:rPr>
          <w:rtl/>
        </w:rPr>
        <w:t>بعض</w:t>
      </w:r>
      <w:r>
        <w:rPr>
          <w:rtl/>
        </w:rPr>
        <w:t xml:space="preserve"> </w:t>
      </w:r>
      <w:r w:rsidRPr="001F32D6">
        <w:rPr>
          <w:rtl/>
        </w:rPr>
        <w:t>هذه</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لم</w:t>
      </w:r>
      <w:r>
        <w:rPr>
          <w:rtl/>
        </w:rPr>
        <w:t xml:space="preserve"> </w:t>
      </w:r>
      <w:r w:rsidRPr="001F32D6">
        <w:rPr>
          <w:rtl/>
        </w:rPr>
        <w:t>تحرز</w:t>
      </w:r>
      <w:r>
        <w:rPr>
          <w:rtl/>
        </w:rPr>
        <w:t xml:space="preserve"> </w:t>
      </w:r>
      <w:r w:rsidRPr="001F32D6">
        <w:rPr>
          <w:rtl/>
        </w:rPr>
        <w:t>على</w:t>
      </w:r>
      <w:r>
        <w:rPr>
          <w:rtl/>
        </w:rPr>
        <w:t xml:space="preserve"> </w:t>
      </w:r>
      <w:r w:rsidRPr="001F32D6">
        <w:rPr>
          <w:rtl/>
        </w:rPr>
        <w:t>ما</w:t>
      </w:r>
      <w:r>
        <w:rPr>
          <w:rtl/>
        </w:rPr>
        <w:t xml:space="preserve"> </w:t>
      </w:r>
      <w:r w:rsidRPr="001F32D6">
        <w:rPr>
          <w:rtl/>
        </w:rPr>
        <w:t>يبدو</w:t>
      </w:r>
      <w:r>
        <w:rPr>
          <w:rtl/>
        </w:rPr>
        <w:t xml:space="preserve"> </w:t>
      </w:r>
      <w:r w:rsidRPr="001F32D6">
        <w:rPr>
          <w:rtl/>
        </w:rPr>
        <w:t>أي</w:t>
      </w:r>
      <w:r>
        <w:rPr>
          <w:rtl/>
        </w:rPr>
        <w:t xml:space="preserve"> </w:t>
      </w:r>
      <w:r w:rsidRPr="001F32D6">
        <w:rPr>
          <w:rtl/>
        </w:rPr>
        <w:t>تقدم</w:t>
      </w:r>
      <w:r>
        <w:rPr>
          <w:rtl/>
        </w:rPr>
        <w:t xml:space="preserve"> </w:t>
      </w:r>
      <w:r w:rsidRPr="001F32D6">
        <w:rPr>
          <w:rtl/>
        </w:rPr>
        <w:t>يُذكر</w:t>
      </w:r>
      <w:r>
        <w:rPr>
          <w:rtl/>
        </w:rPr>
        <w:t xml:space="preserve"> </w:t>
      </w:r>
      <w:r w:rsidRPr="001F32D6">
        <w:rPr>
          <w:rtl/>
        </w:rPr>
        <w:t>في</w:t>
      </w:r>
      <w:r>
        <w:rPr>
          <w:rtl/>
        </w:rPr>
        <w:t xml:space="preserve"> </w:t>
      </w:r>
      <w:r w:rsidRPr="001F32D6">
        <w:rPr>
          <w:rtl/>
        </w:rPr>
        <w:t>الوفاء</w:t>
      </w:r>
      <w:r>
        <w:rPr>
          <w:rtl/>
        </w:rPr>
        <w:t xml:space="preserve"> </w:t>
      </w:r>
      <w:r w:rsidRPr="001F32D6">
        <w:rPr>
          <w:rtl/>
        </w:rPr>
        <w:t>بالتزاماتها</w:t>
      </w:r>
      <w:r>
        <w:rPr>
          <w:rtl/>
        </w:rPr>
        <w:t xml:space="preserve"> </w:t>
      </w:r>
      <w:r w:rsidRPr="001F32D6">
        <w:rPr>
          <w:rtl/>
        </w:rPr>
        <w:t>حتى</w:t>
      </w:r>
      <w:r>
        <w:rPr>
          <w:rtl/>
        </w:rPr>
        <w:t xml:space="preserve"> </w:t>
      </w:r>
      <w:r w:rsidRPr="001F32D6">
        <w:rPr>
          <w:rtl/>
        </w:rPr>
        <w:t>الآن.</w:t>
      </w:r>
    </w:p>
    <w:p w14:paraId="3DAF2B23" w14:textId="48E5A25D" w:rsidR="001F32D6" w:rsidRPr="001F32D6" w:rsidRDefault="001F32D6" w:rsidP="001F32D6">
      <w:pPr>
        <w:pStyle w:val="H1GA"/>
      </w:pPr>
      <w:r w:rsidRPr="001F32D6">
        <w:rPr>
          <w:rtl/>
        </w:rPr>
        <w:tab/>
      </w:r>
      <w:bookmarkStart w:id="30" w:name="_Toc66837726"/>
      <w:bookmarkStart w:id="31" w:name="_Toc66837782"/>
      <w:r w:rsidRPr="001F32D6">
        <w:rPr>
          <w:rtl/>
        </w:rPr>
        <w:t>زاي-</w:t>
      </w:r>
      <w:r w:rsidRPr="001F32D6">
        <w:rPr>
          <w:rtl/>
        </w:rPr>
        <w:tab/>
        <w:t>الصندوق</w:t>
      </w:r>
      <w:r>
        <w:rPr>
          <w:rtl/>
        </w:rPr>
        <w:t xml:space="preserve"> </w:t>
      </w:r>
      <w:r w:rsidRPr="001F32D6">
        <w:rPr>
          <w:rtl/>
        </w:rPr>
        <w:t>الخاص</w:t>
      </w:r>
      <w:r>
        <w:rPr>
          <w:rtl/>
        </w:rPr>
        <w:t xml:space="preserve"> </w:t>
      </w:r>
      <w:r w:rsidRPr="001F32D6">
        <w:rPr>
          <w:rtl/>
        </w:rPr>
        <w:t>المنشأ</w:t>
      </w:r>
      <w:r>
        <w:rPr>
          <w:rtl/>
        </w:rPr>
        <w:t xml:space="preserve"> </w:t>
      </w:r>
      <w:r w:rsidRPr="001F32D6">
        <w:rPr>
          <w:rtl/>
        </w:rPr>
        <w:t>بموجب</w:t>
      </w:r>
      <w:r>
        <w:rPr>
          <w:rtl/>
        </w:rPr>
        <w:t xml:space="preserve"> </w:t>
      </w:r>
      <w:r w:rsidRPr="001F32D6">
        <w:rPr>
          <w:rtl/>
        </w:rPr>
        <w:t>البروتوكول</w:t>
      </w:r>
      <w:r>
        <w:rPr>
          <w:rtl/>
        </w:rPr>
        <w:t xml:space="preserve"> </w:t>
      </w:r>
      <w:r w:rsidRPr="001F32D6">
        <w:rPr>
          <w:rtl/>
        </w:rPr>
        <w:t>الاختياري</w:t>
      </w:r>
      <w:bookmarkEnd w:id="30"/>
      <w:bookmarkEnd w:id="31"/>
      <w:r>
        <w:rPr>
          <w:rtl/>
        </w:rPr>
        <w:t xml:space="preserve"> </w:t>
      </w:r>
      <w:bookmarkStart w:id="32" w:name="_Toc534899841"/>
      <w:bookmarkEnd w:id="32"/>
    </w:p>
    <w:p w14:paraId="0416AEF1" w14:textId="712CFB6D" w:rsidR="001F32D6" w:rsidRPr="001F32D6" w:rsidRDefault="001F32D6" w:rsidP="001F32D6">
      <w:pPr>
        <w:pStyle w:val="SingleTxtGA"/>
      </w:pPr>
      <w:r w:rsidRPr="001F32D6">
        <w:rPr>
          <w:rtl/>
        </w:rPr>
        <w:t>21-</w:t>
      </w:r>
      <w:r w:rsidRPr="001F32D6">
        <w:rPr>
          <w:rtl/>
        </w:rPr>
        <w:tab/>
        <w:t>يوجَّه</w:t>
      </w:r>
      <w:r>
        <w:rPr>
          <w:rtl/>
        </w:rPr>
        <w:t xml:space="preserve"> </w:t>
      </w:r>
      <w:r w:rsidRPr="001F32D6">
        <w:rPr>
          <w:rtl/>
        </w:rPr>
        <w:t>الدعم</w:t>
      </w:r>
      <w:r>
        <w:rPr>
          <w:rtl/>
        </w:rPr>
        <w:t xml:space="preserve"> </w:t>
      </w:r>
      <w:r w:rsidRPr="001F32D6">
        <w:rPr>
          <w:rtl/>
        </w:rPr>
        <w:t>المقدم</w:t>
      </w:r>
      <w:r>
        <w:rPr>
          <w:rtl/>
        </w:rPr>
        <w:t xml:space="preserve"> </w:t>
      </w:r>
      <w:r w:rsidRPr="001F32D6">
        <w:rPr>
          <w:rtl/>
        </w:rPr>
        <w:t>من</w:t>
      </w:r>
      <w:r>
        <w:rPr>
          <w:rtl/>
        </w:rPr>
        <w:t xml:space="preserve"> </w:t>
      </w:r>
      <w:r w:rsidRPr="001F32D6">
        <w:rPr>
          <w:rtl/>
        </w:rPr>
        <w:t>خلال</w:t>
      </w:r>
      <w:r>
        <w:rPr>
          <w:rtl/>
        </w:rPr>
        <w:t xml:space="preserve"> </w:t>
      </w:r>
      <w:r w:rsidRPr="001F32D6">
        <w:rPr>
          <w:rtl/>
        </w:rPr>
        <w:t>الصندوق</w:t>
      </w:r>
      <w:r>
        <w:rPr>
          <w:rtl/>
        </w:rPr>
        <w:t xml:space="preserve"> </w:t>
      </w:r>
      <w:r w:rsidRPr="001F32D6">
        <w:rPr>
          <w:rtl/>
        </w:rPr>
        <w:t>الخاص</w:t>
      </w:r>
      <w:r>
        <w:rPr>
          <w:rtl/>
        </w:rPr>
        <w:t xml:space="preserve"> </w:t>
      </w:r>
      <w:r w:rsidRPr="001F32D6">
        <w:rPr>
          <w:rtl/>
        </w:rPr>
        <w:t>المنشأ</w:t>
      </w:r>
      <w:r>
        <w:rPr>
          <w:rtl/>
        </w:rPr>
        <w:t xml:space="preserve"> </w:t>
      </w:r>
      <w:r w:rsidRPr="001F32D6">
        <w:rPr>
          <w:rtl/>
        </w:rPr>
        <w:t>بموجب</w:t>
      </w:r>
      <w:r>
        <w:rPr>
          <w:rtl/>
        </w:rPr>
        <w:t xml:space="preserve"> </w:t>
      </w:r>
      <w:r w:rsidRPr="001F32D6">
        <w:rPr>
          <w:rtl/>
        </w:rPr>
        <w:t>الفقرة</w:t>
      </w:r>
      <w:r>
        <w:rPr>
          <w:rtl/>
        </w:rPr>
        <w:t xml:space="preserve"> </w:t>
      </w:r>
      <w:r w:rsidRPr="001F32D6">
        <w:rPr>
          <w:rtl/>
        </w:rPr>
        <w:t>1</w:t>
      </w:r>
      <w:r>
        <w:rPr>
          <w:rtl/>
        </w:rPr>
        <w:t xml:space="preserve"> </w:t>
      </w:r>
      <w:r w:rsidRPr="001F32D6">
        <w:rPr>
          <w:rtl/>
        </w:rPr>
        <w:t>من</w:t>
      </w:r>
      <w:r>
        <w:rPr>
          <w:rtl/>
        </w:rPr>
        <w:t xml:space="preserve"> </w:t>
      </w:r>
      <w:r w:rsidRPr="001F32D6">
        <w:rPr>
          <w:rtl/>
        </w:rPr>
        <w:t>المادة</w:t>
      </w:r>
      <w:r>
        <w:rPr>
          <w:rtl/>
        </w:rPr>
        <w:t xml:space="preserve"> </w:t>
      </w:r>
      <w:r w:rsidRPr="001F32D6">
        <w:rPr>
          <w:rtl/>
        </w:rPr>
        <w:t>26</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إلى</w:t>
      </w:r>
      <w:r>
        <w:rPr>
          <w:rtl/>
        </w:rPr>
        <w:t xml:space="preserve"> </w:t>
      </w:r>
      <w:r w:rsidRPr="001F32D6">
        <w:rPr>
          <w:rtl/>
        </w:rPr>
        <w:t>تمويل</w:t>
      </w:r>
      <w:r>
        <w:rPr>
          <w:rtl/>
        </w:rPr>
        <w:t xml:space="preserve"> </w:t>
      </w:r>
      <w:r w:rsidRPr="001F32D6">
        <w:rPr>
          <w:rtl/>
        </w:rPr>
        <w:t>المشاريع</w:t>
      </w:r>
      <w:r>
        <w:rPr>
          <w:rtl/>
        </w:rPr>
        <w:t xml:space="preserve"> </w:t>
      </w:r>
      <w:r w:rsidRPr="001F32D6">
        <w:rPr>
          <w:rtl/>
        </w:rPr>
        <w:t>الرامية</w:t>
      </w:r>
      <w:r>
        <w:rPr>
          <w:rtl/>
        </w:rPr>
        <w:t xml:space="preserve"> </w:t>
      </w:r>
      <w:r w:rsidRPr="001F32D6">
        <w:rPr>
          <w:rtl/>
        </w:rPr>
        <w:t>إلى</w:t>
      </w:r>
      <w:r>
        <w:rPr>
          <w:rtl/>
        </w:rPr>
        <w:t xml:space="preserve"> </w:t>
      </w:r>
      <w:r w:rsidRPr="001F32D6">
        <w:rPr>
          <w:rtl/>
        </w:rPr>
        <w:t>إنشاء</w:t>
      </w:r>
      <w:r>
        <w:rPr>
          <w:rtl/>
        </w:rPr>
        <w:t xml:space="preserve"> </w:t>
      </w:r>
      <w:r w:rsidRPr="001F32D6">
        <w:rPr>
          <w:rtl/>
        </w:rPr>
        <w:t>آليات</w:t>
      </w:r>
      <w:r>
        <w:rPr>
          <w:rtl/>
        </w:rPr>
        <w:t xml:space="preserve"> </w:t>
      </w:r>
      <w:r w:rsidRPr="001F32D6">
        <w:rPr>
          <w:rtl/>
        </w:rPr>
        <w:t>وقائية</w:t>
      </w:r>
      <w:r>
        <w:rPr>
          <w:rtl/>
        </w:rPr>
        <w:t xml:space="preserve"> </w:t>
      </w:r>
      <w:r w:rsidRPr="001F32D6">
        <w:rPr>
          <w:rtl/>
        </w:rPr>
        <w:t>وطنية</w:t>
      </w:r>
      <w:r>
        <w:rPr>
          <w:rtl/>
        </w:rPr>
        <w:t xml:space="preserve"> </w:t>
      </w:r>
      <w:r w:rsidRPr="001F32D6">
        <w:rPr>
          <w:rtl/>
        </w:rPr>
        <w:t>أو</w:t>
      </w:r>
      <w:r>
        <w:rPr>
          <w:rtl/>
        </w:rPr>
        <w:t xml:space="preserve"> </w:t>
      </w:r>
      <w:r w:rsidRPr="001F32D6">
        <w:rPr>
          <w:rtl/>
        </w:rPr>
        <w:t>تدعيم</w:t>
      </w:r>
      <w:r>
        <w:rPr>
          <w:rtl/>
        </w:rPr>
        <w:t xml:space="preserve"> </w:t>
      </w:r>
      <w:r w:rsidRPr="001F32D6">
        <w:rPr>
          <w:rtl/>
        </w:rPr>
        <w:t>الآليات</w:t>
      </w:r>
      <w:r>
        <w:rPr>
          <w:rtl/>
        </w:rPr>
        <w:t xml:space="preserve"> </w:t>
      </w:r>
      <w:r w:rsidRPr="001F32D6">
        <w:rPr>
          <w:rtl/>
        </w:rPr>
        <w:t>القائمة،</w:t>
      </w:r>
      <w:r>
        <w:rPr>
          <w:rtl/>
        </w:rPr>
        <w:t xml:space="preserve"> </w:t>
      </w:r>
      <w:r w:rsidRPr="001F32D6">
        <w:rPr>
          <w:rtl/>
        </w:rPr>
        <w:t>ويسهم</w:t>
      </w:r>
      <w:r>
        <w:rPr>
          <w:rtl/>
        </w:rPr>
        <w:t xml:space="preserve"> </w:t>
      </w:r>
      <w:r w:rsidRPr="001F32D6">
        <w:rPr>
          <w:rtl/>
        </w:rPr>
        <w:t>بذلك</w:t>
      </w:r>
      <w:r>
        <w:rPr>
          <w:rtl/>
        </w:rPr>
        <w:t xml:space="preserve"> </w:t>
      </w:r>
      <w:r w:rsidRPr="001F32D6">
        <w:rPr>
          <w:rtl/>
        </w:rPr>
        <w:t>في</w:t>
      </w:r>
      <w:r>
        <w:rPr>
          <w:rtl/>
        </w:rPr>
        <w:t xml:space="preserve"> </w:t>
      </w:r>
      <w:r w:rsidRPr="001F32D6">
        <w:rPr>
          <w:rtl/>
        </w:rPr>
        <w:t>تنفيذ</w:t>
      </w:r>
      <w:r>
        <w:rPr>
          <w:rtl/>
        </w:rPr>
        <w:t xml:space="preserve"> </w:t>
      </w:r>
      <w:r w:rsidRPr="001F32D6">
        <w:rPr>
          <w:rtl/>
        </w:rPr>
        <w:t>التوصيات</w:t>
      </w:r>
      <w:r>
        <w:rPr>
          <w:rtl/>
        </w:rPr>
        <w:t xml:space="preserve"> </w:t>
      </w:r>
      <w:r w:rsidRPr="001F32D6">
        <w:rPr>
          <w:rtl/>
        </w:rPr>
        <w:t>ذات</w:t>
      </w:r>
      <w:r>
        <w:rPr>
          <w:rtl/>
        </w:rPr>
        <w:t xml:space="preserve"> </w:t>
      </w:r>
      <w:r w:rsidRPr="001F32D6">
        <w:rPr>
          <w:rtl/>
        </w:rPr>
        <w:t>الصلة</w:t>
      </w:r>
      <w:r>
        <w:rPr>
          <w:rtl/>
        </w:rPr>
        <w:t xml:space="preserve"> </w:t>
      </w:r>
      <w:r w:rsidRPr="001F32D6">
        <w:rPr>
          <w:rtl/>
        </w:rPr>
        <w:t>التي</w:t>
      </w:r>
      <w:r>
        <w:rPr>
          <w:rtl/>
        </w:rPr>
        <w:t xml:space="preserve"> </w:t>
      </w:r>
      <w:r w:rsidRPr="001F32D6">
        <w:rPr>
          <w:rtl/>
        </w:rPr>
        <w:t>تقدمها</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عقب</w:t>
      </w:r>
      <w:r>
        <w:rPr>
          <w:rtl/>
        </w:rPr>
        <w:t xml:space="preserve"> </w:t>
      </w:r>
      <w:r w:rsidRPr="001F32D6">
        <w:rPr>
          <w:rtl/>
        </w:rPr>
        <w:t>زيارة</w:t>
      </w:r>
      <w:r>
        <w:rPr>
          <w:rtl/>
        </w:rPr>
        <w:t xml:space="preserve"> </w:t>
      </w:r>
      <w:r w:rsidRPr="001F32D6">
        <w:rPr>
          <w:rtl/>
        </w:rPr>
        <w:t>الدولة</w:t>
      </w:r>
      <w:r>
        <w:rPr>
          <w:rtl/>
        </w:rPr>
        <w:t xml:space="preserve"> </w:t>
      </w:r>
      <w:r w:rsidRPr="001F32D6">
        <w:rPr>
          <w:rtl/>
        </w:rPr>
        <w:t>الطرف</w:t>
      </w:r>
      <w:r>
        <w:rPr>
          <w:rtl/>
        </w:rPr>
        <w:t xml:space="preserve"> </w:t>
      </w:r>
      <w:r w:rsidRPr="001F32D6">
        <w:rPr>
          <w:rtl/>
        </w:rPr>
        <w:t>المعنية،</w:t>
      </w:r>
      <w:r>
        <w:rPr>
          <w:rtl/>
        </w:rPr>
        <w:t xml:space="preserve"> </w:t>
      </w:r>
      <w:r w:rsidRPr="001F32D6">
        <w:rPr>
          <w:rtl/>
        </w:rPr>
        <w:t>أو</w:t>
      </w:r>
      <w:r>
        <w:rPr>
          <w:rtl/>
        </w:rPr>
        <w:t xml:space="preserve"> </w:t>
      </w:r>
      <w:r w:rsidRPr="001F32D6">
        <w:rPr>
          <w:rtl/>
        </w:rPr>
        <w:t>دعم</w:t>
      </w:r>
      <w:r>
        <w:rPr>
          <w:rtl/>
        </w:rPr>
        <w:t xml:space="preserve"> </w:t>
      </w:r>
      <w:r w:rsidRPr="001F32D6">
        <w:rPr>
          <w:rtl/>
        </w:rPr>
        <w:t>البرامج</w:t>
      </w:r>
      <w:r>
        <w:rPr>
          <w:rtl/>
        </w:rPr>
        <w:t xml:space="preserve"> </w:t>
      </w:r>
      <w:r w:rsidRPr="001F32D6">
        <w:rPr>
          <w:rtl/>
        </w:rPr>
        <w:t>التثقيفية</w:t>
      </w:r>
      <w:r>
        <w:rPr>
          <w:rtl/>
        </w:rPr>
        <w:t xml:space="preserve"> </w:t>
      </w:r>
      <w:r w:rsidRPr="001F32D6">
        <w:rPr>
          <w:rtl/>
        </w:rPr>
        <w:t>التابعة</w:t>
      </w:r>
      <w:r>
        <w:rPr>
          <w:rtl/>
        </w:rPr>
        <w:t xml:space="preserve"> </w:t>
      </w:r>
      <w:r w:rsidRPr="001F32D6">
        <w:rPr>
          <w:rtl/>
        </w:rPr>
        <w:t>للآليات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وفي</w:t>
      </w:r>
      <w:r>
        <w:rPr>
          <w:rtl/>
        </w:rPr>
        <w:t xml:space="preserve"> </w:t>
      </w:r>
      <w:r w:rsidRPr="001F32D6">
        <w:rPr>
          <w:rtl/>
        </w:rPr>
        <w:t>عام</w:t>
      </w:r>
      <w:r>
        <w:rPr>
          <w:rtl/>
        </w:rPr>
        <w:t xml:space="preserve"> </w:t>
      </w:r>
      <w:r w:rsidRPr="001F32D6">
        <w:rPr>
          <w:rtl/>
        </w:rPr>
        <w:t>2020،</w:t>
      </w:r>
      <w:r>
        <w:rPr>
          <w:rtl/>
        </w:rPr>
        <w:t xml:space="preserve"> </w:t>
      </w:r>
      <w:r w:rsidRPr="001F32D6">
        <w:rPr>
          <w:rtl/>
        </w:rPr>
        <w:t>قُدمت</w:t>
      </w:r>
      <w:r>
        <w:rPr>
          <w:rtl/>
        </w:rPr>
        <w:t xml:space="preserve"> </w:t>
      </w:r>
      <w:r w:rsidRPr="001F32D6">
        <w:rPr>
          <w:rtl/>
        </w:rPr>
        <w:t>منحٌ</w:t>
      </w:r>
      <w:r>
        <w:rPr>
          <w:rtl/>
        </w:rPr>
        <w:t xml:space="preserve"> </w:t>
      </w:r>
      <w:r w:rsidRPr="001F32D6">
        <w:rPr>
          <w:rtl/>
        </w:rPr>
        <w:t>قيمتها</w:t>
      </w:r>
      <w:r>
        <w:rPr>
          <w:rtl/>
        </w:rPr>
        <w:t xml:space="preserve"> </w:t>
      </w:r>
      <w:r w:rsidRPr="001F32D6">
        <w:rPr>
          <w:rtl/>
        </w:rPr>
        <w:t>015</w:t>
      </w:r>
      <w:r>
        <w:rPr>
          <w:rtl/>
        </w:rPr>
        <w:t xml:space="preserve"> </w:t>
      </w:r>
      <w:r w:rsidRPr="001F32D6">
        <w:rPr>
          <w:rtl/>
        </w:rPr>
        <w:t>325</w:t>
      </w:r>
      <w:r>
        <w:rPr>
          <w:rtl/>
        </w:rPr>
        <w:t xml:space="preserve"> </w:t>
      </w:r>
      <w:r w:rsidRPr="001F32D6">
        <w:rPr>
          <w:rtl/>
        </w:rPr>
        <w:t>دولاراً</w:t>
      </w:r>
      <w:r>
        <w:rPr>
          <w:rtl/>
        </w:rPr>
        <w:t xml:space="preserve"> </w:t>
      </w:r>
      <w:r w:rsidRPr="001F32D6">
        <w:rPr>
          <w:rtl/>
        </w:rPr>
        <w:t>من</w:t>
      </w:r>
      <w:r>
        <w:rPr>
          <w:rtl/>
        </w:rPr>
        <w:t xml:space="preserve"> </w:t>
      </w:r>
      <w:r w:rsidRPr="001F32D6">
        <w:rPr>
          <w:rtl/>
        </w:rPr>
        <w:t>خلال</w:t>
      </w:r>
      <w:r>
        <w:rPr>
          <w:rtl/>
        </w:rPr>
        <w:t xml:space="preserve"> </w:t>
      </w:r>
      <w:r w:rsidRPr="001F32D6">
        <w:rPr>
          <w:rtl/>
        </w:rPr>
        <w:t>الصندوق</w:t>
      </w:r>
      <w:r>
        <w:rPr>
          <w:rtl/>
        </w:rPr>
        <w:t xml:space="preserve"> </w:t>
      </w:r>
      <w:r w:rsidRPr="001F32D6">
        <w:rPr>
          <w:rtl/>
        </w:rPr>
        <w:t>لدعم</w:t>
      </w:r>
      <w:r>
        <w:rPr>
          <w:rtl/>
        </w:rPr>
        <w:t xml:space="preserve"> </w:t>
      </w:r>
      <w:r w:rsidRPr="001F32D6">
        <w:rPr>
          <w:rtl/>
        </w:rPr>
        <w:t>12</w:t>
      </w:r>
      <w:r>
        <w:rPr>
          <w:rtl/>
        </w:rPr>
        <w:t xml:space="preserve"> </w:t>
      </w:r>
      <w:r w:rsidRPr="001F32D6">
        <w:rPr>
          <w:rtl/>
        </w:rPr>
        <w:t>مشروعاً</w:t>
      </w:r>
      <w:r>
        <w:rPr>
          <w:rtl/>
        </w:rPr>
        <w:t xml:space="preserve"> </w:t>
      </w:r>
      <w:r w:rsidRPr="001F32D6">
        <w:rPr>
          <w:rtl/>
        </w:rPr>
        <w:t>من</w:t>
      </w:r>
      <w:r>
        <w:rPr>
          <w:rtl/>
        </w:rPr>
        <w:t xml:space="preserve"> </w:t>
      </w:r>
      <w:r w:rsidRPr="001F32D6">
        <w:rPr>
          <w:rtl/>
        </w:rPr>
        <w:t>مشاريع</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في</w:t>
      </w:r>
      <w:r>
        <w:rPr>
          <w:rtl/>
        </w:rPr>
        <w:t xml:space="preserve"> </w:t>
      </w:r>
      <w:r w:rsidRPr="001F32D6">
        <w:rPr>
          <w:rtl/>
        </w:rPr>
        <w:t>تسع</w:t>
      </w:r>
      <w:r>
        <w:rPr>
          <w:rtl/>
        </w:rPr>
        <w:t xml:space="preserve"> </w:t>
      </w:r>
      <w:r w:rsidRPr="001F32D6">
        <w:rPr>
          <w:rtl/>
        </w:rPr>
        <w:t>دول</w:t>
      </w:r>
      <w:r>
        <w:rPr>
          <w:rtl/>
        </w:rPr>
        <w:t xml:space="preserve"> </w:t>
      </w:r>
      <w:r w:rsidRPr="001F32D6">
        <w:rPr>
          <w:rtl/>
        </w:rPr>
        <w:t>أطراف،</w:t>
      </w:r>
      <w:r>
        <w:rPr>
          <w:rtl/>
        </w:rPr>
        <w:t xml:space="preserve"> </w:t>
      </w:r>
      <w:r w:rsidRPr="001F32D6">
        <w:rPr>
          <w:rtl/>
        </w:rPr>
        <w:t>وذلك</w:t>
      </w:r>
      <w:r>
        <w:rPr>
          <w:rtl/>
        </w:rPr>
        <w:t xml:space="preserve"> </w:t>
      </w:r>
      <w:r w:rsidRPr="001F32D6">
        <w:rPr>
          <w:rtl/>
        </w:rPr>
        <w:t>أثناء</w:t>
      </w:r>
      <w:r>
        <w:rPr>
          <w:rtl/>
        </w:rPr>
        <w:t xml:space="preserve"> </w:t>
      </w:r>
      <w:r w:rsidRPr="001F32D6">
        <w:rPr>
          <w:rtl/>
        </w:rPr>
        <w:t>تنفيذ</w:t>
      </w:r>
      <w:r>
        <w:rPr>
          <w:rtl/>
        </w:rPr>
        <w:t xml:space="preserve"> </w:t>
      </w:r>
      <w:r w:rsidRPr="001F32D6">
        <w:rPr>
          <w:rtl/>
        </w:rPr>
        <w:t>المشاريع</w:t>
      </w:r>
      <w:r>
        <w:rPr>
          <w:rtl/>
        </w:rPr>
        <w:t xml:space="preserve"> </w:t>
      </w:r>
      <w:r w:rsidRPr="001F32D6">
        <w:rPr>
          <w:rtl/>
        </w:rPr>
        <w:t>في</w:t>
      </w:r>
      <w:r>
        <w:rPr>
          <w:rtl/>
        </w:rPr>
        <w:t xml:space="preserve"> </w:t>
      </w:r>
      <w:r w:rsidRPr="001F32D6">
        <w:rPr>
          <w:rtl/>
        </w:rPr>
        <w:t>عام</w:t>
      </w:r>
      <w:r>
        <w:rPr>
          <w:rtl/>
        </w:rPr>
        <w:t xml:space="preserve"> </w:t>
      </w:r>
      <w:r w:rsidRPr="001F32D6">
        <w:rPr>
          <w:rtl/>
        </w:rPr>
        <w:t>2021.</w:t>
      </w:r>
      <w:r>
        <w:rPr>
          <w:rtl/>
        </w:rPr>
        <w:t xml:space="preserve"> </w:t>
      </w:r>
      <w:r w:rsidRPr="001F32D6">
        <w:rPr>
          <w:rtl/>
        </w:rPr>
        <w:t>وساعدت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على</w:t>
      </w:r>
      <w:r>
        <w:rPr>
          <w:rtl/>
        </w:rPr>
        <w:t xml:space="preserve"> </w:t>
      </w:r>
      <w:r w:rsidRPr="001F32D6">
        <w:rPr>
          <w:rtl/>
        </w:rPr>
        <w:t>تقييم</w:t>
      </w:r>
      <w:r>
        <w:rPr>
          <w:rtl/>
        </w:rPr>
        <w:t xml:space="preserve"> </w:t>
      </w:r>
      <w:r w:rsidRPr="001F32D6">
        <w:rPr>
          <w:rtl/>
        </w:rPr>
        <w:t>مقترحات</w:t>
      </w:r>
      <w:r>
        <w:rPr>
          <w:rtl/>
        </w:rPr>
        <w:t xml:space="preserve"> </w:t>
      </w:r>
      <w:r w:rsidRPr="001F32D6">
        <w:rPr>
          <w:rtl/>
        </w:rPr>
        <w:t>مشاريع</w:t>
      </w:r>
      <w:r>
        <w:rPr>
          <w:rtl/>
        </w:rPr>
        <w:t xml:space="preserve"> </w:t>
      </w:r>
      <w:r w:rsidRPr="001F32D6">
        <w:rPr>
          <w:rtl/>
        </w:rPr>
        <w:t>وتوصيات</w:t>
      </w:r>
      <w:r>
        <w:rPr>
          <w:rtl/>
        </w:rPr>
        <w:t xml:space="preserve"> </w:t>
      </w:r>
      <w:r w:rsidRPr="001F32D6">
        <w:rPr>
          <w:rtl/>
        </w:rPr>
        <w:t>تتعلق</w:t>
      </w:r>
      <w:r>
        <w:rPr>
          <w:rtl/>
        </w:rPr>
        <w:t xml:space="preserve"> </w:t>
      </w:r>
      <w:r w:rsidRPr="001F32D6">
        <w:rPr>
          <w:rtl/>
        </w:rPr>
        <w:t>بمِنح.</w:t>
      </w:r>
      <w:r>
        <w:rPr>
          <w:rtl/>
        </w:rPr>
        <w:t xml:space="preserve"> </w:t>
      </w:r>
      <w:r w:rsidRPr="001F32D6">
        <w:rPr>
          <w:rtl/>
        </w:rPr>
        <w:t>وتهدف</w:t>
      </w:r>
      <w:r>
        <w:rPr>
          <w:rtl/>
        </w:rPr>
        <w:t xml:space="preserve"> </w:t>
      </w:r>
      <w:r w:rsidRPr="001F32D6">
        <w:rPr>
          <w:rtl/>
        </w:rPr>
        <w:t>هذه</w:t>
      </w:r>
      <w:r>
        <w:rPr>
          <w:rtl/>
        </w:rPr>
        <w:t xml:space="preserve"> </w:t>
      </w:r>
      <w:r w:rsidRPr="001F32D6">
        <w:rPr>
          <w:rtl/>
        </w:rPr>
        <w:t>المشاريع</w:t>
      </w:r>
      <w:r>
        <w:rPr>
          <w:rtl/>
        </w:rPr>
        <w:t xml:space="preserve"> </w:t>
      </w:r>
      <w:r w:rsidRPr="001F32D6">
        <w:rPr>
          <w:rtl/>
        </w:rPr>
        <w:t>إلى</w:t>
      </w:r>
      <w:r>
        <w:rPr>
          <w:rtl/>
        </w:rPr>
        <w:t xml:space="preserve"> </w:t>
      </w:r>
      <w:r w:rsidRPr="001F32D6">
        <w:rPr>
          <w:rtl/>
        </w:rPr>
        <w:t>تقديم</w:t>
      </w:r>
      <w:r>
        <w:rPr>
          <w:rtl/>
        </w:rPr>
        <w:t xml:space="preserve"> </w:t>
      </w:r>
      <w:r w:rsidRPr="001F32D6">
        <w:rPr>
          <w:rtl/>
        </w:rPr>
        <w:t>دعم</w:t>
      </w:r>
      <w:r>
        <w:rPr>
          <w:rtl/>
        </w:rPr>
        <w:t xml:space="preserve"> </w:t>
      </w:r>
      <w:r w:rsidRPr="001F32D6">
        <w:rPr>
          <w:rtl/>
        </w:rPr>
        <w:t>رئيسي</w:t>
      </w:r>
      <w:r>
        <w:rPr>
          <w:rtl/>
        </w:rPr>
        <w:t xml:space="preserve"> </w:t>
      </w:r>
      <w:r w:rsidRPr="001F32D6">
        <w:rPr>
          <w:rtl/>
        </w:rPr>
        <w:t>لبعض</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المنشأة</w:t>
      </w:r>
      <w:r>
        <w:rPr>
          <w:rtl/>
        </w:rPr>
        <w:t xml:space="preserve"> </w:t>
      </w:r>
      <w:r w:rsidRPr="001F32D6">
        <w:rPr>
          <w:rtl/>
        </w:rPr>
        <w:t>حديثا</w:t>
      </w:r>
      <w:r w:rsidR="00891CBA">
        <w:rPr>
          <w:rFonts w:hint="cs"/>
          <w:rtl/>
        </w:rPr>
        <w:t>ً</w:t>
      </w:r>
      <w:r>
        <w:rPr>
          <w:rtl/>
        </w:rPr>
        <w:t xml:space="preserve"> </w:t>
      </w:r>
      <w:r w:rsidRPr="001F32D6">
        <w:rPr>
          <w:rtl/>
        </w:rPr>
        <w:t>وتعزيز</w:t>
      </w:r>
      <w:r>
        <w:rPr>
          <w:rtl/>
        </w:rPr>
        <w:t xml:space="preserve"> </w:t>
      </w:r>
      <w:r w:rsidRPr="001F32D6">
        <w:rPr>
          <w:rtl/>
        </w:rPr>
        <w:t>الآليات</w:t>
      </w:r>
      <w:r>
        <w:rPr>
          <w:rtl/>
        </w:rPr>
        <w:t xml:space="preserve"> </w:t>
      </w:r>
      <w:r w:rsidRPr="001F32D6">
        <w:rPr>
          <w:rtl/>
        </w:rPr>
        <w:t>القائمة.</w:t>
      </w:r>
      <w:r>
        <w:rPr>
          <w:rtl/>
        </w:rPr>
        <w:t xml:space="preserve"> </w:t>
      </w:r>
      <w:r w:rsidRPr="001F32D6">
        <w:rPr>
          <w:rtl/>
        </w:rPr>
        <w:t>كما</w:t>
      </w:r>
      <w:r>
        <w:rPr>
          <w:rtl/>
        </w:rPr>
        <w:t xml:space="preserve"> </w:t>
      </w:r>
      <w:r w:rsidRPr="001F32D6">
        <w:rPr>
          <w:rtl/>
        </w:rPr>
        <w:t>تهدف</w:t>
      </w:r>
      <w:r>
        <w:rPr>
          <w:rtl/>
        </w:rPr>
        <w:t xml:space="preserve"> </w:t>
      </w:r>
      <w:r w:rsidRPr="001F32D6">
        <w:rPr>
          <w:rtl/>
        </w:rPr>
        <w:t>إلى</w:t>
      </w:r>
      <w:r>
        <w:rPr>
          <w:rtl/>
        </w:rPr>
        <w:t xml:space="preserve"> </w:t>
      </w:r>
      <w:r w:rsidRPr="001F32D6">
        <w:rPr>
          <w:rtl/>
        </w:rPr>
        <w:t>تعزيز</w:t>
      </w:r>
      <w:r>
        <w:rPr>
          <w:rtl/>
        </w:rPr>
        <w:t xml:space="preserve"> </w:t>
      </w:r>
      <w:r w:rsidRPr="001F32D6">
        <w:rPr>
          <w:rtl/>
        </w:rPr>
        <w:t>معارف</w:t>
      </w:r>
      <w:r>
        <w:rPr>
          <w:rtl/>
        </w:rPr>
        <w:t xml:space="preserve"> </w:t>
      </w:r>
      <w:r w:rsidRPr="001F32D6">
        <w:rPr>
          <w:rtl/>
        </w:rPr>
        <w:t>وقدرات</w:t>
      </w:r>
      <w:r>
        <w:rPr>
          <w:rtl/>
        </w:rPr>
        <w:t xml:space="preserve"> </w:t>
      </w:r>
      <w:r w:rsidRPr="001F32D6">
        <w:rPr>
          <w:rtl/>
        </w:rPr>
        <w:t>أعضاء</w:t>
      </w:r>
      <w:r>
        <w:rPr>
          <w:rtl/>
        </w:rPr>
        <w:t xml:space="preserve"> </w:t>
      </w:r>
      <w:r w:rsidRPr="001F32D6">
        <w:rPr>
          <w:rtl/>
        </w:rPr>
        <w:t>وموظفي</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مجال</w:t>
      </w:r>
      <w:r>
        <w:rPr>
          <w:rtl/>
        </w:rPr>
        <w:t xml:space="preserve"> </w:t>
      </w:r>
      <w:r w:rsidRPr="001F32D6">
        <w:rPr>
          <w:rtl/>
        </w:rPr>
        <w:t>رصد</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وزيادة</w:t>
      </w:r>
      <w:r>
        <w:rPr>
          <w:rtl/>
        </w:rPr>
        <w:t xml:space="preserve"> </w:t>
      </w:r>
      <w:r w:rsidRPr="001F32D6">
        <w:rPr>
          <w:rtl/>
        </w:rPr>
        <w:t>إبراز</w:t>
      </w:r>
      <w:r>
        <w:rPr>
          <w:rtl/>
        </w:rPr>
        <w:t xml:space="preserve"> </w:t>
      </w:r>
      <w:r w:rsidRPr="001F32D6">
        <w:rPr>
          <w:rtl/>
        </w:rPr>
        <w:t>عمل</w:t>
      </w:r>
      <w:r>
        <w:rPr>
          <w:rtl/>
        </w:rPr>
        <w:t xml:space="preserve"> </w:t>
      </w:r>
      <w:r w:rsidRPr="001F32D6">
        <w:rPr>
          <w:rtl/>
        </w:rPr>
        <w:t>الآليات</w:t>
      </w:r>
      <w:r>
        <w:rPr>
          <w:rtl/>
        </w:rPr>
        <w:t xml:space="preserve"> </w:t>
      </w:r>
      <w:r w:rsidRPr="001F32D6">
        <w:rPr>
          <w:rtl/>
        </w:rPr>
        <w:t>وتحسين</w:t>
      </w:r>
      <w:r>
        <w:rPr>
          <w:rtl/>
        </w:rPr>
        <w:t xml:space="preserve"> </w:t>
      </w:r>
      <w:r w:rsidRPr="001F32D6">
        <w:rPr>
          <w:rtl/>
        </w:rPr>
        <w:t>التعاون</w:t>
      </w:r>
      <w:r>
        <w:rPr>
          <w:rtl/>
        </w:rPr>
        <w:t xml:space="preserve"> </w:t>
      </w:r>
      <w:r w:rsidRPr="001F32D6">
        <w:rPr>
          <w:rtl/>
        </w:rPr>
        <w:t>مع</w:t>
      </w:r>
      <w:r>
        <w:rPr>
          <w:rtl/>
        </w:rPr>
        <w:t xml:space="preserve"> </w:t>
      </w:r>
      <w:r w:rsidRPr="001F32D6">
        <w:rPr>
          <w:rtl/>
        </w:rPr>
        <w:t>أصحاب</w:t>
      </w:r>
      <w:r>
        <w:rPr>
          <w:rtl/>
        </w:rPr>
        <w:t xml:space="preserve"> </w:t>
      </w:r>
      <w:r w:rsidRPr="001F32D6">
        <w:rPr>
          <w:rtl/>
        </w:rPr>
        <w:t>المصلحة</w:t>
      </w:r>
      <w:r>
        <w:rPr>
          <w:rtl/>
        </w:rPr>
        <w:t xml:space="preserve"> </w:t>
      </w:r>
      <w:r w:rsidRPr="001F32D6">
        <w:rPr>
          <w:rtl/>
        </w:rPr>
        <w:t>المعنيين</w:t>
      </w:r>
      <w:r>
        <w:rPr>
          <w:rtl/>
        </w:rPr>
        <w:t xml:space="preserve"> </w:t>
      </w:r>
      <w:r w:rsidRPr="001F32D6">
        <w:rPr>
          <w:rtl/>
        </w:rPr>
        <w:t>في</w:t>
      </w:r>
      <w:r>
        <w:rPr>
          <w:rtl/>
        </w:rPr>
        <w:t xml:space="preserve"> </w:t>
      </w:r>
      <w:r w:rsidRPr="001F32D6">
        <w:rPr>
          <w:rtl/>
        </w:rPr>
        <w:t>مجال</w:t>
      </w:r>
      <w:r>
        <w:rPr>
          <w:rtl/>
        </w:rPr>
        <w:t xml:space="preserve"> </w:t>
      </w:r>
      <w:r w:rsidRPr="001F32D6">
        <w:rPr>
          <w:rtl/>
        </w:rPr>
        <w:t>منع</w:t>
      </w:r>
      <w:r>
        <w:rPr>
          <w:rtl/>
        </w:rPr>
        <w:t xml:space="preserve"> </w:t>
      </w:r>
      <w:r w:rsidRPr="001F32D6">
        <w:rPr>
          <w:rtl/>
        </w:rPr>
        <w:t>التعذيب.</w:t>
      </w:r>
    </w:p>
    <w:p w14:paraId="75420321" w14:textId="50496C47" w:rsidR="001F32D6" w:rsidRPr="001F32D6" w:rsidRDefault="001F32D6" w:rsidP="001F32D6">
      <w:pPr>
        <w:pStyle w:val="SingleTxtGA"/>
      </w:pPr>
      <w:r w:rsidRPr="001F32D6">
        <w:rPr>
          <w:rtl/>
        </w:rPr>
        <w:t>22-</w:t>
      </w:r>
      <w:r w:rsidRPr="001F32D6">
        <w:rPr>
          <w:rtl/>
        </w:rPr>
        <w:tab/>
        <w:t>وتقدر</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أيما</w:t>
      </w:r>
      <w:r>
        <w:rPr>
          <w:rtl/>
        </w:rPr>
        <w:t xml:space="preserve"> </w:t>
      </w:r>
      <w:r w:rsidRPr="001F32D6">
        <w:rPr>
          <w:rtl/>
        </w:rPr>
        <w:t>تقدير</w:t>
      </w:r>
      <w:r>
        <w:rPr>
          <w:rtl/>
        </w:rPr>
        <w:t xml:space="preserve"> </w:t>
      </w:r>
      <w:r w:rsidRPr="001F32D6">
        <w:rPr>
          <w:rtl/>
        </w:rPr>
        <w:t>التبرعات</w:t>
      </w:r>
      <w:r>
        <w:rPr>
          <w:rtl/>
        </w:rPr>
        <w:t xml:space="preserve"> </w:t>
      </w:r>
      <w:r w:rsidRPr="001F32D6">
        <w:rPr>
          <w:rtl/>
        </w:rPr>
        <w:t>التي</w:t>
      </w:r>
      <w:r>
        <w:rPr>
          <w:rtl/>
        </w:rPr>
        <w:t xml:space="preserve"> </w:t>
      </w:r>
      <w:r w:rsidRPr="001F32D6">
        <w:rPr>
          <w:rtl/>
        </w:rPr>
        <w:t>قُدمت</w:t>
      </w:r>
      <w:r>
        <w:rPr>
          <w:rtl/>
        </w:rPr>
        <w:t xml:space="preserve"> </w:t>
      </w:r>
      <w:r w:rsidRPr="001F32D6">
        <w:rPr>
          <w:rtl/>
        </w:rPr>
        <w:t>إلى</w:t>
      </w:r>
      <w:r>
        <w:rPr>
          <w:rtl/>
        </w:rPr>
        <w:t xml:space="preserve"> </w:t>
      </w:r>
      <w:r w:rsidRPr="001F32D6">
        <w:rPr>
          <w:rtl/>
        </w:rPr>
        <w:t>الصندوق</w:t>
      </w:r>
      <w:r>
        <w:rPr>
          <w:rtl/>
        </w:rPr>
        <w:t xml:space="preserve"> </w:t>
      </w:r>
      <w:r w:rsidRPr="001F32D6">
        <w:rPr>
          <w:rtl/>
        </w:rPr>
        <w:t>الخاص</w:t>
      </w:r>
      <w:r>
        <w:rPr>
          <w:rtl/>
        </w:rPr>
        <w:t xml:space="preserve"> </w:t>
      </w:r>
      <w:r w:rsidRPr="001F32D6">
        <w:rPr>
          <w:rtl/>
        </w:rPr>
        <w:t>خلال</w:t>
      </w:r>
      <w:r>
        <w:rPr>
          <w:rtl/>
        </w:rPr>
        <w:t xml:space="preserve"> </w:t>
      </w:r>
      <w:r w:rsidRPr="001F32D6">
        <w:rPr>
          <w:rtl/>
        </w:rPr>
        <w:t>الفترة</w:t>
      </w:r>
      <w:r>
        <w:rPr>
          <w:rtl/>
        </w:rPr>
        <w:t xml:space="preserve"> </w:t>
      </w:r>
      <w:r w:rsidRPr="001F32D6">
        <w:rPr>
          <w:rtl/>
        </w:rPr>
        <w:t>المشمولة</w:t>
      </w:r>
      <w:r>
        <w:rPr>
          <w:rtl/>
        </w:rPr>
        <w:t xml:space="preserve"> </w:t>
      </w:r>
      <w:r w:rsidRPr="001F32D6">
        <w:rPr>
          <w:rtl/>
        </w:rPr>
        <w:t>بالتقرير</w:t>
      </w:r>
      <w:r>
        <w:rPr>
          <w:rtl/>
        </w:rPr>
        <w:t xml:space="preserve"> </w:t>
      </w:r>
      <w:r w:rsidRPr="001F32D6">
        <w:rPr>
          <w:rtl/>
        </w:rPr>
        <w:t>من</w:t>
      </w:r>
      <w:r>
        <w:rPr>
          <w:rtl/>
        </w:rPr>
        <w:t xml:space="preserve"> </w:t>
      </w:r>
      <w:r w:rsidRPr="001F32D6">
        <w:rPr>
          <w:rtl/>
        </w:rPr>
        <w:t>تشيكيا</w:t>
      </w:r>
      <w:r>
        <w:rPr>
          <w:rtl/>
        </w:rPr>
        <w:t xml:space="preserve"> </w:t>
      </w:r>
      <w:r w:rsidRPr="001F32D6">
        <w:rPr>
          <w:rtl/>
        </w:rPr>
        <w:t>(550</w:t>
      </w:r>
      <w:r>
        <w:rPr>
          <w:rtl/>
        </w:rPr>
        <w:t xml:space="preserve"> </w:t>
      </w:r>
      <w:r w:rsidRPr="001F32D6">
        <w:rPr>
          <w:rtl/>
        </w:rPr>
        <w:t>8</w:t>
      </w:r>
      <w:r>
        <w:rPr>
          <w:rtl/>
        </w:rPr>
        <w:t xml:space="preserve"> </w:t>
      </w:r>
      <w:r w:rsidRPr="001F32D6">
        <w:rPr>
          <w:rtl/>
        </w:rPr>
        <w:t>دولاراً)،</w:t>
      </w:r>
      <w:r>
        <w:rPr>
          <w:rtl/>
        </w:rPr>
        <w:t xml:space="preserve"> </w:t>
      </w:r>
      <w:r w:rsidRPr="001F32D6">
        <w:rPr>
          <w:rtl/>
        </w:rPr>
        <w:t>وفرنسا</w:t>
      </w:r>
      <w:r>
        <w:rPr>
          <w:rtl/>
        </w:rPr>
        <w:t xml:space="preserve"> </w:t>
      </w:r>
      <w:r w:rsidRPr="001F32D6">
        <w:rPr>
          <w:rtl/>
        </w:rPr>
        <w:t>(686</w:t>
      </w:r>
      <w:r>
        <w:rPr>
          <w:rtl/>
        </w:rPr>
        <w:t xml:space="preserve"> </w:t>
      </w:r>
      <w:r w:rsidRPr="001F32D6">
        <w:rPr>
          <w:rtl/>
        </w:rPr>
        <w:t>23</w:t>
      </w:r>
      <w:r>
        <w:rPr>
          <w:rtl/>
        </w:rPr>
        <w:t xml:space="preserve"> </w:t>
      </w:r>
      <w:r w:rsidRPr="001F32D6">
        <w:rPr>
          <w:rtl/>
        </w:rPr>
        <w:t>دولاراً)،</w:t>
      </w:r>
      <w:r>
        <w:rPr>
          <w:rtl/>
        </w:rPr>
        <w:t xml:space="preserve"> </w:t>
      </w:r>
      <w:r w:rsidRPr="001F32D6">
        <w:rPr>
          <w:rtl/>
        </w:rPr>
        <w:t>وألمانيا</w:t>
      </w:r>
      <w:r>
        <w:rPr>
          <w:rtl/>
        </w:rPr>
        <w:t xml:space="preserve"> </w:t>
      </w:r>
      <w:r w:rsidRPr="001F32D6">
        <w:rPr>
          <w:rtl/>
        </w:rPr>
        <w:t>(765</w:t>
      </w:r>
      <w:r>
        <w:rPr>
          <w:rtl/>
        </w:rPr>
        <w:t xml:space="preserve"> </w:t>
      </w:r>
      <w:r w:rsidRPr="001F32D6">
        <w:rPr>
          <w:rtl/>
        </w:rPr>
        <w:t>113</w:t>
      </w:r>
      <w:r>
        <w:rPr>
          <w:rtl/>
        </w:rPr>
        <w:t xml:space="preserve"> </w:t>
      </w:r>
      <w:r w:rsidRPr="001F32D6">
        <w:rPr>
          <w:rtl/>
        </w:rPr>
        <w:t>دولاراً)،</w:t>
      </w:r>
      <w:r>
        <w:rPr>
          <w:rtl/>
        </w:rPr>
        <w:t xml:space="preserve"> </w:t>
      </w:r>
      <w:r w:rsidRPr="001F32D6">
        <w:rPr>
          <w:rtl/>
        </w:rPr>
        <w:t>والنرويج</w:t>
      </w:r>
      <w:r>
        <w:rPr>
          <w:rtl/>
        </w:rPr>
        <w:t xml:space="preserve"> </w:t>
      </w:r>
      <w:r w:rsidRPr="001F32D6">
        <w:rPr>
          <w:rtl/>
        </w:rPr>
        <w:t>(895</w:t>
      </w:r>
      <w:r>
        <w:rPr>
          <w:rtl/>
        </w:rPr>
        <w:t xml:space="preserve"> </w:t>
      </w:r>
      <w:r w:rsidRPr="001F32D6">
        <w:rPr>
          <w:rtl/>
        </w:rPr>
        <w:t>119</w:t>
      </w:r>
      <w:r>
        <w:rPr>
          <w:rtl/>
        </w:rPr>
        <w:t xml:space="preserve"> </w:t>
      </w:r>
      <w:r w:rsidRPr="001F32D6">
        <w:rPr>
          <w:rtl/>
        </w:rPr>
        <w:t>دولاراً)،</w:t>
      </w:r>
      <w:r>
        <w:rPr>
          <w:rtl/>
        </w:rPr>
        <w:t xml:space="preserve"> </w:t>
      </w:r>
      <w:r w:rsidRPr="001F32D6">
        <w:rPr>
          <w:rtl/>
        </w:rPr>
        <w:t>وإسبانيا</w:t>
      </w:r>
      <w:r>
        <w:rPr>
          <w:rtl/>
        </w:rPr>
        <w:t xml:space="preserve"> </w:t>
      </w:r>
      <w:r w:rsidRPr="001F32D6">
        <w:rPr>
          <w:rtl/>
        </w:rPr>
        <w:t>(752</w:t>
      </w:r>
      <w:r>
        <w:rPr>
          <w:rtl/>
        </w:rPr>
        <w:t xml:space="preserve"> </w:t>
      </w:r>
      <w:r w:rsidRPr="001F32D6">
        <w:rPr>
          <w:rtl/>
        </w:rPr>
        <w:t>23</w:t>
      </w:r>
      <w:r>
        <w:rPr>
          <w:rtl/>
        </w:rPr>
        <w:t xml:space="preserve"> </w:t>
      </w:r>
      <w:r w:rsidRPr="001F32D6">
        <w:rPr>
          <w:rtl/>
        </w:rPr>
        <w:t>دولاراً)،</w:t>
      </w:r>
      <w:r>
        <w:rPr>
          <w:rtl/>
        </w:rPr>
        <w:t xml:space="preserve"> </w:t>
      </w:r>
      <w:r w:rsidRPr="001F32D6">
        <w:rPr>
          <w:rtl/>
        </w:rPr>
        <w:t>فضلاً</w:t>
      </w:r>
      <w:r>
        <w:rPr>
          <w:rtl/>
        </w:rPr>
        <w:t xml:space="preserve"> </w:t>
      </w:r>
      <w:r w:rsidRPr="001F32D6">
        <w:rPr>
          <w:rtl/>
        </w:rPr>
        <w:t>عن</w:t>
      </w:r>
      <w:r>
        <w:rPr>
          <w:rtl/>
        </w:rPr>
        <w:t xml:space="preserve"> </w:t>
      </w:r>
      <w:r w:rsidRPr="001F32D6">
        <w:rPr>
          <w:rtl/>
        </w:rPr>
        <w:t>تعهد</w:t>
      </w:r>
      <w:r>
        <w:rPr>
          <w:rtl/>
        </w:rPr>
        <w:t xml:space="preserve"> </w:t>
      </w:r>
      <w:r w:rsidRPr="001F32D6">
        <w:rPr>
          <w:rtl/>
        </w:rPr>
        <w:t>الدانمرك</w:t>
      </w:r>
      <w:r>
        <w:rPr>
          <w:rtl/>
        </w:rPr>
        <w:t xml:space="preserve"> </w:t>
      </w:r>
      <w:r w:rsidRPr="001F32D6">
        <w:rPr>
          <w:rtl/>
        </w:rPr>
        <w:t>بالتبرع</w:t>
      </w:r>
      <w:r>
        <w:rPr>
          <w:rtl/>
        </w:rPr>
        <w:t xml:space="preserve"> </w:t>
      </w:r>
      <w:r w:rsidRPr="001F32D6">
        <w:rPr>
          <w:rtl/>
        </w:rPr>
        <w:t>(000</w:t>
      </w:r>
      <w:r>
        <w:rPr>
          <w:rtl/>
        </w:rPr>
        <w:t xml:space="preserve"> </w:t>
      </w:r>
      <w:r w:rsidRPr="001F32D6">
        <w:rPr>
          <w:rtl/>
        </w:rPr>
        <w:t>396</w:t>
      </w:r>
      <w:r>
        <w:rPr>
          <w:rtl/>
        </w:rPr>
        <w:t xml:space="preserve"> </w:t>
      </w:r>
      <w:r w:rsidRPr="001F32D6">
        <w:rPr>
          <w:rtl/>
        </w:rPr>
        <w:t>دولار).</w:t>
      </w:r>
      <w:r>
        <w:rPr>
          <w:rtl/>
        </w:rPr>
        <w:t xml:space="preserve"> </w:t>
      </w:r>
      <w:r w:rsidRPr="001F32D6">
        <w:rPr>
          <w:rtl/>
        </w:rPr>
        <w:t>ومع</w:t>
      </w:r>
      <w:r>
        <w:rPr>
          <w:rtl/>
        </w:rPr>
        <w:t xml:space="preserve"> </w:t>
      </w:r>
      <w:r w:rsidRPr="001F32D6">
        <w:rPr>
          <w:rtl/>
        </w:rPr>
        <w:t>ذلك،</w:t>
      </w:r>
      <w:r>
        <w:rPr>
          <w:rtl/>
        </w:rPr>
        <w:t xml:space="preserve"> </w:t>
      </w:r>
      <w:r w:rsidRPr="001F32D6">
        <w:rPr>
          <w:rtl/>
        </w:rPr>
        <w:t>تظل</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مدركةً</w:t>
      </w:r>
      <w:r>
        <w:rPr>
          <w:rtl/>
        </w:rPr>
        <w:t xml:space="preserve"> </w:t>
      </w:r>
      <w:r w:rsidRPr="001F32D6">
        <w:rPr>
          <w:rtl/>
        </w:rPr>
        <w:t>أنه</w:t>
      </w:r>
      <w:r>
        <w:rPr>
          <w:rtl/>
        </w:rPr>
        <w:t xml:space="preserve"> </w:t>
      </w:r>
      <w:r w:rsidRPr="001F32D6">
        <w:rPr>
          <w:rtl/>
        </w:rPr>
        <w:t>سيلزم</w:t>
      </w:r>
      <w:r>
        <w:rPr>
          <w:rtl/>
        </w:rPr>
        <w:t xml:space="preserve"> </w:t>
      </w:r>
      <w:r w:rsidRPr="001F32D6">
        <w:rPr>
          <w:rtl/>
        </w:rPr>
        <w:t>تقديم</w:t>
      </w:r>
      <w:r>
        <w:rPr>
          <w:rtl/>
        </w:rPr>
        <w:t xml:space="preserve"> </w:t>
      </w:r>
      <w:r w:rsidRPr="001F32D6">
        <w:rPr>
          <w:rtl/>
        </w:rPr>
        <w:t>المزيد</w:t>
      </w:r>
      <w:r>
        <w:rPr>
          <w:rtl/>
        </w:rPr>
        <w:t xml:space="preserve"> </w:t>
      </w:r>
      <w:r w:rsidRPr="001F32D6">
        <w:rPr>
          <w:rtl/>
        </w:rPr>
        <w:t>من</w:t>
      </w:r>
      <w:r>
        <w:rPr>
          <w:rtl/>
        </w:rPr>
        <w:t xml:space="preserve"> </w:t>
      </w:r>
      <w:r w:rsidRPr="001F32D6">
        <w:rPr>
          <w:rtl/>
        </w:rPr>
        <w:t>التبرعات</w:t>
      </w:r>
      <w:r>
        <w:rPr>
          <w:rtl/>
        </w:rPr>
        <w:t xml:space="preserve"> </w:t>
      </w:r>
      <w:r w:rsidRPr="001F32D6">
        <w:rPr>
          <w:rtl/>
        </w:rPr>
        <w:t>لدعم</w:t>
      </w:r>
      <w:r>
        <w:rPr>
          <w:rtl/>
        </w:rPr>
        <w:t xml:space="preserve"> </w:t>
      </w:r>
      <w:r w:rsidRPr="001F32D6">
        <w:rPr>
          <w:rtl/>
        </w:rPr>
        <w:t>المشاريع</w:t>
      </w:r>
      <w:r>
        <w:rPr>
          <w:rtl/>
        </w:rPr>
        <w:t xml:space="preserve"> </w:t>
      </w:r>
      <w:r w:rsidRPr="001F32D6">
        <w:rPr>
          <w:rtl/>
        </w:rPr>
        <w:t>خلال</w:t>
      </w:r>
      <w:r>
        <w:rPr>
          <w:rtl/>
        </w:rPr>
        <w:t xml:space="preserve"> </w:t>
      </w:r>
      <w:r w:rsidRPr="001F32D6">
        <w:rPr>
          <w:rtl/>
        </w:rPr>
        <w:t>دورة</w:t>
      </w:r>
      <w:r>
        <w:rPr>
          <w:rtl/>
        </w:rPr>
        <w:t xml:space="preserve"> </w:t>
      </w:r>
      <w:r w:rsidRPr="001F32D6">
        <w:rPr>
          <w:rtl/>
        </w:rPr>
        <w:t>المنح</w:t>
      </w:r>
      <w:r>
        <w:rPr>
          <w:rtl/>
        </w:rPr>
        <w:t xml:space="preserve"> </w:t>
      </w:r>
      <w:r w:rsidRPr="001F32D6">
        <w:rPr>
          <w:rtl/>
        </w:rPr>
        <w:t>2021-2022</w:t>
      </w:r>
      <w:r>
        <w:rPr>
          <w:rtl/>
        </w:rPr>
        <w:t xml:space="preserve"> </w:t>
      </w:r>
      <w:r w:rsidRPr="001F32D6">
        <w:rPr>
          <w:rtl/>
        </w:rPr>
        <w:t>وما</w:t>
      </w:r>
      <w:r>
        <w:rPr>
          <w:rtl/>
        </w:rPr>
        <w:t xml:space="preserve"> </w:t>
      </w:r>
      <w:r w:rsidRPr="001F32D6">
        <w:rPr>
          <w:rtl/>
        </w:rPr>
        <w:t>بعدها.</w:t>
      </w:r>
      <w:r>
        <w:rPr>
          <w:rtl/>
        </w:rPr>
        <w:t xml:space="preserve"> </w:t>
      </w:r>
      <w:r w:rsidRPr="001F32D6">
        <w:rPr>
          <w:rtl/>
        </w:rPr>
        <w:t>والصندوق</w:t>
      </w:r>
      <w:r>
        <w:rPr>
          <w:rtl/>
        </w:rPr>
        <w:t xml:space="preserve"> </w:t>
      </w:r>
      <w:r w:rsidRPr="001F32D6">
        <w:rPr>
          <w:rtl/>
        </w:rPr>
        <w:t>الخاص</w:t>
      </w:r>
      <w:r>
        <w:rPr>
          <w:rtl/>
        </w:rPr>
        <w:t xml:space="preserve"> </w:t>
      </w:r>
      <w:r w:rsidRPr="001F32D6">
        <w:rPr>
          <w:rtl/>
        </w:rPr>
        <w:t>أداة</w:t>
      </w:r>
      <w:r>
        <w:rPr>
          <w:rtl/>
        </w:rPr>
        <w:t xml:space="preserve"> </w:t>
      </w:r>
      <w:r w:rsidRPr="001F32D6">
        <w:rPr>
          <w:rtl/>
        </w:rPr>
        <w:t>أساسية</w:t>
      </w:r>
      <w:r>
        <w:rPr>
          <w:rtl/>
        </w:rPr>
        <w:t xml:space="preserve"> </w:t>
      </w:r>
      <w:r w:rsidRPr="001F32D6">
        <w:rPr>
          <w:rtl/>
        </w:rPr>
        <w:t>لدعم</w:t>
      </w:r>
      <w:r>
        <w:rPr>
          <w:rtl/>
        </w:rPr>
        <w:t xml:space="preserve"> </w:t>
      </w:r>
      <w:r w:rsidRPr="001F32D6">
        <w:rPr>
          <w:rtl/>
        </w:rPr>
        <w:t>واستكمال</w:t>
      </w:r>
      <w:r>
        <w:rPr>
          <w:rtl/>
        </w:rPr>
        <w:t xml:space="preserve"> </w:t>
      </w:r>
      <w:r w:rsidRPr="001F32D6">
        <w:rPr>
          <w:rtl/>
        </w:rPr>
        <w:t>تنفيذ</w:t>
      </w:r>
      <w:r>
        <w:rPr>
          <w:rtl/>
        </w:rPr>
        <w:t xml:space="preserve"> </w:t>
      </w:r>
      <w:r w:rsidRPr="001F32D6">
        <w:rPr>
          <w:rtl/>
        </w:rPr>
        <w:t>توصيات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الرامية</w:t>
      </w:r>
      <w:r>
        <w:rPr>
          <w:rtl/>
        </w:rPr>
        <w:t xml:space="preserve"> </w:t>
      </w:r>
      <w:r w:rsidRPr="001F32D6">
        <w:rPr>
          <w:rtl/>
        </w:rPr>
        <w:t>إلى</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وسوء</w:t>
      </w:r>
      <w:r>
        <w:rPr>
          <w:rtl/>
        </w:rPr>
        <w:t xml:space="preserve"> </w:t>
      </w:r>
      <w:r w:rsidRPr="001F32D6">
        <w:rPr>
          <w:rtl/>
        </w:rPr>
        <w:t>المعاملة.</w:t>
      </w:r>
      <w:r>
        <w:rPr>
          <w:rtl/>
        </w:rPr>
        <w:t xml:space="preserve"> </w:t>
      </w:r>
      <w:r w:rsidRPr="001F32D6">
        <w:rPr>
          <w:rtl/>
        </w:rPr>
        <w:t>ولذلك،</w:t>
      </w:r>
      <w:r>
        <w:rPr>
          <w:rtl/>
        </w:rPr>
        <w:t xml:space="preserve"> </w:t>
      </w:r>
      <w:r w:rsidRPr="001F32D6">
        <w:rPr>
          <w:rtl/>
        </w:rPr>
        <w:t>تحث</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الدول</w:t>
      </w:r>
      <w:r>
        <w:rPr>
          <w:rtl/>
        </w:rPr>
        <w:t xml:space="preserve"> </w:t>
      </w:r>
      <w:r w:rsidRPr="001F32D6">
        <w:rPr>
          <w:rtl/>
        </w:rPr>
        <w:t>على</w:t>
      </w:r>
      <w:r>
        <w:rPr>
          <w:rtl/>
        </w:rPr>
        <w:t xml:space="preserve"> </w:t>
      </w:r>
      <w:r w:rsidRPr="001F32D6">
        <w:rPr>
          <w:rtl/>
        </w:rPr>
        <w:t>مواصلة</w:t>
      </w:r>
      <w:r>
        <w:rPr>
          <w:rtl/>
        </w:rPr>
        <w:t xml:space="preserve"> </w:t>
      </w:r>
      <w:r w:rsidRPr="001F32D6">
        <w:rPr>
          <w:rtl/>
        </w:rPr>
        <w:t>تزويد</w:t>
      </w:r>
      <w:r>
        <w:rPr>
          <w:rtl/>
        </w:rPr>
        <w:t xml:space="preserve"> </w:t>
      </w:r>
      <w:r w:rsidRPr="001F32D6">
        <w:rPr>
          <w:rtl/>
        </w:rPr>
        <w:t>الصندوق</w:t>
      </w:r>
      <w:r>
        <w:rPr>
          <w:rtl/>
        </w:rPr>
        <w:t xml:space="preserve"> </w:t>
      </w:r>
      <w:r w:rsidRPr="001F32D6">
        <w:rPr>
          <w:rtl/>
        </w:rPr>
        <w:t>الخاص</w:t>
      </w:r>
      <w:r>
        <w:rPr>
          <w:rtl/>
        </w:rPr>
        <w:t xml:space="preserve"> </w:t>
      </w:r>
      <w:r w:rsidRPr="001F32D6">
        <w:rPr>
          <w:rtl/>
        </w:rPr>
        <w:t>بالدعم</w:t>
      </w:r>
      <w:r>
        <w:rPr>
          <w:rtl/>
        </w:rPr>
        <w:t xml:space="preserve"> </w:t>
      </w:r>
      <w:r w:rsidRPr="001F32D6">
        <w:rPr>
          <w:rtl/>
        </w:rPr>
        <w:t>المالي</w:t>
      </w:r>
      <w:r>
        <w:rPr>
          <w:rtl/>
        </w:rPr>
        <w:t xml:space="preserve"> </w:t>
      </w:r>
      <w:r w:rsidRPr="001F32D6">
        <w:rPr>
          <w:rtl/>
        </w:rPr>
        <w:t>الذي</w:t>
      </w:r>
      <w:r>
        <w:rPr>
          <w:rtl/>
        </w:rPr>
        <w:t xml:space="preserve"> </w:t>
      </w:r>
      <w:r w:rsidRPr="001F32D6">
        <w:rPr>
          <w:rtl/>
        </w:rPr>
        <w:t>يحتاج</w:t>
      </w:r>
      <w:r>
        <w:rPr>
          <w:rtl/>
        </w:rPr>
        <w:t xml:space="preserve"> </w:t>
      </w:r>
      <w:r w:rsidRPr="001F32D6">
        <w:rPr>
          <w:rtl/>
        </w:rPr>
        <w:t>إليه.</w:t>
      </w:r>
      <w:r>
        <w:rPr>
          <w:rtl/>
        </w:rPr>
        <w:t xml:space="preserve"> </w:t>
      </w:r>
    </w:p>
    <w:p w14:paraId="007EEFF2" w14:textId="4EBF0826" w:rsidR="001F32D6" w:rsidRPr="001F32D6" w:rsidRDefault="001F32D6" w:rsidP="001F32D6">
      <w:pPr>
        <w:pStyle w:val="SingleTxtGA"/>
      </w:pPr>
      <w:r w:rsidRPr="001F32D6">
        <w:rPr>
          <w:rtl/>
        </w:rPr>
        <w:t>23-</w:t>
      </w:r>
      <w:r w:rsidRPr="001F32D6">
        <w:rPr>
          <w:rtl/>
        </w:rPr>
        <w:tab/>
        <w:t>ونظراً</w:t>
      </w:r>
      <w:r>
        <w:rPr>
          <w:rtl/>
        </w:rPr>
        <w:t xml:space="preserve"> </w:t>
      </w:r>
      <w:r w:rsidRPr="001F32D6">
        <w:rPr>
          <w:rtl/>
        </w:rPr>
        <w:t>إلى</w:t>
      </w:r>
      <w:r>
        <w:rPr>
          <w:rtl/>
        </w:rPr>
        <w:t xml:space="preserve"> </w:t>
      </w:r>
      <w:r w:rsidRPr="001F32D6">
        <w:rPr>
          <w:rtl/>
        </w:rPr>
        <w:t>تركيز</w:t>
      </w:r>
      <w:r>
        <w:rPr>
          <w:rtl/>
        </w:rPr>
        <w:t xml:space="preserve"> </w:t>
      </w:r>
      <w:r w:rsidRPr="001F32D6">
        <w:rPr>
          <w:rtl/>
        </w:rPr>
        <w:t>الصندوق</w:t>
      </w:r>
      <w:r>
        <w:rPr>
          <w:rtl/>
        </w:rPr>
        <w:t xml:space="preserve"> </w:t>
      </w:r>
      <w:r w:rsidRPr="001F32D6">
        <w:rPr>
          <w:rtl/>
        </w:rPr>
        <w:t>على</w:t>
      </w:r>
      <w:r>
        <w:rPr>
          <w:rtl/>
        </w:rPr>
        <w:t xml:space="preserve"> </w:t>
      </w:r>
      <w:r w:rsidRPr="001F32D6">
        <w:rPr>
          <w:rtl/>
        </w:rPr>
        <w:t>إنشاء</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وتعزيزها،</w:t>
      </w:r>
      <w:r>
        <w:rPr>
          <w:rtl/>
        </w:rPr>
        <w:t xml:space="preserve"> </w:t>
      </w:r>
      <w:r w:rsidRPr="001F32D6">
        <w:rPr>
          <w:rtl/>
        </w:rPr>
        <w:t>وتلبيةً</w:t>
      </w:r>
      <w:r>
        <w:rPr>
          <w:rtl/>
        </w:rPr>
        <w:t xml:space="preserve"> </w:t>
      </w:r>
      <w:r w:rsidRPr="001F32D6">
        <w:rPr>
          <w:rtl/>
        </w:rPr>
        <w:t>للطلب</w:t>
      </w:r>
      <w:r>
        <w:rPr>
          <w:rtl/>
        </w:rPr>
        <w:t xml:space="preserve"> </w:t>
      </w:r>
      <w:r w:rsidRPr="001F32D6">
        <w:rPr>
          <w:rtl/>
        </w:rPr>
        <w:t>المتزايد</w:t>
      </w:r>
      <w:r>
        <w:rPr>
          <w:rtl/>
        </w:rPr>
        <w:t xml:space="preserve"> </w:t>
      </w:r>
      <w:r w:rsidRPr="001F32D6">
        <w:rPr>
          <w:rtl/>
        </w:rPr>
        <w:t>من</w:t>
      </w:r>
      <w:r>
        <w:rPr>
          <w:rtl/>
        </w:rPr>
        <w:t xml:space="preserve"> </w:t>
      </w:r>
      <w:r w:rsidRPr="001F32D6">
        <w:rPr>
          <w:rtl/>
        </w:rPr>
        <w:t>الميدان،</w:t>
      </w:r>
      <w:r>
        <w:rPr>
          <w:rtl/>
        </w:rPr>
        <w:t xml:space="preserve"> </w:t>
      </w:r>
      <w:r w:rsidRPr="001F32D6">
        <w:rPr>
          <w:rtl/>
        </w:rPr>
        <w:t>أعدت</w:t>
      </w:r>
      <w:r>
        <w:rPr>
          <w:rtl/>
        </w:rPr>
        <w:t xml:space="preserve"> </w:t>
      </w:r>
      <w:r w:rsidRPr="001F32D6">
        <w:rPr>
          <w:rtl/>
        </w:rPr>
        <w:t>المفوضية</w:t>
      </w:r>
      <w:r>
        <w:rPr>
          <w:rtl/>
        </w:rPr>
        <w:t xml:space="preserve"> </w:t>
      </w:r>
      <w:r w:rsidRPr="001F32D6">
        <w:rPr>
          <w:rtl/>
        </w:rPr>
        <w:t>السامية</w:t>
      </w:r>
      <w:r>
        <w:rPr>
          <w:rtl/>
        </w:rPr>
        <w:t xml:space="preserve"> </w:t>
      </w:r>
      <w:r w:rsidRPr="001F32D6">
        <w:rPr>
          <w:rtl/>
        </w:rPr>
        <w:t>وأصدرت</w:t>
      </w:r>
      <w:r>
        <w:rPr>
          <w:rtl/>
        </w:rPr>
        <w:t xml:space="preserve"> </w:t>
      </w:r>
      <w:r w:rsidRPr="001F32D6">
        <w:rPr>
          <w:rtl/>
        </w:rPr>
        <w:t>في</w:t>
      </w:r>
      <w:r>
        <w:rPr>
          <w:rtl/>
        </w:rPr>
        <w:t xml:space="preserve"> </w:t>
      </w:r>
      <w:r w:rsidRPr="001F32D6">
        <w:rPr>
          <w:rtl/>
        </w:rPr>
        <w:t>عام</w:t>
      </w:r>
      <w:r>
        <w:rPr>
          <w:rtl/>
        </w:rPr>
        <w:t xml:space="preserve"> </w:t>
      </w:r>
      <w:r w:rsidRPr="001F32D6">
        <w:rPr>
          <w:rtl/>
        </w:rPr>
        <w:t>2018</w:t>
      </w:r>
      <w:r>
        <w:rPr>
          <w:rtl/>
        </w:rPr>
        <w:t xml:space="preserve"> </w:t>
      </w:r>
      <w:r w:rsidRPr="001F32D6">
        <w:rPr>
          <w:rtl/>
        </w:rPr>
        <w:t>دليلاً</w:t>
      </w:r>
      <w:r>
        <w:rPr>
          <w:rtl/>
        </w:rPr>
        <w:t xml:space="preserve"> </w:t>
      </w:r>
      <w:r w:rsidRPr="001F32D6">
        <w:rPr>
          <w:rtl/>
        </w:rPr>
        <w:t>عملياً</w:t>
      </w:r>
      <w:r>
        <w:rPr>
          <w:rtl/>
        </w:rPr>
        <w:t xml:space="preserve"> </w:t>
      </w:r>
      <w:r w:rsidRPr="001F32D6">
        <w:rPr>
          <w:rtl/>
        </w:rPr>
        <w:t>عن</w:t>
      </w:r>
      <w:r>
        <w:rPr>
          <w:rtl/>
        </w:rPr>
        <w:t xml:space="preserve"> </w:t>
      </w:r>
      <w:r w:rsidRPr="001F32D6">
        <w:rPr>
          <w:rtl/>
        </w:rPr>
        <w:t>دور</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منع</w:t>
      </w:r>
      <w:r>
        <w:rPr>
          <w:rtl/>
        </w:rPr>
        <w:t xml:space="preserve"> </w:t>
      </w:r>
      <w:r w:rsidRPr="001F32D6">
        <w:rPr>
          <w:rtl/>
        </w:rPr>
        <w:t>التعذيب</w:t>
      </w:r>
      <w:r w:rsidR="00891CBA" w:rsidRPr="00891CBA">
        <w:rPr>
          <w:vertAlign w:val="superscript"/>
          <w:rtl/>
        </w:rPr>
        <w:t>(</w:t>
      </w:r>
      <w:r w:rsidR="00891CBA" w:rsidRPr="00891CBA">
        <w:rPr>
          <w:vertAlign w:val="superscript"/>
          <w:rtl/>
        </w:rPr>
        <w:footnoteReference w:id="5"/>
      </w:r>
      <w:r w:rsidR="00891CBA" w:rsidRPr="00891CBA">
        <w:rPr>
          <w:vertAlign w:val="superscript"/>
          <w:rtl/>
        </w:rPr>
        <w:t>)</w:t>
      </w:r>
      <w:r>
        <w:rPr>
          <w:rFonts w:hint="cs"/>
          <w:rtl/>
        </w:rPr>
        <w:t>.</w:t>
      </w:r>
      <w:r>
        <w:rPr>
          <w:rtl/>
        </w:rPr>
        <w:t xml:space="preserve"> </w:t>
      </w:r>
      <w:r w:rsidRPr="001F32D6">
        <w:rPr>
          <w:rtl/>
        </w:rPr>
        <w:t>وقد</w:t>
      </w:r>
      <w:r>
        <w:rPr>
          <w:rtl/>
        </w:rPr>
        <w:t xml:space="preserve"> </w:t>
      </w:r>
      <w:r w:rsidRPr="001F32D6">
        <w:rPr>
          <w:rtl/>
        </w:rPr>
        <w:t>أُعد</w:t>
      </w:r>
      <w:r>
        <w:rPr>
          <w:rtl/>
        </w:rPr>
        <w:t xml:space="preserve"> </w:t>
      </w:r>
      <w:r w:rsidRPr="001F32D6">
        <w:rPr>
          <w:rtl/>
        </w:rPr>
        <w:t>الدليل</w:t>
      </w:r>
      <w:r>
        <w:rPr>
          <w:rtl/>
        </w:rPr>
        <w:t xml:space="preserve"> </w:t>
      </w:r>
      <w:r w:rsidRPr="001F32D6">
        <w:rPr>
          <w:rtl/>
        </w:rPr>
        <w:t>بالتعاون</w:t>
      </w:r>
      <w:r>
        <w:rPr>
          <w:rtl/>
        </w:rPr>
        <w:t xml:space="preserve"> </w:t>
      </w:r>
      <w:r w:rsidRPr="001F32D6">
        <w:rPr>
          <w:rtl/>
        </w:rPr>
        <w:t>الوثيق</w:t>
      </w:r>
      <w:r>
        <w:rPr>
          <w:rtl/>
        </w:rPr>
        <w:t xml:space="preserve"> </w:t>
      </w:r>
      <w:r w:rsidRPr="001F32D6">
        <w:rPr>
          <w:rtl/>
        </w:rPr>
        <w:t>مع</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وعقب</w:t>
      </w:r>
      <w:r>
        <w:rPr>
          <w:rtl/>
        </w:rPr>
        <w:t xml:space="preserve"> </w:t>
      </w:r>
      <w:r w:rsidRPr="001F32D6">
        <w:rPr>
          <w:rtl/>
        </w:rPr>
        <w:t>نشر</w:t>
      </w:r>
      <w:r>
        <w:rPr>
          <w:rtl/>
        </w:rPr>
        <w:t xml:space="preserve"> </w:t>
      </w:r>
      <w:r w:rsidRPr="001F32D6">
        <w:rPr>
          <w:rtl/>
        </w:rPr>
        <w:t>النسختيْن</w:t>
      </w:r>
      <w:r>
        <w:rPr>
          <w:rtl/>
        </w:rPr>
        <w:t xml:space="preserve"> </w:t>
      </w:r>
      <w:r w:rsidRPr="001F32D6">
        <w:rPr>
          <w:rtl/>
        </w:rPr>
        <w:t>الإسبانية</w:t>
      </w:r>
      <w:r>
        <w:rPr>
          <w:rtl/>
        </w:rPr>
        <w:t xml:space="preserve"> </w:t>
      </w:r>
      <w:r w:rsidRPr="001F32D6">
        <w:rPr>
          <w:rtl/>
        </w:rPr>
        <w:t>والروسية</w:t>
      </w:r>
      <w:r>
        <w:rPr>
          <w:rtl/>
        </w:rPr>
        <w:t xml:space="preserve"> </w:t>
      </w:r>
      <w:r w:rsidRPr="001F32D6">
        <w:rPr>
          <w:rtl/>
        </w:rPr>
        <w:t>من</w:t>
      </w:r>
      <w:r>
        <w:rPr>
          <w:rtl/>
        </w:rPr>
        <w:t xml:space="preserve"> </w:t>
      </w:r>
      <w:r w:rsidRPr="001F32D6">
        <w:rPr>
          <w:rtl/>
        </w:rPr>
        <w:t>الدليل</w:t>
      </w:r>
      <w:r>
        <w:rPr>
          <w:rtl/>
        </w:rPr>
        <w:t xml:space="preserve"> </w:t>
      </w:r>
      <w:r w:rsidRPr="001F32D6">
        <w:rPr>
          <w:rtl/>
        </w:rPr>
        <w:t>في</w:t>
      </w:r>
      <w:r>
        <w:rPr>
          <w:rtl/>
        </w:rPr>
        <w:t xml:space="preserve"> </w:t>
      </w:r>
      <w:r w:rsidRPr="001F32D6">
        <w:rPr>
          <w:rtl/>
        </w:rPr>
        <w:t>عام</w:t>
      </w:r>
      <w:r>
        <w:rPr>
          <w:rtl/>
        </w:rPr>
        <w:t xml:space="preserve"> </w:t>
      </w:r>
      <w:r w:rsidRPr="001F32D6">
        <w:rPr>
          <w:rtl/>
        </w:rPr>
        <w:t>2019،</w:t>
      </w:r>
      <w:r>
        <w:rPr>
          <w:rtl/>
        </w:rPr>
        <w:t xml:space="preserve"> </w:t>
      </w:r>
      <w:r w:rsidRPr="001F32D6">
        <w:rPr>
          <w:rtl/>
        </w:rPr>
        <w:t>أُعدت</w:t>
      </w:r>
      <w:r>
        <w:rPr>
          <w:rtl/>
        </w:rPr>
        <w:t xml:space="preserve"> </w:t>
      </w:r>
      <w:r w:rsidRPr="001F32D6">
        <w:rPr>
          <w:rtl/>
        </w:rPr>
        <w:t>النسختان</w:t>
      </w:r>
      <w:r>
        <w:rPr>
          <w:rtl/>
        </w:rPr>
        <w:t xml:space="preserve"> </w:t>
      </w:r>
      <w:r w:rsidRPr="001F32D6">
        <w:rPr>
          <w:rtl/>
        </w:rPr>
        <w:t>العربية</w:t>
      </w:r>
      <w:r>
        <w:rPr>
          <w:rtl/>
        </w:rPr>
        <w:t xml:space="preserve"> </w:t>
      </w:r>
      <w:r w:rsidRPr="001F32D6">
        <w:rPr>
          <w:rtl/>
        </w:rPr>
        <w:t>والفرنسية</w:t>
      </w:r>
      <w:r>
        <w:rPr>
          <w:rtl/>
        </w:rPr>
        <w:t xml:space="preserve"> </w:t>
      </w:r>
      <w:r w:rsidRPr="001F32D6">
        <w:rPr>
          <w:rtl/>
        </w:rPr>
        <w:t>في</w:t>
      </w:r>
      <w:r>
        <w:rPr>
          <w:rtl/>
        </w:rPr>
        <w:t xml:space="preserve"> </w:t>
      </w:r>
      <w:r w:rsidRPr="001F32D6">
        <w:rPr>
          <w:rtl/>
        </w:rPr>
        <w:t>الفترة</w:t>
      </w:r>
      <w:r>
        <w:rPr>
          <w:rtl/>
        </w:rPr>
        <w:t xml:space="preserve"> </w:t>
      </w:r>
      <w:r w:rsidRPr="001F32D6">
        <w:rPr>
          <w:rtl/>
        </w:rPr>
        <w:t>المشمولة</w:t>
      </w:r>
      <w:r>
        <w:rPr>
          <w:rtl/>
        </w:rPr>
        <w:t xml:space="preserve"> </w:t>
      </w:r>
      <w:r w:rsidRPr="001F32D6">
        <w:rPr>
          <w:rtl/>
        </w:rPr>
        <w:t>بالتقرير</w:t>
      </w:r>
      <w:r>
        <w:rPr>
          <w:rtl/>
        </w:rPr>
        <w:t xml:space="preserve"> </w:t>
      </w:r>
      <w:r w:rsidRPr="001F32D6">
        <w:rPr>
          <w:rtl/>
        </w:rPr>
        <w:t>الحالي،</w:t>
      </w:r>
      <w:r>
        <w:rPr>
          <w:rtl/>
        </w:rPr>
        <w:t xml:space="preserve"> </w:t>
      </w:r>
      <w:r w:rsidRPr="001F32D6">
        <w:rPr>
          <w:rtl/>
        </w:rPr>
        <w:t>وذلك</w:t>
      </w:r>
      <w:r>
        <w:rPr>
          <w:rtl/>
        </w:rPr>
        <w:t xml:space="preserve"> </w:t>
      </w:r>
      <w:r w:rsidRPr="001F32D6">
        <w:rPr>
          <w:rtl/>
        </w:rPr>
        <w:t>لإصدارهما</w:t>
      </w:r>
      <w:r>
        <w:rPr>
          <w:rtl/>
        </w:rPr>
        <w:t xml:space="preserve"> </w:t>
      </w:r>
      <w:r w:rsidRPr="001F32D6">
        <w:rPr>
          <w:rtl/>
        </w:rPr>
        <w:t>في</w:t>
      </w:r>
      <w:r>
        <w:rPr>
          <w:rtl/>
        </w:rPr>
        <w:t xml:space="preserve"> </w:t>
      </w:r>
      <w:r w:rsidRPr="001F32D6">
        <w:rPr>
          <w:rtl/>
        </w:rPr>
        <w:t>عام</w:t>
      </w:r>
      <w:r>
        <w:rPr>
          <w:rtl/>
        </w:rPr>
        <w:t xml:space="preserve"> </w:t>
      </w:r>
      <w:r w:rsidRPr="001F32D6">
        <w:rPr>
          <w:rtl/>
        </w:rPr>
        <w:t>2021.</w:t>
      </w:r>
    </w:p>
    <w:p w14:paraId="20C7BA35" w14:textId="767C32E8" w:rsidR="001F32D6" w:rsidRPr="001F32D6" w:rsidRDefault="001F32D6" w:rsidP="001F32D6">
      <w:pPr>
        <w:pStyle w:val="H1GA"/>
      </w:pPr>
      <w:r w:rsidRPr="001F32D6">
        <w:rPr>
          <w:rtl/>
        </w:rPr>
        <w:tab/>
      </w:r>
      <w:bookmarkStart w:id="33" w:name="_Toc66837727"/>
      <w:bookmarkStart w:id="34" w:name="_Toc66837783"/>
      <w:r w:rsidRPr="001F32D6">
        <w:rPr>
          <w:rtl/>
        </w:rPr>
        <w:t>حاء-</w:t>
      </w:r>
      <w:r w:rsidRPr="001F32D6">
        <w:rPr>
          <w:rtl/>
        </w:rPr>
        <w:tab/>
        <w:t>مشورة</w:t>
      </w:r>
      <w:r>
        <w:rPr>
          <w:rtl/>
        </w:rPr>
        <w:t xml:space="preserve"> </w:t>
      </w:r>
      <w:r w:rsidRPr="001F32D6">
        <w:rPr>
          <w:rtl/>
        </w:rPr>
        <w:t>بشأن</w:t>
      </w:r>
      <w:r>
        <w:rPr>
          <w:rtl/>
        </w:rPr>
        <w:t xml:space="preserve"> </w:t>
      </w:r>
      <w:r w:rsidRPr="001F32D6">
        <w:rPr>
          <w:rtl/>
        </w:rPr>
        <w:t>جائحة</w:t>
      </w:r>
      <w:r>
        <w:rPr>
          <w:rtl/>
        </w:rPr>
        <w:t xml:space="preserve"> </w:t>
      </w:r>
      <w:r w:rsidRPr="001F32D6">
        <w:rPr>
          <w:rtl/>
        </w:rPr>
        <w:t>كوفيد-19</w:t>
      </w:r>
      <w:bookmarkEnd w:id="33"/>
      <w:bookmarkEnd w:id="34"/>
    </w:p>
    <w:p w14:paraId="293F4BF0" w14:textId="6210F393" w:rsidR="001F32D6" w:rsidRPr="001F32D6" w:rsidRDefault="001F32D6" w:rsidP="001F32D6">
      <w:pPr>
        <w:pStyle w:val="SingleTxtGA"/>
      </w:pPr>
      <w:r w:rsidRPr="001F32D6">
        <w:rPr>
          <w:rtl/>
        </w:rPr>
        <w:t>24-</w:t>
      </w:r>
      <w:r w:rsidRPr="001F32D6">
        <w:rPr>
          <w:rtl/>
        </w:rPr>
        <w:tab/>
        <w:t>استجابةً</w:t>
      </w:r>
      <w:r>
        <w:rPr>
          <w:rtl/>
        </w:rPr>
        <w:t xml:space="preserve"> </w:t>
      </w:r>
      <w:r w:rsidRPr="001F32D6">
        <w:rPr>
          <w:rtl/>
        </w:rPr>
        <w:t>لطلب</w:t>
      </w:r>
      <w:r>
        <w:rPr>
          <w:rtl/>
        </w:rPr>
        <w:t xml:space="preserve"> </w:t>
      </w:r>
      <w:r w:rsidRPr="001F32D6">
        <w:rPr>
          <w:rtl/>
        </w:rPr>
        <w:t>من</w:t>
      </w:r>
      <w:r>
        <w:rPr>
          <w:rtl/>
        </w:rPr>
        <w:t xml:space="preserve"> </w:t>
      </w:r>
      <w:r w:rsidRPr="001F32D6">
        <w:rPr>
          <w:rtl/>
        </w:rPr>
        <w:t>آلية</w:t>
      </w:r>
      <w:r>
        <w:rPr>
          <w:rtl/>
        </w:rPr>
        <w:t xml:space="preserve"> </w:t>
      </w:r>
      <w:r w:rsidRPr="001F32D6">
        <w:rPr>
          <w:rtl/>
        </w:rPr>
        <w:t>وقائية</w:t>
      </w:r>
      <w:r>
        <w:rPr>
          <w:rtl/>
        </w:rPr>
        <w:t xml:space="preserve"> </w:t>
      </w:r>
      <w:r w:rsidRPr="001F32D6">
        <w:rPr>
          <w:rtl/>
        </w:rPr>
        <w:t>وطنية،</w:t>
      </w:r>
      <w:r>
        <w:rPr>
          <w:rtl/>
        </w:rPr>
        <w:t xml:space="preserve"> </w:t>
      </w:r>
      <w:r w:rsidRPr="001F32D6">
        <w:rPr>
          <w:rtl/>
        </w:rPr>
        <w:t>اعتمدت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خلال</w:t>
      </w:r>
      <w:r>
        <w:rPr>
          <w:rtl/>
        </w:rPr>
        <w:t xml:space="preserve"> </w:t>
      </w:r>
      <w:r w:rsidRPr="001F32D6">
        <w:rPr>
          <w:rtl/>
        </w:rPr>
        <w:t>دورتها</w:t>
      </w:r>
      <w:r>
        <w:rPr>
          <w:rtl/>
        </w:rPr>
        <w:t xml:space="preserve"> </w:t>
      </w:r>
      <w:r w:rsidRPr="001F32D6">
        <w:rPr>
          <w:rtl/>
        </w:rPr>
        <w:t>الأربعين</w:t>
      </w:r>
      <w:r>
        <w:rPr>
          <w:rtl/>
        </w:rPr>
        <w:t xml:space="preserve"> </w:t>
      </w:r>
      <w:r w:rsidRPr="001F32D6">
        <w:rPr>
          <w:rtl/>
        </w:rPr>
        <w:t>بياناً</w:t>
      </w:r>
      <w:r>
        <w:rPr>
          <w:rtl/>
        </w:rPr>
        <w:t xml:space="preserve"> </w:t>
      </w:r>
      <w:r w:rsidRPr="001F32D6">
        <w:rPr>
          <w:rtl/>
        </w:rPr>
        <w:t>يتضمن</w:t>
      </w:r>
      <w:r>
        <w:rPr>
          <w:rtl/>
        </w:rPr>
        <w:t xml:space="preserve"> </w:t>
      </w:r>
      <w:r w:rsidRPr="001F32D6">
        <w:rPr>
          <w:rtl/>
        </w:rPr>
        <w:t>مشورة</w:t>
      </w:r>
      <w:r>
        <w:rPr>
          <w:rtl/>
        </w:rPr>
        <w:t xml:space="preserve"> </w:t>
      </w:r>
      <w:r w:rsidRPr="001F32D6">
        <w:rPr>
          <w:rtl/>
        </w:rPr>
        <w:t>قُدمت</w:t>
      </w:r>
      <w:r>
        <w:rPr>
          <w:rtl/>
        </w:rPr>
        <w:t xml:space="preserve"> </w:t>
      </w:r>
      <w:r w:rsidRPr="001F32D6">
        <w:rPr>
          <w:rtl/>
        </w:rPr>
        <w:t>إلى</w:t>
      </w:r>
      <w:r>
        <w:rPr>
          <w:rtl/>
        </w:rPr>
        <w:t xml:space="preserve"> </w:t>
      </w:r>
      <w:r w:rsidRPr="001F32D6">
        <w:rPr>
          <w:rtl/>
        </w:rPr>
        <w:t>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المملكة</w:t>
      </w:r>
      <w:r>
        <w:rPr>
          <w:rtl/>
        </w:rPr>
        <w:t xml:space="preserve"> </w:t>
      </w:r>
      <w:r w:rsidRPr="001F32D6">
        <w:rPr>
          <w:rtl/>
        </w:rPr>
        <w:t>المتحدة</w:t>
      </w:r>
      <w:r>
        <w:rPr>
          <w:rtl/>
        </w:rPr>
        <w:t xml:space="preserve"> </w:t>
      </w:r>
      <w:r w:rsidRPr="001F32D6">
        <w:rPr>
          <w:rtl/>
        </w:rPr>
        <w:t>بشأن</w:t>
      </w:r>
      <w:r>
        <w:rPr>
          <w:rtl/>
        </w:rPr>
        <w:t xml:space="preserve"> </w:t>
      </w:r>
      <w:r w:rsidRPr="001F32D6">
        <w:rPr>
          <w:rtl/>
        </w:rPr>
        <w:t>إجراءات</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الإلزامي</w:t>
      </w:r>
      <w:r>
        <w:rPr>
          <w:rtl/>
        </w:rPr>
        <w:t xml:space="preserve"> </w:t>
      </w:r>
      <w:r w:rsidRPr="001F32D6">
        <w:rPr>
          <w:rtl/>
        </w:rPr>
        <w:t>التي</w:t>
      </w:r>
      <w:r>
        <w:rPr>
          <w:rtl/>
        </w:rPr>
        <w:t xml:space="preserve"> </w:t>
      </w:r>
      <w:r w:rsidRPr="001F32D6">
        <w:rPr>
          <w:rtl/>
        </w:rPr>
        <w:t>أملتها</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w:t>
      </w:r>
      <w:r w:rsidRPr="001F32D6">
        <w:t>CAT/OP/9</w:t>
      </w:r>
      <w:r w:rsidRPr="001F32D6">
        <w:rPr>
          <w:rtl/>
        </w:rPr>
        <w:t>).</w:t>
      </w:r>
      <w:r>
        <w:rPr>
          <w:rtl/>
        </w:rPr>
        <w:t xml:space="preserve"> </w:t>
      </w:r>
      <w:r w:rsidRPr="001F32D6">
        <w:rPr>
          <w:rtl/>
        </w:rPr>
        <w:t>وفي</w:t>
      </w:r>
      <w:r>
        <w:rPr>
          <w:rtl/>
        </w:rPr>
        <w:t xml:space="preserve"> </w:t>
      </w:r>
      <w:r w:rsidRPr="001F32D6">
        <w:rPr>
          <w:rtl/>
        </w:rPr>
        <w:t>غضون</w:t>
      </w:r>
      <w:r>
        <w:rPr>
          <w:rtl/>
        </w:rPr>
        <w:t xml:space="preserve"> </w:t>
      </w:r>
      <w:r w:rsidRPr="001F32D6">
        <w:rPr>
          <w:rtl/>
        </w:rPr>
        <w:t>فترة</w:t>
      </w:r>
      <w:r>
        <w:rPr>
          <w:rtl/>
        </w:rPr>
        <w:t xml:space="preserve"> </w:t>
      </w:r>
      <w:r w:rsidRPr="001F32D6">
        <w:rPr>
          <w:rtl/>
        </w:rPr>
        <w:t>زمنية</w:t>
      </w:r>
      <w:r>
        <w:rPr>
          <w:rtl/>
        </w:rPr>
        <w:t xml:space="preserve"> </w:t>
      </w:r>
      <w:r w:rsidRPr="001F32D6">
        <w:rPr>
          <w:rtl/>
        </w:rPr>
        <w:t>قصيرة</w:t>
      </w:r>
      <w:r>
        <w:rPr>
          <w:rtl/>
        </w:rPr>
        <w:t xml:space="preserve"> </w:t>
      </w:r>
      <w:r w:rsidRPr="001F32D6">
        <w:rPr>
          <w:rtl/>
        </w:rPr>
        <w:t>جدا</w:t>
      </w:r>
      <w:r w:rsidR="00F87857">
        <w:rPr>
          <w:rFonts w:hint="cs"/>
          <w:rtl/>
        </w:rPr>
        <w:t>ً</w:t>
      </w:r>
      <w:r w:rsidRPr="001F32D6">
        <w:rPr>
          <w:rtl/>
        </w:rPr>
        <w:t>،</w:t>
      </w:r>
      <w:r>
        <w:rPr>
          <w:rtl/>
        </w:rPr>
        <w:t xml:space="preserve"> </w:t>
      </w:r>
      <w:r w:rsidRPr="001F32D6">
        <w:rPr>
          <w:rtl/>
        </w:rPr>
        <w:t>أخذت</w:t>
      </w:r>
      <w:r>
        <w:rPr>
          <w:rtl/>
        </w:rPr>
        <w:t xml:space="preserve"> </w:t>
      </w:r>
      <w:r w:rsidRPr="001F32D6">
        <w:rPr>
          <w:rtl/>
        </w:rPr>
        <w:t>الآثار</w:t>
      </w:r>
      <w:r>
        <w:rPr>
          <w:rtl/>
        </w:rPr>
        <w:t xml:space="preserve"> </w:t>
      </w:r>
      <w:r w:rsidRPr="001F32D6">
        <w:rPr>
          <w:rtl/>
        </w:rPr>
        <w:t>الجسيمة</w:t>
      </w:r>
      <w:r>
        <w:rPr>
          <w:rtl/>
        </w:rPr>
        <w:t xml:space="preserve"> </w:t>
      </w:r>
      <w:r w:rsidRPr="001F32D6">
        <w:rPr>
          <w:rtl/>
        </w:rPr>
        <w:t>لجائحة</w:t>
      </w:r>
      <w:r>
        <w:rPr>
          <w:rtl/>
        </w:rPr>
        <w:t xml:space="preserve"> </w:t>
      </w:r>
      <w:r w:rsidRPr="001F32D6">
        <w:rPr>
          <w:rtl/>
        </w:rPr>
        <w:t>كوفيد</w:t>
      </w:r>
      <w:r w:rsidR="00891CBA">
        <w:rPr>
          <w:rFonts w:hint="cs"/>
          <w:rtl/>
        </w:rPr>
        <w:t>-</w:t>
      </w:r>
      <w:r w:rsidRPr="001F32D6">
        <w:rPr>
          <w:rtl/>
        </w:rPr>
        <w:t>19</w:t>
      </w:r>
      <w:r>
        <w:rPr>
          <w:rtl/>
        </w:rPr>
        <w:t xml:space="preserve"> </w:t>
      </w:r>
      <w:r w:rsidRPr="001F32D6">
        <w:rPr>
          <w:rtl/>
        </w:rPr>
        <w:t>على</w:t>
      </w:r>
      <w:r>
        <w:rPr>
          <w:rtl/>
        </w:rPr>
        <w:t xml:space="preserve"> </w:t>
      </w:r>
      <w:r w:rsidRPr="001F32D6">
        <w:rPr>
          <w:rtl/>
        </w:rPr>
        <w:t>نظم</w:t>
      </w:r>
      <w:r>
        <w:rPr>
          <w:rtl/>
        </w:rPr>
        <w:t xml:space="preserve"> </w:t>
      </w:r>
      <w:r w:rsidRPr="001F32D6">
        <w:rPr>
          <w:rtl/>
        </w:rPr>
        <w:t>الاحتجاز</w:t>
      </w:r>
      <w:r>
        <w:rPr>
          <w:rtl/>
        </w:rPr>
        <w:t xml:space="preserve"> </w:t>
      </w:r>
      <w:r w:rsidRPr="001F32D6">
        <w:rPr>
          <w:rtl/>
        </w:rPr>
        <w:t>والمحتجزين</w:t>
      </w:r>
      <w:r>
        <w:rPr>
          <w:rtl/>
        </w:rPr>
        <w:t xml:space="preserve"> </w:t>
      </w:r>
      <w:r w:rsidRPr="001F32D6">
        <w:rPr>
          <w:rtl/>
        </w:rPr>
        <w:t>وعلى</w:t>
      </w:r>
      <w:r>
        <w:rPr>
          <w:rtl/>
        </w:rPr>
        <w:t xml:space="preserve"> </w:t>
      </w:r>
      <w:r w:rsidRPr="001F32D6">
        <w:rPr>
          <w:rtl/>
        </w:rPr>
        <w:t>عمل</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تزداد</w:t>
      </w:r>
      <w:r>
        <w:rPr>
          <w:rtl/>
        </w:rPr>
        <w:t xml:space="preserve"> </w:t>
      </w:r>
      <w:r w:rsidRPr="001F32D6">
        <w:rPr>
          <w:rtl/>
        </w:rPr>
        <w:t>وضوحاً.</w:t>
      </w:r>
      <w:r>
        <w:rPr>
          <w:rtl/>
        </w:rPr>
        <w:t xml:space="preserve"> </w:t>
      </w:r>
      <w:r w:rsidRPr="001F32D6">
        <w:rPr>
          <w:rtl/>
        </w:rPr>
        <w:t>ورداً</w:t>
      </w:r>
      <w:r>
        <w:rPr>
          <w:rtl/>
        </w:rPr>
        <w:t xml:space="preserve"> </w:t>
      </w:r>
      <w:r w:rsidRPr="001F32D6">
        <w:rPr>
          <w:rtl/>
        </w:rPr>
        <w:t>على</w:t>
      </w:r>
      <w:r>
        <w:rPr>
          <w:rtl/>
        </w:rPr>
        <w:t xml:space="preserve"> </w:t>
      </w:r>
      <w:r w:rsidRPr="001F32D6">
        <w:rPr>
          <w:rtl/>
        </w:rPr>
        <w:t>ذلك،</w:t>
      </w:r>
      <w:r>
        <w:rPr>
          <w:rtl/>
        </w:rPr>
        <w:t xml:space="preserve"> </w:t>
      </w:r>
      <w:r w:rsidRPr="001F32D6">
        <w:rPr>
          <w:rtl/>
        </w:rPr>
        <w:t>اعتمدت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بياناً</w:t>
      </w:r>
      <w:r>
        <w:rPr>
          <w:rtl/>
        </w:rPr>
        <w:t xml:space="preserve"> </w:t>
      </w:r>
      <w:r w:rsidRPr="001F32D6">
        <w:rPr>
          <w:rtl/>
        </w:rPr>
        <w:t>يتضمن</w:t>
      </w:r>
      <w:r>
        <w:rPr>
          <w:rtl/>
        </w:rPr>
        <w:t xml:space="preserve"> </w:t>
      </w:r>
      <w:r w:rsidRPr="001F32D6">
        <w:rPr>
          <w:rtl/>
        </w:rPr>
        <w:t>مشورة</w:t>
      </w:r>
      <w:r>
        <w:rPr>
          <w:rtl/>
        </w:rPr>
        <w:t xml:space="preserve"> </w:t>
      </w:r>
      <w:r w:rsidRPr="001F32D6">
        <w:rPr>
          <w:rtl/>
        </w:rPr>
        <w:t>بشأن</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من</w:t>
      </w:r>
      <w:r>
        <w:rPr>
          <w:rtl/>
        </w:rPr>
        <w:t xml:space="preserve"> </w:t>
      </w:r>
      <w:r w:rsidRPr="001F32D6">
        <w:rPr>
          <w:rtl/>
        </w:rPr>
        <w:t>خلال</w:t>
      </w:r>
      <w:r>
        <w:rPr>
          <w:rtl/>
        </w:rPr>
        <w:t xml:space="preserve"> </w:t>
      </w:r>
      <w:r w:rsidRPr="001F32D6">
        <w:rPr>
          <w:rtl/>
        </w:rPr>
        <w:t>إجراء</w:t>
      </w:r>
      <w:r>
        <w:rPr>
          <w:rtl/>
        </w:rPr>
        <w:t xml:space="preserve"> </w:t>
      </w:r>
      <w:r w:rsidRPr="001F32D6">
        <w:rPr>
          <w:rtl/>
        </w:rPr>
        <w:t>فيما</w:t>
      </w:r>
      <w:r>
        <w:rPr>
          <w:rtl/>
        </w:rPr>
        <w:t xml:space="preserve"> </w:t>
      </w:r>
      <w:r w:rsidRPr="001F32D6">
        <w:rPr>
          <w:rtl/>
        </w:rPr>
        <w:t>بين</w:t>
      </w:r>
      <w:r>
        <w:rPr>
          <w:rtl/>
        </w:rPr>
        <w:t xml:space="preserve"> </w:t>
      </w:r>
      <w:r w:rsidRPr="001F32D6">
        <w:rPr>
          <w:rtl/>
        </w:rPr>
        <w:t>الدورتين</w:t>
      </w:r>
      <w:r>
        <w:rPr>
          <w:rtl/>
        </w:rPr>
        <w:t xml:space="preserve"> </w:t>
      </w:r>
      <w:r w:rsidRPr="001F32D6">
        <w:rPr>
          <w:rtl/>
        </w:rPr>
        <w:t>في</w:t>
      </w:r>
      <w:r>
        <w:rPr>
          <w:rtl/>
        </w:rPr>
        <w:t xml:space="preserve"> </w:t>
      </w:r>
      <w:r w:rsidRPr="001F32D6">
        <w:rPr>
          <w:rtl/>
        </w:rPr>
        <w:t>25</w:t>
      </w:r>
      <w:r>
        <w:rPr>
          <w:rtl/>
        </w:rPr>
        <w:t xml:space="preserve"> </w:t>
      </w:r>
      <w:r w:rsidRPr="001F32D6">
        <w:rPr>
          <w:rtl/>
        </w:rPr>
        <w:t>آذار/مارس</w:t>
      </w:r>
      <w:r>
        <w:rPr>
          <w:rtl/>
        </w:rPr>
        <w:t xml:space="preserve"> </w:t>
      </w:r>
      <w:r w:rsidRPr="001F32D6">
        <w:rPr>
          <w:rtl/>
        </w:rPr>
        <w:t>2020.</w:t>
      </w:r>
      <w:r>
        <w:rPr>
          <w:rtl/>
        </w:rPr>
        <w:t xml:space="preserve"> </w:t>
      </w:r>
      <w:r w:rsidRPr="001F32D6">
        <w:rPr>
          <w:rtl/>
        </w:rPr>
        <w:t>وقد</w:t>
      </w:r>
      <w:r>
        <w:rPr>
          <w:rtl/>
        </w:rPr>
        <w:t xml:space="preserve"> </w:t>
      </w:r>
      <w:r w:rsidRPr="001F32D6">
        <w:rPr>
          <w:rtl/>
        </w:rPr>
        <w:t>وُزِّع</w:t>
      </w:r>
      <w:r>
        <w:rPr>
          <w:rtl/>
        </w:rPr>
        <w:t xml:space="preserve"> </w:t>
      </w:r>
      <w:r w:rsidRPr="001F32D6">
        <w:rPr>
          <w:rtl/>
        </w:rPr>
        <w:t>البيان</w:t>
      </w:r>
      <w:r>
        <w:rPr>
          <w:rtl/>
        </w:rPr>
        <w:t xml:space="preserve"> </w:t>
      </w:r>
      <w:r w:rsidRPr="001F32D6">
        <w:rPr>
          <w:rtl/>
        </w:rPr>
        <w:t>لاحقا</w:t>
      </w:r>
      <w:r w:rsidR="00F87857">
        <w:rPr>
          <w:rFonts w:hint="cs"/>
          <w:rtl/>
        </w:rPr>
        <w:t>ً</w:t>
      </w:r>
      <w:r>
        <w:rPr>
          <w:rtl/>
        </w:rPr>
        <w:t xml:space="preserve"> </w:t>
      </w:r>
      <w:r w:rsidRPr="001F32D6">
        <w:rPr>
          <w:rtl/>
        </w:rPr>
        <w:t>على</w:t>
      </w:r>
      <w:r>
        <w:rPr>
          <w:rtl/>
        </w:rPr>
        <w:t xml:space="preserve"> </w:t>
      </w:r>
      <w:r w:rsidRPr="001F32D6">
        <w:rPr>
          <w:rtl/>
        </w:rPr>
        <w:t>جميع</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والدول</w:t>
      </w:r>
      <w:r>
        <w:rPr>
          <w:rtl/>
        </w:rPr>
        <w:t xml:space="preserve"> </w:t>
      </w:r>
      <w:r w:rsidRPr="001F32D6">
        <w:rPr>
          <w:rtl/>
        </w:rPr>
        <w:t>الأطراف،</w:t>
      </w:r>
      <w:r>
        <w:rPr>
          <w:rtl/>
        </w:rPr>
        <w:t xml:space="preserve"> </w:t>
      </w:r>
      <w:r w:rsidRPr="001F32D6">
        <w:rPr>
          <w:rtl/>
        </w:rPr>
        <w:t>وهو</w:t>
      </w:r>
      <w:r>
        <w:rPr>
          <w:rtl/>
        </w:rPr>
        <w:t xml:space="preserve"> </w:t>
      </w:r>
      <w:r w:rsidRPr="001F32D6">
        <w:rPr>
          <w:rtl/>
        </w:rPr>
        <w:t>مستنسخ</w:t>
      </w:r>
      <w:r>
        <w:rPr>
          <w:rtl/>
        </w:rPr>
        <w:t xml:space="preserve"> </w:t>
      </w:r>
      <w:r w:rsidRPr="001F32D6">
        <w:rPr>
          <w:rtl/>
        </w:rPr>
        <w:t>في</w:t>
      </w:r>
      <w:r>
        <w:rPr>
          <w:rtl/>
        </w:rPr>
        <w:t xml:space="preserve"> </w:t>
      </w:r>
      <w:r w:rsidRPr="001F32D6">
        <w:rPr>
          <w:rtl/>
        </w:rPr>
        <w:t>مرفق</w:t>
      </w:r>
      <w:r>
        <w:rPr>
          <w:rtl/>
        </w:rPr>
        <w:t xml:space="preserve"> </w:t>
      </w:r>
      <w:r w:rsidRPr="001F32D6">
        <w:rPr>
          <w:rtl/>
        </w:rPr>
        <w:t>لهذا</w:t>
      </w:r>
      <w:r>
        <w:rPr>
          <w:rtl/>
        </w:rPr>
        <w:t xml:space="preserve"> </w:t>
      </w:r>
      <w:r w:rsidRPr="001F32D6">
        <w:rPr>
          <w:rtl/>
        </w:rPr>
        <w:t>التقرير.</w:t>
      </w:r>
      <w:r>
        <w:rPr>
          <w:rtl/>
        </w:rPr>
        <w:t xml:space="preserve"> </w:t>
      </w:r>
    </w:p>
    <w:p w14:paraId="7C50FC81" w14:textId="32B81889" w:rsidR="001F32D6" w:rsidRPr="001F32D6" w:rsidRDefault="001F32D6" w:rsidP="001F32D6">
      <w:pPr>
        <w:pStyle w:val="SingleTxtGA"/>
      </w:pPr>
      <w:r w:rsidRPr="001F32D6">
        <w:rPr>
          <w:rtl/>
        </w:rPr>
        <w:t>25-</w:t>
      </w:r>
      <w:r w:rsidRPr="001F32D6">
        <w:rPr>
          <w:rtl/>
        </w:rPr>
        <w:tab/>
        <w:t>وعقب</w:t>
      </w:r>
      <w:r>
        <w:rPr>
          <w:rtl/>
        </w:rPr>
        <w:t xml:space="preserve"> </w:t>
      </w:r>
      <w:r w:rsidRPr="001F32D6">
        <w:rPr>
          <w:rtl/>
        </w:rPr>
        <w:t>صدور</w:t>
      </w:r>
      <w:r>
        <w:rPr>
          <w:rtl/>
        </w:rPr>
        <w:t xml:space="preserve"> </w:t>
      </w:r>
      <w:r w:rsidRPr="001F32D6">
        <w:rPr>
          <w:rtl/>
        </w:rPr>
        <w:t>المشورة،</w:t>
      </w:r>
      <w:r>
        <w:rPr>
          <w:rtl/>
        </w:rPr>
        <w:t xml:space="preserve"> </w:t>
      </w:r>
      <w:r w:rsidRPr="001F32D6">
        <w:rPr>
          <w:rtl/>
        </w:rPr>
        <w:t>اتصلت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بجميع</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والدول</w:t>
      </w:r>
      <w:r>
        <w:rPr>
          <w:rtl/>
        </w:rPr>
        <w:t xml:space="preserve"> </w:t>
      </w:r>
      <w:r w:rsidRPr="001F32D6">
        <w:rPr>
          <w:rtl/>
        </w:rPr>
        <w:t>الأطراف،</w:t>
      </w:r>
      <w:r>
        <w:rPr>
          <w:rtl/>
        </w:rPr>
        <w:t xml:space="preserve"> </w:t>
      </w:r>
      <w:r w:rsidRPr="001F32D6">
        <w:rPr>
          <w:rtl/>
        </w:rPr>
        <w:t>وطلبت</w:t>
      </w:r>
      <w:r>
        <w:rPr>
          <w:rtl/>
        </w:rPr>
        <w:t xml:space="preserve"> </w:t>
      </w:r>
      <w:r w:rsidRPr="001F32D6">
        <w:rPr>
          <w:rtl/>
        </w:rPr>
        <w:t>إليها</w:t>
      </w:r>
      <w:r>
        <w:rPr>
          <w:rtl/>
        </w:rPr>
        <w:t xml:space="preserve"> </w:t>
      </w:r>
      <w:r w:rsidRPr="001F32D6">
        <w:rPr>
          <w:rtl/>
        </w:rPr>
        <w:t>أن</w:t>
      </w:r>
      <w:r>
        <w:rPr>
          <w:rtl/>
        </w:rPr>
        <w:t xml:space="preserve"> </w:t>
      </w:r>
      <w:r w:rsidRPr="001F32D6">
        <w:rPr>
          <w:rtl/>
        </w:rPr>
        <w:t>تمدها</w:t>
      </w:r>
      <w:r>
        <w:rPr>
          <w:rtl/>
        </w:rPr>
        <w:t xml:space="preserve"> </w:t>
      </w:r>
      <w:r w:rsidRPr="001F32D6">
        <w:rPr>
          <w:rtl/>
        </w:rPr>
        <w:t>بمعلومات</w:t>
      </w:r>
      <w:r>
        <w:rPr>
          <w:rtl/>
        </w:rPr>
        <w:t xml:space="preserve"> </w:t>
      </w:r>
      <w:r w:rsidRPr="001F32D6">
        <w:rPr>
          <w:rtl/>
        </w:rPr>
        <w:t>بشأن</w:t>
      </w:r>
      <w:r>
        <w:rPr>
          <w:rtl/>
        </w:rPr>
        <w:t xml:space="preserve"> </w:t>
      </w:r>
      <w:r w:rsidRPr="001F32D6">
        <w:rPr>
          <w:rtl/>
        </w:rPr>
        <w:t>ردودها</w:t>
      </w:r>
      <w:r>
        <w:rPr>
          <w:rtl/>
        </w:rPr>
        <w:t xml:space="preserve"> </w:t>
      </w:r>
      <w:r w:rsidRPr="001F32D6">
        <w:rPr>
          <w:rtl/>
        </w:rPr>
        <w:t>على</w:t>
      </w:r>
      <w:r>
        <w:rPr>
          <w:rtl/>
        </w:rPr>
        <w:t xml:space="preserve"> </w:t>
      </w:r>
      <w:r w:rsidRPr="001F32D6">
        <w:rPr>
          <w:rtl/>
        </w:rPr>
        <w:t>تلك</w:t>
      </w:r>
      <w:r>
        <w:rPr>
          <w:rtl/>
        </w:rPr>
        <w:t xml:space="preserve"> </w:t>
      </w:r>
      <w:r w:rsidRPr="001F32D6">
        <w:rPr>
          <w:rtl/>
        </w:rPr>
        <w:t>المشورة</w:t>
      </w:r>
      <w:r>
        <w:rPr>
          <w:rtl/>
        </w:rPr>
        <w:t xml:space="preserve"> </w:t>
      </w:r>
      <w:r w:rsidRPr="001F32D6">
        <w:rPr>
          <w:rtl/>
        </w:rPr>
        <w:t>والجائحة</w:t>
      </w:r>
      <w:r>
        <w:rPr>
          <w:rtl/>
        </w:rPr>
        <w:t xml:space="preserve"> </w:t>
      </w:r>
      <w:r w:rsidRPr="001F32D6">
        <w:rPr>
          <w:rtl/>
        </w:rPr>
        <w:t>عموماً.</w:t>
      </w:r>
      <w:r>
        <w:rPr>
          <w:rtl/>
        </w:rPr>
        <w:t xml:space="preserve"> </w:t>
      </w:r>
      <w:r w:rsidRPr="001F32D6">
        <w:rPr>
          <w:rtl/>
        </w:rPr>
        <w:t>وتعرب</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عن</w:t>
      </w:r>
      <w:r>
        <w:rPr>
          <w:rtl/>
        </w:rPr>
        <w:t xml:space="preserve"> </w:t>
      </w:r>
      <w:r w:rsidRPr="001F32D6">
        <w:rPr>
          <w:rtl/>
        </w:rPr>
        <w:t>امتنانها</w:t>
      </w:r>
      <w:r>
        <w:rPr>
          <w:rtl/>
        </w:rPr>
        <w:t xml:space="preserve"> </w:t>
      </w:r>
      <w:r w:rsidRPr="001F32D6">
        <w:rPr>
          <w:rtl/>
        </w:rPr>
        <w:t>الشديد</w:t>
      </w:r>
      <w:r>
        <w:rPr>
          <w:rtl/>
        </w:rPr>
        <w:t xml:space="preserve"> </w:t>
      </w:r>
      <w:r w:rsidRPr="001F32D6">
        <w:rPr>
          <w:rtl/>
        </w:rPr>
        <w:t>للعديد</w:t>
      </w:r>
      <w:r>
        <w:rPr>
          <w:rtl/>
        </w:rPr>
        <w:t xml:space="preserve"> </w:t>
      </w:r>
      <w:r w:rsidRPr="001F32D6">
        <w:rPr>
          <w:rtl/>
        </w:rPr>
        <w:t>من</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وللدول</w:t>
      </w:r>
      <w:r>
        <w:rPr>
          <w:rtl/>
        </w:rPr>
        <w:t xml:space="preserve"> </w:t>
      </w:r>
      <w:r w:rsidRPr="001F32D6">
        <w:rPr>
          <w:rtl/>
        </w:rPr>
        <w:t>الأطراف</w:t>
      </w:r>
      <w:r>
        <w:rPr>
          <w:rtl/>
        </w:rPr>
        <w:t xml:space="preserve"> </w:t>
      </w:r>
      <w:r w:rsidRPr="001F32D6">
        <w:rPr>
          <w:rtl/>
        </w:rPr>
        <w:t>التي</w:t>
      </w:r>
      <w:r>
        <w:rPr>
          <w:rtl/>
        </w:rPr>
        <w:t xml:space="preserve"> </w:t>
      </w:r>
      <w:r w:rsidRPr="001F32D6">
        <w:rPr>
          <w:rtl/>
        </w:rPr>
        <w:t>قدمت</w:t>
      </w:r>
      <w:r>
        <w:rPr>
          <w:rtl/>
        </w:rPr>
        <w:t xml:space="preserve"> </w:t>
      </w:r>
      <w:r w:rsidRPr="001F32D6">
        <w:rPr>
          <w:rtl/>
        </w:rPr>
        <w:t>ردوداً.</w:t>
      </w:r>
      <w:r>
        <w:rPr>
          <w:rtl/>
        </w:rPr>
        <w:t xml:space="preserve"> </w:t>
      </w:r>
      <w:r w:rsidRPr="001F32D6">
        <w:rPr>
          <w:rtl/>
        </w:rPr>
        <w:t>وشكلت</w:t>
      </w:r>
      <w:r>
        <w:rPr>
          <w:rtl/>
        </w:rPr>
        <w:t xml:space="preserve"> </w:t>
      </w:r>
      <w:r w:rsidRPr="001F32D6">
        <w:rPr>
          <w:rtl/>
        </w:rPr>
        <w:t>المعلومات</w:t>
      </w:r>
      <w:r>
        <w:rPr>
          <w:rtl/>
        </w:rPr>
        <w:t xml:space="preserve"> </w:t>
      </w:r>
      <w:r w:rsidRPr="001F32D6">
        <w:rPr>
          <w:rtl/>
        </w:rPr>
        <w:t>التي</w:t>
      </w:r>
      <w:r>
        <w:rPr>
          <w:rtl/>
        </w:rPr>
        <w:t xml:space="preserve"> </w:t>
      </w:r>
      <w:r w:rsidRPr="001F32D6">
        <w:rPr>
          <w:rtl/>
        </w:rPr>
        <w:t>قدمتها</w:t>
      </w:r>
      <w:r>
        <w:rPr>
          <w:rtl/>
        </w:rPr>
        <w:t xml:space="preserve"> </w:t>
      </w:r>
      <w:r w:rsidRPr="001F32D6">
        <w:rPr>
          <w:rtl/>
        </w:rPr>
        <w:t>تلك</w:t>
      </w:r>
      <w:r>
        <w:rPr>
          <w:rtl/>
        </w:rPr>
        <w:t xml:space="preserve"> </w:t>
      </w:r>
      <w:r w:rsidRPr="001F32D6">
        <w:rPr>
          <w:rtl/>
        </w:rPr>
        <w:t>البلدان</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الأساس</w:t>
      </w:r>
      <w:r>
        <w:rPr>
          <w:rtl/>
        </w:rPr>
        <w:t xml:space="preserve"> </w:t>
      </w:r>
      <w:r w:rsidRPr="001F32D6">
        <w:rPr>
          <w:rtl/>
        </w:rPr>
        <w:t>لسلسلة</w:t>
      </w:r>
      <w:r>
        <w:rPr>
          <w:rtl/>
        </w:rPr>
        <w:t xml:space="preserve"> </w:t>
      </w:r>
      <w:r w:rsidRPr="001F32D6">
        <w:rPr>
          <w:rtl/>
        </w:rPr>
        <w:t>من</w:t>
      </w:r>
      <w:r>
        <w:rPr>
          <w:rtl/>
        </w:rPr>
        <w:t xml:space="preserve"> </w:t>
      </w:r>
      <w:r w:rsidRPr="001F32D6">
        <w:rPr>
          <w:rtl/>
        </w:rPr>
        <w:t>الحوارات</w:t>
      </w:r>
      <w:r>
        <w:rPr>
          <w:rtl/>
        </w:rPr>
        <w:t xml:space="preserve"> </w:t>
      </w:r>
      <w:r w:rsidRPr="001F32D6">
        <w:rPr>
          <w:rtl/>
        </w:rPr>
        <w:t>الجارية،</w:t>
      </w:r>
      <w:r>
        <w:rPr>
          <w:rtl/>
        </w:rPr>
        <w:t xml:space="preserve"> </w:t>
      </w:r>
      <w:r w:rsidRPr="001F32D6">
        <w:rPr>
          <w:rtl/>
        </w:rPr>
        <w:t>وسوف</w:t>
      </w:r>
      <w:r>
        <w:rPr>
          <w:rtl/>
        </w:rPr>
        <w:t xml:space="preserve"> </w:t>
      </w:r>
      <w:r w:rsidRPr="001F32D6">
        <w:rPr>
          <w:rtl/>
        </w:rPr>
        <w:t>تُستخدم،</w:t>
      </w:r>
      <w:r>
        <w:rPr>
          <w:rtl/>
        </w:rPr>
        <w:t xml:space="preserve"> </w:t>
      </w:r>
      <w:r w:rsidRPr="001F32D6">
        <w:rPr>
          <w:rtl/>
        </w:rPr>
        <w:t>إلى</w:t>
      </w:r>
      <w:r>
        <w:rPr>
          <w:rtl/>
        </w:rPr>
        <w:t xml:space="preserve"> </w:t>
      </w:r>
      <w:r w:rsidRPr="001F32D6">
        <w:rPr>
          <w:rtl/>
        </w:rPr>
        <w:t>جانب</w:t>
      </w:r>
      <w:r>
        <w:rPr>
          <w:rtl/>
        </w:rPr>
        <w:t xml:space="preserve"> </w:t>
      </w:r>
      <w:r w:rsidRPr="001F32D6">
        <w:rPr>
          <w:rtl/>
        </w:rPr>
        <w:t>مصادر</w:t>
      </w:r>
      <w:r>
        <w:rPr>
          <w:rtl/>
        </w:rPr>
        <w:t xml:space="preserve"> </w:t>
      </w:r>
      <w:r w:rsidRPr="001F32D6">
        <w:rPr>
          <w:rtl/>
        </w:rPr>
        <w:t>أخرى</w:t>
      </w:r>
      <w:r>
        <w:rPr>
          <w:rtl/>
        </w:rPr>
        <w:t xml:space="preserve"> </w:t>
      </w:r>
      <w:r w:rsidRPr="001F32D6">
        <w:rPr>
          <w:rtl/>
        </w:rPr>
        <w:t>للمعلومات،</w:t>
      </w:r>
      <w:r>
        <w:rPr>
          <w:rtl/>
        </w:rPr>
        <w:t xml:space="preserve"> </w:t>
      </w:r>
      <w:r w:rsidRPr="001F32D6">
        <w:rPr>
          <w:rtl/>
        </w:rPr>
        <w:t>للمساعدة</w:t>
      </w:r>
      <w:r>
        <w:rPr>
          <w:rtl/>
        </w:rPr>
        <w:t xml:space="preserve"> </w:t>
      </w:r>
      <w:r w:rsidRPr="001F32D6">
        <w:rPr>
          <w:rtl/>
        </w:rPr>
        <w:t>في</w:t>
      </w:r>
      <w:r>
        <w:rPr>
          <w:rtl/>
        </w:rPr>
        <w:t xml:space="preserve"> </w:t>
      </w:r>
      <w:r w:rsidRPr="001F32D6">
        <w:rPr>
          <w:rtl/>
        </w:rPr>
        <w:t>توجيه</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سعيها</w:t>
      </w:r>
      <w:r>
        <w:rPr>
          <w:rtl/>
        </w:rPr>
        <w:t xml:space="preserve"> </w:t>
      </w:r>
      <w:r w:rsidRPr="001F32D6">
        <w:rPr>
          <w:rtl/>
        </w:rPr>
        <w:t>إلى</w:t>
      </w:r>
      <w:r>
        <w:rPr>
          <w:rtl/>
        </w:rPr>
        <w:t xml:space="preserve"> </w:t>
      </w:r>
      <w:r w:rsidRPr="001F32D6">
        <w:rPr>
          <w:rtl/>
        </w:rPr>
        <w:t>وضع</w:t>
      </w:r>
      <w:r>
        <w:rPr>
          <w:rtl/>
        </w:rPr>
        <w:t xml:space="preserve"> </w:t>
      </w:r>
      <w:r w:rsidRPr="001F32D6">
        <w:rPr>
          <w:rtl/>
        </w:rPr>
        <w:t>مزيد</w:t>
      </w:r>
      <w:r>
        <w:rPr>
          <w:rtl/>
        </w:rPr>
        <w:t xml:space="preserve"> </w:t>
      </w:r>
      <w:r w:rsidRPr="001F32D6">
        <w:rPr>
          <w:rtl/>
        </w:rPr>
        <w:t>من</w:t>
      </w:r>
      <w:r>
        <w:rPr>
          <w:rtl/>
        </w:rPr>
        <w:t xml:space="preserve"> </w:t>
      </w:r>
      <w:r w:rsidRPr="001F32D6">
        <w:rPr>
          <w:rtl/>
        </w:rPr>
        <w:t>التوجيهات</w:t>
      </w:r>
      <w:r>
        <w:rPr>
          <w:rtl/>
        </w:rPr>
        <w:t xml:space="preserve"> </w:t>
      </w:r>
      <w:r w:rsidRPr="001F32D6">
        <w:rPr>
          <w:rtl/>
        </w:rPr>
        <w:t>بشأن</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على</w:t>
      </w:r>
      <w:r>
        <w:rPr>
          <w:rtl/>
        </w:rPr>
        <w:t xml:space="preserve"> </w:t>
      </w:r>
      <w:r w:rsidRPr="001F32D6">
        <w:rPr>
          <w:rtl/>
        </w:rPr>
        <w:t>نحو</w:t>
      </w:r>
      <w:r>
        <w:rPr>
          <w:rtl/>
        </w:rPr>
        <w:t xml:space="preserve"> </w:t>
      </w:r>
      <w:r w:rsidRPr="001F32D6">
        <w:rPr>
          <w:rtl/>
        </w:rPr>
        <w:t>فعال.</w:t>
      </w:r>
    </w:p>
    <w:p w14:paraId="49F3DFE7" w14:textId="7DAC5745" w:rsidR="001F32D6" w:rsidRPr="001F32D6" w:rsidRDefault="001F32D6" w:rsidP="001F32D6">
      <w:pPr>
        <w:pStyle w:val="HChGA"/>
      </w:pPr>
      <w:r w:rsidRPr="001F32D6">
        <w:rPr>
          <w:rtl/>
        </w:rPr>
        <w:tab/>
      </w:r>
      <w:bookmarkStart w:id="35" w:name="_Toc66837728"/>
      <w:bookmarkStart w:id="36" w:name="_Toc66837784"/>
      <w:r w:rsidRPr="001F32D6">
        <w:rPr>
          <w:rtl/>
        </w:rPr>
        <w:t>ثالثا</w:t>
      </w:r>
      <w:r w:rsidRPr="001F32D6">
        <w:rPr>
          <w:rFonts w:hint="cs"/>
          <w:rtl/>
        </w:rPr>
        <w:t>ً</w:t>
      </w:r>
      <w:r w:rsidRPr="001F32D6">
        <w:rPr>
          <w:rtl/>
        </w:rPr>
        <w:t>-</w:t>
      </w:r>
      <w:r w:rsidRPr="001F32D6">
        <w:rPr>
          <w:rtl/>
        </w:rPr>
        <w:tab/>
        <w:t>التعاون</w:t>
      </w:r>
      <w:r>
        <w:rPr>
          <w:rtl/>
        </w:rPr>
        <w:t xml:space="preserve"> </w:t>
      </w:r>
      <w:r w:rsidRPr="001F32D6">
        <w:rPr>
          <w:rtl/>
        </w:rPr>
        <w:t>مع</w:t>
      </w:r>
      <w:r>
        <w:rPr>
          <w:rtl/>
        </w:rPr>
        <w:t xml:space="preserve"> </w:t>
      </w:r>
      <w:r w:rsidRPr="001F32D6">
        <w:rPr>
          <w:rtl/>
        </w:rPr>
        <w:t>الهيئات</w:t>
      </w:r>
      <w:r>
        <w:rPr>
          <w:rtl/>
        </w:rPr>
        <w:t xml:space="preserve"> </w:t>
      </w:r>
      <w:r w:rsidRPr="001F32D6">
        <w:rPr>
          <w:rtl/>
        </w:rPr>
        <w:t>الأخرى</w:t>
      </w:r>
      <w:r>
        <w:rPr>
          <w:rtl/>
        </w:rPr>
        <w:t xml:space="preserve"> </w:t>
      </w:r>
      <w:r w:rsidRPr="001F32D6">
        <w:rPr>
          <w:rtl/>
        </w:rPr>
        <w:t>في</w:t>
      </w:r>
      <w:r>
        <w:rPr>
          <w:rtl/>
        </w:rPr>
        <w:t xml:space="preserve"> </w:t>
      </w:r>
      <w:r w:rsidRPr="001F32D6">
        <w:rPr>
          <w:rtl/>
        </w:rPr>
        <w:t>مجال</w:t>
      </w:r>
      <w:r>
        <w:rPr>
          <w:rtl/>
        </w:rPr>
        <w:t xml:space="preserve"> </w:t>
      </w:r>
      <w:r w:rsidRPr="001F32D6">
        <w:rPr>
          <w:rtl/>
        </w:rPr>
        <w:t>منع</w:t>
      </w:r>
      <w:r>
        <w:rPr>
          <w:rtl/>
        </w:rPr>
        <w:t xml:space="preserve"> </w:t>
      </w:r>
      <w:r w:rsidRPr="001F32D6">
        <w:rPr>
          <w:rtl/>
        </w:rPr>
        <w:t>التعذيب</w:t>
      </w:r>
      <w:bookmarkStart w:id="37" w:name="_Toc534899842"/>
      <w:bookmarkEnd w:id="37"/>
      <w:bookmarkEnd w:id="35"/>
      <w:bookmarkEnd w:id="36"/>
    </w:p>
    <w:p w14:paraId="2BE18CE4" w14:textId="3C85618A" w:rsidR="001F32D6" w:rsidRPr="001F32D6" w:rsidRDefault="001F32D6" w:rsidP="001F32D6">
      <w:pPr>
        <w:pStyle w:val="H1GA"/>
      </w:pPr>
      <w:r w:rsidRPr="001F32D6">
        <w:rPr>
          <w:rtl/>
        </w:rPr>
        <w:tab/>
      </w:r>
      <w:bookmarkStart w:id="38" w:name="_Toc66837729"/>
      <w:bookmarkStart w:id="39" w:name="_Toc66837785"/>
      <w:r w:rsidRPr="001F32D6">
        <w:rPr>
          <w:rtl/>
        </w:rPr>
        <w:t>ألف-</w:t>
      </w:r>
      <w:r w:rsidRPr="001F32D6">
        <w:rPr>
          <w:rtl/>
        </w:rPr>
        <w:tab/>
        <w:t>التعاون</w:t>
      </w:r>
      <w:r>
        <w:rPr>
          <w:rtl/>
        </w:rPr>
        <w:t xml:space="preserve"> </w:t>
      </w:r>
      <w:r w:rsidRPr="001F32D6">
        <w:rPr>
          <w:rtl/>
        </w:rPr>
        <w:t>الدولي</w:t>
      </w:r>
      <w:bookmarkStart w:id="40" w:name="_Toc534899843"/>
      <w:bookmarkEnd w:id="40"/>
      <w:bookmarkEnd w:id="38"/>
      <w:bookmarkEnd w:id="39"/>
    </w:p>
    <w:p w14:paraId="06E6D6DB" w14:textId="31172585" w:rsidR="001F32D6" w:rsidRPr="001F32D6" w:rsidRDefault="001F32D6" w:rsidP="001F32D6">
      <w:pPr>
        <w:pStyle w:val="H23GA"/>
      </w:pPr>
      <w:r w:rsidRPr="001F32D6">
        <w:rPr>
          <w:rtl/>
        </w:rPr>
        <w:tab/>
      </w:r>
      <w:r w:rsidRPr="001F32D6">
        <w:t>1</w:t>
      </w:r>
      <w:r w:rsidRPr="001F32D6">
        <w:rPr>
          <w:rtl/>
        </w:rPr>
        <w:t>-</w:t>
      </w:r>
      <w:r w:rsidRPr="001F32D6">
        <w:rPr>
          <w:rtl/>
        </w:rPr>
        <w:tab/>
        <w:t>التعاون</w:t>
      </w:r>
      <w:r>
        <w:rPr>
          <w:rtl/>
        </w:rPr>
        <w:t xml:space="preserve"> </w:t>
      </w:r>
      <w:r w:rsidRPr="001F32D6">
        <w:rPr>
          <w:rtl/>
        </w:rPr>
        <w:t>مع</w:t>
      </w:r>
      <w:r>
        <w:rPr>
          <w:rtl/>
        </w:rPr>
        <w:t xml:space="preserve"> </w:t>
      </w:r>
      <w:r w:rsidRPr="001F32D6">
        <w:rPr>
          <w:rtl/>
        </w:rPr>
        <w:t>هيئات</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الأخرى</w:t>
      </w:r>
    </w:p>
    <w:p w14:paraId="60CD42BC" w14:textId="54EE1C4D" w:rsidR="001F32D6" w:rsidRPr="001F32D6" w:rsidRDefault="001F32D6" w:rsidP="001F32D6">
      <w:pPr>
        <w:pStyle w:val="SingleTxtGA"/>
      </w:pPr>
      <w:r w:rsidRPr="001F32D6">
        <w:rPr>
          <w:rtl/>
        </w:rPr>
        <w:t>26-</w:t>
      </w:r>
      <w:r w:rsidRPr="001F32D6">
        <w:rPr>
          <w:rtl/>
        </w:rPr>
        <w:tab/>
        <w:t>لم</w:t>
      </w:r>
      <w:r>
        <w:rPr>
          <w:rtl/>
        </w:rPr>
        <w:t xml:space="preserve"> </w:t>
      </w:r>
      <w:r w:rsidRPr="001F32D6">
        <w:rPr>
          <w:rtl/>
        </w:rPr>
        <w:t>يتسن</w:t>
      </w:r>
      <w:r>
        <w:rPr>
          <w:rtl/>
        </w:rPr>
        <w:t xml:space="preserve"> </w:t>
      </w:r>
      <w:r w:rsidRPr="001F32D6">
        <w:rPr>
          <w:rtl/>
        </w:rPr>
        <w:t>لرئيس</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مناقشة</w:t>
      </w:r>
      <w:r>
        <w:rPr>
          <w:rtl/>
        </w:rPr>
        <w:t xml:space="preserve"> </w:t>
      </w:r>
      <w:r w:rsidRPr="001F32D6">
        <w:rPr>
          <w:rtl/>
        </w:rPr>
        <w:t>التقرير</w:t>
      </w:r>
      <w:r>
        <w:rPr>
          <w:rtl/>
        </w:rPr>
        <w:t xml:space="preserve"> </w:t>
      </w:r>
      <w:r w:rsidRPr="001F32D6">
        <w:rPr>
          <w:rtl/>
        </w:rPr>
        <w:t>السنوي</w:t>
      </w:r>
      <w:r>
        <w:rPr>
          <w:rtl/>
        </w:rPr>
        <w:t xml:space="preserve"> </w:t>
      </w:r>
      <w:r w:rsidRPr="001F32D6">
        <w:rPr>
          <w:rtl/>
        </w:rPr>
        <w:t>الثالث</w:t>
      </w:r>
      <w:r>
        <w:rPr>
          <w:rtl/>
        </w:rPr>
        <w:t xml:space="preserve"> </w:t>
      </w:r>
      <w:r w:rsidRPr="001F32D6">
        <w:rPr>
          <w:rtl/>
        </w:rPr>
        <w:t>عشر</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w:t>
      </w:r>
      <w:r w:rsidRPr="001F32D6">
        <w:t>CAT/C/69/3</w:t>
      </w:r>
      <w:r w:rsidRPr="001F32D6">
        <w:rPr>
          <w:rtl/>
        </w:rPr>
        <w:t>)</w:t>
      </w:r>
      <w:r>
        <w:rPr>
          <w:rtl/>
        </w:rPr>
        <w:t xml:space="preserve"> </w:t>
      </w:r>
      <w:r w:rsidRPr="001F32D6">
        <w:rPr>
          <w:rtl/>
        </w:rPr>
        <w:t>مع</w:t>
      </w:r>
      <w:r>
        <w:rPr>
          <w:rtl/>
        </w:rPr>
        <w:t xml:space="preserve"> </w:t>
      </w:r>
      <w:r w:rsidRPr="001F32D6">
        <w:rPr>
          <w:rtl/>
        </w:rPr>
        <w:t>لجنة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في</w:t>
      </w:r>
      <w:r>
        <w:rPr>
          <w:rtl/>
        </w:rPr>
        <w:t xml:space="preserve"> </w:t>
      </w:r>
      <w:r w:rsidRPr="001F32D6">
        <w:rPr>
          <w:rtl/>
        </w:rPr>
        <w:t>جلسة</w:t>
      </w:r>
      <w:r>
        <w:rPr>
          <w:rtl/>
        </w:rPr>
        <w:t xml:space="preserve"> </w:t>
      </w:r>
      <w:r w:rsidRPr="001F32D6">
        <w:rPr>
          <w:rtl/>
        </w:rPr>
        <w:t>عامة</w:t>
      </w:r>
      <w:r>
        <w:rPr>
          <w:rtl/>
        </w:rPr>
        <w:t xml:space="preserve"> </w:t>
      </w:r>
      <w:r w:rsidRPr="001F32D6">
        <w:rPr>
          <w:rtl/>
        </w:rPr>
        <w:t>أثناء</w:t>
      </w:r>
      <w:r>
        <w:rPr>
          <w:rtl/>
        </w:rPr>
        <w:t xml:space="preserve"> </w:t>
      </w:r>
      <w:r w:rsidRPr="001F32D6">
        <w:rPr>
          <w:rtl/>
        </w:rPr>
        <w:t>الدورة</w:t>
      </w:r>
      <w:r>
        <w:rPr>
          <w:rtl/>
        </w:rPr>
        <w:t xml:space="preserve"> </w:t>
      </w:r>
      <w:r w:rsidRPr="001F32D6">
        <w:rPr>
          <w:rtl/>
        </w:rPr>
        <w:t>التاسعة</w:t>
      </w:r>
      <w:r>
        <w:rPr>
          <w:rtl/>
        </w:rPr>
        <w:t xml:space="preserve"> </w:t>
      </w:r>
      <w:r w:rsidRPr="001F32D6">
        <w:rPr>
          <w:rtl/>
        </w:rPr>
        <w:t>والستين</w:t>
      </w:r>
      <w:r>
        <w:rPr>
          <w:rtl/>
        </w:rPr>
        <w:t xml:space="preserve"> </w:t>
      </w:r>
      <w:r w:rsidRPr="001F32D6">
        <w:rPr>
          <w:rtl/>
        </w:rPr>
        <w:t>للجنة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بسبب</w:t>
      </w:r>
      <w:r>
        <w:rPr>
          <w:rtl/>
        </w:rPr>
        <w:t xml:space="preserve"> </w:t>
      </w:r>
      <w:r w:rsidRPr="001F32D6">
        <w:rPr>
          <w:rtl/>
        </w:rPr>
        <w:t>إلغاء</w:t>
      </w:r>
      <w:r>
        <w:rPr>
          <w:rtl/>
        </w:rPr>
        <w:t xml:space="preserve"> </w:t>
      </w:r>
      <w:r w:rsidRPr="001F32D6">
        <w:rPr>
          <w:rtl/>
        </w:rPr>
        <w:t>تلك</w:t>
      </w:r>
      <w:r>
        <w:rPr>
          <w:rtl/>
        </w:rPr>
        <w:t xml:space="preserve"> </w:t>
      </w:r>
      <w:r w:rsidRPr="001F32D6">
        <w:rPr>
          <w:rtl/>
        </w:rPr>
        <w:t>الجلسة.</w:t>
      </w:r>
      <w:r>
        <w:rPr>
          <w:rtl/>
        </w:rPr>
        <w:t xml:space="preserve"> </w:t>
      </w:r>
    </w:p>
    <w:p w14:paraId="3D860276" w14:textId="43F1203A" w:rsidR="001F32D6" w:rsidRPr="001F32D6" w:rsidRDefault="001F32D6" w:rsidP="001F32D6">
      <w:pPr>
        <w:pStyle w:val="SingleTxtGA"/>
      </w:pPr>
      <w:r w:rsidRPr="001F32D6">
        <w:rPr>
          <w:rtl/>
        </w:rPr>
        <w:t>27-</w:t>
      </w:r>
      <w:r w:rsidRPr="001F32D6">
        <w:rPr>
          <w:rtl/>
        </w:rPr>
        <w:tab/>
        <w:t>ووفقاً</w:t>
      </w:r>
      <w:r>
        <w:rPr>
          <w:rtl/>
        </w:rPr>
        <w:t xml:space="preserve"> </w:t>
      </w:r>
      <w:r w:rsidRPr="001F32D6">
        <w:rPr>
          <w:rtl/>
        </w:rPr>
        <w:t>لقرار</w:t>
      </w:r>
      <w:r>
        <w:rPr>
          <w:rtl/>
        </w:rPr>
        <w:t xml:space="preserve"> </w:t>
      </w:r>
      <w:r w:rsidRPr="001F32D6">
        <w:rPr>
          <w:rtl/>
        </w:rPr>
        <w:t>الجمعية</w:t>
      </w:r>
      <w:r>
        <w:rPr>
          <w:rtl/>
        </w:rPr>
        <w:t xml:space="preserve"> </w:t>
      </w:r>
      <w:r w:rsidRPr="001F32D6">
        <w:rPr>
          <w:rtl/>
        </w:rPr>
        <w:t>العامة</w:t>
      </w:r>
      <w:r>
        <w:rPr>
          <w:rtl/>
        </w:rPr>
        <w:t xml:space="preserve"> </w:t>
      </w:r>
      <w:r w:rsidRPr="001F32D6">
        <w:rPr>
          <w:rtl/>
        </w:rPr>
        <w:t>70/146،</w:t>
      </w:r>
      <w:r>
        <w:rPr>
          <w:rtl/>
        </w:rPr>
        <w:t xml:space="preserve"> </w:t>
      </w:r>
      <w:r w:rsidRPr="001F32D6">
        <w:rPr>
          <w:rtl/>
        </w:rPr>
        <w:t>عرض</w:t>
      </w:r>
      <w:r>
        <w:rPr>
          <w:rtl/>
        </w:rPr>
        <w:t xml:space="preserve"> </w:t>
      </w:r>
      <w:r w:rsidRPr="001F32D6">
        <w:rPr>
          <w:rtl/>
        </w:rPr>
        <w:t>رئيس</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مع</w:t>
      </w:r>
      <w:r>
        <w:rPr>
          <w:rtl/>
        </w:rPr>
        <w:t xml:space="preserve"> </w:t>
      </w:r>
      <w:r w:rsidRPr="001F32D6">
        <w:rPr>
          <w:rtl/>
        </w:rPr>
        <w:t>رئيس</w:t>
      </w:r>
      <w:r>
        <w:rPr>
          <w:rtl/>
        </w:rPr>
        <w:t xml:space="preserve"> </w:t>
      </w:r>
      <w:r w:rsidRPr="001F32D6">
        <w:rPr>
          <w:rtl/>
        </w:rPr>
        <w:t>لجنة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والمقرر</w:t>
      </w:r>
      <w:r>
        <w:rPr>
          <w:rtl/>
        </w:rPr>
        <w:t xml:space="preserve"> </w:t>
      </w:r>
      <w:r w:rsidRPr="001F32D6">
        <w:rPr>
          <w:rtl/>
        </w:rPr>
        <w:t>الخاص</w:t>
      </w:r>
      <w:r>
        <w:rPr>
          <w:rtl/>
        </w:rPr>
        <w:t xml:space="preserve"> </w:t>
      </w:r>
      <w:r w:rsidRPr="001F32D6">
        <w:rPr>
          <w:rtl/>
        </w:rPr>
        <w:t>المعني</w:t>
      </w:r>
      <w:r>
        <w:rPr>
          <w:rtl/>
        </w:rPr>
        <w:t xml:space="preserve"> </w:t>
      </w:r>
      <w:r w:rsidRPr="001F32D6">
        <w:rPr>
          <w:rtl/>
        </w:rPr>
        <w:t>بمسألة</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sidR="00891CBA">
        <w:rPr>
          <w:rFonts w:hint="cs"/>
          <w:rtl/>
        </w:rPr>
        <w:t>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التقرير</w:t>
      </w:r>
      <w:r>
        <w:rPr>
          <w:rtl/>
        </w:rPr>
        <w:t xml:space="preserve"> </w:t>
      </w:r>
      <w:r w:rsidRPr="001F32D6">
        <w:rPr>
          <w:rtl/>
        </w:rPr>
        <w:t>السنوي</w:t>
      </w:r>
      <w:r>
        <w:rPr>
          <w:rtl/>
        </w:rPr>
        <w:t xml:space="preserve"> </w:t>
      </w:r>
      <w:r w:rsidRPr="001F32D6">
        <w:rPr>
          <w:rtl/>
        </w:rPr>
        <w:t>الثالث</w:t>
      </w:r>
      <w:r>
        <w:rPr>
          <w:rtl/>
        </w:rPr>
        <w:t xml:space="preserve"> </w:t>
      </w:r>
      <w:r w:rsidRPr="001F32D6">
        <w:rPr>
          <w:rtl/>
        </w:rPr>
        <w:t>عشر</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إلى</w:t>
      </w:r>
      <w:r>
        <w:rPr>
          <w:rtl/>
        </w:rPr>
        <w:t xml:space="preserve"> </w:t>
      </w:r>
      <w:r w:rsidRPr="001F32D6">
        <w:rPr>
          <w:rtl/>
        </w:rPr>
        <w:t>الجمعية</w:t>
      </w:r>
      <w:r>
        <w:rPr>
          <w:rtl/>
        </w:rPr>
        <w:t xml:space="preserve"> </w:t>
      </w:r>
      <w:r w:rsidRPr="001F32D6">
        <w:rPr>
          <w:rtl/>
        </w:rPr>
        <w:t>العامة</w:t>
      </w:r>
      <w:r>
        <w:rPr>
          <w:rtl/>
        </w:rPr>
        <w:t xml:space="preserve"> </w:t>
      </w:r>
      <w:r w:rsidRPr="001F32D6">
        <w:rPr>
          <w:rtl/>
        </w:rPr>
        <w:t>في</w:t>
      </w:r>
      <w:r>
        <w:rPr>
          <w:rtl/>
        </w:rPr>
        <w:t xml:space="preserve"> </w:t>
      </w:r>
      <w:r w:rsidRPr="001F32D6">
        <w:rPr>
          <w:rtl/>
        </w:rPr>
        <w:t>دورتها</w:t>
      </w:r>
      <w:r>
        <w:rPr>
          <w:rtl/>
        </w:rPr>
        <w:t xml:space="preserve"> </w:t>
      </w:r>
      <w:r w:rsidRPr="001F32D6">
        <w:rPr>
          <w:rtl/>
        </w:rPr>
        <w:t>الخامسة</w:t>
      </w:r>
      <w:r>
        <w:rPr>
          <w:rtl/>
        </w:rPr>
        <w:t xml:space="preserve"> </w:t>
      </w:r>
      <w:r w:rsidRPr="001F32D6">
        <w:rPr>
          <w:rtl/>
        </w:rPr>
        <w:t>والسبعين</w:t>
      </w:r>
      <w:r>
        <w:rPr>
          <w:rtl/>
        </w:rPr>
        <w:t xml:space="preserve"> </w:t>
      </w:r>
      <w:r w:rsidRPr="001F32D6">
        <w:rPr>
          <w:rtl/>
        </w:rPr>
        <w:t>في</w:t>
      </w:r>
      <w:r>
        <w:rPr>
          <w:rtl/>
        </w:rPr>
        <w:t xml:space="preserve"> </w:t>
      </w:r>
      <w:r w:rsidRPr="001F32D6">
        <w:rPr>
          <w:rtl/>
        </w:rPr>
        <w:t>اجتماع</w:t>
      </w:r>
      <w:r>
        <w:rPr>
          <w:rtl/>
        </w:rPr>
        <w:t xml:space="preserve"> </w:t>
      </w:r>
      <w:r w:rsidRPr="001F32D6">
        <w:rPr>
          <w:rtl/>
        </w:rPr>
        <w:t>عُقد</w:t>
      </w:r>
      <w:r>
        <w:rPr>
          <w:rtl/>
        </w:rPr>
        <w:t xml:space="preserve"> </w:t>
      </w:r>
      <w:r w:rsidRPr="001F32D6">
        <w:rPr>
          <w:rtl/>
        </w:rPr>
        <w:t>على</w:t>
      </w:r>
      <w:r>
        <w:rPr>
          <w:rtl/>
        </w:rPr>
        <w:t xml:space="preserve"> </w:t>
      </w:r>
      <w:r w:rsidRPr="001F32D6">
        <w:rPr>
          <w:rtl/>
        </w:rPr>
        <w:t>الإنترنت.</w:t>
      </w:r>
      <w:r>
        <w:rPr>
          <w:rtl/>
        </w:rPr>
        <w:t xml:space="preserve"> </w:t>
      </w:r>
    </w:p>
    <w:p w14:paraId="59192C60" w14:textId="6A10DA32" w:rsidR="001F32D6" w:rsidRPr="001F32D6" w:rsidRDefault="001F32D6" w:rsidP="001F32D6">
      <w:pPr>
        <w:pStyle w:val="SingleTxtGA"/>
      </w:pPr>
      <w:r w:rsidRPr="001F32D6">
        <w:rPr>
          <w:rtl/>
        </w:rPr>
        <w:t>28-</w:t>
      </w:r>
      <w:r w:rsidRPr="001F32D6">
        <w:rPr>
          <w:rtl/>
        </w:rPr>
        <w:tab/>
        <w:t>وشارك</w:t>
      </w:r>
      <w:r>
        <w:rPr>
          <w:rtl/>
        </w:rPr>
        <w:t xml:space="preserve"> </w:t>
      </w:r>
      <w:r w:rsidRPr="001F32D6">
        <w:rPr>
          <w:rtl/>
        </w:rPr>
        <w:t>رئيس</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بصفته</w:t>
      </w:r>
      <w:r>
        <w:rPr>
          <w:rtl/>
        </w:rPr>
        <w:t xml:space="preserve"> </w:t>
      </w:r>
      <w:r w:rsidRPr="001F32D6">
        <w:rPr>
          <w:rtl/>
        </w:rPr>
        <w:t>عضواً</w:t>
      </w:r>
      <w:r>
        <w:rPr>
          <w:rtl/>
        </w:rPr>
        <w:t xml:space="preserve"> </w:t>
      </w:r>
      <w:r w:rsidRPr="001F32D6">
        <w:rPr>
          <w:rtl/>
        </w:rPr>
        <w:t>في</w:t>
      </w:r>
      <w:r>
        <w:rPr>
          <w:rtl/>
        </w:rPr>
        <w:t xml:space="preserve"> </w:t>
      </w:r>
      <w:r w:rsidRPr="001F32D6">
        <w:rPr>
          <w:rtl/>
        </w:rPr>
        <w:t>اجتماع</w:t>
      </w:r>
      <w:r>
        <w:rPr>
          <w:rtl/>
        </w:rPr>
        <w:t xml:space="preserve"> </w:t>
      </w:r>
      <w:r w:rsidRPr="001F32D6">
        <w:rPr>
          <w:rtl/>
        </w:rPr>
        <w:t>رؤساء</w:t>
      </w:r>
      <w:r>
        <w:rPr>
          <w:rtl/>
        </w:rPr>
        <w:t xml:space="preserve"> </w:t>
      </w:r>
      <w:r w:rsidRPr="001F32D6">
        <w:rPr>
          <w:rtl/>
        </w:rPr>
        <w:t>هيئات</w:t>
      </w:r>
      <w:r>
        <w:rPr>
          <w:rtl/>
        </w:rPr>
        <w:t xml:space="preserve"> </w:t>
      </w:r>
      <w:r w:rsidRPr="001F32D6">
        <w:rPr>
          <w:rtl/>
        </w:rPr>
        <w:t>معاهدات</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في</w:t>
      </w:r>
      <w:r>
        <w:rPr>
          <w:rtl/>
        </w:rPr>
        <w:t xml:space="preserve"> </w:t>
      </w:r>
      <w:r w:rsidRPr="001F32D6">
        <w:rPr>
          <w:rtl/>
        </w:rPr>
        <w:t>عدة</w:t>
      </w:r>
      <w:r>
        <w:rPr>
          <w:rtl/>
        </w:rPr>
        <w:t xml:space="preserve"> </w:t>
      </w:r>
      <w:r w:rsidRPr="001F32D6">
        <w:rPr>
          <w:rtl/>
        </w:rPr>
        <w:t>اجتماعات</w:t>
      </w:r>
      <w:r>
        <w:rPr>
          <w:rtl/>
        </w:rPr>
        <w:t xml:space="preserve"> </w:t>
      </w:r>
      <w:r w:rsidRPr="001F32D6">
        <w:rPr>
          <w:rtl/>
        </w:rPr>
        <w:t>غير</w:t>
      </w:r>
      <w:r>
        <w:rPr>
          <w:rtl/>
        </w:rPr>
        <w:t xml:space="preserve"> </w:t>
      </w:r>
      <w:r w:rsidRPr="001F32D6">
        <w:rPr>
          <w:rtl/>
        </w:rPr>
        <w:t>رسمية</w:t>
      </w:r>
      <w:r>
        <w:rPr>
          <w:rtl/>
        </w:rPr>
        <w:t xml:space="preserve"> </w:t>
      </w:r>
      <w:r w:rsidRPr="001F32D6">
        <w:rPr>
          <w:rtl/>
        </w:rPr>
        <w:t>للرؤساء</w:t>
      </w:r>
      <w:r>
        <w:rPr>
          <w:rtl/>
        </w:rPr>
        <w:t xml:space="preserve"> </w:t>
      </w:r>
      <w:r w:rsidRPr="001F32D6">
        <w:rPr>
          <w:rtl/>
        </w:rPr>
        <w:t>خلال</w:t>
      </w:r>
      <w:r>
        <w:rPr>
          <w:rtl/>
        </w:rPr>
        <w:t xml:space="preserve"> </w:t>
      </w:r>
      <w:r w:rsidRPr="001F32D6">
        <w:rPr>
          <w:rtl/>
        </w:rPr>
        <w:t>السنة.</w:t>
      </w:r>
      <w:r>
        <w:rPr>
          <w:rtl/>
        </w:rPr>
        <w:t xml:space="preserve"> </w:t>
      </w:r>
      <w:r w:rsidRPr="001F32D6">
        <w:rPr>
          <w:rtl/>
        </w:rPr>
        <w:t>وفي</w:t>
      </w:r>
      <w:r>
        <w:rPr>
          <w:rtl/>
        </w:rPr>
        <w:t xml:space="preserve"> </w:t>
      </w:r>
      <w:r w:rsidRPr="001F32D6">
        <w:rPr>
          <w:rtl/>
        </w:rPr>
        <w:t>الاجتماع</w:t>
      </w:r>
      <w:r>
        <w:rPr>
          <w:rtl/>
        </w:rPr>
        <w:t xml:space="preserve"> </w:t>
      </w:r>
      <w:r w:rsidRPr="001F32D6">
        <w:rPr>
          <w:rtl/>
        </w:rPr>
        <w:t>غير</w:t>
      </w:r>
      <w:r>
        <w:rPr>
          <w:rtl/>
        </w:rPr>
        <w:t xml:space="preserve"> </w:t>
      </w:r>
      <w:r w:rsidRPr="001F32D6">
        <w:rPr>
          <w:rtl/>
        </w:rPr>
        <w:t>الرسمي</w:t>
      </w:r>
      <w:r>
        <w:rPr>
          <w:rtl/>
        </w:rPr>
        <w:t xml:space="preserve"> </w:t>
      </w:r>
      <w:r w:rsidRPr="001F32D6">
        <w:rPr>
          <w:rtl/>
        </w:rPr>
        <w:t>لرؤساء</w:t>
      </w:r>
      <w:r>
        <w:rPr>
          <w:rtl/>
        </w:rPr>
        <w:t xml:space="preserve"> </w:t>
      </w:r>
      <w:r w:rsidRPr="001F32D6">
        <w:rPr>
          <w:rtl/>
        </w:rPr>
        <w:t>هيئات</w:t>
      </w:r>
      <w:r>
        <w:rPr>
          <w:rtl/>
        </w:rPr>
        <w:t xml:space="preserve"> </w:t>
      </w:r>
      <w:r w:rsidRPr="001F32D6">
        <w:rPr>
          <w:rtl/>
        </w:rPr>
        <w:t>معاهدات</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الذي</w:t>
      </w:r>
      <w:r>
        <w:rPr>
          <w:rtl/>
        </w:rPr>
        <w:t xml:space="preserve"> </w:t>
      </w:r>
      <w:r w:rsidRPr="001F32D6">
        <w:rPr>
          <w:rtl/>
        </w:rPr>
        <w:t>عُقد</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في</w:t>
      </w:r>
      <w:r>
        <w:rPr>
          <w:rtl/>
        </w:rPr>
        <w:t xml:space="preserve"> </w:t>
      </w:r>
      <w:r w:rsidRPr="001F32D6">
        <w:rPr>
          <w:rtl/>
        </w:rPr>
        <w:t>الفترة</w:t>
      </w:r>
      <w:r>
        <w:rPr>
          <w:rtl/>
        </w:rPr>
        <w:t xml:space="preserve"> </w:t>
      </w:r>
      <w:r w:rsidRPr="001F32D6">
        <w:rPr>
          <w:rtl/>
        </w:rPr>
        <w:t>من</w:t>
      </w:r>
      <w:r>
        <w:rPr>
          <w:rtl/>
        </w:rPr>
        <w:t xml:space="preserve"> </w:t>
      </w:r>
      <w:r w:rsidRPr="001F32D6">
        <w:rPr>
          <w:rtl/>
        </w:rPr>
        <w:t>2</w:t>
      </w:r>
      <w:r>
        <w:rPr>
          <w:rtl/>
        </w:rPr>
        <w:t xml:space="preserve"> </w:t>
      </w:r>
      <w:r w:rsidRPr="001F32D6">
        <w:rPr>
          <w:rtl/>
        </w:rPr>
        <w:t>إلى</w:t>
      </w:r>
      <w:r>
        <w:rPr>
          <w:rtl/>
        </w:rPr>
        <w:t xml:space="preserve"> </w:t>
      </w:r>
      <w:r w:rsidRPr="001F32D6">
        <w:rPr>
          <w:rtl/>
        </w:rPr>
        <w:t>5</w:t>
      </w:r>
      <w:r>
        <w:rPr>
          <w:rtl/>
        </w:rPr>
        <w:t xml:space="preserve"> </w:t>
      </w:r>
      <w:r w:rsidRPr="001F32D6">
        <w:rPr>
          <w:rtl/>
        </w:rPr>
        <w:t>حزيران/يونيه</w:t>
      </w:r>
      <w:r>
        <w:rPr>
          <w:rtl/>
        </w:rPr>
        <w:t xml:space="preserve"> </w:t>
      </w:r>
      <w:r w:rsidRPr="001F32D6">
        <w:rPr>
          <w:rtl/>
        </w:rPr>
        <w:t>2020،</w:t>
      </w:r>
      <w:r>
        <w:rPr>
          <w:rtl/>
        </w:rPr>
        <w:t xml:space="preserve"> </w:t>
      </w:r>
      <w:r w:rsidRPr="001F32D6">
        <w:rPr>
          <w:rtl/>
        </w:rPr>
        <w:t>مثلت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أيضاً</w:t>
      </w:r>
      <w:r>
        <w:rPr>
          <w:rtl/>
        </w:rPr>
        <w:t xml:space="preserve"> </w:t>
      </w:r>
      <w:r w:rsidRPr="001F32D6">
        <w:rPr>
          <w:rtl/>
        </w:rPr>
        <w:t>نورا</w:t>
      </w:r>
      <w:r>
        <w:rPr>
          <w:rtl/>
        </w:rPr>
        <w:t xml:space="preserve"> </w:t>
      </w:r>
      <w:proofErr w:type="spellStart"/>
      <w:r w:rsidRPr="001F32D6">
        <w:rPr>
          <w:rtl/>
        </w:rPr>
        <w:t>سفياس</w:t>
      </w:r>
      <w:proofErr w:type="spellEnd"/>
      <w:r>
        <w:rPr>
          <w:rtl/>
        </w:rPr>
        <w:t xml:space="preserve"> </w:t>
      </w:r>
      <w:r w:rsidRPr="001F32D6">
        <w:rPr>
          <w:rtl/>
        </w:rPr>
        <w:t>وفيكتور</w:t>
      </w:r>
      <w:r>
        <w:rPr>
          <w:rtl/>
        </w:rPr>
        <w:t xml:space="preserve"> </w:t>
      </w:r>
      <w:proofErr w:type="spellStart"/>
      <w:r w:rsidRPr="001F32D6">
        <w:rPr>
          <w:rtl/>
        </w:rPr>
        <w:t>زاهاريا</w:t>
      </w:r>
      <w:proofErr w:type="spellEnd"/>
      <w:r w:rsidRPr="001F32D6">
        <w:rPr>
          <w:rtl/>
        </w:rPr>
        <w:t>.</w:t>
      </w:r>
      <w:bookmarkStart w:id="41" w:name="_Hlk58255827"/>
      <w:bookmarkEnd w:id="41"/>
    </w:p>
    <w:p w14:paraId="35C851F7" w14:textId="68D3EEC9" w:rsidR="001F32D6" w:rsidRPr="001F32D6" w:rsidRDefault="001F32D6" w:rsidP="001F32D6">
      <w:pPr>
        <w:pStyle w:val="SingleTxtGA"/>
      </w:pPr>
      <w:r w:rsidRPr="001F32D6">
        <w:rPr>
          <w:rtl/>
        </w:rPr>
        <w:t>29</w:t>
      </w:r>
      <w:r w:rsidRPr="00F87857">
        <w:rPr>
          <w:spacing w:val="-2"/>
          <w:rtl/>
        </w:rPr>
        <w:t>-</w:t>
      </w:r>
      <w:r w:rsidRPr="00F87857">
        <w:rPr>
          <w:spacing w:val="-2"/>
          <w:rtl/>
        </w:rPr>
        <w:tab/>
        <w:t xml:space="preserve">وفي 26 حزيران/يونيه، وهو اليوم الدولي للأمم المتحدة لدعم ضحايا التعذيب، صدر بيان مشترك من اللجنة الفرعية لمنع التعذيب، ولجنة مناهضة التعذيب، وصندوق الأمم المتحدة للتبرعات لضحايا التعذيب، والمقرر الخاص المعني بمسألة التعذيب، يبرز الطريقة التي تؤدي بها جائحة كوفيد-19 إلى تصاعد أعمال التعذيب وسوء المعاملة في جميع أنحاء العالم، وتزايد مخاطر العدوى التي يواجهها </w:t>
      </w:r>
      <w:r w:rsidRPr="001F32D6">
        <w:rPr>
          <w:rtl/>
        </w:rPr>
        <w:t>ضحايا</w:t>
      </w:r>
      <w:r>
        <w:rPr>
          <w:rtl/>
        </w:rPr>
        <w:t xml:space="preserve"> </w:t>
      </w:r>
      <w:r w:rsidRPr="001F32D6">
        <w:rPr>
          <w:rtl/>
        </w:rPr>
        <w:t>التعذيب</w:t>
      </w:r>
      <w:r>
        <w:rPr>
          <w:rtl/>
        </w:rPr>
        <w:t xml:space="preserve"> </w:t>
      </w:r>
      <w:r w:rsidRPr="001F32D6">
        <w:rPr>
          <w:rtl/>
        </w:rPr>
        <w:t>والناجون</w:t>
      </w:r>
      <w:r>
        <w:rPr>
          <w:rtl/>
        </w:rPr>
        <w:t xml:space="preserve"> </w:t>
      </w:r>
      <w:r w:rsidRPr="001F32D6">
        <w:rPr>
          <w:rtl/>
        </w:rPr>
        <w:t>والمحتجزون</w:t>
      </w:r>
      <w:r w:rsidR="00891CBA" w:rsidRPr="00891CBA">
        <w:rPr>
          <w:vertAlign w:val="superscript"/>
          <w:rtl/>
        </w:rPr>
        <w:t>(</w:t>
      </w:r>
      <w:r w:rsidR="00891CBA" w:rsidRPr="00891CBA">
        <w:rPr>
          <w:vertAlign w:val="superscript"/>
          <w:rtl/>
        </w:rPr>
        <w:footnoteReference w:id="6"/>
      </w:r>
      <w:r w:rsidR="00891CBA" w:rsidRPr="00891CBA">
        <w:rPr>
          <w:vertAlign w:val="superscript"/>
          <w:rtl/>
        </w:rPr>
        <w:t>)</w:t>
      </w:r>
      <w:r>
        <w:rPr>
          <w:rFonts w:hint="cs"/>
          <w:rtl/>
        </w:rPr>
        <w:t>.</w:t>
      </w:r>
      <w:r>
        <w:rPr>
          <w:rtl/>
        </w:rPr>
        <w:t xml:space="preserve"> </w:t>
      </w:r>
    </w:p>
    <w:p w14:paraId="60FD4A91" w14:textId="30A3B536" w:rsidR="001F32D6" w:rsidRPr="001F32D6" w:rsidRDefault="001F32D6" w:rsidP="001F32D6">
      <w:pPr>
        <w:pStyle w:val="SingleTxtGA"/>
      </w:pPr>
      <w:r w:rsidRPr="001F32D6">
        <w:rPr>
          <w:rtl/>
        </w:rPr>
        <w:t>30-</w:t>
      </w:r>
      <w:r w:rsidRPr="001F32D6">
        <w:rPr>
          <w:rtl/>
        </w:rPr>
        <w:tab/>
        <w:t>وفي</w:t>
      </w:r>
      <w:r>
        <w:rPr>
          <w:rtl/>
        </w:rPr>
        <w:t xml:space="preserve"> </w:t>
      </w:r>
      <w:r w:rsidRPr="001F32D6">
        <w:rPr>
          <w:rtl/>
        </w:rPr>
        <w:t>26</w:t>
      </w:r>
      <w:r>
        <w:rPr>
          <w:rtl/>
        </w:rPr>
        <w:t xml:space="preserve"> </w:t>
      </w:r>
      <w:r w:rsidRPr="001F32D6">
        <w:rPr>
          <w:rtl/>
        </w:rPr>
        <w:t>حزيران/يونيه،</w:t>
      </w:r>
      <w:r>
        <w:rPr>
          <w:rtl/>
        </w:rPr>
        <w:t xml:space="preserve"> </w:t>
      </w:r>
      <w:r w:rsidRPr="001F32D6">
        <w:rPr>
          <w:rtl/>
        </w:rPr>
        <w:t>أصدر</w:t>
      </w:r>
      <w:r>
        <w:rPr>
          <w:rtl/>
        </w:rPr>
        <w:t xml:space="preserve"> </w:t>
      </w:r>
      <w:r w:rsidRPr="001F32D6">
        <w:rPr>
          <w:rtl/>
        </w:rPr>
        <w:t>رئيس</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ورئيس</w:t>
      </w:r>
      <w:r>
        <w:rPr>
          <w:rtl/>
        </w:rPr>
        <w:t xml:space="preserve"> </w:t>
      </w:r>
      <w:r w:rsidRPr="001F32D6">
        <w:rPr>
          <w:rtl/>
        </w:rPr>
        <w:t>اللجنة</w:t>
      </w:r>
      <w:r>
        <w:rPr>
          <w:rtl/>
        </w:rPr>
        <w:t xml:space="preserve"> </w:t>
      </w:r>
      <w:r w:rsidRPr="001F32D6">
        <w:rPr>
          <w:rtl/>
        </w:rPr>
        <w:t>الأوروبية</w:t>
      </w:r>
      <w:r>
        <w:rPr>
          <w:rtl/>
        </w:rPr>
        <w:t xml:space="preserve"> </w:t>
      </w:r>
      <w:r w:rsidRPr="001F32D6">
        <w:rPr>
          <w:rtl/>
        </w:rPr>
        <w:t>لمنع</w:t>
      </w:r>
      <w:r>
        <w:rPr>
          <w:rtl/>
        </w:rPr>
        <w:t xml:space="preserve"> </w:t>
      </w:r>
      <w:r w:rsidRPr="001F32D6">
        <w:rPr>
          <w:rtl/>
        </w:rPr>
        <w:t>التعذيب</w:t>
      </w:r>
      <w:r>
        <w:rPr>
          <w:rtl/>
        </w:rPr>
        <w:t xml:space="preserve"> </w:t>
      </w:r>
      <w:r w:rsidRPr="001F32D6">
        <w:rPr>
          <w:rtl/>
        </w:rPr>
        <w:t>والمعاملة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أيضاً</w:t>
      </w:r>
      <w:r>
        <w:rPr>
          <w:rtl/>
        </w:rPr>
        <w:t xml:space="preserve"> </w:t>
      </w:r>
      <w:r w:rsidRPr="001F32D6">
        <w:rPr>
          <w:rtl/>
        </w:rPr>
        <w:t>بياناً</w:t>
      </w:r>
      <w:r>
        <w:rPr>
          <w:rtl/>
        </w:rPr>
        <w:t xml:space="preserve"> </w:t>
      </w:r>
      <w:r w:rsidRPr="001F32D6">
        <w:rPr>
          <w:rtl/>
        </w:rPr>
        <w:t>مشتركاً</w:t>
      </w:r>
      <w:r>
        <w:rPr>
          <w:rtl/>
        </w:rPr>
        <w:t xml:space="preserve"> </w:t>
      </w:r>
      <w:r w:rsidRPr="001F32D6">
        <w:rPr>
          <w:rtl/>
        </w:rPr>
        <w:t>يؤكد</w:t>
      </w:r>
      <w:r>
        <w:rPr>
          <w:rtl/>
        </w:rPr>
        <w:t xml:space="preserve"> </w:t>
      </w:r>
      <w:r w:rsidRPr="001F32D6">
        <w:rPr>
          <w:rtl/>
        </w:rPr>
        <w:t>على</w:t>
      </w:r>
      <w:r>
        <w:rPr>
          <w:rtl/>
        </w:rPr>
        <w:t xml:space="preserve"> </w:t>
      </w:r>
      <w:r w:rsidRPr="001F32D6">
        <w:rPr>
          <w:rtl/>
        </w:rPr>
        <w:t>الطابع</w:t>
      </w:r>
      <w:r>
        <w:rPr>
          <w:rtl/>
        </w:rPr>
        <w:t xml:space="preserve"> </w:t>
      </w:r>
      <w:r w:rsidRPr="001F32D6">
        <w:rPr>
          <w:rtl/>
        </w:rPr>
        <w:t>المطلق</w:t>
      </w:r>
      <w:r>
        <w:rPr>
          <w:rtl/>
        </w:rPr>
        <w:t xml:space="preserve"> </w:t>
      </w:r>
      <w:r w:rsidRPr="001F32D6">
        <w:rPr>
          <w:rtl/>
        </w:rPr>
        <w:t>لحظر</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أشكال</w:t>
      </w:r>
      <w:r>
        <w:rPr>
          <w:rtl/>
        </w:rPr>
        <w:t xml:space="preserve"> </w:t>
      </w:r>
      <w:r w:rsidRPr="001F32D6">
        <w:rPr>
          <w:rtl/>
        </w:rPr>
        <w:t>سوء</w:t>
      </w:r>
      <w:r>
        <w:rPr>
          <w:rtl/>
        </w:rPr>
        <w:t xml:space="preserve"> </w:t>
      </w:r>
      <w:r w:rsidRPr="001F32D6">
        <w:rPr>
          <w:rtl/>
        </w:rPr>
        <w:t>المعاملة</w:t>
      </w:r>
      <w:r w:rsidR="00891CBA" w:rsidRPr="00891CBA">
        <w:rPr>
          <w:vertAlign w:val="superscript"/>
          <w:rtl/>
        </w:rPr>
        <w:t>(</w:t>
      </w:r>
      <w:r w:rsidR="00891CBA" w:rsidRPr="00891CBA">
        <w:rPr>
          <w:vertAlign w:val="superscript"/>
          <w:rtl/>
        </w:rPr>
        <w:footnoteReference w:id="7"/>
      </w:r>
      <w:r w:rsidR="00891CBA" w:rsidRPr="00891CBA">
        <w:rPr>
          <w:vertAlign w:val="superscript"/>
          <w:rtl/>
        </w:rPr>
        <w:t>)</w:t>
      </w:r>
      <w:r>
        <w:rPr>
          <w:rFonts w:hint="cs"/>
          <w:rtl/>
        </w:rPr>
        <w:t>.</w:t>
      </w:r>
    </w:p>
    <w:p w14:paraId="702294B5" w14:textId="7297F8A6" w:rsidR="001F32D6" w:rsidRPr="00891CBA" w:rsidRDefault="001F32D6" w:rsidP="001F32D6">
      <w:pPr>
        <w:pStyle w:val="SingleTxtGA"/>
        <w:rPr>
          <w:spacing w:val="-2"/>
        </w:rPr>
      </w:pPr>
      <w:r w:rsidRPr="00891CBA">
        <w:rPr>
          <w:spacing w:val="-2"/>
          <w:rtl/>
        </w:rPr>
        <w:t>31-</w:t>
      </w:r>
      <w:r w:rsidRPr="00891CBA">
        <w:rPr>
          <w:spacing w:val="-2"/>
          <w:rtl/>
        </w:rPr>
        <w:tab/>
        <w:t>وواصلت اللجنة الفرعية تعاونها بانتظام مع آليات أخرى، بطرق منها إحالة اقتراحات إلى لجنة مناهضة التعذيب بشأن الدول الأطراف في البروتوكول الاختياري لكي تنظر فيها. وتخص هذه الاقتراحات الدول الأطراف في البروتوكول الاختياري التي سيُنظر في تقاريرها في الدورات المقبلة للجنة، والمسائل التي يتعين عليها النظر فيها والمتعلقة بتقديم الدول الأطراف لتقاريرها في إطار الإجراء المبسط لتقديم التقارير.</w:t>
      </w:r>
    </w:p>
    <w:p w14:paraId="79AFE381" w14:textId="15C09245" w:rsidR="001F32D6" w:rsidRPr="001F32D6" w:rsidRDefault="001F32D6" w:rsidP="001F32D6">
      <w:pPr>
        <w:pStyle w:val="SingleTxtGA"/>
      </w:pPr>
      <w:r w:rsidRPr="001F32D6">
        <w:rPr>
          <w:rtl/>
        </w:rPr>
        <w:t>32-</w:t>
      </w:r>
      <w:r w:rsidRPr="001F32D6">
        <w:rPr>
          <w:rtl/>
        </w:rPr>
        <w:tab/>
        <w:t>وواصلت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أيضاً</w:t>
      </w:r>
      <w:r>
        <w:rPr>
          <w:rtl/>
        </w:rPr>
        <w:t xml:space="preserve"> </w:t>
      </w:r>
      <w:r w:rsidRPr="001F32D6">
        <w:rPr>
          <w:rtl/>
        </w:rPr>
        <w:t>تعاونها</w:t>
      </w:r>
      <w:r>
        <w:rPr>
          <w:rtl/>
        </w:rPr>
        <w:t xml:space="preserve"> </w:t>
      </w:r>
      <w:r w:rsidRPr="001F32D6">
        <w:rPr>
          <w:rtl/>
        </w:rPr>
        <w:t>مع</w:t>
      </w:r>
      <w:r>
        <w:rPr>
          <w:rtl/>
        </w:rPr>
        <w:t xml:space="preserve"> </w:t>
      </w:r>
      <w:r w:rsidRPr="001F32D6">
        <w:rPr>
          <w:rtl/>
        </w:rPr>
        <w:t>المكاتب</w:t>
      </w:r>
      <w:r>
        <w:rPr>
          <w:rtl/>
        </w:rPr>
        <w:t xml:space="preserve"> </w:t>
      </w:r>
      <w:r w:rsidRPr="001F32D6">
        <w:rPr>
          <w:rtl/>
        </w:rPr>
        <w:t>الإقليمية</w:t>
      </w:r>
      <w:r>
        <w:rPr>
          <w:rtl/>
        </w:rPr>
        <w:t xml:space="preserve"> </w:t>
      </w:r>
      <w:r w:rsidRPr="001F32D6">
        <w:rPr>
          <w:rtl/>
        </w:rPr>
        <w:t>للمفوضية</w:t>
      </w:r>
      <w:r>
        <w:rPr>
          <w:rtl/>
        </w:rPr>
        <w:t xml:space="preserve"> </w:t>
      </w:r>
      <w:r w:rsidRPr="001F32D6">
        <w:rPr>
          <w:rtl/>
        </w:rPr>
        <w:t>السامية</w:t>
      </w:r>
      <w:r>
        <w:rPr>
          <w:rtl/>
        </w:rPr>
        <w:t xml:space="preserve"> </w:t>
      </w:r>
      <w:r w:rsidRPr="001F32D6">
        <w:rPr>
          <w:rtl/>
        </w:rPr>
        <w:t>لحقوق</w:t>
      </w:r>
      <w:r>
        <w:rPr>
          <w:rtl/>
        </w:rPr>
        <w:t xml:space="preserve"> </w:t>
      </w:r>
      <w:r w:rsidRPr="001F32D6">
        <w:rPr>
          <w:rtl/>
        </w:rPr>
        <w:t>الإنسان،</w:t>
      </w:r>
      <w:r>
        <w:rPr>
          <w:rtl/>
        </w:rPr>
        <w:t xml:space="preserve"> </w:t>
      </w:r>
      <w:r w:rsidRPr="001F32D6">
        <w:rPr>
          <w:rtl/>
        </w:rPr>
        <w:t>وأفرقة</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القطرية،</w:t>
      </w:r>
      <w:r>
        <w:rPr>
          <w:rtl/>
        </w:rPr>
        <w:t xml:space="preserve"> </w:t>
      </w:r>
      <w:r w:rsidRPr="001F32D6">
        <w:rPr>
          <w:rtl/>
        </w:rPr>
        <w:t>ومفوضية</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السامية</w:t>
      </w:r>
      <w:r>
        <w:rPr>
          <w:rtl/>
        </w:rPr>
        <w:t xml:space="preserve"> </w:t>
      </w:r>
      <w:r w:rsidRPr="001F32D6">
        <w:rPr>
          <w:rtl/>
        </w:rPr>
        <w:t>لشؤون</w:t>
      </w:r>
      <w:r>
        <w:rPr>
          <w:rtl/>
        </w:rPr>
        <w:t xml:space="preserve"> </w:t>
      </w:r>
      <w:r w:rsidRPr="001F32D6">
        <w:rPr>
          <w:rtl/>
        </w:rPr>
        <w:t>اللاجئين.</w:t>
      </w:r>
    </w:p>
    <w:p w14:paraId="6BB7C086" w14:textId="5B79CF9C" w:rsidR="001F32D6" w:rsidRPr="001F32D6" w:rsidRDefault="001F32D6" w:rsidP="001F32D6">
      <w:pPr>
        <w:pStyle w:val="SingleTxtGA"/>
      </w:pPr>
      <w:r w:rsidRPr="001F32D6">
        <w:rPr>
          <w:rtl/>
        </w:rPr>
        <w:t>33-</w:t>
      </w:r>
      <w:r w:rsidRPr="001F32D6">
        <w:rPr>
          <w:rtl/>
        </w:rPr>
        <w:tab/>
        <w:t>كما</w:t>
      </w:r>
      <w:r>
        <w:rPr>
          <w:rtl/>
        </w:rPr>
        <w:t xml:space="preserve"> </w:t>
      </w:r>
      <w:r w:rsidRPr="001F32D6">
        <w:rPr>
          <w:rtl/>
        </w:rPr>
        <w:t>واصلت</w:t>
      </w:r>
      <w:r>
        <w:rPr>
          <w:rtl/>
        </w:rPr>
        <w:t xml:space="preserve"> </w:t>
      </w:r>
      <w:r w:rsidRPr="001F32D6">
        <w:rPr>
          <w:rtl/>
        </w:rPr>
        <w:t>التعاون</w:t>
      </w:r>
      <w:r>
        <w:rPr>
          <w:rtl/>
        </w:rPr>
        <w:t xml:space="preserve"> </w:t>
      </w:r>
      <w:r w:rsidRPr="001F32D6">
        <w:rPr>
          <w:rtl/>
        </w:rPr>
        <w:t>مع</w:t>
      </w:r>
      <w:r>
        <w:rPr>
          <w:rtl/>
        </w:rPr>
        <w:t xml:space="preserve"> </w:t>
      </w:r>
      <w:r w:rsidRPr="001F32D6">
        <w:rPr>
          <w:rtl/>
        </w:rPr>
        <w:t>برنامج</w:t>
      </w:r>
      <w:r>
        <w:rPr>
          <w:rtl/>
        </w:rPr>
        <w:t xml:space="preserve"> </w:t>
      </w:r>
      <w:r w:rsidRPr="001F32D6">
        <w:rPr>
          <w:rtl/>
        </w:rPr>
        <w:t>بناء</w:t>
      </w:r>
      <w:r>
        <w:rPr>
          <w:rtl/>
        </w:rPr>
        <w:t xml:space="preserve"> </w:t>
      </w:r>
      <w:r w:rsidRPr="001F32D6">
        <w:rPr>
          <w:rtl/>
        </w:rPr>
        <w:t>قدرات</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ولا</w:t>
      </w:r>
      <w:r>
        <w:rPr>
          <w:rtl/>
        </w:rPr>
        <w:t xml:space="preserve"> </w:t>
      </w:r>
      <w:r w:rsidRPr="001F32D6">
        <w:rPr>
          <w:rtl/>
        </w:rPr>
        <w:t>سيما</w:t>
      </w:r>
      <w:r>
        <w:rPr>
          <w:rtl/>
        </w:rPr>
        <w:t xml:space="preserve"> </w:t>
      </w:r>
      <w:r w:rsidRPr="001F32D6">
        <w:rPr>
          <w:rtl/>
        </w:rPr>
        <w:t>دعماً</w:t>
      </w:r>
      <w:r>
        <w:rPr>
          <w:rtl/>
        </w:rPr>
        <w:t xml:space="preserve"> </w:t>
      </w:r>
      <w:r w:rsidRPr="001F32D6">
        <w:rPr>
          <w:rtl/>
        </w:rPr>
        <w:t>لعمل</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p>
    <w:p w14:paraId="0361CDD8" w14:textId="7C4B7D61" w:rsidR="001F32D6" w:rsidRPr="001F32D6" w:rsidRDefault="001F32D6" w:rsidP="001F32D6">
      <w:pPr>
        <w:pStyle w:val="H23GA"/>
      </w:pPr>
      <w:r w:rsidRPr="001F32D6">
        <w:rPr>
          <w:rtl/>
        </w:rPr>
        <w:tab/>
      </w:r>
      <w:r w:rsidRPr="001F32D6">
        <w:t>2</w:t>
      </w:r>
      <w:r w:rsidRPr="001F32D6">
        <w:rPr>
          <w:rtl/>
        </w:rPr>
        <w:t>-</w:t>
      </w:r>
      <w:r w:rsidRPr="001F32D6">
        <w:rPr>
          <w:rtl/>
        </w:rPr>
        <w:tab/>
        <w:t>التعاون</w:t>
      </w:r>
      <w:r>
        <w:rPr>
          <w:rtl/>
        </w:rPr>
        <w:t xml:space="preserve"> </w:t>
      </w:r>
      <w:r w:rsidRPr="001F32D6">
        <w:rPr>
          <w:rtl/>
        </w:rPr>
        <w:t>مع</w:t>
      </w:r>
      <w:r>
        <w:rPr>
          <w:rtl/>
        </w:rPr>
        <w:t xml:space="preserve"> </w:t>
      </w:r>
      <w:r w:rsidRPr="001F32D6">
        <w:rPr>
          <w:rtl/>
        </w:rPr>
        <w:t>المنظمات</w:t>
      </w:r>
      <w:r>
        <w:rPr>
          <w:rtl/>
        </w:rPr>
        <w:t xml:space="preserve"> </w:t>
      </w:r>
      <w:r w:rsidRPr="001F32D6">
        <w:rPr>
          <w:rtl/>
        </w:rPr>
        <w:t>الدولية</w:t>
      </w:r>
      <w:r>
        <w:rPr>
          <w:rtl/>
        </w:rPr>
        <w:t xml:space="preserve"> </w:t>
      </w:r>
      <w:r w:rsidRPr="001F32D6">
        <w:rPr>
          <w:rtl/>
        </w:rPr>
        <w:t>الأخرى</w:t>
      </w:r>
      <w:r>
        <w:rPr>
          <w:rtl/>
        </w:rPr>
        <w:t xml:space="preserve"> </w:t>
      </w:r>
      <w:r w:rsidRPr="001F32D6">
        <w:rPr>
          <w:rtl/>
        </w:rPr>
        <w:t>المعنية</w:t>
      </w:r>
    </w:p>
    <w:p w14:paraId="5A228001" w14:textId="5A08F1D0" w:rsidR="001F32D6" w:rsidRPr="001F32D6" w:rsidRDefault="001F32D6" w:rsidP="001F32D6">
      <w:pPr>
        <w:pStyle w:val="SingleTxtGA"/>
      </w:pPr>
      <w:r w:rsidRPr="001F32D6">
        <w:rPr>
          <w:rtl/>
        </w:rPr>
        <w:t>34-</w:t>
      </w:r>
      <w:r w:rsidRPr="001F32D6">
        <w:rPr>
          <w:rtl/>
        </w:rPr>
        <w:tab/>
        <w:t>واصلت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تعاونها</w:t>
      </w:r>
      <w:r>
        <w:rPr>
          <w:rtl/>
        </w:rPr>
        <w:t xml:space="preserve"> </w:t>
      </w:r>
      <w:r w:rsidRPr="001F32D6">
        <w:rPr>
          <w:rtl/>
        </w:rPr>
        <w:t>مع</w:t>
      </w:r>
      <w:r>
        <w:rPr>
          <w:rtl/>
        </w:rPr>
        <w:t xml:space="preserve"> </w:t>
      </w:r>
      <w:r w:rsidRPr="001F32D6">
        <w:rPr>
          <w:rtl/>
        </w:rPr>
        <w:t>اللجنة</w:t>
      </w:r>
      <w:r>
        <w:rPr>
          <w:rtl/>
        </w:rPr>
        <w:t xml:space="preserve"> </w:t>
      </w:r>
      <w:r w:rsidRPr="001F32D6">
        <w:rPr>
          <w:rtl/>
        </w:rPr>
        <w:t>الدولية</w:t>
      </w:r>
      <w:r>
        <w:rPr>
          <w:rtl/>
        </w:rPr>
        <w:t xml:space="preserve"> </w:t>
      </w:r>
      <w:r w:rsidRPr="001F32D6">
        <w:rPr>
          <w:rtl/>
        </w:rPr>
        <w:t>للصليب</w:t>
      </w:r>
      <w:r>
        <w:rPr>
          <w:rtl/>
        </w:rPr>
        <w:t xml:space="preserve"> </w:t>
      </w:r>
      <w:r w:rsidRPr="001F32D6">
        <w:rPr>
          <w:rtl/>
        </w:rPr>
        <w:t>الأحمر.</w:t>
      </w:r>
    </w:p>
    <w:p w14:paraId="78958A77" w14:textId="05C09BC3" w:rsidR="001F32D6" w:rsidRPr="001F32D6" w:rsidRDefault="001F32D6" w:rsidP="001F32D6">
      <w:pPr>
        <w:pStyle w:val="H1GA"/>
      </w:pPr>
      <w:r w:rsidRPr="001F32D6">
        <w:rPr>
          <w:rtl/>
        </w:rPr>
        <w:tab/>
      </w:r>
      <w:bookmarkStart w:id="42" w:name="_Toc66837730"/>
      <w:bookmarkStart w:id="43" w:name="_Toc66837786"/>
      <w:r w:rsidRPr="001F32D6">
        <w:rPr>
          <w:rtl/>
        </w:rPr>
        <w:t>باء-</w:t>
      </w:r>
      <w:r w:rsidRPr="001F32D6">
        <w:rPr>
          <w:rtl/>
        </w:rPr>
        <w:tab/>
        <w:t>التعاون</w:t>
      </w:r>
      <w:r>
        <w:rPr>
          <w:rtl/>
        </w:rPr>
        <w:t xml:space="preserve"> </w:t>
      </w:r>
      <w:r w:rsidRPr="001F32D6">
        <w:rPr>
          <w:rtl/>
        </w:rPr>
        <w:t>الإقليمي</w:t>
      </w:r>
      <w:bookmarkEnd w:id="42"/>
      <w:bookmarkEnd w:id="43"/>
      <w:r>
        <w:rPr>
          <w:rtl/>
        </w:rPr>
        <w:t xml:space="preserve"> </w:t>
      </w:r>
      <w:bookmarkStart w:id="44" w:name="_Toc534899844"/>
      <w:bookmarkEnd w:id="44"/>
    </w:p>
    <w:p w14:paraId="1BEDEAD9" w14:textId="594C1F76" w:rsidR="001F32D6" w:rsidRPr="001F32D6" w:rsidRDefault="001F32D6" w:rsidP="001F32D6">
      <w:pPr>
        <w:pStyle w:val="SingleTxtGA"/>
      </w:pPr>
      <w:r w:rsidRPr="001F32D6">
        <w:rPr>
          <w:rtl/>
        </w:rPr>
        <w:t>35-</w:t>
      </w:r>
      <w:r w:rsidRPr="001F32D6">
        <w:rPr>
          <w:rtl/>
        </w:rPr>
        <w:tab/>
        <w:t>واصلت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تعاونها</w:t>
      </w:r>
      <w:r>
        <w:rPr>
          <w:rtl/>
        </w:rPr>
        <w:t xml:space="preserve"> </w:t>
      </w:r>
      <w:r w:rsidRPr="001F32D6">
        <w:rPr>
          <w:rtl/>
        </w:rPr>
        <w:t>مع</w:t>
      </w:r>
      <w:r>
        <w:rPr>
          <w:rtl/>
        </w:rPr>
        <w:t xml:space="preserve"> </w:t>
      </w:r>
      <w:r w:rsidRPr="001F32D6">
        <w:rPr>
          <w:rtl/>
        </w:rPr>
        <w:t>المنظمات</w:t>
      </w:r>
      <w:r>
        <w:rPr>
          <w:rtl/>
        </w:rPr>
        <w:t xml:space="preserve"> </w:t>
      </w:r>
      <w:r w:rsidRPr="001F32D6">
        <w:rPr>
          <w:rtl/>
        </w:rPr>
        <w:t>الإقليمية،</w:t>
      </w:r>
      <w:r>
        <w:rPr>
          <w:rtl/>
        </w:rPr>
        <w:t xml:space="preserve"> </w:t>
      </w:r>
      <w:r w:rsidRPr="001F32D6">
        <w:rPr>
          <w:rtl/>
        </w:rPr>
        <w:t>بما</w:t>
      </w:r>
      <w:r>
        <w:rPr>
          <w:rtl/>
        </w:rPr>
        <w:t xml:space="preserve"> </w:t>
      </w:r>
      <w:r w:rsidRPr="001F32D6">
        <w:rPr>
          <w:rtl/>
        </w:rPr>
        <w:t>فيها</w:t>
      </w:r>
      <w:r>
        <w:rPr>
          <w:rtl/>
        </w:rPr>
        <w:t xml:space="preserve"> </w:t>
      </w:r>
      <w:r w:rsidRPr="001F32D6">
        <w:rPr>
          <w:rtl/>
        </w:rPr>
        <w:t>اللجنة</w:t>
      </w:r>
      <w:r>
        <w:rPr>
          <w:rtl/>
        </w:rPr>
        <w:t xml:space="preserve"> </w:t>
      </w:r>
      <w:r w:rsidRPr="001F32D6">
        <w:rPr>
          <w:rtl/>
        </w:rPr>
        <w:t>الأوروبية</w:t>
      </w:r>
      <w:r>
        <w:rPr>
          <w:rtl/>
        </w:rPr>
        <w:t xml:space="preserve"> </w:t>
      </w:r>
      <w:r w:rsidRPr="001F32D6">
        <w:rPr>
          <w:rtl/>
        </w:rPr>
        <w:t>لمنع</w:t>
      </w:r>
      <w:r>
        <w:rPr>
          <w:rtl/>
        </w:rPr>
        <w:t xml:space="preserve"> </w:t>
      </w:r>
      <w:r w:rsidRPr="001F32D6">
        <w:rPr>
          <w:rtl/>
        </w:rPr>
        <w:t>التعذيب</w:t>
      </w:r>
      <w:r>
        <w:rPr>
          <w:rtl/>
        </w:rPr>
        <w:t xml:space="preserve"> </w:t>
      </w:r>
      <w:r w:rsidRPr="001F32D6">
        <w:rPr>
          <w:rtl/>
        </w:rPr>
        <w:t>والمعاملة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استناداً</w:t>
      </w:r>
      <w:r>
        <w:rPr>
          <w:rtl/>
        </w:rPr>
        <w:t xml:space="preserve"> </w:t>
      </w:r>
      <w:r w:rsidRPr="001F32D6">
        <w:rPr>
          <w:rtl/>
        </w:rPr>
        <w:t>إلى</w:t>
      </w:r>
      <w:r>
        <w:rPr>
          <w:rtl/>
        </w:rPr>
        <w:t xml:space="preserve"> </w:t>
      </w:r>
      <w:r w:rsidRPr="001F32D6">
        <w:rPr>
          <w:rtl/>
        </w:rPr>
        <w:t>تبادل</w:t>
      </w:r>
      <w:r>
        <w:rPr>
          <w:rtl/>
        </w:rPr>
        <w:t xml:space="preserve"> </w:t>
      </w:r>
      <w:r w:rsidRPr="001F32D6">
        <w:rPr>
          <w:rtl/>
        </w:rPr>
        <w:t>المذكرات</w:t>
      </w:r>
      <w:r>
        <w:rPr>
          <w:rtl/>
        </w:rPr>
        <w:t xml:space="preserve"> </w:t>
      </w:r>
      <w:r w:rsidRPr="001F32D6">
        <w:rPr>
          <w:rtl/>
        </w:rPr>
        <w:t>لإنفاذ</w:t>
      </w:r>
      <w:r>
        <w:rPr>
          <w:rtl/>
        </w:rPr>
        <w:t xml:space="preserve"> </w:t>
      </w:r>
      <w:r w:rsidRPr="001F32D6">
        <w:rPr>
          <w:rtl/>
        </w:rPr>
        <w:t>المادة</w:t>
      </w:r>
      <w:r>
        <w:rPr>
          <w:rtl/>
        </w:rPr>
        <w:t xml:space="preserve"> </w:t>
      </w:r>
      <w:r w:rsidRPr="001F32D6">
        <w:rPr>
          <w:rtl/>
        </w:rPr>
        <w:t>31</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تعزيزاً</w:t>
      </w:r>
      <w:r>
        <w:rPr>
          <w:rtl/>
        </w:rPr>
        <w:t xml:space="preserve"> </w:t>
      </w:r>
      <w:r w:rsidRPr="001F32D6">
        <w:rPr>
          <w:rtl/>
        </w:rPr>
        <w:t>لمبدأي</w:t>
      </w:r>
      <w:r>
        <w:rPr>
          <w:rtl/>
        </w:rPr>
        <w:t xml:space="preserve"> </w:t>
      </w:r>
      <w:r w:rsidRPr="001F32D6">
        <w:rPr>
          <w:rtl/>
        </w:rPr>
        <w:t>التكامل</w:t>
      </w:r>
      <w:r>
        <w:rPr>
          <w:rtl/>
        </w:rPr>
        <w:t xml:space="preserve"> </w:t>
      </w:r>
      <w:r w:rsidRPr="001F32D6">
        <w:rPr>
          <w:rtl/>
        </w:rPr>
        <w:t>والتبعية.</w:t>
      </w:r>
      <w:r>
        <w:rPr>
          <w:rtl/>
        </w:rPr>
        <w:t xml:space="preserve"> </w:t>
      </w:r>
      <w:r w:rsidRPr="001F32D6">
        <w:rPr>
          <w:rtl/>
        </w:rPr>
        <w:t>وعقدت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أيضاً،</w:t>
      </w:r>
      <w:r>
        <w:rPr>
          <w:rtl/>
        </w:rPr>
        <w:t xml:space="preserve"> </w:t>
      </w:r>
      <w:r w:rsidRPr="001F32D6">
        <w:rPr>
          <w:rtl/>
        </w:rPr>
        <w:t>خلال</w:t>
      </w:r>
      <w:r>
        <w:rPr>
          <w:rtl/>
        </w:rPr>
        <w:t xml:space="preserve"> </w:t>
      </w:r>
      <w:r w:rsidRPr="001F32D6">
        <w:rPr>
          <w:rtl/>
        </w:rPr>
        <w:t>دورتها</w:t>
      </w:r>
      <w:r>
        <w:rPr>
          <w:rtl/>
        </w:rPr>
        <w:t xml:space="preserve"> </w:t>
      </w:r>
      <w:r w:rsidRPr="001F32D6">
        <w:rPr>
          <w:rtl/>
        </w:rPr>
        <w:t>الثانية</w:t>
      </w:r>
      <w:r>
        <w:rPr>
          <w:rtl/>
        </w:rPr>
        <w:t xml:space="preserve"> </w:t>
      </w:r>
      <w:r w:rsidRPr="001F32D6">
        <w:rPr>
          <w:rtl/>
        </w:rPr>
        <w:t>والأربعين،</w:t>
      </w:r>
      <w:r>
        <w:rPr>
          <w:rtl/>
        </w:rPr>
        <w:t xml:space="preserve"> </w:t>
      </w:r>
      <w:r w:rsidRPr="001F32D6">
        <w:rPr>
          <w:rtl/>
        </w:rPr>
        <w:t>اجتماعاً</w:t>
      </w:r>
      <w:r>
        <w:rPr>
          <w:rtl/>
        </w:rPr>
        <w:t xml:space="preserve"> </w:t>
      </w:r>
      <w:r w:rsidRPr="001F32D6">
        <w:rPr>
          <w:rtl/>
        </w:rPr>
        <w:t>على</w:t>
      </w:r>
      <w:r>
        <w:rPr>
          <w:rtl/>
        </w:rPr>
        <w:t xml:space="preserve"> </w:t>
      </w:r>
      <w:r w:rsidRPr="001F32D6">
        <w:rPr>
          <w:rtl/>
        </w:rPr>
        <w:t>شبكة</w:t>
      </w:r>
      <w:r>
        <w:rPr>
          <w:rtl/>
        </w:rPr>
        <w:t xml:space="preserve"> </w:t>
      </w:r>
      <w:r w:rsidRPr="001F32D6">
        <w:rPr>
          <w:rtl/>
        </w:rPr>
        <w:t>الإنترنت</w:t>
      </w:r>
      <w:r>
        <w:rPr>
          <w:rtl/>
        </w:rPr>
        <w:t xml:space="preserve"> </w:t>
      </w:r>
      <w:r w:rsidRPr="001F32D6">
        <w:rPr>
          <w:rtl/>
        </w:rPr>
        <w:t>مع</w:t>
      </w:r>
      <w:r>
        <w:rPr>
          <w:rtl/>
        </w:rPr>
        <w:t xml:space="preserve"> </w:t>
      </w:r>
      <w:r w:rsidRPr="001F32D6">
        <w:rPr>
          <w:rtl/>
        </w:rPr>
        <w:t>لجنة</w:t>
      </w:r>
      <w:r>
        <w:rPr>
          <w:rtl/>
        </w:rPr>
        <w:t xml:space="preserve"> </w:t>
      </w:r>
      <w:r w:rsidRPr="001F32D6">
        <w:rPr>
          <w:rtl/>
        </w:rPr>
        <w:t>البلدان</w:t>
      </w:r>
      <w:r>
        <w:rPr>
          <w:rtl/>
        </w:rPr>
        <w:t xml:space="preserve"> </w:t>
      </w:r>
      <w:r w:rsidRPr="001F32D6">
        <w:rPr>
          <w:rtl/>
        </w:rPr>
        <w:t>الأمريكية</w:t>
      </w:r>
      <w:r>
        <w:rPr>
          <w:rtl/>
        </w:rPr>
        <w:t xml:space="preserve"> </w:t>
      </w:r>
      <w:r w:rsidRPr="001F32D6">
        <w:rPr>
          <w:rtl/>
        </w:rPr>
        <w:t>لحقوق</w:t>
      </w:r>
      <w:r>
        <w:rPr>
          <w:rtl/>
        </w:rPr>
        <w:t xml:space="preserve"> </w:t>
      </w:r>
      <w:r w:rsidRPr="001F32D6">
        <w:rPr>
          <w:rtl/>
        </w:rPr>
        <w:t>الإنسان.</w:t>
      </w:r>
    </w:p>
    <w:p w14:paraId="115744CD" w14:textId="0488DBB7" w:rsidR="001F32D6" w:rsidRPr="001F32D6" w:rsidRDefault="001F32D6" w:rsidP="001F32D6">
      <w:pPr>
        <w:pStyle w:val="H23GA"/>
      </w:pPr>
      <w:r w:rsidRPr="001F32D6">
        <w:rPr>
          <w:rtl/>
        </w:rPr>
        <w:tab/>
        <w:t>1-</w:t>
      </w:r>
      <w:r w:rsidRPr="001F32D6">
        <w:rPr>
          <w:rtl/>
        </w:rPr>
        <w:tab/>
        <w:t>حلقات</w:t>
      </w:r>
      <w:r>
        <w:rPr>
          <w:rtl/>
        </w:rPr>
        <w:t xml:space="preserve"> </w:t>
      </w:r>
      <w:r w:rsidRPr="001F32D6">
        <w:rPr>
          <w:rtl/>
        </w:rPr>
        <w:t>دراسية</w:t>
      </w:r>
      <w:r>
        <w:rPr>
          <w:rtl/>
        </w:rPr>
        <w:t xml:space="preserve"> </w:t>
      </w:r>
      <w:r w:rsidRPr="001F32D6">
        <w:rPr>
          <w:rtl/>
        </w:rPr>
        <w:t>شبكية</w:t>
      </w:r>
      <w:r>
        <w:rPr>
          <w:rtl/>
        </w:rPr>
        <w:t xml:space="preserve"> </w:t>
      </w:r>
      <w:r w:rsidRPr="001F32D6">
        <w:rPr>
          <w:rtl/>
        </w:rPr>
        <w:t>في</w:t>
      </w:r>
      <w:r>
        <w:rPr>
          <w:rtl/>
        </w:rPr>
        <w:t xml:space="preserve"> </w:t>
      </w:r>
      <w:r w:rsidRPr="001F32D6">
        <w:rPr>
          <w:rtl/>
        </w:rPr>
        <w:t>أمريكا</w:t>
      </w:r>
      <w:r>
        <w:rPr>
          <w:rtl/>
        </w:rPr>
        <w:t xml:space="preserve"> </w:t>
      </w:r>
      <w:r w:rsidRPr="001F32D6">
        <w:rPr>
          <w:rtl/>
        </w:rPr>
        <w:t>الجنوبية</w:t>
      </w:r>
    </w:p>
    <w:p w14:paraId="5BF72844" w14:textId="4071ACB0" w:rsidR="001F32D6" w:rsidRPr="001F32D6" w:rsidRDefault="001F32D6" w:rsidP="001F32D6">
      <w:pPr>
        <w:pStyle w:val="SingleTxtGA"/>
      </w:pPr>
      <w:r w:rsidRPr="001F32D6">
        <w:rPr>
          <w:rtl/>
        </w:rPr>
        <w:t>36-</w:t>
      </w:r>
      <w:r w:rsidRPr="001F32D6">
        <w:rPr>
          <w:rtl/>
        </w:rPr>
        <w:tab/>
        <w:t>رداً</w:t>
      </w:r>
      <w:r>
        <w:rPr>
          <w:rtl/>
        </w:rPr>
        <w:t xml:space="preserve"> </w:t>
      </w:r>
      <w:r w:rsidRPr="001F32D6">
        <w:rPr>
          <w:rtl/>
        </w:rPr>
        <w:t>على</w:t>
      </w:r>
      <w:r>
        <w:rPr>
          <w:rtl/>
        </w:rPr>
        <w:t xml:space="preserve"> </w:t>
      </w:r>
      <w:r w:rsidRPr="001F32D6">
        <w:rPr>
          <w:rtl/>
        </w:rPr>
        <w:t>استفسارات</w:t>
      </w:r>
      <w:r>
        <w:rPr>
          <w:rtl/>
        </w:rPr>
        <w:t xml:space="preserve"> </w:t>
      </w:r>
      <w:r w:rsidRPr="001F32D6">
        <w:rPr>
          <w:rtl/>
        </w:rPr>
        <w:t>متعددة</w:t>
      </w:r>
      <w:r>
        <w:rPr>
          <w:rtl/>
        </w:rPr>
        <w:t xml:space="preserve"> </w:t>
      </w:r>
      <w:r w:rsidRPr="001F32D6">
        <w:rPr>
          <w:rtl/>
        </w:rPr>
        <w:t>من</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بشأن</w:t>
      </w:r>
      <w:r>
        <w:rPr>
          <w:rtl/>
        </w:rPr>
        <w:t xml:space="preserve"> </w:t>
      </w:r>
      <w:r w:rsidRPr="001F32D6">
        <w:rPr>
          <w:rtl/>
        </w:rPr>
        <w:t>دورها</w:t>
      </w:r>
      <w:r>
        <w:rPr>
          <w:rtl/>
        </w:rPr>
        <w:t xml:space="preserve"> </w:t>
      </w:r>
      <w:r w:rsidRPr="001F32D6">
        <w:rPr>
          <w:rtl/>
        </w:rPr>
        <w:t>في</w:t>
      </w:r>
      <w:r>
        <w:rPr>
          <w:rtl/>
        </w:rPr>
        <w:t xml:space="preserve"> </w:t>
      </w:r>
      <w:r w:rsidRPr="001F32D6">
        <w:rPr>
          <w:rtl/>
        </w:rPr>
        <w:t>التصدي</w:t>
      </w:r>
      <w:r>
        <w:rPr>
          <w:rtl/>
        </w:rPr>
        <w:t xml:space="preserve"> </w:t>
      </w:r>
      <w:r w:rsidRPr="001F32D6">
        <w:rPr>
          <w:rtl/>
        </w:rPr>
        <w:t>لجائحة</w:t>
      </w:r>
      <w:r>
        <w:rPr>
          <w:rtl/>
        </w:rPr>
        <w:t xml:space="preserve"> </w:t>
      </w:r>
      <w:r w:rsidRPr="001F32D6">
        <w:rPr>
          <w:rtl/>
        </w:rPr>
        <w:t>كوفيد-19،</w:t>
      </w:r>
      <w:r>
        <w:rPr>
          <w:rtl/>
        </w:rPr>
        <w:t xml:space="preserve"> </w:t>
      </w:r>
      <w:r w:rsidRPr="001F32D6">
        <w:rPr>
          <w:rtl/>
        </w:rPr>
        <w:t>عُقدت</w:t>
      </w:r>
      <w:r>
        <w:rPr>
          <w:rtl/>
        </w:rPr>
        <w:t xml:space="preserve"> </w:t>
      </w:r>
      <w:r w:rsidRPr="001F32D6">
        <w:rPr>
          <w:rtl/>
        </w:rPr>
        <w:t>سلسلة</w:t>
      </w:r>
      <w:r>
        <w:rPr>
          <w:rtl/>
        </w:rPr>
        <w:t xml:space="preserve"> </w:t>
      </w:r>
      <w:r w:rsidRPr="001F32D6">
        <w:rPr>
          <w:rtl/>
        </w:rPr>
        <w:t>من</w:t>
      </w:r>
      <w:r>
        <w:rPr>
          <w:rtl/>
        </w:rPr>
        <w:t xml:space="preserve"> </w:t>
      </w:r>
      <w:r w:rsidRPr="001F32D6">
        <w:rPr>
          <w:rtl/>
        </w:rPr>
        <w:t>الحلقات</w:t>
      </w:r>
      <w:r>
        <w:rPr>
          <w:rtl/>
        </w:rPr>
        <w:t xml:space="preserve"> </w:t>
      </w:r>
      <w:r w:rsidRPr="001F32D6">
        <w:rPr>
          <w:rtl/>
        </w:rPr>
        <w:t>الدراسية</w:t>
      </w:r>
      <w:r>
        <w:rPr>
          <w:rtl/>
        </w:rPr>
        <w:t xml:space="preserve"> </w:t>
      </w:r>
      <w:r w:rsidRPr="001F32D6">
        <w:rPr>
          <w:rtl/>
        </w:rPr>
        <w:t>الشبكية</w:t>
      </w:r>
      <w:r>
        <w:rPr>
          <w:rtl/>
        </w:rPr>
        <w:t xml:space="preserve"> </w:t>
      </w:r>
      <w:r w:rsidRPr="001F32D6">
        <w:rPr>
          <w:rtl/>
        </w:rPr>
        <w:t>الإقليمية</w:t>
      </w:r>
      <w:r>
        <w:rPr>
          <w:rtl/>
        </w:rPr>
        <w:t xml:space="preserve"> </w:t>
      </w:r>
      <w:r w:rsidRPr="001F32D6">
        <w:rPr>
          <w:rtl/>
        </w:rPr>
        <w:t>مع</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أمريكا</w:t>
      </w:r>
      <w:r>
        <w:rPr>
          <w:rtl/>
        </w:rPr>
        <w:t xml:space="preserve"> </w:t>
      </w:r>
      <w:r w:rsidRPr="001F32D6">
        <w:rPr>
          <w:rtl/>
        </w:rPr>
        <w:t>الجنوبية،</w:t>
      </w:r>
      <w:r>
        <w:rPr>
          <w:rtl/>
        </w:rPr>
        <w:t xml:space="preserve"> </w:t>
      </w:r>
      <w:r w:rsidRPr="001F32D6">
        <w:rPr>
          <w:rtl/>
        </w:rPr>
        <w:t>بدأت</w:t>
      </w:r>
      <w:r>
        <w:rPr>
          <w:rtl/>
        </w:rPr>
        <w:t xml:space="preserve"> </w:t>
      </w:r>
      <w:r w:rsidRPr="001F32D6">
        <w:rPr>
          <w:rtl/>
        </w:rPr>
        <w:t>في</w:t>
      </w:r>
      <w:r>
        <w:rPr>
          <w:rtl/>
        </w:rPr>
        <w:t xml:space="preserve"> </w:t>
      </w:r>
      <w:r w:rsidRPr="001F32D6">
        <w:rPr>
          <w:rtl/>
        </w:rPr>
        <w:t>شباط/فبراير</w:t>
      </w:r>
      <w:r>
        <w:rPr>
          <w:rtl/>
        </w:rPr>
        <w:t xml:space="preserve"> </w:t>
      </w:r>
      <w:r w:rsidRPr="001F32D6">
        <w:rPr>
          <w:rtl/>
        </w:rPr>
        <w:t>2020،</w:t>
      </w:r>
      <w:r>
        <w:rPr>
          <w:rtl/>
        </w:rPr>
        <w:t xml:space="preserve"> </w:t>
      </w:r>
      <w:r w:rsidRPr="001F32D6">
        <w:rPr>
          <w:rtl/>
        </w:rPr>
        <w:t>على</w:t>
      </w:r>
      <w:r>
        <w:rPr>
          <w:rtl/>
        </w:rPr>
        <w:t xml:space="preserve"> </w:t>
      </w:r>
      <w:r w:rsidRPr="001F32D6">
        <w:rPr>
          <w:rtl/>
        </w:rPr>
        <w:t>أساس</w:t>
      </w:r>
      <w:r>
        <w:rPr>
          <w:rtl/>
        </w:rPr>
        <w:t xml:space="preserve"> </w:t>
      </w:r>
      <w:r w:rsidRPr="001F32D6">
        <w:rPr>
          <w:rtl/>
        </w:rPr>
        <w:t>أسبوعي</w:t>
      </w:r>
      <w:r>
        <w:rPr>
          <w:rtl/>
        </w:rPr>
        <w:t xml:space="preserve"> </w:t>
      </w:r>
      <w:r w:rsidRPr="001F32D6">
        <w:rPr>
          <w:rtl/>
        </w:rPr>
        <w:t>في</w:t>
      </w:r>
      <w:r>
        <w:rPr>
          <w:rtl/>
        </w:rPr>
        <w:t xml:space="preserve"> </w:t>
      </w:r>
      <w:r w:rsidRPr="001F32D6">
        <w:rPr>
          <w:rtl/>
        </w:rPr>
        <w:t>البداية،</w:t>
      </w:r>
      <w:r>
        <w:rPr>
          <w:rtl/>
        </w:rPr>
        <w:t xml:space="preserve"> </w:t>
      </w:r>
      <w:r w:rsidRPr="001F32D6">
        <w:rPr>
          <w:rtl/>
        </w:rPr>
        <w:t>لتتواصل</w:t>
      </w:r>
      <w:r>
        <w:rPr>
          <w:rtl/>
        </w:rPr>
        <w:t xml:space="preserve"> </w:t>
      </w:r>
      <w:r w:rsidRPr="001F32D6">
        <w:rPr>
          <w:rtl/>
        </w:rPr>
        <w:t>فيما</w:t>
      </w:r>
      <w:r>
        <w:rPr>
          <w:rtl/>
        </w:rPr>
        <w:t xml:space="preserve"> </w:t>
      </w:r>
      <w:r w:rsidRPr="001F32D6">
        <w:rPr>
          <w:rtl/>
        </w:rPr>
        <w:t>بعد</w:t>
      </w:r>
      <w:r>
        <w:rPr>
          <w:rtl/>
        </w:rPr>
        <w:t xml:space="preserve"> </w:t>
      </w:r>
      <w:r w:rsidRPr="001F32D6">
        <w:rPr>
          <w:rtl/>
        </w:rPr>
        <w:t>على</w:t>
      </w:r>
      <w:r>
        <w:rPr>
          <w:rtl/>
        </w:rPr>
        <w:t xml:space="preserve"> </w:t>
      </w:r>
      <w:r w:rsidRPr="001F32D6">
        <w:rPr>
          <w:rtl/>
        </w:rPr>
        <w:t>أساس</w:t>
      </w:r>
      <w:r>
        <w:rPr>
          <w:rtl/>
        </w:rPr>
        <w:t xml:space="preserve"> </w:t>
      </w:r>
      <w:r w:rsidRPr="001F32D6">
        <w:rPr>
          <w:rtl/>
        </w:rPr>
        <w:t>شهري.</w:t>
      </w:r>
      <w:r>
        <w:rPr>
          <w:rtl/>
        </w:rPr>
        <w:t xml:space="preserve"> </w:t>
      </w:r>
      <w:r w:rsidRPr="001F32D6">
        <w:rPr>
          <w:rtl/>
        </w:rPr>
        <w:t>وسعت</w:t>
      </w:r>
      <w:r>
        <w:rPr>
          <w:rtl/>
        </w:rPr>
        <w:t xml:space="preserve"> </w:t>
      </w:r>
      <w:r w:rsidRPr="001F32D6">
        <w:rPr>
          <w:rtl/>
        </w:rPr>
        <w:t>الحلقات</w:t>
      </w:r>
      <w:r>
        <w:rPr>
          <w:rtl/>
        </w:rPr>
        <w:t xml:space="preserve"> </w:t>
      </w:r>
      <w:r w:rsidRPr="001F32D6">
        <w:rPr>
          <w:rtl/>
        </w:rPr>
        <w:t>الدراسية</w:t>
      </w:r>
      <w:r>
        <w:rPr>
          <w:rtl/>
        </w:rPr>
        <w:t xml:space="preserve"> </w:t>
      </w:r>
      <w:r w:rsidRPr="001F32D6">
        <w:rPr>
          <w:rtl/>
        </w:rPr>
        <w:t>الشبكية</w:t>
      </w:r>
      <w:r>
        <w:rPr>
          <w:rtl/>
        </w:rPr>
        <w:t xml:space="preserve"> </w:t>
      </w:r>
      <w:r w:rsidRPr="001F32D6">
        <w:rPr>
          <w:rtl/>
        </w:rPr>
        <w:t>إلى</w:t>
      </w:r>
      <w:r>
        <w:rPr>
          <w:rtl/>
        </w:rPr>
        <w:t xml:space="preserve"> </w:t>
      </w:r>
      <w:r w:rsidRPr="001F32D6">
        <w:rPr>
          <w:rtl/>
        </w:rPr>
        <w:t>تعزيز</w:t>
      </w:r>
      <w:r>
        <w:rPr>
          <w:rtl/>
        </w:rPr>
        <w:t xml:space="preserve"> </w:t>
      </w:r>
      <w:r w:rsidRPr="001F32D6">
        <w:rPr>
          <w:rtl/>
        </w:rPr>
        <w:t>قدرة</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على</w:t>
      </w:r>
      <w:r>
        <w:rPr>
          <w:rtl/>
        </w:rPr>
        <w:t xml:space="preserve"> </w:t>
      </w:r>
      <w:r w:rsidRPr="001F32D6">
        <w:rPr>
          <w:rtl/>
        </w:rPr>
        <w:t>التصدي</w:t>
      </w:r>
      <w:r>
        <w:rPr>
          <w:rtl/>
        </w:rPr>
        <w:t xml:space="preserve"> </w:t>
      </w:r>
      <w:r w:rsidRPr="001F32D6">
        <w:rPr>
          <w:rtl/>
        </w:rPr>
        <w:t>للجائحة</w:t>
      </w:r>
      <w:r>
        <w:rPr>
          <w:rtl/>
        </w:rPr>
        <w:t xml:space="preserve"> </w:t>
      </w:r>
      <w:r w:rsidRPr="001F32D6">
        <w:rPr>
          <w:rtl/>
        </w:rPr>
        <w:t>وتوفير</w:t>
      </w:r>
      <w:r>
        <w:rPr>
          <w:rtl/>
        </w:rPr>
        <w:t xml:space="preserve"> </w:t>
      </w:r>
      <w:r w:rsidRPr="001F32D6">
        <w:rPr>
          <w:rtl/>
        </w:rPr>
        <w:t>منتدى</w:t>
      </w:r>
      <w:r>
        <w:rPr>
          <w:rtl/>
        </w:rPr>
        <w:t xml:space="preserve"> </w:t>
      </w:r>
      <w:r w:rsidRPr="001F32D6">
        <w:rPr>
          <w:rtl/>
        </w:rPr>
        <w:t>لتبادل</w:t>
      </w:r>
      <w:r>
        <w:rPr>
          <w:rtl/>
        </w:rPr>
        <w:t xml:space="preserve"> </w:t>
      </w:r>
      <w:r w:rsidRPr="001F32D6">
        <w:rPr>
          <w:rtl/>
        </w:rPr>
        <w:t>الممارسات</w:t>
      </w:r>
      <w:r>
        <w:rPr>
          <w:rtl/>
        </w:rPr>
        <w:t xml:space="preserve"> </w:t>
      </w:r>
      <w:r w:rsidRPr="001F32D6">
        <w:rPr>
          <w:rtl/>
        </w:rPr>
        <w:t>الجيدة،</w:t>
      </w:r>
      <w:r>
        <w:rPr>
          <w:rtl/>
        </w:rPr>
        <w:t xml:space="preserve"> </w:t>
      </w:r>
      <w:r w:rsidRPr="001F32D6">
        <w:rPr>
          <w:rtl/>
        </w:rPr>
        <w:t>وتيسير</w:t>
      </w:r>
      <w:r>
        <w:rPr>
          <w:rtl/>
        </w:rPr>
        <w:t xml:space="preserve"> </w:t>
      </w:r>
      <w:r w:rsidRPr="001F32D6">
        <w:rPr>
          <w:rtl/>
        </w:rPr>
        <w:t>تقديم</w:t>
      </w:r>
      <w:r>
        <w:rPr>
          <w:rtl/>
        </w:rPr>
        <w:t xml:space="preserve"> </w:t>
      </w:r>
      <w:r w:rsidRPr="001F32D6">
        <w:rPr>
          <w:rtl/>
        </w:rPr>
        <w:t>المساعدة</w:t>
      </w:r>
      <w:r>
        <w:rPr>
          <w:rtl/>
        </w:rPr>
        <w:t xml:space="preserve"> </w:t>
      </w:r>
      <w:r w:rsidRPr="001F32D6">
        <w:rPr>
          <w:rtl/>
        </w:rPr>
        <w:t>التقنية،</w:t>
      </w:r>
      <w:r>
        <w:rPr>
          <w:rtl/>
        </w:rPr>
        <w:t xml:space="preserve"> </w:t>
      </w:r>
      <w:r w:rsidRPr="001F32D6">
        <w:rPr>
          <w:rtl/>
        </w:rPr>
        <w:t>والتمكين</w:t>
      </w:r>
      <w:r>
        <w:rPr>
          <w:rtl/>
        </w:rPr>
        <w:t xml:space="preserve"> </w:t>
      </w:r>
      <w:r w:rsidRPr="001F32D6">
        <w:rPr>
          <w:rtl/>
        </w:rPr>
        <w:t>من</w:t>
      </w:r>
      <w:r>
        <w:rPr>
          <w:rtl/>
        </w:rPr>
        <w:t xml:space="preserve"> </w:t>
      </w:r>
      <w:r w:rsidRPr="001F32D6">
        <w:rPr>
          <w:rtl/>
        </w:rPr>
        <w:t>تبادل</w:t>
      </w:r>
      <w:r>
        <w:rPr>
          <w:rtl/>
        </w:rPr>
        <w:t xml:space="preserve"> </w:t>
      </w:r>
      <w:r w:rsidRPr="001F32D6">
        <w:rPr>
          <w:rtl/>
        </w:rPr>
        <w:t>المعلومات</w:t>
      </w:r>
      <w:r>
        <w:rPr>
          <w:rtl/>
        </w:rPr>
        <w:t xml:space="preserve"> </w:t>
      </w:r>
      <w:r w:rsidRPr="001F32D6">
        <w:rPr>
          <w:rtl/>
        </w:rPr>
        <w:t>بشأن</w:t>
      </w:r>
      <w:r>
        <w:rPr>
          <w:rtl/>
        </w:rPr>
        <w:t xml:space="preserve"> </w:t>
      </w:r>
      <w:r w:rsidRPr="001F32D6">
        <w:rPr>
          <w:rtl/>
        </w:rPr>
        <w:t>الحالة</w:t>
      </w:r>
      <w:r>
        <w:rPr>
          <w:rtl/>
        </w:rPr>
        <w:t xml:space="preserve"> </w:t>
      </w:r>
      <w:r w:rsidRPr="001F32D6">
        <w:rPr>
          <w:rtl/>
        </w:rPr>
        <w:t>في</w:t>
      </w:r>
      <w:r>
        <w:rPr>
          <w:rtl/>
        </w:rPr>
        <w:t xml:space="preserve"> </w:t>
      </w:r>
      <w:r w:rsidRPr="001F32D6">
        <w:rPr>
          <w:rtl/>
        </w:rPr>
        <w:t>أماكن</w:t>
      </w:r>
      <w:r>
        <w:rPr>
          <w:rtl/>
        </w:rPr>
        <w:t xml:space="preserve"> </w:t>
      </w:r>
      <w:r w:rsidRPr="001F32D6">
        <w:rPr>
          <w:rtl/>
        </w:rPr>
        <w:t>سلب</w:t>
      </w:r>
      <w:r>
        <w:rPr>
          <w:rtl/>
        </w:rPr>
        <w:t xml:space="preserve"> </w:t>
      </w:r>
      <w:r w:rsidRPr="001F32D6">
        <w:rPr>
          <w:rtl/>
        </w:rPr>
        <w:t>الحرية</w:t>
      </w:r>
      <w:r>
        <w:rPr>
          <w:rtl/>
        </w:rPr>
        <w:t xml:space="preserve"> </w:t>
      </w:r>
      <w:r w:rsidRPr="001F32D6">
        <w:rPr>
          <w:rtl/>
        </w:rPr>
        <w:t>في</w:t>
      </w:r>
      <w:r>
        <w:rPr>
          <w:rtl/>
        </w:rPr>
        <w:t xml:space="preserve"> </w:t>
      </w:r>
      <w:r w:rsidRPr="001F32D6">
        <w:rPr>
          <w:rtl/>
        </w:rPr>
        <w:t>المنطقة.</w:t>
      </w:r>
      <w:r>
        <w:rPr>
          <w:rtl/>
        </w:rPr>
        <w:t xml:space="preserve"> </w:t>
      </w:r>
    </w:p>
    <w:p w14:paraId="33D09098" w14:textId="226A587F" w:rsidR="001F32D6" w:rsidRPr="001F32D6" w:rsidRDefault="001F32D6" w:rsidP="001F32D6">
      <w:pPr>
        <w:pStyle w:val="H1GA"/>
      </w:pPr>
      <w:r w:rsidRPr="001F32D6">
        <w:rPr>
          <w:rtl/>
        </w:rPr>
        <w:tab/>
      </w:r>
      <w:bookmarkStart w:id="45" w:name="_Toc66837731"/>
      <w:bookmarkStart w:id="46" w:name="_Toc66837787"/>
      <w:r w:rsidRPr="001F32D6">
        <w:rPr>
          <w:rtl/>
        </w:rPr>
        <w:t>جيم-</w:t>
      </w:r>
      <w:r w:rsidRPr="001F32D6">
        <w:rPr>
          <w:rtl/>
        </w:rPr>
        <w:tab/>
        <w:t>المجتمع</w:t>
      </w:r>
      <w:r>
        <w:rPr>
          <w:rtl/>
        </w:rPr>
        <w:t xml:space="preserve"> </w:t>
      </w:r>
      <w:r w:rsidRPr="001F32D6">
        <w:rPr>
          <w:rtl/>
        </w:rPr>
        <w:t>المدني</w:t>
      </w:r>
      <w:bookmarkStart w:id="47" w:name="_Toc534899845"/>
      <w:bookmarkEnd w:id="47"/>
      <w:bookmarkEnd w:id="45"/>
      <w:bookmarkEnd w:id="46"/>
    </w:p>
    <w:p w14:paraId="6347F387" w14:textId="6BD87602" w:rsidR="001F32D6" w:rsidRPr="001F32D6" w:rsidRDefault="001F32D6" w:rsidP="001F32D6">
      <w:pPr>
        <w:pStyle w:val="SingleTxtGA"/>
      </w:pPr>
      <w:r w:rsidRPr="001F32D6">
        <w:rPr>
          <w:rtl/>
        </w:rPr>
        <w:t>37-</w:t>
      </w:r>
      <w:r w:rsidRPr="001F32D6">
        <w:rPr>
          <w:rtl/>
        </w:rPr>
        <w:tab/>
        <w:t>واصلت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الاستفادة</w:t>
      </w:r>
      <w:r>
        <w:rPr>
          <w:rtl/>
        </w:rPr>
        <w:t xml:space="preserve"> </w:t>
      </w:r>
      <w:r w:rsidRPr="001F32D6">
        <w:rPr>
          <w:rtl/>
        </w:rPr>
        <w:t>من</w:t>
      </w:r>
      <w:r>
        <w:rPr>
          <w:rtl/>
        </w:rPr>
        <w:t xml:space="preserve"> </w:t>
      </w:r>
      <w:r w:rsidRPr="001F32D6">
        <w:rPr>
          <w:rtl/>
        </w:rPr>
        <w:t>الدعم</w:t>
      </w:r>
      <w:r>
        <w:rPr>
          <w:rtl/>
        </w:rPr>
        <w:t xml:space="preserve"> </w:t>
      </w:r>
      <w:r w:rsidRPr="001F32D6">
        <w:rPr>
          <w:rtl/>
        </w:rPr>
        <w:t>المقدم</w:t>
      </w:r>
      <w:r>
        <w:rPr>
          <w:rtl/>
        </w:rPr>
        <w:t xml:space="preserve"> </w:t>
      </w:r>
      <w:r w:rsidRPr="001F32D6">
        <w:rPr>
          <w:rtl/>
        </w:rPr>
        <w:t>من</w:t>
      </w:r>
      <w:r>
        <w:rPr>
          <w:rtl/>
        </w:rPr>
        <w:t xml:space="preserve"> </w:t>
      </w:r>
      <w:r w:rsidRPr="001F32D6">
        <w:rPr>
          <w:rtl/>
        </w:rPr>
        <w:t>المجتمع</w:t>
      </w:r>
      <w:r>
        <w:rPr>
          <w:rtl/>
        </w:rPr>
        <w:t xml:space="preserve"> </w:t>
      </w:r>
      <w:r w:rsidRPr="001F32D6">
        <w:rPr>
          <w:rtl/>
        </w:rPr>
        <w:t>المدني،</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من</w:t>
      </w:r>
      <w:r>
        <w:rPr>
          <w:rtl/>
        </w:rPr>
        <w:t xml:space="preserve"> </w:t>
      </w:r>
      <w:r w:rsidRPr="001F32D6">
        <w:rPr>
          <w:rtl/>
        </w:rPr>
        <w:t>رابطة</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وعدد</w:t>
      </w:r>
      <w:r>
        <w:rPr>
          <w:rtl/>
        </w:rPr>
        <w:t xml:space="preserve"> </w:t>
      </w:r>
      <w:r w:rsidRPr="001F32D6">
        <w:rPr>
          <w:rtl/>
        </w:rPr>
        <w:t>من</w:t>
      </w:r>
      <w:r>
        <w:rPr>
          <w:rtl/>
        </w:rPr>
        <w:t xml:space="preserve"> </w:t>
      </w:r>
      <w:r w:rsidRPr="001F32D6">
        <w:rPr>
          <w:rtl/>
        </w:rPr>
        <w:t>المؤسسات</w:t>
      </w:r>
      <w:r>
        <w:rPr>
          <w:rtl/>
        </w:rPr>
        <w:t xml:space="preserve"> </w:t>
      </w:r>
      <w:r w:rsidRPr="001F32D6">
        <w:rPr>
          <w:rtl/>
        </w:rPr>
        <w:t>الأكاديمية،</w:t>
      </w:r>
      <w:r>
        <w:rPr>
          <w:rtl/>
        </w:rPr>
        <w:t xml:space="preserve"> </w:t>
      </w:r>
      <w:r w:rsidRPr="001F32D6">
        <w:rPr>
          <w:rtl/>
        </w:rPr>
        <w:t>مثل</w:t>
      </w:r>
      <w:r>
        <w:rPr>
          <w:rtl/>
        </w:rPr>
        <w:t xml:space="preserve"> </w:t>
      </w:r>
      <w:r w:rsidRPr="001F32D6">
        <w:rPr>
          <w:rtl/>
        </w:rPr>
        <w:t>مركز</w:t>
      </w:r>
      <w:r>
        <w:rPr>
          <w:rtl/>
        </w:rPr>
        <w:t xml:space="preserve"> </w:t>
      </w:r>
      <w:r w:rsidRPr="001F32D6">
        <w:rPr>
          <w:rtl/>
        </w:rPr>
        <w:t>إعمال</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التابع</w:t>
      </w:r>
      <w:r>
        <w:rPr>
          <w:rtl/>
        </w:rPr>
        <w:t xml:space="preserve"> </w:t>
      </w:r>
      <w:r w:rsidRPr="001F32D6">
        <w:rPr>
          <w:rtl/>
        </w:rPr>
        <w:t>لجامعة</w:t>
      </w:r>
      <w:r>
        <w:rPr>
          <w:rtl/>
        </w:rPr>
        <w:t xml:space="preserve"> </w:t>
      </w:r>
      <w:r w:rsidRPr="001F32D6">
        <w:rPr>
          <w:rtl/>
        </w:rPr>
        <w:t>بريستول.</w:t>
      </w:r>
      <w:r>
        <w:rPr>
          <w:rtl/>
        </w:rPr>
        <w:t xml:space="preserve"> </w:t>
      </w:r>
      <w:r w:rsidRPr="001F32D6">
        <w:rPr>
          <w:rtl/>
        </w:rPr>
        <w:t>واستفادت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أيضاً</w:t>
      </w:r>
      <w:r>
        <w:rPr>
          <w:rtl/>
        </w:rPr>
        <w:t xml:space="preserve"> </w:t>
      </w:r>
      <w:r w:rsidRPr="001F32D6">
        <w:rPr>
          <w:rtl/>
        </w:rPr>
        <w:t>من</w:t>
      </w:r>
      <w:r>
        <w:rPr>
          <w:rtl/>
        </w:rPr>
        <w:t xml:space="preserve"> </w:t>
      </w:r>
      <w:r w:rsidRPr="001F32D6">
        <w:rPr>
          <w:rtl/>
        </w:rPr>
        <w:t>اتصالاتها</w:t>
      </w:r>
      <w:r>
        <w:rPr>
          <w:rtl/>
        </w:rPr>
        <w:t xml:space="preserve"> </w:t>
      </w:r>
      <w:r w:rsidRPr="001F32D6">
        <w:rPr>
          <w:rtl/>
        </w:rPr>
        <w:t>مع</w:t>
      </w:r>
      <w:r>
        <w:rPr>
          <w:rtl/>
        </w:rPr>
        <w:t xml:space="preserve"> </w:t>
      </w:r>
      <w:r w:rsidRPr="001F32D6">
        <w:rPr>
          <w:rtl/>
        </w:rPr>
        <w:t>منظمات</w:t>
      </w:r>
      <w:r>
        <w:rPr>
          <w:rtl/>
        </w:rPr>
        <w:t xml:space="preserve"> </w:t>
      </w:r>
      <w:r w:rsidRPr="001F32D6">
        <w:rPr>
          <w:rtl/>
        </w:rPr>
        <w:t>المجتمع</w:t>
      </w:r>
      <w:r>
        <w:rPr>
          <w:rtl/>
        </w:rPr>
        <w:t xml:space="preserve"> </w:t>
      </w:r>
      <w:r w:rsidRPr="001F32D6">
        <w:rPr>
          <w:rtl/>
        </w:rPr>
        <w:t>المدني</w:t>
      </w:r>
      <w:r>
        <w:rPr>
          <w:rtl/>
        </w:rPr>
        <w:t xml:space="preserve"> </w:t>
      </w:r>
      <w:r w:rsidRPr="001F32D6">
        <w:rPr>
          <w:rtl/>
        </w:rPr>
        <w:t>تحضيراً</w:t>
      </w:r>
      <w:r>
        <w:rPr>
          <w:rtl/>
        </w:rPr>
        <w:t xml:space="preserve"> </w:t>
      </w:r>
      <w:r w:rsidRPr="001F32D6">
        <w:rPr>
          <w:rtl/>
        </w:rPr>
        <w:t>للزيارات،</w:t>
      </w:r>
      <w:r>
        <w:rPr>
          <w:rtl/>
        </w:rPr>
        <w:t xml:space="preserve"> </w:t>
      </w:r>
      <w:r w:rsidRPr="001F32D6">
        <w:rPr>
          <w:rtl/>
        </w:rPr>
        <w:t>وهي</w:t>
      </w:r>
      <w:r>
        <w:rPr>
          <w:rtl/>
        </w:rPr>
        <w:t xml:space="preserve"> </w:t>
      </w:r>
      <w:r w:rsidRPr="001F32D6">
        <w:rPr>
          <w:rtl/>
        </w:rPr>
        <w:t>تشكر</w:t>
      </w:r>
      <w:r>
        <w:rPr>
          <w:rtl/>
        </w:rPr>
        <w:t xml:space="preserve"> </w:t>
      </w:r>
      <w:r w:rsidRPr="001F32D6">
        <w:rPr>
          <w:rtl/>
        </w:rPr>
        <w:t>تلك</w:t>
      </w:r>
      <w:r>
        <w:rPr>
          <w:rtl/>
        </w:rPr>
        <w:t xml:space="preserve"> </w:t>
      </w:r>
      <w:r w:rsidRPr="001F32D6">
        <w:rPr>
          <w:rtl/>
        </w:rPr>
        <w:t>المنظمات</w:t>
      </w:r>
      <w:r>
        <w:rPr>
          <w:rtl/>
        </w:rPr>
        <w:t xml:space="preserve"> </w:t>
      </w:r>
      <w:r w:rsidRPr="001F32D6">
        <w:rPr>
          <w:rtl/>
        </w:rPr>
        <w:t>على</w:t>
      </w:r>
      <w:r>
        <w:rPr>
          <w:rtl/>
        </w:rPr>
        <w:t xml:space="preserve"> </w:t>
      </w:r>
      <w:r w:rsidRPr="001F32D6">
        <w:rPr>
          <w:rtl/>
        </w:rPr>
        <w:t>عملها</w:t>
      </w:r>
      <w:r>
        <w:rPr>
          <w:rtl/>
        </w:rPr>
        <w:t xml:space="preserve"> </w:t>
      </w:r>
      <w:r w:rsidRPr="001F32D6">
        <w:rPr>
          <w:rtl/>
        </w:rPr>
        <w:t>في</w:t>
      </w:r>
      <w:r>
        <w:rPr>
          <w:rtl/>
        </w:rPr>
        <w:t xml:space="preserve"> </w:t>
      </w:r>
      <w:r w:rsidRPr="001F32D6">
        <w:rPr>
          <w:rtl/>
        </w:rPr>
        <w:t>تعزيز</w:t>
      </w:r>
      <w:r>
        <w:rPr>
          <w:rtl/>
        </w:rPr>
        <w:t xml:space="preserve"> </w:t>
      </w:r>
      <w:r w:rsidRPr="001F32D6">
        <w:rPr>
          <w:rtl/>
        </w:rPr>
        <w:t>ودعم</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على</w:t>
      </w:r>
      <w:r>
        <w:rPr>
          <w:rtl/>
        </w:rPr>
        <w:t xml:space="preserve"> </w:t>
      </w:r>
      <w:r w:rsidRPr="001F32D6">
        <w:rPr>
          <w:rtl/>
        </w:rPr>
        <w:t>الرغم</w:t>
      </w:r>
      <w:r>
        <w:rPr>
          <w:rtl/>
        </w:rPr>
        <w:t xml:space="preserve"> </w:t>
      </w:r>
      <w:r w:rsidRPr="001F32D6">
        <w:rPr>
          <w:rtl/>
        </w:rPr>
        <w:t>من</w:t>
      </w:r>
      <w:r>
        <w:rPr>
          <w:rtl/>
        </w:rPr>
        <w:t xml:space="preserve"> </w:t>
      </w:r>
      <w:r w:rsidRPr="001F32D6">
        <w:rPr>
          <w:rtl/>
        </w:rPr>
        <w:t>عدم</w:t>
      </w:r>
      <w:r>
        <w:rPr>
          <w:rtl/>
        </w:rPr>
        <w:t xml:space="preserve"> </w:t>
      </w:r>
      <w:r w:rsidRPr="001F32D6">
        <w:rPr>
          <w:rtl/>
        </w:rPr>
        <w:t>اختتام</w:t>
      </w:r>
      <w:r>
        <w:rPr>
          <w:rtl/>
        </w:rPr>
        <w:t xml:space="preserve"> </w:t>
      </w:r>
      <w:r w:rsidRPr="001F32D6">
        <w:rPr>
          <w:rtl/>
        </w:rPr>
        <w:t>أي</w:t>
      </w:r>
      <w:r>
        <w:rPr>
          <w:rtl/>
        </w:rPr>
        <w:t xml:space="preserve"> </w:t>
      </w:r>
      <w:r w:rsidRPr="001F32D6">
        <w:rPr>
          <w:rtl/>
        </w:rPr>
        <w:t>من</w:t>
      </w:r>
      <w:r>
        <w:rPr>
          <w:rtl/>
        </w:rPr>
        <w:t xml:space="preserve"> </w:t>
      </w:r>
      <w:r w:rsidRPr="001F32D6">
        <w:rPr>
          <w:rtl/>
        </w:rPr>
        <w:t>هذه</w:t>
      </w:r>
      <w:r>
        <w:rPr>
          <w:rtl/>
        </w:rPr>
        <w:t xml:space="preserve"> </w:t>
      </w:r>
      <w:r w:rsidRPr="001F32D6">
        <w:rPr>
          <w:rtl/>
        </w:rPr>
        <w:t>الزيارات</w:t>
      </w:r>
      <w:r>
        <w:rPr>
          <w:rtl/>
        </w:rPr>
        <w:t xml:space="preserve"> </w:t>
      </w:r>
      <w:r w:rsidRPr="001F32D6">
        <w:rPr>
          <w:rtl/>
        </w:rPr>
        <w:t>هذا</w:t>
      </w:r>
      <w:r>
        <w:rPr>
          <w:rtl/>
        </w:rPr>
        <w:t xml:space="preserve"> </w:t>
      </w:r>
      <w:r w:rsidRPr="001F32D6">
        <w:rPr>
          <w:rtl/>
        </w:rPr>
        <w:t>العام.</w:t>
      </w:r>
      <w:r>
        <w:rPr>
          <w:rtl/>
        </w:rPr>
        <w:t xml:space="preserve"> </w:t>
      </w:r>
    </w:p>
    <w:p w14:paraId="5A5679DA" w14:textId="20AC4DBF" w:rsidR="001F32D6" w:rsidRPr="001F32D6" w:rsidRDefault="001F32D6" w:rsidP="001F32D6">
      <w:pPr>
        <w:pStyle w:val="H1GA"/>
      </w:pPr>
      <w:r w:rsidRPr="001F32D6">
        <w:rPr>
          <w:rtl/>
        </w:rPr>
        <w:tab/>
      </w:r>
      <w:bookmarkStart w:id="48" w:name="_Toc66837732"/>
      <w:bookmarkStart w:id="49" w:name="_Toc66837788"/>
      <w:r w:rsidRPr="001F32D6">
        <w:rPr>
          <w:rtl/>
        </w:rPr>
        <w:t>دال-</w:t>
      </w:r>
      <w:r w:rsidRPr="001F32D6">
        <w:rPr>
          <w:rtl/>
        </w:rPr>
        <w:tab/>
        <w:t>الفريق</w:t>
      </w:r>
      <w:r>
        <w:rPr>
          <w:rtl/>
        </w:rPr>
        <w:t xml:space="preserve"> </w:t>
      </w:r>
      <w:r w:rsidRPr="001F32D6">
        <w:rPr>
          <w:rtl/>
        </w:rPr>
        <w:t>العامل</w:t>
      </w:r>
      <w:r>
        <w:rPr>
          <w:rtl/>
        </w:rPr>
        <w:t xml:space="preserve"> </w:t>
      </w:r>
      <w:r w:rsidRPr="001F32D6">
        <w:rPr>
          <w:rtl/>
        </w:rPr>
        <w:t>غير</w:t>
      </w:r>
      <w:r>
        <w:rPr>
          <w:rtl/>
        </w:rPr>
        <w:t xml:space="preserve"> </w:t>
      </w:r>
      <w:r w:rsidRPr="001F32D6">
        <w:rPr>
          <w:rtl/>
        </w:rPr>
        <w:t>الرسمي</w:t>
      </w:r>
      <w:r>
        <w:rPr>
          <w:rtl/>
        </w:rPr>
        <w:t xml:space="preserve"> </w:t>
      </w:r>
      <w:r w:rsidRPr="001F32D6">
        <w:rPr>
          <w:rtl/>
        </w:rPr>
        <w:t>المعني</w:t>
      </w:r>
      <w:r>
        <w:rPr>
          <w:rtl/>
        </w:rPr>
        <w:t xml:space="preserve"> </w:t>
      </w:r>
      <w:r w:rsidRPr="001F32D6">
        <w:rPr>
          <w:rtl/>
        </w:rPr>
        <w:t>بكوفيد-19</w:t>
      </w:r>
      <w:bookmarkEnd w:id="48"/>
      <w:bookmarkEnd w:id="49"/>
    </w:p>
    <w:p w14:paraId="428D8B0B" w14:textId="238F98D7" w:rsidR="001F32D6" w:rsidRPr="001F32D6" w:rsidRDefault="001F32D6" w:rsidP="001F32D6">
      <w:pPr>
        <w:pStyle w:val="SingleTxtGA"/>
      </w:pPr>
      <w:r w:rsidRPr="001F32D6">
        <w:rPr>
          <w:rtl/>
        </w:rPr>
        <w:t>38-</w:t>
      </w:r>
      <w:r w:rsidRPr="001F32D6">
        <w:rPr>
          <w:rtl/>
        </w:rPr>
        <w:tab/>
        <w:t>اتفق</w:t>
      </w:r>
      <w:r>
        <w:rPr>
          <w:rtl/>
        </w:rPr>
        <w:t xml:space="preserve"> </w:t>
      </w:r>
      <w:r w:rsidRPr="001F32D6">
        <w:rPr>
          <w:rtl/>
        </w:rPr>
        <w:t>رؤساء</w:t>
      </w:r>
      <w:r>
        <w:rPr>
          <w:rtl/>
        </w:rPr>
        <w:t xml:space="preserve"> </w:t>
      </w:r>
      <w:r w:rsidRPr="001F32D6">
        <w:rPr>
          <w:rtl/>
        </w:rPr>
        <w:t>هيئات</w:t>
      </w:r>
      <w:r>
        <w:rPr>
          <w:rtl/>
        </w:rPr>
        <w:t xml:space="preserve"> </w:t>
      </w:r>
      <w:r w:rsidRPr="001F32D6">
        <w:rPr>
          <w:rtl/>
        </w:rPr>
        <w:t>معاهدات</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في</w:t>
      </w:r>
      <w:r>
        <w:rPr>
          <w:rtl/>
        </w:rPr>
        <w:t xml:space="preserve"> </w:t>
      </w:r>
      <w:r w:rsidRPr="001F32D6">
        <w:rPr>
          <w:rtl/>
        </w:rPr>
        <w:t>اجتماعهم</w:t>
      </w:r>
      <w:r>
        <w:rPr>
          <w:rtl/>
        </w:rPr>
        <w:t xml:space="preserve"> </w:t>
      </w:r>
      <w:r w:rsidRPr="001F32D6">
        <w:rPr>
          <w:rtl/>
        </w:rPr>
        <w:t>غير</w:t>
      </w:r>
      <w:r>
        <w:rPr>
          <w:rtl/>
        </w:rPr>
        <w:t xml:space="preserve"> </w:t>
      </w:r>
      <w:r w:rsidRPr="001F32D6">
        <w:rPr>
          <w:rtl/>
        </w:rPr>
        <w:t>الرسمي،</w:t>
      </w:r>
      <w:r>
        <w:rPr>
          <w:rtl/>
        </w:rPr>
        <w:t xml:space="preserve"> </w:t>
      </w:r>
      <w:r w:rsidRPr="001F32D6">
        <w:rPr>
          <w:rtl/>
        </w:rPr>
        <w:t>المعقود</w:t>
      </w:r>
      <w:r>
        <w:rPr>
          <w:rtl/>
        </w:rPr>
        <w:t xml:space="preserve"> </w:t>
      </w:r>
      <w:r w:rsidRPr="001F32D6">
        <w:rPr>
          <w:rtl/>
        </w:rPr>
        <w:t>في</w:t>
      </w:r>
      <w:r>
        <w:rPr>
          <w:rtl/>
        </w:rPr>
        <w:t xml:space="preserve"> </w:t>
      </w:r>
      <w:r w:rsidRPr="001F32D6">
        <w:rPr>
          <w:rtl/>
        </w:rPr>
        <w:t>الفترة</w:t>
      </w:r>
      <w:r>
        <w:rPr>
          <w:rtl/>
        </w:rPr>
        <w:t xml:space="preserve"> </w:t>
      </w:r>
      <w:r w:rsidRPr="001F32D6">
        <w:rPr>
          <w:rtl/>
        </w:rPr>
        <w:t>من</w:t>
      </w:r>
      <w:r w:rsidR="00891CBA">
        <w:rPr>
          <w:rFonts w:hint="cs"/>
          <w:rtl/>
        </w:rPr>
        <w:t> </w:t>
      </w:r>
      <w:r w:rsidRPr="001F32D6">
        <w:rPr>
          <w:rtl/>
        </w:rPr>
        <w:t>2</w:t>
      </w:r>
      <w:r>
        <w:rPr>
          <w:rtl/>
        </w:rPr>
        <w:t xml:space="preserve"> </w:t>
      </w:r>
      <w:r w:rsidRPr="001F32D6">
        <w:rPr>
          <w:rtl/>
        </w:rPr>
        <w:t>إلى</w:t>
      </w:r>
      <w:r>
        <w:rPr>
          <w:rtl/>
        </w:rPr>
        <w:t xml:space="preserve"> </w:t>
      </w:r>
      <w:r w:rsidRPr="001F32D6">
        <w:rPr>
          <w:rtl/>
        </w:rPr>
        <w:t>5</w:t>
      </w:r>
      <w:r>
        <w:rPr>
          <w:rtl/>
        </w:rPr>
        <w:t xml:space="preserve"> </w:t>
      </w:r>
      <w:r w:rsidRPr="001F32D6">
        <w:rPr>
          <w:rtl/>
        </w:rPr>
        <w:t>حزيران/يونيه</w:t>
      </w:r>
      <w:r>
        <w:rPr>
          <w:rtl/>
        </w:rPr>
        <w:t xml:space="preserve"> </w:t>
      </w:r>
      <w:r w:rsidRPr="001F32D6">
        <w:rPr>
          <w:rtl/>
        </w:rPr>
        <w:t>2020،</w:t>
      </w:r>
      <w:r>
        <w:rPr>
          <w:rtl/>
        </w:rPr>
        <w:t xml:space="preserve"> </w:t>
      </w:r>
      <w:r w:rsidRPr="001F32D6">
        <w:rPr>
          <w:rtl/>
        </w:rPr>
        <w:t>على</w:t>
      </w:r>
      <w:r>
        <w:rPr>
          <w:rtl/>
        </w:rPr>
        <w:t xml:space="preserve"> </w:t>
      </w:r>
      <w:r w:rsidRPr="001F32D6">
        <w:rPr>
          <w:rtl/>
        </w:rPr>
        <w:t>إنشاء</w:t>
      </w:r>
      <w:r>
        <w:rPr>
          <w:rtl/>
        </w:rPr>
        <w:t xml:space="preserve"> </w:t>
      </w:r>
      <w:r w:rsidRPr="001F32D6">
        <w:rPr>
          <w:rtl/>
        </w:rPr>
        <w:t>فريق</w:t>
      </w:r>
      <w:r>
        <w:rPr>
          <w:rtl/>
        </w:rPr>
        <w:t xml:space="preserve"> </w:t>
      </w:r>
      <w:r w:rsidRPr="001F32D6">
        <w:rPr>
          <w:rtl/>
        </w:rPr>
        <w:t>عامل</w:t>
      </w:r>
      <w:r>
        <w:rPr>
          <w:rtl/>
        </w:rPr>
        <w:t xml:space="preserve"> </w:t>
      </w:r>
      <w:r w:rsidRPr="001F32D6">
        <w:rPr>
          <w:rtl/>
        </w:rPr>
        <w:t>غير</w:t>
      </w:r>
      <w:r>
        <w:rPr>
          <w:rtl/>
        </w:rPr>
        <w:t xml:space="preserve"> </w:t>
      </w:r>
      <w:r w:rsidRPr="001F32D6">
        <w:rPr>
          <w:rtl/>
        </w:rPr>
        <w:t>رسمي</w:t>
      </w:r>
      <w:r>
        <w:rPr>
          <w:rtl/>
        </w:rPr>
        <w:t xml:space="preserve"> </w:t>
      </w:r>
      <w:r w:rsidRPr="001F32D6">
        <w:rPr>
          <w:rtl/>
        </w:rPr>
        <w:t>يتألف</w:t>
      </w:r>
      <w:r>
        <w:rPr>
          <w:rtl/>
        </w:rPr>
        <w:t xml:space="preserve"> </w:t>
      </w:r>
      <w:r w:rsidRPr="001F32D6">
        <w:rPr>
          <w:rtl/>
        </w:rPr>
        <w:t>من</w:t>
      </w:r>
      <w:r>
        <w:rPr>
          <w:rtl/>
        </w:rPr>
        <w:t xml:space="preserve"> </w:t>
      </w:r>
      <w:r w:rsidRPr="001F32D6">
        <w:rPr>
          <w:rtl/>
        </w:rPr>
        <w:t>جهات</w:t>
      </w:r>
      <w:r>
        <w:rPr>
          <w:rtl/>
        </w:rPr>
        <w:t xml:space="preserve"> </w:t>
      </w:r>
      <w:r w:rsidRPr="001F32D6">
        <w:rPr>
          <w:rtl/>
        </w:rPr>
        <w:t>التنسيق</w:t>
      </w:r>
      <w:r>
        <w:rPr>
          <w:rtl/>
        </w:rPr>
        <w:t xml:space="preserve"> </w:t>
      </w:r>
      <w:r w:rsidRPr="001F32D6">
        <w:rPr>
          <w:rtl/>
        </w:rPr>
        <w:t>التابعة</w:t>
      </w:r>
      <w:r>
        <w:rPr>
          <w:rtl/>
        </w:rPr>
        <w:t xml:space="preserve"> </w:t>
      </w:r>
      <w:r w:rsidRPr="001F32D6">
        <w:rPr>
          <w:rtl/>
        </w:rPr>
        <w:t>لهيئات</w:t>
      </w:r>
      <w:r>
        <w:rPr>
          <w:rtl/>
        </w:rPr>
        <w:t xml:space="preserve"> </w:t>
      </w:r>
      <w:r w:rsidRPr="001F32D6">
        <w:rPr>
          <w:rtl/>
        </w:rPr>
        <w:t>المعاهدات</w:t>
      </w:r>
      <w:r>
        <w:rPr>
          <w:rtl/>
        </w:rPr>
        <w:t xml:space="preserve"> </w:t>
      </w:r>
      <w:r w:rsidRPr="001F32D6">
        <w:rPr>
          <w:rtl/>
        </w:rPr>
        <w:t>لكي</w:t>
      </w:r>
      <w:r>
        <w:rPr>
          <w:rtl/>
        </w:rPr>
        <w:t xml:space="preserve"> </w:t>
      </w:r>
      <w:r w:rsidRPr="001F32D6">
        <w:rPr>
          <w:rtl/>
        </w:rPr>
        <w:t>تستعرض</w:t>
      </w:r>
      <w:r>
        <w:rPr>
          <w:rtl/>
        </w:rPr>
        <w:t xml:space="preserve"> </w:t>
      </w:r>
      <w:r w:rsidRPr="001F32D6">
        <w:rPr>
          <w:rtl/>
        </w:rPr>
        <w:t>الجمعية</w:t>
      </w:r>
      <w:r>
        <w:rPr>
          <w:rtl/>
        </w:rPr>
        <w:t xml:space="preserve"> </w:t>
      </w:r>
      <w:r w:rsidRPr="001F32D6">
        <w:rPr>
          <w:rtl/>
        </w:rPr>
        <w:t>العامة</w:t>
      </w:r>
      <w:r>
        <w:rPr>
          <w:rtl/>
        </w:rPr>
        <w:t xml:space="preserve"> </w:t>
      </w:r>
      <w:r w:rsidRPr="001F32D6">
        <w:rPr>
          <w:rtl/>
        </w:rPr>
        <w:t>منظومة</w:t>
      </w:r>
      <w:r>
        <w:rPr>
          <w:rtl/>
        </w:rPr>
        <w:t xml:space="preserve"> </w:t>
      </w:r>
      <w:r w:rsidRPr="001F32D6">
        <w:rPr>
          <w:rtl/>
        </w:rPr>
        <w:t>هيئات</w:t>
      </w:r>
      <w:r>
        <w:rPr>
          <w:rtl/>
        </w:rPr>
        <w:t xml:space="preserve"> </w:t>
      </w:r>
      <w:r w:rsidRPr="001F32D6">
        <w:rPr>
          <w:rtl/>
        </w:rPr>
        <w:t>معاهدات</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في</w:t>
      </w:r>
      <w:r>
        <w:rPr>
          <w:rtl/>
        </w:rPr>
        <w:t xml:space="preserve"> </w:t>
      </w:r>
      <w:r w:rsidRPr="001F32D6">
        <w:rPr>
          <w:rtl/>
        </w:rPr>
        <w:t>عام</w:t>
      </w:r>
      <w:r w:rsidR="00891CBA">
        <w:rPr>
          <w:rFonts w:hint="cs"/>
          <w:rtl/>
        </w:rPr>
        <w:t> </w:t>
      </w:r>
      <w:r w:rsidRPr="001F32D6">
        <w:rPr>
          <w:rtl/>
        </w:rPr>
        <w:t>2020.</w:t>
      </w:r>
      <w:r>
        <w:rPr>
          <w:rtl/>
        </w:rPr>
        <w:t xml:space="preserve"> </w:t>
      </w:r>
      <w:r w:rsidRPr="001F32D6">
        <w:rPr>
          <w:rtl/>
        </w:rPr>
        <w:t>وقد</w:t>
      </w:r>
      <w:r>
        <w:rPr>
          <w:rtl/>
        </w:rPr>
        <w:t xml:space="preserve"> </w:t>
      </w:r>
      <w:r w:rsidRPr="001F32D6">
        <w:rPr>
          <w:rtl/>
        </w:rPr>
        <w:t>كُلّف</w:t>
      </w:r>
      <w:r>
        <w:rPr>
          <w:rtl/>
        </w:rPr>
        <w:t xml:space="preserve"> </w:t>
      </w:r>
      <w:r w:rsidRPr="001F32D6">
        <w:rPr>
          <w:rtl/>
        </w:rPr>
        <w:t>الفريق</w:t>
      </w:r>
      <w:r>
        <w:rPr>
          <w:rtl/>
        </w:rPr>
        <w:t xml:space="preserve"> </w:t>
      </w:r>
      <w:r w:rsidRPr="001F32D6">
        <w:rPr>
          <w:rtl/>
        </w:rPr>
        <w:t>العامل</w:t>
      </w:r>
      <w:r>
        <w:rPr>
          <w:rtl/>
        </w:rPr>
        <w:t xml:space="preserve"> </w:t>
      </w:r>
      <w:r w:rsidRPr="001F32D6">
        <w:rPr>
          <w:rtl/>
        </w:rPr>
        <w:t>بالنظر</w:t>
      </w:r>
      <w:r>
        <w:rPr>
          <w:rtl/>
        </w:rPr>
        <w:t xml:space="preserve"> </w:t>
      </w:r>
      <w:r w:rsidRPr="001F32D6">
        <w:rPr>
          <w:rtl/>
        </w:rPr>
        <w:t>في</w:t>
      </w:r>
      <w:r>
        <w:rPr>
          <w:rtl/>
        </w:rPr>
        <w:t xml:space="preserve"> </w:t>
      </w:r>
      <w:r w:rsidRPr="001F32D6">
        <w:rPr>
          <w:rtl/>
        </w:rPr>
        <w:t>أثر</w:t>
      </w:r>
      <w:r>
        <w:rPr>
          <w:rtl/>
        </w:rPr>
        <w:t xml:space="preserve"> </w:t>
      </w:r>
      <w:r w:rsidRPr="001F32D6">
        <w:rPr>
          <w:rtl/>
        </w:rPr>
        <w:t>القيود</w:t>
      </w:r>
      <w:r>
        <w:rPr>
          <w:rtl/>
        </w:rPr>
        <w:t xml:space="preserve"> </w:t>
      </w:r>
      <w:r w:rsidRPr="001F32D6">
        <w:rPr>
          <w:rtl/>
        </w:rPr>
        <w:t>المتصلة</w:t>
      </w:r>
      <w:r>
        <w:rPr>
          <w:rtl/>
        </w:rPr>
        <w:t xml:space="preserve"> </w:t>
      </w:r>
      <w:r w:rsidRPr="001F32D6">
        <w:rPr>
          <w:rtl/>
        </w:rPr>
        <w:t>بجائحة</w:t>
      </w:r>
      <w:r>
        <w:rPr>
          <w:rtl/>
        </w:rPr>
        <w:t xml:space="preserve"> </w:t>
      </w:r>
      <w:r w:rsidRPr="001F32D6">
        <w:rPr>
          <w:rtl/>
        </w:rPr>
        <w:t>كوفيد-19</w:t>
      </w:r>
      <w:r>
        <w:rPr>
          <w:rtl/>
        </w:rPr>
        <w:t xml:space="preserve"> </w:t>
      </w:r>
      <w:r w:rsidRPr="001F32D6">
        <w:rPr>
          <w:rtl/>
        </w:rPr>
        <w:t>على</w:t>
      </w:r>
      <w:r>
        <w:rPr>
          <w:rtl/>
        </w:rPr>
        <w:t xml:space="preserve"> </w:t>
      </w:r>
      <w:r w:rsidRPr="001F32D6">
        <w:rPr>
          <w:rtl/>
        </w:rPr>
        <w:t>أساليب</w:t>
      </w:r>
      <w:r>
        <w:rPr>
          <w:rtl/>
        </w:rPr>
        <w:t xml:space="preserve"> </w:t>
      </w:r>
      <w:r w:rsidRPr="001F32D6">
        <w:rPr>
          <w:rtl/>
        </w:rPr>
        <w:t>عمل</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وجمع</w:t>
      </w:r>
      <w:r>
        <w:rPr>
          <w:rtl/>
        </w:rPr>
        <w:t xml:space="preserve"> </w:t>
      </w:r>
      <w:r w:rsidRPr="001F32D6">
        <w:rPr>
          <w:rtl/>
        </w:rPr>
        <w:t>المعلومات</w:t>
      </w:r>
      <w:r>
        <w:rPr>
          <w:rtl/>
        </w:rPr>
        <w:t xml:space="preserve"> </w:t>
      </w:r>
      <w:r w:rsidRPr="001F32D6">
        <w:rPr>
          <w:rtl/>
        </w:rPr>
        <w:t>المتعلقة</w:t>
      </w:r>
      <w:r>
        <w:rPr>
          <w:rtl/>
        </w:rPr>
        <w:t xml:space="preserve"> </w:t>
      </w:r>
      <w:r w:rsidRPr="001F32D6">
        <w:rPr>
          <w:rtl/>
        </w:rPr>
        <w:t>بقدرة</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على</w:t>
      </w:r>
      <w:r>
        <w:rPr>
          <w:rtl/>
        </w:rPr>
        <w:t xml:space="preserve"> </w:t>
      </w:r>
      <w:r w:rsidRPr="001F32D6">
        <w:rPr>
          <w:rtl/>
        </w:rPr>
        <w:t>العمل</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خلال</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واستعراض</w:t>
      </w:r>
      <w:r>
        <w:rPr>
          <w:rtl/>
        </w:rPr>
        <w:t xml:space="preserve"> </w:t>
      </w:r>
      <w:r w:rsidRPr="001F32D6">
        <w:rPr>
          <w:rtl/>
        </w:rPr>
        <w:t>التعليقات</w:t>
      </w:r>
      <w:r>
        <w:rPr>
          <w:rtl/>
        </w:rPr>
        <w:t xml:space="preserve"> </w:t>
      </w:r>
      <w:r w:rsidRPr="001F32D6">
        <w:rPr>
          <w:rtl/>
        </w:rPr>
        <w:t>الموضوعية</w:t>
      </w:r>
      <w:r>
        <w:rPr>
          <w:rtl/>
        </w:rPr>
        <w:t xml:space="preserve"> </w:t>
      </w:r>
      <w:r w:rsidRPr="001F32D6">
        <w:rPr>
          <w:rtl/>
        </w:rPr>
        <w:t>المقدمة</w:t>
      </w:r>
      <w:r>
        <w:rPr>
          <w:rtl/>
        </w:rPr>
        <w:t xml:space="preserve"> </w:t>
      </w:r>
      <w:r w:rsidRPr="001F32D6">
        <w:rPr>
          <w:rtl/>
        </w:rPr>
        <w:t>من</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بشأن</w:t>
      </w:r>
      <w:r>
        <w:rPr>
          <w:rtl/>
        </w:rPr>
        <w:t xml:space="preserve"> </w:t>
      </w:r>
      <w:r w:rsidRPr="001F32D6">
        <w:rPr>
          <w:rtl/>
        </w:rPr>
        <w:t>آثار</w:t>
      </w:r>
      <w:r>
        <w:rPr>
          <w:rtl/>
        </w:rPr>
        <w:t xml:space="preserve"> </w:t>
      </w:r>
      <w:r w:rsidRPr="001F32D6">
        <w:rPr>
          <w:rtl/>
        </w:rPr>
        <w:t>الجائحة</w:t>
      </w:r>
      <w:r>
        <w:rPr>
          <w:rtl/>
        </w:rPr>
        <w:t xml:space="preserve"> </w:t>
      </w:r>
      <w:r w:rsidRPr="001F32D6">
        <w:rPr>
          <w:rtl/>
        </w:rPr>
        <w:t>على</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وعقد</w:t>
      </w:r>
      <w:r>
        <w:rPr>
          <w:rtl/>
        </w:rPr>
        <w:t xml:space="preserve"> </w:t>
      </w:r>
      <w:r w:rsidRPr="001F32D6">
        <w:rPr>
          <w:rtl/>
        </w:rPr>
        <w:t>الفريق</w:t>
      </w:r>
      <w:r>
        <w:rPr>
          <w:rtl/>
        </w:rPr>
        <w:t xml:space="preserve"> </w:t>
      </w:r>
      <w:r w:rsidRPr="001F32D6">
        <w:rPr>
          <w:rtl/>
        </w:rPr>
        <w:t>العامل</w:t>
      </w:r>
      <w:r>
        <w:rPr>
          <w:rtl/>
        </w:rPr>
        <w:t xml:space="preserve"> </w:t>
      </w:r>
      <w:r w:rsidRPr="001F32D6">
        <w:rPr>
          <w:rtl/>
        </w:rPr>
        <w:t>اجتماعات</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في</w:t>
      </w:r>
      <w:r>
        <w:rPr>
          <w:rtl/>
        </w:rPr>
        <w:t xml:space="preserve"> </w:t>
      </w:r>
      <w:r w:rsidRPr="001F32D6">
        <w:rPr>
          <w:rtl/>
        </w:rPr>
        <w:t>3</w:t>
      </w:r>
      <w:r>
        <w:rPr>
          <w:rtl/>
        </w:rPr>
        <w:t xml:space="preserve"> </w:t>
      </w:r>
      <w:r w:rsidRPr="001F32D6">
        <w:rPr>
          <w:rtl/>
        </w:rPr>
        <w:t>و10</w:t>
      </w:r>
      <w:r>
        <w:rPr>
          <w:rtl/>
        </w:rPr>
        <w:t xml:space="preserve"> </w:t>
      </w:r>
      <w:r w:rsidRPr="001F32D6">
        <w:rPr>
          <w:rtl/>
        </w:rPr>
        <w:t>و17</w:t>
      </w:r>
      <w:r>
        <w:rPr>
          <w:rtl/>
        </w:rPr>
        <w:t xml:space="preserve"> </w:t>
      </w:r>
      <w:r w:rsidRPr="001F32D6">
        <w:rPr>
          <w:rtl/>
        </w:rPr>
        <w:t>تموز/يوليه</w:t>
      </w:r>
      <w:r>
        <w:rPr>
          <w:rtl/>
        </w:rPr>
        <w:t xml:space="preserve"> </w:t>
      </w:r>
      <w:r w:rsidRPr="001F32D6">
        <w:rPr>
          <w:rtl/>
        </w:rPr>
        <w:t>2020،</w:t>
      </w:r>
      <w:r>
        <w:rPr>
          <w:rtl/>
        </w:rPr>
        <w:t xml:space="preserve"> </w:t>
      </w:r>
      <w:r w:rsidRPr="001F32D6">
        <w:rPr>
          <w:rtl/>
        </w:rPr>
        <w:t>شارك</w:t>
      </w:r>
      <w:r>
        <w:rPr>
          <w:rtl/>
        </w:rPr>
        <w:t xml:space="preserve"> </w:t>
      </w:r>
      <w:r w:rsidRPr="001F32D6">
        <w:rPr>
          <w:rtl/>
        </w:rPr>
        <w:t>فيها</w:t>
      </w:r>
      <w:r>
        <w:rPr>
          <w:rtl/>
        </w:rPr>
        <w:t xml:space="preserve"> </w:t>
      </w:r>
      <w:r w:rsidRPr="001F32D6">
        <w:rPr>
          <w:rtl/>
        </w:rPr>
        <w:t>نحو</w:t>
      </w:r>
      <w:r>
        <w:rPr>
          <w:rtl/>
        </w:rPr>
        <w:t xml:space="preserve"> </w:t>
      </w:r>
      <w:r w:rsidRPr="001F32D6">
        <w:rPr>
          <w:rtl/>
        </w:rPr>
        <w:t>28</w:t>
      </w:r>
      <w:r>
        <w:rPr>
          <w:rtl/>
        </w:rPr>
        <w:t xml:space="preserve"> </w:t>
      </w:r>
      <w:r w:rsidRPr="001F32D6">
        <w:rPr>
          <w:rtl/>
        </w:rPr>
        <w:t>عضوا</w:t>
      </w:r>
      <w:r w:rsidR="00F87857">
        <w:rPr>
          <w:rFonts w:hint="cs"/>
          <w:rtl/>
        </w:rPr>
        <w:t>ً</w:t>
      </w:r>
      <w:r>
        <w:rPr>
          <w:rtl/>
        </w:rPr>
        <w:t xml:space="preserve"> </w:t>
      </w:r>
      <w:r w:rsidRPr="001F32D6">
        <w:rPr>
          <w:rtl/>
        </w:rPr>
        <w:t>من</w:t>
      </w:r>
      <w:r>
        <w:rPr>
          <w:rtl/>
        </w:rPr>
        <w:t xml:space="preserve"> </w:t>
      </w:r>
      <w:r w:rsidRPr="001F32D6">
        <w:rPr>
          <w:rtl/>
        </w:rPr>
        <w:t>جميع</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العشر.</w:t>
      </w:r>
      <w:r>
        <w:rPr>
          <w:rtl/>
        </w:rPr>
        <w:t xml:space="preserve"> </w:t>
      </w:r>
      <w:r w:rsidRPr="001F32D6">
        <w:rPr>
          <w:rtl/>
        </w:rPr>
        <w:t>وتولت</w:t>
      </w:r>
      <w:r>
        <w:rPr>
          <w:rtl/>
        </w:rPr>
        <w:t xml:space="preserve"> </w:t>
      </w:r>
      <w:r w:rsidRPr="001F32D6">
        <w:rPr>
          <w:rtl/>
        </w:rPr>
        <w:t>تيسير</w:t>
      </w:r>
      <w:r>
        <w:rPr>
          <w:rtl/>
        </w:rPr>
        <w:t xml:space="preserve"> </w:t>
      </w:r>
      <w:r w:rsidRPr="001F32D6">
        <w:rPr>
          <w:rtl/>
        </w:rPr>
        <w:t>الاجتماعات</w:t>
      </w:r>
      <w:r>
        <w:rPr>
          <w:rtl/>
        </w:rPr>
        <w:t xml:space="preserve"> </w:t>
      </w:r>
      <w:r w:rsidRPr="001F32D6">
        <w:rPr>
          <w:rtl/>
        </w:rPr>
        <w:t>نورا</w:t>
      </w:r>
      <w:r>
        <w:rPr>
          <w:rtl/>
        </w:rPr>
        <w:t xml:space="preserve"> </w:t>
      </w:r>
      <w:proofErr w:type="spellStart"/>
      <w:r w:rsidRPr="001F32D6">
        <w:rPr>
          <w:rtl/>
        </w:rPr>
        <w:t>سفياس</w:t>
      </w:r>
      <w:proofErr w:type="spellEnd"/>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حين</w:t>
      </w:r>
      <w:r>
        <w:rPr>
          <w:rtl/>
        </w:rPr>
        <w:t xml:space="preserve"> </w:t>
      </w:r>
      <w:r w:rsidRPr="001F32D6">
        <w:rPr>
          <w:rtl/>
        </w:rPr>
        <w:t>عملت</w:t>
      </w:r>
      <w:r>
        <w:rPr>
          <w:rtl/>
        </w:rPr>
        <w:t xml:space="preserve"> </w:t>
      </w:r>
      <w:r w:rsidRPr="001F32D6">
        <w:rPr>
          <w:rtl/>
        </w:rPr>
        <w:t>أوتاني</w:t>
      </w:r>
      <w:r>
        <w:rPr>
          <w:rtl/>
        </w:rPr>
        <w:t xml:space="preserve"> </w:t>
      </w:r>
      <w:proofErr w:type="spellStart"/>
      <w:r w:rsidRPr="001F32D6">
        <w:rPr>
          <w:rtl/>
        </w:rPr>
        <w:t>ميكيكو</w:t>
      </w:r>
      <w:proofErr w:type="spellEnd"/>
      <w:r>
        <w:rPr>
          <w:rtl/>
        </w:rPr>
        <w:t xml:space="preserve"> </w:t>
      </w:r>
      <w:r w:rsidRPr="001F32D6">
        <w:rPr>
          <w:rtl/>
        </w:rPr>
        <w:t>(لجنة</w:t>
      </w:r>
      <w:r>
        <w:rPr>
          <w:rtl/>
        </w:rPr>
        <w:t xml:space="preserve"> </w:t>
      </w:r>
      <w:r w:rsidRPr="001F32D6">
        <w:rPr>
          <w:rtl/>
        </w:rPr>
        <w:t>حقوق</w:t>
      </w:r>
      <w:r>
        <w:rPr>
          <w:rtl/>
        </w:rPr>
        <w:t xml:space="preserve"> </w:t>
      </w:r>
      <w:r w:rsidRPr="001F32D6">
        <w:rPr>
          <w:rtl/>
        </w:rPr>
        <w:t>الطفل)</w:t>
      </w:r>
      <w:r>
        <w:rPr>
          <w:rtl/>
        </w:rPr>
        <w:t xml:space="preserve"> </w:t>
      </w:r>
      <w:r w:rsidRPr="001F32D6">
        <w:rPr>
          <w:rtl/>
        </w:rPr>
        <w:t>مقررةً.</w:t>
      </w:r>
    </w:p>
    <w:p w14:paraId="4B1BFF96" w14:textId="3A5B0FF8" w:rsidR="001F32D6" w:rsidRPr="001F32D6" w:rsidRDefault="001F32D6" w:rsidP="001F32D6">
      <w:pPr>
        <w:pStyle w:val="SingleTxtGA"/>
      </w:pPr>
      <w:r w:rsidRPr="001F32D6">
        <w:rPr>
          <w:rtl/>
        </w:rPr>
        <w:t>39-</w:t>
      </w:r>
      <w:r w:rsidRPr="001F32D6">
        <w:rPr>
          <w:rtl/>
        </w:rPr>
        <w:tab/>
        <w:t>وقدم</w:t>
      </w:r>
      <w:r>
        <w:rPr>
          <w:rtl/>
        </w:rPr>
        <w:t xml:space="preserve"> </w:t>
      </w:r>
      <w:r w:rsidRPr="001F32D6">
        <w:rPr>
          <w:rtl/>
        </w:rPr>
        <w:t>الفريق</w:t>
      </w:r>
      <w:r>
        <w:rPr>
          <w:rtl/>
        </w:rPr>
        <w:t xml:space="preserve"> </w:t>
      </w:r>
      <w:r w:rsidRPr="001F32D6">
        <w:rPr>
          <w:rtl/>
        </w:rPr>
        <w:t>العامل</w:t>
      </w:r>
      <w:r>
        <w:rPr>
          <w:rtl/>
        </w:rPr>
        <w:t xml:space="preserve"> </w:t>
      </w:r>
      <w:r w:rsidRPr="001F32D6">
        <w:rPr>
          <w:rtl/>
        </w:rPr>
        <w:t>تقريره</w:t>
      </w:r>
      <w:r>
        <w:rPr>
          <w:rtl/>
        </w:rPr>
        <w:t xml:space="preserve"> </w:t>
      </w:r>
      <w:r w:rsidRPr="001F32D6">
        <w:rPr>
          <w:rtl/>
        </w:rPr>
        <w:t>إلى</w:t>
      </w:r>
      <w:r>
        <w:rPr>
          <w:rtl/>
        </w:rPr>
        <w:t xml:space="preserve"> </w:t>
      </w:r>
      <w:r w:rsidRPr="001F32D6">
        <w:rPr>
          <w:rtl/>
        </w:rPr>
        <w:t>الاجتماع</w:t>
      </w:r>
      <w:r>
        <w:rPr>
          <w:rtl/>
        </w:rPr>
        <w:t xml:space="preserve"> </w:t>
      </w:r>
      <w:r w:rsidRPr="001F32D6">
        <w:rPr>
          <w:rtl/>
        </w:rPr>
        <w:t>الثاني</w:t>
      </w:r>
      <w:r>
        <w:rPr>
          <w:rtl/>
        </w:rPr>
        <w:t xml:space="preserve"> </w:t>
      </w:r>
      <w:r w:rsidRPr="001F32D6">
        <w:rPr>
          <w:rtl/>
        </w:rPr>
        <w:t>والثلاثين</w:t>
      </w:r>
      <w:r>
        <w:rPr>
          <w:rtl/>
        </w:rPr>
        <w:t xml:space="preserve"> </w:t>
      </w:r>
      <w:r w:rsidRPr="001F32D6">
        <w:rPr>
          <w:rtl/>
        </w:rPr>
        <w:t>لرؤساء</w:t>
      </w:r>
      <w:r>
        <w:rPr>
          <w:rtl/>
        </w:rPr>
        <w:t xml:space="preserve"> </w:t>
      </w:r>
      <w:r w:rsidRPr="001F32D6">
        <w:rPr>
          <w:rtl/>
        </w:rPr>
        <w:t>هيئات</w:t>
      </w:r>
      <w:r>
        <w:rPr>
          <w:rtl/>
        </w:rPr>
        <w:t xml:space="preserve"> </w:t>
      </w:r>
      <w:r w:rsidRPr="001F32D6">
        <w:rPr>
          <w:rtl/>
        </w:rPr>
        <w:t>معاهدات</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الذي</w:t>
      </w:r>
      <w:r>
        <w:rPr>
          <w:rtl/>
        </w:rPr>
        <w:t xml:space="preserve"> </w:t>
      </w:r>
      <w:r w:rsidRPr="001F32D6">
        <w:rPr>
          <w:rtl/>
        </w:rPr>
        <w:t>عُقد</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في</w:t>
      </w:r>
      <w:r>
        <w:rPr>
          <w:rtl/>
        </w:rPr>
        <w:t xml:space="preserve"> </w:t>
      </w:r>
      <w:r w:rsidRPr="001F32D6">
        <w:rPr>
          <w:rtl/>
        </w:rPr>
        <w:t>الفترة</w:t>
      </w:r>
      <w:r>
        <w:rPr>
          <w:rtl/>
        </w:rPr>
        <w:t xml:space="preserve"> </w:t>
      </w:r>
      <w:r w:rsidRPr="001F32D6">
        <w:rPr>
          <w:rtl/>
        </w:rPr>
        <w:t>من</w:t>
      </w:r>
      <w:r>
        <w:rPr>
          <w:rtl/>
        </w:rPr>
        <w:t xml:space="preserve"> </w:t>
      </w:r>
      <w:r w:rsidRPr="001F32D6">
        <w:rPr>
          <w:rtl/>
        </w:rPr>
        <w:t>27</w:t>
      </w:r>
      <w:r>
        <w:rPr>
          <w:rtl/>
        </w:rPr>
        <w:t xml:space="preserve"> </w:t>
      </w:r>
      <w:r w:rsidRPr="001F32D6">
        <w:rPr>
          <w:rtl/>
        </w:rPr>
        <w:t>إلى</w:t>
      </w:r>
      <w:r>
        <w:rPr>
          <w:rtl/>
        </w:rPr>
        <w:t xml:space="preserve"> </w:t>
      </w:r>
      <w:r w:rsidRPr="001F32D6">
        <w:rPr>
          <w:rtl/>
        </w:rPr>
        <w:t>30</w:t>
      </w:r>
      <w:r>
        <w:rPr>
          <w:rtl/>
        </w:rPr>
        <w:t xml:space="preserve"> </w:t>
      </w:r>
      <w:r w:rsidRPr="001F32D6">
        <w:rPr>
          <w:rtl/>
        </w:rPr>
        <w:t>تموز/يوليه</w:t>
      </w:r>
      <w:r>
        <w:rPr>
          <w:rtl/>
        </w:rPr>
        <w:t xml:space="preserve"> </w:t>
      </w:r>
      <w:r w:rsidRPr="001F32D6">
        <w:rPr>
          <w:rtl/>
        </w:rPr>
        <w:t>2020.</w:t>
      </w:r>
      <w:r>
        <w:rPr>
          <w:rtl/>
        </w:rPr>
        <w:t xml:space="preserve"> </w:t>
      </w:r>
      <w:r w:rsidRPr="001F32D6">
        <w:rPr>
          <w:rtl/>
        </w:rPr>
        <w:t>وفي</w:t>
      </w:r>
      <w:r>
        <w:rPr>
          <w:rtl/>
        </w:rPr>
        <w:t xml:space="preserve"> </w:t>
      </w:r>
      <w:r w:rsidRPr="001F32D6">
        <w:rPr>
          <w:rtl/>
        </w:rPr>
        <w:t>ذلك</w:t>
      </w:r>
      <w:r>
        <w:rPr>
          <w:rtl/>
        </w:rPr>
        <w:t xml:space="preserve"> </w:t>
      </w:r>
      <w:r w:rsidRPr="001F32D6">
        <w:rPr>
          <w:rtl/>
        </w:rPr>
        <w:t>الاجتماع،</w:t>
      </w:r>
      <w:r>
        <w:rPr>
          <w:rtl/>
        </w:rPr>
        <w:t xml:space="preserve"> </w:t>
      </w:r>
      <w:r w:rsidRPr="001F32D6">
        <w:rPr>
          <w:rtl/>
        </w:rPr>
        <w:t>تقرر</w:t>
      </w:r>
      <w:r>
        <w:rPr>
          <w:rtl/>
        </w:rPr>
        <w:t xml:space="preserve"> </w:t>
      </w:r>
      <w:r w:rsidRPr="001F32D6">
        <w:rPr>
          <w:rtl/>
        </w:rPr>
        <w:t>إنشاء</w:t>
      </w:r>
      <w:r>
        <w:rPr>
          <w:rtl/>
        </w:rPr>
        <w:t xml:space="preserve"> </w:t>
      </w:r>
      <w:r w:rsidRPr="001F32D6">
        <w:rPr>
          <w:rtl/>
        </w:rPr>
        <w:t>فريق</w:t>
      </w:r>
      <w:r>
        <w:rPr>
          <w:rtl/>
        </w:rPr>
        <w:t xml:space="preserve"> </w:t>
      </w:r>
      <w:r w:rsidRPr="001F32D6">
        <w:rPr>
          <w:rtl/>
        </w:rPr>
        <w:t>عامل</w:t>
      </w:r>
      <w:r>
        <w:rPr>
          <w:rtl/>
        </w:rPr>
        <w:t xml:space="preserve"> </w:t>
      </w:r>
      <w:r w:rsidRPr="001F32D6">
        <w:rPr>
          <w:rtl/>
        </w:rPr>
        <w:t>رسمي</w:t>
      </w:r>
      <w:r>
        <w:rPr>
          <w:rtl/>
        </w:rPr>
        <w:t xml:space="preserve"> </w:t>
      </w:r>
      <w:r w:rsidRPr="001F32D6">
        <w:rPr>
          <w:rtl/>
        </w:rPr>
        <w:t>معني</w:t>
      </w:r>
      <w:r>
        <w:rPr>
          <w:rtl/>
        </w:rPr>
        <w:t xml:space="preserve"> </w:t>
      </w:r>
      <w:r w:rsidRPr="001F32D6">
        <w:rPr>
          <w:rtl/>
        </w:rPr>
        <w:t>بكوفيد-19</w:t>
      </w:r>
      <w:r>
        <w:rPr>
          <w:rtl/>
        </w:rPr>
        <w:t xml:space="preserve"> </w:t>
      </w:r>
      <w:r w:rsidRPr="001F32D6">
        <w:rPr>
          <w:rtl/>
        </w:rPr>
        <w:t>يضم</w:t>
      </w:r>
      <w:r>
        <w:rPr>
          <w:rtl/>
        </w:rPr>
        <w:t xml:space="preserve"> </w:t>
      </w:r>
      <w:r w:rsidRPr="001F32D6">
        <w:rPr>
          <w:rtl/>
        </w:rPr>
        <w:t>ممثليْن</w:t>
      </w:r>
      <w:r>
        <w:rPr>
          <w:rtl/>
        </w:rPr>
        <w:t xml:space="preserve"> </w:t>
      </w:r>
      <w:r w:rsidRPr="001F32D6">
        <w:rPr>
          <w:rtl/>
        </w:rPr>
        <w:t>اثنيْن</w:t>
      </w:r>
      <w:r>
        <w:rPr>
          <w:rtl/>
        </w:rPr>
        <w:t xml:space="preserve"> </w:t>
      </w:r>
      <w:r w:rsidRPr="001F32D6">
        <w:rPr>
          <w:rtl/>
        </w:rPr>
        <w:t>لكل</w:t>
      </w:r>
      <w:r>
        <w:rPr>
          <w:rtl/>
        </w:rPr>
        <w:t xml:space="preserve"> </w:t>
      </w:r>
      <w:r w:rsidRPr="001F32D6">
        <w:rPr>
          <w:rtl/>
        </w:rPr>
        <w:t>هيئة</w:t>
      </w:r>
      <w:r>
        <w:rPr>
          <w:rtl/>
        </w:rPr>
        <w:t xml:space="preserve"> </w:t>
      </w:r>
      <w:r w:rsidRPr="001F32D6">
        <w:rPr>
          <w:rtl/>
        </w:rPr>
        <w:t>من</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بهدف</w:t>
      </w:r>
      <w:r>
        <w:rPr>
          <w:rtl/>
        </w:rPr>
        <w:t xml:space="preserve"> </w:t>
      </w:r>
      <w:r w:rsidRPr="001F32D6">
        <w:rPr>
          <w:rtl/>
        </w:rPr>
        <w:t>تنسيق</w:t>
      </w:r>
      <w:r>
        <w:rPr>
          <w:rtl/>
        </w:rPr>
        <w:t xml:space="preserve"> </w:t>
      </w:r>
      <w:r w:rsidRPr="001F32D6">
        <w:rPr>
          <w:rtl/>
        </w:rPr>
        <w:t>الإجراءات</w:t>
      </w:r>
      <w:r>
        <w:rPr>
          <w:rtl/>
        </w:rPr>
        <w:t xml:space="preserve"> </w:t>
      </w:r>
      <w:r w:rsidRPr="001F32D6">
        <w:rPr>
          <w:rtl/>
        </w:rPr>
        <w:t>المتخذة</w:t>
      </w:r>
      <w:r>
        <w:rPr>
          <w:rtl/>
        </w:rPr>
        <w:t xml:space="preserve"> </w:t>
      </w:r>
      <w:r w:rsidRPr="001F32D6">
        <w:rPr>
          <w:rtl/>
        </w:rPr>
        <w:t>للتصدي</w:t>
      </w:r>
      <w:r>
        <w:rPr>
          <w:rtl/>
        </w:rPr>
        <w:t xml:space="preserve"> </w:t>
      </w:r>
      <w:r w:rsidRPr="001F32D6">
        <w:rPr>
          <w:rtl/>
        </w:rPr>
        <w:t>لأثر</w:t>
      </w:r>
      <w:r>
        <w:rPr>
          <w:rtl/>
        </w:rPr>
        <w:t xml:space="preserve"> </w:t>
      </w:r>
      <w:r w:rsidRPr="001F32D6">
        <w:rPr>
          <w:rtl/>
        </w:rPr>
        <w:t>كوفيد-19</w:t>
      </w:r>
      <w:r>
        <w:rPr>
          <w:rtl/>
        </w:rPr>
        <w:t xml:space="preserve"> </w:t>
      </w:r>
      <w:r w:rsidRPr="001F32D6">
        <w:rPr>
          <w:rtl/>
        </w:rPr>
        <w:t>والنظر</w:t>
      </w:r>
      <w:r>
        <w:rPr>
          <w:rtl/>
        </w:rPr>
        <w:t xml:space="preserve"> </w:t>
      </w:r>
      <w:r w:rsidRPr="001F32D6">
        <w:rPr>
          <w:rtl/>
        </w:rPr>
        <w:t>في</w:t>
      </w:r>
      <w:r>
        <w:rPr>
          <w:rtl/>
        </w:rPr>
        <w:t xml:space="preserve"> </w:t>
      </w:r>
      <w:r w:rsidRPr="001F32D6">
        <w:rPr>
          <w:rtl/>
        </w:rPr>
        <w:t>كيفية</w:t>
      </w:r>
      <w:r>
        <w:rPr>
          <w:rtl/>
        </w:rPr>
        <w:t xml:space="preserve"> </w:t>
      </w:r>
      <w:r w:rsidRPr="001F32D6">
        <w:rPr>
          <w:rtl/>
        </w:rPr>
        <w:t>معالجة</w:t>
      </w:r>
      <w:r>
        <w:rPr>
          <w:rtl/>
        </w:rPr>
        <w:t xml:space="preserve"> </w:t>
      </w:r>
      <w:r w:rsidRPr="001F32D6">
        <w:rPr>
          <w:rtl/>
        </w:rPr>
        <w:t>الفجوة</w:t>
      </w:r>
      <w:r>
        <w:rPr>
          <w:rtl/>
        </w:rPr>
        <w:t xml:space="preserve"> </w:t>
      </w:r>
      <w:r w:rsidRPr="001F32D6">
        <w:rPr>
          <w:rtl/>
        </w:rPr>
        <w:t>في</w:t>
      </w:r>
      <w:r>
        <w:rPr>
          <w:rtl/>
        </w:rPr>
        <w:t xml:space="preserve"> </w:t>
      </w:r>
      <w:r w:rsidRPr="001F32D6">
        <w:rPr>
          <w:rtl/>
        </w:rPr>
        <w:t>رصد</w:t>
      </w:r>
      <w:r>
        <w:rPr>
          <w:rtl/>
        </w:rPr>
        <w:t xml:space="preserve"> </w:t>
      </w:r>
      <w:r w:rsidRPr="001F32D6">
        <w:rPr>
          <w:rtl/>
        </w:rPr>
        <w:t>حقوق</w:t>
      </w:r>
      <w:r>
        <w:rPr>
          <w:rtl/>
        </w:rPr>
        <w:t xml:space="preserve"> </w:t>
      </w:r>
      <w:r w:rsidRPr="001F32D6">
        <w:rPr>
          <w:rtl/>
        </w:rPr>
        <w:t>الإنسان</w:t>
      </w:r>
      <w:r>
        <w:rPr>
          <w:rtl/>
        </w:rPr>
        <w:t xml:space="preserve"> </w:t>
      </w:r>
      <w:r w:rsidRPr="001F32D6">
        <w:rPr>
          <w:rtl/>
        </w:rPr>
        <w:t>الناشئة</w:t>
      </w:r>
      <w:r>
        <w:rPr>
          <w:rtl/>
        </w:rPr>
        <w:t xml:space="preserve"> </w:t>
      </w:r>
      <w:r w:rsidRPr="001F32D6">
        <w:rPr>
          <w:rtl/>
        </w:rPr>
        <w:t>عن</w:t>
      </w:r>
      <w:r>
        <w:rPr>
          <w:rtl/>
        </w:rPr>
        <w:t xml:space="preserve"> </w:t>
      </w:r>
      <w:r w:rsidRPr="001F32D6">
        <w:rPr>
          <w:rtl/>
        </w:rPr>
        <w:t>الجائحة.</w:t>
      </w:r>
      <w:r>
        <w:rPr>
          <w:rtl/>
        </w:rPr>
        <w:t xml:space="preserve"> </w:t>
      </w:r>
      <w:r w:rsidRPr="001F32D6">
        <w:rPr>
          <w:rtl/>
        </w:rPr>
        <w:t>وتمثل</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مارينا</w:t>
      </w:r>
      <w:r>
        <w:rPr>
          <w:rtl/>
        </w:rPr>
        <w:t xml:space="preserve"> </w:t>
      </w:r>
      <w:proofErr w:type="spellStart"/>
      <w:r w:rsidRPr="001F32D6">
        <w:rPr>
          <w:rtl/>
        </w:rPr>
        <w:t>لانغفيلدت</w:t>
      </w:r>
      <w:proofErr w:type="spellEnd"/>
      <w:r w:rsidRPr="001F32D6">
        <w:rPr>
          <w:rtl/>
        </w:rPr>
        <w:t>،</w:t>
      </w:r>
      <w:r>
        <w:rPr>
          <w:rtl/>
        </w:rPr>
        <w:t xml:space="preserve"> </w:t>
      </w:r>
      <w:r w:rsidRPr="001F32D6">
        <w:rPr>
          <w:rtl/>
        </w:rPr>
        <w:t>ونورا</w:t>
      </w:r>
      <w:r>
        <w:rPr>
          <w:rtl/>
        </w:rPr>
        <w:t xml:space="preserve"> </w:t>
      </w:r>
      <w:proofErr w:type="spellStart"/>
      <w:r w:rsidRPr="001F32D6">
        <w:rPr>
          <w:rtl/>
        </w:rPr>
        <w:t>سفياس</w:t>
      </w:r>
      <w:proofErr w:type="spellEnd"/>
      <w:r w:rsidRPr="001F32D6">
        <w:rPr>
          <w:rtl/>
        </w:rPr>
        <w:t>.</w:t>
      </w:r>
      <w:r>
        <w:rPr>
          <w:rtl/>
        </w:rPr>
        <w:t xml:space="preserve"> </w:t>
      </w:r>
      <w:r w:rsidRPr="001F32D6">
        <w:rPr>
          <w:rtl/>
        </w:rPr>
        <w:t>وبدأ</w:t>
      </w:r>
      <w:r>
        <w:rPr>
          <w:rtl/>
        </w:rPr>
        <w:t xml:space="preserve"> </w:t>
      </w:r>
      <w:r w:rsidRPr="001F32D6">
        <w:rPr>
          <w:rtl/>
        </w:rPr>
        <w:t>الفريق</w:t>
      </w:r>
      <w:r>
        <w:rPr>
          <w:rtl/>
        </w:rPr>
        <w:t xml:space="preserve"> </w:t>
      </w:r>
      <w:r w:rsidRPr="001F32D6">
        <w:rPr>
          <w:rtl/>
        </w:rPr>
        <w:t>العامل</w:t>
      </w:r>
      <w:r>
        <w:rPr>
          <w:rtl/>
        </w:rPr>
        <w:t xml:space="preserve"> </w:t>
      </w:r>
      <w:r w:rsidRPr="001F32D6">
        <w:rPr>
          <w:rtl/>
        </w:rPr>
        <w:t>أعماله</w:t>
      </w:r>
      <w:r>
        <w:rPr>
          <w:rtl/>
        </w:rPr>
        <w:t xml:space="preserve"> </w:t>
      </w:r>
      <w:r w:rsidRPr="001F32D6">
        <w:rPr>
          <w:rtl/>
        </w:rPr>
        <w:t>في</w:t>
      </w:r>
      <w:r>
        <w:rPr>
          <w:rtl/>
        </w:rPr>
        <w:t xml:space="preserve"> </w:t>
      </w:r>
      <w:r w:rsidRPr="001F32D6">
        <w:rPr>
          <w:rtl/>
        </w:rPr>
        <w:t>أيلول/سبتمبر</w:t>
      </w:r>
      <w:r>
        <w:rPr>
          <w:rtl/>
        </w:rPr>
        <w:t xml:space="preserve"> </w:t>
      </w:r>
      <w:r w:rsidRPr="001F32D6">
        <w:rPr>
          <w:rtl/>
        </w:rPr>
        <w:t>2020</w:t>
      </w:r>
      <w:r>
        <w:rPr>
          <w:rtl/>
        </w:rPr>
        <w:t xml:space="preserve"> </w:t>
      </w:r>
      <w:r w:rsidRPr="001F32D6">
        <w:rPr>
          <w:rtl/>
        </w:rPr>
        <w:t>وعقد</w:t>
      </w:r>
      <w:r>
        <w:rPr>
          <w:rtl/>
        </w:rPr>
        <w:t xml:space="preserve"> </w:t>
      </w:r>
      <w:r w:rsidRPr="001F32D6">
        <w:rPr>
          <w:rtl/>
        </w:rPr>
        <w:t>عدة</w:t>
      </w:r>
      <w:r>
        <w:rPr>
          <w:rtl/>
        </w:rPr>
        <w:t xml:space="preserve"> </w:t>
      </w:r>
      <w:r w:rsidRPr="001F32D6">
        <w:rPr>
          <w:rtl/>
        </w:rPr>
        <w:t>اجتماعات.</w:t>
      </w:r>
      <w:r>
        <w:rPr>
          <w:rtl/>
        </w:rPr>
        <w:t xml:space="preserve"> </w:t>
      </w:r>
      <w:r w:rsidRPr="001F32D6">
        <w:rPr>
          <w:rtl/>
        </w:rPr>
        <w:t>وقد</w:t>
      </w:r>
      <w:r>
        <w:rPr>
          <w:rtl/>
        </w:rPr>
        <w:t xml:space="preserve"> </w:t>
      </w:r>
      <w:r w:rsidRPr="001F32D6">
        <w:rPr>
          <w:rtl/>
        </w:rPr>
        <w:t>يسَّر</w:t>
      </w:r>
      <w:r>
        <w:rPr>
          <w:rtl/>
        </w:rPr>
        <w:t xml:space="preserve"> </w:t>
      </w:r>
      <w:r w:rsidRPr="001F32D6">
        <w:rPr>
          <w:rtl/>
        </w:rPr>
        <w:t>أعمالَ</w:t>
      </w:r>
      <w:r>
        <w:rPr>
          <w:rtl/>
        </w:rPr>
        <w:t xml:space="preserve"> </w:t>
      </w:r>
      <w:r w:rsidRPr="001F32D6">
        <w:rPr>
          <w:rtl/>
        </w:rPr>
        <w:t>الفريق</w:t>
      </w:r>
      <w:r>
        <w:rPr>
          <w:rtl/>
        </w:rPr>
        <w:t xml:space="preserve"> </w:t>
      </w:r>
      <w:r w:rsidRPr="001F32D6">
        <w:rPr>
          <w:rtl/>
        </w:rPr>
        <w:t>ألفارو</w:t>
      </w:r>
      <w:r>
        <w:rPr>
          <w:rtl/>
        </w:rPr>
        <w:t xml:space="preserve"> </w:t>
      </w:r>
      <w:proofErr w:type="spellStart"/>
      <w:r w:rsidRPr="001F32D6">
        <w:rPr>
          <w:rtl/>
        </w:rPr>
        <w:t>بوتيرو</w:t>
      </w:r>
      <w:proofErr w:type="spellEnd"/>
      <w:r>
        <w:rPr>
          <w:rtl/>
        </w:rPr>
        <w:t xml:space="preserve"> </w:t>
      </w:r>
      <w:r w:rsidRPr="001F32D6">
        <w:rPr>
          <w:rtl/>
        </w:rPr>
        <w:t>(اللجنة</w:t>
      </w:r>
      <w:r>
        <w:rPr>
          <w:rtl/>
        </w:rPr>
        <w:t xml:space="preserve"> </w:t>
      </w:r>
      <w:r w:rsidRPr="001F32D6">
        <w:rPr>
          <w:rtl/>
        </w:rPr>
        <w:t>المعنية</w:t>
      </w:r>
      <w:r>
        <w:rPr>
          <w:rtl/>
        </w:rPr>
        <w:t xml:space="preserve"> </w:t>
      </w:r>
      <w:r w:rsidRPr="001F32D6">
        <w:rPr>
          <w:rtl/>
        </w:rPr>
        <w:t>بحماية</w:t>
      </w:r>
      <w:r>
        <w:rPr>
          <w:rtl/>
        </w:rPr>
        <w:t xml:space="preserve"> </w:t>
      </w:r>
      <w:r w:rsidRPr="001F32D6">
        <w:rPr>
          <w:rtl/>
        </w:rPr>
        <w:t>حقوق</w:t>
      </w:r>
      <w:r>
        <w:rPr>
          <w:rtl/>
        </w:rPr>
        <w:t xml:space="preserve"> </w:t>
      </w:r>
      <w:r w:rsidRPr="001F32D6">
        <w:rPr>
          <w:rtl/>
        </w:rPr>
        <w:t>جميع</w:t>
      </w:r>
      <w:r>
        <w:rPr>
          <w:rtl/>
        </w:rPr>
        <w:t xml:space="preserve"> </w:t>
      </w:r>
      <w:r w:rsidRPr="001F32D6">
        <w:rPr>
          <w:rtl/>
        </w:rPr>
        <w:t>العمال</w:t>
      </w:r>
      <w:r>
        <w:rPr>
          <w:rtl/>
        </w:rPr>
        <w:t xml:space="preserve"> </w:t>
      </w:r>
      <w:r w:rsidRPr="001F32D6">
        <w:rPr>
          <w:rtl/>
        </w:rPr>
        <w:t>المهاجرين</w:t>
      </w:r>
      <w:r>
        <w:rPr>
          <w:rtl/>
        </w:rPr>
        <w:t xml:space="preserve"> </w:t>
      </w:r>
      <w:r w:rsidRPr="001F32D6">
        <w:rPr>
          <w:rtl/>
        </w:rPr>
        <w:t>وأفراد</w:t>
      </w:r>
      <w:r>
        <w:rPr>
          <w:rtl/>
        </w:rPr>
        <w:t xml:space="preserve"> </w:t>
      </w:r>
      <w:r w:rsidRPr="001F32D6">
        <w:rPr>
          <w:rtl/>
        </w:rPr>
        <w:t>أسرهم)،</w:t>
      </w:r>
      <w:r>
        <w:rPr>
          <w:rtl/>
        </w:rPr>
        <w:t xml:space="preserve"> </w:t>
      </w:r>
      <w:r w:rsidRPr="001F32D6">
        <w:rPr>
          <w:rtl/>
        </w:rPr>
        <w:t>وعملت</w:t>
      </w:r>
      <w:r>
        <w:rPr>
          <w:rtl/>
        </w:rPr>
        <w:t xml:space="preserve"> </w:t>
      </w:r>
      <w:r w:rsidRPr="001F32D6">
        <w:rPr>
          <w:rtl/>
        </w:rPr>
        <w:t>أوتاني</w:t>
      </w:r>
      <w:r>
        <w:rPr>
          <w:rtl/>
        </w:rPr>
        <w:t xml:space="preserve"> </w:t>
      </w:r>
      <w:proofErr w:type="spellStart"/>
      <w:r w:rsidRPr="001F32D6">
        <w:rPr>
          <w:rtl/>
        </w:rPr>
        <w:t>ميكيكو</w:t>
      </w:r>
      <w:proofErr w:type="spellEnd"/>
      <w:r>
        <w:rPr>
          <w:rtl/>
        </w:rPr>
        <w:t xml:space="preserve"> </w:t>
      </w:r>
      <w:r w:rsidRPr="001F32D6">
        <w:rPr>
          <w:rtl/>
        </w:rPr>
        <w:t>(لجنة</w:t>
      </w:r>
      <w:r>
        <w:rPr>
          <w:rtl/>
        </w:rPr>
        <w:t xml:space="preserve"> </w:t>
      </w:r>
      <w:r w:rsidRPr="001F32D6">
        <w:rPr>
          <w:rtl/>
        </w:rPr>
        <w:t>حقوق</w:t>
      </w:r>
      <w:r>
        <w:rPr>
          <w:rtl/>
        </w:rPr>
        <w:t xml:space="preserve"> </w:t>
      </w:r>
      <w:r w:rsidRPr="001F32D6">
        <w:rPr>
          <w:rtl/>
        </w:rPr>
        <w:t>الطفل)</w:t>
      </w:r>
      <w:r>
        <w:rPr>
          <w:rtl/>
        </w:rPr>
        <w:t xml:space="preserve"> </w:t>
      </w:r>
      <w:r w:rsidRPr="001F32D6">
        <w:rPr>
          <w:rtl/>
        </w:rPr>
        <w:t>مقررةً.</w:t>
      </w:r>
      <w:r>
        <w:rPr>
          <w:rtl/>
        </w:rPr>
        <w:t xml:space="preserve"> </w:t>
      </w:r>
    </w:p>
    <w:p w14:paraId="0C28E820" w14:textId="641A0237" w:rsidR="001F32D6" w:rsidRPr="001F32D6" w:rsidRDefault="001F32D6" w:rsidP="001F32D6">
      <w:pPr>
        <w:pStyle w:val="HChGA"/>
      </w:pPr>
      <w:r w:rsidRPr="001F32D6">
        <w:rPr>
          <w:rtl/>
        </w:rPr>
        <w:tab/>
      </w:r>
      <w:bookmarkStart w:id="50" w:name="_Toc66837733"/>
      <w:bookmarkStart w:id="51" w:name="_Toc66837789"/>
      <w:r w:rsidRPr="001F32D6">
        <w:rPr>
          <w:rtl/>
        </w:rPr>
        <w:t>رابعا</w:t>
      </w:r>
      <w:r w:rsidR="00891CBA">
        <w:rPr>
          <w:rFonts w:hint="cs"/>
          <w:rtl/>
        </w:rPr>
        <w:t>ً</w:t>
      </w:r>
      <w:r w:rsidRPr="001F32D6">
        <w:rPr>
          <w:rtl/>
        </w:rPr>
        <w:t>-</w:t>
      </w:r>
      <w:r w:rsidRPr="001F32D6">
        <w:rPr>
          <w:rtl/>
        </w:rPr>
        <w:tab/>
        <w:t>التطورات</w:t>
      </w:r>
      <w:r>
        <w:rPr>
          <w:rtl/>
        </w:rPr>
        <w:t xml:space="preserve"> </w:t>
      </w:r>
      <w:r w:rsidRPr="001F32D6">
        <w:rPr>
          <w:rtl/>
        </w:rPr>
        <w:t>التي</w:t>
      </w:r>
      <w:r>
        <w:rPr>
          <w:rtl/>
        </w:rPr>
        <w:t xml:space="preserve"> </w:t>
      </w:r>
      <w:r w:rsidRPr="001F32D6">
        <w:rPr>
          <w:rtl/>
        </w:rPr>
        <w:t>طرأت</w:t>
      </w:r>
      <w:r>
        <w:rPr>
          <w:rtl/>
        </w:rPr>
        <w:t xml:space="preserve"> </w:t>
      </w:r>
      <w:r w:rsidRPr="001F32D6">
        <w:rPr>
          <w:rtl/>
        </w:rPr>
        <w:t>على</w:t>
      </w:r>
      <w:r>
        <w:rPr>
          <w:rtl/>
        </w:rPr>
        <w:t xml:space="preserve"> </w:t>
      </w:r>
      <w:r w:rsidRPr="001F32D6">
        <w:rPr>
          <w:rtl/>
        </w:rPr>
        <w:t>ممارسات</w:t>
      </w:r>
      <w:r>
        <w:rPr>
          <w:rtl/>
        </w:rPr>
        <w:t xml:space="preserve"> </w:t>
      </w:r>
      <w:r w:rsidRPr="001F32D6">
        <w:rPr>
          <w:rtl/>
        </w:rPr>
        <w:t>العمل</w:t>
      </w:r>
      <w:bookmarkEnd w:id="50"/>
      <w:bookmarkEnd w:id="51"/>
      <w:r>
        <w:rPr>
          <w:rtl/>
        </w:rPr>
        <w:t xml:space="preserve"> </w:t>
      </w:r>
      <w:bookmarkStart w:id="52" w:name="_Toc534899846"/>
      <w:bookmarkEnd w:id="52"/>
    </w:p>
    <w:p w14:paraId="185DC3CF" w14:textId="1E41756D" w:rsidR="001F32D6" w:rsidRPr="001F32D6" w:rsidRDefault="001F32D6" w:rsidP="001F32D6">
      <w:pPr>
        <w:pStyle w:val="H1GA"/>
      </w:pPr>
      <w:r w:rsidRPr="001F32D6">
        <w:rPr>
          <w:rtl/>
        </w:rPr>
        <w:tab/>
      </w:r>
      <w:bookmarkStart w:id="53" w:name="_Toc66837734"/>
      <w:bookmarkStart w:id="54" w:name="_Toc66837790"/>
      <w:r w:rsidRPr="001F32D6">
        <w:rPr>
          <w:rtl/>
        </w:rPr>
        <w:t>ألف-</w:t>
      </w:r>
      <w:r w:rsidRPr="001F32D6">
        <w:rPr>
          <w:rtl/>
        </w:rPr>
        <w:tab/>
      </w:r>
      <w:dir w:val="rtl">
        <w:r w:rsidRPr="001F32D6">
          <w:rPr>
            <w:rtl/>
          </w:rPr>
          <w:t>الزيارات</w:t>
        </w:r>
        <w:r w:rsidRPr="001F32D6">
          <w:rPr>
            <w:rFonts w:ascii="Arial" w:hAnsi="Arial" w:cs="Arial" w:hint="cs"/>
            <w:rtl/>
          </w:rPr>
          <w:t>‬</w:t>
        </w:r>
        <w:r w:rsidRPr="001F32D6">
          <w:t>‬</w:t>
        </w:r>
        <w:r w:rsidRPr="001F32D6">
          <w:t>‬</w:t>
        </w:r>
        <w:r w:rsidRPr="001F32D6">
          <w:t>‬</w:t>
        </w:r>
        <w:bookmarkEnd w:id="53"/>
        <w:r w:rsidR="00E37652">
          <w:t>‬</w:t>
        </w:r>
        <w:bookmarkEnd w:id="54"/>
        <w:r w:rsidR="00270001">
          <w:t>‬</w:t>
        </w:r>
      </w:dir>
    </w:p>
    <w:p w14:paraId="602D87CE" w14:textId="56E7406D" w:rsidR="001F32D6" w:rsidRPr="001F32D6" w:rsidRDefault="001F32D6" w:rsidP="001F32D6">
      <w:pPr>
        <w:pStyle w:val="SingleTxtGA"/>
      </w:pPr>
      <w:r w:rsidRPr="001F32D6">
        <w:rPr>
          <w:rtl/>
        </w:rPr>
        <w:t>40-</w:t>
      </w:r>
      <w:r w:rsidRPr="001F32D6">
        <w:rPr>
          <w:rtl/>
        </w:rPr>
        <w:tab/>
        <w:t>كانت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تعتزم</w:t>
      </w:r>
      <w:r>
        <w:rPr>
          <w:rtl/>
        </w:rPr>
        <w:t xml:space="preserve"> </w:t>
      </w:r>
      <w:r w:rsidRPr="001F32D6">
        <w:rPr>
          <w:rtl/>
        </w:rPr>
        <w:t>تنفيذ</w:t>
      </w:r>
      <w:r>
        <w:rPr>
          <w:rtl/>
        </w:rPr>
        <w:t xml:space="preserve"> </w:t>
      </w:r>
      <w:r w:rsidRPr="001F32D6">
        <w:rPr>
          <w:rtl/>
        </w:rPr>
        <w:t>برنامج</w:t>
      </w:r>
      <w:r>
        <w:rPr>
          <w:rtl/>
        </w:rPr>
        <w:t xml:space="preserve"> </w:t>
      </w:r>
      <w:r w:rsidRPr="001F32D6">
        <w:rPr>
          <w:rtl/>
        </w:rPr>
        <w:t>من</w:t>
      </w:r>
      <w:r>
        <w:rPr>
          <w:rtl/>
        </w:rPr>
        <w:t xml:space="preserve"> </w:t>
      </w:r>
      <w:r w:rsidRPr="001F32D6">
        <w:rPr>
          <w:rtl/>
        </w:rPr>
        <w:t>10</w:t>
      </w:r>
      <w:r>
        <w:rPr>
          <w:rtl/>
        </w:rPr>
        <w:t xml:space="preserve"> </w:t>
      </w:r>
      <w:r w:rsidRPr="001F32D6">
        <w:rPr>
          <w:rtl/>
        </w:rPr>
        <w:t>زيارات</w:t>
      </w:r>
      <w:r>
        <w:rPr>
          <w:rtl/>
        </w:rPr>
        <w:t xml:space="preserve"> </w:t>
      </w:r>
      <w:r w:rsidRPr="001F32D6">
        <w:rPr>
          <w:rtl/>
        </w:rPr>
        <w:t>في</w:t>
      </w:r>
      <w:r>
        <w:rPr>
          <w:rtl/>
        </w:rPr>
        <w:t xml:space="preserve"> </w:t>
      </w:r>
      <w:r w:rsidRPr="001F32D6">
        <w:rPr>
          <w:rtl/>
        </w:rPr>
        <w:t>عام</w:t>
      </w:r>
      <w:r>
        <w:rPr>
          <w:rtl/>
        </w:rPr>
        <w:t xml:space="preserve"> </w:t>
      </w:r>
      <w:r w:rsidRPr="001F32D6">
        <w:rPr>
          <w:rtl/>
        </w:rPr>
        <w:t>2020،</w:t>
      </w:r>
      <w:r>
        <w:rPr>
          <w:rtl/>
        </w:rPr>
        <w:t xml:space="preserve"> </w:t>
      </w:r>
      <w:r w:rsidRPr="001F32D6">
        <w:rPr>
          <w:rtl/>
        </w:rPr>
        <w:t>علماً</w:t>
      </w:r>
      <w:r>
        <w:rPr>
          <w:rtl/>
        </w:rPr>
        <w:t xml:space="preserve"> </w:t>
      </w:r>
      <w:r w:rsidRPr="001F32D6">
        <w:rPr>
          <w:rtl/>
        </w:rPr>
        <w:t>أنها</w:t>
      </w:r>
      <w:r>
        <w:rPr>
          <w:rtl/>
        </w:rPr>
        <w:t xml:space="preserve"> </w:t>
      </w:r>
      <w:r w:rsidRPr="001F32D6">
        <w:rPr>
          <w:rtl/>
        </w:rPr>
        <w:t>تمكنت</w:t>
      </w:r>
      <w:r>
        <w:rPr>
          <w:rtl/>
        </w:rPr>
        <w:t xml:space="preserve"> </w:t>
      </w:r>
      <w:r w:rsidRPr="001F32D6">
        <w:rPr>
          <w:rtl/>
        </w:rPr>
        <w:t>من</w:t>
      </w:r>
      <w:r>
        <w:rPr>
          <w:rtl/>
        </w:rPr>
        <w:t xml:space="preserve"> </w:t>
      </w:r>
      <w:r w:rsidRPr="001F32D6">
        <w:rPr>
          <w:rtl/>
        </w:rPr>
        <w:t>إجراء</w:t>
      </w:r>
      <w:r>
        <w:rPr>
          <w:rtl/>
        </w:rPr>
        <w:t xml:space="preserve"> </w:t>
      </w:r>
      <w:r w:rsidRPr="001F32D6">
        <w:rPr>
          <w:rtl/>
        </w:rPr>
        <w:t>سبع</w:t>
      </w:r>
      <w:r>
        <w:rPr>
          <w:rtl/>
        </w:rPr>
        <w:t xml:space="preserve"> </w:t>
      </w:r>
      <w:r w:rsidRPr="001F32D6">
        <w:rPr>
          <w:rtl/>
        </w:rPr>
        <w:t>زيارات</w:t>
      </w:r>
      <w:r>
        <w:rPr>
          <w:rtl/>
        </w:rPr>
        <w:t xml:space="preserve"> </w:t>
      </w:r>
      <w:r w:rsidRPr="001F32D6">
        <w:rPr>
          <w:rtl/>
        </w:rPr>
        <w:t>فقط</w:t>
      </w:r>
      <w:r>
        <w:rPr>
          <w:rtl/>
        </w:rPr>
        <w:t xml:space="preserve"> </w:t>
      </w:r>
      <w:r w:rsidRPr="001F32D6">
        <w:rPr>
          <w:rtl/>
        </w:rPr>
        <w:t>في</w:t>
      </w:r>
      <w:r>
        <w:rPr>
          <w:rtl/>
        </w:rPr>
        <w:t xml:space="preserve"> </w:t>
      </w:r>
      <w:r w:rsidRPr="001F32D6">
        <w:rPr>
          <w:rtl/>
        </w:rPr>
        <w:t>عام</w:t>
      </w:r>
      <w:r>
        <w:rPr>
          <w:rtl/>
        </w:rPr>
        <w:t xml:space="preserve"> </w:t>
      </w:r>
      <w:r w:rsidRPr="001F32D6">
        <w:rPr>
          <w:rtl/>
        </w:rPr>
        <w:t>2019.</w:t>
      </w:r>
      <w:r>
        <w:rPr>
          <w:rtl/>
        </w:rPr>
        <w:t xml:space="preserve"> </w:t>
      </w:r>
      <w:r w:rsidRPr="001F32D6">
        <w:rPr>
          <w:rtl/>
        </w:rPr>
        <w:t>وبدأت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زيارتها</w:t>
      </w:r>
      <w:r>
        <w:rPr>
          <w:rtl/>
        </w:rPr>
        <w:t xml:space="preserve"> </w:t>
      </w:r>
      <w:r w:rsidRPr="001F32D6">
        <w:rPr>
          <w:rtl/>
        </w:rPr>
        <w:t>الأولى</w:t>
      </w:r>
      <w:r>
        <w:rPr>
          <w:rtl/>
        </w:rPr>
        <w:t xml:space="preserve"> </w:t>
      </w:r>
      <w:r w:rsidRPr="001F32D6">
        <w:rPr>
          <w:rtl/>
        </w:rPr>
        <w:t>في</w:t>
      </w:r>
      <w:r>
        <w:rPr>
          <w:rtl/>
        </w:rPr>
        <w:t xml:space="preserve"> </w:t>
      </w:r>
      <w:r w:rsidRPr="001F32D6">
        <w:rPr>
          <w:rtl/>
        </w:rPr>
        <w:t>هذا</w:t>
      </w:r>
      <w:r>
        <w:rPr>
          <w:rtl/>
        </w:rPr>
        <w:t xml:space="preserve"> </w:t>
      </w:r>
      <w:r w:rsidRPr="001F32D6">
        <w:rPr>
          <w:rtl/>
        </w:rPr>
        <w:t>العام</w:t>
      </w:r>
      <w:r>
        <w:rPr>
          <w:rtl/>
        </w:rPr>
        <w:t xml:space="preserve"> </w:t>
      </w:r>
      <w:r w:rsidRPr="001F32D6">
        <w:rPr>
          <w:rtl/>
        </w:rPr>
        <w:t>إلى</w:t>
      </w:r>
      <w:r>
        <w:rPr>
          <w:rtl/>
        </w:rPr>
        <w:t xml:space="preserve"> </w:t>
      </w:r>
      <w:r w:rsidRPr="001F32D6">
        <w:rPr>
          <w:rtl/>
        </w:rPr>
        <w:t>الأرجنتين</w:t>
      </w:r>
      <w:r>
        <w:rPr>
          <w:rtl/>
        </w:rPr>
        <w:t xml:space="preserve"> </w:t>
      </w:r>
      <w:r w:rsidRPr="001F32D6">
        <w:rPr>
          <w:rtl/>
        </w:rPr>
        <w:t>في</w:t>
      </w:r>
      <w:r>
        <w:rPr>
          <w:rtl/>
        </w:rPr>
        <w:t xml:space="preserve"> </w:t>
      </w:r>
      <w:r w:rsidRPr="001F32D6">
        <w:rPr>
          <w:rtl/>
        </w:rPr>
        <w:t>آذار/مارس</w:t>
      </w:r>
      <w:r>
        <w:rPr>
          <w:rtl/>
        </w:rPr>
        <w:t xml:space="preserve"> </w:t>
      </w:r>
      <w:r w:rsidRPr="001F32D6">
        <w:rPr>
          <w:rtl/>
        </w:rPr>
        <w:t>2020،</w:t>
      </w:r>
      <w:r>
        <w:rPr>
          <w:rtl/>
        </w:rPr>
        <w:t xml:space="preserve"> </w:t>
      </w:r>
      <w:r w:rsidRPr="001F32D6">
        <w:rPr>
          <w:rtl/>
        </w:rPr>
        <w:t>ولكنها</w:t>
      </w:r>
      <w:r>
        <w:rPr>
          <w:rtl/>
        </w:rPr>
        <w:t xml:space="preserve"> </w:t>
      </w:r>
      <w:r w:rsidRPr="001F32D6">
        <w:rPr>
          <w:rtl/>
        </w:rPr>
        <w:t>اضطرت</w:t>
      </w:r>
      <w:r>
        <w:rPr>
          <w:rtl/>
        </w:rPr>
        <w:t xml:space="preserve"> </w:t>
      </w:r>
      <w:r w:rsidRPr="001F32D6">
        <w:rPr>
          <w:rtl/>
        </w:rPr>
        <w:t>إلى</w:t>
      </w:r>
      <w:r>
        <w:rPr>
          <w:rtl/>
        </w:rPr>
        <w:t xml:space="preserve"> </w:t>
      </w:r>
      <w:r w:rsidRPr="001F32D6">
        <w:rPr>
          <w:rtl/>
        </w:rPr>
        <w:t>التخلي</w:t>
      </w:r>
      <w:r>
        <w:rPr>
          <w:rtl/>
        </w:rPr>
        <w:t xml:space="preserve"> </w:t>
      </w:r>
      <w:r w:rsidRPr="001F32D6">
        <w:rPr>
          <w:rtl/>
        </w:rPr>
        <w:t>عن</w:t>
      </w:r>
      <w:r>
        <w:rPr>
          <w:rtl/>
        </w:rPr>
        <w:t xml:space="preserve"> </w:t>
      </w:r>
      <w:r w:rsidRPr="001F32D6">
        <w:rPr>
          <w:rtl/>
        </w:rPr>
        <w:t>هذه</w:t>
      </w:r>
      <w:r>
        <w:rPr>
          <w:rtl/>
        </w:rPr>
        <w:t xml:space="preserve"> </w:t>
      </w:r>
      <w:r w:rsidRPr="001F32D6">
        <w:rPr>
          <w:rtl/>
        </w:rPr>
        <w:t>الزيارة</w:t>
      </w:r>
      <w:r>
        <w:rPr>
          <w:rtl/>
        </w:rPr>
        <w:t xml:space="preserve"> </w:t>
      </w:r>
      <w:r w:rsidRPr="001F32D6">
        <w:rPr>
          <w:rtl/>
        </w:rPr>
        <w:t>على</w:t>
      </w:r>
      <w:r>
        <w:rPr>
          <w:rtl/>
        </w:rPr>
        <w:t xml:space="preserve"> </w:t>
      </w:r>
      <w:r w:rsidRPr="001F32D6">
        <w:rPr>
          <w:rtl/>
        </w:rPr>
        <w:t>الفور</w:t>
      </w:r>
      <w:r>
        <w:rPr>
          <w:rtl/>
        </w:rPr>
        <w:t xml:space="preserve"> </w:t>
      </w:r>
      <w:r w:rsidRPr="001F32D6">
        <w:rPr>
          <w:rtl/>
        </w:rPr>
        <w:t>تقريبا</w:t>
      </w:r>
      <w:r w:rsidR="00F87857">
        <w:rPr>
          <w:rFonts w:hint="cs"/>
          <w:rtl/>
        </w:rPr>
        <w:t>ً</w:t>
      </w:r>
      <w:r>
        <w:rPr>
          <w:rtl/>
        </w:rPr>
        <w:t xml:space="preserve"> </w:t>
      </w:r>
      <w:r w:rsidRPr="001F32D6">
        <w:rPr>
          <w:rtl/>
        </w:rPr>
        <w:t>بسبب</w:t>
      </w:r>
      <w:r>
        <w:rPr>
          <w:rtl/>
        </w:rPr>
        <w:t xml:space="preserve"> </w:t>
      </w:r>
      <w:r w:rsidRPr="001F32D6">
        <w:rPr>
          <w:rtl/>
        </w:rPr>
        <w:t>تدابير</w:t>
      </w:r>
      <w:r>
        <w:rPr>
          <w:rtl/>
        </w:rPr>
        <w:t xml:space="preserve"> </w:t>
      </w:r>
      <w:r w:rsidRPr="001F32D6">
        <w:rPr>
          <w:rtl/>
        </w:rPr>
        <w:t>الطوارئ</w:t>
      </w:r>
      <w:r>
        <w:rPr>
          <w:rtl/>
        </w:rPr>
        <w:t xml:space="preserve"> </w:t>
      </w:r>
      <w:r w:rsidRPr="001F32D6">
        <w:rPr>
          <w:rtl/>
        </w:rPr>
        <w:t>التي</w:t>
      </w:r>
      <w:r>
        <w:rPr>
          <w:rtl/>
        </w:rPr>
        <w:t xml:space="preserve"> </w:t>
      </w:r>
      <w:r w:rsidRPr="001F32D6">
        <w:rPr>
          <w:rtl/>
        </w:rPr>
        <w:t>أملتها</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وكانت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تأمل</w:t>
      </w:r>
      <w:r>
        <w:rPr>
          <w:rtl/>
        </w:rPr>
        <w:t xml:space="preserve"> </w:t>
      </w:r>
      <w:r w:rsidRPr="001F32D6">
        <w:rPr>
          <w:rtl/>
        </w:rPr>
        <w:t>في</w:t>
      </w:r>
      <w:r>
        <w:rPr>
          <w:rtl/>
        </w:rPr>
        <w:t xml:space="preserve"> </w:t>
      </w:r>
      <w:r w:rsidRPr="001F32D6">
        <w:rPr>
          <w:rtl/>
        </w:rPr>
        <w:t>أن</w:t>
      </w:r>
      <w:r>
        <w:rPr>
          <w:rtl/>
        </w:rPr>
        <w:t xml:space="preserve"> </w:t>
      </w:r>
      <w:r w:rsidRPr="001F32D6">
        <w:rPr>
          <w:rtl/>
        </w:rPr>
        <w:t>تتمكن</w:t>
      </w:r>
      <w:r>
        <w:rPr>
          <w:rtl/>
        </w:rPr>
        <w:t xml:space="preserve"> </w:t>
      </w:r>
      <w:r w:rsidRPr="001F32D6">
        <w:rPr>
          <w:rtl/>
        </w:rPr>
        <w:t>من</w:t>
      </w:r>
      <w:r>
        <w:rPr>
          <w:rtl/>
        </w:rPr>
        <w:t xml:space="preserve"> </w:t>
      </w:r>
      <w:r w:rsidRPr="001F32D6">
        <w:rPr>
          <w:rtl/>
        </w:rPr>
        <w:t>استئناف</w:t>
      </w:r>
      <w:r>
        <w:rPr>
          <w:rtl/>
        </w:rPr>
        <w:t xml:space="preserve"> </w:t>
      </w:r>
      <w:r w:rsidRPr="001F32D6">
        <w:rPr>
          <w:rtl/>
        </w:rPr>
        <w:t>برنامج</w:t>
      </w:r>
      <w:r>
        <w:rPr>
          <w:rtl/>
        </w:rPr>
        <w:t xml:space="preserve"> </w:t>
      </w:r>
      <w:r w:rsidRPr="001F32D6">
        <w:rPr>
          <w:rtl/>
        </w:rPr>
        <w:t>زيارات</w:t>
      </w:r>
      <w:r>
        <w:rPr>
          <w:rtl/>
        </w:rPr>
        <w:t xml:space="preserve"> </w:t>
      </w:r>
      <w:r w:rsidRPr="001F32D6">
        <w:rPr>
          <w:rtl/>
        </w:rPr>
        <w:t>أعيد</w:t>
      </w:r>
      <w:r>
        <w:rPr>
          <w:rtl/>
        </w:rPr>
        <w:t xml:space="preserve"> </w:t>
      </w:r>
      <w:r w:rsidRPr="001F32D6">
        <w:rPr>
          <w:rtl/>
        </w:rPr>
        <w:t>تشكيله</w:t>
      </w:r>
      <w:r>
        <w:rPr>
          <w:rtl/>
        </w:rPr>
        <w:t xml:space="preserve"> </w:t>
      </w:r>
      <w:r w:rsidRPr="001F32D6">
        <w:rPr>
          <w:rtl/>
        </w:rPr>
        <w:t>في</w:t>
      </w:r>
      <w:r>
        <w:rPr>
          <w:rtl/>
        </w:rPr>
        <w:t xml:space="preserve"> </w:t>
      </w:r>
      <w:r w:rsidRPr="001F32D6">
        <w:rPr>
          <w:rtl/>
        </w:rPr>
        <w:t>خريف</w:t>
      </w:r>
      <w:r>
        <w:rPr>
          <w:rtl/>
        </w:rPr>
        <w:t xml:space="preserve"> </w:t>
      </w:r>
      <w:r w:rsidRPr="001F32D6">
        <w:rPr>
          <w:rtl/>
        </w:rPr>
        <w:t>عام</w:t>
      </w:r>
      <w:r>
        <w:rPr>
          <w:rtl/>
        </w:rPr>
        <w:t xml:space="preserve"> </w:t>
      </w:r>
      <w:r w:rsidRPr="001F32D6">
        <w:rPr>
          <w:rtl/>
        </w:rPr>
        <w:t>2020،</w:t>
      </w:r>
      <w:r>
        <w:rPr>
          <w:rtl/>
        </w:rPr>
        <w:t xml:space="preserve"> </w:t>
      </w:r>
      <w:r w:rsidRPr="001F32D6">
        <w:rPr>
          <w:rtl/>
        </w:rPr>
        <w:t>ولكن</w:t>
      </w:r>
      <w:r>
        <w:rPr>
          <w:rtl/>
        </w:rPr>
        <w:t xml:space="preserve"> </w:t>
      </w:r>
      <w:r w:rsidRPr="001F32D6">
        <w:rPr>
          <w:rtl/>
        </w:rPr>
        <w:t>للأسف</w:t>
      </w:r>
      <w:r>
        <w:rPr>
          <w:rtl/>
        </w:rPr>
        <w:t xml:space="preserve"> </w:t>
      </w:r>
      <w:r w:rsidRPr="001F32D6">
        <w:rPr>
          <w:rtl/>
        </w:rPr>
        <w:t>لم</w:t>
      </w:r>
      <w:r>
        <w:rPr>
          <w:rtl/>
        </w:rPr>
        <w:t xml:space="preserve"> </w:t>
      </w:r>
      <w:r w:rsidRPr="001F32D6">
        <w:rPr>
          <w:rtl/>
        </w:rPr>
        <w:t>يتسنَّ</w:t>
      </w:r>
      <w:r>
        <w:rPr>
          <w:rtl/>
        </w:rPr>
        <w:t xml:space="preserve"> </w:t>
      </w:r>
      <w:r w:rsidRPr="001F32D6">
        <w:rPr>
          <w:rtl/>
        </w:rPr>
        <w:t>لها</w:t>
      </w:r>
      <w:r>
        <w:rPr>
          <w:rtl/>
        </w:rPr>
        <w:t xml:space="preserve"> </w:t>
      </w:r>
      <w:r w:rsidRPr="001F32D6">
        <w:rPr>
          <w:rtl/>
        </w:rPr>
        <w:t>ذلك.</w:t>
      </w:r>
      <w:r>
        <w:rPr>
          <w:rtl/>
        </w:rPr>
        <w:t xml:space="preserve"> </w:t>
      </w:r>
      <w:r w:rsidRPr="001F32D6">
        <w:rPr>
          <w:rtl/>
        </w:rPr>
        <w:t>ومع</w:t>
      </w:r>
      <w:r>
        <w:rPr>
          <w:rtl/>
        </w:rPr>
        <w:t xml:space="preserve"> </w:t>
      </w:r>
      <w:r w:rsidRPr="001F32D6">
        <w:rPr>
          <w:rtl/>
        </w:rPr>
        <w:t>ذلك،</w:t>
      </w:r>
      <w:r>
        <w:rPr>
          <w:rtl/>
        </w:rPr>
        <w:t xml:space="preserve"> </w:t>
      </w:r>
      <w:r w:rsidRPr="001F32D6">
        <w:rPr>
          <w:rtl/>
        </w:rPr>
        <w:t>تمكنت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بفضل</w:t>
      </w:r>
      <w:r>
        <w:rPr>
          <w:rtl/>
        </w:rPr>
        <w:t xml:space="preserve"> </w:t>
      </w:r>
      <w:r w:rsidRPr="001F32D6">
        <w:rPr>
          <w:rtl/>
        </w:rPr>
        <w:t>الجهود</w:t>
      </w:r>
      <w:r>
        <w:rPr>
          <w:rtl/>
        </w:rPr>
        <w:t xml:space="preserve"> </w:t>
      </w:r>
      <w:r w:rsidRPr="001F32D6">
        <w:rPr>
          <w:rtl/>
        </w:rPr>
        <w:t>المكثفة</w:t>
      </w:r>
      <w:r>
        <w:rPr>
          <w:rtl/>
        </w:rPr>
        <w:t xml:space="preserve"> </w:t>
      </w:r>
      <w:r w:rsidRPr="001F32D6">
        <w:rPr>
          <w:rtl/>
        </w:rPr>
        <w:t>التي</w:t>
      </w:r>
      <w:r>
        <w:rPr>
          <w:rtl/>
        </w:rPr>
        <w:t xml:space="preserve"> </w:t>
      </w:r>
      <w:r w:rsidRPr="001F32D6">
        <w:rPr>
          <w:rtl/>
        </w:rPr>
        <w:t>أعقبت</w:t>
      </w:r>
      <w:r>
        <w:rPr>
          <w:rtl/>
        </w:rPr>
        <w:t xml:space="preserve"> </w:t>
      </w:r>
      <w:r w:rsidRPr="001F32D6">
        <w:rPr>
          <w:rtl/>
        </w:rPr>
        <w:t>دورتها</w:t>
      </w:r>
      <w:r>
        <w:rPr>
          <w:rtl/>
        </w:rPr>
        <w:t xml:space="preserve"> </w:t>
      </w:r>
      <w:r w:rsidRPr="001F32D6">
        <w:rPr>
          <w:rtl/>
        </w:rPr>
        <w:t>الثانية</w:t>
      </w:r>
      <w:r>
        <w:rPr>
          <w:rtl/>
        </w:rPr>
        <w:t xml:space="preserve"> </w:t>
      </w:r>
      <w:r w:rsidRPr="001F32D6">
        <w:rPr>
          <w:rtl/>
        </w:rPr>
        <w:t>والأربعين،</w:t>
      </w:r>
      <w:r>
        <w:rPr>
          <w:rtl/>
        </w:rPr>
        <w:t xml:space="preserve"> </w:t>
      </w:r>
      <w:r w:rsidRPr="001F32D6">
        <w:rPr>
          <w:rtl/>
        </w:rPr>
        <w:t>من</w:t>
      </w:r>
      <w:r>
        <w:rPr>
          <w:rtl/>
        </w:rPr>
        <w:t xml:space="preserve"> </w:t>
      </w:r>
      <w:r w:rsidRPr="001F32D6">
        <w:rPr>
          <w:rtl/>
        </w:rPr>
        <w:t>التحضير</w:t>
      </w:r>
      <w:r>
        <w:rPr>
          <w:rtl/>
        </w:rPr>
        <w:t xml:space="preserve"> </w:t>
      </w:r>
      <w:r w:rsidRPr="001F32D6">
        <w:rPr>
          <w:rtl/>
        </w:rPr>
        <w:t>لزيارة</w:t>
      </w:r>
      <w:r>
        <w:rPr>
          <w:rtl/>
        </w:rPr>
        <w:t xml:space="preserve"> </w:t>
      </w:r>
      <w:r w:rsidRPr="001F32D6">
        <w:rPr>
          <w:rtl/>
        </w:rPr>
        <w:t>إلى</w:t>
      </w:r>
      <w:r>
        <w:rPr>
          <w:rtl/>
        </w:rPr>
        <w:t xml:space="preserve"> </w:t>
      </w:r>
      <w:r w:rsidRPr="001F32D6">
        <w:rPr>
          <w:rtl/>
        </w:rPr>
        <w:t>تونس</w:t>
      </w:r>
      <w:r>
        <w:rPr>
          <w:rtl/>
        </w:rPr>
        <w:t xml:space="preserve"> </w:t>
      </w:r>
      <w:r w:rsidRPr="001F32D6">
        <w:rPr>
          <w:rtl/>
        </w:rPr>
        <w:t>كان</w:t>
      </w:r>
      <w:r>
        <w:rPr>
          <w:rtl/>
        </w:rPr>
        <w:t xml:space="preserve"> </w:t>
      </w:r>
      <w:r w:rsidRPr="001F32D6">
        <w:rPr>
          <w:rtl/>
        </w:rPr>
        <w:t>من</w:t>
      </w:r>
      <w:r>
        <w:rPr>
          <w:rtl/>
        </w:rPr>
        <w:t xml:space="preserve"> </w:t>
      </w:r>
      <w:r w:rsidRPr="001F32D6">
        <w:rPr>
          <w:rtl/>
        </w:rPr>
        <w:t>المقرر</w:t>
      </w:r>
      <w:r>
        <w:rPr>
          <w:rtl/>
        </w:rPr>
        <w:t xml:space="preserve"> </w:t>
      </w:r>
      <w:r w:rsidRPr="001F32D6">
        <w:rPr>
          <w:rtl/>
        </w:rPr>
        <w:t>أن</w:t>
      </w:r>
      <w:r>
        <w:rPr>
          <w:rtl/>
        </w:rPr>
        <w:t xml:space="preserve"> </w:t>
      </w:r>
      <w:r w:rsidRPr="001F32D6">
        <w:rPr>
          <w:rtl/>
        </w:rPr>
        <w:t>تقوم</w:t>
      </w:r>
      <w:r>
        <w:rPr>
          <w:rtl/>
        </w:rPr>
        <w:t xml:space="preserve"> </w:t>
      </w:r>
      <w:r w:rsidRPr="001F32D6">
        <w:rPr>
          <w:rtl/>
        </w:rPr>
        <w:t>بها</w:t>
      </w:r>
      <w:r>
        <w:rPr>
          <w:rtl/>
        </w:rPr>
        <w:t xml:space="preserve"> </w:t>
      </w:r>
      <w:r w:rsidRPr="001F32D6">
        <w:rPr>
          <w:rtl/>
        </w:rPr>
        <w:t>في</w:t>
      </w:r>
      <w:r>
        <w:rPr>
          <w:rtl/>
        </w:rPr>
        <w:t xml:space="preserve"> </w:t>
      </w:r>
      <w:r w:rsidRPr="001F32D6">
        <w:rPr>
          <w:rtl/>
        </w:rPr>
        <w:t>أوائل</w:t>
      </w:r>
      <w:r>
        <w:rPr>
          <w:rtl/>
        </w:rPr>
        <w:t xml:space="preserve"> </w:t>
      </w:r>
      <w:r w:rsidRPr="001F32D6">
        <w:rPr>
          <w:rtl/>
        </w:rPr>
        <w:t>كانون</w:t>
      </w:r>
      <w:r>
        <w:rPr>
          <w:rtl/>
        </w:rPr>
        <w:t xml:space="preserve"> </w:t>
      </w:r>
      <w:r w:rsidRPr="001F32D6">
        <w:rPr>
          <w:rtl/>
        </w:rPr>
        <w:t>الأول/ديسمبر.</w:t>
      </w:r>
      <w:r>
        <w:rPr>
          <w:rtl/>
        </w:rPr>
        <w:t xml:space="preserve"> </w:t>
      </w:r>
      <w:r w:rsidRPr="001F32D6">
        <w:rPr>
          <w:rtl/>
        </w:rPr>
        <w:t>وبسبب</w:t>
      </w:r>
      <w:r>
        <w:rPr>
          <w:rtl/>
        </w:rPr>
        <w:t xml:space="preserve"> </w:t>
      </w:r>
      <w:r w:rsidRPr="001F32D6">
        <w:rPr>
          <w:rtl/>
        </w:rPr>
        <w:t>مشاكل</w:t>
      </w:r>
      <w:r>
        <w:rPr>
          <w:rtl/>
        </w:rPr>
        <w:t xml:space="preserve"> </w:t>
      </w:r>
      <w:r w:rsidRPr="001F32D6">
        <w:rPr>
          <w:rtl/>
        </w:rPr>
        <w:t>لوجستية</w:t>
      </w:r>
      <w:r>
        <w:rPr>
          <w:rtl/>
        </w:rPr>
        <w:t xml:space="preserve"> </w:t>
      </w:r>
      <w:r w:rsidRPr="001F32D6">
        <w:rPr>
          <w:rtl/>
        </w:rPr>
        <w:t>ظهرت</w:t>
      </w:r>
      <w:r>
        <w:rPr>
          <w:rtl/>
        </w:rPr>
        <w:t xml:space="preserve"> </w:t>
      </w:r>
      <w:r w:rsidRPr="001F32D6">
        <w:rPr>
          <w:rtl/>
        </w:rPr>
        <w:t>في</w:t>
      </w:r>
      <w:r>
        <w:rPr>
          <w:rtl/>
        </w:rPr>
        <w:t xml:space="preserve"> </w:t>
      </w:r>
      <w:r w:rsidRPr="001F32D6">
        <w:rPr>
          <w:rtl/>
        </w:rPr>
        <w:t>اللحظات</w:t>
      </w:r>
      <w:r>
        <w:rPr>
          <w:rtl/>
        </w:rPr>
        <w:t xml:space="preserve"> </w:t>
      </w:r>
      <w:r w:rsidRPr="001F32D6">
        <w:rPr>
          <w:rtl/>
        </w:rPr>
        <w:t>الأخيرة،</w:t>
      </w:r>
      <w:r>
        <w:rPr>
          <w:rtl/>
        </w:rPr>
        <w:t xml:space="preserve"> </w:t>
      </w:r>
      <w:r w:rsidRPr="001F32D6">
        <w:rPr>
          <w:rtl/>
        </w:rPr>
        <w:t>لم</w:t>
      </w:r>
      <w:r>
        <w:rPr>
          <w:rtl/>
        </w:rPr>
        <w:t xml:space="preserve"> </w:t>
      </w:r>
      <w:r w:rsidRPr="001F32D6">
        <w:rPr>
          <w:rtl/>
        </w:rPr>
        <w:t>يتسن</w:t>
      </w:r>
      <w:r>
        <w:rPr>
          <w:rtl/>
        </w:rPr>
        <w:t xml:space="preserve"> </w:t>
      </w:r>
      <w:r w:rsidRPr="001F32D6">
        <w:rPr>
          <w:rtl/>
        </w:rPr>
        <w:t>القيام</w:t>
      </w:r>
      <w:r>
        <w:rPr>
          <w:rtl/>
        </w:rPr>
        <w:t xml:space="preserve"> </w:t>
      </w:r>
      <w:r w:rsidRPr="001F32D6">
        <w:rPr>
          <w:rtl/>
        </w:rPr>
        <w:t>بتلك</w:t>
      </w:r>
      <w:r>
        <w:rPr>
          <w:rtl/>
        </w:rPr>
        <w:t xml:space="preserve"> </w:t>
      </w:r>
      <w:r w:rsidRPr="001F32D6">
        <w:rPr>
          <w:rtl/>
        </w:rPr>
        <w:t>الزيارة.</w:t>
      </w:r>
    </w:p>
    <w:p w14:paraId="4DBFDF19" w14:textId="12E2A990" w:rsidR="001F32D6" w:rsidRPr="001F32D6" w:rsidRDefault="001F32D6" w:rsidP="001F32D6">
      <w:pPr>
        <w:pStyle w:val="SingleTxtGA"/>
      </w:pPr>
      <w:r w:rsidRPr="001F32D6">
        <w:rPr>
          <w:rtl/>
        </w:rPr>
        <w:t>41-</w:t>
      </w:r>
      <w:r w:rsidRPr="001F32D6">
        <w:rPr>
          <w:rtl/>
        </w:rPr>
        <w:tab/>
        <w:t>وتكرر</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تأكيد</w:t>
      </w:r>
      <w:r>
        <w:rPr>
          <w:rtl/>
        </w:rPr>
        <w:t xml:space="preserve"> </w:t>
      </w:r>
      <w:r w:rsidRPr="001F32D6">
        <w:rPr>
          <w:rtl/>
        </w:rPr>
        <w:t>ما</w:t>
      </w:r>
      <w:r>
        <w:rPr>
          <w:rtl/>
        </w:rPr>
        <w:t xml:space="preserve"> </w:t>
      </w:r>
      <w:r w:rsidRPr="001F32D6">
        <w:rPr>
          <w:rtl/>
        </w:rPr>
        <w:t>ذكرته</w:t>
      </w:r>
      <w:r>
        <w:rPr>
          <w:rtl/>
        </w:rPr>
        <w:t xml:space="preserve"> </w:t>
      </w:r>
      <w:r w:rsidRPr="001F32D6">
        <w:rPr>
          <w:rtl/>
        </w:rPr>
        <w:t>في</w:t>
      </w:r>
      <w:r>
        <w:rPr>
          <w:rtl/>
        </w:rPr>
        <w:t xml:space="preserve"> </w:t>
      </w:r>
      <w:r w:rsidRPr="001F32D6">
        <w:rPr>
          <w:rtl/>
        </w:rPr>
        <w:t>تقريرها</w:t>
      </w:r>
      <w:r>
        <w:rPr>
          <w:rtl/>
        </w:rPr>
        <w:t xml:space="preserve"> </w:t>
      </w:r>
      <w:r w:rsidRPr="001F32D6">
        <w:rPr>
          <w:rtl/>
        </w:rPr>
        <w:t>السنوي</w:t>
      </w:r>
      <w:r>
        <w:rPr>
          <w:rtl/>
        </w:rPr>
        <w:t xml:space="preserve"> </w:t>
      </w:r>
      <w:r w:rsidRPr="001F32D6">
        <w:rPr>
          <w:rtl/>
        </w:rPr>
        <w:t>الحادي</w:t>
      </w:r>
      <w:r>
        <w:rPr>
          <w:rtl/>
        </w:rPr>
        <w:t xml:space="preserve"> </w:t>
      </w:r>
      <w:r w:rsidRPr="001F32D6">
        <w:rPr>
          <w:rtl/>
        </w:rPr>
        <w:t>عشر</w:t>
      </w:r>
      <w:r>
        <w:rPr>
          <w:rtl/>
        </w:rPr>
        <w:t xml:space="preserve"> </w:t>
      </w:r>
      <w:r w:rsidRPr="001F32D6">
        <w:rPr>
          <w:rtl/>
        </w:rPr>
        <w:t>(</w:t>
      </w:r>
      <w:r w:rsidRPr="001F32D6">
        <w:t>CAT/C/63/4</w:t>
      </w:r>
      <w:r w:rsidRPr="001F32D6">
        <w:rPr>
          <w:rtl/>
        </w:rPr>
        <w:t>)</w:t>
      </w:r>
      <w:r>
        <w:rPr>
          <w:rtl/>
        </w:rPr>
        <w:t xml:space="preserve"> </w:t>
      </w:r>
      <w:r w:rsidRPr="001F32D6">
        <w:rPr>
          <w:rtl/>
        </w:rPr>
        <w:t>من</w:t>
      </w:r>
      <w:r>
        <w:rPr>
          <w:rtl/>
        </w:rPr>
        <w:t xml:space="preserve"> </w:t>
      </w:r>
      <w:r w:rsidRPr="001F32D6">
        <w:rPr>
          <w:rtl/>
        </w:rPr>
        <w:t>أن</w:t>
      </w:r>
      <w:r>
        <w:rPr>
          <w:rtl/>
        </w:rPr>
        <w:t xml:space="preserve"> </w:t>
      </w:r>
      <w:r w:rsidRPr="001F32D6">
        <w:rPr>
          <w:rtl/>
        </w:rPr>
        <w:t>عجزها</w:t>
      </w:r>
      <w:r>
        <w:rPr>
          <w:rtl/>
        </w:rPr>
        <w:t xml:space="preserve"> </w:t>
      </w:r>
      <w:r w:rsidRPr="001F32D6">
        <w:rPr>
          <w:rtl/>
        </w:rPr>
        <w:t>عن</w:t>
      </w:r>
      <w:r>
        <w:rPr>
          <w:rtl/>
        </w:rPr>
        <w:t xml:space="preserve"> </w:t>
      </w:r>
      <w:r w:rsidRPr="001F32D6">
        <w:rPr>
          <w:rtl/>
        </w:rPr>
        <w:t>إجراء</w:t>
      </w:r>
      <w:r>
        <w:rPr>
          <w:rtl/>
        </w:rPr>
        <w:t xml:space="preserve"> </w:t>
      </w:r>
      <w:r w:rsidRPr="001F32D6">
        <w:rPr>
          <w:rtl/>
        </w:rPr>
        <w:t>10</w:t>
      </w:r>
      <w:r>
        <w:rPr>
          <w:rtl/>
        </w:rPr>
        <w:t xml:space="preserve"> </w:t>
      </w:r>
      <w:r w:rsidRPr="001F32D6">
        <w:rPr>
          <w:rtl/>
        </w:rPr>
        <w:t>زيارات</w:t>
      </w:r>
      <w:r>
        <w:rPr>
          <w:rtl/>
        </w:rPr>
        <w:t xml:space="preserve"> </w:t>
      </w:r>
      <w:r w:rsidRPr="001F32D6">
        <w:rPr>
          <w:rtl/>
        </w:rPr>
        <w:t>سنوياً</w:t>
      </w:r>
      <w:r>
        <w:rPr>
          <w:rtl/>
        </w:rPr>
        <w:t xml:space="preserve"> </w:t>
      </w:r>
      <w:r w:rsidRPr="001F32D6">
        <w:rPr>
          <w:rtl/>
        </w:rPr>
        <w:t>على</w:t>
      </w:r>
      <w:r>
        <w:rPr>
          <w:rtl/>
        </w:rPr>
        <w:t xml:space="preserve"> </w:t>
      </w:r>
      <w:r w:rsidRPr="001F32D6">
        <w:rPr>
          <w:rtl/>
        </w:rPr>
        <w:t>الأقل</w:t>
      </w:r>
      <w:r>
        <w:rPr>
          <w:rtl/>
        </w:rPr>
        <w:t xml:space="preserve"> </w:t>
      </w:r>
      <w:r w:rsidRPr="001F32D6">
        <w:rPr>
          <w:rtl/>
        </w:rPr>
        <w:t>يُضعف</w:t>
      </w:r>
      <w:r>
        <w:rPr>
          <w:rtl/>
        </w:rPr>
        <w:t xml:space="preserve"> </w:t>
      </w:r>
      <w:r w:rsidRPr="001F32D6">
        <w:rPr>
          <w:rtl/>
        </w:rPr>
        <w:t>بدرجة</w:t>
      </w:r>
      <w:r>
        <w:rPr>
          <w:rtl/>
        </w:rPr>
        <w:t xml:space="preserve"> </w:t>
      </w:r>
      <w:r w:rsidRPr="001F32D6">
        <w:rPr>
          <w:rtl/>
        </w:rPr>
        <w:t>كبيرة</w:t>
      </w:r>
      <w:r>
        <w:rPr>
          <w:rtl/>
        </w:rPr>
        <w:t xml:space="preserve"> </w:t>
      </w:r>
      <w:r w:rsidRPr="001F32D6">
        <w:rPr>
          <w:rtl/>
        </w:rPr>
        <w:t>الأثر</w:t>
      </w:r>
      <w:r>
        <w:rPr>
          <w:rtl/>
        </w:rPr>
        <w:t xml:space="preserve"> </w:t>
      </w:r>
      <w:r w:rsidRPr="001F32D6">
        <w:rPr>
          <w:rtl/>
        </w:rPr>
        <w:t>الوقائي</w:t>
      </w:r>
      <w:r>
        <w:rPr>
          <w:rtl/>
        </w:rPr>
        <w:t xml:space="preserve"> </w:t>
      </w:r>
      <w:r w:rsidRPr="001F32D6">
        <w:rPr>
          <w:rtl/>
        </w:rPr>
        <w:t>للبروتوكول</w:t>
      </w:r>
      <w:r>
        <w:rPr>
          <w:rtl/>
        </w:rPr>
        <w:t xml:space="preserve"> </w:t>
      </w:r>
      <w:r w:rsidRPr="001F32D6">
        <w:rPr>
          <w:rtl/>
        </w:rPr>
        <w:t>الاختياري</w:t>
      </w:r>
      <w:r>
        <w:rPr>
          <w:rtl/>
        </w:rPr>
        <w:t xml:space="preserve"> </w:t>
      </w:r>
      <w:r w:rsidRPr="001F32D6">
        <w:rPr>
          <w:rtl/>
        </w:rPr>
        <w:t>ويقوّض</w:t>
      </w:r>
      <w:r>
        <w:rPr>
          <w:rtl/>
        </w:rPr>
        <w:t xml:space="preserve"> </w:t>
      </w:r>
      <w:r w:rsidRPr="001F32D6">
        <w:rPr>
          <w:rtl/>
        </w:rPr>
        <w:t>الطابع</w:t>
      </w:r>
      <w:r>
        <w:rPr>
          <w:rtl/>
        </w:rPr>
        <w:t xml:space="preserve"> </w:t>
      </w:r>
      <w:r w:rsidRPr="001F32D6">
        <w:rPr>
          <w:rtl/>
        </w:rPr>
        <w:t>الاستباقي</w:t>
      </w:r>
      <w:r>
        <w:rPr>
          <w:rtl/>
        </w:rPr>
        <w:t xml:space="preserve"> </w:t>
      </w:r>
      <w:r w:rsidRPr="001F32D6">
        <w:rPr>
          <w:rtl/>
        </w:rPr>
        <w:t>لنظام</w:t>
      </w:r>
      <w:r>
        <w:rPr>
          <w:rtl/>
        </w:rPr>
        <w:t xml:space="preserve"> </w:t>
      </w:r>
      <w:r w:rsidRPr="001F32D6">
        <w:rPr>
          <w:rtl/>
        </w:rPr>
        <w:t>المنع</w:t>
      </w:r>
      <w:r>
        <w:rPr>
          <w:rtl/>
        </w:rPr>
        <w:t xml:space="preserve"> </w:t>
      </w:r>
      <w:r w:rsidRPr="001F32D6">
        <w:rPr>
          <w:rtl/>
        </w:rPr>
        <w:t>الذي</w:t>
      </w:r>
      <w:r>
        <w:rPr>
          <w:rtl/>
        </w:rPr>
        <w:t xml:space="preserve"> </w:t>
      </w:r>
      <w:r w:rsidRPr="001F32D6">
        <w:rPr>
          <w:rtl/>
        </w:rPr>
        <w:t>ينشئه.</w:t>
      </w:r>
      <w:r>
        <w:rPr>
          <w:rtl/>
        </w:rPr>
        <w:t xml:space="preserve"> </w:t>
      </w:r>
      <w:r w:rsidRPr="001F32D6">
        <w:rPr>
          <w:rtl/>
        </w:rPr>
        <w:t>وأكدت</w:t>
      </w:r>
      <w:r>
        <w:rPr>
          <w:rtl/>
        </w:rPr>
        <w:t xml:space="preserve"> </w:t>
      </w:r>
      <w:r w:rsidRPr="001F32D6">
        <w:rPr>
          <w:rtl/>
        </w:rPr>
        <w:t>ضرورة</w:t>
      </w:r>
      <w:r>
        <w:rPr>
          <w:rtl/>
        </w:rPr>
        <w:t xml:space="preserve"> </w:t>
      </w:r>
      <w:r w:rsidRPr="001F32D6">
        <w:rPr>
          <w:rtl/>
        </w:rPr>
        <w:t>تخصيص</w:t>
      </w:r>
      <w:r>
        <w:rPr>
          <w:rtl/>
        </w:rPr>
        <w:t xml:space="preserve"> </w:t>
      </w:r>
      <w:r w:rsidRPr="001F32D6">
        <w:rPr>
          <w:rtl/>
        </w:rPr>
        <w:t>الموارد</w:t>
      </w:r>
      <w:r>
        <w:rPr>
          <w:rtl/>
        </w:rPr>
        <w:t xml:space="preserve"> </w:t>
      </w:r>
      <w:r w:rsidRPr="001F32D6">
        <w:rPr>
          <w:rtl/>
        </w:rPr>
        <w:t>اللازمة</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حتى</w:t>
      </w:r>
      <w:r>
        <w:rPr>
          <w:rtl/>
        </w:rPr>
        <w:t xml:space="preserve"> </w:t>
      </w:r>
      <w:r w:rsidRPr="001F32D6">
        <w:rPr>
          <w:rtl/>
        </w:rPr>
        <w:t>يكون</w:t>
      </w:r>
      <w:r>
        <w:rPr>
          <w:rtl/>
        </w:rPr>
        <w:t xml:space="preserve"> </w:t>
      </w:r>
      <w:r w:rsidRPr="001F32D6">
        <w:rPr>
          <w:rtl/>
        </w:rPr>
        <w:t>لها</w:t>
      </w:r>
      <w:r>
        <w:rPr>
          <w:rtl/>
        </w:rPr>
        <w:t xml:space="preserve"> </w:t>
      </w:r>
      <w:r w:rsidRPr="001F32D6">
        <w:rPr>
          <w:rtl/>
        </w:rPr>
        <w:t>أمانة</w:t>
      </w:r>
      <w:r>
        <w:rPr>
          <w:rtl/>
        </w:rPr>
        <w:t xml:space="preserve"> </w:t>
      </w:r>
      <w:r w:rsidRPr="001F32D6">
        <w:rPr>
          <w:rtl/>
        </w:rPr>
        <w:t>بالحجم</w:t>
      </w:r>
      <w:r>
        <w:rPr>
          <w:rtl/>
        </w:rPr>
        <w:t xml:space="preserve"> </w:t>
      </w:r>
      <w:r w:rsidRPr="001F32D6">
        <w:rPr>
          <w:rtl/>
        </w:rPr>
        <w:t>الكافي</w:t>
      </w:r>
      <w:r>
        <w:rPr>
          <w:rtl/>
        </w:rPr>
        <w:t xml:space="preserve"> </w:t>
      </w:r>
      <w:r w:rsidRPr="001F32D6">
        <w:rPr>
          <w:rtl/>
        </w:rPr>
        <w:t>ولكي</w:t>
      </w:r>
      <w:r>
        <w:rPr>
          <w:rtl/>
        </w:rPr>
        <w:t xml:space="preserve"> </w:t>
      </w:r>
      <w:r w:rsidRPr="001F32D6">
        <w:rPr>
          <w:rtl/>
        </w:rPr>
        <w:t>تتمكن</w:t>
      </w:r>
      <w:r>
        <w:rPr>
          <w:rtl/>
        </w:rPr>
        <w:t xml:space="preserve"> </w:t>
      </w:r>
      <w:r w:rsidRPr="001F32D6">
        <w:rPr>
          <w:rtl/>
        </w:rPr>
        <w:t>من</w:t>
      </w:r>
      <w:r>
        <w:rPr>
          <w:rtl/>
        </w:rPr>
        <w:t xml:space="preserve"> </w:t>
      </w:r>
      <w:r w:rsidRPr="001F32D6">
        <w:rPr>
          <w:rtl/>
        </w:rPr>
        <w:t>استئناف</w:t>
      </w:r>
      <w:r>
        <w:rPr>
          <w:rtl/>
        </w:rPr>
        <w:t xml:space="preserve"> </w:t>
      </w:r>
      <w:r w:rsidRPr="001F32D6">
        <w:rPr>
          <w:rtl/>
        </w:rPr>
        <w:t>برنامج</w:t>
      </w:r>
      <w:r>
        <w:rPr>
          <w:rtl/>
        </w:rPr>
        <w:t xml:space="preserve"> </w:t>
      </w:r>
      <w:r w:rsidRPr="001F32D6">
        <w:rPr>
          <w:rtl/>
        </w:rPr>
        <w:t>زياراتها</w:t>
      </w:r>
      <w:r>
        <w:rPr>
          <w:rtl/>
        </w:rPr>
        <w:t xml:space="preserve"> </w:t>
      </w:r>
      <w:r w:rsidRPr="001F32D6">
        <w:rPr>
          <w:rtl/>
        </w:rPr>
        <w:t>كاملاً.</w:t>
      </w:r>
    </w:p>
    <w:p w14:paraId="54DEA62F" w14:textId="50D5DCAE" w:rsidR="001F32D6" w:rsidRPr="001F32D6" w:rsidRDefault="001F32D6" w:rsidP="001F32D6">
      <w:pPr>
        <w:pStyle w:val="H1GA"/>
      </w:pPr>
      <w:r w:rsidRPr="001F32D6">
        <w:rPr>
          <w:rtl/>
        </w:rPr>
        <w:tab/>
      </w:r>
      <w:bookmarkStart w:id="55" w:name="_Toc66837735"/>
      <w:bookmarkStart w:id="56" w:name="_Toc66837791"/>
      <w:r w:rsidRPr="001F32D6">
        <w:rPr>
          <w:rtl/>
        </w:rPr>
        <w:t>باء-</w:t>
      </w:r>
      <w:r w:rsidRPr="001F32D6">
        <w:rPr>
          <w:rtl/>
        </w:rPr>
        <w:tab/>
        <w:t>مدة</w:t>
      </w:r>
      <w:r>
        <w:rPr>
          <w:rtl/>
        </w:rPr>
        <w:t xml:space="preserve"> </w:t>
      </w:r>
      <w:r w:rsidRPr="001F32D6">
        <w:rPr>
          <w:rtl/>
        </w:rPr>
        <w:t>الجلسات</w:t>
      </w:r>
      <w:bookmarkEnd w:id="55"/>
      <w:bookmarkEnd w:id="56"/>
    </w:p>
    <w:p w14:paraId="7C9A4CAF" w14:textId="246404FC" w:rsidR="001F32D6" w:rsidRPr="001F32D6" w:rsidRDefault="001F32D6" w:rsidP="001F32D6">
      <w:pPr>
        <w:pStyle w:val="SingleTxtGA"/>
      </w:pPr>
      <w:r w:rsidRPr="001F32D6">
        <w:rPr>
          <w:rtl/>
        </w:rPr>
        <w:t>42-</w:t>
      </w:r>
      <w:r w:rsidRPr="001F32D6">
        <w:rPr>
          <w:rtl/>
        </w:rPr>
        <w:tab/>
        <w:t>إن</w:t>
      </w:r>
      <w:r>
        <w:rPr>
          <w:rtl/>
        </w:rPr>
        <w:t xml:space="preserve"> </w:t>
      </w:r>
      <w:r w:rsidRPr="001F32D6">
        <w:rPr>
          <w:rtl/>
        </w:rPr>
        <w:t>القيود</w:t>
      </w:r>
      <w:r>
        <w:rPr>
          <w:rtl/>
        </w:rPr>
        <w:t xml:space="preserve"> </w:t>
      </w:r>
      <w:r w:rsidRPr="001F32D6">
        <w:rPr>
          <w:rtl/>
        </w:rPr>
        <w:t>التي</w:t>
      </w:r>
      <w:r>
        <w:rPr>
          <w:rtl/>
        </w:rPr>
        <w:t xml:space="preserve"> </w:t>
      </w:r>
      <w:r w:rsidRPr="001F32D6">
        <w:rPr>
          <w:rtl/>
        </w:rPr>
        <w:t>اضطرت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إلى</w:t>
      </w:r>
      <w:r>
        <w:rPr>
          <w:rtl/>
        </w:rPr>
        <w:t xml:space="preserve"> </w:t>
      </w:r>
      <w:r w:rsidRPr="001F32D6">
        <w:rPr>
          <w:rtl/>
        </w:rPr>
        <w:t>عقد</w:t>
      </w:r>
      <w:r>
        <w:rPr>
          <w:rtl/>
        </w:rPr>
        <w:t xml:space="preserve"> </w:t>
      </w:r>
      <w:r w:rsidRPr="001F32D6">
        <w:rPr>
          <w:rtl/>
        </w:rPr>
        <w:t>دورتيها</w:t>
      </w:r>
      <w:r>
        <w:rPr>
          <w:rtl/>
        </w:rPr>
        <w:t xml:space="preserve"> </w:t>
      </w:r>
      <w:r w:rsidRPr="001F32D6">
        <w:rPr>
          <w:rtl/>
        </w:rPr>
        <w:t>الحادية</w:t>
      </w:r>
      <w:r>
        <w:rPr>
          <w:rtl/>
        </w:rPr>
        <w:t xml:space="preserve"> </w:t>
      </w:r>
      <w:r w:rsidRPr="001F32D6">
        <w:rPr>
          <w:rtl/>
        </w:rPr>
        <w:t>والأربعين</w:t>
      </w:r>
      <w:r>
        <w:rPr>
          <w:rtl/>
        </w:rPr>
        <w:t xml:space="preserve"> </w:t>
      </w:r>
      <w:r w:rsidRPr="001F32D6">
        <w:rPr>
          <w:rtl/>
        </w:rPr>
        <w:t>والثانية</w:t>
      </w:r>
      <w:r>
        <w:rPr>
          <w:rtl/>
        </w:rPr>
        <w:t xml:space="preserve"> </w:t>
      </w:r>
      <w:r w:rsidRPr="001F32D6">
        <w:rPr>
          <w:rtl/>
        </w:rPr>
        <w:t>والأربعين</w:t>
      </w:r>
      <w:r>
        <w:rPr>
          <w:rtl/>
        </w:rPr>
        <w:t xml:space="preserve"> </w:t>
      </w:r>
      <w:r w:rsidRPr="001F32D6">
        <w:rPr>
          <w:rtl/>
        </w:rPr>
        <w:t>على</w:t>
      </w:r>
      <w:r>
        <w:rPr>
          <w:rtl/>
        </w:rPr>
        <w:t xml:space="preserve"> </w:t>
      </w:r>
      <w:r w:rsidRPr="001F32D6">
        <w:rPr>
          <w:rtl/>
        </w:rPr>
        <w:t>الإنترنت</w:t>
      </w:r>
      <w:r>
        <w:rPr>
          <w:rtl/>
        </w:rPr>
        <w:t xml:space="preserve"> </w:t>
      </w:r>
      <w:r w:rsidRPr="001F32D6">
        <w:rPr>
          <w:rtl/>
        </w:rPr>
        <w:t>كان</w:t>
      </w:r>
      <w:r>
        <w:rPr>
          <w:rtl/>
        </w:rPr>
        <w:t xml:space="preserve"> </w:t>
      </w:r>
      <w:r w:rsidRPr="001F32D6">
        <w:rPr>
          <w:rtl/>
        </w:rPr>
        <w:t>لها</w:t>
      </w:r>
      <w:r>
        <w:rPr>
          <w:rtl/>
        </w:rPr>
        <w:t xml:space="preserve"> </w:t>
      </w:r>
      <w:r w:rsidRPr="001F32D6">
        <w:rPr>
          <w:rtl/>
        </w:rPr>
        <w:t>حتماً</w:t>
      </w:r>
      <w:r>
        <w:rPr>
          <w:rtl/>
        </w:rPr>
        <w:t xml:space="preserve"> </w:t>
      </w:r>
      <w:r w:rsidRPr="001F32D6">
        <w:rPr>
          <w:rtl/>
        </w:rPr>
        <w:t>أثر</w:t>
      </w:r>
      <w:r>
        <w:rPr>
          <w:rtl/>
        </w:rPr>
        <w:t xml:space="preserve"> </w:t>
      </w:r>
      <w:r w:rsidRPr="001F32D6">
        <w:rPr>
          <w:rtl/>
        </w:rPr>
        <w:t>على</w:t>
      </w:r>
      <w:r>
        <w:rPr>
          <w:rtl/>
        </w:rPr>
        <w:t xml:space="preserve"> </w:t>
      </w:r>
      <w:r w:rsidRPr="001F32D6">
        <w:rPr>
          <w:rtl/>
        </w:rPr>
        <w:t>قدرة</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على</w:t>
      </w:r>
      <w:r>
        <w:rPr>
          <w:rtl/>
        </w:rPr>
        <w:t xml:space="preserve"> </w:t>
      </w:r>
      <w:r w:rsidRPr="001F32D6">
        <w:rPr>
          <w:rtl/>
        </w:rPr>
        <w:t>تسيير</w:t>
      </w:r>
      <w:r>
        <w:rPr>
          <w:rtl/>
        </w:rPr>
        <w:t xml:space="preserve"> </w:t>
      </w:r>
      <w:r w:rsidRPr="001F32D6">
        <w:rPr>
          <w:rtl/>
        </w:rPr>
        <w:t>أعمالها.</w:t>
      </w:r>
      <w:r>
        <w:rPr>
          <w:rtl/>
        </w:rPr>
        <w:t xml:space="preserve"> </w:t>
      </w:r>
      <w:r w:rsidRPr="001F32D6">
        <w:rPr>
          <w:rtl/>
        </w:rPr>
        <w:t>فخدمة</w:t>
      </w:r>
      <w:r>
        <w:rPr>
          <w:rtl/>
        </w:rPr>
        <w:t xml:space="preserve"> </w:t>
      </w:r>
      <w:r w:rsidRPr="001F32D6">
        <w:rPr>
          <w:rtl/>
        </w:rPr>
        <w:t>الترجمة</w:t>
      </w:r>
      <w:r>
        <w:rPr>
          <w:rtl/>
        </w:rPr>
        <w:t xml:space="preserve"> </w:t>
      </w:r>
      <w:r w:rsidRPr="001F32D6">
        <w:rPr>
          <w:rtl/>
        </w:rPr>
        <w:t>الشفوية</w:t>
      </w:r>
      <w:r>
        <w:rPr>
          <w:rtl/>
        </w:rPr>
        <w:t xml:space="preserve"> </w:t>
      </w:r>
      <w:r w:rsidRPr="001F32D6">
        <w:rPr>
          <w:rtl/>
        </w:rPr>
        <w:t>لم</w:t>
      </w:r>
      <w:r w:rsidR="00891CBA">
        <w:rPr>
          <w:rFonts w:hint="cs"/>
          <w:rtl/>
        </w:rPr>
        <w:t> </w:t>
      </w:r>
      <w:r w:rsidRPr="001F32D6">
        <w:rPr>
          <w:rtl/>
        </w:rPr>
        <w:t>تكن</w:t>
      </w:r>
      <w:r>
        <w:rPr>
          <w:rtl/>
        </w:rPr>
        <w:t xml:space="preserve"> </w:t>
      </w:r>
      <w:r w:rsidRPr="001F32D6">
        <w:rPr>
          <w:rtl/>
        </w:rPr>
        <w:t>متاحة</w:t>
      </w:r>
      <w:r>
        <w:rPr>
          <w:rtl/>
        </w:rPr>
        <w:t xml:space="preserve"> </w:t>
      </w:r>
      <w:r w:rsidRPr="001F32D6">
        <w:rPr>
          <w:rtl/>
        </w:rPr>
        <w:t>إلا</w:t>
      </w:r>
      <w:r>
        <w:rPr>
          <w:rtl/>
        </w:rPr>
        <w:t xml:space="preserve"> </w:t>
      </w:r>
      <w:r w:rsidRPr="001F32D6">
        <w:rPr>
          <w:rtl/>
        </w:rPr>
        <w:t>لمدة</w:t>
      </w:r>
      <w:r>
        <w:rPr>
          <w:rtl/>
        </w:rPr>
        <w:t xml:space="preserve"> </w:t>
      </w:r>
      <w:r w:rsidRPr="001F32D6">
        <w:rPr>
          <w:rtl/>
        </w:rPr>
        <w:t>ساعتين</w:t>
      </w:r>
      <w:r>
        <w:rPr>
          <w:rtl/>
        </w:rPr>
        <w:t xml:space="preserve"> </w:t>
      </w:r>
      <w:r w:rsidRPr="001F32D6">
        <w:rPr>
          <w:rtl/>
        </w:rPr>
        <w:t>أو</w:t>
      </w:r>
      <w:r>
        <w:rPr>
          <w:rtl/>
        </w:rPr>
        <w:t xml:space="preserve"> </w:t>
      </w:r>
      <w:r w:rsidRPr="001F32D6">
        <w:rPr>
          <w:rtl/>
        </w:rPr>
        <w:t>أربع</w:t>
      </w:r>
      <w:r>
        <w:rPr>
          <w:rtl/>
        </w:rPr>
        <w:t xml:space="preserve"> </w:t>
      </w:r>
      <w:r w:rsidRPr="001F32D6">
        <w:rPr>
          <w:rtl/>
        </w:rPr>
        <w:t>ساعات</w:t>
      </w:r>
      <w:r>
        <w:rPr>
          <w:rtl/>
        </w:rPr>
        <w:t xml:space="preserve"> </w:t>
      </w:r>
      <w:r w:rsidRPr="001F32D6">
        <w:rPr>
          <w:rtl/>
        </w:rPr>
        <w:t>يومياً،</w:t>
      </w:r>
      <w:r>
        <w:rPr>
          <w:rtl/>
        </w:rPr>
        <w:t xml:space="preserve"> </w:t>
      </w:r>
      <w:r w:rsidRPr="001F32D6">
        <w:rPr>
          <w:rtl/>
        </w:rPr>
        <w:t>زد</w:t>
      </w:r>
      <w:r>
        <w:rPr>
          <w:rtl/>
        </w:rPr>
        <w:t xml:space="preserve"> </w:t>
      </w:r>
      <w:r w:rsidRPr="001F32D6">
        <w:rPr>
          <w:rtl/>
        </w:rPr>
        <w:t>على</w:t>
      </w:r>
      <w:r>
        <w:rPr>
          <w:rtl/>
        </w:rPr>
        <w:t xml:space="preserve"> </w:t>
      </w:r>
      <w:r w:rsidRPr="001F32D6">
        <w:rPr>
          <w:rtl/>
        </w:rPr>
        <w:t>ذلك</w:t>
      </w:r>
      <w:r>
        <w:rPr>
          <w:rtl/>
        </w:rPr>
        <w:t xml:space="preserve"> </w:t>
      </w:r>
      <w:r w:rsidRPr="001F32D6">
        <w:rPr>
          <w:rtl/>
        </w:rPr>
        <w:t>أن</w:t>
      </w:r>
      <w:r>
        <w:rPr>
          <w:rtl/>
        </w:rPr>
        <w:t xml:space="preserve"> </w:t>
      </w:r>
      <w:r w:rsidRPr="001F32D6">
        <w:rPr>
          <w:rtl/>
        </w:rPr>
        <w:t>الفترات</w:t>
      </w:r>
      <w:r>
        <w:rPr>
          <w:rtl/>
        </w:rPr>
        <w:t xml:space="preserve"> </w:t>
      </w:r>
      <w:r w:rsidRPr="001F32D6">
        <w:rPr>
          <w:rtl/>
        </w:rPr>
        <w:t>الزمنية</w:t>
      </w:r>
      <w:r>
        <w:rPr>
          <w:rtl/>
        </w:rPr>
        <w:t xml:space="preserve"> </w:t>
      </w:r>
      <w:r w:rsidRPr="001F32D6">
        <w:rPr>
          <w:rtl/>
        </w:rPr>
        <w:t>التي</w:t>
      </w:r>
      <w:r>
        <w:rPr>
          <w:rtl/>
        </w:rPr>
        <w:t xml:space="preserve"> </w:t>
      </w:r>
      <w:r w:rsidRPr="001F32D6">
        <w:rPr>
          <w:rtl/>
        </w:rPr>
        <w:t>كانت</w:t>
      </w:r>
      <w:r>
        <w:rPr>
          <w:rtl/>
        </w:rPr>
        <w:t xml:space="preserve"> </w:t>
      </w:r>
      <w:r w:rsidRPr="001F32D6">
        <w:rPr>
          <w:rtl/>
        </w:rPr>
        <w:t>تقدَّم</w:t>
      </w:r>
      <w:r>
        <w:rPr>
          <w:rtl/>
        </w:rPr>
        <w:t xml:space="preserve"> </w:t>
      </w:r>
      <w:r w:rsidRPr="001F32D6">
        <w:rPr>
          <w:rtl/>
        </w:rPr>
        <w:t>خلالها</w:t>
      </w:r>
      <w:r>
        <w:rPr>
          <w:rtl/>
        </w:rPr>
        <w:t xml:space="preserve"> </w:t>
      </w:r>
      <w:r w:rsidRPr="001F32D6">
        <w:rPr>
          <w:rtl/>
        </w:rPr>
        <w:t>هذه</w:t>
      </w:r>
      <w:r>
        <w:rPr>
          <w:rtl/>
        </w:rPr>
        <w:t xml:space="preserve"> </w:t>
      </w:r>
      <w:r w:rsidRPr="001F32D6">
        <w:rPr>
          <w:rtl/>
        </w:rPr>
        <w:t>الخدمة</w:t>
      </w:r>
      <w:r>
        <w:rPr>
          <w:rtl/>
        </w:rPr>
        <w:t xml:space="preserve"> </w:t>
      </w:r>
      <w:r w:rsidRPr="001F32D6">
        <w:rPr>
          <w:rtl/>
        </w:rPr>
        <w:t>صعَّبت</w:t>
      </w:r>
      <w:r>
        <w:rPr>
          <w:rtl/>
        </w:rPr>
        <w:t xml:space="preserve"> </w:t>
      </w:r>
      <w:r w:rsidRPr="001F32D6">
        <w:rPr>
          <w:rtl/>
        </w:rPr>
        <w:t>مشاركة</w:t>
      </w:r>
      <w:r>
        <w:rPr>
          <w:rtl/>
        </w:rPr>
        <w:t xml:space="preserve"> </w:t>
      </w:r>
      <w:r w:rsidRPr="001F32D6">
        <w:rPr>
          <w:rtl/>
        </w:rPr>
        <w:t>جميع</w:t>
      </w:r>
      <w:r>
        <w:rPr>
          <w:rtl/>
        </w:rPr>
        <w:t xml:space="preserve"> </w:t>
      </w:r>
      <w:r w:rsidRPr="001F32D6">
        <w:rPr>
          <w:rtl/>
        </w:rPr>
        <w:t>الأعضاء.</w:t>
      </w:r>
      <w:r>
        <w:rPr>
          <w:rtl/>
        </w:rPr>
        <w:t xml:space="preserve"> </w:t>
      </w:r>
      <w:r w:rsidRPr="001F32D6">
        <w:rPr>
          <w:rtl/>
        </w:rPr>
        <w:t>ونتيجة</w:t>
      </w:r>
      <w:r>
        <w:rPr>
          <w:rtl/>
        </w:rPr>
        <w:t xml:space="preserve"> </w:t>
      </w:r>
      <w:r w:rsidRPr="001F32D6">
        <w:rPr>
          <w:rtl/>
        </w:rPr>
        <w:t>لذلك،</w:t>
      </w:r>
      <w:r>
        <w:rPr>
          <w:rtl/>
        </w:rPr>
        <w:t xml:space="preserve"> </w:t>
      </w:r>
      <w:r w:rsidRPr="001F32D6">
        <w:rPr>
          <w:rtl/>
        </w:rPr>
        <w:t>طلبت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أن</w:t>
      </w:r>
      <w:r>
        <w:rPr>
          <w:rtl/>
        </w:rPr>
        <w:t xml:space="preserve"> </w:t>
      </w:r>
      <w:r w:rsidRPr="001F32D6">
        <w:rPr>
          <w:rtl/>
        </w:rPr>
        <w:t>تكون</w:t>
      </w:r>
      <w:r>
        <w:rPr>
          <w:rtl/>
        </w:rPr>
        <w:t xml:space="preserve"> </w:t>
      </w:r>
      <w:r w:rsidRPr="001F32D6">
        <w:rPr>
          <w:rtl/>
        </w:rPr>
        <w:t>مدة</w:t>
      </w:r>
      <w:r>
        <w:rPr>
          <w:rtl/>
        </w:rPr>
        <w:t xml:space="preserve"> </w:t>
      </w:r>
      <w:r w:rsidRPr="001F32D6">
        <w:rPr>
          <w:rtl/>
        </w:rPr>
        <w:t>دورتها</w:t>
      </w:r>
      <w:r>
        <w:rPr>
          <w:rtl/>
        </w:rPr>
        <w:t xml:space="preserve"> </w:t>
      </w:r>
      <w:r w:rsidRPr="001F32D6">
        <w:rPr>
          <w:rtl/>
        </w:rPr>
        <w:t>الرابعة</w:t>
      </w:r>
      <w:r>
        <w:rPr>
          <w:rtl/>
        </w:rPr>
        <w:t xml:space="preserve"> </w:t>
      </w:r>
      <w:r w:rsidRPr="001F32D6">
        <w:rPr>
          <w:rtl/>
        </w:rPr>
        <w:t>والأربعين،</w:t>
      </w:r>
      <w:r>
        <w:rPr>
          <w:rtl/>
        </w:rPr>
        <w:t xml:space="preserve"> </w:t>
      </w:r>
      <w:r w:rsidRPr="001F32D6">
        <w:rPr>
          <w:rtl/>
        </w:rPr>
        <w:t>المقرر</w:t>
      </w:r>
      <w:r>
        <w:rPr>
          <w:rtl/>
        </w:rPr>
        <w:t xml:space="preserve"> </w:t>
      </w:r>
      <w:r w:rsidRPr="001F32D6">
        <w:rPr>
          <w:rtl/>
        </w:rPr>
        <w:t>عقدها</w:t>
      </w:r>
      <w:r>
        <w:rPr>
          <w:rtl/>
        </w:rPr>
        <w:t xml:space="preserve"> </w:t>
      </w:r>
      <w:r w:rsidRPr="001F32D6">
        <w:rPr>
          <w:rtl/>
        </w:rPr>
        <w:t>في</w:t>
      </w:r>
      <w:r>
        <w:rPr>
          <w:rtl/>
        </w:rPr>
        <w:t xml:space="preserve"> </w:t>
      </w:r>
      <w:r w:rsidRPr="001F32D6">
        <w:rPr>
          <w:rtl/>
        </w:rPr>
        <w:t>حزيران/يونيه</w:t>
      </w:r>
      <w:r>
        <w:rPr>
          <w:rtl/>
        </w:rPr>
        <w:t xml:space="preserve"> </w:t>
      </w:r>
      <w:r w:rsidRPr="001F32D6">
        <w:rPr>
          <w:rtl/>
        </w:rPr>
        <w:t>2021،</w:t>
      </w:r>
      <w:r>
        <w:rPr>
          <w:rtl/>
        </w:rPr>
        <w:t xml:space="preserve"> </w:t>
      </w:r>
      <w:r w:rsidRPr="001F32D6">
        <w:rPr>
          <w:rtl/>
        </w:rPr>
        <w:t>أسبوعين،</w:t>
      </w:r>
      <w:r>
        <w:rPr>
          <w:rtl/>
        </w:rPr>
        <w:t xml:space="preserve"> </w:t>
      </w:r>
      <w:r w:rsidRPr="001F32D6">
        <w:rPr>
          <w:rtl/>
        </w:rPr>
        <w:t>كما</w:t>
      </w:r>
      <w:r>
        <w:rPr>
          <w:rtl/>
        </w:rPr>
        <w:t xml:space="preserve"> </w:t>
      </w:r>
      <w:r w:rsidRPr="001F32D6">
        <w:rPr>
          <w:rtl/>
        </w:rPr>
        <w:t>اتُفق</w:t>
      </w:r>
      <w:r>
        <w:rPr>
          <w:rtl/>
        </w:rPr>
        <w:t xml:space="preserve"> </w:t>
      </w:r>
      <w:r w:rsidRPr="001F32D6">
        <w:rPr>
          <w:rtl/>
        </w:rPr>
        <w:t>عليه</w:t>
      </w:r>
      <w:r>
        <w:rPr>
          <w:rtl/>
        </w:rPr>
        <w:t xml:space="preserve"> </w:t>
      </w:r>
      <w:r w:rsidRPr="001F32D6">
        <w:rPr>
          <w:rtl/>
        </w:rPr>
        <w:t>سابقا</w:t>
      </w:r>
      <w:r w:rsidR="00891CBA">
        <w:rPr>
          <w:rFonts w:hint="cs"/>
          <w:rtl/>
        </w:rPr>
        <w:t>ً</w:t>
      </w:r>
      <w:r w:rsidRPr="001F32D6">
        <w:rPr>
          <w:rtl/>
        </w:rPr>
        <w:t>،</w:t>
      </w:r>
      <w:r>
        <w:rPr>
          <w:rtl/>
        </w:rPr>
        <w:t xml:space="preserve"> </w:t>
      </w:r>
      <w:r w:rsidRPr="001F32D6">
        <w:rPr>
          <w:rtl/>
        </w:rPr>
        <w:t>كيما</w:t>
      </w:r>
      <w:r w:rsidR="00891CBA">
        <w:rPr>
          <w:rFonts w:hint="cs"/>
          <w:rtl/>
        </w:rPr>
        <w:t> </w:t>
      </w:r>
      <w:r w:rsidRPr="001F32D6">
        <w:rPr>
          <w:rtl/>
        </w:rPr>
        <w:t>تتمكن</w:t>
      </w:r>
      <w:r>
        <w:rPr>
          <w:rtl/>
        </w:rPr>
        <w:t xml:space="preserve"> </w:t>
      </w:r>
      <w:r w:rsidRPr="001F32D6">
        <w:rPr>
          <w:rtl/>
        </w:rPr>
        <w:t>من</w:t>
      </w:r>
      <w:r>
        <w:rPr>
          <w:rtl/>
        </w:rPr>
        <w:t xml:space="preserve"> </w:t>
      </w:r>
      <w:r w:rsidRPr="001F32D6">
        <w:rPr>
          <w:rtl/>
        </w:rPr>
        <w:t>تدارك</w:t>
      </w:r>
      <w:r>
        <w:rPr>
          <w:rtl/>
        </w:rPr>
        <w:t xml:space="preserve"> </w:t>
      </w:r>
      <w:r w:rsidRPr="001F32D6">
        <w:rPr>
          <w:rtl/>
        </w:rPr>
        <w:t>التأخير</w:t>
      </w:r>
      <w:r>
        <w:rPr>
          <w:rtl/>
        </w:rPr>
        <w:t xml:space="preserve"> </w:t>
      </w:r>
      <w:r w:rsidRPr="001F32D6">
        <w:rPr>
          <w:rtl/>
        </w:rPr>
        <w:t>في</w:t>
      </w:r>
      <w:r>
        <w:rPr>
          <w:rtl/>
        </w:rPr>
        <w:t xml:space="preserve"> </w:t>
      </w:r>
      <w:r w:rsidRPr="001F32D6">
        <w:rPr>
          <w:rtl/>
        </w:rPr>
        <w:t>أعمالها.</w:t>
      </w:r>
      <w:r>
        <w:rPr>
          <w:rtl/>
        </w:rPr>
        <w:t xml:space="preserve"> </w:t>
      </w:r>
    </w:p>
    <w:p w14:paraId="467CE031" w14:textId="2C200985" w:rsidR="001F32D6" w:rsidRPr="001F32D6" w:rsidRDefault="001F32D6" w:rsidP="001F32D6">
      <w:pPr>
        <w:pStyle w:val="HChGA"/>
      </w:pPr>
      <w:r w:rsidRPr="001F32D6">
        <w:rPr>
          <w:rtl/>
        </w:rPr>
        <w:tab/>
      </w:r>
      <w:bookmarkStart w:id="57" w:name="_Toc66837736"/>
      <w:bookmarkStart w:id="58" w:name="_Toc66837792"/>
      <w:r w:rsidRPr="001F32D6">
        <w:rPr>
          <w:rtl/>
        </w:rPr>
        <w:t>خامسا</w:t>
      </w:r>
      <w:r w:rsidR="00891CBA">
        <w:rPr>
          <w:rFonts w:hint="cs"/>
          <w:rtl/>
        </w:rPr>
        <w:t>ً</w:t>
      </w:r>
      <w:r w:rsidRPr="001F32D6">
        <w:rPr>
          <w:rtl/>
        </w:rPr>
        <w:t>-</w:t>
      </w:r>
      <w:r w:rsidRPr="001F32D6">
        <w:rPr>
          <w:rtl/>
        </w:rPr>
        <w:tab/>
        <w:t>آفاق</w:t>
      </w:r>
      <w:r>
        <w:rPr>
          <w:rtl/>
        </w:rPr>
        <w:t xml:space="preserve"> </w:t>
      </w:r>
      <w:r w:rsidRPr="001F32D6">
        <w:rPr>
          <w:rtl/>
        </w:rPr>
        <w:t>المستقبل</w:t>
      </w:r>
      <w:bookmarkEnd w:id="57"/>
      <w:bookmarkEnd w:id="58"/>
      <w:r>
        <w:rPr>
          <w:rtl/>
        </w:rPr>
        <w:t xml:space="preserve"> </w:t>
      </w:r>
      <w:bookmarkStart w:id="59" w:name="_Toc534899849"/>
      <w:bookmarkEnd w:id="59"/>
    </w:p>
    <w:p w14:paraId="3FB19324" w14:textId="7B68FFC6" w:rsidR="001F32D6" w:rsidRPr="001F32D6" w:rsidRDefault="001F32D6" w:rsidP="001F32D6">
      <w:pPr>
        <w:pStyle w:val="SingleTxtGA"/>
      </w:pPr>
      <w:r w:rsidRPr="001F32D6">
        <w:rPr>
          <w:rtl/>
        </w:rPr>
        <w:t>43-</w:t>
      </w:r>
      <w:r w:rsidRPr="001F32D6">
        <w:rPr>
          <w:rtl/>
        </w:rPr>
        <w:tab/>
        <w:t>اضطرّت</w:t>
      </w:r>
      <w:r>
        <w:rPr>
          <w:rtl/>
        </w:rPr>
        <w:t xml:space="preserve"> </w:t>
      </w:r>
      <w:r w:rsidRPr="001F32D6">
        <w:rPr>
          <w:rtl/>
        </w:rPr>
        <w:t>اللجنة</w:t>
      </w:r>
      <w:r>
        <w:rPr>
          <w:rtl/>
        </w:rPr>
        <w:t xml:space="preserve"> </w:t>
      </w:r>
      <w:r w:rsidRPr="001F32D6">
        <w:rPr>
          <w:rtl/>
        </w:rPr>
        <w:t>إلى</w:t>
      </w:r>
      <w:r>
        <w:rPr>
          <w:rtl/>
        </w:rPr>
        <w:t xml:space="preserve"> </w:t>
      </w:r>
      <w:r w:rsidRPr="001F32D6">
        <w:rPr>
          <w:rtl/>
        </w:rPr>
        <w:t>تعليق</w:t>
      </w:r>
      <w:r>
        <w:rPr>
          <w:rtl/>
        </w:rPr>
        <w:t xml:space="preserve"> </w:t>
      </w:r>
      <w:r w:rsidRPr="001F32D6">
        <w:rPr>
          <w:rtl/>
        </w:rPr>
        <w:t>برنامج</w:t>
      </w:r>
      <w:r>
        <w:rPr>
          <w:rtl/>
        </w:rPr>
        <w:t xml:space="preserve"> </w:t>
      </w:r>
      <w:r w:rsidRPr="001F32D6">
        <w:rPr>
          <w:rtl/>
        </w:rPr>
        <w:t>زياراتها</w:t>
      </w:r>
      <w:r>
        <w:rPr>
          <w:rtl/>
        </w:rPr>
        <w:t xml:space="preserve"> </w:t>
      </w:r>
      <w:r w:rsidRPr="001F32D6">
        <w:rPr>
          <w:rtl/>
        </w:rPr>
        <w:t>خلال</w:t>
      </w:r>
      <w:r>
        <w:rPr>
          <w:rtl/>
        </w:rPr>
        <w:t xml:space="preserve"> </w:t>
      </w:r>
      <w:r w:rsidRPr="001F32D6">
        <w:rPr>
          <w:rtl/>
        </w:rPr>
        <w:t>عام</w:t>
      </w:r>
      <w:r>
        <w:rPr>
          <w:rtl/>
        </w:rPr>
        <w:t xml:space="preserve"> </w:t>
      </w:r>
      <w:r w:rsidRPr="001F32D6">
        <w:rPr>
          <w:rtl/>
        </w:rPr>
        <w:t>2020</w:t>
      </w:r>
      <w:r>
        <w:rPr>
          <w:rtl/>
        </w:rPr>
        <w:t xml:space="preserve"> </w:t>
      </w:r>
      <w:r w:rsidRPr="001F32D6">
        <w:rPr>
          <w:rtl/>
        </w:rPr>
        <w:t>نتيجة</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وتدرك</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أيضاً</w:t>
      </w:r>
      <w:r>
        <w:rPr>
          <w:rtl/>
        </w:rPr>
        <w:t xml:space="preserve"> </w:t>
      </w:r>
      <w:r w:rsidRPr="001F32D6">
        <w:rPr>
          <w:rtl/>
        </w:rPr>
        <w:t>أن</w:t>
      </w:r>
      <w:r>
        <w:rPr>
          <w:rtl/>
        </w:rPr>
        <w:t xml:space="preserve"> </w:t>
      </w:r>
      <w:r w:rsidRPr="001F32D6">
        <w:rPr>
          <w:rtl/>
        </w:rPr>
        <w:t>التوقعات</w:t>
      </w:r>
      <w:r>
        <w:rPr>
          <w:rtl/>
        </w:rPr>
        <w:t xml:space="preserve"> </w:t>
      </w:r>
      <w:r w:rsidRPr="001F32D6">
        <w:rPr>
          <w:rtl/>
        </w:rPr>
        <w:t>المالية</w:t>
      </w:r>
      <w:r>
        <w:rPr>
          <w:rtl/>
        </w:rPr>
        <w:t xml:space="preserve"> </w:t>
      </w:r>
      <w:r w:rsidRPr="001F32D6">
        <w:rPr>
          <w:rtl/>
        </w:rPr>
        <w:t>لنظام</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برمته</w:t>
      </w:r>
      <w:r>
        <w:rPr>
          <w:rtl/>
        </w:rPr>
        <w:t xml:space="preserve"> </w:t>
      </w:r>
      <w:r w:rsidRPr="001F32D6">
        <w:rPr>
          <w:rtl/>
        </w:rPr>
        <w:t>غير</w:t>
      </w:r>
      <w:r>
        <w:rPr>
          <w:rtl/>
        </w:rPr>
        <w:t xml:space="preserve"> </w:t>
      </w:r>
      <w:r w:rsidRPr="001F32D6">
        <w:rPr>
          <w:rtl/>
        </w:rPr>
        <w:t>مستقرة،</w:t>
      </w:r>
      <w:r>
        <w:rPr>
          <w:rtl/>
        </w:rPr>
        <w:t xml:space="preserve"> </w:t>
      </w:r>
      <w:r w:rsidRPr="001F32D6">
        <w:rPr>
          <w:rtl/>
        </w:rPr>
        <w:t>وهي</w:t>
      </w:r>
      <w:r>
        <w:rPr>
          <w:rtl/>
        </w:rPr>
        <w:t xml:space="preserve"> </w:t>
      </w:r>
      <w:r w:rsidRPr="001F32D6">
        <w:rPr>
          <w:rtl/>
        </w:rPr>
        <w:t>غير</w:t>
      </w:r>
      <w:r>
        <w:rPr>
          <w:rtl/>
        </w:rPr>
        <w:t xml:space="preserve"> </w:t>
      </w:r>
      <w:r w:rsidRPr="001F32D6">
        <w:rPr>
          <w:rtl/>
        </w:rPr>
        <w:t>واضحة</w:t>
      </w:r>
      <w:r>
        <w:rPr>
          <w:rtl/>
        </w:rPr>
        <w:t xml:space="preserve"> </w:t>
      </w:r>
      <w:r w:rsidRPr="001F32D6">
        <w:rPr>
          <w:rtl/>
        </w:rPr>
        <w:t>حالياً</w:t>
      </w:r>
      <w:r>
        <w:rPr>
          <w:rtl/>
        </w:rPr>
        <w:t xml:space="preserve"> </w:t>
      </w:r>
      <w:r w:rsidRPr="001F32D6">
        <w:rPr>
          <w:rtl/>
        </w:rPr>
        <w:t>نتيجة</w:t>
      </w:r>
      <w:r>
        <w:rPr>
          <w:rtl/>
        </w:rPr>
        <w:t xml:space="preserve"> </w:t>
      </w:r>
      <w:r w:rsidRPr="001F32D6">
        <w:rPr>
          <w:rtl/>
        </w:rPr>
        <w:t>لحالة</w:t>
      </w:r>
      <w:r>
        <w:rPr>
          <w:rtl/>
        </w:rPr>
        <w:t xml:space="preserve"> </w:t>
      </w:r>
      <w:r w:rsidRPr="001F32D6">
        <w:rPr>
          <w:rtl/>
        </w:rPr>
        <w:t>عدم</w:t>
      </w:r>
      <w:r>
        <w:rPr>
          <w:rtl/>
        </w:rPr>
        <w:t xml:space="preserve"> </w:t>
      </w:r>
      <w:r w:rsidRPr="001F32D6">
        <w:rPr>
          <w:rtl/>
        </w:rPr>
        <w:t>اليقين</w:t>
      </w:r>
      <w:r>
        <w:rPr>
          <w:rtl/>
        </w:rPr>
        <w:t xml:space="preserve"> </w:t>
      </w:r>
      <w:r w:rsidRPr="001F32D6">
        <w:rPr>
          <w:rtl/>
        </w:rPr>
        <w:t>التي</w:t>
      </w:r>
      <w:r>
        <w:rPr>
          <w:rtl/>
        </w:rPr>
        <w:t xml:space="preserve"> </w:t>
      </w:r>
      <w:r w:rsidRPr="001F32D6">
        <w:rPr>
          <w:rtl/>
        </w:rPr>
        <w:t>تحوم</w:t>
      </w:r>
      <w:r>
        <w:rPr>
          <w:rtl/>
        </w:rPr>
        <w:t xml:space="preserve"> </w:t>
      </w:r>
      <w:r w:rsidRPr="001F32D6">
        <w:rPr>
          <w:rtl/>
        </w:rPr>
        <w:t>حول</w:t>
      </w:r>
      <w:r>
        <w:rPr>
          <w:rtl/>
        </w:rPr>
        <w:t xml:space="preserve"> </w:t>
      </w:r>
      <w:r w:rsidRPr="001F32D6">
        <w:rPr>
          <w:rtl/>
        </w:rPr>
        <w:t>استعراض</w:t>
      </w:r>
      <w:r>
        <w:rPr>
          <w:rtl/>
        </w:rPr>
        <w:t xml:space="preserve"> </w:t>
      </w:r>
      <w:r w:rsidRPr="001F32D6">
        <w:rPr>
          <w:rtl/>
        </w:rPr>
        <w:t>عام</w:t>
      </w:r>
      <w:r>
        <w:rPr>
          <w:rtl/>
        </w:rPr>
        <w:t xml:space="preserve"> </w:t>
      </w:r>
      <w:r w:rsidRPr="001F32D6">
        <w:rPr>
          <w:rtl/>
        </w:rPr>
        <w:t>2020.</w:t>
      </w:r>
      <w:r>
        <w:rPr>
          <w:rtl/>
        </w:rPr>
        <w:t xml:space="preserve"> </w:t>
      </w:r>
      <w:r w:rsidRPr="001F32D6">
        <w:rPr>
          <w:rtl/>
        </w:rPr>
        <w:t>ويساور</w:t>
      </w:r>
      <w:r>
        <w:rPr>
          <w:rtl/>
        </w:rPr>
        <w:t xml:space="preserve"> </w:t>
      </w:r>
      <w:r w:rsidRPr="001F32D6">
        <w:rPr>
          <w:rtl/>
        </w:rPr>
        <w:t>اللجنة</w:t>
      </w:r>
      <w:r>
        <w:rPr>
          <w:rtl/>
        </w:rPr>
        <w:t xml:space="preserve"> </w:t>
      </w:r>
      <w:r w:rsidRPr="001F32D6">
        <w:rPr>
          <w:rtl/>
        </w:rPr>
        <w:t>قلق</w:t>
      </w:r>
      <w:r>
        <w:rPr>
          <w:rtl/>
        </w:rPr>
        <w:t xml:space="preserve"> </w:t>
      </w:r>
      <w:r w:rsidRPr="001F32D6">
        <w:rPr>
          <w:rtl/>
        </w:rPr>
        <w:t>بالغ</w:t>
      </w:r>
      <w:r>
        <w:rPr>
          <w:rtl/>
        </w:rPr>
        <w:t xml:space="preserve"> </w:t>
      </w:r>
      <w:r w:rsidRPr="001F32D6">
        <w:rPr>
          <w:rtl/>
        </w:rPr>
        <w:t>لأن</w:t>
      </w:r>
      <w:r>
        <w:rPr>
          <w:rtl/>
        </w:rPr>
        <w:t xml:space="preserve"> </w:t>
      </w:r>
      <w:r w:rsidRPr="001F32D6">
        <w:rPr>
          <w:rtl/>
        </w:rPr>
        <w:t>عملية</w:t>
      </w:r>
      <w:r>
        <w:rPr>
          <w:rtl/>
        </w:rPr>
        <w:t xml:space="preserve"> </w:t>
      </w:r>
      <w:r w:rsidRPr="001F32D6">
        <w:rPr>
          <w:rtl/>
        </w:rPr>
        <w:t>استعراض</w:t>
      </w:r>
      <w:r>
        <w:rPr>
          <w:rtl/>
        </w:rPr>
        <w:t xml:space="preserve"> </w:t>
      </w:r>
      <w:r w:rsidRPr="001F32D6">
        <w:rPr>
          <w:rtl/>
        </w:rPr>
        <w:t>عام</w:t>
      </w:r>
      <w:r>
        <w:rPr>
          <w:rtl/>
        </w:rPr>
        <w:t xml:space="preserve"> </w:t>
      </w:r>
      <w:r w:rsidRPr="001F32D6">
        <w:rPr>
          <w:rtl/>
        </w:rPr>
        <w:t>2020</w:t>
      </w:r>
      <w:r>
        <w:rPr>
          <w:rtl/>
        </w:rPr>
        <w:t xml:space="preserve"> </w:t>
      </w:r>
      <w:r w:rsidRPr="001F32D6">
        <w:rPr>
          <w:rtl/>
        </w:rPr>
        <w:t>قد</w:t>
      </w:r>
      <w:r>
        <w:rPr>
          <w:rtl/>
        </w:rPr>
        <w:t xml:space="preserve"> </w:t>
      </w:r>
      <w:r w:rsidRPr="001F32D6">
        <w:rPr>
          <w:rtl/>
        </w:rPr>
        <w:t>لا</w:t>
      </w:r>
      <w:r>
        <w:rPr>
          <w:rtl/>
        </w:rPr>
        <w:t xml:space="preserve"> </w:t>
      </w:r>
      <w:r w:rsidRPr="001F32D6">
        <w:rPr>
          <w:rtl/>
        </w:rPr>
        <w:t>تأخذ</w:t>
      </w:r>
      <w:r>
        <w:rPr>
          <w:rtl/>
        </w:rPr>
        <w:t xml:space="preserve"> </w:t>
      </w:r>
      <w:r w:rsidRPr="001F32D6">
        <w:rPr>
          <w:rtl/>
        </w:rPr>
        <w:t>في</w:t>
      </w:r>
      <w:r>
        <w:rPr>
          <w:rtl/>
        </w:rPr>
        <w:t xml:space="preserve"> </w:t>
      </w:r>
      <w:r w:rsidRPr="001F32D6">
        <w:rPr>
          <w:rtl/>
        </w:rPr>
        <w:t>الاعتبار</w:t>
      </w:r>
      <w:r>
        <w:rPr>
          <w:rtl/>
        </w:rPr>
        <w:t xml:space="preserve"> </w:t>
      </w:r>
      <w:r w:rsidRPr="001F32D6">
        <w:rPr>
          <w:rtl/>
        </w:rPr>
        <w:t>احتياجات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كاملةً</w:t>
      </w:r>
      <w:r>
        <w:rPr>
          <w:rtl/>
        </w:rPr>
        <w:t xml:space="preserve"> </w:t>
      </w:r>
      <w:r w:rsidRPr="001F32D6">
        <w:rPr>
          <w:rtl/>
        </w:rPr>
        <w:t>بالنظر</w:t>
      </w:r>
      <w:r>
        <w:rPr>
          <w:rtl/>
        </w:rPr>
        <w:t xml:space="preserve"> </w:t>
      </w:r>
      <w:r w:rsidRPr="001F32D6">
        <w:rPr>
          <w:rtl/>
        </w:rPr>
        <w:t>إلى</w:t>
      </w:r>
      <w:r>
        <w:rPr>
          <w:rtl/>
        </w:rPr>
        <w:t xml:space="preserve"> </w:t>
      </w:r>
      <w:r w:rsidRPr="001F32D6">
        <w:rPr>
          <w:rtl/>
        </w:rPr>
        <w:t>الولاية</w:t>
      </w:r>
      <w:r>
        <w:rPr>
          <w:rtl/>
        </w:rPr>
        <w:t xml:space="preserve"> </w:t>
      </w:r>
      <w:r w:rsidRPr="001F32D6">
        <w:rPr>
          <w:rtl/>
        </w:rPr>
        <w:t>التي</w:t>
      </w:r>
      <w:r>
        <w:rPr>
          <w:rtl/>
        </w:rPr>
        <w:t xml:space="preserve"> </w:t>
      </w:r>
      <w:r w:rsidRPr="001F32D6">
        <w:rPr>
          <w:rtl/>
        </w:rPr>
        <w:t>تتفرد</w:t>
      </w:r>
      <w:r>
        <w:rPr>
          <w:rtl/>
        </w:rPr>
        <w:t xml:space="preserve"> </w:t>
      </w:r>
      <w:r w:rsidRPr="001F32D6">
        <w:rPr>
          <w:rtl/>
        </w:rPr>
        <w:t>بها</w:t>
      </w:r>
      <w:r>
        <w:rPr>
          <w:rtl/>
        </w:rPr>
        <w:t xml:space="preserve"> </w:t>
      </w:r>
      <w:r w:rsidRPr="001F32D6">
        <w:rPr>
          <w:rtl/>
        </w:rPr>
        <w:t>من</w:t>
      </w:r>
      <w:r>
        <w:rPr>
          <w:rtl/>
        </w:rPr>
        <w:t xml:space="preserve"> </w:t>
      </w:r>
      <w:r w:rsidRPr="001F32D6">
        <w:rPr>
          <w:rtl/>
        </w:rPr>
        <w:t>بين</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وقد</w:t>
      </w:r>
      <w:r>
        <w:rPr>
          <w:rtl/>
        </w:rPr>
        <w:t xml:space="preserve"> </w:t>
      </w:r>
      <w:r w:rsidRPr="001F32D6">
        <w:rPr>
          <w:rtl/>
        </w:rPr>
        <w:t>تبنت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بالكامل</w:t>
      </w:r>
      <w:r>
        <w:rPr>
          <w:rtl/>
        </w:rPr>
        <w:t xml:space="preserve"> </w:t>
      </w:r>
      <w:r w:rsidRPr="001F32D6">
        <w:rPr>
          <w:rtl/>
        </w:rPr>
        <w:t>فكرة</w:t>
      </w:r>
      <w:r>
        <w:rPr>
          <w:rtl/>
        </w:rPr>
        <w:t xml:space="preserve"> </w:t>
      </w:r>
      <w:r w:rsidRPr="001F32D6">
        <w:rPr>
          <w:rtl/>
        </w:rPr>
        <w:t>العمل</w:t>
      </w:r>
      <w:r>
        <w:rPr>
          <w:rtl/>
        </w:rPr>
        <w:t xml:space="preserve"> </w:t>
      </w:r>
      <w:r w:rsidRPr="001F32D6">
        <w:rPr>
          <w:rtl/>
        </w:rPr>
        <w:t>مع</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والدول</w:t>
      </w:r>
      <w:r>
        <w:rPr>
          <w:rtl/>
        </w:rPr>
        <w:t xml:space="preserve"> </w:t>
      </w:r>
      <w:r w:rsidRPr="001F32D6">
        <w:rPr>
          <w:rtl/>
        </w:rPr>
        <w:t>الأعضاء</w:t>
      </w:r>
      <w:r>
        <w:rPr>
          <w:rtl/>
        </w:rPr>
        <w:t xml:space="preserve"> </w:t>
      </w:r>
      <w:r w:rsidRPr="001F32D6">
        <w:rPr>
          <w:rtl/>
        </w:rPr>
        <w:t>عبر</w:t>
      </w:r>
      <w:r>
        <w:rPr>
          <w:rtl/>
        </w:rPr>
        <w:t xml:space="preserve"> </w:t>
      </w:r>
      <w:r w:rsidRPr="001F32D6">
        <w:rPr>
          <w:rtl/>
        </w:rPr>
        <w:t>شبكة</w:t>
      </w:r>
      <w:r>
        <w:rPr>
          <w:rtl/>
        </w:rPr>
        <w:t xml:space="preserve"> </w:t>
      </w:r>
      <w:r w:rsidRPr="001F32D6">
        <w:rPr>
          <w:rtl/>
        </w:rPr>
        <w:t>الأنترنت</w:t>
      </w:r>
      <w:r>
        <w:rPr>
          <w:rtl/>
        </w:rPr>
        <w:t xml:space="preserve"> </w:t>
      </w:r>
      <w:r w:rsidRPr="001F32D6">
        <w:rPr>
          <w:rtl/>
        </w:rPr>
        <w:t>بقدر</w:t>
      </w:r>
      <w:r>
        <w:rPr>
          <w:rtl/>
        </w:rPr>
        <w:t xml:space="preserve"> </w:t>
      </w:r>
      <w:r w:rsidRPr="001F32D6">
        <w:rPr>
          <w:rtl/>
        </w:rPr>
        <w:t>ما</w:t>
      </w:r>
      <w:r>
        <w:rPr>
          <w:rtl/>
        </w:rPr>
        <w:t xml:space="preserve"> </w:t>
      </w:r>
      <w:r w:rsidRPr="001F32D6">
        <w:rPr>
          <w:rtl/>
        </w:rPr>
        <w:t>تتفق</w:t>
      </w:r>
      <w:r>
        <w:rPr>
          <w:rtl/>
        </w:rPr>
        <w:t xml:space="preserve"> </w:t>
      </w:r>
      <w:r w:rsidRPr="001F32D6">
        <w:rPr>
          <w:rtl/>
        </w:rPr>
        <w:t>هذه</w:t>
      </w:r>
      <w:r>
        <w:rPr>
          <w:rtl/>
        </w:rPr>
        <w:t xml:space="preserve"> </w:t>
      </w:r>
      <w:r w:rsidRPr="001F32D6">
        <w:rPr>
          <w:rtl/>
        </w:rPr>
        <w:t>الوسيلة</w:t>
      </w:r>
      <w:r>
        <w:rPr>
          <w:rtl/>
        </w:rPr>
        <w:t xml:space="preserve"> </w:t>
      </w:r>
      <w:r w:rsidRPr="001F32D6">
        <w:rPr>
          <w:rtl/>
        </w:rPr>
        <w:t>مع</w:t>
      </w:r>
      <w:r>
        <w:rPr>
          <w:rtl/>
        </w:rPr>
        <w:t xml:space="preserve"> </w:t>
      </w:r>
      <w:r w:rsidRPr="001F32D6">
        <w:rPr>
          <w:rtl/>
        </w:rPr>
        <w:t>طبيعة</w:t>
      </w:r>
      <w:r>
        <w:rPr>
          <w:rtl/>
        </w:rPr>
        <w:t xml:space="preserve"> </w:t>
      </w:r>
      <w:r w:rsidRPr="001F32D6">
        <w:rPr>
          <w:rtl/>
        </w:rPr>
        <w:t>ولايتها،</w:t>
      </w:r>
      <w:r>
        <w:rPr>
          <w:rtl/>
        </w:rPr>
        <w:t xml:space="preserve"> </w:t>
      </w:r>
      <w:r w:rsidRPr="001F32D6">
        <w:rPr>
          <w:rtl/>
        </w:rPr>
        <w:t>وستواصل</w:t>
      </w:r>
      <w:r>
        <w:rPr>
          <w:rtl/>
        </w:rPr>
        <w:t xml:space="preserve"> </w:t>
      </w:r>
      <w:r w:rsidRPr="001F32D6">
        <w:rPr>
          <w:rtl/>
        </w:rPr>
        <w:t>القيام</w:t>
      </w:r>
      <w:r>
        <w:rPr>
          <w:rtl/>
        </w:rPr>
        <w:t xml:space="preserve"> </w:t>
      </w:r>
      <w:r w:rsidRPr="001F32D6">
        <w:rPr>
          <w:rtl/>
        </w:rPr>
        <w:t>بذلك.</w:t>
      </w:r>
      <w:r>
        <w:rPr>
          <w:rtl/>
        </w:rPr>
        <w:t xml:space="preserve"> </w:t>
      </w:r>
      <w:r w:rsidRPr="001F32D6">
        <w:rPr>
          <w:rtl/>
        </w:rPr>
        <w:t>غير</w:t>
      </w:r>
      <w:r>
        <w:rPr>
          <w:rtl/>
        </w:rPr>
        <w:t xml:space="preserve"> </w:t>
      </w:r>
      <w:r w:rsidRPr="001F32D6">
        <w:rPr>
          <w:rtl/>
        </w:rPr>
        <w:t>أن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حريصة</w:t>
      </w:r>
      <w:r>
        <w:rPr>
          <w:rtl/>
        </w:rPr>
        <w:t xml:space="preserve"> </w:t>
      </w:r>
      <w:r w:rsidRPr="001F32D6">
        <w:rPr>
          <w:rtl/>
        </w:rPr>
        <w:t>بشكل</w:t>
      </w:r>
      <w:r>
        <w:rPr>
          <w:rtl/>
        </w:rPr>
        <w:t xml:space="preserve"> </w:t>
      </w:r>
      <w:r w:rsidRPr="001F32D6">
        <w:rPr>
          <w:rtl/>
        </w:rPr>
        <w:t>خاص</w:t>
      </w:r>
      <w:r>
        <w:rPr>
          <w:rtl/>
        </w:rPr>
        <w:t xml:space="preserve"> </w:t>
      </w:r>
      <w:r w:rsidRPr="001F32D6">
        <w:rPr>
          <w:rtl/>
        </w:rPr>
        <w:t>على</w:t>
      </w:r>
      <w:r>
        <w:rPr>
          <w:rtl/>
        </w:rPr>
        <w:t xml:space="preserve"> </w:t>
      </w:r>
      <w:r w:rsidRPr="001F32D6">
        <w:rPr>
          <w:rtl/>
        </w:rPr>
        <w:t>أن</w:t>
      </w:r>
      <w:r>
        <w:rPr>
          <w:rtl/>
        </w:rPr>
        <w:t xml:space="preserve"> </w:t>
      </w:r>
      <w:r w:rsidRPr="001F32D6">
        <w:rPr>
          <w:rtl/>
        </w:rPr>
        <w:t>يكون</w:t>
      </w:r>
      <w:r>
        <w:rPr>
          <w:rtl/>
        </w:rPr>
        <w:t xml:space="preserve"> </w:t>
      </w:r>
      <w:r w:rsidRPr="001F32D6">
        <w:rPr>
          <w:rtl/>
        </w:rPr>
        <w:t>مفهوماً</w:t>
      </w:r>
      <w:r>
        <w:rPr>
          <w:rtl/>
        </w:rPr>
        <w:t xml:space="preserve"> </w:t>
      </w:r>
      <w:r w:rsidRPr="001F32D6">
        <w:rPr>
          <w:rtl/>
        </w:rPr>
        <w:t>أنها</w:t>
      </w:r>
      <w:r>
        <w:rPr>
          <w:rtl/>
        </w:rPr>
        <w:t xml:space="preserve"> </w:t>
      </w:r>
      <w:r w:rsidRPr="001F32D6">
        <w:rPr>
          <w:rtl/>
        </w:rPr>
        <w:t>آلية</w:t>
      </w:r>
      <w:r>
        <w:rPr>
          <w:rtl/>
        </w:rPr>
        <w:t xml:space="preserve"> </w:t>
      </w:r>
      <w:r w:rsidRPr="001F32D6">
        <w:rPr>
          <w:rtl/>
        </w:rPr>
        <w:t>زيارة،</w:t>
      </w:r>
      <w:r>
        <w:rPr>
          <w:rtl/>
        </w:rPr>
        <w:t xml:space="preserve"> </w:t>
      </w:r>
      <w:r w:rsidRPr="001F32D6">
        <w:rPr>
          <w:rtl/>
        </w:rPr>
        <w:t>وأن</w:t>
      </w:r>
      <w:r>
        <w:rPr>
          <w:rtl/>
        </w:rPr>
        <w:t xml:space="preserve"> </w:t>
      </w:r>
      <w:r w:rsidRPr="001F32D6">
        <w:rPr>
          <w:rtl/>
        </w:rPr>
        <w:t>زيارة</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في</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هي</w:t>
      </w:r>
      <w:r>
        <w:rPr>
          <w:rtl/>
        </w:rPr>
        <w:t xml:space="preserve"> </w:t>
      </w:r>
      <w:r w:rsidRPr="001F32D6">
        <w:rPr>
          <w:rtl/>
        </w:rPr>
        <w:t>في</w:t>
      </w:r>
      <w:r>
        <w:rPr>
          <w:rtl/>
        </w:rPr>
        <w:t xml:space="preserve"> </w:t>
      </w:r>
      <w:r w:rsidRPr="001F32D6">
        <w:rPr>
          <w:rtl/>
        </w:rPr>
        <w:t>صميم</w:t>
      </w:r>
      <w:r>
        <w:rPr>
          <w:rtl/>
        </w:rPr>
        <w:t xml:space="preserve"> </w:t>
      </w:r>
      <w:r w:rsidRPr="001F32D6">
        <w:rPr>
          <w:rtl/>
        </w:rPr>
        <w:t>ولايتها.</w:t>
      </w:r>
      <w:r>
        <w:rPr>
          <w:rtl/>
        </w:rPr>
        <w:t xml:space="preserve"> </w:t>
      </w:r>
      <w:r w:rsidRPr="001F32D6">
        <w:rPr>
          <w:rtl/>
        </w:rPr>
        <w:t>وهذه</w:t>
      </w:r>
      <w:r>
        <w:rPr>
          <w:rtl/>
        </w:rPr>
        <w:t xml:space="preserve"> </w:t>
      </w:r>
      <w:r w:rsidRPr="001F32D6">
        <w:rPr>
          <w:rtl/>
        </w:rPr>
        <w:t>الزيارات</w:t>
      </w:r>
      <w:r>
        <w:rPr>
          <w:rtl/>
        </w:rPr>
        <w:t xml:space="preserve"> </w:t>
      </w:r>
      <w:r w:rsidRPr="001F32D6">
        <w:rPr>
          <w:rtl/>
        </w:rPr>
        <w:t>لا</w:t>
      </w:r>
      <w:r>
        <w:rPr>
          <w:rtl/>
        </w:rPr>
        <w:t xml:space="preserve"> </w:t>
      </w:r>
      <w:r w:rsidRPr="001F32D6">
        <w:rPr>
          <w:rtl/>
        </w:rPr>
        <w:t>يمكن</w:t>
      </w:r>
      <w:r>
        <w:rPr>
          <w:rtl/>
        </w:rPr>
        <w:t xml:space="preserve"> </w:t>
      </w:r>
      <w:r w:rsidRPr="001F32D6">
        <w:rPr>
          <w:rtl/>
        </w:rPr>
        <w:t>القيام</w:t>
      </w:r>
      <w:r>
        <w:rPr>
          <w:rtl/>
        </w:rPr>
        <w:t xml:space="preserve"> </w:t>
      </w:r>
      <w:r w:rsidRPr="001F32D6">
        <w:rPr>
          <w:rtl/>
        </w:rPr>
        <w:t>بها</w:t>
      </w:r>
      <w:r>
        <w:rPr>
          <w:rtl/>
        </w:rPr>
        <w:t xml:space="preserve"> </w:t>
      </w:r>
      <w:r w:rsidRPr="001F32D6">
        <w:rPr>
          <w:rtl/>
        </w:rPr>
        <w:t>افتراضياً</w:t>
      </w:r>
      <w:r>
        <w:rPr>
          <w:rtl/>
        </w:rPr>
        <w:t xml:space="preserve"> </w:t>
      </w:r>
      <w:r w:rsidRPr="001F32D6">
        <w:rPr>
          <w:rtl/>
        </w:rPr>
        <w:t>أو</w:t>
      </w:r>
      <w:r w:rsidR="00891CBA">
        <w:rPr>
          <w:rFonts w:hint="cs"/>
          <w:rtl/>
        </w:rPr>
        <w:t> </w:t>
      </w:r>
      <w:r w:rsidRPr="001F32D6">
        <w:rPr>
          <w:rtl/>
        </w:rPr>
        <w:t>عن</w:t>
      </w:r>
      <w:r>
        <w:rPr>
          <w:rtl/>
        </w:rPr>
        <w:t xml:space="preserve"> </w:t>
      </w:r>
      <w:r w:rsidRPr="001F32D6">
        <w:rPr>
          <w:rtl/>
        </w:rPr>
        <w:t>بعد.</w:t>
      </w:r>
      <w:r>
        <w:rPr>
          <w:rtl/>
        </w:rPr>
        <w:t xml:space="preserve"> </w:t>
      </w:r>
      <w:r w:rsidRPr="001F32D6">
        <w:rPr>
          <w:rtl/>
        </w:rPr>
        <w:t>أي</w:t>
      </w:r>
      <w:r>
        <w:rPr>
          <w:rtl/>
        </w:rPr>
        <w:t xml:space="preserve"> </w:t>
      </w:r>
      <w:r w:rsidRPr="001F32D6">
        <w:rPr>
          <w:rtl/>
        </w:rPr>
        <w:t>أن</w:t>
      </w:r>
      <w:r>
        <w:rPr>
          <w:rtl/>
        </w:rPr>
        <w:t xml:space="preserve"> </w:t>
      </w:r>
      <w:r w:rsidRPr="001F32D6">
        <w:rPr>
          <w:rtl/>
        </w:rPr>
        <w:t>"التحول</w:t>
      </w:r>
      <w:r>
        <w:rPr>
          <w:rtl/>
        </w:rPr>
        <w:t xml:space="preserve"> </w:t>
      </w:r>
      <w:r w:rsidRPr="001F32D6">
        <w:rPr>
          <w:rtl/>
        </w:rPr>
        <w:t>الرقمي"</w:t>
      </w:r>
      <w:r>
        <w:rPr>
          <w:rtl/>
        </w:rPr>
        <w:t xml:space="preserve"> </w:t>
      </w:r>
      <w:r w:rsidRPr="001F32D6">
        <w:rPr>
          <w:rtl/>
        </w:rPr>
        <w:t>-</w:t>
      </w:r>
      <w:r>
        <w:rPr>
          <w:rtl/>
        </w:rPr>
        <w:t xml:space="preserve"> </w:t>
      </w:r>
      <w:r w:rsidRPr="001F32D6">
        <w:rPr>
          <w:rtl/>
        </w:rPr>
        <w:t>المقترَح</w:t>
      </w:r>
      <w:r>
        <w:rPr>
          <w:rtl/>
        </w:rPr>
        <w:t xml:space="preserve"> </w:t>
      </w:r>
      <w:r w:rsidRPr="001F32D6">
        <w:rPr>
          <w:rtl/>
        </w:rPr>
        <w:t>على</w:t>
      </w:r>
      <w:r>
        <w:rPr>
          <w:rtl/>
        </w:rPr>
        <w:t xml:space="preserve"> </w:t>
      </w:r>
      <w:r w:rsidRPr="001F32D6">
        <w:rPr>
          <w:rtl/>
        </w:rPr>
        <w:t>هيئات</w:t>
      </w:r>
      <w:r>
        <w:rPr>
          <w:rtl/>
        </w:rPr>
        <w:t xml:space="preserve"> </w:t>
      </w:r>
      <w:r w:rsidRPr="001F32D6">
        <w:rPr>
          <w:rtl/>
        </w:rPr>
        <w:t>المعاهدات</w:t>
      </w:r>
      <w:r>
        <w:rPr>
          <w:rtl/>
        </w:rPr>
        <w:t xml:space="preserve"> </w:t>
      </w:r>
      <w:r w:rsidRPr="001F32D6">
        <w:rPr>
          <w:rtl/>
        </w:rPr>
        <w:t>برمتها</w:t>
      </w:r>
      <w:r>
        <w:rPr>
          <w:rtl/>
        </w:rPr>
        <w:t xml:space="preserve"> </w:t>
      </w:r>
      <w:r w:rsidRPr="001F32D6">
        <w:rPr>
          <w:rtl/>
        </w:rPr>
        <w:t>-</w:t>
      </w:r>
      <w:r>
        <w:rPr>
          <w:rtl/>
        </w:rPr>
        <w:t xml:space="preserve"> </w:t>
      </w:r>
      <w:r w:rsidRPr="001F32D6">
        <w:rPr>
          <w:rtl/>
        </w:rPr>
        <w:t>أمرٌ</w:t>
      </w:r>
      <w:r>
        <w:rPr>
          <w:rtl/>
        </w:rPr>
        <w:t xml:space="preserve"> </w:t>
      </w:r>
      <w:r w:rsidRPr="001F32D6">
        <w:rPr>
          <w:rtl/>
        </w:rPr>
        <w:t>غير</w:t>
      </w:r>
      <w:r>
        <w:rPr>
          <w:rtl/>
        </w:rPr>
        <w:t xml:space="preserve"> </w:t>
      </w:r>
      <w:r w:rsidRPr="001F32D6">
        <w:rPr>
          <w:rtl/>
        </w:rPr>
        <w:t>ممكن</w:t>
      </w:r>
      <w:r>
        <w:rPr>
          <w:rtl/>
        </w:rPr>
        <w:t xml:space="preserve"> </w:t>
      </w:r>
      <w:r w:rsidRPr="001F32D6">
        <w:rPr>
          <w:rtl/>
        </w:rPr>
        <w:t>في</w:t>
      </w:r>
      <w:r>
        <w:rPr>
          <w:rtl/>
        </w:rPr>
        <w:t xml:space="preserve"> </w:t>
      </w:r>
      <w:r w:rsidRPr="001F32D6">
        <w:rPr>
          <w:rtl/>
        </w:rPr>
        <w:t>حالة</w:t>
      </w:r>
      <w:r>
        <w:rPr>
          <w:rtl/>
        </w:rPr>
        <w:t xml:space="preserve"> </w:t>
      </w:r>
      <w:r w:rsidRPr="001F32D6">
        <w:rPr>
          <w:rtl/>
        </w:rPr>
        <w:t>اللجنة</w:t>
      </w:r>
      <w:r>
        <w:rPr>
          <w:rtl/>
        </w:rPr>
        <w:t xml:space="preserve"> </w:t>
      </w:r>
      <w:r w:rsidRPr="001F32D6">
        <w:rPr>
          <w:rtl/>
        </w:rPr>
        <w:t>الفرعية.</w:t>
      </w:r>
      <w:r>
        <w:rPr>
          <w:rtl/>
        </w:rPr>
        <w:t xml:space="preserve"> </w:t>
      </w:r>
    </w:p>
    <w:p w14:paraId="1A668FAB" w14:textId="6671F06A" w:rsidR="001F32D6" w:rsidRPr="001F32D6" w:rsidRDefault="001F32D6" w:rsidP="001F32D6">
      <w:pPr>
        <w:pStyle w:val="SingleTxtGA"/>
      </w:pPr>
      <w:r w:rsidRPr="001F32D6">
        <w:rPr>
          <w:rtl/>
        </w:rPr>
        <w:t>44-</w:t>
      </w:r>
      <w:r w:rsidRPr="001F32D6">
        <w:rPr>
          <w:rtl/>
        </w:rPr>
        <w:tab/>
        <w:t>وعلى</w:t>
      </w:r>
      <w:r>
        <w:rPr>
          <w:rtl/>
        </w:rPr>
        <w:t xml:space="preserve"> </w:t>
      </w:r>
      <w:r w:rsidRPr="001F32D6">
        <w:rPr>
          <w:rtl/>
        </w:rPr>
        <w:t>الرغم</w:t>
      </w:r>
      <w:r>
        <w:rPr>
          <w:rtl/>
        </w:rPr>
        <w:t xml:space="preserve"> </w:t>
      </w:r>
      <w:r w:rsidRPr="001F32D6">
        <w:rPr>
          <w:rtl/>
        </w:rPr>
        <w:t>من</w:t>
      </w:r>
      <w:r>
        <w:rPr>
          <w:rtl/>
        </w:rPr>
        <w:t xml:space="preserve"> </w:t>
      </w:r>
      <w:r w:rsidRPr="001F32D6">
        <w:rPr>
          <w:rtl/>
        </w:rPr>
        <w:t>الصعوبات</w:t>
      </w:r>
      <w:r>
        <w:rPr>
          <w:rtl/>
        </w:rPr>
        <w:t xml:space="preserve"> </w:t>
      </w:r>
      <w:r w:rsidRPr="001F32D6">
        <w:rPr>
          <w:rtl/>
        </w:rPr>
        <w:t>التي</w:t>
      </w:r>
      <w:r>
        <w:rPr>
          <w:rtl/>
        </w:rPr>
        <w:t xml:space="preserve"> </w:t>
      </w:r>
      <w:r w:rsidRPr="001F32D6">
        <w:rPr>
          <w:rtl/>
        </w:rPr>
        <w:t>تطرحها</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فيما</w:t>
      </w:r>
      <w:r>
        <w:rPr>
          <w:rtl/>
        </w:rPr>
        <w:t xml:space="preserve"> </w:t>
      </w:r>
      <w:r w:rsidRPr="001F32D6">
        <w:rPr>
          <w:rtl/>
        </w:rPr>
        <w:t>يتعلق</w:t>
      </w:r>
      <w:r>
        <w:rPr>
          <w:rtl/>
        </w:rPr>
        <w:t xml:space="preserve"> </w:t>
      </w:r>
      <w:r w:rsidRPr="001F32D6">
        <w:rPr>
          <w:rtl/>
        </w:rPr>
        <w:t>بعمل</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فإن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تقدر</w:t>
      </w:r>
      <w:r>
        <w:rPr>
          <w:rtl/>
        </w:rPr>
        <w:t xml:space="preserve"> </w:t>
      </w:r>
      <w:r w:rsidRPr="001F32D6">
        <w:rPr>
          <w:rtl/>
        </w:rPr>
        <w:t>العمل</w:t>
      </w:r>
      <w:r>
        <w:rPr>
          <w:rtl/>
        </w:rPr>
        <w:t xml:space="preserve"> </w:t>
      </w:r>
      <w:r w:rsidRPr="001F32D6">
        <w:rPr>
          <w:rtl/>
        </w:rPr>
        <w:t>الممتاز</w:t>
      </w:r>
      <w:r>
        <w:rPr>
          <w:rtl/>
        </w:rPr>
        <w:t xml:space="preserve"> </w:t>
      </w:r>
      <w:r w:rsidRPr="001F32D6">
        <w:rPr>
          <w:rtl/>
        </w:rPr>
        <w:t>الذي</w:t>
      </w:r>
      <w:r>
        <w:rPr>
          <w:rtl/>
        </w:rPr>
        <w:t xml:space="preserve"> </w:t>
      </w:r>
      <w:r w:rsidRPr="001F32D6">
        <w:rPr>
          <w:rtl/>
        </w:rPr>
        <w:t>اضطلعت</w:t>
      </w:r>
      <w:r>
        <w:rPr>
          <w:rtl/>
        </w:rPr>
        <w:t xml:space="preserve"> </w:t>
      </w:r>
      <w:r w:rsidRPr="001F32D6">
        <w:rPr>
          <w:rtl/>
        </w:rPr>
        <w:t>به</w:t>
      </w:r>
      <w:r>
        <w:rPr>
          <w:rtl/>
        </w:rPr>
        <w:t xml:space="preserve"> </w:t>
      </w:r>
      <w:r w:rsidRPr="001F32D6">
        <w:rPr>
          <w:rtl/>
        </w:rPr>
        <w:t>آليات</w:t>
      </w:r>
      <w:r>
        <w:rPr>
          <w:rtl/>
        </w:rPr>
        <w:t xml:space="preserve"> </w:t>
      </w:r>
      <w:r w:rsidRPr="001F32D6">
        <w:rPr>
          <w:rtl/>
        </w:rPr>
        <w:t>وقائية</w:t>
      </w:r>
      <w:r>
        <w:rPr>
          <w:rtl/>
        </w:rPr>
        <w:t xml:space="preserve"> </w:t>
      </w:r>
      <w:r w:rsidRPr="001F32D6">
        <w:rPr>
          <w:rtl/>
        </w:rPr>
        <w:t>وطنية</w:t>
      </w:r>
      <w:r>
        <w:rPr>
          <w:rtl/>
        </w:rPr>
        <w:t xml:space="preserve"> </w:t>
      </w:r>
      <w:r w:rsidRPr="001F32D6">
        <w:rPr>
          <w:rtl/>
        </w:rPr>
        <w:t>كثيرة</w:t>
      </w:r>
      <w:r>
        <w:rPr>
          <w:rtl/>
        </w:rPr>
        <w:t xml:space="preserve"> </w:t>
      </w:r>
      <w:r w:rsidRPr="001F32D6">
        <w:rPr>
          <w:rtl/>
        </w:rPr>
        <w:t>في</w:t>
      </w:r>
      <w:r>
        <w:rPr>
          <w:rtl/>
        </w:rPr>
        <w:t xml:space="preserve"> </w:t>
      </w:r>
      <w:r w:rsidRPr="001F32D6">
        <w:rPr>
          <w:rtl/>
        </w:rPr>
        <w:t>إطار</w:t>
      </w:r>
      <w:r>
        <w:rPr>
          <w:rtl/>
        </w:rPr>
        <w:t xml:space="preserve"> </w:t>
      </w:r>
      <w:r w:rsidRPr="001F32D6">
        <w:rPr>
          <w:rtl/>
        </w:rPr>
        <w:t>نظام</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أثناء</w:t>
      </w:r>
      <w:r>
        <w:rPr>
          <w:rtl/>
        </w:rPr>
        <w:t xml:space="preserve"> </w:t>
      </w:r>
      <w:r w:rsidRPr="001F32D6">
        <w:rPr>
          <w:rtl/>
        </w:rPr>
        <w:t>الجائحة.</w:t>
      </w:r>
      <w:r>
        <w:rPr>
          <w:rtl/>
        </w:rPr>
        <w:t xml:space="preserve"> </w:t>
      </w:r>
      <w:r w:rsidRPr="001F32D6">
        <w:rPr>
          <w:rtl/>
        </w:rPr>
        <w:t>وتشهد</w:t>
      </w:r>
      <w:r>
        <w:rPr>
          <w:rtl/>
        </w:rPr>
        <w:t xml:space="preserve"> </w:t>
      </w:r>
      <w:r w:rsidRPr="001F32D6">
        <w:rPr>
          <w:rtl/>
        </w:rPr>
        <w:t>الطرق</w:t>
      </w:r>
      <w:r>
        <w:rPr>
          <w:rtl/>
        </w:rPr>
        <w:t xml:space="preserve"> </w:t>
      </w:r>
      <w:r w:rsidRPr="001F32D6">
        <w:rPr>
          <w:rtl/>
        </w:rPr>
        <w:t>المبتكرة</w:t>
      </w:r>
      <w:r>
        <w:rPr>
          <w:rtl/>
        </w:rPr>
        <w:t xml:space="preserve"> </w:t>
      </w:r>
      <w:r w:rsidRPr="001F32D6">
        <w:rPr>
          <w:rtl/>
        </w:rPr>
        <w:t>التي</w:t>
      </w:r>
      <w:r>
        <w:rPr>
          <w:rtl/>
        </w:rPr>
        <w:t xml:space="preserve"> </w:t>
      </w:r>
      <w:r w:rsidRPr="001F32D6">
        <w:rPr>
          <w:rtl/>
        </w:rPr>
        <w:t>اعتمدتها</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لإنجاز</w:t>
      </w:r>
      <w:r>
        <w:rPr>
          <w:rtl/>
        </w:rPr>
        <w:t xml:space="preserve"> </w:t>
      </w:r>
      <w:r w:rsidRPr="001F32D6">
        <w:rPr>
          <w:rtl/>
        </w:rPr>
        <w:t>عملها</w:t>
      </w:r>
      <w:r>
        <w:rPr>
          <w:rtl/>
        </w:rPr>
        <w:t xml:space="preserve"> </w:t>
      </w:r>
      <w:r w:rsidRPr="001F32D6">
        <w:rPr>
          <w:rtl/>
        </w:rPr>
        <w:t>على</w:t>
      </w:r>
      <w:r>
        <w:rPr>
          <w:rtl/>
        </w:rPr>
        <w:t xml:space="preserve"> </w:t>
      </w:r>
      <w:r w:rsidRPr="001F32D6">
        <w:rPr>
          <w:rtl/>
        </w:rPr>
        <w:t>التزامها</w:t>
      </w:r>
      <w:r>
        <w:rPr>
          <w:rtl/>
        </w:rPr>
        <w:t xml:space="preserve"> </w:t>
      </w:r>
      <w:r w:rsidRPr="001F32D6">
        <w:rPr>
          <w:rtl/>
        </w:rPr>
        <w:t>بالدور</w:t>
      </w:r>
      <w:r>
        <w:rPr>
          <w:rtl/>
        </w:rPr>
        <w:t xml:space="preserve"> </w:t>
      </w:r>
      <w:r w:rsidRPr="001F32D6">
        <w:rPr>
          <w:rtl/>
        </w:rPr>
        <w:t>المنوط</w:t>
      </w:r>
      <w:r>
        <w:rPr>
          <w:rtl/>
        </w:rPr>
        <w:t xml:space="preserve"> </w:t>
      </w:r>
      <w:r w:rsidRPr="001F32D6">
        <w:rPr>
          <w:rtl/>
        </w:rPr>
        <w:t>بها.</w:t>
      </w:r>
      <w:r>
        <w:rPr>
          <w:rtl/>
        </w:rPr>
        <w:t xml:space="preserve"> </w:t>
      </w:r>
      <w:r w:rsidRPr="001F32D6">
        <w:rPr>
          <w:rtl/>
        </w:rPr>
        <w:t>ويتسم</w:t>
      </w:r>
      <w:r>
        <w:rPr>
          <w:rtl/>
        </w:rPr>
        <w:t xml:space="preserve"> </w:t>
      </w:r>
      <w:r w:rsidRPr="001F32D6">
        <w:rPr>
          <w:rtl/>
        </w:rPr>
        <w:t>هذا</w:t>
      </w:r>
      <w:r>
        <w:rPr>
          <w:rtl/>
        </w:rPr>
        <w:t xml:space="preserve"> </w:t>
      </w:r>
      <w:r w:rsidRPr="001F32D6">
        <w:rPr>
          <w:rtl/>
        </w:rPr>
        <w:t>الدور</w:t>
      </w:r>
      <w:r>
        <w:rPr>
          <w:rtl/>
        </w:rPr>
        <w:t xml:space="preserve"> </w:t>
      </w:r>
      <w:r w:rsidRPr="001F32D6">
        <w:rPr>
          <w:rtl/>
        </w:rPr>
        <w:t>بأهمية</w:t>
      </w:r>
      <w:r>
        <w:rPr>
          <w:rtl/>
        </w:rPr>
        <w:t xml:space="preserve"> </w:t>
      </w:r>
      <w:r w:rsidRPr="001F32D6">
        <w:rPr>
          <w:rtl/>
        </w:rPr>
        <w:t>أكبر</w:t>
      </w:r>
      <w:r>
        <w:rPr>
          <w:rtl/>
        </w:rPr>
        <w:t xml:space="preserve"> </w:t>
      </w:r>
      <w:r w:rsidRPr="001F32D6">
        <w:rPr>
          <w:rtl/>
        </w:rPr>
        <w:t>بسبب</w:t>
      </w:r>
      <w:r>
        <w:rPr>
          <w:rtl/>
        </w:rPr>
        <w:t xml:space="preserve"> </w:t>
      </w:r>
      <w:r w:rsidRPr="001F32D6">
        <w:rPr>
          <w:rtl/>
        </w:rPr>
        <w:t>القيود</w:t>
      </w:r>
      <w:r>
        <w:rPr>
          <w:rtl/>
        </w:rPr>
        <w:t xml:space="preserve"> </w:t>
      </w:r>
      <w:r w:rsidRPr="001F32D6">
        <w:rPr>
          <w:rtl/>
        </w:rPr>
        <w:t>المتزايدة</w:t>
      </w:r>
      <w:r>
        <w:rPr>
          <w:rtl/>
        </w:rPr>
        <w:t xml:space="preserve"> </w:t>
      </w:r>
      <w:r w:rsidRPr="001F32D6">
        <w:rPr>
          <w:rtl/>
        </w:rPr>
        <w:t>وتراجع</w:t>
      </w:r>
      <w:r>
        <w:rPr>
          <w:rtl/>
        </w:rPr>
        <w:t xml:space="preserve"> </w:t>
      </w:r>
      <w:r w:rsidRPr="001F32D6">
        <w:rPr>
          <w:rtl/>
        </w:rPr>
        <w:t>مستوى</w:t>
      </w:r>
      <w:r>
        <w:rPr>
          <w:rtl/>
        </w:rPr>
        <w:t xml:space="preserve"> </w:t>
      </w:r>
      <w:r w:rsidRPr="001F32D6">
        <w:rPr>
          <w:rtl/>
        </w:rPr>
        <w:t>الشفافية</w:t>
      </w:r>
      <w:r>
        <w:rPr>
          <w:rtl/>
        </w:rPr>
        <w:t xml:space="preserve"> </w:t>
      </w:r>
      <w:r w:rsidRPr="001F32D6">
        <w:rPr>
          <w:rtl/>
        </w:rPr>
        <w:t>بخصوص</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والرقابة</w:t>
      </w:r>
      <w:r>
        <w:rPr>
          <w:rtl/>
        </w:rPr>
        <w:t xml:space="preserve"> </w:t>
      </w:r>
      <w:r w:rsidRPr="001F32D6">
        <w:rPr>
          <w:rtl/>
        </w:rPr>
        <w:t>عليها</w:t>
      </w:r>
      <w:r>
        <w:rPr>
          <w:rtl/>
        </w:rPr>
        <w:t xml:space="preserve"> </w:t>
      </w:r>
      <w:r w:rsidRPr="001F32D6">
        <w:rPr>
          <w:rtl/>
        </w:rPr>
        <w:t>نتيجة</w:t>
      </w:r>
      <w:r>
        <w:rPr>
          <w:rtl/>
        </w:rPr>
        <w:t xml:space="preserve"> </w:t>
      </w:r>
      <w:r w:rsidRPr="001F32D6">
        <w:rPr>
          <w:rtl/>
        </w:rPr>
        <w:t>التدابير</w:t>
      </w:r>
      <w:r>
        <w:rPr>
          <w:rtl/>
        </w:rPr>
        <w:t xml:space="preserve"> </w:t>
      </w:r>
      <w:r w:rsidRPr="001F32D6">
        <w:rPr>
          <w:rtl/>
        </w:rPr>
        <w:t>المتخذة</w:t>
      </w:r>
      <w:r>
        <w:rPr>
          <w:rtl/>
        </w:rPr>
        <w:t xml:space="preserve"> </w:t>
      </w:r>
      <w:r w:rsidRPr="001F32D6">
        <w:rPr>
          <w:rtl/>
        </w:rPr>
        <w:t>استجابةً</w:t>
      </w:r>
      <w:r>
        <w:rPr>
          <w:rtl/>
        </w:rPr>
        <w:t xml:space="preserve"> </w:t>
      </w:r>
      <w:r w:rsidRPr="001F32D6">
        <w:rPr>
          <w:rtl/>
        </w:rPr>
        <w:t>لانتشار</w:t>
      </w:r>
      <w:r>
        <w:rPr>
          <w:rtl/>
        </w:rPr>
        <w:t xml:space="preserve"> </w:t>
      </w:r>
      <w:r w:rsidRPr="001F32D6">
        <w:rPr>
          <w:rtl/>
        </w:rPr>
        <w:t>فيروس</w:t>
      </w:r>
      <w:r>
        <w:rPr>
          <w:rtl/>
        </w:rPr>
        <w:t xml:space="preserve"> </w:t>
      </w:r>
      <w:r w:rsidRPr="001F32D6">
        <w:rPr>
          <w:rtl/>
        </w:rPr>
        <w:t>كورونا</w:t>
      </w:r>
      <w:r>
        <w:rPr>
          <w:rtl/>
        </w:rPr>
        <w:t xml:space="preserve"> </w:t>
      </w:r>
      <w:r w:rsidRPr="001F32D6">
        <w:rPr>
          <w:rtl/>
        </w:rPr>
        <w:t>في</w:t>
      </w:r>
      <w:r>
        <w:rPr>
          <w:rtl/>
        </w:rPr>
        <w:t xml:space="preserve"> </w:t>
      </w:r>
      <w:r w:rsidRPr="001F32D6">
        <w:rPr>
          <w:rtl/>
        </w:rPr>
        <w:t>معظم</w:t>
      </w:r>
      <w:r>
        <w:rPr>
          <w:rtl/>
        </w:rPr>
        <w:t xml:space="preserve"> </w:t>
      </w:r>
      <w:r w:rsidRPr="001F32D6">
        <w:rPr>
          <w:rtl/>
        </w:rPr>
        <w:t>نظم</w:t>
      </w:r>
      <w:r>
        <w:rPr>
          <w:rtl/>
        </w:rPr>
        <w:t xml:space="preserve"> </w:t>
      </w:r>
      <w:r w:rsidRPr="001F32D6">
        <w:rPr>
          <w:rtl/>
        </w:rPr>
        <w:t>الاحتجاز.</w:t>
      </w:r>
      <w:r>
        <w:rPr>
          <w:rtl/>
        </w:rPr>
        <w:t xml:space="preserve"> </w:t>
      </w:r>
      <w:r w:rsidRPr="001F32D6">
        <w:rPr>
          <w:rtl/>
        </w:rPr>
        <w:t>وما</w:t>
      </w:r>
      <w:r>
        <w:rPr>
          <w:rtl/>
        </w:rPr>
        <w:t xml:space="preserve"> </w:t>
      </w:r>
      <w:r w:rsidRPr="001F32D6">
        <w:rPr>
          <w:rtl/>
        </w:rPr>
        <w:t>فتئت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تقيّم</w:t>
      </w:r>
      <w:r>
        <w:rPr>
          <w:rtl/>
        </w:rPr>
        <w:t xml:space="preserve"> </w:t>
      </w:r>
      <w:r w:rsidRPr="001F32D6">
        <w:rPr>
          <w:rtl/>
        </w:rPr>
        <w:t>استجابة</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للجائحة،</w:t>
      </w:r>
      <w:r>
        <w:rPr>
          <w:rtl/>
        </w:rPr>
        <w:t xml:space="preserve"> </w:t>
      </w:r>
      <w:r w:rsidRPr="001F32D6">
        <w:rPr>
          <w:rtl/>
        </w:rPr>
        <w:t>وستسعى</w:t>
      </w:r>
      <w:r>
        <w:rPr>
          <w:rtl/>
        </w:rPr>
        <w:t xml:space="preserve"> </w:t>
      </w:r>
      <w:r w:rsidRPr="001F32D6">
        <w:rPr>
          <w:rtl/>
        </w:rPr>
        <w:t>إلى</w:t>
      </w:r>
      <w:r>
        <w:rPr>
          <w:rtl/>
        </w:rPr>
        <w:t xml:space="preserve"> </w:t>
      </w:r>
      <w:r w:rsidRPr="001F32D6">
        <w:rPr>
          <w:rtl/>
        </w:rPr>
        <w:t>استخلاص</w:t>
      </w:r>
      <w:r>
        <w:rPr>
          <w:rtl/>
        </w:rPr>
        <w:t xml:space="preserve"> </w:t>
      </w:r>
      <w:r w:rsidRPr="001F32D6">
        <w:rPr>
          <w:rtl/>
        </w:rPr>
        <w:t>الدروس</w:t>
      </w:r>
      <w:r>
        <w:rPr>
          <w:rtl/>
        </w:rPr>
        <w:t xml:space="preserve"> </w:t>
      </w:r>
      <w:r w:rsidRPr="001F32D6">
        <w:rPr>
          <w:rtl/>
        </w:rPr>
        <w:t>التي</w:t>
      </w:r>
      <w:r>
        <w:rPr>
          <w:rtl/>
        </w:rPr>
        <w:t xml:space="preserve"> </w:t>
      </w:r>
      <w:r w:rsidRPr="001F32D6">
        <w:rPr>
          <w:rtl/>
        </w:rPr>
        <w:t>يمكن</w:t>
      </w:r>
      <w:r>
        <w:rPr>
          <w:rtl/>
        </w:rPr>
        <w:t xml:space="preserve"> </w:t>
      </w:r>
      <w:r w:rsidRPr="001F32D6">
        <w:rPr>
          <w:rtl/>
        </w:rPr>
        <w:t>الاستفادة</w:t>
      </w:r>
      <w:r>
        <w:rPr>
          <w:rtl/>
        </w:rPr>
        <w:t xml:space="preserve"> </w:t>
      </w:r>
      <w:r w:rsidRPr="001F32D6">
        <w:rPr>
          <w:rtl/>
        </w:rPr>
        <w:t>منها.</w:t>
      </w:r>
      <w:r>
        <w:rPr>
          <w:rtl/>
        </w:rPr>
        <w:t xml:space="preserve"> </w:t>
      </w:r>
      <w:r w:rsidRPr="001F32D6">
        <w:rPr>
          <w:rtl/>
        </w:rPr>
        <w:t>وكتدبير</w:t>
      </w:r>
      <w:r>
        <w:rPr>
          <w:rtl/>
        </w:rPr>
        <w:t xml:space="preserve"> </w:t>
      </w:r>
      <w:r w:rsidRPr="001F32D6">
        <w:rPr>
          <w:rtl/>
        </w:rPr>
        <w:t>فوري،</w:t>
      </w:r>
      <w:r>
        <w:rPr>
          <w:rtl/>
        </w:rPr>
        <w:t xml:space="preserve"> </w:t>
      </w:r>
      <w:r w:rsidRPr="001F32D6">
        <w:rPr>
          <w:rtl/>
        </w:rPr>
        <w:t>يجب</w:t>
      </w:r>
      <w:r>
        <w:rPr>
          <w:rtl/>
        </w:rPr>
        <w:t xml:space="preserve"> </w:t>
      </w:r>
      <w:r w:rsidRPr="001F32D6">
        <w:rPr>
          <w:rtl/>
        </w:rPr>
        <w:t>على</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التي</w:t>
      </w:r>
      <w:r>
        <w:rPr>
          <w:rtl/>
        </w:rPr>
        <w:t xml:space="preserve"> </w:t>
      </w:r>
      <w:r w:rsidRPr="001F32D6">
        <w:rPr>
          <w:rtl/>
        </w:rPr>
        <w:t>لم</w:t>
      </w:r>
      <w:r>
        <w:rPr>
          <w:rtl/>
        </w:rPr>
        <w:t xml:space="preserve"> </w:t>
      </w:r>
      <w:r w:rsidRPr="001F32D6">
        <w:rPr>
          <w:rtl/>
        </w:rPr>
        <w:t>تنشئ</w:t>
      </w:r>
      <w:r>
        <w:rPr>
          <w:rtl/>
        </w:rPr>
        <w:t xml:space="preserve"> </w:t>
      </w:r>
      <w:r w:rsidRPr="001F32D6">
        <w:rPr>
          <w:rtl/>
        </w:rPr>
        <w:t>بعدُ</w:t>
      </w:r>
      <w:r>
        <w:rPr>
          <w:rtl/>
        </w:rPr>
        <w:t xml:space="preserve"> </w:t>
      </w:r>
      <w:r w:rsidRPr="001F32D6">
        <w:rPr>
          <w:rtl/>
        </w:rPr>
        <w:t>آليات</w:t>
      </w:r>
      <w:r>
        <w:rPr>
          <w:rtl/>
        </w:rPr>
        <w:t xml:space="preserve"> </w:t>
      </w:r>
      <w:r w:rsidRPr="001F32D6">
        <w:rPr>
          <w:rtl/>
        </w:rPr>
        <w:t>وقائية</w:t>
      </w:r>
      <w:r>
        <w:rPr>
          <w:rtl/>
        </w:rPr>
        <w:t xml:space="preserve"> </w:t>
      </w:r>
      <w:r w:rsidRPr="001F32D6">
        <w:rPr>
          <w:rtl/>
        </w:rPr>
        <w:t>وطنية</w:t>
      </w:r>
      <w:r>
        <w:rPr>
          <w:rtl/>
        </w:rPr>
        <w:t xml:space="preserve"> </w:t>
      </w:r>
      <w:r w:rsidRPr="001F32D6">
        <w:rPr>
          <w:rtl/>
        </w:rPr>
        <w:t>وفقاً</w:t>
      </w:r>
      <w:r>
        <w:rPr>
          <w:rtl/>
        </w:rPr>
        <w:t xml:space="preserve"> </w:t>
      </w:r>
      <w:r w:rsidRPr="001F32D6">
        <w:rPr>
          <w:rtl/>
        </w:rPr>
        <w:t>لالتزاماتها</w:t>
      </w:r>
      <w:r>
        <w:rPr>
          <w:rtl/>
        </w:rPr>
        <w:t xml:space="preserve"> </w:t>
      </w:r>
      <w:r w:rsidRPr="001F32D6">
        <w:rPr>
          <w:rtl/>
        </w:rPr>
        <w:t>بموجب</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w:t>
      </w:r>
      <w:r>
        <w:rPr>
          <w:rtl/>
        </w:rPr>
        <w:t xml:space="preserve"> </w:t>
      </w:r>
      <w:r w:rsidRPr="001F32D6">
        <w:rPr>
          <w:rtl/>
        </w:rPr>
        <w:t>على</w:t>
      </w:r>
      <w:r>
        <w:rPr>
          <w:rtl/>
        </w:rPr>
        <w:t xml:space="preserve"> </w:t>
      </w:r>
      <w:r w:rsidRPr="001F32D6">
        <w:rPr>
          <w:rtl/>
        </w:rPr>
        <w:t>النحو</w:t>
      </w:r>
      <w:r>
        <w:rPr>
          <w:rtl/>
        </w:rPr>
        <w:t xml:space="preserve"> </w:t>
      </w:r>
      <w:r w:rsidRPr="001F32D6">
        <w:rPr>
          <w:rtl/>
        </w:rPr>
        <w:t>المبين</w:t>
      </w:r>
      <w:r>
        <w:rPr>
          <w:rtl/>
        </w:rPr>
        <w:t xml:space="preserve"> </w:t>
      </w:r>
      <w:r w:rsidRPr="001F32D6">
        <w:rPr>
          <w:rtl/>
        </w:rPr>
        <w:t>بالتفصيل</w:t>
      </w:r>
      <w:r>
        <w:rPr>
          <w:rtl/>
        </w:rPr>
        <w:t xml:space="preserve"> </w:t>
      </w:r>
      <w:r w:rsidRPr="001F32D6">
        <w:rPr>
          <w:rtl/>
        </w:rPr>
        <w:t>في</w:t>
      </w:r>
      <w:r>
        <w:rPr>
          <w:rtl/>
        </w:rPr>
        <w:t xml:space="preserve"> </w:t>
      </w:r>
      <w:r w:rsidRPr="001F32D6">
        <w:rPr>
          <w:rtl/>
        </w:rPr>
        <w:t>التقرير</w:t>
      </w:r>
      <w:r>
        <w:rPr>
          <w:rtl/>
        </w:rPr>
        <w:t xml:space="preserve"> </w:t>
      </w:r>
      <w:r w:rsidRPr="001F32D6">
        <w:rPr>
          <w:rtl/>
        </w:rPr>
        <w:t>السنوي</w:t>
      </w:r>
      <w:r>
        <w:rPr>
          <w:rtl/>
        </w:rPr>
        <w:t xml:space="preserve"> </w:t>
      </w:r>
      <w:r w:rsidRPr="001F32D6">
        <w:rPr>
          <w:rtl/>
        </w:rPr>
        <w:t>الثالث</w:t>
      </w:r>
      <w:r>
        <w:rPr>
          <w:rtl/>
        </w:rPr>
        <w:t xml:space="preserve"> </w:t>
      </w:r>
      <w:r w:rsidRPr="001F32D6">
        <w:rPr>
          <w:rtl/>
        </w:rPr>
        <w:t>عشر</w:t>
      </w:r>
      <w:r>
        <w:rPr>
          <w:rtl/>
        </w:rPr>
        <w:t xml:space="preserve"> </w:t>
      </w:r>
      <w:r w:rsidRPr="001F32D6">
        <w:rPr>
          <w:rtl/>
        </w:rPr>
        <w:t>للجنة</w:t>
      </w:r>
      <w:r>
        <w:rPr>
          <w:rtl/>
        </w:rPr>
        <w:t xml:space="preserve"> </w:t>
      </w:r>
      <w:r w:rsidRPr="001F32D6">
        <w:rPr>
          <w:rtl/>
        </w:rPr>
        <w:t>الفرعية</w:t>
      </w:r>
      <w:r>
        <w:rPr>
          <w:rtl/>
        </w:rPr>
        <w:t xml:space="preserve"> </w:t>
      </w:r>
      <w:r w:rsidRPr="001F32D6">
        <w:rPr>
          <w:rtl/>
        </w:rPr>
        <w:t>-</w:t>
      </w:r>
      <w:r>
        <w:rPr>
          <w:rtl/>
        </w:rPr>
        <w:t xml:space="preserve"> </w:t>
      </w:r>
      <w:r w:rsidRPr="001F32D6">
        <w:rPr>
          <w:rtl/>
        </w:rPr>
        <w:t>أن</w:t>
      </w:r>
      <w:r>
        <w:rPr>
          <w:rtl/>
        </w:rPr>
        <w:t xml:space="preserve"> </w:t>
      </w:r>
      <w:r w:rsidRPr="001F32D6">
        <w:rPr>
          <w:rtl/>
        </w:rPr>
        <w:t>تفعل</w:t>
      </w:r>
      <w:r>
        <w:rPr>
          <w:rtl/>
        </w:rPr>
        <w:t xml:space="preserve"> </w:t>
      </w:r>
      <w:r w:rsidRPr="001F32D6">
        <w:rPr>
          <w:rtl/>
        </w:rPr>
        <w:t>ذلك</w:t>
      </w:r>
      <w:r>
        <w:rPr>
          <w:rtl/>
        </w:rPr>
        <w:t xml:space="preserve"> </w:t>
      </w:r>
      <w:r w:rsidRPr="001F32D6">
        <w:rPr>
          <w:rtl/>
        </w:rPr>
        <w:t>على</w:t>
      </w:r>
      <w:r>
        <w:rPr>
          <w:rtl/>
        </w:rPr>
        <w:t xml:space="preserve"> </w:t>
      </w:r>
      <w:r w:rsidRPr="001F32D6">
        <w:rPr>
          <w:rtl/>
        </w:rPr>
        <w:t>وجه</w:t>
      </w:r>
      <w:r>
        <w:rPr>
          <w:rtl/>
        </w:rPr>
        <w:t xml:space="preserve"> </w:t>
      </w:r>
      <w:r w:rsidRPr="001F32D6">
        <w:rPr>
          <w:rtl/>
        </w:rPr>
        <w:t>الاستعجال.</w:t>
      </w:r>
      <w:r>
        <w:rPr>
          <w:rtl/>
        </w:rPr>
        <w:t xml:space="preserve"> </w:t>
      </w:r>
      <w:r w:rsidRPr="001F32D6">
        <w:rPr>
          <w:rtl/>
        </w:rPr>
        <w:t>وقد</w:t>
      </w:r>
      <w:r>
        <w:rPr>
          <w:rtl/>
        </w:rPr>
        <w:t xml:space="preserve"> </w:t>
      </w:r>
      <w:r w:rsidRPr="001F32D6">
        <w:rPr>
          <w:rtl/>
        </w:rPr>
        <w:t>أبرزت</w:t>
      </w:r>
      <w:r>
        <w:rPr>
          <w:rtl/>
        </w:rPr>
        <w:t xml:space="preserve"> </w:t>
      </w:r>
      <w:r w:rsidRPr="001F32D6">
        <w:rPr>
          <w:rtl/>
        </w:rPr>
        <w:t>تجربة</w:t>
      </w:r>
      <w:r>
        <w:rPr>
          <w:rtl/>
        </w:rPr>
        <w:t xml:space="preserve"> </w:t>
      </w:r>
      <w:r w:rsidRPr="001F32D6">
        <w:rPr>
          <w:rtl/>
        </w:rPr>
        <w:t>الجائحة</w:t>
      </w:r>
      <w:r>
        <w:rPr>
          <w:rtl/>
        </w:rPr>
        <w:t xml:space="preserve"> </w:t>
      </w:r>
      <w:r w:rsidRPr="001F32D6">
        <w:rPr>
          <w:rtl/>
        </w:rPr>
        <w:t>مرة</w:t>
      </w:r>
      <w:r>
        <w:rPr>
          <w:rtl/>
        </w:rPr>
        <w:t xml:space="preserve"> </w:t>
      </w:r>
      <w:r w:rsidRPr="001F32D6">
        <w:rPr>
          <w:rtl/>
        </w:rPr>
        <w:t>أخرى</w:t>
      </w:r>
      <w:r>
        <w:rPr>
          <w:rtl/>
        </w:rPr>
        <w:t xml:space="preserve"> </w:t>
      </w:r>
      <w:r w:rsidRPr="001F32D6">
        <w:rPr>
          <w:rtl/>
        </w:rPr>
        <w:t>الدور</w:t>
      </w:r>
      <w:r>
        <w:rPr>
          <w:rtl/>
        </w:rPr>
        <w:t xml:space="preserve"> </w:t>
      </w:r>
      <w:r w:rsidRPr="001F32D6">
        <w:rPr>
          <w:rtl/>
        </w:rPr>
        <w:t>الحاسم</w:t>
      </w:r>
      <w:r>
        <w:rPr>
          <w:rtl/>
        </w:rPr>
        <w:t xml:space="preserve"> </w:t>
      </w:r>
      <w:r w:rsidRPr="001F32D6">
        <w:rPr>
          <w:rtl/>
        </w:rPr>
        <w:t>الذي</w:t>
      </w:r>
      <w:r>
        <w:rPr>
          <w:rtl/>
        </w:rPr>
        <w:t xml:space="preserve"> </w:t>
      </w:r>
      <w:r w:rsidRPr="001F32D6">
        <w:rPr>
          <w:rtl/>
        </w:rPr>
        <w:t>تؤديه</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في</w:t>
      </w:r>
      <w:r>
        <w:rPr>
          <w:rtl/>
        </w:rPr>
        <w:t xml:space="preserve"> </w:t>
      </w:r>
      <w:r w:rsidRPr="001F32D6">
        <w:rPr>
          <w:rtl/>
        </w:rPr>
        <w:t>إطار</w:t>
      </w:r>
      <w:r>
        <w:rPr>
          <w:rtl/>
        </w:rPr>
        <w:t xml:space="preserve"> </w:t>
      </w:r>
      <w:r w:rsidRPr="001F32D6">
        <w:rPr>
          <w:rtl/>
        </w:rPr>
        <w:t>نظام</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باعتبارها</w:t>
      </w:r>
      <w:r>
        <w:rPr>
          <w:rtl/>
        </w:rPr>
        <w:t xml:space="preserve"> </w:t>
      </w:r>
      <w:r w:rsidRPr="001F32D6">
        <w:rPr>
          <w:rtl/>
        </w:rPr>
        <w:t>"الخط</w:t>
      </w:r>
      <w:r>
        <w:rPr>
          <w:rtl/>
        </w:rPr>
        <w:t xml:space="preserve"> </w:t>
      </w:r>
      <w:r w:rsidRPr="001F32D6">
        <w:rPr>
          <w:rtl/>
        </w:rPr>
        <w:t>الأمامي"</w:t>
      </w:r>
      <w:r>
        <w:rPr>
          <w:rtl/>
        </w:rPr>
        <w:t xml:space="preserve"> </w:t>
      </w:r>
      <w:r w:rsidRPr="001F32D6">
        <w:rPr>
          <w:rtl/>
        </w:rPr>
        <w:t>في</w:t>
      </w:r>
      <w:r>
        <w:rPr>
          <w:rtl/>
        </w:rPr>
        <w:t xml:space="preserve"> </w:t>
      </w:r>
      <w:r w:rsidRPr="001F32D6">
        <w:rPr>
          <w:rtl/>
        </w:rPr>
        <w:t>منع</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p>
    <w:p w14:paraId="6BA24073" w14:textId="54D3DC15" w:rsidR="001F32D6" w:rsidRPr="001F32D6" w:rsidRDefault="001F32D6" w:rsidP="001F32D6">
      <w:pPr>
        <w:pStyle w:val="HChGA"/>
      </w:pPr>
      <w:r w:rsidRPr="001F32D6">
        <w:rPr>
          <w:rtl/>
        </w:rPr>
        <w:tab/>
      </w:r>
      <w:bookmarkStart w:id="60" w:name="_Toc66837737"/>
      <w:bookmarkStart w:id="61" w:name="_Toc66837793"/>
      <w:r w:rsidRPr="001F32D6">
        <w:rPr>
          <w:rtl/>
        </w:rPr>
        <w:t>سادسا</w:t>
      </w:r>
      <w:r w:rsidR="00891CBA">
        <w:rPr>
          <w:rFonts w:hint="cs"/>
          <w:rtl/>
        </w:rPr>
        <w:t>ً</w:t>
      </w:r>
      <w:r w:rsidRPr="001F32D6">
        <w:rPr>
          <w:rtl/>
        </w:rPr>
        <w:t>-</w:t>
      </w:r>
      <w:r w:rsidRPr="001F32D6">
        <w:rPr>
          <w:rtl/>
        </w:rPr>
        <w:tab/>
        <w:t>خطة</w:t>
      </w:r>
      <w:r>
        <w:rPr>
          <w:rtl/>
        </w:rPr>
        <w:t xml:space="preserve"> </w:t>
      </w:r>
      <w:r w:rsidRPr="001F32D6">
        <w:rPr>
          <w:rtl/>
        </w:rPr>
        <w:t>العمل</w:t>
      </w:r>
      <w:bookmarkStart w:id="62" w:name="_Toc534899850"/>
      <w:bookmarkEnd w:id="62"/>
      <w:bookmarkEnd w:id="60"/>
      <w:bookmarkEnd w:id="61"/>
    </w:p>
    <w:p w14:paraId="4A8F77DC" w14:textId="0194E4D3" w:rsidR="001F32D6" w:rsidRPr="001F32D6" w:rsidRDefault="001F32D6" w:rsidP="001F32D6">
      <w:pPr>
        <w:pStyle w:val="SingleTxtGA"/>
      </w:pPr>
      <w:r w:rsidRPr="001F32D6">
        <w:rPr>
          <w:rtl/>
        </w:rPr>
        <w:t>45-</w:t>
      </w:r>
      <w:r w:rsidRPr="001F32D6">
        <w:rPr>
          <w:rtl/>
        </w:rPr>
        <w:tab/>
        <w:t>أعلنت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عن</w:t>
      </w:r>
      <w:r>
        <w:rPr>
          <w:rtl/>
        </w:rPr>
        <w:t xml:space="preserve"> </w:t>
      </w:r>
      <w:r w:rsidRPr="001F32D6">
        <w:rPr>
          <w:rtl/>
        </w:rPr>
        <w:t>عدد</w:t>
      </w:r>
      <w:r>
        <w:rPr>
          <w:rtl/>
        </w:rPr>
        <w:t xml:space="preserve"> </w:t>
      </w:r>
      <w:r w:rsidRPr="001F32D6">
        <w:rPr>
          <w:rtl/>
        </w:rPr>
        <w:t>من</w:t>
      </w:r>
      <w:r>
        <w:rPr>
          <w:rtl/>
        </w:rPr>
        <w:t xml:space="preserve"> </w:t>
      </w:r>
      <w:r w:rsidRPr="001F32D6">
        <w:rPr>
          <w:rtl/>
        </w:rPr>
        <w:t>الزيارات</w:t>
      </w:r>
      <w:r>
        <w:rPr>
          <w:rtl/>
        </w:rPr>
        <w:t xml:space="preserve"> </w:t>
      </w:r>
      <w:r w:rsidRPr="001F32D6">
        <w:rPr>
          <w:rtl/>
        </w:rPr>
        <w:t>التي</w:t>
      </w:r>
      <w:r>
        <w:rPr>
          <w:rtl/>
        </w:rPr>
        <w:t xml:space="preserve"> </w:t>
      </w:r>
      <w:r w:rsidRPr="001F32D6">
        <w:rPr>
          <w:rtl/>
        </w:rPr>
        <w:t>تعتزم</w:t>
      </w:r>
      <w:r>
        <w:rPr>
          <w:rtl/>
        </w:rPr>
        <w:t xml:space="preserve"> </w:t>
      </w:r>
      <w:r w:rsidRPr="001F32D6">
        <w:rPr>
          <w:rtl/>
        </w:rPr>
        <w:t>القيام</w:t>
      </w:r>
      <w:r>
        <w:rPr>
          <w:rtl/>
        </w:rPr>
        <w:t xml:space="preserve"> </w:t>
      </w:r>
      <w:r w:rsidRPr="001F32D6">
        <w:rPr>
          <w:rtl/>
        </w:rPr>
        <w:t>بها</w:t>
      </w:r>
      <w:r>
        <w:rPr>
          <w:rtl/>
        </w:rPr>
        <w:t xml:space="preserve"> </w:t>
      </w:r>
      <w:r w:rsidRPr="001F32D6">
        <w:rPr>
          <w:rtl/>
        </w:rPr>
        <w:t>إلى</w:t>
      </w:r>
      <w:r>
        <w:rPr>
          <w:rtl/>
        </w:rPr>
        <w:t xml:space="preserve"> </w:t>
      </w:r>
      <w:r w:rsidRPr="001F32D6">
        <w:rPr>
          <w:rtl/>
        </w:rPr>
        <w:t>بلدان</w:t>
      </w:r>
      <w:r>
        <w:rPr>
          <w:rtl/>
        </w:rPr>
        <w:t xml:space="preserve"> </w:t>
      </w:r>
      <w:r w:rsidRPr="001F32D6">
        <w:rPr>
          <w:rtl/>
        </w:rPr>
        <w:t>عديدة،</w:t>
      </w:r>
      <w:r>
        <w:rPr>
          <w:rtl/>
        </w:rPr>
        <w:t xml:space="preserve"> </w:t>
      </w:r>
      <w:r w:rsidRPr="001F32D6">
        <w:rPr>
          <w:rtl/>
        </w:rPr>
        <w:t>وهي</w:t>
      </w:r>
      <w:r>
        <w:rPr>
          <w:rtl/>
        </w:rPr>
        <w:t xml:space="preserve"> </w:t>
      </w:r>
      <w:r w:rsidRPr="001F32D6">
        <w:rPr>
          <w:rtl/>
        </w:rPr>
        <w:t>زيارات</w:t>
      </w:r>
      <w:r>
        <w:rPr>
          <w:rtl/>
        </w:rPr>
        <w:t xml:space="preserve"> </w:t>
      </w:r>
      <w:r w:rsidRPr="001F32D6">
        <w:rPr>
          <w:rtl/>
        </w:rPr>
        <w:t>لم</w:t>
      </w:r>
      <w:r>
        <w:rPr>
          <w:rtl/>
        </w:rPr>
        <w:t xml:space="preserve"> </w:t>
      </w:r>
      <w:r w:rsidRPr="001F32D6">
        <w:rPr>
          <w:rtl/>
        </w:rPr>
        <w:t>يُضطلع</w:t>
      </w:r>
      <w:r>
        <w:rPr>
          <w:rtl/>
        </w:rPr>
        <w:t xml:space="preserve"> </w:t>
      </w:r>
      <w:r w:rsidRPr="001F32D6">
        <w:rPr>
          <w:rtl/>
        </w:rPr>
        <w:t>بها</w:t>
      </w:r>
      <w:r>
        <w:rPr>
          <w:rtl/>
        </w:rPr>
        <w:t xml:space="preserve"> </w:t>
      </w:r>
      <w:r w:rsidRPr="001F32D6">
        <w:rPr>
          <w:rtl/>
        </w:rPr>
        <w:t>بعدُ.</w:t>
      </w:r>
      <w:r>
        <w:rPr>
          <w:rtl/>
        </w:rPr>
        <w:t xml:space="preserve"> </w:t>
      </w:r>
      <w:r w:rsidRPr="001F32D6">
        <w:rPr>
          <w:rtl/>
        </w:rPr>
        <w:t>وستستعرض</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الزيارات</w:t>
      </w:r>
      <w:r>
        <w:rPr>
          <w:rtl/>
        </w:rPr>
        <w:t xml:space="preserve"> </w:t>
      </w:r>
      <w:r w:rsidRPr="001F32D6">
        <w:rPr>
          <w:rtl/>
        </w:rPr>
        <w:t>التي</w:t>
      </w:r>
      <w:r>
        <w:rPr>
          <w:rtl/>
        </w:rPr>
        <w:t xml:space="preserve"> </w:t>
      </w:r>
      <w:r w:rsidRPr="001F32D6">
        <w:rPr>
          <w:rtl/>
        </w:rPr>
        <w:t>أعلنت</w:t>
      </w:r>
      <w:r>
        <w:rPr>
          <w:rtl/>
        </w:rPr>
        <w:t xml:space="preserve"> </w:t>
      </w:r>
      <w:r w:rsidRPr="001F32D6">
        <w:rPr>
          <w:rtl/>
        </w:rPr>
        <w:t>عنها</w:t>
      </w:r>
      <w:r>
        <w:rPr>
          <w:rtl/>
        </w:rPr>
        <w:t xml:space="preserve"> </w:t>
      </w:r>
      <w:r w:rsidRPr="001F32D6">
        <w:rPr>
          <w:rtl/>
        </w:rPr>
        <w:t>في</w:t>
      </w:r>
      <w:r>
        <w:rPr>
          <w:rtl/>
        </w:rPr>
        <w:t xml:space="preserve"> </w:t>
      </w:r>
      <w:r w:rsidRPr="001F32D6">
        <w:rPr>
          <w:rtl/>
        </w:rPr>
        <w:t>السابق</w:t>
      </w:r>
      <w:r>
        <w:rPr>
          <w:rtl/>
        </w:rPr>
        <w:t xml:space="preserve"> </w:t>
      </w:r>
      <w:r w:rsidRPr="001F32D6">
        <w:rPr>
          <w:rtl/>
        </w:rPr>
        <w:t>وستسعى</w:t>
      </w:r>
      <w:r>
        <w:rPr>
          <w:rtl/>
        </w:rPr>
        <w:t xml:space="preserve"> </w:t>
      </w:r>
      <w:r w:rsidRPr="001F32D6">
        <w:rPr>
          <w:rtl/>
        </w:rPr>
        <w:t>لإنجاز</w:t>
      </w:r>
      <w:r>
        <w:rPr>
          <w:rtl/>
        </w:rPr>
        <w:t xml:space="preserve"> </w:t>
      </w:r>
      <w:r w:rsidRPr="001F32D6">
        <w:rPr>
          <w:rtl/>
        </w:rPr>
        <w:t>أكبر</w:t>
      </w:r>
      <w:r>
        <w:rPr>
          <w:rtl/>
        </w:rPr>
        <w:t xml:space="preserve"> </w:t>
      </w:r>
      <w:r w:rsidRPr="001F32D6">
        <w:rPr>
          <w:rtl/>
        </w:rPr>
        <w:t>عدد</w:t>
      </w:r>
      <w:r>
        <w:rPr>
          <w:rtl/>
        </w:rPr>
        <w:t xml:space="preserve"> </w:t>
      </w:r>
      <w:r w:rsidRPr="001F32D6">
        <w:rPr>
          <w:rtl/>
        </w:rPr>
        <w:t>ممكن</w:t>
      </w:r>
      <w:r>
        <w:rPr>
          <w:rtl/>
        </w:rPr>
        <w:t xml:space="preserve"> </w:t>
      </w:r>
      <w:r w:rsidRPr="001F32D6">
        <w:rPr>
          <w:rtl/>
        </w:rPr>
        <w:t>من</w:t>
      </w:r>
      <w:r>
        <w:rPr>
          <w:rtl/>
        </w:rPr>
        <w:t xml:space="preserve"> </w:t>
      </w:r>
      <w:r w:rsidRPr="001F32D6">
        <w:rPr>
          <w:rtl/>
        </w:rPr>
        <w:t>هذه</w:t>
      </w:r>
      <w:r>
        <w:rPr>
          <w:rtl/>
        </w:rPr>
        <w:t xml:space="preserve"> </w:t>
      </w:r>
      <w:r w:rsidRPr="001F32D6">
        <w:rPr>
          <w:rtl/>
        </w:rPr>
        <w:t>الزيارات</w:t>
      </w:r>
      <w:r>
        <w:rPr>
          <w:rtl/>
        </w:rPr>
        <w:t xml:space="preserve"> </w:t>
      </w:r>
      <w:r w:rsidRPr="001F32D6">
        <w:rPr>
          <w:rtl/>
        </w:rPr>
        <w:t>خلال</w:t>
      </w:r>
      <w:r>
        <w:rPr>
          <w:rtl/>
        </w:rPr>
        <w:t xml:space="preserve"> </w:t>
      </w:r>
      <w:r w:rsidRPr="001F32D6">
        <w:rPr>
          <w:rtl/>
        </w:rPr>
        <w:t>السنة</w:t>
      </w:r>
      <w:r>
        <w:rPr>
          <w:rtl/>
        </w:rPr>
        <w:t xml:space="preserve"> </w:t>
      </w:r>
      <w:r w:rsidRPr="001F32D6">
        <w:rPr>
          <w:rtl/>
        </w:rPr>
        <w:t>المقبلة،</w:t>
      </w:r>
      <w:r>
        <w:rPr>
          <w:rtl/>
        </w:rPr>
        <w:t xml:space="preserve"> </w:t>
      </w:r>
      <w:r w:rsidRPr="001F32D6">
        <w:rPr>
          <w:rtl/>
        </w:rPr>
        <w:t>في</w:t>
      </w:r>
      <w:r>
        <w:rPr>
          <w:rtl/>
        </w:rPr>
        <w:t xml:space="preserve"> </w:t>
      </w:r>
      <w:r w:rsidRPr="001F32D6">
        <w:rPr>
          <w:rtl/>
        </w:rPr>
        <w:t>ضوء</w:t>
      </w:r>
      <w:r>
        <w:rPr>
          <w:rtl/>
        </w:rPr>
        <w:t xml:space="preserve"> </w:t>
      </w:r>
      <w:r w:rsidRPr="001F32D6">
        <w:rPr>
          <w:rtl/>
        </w:rPr>
        <w:t>تطور</w:t>
      </w:r>
      <w:r>
        <w:rPr>
          <w:rtl/>
        </w:rPr>
        <w:t xml:space="preserve"> </w:t>
      </w:r>
      <w:r w:rsidRPr="001F32D6">
        <w:rPr>
          <w:rtl/>
        </w:rPr>
        <w:t>الحالة</w:t>
      </w:r>
      <w:r>
        <w:rPr>
          <w:rtl/>
        </w:rPr>
        <w:t xml:space="preserve"> </w:t>
      </w:r>
      <w:r w:rsidRPr="001F32D6">
        <w:rPr>
          <w:rtl/>
        </w:rPr>
        <w:t>فيما</w:t>
      </w:r>
      <w:r>
        <w:rPr>
          <w:rtl/>
        </w:rPr>
        <w:t xml:space="preserve"> </w:t>
      </w:r>
      <w:r w:rsidRPr="001F32D6">
        <w:rPr>
          <w:rtl/>
        </w:rPr>
        <w:t>يتعلق</w:t>
      </w:r>
      <w:r>
        <w:rPr>
          <w:rtl/>
        </w:rPr>
        <w:t xml:space="preserve"> </w:t>
      </w:r>
      <w:r w:rsidRPr="001F32D6">
        <w:rPr>
          <w:rtl/>
        </w:rPr>
        <w:t>بالجائحة</w:t>
      </w:r>
      <w:r>
        <w:rPr>
          <w:rtl/>
        </w:rPr>
        <w:t xml:space="preserve"> </w:t>
      </w:r>
      <w:r w:rsidRPr="001F32D6">
        <w:rPr>
          <w:rtl/>
        </w:rPr>
        <w:t>العالمية.</w:t>
      </w:r>
      <w:r>
        <w:rPr>
          <w:rtl/>
        </w:rPr>
        <w:t xml:space="preserve"> </w:t>
      </w:r>
      <w:r w:rsidRPr="001F32D6">
        <w:rPr>
          <w:rtl/>
        </w:rPr>
        <w:t>ووفقاً</w:t>
      </w:r>
      <w:r>
        <w:rPr>
          <w:rtl/>
        </w:rPr>
        <w:t xml:space="preserve"> </w:t>
      </w:r>
      <w:r w:rsidRPr="001F32D6">
        <w:rPr>
          <w:rtl/>
        </w:rPr>
        <w:t>للممارسة</w:t>
      </w:r>
      <w:r>
        <w:rPr>
          <w:rtl/>
        </w:rPr>
        <w:t xml:space="preserve"> </w:t>
      </w:r>
      <w:r w:rsidRPr="001F32D6">
        <w:rPr>
          <w:rtl/>
        </w:rPr>
        <w:t>المتبعة،</w:t>
      </w:r>
      <w:r>
        <w:rPr>
          <w:rtl/>
        </w:rPr>
        <w:t xml:space="preserve"> </w:t>
      </w:r>
      <w:r w:rsidRPr="001F32D6">
        <w:rPr>
          <w:rtl/>
        </w:rPr>
        <w:t>قد</w:t>
      </w:r>
      <w:r>
        <w:rPr>
          <w:rtl/>
        </w:rPr>
        <w:t xml:space="preserve"> </w:t>
      </w:r>
      <w:r w:rsidRPr="001F32D6">
        <w:rPr>
          <w:rtl/>
        </w:rPr>
        <w:t>تعلن</w:t>
      </w:r>
      <w:r>
        <w:rPr>
          <w:rtl/>
        </w:rPr>
        <w:t xml:space="preserve"> </w:t>
      </w:r>
      <w:r w:rsidRPr="001F32D6">
        <w:rPr>
          <w:rtl/>
        </w:rPr>
        <w:t>اللجنة</w:t>
      </w:r>
      <w:r>
        <w:rPr>
          <w:rtl/>
        </w:rPr>
        <w:t xml:space="preserve"> </w:t>
      </w:r>
      <w:r w:rsidRPr="001F32D6">
        <w:rPr>
          <w:rtl/>
        </w:rPr>
        <w:t>عن</w:t>
      </w:r>
      <w:r>
        <w:rPr>
          <w:rtl/>
        </w:rPr>
        <w:t xml:space="preserve"> </w:t>
      </w:r>
      <w:r w:rsidRPr="001F32D6">
        <w:rPr>
          <w:rtl/>
        </w:rPr>
        <w:t>زيارات</w:t>
      </w:r>
      <w:r>
        <w:rPr>
          <w:rtl/>
        </w:rPr>
        <w:t xml:space="preserve"> </w:t>
      </w:r>
      <w:r w:rsidRPr="001F32D6">
        <w:rPr>
          <w:rtl/>
        </w:rPr>
        <w:t>مقبلة</w:t>
      </w:r>
      <w:r>
        <w:rPr>
          <w:rtl/>
        </w:rPr>
        <w:t xml:space="preserve"> </w:t>
      </w:r>
      <w:r w:rsidRPr="001F32D6">
        <w:rPr>
          <w:rtl/>
        </w:rPr>
        <w:t>أخرى</w:t>
      </w:r>
      <w:r>
        <w:rPr>
          <w:rtl/>
        </w:rPr>
        <w:t xml:space="preserve"> </w:t>
      </w:r>
      <w:r w:rsidRPr="001F32D6">
        <w:rPr>
          <w:rtl/>
        </w:rPr>
        <w:t>في</w:t>
      </w:r>
      <w:r>
        <w:rPr>
          <w:rtl/>
        </w:rPr>
        <w:t xml:space="preserve"> </w:t>
      </w:r>
      <w:r w:rsidRPr="001F32D6">
        <w:rPr>
          <w:rtl/>
        </w:rPr>
        <w:t>أعقاب</w:t>
      </w:r>
      <w:r>
        <w:rPr>
          <w:rtl/>
        </w:rPr>
        <w:t xml:space="preserve"> </w:t>
      </w:r>
      <w:r w:rsidRPr="001F32D6">
        <w:rPr>
          <w:rtl/>
        </w:rPr>
        <w:t>دوراتها</w:t>
      </w:r>
      <w:r>
        <w:rPr>
          <w:rtl/>
        </w:rPr>
        <w:t xml:space="preserve"> </w:t>
      </w:r>
      <w:r w:rsidRPr="001F32D6">
        <w:rPr>
          <w:rtl/>
        </w:rPr>
        <w:t>القادمة.</w:t>
      </w:r>
    </w:p>
    <w:p w14:paraId="23188A30" w14:textId="77777777" w:rsidR="00891CBA" w:rsidRDefault="00891CBA" w:rsidP="001F32D6">
      <w:pPr>
        <w:pStyle w:val="HChGA"/>
        <w:pageBreakBefore/>
        <w:spacing w:before="120"/>
        <w:rPr>
          <w:rtl/>
        </w:rPr>
        <w:sectPr w:rsidR="00891CBA" w:rsidSect="00B75AF7">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pPr>
    </w:p>
    <w:p w14:paraId="052973F7" w14:textId="37A07E42" w:rsidR="001F32D6" w:rsidRPr="001F32D6" w:rsidRDefault="001F32D6" w:rsidP="001F32D6">
      <w:pPr>
        <w:pStyle w:val="HChGA"/>
        <w:pageBreakBefore/>
        <w:spacing w:before="120"/>
      </w:pPr>
      <w:bookmarkStart w:id="63" w:name="_Toc66837738"/>
      <w:bookmarkStart w:id="64" w:name="_Toc66837794"/>
      <w:r w:rsidRPr="001F32D6">
        <w:rPr>
          <w:rtl/>
        </w:rPr>
        <w:t>المرفق</w:t>
      </w:r>
      <w:bookmarkEnd w:id="63"/>
      <w:bookmarkEnd w:id="64"/>
    </w:p>
    <w:p w14:paraId="22528481" w14:textId="0D68BBD3" w:rsidR="001F32D6" w:rsidRPr="001F32D6" w:rsidRDefault="001F32D6" w:rsidP="001F32D6">
      <w:pPr>
        <w:pStyle w:val="HChGA"/>
      </w:pPr>
      <w:r w:rsidRPr="001F32D6">
        <w:rPr>
          <w:rtl/>
        </w:rPr>
        <w:tab/>
      </w:r>
      <w:r w:rsidRPr="001F32D6">
        <w:rPr>
          <w:rtl/>
        </w:rPr>
        <w:tab/>
      </w:r>
      <w:bookmarkStart w:id="65" w:name="_Toc66837739"/>
      <w:bookmarkStart w:id="66" w:name="_Toc66837795"/>
      <w:r w:rsidRPr="001F32D6">
        <w:rPr>
          <w:rtl/>
        </w:rPr>
        <w:t>مشورة</w:t>
      </w:r>
      <w:r>
        <w:rPr>
          <w:rtl/>
        </w:rPr>
        <w:t xml:space="preserve"> </w:t>
      </w:r>
      <w:r w:rsidRPr="001F32D6">
        <w:rPr>
          <w:rtl/>
        </w:rPr>
        <w:t>من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إلى</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بشأن</w:t>
      </w:r>
      <w:r>
        <w:rPr>
          <w:rtl/>
        </w:rPr>
        <w:t xml:space="preserve"> </w:t>
      </w:r>
      <w:r w:rsidRPr="001F32D6">
        <w:rPr>
          <w:rtl/>
        </w:rPr>
        <w:t>جائحة</w:t>
      </w:r>
      <w:r>
        <w:rPr>
          <w:rtl/>
        </w:rPr>
        <w:t xml:space="preserve"> </w:t>
      </w:r>
      <w:r w:rsidRPr="001F32D6">
        <w:rPr>
          <w:rtl/>
        </w:rPr>
        <w:t>مرض</w:t>
      </w:r>
      <w:r>
        <w:rPr>
          <w:rtl/>
        </w:rPr>
        <w:t xml:space="preserve"> </w:t>
      </w:r>
      <w:r w:rsidRPr="001F32D6">
        <w:rPr>
          <w:rtl/>
        </w:rPr>
        <w:t>فيروس</w:t>
      </w:r>
      <w:r>
        <w:rPr>
          <w:rtl/>
        </w:rPr>
        <w:t xml:space="preserve"> </w:t>
      </w:r>
      <w:r w:rsidRPr="001F32D6">
        <w:rPr>
          <w:rtl/>
        </w:rPr>
        <w:t>كورونا</w:t>
      </w:r>
      <w:r>
        <w:rPr>
          <w:rtl/>
        </w:rPr>
        <w:t xml:space="preserve"> </w:t>
      </w:r>
      <w:r w:rsidRPr="001F32D6">
        <w:rPr>
          <w:rtl/>
        </w:rPr>
        <w:t>(كوفيد-19)</w:t>
      </w:r>
      <w:r w:rsidRPr="001F32D6">
        <w:rPr>
          <w:rStyle w:val="FootnoteReference"/>
          <w:sz w:val="22"/>
          <w:szCs w:val="22"/>
          <w:vertAlign w:val="baseline"/>
          <w:rtl/>
        </w:rPr>
        <w:footnoteReference w:customMarkFollows="1" w:id="8"/>
        <w:t>*</w:t>
      </w:r>
      <w:bookmarkEnd w:id="65"/>
      <w:bookmarkEnd w:id="66"/>
      <w:r>
        <w:rPr>
          <w:rFonts w:hint="cs"/>
          <w:rtl/>
        </w:rPr>
        <w:t xml:space="preserve"> </w:t>
      </w:r>
    </w:p>
    <w:p w14:paraId="52B1FE10" w14:textId="783D683A" w:rsidR="001F32D6" w:rsidRPr="001F32D6" w:rsidRDefault="001F32D6" w:rsidP="001F32D6">
      <w:pPr>
        <w:pStyle w:val="HChGA"/>
      </w:pPr>
      <w:r w:rsidRPr="001F32D6">
        <w:rPr>
          <w:rtl/>
        </w:rPr>
        <w:tab/>
      </w:r>
      <w:bookmarkStart w:id="67" w:name="_Toc66837740"/>
      <w:bookmarkStart w:id="68" w:name="_Toc66837796"/>
      <w:r w:rsidRPr="001F32D6">
        <w:rPr>
          <w:rtl/>
        </w:rPr>
        <w:t>أولا</w:t>
      </w:r>
      <w:r w:rsidRPr="001F32D6">
        <w:rPr>
          <w:rFonts w:hint="cs"/>
          <w:rtl/>
        </w:rPr>
        <w:t>ً</w:t>
      </w:r>
      <w:r w:rsidRPr="001F32D6">
        <w:rPr>
          <w:rtl/>
        </w:rPr>
        <w:t>-</w:t>
      </w:r>
      <w:r w:rsidRPr="001F32D6">
        <w:rPr>
          <w:rtl/>
        </w:rPr>
        <w:tab/>
        <w:t>مقدمة</w:t>
      </w:r>
      <w:bookmarkEnd w:id="67"/>
      <w:bookmarkEnd w:id="68"/>
    </w:p>
    <w:p w14:paraId="116C844E" w14:textId="53EA52ED" w:rsidR="001F32D6" w:rsidRPr="001F32D6" w:rsidRDefault="001F32D6" w:rsidP="001F32D6">
      <w:pPr>
        <w:pStyle w:val="SingleTxtGA"/>
      </w:pPr>
      <w:r w:rsidRPr="001F32D6">
        <w:rPr>
          <w:rtl/>
        </w:rPr>
        <w:t>1-</w:t>
      </w:r>
      <w:r w:rsidRPr="001F32D6">
        <w:rPr>
          <w:rtl/>
        </w:rPr>
        <w:tab/>
        <w:t>في</w:t>
      </w:r>
      <w:r>
        <w:rPr>
          <w:rtl/>
        </w:rPr>
        <w:t xml:space="preserve"> </w:t>
      </w:r>
      <w:r w:rsidRPr="001F32D6">
        <w:rPr>
          <w:rtl/>
        </w:rPr>
        <w:t>غضون</w:t>
      </w:r>
      <w:r>
        <w:rPr>
          <w:rtl/>
        </w:rPr>
        <w:t xml:space="preserve"> </w:t>
      </w:r>
      <w:r w:rsidRPr="001F32D6">
        <w:rPr>
          <w:rtl/>
        </w:rPr>
        <w:t>بضعة</w:t>
      </w:r>
      <w:r>
        <w:rPr>
          <w:rtl/>
        </w:rPr>
        <w:t xml:space="preserve"> </w:t>
      </w:r>
      <w:r w:rsidRPr="001F32D6">
        <w:rPr>
          <w:rtl/>
        </w:rPr>
        <w:t>أسابيع،</w:t>
      </w:r>
      <w:r>
        <w:rPr>
          <w:rtl/>
        </w:rPr>
        <w:t xml:space="preserve"> </w:t>
      </w:r>
      <w:r w:rsidRPr="001F32D6">
        <w:rPr>
          <w:rtl/>
        </w:rPr>
        <w:t>أثّر</w:t>
      </w:r>
      <w:r>
        <w:rPr>
          <w:rtl/>
        </w:rPr>
        <w:t xml:space="preserve"> </w:t>
      </w:r>
      <w:r w:rsidRPr="001F32D6">
        <w:rPr>
          <w:rtl/>
        </w:rPr>
        <w:t>مرض</w:t>
      </w:r>
      <w:r>
        <w:rPr>
          <w:rtl/>
        </w:rPr>
        <w:t xml:space="preserve"> </w:t>
      </w:r>
      <w:r w:rsidRPr="001F32D6">
        <w:rPr>
          <w:rtl/>
        </w:rPr>
        <w:t>فيروس</w:t>
      </w:r>
      <w:r>
        <w:rPr>
          <w:rtl/>
        </w:rPr>
        <w:t xml:space="preserve"> </w:t>
      </w:r>
      <w:r w:rsidRPr="001F32D6">
        <w:rPr>
          <w:rtl/>
        </w:rPr>
        <w:t>كورونا</w:t>
      </w:r>
      <w:r>
        <w:rPr>
          <w:rtl/>
        </w:rPr>
        <w:t xml:space="preserve"> </w:t>
      </w:r>
      <w:r w:rsidRPr="001F32D6">
        <w:rPr>
          <w:rtl/>
        </w:rPr>
        <w:t>(كوفيد-19)</w:t>
      </w:r>
      <w:r>
        <w:rPr>
          <w:rtl/>
        </w:rPr>
        <w:t xml:space="preserve"> </w:t>
      </w:r>
      <w:r w:rsidRPr="001F32D6">
        <w:rPr>
          <w:rtl/>
        </w:rPr>
        <w:t>تأثيراً</w:t>
      </w:r>
      <w:r>
        <w:rPr>
          <w:rtl/>
        </w:rPr>
        <w:t xml:space="preserve"> </w:t>
      </w:r>
      <w:r w:rsidRPr="001F32D6">
        <w:rPr>
          <w:rtl/>
        </w:rPr>
        <w:t>بالغاً</w:t>
      </w:r>
      <w:r>
        <w:rPr>
          <w:rtl/>
        </w:rPr>
        <w:t xml:space="preserve"> </w:t>
      </w:r>
      <w:r w:rsidRPr="001F32D6">
        <w:rPr>
          <w:rtl/>
        </w:rPr>
        <w:t>في</w:t>
      </w:r>
      <w:r>
        <w:rPr>
          <w:rtl/>
        </w:rPr>
        <w:t xml:space="preserve"> </w:t>
      </w:r>
      <w:r w:rsidRPr="001F32D6">
        <w:rPr>
          <w:rtl/>
        </w:rPr>
        <w:t>الحياة</w:t>
      </w:r>
      <w:r>
        <w:rPr>
          <w:rtl/>
        </w:rPr>
        <w:t xml:space="preserve"> </w:t>
      </w:r>
      <w:r w:rsidRPr="001F32D6">
        <w:rPr>
          <w:rtl/>
        </w:rPr>
        <w:t>اليومية،</w:t>
      </w:r>
      <w:r>
        <w:rPr>
          <w:rtl/>
        </w:rPr>
        <w:t xml:space="preserve"> </w:t>
      </w:r>
      <w:r w:rsidRPr="001F32D6">
        <w:rPr>
          <w:rtl/>
        </w:rPr>
        <w:t>حيث</w:t>
      </w:r>
      <w:r>
        <w:rPr>
          <w:rtl/>
        </w:rPr>
        <w:t xml:space="preserve"> </w:t>
      </w:r>
      <w:r w:rsidRPr="001F32D6">
        <w:rPr>
          <w:rtl/>
        </w:rPr>
        <w:t>فُرضت</w:t>
      </w:r>
      <w:r>
        <w:rPr>
          <w:rtl/>
        </w:rPr>
        <w:t xml:space="preserve"> </w:t>
      </w:r>
      <w:r w:rsidRPr="001F32D6">
        <w:rPr>
          <w:rtl/>
        </w:rPr>
        <w:t>قيود</w:t>
      </w:r>
      <w:r>
        <w:rPr>
          <w:rtl/>
        </w:rPr>
        <w:t xml:space="preserve"> </w:t>
      </w:r>
      <w:r w:rsidRPr="001F32D6">
        <w:rPr>
          <w:rtl/>
        </w:rPr>
        <w:t>شديدة</w:t>
      </w:r>
      <w:r>
        <w:rPr>
          <w:rtl/>
        </w:rPr>
        <w:t xml:space="preserve"> </w:t>
      </w:r>
      <w:r w:rsidRPr="001F32D6">
        <w:rPr>
          <w:rtl/>
        </w:rPr>
        <w:t>عديدة</w:t>
      </w:r>
      <w:r>
        <w:rPr>
          <w:rtl/>
        </w:rPr>
        <w:t xml:space="preserve"> </w:t>
      </w:r>
      <w:r w:rsidRPr="001F32D6">
        <w:rPr>
          <w:rtl/>
        </w:rPr>
        <w:t>على</w:t>
      </w:r>
      <w:r>
        <w:rPr>
          <w:rtl/>
        </w:rPr>
        <w:t xml:space="preserve"> </w:t>
      </w:r>
      <w:r w:rsidRPr="001F32D6">
        <w:rPr>
          <w:rtl/>
        </w:rPr>
        <w:t>حركة</w:t>
      </w:r>
      <w:r>
        <w:rPr>
          <w:rtl/>
        </w:rPr>
        <w:t xml:space="preserve"> </w:t>
      </w:r>
      <w:r w:rsidRPr="001F32D6">
        <w:rPr>
          <w:rtl/>
        </w:rPr>
        <w:t>الأشخاص</w:t>
      </w:r>
      <w:r>
        <w:rPr>
          <w:rtl/>
        </w:rPr>
        <w:t xml:space="preserve"> </w:t>
      </w:r>
      <w:r w:rsidRPr="001F32D6">
        <w:rPr>
          <w:rtl/>
        </w:rPr>
        <w:t>والحريات</w:t>
      </w:r>
      <w:r>
        <w:rPr>
          <w:rtl/>
        </w:rPr>
        <w:t xml:space="preserve"> </w:t>
      </w:r>
      <w:r w:rsidRPr="001F32D6">
        <w:rPr>
          <w:rtl/>
        </w:rPr>
        <w:t>الشخصية</w:t>
      </w:r>
      <w:r>
        <w:rPr>
          <w:rtl/>
        </w:rPr>
        <w:t xml:space="preserve"> </w:t>
      </w:r>
      <w:r w:rsidRPr="001F32D6">
        <w:rPr>
          <w:rtl/>
        </w:rPr>
        <w:t>بهدف</w:t>
      </w:r>
      <w:r>
        <w:rPr>
          <w:rtl/>
        </w:rPr>
        <w:t xml:space="preserve"> </w:t>
      </w:r>
      <w:r w:rsidRPr="001F32D6">
        <w:rPr>
          <w:rtl/>
        </w:rPr>
        <w:t>تمكين</w:t>
      </w:r>
      <w:r>
        <w:rPr>
          <w:rtl/>
        </w:rPr>
        <w:t xml:space="preserve"> </w:t>
      </w:r>
      <w:r w:rsidRPr="001F32D6">
        <w:rPr>
          <w:rtl/>
        </w:rPr>
        <w:t>السلطات</w:t>
      </w:r>
      <w:r>
        <w:rPr>
          <w:rtl/>
        </w:rPr>
        <w:t xml:space="preserve"> </w:t>
      </w:r>
      <w:r w:rsidRPr="001F32D6">
        <w:rPr>
          <w:rtl/>
        </w:rPr>
        <w:t>من</w:t>
      </w:r>
      <w:r>
        <w:rPr>
          <w:rtl/>
        </w:rPr>
        <w:t xml:space="preserve"> </w:t>
      </w:r>
      <w:r w:rsidRPr="001F32D6">
        <w:rPr>
          <w:rtl/>
        </w:rPr>
        <w:t>مكافحة</w:t>
      </w:r>
      <w:r>
        <w:rPr>
          <w:rtl/>
        </w:rPr>
        <w:t xml:space="preserve"> </w:t>
      </w:r>
      <w:r w:rsidRPr="001F32D6">
        <w:rPr>
          <w:rtl/>
        </w:rPr>
        <w:t>الجائحة</w:t>
      </w:r>
      <w:r>
        <w:rPr>
          <w:rtl/>
        </w:rPr>
        <w:t xml:space="preserve"> </w:t>
      </w:r>
      <w:r w:rsidRPr="001F32D6">
        <w:rPr>
          <w:rtl/>
        </w:rPr>
        <w:t>على</w:t>
      </w:r>
      <w:r>
        <w:rPr>
          <w:rtl/>
        </w:rPr>
        <w:t xml:space="preserve"> </w:t>
      </w:r>
      <w:r w:rsidRPr="001F32D6">
        <w:rPr>
          <w:rtl/>
        </w:rPr>
        <w:t>نحو</w:t>
      </w:r>
      <w:r>
        <w:rPr>
          <w:rtl/>
        </w:rPr>
        <w:t xml:space="preserve"> </w:t>
      </w:r>
      <w:r w:rsidRPr="001F32D6">
        <w:rPr>
          <w:rtl/>
        </w:rPr>
        <w:t>أفضل</w:t>
      </w:r>
      <w:r>
        <w:rPr>
          <w:rtl/>
        </w:rPr>
        <w:t xml:space="preserve"> </w:t>
      </w:r>
      <w:r w:rsidRPr="001F32D6">
        <w:rPr>
          <w:rtl/>
        </w:rPr>
        <w:t>من</w:t>
      </w:r>
      <w:r>
        <w:rPr>
          <w:rtl/>
        </w:rPr>
        <w:t xml:space="preserve"> </w:t>
      </w:r>
      <w:r w:rsidRPr="001F32D6">
        <w:rPr>
          <w:rtl/>
        </w:rPr>
        <w:t>خلال</w:t>
      </w:r>
      <w:r>
        <w:rPr>
          <w:rtl/>
        </w:rPr>
        <w:t xml:space="preserve"> </w:t>
      </w:r>
      <w:r w:rsidRPr="001F32D6">
        <w:rPr>
          <w:rtl/>
        </w:rPr>
        <w:t>تدابير</w:t>
      </w:r>
      <w:r>
        <w:rPr>
          <w:rtl/>
        </w:rPr>
        <w:t xml:space="preserve"> </w:t>
      </w:r>
      <w:r w:rsidRPr="001F32D6">
        <w:rPr>
          <w:rtl/>
        </w:rPr>
        <w:t>الطوارئ</w:t>
      </w:r>
      <w:r>
        <w:rPr>
          <w:rtl/>
        </w:rPr>
        <w:t xml:space="preserve"> </w:t>
      </w:r>
      <w:r w:rsidRPr="001F32D6">
        <w:rPr>
          <w:rtl/>
        </w:rPr>
        <w:t>في</w:t>
      </w:r>
      <w:r>
        <w:rPr>
          <w:rtl/>
        </w:rPr>
        <w:t xml:space="preserve"> </w:t>
      </w:r>
      <w:r w:rsidRPr="001F32D6">
        <w:rPr>
          <w:rtl/>
        </w:rPr>
        <w:t>مجال</w:t>
      </w:r>
      <w:r>
        <w:rPr>
          <w:rtl/>
        </w:rPr>
        <w:t xml:space="preserve"> </w:t>
      </w:r>
      <w:r w:rsidRPr="001F32D6">
        <w:rPr>
          <w:rtl/>
        </w:rPr>
        <w:t>الصحة</w:t>
      </w:r>
      <w:r>
        <w:rPr>
          <w:rtl/>
        </w:rPr>
        <w:t xml:space="preserve"> </w:t>
      </w:r>
      <w:r w:rsidRPr="001F32D6">
        <w:rPr>
          <w:rtl/>
        </w:rPr>
        <w:t>العامة.</w:t>
      </w:r>
      <w:r>
        <w:rPr>
          <w:rtl/>
        </w:rPr>
        <w:t xml:space="preserve"> </w:t>
      </w:r>
    </w:p>
    <w:p w14:paraId="0B1C6BAC" w14:textId="1A08052A" w:rsidR="001F32D6" w:rsidRPr="001F32D6" w:rsidRDefault="001F32D6" w:rsidP="001F32D6">
      <w:pPr>
        <w:pStyle w:val="SingleTxtGA"/>
      </w:pPr>
      <w:r w:rsidRPr="001F32D6">
        <w:rPr>
          <w:rtl/>
        </w:rPr>
        <w:t>2-</w:t>
      </w:r>
      <w:r w:rsidRPr="001F32D6">
        <w:rPr>
          <w:rtl/>
        </w:rPr>
        <w:tab/>
        <w:t>ويشكل</w:t>
      </w:r>
      <w:r>
        <w:rPr>
          <w:rtl/>
        </w:rPr>
        <w:t xml:space="preserve"> </w:t>
      </w:r>
      <w:r w:rsidRPr="001F32D6">
        <w:rPr>
          <w:rtl/>
        </w:rPr>
        <w:t>الأشخاص</w:t>
      </w:r>
      <w:r>
        <w:rPr>
          <w:rtl/>
        </w:rPr>
        <w:t xml:space="preserve"> </w:t>
      </w:r>
      <w:r w:rsidRPr="001F32D6">
        <w:rPr>
          <w:rtl/>
        </w:rPr>
        <w:t>المسلوبة</w:t>
      </w:r>
      <w:r>
        <w:rPr>
          <w:rtl/>
        </w:rPr>
        <w:t xml:space="preserve"> </w:t>
      </w:r>
      <w:r w:rsidRPr="001F32D6">
        <w:rPr>
          <w:rtl/>
        </w:rPr>
        <w:t>حريتهم</w:t>
      </w:r>
      <w:r>
        <w:rPr>
          <w:rtl/>
        </w:rPr>
        <w:t xml:space="preserve"> </w:t>
      </w:r>
      <w:r w:rsidRPr="001F32D6">
        <w:rPr>
          <w:rtl/>
        </w:rPr>
        <w:t>فئة</w:t>
      </w:r>
      <w:r>
        <w:rPr>
          <w:rtl/>
        </w:rPr>
        <w:t xml:space="preserve"> </w:t>
      </w:r>
      <w:r w:rsidRPr="001F32D6">
        <w:rPr>
          <w:rtl/>
        </w:rPr>
        <w:t>شديدة</w:t>
      </w:r>
      <w:r>
        <w:rPr>
          <w:rtl/>
        </w:rPr>
        <w:t xml:space="preserve"> </w:t>
      </w:r>
      <w:r w:rsidRPr="001F32D6">
        <w:rPr>
          <w:rtl/>
        </w:rPr>
        <w:t>الضعف،</w:t>
      </w:r>
      <w:r>
        <w:rPr>
          <w:rtl/>
        </w:rPr>
        <w:t xml:space="preserve"> </w:t>
      </w:r>
      <w:r w:rsidRPr="001F32D6">
        <w:rPr>
          <w:rtl/>
        </w:rPr>
        <w:t>بسبب</w:t>
      </w:r>
      <w:r>
        <w:rPr>
          <w:rtl/>
        </w:rPr>
        <w:t xml:space="preserve"> </w:t>
      </w:r>
      <w:r w:rsidRPr="001F32D6">
        <w:rPr>
          <w:rtl/>
        </w:rPr>
        <w:t>طبيعة</w:t>
      </w:r>
      <w:r>
        <w:rPr>
          <w:rtl/>
        </w:rPr>
        <w:t xml:space="preserve"> </w:t>
      </w:r>
      <w:r w:rsidRPr="001F32D6">
        <w:rPr>
          <w:rtl/>
        </w:rPr>
        <w:t>القيود</w:t>
      </w:r>
      <w:r>
        <w:rPr>
          <w:rtl/>
        </w:rPr>
        <w:t xml:space="preserve"> </w:t>
      </w:r>
      <w:r w:rsidRPr="001F32D6">
        <w:rPr>
          <w:rtl/>
        </w:rPr>
        <w:t>المفروضة</w:t>
      </w:r>
      <w:r>
        <w:rPr>
          <w:rtl/>
        </w:rPr>
        <w:t xml:space="preserve"> </w:t>
      </w:r>
      <w:r w:rsidRPr="001F32D6">
        <w:rPr>
          <w:rtl/>
        </w:rPr>
        <w:t>عليهم</w:t>
      </w:r>
      <w:r>
        <w:rPr>
          <w:rtl/>
        </w:rPr>
        <w:t xml:space="preserve"> </w:t>
      </w:r>
      <w:r w:rsidRPr="001F32D6">
        <w:rPr>
          <w:rtl/>
        </w:rPr>
        <w:t>أصلاً</w:t>
      </w:r>
      <w:r>
        <w:rPr>
          <w:rtl/>
        </w:rPr>
        <w:t xml:space="preserve"> </w:t>
      </w:r>
      <w:r w:rsidRPr="001F32D6">
        <w:rPr>
          <w:rtl/>
        </w:rPr>
        <w:t>وقدرتهم</w:t>
      </w:r>
      <w:r>
        <w:rPr>
          <w:rtl/>
        </w:rPr>
        <w:t xml:space="preserve"> </w:t>
      </w:r>
      <w:r w:rsidRPr="001F32D6">
        <w:rPr>
          <w:rtl/>
        </w:rPr>
        <w:t>المحدودة</w:t>
      </w:r>
      <w:r>
        <w:rPr>
          <w:rtl/>
        </w:rPr>
        <w:t xml:space="preserve"> </w:t>
      </w:r>
      <w:r w:rsidRPr="001F32D6">
        <w:rPr>
          <w:rtl/>
        </w:rPr>
        <w:t>على</w:t>
      </w:r>
      <w:r>
        <w:rPr>
          <w:rtl/>
        </w:rPr>
        <w:t xml:space="preserve"> </w:t>
      </w:r>
      <w:r w:rsidRPr="001F32D6">
        <w:rPr>
          <w:rtl/>
        </w:rPr>
        <w:t>اتخاذ</w:t>
      </w:r>
      <w:r>
        <w:rPr>
          <w:rtl/>
        </w:rPr>
        <w:t xml:space="preserve"> </w:t>
      </w:r>
      <w:r w:rsidRPr="001F32D6">
        <w:rPr>
          <w:rtl/>
        </w:rPr>
        <w:t>تدابير</w:t>
      </w:r>
      <w:r>
        <w:rPr>
          <w:rtl/>
        </w:rPr>
        <w:t xml:space="preserve"> </w:t>
      </w:r>
      <w:r w:rsidRPr="001F32D6">
        <w:rPr>
          <w:rtl/>
        </w:rPr>
        <w:t>وقائية.</w:t>
      </w:r>
      <w:r>
        <w:rPr>
          <w:rtl/>
        </w:rPr>
        <w:t xml:space="preserve"> </w:t>
      </w:r>
      <w:r w:rsidRPr="001F32D6">
        <w:rPr>
          <w:rtl/>
        </w:rPr>
        <w:t>وتعاني</w:t>
      </w:r>
      <w:r>
        <w:rPr>
          <w:rtl/>
        </w:rPr>
        <w:t xml:space="preserve"> </w:t>
      </w:r>
      <w:r w:rsidRPr="001F32D6">
        <w:rPr>
          <w:rtl/>
        </w:rPr>
        <w:t>السجون</w:t>
      </w:r>
      <w:r>
        <w:rPr>
          <w:rtl/>
        </w:rPr>
        <w:t xml:space="preserve"> </w:t>
      </w:r>
      <w:r w:rsidRPr="001F32D6">
        <w:rPr>
          <w:rtl/>
        </w:rPr>
        <w:t>وغيرها</w:t>
      </w:r>
      <w:r>
        <w:rPr>
          <w:rtl/>
        </w:rPr>
        <w:t xml:space="preserve"> </w:t>
      </w:r>
      <w:r w:rsidRPr="001F32D6">
        <w:rPr>
          <w:rtl/>
        </w:rPr>
        <w:t>من</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التي</w:t>
      </w:r>
      <w:r>
        <w:rPr>
          <w:rtl/>
        </w:rPr>
        <w:t xml:space="preserve"> </w:t>
      </w:r>
      <w:r w:rsidRPr="001F32D6">
        <w:rPr>
          <w:rtl/>
        </w:rPr>
        <w:t>يتسم</w:t>
      </w:r>
      <w:r>
        <w:rPr>
          <w:rtl/>
        </w:rPr>
        <w:t xml:space="preserve"> </w:t>
      </w:r>
      <w:r w:rsidRPr="001F32D6">
        <w:rPr>
          <w:rtl/>
        </w:rPr>
        <w:t>كثير</w:t>
      </w:r>
      <w:r>
        <w:rPr>
          <w:rtl/>
        </w:rPr>
        <w:t xml:space="preserve"> </w:t>
      </w:r>
      <w:r w:rsidRPr="001F32D6">
        <w:rPr>
          <w:rtl/>
        </w:rPr>
        <w:t>منها</w:t>
      </w:r>
      <w:r>
        <w:rPr>
          <w:rtl/>
        </w:rPr>
        <w:t xml:space="preserve"> </w:t>
      </w:r>
      <w:r w:rsidRPr="001F32D6">
        <w:rPr>
          <w:rtl/>
        </w:rPr>
        <w:t>بالاكتظاظ</w:t>
      </w:r>
      <w:r>
        <w:rPr>
          <w:rtl/>
        </w:rPr>
        <w:t xml:space="preserve"> </w:t>
      </w:r>
      <w:r w:rsidRPr="001F32D6">
        <w:rPr>
          <w:rtl/>
        </w:rPr>
        <w:t>الشديد</w:t>
      </w:r>
      <w:r>
        <w:rPr>
          <w:rtl/>
        </w:rPr>
        <w:t xml:space="preserve"> </w:t>
      </w:r>
      <w:r w:rsidRPr="001F32D6">
        <w:rPr>
          <w:rtl/>
        </w:rPr>
        <w:t>ويفتقر</w:t>
      </w:r>
      <w:r>
        <w:rPr>
          <w:rtl/>
        </w:rPr>
        <w:t xml:space="preserve"> </w:t>
      </w:r>
      <w:r w:rsidRPr="001F32D6">
        <w:rPr>
          <w:rtl/>
        </w:rPr>
        <w:t>إلى</w:t>
      </w:r>
      <w:r>
        <w:rPr>
          <w:rtl/>
        </w:rPr>
        <w:t xml:space="preserve"> </w:t>
      </w:r>
      <w:r w:rsidRPr="001F32D6">
        <w:rPr>
          <w:rtl/>
        </w:rPr>
        <w:t>الظروف</w:t>
      </w:r>
      <w:r>
        <w:rPr>
          <w:rtl/>
        </w:rPr>
        <w:t xml:space="preserve"> </w:t>
      </w:r>
      <w:r w:rsidRPr="001F32D6">
        <w:rPr>
          <w:rtl/>
        </w:rPr>
        <w:t>الصحية،</w:t>
      </w:r>
      <w:r>
        <w:rPr>
          <w:rtl/>
        </w:rPr>
        <w:t xml:space="preserve"> </w:t>
      </w:r>
      <w:r w:rsidRPr="001F32D6">
        <w:rPr>
          <w:rtl/>
        </w:rPr>
        <w:t>من</w:t>
      </w:r>
      <w:r>
        <w:rPr>
          <w:rtl/>
        </w:rPr>
        <w:t xml:space="preserve"> </w:t>
      </w:r>
      <w:r w:rsidRPr="001F32D6">
        <w:rPr>
          <w:rtl/>
        </w:rPr>
        <w:t>مشاكل</w:t>
      </w:r>
      <w:r>
        <w:rPr>
          <w:rtl/>
        </w:rPr>
        <w:t xml:space="preserve"> </w:t>
      </w:r>
      <w:r w:rsidRPr="001F32D6">
        <w:rPr>
          <w:rtl/>
        </w:rPr>
        <w:t>متزايدة</w:t>
      </w:r>
      <w:r>
        <w:rPr>
          <w:rtl/>
        </w:rPr>
        <w:t xml:space="preserve"> </w:t>
      </w:r>
      <w:r w:rsidRPr="001F32D6">
        <w:rPr>
          <w:rtl/>
        </w:rPr>
        <w:t>الخطورة</w:t>
      </w:r>
      <w:r>
        <w:rPr>
          <w:rtl/>
        </w:rPr>
        <w:t xml:space="preserve"> </w:t>
      </w:r>
      <w:r w:rsidRPr="001F32D6">
        <w:rPr>
          <w:rtl/>
        </w:rPr>
        <w:t>أيضاً.</w:t>
      </w:r>
      <w:r>
        <w:rPr>
          <w:rtl/>
        </w:rPr>
        <w:t xml:space="preserve"> </w:t>
      </w:r>
    </w:p>
    <w:p w14:paraId="5C5B55F6" w14:textId="7FB9718B" w:rsidR="001F32D6" w:rsidRPr="001F32D6" w:rsidRDefault="001F32D6" w:rsidP="001F32D6">
      <w:pPr>
        <w:pStyle w:val="SingleTxtGA"/>
      </w:pPr>
      <w:r w:rsidRPr="001F32D6">
        <w:rPr>
          <w:rtl/>
        </w:rPr>
        <w:t>3-</w:t>
      </w:r>
      <w:r w:rsidRPr="001F32D6">
        <w:rPr>
          <w:rtl/>
        </w:rPr>
        <w:tab/>
        <w:t>وفي</w:t>
      </w:r>
      <w:r>
        <w:rPr>
          <w:rtl/>
        </w:rPr>
        <w:t xml:space="preserve"> </w:t>
      </w:r>
      <w:r w:rsidRPr="001F32D6">
        <w:rPr>
          <w:rtl/>
        </w:rPr>
        <w:t>عدة</w:t>
      </w:r>
      <w:r>
        <w:rPr>
          <w:rtl/>
        </w:rPr>
        <w:t xml:space="preserve"> </w:t>
      </w:r>
      <w:r w:rsidRPr="001F32D6">
        <w:rPr>
          <w:rtl/>
        </w:rPr>
        <w:t>بلدان،</w:t>
      </w:r>
      <w:r>
        <w:rPr>
          <w:rtl/>
        </w:rPr>
        <w:t xml:space="preserve"> </w:t>
      </w:r>
      <w:r w:rsidRPr="001F32D6">
        <w:rPr>
          <w:rtl/>
        </w:rPr>
        <w:t>أدت</w:t>
      </w:r>
      <w:r>
        <w:rPr>
          <w:rtl/>
        </w:rPr>
        <w:t xml:space="preserve"> </w:t>
      </w:r>
      <w:r w:rsidRPr="001F32D6">
        <w:rPr>
          <w:rtl/>
        </w:rPr>
        <w:t>التدابير</w:t>
      </w:r>
      <w:r>
        <w:rPr>
          <w:rtl/>
        </w:rPr>
        <w:t xml:space="preserve"> </w:t>
      </w:r>
      <w:r w:rsidRPr="001F32D6">
        <w:rPr>
          <w:rtl/>
        </w:rPr>
        <w:t>المتخذة</w:t>
      </w:r>
      <w:r>
        <w:rPr>
          <w:rtl/>
        </w:rPr>
        <w:t xml:space="preserve"> </w:t>
      </w:r>
      <w:r w:rsidRPr="001F32D6">
        <w:rPr>
          <w:rtl/>
        </w:rPr>
        <w:t>لمكافحة</w:t>
      </w:r>
      <w:r>
        <w:rPr>
          <w:rtl/>
        </w:rPr>
        <w:t xml:space="preserve"> </w:t>
      </w:r>
      <w:r w:rsidRPr="001F32D6">
        <w:rPr>
          <w:rtl/>
        </w:rPr>
        <w:t>الجائحة</w:t>
      </w:r>
      <w:r>
        <w:rPr>
          <w:rtl/>
        </w:rPr>
        <w:t xml:space="preserve"> </w:t>
      </w:r>
      <w:r w:rsidRPr="001F32D6">
        <w:rPr>
          <w:rtl/>
        </w:rPr>
        <w:t>في</w:t>
      </w:r>
      <w:r>
        <w:rPr>
          <w:rtl/>
        </w:rPr>
        <w:t xml:space="preserve"> </w:t>
      </w:r>
      <w:r w:rsidRPr="001F32D6">
        <w:rPr>
          <w:rtl/>
        </w:rPr>
        <w:t>أماكن</w:t>
      </w:r>
      <w:r>
        <w:rPr>
          <w:rtl/>
        </w:rPr>
        <w:t xml:space="preserve"> </w:t>
      </w:r>
      <w:r w:rsidRPr="001F32D6">
        <w:rPr>
          <w:rtl/>
        </w:rPr>
        <w:t>سلب</w:t>
      </w:r>
      <w:r>
        <w:rPr>
          <w:rtl/>
        </w:rPr>
        <w:t xml:space="preserve"> </w:t>
      </w:r>
      <w:r w:rsidRPr="001F32D6">
        <w:rPr>
          <w:rtl/>
        </w:rPr>
        <w:t>الحرية</w:t>
      </w:r>
      <w:r>
        <w:rPr>
          <w:rtl/>
        </w:rPr>
        <w:t xml:space="preserve"> </w:t>
      </w:r>
      <w:r w:rsidRPr="001F32D6">
        <w:rPr>
          <w:rtl/>
        </w:rPr>
        <w:t>بالفعل</w:t>
      </w:r>
      <w:r>
        <w:rPr>
          <w:rtl/>
        </w:rPr>
        <w:t xml:space="preserve"> </w:t>
      </w:r>
      <w:r w:rsidRPr="001F32D6">
        <w:rPr>
          <w:rtl/>
        </w:rPr>
        <w:t>إلى</w:t>
      </w:r>
      <w:r>
        <w:rPr>
          <w:rtl/>
        </w:rPr>
        <w:t xml:space="preserve"> </w:t>
      </w:r>
      <w:r w:rsidRPr="001F32D6">
        <w:rPr>
          <w:rtl/>
        </w:rPr>
        <w:t>اضطرابات</w:t>
      </w:r>
      <w:r>
        <w:rPr>
          <w:rtl/>
        </w:rPr>
        <w:t xml:space="preserve"> </w:t>
      </w:r>
      <w:r w:rsidRPr="001F32D6">
        <w:rPr>
          <w:rtl/>
        </w:rPr>
        <w:t>داخل</w:t>
      </w:r>
      <w:r>
        <w:rPr>
          <w:rtl/>
        </w:rPr>
        <w:t xml:space="preserve"> </w:t>
      </w:r>
      <w:r w:rsidRPr="001F32D6">
        <w:rPr>
          <w:rtl/>
        </w:rPr>
        <w:t>مرافق</w:t>
      </w:r>
      <w:r>
        <w:rPr>
          <w:rtl/>
        </w:rPr>
        <w:t xml:space="preserve"> </w:t>
      </w:r>
      <w:r w:rsidRPr="001F32D6">
        <w:rPr>
          <w:rtl/>
        </w:rPr>
        <w:t>الاحتجاز</w:t>
      </w:r>
      <w:r>
        <w:rPr>
          <w:rtl/>
        </w:rPr>
        <w:t xml:space="preserve"> </w:t>
      </w:r>
      <w:r w:rsidRPr="001F32D6">
        <w:rPr>
          <w:rtl/>
        </w:rPr>
        <w:t>وخارجها</w:t>
      </w:r>
      <w:r>
        <w:rPr>
          <w:rtl/>
        </w:rPr>
        <w:t xml:space="preserve"> </w:t>
      </w:r>
      <w:r w:rsidRPr="001F32D6">
        <w:rPr>
          <w:rtl/>
        </w:rPr>
        <w:t>وإلى</w:t>
      </w:r>
      <w:r>
        <w:rPr>
          <w:rtl/>
        </w:rPr>
        <w:t xml:space="preserve"> </w:t>
      </w:r>
      <w:r w:rsidRPr="001F32D6">
        <w:rPr>
          <w:rtl/>
        </w:rPr>
        <w:t>خسائر</w:t>
      </w:r>
      <w:r>
        <w:rPr>
          <w:rtl/>
        </w:rPr>
        <w:t xml:space="preserve"> </w:t>
      </w:r>
      <w:r w:rsidRPr="001F32D6">
        <w:rPr>
          <w:rtl/>
        </w:rPr>
        <w:t>في</w:t>
      </w:r>
      <w:r>
        <w:rPr>
          <w:rtl/>
        </w:rPr>
        <w:t xml:space="preserve"> </w:t>
      </w:r>
      <w:r w:rsidRPr="001F32D6">
        <w:rPr>
          <w:rtl/>
        </w:rPr>
        <w:t>الأرواح.</w:t>
      </w:r>
      <w:r>
        <w:rPr>
          <w:rtl/>
        </w:rPr>
        <w:t xml:space="preserve"> </w:t>
      </w:r>
      <w:r w:rsidRPr="001F32D6">
        <w:rPr>
          <w:rtl/>
        </w:rPr>
        <w:t>وفي</w:t>
      </w:r>
      <w:r>
        <w:rPr>
          <w:rtl/>
        </w:rPr>
        <w:t xml:space="preserve"> </w:t>
      </w:r>
      <w:r w:rsidRPr="001F32D6">
        <w:rPr>
          <w:rtl/>
        </w:rPr>
        <w:t>ضوء</w:t>
      </w:r>
      <w:r>
        <w:rPr>
          <w:rtl/>
        </w:rPr>
        <w:t xml:space="preserve"> </w:t>
      </w:r>
      <w:r w:rsidRPr="001F32D6">
        <w:rPr>
          <w:rtl/>
        </w:rPr>
        <w:t>ما</w:t>
      </w:r>
      <w:r>
        <w:rPr>
          <w:rtl/>
        </w:rPr>
        <w:t xml:space="preserve"> </w:t>
      </w:r>
      <w:r w:rsidRPr="001F32D6">
        <w:rPr>
          <w:rtl/>
        </w:rPr>
        <w:t>تقدم،</w:t>
      </w:r>
      <w:r>
        <w:rPr>
          <w:rtl/>
        </w:rPr>
        <w:t xml:space="preserve"> </w:t>
      </w:r>
      <w:r w:rsidRPr="001F32D6">
        <w:rPr>
          <w:rtl/>
        </w:rPr>
        <w:t>لا</w:t>
      </w:r>
      <w:r>
        <w:rPr>
          <w:rtl/>
        </w:rPr>
        <w:t xml:space="preserve"> </w:t>
      </w:r>
      <w:r w:rsidRPr="001F32D6">
        <w:rPr>
          <w:rtl/>
        </w:rPr>
        <w:t>بد</w:t>
      </w:r>
      <w:r>
        <w:rPr>
          <w:rtl/>
        </w:rPr>
        <w:t xml:space="preserve"> </w:t>
      </w:r>
      <w:r w:rsidRPr="001F32D6">
        <w:rPr>
          <w:rtl/>
        </w:rPr>
        <w:t>من</w:t>
      </w:r>
      <w:r>
        <w:rPr>
          <w:rtl/>
        </w:rPr>
        <w:t xml:space="preserve"> </w:t>
      </w:r>
      <w:r w:rsidRPr="001F32D6">
        <w:rPr>
          <w:rtl/>
        </w:rPr>
        <w:t>أن</w:t>
      </w:r>
      <w:r>
        <w:rPr>
          <w:rtl/>
        </w:rPr>
        <w:t xml:space="preserve"> </w:t>
      </w:r>
      <w:r w:rsidRPr="001F32D6">
        <w:rPr>
          <w:rtl/>
        </w:rPr>
        <w:t>تراعي</w:t>
      </w:r>
      <w:r>
        <w:rPr>
          <w:rtl/>
        </w:rPr>
        <w:t xml:space="preserve"> </w:t>
      </w:r>
      <w:r w:rsidRPr="001F32D6">
        <w:rPr>
          <w:rtl/>
        </w:rPr>
        <w:t>سلطات</w:t>
      </w:r>
      <w:r>
        <w:rPr>
          <w:rtl/>
        </w:rPr>
        <w:t xml:space="preserve"> </w:t>
      </w:r>
      <w:r w:rsidRPr="001F32D6">
        <w:rPr>
          <w:rtl/>
        </w:rPr>
        <w:t>الدولة</w:t>
      </w:r>
      <w:r>
        <w:rPr>
          <w:rtl/>
        </w:rPr>
        <w:t xml:space="preserve"> </w:t>
      </w:r>
      <w:r w:rsidRPr="001F32D6">
        <w:rPr>
          <w:rtl/>
        </w:rPr>
        <w:t>مراعاةً</w:t>
      </w:r>
      <w:r>
        <w:rPr>
          <w:rtl/>
        </w:rPr>
        <w:t xml:space="preserve"> </w:t>
      </w:r>
      <w:r w:rsidRPr="001F32D6">
        <w:rPr>
          <w:rtl/>
        </w:rPr>
        <w:t>تامةً</w:t>
      </w:r>
      <w:r>
        <w:rPr>
          <w:rtl/>
        </w:rPr>
        <w:t xml:space="preserve"> </w:t>
      </w:r>
      <w:r w:rsidRPr="001F32D6">
        <w:rPr>
          <w:rtl/>
        </w:rPr>
        <w:t>جميع</w:t>
      </w:r>
      <w:r>
        <w:rPr>
          <w:rtl/>
        </w:rPr>
        <w:t xml:space="preserve"> </w:t>
      </w:r>
      <w:r w:rsidRPr="001F32D6">
        <w:rPr>
          <w:rtl/>
        </w:rPr>
        <w:t>حقوق</w:t>
      </w:r>
      <w:r>
        <w:rPr>
          <w:rtl/>
        </w:rPr>
        <w:t xml:space="preserve"> </w:t>
      </w:r>
      <w:r w:rsidRPr="001F32D6">
        <w:rPr>
          <w:rtl/>
        </w:rPr>
        <w:t>الأشخاص</w:t>
      </w:r>
      <w:r>
        <w:rPr>
          <w:rtl/>
        </w:rPr>
        <w:t xml:space="preserve"> </w:t>
      </w:r>
      <w:proofErr w:type="spellStart"/>
      <w:r w:rsidRPr="001F32D6">
        <w:rPr>
          <w:rtl/>
        </w:rPr>
        <w:t>المسلوبي</w:t>
      </w:r>
      <w:proofErr w:type="spellEnd"/>
      <w:r>
        <w:rPr>
          <w:rtl/>
        </w:rPr>
        <w:t xml:space="preserve"> </w:t>
      </w:r>
      <w:r w:rsidRPr="001F32D6">
        <w:rPr>
          <w:rtl/>
        </w:rPr>
        <w:t>الحرية</w:t>
      </w:r>
      <w:r>
        <w:rPr>
          <w:rtl/>
        </w:rPr>
        <w:t xml:space="preserve"> </w:t>
      </w:r>
      <w:r w:rsidRPr="001F32D6">
        <w:rPr>
          <w:rtl/>
        </w:rPr>
        <w:t>وأسرهم،</w:t>
      </w:r>
      <w:r>
        <w:rPr>
          <w:rtl/>
        </w:rPr>
        <w:t xml:space="preserve"> </w:t>
      </w:r>
      <w:r w:rsidRPr="001F32D6">
        <w:rPr>
          <w:rtl/>
        </w:rPr>
        <w:t>فضلاً</w:t>
      </w:r>
      <w:r>
        <w:rPr>
          <w:rtl/>
        </w:rPr>
        <w:t xml:space="preserve"> </w:t>
      </w:r>
      <w:r w:rsidRPr="001F32D6">
        <w:rPr>
          <w:rtl/>
        </w:rPr>
        <w:t>عن</w:t>
      </w:r>
      <w:r>
        <w:rPr>
          <w:rtl/>
        </w:rPr>
        <w:t xml:space="preserve"> </w:t>
      </w:r>
      <w:r w:rsidRPr="001F32D6">
        <w:rPr>
          <w:rtl/>
        </w:rPr>
        <w:t>حقوق</w:t>
      </w:r>
      <w:r>
        <w:rPr>
          <w:rtl/>
        </w:rPr>
        <w:t xml:space="preserve"> </w:t>
      </w:r>
      <w:r w:rsidRPr="001F32D6">
        <w:rPr>
          <w:rtl/>
        </w:rPr>
        <w:t>جميع</w:t>
      </w:r>
      <w:r>
        <w:rPr>
          <w:rtl/>
        </w:rPr>
        <w:t xml:space="preserve"> </w:t>
      </w:r>
      <w:r w:rsidRPr="001F32D6">
        <w:rPr>
          <w:rtl/>
        </w:rPr>
        <w:t>الموظفين</w:t>
      </w:r>
      <w:r>
        <w:rPr>
          <w:rtl/>
        </w:rPr>
        <w:t xml:space="preserve"> </w:t>
      </w:r>
      <w:r w:rsidRPr="001F32D6">
        <w:rPr>
          <w:rtl/>
        </w:rPr>
        <w:t>والأفراد</w:t>
      </w:r>
      <w:r>
        <w:rPr>
          <w:rtl/>
        </w:rPr>
        <w:t xml:space="preserve"> </w:t>
      </w:r>
      <w:r w:rsidRPr="001F32D6">
        <w:rPr>
          <w:rtl/>
        </w:rPr>
        <w:t>العاملين</w:t>
      </w:r>
      <w:r>
        <w:rPr>
          <w:rtl/>
        </w:rPr>
        <w:t xml:space="preserve"> </w:t>
      </w:r>
      <w:r w:rsidRPr="001F32D6">
        <w:rPr>
          <w:rtl/>
        </w:rPr>
        <w:t>في</w:t>
      </w:r>
      <w:r>
        <w:rPr>
          <w:rtl/>
        </w:rPr>
        <w:t xml:space="preserve"> </w:t>
      </w:r>
      <w:r w:rsidRPr="001F32D6">
        <w:rPr>
          <w:rtl/>
        </w:rPr>
        <w:t>مرافق</w:t>
      </w:r>
      <w:r>
        <w:rPr>
          <w:rtl/>
        </w:rPr>
        <w:t xml:space="preserve"> </w:t>
      </w:r>
      <w:r w:rsidRPr="001F32D6">
        <w:rPr>
          <w:rtl/>
        </w:rPr>
        <w:t>الاحتجاز،</w:t>
      </w:r>
      <w:r>
        <w:rPr>
          <w:rtl/>
        </w:rPr>
        <w:t xml:space="preserve"> </w:t>
      </w:r>
      <w:r w:rsidRPr="001F32D6">
        <w:rPr>
          <w:rtl/>
        </w:rPr>
        <w:t>بمن</w:t>
      </w:r>
      <w:r>
        <w:rPr>
          <w:rtl/>
        </w:rPr>
        <w:t xml:space="preserve"> </w:t>
      </w:r>
      <w:r w:rsidRPr="001F32D6">
        <w:rPr>
          <w:rtl/>
        </w:rPr>
        <w:t>فيهم</w:t>
      </w:r>
      <w:r>
        <w:rPr>
          <w:rtl/>
        </w:rPr>
        <w:t xml:space="preserve"> </w:t>
      </w:r>
      <w:r w:rsidRPr="001F32D6">
        <w:rPr>
          <w:rtl/>
        </w:rPr>
        <w:t>موظفو</w:t>
      </w:r>
      <w:r>
        <w:rPr>
          <w:rtl/>
        </w:rPr>
        <w:t xml:space="preserve"> </w:t>
      </w:r>
      <w:r w:rsidRPr="001F32D6">
        <w:rPr>
          <w:rtl/>
        </w:rPr>
        <w:t>الرعاية</w:t>
      </w:r>
      <w:r>
        <w:rPr>
          <w:rtl/>
        </w:rPr>
        <w:t xml:space="preserve"> </w:t>
      </w:r>
      <w:r w:rsidRPr="001F32D6">
        <w:rPr>
          <w:rtl/>
        </w:rPr>
        <w:t>الصحية،</w:t>
      </w:r>
      <w:r>
        <w:rPr>
          <w:rtl/>
        </w:rPr>
        <w:t xml:space="preserve"> </w:t>
      </w:r>
      <w:r w:rsidRPr="001F32D6">
        <w:rPr>
          <w:rtl/>
        </w:rPr>
        <w:t>عند</w:t>
      </w:r>
      <w:r>
        <w:rPr>
          <w:rtl/>
        </w:rPr>
        <w:t xml:space="preserve"> </w:t>
      </w:r>
      <w:r w:rsidRPr="001F32D6">
        <w:rPr>
          <w:rtl/>
        </w:rPr>
        <w:t>اتخاذ</w:t>
      </w:r>
      <w:r>
        <w:rPr>
          <w:rtl/>
        </w:rPr>
        <w:t xml:space="preserve"> </w:t>
      </w:r>
      <w:r w:rsidRPr="001F32D6">
        <w:rPr>
          <w:rtl/>
        </w:rPr>
        <w:t>تدابير</w:t>
      </w:r>
      <w:r>
        <w:rPr>
          <w:rtl/>
        </w:rPr>
        <w:t xml:space="preserve"> </w:t>
      </w:r>
      <w:r w:rsidRPr="001F32D6">
        <w:rPr>
          <w:rtl/>
        </w:rPr>
        <w:t>لمكافحة</w:t>
      </w:r>
      <w:r>
        <w:rPr>
          <w:rtl/>
        </w:rPr>
        <w:t xml:space="preserve"> </w:t>
      </w:r>
      <w:r w:rsidRPr="001F32D6">
        <w:rPr>
          <w:rtl/>
        </w:rPr>
        <w:t>الجائحة.</w:t>
      </w:r>
      <w:r>
        <w:rPr>
          <w:rtl/>
        </w:rPr>
        <w:t xml:space="preserve"> </w:t>
      </w:r>
    </w:p>
    <w:p w14:paraId="36FDAC37" w14:textId="10A1B24F" w:rsidR="001F32D6" w:rsidRPr="001F32D6" w:rsidRDefault="001F32D6" w:rsidP="001F32D6">
      <w:pPr>
        <w:pStyle w:val="SingleTxtGA"/>
      </w:pPr>
      <w:r w:rsidRPr="001F32D6">
        <w:rPr>
          <w:rtl/>
        </w:rPr>
        <w:t>4-</w:t>
      </w:r>
      <w:r w:rsidRPr="001F32D6">
        <w:rPr>
          <w:rtl/>
        </w:rPr>
        <w:tab/>
        <w:t>وينبغي</w:t>
      </w:r>
      <w:r>
        <w:rPr>
          <w:rtl/>
        </w:rPr>
        <w:t xml:space="preserve"> </w:t>
      </w:r>
      <w:r w:rsidRPr="001F32D6">
        <w:rPr>
          <w:rtl/>
        </w:rPr>
        <w:t>أن</w:t>
      </w:r>
      <w:r>
        <w:rPr>
          <w:rtl/>
        </w:rPr>
        <w:t xml:space="preserve"> </w:t>
      </w:r>
      <w:r w:rsidRPr="001F32D6">
        <w:rPr>
          <w:rtl/>
        </w:rPr>
        <w:t>تعكس</w:t>
      </w:r>
      <w:r>
        <w:rPr>
          <w:rtl/>
        </w:rPr>
        <w:t xml:space="preserve"> </w:t>
      </w:r>
      <w:r w:rsidRPr="001F32D6">
        <w:rPr>
          <w:rtl/>
        </w:rPr>
        <w:t>التدابير</w:t>
      </w:r>
      <w:r>
        <w:rPr>
          <w:rtl/>
        </w:rPr>
        <w:t xml:space="preserve"> </w:t>
      </w:r>
      <w:r w:rsidRPr="001F32D6">
        <w:rPr>
          <w:rtl/>
        </w:rPr>
        <w:t>المتخذة</w:t>
      </w:r>
      <w:r>
        <w:rPr>
          <w:rtl/>
        </w:rPr>
        <w:t xml:space="preserve"> </w:t>
      </w:r>
      <w:r w:rsidRPr="001F32D6">
        <w:rPr>
          <w:rtl/>
        </w:rPr>
        <w:t>للمساعدة</w:t>
      </w:r>
      <w:r>
        <w:rPr>
          <w:rtl/>
        </w:rPr>
        <w:t xml:space="preserve"> </w:t>
      </w:r>
      <w:r w:rsidRPr="001F32D6">
        <w:rPr>
          <w:rtl/>
        </w:rPr>
        <w:t>في</w:t>
      </w:r>
      <w:r>
        <w:rPr>
          <w:rtl/>
        </w:rPr>
        <w:t xml:space="preserve"> </w:t>
      </w:r>
      <w:r w:rsidRPr="001F32D6">
        <w:rPr>
          <w:rtl/>
        </w:rPr>
        <w:t>التصدي</w:t>
      </w:r>
      <w:r>
        <w:rPr>
          <w:rtl/>
        </w:rPr>
        <w:t xml:space="preserve"> </w:t>
      </w:r>
      <w:r w:rsidRPr="001F32D6">
        <w:rPr>
          <w:rtl/>
        </w:rPr>
        <w:t>للمخاطر</w:t>
      </w:r>
      <w:r>
        <w:rPr>
          <w:rtl/>
        </w:rPr>
        <w:t xml:space="preserve"> </w:t>
      </w:r>
      <w:r w:rsidRPr="001F32D6">
        <w:rPr>
          <w:rtl/>
        </w:rPr>
        <w:t>التي</w:t>
      </w:r>
      <w:r>
        <w:rPr>
          <w:rtl/>
        </w:rPr>
        <w:t xml:space="preserve"> </w:t>
      </w:r>
      <w:r w:rsidRPr="001F32D6">
        <w:rPr>
          <w:rtl/>
        </w:rPr>
        <w:t>يتعرض</w:t>
      </w:r>
      <w:r>
        <w:rPr>
          <w:rtl/>
        </w:rPr>
        <w:t xml:space="preserve"> </w:t>
      </w:r>
      <w:r w:rsidRPr="001F32D6">
        <w:rPr>
          <w:rtl/>
        </w:rPr>
        <w:t>لها</w:t>
      </w:r>
      <w:r>
        <w:rPr>
          <w:rtl/>
        </w:rPr>
        <w:t xml:space="preserve"> </w:t>
      </w:r>
      <w:r w:rsidRPr="001F32D6">
        <w:rPr>
          <w:rtl/>
        </w:rPr>
        <w:t>المحتجزون</w:t>
      </w:r>
      <w:r>
        <w:rPr>
          <w:rtl/>
        </w:rPr>
        <w:t xml:space="preserve"> </w:t>
      </w:r>
      <w:r w:rsidRPr="001F32D6">
        <w:rPr>
          <w:rtl/>
        </w:rPr>
        <w:t>والموظفون</w:t>
      </w:r>
      <w:r>
        <w:rPr>
          <w:rtl/>
        </w:rPr>
        <w:t xml:space="preserve"> </w:t>
      </w:r>
      <w:r w:rsidRPr="001F32D6">
        <w:rPr>
          <w:rtl/>
        </w:rPr>
        <w:t>في</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النهُج</w:t>
      </w:r>
      <w:r>
        <w:rPr>
          <w:rtl/>
        </w:rPr>
        <w:t xml:space="preserve"> </w:t>
      </w:r>
      <w:r w:rsidRPr="001F32D6">
        <w:rPr>
          <w:rtl/>
        </w:rPr>
        <w:t>المبيَّنة</w:t>
      </w:r>
      <w:r>
        <w:rPr>
          <w:rtl/>
        </w:rPr>
        <w:t xml:space="preserve"> </w:t>
      </w:r>
      <w:r w:rsidRPr="001F32D6">
        <w:rPr>
          <w:rtl/>
        </w:rPr>
        <w:t>في</w:t>
      </w:r>
      <w:r>
        <w:rPr>
          <w:rtl/>
        </w:rPr>
        <w:t xml:space="preserve"> </w:t>
      </w:r>
      <w:r w:rsidRPr="001F32D6">
        <w:rPr>
          <w:rtl/>
        </w:rPr>
        <w:t>هذه</w:t>
      </w:r>
      <w:r>
        <w:rPr>
          <w:rtl/>
        </w:rPr>
        <w:t xml:space="preserve"> </w:t>
      </w:r>
      <w:r w:rsidRPr="001F32D6">
        <w:rPr>
          <w:rtl/>
        </w:rPr>
        <w:t>المشورة،</w:t>
      </w:r>
      <w:r>
        <w:rPr>
          <w:rtl/>
        </w:rPr>
        <w:t xml:space="preserve"> </w:t>
      </w:r>
      <w:r w:rsidRPr="001F32D6">
        <w:rPr>
          <w:rtl/>
        </w:rPr>
        <w:t>ولا</w:t>
      </w:r>
      <w:r>
        <w:rPr>
          <w:rtl/>
        </w:rPr>
        <w:t xml:space="preserve"> </w:t>
      </w:r>
      <w:r w:rsidRPr="001F32D6">
        <w:rPr>
          <w:rtl/>
        </w:rPr>
        <w:t>سيما</w:t>
      </w:r>
      <w:r>
        <w:rPr>
          <w:rtl/>
        </w:rPr>
        <w:t xml:space="preserve"> </w:t>
      </w:r>
      <w:r w:rsidRPr="001F32D6">
        <w:rPr>
          <w:rtl/>
        </w:rPr>
        <w:t>مبدأ</w:t>
      </w:r>
      <w:r>
        <w:rPr>
          <w:rtl/>
        </w:rPr>
        <w:t xml:space="preserve"> </w:t>
      </w:r>
      <w:r>
        <w:rPr>
          <w:rFonts w:hint="cs"/>
          <w:rtl/>
        </w:rPr>
        <w:t>"</w:t>
      </w:r>
      <w:r w:rsidRPr="001F32D6">
        <w:rPr>
          <w:rtl/>
        </w:rPr>
        <w:t>عدم</w:t>
      </w:r>
      <w:r>
        <w:rPr>
          <w:rtl/>
        </w:rPr>
        <w:t xml:space="preserve"> </w:t>
      </w:r>
      <w:r w:rsidRPr="001F32D6">
        <w:rPr>
          <w:rtl/>
        </w:rPr>
        <w:t>الإضرار</w:t>
      </w:r>
      <w:r>
        <w:rPr>
          <w:rFonts w:hint="cs"/>
          <w:rtl/>
        </w:rPr>
        <w:t>"</w:t>
      </w:r>
      <w:r>
        <w:rPr>
          <w:rtl/>
        </w:rPr>
        <w:t xml:space="preserve"> </w:t>
      </w:r>
      <w:r w:rsidRPr="001F32D6">
        <w:rPr>
          <w:rtl/>
        </w:rPr>
        <w:t>و</w:t>
      </w:r>
      <w:r>
        <w:rPr>
          <w:rFonts w:hint="cs"/>
          <w:rtl/>
        </w:rPr>
        <w:t>"</w:t>
      </w:r>
      <w:r w:rsidRPr="001F32D6">
        <w:rPr>
          <w:rtl/>
        </w:rPr>
        <w:t>تكافؤ</w:t>
      </w:r>
      <w:r>
        <w:rPr>
          <w:rtl/>
        </w:rPr>
        <w:t xml:space="preserve"> </w:t>
      </w:r>
      <w:r w:rsidRPr="001F32D6">
        <w:rPr>
          <w:rtl/>
        </w:rPr>
        <w:t>الرعاية</w:t>
      </w:r>
      <w:r>
        <w:rPr>
          <w:rFonts w:hint="cs"/>
          <w:rtl/>
        </w:rPr>
        <w:t>"</w:t>
      </w:r>
      <w:r w:rsidRPr="001F32D6">
        <w:rPr>
          <w:rtl/>
        </w:rPr>
        <w:t>.</w:t>
      </w:r>
      <w:r>
        <w:rPr>
          <w:rtl/>
        </w:rPr>
        <w:t xml:space="preserve"> </w:t>
      </w:r>
      <w:r w:rsidRPr="001F32D6">
        <w:rPr>
          <w:rtl/>
        </w:rPr>
        <w:t>ومن</w:t>
      </w:r>
      <w:r>
        <w:rPr>
          <w:rtl/>
        </w:rPr>
        <w:t xml:space="preserve"> </w:t>
      </w:r>
      <w:r w:rsidRPr="001F32D6">
        <w:rPr>
          <w:rtl/>
        </w:rPr>
        <w:t>المهم</w:t>
      </w:r>
      <w:r>
        <w:rPr>
          <w:rtl/>
        </w:rPr>
        <w:t xml:space="preserve"> </w:t>
      </w:r>
      <w:r w:rsidRPr="001F32D6">
        <w:rPr>
          <w:rtl/>
        </w:rPr>
        <w:t>أيضاً</w:t>
      </w:r>
      <w:r>
        <w:rPr>
          <w:rtl/>
        </w:rPr>
        <w:t xml:space="preserve"> </w:t>
      </w:r>
      <w:r w:rsidRPr="001F32D6">
        <w:rPr>
          <w:rtl/>
        </w:rPr>
        <w:t>توخي</w:t>
      </w:r>
      <w:r>
        <w:rPr>
          <w:rtl/>
        </w:rPr>
        <w:t xml:space="preserve"> </w:t>
      </w:r>
      <w:r w:rsidRPr="001F32D6">
        <w:rPr>
          <w:rtl/>
        </w:rPr>
        <w:t>الشفافية</w:t>
      </w:r>
      <w:r>
        <w:rPr>
          <w:rtl/>
        </w:rPr>
        <w:t xml:space="preserve"> </w:t>
      </w:r>
      <w:r w:rsidRPr="001F32D6">
        <w:rPr>
          <w:rtl/>
        </w:rPr>
        <w:t>في</w:t>
      </w:r>
      <w:r>
        <w:rPr>
          <w:rtl/>
        </w:rPr>
        <w:t xml:space="preserve"> </w:t>
      </w:r>
      <w:r w:rsidRPr="001F32D6">
        <w:rPr>
          <w:rtl/>
        </w:rPr>
        <w:t>إبلاغ</w:t>
      </w:r>
      <w:r>
        <w:rPr>
          <w:rtl/>
        </w:rPr>
        <w:t xml:space="preserve"> </w:t>
      </w:r>
      <w:r w:rsidRPr="001F32D6">
        <w:rPr>
          <w:rtl/>
        </w:rPr>
        <w:t>جميع</w:t>
      </w:r>
      <w:r>
        <w:rPr>
          <w:rtl/>
        </w:rPr>
        <w:t xml:space="preserve"> </w:t>
      </w:r>
      <w:r w:rsidRPr="001F32D6">
        <w:rPr>
          <w:rtl/>
        </w:rPr>
        <w:t>الأشخاص</w:t>
      </w:r>
      <w:r>
        <w:rPr>
          <w:rtl/>
        </w:rPr>
        <w:t xml:space="preserve"> </w:t>
      </w:r>
      <w:proofErr w:type="spellStart"/>
      <w:r w:rsidRPr="001F32D6">
        <w:rPr>
          <w:rtl/>
        </w:rPr>
        <w:t>المسلوبي</w:t>
      </w:r>
      <w:proofErr w:type="spellEnd"/>
      <w:r>
        <w:rPr>
          <w:rtl/>
        </w:rPr>
        <w:t xml:space="preserve"> </w:t>
      </w:r>
      <w:r w:rsidRPr="001F32D6">
        <w:rPr>
          <w:rtl/>
        </w:rPr>
        <w:t>الحرية</w:t>
      </w:r>
      <w:r>
        <w:rPr>
          <w:rtl/>
        </w:rPr>
        <w:t xml:space="preserve"> </w:t>
      </w:r>
      <w:r w:rsidRPr="001F32D6">
        <w:rPr>
          <w:rtl/>
        </w:rPr>
        <w:t>وأسرهم</w:t>
      </w:r>
      <w:r>
        <w:rPr>
          <w:rtl/>
        </w:rPr>
        <w:t xml:space="preserve"> </w:t>
      </w:r>
      <w:r w:rsidRPr="001F32D6">
        <w:rPr>
          <w:rtl/>
        </w:rPr>
        <w:t>ووسائط</w:t>
      </w:r>
      <w:r>
        <w:rPr>
          <w:rtl/>
        </w:rPr>
        <w:t xml:space="preserve"> </w:t>
      </w:r>
      <w:r w:rsidRPr="001F32D6">
        <w:rPr>
          <w:rtl/>
        </w:rPr>
        <w:t>الإعلام</w:t>
      </w:r>
      <w:r>
        <w:rPr>
          <w:rtl/>
        </w:rPr>
        <w:t xml:space="preserve"> </w:t>
      </w:r>
      <w:r w:rsidRPr="001F32D6">
        <w:rPr>
          <w:rtl/>
        </w:rPr>
        <w:t>بالتدابير</w:t>
      </w:r>
      <w:r>
        <w:rPr>
          <w:rtl/>
        </w:rPr>
        <w:t xml:space="preserve"> </w:t>
      </w:r>
      <w:r w:rsidRPr="001F32D6">
        <w:rPr>
          <w:rtl/>
        </w:rPr>
        <w:t>المتخذة</w:t>
      </w:r>
      <w:r>
        <w:rPr>
          <w:rtl/>
        </w:rPr>
        <w:t xml:space="preserve"> </w:t>
      </w:r>
      <w:r w:rsidRPr="001F32D6">
        <w:rPr>
          <w:rtl/>
        </w:rPr>
        <w:t>وأسبابها.</w:t>
      </w:r>
      <w:r>
        <w:rPr>
          <w:rtl/>
        </w:rPr>
        <w:t xml:space="preserve"> </w:t>
      </w:r>
    </w:p>
    <w:p w14:paraId="3CC47865" w14:textId="0018C1D0" w:rsidR="001F32D6" w:rsidRPr="001F32D6" w:rsidRDefault="001F32D6" w:rsidP="001F32D6">
      <w:pPr>
        <w:pStyle w:val="SingleTxtGA"/>
      </w:pPr>
      <w:r w:rsidRPr="001F32D6">
        <w:rPr>
          <w:rtl/>
        </w:rPr>
        <w:t>5-</w:t>
      </w:r>
      <w:r w:rsidRPr="001F32D6">
        <w:rPr>
          <w:rtl/>
        </w:rPr>
        <w:tab/>
        <w:t>ولا</w:t>
      </w:r>
      <w:r>
        <w:rPr>
          <w:rtl/>
        </w:rPr>
        <w:t xml:space="preserve"> </w:t>
      </w:r>
      <w:r w:rsidRPr="001F32D6">
        <w:rPr>
          <w:rtl/>
        </w:rPr>
        <w:t>يمكن</w:t>
      </w:r>
      <w:r>
        <w:rPr>
          <w:rtl/>
        </w:rPr>
        <w:t xml:space="preserve"> </w:t>
      </w:r>
      <w:r w:rsidRPr="001F32D6">
        <w:rPr>
          <w:rtl/>
        </w:rPr>
        <w:t>الخروج</w:t>
      </w:r>
      <w:r>
        <w:rPr>
          <w:rtl/>
        </w:rPr>
        <w:t xml:space="preserve"> </w:t>
      </w:r>
      <w:r w:rsidRPr="001F32D6">
        <w:rPr>
          <w:rtl/>
        </w:rPr>
        <w:t>عن</w:t>
      </w:r>
      <w:r>
        <w:rPr>
          <w:rtl/>
        </w:rPr>
        <w:t xml:space="preserve"> </w:t>
      </w:r>
      <w:r w:rsidRPr="001F32D6">
        <w:rPr>
          <w:rtl/>
        </w:rPr>
        <w:t>حظر</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حتى</w:t>
      </w:r>
      <w:r>
        <w:rPr>
          <w:rtl/>
        </w:rPr>
        <w:t xml:space="preserve"> </w:t>
      </w:r>
      <w:r w:rsidRPr="001F32D6">
        <w:rPr>
          <w:rtl/>
        </w:rPr>
        <w:t>في</w:t>
      </w:r>
      <w:r>
        <w:rPr>
          <w:rtl/>
        </w:rPr>
        <w:t xml:space="preserve"> </w:t>
      </w:r>
      <w:r w:rsidRPr="001F32D6">
        <w:rPr>
          <w:rtl/>
        </w:rPr>
        <w:t>الظروف</w:t>
      </w:r>
      <w:r>
        <w:rPr>
          <w:rtl/>
        </w:rPr>
        <w:t xml:space="preserve"> </w:t>
      </w:r>
      <w:r w:rsidRPr="001F32D6">
        <w:rPr>
          <w:rtl/>
        </w:rPr>
        <w:t>الاستثنائية</w:t>
      </w:r>
      <w:r>
        <w:rPr>
          <w:rtl/>
        </w:rPr>
        <w:t xml:space="preserve"> </w:t>
      </w:r>
      <w:r w:rsidRPr="001F32D6">
        <w:rPr>
          <w:rtl/>
        </w:rPr>
        <w:t>وحالات</w:t>
      </w:r>
      <w:r>
        <w:rPr>
          <w:rtl/>
        </w:rPr>
        <w:t xml:space="preserve"> </w:t>
      </w:r>
      <w:r w:rsidRPr="001F32D6">
        <w:rPr>
          <w:rtl/>
        </w:rPr>
        <w:t>الطوارئ</w:t>
      </w:r>
      <w:r>
        <w:rPr>
          <w:rtl/>
        </w:rPr>
        <w:t xml:space="preserve"> </w:t>
      </w:r>
      <w:r w:rsidRPr="001F32D6">
        <w:rPr>
          <w:rtl/>
        </w:rPr>
        <w:t>التي</w:t>
      </w:r>
      <w:r>
        <w:rPr>
          <w:rtl/>
        </w:rPr>
        <w:t xml:space="preserve"> </w:t>
      </w:r>
      <w:r w:rsidRPr="001F32D6">
        <w:rPr>
          <w:rtl/>
        </w:rPr>
        <w:t>تهدد</w:t>
      </w:r>
      <w:r>
        <w:rPr>
          <w:rtl/>
        </w:rPr>
        <w:t xml:space="preserve"> </w:t>
      </w:r>
      <w:r w:rsidRPr="001F32D6">
        <w:rPr>
          <w:rtl/>
        </w:rPr>
        <w:t>حياة</w:t>
      </w:r>
      <w:r>
        <w:rPr>
          <w:rtl/>
        </w:rPr>
        <w:t xml:space="preserve"> </w:t>
      </w:r>
      <w:r w:rsidRPr="001F32D6">
        <w:rPr>
          <w:rtl/>
        </w:rPr>
        <w:t>الأمة</w:t>
      </w:r>
      <w:r w:rsidR="00891CBA" w:rsidRPr="00891CBA">
        <w:rPr>
          <w:vertAlign w:val="superscript"/>
          <w:rtl/>
        </w:rPr>
        <w:t>(</w:t>
      </w:r>
      <w:r w:rsidR="00891CBA" w:rsidRPr="00891CBA">
        <w:rPr>
          <w:vertAlign w:val="superscript"/>
          <w:rtl/>
        </w:rPr>
        <w:footnoteReference w:id="9"/>
      </w:r>
      <w:r w:rsidR="00891CBA" w:rsidRPr="00891CBA">
        <w:rPr>
          <w:vertAlign w:val="superscript"/>
          <w:rtl/>
        </w:rPr>
        <w:t>)</w:t>
      </w:r>
      <w:r>
        <w:rPr>
          <w:rFonts w:hint="cs"/>
          <w:rtl/>
        </w:rPr>
        <w:t>.</w:t>
      </w:r>
      <w:r>
        <w:rPr>
          <w:rtl/>
        </w:rPr>
        <w:t xml:space="preserve"> </w:t>
      </w:r>
      <w:r w:rsidRPr="001F32D6">
        <w:rPr>
          <w:rtl/>
        </w:rPr>
        <w:t>وقد</w:t>
      </w:r>
      <w:r>
        <w:rPr>
          <w:rtl/>
        </w:rPr>
        <w:t xml:space="preserve"> </w:t>
      </w:r>
      <w:r w:rsidRPr="001F32D6">
        <w:rPr>
          <w:rtl/>
        </w:rPr>
        <w:t>سبق</w:t>
      </w:r>
      <w:r>
        <w:rPr>
          <w:rtl/>
        </w:rPr>
        <w:t xml:space="preserve"> </w:t>
      </w:r>
      <w:r w:rsidRPr="001F32D6">
        <w:rPr>
          <w:rtl/>
        </w:rPr>
        <w:t>أن</w:t>
      </w:r>
      <w:r>
        <w:rPr>
          <w:rtl/>
        </w:rPr>
        <w:t xml:space="preserve"> </w:t>
      </w:r>
      <w:r w:rsidRPr="001F32D6">
        <w:rPr>
          <w:rtl/>
        </w:rPr>
        <w:t>أصدرت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توجيهات</w:t>
      </w:r>
      <w:r>
        <w:rPr>
          <w:rtl/>
        </w:rPr>
        <w:t xml:space="preserve"> </w:t>
      </w:r>
      <w:r w:rsidRPr="001F32D6">
        <w:rPr>
          <w:rtl/>
        </w:rPr>
        <w:t>تؤكد</w:t>
      </w:r>
      <w:r>
        <w:rPr>
          <w:rtl/>
        </w:rPr>
        <w:t xml:space="preserve"> </w:t>
      </w:r>
      <w:r w:rsidRPr="001F32D6">
        <w:rPr>
          <w:rtl/>
        </w:rPr>
        <w:t>أن</w:t>
      </w:r>
      <w:r>
        <w:rPr>
          <w:rtl/>
        </w:rPr>
        <w:t xml:space="preserve"> </w:t>
      </w:r>
      <w:r w:rsidRPr="001F32D6">
        <w:rPr>
          <w:rtl/>
        </w:rPr>
        <w:t>أماكن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الرسمية</w:t>
      </w:r>
      <w:r>
        <w:rPr>
          <w:rtl/>
        </w:rPr>
        <w:t xml:space="preserve"> </w:t>
      </w:r>
      <w:r w:rsidRPr="001F32D6">
        <w:rPr>
          <w:rtl/>
        </w:rPr>
        <w:t>مشمولة</w:t>
      </w:r>
      <w:r>
        <w:rPr>
          <w:rtl/>
        </w:rPr>
        <w:t xml:space="preserve"> </w:t>
      </w:r>
      <w:r w:rsidRPr="001F32D6">
        <w:rPr>
          <w:rtl/>
        </w:rPr>
        <w:t>في</w:t>
      </w:r>
      <w:r>
        <w:rPr>
          <w:rtl/>
        </w:rPr>
        <w:t xml:space="preserve"> </w:t>
      </w:r>
      <w:r w:rsidRPr="001F32D6">
        <w:rPr>
          <w:rtl/>
        </w:rPr>
        <w:t>ولاية</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لاتفاقية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w:t>
      </w:r>
      <w:r w:rsidRPr="001F32D6">
        <w:t>CAT/OP/9</w:t>
      </w:r>
      <w:r w:rsidRPr="001F32D6">
        <w:rPr>
          <w:rtl/>
        </w:rPr>
        <w:t>).</w:t>
      </w:r>
      <w:r>
        <w:rPr>
          <w:rtl/>
        </w:rPr>
        <w:t xml:space="preserve"> </w:t>
      </w:r>
      <w:r w:rsidRPr="001F32D6">
        <w:rPr>
          <w:rtl/>
        </w:rPr>
        <w:t>ويترتب</w:t>
      </w:r>
      <w:r>
        <w:rPr>
          <w:rtl/>
        </w:rPr>
        <w:t xml:space="preserve"> </w:t>
      </w:r>
      <w:r w:rsidRPr="001F32D6">
        <w:rPr>
          <w:rtl/>
        </w:rPr>
        <w:t>على</w:t>
      </w:r>
      <w:r>
        <w:rPr>
          <w:rtl/>
        </w:rPr>
        <w:t xml:space="preserve"> </w:t>
      </w:r>
      <w:r w:rsidRPr="001F32D6">
        <w:rPr>
          <w:rtl/>
        </w:rPr>
        <w:t>ذلك</w:t>
      </w:r>
      <w:r>
        <w:rPr>
          <w:rtl/>
        </w:rPr>
        <w:t xml:space="preserve"> </w:t>
      </w:r>
      <w:r w:rsidRPr="001F32D6">
        <w:rPr>
          <w:rtl/>
        </w:rPr>
        <w:t>حتماً</w:t>
      </w:r>
      <w:r>
        <w:rPr>
          <w:rtl/>
        </w:rPr>
        <w:t xml:space="preserve"> </w:t>
      </w:r>
      <w:r w:rsidRPr="001F32D6">
        <w:rPr>
          <w:rtl/>
        </w:rPr>
        <w:t>أن</w:t>
      </w:r>
      <w:r>
        <w:rPr>
          <w:rtl/>
        </w:rPr>
        <w:t xml:space="preserve"> </w:t>
      </w:r>
      <w:r w:rsidRPr="001F32D6">
        <w:rPr>
          <w:rtl/>
        </w:rPr>
        <w:t>جميع</w:t>
      </w:r>
      <w:r>
        <w:rPr>
          <w:rtl/>
        </w:rPr>
        <w:t xml:space="preserve"> </w:t>
      </w:r>
      <w:r w:rsidRPr="001F32D6">
        <w:rPr>
          <w:rtl/>
        </w:rPr>
        <w:t>الأماكن</w:t>
      </w:r>
      <w:r>
        <w:rPr>
          <w:rtl/>
        </w:rPr>
        <w:t xml:space="preserve"> </w:t>
      </w:r>
      <w:r w:rsidRPr="001F32D6">
        <w:rPr>
          <w:rtl/>
        </w:rPr>
        <w:t>الأخرى</w:t>
      </w:r>
      <w:r>
        <w:rPr>
          <w:rtl/>
        </w:rPr>
        <w:t xml:space="preserve"> </w:t>
      </w:r>
      <w:r w:rsidRPr="001F32D6">
        <w:rPr>
          <w:rtl/>
        </w:rPr>
        <w:t>التي</w:t>
      </w:r>
      <w:r>
        <w:rPr>
          <w:rtl/>
        </w:rPr>
        <w:t xml:space="preserve"> </w:t>
      </w:r>
      <w:r w:rsidRPr="001F32D6">
        <w:rPr>
          <w:rtl/>
        </w:rPr>
        <w:t>يُمنع</w:t>
      </w:r>
      <w:r>
        <w:rPr>
          <w:rtl/>
        </w:rPr>
        <w:t xml:space="preserve"> </w:t>
      </w:r>
      <w:r w:rsidRPr="001F32D6">
        <w:rPr>
          <w:rtl/>
        </w:rPr>
        <w:t>الأشخاص</w:t>
      </w:r>
      <w:r>
        <w:rPr>
          <w:rtl/>
        </w:rPr>
        <w:t xml:space="preserve"> </w:t>
      </w:r>
      <w:r w:rsidRPr="001F32D6">
        <w:rPr>
          <w:rtl/>
        </w:rPr>
        <w:t>من</w:t>
      </w:r>
      <w:r>
        <w:rPr>
          <w:rtl/>
        </w:rPr>
        <w:t xml:space="preserve"> </w:t>
      </w:r>
      <w:r w:rsidRPr="001F32D6">
        <w:rPr>
          <w:rtl/>
        </w:rPr>
        <w:t>مغادرتها</w:t>
      </w:r>
      <w:r>
        <w:rPr>
          <w:rtl/>
        </w:rPr>
        <w:t xml:space="preserve"> </w:t>
      </w:r>
      <w:r w:rsidRPr="001F32D6">
        <w:rPr>
          <w:rtl/>
        </w:rPr>
        <w:t>لأغراض</w:t>
      </w:r>
      <w:r>
        <w:rPr>
          <w:rtl/>
        </w:rPr>
        <w:t xml:space="preserve"> </w:t>
      </w:r>
      <w:r w:rsidRPr="001F32D6">
        <w:rPr>
          <w:rtl/>
        </w:rPr>
        <w:t>مماثلة</w:t>
      </w:r>
      <w:r>
        <w:rPr>
          <w:rtl/>
        </w:rPr>
        <w:t xml:space="preserve"> </w:t>
      </w:r>
      <w:r w:rsidRPr="001F32D6">
        <w:rPr>
          <w:rtl/>
        </w:rPr>
        <w:t>تقع</w:t>
      </w:r>
      <w:r>
        <w:rPr>
          <w:rtl/>
        </w:rPr>
        <w:t xml:space="preserve"> </w:t>
      </w:r>
      <w:r w:rsidRPr="001F32D6">
        <w:rPr>
          <w:rtl/>
        </w:rPr>
        <w:t>ضمن</w:t>
      </w:r>
      <w:r>
        <w:rPr>
          <w:rtl/>
        </w:rPr>
        <w:t xml:space="preserve"> </w:t>
      </w:r>
      <w:r w:rsidRPr="001F32D6">
        <w:rPr>
          <w:rtl/>
        </w:rPr>
        <w:t>نطاق</w:t>
      </w:r>
      <w:r>
        <w:rPr>
          <w:rtl/>
        </w:rPr>
        <w:t xml:space="preserve"> </w:t>
      </w:r>
      <w:r w:rsidRPr="001F32D6">
        <w:rPr>
          <w:rtl/>
        </w:rPr>
        <w:t>ولاية</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وتندرج</w:t>
      </w:r>
      <w:r>
        <w:rPr>
          <w:rtl/>
        </w:rPr>
        <w:t xml:space="preserve"> </w:t>
      </w:r>
      <w:r w:rsidRPr="001F32D6">
        <w:rPr>
          <w:rtl/>
        </w:rPr>
        <w:t>من</w:t>
      </w:r>
      <w:r>
        <w:rPr>
          <w:rtl/>
        </w:rPr>
        <w:t xml:space="preserve"> </w:t>
      </w:r>
      <w:r w:rsidRPr="001F32D6">
        <w:rPr>
          <w:rtl/>
        </w:rPr>
        <w:t>ثم</w:t>
      </w:r>
      <w:r>
        <w:rPr>
          <w:rtl/>
        </w:rPr>
        <w:t xml:space="preserve"> </w:t>
      </w:r>
      <w:r w:rsidRPr="001F32D6">
        <w:rPr>
          <w:rtl/>
        </w:rPr>
        <w:t>في</w:t>
      </w:r>
      <w:r>
        <w:rPr>
          <w:rtl/>
        </w:rPr>
        <w:t xml:space="preserve"> </w:t>
      </w:r>
      <w:r w:rsidRPr="001F32D6">
        <w:rPr>
          <w:rtl/>
        </w:rPr>
        <w:t>نطاق</w:t>
      </w:r>
      <w:r>
        <w:rPr>
          <w:rtl/>
        </w:rPr>
        <w:t xml:space="preserve"> </w:t>
      </w:r>
      <w:r w:rsidRPr="001F32D6">
        <w:rPr>
          <w:rtl/>
        </w:rPr>
        <w:t>إشراف</w:t>
      </w:r>
      <w:r>
        <w:rPr>
          <w:rtl/>
        </w:rPr>
        <w:t xml:space="preserve"> </w:t>
      </w:r>
      <w:r w:rsidRPr="001F32D6">
        <w:rPr>
          <w:rtl/>
        </w:rPr>
        <w:t>كل</w:t>
      </w:r>
      <w:r>
        <w:rPr>
          <w:rtl/>
        </w:rPr>
        <w:t xml:space="preserve"> </w:t>
      </w:r>
      <w:r w:rsidRPr="001F32D6">
        <w:rPr>
          <w:rtl/>
        </w:rPr>
        <w:t>من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المنشأة</w:t>
      </w:r>
      <w:r>
        <w:rPr>
          <w:rtl/>
        </w:rPr>
        <w:t xml:space="preserve"> </w:t>
      </w:r>
      <w:r w:rsidRPr="001F32D6">
        <w:rPr>
          <w:rtl/>
        </w:rPr>
        <w:t>في</w:t>
      </w:r>
      <w:r>
        <w:rPr>
          <w:rtl/>
        </w:rPr>
        <w:t xml:space="preserve"> </w:t>
      </w:r>
      <w:r w:rsidRPr="001F32D6">
        <w:rPr>
          <w:rtl/>
        </w:rPr>
        <w:t>إطار</w:t>
      </w:r>
      <w:r>
        <w:rPr>
          <w:rtl/>
        </w:rPr>
        <w:t xml:space="preserve"> </w:t>
      </w:r>
      <w:r w:rsidRPr="001F32D6">
        <w:rPr>
          <w:rtl/>
        </w:rPr>
        <w:t>البروتوكول</w:t>
      </w:r>
      <w:r>
        <w:rPr>
          <w:rtl/>
        </w:rPr>
        <w:t xml:space="preserve"> </w:t>
      </w:r>
      <w:r w:rsidRPr="001F32D6">
        <w:rPr>
          <w:rtl/>
        </w:rPr>
        <w:t>الاختياري.</w:t>
      </w:r>
    </w:p>
    <w:p w14:paraId="584BA04B" w14:textId="5E66FCF2" w:rsidR="001F32D6" w:rsidRPr="001F32D6" w:rsidRDefault="001F32D6" w:rsidP="001F32D6">
      <w:pPr>
        <w:pStyle w:val="SingleTxtGA"/>
      </w:pPr>
      <w:r w:rsidRPr="001F32D6">
        <w:rPr>
          <w:rtl/>
        </w:rPr>
        <w:t>6-</w:t>
      </w:r>
      <w:r w:rsidRPr="001F32D6">
        <w:rPr>
          <w:rtl/>
        </w:rPr>
        <w:tab/>
        <w:t>وقد</w:t>
      </w:r>
      <w:r>
        <w:rPr>
          <w:rtl/>
        </w:rPr>
        <w:t xml:space="preserve"> </w:t>
      </w:r>
      <w:r w:rsidRPr="001F32D6">
        <w:rPr>
          <w:rtl/>
        </w:rPr>
        <w:t>طلبت</w:t>
      </w:r>
      <w:r>
        <w:rPr>
          <w:rtl/>
        </w:rPr>
        <w:t xml:space="preserve"> </w:t>
      </w:r>
      <w:r w:rsidRPr="001F32D6">
        <w:rPr>
          <w:rtl/>
        </w:rPr>
        <w:t>آليات</w:t>
      </w:r>
      <w:r>
        <w:rPr>
          <w:rtl/>
        </w:rPr>
        <w:t xml:space="preserve"> </w:t>
      </w:r>
      <w:r w:rsidRPr="001F32D6">
        <w:rPr>
          <w:rtl/>
        </w:rPr>
        <w:t>وقائية</w:t>
      </w:r>
      <w:r>
        <w:rPr>
          <w:rtl/>
        </w:rPr>
        <w:t xml:space="preserve"> </w:t>
      </w:r>
      <w:r w:rsidRPr="001F32D6">
        <w:rPr>
          <w:rtl/>
        </w:rPr>
        <w:t>وطنية</w:t>
      </w:r>
      <w:r>
        <w:rPr>
          <w:rtl/>
        </w:rPr>
        <w:t xml:space="preserve"> </w:t>
      </w:r>
      <w:r w:rsidRPr="001F32D6">
        <w:rPr>
          <w:rtl/>
        </w:rPr>
        <w:t>عديدة</w:t>
      </w:r>
      <w:r>
        <w:rPr>
          <w:rtl/>
        </w:rPr>
        <w:t xml:space="preserve"> </w:t>
      </w:r>
      <w:r w:rsidRPr="001F32D6">
        <w:rPr>
          <w:rtl/>
        </w:rPr>
        <w:t>من</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مزيداً</w:t>
      </w:r>
      <w:r>
        <w:rPr>
          <w:rtl/>
        </w:rPr>
        <w:t xml:space="preserve"> </w:t>
      </w:r>
      <w:r w:rsidRPr="001F32D6">
        <w:rPr>
          <w:rtl/>
        </w:rPr>
        <w:t>من</w:t>
      </w:r>
      <w:r>
        <w:rPr>
          <w:rtl/>
        </w:rPr>
        <w:t xml:space="preserve"> </w:t>
      </w:r>
      <w:r w:rsidRPr="001F32D6">
        <w:rPr>
          <w:rtl/>
        </w:rPr>
        <w:t>المشورة</w:t>
      </w:r>
      <w:r>
        <w:rPr>
          <w:rtl/>
        </w:rPr>
        <w:t xml:space="preserve"> </w:t>
      </w:r>
      <w:r w:rsidRPr="001F32D6">
        <w:rPr>
          <w:rtl/>
        </w:rPr>
        <w:t>بشأن</w:t>
      </w:r>
      <w:r>
        <w:rPr>
          <w:rtl/>
        </w:rPr>
        <w:t xml:space="preserve"> </w:t>
      </w:r>
      <w:r w:rsidRPr="001F32D6">
        <w:rPr>
          <w:rtl/>
        </w:rPr>
        <w:t>سبل</w:t>
      </w:r>
      <w:r>
        <w:rPr>
          <w:rtl/>
        </w:rPr>
        <w:t xml:space="preserve"> </w:t>
      </w:r>
      <w:r w:rsidRPr="001F32D6">
        <w:rPr>
          <w:rtl/>
        </w:rPr>
        <w:t>استجابتها</w:t>
      </w:r>
      <w:r>
        <w:rPr>
          <w:rtl/>
        </w:rPr>
        <w:t xml:space="preserve"> </w:t>
      </w:r>
      <w:r w:rsidRPr="001F32D6">
        <w:rPr>
          <w:rtl/>
        </w:rPr>
        <w:t>لهذا</w:t>
      </w:r>
      <w:r>
        <w:rPr>
          <w:rtl/>
        </w:rPr>
        <w:t xml:space="preserve"> </w:t>
      </w:r>
      <w:r w:rsidRPr="001F32D6">
        <w:rPr>
          <w:rtl/>
        </w:rPr>
        <w:t>الوضع.</w:t>
      </w:r>
      <w:r>
        <w:rPr>
          <w:rtl/>
        </w:rPr>
        <w:t xml:space="preserve"> </w:t>
      </w:r>
      <w:r w:rsidRPr="001F32D6">
        <w:rPr>
          <w:rtl/>
        </w:rPr>
        <w:t>وبطبيعة</w:t>
      </w:r>
      <w:r>
        <w:rPr>
          <w:rtl/>
        </w:rPr>
        <w:t xml:space="preserve"> </w:t>
      </w:r>
      <w:r w:rsidRPr="001F32D6">
        <w:rPr>
          <w:rtl/>
        </w:rPr>
        <w:t>الحال،</w:t>
      </w:r>
      <w:r>
        <w:rPr>
          <w:rtl/>
        </w:rPr>
        <w:t xml:space="preserve"> </w:t>
      </w:r>
      <w:r w:rsidRPr="001F32D6">
        <w:rPr>
          <w:rtl/>
        </w:rPr>
        <w:t>فإن</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بوصفها</w:t>
      </w:r>
      <w:r>
        <w:rPr>
          <w:rtl/>
        </w:rPr>
        <w:t xml:space="preserve"> </w:t>
      </w:r>
      <w:r w:rsidRPr="001F32D6">
        <w:rPr>
          <w:rtl/>
        </w:rPr>
        <w:t>هيئات</w:t>
      </w:r>
      <w:r>
        <w:rPr>
          <w:rtl/>
        </w:rPr>
        <w:t xml:space="preserve"> </w:t>
      </w:r>
      <w:r w:rsidRPr="001F32D6">
        <w:rPr>
          <w:rtl/>
        </w:rPr>
        <w:t>مستقلة،</w:t>
      </w:r>
      <w:r>
        <w:rPr>
          <w:rtl/>
        </w:rPr>
        <w:t xml:space="preserve"> </w:t>
      </w:r>
      <w:r w:rsidRPr="001F32D6">
        <w:rPr>
          <w:rtl/>
        </w:rPr>
        <w:t>لها</w:t>
      </w:r>
      <w:r>
        <w:rPr>
          <w:rtl/>
        </w:rPr>
        <w:t xml:space="preserve"> </w:t>
      </w:r>
      <w:r w:rsidRPr="001F32D6">
        <w:rPr>
          <w:rtl/>
        </w:rPr>
        <w:t>الحرية</w:t>
      </w:r>
      <w:r>
        <w:rPr>
          <w:rtl/>
        </w:rPr>
        <w:t xml:space="preserve"> </w:t>
      </w:r>
      <w:r w:rsidRPr="001F32D6">
        <w:rPr>
          <w:rtl/>
        </w:rPr>
        <w:t>في</w:t>
      </w:r>
      <w:r>
        <w:rPr>
          <w:rtl/>
        </w:rPr>
        <w:t xml:space="preserve"> </w:t>
      </w:r>
      <w:r w:rsidRPr="001F32D6">
        <w:rPr>
          <w:rtl/>
        </w:rPr>
        <w:t>تحديد</w:t>
      </w:r>
      <w:r>
        <w:rPr>
          <w:rtl/>
        </w:rPr>
        <w:t xml:space="preserve"> </w:t>
      </w:r>
      <w:r w:rsidRPr="001F32D6">
        <w:rPr>
          <w:rtl/>
        </w:rPr>
        <w:t>أفضل</w:t>
      </w:r>
      <w:r>
        <w:rPr>
          <w:rtl/>
        </w:rPr>
        <w:t xml:space="preserve"> </w:t>
      </w:r>
      <w:r w:rsidRPr="001F32D6">
        <w:rPr>
          <w:rtl/>
        </w:rPr>
        <w:t>السبل</w:t>
      </w:r>
      <w:r>
        <w:rPr>
          <w:rtl/>
        </w:rPr>
        <w:t xml:space="preserve"> </w:t>
      </w:r>
      <w:r w:rsidRPr="001F32D6">
        <w:rPr>
          <w:rtl/>
        </w:rPr>
        <w:t>للاستجابة</w:t>
      </w:r>
      <w:r>
        <w:rPr>
          <w:rtl/>
        </w:rPr>
        <w:t xml:space="preserve"> </w:t>
      </w:r>
      <w:r w:rsidRPr="001F32D6">
        <w:rPr>
          <w:rtl/>
        </w:rPr>
        <w:t>للتحديات</w:t>
      </w:r>
      <w:r>
        <w:rPr>
          <w:rtl/>
        </w:rPr>
        <w:t xml:space="preserve"> </w:t>
      </w:r>
      <w:r w:rsidRPr="001F32D6">
        <w:rPr>
          <w:rtl/>
        </w:rPr>
        <w:t>التي</w:t>
      </w:r>
      <w:r>
        <w:rPr>
          <w:rtl/>
        </w:rPr>
        <w:t xml:space="preserve"> </w:t>
      </w:r>
      <w:r w:rsidRPr="001F32D6">
        <w:rPr>
          <w:rtl/>
        </w:rPr>
        <w:t>تطرحها</w:t>
      </w:r>
      <w:r>
        <w:rPr>
          <w:rtl/>
        </w:rPr>
        <w:t xml:space="preserve"> </w:t>
      </w:r>
      <w:r w:rsidRPr="001F32D6">
        <w:rPr>
          <w:rtl/>
        </w:rPr>
        <w:t>هذه</w:t>
      </w:r>
      <w:r>
        <w:rPr>
          <w:rtl/>
        </w:rPr>
        <w:t xml:space="preserve"> </w:t>
      </w:r>
      <w:r w:rsidRPr="001F32D6">
        <w:rPr>
          <w:rtl/>
        </w:rPr>
        <w:t>الجائحة</w:t>
      </w:r>
      <w:r>
        <w:rPr>
          <w:rtl/>
        </w:rPr>
        <w:t xml:space="preserve"> </w:t>
      </w:r>
      <w:r w:rsidRPr="001F32D6">
        <w:rPr>
          <w:rtl/>
        </w:rPr>
        <w:t>في</w:t>
      </w:r>
      <w:r>
        <w:rPr>
          <w:rtl/>
        </w:rPr>
        <w:t xml:space="preserve"> </w:t>
      </w:r>
      <w:r w:rsidRPr="001F32D6">
        <w:rPr>
          <w:rtl/>
        </w:rPr>
        <w:t>إطار</w:t>
      </w:r>
      <w:r>
        <w:rPr>
          <w:rtl/>
        </w:rPr>
        <w:t xml:space="preserve"> </w:t>
      </w:r>
      <w:r w:rsidRPr="001F32D6">
        <w:rPr>
          <w:rtl/>
        </w:rPr>
        <w:t>ولاية</w:t>
      </w:r>
      <w:r>
        <w:rPr>
          <w:rtl/>
        </w:rPr>
        <w:t xml:space="preserve"> </w:t>
      </w:r>
      <w:r w:rsidRPr="001F32D6">
        <w:rPr>
          <w:rtl/>
        </w:rPr>
        <w:t>كل</w:t>
      </w:r>
      <w:r>
        <w:rPr>
          <w:rtl/>
        </w:rPr>
        <w:t xml:space="preserve"> </w:t>
      </w:r>
      <w:r w:rsidRPr="001F32D6">
        <w:rPr>
          <w:rtl/>
        </w:rPr>
        <w:t>منها.</w:t>
      </w:r>
      <w:r>
        <w:rPr>
          <w:rtl/>
        </w:rPr>
        <w:t xml:space="preserve"> </w:t>
      </w:r>
      <w:r w:rsidRPr="001F32D6">
        <w:rPr>
          <w:rtl/>
        </w:rPr>
        <w:t>وتظل</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على</w:t>
      </w:r>
      <w:r>
        <w:rPr>
          <w:rtl/>
        </w:rPr>
        <w:t xml:space="preserve"> </w:t>
      </w:r>
      <w:r w:rsidRPr="001F32D6">
        <w:rPr>
          <w:rtl/>
        </w:rPr>
        <w:t>أهبة</w:t>
      </w:r>
      <w:r>
        <w:rPr>
          <w:rtl/>
        </w:rPr>
        <w:t xml:space="preserve"> </w:t>
      </w:r>
      <w:r w:rsidRPr="001F32D6">
        <w:rPr>
          <w:rtl/>
        </w:rPr>
        <w:t>الاستعداد</w:t>
      </w:r>
      <w:r>
        <w:rPr>
          <w:rtl/>
        </w:rPr>
        <w:t xml:space="preserve"> </w:t>
      </w:r>
      <w:r w:rsidRPr="001F32D6">
        <w:rPr>
          <w:rtl/>
        </w:rPr>
        <w:t>لتلبية</w:t>
      </w:r>
      <w:r>
        <w:rPr>
          <w:rtl/>
        </w:rPr>
        <w:t xml:space="preserve"> </w:t>
      </w:r>
      <w:r w:rsidRPr="001F32D6">
        <w:rPr>
          <w:rtl/>
        </w:rPr>
        <w:t>أي</w:t>
      </w:r>
      <w:r>
        <w:rPr>
          <w:rtl/>
        </w:rPr>
        <w:t xml:space="preserve"> </w:t>
      </w:r>
      <w:r w:rsidRPr="001F32D6">
        <w:rPr>
          <w:rtl/>
        </w:rPr>
        <w:t>طلب</w:t>
      </w:r>
      <w:r>
        <w:rPr>
          <w:rtl/>
        </w:rPr>
        <w:t xml:space="preserve"> </w:t>
      </w:r>
      <w:r w:rsidRPr="001F32D6">
        <w:rPr>
          <w:rtl/>
        </w:rPr>
        <w:t>محدد</w:t>
      </w:r>
      <w:r>
        <w:rPr>
          <w:rtl/>
        </w:rPr>
        <w:t xml:space="preserve"> </w:t>
      </w:r>
      <w:r w:rsidRPr="001F32D6">
        <w:rPr>
          <w:rtl/>
        </w:rPr>
        <w:t>بشأن</w:t>
      </w:r>
      <w:r>
        <w:rPr>
          <w:rtl/>
        </w:rPr>
        <w:t xml:space="preserve"> </w:t>
      </w:r>
      <w:r w:rsidRPr="001F32D6">
        <w:rPr>
          <w:rtl/>
        </w:rPr>
        <w:t>التوجيهات</w:t>
      </w:r>
      <w:r>
        <w:rPr>
          <w:rtl/>
        </w:rPr>
        <w:t xml:space="preserve"> </w:t>
      </w:r>
      <w:r w:rsidRPr="001F32D6">
        <w:rPr>
          <w:rtl/>
        </w:rPr>
        <w:t>التي</w:t>
      </w:r>
      <w:r>
        <w:rPr>
          <w:rtl/>
        </w:rPr>
        <w:t xml:space="preserve"> </w:t>
      </w:r>
      <w:r w:rsidRPr="001F32D6">
        <w:rPr>
          <w:rtl/>
        </w:rPr>
        <w:t>تُلتمس</w:t>
      </w:r>
      <w:r>
        <w:rPr>
          <w:rtl/>
        </w:rPr>
        <w:t xml:space="preserve"> </w:t>
      </w:r>
      <w:r w:rsidRPr="001F32D6">
        <w:rPr>
          <w:rtl/>
        </w:rPr>
        <w:t>منها.</w:t>
      </w:r>
      <w:r>
        <w:rPr>
          <w:rtl/>
        </w:rPr>
        <w:t xml:space="preserve"> </w:t>
      </w:r>
      <w:r w:rsidRPr="001F32D6">
        <w:rPr>
          <w:rtl/>
        </w:rPr>
        <w:t>وتدرك</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أن</w:t>
      </w:r>
      <w:r>
        <w:rPr>
          <w:rtl/>
        </w:rPr>
        <w:t xml:space="preserve"> </w:t>
      </w:r>
      <w:r w:rsidRPr="001F32D6">
        <w:rPr>
          <w:rtl/>
        </w:rPr>
        <w:t>منظمات</w:t>
      </w:r>
      <w:r>
        <w:rPr>
          <w:rtl/>
        </w:rPr>
        <w:t xml:space="preserve"> </w:t>
      </w:r>
      <w:r w:rsidRPr="001F32D6">
        <w:rPr>
          <w:rtl/>
        </w:rPr>
        <w:t>عالمية</w:t>
      </w:r>
      <w:r>
        <w:rPr>
          <w:rtl/>
        </w:rPr>
        <w:t xml:space="preserve"> </w:t>
      </w:r>
      <w:r w:rsidRPr="001F32D6">
        <w:rPr>
          <w:rtl/>
        </w:rPr>
        <w:t>وإقليمية</w:t>
      </w:r>
      <w:r>
        <w:rPr>
          <w:rtl/>
        </w:rPr>
        <w:t xml:space="preserve"> </w:t>
      </w:r>
      <w:r w:rsidRPr="001F32D6">
        <w:rPr>
          <w:rtl/>
        </w:rPr>
        <w:t>شتى</w:t>
      </w:r>
      <w:r>
        <w:rPr>
          <w:rtl/>
        </w:rPr>
        <w:t xml:space="preserve"> </w:t>
      </w:r>
      <w:r w:rsidRPr="001F32D6">
        <w:rPr>
          <w:rtl/>
        </w:rPr>
        <w:t>أصدرت</w:t>
      </w:r>
      <w:r>
        <w:rPr>
          <w:rtl/>
        </w:rPr>
        <w:t xml:space="preserve"> </w:t>
      </w:r>
      <w:r w:rsidRPr="001F32D6">
        <w:rPr>
          <w:rtl/>
        </w:rPr>
        <w:t>بالفعل</w:t>
      </w:r>
      <w:r>
        <w:rPr>
          <w:rtl/>
        </w:rPr>
        <w:t xml:space="preserve"> </w:t>
      </w:r>
      <w:r w:rsidRPr="001F32D6">
        <w:rPr>
          <w:rtl/>
        </w:rPr>
        <w:t>عدداً</w:t>
      </w:r>
      <w:r>
        <w:rPr>
          <w:rtl/>
        </w:rPr>
        <w:t xml:space="preserve"> </w:t>
      </w:r>
      <w:r w:rsidRPr="001F32D6">
        <w:rPr>
          <w:rtl/>
        </w:rPr>
        <w:t>من</w:t>
      </w:r>
      <w:r>
        <w:rPr>
          <w:rtl/>
        </w:rPr>
        <w:t xml:space="preserve"> </w:t>
      </w:r>
      <w:r w:rsidRPr="001F32D6">
        <w:rPr>
          <w:rtl/>
        </w:rPr>
        <w:t>البيانات</w:t>
      </w:r>
      <w:r>
        <w:rPr>
          <w:rtl/>
        </w:rPr>
        <w:t xml:space="preserve"> </w:t>
      </w:r>
      <w:r w:rsidRPr="001F32D6">
        <w:rPr>
          <w:rtl/>
        </w:rPr>
        <w:t>القيّمة،</w:t>
      </w:r>
      <w:r>
        <w:rPr>
          <w:rtl/>
        </w:rPr>
        <w:t xml:space="preserve"> </w:t>
      </w:r>
      <w:r w:rsidRPr="001F32D6">
        <w:rPr>
          <w:rtl/>
        </w:rPr>
        <w:t>التي</w:t>
      </w:r>
      <w:r>
        <w:rPr>
          <w:rtl/>
        </w:rPr>
        <w:t xml:space="preserve"> </w:t>
      </w:r>
      <w:r w:rsidRPr="001F32D6">
        <w:rPr>
          <w:rtl/>
        </w:rPr>
        <w:t>تشيد</w:t>
      </w:r>
      <w:r>
        <w:rPr>
          <w:rtl/>
        </w:rPr>
        <w:t xml:space="preserve"> </w:t>
      </w:r>
      <w:r w:rsidRPr="001F32D6">
        <w:rPr>
          <w:rtl/>
        </w:rPr>
        <w:t>بها</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وتوصي</w:t>
      </w:r>
      <w:r>
        <w:rPr>
          <w:rtl/>
        </w:rPr>
        <w:t xml:space="preserve"> </w:t>
      </w:r>
      <w:r w:rsidRPr="001F32D6">
        <w:rPr>
          <w:rtl/>
        </w:rPr>
        <w:t>الدول</w:t>
      </w:r>
      <w:r>
        <w:rPr>
          <w:rtl/>
        </w:rPr>
        <w:t xml:space="preserve"> </w:t>
      </w:r>
      <w:r w:rsidRPr="001F32D6">
        <w:rPr>
          <w:rtl/>
        </w:rPr>
        <w:t>الأطراف</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بمراعاتها</w:t>
      </w:r>
      <w:r w:rsidR="00891CBA" w:rsidRPr="00891CBA">
        <w:rPr>
          <w:vertAlign w:val="superscript"/>
          <w:rtl/>
        </w:rPr>
        <w:t>(</w:t>
      </w:r>
      <w:r w:rsidR="00891CBA" w:rsidRPr="00891CBA">
        <w:rPr>
          <w:vertAlign w:val="superscript"/>
          <w:rtl/>
        </w:rPr>
        <w:footnoteReference w:id="10"/>
      </w:r>
      <w:r w:rsidR="00891CBA" w:rsidRPr="00891CBA">
        <w:rPr>
          <w:vertAlign w:val="superscript"/>
          <w:rtl/>
        </w:rPr>
        <w:t>)</w:t>
      </w:r>
      <w:r>
        <w:rPr>
          <w:rFonts w:hint="cs"/>
          <w:rtl/>
        </w:rPr>
        <w:t>.</w:t>
      </w:r>
      <w:r>
        <w:rPr>
          <w:rtl/>
        </w:rPr>
        <w:t xml:space="preserve"> </w:t>
      </w:r>
      <w:r w:rsidRPr="001F32D6">
        <w:rPr>
          <w:rtl/>
        </w:rPr>
        <w:t>ويُقصد</w:t>
      </w:r>
      <w:r>
        <w:rPr>
          <w:rtl/>
        </w:rPr>
        <w:t xml:space="preserve"> </w:t>
      </w:r>
      <w:r w:rsidRPr="001F32D6">
        <w:rPr>
          <w:rtl/>
        </w:rPr>
        <w:t>من</w:t>
      </w:r>
      <w:r>
        <w:rPr>
          <w:rtl/>
        </w:rPr>
        <w:t xml:space="preserve"> </w:t>
      </w:r>
      <w:r w:rsidRPr="001F32D6">
        <w:rPr>
          <w:rtl/>
        </w:rPr>
        <w:t>هذه</w:t>
      </w:r>
      <w:r>
        <w:rPr>
          <w:rtl/>
        </w:rPr>
        <w:t xml:space="preserve"> </w:t>
      </w:r>
      <w:r w:rsidRPr="001F32D6">
        <w:rPr>
          <w:rtl/>
        </w:rPr>
        <w:t>المشورة</w:t>
      </w:r>
      <w:r>
        <w:rPr>
          <w:rtl/>
        </w:rPr>
        <w:t xml:space="preserve"> </w:t>
      </w:r>
      <w:r w:rsidRPr="001F32D6">
        <w:rPr>
          <w:rtl/>
        </w:rPr>
        <w:t>أيضاً</w:t>
      </w:r>
      <w:r>
        <w:rPr>
          <w:rtl/>
        </w:rPr>
        <w:t xml:space="preserve"> </w:t>
      </w:r>
      <w:r w:rsidRPr="001F32D6">
        <w:rPr>
          <w:rtl/>
        </w:rPr>
        <w:t>توفير</w:t>
      </w:r>
      <w:r>
        <w:rPr>
          <w:rtl/>
        </w:rPr>
        <w:t xml:space="preserve"> </w:t>
      </w:r>
      <w:r w:rsidRPr="001F32D6">
        <w:rPr>
          <w:rtl/>
        </w:rPr>
        <w:t>توجيهات</w:t>
      </w:r>
      <w:r>
        <w:rPr>
          <w:rtl/>
        </w:rPr>
        <w:t xml:space="preserve"> </w:t>
      </w:r>
      <w:r w:rsidRPr="001F32D6">
        <w:rPr>
          <w:rtl/>
        </w:rPr>
        <w:t>عامة</w:t>
      </w:r>
      <w:r>
        <w:rPr>
          <w:rtl/>
        </w:rPr>
        <w:t xml:space="preserve"> </w:t>
      </w:r>
      <w:r w:rsidRPr="001F32D6">
        <w:rPr>
          <w:rtl/>
        </w:rPr>
        <w:t>في</w:t>
      </w:r>
      <w:r>
        <w:rPr>
          <w:rtl/>
        </w:rPr>
        <w:t xml:space="preserve"> </w:t>
      </w:r>
      <w:r w:rsidRPr="001F32D6">
        <w:rPr>
          <w:rtl/>
        </w:rPr>
        <w:t>إطار</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لجميع</w:t>
      </w:r>
      <w:r>
        <w:rPr>
          <w:rtl/>
        </w:rPr>
        <w:t xml:space="preserve"> </w:t>
      </w:r>
      <w:r w:rsidRPr="001F32D6">
        <w:rPr>
          <w:rtl/>
        </w:rPr>
        <w:t>المسؤولين</w:t>
      </w:r>
      <w:r>
        <w:rPr>
          <w:rtl/>
        </w:rPr>
        <w:t xml:space="preserve"> </w:t>
      </w:r>
      <w:r w:rsidRPr="001F32D6">
        <w:rPr>
          <w:rtl/>
        </w:rPr>
        <w:t>عن</w:t>
      </w:r>
      <w:r>
        <w:rPr>
          <w:rtl/>
        </w:rPr>
        <w:t xml:space="preserve"> </w:t>
      </w:r>
      <w:r w:rsidRPr="001F32D6">
        <w:rPr>
          <w:rtl/>
        </w:rPr>
        <w:t>أماكن</w:t>
      </w:r>
      <w:r>
        <w:rPr>
          <w:rtl/>
        </w:rPr>
        <w:t xml:space="preserve"> </w:t>
      </w:r>
      <w:r w:rsidRPr="001F32D6">
        <w:rPr>
          <w:rtl/>
        </w:rPr>
        <w:t>سلب</w:t>
      </w:r>
      <w:r>
        <w:rPr>
          <w:rtl/>
        </w:rPr>
        <w:t xml:space="preserve"> </w:t>
      </w:r>
      <w:r w:rsidRPr="001F32D6">
        <w:rPr>
          <w:rtl/>
        </w:rPr>
        <w:t>الحرية</w:t>
      </w:r>
      <w:r>
        <w:rPr>
          <w:rtl/>
        </w:rPr>
        <w:t xml:space="preserve"> </w:t>
      </w:r>
      <w:r w:rsidRPr="001F32D6">
        <w:rPr>
          <w:rtl/>
        </w:rPr>
        <w:t>والمعنيين</w:t>
      </w:r>
      <w:r>
        <w:rPr>
          <w:rtl/>
        </w:rPr>
        <w:t xml:space="preserve"> </w:t>
      </w:r>
      <w:r w:rsidRPr="001F32D6">
        <w:rPr>
          <w:rtl/>
        </w:rPr>
        <w:t>بإجراء</w:t>
      </w:r>
      <w:r>
        <w:rPr>
          <w:rtl/>
        </w:rPr>
        <w:t xml:space="preserve"> </w:t>
      </w:r>
      <w:r w:rsidRPr="001F32D6">
        <w:rPr>
          <w:rtl/>
        </w:rPr>
        <w:t>زيارات</w:t>
      </w:r>
      <w:r>
        <w:rPr>
          <w:rtl/>
        </w:rPr>
        <w:t xml:space="preserve"> </w:t>
      </w:r>
      <w:r w:rsidRPr="001F32D6">
        <w:rPr>
          <w:rtl/>
        </w:rPr>
        <w:t>وقائية</w:t>
      </w:r>
      <w:r>
        <w:rPr>
          <w:rtl/>
        </w:rPr>
        <w:t xml:space="preserve"> </w:t>
      </w:r>
      <w:r w:rsidRPr="001F32D6">
        <w:rPr>
          <w:rtl/>
        </w:rPr>
        <w:t>لها.</w:t>
      </w:r>
      <w:r>
        <w:rPr>
          <w:rtl/>
        </w:rPr>
        <w:t xml:space="preserve"> </w:t>
      </w:r>
    </w:p>
    <w:p w14:paraId="685142C6" w14:textId="0088B630" w:rsidR="001F32D6" w:rsidRPr="001F32D6" w:rsidRDefault="001F32D6" w:rsidP="001F32D6">
      <w:pPr>
        <w:pStyle w:val="SingleTxtGA"/>
      </w:pPr>
      <w:r w:rsidRPr="001F32D6">
        <w:rPr>
          <w:rtl/>
        </w:rPr>
        <w:t>7-</w:t>
      </w:r>
      <w:r w:rsidRPr="001F32D6">
        <w:rPr>
          <w:rtl/>
        </w:rPr>
        <w:tab/>
        <w:t>وتشدد</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على</w:t>
      </w:r>
      <w:r>
        <w:rPr>
          <w:rtl/>
        </w:rPr>
        <w:t xml:space="preserve"> </w:t>
      </w:r>
      <w:r w:rsidRPr="001F32D6">
        <w:rPr>
          <w:rtl/>
        </w:rPr>
        <w:t>أن</w:t>
      </w:r>
      <w:r>
        <w:rPr>
          <w:rtl/>
        </w:rPr>
        <w:t xml:space="preserve"> </w:t>
      </w:r>
      <w:r w:rsidRPr="001F32D6">
        <w:rPr>
          <w:rtl/>
        </w:rPr>
        <w:t>طريقة</w:t>
      </w:r>
      <w:r>
        <w:rPr>
          <w:rtl/>
        </w:rPr>
        <w:t xml:space="preserve"> </w:t>
      </w:r>
      <w:r w:rsidRPr="001F32D6">
        <w:rPr>
          <w:rtl/>
        </w:rPr>
        <w:t>إجراء</w:t>
      </w:r>
      <w:r>
        <w:rPr>
          <w:rtl/>
        </w:rPr>
        <w:t xml:space="preserve"> </w:t>
      </w:r>
      <w:r w:rsidRPr="001F32D6">
        <w:rPr>
          <w:rtl/>
        </w:rPr>
        <w:t>الزيارات</w:t>
      </w:r>
      <w:r>
        <w:rPr>
          <w:rtl/>
        </w:rPr>
        <w:t xml:space="preserve"> </w:t>
      </w:r>
      <w:r w:rsidRPr="001F32D6">
        <w:rPr>
          <w:rtl/>
        </w:rPr>
        <w:t>الوقائية</w:t>
      </w:r>
      <w:r>
        <w:rPr>
          <w:rtl/>
        </w:rPr>
        <w:t xml:space="preserve"> </w:t>
      </w:r>
      <w:r w:rsidRPr="001F32D6">
        <w:rPr>
          <w:rtl/>
        </w:rPr>
        <w:t>ستتأثر</w:t>
      </w:r>
      <w:r>
        <w:rPr>
          <w:rtl/>
        </w:rPr>
        <w:t xml:space="preserve"> </w:t>
      </w:r>
      <w:r w:rsidRPr="001F32D6">
        <w:rPr>
          <w:rtl/>
        </w:rPr>
        <w:t>تأثراً</w:t>
      </w:r>
      <w:r>
        <w:rPr>
          <w:rtl/>
        </w:rPr>
        <w:t xml:space="preserve"> </w:t>
      </w:r>
      <w:r w:rsidRPr="001F32D6">
        <w:rPr>
          <w:rtl/>
        </w:rPr>
        <w:t>شبه</w:t>
      </w:r>
      <w:r>
        <w:rPr>
          <w:rtl/>
        </w:rPr>
        <w:t xml:space="preserve"> </w:t>
      </w:r>
      <w:r w:rsidRPr="001F32D6">
        <w:rPr>
          <w:rtl/>
        </w:rPr>
        <w:t>مؤكد</w:t>
      </w:r>
      <w:r>
        <w:rPr>
          <w:rtl/>
        </w:rPr>
        <w:t xml:space="preserve"> </w:t>
      </w:r>
      <w:r w:rsidRPr="001F32D6">
        <w:rPr>
          <w:rtl/>
        </w:rPr>
        <w:t>بالتدابير</w:t>
      </w:r>
      <w:r>
        <w:rPr>
          <w:rtl/>
        </w:rPr>
        <w:t xml:space="preserve"> </w:t>
      </w:r>
      <w:r w:rsidRPr="001F32D6">
        <w:rPr>
          <w:rtl/>
        </w:rPr>
        <w:t>الضرورية</w:t>
      </w:r>
      <w:r>
        <w:rPr>
          <w:rtl/>
        </w:rPr>
        <w:t xml:space="preserve"> </w:t>
      </w:r>
      <w:r w:rsidRPr="001F32D6">
        <w:rPr>
          <w:rtl/>
        </w:rPr>
        <w:t>المتخذة</w:t>
      </w:r>
      <w:r>
        <w:rPr>
          <w:rtl/>
        </w:rPr>
        <w:t xml:space="preserve"> </w:t>
      </w:r>
      <w:r w:rsidRPr="001F32D6">
        <w:rPr>
          <w:rtl/>
        </w:rPr>
        <w:t>لصالح</w:t>
      </w:r>
      <w:r>
        <w:rPr>
          <w:rtl/>
        </w:rPr>
        <w:t xml:space="preserve"> </w:t>
      </w:r>
      <w:r w:rsidRPr="001F32D6">
        <w:rPr>
          <w:rtl/>
        </w:rPr>
        <w:t>الصحة</w:t>
      </w:r>
      <w:r>
        <w:rPr>
          <w:rtl/>
        </w:rPr>
        <w:t xml:space="preserve"> </w:t>
      </w:r>
      <w:r w:rsidRPr="001F32D6">
        <w:rPr>
          <w:rtl/>
        </w:rPr>
        <w:t>العامة،</w:t>
      </w:r>
      <w:r>
        <w:rPr>
          <w:rtl/>
        </w:rPr>
        <w:t xml:space="preserve"> </w:t>
      </w:r>
      <w:r w:rsidRPr="001F32D6">
        <w:rPr>
          <w:rtl/>
        </w:rPr>
        <w:t>غير</w:t>
      </w:r>
      <w:r>
        <w:rPr>
          <w:rtl/>
        </w:rPr>
        <w:t xml:space="preserve"> </w:t>
      </w:r>
      <w:r w:rsidRPr="001F32D6">
        <w:rPr>
          <w:rtl/>
        </w:rPr>
        <w:t>أن</w:t>
      </w:r>
      <w:r>
        <w:rPr>
          <w:rtl/>
        </w:rPr>
        <w:t xml:space="preserve"> </w:t>
      </w:r>
      <w:r w:rsidRPr="001F32D6">
        <w:rPr>
          <w:rtl/>
        </w:rPr>
        <w:t>ذلك</w:t>
      </w:r>
      <w:r>
        <w:rPr>
          <w:rtl/>
        </w:rPr>
        <w:t xml:space="preserve"> </w:t>
      </w:r>
      <w:r w:rsidRPr="001F32D6">
        <w:rPr>
          <w:rtl/>
        </w:rPr>
        <w:t>لا</w:t>
      </w:r>
      <w:r>
        <w:rPr>
          <w:rtl/>
        </w:rPr>
        <w:t xml:space="preserve"> </w:t>
      </w:r>
      <w:r w:rsidRPr="001F32D6">
        <w:rPr>
          <w:rtl/>
        </w:rPr>
        <w:t>يعني</w:t>
      </w:r>
      <w:r>
        <w:rPr>
          <w:rtl/>
        </w:rPr>
        <w:t xml:space="preserve"> </w:t>
      </w:r>
      <w:r w:rsidRPr="001F32D6">
        <w:rPr>
          <w:rtl/>
        </w:rPr>
        <w:t>وقف</w:t>
      </w:r>
      <w:r>
        <w:rPr>
          <w:rtl/>
        </w:rPr>
        <w:t xml:space="preserve"> </w:t>
      </w:r>
      <w:r w:rsidRPr="001F32D6">
        <w:rPr>
          <w:rtl/>
        </w:rPr>
        <w:t>تلك</w:t>
      </w:r>
      <w:r>
        <w:rPr>
          <w:rtl/>
        </w:rPr>
        <w:t xml:space="preserve"> </w:t>
      </w:r>
      <w:r w:rsidRPr="001F32D6">
        <w:rPr>
          <w:rtl/>
        </w:rPr>
        <w:t>الزيارات.</w:t>
      </w:r>
      <w:r>
        <w:rPr>
          <w:rtl/>
        </w:rPr>
        <w:t xml:space="preserve"> </w:t>
      </w:r>
      <w:r w:rsidRPr="001F32D6">
        <w:rPr>
          <w:rtl/>
        </w:rPr>
        <w:t>بل</w:t>
      </w:r>
      <w:r>
        <w:rPr>
          <w:rtl/>
        </w:rPr>
        <w:t xml:space="preserve"> </w:t>
      </w:r>
      <w:r w:rsidRPr="001F32D6">
        <w:rPr>
          <w:rtl/>
        </w:rPr>
        <w:t>على</w:t>
      </w:r>
      <w:r>
        <w:rPr>
          <w:rtl/>
        </w:rPr>
        <w:t xml:space="preserve"> </w:t>
      </w:r>
      <w:r w:rsidRPr="001F32D6">
        <w:rPr>
          <w:rtl/>
        </w:rPr>
        <w:t>العكس</w:t>
      </w:r>
      <w:r>
        <w:rPr>
          <w:rtl/>
        </w:rPr>
        <w:t xml:space="preserve"> </w:t>
      </w:r>
      <w:r w:rsidRPr="001F32D6">
        <w:rPr>
          <w:rtl/>
        </w:rPr>
        <w:t>من</w:t>
      </w:r>
      <w:r>
        <w:rPr>
          <w:rtl/>
        </w:rPr>
        <w:t xml:space="preserve"> </w:t>
      </w:r>
      <w:r w:rsidRPr="001F32D6">
        <w:rPr>
          <w:rtl/>
        </w:rPr>
        <w:t>ذلك،</w:t>
      </w:r>
      <w:r>
        <w:rPr>
          <w:rtl/>
        </w:rPr>
        <w:t xml:space="preserve"> </w:t>
      </w:r>
      <w:r w:rsidRPr="001F32D6">
        <w:rPr>
          <w:rtl/>
        </w:rPr>
        <w:t>فاحتمال</w:t>
      </w:r>
      <w:r>
        <w:rPr>
          <w:rtl/>
        </w:rPr>
        <w:t xml:space="preserve"> </w:t>
      </w:r>
      <w:r w:rsidRPr="001F32D6">
        <w:rPr>
          <w:rtl/>
        </w:rPr>
        <w:t>التعرض</w:t>
      </w:r>
      <w:r>
        <w:rPr>
          <w:rtl/>
        </w:rPr>
        <w:t xml:space="preserve"> </w:t>
      </w:r>
      <w:r w:rsidRPr="001F32D6">
        <w:rPr>
          <w:rtl/>
        </w:rPr>
        <w:t>لخطر</w:t>
      </w:r>
      <w:r>
        <w:rPr>
          <w:rtl/>
        </w:rPr>
        <w:t xml:space="preserve"> </w:t>
      </w:r>
      <w:r w:rsidRPr="001F32D6">
        <w:rPr>
          <w:rtl/>
        </w:rPr>
        <w:t>سوء</w:t>
      </w:r>
      <w:r>
        <w:rPr>
          <w:rtl/>
        </w:rPr>
        <w:t xml:space="preserve"> </w:t>
      </w:r>
      <w:r w:rsidRPr="001F32D6">
        <w:rPr>
          <w:rtl/>
        </w:rPr>
        <w:t>المعاملة</w:t>
      </w:r>
      <w:r>
        <w:rPr>
          <w:rtl/>
        </w:rPr>
        <w:t xml:space="preserve"> </w:t>
      </w:r>
      <w:r w:rsidRPr="001F32D6">
        <w:rPr>
          <w:rtl/>
        </w:rPr>
        <w:t>الذي</w:t>
      </w:r>
      <w:r>
        <w:rPr>
          <w:rtl/>
        </w:rPr>
        <w:t xml:space="preserve"> </w:t>
      </w:r>
      <w:proofErr w:type="spellStart"/>
      <w:r w:rsidRPr="001F32D6">
        <w:rPr>
          <w:rtl/>
        </w:rPr>
        <w:t>يواجهه</w:t>
      </w:r>
      <w:proofErr w:type="spellEnd"/>
      <w:r>
        <w:rPr>
          <w:rtl/>
        </w:rPr>
        <w:t xml:space="preserve"> </w:t>
      </w:r>
      <w:r w:rsidRPr="001F32D6">
        <w:rPr>
          <w:rtl/>
        </w:rPr>
        <w:t>الأشخاص</w:t>
      </w:r>
      <w:r>
        <w:rPr>
          <w:rtl/>
        </w:rPr>
        <w:t xml:space="preserve"> </w:t>
      </w:r>
      <w:r w:rsidRPr="001F32D6">
        <w:rPr>
          <w:rtl/>
        </w:rPr>
        <w:t>الموجودون</w:t>
      </w:r>
      <w:r>
        <w:rPr>
          <w:rtl/>
        </w:rPr>
        <w:t xml:space="preserve"> </w:t>
      </w:r>
      <w:r w:rsidRPr="001F32D6">
        <w:rPr>
          <w:rtl/>
        </w:rPr>
        <w:t>في</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يمكن</w:t>
      </w:r>
      <w:r>
        <w:rPr>
          <w:rtl/>
        </w:rPr>
        <w:t xml:space="preserve"> </w:t>
      </w:r>
      <w:r w:rsidRPr="001F32D6">
        <w:rPr>
          <w:rtl/>
        </w:rPr>
        <w:t>أن</w:t>
      </w:r>
      <w:r>
        <w:rPr>
          <w:rtl/>
        </w:rPr>
        <w:t xml:space="preserve"> </w:t>
      </w:r>
      <w:r w:rsidRPr="001F32D6">
        <w:rPr>
          <w:rtl/>
        </w:rPr>
        <w:t>يزداد</w:t>
      </w:r>
      <w:r>
        <w:rPr>
          <w:rtl/>
        </w:rPr>
        <w:t xml:space="preserve"> </w:t>
      </w:r>
      <w:r w:rsidRPr="001F32D6">
        <w:rPr>
          <w:rtl/>
        </w:rPr>
        <w:t>من</w:t>
      </w:r>
      <w:r>
        <w:rPr>
          <w:rtl/>
        </w:rPr>
        <w:t xml:space="preserve"> </w:t>
      </w:r>
      <w:r w:rsidRPr="001F32D6">
        <w:rPr>
          <w:rtl/>
        </w:rPr>
        <w:t>جراء</w:t>
      </w:r>
      <w:r>
        <w:rPr>
          <w:rtl/>
        </w:rPr>
        <w:t xml:space="preserve"> </w:t>
      </w:r>
      <w:r w:rsidRPr="001F32D6">
        <w:rPr>
          <w:rtl/>
        </w:rPr>
        <w:t>ما</w:t>
      </w:r>
      <w:r>
        <w:rPr>
          <w:rtl/>
        </w:rPr>
        <w:t xml:space="preserve"> </w:t>
      </w:r>
      <w:r w:rsidRPr="001F32D6">
        <w:rPr>
          <w:rtl/>
        </w:rPr>
        <w:t>يُتخذ</w:t>
      </w:r>
      <w:r>
        <w:rPr>
          <w:rtl/>
        </w:rPr>
        <w:t xml:space="preserve"> </w:t>
      </w:r>
      <w:r w:rsidRPr="001F32D6">
        <w:rPr>
          <w:rtl/>
        </w:rPr>
        <w:t>من</w:t>
      </w:r>
      <w:r>
        <w:rPr>
          <w:rtl/>
        </w:rPr>
        <w:t xml:space="preserve"> </w:t>
      </w:r>
      <w:r w:rsidRPr="001F32D6">
        <w:rPr>
          <w:rtl/>
        </w:rPr>
        <w:t>تدابير</w:t>
      </w:r>
      <w:r>
        <w:rPr>
          <w:rtl/>
        </w:rPr>
        <w:t xml:space="preserve"> </w:t>
      </w:r>
      <w:r w:rsidRPr="001F32D6">
        <w:rPr>
          <w:rtl/>
        </w:rPr>
        <w:t>الصحة</w:t>
      </w:r>
      <w:r>
        <w:rPr>
          <w:rtl/>
        </w:rPr>
        <w:t xml:space="preserve"> </w:t>
      </w:r>
      <w:r w:rsidRPr="001F32D6">
        <w:rPr>
          <w:rtl/>
        </w:rPr>
        <w:t>العامة</w:t>
      </w:r>
      <w:r>
        <w:rPr>
          <w:rtl/>
        </w:rPr>
        <w:t xml:space="preserve"> </w:t>
      </w:r>
      <w:r w:rsidRPr="001F32D6">
        <w:rPr>
          <w:rtl/>
        </w:rPr>
        <w:t>تلك.</w:t>
      </w:r>
      <w:r>
        <w:rPr>
          <w:rtl/>
        </w:rPr>
        <w:t xml:space="preserve"> </w:t>
      </w:r>
      <w:r w:rsidRPr="001F32D6">
        <w:rPr>
          <w:rtl/>
        </w:rPr>
        <w:t>وترى</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أن</w:t>
      </w:r>
      <w:r>
        <w:rPr>
          <w:rtl/>
        </w:rPr>
        <w:t xml:space="preserve"> </w:t>
      </w:r>
      <w:r w:rsidRPr="001F32D6">
        <w:rPr>
          <w:rtl/>
        </w:rPr>
        <w:t>تُواصل</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إجراء</w:t>
      </w:r>
      <w:r>
        <w:rPr>
          <w:rtl/>
        </w:rPr>
        <w:t xml:space="preserve"> </w:t>
      </w:r>
      <w:r w:rsidRPr="001F32D6">
        <w:rPr>
          <w:rtl/>
        </w:rPr>
        <w:t>زيارات</w:t>
      </w:r>
      <w:r>
        <w:rPr>
          <w:rtl/>
        </w:rPr>
        <w:t xml:space="preserve"> </w:t>
      </w:r>
      <w:r w:rsidRPr="001F32D6">
        <w:rPr>
          <w:rtl/>
        </w:rPr>
        <w:t>ذات</w:t>
      </w:r>
      <w:r>
        <w:rPr>
          <w:rtl/>
        </w:rPr>
        <w:t xml:space="preserve"> </w:t>
      </w:r>
      <w:r w:rsidRPr="001F32D6">
        <w:rPr>
          <w:rtl/>
        </w:rPr>
        <w:t>طابع</w:t>
      </w:r>
      <w:r>
        <w:rPr>
          <w:rtl/>
        </w:rPr>
        <w:t xml:space="preserve"> </w:t>
      </w:r>
      <w:r w:rsidRPr="001F32D6">
        <w:rPr>
          <w:rtl/>
        </w:rPr>
        <w:t>وقائي،</w:t>
      </w:r>
      <w:r>
        <w:rPr>
          <w:rtl/>
        </w:rPr>
        <w:t xml:space="preserve"> </w:t>
      </w:r>
      <w:r w:rsidRPr="001F32D6">
        <w:rPr>
          <w:rtl/>
        </w:rPr>
        <w:t>مع</w:t>
      </w:r>
      <w:r>
        <w:rPr>
          <w:rtl/>
        </w:rPr>
        <w:t xml:space="preserve"> </w:t>
      </w:r>
      <w:r w:rsidRPr="001F32D6">
        <w:rPr>
          <w:rtl/>
        </w:rPr>
        <w:t>احترام</w:t>
      </w:r>
      <w:r>
        <w:rPr>
          <w:rtl/>
        </w:rPr>
        <w:t xml:space="preserve"> </w:t>
      </w:r>
      <w:r w:rsidRPr="001F32D6">
        <w:rPr>
          <w:rtl/>
        </w:rPr>
        <w:t>القيود</w:t>
      </w:r>
      <w:r>
        <w:rPr>
          <w:rtl/>
        </w:rPr>
        <w:t xml:space="preserve"> </w:t>
      </w:r>
      <w:r w:rsidRPr="001F32D6">
        <w:rPr>
          <w:rtl/>
        </w:rPr>
        <w:t>اللازمة</w:t>
      </w:r>
      <w:r>
        <w:rPr>
          <w:rtl/>
        </w:rPr>
        <w:t xml:space="preserve"> </w:t>
      </w:r>
      <w:r w:rsidRPr="001F32D6">
        <w:rPr>
          <w:rtl/>
        </w:rPr>
        <w:t>المفروضة</w:t>
      </w:r>
      <w:r>
        <w:rPr>
          <w:rtl/>
        </w:rPr>
        <w:t xml:space="preserve"> </w:t>
      </w:r>
      <w:r w:rsidRPr="001F32D6">
        <w:rPr>
          <w:rtl/>
        </w:rPr>
        <w:t>على</w:t>
      </w:r>
      <w:r>
        <w:rPr>
          <w:rtl/>
        </w:rPr>
        <w:t xml:space="preserve"> </w:t>
      </w:r>
      <w:r w:rsidRPr="001F32D6">
        <w:rPr>
          <w:rtl/>
        </w:rPr>
        <w:t>طريقة</w:t>
      </w:r>
      <w:r>
        <w:rPr>
          <w:rtl/>
        </w:rPr>
        <w:t xml:space="preserve"> </w:t>
      </w:r>
      <w:r w:rsidRPr="001F32D6">
        <w:rPr>
          <w:rtl/>
        </w:rPr>
        <w:t>تنفيذ</w:t>
      </w:r>
      <w:r>
        <w:rPr>
          <w:rtl/>
        </w:rPr>
        <w:t xml:space="preserve"> </w:t>
      </w:r>
      <w:r w:rsidRPr="001F32D6">
        <w:rPr>
          <w:rtl/>
        </w:rPr>
        <w:t>تلك</w:t>
      </w:r>
      <w:r>
        <w:rPr>
          <w:rtl/>
        </w:rPr>
        <w:t xml:space="preserve"> </w:t>
      </w:r>
      <w:r w:rsidRPr="001F32D6">
        <w:rPr>
          <w:rtl/>
        </w:rPr>
        <w:t>الزيارات.</w:t>
      </w:r>
      <w:r>
        <w:rPr>
          <w:rtl/>
        </w:rPr>
        <w:t xml:space="preserve"> </w:t>
      </w:r>
      <w:r w:rsidRPr="001F32D6">
        <w:rPr>
          <w:rtl/>
        </w:rPr>
        <w:t>ومن</w:t>
      </w:r>
      <w:r>
        <w:rPr>
          <w:rtl/>
        </w:rPr>
        <w:t xml:space="preserve"> </w:t>
      </w:r>
      <w:r w:rsidRPr="001F32D6">
        <w:rPr>
          <w:rtl/>
        </w:rPr>
        <w:t>الأهمية</w:t>
      </w:r>
      <w:r>
        <w:rPr>
          <w:rtl/>
        </w:rPr>
        <w:t xml:space="preserve"> </w:t>
      </w:r>
      <w:r w:rsidRPr="001F32D6">
        <w:rPr>
          <w:rtl/>
        </w:rPr>
        <w:t>بمكان</w:t>
      </w:r>
      <w:r>
        <w:rPr>
          <w:rtl/>
        </w:rPr>
        <w:t xml:space="preserve"> </w:t>
      </w:r>
      <w:r w:rsidRPr="001F32D6">
        <w:rPr>
          <w:rtl/>
        </w:rPr>
        <w:t>في</w:t>
      </w:r>
      <w:r>
        <w:rPr>
          <w:rtl/>
        </w:rPr>
        <w:t xml:space="preserve"> </w:t>
      </w:r>
      <w:r w:rsidRPr="001F32D6">
        <w:rPr>
          <w:rtl/>
        </w:rPr>
        <w:t>هذا</w:t>
      </w:r>
      <w:r>
        <w:rPr>
          <w:rtl/>
        </w:rPr>
        <w:t xml:space="preserve"> </w:t>
      </w:r>
      <w:r w:rsidRPr="001F32D6">
        <w:rPr>
          <w:rtl/>
        </w:rPr>
        <w:t>الوقت</w:t>
      </w:r>
      <w:r>
        <w:rPr>
          <w:rtl/>
        </w:rPr>
        <w:t xml:space="preserve"> </w:t>
      </w:r>
      <w:r w:rsidRPr="001F32D6">
        <w:rPr>
          <w:rtl/>
        </w:rPr>
        <w:t>أن</w:t>
      </w:r>
      <w:r>
        <w:rPr>
          <w:rtl/>
        </w:rPr>
        <w:t xml:space="preserve"> </w:t>
      </w:r>
      <w:r w:rsidRPr="001F32D6">
        <w:rPr>
          <w:rtl/>
        </w:rPr>
        <w:t>تكفل</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اتخاذ</w:t>
      </w:r>
      <w:r>
        <w:rPr>
          <w:rtl/>
        </w:rPr>
        <w:t xml:space="preserve"> </w:t>
      </w:r>
      <w:r w:rsidRPr="001F32D6">
        <w:rPr>
          <w:rtl/>
        </w:rPr>
        <w:t>تدابير</w:t>
      </w:r>
      <w:r>
        <w:rPr>
          <w:rtl/>
        </w:rPr>
        <w:t xml:space="preserve"> </w:t>
      </w:r>
      <w:r w:rsidRPr="001F32D6">
        <w:rPr>
          <w:rtl/>
        </w:rPr>
        <w:t>فعالة</w:t>
      </w:r>
      <w:r>
        <w:rPr>
          <w:rtl/>
        </w:rPr>
        <w:t xml:space="preserve"> </w:t>
      </w:r>
      <w:r w:rsidRPr="001F32D6">
        <w:rPr>
          <w:rtl/>
        </w:rPr>
        <w:t>للحد</w:t>
      </w:r>
      <w:r>
        <w:rPr>
          <w:rtl/>
        </w:rPr>
        <w:t xml:space="preserve"> </w:t>
      </w:r>
      <w:r w:rsidRPr="001F32D6">
        <w:rPr>
          <w:rtl/>
        </w:rPr>
        <w:t>من</w:t>
      </w:r>
      <w:r>
        <w:rPr>
          <w:rtl/>
        </w:rPr>
        <w:t xml:space="preserve"> </w:t>
      </w:r>
      <w:r w:rsidRPr="001F32D6">
        <w:rPr>
          <w:rtl/>
        </w:rPr>
        <w:t>إمكانية</w:t>
      </w:r>
      <w:r>
        <w:rPr>
          <w:rtl/>
        </w:rPr>
        <w:t xml:space="preserve"> </w:t>
      </w:r>
      <w:r w:rsidRPr="001F32D6">
        <w:rPr>
          <w:rtl/>
        </w:rPr>
        <w:t>تعرض</w:t>
      </w:r>
      <w:r>
        <w:rPr>
          <w:rtl/>
        </w:rPr>
        <w:t xml:space="preserve"> </w:t>
      </w:r>
      <w:r w:rsidRPr="001F32D6">
        <w:rPr>
          <w:rtl/>
        </w:rPr>
        <w:t>المحتجزين</w:t>
      </w:r>
      <w:r>
        <w:rPr>
          <w:rtl/>
        </w:rPr>
        <w:t xml:space="preserve"> </w:t>
      </w:r>
      <w:r w:rsidRPr="001F32D6">
        <w:rPr>
          <w:rtl/>
        </w:rPr>
        <w:t>لضروب</w:t>
      </w:r>
      <w:r>
        <w:rPr>
          <w:rtl/>
        </w:rPr>
        <w:t xml:space="preserve"> </w:t>
      </w:r>
      <w:r w:rsidRPr="001F32D6">
        <w:rPr>
          <w:rtl/>
        </w:rPr>
        <w:t>من</w:t>
      </w:r>
      <w:r>
        <w:rPr>
          <w:rtl/>
        </w:rPr>
        <w:t xml:space="preserve"> </w:t>
      </w:r>
      <w:r w:rsidRPr="001F32D6">
        <w:rPr>
          <w:rtl/>
        </w:rPr>
        <w:t>المعاملة</w:t>
      </w:r>
      <w:r>
        <w:rPr>
          <w:rtl/>
        </w:rPr>
        <w:t xml:space="preserve"> </w:t>
      </w:r>
      <w:r w:rsidRPr="001F32D6">
        <w:rPr>
          <w:rtl/>
        </w:rPr>
        <w:t>اللاإنسانية</w:t>
      </w:r>
      <w:r>
        <w:rPr>
          <w:rtl/>
        </w:rPr>
        <w:t xml:space="preserve"> </w:t>
      </w:r>
      <w:r w:rsidRPr="001F32D6">
        <w:rPr>
          <w:rtl/>
        </w:rPr>
        <w:t>والمهينة</w:t>
      </w:r>
      <w:r>
        <w:rPr>
          <w:rtl/>
        </w:rPr>
        <w:t xml:space="preserve"> </w:t>
      </w:r>
      <w:r w:rsidRPr="001F32D6">
        <w:rPr>
          <w:rtl/>
        </w:rPr>
        <w:t>نتيجة</w:t>
      </w:r>
      <w:r>
        <w:rPr>
          <w:rtl/>
        </w:rPr>
        <w:t xml:space="preserve"> </w:t>
      </w:r>
      <w:r w:rsidRPr="001F32D6">
        <w:rPr>
          <w:rtl/>
        </w:rPr>
        <w:t>للضغوط</w:t>
      </w:r>
      <w:r>
        <w:rPr>
          <w:rtl/>
        </w:rPr>
        <w:t xml:space="preserve"> </w:t>
      </w:r>
      <w:r w:rsidRPr="001F32D6">
        <w:rPr>
          <w:rtl/>
        </w:rPr>
        <w:t>الحقيقية</w:t>
      </w:r>
      <w:r>
        <w:rPr>
          <w:rtl/>
        </w:rPr>
        <w:t xml:space="preserve"> </w:t>
      </w:r>
      <w:r w:rsidRPr="001F32D6">
        <w:rPr>
          <w:rtl/>
        </w:rPr>
        <w:t>التي</w:t>
      </w:r>
      <w:r>
        <w:rPr>
          <w:rtl/>
        </w:rPr>
        <w:t xml:space="preserve"> </w:t>
      </w:r>
      <w:r w:rsidRPr="001F32D6">
        <w:rPr>
          <w:rtl/>
        </w:rPr>
        <w:t>تعترض</w:t>
      </w:r>
      <w:r>
        <w:rPr>
          <w:rtl/>
        </w:rPr>
        <w:t xml:space="preserve"> </w:t>
      </w:r>
      <w:r w:rsidRPr="001F32D6">
        <w:rPr>
          <w:rtl/>
        </w:rPr>
        <w:t>الآن</w:t>
      </w:r>
      <w:r>
        <w:rPr>
          <w:rtl/>
        </w:rPr>
        <w:t xml:space="preserve"> </w:t>
      </w:r>
      <w:r w:rsidRPr="001F32D6">
        <w:rPr>
          <w:rtl/>
        </w:rPr>
        <w:t>نظم</w:t>
      </w:r>
      <w:r>
        <w:rPr>
          <w:rtl/>
        </w:rPr>
        <w:t xml:space="preserve"> </w:t>
      </w:r>
      <w:r w:rsidRPr="001F32D6">
        <w:rPr>
          <w:rtl/>
        </w:rPr>
        <w:t>الاحتجاز</w:t>
      </w:r>
      <w:r>
        <w:rPr>
          <w:rtl/>
        </w:rPr>
        <w:t xml:space="preserve"> </w:t>
      </w:r>
      <w:r w:rsidRPr="001F32D6">
        <w:rPr>
          <w:rtl/>
        </w:rPr>
        <w:t>والمسؤولين</w:t>
      </w:r>
      <w:r>
        <w:rPr>
          <w:rtl/>
        </w:rPr>
        <w:t xml:space="preserve"> </w:t>
      </w:r>
      <w:r w:rsidRPr="001F32D6">
        <w:rPr>
          <w:rtl/>
        </w:rPr>
        <w:t>عنها.</w:t>
      </w:r>
      <w:r>
        <w:rPr>
          <w:rtl/>
        </w:rPr>
        <w:t xml:space="preserve"> </w:t>
      </w:r>
    </w:p>
    <w:p w14:paraId="107B847E" w14:textId="09328828" w:rsidR="001F32D6" w:rsidRPr="001F32D6" w:rsidRDefault="001F32D6" w:rsidP="001F32D6">
      <w:pPr>
        <w:pStyle w:val="HChGA"/>
      </w:pPr>
      <w:r w:rsidRPr="001F32D6">
        <w:rPr>
          <w:rtl/>
        </w:rPr>
        <w:tab/>
      </w:r>
      <w:bookmarkStart w:id="69" w:name="_Toc66837741"/>
      <w:bookmarkStart w:id="70" w:name="_Toc66837797"/>
      <w:r w:rsidRPr="001F32D6">
        <w:rPr>
          <w:rtl/>
        </w:rPr>
        <w:t>ثانيا</w:t>
      </w:r>
      <w:r w:rsidRPr="001F32D6">
        <w:rPr>
          <w:rFonts w:hint="cs"/>
          <w:rtl/>
        </w:rPr>
        <w:t>ً</w:t>
      </w:r>
      <w:r w:rsidRPr="001F32D6">
        <w:rPr>
          <w:rtl/>
        </w:rPr>
        <w:t>-</w:t>
      </w:r>
      <w:r w:rsidRPr="001F32D6">
        <w:rPr>
          <w:rtl/>
        </w:rPr>
        <w:tab/>
        <w:t>التدابير</w:t>
      </w:r>
      <w:r>
        <w:rPr>
          <w:rtl/>
        </w:rPr>
        <w:t xml:space="preserve"> </w:t>
      </w:r>
      <w:r w:rsidRPr="001F32D6">
        <w:rPr>
          <w:rtl/>
        </w:rPr>
        <w:t>التي</w:t>
      </w:r>
      <w:r>
        <w:rPr>
          <w:rtl/>
        </w:rPr>
        <w:t xml:space="preserve"> </w:t>
      </w:r>
      <w:r w:rsidRPr="001F32D6">
        <w:rPr>
          <w:rtl/>
        </w:rPr>
        <w:t>ينبغي</w:t>
      </w:r>
      <w:r>
        <w:rPr>
          <w:rtl/>
        </w:rPr>
        <w:t xml:space="preserve"> </w:t>
      </w:r>
      <w:r w:rsidRPr="001F32D6">
        <w:rPr>
          <w:rtl/>
        </w:rPr>
        <w:t>أن</w:t>
      </w:r>
      <w:r>
        <w:rPr>
          <w:rtl/>
        </w:rPr>
        <w:t xml:space="preserve"> </w:t>
      </w:r>
      <w:r w:rsidRPr="001F32D6">
        <w:rPr>
          <w:rtl/>
        </w:rPr>
        <w:t>تتخذها</w:t>
      </w:r>
      <w:r>
        <w:rPr>
          <w:rtl/>
        </w:rPr>
        <w:t xml:space="preserve"> </w:t>
      </w:r>
      <w:r w:rsidRPr="001F32D6">
        <w:rPr>
          <w:rtl/>
        </w:rPr>
        <w:t>السلطات</w:t>
      </w:r>
      <w:r>
        <w:rPr>
          <w:rtl/>
        </w:rPr>
        <w:t xml:space="preserve"> </w:t>
      </w:r>
      <w:r w:rsidRPr="001F32D6">
        <w:rPr>
          <w:rtl/>
        </w:rPr>
        <w:t>فيما</w:t>
      </w:r>
      <w:r>
        <w:rPr>
          <w:rtl/>
        </w:rPr>
        <w:t xml:space="preserve"> </w:t>
      </w:r>
      <w:r w:rsidRPr="001F32D6">
        <w:rPr>
          <w:rtl/>
        </w:rPr>
        <w:t>يتعلق</w:t>
      </w:r>
      <w:r>
        <w:rPr>
          <w:rtl/>
        </w:rPr>
        <w:t xml:space="preserve"> </w:t>
      </w:r>
      <w:r w:rsidRPr="001F32D6">
        <w:rPr>
          <w:rtl/>
        </w:rPr>
        <w:t>بجميع</w:t>
      </w:r>
      <w:r>
        <w:rPr>
          <w:rtl/>
        </w:rPr>
        <w:t xml:space="preserve"> </w:t>
      </w:r>
      <w:r w:rsidRPr="001F32D6">
        <w:rPr>
          <w:rtl/>
        </w:rPr>
        <w:t>أماكن</w:t>
      </w:r>
      <w:r>
        <w:rPr>
          <w:rtl/>
        </w:rPr>
        <w:t xml:space="preserve"> </w:t>
      </w:r>
      <w:r w:rsidRPr="001F32D6">
        <w:rPr>
          <w:rtl/>
        </w:rPr>
        <w:t>سلب</w:t>
      </w:r>
      <w:r>
        <w:rPr>
          <w:rtl/>
        </w:rPr>
        <w:t xml:space="preserve"> </w:t>
      </w:r>
      <w:r w:rsidRPr="001F32D6">
        <w:rPr>
          <w:rtl/>
        </w:rPr>
        <w:t>الحرية،</w:t>
      </w:r>
      <w:r>
        <w:rPr>
          <w:rtl/>
        </w:rPr>
        <w:t xml:space="preserve"> </w:t>
      </w:r>
      <w:r w:rsidRPr="001F32D6">
        <w:rPr>
          <w:rtl/>
        </w:rPr>
        <w:t>بما</w:t>
      </w:r>
      <w:r>
        <w:rPr>
          <w:rtl/>
        </w:rPr>
        <w:t xml:space="preserve"> </w:t>
      </w:r>
      <w:r w:rsidRPr="001F32D6">
        <w:rPr>
          <w:rtl/>
        </w:rPr>
        <w:t>فيها</w:t>
      </w:r>
      <w:r>
        <w:rPr>
          <w:rtl/>
        </w:rPr>
        <w:t xml:space="preserve"> </w:t>
      </w:r>
      <w:r w:rsidRPr="001F32D6">
        <w:rPr>
          <w:rtl/>
        </w:rPr>
        <w:t>مرافق</w:t>
      </w:r>
      <w:r>
        <w:rPr>
          <w:rtl/>
        </w:rPr>
        <w:t xml:space="preserve"> </w:t>
      </w:r>
      <w:r w:rsidRPr="001F32D6">
        <w:rPr>
          <w:rtl/>
        </w:rPr>
        <w:t>الاحتجاز</w:t>
      </w:r>
      <w:r>
        <w:rPr>
          <w:rtl/>
        </w:rPr>
        <w:t xml:space="preserve"> </w:t>
      </w:r>
      <w:r w:rsidRPr="001F32D6">
        <w:rPr>
          <w:rtl/>
        </w:rPr>
        <w:t>ومراكز</w:t>
      </w:r>
      <w:r>
        <w:rPr>
          <w:rtl/>
        </w:rPr>
        <w:t xml:space="preserve"> </w:t>
      </w:r>
      <w:r w:rsidRPr="001F32D6">
        <w:rPr>
          <w:rtl/>
        </w:rPr>
        <w:t>احتجاز</w:t>
      </w:r>
      <w:r>
        <w:rPr>
          <w:rtl/>
        </w:rPr>
        <w:t xml:space="preserve"> </w:t>
      </w:r>
      <w:r w:rsidRPr="001F32D6">
        <w:rPr>
          <w:rtl/>
        </w:rPr>
        <w:t>المهاجرين</w:t>
      </w:r>
      <w:r>
        <w:rPr>
          <w:rtl/>
        </w:rPr>
        <w:t xml:space="preserve"> </w:t>
      </w:r>
      <w:r w:rsidRPr="001F32D6">
        <w:rPr>
          <w:rtl/>
        </w:rPr>
        <w:t>ومخيمات</w:t>
      </w:r>
      <w:r>
        <w:rPr>
          <w:rtl/>
        </w:rPr>
        <w:t xml:space="preserve"> </w:t>
      </w:r>
      <w:r w:rsidRPr="001F32D6">
        <w:rPr>
          <w:rtl/>
        </w:rPr>
        <w:t>اللاجئين</w:t>
      </w:r>
      <w:r>
        <w:rPr>
          <w:rtl/>
        </w:rPr>
        <w:t xml:space="preserve"> </w:t>
      </w:r>
      <w:r w:rsidRPr="001F32D6">
        <w:rPr>
          <w:rtl/>
        </w:rPr>
        <w:t>المغلقة</w:t>
      </w:r>
      <w:r>
        <w:rPr>
          <w:rtl/>
        </w:rPr>
        <w:t xml:space="preserve"> </w:t>
      </w:r>
      <w:r w:rsidRPr="001F32D6">
        <w:rPr>
          <w:rtl/>
        </w:rPr>
        <w:t>ومستشفيات</w:t>
      </w:r>
      <w:r>
        <w:rPr>
          <w:rtl/>
        </w:rPr>
        <w:t xml:space="preserve"> </w:t>
      </w:r>
      <w:r w:rsidRPr="001F32D6">
        <w:rPr>
          <w:rtl/>
        </w:rPr>
        <w:t>الأمراض</w:t>
      </w:r>
      <w:r>
        <w:rPr>
          <w:rtl/>
        </w:rPr>
        <w:t xml:space="preserve"> </w:t>
      </w:r>
      <w:r w:rsidRPr="001F32D6">
        <w:rPr>
          <w:rtl/>
        </w:rPr>
        <w:t>النفسية</w:t>
      </w:r>
      <w:r>
        <w:rPr>
          <w:rtl/>
        </w:rPr>
        <w:t xml:space="preserve"> </w:t>
      </w:r>
      <w:r w:rsidRPr="001F32D6">
        <w:rPr>
          <w:rtl/>
        </w:rPr>
        <w:t>وغيرها</w:t>
      </w:r>
      <w:r>
        <w:rPr>
          <w:rtl/>
        </w:rPr>
        <w:t xml:space="preserve"> </w:t>
      </w:r>
      <w:r w:rsidRPr="001F32D6">
        <w:rPr>
          <w:rtl/>
        </w:rPr>
        <w:t>من</w:t>
      </w:r>
      <w:r>
        <w:rPr>
          <w:rtl/>
        </w:rPr>
        <w:t xml:space="preserve"> </w:t>
      </w:r>
      <w:r w:rsidRPr="001F32D6">
        <w:rPr>
          <w:rtl/>
        </w:rPr>
        <w:t>المرافق</w:t>
      </w:r>
      <w:r>
        <w:rPr>
          <w:rtl/>
        </w:rPr>
        <w:t xml:space="preserve"> </w:t>
      </w:r>
      <w:r w:rsidRPr="001F32D6">
        <w:rPr>
          <w:rtl/>
        </w:rPr>
        <w:t>الطبية</w:t>
      </w:r>
      <w:bookmarkEnd w:id="69"/>
      <w:bookmarkEnd w:id="70"/>
    </w:p>
    <w:p w14:paraId="6D969217" w14:textId="6A0D841D" w:rsidR="001F32D6" w:rsidRPr="001F32D6" w:rsidRDefault="001F32D6" w:rsidP="001F32D6">
      <w:pPr>
        <w:pStyle w:val="SingleTxtGA"/>
      </w:pPr>
      <w:r w:rsidRPr="001F32D6">
        <w:rPr>
          <w:rtl/>
        </w:rPr>
        <w:t>8-</w:t>
      </w:r>
      <w:r w:rsidRPr="001F32D6">
        <w:rPr>
          <w:rtl/>
        </w:rPr>
        <w:tab/>
        <w:t>من</w:t>
      </w:r>
      <w:r>
        <w:rPr>
          <w:rtl/>
        </w:rPr>
        <w:t xml:space="preserve"> </w:t>
      </w:r>
      <w:r w:rsidRPr="001F32D6">
        <w:rPr>
          <w:rtl/>
        </w:rPr>
        <w:t>المسلَّم</w:t>
      </w:r>
      <w:r>
        <w:rPr>
          <w:rtl/>
        </w:rPr>
        <w:t xml:space="preserve"> </w:t>
      </w:r>
      <w:r w:rsidRPr="001F32D6">
        <w:rPr>
          <w:rtl/>
        </w:rPr>
        <w:t>به</w:t>
      </w:r>
      <w:r>
        <w:rPr>
          <w:rtl/>
        </w:rPr>
        <w:t xml:space="preserve"> </w:t>
      </w:r>
      <w:r w:rsidRPr="001F32D6">
        <w:rPr>
          <w:rtl/>
        </w:rPr>
        <w:t>أن</w:t>
      </w:r>
      <w:r>
        <w:rPr>
          <w:rtl/>
        </w:rPr>
        <w:t xml:space="preserve"> </w:t>
      </w:r>
      <w:r w:rsidRPr="001F32D6">
        <w:rPr>
          <w:rtl/>
        </w:rPr>
        <w:t>الدولة</w:t>
      </w:r>
      <w:r>
        <w:rPr>
          <w:rtl/>
        </w:rPr>
        <w:t xml:space="preserve"> </w:t>
      </w:r>
      <w:r w:rsidRPr="001F32D6">
        <w:rPr>
          <w:rtl/>
        </w:rPr>
        <w:t>مسؤولة</w:t>
      </w:r>
      <w:r>
        <w:rPr>
          <w:rtl/>
        </w:rPr>
        <w:t xml:space="preserve"> </w:t>
      </w:r>
      <w:r w:rsidRPr="001F32D6">
        <w:rPr>
          <w:rtl/>
        </w:rPr>
        <w:t>عن</w:t>
      </w:r>
      <w:r>
        <w:rPr>
          <w:rtl/>
        </w:rPr>
        <w:t xml:space="preserve"> </w:t>
      </w:r>
      <w:r w:rsidRPr="001F32D6">
        <w:rPr>
          <w:rtl/>
        </w:rPr>
        <w:t>توفير</w:t>
      </w:r>
      <w:r>
        <w:rPr>
          <w:rtl/>
        </w:rPr>
        <w:t xml:space="preserve"> </w:t>
      </w:r>
      <w:r w:rsidRPr="001F32D6">
        <w:rPr>
          <w:rtl/>
        </w:rPr>
        <w:t>الرعاية</w:t>
      </w:r>
      <w:r>
        <w:rPr>
          <w:rtl/>
        </w:rPr>
        <w:t xml:space="preserve"> </w:t>
      </w:r>
      <w:r w:rsidRPr="001F32D6">
        <w:rPr>
          <w:rtl/>
        </w:rPr>
        <w:t>الصحية</w:t>
      </w:r>
      <w:r>
        <w:rPr>
          <w:rtl/>
        </w:rPr>
        <w:t xml:space="preserve"> </w:t>
      </w:r>
      <w:r w:rsidRPr="001F32D6">
        <w:rPr>
          <w:rtl/>
        </w:rPr>
        <w:t>للأشخاص</w:t>
      </w:r>
      <w:r>
        <w:rPr>
          <w:rtl/>
        </w:rPr>
        <w:t xml:space="preserve"> </w:t>
      </w:r>
      <w:r w:rsidRPr="001F32D6">
        <w:rPr>
          <w:rtl/>
        </w:rPr>
        <w:t>الموجودين</w:t>
      </w:r>
      <w:r>
        <w:rPr>
          <w:rtl/>
        </w:rPr>
        <w:t xml:space="preserve"> </w:t>
      </w:r>
      <w:r w:rsidRPr="001F32D6">
        <w:rPr>
          <w:rtl/>
        </w:rPr>
        <w:t>رهن</w:t>
      </w:r>
      <w:r>
        <w:rPr>
          <w:rtl/>
        </w:rPr>
        <w:t xml:space="preserve"> </w:t>
      </w:r>
      <w:r w:rsidRPr="001F32D6">
        <w:rPr>
          <w:rtl/>
        </w:rPr>
        <w:t>الاحتجاز</w:t>
      </w:r>
      <w:r>
        <w:rPr>
          <w:rtl/>
        </w:rPr>
        <w:t xml:space="preserve"> </w:t>
      </w:r>
      <w:r w:rsidRPr="001F32D6">
        <w:rPr>
          <w:rtl/>
        </w:rPr>
        <w:t>لديها،</w:t>
      </w:r>
      <w:r>
        <w:rPr>
          <w:rtl/>
        </w:rPr>
        <w:t xml:space="preserve"> </w:t>
      </w:r>
      <w:r w:rsidRPr="001F32D6">
        <w:rPr>
          <w:rtl/>
        </w:rPr>
        <w:t>وأن</w:t>
      </w:r>
      <w:r>
        <w:rPr>
          <w:rtl/>
        </w:rPr>
        <w:t xml:space="preserve"> </w:t>
      </w:r>
      <w:r w:rsidRPr="001F32D6">
        <w:rPr>
          <w:rtl/>
        </w:rPr>
        <w:t>عليها</w:t>
      </w:r>
      <w:r>
        <w:rPr>
          <w:rtl/>
        </w:rPr>
        <w:t xml:space="preserve"> </w:t>
      </w:r>
      <w:r w:rsidRPr="001F32D6">
        <w:rPr>
          <w:rtl/>
        </w:rPr>
        <w:t>واجب</w:t>
      </w:r>
      <w:r>
        <w:rPr>
          <w:rtl/>
        </w:rPr>
        <w:t xml:space="preserve"> </w:t>
      </w:r>
      <w:r w:rsidRPr="001F32D6">
        <w:rPr>
          <w:rtl/>
        </w:rPr>
        <w:t>رعاية</w:t>
      </w:r>
      <w:r>
        <w:rPr>
          <w:rtl/>
        </w:rPr>
        <w:t xml:space="preserve"> </w:t>
      </w:r>
      <w:r w:rsidRPr="001F32D6">
        <w:rPr>
          <w:rtl/>
        </w:rPr>
        <w:t>موظفيها</w:t>
      </w:r>
      <w:r>
        <w:rPr>
          <w:rtl/>
        </w:rPr>
        <w:t xml:space="preserve"> </w:t>
      </w:r>
      <w:r w:rsidRPr="001F32D6">
        <w:rPr>
          <w:rtl/>
        </w:rPr>
        <w:t>والأفراد</w:t>
      </w:r>
      <w:r>
        <w:rPr>
          <w:rtl/>
        </w:rPr>
        <w:t xml:space="preserve"> </w:t>
      </w:r>
      <w:r w:rsidRPr="001F32D6">
        <w:rPr>
          <w:rtl/>
        </w:rPr>
        <w:t>العاملين</w:t>
      </w:r>
      <w:r>
        <w:rPr>
          <w:rtl/>
        </w:rPr>
        <w:t xml:space="preserve"> </w:t>
      </w:r>
      <w:r w:rsidRPr="001F32D6">
        <w:rPr>
          <w:rtl/>
        </w:rPr>
        <w:t>في</w:t>
      </w:r>
      <w:r>
        <w:rPr>
          <w:rtl/>
        </w:rPr>
        <w:t xml:space="preserve"> </w:t>
      </w:r>
      <w:r w:rsidRPr="001F32D6">
        <w:rPr>
          <w:rtl/>
        </w:rPr>
        <w:t>مرافق</w:t>
      </w:r>
      <w:r>
        <w:rPr>
          <w:rtl/>
        </w:rPr>
        <w:t xml:space="preserve"> </w:t>
      </w:r>
      <w:r w:rsidRPr="001F32D6">
        <w:rPr>
          <w:rtl/>
        </w:rPr>
        <w:t>الاحتجاز،</w:t>
      </w:r>
      <w:r>
        <w:rPr>
          <w:rtl/>
        </w:rPr>
        <w:t xml:space="preserve"> </w:t>
      </w:r>
      <w:r w:rsidRPr="001F32D6">
        <w:rPr>
          <w:rtl/>
        </w:rPr>
        <w:t>بمن</w:t>
      </w:r>
      <w:r>
        <w:rPr>
          <w:rtl/>
        </w:rPr>
        <w:t xml:space="preserve"> </w:t>
      </w:r>
      <w:r w:rsidRPr="001F32D6">
        <w:rPr>
          <w:rtl/>
        </w:rPr>
        <w:t>فيهم</w:t>
      </w:r>
      <w:r>
        <w:rPr>
          <w:rtl/>
        </w:rPr>
        <w:t xml:space="preserve"> </w:t>
      </w:r>
      <w:r w:rsidRPr="001F32D6">
        <w:rPr>
          <w:rtl/>
        </w:rPr>
        <w:t>موظفو</w:t>
      </w:r>
      <w:r>
        <w:rPr>
          <w:rtl/>
        </w:rPr>
        <w:t xml:space="preserve"> </w:t>
      </w:r>
      <w:r w:rsidRPr="001F32D6">
        <w:rPr>
          <w:rtl/>
        </w:rPr>
        <w:t>الرعاية</w:t>
      </w:r>
      <w:r>
        <w:rPr>
          <w:rtl/>
        </w:rPr>
        <w:t xml:space="preserve"> </w:t>
      </w:r>
      <w:r w:rsidRPr="001F32D6">
        <w:rPr>
          <w:rtl/>
        </w:rPr>
        <w:t>الصحية.</w:t>
      </w:r>
      <w:r>
        <w:rPr>
          <w:rtl/>
        </w:rPr>
        <w:t xml:space="preserve"> </w:t>
      </w:r>
      <w:r w:rsidRPr="001F32D6">
        <w:rPr>
          <w:rtl/>
        </w:rPr>
        <w:t>وعلى</w:t>
      </w:r>
      <w:r>
        <w:rPr>
          <w:rtl/>
        </w:rPr>
        <w:t xml:space="preserve"> </w:t>
      </w:r>
      <w:r w:rsidRPr="001F32D6">
        <w:rPr>
          <w:rtl/>
        </w:rPr>
        <w:t>النحو</w:t>
      </w:r>
      <w:r>
        <w:rPr>
          <w:rtl/>
        </w:rPr>
        <w:t xml:space="preserve"> </w:t>
      </w:r>
      <w:r w:rsidRPr="001F32D6">
        <w:rPr>
          <w:rtl/>
        </w:rPr>
        <w:t>المنصوص</w:t>
      </w:r>
      <w:r>
        <w:rPr>
          <w:rtl/>
        </w:rPr>
        <w:t xml:space="preserve"> </w:t>
      </w:r>
      <w:r w:rsidRPr="001F32D6">
        <w:rPr>
          <w:rtl/>
        </w:rPr>
        <w:t>عليه</w:t>
      </w:r>
      <w:r>
        <w:rPr>
          <w:rtl/>
        </w:rPr>
        <w:t xml:space="preserve"> </w:t>
      </w:r>
      <w:r w:rsidRPr="001F32D6">
        <w:rPr>
          <w:rtl/>
        </w:rPr>
        <w:t>في</w:t>
      </w:r>
      <w:r>
        <w:rPr>
          <w:rtl/>
        </w:rPr>
        <w:t xml:space="preserve"> </w:t>
      </w:r>
      <w:r w:rsidRPr="001F32D6">
        <w:rPr>
          <w:rtl/>
        </w:rPr>
        <w:t>القاعدة</w:t>
      </w:r>
      <w:r>
        <w:rPr>
          <w:rtl/>
        </w:rPr>
        <w:t xml:space="preserve"> </w:t>
      </w:r>
      <w:r w:rsidRPr="001F32D6">
        <w:rPr>
          <w:rtl/>
        </w:rPr>
        <w:t>24</w:t>
      </w:r>
      <w:r>
        <w:rPr>
          <w:rtl/>
        </w:rPr>
        <w:t xml:space="preserve"> </w:t>
      </w:r>
      <w:r w:rsidRPr="001F32D6">
        <w:rPr>
          <w:rtl/>
        </w:rPr>
        <w:t>من</w:t>
      </w:r>
      <w:r>
        <w:rPr>
          <w:rtl/>
        </w:rPr>
        <w:t xml:space="preserve"> </w:t>
      </w:r>
      <w:r w:rsidRPr="001F32D6">
        <w:rPr>
          <w:rtl/>
        </w:rPr>
        <w:t>قواعد</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النموذجية</w:t>
      </w:r>
      <w:r>
        <w:rPr>
          <w:rtl/>
        </w:rPr>
        <w:t xml:space="preserve"> </w:t>
      </w:r>
      <w:r w:rsidRPr="001F32D6">
        <w:rPr>
          <w:rtl/>
        </w:rPr>
        <w:t>الدنيا</w:t>
      </w:r>
      <w:r>
        <w:rPr>
          <w:rtl/>
        </w:rPr>
        <w:t xml:space="preserve"> </w:t>
      </w:r>
      <w:r w:rsidRPr="001F32D6">
        <w:rPr>
          <w:rtl/>
        </w:rPr>
        <w:t>لمعاملة</w:t>
      </w:r>
      <w:r>
        <w:rPr>
          <w:rtl/>
        </w:rPr>
        <w:t xml:space="preserve"> </w:t>
      </w:r>
      <w:r w:rsidRPr="001F32D6">
        <w:rPr>
          <w:rtl/>
        </w:rPr>
        <w:t>السجناء</w:t>
      </w:r>
      <w:r>
        <w:rPr>
          <w:rtl/>
        </w:rPr>
        <w:t xml:space="preserve"> </w:t>
      </w:r>
      <w:r w:rsidRPr="001F32D6">
        <w:rPr>
          <w:rtl/>
        </w:rPr>
        <w:t>(قواعد</w:t>
      </w:r>
      <w:r>
        <w:rPr>
          <w:rtl/>
        </w:rPr>
        <w:t xml:space="preserve"> </w:t>
      </w:r>
      <w:r w:rsidRPr="001F32D6">
        <w:rPr>
          <w:rtl/>
        </w:rPr>
        <w:t>نيلسون</w:t>
      </w:r>
      <w:r>
        <w:rPr>
          <w:rtl/>
        </w:rPr>
        <w:t xml:space="preserve"> </w:t>
      </w:r>
      <w:r w:rsidRPr="001F32D6">
        <w:rPr>
          <w:rtl/>
        </w:rPr>
        <w:t>مانديلا)،</w:t>
      </w:r>
      <w:r>
        <w:rPr>
          <w:rtl/>
        </w:rPr>
        <w:t xml:space="preserve"> </w:t>
      </w:r>
      <w:r w:rsidRPr="001F32D6">
        <w:rPr>
          <w:rtl/>
        </w:rPr>
        <w:t>ينبغي</w:t>
      </w:r>
      <w:r>
        <w:rPr>
          <w:rtl/>
        </w:rPr>
        <w:t xml:space="preserve"> </w:t>
      </w:r>
      <w:r w:rsidRPr="001F32D6">
        <w:rPr>
          <w:rtl/>
        </w:rPr>
        <w:t>أن</w:t>
      </w:r>
      <w:r>
        <w:rPr>
          <w:rtl/>
        </w:rPr>
        <w:t xml:space="preserve"> </w:t>
      </w:r>
      <w:r w:rsidRPr="001F32D6">
        <w:rPr>
          <w:rtl/>
        </w:rPr>
        <w:t>يحصل</w:t>
      </w:r>
      <w:r>
        <w:rPr>
          <w:rtl/>
        </w:rPr>
        <w:t xml:space="preserve"> </w:t>
      </w:r>
      <w:r w:rsidRPr="001F32D6">
        <w:rPr>
          <w:rtl/>
        </w:rPr>
        <w:t>السجناء</w:t>
      </w:r>
      <w:r>
        <w:rPr>
          <w:rtl/>
        </w:rPr>
        <w:t xml:space="preserve"> </w:t>
      </w:r>
      <w:r w:rsidRPr="001F32D6">
        <w:rPr>
          <w:rtl/>
        </w:rPr>
        <w:t>على</w:t>
      </w:r>
      <w:r>
        <w:rPr>
          <w:rtl/>
        </w:rPr>
        <w:t xml:space="preserve"> </w:t>
      </w:r>
      <w:r w:rsidRPr="001F32D6">
        <w:rPr>
          <w:rtl/>
        </w:rPr>
        <w:t>نفس</w:t>
      </w:r>
      <w:r>
        <w:rPr>
          <w:rtl/>
        </w:rPr>
        <w:t xml:space="preserve"> </w:t>
      </w:r>
      <w:r w:rsidRPr="001F32D6">
        <w:rPr>
          <w:rtl/>
        </w:rPr>
        <w:t>مستوى</w:t>
      </w:r>
      <w:r>
        <w:rPr>
          <w:rtl/>
        </w:rPr>
        <w:t xml:space="preserve"> </w:t>
      </w:r>
      <w:r w:rsidRPr="001F32D6">
        <w:rPr>
          <w:rtl/>
        </w:rPr>
        <w:t>الرعاية</w:t>
      </w:r>
      <w:r>
        <w:rPr>
          <w:rtl/>
        </w:rPr>
        <w:t xml:space="preserve"> </w:t>
      </w:r>
      <w:r w:rsidRPr="001F32D6">
        <w:rPr>
          <w:rtl/>
        </w:rPr>
        <w:t>الصحية</w:t>
      </w:r>
      <w:r>
        <w:rPr>
          <w:rtl/>
        </w:rPr>
        <w:t xml:space="preserve"> </w:t>
      </w:r>
      <w:r w:rsidRPr="001F32D6">
        <w:rPr>
          <w:rtl/>
        </w:rPr>
        <w:t>المتاح</w:t>
      </w:r>
      <w:r>
        <w:rPr>
          <w:rtl/>
        </w:rPr>
        <w:t xml:space="preserve"> </w:t>
      </w:r>
      <w:r w:rsidRPr="001F32D6">
        <w:rPr>
          <w:rtl/>
        </w:rPr>
        <w:t>في</w:t>
      </w:r>
      <w:r>
        <w:rPr>
          <w:rtl/>
        </w:rPr>
        <w:t xml:space="preserve"> </w:t>
      </w:r>
      <w:r w:rsidRPr="001F32D6">
        <w:rPr>
          <w:rtl/>
        </w:rPr>
        <w:t>المجتمع،</w:t>
      </w:r>
      <w:r>
        <w:rPr>
          <w:rtl/>
        </w:rPr>
        <w:t xml:space="preserve"> </w:t>
      </w:r>
      <w:r w:rsidRPr="001F32D6">
        <w:rPr>
          <w:rtl/>
        </w:rPr>
        <w:t>وينبغي</w:t>
      </w:r>
      <w:r>
        <w:rPr>
          <w:rtl/>
        </w:rPr>
        <w:t xml:space="preserve"> </w:t>
      </w:r>
      <w:r w:rsidRPr="001F32D6">
        <w:rPr>
          <w:rtl/>
        </w:rPr>
        <w:t>أن</w:t>
      </w:r>
      <w:r>
        <w:rPr>
          <w:rtl/>
        </w:rPr>
        <w:t xml:space="preserve"> </w:t>
      </w:r>
      <w:r w:rsidRPr="001F32D6">
        <w:rPr>
          <w:rtl/>
        </w:rPr>
        <w:t>يكون</w:t>
      </w:r>
      <w:r>
        <w:rPr>
          <w:rtl/>
        </w:rPr>
        <w:t xml:space="preserve"> </w:t>
      </w:r>
      <w:r w:rsidRPr="001F32D6">
        <w:rPr>
          <w:rtl/>
        </w:rPr>
        <w:t>لهم</w:t>
      </w:r>
      <w:r>
        <w:rPr>
          <w:rtl/>
        </w:rPr>
        <w:t xml:space="preserve"> </w:t>
      </w:r>
      <w:r w:rsidRPr="001F32D6">
        <w:rPr>
          <w:rtl/>
        </w:rPr>
        <w:t>الحق</w:t>
      </w:r>
      <w:r>
        <w:rPr>
          <w:rtl/>
        </w:rPr>
        <w:t xml:space="preserve"> </w:t>
      </w:r>
      <w:r w:rsidRPr="001F32D6">
        <w:rPr>
          <w:rtl/>
        </w:rPr>
        <w:t>في</w:t>
      </w:r>
      <w:r>
        <w:rPr>
          <w:rtl/>
        </w:rPr>
        <w:t xml:space="preserve"> </w:t>
      </w:r>
      <w:r w:rsidRPr="001F32D6">
        <w:rPr>
          <w:rtl/>
        </w:rPr>
        <w:t>الحصول</w:t>
      </w:r>
      <w:r>
        <w:rPr>
          <w:rtl/>
        </w:rPr>
        <w:t xml:space="preserve"> </w:t>
      </w:r>
      <w:r w:rsidRPr="001F32D6">
        <w:rPr>
          <w:rtl/>
        </w:rPr>
        <w:t>على</w:t>
      </w:r>
      <w:r>
        <w:rPr>
          <w:rtl/>
        </w:rPr>
        <w:t xml:space="preserve"> </w:t>
      </w:r>
      <w:r w:rsidRPr="001F32D6">
        <w:rPr>
          <w:rtl/>
        </w:rPr>
        <w:t>الخدمات</w:t>
      </w:r>
      <w:r>
        <w:rPr>
          <w:rtl/>
        </w:rPr>
        <w:t xml:space="preserve"> </w:t>
      </w:r>
      <w:r w:rsidRPr="001F32D6">
        <w:rPr>
          <w:rtl/>
        </w:rPr>
        <w:t>الصحية</w:t>
      </w:r>
      <w:r>
        <w:rPr>
          <w:rtl/>
        </w:rPr>
        <w:t xml:space="preserve"> </w:t>
      </w:r>
      <w:r w:rsidRPr="001F32D6">
        <w:rPr>
          <w:rtl/>
        </w:rPr>
        <w:t>الضرورية</w:t>
      </w:r>
      <w:r>
        <w:rPr>
          <w:rtl/>
        </w:rPr>
        <w:t xml:space="preserve"> </w:t>
      </w:r>
      <w:r w:rsidRPr="001F32D6">
        <w:rPr>
          <w:rtl/>
        </w:rPr>
        <w:t>مجاناً</w:t>
      </w:r>
      <w:r>
        <w:rPr>
          <w:rtl/>
        </w:rPr>
        <w:t xml:space="preserve"> </w:t>
      </w:r>
      <w:r w:rsidRPr="001F32D6">
        <w:rPr>
          <w:rtl/>
        </w:rPr>
        <w:t>ودون</w:t>
      </w:r>
      <w:r>
        <w:rPr>
          <w:rtl/>
        </w:rPr>
        <w:t xml:space="preserve"> </w:t>
      </w:r>
      <w:r w:rsidRPr="001F32D6">
        <w:rPr>
          <w:rtl/>
        </w:rPr>
        <w:t>تمييز</w:t>
      </w:r>
      <w:r>
        <w:rPr>
          <w:rtl/>
        </w:rPr>
        <w:t xml:space="preserve"> </w:t>
      </w:r>
      <w:r w:rsidRPr="001F32D6">
        <w:rPr>
          <w:rtl/>
        </w:rPr>
        <w:t>على</w:t>
      </w:r>
      <w:r>
        <w:rPr>
          <w:rtl/>
        </w:rPr>
        <w:t xml:space="preserve"> </w:t>
      </w:r>
      <w:r w:rsidRPr="001F32D6">
        <w:rPr>
          <w:rtl/>
        </w:rPr>
        <w:t>أساس</w:t>
      </w:r>
      <w:r>
        <w:rPr>
          <w:rtl/>
        </w:rPr>
        <w:t xml:space="preserve"> </w:t>
      </w:r>
      <w:r w:rsidRPr="001F32D6">
        <w:rPr>
          <w:rtl/>
        </w:rPr>
        <w:t>وضعهم</w:t>
      </w:r>
      <w:r>
        <w:rPr>
          <w:rtl/>
        </w:rPr>
        <w:t xml:space="preserve"> </w:t>
      </w:r>
      <w:r w:rsidRPr="001F32D6">
        <w:rPr>
          <w:rtl/>
        </w:rPr>
        <w:t>القانوني.</w:t>
      </w:r>
    </w:p>
    <w:p w14:paraId="446F5EA9" w14:textId="01DCB70F" w:rsidR="001F32D6" w:rsidRPr="001F32D6" w:rsidRDefault="001F32D6" w:rsidP="001F32D6">
      <w:pPr>
        <w:pStyle w:val="SingleTxtGA"/>
      </w:pPr>
      <w:r w:rsidRPr="001F32D6">
        <w:rPr>
          <w:rtl/>
        </w:rPr>
        <w:t>9-</w:t>
      </w:r>
      <w:r w:rsidRPr="001F32D6">
        <w:rPr>
          <w:rtl/>
        </w:rPr>
        <w:tab/>
        <w:t>وبالنظر</w:t>
      </w:r>
      <w:r>
        <w:rPr>
          <w:rtl/>
        </w:rPr>
        <w:t xml:space="preserve"> </w:t>
      </w:r>
      <w:r w:rsidRPr="001F32D6">
        <w:rPr>
          <w:rtl/>
        </w:rPr>
        <w:t>إلى</w:t>
      </w:r>
      <w:r>
        <w:rPr>
          <w:rtl/>
        </w:rPr>
        <w:t xml:space="preserve"> </w:t>
      </w:r>
      <w:r w:rsidRPr="001F32D6">
        <w:rPr>
          <w:rtl/>
        </w:rPr>
        <w:t>شدة</w:t>
      </w:r>
      <w:r>
        <w:rPr>
          <w:rtl/>
        </w:rPr>
        <w:t xml:space="preserve"> </w:t>
      </w:r>
      <w:r w:rsidRPr="001F32D6">
        <w:rPr>
          <w:rtl/>
        </w:rPr>
        <w:t>خطر</w:t>
      </w:r>
      <w:r>
        <w:rPr>
          <w:rtl/>
        </w:rPr>
        <w:t xml:space="preserve"> </w:t>
      </w:r>
      <w:r w:rsidRPr="001F32D6">
        <w:rPr>
          <w:rtl/>
        </w:rPr>
        <w:t>العدوى</w:t>
      </w:r>
      <w:r>
        <w:rPr>
          <w:rtl/>
        </w:rPr>
        <w:t xml:space="preserve"> </w:t>
      </w:r>
      <w:r w:rsidRPr="001F32D6">
        <w:rPr>
          <w:rtl/>
        </w:rPr>
        <w:t>بين</w:t>
      </w:r>
      <w:r>
        <w:rPr>
          <w:rtl/>
        </w:rPr>
        <w:t xml:space="preserve"> </w:t>
      </w:r>
      <w:r w:rsidRPr="001F32D6">
        <w:rPr>
          <w:rtl/>
        </w:rPr>
        <w:t>السجناء</w:t>
      </w:r>
      <w:r>
        <w:rPr>
          <w:rtl/>
        </w:rPr>
        <w:t xml:space="preserve"> </w:t>
      </w:r>
      <w:r w:rsidRPr="001F32D6">
        <w:rPr>
          <w:rtl/>
        </w:rPr>
        <w:t>والأشخاص</w:t>
      </w:r>
      <w:r>
        <w:rPr>
          <w:rtl/>
        </w:rPr>
        <w:t xml:space="preserve"> </w:t>
      </w:r>
      <w:r w:rsidRPr="001F32D6">
        <w:rPr>
          <w:rtl/>
        </w:rPr>
        <w:t>المودعين</w:t>
      </w:r>
      <w:r>
        <w:rPr>
          <w:rtl/>
        </w:rPr>
        <w:t xml:space="preserve"> </w:t>
      </w:r>
      <w:r w:rsidRPr="001F32D6">
        <w:rPr>
          <w:rtl/>
        </w:rPr>
        <w:t>في</w:t>
      </w:r>
      <w:r>
        <w:rPr>
          <w:rtl/>
        </w:rPr>
        <w:t xml:space="preserve"> </w:t>
      </w:r>
      <w:r w:rsidRPr="001F32D6">
        <w:rPr>
          <w:rtl/>
        </w:rPr>
        <w:t>مرافق</w:t>
      </w:r>
      <w:r>
        <w:rPr>
          <w:rtl/>
        </w:rPr>
        <w:t xml:space="preserve"> </w:t>
      </w:r>
      <w:r w:rsidRPr="001F32D6">
        <w:rPr>
          <w:rtl/>
        </w:rPr>
        <w:t>الاحتجاز</w:t>
      </w:r>
      <w:r>
        <w:rPr>
          <w:rtl/>
        </w:rPr>
        <w:t xml:space="preserve"> </w:t>
      </w:r>
      <w:r w:rsidRPr="001F32D6">
        <w:rPr>
          <w:rtl/>
        </w:rPr>
        <w:t>الأخرى،</w:t>
      </w:r>
      <w:r>
        <w:rPr>
          <w:rtl/>
        </w:rPr>
        <w:t xml:space="preserve"> </w:t>
      </w:r>
      <w:r w:rsidRPr="001F32D6">
        <w:rPr>
          <w:rtl/>
        </w:rPr>
        <w:t>تحث</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جميع</w:t>
      </w:r>
      <w:r>
        <w:rPr>
          <w:rtl/>
        </w:rPr>
        <w:t xml:space="preserve"> </w:t>
      </w:r>
      <w:r w:rsidRPr="001F32D6">
        <w:rPr>
          <w:rtl/>
        </w:rPr>
        <w:t>الدول</w:t>
      </w:r>
      <w:r>
        <w:rPr>
          <w:rtl/>
        </w:rPr>
        <w:t xml:space="preserve"> </w:t>
      </w:r>
      <w:r w:rsidRPr="001F32D6">
        <w:rPr>
          <w:rtl/>
        </w:rPr>
        <w:t>على</w:t>
      </w:r>
      <w:r>
        <w:rPr>
          <w:rtl/>
        </w:rPr>
        <w:t xml:space="preserve"> </w:t>
      </w:r>
      <w:r w:rsidRPr="001F32D6">
        <w:rPr>
          <w:rtl/>
        </w:rPr>
        <w:t>ما</w:t>
      </w:r>
      <w:r>
        <w:rPr>
          <w:rtl/>
        </w:rPr>
        <w:t xml:space="preserve"> </w:t>
      </w:r>
      <w:r w:rsidRPr="001F32D6">
        <w:rPr>
          <w:rtl/>
        </w:rPr>
        <w:t>يلي:</w:t>
      </w:r>
    </w:p>
    <w:p w14:paraId="7F8F5F38" w14:textId="72D56FDE" w:rsidR="001F32D6" w:rsidRPr="001F32D6" w:rsidRDefault="001F32D6" w:rsidP="001F32D6">
      <w:pPr>
        <w:pStyle w:val="SingleTxtGA"/>
      </w:pPr>
      <w:r w:rsidRPr="001F32D6">
        <w:rPr>
          <w:rtl/>
        </w:rPr>
        <w:tab/>
        <w:t>(أ)</w:t>
      </w:r>
      <w:r w:rsidRPr="001F32D6">
        <w:rPr>
          <w:rtl/>
        </w:rPr>
        <w:tab/>
        <w:t>إجراء</w:t>
      </w:r>
      <w:r>
        <w:rPr>
          <w:rtl/>
        </w:rPr>
        <w:t xml:space="preserve"> </w:t>
      </w:r>
      <w:r w:rsidRPr="001F32D6">
        <w:rPr>
          <w:rtl/>
        </w:rPr>
        <w:t>تقييمات</w:t>
      </w:r>
      <w:r>
        <w:rPr>
          <w:rtl/>
        </w:rPr>
        <w:t xml:space="preserve"> </w:t>
      </w:r>
      <w:r w:rsidRPr="001F32D6">
        <w:rPr>
          <w:rtl/>
        </w:rPr>
        <w:t>عاجلة</w:t>
      </w:r>
      <w:r>
        <w:rPr>
          <w:rtl/>
        </w:rPr>
        <w:t xml:space="preserve"> </w:t>
      </w:r>
      <w:r w:rsidRPr="001F32D6">
        <w:rPr>
          <w:rtl/>
        </w:rPr>
        <w:t>لتحديد</w:t>
      </w:r>
      <w:r>
        <w:rPr>
          <w:rtl/>
        </w:rPr>
        <w:t xml:space="preserve"> </w:t>
      </w:r>
      <w:r w:rsidRPr="001F32D6">
        <w:rPr>
          <w:rtl/>
        </w:rPr>
        <w:t>أشد</w:t>
      </w:r>
      <w:r>
        <w:rPr>
          <w:rtl/>
        </w:rPr>
        <w:t xml:space="preserve"> </w:t>
      </w:r>
      <w:r w:rsidRPr="001F32D6">
        <w:rPr>
          <w:rtl/>
        </w:rPr>
        <w:t>الأفراد</w:t>
      </w:r>
      <w:r>
        <w:rPr>
          <w:rtl/>
        </w:rPr>
        <w:t xml:space="preserve"> </w:t>
      </w:r>
      <w:r w:rsidRPr="001F32D6">
        <w:rPr>
          <w:rtl/>
        </w:rPr>
        <w:t>عرضة</w:t>
      </w:r>
      <w:r>
        <w:rPr>
          <w:rtl/>
        </w:rPr>
        <w:t xml:space="preserve"> </w:t>
      </w:r>
      <w:r w:rsidRPr="001F32D6">
        <w:rPr>
          <w:rtl/>
        </w:rPr>
        <w:t>للخطر</w:t>
      </w:r>
      <w:r>
        <w:rPr>
          <w:rtl/>
        </w:rPr>
        <w:t xml:space="preserve"> </w:t>
      </w:r>
      <w:r w:rsidRPr="001F32D6">
        <w:rPr>
          <w:rtl/>
        </w:rPr>
        <w:t>من</w:t>
      </w:r>
      <w:r>
        <w:rPr>
          <w:rtl/>
        </w:rPr>
        <w:t xml:space="preserve"> </w:t>
      </w:r>
      <w:r w:rsidRPr="001F32D6">
        <w:rPr>
          <w:rtl/>
        </w:rPr>
        <w:t>بين</w:t>
      </w:r>
      <w:r>
        <w:rPr>
          <w:rtl/>
        </w:rPr>
        <w:t xml:space="preserve"> </w:t>
      </w:r>
      <w:r w:rsidRPr="001F32D6">
        <w:rPr>
          <w:rtl/>
        </w:rPr>
        <w:t>السكان</w:t>
      </w:r>
      <w:r>
        <w:rPr>
          <w:rtl/>
        </w:rPr>
        <w:t xml:space="preserve"> </w:t>
      </w:r>
      <w:r w:rsidRPr="001F32D6">
        <w:rPr>
          <w:rtl/>
        </w:rPr>
        <w:t>المحتجزين،</w:t>
      </w:r>
      <w:r>
        <w:rPr>
          <w:rtl/>
        </w:rPr>
        <w:t xml:space="preserve"> </w:t>
      </w:r>
      <w:r w:rsidRPr="001F32D6">
        <w:rPr>
          <w:rtl/>
        </w:rPr>
        <w:t>مع</w:t>
      </w:r>
      <w:r>
        <w:rPr>
          <w:rtl/>
        </w:rPr>
        <w:t xml:space="preserve"> </w:t>
      </w:r>
      <w:r w:rsidRPr="001F32D6">
        <w:rPr>
          <w:rtl/>
        </w:rPr>
        <w:t>مراعاة</w:t>
      </w:r>
      <w:r>
        <w:rPr>
          <w:rtl/>
        </w:rPr>
        <w:t xml:space="preserve"> </w:t>
      </w:r>
      <w:r w:rsidRPr="001F32D6">
        <w:rPr>
          <w:rtl/>
        </w:rPr>
        <w:t>جميع</w:t>
      </w:r>
      <w:r>
        <w:rPr>
          <w:rtl/>
        </w:rPr>
        <w:t xml:space="preserve"> </w:t>
      </w:r>
      <w:r w:rsidRPr="001F32D6">
        <w:rPr>
          <w:rtl/>
        </w:rPr>
        <w:t>الفئات</w:t>
      </w:r>
      <w:r>
        <w:rPr>
          <w:rtl/>
        </w:rPr>
        <w:t xml:space="preserve"> </w:t>
      </w:r>
      <w:r w:rsidRPr="001F32D6">
        <w:rPr>
          <w:rtl/>
        </w:rPr>
        <w:t>الشديدة</w:t>
      </w:r>
      <w:r>
        <w:rPr>
          <w:rtl/>
        </w:rPr>
        <w:t xml:space="preserve"> </w:t>
      </w:r>
      <w:r w:rsidRPr="001F32D6">
        <w:rPr>
          <w:rtl/>
        </w:rPr>
        <w:t>الضعف؛</w:t>
      </w:r>
    </w:p>
    <w:p w14:paraId="3A44E1C7" w14:textId="7D1B9AD5" w:rsidR="001F32D6" w:rsidRPr="001F32D6" w:rsidRDefault="001F32D6" w:rsidP="001F32D6">
      <w:pPr>
        <w:pStyle w:val="SingleTxtGA"/>
      </w:pPr>
      <w:r w:rsidRPr="001F32D6">
        <w:rPr>
          <w:rtl/>
        </w:rPr>
        <w:tab/>
        <w:t>(ب)</w:t>
      </w:r>
      <w:r w:rsidRPr="001F32D6">
        <w:rPr>
          <w:rtl/>
        </w:rPr>
        <w:tab/>
        <w:t>خفض</w:t>
      </w:r>
      <w:r>
        <w:rPr>
          <w:rtl/>
        </w:rPr>
        <w:t xml:space="preserve"> </w:t>
      </w:r>
      <w:r w:rsidRPr="001F32D6">
        <w:rPr>
          <w:rtl/>
        </w:rPr>
        <w:t>عدد</w:t>
      </w:r>
      <w:r>
        <w:rPr>
          <w:rtl/>
        </w:rPr>
        <w:t xml:space="preserve"> </w:t>
      </w:r>
      <w:r w:rsidRPr="001F32D6">
        <w:rPr>
          <w:rtl/>
        </w:rPr>
        <w:t>نزلاء</w:t>
      </w:r>
      <w:r>
        <w:rPr>
          <w:rtl/>
        </w:rPr>
        <w:t xml:space="preserve"> </w:t>
      </w:r>
      <w:r w:rsidRPr="001F32D6">
        <w:rPr>
          <w:rtl/>
        </w:rPr>
        <w:t>السجون</w:t>
      </w:r>
      <w:r>
        <w:rPr>
          <w:rtl/>
        </w:rPr>
        <w:t xml:space="preserve"> </w:t>
      </w:r>
      <w:r w:rsidRPr="001F32D6">
        <w:rPr>
          <w:rtl/>
        </w:rPr>
        <w:t>وغيرهم</w:t>
      </w:r>
      <w:r>
        <w:rPr>
          <w:rtl/>
        </w:rPr>
        <w:t xml:space="preserve"> </w:t>
      </w:r>
      <w:r w:rsidRPr="001F32D6">
        <w:rPr>
          <w:rtl/>
        </w:rPr>
        <w:t>من</w:t>
      </w:r>
      <w:r>
        <w:rPr>
          <w:rtl/>
        </w:rPr>
        <w:t xml:space="preserve"> </w:t>
      </w:r>
      <w:r w:rsidRPr="001F32D6">
        <w:rPr>
          <w:rtl/>
        </w:rPr>
        <w:t>الأشخاص</w:t>
      </w:r>
      <w:r>
        <w:rPr>
          <w:rtl/>
        </w:rPr>
        <w:t xml:space="preserve"> </w:t>
      </w:r>
      <w:r w:rsidRPr="001F32D6">
        <w:rPr>
          <w:rtl/>
        </w:rPr>
        <w:t>المحتجزين،</w:t>
      </w:r>
      <w:r>
        <w:rPr>
          <w:rtl/>
        </w:rPr>
        <w:t xml:space="preserve"> </w:t>
      </w:r>
      <w:r w:rsidRPr="001F32D6">
        <w:rPr>
          <w:rtl/>
        </w:rPr>
        <w:t>حيثما</w:t>
      </w:r>
      <w:r>
        <w:rPr>
          <w:rtl/>
        </w:rPr>
        <w:t xml:space="preserve"> </w:t>
      </w:r>
      <w:r w:rsidRPr="001F32D6">
        <w:rPr>
          <w:rtl/>
        </w:rPr>
        <w:t>أمكن،</w:t>
      </w:r>
      <w:r>
        <w:rPr>
          <w:rtl/>
        </w:rPr>
        <w:t xml:space="preserve"> </w:t>
      </w:r>
      <w:r w:rsidRPr="001F32D6">
        <w:rPr>
          <w:rtl/>
        </w:rPr>
        <w:t>بتنفيذ</w:t>
      </w:r>
      <w:r>
        <w:rPr>
          <w:rtl/>
        </w:rPr>
        <w:t xml:space="preserve"> </w:t>
      </w:r>
      <w:r w:rsidRPr="001F32D6">
        <w:rPr>
          <w:rtl/>
        </w:rPr>
        <w:t>خطط</w:t>
      </w:r>
      <w:r>
        <w:rPr>
          <w:rtl/>
        </w:rPr>
        <w:t xml:space="preserve"> </w:t>
      </w:r>
      <w:r w:rsidRPr="001F32D6">
        <w:rPr>
          <w:rtl/>
        </w:rPr>
        <w:t>للإفراج</w:t>
      </w:r>
      <w:r>
        <w:rPr>
          <w:rtl/>
        </w:rPr>
        <w:t xml:space="preserve"> </w:t>
      </w:r>
      <w:r w:rsidRPr="001F32D6">
        <w:rPr>
          <w:rtl/>
        </w:rPr>
        <w:t>المبكر</w:t>
      </w:r>
      <w:r>
        <w:rPr>
          <w:rtl/>
        </w:rPr>
        <w:t xml:space="preserve"> </w:t>
      </w:r>
      <w:r w:rsidRPr="001F32D6">
        <w:rPr>
          <w:rtl/>
        </w:rPr>
        <w:t>أو</w:t>
      </w:r>
      <w:r>
        <w:rPr>
          <w:rtl/>
        </w:rPr>
        <w:t xml:space="preserve"> </w:t>
      </w:r>
      <w:r w:rsidRPr="001F32D6">
        <w:rPr>
          <w:rtl/>
        </w:rPr>
        <w:t>المشروط</w:t>
      </w:r>
      <w:r>
        <w:rPr>
          <w:rtl/>
        </w:rPr>
        <w:t xml:space="preserve"> </w:t>
      </w:r>
      <w:r w:rsidRPr="001F32D6">
        <w:rPr>
          <w:rtl/>
        </w:rPr>
        <w:t>أو</w:t>
      </w:r>
      <w:r>
        <w:rPr>
          <w:rtl/>
        </w:rPr>
        <w:t xml:space="preserve"> </w:t>
      </w:r>
      <w:r w:rsidRPr="001F32D6">
        <w:rPr>
          <w:rtl/>
        </w:rPr>
        <w:t>المؤقت</w:t>
      </w:r>
      <w:r>
        <w:rPr>
          <w:rtl/>
        </w:rPr>
        <w:t xml:space="preserve"> </w:t>
      </w:r>
      <w:r w:rsidRPr="001F32D6">
        <w:rPr>
          <w:rtl/>
        </w:rPr>
        <w:t>عن</w:t>
      </w:r>
      <w:r>
        <w:rPr>
          <w:rtl/>
        </w:rPr>
        <w:t xml:space="preserve"> </w:t>
      </w:r>
      <w:r w:rsidRPr="001F32D6">
        <w:rPr>
          <w:rtl/>
        </w:rPr>
        <w:t>المحتجزين</w:t>
      </w:r>
      <w:r>
        <w:rPr>
          <w:rtl/>
        </w:rPr>
        <w:t xml:space="preserve"> </w:t>
      </w:r>
      <w:r w:rsidRPr="001F32D6">
        <w:rPr>
          <w:rtl/>
        </w:rPr>
        <w:t>حين</w:t>
      </w:r>
      <w:r>
        <w:rPr>
          <w:rtl/>
        </w:rPr>
        <w:t xml:space="preserve"> </w:t>
      </w:r>
      <w:r w:rsidRPr="001F32D6">
        <w:rPr>
          <w:rtl/>
        </w:rPr>
        <w:t>يكون</w:t>
      </w:r>
      <w:r>
        <w:rPr>
          <w:rtl/>
        </w:rPr>
        <w:t xml:space="preserve"> </w:t>
      </w:r>
      <w:r w:rsidRPr="001F32D6">
        <w:rPr>
          <w:rtl/>
        </w:rPr>
        <w:t>ذلك</w:t>
      </w:r>
      <w:r>
        <w:rPr>
          <w:rtl/>
        </w:rPr>
        <w:t xml:space="preserve"> </w:t>
      </w:r>
      <w:r w:rsidRPr="001F32D6">
        <w:rPr>
          <w:rtl/>
        </w:rPr>
        <w:t>آمناً،</w:t>
      </w:r>
      <w:r>
        <w:rPr>
          <w:rtl/>
        </w:rPr>
        <w:t xml:space="preserve"> </w:t>
      </w:r>
      <w:r w:rsidRPr="001F32D6">
        <w:rPr>
          <w:rtl/>
        </w:rPr>
        <w:t>مع</w:t>
      </w:r>
      <w:r>
        <w:rPr>
          <w:rtl/>
        </w:rPr>
        <w:t xml:space="preserve"> </w:t>
      </w:r>
      <w:r w:rsidRPr="001F32D6">
        <w:rPr>
          <w:rtl/>
        </w:rPr>
        <w:t>إيلاء</w:t>
      </w:r>
      <w:r>
        <w:rPr>
          <w:rtl/>
        </w:rPr>
        <w:t xml:space="preserve"> </w:t>
      </w:r>
      <w:r w:rsidRPr="001F32D6">
        <w:rPr>
          <w:rtl/>
        </w:rPr>
        <w:t>التدابير</w:t>
      </w:r>
      <w:r>
        <w:rPr>
          <w:rtl/>
        </w:rPr>
        <w:t xml:space="preserve"> </w:t>
      </w:r>
      <w:r w:rsidRPr="001F32D6">
        <w:rPr>
          <w:rtl/>
        </w:rPr>
        <w:t>غير</w:t>
      </w:r>
      <w:r>
        <w:rPr>
          <w:rtl/>
        </w:rPr>
        <w:t xml:space="preserve"> </w:t>
      </w:r>
      <w:proofErr w:type="spellStart"/>
      <w:r w:rsidRPr="001F32D6">
        <w:rPr>
          <w:rtl/>
        </w:rPr>
        <w:t>الاحتجازية</w:t>
      </w:r>
      <w:proofErr w:type="spellEnd"/>
      <w:r>
        <w:rPr>
          <w:rtl/>
        </w:rPr>
        <w:t xml:space="preserve"> </w:t>
      </w:r>
      <w:r w:rsidRPr="001F32D6">
        <w:rPr>
          <w:rtl/>
        </w:rPr>
        <w:t>المشار</w:t>
      </w:r>
      <w:r>
        <w:rPr>
          <w:rtl/>
        </w:rPr>
        <w:t xml:space="preserve"> </w:t>
      </w:r>
      <w:r w:rsidRPr="001F32D6">
        <w:rPr>
          <w:rtl/>
        </w:rPr>
        <w:t>إليها</w:t>
      </w:r>
      <w:r>
        <w:rPr>
          <w:rtl/>
        </w:rPr>
        <w:t xml:space="preserve"> </w:t>
      </w:r>
      <w:r w:rsidRPr="001F32D6">
        <w:rPr>
          <w:rtl/>
        </w:rPr>
        <w:t>الاعتبار</w:t>
      </w:r>
      <w:r>
        <w:rPr>
          <w:rtl/>
        </w:rPr>
        <w:t xml:space="preserve"> </w:t>
      </w:r>
      <w:r w:rsidRPr="001F32D6">
        <w:rPr>
          <w:rtl/>
        </w:rPr>
        <w:t>التام،</w:t>
      </w:r>
      <w:r>
        <w:rPr>
          <w:rtl/>
        </w:rPr>
        <w:t xml:space="preserve"> </w:t>
      </w:r>
      <w:r w:rsidRPr="001F32D6">
        <w:rPr>
          <w:rtl/>
        </w:rPr>
        <w:t>على</w:t>
      </w:r>
      <w:r>
        <w:rPr>
          <w:rtl/>
        </w:rPr>
        <w:t xml:space="preserve"> </w:t>
      </w:r>
      <w:r w:rsidRPr="001F32D6">
        <w:rPr>
          <w:rtl/>
        </w:rPr>
        <w:t>النحو</w:t>
      </w:r>
      <w:r>
        <w:rPr>
          <w:rtl/>
        </w:rPr>
        <w:t xml:space="preserve"> </w:t>
      </w:r>
      <w:r w:rsidRPr="001F32D6">
        <w:rPr>
          <w:rtl/>
        </w:rPr>
        <w:t>المنصوص</w:t>
      </w:r>
      <w:r>
        <w:rPr>
          <w:rtl/>
        </w:rPr>
        <w:t xml:space="preserve"> </w:t>
      </w:r>
      <w:r w:rsidRPr="001F32D6">
        <w:rPr>
          <w:rtl/>
        </w:rPr>
        <w:t>عليه</w:t>
      </w:r>
      <w:r>
        <w:rPr>
          <w:rtl/>
        </w:rPr>
        <w:t xml:space="preserve"> </w:t>
      </w:r>
      <w:r w:rsidRPr="001F32D6">
        <w:rPr>
          <w:rtl/>
        </w:rPr>
        <w:t>في</w:t>
      </w:r>
      <w:r>
        <w:rPr>
          <w:rtl/>
        </w:rPr>
        <w:t xml:space="preserve"> </w:t>
      </w:r>
      <w:r w:rsidRPr="001F32D6">
        <w:rPr>
          <w:rtl/>
        </w:rPr>
        <w:t>قواعد</w:t>
      </w:r>
      <w:r>
        <w:rPr>
          <w:rtl/>
        </w:rPr>
        <w:t xml:space="preserve"> </w:t>
      </w:r>
      <w:r w:rsidRPr="001F32D6">
        <w:rPr>
          <w:rtl/>
        </w:rPr>
        <w:t>الأمم</w:t>
      </w:r>
      <w:r>
        <w:rPr>
          <w:rtl/>
        </w:rPr>
        <w:t xml:space="preserve"> </w:t>
      </w:r>
      <w:r w:rsidRPr="001F32D6">
        <w:rPr>
          <w:rtl/>
        </w:rPr>
        <w:t>المتحدة</w:t>
      </w:r>
      <w:r>
        <w:rPr>
          <w:rtl/>
        </w:rPr>
        <w:t xml:space="preserve"> </w:t>
      </w:r>
      <w:r w:rsidRPr="001F32D6">
        <w:rPr>
          <w:rtl/>
        </w:rPr>
        <w:t>الدنيا</w:t>
      </w:r>
      <w:r>
        <w:rPr>
          <w:rtl/>
        </w:rPr>
        <w:t xml:space="preserve"> </w:t>
      </w:r>
      <w:r w:rsidRPr="001F32D6">
        <w:rPr>
          <w:rtl/>
        </w:rPr>
        <w:t>النموذجية</w:t>
      </w:r>
      <w:r>
        <w:rPr>
          <w:rtl/>
        </w:rPr>
        <w:t xml:space="preserve"> </w:t>
      </w:r>
      <w:r w:rsidRPr="001F32D6">
        <w:rPr>
          <w:rtl/>
        </w:rPr>
        <w:t>للتدابير</w:t>
      </w:r>
      <w:r>
        <w:rPr>
          <w:rtl/>
        </w:rPr>
        <w:t xml:space="preserve"> </w:t>
      </w:r>
      <w:r w:rsidRPr="001F32D6">
        <w:rPr>
          <w:rtl/>
        </w:rPr>
        <w:t>غير</w:t>
      </w:r>
      <w:r>
        <w:rPr>
          <w:rtl/>
        </w:rPr>
        <w:t xml:space="preserve"> </w:t>
      </w:r>
      <w:proofErr w:type="spellStart"/>
      <w:r w:rsidRPr="001F32D6">
        <w:rPr>
          <w:rtl/>
        </w:rPr>
        <w:t>الاحتجازية</w:t>
      </w:r>
      <w:proofErr w:type="spellEnd"/>
      <w:r>
        <w:rPr>
          <w:rtl/>
        </w:rPr>
        <w:t xml:space="preserve"> </w:t>
      </w:r>
      <w:r w:rsidRPr="001F32D6">
        <w:rPr>
          <w:rtl/>
        </w:rPr>
        <w:t>(قواعد</w:t>
      </w:r>
      <w:r>
        <w:rPr>
          <w:rtl/>
        </w:rPr>
        <w:t xml:space="preserve"> </w:t>
      </w:r>
      <w:r w:rsidRPr="001F32D6">
        <w:rPr>
          <w:rtl/>
        </w:rPr>
        <w:t>طوكيو)؛</w:t>
      </w:r>
    </w:p>
    <w:p w14:paraId="7F9661A3" w14:textId="165D628E" w:rsidR="001F32D6" w:rsidRPr="001F32D6" w:rsidRDefault="001F32D6" w:rsidP="001F32D6">
      <w:pPr>
        <w:pStyle w:val="SingleTxtGA"/>
      </w:pPr>
      <w:r w:rsidRPr="001F32D6">
        <w:rPr>
          <w:rtl/>
        </w:rPr>
        <w:tab/>
        <w:t>(ج)</w:t>
      </w:r>
      <w:r w:rsidRPr="001F32D6">
        <w:rPr>
          <w:rtl/>
        </w:rPr>
        <w:tab/>
        <w:t>التركيز</w:t>
      </w:r>
      <w:r>
        <w:rPr>
          <w:rtl/>
        </w:rPr>
        <w:t xml:space="preserve"> </w:t>
      </w:r>
      <w:r w:rsidRPr="001F32D6">
        <w:rPr>
          <w:rtl/>
        </w:rPr>
        <w:t>بوجه</w:t>
      </w:r>
      <w:r>
        <w:rPr>
          <w:rtl/>
        </w:rPr>
        <w:t xml:space="preserve"> </w:t>
      </w:r>
      <w:r w:rsidRPr="001F32D6">
        <w:rPr>
          <w:rtl/>
        </w:rPr>
        <w:t>خاص</w:t>
      </w:r>
      <w:r>
        <w:rPr>
          <w:rtl/>
        </w:rPr>
        <w:t xml:space="preserve"> </w:t>
      </w:r>
      <w:r w:rsidRPr="001F32D6">
        <w:rPr>
          <w:rtl/>
        </w:rPr>
        <w:t>على</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التي</w:t>
      </w:r>
      <w:r>
        <w:rPr>
          <w:rtl/>
        </w:rPr>
        <w:t xml:space="preserve"> </w:t>
      </w:r>
      <w:r w:rsidRPr="001F32D6">
        <w:rPr>
          <w:rtl/>
        </w:rPr>
        <w:t>يتجاوز</w:t>
      </w:r>
      <w:r>
        <w:rPr>
          <w:rtl/>
        </w:rPr>
        <w:t xml:space="preserve"> </w:t>
      </w:r>
      <w:r w:rsidRPr="001F32D6">
        <w:rPr>
          <w:rtl/>
        </w:rPr>
        <w:t>عدد</w:t>
      </w:r>
      <w:r>
        <w:rPr>
          <w:rtl/>
        </w:rPr>
        <w:t xml:space="preserve"> </w:t>
      </w:r>
      <w:r w:rsidRPr="001F32D6">
        <w:rPr>
          <w:rtl/>
        </w:rPr>
        <w:t>نزلائها</w:t>
      </w:r>
      <w:r>
        <w:rPr>
          <w:rtl/>
        </w:rPr>
        <w:t xml:space="preserve"> </w:t>
      </w:r>
      <w:r w:rsidRPr="001F32D6">
        <w:rPr>
          <w:rtl/>
        </w:rPr>
        <w:t>طاقة</w:t>
      </w:r>
      <w:r>
        <w:rPr>
          <w:rtl/>
        </w:rPr>
        <w:t xml:space="preserve"> </w:t>
      </w:r>
      <w:r w:rsidRPr="001F32D6">
        <w:rPr>
          <w:rtl/>
        </w:rPr>
        <w:t>استيعابها</w:t>
      </w:r>
      <w:r>
        <w:rPr>
          <w:rtl/>
        </w:rPr>
        <w:t xml:space="preserve"> </w:t>
      </w:r>
      <w:r w:rsidRPr="001F32D6">
        <w:rPr>
          <w:rtl/>
        </w:rPr>
        <w:t>الرسمية،</w:t>
      </w:r>
      <w:r>
        <w:rPr>
          <w:rtl/>
        </w:rPr>
        <w:t xml:space="preserve"> </w:t>
      </w:r>
      <w:r w:rsidRPr="001F32D6">
        <w:rPr>
          <w:rtl/>
        </w:rPr>
        <w:t>والتي</w:t>
      </w:r>
      <w:r>
        <w:rPr>
          <w:rtl/>
        </w:rPr>
        <w:t xml:space="preserve"> </w:t>
      </w:r>
      <w:r w:rsidRPr="001F32D6">
        <w:rPr>
          <w:rtl/>
        </w:rPr>
        <w:t>تستند</w:t>
      </w:r>
      <w:r>
        <w:rPr>
          <w:rtl/>
        </w:rPr>
        <w:t xml:space="preserve"> </w:t>
      </w:r>
      <w:r w:rsidRPr="001F32D6">
        <w:rPr>
          <w:rtl/>
        </w:rPr>
        <w:t>طاقة</w:t>
      </w:r>
      <w:r>
        <w:rPr>
          <w:rtl/>
        </w:rPr>
        <w:t xml:space="preserve"> </w:t>
      </w:r>
      <w:r w:rsidRPr="001F32D6">
        <w:rPr>
          <w:rtl/>
        </w:rPr>
        <w:t>استيعابها</w:t>
      </w:r>
      <w:r>
        <w:rPr>
          <w:rtl/>
        </w:rPr>
        <w:t xml:space="preserve"> </w:t>
      </w:r>
      <w:r w:rsidRPr="001F32D6">
        <w:rPr>
          <w:rtl/>
        </w:rPr>
        <w:t>الرسمية</w:t>
      </w:r>
      <w:r>
        <w:rPr>
          <w:rtl/>
        </w:rPr>
        <w:t xml:space="preserve"> </w:t>
      </w:r>
      <w:r w:rsidRPr="001F32D6">
        <w:rPr>
          <w:rtl/>
        </w:rPr>
        <w:t>إلى</w:t>
      </w:r>
      <w:r>
        <w:rPr>
          <w:rtl/>
        </w:rPr>
        <w:t xml:space="preserve"> </w:t>
      </w:r>
      <w:r w:rsidRPr="001F32D6">
        <w:rPr>
          <w:rtl/>
        </w:rPr>
        <w:t>حساب</w:t>
      </w:r>
      <w:r>
        <w:rPr>
          <w:rtl/>
        </w:rPr>
        <w:t xml:space="preserve"> </w:t>
      </w:r>
      <w:r w:rsidRPr="001F32D6">
        <w:rPr>
          <w:rtl/>
        </w:rPr>
        <w:t>عدد</w:t>
      </w:r>
      <w:r>
        <w:rPr>
          <w:rtl/>
        </w:rPr>
        <w:t xml:space="preserve"> </w:t>
      </w:r>
      <w:r w:rsidRPr="001F32D6">
        <w:rPr>
          <w:rtl/>
        </w:rPr>
        <w:t>الأمتار</w:t>
      </w:r>
      <w:r>
        <w:rPr>
          <w:rtl/>
        </w:rPr>
        <w:t xml:space="preserve"> </w:t>
      </w:r>
      <w:r w:rsidRPr="001F32D6">
        <w:rPr>
          <w:rtl/>
        </w:rPr>
        <w:t>المربعة</w:t>
      </w:r>
      <w:r>
        <w:rPr>
          <w:rtl/>
        </w:rPr>
        <w:t xml:space="preserve"> </w:t>
      </w:r>
      <w:r w:rsidRPr="001F32D6">
        <w:rPr>
          <w:rtl/>
        </w:rPr>
        <w:t>لكل</w:t>
      </w:r>
      <w:r>
        <w:rPr>
          <w:rtl/>
        </w:rPr>
        <w:t xml:space="preserve"> </w:t>
      </w:r>
      <w:r w:rsidRPr="001F32D6">
        <w:rPr>
          <w:rtl/>
        </w:rPr>
        <w:t>شخص</w:t>
      </w:r>
      <w:r>
        <w:rPr>
          <w:rtl/>
        </w:rPr>
        <w:t xml:space="preserve"> </w:t>
      </w:r>
      <w:r w:rsidRPr="001F32D6">
        <w:rPr>
          <w:rtl/>
        </w:rPr>
        <w:t>مما</w:t>
      </w:r>
      <w:r>
        <w:rPr>
          <w:rtl/>
        </w:rPr>
        <w:t xml:space="preserve"> </w:t>
      </w:r>
      <w:r w:rsidRPr="001F32D6">
        <w:rPr>
          <w:rtl/>
        </w:rPr>
        <w:t>لا</w:t>
      </w:r>
      <w:r>
        <w:rPr>
          <w:rtl/>
        </w:rPr>
        <w:t xml:space="preserve"> </w:t>
      </w:r>
      <w:r w:rsidRPr="001F32D6">
        <w:rPr>
          <w:rtl/>
        </w:rPr>
        <w:t>يسمح</w:t>
      </w:r>
      <w:r>
        <w:rPr>
          <w:rtl/>
        </w:rPr>
        <w:t xml:space="preserve"> </w:t>
      </w:r>
      <w:r w:rsidRPr="001F32D6">
        <w:rPr>
          <w:rtl/>
        </w:rPr>
        <w:t>بالتباعد</w:t>
      </w:r>
      <w:r>
        <w:rPr>
          <w:rtl/>
        </w:rPr>
        <w:t xml:space="preserve"> </w:t>
      </w:r>
      <w:r w:rsidRPr="001F32D6">
        <w:rPr>
          <w:rtl/>
        </w:rPr>
        <w:t>الاجتماعي</w:t>
      </w:r>
      <w:r>
        <w:rPr>
          <w:rtl/>
        </w:rPr>
        <w:t xml:space="preserve"> </w:t>
      </w:r>
      <w:r w:rsidRPr="001F32D6">
        <w:rPr>
          <w:rtl/>
        </w:rPr>
        <w:t>وفقاً</w:t>
      </w:r>
      <w:r>
        <w:rPr>
          <w:rtl/>
        </w:rPr>
        <w:t xml:space="preserve"> </w:t>
      </w:r>
      <w:r w:rsidRPr="001F32D6">
        <w:rPr>
          <w:rtl/>
        </w:rPr>
        <w:t>للتوجيه</w:t>
      </w:r>
      <w:r>
        <w:rPr>
          <w:rtl/>
        </w:rPr>
        <w:t xml:space="preserve"> </w:t>
      </w:r>
      <w:r w:rsidRPr="001F32D6">
        <w:rPr>
          <w:rtl/>
        </w:rPr>
        <w:t>الموحد</w:t>
      </w:r>
      <w:r>
        <w:rPr>
          <w:rtl/>
        </w:rPr>
        <w:t xml:space="preserve"> </w:t>
      </w:r>
      <w:r w:rsidRPr="001F32D6">
        <w:rPr>
          <w:rtl/>
        </w:rPr>
        <w:t>المقدم</w:t>
      </w:r>
      <w:r>
        <w:rPr>
          <w:rtl/>
        </w:rPr>
        <w:t xml:space="preserve"> </w:t>
      </w:r>
      <w:r w:rsidRPr="001F32D6">
        <w:rPr>
          <w:rtl/>
        </w:rPr>
        <w:t>إلى</w:t>
      </w:r>
      <w:r>
        <w:rPr>
          <w:rtl/>
        </w:rPr>
        <w:t xml:space="preserve"> </w:t>
      </w:r>
      <w:r w:rsidRPr="001F32D6">
        <w:rPr>
          <w:rtl/>
        </w:rPr>
        <w:t>عامة</w:t>
      </w:r>
      <w:r>
        <w:rPr>
          <w:rtl/>
        </w:rPr>
        <w:t xml:space="preserve"> </w:t>
      </w:r>
      <w:r w:rsidRPr="001F32D6">
        <w:rPr>
          <w:rtl/>
        </w:rPr>
        <w:t>السكان</w:t>
      </w:r>
      <w:r>
        <w:rPr>
          <w:rtl/>
        </w:rPr>
        <w:t xml:space="preserve"> </w:t>
      </w:r>
      <w:r w:rsidRPr="001F32D6">
        <w:rPr>
          <w:rtl/>
        </w:rPr>
        <w:t>ككل؛</w:t>
      </w:r>
    </w:p>
    <w:p w14:paraId="472C9BF5" w14:textId="66D1D516" w:rsidR="001F32D6" w:rsidRPr="001F32D6" w:rsidRDefault="001F32D6" w:rsidP="001F32D6">
      <w:pPr>
        <w:pStyle w:val="SingleTxtGA"/>
      </w:pPr>
      <w:r w:rsidRPr="001F32D6">
        <w:rPr>
          <w:rtl/>
        </w:rPr>
        <w:tab/>
        <w:t>(د)</w:t>
      </w:r>
      <w:r w:rsidRPr="001F32D6">
        <w:rPr>
          <w:rtl/>
        </w:rPr>
        <w:tab/>
        <w:t>مراجعة</w:t>
      </w:r>
      <w:r>
        <w:rPr>
          <w:rtl/>
        </w:rPr>
        <w:t xml:space="preserve"> </w:t>
      </w:r>
      <w:r w:rsidRPr="001F32D6">
        <w:rPr>
          <w:rtl/>
        </w:rPr>
        <w:t>جميع</w:t>
      </w:r>
      <w:r>
        <w:rPr>
          <w:rtl/>
        </w:rPr>
        <w:t xml:space="preserve"> </w:t>
      </w:r>
      <w:r w:rsidRPr="001F32D6">
        <w:rPr>
          <w:rtl/>
        </w:rPr>
        <w:t>حالات</w:t>
      </w:r>
      <w:r>
        <w:rPr>
          <w:rtl/>
        </w:rPr>
        <w:t xml:space="preserve"> </w:t>
      </w:r>
      <w:r w:rsidRPr="001F32D6">
        <w:rPr>
          <w:rtl/>
        </w:rPr>
        <w:t>الاحتجاز</w:t>
      </w:r>
      <w:r>
        <w:rPr>
          <w:rtl/>
        </w:rPr>
        <w:t xml:space="preserve"> </w:t>
      </w:r>
      <w:r w:rsidRPr="001F32D6">
        <w:rPr>
          <w:rtl/>
        </w:rPr>
        <w:t>السابق</w:t>
      </w:r>
      <w:r>
        <w:rPr>
          <w:rtl/>
        </w:rPr>
        <w:t xml:space="preserve"> </w:t>
      </w:r>
      <w:r w:rsidRPr="001F32D6">
        <w:rPr>
          <w:rtl/>
        </w:rPr>
        <w:t>للمحاكمة</w:t>
      </w:r>
      <w:r>
        <w:rPr>
          <w:rtl/>
        </w:rPr>
        <w:t xml:space="preserve"> </w:t>
      </w:r>
      <w:r w:rsidRPr="001F32D6">
        <w:rPr>
          <w:rtl/>
        </w:rPr>
        <w:t>من</w:t>
      </w:r>
      <w:r>
        <w:rPr>
          <w:rtl/>
        </w:rPr>
        <w:t xml:space="preserve"> </w:t>
      </w:r>
      <w:r w:rsidRPr="001F32D6">
        <w:rPr>
          <w:rtl/>
        </w:rPr>
        <w:t>أجل</w:t>
      </w:r>
      <w:r>
        <w:rPr>
          <w:rtl/>
        </w:rPr>
        <w:t xml:space="preserve"> </w:t>
      </w:r>
      <w:r w:rsidRPr="001F32D6">
        <w:rPr>
          <w:rtl/>
        </w:rPr>
        <w:t>تحديد</w:t>
      </w:r>
      <w:r>
        <w:rPr>
          <w:rtl/>
        </w:rPr>
        <w:t xml:space="preserve"> </w:t>
      </w:r>
      <w:r w:rsidRPr="001F32D6">
        <w:rPr>
          <w:rtl/>
        </w:rPr>
        <w:t>ما</w:t>
      </w:r>
      <w:r>
        <w:rPr>
          <w:rtl/>
        </w:rPr>
        <w:t xml:space="preserve"> </w:t>
      </w:r>
      <w:r w:rsidRPr="001F32D6">
        <w:rPr>
          <w:rtl/>
        </w:rPr>
        <w:t>إذا</w:t>
      </w:r>
      <w:r>
        <w:rPr>
          <w:rtl/>
        </w:rPr>
        <w:t xml:space="preserve"> </w:t>
      </w:r>
      <w:r w:rsidRPr="001F32D6">
        <w:rPr>
          <w:rtl/>
        </w:rPr>
        <w:t>كان</w:t>
      </w:r>
      <w:r>
        <w:rPr>
          <w:rtl/>
        </w:rPr>
        <w:t xml:space="preserve"> </w:t>
      </w:r>
      <w:r w:rsidRPr="001F32D6">
        <w:rPr>
          <w:rtl/>
        </w:rPr>
        <w:t>ذلك</w:t>
      </w:r>
      <w:r>
        <w:rPr>
          <w:rtl/>
        </w:rPr>
        <w:t xml:space="preserve"> </w:t>
      </w:r>
      <w:r w:rsidRPr="001F32D6">
        <w:rPr>
          <w:rtl/>
        </w:rPr>
        <w:t>ضرورياً</w:t>
      </w:r>
      <w:r>
        <w:rPr>
          <w:rtl/>
        </w:rPr>
        <w:t xml:space="preserve"> </w:t>
      </w:r>
      <w:r w:rsidRPr="001F32D6">
        <w:rPr>
          <w:rtl/>
        </w:rPr>
        <w:t>تماماً</w:t>
      </w:r>
      <w:r>
        <w:rPr>
          <w:rtl/>
        </w:rPr>
        <w:t xml:space="preserve"> </w:t>
      </w:r>
      <w:r w:rsidRPr="001F32D6">
        <w:rPr>
          <w:rtl/>
        </w:rPr>
        <w:t>في</w:t>
      </w:r>
      <w:r>
        <w:rPr>
          <w:rtl/>
        </w:rPr>
        <w:t xml:space="preserve"> </w:t>
      </w:r>
      <w:r w:rsidRPr="001F32D6">
        <w:rPr>
          <w:rtl/>
        </w:rPr>
        <w:t>ضوء</w:t>
      </w:r>
      <w:r>
        <w:rPr>
          <w:rtl/>
        </w:rPr>
        <w:t xml:space="preserve"> </w:t>
      </w:r>
      <w:r w:rsidRPr="001F32D6">
        <w:rPr>
          <w:rtl/>
        </w:rPr>
        <w:t>حالة</w:t>
      </w:r>
      <w:r>
        <w:rPr>
          <w:rtl/>
        </w:rPr>
        <w:t xml:space="preserve"> </w:t>
      </w:r>
      <w:r w:rsidRPr="001F32D6">
        <w:rPr>
          <w:rtl/>
        </w:rPr>
        <w:t>الطوارئ</w:t>
      </w:r>
      <w:r>
        <w:rPr>
          <w:rtl/>
        </w:rPr>
        <w:t xml:space="preserve"> </w:t>
      </w:r>
      <w:r w:rsidRPr="001F32D6">
        <w:rPr>
          <w:rtl/>
        </w:rPr>
        <w:t>السائدة</w:t>
      </w:r>
      <w:r>
        <w:rPr>
          <w:rtl/>
        </w:rPr>
        <w:t xml:space="preserve"> </w:t>
      </w:r>
      <w:r w:rsidRPr="001F32D6">
        <w:rPr>
          <w:rtl/>
        </w:rPr>
        <w:t>في</w:t>
      </w:r>
      <w:r>
        <w:rPr>
          <w:rtl/>
        </w:rPr>
        <w:t xml:space="preserve"> </w:t>
      </w:r>
      <w:r w:rsidRPr="001F32D6">
        <w:rPr>
          <w:rtl/>
        </w:rPr>
        <w:t>مجال</w:t>
      </w:r>
      <w:r>
        <w:rPr>
          <w:rtl/>
        </w:rPr>
        <w:t xml:space="preserve"> </w:t>
      </w:r>
      <w:r w:rsidRPr="001F32D6">
        <w:rPr>
          <w:rtl/>
        </w:rPr>
        <w:t>الصحة</w:t>
      </w:r>
      <w:r>
        <w:rPr>
          <w:rtl/>
        </w:rPr>
        <w:t xml:space="preserve"> </w:t>
      </w:r>
      <w:r w:rsidRPr="001F32D6">
        <w:rPr>
          <w:rtl/>
        </w:rPr>
        <w:t>العامة</w:t>
      </w:r>
      <w:r>
        <w:rPr>
          <w:rtl/>
        </w:rPr>
        <w:t xml:space="preserve"> </w:t>
      </w:r>
      <w:r w:rsidRPr="001F32D6">
        <w:rPr>
          <w:rtl/>
        </w:rPr>
        <w:t>ومن</w:t>
      </w:r>
      <w:r>
        <w:rPr>
          <w:rtl/>
        </w:rPr>
        <w:t xml:space="preserve"> </w:t>
      </w:r>
      <w:r w:rsidRPr="001F32D6">
        <w:rPr>
          <w:rtl/>
        </w:rPr>
        <w:t>أجل</w:t>
      </w:r>
      <w:r>
        <w:rPr>
          <w:rtl/>
        </w:rPr>
        <w:t xml:space="preserve"> </w:t>
      </w:r>
      <w:r w:rsidRPr="001F32D6">
        <w:rPr>
          <w:rtl/>
        </w:rPr>
        <w:t>توسيع</w:t>
      </w:r>
      <w:r>
        <w:rPr>
          <w:rtl/>
        </w:rPr>
        <w:t xml:space="preserve"> </w:t>
      </w:r>
      <w:r w:rsidRPr="001F32D6">
        <w:rPr>
          <w:rtl/>
        </w:rPr>
        <w:t>نطاق</w:t>
      </w:r>
      <w:r>
        <w:rPr>
          <w:rtl/>
        </w:rPr>
        <w:t xml:space="preserve"> </w:t>
      </w:r>
      <w:r w:rsidRPr="001F32D6">
        <w:rPr>
          <w:rtl/>
        </w:rPr>
        <w:t>استخدام</w:t>
      </w:r>
      <w:r>
        <w:rPr>
          <w:rtl/>
        </w:rPr>
        <w:t xml:space="preserve"> </w:t>
      </w:r>
      <w:r w:rsidRPr="001F32D6">
        <w:rPr>
          <w:rtl/>
        </w:rPr>
        <w:t>الإفراج</w:t>
      </w:r>
      <w:r>
        <w:rPr>
          <w:rtl/>
        </w:rPr>
        <w:t xml:space="preserve"> </w:t>
      </w:r>
      <w:r w:rsidRPr="001F32D6">
        <w:rPr>
          <w:rtl/>
        </w:rPr>
        <w:t>بكفالة</w:t>
      </w:r>
      <w:r>
        <w:rPr>
          <w:rtl/>
        </w:rPr>
        <w:t xml:space="preserve"> </w:t>
      </w:r>
      <w:r w:rsidRPr="001F32D6">
        <w:rPr>
          <w:rtl/>
        </w:rPr>
        <w:t>ليشمل</w:t>
      </w:r>
      <w:r>
        <w:rPr>
          <w:rtl/>
        </w:rPr>
        <w:t xml:space="preserve"> </w:t>
      </w:r>
      <w:r w:rsidRPr="001F32D6">
        <w:rPr>
          <w:rtl/>
        </w:rPr>
        <w:t>جميع</w:t>
      </w:r>
      <w:r>
        <w:rPr>
          <w:rtl/>
        </w:rPr>
        <w:t xml:space="preserve"> </w:t>
      </w:r>
      <w:r w:rsidRPr="001F32D6">
        <w:rPr>
          <w:rtl/>
        </w:rPr>
        <w:t>الحالات</w:t>
      </w:r>
      <w:r>
        <w:rPr>
          <w:rtl/>
        </w:rPr>
        <w:t xml:space="preserve"> </w:t>
      </w:r>
      <w:r w:rsidRPr="001F32D6">
        <w:rPr>
          <w:rtl/>
        </w:rPr>
        <w:t>باستثناء</w:t>
      </w:r>
      <w:r>
        <w:rPr>
          <w:rtl/>
        </w:rPr>
        <w:t xml:space="preserve"> </w:t>
      </w:r>
      <w:r w:rsidRPr="001F32D6">
        <w:rPr>
          <w:rtl/>
        </w:rPr>
        <w:t>أخطرها؛</w:t>
      </w:r>
    </w:p>
    <w:p w14:paraId="1567D5A8" w14:textId="6C04606C" w:rsidR="001F32D6" w:rsidRPr="001F32D6" w:rsidRDefault="001F32D6" w:rsidP="001F32D6">
      <w:pPr>
        <w:pStyle w:val="SingleTxtGA"/>
      </w:pPr>
      <w:r w:rsidRPr="001F32D6">
        <w:rPr>
          <w:rtl/>
        </w:rPr>
        <w:tab/>
        <w:t>(هـ)</w:t>
      </w:r>
      <w:r w:rsidRPr="001F32D6">
        <w:rPr>
          <w:rtl/>
        </w:rPr>
        <w:tab/>
        <w:t>استعراض</w:t>
      </w:r>
      <w:r>
        <w:rPr>
          <w:rtl/>
        </w:rPr>
        <w:t xml:space="preserve"> </w:t>
      </w:r>
      <w:r w:rsidRPr="001F32D6">
        <w:rPr>
          <w:rtl/>
        </w:rPr>
        <w:t>استخدام</w:t>
      </w:r>
      <w:r>
        <w:rPr>
          <w:rtl/>
        </w:rPr>
        <w:t xml:space="preserve"> </w:t>
      </w:r>
      <w:r w:rsidRPr="001F32D6">
        <w:rPr>
          <w:rtl/>
        </w:rPr>
        <w:t>مراكز</w:t>
      </w:r>
      <w:r>
        <w:rPr>
          <w:rtl/>
        </w:rPr>
        <w:t xml:space="preserve"> </w:t>
      </w:r>
      <w:r w:rsidRPr="001F32D6">
        <w:rPr>
          <w:rtl/>
        </w:rPr>
        <w:t>احتجاز</w:t>
      </w:r>
      <w:r>
        <w:rPr>
          <w:rtl/>
        </w:rPr>
        <w:t xml:space="preserve"> </w:t>
      </w:r>
      <w:r w:rsidRPr="001F32D6">
        <w:rPr>
          <w:rtl/>
        </w:rPr>
        <w:t>المهاجرين</w:t>
      </w:r>
      <w:r>
        <w:rPr>
          <w:rtl/>
        </w:rPr>
        <w:t xml:space="preserve"> </w:t>
      </w:r>
      <w:r w:rsidRPr="001F32D6">
        <w:rPr>
          <w:rtl/>
        </w:rPr>
        <w:t>ومخيمات</w:t>
      </w:r>
      <w:r>
        <w:rPr>
          <w:rtl/>
        </w:rPr>
        <w:t xml:space="preserve"> </w:t>
      </w:r>
      <w:r w:rsidRPr="001F32D6">
        <w:rPr>
          <w:rtl/>
        </w:rPr>
        <w:t>اللاجئين</w:t>
      </w:r>
      <w:r>
        <w:rPr>
          <w:rtl/>
        </w:rPr>
        <w:t xml:space="preserve"> </w:t>
      </w:r>
      <w:r w:rsidRPr="001F32D6">
        <w:rPr>
          <w:rtl/>
        </w:rPr>
        <w:t>المغلقة</w:t>
      </w:r>
      <w:r>
        <w:rPr>
          <w:rtl/>
        </w:rPr>
        <w:t xml:space="preserve"> </w:t>
      </w:r>
      <w:r w:rsidRPr="001F32D6">
        <w:rPr>
          <w:rtl/>
        </w:rPr>
        <w:t>بغية</w:t>
      </w:r>
      <w:r>
        <w:rPr>
          <w:rtl/>
        </w:rPr>
        <w:t xml:space="preserve"> </w:t>
      </w:r>
      <w:r w:rsidRPr="001F32D6">
        <w:rPr>
          <w:rtl/>
        </w:rPr>
        <w:t>خفض</w:t>
      </w:r>
      <w:r>
        <w:rPr>
          <w:rtl/>
        </w:rPr>
        <w:t xml:space="preserve"> </w:t>
      </w:r>
      <w:r w:rsidRPr="001F32D6">
        <w:rPr>
          <w:rtl/>
        </w:rPr>
        <w:t>عدد</w:t>
      </w:r>
      <w:r>
        <w:rPr>
          <w:rtl/>
        </w:rPr>
        <w:t xml:space="preserve"> </w:t>
      </w:r>
      <w:r w:rsidRPr="001F32D6">
        <w:rPr>
          <w:rtl/>
        </w:rPr>
        <w:t>نزلائها</w:t>
      </w:r>
      <w:r>
        <w:rPr>
          <w:rtl/>
        </w:rPr>
        <w:t xml:space="preserve"> </w:t>
      </w:r>
      <w:r w:rsidRPr="001F32D6">
        <w:rPr>
          <w:rtl/>
        </w:rPr>
        <w:t>إلى</w:t>
      </w:r>
      <w:r>
        <w:rPr>
          <w:rtl/>
        </w:rPr>
        <w:t xml:space="preserve"> </w:t>
      </w:r>
      <w:r w:rsidRPr="001F32D6">
        <w:rPr>
          <w:rtl/>
        </w:rPr>
        <w:t>أدنى</w:t>
      </w:r>
      <w:r>
        <w:rPr>
          <w:rtl/>
        </w:rPr>
        <w:t xml:space="preserve"> </w:t>
      </w:r>
      <w:r w:rsidRPr="001F32D6">
        <w:rPr>
          <w:rtl/>
        </w:rPr>
        <w:t>مستوى</w:t>
      </w:r>
      <w:r>
        <w:rPr>
          <w:rtl/>
        </w:rPr>
        <w:t xml:space="preserve"> </w:t>
      </w:r>
      <w:r w:rsidRPr="001F32D6">
        <w:rPr>
          <w:rtl/>
        </w:rPr>
        <w:t>ممكن؛</w:t>
      </w:r>
      <w:r>
        <w:rPr>
          <w:rtl/>
        </w:rPr>
        <w:t xml:space="preserve"> </w:t>
      </w:r>
    </w:p>
    <w:p w14:paraId="4B7C44BB" w14:textId="35FDAFEE" w:rsidR="001F32D6" w:rsidRPr="001F32D6" w:rsidRDefault="001F32D6" w:rsidP="001F32D6">
      <w:pPr>
        <w:pStyle w:val="SingleTxtGA"/>
      </w:pPr>
      <w:r w:rsidRPr="001F32D6">
        <w:rPr>
          <w:rtl/>
        </w:rPr>
        <w:tab/>
        <w:t>(و)</w:t>
      </w:r>
      <w:r w:rsidRPr="001F32D6">
        <w:rPr>
          <w:rtl/>
        </w:rPr>
        <w:tab/>
        <w:t>الانتباه</w:t>
      </w:r>
      <w:r>
        <w:rPr>
          <w:rtl/>
        </w:rPr>
        <w:t xml:space="preserve"> </w:t>
      </w:r>
      <w:r w:rsidRPr="001F32D6">
        <w:rPr>
          <w:rtl/>
        </w:rPr>
        <w:t>إلى</w:t>
      </w:r>
      <w:r>
        <w:rPr>
          <w:rtl/>
        </w:rPr>
        <w:t xml:space="preserve"> </w:t>
      </w:r>
      <w:r w:rsidRPr="001F32D6">
        <w:rPr>
          <w:rtl/>
        </w:rPr>
        <w:t>أن</w:t>
      </w:r>
      <w:r>
        <w:rPr>
          <w:rtl/>
        </w:rPr>
        <w:t xml:space="preserve"> </w:t>
      </w:r>
      <w:r w:rsidRPr="001F32D6">
        <w:rPr>
          <w:rtl/>
        </w:rPr>
        <w:t>الإفراج</w:t>
      </w:r>
      <w:r>
        <w:rPr>
          <w:rtl/>
        </w:rPr>
        <w:t xml:space="preserve"> </w:t>
      </w:r>
      <w:r w:rsidRPr="001F32D6">
        <w:rPr>
          <w:rtl/>
        </w:rPr>
        <w:t>عن</w:t>
      </w:r>
      <w:r>
        <w:rPr>
          <w:rtl/>
        </w:rPr>
        <w:t xml:space="preserve"> </w:t>
      </w:r>
      <w:r w:rsidRPr="001F32D6">
        <w:rPr>
          <w:rtl/>
        </w:rPr>
        <w:t>المحتجزين</w:t>
      </w:r>
      <w:r>
        <w:rPr>
          <w:rtl/>
        </w:rPr>
        <w:t xml:space="preserve"> </w:t>
      </w:r>
      <w:r w:rsidRPr="001F32D6">
        <w:rPr>
          <w:rtl/>
        </w:rPr>
        <w:t>ينبغي</w:t>
      </w:r>
      <w:r>
        <w:rPr>
          <w:rtl/>
        </w:rPr>
        <w:t xml:space="preserve"> </w:t>
      </w:r>
      <w:r w:rsidRPr="001F32D6">
        <w:rPr>
          <w:rtl/>
        </w:rPr>
        <w:t>أن</w:t>
      </w:r>
      <w:r>
        <w:rPr>
          <w:rtl/>
        </w:rPr>
        <w:t xml:space="preserve"> </w:t>
      </w:r>
      <w:r w:rsidRPr="001F32D6">
        <w:rPr>
          <w:rtl/>
        </w:rPr>
        <w:t>يخضع</w:t>
      </w:r>
      <w:r>
        <w:rPr>
          <w:rtl/>
        </w:rPr>
        <w:t xml:space="preserve"> </w:t>
      </w:r>
      <w:r w:rsidRPr="001F32D6">
        <w:rPr>
          <w:rtl/>
        </w:rPr>
        <w:t>للتدقيق</w:t>
      </w:r>
      <w:r>
        <w:rPr>
          <w:rtl/>
        </w:rPr>
        <w:t xml:space="preserve"> </w:t>
      </w:r>
      <w:r w:rsidRPr="001F32D6">
        <w:rPr>
          <w:rtl/>
        </w:rPr>
        <w:t>من</w:t>
      </w:r>
      <w:r>
        <w:rPr>
          <w:rtl/>
        </w:rPr>
        <w:t xml:space="preserve"> </w:t>
      </w:r>
      <w:r w:rsidRPr="001F32D6">
        <w:rPr>
          <w:rtl/>
        </w:rPr>
        <w:t>أجل</w:t>
      </w:r>
      <w:r>
        <w:rPr>
          <w:rtl/>
        </w:rPr>
        <w:t xml:space="preserve"> </w:t>
      </w:r>
      <w:r w:rsidRPr="001F32D6">
        <w:rPr>
          <w:rtl/>
        </w:rPr>
        <w:t>ضمان</w:t>
      </w:r>
      <w:r>
        <w:rPr>
          <w:rtl/>
        </w:rPr>
        <w:t xml:space="preserve"> </w:t>
      </w:r>
      <w:r w:rsidRPr="001F32D6">
        <w:rPr>
          <w:rtl/>
        </w:rPr>
        <w:t>اتخاذ</w:t>
      </w:r>
      <w:r>
        <w:rPr>
          <w:rtl/>
        </w:rPr>
        <w:t xml:space="preserve"> </w:t>
      </w:r>
      <w:r w:rsidRPr="001F32D6">
        <w:rPr>
          <w:rtl/>
        </w:rPr>
        <w:t>التدابير</w:t>
      </w:r>
      <w:r>
        <w:rPr>
          <w:rtl/>
        </w:rPr>
        <w:t xml:space="preserve"> </w:t>
      </w:r>
      <w:r w:rsidRPr="001F32D6">
        <w:rPr>
          <w:rtl/>
        </w:rPr>
        <w:t>المناسبة</w:t>
      </w:r>
      <w:r>
        <w:rPr>
          <w:rtl/>
        </w:rPr>
        <w:t xml:space="preserve"> </w:t>
      </w:r>
      <w:r w:rsidRPr="001F32D6">
        <w:rPr>
          <w:rtl/>
        </w:rPr>
        <w:t>للأشخاص</w:t>
      </w:r>
      <w:r>
        <w:rPr>
          <w:rtl/>
        </w:rPr>
        <w:t xml:space="preserve"> </w:t>
      </w:r>
      <w:r w:rsidRPr="001F32D6">
        <w:rPr>
          <w:rtl/>
        </w:rPr>
        <w:t>الذين</w:t>
      </w:r>
      <w:r>
        <w:rPr>
          <w:rtl/>
        </w:rPr>
        <w:t xml:space="preserve"> </w:t>
      </w:r>
      <w:r w:rsidRPr="001F32D6">
        <w:rPr>
          <w:rtl/>
        </w:rPr>
        <w:t>هم</w:t>
      </w:r>
      <w:r>
        <w:rPr>
          <w:rtl/>
        </w:rPr>
        <w:t xml:space="preserve"> </w:t>
      </w:r>
      <w:r w:rsidRPr="001F32D6">
        <w:rPr>
          <w:rtl/>
        </w:rPr>
        <w:t>إما</w:t>
      </w:r>
      <w:r>
        <w:rPr>
          <w:rtl/>
        </w:rPr>
        <w:t xml:space="preserve"> </w:t>
      </w:r>
      <w:r w:rsidRPr="001F32D6">
        <w:rPr>
          <w:rtl/>
        </w:rPr>
        <w:t>مصابون</w:t>
      </w:r>
      <w:r>
        <w:rPr>
          <w:rtl/>
        </w:rPr>
        <w:t xml:space="preserve"> </w:t>
      </w:r>
      <w:r w:rsidRPr="001F32D6">
        <w:rPr>
          <w:rtl/>
        </w:rPr>
        <w:t>بفيروس</w:t>
      </w:r>
      <w:r>
        <w:rPr>
          <w:rtl/>
        </w:rPr>
        <w:t xml:space="preserve"> </w:t>
      </w:r>
      <w:r w:rsidRPr="001F32D6">
        <w:rPr>
          <w:rtl/>
        </w:rPr>
        <w:t>كوفيد-19</w:t>
      </w:r>
      <w:r>
        <w:rPr>
          <w:rtl/>
        </w:rPr>
        <w:t xml:space="preserve"> </w:t>
      </w:r>
      <w:r w:rsidRPr="001F32D6">
        <w:rPr>
          <w:rtl/>
        </w:rPr>
        <w:t>أو</w:t>
      </w:r>
      <w:r>
        <w:rPr>
          <w:rtl/>
        </w:rPr>
        <w:t xml:space="preserve"> </w:t>
      </w:r>
      <w:r w:rsidRPr="001F32D6">
        <w:rPr>
          <w:rtl/>
        </w:rPr>
        <w:t>معرضون</w:t>
      </w:r>
      <w:r>
        <w:rPr>
          <w:rtl/>
        </w:rPr>
        <w:t xml:space="preserve"> </w:t>
      </w:r>
      <w:r w:rsidRPr="001F32D6">
        <w:rPr>
          <w:rtl/>
        </w:rPr>
        <w:t>بصفة</w:t>
      </w:r>
      <w:r>
        <w:rPr>
          <w:rtl/>
        </w:rPr>
        <w:t xml:space="preserve"> </w:t>
      </w:r>
      <w:r w:rsidRPr="001F32D6">
        <w:rPr>
          <w:rtl/>
        </w:rPr>
        <w:t>خاصة</w:t>
      </w:r>
      <w:r>
        <w:rPr>
          <w:rtl/>
        </w:rPr>
        <w:t xml:space="preserve"> </w:t>
      </w:r>
      <w:r w:rsidRPr="001F32D6">
        <w:rPr>
          <w:rtl/>
        </w:rPr>
        <w:t>للإصابة</w:t>
      </w:r>
      <w:r>
        <w:rPr>
          <w:rtl/>
        </w:rPr>
        <w:t xml:space="preserve"> </w:t>
      </w:r>
      <w:r w:rsidRPr="001F32D6">
        <w:rPr>
          <w:rtl/>
        </w:rPr>
        <w:t>به؛</w:t>
      </w:r>
    </w:p>
    <w:p w14:paraId="79658456" w14:textId="4E4A9E4B" w:rsidR="001F32D6" w:rsidRPr="001F32D6" w:rsidRDefault="001F32D6" w:rsidP="001F32D6">
      <w:pPr>
        <w:pStyle w:val="SingleTxtGA"/>
      </w:pPr>
      <w:r w:rsidRPr="001F32D6">
        <w:rPr>
          <w:rtl/>
        </w:rPr>
        <w:tab/>
        <w:t>(ز)</w:t>
      </w:r>
      <w:r w:rsidRPr="001F32D6">
        <w:rPr>
          <w:rtl/>
        </w:rPr>
        <w:tab/>
        <w:t>ضمان</w:t>
      </w:r>
      <w:r>
        <w:rPr>
          <w:rtl/>
        </w:rPr>
        <w:t xml:space="preserve"> </w:t>
      </w:r>
      <w:r w:rsidRPr="001F32D6">
        <w:rPr>
          <w:rtl/>
        </w:rPr>
        <w:t>التقليل</w:t>
      </w:r>
      <w:r>
        <w:rPr>
          <w:rtl/>
        </w:rPr>
        <w:t xml:space="preserve"> </w:t>
      </w:r>
      <w:r w:rsidRPr="001F32D6">
        <w:rPr>
          <w:rtl/>
        </w:rPr>
        <w:t>إلى</w:t>
      </w:r>
      <w:r>
        <w:rPr>
          <w:rtl/>
        </w:rPr>
        <w:t xml:space="preserve"> </w:t>
      </w:r>
      <w:r w:rsidRPr="001F32D6">
        <w:rPr>
          <w:rtl/>
        </w:rPr>
        <w:t>أدنى</w:t>
      </w:r>
      <w:r>
        <w:rPr>
          <w:rtl/>
        </w:rPr>
        <w:t xml:space="preserve"> </w:t>
      </w:r>
      <w:r w:rsidRPr="001F32D6">
        <w:rPr>
          <w:rtl/>
        </w:rPr>
        <w:t>حد</w:t>
      </w:r>
      <w:r>
        <w:rPr>
          <w:rtl/>
        </w:rPr>
        <w:t xml:space="preserve"> </w:t>
      </w:r>
      <w:r w:rsidRPr="001F32D6">
        <w:rPr>
          <w:rtl/>
        </w:rPr>
        <w:t>من</w:t>
      </w:r>
      <w:r>
        <w:rPr>
          <w:rtl/>
        </w:rPr>
        <w:t xml:space="preserve"> </w:t>
      </w:r>
      <w:r w:rsidRPr="001F32D6">
        <w:rPr>
          <w:rtl/>
        </w:rPr>
        <w:t>أي</w:t>
      </w:r>
      <w:r>
        <w:rPr>
          <w:rtl/>
        </w:rPr>
        <w:t xml:space="preserve"> </w:t>
      </w:r>
      <w:r w:rsidRPr="001F32D6">
        <w:rPr>
          <w:rtl/>
        </w:rPr>
        <w:t>قيود</w:t>
      </w:r>
      <w:r>
        <w:rPr>
          <w:rtl/>
        </w:rPr>
        <w:t xml:space="preserve"> </w:t>
      </w:r>
      <w:r w:rsidRPr="001F32D6">
        <w:rPr>
          <w:rtl/>
        </w:rPr>
        <w:t>مفروضة</w:t>
      </w:r>
      <w:r>
        <w:rPr>
          <w:rtl/>
        </w:rPr>
        <w:t xml:space="preserve"> </w:t>
      </w:r>
      <w:r w:rsidRPr="001F32D6">
        <w:rPr>
          <w:rtl/>
        </w:rPr>
        <w:t>على</w:t>
      </w:r>
      <w:r>
        <w:rPr>
          <w:rtl/>
        </w:rPr>
        <w:t xml:space="preserve"> </w:t>
      </w:r>
      <w:r w:rsidRPr="001F32D6">
        <w:rPr>
          <w:rtl/>
        </w:rPr>
        <w:t>النظم</w:t>
      </w:r>
      <w:r>
        <w:rPr>
          <w:rtl/>
        </w:rPr>
        <w:t xml:space="preserve"> </w:t>
      </w:r>
      <w:r w:rsidRPr="001F32D6">
        <w:rPr>
          <w:rtl/>
        </w:rPr>
        <w:t>القائمة،</w:t>
      </w:r>
      <w:r>
        <w:rPr>
          <w:rtl/>
        </w:rPr>
        <w:t xml:space="preserve"> </w:t>
      </w:r>
      <w:r w:rsidRPr="001F32D6">
        <w:rPr>
          <w:rtl/>
        </w:rPr>
        <w:t>بما</w:t>
      </w:r>
      <w:r>
        <w:rPr>
          <w:rtl/>
        </w:rPr>
        <w:t xml:space="preserve"> </w:t>
      </w:r>
      <w:r w:rsidRPr="001F32D6">
        <w:rPr>
          <w:rtl/>
        </w:rPr>
        <w:t>يتناسب</w:t>
      </w:r>
      <w:r>
        <w:rPr>
          <w:rtl/>
        </w:rPr>
        <w:t xml:space="preserve"> </w:t>
      </w:r>
      <w:r w:rsidRPr="001F32D6">
        <w:rPr>
          <w:rtl/>
        </w:rPr>
        <w:t>مع</w:t>
      </w:r>
      <w:r>
        <w:rPr>
          <w:rtl/>
        </w:rPr>
        <w:t xml:space="preserve"> </w:t>
      </w:r>
      <w:r w:rsidRPr="001F32D6">
        <w:rPr>
          <w:rtl/>
        </w:rPr>
        <w:t>طبيعة</w:t>
      </w:r>
      <w:r>
        <w:rPr>
          <w:rtl/>
        </w:rPr>
        <w:t xml:space="preserve"> </w:t>
      </w:r>
      <w:r w:rsidRPr="001F32D6">
        <w:rPr>
          <w:rtl/>
        </w:rPr>
        <w:t>حالة</w:t>
      </w:r>
      <w:r>
        <w:rPr>
          <w:rtl/>
        </w:rPr>
        <w:t xml:space="preserve"> </w:t>
      </w:r>
      <w:r w:rsidRPr="001F32D6">
        <w:rPr>
          <w:rtl/>
        </w:rPr>
        <w:t>الطوارئ</w:t>
      </w:r>
      <w:r>
        <w:rPr>
          <w:rtl/>
        </w:rPr>
        <w:t xml:space="preserve"> </w:t>
      </w:r>
      <w:r w:rsidRPr="001F32D6">
        <w:rPr>
          <w:rtl/>
        </w:rPr>
        <w:t>الصحية،</w:t>
      </w:r>
      <w:r>
        <w:rPr>
          <w:rtl/>
        </w:rPr>
        <w:t xml:space="preserve"> </w:t>
      </w:r>
      <w:r w:rsidRPr="001F32D6">
        <w:rPr>
          <w:rtl/>
        </w:rPr>
        <w:t>ووفقاً</w:t>
      </w:r>
      <w:r>
        <w:rPr>
          <w:rtl/>
        </w:rPr>
        <w:t xml:space="preserve"> </w:t>
      </w:r>
      <w:r w:rsidRPr="001F32D6">
        <w:rPr>
          <w:rtl/>
        </w:rPr>
        <w:t>للقانون؛</w:t>
      </w:r>
      <w:r>
        <w:rPr>
          <w:rtl/>
        </w:rPr>
        <w:t xml:space="preserve"> </w:t>
      </w:r>
    </w:p>
    <w:p w14:paraId="4692BF3E" w14:textId="3B761429" w:rsidR="001F32D6" w:rsidRPr="001F32D6" w:rsidRDefault="001F32D6" w:rsidP="001F32D6">
      <w:pPr>
        <w:pStyle w:val="SingleTxtGA"/>
      </w:pPr>
      <w:r w:rsidRPr="001F32D6">
        <w:rPr>
          <w:rtl/>
        </w:rPr>
        <w:tab/>
        <w:t>(ح)</w:t>
      </w:r>
      <w:r w:rsidRPr="001F32D6">
        <w:rPr>
          <w:rtl/>
        </w:rPr>
        <w:tab/>
        <w:t>ضمان</w:t>
      </w:r>
      <w:r>
        <w:rPr>
          <w:rtl/>
        </w:rPr>
        <w:t xml:space="preserve"> </w:t>
      </w:r>
      <w:r w:rsidRPr="001F32D6">
        <w:rPr>
          <w:rtl/>
        </w:rPr>
        <w:t>استمرار</w:t>
      </w:r>
      <w:r>
        <w:rPr>
          <w:rtl/>
        </w:rPr>
        <w:t xml:space="preserve"> </w:t>
      </w:r>
      <w:r w:rsidRPr="001F32D6">
        <w:rPr>
          <w:rtl/>
        </w:rPr>
        <w:t>أداء</w:t>
      </w:r>
      <w:r>
        <w:rPr>
          <w:rtl/>
        </w:rPr>
        <w:t xml:space="preserve"> </w:t>
      </w:r>
      <w:r w:rsidRPr="001F32D6">
        <w:rPr>
          <w:rtl/>
        </w:rPr>
        <w:t>آليات</w:t>
      </w:r>
      <w:r>
        <w:rPr>
          <w:rtl/>
        </w:rPr>
        <w:t xml:space="preserve"> </w:t>
      </w:r>
      <w:r w:rsidRPr="001F32D6">
        <w:rPr>
          <w:rtl/>
        </w:rPr>
        <w:t>تقديم</w:t>
      </w:r>
      <w:r>
        <w:rPr>
          <w:rtl/>
        </w:rPr>
        <w:t xml:space="preserve"> </w:t>
      </w:r>
      <w:r w:rsidRPr="001F32D6">
        <w:rPr>
          <w:rtl/>
        </w:rPr>
        <w:t>الشكاوى</w:t>
      </w:r>
      <w:r>
        <w:rPr>
          <w:rtl/>
        </w:rPr>
        <w:t xml:space="preserve"> </w:t>
      </w:r>
      <w:r w:rsidRPr="001F32D6">
        <w:rPr>
          <w:rtl/>
        </w:rPr>
        <w:t>القائمة</w:t>
      </w:r>
      <w:r>
        <w:rPr>
          <w:rtl/>
        </w:rPr>
        <w:t xml:space="preserve"> </w:t>
      </w:r>
      <w:r w:rsidRPr="001F32D6">
        <w:rPr>
          <w:rtl/>
        </w:rPr>
        <w:t>وفعاليتها؛</w:t>
      </w:r>
    </w:p>
    <w:p w14:paraId="06BF8BDD" w14:textId="5E745790" w:rsidR="001F32D6" w:rsidRPr="001F32D6" w:rsidRDefault="001F32D6" w:rsidP="001F32D6">
      <w:pPr>
        <w:pStyle w:val="SingleTxtGA"/>
      </w:pPr>
      <w:r w:rsidRPr="001F32D6">
        <w:rPr>
          <w:rtl/>
        </w:rPr>
        <w:tab/>
        <w:t>(ط)</w:t>
      </w:r>
      <w:r w:rsidRPr="001F32D6">
        <w:rPr>
          <w:rtl/>
        </w:rPr>
        <w:tab/>
        <w:t>احترام</w:t>
      </w:r>
      <w:r>
        <w:rPr>
          <w:rtl/>
        </w:rPr>
        <w:t xml:space="preserve"> </w:t>
      </w:r>
      <w:r w:rsidRPr="001F32D6">
        <w:rPr>
          <w:rtl/>
        </w:rPr>
        <w:t>الحد</w:t>
      </w:r>
      <w:r>
        <w:rPr>
          <w:rtl/>
        </w:rPr>
        <w:t xml:space="preserve"> </w:t>
      </w:r>
      <w:r w:rsidRPr="001F32D6">
        <w:rPr>
          <w:rtl/>
        </w:rPr>
        <w:t>الأدنى</w:t>
      </w:r>
      <w:r>
        <w:rPr>
          <w:rtl/>
        </w:rPr>
        <w:t xml:space="preserve"> </w:t>
      </w:r>
      <w:r w:rsidRPr="001F32D6">
        <w:rPr>
          <w:rtl/>
        </w:rPr>
        <w:t>من</w:t>
      </w:r>
      <w:r>
        <w:rPr>
          <w:rtl/>
        </w:rPr>
        <w:t xml:space="preserve"> </w:t>
      </w:r>
      <w:r w:rsidRPr="001F32D6">
        <w:rPr>
          <w:rtl/>
        </w:rPr>
        <w:t>متطلبات</w:t>
      </w:r>
      <w:r>
        <w:rPr>
          <w:rtl/>
        </w:rPr>
        <w:t xml:space="preserve"> </w:t>
      </w:r>
      <w:r w:rsidRPr="001F32D6">
        <w:rPr>
          <w:rtl/>
        </w:rPr>
        <w:t>ممارسة</w:t>
      </w:r>
      <w:r>
        <w:rPr>
          <w:rtl/>
        </w:rPr>
        <w:t xml:space="preserve"> </w:t>
      </w:r>
      <w:r w:rsidRPr="001F32D6">
        <w:rPr>
          <w:rtl/>
        </w:rPr>
        <w:t>التمارين</w:t>
      </w:r>
      <w:r>
        <w:rPr>
          <w:rtl/>
        </w:rPr>
        <w:t xml:space="preserve"> </w:t>
      </w:r>
      <w:r w:rsidRPr="001F32D6">
        <w:rPr>
          <w:rtl/>
        </w:rPr>
        <w:t>الرياضية</w:t>
      </w:r>
      <w:r>
        <w:rPr>
          <w:rtl/>
        </w:rPr>
        <w:t xml:space="preserve"> </w:t>
      </w:r>
      <w:r w:rsidRPr="001F32D6">
        <w:rPr>
          <w:rtl/>
        </w:rPr>
        <w:t>يومياً</w:t>
      </w:r>
      <w:r>
        <w:rPr>
          <w:rtl/>
        </w:rPr>
        <w:t xml:space="preserve"> </w:t>
      </w:r>
      <w:r w:rsidRPr="001F32D6">
        <w:rPr>
          <w:rtl/>
        </w:rPr>
        <w:t>في</w:t>
      </w:r>
      <w:r>
        <w:rPr>
          <w:rtl/>
        </w:rPr>
        <w:t xml:space="preserve"> </w:t>
      </w:r>
      <w:r w:rsidRPr="001F32D6">
        <w:rPr>
          <w:rtl/>
        </w:rPr>
        <w:t>الهواء</w:t>
      </w:r>
      <w:r>
        <w:rPr>
          <w:rtl/>
        </w:rPr>
        <w:t xml:space="preserve"> </w:t>
      </w:r>
      <w:r w:rsidRPr="001F32D6">
        <w:rPr>
          <w:rtl/>
        </w:rPr>
        <w:t>الطلق،</w:t>
      </w:r>
      <w:r>
        <w:rPr>
          <w:rtl/>
        </w:rPr>
        <w:t xml:space="preserve"> </w:t>
      </w:r>
      <w:r w:rsidRPr="001F32D6">
        <w:rPr>
          <w:rtl/>
        </w:rPr>
        <w:t>مع</w:t>
      </w:r>
      <w:r>
        <w:rPr>
          <w:rtl/>
        </w:rPr>
        <w:t xml:space="preserve"> </w:t>
      </w:r>
      <w:r w:rsidRPr="001F32D6">
        <w:rPr>
          <w:rtl/>
        </w:rPr>
        <w:t>مراعاة</w:t>
      </w:r>
      <w:r>
        <w:rPr>
          <w:rtl/>
        </w:rPr>
        <w:t xml:space="preserve"> </w:t>
      </w:r>
      <w:r w:rsidRPr="001F32D6">
        <w:rPr>
          <w:rtl/>
        </w:rPr>
        <w:t>التدابير</w:t>
      </w:r>
      <w:r>
        <w:rPr>
          <w:rtl/>
        </w:rPr>
        <w:t xml:space="preserve"> </w:t>
      </w:r>
      <w:r w:rsidRPr="001F32D6">
        <w:rPr>
          <w:rtl/>
        </w:rPr>
        <w:t>اللازمة</w:t>
      </w:r>
      <w:r>
        <w:rPr>
          <w:rtl/>
        </w:rPr>
        <w:t xml:space="preserve"> </w:t>
      </w:r>
      <w:r w:rsidRPr="001F32D6">
        <w:rPr>
          <w:rtl/>
        </w:rPr>
        <w:t>للتصدي</w:t>
      </w:r>
      <w:r>
        <w:rPr>
          <w:rtl/>
        </w:rPr>
        <w:t xml:space="preserve"> </w:t>
      </w:r>
      <w:r w:rsidRPr="001F32D6">
        <w:rPr>
          <w:rtl/>
        </w:rPr>
        <w:t>للجائحة</w:t>
      </w:r>
      <w:r>
        <w:rPr>
          <w:rtl/>
        </w:rPr>
        <w:t xml:space="preserve"> </w:t>
      </w:r>
      <w:r w:rsidRPr="001F32D6">
        <w:rPr>
          <w:rtl/>
        </w:rPr>
        <w:t>الحالية</w:t>
      </w:r>
      <w:r>
        <w:rPr>
          <w:rtl/>
        </w:rPr>
        <w:t xml:space="preserve"> </w:t>
      </w:r>
      <w:r w:rsidRPr="001F32D6">
        <w:rPr>
          <w:rtl/>
        </w:rPr>
        <w:t>أيضاً؛</w:t>
      </w:r>
    </w:p>
    <w:p w14:paraId="7D6544B2" w14:textId="782471AD" w:rsidR="001F32D6" w:rsidRPr="001F32D6" w:rsidRDefault="001F32D6" w:rsidP="001F32D6">
      <w:pPr>
        <w:pStyle w:val="SingleTxtGA"/>
      </w:pPr>
      <w:r w:rsidRPr="001F32D6">
        <w:rPr>
          <w:rtl/>
        </w:rPr>
        <w:tab/>
        <w:t>(ي)</w:t>
      </w:r>
      <w:r w:rsidRPr="001F32D6">
        <w:rPr>
          <w:rtl/>
        </w:rPr>
        <w:tab/>
        <w:t>ضمان</w:t>
      </w:r>
      <w:r>
        <w:rPr>
          <w:rtl/>
        </w:rPr>
        <w:t xml:space="preserve"> </w:t>
      </w:r>
      <w:r w:rsidRPr="001F32D6">
        <w:rPr>
          <w:rtl/>
        </w:rPr>
        <w:t>توفير</w:t>
      </w:r>
      <w:r>
        <w:rPr>
          <w:rtl/>
        </w:rPr>
        <w:t xml:space="preserve"> </w:t>
      </w:r>
      <w:r w:rsidRPr="001F32D6">
        <w:rPr>
          <w:rtl/>
        </w:rPr>
        <w:t>ما</w:t>
      </w:r>
      <w:r>
        <w:rPr>
          <w:rtl/>
        </w:rPr>
        <w:t xml:space="preserve"> </w:t>
      </w:r>
      <w:r w:rsidRPr="001F32D6">
        <w:rPr>
          <w:rtl/>
        </w:rPr>
        <w:t>يكفي</w:t>
      </w:r>
      <w:r>
        <w:rPr>
          <w:rtl/>
        </w:rPr>
        <w:t xml:space="preserve"> </w:t>
      </w:r>
      <w:r w:rsidRPr="001F32D6">
        <w:rPr>
          <w:rtl/>
        </w:rPr>
        <w:t>من</w:t>
      </w:r>
      <w:r>
        <w:rPr>
          <w:rtl/>
        </w:rPr>
        <w:t xml:space="preserve"> </w:t>
      </w:r>
      <w:r w:rsidRPr="001F32D6">
        <w:rPr>
          <w:rtl/>
        </w:rPr>
        <w:t>المرافق</w:t>
      </w:r>
      <w:r>
        <w:rPr>
          <w:rtl/>
        </w:rPr>
        <w:t xml:space="preserve"> </w:t>
      </w:r>
      <w:r w:rsidRPr="001F32D6">
        <w:rPr>
          <w:rtl/>
        </w:rPr>
        <w:t>والإمدادات</w:t>
      </w:r>
      <w:r>
        <w:rPr>
          <w:rtl/>
        </w:rPr>
        <w:t xml:space="preserve"> </w:t>
      </w:r>
      <w:r w:rsidRPr="001F32D6">
        <w:rPr>
          <w:rtl/>
        </w:rPr>
        <w:t>مجاناً</w:t>
      </w:r>
      <w:r>
        <w:rPr>
          <w:rtl/>
        </w:rPr>
        <w:t xml:space="preserve"> </w:t>
      </w:r>
      <w:r w:rsidRPr="001F32D6">
        <w:rPr>
          <w:rtl/>
        </w:rPr>
        <w:t>لجميع</w:t>
      </w:r>
      <w:r>
        <w:rPr>
          <w:rtl/>
        </w:rPr>
        <w:t xml:space="preserve"> </w:t>
      </w:r>
      <w:r w:rsidRPr="001F32D6">
        <w:rPr>
          <w:rtl/>
        </w:rPr>
        <w:t>الأشخاص</w:t>
      </w:r>
      <w:r>
        <w:rPr>
          <w:rtl/>
        </w:rPr>
        <w:t xml:space="preserve"> </w:t>
      </w:r>
      <w:r w:rsidRPr="001F32D6">
        <w:rPr>
          <w:rtl/>
        </w:rPr>
        <w:t>الذين</w:t>
      </w:r>
      <w:r>
        <w:rPr>
          <w:rtl/>
        </w:rPr>
        <w:t xml:space="preserve"> </w:t>
      </w:r>
      <w:r w:rsidRPr="001F32D6">
        <w:rPr>
          <w:rtl/>
        </w:rPr>
        <w:t>يظلون</w:t>
      </w:r>
      <w:r>
        <w:rPr>
          <w:rtl/>
        </w:rPr>
        <w:t xml:space="preserve"> </w:t>
      </w:r>
      <w:r w:rsidRPr="001F32D6">
        <w:rPr>
          <w:rtl/>
        </w:rPr>
        <w:t>رهن</w:t>
      </w:r>
      <w:r>
        <w:rPr>
          <w:rtl/>
        </w:rPr>
        <w:t xml:space="preserve"> </w:t>
      </w:r>
      <w:r w:rsidRPr="001F32D6">
        <w:rPr>
          <w:rtl/>
        </w:rPr>
        <w:t>الاحتجاز،</w:t>
      </w:r>
      <w:r>
        <w:rPr>
          <w:rtl/>
        </w:rPr>
        <w:t xml:space="preserve"> </w:t>
      </w:r>
      <w:r w:rsidRPr="001F32D6">
        <w:rPr>
          <w:rtl/>
        </w:rPr>
        <w:t>من</w:t>
      </w:r>
      <w:r>
        <w:rPr>
          <w:rtl/>
        </w:rPr>
        <w:t xml:space="preserve"> </w:t>
      </w:r>
      <w:r w:rsidRPr="001F32D6">
        <w:rPr>
          <w:rtl/>
        </w:rPr>
        <w:t>أجل</w:t>
      </w:r>
      <w:r>
        <w:rPr>
          <w:rtl/>
        </w:rPr>
        <w:t xml:space="preserve"> </w:t>
      </w:r>
      <w:r w:rsidRPr="001F32D6">
        <w:rPr>
          <w:rtl/>
        </w:rPr>
        <w:t>تمكين</w:t>
      </w:r>
      <w:r>
        <w:rPr>
          <w:rtl/>
        </w:rPr>
        <w:t xml:space="preserve"> </w:t>
      </w:r>
      <w:r w:rsidRPr="001F32D6">
        <w:rPr>
          <w:rtl/>
        </w:rPr>
        <w:t>المحتجزين</w:t>
      </w:r>
      <w:r>
        <w:rPr>
          <w:rtl/>
        </w:rPr>
        <w:t xml:space="preserve"> </w:t>
      </w:r>
      <w:r w:rsidRPr="001F32D6">
        <w:rPr>
          <w:rtl/>
        </w:rPr>
        <w:t>من</w:t>
      </w:r>
      <w:r>
        <w:rPr>
          <w:rtl/>
        </w:rPr>
        <w:t xml:space="preserve"> </w:t>
      </w:r>
      <w:r w:rsidRPr="001F32D6">
        <w:rPr>
          <w:rtl/>
        </w:rPr>
        <w:t>الحصول</w:t>
      </w:r>
      <w:r>
        <w:rPr>
          <w:rtl/>
        </w:rPr>
        <w:t xml:space="preserve"> </w:t>
      </w:r>
      <w:r w:rsidRPr="001F32D6">
        <w:rPr>
          <w:rtl/>
        </w:rPr>
        <w:t>على</w:t>
      </w:r>
      <w:r>
        <w:rPr>
          <w:rtl/>
        </w:rPr>
        <w:t xml:space="preserve"> </w:t>
      </w:r>
      <w:r w:rsidRPr="001F32D6">
        <w:rPr>
          <w:rtl/>
        </w:rPr>
        <w:t>نفس</w:t>
      </w:r>
      <w:r>
        <w:rPr>
          <w:rtl/>
        </w:rPr>
        <w:t xml:space="preserve"> </w:t>
      </w:r>
      <w:r w:rsidRPr="001F32D6">
        <w:rPr>
          <w:rtl/>
        </w:rPr>
        <w:t>مستوى</w:t>
      </w:r>
      <w:r>
        <w:rPr>
          <w:rtl/>
        </w:rPr>
        <w:t xml:space="preserve"> </w:t>
      </w:r>
      <w:r w:rsidRPr="001F32D6">
        <w:rPr>
          <w:rtl/>
        </w:rPr>
        <w:t>النظافة</w:t>
      </w:r>
      <w:r>
        <w:rPr>
          <w:rtl/>
        </w:rPr>
        <w:t xml:space="preserve"> </w:t>
      </w:r>
      <w:r w:rsidRPr="001F32D6">
        <w:rPr>
          <w:rtl/>
        </w:rPr>
        <w:t>الشخصية</w:t>
      </w:r>
      <w:r>
        <w:rPr>
          <w:rtl/>
        </w:rPr>
        <w:t xml:space="preserve"> </w:t>
      </w:r>
      <w:r w:rsidRPr="001F32D6">
        <w:rPr>
          <w:rtl/>
        </w:rPr>
        <w:t>الذي</w:t>
      </w:r>
      <w:r>
        <w:rPr>
          <w:rtl/>
        </w:rPr>
        <w:t xml:space="preserve"> </w:t>
      </w:r>
      <w:r w:rsidRPr="001F32D6">
        <w:rPr>
          <w:rtl/>
        </w:rPr>
        <w:t>يلزم</w:t>
      </w:r>
      <w:r>
        <w:rPr>
          <w:rtl/>
        </w:rPr>
        <w:t xml:space="preserve"> </w:t>
      </w:r>
      <w:r w:rsidRPr="001F32D6">
        <w:rPr>
          <w:rtl/>
        </w:rPr>
        <w:t>أن</w:t>
      </w:r>
      <w:r>
        <w:rPr>
          <w:rtl/>
        </w:rPr>
        <w:t xml:space="preserve"> </w:t>
      </w:r>
      <w:r w:rsidRPr="001F32D6">
        <w:rPr>
          <w:rtl/>
        </w:rPr>
        <w:t>يحرص</w:t>
      </w:r>
      <w:r>
        <w:rPr>
          <w:rtl/>
        </w:rPr>
        <w:t xml:space="preserve"> </w:t>
      </w:r>
      <w:r w:rsidRPr="001F32D6">
        <w:rPr>
          <w:rtl/>
        </w:rPr>
        <w:t>عليه</w:t>
      </w:r>
      <w:r>
        <w:rPr>
          <w:rtl/>
        </w:rPr>
        <w:t xml:space="preserve"> </w:t>
      </w:r>
      <w:r w:rsidRPr="001F32D6">
        <w:rPr>
          <w:rtl/>
        </w:rPr>
        <w:t>السكان</w:t>
      </w:r>
      <w:r>
        <w:rPr>
          <w:rtl/>
        </w:rPr>
        <w:t xml:space="preserve"> </w:t>
      </w:r>
      <w:r w:rsidRPr="001F32D6">
        <w:rPr>
          <w:rtl/>
        </w:rPr>
        <w:t>ككل؛</w:t>
      </w:r>
    </w:p>
    <w:p w14:paraId="31094F56" w14:textId="07D65E1F" w:rsidR="001F32D6" w:rsidRPr="001F32D6" w:rsidRDefault="001F32D6" w:rsidP="001F32D6">
      <w:pPr>
        <w:pStyle w:val="SingleTxtGA"/>
      </w:pPr>
      <w:r w:rsidRPr="001F32D6">
        <w:rPr>
          <w:rtl/>
        </w:rPr>
        <w:tab/>
        <w:t>(ك)</w:t>
      </w:r>
      <w:r w:rsidRPr="001F32D6">
        <w:rPr>
          <w:rtl/>
        </w:rPr>
        <w:tab/>
        <w:t>توفير</w:t>
      </w:r>
      <w:r>
        <w:rPr>
          <w:rtl/>
        </w:rPr>
        <w:t xml:space="preserve"> </w:t>
      </w:r>
      <w:r w:rsidRPr="001F32D6">
        <w:rPr>
          <w:rtl/>
        </w:rPr>
        <w:t>أساليب</w:t>
      </w:r>
      <w:r>
        <w:rPr>
          <w:rtl/>
        </w:rPr>
        <w:t xml:space="preserve"> </w:t>
      </w:r>
      <w:r w:rsidRPr="001F32D6">
        <w:rPr>
          <w:rtl/>
        </w:rPr>
        <w:t>بديلة</w:t>
      </w:r>
      <w:r>
        <w:rPr>
          <w:rtl/>
        </w:rPr>
        <w:t xml:space="preserve"> </w:t>
      </w:r>
      <w:r w:rsidRPr="001F32D6">
        <w:rPr>
          <w:rtl/>
        </w:rPr>
        <w:t>تعويضية</w:t>
      </w:r>
      <w:r>
        <w:rPr>
          <w:rtl/>
        </w:rPr>
        <w:t xml:space="preserve"> </w:t>
      </w:r>
      <w:r w:rsidRPr="001F32D6">
        <w:rPr>
          <w:rtl/>
        </w:rPr>
        <w:t>كافية،</w:t>
      </w:r>
      <w:r>
        <w:rPr>
          <w:rtl/>
        </w:rPr>
        <w:t xml:space="preserve"> </w:t>
      </w:r>
      <w:r w:rsidRPr="001F32D6">
        <w:rPr>
          <w:rtl/>
        </w:rPr>
        <w:t>حيثما</w:t>
      </w:r>
      <w:r>
        <w:rPr>
          <w:rtl/>
        </w:rPr>
        <w:t xml:space="preserve"> </w:t>
      </w:r>
      <w:r w:rsidRPr="001F32D6">
        <w:rPr>
          <w:rtl/>
        </w:rPr>
        <w:t>تُفرض</w:t>
      </w:r>
      <w:r>
        <w:rPr>
          <w:rtl/>
        </w:rPr>
        <w:t xml:space="preserve"> </w:t>
      </w:r>
      <w:r w:rsidRPr="001F32D6">
        <w:rPr>
          <w:rtl/>
        </w:rPr>
        <w:t>قيود</w:t>
      </w:r>
      <w:r>
        <w:rPr>
          <w:rtl/>
        </w:rPr>
        <w:t xml:space="preserve"> </w:t>
      </w:r>
      <w:r w:rsidRPr="001F32D6">
        <w:rPr>
          <w:rtl/>
        </w:rPr>
        <w:t>على</w:t>
      </w:r>
      <w:r>
        <w:rPr>
          <w:rtl/>
        </w:rPr>
        <w:t xml:space="preserve"> </w:t>
      </w:r>
      <w:r w:rsidRPr="001F32D6">
        <w:rPr>
          <w:rtl/>
        </w:rPr>
        <w:t>نظم</w:t>
      </w:r>
      <w:r>
        <w:rPr>
          <w:rtl/>
        </w:rPr>
        <w:t xml:space="preserve"> </w:t>
      </w:r>
      <w:r w:rsidRPr="001F32D6">
        <w:rPr>
          <w:rtl/>
        </w:rPr>
        <w:t>الزيارة</w:t>
      </w:r>
      <w:r>
        <w:rPr>
          <w:rtl/>
        </w:rPr>
        <w:t xml:space="preserve"> </w:t>
      </w:r>
      <w:r w:rsidRPr="001F32D6">
        <w:rPr>
          <w:rtl/>
        </w:rPr>
        <w:t>لأسباب</w:t>
      </w:r>
      <w:r>
        <w:rPr>
          <w:rtl/>
        </w:rPr>
        <w:t xml:space="preserve"> </w:t>
      </w:r>
      <w:r w:rsidRPr="001F32D6">
        <w:rPr>
          <w:rtl/>
        </w:rPr>
        <w:t>صحية،</w:t>
      </w:r>
      <w:r>
        <w:rPr>
          <w:rtl/>
        </w:rPr>
        <w:t xml:space="preserve"> </w:t>
      </w:r>
      <w:r w:rsidRPr="001F32D6">
        <w:rPr>
          <w:rtl/>
        </w:rPr>
        <w:t>لكي</w:t>
      </w:r>
      <w:r>
        <w:rPr>
          <w:rtl/>
        </w:rPr>
        <w:t xml:space="preserve"> </w:t>
      </w:r>
      <w:r w:rsidRPr="001F32D6">
        <w:rPr>
          <w:rtl/>
        </w:rPr>
        <w:t>يظل</w:t>
      </w:r>
      <w:r>
        <w:rPr>
          <w:rtl/>
        </w:rPr>
        <w:t xml:space="preserve"> </w:t>
      </w:r>
      <w:r w:rsidRPr="001F32D6">
        <w:rPr>
          <w:rtl/>
        </w:rPr>
        <w:t>المحتجزون</w:t>
      </w:r>
      <w:r>
        <w:rPr>
          <w:rtl/>
        </w:rPr>
        <w:t xml:space="preserve"> </w:t>
      </w:r>
      <w:r w:rsidRPr="001F32D6">
        <w:rPr>
          <w:rtl/>
        </w:rPr>
        <w:t>على</w:t>
      </w:r>
      <w:r>
        <w:rPr>
          <w:rtl/>
        </w:rPr>
        <w:t xml:space="preserve"> </w:t>
      </w:r>
      <w:r w:rsidRPr="001F32D6">
        <w:rPr>
          <w:rtl/>
        </w:rPr>
        <w:t>اتصال</w:t>
      </w:r>
      <w:r>
        <w:rPr>
          <w:rtl/>
        </w:rPr>
        <w:t xml:space="preserve"> </w:t>
      </w:r>
      <w:r w:rsidRPr="001F32D6">
        <w:rPr>
          <w:rtl/>
        </w:rPr>
        <w:t>بالأسر</w:t>
      </w:r>
      <w:r>
        <w:rPr>
          <w:rtl/>
        </w:rPr>
        <w:t xml:space="preserve"> </w:t>
      </w:r>
      <w:r w:rsidRPr="001F32D6">
        <w:rPr>
          <w:rtl/>
        </w:rPr>
        <w:t>وبالعالم</w:t>
      </w:r>
      <w:r>
        <w:rPr>
          <w:rtl/>
        </w:rPr>
        <w:t xml:space="preserve"> </w:t>
      </w:r>
      <w:r w:rsidRPr="001F32D6">
        <w:rPr>
          <w:rtl/>
        </w:rPr>
        <w:t>الخارجي،</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الهاتف</w:t>
      </w:r>
      <w:r>
        <w:rPr>
          <w:rtl/>
        </w:rPr>
        <w:t xml:space="preserve"> </w:t>
      </w:r>
      <w:r w:rsidRPr="001F32D6">
        <w:rPr>
          <w:rtl/>
        </w:rPr>
        <w:t>والإنترنت</w:t>
      </w:r>
      <w:r>
        <w:rPr>
          <w:rtl/>
        </w:rPr>
        <w:t xml:space="preserve"> </w:t>
      </w:r>
      <w:r w:rsidRPr="001F32D6">
        <w:rPr>
          <w:rtl/>
        </w:rPr>
        <w:t>والبريد</w:t>
      </w:r>
      <w:r>
        <w:rPr>
          <w:rtl/>
        </w:rPr>
        <w:t xml:space="preserve"> </w:t>
      </w:r>
      <w:r w:rsidRPr="001F32D6">
        <w:rPr>
          <w:rtl/>
        </w:rPr>
        <w:t>الإلكتروني</w:t>
      </w:r>
      <w:r>
        <w:rPr>
          <w:rtl/>
        </w:rPr>
        <w:t xml:space="preserve"> </w:t>
      </w:r>
      <w:r w:rsidRPr="001F32D6">
        <w:rPr>
          <w:rtl/>
        </w:rPr>
        <w:t>والاتصال</w:t>
      </w:r>
      <w:r>
        <w:rPr>
          <w:rtl/>
        </w:rPr>
        <w:t xml:space="preserve"> </w:t>
      </w:r>
      <w:r w:rsidRPr="001F32D6">
        <w:rPr>
          <w:rtl/>
        </w:rPr>
        <w:t>بالفيديو</w:t>
      </w:r>
      <w:r>
        <w:rPr>
          <w:rtl/>
        </w:rPr>
        <w:t xml:space="preserve"> </w:t>
      </w:r>
      <w:r w:rsidRPr="001F32D6">
        <w:rPr>
          <w:rtl/>
        </w:rPr>
        <w:t>وغير</w:t>
      </w:r>
      <w:r>
        <w:rPr>
          <w:rtl/>
        </w:rPr>
        <w:t xml:space="preserve"> </w:t>
      </w:r>
      <w:r w:rsidRPr="001F32D6">
        <w:rPr>
          <w:rtl/>
        </w:rPr>
        <w:t>ذلك</w:t>
      </w:r>
      <w:r>
        <w:rPr>
          <w:rtl/>
        </w:rPr>
        <w:t xml:space="preserve"> </w:t>
      </w:r>
      <w:r w:rsidRPr="001F32D6">
        <w:rPr>
          <w:rtl/>
        </w:rPr>
        <w:t>من</w:t>
      </w:r>
      <w:r>
        <w:rPr>
          <w:rtl/>
        </w:rPr>
        <w:t xml:space="preserve"> </w:t>
      </w:r>
      <w:r w:rsidRPr="001F32D6">
        <w:rPr>
          <w:rtl/>
        </w:rPr>
        <w:t>الوسائل</w:t>
      </w:r>
      <w:r>
        <w:rPr>
          <w:rtl/>
        </w:rPr>
        <w:t xml:space="preserve"> </w:t>
      </w:r>
      <w:r w:rsidRPr="001F32D6">
        <w:rPr>
          <w:rtl/>
        </w:rPr>
        <w:t>الإلكترونية</w:t>
      </w:r>
      <w:r>
        <w:rPr>
          <w:rtl/>
        </w:rPr>
        <w:t xml:space="preserve"> </w:t>
      </w:r>
      <w:r w:rsidRPr="001F32D6">
        <w:rPr>
          <w:rtl/>
        </w:rPr>
        <w:t>المناسبة.</w:t>
      </w:r>
      <w:r>
        <w:rPr>
          <w:rtl/>
        </w:rPr>
        <w:t xml:space="preserve"> </w:t>
      </w:r>
      <w:r w:rsidRPr="001F32D6">
        <w:rPr>
          <w:rtl/>
        </w:rPr>
        <w:t>وينبغي</w:t>
      </w:r>
      <w:r>
        <w:rPr>
          <w:rtl/>
        </w:rPr>
        <w:t xml:space="preserve"> </w:t>
      </w:r>
      <w:r w:rsidRPr="001F32D6">
        <w:rPr>
          <w:rtl/>
        </w:rPr>
        <w:t>تيسير</w:t>
      </w:r>
      <w:r>
        <w:rPr>
          <w:rtl/>
        </w:rPr>
        <w:t xml:space="preserve"> </w:t>
      </w:r>
      <w:r w:rsidRPr="001F32D6">
        <w:rPr>
          <w:rtl/>
        </w:rPr>
        <w:t>أساليب</w:t>
      </w:r>
      <w:r>
        <w:rPr>
          <w:rtl/>
        </w:rPr>
        <w:t xml:space="preserve"> </w:t>
      </w:r>
      <w:r w:rsidRPr="001F32D6">
        <w:rPr>
          <w:rtl/>
        </w:rPr>
        <w:t>الاتصال</w:t>
      </w:r>
      <w:r>
        <w:rPr>
          <w:rtl/>
        </w:rPr>
        <w:t xml:space="preserve"> </w:t>
      </w:r>
      <w:r w:rsidRPr="001F32D6">
        <w:rPr>
          <w:rtl/>
        </w:rPr>
        <w:t>هذه</w:t>
      </w:r>
      <w:r>
        <w:rPr>
          <w:rtl/>
        </w:rPr>
        <w:t xml:space="preserve"> </w:t>
      </w:r>
      <w:r w:rsidRPr="001F32D6">
        <w:rPr>
          <w:rtl/>
        </w:rPr>
        <w:t>وتشجيعها</w:t>
      </w:r>
      <w:r>
        <w:rPr>
          <w:rtl/>
        </w:rPr>
        <w:t xml:space="preserve"> </w:t>
      </w:r>
      <w:r w:rsidRPr="001F32D6">
        <w:rPr>
          <w:rtl/>
        </w:rPr>
        <w:t>على</w:t>
      </w:r>
      <w:r>
        <w:rPr>
          <w:rtl/>
        </w:rPr>
        <w:t xml:space="preserve"> </w:t>
      </w:r>
      <w:r w:rsidRPr="001F32D6">
        <w:rPr>
          <w:rtl/>
        </w:rPr>
        <w:t>حد</w:t>
      </w:r>
      <w:r>
        <w:rPr>
          <w:rtl/>
        </w:rPr>
        <w:t xml:space="preserve"> </w:t>
      </w:r>
      <w:r w:rsidRPr="001F32D6">
        <w:rPr>
          <w:rtl/>
        </w:rPr>
        <w:t>السواء،</w:t>
      </w:r>
      <w:r>
        <w:rPr>
          <w:rtl/>
        </w:rPr>
        <w:t xml:space="preserve"> </w:t>
      </w:r>
      <w:r w:rsidRPr="001F32D6">
        <w:rPr>
          <w:rtl/>
        </w:rPr>
        <w:t>وينبغي</w:t>
      </w:r>
      <w:r>
        <w:rPr>
          <w:rtl/>
        </w:rPr>
        <w:t xml:space="preserve"> </w:t>
      </w:r>
      <w:r w:rsidRPr="001F32D6">
        <w:rPr>
          <w:rtl/>
        </w:rPr>
        <w:t>إتاحتها</w:t>
      </w:r>
      <w:r>
        <w:rPr>
          <w:rtl/>
        </w:rPr>
        <w:t xml:space="preserve"> </w:t>
      </w:r>
      <w:r w:rsidRPr="001F32D6">
        <w:rPr>
          <w:rtl/>
        </w:rPr>
        <w:t>بوتيرة</w:t>
      </w:r>
      <w:r>
        <w:rPr>
          <w:rtl/>
        </w:rPr>
        <w:t xml:space="preserve"> </w:t>
      </w:r>
      <w:r w:rsidRPr="001F32D6">
        <w:rPr>
          <w:rtl/>
        </w:rPr>
        <w:t>متكررة</w:t>
      </w:r>
      <w:r>
        <w:rPr>
          <w:rtl/>
        </w:rPr>
        <w:t xml:space="preserve"> </w:t>
      </w:r>
      <w:r w:rsidRPr="001F32D6">
        <w:rPr>
          <w:rtl/>
        </w:rPr>
        <w:t>وبالمجان؛</w:t>
      </w:r>
    </w:p>
    <w:p w14:paraId="4D3554A8" w14:textId="03108FC7" w:rsidR="001F32D6" w:rsidRPr="001F32D6" w:rsidRDefault="001F32D6" w:rsidP="001F32D6">
      <w:pPr>
        <w:pStyle w:val="SingleTxtGA"/>
      </w:pPr>
      <w:r w:rsidRPr="001F32D6">
        <w:rPr>
          <w:rtl/>
        </w:rPr>
        <w:tab/>
        <w:t>(ل)</w:t>
      </w:r>
      <w:r w:rsidRPr="001F32D6">
        <w:rPr>
          <w:rtl/>
        </w:rPr>
        <w:tab/>
        <w:t>تمكين</w:t>
      </w:r>
      <w:r>
        <w:rPr>
          <w:rtl/>
        </w:rPr>
        <w:t xml:space="preserve"> </w:t>
      </w:r>
      <w:r w:rsidRPr="001F32D6">
        <w:rPr>
          <w:rtl/>
        </w:rPr>
        <w:t>أفراد</w:t>
      </w:r>
      <w:r>
        <w:rPr>
          <w:rtl/>
        </w:rPr>
        <w:t xml:space="preserve"> </w:t>
      </w:r>
      <w:r w:rsidRPr="001F32D6">
        <w:rPr>
          <w:rtl/>
        </w:rPr>
        <w:t>الأسرة</w:t>
      </w:r>
      <w:r>
        <w:rPr>
          <w:rtl/>
        </w:rPr>
        <w:t xml:space="preserve"> </w:t>
      </w:r>
      <w:r w:rsidRPr="001F32D6">
        <w:rPr>
          <w:rtl/>
        </w:rPr>
        <w:t>أو</w:t>
      </w:r>
      <w:r>
        <w:rPr>
          <w:rtl/>
        </w:rPr>
        <w:t xml:space="preserve"> </w:t>
      </w:r>
      <w:r w:rsidRPr="001F32D6">
        <w:rPr>
          <w:rtl/>
        </w:rPr>
        <w:t>الأقارب</w:t>
      </w:r>
      <w:r>
        <w:rPr>
          <w:rtl/>
        </w:rPr>
        <w:t xml:space="preserve"> </w:t>
      </w:r>
      <w:r w:rsidRPr="001F32D6">
        <w:rPr>
          <w:rtl/>
        </w:rPr>
        <w:t>من</w:t>
      </w:r>
      <w:r>
        <w:rPr>
          <w:rtl/>
        </w:rPr>
        <w:t xml:space="preserve"> </w:t>
      </w:r>
      <w:r w:rsidRPr="001F32D6">
        <w:rPr>
          <w:rtl/>
        </w:rPr>
        <w:t>مواصلة</w:t>
      </w:r>
      <w:r>
        <w:rPr>
          <w:rtl/>
        </w:rPr>
        <w:t xml:space="preserve"> </w:t>
      </w:r>
      <w:r w:rsidRPr="001F32D6">
        <w:rPr>
          <w:rtl/>
        </w:rPr>
        <w:t>توفير</w:t>
      </w:r>
      <w:r>
        <w:rPr>
          <w:rtl/>
        </w:rPr>
        <w:t xml:space="preserve"> </w:t>
      </w:r>
      <w:r w:rsidRPr="001F32D6">
        <w:rPr>
          <w:rtl/>
        </w:rPr>
        <w:t>الأغذية</w:t>
      </w:r>
      <w:r>
        <w:rPr>
          <w:rtl/>
        </w:rPr>
        <w:t xml:space="preserve"> </w:t>
      </w:r>
      <w:r w:rsidRPr="001F32D6">
        <w:rPr>
          <w:rtl/>
        </w:rPr>
        <w:t>وغيرها</w:t>
      </w:r>
      <w:r>
        <w:rPr>
          <w:rtl/>
        </w:rPr>
        <w:t xml:space="preserve"> </w:t>
      </w:r>
      <w:r w:rsidRPr="001F32D6">
        <w:rPr>
          <w:rtl/>
        </w:rPr>
        <w:t>من</w:t>
      </w:r>
      <w:r>
        <w:rPr>
          <w:rtl/>
        </w:rPr>
        <w:t xml:space="preserve"> </w:t>
      </w:r>
      <w:r w:rsidRPr="001F32D6">
        <w:rPr>
          <w:rtl/>
        </w:rPr>
        <w:t>الإمدادات</w:t>
      </w:r>
      <w:r>
        <w:rPr>
          <w:rtl/>
        </w:rPr>
        <w:t xml:space="preserve"> </w:t>
      </w:r>
      <w:r w:rsidRPr="001F32D6">
        <w:rPr>
          <w:rtl/>
        </w:rPr>
        <w:t>للمحتجزين،</w:t>
      </w:r>
      <w:r>
        <w:rPr>
          <w:rtl/>
        </w:rPr>
        <w:t xml:space="preserve"> </w:t>
      </w:r>
      <w:r w:rsidRPr="001F32D6">
        <w:rPr>
          <w:rtl/>
        </w:rPr>
        <w:t>وفقاً</w:t>
      </w:r>
      <w:r>
        <w:rPr>
          <w:rtl/>
        </w:rPr>
        <w:t xml:space="preserve"> </w:t>
      </w:r>
      <w:r w:rsidRPr="001F32D6">
        <w:rPr>
          <w:rtl/>
        </w:rPr>
        <w:t>للممارسات</w:t>
      </w:r>
      <w:r>
        <w:rPr>
          <w:rtl/>
        </w:rPr>
        <w:t xml:space="preserve"> </w:t>
      </w:r>
      <w:r w:rsidRPr="001F32D6">
        <w:rPr>
          <w:rtl/>
        </w:rPr>
        <w:t>المحلية</w:t>
      </w:r>
      <w:r>
        <w:rPr>
          <w:rtl/>
        </w:rPr>
        <w:t xml:space="preserve"> </w:t>
      </w:r>
      <w:r w:rsidRPr="001F32D6">
        <w:rPr>
          <w:rtl/>
        </w:rPr>
        <w:t>ومع</w:t>
      </w:r>
      <w:r>
        <w:rPr>
          <w:rtl/>
        </w:rPr>
        <w:t xml:space="preserve"> </w:t>
      </w:r>
      <w:r w:rsidRPr="001F32D6">
        <w:rPr>
          <w:rtl/>
        </w:rPr>
        <w:t>الاحترام</w:t>
      </w:r>
      <w:r>
        <w:rPr>
          <w:rtl/>
        </w:rPr>
        <w:t xml:space="preserve"> </w:t>
      </w:r>
      <w:r w:rsidRPr="001F32D6">
        <w:rPr>
          <w:rtl/>
        </w:rPr>
        <w:t>الواجب</w:t>
      </w:r>
      <w:r>
        <w:rPr>
          <w:rtl/>
        </w:rPr>
        <w:t xml:space="preserve"> </w:t>
      </w:r>
      <w:r w:rsidRPr="001F32D6">
        <w:rPr>
          <w:rtl/>
        </w:rPr>
        <w:t>للتدابير</w:t>
      </w:r>
      <w:r>
        <w:rPr>
          <w:rtl/>
        </w:rPr>
        <w:t xml:space="preserve"> </w:t>
      </w:r>
      <w:r w:rsidRPr="001F32D6">
        <w:rPr>
          <w:rtl/>
        </w:rPr>
        <w:t>الوقائية</w:t>
      </w:r>
      <w:r>
        <w:rPr>
          <w:rtl/>
        </w:rPr>
        <w:t xml:space="preserve"> </w:t>
      </w:r>
      <w:r w:rsidRPr="001F32D6">
        <w:rPr>
          <w:rtl/>
        </w:rPr>
        <w:t>اللازمة؛</w:t>
      </w:r>
    </w:p>
    <w:p w14:paraId="11FD96A3" w14:textId="69C14340" w:rsidR="001F32D6" w:rsidRPr="001F32D6" w:rsidRDefault="001F32D6" w:rsidP="001F32D6">
      <w:pPr>
        <w:pStyle w:val="SingleTxtGA"/>
      </w:pPr>
      <w:r w:rsidRPr="001F32D6">
        <w:rPr>
          <w:rtl/>
        </w:rPr>
        <w:tab/>
        <w:t>(م)</w:t>
      </w:r>
      <w:r w:rsidRPr="001F32D6">
        <w:rPr>
          <w:rtl/>
        </w:rPr>
        <w:tab/>
        <w:t>إيواء</w:t>
      </w:r>
      <w:r>
        <w:rPr>
          <w:rtl/>
        </w:rPr>
        <w:t xml:space="preserve"> </w:t>
      </w:r>
      <w:r w:rsidRPr="001F32D6">
        <w:rPr>
          <w:rtl/>
        </w:rPr>
        <w:t>الأشخاص</w:t>
      </w:r>
      <w:r>
        <w:rPr>
          <w:rtl/>
        </w:rPr>
        <w:t xml:space="preserve"> </w:t>
      </w:r>
      <w:r w:rsidRPr="001F32D6">
        <w:rPr>
          <w:rtl/>
        </w:rPr>
        <w:t>الذين</w:t>
      </w:r>
      <w:r>
        <w:rPr>
          <w:rtl/>
        </w:rPr>
        <w:t xml:space="preserve"> </w:t>
      </w:r>
      <w:r w:rsidRPr="001F32D6">
        <w:rPr>
          <w:rtl/>
        </w:rPr>
        <w:t>يشكلون</w:t>
      </w:r>
      <w:r>
        <w:rPr>
          <w:rtl/>
        </w:rPr>
        <w:t xml:space="preserve"> </w:t>
      </w:r>
      <w:r w:rsidRPr="001F32D6">
        <w:rPr>
          <w:rtl/>
        </w:rPr>
        <w:t>أكبر</w:t>
      </w:r>
      <w:r>
        <w:rPr>
          <w:rtl/>
        </w:rPr>
        <w:t xml:space="preserve"> </w:t>
      </w:r>
      <w:r w:rsidRPr="001F32D6">
        <w:rPr>
          <w:rtl/>
        </w:rPr>
        <w:t>خطر</w:t>
      </w:r>
      <w:r>
        <w:rPr>
          <w:rtl/>
        </w:rPr>
        <w:t xml:space="preserve"> </w:t>
      </w:r>
      <w:r w:rsidRPr="001F32D6">
        <w:rPr>
          <w:rtl/>
        </w:rPr>
        <w:t>ضمن</w:t>
      </w:r>
      <w:r>
        <w:rPr>
          <w:rtl/>
        </w:rPr>
        <w:t xml:space="preserve"> </w:t>
      </w:r>
      <w:r w:rsidRPr="001F32D6">
        <w:rPr>
          <w:rtl/>
        </w:rPr>
        <w:t>باقي</w:t>
      </w:r>
      <w:r>
        <w:rPr>
          <w:rtl/>
        </w:rPr>
        <w:t xml:space="preserve"> </w:t>
      </w:r>
      <w:r w:rsidRPr="001F32D6">
        <w:rPr>
          <w:rtl/>
        </w:rPr>
        <w:t>المحتجزين</w:t>
      </w:r>
      <w:r>
        <w:rPr>
          <w:rtl/>
        </w:rPr>
        <w:t xml:space="preserve"> </w:t>
      </w:r>
      <w:r w:rsidRPr="001F32D6">
        <w:rPr>
          <w:rtl/>
        </w:rPr>
        <w:t>على</w:t>
      </w:r>
      <w:r>
        <w:rPr>
          <w:rtl/>
        </w:rPr>
        <w:t xml:space="preserve"> </w:t>
      </w:r>
      <w:r w:rsidRPr="001F32D6">
        <w:rPr>
          <w:rtl/>
        </w:rPr>
        <w:t>نحو</w:t>
      </w:r>
      <w:r>
        <w:rPr>
          <w:rtl/>
        </w:rPr>
        <w:t xml:space="preserve"> </w:t>
      </w:r>
      <w:r w:rsidRPr="001F32D6">
        <w:rPr>
          <w:rtl/>
        </w:rPr>
        <w:t>يعكس</w:t>
      </w:r>
      <w:r>
        <w:rPr>
          <w:rtl/>
        </w:rPr>
        <w:t xml:space="preserve"> </w:t>
      </w:r>
      <w:r w:rsidRPr="001F32D6">
        <w:rPr>
          <w:rtl/>
        </w:rPr>
        <w:t>هذا</w:t>
      </w:r>
      <w:r>
        <w:rPr>
          <w:rtl/>
        </w:rPr>
        <w:t xml:space="preserve"> </w:t>
      </w:r>
      <w:r w:rsidRPr="001F32D6">
        <w:rPr>
          <w:rtl/>
        </w:rPr>
        <w:t>الخطر</w:t>
      </w:r>
      <w:r>
        <w:rPr>
          <w:rtl/>
        </w:rPr>
        <w:t xml:space="preserve"> </w:t>
      </w:r>
      <w:r w:rsidRPr="001F32D6">
        <w:rPr>
          <w:rtl/>
        </w:rPr>
        <w:t>الشديد،</w:t>
      </w:r>
      <w:r>
        <w:rPr>
          <w:rtl/>
        </w:rPr>
        <w:t xml:space="preserve"> </w:t>
      </w:r>
      <w:r w:rsidRPr="001F32D6">
        <w:rPr>
          <w:rtl/>
        </w:rPr>
        <w:t>مع</w:t>
      </w:r>
      <w:r>
        <w:rPr>
          <w:rtl/>
        </w:rPr>
        <w:t xml:space="preserve"> </w:t>
      </w:r>
      <w:r w:rsidRPr="001F32D6">
        <w:rPr>
          <w:rtl/>
        </w:rPr>
        <w:t>الاحترام</w:t>
      </w:r>
      <w:r>
        <w:rPr>
          <w:rtl/>
        </w:rPr>
        <w:t xml:space="preserve"> </w:t>
      </w:r>
      <w:r w:rsidRPr="001F32D6">
        <w:rPr>
          <w:rtl/>
        </w:rPr>
        <w:t>الكامل</w:t>
      </w:r>
      <w:r>
        <w:rPr>
          <w:rtl/>
        </w:rPr>
        <w:t xml:space="preserve"> </w:t>
      </w:r>
      <w:r w:rsidRPr="001F32D6">
        <w:rPr>
          <w:rtl/>
        </w:rPr>
        <w:t>لحقوقهم</w:t>
      </w:r>
      <w:r>
        <w:rPr>
          <w:rtl/>
        </w:rPr>
        <w:t xml:space="preserve"> </w:t>
      </w:r>
      <w:r w:rsidRPr="001F32D6">
        <w:rPr>
          <w:rtl/>
        </w:rPr>
        <w:t>داخل</w:t>
      </w:r>
      <w:r>
        <w:rPr>
          <w:rtl/>
        </w:rPr>
        <w:t xml:space="preserve"> </w:t>
      </w:r>
      <w:r w:rsidRPr="001F32D6">
        <w:rPr>
          <w:rtl/>
        </w:rPr>
        <w:t>مكان</w:t>
      </w:r>
      <w:r>
        <w:rPr>
          <w:rtl/>
        </w:rPr>
        <w:t xml:space="preserve"> </w:t>
      </w:r>
      <w:r w:rsidRPr="001F32D6">
        <w:rPr>
          <w:rtl/>
        </w:rPr>
        <w:t>الاحتجاز؛</w:t>
      </w:r>
    </w:p>
    <w:p w14:paraId="4888AA61" w14:textId="60D301F6" w:rsidR="001F32D6" w:rsidRPr="00891CBA" w:rsidRDefault="001F32D6" w:rsidP="001F32D6">
      <w:pPr>
        <w:pStyle w:val="SingleTxtGA"/>
        <w:rPr>
          <w:spacing w:val="-4"/>
        </w:rPr>
      </w:pPr>
      <w:r w:rsidRPr="00891CBA">
        <w:rPr>
          <w:spacing w:val="-4"/>
          <w:rtl/>
        </w:rPr>
        <w:tab/>
        <w:t>(ن)</w:t>
      </w:r>
      <w:r w:rsidRPr="00891CBA">
        <w:rPr>
          <w:spacing w:val="-4"/>
          <w:rtl/>
        </w:rPr>
        <w:tab/>
        <w:t>منع استخدام العزل الطبي الذي يتخذ شكل الحبس الانفرادي التأديبي؛ ويجب أن يستند العزل الطبي إلى تقييم طبي مستقل وأن يكون متناسباً ويُفرض لمدة محدودة، ويخضع للضمانات الإجرائية؛</w:t>
      </w:r>
    </w:p>
    <w:p w14:paraId="3DFD29CC" w14:textId="3843BA8F" w:rsidR="001F32D6" w:rsidRPr="00891CBA" w:rsidRDefault="001F32D6" w:rsidP="001F32D6">
      <w:pPr>
        <w:pStyle w:val="SingleTxtGA"/>
        <w:rPr>
          <w:spacing w:val="-4"/>
        </w:rPr>
      </w:pPr>
      <w:r w:rsidRPr="00891CBA">
        <w:rPr>
          <w:spacing w:val="-4"/>
          <w:rtl/>
        </w:rPr>
        <w:tab/>
        <w:t>(س)</w:t>
      </w:r>
      <w:r w:rsidRPr="00891CBA">
        <w:rPr>
          <w:spacing w:val="-4"/>
          <w:rtl/>
        </w:rPr>
        <w:tab/>
        <w:t>توفير الرعاية الطبية للمحتجزين المحتاجين إليها، خارج مرفق الاحتجاز، كلما أمكن ذلك؛</w:t>
      </w:r>
    </w:p>
    <w:p w14:paraId="343959CA" w14:textId="1A0E5AD2" w:rsidR="001F32D6" w:rsidRPr="001F32D6" w:rsidRDefault="001F32D6" w:rsidP="001F32D6">
      <w:pPr>
        <w:pStyle w:val="SingleTxtGA"/>
      </w:pPr>
      <w:r w:rsidRPr="001F32D6">
        <w:rPr>
          <w:rtl/>
        </w:rPr>
        <w:tab/>
        <w:t>(ع)</w:t>
      </w:r>
      <w:r w:rsidRPr="001F32D6">
        <w:rPr>
          <w:rtl/>
        </w:rPr>
        <w:tab/>
        <w:t>الحرص</w:t>
      </w:r>
      <w:r>
        <w:rPr>
          <w:rtl/>
        </w:rPr>
        <w:t xml:space="preserve"> </w:t>
      </w:r>
      <w:r w:rsidRPr="001F32D6">
        <w:rPr>
          <w:rtl/>
        </w:rPr>
        <w:t>على</w:t>
      </w:r>
      <w:r>
        <w:rPr>
          <w:rtl/>
        </w:rPr>
        <w:t xml:space="preserve"> </w:t>
      </w:r>
      <w:r w:rsidRPr="001F32D6">
        <w:rPr>
          <w:rtl/>
        </w:rPr>
        <w:t>أن</w:t>
      </w:r>
      <w:r>
        <w:rPr>
          <w:rtl/>
        </w:rPr>
        <w:t xml:space="preserve"> </w:t>
      </w:r>
      <w:r w:rsidRPr="001F32D6">
        <w:rPr>
          <w:rtl/>
        </w:rPr>
        <w:t>تظل</w:t>
      </w:r>
      <w:r>
        <w:rPr>
          <w:rtl/>
        </w:rPr>
        <w:t xml:space="preserve"> </w:t>
      </w:r>
      <w:r w:rsidRPr="001F32D6">
        <w:rPr>
          <w:rtl/>
        </w:rPr>
        <w:t>الضمانات</w:t>
      </w:r>
      <w:r>
        <w:rPr>
          <w:rtl/>
        </w:rPr>
        <w:t xml:space="preserve"> </w:t>
      </w:r>
      <w:r w:rsidRPr="001F32D6">
        <w:rPr>
          <w:rtl/>
        </w:rPr>
        <w:t>الأساسية</w:t>
      </w:r>
      <w:r>
        <w:rPr>
          <w:rtl/>
        </w:rPr>
        <w:t xml:space="preserve"> </w:t>
      </w:r>
      <w:r w:rsidRPr="001F32D6">
        <w:rPr>
          <w:rtl/>
        </w:rPr>
        <w:t>ضد</w:t>
      </w:r>
      <w:r>
        <w:rPr>
          <w:rtl/>
        </w:rPr>
        <w:t xml:space="preserve"> </w:t>
      </w:r>
      <w:r w:rsidRPr="001F32D6">
        <w:rPr>
          <w:rtl/>
        </w:rPr>
        <w:t>سوء</w:t>
      </w:r>
      <w:r>
        <w:rPr>
          <w:rtl/>
        </w:rPr>
        <w:t xml:space="preserve"> </w:t>
      </w:r>
      <w:r w:rsidRPr="001F32D6">
        <w:rPr>
          <w:rtl/>
        </w:rPr>
        <w:t>المعاملة،</w:t>
      </w:r>
      <w:r>
        <w:rPr>
          <w:rtl/>
        </w:rPr>
        <w:t xml:space="preserve"> </w:t>
      </w:r>
      <w:r w:rsidRPr="001F32D6">
        <w:rPr>
          <w:rtl/>
        </w:rPr>
        <w:t>بما</w:t>
      </w:r>
      <w:r>
        <w:rPr>
          <w:rtl/>
        </w:rPr>
        <w:t xml:space="preserve"> </w:t>
      </w:r>
      <w:r w:rsidRPr="001F32D6">
        <w:rPr>
          <w:rtl/>
        </w:rPr>
        <w:t>فيها</w:t>
      </w:r>
      <w:r>
        <w:rPr>
          <w:rtl/>
        </w:rPr>
        <w:t xml:space="preserve"> </w:t>
      </w:r>
      <w:r w:rsidRPr="001F32D6">
        <w:rPr>
          <w:rtl/>
        </w:rPr>
        <w:t>الحق</w:t>
      </w:r>
      <w:r>
        <w:rPr>
          <w:rtl/>
        </w:rPr>
        <w:t xml:space="preserve"> </w:t>
      </w:r>
      <w:r w:rsidRPr="001F32D6">
        <w:rPr>
          <w:rtl/>
        </w:rPr>
        <w:t>في</w:t>
      </w:r>
      <w:r>
        <w:rPr>
          <w:rtl/>
        </w:rPr>
        <w:t xml:space="preserve"> </w:t>
      </w:r>
      <w:r w:rsidRPr="001F32D6">
        <w:rPr>
          <w:rtl/>
        </w:rPr>
        <w:t>الحصول</w:t>
      </w:r>
      <w:r>
        <w:rPr>
          <w:rtl/>
        </w:rPr>
        <w:t xml:space="preserve"> </w:t>
      </w:r>
      <w:r w:rsidRPr="001F32D6">
        <w:rPr>
          <w:rtl/>
        </w:rPr>
        <w:t>على</w:t>
      </w:r>
      <w:r>
        <w:rPr>
          <w:rtl/>
        </w:rPr>
        <w:t xml:space="preserve"> </w:t>
      </w:r>
      <w:r w:rsidRPr="001F32D6">
        <w:rPr>
          <w:rtl/>
        </w:rPr>
        <w:t>المشورة</w:t>
      </w:r>
      <w:r>
        <w:rPr>
          <w:rtl/>
        </w:rPr>
        <w:t xml:space="preserve"> </w:t>
      </w:r>
      <w:r w:rsidRPr="001F32D6">
        <w:rPr>
          <w:rtl/>
        </w:rPr>
        <w:t>الطبية</w:t>
      </w:r>
      <w:r>
        <w:rPr>
          <w:rtl/>
        </w:rPr>
        <w:t xml:space="preserve"> </w:t>
      </w:r>
      <w:r w:rsidRPr="001F32D6">
        <w:rPr>
          <w:rtl/>
        </w:rPr>
        <w:t>المستقلة،</w:t>
      </w:r>
      <w:r>
        <w:rPr>
          <w:rtl/>
        </w:rPr>
        <w:t xml:space="preserve"> </w:t>
      </w:r>
      <w:r w:rsidRPr="001F32D6">
        <w:rPr>
          <w:rtl/>
        </w:rPr>
        <w:t>والحق</w:t>
      </w:r>
      <w:r>
        <w:rPr>
          <w:rtl/>
        </w:rPr>
        <w:t xml:space="preserve"> </w:t>
      </w:r>
      <w:r w:rsidRPr="001F32D6">
        <w:rPr>
          <w:rtl/>
        </w:rPr>
        <w:t>في</w:t>
      </w:r>
      <w:r>
        <w:rPr>
          <w:rtl/>
        </w:rPr>
        <w:t xml:space="preserve"> </w:t>
      </w:r>
      <w:r w:rsidRPr="001F32D6">
        <w:rPr>
          <w:rtl/>
        </w:rPr>
        <w:t>المساعدة</w:t>
      </w:r>
      <w:r>
        <w:rPr>
          <w:rtl/>
        </w:rPr>
        <w:t xml:space="preserve"> </w:t>
      </w:r>
      <w:r w:rsidRPr="001F32D6">
        <w:rPr>
          <w:rtl/>
        </w:rPr>
        <w:t>القضائية،</w:t>
      </w:r>
      <w:r>
        <w:rPr>
          <w:rtl/>
        </w:rPr>
        <w:t xml:space="preserve"> </w:t>
      </w:r>
      <w:r w:rsidRPr="001F32D6">
        <w:rPr>
          <w:rtl/>
        </w:rPr>
        <w:t>والحق</w:t>
      </w:r>
      <w:r>
        <w:rPr>
          <w:rtl/>
        </w:rPr>
        <w:t xml:space="preserve"> </w:t>
      </w:r>
      <w:r w:rsidRPr="001F32D6">
        <w:rPr>
          <w:rtl/>
        </w:rPr>
        <w:t>في</w:t>
      </w:r>
      <w:r>
        <w:rPr>
          <w:rtl/>
        </w:rPr>
        <w:t xml:space="preserve"> </w:t>
      </w:r>
      <w:r w:rsidRPr="001F32D6">
        <w:rPr>
          <w:rtl/>
        </w:rPr>
        <w:t>كفالة</w:t>
      </w:r>
      <w:r>
        <w:rPr>
          <w:rtl/>
        </w:rPr>
        <w:t xml:space="preserve"> </w:t>
      </w:r>
      <w:r w:rsidRPr="001F32D6">
        <w:rPr>
          <w:rtl/>
        </w:rPr>
        <w:t>إخطار</w:t>
      </w:r>
      <w:r>
        <w:rPr>
          <w:rtl/>
        </w:rPr>
        <w:t xml:space="preserve"> </w:t>
      </w:r>
      <w:r w:rsidRPr="001F32D6">
        <w:rPr>
          <w:rtl/>
        </w:rPr>
        <w:t>أطراف</w:t>
      </w:r>
      <w:r>
        <w:rPr>
          <w:rtl/>
        </w:rPr>
        <w:t xml:space="preserve"> </w:t>
      </w:r>
      <w:r w:rsidRPr="001F32D6">
        <w:rPr>
          <w:rtl/>
        </w:rPr>
        <w:t>ثالثة</w:t>
      </w:r>
      <w:r>
        <w:rPr>
          <w:rtl/>
        </w:rPr>
        <w:t xml:space="preserve"> </w:t>
      </w:r>
      <w:r w:rsidRPr="001F32D6">
        <w:rPr>
          <w:rtl/>
        </w:rPr>
        <w:t>بالاحتجاز،</w:t>
      </w:r>
      <w:r>
        <w:rPr>
          <w:rtl/>
        </w:rPr>
        <w:t xml:space="preserve"> </w:t>
      </w:r>
      <w:r w:rsidRPr="001F32D6">
        <w:rPr>
          <w:rtl/>
        </w:rPr>
        <w:t>متاحة</w:t>
      </w:r>
      <w:r>
        <w:rPr>
          <w:rtl/>
        </w:rPr>
        <w:t xml:space="preserve"> </w:t>
      </w:r>
      <w:r w:rsidRPr="001F32D6">
        <w:rPr>
          <w:rtl/>
        </w:rPr>
        <w:t>وقابلة</w:t>
      </w:r>
      <w:r>
        <w:rPr>
          <w:rtl/>
        </w:rPr>
        <w:t xml:space="preserve"> </w:t>
      </w:r>
      <w:r w:rsidRPr="001F32D6">
        <w:rPr>
          <w:rtl/>
        </w:rPr>
        <w:t>للتنفيذ،</w:t>
      </w:r>
      <w:r>
        <w:rPr>
          <w:rtl/>
        </w:rPr>
        <w:t xml:space="preserve"> </w:t>
      </w:r>
      <w:r w:rsidRPr="001F32D6">
        <w:rPr>
          <w:rtl/>
        </w:rPr>
        <w:t>على</w:t>
      </w:r>
      <w:r>
        <w:rPr>
          <w:rtl/>
        </w:rPr>
        <w:t xml:space="preserve"> </w:t>
      </w:r>
      <w:r w:rsidRPr="001F32D6">
        <w:rPr>
          <w:rtl/>
        </w:rPr>
        <w:t>الرغم</w:t>
      </w:r>
      <w:r>
        <w:rPr>
          <w:rtl/>
        </w:rPr>
        <w:t xml:space="preserve"> </w:t>
      </w:r>
      <w:r w:rsidRPr="001F32D6">
        <w:rPr>
          <w:rtl/>
        </w:rPr>
        <w:t>من</w:t>
      </w:r>
      <w:r>
        <w:rPr>
          <w:rtl/>
        </w:rPr>
        <w:t xml:space="preserve"> </w:t>
      </w:r>
      <w:r w:rsidRPr="001F32D6">
        <w:rPr>
          <w:rtl/>
        </w:rPr>
        <w:t>القيود</w:t>
      </w:r>
      <w:r>
        <w:rPr>
          <w:rtl/>
        </w:rPr>
        <w:t xml:space="preserve"> </w:t>
      </w:r>
      <w:r w:rsidRPr="001F32D6">
        <w:rPr>
          <w:rtl/>
        </w:rPr>
        <w:t>المفروضة</w:t>
      </w:r>
      <w:r>
        <w:rPr>
          <w:rtl/>
        </w:rPr>
        <w:t xml:space="preserve"> </w:t>
      </w:r>
      <w:r w:rsidRPr="001F32D6">
        <w:rPr>
          <w:rtl/>
        </w:rPr>
        <w:t>على</w:t>
      </w:r>
      <w:r>
        <w:rPr>
          <w:rtl/>
        </w:rPr>
        <w:t xml:space="preserve"> </w:t>
      </w:r>
      <w:r w:rsidRPr="001F32D6">
        <w:rPr>
          <w:rtl/>
        </w:rPr>
        <w:t>إمكانية</w:t>
      </w:r>
      <w:r>
        <w:rPr>
          <w:rtl/>
        </w:rPr>
        <w:t xml:space="preserve"> </w:t>
      </w:r>
      <w:r w:rsidRPr="001F32D6">
        <w:rPr>
          <w:rtl/>
        </w:rPr>
        <w:t>الوصول؛</w:t>
      </w:r>
      <w:bookmarkStart w:id="71" w:name="_Hlk35703735"/>
    </w:p>
    <w:bookmarkEnd w:id="71"/>
    <w:p w14:paraId="17367CB1" w14:textId="4CB757BB" w:rsidR="001F32D6" w:rsidRPr="001F32D6" w:rsidRDefault="001F32D6" w:rsidP="001F32D6">
      <w:pPr>
        <w:pStyle w:val="SingleTxtGA"/>
      </w:pPr>
      <w:r w:rsidRPr="001F32D6">
        <w:rPr>
          <w:rtl/>
        </w:rPr>
        <w:tab/>
        <w:t>(ف)</w:t>
      </w:r>
      <w:r w:rsidRPr="001F32D6">
        <w:rPr>
          <w:rtl/>
        </w:rPr>
        <w:tab/>
        <w:t>ضمان</w:t>
      </w:r>
      <w:r>
        <w:rPr>
          <w:rtl/>
        </w:rPr>
        <w:t xml:space="preserve"> </w:t>
      </w:r>
      <w:r w:rsidRPr="001F32D6">
        <w:rPr>
          <w:rtl/>
        </w:rPr>
        <w:t>حصول</w:t>
      </w:r>
      <w:r>
        <w:rPr>
          <w:rtl/>
        </w:rPr>
        <w:t xml:space="preserve"> </w:t>
      </w:r>
      <w:r w:rsidRPr="001F32D6">
        <w:rPr>
          <w:rtl/>
        </w:rPr>
        <w:t>جميع</w:t>
      </w:r>
      <w:r>
        <w:rPr>
          <w:rtl/>
        </w:rPr>
        <w:t xml:space="preserve"> </w:t>
      </w:r>
      <w:r w:rsidRPr="001F32D6">
        <w:rPr>
          <w:rtl/>
        </w:rPr>
        <w:t>المحتجزين</w:t>
      </w:r>
      <w:r>
        <w:rPr>
          <w:rtl/>
        </w:rPr>
        <w:t xml:space="preserve"> </w:t>
      </w:r>
      <w:r w:rsidRPr="001F32D6">
        <w:rPr>
          <w:rtl/>
        </w:rPr>
        <w:t>والموظفين</w:t>
      </w:r>
      <w:r>
        <w:rPr>
          <w:rtl/>
        </w:rPr>
        <w:t xml:space="preserve"> </w:t>
      </w:r>
      <w:r w:rsidRPr="001F32D6">
        <w:rPr>
          <w:rtl/>
        </w:rPr>
        <w:t>على</w:t>
      </w:r>
      <w:r>
        <w:rPr>
          <w:rtl/>
        </w:rPr>
        <w:t xml:space="preserve"> </w:t>
      </w:r>
      <w:r w:rsidRPr="001F32D6">
        <w:rPr>
          <w:rtl/>
        </w:rPr>
        <w:t>معلومات</w:t>
      </w:r>
      <w:r>
        <w:rPr>
          <w:rtl/>
        </w:rPr>
        <w:t xml:space="preserve"> </w:t>
      </w:r>
      <w:r w:rsidRPr="001F32D6">
        <w:rPr>
          <w:rtl/>
        </w:rPr>
        <w:t>موثوقة</w:t>
      </w:r>
      <w:r>
        <w:rPr>
          <w:rtl/>
        </w:rPr>
        <w:t xml:space="preserve"> </w:t>
      </w:r>
      <w:r w:rsidRPr="001F32D6">
        <w:rPr>
          <w:rtl/>
        </w:rPr>
        <w:t>ودقيقة</w:t>
      </w:r>
      <w:r>
        <w:rPr>
          <w:rtl/>
        </w:rPr>
        <w:t xml:space="preserve"> </w:t>
      </w:r>
      <w:r w:rsidRPr="001F32D6">
        <w:rPr>
          <w:rtl/>
        </w:rPr>
        <w:t>ومستكملة</w:t>
      </w:r>
      <w:r>
        <w:rPr>
          <w:rtl/>
        </w:rPr>
        <w:t xml:space="preserve"> </w:t>
      </w:r>
      <w:r w:rsidRPr="001F32D6">
        <w:rPr>
          <w:rtl/>
        </w:rPr>
        <w:t>عن</w:t>
      </w:r>
      <w:r>
        <w:rPr>
          <w:rtl/>
        </w:rPr>
        <w:t xml:space="preserve"> </w:t>
      </w:r>
      <w:r w:rsidRPr="001F32D6">
        <w:rPr>
          <w:rtl/>
        </w:rPr>
        <w:t>جميع</w:t>
      </w:r>
      <w:r>
        <w:rPr>
          <w:rtl/>
        </w:rPr>
        <w:t xml:space="preserve"> </w:t>
      </w:r>
      <w:r w:rsidRPr="001F32D6">
        <w:rPr>
          <w:rtl/>
        </w:rPr>
        <w:t>التدابير</w:t>
      </w:r>
      <w:r>
        <w:rPr>
          <w:rtl/>
        </w:rPr>
        <w:t xml:space="preserve"> </w:t>
      </w:r>
      <w:r w:rsidRPr="001F32D6">
        <w:rPr>
          <w:rtl/>
        </w:rPr>
        <w:t>المتخذة</w:t>
      </w:r>
      <w:r>
        <w:rPr>
          <w:rtl/>
        </w:rPr>
        <w:t xml:space="preserve"> </w:t>
      </w:r>
      <w:r w:rsidRPr="001F32D6">
        <w:rPr>
          <w:rtl/>
        </w:rPr>
        <w:t>ومدتها</w:t>
      </w:r>
      <w:r>
        <w:rPr>
          <w:rtl/>
        </w:rPr>
        <w:t xml:space="preserve"> </w:t>
      </w:r>
      <w:r w:rsidRPr="001F32D6">
        <w:rPr>
          <w:rtl/>
        </w:rPr>
        <w:t>وأسبابها؛</w:t>
      </w:r>
    </w:p>
    <w:p w14:paraId="205A51C4" w14:textId="3686BDB9" w:rsidR="001F32D6" w:rsidRPr="00891CBA" w:rsidRDefault="001F32D6" w:rsidP="001F32D6">
      <w:pPr>
        <w:pStyle w:val="SingleTxtGA"/>
        <w:rPr>
          <w:spacing w:val="-6"/>
        </w:rPr>
      </w:pPr>
      <w:r w:rsidRPr="00891CBA">
        <w:rPr>
          <w:spacing w:val="-6"/>
          <w:rtl/>
        </w:rPr>
        <w:tab/>
        <w:t>(ص)</w:t>
      </w:r>
      <w:r w:rsidRPr="00891CBA">
        <w:rPr>
          <w:spacing w:val="-6"/>
          <w:rtl/>
        </w:rPr>
        <w:tab/>
        <w:t xml:space="preserve">ضمان اتخاذ التدابير المناسبة لحماية صحة الموظفين والأفراد العاملين في مرافق الاحتجاز، بمن فيهم موظفو الرعاية الصحية، وتزويدهم بما يناسب من معدات ودعم أثناء اضطلاعهم بواجباتهم؛ </w:t>
      </w:r>
    </w:p>
    <w:p w14:paraId="43FFA046" w14:textId="42ACC898" w:rsidR="001F32D6" w:rsidRPr="00891CBA" w:rsidRDefault="001F32D6" w:rsidP="001F32D6">
      <w:pPr>
        <w:pStyle w:val="SingleTxtGA"/>
        <w:rPr>
          <w:spacing w:val="-4"/>
        </w:rPr>
      </w:pPr>
      <w:r w:rsidRPr="00891CBA">
        <w:rPr>
          <w:spacing w:val="-4"/>
          <w:rtl/>
        </w:rPr>
        <w:tab/>
        <w:t>(ق)</w:t>
      </w:r>
      <w:r w:rsidRPr="00891CBA">
        <w:rPr>
          <w:spacing w:val="-4"/>
          <w:rtl/>
        </w:rPr>
        <w:tab/>
        <w:t xml:space="preserve">توفير الدعم النفسي المناسب لجميع المحتجزين والموظفين المتضررين من هذه التدابير؛ </w:t>
      </w:r>
    </w:p>
    <w:p w14:paraId="40B46FA0" w14:textId="39D62AF5" w:rsidR="001F32D6" w:rsidRPr="001F32D6" w:rsidRDefault="001F32D6" w:rsidP="001F32D6">
      <w:pPr>
        <w:pStyle w:val="SingleTxtGA"/>
      </w:pPr>
      <w:r w:rsidRPr="001F32D6">
        <w:rPr>
          <w:rtl/>
        </w:rPr>
        <w:tab/>
        <w:t>(ر)</w:t>
      </w:r>
      <w:r w:rsidRPr="001F32D6">
        <w:rPr>
          <w:rtl/>
        </w:rPr>
        <w:tab/>
        <w:t>ضمان</w:t>
      </w:r>
      <w:r>
        <w:rPr>
          <w:rtl/>
        </w:rPr>
        <w:t xml:space="preserve"> </w:t>
      </w:r>
      <w:r w:rsidRPr="001F32D6">
        <w:rPr>
          <w:rtl/>
        </w:rPr>
        <w:t>مراعاة</w:t>
      </w:r>
      <w:r>
        <w:rPr>
          <w:rtl/>
        </w:rPr>
        <w:t xml:space="preserve"> </w:t>
      </w:r>
      <w:r w:rsidRPr="001F32D6">
        <w:rPr>
          <w:rtl/>
        </w:rPr>
        <w:t>جميع</w:t>
      </w:r>
      <w:r>
        <w:rPr>
          <w:rtl/>
        </w:rPr>
        <w:t xml:space="preserve"> </w:t>
      </w:r>
      <w:r w:rsidRPr="001F32D6">
        <w:rPr>
          <w:rtl/>
        </w:rPr>
        <w:t>الاعتبارات</w:t>
      </w:r>
      <w:r>
        <w:rPr>
          <w:rtl/>
        </w:rPr>
        <w:t xml:space="preserve"> </w:t>
      </w:r>
      <w:r w:rsidRPr="001F32D6">
        <w:rPr>
          <w:rtl/>
        </w:rPr>
        <w:t>المذكورة</w:t>
      </w:r>
      <w:r>
        <w:rPr>
          <w:rtl/>
        </w:rPr>
        <w:t xml:space="preserve"> </w:t>
      </w:r>
      <w:r w:rsidRPr="001F32D6">
        <w:rPr>
          <w:rtl/>
        </w:rPr>
        <w:t>أعلاه،</w:t>
      </w:r>
      <w:r>
        <w:rPr>
          <w:rtl/>
        </w:rPr>
        <w:t xml:space="preserve"> </w:t>
      </w:r>
      <w:r w:rsidRPr="001F32D6">
        <w:rPr>
          <w:rtl/>
        </w:rPr>
        <w:t>حسب</w:t>
      </w:r>
      <w:r>
        <w:rPr>
          <w:rtl/>
        </w:rPr>
        <w:t xml:space="preserve"> </w:t>
      </w:r>
      <w:r w:rsidRPr="001F32D6">
        <w:rPr>
          <w:rtl/>
        </w:rPr>
        <w:t>الاقتضاء،</w:t>
      </w:r>
      <w:r>
        <w:rPr>
          <w:rtl/>
        </w:rPr>
        <w:t xml:space="preserve"> </w:t>
      </w:r>
      <w:r w:rsidRPr="001F32D6">
        <w:rPr>
          <w:rtl/>
        </w:rPr>
        <w:t>فيما</w:t>
      </w:r>
      <w:r>
        <w:rPr>
          <w:rtl/>
        </w:rPr>
        <w:t xml:space="preserve"> </w:t>
      </w:r>
      <w:r w:rsidRPr="001F32D6">
        <w:rPr>
          <w:rtl/>
        </w:rPr>
        <w:t>يتعلق</w:t>
      </w:r>
      <w:r>
        <w:rPr>
          <w:rtl/>
        </w:rPr>
        <w:t xml:space="preserve"> </w:t>
      </w:r>
      <w:r w:rsidRPr="001F32D6">
        <w:rPr>
          <w:rtl/>
        </w:rPr>
        <w:t>بالمرضى</w:t>
      </w:r>
      <w:r>
        <w:rPr>
          <w:rtl/>
        </w:rPr>
        <w:t xml:space="preserve"> </w:t>
      </w:r>
      <w:r w:rsidRPr="001F32D6">
        <w:rPr>
          <w:rtl/>
        </w:rPr>
        <w:t>الذين</w:t>
      </w:r>
      <w:r>
        <w:rPr>
          <w:rtl/>
        </w:rPr>
        <w:t xml:space="preserve"> </w:t>
      </w:r>
      <w:r w:rsidRPr="001F32D6">
        <w:rPr>
          <w:rtl/>
        </w:rPr>
        <w:t>يودعون</w:t>
      </w:r>
      <w:r>
        <w:rPr>
          <w:rtl/>
        </w:rPr>
        <w:t xml:space="preserve"> </w:t>
      </w:r>
      <w:r w:rsidRPr="001F32D6">
        <w:rPr>
          <w:rtl/>
        </w:rPr>
        <w:t>قسراً</w:t>
      </w:r>
      <w:r>
        <w:rPr>
          <w:rtl/>
        </w:rPr>
        <w:t xml:space="preserve"> </w:t>
      </w:r>
      <w:r w:rsidRPr="001F32D6">
        <w:rPr>
          <w:rtl/>
        </w:rPr>
        <w:t>في</w:t>
      </w:r>
      <w:r>
        <w:rPr>
          <w:rtl/>
        </w:rPr>
        <w:t xml:space="preserve"> </w:t>
      </w:r>
      <w:r w:rsidRPr="001F32D6">
        <w:rPr>
          <w:rtl/>
        </w:rPr>
        <w:t>مستشفيات</w:t>
      </w:r>
      <w:r>
        <w:rPr>
          <w:rtl/>
        </w:rPr>
        <w:t xml:space="preserve"> </w:t>
      </w:r>
      <w:r w:rsidRPr="001F32D6">
        <w:rPr>
          <w:rtl/>
        </w:rPr>
        <w:t>الأمراض</w:t>
      </w:r>
      <w:r>
        <w:rPr>
          <w:rtl/>
        </w:rPr>
        <w:t xml:space="preserve"> </w:t>
      </w:r>
      <w:r w:rsidRPr="001F32D6">
        <w:rPr>
          <w:rtl/>
        </w:rPr>
        <w:t>النفسية.</w:t>
      </w:r>
    </w:p>
    <w:p w14:paraId="652B30ED" w14:textId="3B1D0762" w:rsidR="001F32D6" w:rsidRPr="001F32D6" w:rsidRDefault="001F32D6" w:rsidP="001F32D6">
      <w:pPr>
        <w:pStyle w:val="HChGA"/>
      </w:pPr>
      <w:r w:rsidRPr="001F32D6">
        <w:rPr>
          <w:rtl/>
        </w:rPr>
        <w:tab/>
      </w:r>
      <w:bookmarkStart w:id="72" w:name="_Toc66837742"/>
      <w:bookmarkStart w:id="73" w:name="_Toc66837798"/>
      <w:r w:rsidRPr="001F32D6">
        <w:rPr>
          <w:rtl/>
        </w:rPr>
        <w:t>ثالثا</w:t>
      </w:r>
      <w:r w:rsidRPr="001F32D6">
        <w:rPr>
          <w:rFonts w:hint="cs"/>
          <w:rtl/>
        </w:rPr>
        <w:t>ً</w:t>
      </w:r>
      <w:r w:rsidRPr="001F32D6">
        <w:rPr>
          <w:rtl/>
        </w:rPr>
        <w:t>-</w:t>
      </w:r>
      <w:r w:rsidRPr="001F32D6">
        <w:rPr>
          <w:rtl/>
        </w:rPr>
        <w:tab/>
        <w:t>التدابير</w:t>
      </w:r>
      <w:r>
        <w:rPr>
          <w:rtl/>
        </w:rPr>
        <w:t xml:space="preserve"> </w:t>
      </w:r>
      <w:r w:rsidRPr="001F32D6">
        <w:rPr>
          <w:rtl/>
        </w:rPr>
        <w:t>التي</w:t>
      </w:r>
      <w:r>
        <w:rPr>
          <w:rtl/>
        </w:rPr>
        <w:t xml:space="preserve"> </w:t>
      </w:r>
      <w:r w:rsidRPr="001F32D6">
        <w:rPr>
          <w:rtl/>
        </w:rPr>
        <w:t>ينبغي</w:t>
      </w:r>
      <w:r>
        <w:rPr>
          <w:rtl/>
        </w:rPr>
        <w:t xml:space="preserve"> </w:t>
      </w:r>
      <w:r w:rsidRPr="001F32D6">
        <w:rPr>
          <w:rtl/>
        </w:rPr>
        <w:t>أن</w:t>
      </w:r>
      <w:r>
        <w:rPr>
          <w:rtl/>
        </w:rPr>
        <w:t xml:space="preserve"> </w:t>
      </w:r>
      <w:r w:rsidRPr="001F32D6">
        <w:rPr>
          <w:rtl/>
        </w:rPr>
        <w:t>تتخذها</w:t>
      </w:r>
      <w:r>
        <w:rPr>
          <w:rtl/>
        </w:rPr>
        <w:t xml:space="preserve"> </w:t>
      </w:r>
      <w:r w:rsidRPr="001F32D6">
        <w:rPr>
          <w:rtl/>
        </w:rPr>
        <w:t>السلطات</w:t>
      </w:r>
      <w:r>
        <w:rPr>
          <w:rtl/>
        </w:rPr>
        <w:t xml:space="preserve"> </w:t>
      </w:r>
      <w:r w:rsidRPr="001F32D6">
        <w:rPr>
          <w:rtl/>
        </w:rPr>
        <w:t>فيما</w:t>
      </w:r>
      <w:r>
        <w:rPr>
          <w:rtl/>
        </w:rPr>
        <w:t xml:space="preserve"> </w:t>
      </w:r>
      <w:r w:rsidRPr="001F32D6">
        <w:rPr>
          <w:rtl/>
        </w:rPr>
        <w:t>يتعلق</w:t>
      </w:r>
      <w:r>
        <w:rPr>
          <w:rtl/>
        </w:rPr>
        <w:t xml:space="preserve"> </w:t>
      </w:r>
      <w:r w:rsidRPr="001F32D6">
        <w:rPr>
          <w:rtl/>
        </w:rPr>
        <w:t>بالأشخاص</w:t>
      </w:r>
      <w:r>
        <w:rPr>
          <w:rtl/>
        </w:rPr>
        <w:t xml:space="preserve"> </w:t>
      </w:r>
      <w:r w:rsidRPr="001F32D6">
        <w:rPr>
          <w:rtl/>
        </w:rPr>
        <w:t>الموجودين</w:t>
      </w:r>
      <w:r>
        <w:rPr>
          <w:rtl/>
        </w:rPr>
        <w:t xml:space="preserve"> </w:t>
      </w:r>
      <w:r w:rsidRPr="001F32D6">
        <w:rPr>
          <w:rtl/>
        </w:rPr>
        <w:t>في</w:t>
      </w:r>
      <w:r>
        <w:rPr>
          <w:rtl/>
        </w:rPr>
        <w:t xml:space="preserve"> </w:t>
      </w:r>
      <w:r w:rsidRPr="001F32D6">
        <w:rPr>
          <w:rtl/>
        </w:rPr>
        <w:t>أماكن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الرسمية</w:t>
      </w:r>
      <w:bookmarkEnd w:id="72"/>
      <w:bookmarkEnd w:id="73"/>
    </w:p>
    <w:p w14:paraId="4500F234" w14:textId="6FE5407C" w:rsidR="001F32D6" w:rsidRPr="001F32D6" w:rsidRDefault="001F32D6" w:rsidP="001F32D6">
      <w:pPr>
        <w:pStyle w:val="SingleTxtGA"/>
      </w:pPr>
      <w:r w:rsidRPr="001F32D6">
        <w:rPr>
          <w:rtl/>
        </w:rPr>
        <w:t>10-</w:t>
      </w:r>
      <w:r w:rsidRPr="001F32D6">
        <w:rPr>
          <w:rtl/>
        </w:rPr>
        <w:tab/>
        <w:t>سبق</w:t>
      </w:r>
      <w:r>
        <w:rPr>
          <w:rtl/>
        </w:rPr>
        <w:t xml:space="preserve"> </w:t>
      </w:r>
      <w:r w:rsidRPr="001F32D6">
        <w:rPr>
          <w:rtl/>
        </w:rPr>
        <w:t>أن</w:t>
      </w:r>
      <w:r>
        <w:rPr>
          <w:rtl/>
        </w:rPr>
        <w:t xml:space="preserve"> </w:t>
      </w:r>
      <w:r w:rsidRPr="001F32D6">
        <w:rPr>
          <w:rtl/>
        </w:rPr>
        <w:t>أصدرت</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مشورة</w:t>
      </w:r>
      <w:r>
        <w:rPr>
          <w:rtl/>
        </w:rPr>
        <w:t xml:space="preserve"> </w:t>
      </w:r>
      <w:r w:rsidRPr="001F32D6">
        <w:rPr>
          <w:rtl/>
        </w:rPr>
        <w:t>بشأن</w:t>
      </w:r>
      <w:r>
        <w:rPr>
          <w:rtl/>
        </w:rPr>
        <w:t xml:space="preserve"> </w:t>
      </w:r>
      <w:r w:rsidRPr="001F32D6">
        <w:rPr>
          <w:rtl/>
        </w:rPr>
        <w:t>حالة</w:t>
      </w:r>
      <w:r>
        <w:rPr>
          <w:rtl/>
        </w:rPr>
        <w:t xml:space="preserve"> </w:t>
      </w:r>
      <w:r w:rsidRPr="001F32D6">
        <w:rPr>
          <w:rtl/>
        </w:rPr>
        <w:t>الأشخاص</w:t>
      </w:r>
      <w:r>
        <w:rPr>
          <w:rtl/>
        </w:rPr>
        <w:t xml:space="preserve"> </w:t>
      </w:r>
      <w:r w:rsidRPr="001F32D6">
        <w:rPr>
          <w:rtl/>
        </w:rPr>
        <w:t>المودعين</w:t>
      </w:r>
      <w:r>
        <w:rPr>
          <w:rtl/>
        </w:rPr>
        <w:t xml:space="preserve"> </w:t>
      </w:r>
      <w:r w:rsidRPr="001F32D6">
        <w:rPr>
          <w:rtl/>
        </w:rPr>
        <w:t>رهن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w:t>
      </w:r>
      <w:r w:rsidRPr="001F32D6">
        <w:t>CAT/OP/9</w:t>
      </w:r>
      <w:r w:rsidRPr="001F32D6">
        <w:rPr>
          <w:rtl/>
        </w:rPr>
        <w:t>).</w:t>
      </w:r>
      <w:r>
        <w:rPr>
          <w:rtl/>
        </w:rPr>
        <w:t xml:space="preserve"> </w:t>
      </w:r>
      <w:r w:rsidRPr="001F32D6">
        <w:rPr>
          <w:rtl/>
        </w:rPr>
        <w:t>وتود</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أن</w:t>
      </w:r>
      <w:r>
        <w:rPr>
          <w:rtl/>
        </w:rPr>
        <w:t xml:space="preserve"> </w:t>
      </w:r>
      <w:r w:rsidRPr="001F32D6">
        <w:rPr>
          <w:rtl/>
        </w:rPr>
        <w:t>تضيف</w:t>
      </w:r>
      <w:r>
        <w:rPr>
          <w:rtl/>
        </w:rPr>
        <w:t xml:space="preserve"> </w:t>
      </w:r>
      <w:r w:rsidRPr="001F32D6">
        <w:rPr>
          <w:rtl/>
        </w:rPr>
        <w:t>إلى</w:t>
      </w:r>
      <w:r>
        <w:rPr>
          <w:rtl/>
        </w:rPr>
        <w:t xml:space="preserve"> </w:t>
      </w:r>
      <w:r w:rsidRPr="001F32D6">
        <w:rPr>
          <w:rtl/>
        </w:rPr>
        <w:t>تلك</w:t>
      </w:r>
      <w:r>
        <w:rPr>
          <w:rtl/>
        </w:rPr>
        <w:t xml:space="preserve"> </w:t>
      </w:r>
      <w:r w:rsidRPr="001F32D6">
        <w:rPr>
          <w:rtl/>
        </w:rPr>
        <w:t>المشورة</w:t>
      </w:r>
      <w:r>
        <w:rPr>
          <w:rtl/>
        </w:rPr>
        <w:t xml:space="preserve"> </w:t>
      </w:r>
      <w:r w:rsidRPr="001F32D6">
        <w:rPr>
          <w:rtl/>
        </w:rPr>
        <w:t>ما</w:t>
      </w:r>
      <w:r>
        <w:rPr>
          <w:rtl/>
        </w:rPr>
        <w:t xml:space="preserve"> </w:t>
      </w:r>
      <w:r w:rsidRPr="001F32D6">
        <w:rPr>
          <w:rtl/>
        </w:rPr>
        <w:t>يلي:</w:t>
      </w:r>
    </w:p>
    <w:p w14:paraId="50588344" w14:textId="244704D3" w:rsidR="001F32D6" w:rsidRPr="001F32D6" w:rsidRDefault="001F32D6" w:rsidP="001F32D6">
      <w:pPr>
        <w:pStyle w:val="SingleTxtGA"/>
      </w:pPr>
      <w:r w:rsidRPr="001F32D6">
        <w:rPr>
          <w:rtl/>
        </w:rPr>
        <w:tab/>
        <w:t>(أ)</w:t>
      </w:r>
      <w:r w:rsidRPr="001F32D6">
        <w:rPr>
          <w:rtl/>
        </w:rPr>
        <w:tab/>
        <w:t>ينبغي</w:t>
      </w:r>
      <w:r>
        <w:rPr>
          <w:rtl/>
        </w:rPr>
        <w:t xml:space="preserve"> </w:t>
      </w:r>
      <w:r w:rsidRPr="001F32D6">
        <w:rPr>
          <w:rtl/>
        </w:rPr>
        <w:t>معاملة</w:t>
      </w:r>
      <w:r>
        <w:rPr>
          <w:rtl/>
        </w:rPr>
        <w:t xml:space="preserve"> </w:t>
      </w:r>
      <w:r w:rsidRPr="001F32D6">
        <w:rPr>
          <w:rtl/>
        </w:rPr>
        <w:t>الأفراد</w:t>
      </w:r>
      <w:r>
        <w:rPr>
          <w:rtl/>
        </w:rPr>
        <w:t xml:space="preserve"> </w:t>
      </w:r>
      <w:r w:rsidRPr="001F32D6">
        <w:rPr>
          <w:rtl/>
        </w:rPr>
        <w:t>المودعين</w:t>
      </w:r>
      <w:r>
        <w:rPr>
          <w:rtl/>
        </w:rPr>
        <w:t xml:space="preserve"> </w:t>
      </w:r>
      <w:r w:rsidRPr="001F32D6">
        <w:rPr>
          <w:rtl/>
        </w:rPr>
        <w:t>مؤقتاً</w:t>
      </w:r>
      <w:r>
        <w:rPr>
          <w:rtl/>
        </w:rPr>
        <w:t xml:space="preserve"> </w:t>
      </w:r>
      <w:r w:rsidRPr="001F32D6">
        <w:rPr>
          <w:rtl/>
        </w:rPr>
        <w:t>رهن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في</w:t>
      </w:r>
      <w:r>
        <w:rPr>
          <w:rtl/>
        </w:rPr>
        <w:t xml:space="preserve"> </w:t>
      </w:r>
      <w:r w:rsidRPr="001F32D6">
        <w:rPr>
          <w:rtl/>
        </w:rPr>
        <w:t>جميع</w:t>
      </w:r>
      <w:r>
        <w:rPr>
          <w:rtl/>
        </w:rPr>
        <w:t xml:space="preserve"> </w:t>
      </w:r>
      <w:r w:rsidRPr="001F32D6">
        <w:rPr>
          <w:rtl/>
        </w:rPr>
        <w:t>الأوقات</w:t>
      </w:r>
      <w:r>
        <w:rPr>
          <w:rtl/>
        </w:rPr>
        <w:t xml:space="preserve"> </w:t>
      </w:r>
      <w:r w:rsidRPr="001F32D6">
        <w:rPr>
          <w:rtl/>
        </w:rPr>
        <w:t>بوصفهم</w:t>
      </w:r>
      <w:r>
        <w:rPr>
          <w:rtl/>
        </w:rPr>
        <w:t xml:space="preserve"> </w:t>
      </w:r>
      <w:r w:rsidRPr="001F32D6">
        <w:rPr>
          <w:rtl/>
        </w:rPr>
        <w:t>أشخاصاً</w:t>
      </w:r>
      <w:r>
        <w:rPr>
          <w:rtl/>
        </w:rPr>
        <w:t xml:space="preserve"> </w:t>
      </w:r>
      <w:r w:rsidRPr="001F32D6">
        <w:rPr>
          <w:rtl/>
        </w:rPr>
        <w:t>أحراراً</w:t>
      </w:r>
      <w:r>
        <w:rPr>
          <w:rtl/>
        </w:rPr>
        <w:t xml:space="preserve"> </w:t>
      </w:r>
      <w:r w:rsidRPr="001F32D6">
        <w:rPr>
          <w:rtl/>
        </w:rPr>
        <w:t>في</w:t>
      </w:r>
      <w:r>
        <w:rPr>
          <w:rtl/>
        </w:rPr>
        <w:t xml:space="preserve"> </w:t>
      </w:r>
      <w:r w:rsidRPr="001F32D6">
        <w:rPr>
          <w:rtl/>
        </w:rPr>
        <w:t>إرادتهم</w:t>
      </w:r>
      <w:r>
        <w:rPr>
          <w:rtl/>
        </w:rPr>
        <w:t xml:space="preserve"> </w:t>
      </w:r>
      <w:r w:rsidRPr="001F32D6">
        <w:rPr>
          <w:rtl/>
        </w:rPr>
        <w:t>لا</w:t>
      </w:r>
      <w:r>
        <w:rPr>
          <w:rtl/>
        </w:rPr>
        <w:t xml:space="preserve"> </w:t>
      </w:r>
      <w:r w:rsidRPr="001F32D6">
        <w:rPr>
          <w:rtl/>
        </w:rPr>
        <w:t>يخضعون</w:t>
      </w:r>
      <w:r>
        <w:rPr>
          <w:rtl/>
        </w:rPr>
        <w:t xml:space="preserve"> </w:t>
      </w:r>
      <w:r w:rsidRPr="001F32D6">
        <w:rPr>
          <w:rtl/>
        </w:rPr>
        <w:t>سوى</w:t>
      </w:r>
      <w:r>
        <w:rPr>
          <w:rtl/>
        </w:rPr>
        <w:t xml:space="preserve"> </w:t>
      </w:r>
      <w:r w:rsidRPr="001F32D6">
        <w:rPr>
          <w:rtl/>
        </w:rPr>
        <w:t>للقيود</w:t>
      </w:r>
      <w:r>
        <w:rPr>
          <w:rtl/>
        </w:rPr>
        <w:t xml:space="preserve"> </w:t>
      </w:r>
      <w:r w:rsidRPr="001F32D6">
        <w:rPr>
          <w:rtl/>
        </w:rPr>
        <w:t>المفروضة</w:t>
      </w:r>
      <w:r>
        <w:rPr>
          <w:rtl/>
        </w:rPr>
        <w:t xml:space="preserve"> </w:t>
      </w:r>
      <w:r w:rsidRPr="001F32D6">
        <w:rPr>
          <w:rtl/>
        </w:rPr>
        <w:t>عليهم</w:t>
      </w:r>
      <w:r>
        <w:rPr>
          <w:rtl/>
        </w:rPr>
        <w:t xml:space="preserve"> </w:t>
      </w:r>
      <w:r w:rsidRPr="001F32D6">
        <w:rPr>
          <w:rtl/>
        </w:rPr>
        <w:t>بالضرورة</w:t>
      </w:r>
      <w:r>
        <w:rPr>
          <w:rtl/>
        </w:rPr>
        <w:t xml:space="preserve"> </w:t>
      </w:r>
      <w:r w:rsidRPr="001F32D6">
        <w:rPr>
          <w:rtl/>
        </w:rPr>
        <w:t>وفقاً</w:t>
      </w:r>
      <w:r>
        <w:rPr>
          <w:rtl/>
        </w:rPr>
        <w:t xml:space="preserve"> </w:t>
      </w:r>
      <w:r w:rsidRPr="001F32D6">
        <w:rPr>
          <w:rtl/>
        </w:rPr>
        <w:t>للقانون</w:t>
      </w:r>
      <w:r>
        <w:rPr>
          <w:rtl/>
        </w:rPr>
        <w:t xml:space="preserve"> </w:t>
      </w:r>
      <w:r w:rsidRPr="001F32D6">
        <w:rPr>
          <w:rtl/>
        </w:rPr>
        <w:t>واستناداً</w:t>
      </w:r>
      <w:r>
        <w:rPr>
          <w:rtl/>
        </w:rPr>
        <w:t xml:space="preserve"> </w:t>
      </w:r>
      <w:r w:rsidRPr="001F32D6">
        <w:rPr>
          <w:rtl/>
        </w:rPr>
        <w:t>إلى</w:t>
      </w:r>
      <w:r>
        <w:rPr>
          <w:rtl/>
        </w:rPr>
        <w:t xml:space="preserve"> </w:t>
      </w:r>
      <w:r w:rsidRPr="001F32D6">
        <w:rPr>
          <w:rtl/>
        </w:rPr>
        <w:t>الأدلة</w:t>
      </w:r>
      <w:r>
        <w:rPr>
          <w:rtl/>
        </w:rPr>
        <w:t xml:space="preserve"> </w:t>
      </w:r>
      <w:r w:rsidRPr="001F32D6">
        <w:rPr>
          <w:rtl/>
        </w:rPr>
        <w:t>العلمية</w:t>
      </w:r>
      <w:r>
        <w:rPr>
          <w:rtl/>
        </w:rPr>
        <w:t xml:space="preserve"> </w:t>
      </w:r>
      <w:r w:rsidRPr="001F32D6">
        <w:rPr>
          <w:rtl/>
        </w:rPr>
        <w:t>لأغراض</w:t>
      </w:r>
      <w:r>
        <w:rPr>
          <w:rtl/>
        </w:rPr>
        <w:t xml:space="preserve"> </w:t>
      </w:r>
      <w:r w:rsidRPr="001F32D6">
        <w:rPr>
          <w:rtl/>
        </w:rPr>
        <w:t>الحجر</w:t>
      </w:r>
      <w:r>
        <w:rPr>
          <w:rtl/>
        </w:rPr>
        <w:t xml:space="preserve"> </w:t>
      </w:r>
      <w:r w:rsidRPr="001F32D6">
        <w:rPr>
          <w:rtl/>
        </w:rPr>
        <w:t>الصحي؛</w:t>
      </w:r>
    </w:p>
    <w:p w14:paraId="6EB0A164" w14:textId="03A4BDC5" w:rsidR="001F32D6" w:rsidRPr="001F32D6" w:rsidRDefault="001F32D6" w:rsidP="001F32D6">
      <w:pPr>
        <w:pStyle w:val="SingleTxtGA"/>
      </w:pPr>
      <w:r w:rsidRPr="001F32D6">
        <w:rPr>
          <w:rtl/>
        </w:rPr>
        <w:tab/>
        <w:t>(ب)</w:t>
      </w:r>
      <w:r w:rsidRPr="001F32D6">
        <w:rPr>
          <w:rtl/>
        </w:rPr>
        <w:tab/>
        <w:t>لا</w:t>
      </w:r>
      <w:r>
        <w:rPr>
          <w:rtl/>
        </w:rPr>
        <w:t xml:space="preserve"> </w:t>
      </w:r>
      <w:r w:rsidRPr="001F32D6">
        <w:rPr>
          <w:rtl/>
        </w:rPr>
        <w:t>ينبغي</w:t>
      </w:r>
      <w:r>
        <w:rPr>
          <w:rtl/>
        </w:rPr>
        <w:t xml:space="preserve"> </w:t>
      </w:r>
      <w:r w:rsidRPr="001F32D6">
        <w:rPr>
          <w:rtl/>
        </w:rPr>
        <w:t>النظر</w:t>
      </w:r>
      <w:r>
        <w:rPr>
          <w:rtl/>
        </w:rPr>
        <w:t xml:space="preserve"> </w:t>
      </w:r>
      <w:r w:rsidRPr="001F32D6">
        <w:rPr>
          <w:rtl/>
        </w:rPr>
        <w:t>إلى</w:t>
      </w:r>
      <w:r>
        <w:rPr>
          <w:rtl/>
        </w:rPr>
        <w:t xml:space="preserve"> </w:t>
      </w:r>
      <w:r w:rsidRPr="001F32D6">
        <w:rPr>
          <w:rtl/>
        </w:rPr>
        <w:t>الأشخاص</w:t>
      </w:r>
      <w:r>
        <w:rPr>
          <w:rtl/>
        </w:rPr>
        <w:t xml:space="preserve"> </w:t>
      </w:r>
      <w:r w:rsidRPr="001F32D6">
        <w:rPr>
          <w:rtl/>
        </w:rPr>
        <w:t>المودعين</w:t>
      </w:r>
      <w:r>
        <w:rPr>
          <w:rtl/>
        </w:rPr>
        <w:t xml:space="preserve"> </w:t>
      </w:r>
      <w:r w:rsidRPr="001F32D6">
        <w:rPr>
          <w:rtl/>
        </w:rPr>
        <w:t>مؤقتاً</w:t>
      </w:r>
      <w:r>
        <w:rPr>
          <w:rtl/>
        </w:rPr>
        <w:t xml:space="preserve"> </w:t>
      </w:r>
      <w:r w:rsidRPr="001F32D6">
        <w:rPr>
          <w:rtl/>
        </w:rPr>
        <w:t>رهن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أو</w:t>
      </w:r>
      <w:r>
        <w:rPr>
          <w:rtl/>
        </w:rPr>
        <w:t xml:space="preserve"> </w:t>
      </w:r>
      <w:r w:rsidRPr="001F32D6">
        <w:rPr>
          <w:rtl/>
        </w:rPr>
        <w:t>معاملتهم</w:t>
      </w:r>
      <w:r>
        <w:rPr>
          <w:rtl/>
        </w:rPr>
        <w:t xml:space="preserve"> </w:t>
      </w:r>
      <w:r w:rsidRPr="001F32D6">
        <w:rPr>
          <w:rtl/>
        </w:rPr>
        <w:t>كما</w:t>
      </w:r>
      <w:r w:rsidR="00F87857">
        <w:rPr>
          <w:rFonts w:hint="cs"/>
          <w:rtl/>
        </w:rPr>
        <w:t> </w:t>
      </w:r>
      <w:r w:rsidRPr="001F32D6">
        <w:rPr>
          <w:rtl/>
        </w:rPr>
        <w:t>لو</w:t>
      </w:r>
      <w:r>
        <w:rPr>
          <w:rtl/>
        </w:rPr>
        <w:t xml:space="preserve"> </w:t>
      </w:r>
      <w:r w:rsidRPr="001F32D6">
        <w:rPr>
          <w:rtl/>
        </w:rPr>
        <w:t>كانوا</w:t>
      </w:r>
      <w:r>
        <w:rPr>
          <w:rtl/>
        </w:rPr>
        <w:t xml:space="preserve"> </w:t>
      </w:r>
      <w:r w:rsidRPr="001F32D6">
        <w:rPr>
          <w:rtl/>
        </w:rPr>
        <w:t>محتجزين؛</w:t>
      </w:r>
    </w:p>
    <w:p w14:paraId="092C636E" w14:textId="415396B9" w:rsidR="001F32D6" w:rsidRPr="001F32D6" w:rsidRDefault="001F32D6" w:rsidP="001F32D6">
      <w:pPr>
        <w:pStyle w:val="SingleTxtGA"/>
      </w:pPr>
      <w:r w:rsidRPr="001F32D6">
        <w:rPr>
          <w:rtl/>
        </w:rPr>
        <w:tab/>
        <w:t>(ج)</w:t>
      </w:r>
      <w:r w:rsidRPr="001F32D6">
        <w:rPr>
          <w:rtl/>
        </w:rPr>
        <w:tab/>
        <w:t>ينبغي</w:t>
      </w:r>
      <w:r>
        <w:rPr>
          <w:rtl/>
        </w:rPr>
        <w:t xml:space="preserve"> </w:t>
      </w:r>
      <w:r w:rsidRPr="001F32D6">
        <w:rPr>
          <w:rtl/>
        </w:rPr>
        <w:t>أن</w:t>
      </w:r>
      <w:r>
        <w:rPr>
          <w:rtl/>
        </w:rPr>
        <w:t xml:space="preserve"> </w:t>
      </w:r>
      <w:r w:rsidRPr="001F32D6">
        <w:rPr>
          <w:rtl/>
        </w:rPr>
        <w:t>تكون</w:t>
      </w:r>
      <w:r>
        <w:rPr>
          <w:rtl/>
        </w:rPr>
        <w:t xml:space="preserve"> </w:t>
      </w:r>
      <w:r w:rsidRPr="001F32D6">
        <w:rPr>
          <w:rtl/>
        </w:rPr>
        <w:t>مساحة</w:t>
      </w:r>
      <w:r>
        <w:rPr>
          <w:rtl/>
        </w:rPr>
        <w:t xml:space="preserve"> </w:t>
      </w:r>
      <w:r w:rsidRPr="001F32D6">
        <w:rPr>
          <w:rtl/>
        </w:rPr>
        <w:t>مرافق</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كافية</w:t>
      </w:r>
      <w:r>
        <w:rPr>
          <w:rtl/>
        </w:rPr>
        <w:t xml:space="preserve"> </w:t>
      </w:r>
      <w:r w:rsidRPr="001F32D6">
        <w:rPr>
          <w:rtl/>
        </w:rPr>
        <w:t>وأن</w:t>
      </w:r>
      <w:r>
        <w:rPr>
          <w:rtl/>
        </w:rPr>
        <w:t xml:space="preserve"> </w:t>
      </w:r>
      <w:r w:rsidRPr="001F32D6">
        <w:rPr>
          <w:rtl/>
        </w:rPr>
        <w:t>تتاح</w:t>
      </w:r>
      <w:r>
        <w:rPr>
          <w:rtl/>
        </w:rPr>
        <w:t xml:space="preserve"> </w:t>
      </w:r>
      <w:r w:rsidRPr="001F32D6">
        <w:rPr>
          <w:rtl/>
        </w:rPr>
        <w:t>فيها</w:t>
      </w:r>
      <w:r>
        <w:rPr>
          <w:rtl/>
        </w:rPr>
        <w:t xml:space="preserve"> </w:t>
      </w:r>
      <w:r w:rsidRPr="001F32D6">
        <w:rPr>
          <w:rtl/>
        </w:rPr>
        <w:t>التسهيلات</w:t>
      </w:r>
      <w:r>
        <w:rPr>
          <w:rtl/>
        </w:rPr>
        <w:t xml:space="preserve"> </w:t>
      </w:r>
      <w:r w:rsidRPr="001F32D6">
        <w:rPr>
          <w:rtl/>
        </w:rPr>
        <w:t>الملائمة</w:t>
      </w:r>
      <w:r>
        <w:rPr>
          <w:rtl/>
        </w:rPr>
        <w:t xml:space="preserve"> </w:t>
      </w:r>
      <w:r w:rsidRPr="001F32D6">
        <w:rPr>
          <w:rtl/>
        </w:rPr>
        <w:t>للسماح</w:t>
      </w:r>
      <w:r>
        <w:rPr>
          <w:rtl/>
        </w:rPr>
        <w:t xml:space="preserve"> </w:t>
      </w:r>
      <w:r w:rsidRPr="001F32D6">
        <w:rPr>
          <w:rtl/>
        </w:rPr>
        <w:t>بحرية</w:t>
      </w:r>
      <w:r>
        <w:rPr>
          <w:rtl/>
        </w:rPr>
        <w:t xml:space="preserve"> </w:t>
      </w:r>
      <w:r w:rsidRPr="001F32D6">
        <w:rPr>
          <w:rtl/>
        </w:rPr>
        <w:t>التنقل</w:t>
      </w:r>
      <w:r>
        <w:rPr>
          <w:rtl/>
        </w:rPr>
        <w:t xml:space="preserve"> </w:t>
      </w:r>
      <w:r w:rsidRPr="001F32D6">
        <w:rPr>
          <w:rtl/>
        </w:rPr>
        <w:t>داخلها</w:t>
      </w:r>
      <w:r>
        <w:rPr>
          <w:rtl/>
        </w:rPr>
        <w:t xml:space="preserve"> </w:t>
      </w:r>
      <w:r w:rsidRPr="001F32D6">
        <w:rPr>
          <w:rtl/>
        </w:rPr>
        <w:t>وبالاضطلاع</w:t>
      </w:r>
      <w:r>
        <w:rPr>
          <w:rtl/>
        </w:rPr>
        <w:t xml:space="preserve"> </w:t>
      </w:r>
      <w:r w:rsidRPr="001F32D6">
        <w:rPr>
          <w:rtl/>
        </w:rPr>
        <w:t>بمجموعة</w:t>
      </w:r>
      <w:r>
        <w:rPr>
          <w:rtl/>
        </w:rPr>
        <w:t xml:space="preserve"> </w:t>
      </w:r>
      <w:r w:rsidRPr="001F32D6">
        <w:rPr>
          <w:rtl/>
        </w:rPr>
        <w:t>من</w:t>
      </w:r>
      <w:r>
        <w:rPr>
          <w:rtl/>
        </w:rPr>
        <w:t xml:space="preserve"> </w:t>
      </w:r>
      <w:r w:rsidRPr="001F32D6">
        <w:rPr>
          <w:rtl/>
        </w:rPr>
        <w:t>الأنشطة</w:t>
      </w:r>
      <w:r>
        <w:rPr>
          <w:rtl/>
        </w:rPr>
        <w:t xml:space="preserve"> </w:t>
      </w:r>
      <w:r w:rsidRPr="001F32D6">
        <w:rPr>
          <w:rtl/>
        </w:rPr>
        <w:t>الهادفة؛</w:t>
      </w:r>
    </w:p>
    <w:p w14:paraId="06EF2E3C" w14:textId="1BB1BED3" w:rsidR="001F32D6" w:rsidRPr="001F32D6" w:rsidRDefault="001F32D6" w:rsidP="001F32D6">
      <w:pPr>
        <w:pStyle w:val="SingleTxtGA"/>
      </w:pPr>
      <w:r w:rsidRPr="001F32D6">
        <w:rPr>
          <w:rtl/>
        </w:rPr>
        <w:tab/>
        <w:t>(د)</w:t>
      </w:r>
      <w:r w:rsidRPr="001F32D6">
        <w:rPr>
          <w:rtl/>
        </w:rPr>
        <w:tab/>
        <w:t>ينبغي</w:t>
      </w:r>
      <w:r>
        <w:rPr>
          <w:rtl/>
        </w:rPr>
        <w:t xml:space="preserve"> </w:t>
      </w:r>
      <w:r w:rsidRPr="001F32D6">
        <w:rPr>
          <w:rtl/>
        </w:rPr>
        <w:t>تشجيع</w:t>
      </w:r>
      <w:r>
        <w:rPr>
          <w:rtl/>
        </w:rPr>
        <w:t xml:space="preserve"> </w:t>
      </w:r>
      <w:r w:rsidRPr="001F32D6">
        <w:rPr>
          <w:rtl/>
        </w:rPr>
        <w:t>الاتصال</w:t>
      </w:r>
      <w:r>
        <w:rPr>
          <w:rtl/>
        </w:rPr>
        <w:t xml:space="preserve"> </w:t>
      </w:r>
      <w:r w:rsidRPr="001F32D6">
        <w:rPr>
          <w:rtl/>
        </w:rPr>
        <w:t>بالأسر</w:t>
      </w:r>
      <w:r>
        <w:rPr>
          <w:rtl/>
        </w:rPr>
        <w:t xml:space="preserve"> </w:t>
      </w:r>
      <w:r w:rsidRPr="001F32D6">
        <w:rPr>
          <w:rtl/>
        </w:rPr>
        <w:t>والأصدقاء</w:t>
      </w:r>
      <w:r>
        <w:rPr>
          <w:rtl/>
        </w:rPr>
        <w:t xml:space="preserve"> </w:t>
      </w:r>
      <w:r w:rsidRPr="001F32D6">
        <w:rPr>
          <w:rtl/>
        </w:rPr>
        <w:t>بالوسائل</w:t>
      </w:r>
      <w:r>
        <w:rPr>
          <w:rtl/>
        </w:rPr>
        <w:t xml:space="preserve"> </w:t>
      </w:r>
      <w:r w:rsidRPr="001F32D6">
        <w:rPr>
          <w:rtl/>
        </w:rPr>
        <w:t>المناسبة</w:t>
      </w:r>
      <w:r>
        <w:rPr>
          <w:rtl/>
        </w:rPr>
        <w:t xml:space="preserve"> </w:t>
      </w:r>
      <w:r w:rsidRPr="001F32D6">
        <w:rPr>
          <w:rtl/>
        </w:rPr>
        <w:t>وتيسيره؛</w:t>
      </w:r>
    </w:p>
    <w:p w14:paraId="20CD5AE9" w14:textId="269695C1" w:rsidR="001F32D6" w:rsidRPr="001F32D6" w:rsidRDefault="001F32D6" w:rsidP="001F32D6">
      <w:pPr>
        <w:pStyle w:val="SingleTxtGA"/>
      </w:pPr>
      <w:r w:rsidRPr="001F32D6">
        <w:rPr>
          <w:rtl/>
        </w:rPr>
        <w:tab/>
        <w:t>(هـ)</w:t>
      </w:r>
      <w:r w:rsidRPr="001F32D6">
        <w:rPr>
          <w:rtl/>
        </w:rPr>
        <w:tab/>
        <w:t>لما</w:t>
      </w:r>
      <w:r>
        <w:rPr>
          <w:rtl/>
        </w:rPr>
        <w:t xml:space="preserve"> </w:t>
      </w:r>
      <w:r w:rsidRPr="001F32D6">
        <w:rPr>
          <w:rtl/>
        </w:rPr>
        <w:t>كانت</w:t>
      </w:r>
      <w:r>
        <w:rPr>
          <w:rtl/>
        </w:rPr>
        <w:t xml:space="preserve"> </w:t>
      </w:r>
      <w:r w:rsidRPr="001F32D6">
        <w:rPr>
          <w:rtl/>
        </w:rPr>
        <w:t>مرافق</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شكلاً</w:t>
      </w:r>
      <w:r>
        <w:rPr>
          <w:rtl/>
        </w:rPr>
        <w:t xml:space="preserve"> </w:t>
      </w:r>
      <w:r w:rsidRPr="001F32D6">
        <w:rPr>
          <w:rtl/>
        </w:rPr>
        <w:t>من</w:t>
      </w:r>
      <w:r>
        <w:rPr>
          <w:rtl/>
        </w:rPr>
        <w:t xml:space="preserve"> </w:t>
      </w:r>
      <w:r w:rsidRPr="001F32D6">
        <w:rPr>
          <w:rtl/>
        </w:rPr>
        <w:t>أشكال</w:t>
      </w:r>
      <w:r>
        <w:rPr>
          <w:rtl/>
        </w:rPr>
        <w:t xml:space="preserve"> </w:t>
      </w:r>
      <w:r w:rsidRPr="001F32D6">
        <w:rPr>
          <w:rtl/>
        </w:rPr>
        <w:t>سلب</w:t>
      </w:r>
      <w:r>
        <w:rPr>
          <w:rtl/>
        </w:rPr>
        <w:t xml:space="preserve"> </w:t>
      </w:r>
      <w:r w:rsidRPr="001F32D6">
        <w:rPr>
          <w:rtl/>
        </w:rPr>
        <w:t>الحرية</w:t>
      </w:r>
      <w:r>
        <w:rPr>
          <w:rtl/>
        </w:rPr>
        <w:t xml:space="preserve"> </w:t>
      </w:r>
      <w:r w:rsidRPr="001F32D6">
        <w:rPr>
          <w:rtl/>
        </w:rPr>
        <w:t>بحكم</w:t>
      </w:r>
      <w:r>
        <w:rPr>
          <w:rtl/>
        </w:rPr>
        <w:t xml:space="preserve"> </w:t>
      </w:r>
      <w:r w:rsidRPr="001F32D6">
        <w:rPr>
          <w:rtl/>
        </w:rPr>
        <w:t>الواقع،</w:t>
      </w:r>
      <w:r>
        <w:rPr>
          <w:rtl/>
        </w:rPr>
        <w:t xml:space="preserve"> </w:t>
      </w:r>
      <w:r w:rsidRPr="001F32D6">
        <w:rPr>
          <w:rtl/>
        </w:rPr>
        <w:t>ينبغي</w:t>
      </w:r>
      <w:r>
        <w:rPr>
          <w:rtl/>
        </w:rPr>
        <w:t xml:space="preserve"> </w:t>
      </w:r>
      <w:r w:rsidRPr="001F32D6">
        <w:rPr>
          <w:rtl/>
        </w:rPr>
        <w:t>أن</w:t>
      </w:r>
      <w:r>
        <w:rPr>
          <w:rtl/>
        </w:rPr>
        <w:t xml:space="preserve"> </w:t>
      </w:r>
      <w:r w:rsidRPr="001F32D6">
        <w:rPr>
          <w:rtl/>
        </w:rPr>
        <w:t>تتاح</w:t>
      </w:r>
      <w:r>
        <w:rPr>
          <w:rtl/>
        </w:rPr>
        <w:t xml:space="preserve"> </w:t>
      </w:r>
      <w:r w:rsidRPr="001F32D6">
        <w:rPr>
          <w:rtl/>
        </w:rPr>
        <w:t>لجميع</w:t>
      </w:r>
      <w:r>
        <w:rPr>
          <w:rtl/>
        </w:rPr>
        <w:t xml:space="preserve"> </w:t>
      </w:r>
      <w:r w:rsidRPr="001F32D6">
        <w:rPr>
          <w:rtl/>
        </w:rPr>
        <w:t>الأشخاص</w:t>
      </w:r>
      <w:r>
        <w:rPr>
          <w:rtl/>
        </w:rPr>
        <w:t xml:space="preserve"> </w:t>
      </w:r>
      <w:r w:rsidRPr="001F32D6">
        <w:rPr>
          <w:rtl/>
        </w:rPr>
        <w:t>المودعين</w:t>
      </w:r>
      <w:r>
        <w:rPr>
          <w:rtl/>
        </w:rPr>
        <w:t xml:space="preserve"> </w:t>
      </w:r>
      <w:r w:rsidRPr="001F32D6">
        <w:rPr>
          <w:rtl/>
        </w:rPr>
        <w:t>فيها</w:t>
      </w:r>
      <w:r>
        <w:rPr>
          <w:rtl/>
        </w:rPr>
        <w:t xml:space="preserve"> </w:t>
      </w:r>
      <w:r w:rsidRPr="001F32D6">
        <w:rPr>
          <w:rtl/>
        </w:rPr>
        <w:t>إمكانية</w:t>
      </w:r>
      <w:r>
        <w:rPr>
          <w:rtl/>
        </w:rPr>
        <w:t xml:space="preserve"> </w:t>
      </w:r>
      <w:r w:rsidRPr="001F32D6">
        <w:rPr>
          <w:rtl/>
        </w:rPr>
        <w:t>الاستفادة</w:t>
      </w:r>
      <w:r>
        <w:rPr>
          <w:rtl/>
        </w:rPr>
        <w:t xml:space="preserve"> </w:t>
      </w:r>
      <w:r w:rsidRPr="001F32D6">
        <w:rPr>
          <w:rtl/>
        </w:rPr>
        <w:t>من</w:t>
      </w:r>
      <w:r>
        <w:rPr>
          <w:rtl/>
        </w:rPr>
        <w:t xml:space="preserve"> </w:t>
      </w:r>
      <w:r w:rsidRPr="001F32D6">
        <w:rPr>
          <w:rtl/>
        </w:rPr>
        <w:t>الضمانات</w:t>
      </w:r>
      <w:r>
        <w:rPr>
          <w:rtl/>
        </w:rPr>
        <w:t xml:space="preserve"> </w:t>
      </w:r>
      <w:r w:rsidRPr="001F32D6">
        <w:rPr>
          <w:rtl/>
        </w:rPr>
        <w:t>الأساسية</w:t>
      </w:r>
      <w:r>
        <w:rPr>
          <w:rtl/>
        </w:rPr>
        <w:t xml:space="preserve"> </w:t>
      </w:r>
      <w:r w:rsidRPr="001F32D6">
        <w:rPr>
          <w:rtl/>
        </w:rPr>
        <w:t>ضد</w:t>
      </w:r>
      <w:r>
        <w:rPr>
          <w:rtl/>
        </w:rPr>
        <w:t xml:space="preserve"> </w:t>
      </w:r>
      <w:r w:rsidRPr="001F32D6">
        <w:rPr>
          <w:rtl/>
        </w:rPr>
        <w:t>سوء</w:t>
      </w:r>
      <w:r>
        <w:rPr>
          <w:rtl/>
        </w:rPr>
        <w:t xml:space="preserve"> </w:t>
      </w:r>
      <w:r w:rsidRPr="001F32D6">
        <w:rPr>
          <w:rtl/>
        </w:rPr>
        <w:t>المعاملة،</w:t>
      </w:r>
      <w:r>
        <w:rPr>
          <w:rtl/>
        </w:rPr>
        <w:t xml:space="preserve"> </w:t>
      </w:r>
      <w:r w:rsidRPr="001F32D6">
        <w:rPr>
          <w:rtl/>
        </w:rPr>
        <w:t>بما</w:t>
      </w:r>
      <w:r w:rsidR="00891CBA">
        <w:rPr>
          <w:rFonts w:hint="cs"/>
          <w:rtl/>
        </w:rPr>
        <w:t> </w:t>
      </w:r>
      <w:r w:rsidRPr="001F32D6">
        <w:rPr>
          <w:rtl/>
        </w:rPr>
        <w:t>يشمل</w:t>
      </w:r>
      <w:r>
        <w:rPr>
          <w:rtl/>
        </w:rPr>
        <w:t xml:space="preserve"> </w:t>
      </w:r>
      <w:r w:rsidRPr="001F32D6">
        <w:rPr>
          <w:rtl/>
        </w:rPr>
        <w:t>تزويدهم</w:t>
      </w:r>
      <w:r>
        <w:rPr>
          <w:rtl/>
        </w:rPr>
        <w:t xml:space="preserve"> </w:t>
      </w:r>
      <w:r w:rsidRPr="001F32D6">
        <w:rPr>
          <w:rtl/>
        </w:rPr>
        <w:t>بالمعلومات</w:t>
      </w:r>
      <w:r>
        <w:rPr>
          <w:rtl/>
        </w:rPr>
        <w:t xml:space="preserve"> </w:t>
      </w:r>
      <w:r w:rsidRPr="001F32D6">
        <w:rPr>
          <w:rtl/>
        </w:rPr>
        <w:t>عن</w:t>
      </w:r>
      <w:r>
        <w:rPr>
          <w:rtl/>
        </w:rPr>
        <w:t xml:space="preserve"> </w:t>
      </w:r>
      <w:r w:rsidRPr="001F32D6">
        <w:rPr>
          <w:rtl/>
        </w:rPr>
        <w:t>أسباب</w:t>
      </w:r>
      <w:r>
        <w:rPr>
          <w:rtl/>
        </w:rPr>
        <w:t xml:space="preserve"> </w:t>
      </w:r>
      <w:r w:rsidRPr="001F32D6">
        <w:rPr>
          <w:rtl/>
        </w:rPr>
        <w:t>فرض</w:t>
      </w:r>
      <w:r>
        <w:rPr>
          <w:rtl/>
        </w:rPr>
        <w:t xml:space="preserve"> </w:t>
      </w:r>
      <w:r w:rsidRPr="001F32D6">
        <w:rPr>
          <w:rtl/>
        </w:rPr>
        <w:t>الحجر</w:t>
      </w:r>
      <w:r>
        <w:rPr>
          <w:rtl/>
        </w:rPr>
        <w:t xml:space="preserve"> </w:t>
      </w:r>
      <w:r w:rsidRPr="001F32D6">
        <w:rPr>
          <w:rtl/>
        </w:rPr>
        <w:t>عليهم،</w:t>
      </w:r>
      <w:r>
        <w:rPr>
          <w:rtl/>
        </w:rPr>
        <w:t xml:space="preserve"> </w:t>
      </w:r>
      <w:r w:rsidRPr="001F32D6">
        <w:rPr>
          <w:rtl/>
        </w:rPr>
        <w:t>والحق</w:t>
      </w:r>
      <w:r>
        <w:rPr>
          <w:rtl/>
        </w:rPr>
        <w:t xml:space="preserve"> </w:t>
      </w:r>
      <w:r w:rsidRPr="001F32D6">
        <w:rPr>
          <w:rtl/>
        </w:rPr>
        <w:t>في</w:t>
      </w:r>
      <w:r>
        <w:rPr>
          <w:rtl/>
        </w:rPr>
        <w:t xml:space="preserve"> </w:t>
      </w:r>
      <w:r w:rsidRPr="001F32D6">
        <w:rPr>
          <w:rtl/>
        </w:rPr>
        <w:t>الحصول</w:t>
      </w:r>
      <w:r>
        <w:rPr>
          <w:rtl/>
        </w:rPr>
        <w:t xml:space="preserve"> </w:t>
      </w:r>
      <w:r w:rsidRPr="001F32D6">
        <w:rPr>
          <w:rtl/>
        </w:rPr>
        <w:t>على</w:t>
      </w:r>
      <w:r>
        <w:rPr>
          <w:rtl/>
        </w:rPr>
        <w:t xml:space="preserve"> </w:t>
      </w:r>
      <w:r w:rsidRPr="001F32D6">
        <w:rPr>
          <w:rtl/>
        </w:rPr>
        <w:t>مشورة</w:t>
      </w:r>
      <w:r>
        <w:rPr>
          <w:rtl/>
        </w:rPr>
        <w:t xml:space="preserve"> </w:t>
      </w:r>
      <w:r w:rsidRPr="001F32D6">
        <w:rPr>
          <w:rtl/>
        </w:rPr>
        <w:t>طبية</w:t>
      </w:r>
      <w:r>
        <w:rPr>
          <w:rtl/>
        </w:rPr>
        <w:t xml:space="preserve"> </w:t>
      </w:r>
      <w:r w:rsidRPr="001F32D6">
        <w:rPr>
          <w:rtl/>
        </w:rPr>
        <w:t>مستقلة،</w:t>
      </w:r>
      <w:r>
        <w:rPr>
          <w:rtl/>
        </w:rPr>
        <w:t xml:space="preserve"> </w:t>
      </w:r>
      <w:r w:rsidRPr="001F32D6">
        <w:rPr>
          <w:rtl/>
        </w:rPr>
        <w:t>والحق</w:t>
      </w:r>
      <w:r>
        <w:rPr>
          <w:rtl/>
        </w:rPr>
        <w:t xml:space="preserve"> </w:t>
      </w:r>
      <w:r w:rsidRPr="001F32D6">
        <w:rPr>
          <w:rtl/>
        </w:rPr>
        <w:t>في</w:t>
      </w:r>
      <w:r>
        <w:rPr>
          <w:rtl/>
        </w:rPr>
        <w:t xml:space="preserve"> </w:t>
      </w:r>
      <w:r w:rsidRPr="001F32D6">
        <w:rPr>
          <w:rtl/>
        </w:rPr>
        <w:t>الحصول</w:t>
      </w:r>
      <w:r>
        <w:rPr>
          <w:rtl/>
        </w:rPr>
        <w:t xml:space="preserve"> </w:t>
      </w:r>
      <w:r w:rsidRPr="001F32D6">
        <w:rPr>
          <w:rtl/>
        </w:rPr>
        <w:t>على</w:t>
      </w:r>
      <w:r>
        <w:rPr>
          <w:rtl/>
        </w:rPr>
        <w:t xml:space="preserve"> </w:t>
      </w:r>
      <w:r w:rsidRPr="001F32D6">
        <w:rPr>
          <w:rtl/>
        </w:rPr>
        <w:t>المساعدة</w:t>
      </w:r>
      <w:r>
        <w:rPr>
          <w:rtl/>
        </w:rPr>
        <w:t xml:space="preserve"> </w:t>
      </w:r>
      <w:r w:rsidRPr="001F32D6">
        <w:rPr>
          <w:rtl/>
        </w:rPr>
        <w:t>القضائية،</w:t>
      </w:r>
      <w:r>
        <w:rPr>
          <w:rtl/>
        </w:rPr>
        <w:t xml:space="preserve"> </w:t>
      </w:r>
      <w:r w:rsidRPr="001F32D6">
        <w:rPr>
          <w:rtl/>
        </w:rPr>
        <w:t>والحق</w:t>
      </w:r>
      <w:r>
        <w:rPr>
          <w:rtl/>
        </w:rPr>
        <w:t xml:space="preserve"> </w:t>
      </w:r>
      <w:r w:rsidRPr="001F32D6">
        <w:rPr>
          <w:rtl/>
        </w:rPr>
        <w:t>في</w:t>
      </w:r>
      <w:r>
        <w:rPr>
          <w:rtl/>
        </w:rPr>
        <w:t xml:space="preserve"> </w:t>
      </w:r>
      <w:r w:rsidRPr="001F32D6">
        <w:rPr>
          <w:rtl/>
        </w:rPr>
        <w:t>كفالة</w:t>
      </w:r>
      <w:r>
        <w:rPr>
          <w:rtl/>
        </w:rPr>
        <w:t xml:space="preserve"> </w:t>
      </w:r>
      <w:r w:rsidRPr="001F32D6">
        <w:rPr>
          <w:rtl/>
        </w:rPr>
        <w:t>إخطار</w:t>
      </w:r>
      <w:r>
        <w:rPr>
          <w:rtl/>
        </w:rPr>
        <w:t xml:space="preserve"> </w:t>
      </w:r>
      <w:r w:rsidRPr="001F32D6">
        <w:rPr>
          <w:rtl/>
        </w:rPr>
        <w:t>أطراف</w:t>
      </w:r>
      <w:r>
        <w:rPr>
          <w:rtl/>
        </w:rPr>
        <w:t xml:space="preserve"> </w:t>
      </w:r>
      <w:r w:rsidRPr="001F32D6">
        <w:rPr>
          <w:rtl/>
        </w:rPr>
        <w:t>ثالثة</w:t>
      </w:r>
      <w:r>
        <w:rPr>
          <w:rtl/>
        </w:rPr>
        <w:t xml:space="preserve"> </w:t>
      </w:r>
      <w:r w:rsidRPr="001F32D6">
        <w:rPr>
          <w:rtl/>
        </w:rPr>
        <w:t>بوجودهم</w:t>
      </w:r>
      <w:r>
        <w:rPr>
          <w:rtl/>
        </w:rPr>
        <w:t xml:space="preserve"> </w:t>
      </w:r>
      <w:r w:rsidRPr="001F32D6">
        <w:rPr>
          <w:rtl/>
        </w:rPr>
        <w:t>في</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بما</w:t>
      </w:r>
      <w:r>
        <w:rPr>
          <w:rtl/>
        </w:rPr>
        <w:t xml:space="preserve"> </w:t>
      </w:r>
      <w:r w:rsidRPr="001F32D6">
        <w:rPr>
          <w:rtl/>
        </w:rPr>
        <w:t>يتمشى</w:t>
      </w:r>
      <w:r>
        <w:rPr>
          <w:rtl/>
        </w:rPr>
        <w:t xml:space="preserve"> </w:t>
      </w:r>
      <w:r w:rsidRPr="001F32D6">
        <w:rPr>
          <w:rtl/>
        </w:rPr>
        <w:t>مع</w:t>
      </w:r>
      <w:r>
        <w:rPr>
          <w:rtl/>
        </w:rPr>
        <w:t xml:space="preserve"> </w:t>
      </w:r>
      <w:r w:rsidRPr="001F32D6">
        <w:rPr>
          <w:rtl/>
        </w:rPr>
        <w:t>وضعهم</w:t>
      </w:r>
      <w:r>
        <w:rPr>
          <w:rtl/>
        </w:rPr>
        <w:t xml:space="preserve"> </w:t>
      </w:r>
      <w:r w:rsidRPr="001F32D6">
        <w:rPr>
          <w:rtl/>
        </w:rPr>
        <w:t>وحالتهم؛</w:t>
      </w:r>
    </w:p>
    <w:p w14:paraId="01256F72" w14:textId="729135AB" w:rsidR="001F32D6" w:rsidRPr="001F32D6" w:rsidRDefault="001F32D6" w:rsidP="001F32D6">
      <w:pPr>
        <w:pStyle w:val="SingleTxtGA"/>
      </w:pPr>
      <w:r w:rsidRPr="001F32D6">
        <w:rPr>
          <w:rtl/>
        </w:rPr>
        <w:tab/>
        <w:t>(و)</w:t>
      </w:r>
      <w:r w:rsidRPr="001F32D6">
        <w:rPr>
          <w:rtl/>
        </w:rPr>
        <w:tab/>
        <w:t>يجب</w:t>
      </w:r>
      <w:r>
        <w:rPr>
          <w:rtl/>
        </w:rPr>
        <w:t xml:space="preserve"> </w:t>
      </w:r>
      <w:r w:rsidRPr="001F32D6">
        <w:rPr>
          <w:rtl/>
        </w:rPr>
        <w:t>اتخاذ</w:t>
      </w:r>
      <w:r>
        <w:rPr>
          <w:rtl/>
        </w:rPr>
        <w:t xml:space="preserve"> </w:t>
      </w:r>
      <w:r w:rsidRPr="001F32D6">
        <w:rPr>
          <w:rtl/>
        </w:rPr>
        <w:t>جميع</w:t>
      </w:r>
      <w:r>
        <w:rPr>
          <w:rtl/>
        </w:rPr>
        <w:t xml:space="preserve"> </w:t>
      </w:r>
      <w:r w:rsidRPr="001F32D6">
        <w:rPr>
          <w:rtl/>
        </w:rPr>
        <w:t>التدابير</w:t>
      </w:r>
      <w:r>
        <w:rPr>
          <w:rtl/>
        </w:rPr>
        <w:t xml:space="preserve"> </w:t>
      </w:r>
      <w:r w:rsidRPr="001F32D6">
        <w:rPr>
          <w:rtl/>
        </w:rPr>
        <w:t>المناسبة</w:t>
      </w:r>
      <w:r>
        <w:rPr>
          <w:rtl/>
        </w:rPr>
        <w:t xml:space="preserve"> </w:t>
      </w:r>
      <w:r w:rsidRPr="001F32D6">
        <w:rPr>
          <w:rtl/>
        </w:rPr>
        <w:t>لضمان</w:t>
      </w:r>
      <w:r>
        <w:rPr>
          <w:rtl/>
        </w:rPr>
        <w:t xml:space="preserve"> </w:t>
      </w:r>
      <w:r w:rsidRPr="001F32D6">
        <w:rPr>
          <w:rtl/>
        </w:rPr>
        <w:t>عدم</w:t>
      </w:r>
      <w:r>
        <w:rPr>
          <w:rtl/>
        </w:rPr>
        <w:t xml:space="preserve"> </w:t>
      </w:r>
      <w:r w:rsidRPr="001F32D6">
        <w:rPr>
          <w:rtl/>
        </w:rPr>
        <w:t>تعرض</w:t>
      </w:r>
      <w:r>
        <w:rPr>
          <w:rtl/>
        </w:rPr>
        <w:t xml:space="preserve"> </w:t>
      </w:r>
      <w:r w:rsidRPr="001F32D6">
        <w:rPr>
          <w:rtl/>
        </w:rPr>
        <w:t>الأشخاص</w:t>
      </w:r>
      <w:r>
        <w:rPr>
          <w:rtl/>
        </w:rPr>
        <w:t xml:space="preserve"> </w:t>
      </w:r>
      <w:r w:rsidRPr="001F32D6">
        <w:rPr>
          <w:rtl/>
        </w:rPr>
        <w:t>الموجودين</w:t>
      </w:r>
      <w:r>
        <w:rPr>
          <w:rtl/>
        </w:rPr>
        <w:t xml:space="preserve"> </w:t>
      </w:r>
      <w:r w:rsidRPr="001F32D6">
        <w:rPr>
          <w:rtl/>
        </w:rPr>
        <w:t>رهن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أو</w:t>
      </w:r>
      <w:r>
        <w:rPr>
          <w:rtl/>
        </w:rPr>
        <w:t xml:space="preserve"> </w:t>
      </w:r>
      <w:r w:rsidRPr="001F32D6">
        <w:rPr>
          <w:rtl/>
        </w:rPr>
        <w:t>الذين</w:t>
      </w:r>
      <w:r>
        <w:rPr>
          <w:rtl/>
        </w:rPr>
        <w:t xml:space="preserve"> </w:t>
      </w:r>
      <w:r w:rsidRPr="001F32D6">
        <w:rPr>
          <w:rtl/>
        </w:rPr>
        <w:t>كانوا</w:t>
      </w:r>
      <w:r>
        <w:rPr>
          <w:rtl/>
        </w:rPr>
        <w:t xml:space="preserve"> </w:t>
      </w:r>
      <w:r w:rsidRPr="001F32D6">
        <w:rPr>
          <w:rtl/>
        </w:rPr>
        <w:t>في</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لأي</w:t>
      </w:r>
      <w:r>
        <w:rPr>
          <w:rtl/>
        </w:rPr>
        <w:t xml:space="preserve"> </w:t>
      </w:r>
      <w:r w:rsidRPr="001F32D6">
        <w:rPr>
          <w:rtl/>
        </w:rPr>
        <w:t>شكل</w:t>
      </w:r>
      <w:r>
        <w:rPr>
          <w:rtl/>
        </w:rPr>
        <w:t xml:space="preserve"> </w:t>
      </w:r>
      <w:r w:rsidRPr="001F32D6">
        <w:rPr>
          <w:rtl/>
        </w:rPr>
        <w:t>من</w:t>
      </w:r>
      <w:r>
        <w:rPr>
          <w:rtl/>
        </w:rPr>
        <w:t xml:space="preserve"> </w:t>
      </w:r>
      <w:r w:rsidRPr="001F32D6">
        <w:rPr>
          <w:rtl/>
        </w:rPr>
        <w:t>أشكال</w:t>
      </w:r>
      <w:r>
        <w:rPr>
          <w:rtl/>
        </w:rPr>
        <w:t xml:space="preserve"> </w:t>
      </w:r>
      <w:r w:rsidRPr="001F32D6">
        <w:rPr>
          <w:rtl/>
        </w:rPr>
        <w:t>التهميش</w:t>
      </w:r>
      <w:r>
        <w:rPr>
          <w:rtl/>
        </w:rPr>
        <w:t xml:space="preserve"> </w:t>
      </w:r>
      <w:r w:rsidRPr="001F32D6">
        <w:rPr>
          <w:rtl/>
        </w:rPr>
        <w:t>أو</w:t>
      </w:r>
      <w:r>
        <w:rPr>
          <w:rtl/>
        </w:rPr>
        <w:t xml:space="preserve"> </w:t>
      </w:r>
      <w:r w:rsidRPr="001F32D6">
        <w:rPr>
          <w:rtl/>
        </w:rPr>
        <w:t>التمييز،</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عند</w:t>
      </w:r>
      <w:r>
        <w:rPr>
          <w:rtl/>
        </w:rPr>
        <w:t xml:space="preserve"> </w:t>
      </w:r>
      <w:r w:rsidRPr="001F32D6">
        <w:rPr>
          <w:rtl/>
        </w:rPr>
        <w:t>عودتهم</w:t>
      </w:r>
      <w:r>
        <w:rPr>
          <w:rtl/>
        </w:rPr>
        <w:t xml:space="preserve"> </w:t>
      </w:r>
      <w:r w:rsidRPr="001F32D6">
        <w:rPr>
          <w:rtl/>
        </w:rPr>
        <w:t>إلى</w:t>
      </w:r>
      <w:r>
        <w:rPr>
          <w:rtl/>
        </w:rPr>
        <w:t xml:space="preserve"> </w:t>
      </w:r>
      <w:r w:rsidRPr="001F32D6">
        <w:rPr>
          <w:rtl/>
        </w:rPr>
        <w:t>المجتمع</w:t>
      </w:r>
      <w:r>
        <w:rPr>
          <w:rtl/>
        </w:rPr>
        <w:t xml:space="preserve"> </w:t>
      </w:r>
      <w:r w:rsidRPr="001F32D6">
        <w:rPr>
          <w:rtl/>
        </w:rPr>
        <w:t>المحلي؛</w:t>
      </w:r>
    </w:p>
    <w:p w14:paraId="143110E1" w14:textId="1B07E70F" w:rsidR="001F32D6" w:rsidRPr="001F32D6" w:rsidRDefault="001F32D6" w:rsidP="001F32D6">
      <w:pPr>
        <w:pStyle w:val="SingleTxtGA"/>
      </w:pPr>
      <w:r w:rsidRPr="001F32D6">
        <w:rPr>
          <w:rtl/>
        </w:rPr>
        <w:tab/>
        <w:t>(ز)</w:t>
      </w:r>
      <w:r w:rsidRPr="001F32D6">
        <w:rPr>
          <w:rtl/>
        </w:rPr>
        <w:tab/>
        <w:t>ينبغي</w:t>
      </w:r>
      <w:r>
        <w:rPr>
          <w:rtl/>
        </w:rPr>
        <w:t xml:space="preserve"> </w:t>
      </w:r>
      <w:r w:rsidRPr="001F32D6">
        <w:rPr>
          <w:rtl/>
        </w:rPr>
        <w:t>توفير</w:t>
      </w:r>
      <w:r>
        <w:rPr>
          <w:rtl/>
        </w:rPr>
        <w:t xml:space="preserve"> </w:t>
      </w:r>
      <w:r w:rsidRPr="001F32D6">
        <w:rPr>
          <w:rtl/>
        </w:rPr>
        <w:t>الدعم</w:t>
      </w:r>
      <w:r>
        <w:rPr>
          <w:rtl/>
        </w:rPr>
        <w:t xml:space="preserve"> </w:t>
      </w:r>
      <w:r w:rsidRPr="001F32D6">
        <w:rPr>
          <w:rtl/>
        </w:rPr>
        <w:t>النفسي</w:t>
      </w:r>
      <w:r>
        <w:rPr>
          <w:rtl/>
        </w:rPr>
        <w:t xml:space="preserve"> </w:t>
      </w:r>
      <w:r w:rsidRPr="001F32D6">
        <w:rPr>
          <w:rtl/>
        </w:rPr>
        <w:t>المناسب</w:t>
      </w:r>
      <w:r>
        <w:rPr>
          <w:rtl/>
        </w:rPr>
        <w:t xml:space="preserve"> </w:t>
      </w:r>
      <w:r w:rsidRPr="001F32D6">
        <w:rPr>
          <w:rtl/>
        </w:rPr>
        <w:t>للأشخاص</w:t>
      </w:r>
      <w:r>
        <w:rPr>
          <w:rtl/>
        </w:rPr>
        <w:t xml:space="preserve"> </w:t>
      </w:r>
      <w:r w:rsidRPr="001F32D6">
        <w:rPr>
          <w:rtl/>
        </w:rPr>
        <w:t>الذين</w:t>
      </w:r>
      <w:r>
        <w:rPr>
          <w:rtl/>
        </w:rPr>
        <w:t xml:space="preserve"> </w:t>
      </w:r>
      <w:r w:rsidRPr="001F32D6">
        <w:rPr>
          <w:rtl/>
        </w:rPr>
        <w:t>يحتاجون</w:t>
      </w:r>
      <w:r>
        <w:rPr>
          <w:rtl/>
        </w:rPr>
        <w:t xml:space="preserve"> </w:t>
      </w:r>
      <w:r w:rsidRPr="001F32D6">
        <w:rPr>
          <w:rtl/>
        </w:rPr>
        <w:t>إليه،</w:t>
      </w:r>
      <w:r>
        <w:rPr>
          <w:rtl/>
        </w:rPr>
        <w:t xml:space="preserve"> </w:t>
      </w:r>
      <w:r w:rsidRPr="001F32D6">
        <w:rPr>
          <w:rtl/>
        </w:rPr>
        <w:t>أثناء</w:t>
      </w:r>
      <w:r>
        <w:rPr>
          <w:rtl/>
        </w:rPr>
        <w:t xml:space="preserve"> </w:t>
      </w:r>
      <w:r w:rsidRPr="001F32D6">
        <w:rPr>
          <w:rtl/>
        </w:rPr>
        <w:t>فترة</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وبعدها.</w:t>
      </w:r>
    </w:p>
    <w:p w14:paraId="39613E83" w14:textId="2944AAAB" w:rsidR="001F32D6" w:rsidRPr="001F32D6" w:rsidRDefault="001F32D6" w:rsidP="001F32D6">
      <w:pPr>
        <w:pStyle w:val="HChGA"/>
      </w:pPr>
      <w:r w:rsidRPr="001F32D6">
        <w:rPr>
          <w:rtl/>
        </w:rPr>
        <w:tab/>
      </w:r>
      <w:bookmarkStart w:id="74" w:name="_Toc66837743"/>
      <w:bookmarkStart w:id="75" w:name="_Toc66837799"/>
      <w:r w:rsidRPr="001F32D6">
        <w:rPr>
          <w:rtl/>
        </w:rPr>
        <w:t>رابعا</w:t>
      </w:r>
      <w:r w:rsidRPr="001F32D6">
        <w:rPr>
          <w:rFonts w:hint="cs"/>
          <w:rtl/>
        </w:rPr>
        <w:t>ً</w:t>
      </w:r>
      <w:r w:rsidRPr="001F32D6">
        <w:rPr>
          <w:rtl/>
        </w:rPr>
        <w:t>-</w:t>
      </w:r>
      <w:r w:rsidRPr="001F32D6">
        <w:rPr>
          <w:rtl/>
        </w:rPr>
        <w:tab/>
        <w:t>التدابير</w:t>
      </w:r>
      <w:r>
        <w:rPr>
          <w:rtl/>
        </w:rPr>
        <w:t xml:space="preserve"> </w:t>
      </w:r>
      <w:r w:rsidRPr="001F32D6">
        <w:rPr>
          <w:rtl/>
        </w:rPr>
        <w:t>التي</w:t>
      </w:r>
      <w:r>
        <w:rPr>
          <w:rtl/>
        </w:rPr>
        <w:t xml:space="preserve"> </w:t>
      </w:r>
      <w:r w:rsidRPr="001F32D6">
        <w:rPr>
          <w:rtl/>
        </w:rPr>
        <w:t>ينبغي</w:t>
      </w:r>
      <w:r>
        <w:rPr>
          <w:rtl/>
        </w:rPr>
        <w:t xml:space="preserve"> </w:t>
      </w:r>
      <w:r w:rsidRPr="001F32D6">
        <w:rPr>
          <w:rtl/>
        </w:rPr>
        <w:t>أن</w:t>
      </w:r>
      <w:r>
        <w:rPr>
          <w:rtl/>
        </w:rPr>
        <w:t xml:space="preserve"> </w:t>
      </w:r>
      <w:r w:rsidRPr="001F32D6">
        <w:rPr>
          <w:rtl/>
        </w:rPr>
        <w:t>تتخذها</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bookmarkEnd w:id="74"/>
      <w:bookmarkEnd w:id="75"/>
    </w:p>
    <w:p w14:paraId="62A80476" w14:textId="6B6A8452" w:rsidR="001F32D6" w:rsidRPr="001F32D6" w:rsidRDefault="001F32D6" w:rsidP="001F32D6">
      <w:pPr>
        <w:pStyle w:val="SingleTxtGA"/>
      </w:pPr>
      <w:r w:rsidRPr="001F32D6">
        <w:rPr>
          <w:rtl/>
        </w:rPr>
        <w:t>11-</w:t>
      </w:r>
      <w:r w:rsidRPr="001F32D6">
        <w:rPr>
          <w:rtl/>
        </w:rPr>
        <w:tab/>
        <w:t>ينبغي</w:t>
      </w:r>
      <w:r>
        <w:rPr>
          <w:rtl/>
        </w:rPr>
        <w:t xml:space="preserve"> </w:t>
      </w:r>
      <w:r w:rsidRPr="001F32D6">
        <w:rPr>
          <w:rtl/>
        </w:rPr>
        <w:t>للآليات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أن</w:t>
      </w:r>
      <w:r>
        <w:rPr>
          <w:rtl/>
        </w:rPr>
        <w:t xml:space="preserve"> </w:t>
      </w:r>
      <w:r w:rsidRPr="001F32D6">
        <w:rPr>
          <w:rtl/>
        </w:rPr>
        <w:t>تواصل</w:t>
      </w:r>
      <w:r>
        <w:rPr>
          <w:rtl/>
        </w:rPr>
        <w:t xml:space="preserve"> </w:t>
      </w:r>
      <w:r w:rsidRPr="001F32D6">
        <w:rPr>
          <w:rtl/>
        </w:rPr>
        <w:t>ممارسة</w:t>
      </w:r>
      <w:r>
        <w:rPr>
          <w:rtl/>
        </w:rPr>
        <w:t xml:space="preserve"> </w:t>
      </w:r>
      <w:r w:rsidRPr="001F32D6">
        <w:rPr>
          <w:rtl/>
        </w:rPr>
        <w:t>ولايتها</w:t>
      </w:r>
      <w:r>
        <w:rPr>
          <w:rtl/>
        </w:rPr>
        <w:t xml:space="preserve"> </w:t>
      </w:r>
      <w:r w:rsidRPr="001F32D6">
        <w:rPr>
          <w:rtl/>
        </w:rPr>
        <w:t>المتمثلة</w:t>
      </w:r>
      <w:r>
        <w:rPr>
          <w:rtl/>
        </w:rPr>
        <w:t xml:space="preserve"> </w:t>
      </w:r>
      <w:r w:rsidRPr="001F32D6">
        <w:rPr>
          <w:rtl/>
        </w:rPr>
        <w:t>في</w:t>
      </w:r>
      <w:r>
        <w:rPr>
          <w:rtl/>
        </w:rPr>
        <w:t xml:space="preserve"> </w:t>
      </w:r>
      <w:r w:rsidRPr="001F32D6">
        <w:rPr>
          <w:rtl/>
        </w:rPr>
        <w:t>الزيارات</w:t>
      </w:r>
      <w:r>
        <w:rPr>
          <w:rtl/>
        </w:rPr>
        <w:t xml:space="preserve"> </w:t>
      </w:r>
      <w:r w:rsidRPr="001F32D6">
        <w:rPr>
          <w:rtl/>
        </w:rPr>
        <w:t>خلال</w:t>
      </w:r>
      <w:r>
        <w:rPr>
          <w:rtl/>
        </w:rPr>
        <w:t xml:space="preserve"> </w:t>
      </w:r>
      <w:r w:rsidRPr="001F32D6">
        <w:rPr>
          <w:rtl/>
        </w:rPr>
        <w:t>فترة</w:t>
      </w:r>
      <w:r>
        <w:rPr>
          <w:rtl/>
        </w:rPr>
        <w:t xml:space="preserve"> </w:t>
      </w:r>
      <w:r w:rsidRPr="001F32D6">
        <w:rPr>
          <w:rtl/>
        </w:rPr>
        <w:t>جائحة</w:t>
      </w:r>
      <w:r>
        <w:rPr>
          <w:rtl/>
        </w:rPr>
        <w:t xml:space="preserve"> </w:t>
      </w:r>
      <w:r w:rsidRPr="001F32D6">
        <w:rPr>
          <w:rtl/>
        </w:rPr>
        <w:t>كوفيد-19؛</w:t>
      </w:r>
      <w:r>
        <w:rPr>
          <w:rtl/>
        </w:rPr>
        <w:t xml:space="preserve"> </w:t>
      </w:r>
      <w:r w:rsidRPr="001F32D6">
        <w:rPr>
          <w:rtl/>
        </w:rPr>
        <w:t>غير</w:t>
      </w:r>
      <w:r>
        <w:rPr>
          <w:rtl/>
        </w:rPr>
        <w:t xml:space="preserve"> </w:t>
      </w:r>
      <w:r w:rsidRPr="001F32D6">
        <w:rPr>
          <w:rtl/>
        </w:rPr>
        <w:t>أنها</w:t>
      </w:r>
      <w:r>
        <w:rPr>
          <w:rtl/>
        </w:rPr>
        <w:t xml:space="preserve"> </w:t>
      </w:r>
      <w:r w:rsidRPr="001F32D6">
        <w:rPr>
          <w:rtl/>
        </w:rPr>
        <w:t>ملزمة</w:t>
      </w:r>
      <w:r>
        <w:rPr>
          <w:rtl/>
        </w:rPr>
        <w:t xml:space="preserve"> </w:t>
      </w:r>
      <w:r w:rsidRPr="001F32D6">
        <w:rPr>
          <w:rtl/>
        </w:rPr>
        <w:t>بأن</w:t>
      </w:r>
      <w:r>
        <w:rPr>
          <w:rtl/>
        </w:rPr>
        <w:t xml:space="preserve"> </w:t>
      </w:r>
      <w:r w:rsidRPr="001F32D6">
        <w:rPr>
          <w:rtl/>
        </w:rPr>
        <w:t>تراعي،</w:t>
      </w:r>
      <w:r>
        <w:rPr>
          <w:rtl/>
        </w:rPr>
        <w:t xml:space="preserve"> </w:t>
      </w:r>
      <w:r w:rsidRPr="001F32D6">
        <w:rPr>
          <w:rtl/>
        </w:rPr>
        <w:t>في</w:t>
      </w:r>
      <w:r>
        <w:rPr>
          <w:rtl/>
        </w:rPr>
        <w:t xml:space="preserve"> </w:t>
      </w:r>
      <w:r w:rsidRPr="001F32D6">
        <w:rPr>
          <w:rtl/>
        </w:rPr>
        <w:t>طريقة</w:t>
      </w:r>
      <w:r>
        <w:rPr>
          <w:rtl/>
        </w:rPr>
        <w:t xml:space="preserve"> </w:t>
      </w:r>
      <w:r w:rsidRPr="001F32D6">
        <w:rPr>
          <w:rtl/>
        </w:rPr>
        <w:t>اضطلاعها</w:t>
      </w:r>
      <w:r>
        <w:rPr>
          <w:rtl/>
        </w:rPr>
        <w:t xml:space="preserve"> </w:t>
      </w:r>
      <w:r w:rsidRPr="001F32D6">
        <w:rPr>
          <w:rtl/>
        </w:rPr>
        <w:t>بتلك</w:t>
      </w:r>
      <w:r>
        <w:rPr>
          <w:rtl/>
        </w:rPr>
        <w:t xml:space="preserve"> </w:t>
      </w:r>
      <w:r w:rsidRPr="001F32D6">
        <w:rPr>
          <w:rtl/>
        </w:rPr>
        <w:t>الولاية،</w:t>
      </w:r>
      <w:r>
        <w:rPr>
          <w:rtl/>
        </w:rPr>
        <w:t xml:space="preserve"> </w:t>
      </w:r>
      <w:r w:rsidRPr="001F32D6">
        <w:rPr>
          <w:rtl/>
        </w:rPr>
        <w:t>القيود</w:t>
      </w:r>
      <w:r>
        <w:rPr>
          <w:rtl/>
        </w:rPr>
        <w:t xml:space="preserve"> </w:t>
      </w:r>
      <w:r w:rsidRPr="001F32D6">
        <w:rPr>
          <w:rtl/>
        </w:rPr>
        <w:t>المشروعة</w:t>
      </w:r>
      <w:r>
        <w:rPr>
          <w:rtl/>
        </w:rPr>
        <w:t xml:space="preserve"> </w:t>
      </w:r>
      <w:r w:rsidRPr="001F32D6">
        <w:rPr>
          <w:rtl/>
        </w:rPr>
        <w:t>المفروضة</w:t>
      </w:r>
      <w:r>
        <w:rPr>
          <w:rtl/>
        </w:rPr>
        <w:t xml:space="preserve"> </w:t>
      </w:r>
      <w:r w:rsidRPr="001F32D6">
        <w:rPr>
          <w:rtl/>
        </w:rPr>
        <w:t>حالياً</w:t>
      </w:r>
      <w:r>
        <w:rPr>
          <w:rtl/>
        </w:rPr>
        <w:t xml:space="preserve"> </w:t>
      </w:r>
      <w:r w:rsidRPr="001F32D6">
        <w:rPr>
          <w:rtl/>
        </w:rPr>
        <w:t>على</w:t>
      </w:r>
      <w:r>
        <w:rPr>
          <w:rtl/>
        </w:rPr>
        <w:t xml:space="preserve"> </w:t>
      </w:r>
      <w:r w:rsidRPr="001F32D6">
        <w:rPr>
          <w:rtl/>
        </w:rPr>
        <w:t>الاتصال</w:t>
      </w:r>
      <w:r>
        <w:rPr>
          <w:rtl/>
        </w:rPr>
        <w:t xml:space="preserve"> </w:t>
      </w:r>
      <w:r w:rsidRPr="001F32D6">
        <w:rPr>
          <w:rtl/>
        </w:rPr>
        <w:t>الاجتماعي.</w:t>
      </w:r>
      <w:r>
        <w:rPr>
          <w:rtl/>
        </w:rPr>
        <w:t xml:space="preserve"> </w:t>
      </w:r>
      <w:r w:rsidRPr="001F32D6">
        <w:rPr>
          <w:rtl/>
        </w:rPr>
        <w:t>ولا</w:t>
      </w:r>
      <w:r>
        <w:rPr>
          <w:rtl/>
        </w:rPr>
        <w:t xml:space="preserve"> </w:t>
      </w:r>
      <w:r w:rsidRPr="001F32D6">
        <w:rPr>
          <w:rtl/>
        </w:rPr>
        <w:t>يمكن</w:t>
      </w:r>
      <w:r>
        <w:rPr>
          <w:rtl/>
        </w:rPr>
        <w:t xml:space="preserve"> </w:t>
      </w:r>
      <w:r w:rsidRPr="001F32D6">
        <w:rPr>
          <w:rtl/>
        </w:rPr>
        <w:t>منع</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تماماً</w:t>
      </w:r>
      <w:r>
        <w:rPr>
          <w:rtl/>
        </w:rPr>
        <w:t xml:space="preserve"> </w:t>
      </w:r>
      <w:r w:rsidRPr="001F32D6">
        <w:rPr>
          <w:rtl/>
        </w:rPr>
        <w:t>من</w:t>
      </w:r>
      <w:r>
        <w:rPr>
          <w:rtl/>
        </w:rPr>
        <w:t xml:space="preserve"> </w:t>
      </w:r>
      <w:r w:rsidRPr="001F32D6">
        <w:rPr>
          <w:rtl/>
        </w:rPr>
        <w:t>الوصول</w:t>
      </w:r>
      <w:r>
        <w:rPr>
          <w:rtl/>
        </w:rPr>
        <w:t xml:space="preserve"> </w:t>
      </w:r>
      <w:r w:rsidRPr="001F32D6">
        <w:rPr>
          <w:rtl/>
        </w:rPr>
        <w:t>إلى</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الرسمية،</w:t>
      </w:r>
      <w:r>
        <w:rPr>
          <w:rtl/>
        </w:rPr>
        <w:t xml:space="preserve"> </w:t>
      </w:r>
      <w:r w:rsidRPr="001F32D6">
        <w:rPr>
          <w:rtl/>
        </w:rPr>
        <w:t>بما</w:t>
      </w:r>
      <w:r>
        <w:rPr>
          <w:rtl/>
        </w:rPr>
        <w:t xml:space="preserve"> </w:t>
      </w:r>
      <w:r w:rsidRPr="001F32D6">
        <w:rPr>
          <w:rtl/>
        </w:rPr>
        <w:t>في</w:t>
      </w:r>
      <w:r>
        <w:rPr>
          <w:rtl/>
        </w:rPr>
        <w:t xml:space="preserve"> </w:t>
      </w:r>
      <w:r w:rsidRPr="001F32D6">
        <w:rPr>
          <w:rtl/>
        </w:rPr>
        <w:t>ذلك</w:t>
      </w:r>
      <w:r>
        <w:rPr>
          <w:rtl/>
        </w:rPr>
        <w:t xml:space="preserve"> </w:t>
      </w:r>
      <w:r w:rsidRPr="001F32D6">
        <w:rPr>
          <w:rtl/>
        </w:rPr>
        <w:t>أماكن</w:t>
      </w:r>
      <w:r>
        <w:rPr>
          <w:rtl/>
        </w:rPr>
        <w:t xml:space="preserve"> </w:t>
      </w:r>
      <w:r w:rsidRPr="001F32D6">
        <w:rPr>
          <w:rtl/>
        </w:rPr>
        <w:t>الحجر</w:t>
      </w:r>
      <w:r>
        <w:rPr>
          <w:rtl/>
        </w:rPr>
        <w:t xml:space="preserve"> </w:t>
      </w:r>
      <w:r w:rsidRPr="001F32D6">
        <w:rPr>
          <w:rtl/>
        </w:rPr>
        <w:t>الصحي،</w:t>
      </w:r>
      <w:r>
        <w:rPr>
          <w:rtl/>
        </w:rPr>
        <w:t xml:space="preserve"> </w:t>
      </w:r>
      <w:r w:rsidRPr="001F32D6">
        <w:rPr>
          <w:rtl/>
        </w:rPr>
        <w:t>حتى</w:t>
      </w:r>
      <w:r>
        <w:rPr>
          <w:rtl/>
        </w:rPr>
        <w:t xml:space="preserve"> </w:t>
      </w:r>
      <w:r w:rsidRPr="001F32D6">
        <w:rPr>
          <w:rtl/>
        </w:rPr>
        <w:t>وإن</w:t>
      </w:r>
      <w:r>
        <w:rPr>
          <w:rtl/>
        </w:rPr>
        <w:t xml:space="preserve"> </w:t>
      </w:r>
      <w:r w:rsidRPr="001F32D6">
        <w:rPr>
          <w:rtl/>
        </w:rPr>
        <w:t>جاز</w:t>
      </w:r>
      <w:r>
        <w:rPr>
          <w:rtl/>
        </w:rPr>
        <w:t xml:space="preserve"> </w:t>
      </w:r>
      <w:r w:rsidRPr="001F32D6">
        <w:rPr>
          <w:rtl/>
        </w:rPr>
        <w:t>فرض</w:t>
      </w:r>
      <w:r>
        <w:rPr>
          <w:rtl/>
        </w:rPr>
        <w:t xml:space="preserve"> </w:t>
      </w:r>
      <w:r w:rsidRPr="001F32D6">
        <w:rPr>
          <w:rtl/>
        </w:rPr>
        <w:t>قيود</w:t>
      </w:r>
      <w:r>
        <w:rPr>
          <w:rtl/>
        </w:rPr>
        <w:t xml:space="preserve"> </w:t>
      </w:r>
      <w:r w:rsidRPr="001F32D6">
        <w:rPr>
          <w:rtl/>
        </w:rPr>
        <w:t>مؤقتة</w:t>
      </w:r>
      <w:r>
        <w:rPr>
          <w:rtl/>
        </w:rPr>
        <w:t xml:space="preserve"> </w:t>
      </w:r>
      <w:r w:rsidRPr="001F32D6">
        <w:rPr>
          <w:rtl/>
        </w:rPr>
        <w:t>وفقاً</w:t>
      </w:r>
      <w:r>
        <w:rPr>
          <w:rtl/>
        </w:rPr>
        <w:t xml:space="preserve"> </w:t>
      </w:r>
      <w:r w:rsidRPr="001F32D6">
        <w:rPr>
          <w:rtl/>
        </w:rPr>
        <w:t>للمادة</w:t>
      </w:r>
      <w:r w:rsidR="00891CBA">
        <w:rPr>
          <w:rFonts w:hint="cs"/>
          <w:rtl/>
        </w:rPr>
        <w:t> </w:t>
      </w:r>
      <w:r w:rsidRPr="001F32D6">
        <w:rPr>
          <w:rtl/>
        </w:rPr>
        <w:t>14(2)</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p>
    <w:p w14:paraId="62C0155B" w14:textId="5761DA72" w:rsidR="001F32D6" w:rsidRPr="001F32D6" w:rsidRDefault="001F32D6" w:rsidP="001F32D6">
      <w:pPr>
        <w:pStyle w:val="SingleTxtGA"/>
      </w:pPr>
      <w:r w:rsidRPr="001F32D6">
        <w:rPr>
          <w:rtl/>
        </w:rPr>
        <w:t>12-</w:t>
      </w:r>
      <w:r w:rsidRPr="001F32D6">
        <w:rPr>
          <w:rtl/>
        </w:rPr>
        <w:tab/>
        <w:t>والهدف</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على</w:t>
      </w:r>
      <w:r>
        <w:rPr>
          <w:rtl/>
        </w:rPr>
        <w:t xml:space="preserve"> </w:t>
      </w:r>
      <w:r w:rsidRPr="001F32D6">
        <w:rPr>
          <w:rtl/>
        </w:rPr>
        <w:t>النحو</w:t>
      </w:r>
      <w:r>
        <w:rPr>
          <w:rtl/>
        </w:rPr>
        <w:t xml:space="preserve"> </w:t>
      </w:r>
      <w:r w:rsidRPr="001F32D6">
        <w:rPr>
          <w:rtl/>
        </w:rPr>
        <w:t>المنصوص</w:t>
      </w:r>
      <w:r>
        <w:rPr>
          <w:rtl/>
        </w:rPr>
        <w:t xml:space="preserve"> </w:t>
      </w:r>
      <w:r w:rsidRPr="001F32D6">
        <w:rPr>
          <w:rtl/>
        </w:rPr>
        <w:t>عليه</w:t>
      </w:r>
      <w:r>
        <w:rPr>
          <w:rtl/>
        </w:rPr>
        <w:t xml:space="preserve"> </w:t>
      </w:r>
      <w:r w:rsidRPr="001F32D6">
        <w:rPr>
          <w:rtl/>
        </w:rPr>
        <w:t>في</w:t>
      </w:r>
      <w:r>
        <w:rPr>
          <w:rtl/>
        </w:rPr>
        <w:t xml:space="preserve"> </w:t>
      </w:r>
      <w:r w:rsidRPr="001F32D6">
        <w:rPr>
          <w:rtl/>
        </w:rPr>
        <w:t>المادة</w:t>
      </w:r>
      <w:r>
        <w:rPr>
          <w:rtl/>
        </w:rPr>
        <w:t xml:space="preserve"> </w:t>
      </w:r>
      <w:r w:rsidRPr="001F32D6">
        <w:rPr>
          <w:rtl/>
        </w:rPr>
        <w:t>1،</w:t>
      </w:r>
      <w:r>
        <w:rPr>
          <w:rtl/>
        </w:rPr>
        <w:t xml:space="preserve"> </w:t>
      </w:r>
      <w:r w:rsidRPr="001F32D6">
        <w:rPr>
          <w:rtl/>
        </w:rPr>
        <w:t>هو</w:t>
      </w:r>
      <w:r>
        <w:rPr>
          <w:rtl/>
        </w:rPr>
        <w:t xml:space="preserve"> </w:t>
      </w:r>
      <w:r w:rsidRPr="001F32D6">
        <w:rPr>
          <w:rtl/>
        </w:rPr>
        <w:t>إنشاء</w:t>
      </w:r>
      <w:r>
        <w:rPr>
          <w:rtl/>
        </w:rPr>
        <w:t xml:space="preserve"> </w:t>
      </w:r>
      <w:r w:rsidRPr="001F32D6">
        <w:rPr>
          <w:rtl/>
        </w:rPr>
        <w:t>نظام</w:t>
      </w:r>
      <w:r>
        <w:rPr>
          <w:rtl/>
        </w:rPr>
        <w:t xml:space="preserve"> </w:t>
      </w:r>
      <w:r w:rsidRPr="001F32D6">
        <w:rPr>
          <w:rtl/>
        </w:rPr>
        <w:t>قوامه</w:t>
      </w:r>
      <w:r>
        <w:rPr>
          <w:rtl/>
        </w:rPr>
        <w:t xml:space="preserve"> </w:t>
      </w:r>
      <w:r w:rsidRPr="001F32D6">
        <w:rPr>
          <w:rtl/>
        </w:rPr>
        <w:t>زيارات</w:t>
      </w:r>
      <w:r>
        <w:rPr>
          <w:rtl/>
        </w:rPr>
        <w:t xml:space="preserve"> </w:t>
      </w:r>
      <w:r w:rsidRPr="001F32D6">
        <w:rPr>
          <w:rtl/>
        </w:rPr>
        <w:t>منتظمة،</w:t>
      </w:r>
      <w:r>
        <w:rPr>
          <w:rtl/>
        </w:rPr>
        <w:t xml:space="preserve"> </w:t>
      </w:r>
      <w:r w:rsidRPr="001F32D6">
        <w:rPr>
          <w:rtl/>
        </w:rPr>
        <w:t>أما</w:t>
      </w:r>
      <w:r>
        <w:rPr>
          <w:rtl/>
        </w:rPr>
        <w:t xml:space="preserve"> </w:t>
      </w:r>
      <w:r w:rsidRPr="001F32D6">
        <w:rPr>
          <w:rtl/>
        </w:rPr>
        <w:t>الغرض</w:t>
      </w:r>
      <w:r>
        <w:rPr>
          <w:rtl/>
        </w:rPr>
        <w:t xml:space="preserve"> </w:t>
      </w:r>
      <w:r w:rsidRPr="001F32D6">
        <w:rPr>
          <w:rtl/>
        </w:rPr>
        <w:t>منه،</w:t>
      </w:r>
      <w:r>
        <w:rPr>
          <w:rtl/>
        </w:rPr>
        <w:t xml:space="preserve"> </w:t>
      </w:r>
      <w:r w:rsidRPr="001F32D6">
        <w:rPr>
          <w:rtl/>
        </w:rPr>
        <w:t>على</w:t>
      </w:r>
      <w:r>
        <w:rPr>
          <w:rtl/>
        </w:rPr>
        <w:t xml:space="preserve"> </w:t>
      </w:r>
      <w:r w:rsidRPr="001F32D6">
        <w:rPr>
          <w:rtl/>
        </w:rPr>
        <w:t>النحو</w:t>
      </w:r>
      <w:r>
        <w:rPr>
          <w:rtl/>
        </w:rPr>
        <w:t xml:space="preserve"> </w:t>
      </w:r>
      <w:r w:rsidRPr="001F32D6">
        <w:rPr>
          <w:rtl/>
        </w:rPr>
        <w:t>المبين</w:t>
      </w:r>
      <w:r>
        <w:rPr>
          <w:rtl/>
        </w:rPr>
        <w:t xml:space="preserve"> </w:t>
      </w:r>
      <w:r w:rsidRPr="001F32D6">
        <w:rPr>
          <w:rtl/>
        </w:rPr>
        <w:t>في</w:t>
      </w:r>
      <w:r>
        <w:rPr>
          <w:rtl/>
        </w:rPr>
        <w:t xml:space="preserve"> </w:t>
      </w:r>
      <w:r w:rsidRPr="001F32D6">
        <w:rPr>
          <w:rtl/>
        </w:rPr>
        <w:t>الديباجة،</w:t>
      </w:r>
      <w:r>
        <w:rPr>
          <w:rtl/>
        </w:rPr>
        <w:t xml:space="preserve"> </w:t>
      </w:r>
      <w:r w:rsidRPr="001F32D6">
        <w:rPr>
          <w:rtl/>
        </w:rPr>
        <w:t>فهو</w:t>
      </w:r>
      <w:r>
        <w:rPr>
          <w:rtl/>
        </w:rPr>
        <w:t xml:space="preserve"> </w:t>
      </w:r>
      <w:r w:rsidRPr="001F32D6">
        <w:rPr>
          <w:rtl/>
        </w:rPr>
        <w:t>حماية</w:t>
      </w:r>
      <w:r>
        <w:rPr>
          <w:rtl/>
        </w:rPr>
        <w:t xml:space="preserve"> </w:t>
      </w:r>
      <w:r w:rsidRPr="001F32D6">
        <w:rPr>
          <w:rtl/>
        </w:rPr>
        <w:t>الأشخاص</w:t>
      </w:r>
      <w:r>
        <w:rPr>
          <w:rtl/>
        </w:rPr>
        <w:t xml:space="preserve"> </w:t>
      </w:r>
      <w:proofErr w:type="spellStart"/>
      <w:r w:rsidRPr="001F32D6">
        <w:rPr>
          <w:rtl/>
        </w:rPr>
        <w:t>المسلوبي</w:t>
      </w:r>
      <w:proofErr w:type="spellEnd"/>
      <w:r>
        <w:rPr>
          <w:rtl/>
        </w:rPr>
        <w:t xml:space="preserve"> </w:t>
      </w:r>
      <w:r w:rsidRPr="001F32D6">
        <w:rPr>
          <w:rtl/>
        </w:rPr>
        <w:t>الحرية</w:t>
      </w:r>
      <w:r>
        <w:rPr>
          <w:rtl/>
        </w:rPr>
        <w:t xml:space="preserve"> </w:t>
      </w:r>
      <w:r w:rsidRPr="001F32D6">
        <w:rPr>
          <w:rtl/>
        </w:rPr>
        <w:t>من</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r>
        <w:rPr>
          <w:rtl/>
        </w:rPr>
        <w:t xml:space="preserve"> </w:t>
      </w:r>
      <w:r w:rsidRPr="001F32D6">
        <w:rPr>
          <w:rtl/>
        </w:rPr>
        <w:t>وهذا</w:t>
      </w:r>
      <w:r>
        <w:rPr>
          <w:rtl/>
        </w:rPr>
        <w:t xml:space="preserve"> </w:t>
      </w:r>
      <w:r w:rsidRPr="001F32D6">
        <w:rPr>
          <w:rtl/>
        </w:rPr>
        <w:t>التزام</w:t>
      </w:r>
      <w:r>
        <w:rPr>
          <w:rtl/>
        </w:rPr>
        <w:t xml:space="preserve"> </w:t>
      </w:r>
      <w:r w:rsidRPr="001F32D6">
        <w:rPr>
          <w:rtl/>
        </w:rPr>
        <w:t>لا</w:t>
      </w:r>
      <w:r>
        <w:rPr>
          <w:rtl/>
        </w:rPr>
        <w:t xml:space="preserve"> </w:t>
      </w:r>
      <w:r w:rsidRPr="001F32D6">
        <w:rPr>
          <w:rtl/>
        </w:rPr>
        <w:t>يجوز</w:t>
      </w:r>
      <w:r>
        <w:rPr>
          <w:rtl/>
        </w:rPr>
        <w:t xml:space="preserve"> </w:t>
      </w:r>
      <w:r w:rsidRPr="001F32D6">
        <w:rPr>
          <w:rtl/>
        </w:rPr>
        <w:t>الخروج</w:t>
      </w:r>
      <w:r>
        <w:rPr>
          <w:rtl/>
        </w:rPr>
        <w:t xml:space="preserve"> </w:t>
      </w:r>
      <w:r w:rsidRPr="001F32D6">
        <w:rPr>
          <w:rtl/>
        </w:rPr>
        <w:t>عنه</w:t>
      </w:r>
      <w:r>
        <w:rPr>
          <w:rtl/>
        </w:rPr>
        <w:t xml:space="preserve"> </w:t>
      </w:r>
      <w:r w:rsidRPr="001F32D6">
        <w:rPr>
          <w:rtl/>
        </w:rPr>
        <w:t>بموجب</w:t>
      </w:r>
      <w:r>
        <w:rPr>
          <w:rtl/>
        </w:rPr>
        <w:t xml:space="preserve"> </w:t>
      </w:r>
      <w:r w:rsidRPr="001F32D6">
        <w:rPr>
          <w:rtl/>
        </w:rPr>
        <w:t>القانون</w:t>
      </w:r>
      <w:r>
        <w:rPr>
          <w:rtl/>
        </w:rPr>
        <w:t xml:space="preserve"> </w:t>
      </w:r>
      <w:r w:rsidRPr="001F32D6">
        <w:rPr>
          <w:rtl/>
        </w:rPr>
        <w:t>الدولي.</w:t>
      </w:r>
      <w:r>
        <w:rPr>
          <w:rtl/>
        </w:rPr>
        <w:t xml:space="preserve"> </w:t>
      </w:r>
      <w:r w:rsidRPr="001F32D6">
        <w:rPr>
          <w:rtl/>
        </w:rPr>
        <w:t>ويشير</w:t>
      </w:r>
      <w:r>
        <w:rPr>
          <w:rtl/>
        </w:rPr>
        <w:t xml:space="preserve"> </w:t>
      </w:r>
      <w:r w:rsidRPr="001F32D6">
        <w:rPr>
          <w:rtl/>
        </w:rPr>
        <w:t>ذلك</w:t>
      </w:r>
      <w:r>
        <w:rPr>
          <w:rtl/>
        </w:rPr>
        <w:t xml:space="preserve"> </w:t>
      </w:r>
      <w:r w:rsidRPr="001F32D6">
        <w:rPr>
          <w:rtl/>
        </w:rPr>
        <w:t>في</w:t>
      </w:r>
      <w:r>
        <w:rPr>
          <w:rtl/>
        </w:rPr>
        <w:t xml:space="preserve"> </w:t>
      </w:r>
      <w:r w:rsidRPr="001F32D6">
        <w:rPr>
          <w:rtl/>
        </w:rPr>
        <w:t>السياق</w:t>
      </w:r>
      <w:r>
        <w:rPr>
          <w:rtl/>
        </w:rPr>
        <w:t xml:space="preserve"> </w:t>
      </w:r>
      <w:r w:rsidRPr="001F32D6">
        <w:rPr>
          <w:rtl/>
        </w:rPr>
        <w:t>الحالي</w:t>
      </w:r>
      <w:r>
        <w:rPr>
          <w:rtl/>
        </w:rPr>
        <w:t xml:space="preserve"> </w:t>
      </w:r>
      <w:r w:rsidRPr="001F32D6">
        <w:rPr>
          <w:rtl/>
        </w:rPr>
        <w:t>إلى</w:t>
      </w:r>
      <w:r>
        <w:rPr>
          <w:rtl/>
        </w:rPr>
        <w:t xml:space="preserve"> </w:t>
      </w:r>
      <w:r w:rsidRPr="001F32D6">
        <w:rPr>
          <w:rtl/>
        </w:rPr>
        <w:t>أن</w:t>
      </w:r>
      <w:r>
        <w:rPr>
          <w:rtl/>
        </w:rPr>
        <w:t xml:space="preserve"> </w:t>
      </w:r>
      <w:r w:rsidRPr="001F32D6">
        <w:rPr>
          <w:rtl/>
        </w:rPr>
        <w:t>على</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أن</w:t>
      </w:r>
      <w:r>
        <w:rPr>
          <w:rtl/>
        </w:rPr>
        <w:t xml:space="preserve"> </w:t>
      </w:r>
      <w:r w:rsidRPr="001F32D6">
        <w:rPr>
          <w:rtl/>
        </w:rPr>
        <w:t>تضع</w:t>
      </w:r>
      <w:r>
        <w:rPr>
          <w:rtl/>
        </w:rPr>
        <w:t xml:space="preserve"> </w:t>
      </w:r>
      <w:r w:rsidRPr="001F32D6">
        <w:rPr>
          <w:rtl/>
        </w:rPr>
        <w:t>أساليب</w:t>
      </w:r>
      <w:r>
        <w:rPr>
          <w:rtl/>
        </w:rPr>
        <w:t xml:space="preserve"> </w:t>
      </w:r>
      <w:r w:rsidRPr="001F32D6">
        <w:rPr>
          <w:rtl/>
        </w:rPr>
        <w:t>للوفاء</w:t>
      </w:r>
      <w:r>
        <w:rPr>
          <w:rtl/>
        </w:rPr>
        <w:t xml:space="preserve"> </w:t>
      </w:r>
      <w:r w:rsidRPr="001F32D6">
        <w:rPr>
          <w:rtl/>
        </w:rPr>
        <w:t>بولايتها</w:t>
      </w:r>
      <w:r>
        <w:rPr>
          <w:rtl/>
        </w:rPr>
        <w:t xml:space="preserve"> </w:t>
      </w:r>
      <w:r w:rsidRPr="001F32D6">
        <w:rPr>
          <w:rtl/>
        </w:rPr>
        <w:t>الوقائية</w:t>
      </w:r>
      <w:r>
        <w:rPr>
          <w:rtl/>
        </w:rPr>
        <w:t xml:space="preserve"> </w:t>
      </w:r>
      <w:r w:rsidRPr="001F32D6">
        <w:rPr>
          <w:rtl/>
        </w:rPr>
        <w:t>فيما</w:t>
      </w:r>
      <w:r>
        <w:rPr>
          <w:rtl/>
        </w:rPr>
        <w:t xml:space="preserve"> </w:t>
      </w:r>
      <w:r w:rsidRPr="001F32D6">
        <w:rPr>
          <w:rtl/>
        </w:rPr>
        <w:t>يتعلق</w:t>
      </w:r>
      <w:r>
        <w:rPr>
          <w:rtl/>
        </w:rPr>
        <w:t xml:space="preserve"> </w:t>
      </w:r>
      <w:r w:rsidRPr="001F32D6">
        <w:rPr>
          <w:rtl/>
        </w:rPr>
        <w:t>بأماكن</w:t>
      </w:r>
      <w:r>
        <w:rPr>
          <w:rtl/>
        </w:rPr>
        <w:t xml:space="preserve"> </w:t>
      </w:r>
      <w:r w:rsidRPr="001F32D6">
        <w:rPr>
          <w:rtl/>
        </w:rPr>
        <w:t>الاحتجاز</w:t>
      </w:r>
      <w:r>
        <w:rPr>
          <w:rtl/>
        </w:rPr>
        <w:t xml:space="preserve"> </w:t>
      </w:r>
      <w:r w:rsidRPr="001F32D6">
        <w:rPr>
          <w:rtl/>
        </w:rPr>
        <w:t>تقلل</w:t>
      </w:r>
      <w:r>
        <w:rPr>
          <w:rtl/>
        </w:rPr>
        <w:t xml:space="preserve"> </w:t>
      </w:r>
      <w:r w:rsidRPr="001F32D6">
        <w:rPr>
          <w:rtl/>
        </w:rPr>
        <w:t>إلى</w:t>
      </w:r>
      <w:r>
        <w:rPr>
          <w:rtl/>
        </w:rPr>
        <w:t xml:space="preserve"> </w:t>
      </w:r>
      <w:r w:rsidRPr="001F32D6">
        <w:rPr>
          <w:rtl/>
        </w:rPr>
        <w:t>أدنى</w:t>
      </w:r>
      <w:r>
        <w:rPr>
          <w:rtl/>
        </w:rPr>
        <w:t xml:space="preserve"> </w:t>
      </w:r>
      <w:r w:rsidRPr="001F32D6">
        <w:rPr>
          <w:rtl/>
        </w:rPr>
        <w:t>حد</w:t>
      </w:r>
      <w:r>
        <w:rPr>
          <w:rtl/>
        </w:rPr>
        <w:t xml:space="preserve"> </w:t>
      </w:r>
      <w:r w:rsidRPr="001F32D6">
        <w:rPr>
          <w:rtl/>
        </w:rPr>
        <w:t>من</w:t>
      </w:r>
      <w:r>
        <w:rPr>
          <w:rtl/>
        </w:rPr>
        <w:t xml:space="preserve"> </w:t>
      </w:r>
      <w:r w:rsidRPr="001F32D6">
        <w:rPr>
          <w:rtl/>
        </w:rPr>
        <w:t>الحاجة</w:t>
      </w:r>
      <w:r>
        <w:rPr>
          <w:rtl/>
        </w:rPr>
        <w:t xml:space="preserve"> </w:t>
      </w:r>
      <w:r w:rsidRPr="001F32D6">
        <w:rPr>
          <w:rtl/>
        </w:rPr>
        <w:t>إلى</w:t>
      </w:r>
      <w:r>
        <w:rPr>
          <w:rtl/>
        </w:rPr>
        <w:t xml:space="preserve"> </w:t>
      </w:r>
      <w:r w:rsidRPr="001F32D6">
        <w:rPr>
          <w:rtl/>
        </w:rPr>
        <w:t>الاتصال</w:t>
      </w:r>
      <w:r>
        <w:rPr>
          <w:rtl/>
        </w:rPr>
        <w:t xml:space="preserve"> </w:t>
      </w:r>
      <w:r w:rsidRPr="001F32D6">
        <w:rPr>
          <w:rtl/>
        </w:rPr>
        <w:t>الاجتماعي</w:t>
      </w:r>
      <w:r>
        <w:rPr>
          <w:rtl/>
        </w:rPr>
        <w:t xml:space="preserve"> </w:t>
      </w:r>
      <w:r w:rsidRPr="001F32D6">
        <w:rPr>
          <w:rtl/>
        </w:rPr>
        <w:t>ولكنها</w:t>
      </w:r>
      <w:r>
        <w:rPr>
          <w:rtl/>
        </w:rPr>
        <w:t xml:space="preserve"> </w:t>
      </w:r>
      <w:r w:rsidRPr="001F32D6">
        <w:rPr>
          <w:rtl/>
        </w:rPr>
        <w:t>تتيح</w:t>
      </w:r>
      <w:r>
        <w:rPr>
          <w:rtl/>
        </w:rPr>
        <w:t xml:space="preserve"> </w:t>
      </w:r>
      <w:r w:rsidRPr="001F32D6">
        <w:rPr>
          <w:rtl/>
        </w:rPr>
        <w:t>فرصاً</w:t>
      </w:r>
      <w:r>
        <w:rPr>
          <w:rtl/>
        </w:rPr>
        <w:t xml:space="preserve"> </w:t>
      </w:r>
      <w:r w:rsidRPr="001F32D6">
        <w:rPr>
          <w:rtl/>
        </w:rPr>
        <w:t>فعلية</w:t>
      </w:r>
      <w:r>
        <w:rPr>
          <w:rtl/>
        </w:rPr>
        <w:t xml:space="preserve"> </w:t>
      </w:r>
      <w:r w:rsidRPr="001F32D6">
        <w:rPr>
          <w:rtl/>
        </w:rPr>
        <w:t>للتواصل</w:t>
      </w:r>
      <w:r>
        <w:rPr>
          <w:rtl/>
        </w:rPr>
        <w:t xml:space="preserve"> </w:t>
      </w:r>
      <w:r w:rsidRPr="001F32D6">
        <w:rPr>
          <w:rtl/>
        </w:rPr>
        <w:t>الوقائي.</w:t>
      </w:r>
      <w:r>
        <w:rPr>
          <w:rtl/>
        </w:rPr>
        <w:t xml:space="preserve"> </w:t>
      </w:r>
    </w:p>
    <w:p w14:paraId="7E0032E0" w14:textId="120280A0" w:rsidR="001F32D6" w:rsidRPr="001F32D6" w:rsidRDefault="001F32D6" w:rsidP="001F32D6">
      <w:pPr>
        <w:pStyle w:val="SingleTxtGA"/>
      </w:pPr>
      <w:r w:rsidRPr="001F32D6">
        <w:rPr>
          <w:rtl/>
        </w:rPr>
        <w:t>13-</w:t>
      </w:r>
      <w:r w:rsidRPr="001F32D6">
        <w:rPr>
          <w:rtl/>
        </w:rPr>
        <w:tab/>
        <w:t>ويمكن</w:t>
      </w:r>
      <w:r>
        <w:rPr>
          <w:rtl/>
        </w:rPr>
        <w:t xml:space="preserve"> </w:t>
      </w:r>
      <w:r w:rsidRPr="001F32D6">
        <w:rPr>
          <w:rtl/>
        </w:rPr>
        <w:t>أن</w:t>
      </w:r>
      <w:r>
        <w:rPr>
          <w:rtl/>
        </w:rPr>
        <w:t xml:space="preserve"> </w:t>
      </w:r>
      <w:r w:rsidRPr="001F32D6">
        <w:rPr>
          <w:rtl/>
        </w:rPr>
        <w:t>تشمل</w:t>
      </w:r>
      <w:r>
        <w:rPr>
          <w:rtl/>
        </w:rPr>
        <w:t xml:space="preserve"> </w:t>
      </w:r>
      <w:r w:rsidRPr="001F32D6">
        <w:rPr>
          <w:rtl/>
        </w:rPr>
        <w:t>هذه</w:t>
      </w:r>
      <w:r>
        <w:rPr>
          <w:rtl/>
        </w:rPr>
        <w:t xml:space="preserve"> </w:t>
      </w:r>
      <w:r w:rsidRPr="001F32D6">
        <w:rPr>
          <w:rtl/>
        </w:rPr>
        <w:t>التدابير</w:t>
      </w:r>
      <w:r>
        <w:rPr>
          <w:rtl/>
        </w:rPr>
        <w:t xml:space="preserve"> </w:t>
      </w:r>
      <w:r w:rsidRPr="001F32D6">
        <w:rPr>
          <w:rtl/>
        </w:rPr>
        <w:t>ما</w:t>
      </w:r>
      <w:r>
        <w:rPr>
          <w:rtl/>
        </w:rPr>
        <w:t xml:space="preserve"> </w:t>
      </w:r>
      <w:r w:rsidRPr="001F32D6">
        <w:rPr>
          <w:rtl/>
        </w:rPr>
        <w:t>يلي:</w:t>
      </w:r>
    </w:p>
    <w:p w14:paraId="68ACAE03" w14:textId="0D902DAC" w:rsidR="001F32D6" w:rsidRPr="001F32D6" w:rsidRDefault="001F32D6" w:rsidP="001F32D6">
      <w:pPr>
        <w:pStyle w:val="SingleTxtGA"/>
      </w:pPr>
      <w:r w:rsidRPr="001F32D6">
        <w:rPr>
          <w:rtl/>
        </w:rPr>
        <w:tab/>
        <w:t>(أ)</w:t>
      </w:r>
      <w:r w:rsidRPr="001F32D6">
        <w:rPr>
          <w:rtl/>
        </w:rPr>
        <w:tab/>
        <w:t>مناقشة</w:t>
      </w:r>
      <w:r>
        <w:rPr>
          <w:rtl/>
        </w:rPr>
        <w:t xml:space="preserve"> </w:t>
      </w:r>
      <w:r w:rsidRPr="001F32D6">
        <w:rPr>
          <w:rtl/>
        </w:rPr>
        <w:t>تنفيذ</w:t>
      </w:r>
      <w:r>
        <w:rPr>
          <w:rtl/>
        </w:rPr>
        <w:t xml:space="preserve"> </w:t>
      </w:r>
      <w:r w:rsidRPr="001F32D6">
        <w:rPr>
          <w:rtl/>
        </w:rPr>
        <w:t>وتفعيل</w:t>
      </w:r>
      <w:r>
        <w:rPr>
          <w:rtl/>
        </w:rPr>
        <w:t xml:space="preserve"> </w:t>
      </w:r>
      <w:r w:rsidRPr="001F32D6">
        <w:rPr>
          <w:rtl/>
        </w:rPr>
        <w:t>التدابير</w:t>
      </w:r>
      <w:r>
        <w:rPr>
          <w:rtl/>
        </w:rPr>
        <w:t xml:space="preserve"> </w:t>
      </w:r>
      <w:r w:rsidRPr="001F32D6">
        <w:rPr>
          <w:rtl/>
        </w:rPr>
        <w:t>المبيّنة</w:t>
      </w:r>
      <w:r>
        <w:rPr>
          <w:rtl/>
        </w:rPr>
        <w:t xml:space="preserve"> </w:t>
      </w:r>
      <w:r w:rsidRPr="001F32D6">
        <w:rPr>
          <w:rtl/>
        </w:rPr>
        <w:t>في</w:t>
      </w:r>
      <w:r>
        <w:rPr>
          <w:rtl/>
        </w:rPr>
        <w:t xml:space="preserve"> </w:t>
      </w:r>
      <w:r w:rsidRPr="001F32D6">
        <w:rPr>
          <w:rtl/>
        </w:rPr>
        <w:t>القسمين</w:t>
      </w:r>
      <w:r>
        <w:rPr>
          <w:rtl/>
        </w:rPr>
        <w:t xml:space="preserve"> </w:t>
      </w:r>
      <w:r w:rsidRPr="001F32D6">
        <w:rPr>
          <w:rtl/>
        </w:rPr>
        <w:t>الثاني</w:t>
      </w:r>
      <w:r>
        <w:rPr>
          <w:rtl/>
        </w:rPr>
        <w:t xml:space="preserve"> </w:t>
      </w:r>
      <w:r w:rsidRPr="001F32D6">
        <w:rPr>
          <w:rtl/>
        </w:rPr>
        <w:t>والثالث</w:t>
      </w:r>
      <w:r>
        <w:rPr>
          <w:rtl/>
        </w:rPr>
        <w:t xml:space="preserve"> </w:t>
      </w:r>
      <w:r w:rsidRPr="001F32D6">
        <w:rPr>
          <w:rtl/>
        </w:rPr>
        <w:t>أعلاه</w:t>
      </w:r>
      <w:r>
        <w:rPr>
          <w:rtl/>
        </w:rPr>
        <w:t xml:space="preserve"> </w:t>
      </w:r>
      <w:r w:rsidRPr="001F32D6">
        <w:rPr>
          <w:rtl/>
        </w:rPr>
        <w:t>مع</w:t>
      </w:r>
      <w:r>
        <w:rPr>
          <w:rtl/>
        </w:rPr>
        <w:t xml:space="preserve"> </w:t>
      </w:r>
      <w:r w:rsidRPr="001F32D6">
        <w:rPr>
          <w:rtl/>
        </w:rPr>
        <w:t>السلطات</w:t>
      </w:r>
      <w:r>
        <w:rPr>
          <w:rtl/>
        </w:rPr>
        <w:t xml:space="preserve"> </w:t>
      </w:r>
      <w:r w:rsidRPr="001F32D6">
        <w:rPr>
          <w:rtl/>
        </w:rPr>
        <w:t>الوطنية</w:t>
      </w:r>
      <w:r>
        <w:rPr>
          <w:rtl/>
        </w:rPr>
        <w:t xml:space="preserve"> </w:t>
      </w:r>
      <w:r w:rsidRPr="001F32D6">
        <w:rPr>
          <w:rtl/>
        </w:rPr>
        <w:t>المعنية؛</w:t>
      </w:r>
    </w:p>
    <w:p w14:paraId="439CA5FF" w14:textId="06B76A53" w:rsidR="001F32D6" w:rsidRPr="001F32D6" w:rsidRDefault="001F32D6" w:rsidP="001F32D6">
      <w:pPr>
        <w:pStyle w:val="SingleTxtGA"/>
      </w:pPr>
      <w:r w:rsidRPr="001F32D6">
        <w:rPr>
          <w:rtl/>
        </w:rPr>
        <w:tab/>
        <w:t>(ب)</w:t>
      </w:r>
      <w:r w:rsidRPr="001F32D6">
        <w:rPr>
          <w:rtl/>
        </w:rPr>
        <w:tab/>
        <w:t>زيادة</w:t>
      </w:r>
      <w:r>
        <w:rPr>
          <w:rtl/>
        </w:rPr>
        <w:t xml:space="preserve"> </w:t>
      </w:r>
      <w:r w:rsidRPr="001F32D6">
        <w:rPr>
          <w:rtl/>
        </w:rPr>
        <w:t>جمع</w:t>
      </w:r>
      <w:r>
        <w:rPr>
          <w:rtl/>
        </w:rPr>
        <w:t xml:space="preserve"> </w:t>
      </w:r>
      <w:r w:rsidRPr="001F32D6">
        <w:rPr>
          <w:rtl/>
        </w:rPr>
        <w:t>وتدقيق</w:t>
      </w:r>
      <w:r>
        <w:rPr>
          <w:rtl/>
        </w:rPr>
        <w:t xml:space="preserve"> </w:t>
      </w:r>
      <w:r w:rsidRPr="001F32D6">
        <w:rPr>
          <w:rtl/>
        </w:rPr>
        <w:t>البيانات</w:t>
      </w:r>
      <w:r>
        <w:rPr>
          <w:rtl/>
        </w:rPr>
        <w:t xml:space="preserve"> </w:t>
      </w:r>
      <w:r w:rsidRPr="001F32D6">
        <w:rPr>
          <w:rtl/>
        </w:rPr>
        <w:t>الفردية</w:t>
      </w:r>
      <w:r>
        <w:rPr>
          <w:rtl/>
        </w:rPr>
        <w:t xml:space="preserve"> </w:t>
      </w:r>
      <w:r w:rsidRPr="001F32D6">
        <w:rPr>
          <w:rtl/>
        </w:rPr>
        <w:t>والجماعية</w:t>
      </w:r>
      <w:r>
        <w:rPr>
          <w:rtl/>
        </w:rPr>
        <w:t xml:space="preserve"> </w:t>
      </w:r>
      <w:r w:rsidRPr="001F32D6">
        <w:rPr>
          <w:rtl/>
        </w:rPr>
        <w:t>المتعلقة</w:t>
      </w:r>
      <w:r>
        <w:rPr>
          <w:rtl/>
        </w:rPr>
        <w:t xml:space="preserve"> </w:t>
      </w:r>
      <w:r w:rsidRPr="001F32D6">
        <w:rPr>
          <w:rtl/>
        </w:rPr>
        <w:t>بأماكن</w:t>
      </w:r>
      <w:r>
        <w:rPr>
          <w:rtl/>
        </w:rPr>
        <w:t xml:space="preserve"> </w:t>
      </w:r>
      <w:r w:rsidRPr="001F32D6">
        <w:rPr>
          <w:rtl/>
        </w:rPr>
        <w:t>الاحتجاز؛</w:t>
      </w:r>
    </w:p>
    <w:p w14:paraId="6B98F99B" w14:textId="633330BB" w:rsidR="001F32D6" w:rsidRPr="001F32D6" w:rsidRDefault="001F32D6" w:rsidP="001F32D6">
      <w:pPr>
        <w:pStyle w:val="SingleTxtGA"/>
      </w:pPr>
      <w:r w:rsidRPr="001F32D6">
        <w:rPr>
          <w:rtl/>
        </w:rPr>
        <w:tab/>
        <w:t>(ج)</w:t>
      </w:r>
      <w:r w:rsidRPr="001F32D6">
        <w:rPr>
          <w:rtl/>
        </w:rPr>
        <w:tab/>
        <w:t>استخدام</w:t>
      </w:r>
      <w:r>
        <w:rPr>
          <w:rtl/>
        </w:rPr>
        <w:t xml:space="preserve"> </w:t>
      </w:r>
      <w:r w:rsidRPr="001F32D6">
        <w:rPr>
          <w:rtl/>
        </w:rPr>
        <w:t>أشكال</w:t>
      </w:r>
      <w:r>
        <w:rPr>
          <w:rtl/>
        </w:rPr>
        <w:t xml:space="preserve"> </w:t>
      </w:r>
      <w:r w:rsidRPr="001F32D6">
        <w:rPr>
          <w:rtl/>
        </w:rPr>
        <w:t>الاتصال</w:t>
      </w:r>
      <w:r>
        <w:rPr>
          <w:rtl/>
        </w:rPr>
        <w:t xml:space="preserve"> </w:t>
      </w:r>
      <w:r w:rsidRPr="001F32D6">
        <w:rPr>
          <w:rtl/>
        </w:rPr>
        <w:t>الإلكترونية</w:t>
      </w:r>
      <w:r>
        <w:rPr>
          <w:rtl/>
        </w:rPr>
        <w:t xml:space="preserve"> </w:t>
      </w:r>
      <w:r w:rsidRPr="001F32D6">
        <w:rPr>
          <w:rtl/>
        </w:rPr>
        <w:t>بالأشخاص</w:t>
      </w:r>
      <w:r>
        <w:rPr>
          <w:rtl/>
        </w:rPr>
        <w:t xml:space="preserve"> </w:t>
      </w:r>
      <w:r w:rsidRPr="001F32D6">
        <w:rPr>
          <w:rtl/>
        </w:rPr>
        <w:t>الموجودين</w:t>
      </w:r>
      <w:r>
        <w:rPr>
          <w:rtl/>
        </w:rPr>
        <w:t xml:space="preserve"> </w:t>
      </w:r>
      <w:r w:rsidRPr="001F32D6">
        <w:rPr>
          <w:rtl/>
        </w:rPr>
        <w:t>في</w:t>
      </w:r>
      <w:r>
        <w:rPr>
          <w:rtl/>
        </w:rPr>
        <w:t xml:space="preserve"> </w:t>
      </w:r>
      <w:r w:rsidRPr="001F32D6">
        <w:rPr>
          <w:rtl/>
        </w:rPr>
        <w:t>أماكن</w:t>
      </w:r>
      <w:r>
        <w:rPr>
          <w:rtl/>
        </w:rPr>
        <w:t xml:space="preserve"> </w:t>
      </w:r>
      <w:r w:rsidRPr="001F32D6">
        <w:rPr>
          <w:rtl/>
        </w:rPr>
        <w:t>الاحتجاز؛</w:t>
      </w:r>
    </w:p>
    <w:p w14:paraId="66ACA492" w14:textId="38DE66E6" w:rsidR="001F32D6" w:rsidRPr="001F32D6" w:rsidRDefault="001F32D6" w:rsidP="001F32D6">
      <w:pPr>
        <w:pStyle w:val="SingleTxtGA"/>
      </w:pPr>
      <w:r w:rsidRPr="001F32D6">
        <w:rPr>
          <w:rtl/>
        </w:rPr>
        <w:tab/>
        <w:t>(د)</w:t>
      </w:r>
      <w:r w:rsidRPr="001F32D6">
        <w:rPr>
          <w:rtl/>
        </w:rPr>
        <w:tab/>
        <w:t>وضع</w:t>
      </w:r>
      <w:r>
        <w:rPr>
          <w:rtl/>
        </w:rPr>
        <w:t xml:space="preserve"> </w:t>
      </w:r>
      <w:r w:rsidRPr="001F32D6">
        <w:rPr>
          <w:rtl/>
        </w:rPr>
        <w:t>خطوط</w:t>
      </w:r>
      <w:r>
        <w:rPr>
          <w:rtl/>
        </w:rPr>
        <w:t xml:space="preserve"> </w:t>
      </w:r>
      <w:r w:rsidRPr="001F32D6">
        <w:rPr>
          <w:rtl/>
        </w:rPr>
        <w:t>للاتصال</w:t>
      </w:r>
      <w:r>
        <w:rPr>
          <w:rtl/>
        </w:rPr>
        <w:t xml:space="preserve"> </w:t>
      </w:r>
      <w:r w:rsidRPr="001F32D6">
        <w:rPr>
          <w:rtl/>
        </w:rPr>
        <w:t>المباشر</w:t>
      </w:r>
      <w:r>
        <w:rPr>
          <w:rtl/>
        </w:rPr>
        <w:t xml:space="preserve"> </w:t>
      </w:r>
      <w:r w:rsidRPr="001F32D6">
        <w:rPr>
          <w:rtl/>
        </w:rPr>
        <w:t>بالآلية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داخل</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وإتاحة</w:t>
      </w:r>
      <w:r>
        <w:rPr>
          <w:rtl/>
        </w:rPr>
        <w:t xml:space="preserve"> </w:t>
      </w:r>
      <w:r w:rsidRPr="001F32D6">
        <w:rPr>
          <w:rtl/>
        </w:rPr>
        <w:t>إمكانية</w:t>
      </w:r>
      <w:r>
        <w:rPr>
          <w:rtl/>
        </w:rPr>
        <w:t xml:space="preserve"> </w:t>
      </w:r>
      <w:r w:rsidRPr="001F32D6">
        <w:rPr>
          <w:rtl/>
        </w:rPr>
        <w:t>الوصول</w:t>
      </w:r>
      <w:r>
        <w:rPr>
          <w:rtl/>
        </w:rPr>
        <w:t xml:space="preserve"> </w:t>
      </w:r>
      <w:r w:rsidRPr="001F32D6">
        <w:rPr>
          <w:rtl/>
        </w:rPr>
        <w:t>الآمن</w:t>
      </w:r>
      <w:r>
        <w:rPr>
          <w:rtl/>
        </w:rPr>
        <w:t xml:space="preserve"> </w:t>
      </w:r>
      <w:r w:rsidRPr="001F32D6">
        <w:rPr>
          <w:rtl/>
        </w:rPr>
        <w:t>إلى</w:t>
      </w:r>
      <w:r>
        <w:rPr>
          <w:rtl/>
        </w:rPr>
        <w:t xml:space="preserve"> </w:t>
      </w:r>
      <w:r w:rsidRPr="001F32D6">
        <w:rPr>
          <w:rtl/>
        </w:rPr>
        <w:t>البريد</w:t>
      </w:r>
      <w:r>
        <w:rPr>
          <w:rtl/>
        </w:rPr>
        <w:t xml:space="preserve"> </w:t>
      </w:r>
      <w:r w:rsidRPr="001F32D6">
        <w:rPr>
          <w:rtl/>
        </w:rPr>
        <w:t>الإلكتروني</w:t>
      </w:r>
      <w:r>
        <w:rPr>
          <w:rtl/>
        </w:rPr>
        <w:t xml:space="preserve"> </w:t>
      </w:r>
      <w:r w:rsidRPr="001F32D6">
        <w:rPr>
          <w:rtl/>
        </w:rPr>
        <w:t>والمرافق</w:t>
      </w:r>
      <w:r>
        <w:rPr>
          <w:rtl/>
        </w:rPr>
        <w:t xml:space="preserve"> </w:t>
      </w:r>
      <w:r w:rsidRPr="001F32D6">
        <w:rPr>
          <w:rtl/>
        </w:rPr>
        <w:t>البريدية؛</w:t>
      </w:r>
    </w:p>
    <w:p w14:paraId="08325939" w14:textId="2AB5DC75" w:rsidR="001F32D6" w:rsidRPr="001F32D6" w:rsidRDefault="001F32D6" w:rsidP="001F32D6">
      <w:pPr>
        <w:pStyle w:val="SingleTxtGA"/>
      </w:pPr>
      <w:r w:rsidRPr="001F32D6">
        <w:rPr>
          <w:rtl/>
        </w:rPr>
        <w:tab/>
        <w:t>(هـ)</w:t>
      </w:r>
      <w:r w:rsidRPr="001F32D6">
        <w:rPr>
          <w:rtl/>
        </w:rPr>
        <w:tab/>
        <w:t>تتبُّع</w:t>
      </w:r>
      <w:r>
        <w:rPr>
          <w:rtl/>
        </w:rPr>
        <w:t xml:space="preserve"> </w:t>
      </w:r>
      <w:r w:rsidRPr="001F32D6">
        <w:rPr>
          <w:rtl/>
        </w:rPr>
        <w:t>إنشاء</w:t>
      </w:r>
      <w:r>
        <w:rPr>
          <w:rtl/>
        </w:rPr>
        <w:t xml:space="preserve"> </w:t>
      </w:r>
      <w:r w:rsidRPr="001F32D6">
        <w:rPr>
          <w:rtl/>
        </w:rPr>
        <w:t>أماكن</w:t>
      </w:r>
      <w:r>
        <w:rPr>
          <w:rtl/>
        </w:rPr>
        <w:t xml:space="preserve"> </w:t>
      </w:r>
      <w:r w:rsidRPr="001F32D6">
        <w:rPr>
          <w:rtl/>
        </w:rPr>
        <w:t>احتجاز</w:t>
      </w:r>
      <w:r>
        <w:rPr>
          <w:rtl/>
        </w:rPr>
        <w:t xml:space="preserve"> </w:t>
      </w:r>
      <w:r w:rsidRPr="001F32D6">
        <w:rPr>
          <w:rtl/>
        </w:rPr>
        <w:t>جديدة</w:t>
      </w:r>
      <w:r>
        <w:rPr>
          <w:rtl/>
        </w:rPr>
        <w:t xml:space="preserve"> </w:t>
      </w:r>
      <w:r w:rsidRPr="001F32D6">
        <w:rPr>
          <w:rtl/>
        </w:rPr>
        <w:t>ومؤقتة؛</w:t>
      </w:r>
    </w:p>
    <w:p w14:paraId="0E958D91" w14:textId="3885E908" w:rsidR="001F32D6" w:rsidRPr="001F32D6" w:rsidRDefault="001F32D6" w:rsidP="001F32D6">
      <w:pPr>
        <w:pStyle w:val="SingleTxtGA"/>
      </w:pPr>
      <w:r w:rsidRPr="001F32D6">
        <w:rPr>
          <w:rtl/>
        </w:rPr>
        <w:tab/>
        <w:t>(و)</w:t>
      </w:r>
      <w:r w:rsidRPr="001F32D6">
        <w:rPr>
          <w:rtl/>
        </w:rPr>
        <w:tab/>
        <w:t>تعزيز</w:t>
      </w:r>
      <w:r>
        <w:rPr>
          <w:rtl/>
        </w:rPr>
        <w:t xml:space="preserve"> </w:t>
      </w:r>
      <w:r w:rsidRPr="001F32D6">
        <w:rPr>
          <w:rtl/>
        </w:rPr>
        <w:t>توزيع</w:t>
      </w:r>
      <w:r>
        <w:rPr>
          <w:rtl/>
        </w:rPr>
        <w:t xml:space="preserve"> </w:t>
      </w:r>
      <w:r w:rsidRPr="001F32D6">
        <w:rPr>
          <w:rtl/>
        </w:rPr>
        <w:t>المعلومات</w:t>
      </w:r>
      <w:r>
        <w:rPr>
          <w:rtl/>
        </w:rPr>
        <w:t xml:space="preserve"> </w:t>
      </w:r>
      <w:r w:rsidRPr="001F32D6">
        <w:rPr>
          <w:rtl/>
        </w:rPr>
        <w:t>المتعلقة</w:t>
      </w:r>
      <w:r>
        <w:rPr>
          <w:rtl/>
        </w:rPr>
        <w:t xml:space="preserve"> </w:t>
      </w:r>
      <w:r w:rsidRPr="001F32D6">
        <w:rPr>
          <w:rtl/>
        </w:rPr>
        <w:t>بعمل</w:t>
      </w:r>
      <w:r>
        <w:rPr>
          <w:rtl/>
        </w:rPr>
        <w:t xml:space="preserve"> </w:t>
      </w:r>
      <w:r w:rsidRPr="001F32D6">
        <w:rPr>
          <w:rtl/>
        </w:rPr>
        <w:t>الآلية</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داخل</w:t>
      </w:r>
      <w:r>
        <w:rPr>
          <w:rtl/>
        </w:rPr>
        <w:t xml:space="preserve"> </w:t>
      </w:r>
      <w:r w:rsidRPr="001F32D6">
        <w:rPr>
          <w:rtl/>
        </w:rPr>
        <w:t>أماكن</w:t>
      </w:r>
      <w:r>
        <w:rPr>
          <w:rtl/>
        </w:rPr>
        <w:t xml:space="preserve"> </w:t>
      </w:r>
      <w:r w:rsidRPr="001F32D6">
        <w:rPr>
          <w:rtl/>
        </w:rPr>
        <w:t>الاحتجاز،</w:t>
      </w:r>
      <w:r>
        <w:rPr>
          <w:rtl/>
        </w:rPr>
        <w:t xml:space="preserve"> </w:t>
      </w:r>
      <w:r w:rsidRPr="001F32D6">
        <w:rPr>
          <w:rtl/>
        </w:rPr>
        <w:t>وضمان</w:t>
      </w:r>
      <w:r>
        <w:rPr>
          <w:rtl/>
        </w:rPr>
        <w:t xml:space="preserve"> </w:t>
      </w:r>
      <w:r w:rsidRPr="001F32D6">
        <w:rPr>
          <w:rtl/>
        </w:rPr>
        <w:t>وجود</w:t>
      </w:r>
      <w:r>
        <w:rPr>
          <w:rtl/>
        </w:rPr>
        <w:t xml:space="preserve"> </w:t>
      </w:r>
      <w:r w:rsidRPr="001F32D6">
        <w:rPr>
          <w:rtl/>
        </w:rPr>
        <w:t>قنوات</w:t>
      </w:r>
      <w:r>
        <w:rPr>
          <w:rtl/>
        </w:rPr>
        <w:t xml:space="preserve"> </w:t>
      </w:r>
      <w:r w:rsidRPr="001F32D6">
        <w:rPr>
          <w:rtl/>
        </w:rPr>
        <w:t>تتيح</w:t>
      </w:r>
      <w:r>
        <w:rPr>
          <w:rtl/>
        </w:rPr>
        <w:t xml:space="preserve"> </w:t>
      </w:r>
      <w:r w:rsidRPr="001F32D6">
        <w:rPr>
          <w:rtl/>
        </w:rPr>
        <w:t>التواصل</w:t>
      </w:r>
      <w:r>
        <w:rPr>
          <w:rtl/>
        </w:rPr>
        <w:t xml:space="preserve"> </w:t>
      </w:r>
      <w:r w:rsidRPr="001F32D6">
        <w:rPr>
          <w:rtl/>
        </w:rPr>
        <w:t>الفوري</w:t>
      </w:r>
      <w:r>
        <w:rPr>
          <w:rtl/>
        </w:rPr>
        <w:t xml:space="preserve"> </w:t>
      </w:r>
      <w:r w:rsidRPr="001F32D6">
        <w:rPr>
          <w:rtl/>
        </w:rPr>
        <w:t>والسري؛</w:t>
      </w:r>
    </w:p>
    <w:p w14:paraId="1A64AD73" w14:textId="29DFE112" w:rsidR="001F32D6" w:rsidRPr="001F32D6" w:rsidRDefault="001F32D6" w:rsidP="001F32D6">
      <w:pPr>
        <w:pStyle w:val="SingleTxtGA"/>
      </w:pPr>
      <w:r w:rsidRPr="001F32D6">
        <w:rPr>
          <w:rtl/>
        </w:rPr>
        <w:tab/>
        <w:t>(ز)</w:t>
      </w:r>
      <w:r w:rsidRPr="001F32D6">
        <w:rPr>
          <w:rtl/>
        </w:rPr>
        <w:tab/>
        <w:t>السعي</w:t>
      </w:r>
      <w:r>
        <w:rPr>
          <w:rtl/>
        </w:rPr>
        <w:t xml:space="preserve"> </w:t>
      </w:r>
      <w:r w:rsidRPr="001F32D6">
        <w:rPr>
          <w:rtl/>
        </w:rPr>
        <w:t>إلى</w:t>
      </w:r>
      <w:r>
        <w:rPr>
          <w:rtl/>
        </w:rPr>
        <w:t xml:space="preserve"> </w:t>
      </w:r>
      <w:r w:rsidRPr="001F32D6">
        <w:rPr>
          <w:rtl/>
        </w:rPr>
        <w:t>الاتصال</w:t>
      </w:r>
      <w:r>
        <w:rPr>
          <w:rtl/>
        </w:rPr>
        <w:t xml:space="preserve"> </w:t>
      </w:r>
      <w:r w:rsidRPr="001F32D6">
        <w:rPr>
          <w:rtl/>
        </w:rPr>
        <w:t>بأطراف</w:t>
      </w:r>
      <w:r>
        <w:rPr>
          <w:rtl/>
        </w:rPr>
        <w:t xml:space="preserve"> </w:t>
      </w:r>
      <w:r w:rsidRPr="001F32D6">
        <w:rPr>
          <w:rtl/>
        </w:rPr>
        <w:t>ثالثة</w:t>
      </w:r>
      <w:r>
        <w:rPr>
          <w:rtl/>
        </w:rPr>
        <w:t xml:space="preserve"> </w:t>
      </w:r>
      <w:r w:rsidRPr="001F32D6">
        <w:rPr>
          <w:rtl/>
        </w:rPr>
        <w:t>(مثل</w:t>
      </w:r>
      <w:r>
        <w:rPr>
          <w:rtl/>
        </w:rPr>
        <w:t xml:space="preserve"> </w:t>
      </w:r>
      <w:r w:rsidRPr="001F32D6">
        <w:rPr>
          <w:rtl/>
        </w:rPr>
        <w:t>الأسر</w:t>
      </w:r>
      <w:r>
        <w:rPr>
          <w:rtl/>
        </w:rPr>
        <w:t xml:space="preserve"> </w:t>
      </w:r>
      <w:r w:rsidRPr="001F32D6">
        <w:rPr>
          <w:rtl/>
        </w:rPr>
        <w:t>والمحامين)</w:t>
      </w:r>
      <w:r>
        <w:rPr>
          <w:rtl/>
        </w:rPr>
        <w:t xml:space="preserve"> </w:t>
      </w:r>
      <w:r w:rsidRPr="001F32D6">
        <w:rPr>
          <w:rtl/>
        </w:rPr>
        <w:t>يمكن</w:t>
      </w:r>
      <w:r>
        <w:rPr>
          <w:rtl/>
        </w:rPr>
        <w:t xml:space="preserve"> </w:t>
      </w:r>
      <w:r w:rsidRPr="001F32D6">
        <w:rPr>
          <w:rtl/>
        </w:rPr>
        <w:t>أن</w:t>
      </w:r>
      <w:r>
        <w:rPr>
          <w:rtl/>
        </w:rPr>
        <w:t xml:space="preserve"> </w:t>
      </w:r>
      <w:r w:rsidRPr="001F32D6">
        <w:rPr>
          <w:rtl/>
        </w:rPr>
        <w:t>تقدم</w:t>
      </w:r>
      <w:r>
        <w:rPr>
          <w:rtl/>
        </w:rPr>
        <w:t xml:space="preserve"> </w:t>
      </w:r>
      <w:r w:rsidRPr="001F32D6">
        <w:rPr>
          <w:rtl/>
        </w:rPr>
        <w:t>معلومات</w:t>
      </w:r>
      <w:r>
        <w:rPr>
          <w:rtl/>
        </w:rPr>
        <w:t xml:space="preserve"> </w:t>
      </w:r>
      <w:r w:rsidRPr="001F32D6">
        <w:rPr>
          <w:rtl/>
        </w:rPr>
        <w:t>إضافية</w:t>
      </w:r>
      <w:r>
        <w:rPr>
          <w:rtl/>
        </w:rPr>
        <w:t xml:space="preserve"> </w:t>
      </w:r>
      <w:r w:rsidRPr="001F32D6">
        <w:rPr>
          <w:rtl/>
        </w:rPr>
        <w:t>عن</w:t>
      </w:r>
      <w:r>
        <w:rPr>
          <w:rtl/>
        </w:rPr>
        <w:t xml:space="preserve"> </w:t>
      </w:r>
      <w:r w:rsidRPr="001F32D6">
        <w:rPr>
          <w:rtl/>
        </w:rPr>
        <w:t>الظروف</w:t>
      </w:r>
      <w:r>
        <w:rPr>
          <w:rtl/>
        </w:rPr>
        <w:t xml:space="preserve"> </w:t>
      </w:r>
      <w:r w:rsidRPr="001F32D6">
        <w:rPr>
          <w:rtl/>
        </w:rPr>
        <w:t>السائدة</w:t>
      </w:r>
      <w:r>
        <w:rPr>
          <w:rtl/>
        </w:rPr>
        <w:t xml:space="preserve"> </w:t>
      </w:r>
      <w:r w:rsidRPr="001F32D6">
        <w:rPr>
          <w:rtl/>
        </w:rPr>
        <w:t>داخل</w:t>
      </w:r>
      <w:r>
        <w:rPr>
          <w:rtl/>
        </w:rPr>
        <w:t xml:space="preserve"> </w:t>
      </w:r>
      <w:r w:rsidRPr="001F32D6">
        <w:rPr>
          <w:rtl/>
        </w:rPr>
        <w:t>أماكن</w:t>
      </w:r>
      <w:r>
        <w:rPr>
          <w:rtl/>
        </w:rPr>
        <w:t xml:space="preserve"> </w:t>
      </w:r>
      <w:r w:rsidRPr="001F32D6">
        <w:rPr>
          <w:rtl/>
        </w:rPr>
        <w:t>الاحتجاز؛</w:t>
      </w:r>
      <w:r>
        <w:rPr>
          <w:rtl/>
        </w:rPr>
        <w:t xml:space="preserve"> </w:t>
      </w:r>
    </w:p>
    <w:p w14:paraId="235EC9FA" w14:textId="5FDCB1E7" w:rsidR="001F32D6" w:rsidRPr="001F32D6" w:rsidRDefault="001F32D6" w:rsidP="001F32D6">
      <w:pPr>
        <w:pStyle w:val="SingleTxtGA"/>
      </w:pPr>
      <w:r w:rsidRPr="001F32D6">
        <w:rPr>
          <w:rtl/>
        </w:rPr>
        <w:tab/>
        <w:t>(ح)</w:t>
      </w:r>
      <w:r w:rsidRPr="001F32D6">
        <w:rPr>
          <w:rtl/>
        </w:rPr>
        <w:tab/>
        <w:t>زيادة</w:t>
      </w:r>
      <w:r>
        <w:rPr>
          <w:rtl/>
        </w:rPr>
        <w:t xml:space="preserve"> </w:t>
      </w:r>
      <w:r w:rsidRPr="001F32D6">
        <w:rPr>
          <w:rtl/>
        </w:rPr>
        <w:t>التعاون</w:t>
      </w:r>
      <w:r>
        <w:rPr>
          <w:rtl/>
        </w:rPr>
        <w:t xml:space="preserve"> </w:t>
      </w:r>
      <w:r w:rsidRPr="001F32D6">
        <w:rPr>
          <w:rtl/>
        </w:rPr>
        <w:t>مع</w:t>
      </w:r>
      <w:r>
        <w:rPr>
          <w:rtl/>
        </w:rPr>
        <w:t xml:space="preserve"> </w:t>
      </w:r>
      <w:r w:rsidRPr="001F32D6">
        <w:rPr>
          <w:rtl/>
        </w:rPr>
        <w:t>المنظمات</w:t>
      </w:r>
      <w:r>
        <w:rPr>
          <w:rtl/>
        </w:rPr>
        <w:t xml:space="preserve"> </w:t>
      </w:r>
      <w:r w:rsidRPr="001F32D6">
        <w:rPr>
          <w:rtl/>
        </w:rPr>
        <w:t>غير</w:t>
      </w:r>
      <w:r>
        <w:rPr>
          <w:rtl/>
        </w:rPr>
        <w:t xml:space="preserve"> </w:t>
      </w:r>
      <w:r w:rsidRPr="001F32D6">
        <w:rPr>
          <w:rtl/>
        </w:rPr>
        <w:t>الحكومية</w:t>
      </w:r>
      <w:r>
        <w:rPr>
          <w:rtl/>
        </w:rPr>
        <w:t xml:space="preserve"> </w:t>
      </w:r>
      <w:r w:rsidRPr="001F32D6">
        <w:rPr>
          <w:rtl/>
        </w:rPr>
        <w:t>ومنظمات</w:t>
      </w:r>
      <w:r>
        <w:rPr>
          <w:rtl/>
        </w:rPr>
        <w:t xml:space="preserve"> </w:t>
      </w:r>
      <w:r w:rsidRPr="001F32D6">
        <w:rPr>
          <w:rtl/>
        </w:rPr>
        <w:t>الإغاثة</w:t>
      </w:r>
      <w:r>
        <w:rPr>
          <w:rtl/>
        </w:rPr>
        <w:t xml:space="preserve"> </w:t>
      </w:r>
      <w:r w:rsidRPr="001F32D6">
        <w:rPr>
          <w:rtl/>
        </w:rPr>
        <w:t>العاملة</w:t>
      </w:r>
      <w:r>
        <w:rPr>
          <w:rtl/>
        </w:rPr>
        <w:t xml:space="preserve"> </w:t>
      </w:r>
      <w:r w:rsidRPr="001F32D6">
        <w:rPr>
          <w:rtl/>
        </w:rPr>
        <w:t>مع</w:t>
      </w:r>
      <w:r>
        <w:rPr>
          <w:rtl/>
        </w:rPr>
        <w:t xml:space="preserve"> </w:t>
      </w:r>
      <w:r w:rsidRPr="001F32D6">
        <w:rPr>
          <w:rtl/>
        </w:rPr>
        <w:t>الأشخاص</w:t>
      </w:r>
      <w:r>
        <w:rPr>
          <w:rtl/>
        </w:rPr>
        <w:t xml:space="preserve"> </w:t>
      </w:r>
      <w:proofErr w:type="spellStart"/>
      <w:r w:rsidRPr="001F32D6">
        <w:rPr>
          <w:rtl/>
        </w:rPr>
        <w:t>المسلوبي</w:t>
      </w:r>
      <w:proofErr w:type="spellEnd"/>
      <w:r>
        <w:rPr>
          <w:rtl/>
        </w:rPr>
        <w:t xml:space="preserve"> </w:t>
      </w:r>
      <w:r w:rsidRPr="001F32D6">
        <w:rPr>
          <w:rtl/>
        </w:rPr>
        <w:t>الحرية.</w:t>
      </w:r>
    </w:p>
    <w:p w14:paraId="06775451" w14:textId="39AC4803" w:rsidR="001F32D6" w:rsidRPr="001F32D6" w:rsidRDefault="001F32D6" w:rsidP="001F32D6">
      <w:pPr>
        <w:pStyle w:val="HChGA"/>
      </w:pPr>
      <w:r w:rsidRPr="001F32D6">
        <w:rPr>
          <w:rtl/>
        </w:rPr>
        <w:tab/>
      </w:r>
      <w:bookmarkStart w:id="76" w:name="_Toc66837744"/>
      <w:bookmarkStart w:id="77" w:name="_Toc66837800"/>
      <w:r w:rsidRPr="001F32D6">
        <w:rPr>
          <w:rtl/>
        </w:rPr>
        <w:t>خامسا</w:t>
      </w:r>
      <w:r w:rsidRPr="001F32D6">
        <w:rPr>
          <w:rFonts w:hint="cs"/>
          <w:rtl/>
        </w:rPr>
        <w:t>ً</w:t>
      </w:r>
      <w:r w:rsidRPr="001F32D6">
        <w:rPr>
          <w:rtl/>
        </w:rPr>
        <w:t>-</w:t>
      </w:r>
      <w:r w:rsidRPr="001F32D6">
        <w:rPr>
          <w:rtl/>
        </w:rPr>
        <w:tab/>
        <w:t>خلاصة</w:t>
      </w:r>
      <w:bookmarkEnd w:id="76"/>
      <w:bookmarkEnd w:id="77"/>
    </w:p>
    <w:p w14:paraId="2AEA4865" w14:textId="49609D37" w:rsidR="001F32D6" w:rsidRPr="001F32D6" w:rsidRDefault="001F32D6" w:rsidP="001F32D6">
      <w:pPr>
        <w:pStyle w:val="SingleTxtGA"/>
      </w:pPr>
      <w:r w:rsidRPr="001F32D6">
        <w:rPr>
          <w:rtl/>
        </w:rPr>
        <w:t>14-</w:t>
      </w:r>
      <w:r w:rsidRPr="001F32D6">
        <w:rPr>
          <w:rtl/>
        </w:rPr>
        <w:tab/>
        <w:t>لا</w:t>
      </w:r>
      <w:r>
        <w:rPr>
          <w:rtl/>
        </w:rPr>
        <w:t xml:space="preserve"> </w:t>
      </w:r>
      <w:r w:rsidRPr="001F32D6">
        <w:rPr>
          <w:rtl/>
        </w:rPr>
        <w:t>يمكن</w:t>
      </w:r>
      <w:r>
        <w:rPr>
          <w:rtl/>
        </w:rPr>
        <w:t xml:space="preserve"> </w:t>
      </w:r>
      <w:r w:rsidRPr="001F32D6">
        <w:rPr>
          <w:rtl/>
        </w:rPr>
        <w:t>التنبؤ</w:t>
      </w:r>
      <w:r>
        <w:rPr>
          <w:rtl/>
        </w:rPr>
        <w:t xml:space="preserve"> </w:t>
      </w:r>
      <w:r w:rsidRPr="001F32D6">
        <w:rPr>
          <w:rtl/>
        </w:rPr>
        <w:t>بدقة</w:t>
      </w:r>
      <w:r>
        <w:rPr>
          <w:rtl/>
        </w:rPr>
        <w:t xml:space="preserve"> </w:t>
      </w:r>
      <w:r w:rsidRPr="001F32D6">
        <w:rPr>
          <w:rtl/>
        </w:rPr>
        <w:t>بالمدة</w:t>
      </w:r>
      <w:r>
        <w:rPr>
          <w:rtl/>
        </w:rPr>
        <w:t xml:space="preserve"> </w:t>
      </w:r>
      <w:r w:rsidRPr="001F32D6">
        <w:rPr>
          <w:rtl/>
        </w:rPr>
        <w:t>التي</w:t>
      </w:r>
      <w:r>
        <w:rPr>
          <w:rtl/>
        </w:rPr>
        <w:t xml:space="preserve"> </w:t>
      </w:r>
      <w:r w:rsidRPr="001F32D6">
        <w:rPr>
          <w:rtl/>
        </w:rPr>
        <w:t>ستستغرقها</w:t>
      </w:r>
      <w:r>
        <w:rPr>
          <w:rtl/>
        </w:rPr>
        <w:t xml:space="preserve"> </w:t>
      </w:r>
      <w:r w:rsidRPr="001F32D6">
        <w:rPr>
          <w:rtl/>
        </w:rPr>
        <w:t>الجائحة</w:t>
      </w:r>
      <w:r>
        <w:rPr>
          <w:rtl/>
        </w:rPr>
        <w:t xml:space="preserve"> </w:t>
      </w:r>
      <w:r w:rsidRPr="001F32D6">
        <w:rPr>
          <w:rtl/>
        </w:rPr>
        <w:t>الحالية،</w:t>
      </w:r>
      <w:r>
        <w:rPr>
          <w:rtl/>
        </w:rPr>
        <w:t xml:space="preserve"> </w:t>
      </w:r>
      <w:r w:rsidRPr="001F32D6">
        <w:rPr>
          <w:rtl/>
        </w:rPr>
        <w:t>أو</w:t>
      </w:r>
      <w:r>
        <w:rPr>
          <w:rtl/>
        </w:rPr>
        <w:t xml:space="preserve"> </w:t>
      </w:r>
      <w:r w:rsidRPr="001F32D6">
        <w:rPr>
          <w:rtl/>
        </w:rPr>
        <w:t>بآثارها</w:t>
      </w:r>
      <w:r>
        <w:rPr>
          <w:rtl/>
        </w:rPr>
        <w:t xml:space="preserve"> </w:t>
      </w:r>
      <w:r w:rsidRPr="001F32D6">
        <w:rPr>
          <w:rtl/>
        </w:rPr>
        <w:t>جميعاً.</w:t>
      </w:r>
      <w:r>
        <w:rPr>
          <w:rtl/>
        </w:rPr>
        <w:t xml:space="preserve"> </w:t>
      </w:r>
      <w:r w:rsidRPr="001F32D6">
        <w:rPr>
          <w:rtl/>
        </w:rPr>
        <w:t>ومن</w:t>
      </w:r>
      <w:r>
        <w:rPr>
          <w:rtl/>
        </w:rPr>
        <w:t xml:space="preserve"> </w:t>
      </w:r>
      <w:r w:rsidRPr="001F32D6">
        <w:rPr>
          <w:rtl/>
        </w:rPr>
        <w:t>المؤكد</w:t>
      </w:r>
      <w:r>
        <w:rPr>
          <w:rtl/>
        </w:rPr>
        <w:t xml:space="preserve"> </w:t>
      </w:r>
      <w:r w:rsidRPr="001F32D6">
        <w:rPr>
          <w:rtl/>
        </w:rPr>
        <w:t>أنها</w:t>
      </w:r>
      <w:r>
        <w:rPr>
          <w:rtl/>
        </w:rPr>
        <w:t xml:space="preserve"> </w:t>
      </w:r>
      <w:r w:rsidRPr="001F32D6">
        <w:rPr>
          <w:rtl/>
        </w:rPr>
        <w:t>تؤثر</w:t>
      </w:r>
      <w:r>
        <w:rPr>
          <w:rtl/>
        </w:rPr>
        <w:t xml:space="preserve"> </w:t>
      </w:r>
      <w:r w:rsidRPr="001F32D6">
        <w:rPr>
          <w:rtl/>
        </w:rPr>
        <w:t>بالفعل</w:t>
      </w:r>
      <w:r>
        <w:rPr>
          <w:rtl/>
        </w:rPr>
        <w:t xml:space="preserve"> </w:t>
      </w:r>
      <w:r w:rsidRPr="001F32D6">
        <w:rPr>
          <w:rtl/>
        </w:rPr>
        <w:t>تأثيراً</w:t>
      </w:r>
      <w:r>
        <w:rPr>
          <w:rtl/>
        </w:rPr>
        <w:t xml:space="preserve"> </w:t>
      </w:r>
      <w:r w:rsidRPr="001F32D6">
        <w:rPr>
          <w:rtl/>
        </w:rPr>
        <w:t>عميقاً</w:t>
      </w:r>
      <w:r>
        <w:rPr>
          <w:rtl/>
        </w:rPr>
        <w:t xml:space="preserve"> </w:t>
      </w:r>
      <w:r w:rsidRPr="001F32D6">
        <w:rPr>
          <w:rtl/>
        </w:rPr>
        <w:t>في</w:t>
      </w:r>
      <w:r>
        <w:rPr>
          <w:rtl/>
        </w:rPr>
        <w:t xml:space="preserve"> </w:t>
      </w:r>
      <w:r w:rsidRPr="001F32D6">
        <w:rPr>
          <w:rtl/>
        </w:rPr>
        <w:t>أفراد</w:t>
      </w:r>
      <w:r>
        <w:rPr>
          <w:rtl/>
        </w:rPr>
        <w:t xml:space="preserve"> </w:t>
      </w:r>
      <w:r w:rsidRPr="001F32D6">
        <w:rPr>
          <w:rtl/>
        </w:rPr>
        <w:t>المجتمع</w:t>
      </w:r>
      <w:r>
        <w:rPr>
          <w:rtl/>
        </w:rPr>
        <w:t xml:space="preserve"> </w:t>
      </w:r>
      <w:r w:rsidRPr="001F32D6">
        <w:rPr>
          <w:rtl/>
        </w:rPr>
        <w:t>كافةً</w:t>
      </w:r>
      <w:r>
        <w:rPr>
          <w:rtl/>
        </w:rPr>
        <w:t xml:space="preserve"> </w:t>
      </w:r>
      <w:r w:rsidRPr="001F32D6">
        <w:rPr>
          <w:rtl/>
        </w:rPr>
        <w:t>وستظل</w:t>
      </w:r>
      <w:r>
        <w:rPr>
          <w:rtl/>
        </w:rPr>
        <w:t xml:space="preserve"> </w:t>
      </w:r>
      <w:r w:rsidRPr="001F32D6">
        <w:rPr>
          <w:rtl/>
        </w:rPr>
        <w:t>كذلك</w:t>
      </w:r>
      <w:r>
        <w:rPr>
          <w:rtl/>
        </w:rPr>
        <w:t xml:space="preserve"> </w:t>
      </w:r>
      <w:r w:rsidRPr="001F32D6">
        <w:rPr>
          <w:rtl/>
        </w:rPr>
        <w:t>لمدة</w:t>
      </w:r>
      <w:r>
        <w:rPr>
          <w:rtl/>
        </w:rPr>
        <w:t xml:space="preserve"> </w:t>
      </w:r>
      <w:r w:rsidRPr="001F32D6">
        <w:rPr>
          <w:rtl/>
        </w:rPr>
        <w:t>طويلة.</w:t>
      </w:r>
      <w:r>
        <w:rPr>
          <w:rtl/>
        </w:rPr>
        <w:t xml:space="preserve"> </w:t>
      </w:r>
      <w:r w:rsidRPr="001F32D6">
        <w:rPr>
          <w:rtl/>
        </w:rPr>
        <w:t>ويجب</w:t>
      </w:r>
      <w:r>
        <w:rPr>
          <w:rtl/>
        </w:rPr>
        <w:t xml:space="preserve"> </w:t>
      </w:r>
      <w:r w:rsidRPr="001F32D6">
        <w:rPr>
          <w:rtl/>
        </w:rPr>
        <w:t>أن</w:t>
      </w:r>
      <w:r>
        <w:rPr>
          <w:rtl/>
        </w:rPr>
        <w:t xml:space="preserve"> </w:t>
      </w:r>
      <w:r w:rsidRPr="001F32D6">
        <w:rPr>
          <w:rtl/>
        </w:rPr>
        <w:t>تدرك</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مبدأ</w:t>
      </w:r>
      <w:r>
        <w:rPr>
          <w:rtl/>
        </w:rPr>
        <w:t xml:space="preserve"> </w:t>
      </w:r>
      <w:r>
        <w:rPr>
          <w:rFonts w:hint="cs"/>
          <w:rtl/>
        </w:rPr>
        <w:t>"</w:t>
      </w:r>
      <w:r w:rsidRPr="001F32D6">
        <w:rPr>
          <w:rtl/>
        </w:rPr>
        <w:t>عدم</w:t>
      </w:r>
      <w:r>
        <w:rPr>
          <w:rtl/>
        </w:rPr>
        <w:t xml:space="preserve"> </w:t>
      </w:r>
      <w:r w:rsidRPr="001F32D6">
        <w:rPr>
          <w:rtl/>
        </w:rPr>
        <w:t>الإضرار</w:t>
      </w:r>
      <w:r>
        <w:rPr>
          <w:rFonts w:hint="cs"/>
          <w:rtl/>
        </w:rPr>
        <w:t>"</w:t>
      </w:r>
      <w:r>
        <w:rPr>
          <w:rtl/>
        </w:rPr>
        <w:t xml:space="preserve"> </w:t>
      </w:r>
      <w:r w:rsidRPr="001F32D6">
        <w:rPr>
          <w:rtl/>
        </w:rPr>
        <w:t>أثناء</w:t>
      </w:r>
      <w:r>
        <w:rPr>
          <w:rtl/>
        </w:rPr>
        <w:t xml:space="preserve"> </w:t>
      </w:r>
      <w:r w:rsidRPr="001F32D6">
        <w:rPr>
          <w:rtl/>
        </w:rPr>
        <w:t>اضطلاعها</w:t>
      </w:r>
      <w:r>
        <w:rPr>
          <w:rtl/>
        </w:rPr>
        <w:t xml:space="preserve"> </w:t>
      </w:r>
      <w:r w:rsidRPr="001F32D6">
        <w:rPr>
          <w:rtl/>
        </w:rPr>
        <w:t>بعملها.</w:t>
      </w:r>
      <w:r>
        <w:rPr>
          <w:rtl/>
        </w:rPr>
        <w:t xml:space="preserve"> </w:t>
      </w:r>
      <w:r w:rsidRPr="001F32D6">
        <w:rPr>
          <w:rtl/>
        </w:rPr>
        <w:t>وقد</w:t>
      </w:r>
      <w:r>
        <w:rPr>
          <w:rtl/>
        </w:rPr>
        <w:t xml:space="preserve"> </w:t>
      </w:r>
      <w:r w:rsidRPr="001F32D6">
        <w:rPr>
          <w:rtl/>
        </w:rPr>
        <w:t>يعني</w:t>
      </w:r>
      <w:r>
        <w:rPr>
          <w:rtl/>
        </w:rPr>
        <w:t xml:space="preserve"> </w:t>
      </w:r>
      <w:r w:rsidRPr="001F32D6">
        <w:rPr>
          <w:rtl/>
        </w:rPr>
        <w:t>ذلك</w:t>
      </w:r>
      <w:r>
        <w:rPr>
          <w:rtl/>
        </w:rPr>
        <w:t xml:space="preserve"> </w:t>
      </w:r>
      <w:r w:rsidRPr="001F32D6">
        <w:rPr>
          <w:rtl/>
        </w:rPr>
        <w:t>أن</w:t>
      </w:r>
      <w:r>
        <w:rPr>
          <w:rtl/>
        </w:rPr>
        <w:t xml:space="preserve"> </w:t>
      </w:r>
      <w:r w:rsidRPr="001F32D6">
        <w:rPr>
          <w:rtl/>
        </w:rPr>
        <w:t>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ينبغي</w:t>
      </w:r>
      <w:r>
        <w:rPr>
          <w:rtl/>
        </w:rPr>
        <w:t xml:space="preserve"> </w:t>
      </w:r>
      <w:r w:rsidRPr="001F32D6">
        <w:rPr>
          <w:rtl/>
        </w:rPr>
        <w:t>أن</w:t>
      </w:r>
      <w:r>
        <w:rPr>
          <w:rtl/>
        </w:rPr>
        <w:t xml:space="preserve"> </w:t>
      </w:r>
      <w:r w:rsidRPr="001F32D6">
        <w:rPr>
          <w:rtl/>
        </w:rPr>
        <w:t>تكيف</w:t>
      </w:r>
      <w:r>
        <w:rPr>
          <w:rtl/>
        </w:rPr>
        <w:t xml:space="preserve"> </w:t>
      </w:r>
      <w:r w:rsidRPr="001F32D6">
        <w:rPr>
          <w:rtl/>
        </w:rPr>
        <w:t>أساليب</w:t>
      </w:r>
      <w:r>
        <w:rPr>
          <w:rtl/>
        </w:rPr>
        <w:t xml:space="preserve"> </w:t>
      </w:r>
      <w:r w:rsidRPr="001F32D6">
        <w:rPr>
          <w:rtl/>
        </w:rPr>
        <w:t>عملها</w:t>
      </w:r>
      <w:r>
        <w:rPr>
          <w:rtl/>
        </w:rPr>
        <w:t xml:space="preserve"> </w:t>
      </w:r>
      <w:r w:rsidRPr="001F32D6">
        <w:rPr>
          <w:rtl/>
        </w:rPr>
        <w:t>لمواجهة</w:t>
      </w:r>
      <w:r>
        <w:rPr>
          <w:rtl/>
        </w:rPr>
        <w:t xml:space="preserve"> </w:t>
      </w:r>
      <w:r w:rsidRPr="001F32D6">
        <w:rPr>
          <w:rtl/>
        </w:rPr>
        <w:t>الوضع</w:t>
      </w:r>
      <w:r>
        <w:rPr>
          <w:rtl/>
        </w:rPr>
        <w:t xml:space="preserve"> </w:t>
      </w:r>
      <w:r w:rsidRPr="001F32D6">
        <w:rPr>
          <w:rtl/>
        </w:rPr>
        <w:t>الناجم</w:t>
      </w:r>
      <w:r>
        <w:rPr>
          <w:rtl/>
        </w:rPr>
        <w:t xml:space="preserve"> </w:t>
      </w:r>
      <w:r w:rsidRPr="001F32D6">
        <w:rPr>
          <w:rtl/>
        </w:rPr>
        <w:t>عن</w:t>
      </w:r>
      <w:r>
        <w:rPr>
          <w:rtl/>
        </w:rPr>
        <w:t xml:space="preserve"> </w:t>
      </w:r>
      <w:r w:rsidRPr="001F32D6">
        <w:rPr>
          <w:rtl/>
        </w:rPr>
        <w:t>الجائحة</w:t>
      </w:r>
      <w:r>
        <w:rPr>
          <w:rtl/>
        </w:rPr>
        <w:t xml:space="preserve"> </w:t>
      </w:r>
      <w:r w:rsidRPr="001F32D6">
        <w:rPr>
          <w:rtl/>
        </w:rPr>
        <w:t>من</w:t>
      </w:r>
      <w:r>
        <w:rPr>
          <w:rtl/>
        </w:rPr>
        <w:t xml:space="preserve"> </w:t>
      </w:r>
      <w:r w:rsidRPr="001F32D6">
        <w:rPr>
          <w:rtl/>
        </w:rPr>
        <w:t>أجل</w:t>
      </w:r>
      <w:r>
        <w:rPr>
          <w:rtl/>
        </w:rPr>
        <w:t xml:space="preserve"> </w:t>
      </w:r>
      <w:r w:rsidRPr="001F32D6">
        <w:rPr>
          <w:rtl/>
        </w:rPr>
        <w:t>حماية</w:t>
      </w:r>
      <w:r>
        <w:rPr>
          <w:rtl/>
        </w:rPr>
        <w:t xml:space="preserve"> </w:t>
      </w:r>
      <w:r w:rsidRPr="001F32D6">
        <w:rPr>
          <w:rtl/>
        </w:rPr>
        <w:t>الناس؛</w:t>
      </w:r>
      <w:r>
        <w:rPr>
          <w:rtl/>
        </w:rPr>
        <w:t xml:space="preserve"> </w:t>
      </w:r>
      <w:r w:rsidRPr="001F32D6">
        <w:rPr>
          <w:rtl/>
        </w:rPr>
        <w:t>والموظفين</w:t>
      </w:r>
      <w:r>
        <w:rPr>
          <w:rtl/>
        </w:rPr>
        <w:t xml:space="preserve"> </w:t>
      </w:r>
      <w:r w:rsidRPr="001F32D6">
        <w:rPr>
          <w:rtl/>
        </w:rPr>
        <w:t>والأفراد</w:t>
      </w:r>
      <w:r>
        <w:rPr>
          <w:rtl/>
        </w:rPr>
        <w:t xml:space="preserve"> </w:t>
      </w:r>
      <w:r w:rsidRPr="001F32D6">
        <w:rPr>
          <w:rtl/>
        </w:rPr>
        <w:t>العاملين</w:t>
      </w:r>
      <w:r>
        <w:rPr>
          <w:rtl/>
        </w:rPr>
        <w:t xml:space="preserve"> </w:t>
      </w:r>
      <w:r w:rsidRPr="001F32D6">
        <w:rPr>
          <w:rtl/>
        </w:rPr>
        <w:t>في</w:t>
      </w:r>
      <w:r>
        <w:rPr>
          <w:rtl/>
        </w:rPr>
        <w:t xml:space="preserve"> </w:t>
      </w:r>
      <w:r w:rsidRPr="001F32D6">
        <w:rPr>
          <w:rtl/>
        </w:rPr>
        <w:t>مرافق</w:t>
      </w:r>
      <w:r>
        <w:rPr>
          <w:rtl/>
        </w:rPr>
        <w:t xml:space="preserve"> </w:t>
      </w:r>
      <w:r w:rsidRPr="001F32D6">
        <w:rPr>
          <w:rtl/>
        </w:rPr>
        <w:t>الاحتجاز،</w:t>
      </w:r>
      <w:r>
        <w:rPr>
          <w:rtl/>
        </w:rPr>
        <w:t xml:space="preserve"> </w:t>
      </w:r>
      <w:r w:rsidRPr="001F32D6">
        <w:rPr>
          <w:rtl/>
        </w:rPr>
        <w:t>بمن</w:t>
      </w:r>
      <w:r>
        <w:rPr>
          <w:rtl/>
        </w:rPr>
        <w:t xml:space="preserve"> </w:t>
      </w:r>
      <w:r w:rsidRPr="001F32D6">
        <w:rPr>
          <w:rtl/>
        </w:rPr>
        <w:t>فيهم</w:t>
      </w:r>
      <w:r>
        <w:rPr>
          <w:rtl/>
        </w:rPr>
        <w:t xml:space="preserve"> </w:t>
      </w:r>
      <w:r w:rsidRPr="001F32D6">
        <w:rPr>
          <w:rtl/>
        </w:rPr>
        <w:t>موظفو</w:t>
      </w:r>
      <w:r>
        <w:rPr>
          <w:rtl/>
        </w:rPr>
        <w:t xml:space="preserve"> </w:t>
      </w:r>
      <w:r w:rsidRPr="001F32D6">
        <w:rPr>
          <w:rtl/>
        </w:rPr>
        <w:t>الرعاية</w:t>
      </w:r>
      <w:r>
        <w:rPr>
          <w:rtl/>
        </w:rPr>
        <w:t xml:space="preserve"> </w:t>
      </w:r>
      <w:r w:rsidRPr="001F32D6">
        <w:rPr>
          <w:rtl/>
        </w:rPr>
        <w:t>الصحية؛</w:t>
      </w:r>
      <w:r>
        <w:rPr>
          <w:rtl/>
        </w:rPr>
        <w:t xml:space="preserve"> </w:t>
      </w:r>
      <w:r w:rsidRPr="001F32D6">
        <w:rPr>
          <w:rtl/>
        </w:rPr>
        <w:t>والمحتجزين؛</w:t>
      </w:r>
      <w:r>
        <w:rPr>
          <w:rtl/>
        </w:rPr>
        <w:t xml:space="preserve"> </w:t>
      </w:r>
      <w:r w:rsidRPr="001F32D6">
        <w:rPr>
          <w:rtl/>
        </w:rPr>
        <w:t>وموظفيها.</w:t>
      </w:r>
      <w:r>
        <w:rPr>
          <w:rtl/>
        </w:rPr>
        <w:t xml:space="preserve"> </w:t>
      </w:r>
      <w:r w:rsidRPr="001F32D6">
        <w:rPr>
          <w:rtl/>
        </w:rPr>
        <w:t>ويجب</w:t>
      </w:r>
      <w:r>
        <w:rPr>
          <w:rtl/>
        </w:rPr>
        <w:t xml:space="preserve"> </w:t>
      </w:r>
      <w:r w:rsidRPr="001F32D6">
        <w:rPr>
          <w:rtl/>
        </w:rPr>
        <w:t>أن</w:t>
      </w:r>
      <w:r>
        <w:rPr>
          <w:rtl/>
        </w:rPr>
        <w:t xml:space="preserve"> </w:t>
      </w:r>
      <w:r w:rsidRPr="001F32D6">
        <w:rPr>
          <w:rtl/>
        </w:rPr>
        <w:t>يكون</w:t>
      </w:r>
      <w:r>
        <w:rPr>
          <w:rtl/>
        </w:rPr>
        <w:t xml:space="preserve"> </w:t>
      </w:r>
      <w:r w:rsidRPr="001F32D6">
        <w:rPr>
          <w:rtl/>
        </w:rPr>
        <w:t>المعيار</w:t>
      </w:r>
      <w:r>
        <w:rPr>
          <w:rtl/>
        </w:rPr>
        <w:t xml:space="preserve"> </w:t>
      </w:r>
      <w:r w:rsidRPr="001F32D6">
        <w:rPr>
          <w:rtl/>
        </w:rPr>
        <w:t>الأسمى</w:t>
      </w:r>
      <w:r>
        <w:rPr>
          <w:rtl/>
        </w:rPr>
        <w:t xml:space="preserve"> </w:t>
      </w:r>
      <w:r w:rsidRPr="001F32D6">
        <w:rPr>
          <w:rtl/>
        </w:rPr>
        <w:t>هو</w:t>
      </w:r>
      <w:r>
        <w:rPr>
          <w:rtl/>
        </w:rPr>
        <w:t xml:space="preserve"> </w:t>
      </w:r>
      <w:r w:rsidRPr="001F32D6">
        <w:rPr>
          <w:rtl/>
        </w:rPr>
        <w:t>الفعالية</w:t>
      </w:r>
      <w:r>
        <w:rPr>
          <w:rtl/>
        </w:rPr>
        <w:t xml:space="preserve"> </w:t>
      </w:r>
      <w:r w:rsidRPr="001F32D6">
        <w:rPr>
          <w:rtl/>
        </w:rPr>
        <w:t>في</w:t>
      </w:r>
      <w:r>
        <w:rPr>
          <w:rtl/>
        </w:rPr>
        <w:t xml:space="preserve"> </w:t>
      </w:r>
      <w:r w:rsidRPr="001F32D6">
        <w:rPr>
          <w:rtl/>
        </w:rPr>
        <w:t>ضمان</w:t>
      </w:r>
      <w:r>
        <w:rPr>
          <w:rtl/>
        </w:rPr>
        <w:t xml:space="preserve"> </w:t>
      </w:r>
      <w:r w:rsidRPr="001F32D6">
        <w:rPr>
          <w:rtl/>
        </w:rPr>
        <w:t>منع</w:t>
      </w:r>
      <w:r>
        <w:rPr>
          <w:rtl/>
        </w:rPr>
        <w:t xml:space="preserve"> </w:t>
      </w:r>
      <w:r w:rsidRPr="001F32D6">
        <w:rPr>
          <w:rtl/>
        </w:rPr>
        <w:t>سوء</w:t>
      </w:r>
      <w:r>
        <w:rPr>
          <w:rtl/>
        </w:rPr>
        <w:t xml:space="preserve"> </w:t>
      </w:r>
      <w:r w:rsidRPr="001F32D6">
        <w:rPr>
          <w:rtl/>
        </w:rPr>
        <w:t>معاملة</w:t>
      </w:r>
      <w:r>
        <w:rPr>
          <w:rtl/>
        </w:rPr>
        <w:t xml:space="preserve"> </w:t>
      </w:r>
      <w:r w:rsidRPr="001F32D6">
        <w:rPr>
          <w:rtl/>
        </w:rPr>
        <w:t>الأشخاص</w:t>
      </w:r>
      <w:r>
        <w:rPr>
          <w:rtl/>
        </w:rPr>
        <w:t xml:space="preserve"> </w:t>
      </w:r>
      <w:r w:rsidRPr="001F32D6">
        <w:rPr>
          <w:rtl/>
        </w:rPr>
        <w:t>الخاضعين</w:t>
      </w:r>
      <w:r>
        <w:rPr>
          <w:rtl/>
        </w:rPr>
        <w:t xml:space="preserve"> </w:t>
      </w:r>
      <w:r w:rsidRPr="001F32D6">
        <w:rPr>
          <w:rtl/>
        </w:rPr>
        <w:t>لتدابير</w:t>
      </w:r>
      <w:r>
        <w:rPr>
          <w:rtl/>
        </w:rPr>
        <w:t xml:space="preserve"> </w:t>
      </w:r>
      <w:r w:rsidRPr="001F32D6">
        <w:rPr>
          <w:rtl/>
        </w:rPr>
        <w:t>الاحتجاز.</w:t>
      </w:r>
      <w:r>
        <w:rPr>
          <w:rtl/>
        </w:rPr>
        <w:t xml:space="preserve"> </w:t>
      </w:r>
      <w:r w:rsidRPr="001F32D6">
        <w:rPr>
          <w:rtl/>
        </w:rPr>
        <w:t>وقد</w:t>
      </w:r>
      <w:r>
        <w:rPr>
          <w:rtl/>
        </w:rPr>
        <w:t xml:space="preserve"> </w:t>
      </w:r>
      <w:r w:rsidRPr="001F32D6">
        <w:rPr>
          <w:rtl/>
        </w:rPr>
        <w:t>اتسع</w:t>
      </w:r>
      <w:r>
        <w:rPr>
          <w:rtl/>
        </w:rPr>
        <w:t xml:space="preserve"> </w:t>
      </w:r>
      <w:r w:rsidRPr="001F32D6">
        <w:rPr>
          <w:rtl/>
        </w:rPr>
        <w:t>نطاق</w:t>
      </w:r>
      <w:r>
        <w:rPr>
          <w:rtl/>
        </w:rPr>
        <w:t xml:space="preserve"> </w:t>
      </w:r>
      <w:r w:rsidRPr="001F32D6">
        <w:rPr>
          <w:rtl/>
        </w:rPr>
        <w:t>معايير</w:t>
      </w:r>
      <w:r>
        <w:rPr>
          <w:rtl/>
        </w:rPr>
        <w:t xml:space="preserve"> </w:t>
      </w:r>
      <w:r w:rsidRPr="001F32D6">
        <w:rPr>
          <w:rtl/>
        </w:rPr>
        <w:t>الوقاية</w:t>
      </w:r>
      <w:r>
        <w:rPr>
          <w:rtl/>
        </w:rPr>
        <w:t xml:space="preserve"> </w:t>
      </w:r>
      <w:r w:rsidRPr="001F32D6">
        <w:rPr>
          <w:rtl/>
        </w:rPr>
        <w:t>من</w:t>
      </w:r>
      <w:r>
        <w:rPr>
          <w:rtl/>
        </w:rPr>
        <w:t xml:space="preserve"> </w:t>
      </w:r>
      <w:r w:rsidRPr="001F32D6">
        <w:rPr>
          <w:rtl/>
        </w:rPr>
        <w:t>جراء</w:t>
      </w:r>
      <w:r>
        <w:rPr>
          <w:rtl/>
        </w:rPr>
        <w:t xml:space="preserve"> </w:t>
      </w:r>
      <w:r w:rsidRPr="001F32D6">
        <w:rPr>
          <w:rtl/>
        </w:rPr>
        <w:t>التدابير</w:t>
      </w:r>
      <w:r>
        <w:rPr>
          <w:rtl/>
        </w:rPr>
        <w:t xml:space="preserve"> </w:t>
      </w:r>
      <w:r w:rsidRPr="001F32D6">
        <w:rPr>
          <w:rtl/>
        </w:rPr>
        <w:t>الاستثنائية</w:t>
      </w:r>
      <w:r>
        <w:rPr>
          <w:rtl/>
        </w:rPr>
        <w:t xml:space="preserve"> </w:t>
      </w:r>
      <w:r w:rsidRPr="001F32D6">
        <w:rPr>
          <w:rtl/>
        </w:rPr>
        <w:t>التي</w:t>
      </w:r>
      <w:r>
        <w:rPr>
          <w:rtl/>
        </w:rPr>
        <w:t xml:space="preserve"> </w:t>
      </w:r>
      <w:r w:rsidRPr="001F32D6">
        <w:rPr>
          <w:rtl/>
        </w:rPr>
        <w:t>اضطرت</w:t>
      </w:r>
      <w:r>
        <w:rPr>
          <w:rtl/>
        </w:rPr>
        <w:t xml:space="preserve"> </w:t>
      </w:r>
      <w:r w:rsidRPr="001F32D6">
        <w:rPr>
          <w:rtl/>
        </w:rPr>
        <w:t>الدول</w:t>
      </w:r>
      <w:r>
        <w:rPr>
          <w:rtl/>
        </w:rPr>
        <w:t xml:space="preserve"> </w:t>
      </w:r>
      <w:r w:rsidRPr="001F32D6">
        <w:rPr>
          <w:rtl/>
        </w:rPr>
        <w:t>إلى</w:t>
      </w:r>
      <w:r>
        <w:rPr>
          <w:rtl/>
        </w:rPr>
        <w:t xml:space="preserve"> </w:t>
      </w:r>
      <w:r w:rsidRPr="001F32D6">
        <w:rPr>
          <w:rtl/>
        </w:rPr>
        <w:t>اتخاذها.</w:t>
      </w:r>
      <w:r>
        <w:rPr>
          <w:rtl/>
        </w:rPr>
        <w:t xml:space="preserve"> </w:t>
      </w:r>
      <w:r w:rsidRPr="001F32D6">
        <w:rPr>
          <w:rtl/>
        </w:rPr>
        <w:t>وتقع</w:t>
      </w:r>
      <w:r>
        <w:rPr>
          <w:rtl/>
        </w:rPr>
        <w:t xml:space="preserve"> </w:t>
      </w:r>
      <w:r w:rsidRPr="001F32D6">
        <w:rPr>
          <w:rtl/>
        </w:rPr>
        <w:t>على</w:t>
      </w:r>
      <w:r>
        <w:rPr>
          <w:rtl/>
        </w:rPr>
        <w:t xml:space="preserve"> </w:t>
      </w:r>
      <w:r w:rsidRPr="001F32D6">
        <w:rPr>
          <w:rtl/>
        </w:rPr>
        <w:t>عاتق</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والآليات</w:t>
      </w:r>
      <w:r>
        <w:rPr>
          <w:rtl/>
        </w:rPr>
        <w:t xml:space="preserve"> </w:t>
      </w:r>
      <w:r w:rsidRPr="001F32D6">
        <w:rPr>
          <w:rtl/>
        </w:rPr>
        <w:t>الوقائية</w:t>
      </w:r>
      <w:r>
        <w:rPr>
          <w:rtl/>
        </w:rPr>
        <w:t xml:space="preserve"> </w:t>
      </w:r>
      <w:r w:rsidRPr="001F32D6">
        <w:rPr>
          <w:rtl/>
        </w:rPr>
        <w:t>الوطنية</w:t>
      </w:r>
      <w:r>
        <w:rPr>
          <w:rtl/>
        </w:rPr>
        <w:t xml:space="preserve"> </w:t>
      </w:r>
      <w:r w:rsidRPr="001F32D6">
        <w:rPr>
          <w:rtl/>
        </w:rPr>
        <w:t>مسؤولية</w:t>
      </w:r>
      <w:r>
        <w:rPr>
          <w:rtl/>
        </w:rPr>
        <w:t xml:space="preserve"> </w:t>
      </w:r>
      <w:r w:rsidRPr="001F32D6">
        <w:rPr>
          <w:rtl/>
        </w:rPr>
        <w:t>الاستجابة</w:t>
      </w:r>
      <w:r>
        <w:rPr>
          <w:rtl/>
        </w:rPr>
        <w:t xml:space="preserve"> </w:t>
      </w:r>
      <w:r w:rsidRPr="001F32D6">
        <w:rPr>
          <w:rtl/>
        </w:rPr>
        <w:t>بطرق</w:t>
      </w:r>
      <w:r>
        <w:rPr>
          <w:rtl/>
        </w:rPr>
        <w:t xml:space="preserve"> </w:t>
      </w:r>
      <w:r w:rsidRPr="001F32D6">
        <w:rPr>
          <w:rtl/>
        </w:rPr>
        <w:t>مبتكرة</w:t>
      </w:r>
      <w:r>
        <w:rPr>
          <w:rtl/>
        </w:rPr>
        <w:t xml:space="preserve"> </w:t>
      </w:r>
      <w:r w:rsidRPr="001F32D6">
        <w:rPr>
          <w:rtl/>
        </w:rPr>
        <w:t>وخلاقة</w:t>
      </w:r>
      <w:r>
        <w:rPr>
          <w:rtl/>
        </w:rPr>
        <w:t xml:space="preserve"> </w:t>
      </w:r>
      <w:r w:rsidRPr="001F32D6">
        <w:rPr>
          <w:rtl/>
        </w:rPr>
        <w:t>للتحديات</w:t>
      </w:r>
      <w:r>
        <w:rPr>
          <w:rtl/>
        </w:rPr>
        <w:t xml:space="preserve"> </w:t>
      </w:r>
      <w:r w:rsidRPr="001F32D6">
        <w:rPr>
          <w:rtl/>
        </w:rPr>
        <w:t>الجديدة</w:t>
      </w:r>
      <w:r>
        <w:rPr>
          <w:rtl/>
        </w:rPr>
        <w:t xml:space="preserve"> </w:t>
      </w:r>
      <w:r w:rsidRPr="001F32D6">
        <w:rPr>
          <w:rtl/>
        </w:rPr>
        <w:t>التي</w:t>
      </w:r>
      <w:r>
        <w:rPr>
          <w:rtl/>
        </w:rPr>
        <w:t xml:space="preserve"> </w:t>
      </w:r>
      <w:r w:rsidRPr="001F32D6">
        <w:rPr>
          <w:rtl/>
        </w:rPr>
        <w:t>تواجهها</w:t>
      </w:r>
      <w:r>
        <w:rPr>
          <w:rtl/>
        </w:rPr>
        <w:t xml:space="preserve"> </w:t>
      </w:r>
      <w:r w:rsidRPr="001F32D6">
        <w:rPr>
          <w:rtl/>
        </w:rPr>
        <w:t>في</w:t>
      </w:r>
      <w:r>
        <w:rPr>
          <w:rtl/>
        </w:rPr>
        <w:t xml:space="preserve"> </w:t>
      </w:r>
      <w:r w:rsidRPr="001F32D6">
        <w:rPr>
          <w:rtl/>
        </w:rPr>
        <w:t>ممارسة</w:t>
      </w:r>
      <w:r>
        <w:rPr>
          <w:rtl/>
        </w:rPr>
        <w:t xml:space="preserve"> </w:t>
      </w:r>
      <w:r w:rsidRPr="001F32D6">
        <w:rPr>
          <w:rtl/>
        </w:rPr>
        <w:t>ولاياتها</w:t>
      </w:r>
      <w:r>
        <w:rPr>
          <w:rtl/>
        </w:rPr>
        <w:t xml:space="preserve"> </w:t>
      </w:r>
      <w:r w:rsidRPr="001F32D6">
        <w:rPr>
          <w:rtl/>
        </w:rPr>
        <w:t>المتصلة</w:t>
      </w:r>
      <w:r>
        <w:rPr>
          <w:rtl/>
        </w:rPr>
        <w:t xml:space="preserve"> </w:t>
      </w:r>
      <w:r w:rsidRPr="001F32D6">
        <w:rPr>
          <w:rtl/>
        </w:rPr>
        <w:t>بالبروتوكول</w:t>
      </w:r>
      <w:r>
        <w:rPr>
          <w:rtl/>
        </w:rPr>
        <w:t xml:space="preserve"> </w:t>
      </w:r>
      <w:r w:rsidRPr="001F32D6">
        <w:rPr>
          <w:rtl/>
        </w:rPr>
        <w:t>الاختياري.</w:t>
      </w:r>
    </w:p>
    <w:p w14:paraId="6B5BC86E" w14:textId="748FD650" w:rsidR="001F32D6" w:rsidRPr="001F32D6" w:rsidRDefault="001F32D6" w:rsidP="001F32D6">
      <w:pPr>
        <w:pStyle w:val="SingleTxtGA"/>
        <w:jc w:val="center"/>
        <w:rPr>
          <w:rtl/>
        </w:rPr>
      </w:pPr>
      <w:r w:rsidRPr="001F32D6">
        <w:rPr>
          <w:rtl/>
        </w:rPr>
        <w:tab/>
      </w:r>
      <w:r w:rsidRPr="001F32D6">
        <w:rPr>
          <w:rtl/>
        </w:rPr>
        <w:tab/>
      </w:r>
      <w:r w:rsidRPr="001F32D6">
        <w:rPr>
          <w:rtl/>
        </w:rPr>
        <w:tab/>
      </w:r>
    </w:p>
    <w:sectPr w:rsidR="001F32D6" w:rsidRPr="001F32D6" w:rsidSect="00891CBA">
      <w:footnotePr>
        <w:numRestart w:val="eachSect"/>
      </w:footnotePr>
      <w:endnotePr>
        <w:numFmt w:val="decimal"/>
      </w:endnotePr>
      <w:pgSz w:w="11907" w:h="16840" w:code="9"/>
      <w:pgMar w:top="1361"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3F682" w14:textId="77777777" w:rsidR="001F32D6" w:rsidRPr="002901D9" w:rsidRDefault="001F32D6" w:rsidP="00874514">
      <w:pPr>
        <w:spacing w:after="60" w:line="240" w:lineRule="auto"/>
        <w:ind w:left="57"/>
        <w:rPr>
          <w:i/>
          <w:iCs/>
        </w:rPr>
      </w:pPr>
      <w:r>
        <w:rPr>
          <w:rFonts w:hint="cs"/>
          <w:i/>
          <w:iCs/>
          <w:rtl/>
        </w:rPr>
        <w:t>الحواشي</w:t>
      </w:r>
    </w:p>
  </w:endnote>
  <w:endnote w:type="continuationSeparator" w:id="0">
    <w:p w14:paraId="7CC3BF4A" w14:textId="77777777" w:rsidR="001F32D6" w:rsidRDefault="001F32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1BA4" w14:textId="2871A6B6" w:rsidR="001F32D6" w:rsidRPr="00AF591C" w:rsidRDefault="001F32D6" w:rsidP="00AF591C">
    <w:pPr>
      <w:pStyle w:val="Footer"/>
      <w:tabs>
        <w:tab w:val="right" w:pos="9638"/>
      </w:tabs>
      <w:rPr>
        <w:b/>
        <w:sz w:val="18"/>
        <w:lang w:val="en-US"/>
      </w:rPr>
    </w:pPr>
    <w:r>
      <w:rPr>
        <w:lang w:val="en-US"/>
      </w:rPr>
      <w:t>GE.21-03161</w:t>
    </w:r>
    <w:r>
      <w:rPr>
        <w:lang w:val="en-US"/>
      </w:rPr>
      <w:tab/>
    </w:r>
    <w:r w:rsidRPr="00AF591C">
      <w:rPr>
        <w:b/>
        <w:sz w:val="18"/>
        <w:lang w:val="en-US"/>
      </w:rPr>
      <w:fldChar w:fldCharType="begin"/>
    </w:r>
    <w:r w:rsidRPr="00AF591C">
      <w:rPr>
        <w:b/>
        <w:sz w:val="18"/>
        <w:lang w:val="en-US"/>
      </w:rPr>
      <w:instrText xml:space="preserve"> PAGE  \* MERGEFORMAT </w:instrText>
    </w:r>
    <w:r w:rsidRPr="00AF591C">
      <w:rPr>
        <w:b/>
        <w:sz w:val="18"/>
        <w:lang w:val="en-US"/>
      </w:rPr>
      <w:fldChar w:fldCharType="separate"/>
    </w:r>
    <w:r w:rsidRPr="00AF591C">
      <w:rPr>
        <w:b/>
        <w:noProof/>
        <w:sz w:val="18"/>
        <w:lang w:val="en-US"/>
      </w:rPr>
      <w:t>2</w:t>
    </w:r>
    <w:r w:rsidRPr="00AF591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9A2F" w14:textId="6FBDC675" w:rsidR="001F32D6" w:rsidRPr="00AF591C" w:rsidRDefault="001F32D6" w:rsidP="00AF591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GE.21-03161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773C" w14:textId="59B2F38B" w:rsidR="001F32D6" w:rsidRPr="00AF591C" w:rsidRDefault="001F32D6" w:rsidP="00AF591C">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00378C9" wp14:editId="603D86E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21-03161 (A)</w:t>
    </w:r>
    <w:r>
      <w:rPr>
        <w:noProof/>
        <w:sz w:val="20"/>
        <w:lang w:val="en-US"/>
      </w:rPr>
      <w:drawing>
        <wp:anchor distT="0" distB="0" distL="114300" distR="114300" simplePos="0" relativeHeight="251659264" behindDoc="0" locked="0" layoutInCell="1" allowOverlap="1" wp14:anchorId="336CCACC" wp14:editId="6FACB226">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0CAA" w14:textId="77777777" w:rsidR="001F32D6" w:rsidRPr="004956DC" w:rsidRDefault="001F32D6" w:rsidP="000F71D2">
      <w:pPr>
        <w:pStyle w:val="Footer"/>
        <w:bidi/>
        <w:spacing w:after="80" w:line="200" w:lineRule="exact"/>
        <w:ind w:left="680"/>
      </w:pPr>
      <w:r>
        <w:rPr>
          <w:rtl/>
        </w:rPr>
        <w:t>__________</w:t>
      </w:r>
    </w:p>
  </w:footnote>
  <w:footnote w:type="continuationSeparator" w:id="0">
    <w:p w14:paraId="6B5BE23B" w14:textId="77777777" w:rsidR="001F32D6" w:rsidRDefault="001F32D6" w:rsidP="00656392">
      <w:pPr>
        <w:spacing w:line="240" w:lineRule="auto"/>
      </w:pPr>
      <w:r>
        <w:continuationSeparator/>
      </w:r>
    </w:p>
  </w:footnote>
  <w:footnote w:id="1">
    <w:p w14:paraId="0D5729BB" w14:textId="2431AE14" w:rsidR="00891CBA" w:rsidRPr="001F32D6" w:rsidRDefault="00891CBA" w:rsidP="00891CBA">
      <w:pPr>
        <w:pStyle w:val="FootnoteText1"/>
        <w:jc w:val="left"/>
      </w:pPr>
      <w:r>
        <w:rPr>
          <w:rtl/>
        </w:rPr>
        <w:t>(</w:t>
      </w:r>
      <w:r w:rsidRPr="001F32D6">
        <w:rPr>
          <w:rtl/>
        </w:rPr>
        <w:footnoteRef/>
      </w:r>
      <w:r>
        <w:rPr>
          <w:rtl/>
        </w:rPr>
        <w:t>)</w:t>
      </w:r>
      <w:r w:rsidRPr="001F32D6">
        <w:rPr>
          <w:rtl/>
        </w:rPr>
        <w:tab/>
        <w:t>يمكن</w:t>
      </w:r>
      <w:r>
        <w:rPr>
          <w:rtl/>
        </w:rPr>
        <w:t xml:space="preserve"> </w:t>
      </w:r>
      <w:r w:rsidRPr="001F32D6">
        <w:rPr>
          <w:rtl/>
        </w:rPr>
        <w:t>الاطلاع</w:t>
      </w:r>
      <w:r>
        <w:rPr>
          <w:rtl/>
        </w:rPr>
        <w:t xml:space="preserve"> </w:t>
      </w:r>
      <w:r w:rsidRPr="001F32D6">
        <w:rPr>
          <w:rtl/>
        </w:rPr>
        <w:t>على</w:t>
      </w:r>
      <w:r>
        <w:rPr>
          <w:rtl/>
        </w:rPr>
        <w:t xml:space="preserve"> </w:t>
      </w:r>
      <w:r w:rsidRPr="001F32D6">
        <w:rPr>
          <w:rtl/>
        </w:rPr>
        <w:t>قائمة</w:t>
      </w:r>
      <w:r>
        <w:rPr>
          <w:rtl/>
        </w:rPr>
        <w:t xml:space="preserve"> </w:t>
      </w:r>
      <w:r w:rsidRPr="001F32D6">
        <w:rPr>
          <w:rtl/>
        </w:rPr>
        <w:t>أعضاء</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على</w:t>
      </w:r>
      <w:r>
        <w:rPr>
          <w:rtl/>
        </w:rPr>
        <w:t xml:space="preserve"> </w:t>
      </w:r>
      <w:r w:rsidRPr="001F32D6">
        <w:rPr>
          <w:rtl/>
        </w:rPr>
        <w:t>الرابط</w:t>
      </w:r>
      <w:r>
        <w:rPr>
          <w:rtl/>
        </w:rPr>
        <w:t xml:space="preserve"> </w:t>
      </w:r>
      <w:r w:rsidRPr="001F32D6">
        <w:rPr>
          <w:rtl/>
        </w:rPr>
        <w:t>التالي:</w:t>
      </w:r>
      <w:r>
        <w:rPr>
          <w:rtl/>
        </w:rPr>
        <w:t xml:space="preserve"> </w:t>
      </w:r>
      <w:r w:rsidRPr="001F32D6">
        <w:t>www.ohchr.org/EN/HRBodies/OPCAT/Pages/Membership.aspx</w:t>
      </w:r>
      <w:r w:rsidRPr="001F32D6">
        <w:rPr>
          <w:rtl/>
        </w:rPr>
        <w:t>.</w:t>
      </w:r>
      <w:r>
        <w:rPr>
          <w:rtl/>
        </w:rPr>
        <w:t xml:space="preserve"> </w:t>
      </w:r>
    </w:p>
  </w:footnote>
  <w:footnote w:id="2">
    <w:p w14:paraId="2EC18418" w14:textId="7A616365" w:rsidR="00891CBA" w:rsidRPr="001F32D6" w:rsidRDefault="00891CBA" w:rsidP="001F32D6">
      <w:pPr>
        <w:pStyle w:val="FootnoteText1"/>
      </w:pPr>
      <w:r>
        <w:rPr>
          <w:rtl/>
        </w:rPr>
        <w:t>(</w:t>
      </w:r>
      <w:r w:rsidRPr="001F32D6">
        <w:rPr>
          <w:rtl/>
        </w:rPr>
        <w:footnoteRef/>
      </w:r>
      <w:r>
        <w:rPr>
          <w:rtl/>
        </w:rPr>
        <w:t>)</w:t>
      </w:r>
      <w:r w:rsidRPr="001F32D6">
        <w:rPr>
          <w:rtl/>
        </w:rPr>
        <w:tab/>
        <w:t>انظر(ي)</w:t>
      </w:r>
      <w:r>
        <w:rPr>
          <w:rtl/>
        </w:rPr>
        <w:t xml:space="preserve"> </w:t>
      </w:r>
      <w:r w:rsidRPr="001F32D6">
        <w:t>www.ohchr.org/EN/HRBodies/OPCAT/Pages/ContactRegionalTeams.aspx</w:t>
      </w:r>
      <w:r w:rsidRPr="001F32D6">
        <w:rPr>
          <w:rtl/>
        </w:rPr>
        <w:t>.</w:t>
      </w:r>
    </w:p>
  </w:footnote>
  <w:footnote w:id="3">
    <w:p w14:paraId="02125A0D" w14:textId="6E661BD2" w:rsidR="00891CBA" w:rsidRPr="00891CBA" w:rsidRDefault="00891CBA" w:rsidP="001F32D6">
      <w:pPr>
        <w:pStyle w:val="FootnoteText1"/>
        <w:rPr>
          <w:spacing w:val="-6"/>
        </w:rPr>
      </w:pPr>
      <w:r w:rsidRPr="00891CBA">
        <w:rPr>
          <w:spacing w:val="-6"/>
          <w:rtl/>
        </w:rPr>
        <w:t>(</w:t>
      </w:r>
      <w:r w:rsidRPr="00891CBA">
        <w:rPr>
          <w:spacing w:val="-6"/>
          <w:rtl/>
        </w:rPr>
        <w:footnoteRef/>
      </w:r>
      <w:r w:rsidRPr="00891CBA">
        <w:rPr>
          <w:spacing w:val="-6"/>
          <w:rtl/>
        </w:rPr>
        <w:t>)</w:t>
      </w:r>
      <w:r w:rsidRPr="00891CBA">
        <w:rPr>
          <w:spacing w:val="-6"/>
          <w:rtl/>
        </w:rPr>
        <w:tab/>
        <w:t xml:space="preserve">البيانات المتعلقة بتقارير الزيارات، بما في ذلك التقارير المنشورة، متاحة على الموقع التالي: </w:t>
      </w:r>
      <w:r w:rsidRPr="00891CBA">
        <w:rPr>
          <w:spacing w:val="-6"/>
        </w:rPr>
        <w:t>https://tbinternet.ohchr.org/_layouts/15/TreatyBodyExternal/CountryVisits.aspx?SortOrder=Chronological</w:t>
      </w:r>
      <w:r w:rsidRPr="00891CBA">
        <w:rPr>
          <w:spacing w:val="-6"/>
          <w:rtl/>
        </w:rPr>
        <w:t>.</w:t>
      </w:r>
    </w:p>
  </w:footnote>
  <w:footnote w:id="4">
    <w:p w14:paraId="6733340A" w14:textId="2949FACF" w:rsidR="00891CBA" w:rsidRPr="001F32D6" w:rsidRDefault="00891CBA" w:rsidP="001F32D6">
      <w:pPr>
        <w:pStyle w:val="FootnoteText1"/>
      </w:pPr>
      <w:r>
        <w:rPr>
          <w:rtl/>
        </w:rPr>
        <w:t>(</w:t>
      </w:r>
      <w:r w:rsidRPr="001F32D6">
        <w:rPr>
          <w:rtl/>
        </w:rPr>
        <w:footnoteRef/>
      </w:r>
      <w:r>
        <w:rPr>
          <w:rtl/>
        </w:rPr>
        <w:t>)</w:t>
      </w:r>
      <w:r w:rsidRPr="001F32D6">
        <w:rPr>
          <w:rtl/>
        </w:rPr>
        <w:tab/>
      </w:r>
      <w:r w:rsidRPr="001F32D6">
        <w:t>www.ohchr.org/EN/HRBodies/OPCAT/Pages/Article17.aspx</w:t>
      </w:r>
      <w:r w:rsidRPr="001F32D6">
        <w:rPr>
          <w:rtl/>
        </w:rPr>
        <w:t>.</w:t>
      </w:r>
    </w:p>
  </w:footnote>
  <w:footnote w:id="5">
    <w:p w14:paraId="11A888C7" w14:textId="7ED11B92" w:rsidR="00891CBA" w:rsidRPr="001F32D6" w:rsidRDefault="00891CBA" w:rsidP="001F32D6">
      <w:pPr>
        <w:pStyle w:val="FootnoteText1"/>
      </w:pPr>
      <w:r>
        <w:rPr>
          <w:rtl/>
        </w:rPr>
        <w:t>(</w:t>
      </w:r>
      <w:r w:rsidRPr="001F32D6">
        <w:rPr>
          <w:rtl/>
        </w:rPr>
        <w:footnoteRef/>
      </w:r>
      <w:r>
        <w:rPr>
          <w:rtl/>
        </w:rPr>
        <w:t>)</w:t>
      </w:r>
      <w:r w:rsidRPr="001F32D6">
        <w:rPr>
          <w:rtl/>
        </w:rPr>
        <w:tab/>
      </w:r>
      <w:r w:rsidRPr="001F32D6">
        <w:t>www.ohchr.org/Documents/Publications/NPM_Guide_EN.pdf</w:t>
      </w:r>
      <w:r w:rsidRPr="001F32D6">
        <w:rPr>
          <w:rtl/>
        </w:rPr>
        <w:t>.</w:t>
      </w:r>
    </w:p>
  </w:footnote>
  <w:footnote w:id="6">
    <w:p w14:paraId="257C7B26" w14:textId="1CD042AA" w:rsidR="00891CBA" w:rsidRPr="001F32D6" w:rsidRDefault="00891CBA" w:rsidP="001F32D6">
      <w:pPr>
        <w:pStyle w:val="FootnoteText1"/>
      </w:pPr>
      <w:r>
        <w:rPr>
          <w:rtl/>
        </w:rPr>
        <w:t>(</w:t>
      </w:r>
      <w:r w:rsidRPr="001F32D6">
        <w:rPr>
          <w:rtl/>
        </w:rPr>
        <w:footnoteRef/>
      </w:r>
      <w:r>
        <w:rPr>
          <w:rtl/>
        </w:rPr>
        <w:t>)</w:t>
      </w:r>
      <w:r w:rsidRPr="001F32D6">
        <w:rPr>
          <w:rtl/>
        </w:rPr>
        <w:tab/>
      </w:r>
      <w:r w:rsidRPr="001F32D6">
        <w:t>www.ohchr.org/EN/NewsEvents/Pages/newssearch.aspx?MID=Sub_Committ_Torture</w:t>
      </w:r>
      <w:r w:rsidRPr="001F32D6">
        <w:rPr>
          <w:rtl/>
        </w:rPr>
        <w:t>.</w:t>
      </w:r>
    </w:p>
  </w:footnote>
  <w:footnote w:id="7">
    <w:p w14:paraId="136BB096" w14:textId="2EC0C11F" w:rsidR="00891CBA" w:rsidRPr="001F32D6" w:rsidRDefault="00891CBA" w:rsidP="001F32D6">
      <w:pPr>
        <w:pStyle w:val="FootnoteText1"/>
      </w:pPr>
      <w:r>
        <w:rPr>
          <w:rtl/>
        </w:rPr>
        <w:t>(</w:t>
      </w:r>
      <w:r w:rsidRPr="001F32D6">
        <w:rPr>
          <w:rtl/>
        </w:rPr>
        <w:footnoteRef/>
      </w:r>
      <w:r>
        <w:rPr>
          <w:rtl/>
        </w:rPr>
        <w:t>)</w:t>
      </w:r>
      <w:r w:rsidRPr="001F32D6">
        <w:rPr>
          <w:rtl/>
        </w:rPr>
        <w:tab/>
      </w:r>
      <w:r w:rsidRPr="001F32D6">
        <w:t>www.ohchr.org/EN/NewsEvents/Pages/DisplayNews.aspx?NewsID=26003&amp;LangID=E</w:t>
      </w:r>
      <w:r w:rsidRPr="001F32D6">
        <w:rPr>
          <w:rtl/>
        </w:rPr>
        <w:t>.</w:t>
      </w:r>
    </w:p>
  </w:footnote>
  <w:footnote w:id="8">
    <w:p w14:paraId="086F94B0" w14:textId="034A6255" w:rsidR="001F32D6" w:rsidRPr="001F32D6" w:rsidRDefault="001F32D6" w:rsidP="001F32D6">
      <w:pPr>
        <w:pStyle w:val="FootnoteText1"/>
        <w:rPr>
          <w:rtl/>
        </w:rPr>
      </w:pPr>
      <w:r>
        <w:rPr>
          <w:rtl/>
        </w:rPr>
        <w:t>*</w:t>
      </w:r>
      <w:r>
        <w:rPr>
          <w:rtl/>
        </w:rPr>
        <w:tab/>
      </w:r>
      <w:r w:rsidRPr="001F32D6">
        <w:rPr>
          <w:rtl/>
        </w:rPr>
        <w:t>اعتمدتها</w:t>
      </w:r>
      <w:r>
        <w:rPr>
          <w:rtl/>
        </w:rPr>
        <w:t xml:space="preserve"> </w:t>
      </w:r>
      <w:r w:rsidRPr="001F32D6">
        <w:rPr>
          <w:rtl/>
        </w:rPr>
        <w:t>اللجنة</w:t>
      </w:r>
      <w:r>
        <w:rPr>
          <w:rtl/>
        </w:rPr>
        <w:t xml:space="preserve"> </w:t>
      </w:r>
      <w:r w:rsidRPr="001F32D6">
        <w:rPr>
          <w:rtl/>
        </w:rPr>
        <w:t>الفرعية</w:t>
      </w:r>
      <w:r>
        <w:rPr>
          <w:rtl/>
        </w:rPr>
        <w:t xml:space="preserve"> </w:t>
      </w:r>
      <w:r w:rsidRPr="001F32D6">
        <w:rPr>
          <w:rtl/>
        </w:rPr>
        <w:t>في</w:t>
      </w:r>
      <w:r>
        <w:rPr>
          <w:rtl/>
        </w:rPr>
        <w:t xml:space="preserve"> </w:t>
      </w:r>
      <w:r w:rsidRPr="001F32D6">
        <w:rPr>
          <w:rtl/>
        </w:rPr>
        <w:t>25</w:t>
      </w:r>
      <w:r>
        <w:rPr>
          <w:rtl/>
        </w:rPr>
        <w:t xml:space="preserve"> </w:t>
      </w:r>
      <w:r w:rsidRPr="001F32D6">
        <w:rPr>
          <w:rtl/>
        </w:rPr>
        <w:t>آذار/مارس</w:t>
      </w:r>
      <w:r>
        <w:rPr>
          <w:rtl/>
        </w:rPr>
        <w:t xml:space="preserve"> </w:t>
      </w:r>
      <w:r w:rsidRPr="001F32D6">
        <w:rPr>
          <w:rtl/>
        </w:rPr>
        <w:t>2020،</w:t>
      </w:r>
      <w:r>
        <w:rPr>
          <w:rtl/>
        </w:rPr>
        <w:t xml:space="preserve"> </w:t>
      </w:r>
      <w:r w:rsidRPr="001F32D6">
        <w:rPr>
          <w:rtl/>
        </w:rPr>
        <w:t>عملاً</w:t>
      </w:r>
      <w:r>
        <w:rPr>
          <w:rtl/>
        </w:rPr>
        <w:t xml:space="preserve"> </w:t>
      </w:r>
      <w:r w:rsidRPr="001F32D6">
        <w:rPr>
          <w:rtl/>
        </w:rPr>
        <w:t>بالمادة</w:t>
      </w:r>
      <w:r>
        <w:rPr>
          <w:rtl/>
        </w:rPr>
        <w:t xml:space="preserve"> </w:t>
      </w:r>
      <w:r w:rsidRPr="001F32D6">
        <w:rPr>
          <w:rtl/>
        </w:rPr>
        <w:t>11(ب)</w:t>
      </w:r>
      <w:r>
        <w:rPr>
          <w:rtl/>
        </w:rPr>
        <w:t xml:space="preserve"> </w:t>
      </w:r>
      <w:r w:rsidRPr="001F32D6">
        <w:rPr>
          <w:rtl/>
        </w:rPr>
        <w:t>من</w:t>
      </w:r>
      <w:r>
        <w:rPr>
          <w:rtl/>
        </w:rPr>
        <w:t xml:space="preserve"> </w:t>
      </w:r>
      <w:r w:rsidRPr="001F32D6">
        <w:rPr>
          <w:rtl/>
        </w:rPr>
        <w:t>البروتوكول</w:t>
      </w:r>
      <w:r>
        <w:rPr>
          <w:rtl/>
        </w:rPr>
        <w:t xml:space="preserve"> </w:t>
      </w:r>
      <w:r w:rsidRPr="001F32D6">
        <w:rPr>
          <w:rtl/>
        </w:rPr>
        <w:t>الاختياري</w:t>
      </w:r>
      <w:r>
        <w:rPr>
          <w:rtl/>
        </w:rPr>
        <w:t xml:space="preserve"> </w:t>
      </w:r>
      <w:r w:rsidRPr="001F32D6">
        <w:rPr>
          <w:rtl/>
        </w:rPr>
        <w:t>لاتفاقية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وغيره</w:t>
      </w:r>
      <w:r>
        <w:rPr>
          <w:rtl/>
        </w:rPr>
        <w:t xml:space="preserve"> </w:t>
      </w:r>
      <w:r w:rsidRPr="001F32D6">
        <w:rPr>
          <w:rtl/>
        </w:rPr>
        <w:t>من</w:t>
      </w:r>
      <w:r>
        <w:rPr>
          <w:rtl/>
        </w:rPr>
        <w:t xml:space="preserve"> </w:t>
      </w:r>
      <w:r w:rsidRPr="001F32D6">
        <w:rPr>
          <w:rtl/>
        </w:rPr>
        <w:t>ضروب</w:t>
      </w:r>
      <w:r>
        <w:rPr>
          <w:rtl/>
        </w:rPr>
        <w:t xml:space="preserve"> </w:t>
      </w:r>
      <w:r w:rsidRPr="001F32D6">
        <w:rPr>
          <w:rtl/>
        </w:rPr>
        <w:t>المعاملة</w:t>
      </w:r>
      <w:r>
        <w:rPr>
          <w:rtl/>
        </w:rPr>
        <w:t xml:space="preserve"> </w:t>
      </w:r>
      <w:r w:rsidRPr="001F32D6">
        <w:rPr>
          <w:rtl/>
        </w:rPr>
        <w:t>أو</w:t>
      </w:r>
      <w:r>
        <w:rPr>
          <w:rtl/>
        </w:rPr>
        <w:t xml:space="preserve"> </w:t>
      </w:r>
      <w:r w:rsidRPr="001F32D6">
        <w:rPr>
          <w:rtl/>
        </w:rPr>
        <w:t>العقوبة</w:t>
      </w:r>
      <w:r>
        <w:rPr>
          <w:rtl/>
        </w:rPr>
        <w:t xml:space="preserve"> </w:t>
      </w:r>
      <w:r w:rsidRPr="001F32D6">
        <w:rPr>
          <w:rtl/>
        </w:rPr>
        <w:t>القاسية</w:t>
      </w:r>
      <w:r>
        <w:rPr>
          <w:rtl/>
        </w:rPr>
        <w:t xml:space="preserve"> </w:t>
      </w:r>
      <w:r w:rsidRPr="001F32D6">
        <w:rPr>
          <w:rtl/>
        </w:rPr>
        <w:t>أو</w:t>
      </w:r>
      <w:r>
        <w:rPr>
          <w:rtl/>
        </w:rPr>
        <w:t xml:space="preserve"> </w:t>
      </w:r>
      <w:r w:rsidRPr="001F32D6">
        <w:rPr>
          <w:rtl/>
        </w:rPr>
        <w:t>اللاإنسانية</w:t>
      </w:r>
      <w:r>
        <w:rPr>
          <w:rtl/>
        </w:rPr>
        <w:t xml:space="preserve"> </w:t>
      </w:r>
      <w:r w:rsidRPr="001F32D6">
        <w:rPr>
          <w:rtl/>
        </w:rPr>
        <w:t>أو</w:t>
      </w:r>
      <w:r>
        <w:rPr>
          <w:rtl/>
        </w:rPr>
        <w:t xml:space="preserve"> </w:t>
      </w:r>
      <w:r w:rsidRPr="001F32D6">
        <w:rPr>
          <w:rtl/>
        </w:rPr>
        <w:t>المهينة.</w:t>
      </w:r>
    </w:p>
  </w:footnote>
  <w:footnote w:id="9">
    <w:p w14:paraId="50D008ED" w14:textId="7BB5614F" w:rsidR="00891CBA" w:rsidRPr="001F32D6" w:rsidRDefault="00891CBA" w:rsidP="001F32D6">
      <w:pPr>
        <w:pStyle w:val="FootnoteText1"/>
      </w:pPr>
      <w:r>
        <w:rPr>
          <w:rtl/>
        </w:rPr>
        <w:t>(</w:t>
      </w:r>
      <w:r w:rsidRPr="001F32D6">
        <w:rPr>
          <w:rtl/>
        </w:rPr>
        <w:footnoteRef/>
      </w:r>
      <w:r>
        <w:rPr>
          <w:rtl/>
        </w:rPr>
        <w:t>)</w:t>
      </w:r>
      <w:r w:rsidRPr="001F32D6">
        <w:rPr>
          <w:rtl/>
        </w:rPr>
        <w:tab/>
        <w:t>انظر</w:t>
      </w:r>
      <w:r>
        <w:rPr>
          <w:rtl/>
        </w:rPr>
        <w:t xml:space="preserve"> </w:t>
      </w:r>
      <w:r w:rsidRPr="001F32D6">
        <w:rPr>
          <w:rtl/>
        </w:rPr>
        <w:t>المادة</w:t>
      </w:r>
      <w:r>
        <w:rPr>
          <w:rtl/>
        </w:rPr>
        <w:t xml:space="preserve"> </w:t>
      </w:r>
      <w:r w:rsidRPr="001F32D6">
        <w:rPr>
          <w:rtl/>
        </w:rPr>
        <w:t>2(2)</w:t>
      </w:r>
      <w:r>
        <w:rPr>
          <w:rtl/>
        </w:rPr>
        <w:t xml:space="preserve"> </w:t>
      </w:r>
      <w:r w:rsidRPr="001F32D6">
        <w:rPr>
          <w:rtl/>
        </w:rPr>
        <w:t>من</w:t>
      </w:r>
      <w:r>
        <w:rPr>
          <w:rtl/>
        </w:rPr>
        <w:t xml:space="preserve"> </w:t>
      </w:r>
      <w:r w:rsidRPr="001F32D6">
        <w:rPr>
          <w:rtl/>
        </w:rPr>
        <w:t>اتفاقية</w:t>
      </w:r>
      <w:r>
        <w:rPr>
          <w:rtl/>
        </w:rPr>
        <w:t xml:space="preserve"> </w:t>
      </w:r>
      <w:r w:rsidRPr="001F32D6">
        <w:rPr>
          <w:rtl/>
        </w:rPr>
        <w:t>مناهضة</w:t>
      </w:r>
      <w:r>
        <w:rPr>
          <w:rtl/>
        </w:rPr>
        <w:t xml:space="preserve"> </w:t>
      </w:r>
      <w:r w:rsidRPr="001F32D6">
        <w:rPr>
          <w:rtl/>
        </w:rPr>
        <w:t>التعذيب</w:t>
      </w:r>
      <w:r>
        <w:rPr>
          <w:rtl/>
        </w:rPr>
        <w:t xml:space="preserve"> </w:t>
      </w:r>
      <w:r w:rsidRPr="001F32D6">
        <w:rPr>
          <w:rtl/>
        </w:rPr>
        <w:t>والمادتين</w:t>
      </w:r>
      <w:r>
        <w:rPr>
          <w:rtl/>
        </w:rPr>
        <w:t xml:space="preserve"> </w:t>
      </w:r>
      <w:r w:rsidRPr="001F32D6">
        <w:rPr>
          <w:rtl/>
        </w:rPr>
        <w:t>4</w:t>
      </w:r>
      <w:r>
        <w:rPr>
          <w:rtl/>
        </w:rPr>
        <w:t xml:space="preserve"> </w:t>
      </w:r>
      <w:r w:rsidRPr="001F32D6">
        <w:rPr>
          <w:rtl/>
        </w:rPr>
        <w:t>و7</w:t>
      </w:r>
      <w:r>
        <w:rPr>
          <w:rtl/>
        </w:rPr>
        <w:t xml:space="preserve"> </w:t>
      </w:r>
      <w:r w:rsidRPr="001F32D6">
        <w:rPr>
          <w:rtl/>
        </w:rPr>
        <w:t>من</w:t>
      </w:r>
      <w:r>
        <w:rPr>
          <w:rtl/>
        </w:rPr>
        <w:t xml:space="preserve"> </w:t>
      </w:r>
      <w:r w:rsidRPr="001F32D6">
        <w:rPr>
          <w:rtl/>
        </w:rPr>
        <w:t>العهد</w:t>
      </w:r>
      <w:r>
        <w:rPr>
          <w:rtl/>
        </w:rPr>
        <w:t xml:space="preserve"> </w:t>
      </w:r>
      <w:r w:rsidRPr="001F32D6">
        <w:rPr>
          <w:rtl/>
        </w:rPr>
        <w:t>الدولي</w:t>
      </w:r>
      <w:r>
        <w:rPr>
          <w:rtl/>
        </w:rPr>
        <w:t xml:space="preserve"> </w:t>
      </w:r>
      <w:r w:rsidRPr="001F32D6">
        <w:rPr>
          <w:rtl/>
        </w:rPr>
        <w:t>الخاص</w:t>
      </w:r>
      <w:r>
        <w:rPr>
          <w:rtl/>
        </w:rPr>
        <w:t xml:space="preserve"> </w:t>
      </w:r>
      <w:r w:rsidRPr="001F32D6">
        <w:rPr>
          <w:rtl/>
        </w:rPr>
        <w:t>بالحقوق</w:t>
      </w:r>
      <w:r>
        <w:rPr>
          <w:rtl/>
        </w:rPr>
        <w:t xml:space="preserve"> </w:t>
      </w:r>
      <w:r w:rsidRPr="001F32D6">
        <w:rPr>
          <w:rtl/>
        </w:rPr>
        <w:t>المدنية</w:t>
      </w:r>
      <w:r>
        <w:rPr>
          <w:rtl/>
        </w:rPr>
        <w:t xml:space="preserve"> </w:t>
      </w:r>
      <w:r w:rsidRPr="001F32D6">
        <w:rPr>
          <w:rtl/>
        </w:rPr>
        <w:t>والسياسية.</w:t>
      </w:r>
    </w:p>
  </w:footnote>
  <w:footnote w:id="10">
    <w:p w14:paraId="3002AFF9" w14:textId="1DF32434" w:rsidR="00891CBA" w:rsidRPr="001F32D6" w:rsidRDefault="00891CBA" w:rsidP="001F32D6">
      <w:pPr>
        <w:pStyle w:val="FootnoteText1"/>
        <w:rPr>
          <w:lang w:eastAsia="zh-TW" w:bidi="en-GB"/>
        </w:rPr>
      </w:pPr>
      <w:r>
        <w:rPr>
          <w:rtl/>
        </w:rPr>
        <w:t>(</w:t>
      </w:r>
      <w:r w:rsidRPr="001F32D6">
        <w:rPr>
          <w:rtl/>
        </w:rPr>
        <w:footnoteRef/>
      </w:r>
      <w:r>
        <w:rPr>
          <w:rtl/>
        </w:rPr>
        <w:t>)</w:t>
      </w:r>
      <w:r w:rsidRPr="001F32D6">
        <w:rPr>
          <w:rtl/>
        </w:rPr>
        <w:tab/>
      </w:r>
      <w:r w:rsidRPr="001F32D6">
        <w:rPr>
          <w:rtl/>
          <w:lang w:eastAsia="zh-TW"/>
        </w:rPr>
        <w:t>انظر(ي)،</w:t>
      </w:r>
      <w:r>
        <w:rPr>
          <w:rtl/>
          <w:lang w:eastAsia="zh-TW"/>
        </w:rPr>
        <w:t xml:space="preserve"> </w:t>
      </w:r>
      <w:r w:rsidRPr="001F32D6">
        <w:rPr>
          <w:rtl/>
          <w:lang w:eastAsia="zh-TW"/>
        </w:rPr>
        <w:t>على</w:t>
      </w:r>
      <w:r>
        <w:rPr>
          <w:rtl/>
          <w:lang w:eastAsia="zh-TW"/>
        </w:rPr>
        <w:t xml:space="preserve"> </w:t>
      </w:r>
      <w:r w:rsidRPr="001F32D6">
        <w:rPr>
          <w:rtl/>
          <w:lang w:eastAsia="zh-TW"/>
        </w:rPr>
        <w:t>سبيل</w:t>
      </w:r>
      <w:r>
        <w:rPr>
          <w:rtl/>
          <w:lang w:eastAsia="zh-TW"/>
        </w:rPr>
        <w:t xml:space="preserve"> </w:t>
      </w:r>
      <w:r w:rsidRPr="001F32D6">
        <w:rPr>
          <w:rtl/>
          <w:lang w:eastAsia="zh-TW"/>
        </w:rPr>
        <w:t>المثال،</w:t>
      </w:r>
      <w:r>
        <w:rPr>
          <w:rtl/>
          <w:lang w:eastAsia="zh-TW"/>
        </w:rPr>
        <w:t xml:space="preserve"> </w:t>
      </w:r>
      <w:r w:rsidRPr="001F32D6">
        <w:rPr>
          <w:lang w:eastAsia="zh-TW" w:bidi="en-GB"/>
        </w:rPr>
        <w:t>World</w:t>
      </w:r>
      <w:r>
        <w:rPr>
          <w:lang w:eastAsia="zh-TW" w:bidi="en-GB"/>
        </w:rPr>
        <w:t xml:space="preserve"> </w:t>
      </w:r>
      <w:r w:rsidRPr="001F32D6">
        <w:rPr>
          <w:lang w:eastAsia="zh-TW" w:bidi="en-GB"/>
        </w:rPr>
        <w:t>Health</w:t>
      </w:r>
      <w:r>
        <w:rPr>
          <w:lang w:eastAsia="zh-TW" w:bidi="en-GB"/>
        </w:rPr>
        <w:t xml:space="preserve"> </w:t>
      </w:r>
      <w:r w:rsidRPr="001F32D6">
        <w:rPr>
          <w:lang w:eastAsia="zh-TW" w:bidi="en-GB"/>
        </w:rPr>
        <w:t>Organization,</w:t>
      </w:r>
      <w:r>
        <w:rPr>
          <w:lang w:eastAsia="zh-TW" w:bidi="en-GB"/>
        </w:rPr>
        <w:t xml:space="preserve"> </w:t>
      </w:r>
      <w:r w:rsidRPr="001F32D6">
        <w:rPr>
          <w:lang w:eastAsia="zh-TW" w:bidi="en-GB"/>
        </w:rPr>
        <w:t>“Preparedness,</w:t>
      </w:r>
      <w:r>
        <w:rPr>
          <w:lang w:eastAsia="zh-TW" w:bidi="en-GB"/>
        </w:rPr>
        <w:t xml:space="preserve"> </w:t>
      </w:r>
      <w:r w:rsidRPr="001F32D6">
        <w:rPr>
          <w:lang w:eastAsia="zh-TW" w:bidi="en-GB"/>
        </w:rPr>
        <w:t>prevention</w:t>
      </w:r>
      <w:r>
        <w:rPr>
          <w:lang w:eastAsia="zh-TW" w:bidi="en-GB"/>
        </w:rPr>
        <w:t xml:space="preserve"> </w:t>
      </w:r>
      <w:r w:rsidRPr="001F32D6">
        <w:rPr>
          <w:lang w:eastAsia="zh-TW" w:bidi="en-GB"/>
        </w:rPr>
        <w:t>and</w:t>
      </w:r>
      <w:r>
        <w:rPr>
          <w:lang w:eastAsia="zh-TW" w:bidi="en-GB"/>
        </w:rPr>
        <w:t xml:space="preserve"> </w:t>
      </w:r>
      <w:r w:rsidRPr="001F32D6">
        <w:rPr>
          <w:lang w:eastAsia="zh-TW" w:bidi="en-GB"/>
        </w:rPr>
        <w:t>control</w:t>
      </w:r>
      <w:r>
        <w:rPr>
          <w:lang w:eastAsia="zh-TW" w:bidi="en-GB"/>
        </w:rPr>
        <w:t xml:space="preserve"> </w:t>
      </w:r>
      <w:r w:rsidRPr="001F32D6">
        <w:rPr>
          <w:lang w:eastAsia="zh-TW" w:bidi="en-GB"/>
        </w:rPr>
        <w:t>of</w:t>
      </w:r>
      <w:r>
        <w:rPr>
          <w:lang w:eastAsia="zh-TW" w:bidi="en-GB"/>
        </w:rPr>
        <w:t xml:space="preserve"> </w:t>
      </w:r>
      <w:r w:rsidRPr="001F32D6">
        <w:rPr>
          <w:lang w:eastAsia="zh-TW" w:bidi="en-GB"/>
        </w:rPr>
        <w:t>COVID-19</w:t>
      </w:r>
      <w:r>
        <w:rPr>
          <w:lang w:eastAsia="zh-TW" w:bidi="en-GB"/>
        </w:rPr>
        <w:t xml:space="preserve"> </w:t>
      </w:r>
      <w:r w:rsidRPr="001F32D6">
        <w:rPr>
          <w:lang w:eastAsia="zh-TW" w:bidi="en-GB"/>
        </w:rPr>
        <w:t>in</w:t>
      </w:r>
      <w:r>
        <w:rPr>
          <w:lang w:eastAsia="zh-TW" w:bidi="en-GB"/>
        </w:rPr>
        <w:t xml:space="preserve"> </w:t>
      </w:r>
      <w:r w:rsidRPr="001F32D6">
        <w:rPr>
          <w:lang w:eastAsia="zh-TW" w:bidi="en-GB"/>
        </w:rPr>
        <w:t>prisons</w:t>
      </w:r>
      <w:r>
        <w:rPr>
          <w:lang w:eastAsia="zh-TW" w:bidi="en-GB"/>
        </w:rPr>
        <w:t xml:space="preserve"> </w:t>
      </w:r>
      <w:r w:rsidRPr="001F32D6">
        <w:rPr>
          <w:lang w:eastAsia="zh-TW" w:bidi="en-GB"/>
        </w:rPr>
        <w:t>and</w:t>
      </w:r>
      <w:r>
        <w:rPr>
          <w:lang w:eastAsia="zh-TW" w:bidi="en-GB"/>
        </w:rPr>
        <w:t xml:space="preserve"> </w:t>
      </w:r>
      <w:r w:rsidRPr="001F32D6">
        <w:rPr>
          <w:lang w:eastAsia="zh-TW" w:bidi="en-GB"/>
        </w:rPr>
        <w:t>other</w:t>
      </w:r>
      <w:r>
        <w:rPr>
          <w:lang w:eastAsia="zh-TW" w:bidi="en-GB"/>
        </w:rPr>
        <w:t xml:space="preserve"> </w:t>
      </w:r>
      <w:r w:rsidRPr="001F32D6">
        <w:rPr>
          <w:lang w:eastAsia="zh-TW" w:bidi="en-GB"/>
        </w:rPr>
        <w:t>places</w:t>
      </w:r>
      <w:r>
        <w:rPr>
          <w:lang w:eastAsia="zh-TW" w:bidi="en-GB"/>
        </w:rPr>
        <w:t xml:space="preserve"> </w:t>
      </w:r>
      <w:r w:rsidRPr="001F32D6">
        <w:rPr>
          <w:lang w:eastAsia="zh-TW" w:bidi="en-GB"/>
        </w:rPr>
        <w:t>of</w:t>
      </w:r>
      <w:r>
        <w:rPr>
          <w:lang w:eastAsia="zh-TW" w:bidi="en-GB"/>
        </w:rPr>
        <w:t xml:space="preserve"> </w:t>
      </w:r>
      <w:r w:rsidRPr="001F32D6">
        <w:rPr>
          <w:lang w:eastAsia="zh-TW" w:bidi="en-GB"/>
        </w:rPr>
        <w:t>detention:</w:t>
      </w:r>
      <w:r>
        <w:rPr>
          <w:lang w:eastAsia="zh-TW" w:bidi="en-GB"/>
        </w:rPr>
        <w:t xml:space="preserve"> </w:t>
      </w:r>
      <w:r w:rsidRPr="001F32D6">
        <w:rPr>
          <w:lang w:eastAsia="zh-TW" w:bidi="en-GB"/>
        </w:rPr>
        <w:t>interim</w:t>
      </w:r>
      <w:r>
        <w:rPr>
          <w:lang w:eastAsia="zh-TW" w:bidi="en-GB"/>
        </w:rPr>
        <w:t xml:space="preserve"> </w:t>
      </w:r>
      <w:r w:rsidRPr="001F32D6">
        <w:rPr>
          <w:lang w:eastAsia="zh-TW" w:bidi="en-GB"/>
        </w:rPr>
        <w:t>guidance”,</w:t>
      </w:r>
      <w:r>
        <w:rPr>
          <w:lang w:eastAsia="zh-TW" w:bidi="en-GB"/>
        </w:rPr>
        <w:t xml:space="preserve"> </w:t>
      </w:r>
      <w:r w:rsidRPr="001F32D6">
        <w:rPr>
          <w:lang w:eastAsia="zh-TW" w:bidi="en-GB"/>
        </w:rPr>
        <w:t>15</w:t>
      </w:r>
      <w:r>
        <w:rPr>
          <w:lang w:eastAsia="zh-TW" w:bidi="en-GB"/>
        </w:rPr>
        <w:t xml:space="preserve"> </w:t>
      </w:r>
      <w:r w:rsidRPr="001F32D6">
        <w:rPr>
          <w:lang w:eastAsia="zh-TW" w:bidi="en-GB"/>
        </w:rPr>
        <w:t>March</w:t>
      </w:r>
      <w:r>
        <w:rPr>
          <w:lang w:eastAsia="zh-TW" w:bidi="en-GB"/>
        </w:rPr>
        <w:t xml:space="preserve"> </w:t>
      </w:r>
      <w:r w:rsidRPr="001F32D6">
        <w:rPr>
          <w:lang w:eastAsia="zh-TW" w:bidi="en-GB"/>
        </w:rPr>
        <w:t>2020</w:t>
      </w:r>
      <w:r w:rsidRPr="001F32D6">
        <w:rPr>
          <w:rtl/>
          <w:lang w:eastAsia="zh-TW"/>
        </w:rPr>
        <w:t>؛</w:t>
      </w:r>
      <w:r>
        <w:rPr>
          <w:rtl/>
          <w:lang w:eastAsia="zh-TW"/>
        </w:rPr>
        <w:t xml:space="preserve"> </w:t>
      </w:r>
      <w:r w:rsidRPr="001F32D6">
        <w:rPr>
          <w:rtl/>
          <w:lang w:eastAsia="zh-TW"/>
        </w:rPr>
        <w:t>و</w:t>
      </w:r>
      <w:r w:rsidRPr="001F32D6">
        <w:rPr>
          <w:lang w:eastAsia="zh-TW" w:bidi="en-GB"/>
        </w:rPr>
        <w:t>European</w:t>
      </w:r>
      <w:r>
        <w:rPr>
          <w:lang w:eastAsia="zh-TW" w:bidi="en-GB"/>
        </w:rPr>
        <w:t xml:space="preserve"> </w:t>
      </w:r>
      <w:r w:rsidRPr="001F32D6">
        <w:rPr>
          <w:lang w:eastAsia="zh-TW" w:bidi="en-GB"/>
        </w:rPr>
        <w:t>Committee</w:t>
      </w:r>
      <w:r>
        <w:rPr>
          <w:lang w:eastAsia="zh-TW" w:bidi="en-GB"/>
        </w:rPr>
        <w:t xml:space="preserve"> </w:t>
      </w:r>
      <w:r w:rsidRPr="001F32D6">
        <w:rPr>
          <w:lang w:eastAsia="zh-TW" w:bidi="en-GB"/>
        </w:rPr>
        <w:t>for</w:t>
      </w:r>
      <w:r>
        <w:rPr>
          <w:lang w:eastAsia="zh-TW" w:bidi="en-GB"/>
        </w:rPr>
        <w:t xml:space="preserve"> </w:t>
      </w:r>
      <w:r w:rsidRPr="001F32D6">
        <w:rPr>
          <w:lang w:eastAsia="zh-TW" w:bidi="en-GB"/>
        </w:rPr>
        <w:t>the</w:t>
      </w:r>
      <w:r>
        <w:rPr>
          <w:lang w:eastAsia="zh-TW" w:bidi="en-GB"/>
        </w:rPr>
        <w:t xml:space="preserve"> </w:t>
      </w:r>
      <w:r w:rsidRPr="001F32D6">
        <w:rPr>
          <w:lang w:eastAsia="zh-TW" w:bidi="en-GB"/>
        </w:rPr>
        <w:t>Prevention</w:t>
      </w:r>
      <w:r>
        <w:rPr>
          <w:lang w:eastAsia="zh-TW" w:bidi="en-GB"/>
        </w:rPr>
        <w:t xml:space="preserve"> </w:t>
      </w:r>
      <w:r w:rsidRPr="001F32D6">
        <w:rPr>
          <w:lang w:eastAsia="zh-TW" w:bidi="en-GB"/>
        </w:rPr>
        <w:t>of</w:t>
      </w:r>
      <w:r>
        <w:rPr>
          <w:lang w:eastAsia="zh-TW" w:bidi="en-GB"/>
        </w:rPr>
        <w:t xml:space="preserve"> </w:t>
      </w:r>
      <w:r w:rsidRPr="001F32D6">
        <w:rPr>
          <w:lang w:eastAsia="zh-TW" w:bidi="en-GB"/>
        </w:rPr>
        <w:t>Torture</w:t>
      </w:r>
      <w:r>
        <w:rPr>
          <w:lang w:eastAsia="zh-TW" w:bidi="en-GB"/>
        </w:rPr>
        <w:t xml:space="preserve"> </w:t>
      </w:r>
      <w:r w:rsidRPr="001F32D6">
        <w:rPr>
          <w:lang w:eastAsia="zh-TW" w:bidi="en-GB"/>
        </w:rPr>
        <w:t>and</w:t>
      </w:r>
      <w:r>
        <w:rPr>
          <w:lang w:eastAsia="zh-TW" w:bidi="en-GB"/>
        </w:rPr>
        <w:t xml:space="preserve"> </w:t>
      </w:r>
      <w:r w:rsidRPr="001F32D6">
        <w:rPr>
          <w:lang w:eastAsia="zh-TW" w:bidi="en-GB"/>
        </w:rPr>
        <w:t>Inhuman</w:t>
      </w:r>
      <w:r>
        <w:rPr>
          <w:lang w:eastAsia="zh-TW" w:bidi="en-GB"/>
        </w:rPr>
        <w:t xml:space="preserve"> </w:t>
      </w:r>
      <w:r w:rsidRPr="001F32D6">
        <w:rPr>
          <w:lang w:eastAsia="zh-TW" w:bidi="en-GB"/>
        </w:rPr>
        <w:t>or</w:t>
      </w:r>
      <w:r>
        <w:rPr>
          <w:lang w:eastAsia="zh-TW" w:bidi="en-GB"/>
        </w:rPr>
        <w:t xml:space="preserve"> </w:t>
      </w:r>
      <w:r w:rsidRPr="001F32D6">
        <w:rPr>
          <w:lang w:eastAsia="zh-TW" w:bidi="en-GB"/>
        </w:rPr>
        <w:t>Degrading</w:t>
      </w:r>
      <w:r>
        <w:rPr>
          <w:lang w:eastAsia="zh-TW" w:bidi="en-GB"/>
        </w:rPr>
        <w:t xml:space="preserve"> </w:t>
      </w:r>
      <w:r w:rsidRPr="001F32D6">
        <w:rPr>
          <w:lang w:eastAsia="zh-TW" w:bidi="en-GB"/>
        </w:rPr>
        <w:t>Treatment</w:t>
      </w:r>
      <w:r>
        <w:rPr>
          <w:lang w:eastAsia="zh-TW" w:bidi="en-GB"/>
        </w:rPr>
        <w:t xml:space="preserve"> </w:t>
      </w:r>
      <w:r w:rsidRPr="001F32D6">
        <w:rPr>
          <w:lang w:eastAsia="zh-TW" w:bidi="en-GB"/>
        </w:rPr>
        <w:t>or</w:t>
      </w:r>
      <w:r>
        <w:rPr>
          <w:lang w:eastAsia="zh-TW" w:bidi="en-GB"/>
        </w:rPr>
        <w:t xml:space="preserve"> </w:t>
      </w:r>
      <w:r w:rsidRPr="001F32D6">
        <w:rPr>
          <w:lang w:eastAsia="zh-TW" w:bidi="en-GB"/>
        </w:rPr>
        <w:t>Punishment,</w:t>
      </w:r>
      <w:r>
        <w:rPr>
          <w:lang w:eastAsia="zh-TW" w:bidi="en-GB"/>
        </w:rPr>
        <w:t xml:space="preserve"> </w:t>
      </w:r>
      <w:r w:rsidRPr="001F32D6">
        <w:rPr>
          <w:lang w:eastAsia="zh-TW" w:bidi="en-GB"/>
        </w:rPr>
        <w:t>“Statement</w:t>
      </w:r>
      <w:r>
        <w:rPr>
          <w:lang w:eastAsia="zh-TW" w:bidi="en-GB"/>
        </w:rPr>
        <w:t xml:space="preserve"> </w:t>
      </w:r>
      <w:r w:rsidRPr="001F32D6">
        <w:rPr>
          <w:lang w:eastAsia="zh-TW" w:bidi="en-GB"/>
        </w:rPr>
        <w:t>of</w:t>
      </w:r>
      <w:r>
        <w:rPr>
          <w:lang w:eastAsia="zh-TW" w:bidi="en-GB"/>
        </w:rPr>
        <w:t xml:space="preserve"> </w:t>
      </w:r>
      <w:r w:rsidRPr="001F32D6">
        <w:rPr>
          <w:lang w:eastAsia="zh-TW" w:bidi="en-GB"/>
        </w:rPr>
        <w:t>principles</w:t>
      </w:r>
      <w:r>
        <w:rPr>
          <w:lang w:eastAsia="zh-TW" w:bidi="en-GB"/>
        </w:rPr>
        <w:t xml:space="preserve"> </w:t>
      </w:r>
      <w:r w:rsidRPr="001F32D6">
        <w:rPr>
          <w:lang w:eastAsia="zh-TW" w:bidi="en-GB"/>
        </w:rPr>
        <w:t>relating</w:t>
      </w:r>
      <w:r>
        <w:rPr>
          <w:lang w:eastAsia="zh-TW" w:bidi="en-GB"/>
        </w:rPr>
        <w:t xml:space="preserve"> </w:t>
      </w:r>
      <w:r w:rsidRPr="001F32D6">
        <w:rPr>
          <w:lang w:eastAsia="zh-TW" w:bidi="en-GB"/>
        </w:rPr>
        <w:t>to</w:t>
      </w:r>
      <w:r>
        <w:rPr>
          <w:lang w:eastAsia="zh-TW" w:bidi="en-GB"/>
        </w:rPr>
        <w:t xml:space="preserve"> </w:t>
      </w:r>
      <w:r w:rsidRPr="001F32D6">
        <w:rPr>
          <w:lang w:eastAsia="zh-TW" w:bidi="en-GB"/>
        </w:rPr>
        <w:t>the</w:t>
      </w:r>
      <w:r>
        <w:rPr>
          <w:lang w:eastAsia="zh-TW" w:bidi="en-GB"/>
        </w:rPr>
        <w:t xml:space="preserve"> </w:t>
      </w:r>
      <w:r w:rsidRPr="001F32D6">
        <w:rPr>
          <w:lang w:eastAsia="zh-TW" w:bidi="en-GB"/>
        </w:rPr>
        <w:t>treatment</w:t>
      </w:r>
      <w:r>
        <w:rPr>
          <w:lang w:eastAsia="zh-TW" w:bidi="en-GB"/>
        </w:rPr>
        <w:t xml:space="preserve"> </w:t>
      </w:r>
      <w:r w:rsidRPr="001F32D6">
        <w:rPr>
          <w:lang w:eastAsia="zh-TW" w:bidi="en-GB"/>
        </w:rPr>
        <w:t>of</w:t>
      </w:r>
      <w:r>
        <w:rPr>
          <w:lang w:eastAsia="zh-TW" w:bidi="en-GB"/>
        </w:rPr>
        <w:t xml:space="preserve"> </w:t>
      </w:r>
      <w:r w:rsidRPr="001F32D6">
        <w:rPr>
          <w:lang w:eastAsia="zh-TW" w:bidi="en-GB"/>
        </w:rPr>
        <w:t>persons</w:t>
      </w:r>
      <w:r>
        <w:rPr>
          <w:lang w:eastAsia="zh-TW" w:bidi="en-GB"/>
        </w:rPr>
        <w:t xml:space="preserve"> </w:t>
      </w:r>
      <w:r w:rsidRPr="001F32D6">
        <w:rPr>
          <w:lang w:eastAsia="zh-TW" w:bidi="en-GB"/>
        </w:rPr>
        <w:t>deprived</w:t>
      </w:r>
      <w:r>
        <w:rPr>
          <w:lang w:eastAsia="zh-TW" w:bidi="en-GB"/>
        </w:rPr>
        <w:t xml:space="preserve"> </w:t>
      </w:r>
      <w:r w:rsidRPr="001F32D6">
        <w:rPr>
          <w:lang w:eastAsia="zh-TW" w:bidi="en-GB"/>
        </w:rPr>
        <w:t>of</w:t>
      </w:r>
      <w:r>
        <w:rPr>
          <w:lang w:eastAsia="zh-TW" w:bidi="en-GB"/>
        </w:rPr>
        <w:t xml:space="preserve"> </w:t>
      </w:r>
      <w:r w:rsidRPr="001F32D6">
        <w:rPr>
          <w:lang w:eastAsia="zh-TW" w:bidi="en-GB"/>
        </w:rPr>
        <w:t>their</w:t>
      </w:r>
      <w:r>
        <w:rPr>
          <w:lang w:eastAsia="zh-TW" w:bidi="en-GB"/>
        </w:rPr>
        <w:t xml:space="preserve"> </w:t>
      </w:r>
      <w:r w:rsidRPr="001F32D6">
        <w:rPr>
          <w:lang w:eastAsia="zh-TW" w:bidi="en-GB"/>
        </w:rPr>
        <w:t>liberty</w:t>
      </w:r>
      <w:r>
        <w:rPr>
          <w:lang w:eastAsia="zh-TW" w:bidi="en-GB"/>
        </w:rPr>
        <w:t xml:space="preserve"> </w:t>
      </w:r>
      <w:r w:rsidRPr="001F32D6">
        <w:rPr>
          <w:lang w:eastAsia="zh-TW" w:bidi="en-GB"/>
        </w:rPr>
        <w:t>in</w:t>
      </w:r>
      <w:r>
        <w:rPr>
          <w:lang w:eastAsia="zh-TW" w:bidi="en-GB"/>
        </w:rPr>
        <w:t xml:space="preserve"> </w:t>
      </w:r>
      <w:r w:rsidRPr="001F32D6">
        <w:rPr>
          <w:lang w:eastAsia="zh-TW" w:bidi="en-GB"/>
        </w:rPr>
        <w:t>the</w:t>
      </w:r>
      <w:r>
        <w:rPr>
          <w:lang w:eastAsia="zh-TW" w:bidi="en-GB"/>
        </w:rPr>
        <w:t xml:space="preserve"> </w:t>
      </w:r>
      <w:r w:rsidRPr="001F32D6">
        <w:rPr>
          <w:lang w:eastAsia="zh-TW" w:bidi="en-GB"/>
        </w:rPr>
        <w:t>context</w:t>
      </w:r>
      <w:r>
        <w:rPr>
          <w:lang w:eastAsia="zh-TW" w:bidi="en-GB"/>
        </w:rPr>
        <w:t xml:space="preserve"> </w:t>
      </w:r>
      <w:r w:rsidRPr="001F32D6">
        <w:rPr>
          <w:lang w:eastAsia="zh-TW" w:bidi="en-GB"/>
        </w:rPr>
        <w:t>of</w:t>
      </w:r>
      <w:r>
        <w:rPr>
          <w:lang w:eastAsia="zh-TW" w:bidi="en-GB"/>
        </w:rPr>
        <w:t xml:space="preserve"> </w:t>
      </w:r>
      <w:r w:rsidRPr="001F32D6">
        <w:rPr>
          <w:lang w:eastAsia="zh-TW" w:bidi="en-GB"/>
        </w:rPr>
        <w:t>the</w:t>
      </w:r>
      <w:r>
        <w:rPr>
          <w:lang w:eastAsia="zh-TW" w:bidi="en-GB"/>
        </w:rPr>
        <w:t xml:space="preserve"> </w:t>
      </w:r>
      <w:r w:rsidRPr="001F32D6">
        <w:rPr>
          <w:lang w:eastAsia="zh-TW" w:bidi="en-GB"/>
        </w:rPr>
        <w:t>coronavirus</w:t>
      </w:r>
      <w:r>
        <w:rPr>
          <w:lang w:eastAsia="zh-TW" w:bidi="en-GB"/>
        </w:rPr>
        <w:t xml:space="preserve"> </w:t>
      </w:r>
      <w:r w:rsidRPr="001F32D6">
        <w:rPr>
          <w:lang w:eastAsia="zh-TW" w:bidi="en-GB"/>
        </w:rPr>
        <w:t>disease</w:t>
      </w:r>
      <w:r>
        <w:rPr>
          <w:lang w:eastAsia="zh-TW" w:bidi="en-GB"/>
        </w:rPr>
        <w:t xml:space="preserve"> </w:t>
      </w:r>
      <w:r w:rsidRPr="001F32D6">
        <w:rPr>
          <w:lang w:eastAsia="zh-TW" w:bidi="en-GB"/>
        </w:rPr>
        <w:t>(COVID-19)</w:t>
      </w:r>
      <w:r>
        <w:rPr>
          <w:lang w:eastAsia="zh-TW" w:bidi="en-GB"/>
        </w:rPr>
        <w:t xml:space="preserve"> </w:t>
      </w:r>
      <w:r w:rsidRPr="001F32D6">
        <w:rPr>
          <w:lang w:eastAsia="zh-TW" w:bidi="en-GB"/>
        </w:rPr>
        <w:t>pandemic”,</w:t>
      </w:r>
      <w:r>
        <w:rPr>
          <w:lang w:eastAsia="zh-TW" w:bidi="en-GB"/>
        </w:rPr>
        <w:t xml:space="preserve"> </w:t>
      </w:r>
      <w:r w:rsidRPr="001F32D6">
        <w:rPr>
          <w:lang w:eastAsia="zh-TW" w:bidi="en-GB"/>
        </w:rPr>
        <w:t>CPT/Inf(2020)13,</w:t>
      </w:r>
      <w:r>
        <w:rPr>
          <w:lang w:eastAsia="zh-TW" w:bidi="en-GB"/>
        </w:rPr>
        <w:t xml:space="preserve"> </w:t>
      </w:r>
      <w:r w:rsidRPr="001F32D6">
        <w:rPr>
          <w:lang w:eastAsia="zh-TW" w:bidi="en-GB"/>
        </w:rPr>
        <w:t>20</w:t>
      </w:r>
      <w:r>
        <w:rPr>
          <w:lang w:eastAsia="zh-TW" w:bidi="en-GB"/>
        </w:rPr>
        <w:t xml:space="preserve"> </w:t>
      </w:r>
      <w:r w:rsidRPr="001F32D6">
        <w:rPr>
          <w:lang w:eastAsia="zh-TW" w:bidi="en-GB"/>
        </w:rPr>
        <w:t>March</w:t>
      </w:r>
      <w:r>
        <w:rPr>
          <w:lang w:eastAsia="zh-TW" w:bidi="en-GB"/>
        </w:rPr>
        <w:t xml:space="preserve"> </w:t>
      </w:r>
      <w:r w:rsidRPr="001F32D6">
        <w:rPr>
          <w:lang w:eastAsia="zh-TW" w:bidi="en-GB"/>
        </w:rPr>
        <w:t>2020</w:t>
      </w:r>
      <w:r w:rsidRPr="001F32D6">
        <w:rPr>
          <w:rtl/>
          <w:lang w:eastAsia="zh-TW"/>
        </w:rPr>
        <w:t>.</w:t>
      </w:r>
      <w:r>
        <w:rPr>
          <w:rtl/>
          <w:lang w:eastAsia="zh-TW"/>
        </w:rPr>
        <w:t xml:space="preserve"> </w:t>
      </w:r>
      <w:r w:rsidRPr="001F32D6">
        <w:rPr>
          <w:rtl/>
          <w:lang w:eastAsia="zh-TW"/>
        </w:rPr>
        <w:t>متاح</w:t>
      </w:r>
      <w:r>
        <w:rPr>
          <w:rtl/>
          <w:lang w:eastAsia="zh-TW"/>
        </w:rPr>
        <w:t xml:space="preserve"> </w:t>
      </w:r>
      <w:r w:rsidRPr="001F32D6">
        <w:rPr>
          <w:rtl/>
          <w:lang w:eastAsia="zh-TW"/>
        </w:rPr>
        <w:t>في</w:t>
      </w:r>
      <w:r>
        <w:rPr>
          <w:rtl/>
          <w:lang w:eastAsia="zh-TW"/>
        </w:rPr>
        <w:t xml:space="preserve"> </w:t>
      </w:r>
      <w:r w:rsidRPr="001F32D6">
        <w:rPr>
          <w:rtl/>
          <w:lang w:eastAsia="zh-TW"/>
        </w:rPr>
        <w:t>الرابط</w:t>
      </w:r>
      <w:r>
        <w:rPr>
          <w:rtl/>
          <w:lang w:eastAsia="zh-TW"/>
        </w:rPr>
        <w:t xml:space="preserve"> </w:t>
      </w:r>
      <w:r w:rsidRPr="001F32D6">
        <w:rPr>
          <w:rtl/>
          <w:lang w:eastAsia="zh-TW"/>
        </w:rPr>
        <w:t>التالي:</w:t>
      </w:r>
      <w:r>
        <w:rPr>
          <w:rtl/>
          <w:lang w:eastAsia="zh-TW"/>
        </w:rPr>
        <w:t xml:space="preserve"> </w:t>
      </w:r>
      <w:r w:rsidRPr="001F32D6">
        <w:rPr>
          <w:lang w:eastAsia="zh-TW" w:bidi="en-GB"/>
        </w:rPr>
        <w:t>https://rm.coe.int/16809cfa4b</w:t>
      </w:r>
      <w:r w:rsidRPr="001F32D6">
        <w:rPr>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427" w14:textId="0B462775" w:rsidR="001F32D6" w:rsidRPr="00AF591C" w:rsidRDefault="001F32D6" w:rsidP="00AF591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70001">
      <w:t>CAT/C/70/2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78C7" w14:textId="312E2D14" w:rsidR="001F32D6" w:rsidRPr="00AF591C" w:rsidRDefault="001F32D6" w:rsidP="00AF591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70001">
      <w:t>CAT/C/70/2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8C"/>
    <w:rsid w:val="000076D5"/>
    <w:rsid w:val="00043663"/>
    <w:rsid w:val="000456F3"/>
    <w:rsid w:val="000505CF"/>
    <w:rsid w:val="000A2113"/>
    <w:rsid w:val="000D701C"/>
    <w:rsid w:val="000E11D4"/>
    <w:rsid w:val="000E2A71"/>
    <w:rsid w:val="000F71D2"/>
    <w:rsid w:val="00160263"/>
    <w:rsid w:val="00166BD2"/>
    <w:rsid w:val="00167825"/>
    <w:rsid w:val="00170EB3"/>
    <w:rsid w:val="00181F96"/>
    <w:rsid w:val="001A1371"/>
    <w:rsid w:val="001A58F5"/>
    <w:rsid w:val="001B346A"/>
    <w:rsid w:val="001D6F7B"/>
    <w:rsid w:val="001E1CAD"/>
    <w:rsid w:val="001E290D"/>
    <w:rsid w:val="001F32D6"/>
    <w:rsid w:val="00210DD4"/>
    <w:rsid w:val="002144FA"/>
    <w:rsid w:val="0023469A"/>
    <w:rsid w:val="00243C8A"/>
    <w:rsid w:val="00261289"/>
    <w:rsid w:val="00266034"/>
    <w:rsid w:val="0026755E"/>
    <w:rsid w:val="00267A0E"/>
    <w:rsid w:val="00270001"/>
    <w:rsid w:val="002901D9"/>
    <w:rsid w:val="002976C2"/>
    <w:rsid w:val="00323EC8"/>
    <w:rsid w:val="003260FF"/>
    <w:rsid w:val="00343D95"/>
    <w:rsid w:val="00362E33"/>
    <w:rsid w:val="00374341"/>
    <w:rsid w:val="00384DA7"/>
    <w:rsid w:val="003D1062"/>
    <w:rsid w:val="00404D76"/>
    <w:rsid w:val="0041018C"/>
    <w:rsid w:val="00420D7B"/>
    <w:rsid w:val="00450B21"/>
    <w:rsid w:val="00453B63"/>
    <w:rsid w:val="00455780"/>
    <w:rsid w:val="00462F28"/>
    <w:rsid w:val="00472BE8"/>
    <w:rsid w:val="004811D5"/>
    <w:rsid w:val="004956DC"/>
    <w:rsid w:val="004B0A1C"/>
    <w:rsid w:val="004D2177"/>
    <w:rsid w:val="004D298E"/>
    <w:rsid w:val="005053D1"/>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61849"/>
    <w:rsid w:val="0078071A"/>
    <w:rsid w:val="007A3847"/>
    <w:rsid w:val="007D56C1"/>
    <w:rsid w:val="00817373"/>
    <w:rsid w:val="00852A9A"/>
    <w:rsid w:val="00860491"/>
    <w:rsid w:val="00874514"/>
    <w:rsid w:val="00891CBA"/>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AF591C"/>
    <w:rsid w:val="00B07715"/>
    <w:rsid w:val="00B13763"/>
    <w:rsid w:val="00B456A0"/>
    <w:rsid w:val="00B477A4"/>
    <w:rsid w:val="00B54045"/>
    <w:rsid w:val="00B75AF7"/>
    <w:rsid w:val="00B82677"/>
    <w:rsid w:val="00BA39D4"/>
    <w:rsid w:val="00BD0805"/>
    <w:rsid w:val="00C438D7"/>
    <w:rsid w:val="00C62476"/>
    <w:rsid w:val="00C81B50"/>
    <w:rsid w:val="00C87F1F"/>
    <w:rsid w:val="00C96AFF"/>
    <w:rsid w:val="00CA2103"/>
    <w:rsid w:val="00CA35DF"/>
    <w:rsid w:val="00CD1801"/>
    <w:rsid w:val="00CF25FC"/>
    <w:rsid w:val="00D10EF1"/>
    <w:rsid w:val="00D42810"/>
    <w:rsid w:val="00D914A7"/>
    <w:rsid w:val="00DB712F"/>
    <w:rsid w:val="00DC1D29"/>
    <w:rsid w:val="00DD13C3"/>
    <w:rsid w:val="00DD596E"/>
    <w:rsid w:val="00DD621E"/>
    <w:rsid w:val="00DF0575"/>
    <w:rsid w:val="00E2697F"/>
    <w:rsid w:val="00E37652"/>
    <w:rsid w:val="00E64B72"/>
    <w:rsid w:val="00E70E04"/>
    <w:rsid w:val="00E76499"/>
    <w:rsid w:val="00EC05A7"/>
    <w:rsid w:val="00EC4B6B"/>
    <w:rsid w:val="00EE56C3"/>
    <w:rsid w:val="00EF1EE5"/>
    <w:rsid w:val="00EF3F6C"/>
    <w:rsid w:val="00F1695F"/>
    <w:rsid w:val="00F17E5F"/>
    <w:rsid w:val="00F62057"/>
    <w:rsid w:val="00F763B4"/>
    <w:rsid w:val="00F81AF1"/>
    <w:rsid w:val="00F87857"/>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3B44EE"/>
  <w15:docId w15:val="{2252DA6F-B599-4FBE-8F01-63EEA5F6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F5"/>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1A58F5"/>
    <w:pPr>
      <w:bidi w:val="0"/>
      <w:outlineLvl w:val="0"/>
    </w:pPr>
  </w:style>
  <w:style w:type="paragraph" w:styleId="Heading2">
    <w:name w:val="heading 2"/>
    <w:basedOn w:val="Normal"/>
    <w:next w:val="Normal"/>
    <w:link w:val="Heading2Char"/>
    <w:uiPriority w:val="9"/>
    <w:unhideWhenUsed/>
    <w:rsid w:val="001A58F5"/>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A58F5"/>
    <w:pPr>
      <w:keepNext/>
      <w:keepLines/>
      <w:spacing w:before="200"/>
      <w:outlineLvl w:val="2"/>
    </w:pPr>
    <w:rPr>
      <w:b/>
      <w:bCs/>
      <w:color w:val="4F81BD"/>
    </w:rPr>
  </w:style>
  <w:style w:type="paragraph" w:styleId="Heading4">
    <w:name w:val="heading 4"/>
    <w:basedOn w:val="Normal"/>
    <w:next w:val="Normal"/>
    <w:link w:val="Heading4Char"/>
    <w:uiPriority w:val="9"/>
    <w:unhideWhenUsed/>
    <w:rsid w:val="001A58F5"/>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A58F5"/>
    <w:pPr>
      <w:keepNext/>
      <w:keepLines/>
      <w:spacing w:before="200"/>
      <w:outlineLvl w:val="4"/>
    </w:pPr>
    <w:rPr>
      <w:color w:val="243F60"/>
    </w:rPr>
  </w:style>
  <w:style w:type="paragraph" w:styleId="Heading6">
    <w:name w:val="heading 6"/>
    <w:basedOn w:val="Normal"/>
    <w:next w:val="Normal"/>
    <w:link w:val="Heading6Char"/>
    <w:uiPriority w:val="9"/>
    <w:unhideWhenUsed/>
    <w:rsid w:val="001A58F5"/>
    <w:pPr>
      <w:keepNext/>
      <w:keepLines/>
      <w:spacing w:before="200"/>
      <w:outlineLvl w:val="5"/>
    </w:pPr>
    <w:rPr>
      <w:i/>
      <w:iCs/>
      <w:color w:val="243F60"/>
    </w:rPr>
  </w:style>
  <w:style w:type="paragraph" w:styleId="Heading7">
    <w:name w:val="heading 7"/>
    <w:basedOn w:val="Normal"/>
    <w:next w:val="Normal"/>
    <w:link w:val="Heading7Char"/>
    <w:uiPriority w:val="9"/>
    <w:unhideWhenUsed/>
    <w:rsid w:val="001A58F5"/>
    <w:pPr>
      <w:keepNext/>
      <w:keepLines/>
      <w:spacing w:before="200"/>
      <w:outlineLvl w:val="6"/>
    </w:pPr>
    <w:rPr>
      <w:i/>
      <w:iCs/>
      <w:color w:val="404040"/>
    </w:rPr>
  </w:style>
  <w:style w:type="paragraph" w:styleId="Heading8">
    <w:name w:val="heading 8"/>
    <w:basedOn w:val="Normal"/>
    <w:next w:val="Normal"/>
    <w:link w:val="Heading8Char"/>
    <w:uiPriority w:val="9"/>
    <w:unhideWhenUsed/>
    <w:rsid w:val="001A58F5"/>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A58F5"/>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1A58F5"/>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1A58F5"/>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1A58F5"/>
    <w:rPr>
      <w:szCs w:val="18"/>
      <w:vertAlign w:val="superscript"/>
    </w:rPr>
  </w:style>
  <w:style w:type="paragraph" w:customStyle="1" w:styleId="HMGA">
    <w:name w:val="_ H __M_GA"/>
    <w:basedOn w:val="Normal"/>
    <w:next w:val="SingleTxtGA"/>
    <w:qFormat/>
    <w:rsid w:val="001A58F5"/>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A58F5"/>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A58F5"/>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A58F5"/>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A58F5"/>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A58F5"/>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A58F5"/>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A58F5"/>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A58F5"/>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A58F5"/>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A58F5"/>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A58F5"/>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A58F5"/>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A58F5"/>
    <w:pPr>
      <w:numPr>
        <w:numId w:val="5"/>
      </w:numPr>
      <w:bidi w:val="0"/>
    </w:pPr>
    <w:rPr>
      <w:lang w:val="en-US"/>
    </w:rPr>
  </w:style>
  <w:style w:type="paragraph" w:customStyle="1" w:styleId="Roman1GA">
    <w:name w:val="_Roman 1_GA"/>
    <w:basedOn w:val="Bullet1GA"/>
    <w:qFormat/>
    <w:rsid w:val="001A58F5"/>
    <w:pPr>
      <w:numPr>
        <w:numId w:val="6"/>
      </w:numPr>
      <w:tabs>
        <w:tab w:val="clear" w:pos="2310"/>
        <w:tab w:val="left" w:pos="2486"/>
      </w:tabs>
      <w:ind w:left="2486" w:hanging="378"/>
    </w:pPr>
  </w:style>
  <w:style w:type="paragraph" w:customStyle="1" w:styleId="Roman2GA">
    <w:name w:val="_Roman 2_GA"/>
    <w:basedOn w:val="Bullet2GA"/>
    <w:qFormat/>
    <w:rsid w:val="001A58F5"/>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A58F5"/>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A58F5"/>
    <w:rPr>
      <w:rFonts w:ascii="Times New Roman" w:eastAsia="PMingLiU" w:hAnsi="Times New Roman" w:cs="Simplified Arabic"/>
      <w:sz w:val="18"/>
      <w:lang w:val="en-GB" w:eastAsia="en-US"/>
    </w:rPr>
  </w:style>
  <w:style w:type="character" w:customStyle="1" w:styleId="EndtnoteReference">
    <w:name w:val="Endtnote Reference"/>
    <w:aliases w:val="1_GA"/>
    <w:qFormat/>
    <w:rsid w:val="001A58F5"/>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A58F5"/>
    <w:pPr>
      <w:suppressAutoHyphens/>
      <w:bidi w:val="0"/>
      <w:spacing w:line="240" w:lineRule="auto"/>
    </w:pPr>
    <w:rPr>
      <w:sz w:val="16"/>
      <w:lang w:val="en-GB"/>
    </w:rPr>
  </w:style>
  <w:style w:type="character" w:customStyle="1" w:styleId="FooterChar">
    <w:name w:val="Footer Char"/>
    <w:aliases w:val="3_GA Char,3_G Char"/>
    <w:link w:val="Footer"/>
    <w:rsid w:val="001A58F5"/>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1A58F5"/>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A58F5"/>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1A58F5"/>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1A58F5"/>
    <w:rPr>
      <w:rFonts w:ascii="Times New Roman" w:eastAsia="PMingLiU" w:hAnsi="Times New Roman" w:cs="Simplified Arabic"/>
      <w:sz w:val="22"/>
      <w:szCs w:val="22"/>
      <w:lang w:val="en-GB" w:eastAsia="en-US"/>
    </w:rPr>
  </w:style>
  <w:style w:type="character" w:styleId="PageNumber">
    <w:name w:val="page number"/>
    <w:aliases w:val="7_GA,7_G"/>
    <w:qFormat/>
    <w:rsid w:val="001A58F5"/>
    <w:rPr>
      <w:rFonts w:ascii="Times New Roman Bold" w:hAnsi="Times New Roman Bold"/>
      <w:b/>
      <w:i w:val="0"/>
      <w:sz w:val="18"/>
      <w:szCs w:val="18"/>
    </w:rPr>
  </w:style>
  <w:style w:type="paragraph" w:customStyle="1" w:styleId="XXLargeGA">
    <w:name w:val="XXLarge_GA"/>
    <w:basedOn w:val="Normal"/>
    <w:next w:val="SingleTxtGA"/>
    <w:qFormat/>
    <w:rsid w:val="001A58F5"/>
    <w:pPr>
      <w:suppressAutoHyphens/>
      <w:spacing w:line="820" w:lineRule="exact"/>
    </w:pPr>
    <w:rPr>
      <w:spacing w:val="-8"/>
      <w:w w:val="96"/>
      <w:sz w:val="57"/>
      <w:szCs w:val="86"/>
      <w:lang w:val="en-GB"/>
    </w:rPr>
  </w:style>
  <w:style w:type="character" w:customStyle="1" w:styleId="Heading2Char">
    <w:name w:val="Heading 2 Char"/>
    <w:link w:val="Heading2"/>
    <w:uiPriority w:val="9"/>
    <w:rsid w:val="001A58F5"/>
    <w:rPr>
      <w:rFonts w:ascii="Times New Roman" w:eastAsia="PMingLiU" w:hAnsi="Times New Roman" w:cs="Simplified Arabic"/>
      <w:b/>
      <w:bCs/>
      <w:color w:val="4F81BD"/>
      <w:sz w:val="26"/>
      <w:szCs w:val="26"/>
      <w:lang w:eastAsia="en-US"/>
    </w:rPr>
  </w:style>
  <w:style w:type="character" w:styleId="BookTitle">
    <w:name w:val="Book Title"/>
    <w:uiPriority w:val="33"/>
    <w:rsid w:val="001A58F5"/>
    <w:rPr>
      <w:b/>
      <w:bCs/>
      <w:smallCaps/>
      <w:spacing w:val="5"/>
    </w:rPr>
  </w:style>
  <w:style w:type="character" w:customStyle="1" w:styleId="Heading3Char">
    <w:name w:val="Heading 3 Char"/>
    <w:link w:val="Heading3"/>
    <w:uiPriority w:val="9"/>
    <w:rsid w:val="001A58F5"/>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1A58F5"/>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1A58F5"/>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1A58F5"/>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1A58F5"/>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1A58F5"/>
    <w:rPr>
      <w:rFonts w:ascii="Times New Roman" w:eastAsia="PMingLiU" w:hAnsi="Times New Roman" w:cs="Simplified Arabic"/>
      <w:color w:val="404040"/>
      <w:lang w:eastAsia="en-US"/>
    </w:rPr>
  </w:style>
  <w:style w:type="character" w:customStyle="1" w:styleId="Heading9Char">
    <w:name w:val="Heading 9 Char"/>
    <w:link w:val="Heading9"/>
    <w:uiPriority w:val="9"/>
    <w:rsid w:val="001A58F5"/>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1A58F5"/>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A58F5"/>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1A58F5"/>
    <w:pPr>
      <w:numPr>
        <w:ilvl w:val="1"/>
      </w:numPr>
    </w:pPr>
    <w:rPr>
      <w:i/>
      <w:iCs/>
      <w:color w:val="4F81BD"/>
      <w:spacing w:val="15"/>
      <w:sz w:val="24"/>
      <w:szCs w:val="24"/>
    </w:rPr>
  </w:style>
  <w:style w:type="character" w:customStyle="1" w:styleId="SubtitleChar">
    <w:name w:val="Subtitle Char"/>
    <w:link w:val="Subtitle"/>
    <w:uiPriority w:val="11"/>
    <w:rsid w:val="001A58F5"/>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1A58F5"/>
    <w:rPr>
      <w:i/>
      <w:iCs/>
      <w:color w:val="808080"/>
    </w:rPr>
  </w:style>
  <w:style w:type="table" w:styleId="ColorfulGrid-Accent6">
    <w:name w:val="Colorful Grid Accent 6"/>
    <w:basedOn w:val="TableNormal"/>
    <w:uiPriority w:val="73"/>
    <w:rsid w:val="001A58F5"/>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A58F5"/>
    <w:rPr>
      <w:i/>
      <w:iCs/>
    </w:rPr>
  </w:style>
  <w:style w:type="character" w:styleId="IntenseEmphasis">
    <w:name w:val="Intense Emphasis"/>
    <w:uiPriority w:val="21"/>
    <w:rsid w:val="001A58F5"/>
    <w:rPr>
      <w:b/>
      <w:bCs/>
      <w:i/>
      <w:iCs/>
      <w:color w:val="4F81BD"/>
    </w:rPr>
  </w:style>
  <w:style w:type="character" w:styleId="Strong">
    <w:name w:val="Strong"/>
    <w:uiPriority w:val="22"/>
    <w:rsid w:val="001A58F5"/>
    <w:rPr>
      <w:b/>
      <w:bCs/>
    </w:rPr>
  </w:style>
  <w:style w:type="paragraph" w:styleId="Quote">
    <w:name w:val="Quote"/>
    <w:basedOn w:val="Normal"/>
    <w:next w:val="Normal"/>
    <w:link w:val="QuoteChar"/>
    <w:uiPriority w:val="29"/>
    <w:rsid w:val="001A58F5"/>
    <w:rPr>
      <w:i/>
      <w:iCs/>
      <w:color w:val="000000"/>
    </w:rPr>
  </w:style>
  <w:style w:type="character" w:customStyle="1" w:styleId="QuoteChar">
    <w:name w:val="Quote Char"/>
    <w:link w:val="Quote"/>
    <w:uiPriority w:val="29"/>
    <w:rsid w:val="001A58F5"/>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1A58F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58F5"/>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1A58F5"/>
    <w:rPr>
      <w:smallCaps/>
      <w:color w:val="C0504D"/>
      <w:u w:val="single"/>
    </w:rPr>
  </w:style>
  <w:style w:type="character" w:styleId="IntenseReference">
    <w:name w:val="Intense Reference"/>
    <w:uiPriority w:val="32"/>
    <w:rsid w:val="001A58F5"/>
    <w:rPr>
      <w:b/>
      <w:bCs/>
      <w:smallCaps/>
      <w:color w:val="C0504D"/>
      <w:spacing w:val="5"/>
      <w:u w:val="single"/>
    </w:rPr>
  </w:style>
  <w:style w:type="paragraph" w:styleId="ListParagraph">
    <w:name w:val="List Paragraph"/>
    <w:basedOn w:val="Normal"/>
    <w:uiPriority w:val="34"/>
    <w:rsid w:val="001A58F5"/>
    <w:pPr>
      <w:ind w:left="720"/>
      <w:contextualSpacing/>
    </w:pPr>
  </w:style>
  <w:style w:type="table" w:styleId="MediumShading1-Accent4">
    <w:name w:val="Medium Shading 1 Accent 4"/>
    <w:basedOn w:val="TableNormal"/>
    <w:uiPriority w:val="63"/>
    <w:rsid w:val="001A58F5"/>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A58F5"/>
    <w:rPr>
      <w:rFonts w:eastAsia="MS Mincho"/>
      <w:sz w:val="18"/>
      <w:vertAlign w:val="superscript"/>
    </w:rPr>
  </w:style>
  <w:style w:type="table" w:styleId="TableGrid">
    <w:name w:val="Table Grid"/>
    <w:basedOn w:val="TableNormal"/>
    <w:rsid w:val="001A58F5"/>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8F5"/>
    <w:pPr>
      <w:spacing w:line="240" w:lineRule="auto"/>
    </w:pPr>
    <w:rPr>
      <w:sz w:val="16"/>
      <w:szCs w:val="16"/>
    </w:rPr>
  </w:style>
  <w:style w:type="character" w:customStyle="1" w:styleId="BalloonTextChar">
    <w:name w:val="Balloon Text Char"/>
    <w:link w:val="BalloonText"/>
    <w:uiPriority w:val="99"/>
    <w:semiHidden/>
    <w:rsid w:val="001A58F5"/>
    <w:rPr>
      <w:rFonts w:ascii="Times New Roman" w:eastAsia="PMingLiU" w:hAnsi="Times New Roman" w:cs="Simplified Arabic"/>
      <w:sz w:val="16"/>
      <w:szCs w:val="16"/>
      <w:lang w:eastAsia="en-US"/>
    </w:rPr>
  </w:style>
  <w:style w:type="character" w:styleId="Hyperlink">
    <w:name w:val="Hyperlink"/>
    <w:uiPriority w:val="99"/>
    <w:unhideWhenUsed/>
    <w:rsid w:val="001A58F5"/>
    <w:rPr>
      <w:color w:val="0000FF"/>
      <w:u w:val="none"/>
    </w:rPr>
  </w:style>
  <w:style w:type="paragraph" w:styleId="TOC1">
    <w:name w:val="toc 1"/>
    <w:basedOn w:val="Normal"/>
    <w:link w:val="TOC1Char"/>
    <w:autoRedefine/>
    <w:uiPriority w:val="39"/>
    <w:unhideWhenUsed/>
    <w:rsid w:val="001A58F5"/>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A58F5"/>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A58F5"/>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A58F5"/>
    <w:rPr>
      <w:rFonts w:eastAsia="DengXian"/>
      <w:color w:val="auto"/>
      <w:sz w:val="20"/>
      <w:szCs w:val="20"/>
      <w:u w:val="none"/>
      <w:lang w:eastAsia="zh-CN" w:bidi="ar-EG"/>
    </w:rPr>
  </w:style>
  <w:style w:type="paragraph" w:styleId="TOC4">
    <w:name w:val="toc 4"/>
    <w:basedOn w:val="Normal"/>
    <w:link w:val="TOC4Char"/>
    <w:autoRedefine/>
    <w:uiPriority w:val="39"/>
    <w:unhideWhenUsed/>
    <w:rsid w:val="001A58F5"/>
    <w:pPr>
      <w:tabs>
        <w:tab w:val="right" w:pos="1021"/>
        <w:tab w:val="left" w:pos="1077"/>
        <w:tab w:val="left" w:pos="1525"/>
        <w:tab w:val="right" w:leader="dot" w:pos="8789"/>
        <w:tab w:val="right" w:pos="9639"/>
      </w:tabs>
      <w:suppressAutoHyphens/>
      <w:spacing w:before="120" w:line="340" w:lineRule="exact"/>
      <w:ind w:left="1525" w:right="907" w:hanging="1525"/>
    </w:pPr>
    <w:rPr>
      <w:noProof/>
      <w:szCs w:val="20"/>
      <w:lang w:val="en-GB"/>
    </w:rPr>
  </w:style>
  <w:style w:type="paragraph" w:styleId="TOC5">
    <w:name w:val="toc 5"/>
    <w:basedOn w:val="Normal"/>
    <w:link w:val="TOC5Char"/>
    <w:autoRedefine/>
    <w:uiPriority w:val="39"/>
    <w:unhideWhenUsed/>
    <w:rsid w:val="001A58F5"/>
    <w:pPr>
      <w:tabs>
        <w:tab w:val="left" w:pos="1843"/>
        <w:tab w:val="left" w:pos="2206"/>
        <w:tab w:val="right" w:leader="dot" w:pos="8789"/>
        <w:tab w:val="right" w:pos="9639"/>
      </w:tabs>
      <w:suppressAutoHyphens/>
      <w:spacing w:line="340" w:lineRule="exact"/>
      <w:ind w:left="2205" w:right="907" w:hanging="680"/>
    </w:pPr>
    <w:rPr>
      <w:noProof/>
      <w:szCs w:val="20"/>
      <w:lang w:val="en-GB"/>
    </w:rPr>
  </w:style>
  <w:style w:type="paragraph" w:styleId="TOC6">
    <w:name w:val="toc 6"/>
    <w:basedOn w:val="Normal"/>
    <w:link w:val="TOC6Char"/>
    <w:autoRedefine/>
    <w:uiPriority w:val="39"/>
    <w:unhideWhenUsed/>
    <w:rsid w:val="001A58F5"/>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A58F5"/>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1A58F5"/>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A58F5"/>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1A58F5"/>
    <w:rPr>
      <w:color w:val="605E5C"/>
      <w:shd w:val="clear" w:color="auto" w:fill="E1DFDD"/>
    </w:rPr>
  </w:style>
  <w:style w:type="character" w:customStyle="1" w:styleId="TOC1Char">
    <w:name w:val="TOC 1 Char"/>
    <w:basedOn w:val="DefaultParagraphFont"/>
    <w:link w:val="TOC1"/>
    <w:uiPriority w:val="39"/>
    <w:rsid w:val="001A58F5"/>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1A58F5"/>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1A58F5"/>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1A58F5"/>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1A58F5"/>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1A58F5"/>
    <w:rPr>
      <w:rFonts w:ascii="Times New Roman" w:eastAsia="PMingLiU" w:hAnsi="Times New Roman" w:cs="Simplified Arabic"/>
      <w:lang w:val="en-GB" w:eastAsia="en-US"/>
    </w:rPr>
  </w:style>
  <w:style w:type="paragraph" w:customStyle="1" w:styleId="SessionDate">
    <w:name w:val="Session_Date"/>
    <w:basedOn w:val="Normal"/>
    <w:qFormat/>
    <w:rsid w:val="001A58F5"/>
    <w:pPr>
      <w:spacing w:before="240" w:after="240" w:line="460" w:lineRule="exact"/>
      <w:ind w:left="1247"/>
    </w:pPr>
    <w:rPr>
      <w:b/>
      <w:bCs/>
      <w:sz w:val="32"/>
      <w:szCs w:val="44"/>
    </w:rPr>
  </w:style>
  <w:style w:type="paragraph" w:customStyle="1" w:styleId="SessionNumber">
    <w:name w:val="Session_Number"/>
    <w:basedOn w:val="Normal"/>
    <w:qFormat/>
    <w:rsid w:val="001A58F5"/>
    <w:pPr>
      <w:spacing w:line="480" w:lineRule="exact"/>
      <w:ind w:left="1247"/>
    </w:pPr>
    <w:rPr>
      <w:b/>
      <w:bCs/>
      <w:sz w:val="28"/>
      <w:szCs w:val="38"/>
    </w:rPr>
  </w:style>
  <w:style w:type="paragraph" w:customStyle="1" w:styleId="CityandYear">
    <w:name w:val="City and Year"/>
    <w:basedOn w:val="SingleTxtGA"/>
    <w:qFormat/>
    <w:rsid w:val="001A58F5"/>
    <w:pPr>
      <w:spacing w:line="480" w:lineRule="exact"/>
    </w:pPr>
    <w:rPr>
      <w:b/>
      <w:bCs/>
      <w:sz w:val="30"/>
      <w:szCs w:val="38"/>
      <w:lang w:eastAsia="ar-SA"/>
    </w:rPr>
  </w:style>
  <w:style w:type="paragraph" w:customStyle="1" w:styleId="NormalA">
    <w:name w:val="Normal_A"/>
    <w:basedOn w:val="Normal"/>
    <w:qFormat/>
    <w:rsid w:val="001A58F5"/>
  </w:style>
  <w:style w:type="paragraph" w:customStyle="1" w:styleId="H1G">
    <w:name w:val="_ H_1_G"/>
    <w:basedOn w:val="Normal"/>
    <w:next w:val="Normal"/>
    <w:qFormat/>
    <w:rsid w:val="001A58F5"/>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1A58F5"/>
    <w:pPr>
      <w:suppressAutoHyphens/>
      <w:bidi w:val="0"/>
      <w:spacing w:after="120"/>
      <w:ind w:left="1134" w:right="1134"/>
      <w:jc w:val="both"/>
    </w:pPr>
    <w:rPr>
      <w:szCs w:val="20"/>
      <w:lang w:val="en-GB"/>
    </w:rPr>
  </w:style>
  <w:style w:type="paragraph" w:customStyle="1" w:styleId="HChG">
    <w:name w:val="_ H _Ch_G"/>
    <w:basedOn w:val="Normal"/>
    <w:next w:val="Normal"/>
    <w:qFormat/>
    <w:rsid w:val="001A58F5"/>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1A58F5"/>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A58F5"/>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A58F5"/>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A58F5"/>
    <w:rPr>
      <w:sz w:val="44"/>
      <w:szCs w:val="44"/>
      <w:lang w:val="en-US" w:bidi="ar-DZ"/>
    </w:rPr>
  </w:style>
  <w:style w:type="paragraph" w:customStyle="1" w:styleId="FootnoteGA0">
    <w:name w:val="Footnote_GA"/>
    <w:basedOn w:val="Normal"/>
    <w:qFormat/>
    <w:rsid w:val="001A58F5"/>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A58F5"/>
    <w:pPr>
      <w:keepNext/>
      <w:keepLines/>
      <w:spacing w:after="120" w:line="400" w:lineRule="exact"/>
      <w:outlineLvl w:val="0"/>
    </w:pPr>
    <w:rPr>
      <w:b/>
      <w:bCs/>
      <w:kern w:val="14"/>
      <w:sz w:val="24"/>
      <w:szCs w:val="32"/>
    </w:rPr>
  </w:style>
  <w:style w:type="paragraph" w:customStyle="1" w:styleId="HCh">
    <w:name w:val="_ H _Ch"/>
    <w:basedOn w:val="H1"/>
    <w:next w:val="SingleTxt"/>
    <w:qFormat/>
    <w:rsid w:val="001A58F5"/>
    <w:pPr>
      <w:spacing w:line="440" w:lineRule="exact"/>
    </w:pPr>
    <w:rPr>
      <w:spacing w:val="-2"/>
      <w:sz w:val="28"/>
      <w:szCs w:val="36"/>
    </w:rPr>
  </w:style>
  <w:style w:type="character" w:styleId="CommentReference">
    <w:name w:val="annotation reference"/>
    <w:uiPriority w:val="99"/>
    <w:semiHidden/>
    <w:rsid w:val="001A58F5"/>
    <w:rPr>
      <w:sz w:val="6"/>
      <w:szCs w:val="9"/>
    </w:rPr>
  </w:style>
  <w:style w:type="paragraph" w:customStyle="1" w:styleId="HM">
    <w:name w:val="_ H __M"/>
    <w:basedOn w:val="HCh"/>
    <w:next w:val="Normal"/>
    <w:qFormat/>
    <w:rsid w:val="001A58F5"/>
    <w:pPr>
      <w:suppressAutoHyphens/>
      <w:spacing w:line="520" w:lineRule="exact"/>
    </w:pPr>
    <w:rPr>
      <w:spacing w:val="-3"/>
      <w:sz w:val="34"/>
      <w:szCs w:val="48"/>
    </w:rPr>
  </w:style>
  <w:style w:type="paragraph" w:customStyle="1" w:styleId="SingleTxt">
    <w:name w:val="__Single Txt"/>
    <w:basedOn w:val="Normal"/>
    <w:qFormat/>
    <w:rsid w:val="001A58F5"/>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A58F5"/>
    <w:pPr>
      <w:suppressAutoHyphens/>
      <w:spacing w:line="360" w:lineRule="exact"/>
      <w:outlineLvl w:val="1"/>
    </w:pPr>
    <w:rPr>
      <w:spacing w:val="2"/>
      <w:sz w:val="20"/>
      <w:szCs w:val="28"/>
    </w:rPr>
  </w:style>
  <w:style w:type="paragraph" w:customStyle="1" w:styleId="H4">
    <w:name w:val="_ H_4"/>
    <w:basedOn w:val="Normal"/>
    <w:next w:val="Normal"/>
    <w:qFormat/>
    <w:rsid w:val="001A58F5"/>
    <w:pPr>
      <w:keepNext/>
      <w:keepLines/>
      <w:spacing w:after="120" w:line="360" w:lineRule="exact"/>
      <w:outlineLvl w:val="3"/>
    </w:pPr>
    <w:rPr>
      <w:i/>
      <w:iCs/>
      <w:kern w:val="14"/>
      <w:szCs w:val="28"/>
    </w:rPr>
  </w:style>
  <w:style w:type="paragraph" w:customStyle="1" w:styleId="H56">
    <w:name w:val="_ H_5/6"/>
    <w:basedOn w:val="Normal"/>
    <w:next w:val="Normal"/>
    <w:qFormat/>
    <w:rsid w:val="001A58F5"/>
    <w:pPr>
      <w:keepNext/>
      <w:keepLines/>
      <w:spacing w:after="120" w:line="360" w:lineRule="exact"/>
      <w:outlineLvl w:val="4"/>
    </w:pPr>
    <w:rPr>
      <w:kern w:val="14"/>
      <w:szCs w:val="28"/>
    </w:rPr>
  </w:style>
  <w:style w:type="paragraph" w:customStyle="1" w:styleId="DualTxt">
    <w:name w:val="__Dual Txt"/>
    <w:basedOn w:val="Normal"/>
    <w:qFormat/>
    <w:rsid w:val="001A58F5"/>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A58F5"/>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A58F5"/>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A58F5"/>
    <w:pPr>
      <w:spacing w:after="120" w:line="440" w:lineRule="exact"/>
      <w:jc w:val="center"/>
    </w:pPr>
    <w:rPr>
      <w:b/>
      <w:bCs/>
      <w:sz w:val="25"/>
      <w:szCs w:val="38"/>
    </w:rPr>
  </w:style>
  <w:style w:type="paragraph" w:customStyle="1" w:styleId="JH1">
    <w:name w:val="J_H_1"/>
    <w:basedOn w:val="JCH"/>
    <w:qFormat/>
    <w:rsid w:val="001A58F5"/>
    <w:pPr>
      <w:spacing w:line="420" w:lineRule="exact"/>
    </w:pPr>
    <w:rPr>
      <w:sz w:val="23"/>
      <w:szCs w:val="34"/>
    </w:rPr>
  </w:style>
  <w:style w:type="paragraph" w:customStyle="1" w:styleId="JH2">
    <w:name w:val="J_H_2"/>
    <w:basedOn w:val="JH1"/>
    <w:qFormat/>
    <w:rsid w:val="001A58F5"/>
    <w:pPr>
      <w:spacing w:line="400" w:lineRule="exact"/>
    </w:pPr>
    <w:rPr>
      <w:sz w:val="20"/>
      <w:szCs w:val="30"/>
    </w:rPr>
  </w:style>
  <w:style w:type="paragraph" w:customStyle="1" w:styleId="JSmall">
    <w:name w:val="J_Small"/>
    <w:basedOn w:val="JSingleTxt"/>
    <w:next w:val="JSingleTxt"/>
    <w:qFormat/>
    <w:rsid w:val="001A58F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A58F5"/>
    <w:pPr>
      <w:tabs>
        <w:tab w:val="right" w:leader="dot" w:pos="360"/>
      </w:tabs>
      <w:spacing w:line="310" w:lineRule="exact"/>
      <w:jc w:val="right"/>
    </w:pPr>
    <w:rPr>
      <w:spacing w:val="5"/>
      <w:w w:val="104"/>
      <w:kern w:val="14"/>
      <w:sz w:val="17"/>
      <w:szCs w:val="25"/>
    </w:rPr>
  </w:style>
  <w:style w:type="character" w:styleId="LineNumber">
    <w:name w:val="line number"/>
    <w:qFormat/>
    <w:rsid w:val="001A58F5"/>
    <w:rPr>
      <w:sz w:val="14"/>
      <w:szCs w:val="16"/>
    </w:rPr>
  </w:style>
  <w:style w:type="paragraph" w:customStyle="1" w:styleId="SmallX">
    <w:name w:val="SmallX"/>
    <w:basedOn w:val="Small"/>
    <w:next w:val="Normal"/>
    <w:qFormat/>
    <w:rsid w:val="001A58F5"/>
    <w:pPr>
      <w:spacing w:line="240" w:lineRule="exact"/>
    </w:pPr>
    <w:rPr>
      <w:spacing w:val="6"/>
      <w:w w:val="106"/>
      <w:sz w:val="14"/>
      <w:szCs w:val="21"/>
    </w:rPr>
  </w:style>
  <w:style w:type="paragraph" w:customStyle="1" w:styleId="XLarge">
    <w:name w:val="XLarge"/>
    <w:basedOn w:val="HM"/>
    <w:qFormat/>
    <w:rsid w:val="001A58F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A58F5"/>
    <w:pPr>
      <w:spacing w:line="820" w:lineRule="exact"/>
    </w:pPr>
    <w:rPr>
      <w:spacing w:val="-8"/>
      <w:w w:val="96"/>
      <w:sz w:val="57"/>
      <w:szCs w:val="86"/>
    </w:rPr>
  </w:style>
  <w:style w:type="paragraph" w:customStyle="1" w:styleId="Distribution">
    <w:name w:val="Distribution"/>
    <w:basedOn w:val="Normal"/>
    <w:next w:val="Normal"/>
    <w:qFormat/>
    <w:rsid w:val="001A58F5"/>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A58F5"/>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A58F5"/>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A58F5"/>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1A58F5"/>
    <w:pPr>
      <w:tabs>
        <w:tab w:val="left" w:pos="662"/>
        <w:tab w:val="left" w:pos="1267"/>
        <w:tab w:val="left" w:pos="1987"/>
        <w:tab w:val="left" w:pos="2650"/>
      </w:tabs>
      <w:spacing w:after="0"/>
      <w:ind w:left="662" w:hanging="662"/>
    </w:pPr>
  </w:style>
  <w:style w:type="paragraph" w:customStyle="1" w:styleId="Committee">
    <w:name w:val="Committee"/>
    <w:basedOn w:val="H1"/>
    <w:qFormat/>
    <w:rsid w:val="001A58F5"/>
    <w:pPr>
      <w:tabs>
        <w:tab w:val="left" w:pos="662"/>
        <w:tab w:val="left" w:pos="1267"/>
        <w:tab w:val="left" w:pos="1987"/>
        <w:tab w:val="left" w:pos="2650"/>
      </w:tabs>
      <w:ind w:right="1264"/>
    </w:pPr>
  </w:style>
  <w:style w:type="paragraph" w:customStyle="1" w:styleId="AgendaItemNormal">
    <w:name w:val="Agenda_Item_Normal"/>
    <w:next w:val="Normal"/>
    <w:qFormat/>
    <w:rsid w:val="001A58F5"/>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1A58F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A58F5"/>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A58F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A58F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A58F5"/>
    <w:rPr>
      <w:i w:val="0"/>
      <w:color w:val="0000FF"/>
      <w:u w:val="none"/>
    </w:rPr>
  </w:style>
  <w:style w:type="paragraph" w:customStyle="1" w:styleId="Bullet1">
    <w:name w:val="Bullet 1"/>
    <w:basedOn w:val="Normal"/>
    <w:qFormat/>
    <w:rsid w:val="001A58F5"/>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A58F5"/>
    <w:pPr>
      <w:numPr>
        <w:numId w:val="19"/>
      </w:numPr>
      <w:spacing w:after="120" w:line="360" w:lineRule="exact"/>
      <w:ind w:right="1264"/>
    </w:pPr>
    <w:rPr>
      <w:kern w:val="14"/>
      <w:szCs w:val="28"/>
    </w:rPr>
  </w:style>
  <w:style w:type="paragraph" w:customStyle="1" w:styleId="Bullet3">
    <w:name w:val="Bullet 3"/>
    <w:basedOn w:val="SingleTxt"/>
    <w:qFormat/>
    <w:rsid w:val="001A58F5"/>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A58F5"/>
    <w:pPr>
      <w:ind w:right="5760"/>
      <w:outlineLvl w:val="1"/>
    </w:pPr>
    <w:rPr>
      <w:spacing w:val="2"/>
      <w:sz w:val="20"/>
      <w:szCs w:val="28"/>
    </w:rPr>
  </w:style>
  <w:style w:type="paragraph" w:customStyle="1" w:styleId="STitleM">
    <w:name w:val="S_Title_M"/>
    <w:basedOn w:val="Normal"/>
    <w:next w:val="Normal"/>
    <w:qFormat/>
    <w:rsid w:val="001A58F5"/>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A58F5"/>
    <w:pPr>
      <w:spacing w:line="600" w:lineRule="exact"/>
      <w:ind w:left="1267" w:right="1267"/>
    </w:pPr>
    <w:rPr>
      <w:w w:val="103"/>
      <w:sz w:val="60"/>
      <w:szCs w:val="60"/>
    </w:rPr>
  </w:style>
  <w:style w:type="paragraph" w:customStyle="1" w:styleId="STitleL">
    <w:name w:val="S_Title_L"/>
    <w:basedOn w:val="XLarge"/>
    <w:next w:val="Normal"/>
    <w:qFormat/>
    <w:rsid w:val="001A58F5"/>
    <w:rPr>
      <w:spacing w:val="-8"/>
      <w:w w:val="96"/>
      <w:sz w:val="57"/>
    </w:rPr>
  </w:style>
  <w:style w:type="paragraph" w:styleId="CommentText">
    <w:name w:val="annotation text"/>
    <w:basedOn w:val="Normal"/>
    <w:link w:val="CommentTextChar"/>
    <w:uiPriority w:val="99"/>
    <w:semiHidden/>
    <w:unhideWhenUsed/>
    <w:rsid w:val="001A58F5"/>
    <w:pPr>
      <w:spacing w:line="240" w:lineRule="auto"/>
    </w:pPr>
    <w:rPr>
      <w:kern w:val="14"/>
    </w:rPr>
  </w:style>
  <w:style w:type="character" w:customStyle="1" w:styleId="CommentTextChar">
    <w:name w:val="Comment Text Char"/>
    <w:basedOn w:val="DefaultParagraphFont"/>
    <w:link w:val="CommentText"/>
    <w:uiPriority w:val="99"/>
    <w:semiHidden/>
    <w:rsid w:val="001A58F5"/>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1A58F5"/>
    <w:rPr>
      <w:b/>
      <w:bCs/>
    </w:rPr>
  </w:style>
  <w:style w:type="character" w:customStyle="1" w:styleId="CommentSubjectChar">
    <w:name w:val="Comment Subject Char"/>
    <w:basedOn w:val="CommentTextChar"/>
    <w:link w:val="CommentSubject"/>
    <w:uiPriority w:val="99"/>
    <w:semiHidden/>
    <w:rsid w:val="001A58F5"/>
    <w:rPr>
      <w:rFonts w:ascii="Times New Roman" w:eastAsia="PMingLiU" w:hAnsi="Times New Roman" w:cs="Simplified Arabic"/>
      <w:b/>
      <w:bCs/>
      <w:kern w:val="14"/>
      <w:szCs w:val="22"/>
      <w:lang w:eastAsia="en-US"/>
    </w:rPr>
  </w:style>
  <w:style w:type="paragraph" w:customStyle="1" w:styleId="Bullet1G">
    <w:name w:val="_Bullet 1_G"/>
    <w:basedOn w:val="Normal"/>
    <w:qFormat/>
    <w:rsid w:val="001A58F5"/>
    <w:pPr>
      <w:numPr>
        <w:numId w:val="21"/>
      </w:numPr>
      <w:bidi w:val="0"/>
      <w:spacing w:after="120"/>
      <w:ind w:right="1134"/>
      <w:jc w:val="both"/>
    </w:pPr>
    <w:rPr>
      <w:sz w:val="22"/>
    </w:rPr>
  </w:style>
  <w:style w:type="character" w:customStyle="1" w:styleId="SingleTxtGChar">
    <w:name w:val="_ Single Txt_G Char"/>
    <w:link w:val="SingleTxtG"/>
    <w:rsid w:val="001A58F5"/>
    <w:rPr>
      <w:rFonts w:ascii="Times New Roman" w:eastAsia="PMingLiU" w:hAnsi="Times New Roman" w:cs="Simplified Arabic"/>
      <w:lang w:val="en-GB" w:eastAsia="en-US"/>
    </w:rPr>
  </w:style>
  <w:style w:type="paragraph" w:customStyle="1" w:styleId="Preparedby">
    <w:name w:val="Prepared by:"/>
    <w:basedOn w:val="H23GA"/>
    <w:qFormat/>
    <w:rsid w:val="001A58F5"/>
    <w:rPr>
      <w:sz w:val="32"/>
      <w:szCs w:val="32"/>
    </w:rPr>
  </w:style>
  <w:style w:type="paragraph" w:customStyle="1" w:styleId="ParaNoG">
    <w:name w:val="_ParaNo._G"/>
    <w:basedOn w:val="SingleTxtG"/>
    <w:rsid w:val="001A58F5"/>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1A58F5"/>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A58F5"/>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A58F5"/>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A58F5"/>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A58F5"/>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A58F5"/>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A58F5"/>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A58F5"/>
    <w:rPr>
      <w:rFonts w:asciiTheme="minorHAnsi" w:eastAsiaTheme="minorEastAsia" w:hAnsiTheme="minorHAnsi" w:cstheme="minorBidi"/>
      <w:sz w:val="24"/>
      <w:szCs w:val="24"/>
      <w:lang w:val="fr-FR" w:eastAsia="fr-FR"/>
    </w:rPr>
  </w:style>
  <w:style w:type="paragraph" w:customStyle="1" w:styleId="Default">
    <w:name w:val="Default"/>
    <w:semiHidden/>
    <w:rsid w:val="001A58F5"/>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A58F5"/>
  </w:style>
  <w:style w:type="character" w:customStyle="1" w:styleId="preferred">
    <w:name w:val="preferred"/>
    <w:basedOn w:val="DefaultParagraphFont"/>
    <w:rsid w:val="001A58F5"/>
  </w:style>
  <w:style w:type="character" w:customStyle="1" w:styleId="admitted">
    <w:name w:val="admitted"/>
    <w:basedOn w:val="DefaultParagraphFont"/>
    <w:rsid w:val="001A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9CAE-CCDA-4F48-A226-CB25C2F3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5640</Words>
  <Characters>32154</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CAT/C/70/2</vt:lpstr>
      <vt:lpstr>    التقرير السنوي الرابع عشر للجنة الفرعية لمنع التعذيب وغيره من ضروب المعاملة أو</vt:lpstr>
      <vt:lpstr>    أولاً-	مقدمة</vt:lpstr>
      <vt:lpstr>    ثانياً-	السنة المستعرضة</vt:lpstr>
      <vt:lpstr>        ألف-	المشاركة في النظام المنبثق عن البروتوكول الاختياري </vt:lpstr>
      <vt:lpstr>        باء-	المسائل التنظيمية ومسائل العضوية</vt:lpstr>
      <vt:lpstr>        جيم-	الزيارات التي أُجريت خلال الفترة المشمولة بالتقرير</vt:lpstr>
      <vt:lpstr>        دال-	الحوار الناتج عن الزيارات، بما في ذلك نشر الدول الأطراف والآليات الوقائية </vt:lpstr>
      <vt:lpstr>        هاء-	التطورات على صعيد الآليات الوقائية الوطنية</vt:lpstr>
      <vt:lpstr>        واو-	قدر كبير من عدم الامتثال لأحكام المادة 17</vt:lpstr>
      <vt:lpstr>        زاي-	الصندوق الخاص المنشأ بموجب البروتوكول الاختياري </vt:lpstr>
      <vt:lpstr>        حاء-	مشورة بشأن جائحة كوفيد-19</vt:lpstr>
      <vt:lpstr>    ثالثاً-	التعاون مع الهيئات الأخرى في مجال منع التعذيب</vt:lpstr>
      <vt:lpstr>        ألف-	التعاون الدولي</vt:lpstr>
      <vt:lpstr>        باء-	التعاون الإقليمي </vt:lpstr>
      <vt:lpstr>        جيم-	المجتمع المدني</vt:lpstr>
      <vt:lpstr>        دال-	الفريق العامل غير الرسمي المعني بكوفيد-19</vt:lpstr>
      <vt:lpstr>    رابعاً-	التطورات التي طرأت على ممارسات العمل </vt:lpstr>
      <vt:lpstr>        ألف-	‫الزيارات‬‬‬‬‬</vt:lpstr>
      <vt:lpstr>        باء-	مدة الجلسات</vt:lpstr>
      <vt:lpstr>    خامساً-	آفاق المستقبل </vt:lpstr>
      <vt:lpstr>    سادساً-	خطة العمل</vt:lpstr>
      <vt:lpstr>    </vt:lpstr>
      <vt:lpstr>    المرفق</vt:lpstr>
      <vt:lpstr>    مشورة من اللجنة الفرعية إلى الدول الأطراف والآليات الوقائية الوطنية بشأن جائحة</vt:lpstr>
      <vt:lpstr>    أولاً-	مقدمة</vt:lpstr>
      <vt:lpstr>    ثانياً-	التدابير التي ينبغي أن تتخذها السلطات فيما يتعلق بجميع أماكن سلب الحرية</vt:lpstr>
      <vt:lpstr>    ثالثاً-	التدابير التي ينبغي أن تتخذها السلطات فيما يتعلق بالأشخاص الموجودين في </vt:lpstr>
      <vt:lpstr>    رابعاً-	التدابير التي ينبغي أن تتخذها الآليات الوقائية الوطنية</vt:lpstr>
      <vt:lpstr>    خامساً-	خلاصة</vt:lpstr>
    </vt:vector>
  </TitlesOfParts>
  <Company>DCM</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CAT/C/70/2</dc:title>
  <dc:subject>GE.2103161(A)</dc:subject>
  <dc:creator>bah - MBOU</dc:creator>
  <cp:keywords>GE.2105785(A)</cp:keywords>
  <dc:description>Distr.: General
8 March 2021
Arabic
Original: English</dc:description>
  <cp:lastModifiedBy>Mohamed Abdallah El Sayed Elbahnassawy</cp:lastModifiedBy>
  <cp:revision>3</cp:revision>
  <cp:lastPrinted>2021-03-17T15:04:00Z</cp:lastPrinted>
  <dcterms:created xsi:type="dcterms:W3CDTF">2021-03-17T15:04:00Z</dcterms:created>
  <dcterms:modified xsi:type="dcterms:W3CDTF">2021-03-17T15:04:00Z</dcterms:modified>
  <cp:category>Final</cp:category>
</cp:coreProperties>
</file>