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23FA2E2" w14:textId="77777777" w:rsidTr="00FC1527">
        <w:trPr>
          <w:cantSplit/>
          <w:trHeight w:hRule="exact" w:val="851"/>
        </w:trPr>
        <w:tc>
          <w:tcPr>
            <w:tcW w:w="1276" w:type="dxa"/>
            <w:tcBorders>
              <w:bottom w:val="single" w:sz="4" w:space="0" w:color="auto"/>
            </w:tcBorders>
            <w:vAlign w:val="bottom"/>
          </w:tcPr>
          <w:p w14:paraId="3D3B2DA3" w14:textId="77777777" w:rsidR="00A43F01" w:rsidRDefault="00A43F01" w:rsidP="00FC1527">
            <w:pPr>
              <w:spacing w:after="80"/>
            </w:pPr>
          </w:p>
        </w:tc>
        <w:tc>
          <w:tcPr>
            <w:tcW w:w="2268" w:type="dxa"/>
            <w:tcBorders>
              <w:bottom w:val="single" w:sz="4" w:space="0" w:color="auto"/>
            </w:tcBorders>
            <w:vAlign w:val="bottom"/>
          </w:tcPr>
          <w:p w14:paraId="2252896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6EF1D0" w14:textId="77777777" w:rsidR="00A43F01" w:rsidRPr="006E4EE9" w:rsidRDefault="007B57B0" w:rsidP="007B57B0">
            <w:pPr>
              <w:suppressAutoHyphens w:val="0"/>
              <w:spacing w:after="20"/>
              <w:jc w:val="right"/>
            </w:pPr>
            <w:r w:rsidRPr="007B57B0">
              <w:rPr>
                <w:sz w:val="40"/>
              </w:rPr>
              <w:t>CAT</w:t>
            </w:r>
            <w:r>
              <w:t>/C/70/D/861/2018</w:t>
            </w:r>
          </w:p>
        </w:tc>
      </w:tr>
      <w:tr w:rsidR="00A43F01" w14:paraId="3B4D93F0" w14:textId="77777777" w:rsidTr="00FC1527">
        <w:trPr>
          <w:cantSplit/>
          <w:trHeight w:hRule="exact" w:val="2835"/>
        </w:trPr>
        <w:tc>
          <w:tcPr>
            <w:tcW w:w="1276" w:type="dxa"/>
            <w:tcBorders>
              <w:top w:val="single" w:sz="4" w:space="0" w:color="auto"/>
              <w:bottom w:val="single" w:sz="12" w:space="0" w:color="auto"/>
            </w:tcBorders>
          </w:tcPr>
          <w:p w14:paraId="3E58AEA3" w14:textId="77777777" w:rsidR="00A43F01" w:rsidRDefault="00A43F01" w:rsidP="00FC1527">
            <w:pPr>
              <w:spacing w:before="120"/>
              <w:jc w:val="center"/>
            </w:pPr>
            <w:r>
              <w:rPr>
                <w:noProof/>
                <w:lang w:eastAsia="en-GB"/>
              </w:rPr>
              <w:drawing>
                <wp:inline distT="0" distB="0" distL="0" distR="0" wp14:anchorId="7B0C26B1" wp14:editId="1C35601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08AB0"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0457C39" w14:textId="7F18EAF6" w:rsidR="00A43F01" w:rsidRDefault="007B57B0" w:rsidP="007B57B0">
            <w:pPr>
              <w:suppressAutoHyphens w:val="0"/>
              <w:spacing w:before="240"/>
            </w:pPr>
            <w:r>
              <w:t xml:space="preserve">Distr.: </w:t>
            </w:r>
            <w:r w:rsidR="00082B69">
              <w:t>General</w:t>
            </w:r>
          </w:p>
          <w:p w14:paraId="44BB5AF7" w14:textId="77777777" w:rsidR="007B57B0" w:rsidRDefault="007B57B0" w:rsidP="007B57B0">
            <w:pPr>
              <w:suppressAutoHyphens w:val="0"/>
            </w:pPr>
            <w:r>
              <w:t>12 February 2021</w:t>
            </w:r>
          </w:p>
          <w:p w14:paraId="629DA1C6" w14:textId="77777777" w:rsidR="007B57B0" w:rsidRDefault="007B57B0" w:rsidP="007B57B0">
            <w:pPr>
              <w:suppressAutoHyphens w:val="0"/>
            </w:pPr>
          </w:p>
          <w:p w14:paraId="54542649" w14:textId="77777777" w:rsidR="007B57B0" w:rsidRDefault="007B57B0" w:rsidP="007B57B0">
            <w:pPr>
              <w:suppressAutoHyphens w:val="0"/>
            </w:pPr>
            <w:r>
              <w:t>Original: English</w:t>
            </w:r>
          </w:p>
        </w:tc>
      </w:tr>
    </w:tbl>
    <w:p w14:paraId="07ABAD73" w14:textId="77777777" w:rsidR="007B57B0" w:rsidRPr="007B57B0" w:rsidRDefault="007B57B0" w:rsidP="007B57B0">
      <w:pPr>
        <w:spacing w:before="120"/>
        <w:rPr>
          <w:b/>
          <w:bCs/>
          <w:sz w:val="24"/>
          <w:szCs w:val="24"/>
        </w:rPr>
      </w:pPr>
      <w:r w:rsidRPr="007B57B0">
        <w:rPr>
          <w:b/>
          <w:bCs/>
          <w:sz w:val="24"/>
          <w:szCs w:val="24"/>
        </w:rPr>
        <w:t>Committee against Torture</w:t>
      </w:r>
    </w:p>
    <w:p w14:paraId="6029C7A7" w14:textId="7AA9392F" w:rsidR="007B57B0" w:rsidRPr="00F665F6" w:rsidRDefault="007B57B0" w:rsidP="00082B69">
      <w:pPr>
        <w:pStyle w:val="HChG"/>
      </w:pPr>
      <w:r w:rsidRPr="00F665F6">
        <w:tab/>
      </w:r>
      <w:r w:rsidRPr="00F665F6">
        <w:tab/>
        <w:t>Decision adopted by the Committee under article 22 of the Convention, concerning communication No. 861/2018</w:t>
      </w:r>
      <w:r w:rsidR="00082B69" w:rsidRPr="00082B69">
        <w:rPr>
          <w:rStyle w:val="FootnoteReference"/>
          <w:b w:val="0"/>
          <w:bCs/>
          <w:sz w:val="20"/>
          <w:vertAlign w:val="baseline"/>
        </w:rPr>
        <w:footnoteReference w:customMarkFollows="1" w:id="1"/>
        <w:t>*</w:t>
      </w:r>
      <w:r w:rsidRPr="00082B69">
        <w:rPr>
          <w:b w:val="0"/>
          <w:bCs/>
          <w:position w:val="8"/>
          <w:sz w:val="20"/>
        </w:rPr>
        <w:t>,</w:t>
      </w:r>
      <w:r w:rsidRPr="00082B69">
        <w:rPr>
          <w:b w:val="0"/>
          <w:bCs/>
          <w:sz w:val="20"/>
        </w:rPr>
        <w:t xml:space="preserve"> </w:t>
      </w:r>
      <w:r w:rsidR="00082B69" w:rsidRPr="00082B69">
        <w:rPr>
          <w:rStyle w:val="FootnoteReference"/>
          <w:b w:val="0"/>
          <w:bCs/>
          <w:sz w:val="20"/>
          <w:vertAlign w:val="baseline"/>
        </w:rPr>
        <w:footnoteReference w:customMarkFollows="1" w:id="2"/>
        <w:t>**</w:t>
      </w:r>
    </w:p>
    <w:p w14:paraId="3DDD3852" w14:textId="35A21E74" w:rsidR="007B57B0" w:rsidRPr="00F665F6" w:rsidRDefault="007B57B0" w:rsidP="00082B69">
      <w:pPr>
        <w:pStyle w:val="SingleTxtG"/>
        <w:ind w:left="4536" w:hanging="3402"/>
      </w:pPr>
      <w:r w:rsidRPr="00082B69">
        <w:rPr>
          <w:i/>
          <w:iCs/>
        </w:rPr>
        <w:t>Communication submitted by:</w:t>
      </w:r>
      <w:r w:rsidRPr="00F665F6">
        <w:tab/>
        <w:t xml:space="preserve">T.Ç. and M.E.Ç. (represented by counsel, Mehmet </w:t>
      </w:r>
      <w:bookmarkStart w:id="0" w:name="_GoBack"/>
      <w:r w:rsidRPr="00F665F6">
        <w:t>K</w:t>
      </w:r>
      <w:bookmarkEnd w:id="0"/>
      <w:r w:rsidRPr="00F665F6">
        <w:t>ilic, Journalists and Writers Foundation)</w:t>
      </w:r>
    </w:p>
    <w:p w14:paraId="6AC675C8" w14:textId="77777777" w:rsidR="007B57B0" w:rsidRPr="00F665F6" w:rsidRDefault="007B57B0" w:rsidP="00082B69">
      <w:pPr>
        <w:pStyle w:val="SingleTxtG"/>
        <w:ind w:left="4536" w:hanging="3402"/>
      </w:pPr>
      <w:r w:rsidRPr="00082B69">
        <w:rPr>
          <w:i/>
          <w:iCs/>
        </w:rPr>
        <w:t>Alleged victims:</w:t>
      </w:r>
      <w:r w:rsidRPr="00F665F6">
        <w:tab/>
        <w:t>The complainants</w:t>
      </w:r>
    </w:p>
    <w:p w14:paraId="5AA16B3F" w14:textId="77777777" w:rsidR="007B57B0" w:rsidRPr="00F665F6" w:rsidRDefault="007B57B0" w:rsidP="00082B69">
      <w:pPr>
        <w:pStyle w:val="SingleTxtG"/>
        <w:tabs>
          <w:tab w:val="clear" w:pos="2268"/>
        </w:tabs>
        <w:ind w:left="4536" w:hanging="3402"/>
      </w:pPr>
      <w:r w:rsidRPr="00082B69">
        <w:rPr>
          <w:i/>
          <w:iCs/>
        </w:rPr>
        <w:t>State party:</w:t>
      </w:r>
      <w:r w:rsidRPr="00F665F6">
        <w:tab/>
        <w:t>Georgia</w:t>
      </w:r>
    </w:p>
    <w:p w14:paraId="7D9C37CF" w14:textId="77777777" w:rsidR="007B57B0" w:rsidRPr="00F665F6" w:rsidRDefault="007B57B0" w:rsidP="00082B69">
      <w:pPr>
        <w:pStyle w:val="SingleTxtG"/>
        <w:ind w:left="4536" w:hanging="3402"/>
      </w:pPr>
      <w:r w:rsidRPr="00082B69">
        <w:rPr>
          <w:i/>
          <w:iCs/>
        </w:rPr>
        <w:t>Date of complaint:</w:t>
      </w:r>
      <w:r w:rsidRPr="00F665F6">
        <w:tab/>
        <w:t>15 February 2018 (initial submission)</w:t>
      </w:r>
    </w:p>
    <w:p w14:paraId="6D15FDED" w14:textId="77777777" w:rsidR="007B57B0" w:rsidRPr="00F665F6" w:rsidRDefault="007B57B0" w:rsidP="00082B69">
      <w:pPr>
        <w:pStyle w:val="SingleTxtG"/>
        <w:ind w:left="4536" w:hanging="3402"/>
      </w:pPr>
      <w:r w:rsidRPr="00082B69">
        <w:rPr>
          <w:i/>
          <w:iCs/>
        </w:rPr>
        <w:t>Substantive issue:</w:t>
      </w:r>
      <w:r w:rsidRPr="00F665F6">
        <w:tab/>
        <w:t>Extradition to Turkey of an alleged supporter of the Hizmet/Gülen movement</w:t>
      </w:r>
    </w:p>
    <w:p w14:paraId="1569130A" w14:textId="6E2280AA" w:rsidR="00E67FFB" w:rsidRDefault="00082B69" w:rsidP="00082B69">
      <w:pPr>
        <w:pStyle w:val="SingleTxtG"/>
        <w:spacing w:before="240"/>
      </w:pPr>
      <w:r>
        <w:tab/>
      </w:r>
      <w:r w:rsidR="007B57B0" w:rsidRPr="00F665F6">
        <w:t xml:space="preserve">On 30 December 2020, the Committee, having been informed that the complainants had left Georgia and travelled to Sweden, where they had been granted permanent residence on </w:t>
      </w:r>
      <w:r w:rsidR="007B57B0" w:rsidRPr="00F665F6">
        <w:rPr>
          <w:rFonts w:eastAsia="Calibri"/>
        </w:rPr>
        <w:t xml:space="preserve">24 May 2018, </w:t>
      </w:r>
      <w:r w:rsidR="007B57B0" w:rsidRPr="00F665F6">
        <w:t>decided to discontinue the examination of communication No. 861/2018, on the understanding that M.E.Ç. no longer faced a risk of extradition to Turkey, as he had left the territory of Georgia.</w:t>
      </w:r>
    </w:p>
    <w:p w14:paraId="49F662D2" w14:textId="1C935DA1" w:rsidR="00082B69" w:rsidRPr="00101B22" w:rsidRDefault="00082B69" w:rsidP="00082B69">
      <w:pPr>
        <w:spacing w:before="240"/>
        <w:jc w:val="center"/>
        <w:rPr>
          <w:u w:val="single"/>
          <w:lang w:val="en-US"/>
        </w:rPr>
      </w:pPr>
      <w:r w:rsidRPr="00101B22">
        <w:rPr>
          <w:u w:val="single"/>
          <w:lang w:val="en-US"/>
        </w:rPr>
        <w:tab/>
      </w:r>
      <w:r w:rsidRPr="00101B22">
        <w:rPr>
          <w:u w:val="single"/>
          <w:lang w:val="en-US"/>
        </w:rPr>
        <w:tab/>
      </w:r>
      <w:r w:rsidRPr="00101B22">
        <w:rPr>
          <w:u w:val="single"/>
          <w:lang w:val="en-US"/>
        </w:rPr>
        <w:tab/>
      </w:r>
    </w:p>
    <w:sectPr w:rsidR="00082B69" w:rsidRPr="00101B2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F42E" w14:textId="77777777" w:rsidR="00811E57" w:rsidRPr="008779DC" w:rsidRDefault="00811E57" w:rsidP="008779DC">
      <w:pPr>
        <w:pStyle w:val="Footer"/>
      </w:pPr>
    </w:p>
  </w:endnote>
  <w:endnote w:type="continuationSeparator" w:id="0">
    <w:p w14:paraId="29052EA2" w14:textId="77777777" w:rsidR="00811E57" w:rsidRPr="008779DC" w:rsidRDefault="00811E5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D60F" w14:textId="235BCBA6" w:rsidR="007B57B0" w:rsidRDefault="007B57B0" w:rsidP="007B57B0">
    <w:pPr>
      <w:pStyle w:val="Footer"/>
      <w:tabs>
        <w:tab w:val="right" w:pos="9638"/>
      </w:tabs>
    </w:pPr>
    <w:r w:rsidRPr="007B57B0">
      <w:rPr>
        <w:b/>
        <w:bCs/>
        <w:sz w:val="18"/>
      </w:rPr>
      <w:fldChar w:fldCharType="begin"/>
    </w:r>
    <w:r w:rsidRPr="007B57B0">
      <w:rPr>
        <w:b/>
        <w:bCs/>
        <w:sz w:val="18"/>
      </w:rPr>
      <w:instrText xml:space="preserve"> PAGE  \* MERGEFORMAT </w:instrText>
    </w:r>
    <w:r w:rsidRPr="007B57B0">
      <w:rPr>
        <w:b/>
        <w:bCs/>
        <w:sz w:val="18"/>
      </w:rPr>
      <w:fldChar w:fldCharType="separate"/>
    </w:r>
    <w:r w:rsidRPr="007B57B0">
      <w:rPr>
        <w:b/>
        <w:bCs/>
        <w:noProof/>
        <w:sz w:val="18"/>
      </w:rPr>
      <w:t>2</w:t>
    </w:r>
    <w:r w:rsidRPr="007B57B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7CAA" w14:textId="13A05E2C" w:rsidR="007B57B0" w:rsidRDefault="007B57B0" w:rsidP="007B57B0">
    <w:pPr>
      <w:pStyle w:val="Footer"/>
      <w:tabs>
        <w:tab w:val="right" w:pos="9638"/>
      </w:tabs>
    </w:pPr>
    <w:r>
      <w:tab/>
    </w:r>
    <w:r w:rsidRPr="007B57B0">
      <w:rPr>
        <w:b/>
        <w:bCs/>
        <w:sz w:val="18"/>
      </w:rPr>
      <w:fldChar w:fldCharType="begin"/>
    </w:r>
    <w:r w:rsidRPr="007B57B0">
      <w:rPr>
        <w:b/>
        <w:bCs/>
        <w:sz w:val="18"/>
      </w:rPr>
      <w:instrText xml:space="preserve"> PAGE  \* MERGEFORMAT </w:instrText>
    </w:r>
    <w:r w:rsidRPr="007B57B0">
      <w:rPr>
        <w:b/>
        <w:bCs/>
        <w:sz w:val="18"/>
      </w:rPr>
      <w:fldChar w:fldCharType="separate"/>
    </w:r>
    <w:r w:rsidRPr="007B57B0">
      <w:rPr>
        <w:b/>
        <w:bCs/>
        <w:noProof/>
        <w:sz w:val="18"/>
      </w:rPr>
      <w:t>3</w:t>
    </w:r>
    <w:r w:rsidRPr="007B57B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B72A" w14:textId="2D892B40" w:rsidR="00101B22" w:rsidRDefault="00101B22" w:rsidP="00101B22">
    <w:pPr>
      <w:pStyle w:val="Footer"/>
    </w:pPr>
    <w:r w:rsidRPr="0027112F">
      <w:rPr>
        <w:noProof/>
        <w:lang w:val="en-US"/>
      </w:rPr>
      <w:drawing>
        <wp:anchor distT="0" distB="0" distL="114300" distR="114300" simplePos="0" relativeHeight="251659264" behindDoc="0" locked="1" layoutInCell="1" allowOverlap="1" wp14:anchorId="06CA4F0A" wp14:editId="1A46E9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4CFD49" w14:textId="454BF054" w:rsidR="00101B22" w:rsidRPr="00101B22" w:rsidRDefault="00101B22" w:rsidP="00101B22">
    <w:pPr>
      <w:pStyle w:val="Footer"/>
      <w:ind w:right="1134"/>
      <w:rPr>
        <w:sz w:val="20"/>
      </w:rPr>
    </w:pPr>
    <w:r>
      <w:rPr>
        <w:sz w:val="20"/>
      </w:rPr>
      <w:t>GE.21-01918(E)</w:t>
    </w:r>
    <w:r>
      <w:rPr>
        <w:noProof/>
        <w:sz w:val="20"/>
      </w:rPr>
      <w:drawing>
        <wp:anchor distT="0" distB="0" distL="114300" distR="114300" simplePos="0" relativeHeight="251660288" behindDoc="0" locked="0" layoutInCell="1" allowOverlap="1" wp14:anchorId="61EACBFF" wp14:editId="4467865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CE7C" w14:textId="77777777" w:rsidR="00811E57" w:rsidRPr="008779DC" w:rsidRDefault="00811E57" w:rsidP="008779DC">
      <w:pPr>
        <w:tabs>
          <w:tab w:val="right" w:pos="2155"/>
        </w:tabs>
        <w:spacing w:after="80" w:line="240" w:lineRule="auto"/>
        <w:ind w:left="680"/>
      </w:pPr>
      <w:r>
        <w:rPr>
          <w:u w:val="single"/>
        </w:rPr>
        <w:tab/>
      </w:r>
    </w:p>
  </w:footnote>
  <w:footnote w:type="continuationSeparator" w:id="0">
    <w:p w14:paraId="6239B087" w14:textId="77777777" w:rsidR="00811E57" w:rsidRPr="008779DC" w:rsidRDefault="00811E57" w:rsidP="008779DC">
      <w:pPr>
        <w:tabs>
          <w:tab w:val="right" w:pos="2155"/>
        </w:tabs>
        <w:spacing w:after="80" w:line="240" w:lineRule="auto"/>
        <w:ind w:left="680"/>
      </w:pPr>
      <w:r>
        <w:rPr>
          <w:u w:val="single"/>
        </w:rPr>
        <w:tab/>
      </w:r>
    </w:p>
  </w:footnote>
  <w:footnote w:id="1">
    <w:p w14:paraId="1C97E500" w14:textId="4BEC6354" w:rsidR="00082B69" w:rsidRPr="00082B69" w:rsidRDefault="00082B69">
      <w:pPr>
        <w:pStyle w:val="FootnoteText"/>
        <w:rPr>
          <w:lang w:val="en-US"/>
        </w:rPr>
      </w:pPr>
      <w:r>
        <w:rPr>
          <w:rStyle w:val="FootnoteReference"/>
        </w:rPr>
        <w:tab/>
      </w:r>
      <w:r w:rsidRPr="00082B69">
        <w:rPr>
          <w:rStyle w:val="FootnoteReference"/>
          <w:sz w:val="20"/>
          <w:vertAlign w:val="baseline"/>
        </w:rPr>
        <w:t>*</w:t>
      </w:r>
      <w:r>
        <w:rPr>
          <w:rStyle w:val="FootnoteReference"/>
          <w:sz w:val="20"/>
          <w:vertAlign w:val="baseline"/>
        </w:rPr>
        <w:tab/>
      </w:r>
      <w:r w:rsidRPr="00C05FC4">
        <w:t xml:space="preserve">Adopted by the Committee </w:t>
      </w:r>
      <w:r>
        <w:t xml:space="preserve">intersessionally on </w:t>
      </w:r>
      <w:r>
        <w:rPr>
          <w:szCs w:val="18"/>
        </w:rPr>
        <w:t>30 December 2020</w:t>
      </w:r>
      <w:r w:rsidRPr="00133B9D">
        <w:rPr>
          <w:szCs w:val="18"/>
        </w:rPr>
        <w:t>.</w:t>
      </w:r>
    </w:p>
  </w:footnote>
  <w:footnote w:id="2">
    <w:p w14:paraId="465A3A3F" w14:textId="0F25D422" w:rsidR="00082B69" w:rsidRPr="00082B69" w:rsidRDefault="00082B69" w:rsidP="00082B69">
      <w:pPr>
        <w:pStyle w:val="FootnoteText"/>
        <w:spacing w:after="60"/>
      </w:pPr>
      <w:r>
        <w:rPr>
          <w:rStyle w:val="FootnoteReference"/>
        </w:rPr>
        <w:tab/>
      </w:r>
      <w:r w:rsidRPr="00082B69">
        <w:rPr>
          <w:rStyle w:val="FootnoteReference"/>
          <w:sz w:val="20"/>
          <w:vertAlign w:val="baseline"/>
        </w:rPr>
        <w:t>**</w:t>
      </w:r>
      <w:r>
        <w:rPr>
          <w:rStyle w:val="FootnoteReference"/>
          <w:sz w:val="20"/>
          <w:vertAlign w:val="baseline"/>
        </w:rPr>
        <w:tab/>
      </w:r>
      <w:r w:rsidRPr="00082B69">
        <w:t>The following members of the Committee participated in the examination of the communication: Essadia Belmir, Claude Heller, Liu Huawen, Jens Modvig, Ilvija Puce, Diego Rodríguez-Pinzón, Sébastien Touzé and Bakhtiyar Tuzmukhamedov.</w:t>
      </w:r>
    </w:p>
    <w:p w14:paraId="4903AFA4" w14:textId="10FD20B6" w:rsidR="00082B69" w:rsidRPr="00082B69" w:rsidRDefault="00082B69" w:rsidP="00082B69">
      <w:pPr>
        <w:pStyle w:val="FootnoteText"/>
        <w:rPr>
          <w:lang w:val="en-US"/>
        </w:rPr>
      </w:pPr>
      <w:r w:rsidRPr="00082B69">
        <w:tab/>
      </w:r>
      <w:r w:rsidRPr="00082B69">
        <w:tab/>
        <w:t>Pursuant to rule 109, read in conjunction with rule 15, of the Committee</w:t>
      </w:r>
      <w:r>
        <w:t>’</w:t>
      </w:r>
      <w:r w:rsidRPr="00082B69">
        <w:t>s rules of procedure, and paragraph 10 of the guidelines on the independence and impartiality of members of the human rights treaty bodies (the Addis Ababa guidelines), Erdogan Iscan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9FCD" w14:textId="77777777" w:rsidR="007B57B0" w:rsidRDefault="007B57B0" w:rsidP="007B57B0">
    <w:pPr>
      <w:pStyle w:val="Header"/>
    </w:pPr>
    <w:r>
      <w:t>CAT/C/70/D/861/2018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E5A5" w14:textId="77777777" w:rsidR="007B57B0" w:rsidRDefault="007B57B0" w:rsidP="007B57B0">
    <w:pPr>
      <w:pStyle w:val="Header"/>
      <w:jc w:val="right"/>
    </w:pPr>
    <w:r>
      <w:t>CAT/C/70/D/861/2018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811E57"/>
    <w:rsid w:val="000004EF"/>
    <w:rsid w:val="00046E92"/>
    <w:rsid w:val="00062024"/>
    <w:rsid w:val="00082B69"/>
    <w:rsid w:val="00091ABF"/>
    <w:rsid w:val="00101B22"/>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B57B0"/>
    <w:rsid w:val="007C52B0"/>
    <w:rsid w:val="00811E57"/>
    <w:rsid w:val="00866CD3"/>
    <w:rsid w:val="008779DC"/>
    <w:rsid w:val="008A5333"/>
    <w:rsid w:val="008B5F85"/>
    <w:rsid w:val="008E6FA3"/>
    <w:rsid w:val="00917EBA"/>
    <w:rsid w:val="009259CF"/>
    <w:rsid w:val="0093545A"/>
    <w:rsid w:val="009411B4"/>
    <w:rsid w:val="009D0139"/>
    <w:rsid w:val="009E22DE"/>
    <w:rsid w:val="009F5CDC"/>
    <w:rsid w:val="00A30F59"/>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65E21E"/>
  <w15:docId w15:val="{6B447882-B42B-4B57-950F-C8BA41AF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4070-923E-4ECE-B6B3-28227E2B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145</Words>
  <Characters>872</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CAT/C/70/D/861/2018</vt:lpstr>
    </vt:vector>
  </TitlesOfParts>
  <Company>DCM</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CAT/C/70/D/861/2018</dc:title>
  <dc:subject>2101918</dc:subject>
  <dc:creator>Brigoli</dc:creator>
  <cp:keywords/>
  <dc:description/>
  <cp:lastModifiedBy>Edna KAY</cp:lastModifiedBy>
  <cp:revision>2</cp:revision>
  <dcterms:created xsi:type="dcterms:W3CDTF">2021-02-12T07:27:00Z</dcterms:created>
  <dcterms:modified xsi:type="dcterms:W3CDTF">2021-02-12T07:27:00Z</dcterms:modified>
</cp:coreProperties>
</file>