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CFECAC0" w14:textId="77777777" w:rsidTr="00FC1527">
        <w:trPr>
          <w:cantSplit/>
          <w:trHeight w:hRule="exact" w:val="851"/>
        </w:trPr>
        <w:tc>
          <w:tcPr>
            <w:tcW w:w="1276" w:type="dxa"/>
            <w:tcBorders>
              <w:bottom w:val="single" w:sz="4" w:space="0" w:color="auto"/>
            </w:tcBorders>
            <w:vAlign w:val="bottom"/>
          </w:tcPr>
          <w:p w14:paraId="2E44E578" w14:textId="77777777" w:rsidR="00A43F01" w:rsidRDefault="00A43F01" w:rsidP="00FC1527">
            <w:pPr>
              <w:spacing w:after="80"/>
            </w:pPr>
            <w:bookmarkStart w:id="0" w:name="_GoBack"/>
            <w:bookmarkEnd w:id="0"/>
          </w:p>
        </w:tc>
        <w:tc>
          <w:tcPr>
            <w:tcW w:w="2268" w:type="dxa"/>
            <w:tcBorders>
              <w:bottom w:val="single" w:sz="4" w:space="0" w:color="auto"/>
            </w:tcBorders>
            <w:vAlign w:val="bottom"/>
          </w:tcPr>
          <w:p w14:paraId="2423F62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A7DE10" w14:textId="03E3BCF2" w:rsidR="00A43F01" w:rsidRPr="006E4EE9" w:rsidRDefault="00EE5C7B" w:rsidP="00EE5C7B">
            <w:pPr>
              <w:suppressAutoHyphens w:val="0"/>
              <w:spacing w:after="20"/>
              <w:jc w:val="right"/>
            </w:pPr>
            <w:r w:rsidRPr="00EE5C7B">
              <w:rPr>
                <w:sz w:val="40"/>
              </w:rPr>
              <w:t>CAT</w:t>
            </w:r>
            <w:r>
              <w:t>/C/70</w:t>
            </w:r>
            <w:r w:rsidR="00B45970">
              <w:t>/</w:t>
            </w:r>
            <w:r>
              <w:t>D/660/2015</w:t>
            </w:r>
            <w:r w:rsidR="00A725B3" w:rsidRPr="00A725B3">
              <w:rPr>
                <w:rStyle w:val="FootnoteReference"/>
                <w:sz w:val="20"/>
                <w:vertAlign w:val="baseline"/>
              </w:rPr>
              <w:footnoteReference w:customMarkFollows="1" w:id="1"/>
              <w:t>*</w:t>
            </w:r>
          </w:p>
        </w:tc>
      </w:tr>
      <w:tr w:rsidR="00A43F01" w14:paraId="14D1A7AE" w14:textId="77777777" w:rsidTr="00FC1527">
        <w:trPr>
          <w:cantSplit/>
          <w:trHeight w:hRule="exact" w:val="2835"/>
        </w:trPr>
        <w:tc>
          <w:tcPr>
            <w:tcW w:w="1276" w:type="dxa"/>
            <w:tcBorders>
              <w:top w:val="single" w:sz="4" w:space="0" w:color="auto"/>
              <w:bottom w:val="single" w:sz="12" w:space="0" w:color="auto"/>
            </w:tcBorders>
          </w:tcPr>
          <w:p w14:paraId="65B517C4" w14:textId="77777777" w:rsidR="00A43F01" w:rsidRDefault="00A43F01" w:rsidP="00FC1527">
            <w:pPr>
              <w:spacing w:before="120"/>
              <w:jc w:val="center"/>
            </w:pPr>
            <w:r>
              <w:rPr>
                <w:noProof/>
                <w:lang w:eastAsia="en-GB"/>
              </w:rPr>
              <w:drawing>
                <wp:inline distT="0" distB="0" distL="0" distR="0" wp14:anchorId="49DC5A49" wp14:editId="2580841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5DA93F"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732B711" w14:textId="77777777" w:rsidR="00A43F01" w:rsidRDefault="00EE5C7B" w:rsidP="00EE5C7B">
            <w:pPr>
              <w:suppressAutoHyphens w:val="0"/>
              <w:spacing w:before="240"/>
            </w:pPr>
            <w:r>
              <w:t>Distr.: General</w:t>
            </w:r>
          </w:p>
          <w:p w14:paraId="6FA5F7A4" w14:textId="77777777" w:rsidR="00EE5C7B" w:rsidRDefault="00EE5C7B" w:rsidP="00EE5C7B">
            <w:pPr>
              <w:suppressAutoHyphens w:val="0"/>
            </w:pPr>
            <w:r>
              <w:t>20 January 2021</w:t>
            </w:r>
          </w:p>
          <w:p w14:paraId="4D1A4125" w14:textId="77777777" w:rsidR="00EE5C7B" w:rsidRDefault="00EE5C7B" w:rsidP="00EE5C7B">
            <w:pPr>
              <w:suppressAutoHyphens w:val="0"/>
            </w:pPr>
          </w:p>
          <w:p w14:paraId="0341F7F2" w14:textId="77777777" w:rsidR="00EE5C7B" w:rsidRDefault="00EE5C7B" w:rsidP="00EE5C7B">
            <w:pPr>
              <w:suppressAutoHyphens w:val="0"/>
            </w:pPr>
            <w:r>
              <w:t>Original: English</w:t>
            </w:r>
          </w:p>
        </w:tc>
      </w:tr>
    </w:tbl>
    <w:p w14:paraId="55BD484A" w14:textId="77777777" w:rsidR="00636DAB" w:rsidRPr="0099480A" w:rsidRDefault="00636DAB" w:rsidP="00636DAB">
      <w:pPr>
        <w:spacing w:before="120"/>
        <w:rPr>
          <w:b/>
          <w:bCs/>
          <w:sz w:val="24"/>
          <w:szCs w:val="24"/>
        </w:rPr>
      </w:pPr>
      <w:bookmarkStart w:id="1" w:name="Starting"/>
      <w:bookmarkEnd w:id="1"/>
      <w:r w:rsidRPr="0099480A">
        <w:rPr>
          <w:b/>
          <w:bCs/>
          <w:sz w:val="24"/>
          <w:szCs w:val="24"/>
        </w:rPr>
        <w:t>Committee against Torture</w:t>
      </w:r>
    </w:p>
    <w:p w14:paraId="46D9BC2A" w14:textId="1728C8DE" w:rsidR="00636DAB" w:rsidRPr="00F63DFC" w:rsidRDefault="00636DAB" w:rsidP="00636DAB">
      <w:pPr>
        <w:pStyle w:val="HChG"/>
      </w:pPr>
      <w:r w:rsidRPr="00F63DFC">
        <w:tab/>
      </w:r>
      <w:r w:rsidRPr="00F63DFC">
        <w:tab/>
        <w:t>Decision adopted by the Committee under article 22 of the Convention, concerning communication No. 660/2015</w:t>
      </w:r>
      <w:r w:rsidRPr="00636DAB">
        <w:rPr>
          <w:b w:val="0"/>
          <w:bCs/>
          <w:sz w:val="20"/>
        </w:rPr>
        <w:footnoteReference w:customMarkFollows="1" w:id="2"/>
        <w:t>*</w:t>
      </w:r>
      <w:r w:rsidR="00A725B3">
        <w:rPr>
          <w:b w:val="0"/>
          <w:bCs/>
          <w:sz w:val="20"/>
        </w:rPr>
        <w:t>*</w:t>
      </w:r>
      <w:r w:rsidRPr="00636DAB">
        <w:rPr>
          <w:b w:val="0"/>
          <w:bCs/>
          <w:position w:val="8"/>
          <w:sz w:val="20"/>
        </w:rPr>
        <w:t>,</w:t>
      </w:r>
      <w:r w:rsidRPr="00636DAB">
        <w:rPr>
          <w:b w:val="0"/>
          <w:bCs/>
          <w:sz w:val="20"/>
        </w:rPr>
        <w:t xml:space="preserve"> </w:t>
      </w:r>
      <w:r w:rsidRPr="00636DAB">
        <w:rPr>
          <w:b w:val="0"/>
          <w:bCs/>
          <w:sz w:val="20"/>
        </w:rPr>
        <w:footnoteReference w:customMarkFollows="1" w:id="3"/>
        <w:t>**</w:t>
      </w:r>
      <w:r w:rsidR="00A725B3">
        <w:rPr>
          <w:b w:val="0"/>
          <w:bCs/>
          <w:sz w:val="20"/>
        </w:rPr>
        <w:t>*</w:t>
      </w:r>
    </w:p>
    <w:p w14:paraId="5B124D03" w14:textId="05D51D01" w:rsidR="00636DAB" w:rsidRPr="000D1ED1" w:rsidRDefault="00636DAB" w:rsidP="00636DAB">
      <w:pPr>
        <w:pStyle w:val="SingleTxtG"/>
        <w:tabs>
          <w:tab w:val="left" w:pos="4820"/>
        </w:tabs>
        <w:ind w:left="4536" w:hanging="3402"/>
        <w:jc w:val="left"/>
      </w:pPr>
      <w:r>
        <w:rPr>
          <w:i/>
        </w:rPr>
        <w:t>Communication submitted by</w:t>
      </w:r>
      <w:r w:rsidRPr="00FD511F">
        <w:rPr>
          <w:i/>
        </w:rPr>
        <w:t>:</w:t>
      </w:r>
      <w:r>
        <w:rPr>
          <w:i/>
        </w:rPr>
        <w:tab/>
      </w:r>
      <w:r w:rsidRPr="00F63DFC">
        <w:t>S</w:t>
      </w:r>
      <w:r w:rsidR="008A38FA">
        <w:t>.</w:t>
      </w:r>
      <w:r w:rsidRPr="00F63DFC">
        <w:t>V</w:t>
      </w:r>
      <w:r w:rsidR="008A38FA">
        <w:t>.</w:t>
      </w:r>
      <w:r w:rsidRPr="00F63DFC">
        <w:t xml:space="preserve"> (not represented by counsel)</w:t>
      </w:r>
    </w:p>
    <w:p w14:paraId="68215789" w14:textId="0F940F48" w:rsidR="00636DAB" w:rsidRDefault="00636DAB" w:rsidP="00636DAB">
      <w:pPr>
        <w:pStyle w:val="SingleTxtG"/>
        <w:tabs>
          <w:tab w:val="left" w:pos="4820"/>
        </w:tabs>
        <w:ind w:left="4536" w:hanging="3402"/>
        <w:jc w:val="left"/>
      </w:pPr>
      <w:r>
        <w:rPr>
          <w:i/>
        </w:rPr>
        <w:t>Alleged victim</w:t>
      </w:r>
      <w:r w:rsidRPr="00FD511F">
        <w:rPr>
          <w:i/>
        </w:rPr>
        <w:t>:</w:t>
      </w:r>
      <w:r w:rsidRPr="00FD511F">
        <w:rPr>
          <w:i/>
        </w:rPr>
        <w:tab/>
      </w:r>
      <w:r w:rsidRPr="00BD2277">
        <w:t xml:space="preserve">The </w:t>
      </w:r>
      <w:r w:rsidR="00DC3365">
        <w:t>complainant</w:t>
      </w:r>
    </w:p>
    <w:p w14:paraId="62280EBD" w14:textId="621BCE64" w:rsidR="00636DAB" w:rsidRDefault="00636DAB" w:rsidP="00636DAB">
      <w:pPr>
        <w:pStyle w:val="SingleTxtG"/>
        <w:tabs>
          <w:tab w:val="left" w:pos="4820"/>
        </w:tabs>
        <w:ind w:left="4536" w:hanging="3402"/>
        <w:jc w:val="left"/>
      </w:pPr>
      <w:r>
        <w:rPr>
          <w:i/>
        </w:rPr>
        <w:t>State party</w:t>
      </w:r>
      <w:r w:rsidRPr="00FD511F">
        <w:rPr>
          <w:i/>
        </w:rPr>
        <w:t>:</w:t>
      </w:r>
      <w:r w:rsidRPr="00FD511F">
        <w:rPr>
          <w:i/>
        </w:rPr>
        <w:tab/>
      </w:r>
      <w:r w:rsidR="00DC3365">
        <w:rPr>
          <w:i/>
        </w:rPr>
        <w:tab/>
      </w:r>
      <w:r w:rsidR="00DC3365">
        <w:rPr>
          <w:iCs/>
        </w:rPr>
        <w:t>Russian Federation</w:t>
      </w:r>
    </w:p>
    <w:p w14:paraId="35CA5F0C" w14:textId="0E5EFB80" w:rsidR="00636DAB" w:rsidRDefault="00636DAB" w:rsidP="00636DAB">
      <w:pPr>
        <w:pStyle w:val="SingleTxtG"/>
        <w:tabs>
          <w:tab w:val="left" w:pos="4820"/>
        </w:tabs>
        <w:ind w:left="4536" w:hanging="3402"/>
        <w:jc w:val="left"/>
      </w:pPr>
      <w:r w:rsidRPr="00FD511F">
        <w:rPr>
          <w:i/>
        </w:rPr>
        <w:t xml:space="preserve">Date </w:t>
      </w:r>
      <w:r>
        <w:rPr>
          <w:i/>
        </w:rPr>
        <w:t>of com</w:t>
      </w:r>
      <w:r w:rsidR="00DC3365">
        <w:rPr>
          <w:i/>
        </w:rPr>
        <w:t>plaint</w:t>
      </w:r>
      <w:r w:rsidRPr="00FD511F">
        <w:rPr>
          <w:i/>
        </w:rPr>
        <w:t>:</w:t>
      </w:r>
      <w:r w:rsidRPr="00FD511F">
        <w:rPr>
          <w:i/>
        </w:rPr>
        <w:tab/>
      </w:r>
      <w:r w:rsidR="00DC3365">
        <w:rPr>
          <w:iCs/>
        </w:rPr>
        <w:t>6 August 2013</w:t>
      </w:r>
      <w:r w:rsidRPr="00BD2277">
        <w:t xml:space="preserve"> (initial submission)</w:t>
      </w:r>
    </w:p>
    <w:p w14:paraId="25A318DC" w14:textId="3C8B22BD" w:rsidR="00636DAB" w:rsidRDefault="00636DAB" w:rsidP="00636DAB">
      <w:pPr>
        <w:pStyle w:val="SingleTxtG"/>
        <w:tabs>
          <w:tab w:val="left" w:pos="4820"/>
        </w:tabs>
        <w:ind w:left="4536" w:hanging="3402"/>
        <w:jc w:val="left"/>
      </w:pPr>
      <w:r>
        <w:rPr>
          <w:i/>
          <w:iCs/>
        </w:rPr>
        <w:t>Substantive issue:</w:t>
      </w:r>
      <w:r>
        <w:rPr>
          <w:i/>
          <w:iCs/>
        </w:rPr>
        <w:tab/>
      </w:r>
      <w:r w:rsidR="007745B4" w:rsidRPr="00F63DFC">
        <w:t>Ill-treatment by police during detention</w:t>
      </w:r>
    </w:p>
    <w:p w14:paraId="0664F3AB" w14:textId="4A888194" w:rsidR="00636DAB" w:rsidRDefault="007745B4" w:rsidP="00636DAB">
      <w:pPr>
        <w:pStyle w:val="SingleTxtG"/>
      </w:pPr>
      <w:r>
        <w:tab/>
      </w:r>
      <w:r w:rsidR="00235305" w:rsidRPr="007959DD">
        <w:t>O</w:t>
      </w:r>
      <w:r w:rsidR="00636DAB" w:rsidRPr="007959DD">
        <w:t>n</w:t>
      </w:r>
      <w:r w:rsidR="00636DAB" w:rsidRPr="00F63DFC">
        <w:t xml:space="preserve"> 30 December 2020, the Committee, having lost contact with the complainant, who had not manifested his interest in maintaining the communication since his initial submission in 2013, notably not having received comments from the complainant on the State party’s observations, despite sending three reminders to that effect, decided to discontinue the examination of communication No. 660/2015.</w:t>
      </w:r>
    </w:p>
    <w:p w14:paraId="2A4A971F" w14:textId="77777777" w:rsidR="00A43056" w:rsidRPr="007959DD" w:rsidRDefault="00A43056" w:rsidP="00C50CC0">
      <w:pPr>
        <w:spacing w:before="240"/>
        <w:jc w:val="center"/>
        <w:rPr>
          <w:u w:val="single"/>
          <w:lang w:val="en-US"/>
        </w:rPr>
      </w:pPr>
      <w:r w:rsidRPr="007959DD">
        <w:rPr>
          <w:u w:val="single"/>
          <w:lang w:val="en-US"/>
        </w:rPr>
        <w:tab/>
      </w:r>
      <w:r w:rsidRPr="007959DD">
        <w:rPr>
          <w:u w:val="single"/>
          <w:lang w:val="en-US"/>
        </w:rPr>
        <w:tab/>
      </w:r>
      <w:r w:rsidRPr="007959DD">
        <w:rPr>
          <w:u w:val="single"/>
          <w:lang w:val="en-US"/>
        </w:rPr>
        <w:tab/>
      </w:r>
    </w:p>
    <w:sectPr w:rsidR="00A43056" w:rsidRPr="007959DD" w:rsidSect="006E1B4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6375" w14:textId="77777777" w:rsidR="006E4B7C" w:rsidRPr="008779DC" w:rsidRDefault="006E4B7C" w:rsidP="008779DC">
      <w:pPr>
        <w:pStyle w:val="Footer"/>
      </w:pPr>
    </w:p>
  </w:endnote>
  <w:endnote w:type="continuationSeparator" w:id="0">
    <w:p w14:paraId="5963E587" w14:textId="77777777" w:rsidR="006E4B7C" w:rsidRPr="008779DC" w:rsidRDefault="006E4B7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1139" w14:textId="77777777" w:rsidR="00EE5C7B" w:rsidRDefault="00EE5C7B" w:rsidP="00EE5C7B">
    <w:pPr>
      <w:pStyle w:val="Footer"/>
      <w:tabs>
        <w:tab w:val="right" w:pos="9638"/>
      </w:tabs>
    </w:pPr>
    <w:r w:rsidRPr="00EE5C7B">
      <w:rPr>
        <w:b/>
        <w:bCs/>
        <w:sz w:val="18"/>
      </w:rPr>
      <w:fldChar w:fldCharType="begin"/>
    </w:r>
    <w:r w:rsidRPr="00EE5C7B">
      <w:rPr>
        <w:b/>
        <w:bCs/>
        <w:sz w:val="18"/>
      </w:rPr>
      <w:instrText xml:space="preserve"> PAGE  \* MERGEFORMAT </w:instrText>
    </w:r>
    <w:r w:rsidRPr="00EE5C7B">
      <w:rPr>
        <w:b/>
        <w:bCs/>
        <w:sz w:val="18"/>
      </w:rPr>
      <w:fldChar w:fldCharType="separate"/>
    </w:r>
    <w:r w:rsidRPr="00EE5C7B">
      <w:rPr>
        <w:b/>
        <w:bCs/>
        <w:noProof/>
        <w:sz w:val="18"/>
      </w:rPr>
      <w:t>2</w:t>
    </w:r>
    <w:r w:rsidRPr="00EE5C7B">
      <w:rPr>
        <w:b/>
        <w:bCs/>
        <w:sz w:val="18"/>
      </w:rPr>
      <w:fldChar w:fldCharType="end"/>
    </w:r>
    <w:r>
      <w:tab/>
      <w:t>GE.21-00317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4295" w14:textId="77777777" w:rsidR="00EE5C7B" w:rsidRDefault="00EE5C7B" w:rsidP="00EE5C7B">
    <w:pPr>
      <w:pStyle w:val="Footer"/>
      <w:tabs>
        <w:tab w:val="right" w:pos="9638"/>
      </w:tabs>
    </w:pPr>
    <w:r>
      <w:t>GE.21-00317</w:t>
    </w:r>
    <w:r>
      <w:tab/>
    </w:r>
    <w:r w:rsidRPr="00EE5C7B">
      <w:rPr>
        <w:b/>
        <w:bCs/>
        <w:sz w:val="18"/>
      </w:rPr>
      <w:fldChar w:fldCharType="begin"/>
    </w:r>
    <w:r w:rsidRPr="00EE5C7B">
      <w:rPr>
        <w:b/>
        <w:bCs/>
        <w:sz w:val="18"/>
      </w:rPr>
      <w:instrText xml:space="preserve"> PAGE  \* MERGEFORMAT </w:instrText>
    </w:r>
    <w:r w:rsidRPr="00EE5C7B">
      <w:rPr>
        <w:b/>
        <w:bCs/>
        <w:sz w:val="18"/>
      </w:rPr>
      <w:fldChar w:fldCharType="separate"/>
    </w:r>
    <w:r w:rsidRPr="00EE5C7B">
      <w:rPr>
        <w:b/>
        <w:bCs/>
        <w:noProof/>
        <w:sz w:val="18"/>
      </w:rPr>
      <w:t>3</w:t>
    </w:r>
    <w:r w:rsidRPr="00EE5C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6849" w14:textId="538B03F5" w:rsidR="00A43056" w:rsidRDefault="00A43056" w:rsidP="00A43056">
    <w:pPr>
      <w:pStyle w:val="Footer"/>
    </w:pPr>
    <w:r w:rsidRPr="0027112F">
      <w:rPr>
        <w:noProof/>
        <w:lang w:val="en-US"/>
      </w:rPr>
      <w:drawing>
        <wp:anchor distT="0" distB="0" distL="114300" distR="114300" simplePos="0" relativeHeight="251659264" behindDoc="0" locked="1" layoutInCell="1" allowOverlap="1" wp14:anchorId="7FF8A059" wp14:editId="1723AB1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DFB387" w14:textId="4C9D8071" w:rsidR="00F73704" w:rsidRPr="00F73704" w:rsidRDefault="00F73704" w:rsidP="00F73704">
    <w:pPr>
      <w:pStyle w:val="Footer"/>
      <w:ind w:right="1134"/>
      <w:rPr>
        <w:sz w:val="20"/>
      </w:rPr>
    </w:pPr>
    <w:r>
      <w:rPr>
        <w:sz w:val="20"/>
      </w:rPr>
      <w:t>GE.21-00729(E)</w:t>
    </w:r>
    <w:r>
      <w:rPr>
        <w:noProof/>
        <w:sz w:val="20"/>
      </w:rPr>
      <w:drawing>
        <wp:anchor distT="0" distB="0" distL="114300" distR="114300" simplePos="0" relativeHeight="251662336" behindDoc="0" locked="0" layoutInCell="1" allowOverlap="1" wp14:anchorId="032A58B0" wp14:editId="2E39C66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8CC7" w14:textId="77777777" w:rsidR="006E4B7C" w:rsidRPr="008779DC" w:rsidRDefault="006E4B7C" w:rsidP="008779DC">
      <w:pPr>
        <w:tabs>
          <w:tab w:val="right" w:pos="2155"/>
        </w:tabs>
        <w:spacing w:after="80" w:line="240" w:lineRule="auto"/>
        <w:ind w:left="680"/>
      </w:pPr>
      <w:r>
        <w:rPr>
          <w:u w:val="single"/>
        </w:rPr>
        <w:tab/>
      </w:r>
    </w:p>
  </w:footnote>
  <w:footnote w:type="continuationSeparator" w:id="0">
    <w:p w14:paraId="40945B47" w14:textId="77777777" w:rsidR="006E4B7C" w:rsidRPr="008779DC" w:rsidRDefault="006E4B7C" w:rsidP="008779DC">
      <w:pPr>
        <w:tabs>
          <w:tab w:val="right" w:pos="2155"/>
        </w:tabs>
        <w:spacing w:after="80" w:line="240" w:lineRule="auto"/>
        <w:ind w:left="680"/>
      </w:pPr>
      <w:r>
        <w:rPr>
          <w:u w:val="single"/>
        </w:rPr>
        <w:tab/>
      </w:r>
    </w:p>
  </w:footnote>
  <w:footnote w:id="1">
    <w:p w14:paraId="52D44902" w14:textId="55B14635" w:rsidR="00A725B3" w:rsidRPr="00A725B3" w:rsidRDefault="00A725B3">
      <w:pPr>
        <w:pStyle w:val="FootnoteText"/>
        <w:rPr>
          <w:lang w:val="en-US"/>
        </w:rPr>
      </w:pPr>
      <w:r>
        <w:rPr>
          <w:rStyle w:val="FootnoteReference"/>
        </w:rPr>
        <w:tab/>
      </w:r>
      <w:r w:rsidRPr="00A725B3">
        <w:rPr>
          <w:rStyle w:val="FootnoteReference"/>
          <w:sz w:val="20"/>
          <w:vertAlign w:val="baseline"/>
        </w:rPr>
        <w:t>*</w:t>
      </w:r>
      <w:r>
        <w:rPr>
          <w:rStyle w:val="FootnoteReference"/>
          <w:sz w:val="20"/>
          <w:vertAlign w:val="baseline"/>
        </w:rPr>
        <w:tab/>
      </w:r>
      <w:r>
        <w:t>Reissued for technical reasons on 2</w:t>
      </w:r>
      <w:r w:rsidR="005B60EF">
        <w:t>2</w:t>
      </w:r>
      <w:r>
        <w:t xml:space="preserve"> January 2021.</w:t>
      </w:r>
    </w:p>
  </w:footnote>
  <w:footnote w:id="2">
    <w:p w14:paraId="27557A1D" w14:textId="2B9A151D" w:rsidR="00636DAB" w:rsidRPr="00C05FC4" w:rsidRDefault="00636DAB" w:rsidP="00636DAB">
      <w:pPr>
        <w:pStyle w:val="FootnoteText"/>
        <w:rPr>
          <w:spacing w:val="4"/>
          <w:w w:val="103"/>
          <w:kern w:val="14"/>
          <w:lang w:val="en-US"/>
        </w:rPr>
      </w:pPr>
      <w:r w:rsidRPr="00D23806">
        <w:rPr>
          <w:rStyle w:val="FootnoteReference"/>
          <w:sz w:val="20"/>
          <w:vertAlign w:val="baseline"/>
        </w:rPr>
        <w:tab/>
        <w:t>*</w:t>
      </w:r>
      <w:r w:rsidR="00A725B3">
        <w:rPr>
          <w:sz w:val="20"/>
        </w:rPr>
        <w:t>*</w:t>
      </w:r>
      <w:r w:rsidRPr="00D23806">
        <w:rPr>
          <w:rStyle w:val="FootnoteReference"/>
          <w:sz w:val="20"/>
          <w:vertAlign w:val="baseline"/>
        </w:rPr>
        <w:tab/>
      </w:r>
      <w:r>
        <w:rPr>
          <w:color w:val="000000"/>
        </w:rPr>
        <w:t>Ad</w:t>
      </w:r>
      <w:r>
        <w:t xml:space="preserve">opted by the Committee </w:t>
      </w:r>
      <w:proofErr w:type="spellStart"/>
      <w:r>
        <w:t>intersessionally</w:t>
      </w:r>
      <w:proofErr w:type="spellEnd"/>
      <w:r>
        <w:t xml:space="preserve"> on</w:t>
      </w:r>
      <w:r>
        <w:rPr>
          <w:szCs w:val="18"/>
        </w:rPr>
        <w:t xml:space="preserve"> 30 December 2020</w:t>
      </w:r>
      <w:r w:rsidRPr="00133B9D">
        <w:rPr>
          <w:szCs w:val="18"/>
        </w:rPr>
        <w:t>.</w:t>
      </w:r>
    </w:p>
  </w:footnote>
  <w:footnote w:id="3">
    <w:p w14:paraId="153A7864" w14:textId="5128CCA1" w:rsidR="00636DAB" w:rsidRPr="00940913" w:rsidRDefault="00636DAB" w:rsidP="00636DAB">
      <w:pPr>
        <w:pStyle w:val="FootnoteText"/>
      </w:pPr>
      <w:r w:rsidRPr="00D23806">
        <w:rPr>
          <w:rStyle w:val="FootnoteReference"/>
          <w:sz w:val="20"/>
          <w:vertAlign w:val="baseline"/>
        </w:rPr>
        <w:tab/>
        <w:t>*</w:t>
      </w:r>
      <w:bookmarkStart w:id="2" w:name="OLE_LINK2"/>
      <w:bookmarkStart w:id="3" w:name="OLE_LINK1"/>
      <w:r w:rsidRPr="00D23806">
        <w:rPr>
          <w:sz w:val="20"/>
        </w:rPr>
        <w:t>*</w:t>
      </w:r>
      <w:r w:rsidR="00A725B3">
        <w:rPr>
          <w:sz w:val="20"/>
        </w:rPr>
        <w:t>*</w:t>
      </w:r>
      <w:r w:rsidRPr="00C05FC4">
        <w:rPr>
          <w:rStyle w:val="FootnoteReference"/>
          <w:szCs w:val="18"/>
        </w:rPr>
        <w:tab/>
      </w:r>
      <w:bookmarkEnd w:id="2"/>
      <w:bookmarkEnd w:id="3"/>
      <w:r w:rsidRPr="00133B9D">
        <w:t>The following members of the Committee participated in the examination of the communication:</w:t>
      </w:r>
      <w:r w:rsidRPr="00133B9D">
        <w:rPr>
          <w:color w:val="000000"/>
          <w:szCs w:val="24"/>
        </w:rPr>
        <w:t xml:space="preserve"> </w:t>
      </w:r>
      <w:proofErr w:type="spellStart"/>
      <w:r w:rsidRPr="004E1030">
        <w:rPr>
          <w:color w:val="000000"/>
          <w:szCs w:val="24"/>
        </w:rPr>
        <w:t>Essadia</w:t>
      </w:r>
      <w:proofErr w:type="spellEnd"/>
      <w:r w:rsidRPr="004E1030">
        <w:rPr>
          <w:color w:val="000000"/>
          <w:szCs w:val="24"/>
        </w:rPr>
        <w:t xml:space="preserve"> </w:t>
      </w:r>
      <w:proofErr w:type="spellStart"/>
      <w:r w:rsidRPr="004E1030">
        <w:rPr>
          <w:color w:val="000000"/>
          <w:szCs w:val="24"/>
        </w:rPr>
        <w:t>Belmir</w:t>
      </w:r>
      <w:proofErr w:type="spellEnd"/>
      <w:r w:rsidRPr="004E1030">
        <w:rPr>
          <w:color w:val="000000"/>
          <w:szCs w:val="24"/>
        </w:rPr>
        <w:t xml:space="preserve">, </w:t>
      </w:r>
      <w:r>
        <w:rPr>
          <w:snapToGrid w:val="0"/>
          <w:szCs w:val="24"/>
        </w:rPr>
        <w:t>Claude Heller</w:t>
      </w:r>
      <w:r w:rsidRPr="004E1030">
        <w:rPr>
          <w:snapToGrid w:val="0"/>
          <w:szCs w:val="24"/>
        </w:rPr>
        <w:t>,</w:t>
      </w:r>
      <w:r w:rsidRPr="004E1030">
        <w:rPr>
          <w:szCs w:val="24"/>
        </w:rPr>
        <w:t xml:space="preserve"> </w:t>
      </w:r>
      <w:r w:rsidRPr="00F86FD0">
        <w:rPr>
          <w:szCs w:val="24"/>
        </w:rPr>
        <w:t xml:space="preserve">Erdogan </w:t>
      </w:r>
      <w:proofErr w:type="spellStart"/>
      <w:r w:rsidRPr="00F86FD0">
        <w:rPr>
          <w:szCs w:val="24"/>
        </w:rPr>
        <w:t>Iscan</w:t>
      </w:r>
      <w:proofErr w:type="spellEnd"/>
      <w:r w:rsidRPr="00F86FD0">
        <w:rPr>
          <w:szCs w:val="24"/>
        </w:rPr>
        <w:t>,</w:t>
      </w:r>
      <w:r>
        <w:rPr>
          <w:szCs w:val="24"/>
        </w:rPr>
        <w:t xml:space="preserve"> Liu</w:t>
      </w:r>
      <w:r w:rsidRPr="00F86FD0">
        <w:t xml:space="preserve"> </w:t>
      </w:r>
      <w:proofErr w:type="spellStart"/>
      <w:r w:rsidRPr="00F86FD0">
        <w:rPr>
          <w:szCs w:val="24"/>
        </w:rPr>
        <w:t>Huawen</w:t>
      </w:r>
      <w:proofErr w:type="spellEnd"/>
      <w:r w:rsidRPr="00F86FD0">
        <w:rPr>
          <w:szCs w:val="24"/>
        </w:rPr>
        <w:t xml:space="preserve">, </w:t>
      </w:r>
      <w:r w:rsidRPr="00F86FD0">
        <w:rPr>
          <w:snapToGrid w:val="0"/>
          <w:szCs w:val="24"/>
        </w:rPr>
        <w:t xml:space="preserve">Jens </w:t>
      </w:r>
      <w:proofErr w:type="spellStart"/>
      <w:r w:rsidRPr="00F86FD0">
        <w:rPr>
          <w:snapToGrid w:val="0"/>
          <w:szCs w:val="24"/>
        </w:rPr>
        <w:t>Modvig</w:t>
      </w:r>
      <w:proofErr w:type="spellEnd"/>
      <w:r w:rsidRPr="004E1030">
        <w:rPr>
          <w:snapToGrid w:val="0"/>
          <w:szCs w:val="24"/>
        </w:rPr>
        <w:t xml:space="preserve">, </w:t>
      </w:r>
      <w:proofErr w:type="spellStart"/>
      <w:r>
        <w:rPr>
          <w:snapToGrid w:val="0"/>
          <w:szCs w:val="24"/>
        </w:rPr>
        <w:t>Ilvija</w:t>
      </w:r>
      <w:proofErr w:type="spellEnd"/>
      <w:r>
        <w:rPr>
          <w:snapToGrid w:val="0"/>
          <w:szCs w:val="24"/>
        </w:rPr>
        <w:t xml:space="preserve"> Puce,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w:t>
      </w:r>
      <w:proofErr w:type="spellStart"/>
      <w:r w:rsidRPr="006D081A">
        <w:rPr>
          <w:snapToGrid w:val="0"/>
          <w:szCs w:val="24"/>
        </w:rPr>
        <w:t>Pinzón</w:t>
      </w:r>
      <w:proofErr w:type="spellEnd"/>
      <w:r>
        <w:rPr>
          <w:snapToGrid w:val="0"/>
          <w:szCs w:val="24"/>
        </w:rPr>
        <w:t xml:space="preserve"> and</w:t>
      </w:r>
      <w:r w:rsidRPr="00686A7A">
        <w:rPr>
          <w:snapToGrid w:val="0"/>
          <w:szCs w:val="24"/>
        </w:rPr>
        <w:t xml:space="preserve"> </w:t>
      </w:r>
      <w:r w:rsidRPr="004E1030">
        <w:rPr>
          <w:snapToGrid w:val="0"/>
          <w:szCs w:val="24"/>
        </w:rPr>
        <w:t xml:space="preserve">Sébastien </w:t>
      </w:r>
      <w:proofErr w:type="spellStart"/>
      <w:r w:rsidRPr="004E1030">
        <w:rPr>
          <w:snapToGrid w:val="0"/>
          <w:szCs w:val="24"/>
        </w:rPr>
        <w:t>Touz</w:t>
      </w:r>
      <w:r>
        <w:rPr>
          <w:snapToGrid w:val="0"/>
          <w:szCs w:val="24"/>
        </w:rPr>
        <w:t>é</w:t>
      </w:r>
      <w:proofErr w:type="spellEnd"/>
      <w:r>
        <w:rPr>
          <w:snapToGrid w:val="0"/>
          <w:szCs w:val="24"/>
        </w:rPr>
        <w:t>.</w:t>
      </w:r>
      <w:r>
        <w:t xml:space="preserve"> </w:t>
      </w:r>
      <w:r w:rsidRPr="00D32DEC">
        <w:rPr>
          <w:bCs/>
        </w:rPr>
        <w:t>Pursuant</w:t>
      </w:r>
      <w:r w:rsidRPr="002F378B">
        <w:rPr>
          <w:bCs/>
        </w:rPr>
        <w:t xml:space="preserve"> to rule </w:t>
      </w:r>
      <w:r>
        <w:rPr>
          <w:bCs/>
        </w:rPr>
        <w:t xml:space="preserve">109, read in conjunction with rule 15, </w:t>
      </w:r>
      <w:r w:rsidRPr="002F378B">
        <w:rPr>
          <w:bCs/>
        </w:rPr>
        <w:t xml:space="preserve">of the Committee’s rules of procedure, </w:t>
      </w:r>
      <w:r>
        <w:rPr>
          <w:bCs/>
        </w:rPr>
        <w:t xml:space="preserve">and paragraph 10 of the </w:t>
      </w:r>
      <w:r w:rsidRPr="005B72F1">
        <w:rPr>
          <w:bCs/>
        </w:rPr>
        <w:t>guidelines on the independence and impartiality of members of the human rights treaty bodies</w:t>
      </w:r>
      <w:r>
        <w:rPr>
          <w:bCs/>
        </w:rPr>
        <w:t xml:space="preserve"> (the </w:t>
      </w:r>
      <w:r w:rsidRPr="006D081A">
        <w:rPr>
          <w:bCs/>
        </w:rPr>
        <w:t xml:space="preserve">Addis Ababa guidelines), </w:t>
      </w:r>
      <w:r w:rsidRPr="00686A7A">
        <w:rPr>
          <w:bCs/>
          <w:snapToGrid w:val="0"/>
          <w:szCs w:val="24"/>
        </w:rPr>
        <w:t>Bakhtiyar</w:t>
      </w:r>
      <w:r w:rsidRPr="006D081A">
        <w:rPr>
          <w:snapToGrid w:val="0"/>
          <w:szCs w:val="24"/>
        </w:rPr>
        <w:t xml:space="preserve"> </w:t>
      </w:r>
      <w:proofErr w:type="spellStart"/>
      <w:r w:rsidRPr="00D32DEC">
        <w:rPr>
          <w:snapToGrid w:val="0"/>
          <w:szCs w:val="24"/>
        </w:rPr>
        <w:t>Tuzmukhamedov</w:t>
      </w:r>
      <w:proofErr w:type="spellEnd"/>
      <w:r w:rsidRPr="002F378B">
        <w:rPr>
          <w:bCs/>
        </w:rPr>
        <w:t xml:space="preserve"> did not participate </w:t>
      </w:r>
      <w:r w:rsidRPr="00234B51">
        <w:rPr>
          <w:bCs/>
        </w:rPr>
        <w:t>in the</w:t>
      </w:r>
      <w:r>
        <w:rPr>
          <w:bCs/>
        </w:rPr>
        <w:t xml:space="preserve"> examination</w:t>
      </w:r>
      <w:r w:rsidRPr="002F378B">
        <w:rPr>
          <w:bCs/>
        </w:rPr>
        <w:t xml:space="preserve"> of th</w:t>
      </w:r>
      <w:r>
        <w:rPr>
          <w:bCs/>
        </w:rPr>
        <w:t>e</w:t>
      </w:r>
      <w:r w:rsidRPr="002F378B">
        <w:rPr>
          <w:bCs/>
        </w:rPr>
        <w:t xml:space="preserve"> communication.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E063" w14:textId="77777777" w:rsidR="00EE5C7B" w:rsidRDefault="00EE5C7B" w:rsidP="00EE5C7B">
    <w:pPr>
      <w:pStyle w:val="Header"/>
    </w:pPr>
    <w:r>
      <w:t>CAT/C/70D/660/2015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9252" w14:textId="77777777" w:rsidR="00EE5C7B" w:rsidRDefault="00EE5C7B" w:rsidP="00EE5C7B">
    <w:pPr>
      <w:pStyle w:val="Header"/>
      <w:jc w:val="right"/>
    </w:pPr>
    <w:r>
      <w:t>CAT/C/70D/660/2015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3C4787"/>
    <w:rsid w:val="000004EF"/>
    <w:rsid w:val="0004098E"/>
    <w:rsid w:val="00046E92"/>
    <w:rsid w:val="00062024"/>
    <w:rsid w:val="00091ABF"/>
    <w:rsid w:val="000B6678"/>
    <w:rsid w:val="000F4751"/>
    <w:rsid w:val="0011190E"/>
    <w:rsid w:val="00113E7B"/>
    <w:rsid w:val="00174FE0"/>
    <w:rsid w:val="001863F1"/>
    <w:rsid w:val="001B598C"/>
    <w:rsid w:val="001F1D1A"/>
    <w:rsid w:val="00235305"/>
    <w:rsid w:val="00247E2C"/>
    <w:rsid w:val="00254A4D"/>
    <w:rsid w:val="00277D88"/>
    <w:rsid w:val="002C684E"/>
    <w:rsid w:val="002D0826"/>
    <w:rsid w:val="002D6C53"/>
    <w:rsid w:val="002E0C8B"/>
    <w:rsid w:val="002F181B"/>
    <w:rsid w:val="002F5595"/>
    <w:rsid w:val="002F7D86"/>
    <w:rsid w:val="00317954"/>
    <w:rsid w:val="0032129C"/>
    <w:rsid w:val="00334F6A"/>
    <w:rsid w:val="00342AC8"/>
    <w:rsid w:val="00354EB9"/>
    <w:rsid w:val="00372E4B"/>
    <w:rsid w:val="003B42AF"/>
    <w:rsid w:val="003B4550"/>
    <w:rsid w:val="003C4787"/>
    <w:rsid w:val="00436EB9"/>
    <w:rsid w:val="00461253"/>
    <w:rsid w:val="004A635B"/>
    <w:rsid w:val="004A6B08"/>
    <w:rsid w:val="004E7C2A"/>
    <w:rsid w:val="004F256F"/>
    <w:rsid w:val="005042C2"/>
    <w:rsid w:val="005150EB"/>
    <w:rsid w:val="00515592"/>
    <w:rsid w:val="00535834"/>
    <w:rsid w:val="0054620A"/>
    <w:rsid w:val="005869C8"/>
    <w:rsid w:val="005B60EF"/>
    <w:rsid w:val="006365DF"/>
    <w:rsid w:val="00636DAB"/>
    <w:rsid w:val="00671529"/>
    <w:rsid w:val="006A7265"/>
    <w:rsid w:val="006B1A3B"/>
    <w:rsid w:val="006E1B45"/>
    <w:rsid w:val="006E4B7C"/>
    <w:rsid w:val="007237F2"/>
    <w:rsid w:val="007268F9"/>
    <w:rsid w:val="00726B4B"/>
    <w:rsid w:val="007309C0"/>
    <w:rsid w:val="007745B4"/>
    <w:rsid w:val="007959DD"/>
    <w:rsid w:val="007B0CE3"/>
    <w:rsid w:val="007B1F74"/>
    <w:rsid w:val="007C52B0"/>
    <w:rsid w:val="00866CD3"/>
    <w:rsid w:val="008779DC"/>
    <w:rsid w:val="008A38FA"/>
    <w:rsid w:val="008A5333"/>
    <w:rsid w:val="008B5F85"/>
    <w:rsid w:val="008E6FA3"/>
    <w:rsid w:val="00917EBA"/>
    <w:rsid w:val="009350E6"/>
    <w:rsid w:val="0093545A"/>
    <w:rsid w:val="009411B4"/>
    <w:rsid w:val="009D0139"/>
    <w:rsid w:val="009E22DE"/>
    <w:rsid w:val="009F5CDC"/>
    <w:rsid w:val="00A43056"/>
    <w:rsid w:val="00A43F01"/>
    <w:rsid w:val="00A725B3"/>
    <w:rsid w:val="00A775CF"/>
    <w:rsid w:val="00A867AE"/>
    <w:rsid w:val="00AA1533"/>
    <w:rsid w:val="00AE2550"/>
    <w:rsid w:val="00AF4E36"/>
    <w:rsid w:val="00B06045"/>
    <w:rsid w:val="00B4355D"/>
    <w:rsid w:val="00B43930"/>
    <w:rsid w:val="00B45970"/>
    <w:rsid w:val="00BD7379"/>
    <w:rsid w:val="00C27CE2"/>
    <w:rsid w:val="00C35A27"/>
    <w:rsid w:val="00C50CC0"/>
    <w:rsid w:val="00C77619"/>
    <w:rsid w:val="00C9269A"/>
    <w:rsid w:val="00D21609"/>
    <w:rsid w:val="00D926E5"/>
    <w:rsid w:val="00DB1036"/>
    <w:rsid w:val="00DB4722"/>
    <w:rsid w:val="00DC3365"/>
    <w:rsid w:val="00E00D7B"/>
    <w:rsid w:val="00E02C2B"/>
    <w:rsid w:val="00E204D7"/>
    <w:rsid w:val="00E67689"/>
    <w:rsid w:val="00E67FFB"/>
    <w:rsid w:val="00EC5EC0"/>
    <w:rsid w:val="00ED6C48"/>
    <w:rsid w:val="00EE5C7B"/>
    <w:rsid w:val="00EF3559"/>
    <w:rsid w:val="00F022BB"/>
    <w:rsid w:val="00F04DB0"/>
    <w:rsid w:val="00F41717"/>
    <w:rsid w:val="00F52D40"/>
    <w:rsid w:val="00F61731"/>
    <w:rsid w:val="00F65F5D"/>
    <w:rsid w:val="00F73704"/>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21AF"/>
  <w15:docId w15:val="{33E0E18E-8C30-4C1E-A2A9-9017E99F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B1036"/>
    <w:rPr>
      <w:sz w:val="16"/>
      <w:szCs w:val="16"/>
    </w:rPr>
  </w:style>
  <w:style w:type="paragraph" w:styleId="CommentText">
    <w:name w:val="annotation text"/>
    <w:basedOn w:val="Normal"/>
    <w:link w:val="CommentTextChar"/>
    <w:uiPriority w:val="99"/>
    <w:semiHidden/>
    <w:unhideWhenUsed/>
    <w:rsid w:val="00DB1036"/>
    <w:pPr>
      <w:spacing w:line="240" w:lineRule="auto"/>
    </w:pPr>
  </w:style>
  <w:style w:type="character" w:customStyle="1" w:styleId="CommentTextChar">
    <w:name w:val="Comment Text Char"/>
    <w:basedOn w:val="DefaultParagraphFont"/>
    <w:link w:val="CommentText"/>
    <w:uiPriority w:val="99"/>
    <w:semiHidden/>
    <w:rsid w:val="00DB103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B1036"/>
    <w:rPr>
      <w:b/>
      <w:bCs/>
    </w:rPr>
  </w:style>
  <w:style w:type="character" w:customStyle="1" w:styleId="CommentSubjectChar">
    <w:name w:val="Comment Subject Char"/>
    <w:basedOn w:val="CommentTextChar"/>
    <w:link w:val="CommentSubject"/>
    <w:uiPriority w:val="99"/>
    <w:semiHidden/>
    <w:rsid w:val="00DB103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44e538783a8269ac88d9a79e9127b47e">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dc6120136d75c26717f6211e0011d35a"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32DF-8AF3-4222-BB16-FA1340521BCC}">
  <ds:schemaRefs>
    <ds:schemaRef ds:uri="http://schemas.microsoft.com/sharepoint/v3/contenttype/forms"/>
  </ds:schemaRefs>
</ds:datastoreItem>
</file>

<file path=customXml/itemProps2.xml><?xml version="1.0" encoding="utf-8"?>
<ds:datastoreItem xmlns:ds="http://schemas.openxmlformats.org/officeDocument/2006/customXml" ds:itemID="{D89F3F14-104E-4048-8F0B-414113C28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D3F67-2F15-477B-B5D6-D4115AEB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A51DE-DB30-4032-ABAD-C8F2C8C1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CAT/C/70/D/660/2015*</vt:lpstr>
    </vt:vector>
  </TitlesOfParts>
  <Company>DCM</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CAT/C/70/D/660/2015*</dc:title>
  <dc:subject>2100729</dc:subject>
  <dc:creator>Una Philippa GILTSOFF</dc:creator>
  <cp:keywords/>
  <dc:description/>
  <cp:lastModifiedBy>Emeric CAMP</cp:lastModifiedBy>
  <cp:revision>2</cp:revision>
  <cp:lastPrinted>2021-01-22T07:03:00Z</cp:lastPrinted>
  <dcterms:created xsi:type="dcterms:W3CDTF">2021-01-27T10:10:00Z</dcterms:created>
  <dcterms:modified xsi:type="dcterms:W3CDTF">2021-01-27T10:10:00Z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