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154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1548A" w:rsidP="00E1548A">
            <w:pPr>
              <w:jc w:val="right"/>
            </w:pPr>
            <w:r w:rsidRPr="00E1548A">
              <w:rPr>
                <w:sz w:val="40"/>
              </w:rPr>
              <w:t>CRC</w:t>
            </w:r>
            <w:r>
              <w:t>/C/LAO/CO/3-6</w:t>
            </w:r>
          </w:p>
        </w:tc>
      </w:tr>
      <w:tr w:rsidR="002D5AAC" w:rsidRPr="00CD497E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1548A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1548A" w:rsidRDefault="00E1548A" w:rsidP="00E154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November 2018</w:t>
            </w:r>
          </w:p>
          <w:p w:rsidR="00E1548A" w:rsidRDefault="00E1548A" w:rsidP="00E154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1548A" w:rsidRPr="00B937DF" w:rsidRDefault="00E1548A" w:rsidP="00E154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1548A" w:rsidRPr="00E1548A" w:rsidRDefault="00E1548A" w:rsidP="00E1548A">
      <w:pPr>
        <w:pStyle w:val="SingleTxtGR"/>
        <w:spacing w:before="120"/>
        <w:ind w:hanging="1134"/>
        <w:rPr>
          <w:b/>
          <w:sz w:val="24"/>
        </w:rPr>
      </w:pPr>
      <w:r w:rsidRPr="00E1548A">
        <w:rPr>
          <w:b/>
          <w:bCs/>
          <w:sz w:val="24"/>
        </w:rPr>
        <w:t>Комитет по правам ребенка</w:t>
      </w:r>
    </w:p>
    <w:p w:rsidR="00E1548A" w:rsidRPr="00E1548A" w:rsidRDefault="00E1548A" w:rsidP="00E1548A">
      <w:pPr>
        <w:pStyle w:val="HChGR"/>
      </w:pPr>
      <w:r w:rsidRPr="00E1548A">
        <w:tab/>
      </w:r>
      <w:r w:rsidRPr="00E1548A">
        <w:tab/>
        <w:t xml:space="preserve">Заключительные замечания по объединенным </w:t>
      </w:r>
      <w:r>
        <w:br/>
      </w:r>
      <w:r w:rsidRPr="00E1548A">
        <w:t>третьему–шестому периодическим докладам Лаосской Народно-Демократической Республики</w:t>
      </w:r>
      <w:r w:rsidRPr="00124614">
        <w:rPr>
          <w:b w:val="0"/>
          <w:sz w:val="20"/>
        </w:rPr>
        <w:footnoteReference w:customMarkFollows="1" w:id="1"/>
        <w:t>*</w:t>
      </w:r>
    </w:p>
    <w:p w:rsidR="00E1548A" w:rsidRPr="00E1548A" w:rsidRDefault="00E1548A" w:rsidP="00E1548A">
      <w:pPr>
        <w:pStyle w:val="H1GR"/>
      </w:pPr>
      <w:r w:rsidRPr="00E1548A">
        <w:tab/>
        <w:t>I.</w:t>
      </w:r>
      <w:r w:rsidRPr="00E1548A">
        <w:tab/>
        <w:t>Введение</w:t>
      </w:r>
    </w:p>
    <w:p w:rsidR="00E1548A" w:rsidRPr="00E1548A" w:rsidRDefault="00E1548A" w:rsidP="00E1548A">
      <w:pPr>
        <w:pStyle w:val="SingleTxtGR"/>
      </w:pPr>
      <w:r w:rsidRPr="00E1548A">
        <w:t>1.</w:t>
      </w:r>
      <w:r w:rsidRPr="00E1548A">
        <w:tab/>
        <w:t>Комитет рассмотрел объединенные третий</w:t>
      </w:r>
      <w:r w:rsidR="00124614" w:rsidRPr="00124614">
        <w:t>–</w:t>
      </w:r>
      <w:r w:rsidRPr="00E1548A">
        <w:t xml:space="preserve">шестой периодические доклады Лаосской Народно-Демократической Республики (CRC/C/LAO/3-6) на своих </w:t>
      </w:r>
      <w:r w:rsidR="00124614">
        <w:br/>
      </w:r>
      <w:r w:rsidRPr="00E1548A">
        <w:t>2318-м и 2319-м заседаниях (см. CRC/C/SR.2318 и CRC/C/SR.2319), сос</w:t>
      </w:r>
      <w:r>
        <w:t xml:space="preserve">тоявшихся </w:t>
      </w:r>
      <w:r w:rsidR="00124614">
        <w:br/>
      </w:r>
      <w:r>
        <w:t>20 и 21 </w:t>
      </w:r>
      <w:r w:rsidRPr="00E1548A">
        <w:t>сентября 2018 года, и</w:t>
      </w:r>
      <w:r>
        <w:t xml:space="preserve"> </w:t>
      </w:r>
      <w:r w:rsidRPr="00E1548A">
        <w:t>на своем 2340-м заседан</w:t>
      </w:r>
      <w:r>
        <w:t>ии, состоявшемся 5 октября 2018 </w:t>
      </w:r>
      <w:r w:rsidRPr="00E1548A">
        <w:t>года,</w:t>
      </w:r>
      <w:r>
        <w:t xml:space="preserve"> </w:t>
      </w:r>
      <w:r w:rsidRPr="00E1548A">
        <w:t xml:space="preserve">принял настоящие заключительные замечания. </w:t>
      </w:r>
    </w:p>
    <w:p w:rsidR="00E1548A" w:rsidRPr="00E1548A" w:rsidRDefault="00E1548A" w:rsidP="00E1548A">
      <w:pPr>
        <w:pStyle w:val="SingleTxtGR"/>
      </w:pPr>
      <w:r w:rsidRPr="00E1548A">
        <w:t>2.</w:t>
      </w:r>
      <w:r w:rsidRPr="00E1548A">
        <w:tab/>
        <w:t xml:space="preserve">Комитет приветствует представление объединенных третьего–шестого периодических докладов государства-участника и письменных ответов на перечень вопросов (CRC/C/LAO/Q/3-6/Add.1), что позволило лучше понять положение с правами детей в государстве-участнике. Комитет выражает признательность за конструктивный диалог, проведенный с участием </w:t>
      </w:r>
      <w:proofErr w:type="spellStart"/>
      <w:r w:rsidRPr="00E1548A">
        <w:t>многосекторальной</w:t>
      </w:r>
      <w:proofErr w:type="spellEnd"/>
      <w:r w:rsidRPr="00E1548A">
        <w:t xml:space="preserve"> делегации высокого уровня государства-участника. </w:t>
      </w:r>
    </w:p>
    <w:p w:rsidR="00E1548A" w:rsidRPr="00E1548A" w:rsidRDefault="00E1548A" w:rsidP="00E1548A">
      <w:pPr>
        <w:pStyle w:val="HChGR"/>
      </w:pPr>
      <w:r w:rsidRPr="00E1548A">
        <w:tab/>
        <w:t>II.</w:t>
      </w:r>
      <w:r w:rsidRPr="00E1548A">
        <w:tab/>
        <w:t>Последующие меры и прогресс, достигнутый государством-участником</w:t>
      </w:r>
    </w:p>
    <w:p w:rsidR="00E1548A" w:rsidRPr="00E1548A" w:rsidRDefault="00E1548A" w:rsidP="00E1548A">
      <w:pPr>
        <w:pStyle w:val="SingleTxtGR"/>
      </w:pPr>
      <w:r w:rsidRPr="00E1548A">
        <w:t>3.</w:t>
      </w:r>
      <w:r w:rsidRPr="00E1548A">
        <w:tab/>
        <w:t xml:space="preserve">Комитет приветствует прогресс, достигнутый государством-участником в различных областях, включая ратификацию или присоединение к международно-правовым актам, в частности ратификацию в 2012 году Конвенции против пыток и других жестоких, бесчеловечных или унижающих достоинство видов обращения и наказания. Комитет также с удовлетворением отмечает законодательные, институциональные и политические меры, принятые для осуществления Конвенции, в частности принятие </w:t>
      </w:r>
      <w:r w:rsidR="00124614">
        <w:t>З</w:t>
      </w:r>
      <w:r w:rsidRPr="00E1548A">
        <w:t xml:space="preserve">акона об уголовном судопроизводстве по делам несовершеннолетних в 2014 году и </w:t>
      </w:r>
      <w:r w:rsidR="00124614">
        <w:t>З</w:t>
      </w:r>
      <w:r w:rsidRPr="00E1548A">
        <w:t xml:space="preserve">акона о предупреждении и пресечении насилия в отношении женщин и детей </w:t>
      </w:r>
      <w:r w:rsidR="00124614">
        <w:t>в 2015 году, а также пересмотр З</w:t>
      </w:r>
      <w:r w:rsidRPr="00E1548A">
        <w:t xml:space="preserve">акона об образовании в 2015 году и </w:t>
      </w:r>
      <w:r w:rsidR="00124614">
        <w:t>З</w:t>
      </w:r>
      <w:r w:rsidRPr="00E1548A">
        <w:t>акона о борьбе с торговлей людьми в 2016 году. Он также приветствует информацию о том, что с 2014 года</w:t>
      </w:r>
      <w:r>
        <w:t xml:space="preserve"> </w:t>
      </w:r>
      <w:r w:rsidRPr="00E1548A">
        <w:t xml:space="preserve">охрана здоровья матерей, новорожденных и детей бесплатна для беременных женщин и детей в возрасте до </w:t>
      </w:r>
      <w:r w:rsidR="00124614">
        <w:t>пяти</w:t>
      </w:r>
      <w:r w:rsidRPr="00E1548A">
        <w:t xml:space="preserve"> лет.</w:t>
      </w:r>
    </w:p>
    <w:p w:rsidR="00E1548A" w:rsidRPr="00E1548A" w:rsidRDefault="00E1548A" w:rsidP="00E1548A">
      <w:pPr>
        <w:pStyle w:val="HChGR"/>
      </w:pPr>
      <w:r w:rsidRPr="00E1548A">
        <w:lastRenderedPageBreak/>
        <w:tab/>
        <w:t>III.</w:t>
      </w:r>
      <w:r w:rsidRPr="00E1548A">
        <w:tab/>
        <w:t xml:space="preserve">Основные области, вызывающие обеспокоенность, </w:t>
      </w:r>
      <w:r>
        <w:br/>
      </w:r>
      <w:r w:rsidRPr="00E1548A">
        <w:t>и рекомендации</w:t>
      </w:r>
    </w:p>
    <w:p w:rsidR="00E1548A" w:rsidRPr="00E1548A" w:rsidRDefault="00E1548A" w:rsidP="00E1548A">
      <w:pPr>
        <w:pStyle w:val="SingleTxtGR"/>
      </w:pPr>
      <w:r w:rsidRPr="00E1548A">
        <w:t>4.</w:t>
      </w:r>
      <w:r w:rsidRPr="00E1548A">
        <w:tab/>
        <w:t>Комитет напоминает государству-участнику о неделимости и взаимозависимости всех прав, закрепленных в Конвенции, и подчеркивает важность всех рекомендаций, содержащихся в настоящих заключительных 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срочные меры: право на жизнь, выживание и развитие (п</w:t>
      </w:r>
      <w:r>
        <w:t>ункт</w:t>
      </w:r>
      <w:r w:rsidRPr="00E1548A">
        <w:t xml:space="preserve"> 17), регистрация рождений (п</w:t>
      </w:r>
      <w:r>
        <w:t>ункт</w:t>
      </w:r>
      <w:r w:rsidRPr="00E1548A">
        <w:t xml:space="preserve"> 20), дети, лишенные семейного окружения (п</w:t>
      </w:r>
      <w:r>
        <w:t>ункт</w:t>
      </w:r>
      <w:r w:rsidRPr="00E1548A">
        <w:t xml:space="preserve"> 27), дети-инвалиды (п</w:t>
      </w:r>
      <w:r w:rsidR="00124614">
        <w:t>ункт</w:t>
      </w:r>
      <w:r w:rsidRPr="00E1548A">
        <w:t xml:space="preserve"> 30), здравоохранение и медико-санитарные услуги (п</w:t>
      </w:r>
      <w:r>
        <w:t>ункт</w:t>
      </w:r>
      <w:r w:rsidRPr="00E1548A">
        <w:t xml:space="preserve"> 32) и последующая деятельность по итогам предыдущих заключительных замечаний и рекомендаций Комитета по Факультативному протоколу к Конвенции о правах ребенка, касающемуся торговли детьми, детской проституции и детской порнографии</w:t>
      </w:r>
      <w:r>
        <w:t xml:space="preserve"> </w:t>
      </w:r>
      <w:r w:rsidRPr="00E1548A">
        <w:t>(п</w:t>
      </w:r>
      <w:r>
        <w:t>ункт</w:t>
      </w:r>
      <w:r w:rsidRPr="00E1548A">
        <w:t xml:space="preserve"> 45).</w:t>
      </w:r>
    </w:p>
    <w:p w:rsidR="00E1548A" w:rsidRPr="00E1548A" w:rsidRDefault="00E1548A" w:rsidP="00E1548A">
      <w:pPr>
        <w:pStyle w:val="H1GR"/>
      </w:pPr>
      <w:r w:rsidRPr="00E1548A">
        <w:tab/>
        <w:t>A.</w:t>
      </w:r>
      <w:r w:rsidRPr="00E1548A">
        <w:tab/>
        <w:t>Общие меры по осуществлению (ст</w:t>
      </w:r>
      <w:r>
        <w:t>атьи</w:t>
      </w:r>
      <w:r w:rsidRPr="00E1548A">
        <w:t xml:space="preserve"> 4, 42 и 44</w:t>
      </w:r>
      <w:r w:rsidR="00124614">
        <w:t xml:space="preserve"> (</w:t>
      </w:r>
      <w:r w:rsidRPr="00E1548A">
        <w:t>п</w:t>
      </w:r>
      <w:r>
        <w:t>ункт</w:t>
      </w:r>
      <w:r w:rsidRPr="00E1548A">
        <w:t xml:space="preserve"> 6</w:t>
      </w:r>
      <w:r w:rsidR="00124614">
        <w:t>)</w:t>
      </w:r>
      <w:r w:rsidRPr="00E1548A">
        <w:t>)</w:t>
      </w:r>
    </w:p>
    <w:p w:rsidR="00E1548A" w:rsidRPr="00E1548A" w:rsidRDefault="00E1548A" w:rsidP="00E1548A">
      <w:pPr>
        <w:pStyle w:val="H23GR"/>
      </w:pPr>
      <w:r w:rsidRPr="00E1548A">
        <w:tab/>
      </w:r>
      <w:r w:rsidRPr="00E1548A">
        <w:tab/>
        <w:t>Законодательство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5.</w:t>
      </w:r>
      <w:r w:rsidRPr="00E1548A">
        <w:tab/>
      </w:r>
      <w:r w:rsidRPr="00E1548A">
        <w:rPr>
          <w:b/>
          <w:bCs/>
        </w:rPr>
        <w:t xml:space="preserve">Комитет приветствует прогресс, достигнутый государством-участником в усилении законодательства и политических установок, связанных с правами детей, и отмечает продолжающиеся усилия государства-участника по включению положений Конвенции в его законодательство. Ссылаясь на свои предыдущие рекомендации (см. </w:t>
      </w:r>
      <w:r w:rsidR="00124614">
        <w:rPr>
          <w:b/>
          <w:bCs/>
        </w:rPr>
        <w:t>С</w:t>
      </w:r>
      <w:r w:rsidRPr="00E1548A">
        <w:rPr>
          <w:b/>
          <w:bCs/>
        </w:rPr>
        <w:t>RC/C/LAO/CO/2, п</w:t>
      </w:r>
      <w:r w:rsidR="00126C37">
        <w:rPr>
          <w:b/>
          <w:bCs/>
        </w:rPr>
        <w:t>ункт</w:t>
      </w:r>
      <w:r w:rsidRPr="00E1548A">
        <w:rPr>
          <w:b/>
          <w:bCs/>
        </w:rPr>
        <w:t xml:space="preserve"> 9)</w:t>
      </w:r>
      <w:r w:rsidR="00124614">
        <w:rPr>
          <w:b/>
          <w:bCs/>
        </w:rPr>
        <w:t>,</w:t>
      </w:r>
      <w:r w:rsidRPr="00E1548A">
        <w:rPr>
          <w:b/>
          <w:bCs/>
        </w:rPr>
        <w:t xml:space="preserve"> Комитет рекомендует государству-участнику обеспечить прямое действие</w:t>
      </w:r>
      <w:r>
        <w:rPr>
          <w:b/>
          <w:bCs/>
        </w:rPr>
        <w:t xml:space="preserve"> </w:t>
      </w:r>
      <w:r w:rsidRPr="00E1548A">
        <w:rPr>
          <w:b/>
          <w:bCs/>
        </w:rPr>
        <w:t>Конвенции в судах и предоставлять необходимые финансовые и людские ресурсы для полного осуществления закона о защите прав и интересов детей. Комитет далее рекомендует государству-участнику дополнить свое законодательство, касающееся детей, подзаконными актами о порядке его осуществления.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</w:r>
      <w:r w:rsidRPr="00E1548A">
        <w:t>Всеобъемлющая</w:t>
      </w:r>
      <w:r w:rsidRPr="00E1548A">
        <w:rPr>
          <w:bCs/>
        </w:rPr>
        <w:t xml:space="preserve"> политика и стратегия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6.</w:t>
      </w:r>
      <w:r w:rsidRPr="00E1548A">
        <w:tab/>
      </w:r>
      <w:proofErr w:type="gramStart"/>
      <w:r w:rsidRPr="00E1548A">
        <w:rPr>
          <w:b/>
          <w:bCs/>
        </w:rPr>
        <w:t>С</w:t>
      </w:r>
      <w:proofErr w:type="gramEnd"/>
      <w:r w:rsidRPr="00E1548A">
        <w:rPr>
          <w:b/>
          <w:bCs/>
        </w:rPr>
        <w:t xml:space="preserve"> удовлетворением отмечая принятие Национальной стратегии в отношении матерей и детей (на период 2016</w:t>
      </w:r>
      <w:r w:rsidR="00126C37">
        <w:rPr>
          <w:b/>
          <w:bCs/>
        </w:rPr>
        <w:t>–</w:t>
      </w:r>
      <w:r w:rsidRPr="00E1548A">
        <w:rPr>
          <w:b/>
          <w:bCs/>
        </w:rPr>
        <w:t>2025 годов) и Национального плана действий в интересах матерей и детей (на период 2016</w:t>
      </w:r>
      <w:r w:rsidR="00126C37">
        <w:rPr>
          <w:b/>
          <w:bCs/>
        </w:rPr>
        <w:t>–</w:t>
      </w:r>
      <w:r w:rsidRPr="00E1548A">
        <w:rPr>
          <w:b/>
          <w:bCs/>
        </w:rPr>
        <w:t>2020 годов), Комитет по-прежнему обеспокоен тем, что государство-участник не приняло всеобъемлющей национальной стратегии и политики в отношении всех прав в Конвенции, включая всеобъемлющую систему защиты детей. Ссылаясь на свою предыдущую рекомендацию (см.</w:t>
      </w:r>
      <w:r w:rsidR="00243C6A" w:rsidRPr="00243C6A">
        <w:rPr>
          <w:b/>
          <w:bCs/>
        </w:rPr>
        <w:t xml:space="preserve"> </w:t>
      </w:r>
      <w:r w:rsidRPr="00E1548A">
        <w:rPr>
          <w:b/>
          <w:bCs/>
        </w:rPr>
        <w:t>CRC/C/LAO/CO/2, п</w:t>
      </w:r>
      <w:r w:rsidR="00126C37">
        <w:rPr>
          <w:b/>
          <w:bCs/>
        </w:rPr>
        <w:t>ункт</w:t>
      </w:r>
      <w:r w:rsidRPr="00E1548A">
        <w:rPr>
          <w:b/>
          <w:bCs/>
        </w:rPr>
        <w:t xml:space="preserve"> 13)</w:t>
      </w:r>
      <w:r w:rsidR="00124614">
        <w:rPr>
          <w:b/>
          <w:bCs/>
        </w:rPr>
        <w:t>,</w:t>
      </w:r>
      <w:r w:rsidRPr="00E1548A">
        <w:rPr>
          <w:b/>
          <w:bCs/>
        </w:rPr>
        <w:t xml:space="preserve"> Комитет рекомендует государству-участнику принять всеобъемлющую национальную стратегию с конкретными бюджетными ассигнованиями и адекватными механизмами последующей деятельности, обеспечить наличие достаточных людских ресурсов для ее полного осуществления и создать механизм контроля и оценки для регулярной оценки достигнутого прогресса и выявления возможных недостатков.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</w:r>
      <w:r w:rsidRPr="00E1548A">
        <w:t>Координация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7.</w:t>
      </w:r>
      <w:r w:rsidRPr="00E1548A">
        <w:tab/>
      </w:r>
      <w:r w:rsidRPr="00E1548A">
        <w:rPr>
          <w:b/>
          <w:bCs/>
        </w:rPr>
        <w:t>Комитет отмечает, что слияние Национальной комиссии по делам матерей и детей с Национальной комиссией по улучшению положения женщин в составе новой Национальной комиссии по улучшению положения женщин, матерей и детей повлекло за собой переход ее секретариата из аппарата премьер-министра, что, возможно, ослабило его положение и уменьшило возможности координации. Поэтому Комитет рекомендует государству-участнику обеспечить: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Pr="00E1548A">
        <w:rPr>
          <w:b/>
        </w:rPr>
        <w:t>a)</w:t>
      </w:r>
      <w:r w:rsidRPr="00E1548A">
        <w:rPr>
          <w:b/>
        </w:rPr>
        <w:tab/>
      </w:r>
      <w:r w:rsidRPr="00E1548A">
        <w:rPr>
          <w:b/>
          <w:bCs/>
        </w:rPr>
        <w:t xml:space="preserve">сохранение полномочий и возможностей Национальной комиссии по улучшению положения женщин, матерей и детей по координации осуществления Конвенции и Протоколов к ней;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lastRenderedPageBreak/>
        <w:tab/>
        <w:t>b)</w:t>
      </w:r>
      <w:r w:rsidRPr="00E1548A">
        <w:rPr>
          <w:b/>
        </w:rPr>
        <w:tab/>
      </w:r>
      <w:r w:rsidRPr="00E1548A">
        <w:rPr>
          <w:b/>
          <w:bCs/>
        </w:rPr>
        <w:t>увеличение финансирования и возможностей провинциальных и местных отделений Национальной комиссии по улучшению положения женщин, матерей и детей в целях сохранения</w:t>
      </w:r>
      <w:r>
        <w:rPr>
          <w:b/>
          <w:bCs/>
        </w:rPr>
        <w:t xml:space="preserve"> </w:t>
      </w:r>
      <w:r w:rsidRPr="00E1548A">
        <w:rPr>
          <w:b/>
          <w:bCs/>
        </w:rPr>
        <w:t>их возможностей по выполнению своего мандата.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</w:r>
      <w:r w:rsidRPr="00E1548A">
        <w:t>Распределение</w:t>
      </w:r>
      <w:r w:rsidRPr="00E1548A">
        <w:rPr>
          <w:bCs/>
        </w:rPr>
        <w:t xml:space="preserve"> ресурсов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8.</w:t>
      </w:r>
      <w:r w:rsidRPr="00E1548A">
        <w:tab/>
      </w:r>
      <w:r w:rsidRPr="00E1548A">
        <w:rPr>
          <w:b/>
          <w:bCs/>
        </w:rPr>
        <w:t>Хотя Комитет приветствует информацию о том, что вложения в социальный сектор увеличились в течение отчетного периода, он отмечает, что государством-участником по-прежнему не до</w:t>
      </w:r>
      <w:r w:rsidR="00126C37">
        <w:rPr>
          <w:b/>
          <w:bCs/>
        </w:rPr>
        <w:t>стигнута цель выделения 9% </w:t>
      </w:r>
      <w:r w:rsidRPr="00E1548A">
        <w:rPr>
          <w:b/>
          <w:bCs/>
        </w:rPr>
        <w:t>средств для сектора здравоохранения в соответствии с решением Национального собрания и минимум 17% средств для сектора образования в соответствии с законом об образовании. Что касается его замечания общего порядка № 19 (2016) о государственных бюджетных ассигнованиях для осуществления прав детей, то Комитет ссылается на свои предыдущие рекомендации (см. CRC/C/LAO/CO/2, п</w:t>
      </w:r>
      <w:r w:rsidR="00126C37">
        <w:rPr>
          <w:b/>
          <w:bCs/>
        </w:rPr>
        <w:t>ункт</w:t>
      </w:r>
      <w:r w:rsidRPr="00E1548A">
        <w:rPr>
          <w:b/>
          <w:bCs/>
        </w:rPr>
        <w:t xml:space="preserve"> 17) и рекомендует государству-участнику: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Pr="00E1548A">
        <w:rPr>
          <w:b/>
        </w:rPr>
        <w:t>a)</w:t>
      </w:r>
      <w:r w:rsidRPr="00E1548A">
        <w:rPr>
          <w:b/>
        </w:rPr>
        <w:tab/>
      </w:r>
      <w:r w:rsidRPr="00E1548A">
        <w:rPr>
          <w:b/>
          <w:bCs/>
        </w:rPr>
        <w:t xml:space="preserve">существенно увеличить бюджетные ассигнования для областей здравоохранения и образования, по крайней мере до минимального уровня, установленного Национальной ассамблеей и </w:t>
      </w:r>
      <w:r w:rsidR="00124614">
        <w:rPr>
          <w:b/>
          <w:bCs/>
        </w:rPr>
        <w:t>З</w:t>
      </w:r>
      <w:r w:rsidRPr="00E1548A">
        <w:rPr>
          <w:b/>
          <w:bCs/>
        </w:rPr>
        <w:t xml:space="preserve">аконом об образовании, а также для области защиты детей;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b)</w:t>
      </w:r>
      <w:r w:rsidRPr="00E1548A">
        <w:rPr>
          <w:b/>
        </w:rPr>
        <w:tab/>
      </w:r>
      <w:r w:rsidRPr="00E1548A">
        <w:rPr>
          <w:b/>
          <w:bCs/>
        </w:rPr>
        <w:t>расширить возможности отражения вопросов ухода и защиты детей в национальном и местном планировании и составлении бюджета;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>разработать бюджетные проектировки и план устойчивого финансирования новых институтов, законов и политики;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>принять действенные меры по предотвращению и искоренению любой коррупции и нецелевого использования государственных средств в ущерб правам детей, принимая во внимание задачу 16.5 Целей устойчивого развития по значительному сокращению масштабов коррупции и взяточничества во всех их формах;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e)</w:t>
      </w:r>
      <w:r w:rsidRPr="00E1548A">
        <w:rPr>
          <w:b/>
        </w:rPr>
        <w:tab/>
      </w:r>
      <w:r w:rsidRPr="00E1548A">
        <w:rPr>
          <w:b/>
          <w:bCs/>
        </w:rPr>
        <w:t xml:space="preserve">изыскать внутренние резервы финансирования для снижения зависимости от официальной помощи развитию. 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Сбор </w:t>
      </w:r>
      <w:r w:rsidRPr="00E1548A">
        <w:t>данных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9.</w:t>
      </w:r>
      <w:r w:rsidRPr="00E1548A">
        <w:tab/>
      </w:r>
      <w:r w:rsidRPr="00E1548A">
        <w:rPr>
          <w:b/>
          <w:bCs/>
        </w:rPr>
        <w:t xml:space="preserve">Хотя Комитет приветствует создание центров статистики во всех провинциях и районах государства-участника, он сожалеет о том, что не было достигнуто прогресса в создании общегосударственной центральной базы данных. Что касается его замечания общего порядка № 5 (2003) об общих мерах по осуществлению Конвенции, Комитет рекомендует государству-участнику: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Pr="00E1548A">
        <w:rPr>
          <w:b/>
        </w:rPr>
        <w:t>a)</w:t>
      </w:r>
      <w:r w:rsidRPr="00E1548A">
        <w:rPr>
          <w:b/>
        </w:rPr>
        <w:tab/>
      </w:r>
      <w:r w:rsidRPr="00E1548A">
        <w:rPr>
          <w:b/>
          <w:bCs/>
        </w:rPr>
        <w:t>ускорить создание национальной системы сбора данных. Данные должны охватывать все области Конвенции и быть детализированы по возрасту, полу, наличию инвалидности, географическому положению, этническому происхождению и социально-экономическому происхождению, чтобы облегчить анализ положения всех детей, особенно тех, которые находятся в уязвимом положении;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b)</w:t>
      </w:r>
      <w:r w:rsidRPr="00E1548A">
        <w:rPr>
          <w:b/>
        </w:rPr>
        <w:tab/>
      </w:r>
      <w:r w:rsidRPr="00E1548A">
        <w:rPr>
          <w:b/>
          <w:bCs/>
        </w:rPr>
        <w:t xml:space="preserve">обеспечить, чтобы данные и показатели совместно использовались соответствующими министерствами и применялись для разработки, контроля и оценки политики, программ и проектов в целях действенного осуществления Конвенции;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>проводить более углубленные исследования в случаях отсутствия информации, в частности о детях-инвалидах, коммерческой сексуальной эксплуатации детей, детях, содержащихся под стражей, и о детях, оставшихся без попечения родителей;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 xml:space="preserve">принять во внимание концепции и методики, изложенные в докладе Управления Верховного комиссара Организации Объединенных Наций по </w:t>
      </w:r>
      <w:r w:rsidRPr="00E1548A">
        <w:rPr>
          <w:b/>
          <w:bCs/>
        </w:rPr>
        <w:lastRenderedPageBreak/>
        <w:t xml:space="preserve">правам человека (УВКПЧ) </w:t>
      </w:r>
      <w:r w:rsidR="00126C37">
        <w:rPr>
          <w:b/>
          <w:bCs/>
        </w:rPr>
        <w:t>«</w:t>
      </w:r>
      <w:r w:rsidRPr="00E1548A">
        <w:rPr>
          <w:b/>
          <w:bCs/>
        </w:rPr>
        <w:t xml:space="preserve">Показатели уважения прав человека: </w:t>
      </w:r>
      <w:proofErr w:type="gramStart"/>
      <w:r w:rsidRPr="00E1548A">
        <w:rPr>
          <w:b/>
          <w:bCs/>
        </w:rPr>
        <w:t>руководство по количественной оценке</w:t>
      </w:r>
      <w:proofErr w:type="gramEnd"/>
      <w:r w:rsidRPr="00E1548A">
        <w:rPr>
          <w:b/>
          <w:bCs/>
        </w:rPr>
        <w:t xml:space="preserve"> и осуществлению</w:t>
      </w:r>
      <w:r w:rsidR="00126C37">
        <w:rPr>
          <w:b/>
          <w:bCs/>
        </w:rPr>
        <w:t>»</w:t>
      </w:r>
      <w:r w:rsidRPr="00E1548A">
        <w:rPr>
          <w:b/>
          <w:bCs/>
        </w:rPr>
        <w:t xml:space="preserve"> при определении, сборе и распространении статистической информации;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e)</w:t>
      </w:r>
      <w:r w:rsidRPr="00E1548A">
        <w:rPr>
          <w:b/>
        </w:rPr>
        <w:tab/>
      </w:r>
      <w:r w:rsidRPr="00E1548A">
        <w:rPr>
          <w:b/>
          <w:bCs/>
        </w:rPr>
        <w:t>укреплять свое техническое сотрудничество, в частности, с Детским фондом Организации Объединенных Наций (ЮНИСЕФ) и региональными механизмами.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</w:r>
      <w:r w:rsidRPr="00E1548A">
        <w:t>Независимый</w:t>
      </w:r>
      <w:r w:rsidRPr="00E1548A">
        <w:rPr>
          <w:bCs/>
        </w:rPr>
        <w:t xml:space="preserve"> контроль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10.</w:t>
      </w:r>
      <w:r w:rsidRPr="00E1548A">
        <w:tab/>
      </w:r>
      <w:r w:rsidRPr="00E1548A">
        <w:rPr>
          <w:b/>
          <w:bCs/>
        </w:rPr>
        <w:t>С учетом мнения, высказанного государством-участником в контексте второго цикла универсального периодического обзора страны в 2015 году, что оно намерено изучить опыт других стран, имеющих успешное национальное правозащитное учреждение, и рассмотреть вопрос о создании национального правозащитного учреждения в будущем (см. A/HRC/29/7/Add.1, п</w:t>
      </w:r>
      <w:r w:rsidR="00126C37">
        <w:rPr>
          <w:b/>
          <w:bCs/>
        </w:rPr>
        <w:t>ункт</w:t>
      </w:r>
      <w:r w:rsidRPr="00E1548A">
        <w:rPr>
          <w:b/>
          <w:bCs/>
        </w:rPr>
        <w:t xml:space="preserve"> 121.51)</w:t>
      </w:r>
      <w:r w:rsidR="00124614">
        <w:rPr>
          <w:b/>
          <w:bCs/>
        </w:rPr>
        <w:t>,</w:t>
      </w:r>
      <w:r w:rsidRPr="00E1548A">
        <w:rPr>
          <w:b/>
          <w:bCs/>
        </w:rPr>
        <w:t xml:space="preserve"> и со ссылкой на замечание общего порядка Комитета</w:t>
      </w:r>
      <w:r w:rsidR="00124614">
        <w:rPr>
          <w:b/>
          <w:bCs/>
        </w:rPr>
        <w:t xml:space="preserve"> №</w:t>
      </w:r>
      <w:r w:rsidRPr="00E1548A">
        <w:rPr>
          <w:b/>
          <w:bCs/>
        </w:rPr>
        <w:t xml:space="preserve"> 2 (2002) о роли независимых национальных правозащитных учреждений в деле поощрения и защиты прав ребенка Комитет напоминает о своей предыдущей рекомендации (см. CRC/C/LAO/CO/2, п</w:t>
      </w:r>
      <w:r w:rsidR="00126C37">
        <w:rPr>
          <w:b/>
          <w:bCs/>
        </w:rPr>
        <w:t>ункт</w:t>
      </w:r>
      <w:r w:rsidRPr="00E1548A">
        <w:rPr>
          <w:b/>
          <w:bCs/>
        </w:rPr>
        <w:t xml:space="preserve"> 15) государству-участнику создать независимый механизм контроля, который соответствует принципам, касающимся статуса национальных учреждений по поощрению и защите прав человека (Парижским принципам). Такой орган следует наделить четким мандатом принимать и расследовать жалобы от детей или от их имени о нарушениях их прав и обеспечить необходимыми людскими и финансовыми ресурсами. В этой связи Комитет рекомендует государству-участнику обратиться за технической помощью, в частности к ЮНИСЕФ и УВКПЧ. 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Распространение, </w:t>
      </w:r>
      <w:r w:rsidRPr="00E1548A">
        <w:t>повышение</w:t>
      </w:r>
      <w:r w:rsidRPr="00E1548A">
        <w:rPr>
          <w:bCs/>
        </w:rPr>
        <w:t xml:space="preserve"> осведомленности и обучение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11.</w:t>
      </w:r>
      <w:r w:rsidRPr="00E1548A">
        <w:tab/>
      </w:r>
      <w:r w:rsidRPr="00E1548A">
        <w:rPr>
          <w:b/>
          <w:bCs/>
        </w:rPr>
        <w:t xml:space="preserve">Признавая усилия, предпринимаемые государством-участником для проведения информационно-пропагандистских программ и кампаний по защите прав детей, распространения брошюр, плакатов и рассказов в картинках, а также для проведения практикумов и семинаров для лиц, принимающих решения, и ссылаясь на свои предыдущие рекомендации, Комитет рекомендует государству-участнику: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Pr="00E1548A">
        <w:rPr>
          <w:b/>
        </w:rPr>
        <w:t>a)</w:t>
      </w:r>
      <w:r w:rsidRPr="00E1548A">
        <w:rPr>
          <w:b/>
        </w:rPr>
        <w:tab/>
      </w:r>
      <w:r w:rsidRPr="00E1548A">
        <w:rPr>
          <w:b/>
          <w:bCs/>
        </w:rPr>
        <w:t xml:space="preserve">и далее распространять информацию о Конвенции, в частности среди депутатского корпуса и судей, для обеспечения применения Конвенции в законодательных и судебных процессах;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b)</w:t>
      </w:r>
      <w:r w:rsidRPr="00E1548A">
        <w:rPr>
          <w:b/>
        </w:rPr>
        <w:tab/>
      </w:r>
      <w:r w:rsidRPr="00E1548A">
        <w:rPr>
          <w:b/>
          <w:bCs/>
        </w:rPr>
        <w:t>проводить специальные учебные занятия по Конвенции и Факультативным протоколам к ней для соответствующих групп специалистов, включая судебных работников, сотрудников правоохранительных органов и военнослужащих, учителей, медицинских работников, социальных работников и работников СМИ.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Взаимодействие с </w:t>
      </w:r>
      <w:r w:rsidRPr="00E1548A">
        <w:t>гражданским</w:t>
      </w:r>
      <w:r w:rsidRPr="00E1548A">
        <w:rPr>
          <w:bCs/>
        </w:rPr>
        <w:t xml:space="preserve"> обществом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12.</w:t>
      </w:r>
      <w:r w:rsidRPr="00E1548A">
        <w:tab/>
      </w:r>
      <w:r w:rsidRPr="00E1548A">
        <w:rPr>
          <w:b/>
          <w:bCs/>
        </w:rPr>
        <w:t>Ссылаясь на свою предыдущую рекомендацию (см. CRC/C/LAO/CO/2, п</w:t>
      </w:r>
      <w:r w:rsidR="00126C37">
        <w:rPr>
          <w:b/>
          <w:bCs/>
        </w:rPr>
        <w:t>ункт </w:t>
      </w:r>
      <w:r w:rsidRPr="00E1548A">
        <w:rPr>
          <w:b/>
          <w:bCs/>
        </w:rPr>
        <w:t>25) и рекомендацию Комитета по правам человека, касающуюся свободы ассоциации (см. CCPR/C/LAO/CO/1), Комитет настоятельно призывает государство-участник принять все необходимые законодательные, судебные и административные меры для упрощения и ускорения процесса регистрации организаций гражданского общества, занимающихся правами детей. Комитет далее рекомендует государству-участнику создать официальный механизм политического взаимодействия с гражданским обществом в отношении осуществления Конвенции.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Права детей и </w:t>
      </w:r>
      <w:r w:rsidRPr="00E1548A">
        <w:t>предпринимательский</w:t>
      </w:r>
      <w:r w:rsidRPr="00E1548A">
        <w:rPr>
          <w:bCs/>
        </w:rPr>
        <w:t xml:space="preserve"> сектор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13.</w:t>
      </w:r>
      <w:r w:rsidRPr="00E1548A">
        <w:tab/>
      </w:r>
      <w:r w:rsidRPr="00E1548A">
        <w:rPr>
          <w:b/>
          <w:bCs/>
        </w:rPr>
        <w:t xml:space="preserve">Ссылаясь на свои замечания общего порядка № 16 (2013) об обязательствах государств, касающихся воздействия предпринимательской деятельности на права детей, и </w:t>
      </w:r>
      <w:r w:rsidR="00126C37">
        <w:rPr>
          <w:b/>
          <w:bCs/>
        </w:rPr>
        <w:t>«</w:t>
      </w:r>
      <w:r w:rsidRPr="00E1548A">
        <w:rPr>
          <w:b/>
          <w:bCs/>
        </w:rPr>
        <w:t xml:space="preserve">Руководящие принципы предпринимательской деятельности в </w:t>
      </w:r>
      <w:r w:rsidRPr="00E1548A">
        <w:rPr>
          <w:b/>
          <w:bCs/>
        </w:rPr>
        <w:lastRenderedPageBreak/>
        <w:t xml:space="preserve">аспекте прав человека: осуществление рамок Организации Объединенных Наций в отношении защиты, соблюдения </w:t>
      </w:r>
      <w:r w:rsidR="00126C37">
        <w:rPr>
          <w:b/>
          <w:bCs/>
        </w:rPr>
        <w:t>и средств правовой защиты» (см. </w:t>
      </w:r>
      <w:r w:rsidRPr="00E1548A">
        <w:rPr>
          <w:b/>
          <w:bCs/>
        </w:rPr>
        <w:t xml:space="preserve">A/HRC/17/31, приложение), Комитет рекомендует государству-участнику: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a)</w:t>
      </w:r>
      <w:r w:rsidRPr="00E1548A">
        <w:rPr>
          <w:b/>
        </w:rPr>
        <w:tab/>
      </w:r>
      <w:r w:rsidRPr="00E1548A">
        <w:rPr>
          <w:b/>
          <w:bCs/>
        </w:rPr>
        <w:t xml:space="preserve">принять и ввести в действие правила, обеспечивающие соблюдение предпринимательским сектором международных и национальных стандартов в области прав человека, трудовых, экологических и других стандартов, особенно в том, что касается прав детей;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b)</w:t>
      </w:r>
      <w:r w:rsidRPr="00E1548A">
        <w:rPr>
          <w:b/>
        </w:rPr>
        <w:tab/>
      </w:r>
      <w:r w:rsidRPr="00E1548A">
        <w:rPr>
          <w:b/>
          <w:bCs/>
        </w:rPr>
        <w:t>создать четкую нормативную базу для отраслей, действующих в государстве-участнике, в частности в строительстве, открытых разработках, сельскохозяйственной и туристической отраслях, призванную гарантировать, чтобы их деятельность не оказывала негативного влияния на права детей и не ставила под угрозу экологические и другие стандарты;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 xml:space="preserve">требовать от компаний проведения оценок, консультаций и полного раскрытия информации о воздействии их деятельности на окружающую среду, здоровье и права детей и их планов по устранению таких последствий. </w:t>
      </w:r>
    </w:p>
    <w:p w:rsidR="00E1548A" w:rsidRPr="00E1548A" w:rsidRDefault="00E1548A" w:rsidP="00126C37">
      <w:pPr>
        <w:pStyle w:val="H1GR"/>
      </w:pPr>
      <w:r w:rsidRPr="00E1548A">
        <w:tab/>
        <w:t>B.</w:t>
      </w:r>
      <w:r w:rsidRPr="00E1548A">
        <w:tab/>
        <w:t>Общие принципы (</w:t>
      </w:r>
      <w:r w:rsidR="00124614">
        <w:t>статьи</w:t>
      </w:r>
      <w:r w:rsidRPr="00E1548A">
        <w:t xml:space="preserve"> 2, 3, 6 и 12)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Недопущение </w:t>
      </w:r>
      <w:r w:rsidRPr="00E1548A">
        <w:t>дискриминации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14.</w:t>
      </w:r>
      <w:r w:rsidRPr="00E1548A">
        <w:tab/>
      </w:r>
      <w:r w:rsidRPr="00E1548A">
        <w:rPr>
          <w:b/>
          <w:bCs/>
        </w:rPr>
        <w:t xml:space="preserve">Комитет приветствует поправки к Конституции, внесенные в 2015 году, которые закрепляют начала солидарности и равенства между этническими меньшинствами, а также поправки в </w:t>
      </w:r>
      <w:r w:rsidR="00124614">
        <w:rPr>
          <w:b/>
          <w:bCs/>
        </w:rPr>
        <w:t>З</w:t>
      </w:r>
      <w:r w:rsidRPr="00E1548A">
        <w:rPr>
          <w:b/>
          <w:bCs/>
        </w:rPr>
        <w:t xml:space="preserve">акон об образовании, в которых предусматриваются равные права на образование для всех лаосских граждан. Вместе с тем Комитет серьезно обеспокоен сохраняющимися различиями между детьми разных этнических групп и между детьми, живущими в городских и сельских районах. Комитет настоятельно призывает государство-участник принять </w:t>
      </w:r>
      <w:proofErr w:type="spellStart"/>
      <w:r w:rsidRPr="00E1548A">
        <w:rPr>
          <w:b/>
          <w:bCs/>
        </w:rPr>
        <w:t>проактивную</w:t>
      </w:r>
      <w:proofErr w:type="spellEnd"/>
      <w:r w:rsidRPr="00E1548A">
        <w:rPr>
          <w:b/>
          <w:bCs/>
        </w:rPr>
        <w:t xml:space="preserve"> и всеобъемлющую стратегию, предусматривающую конкретные и целенаправленные действия, включая позитивные социальные действия по ликвидации дискриминации в отношении детей в маргинальных или уязвимых ситуациях, включая девочек, детей, принадлежащих к этническим или религиозным меньшинствам, и детей, живущих в сельских районах.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Наилучшие интересы </w:t>
      </w:r>
      <w:r w:rsidRPr="00E1548A">
        <w:t>ребенка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15.</w:t>
      </w:r>
      <w:r w:rsidRPr="00E1548A">
        <w:tab/>
      </w:r>
      <w:proofErr w:type="gramStart"/>
      <w:r w:rsidRPr="00E1548A">
        <w:rPr>
          <w:b/>
          <w:bCs/>
        </w:rPr>
        <w:t>С</w:t>
      </w:r>
      <w:proofErr w:type="gramEnd"/>
      <w:r w:rsidRPr="00E1548A">
        <w:rPr>
          <w:b/>
          <w:bCs/>
        </w:rPr>
        <w:t xml:space="preserve"> удовлетворением отмечая, что государство-участник включило принцип наилучших интересов ребенка в несколько законов и в качестве основы для действий в нескольких ключевых секторах, таких как здравоохранение, образование и правосудие, Комитет обеспокоен тем, что этот принцип не применяется надлежащим образом на практике и что судебные, административные и законодательные органы не учитывают наилучшие интересы ребенка во всех</w:t>
      </w:r>
      <w:r>
        <w:rPr>
          <w:b/>
          <w:bCs/>
        </w:rPr>
        <w:t xml:space="preserve"> </w:t>
      </w:r>
      <w:r w:rsidRPr="00E1548A">
        <w:rPr>
          <w:b/>
          <w:bCs/>
        </w:rPr>
        <w:t xml:space="preserve">решениях, касающихся детей. Что касается его замечания общего порядка № 14 (2013) о праве ребенка на </w:t>
      </w:r>
      <w:proofErr w:type="spellStart"/>
      <w:r w:rsidRPr="00E1548A">
        <w:rPr>
          <w:b/>
          <w:bCs/>
        </w:rPr>
        <w:t>уделение</w:t>
      </w:r>
      <w:proofErr w:type="spellEnd"/>
      <w:r w:rsidRPr="00E1548A">
        <w:rPr>
          <w:b/>
          <w:bCs/>
        </w:rPr>
        <w:t xml:space="preserve"> первоочередного внимания наилучшему обеспечению его интересов, Комитет рекомендует государству-участнику установить обязательные процессы для предварительной и последующей оценки последствий всех законов и мер политики, касающихся детей.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>Право на жизнь, выживание и развитие</w:t>
      </w:r>
    </w:p>
    <w:p w:rsidR="00E1548A" w:rsidRPr="00E1548A" w:rsidRDefault="00E1548A" w:rsidP="00E1548A">
      <w:pPr>
        <w:pStyle w:val="SingleTxtGR"/>
      </w:pPr>
      <w:r w:rsidRPr="00E1548A">
        <w:t>16.</w:t>
      </w:r>
      <w:r w:rsidRPr="00E1548A">
        <w:tab/>
        <w:t>Комитет глубоко обеспокоен тем, что, несмотря на все усилия, число детей, пострадавших от срабатывания неразорвавшихся боеприпасов, остается высоким и что хроническое недоедание остается серьезной проблемой в государстве-участнике. Комитет также обеспокоен ухудшением ситуации в отношении множественной лекарственной устойчивости малярии и информацией о том, что дорожно-транспортные происшествия являются основной причиной смерти молодых людей.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17.</w:t>
      </w:r>
      <w:r w:rsidRPr="00E1548A">
        <w:tab/>
      </w:r>
      <w:r w:rsidRPr="00E1548A">
        <w:rPr>
          <w:b/>
          <w:bCs/>
        </w:rPr>
        <w:t>Ссылаясь на свою предыдущую рекомендацию (см. CRC/C/LAO/CO/2, п</w:t>
      </w:r>
      <w:r w:rsidR="00126C37">
        <w:rPr>
          <w:b/>
          <w:bCs/>
        </w:rPr>
        <w:t>ункт </w:t>
      </w:r>
      <w:r w:rsidRPr="00E1548A">
        <w:rPr>
          <w:b/>
          <w:bCs/>
        </w:rPr>
        <w:t>33), Комитет настоятельно призывает государство-участник: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lastRenderedPageBreak/>
        <w:tab/>
      </w:r>
      <w:r w:rsidRPr="00E1548A">
        <w:rPr>
          <w:b/>
        </w:rPr>
        <w:t>a)</w:t>
      </w:r>
      <w:r w:rsidRPr="00E1548A">
        <w:rPr>
          <w:b/>
        </w:rPr>
        <w:tab/>
      </w:r>
      <w:r w:rsidRPr="00E1548A">
        <w:rPr>
          <w:b/>
          <w:bCs/>
        </w:rPr>
        <w:t xml:space="preserve">активизировать свои усилия по разминированию в районах прошлого конфликта, в том числе в рамках международного сотрудничества, и увеличить помощь и услуги по реабилитации детей </w:t>
      </w:r>
      <w:r w:rsidR="00124614">
        <w:rPr>
          <w:b/>
          <w:bCs/>
        </w:rPr>
        <w:t>–</w:t>
      </w:r>
      <w:r w:rsidRPr="00E1548A">
        <w:rPr>
          <w:b/>
          <w:bCs/>
        </w:rPr>
        <w:t xml:space="preserve"> жертв срабатывания неразорвавшихся боеприпасов, включая программы просвещения по вопросам риска;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b)</w:t>
      </w:r>
      <w:r w:rsidRPr="00E1548A">
        <w:rPr>
          <w:b/>
        </w:rPr>
        <w:tab/>
      </w:r>
      <w:r w:rsidRPr="00E1548A">
        <w:rPr>
          <w:b/>
          <w:bCs/>
        </w:rPr>
        <w:t xml:space="preserve">и далее устранять разрыв в развитии и активизировать свои усилия по борьбе с недоеданием </w:t>
      </w:r>
      <w:r w:rsidR="00126C37" w:rsidRPr="00E1548A">
        <w:rPr>
          <w:b/>
          <w:bCs/>
        </w:rPr>
        <w:t>среди</w:t>
      </w:r>
      <w:r w:rsidRPr="00E1548A">
        <w:rPr>
          <w:b/>
          <w:bCs/>
        </w:rPr>
        <w:t xml:space="preserve"> детей и с малярией с множественной лекарственной устойчивостью;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>и далее активизировать свои усилия по просвещению детей о факторах риска на дорогах и о соблюдени</w:t>
      </w:r>
      <w:r w:rsidR="00124614">
        <w:rPr>
          <w:b/>
          <w:bCs/>
        </w:rPr>
        <w:t>и</w:t>
      </w:r>
      <w:r w:rsidRPr="00E1548A">
        <w:rPr>
          <w:b/>
          <w:bCs/>
        </w:rPr>
        <w:t xml:space="preserve"> правил дорожного движения в целях предотвращения несчастных случаев;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>укреплять и обеспечивать соблюдение правил, касающихся безопасности дорожного движения.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Уважение </w:t>
      </w:r>
      <w:r w:rsidRPr="00E1548A">
        <w:t>взглядов</w:t>
      </w:r>
      <w:r w:rsidRPr="00E1548A">
        <w:rPr>
          <w:bCs/>
        </w:rPr>
        <w:t xml:space="preserve"> ребенка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18.</w:t>
      </w:r>
      <w:r w:rsidRPr="00E1548A">
        <w:tab/>
      </w:r>
      <w:r w:rsidRPr="00E1548A">
        <w:rPr>
          <w:b/>
          <w:bCs/>
        </w:rPr>
        <w:t xml:space="preserve">Приветствуя растущее число форумов, на которых дети могут добиться того, чтобы их голос был услышан, Комитет обеспокоен тем, что не все дети в государстве-участнике имеют такие возможности участия в общественной жизни и что, хотя в </w:t>
      </w:r>
      <w:r w:rsidR="00124614">
        <w:rPr>
          <w:b/>
          <w:bCs/>
        </w:rPr>
        <w:t>З</w:t>
      </w:r>
      <w:r w:rsidRPr="00E1548A">
        <w:rPr>
          <w:b/>
          <w:bCs/>
        </w:rPr>
        <w:t>аконе об уголовном процессе по делам несовершеннолетних предусматривается, что дети имеют право участвовать в судопроизводстве, это не всегда соблюдается на практике. Что касает</w:t>
      </w:r>
      <w:r w:rsidR="00126C37">
        <w:rPr>
          <w:b/>
          <w:bCs/>
        </w:rPr>
        <w:t>ся его замечания общего порядка </w:t>
      </w:r>
      <w:r w:rsidRPr="00E1548A">
        <w:rPr>
          <w:b/>
          <w:bCs/>
        </w:rPr>
        <w:t xml:space="preserve">№ 12 (2009) о праве ребенка быть заслушанным, Комитет рекомендует государству-участнику: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Pr="00E1548A">
        <w:rPr>
          <w:b/>
        </w:rPr>
        <w:t>a)</w:t>
      </w:r>
      <w:r w:rsidRPr="00E1548A">
        <w:rPr>
          <w:b/>
        </w:rPr>
        <w:tab/>
      </w:r>
      <w:r w:rsidRPr="00E1548A">
        <w:rPr>
          <w:b/>
          <w:bCs/>
        </w:rPr>
        <w:t xml:space="preserve">осуществлять программы и мероприятия по повышению информированности в целях содействия реальному и полномасштабному участию всех детей в семье, общине и школах, в том числе в органах студенческих советов, с </w:t>
      </w:r>
      <w:proofErr w:type="spellStart"/>
      <w:r w:rsidRPr="00E1548A">
        <w:rPr>
          <w:b/>
          <w:bCs/>
        </w:rPr>
        <w:t>уделением</w:t>
      </w:r>
      <w:proofErr w:type="spellEnd"/>
      <w:r w:rsidRPr="00E1548A">
        <w:rPr>
          <w:b/>
          <w:bCs/>
        </w:rPr>
        <w:t xml:space="preserve"> особого внимания девочкам и детям в уязвимых ситуациях;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b)</w:t>
      </w:r>
      <w:r w:rsidRPr="00E1548A">
        <w:rPr>
          <w:b/>
        </w:rPr>
        <w:tab/>
      </w:r>
      <w:r w:rsidRPr="00E1548A">
        <w:rPr>
          <w:b/>
          <w:bCs/>
        </w:rPr>
        <w:t>принять меры для обеспечения действенного осуществления законодательства, признающего право ребенка быть заслушанным в соответствующих судебных процессах, в том числе путем создания систем и/или процедур для лиц, работающих с детьми или для детей, таких как социальные работники и суды, для соблюдения этого принципа;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>проводить адекватную и систематическую подготовку всех профессиональных групп, работающих с детьми и для детей, включая сотрудников правоохранительных органов, учителей, медицинский персонал, социальных работников и персонал детских учреждений.</w:t>
      </w:r>
    </w:p>
    <w:p w:rsidR="00E1548A" w:rsidRPr="00E1548A" w:rsidRDefault="00E1548A" w:rsidP="00126C37">
      <w:pPr>
        <w:pStyle w:val="H1GR"/>
      </w:pPr>
      <w:r w:rsidRPr="00E1548A">
        <w:tab/>
        <w:t>C.</w:t>
      </w:r>
      <w:r w:rsidRPr="00E1548A">
        <w:tab/>
        <w:t>Гражданские права и свободы (ст</w:t>
      </w:r>
      <w:r w:rsidR="00126C37">
        <w:t xml:space="preserve">атьи </w:t>
      </w:r>
      <w:r w:rsidRPr="00E1548A">
        <w:t>7, 8 и 13</w:t>
      </w:r>
      <w:r w:rsidR="00126C37">
        <w:t>–</w:t>
      </w:r>
      <w:r w:rsidRPr="00E1548A">
        <w:t>17)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Регистрация </w:t>
      </w:r>
      <w:r w:rsidRPr="00E1548A">
        <w:t>рождений</w:t>
      </w:r>
    </w:p>
    <w:p w:rsidR="00E1548A" w:rsidRPr="00E1548A" w:rsidRDefault="00E1548A" w:rsidP="00E1548A">
      <w:pPr>
        <w:pStyle w:val="SingleTxtGR"/>
      </w:pPr>
      <w:r w:rsidRPr="00E1548A">
        <w:t>19.</w:t>
      </w:r>
      <w:r w:rsidRPr="00E1548A">
        <w:tab/>
        <w:t>Хотя Комитет принимает к сведению Стратегический план регистрации актов гражданского состояния, который включает план создания мобильных регистрационных подразделений для сельских районов, и усилия, направленные на повышение осведомленности о регистрации рождений, в Национальном плане действий в отношении матерей и детей, он по-прежнему обеспокоен</w:t>
      </w:r>
      <w:r w:rsidR="00124614">
        <w:t>,</w:t>
      </w:r>
      <w:r w:rsidRPr="00E1548A">
        <w:t xml:space="preserve"> что из 75%</w:t>
      </w:r>
      <w:r>
        <w:t xml:space="preserve"> </w:t>
      </w:r>
      <w:r w:rsidRPr="00E1548A">
        <w:t xml:space="preserve">детей в возрасте до </w:t>
      </w:r>
      <w:r w:rsidR="00124614">
        <w:t>пяти</w:t>
      </w:r>
      <w:r w:rsidRPr="00E1548A">
        <w:t xml:space="preserve"> лет, которые зарегистрированы, только 33% имеют свидетельство о рожден</w:t>
      </w:r>
      <w:r w:rsidR="00124614">
        <w:t>ии</w:t>
      </w:r>
      <w:r w:rsidRPr="00E1548A">
        <w:t>. Он также обеспокоен расходами, связанными с регистрацией, которые являются барьером, а также разрыв</w:t>
      </w:r>
      <w:r w:rsidR="00124614">
        <w:t>ом</w:t>
      </w:r>
      <w:r w:rsidRPr="00E1548A">
        <w:t xml:space="preserve"> между городскими и сельскими районами по числу детей, имеющих свидетельство о рождении.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20.</w:t>
      </w:r>
      <w:r w:rsidRPr="00E1548A">
        <w:tab/>
      </w:r>
      <w:r w:rsidRPr="00E1548A">
        <w:rPr>
          <w:b/>
          <w:bCs/>
        </w:rPr>
        <w:t xml:space="preserve">Принимая к сведению задачу 16.9 Целей устойчивого развития обеспечить наличие у всех людей законных удостоверений личности, включая свидетельства о рождении, Комитет настоятельно призывает государство-участник: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lastRenderedPageBreak/>
        <w:tab/>
        <w:t>a)</w:t>
      </w:r>
      <w:r w:rsidRPr="00E1548A">
        <w:rPr>
          <w:b/>
        </w:rPr>
        <w:tab/>
      </w:r>
      <w:r w:rsidRPr="00E1548A">
        <w:rPr>
          <w:b/>
          <w:bCs/>
        </w:rPr>
        <w:t xml:space="preserve">и далее повышать осведомленность о важности регистрации рождений;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b)</w:t>
      </w:r>
      <w:r w:rsidRPr="00E1548A">
        <w:rPr>
          <w:b/>
        </w:rPr>
        <w:tab/>
      </w:r>
      <w:r w:rsidRPr="00E1548A">
        <w:rPr>
          <w:b/>
          <w:bCs/>
        </w:rPr>
        <w:t>упростить процедуру, в том числе путем создания мобильных регистрационных структур;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 xml:space="preserve">устранить скрытые сборы и расходы, связанные с регистрацией, которые отрицательно сказываются на показателях регистрации рождений;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="00126C37" w:rsidRPr="00E1548A">
        <w:rPr>
          <w:b/>
          <w:bCs/>
        </w:rPr>
        <w:t>выделять</w:t>
      </w:r>
      <w:r w:rsidRPr="00E1548A">
        <w:rPr>
          <w:b/>
          <w:bCs/>
        </w:rPr>
        <w:t xml:space="preserve"> адекватные людские и финансовые ресурсы, в частности Министерству внутренних дел, в целях дальнейшего ускорения регистрации рождения детей и выдачи свидетельств о рождении.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Свобода </w:t>
      </w:r>
      <w:r w:rsidRPr="00E1548A">
        <w:t>выражения</w:t>
      </w:r>
      <w:r w:rsidRPr="00E1548A">
        <w:rPr>
          <w:bCs/>
        </w:rPr>
        <w:t xml:space="preserve"> мнений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21.</w:t>
      </w:r>
      <w:r w:rsidRPr="00E1548A">
        <w:tab/>
      </w:r>
      <w:r w:rsidRPr="00E1548A">
        <w:rPr>
          <w:b/>
          <w:bCs/>
        </w:rPr>
        <w:t>Отмечая, что статья 44 Конституции предусматривает право на свободу выражения мнений, Комитет считает, что декрет №</w:t>
      </w:r>
      <w:r w:rsidR="00124614">
        <w:rPr>
          <w:b/>
          <w:bCs/>
        </w:rPr>
        <w:t xml:space="preserve"> </w:t>
      </w:r>
      <w:r w:rsidRPr="00E1548A">
        <w:rPr>
          <w:b/>
          <w:bCs/>
        </w:rPr>
        <w:t>327, принятый 16 сентября 2014 года, который предусматривает уголовную ответственность за распространение ложной информации, может препятствовать осуществлению права детей на свободу выражения мнений</w:t>
      </w:r>
      <w:r>
        <w:rPr>
          <w:b/>
          <w:bCs/>
        </w:rPr>
        <w:t xml:space="preserve"> </w:t>
      </w:r>
      <w:r w:rsidRPr="00E1548A">
        <w:rPr>
          <w:b/>
          <w:bCs/>
        </w:rPr>
        <w:t>при его применении вне контекста статьи 13 Конвенции. Комитет рекомендует государству-участнику провести информационно-пропагандистские</w:t>
      </w:r>
      <w:r>
        <w:rPr>
          <w:b/>
          <w:bCs/>
        </w:rPr>
        <w:t xml:space="preserve"> </w:t>
      </w:r>
      <w:r w:rsidRPr="00E1548A">
        <w:rPr>
          <w:b/>
          <w:bCs/>
        </w:rPr>
        <w:t>мероприятия,</w:t>
      </w:r>
      <w:r>
        <w:rPr>
          <w:b/>
          <w:bCs/>
        </w:rPr>
        <w:t xml:space="preserve"> </w:t>
      </w:r>
      <w:r w:rsidRPr="00E1548A">
        <w:rPr>
          <w:b/>
          <w:bCs/>
        </w:rPr>
        <w:t>касающиеся расширения прав и возможностей детей в отношении права на свободу выражения мнений и ограничений этого права, в том числе в социальных сетях, и обеспечить, чтобы осуществление этих законов не нарушало прав детей, закрепленных в Конвенции.</w:t>
      </w:r>
    </w:p>
    <w:p w:rsidR="00E1548A" w:rsidRPr="00E1548A" w:rsidRDefault="00E1548A" w:rsidP="00126C37">
      <w:pPr>
        <w:pStyle w:val="H1GR"/>
      </w:pPr>
      <w:r w:rsidRPr="00E1548A">
        <w:tab/>
        <w:t>D.</w:t>
      </w:r>
      <w:r w:rsidRPr="00E1548A">
        <w:tab/>
        <w:t>Насилие в отношении детей (</w:t>
      </w:r>
      <w:r w:rsidR="00126C37">
        <w:t xml:space="preserve">статьи </w:t>
      </w:r>
      <w:r w:rsidRPr="00E1548A">
        <w:t>19, 24</w:t>
      </w:r>
      <w:r w:rsidR="00014172">
        <w:t xml:space="preserve"> (</w:t>
      </w:r>
      <w:r w:rsidRPr="00E1548A">
        <w:t>п</w:t>
      </w:r>
      <w:r w:rsidR="00126C37">
        <w:t>ункт</w:t>
      </w:r>
      <w:r w:rsidRPr="00E1548A">
        <w:t xml:space="preserve"> 3</w:t>
      </w:r>
      <w:r w:rsidR="00014172">
        <w:t>)</w:t>
      </w:r>
      <w:r w:rsidRPr="00E1548A">
        <w:t>, 28</w:t>
      </w:r>
      <w:r w:rsidR="00014172">
        <w:t xml:space="preserve"> (</w:t>
      </w:r>
      <w:r w:rsidRPr="00E1548A">
        <w:t>п</w:t>
      </w:r>
      <w:r w:rsidR="00126C37">
        <w:t>ункт</w:t>
      </w:r>
      <w:r w:rsidRPr="00E1548A">
        <w:t xml:space="preserve"> 2</w:t>
      </w:r>
      <w:r w:rsidR="00014172">
        <w:t>)</w:t>
      </w:r>
      <w:r w:rsidRPr="00E1548A">
        <w:t>, 34, 37</w:t>
      </w:r>
      <w:r w:rsidR="00014172">
        <w:t xml:space="preserve"> (</w:t>
      </w:r>
      <w:proofErr w:type="gramStart"/>
      <w:r w:rsidR="00014172">
        <w:t>пункт</w:t>
      </w:r>
      <w:proofErr w:type="gramEnd"/>
      <w:r w:rsidR="00014172">
        <w:t xml:space="preserve"> а))</w:t>
      </w:r>
      <w:r w:rsidRPr="00E1548A">
        <w:t xml:space="preserve"> и 39)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Телесные </w:t>
      </w:r>
      <w:r w:rsidRPr="00E1548A">
        <w:t>наказания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22.</w:t>
      </w:r>
      <w:r w:rsidRPr="00E1548A">
        <w:tab/>
      </w:r>
      <w:r w:rsidRPr="00E1548A">
        <w:rPr>
          <w:b/>
          <w:bCs/>
        </w:rPr>
        <w:t xml:space="preserve">Комитет с удовлетворением отмечает принятие в 2015 году </w:t>
      </w:r>
      <w:r w:rsidR="00014172">
        <w:rPr>
          <w:b/>
          <w:bCs/>
        </w:rPr>
        <w:t>З</w:t>
      </w:r>
      <w:r w:rsidRPr="00E1548A">
        <w:rPr>
          <w:b/>
          <w:bCs/>
        </w:rPr>
        <w:t>акона о предупреждении и пресечении насилия в отношении женщин и детей, который запрещает любые формы насилия в отношении женщин и детей во всех ситуациях, но обеспокоен тем, что в государстве-участнике по-прежнему практикуются телесные наказания. Ссылаясь на свое замечание общего порядка №</w:t>
      </w:r>
      <w:r w:rsidRPr="00E1548A">
        <w:t xml:space="preserve"> </w:t>
      </w:r>
      <w:r w:rsidRPr="00E1548A">
        <w:rPr>
          <w:b/>
          <w:bCs/>
        </w:rPr>
        <w:t>8 (2006) о праве ребенка на защиту от телесных наказаний и других жестоких или унижающих достоинство видов наказания, Комитет рекомендует государству-участнику обеспечить, чтобы телесные наказания, даже легкие, в отношении детей во всех ситуациях были прямо запрещены в проекте Уголовного кодекса. Кроме того, Комитет рекомендует государству-участнику проводить информационно-просветительские программы для родителей, специалистов и общественности в целом в целях поощрения позитивных, ненасильственных и Основанных на участи</w:t>
      </w:r>
      <w:r w:rsidR="00014172">
        <w:rPr>
          <w:b/>
          <w:bCs/>
        </w:rPr>
        <w:t>и</w:t>
      </w:r>
      <w:r w:rsidRPr="00E1548A">
        <w:rPr>
          <w:b/>
          <w:bCs/>
        </w:rPr>
        <w:t xml:space="preserve"> форм воспитания и</w:t>
      </w:r>
      <w:r>
        <w:rPr>
          <w:b/>
          <w:bCs/>
        </w:rPr>
        <w:t xml:space="preserve"> </w:t>
      </w:r>
      <w:r w:rsidRPr="00E1548A">
        <w:rPr>
          <w:b/>
          <w:bCs/>
        </w:rPr>
        <w:t xml:space="preserve">дисциплинарного воздействия на детей в качестве альтернативы телесным наказаниям. Программы должны включать в себя разъяснение физически и психологически вредных последствий телесных наказаний. 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Насилие, </w:t>
      </w:r>
      <w:r w:rsidRPr="00E1548A">
        <w:t>жестокое</w:t>
      </w:r>
      <w:r w:rsidRPr="00E1548A">
        <w:rPr>
          <w:bCs/>
        </w:rPr>
        <w:t xml:space="preserve"> обращение и отсутствие заботы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23.</w:t>
      </w:r>
      <w:r w:rsidRPr="00E1548A">
        <w:tab/>
      </w:r>
      <w:r w:rsidRPr="00E1548A">
        <w:rPr>
          <w:b/>
          <w:bCs/>
        </w:rPr>
        <w:t xml:space="preserve">Комитет приветствует создание в государстве-участнике профессии социального работника и проведение национального обследования по проблеме насилия в отношении детей. Вместе с тем Комитет выражает сожаление в связи с высокой распространенностью физического, сексуального и психического насилия в отношении детей, отсутствием национальной информационной системы и по-прежнему низким числом социальных работников, особенно на местном уровне. Ссылаясь на свое замечание общего порядка № 13 (2011) о праве ребенка на свободу от всех форм насилия и принимая к сведению задачу 16.2 Целей устойчивого развития, касающуюся ликвидации надругательств, </w:t>
      </w:r>
      <w:r w:rsidRPr="00E1548A">
        <w:rPr>
          <w:b/>
          <w:bCs/>
        </w:rPr>
        <w:lastRenderedPageBreak/>
        <w:t>эксплуатации, торговли и всех форм насилия и пыток в отношении детей, Комитет рекомендует государству-участнику: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Pr="00E1548A">
        <w:rPr>
          <w:b/>
        </w:rPr>
        <w:t>a)</w:t>
      </w:r>
      <w:r w:rsidRPr="00E1548A">
        <w:rPr>
          <w:b/>
        </w:rPr>
        <w:tab/>
      </w:r>
      <w:r w:rsidRPr="00E1548A">
        <w:rPr>
          <w:b/>
          <w:bCs/>
        </w:rPr>
        <w:t>обеспечить выделение адекватных людских, технических и финансовых ресурсов для осуществления долгосрочных программ, направленных на устранение коренных причин физического, сексуального и психического насилия в отношении детей;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b)</w:t>
      </w:r>
      <w:r w:rsidRPr="00E1548A">
        <w:rPr>
          <w:b/>
        </w:rPr>
        <w:tab/>
      </w:r>
      <w:r w:rsidRPr="00E1548A">
        <w:rPr>
          <w:b/>
          <w:bCs/>
        </w:rPr>
        <w:t>принять дальнейшие меры по повышению осведомленности, призванные нарушить молчание в отношении сексуальных надругательств и обеспечить, чтобы на детей-жертв не легла стигма вины;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>создать механизм рассмотрения жалоб, учитывающий особенности детей, применительно ко всем видам злоупотреблений, эксплуатации и насилия в отношении детей;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 xml:space="preserve">разъяснить специалистам обязанность сообщать о случаях физического, сексуального и психического насилия в отношении детей, чтобы обеспечить действенную защиту детей;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e)</w:t>
      </w:r>
      <w:r w:rsidRPr="00E1548A">
        <w:rPr>
          <w:b/>
        </w:rPr>
        <w:tab/>
      </w:r>
      <w:r w:rsidRPr="00E1548A">
        <w:rPr>
          <w:b/>
          <w:bCs/>
        </w:rPr>
        <w:t xml:space="preserve">активизировать свои усилия по созданию национальной базы данных по всем таким случаям;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f)</w:t>
      </w:r>
      <w:r w:rsidRPr="00E1548A">
        <w:rPr>
          <w:b/>
        </w:rPr>
        <w:tab/>
      </w:r>
      <w:r w:rsidRPr="00E1548A">
        <w:rPr>
          <w:b/>
          <w:bCs/>
        </w:rPr>
        <w:t>удвоить свои усилия по увеличению числа социальных работников и других специалистов конкретного профиля и обеспечить их результативную работу по всей стране, особенно на местном уровне, в том числе путем выделения необходимого финансирования.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Вредная </w:t>
      </w:r>
      <w:r w:rsidRPr="00E1548A">
        <w:t>практика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24.</w:t>
      </w:r>
      <w:r w:rsidRPr="00E1548A">
        <w:tab/>
      </w:r>
      <w:r w:rsidRPr="00E1548A">
        <w:rPr>
          <w:b/>
          <w:bCs/>
        </w:rPr>
        <w:t>Комитет глубоко обеспокоен тем, что, хотя установлен 18-летний минимальный возраст вступления в брак, брак</w:t>
      </w:r>
      <w:r w:rsidR="00014172">
        <w:rPr>
          <w:b/>
          <w:bCs/>
        </w:rPr>
        <w:t>и</w:t>
      </w:r>
      <w:r w:rsidRPr="00E1548A">
        <w:rPr>
          <w:b/>
          <w:bCs/>
        </w:rPr>
        <w:t xml:space="preserve"> детей по-прежнему широко распространены, особенно среди девочек в некоторых этнических группах. Ссылаясь на общую рекомендацию №</w:t>
      </w:r>
      <w:r w:rsidRPr="00E1548A">
        <w:t xml:space="preserve"> </w:t>
      </w:r>
      <w:r w:rsidRPr="00E1548A">
        <w:rPr>
          <w:b/>
          <w:bCs/>
        </w:rPr>
        <w:t>31 (2014) Комитета по ликвидации дискриминации в отношении женщин/замечание общего порядка №</w:t>
      </w:r>
      <w:r w:rsidRPr="00E1548A">
        <w:t xml:space="preserve"> </w:t>
      </w:r>
      <w:r w:rsidRPr="00E1548A">
        <w:rPr>
          <w:b/>
          <w:bCs/>
        </w:rPr>
        <w:t>18 Комитета по правам ребенка (2014) о вредной практике</w:t>
      </w:r>
      <w:r w:rsidR="00014172">
        <w:rPr>
          <w:b/>
          <w:bCs/>
        </w:rPr>
        <w:t>,</w:t>
      </w:r>
      <w:r w:rsidRPr="00E1548A">
        <w:rPr>
          <w:b/>
          <w:bCs/>
        </w:rPr>
        <w:t xml:space="preserve"> Комитет настоятельно призывает государство-участник: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a)</w:t>
      </w:r>
      <w:r w:rsidRPr="00E1548A">
        <w:rPr>
          <w:b/>
        </w:rPr>
        <w:tab/>
      </w:r>
      <w:r w:rsidRPr="00E1548A">
        <w:rPr>
          <w:b/>
          <w:bCs/>
        </w:rPr>
        <w:t>обеспечить установленный в законе о семье минимальный возраст вступления в брак 18 лет;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</w:rPr>
        <w:t xml:space="preserve">b) </w:t>
      </w:r>
      <w:r w:rsidRPr="00E1548A">
        <w:rPr>
          <w:b/>
        </w:rPr>
        <w:tab/>
      </w:r>
      <w:r w:rsidRPr="00E1548A">
        <w:rPr>
          <w:b/>
          <w:bCs/>
        </w:rPr>
        <w:t xml:space="preserve">разрабатывать кампании и программы просвещения о пагубном воздействии детских браков на физическое и психическое здоровье и благополучие детей, ориентированные на девочек и мальчиков, домохозяйства, общины, местные органы власти, религиозных лидеров, а также на судей и прокуроров;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>поощрять пользование детьми телефонами доверия или сельскими сетями защиты (сетями защиты детей) для получения помощи, когда возникает проблема брака;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>развивать потенциал сельских механизмов защиты, таких как сети защиты детей и посреднические группы деревень, для защиты девочек и мальчиков от брака в возрасте до 18 лет.</w:t>
      </w:r>
    </w:p>
    <w:p w:rsidR="00E1548A" w:rsidRPr="00E1548A" w:rsidRDefault="00E1548A" w:rsidP="00126C37">
      <w:pPr>
        <w:pStyle w:val="H1GR"/>
      </w:pPr>
      <w:r w:rsidRPr="00E1548A">
        <w:tab/>
        <w:t>E.</w:t>
      </w:r>
      <w:r w:rsidRPr="00E1548A">
        <w:tab/>
        <w:t>Семейная среда и альтернативный уход (</w:t>
      </w:r>
      <w:r w:rsidR="00126C37">
        <w:t>статьи 5, 9–</w:t>
      </w:r>
      <w:r w:rsidRPr="00E1548A">
        <w:t>11, 18</w:t>
      </w:r>
      <w:r w:rsidR="00D54A55">
        <w:t> (</w:t>
      </w:r>
      <w:r w:rsidR="00126C37">
        <w:t>пункты </w:t>
      </w:r>
      <w:r w:rsidRPr="00E1548A">
        <w:t>1 и 2</w:t>
      </w:r>
      <w:r w:rsidR="00D54A55">
        <w:t>)</w:t>
      </w:r>
      <w:r w:rsidRPr="00E1548A">
        <w:t>, 20, 21, 25 и 27</w:t>
      </w:r>
      <w:r w:rsidR="00D54A55">
        <w:t xml:space="preserve"> (</w:t>
      </w:r>
      <w:r w:rsidRPr="00E1548A">
        <w:t>п</w:t>
      </w:r>
      <w:r w:rsidR="00126C37">
        <w:t>ункт</w:t>
      </w:r>
      <w:r w:rsidRPr="00E1548A">
        <w:t xml:space="preserve"> 4</w:t>
      </w:r>
      <w:r w:rsidR="00D54A55">
        <w:t>)</w:t>
      </w:r>
      <w:r w:rsidRPr="00E1548A">
        <w:t>)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Семейное </w:t>
      </w:r>
      <w:r w:rsidRPr="00E1548A">
        <w:t>окружение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25.</w:t>
      </w:r>
      <w:r w:rsidRPr="00E1548A">
        <w:tab/>
      </w:r>
      <w:r w:rsidRPr="00E1548A">
        <w:rPr>
          <w:b/>
          <w:bCs/>
        </w:rPr>
        <w:t xml:space="preserve">Приветствуя развитие сетей защиты детей, Комитет напоминает государству-участнику, что сети выполняют задачи, важные для общества, и должны быть укомплектованы надлежащим образом подготовленным персоналом, а не только добровольцами, и не должны заменять основные </w:t>
      </w:r>
      <w:r w:rsidRPr="00E1548A">
        <w:rPr>
          <w:b/>
          <w:bCs/>
        </w:rPr>
        <w:lastRenderedPageBreak/>
        <w:t>государственные учреждения, отвечающие за защиту детей. Ссылаясь на свою предыдущую рекомендацию (см. CRC/C/LAO/CO/2, п</w:t>
      </w:r>
      <w:r w:rsidR="00126C37">
        <w:rPr>
          <w:b/>
          <w:bCs/>
        </w:rPr>
        <w:t>ункт</w:t>
      </w:r>
      <w:r w:rsidRPr="00E1548A">
        <w:rPr>
          <w:b/>
          <w:bCs/>
        </w:rPr>
        <w:t xml:space="preserve"> 42), Комитет рекомендует, чтобы государство-участник, продолжая поддерживать сети защиты детей, в то же время расширяло помощь, которую оно предоставляет семьям, уделяя особое внимание семьям, живущим в нищете или в отдаленных районах.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Дети, </w:t>
      </w:r>
      <w:r w:rsidRPr="00E1548A">
        <w:t>лишенные</w:t>
      </w:r>
      <w:r w:rsidRPr="00E1548A">
        <w:rPr>
          <w:bCs/>
        </w:rPr>
        <w:t xml:space="preserve"> семейного окружения </w:t>
      </w:r>
    </w:p>
    <w:p w:rsidR="00E1548A" w:rsidRPr="00E1548A" w:rsidRDefault="00E1548A" w:rsidP="00E1548A">
      <w:pPr>
        <w:pStyle w:val="SingleTxtGR"/>
      </w:pPr>
      <w:r w:rsidRPr="00E1548A">
        <w:t>26.</w:t>
      </w:r>
      <w:r w:rsidRPr="00E1548A">
        <w:tab/>
        <w:t xml:space="preserve">Хотя Комитет приветствует шаги, предпринятые государством-участником для разработки нормативно-правовой базы в соответствии с Руководящими указаниями по альтернативному уходу за детьми (см. приложение к резолюции 64/142 Генеральной Ассамблеи), он по-прежнему обеспокоен тем, что: </w:t>
      </w:r>
    </w:p>
    <w:p w:rsidR="00E1548A" w:rsidRPr="00E1548A" w:rsidRDefault="00E1548A" w:rsidP="00E1548A">
      <w:pPr>
        <w:pStyle w:val="SingleTxtGR"/>
      </w:pPr>
      <w:r w:rsidRPr="00E1548A">
        <w:tab/>
        <w:t>a)</w:t>
      </w:r>
      <w:r w:rsidRPr="00E1548A">
        <w:tab/>
        <w:t xml:space="preserve"> руководящие принципы, касающиеся детей, оставшихся без попечения родителей, еще не были официально приняты, а персонал, работающий с детьми или детьми, оставшимися без попечения родителей, не был проинформирован о Руководящих указаниях по альтернативному уходу за детьми и не прошел обучение по их применению; </w:t>
      </w:r>
    </w:p>
    <w:p w:rsidR="00E1548A" w:rsidRPr="00E1548A" w:rsidRDefault="00E1548A" w:rsidP="00E1548A">
      <w:pPr>
        <w:pStyle w:val="SingleTxtGR"/>
      </w:pPr>
      <w:r w:rsidRPr="00E1548A">
        <w:tab/>
        <w:t xml:space="preserve">b) дети, оставшиеся без попечения родителей, все чаще помещаются в учреждения </w:t>
      </w:r>
      <w:proofErr w:type="spellStart"/>
      <w:r w:rsidRPr="00E1548A">
        <w:t>интернатного</w:t>
      </w:r>
      <w:proofErr w:type="spellEnd"/>
      <w:r w:rsidRPr="00E1548A">
        <w:t xml:space="preserve"> типа;</w:t>
      </w:r>
    </w:p>
    <w:p w:rsidR="00E1548A" w:rsidRPr="00E1548A" w:rsidRDefault="00E1548A" w:rsidP="00E1548A">
      <w:pPr>
        <w:pStyle w:val="SingleTxtGR"/>
      </w:pPr>
      <w:r w:rsidRPr="00E1548A">
        <w:tab/>
        <w:t xml:space="preserve">c) </w:t>
      </w:r>
      <w:r w:rsidR="00126C37">
        <w:tab/>
      </w:r>
      <w:r w:rsidRPr="00E1548A">
        <w:t>в государстве-участнике отсутствует система контроля за помещением детей в их расширенную семью и в детских учреждениях;</w:t>
      </w:r>
    </w:p>
    <w:p w:rsidR="00E1548A" w:rsidRPr="00E1548A" w:rsidRDefault="00E1548A" w:rsidP="00E1548A">
      <w:pPr>
        <w:pStyle w:val="SingleTxtGR"/>
      </w:pPr>
      <w:r w:rsidRPr="00E1548A">
        <w:tab/>
        <w:t>d)</w:t>
      </w:r>
      <w:r w:rsidR="00126C37">
        <w:tab/>
      </w:r>
      <w:r w:rsidRPr="00E1548A">
        <w:t xml:space="preserve">право ребенка быть заслушанным не учитывается должным образом, когда ребенка помещают в его расширенную семью, в </w:t>
      </w:r>
      <w:proofErr w:type="spellStart"/>
      <w:r w:rsidRPr="00E1548A">
        <w:t>интернатные</w:t>
      </w:r>
      <w:proofErr w:type="spellEnd"/>
      <w:r w:rsidRPr="00E1548A">
        <w:t xml:space="preserve"> учреждениях или в </w:t>
      </w:r>
      <w:r w:rsidR="00126C37">
        <w:t>«</w:t>
      </w:r>
      <w:r w:rsidRPr="00E1548A">
        <w:t>пагоду</w:t>
      </w:r>
      <w:r w:rsidR="00126C37">
        <w:t>»</w:t>
      </w:r>
      <w:r w:rsidRPr="00E1548A">
        <w:t>;</w:t>
      </w:r>
    </w:p>
    <w:p w:rsidR="00E1548A" w:rsidRPr="00E1548A" w:rsidRDefault="00E1548A" w:rsidP="00E1548A">
      <w:pPr>
        <w:pStyle w:val="SingleTxtGR"/>
      </w:pPr>
      <w:r w:rsidRPr="00E1548A">
        <w:tab/>
        <w:t xml:space="preserve">e) </w:t>
      </w:r>
      <w:r w:rsidR="00126C37">
        <w:tab/>
      </w:r>
      <w:r w:rsidRPr="00E1548A">
        <w:t xml:space="preserve">государство-участник не в полной мере учло предыдущие рекомендации Комитета в отношении детей в </w:t>
      </w:r>
      <w:r w:rsidR="00126C37">
        <w:t>«</w:t>
      </w:r>
      <w:r w:rsidRPr="00E1548A">
        <w:t>пагодах</w:t>
      </w:r>
      <w:r w:rsidR="00126C37">
        <w:t>»</w:t>
      </w:r>
      <w:r w:rsidRPr="00E1548A">
        <w:t>, в частности в отношении отсутствия механизма контроля и права ребенка на поддержание контактов со своей семьей.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27.</w:t>
      </w:r>
      <w:r w:rsidRPr="00E1548A">
        <w:tab/>
      </w:r>
      <w:r w:rsidRPr="00E1548A">
        <w:rPr>
          <w:b/>
          <w:bCs/>
        </w:rPr>
        <w:t>Комитет рекомендует государству-участнику: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a)</w:t>
      </w:r>
      <w:r w:rsidRPr="00E1548A">
        <w:rPr>
          <w:b/>
        </w:rPr>
        <w:tab/>
      </w:r>
      <w:r w:rsidRPr="00E1548A">
        <w:rPr>
          <w:b/>
          <w:bCs/>
        </w:rPr>
        <w:t>ускорить принятие руководящих принципов в отношении детей, оставшихся без попечения родителей;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</w:rPr>
        <w:t xml:space="preserve">b) </w:t>
      </w:r>
      <w:r w:rsidRPr="00E1548A">
        <w:rPr>
          <w:b/>
        </w:rPr>
        <w:tab/>
      </w:r>
      <w:r w:rsidRPr="00E1548A">
        <w:rPr>
          <w:b/>
          <w:bCs/>
        </w:rPr>
        <w:t xml:space="preserve">обеспечить, чтобы помещение в детские учреждения использовалось в качестве крайней меры;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 xml:space="preserve">обеспечить систематический регулярный контроль качества медицинской помощи и регулярную подготовку соответствующих специалистов, в том числе по правам детей, с учетом Руководящих указаний по альтернативному уходу за детьми (см. приложение к резолюции 64/142 Генеральной Ассамблеи);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 xml:space="preserve">обеспечить, чтобы право ребенка быть заслушанным гарантировалось при его альтернативном </w:t>
      </w:r>
      <w:proofErr w:type="gramStart"/>
      <w:r w:rsidRPr="00E1548A">
        <w:rPr>
          <w:b/>
          <w:bCs/>
        </w:rPr>
        <w:t>устройстве</w:t>
      </w:r>
      <w:proofErr w:type="gramEnd"/>
      <w:r w:rsidRPr="00E1548A">
        <w:rPr>
          <w:b/>
          <w:bCs/>
        </w:rPr>
        <w:t xml:space="preserve"> и чтобы ребенок мог поддерживать контакт со своей семьей, а также создать механизм контроля и периодического пересмотра решения об альтернативном устройстве ребенка. Те</w:t>
      </w:r>
      <w:r w:rsidR="00126C37">
        <w:rPr>
          <w:b/>
          <w:bCs/>
        </w:rPr>
        <w:t> </w:t>
      </w:r>
      <w:r w:rsidRPr="00E1548A">
        <w:rPr>
          <w:b/>
          <w:bCs/>
        </w:rPr>
        <w:t xml:space="preserve">же права должны применяться к детям в </w:t>
      </w:r>
      <w:r w:rsidR="00126C37">
        <w:rPr>
          <w:b/>
          <w:bCs/>
        </w:rPr>
        <w:t>«</w:t>
      </w:r>
      <w:r w:rsidRPr="00E1548A">
        <w:rPr>
          <w:b/>
          <w:bCs/>
        </w:rPr>
        <w:t>пагодах</w:t>
      </w:r>
      <w:r w:rsidR="00126C37">
        <w:rPr>
          <w:b/>
          <w:bCs/>
        </w:rPr>
        <w:t>»</w:t>
      </w:r>
      <w:r w:rsidRPr="00E1548A">
        <w:rPr>
          <w:b/>
          <w:bCs/>
        </w:rPr>
        <w:t>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</w:r>
      <w:r w:rsidRPr="00E1548A">
        <w:t>Усыновление</w:t>
      </w:r>
      <w:r w:rsidRPr="00E1548A">
        <w:rPr>
          <w:bCs/>
        </w:rPr>
        <w:t xml:space="preserve">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28.</w:t>
      </w:r>
      <w:r w:rsidRPr="00E1548A">
        <w:tab/>
      </w:r>
      <w:r w:rsidRPr="00E1548A">
        <w:rPr>
          <w:b/>
          <w:bCs/>
        </w:rPr>
        <w:t xml:space="preserve">Принимая во внимание низкий уровень осведомленности о </w:t>
      </w:r>
      <w:r w:rsidR="00014172">
        <w:rPr>
          <w:b/>
          <w:bCs/>
        </w:rPr>
        <w:t>Д</w:t>
      </w:r>
      <w:r w:rsidRPr="00E1548A">
        <w:rPr>
          <w:b/>
          <w:bCs/>
        </w:rPr>
        <w:t xml:space="preserve">екрете об усыновлении 2014 года, Комитет рекомендует государству-участнику проводить мероприятия по повышению осведомленности о </w:t>
      </w:r>
      <w:r w:rsidR="00014172">
        <w:rPr>
          <w:b/>
          <w:bCs/>
        </w:rPr>
        <w:t>Д</w:t>
      </w:r>
      <w:r w:rsidRPr="00E1548A">
        <w:rPr>
          <w:b/>
          <w:bCs/>
        </w:rPr>
        <w:t>екрете об усыновлении среди соответствующих заинтересованных сторон и обеспечить, чтобы четкие и прозрачные процедуры усыновления препятствовали нарушению прав усыновляемых детей и, в частности, любой возможности использования усыновления для продажи детей.</w:t>
      </w:r>
      <w:r w:rsidRPr="00E1548A">
        <w:t xml:space="preserve"> </w:t>
      </w:r>
      <w:r w:rsidRPr="00E1548A">
        <w:rPr>
          <w:b/>
          <w:bCs/>
        </w:rPr>
        <w:t>Кроме того, принимая во внимание увеличение числа международных усыновлений, Комитет рекомендует государству-</w:t>
      </w:r>
      <w:r w:rsidRPr="00E1548A">
        <w:rPr>
          <w:b/>
          <w:bCs/>
        </w:rPr>
        <w:lastRenderedPageBreak/>
        <w:t>участнику рассмотреть вопрос о присоединении к Гаагской конвенции о защите детей и сотрудничестве в отношении иностранного усыновления 1993 года.</w:t>
      </w:r>
    </w:p>
    <w:p w:rsidR="00E1548A" w:rsidRPr="00E1548A" w:rsidRDefault="00E1548A" w:rsidP="00126C37">
      <w:pPr>
        <w:pStyle w:val="H1GR"/>
      </w:pPr>
      <w:r w:rsidRPr="00E1548A">
        <w:tab/>
        <w:t>F.</w:t>
      </w:r>
      <w:r w:rsidRPr="00E1548A">
        <w:tab/>
        <w:t xml:space="preserve">Инвалидность, основное медицинское обслуживание </w:t>
      </w:r>
      <w:r w:rsidR="00014172">
        <w:br/>
      </w:r>
      <w:r w:rsidRPr="00E1548A">
        <w:t>и благополучие (</w:t>
      </w:r>
      <w:r w:rsidR="00126C37">
        <w:t xml:space="preserve">статьи </w:t>
      </w:r>
      <w:r w:rsidRPr="00E1548A">
        <w:t>6, 18</w:t>
      </w:r>
      <w:r w:rsidR="00014172">
        <w:t xml:space="preserve"> (</w:t>
      </w:r>
      <w:r w:rsidRPr="00E1548A">
        <w:t>п</w:t>
      </w:r>
      <w:r w:rsidR="00126C37">
        <w:t>ункт</w:t>
      </w:r>
      <w:r w:rsidRPr="00E1548A">
        <w:t xml:space="preserve"> 3</w:t>
      </w:r>
      <w:r w:rsidR="00014172">
        <w:t>)</w:t>
      </w:r>
      <w:r w:rsidRPr="00E1548A">
        <w:t xml:space="preserve">, 23, 24, 26, 27 </w:t>
      </w:r>
      <w:r w:rsidR="00014172">
        <w:t>(</w:t>
      </w:r>
      <w:r w:rsidR="00126C37">
        <w:t>пункты</w:t>
      </w:r>
      <w:r w:rsidR="00014172">
        <w:t xml:space="preserve"> 1–3)</w:t>
      </w:r>
      <w:r w:rsidRPr="00E1548A">
        <w:t xml:space="preserve"> </w:t>
      </w:r>
      <w:r w:rsidR="00014172">
        <w:br/>
      </w:r>
      <w:r w:rsidRPr="00E1548A">
        <w:t>и 33)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>Дети-</w:t>
      </w:r>
      <w:r w:rsidRPr="00E1548A">
        <w:t>инвалиды</w:t>
      </w:r>
    </w:p>
    <w:p w:rsidR="00E1548A" w:rsidRPr="00E1548A" w:rsidRDefault="00E1548A" w:rsidP="00E1548A">
      <w:pPr>
        <w:pStyle w:val="SingleTxtGR"/>
      </w:pPr>
      <w:r w:rsidRPr="00E1548A">
        <w:t>29.</w:t>
      </w:r>
      <w:r w:rsidRPr="00E1548A">
        <w:tab/>
        <w:t xml:space="preserve">Комитет высоко оценивает усилия государства-участника по обеспечению осуществления прав детей-инвалидов, в том числе путем принятия </w:t>
      </w:r>
      <w:r w:rsidR="00014172">
        <w:t>Д</w:t>
      </w:r>
      <w:r w:rsidRPr="00E1548A">
        <w:t xml:space="preserve">екрета об инвалидах в 2014 году и ратификации Конвенции о правах инвалидов. Вместе с тем Комитет обеспокоен: </w:t>
      </w:r>
    </w:p>
    <w:p w:rsidR="00E1548A" w:rsidRPr="00E1548A" w:rsidRDefault="00E1548A" w:rsidP="00E1548A">
      <w:pPr>
        <w:pStyle w:val="SingleTxtGR"/>
      </w:pPr>
      <w:r w:rsidRPr="00E1548A">
        <w:tab/>
        <w:t xml:space="preserve">a) </w:t>
      </w:r>
      <w:r w:rsidR="00126C37">
        <w:tab/>
      </w:r>
      <w:r w:rsidRPr="00E1548A">
        <w:t xml:space="preserve">высокой корреляцией между бедностью, этнической принадлежностью и инвалидностью в государстве-участнике и тем, что дети-инвалиды по-прежнему подвергаются стигматизации в обществе, что может препятствовать их доступу к образованию, здравоохранению и будущей занятости; </w:t>
      </w:r>
    </w:p>
    <w:p w:rsidR="00E1548A" w:rsidRPr="00E1548A" w:rsidRDefault="00E1548A" w:rsidP="00E1548A">
      <w:pPr>
        <w:pStyle w:val="SingleTxtGR"/>
      </w:pPr>
      <w:r w:rsidRPr="00E1548A">
        <w:tab/>
        <w:t xml:space="preserve">b) </w:t>
      </w:r>
      <w:r w:rsidR="00126C37">
        <w:tab/>
      </w:r>
      <w:r w:rsidRPr="00E1548A">
        <w:t>отсутствием систематической системы сбора данных для сбора информации о положении детей и семей, затрагиваемых инвалидностью;</w:t>
      </w:r>
    </w:p>
    <w:p w:rsidR="00E1548A" w:rsidRPr="00E1548A" w:rsidRDefault="00E1548A" w:rsidP="00E1548A">
      <w:pPr>
        <w:pStyle w:val="SingleTxtGR"/>
      </w:pPr>
      <w:r w:rsidRPr="00E1548A">
        <w:tab/>
        <w:t xml:space="preserve">c) </w:t>
      </w:r>
      <w:r w:rsidR="00126C37">
        <w:tab/>
      </w:r>
      <w:r w:rsidRPr="00E1548A">
        <w:t xml:space="preserve">недостаточной координацией и отсутствием качественных услуг для обеспечения раннего выявления инвалидности и необходимых реабилитационных и других услуг для содействия социальной интеграции детей-инвалидов; </w:t>
      </w:r>
    </w:p>
    <w:p w:rsidR="00E1548A" w:rsidRPr="00E1548A" w:rsidRDefault="00E1548A" w:rsidP="00E1548A">
      <w:pPr>
        <w:pStyle w:val="SingleTxtGR"/>
      </w:pPr>
      <w:r w:rsidRPr="00E1548A">
        <w:tab/>
        <w:t xml:space="preserve">d) </w:t>
      </w:r>
      <w:r w:rsidR="00126C37">
        <w:tab/>
      </w:r>
      <w:r w:rsidRPr="00E1548A">
        <w:t>нехваткой учителей, подготовленных к обучению детей с трудностями обучения или разви</w:t>
      </w:r>
      <w:r w:rsidR="00014172">
        <w:t>тия, а также нехваткой надлежащих</w:t>
      </w:r>
      <w:r w:rsidRPr="00E1548A">
        <w:t xml:space="preserve"> учебных материалов и оборудования.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30.</w:t>
      </w:r>
      <w:r w:rsidR="00126C37">
        <w:tab/>
      </w:r>
      <w:r w:rsidRPr="00E1548A">
        <w:rPr>
          <w:b/>
          <w:bCs/>
        </w:rPr>
        <w:t xml:space="preserve">Ссылаясь на свои предыдущие рекомендации (см. </w:t>
      </w:r>
      <w:r w:rsidR="00014172">
        <w:rPr>
          <w:b/>
          <w:bCs/>
        </w:rPr>
        <w:t>С</w:t>
      </w:r>
      <w:r w:rsidRPr="00E1548A">
        <w:rPr>
          <w:b/>
          <w:bCs/>
        </w:rPr>
        <w:t>RC/C/LAO/CO/2,</w:t>
      </w:r>
      <w:r w:rsidR="00126C37">
        <w:rPr>
          <w:b/>
          <w:bCs/>
        </w:rPr>
        <w:t xml:space="preserve"> пункт </w:t>
      </w:r>
      <w:r w:rsidRPr="00E1548A">
        <w:rPr>
          <w:b/>
          <w:bCs/>
        </w:rPr>
        <w:t>50) и с учетом сво</w:t>
      </w:r>
      <w:r w:rsidR="00014172">
        <w:rPr>
          <w:b/>
          <w:bCs/>
        </w:rPr>
        <w:t xml:space="preserve">его </w:t>
      </w:r>
      <w:r w:rsidRPr="00E1548A">
        <w:rPr>
          <w:b/>
          <w:bCs/>
        </w:rPr>
        <w:t>замечани</w:t>
      </w:r>
      <w:r w:rsidR="00014172">
        <w:rPr>
          <w:b/>
          <w:bCs/>
        </w:rPr>
        <w:t>я</w:t>
      </w:r>
      <w:r w:rsidRPr="00E1548A">
        <w:rPr>
          <w:b/>
          <w:bCs/>
        </w:rPr>
        <w:t xml:space="preserve"> общего порядка № 9 (2006) о правах детей-инвалидов</w:t>
      </w:r>
      <w:r w:rsidR="00014172">
        <w:rPr>
          <w:b/>
          <w:bCs/>
        </w:rPr>
        <w:t>,</w:t>
      </w:r>
      <w:r w:rsidRPr="00E1548A">
        <w:rPr>
          <w:b/>
          <w:bCs/>
        </w:rPr>
        <w:t xml:space="preserve"> Комитет настоятельно призывает государство-участник: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="00126C37">
        <w:rPr>
          <w:b/>
          <w:lang w:val="en-US"/>
        </w:rPr>
        <w:t>a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выделять финансовые и людские ресурсы для осуществления Национального плана действий в отношении инвалидов;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b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>предоставлять регулярные пособия детям-инвалидам в качестве основной меры социальной защиты;</w:t>
      </w:r>
    </w:p>
    <w:p w:rsidR="00E1548A" w:rsidRPr="00E1548A" w:rsidRDefault="00126C37" w:rsidP="00E1548A">
      <w:pPr>
        <w:pStyle w:val="SingleTxtGR"/>
        <w:rPr>
          <w:b/>
          <w:bCs/>
        </w:rPr>
      </w:pPr>
      <w:r>
        <w:rPr>
          <w:b/>
        </w:rPr>
        <w:tab/>
      </w:r>
      <w:r w:rsidR="00E1548A" w:rsidRPr="00E1548A">
        <w:rPr>
          <w:b/>
        </w:rPr>
        <w:t>c)</w:t>
      </w:r>
      <w:r w:rsidR="00E1548A" w:rsidRPr="00E1548A">
        <w:rPr>
          <w:b/>
        </w:rPr>
        <w:tab/>
      </w:r>
      <w:r w:rsidR="00E1548A" w:rsidRPr="00E1548A">
        <w:rPr>
          <w:b/>
          <w:bCs/>
        </w:rPr>
        <w:t>организовать сбор данных о детях-инвалидах, что необходимо для принятия надлежащих программ и политики для детей-инвалидов, в особенности для детей с психосоциальными или интеллектуальными нарушениями, в том числе из числа этнических меньшинств и сельских районов;</w:t>
      </w:r>
    </w:p>
    <w:p w:rsidR="00E1548A" w:rsidRPr="00E1548A" w:rsidRDefault="00126C37" w:rsidP="00E1548A">
      <w:pPr>
        <w:pStyle w:val="SingleTxtGR"/>
        <w:rPr>
          <w:b/>
          <w:bCs/>
        </w:rPr>
      </w:pPr>
      <w:r>
        <w:rPr>
          <w:b/>
        </w:rPr>
        <w:tab/>
      </w:r>
      <w:r w:rsidR="00E1548A" w:rsidRPr="00E1548A">
        <w:rPr>
          <w:b/>
        </w:rPr>
        <w:t>d)</w:t>
      </w:r>
      <w:r w:rsidR="00E1548A" w:rsidRPr="00E1548A">
        <w:rPr>
          <w:b/>
        </w:rPr>
        <w:tab/>
      </w:r>
      <w:r w:rsidR="00E1548A" w:rsidRPr="00E1548A">
        <w:rPr>
          <w:b/>
          <w:bCs/>
        </w:rPr>
        <w:t xml:space="preserve">укреплять механизмы координации и направления за помощью и улучшать качество услуг, предоставляемых детям-инвалидам и их семьям, в том числе в рамках программ раннего выявления и вмешательства, ориентированных прежде всего на детей из числа этнических меньшинств и </w:t>
      </w:r>
      <w:proofErr w:type="gramStart"/>
      <w:r w:rsidR="00E1548A" w:rsidRPr="00E1548A">
        <w:rPr>
          <w:b/>
          <w:bCs/>
        </w:rPr>
        <w:t>сельских районов</w:t>
      </w:r>
      <w:proofErr w:type="gramEnd"/>
      <w:r w:rsidR="00E1548A" w:rsidRPr="00E1548A">
        <w:rPr>
          <w:b/>
          <w:bCs/>
        </w:rPr>
        <w:t xml:space="preserve"> и детей, живущих в бедности; </w:t>
      </w:r>
    </w:p>
    <w:p w:rsidR="00E1548A" w:rsidRPr="00E1548A" w:rsidRDefault="00126C37" w:rsidP="00E1548A">
      <w:pPr>
        <w:pStyle w:val="SingleTxtGR"/>
        <w:rPr>
          <w:b/>
          <w:bCs/>
        </w:rPr>
      </w:pPr>
      <w:r>
        <w:rPr>
          <w:b/>
        </w:rPr>
        <w:tab/>
      </w:r>
      <w:r w:rsidR="00E1548A" w:rsidRPr="00E1548A">
        <w:rPr>
          <w:b/>
        </w:rPr>
        <w:t>e)</w:t>
      </w:r>
      <w:r w:rsidR="00E1548A" w:rsidRPr="00E1548A">
        <w:rPr>
          <w:b/>
        </w:rPr>
        <w:tab/>
      </w:r>
      <w:r w:rsidR="00E1548A" w:rsidRPr="00E1548A">
        <w:rPr>
          <w:b/>
          <w:bCs/>
        </w:rPr>
        <w:t>разработать комплексные меры по развитию инклюзивного образования и обеспечить, чтобы инклюзивное образование имело приоритет по сравнению с помещением в специализированные детские учреждения и классы;</w:t>
      </w:r>
    </w:p>
    <w:p w:rsidR="00E1548A" w:rsidRPr="00E1548A" w:rsidRDefault="00126C37" w:rsidP="00E1548A">
      <w:pPr>
        <w:pStyle w:val="SingleTxtGR"/>
        <w:rPr>
          <w:b/>
          <w:bCs/>
        </w:rPr>
      </w:pPr>
      <w:r>
        <w:rPr>
          <w:b/>
        </w:rPr>
        <w:tab/>
      </w:r>
      <w:r>
        <w:rPr>
          <w:b/>
          <w:lang w:val="en-US"/>
        </w:rPr>
        <w:t>f</w:t>
      </w:r>
      <w:r w:rsidR="00E1548A" w:rsidRPr="00E1548A">
        <w:rPr>
          <w:b/>
        </w:rPr>
        <w:t>)</w:t>
      </w:r>
      <w:r w:rsidR="00E1548A" w:rsidRPr="00E1548A">
        <w:rPr>
          <w:b/>
        </w:rPr>
        <w:tab/>
      </w:r>
      <w:r w:rsidR="00E1548A" w:rsidRPr="00E1548A">
        <w:rPr>
          <w:b/>
          <w:bCs/>
        </w:rPr>
        <w:t>увеличить ресурсы в общеобразовательных школах и разработать эффективную систему определения индивидуальных потребностей детей-инвалидов в поддержке;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g)</w:t>
      </w:r>
      <w:r w:rsidRPr="00E1548A">
        <w:rPr>
          <w:b/>
        </w:rPr>
        <w:tab/>
      </w:r>
      <w:r w:rsidRPr="00E1548A">
        <w:rPr>
          <w:b/>
          <w:bCs/>
        </w:rPr>
        <w:t>готовить учителей и специалистов конкретного профиля и назначать их в интегрированные классы, обеспечивающие индивидуальную поддержку и все необходимое внимание к детям с трудностями в обучении;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h)</w:t>
      </w:r>
      <w:r w:rsidRPr="00E1548A">
        <w:rPr>
          <w:b/>
        </w:rPr>
        <w:tab/>
      </w:r>
      <w:r w:rsidRPr="00E1548A">
        <w:rPr>
          <w:b/>
          <w:bCs/>
        </w:rPr>
        <w:t xml:space="preserve">проводить информационно-просветительские кампании для государственных должностных лиц, общественности и семей для борьбы со </w:t>
      </w:r>
      <w:r w:rsidRPr="00E1548A">
        <w:rPr>
          <w:b/>
          <w:bCs/>
        </w:rPr>
        <w:lastRenderedPageBreak/>
        <w:t>стигматизацией и предрассудками в отношении детей-инвалидов и развития позитивного восприятия таких детей.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</w:r>
      <w:r w:rsidRPr="00E1548A">
        <w:t>Здравоохранение</w:t>
      </w:r>
      <w:r w:rsidRPr="00E1548A">
        <w:rPr>
          <w:bCs/>
        </w:rPr>
        <w:t xml:space="preserve"> и медико-санитарные услуги </w:t>
      </w:r>
    </w:p>
    <w:p w:rsidR="00E1548A" w:rsidRPr="00E1548A" w:rsidRDefault="00E1548A" w:rsidP="00E1548A">
      <w:pPr>
        <w:pStyle w:val="SingleTxtGR"/>
      </w:pPr>
      <w:r w:rsidRPr="00E1548A">
        <w:t>31.</w:t>
      </w:r>
      <w:r w:rsidRPr="00E1548A">
        <w:tab/>
      </w:r>
      <w:proofErr w:type="gramStart"/>
      <w:r w:rsidRPr="00E1548A">
        <w:t>С</w:t>
      </w:r>
      <w:proofErr w:type="gramEnd"/>
      <w:r w:rsidRPr="00E1548A">
        <w:t xml:space="preserve"> удовлетворением отмечая предоставление с 2014 года бесплатной медицинской помощи для матерей, новорожденных и детей, Комитет по-прежнему обеспокоен тем, что смертность детей в возрасте до </w:t>
      </w:r>
      <w:r w:rsidR="00014172">
        <w:t>пяти</w:t>
      </w:r>
      <w:r w:rsidRPr="00E1548A">
        <w:t xml:space="preserve"> лет по-прежнему очень высока, что большинство смертей можно предотвратить и что уровень детской смертности варьируется в зависимости от географического положения, этнической группы, образования матери и социально-экономического положения.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32.</w:t>
      </w:r>
      <w:r w:rsidRPr="00E1548A">
        <w:tab/>
      </w:r>
      <w:r w:rsidRPr="00E1548A">
        <w:rPr>
          <w:b/>
          <w:bCs/>
        </w:rPr>
        <w:t xml:space="preserve">Ссылаясь на свое замечание общего порядка № 15 (2013) о праве ребенка на наивысший достижимый уровень здоровья, Комитет рекомендует государству-участнику: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Pr="00E1548A">
        <w:rPr>
          <w:b/>
        </w:rPr>
        <w:t>a)</w:t>
      </w:r>
      <w:r w:rsidRPr="00E1548A">
        <w:rPr>
          <w:b/>
        </w:rPr>
        <w:tab/>
      </w:r>
      <w:r w:rsidRPr="00E1548A">
        <w:rPr>
          <w:b/>
          <w:bCs/>
        </w:rPr>
        <w:t xml:space="preserve">активизировать свои усилия по устранению региональных диспропорций в области здравоохранения путем увеличения финансирования сектора здравоохранения и расширения доступа, в том числе путем улучшения дорожной инфраструктуры, к хорошо оснащенным и надлежащим образом снабжаемым учреждениям;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b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увеличивать число медицинских работников и улучшать их доступ к качественной подготовке, а также разрабатывать программы на местных языках для разных этнических групп;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>эффективно осуществлять существующие программы, направленные на снижение детской смертности и заболеваемости, в том числе путем повышения квалификации акушерок и принятия стандартов качества ухода за матерями и новорожденными;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 xml:space="preserve">принять во внимание технические руководящие указания УВКПЧ по применению основанного на правах человека подхода к осуществлению политики и программ по сокращению и ликвидации предотвратимой смертности и заболеваемости детей в возрасте до </w:t>
      </w:r>
      <w:r w:rsidR="00014172">
        <w:rPr>
          <w:b/>
          <w:bCs/>
        </w:rPr>
        <w:t>пяти</w:t>
      </w:r>
      <w:r w:rsidRPr="00E1548A">
        <w:rPr>
          <w:b/>
          <w:bCs/>
        </w:rPr>
        <w:t xml:space="preserve"> лет (A/HRC/27/31);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e)</w:t>
      </w:r>
      <w:r w:rsidRPr="00E1548A">
        <w:rPr>
          <w:b/>
        </w:rPr>
        <w:tab/>
      </w:r>
      <w:r w:rsidRPr="00E1548A">
        <w:rPr>
          <w:b/>
          <w:bCs/>
        </w:rPr>
        <w:t>и далее изыскивать финансовую и техническую помощь в области охраны здоровья детей, в частности</w:t>
      </w:r>
      <w:r w:rsidR="00014172">
        <w:rPr>
          <w:b/>
          <w:bCs/>
        </w:rPr>
        <w:t xml:space="preserve"> с</w:t>
      </w:r>
      <w:r w:rsidRPr="00E1548A">
        <w:rPr>
          <w:b/>
          <w:bCs/>
        </w:rPr>
        <w:t xml:space="preserve">о стороны ЮНИСЕФ и Всемирной организации здравоохранения. 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Здоровье </w:t>
      </w:r>
      <w:r w:rsidRPr="00E1548A">
        <w:t>подростков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33.</w:t>
      </w:r>
      <w:r w:rsidRPr="00E1548A">
        <w:tab/>
      </w:r>
      <w:r w:rsidRPr="00E1548A">
        <w:rPr>
          <w:b/>
          <w:bCs/>
        </w:rPr>
        <w:t>Комитет обеспокоен высокой распространенностью ранних беременностей, особенно среди девочек из определенных этнических групп и из малообеспеченных семей, а также сообщениями о трудностях с доступом к медицинскому образованию и контрацептивам. Ссылаясь на свои замечания общего порядка №</w:t>
      </w:r>
      <w:r w:rsidRPr="00E1548A">
        <w:t xml:space="preserve"> </w:t>
      </w:r>
      <w:r w:rsidRPr="00E1548A">
        <w:rPr>
          <w:b/>
          <w:bCs/>
        </w:rPr>
        <w:t>4 (2003) о здоровье и развитии подростков в контексте Конвенции и</w:t>
      </w:r>
      <w:r>
        <w:rPr>
          <w:b/>
          <w:bCs/>
        </w:rPr>
        <w:t xml:space="preserve"> </w:t>
      </w:r>
      <w:r w:rsidRPr="00E1548A">
        <w:rPr>
          <w:b/>
          <w:bCs/>
        </w:rPr>
        <w:t xml:space="preserve">№ 20 (2016) об осуществлении прав ребенка в подростковом возрасте, Комитет рекомендует государству-участнику: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a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проводить всеобъемлющую политику в отношении сексуального и репродуктивного здоровья для подростков и обеспечить, чтобы образование в области сексуального и репродуктивного здоровья являлось частью обязательной школьной учебной программы и предназначалось для девочек и мальчиков-подростков с </w:t>
      </w:r>
      <w:proofErr w:type="spellStart"/>
      <w:r w:rsidRPr="00E1548A">
        <w:rPr>
          <w:b/>
          <w:bCs/>
        </w:rPr>
        <w:t>уделением</w:t>
      </w:r>
      <w:proofErr w:type="spellEnd"/>
      <w:r w:rsidRPr="00E1548A">
        <w:rPr>
          <w:b/>
          <w:bCs/>
        </w:rPr>
        <w:t xml:space="preserve"> особого внимания предотвращению ранних беременностей и инфекций, передаваемых половым путем;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b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принимать меры по повышению осведомленности и содействию ответственному отношению к рождению детей и сексуальному поведению, уделяя особое внимание мальчикам;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 xml:space="preserve">обеспечить доступность средств контрацепции для подростков и обеспечивать доступ к бесплатным и безопасным абортам;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lastRenderedPageBreak/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 xml:space="preserve">бороться с употреблением наркотиков детьми и подростками, в частности путем предоставления детям и подросткам точной и объективной информации, а также обучения основам жизнедеятельности, связанным с профилактикой злоупотребления </w:t>
      </w:r>
      <w:proofErr w:type="spellStart"/>
      <w:r w:rsidRPr="00E1548A">
        <w:rPr>
          <w:b/>
          <w:bCs/>
        </w:rPr>
        <w:t>психоактивными</w:t>
      </w:r>
      <w:proofErr w:type="spellEnd"/>
      <w:r w:rsidRPr="00E1548A">
        <w:rPr>
          <w:b/>
          <w:bCs/>
        </w:rPr>
        <w:t xml:space="preserve"> веществами.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</w:r>
      <w:r w:rsidRPr="00E1548A">
        <w:t>Душевное</w:t>
      </w:r>
      <w:r w:rsidRPr="00E1548A">
        <w:rPr>
          <w:bCs/>
        </w:rPr>
        <w:t xml:space="preserve"> здоровье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34.</w:t>
      </w:r>
      <w:r w:rsidRPr="00E1548A">
        <w:tab/>
      </w:r>
      <w:r w:rsidRPr="00E1548A">
        <w:rPr>
          <w:b/>
          <w:bCs/>
        </w:rPr>
        <w:t>Комитет рекомендует государству-участнику проводить общегосударственные стратегии и политику предотвращения проблем психического здоровья среди детей, а также лечения и восстановления детей и подростков с проблемами психического здоровья с привлечением к проведению такой политики семей и общин.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>Питание и грудное вскармливание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35.</w:t>
      </w:r>
      <w:r w:rsidRPr="00E1548A">
        <w:tab/>
      </w:r>
      <w:r w:rsidRPr="00E1548A">
        <w:rPr>
          <w:b/>
          <w:bCs/>
        </w:rPr>
        <w:t>Комитет обеспокоен тем, что хроническое недоедание и задержка роста являются серьезными проблемами в государстве-участнике и что улучшения в этой области были медленными из-за неадекватной практики вскармливания, низкого уровня охвата приоритетных мероприятий в области питания, плохой гигиены и санитарии, а также плохого медицинского обслуживания и плохого питания матерей. Ссылаясь на свои предыдущие ре</w:t>
      </w:r>
      <w:r w:rsidR="00126C37">
        <w:rPr>
          <w:b/>
          <w:bCs/>
        </w:rPr>
        <w:t>комендации (см. </w:t>
      </w:r>
      <w:r w:rsidRPr="00E1548A">
        <w:rPr>
          <w:b/>
          <w:bCs/>
        </w:rPr>
        <w:t>CRC/C/LAO/CO/2, п</w:t>
      </w:r>
      <w:r w:rsidR="00126C37">
        <w:rPr>
          <w:b/>
          <w:bCs/>
        </w:rPr>
        <w:t>ункты</w:t>
      </w:r>
      <w:r w:rsidRPr="00E1548A">
        <w:rPr>
          <w:b/>
          <w:bCs/>
        </w:rPr>
        <w:t xml:space="preserve"> 52 и 54), Комитет настоятельно призывает государство-участник: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="00126C37">
        <w:rPr>
          <w:b/>
          <w:lang w:val="en-US"/>
        </w:rPr>
        <w:t>a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выделять достаточные финансовые, людские и технические ресурсы для осуществления Национальной стратегии и плана действий в области питания, а также обеспечивать руководство и координацию и при этом незамедлительно принять свою новую общегосударственную политику в области пищевых продуктов и питания, придавая важнейшее значение питанию матерей, грудных детей и детей младшего возраста в сельских районах;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b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активизировать усилия по поощрению исключительного и продолжительного грудного вскармливания путем предоставления доступа к информационным материалам и путем полного осуществления Международного свода правил по сбыту заменителей грудного молока, содействовать исключительно грудному вскармливанию младенцев в течение первых шести месяцев их жизни с целью снижения смертности среди новорожденных и детей в возрасте до </w:t>
      </w:r>
      <w:r w:rsidR="00014172">
        <w:rPr>
          <w:b/>
          <w:bCs/>
        </w:rPr>
        <w:t>пяти</w:t>
      </w:r>
      <w:r w:rsidRPr="00E1548A">
        <w:rPr>
          <w:b/>
          <w:bCs/>
        </w:rPr>
        <w:t xml:space="preserve"> лет, скорректировать продолжительность отпуска по беременности и родам до 14 недель и увеличить число больниц, дружественных для детей.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>Состояние окружающей среды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36.</w:t>
      </w:r>
      <w:r w:rsidRPr="00E1548A">
        <w:tab/>
      </w:r>
      <w:r w:rsidRPr="00E1548A">
        <w:rPr>
          <w:b/>
          <w:bCs/>
        </w:rPr>
        <w:t>Комитет обеспокоен последствиями для детей загрязнения питьевой воды, обезлесения и безудержного строительства плотин, что приводит к вынужденному перемещению, деградации биоразнообразия и эрозии берегов рек и тем самым серьезно сказывается на жизни людей в этом районе и их возможностях получения средств к существованию. Комитет рекомендует государству-участнику принять необходимые</w:t>
      </w:r>
      <w:r>
        <w:rPr>
          <w:b/>
          <w:bCs/>
        </w:rPr>
        <w:t xml:space="preserve"> </w:t>
      </w:r>
      <w:r w:rsidRPr="00E1548A">
        <w:rPr>
          <w:b/>
          <w:bCs/>
        </w:rPr>
        <w:t>меры для обеспечения доступа детей к безопасной питьевой воде, остановить сведение лесов и ограничить строительство плотин на основе оценки воздействия на права ребенка и привлечь детей к обсуждению этих вопросов.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>Уровень жизни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37.</w:t>
      </w:r>
      <w:r w:rsidRPr="00E1548A">
        <w:tab/>
      </w:r>
      <w:r w:rsidRPr="00E1548A">
        <w:rPr>
          <w:b/>
          <w:bCs/>
        </w:rPr>
        <w:t>Комитет обращает внимание на задачу 1.3 Целей устойчивого развития по внедрению на национальном уровне надлежащих систем и мер социальной защиты для всех и рекомендует государству-участнику: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="00126C37">
        <w:rPr>
          <w:b/>
          <w:lang w:val="en-US"/>
        </w:rPr>
        <w:t>a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>в приоритетном порядке предпринимать шаги по повышению уровня жизни детей, уделяя особое внимание жилью, водоснабжению и санитарии;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lastRenderedPageBreak/>
        <w:tab/>
      </w:r>
      <w:r w:rsidR="00126C37">
        <w:rPr>
          <w:b/>
          <w:lang w:val="en-US"/>
        </w:rPr>
        <w:t>b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>выделять достаточные средства для противодействия сохраняющемуся неравенству, реально сокращать диспропорции и повышать крайне низкий уровень жизни, особенно семей, живущих в сельских и отдаленных районах;</w:t>
      </w:r>
    </w:p>
    <w:p w:rsidR="00E1548A" w:rsidRPr="00E1548A" w:rsidRDefault="00126C37" w:rsidP="00E1548A">
      <w:pPr>
        <w:pStyle w:val="SingleTxtGR"/>
        <w:rPr>
          <w:b/>
          <w:bCs/>
        </w:rPr>
      </w:pPr>
      <w:r>
        <w:rPr>
          <w:b/>
        </w:rPr>
        <w:tab/>
      </w:r>
      <w:r w:rsidR="00E1548A" w:rsidRPr="00E1548A">
        <w:rPr>
          <w:b/>
        </w:rPr>
        <w:t>c)</w:t>
      </w:r>
      <w:r w:rsidR="00E1548A" w:rsidRPr="00E1548A">
        <w:rPr>
          <w:b/>
        </w:rPr>
        <w:tab/>
      </w:r>
      <w:r w:rsidR="00E1548A" w:rsidRPr="00E1548A">
        <w:rPr>
          <w:b/>
          <w:bCs/>
        </w:rPr>
        <w:t>в качестве приоритетной цели повысить доступ к основным услугам, включая снабжение чистой водой и удаление сточных вод, особенно в сельских районах;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>обратиться за техническим содействием, в частности к ЮНИСЕФ, в целях регулярного отслеживания бедности среди детей и принять срочные меры по устранению всех негативных показателей.</w:t>
      </w:r>
    </w:p>
    <w:p w:rsidR="00E1548A" w:rsidRPr="00E1548A" w:rsidRDefault="00E1548A" w:rsidP="00126C37">
      <w:pPr>
        <w:pStyle w:val="H1GR"/>
      </w:pPr>
      <w:r w:rsidRPr="00E1548A">
        <w:tab/>
        <w:t>G.</w:t>
      </w:r>
      <w:r w:rsidRPr="00E1548A">
        <w:tab/>
        <w:t>Образование, досуг и культурная деятельность (</w:t>
      </w:r>
      <w:r w:rsidR="00126C37">
        <w:rPr>
          <w:lang w:val="en-US"/>
        </w:rPr>
        <w:t>c</w:t>
      </w:r>
      <w:proofErr w:type="spellStart"/>
      <w:r w:rsidR="00126C37">
        <w:t>татьи</w:t>
      </w:r>
      <w:proofErr w:type="spellEnd"/>
      <w:r w:rsidRPr="00E1548A">
        <w:t xml:space="preserve"> 28–31)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>Образование, включая профессиональную подготовку и профориентацию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38.</w:t>
      </w:r>
      <w:r w:rsidRPr="00E1548A">
        <w:tab/>
      </w:r>
      <w:r w:rsidRPr="00E1548A">
        <w:rPr>
          <w:b/>
          <w:bCs/>
        </w:rPr>
        <w:t xml:space="preserve">Комитет приветствует принятие пересмотренного </w:t>
      </w:r>
      <w:r w:rsidR="00014172">
        <w:rPr>
          <w:b/>
          <w:bCs/>
        </w:rPr>
        <w:t>З</w:t>
      </w:r>
      <w:r w:rsidRPr="00E1548A">
        <w:rPr>
          <w:b/>
          <w:bCs/>
        </w:rPr>
        <w:t>акона об образовании, в соответствии с которым вводится обязательное начальное образование и среднее образование первой ступени, а возраст обязательного образования повышается до 14 лет, а также достижение почти всеобщего охвата. Комитет отмечает серьезные диспропорции, которые по-прежнему сохраняются между девочками и мальчиками, городскими и сельскими районами и этническими группами. В связи с задачей 4.5 Целей устойчивого развития по устранению гендерных диспропорций в образовании и обеспечению равного доступа на всех уровнях образования и профессиональной подготовки, особенно для детей в ситуациях уязвимости, Комитет рекомендует государству-участнику: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a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принять необходимые меры по повышению доступности и качества образования, в том числе для ухода за детьми младшего возраста и их обучения;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b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обеспечить качественную подготовку учителей с </w:t>
      </w:r>
      <w:proofErr w:type="spellStart"/>
      <w:r w:rsidRPr="00E1548A">
        <w:rPr>
          <w:b/>
          <w:bCs/>
        </w:rPr>
        <w:t>уделением</w:t>
      </w:r>
      <w:proofErr w:type="spellEnd"/>
      <w:r w:rsidRPr="00E1548A">
        <w:rPr>
          <w:b/>
          <w:bCs/>
        </w:rPr>
        <w:t xml:space="preserve"> особого внимания сельским районам;</w:t>
      </w:r>
    </w:p>
    <w:p w:rsidR="00E1548A" w:rsidRPr="00E1548A" w:rsidRDefault="00E1548A" w:rsidP="00E1548A">
      <w:pPr>
        <w:pStyle w:val="SingleTxtGR"/>
        <w:rPr>
          <w:b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 xml:space="preserve">предпринимать дополнительные и согласованные усилия по устранению </w:t>
      </w:r>
      <w:r w:rsidR="00126C37">
        <w:rPr>
          <w:b/>
          <w:bCs/>
        </w:rPr>
        <w:t>«</w:t>
      </w:r>
      <w:r w:rsidRPr="00E1548A">
        <w:rPr>
          <w:b/>
          <w:bCs/>
        </w:rPr>
        <w:t>вторичных издержек</w:t>
      </w:r>
      <w:r w:rsidR="00014172">
        <w:rPr>
          <w:b/>
          <w:bCs/>
        </w:rPr>
        <w:t>»</w:t>
      </w:r>
      <w:r w:rsidRPr="00E1548A">
        <w:rPr>
          <w:b/>
          <w:bCs/>
        </w:rPr>
        <w:t>;</w:t>
      </w:r>
      <w:r w:rsidRPr="00E1548A">
        <w:rPr>
          <w:b/>
        </w:rPr>
        <w:t xml:space="preserve"> </w:t>
      </w:r>
    </w:p>
    <w:p w:rsidR="00E1548A" w:rsidRPr="00E1548A" w:rsidRDefault="00E1548A" w:rsidP="00E1548A">
      <w:pPr>
        <w:pStyle w:val="SingleTxtGR"/>
        <w:rPr>
          <w:b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>продолжить свои усилия по совершенствованию программы технического и профессионального образования и обучения, чтобы сделать ее ориентированной на рынок, доступной и гибкой, а также подготовить детей к использованию новых возможностей трудоустройства во время взрослой жизни;</w:t>
      </w:r>
      <w:r w:rsidRPr="00E1548A">
        <w:rPr>
          <w:b/>
        </w:rPr>
        <w:t xml:space="preserve">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e)</w:t>
      </w:r>
      <w:r w:rsidRPr="00E1548A">
        <w:rPr>
          <w:b/>
        </w:rPr>
        <w:tab/>
      </w:r>
      <w:r w:rsidRPr="00E1548A">
        <w:rPr>
          <w:b/>
          <w:bCs/>
        </w:rPr>
        <w:t>обеспечить, чтобы образование в области прав ребенка было поставлено в необходимых случаях на всех уровнях системы образования.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Отдых, досуг, </w:t>
      </w:r>
      <w:r w:rsidRPr="00E1548A">
        <w:t>культурная</w:t>
      </w:r>
      <w:r w:rsidRPr="00E1548A">
        <w:rPr>
          <w:bCs/>
        </w:rPr>
        <w:t xml:space="preserve"> и творческая деятельность</w:t>
      </w:r>
      <w:r w:rsidRPr="00E1548A">
        <w:t xml:space="preserve">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39.</w:t>
      </w:r>
      <w:r w:rsidRPr="00E1548A">
        <w:tab/>
      </w:r>
      <w:r w:rsidRPr="00E1548A">
        <w:rPr>
          <w:b/>
          <w:bCs/>
        </w:rPr>
        <w:t xml:space="preserve">Комитет рекомендует государству-участнику активизировать свои усилия по созданию более безопасных общественных мест на общинном уровне для проведения спортивных, культурных, досуговых и развлекательных мероприятий с </w:t>
      </w:r>
      <w:proofErr w:type="spellStart"/>
      <w:r w:rsidRPr="00E1548A">
        <w:rPr>
          <w:b/>
          <w:bCs/>
        </w:rPr>
        <w:t>уделением</w:t>
      </w:r>
      <w:proofErr w:type="spellEnd"/>
      <w:r w:rsidRPr="00E1548A">
        <w:rPr>
          <w:b/>
          <w:bCs/>
        </w:rPr>
        <w:t xml:space="preserve"> особого внимания детям из неблагополучных условий и детям в </w:t>
      </w:r>
      <w:r w:rsidR="00126C37">
        <w:rPr>
          <w:b/>
          <w:bCs/>
        </w:rPr>
        <w:t>«</w:t>
      </w:r>
      <w:r w:rsidRPr="00E1548A">
        <w:rPr>
          <w:b/>
          <w:bCs/>
        </w:rPr>
        <w:t>пагодах</w:t>
      </w:r>
      <w:r w:rsidR="00014172">
        <w:rPr>
          <w:b/>
          <w:bCs/>
        </w:rPr>
        <w:t>»</w:t>
      </w:r>
      <w:r w:rsidRPr="00E1548A">
        <w:rPr>
          <w:b/>
          <w:bCs/>
        </w:rPr>
        <w:t>.</w:t>
      </w:r>
    </w:p>
    <w:p w:rsidR="00E1548A" w:rsidRPr="00E1548A" w:rsidRDefault="00E1548A" w:rsidP="00126C37">
      <w:pPr>
        <w:pStyle w:val="H1GR"/>
      </w:pPr>
      <w:r w:rsidRPr="00E1548A">
        <w:tab/>
        <w:t>H.</w:t>
      </w:r>
      <w:r w:rsidRPr="00E1548A">
        <w:tab/>
        <w:t>Особые меры защиты (</w:t>
      </w:r>
      <w:r w:rsidR="00126C37">
        <w:t>статьи</w:t>
      </w:r>
      <w:r w:rsidRPr="00E1548A">
        <w:t xml:space="preserve"> 22, 30, 32, 33, 35, 36, </w:t>
      </w:r>
      <w:r w:rsidR="00014172">
        <w:br/>
      </w:r>
      <w:r w:rsidRPr="00E1548A">
        <w:t>37</w:t>
      </w:r>
      <w:r w:rsidR="00014172">
        <w:t xml:space="preserve"> (</w:t>
      </w:r>
      <w:r w:rsidR="00126C37">
        <w:t>пункты</w:t>
      </w:r>
      <w:r w:rsidRPr="00E1548A">
        <w:t xml:space="preserve"> </w:t>
      </w:r>
      <w:r w:rsidR="00126C37">
        <w:rPr>
          <w:lang w:val="en-US"/>
        </w:rPr>
        <w:t>b</w:t>
      </w:r>
      <w:r w:rsidR="00126C37" w:rsidRPr="00126C37">
        <w:t>)–</w:t>
      </w:r>
      <w:r w:rsidR="00126C37">
        <w:rPr>
          <w:lang w:val="en-US"/>
        </w:rPr>
        <w:t>d</w:t>
      </w:r>
      <w:r w:rsidR="00126C37" w:rsidRPr="00126C37">
        <w:t>)</w:t>
      </w:r>
      <w:r w:rsidR="00014172">
        <w:t>)</w:t>
      </w:r>
      <w:r w:rsidRPr="00E1548A">
        <w:t xml:space="preserve"> и 38</w:t>
      </w:r>
      <w:r w:rsidR="00014172">
        <w:t>–</w:t>
      </w:r>
      <w:r w:rsidRPr="00E1548A">
        <w:t>40)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Дети в </w:t>
      </w:r>
      <w:r w:rsidRPr="00E1548A">
        <w:t>контексте</w:t>
      </w:r>
      <w:r w:rsidRPr="00E1548A">
        <w:rPr>
          <w:bCs/>
        </w:rPr>
        <w:t xml:space="preserve"> миграции</w:t>
      </w:r>
    </w:p>
    <w:p w:rsidR="00E1548A" w:rsidRPr="00126C37" w:rsidRDefault="00E1548A" w:rsidP="00E1548A">
      <w:pPr>
        <w:pStyle w:val="SingleTxtGR"/>
        <w:rPr>
          <w:b/>
          <w:bCs/>
        </w:rPr>
      </w:pPr>
      <w:r w:rsidRPr="00E1548A">
        <w:t>40.</w:t>
      </w:r>
      <w:r w:rsidRPr="00E1548A">
        <w:tab/>
      </w:r>
      <w:r w:rsidRPr="00E1548A">
        <w:rPr>
          <w:b/>
          <w:bCs/>
        </w:rPr>
        <w:t>Ко</w:t>
      </w:r>
      <w:r w:rsidRPr="00126C37">
        <w:rPr>
          <w:b/>
          <w:bCs/>
        </w:rPr>
        <w:t>митет обеспокоен проблемами прав детей, вызванных ростом миграции, особенно среди стран Ассоциации государств Юго-Восточной Азии (АСЕАН). Ссылаясь на совместные замечания общего порядка №</w:t>
      </w:r>
      <w:r w:rsidRPr="00126C37">
        <w:rPr>
          <w:b/>
        </w:rPr>
        <w:t xml:space="preserve"> </w:t>
      </w:r>
      <w:r w:rsidRPr="00126C37">
        <w:rPr>
          <w:b/>
          <w:bCs/>
        </w:rPr>
        <w:t xml:space="preserve">3 и № 4 (2017) Комитета по защите прав всех трудящихся-мигрантов и членов их семей/№ 22 </w:t>
      </w:r>
      <w:r w:rsidRPr="00126C37">
        <w:rPr>
          <w:b/>
        </w:rPr>
        <w:t xml:space="preserve">и № </w:t>
      </w:r>
      <w:r w:rsidRPr="00126C37">
        <w:rPr>
          <w:b/>
          <w:bCs/>
        </w:rPr>
        <w:t xml:space="preserve">23 (2017) </w:t>
      </w:r>
      <w:r w:rsidRPr="00126C37">
        <w:rPr>
          <w:b/>
          <w:bCs/>
        </w:rPr>
        <w:lastRenderedPageBreak/>
        <w:t>Комитета по правам ребенка о правах человека детей в контексте международной миграции</w:t>
      </w:r>
      <w:r w:rsidR="00014172">
        <w:rPr>
          <w:b/>
          <w:bCs/>
        </w:rPr>
        <w:t>,</w:t>
      </w:r>
      <w:r w:rsidRPr="00126C37">
        <w:rPr>
          <w:b/>
          <w:bCs/>
        </w:rPr>
        <w:t xml:space="preserve"> Комитет рекомендует государству-участнику:</w:t>
      </w:r>
    </w:p>
    <w:p w:rsidR="00E1548A" w:rsidRPr="00126C37" w:rsidRDefault="00E1548A" w:rsidP="00E1548A">
      <w:pPr>
        <w:pStyle w:val="SingleTxtGR"/>
        <w:rPr>
          <w:b/>
          <w:bCs/>
        </w:rPr>
      </w:pPr>
      <w:r w:rsidRPr="00126C37">
        <w:rPr>
          <w:b/>
        </w:rPr>
        <w:tab/>
      </w:r>
      <w:r w:rsidR="00126C37">
        <w:rPr>
          <w:b/>
          <w:lang w:val="en-US"/>
        </w:rPr>
        <w:t>a</w:t>
      </w:r>
      <w:r w:rsidRPr="00126C37">
        <w:rPr>
          <w:b/>
        </w:rPr>
        <w:t>)</w:t>
      </w:r>
      <w:r w:rsidRPr="00126C37">
        <w:rPr>
          <w:b/>
        </w:rPr>
        <w:tab/>
      </w:r>
      <w:r w:rsidRPr="00126C37">
        <w:rPr>
          <w:b/>
          <w:bCs/>
        </w:rPr>
        <w:t xml:space="preserve">усилить доступ к услугам для детей-мигрантов независимо от их гражданства;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126C37">
        <w:rPr>
          <w:b/>
        </w:rPr>
        <w:tab/>
      </w:r>
      <w:r w:rsidR="00126C37">
        <w:rPr>
          <w:b/>
          <w:lang w:val="en-US"/>
        </w:rPr>
        <w:t>b</w:t>
      </w:r>
      <w:r w:rsidRPr="00126C37">
        <w:rPr>
          <w:b/>
        </w:rPr>
        <w:t>)</w:t>
      </w:r>
      <w:r w:rsidRPr="00126C37">
        <w:rPr>
          <w:b/>
        </w:rPr>
        <w:tab/>
      </w:r>
      <w:r w:rsidRPr="00126C37">
        <w:rPr>
          <w:b/>
          <w:bCs/>
        </w:rPr>
        <w:t>активизировать информацион</w:t>
      </w:r>
      <w:r w:rsidRPr="00E1548A">
        <w:rPr>
          <w:b/>
          <w:bCs/>
        </w:rPr>
        <w:t>но-просветительскую работу и подготовку кадров для соответствующих секторов, включая Министерство труда и социального обеспечения и агентства по набору персонала, для обеспечения наличия механизмов предотвращения детского труда и сексуальной эксплуатации при миграции;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>усилить распространение знаний о предотвращении торговли людьми и эксплуатации через центры службы занятости Министерства труда и социального обеспечения и центры миграционной информации;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 xml:space="preserve">пропагандировать разработку единой политики АСЕАН по вопросам, касающимся трудящихся-мигрантов, беженцев, лиц без гражданства и несопровождаемых и разлученных детей. 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</w:r>
      <w:r w:rsidRPr="00E1548A">
        <w:t>Экономическая</w:t>
      </w:r>
      <w:r w:rsidRPr="00E1548A">
        <w:rPr>
          <w:bCs/>
        </w:rPr>
        <w:t xml:space="preserve"> эксплуатация, включая детский труд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41.</w:t>
      </w:r>
      <w:r w:rsidRPr="00E1548A">
        <w:tab/>
      </w:r>
      <w:r w:rsidRPr="00E1548A">
        <w:rPr>
          <w:b/>
          <w:bCs/>
        </w:rPr>
        <w:t xml:space="preserve">Отмечая, что </w:t>
      </w:r>
      <w:r w:rsidR="00014172">
        <w:rPr>
          <w:b/>
          <w:bCs/>
        </w:rPr>
        <w:t>З</w:t>
      </w:r>
      <w:r w:rsidRPr="00E1548A">
        <w:rPr>
          <w:b/>
          <w:bCs/>
        </w:rPr>
        <w:t>акон о труде с внесенными в него поправками устанавливает минимальный возраст трудоустройства 14 лет, Комитет по-прежнему обеспокоен тем, что этот возраст по-прежнему ниже о</w:t>
      </w:r>
      <w:r w:rsidR="00014172">
        <w:rPr>
          <w:b/>
          <w:bCs/>
        </w:rPr>
        <w:t>бязательного школьного возраста</w:t>
      </w:r>
      <w:r w:rsidRPr="00E1548A">
        <w:rPr>
          <w:b/>
          <w:bCs/>
        </w:rPr>
        <w:t xml:space="preserve"> и что исключение предусмотрено для легких работ, которым не дается определения, с 12 лет, и поэтому рекомендует государству-участнику: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="00126C37">
        <w:rPr>
          <w:b/>
          <w:lang w:val="en-US"/>
        </w:rPr>
        <w:t>a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согласовать определения детского труда, содержащиеся в </w:t>
      </w:r>
      <w:r w:rsidR="00014172">
        <w:rPr>
          <w:b/>
          <w:bCs/>
        </w:rPr>
        <w:t>З</w:t>
      </w:r>
      <w:r w:rsidRPr="00E1548A">
        <w:rPr>
          <w:b/>
          <w:bCs/>
        </w:rPr>
        <w:t>аконе о труде, с международными стандартами;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b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>повысить осведомленность в школах и общинах о вредных последствиях детского труда и ценности образования, чтобы предотвратить детский труд.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Продажа, </w:t>
      </w:r>
      <w:r w:rsidRPr="00E1548A">
        <w:t>торговля</w:t>
      </w:r>
      <w:r w:rsidRPr="00E1548A">
        <w:rPr>
          <w:bCs/>
        </w:rPr>
        <w:t xml:space="preserve"> и похищение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42.</w:t>
      </w:r>
      <w:r w:rsidRPr="00E1548A">
        <w:tab/>
      </w:r>
      <w:proofErr w:type="gramStart"/>
      <w:r w:rsidRPr="00E1548A">
        <w:rPr>
          <w:b/>
          <w:bCs/>
        </w:rPr>
        <w:t>С</w:t>
      </w:r>
      <w:proofErr w:type="gramEnd"/>
      <w:r w:rsidRPr="00E1548A">
        <w:rPr>
          <w:b/>
          <w:bCs/>
        </w:rPr>
        <w:t xml:space="preserve"> удовлетворением отмечая принятие</w:t>
      </w:r>
      <w:r w:rsidR="00014172">
        <w:rPr>
          <w:b/>
          <w:bCs/>
        </w:rPr>
        <w:t xml:space="preserve"> З</w:t>
      </w:r>
      <w:r w:rsidRPr="00E1548A">
        <w:rPr>
          <w:b/>
          <w:bCs/>
        </w:rPr>
        <w:t>акона о борьбе с торговлей людьми в 2015 году и Национального плана действий по предупреждению торговли людьми и борьбе с ней (на период 2016</w:t>
      </w:r>
      <w:r w:rsidR="00014172">
        <w:rPr>
          <w:b/>
          <w:bCs/>
        </w:rPr>
        <w:t>–</w:t>
      </w:r>
      <w:r w:rsidRPr="00E1548A">
        <w:rPr>
          <w:b/>
          <w:bCs/>
        </w:rPr>
        <w:t xml:space="preserve">2020 годов), Комитет рекомендует государству-участнику: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="00126C37">
        <w:rPr>
          <w:b/>
          <w:lang w:val="en-US"/>
        </w:rPr>
        <w:t>a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предоставлять необходимые финансовые и людские ресурсы для осуществления </w:t>
      </w:r>
      <w:r w:rsidR="00014172">
        <w:rPr>
          <w:b/>
          <w:bCs/>
        </w:rPr>
        <w:t>З</w:t>
      </w:r>
      <w:r w:rsidRPr="00E1548A">
        <w:rPr>
          <w:b/>
          <w:bCs/>
        </w:rPr>
        <w:t xml:space="preserve">акона о борьбе с торговлей людьми и Национального плана действий с </w:t>
      </w:r>
      <w:proofErr w:type="spellStart"/>
      <w:r w:rsidRPr="00E1548A">
        <w:rPr>
          <w:b/>
          <w:bCs/>
        </w:rPr>
        <w:t>уделением</w:t>
      </w:r>
      <w:proofErr w:type="spellEnd"/>
      <w:r w:rsidRPr="00E1548A">
        <w:rPr>
          <w:b/>
          <w:bCs/>
        </w:rPr>
        <w:t xml:space="preserve"> особого внимания уязвимым группам детей, включая детей из бедных или малообеспеченных семей;</w:t>
      </w:r>
    </w:p>
    <w:p w:rsidR="00E1548A" w:rsidRPr="00E1548A" w:rsidRDefault="00126C37" w:rsidP="00E1548A">
      <w:pPr>
        <w:pStyle w:val="SingleTxtGR"/>
        <w:rPr>
          <w:b/>
          <w:bCs/>
        </w:rPr>
      </w:pPr>
      <w:r>
        <w:rPr>
          <w:b/>
        </w:rPr>
        <w:tab/>
      </w:r>
      <w:r>
        <w:rPr>
          <w:b/>
          <w:lang w:val="en-US"/>
        </w:rPr>
        <w:t>b</w:t>
      </w:r>
      <w:r w:rsidR="00E1548A" w:rsidRPr="00E1548A">
        <w:rPr>
          <w:b/>
        </w:rPr>
        <w:t>)</w:t>
      </w:r>
      <w:r w:rsidR="00E1548A" w:rsidRPr="00E1548A">
        <w:rPr>
          <w:b/>
        </w:rPr>
        <w:tab/>
      </w:r>
      <w:r w:rsidR="00E1548A" w:rsidRPr="00E1548A">
        <w:rPr>
          <w:b/>
          <w:bCs/>
        </w:rPr>
        <w:t>проводить обучение, среди прочего, сотрудников полиции, пограничников, должностных лиц консульских органов, инспекторов труда и социальных работников по вопросам выявления детей, ставших жертвами торговли людьми;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 xml:space="preserve">поощрять меры по расширению сотрудничества между автономными общинами и расширять ресурсы для предоставления детям-жертвам бесплатной юридической помощи и поддержки детских психологов и социальных работников в приютах, которые удовлетворяют потребности детей-жертв;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>обеспечить ответственность путем уголовного преследования за преступления, связанные с торговлей людьми.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</w:r>
      <w:r w:rsidRPr="00E1548A">
        <w:t>Отправление</w:t>
      </w:r>
      <w:r w:rsidRPr="00E1548A">
        <w:rPr>
          <w:bCs/>
        </w:rPr>
        <w:t xml:space="preserve"> правосудия в отношении несовершеннолетних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43.</w:t>
      </w:r>
      <w:r w:rsidRPr="00E1548A">
        <w:tab/>
      </w:r>
      <w:r w:rsidRPr="00E1548A">
        <w:rPr>
          <w:b/>
          <w:bCs/>
        </w:rPr>
        <w:t xml:space="preserve">Комитет приветствует принятие в 2014 году </w:t>
      </w:r>
      <w:r w:rsidR="00014172">
        <w:rPr>
          <w:b/>
          <w:bCs/>
        </w:rPr>
        <w:t>З</w:t>
      </w:r>
      <w:r w:rsidRPr="00E1548A">
        <w:rPr>
          <w:b/>
          <w:bCs/>
        </w:rPr>
        <w:t xml:space="preserve">акона об уголовном судопроизводстве по делам несовершеннолетних, в котором предусматриваются благоприятные для детей и учитывающие гендерный аспект процедуры для </w:t>
      </w:r>
      <w:r w:rsidRPr="00E1548A">
        <w:rPr>
          <w:b/>
          <w:bCs/>
        </w:rPr>
        <w:lastRenderedPageBreak/>
        <w:t xml:space="preserve">детей, контактирующих с законом в качестве предполагаемых правонарушителей, потерпевших или свидетелей, и повышается минимальный возраст уголовной ответственности до 15 лет. Ссылаясь на свое замечание общего порядка № 10 (2007) о правах детей в рамках отправления правосудия в отношении несовершеннолетних, Комитет рекомендует государству-участнику: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ab/>
      </w:r>
      <w:r w:rsidR="00126C37">
        <w:rPr>
          <w:b/>
          <w:lang w:val="en-US"/>
        </w:rPr>
        <w:t>a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 xml:space="preserve">создать специализированные подразделения на центральном, провинциальном и районном уровне в соответствии с </w:t>
      </w:r>
      <w:r w:rsidR="00014172">
        <w:rPr>
          <w:b/>
          <w:bCs/>
        </w:rPr>
        <w:t>З</w:t>
      </w:r>
      <w:r w:rsidRPr="00E1548A">
        <w:rPr>
          <w:b/>
          <w:bCs/>
        </w:rPr>
        <w:t xml:space="preserve">аконом о защите прав и интересов детей и </w:t>
      </w:r>
      <w:r w:rsidR="00014172">
        <w:rPr>
          <w:b/>
          <w:bCs/>
        </w:rPr>
        <w:t>З</w:t>
      </w:r>
      <w:r w:rsidRPr="00E1548A">
        <w:rPr>
          <w:b/>
          <w:bCs/>
        </w:rPr>
        <w:t xml:space="preserve">аконом об уголовном судопроизводстве по делам несовершеннолетних;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b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>обеспечить, чтобы система правосудия в отношении несовершеннолетних имела в своем распоряжении необходимые людские</w:t>
      </w:r>
      <w:r w:rsidR="00014172">
        <w:rPr>
          <w:b/>
          <w:bCs/>
        </w:rPr>
        <w:t>,</w:t>
      </w:r>
      <w:r w:rsidRPr="00E1548A">
        <w:rPr>
          <w:b/>
          <w:bCs/>
        </w:rPr>
        <w:t xml:space="preserve"> технические и финансовые ресурсы и чтобы назначенные специализированные судьи, прокуроры, полицейские и сельские комитеты по посредничеству в устройстве детей систематически получали надлежащее образование и профессиональную подготовку;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 xml:space="preserve">обеспечить, чтобы в тех случаях, когда содержание в заключении неизбежно, дети не содержались вместе со </w:t>
      </w:r>
      <w:proofErr w:type="gramStart"/>
      <w:r w:rsidRPr="00E1548A">
        <w:rPr>
          <w:b/>
          <w:bCs/>
        </w:rPr>
        <w:t>взрослыми</w:t>
      </w:r>
      <w:proofErr w:type="gramEnd"/>
      <w:r w:rsidRPr="00E1548A">
        <w:rPr>
          <w:b/>
          <w:bCs/>
        </w:rPr>
        <w:t xml:space="preserve"> и чтобы условия содержания соответствовали международным стандартам, в том числе в отношении образования и медицинских услуг;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 xml:space="preserve">усилить юридическую и социальную помощь детям, находящимся в конфликте с законом, включая доступ к юридическому представительству и услуги для их </w:t>
      </w:r>
      <w:proofErr w:type="spellStart"/>
      <w:r w:rsidRPr="00E1548A">
        <w:rPr>
          <w:b/>
          <w:bCs/>
        </w:rPr>
        <w:t>реинтеграции</w:t>
      </w:r>
      <w:proofErr w:type="spellEnd"/>
      <w:r w:rsidRPr="00E1548A">
        <w:rPr>
          <w:b/>
          <w:bCs/>
        </w:rPr>
        <w:t xml:space="preserve">. </w:t>
      </w:r>
    </w:p>
    <w:p w:rsidR="00E1548A" w:rsidRPr="00E1548A" w:rsidRDefault="00E1548A" w:rsidP="00E1548A">
      <w:pPr>
        <w:pStyle w:val="H23GR"/>
      </w:pPr>
      <w:r w:rsidRPr="00E1548A">
        <w:rPr>
          <w:bCs/>
        </w:rPr>
        <w:tab/>
      </w:r>
      <w:r w:rsidRPr="00E1548A">
        <w:rPr>
          <w:bCs/>
        </w:rPr>
        <w:tab/>
        <w:t xml:space="preserve">Последующая деятельность по итогам предыдущих заключительных </w:t>
      </w:r>
      <w:r w:rsidRPr="00E1548A">
        <w:t>замечаний</w:t>
      </w:r>
      <w:r w:rsidRPr="00E1548A">
        <w:rPr>
          <w:bCs/>
        </w:rPr>
        <w:t xml:space="preserve"> и рекомендаций Комитета по осуществлению Факультативного протокола, касающегося торговли детьми, детской проституции и детской порнографии</w:t>
      </w:r>
    </w:p>
    <w:p w:rsidR="00E1548A" w:rsidRPr="00E1548A" w:rsidRDefault="00E1548A" w:rsidP="00E1548A">
      <w:pPr>
        <w:pStyle w:val="SingleTxtGR"/>
      </w:pPr>
      <w:r w:rsidRPr="00E1548A">
        <w:t>44.</w:t>
      </w:r>
      <w:r w:rsidRPr="00E1548A">
        <w:tab/>
        <w:t xml:space="preserve">Ссылаясь на недавнее заявление Специального докладчика по вопросу о торговле детьми и сексуальной эксплуатации детей, включая детскую проституцию, детскую порнографию и изготовление прочих материалов о сексуальных надругательствах над детьми, Комитет серьезно обеспокоен недостаточностью мер, принимаемых государством-участником для изживания продолжающейся торговли детьми в целях сексуальной и трудовой эксплуатации, детских браков и проституции детей в государстве-участнике, а также нерегулируемого коммерческого суррогатного материнства, которое может быть равнозначно продаже детей.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45.</w:t>
      </w:r>
      <w:r w:rsidRPr="00E1548A">
        <w:tab/>
      </w:r>
      <w:r w:rsidRPr="00E1548A">
        <w:rPr>
          <w:b/>
          <w:bCs/>
        </w:rPr>
        <w:t>Комитет рекомендует государству-участнику: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a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>обеспечить соблюдение законодательства путем активного выявления, расследования и судебного преследования правонарушений в соответствии с Факультативным протоколом, наказания виновных и предоставления компенсации детям-жертвам при обеспечении того, чтобы в таких случаях обращение с детьми-жертвами учитывало особенности их возраста;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b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>провести исследование о масштабах преступлений в соответствии с Факультативным протоколом, рассматривающее также коренные причины и факторы риска, включая нищету, конфликты, дискриминацию, насилие, в том числе гендерное насилие, и отсутствие родительской опеки;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c)</w:t>
      </w:r>
      <w:r w:rsidRPr="00E1548A">
        <w:rPr>
          <w:b/>
        </w:rPr>
        <w:tab/>
      </w:r>
      <w:r w:rsidRPr="00E1548A">
        <w:rPr>
          <w:b/>
          <w:bCs/>
        </w:rPr>
        <w:t>разработать на основе этого исследования национальную политику и стратегию, охватывающие все преступления в соответствии с Факультативным протоколом, такие как продажа детей, и предусмотреть гендерную составляющую и механизм контроля;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d)</w:t>
      </w:r>
      <w:r w:rsidRPr="00E1548A">
        <w:rPr>
          <w:b/>
        </w:rPr>
        <w:tab/>
      </w:r>
      <w:r w:rsidRPr="00E1548A">
        <w:rPr>
          <w:b/>
          <w:bCs/>
        </w:rPr>
        <w:t>систематически проводить информационно-пропагандистские кампании по предотвращению правонарушений в соответствии с Факультативным протоколом и принимать профилактические меры, ориентированные на детей в маргинальных или неблагоприятном ситуациях;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lastRenderedPageBreak/>
        <w:tab/>
        <w:t>e)</w:t>
      </w:r>
      <w:r w:rsidRPr="00E1548A">
        <w:rPr>
          <w:b/>
        </w:rPr>
        <w:tab/>
      </w:r>
      <w:r w:rsidRPr="00E1548A">
        <w:rPr>
          <w:b/>
          <w:bCs/>
        </w:rPr>
        <w:t>создать базу данных для систематического сбора данных о преступлениях в соответствии с Факультативным протоколом, включая доклады, расследования, судебное преследование и приговоры;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f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>принять конкретные меры, включая законодательство, для предотвращения продажи детей в контексте коммерческого суррогатного материнства;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g)</w:t>
      </w:r>
      <w:r w:rsidRPr="00E1548A">
        <w:rPr>
          <w:b/>
        </w:rPr>
        <w:tab/>
      </w:r>
      <w:r w:rsidRPr="00E1548A">
        <w:rPr>
          <w:b/>
          <w:bCs/>
        </w:rPr>
        <w:t>рекомендовать отрасли поездок и туризма подписать Кодекс поведения в сфере защиты детей от сексуальной эксплуатации во время деловых и туристических поездок;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  <w:t>h)</w:t>
      </w:r>
      <w:r w:rsidRPr="00E1548A">
        <w:rPr>
          <w:b/>
        </w:rPr>
        <w:tab/>
      </w:r>
      <w:r w:rsidRPr="00E1548A">
        <w:rPr>
          <w:b/>
          <w:bCs/>
        </w:rPr>
        <w:t xml:space="preserve">укреплять программы защиты, восстановления и социальной </w:t>
      </w:r>
      <w:proofErr w:type="spellStart"/>
      <w:r w:rsidRPr="00E1548A">
        <w:rPr>
          <w:b/>
          <w:bCs/>
        </w:rPr>
        <w:t>реинтеграции</w:t>
      </w:r>
      <w:proofErr w:type="spellEnd"/>
      <w:r w:rsidRPr="00E1548A">
        <w:rPr>
          <w:b/>
          <w:bCs/>
        </w:rPr>
        <w:t xml:space="preserve">, выделять адекватные ресурсы и обеспечивать, чтобы программы для детей </w:t>
      </w:r>
      <w:r w:rsidR="00014172">
        <w:rPr>
          <w:b/>
          <w:bCs/>
        </w:rPr>
        <w:t>–</w:t>
      </w:r>
      <w:r w:rsidRPr="00E1548A">
        <w:rPr>
          <w:b/>
          <w:bCs/>
        </w:rPr>
        <w:t xml:space="preserve"> жертв сексуальной эксплуатации соответствовали итоговым документам, принятым на Всемирных конгрессах против сексуальной эксплуатации детей в коммерческих целях.</w:t>
      </w:r>
    </w:p>
    <w:p w:rsidR="00E1548A" w:rsidRPr="00E1548A" w:rsidRDefault="00E1548A" w:rsidP="00126C37">
      <w:pPr>
        <w:pStyle w:val="H23GR"/>
      </w:pPr>
      <w:r w:rsidRPr="00E1548A">
        <w:tab/>
      </w:r>
      <w:r w:rsidRPr="00E1548A">
        <w:tab/>
        <w:t>Последующая деятельность в связи с предыдущими заключительными замечаниями и рекомендациями Комитета, касающимися осуществления Факультативного протокола об участии детей в вооруженных конфликтах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46.</w:t>
      </w:r>
      <w:r w:rsidRPr="00E1548A">
        <w:tab/>
      </w:r>
      <w:r w:rsidRPr="00E1548A">
        <w:rPr>
          <w:b/>
          <w:bCs/>
        </w:rPr>
        <w:t>Комитет по-прежнему обеспокоен наличием взрывоопасных боеприпасов, в первую очередь создающих угрозу для</w:t>
      </w:r>
      <w:r>
        <w:rPr>
          <w:b/>
          <w:bCs/>
        </w:rPr>
        <w:t xml:space="preserve"> </w:t>
      </w:r>
      <w:r w:rsidRPr="00E1548A">
        <w:rPr>
          <w:b/>
          <w:bCs/>
        </w:rPr>
        <w:t xml:space="preserve">детей из числа этнических меньшинств или живущих в сельских районах. Комитет настоятельно призывает государство-участник укрепить системы информации и раннего предупреждения в целях обеспечения адекватных, незамедлительных и действенных институциональных мер и выделить необходимые ресурсы для программ просвещения о минной опасности и оказания помощи детям-жертвам. </w:t>
      </w:r>
    </w:p>
    <w:p w:rsidR="00E1548A" w:rsidRPr="00E1548A" w:rsidRDefault="00E1548A" w:rsidP="00126C37">
      <w:pPr>
        <w:pStyle w:val="H1GR"/>
      </w:pPr>
      <w:r w:rsidRPr="00E1548A">
        <w:tab/>
        <w:t>I.</w:t>
      </w:r>
      <w:r w:rsidRPr="00E1548A">
        <w:tab/>
        <w:t>Ратификация Факультативного протокола, касающегося процедуры сообщений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47.</w:t>
      </w:r>
      <w:r w:rsidRPr="00E1548A">
        <w:tab/>
      </w:r>
      <w:r w:rsidRPr="00E1548A">
        <w:rPr>
          <w:b/>
          <w:bCs/>
        </w:rPr>
        <w:t xml:space="preserve">Комитет рекомендует государству-участнику в целях дальнейшего укрепления осуществления прав детей ратифицировать Факультативный протокол к Конвенции, касающийся процедуры сообщений. </w:t>
      </w:r>
    </w:p>
    <w:p w:rsidR="00E1548A" w:rsidRPr="00E1548A" w:rsidRDefault="00E1548A" w:rsidP="00126C37">
      <w:pPr>
        <w:pStyle w:val="H1GR"/>
      </w:pPr>
      <w:r w:rsidRPr="00E1548A">
        <w:tab/>
        <w:t>J.</w:t>
      </w:r>
      <w:r w:rsidRPr="00E1548A">
        <w:tab/>
        <w:t>Ратификация международно-правовых актов о правах человека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48.</w:t>
      </w:r>
      <w:r w:rsidRPr="00E1548A">
        <w:tab/>
      </w:r>
      <w:r w:rsidRPr="00E1548A">
        <w:rPr>
          <w:b/>
          <w:bCs/>
        </w:rPr>
        <w:t>Комитет рекомендует государству-участнику в целях дальнейшего укрепления осуществления прав детей рассмотреть вопрос о ратификации следующих основных правовых актов о правах человека, участником которых он еще не является: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a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>Международная конвенция для защиты всех лиц от насильственных исчезновений;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rPr>
          <w:b/>
        </w:rPr>
        <w:tab/>
      </w:r>
      <w:r w:rsidR="00126C37">
        <w:rPr>
          <w:b/>
          <w:lang w:val="en-US"/>
        </w:rPr>
        <w:t>b</w:t>
      </w:r>
      <w:r w:rsidRPr="00E1548A">
        <w:rPr>
          <w:b/>
        </w:rPr>
        <w:t>)</w:t>
      </w:r>
      <w:r w:rsidRPr="00E1548A">
        <w:rPr>
          <w:b/>
        </w:rPr>
        <w:tab/>
      </w:r>
      <w:r w:rsidRPr="00E1548A">
        <w:rPr>
          <w:b/>
          <w:bCs/>
        </w:rPr>
        <w:t>Международная конвенция о защите прав всех трудящихся-мигрантов и членов их семей.</w:t>
      </w:r>
    </w:p>
    <w:p w:rsidR="00E1548A" w:rsidRPr="00E1548A" w:rsidRDefault="00E1548A" w:rsidP="00126C37">
      <w:pPr>
        <w:pStyle w:val="H1GR"/>
      </w:pPr>
      <w:r w:rsidRPr="00E1548A">
        <w:tab/>
        <w:t>K.</w:t>
      </w:r>
      <w:r w:rsidRPr="00E1548A">
        <w:tab/>
        <w:t>Сотрудничество с региональными органами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49.</w:t>
      </w:r>
      <w:r w:rsidRPr="00E1548A">
        <w:tab/>
      </w:r>
      <w:r w:rsidRPr="00E1548A">
        <w:rPr>
          <w:b/>
          <w:bCs/>
        </w:rPr>
        <w:t>Комитет рекомендует государству-участнику сотрудничать, в частности, с Комиссией АСЕАН по поощрению и защите прав женщин и детей.</w:t>
      </w:r>
    </w:p>
    <w:p w:rsidR="00E1548A" w:rsidRPr="00E1548A" w:rsidRDefault="00E1548A" w:rsidP="00126C37">
      <w:pPr>
        <w:pStyle w:val="HChGR"/>
      </w:pPr>
      <w:r w:rsidRPr="00E1548A">
        <w:lastRenderedPageBreak/>
        <w:tab/>
        <w:t>V.</w:t>
      </w:r>
      <w:r w:rsidRPr="00E1548A">
        <w:tab/>
        <w:t>Выполнение</w:t>
      </w:r>
      <w:r>
        <w:t xml:space="preserve"> </w:t>
      </w:r>
      <w:r w:rsidRPr="00E1548A">
        <w:t>рекомендаций и представление докладов</w:t>
      </w:r>
    </w:p>
    <w:p w:rsidR="00E1548A" w:rsidRPr="00E1548A" w:rsidRDefault="00E1548A" w:rsidP="00126C37">
      <w:pPr>
        <w:pStyle w:val="H1GR"/>
      </w:pPr>
      <w:r w:rsidRPr="00E1548A">
        <w:tab/>
        <w:t>A.</w:t>
      </w:r>
      <w:r w:rsidRPr="00E1548A">
        <w:tab/>
        <w:t>Последующая деятельность и распространение</w:t>
      </w:r>
      <w:r>
        <w:t xml:space="preserve"> </w:t>
      </w:r>
      <w:r w:rsidRPr="00E1548A">
        <w:t>заключительных замечаний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50.</w:t>
      </w:r>
      <w:r w:rsidRPr="00E1548A">
        <w:tab/>
      </w:r>
      <w:r w:rsidRPr="00E1548A">
        <w:rPr>
          <w:b/>
          <w:bCs/>
        </w:rPr>
        <w:t>Комитет рекомендует государству-участнику принять все надлежащие меры для обеспечения полного выполнения рекомендаций, содержащихся в настоящих заключительных замечаниях. Комитет также рекомендует, чтобы объединенные третий</w:t>
      </w:r>
      <w:r w:rsidR="00014172">
        <w:rPr>
          <w:b/>
          <w:bCs/>
        </w:rPr>
        <w:t>–</w:t>
      </w:r>
      <w:r w:rsidRPr="00E1548A">
        <w:rPr>
          <w:b/>
          <w:bCs/>
        </w:rPr>
        <w:t xml:space="preserve">шестой периодические доклады, письменные ответы на перечень вопросов и настоящие заключительные замечания были широко распространены на языках страны. </w:t>
      </w:r>
    </w:p>
    <w:p w:rsidR="00E1548A" w:rsidRPr="00E1548A" w:rsidRDefault="00E1548A" w:rsidP="00126C37">
      <w:pPr>
        <w:pStyle w:val="H1GR"/>
      </w:pPr>
      <w:r w:rsidRPr="00E1548A">
        <w:tab/>
        <w:t>B.</w:t>
      </w:r>
      <w:r w:rsidRPr="00E1548A">
        <w:tab/>
        <w:t>Национальный механизм представления докладов и</w:t>
      </w:r>
      <w:r>
        <w:t xml:space="preserve"> </w:t>
      </w:r>
      <w:r w:rsidRPr="00E1548A">
        <w:t>последующей деятельности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51.</w:t>
      </w:r>
      <w:r w:rsidRPr="00E1548A">
        <w:tab/>
      </w:r>
      <w:r w:rsidRPr="00E1548A">
        <w:rPr>
          <w:b/>
          <w:bCs/>
        </w:rPr>
        <w:t>Комитет рекомендует государству-участнику создать национальный механизм</w:t>
      </w:r>
      <w:r>
        <w:rPr>
          <w:b/>
          <w:bCs/>
        </w:rPr>
        <w:t xml:space="preserve"> </w:t>
      </w:r>
      <w:r w:rsidRPr="00E1548A">
        <w:rPr>
          <w:b/>
          <w:bCs/>
        </w:rPr>
        <w:t>представления докладов и последующей деятельности в качестве постоянной структуры правительства, которой поручена</w:t>
      </w:r>
      <w:r>
        <w:rPr>
          <w:b/>
          <w:bCs/>
        </w:rPr>
        <w:t xml:space="preserve"> </w:t>
      </w:r>
      <w:r w:rsidRPr="00E1548A">
        <w:rPr>
          <w:b/>
          <w:bCs/>
        </w:rPr>
        <w:t>координация и подготовка докладов и взаимодействие с международными и региональными правозащитными механизмами, а также координация и</w:t>
      </w:r>
      <w:r>
        <w:rPr>
          <w:b/>
          <w:bCs/>
        </w:rPr>
        <w:t xml:space="preserve"> </w:t>
      </w:r>
      <w:r w:rsidRPr="00E1548A">
        <w:rPr>
          <w:b/>
          <w:bCs/>
        </w:rPr>
        <w:t xml:space="preserve">контроль за выполнением национальных последующих мер по осуществлению договорных обязательств и </w:t>
      </w:r>
      <w:proofErr w:type="gramStart"/>
      <w:r w:rsidRPr="00E1548A">
        <w:rPr>
          <w:b/>
          <w:bCs/>
        </w:rPr>
        <w:t>рекомендаций</w:t>
      </w:r>
      <w:proofErr w:type="gramEnd"/>
      <w:r w:rsidRPr="00E1548A">
        <w:rPr>
          <w:b/>
          <w:bCs/>
        </w:rPr>
        <w:t xml:space="preserve"> и решений со стороны таких механизмов.</w:t>
      </w:r>
      <w:r w:rsidRPr="00E1548A">
        <w:t xml:space="preserve"> </w:t>
      </w:r>
      <w:r w:rsidRPr="00E1548A">
        <w:rPr>
          <w:b/>
          <w:bCs/>
        </w:rPr>
        <w:t>Комитет подчеркивает, что такая структура должна</w:t>
      </w:r>
      <w:r>
        <w:rPr>
          <w:b/>
          <w:bCs/>
        </w:rPr>
        <w:t xml:space="preserve"> </w:t>
      </w:r>
      <w:r w:rsidRPr="00E1548A">
        <w:rPr>
          <w:b/>
          <w:bCs/>
        </w:rPr>
        <w:t xml:space="preserve">быть обеспечена на постоянной основе необходимым специально выделенным персоналом и должна иметь возможность систематически консультироваться с гражданским обществом. </w:t>
      </w:r>
    </w:p>
    <w:p w:rsidR="00E1548A" w:rsidRPr="00124614" w:rsidRDefault="00E1548A" w:rsidP="00126C37">
      <w:pPr>
        <w:pStyle w:val="H1GR"/>
      </w:pPr>
      <w:r w:rsidRPr="00E1548A">
        <w:tab/>
        <w:t>C.</w:t>
      </w:r>
      <w:r w:rsidRPr="00E1548A">
        <w:tab/>
        <w:t xml:space="preserve">Следующий доклад </w:t>
      </w:r>
    </w:p>
    <w:p w:rsidR="00E1548A" w:rsidRPr="00E1548A" w:rsidRDefault="00E1548A" w:rsidP="00E1548A">
      <w:pPr>
        <w:pStyle w:val="SingleTxtGR"/>
        <w:rPr>
          <w:b/>
          <w:bCs/>
        </w:rPr>
      </w:pPr>
      <w:r w:rsidRPr="00E1548A">
        <w:t>52.</w:t>
      </w:r>
      <w:r w:rsidRPr="00E1548A">
        <w:tab/>
      </w:r>
      <w:r w:rsidRPr="00E1548A">
        <w:rPr>
          <w:b/>
          <w:bCs/>
        </w:rPr>
        <w:t>Комитет предлагает государству-участнику представить свой седьмой периодический доклад к 6 июня 2023 года и включить в него информацию о последующих мерах по выполнению настоящих заключительных замечаний. Доклад должен соответствовать принятым</w:t>
      </w:r>
      <w:r>
        <w:rPr>
          <w:b/>
          <w:bCs/>
        </w:rPr>
        <w:t xml:space="preserve"> </w:t>
      </w:r>
      <w:r w:rsidRPr="00E1548A">
        <w:rPr>
          <w:b/>
          <w:bCs/>
        </w:rPr>
        <w:t>Комитетом 31 января 2014 года унифицированным принципам составления докладов по конкретным договорам</w:t>
      </w:r>
      <w:r>
        <w:rPr>
          <w:b/>
          <w:bCs/>
        </w:rPr>
        <w:t xml:space="preserve"> </w:t>
      </w:r>
      <w:r w:rsidRPr="00E1548A">
        <w:rPr>
          <w:b/>
          <w:bCs/>
        </w:rPr>
        <w:t>(CRC/C/58/Rev.3) и не должен превышать 21 200 слов (см. резолюцию 68/268 Генеральной Ассамблеи, пункт 16). В случае представления доклада, превышающего установленный объем, государству-участнику будет предложено сократить объем доклада в соответствии с упомянутой</w:t>
      </w:r>
      <w:r>
        <w:rPr>
          <w:b/>
          <w:bCs/>
        </w:rPr>
        <w:t xml:space="preserve"> </w:t>
      </w:r>
      <w:r w:rsidRPr="00E1548A">
        <w:rPr>
          <w:b/>
          <w:bCs/>
        </w:rPr>
        <w:t xml:space="preserve">выше резолюцией. Если государство-участник не сможет пересмотреть и повторно представить отчет, его перевод в целях рассмотрения договорным органом не может быть гарантирован. </w:t>
      </w:r>
    </w:p>
    <w:p w:rsidR="00E1548A" w:rsidRDefault="00E1548A" w:rsidP="00E1548A">
      <w:pPr>
        <w:pStyle w:val="SingleTxtGR"/>
        <w:rPr>
          <w:b/>
          <w:bCs/>
        </w:rPr>
      </w:pPr>
      <w:r w:rsidRPr="00E1548A">
        <w:t>53.</w:t>
      </w:r>
      <w:r w:rsidRPr="00E1548A">
        <w:tab/>
      </w:r>
      <w:r w:rsidRPr="00E1548A">
        <w:rPr>
          <w:b/>
          <w:bCs/>
        </w:rPr>
        <w:t>Комитет также предлагает государству-участнику представить обновленный базовый документ, не превышающий 42 400 слов, в соответствии с требованиями к общему базовому документу, содержащимися в согласованных руководящих принципах представления докладов в соответствии с международными договорами о правах человека, включая руководящие принципы по общему базовому документу и документы по конкретным договорам (см. HRI/GEN/2/Rev.6, гл</w:t>
      </w:r>
      <w:r w:rsidR="00014172">
        <w:rPr>
          <w:b/>
          <w:bCs/>
        </w:rPr>
        <w:t>ава</w:t>
      </w:r>
      <w:r w:rsidRPr="00E1548A">
        <w:rPr>
          <w:b/>
          <w:bCs/>
        </w:rPr>
        <w:t xml:space="preserve"> I) и в пункте 16 резолюции 68/268 Генеральной Ассамблеи.</w:t>
      </w:r>
    </w:p>
    <w:p w:rsidR="00E1548A" w:rsidRDefault="00E1548A" w:rsidP="00E1548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E1548A" w:rsidRDefault="00381C24" w:rsidP="002B0FF6"/>
    <w:sectPr w:rsidR="00381C24" w:rsidRPr="00E1548A" w:rsidSect="00E1548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37" w:rsidRPr="00A312BC" w:rsidRDefault="00126C37" w:rsidP="00A312BC"/>
  </w:endnote>
  <w:endnote w:type="continuationSeparator" w:id="0">
    <w:p w:rsidR="00126C37" w:rsidRPr="00A312BC" w:rsidRDefault="00126C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7" w:rsidRPr="00E1548A" w:rsidRDefault="00126C37">
    <w:pPr>
      <w:pStyle w:val="a8"/>
    </w:pPr>
    <w:r w:rsidRPr="00E1548A">
      <w:rPr>
        <w:b/>
        <w:sz w:val="18"/>
      </w:rPr>
      <w:fldChar w:fldCharType="begin"/>
    </w:r>
    <w:r w:rsidRPr="00E1548A">
      <w:rPr>
        <w:b/>
        <w:sz w:val="18"/>
      </w:rPr>
      <w:instrText xml:space="preserve"> PAGE  \* MERGEFORMAT </w:instrText>
    </w:r>
    <w:r w:rsidRPr="00E1548A">
      <w:rPr>
        <w:b/>
        <w:sz w:val="18"/>
      </w:rPr>
      <w:fldChar w:fldCharType="separate"/>
    </w:r>
    <w:r w:rsidR="002124C8">
      <w:rPr>
        <w:b/>
        <w:noProof/>
        <w:sz w:val="18"/>
      </w:rPr>
      <w:t>16</w:t>
    </w:r>
    <w:r w:rsidRPr="00E1548A">
      <w:rPr>
        <w:b/>
        <w:sz w:val="18"/>
      </w:rPr>
      <w:fldChar w:fldCharType="end"/>
    </w:r>
    <w:r>
      <w:rPr>
        <w:b/>
        <w:sz w:val="18"/>
      </w:rPr>
      <w:tab/>
    </w:r>
    <w:r>
      <w:t>GE.18-18379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7" w:rsidRPr="00E1548A" w:rsidRDefault="00126C37" w:rsidP="00E1548A">
    <w:pPr>
      <w:pStyle w:val="a8"/>
      <w:tabs>
        <w:tab w:val="clear" w:pos="9639"/>
        <w:tab w:val="right" w:pos="9638"/>
      </w:tabs>
      <w:rPr>
        <w:b/>
        <w:sz w:val="18"/>
      </w:rPr>
    </w:pPr>
    <w:r>
      <w:t>GE.18-18379</w:t>
    </w:r>
    <w:r>
      <w:tab/>
    </w:r>
    <w:r w:rsidRPr="00E1548A">
      <w:rPr>
        <w:b/>
        <w:sz w:val="18"/>
      </w:rPr>
      <w:fldChar w:fldCharType="begin"/>
    </w:r>
    <w:r w:rsidRPr="00E1548A">
      <w:rPr>
        <w:b/>
        <w:sz w:val="18"/>
      </w:rPr>
      <w:instrText xml:space="preserve"> PAGE  \* MERGEFORMAT </w:instrText>
    </w:r>
    <w:r w:rsidRPr="00E1548A">
      <w:rPr>
        <w:b/>
        <w:sz w:val="18"/>
      </w:rPr>
      <w:fldChar w:fldCharType="separate"/>
    </w:r>
    <w:r w:rsidR="002124C8">
      <w:rPr>
        <w:b/>
        <w:noProof/>
        <w:sz w:val="18"/>
      </w:rPr>
      <w:t>17</w:t>
    </w:r>
    <w:r w:rsidRPr="00E154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7" w:rsidRPr="00E1548A" w:rsidRDefault="00126C37" w:rsidP="00E1548A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18379  (</w:t>
    </w:r>
    <w:proofErr w:type="gramEnd"/>
    <w:r>
      <w:t>R)</w:t>
    </w:r>
    <w:r w:rsidR="00124614">
      <w:t xml:space="preserve">   161118  211118</w:t>
    </w:r>
    <w:r>
      <w:br/>
    </w:r>
    <w:r w:rsidRPr="00E1548A">
      <w:rPr>
        <w:rFonts w:ascii="C39T30Lfz" w:hAnsi="C39T30Lfz"/>
        <w:kern w:val="14"/>
        <w:sz w:val="56"/>
      </w:rPr>
      <w:t></w:t>
    </w:r>
    <w:r w:rsidRPr="00E1548A">
      <w:rPr>
        <w:rFonts w:ascii="C39T30Lfz" w:hAnsi="C39T30Lfz"/>
        <w:kern w:val="14"/>
        <w:sz w:val="56"/>
      </w:rPr>
      <w:t></w:t>
    </w:r>
    <w:r w:rsidRPr="00E1548A">
      <w:rPr>
        <w:rFonts w:ascii="C39T30Lfz" w:hAnsi="C39T30Lfz"/>
        <w:kern w:val="14"/>
        <w:sz w:val="56"/>
      </w:rPr>
      <w:t></w:t>
    </w:r>
    <w:r w:rsidRPr="00E1548A">
      <w:rPr>
        <w:rFonts w:ascii="C39T30Lfz" w:hAnsi="C39T30Lfz"/>
        <w:kern w:val="14"/>
        <w:sz w:val="56"/>
      </w:rPr>
      <w:t></w:t>
    </w:r>
    <w:r w:rsidRPr="00E1548A">
      <w:rPr>
        <w:rFonts w:ascii="C39T30Lfz" w:hAnsi="C39T30Lfz"/>
        <w:kern w:val="14"/>
        <w:sz w:val="56"/>
      </w:rPr>
      <w:t></w:t>
    </w:r>
    <w:r w:rsidRPr="00E1548A">
      <w:rPr>
        <w:rFonts w:ascii="C39T30Lfz" w:hAnsi="C39T30Lfz"/>
        <w:kern w:val="14"/>
        <w:sz w:val="56"/>
      </w:rPr>
      <w:t></w:t>
    </w:r>
    <w:r w:rsidRPr="00E1548A">
      <w:rPr>
        <w:rFonts w:ascii="C39T30Lfz" w:hAnsi="C39T30Lfz"/>
        <w:kern w:val="14"/>
        <w:sz w:val="56"/>
      </w:rPr>
      <w:t></w:t>
    </w:r>
    <w:r w:rsidRPr="00E1548A">
      <w:rPr>
        <w:rFonts w:ascii="C39T30Lfz" w:hAnsi="C39T30Lfz"/>
        <w:kern w:val="14"/>
        <w:sz w:val="56"/>
      </w:rPr>
      <w:t></w:t>
    </w:r>
    <w:r w:rsidRPr="00E1548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RC/C/LAO/CO/3-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LAO/CO/3-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37" w:rsidRPr="001075E9" w:rsidRDefault="00126C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6C37" w:rsidRDefault="00126C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26C37" w:rsidRPr="00EF0C5A" w:rsidRDefault="00126C37" w:rsidP="00E1548A">
      <w:pPr>
        <w:pStyle w:val="ad"/>
      </w:pPr>
      <w:r w:rsidRPr="00F97138">
        <w:rPr>
          <w:sz w:val="20"/>
        </w:rPr>
        <w:tab/>
        <w:t>*</w:t>
      </w:r>
      <w:r w:rsidRPr="00F97138">
        <w:rPr>
          <w:sz w:val="20"/>
        </w:rPr>
        <w:tab/>
      </w:r>
      <w:r w:rsidRPr="00EF0C5A">
        <w:t xml:space="preserve">Приняты Комитетом на его семьдесят девятой сессии (17 сентября </w:t>
      </w:r>
      <w:r w:rsidRPr="00E1548A">
        <w:t>–</w:t>
      </w:r>
      <w:r w:rsidRPr="00EF0C5A">
        <w:t xml:space="preserve"> 5 октября 2018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7" w:rsidRPr="00E1548A" w:rsidRDefault="002F2739">
    <w:pPr>
      <w:pStyle w:val="a5"/>
    </w:pPr>
    <w:fldSimple w:instr=" TITLE  \* MERGEFORMAT ">
      <w:r w:rsidR="002124C8">
        <w:t>CRC/C/LAO/CO/3-6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37" w:rsidRPr="00E1548A" w:rsidRDefault="002F2739" w:rsidP="00E1548A">
    <w:pPr>
      <w:pStyle w:val="a5"/>
      <w:jc w:val="right"/>
    </w:pPr>
    <w:fldSimple w:instr=" TITLE  \* MERGEFORMAT ">
      <w:r w:rsidR="002124C8">
        <w:t>CRC/C/LAO/CO/3-6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54"/>
    <w:rsid w:val="00014172"/>
    <w:rsid w:val="00033EE1"/>
    <w:rsid w:val="0003735E"/>
    <w:rsid w:val="00042B72"/>
    <w:rsid w:val="000558BD"/>
    <w:rsid w:val="000B57E7"/>
    <w:rsid w:val="000B6373"/>
    <w:rsid w:val="000F09DF"/>
    <w:rsid w:val="000F61B2"/>
    <w:rsid w:val="001075E9"/>
    <w:rsid w:val="0011585E"/>
    <w:rsid w:val="00124614"/>
    <w:rsid w:val="00126C37"/>
    <w:rsid w:val="00180183"/>
    <w:rsid w:val="0018024D"/>
    <w:rsid w:val="0018649F"/>
    <w:rsid w:val="00196389"/>
    <w:rsid w:val="001B3EF6"/>
    <w:rsid w:val="001C7A89"/>
    <w:rsid w:val="002124C8"/>
    <w:rsid w:val="00243C6A"/>
    <w:rsid w:val="00284D66"/>
    <w:rsid w:val="002A2EFC"/>
    <w:rsid w:val="002B0FF6"/>
    <w:rsid w:val="002B74B1"/>
    <w:rsid w:val="002C0E18"/>
    <w:rsid w:val="002D5AAC"/>
    <w:rsid w:val="002E5067"/>
    <w:rsid w:val="002F2739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4847C2"/>
    <w:rsid w:val="004A7D2F"/>
    <w:rsid w:val="0050108D"/>
    <w:rsid w:val="00513081"/>
    <w:rsid w:val="00517901"/>
    <w:rsid w:val="00526683"/>
    <w:rsid w:val="00570518"/>
    <w:rsid w:val="005709E0"/>
    <w:rsid w:val="00572E19"/>
    <w:rsid w:val="005961C8"/>
    <w:rsid w:val="005D7914"/>
    <w:rsid w:val="005E2B41"/>
    <w:rsid w:val="005F0B42"/>
    <w:rsid w:val="00654AB1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805C9"/>
    <w:rsid w:val="00C92939"/>
    <w:rsid w:val="00CA1679"/>
    <w:rsid w:val="00CB151C"/>
    <w:rsid w:val="00CD497E"/>
    <w:rsid w:val="00CE5A1A"/>
    <w:rsid w:val="00CF55F6"/>
    <w:rsid w:val="00D121D2"/>
    <w:rsid w:val="00D33D63"/>
    <w:rsid w:val="00D53C43"/>
    <w:rsid w:val="00D54A55"/>
    <w:rsid w:val="00D90028"/>
    <w:rsid w:val="00D90138"/>
    <w:rsid w:val="00DD78D1"/>
    <w:rsid w:val="00DE32CD"/>
    <w:rsid w:val="00DF71B9"/>
    <w:rsid w:val="00E1548A"/>
    <w:rsid w:val="00E34F32"/>
    <w:rsid w:val="00E73F76"/>
    <w:rsid w:val="00E82DC6"/>
    <w:rsid w:val="00EA2C9F"/>
    <w:rsid w:val="00EA420E"/>
    <w:rsid w:val="00EC1054"/>
    <w:rsid w:val="00ED0BDA"/>
    <w:rsid w:val="00EE112E"/>
    <w:rsid w:val="00EF1360"/>
    <w:rsid w:val="00EF3220"/>
    <w:rsid w:val="00F34187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FC9474-694D-414D-AA55-8CD0976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54AB1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E112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E112E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E112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R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EE112E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BFAF-9B77-443E-B031-89397678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1</TotalTime>
  <Pages>17</Pages>
  <Words>6209</Words>
  <Characters>43781</Characters>
  <Application>Microsoft Office Word</Application>
  <DocSecurity>0</DocSecurity>
  <Lines>841</Lines>
  <Paragraphs>251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CRC/C/LAO/CO/3-6</vt:lpstr>
      <vt:lpstr>A/</vt:lpstr>
      <vt:lpstr>A/</vt:lpstr>
    </vt:vector>
  </TitlesOfParts>
  <Company>DCM</Company>
  <LinksUpToDate>false</LinksUpToDate>
  <CharactersWithSpaces>49739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CRC/C/LAO/CO/3-6</dc:title>
  <dc:subject/>
  <dc:creator>Anna BLAGODATSKIKH</dc:creator>
  <cp:keywords/>
  <cp:lastModifiedBy>Natalia Shuvalova</cp:lastModifiedBy>
  <cp:revision>3</cp:revision>
  <cp:lastPrinted>2018-11-21T16:45:00Z</cp:lastPrinted>
  <dcterms:created xsi:type="dcterms:W3CDTF">2018-11-21T16:45:00Z</dcterms:created>
  <dcterms:modified xsi:type="dcterms:W3CDTF">2018-11-21T16:46:00Z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