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891"/>
        <w:gridCol w:w="39"/>
      </w:tblGrid>
      <w:tr w:rsidR="0075273D" w:rsidRPr="001D7D11" w:rsidTr="000905D8">
        <w:trPr>
          <w:gridAfter w:val="1"/>
          <w:wAfter w:w="39" w:type="dxa"/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73D" w:rsidRPr="007369EB" w:rsidRDefault="0075273D" w:rsidP="002848DB">
            <w:pPr>
              <w:jc w:val="righ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73D" w:rsidRPr="007369EB" w:rsidRDefault="00652DD3" w:rsidP="00652DD3">
            <w:r w:rsidRPr="006F4F54">
              <w:rPr>
                <w:sz w:val="28"/>
                <w:szCs w:val="28"/>
                <w:lang w:val="en-GB"/>
              </w:rPr>
              <w:t>Nation</w:t>
            </w:r>
            <w:r w:rsidR="00D22E21">
              <w:rPr>
                <w:sz w:val="28"/>
                <w:szCs w:val="28"/>
                <w:lang w:val="en-GB"/>
              </w:rPr>
              <w:t>s</w:t>
            </w:r>
            <w:r w:rsidRPr="006F4F54">
              <w:rPr>
                <w:sz w:val="28"/>
                <w:szCs w:val="28"/>
                <w:lang w:val="en-GB"/>
              </w:rPr>
              <w:t xml:space="preserve"> Unies</w:t>
            </w:r>
          </w:p>
        </w:tc>
        <w:tc>
          <w:tcPr>
            <w:tcW w:w="6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73D" w:rsidRPr="001D7D11" w:rsidRDefault="00155016" w:rsidP="00155016">
            <w:pPr>
              <w:jc w:val="right"/>
              <w:rPr>
                <w:lang w:val="en-US"/>
              </w:rPr>
            </w:pPr>
            <w:r w:rsidRPr="001D7D11">
              <w:rPr>
                <w:sz w:val="40"/>
                <w:lang w:val="en-US"/>
              </w:rPr>
              <w:t>CMW</w:t>
            </w:r>
            <w:r w:rsidRPr="001D7D11">
              <w:rPr>
                <w:lang w:val="en-US"/>
              </w:rPr>
              <w:t>/C/SEN/</w:t>
            </w:r>
            <w:r w:rsidRPr="00065098">
              <w:rPr>
                <w:lang w:val="en-US"/>
              </w:rPr>
              <w:t>CO/</w:t>
            </w:r>
            <w:r w:rsidRPr="001D7D11">
              <w:rPr>
                <w:lang w:val="en-US"/>
              </w:rPr>
              <w:t>1</w:t>
            </w:r>
          </w:p>
        </w:tc>
      </w:tr>
      <w:tr w:rsidR="00652DD3" w:rsidTr="002848DB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52DD3" w:rsidRPr="001D7D11" w:rsidRDefault="00652DD3" w:rsidP="00652DD3">
            <w:pPr>
              <w:rPr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52DD3" w:rsidRPr="00D22E21" w:rsidRDefault="00652DD3" w:rsidP="00652DD3">
            <w:pPr>
              <w:rPr>
                <w:sz w:val="34"/>
              </w:rPr>
            </w:pPr>
            <w:r w:rsidRPr="00D22E21">
              <w:rPr>
                <w:b/>
                <w:sz w:val="34"/>
                <w:szCs w:val="28"/>
              </w:rPr>
              <w:t>Convention internationale sur la protection des droits de tous les travailleurs migrants et des membres de leur famille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52DD3" w:rsidRDefault="00652DD3" w:rsidP="00652DD3">
            <w:pPr>
              <w:spacing w:before="120"/>
            </w:pPr>
            <w:r>
              <w:t>Distr.</w:t>
            </w:r>
            <w:r w:rsidR="0053573D">
              <w:t>:</w:t>
            </w:r>
            <w:r>
              <w:t xml:space="preserve"> générale</w:t>
            </w:r>
          </w:p>
          <w:p w:rsidR="00D22E21" w:rsidRDefault="00A26D0D" w:rsidP="00652DD3">
            <w:pPr>
              <w:spacing w:line="240" w:lineRule="exact"/>
            </w:pPr>
            <w:r>
              <w:t>10</w:t>
            </w:r>
            <w:r w:rsidR="00652DD3">
              <w:t xml:space="preserve"> décembre 2010</w:t>
            </w:r>
          </w:p>
          <w:p w:rsidR="00D22E21" w:rsidRDefault="00D22E21" w:rsidP="00652DD3">
            <w:pPr>
              <w:spacing w:line="240" w:lineRule="exact"/>
            </w:pPr>
          </w:p>
          <w:p w:rsidR="00652DD3" w:rsidRDefault="00652DD3" w:rsidP="00652DD3">
            <w:pPr>
              <w:spacing w:line="240" w:lineRule="exact"/>
            </w:pPr>
            <w:r w:rsidRPr="007441C3">
              <w:t>Original</w:t>
            </w:r>
            <w:r>
              <w:t xml:space="preserve">: français </w:t>
            </w:r>
          </w:p>
        </w:tc>
      </w:tr>
    </w:tbl>
    <w:p w:rsidR="00155016" w:rsidRPr="008B6DBB" w:rsidRDefault="00155016" w:rsidP="00D22E21">
      <w:pPr>
        <w:spacing w:before="120" w:line="200" w:lineRule="atLeast"/>
        <w:rPr>
          <w:b/>
          <w:bCs/>
          <w:sz w:val="24"/>
          <w:szCs w:val="24"/>
        </w:rPr>
      </w:pPr>
      <w:r w:rsidRPr="00B5741C">
        <w:rPr>
          <w:b/>
          <w:bCs/>
          <w:sz w:val="24"/>
          <w:szCs w:val="24"/>
        </w:rPr>
        <w:t>Co</w:t>
      </w:r>
      <w:r w:rsidRPr="008B6DBB">
        <w:rPr>
          <w:b/>
          <w:bCs/>
          <w:sz w:val="24"/>
          <w:szCs w:val="24"/>
        </w:rPr>
        <w:t xml:space="preserve">mité pour la </w:t>
      </w:r>
      <w:r>
        <w:rPr>
          <w:b/>
          <w:bCs/>
          <w:sz w:val="24"/>
          <w:szCs w:val="24"/>
        </w:rPr>
        <w:t>p</w:t>
      </w:r>
      <w:r w:rsidRPr="008B6DBB">
        <w:rPr>
          <w:b/>
          <w:bCs/>
          <w:sz w:val="24"/>
          <w:szCs w:val="24"/>
        </w:rPr>
        <w:t xml:space="preserve">rotection des </w:t>
      </w:r>
      <w:r>
        <w:rPr>
          <w:b/>
          <w:bCs/>
          <w:sz w:val="24"/>
          <w:szCs w:val="24"/>
        </w:rPr>
        <w:t>d</w:t>
      </w:r>
      <w:r w:rsidRPr="008B6DBB">
        <w:rPr>
          <w:b/>
          <w:bCs/>
          <w:sz w:val="24"/>
          <w:szCs w:val="24"/>
        </w:rPr>
        <w:t>roits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8B6DBB">
        <w:rPr>
          <w:b/>
          <w:bCs/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>t</w:t>
      </w:r>
      <w:r w:rsidRPr="008B6DBB">
        <w:rPr>
          <w:b/>
          <w:bCs/>
          <w:sz w:val="24"/>
          <w:szCs w:val="24"/>
        </w:rPr>
        <w:t xml:space="preserve">ous les </w:t>
      </w:r>
      <w:r>
        <w:rPr>
          <w:b/>
          <w:bCs/>
          <w:sz w:val="24"/>
          <w:szCs w:val="24"/>
        </w:rPr>
        <w:t>t</w:t>
      </w:r>
      <w:r w:rsidRPr="008B6DBB">
        <w:rPr>
          <w:b/>
          <w:bCs/>
          <w:sz w:val="24"/>
          <w:szCs w:val="24"/>
        </w:rPr>
        <w:t xml:space="preserve">ravailleurs </w:t>
      </w:r>
      <w:r>
        <w:rPr>
          <w:b/>
          <w:bCs/>
          <w:sz w:val="24"/>
          <w:szCs w:val="24"/>
        </w:rPr>
        <w:t>m</w:t>
      </w:r>
      <w:r w:rsidRPr="008B6DBB">
        <w:rPr>
          <w:b/>
          <w:bCs/>
          <w:sz w:val="24"/>
          <w:szCs w:val="24"/>
        </w:rPr>
        <w:t xml:space="preserve">igrants </w:t>
      </w:r>
      <w:r>
        <w:rPr>
          <w:b/>
          <w:bCs/>
          <w:sz w:val="24"/>
          <w:szCs w:val="24"/>
        </w:rPr>
        <w:br/>
      </w:r>
      <w:r w:rsidRPr="008B6DBB">
        <w:rPr>
          <w:b/>
          <w:bCs/>
          <w:sz w:val="24"/>
          <w:szCs w:val="24"/>
        </w:rPr>
        <w:t xml:space="preserve">et des </w:t>
      </w:r>
      <w:r>
        <w:rPr>
          <w:b/>
          <w:bCs/>
          <w:sz w:val="24"/>
          <w:szCs w:val="24"/>
        </w:rPr>
        <w:t>m</w:t>
      </w:r>
      <w:r w:rsidRPr="008B6DBB">
        <w:rPr>
          <w:b/>
          <w:bCs/>
          <w:sz w:val="24"/>
          <w:szCs w:val="24"/>
        </w:rPr>
        <w:t>embres de leur famille</w:t>
      </w:r>
    </w:p>
    <w:p w:rsidR="00155016" w:rsidRPr="00F95156" w:rsidRDefault="00155016" w:rsidP="00CB03BB">
      <w:pPr>
        <w:outlineLvl w:val="0"/>
        <w:rPr>
          <w:b/>
          <w:bCs/>
        </w:rPr>
      </w:pPr>
      <w:r w:rsidRPr="00F95156">
        <w:rPr>
          <w:b/>
          <w:bCs/>
        </w:rPr>
        <w:t xml:space="preserve">Treizième session </w:t>
      </w:r>
    </w:p>
    <w:p w:rsidR="00155016" w:rsidRPr="008750FA" w:rsidRDefault="00155016" w:rsidP="00155016">
      <w:r w:rsidRPr="00F95156">
        <w:t>22</w:t>
      </w:r>
      <w:r>
        <w:t xml:space="preserve"> novembre</w:t>
      </w:r>
      <w:r w:rsidR="002958EB">
        <w:t>-</w:t>
      </w:r>
      <w:r>
        <w:t>3 décembre</w:t>
      </w:r>
      <w:r w:rsidRPr="008750FA">
        <w:t xml:space="preserve"> 2010</w:t>
      </w:r>
    </w:p>
    <w:p w:rsidR="003B0F4C" w:rsidRPr="002958EB" w:rsidRDefault="00155016" w:rsidP="00155016">
      <w:pPr>
        <w:pStyle w:val="HMG"/>
        <w:rPr>
          <w:sz w:val="28"/>
          <w:szCs w:val="28"/>
        </w:rPr>
      </w:pPr>
      <w:r w:rsidRPr="002958EB">
        <w:rPr>
          <w:sz w:val="28"/>
          <w:szCs w:val="28"/>
        </w:rPr>
        <w:tab/>
      </w:r>
      <w:r w:rsidRPr="002958EB">
        <w:rPr>
          <w:sz w:val="28"/>
          <w:szCs w:val="28"/>
        </w:rPr>
        <w:tab/>
      </w:r>
      <w:r w:rsidRPr="00B545F7">
        <w:rPr>
          <w:sz w:val="28"/>
          <w:szCs w:val="28"/>
        </w:rPr>
        <w:t>Examen</w:t>
      </w:r>
      <w:r w:rsidRPr="002958EB">
        <w:rPr>
          <w:sz w:val="28"/>
          <w:szCs w:val="28"/>
        </w:rPr>
        <w:t xml:space="preserve"> des rapports présentés par les États parties en application de l’article 74 de la Convention</w:t>
      </w:r>
    </w:p>
    <w:p w:rsidR="00155016" w:rsidRPr="002958EB" w:rsidRDefault="00155016" w:rsidP="00155016">
      <w:pPr>
        <w:pStyle w:val="HChG"/>
        <w:rPr>
          <w:spacing w:val="-4"/>
          <w:sz w:val="24"/>
          <w:szCs w:val="24"/>
        </w:rPr>
      </w:pPr>
      <w:r w:rsidRPr="002958EB">
        <w:rPr>
          <w:sz w:val="24"/>
          <w:szCs w:val="24"/>
        </w:rPr>
        <w:tab/>
      </w:r>
      <w:r w:rsidRPr="002958EB">
        <w:rPr>
          <w:sz w:val="24"/>
          <w:szCs w:val="24"/>
        </w:rPr>
        <w:tab/>
      </w:r>
      <w:r w:rsidR="00B43320" w:rsidRPr="00F75197">
        <w:rPr>
          <w:sz w:val="24"/>
          <w:szCs w:val="24"/>
        </w:rPr>
        <w:t>O</w:t>
      </w:r>
      <w:r w:rsidRPr="00F75197">
        <w:rPr>
          <w:sz w:val="24"/>
          <w:szCs w:val="24"/>
        </w:rPr>
        <w:t>bservations</w:t>
      </w:r>
      <w:r w:rsidRPr="002958EB">
        <w:rPr>
          <w:sz w:val="24"/>
          <w:szCs w:val="24"/>
        </w:rPr>
        <w:t xml:space="preserve"> finales du Comité pour la protection des droits </w:t>
      </w:r>
      <w:r w:rsidRPr="002958EB">
        <w:rPr>
          <w:spacing w:val="-4"/>
          <w:sz w:val="24"/>
          <w:szCs w:val="24"/>
        </w:rPr>
        <w:t>de tous les travailleurs migrants et des membres de leur famille</w:t>
      </w:r>
    </w:p>
    <w:p w:rsidR="00155016" w:rsidRDefault="001D7D11" w:rsidP="00CB03BB">
      <w:pPr>
        <w:pStyle w:val="HChG"/>
        <w:outlineLvl w:val="0"/>
      </w:pPr>
      <w:r>
        <w:tab/>
      </w:r>
      <w:r>
        <w:tab/>
        <w:t>Séné</w:t>
      </w:r>
      <w:r w:rsidR="00155016">
        <w:t>gal</w:t>
      </w:r>
    </w:p>
    <w:p w:rsidR="001D7D11" w:rsidRPr="00C25F8C" w:rsidRDefault="001D7D11" w:rsidP="00A20399">
      <w:pPr>
        <w:pStyle w:val="SingleTxtG"/>
      </w:pPr>
      <w:r>
        <w:t>1.</w:t>
      </w:r>
      <w:r>
        <w:tab/>
      </w:r>
      <w:r w:rsidRPr="00C25F8C">
        <w:t xml:space="preserve">Le Comité </w:t>
      </w:r>
      <w:r w:rsidR="00B5741C">
        <w:t xml:space="preserve">pour la protection des droits de tous les travailleurs migrants et des membres de leur famille </w:t>
      </w:r>
      <w:r w:rsidRPr="00C25F8C">
        <w:t>a examin</w:t>
      </w:r>
      <w:r>
        <w:t>é</w:t>
      </w:r>
      <w:r w:rsidRPr="00C25F8C">
        <w:t xml:space="preserve"> le rapport initial du Sénégal (CMW/</w:t>
      </w:r>
      <w:r w:rsidRPr="007817C5">
        <w:t>C</w:t>
      </w:r>
      <w:r w:rsidRPr="00C25F8C">
        <w:t xml:space="preserve">/SEN/1) à ses </w:t>
      </w:r>
      <w:r w:rsidRPr="00B06540">
        <w:t>14</w:t>
      </w:r>
      <w:r w:rsidR="00B06540" w:rsidRPr="00B06540">
        <w:t>2</w:t>
      </w:r>
      <w:r w:rsidRPr="00B06540">
        <w:rPr>
          <w:vertAlign w:val="superscript"/>
        </w:rPr>
        <w:t>e</w:t>
      </w:r>
      <w:r w:rsidRPr="00B06540">
        <w:t xml:space="preserve"> et 14</w:t>
      </w:r>
      <w:r w:rsidR="00B06540" w:rsidRPr="00B06540">
        <w:t>3</w:t>
      </w:r>
      <w:r w:rsidRPr="00B06540">
        <w:rPr>
          <w:vertAlign w:val="superscript"/>
        </w:rPr>
        <w:t>e</w:t>
      </w:r>
      <w:r w:rsidRPr="00C25F8C">
        <w:t xml:space="preserve"> séance</w:t>
      </w:r>
      <w:r w:rsidR="00B06540">
        <w:t>s</w:t>
      </w:r>
      <w:r w:rsidRPr="00C25F8C">
        <w:t xml:space="preserve"> (</w:t>
      </w:r>
      <w:r w:rsidRPr="00B06540">
        <w:t>CMW/C/SR.142</w:t>
      </w:r>
      <w:r w:rsidR="00B06540">
        <w:t xml:space="preserve"> et 143</w:t>
      </w:r>
      <w:r w:rsidRPr="00C25F8C">
        <w:t xml:space="preserve">), </w:t>
      </w:r>
      <w:r w:rsidR="00C94030">
        <w:t>qui s</w:t>
      </w:r>
      <w:r w:rsidR="004F7045">
        <w:t>e sont</w:t>
      </w:r>
      <w:r w:rsidR="00F05305">
        <w:t xml:space="preserve"> </w:t>
      </w:r>
      <w:r w:rsidRPr="00C25F8C">
        <w:t xml:space="preserve">tenues les </w:t>
      </w:r>
      <w:r w:rsidRPr="00B06540">
        <w:t>24 et 25</w:t>
      </w:r>
      <w:r w:rsidRPr="00C25F8C">
        <w:t xml:space="preserve"> novembre 2010</w:t>
      </w:r>
      <w:r w:rsidR="00C94030">
        <w:t xml:space="preserve">. </w:t>
      </w:r>
      <w:r w:rsidR="00F05305">
        <w:t>Le Comité</w:t>
      </w:r>
      <w:r w:rsidR="00C94030">
        <w:t xml:space="preserve"> </w:t>
      </w:r>
      <w:r w:rsidRPr="00C25F8C">
        <w:t xml:space="preserve">a adopté les observations finales suivantes à </w:t>
      </w:r>
      <w:r w:rsidR="00FF7F0B">
        <w:t xml:space="preserve">sa </w:t>
      </w:r>
      <w:r>
        <w:t>15</w:t>
      </w:r>
      <w:r w:rsidR="00A20399">
        <w:t>3</w:t>
      </w:r>
      <w:r w:rsidRPr="005718CD">
        <w:rPr>
          <w:vertAlign w:val="superscript"/>
        </w:rPr>
        <w:t>e</w:t>
      </w:r>
      <w:r>
        <w:t xml:space="preserve"> </w:t>
      </w:r>
      <w:r w:rsidRPr="00C25F8C">
        <w:t>séance</w:t>
      </w:r>
      <w:r w:rsidR="00C94030">
        <w:t xml:space="preserve"> (</w:t>
      </w:r>
      <w:r w:rsidR="004F7045" w:rsidRPr="000C5A76">
        <w:t>CMW</w:t>
      </w:r>
      <w:r w:rsidR="004F7045" w:rsidRPr="00B06540">
        <w:t>/C/SR.</w:t>
      </w:r>
      <w:r w:rsidR="004F7045">
        <w:t>153</w:t>
      </w:r>
      <w:r w:rsidR="00C94030">
        <w:t>)</w:t>
      </w:r>
      <w:r w:rsidRPr="00C25F8C">
        <w:t xml:space="preserve">, le </w:t>
      </w:r>
      <w:r w:rsidR="00A20399">
        <w:t>2</w:t>
      </w:r>
      <w:r w:rsidRPr="00C25F8C">
        <w:t xml:space="preserve"> </w:t>
      </w:r>
      <w:r>
        <w:t>décembre</w:t>
      </w:r>
      <w:r w:rsidRPr="00C25F8C">
        <w:t xml:space="preserve"> 2010.</w:t>
      </w:r>
    </w:p>
    <w:p w:rsidR="001D7D11" w:rsidRPr="00C25F8C" w:rsidRDefault="001D7D11" w:rsidP="001D7D11">
      <w:pPr>
        <w:pStyle w:val="H1G"/>
      </w:pPr>
      <w:r>
        <w:tab/>
      </w:r>
      <w:r w:rsidRPr="00C25F8C">
        <w:t xml:space="preserve">A. </w:t>
      </w:r>
      <w:r>
        <w:tab/>
      </w:r>
      <w:r w:rsidRPr="00C25F8C">
        <w:t xml:space="preserve"> Introduction</w:t>
      </w:r>
    </w:p>
    <w:p w:rsidR="001D7D11" w:rsidRPr="00D15C02" w:rsidRDefault="001D7D11" w:rsidP="001D7D11">
      <w:pPr>
        <w:pStyle w:val="SingleTxtG"/>
      </w:pPr>
      <w:r>
        <w:t>2.</w:t>
      </w:r>
      <w:r>
        <w:tab/>
      </w:r>
      <w:r w:rsidRPr="00C25F8C">
        <w:t>Le Comité salue le rapport initial de l’</w:t>
      </w:r>
      <w:r w:rsidR="00C94030">
        <w:t>É</w:t>
      </w:r>
      <w:r w:rsidRPr="00C25F8C">
        <w:t xml:space="preserve">tat partie et se félicite de la volonté de coopération dont celui-ci a fait preuve </w:t>
      </w:r>
      <w:r>
        <w:t xml:space="preserve">en envoyant une délégation de haut niveau pour dialoguer </w:t>
      </w:r>
      <w:r w:rsidRPr="00C25F8C">
        <w:t xml:space="preserve">avec </w:t>
      </w:r>
      <w:r w:rsidR="00C94030">
        <w:t>lui</w:t>
      </w:r>
      <w:r w:rsidRPr="00C25F8C">
        <w:t>.</w:t>
      </w:r>
      <w:r w:rsidR="00C94030">
        <w:t xml:space="preserve"> Il</w:t>
      </w:r>
      <w:r w:rsidRPr="00D15C02">
        <w:t xml:space="preserve"> regrette </w:t>
      </w:r>
      <w:r>
        <w:t xml:space="preserve">que plusieurs de ses questions </w:t>
      </w:r>
      <w:r w:rsidR="0093176F">
        <w:t xml:space="preserve">au cours du dialogue </w:t>
      </w:r>
      <w:r>
        <w:t>soient demeurées sans réponse</w:t>
      </w:r>
      <w:r w:rsidR="0093176F">
        <w:t>;</w:t>
      </w:r>
      <w:r>
        <w:t xml:space="preserve"> </w:t>
      </w:r>
      <w:r w:rsidR="0093176F">
        <w:t>il regrette aussi de n’</w:t>
      </w:r>
      <w:r w:rsidRPr="0093176F">
        <w:t>a</w:t>
      </w:r>
      <w:r w:rsidR="0093176F">
        <w:t>voir</w:t>
      </w:r>
      <w:r w:rsidRPr="0093176F">
        <w:t xml:space="preserve"> pas reçu toutes les réponses écrites à sa liste de points à traiter</w:t>
      </w:r>
      <w:r>
        <w:t xml:space="preserve"> et </w:t>
      </w:r>
      <w:r w:rsidRPr="00D15C02">
        <w:t>qu</w:t>
      </w:r>
      <w:r w:rsidR="00AE70F9">
        <w:t>e c</w:t>
      </w:r>
      <w:r w:rsidRPr="00D15C02">
        <w:t>elle</w:t>
      </w:r>
      <w:r>
        <w:t>s</w:t>
      </w:r>
      <w:r w:rsidRPr="00D15C02">
        <w:t xml:space="preserve"> </w:t>
      </w:r>
      <w:r w:rsidR="00AE70F9">
        <w:t xml:space="preserve">qui ont été reçues </w:t>
      </w:r>
      <w:r w:rsidRPr="00D15C02">
        <w:t xml:space="preserve">ne </w:t>
      </w:r>
      <w:r w:rsidR="00AE70F9">
        <w:t xml:space="preserve">lui </w:t>
      </w:r>
      <w:r w:rsidRPr="00D15C02">
        <w:t xml:space="preserve">soient pas </w:t>
      </w:r>
      <w:r w:rsidR="00AE70F9">
        <w:t>parvenues</w:t>
      </w:r>
      <w:r w:rsidR="00AE70F9" w:rsidRPr="00D15C02">
        <w:t xml:space="preserve"> </w:t>
      </w:r>
      <w:r w:rsidRPr="00D15C02">
        <w:t xml:space="preserve">suffisamment à l’avance pour permettre leur traduction </w:t>
      </w:r>
      <w:r>
        <w:t>dans d’</w:t>
      </w:r>
      <w:r w:rsidRPr="00D15C02">
        <w:t>autres langues de travail du Comité.</w:t>
      </w:r>
      <w:r w:rsidR="00C94030">
        <w:t xml:space="preserve"> </w:t>
      </w:r>
    </w:p>
    <w:p w:rsidR="001D7D11" w:rsidRDefault="001D7D11" w:rsidP="001D7D11">
      <w:pPr>
        <w:pStyle w:val="SingleTxtG"/>
      </w:pPr>
      <w:r>
        <w:t>3.</w:t>
      </w:r>
      <w:r>
        <w:tab/>
      </w:r>
      <w:r w:rsidRPr="00C25F8C">
        <w:t>Le Comité constate que</w:t>
      </w:r>
      <w:r w:rsidR="00FF7F0B" w:rsidRPr="00FF7F0B">
        <w:t xml:space="preserve"> </w:t>
      </w:r>
      <w:r w:rsidR="00FF7F0B">
        <w:t xml:space="preserve">de </w:t>
      </w:r>
      <w:r w:rsidR="00FF7F0B" w:rsidRPr="00C25F8C">
        <w:t xml:space="preserve">nombreux ressortissants </w:t>
      </w:r>
      <w:r w:rsidR="00FF7F0B">
        <w:t xml:space="preserve">sénégalais </w:t>
      </w:r>
      <w:r w:rsidR="00FF7F0B" w:rsidRPr="00C25F8C">
        <w:t>sont</w:t>
      </w:r>
      <w:r w:rsidR="00FF7F0B">
        <w:t xml:space="preserve"> des</w:t>
      </w:r>
      <w:r w:rsidR="00FF7F0B" w:rsidRPr="00C25F8C">
        <w:t xml:space="preserve"> travailleurs migrants</w:t>
      </w:r>
      <w:r w:rsidR="00FF7F0B">
        <w:t xml:space="preserve"> et que</w:t>
      </w:r>
      <w:r w:rsidRPr="00C25F8C">
        <w:t xml:space="preserve"> </w:t>
      </w:r>
      <w:r>
        <w:t xml:space="preserve">le </w:t>
      </w:r>
      <w:r w:rsidRPr="00C25F8C">
        <w:t xml:space="preserve">Sénégal est un </w:t>
      </w:r>
      <w:r>
        <w:t xml:space="preserve">pays </w:t>
      </w:r>
      <w:r w:rsidRPr="00C25F8C">
        <w:t>de transit et de destination de</w:t>
      </w:r>
      <w:r w:rsidR="00AE70F9">
        <w:t>s</w:t>
      </w:r>
      <w:r w:rsidRPr="00C25F8C">
        <w:t xml:space="preserve"> flux migratoires.</w:t>
      </w:r>
    </w:p>
    <w:p w:rsidR="001D7D11" w:rsidRPr="00C25F8C" w:rsidRDefault="001D7D11" w:rsidP="001D7D11">
      <w:pPr>
        <w:pStyle w:val="SingleTxtG"/>
      </w:pPr>
      <w:r>
        <w:t>4.</w:t>
      </w:r>
      <w:r>
        <w:tab/>
      </w:r>
      <w:r w:rsidRPr="00C25F8C">
        <w:t xml:space="preserve">Le Comité </w:t>
      </w:r>
      <w:r w:rsidR="00FF7F0B">
        <w:t>prend note de la déclaration de l’</w:t>
      </w:r>
      <w:r w:rsidR="00C94030">
        <w:t>É</w:t>
      </w:r>
      <w:r w:rsidR="00FF7F0B">
        <w:t>tat partie selon laquelle</w:t>
      </w:r>
      <w:r w:rsidR="00FF7F0B" w:rsidRPr="00C25F8C">
        <w:t xml:space="preserve"> </w:t>
      </w:r>
      <w:r w:rsidRPr="00C25F8C">
        <w:t xml:space="preserve">le Sénégal </w:t>
      </w:r>
      <w:r w:rsidR="00AE70F9">
        <w:t>possède</w:t>
      </w:r>
      <w:r w:rsidR="00AE70F9" w:rsidRPr="00C25F8C">
        <w:t xml:space="preserve"> </w:t>
      </w:r>
      <w:r w:rsidRPr="00C25F8C">
        <w:t>des frontières communes avec cinq pay</w:t>
      </w:r>
      <w:r>
        <w:t>s et une vaste étendue d’océan difficile à contrôler</w:t>
      </w:r>
      <w:r w:rsidRPr="00C25F8C">
        <w:t>.</w:t>
      </w:r>
    </w:p>
    <w:p w:rsidR="001D7D11" w:rsidRDefault="001D7D11" w:rsidP="001D7D11">
      <w:pPr>
        <w:pStyle w:val="SingleTxtG"/>
      </w:pPr>
      <w:r>
        <w:t>5.</w:t>
      </w:r>
      <w:r>
        <w:tab/>
      </w:r>
      <w:r w:rsidRPr="00C25F8C">
        <w:t xml:space="preserve">Le Comité prend note du fait que certains des pays qui emploient des travailleurs migrants sénégalais ne sont pas parties à la Convention, ce qui peut </w:t>
      </w:r>
      <w:r w:rsidR="00AE70F9">
        <w:t>faire</w:t>
      </w:r>
      <w:r>
        <w:t xml:space="preserve"> obstacle à la jouissance par les travailleurs </w:t>
      </w:r>
      <w:r w:rsidRPr="00FB14E8">
        <w:t xml:space="preserve">des droits </w:t>
      </w:r>
      <w:r>
        <w:t>qui leur sont reconnus par</w:t>
      </w:r>
      <w:r w:rsidRPr="00FB14E8">
        <w:t xml:space="preserve"> la Convention.</w:t>
      </w:r>
    </w:p>
    <w:p w:rsidR="001D7D11" w:rsidRPr="00C25F8C" w:rsidRDefault="001D7D11" w:rsidP="001D7D11">
      <w:pPr>
        <w:pStyle w:val="H1G"/>
      </w:pPr>
      <w:r>
        <w:tab/>
      </w:r>
      <w:r w:rsidRPr="00C25F8C">
        <w:t>B.</w:t>
      </w:r>
      <w:r w:rsidR="00C94030">
        <w:t xml:space="preserve"> </w:t>
      </w:r>
      <w:r>
        <w:tab/>
        <w:t>Aspects positifs</w:t>
      </w:r>
    </w:p>
    <w:p w:rsidR="001D7D11" w:rsidRPr="00C25F8C" w:rsidRDefault="001D7D11" w:rsidP="001D7D11">
      <w:pPr>
        <w:pStyle w:val="SingleTxtG"/>
      </w:pPr>
      <w:r>
        <w:t>6.</w:t>
      </w:r>
      <w:r>
        <w:tab/>
      </w:r>
      <w:r w:rsidRPr="00C25F8C">
        <w:t xml:space="preserve">Le Comité note avec satisfaction que la Convention </w:t>
      </w:r>
      <w:r w:rsidR="00FF7F0B" w:rsidRPr="00C25F8C">
        <w:t xml:space="preserve">fait partie </w:t>
      </w:r>
      <w:r w:rsidR="00FF7F0B">
        <w:t>de l’ordonnancement juridique</w:t>
      </w:r>
      <w:r w:rsidR="00FF7F0B" w:rsidRPr="00C25F8C">
        <w:t xml:space="preserve"> national de l’</w:t>
      </w:r>
      <w:r w:rsidR="00C94030">
        <w:t>É</w:t>
      </w:r>
      <w:r w:rsidR="00FF7F0B" w:rsidRPr="00C25F8C">
        <w:t>tat partie</w:t>
      </w:r>
      <w:r w:rsidR="00FF7F0B">
        <w:t>, qu</w:t>
      </w:r>
      <w:r w:rsidR="007654DC">
        <w:t xml:space="preserve">e son </w:t>
      </w:r>
      <w:r>
        <w:t xml:space="preserve">autorité </w:t>
      </w:r>
      <w:r w:rsidR="007654DC">
        <w:t xml:space="preserve">est </w:t>
      </w:r>
      <w:r>
        <w:t xml:space="preserve">supérieure à celle des lois et </w:t>
      </w:r>
      <w:r w:rsidRPr="00C25F8C">
        <w:t>que les institu</w:t>
      </w:r>
      <w:r>
        <w:t>t</w:t>
      </w:r>
      <w:r w:rsidRPr="00C25F8C">
        <w:t>ions étatiques sont tenu</w:t>
      </w:r>
      <w:r w:rsidR="00FF7F0B">
        <w:t>e</w:t>
      </w:r>
      <w:r w:rsidRPr="00C25F8C">
        <w:t>s d</w:t>
      </w:r>
      <w:r w:rsidR="00FF7F0B">
        <w:t>e l</w:t>
      </w:r>
      <w:r w:rsidRPr="00C25F8C">
        <w:t>’appliquer.</w:t>
      </w:r>
    </w:p>
    <w:p w:rsidR="001D7D11" w:rsidRPr="00C25F8C" w:rsidRDefault="001D7D11" w:rsidP="001D7D11">
      <w:pPr>
        <w:pStyle w:val="SingleTxtG"/>
      </w:pPr>
      <w:r>
        <w:t>7.</w:t>
      </w:r>
      <w:r>
        <w:tab/>
      </w:r>
      <w:r w:rsidRPr="00C25F8C">
        <w:t xml:space="preserve">Le Comité note avec intérêt l’adoption de la loi </w:t>
      </w:r>
      <w:r w:rsidR="00C00D68">
        <w:t>n</w:t>
      </w:r>
      <w:r>
        <w:t xml:space="preserve">° </w:t>
      </w:r>
      <w:r w:rsidRPr="00C25F8C">
        <w:t xml:space="preserve">2005-06 du 10 mai </w:t>
      </w:r>
      <w:r>
        <w:t>2005</w:t>
      </w:r>
      <w:r w:rsidR="00C00D68">
        <w:t>,</w:t>
      </w:r>
      <w:r>
        <w:t xml:space="preserve"> relative à la lutte contre la traite des personnes et pratiques assimilées et à la protection des victimes</w:t>
      </w:r>
      <w:r w:rsidRPr="00C25F8C">
        <w:t>.</w:t>
      </w:r>
    </w:p>
    <w:p w:rsidR="001D7D11" w:rsidRPr="00C25F8C" w:rsidRDefault="001D7D11" w:rsidP="001D7D11">
      <w:pPr>
        <w:pStyle w:val="SingleTxtG"/>
      </w:pPr>
      <w:r>
        <w:t>8.</w:t>
      </w:r>
      <w:r>
        <w:tab/>
      </w:r>
      <w:r w:rsidRPr="00C25F8C">
        <w:t xml:space="preserve">Le Comité note avec intérêt </w:t>
      </w:r>
      <w:r w:rsidR="00FF7F0B">
        <w:t>la création</w:t>
      </w:r>
      <w:r w:rsidR="00FF7F0B" w:rsidRPr="00C25F8C">
        <w:t xml:space="preserve"> </w:t>
      </w:r>
      <w:r w:rsidRPr="00C25F8C">
        <w:t>d</w:t>
      </w:r>
      <w:r>
        <w:t>u</w:t>
      </w:r>
      <w:r w:rsidRPr="00C25F8C">
        <w:t xml:space="preserve"> </w:t>
      </w:r>
      <w:r>
        <w:t xml:space="preserve">Ministère des Sénégalais de l’Extérieur </w:t>
      </w:r>
      <w:r w:rsidR="00C00D68">
        <w:t>en vue d’</w:t>
      </w:r>
      <w:r>
        <w:t xml:space="preserve">apporter une assistance aux Sénégalais vivant à l’étranger </w:t>
      </w:r>
      <w:r w:rsidRPr="00501198">
        <w:t xml:space="preserve">et </w:t>
      </w:r>
      <w:r w:rsidR="004E51E3">
        <w:t>de</w:t>
      </w:r>
      <w:r>
        <w:t xml:space="preserve"> développer des politiques de réinsertion </w:t>
      </w:r>
      <w:r w:rsidR="00F5470B">
        <w:t>qui</w:t>
      </w:r>
      <w:r>
        <w:t xml:space="preserve"> facilite</w:t>
      </w:r>
      <w:r w:rsidR="00F5470B">
        <w:t>nt</w:t>
      </w:r>
      <w:r>
        <w:t xml:space="preserve"> leur retour</w:t>
      </w:r>
      <w:r w:rsidRPr="00C25F8C">
        <w:t>.</w:t>
      </w:r>
    </w:p>
    <w:p w:rsidR="001D7D11" w:rsidRPr="00C25F8C" w:rsidRDefault="001D7D11" w:rsidP="001D7D11">
      <w:pPr>
        <w:pStyle w:val="SingleTxtG"/>
      </w:pPr>
      <w:r>
        <w:t>9.</w:t>
      </w:r>
      <w:r>
        <w:tab/>
      </w:r>
      <w:r w:rsidRPr="00C25F8C">
        <w:t>Le Comité se félicite que l’</w:t>
      </w:r>
      <w:r w:rsidR="00C94030">
        <w:t>É</w:t>
      </w:r>
      <w:r w:rsidRPr="00C25F8C">
        <w:t>tat partie ait récemment ratifi</w:t>
      </w:r>
      <w:r>
        <w:t>é les instruments suivants:</w:t>
      </w:r>
      <w:r w:rsidR="00C94030">
        <w:t xml:space="preserve"> </w:t>
      </w:r>
    </w:p>
    <w:p w:rsidR="004E0E39" w:rsidRDefault="001D7D11" w:rsidP="004E0E39">
      <w:pPr>
        <w:pStyle w:val="SingleTxtG"/>
        <w:ind w:left="1689"/>
      </w:pPr>
      <w:r>
        <w:tab/>
        <w:t>a)</w:t>
      </w:r>
      <w:r>
        <w:tab/>
      </w:r>
      <w:r w:rsidRPr="00C25F8C">
        <w:t xml:space="preserve">Le Protocole </w:t>
      </w:r>
      <w:r w:rsidR="004E0E39">
        <w:t xml:space="preserve">additionnel à la Convention des Nations Unies contre la criminalité transnationale organisée, </w:t>
      </w:r>
      <w:r w:rsidRPr="00C25F8C">
        <w:t>visant à prévenir, réprimer et punir la traite des personnes, en particulier des femmes et des enfants</w:t>
      </w:r>
      <w:r w:rsidR="004E60B9">
        <w:t>, </w:t>
      </w:r>
      <w:r w:rsidR="00E440C4">
        <w:t>en 2003</w:t>
      </w:r>
      <w:r w:rsidR="004E60B9">
        <w:t xml:space="preserve"> </w:t>
      </w:r>
      <w:r w:rsidR="004E0E39">
        <w:t>;</w:t>
      </w:r>
    </w:p>
    <w:p w:rsidR="001D7D11" w:rsidRPr="00C25F8C" w:rsidRDefault="004E0E39" w:rsidP="004E0E39">
      <w:pPr>
        <w:pStyle w:val="SingleTxtG"/>
        <w:ind w:left="1689"/>
      </w:pPr>
      <w:r>
        <w:t>b)</w:t>
      </w:r>
      <w:r>
        <w:tab/>
        <w:t>L</w:t>
      </w:r>
      <w:r w:rsidR="001D7D11" w:rsidRPr="00C25F8C">
        <w:t xml:space="preserve">e Protocole contre le trafic illicite de migrants par terre, air et mer, additionnel à la Convention des Nations Unies contre la criminalité transnationale organisée, </w:t>
      </w:r>
      <w:r w:rsidR="001D7D11" w:rsidRPr="007C0698">
        <w:t>en 2003</w:t>
      </w:r>
      <w:r w:rsidR="001D7D11">
        <w:t xml:space="preserve">; </w:t>
      </w:r>
    </w:p>
    <w:p w:rsidR="004E60B9" w:rsidRDefault="00CF0A65" w:rsidP="00FF7F0B">
      <w:pPr>
        <w:pStyle w:val="SingleTxtG"/>
        <w:ind w:left="1689"/>
      </w:pPr>
      <w:r>
        <w:t>c</w:t>
      </w:r>
      <w:r w:rsidR="001D7D11">
        <w:t>)</w:t>
      </w:r>
      <w:r w:rsidR="001D7D11">
        <w:tab/>
      </w:r>
      <w:r w:rsidR="001D7D11" w:rsidRPr="00C25F8C">
        <w:t>Le Protocole facultatif à la Convention relative aux droits de l’enfant</w:t>
      </w:r>
      <w:r w:rsidR="004E60B9">
        <w:t>,</w:t>
      </w:r>
      <w:r w:rsidR="001D7D11">
        <w:t xml:space="preserve"> </w:t>
      </w:r>
      <w:r w:rsidR="001D7D11">
        <w:tab/>
      </w:r>
      <w:r w:rsidR="00FF7F0B">
        <w:t>concernant</w:t>
      </w:r>
      <w:r w:rsidR="001D7D11">
        <w:t xml:space="preserve"> </w:t>
      </w:r>
      <w:r w:rsidR="004E60B9">
        <w:t>l</w:t>
      </w:r>
      <w:r w:rsidR="004E60B9" w:rsidRPr="00C25F8C">
        <w:t>a vente d’enfants, la prostitution des enfants et la pornographie mettant en scène des enfants, en 200</w:t>
      </w:r>
      <w:r w:rsidR="004E60B9">
        <w:t>3;</w:t>
      </w:r>
    </w:p>
    <w:p w:rsidR="001D7D11" w:rsidRPr="00C25F8C" w:rsidRDefault="004E60B9" w:rsidP="00FF7F0B">
      <w:pPr>
        <w:pStyle w:val="SingleTxtG"/>
        <w:ind w:left="1689"/>
      </w:pPr>
      <w:r>
        <w:t>d)</w:t>
      </w:r>
      <w:r>
        <w:tab/>
        <w:t xml:space="preserve">Le Protocole facultatif à la Convention relative aux droits de l’enfant, concernant </w:t>
      </w:r>
      <w:r w:rsidR="001D7D11" w:rsidRPr="00C25F8C">
        <w:t>l’implication d’enfants dans les conflits armés</w:t>
      </w:r>
      <w:r>
        <w:t xml:space="preserve">, en </w:t>
      </w:r>
      <w:r w:rsidR="001D7D11" w:rsidRPr="00EF62D9">
        <w:t>200</w:t>
      </w:r>
      <w:r w:rsidRPr="00EF62D9">
        <w:t>4</w:t>
      </w:r>
      <w:r>
        <w:t>.</w:t>
      </w:r>
    </w:p>
    <w:p w:rsidR="001D7D11" w:rsidRPr="00C25F8C" w:rsidRDefault="001D7D11" w:rsidP="008A3C57">
      <w:pPr>
        <w:pStyle w:val="H1G"/>
      </w:pPr>
      <w:r>
        <w:tab/>
        <w:t xml:space="preserve">C. </w:t>
      </w:r>
      <w:r>
        <w:tab/>
        <w:t xml:space="preserve"> Principaux sujets de préoccupation, suggestions et recommandation</w:t>
      </w:r>
      <w:r w:rsidRPr="00C25F8C">
        <w:t>s</w:t>
      </w:r>
    </w:p>
    <w:p w:rsidR="001D7D11" w:rsidRPr="00C25F8C" w:rsidRDefault="001D7D11" w:rsidP="001D7D11">
      <w:pPr>
        <w:pStyle w:val="H23G"/>
      </w:pPr>
      <w:r>
        <w:tab/>
      </w:r>
      <w:r w:rsidRPr="000C5A76">
        <w:t>1.</w:t>
      </w:r>
      <w:r w:rsidRPr="00C25F8C">
        <w:t xml:space="preserve"> </w:t>
      </w:r>
      <w:r>
        <w:tab/>
      </w:r>
      <w:r w:rsidRPr="00C25F8C">
        <w:t xml:space="preserve"> </w:t>
      </w:r>
      <w:r>
        <w:t>Mesures générales d’application</w:t>
      </w:r>
      <w:r w:rsidRPr="00C25F8C">
        <w:t xml:space="preserve"> (</w:t>
      </w:r>
      <w:r w:rsidRPr="00BF1C34">
        <w:t>art. 73 et art. 84</w:t>
      </w:r>
      <w:r w:rsidR="00AE0952">
        <w:t xml:space="preserve"> de la Convention</w:t>
      </w:r>
      <w:r w:rsidRPr="00C25F8C">
        <w:t>)</w:t>
      </w:r>
    </w:p>
    <w:p w:rsidR="001D7D11" w:rsidRPr="00C25F8C" w:rsidRDefault="001D7D11" w:rsidP="00CB03BB">
      <w:pPr>
        <w:pStyle w:val="H23G"/>
        <w:outlineLvl w:val="0"/>
      </w:pPr>
      <w:r>
        <w:tab/>
      </w:r>
      <w:r>
        <w:tab/>
      </w:r>
      <w:r w:rsidRPr="00C25F8C">
        <w:t>L</w:t>
      </w:r>
      <w:r>
        <w:t>é</w:t>
      </w:r>
      <w:r w:rsidRPr="00C25F8C">
        <w:t xml:space="preserve">gislation </w:t>
      </w:r>
      <w:r>
        <w:t>et mise en œuvre</w:t>
      </w:r>
    </w:p>
    <w:p w:rsidR="001D7D11" w:rsidRPr="00FB14E8" w:rsidRDefault="001D7D11" w:rsidP="001D7D11">
      <w:pPr>
        <w:pStyle w:val="SingleTxtG"/>
      </w:pPr>
      <w:r>
        <w:t>10.</w:t>
      </w:r>
      <w:r>
        <w:tab/>
      </w:r>
      <w:r w:rsidRPr="00FB14E8">
        <w:t>Le Comité note avec regret que l’</w:t>
      </w:r>
      <w:r w:rsidR="00C94030">
        <w:t>É</w:t>
      </w:r>
      <w:r w:rsidRPr="00FB14E8">
        <w:t>tat partie n'a pas fait les déclarations prévues aux articles 76 et 77 de la Convention</w:t>
      </w:r>
      <w:r>
        <w:t>,</w:t>
      </w:r>
      <w:r w:rsidR="009D5294">
        <w:t xml:space="preserve"> qui</w:t>
      </w:r>
      <w:r w:rsidRPr="00FB14E8">
        <w:t xml:space="preserve"> reconnaiss</w:t>
      </w:r>
      <w:r w:rsidR="009D5294">
        <w:t>e</w:t>
      </w:r>
      <w:r w:rsidRPr="00FB14E8">
        <w:t>nt la compétence du Comité pour recevoir des communications émanant d</w:t>
      </w:r>
      <w:r>
        <w:t xml:space="preserve">es </w:t>
      </w:r>
      <w:r w:rsidR="00C94030">
        <w:t>É</w:t>
      </w:r>
      <w:r>
        <w:t>tats parties et de</w:t>
      </w:r>
      <w:r w:rsidR="009D5294">
        <w:t>s</w:t>
      </w:r>
      <w:r>
        <w:t xml:space="preserve"> particuliers.</w:t>
      </w:r>
    </w:p>
    <w:p w:rsidR="001D7D11" w:rsidRPr="00FB14E8" w:rsidRDefault="00225EA5" w:rsidP="001D7D11">
      <w:pPr>
        <w:pStyle w:val="SingleTxtG"/>
        <w:rPr>
          <w:b/>
          <w:bCs/>
        </w:rPr>
      </w:pPr>
      <w:r>
        <w:rPr>
          <w:b/>
          <w:bCs/>
        </w:rPr>
        <w:tab/>
      </w:r>
      <w:r w:rsidR="001D7D11" w:rsidRPr="00FB14E8">
        <w:rPr>
          <w:b/>
          <w:bCs/>
        </w:rPr>
        <w:t>Le Comité encourage l'État partie à envisager de faire les déclarations prévues aux articles 76 et 77 de la Convention.</w:t>
      </w:r>
    </w:p>
    <w:p w:rsidR="001D7D11" w:rsidRPr="00C25F8C" w:rsidRDefault="00225EA5" w:rsidP="001D7D11">
      <w:pPr>
        <w:pStyle w:val="SingleTxtG"/>
      </w:pPr>
      <w:r w:rsidRPr="0033102A">
        <w:t>1</w:t>
      </w:r>
      <w:r w:rsidR="00D33A00" w:rsidRPr="0033102A">
        <w:t>1</w:t>
      </w:r>
      <w:r w:rsidR="001D7D11" w:rsidRPr="0033102A">
        <w:t>.</w:t>
      </w:r>
      <w:r w:rsidR="001D7D11" w:rsidRPr="0033102A">
        <w:tab/>
        <w:t xml:space="preserve">Le Comité prend note </w:t>
      </w:r>
      <w:r w:rsidR="00F95295" w:rsidRPr="0033102A">
        <w:t xml:space="preserve">du fait </w:t>
      </w:r>
      <w:r w:rsidR="001D7D11" w:rsidRPr="0033102A">
        <w:t>que l’</w:t>
      </w:r>
      <w:r w:rsidR="00C94030" w:rsidRPr="0033102A">
        <w:t>É</w:t>
      </w:r>
      <w:r w:rsidR="001D7D11" w:rsidRPr="0033102A">
        <w:t xml:space="preserve">tat partie n'a pas encore </w:t>
      </w:r>
      <w:r w:rsidR="00FF7F0B" w:rsidRPr="0033102A">
        <w:t xml:space="preserve">ratifié </w:t>
      </w:r>
      <w:r w:rsidR="004A43CF">
        <w:t>plusieurs c</w:t>
      </w:r>
      <w:r w:rsidR="001D7D11" w:rsidRPr="0033102A">
        <w:t>onvention</w:t>
      </w:r>
      <w:r w:rsidR="00EF62D9" w:rsidRPr="0033102A">
        <w:t>s</w:t>
      </w:r>
      <w:r w:rsidR="004A43CF">
        <w:t xml:space="preserve"> pertinentes</w:t>
      </w:r>
      <w:r w:rsidR="00EF62D9" w:rsidRPr="0033102A">
        <w:t xml:space="preserve"> </w:t>
      </w:r>
      <w:r w:rsidR="0033102A">
        <w:t>de l’</w:t>
      </w:r>
      <w:r w:rsidR="0033102A" w:rsidRPr="0033102A">
        <w:t>Organisation internationale du Travail (OIT)</w:t>
      </w:r>
      <w:r w:rsidR="00AF01ED">
        <w:t xml:space="preserve"> concernant</w:t>
      </w:r>
      <w:r w:rsidR="00AF01ED" w:rsidRPr="0033102A">
        <w:t xml:space="preserve"> les travailleurs migrants</w:t>
      </w:r>
      <w:r w:rsidR="00AF01ED">
        <w:t xml:space="preserve">, </w:t>
      </w:r>
      <w:r w:rsidR="004A43CF">
        <w:t>à savoir l</w:t>
      </w:r>
      <w:r w:rsidR="00AF01ED">
        <w:t>a Convention</w:t>
      </w:r>
      <w:r w:rsidR="004A43CF">
        <w:t xml:space="preserve"> </w:t>
      </w:r>
      <w:r w:rsidR="00F95295" w:rsidRPr="0033102A">
        <w:t>n</w:t>
      </w:r>
      <w:r w:rsidR="004A43CF">
        <w:rPr>
          <w:vertAlign w:val="superscript"/>
        </w:rPr>
        <w:t>o</w:t>
      </w:r>
      <w:r w:rsidR="00F95295" w:rsidRPr="0033102A">
        <w:t xml:space="preserve"> 97</w:t>
      </w:r>
      <w:r w:rsidR="00EF62D9" w:rsidRPr="0033102A">
        <w:t xml:space="preserve"> (révisée) </w:t>
      </w:r>
      <w:r w:rsidR="00AF01ED">
        <w:t xml:space="preserve">de </w:t>
      </w:r>
      <w:r w:rsidR="001D7D11" w:rsidRPr="0033102A">
        <w:t xml:space="preserve">1949 </w:t>
      </w:r>
      <w:r w:rsidR="00AF01ED">
        <w:t xml:space="preserve">et la Convention </w:t>
      </w:r>
      <w:r w:rsidR="00AF01ED" w:rsidRPr="0033102A">
        <w:t>n</w:t>
      </w:r>
      <w:r w:rsidR="00AF01ED">
        <w:rPr>
          <w:vertAlign w:val="superscript"/>
        </w:rPr>
        <w:t>o</w:t>
      </w:r>
      <w:r w:rsidR="00AF01ED" w:rsidRPr="0033102A">
        <w:t xml:space="preserve"> </w:t>
      </w:r>
      <w:r w:rsidR="00F4727D" w:rsidRPr="0033102A">
        <w:t xml:space="preserve">143 </w:t>
      </w:r>
      <w:r w:rsidR="001D7D11" w:rsidRPr="0033102A">
        <w:t>(dispositions complémentaires)</w:t>
      </w:r>
      <w:r w:rsidR="00AF01ED">
        <w:t xml:space="preserve"> de</w:t>
      </w:r>
      <w:r w:rsidR="001D7D11" w:rsidRPr="0033102A">
        <w:t xml:space="preserve"> 1975.</w:t>
      </w:r>
    </w:p>
    <w:p w:rsidR="001D7D11" w:rsidRPr="00FB14E8" w:rsidRDefault="00225EA5" w:rsidP="001D7D11">
      <w:pPr>
        <w:pStyle w:val="SingleTxtG"/>
        <w:rPr>
          <w:b/>
          <w:bCs/>
        </w:rPr>
      </w:pPr>
      <w:r>
        <w:rPr>
          <w:b/>
          <w:bCs/>
        </w:rPr>
        <w:tab/>
      </w:r>
      <w:r w:rsidR="001D7D11" w:rsidRPr="00FB14E8">
        <w:rPr>
          <w:b/>
          <w:bCs/>
        </w:rPr>
        <w:t xml:space="preserve">Le Comité </w:t>
      </w:r>
      <w:r w:rsidR="001D7D11">
        <w:rPr>
          <w:b/>
          <w:bCs/>
        </w:rPr>
        <w:t>encourage</w:t>
      </w:r>
      <w:r w:rsidR="00C94030">
        <w:rPr>
          <w:b/>
          <w:bCs/>
        </w:rPr>
        <w:t xml:space="preserve"> </w:t>
      </w:r>
      <w:r w:rsidR="001D7D11" w:rsidRPr="00FB14E8">
        <w:rPr>
          <w:b/>
          <w:bCs/>
        </w:rPr>
        <w:t>l’</w:t>
      </w:r>
      <w:r w:rsidR="00C94030">
        <w:rPr>
          <w:b/>
          <w:bCs/>
        </w:rPr>
        <w:t>É</w:t>
      </w:r>
      <w:r w:rsidR="001D7D11" w:rsidRPr="00FB14E8">
        <w:rPr>
          <w:b/>
          <w:bCs/>
        </w:rPr>
        <w:t xml:space="preserve">tat partie à envisager </w:t>
      </w:r>
      <w:r w:rsidR="00FF7F0B">
        <w:rPr>
          <w:b/>
          <w:bCs/>
        </w:rPr>
        <w:t>de ratifier</w:t>
      </w:r>
      <w:r w:rsidR="00FF7F0B" w:rsidRPr="00FB14E8">
        <w:rPr>
          <w:b/>
          <w:bCs/>
        </w:rPr>
        <w:t xml:space="preserve"> </w:t>
      </w:r>
      <w:r w:rsidR="00FF7F0B">
        <w:rPr>
          <w:b/>
          <w:bCs/>
        </w:rPr>
        <w:t>les</w:t>
      </w:r>
      <w:r w:rsidR="00FF7F0B" w:rsidRPr="00FB14E8">
        <w:rPr>
          <w:b/>
          <w:bCs/>
        </w:rPr>
        <w:t xml:space="preserve"> </w:t>
      </w:r>
      <w:r w:rsidR="001D7D11" w:rsidRPr="00FB14E8">
        <w:rPr>
          <w:b/>
          <w:bCs/>
        </w:rPr>
        <w:t xml:space="preserve">Conventions de l'OIT </w:t>
      </w:r>
      <w:r w:rsidR="00B13F63">
        <w:rPr>
          <w:b/>
          <w:bCs/>
        </w:rPr>
        <w:t>(</w:t>
      </w:r>
      <w:r w:rsidR="001D7D11" w:rsidRPr="00FB14E8">
        <w:rPr>
          <w:b/>
          <w:bCs/>
        </w:rPr>
        <w:t>n</w:t>
      </w:r>
      <w:r w:rsidR="000A2727">
        <w:rPr>
          <w:b/>
          <w:bCs/>
          <w:vertAlign w:val="superscript"/>
        </w:rPr>
        <w:t>os</w:t>
      </w:r>
      <w:r w:rsidR="001D7D11" w:rsidRPr="00FB14E8">
        <w:rPr>
          <w:b/>
          <w:bCs/>
        </w:rPr>
        <w:t xml:space="preserve"> 97 et 143</w:t>
      </w:r>
      <w:r w:rsidR="00B13F63">
        <w:rPr>
          <w:b/>
          <w:bCs/>
        </w:rPr>
        <w:t>)</w:t>
      </w:r>
      <w:r w:rsidR="00FF7F0B">
        <w:rPr>
          <w:b/>
          <w:bCs/>
        </w:rPr>
        <w:t xml:space="preserve"> </w:t>
      </w:r>
      <w:r w:rsidR="00FF7F0B" w:rsidRPr="00B13F63">
        <w:rPr>
          <w:b/>
          <w:bCs/>
        </w:rPr>
        <w:t>sur</w:t>
      </w:r>
      <w:r w:rsidR="001D7D11" w:rsidRPr="00B13F63">
        <w:rPr>
          <w:b/>
          <w:bCs/>
        </w:rPr>
        <w:t xml:space="preserve"> les travailleurs migrants</w:t>
      </w:r>
      <w:r w:rsidR="001D7D11">
        <w:rPr>
          <w:b/>
          <w:bCs/>
        </w:rPr>
        <w:t xml:space="preserve"> dans les meilleurs délais</w:t>
      </w:r>
      <w:r w:rsidR="001D7D11" w:rsidRPr="00FB14E8">
        <w:rPr>
          <w:b/>
          <w:bCs/>
        </w:rPr>
        <w:t>.</w:t>
      </w:r>
    </w:p>
    <w:p w:rsidR="001D7D11" w:rsidRPr="00C25F8C" w:rsidRDefault="001D7D11" w:rsidP="00CB03BB">
      <w:pPr>
        <w:pStyle w:val="H23G"/>
        <w:outlineLvl w:val="0"/>
      </w:pPr>
      <w:r>
        <w:tab/>
      </w:r>
      <w:r>
        <w:tab/>
        <w:t>Collecte de données</w:t>
      </w:r>
    </w:p>
    <w:p w:rsidR="001D7D11" w:rsidRPr="00FB14E8" w:rsidRDefault="00225EA5" w:rsidP="001D7D11">
      <w:pPr>
        <w:pStyle w:val="SingleTxtG"/>
      </w:pPr>
      <w:r>
        <w:t>1</w:t>
      </w:r>
      <w:r w:rsidR="00B66DF6">
        <w:t>2</w:t>
      </w:r>
      <w:r w:rsidR="001D7D11">
        <w:t>.</w:t>
      </w:r>
      <w:r w:rsidR="001D7D11">
        <w:tab/>
      </w:r>
      <w:r w:rsidR="001D7D11" w:rsidRPr="00FB14E8">
        <w:t xml:space="preserve">Le Comité note avec préoccupation </w:t>
      </w:r>
      <w:r w:rsidR="00FF7F0B">
        <w:t>l’absence de</w:t>
      </w:r>
      <w:r w:rsidR="001D7D11" w:rsidRPr="00FB14E8">
        <w:t xml:space="preserve"> données statistiques sur les flux migratoires, en particulier concernant les migrations économiques</w:t>
      </w:r>
      <w:r w:rsidR="001D7D11">
        <w:t xml:space="preserve"> vers le Sénégal</w:t>
      </w:r>
      <w:r w:rsidR="000A2727">
        <w:t>,</w:t>
      </w:r>
      <w:r w:rsidR="001D7D11">
        <w:t xml:space="preserve"> et sur le</w:t>
      </w:r>
      <w:r w:rsidR="001D7D11" w:rsidRPr="00FB14E8">
        <w:t>s expatriés sénégalais.</w:t>
      </w:r>
      <w:r w:rsidR="00C94030">
        <w:t xml:space="preserve"> </w:t>
      </w:r>
      <w:r w:rsidR="000A2727">
        <w:t>Il</w:t>
      </w:r>
      <w:r w:rsidR="001D7D11" w:rsidRPr="00FB14E8">
        <w:t xml:space="preserve"> </w:t>
      </w:r>
      <w:r w:rsidR="00FF7F0B">
        <w:t>souligne</w:t>
      </w:r>
      <w:r w:rsidR="00FF7F0B" w:rsidRPr="00FB14E8">
        <w:t xml:space="preserve"> </w:t>
      </w:r>
      <w:r w:rsidR="001D7D11" w:rsidRPr="00FB14E8">
        <w:t xml:space="preserve">que ces données sont indispensables </w:t>
      </w:r>
      <w:r w:rsidR="000A2727">
        <w:t xml:space="preserve">pour comprendre </w:t>
      </w:r>
      <w:r w:rsidR="001D7D11" w:rsidRPr="00FB14E8">
        <w:t>la situation des travailleurs migrants et évalu</w:t>
      </w:r>
      <w:r w:rsidR="000A2727">
        <w:t xml:space="preserve">er </w:t>
      </w:r>
      <w:r w:rsidR="001D7D11" w:rsidRPr="00FB14E8">
        <w:t>la mise en œuvre de la Convention</w:t>
      </w:r>
      <w:r w:rsidR="000A2727" w:rsidRPr="000A2727">
        <w:t xml:space="preserve"> </w:t>
      </w:r>
      <w:r w:rsidR="000A2727" w:rsidRPr="00FB14E8">
        <w:t>dans l'État partie</w:t>
      </w:r>
      <w:r w:rsidR="001D7D11">
        <w:t>.</w:t>
      </w:r>
      <w:r w:rsidR="00C94030">
        <w:t xml:space="preserve"> </w:t>
      </w:r>
    </w:p>
    <w:p w:rsidR="001D7D11" w:rsidRPr="00FB14E8" w:rsidRDefault="00225EA5" w:rsidP="001D7D11">
      <w:pPr>
        <w:pStyle w:val="SingleTxtG"/>
        <w:rPr>
          <w:b/>
          <w:bCs/>
        </w:rPr>
      </w:pPr>
      <w:r>
        <w:rPr>
          <w:b/>
          <w:bCs/>
        </w:rPr>
        <w:tab/>
      </w:r>
      <w:r w:rsidR="001D7D11" w:rsidRPr="00FB14E8">
        <w:rPr>
          <w:b/>
          <w:bCs/>
        </w:rPr>
        <w:t xml:space="preserve">Le Comité encourage vivement l'État partie </w:t>
      </w:r>
      <w:r w:rsidR="001D7D11">
        <w:rPr>
          <w:b/>
          <w:bCs/>
        </w:rPr>
        <w:t xml:space="preserve">à </w:t>
      </w:r>
      <w:r w:rsidR="001D7D11" w:rsidRPr="00FB14E8">
        <w:rPr>
          <w:b/>
          <w:bCs/>
        </w:rPr>
        <w:t xml:space="preserve">créer une solide base de données ventilées par sexe, âge et origine </w:t>
      </w:r>
      <w:r w:rsidR="000A2727">
        <w:rPr>
          <w:b/>
          <w:bCs/>
        </w:rPr>
        <w:t xml:space="preserve">en vue </w:t>
      </w:r>
      <w:r w:rsidR="001D7D11">
        <w:rPr>
          <w:b/>
          <w:bCs/>
        </w:rPr>
        <w:t xml:space="preserve">de </w:t>
      </w:r>
      <w:r w:rsidR="001D7D11" w:rsidRPr="00FB14E8">
        <w:rPr>
          <w:b/>
          <w:bCs/>
        </w:rPr>
        <w:t>permettr</w:t>
      </w:r>
      <w:r w:rsidR="001D7D11">
        <w:rPr>
          <w:b/>
          <w:bCs/>
        </w:rPr>
        <w:t>e</w:t>
      </w:r>
      <w:r w:rsidR="001D7D11" w:rsidRPr="00FB14E8">
        <w:rPr>
          <w:b/>
          <w:bCs/>
        </w:rPr>
        <w:t xml:space="preserve"> </w:t>
      </w:r>
      <w:r w:rsidR="000A2727">
        <w:rPr>
          <w:b/>
          <w:bCs/>
        </w:rPr>
        <w:t>une meilleure appréhension du</w:t>
      </w:r>
      <w:r w:rsidR="001D7D11" w:rsidRPr="00FB14E8">
        <w:rPr>
          <w:b/>
          <w:bCs/>
        </w:rPr>
        <w:t xml:space="preserve"> contexte migratoire et </w:t>
      </w:r>
      <w:r w:rsidR="00893AAA">
        <w:rPr>
          <w:b/>
          <w:bCs/>
        </w:rPr>
        <w:t xml:space="preserve">de </w:t>
      </w:r>
      <w:r w:rsidR="001D7D11" w:rsidRPr="00FB14E8">
        <w:rPr>
          <w:b/>
          <w:bCs/>
        </w:rPr>
        <w:t xml:space="preserve">la situation des travailleurs migrants </w:t>
      </w:r>
      <w:r w:rsidR="001D7D11">
        <w:rPr>
          <w:b/>
          <w:bCs/>
        </w:rPr>
        <w:t xml:space="preserve">au </w:t>
      </w:r>
      <w:r w:rsidR="001D7D11" w:rsidRPr="00FB14E8">
        <w:rPr>
          <w:b/>
          <w:bCs/>
        </w:rPr>
        <w:t xml:space="preserve">Sénégal, y compris </w:t>
      </w:r>
      <w:r w:rsidR="000A2727">
        <w:rPr>
          <w:b/>
          <w:bCs/>
        </w:rPr>
        <w:t>des travailleurs migrants</w:t>
      </w:r>
      <w:r w:rsidR="001D7D11" w:rsidRPr="00FB14E8">
        <w:rPr>
          <w:b/>
          <w:bCs/>
        </w:rPr>
        <w:t xml:space="preserve"> en situation irrégulière, de surveiller la mise en œuvre de chacun des droits énoncés dans la Convention et de collecter </w:t>
      </w:r>
      <w:r w:rsidR="00893AAA">
        <w:rPr>
          <w:b/>
          <w:bCs/>
        </w:rPr>
        <w:t>d</w:t>
      </w:r>
      <w:r w:rsidR="001D7D11" w:rsidRPr="00FB14E8">
        <w:rPr>
          <w:b/>
          <w:bCs/>
        </w:rPr>
        <w:t xml:space="preserve">es données </w:t>
      </w:r>
      <w:r w:rsidR="00893AAA">
        <w:rPr>
          <w:b/>
          <w:bCs/>
        </w:rPr>
        <w:t>sur</w:t>
      </w:r>
      <w:r w:rsidR="001D7D11" w:rsidRPr="00FB14E8">
        <w:rPr>
          <w:b/>
          <w:bCs/>
        </w:rPr>
        <w:t xml:space="preserve"> l'exercice effectif de chacun de ces droits.</w:t>
      </w:r>
    </w:p>
    <w:p w:rsidR="001D7D11" w:rsidRPr="00FB14E8" w:rsidRDefault="001D7D11" w:rsidP="001D7D11">
      <w:pPr>
        <w:pStyle w:val="H23G"/>
      </w:pPr>
      <w:r>
        <w:tab/>
      </w:r>
      <w:r>
        <w:tab/>
      </w:r>
      <w:r w:rsidRPr="008F2AC7">
        <w:t>Formation</w:t>
      </w:r>
      <w:r w:rsidRPr="00FB14E8">
        <w:t xml:space="preserve"> </w:t>
      </w:r>
      <w:r w:rsidR="008F2AC7">
        <w:t>sur</w:t>
      </w:r>
      <w:r w:rsidR="008F2AC7" w:rsidRPr="00FB14E8">
        <w:t xml:space="preserve"> </w:t>
      </w:r>
      <w:r w:rsidRPr="00FB14E8">
        <w:t>la Convention et dif</w:t>
      </w:r>
      <w:r>
        <w:t>fusion de celle-ci</w:t>
      </w:r>
    </w:p>
    <w:p w:rsidR="001D7D11" w:rsidRPr="00FB14E8" w:rsidRDefault="001D7D11" w:rsidP="001D7D11">
      <w:pPr>
        <w:pStyle w:val="SingleTxtG"/>
      </w:pPr>
      <w:r>
        <w:t>1</w:t>
      </w:r>
      <w:r w:rsidR="00B66DF6">
        <w:t>3</w:t>
      </w:r>
      <w:r>
        <w:t>.</w:t>
      </w:r>
      <w:r>
        <w:tab/>
        <w:t>L</w:t>
      </w:r>
      <w:r w:rsidRPr="00FB14E8">
        <w:t>e Comité note avec intérêt que l’</w:t>
      </w:r>
      <w:r w:rsidR="00C94030">
        <w:t>É</w:t>
      </w:r>
      <w:r w:rsidRPr="00FB14E8">
        <w:t xml:space="preserve">tat partie a </w:t>
      </w:r>
      <w:r>
        <w:t>mis au point</w:t>
      </w:r>
      <w:r w:rsidRPr="00FB14E8">
        <w:t xml:space="preserve"> des stratégies pour informer les migrants et </w:t>
      </w:r>
      <w:r>
        <w:t>l</w:t>
      </w:r>
      <w:r w:rsidRPr="00FB14E8">
        <w:t xml:space="preserve">es Sénégalais </w:t>
      </w:r>
      <w:r>
        <w:t xml:space="preserve">vivant à l’étranger </w:t>
      </w:r>
      <w:r w:rsidR="00A25EEF">
        <w:t>sur</w:t>
      </w:r>
      <w:r w:rsidR="00A25EEF" w:rsidRPr="00FB14E8">
        <w:t xml:space="preserve"> </w:t>
      </w:r>
      <w:r>
        <w:t xml:space="preserve">la </w:t>
      </w:r>
      <w:r w:rsidRPr="00FB14E8">
        <w:t>l</w:t>
      </w:r>
      <w:r>
        <w:t>é</w:t>
      </w:r>
      <w:r w:rsidRPr="00FB14E8">
        <w:t>gislation,</w:t>
      </w:r>
      <w:r>
        <w:t xml:space="preserve"> </w:t>
      </w:r>
      <w:r w:rsidR="00A25EEF">
        <w:t>l</w:t>
      </w:r>
      <w:r>
        <w:t>es</w:t>
      </w:r>
      <w:r w:rsidR="00C94030">
        <w:t xml:space="preserve"> </w:t>
      </w:r>
      <w:r w:rsidRPr="00FB14E8">
        <w:t xml:space="preserve">politiques et </w:t>
      </w:r>
      <w:r w:rsidR="00A25EEF">
        <w:t>l</w:t>
      </w:r>
      <w:r>
        <w:t xml:space="preserve">es </w:t>
      </w:r>
      <w:r w:rsidRPr="00FB14E8">
        <w:t xml:space="preserve">programmes </w:t>
      </w:r>
      <w:r w:rsidR="00A25EEF">
        <w:t>publics</w:t>
      </w:r>
      <w:r w:rsidR="00A25EEF" w:rsidRPr="00FB14E8">
        <w:t xml:space="preserve"> </w:t>
      </w:r>
      <w:r>
        <w:t>visant à</w:t>
      </w:r>
      <w:r w:rsidRPr="00FB14E8">
        <w:t xml:space="preserve"> promouvoir et </w:t>
      </w:r>
      <w:r>
        <w:t xml:space="preserve">à </w:t>
      </w:r>
      <w:r w:rsidRPr="00FB14E8">
        <w:t>p</w:t>
      </w:r>
      <w:r>
        <w:t>roté</w:t>
      </w:r>
      <w:r w:rsidRPr="00FB14E8">
        <w:t>ger leurs droits</w:t>
      </w:r>
      <w:r>
        <w:t>.</w:t>
      </w:r>
      <w:r w:rsidR="00C94030">
        <w:t xml:space="preserve"> </w:t>
      </w:r>
      <w:r w:rsidRPr="00FB14E8">
        <w:t xml:space="preserve">Cependant, il regrette </w:t>
      </w:r>
      <w:r>
        <w:t xml:space="preserve">qu’il n’existe pas de programme de formation </w:t>
      </w:r>
      <w:r w:rsidR="008F2AC7" w:rsidRPr="008F2AC7">
        <w:t>sur</w:t>
      </w:r>
      <w:r w:rsidR="00A25EEF" w:rsidRPr="008F2AC7">
        <w:t xml:space="preserve"> </w:t>
      </w:r>
      <w:r w:rsidRPr="008F2AC7">
        <w:t xml:space="preserve">la Convention </w:t>
      </w:r>
      <w:r w:rsidR="00A25EEF" w:rsidRPr="008F2AC7">
        <w:t>à l’intention</w:t>
      </w:r>
      <w:r w:rsidR="00A25EEF">
        <w:t xml:space="preserve"> spécifiquement d</w:t>
      </w:r>
      <w:r>
        <w:t xml:space="preserve">es </w:t>
      </w:r>
      <w:r w:rsidRPr="00FB14E8">
        <w:t>fonctionnaires travaillant dans le domaine de la migration</w:t>
      </w:r>
      <w:r>
        <w:t>.</w:t>
      </w:r>
    </w:p>
    <w:p w:rsidR="001D7D11" w:rsidRPr="00A50334" w:rsidRDefault="00225EA5" w:rsidP="001D7D11">
      <w:pPr>
        <w:pStyle w:val="SingleTxtG"/>
        <w:rPr>
          <w:b/>
          <w:bCs/>
        </w:rPr>
      </w:pPr>
      <w:r>
        <w:rPr>
          <w:b/>
          <w:bCs/>
        </w:rPr>
        <w:tab/>
      </w:r>
      <w:r w:rsidR="001D7D11" w:rsidRPr="0002408F">
        <w:rPr>
          <w:b/>
          <w:bCs/>
        </w:rPr>
        <w:t xml:space="preserve">Le Comité encourage l'État partie </w:t>
      </w:r>
      <w:r w:rsidR="001D7D11">
        <w:rPr>
          <w:b/>
          <w:bCs/>
        </w:rPr>
        <w:t xml:space="preserve">à dispenser </w:t>
      </w:r>
      <w:r w:rsidR="001D7D11" w:rsidRPr="0002408F">
        <w:rPr>
          <w:b/>
          <w:bCs/>
        </w:rPr>
        <w:t>une formation</w:t>
      </w:r>
      <w:r w:rsidR="001D7D11">
        <w:rPr>
          <w:b/>
          <w:bCs/>
        </w:rPr>
        <w:t xml:space="preserve"> </w:t>
      </w:r>
      <w:r w:rsidR="009F6B2B">
        <w:rPr>
          <w:b/>
          <w:bCs/>
        </w:rPr>
        <w:t xml:space="preserve">axée </w:t>
      </w:r>
      <w:r w:rsidR="001D7D11">
        <w:rPr>
          <w:b/>
          <w:bCs/>
        </w:rPr>
        <w:t>sur le contenu de la Convention</w:t>
      </w:r>
      <w:r w:rsidR="001D7D11" w:rsidRPr="0002408F">
        <w:rPr>
          <w:b/>
          <w:bCs/>
        </w:rPr>
        <w:t xml:space="preserve"> à tous les fonctionnaires travaillant dans le domaine des migrations, y compris </w:t>
      </w:r>
      <w:r w:rsidR="009F6B2B">
        <w:rPr>
          <w:b/>
          <w:bCs/>
        </w:rPr>
        <w:t>aux</w:t>
      </w:r>
      <w:r w:rsidR="009F6B2B" w:rsidRPr="0002408F">
        <w:rPr>
          <w:b/>
          <w:bCs/>
        </w:rPr>
        <w:t xml:space="preserve"> </w:t>
      </w:r>
      <w:r w:rsidR="001D7D11" w:rsidRPr="0002408F">
        <w:rPr>
          <w:b/>
          <w:bCs/>
        </w:rPr>
        <w:t xml:space="preserve">membres de la magistrature, </w:t>
      </w:r>
      <w:r w:rsidR="009F6B2B">
        <w:rPr>
          <w:b/>
          <w:bCs/>
        </w:rPr>
        <w:t xml:space="preserve">à </w:t>
      </w:r>
      <w:r w:rsidR="001D7D11" w:rsidRPr="0002408F">
        <w:rPr>
          <w:b/>
          <w:bCs/>
        </w:rPr>
        <w:t>la police</w:t>
      </w:r>
      <w:r w:rsidR="001D7D11">
        <w:rPr>
          <w:b/>
          <w:bCs/>
        </w:rPr>
        <w:t xml:space="preserve"> (y compris la police des frontières) </w:t>
      </w:r>
      <w:r w:rsidR="001D7D11" w:rsidRPr="0002408F">
        <w:rPr>
          <w:b/>
          <w:bCs/>
        </w:rPr>
        <w:t xml:space="preserve">et </w:t>
      </w:r>
      <w:r w:rsidR="009F6B2B">
        <w:rPr>
          <w:b/>
          <w:bCs/>
        </w:rPr>
        <w:t>aux</w:t>
      </w:r>
      <w:r w:rsidR="009F6B2B" w:rsidRPr="0002408F">
        <w:rPr>
          <w:b/>
          <w:bCs/>
        </w:rPr>
        <w:t xml:space="preserve"> </w:t>
      </w:r>
      <w:r w:rsidR="001D7D11" w:rsidRPr="0002408F">
        <w:rPr>
          <w:b/>
          <w:bCs/>
        </w:rPr>
        <w:t xml:space="preserve">travailleurs sociaux afin d'assurer </w:t>
      </w:r>
      <w:r w:rsidR="009F6B2B">
        <w:rPr>
          <w:b/>
          <w:bCs/>
        </w:rPr>
        <w:t>la protection et le respect d</w:t>
      </w:r>
      <w:r w:rsidR="001D7D11" w:rsidRPr="0002408F">
        <w:rPr>
          <w:b/>
          <w:bCs/>
        </w:rPr>
        <w:t>es droits des migrants.</w:t>
      </w:r>
      <w:r w:rsidR="00C94030">
        <w:rPr>
          <w:b/>
          <w:bCs/>
        </w:rPr>
        <w:t xml:space="preserve"> </w:t>
      </w:r>
    </w:p>
    <w:p w:rsidR="001D7D11" w:rsidRPr="00C25F8C" w:rsidRDefault="001D7D11" w:rsidP="001D7D11">
      <w:pPr>
        <w:pStyle w:val="H23G"/>
      </w:pPr>
      <w:r>
        <w:tab/>
      </w:r>
      <w:r w:rsidRPr="00C25F8C">
        <w:t>2.</w:t>
      </w:r>
      <w:r>
        <w:tab/>
      </w:r>
      <w:r w:rsidR="00C94030">
        <w:t xml:space="preserve"> </w:t>
      </w:r>
      <w:r>
        <w:t>Principes généraux</w:t>
      </w:r>
      <w:r w:rsidRPr="00C25F8C">
        <w:t xml:space="preserve"> (art.7 </w:t>
      </w:r>
      <w:r>
        <w:t>et</w:t>
      </w:r>
      <w:r w:rsidRPr="00C25F8C">
        <w:t xml:space="preserve"> 83)</w:t>
      </w:r>
    </w:p>
    <w:p w:rsidR="001D7D11" w:rsidRPr="00C25F8C" w:rsidRDefault="001D7D11" w:rsidP="00CB03BB">
      <w:pPr>
        <w:pStyle w:val="H23G"/>
        <w:outlineLvl w:val="0"/>
      </w:pPr>
      <w:r>
        <w:tab/>
      </w:r>
      <w:r>
        <w:tab/>
      </w:r>
      <w:r w:rsidRPr="00C25F8C">
        <w:t>Non-discrimination</w:t>
      </w:r>
    </w:p>
    <w:p w:rsidR="001D7D11" w:rsidRPr="00C25F8C" w:rsidRDefault="001D7D11" w:rsidP="001D7D11">
      <w:pPr>
        <w:pStyle w:val="SingleTxtG"/>
      </w:pPr>
      <w:r>
        <w:t>1</w:t>
      </w:r>
      <w:r w:rsidR="00B66DF6">
        <w:t>4</w:t>
      </w:r>
      <w:r>
        <w:t>.</w:t>
      </w:r>
      <w:r>
        <w:tab/>
        <w:t xml:space="preserve">Le Comité </w:t>
      </w:r>
      <w:r w:rsidR="00180C44">
        <w:t>prend note de la déclaration de l’</w:t>
      </w:r>
      <w:r w:rsidR="00C94030">
        <w:t>É</w:t>
      </w:r>
      <w:r w:rsidR="00180C44">
        <w:t xml:space="preserve">tat partie selon laquelle </w:t>
      </w:r>
      <w:r>
        <w:t xml:space="preserve">le Code du </w:t>
      </w:r>
      <w:r w:rsidR="009F6B2B">
        <w:t>t</w:t>
      </w:r>
      <w:r>
        <w:t xml:space="preserve">ravail sénégalais, en interdisant la discrimination en matière de </w:t>
      </w:r>
      <w:r w:rsidRPr="001B2575">
        <w:t xml:space="preserve">recrutement, </w:t>
      </w:r>
      <w:r>
        <w:t>de</w:t>
      </w:r>
      <w:r w:rsidRPr="001B2575">
        <w:t xml:space="preserve"> salaires, </w:t>
      </w:r>
      <w:r>
        <w:t>de</w:t>
      </w:r>
      <w:r w:rsidRPr="001B2575">
        <w:t xml:space="preserve"> sanctions et </w:t>
      </w:r>
      <w:r>
        <w:t>de</w:t>
      </w:r>
      <w:r w:rsidRPr="001B2575">
        <w:t xml:space="preserve"> </w:t>
      </w:r>
      <w:r w:rsidRPr="00E21D0C">
        <w:t xml:space="preserve">sécurité </w:t>
      </w:r>
      <w:r w:rsidRPr="001B2575">
        <w:t>sociale,</w:t>
      </w:r>
      <w:r>
        <w:t xml:space="preserve"> ne fait aucune distinction entre les travailleurs nationaux et les travailleurs migrants.</w:t>
      </w:r>
      <w:r w:rsidR="00C94030">
        <w:t xml:space="preserve"> </w:t>
      </w:r>
      <w:r>
        <w:t xml:space="preserve">Cependant, le Comité s’inquiète </w:t>
      </w:r>
      <w:r w:rsidR="00905078">
        <w:t xml:space="preserve">de constater </w:t>
      </w:r>
      <w:r>
        <w:t xml:space="preserve">que les droits des </w:t>
      </w:r>
      <w:r w:rsidR="00180C44">
        <w:t xml:space="preserve">travailleurs </w:t>
      </w:r>
      <w:r>
        <w:t>migrants irréguliers, des</w:t>
      </w:r>
      <w:r w:rsidR="00180C44" w:rsidRPr="00180C44">
        <w:t xml:space="preserve"> </w:t>
      </w:r>
      <w:r w:rsidR="00180C44">
        <w:t>travailleurs</w:t>
      </w:r>
      <w:r>
        <w:t xml:space="preserve"> migrants dans le secteur informel et des</w:t>
      </w:r>
      <w:r w:rsidR="00180C44" w:rsidRPr="00180C44">
        <w:t xml:space="preserve"> </w:t>
      </w:r>
      <w:r w:rsidR="00180C44">
        <w:t>travailleurs</w:t>
      </w:r>
      <w:r>
        <w:t xml:space="preserve"> migrants en transit ne sont pas suffisamment respectés</w:t>
      </w:r>
      <w:r w:rsidR="00180C44">
        <w:t xml:space="preserve">. Le Comité s’inquiète également </w:t>
      </w:r>
      <w:r w:rsidR="00905078">
        <w:t xml:space="preserve">de noter </w:t>
      </w:r>
      <w:r w:rsidR="00180C44">
        <w:t>que les travailleurs migrants dans le secteur formel n</w:t>
      </w:r>
      <w:r w:rsidR="00905078">
        <w:t xml:space="preserve">e bénéficient </w:t>
      </w:r>
      <w:r w:rsidR="00180C44">
        <w:t xml:space="preserve">pas </w:t>
      </w:r>
      <w:r w:rsidR="00905078">
        <w:t>de l’égalité de</w:t>
      </w:r>
      <w:r w:rsidR="00180C44">
        <w:t xml:space="preserve"> traitement </w:t>
      </w:r>
      <w:r w:rsidR="00A0118C">
        <w:t xml:space="preserve">en matière de </w:t>
      </w:r>
      <w:r w:rsidR="00D00350">
        <w:t>sécurité</w:t>
      </w:r>
      <w:r w:rsidR="00A0118C">
        <w:t xml:space="preserve"> </w:t>
      </w:r>
      <w:r>
        <w:t>sociale</w:t>
      </w:r>
      <w:r w:rsidR="00A0118C">
        <w:t>,</w:t>
      </w:r>
      <w:r>
        <w:t xml:space="preserve"> en </w:t>
      </w:r>
      <w:r w:rsidRPr="00D00350">
        <w:t xml:space="preserve">particulier </w:t>
      </w:r>
      <w:r w:rsidR="00FB39C6" w:rsidRPr="00D00350">
        <w:t>p</w:t>
      </w:r>
      <w:r w:rsidR="00703430" w:rsidRPr="00D00350">
        <w:t>our ce qui est du versement d</w:t>
      </w:r>
      <w:r w:rsidR="00FB39C6" w:rsidRPr="00D00350">
        <w:t xml:space="preserve">e </w:t>
      </w:r>
      <w:r w:rsidR="00703430" w:rsidRPr="00D00350">
        <w:t xml:space="preserve">la </w:t>
      </w:r>
      <w:r w:rsidR="00FB39C6" w:rsidRPr="00D00350">
        <w:t xml:space="preserve">pension </w:t>
      </w:r>
      <w:r w:rsidRPr="00D00350">
        <w:t>de retraite</w:t>
      </w:r>
      <w:r>
        <w:t>.</w:t>
      </w:r>
    </w:p>
    <w:p w:rsidR="001D7D11" w:rsidRDefault="00225EA5" w:rsidP="001D7D11">
      <w:pPr>
        <w:pStyle w:val="SingleTxtG"/>
        <w:rPr>
          <w:b/>
          <w:bCs/>
        </w:rPr>
      </w:pPr>
      <w:r w:rsidRPr="00225EA5">
        <w:tab/>
      </w:r>
      <w:r w:rsidR="001D7D11" w:rsidRPr="002A1EE7">
        <w:rPr>
          <w:b/>
          <w:bCs/>
        </w:rPr>
        <w:t xml:space="preserve">Le Comité </w:t>
      </w:r>
      <w:r w:rsidR="00180C44">
        <w:rPr>
          <w:b/>
          <w:bCs/>
        </w:rPr>
        <w:t>recommande à</w:t>
      </w:r>
      <w:r w:rsidR="00180C44" w:rsidRPr="002A1EE7">
        <w:rPr>
          <w:b/>
          <w:bCs/>
        </w:rPr>
        <w:t xml:space="preserve"> </w:t>
      </w:r>
      <w:r w:rsidR="001D7D11" w:rsidRPr="002A1EE7">
        <w:rPr>
          <w:b/>
          <w:bCs/>
        </w:rPr>
        <w:t>l’</w:t>
      </w:r>
      <w:r w:rsidR="00C94030">
        <w:rPr>
          <w:b/>
          <w:bCs/>
        </w:rPr>
        <w:t>É</w:t>
      </w:r>
      <w:r w:rsidR="001D7D11" w:rsidRPr="002A1EE7">
        <w:rPr>
          <w:b/>
          <w:bCs/>
        </w:rPr>
        <w:t xml:space="preserve">tat partie </w:t>
      </w:r>
      <w:r w:rsidR="00180C44">
        <w:rPr>
          <w:b/>
          <w:bCs/>
        </w:rPr>
        <w:t xml:space="preserve">de </w:t>
      </w:r>
      <w:r w:rsidR="001D7D11">
        <w:rPr>
          <w:b/>
          <w:bCs/>
        </w:rPr>
        <w:t>prendre les mesures nécessaire</w:t>
      </w:r>
      <w:r w:rsidR="00FB39C6">
        <w:rPr>
          <w:b/>
          <w:bCs/>
        </w:rPr>
        <w:t>s</w:t>
      </w:r>
      <w:r w:rsidR="001D7D11">
        <w:rPr>
          <w:b/>
          <w:bCs/>
        </w:rPr>
        <w:t xml:space="preserve"> afin </w:t>
      </w:r>
      <w:r w:rsidR="008215CA">
        <w:rPr>
          <w:b/>
          <w:bCs/>
        </w:rPr>
        <w:t>que</w:t>
      </w:r>
      <w:r w:rsidR="00FB39C6">
        <w:rPr>
          <w:b/>
          <w:bCs/>
        </w:rPr>
        <w:t xml:space="preserve"> tous les migrants </w:t>
      </w:r>
      <w:r w:rsidR="008215CA">
        <w:rPr>
          <w:b/>
          <w:bCs/>
        </w:rPr>
        <w:t xml:space="preserve">bénéficient </w:t>
      </w:r>
      <w:r w:rsidR="00FB39C6">
        <w:rPr>
          <w:b/>
          <w:bCs/>
        </w:rPr>
        <w:t>de l’égalité de traitement</w:t>
      </w:r>
      <w:r w:rsidR="00180C44">
        <w:rPr>
          <w:b/>
          <w:bCs/>
        </w:rPr>
        <w:t>. Le Comité recommande également que l’</w:t>
      </w:r>
      <w:r w:rsidR="00C94030">
        <w:rPr>
          <w:b/>
          <w:bCs/>
        </w:rPr>
        <w:t>É</w:t>
      </w:r>
      <w:r w:rsidR="00180C44">
        <w:rPr>
          <w:b/>
          <w:bCs/>
        </w:rPr>
        <w:t xml:space="preserve">tat partie </w:t>
      </w:r>
      <w:r w:rsidR="009550DD">
        <w:rPr>
          <w:b/>
          <w:bCs/>
        </w:rPr>
        <w:t>veille à ce qu’il n’y ait pas de distinction</w:t>
      </w:r>
      <w:r w:rsidR="00FB39C6">
        <w:rPr>
          <w:b/>
          <w:bCs/>
        </w:rPr>
        <w:t xml:space="preserve"> en matière </w:t>
      </w:r>
      <w:r w:rsidR="001D7D11">
        <w:rPr>
          <w:b/>
          <w:bCs/>
        </w:rPr>
        <w:t xml:space="preserve">de </w:t>
      </w:r>
      <w:r w:rsidR="004524A3">
        <w:rPr>
          <w:b/>
          <w:bCs/>
        </w:rPr>
        <w:t>sécurité</w:t>
      </w:r>
      <w:r w:rsidR="001D7D11">
        <w:rPr>
          <w:b/>
          <w:bCs/>
        </w:rPr>
        <w:t xml:space="preserve"> sociale</w:t>
      </w:r>
      <w:r w:rsidR="00703430">
        <w:rPr>
          <w:b/>
          <w:bCs/>
        </w:rPr>
        <w:t>,</w:t>
      </w:r>
      <w:r w:rsidR="001D7D11">
        <w:rPr>
          <w:b/>
          <w:bCs/>
        </w:rPr>
        <w:t xml:space="preserve"> et en particulier de </w:t>
      </w:r>
      <w:r w:rsidR="00FB39C6">
        <w:rPr>
          <w:b/>
          <w:bCs/>
        </w:rPr>
        <w:t xml:space="preserve">versement </w:t>
      </w:r>
      <w:r w:rsidR="00703430">
        <w:rPr>
          <w:b/>
          <w:bCs/>
        </w:rPr>
        <w:t>de la</w:t>
      </w:r>
      <w:r w:rsidR="00FB39C6">
        <w:rPr>
          <w:b/>
          <w:bCs/>
        </w:rPr>
        <w:t xml:space="preserve"> </w:t>
      </w:r>
      <w:r w:rsidR="001D7D11">
        <w:rPr>
          <w:b/>
          <w:bCs/>
        </w:rPr>
        <w:t>pension de retraite</w:t>
      </w:r>
      <w:r w:rsidR="00180C44">
        <w:rPr>
          <w:b/>
          <w:bCs/>
        </w:rPr>
        <w:t>,</w:t>
      </w:r>
      <w:r w:rsidR="00180C44" w:rsidRPr="00180C44">
        <w:rPr>
          <w:b/>
          <w:bCs/>
        </w:rPr>
        <w:t xml:space="preserve"> </w:t>
      </w:r>
      <w:r w:rsidR="00180C44">
        <w:rPr>
          <w:b/>
          <w:bCs/>
        </w:rPr>
        <w:t>entre les travailleurs nationaux et les travailleurs migrants dans le secteur formel</w:t>
      </w:r>
      <w:r w:rsidR="001D7D11">
        <w:rPr>
          <w:b/>
          <w:bCs/>
        </w:rPr>
        <w:t xml:space="preserve">. </w:t>
      </w:r>
    </w:p>
    <w:p w:rsidR="001D7D11" w:rsidRPr="001D7D11" w:rsidRDefault="001D7D11" w:rsidP="001D7D11">
      <w:pPr>
        <w:pStyle w:val="H23G"/>
      </w:pPr>
      <w:r>
        <w:tab/>
      </w:r>
      <w:r w:rsidRPr="00272271">
        <w:t>3.</w:t>
      </w:r>
      <w:r w:rsidRPr="00272271">
        <w:tab/>
        <w:t>Droits de l’homme de</w:t>
      </w:r>
      <w:r>
        <w:t xml:space="preserve"> tous les</w:t>
      </w:r>
      <w:r w:rsidRPr="00272271">
        <w:t xml:space="preserve"> travailleurs migrants et </w:t>
      </w:r>
      <w:r>
        <w:t>d</w:t>
      </w:r>
      <w:r w:rsidRPr="00272271">
        <w:t xml:space="preserve">es </w:t>
      </w:r>
      <w:r>
        <w:t>membres de leur famille</w:t>
      </w:r>
      <w:r w:rsidRPr="00272271">
        <w:t xml:space="preserve"> (art. </w:t>
      </w:r>
      <w:r w:rsidRPr="001D7D11">
        <w:t>8</w:t>
      </w:r>
      <w:r w:rsidR="00D20D21">
        <w:t xml:space="preserve"> à </w:t>
      </w:r>
      <w:r w:rsidRPr="001D7D11">
        <w:t>35)</w:t>
      </w:r>
    </w:p>
    <w:p w:rsidR="001D7D11" w:rsidRPr="001C144B" w:rsidRDefault="007146D8" w:rsidP="001D7D11">
      <w:pPr>
        <w:pStyle w:val="SingleTxtG"/>
        <w:rPr>
          <w:bCs/>
        </w:rPr>
      </w:pPr>
      <w:r>
        <w:t>15</w:t>
      </w:r>
      <w:r w:rsidR="00225EA5">
        <w:rPr>
          <w:bCs/>
        </w:rPr>
        <w:t>.</w:t>
      </w:r>
      <w:r w:rsidR="00225EA5">
        <w:rPr>
          <w:bCs/>
        </w:rPr>
        <w:tab/>
      </w:r>
      <w:r w:rsidR="001D7D11">
        <w:rPr>
          <w:bCs/>
        </w:rPr>
        <w:t>L</w:t>
      </w:r>
      <w:r w:rsidR="001D7D11" w:rsidRPr="001C144B">
        <w:rPr>
          <w:bCs/>
        </w:rPr>
        <w:t xml:space="preserve">e Comité </w:t>
      </w:r>
      <w:r w:rsidR="001D7D11">
        <w:rPr>
          <w:bCs/>
        </w:rPr>
        <w:t xml:space="preserve">est préoccupé </w:t>
      </w:r>
      <w:r w:rsidR="00C6219F">
        <w:rPr>
          <w:bCs/>
        </w:rPr>
        <w:t xml:space="preserve">par le </w:t>
      </w:r>
      <w:r w:rsidR="001D7D11">
        <w:rPr>
          <w:bCs/>
        </w:rPr>
        <w:t xml:space="preserve">fait que des travailleurs </w:t>
      </w:r>
      <w:r w:rsidR="001D7D11" w:rsidRPr="001C144B">
        <w:rPr>
          <w:bCs/>
        </w:rPr>
        <w:t>migrants</w:t>
      </w:r>
      <w:r w:rsidR="00102139">
        <w:rPr>
          <w:bCs/>
        </w:rPr>
        <w:t xml:space="preserve"> en situation irrégulière</w:t>
      </w:r>
      <w:r w:rsidR="001D7D11">
        <w:rPr>
          <w:bCs/>
        </w:rPr>
        <w:t xml:space="preserve"> s</w:t>
      </w:r>
      <w:r w:rsidR="001D7D11" w:rsidRPr="001C144B">
        <w:rPr>
          <w:bCs/>
        </w:rPr>
        <w:t>o</w:t>
      </w:r>
      <w:r w:rsidR="001D7D11">
        <w:rPr>
          <w:bCs/>
        </w:rPr>
        <w:t>nt placés en détention avec de</w:t>
      </w:r>
      <w:r w:rsidR="001D7D11" w:rsidRPr="001C144B">
        <w:rPr>
          <w:bCs/>
        </w:rPr>
        <w:t>s personnes accusées ou reconnues coupables de crimes et que les jeunes ne so</w:t>
      </w:r>
      <w:r w:rsidR="001D7D11">
        <w:rPr>
          <w:bCs/>
        </w:rPr>
        <w:t xml:space="preserve">nt </w:t>
      </w:r>
      <w:r w:rsidR="001D7D11" w:rsidRPr="001C144B">
        <w:rPr>
          <w:bCs/>
        </w:rPr>
        <w:t>pas séparés des adultes.</w:t>
      </w:r>
    </w:p>
    <w:p w:rsidR="001D7D11" w:rsidRDefault="00225EA5" w:rsidP="001D7D11">
      <w:pPr>
        <w:pStyle w:val="SingleTxtG"/>
        <w:rPr>
          <w:b/>
          <w:bCs/>
        </w:rPr>
      </w:pPr>
      <w:r w:rsidRPr="00225EA5">
        <w:tab/>
      </w:r>
      <w:r w:rsidR="001D7D11" w:rsidRPr="008557DB">
        <w:rPr>
          <w:b/>
          <w:bCs/>
        </w:rPr>
        <w:t>Le Comité recommande à l’</w:t>
      </w:r>
      <w:r w:rsidR="00C94030">
        <w:rPr>
          <w:b/>
          <w:bCs/>
        </w:rPr>
        <w:t>É</w:t>
      </w:r>
      <w:r w:rsidR="001D7D11" w:rsidRPr="008557DB">
        <w:rPr>
          <w:b/>
          <w:bCs/>
        </w:rPr>
        <w:t>tat partie de prendre les mesures</w:t>
      </w:r>
      <w:r w:rsidR="009E0A87">
        <w:rPr>
          <w:b/>
          <w:bCs/>
        </w:rPr>
        <w:t xml:space="preserve"> nécessaire</w:t>
      </w:r>
      <w:r w:rsidR="002D6114">
        <w:rPr>
          <w:b/>
          <w:bCs/>
        </w:rPr>
        <w:t>s</w:t>
      </w:r>
      <w:r w:rsidR="001D7D11" w:rsidRPr="008557DB">
        <w:rPr>
          <w:b/>
          <w:bCs/>
        </w:rPr>
        <w:t xml:space="preserve"> </w:t>
      </w:r>
      <w:r w:rsidR="001D7D11">
        <w:rPr>
          <w:b/>
          <w:bCs/>
        </w:rPr>
        <w:t>pour</w:t>
      </w:r>
      <w:r w:rsidR="001D7D11" w:rsidRPr="008557DB">
        <w:rPr>
          <w:b/>
          <w:bCs/>
        </w:rPr>
        <w:t xml:space="preserve"> s’assurer que la d</w:t>
      </w:r>
      <w:r w:rsidR="001D7D11">
        <w:rPr>
          <w:b/>
          <w:bCs/>
        </w:rPr>
        <w:t>é</w:t>
      </w:r>
      <w:r w:rsidR="001D7D11" w:rsidRPr="008557DB">
        <w:rPr>
          <w:b/>
          <w:bCs/>
        </w:rPr>
        <w:t>tention de</w:t>
      </w:r>
      <w:r w:rsidR="008132C5">
        <w:rPr>
          <w:b/>
          <w:bCs/>
        </w:rPr>
        <w:t>s</w:t>
      </w:r>
      <w:r w:rsidR="001D7D11" w:rsidRPr="008557DB">
        <w:rPr>
          <w:b/>
          <w:bCs/>
        </w:rPr>
        <w:t xml:space="preserve"> travailleurs migrants </w:t>
      </w:r>
      <w:r w:rsidR="001D7D11">
        <w:rPr>
          <w:b/>
          <w:bCs/>
        </w:rPr>
        <w:t>en situation irréguliè</w:t>
      </w:r>
      <w:r w:rsidR="001D7D11" w:rsidRPr="008557DB">
        <w:rPr>
          <w:b/>
          <w:bCs/>
        </w:rPr>
        <w:t>r</w:t>
      </w:r>
      <w:r w:rsidR="001D7D11">
        <w:rPr>
          <w:b/>
          <w:bCs/>
        </w:rPr>
        <w:t xml:space="preserve">e soit uniquement une mesure de dernier ressort </w:t>
      </w:r>
      <w:r w:rsidR="001D7D11" w:rsidRPr="008557DB">
        <w:rPr>
          <w:b/>
          <w:bCs/>
        </w:rPr>
        <w:t>et qu</w:t>
      </w:r>
      <w:r w:rsidR="008132C5">
        <w:rPr>
          <w:b/>
          <w:bCs/>
        </w:rPr>
        <w:t>’</w:t>
      </w:r>
      <w:r w:rsidR="001D7D11" w:rsidRPr="008557DB">
        <w:rPr>
          <w:b/>
          <w:bCs/>
        </w:rPr>
        <w:t xml:space="preserve">en toutes circonstances la détention soit appliquée conformément </w:t>
      </w:r>
      <w:r w:rsidR="00137DA3">
        <w:rPr>
          <w:b/>
          <w:bCs/>
        </w:rPr>
        <w:t>à l’</w:t>
      </w:r>
      <w:r w:rsidR="001D7D11" w:rsidRPr="008557DB">
        <w:rPr>
          <w:b/>
          <w:bCs/>
        </w:rPr>
        <w:t xml:space="preserve">article 16 et </w:t>
      </w:r>
      <w:r w:rsidR="00137DA3">
        <w:rPr>
          <w:b/>
          <w:bCs/>
        </w:rPr>
        <w:t xml:space="preserve">à l’article </w:t>
      </w:r>
      <w:r w:rsidR="001D7D11" w:rsidRPr="008557DB">
        <w:rPr>
          <w:b/>
          <w:bCs/>
        </w:rPr>
        <w:t>17</w:t>
      </w:r>
      <w:r w:rsidR="00137DA3">
        <w:rPr>
          <w:b/>
          <w:bCs/>
        </w:rPr>
        <w:t>, par</w:t>
      </w:r>
      <w:r w:rsidR="00515596">
        <w:rPr>
          <w:b/>
          <w:bCs/>
        </w:rPr>
        <w:t>agraphe</w:t>
      </w:r>
      <w:r w:rsidR="00137DA3">
        <w:rPr>
          <w:b/>
          <w:bCs/>
        </w:rPr>
        <w:t xml:space="preserve"> </w:t>
      </w:r>
      <w:r w:rsidR="00102139">
        <w:rPr>
          <w:b/>
          <w:bCs/>
        </w:rPr>
        <w:t>2</w:t>
      </w:r>
      <w:r w:rsidR="00137DA3">
        <w:rPr>
          <w:b/>
          <w:bCs/>
        </w:rPr>
        <w:t>,</w:t>
      </w:r>
      <w:r w:rsidR="001D7D11" w:rsidRPr="008557DB">
        <w:rPr>
          <w:b/>
          <w:bCs/>
        </w:rPr>
        <w:t xml:space="preserve"> de la Convention.</w:t>
      </w:r>
    </w:p>
    <w:p w:rsidR="001D7D11" w:rsidRPr="00C25F8C" w:rsidRDefault="008A3C57" w:rsidP="008A3C57">
      <w:pPr>
        <w:pStyle w:val="H23G"/>
      </w:pPr>
      <w:r>
        <w:tab/>
      </w:r>
      <w:r w:rsidR="001D7D11" w:rsidRPr="008557DB">
        <w:t>4.</w:t>
      </w:r>
      <w:r w:rsidR="001D7D11" w:rsidRPr="008557DB">
        <w:tab/>
        <w:t xml:space="preserve">Autres droits des travailleurs migrants et des membres </w:t>
      </w:r>
      <w:r w:rsidR="001D7D11">
        <w:t xml:space="preserve">de leur famille </w:t>
      </w:r>
      <w:r w:rsidR="001D7D11" w:rsidRPr="00AE0952">
        <w:t>qui sont pourvus</w:t>
      </w:r>
      <w:r w:rsidR="001D7D11" w:rsidRPr="007146D8">
        <w:t xml:space="preserve"> de documents</w:t>
      </w:r>
      <w:r w:rsidR="001D7D11">
        <w:t xml:space="preserve"> ou en situation régulière</w:t>
      </w:r>
      <w:r w:rsidR="001D7D11" w:rsidRPr="00C25F8C">
        <w:t xml:space="preserve"> (art. 36</w:t>
      </w:r>
      <w:r w:rsidR="003421C5">
        <w:t xml:space="preserve"> à</w:t>
      </w:r>
      <w:r w:rsidR="00AE0952">
        <w:t xml:space="preserve"> </w:t>
      </w:r>
      <w:r w:rsidR="001D7D11" w:rsidRPr="00C25F8C">
        <w:t>56)</w:t>
      </w:r>
    </w:p>
    <w:p w:rsidR="001D7D11" w:rsidRPr="008557DB" w:rsidRDefault="007146D8" w:rsidP="001D7D11">
      <w:pPr>
        <w:pStyle w:val="SingleTxtG"/>
      </w:pPr>
      <w:r>
        <w:t>16</w:t>
      </w:r>
      <w:r w:rsidR="00225EA5">
        <w:t>.</w:t>
      </w:r>
      <w:r w:rsidR="00225EA5">
        <w:tab/>
      </w:r>
      <w:r w:rsidR="00A45B51">
        <w:t>Bien que l’</w:t>
      </w:r>
      <w:r w:rsidR="00C94030">
        <w:t>É</w:t>
      </w:r>
      <w:r w:rsidR="00A45B51">
        <w:t>tat partie a</w:t>
      </w:r>
      <w:r w:rsidR="009D0245">
        <w:t>it</w:t>
      </w:r>
      <w:r w:rsidR="00A45B51">
        <w:t xml:space="preserve"> ratifié</w:t>
      </w:r>
      <w:r w:rsidR="00A45B51" w:rsidRPr="00A45B51">
        <w:rPr>
          <w:rFonts w:ascii="Arial" w:hAnsi="Arial" w:cs="Arial"/>
          <w:sz w:val="15"/>
          <w:szCs w:val="15"/>
        </w:rPr>
        <w:t xml:space="preserve"> </w:t>
      </w:r>
      <w:r w:rsidR="00381F39" w:rsidRPr="00CB03BB">
        <w:t>la</w:t>
      </w:r>
      <w:r w:rsidR="00381F39" w:rsidRPr="00CB03BB">
        <w:rPr>
          <w:rFonts w:ascii="Arial" w:hAnsi="Arial" w:cs="Arial"/>
          <w:sz w:val="15"/>
          <w:szCs w:val="15"/>
        </w:rPr>
        <w:t xml:space="preserve"> </w:t>
      </w:r>
      <w:r w:rsidR="00A45B51" w:rsidRPr="00CB03BB">
        <w:t xml:space="preserve">Convention </w:t>
      </w:r>
      <w:r w:rsidR="00E033AC" w:rsidRPr="00CB03BB">
        <w:t xml:space="preserve">n° 87 </w:t>
      </w:r>
      <w:r w:rsidR="00A45B51" w:rsidRPr="00CB03BB">
        <w:t>de l’O</w:t>
      </w:r>
      <w:r w:rsidR="004E37BA" w:rsidRPr="00CB03BB">
        <w:t>IT</w:t>
      </w:r>
      <w:r w:rsidR="00A45B51" w:rsidRPr="00CB03BB">
        <w:t xml:space="preserve"> sur la liberté syndicale et la protection du droit syndical, 1948</w:t>
      </w:r>
      <w:r w:rsidR="00A45B51" w:rsidRPr="004C7E83">
        <w:t>, l</w:t>
      </w:r>
      <w:r w:rsidR="001D7D11" w:rsidRPr="004C7E83">
        <w:t>e</w:t>
      </w:r>
      <w:r w:rsidR="001D7D11" w:rsidRPr="008557DB">
        <w:t xml:space="preserve"> Comité note avec regret qu</w:t>
      </w:r>
      <w:r w:rsidR="001D7D11">
        <w:t>’en vertu de</w:t>
      </w:r>
      <w:r w:rsidR="001D7D11" w:rsidRPr="008557DB">
        <w:t xml:space="preserve"> l’article L.9 du Code du </w:t>
      </w:r>
      <w:r w:rsidR="004F416D">
        <w:t>t</w:t>
      </w:r>
      <w:r w:rsidR="001D7D11" w:rsidRPr="008557DB">
        <w:t>ravail sénégalais (loi n°</w:t>
      </w:r>
      <w:r w:rsidR="004F416D">
        <w:t xml:space="preserve"> </w:t>
      </w:r>
      <w:r w:rsidR="001D7D11" w:rsidRPr="008557DB">
        <w:t>97-17 du 1</w:t>
      </w:r>
      <w:r w:rsidR="004F416D" w:rsidRPr="004F416D">
        <w:rPr>
          <w:vertAlign w:val="superscript"/>
        </w:rPr>
        <w:t>er</w:t>
      </w:r>
      <w:r w:rsidR="004F416D">
        <w:t xml:space="preserve"> </w:t>
      </w:r>
      <w:r w:rsidR="001D7D11" w:rsidRPr="008557DB">
        <w:t xml:space="preserve">décembre 1997), le droit des travailleurs migrants </w:t>
      </w:r>
      <w:r w:rsidR="001D7D11" w:rsidRPr="00882B4D">
        <w:t>d</w:t>
      </w:r>
      <w:r w:rsidR="001B598D" w:rsidRPr="00882B4D">
        <w:t>’occuper des fonctions au sein</w:t>
      </w:r>
      <w:r w:rsidR="001D7D11" w:rsidRPr="008557DB">
        <w:t xml:space="preserve"> </w:t>
      </w:r>
      <w:r w:rsidR="001D7D11">
        <w:t>des instances dirigeantes des associations et des syndicats est subordonné à un accord de réciprocité avec le pays d’origine du travailleur migrant</w:t>
      </w:r>
      <w:r w:rsidR="00E540F4">
        <w:t>,</w:t>
      </w:r>
      <w:r w:rsidR="001D7D11">
        <w:t xml:space="preserve"> et donc </w:t>
      </w:r>
      <w:r w:rsidR="00A527C6">
        <w:t xml:space="preserve">qu’il </w:t>
      </w:r>
      <w:r w:rsidR="001D7D11">
        <w:t xml:space="preserve">n’est pas garanti </w:t>
      </w:r>
      <w:r w:rsidR="00A527C6">
        <w:t xml:space="preserve">de manière égale </w:t>
      </w:r>
      <w:r w:rsidR="001D7D11">
        <w:t xml:space="preserve">à tous les migrants </w:t>
      </w:r>
      <w:r w:rsidR="001D7D11" w:rsidRPr="008557DB">
        <w:t>.</w:t>
      </w:r>
      <w:r w:rsidR="00C94030">
        <w:t xml:space="preserve"> </w:t>
      </w:r>
    </w:p>
    <w:p w:rsidR="001D7D11" w:rsidRPr="00652613" w:rsidRDefault="00225EA5" w:rsidP="00A50642">
      <w:pPr>
        <w:pStyle w:val="SingleTxtG"/>
        <w:rPr>
          <w:b/>
        </w:rPr>
      </w:pPr>
      <w:r w:rsidRPr="00225EA5">
        <w:rPr>
          <w:bCs/>
        </w:rPr>
        <w:tab/>
      </w:r>
      <w:r w:rsidR="001D7D11">
        <w:rPr>
          <w:b/>
        </w:rPr>
        <w:t xml:space="preserve">Le Comité </w:t>
      </w:r>
      <w:r w:rsidR="00A45B51">
        <w:rPr>
          <w:b/>
        </w:rPr>
        <w:t xml:space="preserve">recommande à </w:t>
      </w:r>
      <w:r w:rsidR="001D7D11">
        <w:rPr>
          <w:b/>
        </w:rPr>
        <w:t>l’</w:t>
      </w:r>
      <w:r w:rsidR="00C94030">
        <w:rPr>
          <w:b/>
        </w:rPr>
        <w:t>É</w:t>
      </w:r>
      <w:r w:rsidR="001D7D11">
        <w:rPr>
          <w:b/>
        </w:rPr>
        <w:t xml:space="preserve">tat partie </w:t>
      </w:r>
      <w:r w:rsidR="00A45B51">
        <w:rPr>
          <w:b/>
        </w:rPr>
        <w:t xml:space="preserve">de </w:t>
      </w:r>
      <w:r w:rsidR="001D7D11">
        <w:rPr>
          <w:b/>
        </w:rPr>
        <w:t xml:space="preserve">prendre toutes les mesures nécessaires pour garantir </w:t>
      </w:r>
      <w:r w:rsidR="0005020B">
        <w:rPr>
          <w:b/>
        </w:rPr>
        <w:t xml:space="preserve">le droit </w:t>
      </w:r>
      <w:r w:rsidR="0005020B" w:rsidRPr="0005020B">
        <w:rPr>
          <w:b/>
        </w:rPr>
        <w:t>d’occuper des fonctions au sein</w:t>
      </w:r>
      <w:r w:rsidR="0005020B" w:rsidRPr="008557DB">
        <w:t xml:space="preserve"> </w:t>
      </w:r>
      <w:r w:rsidR="0005020B">
        <w:rPr>
          <w:b/>
        </w:rPr>
        <w:t xml:space="preserve">des instances dirigeantes des associations ou syndicats dont ils sont membres </w:t>
      </w:r>
      <w:r w:rsidR="001D7D11">
        <w:rPr>
          <w:b/>
        </w:rPr>
        <w:t xml:space="preserve">à tous les travailleurs migrants et aux membres de leur famille qui résident légalement au Sénégal, sans condition de réciprocité </w:t>
      </w:r>
      <w:r w:rsidR="006C56AB">
        <w:rPr>
          <w:b/>
        </w:rPr>
        <w:t xml:space="preserve">avec </w:t>
      </w:r>
      <w:r w:rsidR="001D7D11">
        <w:rPr>
          <w:b/>
        </w:rPr>
        <w:t>le pays d’origine.</w:t>
      </w:r>
      <w:r w:rsidR="00C94030">
        <w:rPr>
          <w:b/>
        </w:rPr>
        <w:t xml:space="preserve"> </w:t>
      </w:r>
    </w:p>
    <w:p w:rsidR="001D7D11" w:rsidRPr="00C25F8C" w:rsidRDefault="008A3C57" w:rsidP="008A3C57">
      <w:pPr>
        <w:pStyle w:val="H23G"/>
      </w:pPr>
      <w:r>
        <w:tab/>
      </w:r>
      <w:r w:rsidR="001D7D11">
        <w:t>5</w:t>
      </w:r>
      <w:r w:rsidR="001D7D11" w:rsidRPr="00C25F8C">
        <w:t>.</w:t>
      </w:r>
      <w:r w:rsidR="001D7D11" w:rsidRPr="00C25F8C">
        <w:tab/>
        <w:t xml:space="preserve">Promotion </w:t>
      </w:r>
      <w:r w:rsidR="001D7D11">
        <w:t xml:space="preserve">de conditions saines, équitable, dignes et légales </w:t>
      </w:r>
      <w:r w:rsidR="00F60CE5">
        <w:t>de</w:t>
      </w:r>
      <w:r w:rsidR="001D7D11">
        <w:t xml:space="preserve"> migration</w:t>
      </w:r>
      <w:r w:rsidR="00F60CE5">
        <w:t xml:space="preserve"> </w:t>
      </w:r>
      <w:r w:rsidR="001D7D11">
        <w:t>internationale</w:t>
      </w:r>
      <w:r w:rsidR="00F60CE5">
        <w:t xml:space="preserve"> pour l</w:t>
      </w:r>
      <w:r w:rsidR="001D7D11">
        <w:t xml:space="preserve">es travailleurs migrants et </w:t>
      </w:r>
      <w:r w:rsidR="002F271C">
        <w:t>l</w:t>
      </w:r>
      <w:r w:rsidR="001D7D11">
        <w:t>es membres de leur famille</w:t>
      </w:r>
      <w:r w:rsidR="001D7D11" w:rsidRPr="00C25F8C">
        <w:t xml:space="preserve"> (art. 64</w:t>
      </w:r>
      <w:r w:rsidR="00F60CE5">
        <w:t xml:space="preserve"> à </w:t>
      </w:r>
      <w:r w:rsidR="001D7D11" w:rsidRPr="00C25F8C">
        <w:t>71)</w:t>
      </w:r>
    </w:p>
    <w:p w:rsidR="00381F39" w:rsidRPr="00272271" w:rsidRDefault="00DB0536" w:rsidP="00381F39">
      <w:pPr>
        <w:pStyle w:val="SingleTxtG"/>
      </w:pPr>
      <w:r>
        <w:t>17</w:t>
      </w:r>
      <w:r w:rsidR="00381F39">
        <w:t>.</w:t>
      </w:r>
      <w:r w:rsidR="00381F39">
        <w:tab/>
        <w:t>Bien que l</w:t>
      </w:r>
      <w:r w:rsidR="00381F39" w:rsidRPr="00272271">
        <w:t xml:space="preserve">e Comité </w:t>
      </w:r>
      <w:r w:rsidR="00381F39">
        <w:t xml:space="preserve">prenne note des protocoles d’entente et des accords bilatéraux signés avec des pays accueillant des travailleurs migrants sénégalais, il </w:t>
      </w:r>
      <w:r w:rsidR="002D6114">
        <w:t>constate</w:t>
      </w:r>
      <w:r w:rsidR="00381F39">
        <w:t xml:space="preserve"> avec préoccupation que l’</w:t>
      </w:r>
      <w:r w:rsidR="00C94030">
        <w:t>É</w:t>
      </w:r>
      <w:r w:rsidR="00381F39">
        <w:t xml:space="preserve">tat partie n’a pas pris </w:t>
      </w:r>
      <w:r w:rsidR="00381F39" w:rsidRPr="00E21D0C">
        <w:t>de mesures</w:t>
      </w:r>
      <w:r w:rsidR="00381F39">
        <w:t xml:space="preserve"> </w:t>
      </w:r>
      <w:r w:rsidR="00F94701" w:rsidRPr="00E21D0C">
        <w:t xml:space="preserve">suffisantes </w:t>
      </w:r>
      <w:r w:rsidR="00381F39">
        <w:t xml:space="preserve">pour protéger les droits de </w:t>
      </w:r>
      <w:r w:rsidR="00F94701">
        <w:t>s</w:t>
      </w:r>
      <w:r w:rsidR="00381F39">
        <w:t xml:space="preserve">es travailleurs migrants, malgré </w:t>
      </w:r>
      <w:r w:rsidR="004A270D">
        <w:t xml:space="preserve">le </w:t>
      </w:r>
      <w:r w:rsidR="00381F39">
        <w:t xml:space="preserve">nombre considérable </w:t>
      </w:r>
      <w:r w:rsidR="00381F39" w:rsidRPr="00272271">
        <w:t xml:space="preserve">d’expulsions et de refoulements de </w:t>
      </w:r>
      <w:r w:rsidR="00381F39">
        <w:t xml:space="preserve">travailleurs </w:t>
      </w:r>
      <w:r w:rsidR="00381F39" w:rsidRPr="00272271">
        <w:t>migrants sénégalais</w:t>
      </w:r>
      <w:r w:rsidR="002D6114" w:rsidRPr="002D6114">
        <w:t xml:space="preserve"> </w:t>
      </w:r>
      <w:r w:rsidR="002D6114" w:rsidRPr="00272271">
        <w:t>de</w:t>
      </w:r>
      <w:r w:rsidR="002D6114">
        <w:t>puis</w:t>
      </w:r>
      <w:r w:rsidR="002D6114" w:rsidRPr="00272271">
        <w:t xml:space="preserve"> l’Europe et certains pays d’Afrique du </w:t>
      </w:r>
      <w:r w:rsidR="002D6114">
        <w:t>N</w:t>
      </w:r>
      <w:r w:rsidR="002D6114" w:rsidRPr="00272271">
        <w:t>ord</w:t>
      </w:r>
      <w:r w:rsidR="00381F39" w:rsidRPr="00272271">
        <w:t>.</w:t>
      </w:r>
      <w:r w:rsidR="00C94030">
        <w:t xml:space="preserve"> </w:t>
      </w:r>
    </w:p>
    <w:p w:rsidR="00381F39" w:rsidRPr="00C25F8C" w:rsidRDefault="00381F39" w:rsidP="00381F39">
      <w:pPr>
        <w:pStyle w:val="SingleTxtG"/>
        <w:rPr>
          <w:b/>
        </w:rPr>
      </w:pPr>
      <w:r w:rsidRPr="00225EA5">
        <w:rPr>
          <w:bCs/>
        </w:rPr>
        <w:tab/>
      </w:r>
      <w:r>
        <w:rPr>
          <w:b/>
        </w:rPr>
        <w:t>Le Comité recommande à l’</w:t>
      </w:r>
      <w:r w:rsidR="00C94030">
        <w:rPr>
          <w:b/>
        </w:rPr>
        <w:t>É</w:t>
      </w:r>
      <w:r>
        <w:rPr>
          <w:b/>
        </w:rPr>
        <w:t xml:space="preserve">tat partie de veiller à ce que ses </w:t>
      </w:r>
      <w:r w:rsidRPr="00086926">
        <w:rPr>
          <w:b/>
        </w:rPr>
        <w:t>protocoles d’entente</w:t>
      </w:r>
      <w:r>
        <w:rPr>
          <w:b/>
        </w:rPr>
        <w:t xml:space="preserve"> et ses accords bilatéraux avec les pays accueillant des travailleurs migrants sénégalais contiennent des dispositions en conformité avec les articles 22 et 67</w:t>
      </w:r>
      <w:r w:rsidR="002D6114">
        <w:rPr>
          <w:b/>
        </w:rPr>
        <w:t xml:space="preserve"> de la Convention</w:t>
      </w:r>
      <w:r>
        <w:rPr>
          <w:b/>
        </w:rPr>
        <w:t xml:space="preserve">, et que ses ressortissants dans les pays d’accueil aient la possibilité de recourir à la protection et à l’assistance, y compris l’assistance juridique si </w:t>
      </w:r>
      <w:r w:rsidR="00B76C4D">
        <w:rPr>
          <w:b/>
        </w:rPr>
        <w:t>besoin est</w:t>
      </w:r>
      <w:r>
        <w:rPr>
          <w:b/>
        </w:rPr>
        <w:t xml:space="preserve">, des autorités consulaires </w:t>
      </w:r>
      <w:r w:rsidR="00B76C4D">
        <w:rPr>
          <w:b/>
        </w:rPr>
        <w:t>pour faire respecter</w:t>
      </w:r>
      <w:r w:rsidR="00C94030">
        <w:rPr>
          <w:b/>
        </w:rPr>
        <w:t xml:space="preserve"> </w:t>
      </w:r>
      <w:r>
        <w:rPr>
          <w:b/>
        </w:rPr>
        <w:t>leurs droits.</w:t>
      </w:r>
    </w:p>
    <w:p w:rsidR="001D7D11" w:rsidRDefault="00DB0536" w:rsidP="001D7D11">
      <w:pPr>
        <w:pStyle w:val="SingleTxtG"/>
        <w:rPr>
          <w:bCs/>
        </w:rPr>
      </w:pPr>
      <w:r>
        <w:rPr>
          <w:bCs/>
        </w:rPr>
        <w:t>18</w:t>
      </w:r>
      <w:r w:rsidR="00225EA5">
        <w:rPr>
          <w:bCs/>
        </w:rPr>
        <w:t>.</w:t>
      </w:r>
      <w:r w:rsidR="00225EA5">
        <w:rPr>
          <w:bCs/>
        </w:rPr>
        <w:tab/>
      </w:r>
      <w:r w:rsidR="001D7D11" w:rsidRPr="00D5347C">
        <w:rPr>
          <w:bCs/>
        </w:rPr>
        <w:t xml:space="preserve">Le Comité note avec préoccupation que plus de la moitié des enfants </w:t>
      </w:r>
      <w:r w:rsidR="001D7D11">
        <w:rPr>
          <w:bCs/>
        </w:rPr>
        <w:t xml:space="preserve">contraints à la mendicité </w:t>
      </w:r>
      <w:r w:rsidR="001D7D11" w:rsidRPr="00D5347C">
        <w:rPr>
          <w:bCs/>
        </w:rPr>
        <w:t xml:space="preserve">dans la région de Dakar viennent de pays </w:t>
      </w:r>
      <w:r w:rsidR="001D7D11">
        <w:rPr>
          <w:bCs/>
        </w:rPr>
        <w:t xml:space="preserve">limitrophes </w:t>
      </w:r>
      <w:r w:rsidR="001D7D11" w:rsidRPr="00D5347C">
        <w:rPr>
          <w:bCs/>
        </w:rPr>
        <w:t xml:space="preserve">et </w:t>
      </w:r>
      <w:r w:rsidR="001D7D11">
        <w:rPr>
          <w:bCs/>
        </w:rPr>
        <w:t>que l’</w:t>
      </w:r>
      <w:r w:rsidR="00C94030">
        <w:rPr>
          <w:bCs/>
        </w:rPr>
        <w:t>É</w:t>
      </w:r>
      <w:r w:rsidR="001D7D11">
        <w:rPr>
          <w:bCs/>
        </w:rPr>
        <w:t xml:space="preserve">tat partie n’a pas adopté </w:t>
      </w:r>
      <w:r w:rsidR="001D7D11" w:rsidRPr="00D5347C">
        <w:rPr>
          <w:bCs/>
        </w:rPr>
        <w:t>de mesures concrètes</w:t>
      </w:r>
      <w:r w:rsidR="001D7D11">
        <w:rPr>
          <w:bCs/>
        </w:rPr>
        <w:t xml:space="preserve"> pour mettre un terme </w:t>
      </w:r>
      <w:r w:rsidR="001D7D11" w:rsidRPr="00D5347C">
        <w:rPr>
          <w:bCs/>
        </w:rPr>
        <w:t xml:space="preserve">au </w:t>
      </w:r>
      <w:r w:rsidR="001D7D11">
        <w:rPr>
          <w:bCs/>
        </w:rPr>
        <w:t>trafic régional des enfants à des fins de mendicité.</w:t>
      </w:r>
      <w:r w:rsidR="00C94030">
        <w:rPr>
          <w:bCs/>
        </w:rPr>
        <w:t xml:space="preserve"> </w:t>
      </w:r>
      <w:r w:rsidR="001D7D11">
        <w:rPr>
          <w:bCs/>
        </w:rPr>
        <w:t>Le Comité déplore également que l’exploitation économique à grande échelle des enfants talibés</w:t>
      </w:r>
      <w:r w:rsidR="0033437C">
        <w:rPr>
          <w:bCs/>
        </w:rPr>
        <w:t xml:space="preserve"> </w:t>
      </w:r>
      <w:r w:rsidR="001D7D11">
        <w:rPr>
          <w:bCs/>
        </w:rPr>
        <w:t>ven</w:t>
      </w:r>
      <w:r w:rsidR="0033437C">
        <w:rPr>
          <w:bCs/>
        </w:rPr>
        <w:t>ant</w:t>
      </w:r>
      <w:r w:rsidR="001D7D11">
        <w:rPr>
          <w:bCs/>
        </w:rPr>
        <w:t xml:space="preserve"> de pays limitrophes, </w:t>
      </w:r>
      <w:r w:rsidR="0033437C">
        <w:rPr>
          <w:bCs/>
        </w:rPr>
        <w:t xml:space="preserve">qui dans </w:t>
      </w:r>
      <w:r w:rsidR="001D7D11">
        <w:rPr>
          <w:bCs/>
        </w:rPr>
        <w:t>l</w:t>
      </w:r>
      <w:r w:rsidR="0033437C">
        <w:rPr>
          <w:bCs/>
        </w:rPr>
        <w:t>eur</w:t>
      </w:r>
      <w:r w:rsidR="001D7D11">
        <w:rPr>
          <w:bCs/>
        </w:rPr>
        <w:t xml:space="preserve"> majorité </w:t>
      </w:r>
      <w:r w:rsidR="0033437C">
        <w:rPr>
          <w:bCs/>
        </w:rPr>
        <w:t xml:space="preserve">subissent </w:t>
      </w:r>
      <w:r w:rsidR="001D7D11">
        <w:rPr>
          <w:bCs/>
        </w:rPr>
        <w:t xml:space="preserve">des violences et </w:t>
      </w:r>
      <w:r w:rsidR="0033437C">
        <w:rPr>
          <w:bCs/>
        </w:rPr>
        <w:t xml:space="preserve">des </w:t>
      </w:r>
      <w:r w:rsidR="001D7D11">
        <w:rPr>
          <w:bCs/>
        </w:rPr>
        <w:t>mauvais traitements de la part des marabouts, n’a</w:t>
      </w:r>
      <w:r w:rsidR="0033437C">
        <w:rPr>
          <w:bCs/>
        </w:rPr>
        <w:t>it</w:t>
      </w:r>
      <w:r w:rsidR="001D7D11">
        <w:rPr>
          <w:bCs/>
        </w:rPr>
        <w:t xml:space="preserve"> pas fait l’objet d’une attention suffisante de la part de l’</w:t>
      </w:r>
      <w:r w:rsidR="00C94030">
        <w:rPr>
          <w:bCs/>
        </w:rPr>
        <w:t>É</w:t>
      </w:r>
      <w:r w:rsidR="001D7D11">
        <w:rPr>
          <w:bCs/>
        </w:rPr>
        <w:t xml:space="preserve">tat partie en dépit des recommandations faites en 2006 par </w:t>
      </w:r>
      <w:r w:rsidR="001D7D11" w:rsidRPr="001E74CB">
        <w:rPr>
          <w:bCs/>
        </w:rPr>
        <w:t>le Comité des droits de l’enfant à cet égard (CRC/SEN/CO/2, par. 60 et 61</w:t>
      </w:r>
      <w:r w:rsidR="001D7D11">
        <w:rPr>
          <w:bCs/>
        </w:rPr>
        <w:t xml:space="preserve">). </w:t>
      </w:r>
    </w:p>
    <w:p w:rsidR="001D7D11" w:rsidRDefault="00225EA5" w:rsidP="001D7D11">
      <w:pPr>
        <w:pStyle w:val="SingleTxtG"/>
        <w:rPr>
          <w:b/>
          <w:bCs/>
        </w:rPr>
      </w:pPr>
      <w:r w:rsidRPr="00225EA5">
        <w:tab/>
      </w:r>
      <w:r w:rsidR="001D7D11">
        <w:rPr>
          <w:b/>
          <w:bCs/>
        </w:rPr>
        <w:t>Le Comité encourage l’</w:t>
      </w:r>
      <w:r w:rsidR="00C94030">
        <w:rPr>
          <w:b/>
          <w:bCs/>
        </w:rPr>
        <w:t>É</w:t>
      </w:r>
      <w:r w:rsidR="001D7D11">
        <w:rPr>
          <w:b/>
          <w:bCs/>
        </w:rPr>
        <w:t xml:space="preserve">tat partie à mettre en place, en coopération avec les </w:t>
      </w:r>
      <w:r w:rsidR="00C94030">
        <w:rPr>
          <w:b/>
          <w:bCs/>
        </w:rPr>
        <w:t>É</w:t>
      </w:r>
      <w:r w:rsidR="001D7D11">
        <w:rPr>
          <w:b/>
          <w:bCs/>
        </w:rPr>
        <w:t xml:space="preserve">tats concernés, toutes les mesures nécessaires pour prévenir et combattre </w:t>
      </w:r>
      <w:r w:rsidR="001D7D11" w:rsidRPr="000910C8">
        <w:rPr>
          <w:b/>
          <w:bCs/>
        </w:rPr>
        <w:t>le trafic</w:t>
      </w:r>
      <w:r w:rsidR="001D7D11">
        <w:rPr>
          <w:b/>
          <w:bCs/>
        </w:rPr>
        <w:t xml:space="preserve"> d’enfants </w:t>
      </w:r>
      <w:r w:rsidR="00AE6E54">
        <w:rPr>
          <w:b/>
          <w:bCs/>
        </w:rPr>
        <w:t xml:space="preserve">en provenance </w:t>
      </w:r>
      <w:r w:rsidR="001D7D11">
        <w:rPr>
          <w:b/>
          <w:bCs/>
        </w:rPr>
        <w:t>des pays limitrophes à des fins de mendicité.</w:t>
      </w:r>
      <w:r w:rsidR="00C94030">
        <w:rPr>
          <w:b/>
          <w:bCs/>
        </w:rPr>
        <w:t xml:space="preserve"> </w:t>
      </w:r>
      <w:r w:rsidR="001D7D11">
        <w:rPr>
          <w:b/>
          <w:bCs/>
        </w:rPr>
        <w:t>En outre, le Comité exhorte l’</w:t>
      </w:r>
      <w:r w:rsidR="00C94030">
        <w:rPr>
          <w:b/>
          <w:bCs/>
        </w:rPr>
        <w:t>É</w:t>
      </w:r>
      <w:r w:rsidR="001D7D11">
        <w:rPr>
          <w:b/>
          <w:bCs/>
        </w:rPr>
        <w:t>tat partie à prendre toute</w:t>
      </w:r>
      <w:r w:rsidR="00AE6E54">
        <w:rPr>
          <w:b/>
          <w:bCs/>
        </w:rPr>
        <w:t>s</w:t>
      </w:r>
      <w:r w:rsidR="001D7D11">
        <w:rPr>
          <w:b/>
          <w:bCs/>
        </w:rPr>
        <w:t xml:space="preserve"> les mesures nécessaires pour que les personnes responsables du trafic et de l’exploitation des enfants soient traduites en justice et condamné</w:t>
      </w:r>
      <w:r w:rsidR="00AE6E54">
        <w:rPr>
          <w:b/>
          <w:bCs/>
        </w:rPr>
        <w:t>e</w:t>
      </w:r>
      <w:r w:rsidR="001D7D11">
        <w:rPr>
          <w:b/>
          <w:bCs/>
        </w:rPr>
        <w:t>s à de lourdes peines. Le Comité recommande également que l’</w:t>
      </w:r>
      <w:r w:rsidR="00C94030">
        <w:rPr>
          <w:b/>
          <w:bCs/>
        </w:rPr>
        <w:t>É</w:t>
      </w:r>
      <w:r w:rsidR="001D7D11">
        <w:rPr>
          <w:b/>
          <w:bCs/>
        </w:rPr>
        <w:t xml:space="preserve">tat partie mette en place des </w:t>
      </w:r>
      <w:r w:rsidR="001D7D11" w:rsidRPr="00AE613F">
        <w:rPr>
          <w:b/>
          <w:bCs/>
        </w:rPr>
        <w:t xml:space="preserve">programmes </w:t>
      </w:r>
      <w:r w:rsidR="000910C8" w:rsidRPr="00AE613F">
        <w:rPr>
          <w:b/>
          <w:bCs/>
        </w:rPr>
        <w:t xml:space="preserve">permettant de retirer des rues </w:t>
      </w:r>
      <w:r w:rsidR="001D7D11" w:rsidRPr="00AE613F">
        <w:rPr>
          <w:b/>
          <w:bCs/>
        </w:rPr>
        <w:t xml:space="preserve">les enfants contraints à la mendicité, y compris les talibés, et </w:t>
      </w:r>
      <w:r w:rsidR="000910C8" w:rsidRPr="00AE613F">
        <w:rPr>
          <w:b/>
          <w:bCs/>
        </w:rPr>
        <w:t>de les faire</w:t>
      </w:r>
      <w:r w:rsidR="00AE6E54" w:rsidRPr="00AE613F">
        <w:rPr>
          <w:b/>
          <w:bCs/>
        </w:rPr>
        <w:t xml:space="preserve"> </w:t>
      </w:r>
      <w:r w:rsidR="001D7D11" w:rsidRPr="00AE613F">
        <w:rPr>
          <w:b/>
          <w:bCs/>
        </w:rPr>
        <w:t>bénéficie</w:t>
      </w:r>
      <w:r w:rsidR="000910C8" w:rsidRPr="00AE613F">
        <w:rPr>
          <w:b/>
          <w:bCs/>
        </w:rPr>
        <w:t xml:space="preserve">r </w:t>
      </w:r>
      <w:r w:rsidR="001D7D11" w:rsidRPr="00AE613F">
        <w:rPr>
          <w:b/>
          <w:bCs/>
        </w:rPr>
        <w:t>des services de réhabilitation psychosociale nécessaires.</w:t>
      </w:r>
      <w:r w:rsidR="001D7D11">
        <w:rPr>
          <w:b/>
          <w:bCs/>
        </w:rPr>
        <w:t xml:space="preserve"> </w:t>
      </w:r>
    </w:p>
    <w:p w:rsidR="001D7D11" w:rsidRPr="00C25F8C" w:rsidRDefault="00DB0536" w:rsidP="001D7D11">
      <w:pPr>
        <w:pStyle w:val="SingleTxtG"/>
        <w:rPr>
          <w:bCs/>
        </w:rPr>
      </w:pPr>
      <w:r>
        <w:rPr>
          <w:bCs/>
        </w:rPr>
        <w:t>19</w:t>
      </w:r>
      <w:r w:rsidR="00225EA5">
        <w:rPr>
          <w:bCs/>
        </w:rPr>
        <w:t>.</w:t>
      </w:r>
      <w:r w:rsidR="00225EA5">
        <w:rPr>
          <w:bCs/>
        </w:rPr>
        <w:tab/>
      </w:r>
      <w:r w:rsidR="001D7D11" w:rsidRPr="005E102F">
        <w:rPr>
          <w:bCs/>
        </w:rPr>
        <w:t xml:space="preserve">Le Comité </w:t>
      </w:r>
      <w:r w:rsidR="001D7D11">
        <w:rPr>
          <w:bCs/>
        </w:rPr>
        <w:t xml:space="preserve">regrette qu’en dépit des </w:t>
      </w:r>
      <w:r w:rsidR="001D7D11" w:rsidRPr="005E102F">
        <w:rPr>
          <w:bCs/>
        </w:rPr>
        <w:t xml:space="preserve">études menées par </w:t>
      </w:r>
      <w:r w:rsidR="00EF636B">
        <w:rPr>
          <w:bCs/>
        </w:rPr>
        <w:t>l</w:t>
      </w:r>
      <w:r w:rsidR="001D7D11" w:rsidRPr="005E102F">
        <w:rPr>
          <w:bCs/>
        </w:rPr>
        <w:t xml:space="preserve">es organisations internationales sur l'impact </w:t>
      </w:r>
      <w:r w:rsidR="001D7D11">
        <w:rPr>
          <w:bCs/>
        </w:rPr>
        <w:t xml:space="preserve">de la migration de l’un ou des deux parents travaillant à l’étranger </w:t>
      </w:r>
      <w:r w:rsidR="001D7D11" w:rsidRPr="005E102F">
        <w:rPr>
          <w:bCs/>
        </w:rPr>
        <w:t xml:space="preserve">sur les </w:t>
      </w:r>
      <w:r w:rsidR="001D7D11" w:rsidRPr="0047167D">
        <w:t xml:space="preserve">enfants </w:t>
      </w:r>
      <w:r w:rsidR="001D7D11">
        <w:t>restés au pays,</w:t>
      </w:r>
      <w:r w:rsidR="001D7D11" w:rsidRPr="005E102F">
        <w:rPr>
          <w:bCs/>
        </w:rPr>
        <w:t xml:space="preserve"> la question n'a</w:t>
      </w:r>
      <w:r w:rsidR="00EF636B">
        <w:rPr>
          <w:bCs/>
        </w:rPr>
        <w:t>it</w:t>
      </w:r>
      <w:r w:rsidR="001D7D11" w:rsidRPr="005E102F">
        <w:rPr>
          <w:bCs/>
        </w:rPr>
        <w:t xml:space="preserve"> pas </w:t>
      </w:r>
      <w:r w:rsidR="001D7D11">
        <w:rPr>
          <w:bCs/>
        </w:rPr>
        <w:t xml:space="preserve">fait l’objet d’une attention suffisante de la part de </w:t>
      </w:r>
      <w:r w:rsidR="001D7D11" w:rsidRPr="005E102F">
        <w:rPr>
          <w:bCs/>
        </w:rPr>
        <w:t>l'</w:t>
      </w:r>
      <w:r w:rsidR="00C94030">
        <w:rPr>
          <w:bCs/>
        </w:rPr>
        <w:t>É</w:t>
      </w:r>
      <w:r w:rsidR="001D7D11" w:rsidRPr="005E102F">
        <w:rPr>
          <w:bCs/>
        </w:rPr>
        <w:t>tat partie</w:t>
      </w:r>
      <w:r w:rsidR="001D7D11">
        <w:rPr>
          <w:bCs/>
        </w:rPr>
        <w:t xml:space="preserve">, comme en témoigne l’absence de </w:t>
      </w:r>
      <w:r w:rsidR="001D7D11" w:rsidRPr="005E102F">
        <w:rPr>
          <w:bCs/>
        </w:rPr>
        <w:t xml:space="preserve">législation et </w:t>
      </w:r>
      <w:r w:rsidR="001D7D11">
        <w:rPr>
          <w:bCs/>
        </w:rPr>
        <w:t>de p</w:t>
      </w:r>
      <w:r w:rsidR="001D7D11" w:rsidRPr="005E102F">
        <w:rPr>
          <w:bCs/>
        </w:rPr>
        <w:t>olitique</w:t>
      </w:r>
      <w:r w:rsidR="001D7D11">
        <w:rPr>
          <w:bCs/>
        </w:rPr>
        <w:t xml:space="preserve"> à cet égard,</w:t>
      </w:r>
      <w:r w:rsidR="001D7D11" w:rsidRPr="005E102F">
        <w:rPr>
          <w:bCs/>
        </w:rPr>
        <w:t xml:space="preserve"> </w:t>
      </w:r>
      <w:r w:rsidR="001D7D11">
        <w:rPr>
          <w:bCs/>
        </w:rPr>
        <w:t xml:space="preserve">notamment de </w:t>
      </w:r>
      <w:r w:rsidR="001D7D11" w:rsidRPr="005E102F">
        <w:rPr>
          <w:bCs/>
        </w:rPr>
        <w:t>politique de protection sociale</w:t>
      </w:r>
      <w:r w:rsidR="001D7D11">
        <w:rPr>
          <w:bCs/>
        </w:rPr>
        <w:t xml:space="preserve"> de ces enfants</w:t>
      </w:r>
      <w:r w:rsidR="001D7D11" w:rsidRPr="00C25F8C">
        <w:rPr>
          <w:bCs/>
        </w:rPr>
        <w:t>.</w:t>
      </w:r>
      <w:r w:rsidR="00C94030">
        <w:rPr>
          <w:bCs/>
        </w:rPr>
        <w:t xml:space="preserve"> </w:t>
      </w:r>
    </w:p>
    <w:p w:rsidR="001D7D11" w:rsidRPr="0058120A" w:rsidRDefault="00225EA5" w:rsidP="001D7D11">
      <w:pPr>
        <w:pStyle w:val="SingleTxtG"/>
        <w:rPr>
          <w:b/>
          <w:bCs/>
        </w:rPr>
      </w:pPr>
      <w:r w:rsidRPr="0037468F">
        <w:tab/>
      </w:r>
      <w:r w:rsidR="001D7D11" w:rsidRPr="0037468F">
        <w:rPr>
          <w:b/>
          <w:bCs/>
        </w:rPr>
        <w:t xml:space="preserve">Le Comité </w:t>
      </w:r>
      <w:r w:rsidR="009D0245" w:rsidRPr="0037468F">
        <w:rPr>
          <w:b/>
          <w:bCs/>
        </w:rPr>
        <w:t xml:space="preserve">encourage </w:t>
      </w:r>
      <w:r w:rsidR="001D7D11" w:rsidRPr="0037468F">
        <w:rPr>
          <w:b/>
          <w:bCs/>
        </w:rPr>
        <w:t xml:space="preserve">l'État partie </w:t>
      </w:r>
      <w:r w:rsidR="00F43304" w:rsidRPr="0037468F">
        <w:rPr>
          <w:b/>
          <w:bCs/>
        </w:rPr>
        <w:t>à</w:t>
      </w:r>
      <w:r w:rsidR="009D0245" w:rsidRPr="0037468F">
        <w:rPr>
          <w:b/>
          <w:bCs/>
        </w:rPr>
        <w:t xml:space="preserve"> prendre pleinement en considération</w:t>
      </w:r>
      <w:r w:rsidR="001D7D11" w:rsidRPr="0037468F">
        <w:rPr>
          <w:b/>
          <w:bCs/>
        </w:rPr>
        <w:t xml:space="preserve"> la situation de vulnérabilité dans laquelle se trouve</w:t>
      </w:r>
      <w:r w:rsidR="00F43304" w:rsidRPr="0037468F">
        <w:rPr>
          <w:b/>
          <w:bCs/>
        </w:rPr>
        <w:t>nt</w:t>
      </w:r>
      <w:r w:rsidR="001D7D11" w:rsidRPr="0037468F">
        <w:rPr>
          <w:b/>
          <w:bCs/>
        </w:rPr>
        <w:t xml:space="preserve"> les enfants dont l’un ou les deux parents ont </w:t>
      </w:r>
      <w:r w:rsidR="001D7D11" w:rsidRPr="00403826">
        <w:rPr>
          <w:b/>
          <w:bCs/>
        </w:rPr>
        <w:t>migré</w:t>
      </w:r>
      <w:r w:rsidR="007B04D9" w:rsidRPr="00403826">
        <w:rPr>
          <w:b/>
          <w:bCs/>
        </w:rPr>
        <w:t>,</w:t>
      </w:r>
      <w:r w:rsidR="001D7D11" w:rsidRPr="00403826">
        <w:rPr>
          <w:b/>
          <w:bCs/>
        </w:rPr>
        <w:t xml:space="preserve"> </w:t>
      </w:r>
      <w:r w:rsidR="0037468F" w:rsidRPr="00403826">
        <w:rPr>
          <w:b/>
          <w:bCs/>
        </w:rPr>
        <w:t>lorsqu’il</w:t>
      </w:r>
      <w:r w:rsidR="0037468F">
        <w:rPr>
          <w:b/>
          <w:bCs/>
        </w:rPr>
        <w:t xml:space="preserve"> </w:t>
      </w:r>
      <w:r w:rsidR="001D7D11" w:rsidRPr="0037468F">
        <w:rPr>
          <w:b/>
          <w:bCs/>
        </w:rPr>
        <w:t>élabor</w:t>
      </w:r>
      <w:r w:rsidR="0037468F">
        <w:rPr>
          <w:b/>
          <w:bCs/>
        </w:rPr>
        <w:t xml:space="preserve">e </w:t>
      </w:r>
      <w:r w:rsidR="001D7D11" w:rsidRPr="0037468F">
        <w:rPr>
          <w:b/>
          <w:bCs/>
        </w:rPr>
        <w:t xml:space="preserve">des lois, des politiques et des mesures, en particulier </w:t>
      </w:r>
      <w:r w:rsidR="00C55027">
        <w:rPr>
          <w:b/>
          <w:bCs/>
        </w:rPr>
        <w:t>dans les domaines</w:t>
      </w:r>
      <w:r w:rsidR="00C55027" w:rsidRPr="0037468F">
        <w:rPr>
          <w:b/>
          <w:bCs/>
        </w:rPr>
        <w:t xml:space="preserve"> </w:t>
      </w:r>
      <w:r w:rsidR="001D7D11" w:rsidRPr="0037468F">
        <w:rPr>
          <w:b/>
          <w:bCs/>
        </w:rPr>
        <w:t>liés à la protection sociale.</w:t>
      </w:r>
      <w:r w:rsidR="001D7D11">
        <w:rPr>
          <w:b/>
          <w:bCs/>
        </w:rPr>
        <w:t xml:space="preserve"> </w:t>
      </w:r>
    </w:p>
    <w:p w:rsidR="001D7D11" w:rsidRPr="00D73708" w:rsidRDefault="00DB0536" w:rsidP="001D7D11">
      <w:pPr>
        <w:pStyle w:val="SingleTxtG"/>
        <w:rPr>
          <w:b/>
          <w:bCs/>
        </w:rPr>
      </w:pPr>
      <w:r>
        <w:t>2</w:t>
      </w:r>
      <w:r w:rsidR="009D0245">
        <w:t>0</w:t>
      </w:r>
      <w:r w:rsidR="008A3C57">
        <w:t>.</w:t>
      </w:r>
      <w:r w:rsidR="008A3C57">
        <w:tab/>
      </w:r>
      <w:r w:rsidR="001D7D11" w:rsidRPr="00D73708">
        <w:t>Le Comité prend note des accords et programmes bilatéraux qui existent entre certain</w:t>
      </w:r>
      <w:r w:rsidR="001D7D11">
        <w:t>s</w:t>
      </w:r>
      <w:r w:rsidR="001D7D11" w:rsidRPr="00D73708">
        <w:t xml:space="preserve"> pays et l</w:t>
      </w:r>
      <w:r w:rsidR="001D7D11">
        <w:t>’</w:t>
      </w:r>
      <w:r w:rsidR="00C94030">
        <w:t>É</w:t>
      </w:r>
      <w:r w:rsidR="001D7D11">
        <w:t xml:space="preserve">tat partie </w:t>
      </w:r>
      <w:r w:rsidR="007B04D9">
        <w:t>portant sur le</w:t>
      </w:r>
      <w:r w:rsidR="001D7D11">
        <w:t xml:space="preserve"> recrutement </w:t>
      </w:r>
      <w:r w:rsidR="001D7D11" w:rsidRPr="00403826">
        <w:t>de</w:t>
      </w:r>
      <w:r w:rsidR="001D7D11">
        <w:t xml:space="preserve"> migrants sénégalais pour</w:t>
      </w:r>
      <w:r w:rsidR="005666E0">
        <w:t xml:space="preserve"> le</w:t>
      </w:r>
      <w:r w:rsidR="00403826">
        <w:t xml:space="preserve">s </w:t>
      </w:r>
      <w:r w:rsidR="005666E0">
        <w:t>emplo</w:t>
      </w:r>
      <w:r w:rsidR="00403826">
        <w:t>yer</w:t>
      </w:r>
      <w:r w:rsidR="007B04D9">
        <w:t xml:space="preserve"> </w:t>
      </w:r>
      <w:r w:rsidR="001D7D11">
        <w:t>à l’étranger.</w:t>
      </w:r>
      <w:r w:rsidR="00C94030">
        <w:t xml:space="preserve"> </w:t>
      </w:r>
      <w:r w:rsidR="001D7D11">
        <w:t>Le Comité regrette</w:t>
      </w:r>
      <w:r w:rsidR="007B04D9">
        <w:t>,</w:t>
      </w:r>
      <w:r w:rsidR="001D7D11">
        <w:t xml:space="preserve"> toutefois</w:t>
      </w:r>
      <w:r w:rsidR="007B04D9">
        <w:t>,</w:t>
      </w:r>
      <w:r w:rsidR="001D7D11">
        <w:t xml:space="preserve"> que la société civile n’ait pas </w:t>
      </w:r>
      <w:r w:rsidR="009D0245">
        <w:t xml:space="preserve">été </w:t>
      </w:r>
      <w:r w:rsidR="00972C3D" w:rsidRPr="007B04D9">
        <w:t>consultée</w:t>
      </w:r>
      <w:r w:rsidR="009D0245">
        <w:t xml:space="preserve"> avant</w:t>
      </w:r>
      <w:r w:rsidR="00C94030">
        <w:t xml:space="preserve"> </w:t>
      </w:r>
      <w:r w:rsidR="001D7D11">
        <w:t>la négociation des accords bilatéraux.</w:t>
      </w:r>
    </w:p>
    <w:p w:rsidR="001D7D11" w:rsidRPr="005B6573" w:rsidRDefault="00225EA5" w:rsidP="001D7D11">
      <w:pPr>
        <w:pStyle w:val="SingleTxtG"/>
        <w:rPr>
          <w:b/>
          <w:bCs/>
          <w:i/>
        </w:rPr>
      </w:pPr>
      <w:r>
        <w:rPr>
          <w:b/>
          <w:bCs/>
        </w:rPr>
        <w:tab/>
      </w:r>
      <w:r w:rsidR="001D7D11" w:rsidRPr="00D73708">
        <w:rPr>
          <w:b/>
          <w:bCs/>
        </w:rPr>
        <w:t xml:space="preserve">Le Comité </w:t>
      </w:r>
      <w:r w:rsidR="001D7D11">
        <w:rPr>
          <w:b/>
          <w:bCs/>
        </w:rPr>
        <w:t>encourage l’</w:t>
      </w:r>
      <w:r w:rsidR="00C94030">
        <w:rPr>
          <w:b/>
          <w:bCs/>
        </w:rPr>
        <w:t>É</w:t>
      </w:r>
      <w:r w:rsidR="001D7D11">
        <w:rPr>
          <w:b/>
          <w:bCs/>
        </w:rPr>
        <w:t xml:space="preserve">tat partie </w:t>
      </w:r>
      <w:r w:rsidR="001C7716">
        <w:rPr>
          <w:b/>
          <w:bCs/>
        </w:rPr>
        <w:t xml:space="preserve">à </w:t>
      </w:r>
      <w:r w:rsidR="001C7716" w:rsidRPr="007B04D9">
        <w:rPr>
          <w:b/>
          <w:bCs/>
        </w:rPr>
        <w:t>consulter</w:t>
      </w:r>
      <w:r w:rsidR="001D7D11">
        <w:rPr>
          <w:b/>
          <w:bCs/>
        </w:rPr>
        <w:t xml:space="preserve"> la société civile </w:t>
      </w:r>
      <w:r w:rsidR="009D0245">
        <w:rPr>
          <w:b/>
          <w:bCs/>
        </w:rPr>
        <w:t xml:space="preserve">avant </w:t>
      </w:r>
      <w:r w:rsidR="007B04D9">
        <w:rPr>
          <w:b/>
          <w:bCs/>
        </w:rPr>
        <w:t xml:space="preserve">de </w:t>
      </w:r>
      <w:r w:rsidR="001D7D11">
        <w:rPr>
          <w:b/>
          <w:bCs/>
        </w:rPr>
        <w:t>négoci</w:t>
      </w:r>
      <w:r w:rsidR="007B04D9">
        <w:rPr>
          <w:b/>
          <w:bCs/>
        </w:rPr>
        <w:t xml:space="preserve">er un </w:t>
      </w:r>
      <w:r w:rsidR="001D7D11">
        <w:rPr>
          <w:b/>
          <w:bCs/>
        </w:rPr>
        <w:t>accord bilatéra</w:t>
      </w:r>
      <w:r w:rsidR="007B04D9">
        <w:rPr>
          <w:b/>
          <w:bCs/>
        </w:rPr>
        <w:t xml:space="preserve">l portant sur le </w:t>
      </w:r>
      <w:r w:rsidR="001D7D11">
        <w:rPr>
          <w:b/>
          <w:bCs/>
        </w:rPr>
        <w:t xml:space="preserve">recrutement </w:t>
      </w:r>
      <w:r w:rsidR="001D7D11" w:rsidRPr="00403826">
        <w:rPr>
          <w:b/>
          <w:bCs/>
        </w:rPr>
        <w:t>de</w:t>
      </w:r>
      <w:r w:rsidR="001D7D11">
        <w:rPr>
          <w:b/>
          <w:bCs/>
        </w:rPr>
        <w:t xml:space="preserve"> migrants sénégalais pour </w:t>
      </w:r>
      <w:r w:rsidR="001C7716">
        <w:rPr>
          <w:b/>
          <w:bCs/>
        </w:rPr>
        <w:t>le</w:t>
      </w:r>
      <w:r w:rsidR="00403826">
        <w:rPr>
          <w:b/>
          <w:bCs/>
        </w:rPr>
        <w:t xml:space="preserve">s </w:t>
      </w:r>
      <w:r w:rsidR="001C7716">
        <w:rPr>
          <w:b/>
          <w:bCs/>
        </w:rPr>
        <w:t>emplo</w:t>
      </w:r>
      <w:r w:rsidR="00403826">
        <w:rPr>
          <w:b/>
          <w:bCs/>
        </w:rPr>
        <w:t>yer</w:t>
      </w:r>
      <w:r w:rsidR="007B04D9">
        <w:rPr>
          <w:b/>
          <w:bCs/>
        </w:rPr>
        <w:t xml:space="preserve"> </w:t>
      </w:r>
      <w:r w:rsidR="001D7D11">
        <w:rPr>
          <w:b/>
          <w:bCs/>
        </w:rPr>
        <w:t xml:space="preserve">à l’étranger et </w:t>
      </w:r>
      <w:r w:rsidR="009F701E">
        <w:rPr>
          <w:b/>
          <w:bCs/>
        </w:rPr>
        <w:t xml:space="preserve">à </w:t>
      </w:r>
      <w:r w:rsidR="001D7D11">
        <w:rPr>
          <w:b/>
          <w:bCs/>
        </w:rPr>
        <w:t xml:space="preserve">prendre les mesures nécessaires </w:t>
      </w:r>
      <w:r w:rsidR="009F701E">
        <w:rPr>
          <w:b/>
          <w:bCs/>
        </w:rPr>
        <w:t>pour</w:t>
      </w:r>
      <w:r w:rsidR="001D7D11">
        <w:rPr>
          <w:b/>
          <w:bCs/>
        </w:rPr>
        <w:t xml:space="preserve"> veiller à ce que ces accords soient pleinement compatible</w:t>
      </w:r>
      <w:r w:rsidR="008E4780">
        <w:rPr>
          <w:b/>
          <w:bCs/>
        </w:rPr>
        <w:t>s</w:t>
      </w:r>
      <w:r w:rsidR="001D7D11">
        <w:rPr>
          <w:b/>
          <w:bCs/>
        </w:rPr>
        <w:t xml:space="preserve"> avec la Convention.</w:t>
      </w:r>
      <w:r w:rsidR="00C94030">
        <w:rPr>
          <w:b/>
          <w:bCs/>
        </w:rPr>
        <w:t xml:space="preserve"> </w:t>
      </w:r>
    </w:p>
    <w:p w:rsidR="001D7D11" w:rsidRPr="00D73708" w:rsidRDefault="00DB0536" w:rsidP="001D7D11">
      <w:pPr>
        <w:pStyle w:val="SingleTxtG"/>
        <w:rPr>
          <w:bCs/>
        </w:rPr>
      </w:pPr>
      <w:r>
        <w:rPr>
          <w:bCs/>
        </w:rPr>
        <w:t>21</w:t>
      </w:r>
      <w:r w:rsidR="008A3C57">
        <w:rPr>
          <w:bCs/>
        </w:rPr>
        <w:t>.</w:t>
      </w:r>
      <w:r w:rsidR="008A3C57">
        <w:rPr>
          <w:bCs/>
        </w:rPr>
        <w:tab/>
      </w:r>
      <w:r w:rsidR="001D7D11">
        <w:rPr>
          <w:bCs/>
        </w:rPr>
        <w:t>Le Comité prend note de l’existence dans l’</w:t>
      </w:r>
      <w:r w:rsidR="00C94030">
        <w:rPr>
          <w:bCs/>
        </w:rPr>
        <w:t>É</w:t>
      </w:r>
      <w:r w:rsidR="001D7D11">
        <w:rPr>
          <w:bCs/>
        </w:rPr>
        <w:t xml:space="preserve">tat partie d’un service opérationnel spécialisé dans le rapatriement des Sénégalais </w:t>
      </w:r>
      <w:r w:rsidR="009F701E" w:rsidRPr="00165B9E">
        <w:rPr>
          <w:bCs/>
        </w:rPr>
        <w:t xml:space="preserve">vivant </w:t>
      </w:r>
      <w:r w:rsidR="001D7D11" w:rsidRPr="00165B9E">
        <w:rPr>
          <w:bCs/>
        </w:rPr>
        <w:t xml:space="preserve">à l’étranger </w:t>
      </w:r>
      <w:r w:rsidR="009F701E" w:rsidRPr="00165B9E">
        <w:rPr>
          <w:bCs/>
        </w:rPr>
        <w:t>en cas</w:t>
      </w:r>
      <w:r w:rsidR="001D7D11" w:rsidRPr="00165B9E">
        <w:rPr>
          <w:bCs/>
        </w:rPr>
        <w:t xml:space="preserve"> de crise</w:t>
      </w:r>
      <w:r w:rsidR="001D7D11">
        <w:rPr>
          <w:bCs/>
        </w:rPr>
        <w:t>.</w:t>
      </w:r>
      <w:r w:rsidR="00C94030">
        <w:rPr>
          <w:bCs/>
        </w:rPr>
        <w:t xml:space="preserve"> </w:t>
      </w:r>
      <w:r w:rsidR="001D7D11" w:rsidRPr="00D73708">
        <w:rPr>
          <w:bCs/>
        </w:rPr>
        <w:t xml:space="preserve">Le Comité prend également note </w:t>
      </w:r>
      <w:r w:rsidR="009F701E">
        <w:rPr>
          <w:bCs/>
        </w:rPr>
        <w:t xml:space="preserve">du fait </w:t>
      </w:r>
      <w:r w:rsidR="001D7D11" w:rsidRPr="00D73708">
        <w:rPr>
          <w:bCs/>
        </w:rPr>
        <w:t>que l</w:t>
      </w:r>
      <w:r w:rsidR="001D7D11">
        <w:rPr>
          <w:bCs/>
        </w:rPr>
        <w:t>e</w:t>
      </w:r>
      <w:r w:rsidR="001D7D11" w:rsidRPr="00D73708">
        <w:rPr>
          <w:bCs/>
        </w:rPr>
        <w:t xml:space="preserve"> Ministère des Sénégalais de l’</w:t>
      </w:r>
      <w:r w:rsidR="00E12DF0">
        <w:rPr>
          <w:bCs/>
        </w:rPr>
        <w:t>E</w:t>
      </w:r>
      <w:r w:rsidR="001D7D11" w:rsidRPr="00D73708">
        <w:rPr>
          <w:bCs/>
        </w:rPr>
        <w:t xml:space="preserve">xtérieur est </w:t>
      </w:r>
      <w:r w:rsidR="001D7D11">
        <w:rPr>
          <w:bCs/>
        </w:rPr>
        <w:t>habilité</w:t>
      </w:r>
      <w:r w:rsidR="001D7D11" w:rsidRPr="00D73708">
        <w:rPr>
          <w:bCs/>
        </w:rPr>
        <w:t xml:space="preserve"> à cr</w:t>
      </w:r>
      <w:r w:rsidR="001D7D11">
        <w:rPr>
          <w:bCs/>
        </w:rPr>
        <w:t xml:space="preserve">éer </w:t>
      </w:r>
      <w:r w:rsidR="00E12DF0">
        <w:rPr>
          <w:bCs/>
        </w:rPr>
        <w:t>d</w:t>
      </w:r>
      <w:r w:rsidR="001D7D11">
        <w:rPr>
          <w:bCs/>
        </w:rPr>
        <w:t>es conditions favorable</w:t>
      </w:r>
      <w:r w:rsidR="00E12DF0">
        <w:rPr>
          <w:bCs/>
        </w:rPr>
        <w:t>s</w:t>
      </w:r>
      <w:r w:rsidR="001D7D11">
        <w:rPr>
          <w:bCs/>
        </w:rPr>
        <w:t xml:space="preserve"> </w:t>
      </w:r>
      <w:r w:rsidR="00E12DF0">
        <w:rPr>
          <w:bCs/>
        </w:rPr>
        <w:t xml:space="preserve">à </w:t>
      </w:r>
      <w:r w:rsidR="001D7D11">
        <w:rPr>
          <w:bCs/>
        </w:rPr>
        <w:t>ce retour.</w:t>
      </w:r>
      <w:r w:rsidR="00C94030">
        <w:rPr>
          <w:bCs/>
        </w:rPr>
        <w:t xml:space="preserve"> </w:t>
      </w:r>
      <w:r w:rsidR="001D7D11">
        <w:rPr>
          <w:bCs/>
        </w:rPr>
        <w:t xml:space="preserve">Le Comité regrette toutefois qu’aucune information détaillée n’ait été fournie sur les activités du Ministère des Sénégalais de l’Extérieur ni sur les mesures </w:t>
      </w:r>
      <w:r w:rsidR="00E12DF0">
        <w:rPr>
          <w:bCs/>
        </w:rPr>
        <w:t xml:space="preserve">prévues </w:t>
      </w:r>
      <w:r w:rsidR="001D7D11">
        <w:rPr>
          <w:bCs/>
        </w:rPr>
        <w:t xml:space="preserve">pour assurer </w:t>
      </w:r>
      <w:r w:rsidR="001D7D11" w:rsidRPr="00DE574D">
        <w:rPr>
          <w:bCs/>
        </w:rPr>
        <w:t xml:space="preserve">la bonne organisation du retour </w:t>
      </w:r>
      <w:r w:rsidR="001D7D11">
        <w:rPr>
          <w:bCs/>
        </w:rPr>
        <w:t xml:space="preserve">des migrants </w:t>
      </w:r>
      <w:r w:rsidR="00E12DF0" w:rsidRPr="00403826">
        <w:rPr>
          <w:bCs/>
        </w:rPr>
        <w:t>s</w:t>
      </w:r>
      <w:r w:rsidR="001D7D11" w:rsidRPr="00403826">
        <w:rPr>
          <w:bCs/>
        </w:rPr>
        <w:t xml:space="preserve">énégalais </w:t>
      </w:r>
      <w:r w:rsidR="00004193" w:rsidRPr="00403826">
        <w:rPr>
          <w:bCs/>
        </w:rPr>
        <w:t>de</w:t>
      </w:r>
      <w:r w:rsidR="001D7D11" w:rsidRPr="00403826">
        <w:rPr>
          <w:bCs/>
        </w:rPr>
        <w:t xml:space="preserve"> l’étranger</w:t>
      </w:r>
      <w:r w:rsidR="001D7D11">
        <w:rPr>
          <w:bCs/>
        </w:rPr>
        <w:t>.</w:t>
      </w:r>
      <w:r w:rsidR="00C94030">
        <w:rPr>
          <w:bCs/>
        </w:rPr>
        <w:t xml:space="preserve"> </w:t>
      </w:r>
    </w:p>
    <w:p w:rsidR="001D7D11" w:rsidRPr="00C25F8C" w:rsidRDefault="0046130A" w:rsidP="001D7D11">
      <w:pPr>
        <w:pStyle w:val="SingleTxtG"/>
        <w:rPr>
          <w:b/>
          <w:bCs/>
        </w:rPr>
      </w:pPr>
      <w:r>
        <w:rPr>
          <w:b/>
          <w:bCs/>
        </w:rPr>
        <w:tab/>
      </w:r>
      <w:r w:rsidR="001D7D11">
        <w:rPr>
          <w:b/>
          <w:bCs/>
        </w:rPr>
        <w:t>Le Comité prie l’</w:t>
      </w:r>
      <w:r w:rsidR="00C94030">
        <w:rPr>
          <w:b/>
          <w:bCs/>
        </w:rPr>
        <w:t>É</w:t>
      </w:r>
      <w:r w:rsidR="001D7D11">
        <w:rPr>
          <w:b/>
          <w:bCs/>
        </w:rPr>
        <w:t>tat partie de fournir dans son prochain rapport</w:t>
      </w:r>
      <w:r w:rsidR="00C94030">
        <w:rPr>
          <w:b/>
          <w:bCs/>
        </w:rPr>
        <w:t xml:space="preserve"> </w:t>
      </w:r>
      <w:r w:rsidR="001D7D11" w:rsidRPr="007E1BE2">
        <w:rPr>
          <w:b/>
          <w:bCs/>
        </w:rPr>
        <w:t xml:space="preserve">des renseignements supplémentaires sur les activités </w:t>
      </w:r>
      <w:r w:rsidR="001D7D11">
        <w:rPr>
          <w:b/>
          <w:bCs/>
        </w:rPr>
        <w:t>du</w:t>
      </w:r>
      <w:r w:rsidR="001D7D11" w:rsidRPr="007E1BE2">
        <w:rPr>
          <w:b/>
          <w:bCs/>
        </w:rPr>
        <w:t xml:space="preserve"> Ministère des Sénégalais de l'Extérieur</w:t>
      </w:r>
      <w:r w:rsidR="001D7D11">
        <w:rPr>
          <w:b/>
          <w:bCs/>
        </w:rPr>
        <w:t xml:space="preserve">, en particulier </w:t>
      </w:r>
      <w:r w:rsidR="00004193" w:rsidRPr="00C53660">
        <w:rPr>
          <w:b/>
          <w:bCs/>
        </w:rPr>
        <w:t>sur</w:t>
      </w:r>
      <w:r w:rsidR="00C94030">
        <w:rPr>
          <w:b/>
          <w:bCs/>
        </w:rPr>
        <w:t xml:space="preserve"> </w:t>
      </w:r>
      <w:r w:rsidR="001D7D11" w:rsidRPr="00DE574D">
        <w:rPr>
          <w:b/>
          <w:bCs/>
        </w:rPr>
        <w:t xml:space="preserve">la bonne organisation du retour </w:t>
      </w:r>
      <w:r w:rsidR="001D7D11" w:rsidRPr="007E1BE2">
        <w:rPr>
          <w:b/>
          <w:bCs/>
        </w:rPr>
        <w:t>de</w:t>
      </w:r>
      <w:r w:rsidR="001D7D11">
        <w:rPr>
          <w:b/>
          <w:bCs/>
        </w:rPr>
        <w:t xml:space="preserve"> ses ressortissants</w:t>
      </w:r>
      <w:r w:rsidR="001D7D11" w:rsidRPr="007E1BE2">
        <w:rPr>
          <w:b/>
          <w:bCs/>
        </w:rPr>
        <w:t xml:space="preserve"> au Sénégal</w:t>
      </w:r>
      <w:r w:rsidR="009D0245">
        <w:rPr>
          <w:b/>
          <w:bCs/>
        </w:rPr>
        <w:t>.</w:t>
      </w:r>
      <w:r w:rsidR="001D7D11" w:rsidRPr="007E1BE2">
        <w:rPr>
          <w:b/>
          <w:bCs/>
        </w:rPr>
        <w:t xml:space="preserve"> </w:t>
      </w:r>
    </w:p>
    <w:p w:rsidR="001D7D11" w:rsidRPr="00C25F8C" w:rsidRDefault="00DB0536" w:rsidP="001D7D11">
      <w:pPr>
        <w:pStyle w:val="SingleTxtG"/>
      </w:pPr>
      <w:r>
        <w:t>22</w:t>
      </w:r>
      <w:r w:rsidR="008A3C57">
        <w:t>.</w:t>
      </w:r>
      <w:r w:rsidR="008A3C57">
        <w:tab/>
      </w:r>
      <w:r w:rsidR="001D7D11" w:rsidRPr="001F4DE8">
        <w:t xml:space="preserve">Le Comité note </w:t>
      </w:r>
      <w:r w:rsidR="001D7D11">
        <w:t xml:space="preserve">avec intérêt </w:t>
      </w:r>
      <w:r w:rsidR="001D7D11" w:rsidRPr="001F4DE8">
        <w:t>que l’</w:t>
      </w:r>
      <w:r w:rsidR="00C94030">
        <w:t>É</w:t>
      </w:r>
      <w:r w:rsidR="001D7D11" w:rsidRPr="001F4DE8">
        <w:t>tat partie a renforcé les capacités des forces de sécurité charg</w:t>
      </w:r>
      <w:r w:rsidR="00493CA4">
        <w:t>ées</w:t>
      </w:r>
      <w:r w:rsidR="001D7D11" w:rsidRPr="001F4DE8">
        <w:t xml:space="preserve"> du contrôle des frontières.</w:t>
      </w:r>
      <w:r w:rsidR="00C94030">
        <w:t xml:space="preserve"> </w:t>
      </w:r>
      <w:r w:rsidR="001D7D11" w:rsidRPr="001F4DE8">
        <w:t>Cependant,</w:t>
      </w:r>
      <w:r w:rsidR="001D7D11">
        <w:t xml:space="preserve"> </w:t>
      </w:r>
      <w:r w:rsidR="00493CA4">
        <w:t>il</w:t>
      </w:r>
      <w:r w:rsidR="001D7D11">
        <w:t xml:space="preserve"> regrette que le corps des inspecteurs du travail </w:t>
      </w:r>
      <w:r w:rsidR="001D7D11" w:rsidRPr="00F57E85">
        <w:t>manque d</w:t>
      </w:r>
      <w:r w:rsidR="001D7D11">
        <w:t>u</w:t>
      </w:r>
      <w:r w:rsidR="001D7D11" w:rsidRPr="00F57E85">
        <w:t xml:space="preserve"> personnel et des ressources </w:t>
      </w:r>
      <w:r w:rsidR="001D7D11">
        <w:t>nécessaires à la</w:t>
      </w:r>
      <w:r w:rsidR="00C94030">
        <w:t xml:space="preserve"> </w:t>
      </w:r>
      <w:r w:rsidR="001D7D11">
        <w:t>surveillance et à l</w:t>
      </w:r>
      <w:r w:rsidR="001D7D11" w:rsidRPr="00F57E85">
        <w:t>'investigation</w:t>
      </w:r>
      <w:r w:rsidR="001D7D11">
        <w:t xml:space="preserve"> des cas de traite des personnes et d</w:t>
      </w:r>
      <w:r w:rsidR="001D7D11" w:rsidRPr="001F4DE8">
        <w:t>es pratiques assimilées</w:t>
      </w:r>
      <w:r w:rsidR="001D7D11" w:rsidRPr="00C25F8C">
        <w:t xml:space="preserve">. </w:t>
      </w:r>
    </w:p>
    <w:p w:rsidR="001D7D11" w:rsidRPr="00C25F8C" w:rsidRDefault="00225EA5" w:rsidP="001D7D11">
      <w:pPr>
        <w:pStyle w:val="SingleTxtG"/>
        <w:rPr>
          <w:b/>
          <w:bCs/>
        </w:rPr>
      </w:pPr>
      <w:r>
        <w:rPr>
          <w:b/>
          <w:bCs/>
        </w:rPr>
        <w:tab/>
      </w:r>
      <w:r w:rsidR="001D7D11" w:rsidRPr="00F57E85">
        <w:rPr>
          <w:b/>
          <w:bCs/>
        </w:rPr>
        <w:t xml:space="preserve">Le Comité </w:t>
      </w:r>
      <w:r w:rsidR="001D7D11">
        <w:rPr>
          <w:b/>
          <w:bCs/>
        </w:rPr>
        <w:t>recommande à</w:t>
      </w:r>
      <w:r w:rsidR="001D7D11" w:rsidRPr="00F57E85">
        <w:rPr>
          <w:b/>
          <w:bCs/>
        </w:rPr>
        <w:t xml:space="preserve"> l'État partie de veiller à ce que des ressources humaines et financières adéquates so</w:t>
      </w:r>
      <w:r w:rsidR="001D7D11">
        <w:rPr>
          <w:b/>
          <w:bCs/>
        </w:rPr>
        <w:t>ie</w:t>
      </w:r>
      <w:r w:rsidR="001D7D11" w:rsidRPr="00F57E85">
        <w:rPr>
          <w:b/>
          <w:bCs/>
        </w:rPr>
        <w:t>nt attribuées à l'</w:t>
      </w:r>
      <w:r w:rsidR="00493CA4">
        <w:rPr>
          <w:b/>
          <w:bCs/>
        </w:rPr>
        <w:t>I</w:t>
      </w:r>
      <w:r w:rsidR="001D7D11" w:rsidRPr="00F57E85">
        <w:rPr>
          <w:b/>
          <w:bCs/>
        </w:rPr>
        <w:t xml:space="preserve">nspection du travail et que le personnel </w:t>
      </w:r>
      <w:r w:rsidR="00493CA4" w:rsidRPr="004C09A5">
        <w:rPr>
          <w:b/>
          <w:bCs/>
        </w:rPr>
        <w:t>de ce</w:t>
      </w:r>
      <w:r w:rsidR="00F073F4" w:rsidRPr="004C09A5">
        <w:rPr>
          <w:b/>
          <w:bCs/>
        </w:rPr>
        <w:t>lle-ci</w:t>
      </w:r>
      <w:r w:rsidR="00F073F4">
        <w:rPr>
          <w:b/>
          <w:bCs/>
        </w:rPr>
        <w:t xml:space="preserve"> </w:t>
      </w:r>
      <w:r w:rsidR="004C09A5">
        <w:rPr>
          <w:b/>
          <w:bCs/>
        </w:rPr>
        <w:t>bénéficie d’</w:t>
      </w:r>
      <w:r w:rsidR="001D7D11" w:rsidRPr="00F57E85">
        <w:rPr>
          <w:b/>
          <w:bCs/>
        </w:rPr>
        <w:t>une formation appropriée</w:t>
      </w:r>
      <w:r w:rsidR="001D7D11">
        <w:rPr>
          <w:b/>
          <w:bCs/>
        </w:rPr>
        <w:t>, y compris sur le contenu de la Convention,</w:t>
      </w:r>
      <w:r w:rsidR="001D7D11" w:rsidRPr="00F57E85">
        <w:rPr>
          <w:b/>
          <w:bCs/>
        </w:rPr>
        <w:t xml:space="preserve"> afin</w:t>
      </w:r>
      <w:r w:rsidR="004C09A5">
        <w:rPr>
          <w:b/>
          <w:bCs/>
        </w:rPr>
        <w:t xml:space="preserve"> </w:t>
      </w:r>
      <w:r w:rsidR="00C53660">
        <w:rPr>
          <w:b/>
          <w:bCs/>
        </w:rPr>
        <w:t>de lui permettre d’</w:t>
      </w:r>
      <w:r w:rsidR="00493CA4">
        <w:rPr>
          <w:b/>
          <w:bCs/>
        </w:rPr>
        <w:t>accomplir sa</w:t>
      </w:r>
      <w:r w:rsidR="001D7D11" w:rsidRPr="00F57E85">
        <w:rPr>
          <w:b/>
          <w:bCs/>
        </w:rPr>
        <w:t xml:space="preserve"> </w:t>
      </w:r>
      <w:r w:rsidR="001D7D11">
        <w:rPr>
          <w:b/>
          <w:bCs/>
        </w:rPr>
        <w:t xml:space="preserve">mission </w:t>
      </w:r>
      <w:r w:rsidR="00493CA4">
        <w:rPr>
          <w:b/>
          <w:bCs/>
        </w:rPr>
        <w:t>en</w:t>
      </w:r>
      <w:r w:rsidR="001D7D11" w:rsidRPr="00F57E85">
        <w:rPr>
          <w:b/>
          <w:bCs/>
        </w:rPr>
        <w:t xml:space="preserve"> respect</w:t>
      </w:r>
      <w:r w:rsidR="00493CA4">
        <w:rPr>
          <w:b/>
          <w:bCs/>
        </w:rPr>
        <w:t>ant pleinement l</w:t>
      </w:r>
      <w:r w:rsidR="001D7D11" w:rsidRPr="00F57E85">
        <w:rPr>
          <w:b/>
          <w:bCs/>
        </w:rPr>
        <w:t>es droits des travailleurs migrants.</w:t>
      </w:r>
    </w:p>
    <w:p w:rsidR="001D7D11" w:rsidRPr="00682D0A" w:rsidRDefault="00DB0536" w:rsidP="001D7D11">
      <w:pPr>
        <w:pStyle w:val="SingleTxtG"/>
      </w:pPr>
      <w:r>
        <w:t>23</w:t>
      </w:r>
      <w:r w:rsidR="008A3C57">
        <w:t>.</w:t>
      </w:r>
      <w:r w:rsidR="008A3C57">
        <w:tab/>
      </w:r>
      <w:r w:rsidR="001D7D11" w:rsidRPr="00682D0A">
        <w:t xml:space="preserve">Le Comité </w:t>
      </w:r>
      <w:r w:rsidR="009D0245">
        <w:t xml:space="preserve">exprime sa préoccupation </w:t>
      </w:r>
      <w:r w:rsidR="00D759A7">
        <w:t>devant le</w:t>
      </w:r>
      <w:r w:rsidR="009D0245">
        <w:t xml:space="preserve"> fait</w:t>
      </w:r>
      <w:r w:rsidR="009D0245" w:rsidRPr="00682D0A">
        <w:t xml:space="preserve"> </w:t>
      </w:r>
      <w:r w:rsidR="001D7D11" w:rsidRPr="00682D0A">
        <w:t xml:space="preserve">que la responsabilité de mettre fin </w:t>
      </w:r>
      <w:r w:rsidR="002051FD">
        <w:t>à la</w:t>
      </w:r>
      <w:r w:rsidR="002051FD" w:rsidRPr="00682D0A">
        <w:t xml:space="preserve"> </w:t>
      </w:r>
      <w:r w:rsidR="001D7D11" w:rsidRPr="00682D0A">
        <w:t>situation irrégulière dans l</w:t>
      </w:r>
      <w:r w:rsidR="002051FD">
        <w:t>a</w:t>
      </w:r>
      <w:r w:rsidR="001D7D11" w:rsidRPr="00682D0A">
        <w:t>quelle</w:t>
      </w:r>
      <w:r w:rsidR="002051FD">
        <w:t xml:space="preserve"> il</w:t>
      </w:r>
      <w:r w:rsidR="001D7D11" w:rsidRPr="00682D0A">
        <w:t xml:space="preserve"> peut se trouver incombe au travailleur migrant </w:t>
      </w:r>
      <w:r w:rsidR="002051FD">
        <w:t>lui</w:t>
      </w:r>
      <w:r w:rsidR="00D759A7">
        <w:t>-</w:t>
      </w:r>
      <w:r w:rsidR="001D7D11" w:rsidRPr="00682D0A">
        <w:t>même</w:t>
      </w:r>
      <w:r w:rsidR="00D759A7">
        <w:t>,</w:t>
      </w:r>
      <w:r w:rsidR="001D7D11" w:rsidRPr="00682D0A">
        <w:t xml:space="preserve"> qui </w:t>
      </w:r>
      <w:r w:rsidR="002051FD">
        <w:t xml:space="preserve">a </w:t>
      </w:r>
      <w:r w:rsidR="001D7D11" w:rsidRPr="00682D0A">
        <w:t xml:space="preserve">l’obligation de </w:t>
      </w:r>
      <w:r w:rsidR="00D759A7">
        <w:t xml:space="preserve">contacter </w:t>
      </w:r>
      <w:r w:rsidR="001D7D11" w:rsidRPr="00682D0A">
        <w:t xml:space="preserve">les services de la Direction de la police des étrangers et des titres de voyage </w:t>
      </w:r>
      <w:r w:rsidR="00D759A7">
        <w:t>pour</w:t>
      </w:r>
      <w:r w:rsidR="00D759A7" w:rsidRPr="00682D0A">
        <w:t xml:space="preserve"> </w:t>
      </w:r>
      <w:r w:rsidR="001D7D11" w:rsidRPr="00682D0A">
        <w:t xml:space="preserve">obtenir les informations nécessaires à la régularisation de </w:t>
      </w:r>
      <w:r w:rsidR="002051FD">
        <w:t>sa</w:t>
      </w:r>
      <w:r w:rsidR="002051FD" w:rsidRPr="00682D0A">
        <w:t xml:space="preserve"> </w:t>
      </w:r>
      <w:r w:rsidR="001D7D11" w:rsidRPr="00682D0A">
        <w:t>situation.</w:t>
      </w:r>
      <w:r w:rsidR="00C94030">
        <w:t xml:space="preserve"> </w:t>
      </w:r>
      <w:r w:rsidR="009D0245">
        <w:t xml:space="preserve">Le </w:t>
      </w:r>
      <w:r w:rsidR="001D7D11">
        <w:t xml:space="preserve">Comité regrette </w:t>
      </w:r>
      <w:r w:rsidR="00D759A7">
        <w:t xml:space="preserve">l’absence </w:t>
      </w:r>
      <w:r w:rsidR="001D7D11">
        <w:t xml:space="preserve">de mesure adéquate pour informer et assister le travailleur migrant dans cette démarche, et </w:t>
      </w:r>
      <w:r w:rsidR="001D7D11" w:rsidRPr="00682D0A">
        <w:t xml:space="preserve">souligne qu'il </w:t>
      </w:r>
      <w:r w:rsidR="00D759A7">
        <w:t>appartient à</w:t>
      </w:r>
      <w:r w:rsidR="001D7D11" w:rsidRPr="00682D0A">
        <w:t xml:space="preserve"> l'État partie de prendre les mesures appropriées pour appliquer </w:t>
      </w:r>
      <w:r w:rsidR="009D0245">
        <w:t xml:space="preserve">les </w:t>
      </w:r>
      <w:r w:rsidR="009D0245" w:rsidRPr="00682D0A">
        <w:t>article</w:t>
      </w:r>
      <w:r w:rsidR="009D0245">
        <w:t>s 68 et</w:t>
      </w:r>
      <w:r w:rsidR="009D0245" w:rsidRPr="00682D0A">
        <w:t xml:space="preserve"> </w:t>
      </w:r>
      <w:r w:rsidR="001D7D11" w:rsidRPr="00682D0A">
        <w:t xml:space="preserve">69 de la Convention. </w:t>
      </w:r>
    </w:p>
    <w:p w:rsidR="001D7D11" w:rsidRDefault="00225EA5" w:rsidP="001D7D11">
      <w:pPr>
        <w:pStyle w:val="SingleTxtG"/>
        <w:rPr>
          <w:b/>
          <w:bCs/>
        </w:rPr>
      </w:pPr>
      <w:r>
        <w:rPr>
          <w:b/>
          <w:bCs/>
        </w:rPr>
        <w:tab/>
      </w:r>
      <w:r w:rsidR="001D7D11" w:rsidRPr="005E102F">
        <w:rPr>
          <w:b/>
          <w:bCs/>
        </w:rPr>
        <w:t xml:space="preserve">Le Comité </w:t>
      </w:r>
      <w:r w:rsidR="009D0245">
        <w:rPr>
          <w:b/>
          <w:bCs/>
        </w:rPr>
        <w:t>recommande à</w:t>
      </w:r>
      <w:r w:rsidR="009D0245" w:rsidRPr="005E102F">
        <w:rPr>
          <w:b/>
          <w:bCs/>
        </w:rPr>
        <w:t xml:space="preserve"> </w:t>
      </w:r>
      <w:r w:rsidR="001D7D11" w:rsidRPr="005E102F">
        <w:rPr>
          <w:b/>
          <w:bCs/>
        </w:rPr>
        <w:t xml:space="preserve">l'État partie </w:t>
      </w:r>
      <w:r w:rsidR="009D0245">
        <w:rPr>
          <w:b/>
          <w:bCs/>
        </w:rPr>
        <w:t>de</w:t>
      </w:r>
      <w:r w:rsidR="009D0245" w:rsidRPr="005E102F">
        <w:rPr>
          <w:b/>
          <w:bCs/>
        </w:rPr>
        <w:t xml:space="preserve"> </w:t>
      </w:r>
      <w:r w:rsidR="001D7D11" w:rsidRPr="005E102F">
        <w:rPr>
          <w:b/>
          <w:bCs/>
        </w:rPr>
        <w:t xml:space="preserve">prendre des mesures proactives efficaces pour </w:t>
      </w:r>
      <w:r w:rsidR="001D7D11">
        <w:rPr>
          <w:b/>
          <w:bCs/>
        </w:rPr>
        <w:t>s’</w:t>
      </w:r>
      <w:r w:rsidR="001D7D11" w:rsidRPr="005E102F">
        <w:rPr>
          <w:b/>
          <w:bCs/>
        </w:rPr>
        <w:t xml:space="preserve">assurer que les travailleurs migrants et </w:t>
      </w:r>
      <w:r w:rsidR="001D7D11">
        <w:rPr>
          <w:b/>
          <w:bCs/>
        </w:rPr>
        <w:t>l</w:t>
      </w:r>
      <w:r w:rsidR="001D7D11" w:rsidRPr="005E102F">
        <w:rPr>
          <w:b/>
          <w:bCs/>
        </w:rPr>
        <w:t>es membres de leur famille</w:t>
      </w:r>
      <w:r w:rsidR="001D7D11">
        <w:rPr>
          <w:b/>
          <w:bCs/>
        </w:rPr>
        <w:t xml:space="preserve"> ne demeurent pas </w:t>
      </w:r>
      <w:r w:rsidR="001D7D11" w:rsidRPr="005E102F">
        <w:rPr>
          <w:b/>
          <w:bCs/>
        </w:rPr>
        <w:t>en situation irrégulière.</w:t>
      </w:r>
      <w:r w:rsidR="00C94030">
        <w:rPr>
          <w:b/>
          <w:bCs/>
        </w:rPr>
        <w:t xml:space="preserve"> À</w:t>
      </w:r>
      <w:r w:rsidR="00D759A7">
        <w:rPr>
          <w:b/>
          <w:bCs/>
        </w:rPr>
        <w:t xml:space="preserve"> </w:t>
      </w:r>
      <w:r w:rsidR="001D7D11">
        <w:rPr>
          <w:b/>
          <w:bCs/>
        </w:rPr>
        <w:t>ce propos, l’</w:t>
      </w:r>
      <w:r w:rsidR="00C94030">
        <w:rPr>
          <w:b/>
          <w:bCs/>
        </w:rPr>
        <w:t>É</w:t>
      </w:r>
      <w:r w:rsidR="001D7D11">
        <w:rPr>
          <w:b/>
          <w:bCs/>
        </w:rPr>
        <w:t xml:space="preserve">tat partie est invité à </w:t>
      </w:r>
      <w:r w:rsidR="001D7D11" w:rsidRPr="00777CA7">
        <w:rPr>
          <w:b/>
          <w:bCs/>
        </w:rPr>
        <w:t xml:space="preserve">lancer une campagne d’information sur </w:t>
      </w:r>
      <w:r w:rsidR="00777CA7" w:rsidRPr="00777CA7">
        <w:rPr>
          <w:b/>
          <w:bCs/>
        </w:rPr>
        <w:t xml:space="preserve">les droits du travailleur migrant et sur </w:t>
      </w:r>
      <w:r w:rsidR="001D7D11" w:rsidRPr="00777CA7">
        <w:rPr>
          <w:b/>
          <w:bCs/>
        </w:rPr>
        <w:t>la procédure à suivre pour régulariser la situation du travailleur migrant en situation irrégulière.</w:t>
      </w:r>
      <w:r w:rsidR="00C94030" w:rsidRPr="00777CA7">
        <w:rPr>
          <w:b/>
          <w:bCs/>
        </w:rPr>
        <w:t xml:space="preserve"> </w:t>
      </w:r>
      <w:r w:rsidR="001D7D11" w:rsidRPr="00C94BFF">
        <w:rPr>
          <w:b/>
          <w:bCs/>
        </w:rPr>
        <w:t>L</w:t>
      </w:r>
      <w:r w:rsidR="001D7D11">
        <w:rPr>
          <w:b/>
          <w:bCs/>
        </w:rPr>
        <w:t xml:space="preserve">e Comité recommande </w:t>
      </w:r>
      <w:r w:rsidR="00E71423">
        <w:rPr>
          <w:b/>
          <w:bCs/>
        </w:rPr>
        <w:t>une</w:t>
      </w:r>
      <w:r w:rsidR="001D7D11">
        <w:rPr>
          <w:b/>
          <w:bCs/>
        </w:rPr>
        <w:t xml:space="preserve"> procédure de régularisation accessible et rapide </w:t>
      </w:r>
      <w:r w:rsidR="001D7D11" w:rsidRPr="00777CA7">
        <w:rPr>
          <w:b/>
          <w:bCs/>
        </w:rPr>
        <w:t xml:space="preserve">et </w:t>
      </w:r>
      <w:r w:rsidR="00777CA7" w:rsidRPr="00777CA7">
        <w:rPr>
          <w:b/>
          <w:bCs/>
        </w:rPr>
        <w:t>l’</w:t>
      </w:r>
      <w:r w:rsidR="00E71423" w:rsidRPr="00777CA7">
        <w:rPr>
          <w:b/>
          <w:bCs/>
        </w:rPr>
        <w:t xml:space="preserve">accompagnement du </w:t>
      </w:r>
      <w:r w:rsidR="001D7D11" w:rsidRPr="00777CA7">
        <w:rPr>
          <w:b/>
          <w:bCs/>
        </w:rPr>
        <w:t xml:space="preserve">travailleur migrant en situation irrégulière </w:t>
      </w:r>
      <w:r w:rsidR="00E71423" w:rsidRPr="00777CA7">
        <w:rPr>
          <w:b/>
          <w:bCs/>
        </w:rPr>
        <w:t>tout au lo</w:t>
      </w:r>
      <w:r w:rsidR="00E71423">
        <w:rPr>
          <w:b/>
          <w:bCs/>
        </w:rPr>
        <w:t xml:space="preserve">ng du </w:t>
      </w:r>
      <w:r w:rsidR="001D7D11">
        <w:rPr>
          <w:b/>
          <w:bCs/>
        </w:rPr>
        <w:t>processus.</w:t>
      </w:r>
    </w:p>
    <w:p w:rsidR="001D7D11" w:rsidRPr="00C25F8C" w:rsidRDefault="008A3C57" w:rsidP="008A3C57">
      <w:pPr>
        <w:pStyle w:val="H23G"/>
      </w:pPr>
      <w:r>
        <w:tab/>
      </w:r>
      <w:r w:rsidR="0046130A">
        <w:t>6</w:t>
      </w:r>
      <w:r w:rsidR="001D7D11" w:rsidRPr="00C25F8C">
        <w:t xml:space="preserve">. </w:t>
      </w:r>
      <w:r>
        <w:tab/>
      </w:r>
      <w:r w:rsidR="001D7D11" w:rsidRPr="00C25F8C">
        <w:t xml:space="preserve"> </w:t>
      </w:r>
      <w:r w:rsidR="001D7D11">
        <w:t>Suivi et diffusion</w:t>
      </w:r>
    </w:p>
    <w:p w:rsidR="001D7D11" w:rsidRPr="00C25F8C" w:rsidRDefault="008A3C57" w:rsidP="00CB03BB">
      <w:pPr>
        <w:pStyle w:val="H23G"/>
        <w:outlineLvl w:val="0"/>
      </w:pPr>
      <w:r>
        <w:tab/>
      </w:r>
      <w:r>
        <w:tab/>
      </w:r>
      <w:r w:rsidR="001D7D11">
        <w:t>Suivi</w:t>
      </w:r>
    </w:p>
    <w:p w:rsidR="001D7D11" w:rsidRPr="00C25F8C" w:rsidRDefault="00DB0536" w:rsidP="001D7D11">
      <w:pPr>
        <w:pStyle w:val="SingleTxtG"/>
      </w:pPr>
      <w:r>
        <w:t>24</w:t>
      </w:r>
      <w:r w:rsidR="008A3C57">
        <w:t>.</w:t>
      </w:r>
      <w:r w:rsidR="008A3C57">
        <w:tab/>
      </w:r>
      <w:r w:rsidR="001D7D11">
        <w:t>Le Comité demande à l’</w:t>
      </w:r>
      <w:r w:rsidR="00C94030">
        <w:t>É</w:t>
      </w:r>
      <w:r w:rsidR="001D7D11">
        <w:t>tat partie de faire figurer, dans son deuxième rapport périodique, des informations détaillées sur les mesures qu’il aura adoptées pour donner suite à ses recommandations. Le Comité recommande à l’</w:t>
      </w:r>
      <w:r w:rsidR="00C94030">
        <w:t>É</w:t>
      </w:r>
      <w:r w:rsidR="001D7D11">
        <w:t xml:space="preserve">tat partie </w:t>
      </w:r>
      <w:r w:rsidR="001D7D11" w:rsidRPr="005E102F">
        <w:t xml:space="preserve">de prendre toutes les </w:t>
      </w:r>
      <w:r w:rsidR="001D7D11">
        <w:t>mesures</w:t>
      </w:r>
      <w:r w:rsidR="001D7D11" w:rsidRPr="005E102F">
        <w:t xml:space="preserve"> approprié</w:t>
      </w:r>
      <w:r w:rsidR="009E7F7B">
        <w:t>e</w:t>
      </w:r>
      <w:r w:rsidR="001D7D11" w:rsidRPr="005E102F">
        <w:t xml:space="preserve">s pour </w:t>
      </w:r>
      <w:r w:rsidR="009E7F7B">
        <w:t>l’application d</w:t>
      </w:r>
      <w:r w:rsidR="001D7D11" w:rsidRPr="005E102F">
        <w:t>es présentes recommandations</w:t>
      </w:r>
      <w:r w:rsidR="001D7D11">
        <w:t>, notamment en les transmettant</w:t>
      </w:r>
      <w:r w:rsidR="001D7D11" w:rsidRPr="008D1339">
        <w:t xml:space="preserve"> aux membres du Gouvernement et du Parlement ainsi qu’aux autorités administratives et autres autorités compétentes</w:t>
      </w:r>
      <w:r w:rsidR="001D7D11" w:rsidRPr="008D1339">
        <w:rPr>
          <w:b/>
        </w:rPr>
        <w:t>,</w:t>
      </w:r>
      <w:r w:rsidR="001D7D11">
        <w:rPr>
          <w:b/>
        </w:rPr>
        <w:t xml:space="preserve"> </w:t>
      </w:r>
      <w:r w:rsidR="001D7D11">
        <w:t>pour examen et suite à donner.</w:t>
      </w:r>
      <w:r w:rsidR="00C94030">
        <w:t xml:space="preserve"> </w:t>
      </w:r>
    </w:p>
    <w:p w:rsidR="001D7D11" w:rsidRPr="00C25F8C" w:rsidRDefault="008A3C57" w:rsidP="00CB03BB">
      <w:pPr>
        <w:pStyle w:val="H23G"/>
        <w:outlineLvl w:val="0"/>
      </w:pPr>
      <w:r>
        <w:tab/>
      </w:r>
      <w:r>
        <w:tab/>
      </w:r>
      <w:r w:rsidR="001D7D11" w:rsidRPr="00C25F8C">
        <w:t>Di</w:t>
      </w:r>
      <w:r w:rsidR="001D7D11">
        <w:t>ffusion</w:t>
      </w:r>
    </w:p>
    <w:p w:rsidR="001D7D11" w:rsidRPr="00FB14E8" w:rsidRDefault="00DB0536" w:rsidP="001D7D11">
      <w:pPr>
        <w:pStyle w:val="SingleTxtG"/>
      </w:pPr>
      <w:r>
        <w:t>25</w:t>
      </w:r>
      <w:r w:rsidR="008A3C57">
        <w:t>.</w:t>
      </w:r>
      <w:r w:rsidR="008A3C57">
        <w:tab/>
      </w:r>
      <w:r w:rsidR="001D7D11" w:rsidRPr="00FB14E8">
        <w:t>Le Comité prie également l’</w:t>
      </w:r>
      <w:r w:rsidR="00C94030">
        <w:t>É</w:t>
      </w:r>
      <w:r w:rsidR="001D7D11" w:rsidRPr="00FB14E8">
        <w:t>tat partie de diffuser largement les présentes observations finales, notamment auprès des organism</w:t>
      </w:r>
      <w:r w:rsidR="001D7D11">
        <w:t>e</w:t>
      </w:r>
      <w:r w:rsidR="001D7D11" w:rsidRPr="00FB14E8">
        <w:t>s publics</w:t>
      </w:r>
      <w:r w:rsidR="006164DC">
        <w:t xml:space="preserve">, </w:t>
      </w:r>
      <w:r w:rsidR="001D7D11" w:rsidRPr="00FB14E8">
        <w:t xml:space="preserve">du corps judicaire, des organisations non gouvernementales et des autres </w:t>
      </w:r>
      <w:r w:rsidR="001D7D11">
        <w:t>memb</w:t>
      </w:r>
      <w:r w:rsidR="001D7D11" w:rsidRPr="00FB14E8">
        <w:t>r</w:t>
      </w:r>
      <w:r w:rsidR="001D7D11">
        <w:t>e</w:t>
      </w:r>
      <w:r w:rsidR="001D7D11" w:rsidRPr="00FB14E8">
        <w:t>s de la société civil</w:t>
      </w:r>
      <w:r w:rsidR="009E7F7B">
        <w:t>e</w:t>
      </w:r>
      <w:r w:rsidR="006164DC">
        <w:t>,</w:t>
      </w:r>
      <w:r w:rsidR="001D7D11" w:rsidRPr="00FB14E8">
        <w:t xml:space="preserve"> et d’informer les Sénégalais </w:t>
      </w:r>
      <w:r w:rsidR="009E7F7B">
        <w:t xml:space="preserve">qui </w:t>
      </w:r>
      <w:r w:rsidR="001D7D11" w:rsidRPr="00FB14E8">
        <w:t>émigr</w:t>
      </w:r>
      <w:r w:rsidR="009E7F7B">
        <w:t>e</w:t>
      </w:r>
      <w:r w:rsidR="001D7D11" w:rsidRPr="00FB14E8">
        <w:t>nt à l’étranger, ainsi qu</w:t>
      </w:r>
      <w:r w:rsidR="001D7D11">
        <w:t>e les travailleurs migrants étrangers en transit ou résidant au Sénégal, de</w:t>
      </w:r>
      <w:r w:rsidR="009E7F7B">
        <w:t xml:space="preserve"> leur</w:t>
      </w:r>
      <w:r w:rsidR="001D7D11">
        <w:t xml:space="preserve">s droits </w:t>
      </w:r>
      <w:r w:rsidR="009E7F7B">
        <w:t xml:space="preserve">et des droits des membres de leur famille en vertu de </w:t>
      </w:r>
      <w:r w:rsidR="001D7D11">
        <w:t>la Convention</w:t>
      </w:r>
      <w:r w:rsidR="001D7D11" w:rsidRPr="00FB14E8">
        <w:t>.</w:t>
      </w:r>
    </w:p>
    <w:p w:rsidR="001D7D11" w:rsidRPr="00C25F8C" w:rsidRDefault="008A3C57" w:rsidP="008A3C57">
      <w:pPr>
        <w:pStyle w:val="H23G"/>
      </w:pPr>
      <w:r>
        <w:tab/>
      </w:r>
      <w:r w:rsidR="001D7D11" w:rsidRPr="00C25F8C">
        <w:t>8.</w:t>
      </w:r>
      <w:r w:rsidR="00C94030">
        <w:t xml:space="preserve"> </w:t>
      </w:r>
      <w:r>
        <w:tab/>
      </w:r>
      <w:r w:rsidR="001D7D11">
        <w:t>Prochain rapport périodique</w:t>
      </w:r>
    </w:p>
    <w:p w:rsidR="001D7D11" w:rsidRPr="00FB14E8" w:rsidRDefault="00DB0536" w:rsidP="001D7D11">
      <w:pPr>
        <w:pStyle w:val="SingleTxtG"/>
      </w:pPr>
      <w:r>
        <w:t>26</w:t>
      </w:r>
      <w:r w:rsidR="008A3C57">
        <w:t>.</w:t>
      </w:r>
      <w:r w:rsidR="008A3C57">
        <w:tab/>
      </w:r>
      <w:r w:rsidR="001D7D11">
        <w:t xml:space="preserve">Le Comité </w:t>
      </w:r>
      <w:r w:rsidR="009D0245">
        <w:t xml:space="preserve">invite </w:t>
      </w:r>
      <w:r w:rsidR="001D7D11">
        <w:t>l’</w:t>
      </w:r>
      <w:r w:rsidR="00C94030">
        <w:t>É</w:t>
      </w:r>
      <w:r w:rsidR="001D7D11">
        <w:t xml:space="preserve">tat partie </w:t>
      </w:r>
      <w:r w:rsidR="0005598E">
        <w:t xml:space="preserve">à </w:t>
      </w:r>
      <w:r w:rsidR="001D7D11">
        <w:t xml:space="preserve">soumettre </w:t>
      </w:r>
      <w:r w:rsidR="009D0245">
        <w:t xml:space="preserve">ses </w:t>
      </w:r>
      <w:r w:rsidR="001D7D11">
        <w:t>deuxième</w:t>
      </w:r>
      <w:r w:rsidR="009D0245">
        <w:t xml:space="preserve"> et troisième</w:t>
      </w:r>
      <w:r w:rsidR="001D7D11">
        <w:t xml:space="preserve"> rapport</w:t>
      </w:r>
      <w:r w:rsidR="009D0245">
        <w:t>s</w:t>
      </w:r>
      <w:r w:rsidR="001D7D11">
        <w:t xml:space="preserve"> périodique</w:t>
      </w:r>
      <w:r w:rsidR="009D0245">
        <w:t>s en un document unique</w:t>
      </w:r>
      <w:r w:rsidR="001D7D11">
        <w:t xml:space="preserve"> </w:t>
      </w:r>
      <w:r w:rsidR="008E4780">
        <w:t>au plus tard le</w:t>
      </w:r>
      <w:r w:rsidR="001D7D11">
        <w:t xml:space="preserve"> </w:t>
      </w:r>
      <w:r w:rsidR="001D7D11" w:rsidRPr="004307EA">
        <w:t>1</w:t>
      </w:r>
      <w:r w:rsidR="0005598E" w:rsidRPr="0005598E">
        <w:rPr>
          <w:vertAlign w:val="superscript"/>
        </w:rPr>
        <w:t>er</w:t>
      </w:r>
      <w:r w:rsidR="0005598E">
        <w:t xml:space="preserve"> </w:t>
      </w:r>
      <w:r w:rsidR="009D0245">
        <w:t>novembre</w:t>
      </w:r>
      <w:r w:rsidR="009D0245" w:rsidRPr="004307EA">
        <w:t xml:space="preserve"> 201</w:t>
      </w:r>
      <w:r w:rsidR="009D0245">
        <w:t>4</w:t>
      </w:r>
      <w:r w:rsidR="001D7D11" w:rsidRPr="004307EA">
        <w:t>.</w:t>
      </w:r>
    </w:p>
    <w:p w:rsidR="001D7D11" w:rsidRDefault="001D7D11" w:rsidP="001D7D11">
      <w:pPr>
        <w:jc w:val="center"/>
      </w:pPr>
    </w:p>
    <w:p w:rsidR="0079018B" w:rsidRDefault="0079018B" w:rsidP="001D7D11">
      <w:pPr>
        <w:jc w:val="center"/>
      </w:pPr>
    </w:p>
    <w:p w:rsidR="008A3C57" w:rsidRPr="0079018B" w:rsidRDefault="008A3C57" w:rsidP="001D7D11">
      <w:pPr>
        <w:jc w:val="center"/>
        <w:rPr>
          <w:sz w:val="24"/>
          <w:szCs w:val="24"/>
        </w:rPr>
      </w:pPr>
      <w:r w:rsidRPr="0079018B">
        <w:rPr>
          <w:sz w:val="24"/>
          <w:szCs w:val="24"/>
        </w:rPr>
        <w:t>_________________________</w:t>
      </w:r>
    </w:p>
    <w:p w:rsidR="0079018B" w:rsidRPr="00C25F8C" w:rsidRDefault="0079018B" w:rsidP="001D7D11">
      <w:pPr>
        <w:jc w:val="center"/>
      </w:pPr>
    </w:p>
    <w:p w:rsidR="001D7D11" w:rsidRPr="001D7D11" w:rsidRDefault="001D7D11" w:rsidP="001D7D11"/>
    <w:p w:rsidR="00155016" w:rsidRPr="00155016" w:rsidRDefault="00155016" w:rsidP="00155016"/>
    <w:sectPr w:rsidR="00155016" w:rsidRPr="00155016" w:rsidSect="00155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4D" w:rsidRDefault="00EB644D"/>
  </w:endnote>
  <w:endnote w:type="continuationSeparator" w:id="0">
    <w:p w:rsidR="00EB644D" w:rsidRDefault="00EB644D">
      <w:pPr>
        <w:pStyle w:val="Footer"/>
      </w:pPr>
    </w:p>
  </w:endnote>
  <w:endnote w:type="continuationNotice" w:id="1">
    <w:p w:rsidR="00EB644D" w:rsidRDefault="00EB6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D8" w:rsidRPr="00155016" w:rsidRDefault="00BD77D8" w:rsidP="00155016">
    <w:pPr>
      <w:pStyle w:val="Footer"/>
      <w:tabs>
        <w:tab w:val="right" w:pos="9638"/>
      </w:tabs>
    </w:pPr>
    <w:r w:rsidRPr="00155016">
      <w:rPr>
        <w:b/>
        <w:sz w:val="18"/>
      </w:rPr>
      <w:fldChar w:fldCharType="begin"/>
    </w:r>
    <w:r w:rsidRPr="00155016">
      <w:rPr>
        <w:b/>
        <w:sz w:val="18"/>
      </w:rPr>
      <w:instrText xml:space="preserve"> PAGE  \* MERGEFORMAT </w:instrText>
    </w:r>
    <w:r w:rsidRPr="00155016">
      <w:rPr>
        <w:b/>
        <w:sz w:val="18"/>
      </w:rPr>
      <w:fldChar w:fldCharType="separate"/>
    </w:r>
    <w:r w:rsidR="00DB5791">
      <w:rPr>
        <w:b/>
        <w:noProof/>
        <w:sz w:val="18"/>
      </w:rPr>
      <w:t>2</w:t>
    </w:r>
    <w:r w:rsidRPr="0015501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D8" w:rsidRPr="00155016" w:rsidRDefault="00BD77D8" w:rsidP="00155016">
    <w:pPr>
      <w:pStyle w:val="Footer"/>
      <w:tabs>
        <w:tab w:val="right" w:pos="9638"/>
      </w:tabs>
      <w:rPr>
        <w:b/>
        <w:sz w:val="18"/>
      </w:rPr>
    </w:pPr>
    <w:r>
      <w:tab/>
    </w:r>
    <w:r w:rsidRPr="00155016">
      <w:rPr>
        <w:b/>
        <w:sz w:val="18"/>
      </w:rPr>
      <w:fldChar w:fldCharType="begin"/>
    </w:r>
    <w:r w:rsidRPr="00155016">
      <w:rPr>
        <w:b/>
        <w:sz w:val="18"/>
      </w:rPr>
      <w:instrText xml:space="preserve"> PAGE  \* MERGEFORMAT </w:instrText>
    </w:r>
    <w:r w:rsidRPr="00155016">
      <w:rPr>
        <w:b/>
        <w:sz w:val="18"/>
      </w:rPr>
      <w:fldChar w:fldCharType="separate"/>
    </w:r>
    <w:r w:rsidR="00DB5791">
      <w:rPr>
        <w:b/>
        <w:noProof/>
        <w:sz w:val="18"/>
      </w:rPr>
      <w:t>5</w:t>
    </w:r>
    <w:r w:rsidRPr="001550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D8" w:rsidRPr="00155016" w:rsidRDefault="00BD77D8">
    <w:pPr>
      <w:pStyle w:val="Footer"/>
      <w:rPr>
        <w:sz w:val="20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vertical-relative:line">
          <v:imagedata r:id="rId1" o:title="recycle_French"/>
        </v:shape>
      </w:pict>
    </w:r>
    <w:r>
      <w:rPr>
        <w:sz w:val="20"/>
      </w:rPr>
      <w:t>GE.</w:t>
    </w:r>
    <w:r w:rsidR="00A26D0D">
      <w:rPr>
        <w:sz w:val="20"/>
      </w:rPr>
      <w:t>10-4715</w:t>
    </w:r>
    <w:r w:rsidR="00DB5791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4D" w:rsidRPr="00D27D5E" w:rsidRDefault="00EB644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644D" w:rsidRPr="00E35D8F" w:rsidRDefault="00EB644D" w:rsidP="00E35D8F">
      <w:pPr>
        <w:tabs>
          <w:tab w:val="right" w:pos="2155"/>
        </w:tabs>
        <w:spacing w:after="80"/>
        <w:ind w:left="680"/>
        <w:rPr>
          <w:u w:val="single"/>
        </w:rPr>
      </w:pPr>
      <w:r w:rsidRPr="00E35D8F">
        <w:rPr>
          <w:u w:val="single"/>
        </w:rPr>
        <w:tab/>
      </w:r>
    </w:p>
  </w:footnote>
  <w:footnote w:type="continuationNotice" w:id="1">
    <w:p w:rsidR="00EB644D" w:rsidRDefault="00EB64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D8" w:rsidRPr="004D524E" w:rsidRDefault="00BD77D8" w:rsidP="000905D8">
    <w:pPr>
      <w:pStyle w:val="Header"/>
      <w:rPr>
        <w:lang w:val="en-US"/>
      </w:rPr>
    </w:pPr>
    <w:r w:rsidRPr="004D524E">
      <w:rPr>
        <w:lang w:val="en-US"/>
      </w:rPr>
      <w:t>CMW/C/SEN/CO/1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D8" w:rsidRPr="004D524E" w:rsidRDefault="00BD77D8" w:rsidP="000905D8">
    <w:pPr>
      <w:pStyle w:val="Header"/>
      <w:jc w:val="right"/>
      <w:rPr>
        <w:lang w:val="en-US"/>
      </w:rPr>
    </w:pPr>
    <w:r w:rsidRPr="004D524E">
      <w:rPr>
        <w:lang w:val="en-US"/>
      </w:rPr>
      <w:t>CMW/C/SEN/CO/1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D" w:rsidRDefault="00A26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428B11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B7310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75735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C907462"/>
    <w:multiLevelType w:val="hybridMultilevel"/>
    <w:tmpl w:val="DDF0E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349BD"/>
    <w:multiLevelType w:val="singleLevel"/>
    <w:tmpl w:val="51D4BF5A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1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efaultTabStop w:val="562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016"/>
    <w:rsid w:val="00004193"/>
    <w:rsid w:val="00016AC5"/>
    <w:rsid w:val="00044828"/>
    <w:rsid w:val="0005020B"/>
    <w:rsid w:val="0005598E"/>
    <w:rsid w:val="00056F1A"/>
    <w:rsid w:val="00065098"/>
    <w:rsid w:val="00080BCE"/>
    <w:rsid w:val="000905D8"/>
    <w:rsid w:val="000910C8"/>
    <w:rsid w:val="000A147A"/>
    <w:rsid w:val="000A1E95"/>
    <w:rsid w:val="000A2727"/>
    <w:rsid w:val="000C5A76"/>
    <w:rsid w:val="000F41F2"/>
    <w:rsid w:val="000F5C15"/>
    <w:rsid w:val="00102139"/>
    <w:rsid w:val="00137DA3"/>
    <w:rsid w:val="00155016"/>
    <w:rsid w:val="00160540"/>
    <w:rsid w:val="00165B9E"/>
    <w:rsid w:val="00180C44"/>
    <w:rsid w:val="00192EEB"/>
    <w:rsid w:val="001A20FB"/>
    <w:rsid w:val="001B598D"/>
    <w:rsid w:val="001C7716"/>
    <w:rsid w:val="001D7D11"/>
    <w:rsid w:val="001D7F8A"/>
    <w:rsid w:val="001E3FEB"/>
    <w:rsid w:val="001E4A02"/>
    <w:rsid w:val="001E74CB"/>
    <w:rsid w:val="002051FD"/>
    <w:rsid w:val="002137CB"/>
    <w:rsid w:val="00225A8C"/>
    <w:rsid w:val="00225EA5"/>
    <w:rsid w:val="002659F1"/>
    <w:rsid w:val="002848DB"/>
    <w:rsid w:val="00287E79"/>
    <w:rsid w:val="002928F9"/>
    <w:rsid w:val="002958EB"/>
    <w:rsid w:val="002A517D"/>
    <w:rsid w:val="002A5D07"/>
    <w:rsid w:val="002D6114"/>
    <w:rsid w:val="002E0B19"/>
    <w:rsid w:val="002F271C"/>
    <w:rsid w:val="003016B7"/>
    <w:rsid w:val="0033102A"/>
    <w:rsid w:val="00333B30"/>
    <w:rsid w:val="0033437C"/>
    <w:rsid w:val="003421C5"/>
    <w:rsid w:val="00346CD6"/>
    <w:rsid w:val="003515AA"/>
    <w:rsid w:val="00352AB3"/>
    <w:rsid w:val="003655ED"/>
    <w:rsid w:val="0037343D"/>
    <w:rsid w:val="00374106"/>
    <w:rsid w:val="0037468F"/>
    <w:rsid w:val="00376031"/>
    <w:rsid w:val="0038131E"/>
    <w:rsid w:val="00381F39"/>
    <w:rsid w:val="00391BDD"/>
    <w:rsid w:val="003976D5"/>
    <w:rsid w:val="003B0F4C"/>
    <w:rsid w:val="003B7F4C"/>
    <w:rsid w:val="003C12C8"/>
    <w:rsid w:val="003D6C68"/>
    <w:rsid w:val="003F1192"/>
    <w:rsid w:val="003F432E"/>
    <w:rsid w:val="00403826"/>
    <w:rsid w:val="0040719F"/>
    <w:rsid w:val="004159D0"/>
    <w:rsid w:val="00425FD2"/>
    <w:rsid w:val="004524A3"/>
    <w:rsid w:val="0046130A"/>
    <w:rsid w:val="00464EEE"/>
    <w:rsid w:val="00476C77"/>
    <w:rsid w:val="00493CA4"/>
    <w:rsid w:val="004A270D"/>
    <w:rsid w:val="004A43CF"/>
    <w:rsid w:val="004C09A5"/>
    <w:rsid w:val="004C7E83"/>
    <w:rsid w:val="004D524E"/>
    <w:rsid w:val="004E0E39"/>
    <w:rsid w:val="004E37BA"/>
    <w:rsid w:val="004E51E3"/>
    <w:rsid w:val="004E60B9"/>
    <w:rsid w:val="004F416D"/>
    <w:rsid w:val="004F7045"/>
    <w:rsid w:val="00515596"/>
    <w:rsid w:val="0053573D"/>
    <w:rsid w:val="00537617"/>
    <w:rsid w:val="00543D5E"/>
    <w:rsid w:val="00556BAC"/>
    <w:rsid w:val="005666E0"/>
    <w:rsid w:val="00571F41"/>
    <w:rsid w:val="005A6534"/>
    <w:rsid w:val="005E07A7"/>
    <w:rsid w:val="005E0E3D"/>
    <w:rsid w:val="005E5D1F"/>
    <w:rsid w:val="005E7AC7"/>
    <w:rsid w:val="00611D43"/>
    <w:rsid w:val="00612D48"/>
    <w:rsid w:val="006164DC"/>
    <w:rsid w:val="006165A4"/>
    <w:rsid w:val="00616B45"/>
    <w:rsid w:val="00630140"/>
    <w:rsid w:val="00630D9B"/>
    <w:rsid w:val="00631953"/>
    <w:rsid w:val="006439EC"/>
    <w:rsid w:val="00652DD3"/>
    <w:rsid w:val="006560DB"/>
    <w:rsid w:val="006619E0"/>
    <w:rsid w:val="00665B08"/>
    <w:rsid w:val="0067463C"/>
    <w:rsid w:val="006A38AB"/>
    <w:rsid w:val="006B4590"/>
    <w:rsid w:val="006C340C"/>
    <w:rsid w:val="006C56AB"/>
    <w:rsid w:val="00703430"/>
    <w:rsid w:val="0070347C"/>
    <w:rsid w:val="007146D8"/>
    <w:rsid w:val="007176C1"/>
    <w:rsid w:val="0072577E"/>
    <w:rsid w:val="007441C3"/>
    <w:rsid w:val="007474BF"/>
    <w:rsid w:val="0075273D"/>
    <w:rsid w:val="007654DC"/>
    <w:rsid w:val="0077220A"/>
    <w:rsid w:val="00772949"/>
    <w:rsid w:val="00777CA7"/>
    <w:rsid w:val="007817C5"/>
    <w:rsid w:val="0079018B"/>
    <w:rsid w:val="00792939"/>
    <w:rsid w:val="007A6EAC"/>
    <w:rsid w:val="007B04D9"/>
    <w:rsid w:val="007B71E2"/>
    <w:rsid w:val="007C0698"/>
    <w:rsid w:val="007E40EB"/>
    <w:rsid w:val="007E4757"/>
    <w:rsid w:val="007F55CB"/>
    <w:rsid w:val="008132C5"/>
    <w:rsid w:val="008215CA"/>
    <w:rsid w:val="00844750"/>
    <w:rsid w:val="0085217B"/>
    <w:rsid w:val="00873B3C"/>
    <w:rsid w:val="00875D9D"/>
    <w:rsid w:val="00882B4D"/>
    <w:rsid w:val="00893AAA"/>
    <w:rsid w:val="008A0513"/>
    <w:rsid w:val="008A3C57"/>
    <w:rsid w:val="008B44C4"/>
    <w:rsid w:val="008E4780"/>
    <w:rsid w:val="008E7FAE"/>
    <w:rsid w:val="008F162A"/>
    <w:rsid w:val="008F2AC7"/>
    <w:rsid w:val="008F5B82"/>
    <w:rsid w:val="00905078"/>
    <w:rsid w:val="00910930"/>
    <w:rsid w:val="00911BF7"/>
    <w:rsid w:val="00923873"/>
    <w:rsid w:val="0093176F"/>
    <w:rsid w:val="009329A6"/>
    <w:rsid w:val="009550DD"/>
    <w:rsid w:val="00972C3D"/>
    <w:rsid w:val="00977EC8"/>
    <w:rsid w:val="00980A50"/>
    <w:rsid w:val="00992370"/>
    <w:rsid w:val="009B1118"/>
    <w:rsid w:val="009D0245"/>
    <w:rsid w:val="009D3A8C"/>
    <w:rsid w:val="009D5294"/>
    <w:rsid w:val="009E0A87"/>
    <w:rsid w:val="009E7956"/>
    <w:rsid w:val="009E7F7B"/>
    <w:rsid w:val="009F6B2B"/>
    <w:rsid w:val="009F701E"/>
    <w:rsid w:val="00A0118C"/>
    <w:rsid w:val="00A20399"/>
    <w:rsid w:val="00A2492E"/>
    <w:rsid w:val="00A25EEF"/>
    <w:rsid w:val="00A26D0D"/>
    <w:rsid w:val="00A402A4"/>
    <w:rsid w:val="00A45B51"/>
    <w:rsid w:val="00A50642"/>
    <w:rsid w:val="00A527C6"/>
    <w:rsid w:val="00A574B7"/>
    <w:rsid w:val="00A62163"/>
    <w:rsid w:val="00A65A8C"/>
    <w:rsid w:val="00A720C2"/>
    <w:rsid w:val="00AB51C8"/>
    <w:rsid w:val="00AC67A1"/>
    <w:rsid w:val="00AC7977"/>
    <w:rsid w:val="00AE0952"/>
    <w:rsid w:val="00AE12DD"/>
    <w:rsid w:val="00AE352C"/>
    <w:rsid w:val="00AE613F"/>
    <w:rsid w:val="00AE6E54"/>
    <w:rsid w:val="00AE70F9"/>
    <w:rsid w:val="00AF01ED"/>
    <w:rsid w:val="00AF1CE8"/>
    <w:rsid w:val="00B06540"/>
    <w:rsid w:val="00B13F63"/>
    <w:rsid w:val="00B200BF"/>
    <w:rsid w:val="00B32E2D"/>
    <w:rsid w:val="00B37E91"/>
    <w:rsid w:val="00B43320"/>
    <w:rsid w:val="00B545F7"/>
    <w:rsid w:val="00B5741C"/>
    <w:rsid w:val="00B61990"/>
    <w:rsid w:val="00B61C9E"/>
    <w:rsid w:val="00B65717"/>
    <w:rsid w:val="00B66DF6"/>
    <w:rsid w:val="00B76C4D"/>
    <w:rsid w:val="00BA595C"/>
    <w:rsid w:val="00BD2521"/>
    <w:rsid w:val="00BD77D8"/>
    <w:rsid w:val="00BF0556"/>
    <w:rsid w:val="00BF1C34"/>
    <w:rsid w:val="00C00D68"/>
    <w:rsid w:val="00C12EDA"/>
    <w:rsid w:val="00C261F8"/>
    <w:rsid w:val="00C33100"/>
    <w:rsid w:val="00C53660"/>
    <w:rsid w:val="00C55027"/>
    <w:rsid w:val="00C6219F"/>
    <w:rsid w:val="00C71C15"/>
    <w:rsid w:val="00C94030"/>
    <w:rsid w:val="00C94BFF"/>
    <w:rsid w:val="00CA6A02"/>
    <w:rsid w:val="00CB03BB"/>
    <w:rsid w:val="00CB510D"/>
    <w:rsid w:val="00CD1A71"/>
    <w:rsid w:val="00CD1FBB"/>
    <w:rsid w:val="00CE58AF"/>
    <w:rsid w:val="00CF0A65"/>
    <w:rsid w:val="00D00350"/>
    <w:rsid w:val="00D016B5"/>
    <w:rsid w:val="00D034F1"/>
    <w:rsid w:val="00D04C7C"/>
    <w:rsid w:val="00D07D81"/>
    <w:rsid w:val="00D20D21"/>
    <w:rsid w:val="00D22E21"/>
    <w:rsid w:val="00D27D5E"/>
    <w:rsid w:val="00D33A00"/>
    <w:rsid w:val="00D35539"/>
    <w:rsid w:val="00D35B2D"/>
    <w:rsid w:val="00D6036D"/>
    <w:rsid w:val="00D64F39"/>
    <w:rsid w:val="00D759A7"/>
    <w:rsid w:val="00D92FB1"/>
    <w:rsid w:val="00DA5AD6"/>
    <w:rsid w:val="00DB0536"/>
    <w:rsid w:val="00DB5791"/>
    <w:rsid w:val="00DE5D4A"/>
    <w:rsid w:val="00DE6D90"/>
    <w:rsid w:val="00DF002F"/>
    <w:rsid w:val="00E0244D"/>
    <w:rsid w:val="00E033AC"/>
    <w:rsid w:val="00E12DF0"/>
    <w:rsid w:val="00E21D0C"/>
    <w:rsid w:val="00E27EBC"/>
    <w:rsid w:val="00E35D8F"/>
    <w:rsid w:val="00E440C4"/>
    <w:rsid w:val="00E4659D"/>
    <w:rsid w:val="00E47001"/>
    <w:rsid w:val="00E52A69"/>
    <w:rsid w:val="00E540F4"/>
    <w:rsid w:val="00E71423"/>
    <w:rsid w:val="00E81E94"/>
    <w:rsid w:val="00E82607"/>
    <w:rsid w:val="00EB0D87"/>
    <w:rsid w:val="00EB3D00"/>
    <w:rsid w:val="00EB5747"/>
    <w:rsid w:val="00EB644D"/>
    <w:rsid w:val="00ED08EA"/>
    <w:rsid w:val="00ED6999"/>
    <w:rsid w:val="00EF5431"/>
    <w:rsid w:val="00EF62D9"/>
    <w:rsid w:val="00EF636B"/>
    <w:rsid w:val="00EF658E"/>
    <w:rsid w:val="00F05305"/>
    <w:rsid w:val="00F073F4"/>
    <w:rsid w:val="00F111BF"/>
    <w:rsid w:val="00F33FE3"/>
    <w:rsid w:val="00F43304"/>
    <w:rsid w:val="00F445FD"/>
    <w:rsid w:val="00F4727D"/>
    <w:rsid w:val="00F5470B"/>
    <w:rsid w:val="00F60CE5"/>
    <w:rsid w:val="00F75197"/>
    <w:rsid w:val="00F94701"/>
    <w:rsid w:val="00F95156"/>
    <w:rsid w:val="00F95295"/>
    <w:rsid w:val="00F953B4"/>
    <w:rsid w:val="00FA5A79"/>
    <w:rsid w:val="00FB0BFE"/>
    <w:rsid w:val="00FB39C6"/>
    <w:rsid w:val="00FB4C51"/>
    <w:rsid w:val="00FB51D3"/>
    <w:rsid w:val="00FF1DB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87"/>
    <w:pPr>
      <w:suppressAutoHyphens/>
      <w:spacing w:line="240" w:lineRule="atLeast"/>
    </w:pPr>
    <w:rPr>
      <w:lang w:val="fr-FR" w:eastAsia="en-US"/>
    </w:rPr>
  </w:style>
  <w:style w:type="paragraph" w:styleId="Heading1">
    <w:name w:val="heading 1"/>
    <w:aliases w:val="Table_G"/>
    <w:basedOn w:val="SingleTxtG"/>
    <w:next w:val="SingleTxtG"/>
    <w:qFormat/>
    <w:rsid w:val="00EB0D8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B0D87"/>
    <w:pPr>
      <w:outlineLvl w:val="1"/>
    </w:pPr>
  </w:style>
  <w:style w:type="paragraph" w:styleId="Heading3">
    <w:name w:val="heading 3"/>
    <w:basedOn w:val="Normal"/>
    <w:next w:val="Normal"/>
    <w:qFormat/>
    <w:rsid w:val="00EB0D87"/>
    <w:pPr>
      <w:outlineLvl w:val="2"/>
    </w:pPr>
  </w:style>
  <w:style w:type="paragraph" w:styleId="Heading4">
    <w:name w:val="heading 4"/>
    <w:basedOn w:val="Normal"/>
    <w:next w:val="Normal"/>
    <w:qFormat/>
    <w:rsid w:val="00EB0D87"/>
    <w:pPr>
      <w:outlineLvl w:val="3"/>
    </w:pPr>
  </w:style>
  <w:style w:type="paragraph" w:styleId="Heading5">
    <w:name w:val="heading 5"/>
    <w:basedOn w:val="Normal"/>
    <w:next w:val="Normal"/>
    <w:qFormat/>
    <w:rsid w:val="00EB0D87"/>
    <w:pPr>
      <w:outlineLvl w:val="4"/>
    </w:pPr>
  </w:style>
  <w:style w:type="paragraph" w:styleId="Heading6">
    <w:name w:val="heading 6"/>
    <w:basedOn w:val="Normal"/>
    <w:next w:val="Normal"/>
    <w:qFormat/>
    <w:rsid w:val="00EB0D87"/>
    <w:pPr>
      <w:outlineLvl w:val="5"/>
    </w:pPr>
  </w:style>
  <w:style w:type="paragraph" w:styleId="Heading7">
    <w:name w:val="heading 7"/>
    <w:basedOn w:val="Normal"/>
    <w:next w:val="Normal"/>
    <w:qFormat/>
    <w:rsid w:val="00EB0D87"/>
    <w:pPr>
      <w:outlineLvl w:val="6"/>
    </w:pPr>
  </w:style>
  <w:style w:type="paragraph" w:styleId="Heading8">
    <w:name w:val="heading 8"/>
    <w:basedOn w:val="Normal"/>
    <w:next w:val="Normal"/>
    <w:qFormat/>
    <w:rsid w:val="00EB0D87"/>
    <w:pPr>
      <w:outlineLvl w:val="7"/>
    </w:pPr>
  </w:style>
  <w:style w:type="paragraph" w:styleId="Heading9">
    <w:name w:val="heading 9"/>
    <w:basedOn w:val="Normal"/>
    <w:next w:val="Normal"/>
    <w:qFormat/>
    <w:rsid w:val="00EB0D87"/>
    <w:pPr>
      <w:outlineLvl w:val="8"/>
    </w:pPr>
  </w:style>
  <w:style w:type="character" w:default="1" w:styleId="DefaultParagraphFont">
    <w:name w:val="Default Paragraph Font"/>
    <w:semiHidden/>
    <w:rsid w:val="00EB0D8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B0D87"/>
  </w:style>
  <w:style w:type="paragraph" w:styleId="EndnoteText">
    <w:name w:val="endnote text"/>
    <w:aliases w:val="2_G"/>
    <w:basedOn w:val="FootnoteText"/>
    <w:rsid w:val="00EB0D87"/>
  </w:style>
  <w:style w:type="paragraph" w:styleId="Footer">
    <w:name w:val="footer"/>
    <w:aliases w:val="3_G"/>
    <w:basedOn w:val="Normal"/>
    <w:next w:val="Normal"/>
    <w:rsid w:val="00EB0D87"/>
    <w:pPr>
      <w:spacing w:line="240" w:lineRule="auto"/>
    </w:pPr>
    <w:rPr>
      <w:sz w:val="16"/>
    </w:rPr>
  </w:style>
  <w:style w:type="paragraph" w:customStyle="1" w:styleId="Rom1">
    <w:name w:val="Rom1"/>
    <w:basedOn w:val="SingleTxtG"/>
    <w:semiHidden/>
    <w:pPr>
      <w:numPr>
        <w:numId w:val="1"/>
      </w:numPr>
      <w:tabs>
        <w:tab w:val="clear" w:pos="1440"/>
      </w:tabs>
      <w:ind w:left="2268" w:hanging="397"/>
    </w:pPr>
  </w:style>
  <w:style w:type="paragraph" w:customStyle="1" w:styleId="Rom2">
    <w:name w:val="Rom2"/>
    <w:basedOn w:val="SingleTxtG"/>
    <w:semiHidden/>
    <w:pPr>
      <w:numPr>
        <w:numId w:val="2"/>
      </w:numPr>
      <w:tabs>
        <w:tab w:val="clear" w:pos="2160"/>
      </w:tabs>
      <w:ind w:left="2835" w:hanging="397"/>
    </w:pPr>
  </w:style>
  <w:style w:type="paragraph" w:styleId="BalloonText">
    <w:name w:val="Balloon Text"/>
    <w:basedOn w:val="Normal"/>
    <w:semiHidden/>
    <w:rsid w:val="004D524E"/>
    <w:rPr>
      <w:rFonts w:ascii="Tahoma" w:hAnsi="Tahoma" w:cs="Tahoma"/>
      <w:sz w:val="16"/>
      <w:szCs w:val="16"/>
    </w:rPr>
  </w:style>
  <w:style w:type="character" w:styleId="EndnoteReference">
    <w:name w:val="endnote reference"/>
    <w:aliases w:val="1_G"/>
    <w:basedOn w:val="FootnoteReference"/>
    <w:rsid w:val="00EB0D87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EB0D87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EB0D87"/>
    <w:rPr>
      <w:rFonts w:ascii="Times New Roman" w:hAnsi="Times New Roman"/>
      <w:b/>
      <w:sz w:val="18"/>
      <w:lang w:val="fr-CH"/>
    </w:rPr>
  </w:style>
  <w:style w:type="paragraph" w:styleId="FootnoteText">
    <w:name w:val="footnote text"/>
    <w:aliases w:val="5_G"/>
    <w:basedOn w:val="Normal"/>
    <w:rsid w:val="00EB0D8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Header">
    <w:name w:val="header"/>
    <w:aliases w:val="6_G"/>
    <w:basedOn w:val="Normal"/>
    <w:next w:val="Normal"/>
    <w:rsid w:val="00EB0D8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EB0D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HChG">
    <w:name w:val="_ H _Ch_G"/>
    <w:basedOn w:val="Normal"/>
    <w:next w:val="Normal"/>
    <w:rsid w:val="00EB0D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EB0D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B0D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EB0D8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B0D8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B0D8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SingleTxtG">
    <w:name w:val="_ Single Txt_G"/>
    <w:basedOn w:val="Normal"/>
    <w:rsid w:val="00EB0D87"/>
    <w:pPr>
      <w:spacing w:after="120"/>
      <w:ind w:left="1134" w:right="1134"/>
      <w:jc w:val="both"/>
    </w:pPr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styleId="DocumentMap">
    <w:name w:val="Document Map"/>
    <w:basedOn w:val="Normal"/>
    <w:semiHidden/>
    <w:rsid w:val="00CB03BB"/>
    <w:pPr>
      <w:shd w:val="clear" w:color="auto" w:fill="000080"/>
    </w:pPr>
    <w:rPr>
      <w:rFonts w:ascii="Tahoma" w:hAnsi="Tahoma" w:cs="Tahoma"/>
    </w:rPr>
  </w:style>
  <w:style w:type="paragraph" w:customStyle="1" w:styleId="XLargeG">
    <w:name w:val="__XLarge_G"/>
    <w:basedOn w:val="Normal"/>
    <w:next w:val="Normal"/>
    <w:rsid w:val="00EB0D8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B0D87"/>
    <w:pPr>
      <w:numPr>
        <w:numId w:val="16"/>
      </w:numPr>
      <w:spacing w:after="120"/>
      <w:ind w:right="1134"/>
      <w:jc w:val="both"/>
    </w:pPr>
  </w:style>
  <w:style w:type="numbering" w:styleId="111111">
    <w:name w:val="Outline List 2"/>
    <w:basedOn w:val="NoList"/>
    <w:semiHidden/>
    <w:rsid w:val="00160540"/>
    <w:pPr>
      <w:numPr>
        <w:numId w:val="13"/>
      </w:numPr>
    </w:pPr>
  </w:style>
  <w:style w:type="numbering" w:styleId="1ai">
    <w:name w:val="Outline List 1"/>
    <w:basedOn w:val="NoList"/>
    <w:semiHidden/>
    <w:rsid w:val="00160540"/>
    <w:pPr>
      <w:numPr>
        <w:numId w:val="14"/>
      </w:numPr>
    </w:pPr>
  </w:style>
  <w:style w:type="character" w:styleId="Emphasis">
    <w:name w:val="Emphasis"/>
    <w:qFormat/>
    <w:rsid w:val="00160540"/>
    <w:rPr>
      <w:i/>
      <w:iCs/>
    </w:rPr>
  </w:style>
  <w:style w:type="character" w:styleId="HTMLAcronym">
    <w:name w:val="HTML Acronym"/>
    <w:basedOn w:val="DefaultParagraphFont"/>
    <w:semiHidden/>
    <w:rsid w:val="00160540"/>
  </w:style>
  <w:style w:type="paragraph" w:styleId="EnvelopeAddress">
    <w:name w:val="envelope address"/>
    <w:basedOn w:val="Normal"/>
    <w:semiHidden/>
    <w:rsid w:val="0016054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160540"/>
    <w:rPr>
      <w:rFonts w:ascii="Arial" w:hAnsi="Arial" w:cs="Arial"/>
    </w:rPr>
  </w:style>
  <w:style w:type="paragraph" w:customStyle="1" w:styleId="Bullet2G">
    <w:name w:val="_Bullet 2_G"/>
    <w:basedOn w:val="Normal"/>
    <w:rsid w:val="00EB0D87"/>
    <w:pPr>
      <w:numPr>
        <w:numId w:val="17"/>
      </w:numPr>
      <w:spacing w:after="120"/>
      <w:ind w:right="1134"/>
      <w:jc w:val="both"/>
    </w:pPr>
  </w:style>
  <w:style w:type="paragraph" w:styleId="HTMLAddress">
    <w:name w:val="HTML Address"/>
    <w:basedOn w:val="Normal"/>
    <w:semiHidden/>
    <w:rsid w:val="00160540"/>
    <w:rPr>
      <w:i/>
      <w:iCs/>
    </w:rPr>
  </w:style>
  <w:style w:type="numbering" w:styleId="ArticleSection">
    <w:name w:val="Outline List 3"/>
    <w:basedOn w:val="NoList"/>
    <w:semiHidden/>
    <w:rsid w:val="00160540"/>
    <w:pPr>
      <w:numPr>
        <w:numId w:val="15"/>
      </w:numPr>
    </w:pPr>
  </w:style>
  <w:style w:type="character" w:styleId="HTMLCite">
    <w:name w:val="HTML Cite"/>
    <w:semiHidden/>
    <w:rsid w:val="00160540"/>
    <w:rPr>
      <w:i/>
      <w:iCs/>
    </w:rPr>
  </w:style>
  <w:style w:type="table" w:styleId="TableClassic1">
    <w:name w:val="Table Classic 1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0540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16054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160540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semiHidden/>
    <w:rsid w:val="00160540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semiHidden/>
    <w:rsid w:val="00160540"/>
    <w:pPr>
      <w:spacing w:after="120" w:line="480" w:lineRule="auto"/>
    </w:pPr>
  </w:style>
  <w:style w:type="paragraph" w:styleId="BodyText3">
    <w:name w:val="Body Text 3"/>
    <w:basedOn w:val="Normal"/>
    <w:semiHidden/>
    <w:rsid w:val="0016054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160540"/>
  </w:style>
  <w:style w:type="character" w:styleId="HTMLDefinition">
    <w:name w:val="HTML Definition"/>
    <w:semiHidden/>
    <w:rsid w:val="00160540"/>
    <w:rPr>
      <w:i/>
      <w:iCs/>
    </w:rPr>
  </w:style>
  <w:style w:type="table" w:styleId="Table3Deffects2">
    <w:name w:val="Table 3D effects 2"/>
    <w:basedOn w:val="TableNormal"/>
    <w:semiHidden/>
    <w:rsid w:val="00160540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160540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0540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160540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160540"/>
    <w:rPr>
      <w:b/>
      <w:bCs/>
    </w:rPr>
  </w:style>
  <w:style w:type="paragraph" w:styleId="MessageHeader">
    <w:name w:val="Message Header"/>
    <w:basedOn w:val="Normal"/>
    <w:semiHidden/>
    <w:rsid w:val="001605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160540"/>
    <w:rPr>
      <w:rFonts w:ascii="Courier New" w:hAnsi="Courier New" w:cs="Courier New"/>
    </w:rPr>
  </w:style>
  <w:style w:type="paragraph" w:styleId="Closing">
    <w:name w:val="Closing"/>
    <w:basedOn w:val="Normal"/>
    <w:semiHidden/>
    <w:rsid w:val="00160540"/>
    <w:pPr>
      <w:ind w:left="4252"/>
    </w:pPr>
  </w:style>
  <w:style w:type="table" w:styleId="TableGrid1">
    <w:name w:val="Table Grid 1"/>
    <w:basedOn w:val="TableNormal"/>
    <w:semiHidden/>
    <w:rsid w:val="00EB0D8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0540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0540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0540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0540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0540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B0D8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">
    <w:name w:val="List"/>
    <w:basedOn w:val="Normal"/>
    <w:semiHidden/>
    <w:rsid w:val="00160540"/>
    <w:pPr>
      <w:ind w:left="283" w:hanging="283"/>
    </w:pPr>
  </w:style>
  <w:style w:type="paragraph" w:styleId="List2">
    <w:name w:val="List 2"/>
    <w:basedOn w:val="Normal"/>
    <w:semiHidden/>
    <w:rsid w:val="00160540"/>
    <w:pPr>
      <w:ind w:left="566" w:hanging="283"/>
    </w:pPr>
  </w:style>
  <w:style w:type="paragraph" w:styleId="List3">
    <w:name w:val="List 3"/>
    <w:basedOn w:val="Normal"/>
    <w:semiHidden/>
    <w:rsid w:val="00160540"/>
    <w:pPr>
      <w:ind w:left="849" w:hanging="283"/>
    </w:pPr>
  </w:style>
  <w:style w:type="paragraph" w:styleId="List4">
    <w:name w:val="List 4"/>
    <w:basedOn w:val="Normal"/>
    <w:semiHidden/>
    <w:rsid w:val="00160540"/>
    <w:pPr>
      <w:ind w:left="1132" w:hanging="283"/>
    </w:pPr>
  </w:style>
  <w:style w:type="paragraph" w:styleId="List5">
    <w:name w:val="List 5"/>
    <w:basedOn w:val="Normal"/>
    <w:semiHidden/>
    <w:rsid w:val="00160540"/>
    <w:pPr>
      <w:ind w:left="1415" w:hanging="283"/>
    </w:pPr>
  </w:style>
  <w:style w:type="paragraph" w:styleId="ListNumber">
    <w:name w:val="List Number"/>
    <w:basedOn w:val="Normal"/>
    <w:semiHidden/>
    <w:rsid w:val="00160540"/>
    <w:pPr>
      <w:numPr>
        <w:numId w:val="7"/>
      </w:numPr>
    </w:pPr>
  </w:style>
  <w:style w:type="paragraph" w:styleId="ListNumber2">
    <w:name w:val="List Number 2"/>
    <w:basedOn w:val="Normal"/>
    <w:semiHidden/>
    <w:rsid w:val="00160540"/>
    <w:pPr>
      <w:numPr>
        <w:numId w:val="6"/>
      </w:numPr>
    </w:pPr>
  </w:style>
  <w:style w:type="paragraph" w:styleId="ListNumber3">
    <w:name w:val="List Number 3"/>
    <w:basedOn w:val="Normal"/>
    <w:semiHidden/>
    <w:rsid w:val="00160540"/>
    <w:pPr>
      <w:numPr>
        <w:numId w:val="5"/>
      </w:numPr>
    </w:pPr>
  </w:style>
  <w:style w:type="paragraph" w:styleId="ListNumber4">
    <w:name w:val="List Number 4"/>
    <w:basedOn w:val="Normal"/>
    <w:semiHidden/>
    <w:rsid w:val="00160540"/>
    <w:pPr>
      <w:numPr>
        <w:numId w:val="3"/>
      </w:numPr>
    </w:pPr>
  </w:style>
  <w:style w:type="paragraph" w:styleId="ListNumber5">
    <w:name w:val="List Number 5"/>
    <w:basedOn w:val="Normal"/>
    <w:semiHidden/>
    <w:rsid w:val="00160540"/>
    <w:pPr>
      <w:numPr>
        <w:numId w:val="4"/>
      </w:numPr>
    </w:pPr>
  </w:style>
  <w:style w:type="paragraph" w:styleId="ListBullet">
    <w:name w:val="List Bullet"/>
    <w:basedOn w:val="Normal"/>
    <w:semiHidden/>
    <w:rsid w:val="00160540"/>
    <w:pPr>
      <w:numPr>
        <w:numId w:val="8"/>
      </w:numPr>
    </w:pPr>
  </w:style>
  <w:style w:type="paragraph" w:styleId="ListBullet2">
    <w:name w:val="List Bullet 2"/>
    <w:basedOn w:val="Normal"/>
    <w:semiHidden/>
    <w:rsid w:val="00160540"/>
    <w:pPr>
      <w:numPr>
        <w:numId w:val="9"/>
      </w:numPr>
    </w:pPr>
  </w:style>
  <w:style w:type="paragraph" w:styleId="ListBullet3">
    <w:name w:val="List Bullet 3"/>
    <w:basedOn w:val="Normal"/>
    <w:semiHidden/>
    <w:rsid w:val="00160540"/>
    <w:pPr>
      <w:numPr>
        <w:numId w:val="10"/>
      </w:numPr>
    </w:pPr>
  </w:style>
  <w:style w:type="paragraph" w:styleId="ListBullet4">
    <w:name w:val="List Bullet 4"/>
    <w:basedOn w:val="Normal"/>
    <w:semiHidden/>
    <w:rsid w:val="00160540"/>
    <w:pPr>
      <w:numPr>
        <w:numId w:val="11"/>
      </w:numPr>
    </w:pPr>
  </w:style>
  <w:style w:type="paragraph" w:styleId="ListBullet5">
    <w:name w:val="List Bullet 5"/>
    <w:basedOn w:val="Normal"/>
    <w:semiHidden/>
    <w:rsid w:val="00160540"/>
    <w:pPr>
      <w:numPr>
        <w:numId w:val="12"/>
      </w:numPr>
    </w:pPr>
  </w:style>
  <w:style w:type="paragraph" w:styleId="ListContinue">
    <w:name w:val="List Continue"/>
    <w:basedOn w:val="Normal"/>
    <w:semiHidden/>
    <w:rsid w:val="00160540"/>
    <w:pPr>
      <w:spacing w:after="120"/>
      <w:ind w:left="283"/>
    </w:pPr>
  </w:style>
  <w:style w:type="paragraph" w:styleId="ListContinue2">
    <w:name w:val="List Continue 2"/>
    <w:basedOn w:val="Normal"/>
    <w:semiHidden/>
    <w:rsid w:val="00160540"/>
    <w:pPr>
      <w:spacing w:after="120"/>
      <w:ind w:left="566"/>
    </w:pPr>
  </w:style>
  <w:style w:type="paragraph" w:styleId="ListContinue3">
    <w:name w:val="List Continue 3"/>
    <w:basedOn w:val="Normal"/>
    <w:semiHidden/>
    <w:rsid w:val="00160540"/>
    <w:pPr>
      <w:spacing w:after="120"/>
      <w:ind w:left="849"/>
    </w:pPr>
  </w:style>
  <w:style w:type="paragraph" w:styleId="ListContinue4">
    <w:name w:val="List Continue 4"/>
    <w:basedOn w:val="Normal"/>
    <w:semiHidden/>
    <w:rsid w:val="00160540"/>
    <w:pPr>
      <w:spacing w:after="120"/>
      <w:ind w:left="1132"/>
    </w:pPr>
  </w:style>
  <w:style w:type="paragraph" w:styleId="ListContinue5">
    <w:name w:val="List Continue 5"/>
    <w:basedOn w:val="Normal"/>
    <w:semiHidden/>
    <w:rsid w:val="00160540"/>
    <w:pPr>
      <w:spacing w:after="120"/>
      <w:ind w:left="1415"/>
    </w:pPr>
  </w:style>
  <w:style w:type="character" w:styleId="HTMLTypewriter">
    <w:name w:val="HTML Typewriter"/>
    <w:semiHidden/>
    <w:rsid w:val="0016054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60540"/>
    <w:rPr>
      <w:sz w:val="24"/>
      <w:szCs w:val="24"/>
    </w:rPr>
  </w:style>
  <w:style w:type="table" w:styleId="TableSubtle1">
    <w:name w:val="Table Subtle 1"/>
    <w:basedOn w:val="TableNormal"/>
    <w:semiHidden/>
    <w:rsid w:val="00160540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0540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semiHidden/>
    <w:rsid w:val="00160540"/>
    <w:rPr>
      <w:rFonts w:ascii="Courier New" w:hAnsi="Courier New" w:cs="Courier New"/>
    </w:rPr>
  </w:style>
  <w:style w:type="table" w:styleId="TableProfessional">
    <w:name w:val="Table Professional"/>
    <w:basedOn w:val="TableNormal"/>
    <w:semiHidden/>
    <w:rsid w:val="00160540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semiHidden/>
    <w:rsid w:val="00160540"/>
    <w:pPr>
      <w:spacing w:after="120"/>
      <w:ind w:firstLine="210"/>
    </w:pPr>
  </w:style>
  <w:style w:type="paragraph" w:styleId="BodyTextIndent2">
    <w:name w:val="Body Text Indent 2"/>
    <w:basedOn w:val="Normal"/>
    <w:semiHidden/>
    <w:rsid w:val="0016054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60540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160540"/>
    <w:pPr>
      <w:ind w:firstLine="210"/>
    </w:pPr>
  </w:style>
  <w:style w:type="paragraph" w:styleId="NormalIndent">
    <w:name w:val="Normal Indent"/>
    <w:basedOn w:val="Normal"/>
    <w:semiHidden/>
    <w:rsid w:val="00160540"/>
    <w:pPr>
      <w:ind w:left="567"/>
    </w:pPr>
  </w:style>
  <w:style w:type="paragraph" w:styleId="Salutation">
    <w:name w:val="Salutation"/>
    <w:basedOn w:val="Normal"/>
    <w:next w:val="Normal"/>
    <w:semiHidden/>
    <w:rsid w:val="00160540"/>
  </w:style>
  <w:style w:type="paragraph" w:styleId="Signature">
    <w:name w:val="Signature"/>
    <w:basedOn w:val="Normal"/>
    <w:semiHidden/>
    <w:rsid w:val="00160540"/>
    <w:pPr>
      <w:ind w:left="4252"/>
    </w:pPr>
  </w:style>
  <w:style w:type="paragraph" w:styleId="E-mailSignature">
    <w:name w:val="E-mail Signature"/>
    <w:basedOn w:val="Normal"/>
    <w:semiHidden/>
    <w:rsid w:val="00160540"/>
  </w:style>
  <w:style w:type="table" w:styleId="TableSimple1">
    <w:name w:val="Table Simple 1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0540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ubtitle">
    <w:name w:val="Subtitle"/>
    <w:basedOn w:val="Normal"/>
    <w:qFormat/>
    <w:rsid w:val="0016054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List1">
    <w:name w:val="Table List 1"/>
    <w:basedOn w:val="TableNormal"/>
    <w:semiHidden/>
    <w:rsid w:val="00160540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0540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0540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0540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0540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0540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0540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1605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605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semiHidden/>
    <w:rsid w:val="00160540"/>
  </w:style>
  <w:style w:type="character" w:styleId="HTMLVariable">
    <w:name w:val="HTML Variable"/>
    <w:semiHidden/>
    <w:rsid w:val="00160540"/>
    <w:rPr>
      <w:i/>
      <w:iCs/>
    </w:rPr>
  </w:style>
  <w:style w:type="table" w:styleId="TableWeb1">
    <w:name w:val="Table Web 1"/>
    <w:basedOn w:val="TableNormal"/>
    <w:semiHidden/>
    <w:rsid w:val="00160540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0540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0540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2492E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2492E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2492E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2492E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semiHidden/>
    <w:rsid w:val="00A2492E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2492E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2492E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A2492E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semiHidden/>
    <w:rsid w:val="00EB0D87"/>
    <w:rPr>
      <w:color w:val="auto"/>
      <w:u w:val="none"/>
    </w:rPr>
  </w:style>
  <w:style w:type="character" w:styleId="FollowedHyperlink">
    <w:name w:val="FollowedHyperlink"/>
    <w:semiHidden/>
    <w:rsid w:val="00EB0D87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2683</Words>
  <Characters>14548</Characters>
  <Application>Microsoft Office Word</Application>
  <DocSecurity>4</DocSecurity>
  <Lines>250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CSD</Company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OHCHR</dc:creator>
  <cp:keywords/>
  <dc:description/>
  <cp:lastModifiedBy>DCM</cp:lastModifiedBy>
  <cp:revision>3</cp:revision>
  <cp:lastPrinted>2010-12-03T07:43:00Z</cp:lastPrinted>
  <dcterms:created xsi:type="dcterms:W3CDTF">2010-12-10T14:16:00Z</dcterms:created>
  <dcterms:modified xsi:type="dcterms:W3CDTF">2010-12-10T14:18:00Z</dcterms:modified>
</cp:coreProperties>
</file>