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519B5" w:rsidRPr="00AE2B8E" w:rsidTr="00141847">
        <w:trPr>
          <w:trHeight w:hRule="exact" w:val="851"/>
        </w:trPr>
        <w:tc>
          <w:tcPr>
            <w:tcW w:w="1276" w:type="dxa"/>
            <w:tcBorders>
              <w:bottom w:val="single" w:sz="4" w:space="0" w:color="auto"/>
            </w:tcBorders>
          </w:tcPr>
          <w:p w:rsidR="006519B5" w:rsidRPr="00AE2B8E" w:rsidRDefault="006519B5" w:rsidP="00641F24">
            <w:pPr>
              <w:rPr>
                <w:lang w:val="fr-FR"/>
              </w:rPr>
            </w:pPr>
          </w:p>
        </w:tc>
        <w:tc>
          <w:tcPr>
            <w:tcW w:w="2268" w:type="dxa"/>
            <w:tcBorders>
              <w:bottom w:val="single" w:sz="4" w:space="0" w:color="auto"/>
            </w:tcBorders>
            <w:vAlign w:val="bottom"/>
          </w:tcPr>
          <w:p w:rsidR="006519B5" w:rsidRPr="00AE2B8E" w:rsidRDefault="006519B5" w:rsidP="00641F24">
            <w:pPr>
              <w:spacing w:after="80" w:line="300" w:lineRule="exact"/>
              <w:rPr>
                <w:sz w:val="28"/>
                <w:lang w:val="fr-FR"/>
              </w:rPr>
            </w:pPr>
            <w:r w:rsidRPr="00AE2B8E">
              <w:rPr>
                <w:sz w:val="28"/>
                <w:lang w:val="fr-FR"/>
              </w:rPr>
              <w:t>Nations Unies</w:t>
            </w:r>
          </w:p>
        </w:tc>
        <w:tc>
          <w:tcPr>
            <w:tcW w:w="6095" w:type="dxa"/>
            <w:gridSpan w:val="2"/>
            <w:tcBorders>
              <w:bottom w:val="single" w:sz="4" w:space="0" w:color="auto"/>
            </w:tcBorders>
            <w:vAlign w:val="bottom"/>
          </w:tcPr>
          <w:p w:rsidR="006519B5" w:rsidRPr="00AE2B8E" w:rsidRDefault="00141847" w:rsidP="00141847">
            <w:pPr>
              <w:jc w:val="right"/>
              <w:rPr>
                <w:lang w:val="fr-FR"/>
              </w:rPr>
            </w:pPr>
            <w:r w:rsidRPr="00AE2B8E">
              <w:rPr>
                <w:sz w:val="40"/>
                <w:lang w:val="fr-FR"/>
              </w:rPr>
              <w:t>CMW</w:t>
            </w:r>
            <w:r w:rsidRPr="00AE2B8E">
              <w:rPr>
                <w:lang w:val="fr-FR"/>
              </w:rPr>
              <w:t>/C/SEN/QPR/2-3</w:t>
            </w:r>
          </w:p>
        </w:tc>
      </w:tr>
      <w:tr w:rsidR="006519B5" w:rsidRPr="00AE2B8E" w:rsidTr="00641F24">
        <w:trPr>
          <w:trHeight w:hRule="exact" w:val="2835"/>
        </w:trPr>
        <w:tc>
          <w:tcPr>
            <w:tcW w:w="1276" w:type="dxa"/>
            <w:tcBorders>
              <w:top w:val="single" w:sz="4" w:space="0" w:color="auto"/>
              <w:bottom w:val="single" w:sz="12" w:space="0" w:color="auto"/>
            </w:tcBorders>
          </w:tcPr>
          <w:p w:rsidR="006519B5" w:rsidRPr="00AE2B8E" w:rsidRDefault="00991DF9" w:rsidP="00641F24">
            <w:pPr>
              <w:spacing w:before="120"/>
              <w:jc w:val="center"/>
              <w:rPr>
                <w:lang w:val="fr-FR"/>
              </w:rPr>
            </w:pPr>
            <w:r>
              <w:rPr>
                <w:noProof/>
                <w:lang w:val="en-US"/>
              </w:rPr>
              <w:drawing>
                <wp:inline distT="0" distB="0" distL="0" distR="0">
                  <wp:extent cx="716280" cy="593725"/>
                  <wp:effectExtent l="0" t="0" r="762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519B5" w:rsidRPr="00AE2B8E" w:rsidRDefault="006519B5" w:rsidP="00641F24">
            <w:pPr>
              <w:spacing w:before="120" w:line="380" w:lineRule="exact"/>
              <w:rPr>
                <w:b/>
                <w:sz w:val="40"/>
                <w:szCs w:val="40"/>
                <w:lang w:val="fr-FR"/>
              </w:rPr>
            </w:pPr>
            <w:r w:rsidRPr="00AE2B8E">
              <w:rPr>
                <w:b/>
                <w:sz w:val="34"/>
                <w:szCs w:val="34"/>
                <w:lang w:val="fr-FR"/>
              </w:rPr>
              <w:t>Convention internationale</w:t>
            </w:r>
            <w:r w:rsidRPr="00AE2B8E">
              <w:rPr>
                <w:b/>
                <w:sz w:val="34"/>
                <w:szCs w:val="34"/>
                <w:lang w:val="fr-FR"/>
              </w:rPr>
              <w:br/>
              <w:t>sur la protection des droits</w:t>
            </w:r>
            <w:r w:rsidRPr="00AE2B8E">
              <w:rPr>
                <w:b/>
                <w:sz w:val="34"/>
                <w:szCs w:val="34"/>
                <w:lang w:val="fr-FR"/>
              </w:rPr>
              <w:br/>
              <w:t>de tous les travailleurs</w:t>
            </w:r>
            <w:r w:rsidRPr="00AE2B8E">
              <w:rPr>
                <w:b/>
                <w:sz w:val="34"/>
                <w:szCs w:val="34"/>
                <w:lang w:val="fr-FR"/>
              </w:rPr>
              <w:br/>
              <w:t>migrants et des membres</w:t>
            </w:r>
            <w:r w:rsidRPr="00AE2B8E">
              <w:rPr>
                <w:b/>
                <w:sz w:val="34"/>
                <w:szCs w:val="34"/>
                <w:lang w:val="fr-FR"/>
              </w:rPr>
              <w:br/>
              <w:t>de leur famille</w:t>
            </w:r>
          </w:p>
        </w:tc>
        <w:tc>
          <w:tcPr>
            <w:tcW w:w="2835" w:type="dxa"/>
            <w:tcBorders>
              <w:top w:val="single" w:sz="4" w:space="0" w:color="auto"/>
              <w:bottom w:val="single" w:sz="12" w:space="0" w:color="auto"/>
            </w:tcBorders>
          </w:tcPr>
          <w:p w:rsidR="006519B5" w:rsidRPr="00AE2B8E" w:rsidRDefault="00141847" w:rsidP="00641F24">
            <w:pPr>
              <w:spacing w:before="240"/>
              <w:rPr>
                <w:lang w:val="fr-FR"/>
              </w:rPr>
            </w:pPr>
            <w:r w:rsidRPr="00AE2B8E">
              <w:rPr>
                <w:lang w:val="fr-FR"/>
              </w:rPr>
              <w:t xml:space="preserve">Distr. </w:t>
            </w:r>
            <w:r w:rsidR="00A02268" w:rsidRPr="00AE2B8E">
              <w:rPr>
                <w:lang w:val="fr-FR"/>
              </w:rPr>
              <w:t>générale</w:t>
            </w:r>
          </w:p>
          <w:p w:rsidR="00141847" w:rsidRPr="00AE2B8E" w:rsidRDefault="00715342" w:rsidP="002C7477">
            <w:pPr>
              <w:spacing w:line="240" w:lineRule="exact"/>
              <w:rPr>
                <w:lang w:val="fr-FR"/>
              </w:rPr>
            </w:pPr>
            <w:r w:rsidRPr="00221A59">
              <w:rPr>
                <w:lang w:val="fr-FR"/>
              </w:rPr>
              <w:t>2</w:t>
            </w:r>
            <w:r w:rsidR="002C7477" w:rsidRPr="00221A59">
              <w:rPr>
                <w:lang w:val="fr-FR"/>
              </w:rPr>
              <w:t>2</w:t>
            </w:r>
            <w:r w:rsidR="00541F1F" w:rsidRPr="00221A59">
              <w:rPr>
                <w:lang w:val="fr-FR"/>
              </w:rPr>
              <w:t xml:space="preserve"> mai</w:t>
            </w:r>
            <w:r w:rsidR="00541F1F" w:rsidRPr="002C7477">
              <w:rPr>
                <w:lang w:val="fr-FR"/>
              </w:rPr>
              <w:t xml:space="preserve"> </w:t>
            </w:r>
            <w:r w:rsidR="00141847" w:rsidRPr="00221A59">
              <w:rPr>
                <w:lang w:val="fr-FR"/>
              </w:rPr>
              <w:t>2015</w:t>
            </w:r>
          </w:p>
          <w:p w:rsidR="00141847" w:rsidRPr="00AE2B8E" w:rsidRDefault="00141847" w:rsidP="00141847">
            <w:pPr>
              <w:spacing w:line="240" w:lineRule="exact"/>
              <w:rPr>
                <w:lang w:val="fr-FR"/>
              </w:rPr>
            </w:pPr>
          </w:p>
          <w:p w:rsidR="00141847" w:rsidRPr="00AE2B8E" w:rsidRDefault="00141847" w:rsidP="00141847">
            <w:pPr>
              <w:spacing w:line="240" w:lineRule="exact"/>
              <w:rPr>
                <w:lang w:val="fr-FR"/>
              </w:rPr>
            </w:pPr>
            <w:r w:rsidRPr="00AE2B8E">
              <w:rPr>
                <w:lang w:val="fr-FR"/>
              </w:rPr>
              <w:t xml:space="preserve">Original: français </w:t>
            </w:r>
          </w:p>
          <w:p w:rsidR="00CE58F7" w:rsidRPr="00AE2B8E" w:rsidRDefault="00CE58F7" w:rsidP="005F39CF">
            <w:pPr>
              <w:spacing w:line="240" w:lineRule="exact"/>
              <w:rPr>
                <w:lang w:val="fr-FR"/>
              </w:rPr>
            </w:pPr>
            <w:r w:rsidRPr="00AE2B8E">
              <w:rPr>
                <w:lang w:val="fr-FR"/>
              </w:rPr>
              <w:t xml:space="preserve">Anglais, </w:t>
            </w:r>
            <w:r w:rsidR="005F39CF" w:rsidRPr="00AE2B8E">
              <w:rPr>
                <w:lang w:val="fr-FR"/>
              </w:rPr>
              <w:t>espagnol et français</w:t>
            </w:r>
            <w:r w:rsidR="00550AAB" w:rsidRPr="00AE2B8E">
              <w:rPr>
                <w:lang w:val="fr-FR"/>
              </w:rPr>
              <w:t xml:space="preserve"> </w:t>
            </w:r>
            <w:r w:rsidRPr="00AE2B8E">
              <w:rPr>
                <w:lang w:val="fr-FR"/>
              </w:rPr>
              <w:t>seulement</w:t>
            </w:r>
          </w:p>
        </w:tc>
      </w:tr>
    </w:tbl>
    <w:p w:rsidR="00141847" w:rsidRPr="00AE2B8E" w:rsidRDefault="00991DF9" w:rsidP="00141847">
      <w:pPr>
        <w:spacing w:before="120"/>
        <w:rPr>
          <w:b/>
          <w:sz w:val="24"/>
          <w:szCs w:val="24"/>
          <w:lang w:val="fr-FR"/>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-1297305</wp:posOffset>
                </wp:positionH>
                <wp:positionV relativeFrom="page">
                  <wp:posOffset>1059815</wp:posOffset>
                </wp:positionV>
                <wp:extent cx="1097280" cy="5416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47" w:rsidRDefault="00141847" w:rsidP="00141847">
                            <w:r>
                              <w:t>NATIONS UNIES</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15pt;margin-top:83.45pt;width:86.4pt;height:42.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2ntAIAAL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" filled="f" stroked="f">
                <v:textbox inset="0">
                  <w:txbxContent>
                    <w:p w:rsidR="00141847" w:rsidRDefault="00141847" w:rsidP="00141847">
                      <w:r>
                        <w:t>NATIONS UNIES</w:t>
                      </w:r>
                    </w:p>
                  </w:txbxContent>
                </v:textbox>
                <w10:wrap anchorx="page" anchory="page"/>
              </v:shape>
            </w:pict>
          </mc:Fallback>
        </mc:AlternateContent>
      </w:r>
      <w:r w:rsidR="00141847" w:rsidRPr="00AE2B8E">
        <w:rPr>
          <w:b/>
          <w:sz w:val="24"/>
          <w:szCs w:val="24"/>
          <w:lang w:val="fr-FR"/>
        </w:rPr>
        <w:t>Comité pour la protection des droits de tous les travailleurs</w:t>
      </w:r>
      <w:r w:rsidR="00141847" w:rsidRPr="00AE2B8E">
        <w:rPr>
          <w:b/>
          <w:sz w:val="24"/>
          <w:szCs w:val="24"/>
          <w:lang w:val="fr-FR"/>
        </w:rPr>
        <w:br/>
        <w:t>migrants et des membres de leur famille</w:t>
      </w:r>
    </w:p>
    <w:p w:rsidR="00141847" w:rsidRPr="00026168" w:rsidRDefault="00141847" w:rsidP="009D3559">
      <w:pPr>
        <w:pStyle w:val="HChG"/>
        <w:rPr>
          <w:lang w:val="fr-FR"/>
        </w:rPr>
      </w:pPr>
      <w:r w:rsidRPr="00AE2B8E">
        <w:rPr>
          <w:lang w:val="fr-FR"/>
        </w:rPr>
        <w:tab/>
      </w:r>
      <w:r w:rsidRPr="00AE2B8E">
        <w:rPr>
          <w:lang w:val="fr-FR"/>
        </w:rPr>
        <w:tab/>
        <w:t xml:space="preserve">Liste de points établie avant la soumission </w:t>
      </w:r>
      <w:r w:rsidRPr="009D3559">
        <w:rPr>
          <w:lang w:val="fr-FR"/>
        </w:rPr>
        <w:t>d</w:t>
      </w:r>
      <w:r w:rsidR="00E43969" w:rsidRPr="008134A7">
        <w:rPr>
          <w:lang w:val="fr-FR"/>
        </w:rPr>
        <w:t>es</w:t>
      </w:r>
      <w:r w:rsidRPr="009A69F6">
        <w:rPr>
          <w:lang w:val="fr-FR"/>
        </w:rPr>
        <w:t xml:space="preserve"> deuxième et troisième rapports périodiques</w:t>
      </w:r>
      <w:r w:rsidRPr="00AE2B8E">
        <w:rPr>
          <w:lang w:val="fr-FR"/>
        </w:rPr>
        <w:t xml:space="preserve"> du Sénégal</w:t>
      </w:r>
      <w:r w:rsidR="00E43969">
        <w:rPr>
          <w:lang w:val="fr-FR"/>
        </w:rPr>
        <w:t xml:space="preserve">, </w:t>
      </w:r>
      <w:r w:rsidR="00AB239E">
        <w:rPr>
          <w:lang w:val="fr-FR"/>
        </w:rPr>
        <w:t xml:space="preserve">devant être </w:t>
      </w:r>
      <w:r w:rsidR="00E43969">
        <w:rPr>
          <w:lang w:val="fr-FR"/>
        </w:rPr>
        <w:t>présentés en un seul document</w:t>
      </w:r>
      <w:r w:rsidR="009E0809" w:rsidRPr="00AE2B8E">
        <w:rPr>
          <w:rStyle w:val="Appelnotedebasdep"/>
          <w:b w:val="0"/>
          <w:bCs/>
          <w:sz w:val="20"/>
          <w:vertAlign w:val="baseline"/>
          <w:lang w:val="fr-FR"/>
        </w:rPr>
        <w:footnoteReference w:customMarkFollows="1" w:id="2"/>
        <w:t>*</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141847" w:rsidRPr="00AE2B8E" w:rsidTr="00BC673A">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141847" w:rsidRPr="00AE2B8E" w:rsidRDefault="00141847" w:rsidP="00BC673A">
            <w:pPr>
              <w:rPr>
                <w:lang w:val="fr-FR"/>
              </w:rPr>
            </w:pPr>
          </w:p>
        </w:tc>
      </w:tr>
      <w:tr w:rsidR="00141847" w:rsidRPr="00AE2B8E" w:rsidTr="00BC673A">
        <w:trPr>
          <w:jc w:val="center"/>
        </w:trPr>
        <w:tc>
          <w:tcPr>
            <w:tcW w:w="7653" w:type="dxa"/>
            <w:tcBorders>
              <w:left w:val="single" w:sz="4" w:space="0" w:color="auto"/>
              <w:bottom w:val="nil"/>
              <w:right w:val="single" w:sz="4" w:space="0" w:color="auto"/>
            </w:tcBorders>
            <w:shd w:val="clear" w:color="auto" w:fill="auto"/>
          </w:tcPr>
          <w:p w:rsidR="00141847" w:rsidRPr="00AE2B8E" w:rsidRDefault="00141847" w:rsidP="00BC673A">
            <w:pPr>
              <w:spacing w:after="120"/>
              <w:ind w:firstLine="567"/>
              <w:jc w:val="both"/>
              <w:rPr>
                <w:lang w:val="fr-FR"/>
              </w:rPr>
            </w:pPr>
            <w:r w:rsidRPr="00026168">
              <w:rPr>
                <w:lang w:val="fr-FR"/>
              </w:rPr>
              <w:t>À sa quatorzième session (A/66/48, par. 26), le Comité pour la protection des droits de tous les travailleurs migrants et des membres de leur famille a mis en place une procédure qui consiste à établir et à adopter une liste de points et à la transmettre à l’É</w:t>
            </w:r>
            <w:r w:rsidRPr="00AE2B8E">
              <w:rPr>
                <w:lang w:val="fr-FR"/>
              </w:rPr>
              <w:t>tat partie avant que celui-ci ne soumette le rapport attendu. Les réponses à cette liste constitueront le rapport de l’État partie au titre du paragraphe 1 de l’article 73 de la Convention. Conformément au paragraphe 16 de la résolution 68/268 de l’Assemblée générale, le rapport périodique ne devra pas compter plus de 21 200 mots.</w:t>
            </w:r>
          </w:p>
        </w:tc>
      </w:tr>
      <w:tr w:rsidR="00141847" w:rsidRPr="00AE2B8E" w:rsidTr="00BC673A">
        <w:trPr>
          <w:jc w:val="center"/>
        </w:trPr>
        <w:tc>
          <w:tcPr>
            <w:tcW w:w="7653" w:type="dxa"/>
            <w:tcBorders>
              <w:left w:val="single" w:sz="4" w:space="0" w:color="auto"/>
              <w:bottom w:val="nil"/>
              <w:right w:val="single" w:sz="4" w:space="0" w:color="auto"/>
            </w:tcBorders>
            <w:shd w:val="clear" w:color="auto" w:fill="auto"/>
          </w:tcPr>
          <w:p w:rsidR="00141847" w:rsidRPr="00AE2B8E" w:rsidRDefault="00141847" w:rsidP="00BC673A">
            <w:pPr>
              <w:spacing w:after="120"/>
              <w:ind w:firstLine="567"/>
              <w:jc w:val="both"/>
              <w:rPr>
                <w:lang w:val="fr-FR"/>
              </w:rPr>
            </w:pPr>
            <w:r w:rsidRPr="00026168">
              <w:rPr>
                <w:lang w:val="fr-FR"/>
              </w:rPr>
              <w:t xml:space="preserve">Le Comité peut également transmettre une liste de points à l’État partie s’il a l’intention d’examiner la mise en œuvre de la Convention en l’absence de rapport, conformément à </w:t>
            </w:r>
            <w:r w:rsidRPr="00AE2B8E">
              <w:rPr>
                <w:lang w:val="fr-FR"/>
              </w:rPr>
              <w:t>l’article 31 </w:t>
            </w:r>
            <w:r w:rsidRPr="00AE2B8E">
              <w:rPr>
                <w:i/>
                <w:lang w:val="fr-FR"/>
              </w:rPr>
              <w:t>bis</w:t>
            </w:r>
            <w:r w:rsidRPr="00AE2B8E">
              <w:rPr>
                <w:lang w:val="fr-FR"/>
              </w:rPr>
              <w:t xml:space="preserve"> de son règlement intérieur provisoire (A/67/48, par. 26).</w:t>
            </w:r>
          </w:p>
        </w:tc>
      </w:tr>
      <w:tr w:rsidR="00141847" w:rsidRPr="00AE2B8E" w:rsidTr="00BC673A">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141847" w:rsidRPr="00026168" w:rsidRDefault="00141847" w:rsidP="00BC673A">
            <w:pPr>
              <w:rPr>
                <w:lang w:val="fr-FR"/>
              </w:rPr>
            </w:pPr>
          </w:p>
        </w:tc>
      </w:tr>
    </w:tbl>
    <w:p w:rsidR="00141847" w:rsidRPr="00AE2B8E" w:rsidRDefault="00141847" w:rsidP="00141847">
      <w:pPr>
        <w:pStyle w:val="HChG"/>
        <w:rPr>
          <w:lang w:val="fr-FR"/>
        </w:rPr>
      </w:pPr>
      <w:r w:rsidRPr="00026168">
        <w:rPr>
          <w:color w:val="0000FF"/>
          <w:lang w:val="fr-FR"/>
        </w:rPr>
        <w:tab/>
      </w:r>
      <w:r w:rsidRPr="00026168">
        <w:rPr>
          <w:color w:val="0000FF"/>
          <w:lang w:val="fr-FR"/>
        </w:rPr>
        <w:tab/>
      </w:r>
      <w:r w:rsidRPr="00AE2B8E">
        <w:rPr>
          <w:lang w:val="fr-FR"/>
        </w:rPr>
        <w:t>Première partie</w:t>
      </w:r>
    </w:p>
    <w:p w:rsidR="00141847" w:rsidRPr="00AE2B8E" w:rsidRDefault="00141847" w:rsidP="00141847">
      <w:pPr>
        <w:pStyle w:val="H23G"/>
        <w:rPr>
          <w:lang w:val="fr-FR"/>
        </w:rPr>
      </w:pPr>
      <w:r w:rsidRPr="00AE2B8E">
        <w:rPr>
          <w:lang w:val="fr-FR"/>
        </w:rPr>
        <w:tab/>
      </w:r>
      <w:r w:rsidRPr="00AE2B8E">
        <w:rPr>
          <w:lang w:val="fr-FR"/>
        </w:rPr>
        <w:tab/>
      </w:r>
      <w:r w:rsidRPr="00026168">
        <w:rPr>
          <w:rFonts w:eastAsia="Dotum"/>
          <w:lang w:val="fr-FR"/>
        </w:rPr>
        <w:t>Sous cette rubrique, l’État partie est invité à répondre aux</w:t>
      </w:r>
      <w:r w:rsidR="001C6236">
        <w:rPr>
          <w:rFonts w:eastAsia="Dotum"/>
          <w:lang w:val="fr-FR"/>
        </w:rPr>
        <w:t xml:space="preserve"> </w:t>
      </w:r>
      <w:r w:rsidRPr="00026168">
        <w:rPr>
          <w:rFonts w:eastAsia="Dotum"/>
          <w:lang w:val="fr-FR"/>
        </w:rPr>
        <w:t>questions ci-après.</w:t>
      </w:r>
    </w:p>
    <w:p w:rsidR="00141847" w:rsidRPr="00AE2B8E" w:rsidRDefault="00141847" w:rsidP="002F0424">
      <w:pPr>
        <w:pStyle w:val="H1G"/>
        <w:rPr>
          <w:lang w:val="fr-FR"/>
        </w:rPr>
      </w:pPr>
      <w:r w:rsidRPr="00AE2B8E">
        <w:rPr>
          <w:lang w:val="fr-FR"/>
        </w:rPr>
        <w:tab/>
        <w:t>A.</w:t>
      </w:r>
      <w:r w:rsidRPr="00AE2B8E">
        <w:rPr>
          <w:lang w:val="fr-FR"/>
        </w:rPr>
        <w:tab/>
        <w:t>Renseignements d’ordre général</w:t>
      </w:r>
    </w:p>
    <w:p w:rsidR="00141847" w:rsidRPr="006B3F0A" w:rsidRDefault="00115A42" w:rsidP="00115A42">
      <w:pPr>
        <w:pStyle w:val="SingleTxtG"/>
        <w:rPr>
          <w:lang w:val="fr-FR"/>
        </w:rPr>
      </w:pPr>
      <w:r w:rsidRPr="006B3F0A">
        <w:rPr>
          <w:lang w:val="fr-FR"/>
        </w:rPr>
        <w:t>1.</w:t>
      </w:r>
      <w:r w:rsidRPr="006B3F0A">
        <w:rPr>
          <w:lang w:val="fr-FR"/>
        </w:rPr>
        <w:tab/>
      </w:r>
      <w:r w:rsidR="00141847" w:rsidRPr="00AE2B8E">
        <w:rPr>
          <w:lang w:val="fr-FR"/>
        </w:rPr>
        <w:t xml:space="preserve">Veuillez indiquer quelles sont les mesures prises en vue </w:t>
      </w:r>
      <w:r w:rsidR="00141847" w:rsidRPr="006B3F0A">
        <w:rPr>
          <w:lang w:val="fr-FR"/>
        </w:rPr>
        <w:t>d’établir une solide base de données</w:t>
      </w:r>
      <w:r w:rsidR="009D3559" w:rsidRPr="008134A7">
        <w:rPr>
          <w:lang w:val="fr-FR"/>
        </w:rPr>
        <w:t>,</w:t>
      </w:r>
      <w:r w:rsidR="00141847" w:rsidRPr="006B3F0A">
        <w:rPr>
          <w:lang w:val="fr-FR"/>
        </w:rPr>
        <w:t xml:space="preserve"> ventilées par sexe, âge et origine</w:t>
      </w:r>
      <w:r w:rsidR="009D3559" w:rsidRPr="008134A7">
        <w:rPr>
          <w:lang w:val="fr-FR"/>
        </w:rPr>
        <w:t>,</w:t>
      </w:r>
      <w:r w:rsidR="00141847" w:rsidRPr="006B3F0A">
        <w:rPr>
          <w:lang w:val="fr-FR"/>
        </w:rPr>
        <w:t xml:space="preserve"> en vue de permettre une meilleure appréhension du contexte migratoire et de la situation des travailleurs migrants au Sénégal, y compris des travailleurs migrants en situation irrégulière, de surveiller la mise en œuvre de chacun des droits énoncés dans la Convention et de collecter des données sur l</w:t>
      </w:r>
      <w:r w:rsidR="00507502" w:rsidRPr="008134A7">
        <w:rPr>
          <w:lang w:val="fr-FR"/>
        </w:rPr>
        <w:t>’</w:t>
      </w:r>
      <w:r w:rsidR="00141847" w:rsidRPr="008134A7">
        <w:rPr>
          <w:lang w:val="fr-FR"/>
        </w:rPr>
        <w:t xml:space="preserve">exercice effectif de </w:t>
      </w:r>
      <w:r w:rsidR="00141847" w:rsidRPr="008134A7">
        <w:rPr>
          <w:lang w:val="fr-FR"/>
        </w:rPr>
        <w:lastRenderedPageBreak/>
        <w:t xml:space="preserve">chacun de ces droits, </w:t>
      </w:r>
      <w:r w:rsidR="009D3559" w:rsidRPr="008134A7">
        <w:rPr>
          <w:lang w:val="fr-FR"/>
        </w:rPr>
        <w:t xml:space="preserve">tel que </w:t>
      </w:r>
      <w:r w:rsidR="00141847" w:rsidRPr="008134A7">
        <w:rPr>
          <w:lang w:val="fr-FR"/>
        </w:rPr>
        <w:t>recommand</w:t>
      </w:r>
      <w:r w:rsidR="009D3559" w:rsidRPr="008134A7">
        <w:rPr>
          <w:lang w:val="fr-FR"/>
        </w:rPr>
        <w:t xml:space="preserve">é par le </w:t>
      </w:r>
      <w:r w:rsidR="00141847" w:rsidRPr="008134A7">
        <w:rPr>
          <w:lang w:val="fr-FR"/>
        </w:rPr>
        <w:t>Comité dans ses dernières observations finales (</w:t>
      </w:r>
      <w:r w:rsidR="004E480D" w:rsidRPr="008134A7">
        <w:rPr>
          <w:lang w:val="fr-FR"/>
        </w:rPr>
        <w:t xml:space="preserve">voir CMW/C/SEN/CO/1, </w:t>
      </w:r>
      <w:r w:rsidR="00141847" w:rsidRPr="008134A7">
        <w:rPr>
          <w:lang w:val="fr-FR"/>
        </w:rPr>
        <w:t>par.</w:t>
      </w:r>
      <w:r w:rsidR="00026168" w:rsidRPr="008134A7">
        <w:rPr>
          <w:lang w:val="fr-FR"/>
        </w:rPr>
        <w:t> </w:t>
      </w:r>
      <w:r w:rsidR="00141847" w:rsidRPr="008134A7">
        <w:rPr>
          <w:lang w:val="fr-FR"/>
        </w:rPr>
        <w:t>12</w:t>
      </w:r>
      <w:r w:rsidR="009A69F6" w:rsidRPr="008134A7">
        <w:rPr>
          <w:rStyle w:val="Appelnotedebasdep"/>
        </w:rPr>
        <w:footnoteReference w:id="3"/>
      </w:r>
      <w:r w:rsidR="00141847" w:rsidRPr="006B3F0A">
        <w:rPr>
          <w:lang w:val="fr-FR"/>
        </w:rPr>
        <w:t>).</w:t>
      </w:r>
    </w:p>
    <w:p w:rsidR="00141847" w:rsidRPr="00AE2B8E" w:rsidRDefault="00115A42" w:rsidP="00115A42">
      <w:pPr>
        <w:pStyle w:val="SingleTxtG"/>
        <w:rPr>
          <w:lang w:val="fr-FR"/>
        </w:rPr>
      </w:pPr>
      <w:r w:rsidRPr="00AE2B8E">
        <w:rPr>
          <w:lang w:val="fr-FR"/>
        </w:rPr>
        <w:t>2.</w:t>
      </w:r>
      <w:r w:rsidRPr="00AE2B8E">
        <w:rPr>
          <w:lang w:val="fr-FR"/>
        </w:rPr>
        <w:tab/>
      </w:r>
      <w:r w:rsidR="00141847" w:rsidRPr="00AE2B8E">
        <w:rPr>
          <w:lang w:val="fr-FR"/>
        </w:rPr>
        <w:t xml:space="preserve">Veuillez fournir des informations sur les ressources humaines et financières attribuées au Ministère </w:t>
      </w:r>
      <w:r w:rsidR="00541F1F">
        <w:rPr>
          <w:lang w:val="fr-FR"/>
        </w:rPr>
        <w:t xml:space="preserve">des affaires étrangères et </w:t>
      </w:r>
      <w:r w:rsidR="00141847" w:rsidRPr="00AE2B8E">
        <w:rPr>
          <w:lang w:val="fr-FR"/>
        </w:rPr>
        <w:t xml:space="preserve">des Sénégalais de l’extérieur et sur les moyens de coordination entre les organes gouvernementaux qui traitent de la migration. </w:t>
      </w:r>
    </w:p>
    <w:p w:rsidR="00141847" w:rsidRPr="00AE2B8E" w:rsidRDefault="00115A42" w:rsidP="00115A42">
      <w:pPr>
        <w:pStyle w:val="SingleTxtG"/>
        <w:rPr>
          <w:lang w:val="fr-FR"/>
        </w:rPr>
      </w:pPr>
      <w:r w:rsidRPr="00AE2B8E">
        <w:rPr>
          <w:lang w:val="fr-FR"/>
        </w:rPr>
        <w:t>3.</w:t>
      </w:r>
      <w:r w:rsidRPr="00AE2B8E">
        <w:rPr>
          <w:lang w:val="fr-FR"/>
        </w:rPr>
        <w:tab/>
      </w:r>
      <w:r w:rsidR="00141847" w:rsidRPr="00AE2B8E">
        <w:rPr>
          <w:lang w:val="fr-FR"/>
        </w:rPr>
        <w:t xml:space="preserve">Dans la mesure où le Comité </w:t>
      </w:r>
      <w:r w:rsidR="00817230">
        <w:rPr>
          <w:lang w:val="fr-FR"/>
        </w:rPr>
        <w:t>s</w:t>
      </w:r>
      <w:r w:rsidR="00141847" w:rsidRPr="00AE2B8E">
        <w:rPr>
          <w:lang w:val="fr-FR"/>
        </w:rPr>
        <w:t xml:space="preserve">énégalais des </w:t>
      </w:r>
      <w:r w:rsidR="00817230">
        <w:rPr>
          <w:lang w:val="fr-FR"/>
        </w:rPr>
        <w:t>d</w:t>
      </w:r>
      <w:r w:rsidR="00141847" w:rsidRPr="00AE2B8E">
        <w:rPr>
          <w:lang w:val="fr-FR"/>
        </w:rPr>
        <w:t>roits de l’</w:t>
      </w:r>
      <w:r w:rsidR="00817230">
        <w:rPr>
          <w:lang w:val="fr-FR"/>
        </w:rPr>
        <w:t>h</w:t>
      </w:r>
      <w:r w:rsidR="00141847" w:rsidRPr="00AE2B8E">
        <w:rPr>
          <w:lang w:val="fr-FR"/>
        </w:rPr>
        <w:t xml:space="preserve">omme est passé du statut A au statut B selon </w:t>
      </w:r>
      <w:r w:rsidR="00055B31">
        <w:rPr>
          <w:lang w:val="fr-FR"/>
        </w:rPr>
        <w:t xml:space="preserve">les </w:t>
      </w:r>
      <w:r w:rsidR="00141847" w:rsidRPr="00AE2B8E">
        <w:rPr>
          <w:lang w:val="fr-FR"/>
        </w:rPr>
        <w:t xml:space="preserve">critères des </w:t>
      </w:r>
      <w:r w:rsidR="00817230">
        <w:rPr>
          <w:lang w:val="fr-FR"/>
        </w:rPr>
        <w:t>P</w:t>
      </w:r>
      <w:r w:rsidR="00141847" w:rsidRPr="00AE2B8E">
        <w:rPr>
          <w:lang w:val="fr-FR"/>
        </w:rPr>
        <w:t xml:space="preserve">rincipes de Paris, veuillez fournir des renseignements sur les mesures prises pour que ce Comité retrouve le statut A. Veuillez également fournir des informations sur son mandat, ses activités principales et ses ressources humaines, techniques et financières, notamment en ce qui concerne les questions relatives aux travailleurs migrants. Veuillez fournir des informations sur les activités menées auprès du grand public, et en particulier </w:t>
      </w:r>
      <w:r w:rsidR="00055B31">
        <w:rPr>
          <w:lang w:val="fr-FR"/>
        </w:rPr>
        <w:t xml:space="preserve">auprès </w:t>
      </w:r>
      <w:r w:rsidR="00141847" w:rsidRPr="00AE2B8E">
        <w:rPr>
          <w:lang w:val="fr-FR"/>
        </w:rPr>
        <w:t xml:space="preserve">de tous les travailleurs migrants, pour les </w:t>
      </w:r>
      <w:r w:rsidR="00055B31">
        <w:rPr>
          <w:lang w:val="fr-FR"/>
        </w:rPr>
        <w:t xml:space="preserve">informer des </w:t>
      </w:r>
      <w:r w:rsidR="00141847" w:rsidRPr="00AE2B8E">
        <w:rPr>
          <w:lang w:val="fr-FR"/>
        </w:rPr>
        <w:t>services assurés par cette institution.</w:t>
      </w:r>
    </w:p>
    <w:p w:rsidR="00141847" w:rsidRPr="008134A7" w:rsidRDefault="00115A42" w:rsidP="00115A42">
      <w:pPr>
        <w:pStyle w:val="SingleTxtG"/>
        <w:rPr>
          <w:lang w:val="fr-FR"/>
        </w:rPr>
      </w:pPr>
      <w:r w:rsidRPr="008134A7">
        <w:rPr>
          <w:lang w:val="fr-FR"/>
        </w:rPr>
        <w:t>4.</w:t>
      </w:r>
      <w:r w:rsidRPr="008134A7">
        <w:rPr>
          <w:lang w:val="fr-FR"/>
        </w:rPr>
        <w:tab/>
      </w:r>
      <w:r w:rsidR="00141847" w:rsidRPr="00AE2B8E">
        <w:rPr>
          <w:lang w:val="fr-FR"/>
        </w:rPr>
        <w:t xml:space="preserve">Veuillez fournir des informations sur la coopération </w:t>
      </w:r>
      <w:r w:rsidR="00055B31">
        <w:rPr>
          <w:lang w:val="fr-FR"/>
        </w:rPr>
        <w:t xml:space="preserve">entre </w:t>
      </w:r>
      <w:r w:rsidR="00141847" w:rsidRPr="00AE2B8E">
        <w:rPr>
          <w:lang w:val="fr-FR"/>
        </w:rPr>
        <w:t xml:space="preserve">l’État partie </w:t>
      </w:r>
      <w:r w:rsidR="00055B31">
        <w:rPr>
          <w:lang w:val="fr-FR"/>
        </w:rPr>
        <w:t xml:space="preserve">et </w:t>
      </w:r>
      <w:r w:rsidR="00141847" w:rsidRPr="00AE2B8E">
        <w:rPr>
          <w:lang w:val="fr-FR"/>
        </w:rPr>
        <w:t xml:space="preserve">les organisations de la société civile exerçant une activité en rapport avec les droits des migrants en ce qui concerne la négociation </w:t>
      </w:r>
      <w:r w:rsidR="00141847" w:rsidRPr="008E06C6">
        <w:rPr>
          <w:lang w:val="fr-FR"/>
        </w:rPr>
        <w:t>des</w:t>
      </w:r>
      <w:r w:rsidR="00141847" w:rsidRPr="00AE2B8E">
        <w:rPr>
          <w:lang w:val="fr-FR"/>
        </w:rPr>
        <w:t xml:space="preserve"> accords bilatéraux et la rédaction des rapports périodiques </w:t>
      </w:r>
      <w:r w:rsidR="009B49F9" w:rsidRPr="00AE2B8E">
        <w:rPr>
          <w:lang w:val="fr-FR"/>
        </w:rPr>
        <w:t>par</w:t>
      </w:r>
      <w:r w:rsidR="00141847" w:rsidRPr="00AE2B8E">
        <w:rPr>
          <w:lang w:val="fr-FR"/>
        </w:rPr>
        <w:t xml:space="preserve"> l’État partie</w:t>
      </w:r>
      <w:r w:rsidR="00141847" w:rsidRPr="009D3559">
        <w:rPr>
          <w:lang w:val="fr-FR"/>
        </w:rPr>
        <w:t>, tel que recommandé</w:t>
      </w:r>
      <w:r w:rsidR="00141847" w:rsidRPr="00AE2B8E">
        <w:rPr>
          <w:lang w:val="fr-FR"/>
        </w:rPr>
        <w:t xml:space="preserve"> par le Comité dans ses dernières observations </w:t>
      </w:r>
      <w:r w:rsidR="00141847" w:rsidRPr="006B3F0A">
        <w:rPr>
          <w:lang w:val="fr-FR"/>
        </w:rPr>
        <w:t>finales (par.</w:t>
      </w:r>
      <w:r w:rsidR="00026168" w:rsidRPr="008134A7">
        <w:rPr>
          <w:lang w:val="fr-FR"/>
        </w:rPr>
        <w:t> </w:t>
      </w:r>
      <w:r w:rsidR="00141847" w:rsidRPr="008134A7">
        <w:rPr>
          <w:lang w:val="fr-FR"/>
        </w:rPr>
        <w:t>20 et 25).</w:t>
      </w:r>
    </w:p>
    <w:p w:rsidR="00141847" w:rsidRPr="008134A7" w:rsidRDefault="00141847" w:rsidP="002F0424">
      <w:pPr>
        <w:pStyle w:val="H1G"/>
        <w:rPr>
          <w:lang w:val="fr-FR"/>
        </w:rPr>
      </w:pPr>
      <w:r w:rsidRPr="008134A7">
        <w:rPr>
          <w:lang w:val="fr-FR"/>
        </w:rPr>
        <w:tab/>
        <w:t>B.</w:t>
      </w:r>
      <w:r w:rsidRPr="008134A7">
        <w:rPr>
          <w:lang w:val="fr-FR"/>
        </w:rPr>
        <w:tab/>
        <w:t>Renseignements relatifs aux articles de la Convention</w:t>
      </w:r>
    </w:p>
    <w:p w:rsidR="00141847" w:rsidRPr="008134A7" w:rsidRDefault="00141847" w:rsidP="002F0424">
      <w:pPr>
        <w:pStyle w:val="H23G"/>
        <w:rPr>
          <w:lang w:val="fr-FR"/>
        </w:rPr>
      </w:pPr>
      <w:r w:rsidRPr="008134A7">
        <w:rPr>
          <w:lang w:val="fr-FR"/>
        </w:rPr>
        <w:tab/>
        <w:t>1.</w:t>
      </w:r>
      <w:r w:rsidRPr="008134A7">
        <w:rPr>
          <w:lang w:val="fr-FR"/>
        </w:rPr>
        <w:tab/>
        <w:t>Principes généraux</w:t>
      </w:r>
    </w:p>
    <w:p w:rsidR="00141847" w:rsidRPr="008134A7" w:rsidRDefault="00115A42" w:rsidP="00115A42">
      <w:pPr>
        <w:pStyle w:val="SingleTxtG"/>
        <w:rPr>
          <w:lang w:val="fr-FR"/>
        </w:rPr>
      </w:pPr>
      <w:r w:rsidRPr="008134A7">
        <w:rPr>
          <w:lang w:val="fr-FR"/>
        </w:rPr>
        <w:t>5.</w:t>
      </w:r>
      <w:r w:rsidRPr="008134A7">
        <w:rPr>
          <w:lang w:val="fr-FR"/>
        </w:rPr>
        <w:tab/>
      </w:r>
      <w:r w:rsidR="00141847" w:rsidRPr="008134A7">
        <w:rPr>
          <w:lang w:val="fr-FR"/>
        </w:rPr>
        <w:t>Veuillez indiquer si les dispositions de la Convention ont été directement appliquées par des agents de l’administration et/ou invoquées devant les tribunaux et si ceux-ci les ont</w:t>
      </w:r>
      <w:r w:rsidR="00A91210" w:rsidRPr="008134A7">
        <w:rPr>
          <w:lang w:val="fr-FR"/>
        </w:rPr>
        <w:t xml:space="preserve"> </w:t>
      </w:r>
      <w:r w:rsidR="00141847" w:rsidRPr="008134A7">
        <w:rPr>
          <w:lang w:val="fr-FR"/>
        </w:rPr>
        <w:t>appliquées; dans l’affirmative, donner des exemples. Veuillez également fournir des informations</w:t>
      </w:r>
      <w:r w:rsidR="00A91210" w:rsidRPr="008134A7">
        <w:rPr>
          <w:lang w:val="fr-FR"/>
        </w:rPr>
        <w:t xml:space="preserve"> </w:t>
      </w:r>
      <w:r w:rsidR="00141847" w:rsidRPr="008134A7">
        <w:rPr>
          <w:lang w:val="fr-FR"/>
        </w:rPr>
        <w:t>sur:</w:t>
      </w:r>
    </w:p>
    <w:p w:rsidR="00141847" w:rsidRPr="008134A7" w:rsidRDefault="00141847" w:rsidP="00AE2B8E">
      <w:pPr>
        <w:pStyle w:val="SingleTxtG"/>
        <w:ind w:firstLine="567"/>
        <w:rPr>
          <w:lang w:val="fr-FR"/>
        </w:rPr>
      </w:pPr>
      <w:r w:rsidRPr="008134A7">
        <w:rPr>
          <w:lang w:val="fr-FR"/>
        </w:rPr>
        <w:t>a)</w:t>
      </w:r>
      <w:r w:rsidRPr="008134A7">
        <w:rPr>
          <w:lang w:val="fr-FR"/>
        </w:rPr>
        <w:tab/>
        <w:t xml:space="preserve">Les organismes judiciaires et/ou administratifs compétents pour instruire et juger les plaintes émanant des travailleurs migrants et des membres de leur famille, </w:t>
      </w:r>
      <w:r w:rsidRPr="008134A7">
        <w:rPr>
          <w:rFonts w:eastAsia="MS Mincho"/>
          <w:lang w:val="fr-FR"/>
        </w:rPr>
        <w:t>y</w:t>
      </w:r>
      <w:r w:rsidR="00507502" w:rsidRPr="008134A7">
        <w:rPr>
          <w:rFonts w:eastAsia="MS Mincho"/>
          <w:lang w:val="fr-FR"/>
        </w:rPr>
        <w:t> </w:t>
      </w:r>
      <w:r w:rsidRPr="008134A7">
        <w:rPr>
          <w:rFonts w:eastAsia="MS Mincho"/>
          <w:lang w:val="fr-FR"/>
        </w:rPr>
        <w:t>compris</w:t>
      </w:r>
      <w:r w:rsidRPr="008134A7">
        <w:rPr>
          <w:lang w:val="fr-FR"/>
        </w:rPr>
        <w:t xml:space="preserve"> lorsque les intéressés sont en situation irrégulière; </w:t>
      </w:r>
    </w:p>
    <w:p w:rsidR="00141847" w:rsidRPr="008134A7" w:rsidRDefault="00141847" w:rsidP="00AE2B8E">
      <w:pPr>
        <w:pStyle w:val="SingleTxtG"/>
        <w:ind w:firstLine="567"/>
        <w:rPr>
          <w:lang w:val="fr-FR"/>
        </w:rPr>
      </w:pPr>
      <w:r w:rsidRPr="008134A7">
        <w:rPr>
          <w:lang w:val="fr-FR"/>
        </w:rPr>
        <w:t>b)</w:t>
      </w:r>
      <w:r w:rsidRPr="008134A7">
        <w:rPr>
          <w:lang w:val="fr-FR"/>
        </w:rPr>
        <w:tab/>
        <w:t xml:space="preserve">Les plaintes instruites par ces organismes depuis la date d’entrée en vigueur de la Convention et les décisions rendues; </w:t>
      </w:r>
    </w:p>
    <w:p w:rsidR="00141847" w:rsidRPr="008134A7" w:rsidRDefault="00141847" w:rsidP="00AE2B8E">
      <w:pPr>
        <w:pStyle w:val="SingleTxtG"/>
        <w:ind w:firstLine="567"/>
        <w:rPr>
          <w:lang w:val="fr-FR"/>
        </w:rPr>
      </w:pPr>
      <w:r w:rsidRPr="008134A7">
        <w:rPr>
          <w:lang w:val="fr-FR"/>
        </w:rPr>
        <w:t>c)</w:t>
      </w:r>
      <w:r w:rsidRPr="008134A7">
        <w:rPr>
          <w:lang w:val="fr-FR"/>
        </w:rPr>
        <w:tab/>
        <w:t>La possibilité pour les travailleurs migrants d’avoir accès à l’assistance juridique dans ce cadre;</w:t>
      </w:r>
    </w:p>
    <w:p w:rsidR="00141847" w:rsidRPr="008134A7" w:rsidRDefault="00141847" w:rsidP="00817230">
      <w:pPr>
        <w:pStyle w:val="SingleTxtG"/>
        <w:ind w:firstLine="567"/>
        <w:rPr>
          <w:lang w:val="fr-FR"/>
        </w:rPr>
      </w:pPr>
      <w:r w:rsidRPr="008134A7">
        <w:rPr>
          <w:lang w:val="fr-FR"/>
        </w:rPr>
        <w:t>d)</w:t>
      </w:r>
      <w:r w:rsidRPr="008134A7">
        <w:rPr>
          <w:lang w:val="fr-FR"/>
        </w:rPr>
        <w:tab/>
        <w:t xml:space="preserve">Les réparations, y compris les indemnisations, accordées aux victimes des violations en question; </w:t>
      </w:r>
    </w:p>
    <w:p w:rsidR="00141847" w:rsidRPr="00AE2B8E" w:rsidRDefault="00141847" w:rsidP="00AE2B8E">
      <w:pPr>
        <w:pStyle w:val="SingleTxtG"/>
        <w:ind w:firstLine="567"/>
        <w:rPr>
          <w:lang w:val="fr-FR"/>
        </w:rPr>
      </w:pPr>
      <w:r w:rsidRPr="008134A7">
        <w:rPr>
          <w:lang w:val="fr-FR"/>
        </w:rPr>
        <w:t>e)</w:t>
      </w:r>
      <w:r w:rsidRPr="008134A7">
        <w:rPr>
          <w:lang w:val="fr-FR"/>
        </w:rPr>
        <w:tab/>
        <w:t>Les mesures prises pour informer les travailleurs migrants et les membres de leur famille des voies de recours dont ils disposent en cas de violation de leurs droits</w:t>
      </w:r>
      <w:r w:rsidRPr="00AE2B8E">
        <w:rPr>
          <w:lang w:val="fr-FR"/>
        </w:rPr>
        <w:t>.</w:t>
      </w:r>
    </w:p>
    <w:p w:rsidR="00141847" w:rsidRPr="00AE2B8E" w:rsidRDefault="00141847" w:rsidP="002F0424">
      <w:pPr>
        <w:pStyle w:val="H23G"/>
        <w:rPr>
          <w:lang w:val="fr-FR"/>
        </w:rPr>
      </w:pPr>
      <w:r w:rsidRPr="00AE2B8E">
        <w:rPr>
          <w:lang w:val="fr-FR"/>
        </w:rPr>
        <w:tab/>
        <w:t>2.</w:t>
      </w:r>
      <w:r w:rsidRPr="00AE2B8E">
        <w:rPr>
          <w:lang w:val="fr-FR"/>
        </w:rPr>
        <w:tab/>
        <w:t>Deuxième partie de la Convention</w:t>
      </w:r>
    </w:p>
    <w:p w:rsidR="00141847" w:rsidRPr="00AE2B8E" w:rsidRDefault="00503D3D" w:rsidP="002F0424">
      <w:pPr>
        <w:pStyle w:val="H23G"/>
        <w:rPr>
          <w:lang w:val="fr-FR"/>
        </w:rPr>
      </w:pPr>
      <w:r w:rsidRPr="00AE2B8E">
        <w:rPr>
          <w:lang w:val="fr-FR"/>
        </w:rPr>
        <w:tab/>
      </w:r>
      <w:r w:rsidRPr="00AE2B8E">
        <w:rPr>
          <w:lang w:val="fr-FR"/>
        </w:rPr>
        <w:tab/>
        <w:t xml:space="preserve">Article </w:t>
      </w:r>
      <w:r w:rsidR="00141847" w:rsidRPr="00AE2B8E">
        <w:rPr>
          <w:lang w:val="fr-FR"/>
        </w:rPr>
        <w:t>7</w:t>
      </w:r>
    </w:p>
    <w:p w:rsidR="00141847" w:rsidRPr="00AE2B8E" w:rsidRDefault="00115A42" w:rsidP="00115A42">
      <w:pPr>
        <w:pStyle w:val="SingleTxtG"/>
        <w:rPr>
          <w:lang w:val="fr-FR"/>
        </w:rPr>
      </w:pPr>
      <w:r w:rsidRPr="00AE2B8E">
        <w:rPr>
          <w:lang w:val="fr-FR"/>
        </w:rPr>
        <w:t>6.</w:t>
      </w:r>
      <w:r w:rsidRPr="00AE2B8E">
        <w:rPr>
          <w:lang w:val="fr-FR"/>
        </w:rPr>
        <w:tab/>
      </w:r>
      <w:r w:rsidR="00141847" w:rsidRPr="00AE2B8E">
        <w:rPr>
          <w:lang w:val="fr-FR"/>
        </w:rPr>
        <w:t xml:space="preserve">Le Comité </w:t>
      </w:r>
      <w:r w:rsidR="00055B31">
        <w:rPr>
          <w:lang w:val="fr-FR"/>
        </w:rPr>
        <w:t xml:space="preserve">a reçu des </w:t>
      </w:r>
      <w:r w:rsidR="00141847" w:rsidRPr="00AE2B8E">
        <w:rPr>
          <w:lang w:val="fr-FR"/>
        </w:rPr>
        <w:t>inform</w:t>
      </w:r>
      <w:r w:rsidR="00055B31">
        <w:rPr>
          <w:lang w:val="fr-FR"/>
        </w:rPr>
        <w:t xml:space="preserve">ations </w:t>
      </w:r>
      <w:r w:rsidR="00C841A1">
        <w:rPr>
          <w:lang w:val="fr-FR"/>
        </w:rPr>
        <w:t xml:space="preserve">selon lesquelles </w:t>
      </w:r>
      <w:r w:rsidR="00141847" w:rsidRPr="00AE2B8E">
        <w:rPr>
          <w:lang w:val="fr-FR"/>
        </w:rPr>
        <w:t xml:space="preserve">les travailleurs migrants en provenance des pays </w:t>
      </w:r>
      <w:r w:rsidR="00141847" w:rsidRPr="00AE2B8E">
        <w:rPr>
          <w:rStyle w:val="SingleTxtGChar"/>
          <w:lang w:val="fr-FR"/>
        </w:rPr>
        <w:t xml:space="preserve">touchés par l’épidémie à virus </w:t>
      </w:r>
      <w:r w:rsidR="00141847" w:rsidRPr="009D3559">
        <w:rPr>
          <w:rStyle w:val="SingleTxtGChar"/>
          <w:lang w:val="fr-FR"/>
        </w:rPr>
        <w:t xml:space="preserve">Ebola seraient victimes de </w:t>
      </w:r>
      <w:bookmarkStart w:id="0" w:name="_GoBack"/>
      <w:bookmarkEnd w:id="0"/>
      <w:r w:rsidR="00141847" w:rsidRPr="009D3559">
        <w:rPr>
          <w:rStyle w:val="SingleTxtGChar"/>
          <w:lang w:val="fr-FR"/>
        </w:rPr>
        <w:lastRenderedPageBreak/>
        <w:t>discrimination et de stigmatisation affectant notamment le</w:t>
      </w:r>
      <w:r w:rsidR="00055B31" w:rsidRPr="009A69F6">
        <w:rPr>
          <w:rStyle w:val="SingleTxtGChar"/>
          <w:lang w:val="fr-FR"/>
        </w:rPr>
        <w:t>urs</w:t>
      </w:r>
      <w:r w:rsidR="00141847" w:rsidRPr="009A69F6">
        <w:rPr>
          <w:rStyle w:val="SingleTxtGChar"/>
          <w:lang w:val="fr-FR"/>
        </w:rPr>
        <w:t xml:space="preserve"> droit</w:t>
      </w:r>
      <w:r w:rsidR="00055B31" w:rsidRPr="009A69F6">
        <w:rPr>
          <w:rStyle w:val="SingleTxtGChar"/>
          <w:lang w:val="fr-FR"/>
        </w:rPr>
        <w:t>s</w:t>
      </w:r>
      <w:r w:rsidR="00141847" w:rsidRPr="00715342">
        <w:rPr>
          <w:rStyle w:val="SingleTxtGChar"/>
          <w:lang w:val="fr-FR"/>
        </w:rPr>
        <w:t xml:space="preserve"> à la santé, à l’éducation, au travail équitable et au logement, et </w:t>
      </w:r>
      <w:r w:rsidR="00C841A1" w:rsidRPr="00715342">
        <w:rPr>
          <w:rStyle w:val="SingleTxtGChar"/>
          <w:lang w:val="fr-FR"/>
        </w:rPr>
        <w:t xml:space="preserve">seraient </w:t>
      </w:r>
      <w:r w:rsidR="00141847" w:rsidRPr="008134A7">
        <w:rPr>
          <w:rStyle w:val="SingleTxtGChar"/>
          <w:lang w:val="fr-FR"/>
        </w:rPr>
        <w:t xml:space="preserve">souvent victimes de harcèlement. Le Comité </w:t>
      </w:r>
      <w:r w:rsidR="00055B31" w:rsidRPr="008134A7">
        <w:rPr>
          <w:rStyle w:val="SingleTxtGChar"/>
          <w:lang w:val="fr-FR"/>
        </w:rPr>
        <w:t xml:space="preserve">a </w:t>
      </w:r>
      <w:r w:rsidR="00141847" w:rsidRPr="008134A7">
        <w:rPr>
          <w:rStyle w:val="SingleTxtGChar"/>
          <w:lang w:val="fr-FR"/>
        </w:rPr>
        <w:t xml:space="preserve">également </w:t>
      </w:r>
      <w:r w:rsidR="00055B31" w:rsidRPr="008134A7">
        <w:rPr>
          <w:rStyle w:val="SingleTxtGChar"/>
          <w:lang w:val="fr-FR"/>
        </w:rPr>
        <w:t xml:space="preserve">reçu des </w:t>
      </w:r>
      <w:r w:rsidR="00141847" w:rsidRPr="008134A7">
        <w:rPr>
          <w:rStyle w:val="SingleTxtGChar"/>
          <w:lang w:val="fr-FR"/>
        </w:rPr>
        <w:t>inform</w:t>
      </w:r>
      <w:r w:rsidR="00055B31" w:rsidRPr="008134A7">
        <w:rPr>
          <w:rStyle w:val="SingleTxtGChar"/>
          <w:lang w:val="fr-FR"/>
        </w:rPr>
        <w:t xml:space="preserve">ations selon lesquelles </w:t>
      </w:r>
      <w:r w:rsidR="00141847" w:rsidRPr="008134A7">
        <w:rPr>
          <w:rStyle w:val="SingleTxtGChar"/>
          <w:lang w:val="fr-FR"/>
        </w:rPr>
        <w:t>les</w:t>
      </w:r>
      <w:r w:rsidR="00141847" w:rsidRPr="00AE2B8E">
        <w:rPr>
          <w:rStyle w:val="SingleTxtGChar"/>
          <w:lang w:val="fr-FR"/>
        </w:rPr>
        <w:t xml:space="preserve"> enfants nés au Sénégal de parents étrangers auraient des difficultés pour obtenir la nationalité sénégalaise, en raison essentiellement des lenteurs et de la complexité de la procédure</w:t>
      </w:r>
      <w:r w:rsidR="00504728" w:rsidRPr="00AE2B8E">
        <w:rPr>
          <w:rStyle w:val="SingleTxtGChar"/>
          <w:lang w:val="fr-FR"/>
        </w:rPr>
        <w:t xml:space="preserve"> d’obtention de la nationalité (</w:t>
      </w:r>
      <w:r w:rsidR="00141847" w:rsidRPr="00AE2B8E">
        <w:rPr>
          <w:rStyle w:val="SingleTxtGChar"/>
          <w:lang w:val="fr-FR"/>
        </w:rPr>
        <w:t>naturalisation</w:t>
      </w:r>
      <w:r w:rsidR="00504728" w:rsidRPr="00AE2B8E">
        <w:rPr>
          <w:rStyle w:val="SingleTxtGChar"/>
          <w:lang w:val="fr-FR"/>
        </w:rPr>
        <w:t>)</w:t>
      </w:r>
      <w:r w:rsidR="00141847" w:rsidRPr="00AE2B8E">
        <w:rPr>
          <w:rStyle w:val="SingleTxtGChar"/>
          <w:lang w:val="fr-FR"/>
        </w:rPr>
        <w:t>. Veuillez commenter ces informations et indiquer les mesures prises pour remédier à ces situations.</w:t>
      </w:r>
    </w:p>
    <w:p w:rsidR="00141847" w:rsidRPr="00AE2B8E" w:rsidRDefault="00141847" w:rsidP="002F0424">
      <w:pPr>
        <w:pStyle w:val="H23G"/>
        <w:rPr>
          <w:lang w:val="fr-FR"/>
        </w:rPr>
      </w:pPr>
      <w:r w:rsidRPr="00AE2B8E">
        <w:rPr>
          <w:lang w:val="fr-FR"/>
        </w:rPr>
        <w:tab/>
        <w:t>3.</w:t>
      </w:r>
      <w:r w:rsidRPr="00AE2B8E">
        <w:rPr>
          <w:lang w:val="fr-FR"/>
        </w:rPr>
        <w:tab/>
        <w:t>Troisième partie de la Convention</w:t>
      </w:r>
    </w:p>
    <w:p w:rsidR="00141847" w:rsidRPr="00AE2B8E" w:rsidRDefault="00141847" w:rsidP="002F0424">
      <w:pPr>
        <w:pStyle w:val="H23G"/>
        <w:rPr>
          <w:lang w:val="fr-FR"/>
        </w:rPr>
      </w:pPr>
      <w:r w:rsidRPr="00AE2B8E">
        <w:rPr>
          <w:lang w:val="fr-FR"/>
        </w:rPr>
        <w:tab/>
      </w:r>
      <w:r w:rsidRPr="00AE2B8E">
        <w:rPr>
          <w:lang w:val="fr-FR"/>
        </w:rPr>
        <w:tab/>
        <w:t>Article 17</w:t>
      </w:r>
    </w:p>
    <w:p w:rsidR="00141847" w:rsidRPr="008134A7" w:rsidRDefault="00115A42" w:rsidP="00115A42">
      <w:pPr>
        <w:pStyle w:val="SingleTxtG"/>
        <w:rPr>
          <w:lang w:val="fr-FR"/>
        </w:rPr>
      </w:pPr>
      <w:r w:rsidRPr="008134A7">
        <w:rPr>
          <w:lang w:val="fr-FR"/>
        </w:rPr>
        <w:t>7.</w:t>
      </w:r>
      <w:r w:rsidRPr="008134A7">
        <w:rPr>
          <w:lang w:val="fr-FR"/>
        </w:rPr>
        <w:tab/>
      </w:r>
      <w:r w:rsidR="00141847" w:rsidRPr="00AE2B8E">
        <w:rPr>
          <w:lang w:val="fr-FR"/>
        </w:rPr>
        <w:t xml:space="preserve">Veuillez décrire les types de sanctions encourues par les travailleurs migrants pour avoir violé la législation relative à la migration. Veuillez également indiquer le nombre de migrants, ventilés par sexe, âge et nationalité, actuellement placés en rétention administrative ou en détention judiciaire pour avoir violé la législation relative à la migration. Veuillez donner des informations sur les décisions prises à leur encontre, leurs lieux de détention et les conditions dans lesquelles ils sont détenus. Veuillez en outre indiquer la durée moyenne de leur détention et préciser si la législation prévoit une durée maximale de détention. Veuillez également indiquer </w:t>
      </w:r>
      <w:r w:rsidR="004E480D">
        <w:rPr>
          <w:lang w:val="fr-FR"/>
        </w:rPr>
        <w:t xml:space="preserve">si les travailleurs migrants en situation irrégulière </w:t>
      </w:r>
      <w:r w:rsidR="00141847" w:rsidRPr="00AE2B8E">
        <w:rPr>
          <w:lang w:val="fr-FR"/>
        </w:rPr>
        <w:t xml:space="preserve">sont séparés des condamnés et des prévenus et si </w:t>
      </w:r>
      <w:r w:rsidR="005B21D3">
        <w:rPr>
          <w:lang w:val="fr-FR"/>
        </w:rPr>
        <w:t xml:space="preserve">leur </w:t>
      </w:r>
      <w:r w:rsidR="00141847" w:rsidRPr="006B3F0A">
        <w:rPr>
          <w:lang w:val="fr-FR"/>
        </w:rPr>
        <w:t xml:space="preserve">détention </w:t>
      </w:r>
      <w:r w:rsidR="00141847" w:rsidRPr="008134A7">
        <w:rPr>
          <w:lang w:val="fr-FR"/>
        </w:rPr>
        <w:t>est utilisée uniquement en tant que mesure de dernier ressort, tel que recommandé par le Comité dans ses dernières observations finales (par.</w:t>
      </w:r>
      <w:r w:rsidR="00026168" w:rsidRPr="008134A7">
        <w:rPr>
          <w:lang w:val="fr-FR"/>
        </w:rPr>
        <w:t> </w:t>
      </w:r>
      <w:r w:rsidR="00141847" w:rsidRPr="008134A7">
        <w:rPr>
          <w:lang w:val="fr-FR"/>
        </w:rPr>
        <w:t xml:space="preserve">15). Par ailleurs, le Comité </w:t>
      </w:r>
      <w:r w:rsidR="005B21D3" w:rsidRPr="008134A7">
        <w:rPr>
          <w:lang w:val="fr-FR"/>
        </w:rPr>
        <w:t xml:space="preserve">a reçu des </w:t>
      </w:r>
      <w:r w:rsidR="00141847" w:rsidRPr="008134A7">
        <w:rPr>
          <w:lang w:val="fr-FR"/>
        </w:rPr>
        <w:t>inform</w:t>
      </w:r>
      <w:r w:rsidR="005B21D3" w:rsidRPr="008134A7">
        <w:rPr>
          <w:lang w:val="fr-FR"/>
        </w:rPr>
        <w:t>ations selon lesquelles</w:t>
      </w:r>
      <w:r w:rsidR="00141847" w:rsidRPr="008134A7">
        <w:rPr>
          <w:lang w:val="fr-FR"/>
        </w:rPr>
        <w:t>, dans les commissariats de police, la détention administrative des étrangers en attente d’expulsion pouvait se prolonger indéfiniment en raison de problèmes d’ordre administratif ou logistique. Veuillez commenter ces informations.</w:t>
      </w:r>
    </w:p>
    <w:p w:rsidR="00141847" w:rsidRPr="008134A7" w:rsidRDefault="00141847" w:rsidP="002F0424">
      <w:pPr>
        <w:pStyle w:val="H23G"/>
        <w:rPr>
          <w:lang w:val="fr-FR"/>
        </w:rPr>
      </w:pPr>
      <w:r w:rsidRPr="008134A7">
        <w:rPr>
          <w:lang w:val="fr-FR"/>
        </w:rPr>
        <w:tab/>
      </w:r>
      <w:r w:rsidRPr="008134A7">
        <w:rPr>
          <w:lang w:val="fr-FR"/>
        </w:rPr>
        <w:tab/>
        <w:t>Article 22</w:t>
      </w:r>
    </w:p>
    <w:p w:rsidR="00141847" w:rsidRPr="008134A7" w:rsidRDefault="00115A42" w:rsidP="00115A42">
      <w:pPr>
        <w:pStyle w:val="SingleTxtG"/>
        <w:rPr>
          <w:lang w:val="fr-FR"/>
        </w:rPr>
      </w:pPr>
      <w:r w:rsidRPr="008134A7">
        <w:rPr>
          <w:lang w:val="fr-FR"/>
        </w:rPr>
        <w:t>8.</w:t>
      </w:r>
      <w:r w:rsidRPr="008134A7">
        <w:rPr>
          <w:lang w:val="fr-FR"/>
        </w:rPr>
        <w:tab/>
      </w:r>
      <w:r w:rsidR="00141847" w:rsidRPr="008134A7">
        <w:rPr>
          <w:lang w:val="fr-FR"/>
        </w:rPr>
        <w:t>Veuillez décrire en détail les procédures d’expulsion qui s’appliquent dans l’État partie, en incluant les dispositions juridiques pertinentes, et préciser si les mesures d’expulsion prononcées ont été assorties des garanties de procédure requises</w:t>
      </w:r>
      <w:r w:rsidR="005B21D3" w:rsidRPr="008134A7">
        <w:rPr>
          <w:lang w:val="fr-FR"/>
        </w:rPr>
        <w:t>. Veuillez indiquer</w:t>
      </w:r>
      <w:r w:rsidR="00141847" w:rsidRPr="008134A7">
        <w:rPr>
          <w:lang w:val="fr-FR"/>
        </w:rPr>
        <w:t>, en particulier</w:t>
      </w:r>
      <w:r w:rsidR="005B21D3" w:rsidRPr="008134A7">
        <w:rPr>
          <w:lang w:val="fr-FR"/>
        </w:rPr>
        <w:t>,</w:t>
      </w:r>
      <w:r w:rsidR="00141847" w:rsidRPr="008134A7">
        <w:rPr>
          <w:lang w:val="fr-FR"/>
        </w:rPr>
        <w:t xml:space="preserve"> si un travailleur migrant sous le coup d’une décision d’expulsion peut faire valoir les raisons pour lesquelles il ne devrait pas être expulsé et</w:t>
      </w:r>
      <w:r w:rsidR="005B21D3" w:rsidRPr="008134A7">
        <w:rPr>
          <w:lang w:val="fr-FR"/>
        </w:rPr>
        <w:t>, dans l’affirmative, indiquer comment il doit procéder</w:t>
      </w:r>
      <w:r w:rsidR="00141847" w:rsidRPr="008134A7">
        <w:rPr>
          <w:lang w:val="fr-FR"/>
        </w:rPr>
        <w:t xml:space="preserve"> </w:t>
      </w:r>
      <w:r w:rsidR="005B21D3" w:rsidRPr="008134A7">
        <w:rPr>
          <w:lang w:val="fr-FR"/>
        </w:rPr>
        <w:t xml:space="preserve">et préciser </w:t>
      </w:r>
      <w:r w:rsidR="00141847" w:rsidRPr="008134A7">
        <w:rPr>
          <w:lang w:val="fr-FR"/>
        </w:rPr>
        <w:t>si les recours contre de telles décisions ont un effet suspensif.</w:t>
      </w:r>
    </w:p>
    <w:p w:rsidR="00141847" w:rsidRPr="008134A7" w:rsidRDefault="00141847" w:rsidP="00141847">
      <w:pPr>
        <w:pStyle w:val="H23G"/>
        <w:rPr>
          <w:lang w:val="fr-FR"/>
        </w:rPr>
      </w:pPr>
      <w:r w:rsidRPr="008134A7">
        <w:rPr>
          <w:lang w:val="fr-FR"/>
        </w:rPr>
        <w:tab/>
      </w:r>
      <w:r w:rsidRPr="008134A7">
        <w:rPr>
          <w:lang w:val="fr-FR"/>
        </w:rPr>
        <w:tab/>
        <w:t>Article 23</w:t>
      </w:r>
    </w:p>
    <w:p w:rsidR="00141847" w:rsidRPr="00AE2B8E" w:rsidRDefault="00115A42" w:rsidP="00115A42">
      <w:pPr>
        <w:pStyle w:val="SingleTxtG"/>
        <w:rPr>
          <w:lang w:val="fr-FR"/>
        </w:rPr>
      </w:pPr>
      <w:r w:rsidRPr="00AE2B8E">
        <w:rPr>
          <w:lang w:val="fr-FR"/>
        </w:rPr>
        <w:t>9.</w:t>
      </w:r>
      <w:r w:rsidRPr="00AE2B8E">
        <w:rPr>
          <w:lang w:val="fr-FR"/>
        </w:rPr>
        <w:tab/>
      </w:r>
      <w:r w:rsidR="00141847" w:rsidRPr="008134A7">
        <w:rPr>
          <w:lang w:val="fr-FR"/>
        </w:rPr>
        <w:t>Veuillez donner des renseignements détaillés sur les services consulaires fournis par l’État partie aux travailleurs migrants sénégalais établis à l’étranger, y compris à ceux en situation irrégulière, en particulier ceux privés de leur liberté qui</w:t>
      </w:r>
      <w:r w:rsidR="00141847" w:rsidRPr="00AE2B8E">
        <w:rPr>
          <w:lang w:val="fr-FR"/>
        </w:rPr>
        <w:t xml:space="preserve"> font l’objet de mesures d’expulsion. Indiquez les mesures prises, en droit et en pratique, pour </w:t>
      </w:r>
      <w:r w:rsidR="005B21D3" w:rsidRPr="00AF01B3">
        <w:rPr>
          <w:lang w:val="fr-FR"/>
        </w:rPr>
        <w:t xml:space="preserve">veiller à ce </w:t>
      </w:r>
      <w:r w:rsidR="00141847" w:rsidRPr="00AF01B3">
        <w:rPr>
          <w:lang w:val="fr-FR"/>
        </w:rPr>
        <w:t>que le</w:t>
      </w:r>
      <w:r w:rsidR="000A5BDC" w:rsidRPr="00AF01B3">
        <w:rPr>
          <w:lang w:val="fr-FR"/>
        </w:rPr>
        <w:t>s autorités</w:t>
      </w:r>
      <w:r w:rsidR="00141847" w:rsidRPr="00AF01B3">
        <w:rPr>
          <w:lang w:val="fr-FR"/>
        </w:rPr>
        <w:t xml:space="preserve"> consula</w:t>
      </w:r>
      <w:r w:rsidR="000A5BDC" w:rsidRPr="00AF01B3">
        <w:rPr>
          <w:lang w:val="fr-FR"/>
        </w:rPr>
        <w:t>ires</w:t>
      </w:r>
      <w:r w:rsidR="00141847" w:rsidRPr="00AF01B3">
        <w:rPr>
          <w:lang w:val="fr-FR"/>
        </w:rPr>
        <w:t xml:space="preserve"> </w:t>
      </w:r>
      <w:r w:rsidR="00141847" w:rsidRPr="00F75576">
        <w:rPr>
          <w:lang w:val="fr-FR"/>
        </w:rPr>
        <w:t>leur r</w:t>
      </w:r>
      <w:r w:rsidR="00141847" w:rsidRPr="00AE2B8E">
        <w:rPr>
          <w:lang w:val="fr-FR"/>
        </w:rPr>
        <w:t>end</w:t>
      </w:r>
      <w:r w:rsidR="000A5BDC">
        <w:rPr>
          <w:lang w:val="fr-FR"/>
        </w:rPr>
        <w:t>ent</w:t>
      </w:r>
      <w:r w:rsidR="00141847" w:rsidRPr="00AE2B8E">
        <w:rPr>
          <w:lang w:val="fr-FR"/>
        </w:rPr>
        <w:t xml:space="preserve"> régulièrement visite </w:t>
      </w:r>
      <w:r w:rsidR="00141847" w:rsidRPr="006B3F0A">
        <w:rPr>
          <w:lang w:val="fr-FR"/>
        </w:rPr>
        <w:t xml:space="preserve">et </w:t>
      </w:r>
      <w:r w:rsidR="00141847" w:rsidRPr="008134A7">
        <w:rPr>
          <w:lang w:val="fr-FR"/>
        </w:rPr>
        <w:t>leur fourni</w:t>
      </w:r>
      <w:r w:rsidR="000A5BDC" w:rsidRPr="008134A7">
        <w:rPr>
          <w:lang w:val="fr-FR"/>
        </w:rPr>
        <w:t>ssen</w:t>
      </w:r>
      <w:r w:rsidR="00141847" w:rsidRPr="006B3F0A">
        <w:rPr>
          <w:lang w:val="fr-FR"/>
        </w:rPr>
        <w:t>t une assistance juridique dans le cadre des mesures d’expulsion, tel que recommandé par le Comité dans ses dernières observations finales (par.</w:t>
      </w:r>
      <w:r w:rsidR="00026168" w:rsidRPr="006B3F0A">
        <w:rPr>
          <w:lang w:val="fr-FR"/>
        </w:rPr>
        <w:t> </w:t>
      </w:r>
      <w:r w:rsidR="00141847" w:rsidRPr="008134A7">
        <w:rPr>
          <w:lang w:val="fr-FR"/>
        </w:rPr>
        <w:t>17).</w:t>
      </w:r>
    </w:p>
    <w:p w:rsidR="00141847" w:rsidRPr="00702699" w:rsidRDefault="00141847" w:rsidP="00141847">
      <w:pPr>
        <w:pStyle w:val="H23G"/>
        <w:rPr>
          <w:lang w:val="fr-FR"/>
        </w:rPr>
      </w:pPr>
      <w:r w:rsidRPr="00026168">
        <w:rPr>
          <w:rFonts w:eastAsia="Calibri"/>
          <w:lang w:val="fr-FR"/>
        </w:rPr>
        <w:tab/>
      </w:r>
      <w:r w:rsidRPr="00026168">
        <w:rPr>
          <w:rFonts w:eastAsia="Calibri"/>
          <w:lang w:val="fr-FR"/>
        </w:rPr>
        <w:tab/>
      </w:r>
      <w:r w:rsidRPr="00AE2B8E">
        <w:rPr>
          <w:rFonts w:eastAsia="Calibri"/>
          <w:lang w:val="fr-FR"/>
        </w:rPr>
        <w:t>Article 25</w:t>
      </w:r>
    </w:p>
    <w:p w:rsidR="00141847" w:rsidRPr="00AE2B8E" w:rsidRDefault="00115A42" w:rsidP="00115A42">
      <w:pPr>
        <w:pStyle w:val="SingleTxtG"/>
        <w:rPr>
          <w:lang w:val="fr-FR"/>
        </w:rPr>
      </w:pPr>
      <w:r w:rsidRPr="00AE2B8E">
        <w:rPr>
          <w:lang w:val="fr-FR"/>
        </w:rPr>
        <w:t>10.</w:t>
      </w:r>
      <w:r w:rsidRPr="00AE2B8E">
        <w:rPr>
          <w:lang w:val="fr-FR"/>
        </w:rPr>
        <w:tab/>
      </w:r>
      <w:r w:rsidR="00141847" w:rsidRPr="00AE2B8E">
        <w:rPr>
          <w:lang w:val="fr-FR"/>
        </w:rPr>
        <w:t xml:space="preserve">Veuillez fournir des informations sur les mesures prises ou envisagées </w:t>
      </w:r>
      <w:r w:rsidR="000A5BDC" w:rsidRPr="00AE2B8E">
        <w:rPr>
          <w:lang w:val="fr-FR"/>
        </w:rPr>
        <w:t>pour</w:t>
      </w:r>
      <w:r w:rsidR="000A5BDC">
        <w:rPr>
          <w:lang w:val="fr-FR"/>
        </w:rPr>
        <w:t xml:space="preserve"> veiller à ce </w:t>
      </w:r>
      <w:r w:rsidR="00141847" w:rsidRPr="00AE2B8E">
        <w:rPr>
          <w:lang w:val="fr-FR"/>
        </w:rPr>
        <w:t xml:space="preserve">que les migrants travaillant dans le secteur informel et les travailleurs domestiques ne soient pas soumis à l’exploitation ou à des conditions de travail abusives et qu’ils </w:t>
      </w:r>
      <w:r w:rsidR="000A5BDC">
        <w:rPr>
          <w:lang w:val="fr-FR"/>
        </w:rPr>
        <w:t xml:space="preserve">bénéficient du </w:t>
      </w:r>
      <w:r w:rsidR="00141847" w:rsidRPr="00AE2B8E">
        <w:rPr>
          <w:lang w:val="fr-FR"/>
        </w:rPr>
        <w:t xml:space="preserve">même traitement que </w:t>
      </w:r>
      <w:r w:rsidR="000A5BDC">
        <w:rPr>
          <w:lang w:val="fr-FR"/>
        </w:rPr>
        <w:t xml:space="preserve">les </w:t>
      </w:r>
      <w:r w:rsidR="00141847" w:rsidRPr="00AE2B8E">
        <w:rPr>
          <w:lang w:val="fr-FR"/>
        </w:rPr>
        <w:t xml:space="preserve">nationaux en </w:t>
      </w:r>
      <w:r w:rsidR="000A5BDC">
        <w:rPr>
          <w:lang w:val="fr-FR"/>
        </w:rPr>
        <w:t xml:space="preserve">matière de </w:t>
      </w:r>
      <w:r w:rsidR="00141847" w:rsidRPr="00AE2B8E">
        <w:rPr>
          <w:lang w:val="fr-FR"/>
        </w:rPr>
        <w:t xml:space="preserve">rémunération et </w:t>
      </w:r>
      <w:r w:rsidR="000A5BDC">
        <w:rPr>
          <w:lang w:val="fr-FR"/>
        </w:rPr>
        <w:t xml:space="preserve">de </w:t>
      </w:r>
      <w:r w:rsidR="00141847" w:rsidRPr="00AE2B8E">
        <w:rPr>
          <w:lang w:val="fr-FR"/>
        </w:rPr>
        <w:t>conditions de travail.</w:t>
      </w:r>
    </w:p>
    <w:p w:rsidR="00141847" w:rsidRPr="00AE2B8E" w:rsidRDefault="00141847" w:rsidP="00141847">
      <w:pPr>
        <w:pStyle w:val="H23G"/>
        <w:rPr>
          <w:lang w:val="fr-FR"/>
        </w:rPr>
      </w:pPr>
      <w:r w:rsidRPr="00AE2B8E">
        <w:rPr>
          <w:lang w:val="fr-FR"/>
        </w:rPr>
        <w:lastRenderedPageBreak/>
        <w:tab/>
      </w:r>
      <w:r w:rsidRPr="00AE2B8E">
        <w:rPr>
          <w:lang w:val="fr-FR"/>
        </w:rPr>
        <w:tab/>
        <w:t>Article 26</w:t>
      </w:r>
    </w:p>
    <w:p w:rsidR="00141847" w:rsidRPr="00AE2B8E" w:rsidRDefault="00115A42" w:rsidP="00115A42">
      <w:pPr>
        <w:pStyle w:val="SingleTxtG"/>
        <w:rPr>
          <w:lang w:val="fr-FR"/>
        </w:rPr>
      </w:pPr>
      <w:r w:rsidRPr="00AE2B8E">
        <w:rPr>
          <w:lang w:val="fr-FR"/>
        </w:rPr>
        <w:t>11.</w:t>
      </w:r>
      <w:r w:rsidRPr="00AE2B8E">
        <w:rPr>
          <w:lang w:val="fr-FR"/>
        </w:rPr>
        <w:tab/>
      </w:r>
      <w:r w:rsidR="00141847" w:rsidRPr="00AE2B8E">
        <w:rPr>
          <w:lang w:val="fr-FR"/>
        </w:rPr>
        <w:t xml:space="preserve">Veuillez indiquer les mesures prises pour amender la législation afin qu’un travailleur migrant puisse accéder aux fonctions d’administration et de direction d’un syndicat, y compris lorsque son pays d’origine n’accorde pas les mêmes droits aux ressortissants sénégalais, </w:t>
      </w:r>
      <w:r w:rsidR="00141847" w:rsidRPr="009D3559">
        <w:rPr>
          <w:lang w:val="fr-FR"/>
        </w:rPr>
        <w:t>tel que recommandé</w:t>
      </w:r>
      <w:r w:rsidR="00141847" w:rsidRPr="00AE2B8E">
        <w:rPr>
          <w:lang w:val="fr-FR"/>
        </w:rPr>
        <w:t xml:space="preserve"> par le Comité dans ses dernières observations finales </w:t>
      </w:r>
      <w:r w:rsidR="00141847" w:rsidRPr="006B3F0A">
        <w:rPr>
          <w:lang w:val="fr-FR"/>
        </w:rPr>
        <w:t>(par.</w:t>
      </w:r>
      <w:r w:rsidR="00026168" w:rsidRPr="008134A7">
        <w:rPr>
          <w:lang w:val="fr-FR"/>
        </w:rPr>
        <w:t> </w:t>
      </w:r>
      <w:r w:rsidR="00141847" w:rsidRPr="008134A7">
        <w:rPr>
          <w:lang w:val="fr-FR"/>
        </w:rPr>
        <w:t>16).</w:t>
      </w:r>
    </w:p>
    <w:p w:rsidR="00141847" w:rsidRPr="00AE2B8E" w:rsidRDefault="00141847" w:rsidP="00141847">
      <w:pPr>
        <w:pStyle w:val="H23G"/>
        <w:rPr>
          <w:lang w:val="fr-FR"/>
        </w:rPr>
      </w:pPr>
      <w:r w:rsidRPr="00026168">
        <w:rPr>
          <w:lang w:val="fr-FR"/>
        </w:rPr>
        <w:tab/>
      </w:r>
      <w:r w:rsidRPr="00026168">
        <w:rPr>
          <w:lang w:val="fr-FR"/>
        </w:rPr>
        <w:tab/>
      </w:r>
      <w:r w:rsidRPr="00AE2B8E">
        <w:rPr>
          <w:lang w:val="fr-FR"/>
        </w:rPr>
        <w:t>Article 27</w:t>
      </w:r>
    </w:p>
    <w:p w:rsidR="00141847" w:rsidRPr="00AE2B8E" w:rsidRDefault="00115A42" w:rsidP="00115A42">
      <w:pPr>
        <w:pStyle w:val="SingleTxtG"/>
        <w:rPr>
          <w:lang w:val="fr-FR"/>
        </w:rPr>
      </w:pPr>
      <w:r w:rsidRPr="00AE2B8E">
        <w:rPr>
          <w:lang w:val="fr-FR"/>
        </w:rPr>
        <w:t>12.</w:t>
      </w:r>
      <w:r w:rsidRPr="00AE2B8E">
        <w:rPr>
          <w:lang w:val="fr-FR"/>
        </w:rPr>
        <w:tab/>
      </w:r>
      <w:r w:rsidR="00141847" w:rsidRPr="00AE2B8E">
        <w:rPr>
          <w:lang w:val="fr-FR"/>
        </w:rPr>
        <w:t xml:space="preserve">Veuillez indiquer les mesures prises pour </w:t>
      </w:r>
      <w:r w:rsidR="009D3559">
        <w:rPr>
          <w:lang w:val="fr-FR"/>
        </w:rPr>
        <w:t xml:space="preserve">veiller à </w:t>
      </w:r>
      <w:r w:rsidR="009D3559" w:rsidRPr="006B3F0A">
        <w:rPr>
          <w:lang w:val="fr-FR"/>
        </w:rPr>
        <w:t xml:space="preserve">ce </w:t>
      </w:r>
      <w:r w:rsidR="00141847" w:rsidRPr="008134A7">
        <w:rPr>
          <w:lang w:val="fr-FR"/>
        </w:rPr>
        <w:t>qu’il n’y ait pas de distinction entre les travailleurs nationaux et les travailleurs migrants dans le secteur formel en ce qui concerne le versement de la pension de retraite, tel que recommandé par le Comité dans ses dernières observations finales (par.</w:t>
      </w:r>
      <w:r w:rsidR="006E2090" w:rsidRPr="008134A7">
        <w:rPr>
          <w:lang w:val="fr-FR"/>
        </w:rPr>
        <w:t> </w:t>
      </w:r>
      <w:r w:rsidR="00141847" w:rsidRPr="008134A7">
        <w:rPr>
          <w:lang w:val="fr-FR"/>
        </w:rPr>
        <w:t>14). Par ail</w:t>
      </w:r>
      <w:r w:rsidR="00141847" w:rsidRPr="00AE2B8E">
        <w:rPr>
          <w:lang w:val="fr-FR"/>
        </w:rPr>
        <w:t xml:space="preserve">leurs, le Comité </w:t>
      </w:r>
      <w:r w:rsidR="00713FF3">
        <w:rPr>
          <w:lang w:val="fr-FR"/>
        </w:rPr>
        <w:t xml:space="preserve">a été </w:t>
      </w:r>
      <w:r w:rsidR="00141847" w:rsidRPr="00AE2B8E">
        <w:rPr>
          <w:lang w:val="fr-FR"/>
        </w:rPr>
        <w:t xml:space="preserve">informé de l’absence de mécanisme octroyant des prestations sociales aux travailleurs du secteur informel, dont beaucoup sont des travailleurs migrants, et aux familles des Sénégalais travaillant à l’étranger. Veuillez indiquer les mesures prises ou envisagées pour </w:t>
      </w:r>
      <w:r w:rsidR="009D3559">
        <w:rPr>
          <w:lang w:val="fr-FR"/>
        </w:rPr>
        <w:t>veiller à ce</w:t>
      </w:r>
      <w:r w:rsidR="00713FF3">
        <w:rPr>
          <w:lang w:val="fr-FR"/>
        </w:rPr>
        <w:t xml:space="preserve"> </w:t>
      </w:r>
      <w:r w:rsidR="00141847" w:rsidRPr="00AE2B8E">
        <w:rPr>
          <w:lang w:val="fr-FR"/>
        </w:rPr>
        <w:t>que les personnes travaillant dans le secteur informel et les familles d’émigrants sénégalais aient ac</w:t>
      </w:r>
      <w:r w:rsidR="002F0424" w:rsidRPr="00AE2B8E">
        <w:rPr>
          <w:lang w:val="fr-FR"/>
        </w:rPr>
        <w:t>cès aux prestations sociales.</w:t>
      </w:r>
    </w:p>
    <w:p w:rsidR="00141847" w:rsidRPr="00AE2B8E" w:rsidRDefault="00141847" w:rsidP="00141847">
      <w:pPr>
        <w:pStyle w:val="H23G"/>
        <w:rPr>
          <w:lang w:val="fr-FR"/>
        </w:rPr>
      </w:pPr>
      <w:r w:rsidRPr="00026168">
        <w:rPr>
          <w:lang w:val="fr-FR"/>
        </w:rPr>
        <w:tab/>
      </w:r>
      <w:r w:rsidRPr="00026168">
        <w:rPr>
          <w:lang w:val="fr-FR"/>
        </w:rPr>
        <w:tab/>
      </w:r>
      <w:r w:rsidRPr="00AE2B8E">
        <w:rPr>
          <w:lang w:val="fr-FR"/>
        </w:rPr>
        <w:t>Article 28</w:t>
      </w:r>
    </w:p>
    <w:p w:rsidR="00141847" w:rsidRPr="00AE2B8E" w:rsidRDefault="00115A42" w:rsidP="00115A42">
      <w:pPr>
        <w:pStyle w:val="SingleTxtG"/>
        <w:rPr>
          <w:lang w:val="fr-FR"/>
        </w:rPr>
      </w:pPr>
      <w:r w:rsidRPr="00AE2B8E">
        <w:rPr>
          <w:lang w:val="fr-FR"/>
        </w:rPr>
        <w:t>13.</w:t>
      </w:r>
      <w:r w:rsidRPr="00AE2B8E">
        <w:rPr>
          <w:lang w:val="fr-FR"/>
        </w:rPr>
        <w:tab/>
      </w:r>
      <w:r w:rsidR="00141847" w:rsidRPr="00AE2B8E">
        <w:rPr>
          <w:lang w:val="fr-FR"/>
        </w:rPr>
        <w:t>Veuillez décrire les conditions d’accès aux soins de santé des travailleurs migrants, y</w:t>
      </w:r>
      <w:r w:rsidR="00713FF3">
        <w:rPr>
          <w:lang w:val="fr-FR"/>
        </w:rPr>
        <w:t> </w:t>
      </w:r>
      <w:r w:rsidR="00141847" w:rsidRPr="00AE2B8E">
        <w:rPr>
          <w:lang w:val="fr-FR"/>
        </w:rPr>
        <w:t xml:space="preserve">compris des travailleurs migrants en situation irrégulière, et le type de soins </w:t>
      </w:r>
      <w:r w:rsidR="00713FF3">
        <w:rPr>
          <w:lang w:val="fr-FR"/>
        </w:rPr>
        <w:t>fournis</w:t>
      </w:r>
      <w:r w:rsidR="00141847" w:rsidRPr="00AE2B8E">
        <w:rPr>
          <w:lang w:val="fr-FR"/>
        </w:rPr>
        <w:t>.</w:t>
      </w:r>
      <w:r w:rsidR="00141847" w:rsidRPr="00026168">
        <w:rPr>
          <w:lang w:val="fr-FR"/>
        </w:rPr>
        <w:t xml:space="preserve"> </w:t>
      </w:r>
      <w:r w:rsidR="00141847" w:rsidRPr="00AE2B8E">
        <w:rPr>
          <w:lang w:val="fr-FR"/>
        </w:rPr>
        <w:t xml:space="preserve">Veuillez indiquer, en particulier, les mesures prises par l’État partie, en droit et en pratique, pour </w:t>
      </w:r>
      <w:r w:rsidR="009D3559">
        <w:rPr>
          <w:lang w:val="fr-FR"/>
        </w:rPr>
        <w:t xml:space="preserve">veiller à ce </w:t>
      </w:r>
      <w:r w:rsidR="00141847" w:rsidRPr="00AE2B8E">
        <w:rPr>
          <w:lang w:val="fr-FR"/>
        </w:rPr>
        <w:t xml:space="preserve">que tous les travailleurs migrants et les membres de leur famille </w:t>
      </w:r>
      <w:r w:rsidR="009D3559">
        <w:rPr>
          <w:lang w:val="fr-FR"/>
        </w:rPr>
        <w:t>aie</w:t>
      </w:r>
      <w:r w:rsidR="00141847" w:rsidRPr="00AE2B8E">
        <w:rPr>
          <w:lang w:val="fr-FR"/>
        </w:rPr>
        <w:t xml:space="preserve">nt accès aux services de santé de base tels que les soins médicaux </w:t>
      </w:r>
      <w:r w:rsidR="00713FF3">
        <w:rPr>
          <w:lang w:val="fr-FR"/>
        </w:rPr>
        <w:t>d’</w:t>
      </w:r>
      <w:r w:rsidR="00141847" w:rsidRPr="00AE2B8E">
        <w:rPr>
          <w:lang w:val="fr-FR"/>
        </w:rPr>
        <w:t>urgen</w:t>
      </w:r>
      <w:r w:rsidR="00713FF3">
        <w:rPr>
          <w:lang w:val="fr-FR"/>
        </w:rPr>
        <w:t>ce</w:t>
      </w:r>
      <w:r w:rsidR="00141847" w:rsidRPr="00AE2B8E">
        <w:rPr>
          <w:lang w:val="fr-FR"/>
        </w:rPr>
        <w:t>.</w:t>
      </w:r>
    </w:p>
    <w:p w:rsidR="00141847" w:rsidRPr="00AE2B8E" w:rsidRDefault="00141847" w:rsidP="00141847">
      <w:pPr>
        <w:pStyle w:val="H23G"/>
        <w:rPr>
          <w:lang w:val="fr-FR"/>
        </w:rPr>
      </w:pPr>
      <w:r w:rsidRPr="00AE2B8E">
        <w:rPr>
          <w:lang w:val="fr-FR"/>
        </w:rPr>
        <w:tab/>
      </w:r>
      <w:r w:rsidRPr="00AE2B8E">
        <w:rPr>
          <w:lang w:val="fr-FR"/>
        </w:rPr>
        <w:tab/>
        <w:t>Article 30</w:t>
      </w:r>
    </w:p>
    <w:p w:rsidR="00141847" w:rsidRPr="00AE2B8E" w:rsidRDefault="00115A42" w:rsidP="00115A42">
      <w:pPr>
        <w:pStyle w:val="SingleTxtG"/>
        <w:rPr>
          <w:lang w:val="fr-FR"/>
        </w:rPr>
      </w:pPr>
      <w:r w:rsidRPr="00AE2B8E">
        <w:rPr>
          <w:lang w:val="fr-FR"/>
        </w:rPr>
        <w:t>14.</w:t>
      </w:r>
      <w:r w:rsidRPr="00AE2B8E">
        <w:rPr>
          <w:lang w:val="fr-FR"/>
        </w:rPr>
        <w:tab/>
      </w:r>
      <w:r w:rsidR="00141847" w:rsidRPr="00AE2B8E">
        <w:rPr>
          <w:lang w:val="fr-FR"/>
        </w:rPr>
        <w:t xml:space="preserve">Veuillez fournir des informations sur les mesures prises pour </w:t>
      </w:r>
      <w:r w:rsidR="009D3559">
        <w:rPr>
          <w:lang w:val="fr-FR"/>
        </w:rPr>
        <w:t xml:space="preserve">veiller à ce </w:t>
      </w:r>
      <w:r w:rsidR="00141847" w:rsidRPr="00AE2B8E">
        <w:rPr>
          <w:lang w:val="fr-FR"/>
        </w:rPr>
        <w:t xml:space="preserve">que les enfants de travailleurs migrants </w:t>
      </w:r>
      <w:r w:rsidR="009D3559">
        <w:rPr>
          <w:lang w:val="fr-FR"/>
        </w:rPr>
        <w:t>aie</w:t>
      </w:r>
      <w:r w:rsidR="00141847" w:rsidRPr="00AE2B8E">
        <w:rPr>
          <w:lang w:val="fr-FR"/>
        </w:rPr>
        <w:t>nt accès à l’éducation, quel que soit le statut migratoire de leurs parents</w:t>
      </w:r>
      <w:r w:rsidR="009D3559">
        <w:rPr>
          <w:lang w:val="fr-FR"/>
        </w:rPr>
        <w:t>.</w:t>
      </w:r>
      <w:r w:rsidR="0035694B" w:rsidRPr="00AE2B8E">
        <w:rPr>
          <w:lang w:val="fr-FR"/>
        </w:rPr>
        <w:t xml:space="preserve"> </w:t>
      </w:r>
      <w:r w:rsidR="009D3559">
        <w:rPr>
          <w:lang w:val="fr-FR"/>
        </w:rPr>
        <w:t>V</w:t>
      </w:r>
      <w:r w:rsidR="00734D8C" w:rsidRPr="00AE2B8E">
        <w:rPr>
          <w:lang w:val="fr-FR"/>
        </w:rPr>
        <w:t xml:space="preserve">euillez </w:t>
      </w:r>
      <w:r w:rsidR="0035694B" w:rsidRPr="00AE2B8E">
        <w:rPr>
          <w:lang w:val="fr-FR"/>
        </w:rPr>
        <w:t xml:space="preserve">indiquer si </w:t>
      </w:r>
      <w:r w:rsidR="00141847" w:rsidRPr="00AE2B8E">
        <w:rPr>
          <w:lang w:val="fr-FR"/>
        </w:rPr>
        <w:t xml:space="preserve">les écoles </w:t>
      </w:r>
      <w:r w:rsidR="0035694B" w:rsidRPr="00AE2B8E">
        <w:rPr>
          <w:lang w:val="fr-FR"/>
        </w:rPr>
        <w:t>sont</w:t>
      </w:r>
      <w:r w:rsidR="00141847" w:rsidRPr="00AE2B8E">
        <w:rPr>
          <w:lang w:val="fr-FR"/>
        </w:rPr>
        <w:t xml:space="preserve"> obligées d’informer les autorités au sujet du statut migratoire de l’enfant.</w:t>
      </w:r>
    </w:p>
    <w:p w:rsidR="00141847" w:rsidRPr="00AE2B8E" w:rsidRDefault="00141847" w:rsidP="00141847">
      <w:pPr>
        <w:pStyle w:val="H23G"/>
        <w:rPr>
          <w:lang w:val="fr-FR"/>
        </w:rPr>
      </w:pPr>
      <w:r w:rsidRPr="00AE2B8E">
        <w:rPr>
          <w:lang w:val="fr-FR" w:eastAsia="en-GB"/>
        </w:rPr>
        <w:tab/>
      </w:r>
      <w:r w:rsidRPr="00AE2B8E">
        <w:rPr>
          <w:lang w:val="fr-FR" w:eastAsia="en-GB"/>
        </w:rPr>
        <w:tab/>
        <w:t>Article 33</w:t>
      </w:r>
    </w:p>
    <w:p w:rsidR="00141847" w:rsidRPr="008134A7" w:rsidRDefault="00115A42" w:rsidP="00115A42">
      <w:pPr>
        <w:pStyle w:val="SingleTxtG"/>
        <w:rPr>
          <w:lang w:val="fr-FR"/>
        </w:rPr>
      </w:pPr>
      <w:r w:rsidRPr="008134A7">
        <w:rPr>
          <w:lang w:val="fr-FR"/>
        </w:rPr>
        <w:t>15.</w:t>
      </w:r>
      <w:r w:rsidRPr="008134A7">
        <w:rPr>
          <w:lang w:val="fr-FR"/>
        </w:rPr>
        <w:tab/>
      </w:r>
      <w:r w:rsidR="00141847" w:rsidRPr="00AE2B8E">
        <w:rPr>
          <w:lang w:val="fr-FR"/>
        </w:rPr>
        <w:t>Veuillez indiquer les mesures prises pour informer les Sénégalais émigrants et les travailleurs migrants en transit ou résidant dans l’État partie, ainsi que les membres de leur famille, sur les droits que la Convention leur confère, sur les conditions d’admission et sur leurs droits et obligations dans l’État d’emploi</w:t>
      </w:r>
      <w:r w:rsidR="00141847" w:rsidRPr="006B3F0A">
        <w:rPr>
          <w:lang w:val="fr-FR"/>
        </w:rPr>
        <w:t>. Veuillez aussi indiquer si l’État partie a mis en place des programmes spécifiques d’information et de formation portant sur la Convention, destinés aux fonctionnaires concernés</w:t>
      </w:r>
      <w:r w:rsidR="00141847" w:rsidRPr="008134A7">
        <w:rPr>
          <w:lang w:val="fr-FR"/>
        </w:rPr>
        <w:t xml:space="preserve">, </w:t>
      </w:r>
      <w:r w:rsidR="00E372AF" w:rsidRPr="008134A7">
        <w:rPr>
          <w:lang w:val="fr-FR"/>
        </w:rPr>
        <w:t xml:space="preserve">comme </w:t>
      </w:r>
      <w:r w:rsidR="00141847" w:rsidRPr="008134A7">
        <w:rPr>
          <w:lang w:val="fr-FR"/>
        </w:rPr>
        <w:t xml:space="preserve">les policiers, les agents des ambassades et des consulats, les travailleurs sociaux, les juges, les procureurs et les agents des pouvoirs publics concernés, </w:t>
      </w:r>
      <w:r w:rsidR="00E372AF" w:rsidRPr="008134A7">
        <w:rPr>
          <w:lang w:val="fr-FR"/>
        </w:rPr>
        <w:t xml:space="preserve">tel que </w:t>
      </w:r>
      <w:r w:rsidR="00141847" w:rsidRPr="008134A7">
        <w:rPr>
          <w:lang w:val="fr-FR"/>
        </w:rPr>
        <w:t>recommand</w:t>
      </w:r>
      <w:r w:rsidR="00E372AF" w:rsidRPr="008134A7">
        <w:rPr>
          <w:lang w:val="fr-FR"/>
        </w:rPr>
        <w:t xml:space="preserve">é par le </w:t>
      </w:r>
      <w:r w:rsidR="00141847" w:rsidRPr="006B3F0A">
        <w:rPr>
          <w:lang w:val="fr-FR"/>
        </w:rPr>
        <w:t>Comité dans ses dernières observations finales (par.</w:t>
      </w:r>
      <w:r w:rsidR="00026168" w:rsidRPr="008134A7">
        <w:rPr>
          <w:lang w:val="fr-FR"/>
        </w:rPr>
        <w:t> </w:t>
      </w:r>
      <w:r w:rsidR="00141847" w:rsidRPr="008134A7">
        <w:rPr>
          <w:lang w:val="fr-FR"/>
        </w:rPr>
        <w:t>13).</w:t>
      </w:r>
    </w:p>
    <w:p w:rsidR="00141847" w:rsidRPr="00AE2B8E" w:rsidRDefault="00141847" w:rsidP="002F0424">
      <w:pPr>
        <w:pStyle w:val="H23G"/>
        <w:rPr>
          <w:lang w:val="fr-FR"/>
        </w:rPr>
      </w:pPr>
      <w:r w:rsidRPr="008134A7">
        <w:rPr>
          <w:lang w:val="fr-FR"/>
        </w:rPr>
        <w:tab/>
        <w:t>4.</w:t>
      </w:r>
      <w:r w:rsidRPr="008134A7">
        <w:rPr>
          <w:lang w:val="fr-FR"/>
        </w:rPr>
        <w:tab/>
        <w:t>Quatrième partie de la Convention</w:t>
      </w:r>
    </w:p>
    <w:p w:rsidR="00141847" w:rsidRPr="00AE2B8E" w:rsidRDefault="00141847" w:rsidP="002F0424">
      <w:pPr>
        <w:pStyle w:val="H23G"/>
        <w:rPr>
          <w:rFonts w:eastAsia="Calibri"/>
          <w:lang w:val="fr-FR"/>
        </w:rPr>
      </w:pPr>
      <w:r w:rsidRPr="00AE2B8E">
        <w:rPr>
          <w:rFonts w:eastAsia="Calibri"/>
          <w:lang w:val="fr-FR"/>
        </w:rPr>
        <w:tab/>
      </w:r>
      <w:r w:rsidRPr="00AE2B8E">
        <w:rPr>
          <w:rFonts w:eastAsia="Calibri"/>
          <w:lang w:val="fr-FR"/>
        </w:rPr>
        <w:tab/>
        <w:t>Article 41</w:t>
      </w:r>
    </w:p>
    <w:p w:rsidR="00141847" w:rsidRPr="00026168" w:rsidRDefault="00115A42" w:rsidP="00115A42">
      <w:pPr>
        <w:pStyle w:val="SingleTxtG"/>
        <w:rPr>
          <w:lang w:val="fr-FR"/>
        </w:rPr>
      </w:pPr>
      <w:r w:rsidRPr="00026168">
        <w:rPr>
          <w:lang w:val="fr-FR"/>
        </w:rPr>
        <w:t>16.</w:t>
      </w:r>
      <w:r w:rsidRPr="00026168">
        <w:rPr>
          <w:lang w:val="fr-FR"/>
        </w:rPr>
        <w:tab/>
      </w:r>
      <w:r w:rsidR="00141847" w:rsidRPr="00AE2B8E">
        <w:rPr>
          <w:lang w:val="fr-FR"/>
        </w:rPr>
        <w:t>Veuillez indiquer les mesures prises pour garantir aux travailleurs migrants sénégalais et aux membres de leur famille le droit de voter et d’être élus au cours d’élections organisées dans l’État partie.</w:t>
      </w:r>
    </w:p>
    <w:p w:rsidR="00141847" w:rsidRPr="00AE2B8E" w:rsidRDefault="00141847" w:rsidP="00141847">
      <w:pPr>
        <w:pStyle w:val="H23G"/>
        <w:rPr>
          <w:rFonts w:eastAsia="Calibri"/>
          <w:lang w:val="fr-FR"/>
        </w:rPr>
      </w:pPr>
      <w:r w:rsidRPr="00AE2B8E">
        <w:rPr>
          <w:rFonts w:eastAsia="Calibri"/>
          <w:lang w:val="fr-FR"/>
        </w:rPr>
        <w:lastRenderedPageBreak/>
        <w:tab/>
      </w:r>
      <w:r w:rsidRPr="00AE2B8E">
        <w:rPr>
          <w:rFonts w:eastAsia="Calibri"/>
          <w:lang w:val="fr-FR"/>
        </w:rPr>
        <w:tab/>
        <w:t xml:space="preserve">Article 47 </w:t>
      </w:r>
    </w:p>
    <w:p w:rsidR="00141847" w:rsidRPr="00AE2B8E" w:rsidRDefault="00115A42" w:rsidP="00115A42">
      <w:pPr>
        <w:pStyle w:val="SingleTxtG"/>
        <w:rPr>
          <w:lang w:val="fr-FR"/>
        </w:rPr>
      </w:pPr>
      <w:r w:rsidRPr="00AE2B8E">
        <w:rPr>
          <w:lang w:val="fr-FR"/>
        </w:rPr>
        <w:t>17.</w:t>
      </w:r>
      <w:r w:rsidRPr="00AE2B8E">
        <w:rPr>
          <w:lang w:val="fr-FR"/>
        </w:rPr>
        <w:tab/>
      </w:r>
      <w:r w:rsidR="00141847" w:rsidRPr="00AE2B8E">
        <w:rPr>
          <w:lang w:val="fr-FR"/>
        </w:rPr>
        <w:t>Veuillez indiquer toute mesure adoptée afin de faciliter le transfert de gains et d’économies des travailleurs migrants sénégalais vers l’État partie, notamment tout accord visant à réduire le coût de ces opérations pour le travailleur migrant. Veuillez indiquer, en particulier, les mesures prises pour aider les bénéficiaires de ces fonds à acquérir les capacités nécessaires pour les investir dans des activités génératrices de revenus durables et pour promouvoir et renforcer la participation de la diaspora sénégalaise au développement du pays.</w:t>
      </w:r>
    </w:p>
    <w:p w:rsidR="00504728" w:rsidRPr="00AE2B8E" w:rsidRDefault="00141847" w:rsidP="002F0424">
      <w:pPr>
        <w:pStyle w:val="H23G"/>
        <w:rPr>
          <w:lang w:val="fr-FR"/>
        </w:rPr>
      </w:pPr>
      <w:r w:rsidRPr="00AE2B8E">
        <w:rPr>
          <w:lang w:val="fr-FR"/>
        </w:rPr>
        <w:tab/>
        <w:t>5.</w:t>
      </w:r>
      <w:r w:rsidRPr="00AE2B8E">
        <w:rPr>
          <w:lang w:val="fr-FR"/>
        </w:rPr>
        <w:tab/>
      </w:r>
      <w:r w:rsidRPr="006B3F0A">
        <w:rPr>
          <w:lang w:val="fr-FR"/>
        </w:rPr>
        <w:t>Sixième partie de la Convention</w:t>
      </w:r>
    </w:p>
    <w:p w:rsidR="00504728" w:rsidRPr="00AE2B8E" w:rsidRDefault="00504728" w:rsidP="002F0424">
      <w:pPr>
        <w:pStyle w:val="H23G"/>
        <w:rPr>
          <w:lang w:val="fr-FR"/>
        </w:rPr>
      </w:pPr>
      <w:r w:rsidRPr="00AE2B8E">
        <w:rPr>
          <w:lang w:val="fr-FR"/>
        </w:rPr>
        <w:tab/>
      </w:r>
      <w:r w:rsidRPr="00AE2B8E">
        <w:rPr>
          <w:lang w:val="fr-FR"/>
        </w:rPr>
        <w:tab/>
        <w:t>Article 64</w:t>
      </w:r>
    </w:p>
    <w:p w:rsidR="00141847" w:rsidRPr="00AE2B8E" w:rsidRDefault="00115A42" w:rsidP="00115A42">
      <w:pPr>
        <w:pStyle w:val="SingleTxtG"/>
        <w:rPr>
          <w:lang w:val="fr-FR"/>
        </w:rPr>
      </w:pPr>
      <w:r w:rsidRPr="00AE2B8E">
        <w:rPr>
          <w:lang w:val="fr-FR"/>
        </w:rPr>
        <w:t>18.</w:t>
      </w:r>
      <w:r w:rsidRPr="00AE2B8E">
        <w:rPr>
          <w:lang w:val="fr-FR"/>
        </w:rPr>
        <w:tab/>
      </w:r>
      <w:r w:rsidR="00141847" w:rsidRPr="00AE2B8E">
        <w:rPr>
          <w:lang w:val="fr-FR"/>
        </w:rPr>
        <w:t xml:space="preserve">Veuillez indiquer les mesures prises pour </w:t>
      </w:r>
      <w:r w:rsidR="00291354">
        <w:rPr>
          <w:lang w:val="fr-FR"/>
        </w:rPr>
        <w:t xml:space="preserve">garantir </w:t>
      </w:r>
      <w:r w:rsidR="00141847" w:rsidRPr="00AE2B8E">
        <w:rPr>
          <w:lang w:val="fr-FR"/>
        </w:rPr>
        <w:t>la protection des droits de</w:t>
      </w:r>
      <w:r w:rsidR="009D3559">
        <w:rPr>
          <w:lang w:val="fr-FR"/>
        </w:rPr>
        <w:t xml:space="preserve"> tou</w:t>
      </w:r>
      <w:r w:rsidR="00141847" w:rsidRPr="00AE2B8E">
        <w:rPr>
          <w:lang w:val="fr-FR"/>
        </w:rPr>
        <w:t>s</w:t>
      </w:r>
      <w:r w:rsidR="009D3559">
        <w:rPr>
          <w:lang w:val="fr-FR"/>
        </w:rPr>
        <w:t xml:space="preserve"> les</w:t>
      </w:r>
      <w:r w:rsidR="00141847" w:rsidRPr="00AE2B8E">
        <w:rPr>
          <w:lang w:val="fr-FR"/>
        </w:rPr>
        <w:t xml:space="preserve"> travailleurs migrants sénégalais vu </w:t>
      </w:r>
      <w:r w:rsidR="00291354">
        <w:rPr>
          <w:lang w:val="fr-FR"/>
        </w:rPr>
        <w:t xml:space="preserve">le </w:t>
      </w:r>
      <w:r w:rsidR="00141847" w:rsidRPr="00AE2B8E">
        <w:rPr>
          <w:lang w:val="fr-FR"/>
        </w:rPr>
        <w:t xml:space="preserve">nombre considérable d’expulsions et de refoulements de travailleurs migrants sénégalais depuis l’Europe et certains pays d’Afrique du Nord. Veuillez indiquer les mesures prises par l’État partie pour </w:t>
      </w:r>
      <w:r w:rsidR="00291354">
        <w:rPr>
          <w:lang w:val="fr-FR"/>
        </w:rPr>
        <w:t xml:space="preserve">veiller à ce </w:t>
      </w:r>
      <w:r w:rsidR="00141847" w:rsidRPr="00AE2B8E">
        <w:rPr>
          <w:lang w:val="fr-FR"/>
        </w:rPr>
        <w:t xml:space="preserve">que ses protocoles d’entente et ses accords bilatéraux avec les pays accueillant des travailleurs migrants sénégalais garantissent des conditions saines, équitables et humaines </w:t>
      </w:r>
      <w:r w:rsidR="00291354">
        <w:rPr>
          <w:lang w:val="fr-FR"/>
        </w:rPr>
        <w:t xml:space="preserve">aux </w:t>
      </w:r>
      <w:r w:rsidR="00141847" w:rsidRPr="00AE2B8E">
        <w:rPr>
          <w:lang w:val="fr-FR"/>
        </w:rPr>
        <w:t>travailleurs migrants</w:t>
      </w:r>
      <w:r w:rsidR="00504728" w:rsidRPr="00AE2B8E">
        <w:rPr>
          <w:lang w:val="fr-FR"/>
        </w:rPr>
        <w:t xml:space="preserve">, </w:t>
      </w:r>
      <w:r w:rsidR="00141847" w:rsidRPr="00AE2B8E">
        <w:rPr>
          <w:lang w:val="fr-FR"/>
        </w:rPr>
        <w:t xml:space="preserve">répondent aux besoins économiques, </w:t>
      </w:r>
      <w:r w:rsidR="00291354" w:rsidRPr="00AE2B8E">
        <w:rPr>
          <w:lang w:val="fr-FR"/>
        </w:rPr>
        <w:t>sociaux</w:t>
      </w:r>
      <w:r w:rsidR="00291354">
        <w:rPr>
          <w:lang w:val="fr-FR"/>
        </w:rPr>
        <w:t xml:space="preserve">, </w:t>
      </w:r>
      <w:r w:rsidR="00141847" w:rsidRPr="00AE2B8E">
        <w:rPr>
          <w:lang w:val="fr-FR"/>
        </w:rPr>
        <w:t>culturels et autres des travailleurs migrants et des membres de leur famille</w:t>
      </w:r>
      <w:r w:rsidR="003F2083" w:rsidRPr="00AE2B8E">
        <w:rPr>
          <w:lang w:val="fr-FR"/>
        </w:rPr>
        <w:t>,</w:t>
      </w:r>
      <w:r w:rsidR="00504728" w:rsidRPr="00AE2B8E">
        <w:rPr>
          <w:lang w:val="fr-FR"/>
        </w:rPr>
        <w:t xml:space="preserve"> et garantissent le respect des droits </w:t>
      </w:r>
      <w:r w:rsidR="00445E2E" w:rsidRPr="00AE2B8E">
        <w:rPr>
          <w:lang w:val="fr-FR"/>
        </w:rPr>
        <w:t>énoncés par la Convention. Veuillez également fournir des informations sur l’existence de contrôles migratoires effectués par des autorités étrangères sur le territoire terrestre et maritime sénégalais</w:t>
      </w:r>
      <w:r w:rsidR="005C09CB" w:rsidRPr="00AE2B8E">
        <w:rPr>
          <w:lang w:val="fr-FR"/>
        </w:rPr>
        <w:t xml:space="preserve"> afin de combattre la migration irrégulière</w:t>
      </w:r>
      <w:r w:rsidR="0035694B" w:rsidRPr="00AE2B8E">
        <w:rPr>
          <w:lang w:val="fr-FR"/>
        </w:rPr>
        <w:t xml:space="preserve"> au départ du Sénégal</w:t>
      </w:r>
      <w:r w:rsidR="00445E2E" w:rsidRPr="00AE2B8E">
        <w:rPr>
          <w:lang w:val="fr-FR"/>
        </w:rPr>
        <w:t xml:space="preserve">, indiquer </w:t>
      </w:r>
      <w:r w:rsidR="005C09CB" w:rsidRPr="00AE2B8E">
        <w:rPr>
          <w:lang w:val="fr-FR"/>
        </w:rPr>
        <w:t xml:space="preserve">les bases légales de ces contrôles, notamment l’existence d’accords bilatéraux </w:t>
      </w:r>
      <w:r w:rsidR="003F2083" w:rsidRPr="00AE2B8E">
        <w:rPr>
          <w:lang w:val="fr-FR"/>
        </w:rPr>
        <w:t>avec les autorités étrangères concernées</w:t>
      </w:r>
      <w:r w:rsidR="005C09CB" w:rsidRPr="00AE2B8E">
        <w:rPr>
          <w:lang w:val="fr-FR"/>
        </w:rPr>
        <w:t xml:space="preserve">, et </w:t>
      </w:r>
      <w:r w:rsidR="0035694B" w:rsidRPr="00AE2B8E">
        <w:rPr>
          <w:lang w:val="fr-FR"/>
        </w:rPr>
        <w:t xml:space="preserve">préciser </w:t>
      </w:r>
      <w:r w:rsidR="005C09CB" w:rsidRPr="00AE2B8E">
        <w:rPr>
          <w:lang w:val="fr-FR"/>
        </w:rPr>
        <w:t>si</w:t>
      </w:r>
      <w:r w:rsidR="003F2083" w:rsidRPr="00AE2B8E">
        <w:rPr>
          <w:lang w:val="fr-FR"/>
        </w:rPr>
        <w:t xml:space="preserve">, en droit et en pratique, </w:t>
      </w:r>
      <w:r w:rsidR="0035694B" w:rsidRPr="00AE2B8E">
        <w:rPr>
          <w:lang w:val="fr-FR"/>
        </w:rPr>
        <w:t xml:space="preserve">ces contrôles </w:t>
      </w:r>
      <w:r w:rsidR="003F2083" w:rsidRPr="00AE2B8E">
        <w:rPr>
          <w:lang w:val="fr-FR"/>
        </w:rPr>
        <w:t xml:space="preserve">sont effectués dans le respect des </w:t>
      </w:r>
      <w:r w:rsidR="00445E2E" w:rsidRPr="00AE2B8E">
        <w:rPr>
          <w:lang w:val="fr-FR"/>
        </w:rPr>
        <w:t>droits énoncés par la Convention</w:t>
      </w:r>
      <w:r w:rsidR="003F2083" w:rsidRPr="00AE2B8E">
        <w:rPr>
          <w:lang w:val="fr-FR"/>
        </w:rPr>
        <w:t>.</w:t>
      </w:r>
    </w:p>
    <w:p w:rsidR="00141847" w:rsidRPr="00AE2B8E" w:rsidRDefault="00141847" w:rsidP="002F0424">
      <w:pPr>
        <w:pStyle w:val="H23G"/>
        <w:rPr>
          <w:rFonts w:eastAsia="Calibri"/>
          <w:lang w:val="fr-FR"/>
        </w:rPr>
      </w:pPr>
      <w:r w:rsidRPr="00AE2B8E">
        <w:rPr>
          <w:lang w:val="fr-FR"/>
        </w:rPr>
        <w:tab/>
      </w:r>
      <w:r w:rsidRPr="00AE2B8E">
        <w:rPr>
          <w:lang w:val="fr-FR"/>
        </w:rPr>
        <w:tab/>
      </w:r>
      <w:r w:rsidRPr="00AE2B8E">
        <w:rPr>
          <w:rFonts w:eastAsia="Calibri"/>
          <w:lang w:val="fr-FR"/>
        </w:rPr>
        <w:t>Article 65</w:t>
      </w:r>
    </w:p>
    <w:p w:rsidR="00141847" w:rsidRPr="008134A7" w:rsidRDefault="00115A42" w:rsidP="00115A42">
      <w:pPr>
        <w:pStyle w:val="SingleTxtG"/>
        <w:rPr>
          <w:lang w:val="fr-FR"/>
        </w:rPr>
      </w:pPr>
      <w:r w:rsidRPr="008134A7">
        <w:rPr>
          <w:lang w:val="fr-FR"/>
        </w:rPr>
        <w:t>19.</w:t>
      </w:r>
      <w:r w:rsidRPr="008134A7">
        <w:rPr>
          <w:lang w:val="fr-FR"/>
        </w:rPr>
        <w:tab/>
      </w:r>
      <w:r w:rsidR="00141847" w:rsidRPr="00AE2B8E">
        <w:rPr>
          <w:lang w:val="fr-FR"/>
        </w:rPr>
        <w:t xml:space="preserve">Veuillez donner des informations sur l’aide fournie par l’État partie aux travailleurs migrants sénégalais et sur le soutien apporté par </w:t>
      </w:r>
      <w:r w:rsidR="00141847" w:rsidRPr="006B3F0A">
        <w:rPr>
          <w:lang w:val="fr-FR"/>
        </w:rPr>
        <w:t>les ambassades et les consulats</w:t>
      </w:r>
      <w:r w:rsidR="00141847" w:rsidRPr="008134A7">
        <w:rPr>
          <w:lang w:val="fr-FR"/>
        </w:rPr>
        <w:t xml:space="preserve"> afin de répondre à leurs doléances. Veuillez indiquer le nombre de personnes qui ont bénéficié de cette aide depuis 2010, les circonstances dans lesquelles les services sont fournis et les problèmes ou obstacles que l’État partie aurait pu rencontrer au moment de la prestation.</w:t>
      </w:r>
    </w:p>
    <w:p w:rsidR="00141847" w:rsidRPr="008134A7" w:rsidRDefault="00141847" w:rsidP="00141847">
      <w:pPr>
        <w:pStyle w:val="H23G"/>
        <w:rPr>
          <w:rFonts w:eastAsia="Calibri"/>
          <w:lang w:val="fr-FR"/>
        </w:rPr>
      </w:pPr>
      <w:r w:rsidRPr="008134A7">
        <w:rPr>
          <w:rFonts w:eastAsia="Calibri"/>
          <w:lang w:val="fr-FR"/>
        </w:rPr>
        <w:tab/>
      </w:r>
      <w:r w:rsidRPr="008134A7">
        <w:rPr>
          <w:rFonts w:eastAsia="Calibri"/>
          <w:lang w:val="fr-FR"/>
        </w:rPr>
        <w:tab/>
        <w:t>Article 67</w:t>
      </w:r>
    </w:p>
    <w:p w:rsidR="00141847" w:rsidRPr="00AE2B8E" w:rsidRDefault="00115A42" w:rsidP="00115A42">
      <w:pPr>
        <w:pStyle w:val="SingleTxtG"/>
        <w:rPr>
          <w:bCs/>
          <w:lang w:val="fr-FR"/>
        </w:rPr>
      </w:pPr>
      <w:r w:rsidRPr="00AE2B8E">
        <w:rPr>
          <w:bCs/>
          <w:lang w:val="fr-FR"/>
        </w:rPr>
        <w:t>20.</w:t>
      </w:r>
      <w:r w:rsidRPr="00AE2B8E">
        <w:rPr>
          <w:bCs/>
          <w:lang w:val="fr-FR"/>
        </w:rPr>
        <w:tab/>
      </w:r>
      <w:r w:rsidR="00141847" w:rsidRPr="008134A7">
        <w:rPr>
          <w:lang w:val="fr-FR"/>
        </w:rPr>
        <w:t>Veuillez donner des informations sur le nombre de travailleurs migrants sénégalais qui sont revenus au pays depuis 2010. Veuillez indiquer les mesures prises pour assurer une bonne organisation de leur retour, tel que recommandé par le Comité dans ses dernières recommandations (par.</w:t>
      </w:r>
      <w:r w:rsidR="00026168" w:rsidRPr="008134A7">
        <w:rPr>
          <w:lang w:val="fr-FR"/>
        </w:rPr>
        <w:t> </w:t>
      </w:r>
      <w:r w:rsidR="00141847" w:rsidRPr="008134A7">
        <w:rPr>
          <w:lang w:val="fr-FR"/>
        </w:rPr>
        <w:t>21) en vue de fa</w:t>
      </w:r>
      <w:r w:rsidR="00141847" w:rsidRPr="00AE2B8E">
        <w:rPr>
          <w:lang w:val="fr-FR"/>
        </w:rPr>
        <w:t>ciliter l</w:t>
      </w:r>
      <w:r w:rsidR="00597838">
        <w:rPr>
          <w:lang w:val="fr-FR"/>
        </w:rPr>
        <w:t xml:space="preserve">eur </w:t>
      </w:r>
      <w:r w:rsidR="00141847" w:rsidRPr="00AE2B8E">
        <w:rPr>
          <w:lang w:val="fr-FR"/>
        </w:rPr>
        <w:t>réinsertion durable au</w:t>
      </w:r>
      <w:r w:rsidR="00597838">
        <w:rPr>
          <w:lang w:val="fr-FR"/>
        </w:rPr>
        <w:t>x</w:t>
      </w:r>
      <w:r w:rsidR="00141847" w:rsidRPr="00AE2B8E">
        <w:rPr>
          <w:lang w:val="fr-FR"/>
        </w:rPr>
        <w:t xml:space="preserve"> plan</w:t>
      </w:r>
      <w:r w:rsidR="00597838">
        <w:rPr>
          <w:lang w:val="fr-FR"/>
        </w:rPr>
        <w:t>s</w:t>
      </w:r>
      <w:r w:rsidR="00141847" w:rsidRPr="00AE2B8E">
        <w:rPr>
          <w:lang w:val="fr-FR"/>
        </w:rPr>
        <w:t xml:space="preserve"> économique, social et culturel, particulièrement en ce qui concerne la prise en charge des mineurs non accompagnés. Veuillez également fournir des informations sur le nombre de travailleurs migrants sénégalais en Libye ayant demandé leur rapatriement ou en attente de rapatriement dans l’État partie et sur les moyens mis en </w:t>
      </w:r>
      <w:r w:rsidR="00597838">
        <w:rPr>
          <w:lang w:val="fr-FR"/>
        </w:rPr>
        <w:t xml:space="preserve">œuvre </w:t>
      </w:r>
      <w:r w:rsidR="00141847" w:rsidRPr="00AE2B8E">
        <w:rPr>
          <w:lang w:val="fr-FR"/>
        </w:rPr>
        <w:t>pour assurer leur retour.</w:t>
      </w:r>
    </w:p>
    <w:p w:rsidR="00141847" w:rsidRPr="00AE2B8E" w:rsidRDefault="00141847" w:rsidP="00141847">
      <w:pPr>
        <w:pStyle w:val="H23G"/>
        <w:rPr>
          <w:rFonts w:eastAsia="Calibri"/>
          <w:lang w:val="fr-FR"/>
        </w:rPr>
      </w:pPr>
      <w:r w:rsidRPr="00AE2B8E">
        <w:rPr>
          <w:rFonts w:eastAsia="Calibri"/>
          <w:lang w:val="fr-FR"/>
        </w:rPr>
        <w:tab/>
      </w:r>
      <w:r w:rsidRPr="00AE2B8E">
        <w:rPr>
          <w:rFonts w:eastAsia="Calibri"/>
          <w:lang w:val="fr-FR"/>
        </w:rPr>
        <w:tab/>
        <w:t>Article 68</w:t>
      </w:r>
    </w:p>
    <w:p w:rsidR="00141847" w:rsidRPr="008134A7" w:rsidRDefault="00115A42" w:rsidP="00115A42">
      <w:pPr>
        <w:pStyle w:val="SingleTxtG"/>
        <w:rPr>
          <w:lang w:val="fr-FR"/>
        </w:rPr>
      </w:pPr>
      <w:r w:rsidRPr="008134A7">
        <w:rPr>
          <w:lang w:val="fr-FR"/>
        </w:rPr>
        <w:t>21.</w:t>
      </w:r>
      <w:r w:rsidRPr="008134A7">
        <w:rPr>
          <w:lang w:val="fr-FR"/>
        </w:rPr>
        <w:tab/>
      </w:r>
      <w:r w:rsidR="00141847" w:rsidRPr="00AE2B8E">
        <w:rPr>
          <w:lang w:val="fr-FR"/>
        </w:rPr>
        <w:t xml:space="preserve">Veuillez décrire les mesures prises par l’État partie afin de </w:t>
      </w:r>
      <w:r w:rsidR="009B49F9" w:rsidRPr="00AE2B8E">
        <w:rPr>
          <w:lang w:val="fr-FR"/>
        </w:rPr>
        <w:t xml:space="preserve">détecter efficacement, de </w:t>
      </w:r>
      <w:r w:rsidR="00141847" w:rsidRPr="00AE2B8E">
        <w:rPr>
          <w:lang w:val="fr-FR"/>
        </w:rPr>
        <w:t>prévenir et d’éliminer les mouvements et l’emploi illégaux ou clandestins des travailleurs migrants et des membres de leur famille</w:t>
      </w:r>
      <w:r w:rsidR="00734D8C" w:rsidRPr="00AE2B8E">
        <w:rPr>
          <w:lang w:val="fr-FR"/>
        </w:rPr>
        <w:t>, y compris des femmes et des enfants non accompagnés</w:t>
      </w:r>
      <w:r w:rsidR="00141847" w:rsidRPr="00AE2B8E">
        <w:rPr>
          <w:lang w:val="fr-FR"/>
        </w:rPr>
        <w:t xml:space="preserve">. Veuillez fournir des informations sur les campagnes de prévention </w:t>
      </w:r>
      <w:r w:rsidR="00597838">
        <w:rPr>
          <w:lang w:val="fr-FR"/>
        </w:rPr>
        <w:t>élaborées</w:t>
      </w:r>
      <w:r w:rsidR="00597838" w:rsidRPr="00AE2B8E">
        <w:rPr>
          <w:lang w:val="fr-FR"/>
        </w:rPr>
        <w:t xml:space="preserve"> </w:t>
      </w:r>
      <w:r w:rsidR="00141847" w:rsidRPr="00AE2B8E">
        <w:rPr>
          <w:lang w:val="fr-FR"/>
        </w:rPr>
        <w:t xml:space="preserve">par l’État partie </w:t>
      </w:r>
      <w:r w:rsidR="00597838">
        <w:rPr>
          <w:lang w:val="fr-FR"/>
        </w:rPr>
        <w:t xml:space="preserve">en vue </w:t>
      </w:r>
      <w:r w:rsidR="00597838" w:rsidRPr="006B3F0A">
        <w:rPr>
          <w:lang w:val="fr-FR"/>
        </w:rPr>
        <w:t xml:space="preserve">de </w:t>
      </w:r>
      <w:r w:rsidR="00141847" w:rsidRPr="008134A7">
        <w:rPr>
          <w:lang w:val="fr-FR"/>
        </w:rPr>
        <w:t xml:space="preserve">lutter contre la diffusion d’informations trompeuses concernant </w:t>
      </w:r>
      <w:r w:rsidR="00141847" w:rsidRPr="008134A7">
        <w:rPr>
          <w:lang w:val="fr-FR"/>
        </w:rPr>
        <w:lastRenderedPageBreak/>
        <w:t xml:space="preserve">l’émigration et l’immigration </w:t>
      </w:r>
      <w:r w:rsidR="00597838" w:rsidRPr="008134A7">
        <w:rPr>
          <w:lang w:val="fr-FR"/>
        </w:rPr>
        <w:t xml:space="preserve">ainsi que </w:t>
      </w:r>
      <w:r w:rsidR="00141847" w:rsidRPr="008134A7">
        <w:rPr>
          <w:lang w:val="fr-FR"/>
        </w:rPr>
        <w:t xml:space="preserve">sur les programmes </w:t>
      </w:r>
      <w:r w:rsidR="00597838" w:rsidRPr="008134A7">
        <w:rPr>
          <w:lang w:val="fr-FR"/>
        </w:rPr>
        <w:t xml:space="preserve">visant à </w:t>
      </w:r>
      <w:r w:rsidR="00141847" w:rsidRPr="008134A7">
        <w:rPr>
          <w:lang w:val="fr-FR"/>
        </w:rPr>
        <w:t>sensibilis</w:t>
      </w:r>
      <w:r w:rsidR="00597838" w:rsidRPr="008134A7">
        <w:rPr>
          <w:lang w:val="fr-FR"/>
        </w:rPr>
        <w:t xml:space="preserve">er </w:t>
      </w:r>
      <w:r w:rsidR="00141847" w:rsidRPr="008134A7">
        <w:rPr>
          <w:lang w:val="fr-FR"/>
        </w:rPr>
        <w:t>ses ressortissants, y compris les enfants, aux dange</w:t>
      </w:r>
      <w:r w:rsidR="002F0424" w:rsidRPr="008134A7">
        <w:rPr>
          <w:lang w:val="fr-FR"/>
        </w:rPr>
        <w:t>rs de la migration irrégulière.</w:t>
      </w:r>
    </w:p>
    <w:p w:rsidR="00141847" w:rsidRPr="00AE2B8E" w:rsidRDefault="00115A42" w:rsidP="00115A42">
      <w:pPr>
        <w:pStyle w:val="SingleTxtG"/>
        <w:rPr>
          <w:lang w:val="fr-FR"/>
        </w:rPr>
      </w:pPr>
      <w:r w:rsidRPr="00AE2B8E">
        <w:rPr>
          <w:lang w:val="fr-FR"/>
        </w:rPr>
        <w:t>22.</w:t>
      </w:r>
      <w:r w:rsidRPr="00AE2B8E">
        <w:rPr>
          <w:lang w:val="fr-FR"/>
        </w:rPr>
        <w:tab/>
      </w:r>
      <w:r w:rsidR="00141847" w:rsidRPr="008134A7">
        <w:rPr>
          <w:lang w:val="fr-FR"/>
        </w:rPr>
        <w:t xml:space="preserve">Le Comité </w:t>
      </w:r>
      <w:r w:rsidR="00224272" w:rsidRPr="008134A7">
        <w:rPr>
          <w:lang w:val="fr-FR"/>
        </w:rPr>
        <w:t xml:space="preserve">a reçu des </w:t>
      </w:r>
      <w:r w:rsidR="00141847" w:rsidRPr="008134A7">
        <w:rPr>
          <w:lang w:val="fr-FR"/>
        </w:rPr>
        <w:t>inform</w:t>
      </w:r>
      <w:r w:rsidR="00224272" w:rsidRPr="008134A7">
        <w:rPr>
          <w:lang w:val="fr-FR"/>
        </w:rPr>
        <w:t xml:space="preserve">ations </w:t>
      </w:r>
      <w:r w:rsidR="009D3559" w:rsidRPr="008134A7">
        <w:rPr>
          <w:lang w:val="fr-FR"/>
        </w:rPr>
        <w:t xml:space="preserve">qui </w:t>
      </w:r>
      <w:r w:rsidR="00224272" w:rsidRPr="008134A7">
        <w:rPr>
          <w:lang w:val="fr-FR"/>
        </w:rPr>
        <w:t>indiqu</w:t>
      </w:r>
      <w:r w:rsidR="009D3559" w:rsidRPr="008134A7">
        <w:rPr>
          <w:lang w:val="fr-FR"/>
        </w:rPr>
        <w:t>e</w:t>
      </w:r>
      <w:r w:rsidR="00224272" w:rsidRPr="008134A7">
        <w:rPr>
          <w:lang w:val="fr-FR"/>
        </w:rPr>
        <w:t xml:space="preserve">nt </w:t>
      </w:r>
      <w:r w:rsidR="00141847" w:rsidRPr="008134A7">
        <w:rPr>
          <w:lang w:val="fr-FR"/>
        </w:rPr>
        <w:t>que près de la moitié des enfants contraints à la mendicité</w:t>
      </w:r>
      <w:r w:rsidR="00141847" w:rsidRPr="00AE2B8E">
        <w:rPr>
          <w:lang w:val="fr-FR"/>
        </w:rPr>
        <w:t xml:space="preserve"> viennent de pays voisins </w:t>
      </w:r>
      <w:r w:rsidR="00224272">
        <w:rPr>
          <w:lang w:val="fr-FR"/>
        </w:rPr>
        <w:t xml:space="preserve">comme </w:t>
      </w:r>
      <w:r w:rsidR="00141847" w:rsidRPr="00AE2B8E">
        <w:rPr>
          <w:lang w:val="fr-FR"/>
        </w:rPr>
        <w:t>la Gambie, la Guinée, la Guinée</w:t>
      </w:r>
      <w:r w:rsidR="00224272">
        <w:rPr>
          <w:lang w:val="fr-FR"/>
        </w:rPr>
        <w:noBreakHyphen/>
      </w:r>
      <w:r w:rsidR="00141847" w:rsidRPr="00AE2B8E">
        <w:rPr>
          <w:lang w:val="fr-FR"/>
        </w:rPr>
        <w:t xml:space="preserve">Bissau et le Mali, et </w:t>
      </w:r>
      <w:r w:rsidR="00224272">
        <w:rPr>
          <w:lang w:val="fr-FR"/>
        </w:rPr>
        <w:t xml:space="preserve">que </w:t>
      </w:r>
      <w:r w:rsidR="00141847" w:rsidRPr="00AE2B8E">
        <w:rPr>
          <w:lang w:val="fr-FR"/>
        </w:rPr>
        <w:t xml:space="preserve">la grande majorité d’entre eux sont des talibés. Le Comité </w:t>
      </w:r>
      <w:r w:rsidR="00224272">
        <w:rPr>
          <w:lang w:val="fr-FR"/>
        </w:rPr>
        <w:t xml:space="preserve">a </w:t>
      </w:r>
      <w:r w:rsidR="00141847" w:rsidRPr="00AE2B8E">
        <w:rPr>
          <w:lang w:val="fr-FR"/>
        </w:rPr>
        <w:t xml:space="preserve">également </w:t>
      </w:r>
      <w:r w:rsidR="00224272">
        <w:rPr>
          <w:lang w:val="fr-FR"/>
        </w:rPr>
        <w:t xml:space="preserve">reçu des </w:t>
      </w:r>
      <w:r w:rsidR="00141847" w:rsidRPr="00AE2B8E">
        <w:rPr>
          <w:lang w:val="fr-FR"/>
        </w:rPr>
        <w:t>inform</w:t>
      </w:r>
      <w:r w:rsidR="00224272">
        <w:rPr>
          <w:lang w:val="fr-FR"/>
        </w:rPr>
        <w:t>ations selon lesquelles</w:t>
      </w:r>
      <w:r w:rsidR="00141847" w:rsidRPr="00AE2B8E">
        <w:rPr>
          <w:lang w:val="fr-FR"/>
        </w:rPr>
        <w:t>: a)</w:t>
      </w:r>
      <w:r w:rsidR="0020798D">
        <w:rPr>
          <w:lang w:val="fr-FR"/>
        </w:rPr>
        <w:t> </w:t>
      </w:r>
      <w:r w:rsidR="00141847" w:rsidRPr="00AE2B8E">
        <w:rPr>
          <w:lang w:val="fr-FR"/>
        </w:rPr>
        <w:t>des femmes et des filles migrantes sont contraintes à la servitude domestique ou sont victimes d’exploitation sexuelle, notamment à des fins de tourisme sexuel dans l’État partie; b)</w:t>
      </w:r>
      <w:r w:rsidR="0020798D">
        <w:rPr>
          <w:lang w:val="fr-FR"/>
        </w:rPr>
        <w:t> </w:t>
      </w:r>
      <w:r w:rsidR="00141847" w:rsidRPr="00AE2B8E">
        <w:rPr>
          <w:lang w:val="fr-FR"/>
        </w:rPr>
        <w:t>des femmes et des filles sénégalaises sont soumises aux mêmes traitements à l’étranger; et c)</w:t>
      </w:r>
      <w:r w:rsidR="0020798D">
        <w:rPr>
          <w:lang w:val="fr-FR"/>
        </w:rPr>
        <w:t> </w:t>
      </w:r>
      <w:r w:rsidR="00141847" w:rsidRPr="00AE2B8E">
        <w:rPr>
          <w:lang w:val="fr-FR"/>
        </w:rPr>
        <w:t xml:space="preserve">des enfants sénégalais sont contraints de travailler dans des mines d’or à l’étranger. Veuillez indiquer les mesures prises pour remédier à ces situations et pour empêcher et combattre le trafic et la traite de migrants et veuillez décrire l’impact de ces mesures. En particulier, veuillez fournir des informations sur les mesures prises et envisagées afin de retirer des rues les enfants contraints à la mendicité et pour imposer des peines plus sévères aux marabouts qui exploitent économiquement les talibés. </w:t>
      </w:r>
    </w:p>
    <w:p w:rsidR="00141847" w:rsidRPr="00AE2B8E" w:rsidRDefault="00115A42" w:rsidP="00115A42">
      <w:pPr>
        <w:pStyle w:val="SingleTxtG"/>
        <w:rPr>
          <w:lang w:val="fr-FR"/>
        </w:rPr>
      </w:pPr>
      <w:r w:rsidRPr="00AE2B8E">
        <w:rPr>
          <w:lang w:val="fr-FR"/>
        </w:rPr>
        <w:t>23.</w:t>
      </w:r>
      <w:r w:rsidRPr="00AE2B8E">
        <w:rPr>
          <w:lang w:val="fr-FR"/>
        </w:rPr>
        <w:tab/>
      </w:r>
      <w:r w:rsidR="00141847" w:rsidRPr="00AE2B8E">
        <w:rPr>
          <w:lang w:val="fr-FR"/>
        </w:rPr>
        <w:t xml:space="preserve">Le Comité a appris que </w:t>
      </w:r>
      <w:r w:rsidR="00141847" w:rsidRPr="00DD78F5">
        <w:rPr>
          <w:lang w:val="fr-FR"/>
        </w:rPr>
        <w:t xml:space="preserve">la loi </w:t>
      </w:r>
      <w:r w:rsidR="00DD78F5">
        <w:rPr>
          <w:lang w:val="fr-FR"/>
        </w:rPr>
        <w:t xml:space="preserve">de </w:t>
      </w:r>
      <w:r w:rsidR="00141847" w:rsidRPr="00DD78F5">
        <w:rPr>
          <w:lang w:val="fr-FR"/>
        </w:rPr>
        <w:t>2005</w:t>
      </w:r>
      <w:r w:rsidR="00DD78F5">
        <w:rPr>
          <w:lang w:val="fr-FR"/>
        </w:rPr>
        <w:t xml:space="preserve"> relative à la lutte contre</w:t>
      </w:r>
      <w:r w:rsidR="00141847" w:rsidRPr="00DD78F5">
        <w:rPr>
          <w:lang w:val="fr-FR"/>
        </w:rPr>
        <w:t xml:space="preserve"> </w:t>
      </w:r>
      <w:r w:rsidR="00141847" w:rsidRPr="00AE2B8E">
        <w:rPr>
          <w:lang w:val="fr-FR"/>
        </w:rPr>
        <w:t xml:space="preserve">la traite des personnes et </w:t>
      </w:r>
      <w:r w:rsidR="00DD78F5">
        <w:rPr>
          <w:lang w:val="fr-FR"/>
        </w:rPr>
        <w:t xml:space="preserve">pratiques assimilées et à la protection des victimes </w:t>
      </w:r>
      <w:r w:rsidR="00141847" w:rsidRPr="00AE2B8E">
        <w:rPr>
          <w:lang w:val="fr-FR"/>
        </w:rPr>
        <w:t>permet de poursuivre et de condamner toute personne de plus de 18</w:t>
      </w:r>
      <w:r w:rsidR="00251985">
        <w:rPr>
          <w:lang w:val="fr-FR"/>
        </w:rPr>
        <w:t> </w:t>
      </w:r>
      <w:r w:rsidR="00141847" w:rsidRPr="00AE2B8E">
        <w:rPr>
          <w:lang w:val="fr-FR"/>
        </w:rPr>
        <w:t xml:space="preserve">ans qui contribue sciemment à la commission du délit de migration clandestine et a été invoquée pour poursuivre les migrants sénégalais qui tentaient la traversée vers l’Europe. Veuillez indiquer si des mesures ont été prises afin d’amender cette loi et de la mettre en conformité avec la Convention. Veuillez fournir des informations détaillées sur les affaires dans lesquelles des personnes ont été condamnées pour de telles infractions. </w:t>
      </w:r>
    </w:p>
    <w:p w:rsidR="00141847" w:rsidRPr="00AE2B8E" w:rsidRDefault="00115A42" w:rsidP="00115A42">
      <w:pPr>
        <w:pStyle w:val="SingleTxtG"/>
        <w:rPr>
          <w:lang w:val="fr-FR"/>
        </w:rPr>
      </w:pPr>
      <w:r w:rsidRPr="00AE2B8E">
        <w:rPr>
          <w:lang w:val="fr-FR"/>
        </w:rPr>
        <w:t>24.</w:t>
      </w:r>
      <w:r w:rsidRPr="00AE2B8E">
        <w:rPr>
          <w:lang w:val="fr-FR"/>
        </w:rPr>
        <w:tab/>
      </w:r>
      <w:r w:rsidR="00141847" w:rsidRPr="00AE2B8E">
        <w:rPr>
          <w:lang w:val="fr-FR"/>
        </w:rPr>
        <w:t xml:space="preserve">Veuillez fournir des informations sur les mesures prises pour appliquer </w:t>
      </w:r>
      <w:r w:rsidR="009B49F9" w:rsidRPr="00AE2B8E">
        <w:rPr>
          <w:lang w:val="fr-FR"/>
        </w:rPr>
        <w:t xml:space="preserve">de manière effective </w:t>
      </w:r>
      <w:r w:rsidR="00141847" w:rsidRPr="00AE2B8E">
        <w:rPr>
          <w:lang w:val="fr-FR"/>
        </w:rPr>
        <w:t xml:space="preserve">la loi </w:t>
      </w:r>
      <w:r w:rsidR="00DD78F5">
        <w:rPr>
          <w:lang w:val="fr-FR"/>
        </w:rPr>
        <w:t xml:space="preserve">de </w:t>
      </w:r>
      <w:r w:rsidR="00141847" w:rsidRPr="00AE2B8E">
        <w:rPr>
          <w:lang w:val="fr-FR"/>
        </w:rPr>
        <w:t xml:space="preserve">2005 relative à la lutte contre la traite des personnes et pratiques assimilées et à la protection des victimes, qui inclut l’interdiction de l’exploitation de la mendicité d’autrui. Veuillez également indiquer les mesures prises pour appliquer de façon effective le plan stratégique (2008-2013) pour l’éducation et la protection des enfants mendiants ou non scolarisés. Le Comité </w:t>
      </w:r>
      <w:r w:rsidR="00890052">
        <w:rPr>
          <w:lang w:val="fr-FR"/>
        </w:rPr>
        <w:t>a été</w:t>
      </w:r>
      <w:r w:rsidR="00141847" w:rsidRPr="00AE2B8E">
        <w:rPr>
          <w:lang w:val="fr-FR"/>
        </w:rPr>
        <w:t xml:space="preserve"> informé de l’existence d</w:t>
      </w:r>
      <w:r w:rsidR="00890052">
        <w:rPr>
          <w:lang w:val="fr-FR"/>
        </w:rPr>
        <w:t>’un p</w:t>
      </w:r>
      <w:r w:rsidR="00141847" w:rsidRPr="00AE2B8E">
        <w:rPr>
          <w:lang w:val="fr-FR"/>
        </w:rPr>
        <w:t xml:space="preserve">lan </w:t>
      </w:r>
      <w:r w:rsidR="00890052">
        <w:rPr>
          <w:lang w:val="fr-FR"/>
        </w:rPr>
        <w:t xml:space="preserve">d’action </w:t>
      </w:r>
      <w:r w:rsidR="00141847" w:rsidRPr="00AE2B8E">
        <w:rPr>
          <w:lang w:val="fr-FR"/>
        </w:rPr>
        <w:t xml:space="preserve">national de lutte contre la traite des personnes, en particulier des femmes et des enfants (2008-2013) et de l’élaboration, en juin 2013, d’une feuille de route en vue de l’élimination des pires formes de travail des enfants d’ici </w:t>
      </w:r>
      <w:r w:rsidR="00890052">
        <w:rPr>
          <w:lang w:val="fr-FR"/>
        </w:rPr>
        <w:t xml:space="preserve">à </w:t>
      </w:r>
      <w:r w:rsidR="00141847" w:rsidRPr="00AE2B8E">
        <w:rPr>
          <w:lang w:val="fr-FR"/>
        </w:rPr>
        <w:t xml:space="preserve">2016. Veuillez donner des indications sur </w:t>
      </w:r>
      <w:r w:rsidR="00890052">
        <w:rPr>
          <w:lang w:val="fr-FR"/>
        </w:rPr>
        <w:t xml:space="preserve">les résultats </w:t>
      </w:r>
      <w:r w:rsidR="00141847" w:rsidRPr="00AE2B8E">
        <w:rPr>
          <w:lang w:val="fr-FR"/>
        </w:rPr>
        <w:t xml:space="preserve">de ce plan </w:t>
      </w:r>
      <w:r w:rsidR="00890052">
        <w:rPr>
          <w:lang w:val="fr-FR"/>
        </w:rPr>
        <w:t xml:space="preserve">d’action </w:t>
      </w:r>
      <w:r w:rsidR="00141847" w:rsidRPr="00AE2B8E">
        <w:rPr>
          <w:lang w:val="fr-FR"/>
        </w:rPr>
        <w:t xml:space="preserve">et de cette feuille de route. Le Comité </w:t>
      </w:r>
      <w:r w:rsidR="00BC605B">
        <w:rPr>
          <w:lang w:val="fr-FR"/>
        </w:rPr>
        <w:t xml:space="preserve">a </w:t>
      </w:r>
      <w:r w:rsidR="00141847" w:rsidRPr="00AE2B8E">
        <w:rPr>
          <w:lang w:val="fr-FR"/>
        </w:rPr>
        <w:t xml:space="preserve">également </w:t>
      </w:r>
      <w:r w:rsidR="00BC605B">
        <w:rPr>
          <w:lang w:val="fr-FR"/>
        </w:rPr>
        <w:t xml:space="preserve">été </w:t>
      </w:r>
      <w:r w:rsidR="00141847" w:rsidRPr="00AE2B8E">
        <w:rPr>
          <w:lang w:val="fr-FR"/>
        </w:rPr>
        <w:t xml:space="preserve">informé d’un retard dans l’attribution de ressources humaines et financières à la Cellule </w:t>
      </w:r>
      <w:r w:rsidR="00BC605B">
        <w:rPr>
          <w:lang w:val="fr-FR"/>
        </w:rPr>
        <w:t>n</w:t>
      </w:r>
      <w:r w:rsidR="00141847" w:rsidRPr="00AE2B8E">
        <w:rPr>
          <w:lang w:val="fr-FR"/>
        </w:rPr>
        <w:t xml:space="preserve">ationale de </w:t>
      </w:r>
      <w:r w:rsidR="00BC605B">
        <w:rPr>
          <w:lang w:val="fr-FR"/>
        </w:rPr>
        <w:t>l</w:t>
      </w:r>
      <w:r w:rsidR="00141847" w:rsidRPr="00AE2B8E">
        <w:rPr>
          <w:lang w:val="fr-FR"/>
        </w:rPr>
        <w:t xml:space="preserve">utte contre la </w:t>
      </w:r>
      <w:r w:rsidR="00BC605B">
        <w:rPr>
          <w:lang w:val="fr-FR"/>
        </w:rPr>
        <w:t>t</w:t>
      </w:r>
      <w:r w:rsidR="00141847" w:rsidRPr="00AE2B8E">
        <w:rPr>
          <w:lang w:val="fr-FR"/>
        </w:rPr>
        <w:t xml:space="preserve">raite des </w:t>
      </w:r>
      <w:r w:rsidR="00BC605B">
        <w:rPr>
          <w:lang w:val="fr-FR"/>
        </w:rPr>
        <w:t>p</w:t>
      </w:r>
      <w:r w:rsidR="00141847" w:rsidRPr="00AE2B8E">
        <w:rPr>
          <w:lang w:val="fr-FR"/>
        </w:rPr>
        <w:t>ersonnes, en particulier des femmes et des enfants. Veuillez indiquer les mesures prises pour pallier cette situation. Veuillez également indiquer les mesures envisagées pour collecter systématiquement les données relatives à la traite des personnes.</w:t>
      </w:r>
    </w:p>
    <w:p w:rsidR="00141847" w:rsidRPr="00AE2B8E" w:rsidRDefault="00115A42" w:rsidP="00115A42">
      <w:pPr>
        <w:pStyle w:val="SingleTxtG"/>
        <w:rPr>
          <w:lang w:val="fr-FR"/>
        </w:rPr>
      </w:pPr>
      <w:r w:rsidRPr="00AE2B8E">
        <w:rPr>
          <w:lang w:val="fr-FR"/>
        </w:rPr>
        <w:t>25.</w:t>
      </w:r>
      <w:r w:rsidRPr="00AE2B8E">
        <w:rPr>
          <w:lang w:val="fr-FR"/>
        </w:rPr>
        <w:tab/>
      </w:r>
      <w:r w:rsidR="00141847" w:rsidRPr="00AE2B8E">
        <w:rPr>
          <w:lang w:val="fr-FR"/>
        </w:rPr>
        <w:t xml:space="preserve">Veuillez </w:t>
      </w:r>
      <w:r w:rsidR="00141847" w:rsidRPr="006B3F0A">
        <w:rPr>
          <w:lang w:val="fr-FR"/>
        </w:rPr>
        <w:t>indiquer les mesures prises pour augmenter l</w:t>
      </w:r>
      <w:r w:rsidR="00572760" w:rsidRPr="008134A7">
        <w:rPr>
          <w:lang w:val="fr-FR"/>
        </w:rPr>
        <w:t xml:space="preserve">es </w:t>
      </w:r>
      <w:r w:rsidR="00141847" w:rsidRPr="008134A7">
        <w:rPr>
          <w:lang w:val="fr-FR"/>
        </w:rPr>
        <w:t xml:space="preserve">ressources humaines et financières </w:t>
      </w:r>
      <w:r w:rsidR="00572760" w:rsidRPr="008134A7">
        <w:rPr>
          <w:lang w:val="fr-FR"/>
        </w:rPr>
        <w:t xml:space="preserve">attribuées </w:t>
      </w:r>
      <w:r w:rsidR="00141847" w:rsidRPr="008134A7">
        <w:rPr>
          <w:lang w:val="fr-FR"/>
        </w:rPr>
        <w:t>à l</w:t>
      </w:r>
      <w:r w:rsidR="00507502" w:rsidRPr="008134A7">
        <w:rPr>
          <w:lang w:val="fr-FR"/>
        </w:rPr>
        <w:t>’</w:t>
      </w:r>
      <w:r w:rsidR="00141847" w:rsidRPr="008134A7">
        <w:rPr>
          <w:lang w:val="fr-FR"/>
        </w:rPr>
        <w:t xml:space="preserve">Inspection du travail et pour </w:t>
      </w:r>
      <w:r w:rsidR="00572760" w:rsidRPr="008134A7">
        <w:rPr>
          <w:lang w:val="fr-FR"/>
        </w:rPr>
        <w:t xml:space="preserve">dispenser </w:t>
      </w:r>
      <w:r w:rsidR="00141847" w:rsidRPr="008134A7">
        <w:rPr>
          <w:lang w:val="fr-FR"/>
        </w:rPr>
        <w:t>à son personnel une formation appropriée, y compris sur le contenu de la Convention, tel que recommandé par le Comité dans ses dernières observations finales (par.</w:t>
      </w:r>
      <w:r w:rsidR="00026168" w:rsidRPr="008134A7">
        <w:rPr>
          <w:lang w:val="fr-FR"/>
        </w:rPr>
        <w:t> </w:t>
      </w:r>
      <w:r w:rsidR="00141847" w:rsidRPr="008134A7">
        <w:rPr>
          <w:lang w:val="fr-FR"/>
        </w:rPr>
        <w:t>22), afin que le</w:t>
      </w:r>
      <w:r w:rsidR="00141847" w:rsidRPr="00AE2B8E">
        <w:rPr>
          <w:lang w:val="fr-FR"/>
        </w:rPr>
        <w:t xml:space="preserve"> personnel puisse surveiller </w:t>
      </w:r>
      <w:r w:rsidR="00862141" w:rsidRPr="00AE2B8E">
        <w:rPr>
          <w:lang w:val="fr-FR"/>
        </w:rPr>
        <w:t>les cas de traite des personnes et les pratiques assimilées</w:t>
      </w:r>
      <w:r w:rsidR="00862141">
        <w:rPr>
          <w:lang w:val="fr-FR"/>
        </w:rPr>
        <w:t xml:space="preserve"> </w:t>
      </w:r>
      <w:r w:rsidR="00141847" w:rsidRPr="00AE2B8E">
        <w:rPr>
          <w:lang w:val="fr-FR"/>
        </w:rPr>
        <w:t xml:space="preserve">et </w:t>
      </w:r>
      <w:r w:rsidR="005C09CB" w:rsidRPr="00AE2B8E">
        <w:rPr>
          <w:lang w:val="fr-FR"/>
        </w:rPr>
        <w:t xml:space="preserve">entreprendre des </w:t>
      </w:r>
      <w:r w:rsidR="005C09CB" w:rsidRPr="00AF01B3">
        <w:rPr>
          <w:lang w:val="fr-FR"/>
        </w:rPr>
        <w:t xml:space="preserve">investigations </w:t>
      </w:r>
      <w:r w:rsidR="00141847" w:rsidRPr="00221A59">
        <w:rPr>
          <w:lang w:val="fr-FR"/>
        </w:rPr>
        <w:t>de manière adéquate</w:t>
      </w:r>
      <w:r w:rsidR="00141847" w:rsidRPr="00701BCD">
        <w:rPr>
          <w:lang w:val="fr-FR"/>
        </w:rPr>
        <w:t>.</w:t>
      </w:r>
    </w:p>
    <w:p w:rsidR="00141847" w:rsidRPr="00AE2B8E" w:rsidRDefault="00141847" w:rsidP="00141847">
      <w:pPr>
        <w:pStyle w:val="H23G"/>
        <w:rPr>
          <w:lang w:val="fr-FR"/>
        </w:rPr>
      </w:pPr>
      <w:r w:rsidRPr="00AE2B8E">
        <w:rPr>
          <w:lang w:val="fr-FR"/>
        </w:rPr>
        <w:tab/>
      </w:r>
      <w:r w:rsidRPr="00AE2B8E">
        <w:rPr>
          <w:lang w:val="fr-FR"/>
        </w:rPr>
        <w:tab/>
        <w:t>Article 69</w:t>
      </w:r>
    </w:p>
    <w:p w:rsidR="00141847" w:rsidRPr="00AE2B8E" w:rsidRDefault="00115A42" w:rsidP="00115A42">
      <w:pPr>
        <w:pStyle w:val="SingleTxtG"/>
        <w:rPr>
          <w:lang w:val="fr-FR"/>
        </w:rPr>
      </w:pPr>
      <w:r w:rsidRPr="00AE2B8E">
        <w:rPr>
          <w:lang w:val="fr-FR"/>
        </w:rPr>
        <w:t>26.</w:t>
      </w:r>
      <w:r w:rsidRPr="00AE2B8E">
        <w:rPr>
          <w:lang w:val="fr-FR"/>
        </w:rPr>
        <w:tab/>
      </w:r>
      <w:r w:rsidR="00141847" w:rsidRPr="00AE2B8E">
        <w:rPr>
          <w:lang w:val="fr-FR"/>
        </w:rPr>
        <w:t xml:space="preserve">Veuillez indiquer si l’État </w:t>
      </w:r>
      <w:r w:rsidR="00141847" w:rsidRPr="006B3F0A">
        <w:rPr>
          <w:lang w:val="fr-FR"/>
        </w:rPr>
        <w:t>partie a lancé une campagne d’informatio</w:t>
      </w:r>
      <w:r w:rsidR="00141847" w:rsidRPr="008134A7">
        <w:rPr>
          <w:lang w:val="fr-FR"/>
        </w:rPr>
        <w:t>n sur la procédure à suivre pour que les travailleurs migrant</w:t>
      </w:r>
      <w:r w:rsidR="004F684B" w:rsidRPr="008134A7">
        <w:rPr>
          <w:lang w:val="fr-FR"/>
        </w:rPr>
        <w:t>s</w:t>
      </w:r>
      <w:r w:rsidR="00141847" w:rsidRPr="008134A7">
        <w:rPr>
          <w:lang w:val="fr-FR"/>
        </w:rPr>
        <w:t xml:space="preserve"> en situation irrégulière puissent régulariser leur situation, et </w:t>
      </w:r>
      <w:r w:rsidR="004F684B" w:rsidRPr="008134A7">
        <w:rPr>
          <w:lang w:val="fr-FR"/>
        </w:rPr>
        <w:t xml:space="preserve">indiquer aussi s’il </w:t>
      </w:r>
      <w:r w:rsidR="00141847" w:rsidRPr="008134A7">
        <w:rPr>
          <w:lang w:val="fr-FR"/>
        </w:rPr>
        <w:t xml:space="preserve">a mis en place une procédure de régularisation accessible et rapide ainsi qu’un système d’accompagnement du travailleur </w:t>
      </w:r>
      <w:r w:rsidR="00141847" w:rsidRPr="008134A7">
        <w:rPr>
          <w:lang w:val="fr-FR"/>
        </w:rPr>
        <w:lastRenderedPageBreak/>
        <w:t>migrant en situation irrégulière tout au long du processus, tel que recommandé par le Comité dans ses dernières observations finales (par.</w:t>
      </w:r>
      <w:r w:rsidR="00026168" w:rsidRPr="008134A7">
        <w:rPr>
          <w:lang w:val="fr-FR"/>
        </w:rPr>
        <w:t> </w:t>
      </w:r>
      <w:r w:rsidR="00141847" w:rsidRPr="008134A7">
        <w:rPr>
          <w:lang w:val="fr-FR"/>
        </w:rPr>
        <w:t>23</w:t>
      </w:r>
      <w:r w:rsidR="00141847" w:rsidRPr="00AE2B8E">
        <w:rPr>
          <w:lang w:val="fr-FR"/>
        </w:rPr>
        <w:t>).</w:t>
      </w:r>
    </w:p>
    <w:p w:rsidR="00141847" w:rsidRPr="006B3F0A" w:rsidRDefault="0061665C" w:rsidP="0061665C">
      <w:pPr>
        <w:pStyle w:val="HChG"/>
        <w:rPr>
          <w:lang w:val="fr-FR"/>
        </w:rPr>
      </w:pPr>
      <w:r w:rsidRPr="00AE2B8E">
        <w:rPr>
          <w:lang w:val="fr-FR"/>
        </w:rPr>
        <w:tab/>
      </w:r>
      <w:r w:rsidRPr="00AE2B8E">
        <w:rPr>
          <w:lang w:val="fr-FR"/>
        </w:rPr>
        <w:tab/>
      </w:r>
      <w:r w:rsidR="00141847" w:rsidRPr="006B3F0A">
        <w:rPr>
          <w:lang w:val="fr-FR"/>
        </w:rPr>
        <w:t>Deuxième partie</w:t>
      </w:r>
    </w:p>
    <w:p w:rsidR="00141847" w:rsidRPr="008134A7" w:rsidRDefault="00141847" w:rsidP="00141847">
      <w:pPr>
        <w:pStyle w:val="H23G"/>
        <w:rPr>
          <w:lang w:val="fr-FR"/>
        </w:rPr>
      </w:pPr>
      <w:r w:rsidRPr="006B3F0A">
        <w:rPr>
          <w:lang w:val="fr-FR"/>
        </w:rPr>
        <w:tab/>
      </w:r>
      <w:r w:rsidRPr="006B3F0A">
        <w:rPr>
          <w:lang w:val="fr-FR"/>
        </w:rPr>
        <w:tab/>
        <w:t>Sous cette rubrique, l’État partie est invité à soumettre brièvement (en trois p</w:t>
      </w:r>
      <w:r w:rsidRPr="008134A7">
        <w:rPr>
          <w:lang w:val="fr-FR"/>
        </w:rPr>
        <w:t>ages maximum) des renseignements additionnels sur la protection de</w:t>
      </w:r>
      <w:r w:rsidR="00A23424" w:rsidRPr="008134A7">
        <w:rPr>
          <w:lang w:val="fr-FR"/>
        </w:rPr>
        <w:t xml:space="preserve"> tou</w:t>
      </w:r>
      <w:r w:rsidRPr="008134A7">
        <w:rPr>
          <w:lang w:val="fr-FR"/>
        </w:rPr>
        <w:t xml:space="preserve">s </w:t>
      </w:r>
      <w:r w:rsidR="00A23424" w:rsidRPr="008134A7">
        <w:rPr>
          <w:lang w:val="fr-FR"/>
        </w:rPr>
        <w:t xml:space="preserve">les </w:t>
      </w:r>
      <w:r w:rsidRPr="008134A7">
        <w:rPr>
          <w:lang w:val="fr-FR"/>
        </w:rPr>
        <w:t>travailleurs migrants et des membres de leur famille concernant:</w:t>
      </w:r>
    </w:p>
    <w:p w:rsidR="00141847" w:rsidRPr="008134A7" w:rsidRDefault="00141847" w:rsidP="00817230">
      <w:pPr>
        <w:pStyle w:val="SingleTxtG"/>
        <w:ind w:firstLine="567"/>
        <w:rPr>
          <w:lang w:val="fr-FR"/>
        </w:rPr>
      </w:pPr>
      <w:r w:rsidRPr="008134A7">
        <w:rPr>
          <w:lang w:val="fr-FR"/>
        </w:rPr>
        <w:t>a)</w:t>
      </w:r>
      <w:r w:rsidRPr="008134A7">
        <w:rPr>
          <w:lang w:val="fr-FR"/>
        </w:rPr>
        <w:tab/>
        <w:t xml:space="preserve">Les projets </w:t>
      </w:r>
      <w:r w:rsidR="00A23424" w:rsidRPr="008134A7">
        <w:rPr>
          <w:lang w:val="fr-FR"/>
        </w:rPr>
        <w:t xml:space="preserve">ou textes </w:t>
      </w:r>
      <w:r w:rsidRPr="008134A7">
        <w:rPr>
          <w:lang w:val="fr-FR"/>
        </w:rPr>
        <w:t>de lois et leurs règlements</w:t>
      </w:r>
      <w:r w:rsidR="00A91210" w:rsidRPr="008134A7">
        <w:rPr>
          <w:lang w:val="fr-FR"/>
        </w:rPr>
        <w:t xml:space="preserve"> </w:t>
      </w:r>
      <w:r w:rsidR="00A23424" w:rsidRPr="008134A7">
        <w:rPr>
          <w:lang w:val="fr-FR"/>
        </w:rPr>
        <w:t xml:space="preserve">d’application </w:t>
      </w:r>
      <w:r w:rsidRPr="008134A7">
        <w:rPr>
          <w:lang w:val="fr-FR"/>
        </w:rPr>
        <w:t>respectifs;</w:t>
      </w:r>
    </w:p>
    <w:p w:rsidR="00141847" w:rsidRPr="008134A7" w:rsidRDefault="00141847" w:rsidP="00AE2B8E">
      <w:pPr>
        <w:pStyle w:val="SingleTxtG"/>
        <w:ind w:firstLine="567"/>
        <w:rPr>
          <w:lang w:val="fr-FR"/>
        </w:rPr>
      </w:pPr>
      <w:r w:rsidRPr="008134A7">
        <w:rPr>
          <w:lang w:val="fr-FR"/>
        </w:rPr>
        <w:t>b)</w:t>
      </w:r>
      <w:r w:rsidRPr="008134A7">
        <w:rPr>
          <w:lang w:val="fr-FR"/>
        </w:rPr>
        <w:tab/>
        <w:t xml:space="preserve">Les institutions (et leur mandat) ou les réformes institutionnelles; </w:t>
      </w:r>
    </w:p>
    <w:p w:rsidR="00141847" w:rsidRPr="008134A7" w:rsidRDefault="00141847" w:rsidP="00AE2B8E">
      <w:pPr>
        <w:pStyle w:val="SingleTxtG"/>
        <w:ind w:firstLine="567"/>
        <w:rPr>
          <w:lang w:val="fr-FR"/>
        </w:rPr>
      </w:pPr>
      <w:r w:rsidRPr="008134A7">
        <w:rPr>
          <w:lang w:val="fr-FR"/>
        </w:rPr>
        <w:t>c)</w:t>
      </w:r>
      <w:r w:rsidRPr="008134A7">
        <w:rPr>
          <w:lang w:val="fr-FR"/>
        </w:rPr>
        <w:tab/>
        <w:t xml:space="preserve">Les politiques, programmes et plans d’action se rapportant aux questions de migration, ainsi que leur portée et leur financement; </w:t>
      </w:r>
    </w:p>
    <w:p w:rsidR="00141847" w:rsidRPr="008134A7" w:rsidRDefault="00141847" w:rsidP="00715342">
      <w:pPr>
        <w:pStyle w:val="SingleTxtG"/>
        <w:ind w:firstLine="567"/>
        <w:rPr>
          <w:lang w:val="fr-FR"/>
        </w:rPr>
      </w:pPr>
      <w:r w:rsidRPr="008134A7">
        <w:rPr>
          <w:lang w:val="fr-FR"/>
        </w:rPr>
        <w:t>d)</w:t>
      </w:r>
      <w:r w:rsidRPr="008134A7">
        <w:rPr>
          <w:lang w:val="fr-FR"/>
        </w:rPr>
        <w:tab/>
        <w:t xml:space="preserve">Les instruments relatifs aux droits de l’homme récemment ratifiés, plus particulièrement la Convention </w:t>
      </w:r>
      <w:r w:rsidR="00715342" w:rsidRPr="008134A7">
        <w:rPr>
          <w:lang w:val="fr-FR"/>
        </w:rPr>
        <w:t>(</w:t>
      </w:r>
      <w:r w:rsidR="00A91210" w:rsidRPr="006B3F0A">
        <w:rPr>
          <w:lang w:val="fr-FR"/>
        </w:rPr>
        <w:t>n</w:t>
      </w:r>
      <w:r w:rsidR="00A91210" w:rsidRPr="006B3F0A">
        <w:rPr>
          <w:vertAlign w:val="superscript"/>
          <w:lang w:val="fr-FR"/>
        </w:rPr>
        <w:t>o</w:t>
      </w:r>
      <w:r w:rsidR="00A91210" w:rsidRPr="008134A7">
        <w:rPr>
          <w:lang w:val="fr-FR"/>
        </w:rPr>
        <w:t> </w:t>
      </w:r>
      <w:r w:rsidRPr="008134A7">
        <w:rPr>
          <w:lang w:val="fr-FR"/>
        </w:rPr>
        <w:t>97</w:t>
      </w:r>
      <w:r w:rsidR="00715342" w:rsidRPr="008134A7">
        <w:rPr>
          <w:lang w:val="fr-FR"/>
        </w:rPr>
        <w:t>)</w:t>
      </w:r>
      <w:r w:rsidRPr="006B3F0A">
        <w:rPr>
          <w:lang w:val="fr-FR"/>
        </w:rPr>
        <w:t xml:space="preserve"> sur les travailleurs migrants (révisée), 1949, la Convention </w:t>
      </w:r>
      <w:r w:rsidR="00715342" w:rsidRPr="008134A7">
        <w:rPr>
          <w:lang w:val="fr-FR"/>
        </w:rPr>
        <w:t>(</w:t>
      </w:r>
      <w:r w:rsidR="00A91210" w:rsidRPr="006B3F0A">
        <w:rPr>
          <w:lang w:val="fr-FR"/>
        </w:rPr>
        <w:t>n</w:t>
      </w:r>
      <w:r w:rsidR="00A91210" w:rsidRPr="006B3F0A">
        <w:rPr>
          <w:vertAlign w:val="superscript"/>
          <w:lang w:val="fr-FR"/>
        </w:rPr>
        <w:t>o</w:t>
      </w:r>
      <w:r w:rsidR="00A91210" w:rsidRPr="008134A7">
        <w:rPr>
          <w:lang w:val="fr-FR"/>
        </w:rPr>
        <w:t> </w:t>
      </w:r>
      <w:r w:rsidRPr="008134A7">
        <w:rPr>
          <w:lang w:val="fr-FR"/>
        </w:rPr>
        <w:t>143</w:t>
      </w:r>
      <w:r w:rsidR="00715342" w:rsidRPr="008134A7">
        <w:rPr>
          <w:lang w:val="fr-FR"/>
        </w:rPr>
        <w:t>)</w:t>
      </w:r>
      <w:r w:rsidRPr="006B3F0A">
        <w:rPr>
          <w:lang w:val="fr-FR"/>
        </w:rPr>
        <w:t xml:space="preserve"> sur les travailleurs migrants (dispositions complémentaires), 1975</w:t>
      </w:r>
      <w:r w:rsidR="00EC1E6D">
        <w:rPr>
          <w:lang w:val="fr-FR"/>
        </w:rPr>
        <w:t>,</w:t>
      </w:r>
      <w:r w:rsidRPr="006B3F0A">
        <w:rPr>
          <w:lang w:val="fr-FR"/>
        </w:rPr>
        <w:t xml:space="preserve"> ainsi que la Convention </w:t>
      </w:r>
      <w:r w:rsidR="00715342" w:rsidRPr="008134A7">
        <w:rPr>
          <w:lang w:val="fr-FR"/>
        </w:rPr>
        <w:t>(</w:t>
      </w:r>
      <w:r w:rsidR="00127D09" w:rsidRPr="006B3F0A">
        <w:rPr>
          <w:lang w:val="fr-FR"/>
        </w:rPr>
        <w:t>n</w:t>
      </w:r>
      <w:r w:rsidR="00127D09" w:rsidRPr="006B3F0A">
        <w:rPr>
          <w:vertAlign w:val="superscript"/>
          <w:lang w:val="fr-FR"/>
        </w:rPr>
        <w:t>o</w:t>
      </w:r>
      <w:r w:rsidR="00127D09" w:rsidRPr="008134A7">
        <w:rPr>
          <w:lang w:val="fr-FR"/>
        </w:rPr>
        <w:t> </w:t>
      </w:r>
      <w:r w:rsidRPr="008134A7">
        <w:rPr>
          <w:lang w:val="fr-FR"/>
        </w:rPr>
        <w:t>189</w:t>
      </w:r>
      <w:r w:rsidR="00715342" w:rsidRPr="008134A7">
        <w:rPr>
          <w:lang w:val="fr-FR"/>
        </w:rPr>
        <w:t>)</w:t>
      </w:r>
      <w:r w:rsidRPr="006B3F0A">
        <w:rPr>
          <w:lang w:val="fr-FR"/>
        </w:rPr>
        <w:t xml:space="preserve"> </w:t>
      </w:r>
      <w:r w:rsidR="00715342" w:rsidRPr="008134A7">
        <w:rPr>
          <w:lang w:val="fr-FR"/>
        </w:rPr>
        <w:t xml:space="preserve">sur </w:t>
      </w:r>
      <w:r w:rsidRPr="006B3F0A">
        <w:rPr>
          <w:lang w:val="fr-FR"/>
        </w:rPr>
        <w:t>les travaille</w:t>
      </w:r>
      <w:r w:rsidRPr="008134A7">
        <w:rPr>
          <w:lang w:val="fr-FR"/>
        </w:rPr>
        <w:t>uses et travailleurs domestiques</w:t>
      </w:r>
      <w:r w:rsidR="00715342" w:rsidRPr="008134A7">
        <w:rPr>
          <w:lang w:val="fr-FR"/>
        </w:rPr>
        <w:t>,</w:t>
      </w:r>
      <w:r w:rsidRPr="006B3F0A">
        <w:rPr>
          <w:lang w:val="fr-FR"/>
        </w:rPr>
        <w:t xml:space="preserve"> </w:t>
      </w:r>
      <w:r w:rsidR="00B602CD" w:rsidRPr="008134A7">
        <w:rPr>
          <w:lang w:val="fr-FR"/>
        </w:rPr>
        <w:t xml:space="preserve">2011, </w:t>
      </w:r>
      <w:r w:rsidRPr="006B3F0A">
        <w:rPr>
          <w:lang w:val="fr-FR"/>
        </w:rPr>
        <w:t>de l’Organis</w:t>
      </w:r>
      <w:r w:rsidR="000D5085" w:rsidRPr="006B3F0A">
        <w:rPr>
          <w:lang w:val="fr-FR"/>
        </w:rPr>
        <w:t>ation internationale du Travail</w:t>
      </w:r>
      <w:r w:rsidRPr="008134A7">
        <w:rPr>
          <w:lang w:val="fr-FR"/>
        </w:rPr>
        <w:t>;</w:t>
      </w:r>
    </w:p>
    <w:p w:rsidR="00141847" w:rsidRPr="008134A7" w:rsidRDefault="00141847" w:rsidP="00AE2B8E">
      <w:pPr>
        <w:pStyle w:val="SingleTxtG"/>
        <w:ind w:firstLine="567"/>
        <w:rPr>
          <w:lang w:val="fr-FR"/>
        </w:rPr>
      </w:pPr>
      <w:r w:rsidRPr="008134A7">
        <w:rPr>
          <w:lang w:val="fr-FR"/>
        </w:rPr>
        <w:t>e)</w:t>
      </w:r>
      <w:r w:rsidRPr="008134A7">
        <w:rPr>
          <w:lang w:val="fr-FR"/>
        </w:rPr>
        <w:tab/>
        <w:t>Les études approfondies sur la situation des travailleurs migrants récemment effectuées.</w:t>
      </w:r>
    </w:p>
    <w:p w:rsidR="00141847" w:rsidRPr="008134A7" w:rsidRDefault="00141847" w:rsidP="0061665C">
      <w:pPr>
        <w:pStyle w:val="HChG"/>
        <w:rPr>
          <w:lang w:val="fr-FR"/>
        </w:rPr>
      </w:pPr>
      <w:r w:rsidRPr="008134A7">
        <w:rPr>
          <w:lang w:val="fr-FR"/>
        </w:rPr>
        <w:tab/>
      </w:r>
      <w:r w:rsidRPr="008134A7">
        <w:rPr>
          <w:lang w:val="fr-FR"/>
        </w:rPr>
        <w:tab/>
        <w:t xml:space="preserve">Troisième partie </w:t>
      </w:r>
    </w:p>
    <w:p w:rsidR="00141847" w:rsidRPr="008134A7" w:rsidRDefault="00141847" w:rsidP="00817230">
      <w:pPr>
        <w:keepNext/>
        <w:keepLines/>
        <w:tabs>
          <w:tab w:val="right" w:pos="851"/>
        </w:tabs>
        <w:spacing w:before="240" w:after="120" w:line="240" w:lineRule="exact"/>
        <w:ind w:left="1134" w:right="1134" w:hanging="1134"/>
        <w:rPr>
          <w:b/>
          <w:lang w:val="fr-FR"/>
        </w:rPr>
      </w:pPr>
      <w:r w:rsidRPr="008134A7">
        <w:rPr>
          <w:b/>
          <w:lang w:val="fr-FR"/>
        </w:rPr>
        <w:tab/>
      </w:r>
      <w:r w:rsidRPr="008134A7">
        <w:rPr>
          <w:b/>
          <w:lang w:val="fr-FR"/>
        </w:rPr>
        <w:tab/>
        <w:t>Données, statistiques et autres informations disponibles</w:t>
      </w:r>
    </w:p>
    <w:p w:rsidR="00141847" w:rsidRPr="008134A7" w:rsidRDefault="00141847" w:rsidP="00AE2B8E">
      <w:pPr>
        <w:pStyle w:val="SingleTxtG"/>
        <w:rPr>
          <w:lang w:val="fr-FR"/>
        </w:rPr>
      </w:pPr>
      <w:r w:rsidRPr="008134A7">
        <w:rPr>
          <w:lang w:val="fr-FR"/>
        </w:rPr>
        <w:t>1.</w:t>
      </w:r>
      <w:r w:rsidRPr="008134A7">
        <w:rPr>
          <w:lang w:val="fr-FR"/>
        </w:rPr>
        <w:tab/>
        <w:t>Veuillez fournir des données statistiques à jour ventilées pour les trois dernières années concernant:</w:t>
      </w:r>
    </w:p>
    <w:p w:rsidR="00141847" w:rsidRPr="008134A7" w:rsidRDefault="00141847" w:rsidP="00817230">
      <w:pPr>
        <w:pStyle w:val="SingleTxtG"/>
        <w:ind w:firstLine="567"/>
        <w:rPr>
          <w:lang w:val="fr-FR"/>
        </w:rPr>
      </w:pPr>
      <w:r w:rsidRPr="008134A7">
        <w:rPr>
          <w:lang w:val="fr-FR"/>
        </w:rPr>
        <w:t>a)</w:t>
      </w:r>
      <w:r w:rsidRPr="008134A7">
        <w:rPr>
          <w:lang w:val="fr-FR"/>
        </w:rPr>
        <w:tab/>
        <w:t xml:space="preserve">Le volume et la nature des flux migratoires à destination et en provenance de l’État partie depuis l’entrée en vigueur de la Convention </w:t>
      </w:r>
      <w:r w:rsidR="00A23424" w:rsidRPr="008134A7">
        <w:rPr>
          <w:lang w:val="fr-FR"/>
        </w:rPr>
        <w:t xml:space="preserve">pour </w:t>
      </w:r>
      <w:r w:rsidRPr="008134A7">
        <w:rPr>
          <w:lang w:val="fr-FR"/>
        </w:rPr>
        <w:t>l’État partie;</w:t>
      </w:r>
    </w:p>
    <w:p w:rsidR="00141847" w:rsidRPr="00AE2B8E" w:rsidRDefault="00141847" w:rsidP="00AE2B8E">
      <w:pPr>
        <w:pStyle w:val="SingleTxtG"/>
        <w:ind w:firstLine="567"/>
        <w:rPr>
          <w:lang w:val="fr-FR"/>
        </w:rPr>
      </w:pPr>
      <w:r w:rsidRPr="008134A7">
        <w:rPr>
          <w:lang w:val="fr-FR"/>
        </w:rPr>
        <w:t>b)</w:t>
      </w:r>
      <w:r w:rsidRPr="008134A7">
        <w:rPr>
          <w:lang w:val="fr-FR"/>
        </w:rPr>
        <w:tab/>
        <w:t>Les travailleurs migrants en détention dans l’État partie et</w:t>
      </w:r>
      <w:r w:rsidRPr="00AE2B8E">
        <w:rPr>
          <w:lang w:val="fr-FR"/>
        </w:rPr>
        <w:t xml:space="preserve"> les travailleurs migrants qui sont </w:t>
      </w:r>
      <w:r w:rsidR="009D3559">
        <w:rPr>
          <w:lang w:val="fr-FR"/>
        </w:rPr>
        <w:t xml:space="preserve">des </w:t>
      </w:r>
      <w:r w:rsidRPr="00AE2B8E">
        <w:rPr>
          <w:lang w:val="fr-FR"/>
        </w:rPr>
        <w:t>ressortissants de l’État partie et détenus dans l’État d’emploi, et indiquer si ces détentions sont relatives à l’immigration;</w:t>
      </w:r>
    </w:p>
    <w:p w:rsidR="00141847" w:rsidRPr="008134A7" w:rsidRDefault="00141847" w:rsidP="00817230">
      <w:pPr>
        <w:pStyle w:val="SingleTxtG"/>
        <w:ind w:firstLine="567"/>
        <w:rPr>
          <w:lang w:val="fr-FR"/>
        </w:rPr>
      </w:pPr>
      <w:r w:rsidRPr="00AE2B8E">
        <w:rPr>
          <w:lang w:val="fr-FR"/>
        </w:rPr>
        <w:t>c)</w:t>
      </w:r>
      <w:r w:rsidRPr="00AE2B8E">
        <w:rPr>
          <w:lang w:val="fr-FR"/>
        </w:rPr>
        <w:tab/>
      </w:r>
      <w:r w:rsidRPr="006B3F0A">
        <w:rPr>
          <w:lang w:val="fr-FR"/>
        </w:rPr>
        <w:t xml:space="preserve">Les travailleurs migrants et </w:t>
      </w:r>
      <w:r w:rsidR="00310D45" w:rsidRPr="008134A7">
        <w:rPr>
          <w:lang w:val="fr-FR"/>
        </w:rPr>
        <w:t xml:space="preserve">les </w:t>
      </w:r>
      <w:r w:rsidRPr="006B3F0A">
        <w:rPr>
          <w:lang w:val="fr-FR"/>
        </w:rPr>
        <w:t>membres de leur famille expulsés</w:t>
      </w:r>
      <w:r w:rsidR="00686139" w:rsidRPr="006B3F0A">
        <w:rPr>
          <w:lang w:val="fr-FR"/>
        </w:rPr>
        <w:t xml:space="preserve"> </w:t>
      </w:r>
      <w:r w:rsidRPr="008134A7">
        <w:rPr>
          <w:lang w:val="fr-FR"/>
        </w:rPr>
        <w:t>par l’État partie;</w:t>
      </w:r>
    </w:p>
    <w:p w:rsidR="00141847" w:rsidRPr="008134A7" w:rsidRDefault="00141847" w:rsidP="00310D45">
      <w:pPr>
        <w:pStyle w:val="SingleTxtG"/>
        <w:ind w:firstLine="567"/>
        <w:rPr>
          <w:lang w:val="fr-FR"/>
        </w:rPr>
      </w:pPr>
      <w:r w:rsidRPr="008134A7">
        <w:rPr>
          <w:lang w:val="fr-FR"/>
        </w:rPr>
        <w:t>d)</w:t>
      </w:r>
      <w:r w:rsidRPr="008134A7">
        <w:rPr>
          <w:lang w:val="fr-FR"/>
        </w:rPr>
        <w:tab/>
        <w:t>Le nombre d’enfants migrants non</w:t>
      </w:r>
      <w:r w:rsidR="00310D45" w:rsidRPr="008134A7">
        <w:rPr>
          <w:lang w:val="fr-FR"/>
        </w:rPr>
        <w:t xml:space="preserve"> </w:t>
      </w:r>
      <w:r w:rsidRPr="008134A7">
        <w:rPr>
          <w:lang w:val="fr-FR"/>
        </w:rPr>
        <w:t>accompagnés</w:t>
      </w:r>
      <w:r w:rsidRPr="008134A7" w:rsidDel="001779FB">
        <w:rPr>
          <w:lang w:val="fr-FR"/>
        </w:rPr>
        <w:t xml:space="preserve"> </w:t>
      </w:r>
      <w:r w:rsidRPr="008134A7">
        <w:rPr>
          <w:lang w:val="fr-FR"/>
        </w:rPr>
        <w:t>ou séparés de leurs parents dans l’État partie;</w:t>
      </w:r>
    </w:p>
    <w:p w:rsidR="00141847" w:rsidRPr="008134A7" w:rsidRDefault="00141847" w:rsidP="00AE2B8E">
      <w:pPr>
        <w:pStyle w:val="SingleTxtG"/>
        <w:ind w:firstLine="567"/>
        <w:rPr>
          <w:lang w:val="fr-FR"/>
        </w:rPr>
      </w:pPr>
      <w:r w:rsidRPr="008134A7">
        <w:rPr>
          <w:lang w:val="fr-FR"/>
        </w:rPr>
        <w:t>e)</w:t>
      </w:r>
      <w:r w:rsidRPr="008134A7">
        <w:rPr>
          <w:lang w:val="fr-FR"/>
        </w:rPr>
        <w:tab/>
        <w:t>Les envois de fonds de travailleurs migrants qui sont des ressortissants de l’État partie et qui travaillent à l’étranger;</w:t>
      </w:r>
    </w:p>
    <w:p w:rsidR="00141847" w:rsidRPr="008134A7" w:rsidRDefault="00141847" w:rsidP="00AE2B8E">
      <w:pPr>
        <w:pStyle w:val="SingleTxtG"/>
        <w:ind w:firstLine="567"/>
        <w:rPr>
          <w:lang w:val="fr-FR"/>
        </w:rPr>
      </w:pPr>
      <w:r w:rsidRPr="008134A7">
        <w:rPr>
          <w:lang w:val="fr-FR"/>
        </w:rPr>
        <w:t>f)</w:t>
      </w:r>
      <w:r w:rsidRPr="008134A7">
        <w:rPr>
          <w:lang w:val="fr-FR"/>
        </w:rPr>
        <w:tab/>
        <w:t xml:space="preserve">Les cas signalés de trafic et de traite de migrants, les enquêtes, les poursuites et les peines infligées aux auteurs (ventilées par sexe, âge, nationalité et but du trafic ou de la traite); </w:t>
      </w:r>
    </w:p>
    <w:p w:rsidR="00141847" w:rsidRPr="008134A7" w:rsidRDefault="00141847" w:rsidP="00AE2B8E">
      <w:pPr>
        <w:pStyle w:val="SingleTxtG"/>
        <w:ind w:firstLine="567"/>
        <w:rPr>
          <w:lang w:val="fr-FR"/>
        </w:rPr>
      </w:pPr>
      <w:r w:rsidRPr="008134A7">
        <w:rPr>
          <w:lang w:val="fr-FR"/>
        </w:rPr>
        <w:t>g)</w:t>
      </w:r>
      <w:r w:rsidRPr="008134A7">
        <w:rPr>
          <w:lang w:val="fr-FR"/>
        </w:rPr>
        <w:tab/>
        <w:t>Les services d’assistance juridique fournis aux travailleurs migrants et aux membres de leur famille dans l’État partie et aux ressortissants de l’État partie travaillant à l’étranger ou en transit dans un État tiers.</w:t>
      </w:r>
    </w:p>
    <w:p w:rsidR="00141847" w:rsidRPr="008134A7" w:rsidRDefault="00141847" w:rsidP="000C3BF7">
      <w:pPr>
        <w:pStyle w:val="SingleTxtG"/>
        <w:rPr>
          <w:lang w:val="fr-FR"/>
        </w:rPr>
      </w:pPr>
      <w:r w:rsidRPr="008134A7">
        <w:rPr>
          <w:lang w:val="fr-FR"/>
        </w:rPr>
        <w:t>2.</w:t>
      </w:r>
      <w:r w:rsidRPr="008134A7">
        <w:rPr>
          <w:lang w:val="fr-FR"/>
        </w:rPr>
        <w:tab/>
        <w:t xml:space="preserve">Veuillez fournir des informations supplémentaires sur les avancées importantes enregistrées et les mesures que l’État partie considère comme prioritaires en vue de mettre en œuvre la Convention internationale sur la protection des droits de tous les travailleurs </w:t>
      </w:r>
      <w:r w:rsidRPr="008134A7">
        <w:rPr>
          <w:lang w:val="fr-FR"/>
        </w:rPr>
        <w:lastRenderedPageBreak/>
        <w:t>migrants et des membres de leur famille, y compris les mesures envisagées pour faire la déclaration prévue à l’article</w:t>
      </w:r>
      <w:r w:rsidR="00950493" w:rsidRPr="008134A7">
        <w:rPr>
          <w:lang w:val="fr-FR"/>
        </w:rPr>
        <w:t> </w:t>
      </w:r>
      <w:r w:rsidRPr="008134A7">
        <w:rPr>
          <w:lang w:val="fr-FR"/>
        </w:rPr>
        <w:t xml:space="preserve">76 de la Convention reconnaissant la compétence du Comité pour recevoir et </w:t>
      </w:r>
      <w:r w:rsidR="000C3BF7" w:rsidRPr="008134A7">
        <w:rPr>
          <w:lang w:val="fr-FR"/>
        </w:rPr>
        <w:t xml:space="preserve">examiner </w:t>
      </w:r>
      <w:r w:rsidRPr="008134A7">
        <w:rPr>
          <w:lang w:val="fr-FR"/>
        </w:rPr>
        <w:t>les communications d’États parties, et/ou la déclaration prévue à l’article</w:t>
      </w:r>
      <w:r w:rsidR="00950493" w:rsidRPr="008134A7">
        <w:rPr>
          <w:lang w:val="fr-FR"/>
        </w:rPr>
        <w:t> </w:t>
      </w:r>
      <w:r w:rsidRPr="008134A7">
        <w:rPr>
          <w:lang w:val="fr-FR"/>
        </w:rPr>
        <w:t xml:space="preserve">77 de la Convention reconnaissant la compétence du Comité pour recevoir et </w:t>
      </w:r>
      <w:r w:rsidR="000C3BF7" w:rsidRPr="008134A7">
        <w:rPr>
          <w:lang w:val="fr-FR"/>
        </w:rPr>
        <w:t xml:space="preserve">examiner </w:t>
      </w:r>
      <w:r w:rsidRPr="008134A7">
        <w:rPr>
          <w:lang w:val="fr-FR"/>
        </w:rPr>
        <w:t>les communications individuelles.</w:t>
      </w:r>
    </w:p>
    <w:p w:rsidR="00141847" w:rsidRPr="00AE2B8E" w:rsidRDefault="0061665C" w:rsidP="00310D45">
      <w:pPr>
        <w:pStyle w:val="SingleTxtG"/>
        <w:rPr>
          <w:lang w:val="fr-FR"/>
        </w:rPr>
      </w:pPr>
      <w:r w:rsidRPr="008134A7">
        <w:rPr>
          <w:lang w:val="fr-FR"/>
        </w:rPr>
        <w:t>3.</w:t>
      </w:r>
      <w:r w:rsidRPr="008134A7">
        <w:rPr>
          <w:lang w:val="fr-FR"/>
        </w:rPr>
        <w:tab/>
      </w:r>
      <w:r w:rsidR="00141847" w:rsidRPr="008134A7">
        <w:rPr>
          <w:lang w:val="fr-FR"/>
        </w:rPr>
        <w:t>Veuillez également soumettre un document de base commun actualisé en suivant les directives harmonisées pour l’établissement de rapports au titre des instruments internationaux relatifs aux droits de l’homme, englobant le document de base commun et les rapports pour chaque instrument (HRI/MC/2006/3).</w:t>
      </w:r>
      <w:r w:rsidR="00141847" w:rsidRPr="00AE2B8E">
        <w:rPr>
          <w:lang w:val="fr-FR"/>
        </w:rPr>
        <w:t xml:space="preserve"> </w:t>
      </w:r>
    </w:p>
    <w:p w:rsidR="00141847" w:rsidRPr="00026168" w:rsidRDefault="0061665C" w:rsidP="00817230">
      <w:pPr>
        <w:pStyle w:val="H4G"/>
        <w:rPr>
          <w:lang w:val="fr-FR"/>
        </w:rPr>
      </w:pPr>
      <w:r w:rsidRPr="00AE2B8E">
        <w:rPr>
          <w:lang w:val="fr-FR"/>
        </w:rPr>
        <w:tab/>
      </w:r>
      <w:r w:rsidRPr="00AE2B8E">
        <w:rPr>
          <w:lang w:val="fr-FR"/>
        </w:rPr>
        <w:tab/>
      </w:r>
      <w:r w:rsidR="005B18EB">
        <w:rPr>
          <w:lang w:val="fr-FR"/>
        </w:rPr>
        <w:tab/>
      </w:r>
      <w:r w:rsidR="00141847" w:rsidRPr="006B3F0A">
        <w:rPr>
          <w:lang w:val="fr-FR"/>
        </w:rPr>
        <w:t xml:space="preserve">Le Comité pourra aborder tous les aspects </w:t>
      </w:r>
      <w:r w:rsidR="002134FA" w:rsidRPr="006B3F0A">
        <w:rPr>
          <w:lang w:val="fr-FR"/>
        </w:rPr>
        <w:t xml:space="preserve">des </w:t>
      </w:r>
      <w:r w:rsidR="00141847" w:rsidRPr="008134A7">
        <w:rPr>
          <w:lang w:val="fr-FR"/>
        </w:rPr>
        <w:t>droits de</w:t>
      </w:r>
      <w:r w:rsidR="002134FA" w:rsidRPr="008134A7">
        <w:rPr>
          <w:lang w:val="fr-FR"/>
        </w:rPr>
        <w:t>s</w:t>
      </w:r>
      <w:r w:rsidR="00141847" w:rsidRPr="008134A7">
        <w:rPr>
          <w:lang w:val="fr-FR"/>
        </w:rPr>
        <w:t xml:space="preserve"> travailleurs migrants et des membres de leur famille </w:t>
      </w:r>
      <w:r w:rsidR="002134FA" w:rsidRPr="008134A7">
        <w:rPr>
          <w:lang w:val="fr-FR"/>
        </w:rPr>
        <w:t xml:space="preserve">énoncés dans </w:t>
      </w:r>
      <w:r w:rsidR="00141847" w:rsidRPr="008134A7">
        <w:rPr>
          <w:lang w:val="fr-FR"/>
        </w:rPr>
        <w:t>la Convention au cours d</w:t>
      </w:r>
      <w:r w:rsidR="002134FA" w:rsidRPr="008134A7">
        <w:rPr>
          <w:lang w:val="fr-FR"/>
        </w:rPr>
        <w:t xml:space="preserve">u </w:t>
      </w:r>
      <w:r w:rsidR="00141847" w:rsidRPr="008134A7">
        <w:rPr>
          <w:lang w:val="fr-FR"/>
        </w:rPr>
        <w:t>dialogue avec l</w:t>
      </w:r>
      <w:r w:rsidR="00507502" w:rsidRPr="008134A7">
        <w:rPr>
          <w:lang w:val="fr-FR"/>
        </w:rPr>
        <w:t>’</w:t>
      </w:r>
      <w:r w:rsidR="00141847" w:rsidRPr="008134A7">
        <w:rPr>
          <w:lang w:val="fr-FR"/>
        </w:rPr>
        <w:t>État partie</w:t>
      </w:r>
      <w:r w:rsidR="005F39CF" w:rsidRPr="008134A7">
        <w:rPr>
          <w:lang w:val="fr-FR"/>
        </w:rPr>
        <w:t>.</w:t>
      </w:r>
    </w:p>
    <w:p w:rsidR="00FF1DBD" w:rsidRPr="00AE2B8E" w:rsidRDefault="0061665C" w:rsidP="0061665C">
      <w:pPr>
        <w:spacing w:before="240"/>
        <w:ind w:left="1134" w:right="1134"/>
        <w:jc w:val="center"/>
        <w:rPr>
          <w:u w:val="single"/>
          <w:lang w:val="fr-FR"/>
        </w:rPr>
      </w:pPr>
      <w:r w:rsidRPr="00AE2B8E">
        <w:rPr>
          <w:u w:val="single"/>
          <w:lang w:val="fr-FR"/>
        </w:rPr>
        <w:tab/>
      </w:r>
      <w:r w:rsidRPr="00AE2B8E">
        <w:rPr>
          <w:u w:val="single"/>
          <w:lang w:val="fr-FR"/>
        </w:rPr>
        <w:tab/>
      </w:r>
      <w:r w:rsidRPr="00AE2B8E">
        <w:rPr>
          <w:u w:val="single"/>
          <w:lang w:val="fr-FR"/>
        </w:rPr>
        <w:tab/>
      </w:r>
    </w:p>
    <w:sectPr w:rsidR="00FF1DBD" w:rsidRPr="00AE2B8E" w:rsidSect="0014184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89" w:rsidRDefault="00772D89"/>
  </w:endnote>
  <w:endnote w:type="continuationSeparator" w:id="0">
    <w:p w:rsidR="00772D89" w:rsidRDefault="00772D89"/>
  </w:endnote>
  <w:endnote w:type="continuationNotice" w:id="1">
    <w:p w:rsidR="00772D89" w:rsidRDefault="00772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47" w:rsidRPr="00141847" w:rsidRDefault="00141847" w:rsidP="00141847">
    <w:pPr>
      <w:pStyle w:val="Pieddepage"/>
      <w:tabs>
        <w:tab w:val="right" w:pos="9638"/>
      </w:tabs>
    </w:pPr>
    <w:r w:rsidRPr="00141847">
      <w:rPr>
        <w:b/>
        <w:sz w:val="18"/>
      </w:rPr>
      <w:fldChar w:fldCharType="begin"/>
    </w:r>
    <w:r w:rsidRPr="00141847">
      <w:rPr>
        <w:b/>
        <w:sz w:val="18"/>
      </w:rPr>
      <w:instrText xml:space="preserve"> PAGE  \* MERGEFORMAT </w:instrText>
    </w:r>
    <w:r w:rsidRPr="00141847">
      <w:rPr>
        <w:b/>
        <w:sz w:val="18"/>
      </w:rPr>
      <w:fldChar w:fldCharType="separate"/>
    </w:r>
    <w:r w:rsidR="00F27474">
      <w:rPr>
        <w:b/>
        <w:noProof/>
        <w:sz w:val="18"/>
      </w:rPr>
      <w:t>8</w:t>
    </w:r>
    <w:r w:rsidRPr="0014184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47" w:rsidRPr="00141847" w:rsidRDefault="00141847" w:rsidP="00141847">
    <w:pPr>
      <w:pStyle w:val="Pieddepage"/>
      <w:tabs>
        <w:tab w:val="right" w:pos="9638"/>
      </w:tabs>
      <w:rPr>
        <w:b/>
        <w:sz w:val="18"/>
      </w:rPr>
    </w:pPr>
    <w:r>
      <w:tab/>
    </w:r>
    <w:r w:rsidRPr="00141847">
      <w:rPr>
        <w:b/>
        <w:sz w:val="18"/>
      </w:rPr>
      <w:fldChar w:fldCharType="begin"/>
    </w:r>
    <w:r w:rsidRPr="00141847">
      <w:rPr>
        <w:b/>
        <w:sz w:val="18"/>
      </w:rPr>
      <w:instrText xml:space="preserve"> PAGE  \* MERGEFORMAT </w:instrText>
    </w:r>
    <w:r w:rsidRPr="00141847">
      <w:rPr>
        <w:b/>
        <w:sz w:val="18"/>
      </w:rPr>
      <w:fldChar w:fldCharType="separate"/>
    </w:r>
    <w:r w:rsidR="00F27474">
      <w:rPr>
        <w:b/>
        <w:noProof/>
        <w:sz w:val="18"/>
      </w:rPr>
      <w:t>7</w:t>
    </w:r>
    <w:r w:rsidRPr="001418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51" w:rsidRPr="00141847" w:rsidRDefault="00991DF9">
    <w:pPr>
      <w:pStyle w:val="Pieddepage"/>
      <w:rPr>
        <w:sz w:val="20"/>
      </w:rPr>
    </w:pPr>
    <w:r>
      <w:rPr>
        <w:noProof/>
        <w:sz w:val="20"/>
        <w:lang w:val="en-US"/>
      </w:rPr>
      <w:drawing>
        <wp:anchor distT="0" distB="0" distL="114300" distR="114300" simplePos="0" relativeHeight="251658240" behindDoc="0" locked="0" layoutInCell="1" allowOverlap="1">
          <wp:simplePos x="0" y="0"/>
          <wp:positionH relativeFrom="column">
            <wp:posOffset>5490845</wp:posOffset>
          </wp:positionH>
          <wp:positionV relativeFrom="margin">
            <wp:posOffset>8028940</wp:posOffset>
          </wp:positionV>
          <wp:extent cx="638175" cy="638175"/>
          <wp:effectExtent l="0" t="0" r="9525" b="9525"/>
          <wp:wrapNone/>
          <wp:docPr id="3" name="Image 3" descr="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simplePos x="0" y="0"/>
          <wp:positionH relativeFrom="column">
            <wp:posOffset>4320540</wp:posOffset>
          </wp:positionH>
          <wp:positionV relativeFrom="margin">
            <wp:posOffset>8281035</wp:posOffset>
          </wp:positionV>
          <wp:extent cx="1104265" cy="233045"/>
          <wp:effectExtent l="0" t="0" r="635" b="0"/>
          <wp:wrapNone/>
          <wp:docPr id="2"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C8C">
      <w:rPr>
        <w:sz w:val="20"/>
      </w:rPr>
      <w:t>GE.15-</w:t>
    </w:r>
    <w:r w:rsidR="00C05C3A">
      <w:rPr>
        <w:sz w:val="20"/>
      </w:rPr>
      <w:t>10286</w:t>
    </w:r>
    <w:r w:rsidR="001A6860">
      <w:rPr>
        <w:sz w:val="20"/>
      </w:rPr>
      <w:t xml:space="preserve">  (F)</w:t>
    </w:r>
    <w:r w:rsidR="00907604">
      <w:rPr>
        <w:sz w:val="20"/>
      </w:rPr>
      <w:br/>
    </w:r>
    <w:r w:rsidR="00907604" w:rsidRPr="00907604">
      <w:rPr>
        <w:rFonts w:ascii="C39T30Lfz" w:hAnsi="C39T30Lfz"/>
        <w:sz w:val="56"/>
      </w:rPr>
      <w:t></w:t>
    </w:r>
    <w:r w:rsidR="00907604" w:rsidRPr="00907604">
      <w:rPr>
        <w:rFonts w:ascii="C39T30Lfz" w:hAnsi="C39T30Lfz"/>
        <w:sz w:val="56"/>
      </w:rPr>
      <w:t></w:t>
    </w:r>
    <w:r w:rsidR="00907604" w:rsidRPr="00907604">
      <w:rPr>
        <w:rFonts w:ascii="C39T30Lfz" w:hAnsi="C39T30Lfz"/>
        <w:sz w:val="56"/>
      </w:rPr>
      <w:t></w:t>
    </w:r>
    <w:r w:rsidR="00907604" w:rsidRPr="00907604">
      <w:rPr>
        <w:rFonts w:ascii="C39T30Lfz" w:hAnsi="C39T30Lfz"/>
        <w:sz w:val="56"/>
      </w:rPr>
      <w:t></w:t>
    </w:r>
    <w:r w:rsidR="00907604" w:rsidRPr="00907604">
      <w:rPr>
        <w:rFonts w:ascii="C39T30Lfz" w:hAnsi="C39T30Lfz"/>
        <w:sz w:val="56"/>
      </w:rPr>
      <w:t></w:t>
    </w:r>
    <w:r w:rsidR="00907604" w:rsidRPr="00907604">
      <w:rPr>
        <w:rFonts w:ascii="C39T30Lfz" w:hAnsi="C39T30Lfz"/>
        <w:sz w:val="56"/>
      </w:rPr>
      <w:t></w:t>
    </w:r>
    <w:r w:rsidR="00907604" w:rsidRPr="00907604">
      <w:rPr>
        <w:rFonts w:ascii="C39T30Lfz" w:hAnsi="C39T30Lfz"/>
        <w:sz w:val="56"/>
      </w:rPr>
      <w:t></w:t>
    </w:r>
    <w:r w:rsidR="00907604" w:rsidRPr="00907604">
      <w:rPr>
        <w:rFonts w:ascii="C39T30Lfz" w:hAnsi="C39T30Lfz"/>
        <w:sz w:val="56"/>
      </w:rPr>
      <w:t></w:t>
    </w:r>
    <w:r w:rsidR="00907604" w:rsidRPr="0090760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89" w:rsidRPr="00D27D5E" w:rsidRDefault="00772D89" w:rsidP="00D27D5E">
      <w:pPr>
        <w:tabs>
          <w:tab w:val="right" w:pos="2155"/>
        </w:tabs>
        <w:spacing w:after="80"/>
        <w:ind w:left="680"/>
        <w:rPr>
          <w:u w:val="single"/>
        </w:rPr>
      </w:pPr>
      <w:r>
        <w:rPr>
          <w:u w:val="single"/>
        </w:rPr>
        <w:tab/>
      </w:r>
    </w:p>
  </w:footnote>
  <w:footnote w:type="continuationSeparator" w:id="0">
    <w:p w:rsidR="00772D89" w:rsidRPr="00276B0B" w:rsidRDefault="00772D89" w:rsidP="00276B0B">
      <w:pPr>
        <w:tabs>
          <w:tab w:val="right" w:pos="2155"/>
        </w:tabs>
        <w:spacing w:after="80"/>
        <w:ind w:left="680"/>
        <w:rPr>
          <w:u w:val="single"/>
        </w:rPr>
      </w:pPr>
      <w:r w:rsidRPr="00276B0B">
        <w:rPr>
          <w:u w:val="single"/>
        </w:rPr>
        <w:tab/>
      </w:r>
    </w:p>
  </w:footnote>
  <w:footnote w:type="continuationNotice" w:id="1">
    <w:p w:rsidR="00772D89" w:rsidRDefault="00772D89"/>
  </w:footnote>
  <w:footnote w:id="2">
    <w:p w:rsidR="009E0809" w:rsidRPr="009E0809" w:rsidRDefault="009E0809" w:rsidP="00A23424">
      <w:pPr>
        <w:pStyle w:val="Notedebasdepage"/>
      </w:pPr>
      <w:r>
        <w:rPr>
          <w:rStyle w:val="Appelnotedebasdep"/>
        </w:rPr>
        <w:tab/>
      </w:r>
      <w:r w:rsidRPr="008134A7">
        <w:rPr>
          <w:rStyle w:val="Appelnotedebasdep"/>
          <w:sz w:val="20"/>
          <w:vertAlign w:val="baseline"/>
        </w:rPr>
        <w:t>*</w:t>
      </w:r>
      <w:r>
        <w:rPr>
          <w:rStyle w:val="Appelnotedebasdep"/>
          <w:sz w:val="20"/>
          <w:vertAlign w:val="baseline"/>
        </w:rPr>
        <w:tab/>
      </w:r>
      <w:r w:rsidRPr="006B3F0A">
        <w:t xml:space="preserve">Adoptée par </w:t>
      </w:r>
      <w:r w:rsidRPr="008134A7">
        <w:t xml:space="preserve">le Comité </w:t>
      </w:r>
      <w:r w:rsidR="005B034B" w:rsidRPr="008134A7">
        <w:t>à</w:t>
      </w:r>
      <w:r w:rsidRPr="008134A7">
        <w:t xml:space="preserve"> sa vingt-deuxième session (13-24 </w:t>
      </w:r>
      <w:r w:rsidR="00A23424" w:rsidRPr="008134A7">
        <w:t>av</w:t>
      </w:r>
      <w:r w:rsidRPr="008134A7">
        <w:t>ril 2015)</w:t>
      </w:r>
      <w:r w:rsidR="001C6236" w:rsidRPr="008134A7">
        <w:t>.</w:t>
      </w:r>
    </w:p>
  </w:footnote>
  <w:footnote w:id="3">
    <w:p w:rsidR="009A69F6" w:rsidRDefault="009A69F6" w:rsidP="00715342">
      <w:pPr>
        <w:pStyle w:val="Notedebasdepage"/>
      </w:pPr>
      <w:r>
        <w:tab/>
      </w:r>
      <w:r>
        <w:rPr>
          <w:rStyle w:val="Appelnotedebasdep"/>
        </w:rPr>
        <w:footnoteRef/>
      </w:r>
      <w:r>
        <w:tab/>
        <w:t>Les numéros de paragraphes entre parenthèses renvoient aux dernières observations finales du Comité, publiées sous la cote CMW/C/SEN/CO/1.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47" w:rsidRPr="00E327BA" w:rsidRDefault="00141847">
    <w:pPr>
      <w:pStyle w:val="En-tte"/>
      <w:rPr>
        <w:lang w:val="en-US"/>
      </w:rPr>
    </w:pPr>
    <w:r w:rsidRPr="00E327BA">
      <w:rPr>
        <w:lang w:val="en-US"/>
      </w:rPr>
      <w:t>CMW/C/SEN/QPR/2-3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47" w:rsidRPr="00E327BA" w:rsidRDefault="00141847" w:rsidP="00141847">
    <w:pPr>
      <w:pStyle w:val="En-tte"/>
      <w:jc w:val="right"/>
      <w:rPr>
        <w:lang w:val="en-US"/>
      </w:rPr>
    </w:pPr>
    <w:r w:rsidRPr="00E327BA">
      <w:rPr>
        <w:lang w:val="en-US"/>
      </w:rPr>
      <w:t>CMW/C/SEN/QPR/2-3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560"/>
    <w:multiLevelType w:val="hybridMultilevel"/>
    <w:tmpl w:val="634A742A"/>
    <w:lvl w:ilvl="0" w:tplc="0D90AE08">
      <w:start w:val="5"/>
      <w:numFmt w:val="bullet"/>
      <w:lvlText w:val="-"/>
      <w:lvlJc w:val="left"/>
      <w:pPr>
        <w:ind w:left="721" w:hanging="360"/>
      </w:pPr>
      <w:rPr>
        <w:rFonts w:ascii="Calibri" w:eastAsia="Calibri" w:hAnsi="Calibri" w:cs="Times New Roman" w:hint="default"/>
        <w:lang w:val="fr-FR"/>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43BE086F"/>
    <w:multiLevelType w:val="hybridMultilevel"/>
    <w:tmpl w:val="B84249D4"/>
    <w:lvl w:ilvl="0" w:tplc="2E24A09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4E71436"/>
    <w:multiLevelType w:val="hybridMultilevel"/>
    <w:tmpl w:val="05DE78C8"/>
    <w:lvl w:ilvl="0" w:tplc="14D21BC4">
      <w:start w:val="3"/>
      <w:numFmt w:val="decimal"/>
      <w:lvlText w:val="%1."/>
      <w:lvlJc w:val="left"/>
      <w:pPr>
        <w:tabs>
          <w:tab w:val="num" w:pos="1701"/>
        </w:tabs>
        <w:ind w:left="1134" w:firstLine="0"/>
      </w:pPr>
      <w:rPr>
        <w:rFonts w:hint="default"/>
        <w:b w:val="0"/>
        <w:bCs w:val="0"/>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nsid w:val="7731680D"/>
    <w:multiLevelType w:val="hybridMultilevel"/>
    <w:tmpl w:val="F7F627D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7FF1276D"/>
    <w:multiLevelType w:val="hybridMultilevel"/>
    <w:tmpl w:val="D0A876E4"/>
    <w:lvl w:ilvl="0" w:tplc="73E0B5A8">
      <w:start w:val="1"/>
      <w:numFmt w:val="decimal"/>
      <w:lvlText w:val="%1."/>
      <w:lvlJc w:val="left"/>
      <w:pPr>
        <w:ind w:left="1494" w:hanging="360"/>
      </w:pPr>
      <w:rPr>
        <w:rFonts w:ascii="Times New Roman" w:eastAsia="Times New Roman" w:hAnsi="Times New Roman" w:cs="Times New Roman"/>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47"/>
    <w:rsid w:val="00010626"/>
    <w:rsid w:val="00016AC5"/>
    <w:rsid w:val="00026168"/>
    <w:rsid w:val="000479C6"/>
    <w:rsid w:val="00055B31"/>
    <w:rsid w:val="0006679A"/>
    <w:rsid w:val="000803E1"/>
    <w:rsid w:val="000A3177"/>
    <w:rsid w:val="000A5BDC"/>
    <w:rsid w:val="000B0C97"/>
    <w:rsid w:val="000C3BF7"/>
    <w:rsid w:val="000D5085"/>
    <w:rsid w:val="000F41F2"/>
    <w:rsid w:val="0011323E"/>
    <w:rsid w:val="00115A42"/>
    <w:rsid w:val="00124A66"/>
    <w:rsid w:val="00127D09"/>
    <w:rsid w:val="00141847"/>
    <w:rsid w:val="00151878"/>
    <w:rsid w:val="00160540"/>
    <w:rsid w:val="00164C8C"/>
    <w:rsid w:val="00192EEB"/>
    <w:rsid w:val="001950C6"/>
    <w:rsid w:val="001A20FB"/>
    <w:rsid w:val="001A6860"/>
    <w:rsid w:val="001C6236"/>
    <w:rsid w:val="001C7539"/>
    <w:rsid w:val="001D7F8A"/>
    <w:rsid w:val="001E3FEB"/>
    <w:rsid w:val="001E4A02"/>
    <w:rsid w:val="00201765"/>
    <w:rsid w:val="0020798D"/>
    <w:rsid w:val="002134FA"/>
    <w:rsid w:val="00221A59"/>
    <w:rsid w:val="00224272"/>
    <w:rsid w:val="00225A8C"/>
    <w:rsid w:val="00227D55"/>
    <w:rsid w:val="00251985"/>
    <w:rsid w:val="002608FB"/>
    <w:rsid w:val="002648D5"/>
    <w:rsid w:val="002659F1"/>
    <w:rsid w:val="00276B0B"/>
    <w:rsid w:val="00287E79"/>
    <w:rsid w:val="00291354"/>
    <w:rsid w:val="002928F9"/>
    <w:rsid w:val="002A5D07"/>
    <w:rsid w:val="002B753A"/>
    <w:rsid w:val="002C7477"/>
    <w:rsid w:val="002E24D6"/>
    <w:rsid w:val="002E7F82"/>
    <w:rsid w:val="002F0424"/>
    <w:rsid w:val="002F2BC3"/>
    <w:rsid w:val="003016B7"/>
    <w:rsid w:val="00310D45"/>
    <w:rsid w:val="003515AA"/>
    <w:rsid w:val="00354A82"/>
    <w:rsid w:val="0035694B"/>
    <w:rsid w:val="00365B38"/>
    <w:rsid w:val="00374106"/>
    <w:rsid w:val="003976D5"/>
    <w:rsid w:val="003B6105"/>
    <w:rsid w:val="003D6C68"/>
    <w:rsid w:val="003F057E"/>
    <w:rsid w:val="003F2083"/>
    <w:rsid w:val="004159D0"/>
    <w:rsid w:val="004232C0"/>
    <w:rsid w:val="00445E2E"/>
    <w:rsid w:val="00463788"/>
    <w:rsid w:val="00470A35"/>
    <w:rsid w:val="004A46F6"/>
    <w:rsid w:val="004C52AA"/>
    <w:rsid w:val="004E0DDB"/>
    <w:rsid w:val="004E3372"/>
    <w:rsid w:val="004E480D"/>
    <w:rsid w:val="004F684B"/>
    <w:rsid w:val="00503D3D"/>
    <w:rsid w:val="00504728"/>
    <w:rsid w:val="00507502"/>
    <w:rsid w:val="00541F1F"/>
    <w:rsid w:val="00543D5E"/>
    <w:rsid w:val="00550AAB"/>
    <w:rsid w:val="00564D7F"/>
    <w:rsid w:val="005718F6"/>
    <w:rsid w:val="00571F41"/>
    <w:rsid w:val="00572760"/>
    <w:rsid w:val="0058674C"/>
    <w:rsid w:val="00592F6B"/>
    <w:rsid w:val="00597838"/>
    <w:rsid w:val="005A2B81"/>
    <w:rsid w:val="005A4A77"/>
    <w:rsid w:val="005B034B"/>
    <w:rsid w:val="005B18EB"/>
    <w:rsid w:val="005B21D3"/>
    <w:rsid w:val="005B4E7A"/>
    <w:rsid w:val="005C09CB"/>
    <w:rsid w:val="005C22F1"/>
    <w:rsid w:val="005E5D1F"/>
    <w:rsid w:val="005F39CF"/>
    <w:rsid w:val="006036E4"/>
    <w:rsid w:val="00611D43"/>
    <w:rsid w:val="00612D48"/>
    <w:rsid w:val="0061665C"/>
    <w:rsid w:val="00616B45"/>
    <w:rsid w:val="006221BB"/>
    <w:rsid w:val="00630D9B"/>
    <w:rsid w:val="00631953"/>
    <w:rsid w:val="00636617"/>
    <w:rsid w:val="00641F24"/>
    <w:rsid w:val="006439EC"/>
    <w:rsid w:val="006519B5"/>
    <w:rsid w:val="00686139"/>
    <w:rsid w:val="006A64DC"/>
    <w:rsid w:val="006B3F0A"/>
    <w:rsid w:val="006B4590"/>
    <w:rsid w:val="006C340C"/>
    <w:rsid w:val="006E2090"/>
    <w:rsid w:val="006E4D5A"/>
    <w:rsid w:val="006F14B1"/>
    <w:rsid w:val="006F34B1"/>
    <w:rsid w:val="00701BCD"/>
    <w:rsid w:val="00702699"/>
    <w:rsid w:val="0070347C"/>
    <w:rsid w:val="00713FF3"/>
    <w:rsid w:val="00715342"/>
    <w:rsid w:val="007176C1"/>
    <w:rsid w:val="00720F2B"/>
    <w:rsid w:val="00734D8C"/>
    <w:rsid w:val="00760EFC"/>
    <w:rsid w:val="00772D89"/>
    <w:rsid w:val="007A6EBE"/>
    <w:rsid w:val="007F331A"/>
    <w:rsid w:val="007F4E79"/>
    <w:rsid w:val="007F55CB"/>
    <w:rsid w:val="00800981"/>
    <w:rsid w:val="008134A7"/>
    <w:rsid w:val="00817230"/>
    <w:rsid w:val="00827D4A"/>
    <w:rsid w:val="00835F37"/>
    <w:rsid w:val="00844750"/>
    <w:rsid w:val="00847C25"/>
    <w:rsid w:val="00862141"/>
    <w:rsid w:val="00890052"/>
    <w:rsid w:val="008A1AFF"/>
    <w:rsid w:val="008A27E1"/>
    <w:rsid w:val="008B44C4"/>
    <w:rsid w:val="008C2B33"/>
    <w:rsid w:val="008E06C6"/>
    <w:rsid w:val="008E7FAE"/>
    <w:rsid w:val="0090180C"/>
    <w:rsid w:val="00907604"/>
    <w:rsid w:val="00911BF7"/>
    <w:rsid w:val="009459BD"/>
    <w:rsid w:val="00950493"/>
    <w:rsid w:val="00970051"/>
    <w:rsid w:val="00977EC8"/>
    <w:rsid w:val="00991DF9"/>
    <w:rsid w:val="00994EE7"/>
    <w:rsid w:val="0099606D"/>
    <w:rsid w:val="009A024A"/>
    <w:rsid w:val="009A69F6"/>
    <w:rsid w:val="009B175F"/>
    <w:rsid w:val="009B3B5F"/>
    <w:rsid w:val="009B49F9"/>
    <w:rsid w:val="009D3559"/>
    <w:rsid w:val="009D3A8C"/>
    <w:rsid w:val="009D3A9A"/>
    <w:rsid w:val="009E0809"/>
    <w:rsid w:val="009E7956"/>
    <w:rsid w:val="00A02268"/>
    <w:rsid w:val="00A02C32"/>
    <w:rsid w:val="00A039D0"/>
    <w:rsid w:val="00A21A15"/>
    <w:rsid w:val="00A23424"/>
    <w:rsid w:val="00A2492E"/>
    <w:rsid w:val="00A40812"/>
    <w:rsid w:val="00A714C4"/>
    <w:rsid w:val="00A71FD3"/>
    <w:rsid w:val="00A75544"/>
    <w:rsid w:val="00A848A2"/>
    <w:rsid w:val="00A91210"/>
    <w:rsid w:val="00AB239E"/>
    <w:rsid w:val="00AC67A1"/>
    <w:rsid w:val="00AC7977"/>
    <w:rsid w:val="00AD381B"/>
    <w:rsid w:val="00AE2B8E"/>
    <w:rsid w:val="00AE352C"/>
    <w:rsid w:val="00AF01B3"/>
    <w:rsid w:val="00AF5E4E"/>
    <w:rsid w:val="00B10089"/>
    <w:rsid w:val="00B32E2D"/>
    <w:rsid w:val="00B40C7D"/>
    <w:rsid w:val="00B602CD"/>
    <w:rsid w:val="00B61990"/>
    <w:rsid w:val="00B72C23"/>
    <w:rsid w:val="00B81E18"/>
    <w:rsid w:val="00B87865"/>
    <w:rsid w:val="00B90233"/>
    <w:rsid w:val="00B956C1"/>
    <w:rsid w:val="00BB05C0"/>
    <w:rsid w:val="00BC141E"/>
    <w:rsid w:val="00BC605B"/>
    <w:rsid w:val="00BC673A"/>
    <w:rsid w:val="00BF0556"/>
    <w:rsid w:val="00BF4E57"/>
    <w:rsid w:val="00C05C3A"/>
    <w:rsid w:val="00C261F8"/>
    <w:rsid w:val="00C33100"/>
    <w:rsid w:val="00C35E61"/>
    <w:rsid w:val="00C74124"/>
    <w:rsid w:val="00C841A1"/>
    <w:rsid w:val="00CB61AE"/>
    <w:rsid w:val="00CD1A71"/>
    <w:rsid w:val="00CD1FBB"/>
    <w:rsid w:val="00CE47DB"/>
    <w:rsid w:val="00CE58F7"/>
    <w:rsid w:val="00CE715C"/>
    <w:rsid w:val="00CF4EFF"/>
    <w:rsid w:val="00D016B5"/>
    <w:rsid w:val="00D034F1"/>
    <w:rsid w:val="00D17A4F"/>
    <w:rsid w:val="00D27D5E"/>
    <w:rsid w:val="00D438E8"/>
    <w:rsid w:val="00D97724"/>
    <w:rsid w:val="00DB3DD1"/>
    <w:rsid w:val="00DC5219"/>
    <w:rsid w:val="00DD78F5"/>
    <w:rsid w:val="00DE6D90"/>
    <w:rsid w:val="00DF002F"/>
    <w:rsid w:val="00E0244D"/>
    <w:rsid w:val="00E327BA"/>
    <w:rsid w:val="00E34651"/>
    <w:rsid w:val="00E372AF"/>
    <w:rsid w:val="00E43969"/>
    <w:rsid w:val="00E51315"/>
    <w:rsid w:val="00E77C5F"/>
    <w:rsid w:val="00E81E94"/>
    <w:rsid w:val="00E82607"/>
    <w:rsid w:val="00EB0B59"/>
    <w:rsid w:val="00EC1E6D"/>
    <w:rsid w:val="00EF1AE2"/>
    <w:rsid w:val="00F00BB1"/>
    <w:rsid w:val="00F233B6"/>
    <w:rsid w:val="00F27474"/>
    <w:rsid w:val="00F54F43"/>
    <w:rsid w:val="00F625B6"/>
    <w:rsid w:val="00F75576"/>
    <w:rsid w:val="00F86120"/>
    <w:rsid w:val="00FA5A79"/>
    <w:rsid w:val="00FB0BFE"/>
    <w:rsid w:val="00FB36EA"/>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E8"/>
    <w:pPr>
      <w:suppressAutoHyphens/>
      <w:spacing w:line="240" w:lineRule="atLeast"/>
    </w:pPr>
    <w:rPr>
      <w:lang w:val="fr-CH"/>
    </w:rPr>
  </w:style>
  <w:style w:type="paragraph" w:styleId="Titre1">
    <w:name w:val="heading 1"/>
    <w:aliases w:val="Table_G"/>
    <w:basedOn w:val="SingleTxtG"/>
    <w:next w:val="SingleTxtG"/>
    <w:qFormat/>
    <w:rsid w:val="00D438E8"/>
    <w:pPr>
      <w:keepNext/>
      <w:keepLines/>
      <w:spacing w:after="0" w:line="240" w:lineRule="auto"/>
      <w:ind w:right="0"/>
      <w:jc w:val="left"/>
      <w:outlineLvl w:val="0"/>
    </w:pPr>
  </w:style>
  <w:style w:type="paragraph" w:styleId="Titre2">
    <w:name w:val="heading 2"/>
    <w:basedOn w:val="Normal"/>
    <w:next w:val="Normal"/>
    <w:qFormat/>
    <w:rsid w:val="00D438E8"/>
    <w:pPr>
      <w:outlineLvl w:val="1"/>
    </w:pPr>
  </w:style>
  <w:style w:type="paragraph" w:styleId="Titre3">
    <w:name w:val="heading 3"/>
    <w:basedOn w:val="Normal"/>
    <w:next w:val="Normal"/>
    <w:qFormat/>
    <w:rsid w:val="00D438E8"/>
    <w:pPr>
      <w:outlineLvl w:val="2"/>
    </w:pPr>
  </w:style>
  <w:style w:type="paragraph" w:styleId="Titre4">
    <w:name w:val="heading 4"/>
    <w:basedOn w:val="Normal"/>
    <w:next w:val="Normal"/>
    <w:qFormat/>
    <w:rsid w:val="00D438E8"/>
    <w:pPr>
      <w:outlineLvl w:val="3"/>
    </w:pPr>
  </w:style>
  <w:style w:type="paragraph" w:styleId="Titre5">
    <w:name w:val="heading 5"/>
    <w:basedOn w:val="Normal"/>
    <w:next w:val="Normal"/>
    <w:qFormat/>
    <w:rsid w:val="00D438E8"/>
    <w:pPr>
      <w:outlineLvl w:val="4"/>
    </w:pPr>
  </w:style>
  <w:style w:type="paragraph" w:styleId="Titre6">
    <w:name w:val="heading 6"/>
    <w:basedOn w:val="Normal"/>
    <w:next w:val="Normal"/>
    <w:qFormat/>
    <w:rsid w:val="00D438E8"/>
    <w:pPr>
      <w:outlineLvl w:val="5"/>
    </w:pPr>
  </w:style>
  <w:style w:type="paragraph" w:styleId="Titre7">
    <w:name w:val="heading 7"/>
    <w:basedOn w:val="Normal"/>
    <w:next w:val="Normal"/>
    <w:qFormat/>
    <w:rsid w:val="00D438E8"/>
    <w:pPr>
      <w:outlineLvl w:val="6"/>
    </w:pPr>
  </w:style>
  <w:style w:type="paragraph" w:styleId="Titre8">
    <w:name w:val="heading 8"/>
    <w:basedOn w:val="Normal"/>
    <w:next w:val="Normal"/>
    <w:qFormat/>
    <w:rsid w:val="00D438E8"/>
    <w:pPr>
      <w:outlineLvl w:val="7"/>
    </w:pPr>
  </w:style>
  <w:style w:type="paragraph" w:styleId="Titre9">
    <w:name w:val="heading 9"/>
    <w:basedOn w:val="Normal"/>
    <w:next w:val="Normal"/>
    <w:qFormat/>
    <w:rsid w:val="00D438E8"/>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438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438E8"/>
    <w:pPr>
      <w:spacing w:after="120"/>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rsid w:val="00D438E8"/>
    <w:pPr>
      <w:numPr>
        <w:numId w:val="1"/>
      </w:numPr>
      <w:spacing w:after="120"/>
      <w:ind w:right="1134"/>
      <w:jc w:val="both"/>
    </w:pPr>
  </w:style>
  <w:style w:type="paragraph" w:customStyle="1" w:styleId="Bullet2G">
    <w:name w:val="_Bullet 2_G"/>
    <w:basedOn w:val="Normal"/>
    <w:rsid w:val="00D438E8"/>
    <w:pPr>
      <w:numPr>
        <w:numId w:val="2"/>
      </w:numPr>
      <w:spacing w:after="120"/>
      <w:ind w:right="1134"/>
      <w:jc w:val="both"/>
    </w:pPr>
  </w:style>
  <w:style w:type="character" w:styleId="Appelnotedebasdep">
    <w:name w:val="footnote reference"/>
    <w:aliases w:val="4_G"/>
    <w:rsid w:val="00D438E8"/>
    <w:rPr>
      <w:rFonts w:ascii="Times New Roman" w:hAnsi="Times New Roman"/>
      <w:sz w:val="18"/>
      <w:vertAlign w:val="superscript"/>
      <w:lang w:val="fr-CH"/>
    </w:rPr>
  </w:style>
  <w:style w:type="character" w:styleId="Appeldenotedefin">
    <w:name w:val="endnote reference"/>
    <w:aliases w:val="1_G"/>
    <w:rsid w:val="00D438E8"/>
    <w:rPr>
      <w:rFonts w:ascii="Times New Roman" w:hAnsi="Times New Roman"/>
      <w:sz w:val="18"/>
      <w:vertAlign w:val="superscript"/>
      <w:lang w:val="fr-CH"/>
    </w:rPr>
  </w:style>
  <w:style w:type="paragraph" w:styleId="En-tte">
    <w:name w:val="header"/>
    <w:aliases w:val="6_G"/>
    <w:basedOn w:val="Normal"/>
    <w:next w:val="Normal"/>
    <w:rsid w:val="00D438E8"/>
    <w:pPr>
      <w:pBdr>
        <w:bottom w:val="single" w:sz="4" w:space="4" w:color="auto"/>
      </w:pBdr>
      <w:spacing w:line="240" w:lineRule="auto"/>
    </w:pPr>
    <w:rPr>
      <w:b/>
      <w:sz w:val="18"/>
    </w:rPr>
  </w:style>
  <w:style w:type="paragraph" w:styleId="Notedebasdepage">
    <w:name w:val="footnote text"/>
    <w:aliases w:val="5_G"/>
    <w:basedOn w:val="Normal"/>
    <w:link w:val="NotedebasdepageCar"/>
    <w:uiPriority w:val="99"/>
    <w:rsid w:val="00D438E8"/>
    <w:pPr>
      <w:tabs>
        <w:tab w:val="right" w:pos="1021"/>
      </w:tabs>
      <w:spacing w:line="220" w:lineRule="exact"/>
      <w:ind w:left="1134" w:right="1134" w:hanging="1134"/>
    </w:pPr>
    <w:rPr>
      <w:sz w:val="18"/>
    </w:rPr>
  </w:style>
  <w:style w:type="paragraph" w:styleId="Notedefin">
    <w:name w:val="endnote text"/>
    <w:aliases w:val="2_G"/>
    <w:basedOn w:val="Notedebasdepage"/>
    <w:rsid w:val="00D438E8"/>
  </w:style>
  <w:style w:type="character" w:styleId="Numrodepage">
    <w:name w:val="page number"/>
    <w:aliases w:val="7_G"/>
    <w:rsid w:val="00D438E8"/>
    <w:rPr>
      <w:rFonts w:ascii="Times New Roman" w:hAnsi="Times New Roman"/>
      <w:b/>
      <w:sz w:val="18"/>
      <w:lang w:val="fr-CH"/>
    </w:rPr>
  </w:style>
  <w:style w:type="paragraph" w:styleId="Pieddepage">
    <w:name w:val="footer"/>
    <w:aliases w:val="3_G"/>
    <w:basedOn w:val="Normal"/>
    <w:next w:val="Normal"/>
    <w:rsid w:val="00D438E8"/>
    <w:pPr>
      <w:spacing w:line="240" w:lineRule="auto"/>
    </w:pPr>
    <w:rPr>
      <w:sz w:val="16"/>
    </w:rPr>
  </w:style>
  <w:style w:type="character" w:styleId="Lienhypertexte">
    <w:name w:val="Hyperlink"/>
    <w:semiHidden/>
    <w:rsid w:val="00D438E8"/>
    <w:rPr>
      <w:color w:val="auto"/>
      <w:u w:val="none"/>
    </w:rPr>
  </w:style>
  <w:style w:type="character" w:styleId="Lienhypertextesuivivisit">
    <w:name w:val="FollowedHyperlink"/>
    <w:semiHidden/>
    <w:rsid w:val="00D438E8"/>
    <w:rPr>
      <w:color w:val="auto"/>
      <w:u w:val="none"/>
    </w:rPr>
  </w:style>
  <w:style w:type="table" w:styleId="Grilledetableau1">
    <w:name w:val="Table Grid 1"/>
    <w:basedOn w:val="TableauNormal"/>
    <w:semiHidden/>
    <w:rsid w:val="00D438E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D438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141847"/>
    <w:rPr>
      <w:b/>
      <w:sz w:val="28"/>
      <w:lang w:val="fr-CH" w:eastAsia="en-US"/>
    </w:rPr>
  </w:style>
  <w:style w:type="character" w:customStyle="1" w:styleId="H1GChar">
    <w:name w:val="_ H_1_G Char"/>
    <w:link w:val="H1G"/>
    <w:rsid w:val="00141847"/>
    <w:rPr>
      <w:b/>
      <w:sz w:val="24"/>
      <w:lang w:val="fr-CH" w:eastAsia="en-US"/>
    </w:rPr>
  </w:style>
  <w:style w:type="character" w:customStyle="1" w:styleId="SingleTxtGChar">
    <w:name w:val="_ Single Txt_G Char"/>
    <w:link w:val="SingleTxtG"/>
    <w:rsid w:val="00141847"/>
    <w:rPr>
      <w:lang w:val="fr-CH" w:eastAsia="en-US"/>
    </w:rPr>
  </w:style>
  <w:style w:type="paragraph" w:customStyle="1" w:styleId="Default">
    <w:name w:val="Default"/>
    <w:rsid w:val="00141847"/>
    <w:pPr>
      <w:autoSpaceDE w:val="0"/>
      <w:autoSpaceDN w:val="0"/>
      <w:adjustRightInd w:val="0"/>
    </w:pPr>
    <w:rPr>
      <w:rFonts w:eastAsia="Calibri"/>
      <w:color w:val="000000"/>
      <w:sz w:val="24"/>
      <w:szCs w:val="24"/>
      <w:lang w:val="en-GB" w:eastAsia="en-GB"/>
    </w:rPr>
  </w:style>
  <w:style w:type="character" w:customStyle="1" w:styleId="NotedebasdepageCar">
    <w:name w:val="Note de bas de page Car"/>
    <w:aliases w:val="5_G Car"/>
    <w:link w:val="Notedebasdepage"/>
    <w:uiPriority w:val="99"/>
    <w:rsid w:val="00141847"/>
    <w:rPr>
      <w:sz w:val="18"/>
      <w:lang w:val="fr-CH" w:eastAsia="en-US"/>
    </w:rPr>
  </w:style>
  <w:style w:type="paragraph" w:styleId="Paragraphedeliste">
    <w:name w:val="List Paragraph"/>
    <w:basedOn w:val="Normal"/>
    <w:uiPriority w:val="34"/>
    <w:qFormat/>
    <w:rsid w:val="00141847"/>
    <w:pPr>
      <w:suppressAutoHyphens w:val="0"/>
      <w:spacing w:after="200" w:line="276" w:lineRule="auto"/>
      <w:ind w:left="720"/>
      <w:contextualSpacing/>
    </w:pPr>
    <w:rPr>
      <w:rFonts w:ascii="Calibri" w:eastAsia="Calibri" w:hAnsi="Calibri"/>
      <w:sz w:val="22"/>
      <w:szCs w:val="22"/>
      <w:lang w:val="nl-BE"/>
    </w:rPr>
  </w:style>
  <w:style w:type="paragraph" w:styleId="Corpsdetexte">
    <w:name w:val="Body Text"/>
    <w:basedOn w:val="Normal"/>
    <w:link w:val="CorpsdetexteCar"/>
    <w:rsid w:val="00141847"/>
    <w:pPr>
      <w:suppressAutoHyphens w:val="0"/>
      <w:spacing w:line="240" w:lineRule="auto"/>
      <w:jc w:val="both"/>
    </w:pPr>
    <w:rPr>
      <w:sz w:val="24"/>
      <w:szCs w:val="24"/>
      <w:lang w:val="en-US"/>
    </w:rPr>
  </w:style>
  <w:style w:type="character" w:customStyle="1" w:styleId="CorpsdetexteCar">
    <w:name w:val="Corps de texte Car"/>
    <w:link w:val="Corpsdetexte"/>
    <w:rsid w:val="00141847"/>
    <w:rPr>
      <w:sz w:val="24"/>
      <w:szCs w:val="24"/>
      <w:lang w:val="en-US" w:eastAsia="en-US"/>
    </w:rPr>
  </w:style>
  <w:style w:type="character" w:customStyle="1" w:styleId="H23GChar">
    <w:name w:val="_ H_2/3_G Char"/>
    <w:link w:val="H23G"/>
    <w:locked/>
    <w:rsid w:val="00141847"/>
    <w:rPr>
      <w:b/>
      <w:lang w:val="fr-CH" w:eastAsia="en-US"/>
    </w:rPr>
  </w:style>
  <w:style w:type="paragraph" w:styleId="Textedebulles">
    <w:name w:val="Balloon Text"/>
    <w:basedOn w:val="Normal"/>
    <w:link w:val="TextedebullesCar"/>
    <w:rsid w:val="00DC5219"/>
    <w:pPr>
      <w:spacing w:line="240" w:lineRule="auto"/>
    </w:pPr>
    <w:rPr>
      <w:rFonts w:ascii="Tahoma" w:hAnsi="Tahoma" w:cs="Tahoma"/>
      <w:sz w:val="16"/>
      <w:szCs w:val="16"/>
    </w:rPr>
  </w:style>
  <w:style w:type="character" w:customStyle="1" w:styleId="TextedebullesCar">
    <w:name w:val="Texte de bulles Car"/>
    <w:link w:val="Textedebulles"/>
    <w:rsid w:val="00DC5219"/>
    <w:rPr>
      <w:rFonts w:ascii="Tahoma" w:hAnsi="Tahoma" w:cs="Tahoma"/>
      <w:sz w:val="16"/>
      <w:szCs w:val="16"/>
      <w:lang w:val="fr-CH"/>
    </w:rPr>
  </w:style>
  <w:style w:type="character" w:styleId="Marquedecommentaire">
    <w:name w:val="annotation reference"/>
    <w:rsid w:val="00504728"/>
    <w:rPr>
      <w:sz w:val="16"/>
      <w:szCs w:val="16"/>
    </w:rPr>
  </w:style>
  <w:style w:type="paragraph" w:styleId="Commentaire">
    <w:name w:val="annotation text"/>
    <w:basedOn w:val="Normal"/>
    <w:link w:val="CommentaireCar"/>
    <w:rsid w:val="00504728"/>
    <w:pPr>
      <w:spacing w:line="240" w:lineRule="auto"/>
    </w:pPr>
  </w:style>
  <w:style w:type="character" w:customStyle="1" w:styleId="CommentaireCar">
    <w:name w:val="Commentaire Car"/>
    <w:link w:val="Commentaire"/>
    <w:rsid w:val="00504728"/>
    <w:rPr>
      <w:lang w:val="fr-CH"/>
    </w:rPr>
  </w:style>
  <w:style w:type="paragraph" w:styleId="Objetducommentaire">
    <w:name w:val="annotation subject"/>
    <w:basedOn w:val="Commentaire"/>
    <w:next w:val="Commentaire"/>
    <w:link w:val="ObjetducommentaireCar"/>
    <w:rsid w:val="00504728"/>
    <w:rPr>
      <w:b/>
      <w:bCs/>
    </w:rPr>
  </w:style>
  <w:style w:type="character" w:customStyle="1" w:styleId="ObjetducommentaireCar">
    <w:name w:val="Objet du commentaire Car"/>
    <w:link w:val="Objetducommentaire"/>
    <w:rsid w:val="00504728"/>
    <w:rPr>
      <w:b/>
      <w:bCs/>
      <w:lang w:val="fr-CH"/>
    </w:rPr>
  </w:style>
  <w:style w:type="paragraph" w:styleId="Rvision">
    <w:name w:val="Revision"/>
    <w:hidden/>
    <w:uiPriority w:val="99"/>
    <w:semiHidden/>
    <w:rsid w:val="008E06C6"/>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E8"/>
    <w:pPr>
      <w:suppressAutoHyphens/>
      <w:spacing w:line="240" w:lineRule="atLeast"/>
    </w:pPr>
    <w:rPr>
      <w:lang w:val="fr-CH"/>
    </w:rPr>
  </w:style>
  <w:style w:type="paragraph" w:styleId="Titre1">
    <w:name w:val="heading 1"/>
    <w:aliases w:val="Table_G"/>
    <w:basedOn w:val="SingleTxtG"/>
    <w:next w:val="SingleTxtG"/>
    <w:qFormat/>
    <w:rsid w:val="00D438E8"/>
    <w:pPr>
      <w:keepNext/>
      <w:keepLines/>
      <w:spacing w:after="0" w:line="240" w:lineRule="auto"/>
      <w:ind w:right="0"/>
      <w:jc w:val="left"/>
      <w:outlineLvl w:val="0"/>
    </w:pPr>
  </w:style>
  <w:style w:type="paragraph" w:styleId="Titre2">
    <w:name w:val="heading 2"/>
    <w:basedOn w:val="Normal"/>
    <w:next w:val="Normal"/>
    <w:qFormat/>
    <w:rsid w:val="00D438E8"/>
    <w:pPr>
      <w:outlineLvl w:val="1"/>
    </w:pPr>
  </w:style>
  <w:style w:type="paragraph" w:styleId="Titre3">
    <w:name w:val="heading 3"/>
    <w:basedOn w:val="Normal"/>
    <w:next w:val="Normal"/>
    <w:qFormat/>
    <w:rsid w:val="00D438E8"/>
    <w:pPr>
      <w:outlineLvl w:val="2"/>
    </w:pPr>
  </w:style>
  <w:style w:type="paragraph" w:styleId="Titre4">
    <w:name w:val="heading 4"/>
    <w:basedOn w:val="Normal"/>
    <w:next w:val="Normal"/>
    <w:qFormat/>
    <w:rsid w:val="00D438E8"/>
    <w:pPr>
      <w:outlineLvl w:val="3"/>
    </w:pPr>
  </w:style>
  <w:style w:type="paragraph" w:styleId="Titre5">
    <w:name w:val="heading 5"/>
    <w:basedOn w:val="Normal"/>
    <w:next w:val="Normal"/>
    <w:qFormat/>
    <w:rsid w:val="00D438E8"/>
    <w:pPr>
      <w:outlineLvl w:val="4"/>
    </w:pPr>
  </w:style>
  <w:style w:type="paragraph" w:styleId="Titre6">
    <w:name w:val="heading 6"/>
    <w:basedOn w:val="Normal"/>
    <w:next w:val="Normal"/>
    <w:qFormat/>
    <w:rsid w:val="00D438E8"/>
    <w:pPr>
      <w:outlineLvl w:val="5"/>
    </w:pPr>
  </w:style>
  <w:style w:type="paragraph" w:styleId="Titre7">
    <w:name w:val="heading 7"/>
    <w:basedOn w:val="Normal"/>
    <w:next w:val="Normal"/>
    <w:qFormat/>
    <w:rsid w:val="00D438E8"/>
    <w:pPr>
      <w:outlineLvl w:val="6"/>
    </w:pPr>
  </w:style>
  <w:style w:type="paragraph" w:styleId="Titre8">
    <w:name w:val="heading 8"/>
    <w:basedOn w:val="Normal"/>
    <w:next w:val="Normal"/>
    <w:qFormat/>
    <w:rsid w:val="00D438E8"/>
    <w:pPr>
      <w:outlineLvl w:val="7"/>
    </w:pPr>
  </w:style>
  <w:style w:type="paragraph" w:styleId="Titre9">
    <w:name w:val="heading 9"/>
    <w:basedOn w:val="Normal"/>
    <w:next w:val="Normal"/>
    <w:qFormat/>
    <w:rsid w:val="00D438E8"/>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438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438E8"/>
    <w:pPr>
      <w:spacing w:after="120"/>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rsid w:val="00D438E8"/>
    <w:pPr>
      <w:numPr>
        <w:numId w:val="1"/>
      </w:numPr>
      <w:spacing w:after="120"/>
      <w:ind w:right="1134"/>
      <w:jc w:val="both"/>
    </w:pPr>
  </w:style>
  <w:style w:type="paragraph" w:customStyle="1" w:styleId="Bullet2G">
    <w:name w:val="_Bullet 2_G"/>
    <w:basedOn w:val="Normal"/>
    <w:rsid w:val="00D438E8"/>
    <w:pPr>
      <w:numPr>
        <w:numId w:val="2"/>
      </w:numPr>
      <w:spacing w:after="120"/>
      <w:ind w:right="1134"/>
      <w:jc w:val="both"/>
    </w:pPr>
  </w:style>
  <w:style w:type="character" w:styleId="Appelnotedebasdep">
    <w:name w:val="footnote reference"/>
    <w:aliases w:val="4_G"/>
    <w:rsid w:val="00D438E8"/>
    <w:rPr>
      <w:rFonts w:ascii="Times New Roman" w:hAnsi="Times New Roman"/>
      <w:sz w:val="18"/>
      <w:vertAlign w:val="superscript"/>
      <w:lang w:val="fr-CH"/>
    </w:rPr>
  </w:style>
  <w:style w:type="character" w:styleId="Appeldenotedefin">
    <w:name w:val="endnote reference"/>
    <w:aliases w:val="1_G"/>
    <w:rsid w:val="00D438E8"/>
    <w:rPr>
      <w:rFonts w:ascii="Times New Roman" w:hAnsi="Times New Roman"/>
      <w:sz w:val="18"/>
      <w:vertAlign w:val="superscript"/>
      <w:lang w:val="fr-CH"/>
    </w:rPr>
  </w:style>
  <w:style w:type="paragraph" w:styleId="En-tte">
    <w:name w:val="header"/>
    <w:aliases w:val="6_G"/>
    <w:basedOn w:val="Normal"/>
    <w:next w:val="Normal"/>
    <w:rsid w:val="00D438E8"/>
    <w:pPr>
      <w:pBdr>
        <w:bottom w:val="single" w:sz="4" w:space="4" w:color="auto"/>
      </w:pBdr>
      <w:spacing w:line="240" w:lineRule="auto"/>
    </w:pPr>
    <w:rPr>
      <w:b/>
      <w:sz w:val="18"/>
    </w:rPr>
  </w:style>
  <w:style w:type="paragraph" w:styleId="Notedebasdepage">
    <w:name w:val="footnote text"/>
    <w:aliases w:val="5_G"/>
    <w:basedOn w:val="Normal"/>
    <w:link w:val="NotedebasdepageCar"/>
    <w:uiPriority w:val="99"/>
    <w:rsid w:val="00D438E8"/>
    <w:pPr>
      <w:tabs>
        <w:tab w:val="right" w:pos="1021"/>
      </w:tabs>
      <w:spacing w:line="220" w:lineRule="exact"/>
      <w:ind w:left="1134" w:right="1134" w:hanging="1134"/>
    </w:pPr>
    <w:rPr>
      <w:sz w:val="18"/>
    </w:rPr>
  </w:style>
  <w:style w:type="paragraph" w:styleId="Notedefin">
    <w:name w:val="endnote text"/>
    <w:aliases w:val="2_G"/>
    <w:basedOn w:val="Notedebasdepage"/>
    <w:rsid w:val="00D438E8"/>
  </w:style>
  <w:style w:type="character" w:styleId="Numrodepage">
    <w:name w:val="page number"/>
    <w:aliases w:val="7_G"/>
    <w:rsid w:val="00D438E8"/>
    <w:rPr>
      <w:rFonts w:ascii="Times New Roman" w:hAnsi="Times New Roman"/>
      <w:b/>
      <w:sz w:val="18"/>
      <w:lang w:val="fr-CH"/>
    </w:rPr>
  </w:style>
  <w:style w:type="paragraph" w:styleId="Pieddepage">
    <w:name w:val="footer"/>
    <w:aliases w:val="3_G"/>
    <w:basedOn w:val="Normal"/>
    <w:next w:val="Normal"/>
    <w:rsid w:val="00D438E8"/>
    <w:pPr>
      <w:spacing w:line="240" w:lineRule="auto"/>
    </w:pPr>
    <w:rPr>
      <w:sz w:val="16"/>
    </w:rPr>
  </w:style>
  <w:style w:type="character" w:styleId="Lienhypertexte">
    <w:name w:val="Hyperlink"/>
    <w:semiHidden/>
    <w:rsid w:val="00D438E8"/>
    <w:rPr>
      <w:color w:val="auto"/>
      <w:u w:val="none"/>
    </w:rPr>
  </w:style>
  <w:style w:type="character" w:styleId="Lienhypertextesuivivisit">
    <w:name w:val="FollowedHyperlink"/>
    <w:semiHidden/>
    <w:rsid w:val="00D438E8"/>
    <w:rPr>
      <w:color w:val="auto"/>
      <w:u w:val="none"/>
    </w:rPr>
  </w:style>
  <w:style w:type="table" w:styleId="Grilledetableau1">
    <w:name w:val="Table Grid 1"/>
    <w:basedOn w:val="TableauNormal"/>
    <w:semiHidden/>
    <w:rsid w:val="00D438E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D438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141847"/>
    <w:rPr>
      <w:b/>
      <w:sz w:val="28"/>
      <w:lang w:val="fr-CH" w:eastAsia="en-US"/>
    </w:rPr>
  </w:style>
  <w:style w:type="character" w:customStyle="1" w:styleId="H1GChar">
    <w:name w:val="_ H_1_G Char"/>
    <w:link w:val="H1G"/>
    <w:rsid w:val="00141847"/>
    <w:rPr>
      <w:b/>
      <w:sz w:val="24"/>
      <w:lang w:val="fr-CH" w:eastAsia="en-US"/>
    </w:rPr>
  </w:style>
  <w:style w:type="character" w:customStyle="1" w:styleId="SingleTxtGChar">
    <w:name w:val="_ Single Txt_G Char"/>
    <w:link w:val="SingleTxtG"/>
    <w:rsid w:val="00141847"/>
    <w:rPr>
      <w:lang w:val="fr-CH" w:eastAsia="en-US"/>
    </w:rPr>
  </w:style>
  <w:style w:type="paragraph" w:customStyle="1" w:styleId="Default">
    <w:name w:val="Default"/>
    <w:rsid w:val="00141847"/>
    <w:pPr>
      <w:autoSpaceDE w:val="0"/>
      <w:autoSpaceDN w:val="0"/>
      <w:adjustRightInd w:val="0"/>
    </w:pPr>
    <w:rPr>
      <w:rFonts w:eastAsia="Calibri"/>
      <w:color w:val="000000"/>
      <w:sz w:val="24"/>
      <w:szCs w:val="24"/>
      <w:lang w:val="en-GB" w:eastAsia="en-GB"/>
    </w:rPr>
  </w:style>
  <w:style w:type="character" w:customStyle="1" w:styleId="NotedebasdepageCar">
    <w:name w:val="Note de bas de page Car"/>
    <w:aliases w:val="5_G Car"/>
    <w:link w:val="Notedebasdepage"/>
    <w:uiPriority w:val="99"/>
    <w:rsid w:val="00141847"/>
    <w:rPr>
      <w:sz w:val="18"/>
      <w:lang w:val="fr-CH" w:eastAsia="en-US"/>
    </w:rPr>
  </w:style>
  <w:style w:type="paragraph" w:styleId="Paragraphedeliste">
    <w:name w:val="List Paragraph"/>
    <w:basedOn w:val="Normal"/>
    <w:uiPriority w:val="34"/>
    <w:qFormat/>
    <w:rsid w:val="00141847"/>
    <w:pPr>
      <w:suppressAutoHyphens w:val="0"/>
      <w:spacing w:after="200" w:line="276" w:lineRule="auto"/>
      <w:ind w:left="720"/>
      <w:contextualSpacing/>
    </w:pPr>
    <w:rPr>
      <w:rFonts w:ascii="Calibri" w:eastAsia="Calibri" w:hAnsi="Calibri"/>
      <w:sz w:val="22"/>
      <w:szCs w:val="22"/>
      <w:lang w:val="nl-BE"/>
    </w:rPr>
  </w:style>
  <w:style w:type="paragraph" w:styleId="Corpsdetexte">
    <w:name w:val="Body Text"/>
    <w:basedOn w:val="Normal"/>
    <w:link w:val="CorpsdetexteCar"/>
    <w:rsid w:val="00141847"/>
    <w:pPr>
      <w:suppressAutoHyphens w:val="0"/>
      <w:spacing w:line="240" w:lineRule="auto"/>
      <w:jc w:val="both"/>
    </w:pPr>
    <w:rPr>
      <w:sz w:val="24"/>
      <w:szCs w:val="24"/>
      <w:lang w:val="en-US"/>
    </w:rPr>
  </w:style>
  <w:style w:type="character" w:customStyle="1" w:styleId="CorpsdetexteCar">
    <w:name w:val="Corps de texte Car"/>
    <w:link w:val="Corpsdetexte"/>
    <w:rsid w:val="00141847"/>
    <w:rPr>
      <w:sz w:val="24"/>
      <w:szCs w:val="24"/>
      <w:lang w:val="en-US" w:eastAsia="en-US"/>
    </w:rPr>
  </w:style>
  <w:style w:type="character" w:customStyle="1" w:styleId="H23GChar">
    <w:name w:val="_ H_2/3_G Char"/>
    <w:link w:val="H23G"/>
    <w:locked/>
    <w:rsid w:val="00141847"/>
    <w:rPr>
      <w:b/>
      <w:lang w:val="fr-CH" w:eastAsia="en-US"/>
    </w:rPr>
  </w:style>
  <w:style w:type="paragraph" w:styleId="Textedebulles">
    <w:name w:val="Balloon Text"/>
    <w:basedOn w:val="Normal"/>
    <w:link w:val="TextedebullesCar"/>
    <w:rsid w:val="00DC5219"/>
    <w:pPr>
      <w:spacing w:line="240" w:lineRule="auto"/>
    </w:pPr>
    <w:rPr>
      <w:rFonts w:ascii="Tahoma" w:hAnsi="Tahoma" w:cs="Tahoma"/>
      <w:sz w:val="16"/>
      <w:szCs w:val="16"/>
    </w:rPr>
  </w:style>
  <w:style w:type="character" w:customStyle="1" w:styleId="TextedebullesCar">
    <w:name w:val="Texte de bulles Car"/>
    <w:link w:val="Textedebulles"/>
    <w:rsid w:val="00DC5219"/>
    <w:rPr>
      <w:rFonts w:ascii="Tahoma" w:hAnsi="Tahoma" w:cs="Tahoma"/>
      <w:sz w:val="16"/>
      <w:szCs w:val="16"/>
      <w:lang w:val="fr-CH"/>
    </w:rPr>
  </w:style>
  <w:style w:type="character" w:styleId="Marquedecommentaire">
    <w:name w:val="annotation reference"/>
    <w:rsid w:val="00504728"/>
    <w:rPr>
      <w:sz w:val="16"/>
      <w:szCs w:val="16"/>
    </w:rPr>
  </w:style>
  <w:style w:type="paragraph" w:styleId="Commentaire">
    <w:name w:val="annotation text"/>
    <w:basedOn w:val="Normal"/>
    <w:link w:val="CommentaireCar"/>
    <w:rsid w:val="00504728"/>
    <w:pPr>
      <w:spacing w:line="240" w:lineRule="auto"/>
    </w:pPr>
  </w:style>
  <w:style w:type="character" w:customStyle="1" w:styleId="CommentaireCar">
    <w:name w:val="Commentaire Car"/>
    <w:link w:val="Commentaire"/>
    <w:rsid w:val="00504728"/>
    <w:rPr>
      <w:lang w:val="fr-CH"/>
    </w:rPr>
  </w:style>
  <w:style w:type="paragraph" w:styleId="Objetducommentaire">
    <w:name w:val="annotation subject"/>
    <w:basedOn w:val="Commentaire"/>
    <w:next w:val="Commentaire"/>
    <w:link w:val="ObjetducommentaireCar"/>
    <w:rsid w:val="00504728"/>
    <w:rPr>
      <w:b/>
      <w:bCs/>
    </w:rPr>
  </w:style>
  <w:style w:type="character" w:customStyle="1" w:styleId="ObjetducommentaireCar">
    <w:name w:val="Objet du commentaire Car"/>
    <w:link w:val="Objetducommentaire"/>
    <w:rsid w:val="00504728"/>
    <w:rPr>
      <w:b/>
      <w:bCs/>
      <w:lang w:val="fr-CH"/>
    </w:rPr>
  </w:style>
  <w:style w:type="paragraph" w:styleId="Rvision">
    <w:name w:val="Revision"/>
    <w:hidden/>
    <w:uiPriority w:val="99"/>
    <w:semiHidden/>
    <w:rsid w:val="008E06C6"/>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9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CMW_F.dotm</Template>
  <TotalTime>0</TotalTime>
  <Pages>8</Pages>
  <Words>3313</Words>
  <Characters>18890</Characters>
  <Application>Microsoft Office Word</Application>
  <DocSecurity>0</DocSecurity>
  <Lines>157</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CMW/</vt:lpstr>
      <vt:lpstr>CMW/</vt:lpstr>
    </vt:vector>
  </TitlesOfParts>
  <Company>Corinne</Company>
  <LinksUpToDate>false</LinksUpToDate>
  <CharactersWithSpaces>22159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dc:title>
  <dc:subject/>
  <dc:creator>Fleche Isabelle</dc:creator>
  <cp:keywords/>
  <cp:lastModifiedBy>Chautagnat</cp:lastModifiedBy>
  <cp:revision>2</cp:revision>
  <cp:lastPrinted>2015-05-20T07:24:00Z</cp:lastPrinted>
  <dcterms:created xsi:type="dcterms:W3CDTF">2015-05-22T07:08:00Z</dcterms:created>
  <dcterms:modified xsi:type="dcterms:W3CDTF">2015-05-22T07:08:00Z</dcterms:modified>
</cp:coreProperties>
</file>