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5358B" w:rsidRPr="000B7AB6" w:rsidTr="000F6336">
        <w:trPr>
          <w:trHeight w:val="851"/>
        </w:trPr>
        <w:tc>
          <w:tcPr>
            <w:tcW w:w="1259" w:type="dxa"/>
            <w:tcBorders>
              <w:top w:val="nil"/>
              <w:left w:val="nil"/>
              <w:bottom w:val="single" w:sz="4" w:space="0" w:color="auto"/>
              <w:right w:val="nil"/>
            </w:tcBorders>
            <w:vAlign w:val="bottom"/>
          </w:tcPr>
          <w:p w:rsidR="0075358B" w:rsidRPr="00F87FAA" w:rsidRDefault="0075358B" w:rsidP="000F6336">
            <w:pPr>
              <w:jc w:val="right"/>
            </w:pPr>
          </w:p>
        </w:tc>
        <w:tc>
          <w:tcPr>
            <w:tcW w:w="2236" w:type="dxa"/>
            <w:tcBorders>
              <w:top w:val="nil"/>
              <w:left w:val="nil"/>
              <w:bottom w:val="single" w:sz="4" w:space="0" w:color="auto"/>
              <w:right w:val="nil"/>
            </w:tcBorders>
            <w:vAlign w:val="bottom"/>
          </w:tcPr>
          <w:p w:rsidR="0075358B" w:rsidRPr="00F87FAA" w:rsidRDefault="003115CF" w:rsidP="00C013D0">
            <w:r w:rsidRPr="00F87FAA">
              <w:rPr>
                <w:rFonts w:ascii="TimesNewRoman" w:hAnsi="TimesNewRoman" w:cs="TimesNewRoman"/>
                <w:sz w:val="28"/>
                <w:szCs w:val="28"/>
                <w:lang w:eastAsia="en-GB"/>
              </w:rPr>
              <w:t>Naciones Unidas</w:t>
            </w:r>
          </w:p>
        </w:tc>
        <w:tc>
          <w:tcPr>
            <w:tcW w:w="6144" w:type="dxa"/>
            <w:gridSpan w:val="2"/>
            <w:tcBorders>
              <w:top w:val="nil"/>
              <w:left w:val="nil"/>
              <w:bottom w:val="single" w:sz="4" w:space="0" w:color="auto"/>
              <w:right w:val="nil"/>
            </w:tcBorders>
            <w:vAlign w:val="bottom"/>
          </w:tcPr>
          <w:p w:rsidR="0075358B" w:rsidRPr="000B7AB6" w:rsidRDefault="00035EF0" w:rsidP="00457D4A">
            <w:pPr>
              <w:jc w:val="right"/>
              <w:rPr>
                <w:lang w:val="en-GB"/>
              </w:rPr>
            </w:pPr>
            <w:r w:rsidRPr="000B7AB6">
              <w:rPr>
                <w:sz w:val="40"/>
                <w:lang w:val="en-GB"/>
              </w:rPr>
              <w:t>CMW</w:t>
            </w:r>
            <w:r w:rsidRPr="000B7AB6">
              <w:rPr>
                <w:lang w:val="en-GB"/>
              </w:rPr>
              <w:t>/C/</w:t>
            </w:r>
            <w:r w:rsidR="00EB438C" w:rsidRPr="000B7AB6">
              <w:rPr>
                <w:lang w:val="en-GB"/>
              </w:rPr>
              <w:t>URY</w:t>
            </w:r>
            <w:r w:rsidRPr="000B7AB6">
              <w:rPr>
                <w:lang w:val="en-GB"/>
              </w:rPr>
              <w:t>/CO/</w:t>
            </w:r>
            <w:r w:rsidR="00EB438C" w:rsidRPr="000B7AB6">
              <w:rPr>
                <w:lang w:val="en-GB"/>
              </w:rPr>
              <w:t>1</w:t>
            </w:r>
          </w:p>
        </w:tc>
      </w:tr>
      <w:tr w:rsidR="0075358B" w:rsidRPr="00F87FAA" w:rsidTr="000F6336">
        <w:trPr>
          <w:trHeight w:val="2835"/>
        </w:trPr>
        <w:tc>
          <w:tcPr>
            <w:tcW w:w="1259" w:type="dxa"/>
            <w:tcBorders>
              <w:top w:val="single" w:sz="4" w:space="0" w:color="auto"/>
              <w:left w:val="nil"/>
              <w:bottom w:val="single" w:sz="12" w:space="0" w:color="auto"/>
              <w:right w:val="nil"/>
            </w:tcBorders>
          </w:tcPr>
          <w:p w:rsidR="00980412" w:rsidRPr="000B7AB6" w:rsidRDefault="00980412" w:rsidP="000F6336">
            <w:pPr>
              <w:rPr>
                <w:lang w:val="en-GB"/>
              </w:rPr>
            </w:pPr>
          </w:p>
          <w:p w:rsidR="0075358B" w:rsidRPr="00F87FAA" w:rsidRDefault="003115CF" w:rsidP="000F6336">
            <w:r w:rsidRPr="00F87F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5358B" w:rsidRPr="00F87FAA" w:rsidRDefault="008F3618" w:rsidP="003115CF">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930" w:type="dxa"/>
            <w:tcBorders>
              <w:top w:val="single" w:sz="4" w:space="0" w:color="auto"/>
              <w:left w:val="nil"/>
              <w:bottom w:val="single" w:sz="12" w:space="0" w:color="auto"/>
              <w:right w:val="nil"/>
            </w:tcBorders>
          </w:tcPr>
          <w:p w:rsidR="00035EF0" w:rsidRPr="00F87FAA" w:rsidRDefault="00035EF0" w:rsidP="00035EF0">
            <w:pPr>
              <w:spacing w:before="240" w:line="240" w:lineRule="exact"/>
            </w:pPr>
            <w:r w:rsidRPr="00F87FAA">
              <w:t xml:space="preserve">Distr. </w:t>
            </w:r>
            <w:r w:rsidR="006B663A">
              <w:t>general</w:t>
            </w:r>
          </w:p>
          <w:p w:rsidR="00035EF0" w:rsidRPr="00F87FAA" w:rsidRDefault="00FE5B19" w:rsidP="00035EF0">
            <w:pPr>
              <w:spacing w:line="240" w:lineRule="exact"/>
            </w:pPr>
            <w:r>
              <w:t>2</w:t>
            </w:r>
            <w:r w:rsidR="00EA3A64">
              <w:t xml:space="preserve">º de mayo </w:t>
            </w:r>
            <w:r w:rsidR="00980412" w:rsidRPr="00F87FAA">
              <w:t xml:space="preserve">de </w:t>
            </w:r>
            <w:r w:rsidR="00DF7195" w:rsidRPr="00F87FAA">
              <w:t>201</w:t>
            </w:r>
            <w:r w:rsidR="00EB438C" w:rsidRPr="00F87FAA">
              <w:t>4</w:t>
            </w:r>
          </w:p>
          <w:p w:rsidR="00035EF0" w:rsidRPr="00F87FAA" w:rsidRDefault="00035EF0" w:rsidP="00035EF0">
            <w:pPr>
              <w:spacing w:line="240" w:lineRule="exact"/>
            </w:pPr>
          </w:p>
          <w:p w:rsidR="0075358B" w:rsidRPr="00F87FAA" w:rsidRDefault="00035EF0" w:rsidP="00035EF0">
            <w:pPr>
              <w:spacing w:line="240" w:lineRule="exact"/>
            </w:pPr>
            <w:r w:rsidRPr="00F87FAA">
              <w:t>Original: español</w:t>
            </w:r>
          </w:p>
        </w:tc>
      </w:tr>
    </w:tbl>
    <w:p w:rsidR="00F01AFA" w:rsidRPr="00F01AFA" w:rsidRDefault="00F01AFA" w:rsidP="00F01AFA">
      <w:pPr>
        <w:suppressAutoHyphens w:val="0"/>
        <w:spacing w:before="120"/>
        <w:rPr>
          <w:rFonts w:eastAsia="Times New Roman"/>
          <w:b/>
          <w:sz w:val="24"/>
          <w:szCs w:val="24"/>
          <w:lang w:eastAsia="es-ES"/>
        </w:rPr>
      </w:pPr>
      <w:r w:rsidRPr="00F01AFA">
        <w:rPr>
          <w:rFonts w:eastAsia="Times New Roman"/>
          <w:b/>
          <w:sz w:val="24"/>
          <w:lang w:eastAsia="es-ES"/>
        </w:rPr>
        <w:t>Comité de Protección de los Derechos de Todos</w:t>
      </w:r>
      <w:r w:rsidRPr="00F01AFA">
        <w:rPr>
          <w:rFonts w:eastAsia="Times New Roman"/>
          <w:b/>
          <w:sz w:val="24"/>
          <w:lang w:eastAsia="es-ES"/>
        </w:rPr>
        <w:br/>
        <w:t>los Trabajadores Migratorios y de sus Familiares</w:t>
      </w:r>
    </w:p>
    <w:p w:rsidR="00525414" w:rsidRPr="006A1C62" w:rsidRDefault="000B7AB6" w:rsidP="00632CB5">
      <w:pPr>
        <w:pStyle w:val="HChG"/>
      </w:pPr>
      <w:r>
        <w:tab/>
      </w:r>
      <w:r w:rsidR="00525414" w:rsidRPr="0035527D">
        <w:tab/>
      </w:r>
      <w:r w:rsidR="00525414" w:rsidRPr="006A1C62">
        <w:t>Observaciones finales</w:t>
      </w:r>
      <w:r w:rsidR="00D8262E" w:rsidRPr="006A1C62">
        <w:t xml:space="preserve"> </w:t>
      </w:r>
      <w:r w:rsidRPr="006A1C62">
        <w:t xml:space="preserve">sobre el informe inicial del </w:t>
      </w:r>
      <w:r w:rsidR="00EB438C" w:rsidRPr="006A1C62">
        <w:t>Uruguay</w:t>
      </w:r>
      <w:r w:rsidR="0063774E" w:rsidRPr="00AA445B">
        <w:rPr>
          <w:rStyle w:val="FootnoteReference"/>
          <w:b w:val="0"/>
          <w:bCs/>
          <w:sz w:val="20"/>
          <w:szCs w:val="28"/>
          <w:vertAlign w:val="baseline"/>
        </w:rPr>
        <w:footnoteReference w:customMarkFollows="1" w:id="2"/>
        <w:t>*</w:t>
      </w:r>
    </w:p>
    <w:p w:rsidR="005136B8" w:rsidRDefault="005136B8" w:rsidP="005136B8">
      <w:pPr>
        <w:pStyle w:val="SingleTxtG"/>
        <w:numPr>
          <w:ilvl w:val="0"/>
          <w:numId w:val="26"/>
        </w:numPr>
      </w:pPr>
      <w:r w:rsidRPr="0035527D">
        <w:t xml:space="preserve">El Comité examinó el informe </w:t>
      </w:r>
      <w:r>
        <w:t>inicial</w:t>
      </w:r>
      <w:r w:rsidRPr="0035527D">
        <w:t xml:space="preserve"> de</w:t>
      </w:r>
      <w:r>
        <w:t>l</w:t>
      </w:r>
      <w:r w:rsidRPr="0035527D">
        <w:t xml:space="preserve"> </w:t>
      </w:r>
      <w:r>
        <w:t>Uruguay</w:t>
      </w:r>
      <w:r w:rsidRPr="0035527D">
        <w:t xml:space="preserve"> (CMW/C/</w:t>
      </w:r>
      <w:r>
        <w:t>URY</w:t>
      </w:r>
      <w:r w:rsidRPr="0035527D">
        <w:t>/</w:t>
      </w:r>
      <w:r>
        <w:t>1</w:t>
      </w:r>
      <w:r w:rsidRPr="0035527D">
        <w:t xml:space="preserve">) en sus sesiones </w:t>
      </w:r>
      <w:r>
        <w:t>243</w:t>
      </w:r>
      <w:r w:rsidRPr="0035527D">
        <w:t>ª y 2</w:t>
      </w:r>
      <w:r>
        <w:t>44</w:t>
      </w:r>
      <w:r w:rsidRPr="0035527D">
        <w:t>ª (véanse CMW/C/SR.</w:t>
      </w:r>
      <w:r>
        <w:t>243 y 244</w:t>
      </w:r>
      <w:r w:rsidRPr="0035527D">
        <w:t xml:space="preserve">), celebradas los días </w:t>
      </w:r>
      <w:r>
        <w:t>31</w:t>
      </w:r>
      <w:r w:rsidRPr="0035527D">
        <w:t xml:space="preserve"> de</w:t>
      </w:r>
      <w:r>
        <w:t xml:space="preserve"> marzo y 1</w:t>
      </w:r>
      <w:r w:rsidR="001852C8">
        <w:t>º</w:t>
      </w:r>
      <w:r>
        <w:t xml:space="preserve"> de</w:t>
      </w:r>
      <w:r w:rsidRPr="0035527D">
        <w:t xml:space="preserve"> abril de 201</w:t>
      </w:r>
      <w:r>
        <w:t>4</w:t>
      </w:r>
      <w:r w:rsidRPr="0035527D">
        <w:t xml:space="preserve">, y </w:t>
      </w:r>
      <w:r w:rsidR="00254571" w:rsidRPr="0035527D">
        <w:t xml:space="preserve">aprobó las observaciones finales </w:t>
      </w:r>
      <w:r w:rsidR="00254571">
        <w:t>que figuran a continuación</w:t>
      </w:r>
      <w:r w:rsidR="00254571" w:rsidRPr="0035527D">
        <w:t xml:space="preserve"> </w:t>
      </w:r>
      <w:r w:rsidRPr="0035527D">
        <w:t xml:space="preserve">en su </w:t>
      </w:r>
      <w:r>
        <w:t>260</w:t>
      </w:r>
      <w:r w:rsidRPr="0035527D">
        <w:t>ª sesión</w:t>
      </w:r>
      <w:r>
        <w:t xml:space="preserve">, </w:t>
      </w:r>
      <w:r w:rsidRPr="0035527D">
        <w:t xml:space="preserve">celebrada el </w:t>
      </w:r>
      <w:r>
        <w:t>11</w:t>
      </w:r>
      <w:r w:rsidRPr="0035527D">
        <w:t xml:space="preserve"> de abril de 201</w:t>
      </w:r>
      <w:r>
        <w:t>4</w:t>
      </w:r>
      <w:r w:rsidRPr="0035527D">
        <w:t>.</w:t>
      </w:r>
    </w:p>
    <w:p w:rsidR="005136B8" w:rsidRDefault="005136B8" w:rsidP="00940A21">
      <w:pPr>
        <w:pStyle w:val="H1G"/>
      </w:pPr>
      <w:r>
        <w:tab/>
        <w:t>A.</w:t>
      </w:r>
      <w:r>
        <w:tab/>
        <w:t>Introducción</w:t>
      </w:r>
    </w:p>
    <w:p w:rsidR="005136B8" w:rsidRPr="0035527D" w:rsidRDefault="005136B8" w:rsidP="002C239C">
      <w:pPr>
        <w:pStyle w:val="SingleTxtG"/>
        <w:keepLines/>
        <w:numPr>
          <w:ilvl w:val="0"/>
          <w:numId w:val="26"/>
        </w:numPr>
      </w:pPr>
      <w:r w:rsidRPr="0035527D">
        <w:t>El Comité celebra la presentación</w:t>
      </w:r>
      <w:r>
        <w:t xml:space="preserve">, </w:t>
      </w:r>
      <w:r w:rsidRPr="00043E23">
        <w:t xml:space="preserve">aunque </w:t>
      </w:r>
      <w:r w:rsidR="00254571">
        <w:t>con retraso</w:t>
      </w:r>
      <w:r>
        <w:t>,</w:t>
      </w:r>
      <w:r w:rsidRPr="0035527D">
        <w:t xml:space="preserve"> del informe</w:t>
      </w:r>
      <w:r>
        <w:t xml:space="preserve"> inicial</w:t>
      </w:r>
      <w:r w:rsidRPr="0035527D">
        <w:t xml:space="preserve"> del Estado parte</w:t>
      </w:r>
      <w:r>
        <w:t xml:space="preserve"> y agradece a éste</w:t>
      </w:r>
      <w:r w:rsidRPr="0035527D">
        <w:t xml:space="preserve"> las respuestas </w:t>
      </w:r>
      <w:r w:rsidRPr="00D82FE3">
        <w:t>detalladas</w:t>
      </w:r>
      <w:r>
        <w:t xml:space="preserve"> </w:t>
      </w:r>
      <w:r w:rsidRPr="0035527D">
        <w:t>a su lista de cuestiones (CMW/C/</w:t>
      </w:r>
      <w:r>
        <w:t>URY</w:t>
      </w:r>
      <w:r w:rsidRPr="0035527D">
        <w:t>/Q/</w:t>
      </w:r>
      <w:r>
        <w:t>1</w:t>
      </w:r>
      <w:r w:rsidRPr="0035527D">
        <w:t>/Add.1)</w:t>
      </w:r>
      <w:r>
        <w:t xml:space="preserve">. </w:t>
      </w:r>
      <w:r w:rsidRPr="00D82FE3">
        <w:t xml:space="preserve">El Comité </w:t>
      </w:r>
      <w:r w:rsidR="002C239C" w:rsidRPr="002C239C">
        <w:t xml:space="preserve">felicita al Estado parte por su delegación de alto nivel encabezada por el </w:t>
      </w:r>
      <w:r w:rsidR="002C239C">
        <w:t>Director General para Asuntos Políticos del Ministerio de Relaciones Exteriores</w:t>
      </w:r>
      <w:r w:rsidR="002C239C" w:rsidRPr="002C239C">
        <w:t>, Sr.</w:t>
      </w:r>
      <w:r w:rsidR="001A5DAB">
        <w:t> </w:t>
      </w:r>
      <w:r w:rsidR="002C239C">
        <w:t>Ricardo González</w:t>
      </w:r>
      <w:r w:rsidR="002C239C" w:rsidRPr="002C239C">
        <w:t xml:space="preserve">, e integrada por </w:t>
      </w:r>
      <w:r w:rsidR="003013DE">
        <w:t>la</w:t>
      </w:r>
      <w:r w:rsidR="002C239C">
        <w:t xml:space="preserve"> Representante Permanente del Uruguay </w:t>
      </w:r>
      <w:r w:rsidR="002C239C" w:rsidRPr="002C239C">
        <w:t>ante la Oficina de las Naciones Unidas en Ginebra, así como por representantes de diversos ministerios y de la Misión Permanente</w:t>
      </w:r>
      <w:r w:rsidR="002C239C">
        <w:t xml:space="preserve">. </w:t>
      </w:r>
      <w:r w:rsidR="002C239C" w:rsidRPr="002C239C">
        <w:t xml:space="preserve">El Comité </w:t>
      </w:r>
      <w:r>
        <w:t>acoge con satisfacción la</w:t>
      </w:r>
      <w:r w:rsidRPr="00D82FE3">
        <w:t xml:space="preserve"> información adicional presentada </w:t>
      </w:r>
      <w:r w:rsidR="002C239C">
        <w:t xml:space="preserve">por la delegación </w:t>
      </w:r>
      <w:r>
        <w:t>dur</w:t>
      </w:r>
      <w:r w:rsidR="002C239C">
        <w:t>ante el dialogo constructivo que ha</w:t>
      </w:r>
      <w:r w:rsidRPr="0035527D">
        <w:t xml:space="preserve"> permitido al Comité una mejor comprensión de la aplicación de la Convención en el Estado parte. </w:t>
      </w:r>
    </w:p>
    <w:p w:rsidR="005136B8" w:rsidRDefault="005136B8" w:rsidP="00632CB5">
      <w:pPr>
        <w:pStyle w:val="SingleTxtG"/>
        <w:numPr>
          <w:ilvl w:val="0"/>
          <w:numId w:val="26"/>
        </w:numPr>
      </w:pPr>
      <w:r>
        <w:t xml:space="preserve">El Comité reconoce que </w:t>
      </w:r>
      <w:r w:rsidR="00254571">
        <w:t xml:space="preserve">el </w:t>
      </w:r>
      <w:r>
        <w:t xml:space="preserve">Uruguay </w:t>
      </w:r>
      <w:r w:rsidRPr="00D421AE">
        <w:t xml:space="preserve">tradicionalmente ha sido </w:t>
      </w:r>
      <w:r>
        <w:t xml:space="preserve">un país de origen de trabajadores migratorios </w:t>
      </w:r>
      <w:r w:rsidRPr="00D421AE">
        <w:t>que</w:t>
      </w:r>
      <w:r>
        <w:t>,</w:t>
      </w:r>
      <w:r w:rsidRPr="00D421AE">
        <w:t xml:space="preserve"> en los últimos años, </w:t>
      </w:r>
      <w:r>
        <w:t xml:space="preserve">ha registrado también un aumento en el flujo de trabajadores en tránsito o que se han instalado en el Estado parte, así </w:t>
      </w:r>
      <w:r w:rsidRPr="00D421AE">
        <w:t>como en el retorno de sus nacionales, transformándose en un país receptor</w:t>
      </w:r>
      <w:r>
        <w:t>.</w:t>
      </w:r>
    </w:p>
    <w:p w:rsidR="005136B8" w:rsidRDefault="005136B8" w:rsidP="00632CB5">
      <w:pPr>
        <w:pStyle w:val="SingleTxtG"/>
        <w:numPr>
          <w:ilvl w:val="0"/>
          <w:numId w:val="26"/>
        </w:numPr>
      </w:pPr>
      <w:r w:rsidRPr="0035527D">
        <w:t xml:space="preserve">El Comité </w:t>
      </w:r>
      <w:r w:rsidR="00180DA9">
        <w:t>observa</w:t>
      </w:r>
      <w:r w:rsidRPr="0035527D">
        <w:t xml:space="preserve"> que algunos de los países en los cuales se da empleo a </w:t>
      </w:r>
      <w:r>
        <w:t xml:space="preserve">los </w:t>
      </w:r>
      <w:r w:rsidRPr="0035527D">
        <w:t xml:space="preserve">trabajadores migratorios </w:t>
      </w:r>
      <w:r>
        <w:t>uruguayos</w:t>
      </w:r>
      <w:r w:rsidRPr="0035527D">
        <w:t xml:space="preserve"> siguen sin ser parte de la Convención, lo cual podría constituir un obstáculo para el disfrute de los derechos que les asisten en virtud de la Convención.</w:t>
      </w:r>
      <w:r>
        <w:t xml:space="preserve"> Toma nota también </w:t>
      </w:r>
      <w:r w:rsidR="00180DA9">
        <w:t xml:space="preserve">de </w:t>
      </w:r>
      <w:r>
        <w:t>que algunos países en los cuales se han asentado uruguayos pertenecen al Mercado Común del Sur (MERCOSUR) y por ende, pueden acceder a los beneficios de los acuerdos del MERCOSUR.</w:t>
      </w:r>
    </w:p>
    <w:p w:rsidR="005136B8" w:rsidRDefault="0063774E" w:rsidP="0063774E">
      <w:pPr>
        <w:pStyle w:val="H1G"/>
      </w:pPr>
      <w:r>
        <w:tab/>
      </w:r>
      <w:r w:rsidR="005136B8">
        <w:t>B.</w:t>
      </w:r>
      <w:r>
        <w:tab/>
      </w:r>
      <w:r w:rsidR="005136B8">
        <w:t>Aspectos positivos</w:t>
      </w:r>
    </w:p>
    <w:p w:rsidR="005136B8" w:rsidRDefault="005136B8" w:rsidP="00632CB5">
      <w:pPr>
        <w:pStyle w:val="SingleTxtG"/>
        <w:numPr>
          <w:ilvl w:val="0"/>
          <w:numId w:val="26"/>
        </w:numPr>
      </w:pPr>
      <w:r w:rsidRPr="001B040B">
        <w:t xml:space="preserve">El Comité </w:t>
      </w:r>
      <w:r>
        <w:t>acoge con beneplácito</w:t>
      </w:r>
      <w:r w:rsidRPr="00CE3788">
        <w:t xml:space="preserve"> </w:t>
      </w:r>
      <w:r>
        <w:t>las diversas medidas adoptadas por el Estado p</w:t>
      </w:r>
      <w:r w:rsidRPr="00CE3788">
        <w:t xml:space="preserve">arte para armonizar la </w:t>
      </w:r>
      <w:r>
        <w:t xml:space="preserve">legislación, la </w:t>
      </w:r>
      <w:r w:rsidRPr="00CE3788">
        <w:t>política, los procedimientos y la práctica con sus obligaciones internacionales</w:t>
      </w:r>
      <w:r>
        <w:t xml:space="preserve"> y, </w:t>
      </w:r>
      <w:r w:rsidR="00000683">
        <w:t>en particular</w:t>
      </w:r>
      <w:r>
        <w:t xml:space="preserve">, con </w:t>
      </w:r>
      <w:r w:rsidRPr="00CE3788">
        <w:t xml:space="preserve">los principios enunciados en </w:t>
      </w:r>
      <w:r>
        <w:t>la Convención. Acoge con beneplácito la</w:t>
      </w:r>
      <w:r w:rsidRPr="001B040B">
        <w:t xml:space="preserve"> Ley de Migración N</w:t>
      </w:r>
      <w:r w:rsidR="00000683">
        <w:t>º</w:t>
      </w:r>
      <w:r w:rsidRPr="001B040B">
        <w:t xml:space="preserve"> 18250 (2008) </w:t>
      </w:r>
      <w:r>
        <w:t xml:space="preserve">que </w:t>
      </w:r>
      <w:r w:rsidRPr="00D421AE">
        <w:t>se apega a las disposiciones de la Convención y podría ser un mode</w:t>
      </w:r>
      <w:r>
        <w:t xml:space="preserve">lo </w:t>
      </w:r>
      <w:r w:rsidR="00000683">
        <w:t>que</w:t>
      </w:r>
      <w:r>
        <w:t xml:space="preserve"> </w:t>
      </w:r>
      <w:r w:rsidR="00000683">
        <w:t>reproducir</w:t>
      </w:r>
      <w:r>
        <w:t xml:space="preserve"> en otros Estados p</w:t>
      </w:r>
      <w:r w:rsidRPr="00D421AE">
        <w:t>artes</w:t>
      </w:r>
      <w:r>
        <w:t xml:space="preserve">. El Comité </w:t>
      </w:r>
      <w:r w:rsidR="001971CB">
        <w:t>nota con</w:t>
      </w:r>
      <w:r w:rsidR="000C0C95">
        <w:t xml:space="preserve"> </w:t>
      </w:r>
      <w:r>
        <w:t>particular</w:t>
      </w:r>
      <w:r w:rsidR="001971CB">
        <w:t xml:space="preserve"> interés</w:t>
      </w:r>
      <w:r>
        <w:t xml:space="preserve"> que la Ley reconoce: </w:t>
      </w:r>
    </w:p>
    <w:p w:rsidR="005136B8" w:rsidRDefault="005136B8" w:rsidP="00AA445B">
      <w:pPr>
        <w:pStyle w:val="SingleTxtG"/>
        <w:ind w:firstLine="567"/>
      </w:pPr>
      <w:r>
        <w:t>a</w:t>
      </w:r>
      <w:r w:rsidR="00AA445B">
        <w:t>)</w:t>
      </w:r>
      <w:r>
        <w:tab/>
        <w:t>El derecho a migrar como un derecho humano;</w:t>
      </w:r>
    </w:p>
    <w:p w:rsidR="005136B8" w:rsidRDefault="005136B8" w:rsidP="005136B8">
      <w:pPr>
        <w:pStyle w:val="SingleTxtG"/>
        <w:ind w:firstLine="567"/>
      </w:pPr>
      <w:r>
        <w:t>b</w:t>
      </w:r>
      <w:r w:rsidR="00AA445B">
        <w:t>)</w:t>
      </w:r>
      <w:r>
        <w:tab/>
        <w:t xml:space="preserve">El goce de derechos sociales a los </w:t>
      </w:r>
      <w:r w:rsidRPr="00D421AE">
        <w:t xml:space="preserve">trabajadores migratorios </w:t>
      </w:r>
      <w:r>
        <w:t xml:space="preserve">en igualdad de condiciones con los nacionales y la prohibición de cualquier restricción al acceso a la justicia, </w:t>
      </w:r>
      <w:r w:rsidR="005706A7">
        <w:t xml:space="preserve">la </w:t>
      </w:r>
      <w:r>
        <w:t xml:space="preserve">salud y a la educación basada en el estatus migratorio; </w:t>
      </w:r>
    </w:p>
    <w:p w:rsidR="00C159C8" w:rsidRDefault="005136B8" w:rsidP="005136B8">
      <w:pPr>
        <w:pStyle w:val="SingleTxtG"/>
        <w:ind w:firstLine="567"/>
      </w:pPr>
      <w:r>
        <w:t>c</w:t>
      </w:r>
      <w:r w:rsidR="00AA445B">
        <w:t>)</w:t>
      </w:r>
      <w:r>
        <w:tab/>
        <w:t>Que ningún caso de situación migratoria irregular por aspectos administrativos amerita detención</w:t>
      </w:r>
      <w:r w:rsidR="00C159C8">
        <w:t xml:space="preserve">; </w:t>
      </w:r>
    </w:p>
    <w:p w:rsidR="005136B8" w:rsidRPr="001B040B" w:rsidRDefault="001971CB" w:rsidP="005136B8">
      <w:pPr>
        <w:pStyle w:val="SingleTxtG"/>
        <w:ind w:firstLine="567"/>
      </w:pPr>
      <w:r>
        <w:t>d</w:t>
      </w:r>
      <w:r w:rsidR="00AA445B">
        <w:t>)</w:t>
      </w:r>
      <w:r>
        <w:tab/>
        <w:t>L</w:t>
      </w:r>
      <w:r w:rsidR="00C159C8">
        <w:t>a consolidación de los Consejos Consultivos y su función en la vinculación de los trabajadores migratorios uruguayos en el exterior con el Estado parte.</w:t>
      </w:r>
      <w:r w:rsidR="005136B8" w:rsidRPr="001B040B">
        <w:t xml:space="preserve"> </w:t>
      </w:r>
    </w:p>
    <w:p w:rsidR="005136B8" w:rsidRPr="00520575" w:rsidRDefault="005136B8" w:rsidP="00632CB5">
      <w:pPr>
        <w:pStyle w:val="SingleTxtG"/>
        <w:numPr>
          <w:ilvl w:val="0"/>
          <w:numId w:val="26"/>
        </w:numPr>
        <w:rPr>
          <w:snapToGrid w:val="0"/>
        </w:rPr>
      </w:pPr>
      <w:r w:rsidRPr="001B040B">
        <w:t xml:space="preserve">El Comité </w:t>
      </w:r>
      <w:r>
        <w:t xml:space="preserve">celebra también la </w:t>
      </w:r>
      <w:r w:rsidRPr="001B040B">
        <w:t>aproba</w:t>
      </w:r>
      <w:r>
        <w:t>ción de</w:t>
      </w:r>
      <w:r w:rsidRPr="001B040B">
        <w:t xml:space="preserve"> los siguientes instrumentos:</w:t>
      </w:r>
    </w:p>
    <w:p w:rsidR="005136B8" w:rsidRDefault="005136B8" w:rsidP="00AA445B">
      <w:pPr>
        <w:pStyle w:val="SingleTxtG"/>
        <w:ind w:firstLine="567"/>
        <w:rPr>
          <w:snapToGrid w:val="0"/>
        </w:rPr>
      </w:pPr>
      <w:r>
        <w:rPr>
          <w:snapToGrid w:val="0"/>
        </w:rPr>
        <w:t>a</w:t>
      </w:r>
      <w:r w:rsidR="00AA445B">
        <w:rPr>
          <w:snapToGrid w:val="0"/>
        </w:rPr>
        <w:t>)</w:t>
      </w:r>
      <w:r>
        <w:rPr>
          <w:snapToGrid w:val="0"/>
        </w:rPr>
        <w:tab/>
      </w:r>
      <w:r w:rsidRPr="001B040B">
        <w:rPr>
          <w:snapToGrid w:val="0"/>
        </w:rPr>
        <w:t>La</w:t>
      </w:r>
      <w:r>
        <w:rPr>
          <w:snapToGrid w:val="0"/>
        </w:rPr>
        <w:t>s</w:t>
      </w:r>
      <w:r w:rsidRPr="001B040B">
        <w:rPr>
          <w:snapToGrid w:val="0"/>
        </w:rPr>
        <w:t xml:space="preserve"> Ley</w:t>
      </w:r>
      <w:r>
        <w:rPr>
          <w:snapToGrid w:val="0"/>
        </w:rPr>
        <w:t>es</w:t>
      </w:r>
      <w:r w:rsidRPr="001B040B">
        <w:rPr>
          <w:snapToGrid w:val="0"/>
        </w:rPr>
        <w:t xml:space="preserve"> N</w:t>
      </w:r>
      <w:r w:rsidR="00AA445B">
        <w:rPr>
          <w:snapToGrid w:val="0"/>
        </w:rPr>
        <w:t>° </w:t>
      </w:r>
      <w:r w:rsidRPr="001B040B">
        <w:rPr>
          <w:snapToGrid w:val="0"/>
        </w:rPr>
        <w:t>18446 (2008)</w:t>
      </w:r>
      <w:r>
        <w:rPr>
          <w:snapToGrid w:val="0"/>
        </w:rPr>
        <w:t xml:space="preserve"> y </w:t>
      </w:r>
      <w:r w:rsidR="00AA445B" w:rsidRPr="001B040B">
        <w:rPr>
          <w:snapToGrid w:val="0"/>
        </w:rPr>
        <w:t>N</w:t>
      </w:r>
      <w:r w:rsidR="00AA445B">
        <w:rPr>
          <w:snapToGrid w:val="0"/>
        </w:rPr>
        <w:t>° </w:t>
      </w:r>
      <w:r w:rsidRPr="001B040B">
        <w:rPr>
          <w:snapToGrid w:val="0"/>
        </w:rPr>
        <w:t>18806</w:t>
      </w:r>
      <w:r>
        <w:rPr>
          <w:snapToGrid w:val="0"/>
        </w:rPr>
        <w:t xml:space="preserve"> (</w:t>
      </w:r>
      <w:r w:rsidRPr="001B040B">
        <w:rPr>
          <w:snapToGrid w:val="0"/>
        </w:rPr>
        <w:t>2011)</w:t>
      </w:r>
      <w:r>
        <w:rPr>
          <w:rStyle w:val="FootnoteReference"/>
          <w:snapToGrid w:val="0"/>
        </w:rPr>
        <w:t xml:space="preserve"> </w:t>
      </w:r>
      <w:r w:rsidRPr="001B040B">
        <w:rPr>
          <w:snapToGrid w:val="0"/>
        </w:rPr>
        <w:t>que crea</w:t>
      </w:r>
      <w:r>
        <w:rPr>
          <w:snapToGrid w:val="0"/>
        </w:rPr>
        <w:t>n y modifican</w:t>
      </w:r>
      <w:r w:rsidRPr="001B040B">
        <w:rPr>
          <w:snapToGrid w:val="0"/>
        </w:rPr>
        <w:t xml:space="preserve"> la Institución Nacional de Derechos Humanos</w:t>
      </w:r>
      <w:r w:rsidRPr="004D33A6">
        <w:rPr>
          <w:snapToGrid w:val="0"/>
        </w:rPr>
        <w:t xml:space="preserve"> </w:t>
      </w:r>
      <w:r>
        <w:rPr>
          <w:snapToGrid w:val="0"/>
        </w:rPr>
        <w:t>y Defensoría del Pueblo, cuyos cinco integrantes fueron nombrados en mayo de 2012 e iniciaron funciones en junio</w:t>
      </w:r>
      <w:r w:rsidR="001A5DAB">
        <w:rPr>
          <w:snapToGrid w:val="0"/>
        </w:rPr>
        <w:t> </w:t>
      </w:r>
      <w:r w:rsidR="00AE3B06">
        <w:rPr>
          <w:snapToGrid w:val="0"/>
        </w:rPr>
        <w:t xml:space="preserve">de </w:t>
      </w:r>
      <w:r>
        <w:rPr>
          <w:snapToGrid w:val="0"/>
        </w:rPr>
        <w:t>2012</w:t>
      </w:r>
      <w:r w:rsidRPr="00EC7DC8">
        <w:t>;</w:t>
      </w:r>
    </w:p>
    <w:p w:rsidR="005136B8" w:rsidRPr="00EC7DC8" w:rsidRDefault="005136B8" w:rsidP="00AE3B06">
      <w:pPr>
        <w:pStyle w:val="SingleTxtG"/>
        <w:ind w:firstLine="567"/>
      </w:pPr>
      <w:r w:rsidRPr="00EC7DC8">
        <w:t>b</w:t>
      </w:r>
      <w:r w:rsidR="00AA445B">
        <w:t>)</w:t>
      </w:r>
      <w:r w:rsidRPr="00EC7DC8">
        <w:tab/>
        <w:t xml:space="preserve">La Ley </w:t>
      </w:r>
      <w:r w:rsidR="00AA445B" w:rsidRPr="001B040B">
        <w:rPr>
          <w:snapToGrid w:val="0"/>
        </w:rPr>
        <w:t>N</w:t>
      </w:r>
      <w:r w:rsidR="00AA445B">
        <w:rPr>
          <w:snapToGrid w:val="0"/>
        </w:rPr>
        <w:t>° </w:t>
      </w:r>
      <w:r w:rsidRPr="00EC7DC8">
        <w:t xml:space="preserve">18836 (2011) que aprobó la adhesión </w:t>
      </w:r>
      <w:r w:rsidR="00AE3B06">
        <w:t xml:space="preserve">al Convenio </w:t>
      </w:r>
      <w:r w:rsidR="00BD3ED8">
        <w:t xml:space="preserve">por el que se suprime la exigencia </w:t>
      </w:r>
      <w:r w:rsidR="00AE3B06">
        <w:t xml:space="preserve">de </w:t>
      </w:r>
      <w:r w:rsidR="00BD3ED8">
        <w:t>legalización para los documentos p</w:t>
      </w:r>
      <w:r w:rsidR="00AE3B06">
        <w:t xml:space="preserve">úblicos </w:t>
      </w:r>
      <w:r w:rsidR="00BD3ED8">
        <w:t>e</w:t>
      </w:r>
      <w:r w:rsidR="00AE3B06">
        <w:t>xtranjeros</w:t>
      </w:r>
      <w:r w:rsidRPr="00EC7DC8">
        <w:t xml:space="preserve">; </w:t>
      </w:r>
    </w:p>
    <w:p w:rsidR="005136B8" w:rsidRPr="00EC7DC8" w:rsidRDefault="005136B8" w:rsidP="00AA445B">
      <w:pPr>
        <w:pStyle w:val="SingleTxtG"/>
        <w:ind w:firstLine="567"/>
      </w:pPr>
      <w:r w:rsidRPr="00EC7DC8">
        <w:t>c</w:t>
      </w:r>
      <w:r w:rsidR="00AA445B">
        <w:t>)</w:t>
      </w:r>
      <w:r w:rsidRPr="00EC7DC8">
        <w:tab/>
        <w:t xml:space="preserve">La Ley </w:t>
      </w:r>
      <w:r w:rsidR="00AA445B" w:rsidRPr="001B040B">
        <w:rPr>
          <w:snapToGrid w:val="0"/>
        </w:rPr>
        <w:t>N</w:t>
      </w:r>
      <w:r w:rsidR="00AA445B">
        <w:rPr>
          <w:snapToGrid w:val="0"/>
        </w:rPr>
        <w:t>° </w:t>
      </w:r>
      <w:r w:rsidRPr="00EC7DC8">
        <w:t xml:space="preserve">18076 de derecho al refugio y a los refugiados (2006) que crea la Comisión </w:t>
      </w:r>
      <w:r w:rsidR="00BD3ED8">
        <w:t>de</w:t>
      </w:r>
      <w:r w:rsidRPr="00EC7DC8">
        <w:t xml:space="preserve"> Refugiados (CORE), así como la Ley </w:t>
      </w:r>
      <w:r w:rsidR="00AA445B" w:rsidRPr="001B040B">
        <w:rPr>
          <w:snapToGrid w:val="0"/>
        </w:rPr>
        <w:t>N</w:t>
      </w:r>
      <w:r w:rsidR="00AA445B">
        <w:rPr>
          <w:snapToGrid w:val="0"/>
        </w:rPr>
        <w:t>° </w:t>
      </w:r>
      <w:r w:rsidRPr="00EC7DC8">
        <w:t xml:space="preserve">18382 que aprueba el Acuerdo Marco para reasentamiento de refugiados con el Alto </w:t>
      </w:r>
      <w:r w:rsidR="00BD3ED8">
        <w:t>C</w:t>
      </w:r>
      <w:r w:rsidRPr="00EC7DC8">
        <w:t>omisionado de las Naciones Unidas para los Refugiados (2008);</w:t>
      </w:r>
    </w:p>
    <w:p w:rsidR="005136B8" w:rsidRDefault="005136B8" w:rsidP="005136B8">
      <w:pPr>
        <w:pStyle w:val="SingleTxtG"/>
        <w:ind w:left="1701"/>
        <w:rPr>
          <w:snapToGrid w:val="0"/>
        </w:rPr>
      </w:pPr>
      <w:r>
        <w:rPr>
          <w:snapToGrid w:val="0"/>
        </w:rPr>
        <w:t>d</w:t>
      </w:r>
      <w:r w:rsidR="00AA445B">
        <w:rPr>
          <w:snapToGrid w:val="0"/>
        </w:rPr>
        <w:t>)</w:t>
      </w:r>
      <w:r>
        <w:rPr>
          <w:snapToGrid w:val="0"/>
        </w:rPr>
        <w:tab/>
        <w:t xml:space="preserve">La </w:t>
      </w:r>
      <w:r w:rsidRPr="004D33A6">
        <w:rPr>
          <w:snapToGrid w:val="0"/>
        </w:rPr>
        <w:t xml:space="preserve">Ley </w:t>
      </w:r>
      <w:r w:rsidR="00AA445B" w:rsidRPr="001B040B">
        <w:rPr>
          <w:snapToGrid w:val="0"/>
        </w:rPr>
        <w:t>N</w:t>
      </w:r>
      <w:r w:rsidR="00AA445B">
        <w:rPr>
          <w:snapToGrid w:val="0"/>
        </w:rPr>
        <w:t>° </w:t>
      </w:r>
      <w:r w:rsidRPr="004D33A6">
        <w:rPr>
          <w:snapToGrid w:val="0"/>
        </w:rPr>
        <w:t xml:space="preserve">18065 sobre </w:t>
      </w:r>
      <w:r w:rsidR="001971CB">
        <w:rPr>
          <w:snapToGrid w:val="0"/>
        </w:rPr>
        <w:t xml:space="preserve">el </w:t>
      </w:r>
      <w:r w:rsidRPr="004D33A6">
        <w:rPr>
          <w:snapToGrid w:val="0"/>
        </w:rPr>
        <w:t>trabajo doméstico (2006)</w:t>
      </w:r>
      <w:r>
        <w:rPr>
          <w:snapToGrid w:val="0"/>
        </w:rPr>
        <w:t>.</w:t>
      </w:r>
    </w:p>
    <w:p w:rsidR="005136B8" w:rsidRPr="001B040B" w:rsidRDefault="005136B8" w:rsidP="00632CB5">
      <w:pPr>
        <w:pStyle w:val="SingleTxtG"/>
        <w:numPr>
          <w:ilvl w:val="0"/>
          <w:numId w:val="26"/>
        </w:numPr>
      </w:pPr>
      <w:r w:rsidRPr="001B040B">
        <w:t xml:space="preserve">El Comité </w:t>
      </w:r>
      <w:r>
        <w:t>acoge</w:t>
      </w:r>
      <w:r w:rsidRPr="001B040B">
        <w:t xml:space="preserve"> con </w:t>
      </w:r>
      <w:r>
        <w:t xml:space="preserve">beneplácito los convenios bilaterales y multilaterales </w:t>
      </w:r>
      <w:r>
        <w:rPr>
          <w:snapToGrid w:val="0"/>
        </w:rPr>
        <w:t>suscritos por el Estado parte en relación con los trabajadores migratorios, en particular</w:t>
      </w:r>
      <w:r>
        <w:t xml:space="preserve">: </w:t>
      </w:r>
    </w:p>
    <w:p w:rsidR="005136B8" w:rsidRPr="00EC7DC8" w:rsidRDefault="005136B8" w:rsidP="005136B8">
      <w:pPr>
        <w:pStyle w:val="SingleTxtG"/>
        <w:ind w:firstLine="567"/>
      </w:pPr>
      <w:r>
        <w:t>a</w:t>
      </w:r>
      <w:r w:rsidR="00AA445B">
        <w:t>)</w:t>
      </w:r>
      <w:r>
        <w:tab/>
      </w:r>
      <w:r w:rsidRPr="00EC7DC8">
        <w:t xml:space="preserve">Los acuerdos de residencia del MERCOSUR y Estados asociados; </w:t>
      </w:r>
    </w:p>
    <w:p w:rsidR="005136B8" w:rsidRPr="00EC7DC8" w:rsidRDefault="005136B8" w:rsidP="005136B8">
      <w:pPr>
        <w:pStyle w:val="SingleTxtG"/>
        <w:ind w:firstLine="567"/>
      </w:pPr>
      <w:r>
        <w:t>b</w:t>
      </w:r>
      <w:r w:rsidR="00AA445B">
        <w:t>)</w:t>
      </w:r>
      <w:r>
        <w:tab/>
      </w:r>
      <w:r w:rsidRPr="00EC7DC8">
        <w:t xml:space="preserve">Los acuerdos de seguridad social con varios de los principales países de empleo y residencia de los trabajadores migratorios uruguayos, </w:t>
      </w:r>
      <w:r w:rsidR="00AC3C80">
        <w:t>en los ámbitos i</w:t>
      </w:r>
      <w:r w:rsidRPr="00EC7DC8">
        <w:t xml:space="preserve">beroamericano y </w:t>
      </w:r>
      <w:r w:rsidR="00AC3C80">
        <w:t xml:space="preserve">del </w:t>
      </w:r>
      <w:r w:rsidRPr="00EC7DC8">
        <w:t>MERCOSUR, éste último reconociendo la portabilidad de los beneficios sociales.</w:t>
      </w:r>
    </w:p>
    <w:p w:rsidR="005136B8" w:rsidRPr="001B040B" w:rsidRDefault="005136B8" w:rsidP="00AA445B">
      <w:pPr>
        <w:pStyle w:val="SingleTxtG"/>
        <w:numPr>
          <w:ilvl w:val="0"/>
          <w:numId w:val="26"/>
        </w:numPr>
      </w:pPr>
      <w:r w:rsidRPr="001B040B">
        <w:t xml:space="preserve">El Comité celebra </w:t>
      </w:r>
      <w:r>
        <w:t>la ratificación de</w:t>
      </w:r>
      <w:r w:rsidRPr="001B040B">
        <w:t xml:space="preserve">l Estado parte </w:t>
      </w:r>
      <w:r>
        <w:t xml:space="preserve">de los </w:t>
      </w:r>
      <w:r w:rsidRPr="0023708F">
        <w:t>Convenio</w:t>
      </w:r>
      <w:r>
        <w:t>s</w:t>
      </w:r>
      <w:r w:rsidRPr="0023708F">
        <w:t xml:space="preserve"> </w:t>
      </w:r>
      <w:r w:rsidR="00000683">
        <w:t xml:space="preserve">de </w:t>
      </w:r>
      <w:r w:rsidR="00000683" w:rsidRPr="001B040B">
        <w:t>la Organización Internacional del Trabajo (OIT)</w:t>
      </w:r>
      <w:r w:rsidR="00000683">
        <w:t xml:space="preserve"> </w:t>
      </w:r>
      <w:r w:rsidR="00AA445B" w:rsidRPr="001B040B">
        <w:rPr>
          <w:snapToGrid w:val="0"/>
        </w:rPr>
        <w:t>N</w:t>
      </w:r>
      <w:r w:rsidR="00AA445B">
        <w:rPr>
          <w:snapToGrid w:val="0"/>
        </w:rPr>
        <w:t>° </w:t>
      </w:r>
      <w:r w:rsidRPr="0023708F">
        <w:t xml:space="preserve">102 sobre la seguridad social </w:t>
      </w:r>
      <w:r>
        <w:t xml:space="preserve">(2009) y </w:t>
      </w:r>
      <w:r w:rsidR="00AA445B" w:rsidRPr="001B040B">
        <w:rPr>
          <w:snapToGrid w:val="0"/>
        </w:rPr>
        <w:t>N</w:t>
      </w:r>
      <w:r w:rsidR="00AA445B">
        <w:rPr>
          <w:snapToGrid w:val="0"/>
        </w:rPr>
        <w:t>° </w:t>
      </w:r>
      <w:r w:rsidRPr="001B040B">
        <w:t xml:space="preserve">189 sobre el trabajo decente para las trabajadoras y los trabajadores domésticos </w:t>
      </w:r>
      <w:r>
        <w:t>(2011)</w:t>
      </w:r>
      <w:r w:rsidRPr="001B040B">
        <w:t xml:space="preserve">. </w:t>
      </w:r>
      <w:r>
        <w:t>El Comité acoge con beneplácito que el Estado parte fue el primer país en el mundo en ratificar este último.</w:t>
      </w:r>
    </w:p>
    <w:p w:rsidR="005136B8" w:rsidRDefault="005136B8" w:rsidP="00AA445B">
      <w:pPr>
        <w:pStyle w:val="SingleTxtG"/>
        <w:numPr>
          <w:ilvl w:val="0"/>
          <w:numId w:val="26"/>
        </w:numPr>
      </w:pPr>
      <w:r w:rsidRPr="001B040B">
        <w:t>El Comi</w:t>
      </w:r>
      <w:r>
        <w:t xml:space="preserve">té acoge con beneplácito </w:t>
      </w:r>
      <w:r w:rsidRPr="001B040B">
        <w:t>que el Estado parte ha formulado la declaración prevista en el artículo</w:t>
      </w:r>
      <w:r w:rsidR="00AA445B">
        <w:t> </w:t>
      </w:r>
      <w:r w:rsidRPr="001B040B">
        <w:t>77 de la Convención</w:t>
      </w:r>
      <w:r>
        <w:t xml:space="preserve"> reconociendo la competencia del Comité para recibir y considerar comunicaciones individuales</w:t>
      </w:r>
      <w:r w:rsidRPr="001B040B">
        <w:t>.</w:t>
      </w:r>
    </w:p>
    <w:p w:rsidR="00C159C8" w:rsidRDefault="00C159C8" w:rsidP="00632CB5">
      <w:pPr>
        <w:pStyle w:val="SingleTxtG"/>
        <w:numPr>
          <w:ilvl w:val="0"/>
          <w:numId w:val="26"/>
        </w:numPr>
      </w:pPr>
      <w:r>
        <w:t>El Comité nota con beneplácito los bajos niveles de corrupción del Estado</w:t>
      </w:r>
      <w:r w:rsidR="001A5DAB">
        <w:t> </w:t>
      </w:r>
      <w:r>
        <w:t xml:space="preserve">parte. </w:t>
      </w:r>
    </w:p>
    <w:p w:rsidR="00035EF0" w:rsidRPr="0035527D" w:rsidRDefault="00B23B9F" w:rsidP="00940A21">
      <w:pPr>
        <w:pStyle w:val="H1G"/>
      </w:pPr>
      <w:r w:rsidRPr="0035527D">
        <w:tab/>
      </w:r>
      <w:r w:rsidR="00035EF0" w:rsidRPr="0035527D">
        <w:t>C.</w:t>
      </w:r>
      <w:r w:rsidR="00035EF0" w:rsidRPr="0035527D">
        <w:tab/>
        <w:t>Principales motivos de preocupación, sugerencias y recomendaciones</w:t>
      </w:r>
    </w:p>
    <w:p w:rsidR="00035EF0" w:rsidRPr="0035527D" w:rsidRDefault="00035EF0" w:rsidP="00035EF0">
      <w:pPr>
        <w:pStyle w:val="H23G"/>
      </w:pPr>
      <w:r w:rsidRPr="0035527D">
        <w:tab/>
      </w:r>
      <w:r w:rsidR="00100590" w:rsidRPr="0035527D">
        <w:t>1</w:t>
      </w:r>
      <w:r w:rsidRPr="0035527D">
        <w:t>.</w:t>
      </w:r>
      <w:r w:rsidRPr="0035527D">
        <w:tab/>
        <w:t>Medidas generales de aplicación (artículos 73 y 84)</w:t>
      </w:r>
    </w:p>
    <w:p w:rsidR="00035EF0" w:rsidRPr="0035527D" w:rsidRDefault="00035EF0" w:rsidP="00AA445B">
      <w:pPr>
        <w:pStyle w:val="H23G"/>
        <w:rPr>
          <w:szCs w:val="24"/>
        </w:rPr>
      </w:pPr>
      <w:r w:rsidRPr="0035527D">
        <w:tab/>
      </w:r>
      <w:r w:rsidRPr="0035527D">
        <w:tab/>
        <w:t>Legislación y aplicación</w:t>
      </w:r>
    </w:p>
    <w:p w:rsidR="0068331F" w:rsidRPr="0068331F" w:rsidRDefault="0068331F" w:rsidP="00632CB5">
      <w:pPr>
        <w:pStyle w:val="SingleTxtG"/>
        <w:numPr>
          <w:ilvl w:val="0"/>
          <w:numId w:val="26"/>
        </w:numPr>
      </w:pPr>
      <w:r w:rsidRPr="0068331F">
        <w:t>El Comité lamenta la falta de información sobre la aplicación de la Convención en los tribunales nacionales.</w:t>
      </w:r>
    </w:p>
    <w:p w:rsidR="0068331F" w:rsidRPr="0068331F" w:rsidRDefault="0068331F" w:rsidP="00632CB5">
      <w:pPr>
        <w:pStyle w:val="SingleTxtG"/>
        <w:numPr>
          <w:ilvl w:val="0"/>
          <w:numId w:val="26"/>
        </w:numPr>
        <w:rPr>
          <w:b/>
        </w:rPr>
      </w:pPr>
      <w:r w:rsidRPr="0068331F">
        <w:rPr>
          <w:b/>
        </w:rPr>
        <w:t xml:space="preserve">El Comité invita al Estado parte a </w:t>
      </w:r>
      <w:r w:rsidR="00AC3C80">
        <w:rPr>
          <w:b/>
        </w:rPr>
        <w:t xml:space="preserve">que en su próximo informe periódico proporcione </w:t>
      </w:r>
      <w:r w:rsidRPr="0068331F">
        <w:rPr>
          <w:b/>
        </w:rPr>
        <w:t>información sobre la aplicación de la Convención en los tribunales nacionales.</w:t>
      </w:r>
    </w:p>
    <w:p w:rsidR="00035EF0" w:rsidRPr="0035527D" w:rsidRDefault="0068331F" w:rsidP="00AA445B">
      <w:pPr>
        <w:pStyle w:val="H23G"/>
        <w:rPr>
          <w:rFonts w:ascii="TimesNewRoman,Bold" w:hAnsi="TimesNewRoman,Bold" w:cs="TimesNewRoman,Bold"/>
          <w:lang w:eastAsia="zh-CN"/>
        </w:rPr>
      </w:pPr>
      <w:r>
        <w:tab/>
      </w:r>
      <w:r>
        <w:tab/>
      </w:r>
      <w:r w:rsidR="00035EF0" w:rsidRPr="0035527D">
        <w:t>Recopilación de datos</w:t>
      </w:r>
    </w:p>
    <w:p w:rsidR="00035EF0" w:rsidRPr="00F83BC5" w:rsidRDefault="00035EF0" w:rsidP="00632CB5">
      <w:pPr>
        <w:pStyle w:val="SingleTxtG"/>
        <w:numPr>
          <w:ilvl w:val="0"/>
          <w:numId w:val="26"/>
        </w:numPr>
      </w:pPr>
      <w:r w:rsidRPr="0068331F">
        <w:t xml:space="preserve">El Comité </w:t>
      </w:r>
      <w:r w:rsidR="00C159C8">
        <w:t>toma nota de</w:t>
      </w:r>
      <w:r w:rsidR="00C159C8" w:rsidRPr="0068331F">
        <w:t xml:space="preserve"> </w:t>
      </w:r>
      <w:r w:rsidRPr="0068331F">
        <w:t xml:space="preserve">los esfuerzos para </w:t>
      </w:r>
      <w:r w:rsidR="00AB3CDC" w:rsidRPr="0068331F">
        <w:t>mejorar la recopilación de datos sobre los flujos migratorios</w:t>
      </w:r>
      <w:r w:rsidR="0068331F">
        <w:t xml:space="preserve">, </w:t>
      </w:r>
      <w:r w:rsidR="000769DC">
        <w:t>particularmente</w:t>
      </w:r>
      <w:r w:rsidR="0068331F">
        <w:t xml:space="preserve"> </w:t>
      </w:r>
      <w:r w:rsidR="005374A8">
        <w:t xml:space="preserve">la inclusión de </w:t>
      </w:r>
      <w:r w:rsidR="0068331F">
        <w:t xml:space="preserve">preguntas específicas </w:t>
      </w:r>
      <w:r w:rsidR="00051F16">
        <w:t xml:space="preserve">en el Censo poblacional de 2011 y </w:t>
      </w:r>
      <w:r w:rsidR="000769DC">
        <w:t>la</w:t>
      </w:r>
      <w:r w:rsidR="00EC7DC8">
        <w:t xml:space="preserve"> </w:t>
      </w:r>
      <w:r w:rsidR="000769DC">
        <w:t xml:space="preserve">recopilación y análisis de datos sobre el fenómeno migratorio por </w:t>
      </w:r>
      <w:r w:rsidR="00051F16">
        <w:t>diversos órganos</w:t>
      </w:r>
      <w:r w:rsidR="00FE6823">
        <w:t xml:space="preserve"> públicos.</w:t>
      </w:r>
      <w:r w:rsidR="004D33A6" w:rsidRPr="004D33A6">
        <w:t xml:space="preserve"> </w:t>
      </w:r>
      <w:r w:rsidR="0049119A">
        <w:t>No obstante, l</w:t>
      </w:r>
      <w:r w:rsidR="004D33A6">
        <w:t xml:space="preserve">e </w:t>
      </w:r>
      <w:r w:rsidR="00051F16">
        <w:t xml:space="preserve">preocupa </w:t>
      </w:r>
      <w:r w:rsidR="005374A8">
        <w:t xml:space="preserve">la insuficiente colaboración e </w:t>
      </w:r>
      <w:r w:rsidR="00045395">
        <w:t xml:space="preserve">intercambio de información entre </w:t>
      </w:r>
      <w:r w:rsidR="00051F16">
        <w:t>dichos órganos y el Instituto Nacional de Estadística</w:t>
      </w:r>
      <w:r w:rsidR="0049119A">
        <w:t xml:space="preserve"> (INE)</w:t>
      </w:r>
      <w:r w:rsidR="00051F16">
        <w:t xml:space="preserve">, a quien pertenece el </w:t>
      </w:r>
      <w:r w:rsidR="005374A8">
        <w:t>rol principal</w:t>
      </w:r>
      <w:r w:rsidR="0090440D">
        <w:t xml:space="preserve"> en la elaboración de estadísticas</w:t>
      </w:r>
      <w:r w:rsidR="00051F16">
        <w:t xml:space="preserve">. </w:t>
      </w:r>
      <w:r w:rsidR="00CC3F5E">
        <w:rPr>
          <w:rFonts w:ascii="TimesNewRoman" w:hAnsi="TimesNewRoman" w:cs="TimesNewRoman"/>
          <w:lang w:eastAsia="zh-CN"/>
        </w:rPr>
        <w:t>El</w:t>
      </w:r>
      <w:r w:rsidR="009206AF" w:rsidRPr="007A2A66">
        <w:rPr>
          <w:rFonts w:ascii="TimesNewRoman" w:hAnsi="TimesNewRoman" w:cs="TimesNewRoman"/>
          <w:lang w:eastAsia="zh-CN"/>
        </w:rPr>
        <w:t xml:space="preserve"> Comité</w:t>
      </w:r>
      <w:r w:rsidR="007A2A66" w:rsidRPr="007A2A66">
        <w:rPr>
          <w:rFonts w:ascii="TimesNewRoman" w:hAnsi="TimesNewRoman" w:cs="TimesNewRoman"/>
          <w:lang w:eastAsia="zh-CN"/>
        </w:rPr>
        <w:t xml:space="preserve"> </w:t>
      </w:r>
      <w:r w:rsidR="003B4BEC">
        <w:rPr>
          <w:rFonts w:ascii="TimesNewRoman" w:hAnsi="TimesNewRoman" w:cs="TimesNewRoman"/>
          <w:lang w:eastAsia="zh-CN"/>
        </w:rPr>
        <w:t>observa</w:t>
      </w:r>
      <w:r w:rsidR="001971CB" w:rsidRPr="007A2A66">
        <w:rPr>
          <w:rFonts w:ascii="TimesNewRoman" w:hAnsi="TimesNewRoman" w:cs="TimesNewRoman"/>
          <w:lang w:eastAsia="zh-CN"/>
        </w:rPr>
        <w:t xml:space="preserve"> </w:t>
      </w:r>
      <w:r w:rsidR="007A2A66" w:rsidRPr="007A2A66">
        <w:rPr>
          <w:rFonts w:ascii="TimesNewRoman" w:hAnsi="TimesNewRoman" w:cs="TimesNewRoman"/>
          <w:lang w:eastAsia="zh-CN"/>
        </w:rPr>
        <w:t>que</w:t>
      </w:r>
      <w:r w:rsidR="009206AF" w:rsidRPr="007A2A66">
        <w:rPr>
          <w:rFonts w:ascii="TimesNewRoman" w:hAnsi="TimesNewRoman" w:cs="TimesNewRoman"/>
          <w:lang w:eastAsia="zh-CN"/>
        </w:rPr>
        <w:t xml:space="preserve"> en el Estado parte todos los trabajadores migratorios y sus familiares tienen</w:t>
      </w:r>
      <w:r w:rsidR="009206AF" w:rsidRPr="0090440D">
        <w:rPr>
          <w:rFonts w:ascii="TimesNewRoman" w:hAnsi="TimesNewRoman" w:cs="TimesNewRoman"/>
          <w:lang w:eastAsia="zh-CN"/>
        </w:rPr>
        <w:t xml:space="preserve"> </w:t>
      </w:r>
      <w:r w:rsidR="005A14A4">
        <w:rPr>
          <w:rFonts w:ascii="TimesNewRoman" w:hAnsi="TimesNewRoman" w:cs="TimesNewRoman"/>
          <w:lang w:eastAsia="zh-CN"/>
        </w:rPr>
        <w:t xml:space="preserve">el </w:t>
      </w:r>
      <w:r w:rsidR="009206AF" w:rsidRPr="0090440D">
        <w:rPr>
          <w:rFonts w:ascii="TimesNewRoman" w:hAnsi="TimesNewRoman" w:cs="TimesNewRoman"/>
          <w:lang w:eastAsia="zh-CN"/>
        </w:rPr>
        <w:t>derecho</w:t>
      </w:r>
      <w:r w:rsidR="005A14A4">
        <w:rPr>
          <w:rFonts w:ascii="TimesNewRoman" w:hAnsi="TimesNewRoman" w:cs="TimesNewRoman"/>
          <w:lang w:eastAsia="zh-CN"/>
        </w:rPr>
        <w:t xml:space="preserve"> de acceso</w:t>
      </w:r>
      <w:r w:rsidR="009206AF" w:rsidRPr="0090440D">
        <w:rPr>
          <w:rFonts w:ascii="TimesNewRoman" w:hAnsi="TimesNewRoman" w:cs="TimesNewRoman"/>
          <w:lang w:eastAsia="zh-CN"/>
        </w:rPr>
        <w:t xml:space="preserve"> a</w:t>
      </w:r>
      <w:r w:rsidR="009200A6">
        <w:rPr>
          <w:rFonts w:ascii="TimesNewRoman" w:hAnsi="TimesNewRoman" w:cs="TimesNewRoman"/>
          <w:lang w:eastAsia="zh-CN"/>
        </w:rPr>
        <w:t xml:space="preserve"> programas de servicios públicos</w:t>
      </w:r>
      <w:r w:rsidR="009206AF" w:rsidRPr="0090440D">
        <w:rPr>
          <w:rFonts w:ascii="TimesNewRoman" w:hAnsi="TimesNewRoman" w:cs="TimesNewRoman"/>
          <w:lang w:eastAsia="zh-CN"/>
        </w:rPr>
        <w:t xml:space="preserve">, </w:t>
      </w:r>
      <w:r w:rsidR="004D33A6">
        <w:rPr>
          <w:rFonts w:ascii="TimesNewRoman" w:hAnsi="TimesNewRoman" w:cs="TimesNewRoman"/>
          <w:lang w:eastAsia="zh-CN"/>
        </w:rPr>
        <w:t xml:space="preserve">pero </w:t>
      </w:r>
      <w:r w:rsidR="003B4BEC">
        <w:rPr>
          <w:rFonts w:ascii="TimesNewRoman" w:hAnsi="TimesNewRoman" w:cs="TimesNewRoman"/>
          <w:lang w:eastAsia="zh-CN"/>
        </w:rPr>
        <w:t>constata</w:t>
      </w:r>
      <w:r w:rsidR="003B4BEC" w:rsidRPr="0090440D">
        <w:rPr>
          <w:rFonts w:ascii="TimesNewRoman" w:hAnsi="TimesNewRoman" w:cs="TimesNewRoman"/>
          <w:lang w:eastAsia="zh-CN"/>
        </w:rPr>
        <w:t xml:space="preserve"> </w:t>
      </w:r>
      <w:r w:rsidR="009206AF" w:rsidRPr="0090440D">
        <w:rPr>
          <w:rFonts w:ascii="TimesNewRoman" w:hAnsi="TimesNewRoman" w:cs="TimesNewRoman"/>
          <w:lang w:eastAsia="zh-CN"/>
        </w:rPr>
        <w:t xml:space="preserve">la falta de estadísticas que </w:t>
      </w:r>
      <w:r w:rsidR="009200A6">
        <w:rPr>
          <w:rFonts w:ascii="TimesNewRoman" w:hAnsi="TimesNewRoman" w:cs="TimesNewRoman"/>
          <w:lang w:eastAsia="zh-CN"/>
        </w:rPr>
        <w:t xml:space="preserve">permitan </w:t>
      </w:r>
      <w:r w:rsidR="005A14A4">
        <w:rPr>
          <w:rFonts w:ascii="TimesNewRoman" w:hAnsi="TimesNewRoman" w:cs="TimesNewRoman"/>
          <w:lang w:eastAsia="zh-CN"/>
        </w:rPr>
        <w:t xml:space="preserve">la </w:t>
      </w:r>
      <w:r w:rsidR="009200A6">
        <w:rPr>
          <w:rFonts w:ascii="TimesNewRoman" w:hAnsi="TimesNewRoman" w:cs="TimesNewRoman"/>
          <w:lang w:eastAsia="zh-CN"/>
        </w:rPr>
        <w:t>evaluación</w:t>
      </w:r>
      <w:r w:rsidR="005A14A4">
        <w:rPr>
          <w:rFonts w:ascii="TimesNewRoman" w:hAnsi="TimesNewRoman" w:cs="TimesNewRoman"/>
          <w:lang w:eastAsia="zh-CN"/>
        </w:rPr>
        <w:t xml:space="preserve"> de dichos programas</w:t>
      </w:r>
      <w:r w:rsidR="000938D1">
        <w:rPr>
          <w:rFonts w:ascii="TimesNewRoman" w:hAnsi="TimesNewRoman" w:cs="TimesNewRoman"/>
          <w:lang w:eastAsia="zh-CN"/>
        </w:rPr>
        <w:t>.</w:t>
      </w:r>
    </w:p>
    <w:p w:rsidR="00A269CB" w:rsidRPr="00AB6F07" w:rsidRDefault="00035EF0" w:rsidP="00632CB5">
      <w:pPr>
        <w:pStyle w:val="SingleTxtG"/>
        <w:numPr>
          <w:ilvl w:val="0"/>
          <w:numId w:val="26"/>
        </w:numPr>
        <w:rPr>
          <w:b/>
        </w:rPr>
      </w:pPr>
      <w:r w:rsidRPr="00AB6F07">
        <w:rPr>
          <w:b/>
          <w:bCs/>
        </w:rPr>
        <w:t xml:space="preserve">El Comité recomienda </w:t>
      </w:r>
      <w:r w:rsidR="002F1BC6">
        <w:rPr>
          <w:b/>
          <w:bCs/>
        </w:rPr>
        <w:t>a</w:t>
      </w:r>
      <w:r w:rsidRPr="00AB6F07">
        <w:rPr>
          <w:b/>
          <w:bCs/>
        </w:rPr>
        <w:t>l Estado parte</w:t>
      </w:r>
      <w:r w:rsidR="00AB6F07" w:rsidRPr="00AB6F07">
        <w:rPr>
          <w:b/>
          <w:bCs/>
        </w:rPr>
        <w:t xml:space="preserve"> </w:t>
      </w:r>
      <w:r w:rsidR="002F1BC6">
        <w:rPr>
          <w:b/>
          <w:bCs/>
        </w:rPr>
        <w:t xml:space="preserve">que </w:t>
      </w:r>
      <w:r w:rsidR="00F83BC5">
        <w:rPr>
          <w:b/>
        </w:rPr>
        <w:t>i</w:t>
      </w:r>
      <w:r w:rsidR="00F83BC5" w:rsidRPr="00AB6F07">
        <w:rPr>
          <w:b/>
        </w:rPr>
        <w:t>ntensifi</w:t>
      </w:r>
      <w:r w:rsidR="00F83BC5">
        <w:rPr>
          <w:b/>
        </w:rPr>
        <w:t>que</w:t>
      </w:r>
      <w:r w:rsidR="00F83BC5" w:rsidRPr="00AB6F07">
        <w:rPr>
          <w:b/>
        </w:rPr>
        <w:t xml:space="preserve"> sus esfuerzos para mejorar la coordinación interinstitucional entre los diversos organismos involucrados en la elaboración y difusión de estadísticas sobre la migración</w:t>
      </w:r>
      <w:r w:rsidR="00F83BC5">
        <w:rPr>
          <w:b/>
        </w:rPr>
        <w:t>. Alienta también al Estado parte a que</w:t>
      </w:r>
      <w:r w:rsidR="00EC7DC8">
        <w:rPr>
          <w:b/>
        </w:rPr>
        <w:t xml:space="preserve"> </w:t>
      </w:r>
      <w:r w:rsidR="00AB6F07" w:rsidRPr="00AB6F07">
        <w:rPr>
          <w:b/>
          <w:bCs/>
        </w:rPr>
        <w:t>c</w:t>
      </w:r>
      <w:r w:rsidR="005A14A4" w:rsidRPr="00AB6F07">
        <w:rPr>
          <w:b/>
          <w:bCs/>
        </w:rPr>
        <w:t xml:space="preserve">larifique y </w:t>
      </w:r>
      <w:r w:rsidR="0007260F" w:rsidRPr="00AB6F07">
        <w:rPr>
          <w:b/>
          <w:bCs/>
        </w:rPr>
        <w:t>fortalezca</w:t>
      </w:r>
      <w:r w:rsidR="00346A31" w:rsidRPr="00AB6F07">
        <w:rPr>
          <w:b/>
          <w:bCs/>
        </w:rPr>
        <w:t xml:space="preserve"> el mandato del</w:t>
      </w:r>
      <w:r w:rsidR="005A14A4" w:rsidRPr="00AB6F07">
        <w:rPr>
          <w:b/>
          <w:bCs/>
        </w:rPr>
        <w:t xml:space="preserve"> INE </w:t>
      </w:r>
      <w:r w:rsidR="00346A31" w:rsidRPr="00AB6F07">
        <w:rPr>
          <w:b/>
          <w:bCs/>
        </w:rPr>
        <w:t xml:space="preserve">para </w:t>
      </w:r>
      <w:r w:rsidR="005A14A4" w:rsidRPr="00AB6F07">
        <w:rPr>
          <w:b/>
          <w:bCs/>
        </w:rPr>
        <w:t xml:space="preserve">la </w:t>
      </w:r>
      <w:r w:rsidR="00F83BC5">
        <w:rPr>
          <w:b/>
          <w:bCs/>
        </w:rPr>
        <w:t>centralización</w:t>
      </w:r>
      <w:r w:rsidR="005A14A4" w:rsidRPr="00AB6F07">
        <w:rPr>
          <w:b/>
          <w:bCs/>
        </w:rPr>
        <w:t xml:space="preserve"> de </w:t>
      </w:r>
      <w:r w:rsidR="005A14A4" w:rsidRPr="00AB6F07">
        <w:rPr>
          <w:b/>
        </w:rPr>
        <w:t>la información y la</w:t>
      </w:r>
      <w:r w:rsidR="00346A31" w:rsidRPr="00AB6F07">
        <w:rPr>
          <w:b/>
        </w:rPr>
        <w:t xml:space="preserve"> </w:t>
      </w:r>
      <w:r w:rsidR="0007260F" w:rsidRPr="00AB6F07">
        <w:rPr>
          <w:b/>
        </w:rPr>
        <w:t xml:space="preserve">elaboración y </w:t>
      </w:r>
      <w:r w:rsidR="00FE6823">
        <w:rPr>
          <w:b/>
        </w:rPr>
        <w:t xml:space="preserve">divulgación </w:t>
      </w:r>
      <w:r w:rsidR="00346A31" w:rsidRPr="00AB6F07">
        <w:rPr>
          <w:b/>
        </w:rPr>
        <w:t>de</w:t>
      </w:r>
      <w:r w:rsidR="005A14A4" w:rsidRPr="00AB6F07">
        <w:rPr>
          <w:b/>
        </w:rPr>
        <w:t xml:space="preserve"> estadísticas </w:t>
      </w:r>
      <w:r w:rsidR="00346A31" w:rsidRPr="00AB6F07">
        <w:rPr>
          <w:b/>
        </w:rPr>
        <w:t>desglosadas que cubran todos los aspectos de la Convención</w:t>
      </w:r>
      <w:r w:rsidR="00AB6F07" w:rsidRPr="00AB6F07">
        <w:rPr>
          <w:b/>
        </w:rPr>
        <w:t xml:space="preserve">. </w:t>
      </w:r>
      <w:r w:rsidR="00F83BC5">
        <w:rPr>
          <w:b/>
        </w:rPr>
        <w:t>El Comité le</w:t>
      </w:r>
      <w:r w:rsidR="00AB6F07" w:rsidRPr="00AB6F07">
        <w:rPr>
          <w:b/>
        </w:rPr>
        <w:t xml:space="preserve"> recomienda también que u</w:t>
      </w:r>
      <w:r w:rsidR="005A14A4" w:rsidRPr="00AB6F07">
        <w:rPr>
          <w:b/>
        </w:rPr>
        <w:t xml:space="preserve">tilice </w:t>
      </w:r>
      <w:r w:rsidR="00346A31" w:rsidRPr="00AB6F07">
        <w:rPr>
          <w:b/>
        </w:rPr>
        <w:t xml:space="preserve">dicha información </w:t>
      </w:r>
      <w:r w:rsidR="005A14A4" w:rsidRPr="00AB6F07">
        <w:rPr>
          <w:b/>
        </w:rPr>
        <w:t>como base para</w:t>
      </w:r>
      <w:r w:rsidR="00346A31" w:rsidRPr="00AB6F07">
        <w:rPr>
          <w:b/>
        </w:rPr>
        <w:t xml:space="preserve"> el diseño de</w:t>
      </w:r>
      <w:r w:rsidR="005A14A4" w:rsidRPr="00AB6F07">
        <w:rPr>
          <w:b/>
        </w:rPr>
        <w:t xml:space="preserve"> políticas y programas </w:t>
      </w:r>
      <w:r w:rsidR="00346A31" w:rsidRPr="00AB6F07">
        <w:rPr>
          <w:b/>
        </w:rPr>
        <w:t>públicos</w:t>
      </w:r>
      <w:r w:rsidR="005A14A4" w:rsidRPr="00AB6F07">
        <w:rPr>
          <w:b/>
        </w:rPr>
        <w:t xml:space="preserve"> efectivos para la protección de los derechos de los trabajadores migratorios y sus familiares</w:t>
      </w:r>
      <w:r w:rsidR="00AB6F07" w:rsidRPr="00AB6F07">
        <w:rPr>
          <w:b/>
        </w:rPr>
        <w:t>.</w:t>
      </w:r>
    </w:p>
    <w:p w:rsidR="00035EF0" w:rsidRPr="009206AF" w:rsidRDefault="009206AF" w:rsidP="00AA445B">
      <w:pPr>
        <w:pStyle w:val="H23G"/>
      </w:pPr>
      <w:r>
        <w:tab/>
      </w:r>
      <w:r>
        <w:tab/>
      </w:r>
      <w:r w:rsidR="00035EF0" w:rsidRPr="009206AF">
        <w:t>Formación y difusión de la Convención</w:t>
      </w:r>
    </w:p>
    <w:p w:rsidR="000938D1" w:rsidRDefault="00461389" w:rsidP="00632CB5">
      <w:pPr>
        <w:pStyle w:val="SingleTxtG"/>
        <w:numPr>
          <w:ilvl w:val="0"/>
          <w:numId w:val="26"/>
        </w:numPr>
      </w:pPr>
      <w:r w:rsidRPr="00461389">
        <w:t xml:space="preserve">El Comité </w:t>
      </w:r>
      <w:r w:rsidR="0012748C">
        <w:t>acoge</w:t>
      </w:r>
      <w:r>
        <w:t xml:space="preserve"> con beneplácito las iniciativas del Estado parte para capacitar y sensibilizar a sus funcionarios y a la población en general sobre la Convención y sus disposiciones. </w:t>
      </w:r>
      <w:r w:rsidR="005136B8">
        <w:t>De todos modos, p</w:t>
      </w:r>
      <w:r>
        <w:t>reocupa</w:t>
      </w:r>
      <w:r w:rsidR="002B5CED">
        <w:t>n</w:t>
      </w:r>
      <w:r>
        <w:t xml:space="preserve"> a</w:t>
      </w:r>
      <w:r w:rsidR="00AB2D5C">
        <w:t>l</w:t>
      </w:r>
      <w:r>
        <w:t xml:space="preserve"> Comité casos en los que los trabajadores migratorios no cuentan con suficiente información sobre sus derechos ni </w:t>
      </w:r>
      <w:r w:rsidR="00D03E96">
        <w:t xml:space="preserve">sobre </w:t>
      </w:r>
      <w:r>
        <w:t>cómo obtener asistencia, incluida de tipo legal.</w:t>
      </w:r>
    </w:p>
    <w:p w:rsidR="00461389" w:rsidRPr="000938D1" w:rsidRDefault="00461389" w:rsidP="00632CB5">
      <w:pPr>
        <w:pStyle w:val="SingleTxtG"/>
        <w:numPr>
          <w:ilvl w:val="0"/>
          <w:numId w:val="26"/>
        </w:numPr>
        <w:rPr>
          <w:b/>
        </w:rPr>
      </w:pPr>
      <w:r w:rsidRPr="000938D1">
        <w:rPr>
          <w:b/>
        </w:rPr>
        <w:t>El Comité recomienda al Estado parte</w:t>
      </w:r>
      <w:r w:rsidR="00AA445B">
        <w:rPr>
          <w:b/>
        </w:rPr>
        <w:t> </w:t>
      </w:r>
      <w:r w:rsidRPr="000938D1">
        <w:rPr>
          <w:b/>
        </w:rPr>
        <w:t xml:space="preserve">que: </w:t>
      </w:r>
    </w:p>
    <w:p w:rsidR="00461389" w:rsidRDefault="00E171C6" w:rsidP="000938D1">
      <w:pPr>
        <w:pStyle w:val="SingleTxtG"/>
        <w:ind w:firstLine="567"/>
        <w:rPr>
          <w:b/>
        </w:rPr>
      </w:pPr>
      <w:r>
        <w:rPr>
          <w:b/>
        </w:rPr>
        <w:t>a)</w:t>
      </w:r>
      <w:r w:rsidR="00461389">
        <w:rPr>
          <w:b/>
        </w:rPr>
        <w:tab/>
        <w:t xml:space="preserve">Continúe desarrollando </w:t>
      </w:r>
      <w:r w:rsidR="00C159C8">
        <w:rPr>
          <w:b/>
        </w:rPr>
        <w:t xml:space="preserve">acciones </w:t>
      </w:r>
      <w:r w:rsidR="00461389">
        <w:rPr>
          <w:b/>
        </w:rPr>
        <w:t xml:space="preserve">de capacitación y sensibilización sobre la Convención y su contenido para todos aquellos funcionarios </w:t>
      </w:r>
      <w:r w:rsidR="00C159C8">
        <w:rPr>
          <w:b/>
        </w:rPr>
        <w:t xml:space="preserve">de todos los organismos encargados del cumplimiento de todos los derechos en la Convención </w:t>
      </w:r>
      <w:r w:rsidR="002B5CED">
        <w:rPr>
          <w:b/>
        </w:rPr>
        <w:t>y</w:t>
      </w:r>
      <w:r w:rsidR="000C0C95">
        <w:rPr>
          <w:b/>
        </w:rPr>
        <w:t xml:space="preserve"> </w:t>
      </w:r>
      <w:r w:rsidR="00C159C8">
        <w:rPr>
          <w:b/>
        </w:rPr>
        <w:t xml:space="preserve">de </w:t>
      </w:r>
      <w:r w:rsidR="000938D1">
        <w:rPr>
          <w:b/>
        </w:rPr>
        <w:t>la sociedad en general;</w:t>
      </w:r>
    </w:p>
    <w:p w:rsidR="00D133C8" w:rsidRDefault="00E171C6" w:rsidP="000938D1">
      <w:pPr>
        <w:pStyle w:val="SingleTxtG"/>
        <w:ind w:firstLine="567"/>
        <w:rPr>
          <w:b/>
        </w:rPr>
      </w:pPr>
      <w:r>
        <w:rPr>
          <w:b/>
        </w:rPr>
        <w:t>b)</w:t>
      </w:r>
      <w:r w:rsidR="00461389">
        <w:rPr>
          <w:b/>
        </w:rPr>
        <w:tab/>
      </w:r>
      <w:r w:rsidR="00D133C8">
        <w:rPr>
          <w:b/>
        </w:rPr>
        <w:t xml:space="preserve">Intensifique </w:t>
      </w:r>
      <w:r w:rsidR="00AB6F07">
        <w:rPr>
          <w:b/>
        </w:rPr>
        <w:t>las</w:t>
      </w:r>
      <w:r w:rsidR="00D133C8">
        <w:rPr>
          <w:b/>
        </w:rPr>
        <w:t xml:space="preserve"> campañas y programas de información dirigidas a </w:t>
      </w:r>
      <w:r w:rsidR="00D133C8" w:rsidRPr="00461389">
        <w:rPr>
          <w:b/>
        </w:rPr>
        <w:t>los trabajadores migratorios y sus familiares sobre los d</w:t>
      </w:r>
      <w:r w:rsidR="00D133C8">
        <w:rPr>
          <w:b/>
        </w:rPr>
        <w:t>erechos que les reconoce la Convención;</w:t>
      </w:r>
    </w:p>
    <w:p w:rsidR="00BD095D" w:rsidRDefault="00E171C6" w:rsidP="000938D1">
      <w:pPr>
        <w:pStyle w:val="SingleTxtG"/>
        <w:ind w:firstLine="567"/>
        <w:rPr>
          <w:b/>
        </w:rPr>
      </w:pPr>
      <w:r>
        <w:rPr>
          <w:b/>
        </w:rPr>
        <w:t>c)</w:t>
      </w:r>
      <w:r w:rsidR="00D133C8">
        <w:rPr>
          <w:b/>
        </w:rPr>
        <w:tab/>
        <w:t>C</w:t>
      </w:r>
      <w:r w:rsidR="00461389" w:rsidRPr="00461389">
        <w:rPr>
          <w:b/>
        </w:rPr>
        <w:t>ontin</w:t>
      </w:r>
      <w:r w:rsidR="00D133C8">
        <w:rPr>
          <w:b/>
        </w:rPr>
        <w:t>úe</w:t>
      </w:r>
      <w:r w:rsidR="00461389" w:rsidRPr="00461389">
        <w:rPr>
          <w:b/>
        </w:rPr>
        <w:t xml:space="preserve"> </w:t>
      </w:r>
      <w:r w:rsidR="00AB6F07">
        <w:rPr>
          <w:b/>
        </w:rPr>
        <w:t xml:space="preserve">la </w:t>
      </w:r>
      <w:r w:rsidR="00461389" w:rsidRPr="00461389">
        <w:rPr>
          <w:b/>
        </w:rPr>
        <w:t>colabora</w:t>
      </w:r>
      <w:r w:rsidR="00AB6F07">
        <w:rPr>
          <w:b/>
        </w:rPr>
        <w:t xml:space="preserve">ción con </w:t>
      </w:r>
      <w:r w:rsidR="00461389" w:rsidRPr="00461389">
        <w:rPr>
          <w:b/>
        </w:rPr>
        <w:t xml:space="preserve">las organizaciones de la sociedad civil </w:t>
      </w:r>
      <w:r w:rsidR="00AB6F07">
        <w:rPr>
          <w:b/>
        </w:rPr>
        <w:t xml:space="preserve">que trabajan directamente </w:t>
      </w:r>
      <w:r w:rsidR="002B5CED">
        <w:rPr>
          <w:b/>
        </w:rPr>
        <w:t xml:space="preserve">para la divulgación de la Convención y </w:t>
      </w:r>
      <w:r w:rsidR="00AB6F07">
        <w:rPr>
          <w:b/>
        </w:rPr>
        <w:t xml:space="preserve">en la atención de trabajadores migratorios, </w:t>
      </w:r>
      <w:r w:rsidR="00461389" w:rsidRPr="00461389">
        <w:rPr>
          <w:b/>
        </w:rPr>
        <w:t xml:space="preserve">para </w:t>
      </w:r>
      <w:r w:rsidR="00AB6F07">
        <w:rPr>
          <w:b/>
        </w:rPr>
        <w:t xml:space="preserve">mejorar la coordinación y complementariedad de servicios y esfuerzos. </w:t>
      </w:r>
    </w:p>
    <w:p w:rsidR="004D33A6" w:rsidRPr="004D33A6" w:rsidRDefault="008E7CA0" w:rsidP="00632CB5">
      <w:pPr>
        <w:pStyle w:val="SingleTxtG"/>
        <w:numPr>
          <w:ilvl w:val="0"/>
          <w:numId w:val="26"/>
        </w:numPr>
        <w:rPr>
          <w:b/>
        </w:rPr>
      </w:pPr>
      <w:r w:rsidRPr="008E7CA0">
        <w:rPr>
          <w:lang w:eastAsia="zh-CN"/>
        </w:rPr>
        <w:t>El Comité celebra el establecimiento del Instituto Nacional de Derechos Humanos</w:t>
      </w:r>
      <w:r w:rsidR="004D33A6">
        <w:rPr>
          <w:lang w:eastAsia="zh-CN"/>
        </w:rPr>
        <w:t xml:space="preserve"> y Defensoría del Pueblo</w:t>
      </w:r>
      <w:r w:rsidRPr="008E7CA0">
        <w:rPr>
          <w:lang w:eastAsia="zh-CN"/>
        </w:rPr>
        <w:t xml:space="preserve">, </w:t>
      </w:r>
      <w:r w:rsidR="00AB2D5C">
        <w:rPr>
          <w:lang w:eastAsia="zh-CN"/>
        </w:rPr>
        <w:t>y</w:t>
      </w:r>
      <w:r w:rsidR="006B5004">
        <w:rPr>
          <w:lang w:eastAsia="zh-CN"/>
        </w:rPr>
        <w:t xml:space="preserve"> </w:t>
      </w:r>
      <w:r w:rsidR="001971CB">
        <w:rPr>
          <w:lang w:eastAsia="zh-CN"/>
        </w:rPr>
        <w:t xml:space="preserve">nota con interés </w:t>
      </w:r>
      <w:r w:rsidRPr="008E7CA0">
        <w:rPr>
          <w:lang w:eastAsia="zh-CN"/>
        </w:rPr>
        <w:t xml:space="preserve">las </w:t>
      </w:r>
      <w:r w:rsidR="00953C7D">
        <w:rPr>
          <w:lang w:eastAsia="zh-CN"/>
        </w:rPr>
        <w:t>competencias</w:t>
      </w:r>
      <w:r w:rsidR="00953C7D" w:rsidRPr="008E7CA0">
        <w:rPr>
          <w:lang w:eastAsia="zh-CN"/>
        </w:rPr>
        <w:t xml:space="preserve"> </w:t>
      </w:r>
      <w:r w:rsidR="00953C7D">
        <w:rPr>
          <w:lang w:eastAsia="zh-CN"/>
        </w:rPr>
        <w:t>y</w:t>
      </w:r>
      <w:r w:rsidR="00953C7D" w:rsidRPr="008E7CA0">
        <w:rPr>
          <w:lang w:eastAsia="zh-CN"/>
        </w:rPr>
        <w:t xml:space="preserve"> </w:t>
      </w:r>
      <w:r w:rsidRPr="008E7CA0">
        <w:rPr>
          <w:lang w:eastAsia="zh-CN"/>
        </w:rPr>
        <w:t>actividades del mismo con relación a los derechos de los trabajadores</w:t>
      </w:r>
      <w:r w:rsidR="0045542D">
        <w:rPr>
          <w:lang w:eastAsia="zh-CN"/>
        </w:rPr>
        <w:t xml:space="preserve"> migratorios en el Estado parte</w:t>
      </w:r>
      <w:r w:rsidR="0012748C">
        <w:rPr>
          <w:lang w:eastAsia="zh-CN"/>
        </w:rPr>
        <w:t>.</w:t>
      </w:r>
      <w:r w:rsidRPr="008E7CA0">
        <w:rPr>
          <w:lang w:eastAsia="zh-CN"/>
        </w:rPr>
        <w:t xml:space="preserve"> </w:t>
      </w:r>
      <w:r w:rsidR="0012748C">
        <w:rPr>
          <w:lang w:eastAsia="zh-CN"/>
        </w:rPr>
        <w:t xml:space="preserve">El Comité </w:t>
      </w:r>
      <w:r w:rsidR="00D03E96">
        <w:rPr>
          <w:lang w:eastAsia="zh-CN"/>
        </w:rPr>
        <w:t xml:space="preserve">toma </w:t>
      </w:r>
      <w:r w:rsidR="004D33A6">
        <w:rPr>
          <w:lang w:eastAsia="zh-CN"/>
        </w:rPr>
        <w:t xml:space="preserve">nota </w:t>
      </w:r>
      <w:r w:rsidR="00D03E96">
        <w:rPr>
          <w:lang w:eastAsia="zh-CN"/>
        </w:rPr>
        <w:t xml:space="preserve">de </w:t>
      </w:r>
      <w:r w:rsidR="004D33A6">
        <w:rPr>
          <w:lang w:eastAsia="zh-CN"/>
        </w:rPr>
        <w:t xml:space="preserve">la información compartida por la delegación </w:t>
      </w:r>
      <w:r w:rsidR="00D03E96">
        <w:rPr>
          <w:lang w:eastAsia="zh-CN"/>
        </w:rPr>
        <w:t xml:space="preserve">según la cual </w:t>
      </w:r>
      <w:r w:rsidR="004D33A6">
        <w:rPr>
          <w:lang w:eastAsia="zh-CN"/>
        </w:rPr>
        <w:t xml:space="preserve">su acreditación </w:t>
      </w:r>
      <w:r w:rsidR="004D33A6" w:rsidRPr="008E7CA0">
        <w:rPr>
          <w:lang w:eastAsia="zh-CN"/>
        </w:rPr>
        <w:t>ante el Comité Internacional de Coordinación de las Instituciones Nacionales para la Promoción y Protección de los Derechos Humanos</w:t>
      </w:r>
      <w:r w:rsidR="004D33A6">
        <w:rPr>
          <w:lang w:eastAsia="zh-CN"/>
        </w:rPr>
        <w:t xml:space="preserve"> está prevista para </w:t>
      </w:r>
      <w:r w:rsidR="00D03E96">
        <w:rPr>
          <w:lang w:eastAsia="zh-CN"/>
        </w:rPr>
        <w:t xml:space="preserve">el período de sesiones </w:t>
      </w:r>
      <w:r w:rsidR="004D33A6">
        <w:rPr>
          <w:lang w:eastAsia="zh-CN"/>
        </w:rPr>
        <w:t>de octubre</w:t>
      </w:r>
      <w:r w:rsidR="00AA445B">
        <w:rPr>
          <w:lang w:eastAsia="zh-CN"/>
        </w:rPr>
        <w:t> </w:t>
      </w:r>
      <w:r w:rsidR="00D03E96">
        <w:rPr>
          <w:lang w:eastAsia="zh-CN"/>
        </w:rPr>
        <w:t xml:space="preserve">de </w:t>
      </w:r>
      <w:r w:rsidR="004D33A6">
        <w:rPr>
          <w:lang w:eastAsia="zh-CN"/>
        </w:rPr>
        <w:t>2014</w:t>
      </w:r>
      <w:r w:rsidR="004D33A6" w:rsidRPr="008E7CA0">
        <w:rPr>
          <w:lang w:eastAsia="zh-CN"/>
        </w:rPr>
        <w:t>.</w:t>
      </w:r>
      <w:r w:rsidR="004D33A6">
        <w:rPr>
          <w:lang w:eastAsia="zh-CN"/>
        </w:rPr>
        <w:t xml:space="preserve"> </w:t>
      </w:r>
    </w:p>
    <w:p w:rsidR="002833F2" w:rsidRDefault="00A11693" w:rsidP="00632CB5">
      <w:pPr>
        <w:pStyle w:val="SingleTxtG"/>
        <w:numPr>
          <w:ilvl w:val="0"/>
          <w:numId w:val="26"/>
        </w:numPr>
        <w:rPr>
          <w:b/>
        </w:rPr>
      </w:pPr>
      <w:r w:rsidRPr="00953C7D">
        <w:rPr>
          <w:b/>
          <w:lang w:eastAsia="zh-CN"/>
        </w:rPr>
        <w:t>El Comité alienta la acreditación de la Institución Nacional de Derechos Humanos ante el Comité Internacional de Coordinación.</w:t>
      </w:r>
    </w:p>
    <w:p w:rsidR="00DE79DE" w:rsidRDefault="00035EF0" w:rsidP="00035EF0">
      <w:pPr>
        <w:pStyle w:val="H23G"/>
      </w:pPr>
      <w:r w:rsidRPr="0035527D">
        <w:tab/>
      </w:r>
      <w:r w:rsidR="00100590" w:rsidRPr="0035527D">
        <w:t>2</w:t>
      </w:r>
      <w:r w:rsidRPr="0035527D">
        <w:t>.</w:t>
      </w:r>
      <w:r w:rsidR="00DE79DE">
        <w:tab/>
      </w:r>
      <w:r w:rsidR="00DE79DE" w:rsidRPr="00DE79DE">
        <w:t>Principios generales (artículos 7 y 83)</w:t>
      </w:r>
    </w:p>
    <w:p w:rsidR="00DE79DE" w:rsidRPr="006A1C62" w:rsidRDefault="00DE79DE" w:rsidP="00AA445B">
      <w:pPr>
        <w:pStyle w:val="H23G"/>
      </w:pPr>
      <w:r w:rsidRPr="006A1C62">
        <w:tab/>
      </w:r>
      <w:r w:rsidRPr="006A1C62">
        <w:tab/>
        <w:t>No discriminación</w:t>
      </w:r>
    </w:p>
    <w:p w:rsidR="00A40303" w:rsidRPr="00A40303" w:rsidRDefault="0036392F" w:rsidP="00632CB5">
      <w:pPr>
        <w:pStyle w:val="SingleTxtG"/>
        <w:numPr>
          <w:ilvl w:val="0"/>
          <w:numId w:val="26"/>
        </w:numPr>
        <w:rPr>
          <w:b/>
        </w:rPr>
      </w:pPr>
      <w:r>
        <w:rPr>
          <w:rFonts w:hint="eastAsia"/>
          <w:lang w:eastAsia="zh-CN"/>
        </w:rPr>
        <w:t>E</w:t>
      </w:r>
      <w:r>
        <w:t xml:space="preserve">l Comité </w:t>
      </w:r>
      <w:r w:rsidR="00CC3F5E">
        <w:t>acoge</w:t>
      </w:r>
      <w:r w:rsidR="001C0BF0">
        <w:t xml:space="preserve"> con beneplácito</w:t>
      </w:r>
      <w:r>
        <w:t xml:space="preserve"> los esfuerzos </w:t>
      </w:r>
      <w:r w:rsidR="00D12660">
        <w:t>de diversa índole por el</w:t>
      </w:r>
      <w:r>
        <w:t xml:space="preserve"> Estado parte para </w:t>
      </w:r>
      <w:r w:rsidRPr="0036392F">
        <w:t xml:space="preserve">combatir la discriminación y promover el ejercicio pleno de los derechos humanos para </w:t>
      </w:r>
      <w:r w:rsidR="00395685">
        <w:t>los trabajadores migratorios</w:t>
      </w:r>
      <w:r w:rsidR="00A40303">
        <w:t>. Sin</w:t>
      </w:r>
      <w:r w:rsidR="00EC7DC8">
        <w:t xml:space="preserve"> </w:t>
      </w:r>
      <w:r w:rsidR="00A40303" w:rsidRPr="00A40303">
        <w:t>embargo, al Comité le preocupa</w:t>
      </w:r>
      <w:r w:rsidR="00DE25A6">
        <w:t xml:space="preserve"> la ausencia de una ley </w:t>
      </w:r>
      <w:r>
        <w:t xml:space="preserve">específica </w:t>
      </w:r>
      <w:r w:rsidR="001E08E8">
        <w:t>que prohíba la discriminación</w:t>
      </w:r>
      <w:r w:rsidR="00DE25A6">
        <w:t>. Preocupa también</w:t>
      </w:r>
      <w:r w:rsidR="00A40303" w:rsidRPr="00A40303">
        <w:t xml:space="preserve"> que los trabajadores migratorios y</w:t>
      </w:r>
      <w:r w:rsidR="00A40303">
        <w:t xml:space="preserve"> </w:t>
      </w:r>
      <w:r w:rsidR="00A40303" w:rsidRPr="00A40303">
        <w:t xml:space="preserve">sus familiares </w:t>
      </w:r>
      <w:r w:rsidR="0032273B">
        <w:t xml:space="preserve">en el Estado parte </w:t>
      </w:r>
      <w:r w:rsidR="00A40303" w:rsidRPr="00A40303">
        <w:t>sufren de distintas formas de discriminación</w:t>
      </w:r>
      <w:r w:rsidR="001C0BF0">
        <w:t xml:space="preserve">, incluyendo </w:t>
      </w:r>
      <w:r w:rsidR="00A40303" w:rsidRPr="00A40303">
        <w:t xml:space="preserve">en </w:t>
      </w:r>
      <w:r w:rsidR="001C0BF0">
        <w:t>su ingreso a</w:t>
      </w:r>
      <w:r w:rsidR="00A40303" w:rsidRPr="00A40303">
        <w:t>l ámbito laboral</w:t>
      </w:r>
      <w:r w:rsidR="00D03E96">
        <w:t>,</w:t>
      </w:r>
      <w:r w:rsidR="00A40303" w:rsidRPr="00A40303">
        <w:t xml:space="preserve"> </w:t>
      </w:r>
      <w:r w:rsidR="003E0692">
        <w:t xml:space="preserve">así como </w:t>
      </w:r>
      <w:r w:rsidR="00A40303" w:rsidRPr="00A40303">
        <w:t>estigmatización en el ámbito social</w:t>
      </w:r>
      <w:r w:rsidR="004D33A6">
        <w:t xml:space="preserve"> </w:t>
      </w:r>
      <w:r w:rsidR="004D33A6" w:rsidRPr="004D33A6">
        <w:t>y reportes de la inexistencia de mecanismos de denuncia</w:t>
      </w:r>
      <w:r w:rsidR="00A40303" w:rsidRPr="00A40303">
        <w:t xml:space="preserve">. </w:t>
      </w:r>
    </w:p>
    <w:p w:rsidR="00A40303" w:rsidRPr="00A40303" w:rsidRDefault="00A40303" w:rsidP="00632CB5">
      <w:pPr>
        <w:pStyle w:val="SingleTxtG"/>
        <w:numPr>
          <w:ilvl w:val="0"/>
          <w:numId w:val="26"/>
        </w:numPr>
        <w:rPr>
          <w:b/>
        </w:rPr>
      </w:pPr>
      <w:r w:rsidRPr="00A40303">
        <w:rPr>
          <w:b/>
        </w:rPr>
        <w:t xml:space="preserve">El Comité alienta al Estado </w:t>
      </w:r>
      <w:r w:rsidR="001852C8">
        <w:rPr>
          <w:b/>
        </w:rPr>
        <w:t>p</w:t>
      </w:r>
      <w:r w:rsidRPr="00A40303">
        <w:rPr>
          <w:b/>
        </w:rPr>
        <w:t>arte</w:t>
      </w:r>
      <w:r w:rsidR="00AA445B">
        <w:rPr>
          <w:b/>
        </w:rPr>
        <w:t> </w:t>
      </w:r>
      <w:r w:rsidRPr="00A40303">
        <w:rPr>
          <w:b/>
        </w:rPr>
        <w:t>a:</w:t>
      </w:r>
    </w:p>
    <w:p w:rsidR="00DE25A6" w:rsidRDefault="00A40303" w:rsidP="000938D1">
      <w:pPr>
        <w:pStyle w:val="SingleTxtG"/>
        <w:ind w:firstLine="567"/>
        <w:rPr>
          <w:b/>
        </w:rPr>
      </w:pPr>
      <w:r w:rsidRPr="00A40303">
        <w:rPr>
          <w:b/>
        </w:rPr>
        <w:t>a</w:t>
      </w:r>
      <w:r w:rsidR="00E171C6">
        <w:rPr>
          <w:b/>
        </w:rPr>
        <w:t>)</w:t>
      </w:r>
      <w:r w:rsidR="00DE25A6">
        <w:rPr>
          <w:b/>
        </w:rPr>
        <w:tab/>
      </w:r>
      <w:r w:rsidR="00C159C8">
        <w:rPr>
          <w:b/>
        </w:rPr>
        <w:t xml:space="preserve">Promulgar legislación específica que prohíba la discriminación </w:t>
      </w:r>
      <w:r w:rsidR="004D33A6" w:rsidRPr="004D33A6">
        <w:rPr>
          <w:b/>
        </w:rPr>
        <w:t>y crear o reforzar mecanismos de denuncia sobre casos en las instituciones públicas;</w:t>
      </w:r>
      <w:r w:rsidR="00EC7DC8">
        <w:rPr>
          <w:b/>
        </w:rPr>
        <w:t xml:space="preserve"> </w:t>
      </w:r>
    </w:p>
    <w:p w:rsidR="00A40303" w:rsidRDefault="00E171C6" w:rsidP="000938D1">
      <w:pPr>
        <w:pStyle w:val="SingleTxtG"/>
        <w:ind w:firstLine="567"/>
        <w:rPr>
          <w:b/>
        </w:rPr>
      </w:pPr>
      <w:r>
        <w:rPr>
          <w:b/>
        </w:rPr>
        <w:t>b)</w:t>
      </w:r>
      <w:r w:rsidR="00DE25A6">
        <w:rPr>
          <w:b/>
        </w:rPr>
        <w:tab/>
      </w:r>
      <w:r w:rsidR="00FA5F85" w:rsidRPr="00A40303">
        <w:rPr>
          <w:b/>
        </w:rPr>
        <w:t>Incrementar</w:t>
      </w:r>
      <w:r w:rsidR="00A40303" w:rsidRPr="00A40303">
        <w:rPr>
          <w:b/>
        </w:rPr>
        <w:t xml:space="preserve"> sus esfuerzos para asegurar </w:t>
      </w:r>
      <w:r w:rsidR="00DE25A6">
        <w:rPr>
          <w:b/>
        </w:rPr>
        <w:t>a</w:t>
      </w:r>
      <w:r w:rsidR="00A40303" w:rsidRPr="00A40303">
        <w:rPr>
          <w:b/>
        </w:rPr>
        <w:t xml:space="preserve"> todos los trabajadores</w:t>
      </w:r>
      <w:r w:rsidR="00DE25A6">
        <w:rPr>
          <w:b/>
        </w:rPr>
        <w:t xml:space="preserve"> </w:t>
      </w:r>
      <w:r w:rsidR="00A40303" w:rsidRPr="00A40303">
        <w:rPr>
          <w:b/>
        </w:rPr>
        <w:t xml:space="preserve">migratorios y sus familiares </w:t>
      </w:r>
      <w:r w:rsidR="003E0692">
        <w:rPr>
          <w:b/>
        </w:rPr>
        <w:t>en</w:t>
      </w:r>
      <w:r w:rsidR="00EC7DC8">
        <w:rPr>
          <w:b/>
        </w:rPr>
        <w:t xml:space="preserve"> </w:t>
      </w:r>
      <w:r w:rsidR="00A40303" w:rsidRPr="00A40303">
        <w:rPr>
          <w:b/>
        </w:rPr>
        <w:t>su territorio o</w:t>
      </w:r>
      <w:r w:rsidR="00DE25A6">
        <w:rPr>
          <w:b/>
        </w:rPr>
        <w:t xml:space="preserve"> </w:t>
      </w:r>
      <w:r w:rsidR="00A40303" w:rsidRPr="00A40303">
        <w:rPr>
          <w:b/>
        </w:rPr>
        <w:t>sometidos a su jurisdicción los derechos previstos en la Convención sin</w:t>
      </w:r>
      <w:r w:rsidR="00DE25A6">
        <w:rPr>
          <w:b/>
        </w:rPr>
        <w:t xml:space="preserve"> </w:t>
      </w:r>
      <w:r w:rsidR="00A40303" w:rsidRPr="00A40303">
        <w:rPr>
          <w:b/>
        </w:rPr>
        <w:t>distinción alguna, de conformidad con el artículo</w:t>
      </w:r>
      <w:r w:rsidR="00AA445B">
        <w:rPr>
          <w:b/>
        </w:rPr>
        <w:t> </w:t>
      </w:r>
      <w:r w:rsidR="00A40303" w:rsidRPr="00A40303">
        <w:rPr>
          <w:b/>
        </w:rPr>
        <w:t>7;</w:t>
      </w:r>
    </w:p>
    <w:p w:rsidR="00FA5F85" w:rsidRDefault="005042EC" w:rsidP="000938D1">
      <w:pPr>
        <w:pStyle w:val="SingleTxtG"/>
        <w:ind w:firstLine="567"/>
        <w:rPr>
          <w:b/>
        </w:rPr>
      </w:pPr>
      <w:r>
        <w:rPr>
          <w:b/>
        </w:rPr>
        <w:t>c</w:t>
      </w:r>
      <w:r w:rsidR="00E171C6">
        <w:rPr>
          <w:b/>
        </w:rPr>
        <w:t>)</w:t>
      </w:r>
      <w:r w:rsidR="00D90960">
        <w:rPr>
          <w:b/>
        </w:rPr>
        <w:tab/>
      </w:r>
      <w:r w:rsidR="00DE25A6">
        <w:rPr>
          <w:b/>
        </w:rPr>
        <w:t xml:space="preserve">Continuar sus </w:t>
      </w:r>
      <w:r w:rsidR="00A40303" w:rsidRPr="00A40303">
        <w:rPr>
          <w:b/>
        </w:rPr>
        <w:t>esfuerzos</w:t>
      </w:r>
      <w:r w:rsidR="001079D8">
        <w:rPr>
          <w:b/>
        </w:rPr>
        <w:t xml:space="preserve">, en colaboración con los </w:t>
      </w:r>
      <w:r w:rsidR="001079D8" w:rsidRPr="00A40303">
        <w:rPr>
          <w:b/>
        </w:rPr>
        <w:t>medios de comunicación</w:t>
      </w:r>
      <w:r w:rsidR="003E0692">
        <w:rPr>
          <w:b/>
        </w:rPr>
        <w:t>, organismos internacionales y organizaciones</w:t>
      </w:r>
      <w:r w:rsidR="006D1296">
        <w:rPr>
          <w:b/>
        </w:rPr>
        <w:t xml:space="preserve"> de la sociedad civil</w:t>
      </w:r>
      <w:r w:rsidR="003E0692">
        <w:rPr>
          <w:b/>
        </w:rPr>
        <w:t>,</w:t>
      </w:r>
      <w:r w:rsidR="001079D8">
        <w:rPr>
          <w:b/>
        </w:rPr>
        <w:t xml:space="preserve"> </w:t>
      </w:r>
      <w:r w:rsidR="00DE25A6">
        <w:rPr>
          <w:b/>
        </w:rPr>
        <w:t xml:space="preserve">para sensibilizar al público </w:t>
      </w:r>
      <w:r w:rsidR="001079D8">
        <w:rPr>
          <w:b/>
        </w:rPr>
        <w:t xml:space="preserve">en general en el combate </w:t>
      </w:r>
      <w:r w:rsidR="00D03E96">
        <w:rPr>
          <w:b/>
        </w:rPr>
        <w:t>contr</w:t>
      </w:r>
      <w:r w:rsidR="001079D8">
        <w:rPr>
          <w:b/>
        </w:rPr>
        <w:t xml:space="preserve">a </w:t>
      </w:r>
      <w:r w:rsidR="00A40303" w:rsidRPr="00A40303">
        <w:rPr>
          <w:b/>
        </w:rPr>
        <w:t>la discriminación de los migrantes y</w:t>
      </w:r>
      <w:r w:rsidR="00DE25A6">
        <w:rPr>
          <w:b/>
        </w:rPr>
        <w:t xml:space="preserve"> </w:t>
      </w:r>
      <w:r w:rsidR="00A40303" w:rsidRPr="00A40303">
        <w:rPr>
          <w:b/>
        </w:rPr>
        <w:t>su estigmatiz</w:t>
      </w:r>
      <w:r w:rsidR="006D1296">
        <w:rPr>
          <w:b/>
        </w:rPr>
        <w:t xml:space="preserve">ación </w:t>
      </w:r>
      <w:r w:rsidR="001C0BF0">
        <w:rPr>
          <w:b/>
        </w:rPr>
        <w:t>social</w:t>
      </w:r>
      <w:r w:rsidR="00FA5F85" w:rsidRPr="00FA5F85">
        <w:rPr>
          <w:b/>
        </w:rPr>
        <w:t>.</w:t>
      </w:r>
    </w:p>
    <w:p w:rsidR="001079D8" w:rsidRPr="006A1C62" w:rsidRDefault="006A1C62" w:rsidP="00AA445B">
      <w:pPr>
        <w:pStyle w:val="H23G"/>
      </w:pPr>
      <w:r>
        <w:tab/>
      </w:r>
      <w:r>
        <w:tab/>
      </w:r>
      <w:r w:rsidR="001079D8" w:rsidRPr="006A1C62">
        <w:t>Derecho a un</w:t>
      </w:r>
      <w:r w:rsidR="009420DB" w:rsidRPr="006A1C62">
        <w:t>a</w:t>
      </w:r>
      <w:r w:rsidR="001079D8" w:rsidRPr="006A1C62">
        <w:t xml:space="preserve"> </w:t>
      </w:r>
      <w:r w:rsidR="009420DB" w:rsidRPr="006A1C62">
        <w:t xml:space="preserve">reparación </w:t>
      </w:r>
      <w:r w:rsidR="001079D8" w:rsidRPr="006A1C62">
        <w:t>efectiv</w:t>
      </w:r>
      <w:r w:rsidR="009420DB" w:rsidRPr="006A1C62">
        <w:t>a</w:t>
      </w:r>
    </w:p>
    <w:p w:rsidR="009420DB" w:rsidRPr="009420DB" w:rsidRDefault="0048281B" w:rsidP="00632CB5">
      <w:pPr>
        <w:pStyle w:val="SingleTxtG"/>
        <w:numPr>
          <w:ilvl w:val="0"/>
          <w:numId w:val="26"/>
        </w:numPr>
      </w:pPr>
      <w:r>
        <w:t>A</w:t>
      </w:r>
      <w:r w:rsidR="004B3C79">
        <w:t>l Comité</w:t>
      </w:r>
      <w:r w:rsidR="00EC7DC8">
        <w:t xml:space="preserve"> </w:t>
      </w:r>
      <w:r w:rsidR="004B3C79">
        <w:t xml:space="preserve">le </w:t>
      </w:r>
      <w:r w:rsidR="009420DB" w:rsidRPr="009420DB">
        <w:t>preocupa qu</w:t>
      </w:r>
      <w:r w:rsidR="00F866A5">
        <w:t xml:space="preserve">e, </w:t>
      </w:r>
      <w:r w:rsidR="00F866A5" w:rsidRPr="009420DB">
        <w:t>en la práctica</w:t>
      </w:r>
      <w:r w:rsidR="00F866A5">
        <w:t>,</w:t>
      </w:r>
      <w:r w:rsidR="00F866A5" w:rsidRPr="009420DB">
        <w:t xml:space="preserve"> </w:t>
      </w:r>
      <w:r w:rsidR="00F866A5">
        <w:t xml:space="preserve">los trabajadores migratorios </w:t>
      </w:r>
      <w:r>
        <w:t>tienen</w:t>
      </w:r>
      <w:r w:rsidR="009420DB" w:rsidRPr="009420DB">
        <w:t xml:space="preserve"> un acceso limitado a la justicia, debido al desconocimiento de </w:t>
      </w:r>
      <w:r w:rsidR="00CF4840">
        <w:t xml:space="preserve">cómo acceder a los mecanismos de </w:t>
      </w:r>
      <w:r w:rsidR="009420DB" w:rsidRPr="009420DB">
        <w:t>reparaciones a l</w:t>
      </w:r>
      <w:r w:rsidR="00CF4840">
        <w:t>o</w:t>
      </w:r>
      <w:r w:rsidR="009420DB" w:rsidRPr="009420DB">
        <w:t>s que tienen derecho.</w:t>
      </w:r>
      <w:r w:rsidR="000E7A33">
        <w:t xml:space="preserve"> El Comité </w:t>
      </w:r>
      <w:r w:rsidR="00D03E96">
        <w:t xml:space="preserve">constata </w:t>
      </w:r>
      <w:r w:rsidR="000E7A33">
        <w:t xml:space="preserve">la falta de información </w:t>
      </w:r>
      <w:r>
        <w:t xml:space="preserve">de seguimiento sobre las denuncias </w:t>
      </w:r>
      <w:r w:rsidR="00225CB3">
        <w:t>por violaciones a los derechos de los trabajadores migratorios,</w:t>
      </w:r>
      <w:r>
        <w:t xml:space="preserve"> principalmente en el sector agrícola en zona de frontera con </w:t>
      </w:r>
      <w:r w:rsidR="00D03E96">
        <w:t xml:space="preserve">el </w:t>
      </w:r>
      <w:r>
        <w:t xml:space="preserve">Brasil. También </w:t>
      </w:r>
      <w:r w:rsidR="004D33A6">
        <w:t>nota</w:t>
      </w:r>
      <w:r>
        <w:t xml:space="preserve"> la falta de información </w:t>
      </w:r>
      <w:r w:rsidR="000E7A33">
        <w:t xml:space="preserve">sobre </w:t>
      </w:r>
      <w:r>
        <w:t>la asistencia jurídica</w:t>
      </w:r>
      <w:r w:rsidR="000E7A33">
        <w:t xml:space="preserve"> solicitad</w:t>
      </w:r>
      <w:r>
        <w:t>a</w:t>
      </w:r>
      <w:r w:rsidR="000E7A33">
        <w:t xml:space="preserve"> </w:t>
      </w:r>
      <w:r>
        <w:t>y recibida de parte de</w:t>
      </w:r>
      <w:r w:rsidR="00C953CE">
        <w:t xml:space="preserve"> los c</w:t>
      </w:r>
      <w:r w:rsidR="000E7A33">
        <w:t xml:space="preserve">onsultorios </w:t>
      </w:r>
      <w:r w:rsidR="00C953CE">
        <w:t>j</w:t>
      </w:r>
      <w:r w:rsidR="00A473FB">
        <w:t>urídicos</w:t>
      </w:r>
      <w:r w:rsidR="000E7A33">
        <w:t xml:space="preserve"> o las Defensorías de Oficio</w:t>
      </w:r>
      <w:r w:rsidR="00C953CE">
        <w:t xml:space="preserve"> disponibles en Montevideo o por consulta telefónica</w:t>
      </w:r>
      <w:r w:rsidR="000E7A33">
        <w:t>.</w:t>
      </w:r>
      <w:r w:rsidR="00EC7DC8">
        <w:t xml:space="preserve"> </w:t>
      </w:r>
    </w:p>
    <w:p w:rsidR="009420DB" w:rsidRDefault="009420DB" w:rsidP="00632CB5">
      <w:pPr>
        <w:pStyle w:val="SingleTxtG"/>
        <w:numPr>
          <w:ilvl w:val="0"/>
          <w:numId w:val="26"/>
        </w:numPr>
        <w:rPr>
          <w:b/>
        </w:rPr>
      </w:pPr>
      <w:r w:rsidRPr="009420DB">
        <w:rPr>
          <w:b/>
        </w:rPr>
        <w:t>E</w:t>
      </w:r>
      <w:r w:rsidR="004B3C79">
        <w:rPr>
          <w:b/>
        </w:rPr>
        <w:t>l Comité recomienda al Estado p</w:t>
      </w:r>
      <w:r w:rsidRPr="009420DB">
        <w:rPr>
          <w:b/>
        </w:rPr>
        <w:t xml:space="preserve">arte </w:t>
      </w:r>
      <w:r w:rsidR="0048281B">
        <w:rPr>
          <w:b/>
        </w:rPr>
        <w:t>que v</w:t>
      </w:r>
      <w:r w:rsidR="0048281B" w:rsidRPr="009420DB">
        <w:rPr>
          <w:b/>
        </w:rPr>
        <w:t xml:space="preserve">ele </w:t>
      </w:r>
      <w:r w:rsidR="0048281B">
        <w:rPr>
          <w:b/>
        </w:rPr>
        <w:t>por que, tanto en la legislación como</w:t>
      </w:r>
      <w:r w:rsidR="0048281B" w:rsidRPr="009420DB">
        <w:rPr>
          <w:b/>
        </w:rPr>
        <w:t xml:space="preserve"> en la práctica</w:t>
      </w:r>
      <w:r w:rsidR="0048281B">
        <w:rPr>
          <w:b/>
        </w:rPr>
        <w:t>,</w:t>
      </w:r>
      <w:r w:rsidR="0048281B" w:rsidRPr="009420DB">
        <w:rPr>
          <w:b/>
        </w:rPr>
        <w:t xml:space="preserve"> los trabajadores migratorios y sus familiares </w:t>
      </w:r>
      <w:r w:rsidR="0048281B">
        <w:rPr>
          <w:b/>
        </w:rPr>
        <w:t>gocen de los mismos derechos q</w:t>
      </w:r>
      <w:r w:rsidR="0048281B" w:rsidRPr="009420DB">
        <w:rPr>
          <w:b/>
        </w:rPr>
        <w:t>ue los nacionales del Estado parte a presentar denuncias y recibir reparaciones efectivas ante l</w:t>
      </w:r>
      <w:r w:rsidR="003674E6">
        <w:rPr>
          <w:b/>
        </w:rPr>
        <w:t>a</w:t>
      </w:r>
      <w:r w:rsidR="0048281B" w:rsidRPr="009420DB">
        <w:rPr>
          <w:b/>
        </w:rPr>
        <w:t>s</w:t>
      </w:r>
      <w:r w:rsidR="003674E6">
        <w:rPr>
          <w:b/>
        </w:rPr>
        <w:t xml:space="preserve"> autoridades </w:t>
      </w:r>
      <w:r w:rsidR="00133CFE">
        <w:rPr>
          <w:b/>
        </w:rPr>
        <w:t>judiciales</w:t>
      </w:r>
      <w:r w:rsidR="0048281B" w:rsidRPr="009420DB">
        <w:rPr>
          <w:b/>
        </w:rPr>
        <w:t xml:space="preserve"> </w:t>
      </w:r>
      <w:r w:rsidR="00710867">
        <w:rPr>
          <w:b/>
        </w:rPr>
        <w:t>competentes</w:t>
      </w:r>
      <w:r w:rsidR="0048281B">
        <w:rPr>
          <w:b/>
        </w:rPr>
        <w:t xml:space="preserve">. Le recomienda también </w:t>
      </w:r>
      <w:r w:rsidRPr="009420DB">
        <w:rPr>
          <w:b/>
        </w:rPr>
        <w:t>que</w:t>
      </w:r>
      <w:r w:rsidR="004B3C79">
        <w:rPr>
          <w:b/>
        </w:rPr>
        <w:t xml:space="preserve"> intensifique</w:t>
      </w:r>
      <w:r w:rsidRPr="009420DB">
        <w:rPr>
          <w:b/>
        </w:rPr>
        <w:t xml:space="preserve"> sus esfuerzos para informar a los trabajadores migratorios sobre las reparaciones administrativas y jurídi</w:t>
      </w:r>
      <w:r w:rsidR="0048281B">
        <w:rPr>
          <w:b/>
        </w:rPr>
        <w:t xml:space="preserve">cas a las que tienen derecho y </w:t>
      </w:r>
      <w:r w:rsidR="00225CB3">
        <w:rPr>
          <w:b/>
        </w:rPr>
        <w:t>la disponibilidad de asesoría jurídica para los trabajadores migratorios en el país. El Comité recomienda que el Estado parte se asegure</w:t>
      </w:r>
      <w:r w:rsidRPr="009420DB">
        <w:rPr>
          <w:b/>
        </w:rPr>
        <w:t xml:space="preserve"> </w:t>
      </w:r>
      <w:r w:rsidR="00044CF8">
        <w:rPr>
          <w:b/>
        </w:rPr>
        <w:t xml:space="preserve">de </w:t>
      </w:r>
      <w:r w:rsidRPr="009420DB">
        <w:rPr>
          <w:b/>
        </w:rPr>
        <w:t xml:space="preserve">que </w:t>
      </w:r>
      <w:r w:rsidR="00225CB3">
        <w:rPr>
          <w:b/>
        </w:rPr>
        <w:t>las</w:t>
      </w:r>
      <w:r w:rsidRPr="009420DB">
        <w:rPr>
          <w:b/>
        </w:rPr>
        <w:t xml:space="preserve"> denuncias </w:t>
      </w:r>
      <w:r w:rsidR="00225CB3">
        <w:rPr>
          <w:b/>
        </w:rPr>
        <w:t xml:space="preserve">de los trabajadores migratorios </w:t>
      </w:r>
      <w:r w:rsidRPr="009420DB">
        <w:rPr>
          <w:b/>
        </w:rPr>
        <w:t>sean atendidas de forma eficaz</w:t>
      </w:r>
      <w:r w:rsidR="004B3C79">
        <w:rPr>
          <w:b/>
        </w:rPr>
        <w:t xml:space="preserve">. </w:t>
      </w:r>
    </w:p>
    <w:p w:rsidR="00035EF0" w:rsidRDefault="00DE79DE" w:rsidP="00AA445B">
      <w:pPr>
        <w:pStyle w:val="H23G"/>
      </w:pPr>
      <w:r>
        <w:tab/>
        <w:t>3.</w:t>
      </w:r>
      <w:r>
        <w:tab/>
      </w:r>
      <w:r w:rsidR="00035EF0" w:rsidRPr="0035527D">
        <w:t xml:space="preserve">Derechos humanos de todos los trabajadores migratorios y de sus familiares </w:t>
      </w:r>
      <w:r w:rsidR="00AA445B">
        <w:br/>
      </w:r>
      <w:r w:rsidR="00035EF0" w:rsidRPr="0035527D">
        <w:t>(artículos 8</w:t>
      </w:r>
      <w:r w:rsidR="00AA445B">
        <w:t xml:space="preserve"> </w:t>
      </w:r>
      <w:r w:rsidR="00035EF0" w:rsidRPr="0035527D">
        <w:t>a 35)</w:t>
      </w:r>
    </w:p>
    <w:p w:rsidR="001D434C" w:rsidRPr="001545F3" w:rsidRDefault="00D41437" w:rsidP="00632CB5">
      <w:pPr>
        <w:pStyle w:val="SingleTxtG"/>
        <w:numPr>
          <w:ilvl w:val="0"/>
          <w:numId w:val="26"/>
        </w:numPr>
        <w:rPr>
          <w:b/>
        </w:rPr>
      </w:pPr>
      <w:r>
        <w:rPr>
          <w:lang w:eastAsia="zh-CN"/>
        </w:rPr>
        <w:t>Al mismo tiempo que</w:t>
      </w:r>
      <w:r w:rsidR="001D434C" w:rsidRPr="00BD095D">
        <w:rPr>
          <w:lang w:eastAsia="zh-CN"/>
        </w:rPr>
        <w:t xml:space="preserve"> </w:t>
      </w:r>
      <w:r>
        <w:rPr>
          <w:lang w:eastAsia="zh-CN"/>
        </w:rPr>
        <w:t>celebra</w:t>
      </w:r>
      <w:r w:rsidR="002D4981">
        <w:rPr>
          <w:lang w:eastAsia="zh-CN"/>
        </w:rPr>
        <w:t xml:space="preserve"> los esfuerzos del Estado parte para reglamentar los derechos de los trabajadores domésticos</w:t>
      </w:r>
      <w:r w:rsidR="001545F3">
        <w:rPr>
          <w:lang w:eastAsia="zh-CN"/>
        </w:rPr>
        <w:t xml:space="preserve"> y posibilitar las inspecciones laborales en hogares privados</w:t>
      </w:r>
      <w:r w:rsidR="009D1327">
        <w:rPr>
          <w:lang w:eastAsia="zh-CN"/>
        </w:rPr>
        <w:t>,</w:t>
      </w:r>
      <w:r>
        <w:rPr>
          <w:lang w:eastAsia="zh-CN"/>
        </w:rPr>
        <w:t xml:space="preserve"> </w:t>
      </w:r>
      <w:r w:rsidR="002D4981">
        <w:rPr>
          <w:lang w:eastAsia="zh-CN"/>
        </w:rPr>
        <w:t>el Comité expresa su preocupación por casos de t</w:t>
      </w:r>
      <w:r w:rsidR="00DD76FA" w:rsidRPr="00BD095D">
        <w:t>rabajadores migratorios</w:t>
      </w:r>
      <w:r w:rsidR="001545F3">
        <w:t>, notablemente</w:t>
      </w:r>
      <w:r w:rsidR="00DD76FA" w:rsidRPr="00BD095D">
        <w:t xml:space="preserve"> </w:t>
      </w:r>
      <w:r w:rsidR="001545F3">
        <w:t xml:space="preserve">mujeres </w:t>
      </w:r>
      <w:r w:rsidR="00DD76FA" w:rsidRPr="00BD095D">
        <w:t xml:space="preserve">en </w:t>
      </w:r>
      <w:r w:rsidR="002D4981">
        <w:t xml:space="preserve">el </w:t>
      </w:r>
      <w:r w:rsidR="001545F3">
        <w:t xml:space="preserve">sector del </w:t>
      </w:r>
      <w:r w:rsidR="002D4981" w:rsidRPr="00BD095D">
        <w:t>trabajo doméstico</w:t>
      </w:r>
      <w:r>
        <w:t>,</w:t>
      </w:r>
      <w:r w:rsidR="002D4981" w:rsidRPr="00BD095D">
        <w:t xml:space="preserve"> </w:t>
      </w:r>
      <w:r w:rsidR="001545F3">
        <w:t xml:space="preserve">que son </w:t>
      </w:r>
      <w:r w:rsidR="00DD76FA" w:rsidRPr="00BD095D">
        <w:t>sometid</w:t>
      </w:r>
      <w:r w:rsidR="001545F3">
        <w:t>a</w:t>
      </w:r>
      <w:r w:rsidR="00DD76FA" w:rsidRPr="00BD095D">
        <w:t xml:space="preserve">s a </w:t>
      </w:r>
      <w:r w:rsidR="001D434C" w:rsidRPr="00BD095D">
        <w:t xml:space="preserve">condiciones de trabajo </w:t>
      </w:r>
      <w:r w:rsidR="00DD76FA" w:rsidRPr="00BD095D">
        <w:t>abus</w:t>
      </w:r>
      <w:r w:rsidR="001D434C" w:rsidRPr="00BD095D">
        <w:t>ivas</w:t>
      </w:r>
      <w:r>
        <w:t>.</w:t>
      </w:r>
      <w:r w:rsidR="002D4981">
        <w:t xml:space="preserve"> </w:t>
      </w:r>
      <w:r w:rsidR="001545F3">
        <w:t>Le p</w:t>
      </w:r>
      <w:r w:rsidR="002D4981">
        <w:t xml:space="preserve">reocupa al Comité </w:t>
      </w:r>
      <w:r w:rsidR="002D4981" w:rsidRPr="00BD095D">
        <w:t xml:space="preserve">que </w:t>
      </w:r>
      <w:r w:rsidR="001545F3">
        <w:t>dichas</w:t>
      </w:r>
      <w:r w:rsidR="002D4981" w:rsidRPr="00BD095D">
        <w:t xml:space="preserve"> </w:t>
      </w:r>
      <w:r w:rsidR="002D4981">
        <w:t>trabajadoras domésticas migra</w:t>
      </w:r>
      <w:r w:rsidR="009D1327">
        <w:t>ntes</w:t>
      </w:r>
      <w:r w:rsidR="002D4981">
        <w:t>,</w:t>
      </w:r>
      <w:r w:rsidR="001545F3">
        <w:t xml:space="preserve"> y</w:t>
      </w:r>
      <w:r w:rsidR="002D4981">
        <w:t xml:space="preserve"> principalmente</w:t>
      </w:r>
      <w:r w:rsidR="001545F3">
        <w:t xml:space="preserve"> aquellas</w:t>
      </w:r>
      <w:r w:rsidR="002D4981">
        <w:t xml:space="preserve"> en</w:t>
      </w:r>
      <w:r w:rsidR="002D4981" w:rsidRPr="00BD095D">
        <w:t xml:space="preserve"> situación irregular</w:t>
      </w:r>
      <w:r w:rsidR="009D1327">
        <w:t>,</w:t>
      </w:r>
      <w:r w:rsidR="002D4981" w:rsidRPr="00BD095D">
        <w:t xml:space="preserve"> están en riesgo de explotación</w:t>
      </w:r>
      <w:r w:rsidR="002D4981">
        <w:t xml:space="preserve">. </w:t>
      </w:r>
      <w:r w:rsidR="00044CF8">
        <w:t xml:space="preserve">Observa </w:t>
      </w:r>
      <w:r w:rsidR="002D4981">
        <w:t xml:space="preserve">también el </w:t>
      </w:r>
      <w:r w:rsidR="0004188E" w:rsidRPr="00BD095D">
        <w:t>limitado acceso a</w:t>
      </w:r>
      <w:r w:rsidR="002D4981">
        <w:t xml:space="preserve"> información sobre</w:t>
      </w:r>
      <w:r w:rsidR="0004188E" w:rsidRPr="00BD095D">
        <w:t xml:space="preserve"> </w:t>
      </w:r>
      <w:r w:rsidR="002D4981">
        <w:t xml:space="preserve">la disponibilidad de </w:t>
      </w:r>
      <w:r w:rsidR="0004188E" w:rsidRPr="00BD095D">
        <w:t>recursos judiciales de reparación</w:t>
      </w:r>
      <w:r w:rsidR="00DD76FA" w:rsidRPr="00BD095D">
        <w:t xml:space="preserve">. </w:t>
      </w:r>
    </w:p>
    <w:p w:rsidR="00DD76FA" w:rsidRPr="00EF5DBD" w:rsidRDefault="00DD76FA" w:rsidP="00632CB5">
      <w:pPr>
        <w:pStyle w:val="SingleTxtG"/>
        <w:numPr>
          <w:ilvl w:val="0"/>
          <w:numId w:val="26"/>
        </w:numPr>
        <w:rPr>
          <w:b/>
        </w:rPr>
      </w:pPr>
      <w:r w:rsidRPr="00EF5DBD">
        <w:rPr>
          <w:b/>
        </w:rPr>
        <w:t>El Comité recomienda al Estado parte que:</w:t>
      </w:r>
    </w:p>
    <w:p w:rsidR="001545F3" w:rsidRDefault="00E171C6" w:rsidP="000938D1">
      <w:pPr>
        <w:pStyle w:val="SingleTxtG"/>
        <w:ind w:firstLine="567"/>
        <w:rPr>
          <w:b/>
        </w:rPr>
      </w:pPr>
      <w:r>
        <w:rPr>
          <w:b/>
        </w:rPr>
        <w:t>a)</w:t>
      </w:r>
      <w:r w:rsidR="00EF5DBD" w:rsidRPr="00EF5DBD">
        <w:rPr>
          <w:b/>
        </w:rPr>
        <w:tab/>
      </w:r>
      <w:r w:rsidR="00225CB3">
        <w:rPr>
          <w:b/>
        </w:rPr>
        <w:t>C</w:t>
      </w:r>
      <w:r w:rsidR="001545F3">
        <w:rPr>
          <w:b/>
        </w:rPr>
        <w:t xml:space="preserve">ontinúe </w:t>
      </w:r>
      <w:r w:rsidR="001545F3" w:rsidRPr="00EF5DBD">
        <w:rPr>
          <w:b/>
        </w:rPr>
        <w:t xml:space="preserve">las prácticas de </w:t>
      </w:r>
      <w:r w:rsidR="001545F3">
        <w:rPr>
          <w:b/>
        </w:rPr>
        <w:t>inspección laboral en el sector d</w:t>
      </w:r>
      <w:r w:rsidR="001545F3" w:rsidRPr="00EF5DBD">
        <w:rPr>
          <w:b/>
        </w:rPr>
        <w:t xml:space="preserve">el trabajo doméstico para </w:t>
      </w:r>
      <w:r w:rsidR="001545F3">
        <w:rPr>
          <w:b/>
        </w:rPr>
        <w:t xml:space="preserve">asegurar </w:t>
      </w:r>
      <w:r w:rsidR="001545F3" w:rsidRPr="00EF5DBD">
        <w:rPr>
          <w:b/>
        </w:rPr>
        <w:t>que los trabajadores migratorios disfruten de las mismas condiciones de trabajo que los nacionales</w:t>
      </w:r>
      <w:r w:rsidR="001545F3">
        <w:rPr>
          <w:b/>
        </w:rPr>
        <w:t xml:space="preserve">; </w:t>
      </w:r>
    </w:p>
    <w:p w:rsidR="001545F3" w:rsidRDefault="00225CB3" w:rsidP="00F82DC8">
      <w:pPr>
        <w:pStyle w:val="SingleTxtG"/>
        <w:ind w:firstLine="567"/>
        <w:rPr>
          <w:b/>
        </w:rPr>
      </w:pPr>
      <w:r>
        <w:rPr>
          <w:b/>
        </w:rPr>
        <w:t>b</w:t>
      </w:r>
      <w:r w:rsidR="00E171C6">
        <w:rPr>
          <w:b/>
        </w:rPr>
        <w:t>)</w:t>
      </w:r>
      <w:r w:rsidR="001545F3">
        <w:rPr>
          <w:b/>
        </w:rPr>
        <w:tab/>
      </w:r>
      <w:r w:rsidR="008D2FCE">
        <w:rPr>
          <w:b/>
        </w:rPr>
        <w:t>I</w:t>
      </w:r>
      <w:r w:rsidR="00C476CE">
        <w:rPr>
          <w:b/>
        </w:rPr>
        <w:t>ntensifique la</w:t>
      </w:r>
      <w:r w:rsidR="00502648">
        <w:rPr>
          <w:b/>
        </w:rPr>
        <w:t>s campañas de</w:t>
      </w:r>
      <w:r w:rsidR="00EC7DC8">
        <w:rPr>
          <w:b/>
        </w:rPr>
        <w:t xml:space="preserve"> </w:t>
      </w:r>
      <w:r w:rsidR="00502648">
        <w:rPr>
          <w:b/>
        </w:rPr>
        <w:t xml:space="preserve">sensibilización </w:t>
      </w:r>
      <w:r>
        <w:rPr>
          <w:b/>
        </w:rPr>
        <w:t xml:space="preserve">destinadas a </w:t>
      </w:r>
      <w:r w:rsidR="00502648">
        <w:rPr>
          <w:b/>
        </w:rPr>
        <w:t xml:space="preserve">empleadores, empleados y al público en general </w:t>
      </w:r>
      <w:r>
        <w:rPr>
          <w:b/>
        </w:rPr>
        <w:t>sobre</w:t>
      </w:r>
      <w:r w:rsidR="00502648">
        <w:rPr>
          <w:b/>
        </w:rPr>
        <w:t xml:space="preserve"> </w:t>
      </w:r>
      <w:r w:rsidR="00C476CE">
        <w:rPr>
          <w:b/>
        </w:rPr>
        <w:t>los derechos humanos de los trabajadores migratorios</w:t>
      </w:r>
      <w:r w:rsidR="00502648" w:rsidRPr="00502648">
        <w:rPr>
          <w:b/>
        </w:rPr>
        <w:t xml:space="preserve"> </w:t>
      </w:r>
      <w:r w:rsidR="00502648">
        <w:rPr>
          <w:b/>
        </w:rPr>
        <w:t>y que continúe la capacitación de sus funcionarios, principalmente aquellos que realizan inspecciones laborales</w:t>
      </w:r>
      <w:r w:rsidR="00C476CE">
        <w:rPr>
          <w:b/>
        </w:rPr>
        <w:t>;</w:t>
      </w:r>
    </w:p>
    <w:p w:rsidR="00DD76FA" w:rsidRDefault="00225CB3" w:rsidP="00F82DC8">
      <w:pPr>
        <w:pStyle w:val="SingleTxtG"/>
        <w:ind w:firstLine="567"/>
        <w:rPr>
          <w:b/>
        </w:rPr>
      </w:pPr>
      <w:r>
        <w:rPr>
          <w:b/>
        </w:rPr>
        <w:t>c</w:t>
      </w:r>
      <w:r w:rsidR="00E171C6">
        <w:rPr>
          <w:b/>
        </w:rPr>
        <w:t>)</w:t>
      </w:r>
      <w:r w:rsidR="001545F3" w:rsidRPr="00EF5DBD">
        <w:rPr>
          <w:b/>
        </w:rPr>
        <w:tab/>
      </w:r>
      <w:r w:rsidR="008D2FCE">
        <w:rPr>
          <w:b/>
        </w:rPr>
        <w:t>V</w:t>
      </w:r>
      <w:r w:rsidR="001545F3" w:rsidRPr="00EF5DBD">
        <w:rPr>
          <w:b/>
        </w:rPr>
        <w:t xml:space="preserve">ele </w:t>
      </w:r>
      <w:r w:rsidR="001545F3">
        <w:rPr>
          <w:b/>
        </w:rPr>
        <w:t>por que los trabajadores migratorio</w:t>
      </w:r>
      <w:r w:rsidR="001545F3" w:rsidRPr="00EF5DBD">
        <w:rPr>
          <w:b/>
        </w:rPr>
        <w:t>s</w:t>
      </w:r>
      <w:r w:rsidRPr="00225CB3">
        <w:rPr>
          <w:b/>
        </w:rPr>
        <w:t xml:space="preserve"> </w:t>
      </w:r>
      <w:r>
        <w:rPr>
          <w:b/>
        </w:rPr>
        <w:t>que sufren violaciones a sus derechos</w:t>
      </w:r>
      <w:r w:rsidR="00BD04AF">
        <w:rPr>
          <w:b/>
        </w:rPr>
        <w:t xml:space="preserve"> </w:t>
      </w:r>
      <w:r w:rsidR="001545F3" w:rsidRPr="00EF5DBD">
        <w:rPr>
          <w:b/>
        </w:rPr>
        <w:t xml:space="preserve">tengan acceso </w:t>
      </w:r>
      <w:r w:rsidR="001545F3">
        <w:rPr>
          <w:b/>
        </w:rPr>
        <w:t xml:space="preserve">efectivo </w:t>
      </w:r>
      <w:r w:rsidR="001545F3" w:rsidRPr="00EF5DBD">
        <w:rPr>
          <w:b/>
        </w:rPr>
        <w:t xml:space="preserve">a mecanismos </w:t>
      </w:r>
      <w:r w:rsidR="001545F3">
        <w:rPr>
          <w:b/>
        </w:rPr>
        <w:t>de</w:t>
      </w:r>
      <w:r w:rsidR="001545F3" w:rsidRPr="00EF5DBD">
        <w:rPr>
          <w:b/>
        </w:rPr>
        <w:t xml:space="preserve"> presenta</w:t>
      </w:r>
      <w:r w:rsidR="001545F3">
        <w:rPr>
          <w:b/>
        </w:rPr>
        <w:t>ción de</w:t>
      </w:r>
      <w:r w:rsidR="001545F3" w:rsidRPr="00EF5DBD">
        <w:rPr>
          <w:b/>
        </w:rPr>
        <w:t xml:space="preserve"> denuncias contra </w:t>
      </w:r>
      <w:r w:rsidR="001545F3">
        <w:rPr>
          <w:b/>
        </w:rPr>
        <w:t>sus</w:t>
      </w:r>
      <w:r w:rsidR="001545F3" w:rsidRPr="00EF5DBD">
        <w:rPr>
          <w:b/>
        </w:rPr>
        <w:t xml:space="preserve"> empleadores, </w:t>
      </w:r>
      <w:r w:rsidR="00BD04AF">
        <w:rPr>
          <w:b/>
        </w:rPr>
        <w:t xml:space="preserve">incluso en el sector del trabajo doméstico, </w:t>
      </w:r>
      <w:r w:rsidR="001545F3" w:rsidRPr="00EF5DBD">
        <w:rPr>
          <w:b/>
        </w:rPr>
        <w:t xml:space="preserve">y </w:t>
      </w:r>
      <w:r w:rsidR="001545F3">
        <w:rPr>
          <w:b/>
        </w:rPr>
        <w:t>que todo abuso sea</w:t>
      </w:r>
      <w:r w:rsidR="00EC7DC8">
        <w:rPr>
          <w:b/>
        </w:rPr>
        <w:t xml:space="preserve"> </w:t>
      </w:r>
      <w:r w:rsidR="001545F3">
        <w:rPr>
          <w:b/>
        </w:rPr>
        <w:t xml:space="preserve">investigado y, </w:t>
      </w:r>
      <w:r w:rsidR="001545F3">
        <w:rPr>
          <w:b/>
          <w:bCs/>
        </w:rPr>
        <w:t xml:space="preserve">cuando proceda, sancionado. </w:t>
      </w:r>
      <w:r w:rsidR="001545F3">
        <w:rPr>
          <w:b/>
        </w:rPr>
        <w:t>El Comité alienta al Estado parte a tomar en cuenta su</w:t>
      </w:r>
      <w:r w:rsidR="001545F3" w:rsidRPr="00EF5DBD">
        <w:rPr>
          <w:b/>
        </w:rPr>
        <w:t xml:space="preserve"> O</w:t>
      </w:r>
      <w:r w:rsidR="001545F3">
        <w:rPr>
          <w:b/>
        </w:rPr>
        <w:t xml:space="preserve">bservación general </w:t>
      </w:r>
      <w:r w:rsidR="00F82DC8" w:rsidRPr="00F82DC8">
        <w:rPr>
          <w:b/>
          <w:bCs/>
          <w:snapToGrid w:val="0"/>
        </w:rPr>
        <w:t>N</w:t>
      </w:r>
      <w:r w:rsidR="00044CF8">
        <w:rPr>
          <w:b/>
          <w:bCs/>
          <w:snapToGrid w:val="0"/>
        </w:rPr>
        <w:t>º</w:t>
      </w:r>
      <w:r w:rsidR="00F82DC8" w:rsidRPr="00F82DC8">
        <w:rPr>
          <w:b/>
          <w:bCs/>
          <w:snapToGrid w:val="0"/>
        </w:rPr>
        <w:t> </w:t>
      </w:r>
      <w:r w:rsidR="001545F3" w:rsidRPr="00F82DC8">
        <w:rPr>
          <w:b/>
          <w:bCs/>
        </w:rPr>
        <w:t>1</w:t>
      </w:r>
      <w:r w:rsidR="001545F3">
        <w:rPr>
          <w:b/>
        </w:rPr>
        <w:t xml:space="preserve"> (2010)</w:t>
      </w:r>
      <w:r w:rsidR="001545F3" w:rsidRPr="00EF5DBD">
        <w:rPr>
          <w:b/>
        </w:rPr>
        <w:t>, sobre los trabajadores domésticos migratorios.</w:t>
      </w:r>
    </w:p>
    <w:p w:rsidR="00313772" w:rsidRPr="00D41437" w:rsidRDefault="00313772" w:rsidP="00632CB5">
      <w:pPr>
        <w:pStyle w:val="SingleTxtG"/>
        <w:numPr>
          <w:ilvl w:val="0"/>
          <w:numId w:val="26"/>
        </w:numPr>
        <w:rPr>
          <w:b/>
        </w:rPr>
      </w:pPr>
      <w:r w:rsidRPr="00D41437">
        <w:t xml:space="preserve">El Comité acoge con beneplácito el compromiso del Estado parte </w:t>
      </w:r>
      <w:r w:rsidR="006C3F7D" w:rsidRPr="00D41437">
        <w:t xml:space="preserve">durante su </w:t>
      </w:r>
      <w:r w:rsidR="00044CF8">
        <w:t>e</w:t>
      </w:r>
      <w:r w:rsidR="006C3F7D" w:rsidRPr="00D41437">
        <w:t xml:space="preserve">xamen </w:t>
      </w:r>
      <w:r w:rsidR="00044CF8">
        <w:t>p</w:t>
      </w:r>
      <w:r w:rsidR="006C3F7D" w:rsidRPr="00D41437">
        <w:t xml:space="preserve">eriódico </w:t>
      </w:r>
      <w:r w:rsidR="00044CF8">
        <w:t>u</w:t>
      </w:r>
      <w:r w:rsidR="006C3F7D" w:rsidRPr="00D41437">
        <w:t>niversal para resolver el hacinamiento en el sistema penitenciario. Preocupa al Comité</w:t>
      </w:r>
      <w:r w:rsidR="007C02D5" w:rsidRPr="00D41437">
        <w:t xml:space="preserve"> la</w:t>
      </w:r>
      <w:r w:rsidR="006C3F7D" w:rsidRPr="00D41437">
        <w:t xml:space="preserve"> información sobre las dificultades que enfrentan los migrantes en detención</w:t>
      </w:r>
      <w:r w:rsidR="007C02D5" w:rsidRPr="00D41437">
        <w:t xml:space="preserve"> por la comisión de delitos penales</w:t>
      </w:r>
      <w:r w:rsidR="006C3F7D" w:rsidRPr="00D41437">
        <w:t xml:space="preserve">, incluyendo </w:t>
      </w:r>
      <w:r w:rsidR="005C0A62" w:rsidRPr="005C0A62">
        <w:t>la persistencia de hacinamiento en áreas de protección en que se encuentran los extranjeros en</w:t>
      </w:r>
      <w:r w:rsidR="005C0A62">
        <w:t xml:space="preserve"> algunos centros penitenciarios</w:t>
      </w:r>
      <w:r w:rsidR="002A0E6F">
        <w:t xml:space="preserve"> y los </w:t>
      </w:r>
      <w:r w:rsidR="005C0A62">
        <w:t xml:space="preserve"> </w:t>
      </w:r>
      <w:r w:rsidR="006C3F7D" w:rsidRPr="00D41437">
        <w:t xml:space="preserve">obstáculos </w:t>
      </w:r>
      <w:r w:rsidR="002A0E6F">
        <w:t xml:space="preserve">que les plantean </w:t>
      </w:r>
      <w:r w:rsidR="006C3F7D" w:rsidRPr="00D41437">
        <w:t>el idioma</w:t>
      </w:r>
      <w:r w:rsidR="007C02D5" w:rsidRPr="00D41437">
        <w:t xml:space="preserve"> y </w:t>
      </w:r>
      <w:r w:rsidR="006C3F7D" w:rsidRPr="00D41437">
        <w:t xml:space="preserve">la falta de familiares, redes sociales y de asistencia consular, en particular en casos de no existir representación consular </w:t>
      </w:r>
      <w:r w:rsidR="00E82713" w:rsidRPr="00D41437">
        <w:t xml:space="preserve">de sus países de origen </w:t>
      </w:r>
      <w:r w:rsidR="006C3F7D" w:rsidRPr="00D41437">
        <w:t xml:space="preserve">en el Estado parte. </w:t>
      </w:r>
      <w:r w:rsidR="005C0A62" w:rsidRPr="005C0A62">
        <w:t>Reconoce la función del Comisionado Parlamentario para el Sistema Carcelario, creado por ley en 2003, para realizar visitas a trabajadores migratorios detenidos y formular recomendaciones para velar por sus derechos.</w:t>
      </w:r>
    </w:p>
    <w:p w:rsidR="00313772" w:rsidRPr="00D41437" w:rsidRDefault="006C3F7D" w:rsidP="00632CB5">
      <w:pPr>
        <w:pStyle w:val="SingleTxtG"/>
        <w:numPr>
          <w:ilvl w:val="0"/>
          <w:numId w:val="26"/>
        </w:numPr>
        <w:rPr>
          <w:b/>
        </w:rPr>
      </w:pPr>
      <w:r w:rsidRPr="00D41437">
        <w:rPr>
          <w:b/>
        </w:rPr>
        <w:t xml:space="preserve">El Comité recomienda al Estado parte </w:t>
      </w:r>
      <w:r w:rsidR="002A0E6F">
        <w:rPr>
          <w:b/>
        </w:rPr>
        <w:t>que continúe</w:t>
      </w:r>
      <w:r w:rsidR="002A0E6F" w:rsidRPr="00D41437">
        <w:rPr>
          <w:b/>
        </w:rPr>
        <w:t xml:space="preserve"> </w:t>
      </w:r>
      <w:r w:rsidR="007C02D5" w:rsidRPr="00D41437">
        <w:rPr>
          <w:b/>
        </w:rPr>
        <w:t>sus esfuerzos por mejorar las condiciones en el sistema penitenciario</w:t>
      </w:r>
      <w:r w:rsidR="00E82713" w:rsidRPr="00D41437">
        <w:rPr>
          <w:b/>
        </w:rPr>
        <w:t xml:space="preserve"> considerando en</w:t>
      </w:r>
      <w:r w:rsidR="00EC7DC8">
        <w:rPr>
          <w:b/>
        </w:rPr>
        <w:t xml:space="preserve"> </w:t>
      </w:r>
      <w:r w:rsidR="00E82713" w:rsidRPr="00D41437">
        <w:rPr>
          <w:b/>
        </w:rPr>
        <w:t xml:space="preserve">particular la situación de los </w:t>
      </w:r>
      <w:r w:rsidR="00CF7164">
        <w:rPr>
          <w:b/>
        </w:rPr>
        <w:t xml:space="preserve">trabajadores </w:t>
      </w:r>
      <w:r w:rsidR="00E82713" w:rsidRPr="00D41437">
        <w:rPr>
          <w:b/>
        </w:rPr>
        <w:t>migra</w:t>
      </w:r>
      <w:r w:rsidR="00CF7164">
        <w:rPr>
          <w:b/>
        </w:rPr>
        <w:t xml:space="preserve">torios </w:t>
      </w:r>
      <w:r w:rsidR="007C02D5" w:rsidRPr="00D41437">
        <w:rPr>
          <w:b/>
        </w:rPr>
        <w:t>y</w:t>
      </w:r>
      <w:r w:rsidR="00E82713" w:rsidRPr="00D41437">
        <w:rPr>
          <w:b/>
        </w:rPr>
        <w:t xml:space="preserve"> que </w:t>
      </w:r>
      <w:r w:rsidRPr="00D41437">
        <w:rPr>
          <w:b/>
        </w:rPr>
        <w:t>vel</w:t>
      </w:r>
      <w:r w:rsidR="00E82713" w:rsidRPr="00D41437">
        <w:rPr>
          <w:b/>
        </w:rPr>
        <w:t>e</w:t>
      </w:r>
      <w:r w:rsidRPr="00D41437">
        <w:rPr>
          <w:b/>
        </w:rPr>
        <w:t xml:space="preserve"> por </w:t>
      </w:r>
      <w:r w:rsidR="005C0A62" w:rsidRPr="005C0A62">
        <w:rPr>
          <w:b/>
        </w:rPr>
        <w:t xml:space="preserve">eliminar </w:t>
      </w:r>
      <w:r w:rsidR="00D4071E">
        <w:rPr>
          <w:b/>
        </w:rPr>
        <w:t xml:space="preserve">de manera definitiva </w:t>
      </w:r>
      <w:r w:rsidR="005C0A62" w:rsidRPr="005C0A62">
        <w:rPr>
          <w:b/>
        </w:rPr>
        <w:t xml:space="preserve">el hacinamiento de esta población </w:t>
      </w:r>
      <w:r w:rsidR="005C0A62">
        <w:rPr>
          <w:b/>
        </w:rPr>
        <w:t xml:space="preserve">y </w:t>
      </w:r>
      <w:r w:rsidRPr="00D41437">
        <w:rPr>
          <w:b/>
        </w:rPr>
        <w:t xml:space="preserve">garantizar </w:t>
      </w:r>
      <w:r w:rsidR="00BA1484" w:rsidRPr="00D41437">
        <w:rPr>
          <w:b/>
        </w:rPr>
        <w:t xml:space="preserve">que los </w:t>
      </w:r>
      <w:r w:rsidR="00CF7164">
        <w:rPr>
          <w:b/>
        </w:rPr>
        <w:t xml:space="preserve">trabajadores </w:t>
      </w:r>
      <w:r w:rsidR="00BA1484" w:rsidRPr="00D41437">
        <w:rPr>
          <w:b/>
        </w:rPr>
        <w:t>migra</w:t>
      </w:r>
      <w:r w:rsidR="00CF7164">
        <w:rPr>
          <w:b/>
        </w:rPr>
        <w:t xml:space="preserve">torios </w:t>
      </w:r>
      <w:r w:rsidR="00BA1484" w:rsidRPr="00D41437">
        <w:rPr>
          <w:b/>
        </w:rPr>
        <w:t xml:space="preserve"> privados de libertad estén informados de sus derechos a la </w:t>
      </w:r>
      <w:r w:rsidR="007C02D5" w:rsidRPr="00D41437">
        <w:rPr>
          <w:b/>
        </w:rPr>
        <w:t xml:space="preserve">asistencia jurídica </w:t>
      </w:r>
      <w:r w:rsidR="00E82713" w:rsidRPr="00D41437">
        <w:rPr>
          <w:b/>
        </w:rPr>
        <w:t xml:space="preserve">y consular </w:t>
      </w:r>
      <w:r w:rsidR="000938D1">
        <w:rPr>
          <w:b/>
        </w:rPr>
        <w:t>adecuada.</w:t>
      </w:r>
    </w:p>
    <w:p w:rsidR="00474888" w:rsidRPr="001E08E8" w:rsidRDefault="007F6ECE" w:rsidP="00632CB5">
      <w:pPr>
        <w:pStyle w:val="SingleTxtG"/>
        <w:numPr>
          <w:ilvl w:val="0"/>
          <w:numId w:val="26"/>
        </w:numPr>
        <w:rPr>
          <w:b/>
        </w:rPr>
      </w:pPr>
      <w:r>
        <w:t xml:space="preserve">El Comité acoge con beneplácito </w:t>
      </w:r>
      <w:r w:rsidR="00474888">
        <w:t xml:space="preserve">el trabajo de la </w:t>
      </w:r>
      <w:r w:rsidR="00474888" w:rsidRPr="003C311F">
        <w:t>Dirección General para Asuntos Consulares y Vinculación</w:t>
      </w:r>
      <w:r w:rsidR="00474888">
        <w:t xml:space="preserve"> y</w:t>
      </w:r>
      <w:r w:rsidR="00EC7DC8">
        <w:t xml:space="preserve"> </w:t>
      </w:r>
      <w:r w:rsidR="00474888">
        <w:t xml:space="preserve">nota </w:t>
      </w:r>
      <w:r>
        <w:t xml:space="preserve">el proyecto de ley de organización consular con miras a simplificar procedimientos administrativos y aprovechar las nuevas tecnologías para ampliar los servicios consulares en respeto de los derechos humanos de los trabajadores migratorios uruguayos en el exterior. </w:t>
      </w:r>
      <w:r w:rsidR="00474888">
        <w:rPr>
          <w:lang w:eastAsia="zh-CN"/>
        </w:rPr>
        <w:t xml:space="preserve">Le complacen al Comité las firmas de convenios con Gobiernos Departamentales para expedir documentos del registro civil en los consulados del Estado parte en el extranjero y el proyecto </w:t>
      </w:r>
      <w:r w:rsidR="005C0A62">
        <w:rPr>
          <w:lang w:eastAsia="zh-CN"/>
        </w:rPr>
        <w:t xml:space="preserve">piloto </w:t>
      </w:r>
      <w:r w:rsidR="00474888">
        <w:rPr>
          <w:lang w:eastAsia="zh-CN"/>
        </w:rPr>
        <w:t xml:space="preserve">para tramitar la cédula de identidad desde </w:t>
      </w:r>
      <w:r w:rsidR="002A0E6F">
        <w:rPr>
          <w:lang w:eastAsia="zh-CN"/>
        </w:rPr>
        <w:t xml:space="preserve">la </w:t>
      </w:r>
      <w:r w:rsidR="00474888">
        <w:rPr>
          <w:lang w:eastAsia="zh-CN"/>
        </w:rPr>
        <w:t>Argentina</w:t>
      </w:r>
      <w:r w:rsidR="0045542D">
        <w:rPr>
          <w:lang w:eastAsia="zh-CN"/>
        </w:rPr>
        <w:t>,</w:t>
      </w:r>
      <w:r w:rsidR="005C0A62">
        <w:rPr>
          <w:lang w:eastAsia="zh-CN"/>
        </w:rPr>
        <w:t xml:space="preserve"> </w:t>
      </w:r>
      <w:r w:rsidR="005C0A62" w:rsidRPr="005C0A62">
        <w:rPr>
          <w:lang w:eastAsia="zh-CN"/>
        </w:rPr>
        <w:t>que se extendería próximamente a otros países de la región</w:t>
      </w:r>
      <w:r w:rsidR="00474888">
        <w:rPr>
          <w:lang w:eastAsia="zh-CN"/>
        </w:rPr>
        <w:t xml:space="preserve">. Sin embargo, </w:t>
      </w:r>
      <w:r w:rsidR="00157C07">
        <w:rPr>
          <w:lang w:eastAsia="zh-CN"/>
        </w:rPr>
        <w:t>e</w:t>
      </w:r>
      <w:r w:rsidR="00474888">
        <w:rPr>
          <w:lang w:eastAsia="zh-CN"/>
        </w:rPr>
        <w:t xml:space="preserve">l Comité </w:t>
      </w:r>
      <w:r w:rsidR="00157C07">
        <w:rPr>
          <w:lang w:eastAsia="zh-CN"/>
        </w:rPr>
        <w:t xml:space="preserve">nota </w:t>
      </w:r>
      <w:r w:rsidR="00474888">
        <w:rPr>
          <w:lang w:eastAsia="zh-CN"/>
        </w:rPr>
        <w:t>que</w:t>
      </w:r>
      <w:r w:rsidR="00157C07">
        <w:rPr>
          <w:lang w:eastAsia="zh-CN"/>
        </w:rPr>
        <w:t>, actualmente,</w:t>
      </w:r>
      <w:r w:rsidR="00474888">
        <w:rPr>
          <w:lang w:eastAsia="zh-CN"/>
        </w:rPr>
        <w:t xml:space="preserve"> la cédula de identidad únicamente se pueda tramitar y obtener en el Estado parte.</w:t>
      </w:r>
    </w:p>
    <w:p w:rsidR="000669D4" w:rsidRDefault="007F6ECE" w:rsidP="00632CB5">
      <w:pPr>
        <w:pStyle w:val="SingleTxtG"/>
        <w:numPr>
          <w:ilvl w:val="0"/>
          <w:numId w:val="26"/>
        </w:numPr>
        <w:rPr>
          <w:b/>
        </w:rPr>
      </w:pPr>
      <w:r w:rsidRPr="00474888">
        <w:rPr>
          <w:b/>
        </w:rPr>
        <w:t xml:space="preserve">El Comité alienta al Estado parte </w:t>
      </w:r>
      <w:r w:rsidR="002A0E6F">
        <w:rPr>
          <w:b/>
        </w:rPr>
        <w:t>a acelerar</w:t>
      </w:r>
      <w:r w:rsidRPr="00474888">
        <w:rPr>
          <w:b/>
        </w:rPr>
        <w:t xml:space="preserve"> la adopción del</w:t>
      </w:r>
      <w:r w:rsidR="00EC7DC8">
        <w:rPr>
          <w:b/>
        </w:rPr>
        <w:t xml:space="preserve"> </w:t>
      </w:r>
      <w:r w:rsidRPr="00474888">
        <w:rPr>
          <w:b/>
        </w:rPr>
        <w:t>proyecto de ley de organización consular y</w:t>
      </w:r>
      <w:r w:rsidR="00010592" w:rsidRPr="00474888">
        <w:rPr>
          <w:b/>
        </w:rPr>
        <w:t xml:space="preserve"> su aplicación. También </w:t>
      </w:r>
      <w:r w:rsidRPr="00474888">
        <w:rPr>
          <w:b/>
        </w:rPr>
        <w:t xml:space="preserve">lo anima en sus esfuerzos para que los servicios consulares estén adecuados a las necesidades de protección y promoción de los derechos humanos de los trabajadores migratorios uruguayos en el exterior. </w:t>
      </w:r>
      <w:r w:rsidR="001E08E8" w:rsidRPr="00474888">
        <w:rPr>
          <w:b/>
          <w:lang w:eastAsia="zh-CN"/>
        </w:rPr>
        <w:t xml:space="preserve">El Comité alienta al Estado parte a intensificar </w:t>
      </w:r>
      <w:r w:rsidR="009E71A0" w:rsidRPr="00474888">
        <w:rPr>
          <w:b/>
          <w:lang w:eastAsia="zh-CN"/>
        </w:rPr>
        <w:t>las medidas para</w:t>
      </w:r>
      <w:r w:rsidR="00EC7DC8">
        <w:rPr>
          <w:b/>
          <w:lang w:eastAsia="zh-CN"/>
        </w:rPr>
        <w:t xml:space="preserve"> </w:t>
      </w:r>
      <w:r w:rsidR="009E71A0" w:rsidRPr="00474888">
        <w:rPr>
          <w:b/>
          <w:lang w:eastAsia="zh-CN"/>
        </w:rPr>
        <w:t>facilitar el acceso a la cédula de</w:t>
      </w:r>
      <w:r w:rsidR="001E08E8" w:rsidRPr="00474888">
        <w:rPr>
          <w:b/>
          <w:lang w:eastAsia="zh-CN"/>
        </w:rPr>
        <w:t xml:space="preserve"> identidad de sus nacionales</w:t>
      </w:r>
      <w:r w:rsidR="009E71A0" w:rsidRPr="00474888">
        <w:rPr>
          <w:b/>
          <w:lang w:eastAsia="zh-CN"/>
        </w:rPr>
        <w:t xml:space="preserve"> y lo alienta en sus esfuerzos</w:t>
      </w:r>
      <w:r w:rsidR="000669D4" w:rsidRPr="00474888">
        <w:rPr>
          <w:b/>
          <w:lang w:eastAsia="zh-CN"/>
        </w:rPr>
        <w:t xml:space="preserve"> </w:t>
      </w:r>
      <w:r w:rsidR="00AD67EB" w:rsidRPr="00474888">
        <w:rPr>
          <w:b/>
          <w:lang w:eastAsia="zh-CN"/>
        </w:rPr>
        <w:t xml:space="preserve">presentes </w:t>
      </w:r>
      <w:r w:rsidR="009E71A0" w:rsidRPr="00474888">
        <w:rPr>
          <w:b/>
          <w:lang w:eastAsia="zh-CN"/>
        </w:rPr>
        <w:t xml:space="preserve">para </w:t>
      </w:r>
      <w:r w:rsidR="000669D4" w:rsidRPr="00474888">
        <w:rPr>
          <w:b/>
          <w:lang w:eastAsia="zh-CN"/>
        </w:rPr>
        <w:t>posibilitar estos trámit</w:t>
      </w:r>
      <w:r w:rsidR="000938D1">
        <w:rPr>
          <w:b/>
          <w:lang w:eastAsia="zh-CN"/>
        </w:rPr>
        <w:t>es en Argentina y en la región.</w:t>
      </w:r>
    </w:p>
    <w:p w:rsidR="00035EF0" w:rsidRDefault="00035EF0" w:rsidP="00F82DC8">
      <w:pPr>
        <w:pStyle w:val="H23G"/>
      </w:pPr>
      <w:r w:rsidRPr="0035527D">
        <w:tab/>
      </w:r>
      <w:r w:rsidR="00DD76FA">
        <w:t>4</w:t>
      </w:r>
      <w:r w:rsidRPr="0035527D">
        <w:t>.</w:t>
      </w:r>
      <w:r w:rsidRPr="0035527D">
        <w:tab/>
        <w:t>Otros derechos de los trabajadores migratorios y de sus familiares que estén documentados o se encuentren en situación regular (artículos</w:t>
      </w:r>
      <w:r w:rsidR="00F82DC8">
        <w:t> </w:t>
      </w:r>
      <w:r w:rsidRPr="0035527D">
        <w:t>36 a</w:t>
      </w:r>
      <w:r w:rsidR="00F82DC8">
        <w:t> </w:t>
      </w:r>
      <w:r w:rsidRPr="0035527D">
        <w:t>56)</w:t>
      </w:r>
    </w:p>
    <w:p w:rsidR="001F1559" w:rsidRPr="007408EC" w:rsidRDefault="004B44B9" w:rsidP="00632CB5">
      <w:pPr>
        <w:pStyle w:val="SingleTxtG"/>
        <w:numPr>
          <w:ilvl w:val="0"/>
          <w:numId w:val="26"/>
        </w:numPr>
        <w:rPr>
          <w:b/>
          <w:bCs/>
        </w:rPr>
      </w:pPr>
      <w:r w:rsidRPr="001F1559">
        <w:rPr>
          <w:bCs/>
        </w:rPr>
        <w:t xml:space="preserve">El Comité </w:t>
      </w:r>
      <w:r w:rsidR="00744B51">
        <w:rPr>
          <w:bCs/>
        </w:rPr>
        <w:t>nota con interés</w:t>
      </w:r>
      <w:r w:rsidR="00744B51" w:rsidRPr="001F1559">
        <w:rPr>
          <w:bCs/>
        </w:rPr>
        <w:t xml:space="preserve"> </w:t>
      </w:r>
      <w:r w:rsidR="008C1911" w:rsidRPr="001F1559">
        <w:rPr>
          <w:bCs/>
        </w:rPr>
        <w:t xml:space="preserve">las iniciativas </w:t>
      </w:r>
      <w:r w:rsidR="005C0A62">
        <w:rPr>
          <w:bCs/>
        </w:rPr>
        <w:t xml:space="preserve">para hacer efectivo </w:t>
      </w:r>
      <w:r w:rsidR="008C1911" w:rsidRPr="001F1559">
        <w:rPr>
          <w:bCs/>
        </w:rPr>
        <w:t>el voto de los trabajadores migra</w:t>
      </w:r>
      <w:r w:rsidR="0048281B">
        <w:rPr>
          <w:bCs/>
        </w:rPr>
        <w:t>torios uruguayos en el exterior,</w:t>
      </w:r>
      <w:r w:rsidR="008C1911" w:rsidRPr="001F1559">
        <w:rPr>
          <w:bCs/>
        </w:rPr>
        <w:t xml:space="preserve"> </w:t>
      </w:r>
      <w:r w:rsidR="0048281B">
        <w:rPr>
          <w:bCs/>
        </w:rPr>
        <w:t xml:space="preserve">mismo que </w:t>
      </w:r>
      <w:r w:rsidR="00306B9B">
        <w:rPr>
          <w:bCs/>
        </w:rPr>
        <w:t xml:space="preserve">está previsto </w:t>
      </w:r>
      <w:r w:rsidR="0048281B">
        <w:rPr>
          <w:bCs/>
        </w:rPr>
        <w:t xml:space="preserve">en </w:t>
      </w:r>
      <w:r w:rsidR="008C1911" w:rsidRPr="001F1559">
        <w:rPr>
          <w:bCs/>
        </w:rPr>
        <w:t>el artículo 41 de la Convención</w:t>
      </w:r>
      <w:r w:rsidR="00306B9B">
        <w:rPr>
          <w:bCs/>
        </w:rPr>
        <w:t xml:space="preserve"> </w:t>
      </w:r>
      <w:r w:rsidR="0048281B">
        <w:rPr>
          <w:bCs/>
        </w:rPr>
        <w:t>y en</w:t>
      </w:r>
      <w:r w:rsidR="00306B9B">
        <w:rPr>
          <w:bCs/>
        </w:rPr>
        <w:t xml:space="preserve"> la constitución nacional</w:t>
      </w:r>
      <w:r w:rsidR="0048281B">
        <w:rPr>
          <w:bCs/>
        </w:rPr>
        <w:t>.</w:t>
      </w:r>
      <w:r w:rsidR="00AD67EB">
        <w:rPr>
          <w:bCs/>
        </w:rPr>
        <w:t xml:space="preserve"> P</w:t>
      </w:r>
      <w:r w:rsidR="0048281B">
        <w:rPr>
          <w:bCs/>
        </w:rPr>
        <w:t xml:space="preserve">reocupa al Comité </w:t>
      </w:r>
      <w:r w:rsidR="00AD67EB">
        <w:rPr>
          <w:bCs/>
        </w:rPr>
        <w:t>la falta de</w:t>
      </w:r>
      <w:r w:rsidR="00306B9B">
        <w:rPr>
          <w:bCs/>
        </w:rPr>
        <w:t xml:space="preserve"> reglamentación al respecto y </w:t>
      </w:r>
      <w:r w:rsidR="0048281B">
        <w:rPr>
          <w:bCs/>
        </w:rPr>
        <w:t xml:space="preserve">que </w:t>
      </w:r>
      <w:r w:rsidR="0048281B" w:rsidRPr="001F1559">
        <w:rPr>
          <w:bCs/>
        </w:rPr>
        <w:t xml:space="preserve">los trabajadores migratorios uruguayos y </w:t>
      </w:r>
      <w:r w:rsidR="0048281B">
        <w:rPr>
          <w:bCs/>
        </w:rPr>
        <w:t>a</w:t>
      </w:r>
      <w:r w:rsidR="0048281B" w:rsidRPr="001F1559">
        <w:rPr>
          <w:bCs/>
        </w:rPr>
        <w:t xml:space="preserve"> sus familia</w:t>
      </w:r>
      <w:r w:rsidR="0048281B">
        <w:rPr>
          <w:bCs/>
        </w:rPr>
        <w:t>re</w:t>
      </w:r>
      <w:r w:rsidR="0048281B" w:rsidRPr="001F1559">
        <w:rPr>
          <w:bCs/>
        </w:rPr>
        <w:t>s</w:t>
      </w:r>
      <w:r w:rsidR="0048281B" w:rsidRPr="004A27F4">
        <w:rPr>
          <w:bCs/>
        </w:rPr>
        <w:t xml:space="preserve"> </w:t>
      </w:r>
      <w:r w:rsidR="0048281B" w:rsidRPr="001F1559">
        <w:rPr>
          <w:bCs/>
        </w:rPr>
        <w:t>en el exterior</w:t>
      </w:r>
      <w:r w:rsidR="0048281B">
        <w:rPr>
          <w:bCs/>
        </w:rPr>
        <w:t xml:space="preserve"> no pueden ejercer este derecho</w:t>
      </w:r>
      <w:r w:rsidR="000938D1">
        <w:rPr>
          <w:bCs/>
        </w:rPr>
        <w:t>.</w:t>
      </w:r>
    </w:p>
    <w:p w:rsidR="001F1559" w:rsidRDefault="004B44B9" w:rsidP="00632CB5">
      <w:pPr>
        <w:pStyle w:val="SingleTxtG"/>
        <w:numPr>
          <w:ilvl w:val="0"/>
          <w:numId w:val="26"/>
        </w:numPr>
        <w:rPr>
          <w:b/>
          <w:bCs/>
        </w:rPr>
      </w:pPr>
      <w:r w:rsidRPr="001F1559">
        <w:rPr>
          <w:b/>
          <w:bCs/>
        </w:rPr>
        <w:t xml:space="preserve">El Comité recomienda </w:t>
      </w:r>
      <w:r w:rsidR="002F1BC6">
        <w:rPr>
          <w:b/>
          <w:bCs/>
        </w:rPr>
        <w:t>al</w:t>
      </w:r>
      <w:r w:rsidRPr="001F1559">
        <w:rPr>
          <w:b/>
          <w:bCs/>
        </w:rPr>
        <w:t xml:space="preserve"> Estado parte</w:t>
      </w:r>
      <w:r w:rsidR="002F1BC6">
        <w:rPr>
          <w:b/>
          <w:bCs/>
        </w:rPr>
        <w:t xml:space="preserve"> que</w:t>
      </w:r>
      <w:r w:rsidRPr="001F1559">
        <w:rPr>
          <w:b/>
          <w:bCs/>
        </w:rPr>
        <w:t xml:space="preserve"> </w:t>
      </w:r>
      <w:r w:rsidR="00F47E74">
        <w:rPr>
          <w:b/>
          <w:bCs/>
        </w:rPr>
        <w:t>adopte</w:t>
      </w:r>
      <w:r w:rsidR="00885D22" w:rsidRPr="001F1559">
        <w:rPr>
          <w:b/>
          <w:bCs/>
        </w:rPr>
        <w:t xml:space="preserve"> </w:t>
      </w:r>
      <w:r w:rsidR="00F47E74">
        <w:rPr>
          <w:b/>
          <w:bCs/>
        </w:rPr>
        <w:t xml:space="preserve">las </w:t>
      </w:r>
      <w:r w:rsidRPr="001F1559">
        <w:rPr>
          <w:b/>
          <w:bCs/>
        </w:rPr>
        <w:t>medidas</w:t>
      </w:r>
      <w:r w:rsidR="00F47E74">
        <w:rPr>
          <w:b/>
          <w:bCs/>
        </w:rPr>
        <w:t xml:space="preserve"> necesarias</w:t>
      </w:r>
      <w:r w:rsidRPr="001F1559">
        <w:rPr>
          <w:b/>
          <w:bCs/>
        </w:rPr>
        <w:t xml:space="preserve">, incluyendo las de carácter legislativo, para </w:t>
      </w:r>
      <w:r w:rsidR="00F47E74">
        <w:rPr>
          <w:b/>
          <w:bCs/>
        </w:rPr>
        <w:t>garantizar</w:t>
      </w:r>
      <w:r w:rsidR="00885D22" w:rsidRPr="001F1559">
        <w:rPr>
          <w:b/>
          <w:bCs/>
        </w:rPr>
        <w:t xml:space="preserve"> el ejercicio d</w:t>
      </w:r>
      <w:r w:rsidRPr="001F1559">
        <w:rPr>
          <w:b/>
          <w:bCs/>
        </w:rPr>
        <w:t>e</w:t>
      </w:r>
      <w:r w:rsidR="00DE7B15" w:rsidRPr="001F1559">
        <w:rPr>
          <w:b/>
          <w:bCs/>
        </w:rPr>
        <w:t xml:space="preserve">l derecho al voto de los </w:t>
      </w:r>
      <w:r w:rsidRPr="001F1559">
        <w:rPr>
          <w:b/>
          <w:bCs/>
        </w:rPr>
        <w:t>trabajadores migratorios uruguayos</w:t>
      </w:r>
      <w:r w:rsidR="00885D22" w:rsidRPr="001F1559">
        <w:rPr>
          <w:b/>
          <w:bCs/>
        </w:rPr>
        <w:t xml:space="preserve"> en el exterior</w:t>
      </w:r>
      <w:r w:rsidR="004D0028">
        <w:rPr>
          <w:b/>
          <w:bCs/>
        </w:rPr>
        <w:t xml:space="preserve"> y </w:t>
      </w:r>
      <w:r w:rsidR="003F1EFF">
        <w:rPr>
          <w:b/>
          <w:bCs/>
        </w:rPr>
        <w:t xml:space="preserve">fomentar </w:t>
      </w:r>
      <w:r w:rsidR="004D0028">
        <w:rPr>
          <w:b/>
          <w:bCs/>
        </w:rPr>
        <w:t xml:space="preserve">la participación ciudadana </w:t>
      </w:r>
      <w:r w:rsidR="00BD6E9A">
        <w:rPr>
          <w:b/>
          <w:bCs/>
        </w:rPr>
        <w:t xml:space="preserve">y vinculación </w:t>
      </w:r>
      <w:r w:rsidR="004D0028">
        <w:rPr>
          <w:b/>
          <w:bCs/>
        </w:rPr>
        <w:t xml:space="preserve">de </w:t>
      </w:r>
      <w:r w:rsidR="003F1EFF">
        <w:rPr>
          <w:b/>
          <w:bCs/>
        </w:rPr>
        <w:t>sus</w:t>
      </w:r>
      <w:r w:rsidR="004D0028">
        <w:rPr>
          <w:b/>
          <w:bCs/>
        </w:rPr>
        <w:t xml:space="preserve"> nacionales en el exterior</w:t>
      </w:r>
      <w:r w:rsidRPr="001F1559">
        <w:rPr>
          <w:b/>
          <w:bCs/>
        </w:rPr>
        <w:t xml:space="preserve">. </w:t>
      </w:r>
    </w:p>
    <w:p w:rsidR="00874443" w:rsidRPr="00874443" w:rsidRDefault="00874443" w:rsidP="00632CB5">
      <w:pPr>
        <w:pStyle w:val="SingleTxtG"/>
        <w:numPr>
          <w:ilvl w:val="0"/>
          <w:numId w:val="26"/>
        </w:numPr>
        <w:rPr>
          <w:bCs/>
        </w:rPr>
      </w:pPr>
      <w:r w:rsidRPr="00874443">
        <w:rPr>
          <w:bCs/>
        </w:rPr>
        <w:t xml:space="preserve">Preocupa al Comité que el </w:t>
      </w:r>
      <w:r>
        <w:rPr>
          <w:bCs/>
        </w:rPr>
        <w:t>r</w:t>
      </w:r>
      <w:r w:rsidRPr="00874443">
        <w:rPr>
          <w:bCs/>
        </w:rPr>
        <w:t xml:space="preserve">égimen de </w:t>
      </w:r>
      <w:r w:rsidR="002F1BC6">
        <w:rPr>
          <w:bCs/>
        </w:rPr>
        <w:t>p</w:t>
      </w:r>
      <w:r w:rsidR="002F1BC6" w:rsidRPr="002F1BC6">
        <w:rPr>
          <w:bCs/>
        </w:rPr>
        <w:t>restación asistencial no contributiva por vejez o invalidez</w:t>
      </w:r>
      <w:r w:rsidR="002F1BC6">
        <w:rPr>
          <w:bCs/>
        </w:rPr>
        <w:t xml:space="preserve"> </w:t>
      </w:r>
      <w:r w:rsidR="00E524DD">
        <w:rPr>
          <w:bCs/>
        </w:rPr>
        <w:t xml:space="preserve">sigue </w:t>
      </w:r>
      <w:r w:rsidRPr="00874443">
        <w:rPr>
          <w:bCs/>
        </w:rPr>
        <w:t>exig</w:t>
      </w:r>
      <w:r w:rsidR="00E524DD">
        <w:rPr>
          <w:bCs/>
        </w:rPr>
        <w:t xml:space="preserve">iendo a los trabajadores migratorios </w:t>
      </w:r>
      <w:r w:rsidRPr="00874443">
        <w:rPr>
          <w:bCs/>
        </w:rPr>
        <w:t>15</w:t>
      </w:r>
      <w:r w:rsidR="00F82DC8">
        <w:rPr>
          <w:bCs/>
        </w:rPr>
        <w:t> </w:t>
      </w:r>
      <w:r w:rsidRPr="00874443">
        <w:rPr>
          <w:bCs/>
        </w:rPr>
        <w:t xml:space="preserve">años de residencia </w:t>
      </w:r>
      <w:r w:rsidR="002F1BC6">
        <w:rPr>
          <w:bCs/>
        </w:rPr>
        <w:t xml:space="preserve">continuada </w:t>
      </w:r>
      <w:r w:rsidR="00E524DD">
        <w:rPr>
          <w:bCs/>
        </w:rPr>
        <w:t xml:space="preserve">en el Estado parte </w:t>
      </w:r>
      <w:r w:rsidRPr="00874443">
        <w:rPr>
          <w:bCs/>
        </w:rPr>
        <w:t>para acceder a</w:t>
      </w:r>
      <w:r w:rsidR="002F1BC6">
        <w:rPr>
          <w:bCs/>
        </w:rPr>
        <w:t>l beneficio</w:t>
      </w:r>
      <w:r w:rsidR="00E524DD">
        <w:rPr>
          <w:bCs/>
        </w:rPr>
        <w:t>.</w:t>
      </w:r>
      <w:r w:rsidR="00EC7DC8">
        <w:rPr>
          <w:bCs/>
        </w:rPr>
        <w:t xml:space="preserve"> </w:t>
      </w:r>
    </w:p>
    <w:p w:rsidR="00F47E74" w:rsidRPr="00F47E74" w:rsidRDefault="002F1BC6" w:rsidP="00632CB5">
      <w:pPr>
        <w:pStyle w:val="SingleTxtG"/>
        <w:numPr>
          <w:ilvl w:val="0"/>
          <w:numId w:val="26"/>
        </w:numPr>
        <w:rPr>
          <w:b/>
          <w:bCs/>
        </w:rPr>
      </w:pPr>
      <w:r w:rsidRPr="00F47E74">
        <w:rPr>
          <w:b/>
          <w:bCs/>
        </w:rPr>
        <w:t xml:space="preserve">El Comité recomienda al Estado parte que considere </w:t>
      </w:r>
      <w:r w:rsidR="00F47E74" w:rsidRPr="00F47E74">
        <w:rPr>
          <w:b/>
          <w:bCs/>
        </w:rPr>
        <w:t xml:space="preserve">las </w:t>
      </w:r>
      <w:r w:rsidRPr="00F47E74">
        <w:rPr>
          <w:b/>
          <w:bCs/>
        </w:rPr>
        <w:t>medidas</w:t>
      </w:r>
      <w:r w:rsidR="00F47E74" w:rsidRPr="00F47E74">
        <w:rPr>
          <w:b/>
          <w:bCs/>
        </w:rPr>
        <w:t xml:space="preserve"> necesarias</w:t>
      </w:r>
      <w:r w:rsidRPr="00F47E74">
        <w:rPr>
          <w:b/>
          <w:bCs/>
        </w:rPr>
        <w:t>, inclu</w:t>
      </w:r>
      <w:r w:rsidR="00F47E74" w:rsidRPr="00F47E74">
        <w:rPr>
          <w:b/>
          <w:bCs/>
        </w:rPr>
        <w:t xml:space="preserve">yendo </w:t>
      </w:r>
      <w:r w:rsidR="00C45C57">
        <w:rPr>
          <w:b/>
          <w:bCs/>
        </w:rPr>
        <w:t>la modificación a los requisitos actuales de residencia continuada</w:t>
      </w:r>
      <w:r w:rsidR="00F47E74" w:rsidRPr="00F47E74">
        <w:rPr>
          <w:b/>
          <w:bCs/>
        </w:rPr>
        <w:t>,</w:t>
      </w:r>
      <w:r w:rsidR="00EC7DC8">
        <w:rPr>
          <w:b/>
          <w:bCs/>
        </w:rPr>
        <w:t xml:space="preserve"> </w:t>
      </w:r>
      <w:r w:rsidR="00EC302A">
        <w:rPr>
          <w:b/>
          <w:bCs/>
        </w:rPr>
        <w:t>para</w:t>
      </w:r>
      <w:r w:rsidR="00EC7DC8">
        <w:rPr>
          <w:b/>
          <w:bCs/>
        </w:rPr>
        <w:t xml:space="preserve"> </w:t>
      </w:r>
      <w:r w:rsidR="00F47E74" w:rsidRPr="00F47E74">
        <w:rPr>
          <w:b/>
          <w:bCs/>
        </w:rPr>
        <w:t xml:space="preserve">garantizar en su territorio </w:t>
      </w:r>
      <w:r w:rsidR="00EC302A" w:rsidRPr="00F47E74">
        <w:rPr>
          <w:b/>
          <w:bCs/>
        </w:rPr>
        <w:t>el acceso a l</w:t>
      </w:r>
      <w:r w:rsidR="00EC302A">
        <w:rPr>
          <w:b/>
          <w:bCs/>
        </w:rPr>
        <w:t xml:space="preserve">as prestaciones </w:t>
      </w:r>
      <w:r w:rsidR="00EC302A" w:rsidRPr="00F47E74">
        <w:rPr>
          <w:b/>
          <w:bCs/>
        </w:rPr>
        <w:t xml:space="preserve">incluidas en el sistema de seguridad social </w:t>
      </w:r>
      <w:r w:rsidR="00F47E74" w:rsidRPr="00F47E74">
        <w:rPr>
          <w:b/>
          <w:bCs/>
        </w:rPr>
        <w:t>a todos los trabajadores migratorios y a sus familiares</w:t>
      </w:r>
      <w:r w:rsidR="00EC302A">
        <w:rPr>
          <w:b/>
          <w:bCs/>
        </w:rPr>
        <w:t xml:space="preserve"> en igualdad de condiciones con los nacionales</w:t>
      </w:r>
      <w:r w:rsidR="00F47E74" w:rsidRPr="00F47E74">
        <w:rPr>
          <w:b/>
          <w:bCs/>
        </w:rPr>
        <w:t>.</w:t>
      </w:r>
    </w:p>
    <w:p w:rsidR="0023708F" w:rsidRPr="0023708F" w:rsidRDefault="001F1559" w:rsidP="00632CB5">
      <w:pPr>
        <w:pStyle w:val="SingleTxtG"/>
        <w:numPr>
          <w:ilvl w:val="0"/>
          <w:numId w:val="26"/>
        </w:numPr>
      </w:pPr>
      <w:r w:rsidRPr="0023708F">
        <w:rPr>
          <w:bCs/>
        </w:rPr>
        <w:t xml:space="preserve">El Comité </w:t>
      </w:r>
      <w:r w:rsidR="00497C20">
        <w:rPr>
          <w:bCs/>
        </w:rPr>
        <w:t xml:space="preserve">toma </w:t>
      </w:r>
      <w:r w:rsidR="0079486D">
        <w:rPr>
          <w:bCs/>
        </w:rPr>
        <w:t>nota</w:t>
      </w:r>
      <w:r w:rsidR="0079486D" w:rsidRPr="0023708F">
        <w:rPr>
          <w:bCs/>
        </w:rPr>
        <w:t xml:space="preserve"> </w:t>
      </w:r>
      <w:r w:rsidR="00497C20">
        <w:rPr>
          <w:bCs/>
        </w:rPr>
        <w:t>d</w:t>
      </w:r>
      <w:r w:rsidRPr="0023708F">
        <w:rPr>
          <w:bCs/>
        </w:rPr>
        <w:t xml:space="preserve">el </w:t>
      </w:r>
      <w:r w:rsidR="00DB5BAE" w:rsidRPr="0023708F">
        <w:rPr>
          <w:bCs/>
        </w:rPr>
        <w:t>convenio con el Banco Hipotecario del Uruguay y el Correo Uruguayo</w:t>
      </w:r>
      <w:r w:rsidR="002B7060" w:rsidRPr="0023708F">
        <w:rPr>
          <w:bCs/>
        </w:rPr>
        <w:t xml:space="preserve"> para facilitar las transferencias de los ingresos y ahorros de los trabajadores migratorios </w:t>
      </w:r>
      <w:r w:rsidR="00C41F7F" w:rsidRPr="0023708F">
        <w:rPr>
          <w:bCs/>
        </w:rPr>
        <w:t xml:space="preserve">uruguayos </w:t>
      </w:r>
      <w:r w:rsidR="002B7060" w:rsidRPr="0023708F">
        <w:rPr>
          <w:bCs/>
        </w:rPr>
        <w:t>en España</w:t>
      </w:r>
      <w:r w:rsidR="00C41F7F" w:rsidRPr="0023708F">
        <w:rPr>
          <w:bCs/>
        </w:rPr>
        <w:t xml:space="preserve"> pero lamenta la falta de información sobre las medidas adoptadas por el Estado parte para facilitar la transferencia de los ingresos y ahorros de los trabajadores migratorios</w:t>
      </w:r>
      <w:r w:rsidR="0079486D">
        <w:rPr>
          <w:bCs/>
        </w:rPr>
        <w:t xml:space="preserve"> extranjeros que residen</w:t>
      </w:r>
      <w:r w:rsidR="00897299">
        <w:rPr>
          <w:bCs/>
        </w:rPr>
        <w:t xml:space="preserve"> su territorio</w:t>
      </w:r>
      <w:r w:rsidR="002B7060" w:rsidRPr="0023708F">
        <w:rPr>
          <w:bCs/>
        </w:rPr>
        <w:t>.</w:t>
      </w:r>
    </w:p>
    <w:p w:rsidR="00C41F7F" w:rsidRPr="00C41F7F" w:rsidRDefault="00C41F7F" w:rsidP="00632CB5">
      <w:pPr>
        <w:pStyle w:val="SingleTxtG"/>
        <w:numPr>
          <w:ilvl w:val="0"/>
          <w:numId w:val="26"/>
        </w:numPr>
      </w:pPr>
      <w:r w:rsidRPr="0023708F">
        <w:rPr>
          <w:b/>
          <w:bCs/>
        </w:rPr>
        <w:t xml:space="preserve">El Comité alienta al Estado parte a tomar las medidas necesarias para que los trabajadores migratorios </w:t>
      </w:r>
      <w:r w:rsidR="0079486D">
        <w:rPr>
          <w:b/>
          <w:bCs/>
        </w:rPr>
        <w:t xml:space="preserve">extranjeros que residen en su territorio </w:t>
      </w:r>
      <w:r w:rsidRPr="0023708F">
        <w:rPr>
          <w:b/>
          <w:bCs/>
        </w:rPr>
        <w:t>puedan transferir sus ingresos y ahorros desde Uruguay</w:t>
      </w:r>
      <w:r w:rsidR="00EC7DC8">
        <w:rPr>
          <w:b/>
          <w:bCs/>
        </w:rPr>
        <w:t xml:space="preserve"> </w:t>
      </w:r>
      <w:r w:rsidRPr="0023708F">
        <w:rPr>
          <w:b/>
          <w:bCs/>
        </w:rPr>
        <w:t xml:space="preserve">a sus Estados de origen o a otros de su elección. </w:t>
      </w:r>
    </w:p>
    <w:p w:rsidR="00035EF0" w:rsidRPr="0035527D" w:rsidRDefault="00035EF0" w:rsidP="00F82DC8">
      <w:pPr>
        <w:pStyle w:val="H23G"/>
      </w:pPr>
      <w:r w:rsidRPr="0035527D">
        <w:tab/>
      </w:r>
      <w:r w:rsidR="00DD76FA">
        <w:t>5</w:t>
      </w:r>
      <w:r w:rsidRPr="0035527D">
        <w:t>.</w:t>
      </w:r>
      <w:r w:rsidRPr="0035527D">
        <w:tab/>
        <w:t>Promoción de condiciones satisfactorias, equitativas, dignas y lícitas en relación con la migración internacional de los trabajadores y sus familiares (artículos</w:t>
      </w:r>
      <w:r w:rsidR="00497C20">
        <w:t xml:space="preserve"> </w:t>
      </w:r>
      <w:r w:rsidRPr="0035527D">
        <w:t>64 a</w:t>
      </w:r>
      <w:r w:rsidR="00F82DC8">
        <w:t> </w:t>
      </w:r>
      <w:r w:rsidRPr="0035527D">
        <w:t>71)</w:t>
      </w:r>
    </w:p>
    <w:p w:rsidR="00D46B9C" w:rsidRDefault="00D46B9C" w:rsidP="00632CB5">
      <w:pPr>
        <w:pStyle w:val="SingleTxtG"/>
        <w:numPr>
          <w:ilvl w:val="0"/>
          <w:numId w:val="26"/>
        </w:numPr>
      </w:pPr>
      <w:r>
        <w:t xml:space="preserve">El Comité </w:t>
      </w:r>
      <w:r w:rsidR="0012748C">
        <w:t>acoge</w:t>
      </w:r>
      <w:r>
        <w:t xml:space="preserve"> con beneplácito </w:t>
      </w:r>
      <w:r w:rsidRPr="0068331F">
        <w:t>la</w:t>
      </w:r>
      <w:r>
        <w:t xml:space="preserve"> creación </w:t>
      </w:r>
      <w:r w:rsidR="0037247A">
        <w:t xml:space="preserve">y fortalecimiento </w:t>
      </w:r>
      <w:r>
        <w:t>de la Junta Nacional de Migración</w:t>
      </w:r>
      <w:r w:rsidR="00EC7DC8">
        <w:t xml:space="preserve"> </w:t>
      </w:r>
      <w:r w:rsidR="005374A8">
        <w:t xml:space="preserve">como </w:t>
      </w:r>
      <w:r w:rsidR="00A85648">
        <w:t xml:space="preserve">el </w:t>
      </w:r>
      <w:r w:rsidR="005374A8">
        <w:t>órgano asesor y coordinador del poder ejecutivo en materia de</w:t>
      </w:r>
      <w:r w:rsidRPr="0068331F">
        <w:t xml:space="preserve"> migración. </w:t>
      </w:r>
      <w:r w:rsidR="00D041D8">
        <w:t>Al mismo tiempo</w:t>
      </w:r>
      <w:r w:rsidR="00133CFE">
        <w:t>,</w:t>
      </w:r>
      <w:r w:rsidR="00D041D8">
        <w:t xml:space="preserve"> e</w:t>
      </w:r>
      <w:r w:rsidR="0037247A">
        <w:t xml:space="preserve">l Comité nota que el Estado parte está en vías de construir una política </w:t>
      </w:r>
      <w:r w:rsidR="00133CFE">
        <w:t xml:space="preserve">pública en materia </w:t>
      </w:r>
      <w:r w:rsidR="0037247A">
        <w:t>migratoria</w:t>
      </w:r>
      <w:r w:rsidR="00612ADE">
        <w:t xml:space="preserve">. </w:t>
      </w:r>
    </w:p>
    <w:p w:rsidR="00D46B9C" w:rsidRDefault="00D46B9C" w:rsidP="00632CB5">
      <w:pPr>
        <w:pStyle w:val="SingleTxtG"/>
        <w:numPr>
          <w:ilvl w:val="0"/>
          <w:numId w:val="26"/>
        </w:numPr>
        <w:rPr>
          <w:b/>
        </w:rPr>
      </w:pPr>
      <w:r w:rsidRPr="0037247A">
        <w:rPr>
          <w:b/>
        </w:rPr>
        <w:t xml:space="preserve">El Comité </w:t>
      </w:r>
      <w:r w:rsidR="0037247A">
        <w:rPr>
          <w:b/>
        </w:rPr>
        <w:t xml:space="preserve">alienta </w:t>
      </w:r>
      <w:r w:rsidRPr="0037247A">
        <w:rPr>
          <w:b/>
        </w:rPr>
        <w:t xml:space="preserve">al Estado parte </w:t>
      </w:r>
      <w:r w:rsidR="0037247A">
        <w:rPr>
          <w:b/>
        </w:rPr>
        <w:t xml:space="preserve">en la elaboración de una política </w:t>
      </w:r>
      <w:r w:rsidR="00133CFE">
        <w:rPr>
          <w:b/>
        </w:rPr>
        <w:t xml:space="preserve">pública </w:t>
      </w:r>
      <w:r w:rsidR="0037247A">
        <w:rPr>
          <w:b/>
        </w:rPr>
        <w:t xml:space="preserve">integral </w:t>
      </w:r>
      <w:r w:rsidR="00133CFE">
        <w:rPr>
          <w:b/>
        </w:rPr>
        <w:t xml:space="preserve">en materia </w:t>
      </w:r>
      <w:r w:rsidR="0037247A">
        <w:rPr>
          <w:b/>
        </w:rPr>
        <w:t xml:space="preserve">migratoria </w:t>
      </w:r>
      <w:r w:rsidR="00B53997" w:rsidRPr="00A91B77">
        <w:rPr>
          <w:b/>
        </w:rPr>
        <w:t>conforme con las normas internacionales de protección de los derechos de los trabajadores mig</w:t>
      </w:r>
      <w:r w:rsidR="008D4515">
        <w:rPr>
          <w:b/>
        </w:rPr>
        <w:t xml:space="preserve">ratorios y de sus familiares y </w:t>
      </w:r>
      <w:r w:rsidR="00B53997" w:rsidRPr="00A91B77">
        <w:rPr>
          <w:b/>
        </w:rPr>
        <w:t>de conformidad con la Convención</w:t>
      </w:r>
      <w:r w:rsidRPr="0037247A">
        <w:rPr>
          <w:b/>
        </w:rPr>
        <w:t xml:space="preserve">. </w:t>
      </w:r>
      <w:r w:rsidR="004C6090">
        <w:rPr>
          <w:b/>
        </w:rPr>
        <w:t>Ins</w:t>
      </w:r>
      <w:r w:rsidR="0037247A">
        <w:rPr>
          <w:b/>
        </w:rPr>
        <w:t>ta a</w:t>
      </w:r>
      <w:r w:rsidR="004C6090">
        <w:rPr>
          <w:b/>
        </w:rPr>
        <w:t>l Estado parte a</w:t>
      </w:r>
      <w:r w:rsidR="0037247A">
        <w:rPr>
          <w:b/>
        </w:rPr>
        <w:t xml:space="preserve"> que la </w:t>
      </w:r>
      <w:r w:rsidR="00B34290">
        <w:rPr>
          <w:b/>
        </w:rPr>
        <w:t xml:space="preserve">Junta Nacional de Migración </w:t>
      </w:r>
      <w:r w:rsidR="0037247A">
        <w:rPr>
          <w:b/>
        </w:rPr>
        <w:t xml:space="preserve">cuente con </w:t>
      </w:r>
      <w:r w:rsidR="004C6090">
        <w:rPr>
          <w:b/>
        </w:rPr>
        <w:t>suficientes recursos</w:t>
      </w:r>
      <w:r w:rsidR="00A473FB">
        <w:rPr>
          <w:b/>
        </w:rPr>
        <w:t xml:space="preserve"> para </w:t>
      </w:r>
      <w:r w:rsidR="00225FB6">
        <w:rPr>
          <w:b/>
        </w:rPr>
        <w:t xml:space="preserve">llevar a cabo sus fines </w:t>
      </w:r>
      <w:r w:rsidR="00A473FB">
        <w:rPr>
          <w:b/>
        </w:rPr>
        <w:t>y sus consultas con las instituciones y organizaciones relevantes</w:t>
      </w:r>
      <w:r w:rsidR="008D4515">
        <w:rPr>
          <w:b/>
        </w:rPr>
        <w:t xml:space="preserve">, incluso </w:t>
      </w:r>
      <w:r w:rsidR="00497C20">
        <w:rPr>
          <w:b/>
        </w:rPr>
        <w:t xml:space="preserve">con </w:t>
      </w:r>
      <w:r w:rsidR="008D4515">
        <w:rPr>
          <w:b/>
        </w:rPr>
        <w:t>aquellas que no la integran</w:t>
      </w:r>
      <w:r w:rsidR="0037247A">
        <w:rPr>
          <w:b/>
        </w:rPr>
        <w:t xml:space="preserve">. </w:t>
      </w:r>
      <w:r w:rsidRPr="0037247A">
        <w:rPr>
          <w:b/>
        </w:rPr>
        <w:t xml:space="preserve">Asimismo, el Comité alienta al Estado parte a cerciorarse de que en la formulación y aplicación de todas las políticas relativas a los derechos de los trabajadores migratorios se </w:t>
      </w:r>
      <w:r w:rsidR="00B53997">
        <w:rPr>
          <w:b/>
        </w:rPr>
        <w:t>incluya la participación de los trabajadores migratorios o de organizaciones que los representen</w:t>
      </w:r>
      <w:r w:rsidRPr="0037247A">
        <w:rPr>
          <w:b/>
        </w:rPr>
        <w:t>.</w:t>
      </w:r>
    </w:p>
    <w:p w:rsidR="00F8739E" w:rsidRDefault="00F8739E" w:rsidP="00632CB5">
      <w:pPr>
        <w:pStyle w:val="SingleTxtG"/>
        <w:numPr>
          <w:ilvl w:val="0"/>
          <w:numId w:val="26"/>
        </w:numPr>
      </w:pPr>
      <w:r w:rsidRPr="00F8739E">
        <w:t xml:space="preserve">Preocupa al Comité </w:t>
      </w:r>
      <w:r w:rsidR="00497C20">
        <w:t xml:space="preserve">la </w:t>
      </w:r>
      <w:r>
        <w:t xml:space="preserve">información sobre las dificultades que enfrentan los trabajadores migratorios para </w:t>
      </w:r>
      <w:r w:rsidR="00497C20">
        <w:t>con</w:t>
      </w:r>
      <w:r>
        <w:t xml:space="preserve">validar sus títulos profesionales obtenidos en el extranjero así como para el reconocimiento de sus capacidades laborales. </w:t>
      </w:r>
    </w:p>
    <w:p w:rsidR="00F8739E" w:rsidRPr="00F8739E" w:rsidRDefault="00F8739E" w:rsidP="00632CB5">
      <w:pPr>
        <w:pStyle w:val="SingleTxtG"/>
        <w:numPr>
          <w:ilvl w:val="0"/>
          <w:numId w:val="26"/>
        </w:numPr>
      </w:pPr>
      <w:r>
        <w:rPr>
          <w:b/>
        </w:rPr>
        <w:t>El Comité recomienda al Estado parte que tome las medidas necesarias</w:t>
      </w:r>
      <w:r w:rsidR="001505E7">
        <w:rPr>
          <w:b/>
        </w:rPr>
        <w:t>, incluyendo instancias de dialogo con los ministerios relevantes,</w:t>
      </w:r>
      <w:r>
        <w:rPr>
          <w:b/>
        </w:rPr>
        <w:t xml:space="preserve"> para facilitar el trámite de </w:t>
      </w:r>
      <w:r w:rsidR="00497C20">
        <w:rPr>
          <w:b/>
        </w:rPr>
        <w:t>con</w:t>
      </w:r>
      <w:r>
        <w:rPr>
          <w:b/>
        </w:rPr>
        <w:t>validación de diplomas y reconocimiento de capacidades laborales.</w:t>
      </w:r>
    </w:p>
    <w:p w:rsidR="00B53997" w:rsidRPr="00B53997" w:rsidRDefault="00477573" w:rsidP="00632CB5">
      <w:pPr>
        <w:pStyle w:val="SingleTxtG"/>
        <w:numPr>
          <w:ilvl w:val="0"/>
          <w:numId w:val="26"/>
        </w:numPr>
        <w:rPr>
          <w:b/>
        </w:rPr>
      </w:pPr>
      <w:r>
        <w:t xml:space="preserve">El Comité </w:t>
      </w:r>
      <w:r w:rsidR="0079486D">
        <w:t xml:space="preserve">nota </w:t>
      </w:r>
      <w:r>
        <w:t xml:space="preserve">el rol </w:t>
      </w:r>
      <w:r w:rsidR="00B53997">
        <w:t>del Consejo Consultivo Asesor de Migraci</w:t>
      </w:r>
      <w:r w:rsidR="00497C20">
        <w:t>ón</w:t>
      </w:r>
      <w:r w:rsidR="00B53997">
        <w:t xml:space="preserve"> (CCAM), compuesto por organizaciones de la sociedad civil y representantes de sindicatos trabajando en el tema de migración. El Comité </w:t>
      </w:r>
      <w:r w:rsidR="0079486D">
        <w:t xml:space="preserve">nota también </w:t>
      </w:r>
      <w:r w:rsidR="00B53997">
        <w:t xml:space="preserve">la decisión reciente de establecer reuniones mensuales ya que la </w:t>
      </w:r>
      <w:r w:rsidR="00B53997" w:rsidRPr="00B53997">
        <w:t>celebración de consultas permanentes</w:t>
      </w:r>
      <w:r w:rsidR="00B53997" w:rsidRPr="00B53997">
        <w:rPr>
          <w:b/>
        </w:rPr>
        <w:t xml:space="preserve"> </w:t>
      </w:r>
      <w:r w:rsidR="00B53997" w:rsidRPr="00B53997">
        <w:t>y regulares</w:t>
      </w:r>
      <w:r w:rsidR="00B53997" w:rsidRPr="00B53997">
        <w:rPr>
          <w:b/>
        </w:rPr>
        <w:t xml:space="preserve"> </w:t>
      </w:r>
      <w:r w:rsidR="00B53997">
        <w:t xml:space="preserve">entre la Junta Nacional de Migración y el CCAM no estaba institucionalizada. </w:t>
      </w:r>
      <w:r w:rsidR="0012748C">
        <w:t xml:space="preserve">Preocupa al </w:t>
      </w:r>
      <w:r w:rsidR="005C0A62" w:rsidRPr="005C0A62">
        <w:t>Comité que la importante contribución de apoyo directo y asesoría de organizaciones de la sociedad civil no cuente con sostén económico.</w:t>
      </w:r>
    </w:p>
    <w:p w:rsidR="00B53997" w:rsidRDefault="00320D52" w:rsidP="00632CB5">
      <w:pPr>
        <w:pStyle w:val="SingleTxtG"/>
        <w:numPr>
          <w:ilvl w:val="0"/>
          <w:numId w:val="26"/>
        </w:numPr>
        <w:rPr>
          <w:b/>
        </w:rPr>
      </w:pPr>
      <w:r>
        <w:rPr>
          <w:b/>
        </w:rPr>
        <w:t xml:space="preserve">El Comité </w:t>
      </w:r>
      <w:r w:rsidRPr="00B53997">
        <w:rPr>
          <w:b/>
        </w:rPr>
        <w:t xml:space="preserve">alienta </w:t>
      </w:r>
      <w:r>
        <w:rPr>
          <w:b/>
        </w:rPr>
        <w:t>al Estado parte</w:t>
      </w:r>
      <w:r w:rsidRPr="00B53997">
        <w:rPr>
          <w:b/>
        </w:rPr>
        <w:t xml:space="preserve"> a</w:t>
      </w:r>
      <w:r w:rsidR="00EC7DC8">
        <w:rPr>
          <w:b/>
        </w:rPr>
        <w:t xml:space="preserve"> </w:t>
      </w:r>
      <w:r>
        <w:rPr>
          <w:b/>
        </w:rPr>
        <w:t>institucionalizar las</w:t>
      </w:r>
      <w:r w:rsidRPr="00B53997">
        <w:rPr>
          <w:b/>
        </w:rPr>
        <w:t xml:space="preserve"> reuniones periódicas con el CCAM </w:t>
      </w:r>
      <w:r>
        <w:rPr>
          <w:b/>
        </w:rPr>
        <w:t>y</w:t>
      </w:r>
      <w:r w:rsidR="00EC7DC8">
        <w:rPr>
          <w:b/>
        </w:rPr>
        <w:t xml:space="preserve"> </w:t>
      </w:r>
      <w:r w:rsidRPr="00B53997">
        <w:rPr>
          <w:b/>
        </w:rPr>
        <w:t>a facilitar la participación conjunta en el diseño e implementación de actividades en favor de los trabajadores migratorios y sus familiares.</w:t>
      </w:r>
      <w:r>
        <w:rPr>
          <w:b/>
        </w:rPr>
        <w:t xml:space="preserve"> </w:t>
      </w:r>
      <w:r w:rsidR="00B53997" w:rsidRPr="00B53997">
        <w:rPr>
          <w:b/>
        </w:rPr>
        <w:t xml:space="preserve">Destacando la importante contribución de las organizaciones de la sociedad civil a la atención y al apoyo brindado a los trabajadores migratorios, en particular aquellos en situación irregular, el Comité </w:t>
      </w:r>
      <w:r>
        <w:rPr>
          <w:b/>
        </w:rPr>
        <w:t xml:space="preserve">también </w:t>
      </w:r>
      <w:r w:rsidR="00B53997" w:rsidRPr="00B53997">
        <w:rPr>
          <w:b/>
        </w:rPr>
        <w:t>alienta al Estado parte a que mantenga e intensifique su coopera</w:t>
      </w:r>
      <w:r w:rsidR="000938D1">
        <w:rPr>
          <w:b/>
        </w:rPr>
        <w:t>ción con dichas organizaciones.</w:t>
      </w:r>
    </w:p>
    <w:p w:rsidR="00D070CD" w:rsidRDefault="001D5F38" w:rsidP="00632CB5">
      <w:pPr>
        <w:pStyle w:val="SingleTxtG"/>
        <w:numPr>
          <w:ilvl w:val="0"/>
          <w:numId w:val="26"/>
        </w:numPr>
        <w:rPr>
          <w:b/>
        </w:rPr>
      </w:pPr>
      <w:r>
        <w:t xml:space="preserve">Debido a la insuficiente coordinación del </w:t>
      </w:r>
      <w:r w:rsidR="0051178B">
        <w:t xml:space="preserve">gran número de </w:t>
      </w:r>
      <w:r w:rsidR="00D070CD">
        <w:t>direcciones, programas y unidades</w:t>
      </w:r>
      <w:r w:rsidR="0051178B">
        <w:t xml:space="preserve"> dentro del </w:t>
      </w:r>
      <w:r w:rsidR="0051178B" w:rsidRPr="0051178B">
        <w:t>Ministerio de Desarrollo Soc</w:t>
      </w:r>
      <w:r w:rsidR="0051178B">
        <w:t xml:space="preserve">ial (MIDES) </w:t>
      </w:r>
      <w:r w:rsidR="00D070CD">
        <w:t>que</w:t>
      </w:r>
      <w:r w:rsidR="0051178B">
        <w:t xml:space="preserve"> atienden a los trabajadores migratorios</w:t>
      </w:r>
      <w:r w:rsidR="00133CFE">
        <w:t>,</w:t>
      </w:r>
      <w:r w:rsidR="0051178B">
        <w:t xml:space="preserve"> </w:t>
      </w:r>
      <w:r>
        <w:t xml:space="preserve">el Comité </w:t>
      </w:r>
      <w:r w:rsidR="0051178B">
        <w:t xml:space="preserve">y </w:t>
      </w:r>
      <w:r w:rsidR="0079486D">
        <w:t xml:space="preserve">nota con interés </w:t>
      </w:r>
      <w:r w:rsidR="0051178B">
        <w:t>la creación d</w:t>
      </w:r>
      <w:r w:rsidR="0051178B" w:rsidRPr="0051178B">
        <w:t>el “Espacio Migrante”</w:t>
      </w:r>
      <w:r w:rsidR="0051178B">
        <w:t>.</w:t>
      </w:r>
      <w:r w:rsidR="00EC7DC8">
        <w:t xml:space="preserve"> </w:t>
      </w:r>
    </w:p>
    <w:p w:rsidR="00D070CD" w:rsidRPr="0051178B" w:rsidRDefault="00D070CD" w:rsidP="00632CB5">
      <w:pPr>
        <w:pStyle w:val="SingleTxtG"/>
        <w:numPr>
          <w:ilvl w:val="0"/>
          <w:numId w:val="26"/>
        </w:numPr>
        <w:rPr>
          <w:b/>
        </w:rPr>
      </w:pPr>
      <w:r w:rsidRPr="0051178B">
        <w:rPr>
          <w:b/>
        </w:rPr>
        <w:t xml:space="preserve">El Comité alienta al Estado parte a fortalecer el “Espacio Migrante” </w:t>
      </w:r>
      <w:r w:rsidR="0051178B" w:rsidRPr="0051178B">
        <w:rPr>
          <w:b/>
        </w:rPr>
        <w:t>como instancia de coordinación dentro del MIDES</w:t>
      </w:r>
      <w:r w:rsidR="00EC7DC8">
        <w:rPr>
          <w:b/>
        </w:rPr>
        <w:t xml:space="preserve"> </w:t>
      </w:r>
      <w:r w:rsidRPr="0051178B">
        <w:rPr>
          <w:b/>
        </w:rPr>
        <w:t>para aplicar de forma efectiva la promoción y protección de los derechos de los trabajadores migratorios.</w:t>
      </w:r>
    </w:p>
    <w:p w:rsidR="00B60EC8" w:rsidRPr="00B60EC8" w:rsidRDefault="00320D52" w:rsidP="00632CB5">
      <w:pPr>
        <w:pStyle w:val="SingleTxtG"/>
        <w:numPr>
          <w:ilvl w:val="0"/>
          <w:numId w:val="26"/>
        </w:numPr>
        <w:rPr>
          <w:b/>
          <w:bCs/>
          <w:lang w:eastAsia="en-GB"/>
        </w:rPr>
      </w:pPr>
      <w:r>
        <w:t>Al mismo tiempo que nota</w:t>
      </w:r>
      <w:r w:rsidR="00A957FC" w:rsidRPr="0035527D">
        <w:t xml:space="preserve"> </w:t>
      </w:r>
      <w:r w:rsidR="00C85966" w:rsidRPr="0035527D">
        <w:t>los esfuerzos</w:t>
      </w:r>
      <w:r w:rsidR="002D104A">
        <w:t xml:space="preserve"> del Estado parte </w:t>
      </w:r>
      <w:r w:rsidR="00C85966" w:rsidRPr="0035527D">
        <w:t xml:space="preserve">para apoyar a los </w:t>
      </w:r>
      <w:r w:rsidR="00AA2638" w:rsidRPr="0035527D">
        <w:t xml:space="preserve">trabajadores migratorios </w:t>
      </w:r>
      <w:r w:rsidR="00DD76FA">
        <w:t>uruguayos</w:t>
      </w:r>
      <w:r w:rsidR="00AA2638" w:rsidRPr="0035527D">
        <w:t xml:space="preserve"> que </w:t>
      </w:r>
      <w:r w:rsidR="00C85966" w:rsidRPr="0035527D">
        <w:t>retorna</w:t>
      </w:r>
      <w:r w:rsidR="004E0D51">
        <w:t>n</w:t>
      </w:r>
      <w:r>
        <w:t xml:space="preserve"> </w:t>
      </w:r>
      <w:r w:rsidR="00BE43FA">
        <w:t>a través de la</w:t>
      </w:r>
      <w:r w:rsidR="00F656F5">
        <w:t xml:space="preserve"> Oficina de</w:t>
      </w:r>
      <w:r w:rsidR="007C5255" w:rsidRPr="0035527D">
        <w:t xml:space="preserve"> Retorno</w:t>
      </w:r>
      <w:r w:rsidR="00F656F5">
        <w:t xml:space="preserve"> y Bienvenida</w:t>
      </w:r>
      <w:r>
        <w:t xml:space="preserve"> (ORB),</w:t>
      </w:r>
      <w:r w:rsidR="00EC7DC8">
        <w:t xml:space="preserve"> </w:t>
      </w:r>
      <w:r>
        <w:t xml:space="preserve">al Comité le </w:t>
      </w:r>
      <w:r w:rsidR="00BE43FA">
        <w:t>preocupa la falta de información sobre el retorno de trabajadores migratorios que no acuden a la ORB.</w:t>
      </w:r>
      <w:r w:rsidR="00EC7DC8">
        <w:t xml:space="preserve"> </w:t>
      </w:r>
      <w:r>
        <w:t xml:space="preserve">Le preocupa también </w:t>
      </w:r>
      <w:r w:rsidRPr="0082693B">
        <w:t xml:space="preserve">que los trabajadores migratorios continúen </w:t>
      </w:r>
      <w:r w:rsidR="00D070CD">
        <w:t>teniendo</w:t>
      </w:r>
      <w:r w:rsidRPr="0082693B">
        <w:t xml:space="preserve"> dificultade</w:t>
      </w:r>
      <w:r>
        <w:t xml:space="preserve">s </w:t>
      </w:r>
      <w:r w:rsidR="00D070CD">
        <w:t>en el</w:t>
      </w:r>
      <w:r>
        <w:t xml:space="preserve"> acceso a la información</w:t>
      </w:r>
      <w:r w:rsidRPr="0082693B">
        <w:t xml:space="preserve"> y a </w:t>
      </w:r>
      <w:r w:rsidR="00D070CD">
        <w:t xml:space="preserve">los </w:t>
      </w:r>
      <w:r w:rsidRPr="0082693B">
        <w:t xml:space="preserve">servicios de </w:t>
      </w:r>
      <w:r>
        <w:t xml:space="preserve">asistencia para su </w:t>
      </w:r>
      <w:r w:rsidRPr="0082693B">
        <w:t xml:space="preserve">reintegración </w:t>
      </w:r>
      <w:r>
        <w:t xml:space="preserve">económica, </w:t>
      </w:r>
      <w:r w:rsidRPr="0082693B">
        <w:t>social y cultural</w:t>
      </w:r>
      <w:r>
        <w:t xml:space="preserve"> </w:t>
      </w:r>
      <w:r w:rsidR="00CC18D1">
        <w:t xml:space="preserve">a pesar de la existencia de </w:t>
      </w:r>
      <w:r w:rsidR="004E0D51" w:rsidRPr="00DE7B15">
        <w:t xml:space="preserve">acuerdos </w:t>
      </w:r>
      <w:r w:rsidR="00CC18D1">
        <w:t xml:space="preserve">con instituciones </w:t>
      </w:r>
      <w:r w:rsidR="00B959C8">
        <w:t>relevantes</w:t>
      </w:r>
      <w:r w:rsidR="00CC18D1">
        <w:t>.</w:t>
      </w:r>
      <w:r w:rsidR="00EC7DC8">
        <w:t xml:space="preserve"> </w:t>
      </w:r>
    </w:p>
    <w:p w:rsidR="004E0D51" w:rsidRDefault="00C85469" w:rsidP="00632CB5">
      <w:pPr>
        <w:pStyle w:val="SingleTxtG"/>
        <w:numPr>
          <w:ilvl w:val="0"/>
          <w:numId w:val="26"/>
        </w:numPr>
        <w:rPr>
          <w:b/>
          <w:bCs/>
          <w:lang w:eastAsia="en-GB"/>
        </w:rPr>
      </w:pPr>
      <w:r w:rsidRPr="004E0D51">
        <w:rPr>
          <w:b/>
          <w:bCs/>
          <w:lang w:eastAsia="en-GB"/>
        </w:rPr>
        <w:t xml:space="preserve">El Comité recomienda </w:t>
      </w:r>
      <w:r w:rsidR="004E0D51" w:rsidRPr="004E0D51">
        <w:rPr>
          <w:b/>
          <w:bCs/>
          <w:lang w:eastAsia="en-GB"/>
        </w:rPr>
        <w:t>al</w:t>
      </w:r>
      <w:r w:rsidRPr="004E0D51">
        <w:rPr>
          <w:b/>
          <w:bCs/>
          <w:lang w:eastAsia="en-GB"/>
        </w:rPr>
        <w:t xml:space="preserve"> Estado parte </w:t>
      </w:r>
      <w:r w:rsidR="004E0D51" w:rsidRPr="004E0D51">
        <w:rPr>
          <w:b/>
          <w:bCs/>
          <w:lang w:eastAsia="en-GB"/>
        </w:rPr>
        <w:t xml:space="preserve">que promueva la </w:t>
      </w:r>
      <w:r w:rsidR="00B80DA8">
        <w:rPr>
          <w:b/>
          <w:bCs/>
          <w:lang w:eastAsia="en-GB"/>
        </w:rPr>
        <w:t>inclusión</w:t>
      </w:r>
      <w:r w:rsidR="00B80DA8" w:rsidRPr="004E0D51">
        <w:rPr>
          <w:b/>
          <w:bCs/>
          <w:lang w:eastAsia="en-GB"/>
        </w:rPr>
        <w:t xml:space="preserve"> </w:t>
      </w:r>
      <w:r w:rsidR="004E0D51" w:rsidRPr="004E0D51">
        <w:rPr>
          <w:b/>
          <w:bCs/>
          <w:lang w:eastAsia="en-GB"/>
        </w:rPr>
        <w:t xml:space="preserve">de los trabajadores migratorios y sus familiares en el </w:t>
      </w:r>
      <w:r w:rsidRPr="004E0D51">
        <w:rPr>
          <w:b/>
          <w:bCs/>
          <w:lang w:eastAsia="en-GB"/>
        </w:rPr>
        <w:t>desarroll</w:t>
      </w:r>
      <w:r w:rsidR="004E0D51" w:rsidRPr="004E0D51">
        <w:rPr>
          <w:b/>
          <w:bCs/>
          <w:lang w:eastAsia="en-GB"/>
        </w:rPr>
        <w:t xml:space="preserve">o de </w:t>
      </w:r>
      <w:r w:rsidRPr="004E0D51">
        <w:rPr>
          <w:b/>
          <w:bCs/>
          <w:lang w:eastAsia="en-GB"/>
        </w:rPr>
        <w:t>programa</w:t>
      </w:r>
      <w:r w:rsidR="004E0D51" w:rsidRPr="004E0D51">
        <w:rPr>
          <w:b/>
          <w:bCs/>
          <w:lang w:eastAsia="en-GB"/>
        </w:rPr>
        <w:t xml:space="preserve">s de </w:t>
      </w:r>
      <w:r w:rsidRPr="004E0D51">
        <w:rPr>
          <w:b/>
          <w:bCs/>
          <w:lang w:eastAsia="en-GB"/>
        </w:rPr>
        <w:t>asist</w:t>
      </w:r>
      <w:r w:rsidR="004E0D51" w:rsidRPr="004E0D51">
        <w:rPr>
          <w:b/>
          <w:bCs/>
          <w:lang w:eastAsia="en-GB"/>
        </w:rPr>
        <w:t>encia</w:t>
      </w:r>
      <w:r w:rsidRPr="004E0D51">
        <w:rPr>
          <w:b/>
          <w:bCs/>
          <w:lang w:eastAsia="en-GB"/>
        </w:rPr>
        <w:t xml:space="preserve"> a los migrantes que </w:t>
      </w:r>
      <w:r w:rsidR="004E0D51" w:rsidRPr="004E0D51">
        <w:rPr>
          <w:b/>
          <w:bCs/>
          <w:lang w:eastAsia="en-GB"/>
        </w:rPr>
        <w:t>retornan</w:t>
      </w:r>
      <w:r w:rsidRPr="004E0D51">
        <w:rPr>
          <w:b/>
          <w:bCs/>
          <w:lang w:eastAsia="en-GB"/>
        </w:rPr>
        <w:t xml:space="preserve"> para su reinserción duradera en el tejido económico, social y cultural de</w:t>
      </w:r>
      <w:r w:rsidR="00DD76FA" w:rsidRPr="004E0D51">
        <w:rPr>
          <w:b/>
          <w:bCs/>
          <w:lang w:eastAsia="en-GB"/>
        </w:rPr>
        <w:t>l Estado parte</w:t>
      </w:r>
      <w:r w:rsidRPr="004E0D51">
        <w:rPr>
          <w:b/>
          <w:bCs/>
          <w:lang w:eastAsia="en-GB"/>
        </w:rPr>
        <w:t>.</w:t>
      </w:r>
      <w:r w:rsidR="004E0D51" w:rsidRPr="004E0D51">
        <w:rPr>
          <w:b/>
          <w:bCs/>
          <w:lang w:eastAsia="en-GB"/>
        </w:rPr>
        <w:t xml:space="preserve"> </w:t>
      </w:r>
      <w:r w:rsidR="00CC18D1">
        <w:rPr>
          <w:b/>
          <w:bCs/>
          <w:lang w:eastAsia="en-GB"/>
        </w:rPr>
        <w:t>Lo alienta a intensificar la divulgación de los servicios disponibles para el retorno de los trabajadores migratorios.</w:t>
      </w:r>
    </w:p>
    <w:p w:rsidR="001715CE" w:rsidRDefault="00314919" w:rsidP="00632CB5">
      <w:pPr>
        <w:pStyle w:val="SingleTxtG"/>
        <w:numPr>
          <w:ilvl w:val="0"/>
          <w:numId w:val="26"/>
        </w:numPr>
      </w:pPr>
      <w:r>
        <w:t xml:space="preserve">Si bien </w:t>
      </w:r>
      <w:r w:rsidR="00CC18D1">
        <w:t>acoge con</w:t>
      </w:r>
      <w:r w:rsidR="0011555E" w:rsidRPr="0082693B">
        <w:t xml:space="preserve"> beneplácito los esfuerzos llevados a cabo por el Estado parte para combatir </w:t>
      </w:r>
      <w:r w:rsidR="00D35438">
        <w:t xml:space="preserve">y sancionar </w:t>
      </w:r>
      <w:r w:rsidR="0011555E" w:rsidRPr="0082693B">
        <w:t>el</w:t>
      </w:r>
      <w:r w:rsidR="00D35438">
        <w:t xml:space="preserve"> delito de la trata de personas</w:t>
      </w:r>
      <w:r w:rsidR="00742EA5">
        <w:t xml:space="preserve"> a través de la </w:t>
      </w:r>
      <w:r w:rsidR="00C17CED">
        <w:t xml:space="preserve">creación de tipos penales específicos en </w:t>
      </w:r>
      <w:r w:rsidR="00742EA5">
        <w:t>Ley de Migración N</w:t>
      </w:r>
      <w:r w:rsidR="00F82DC8">
        <w:t>° </w:t>
      </w:r>
      <w:r w:rsidR="00742EA5">
        <w:t>18250</w:t>
      </w:r>
      <w:r w:rsidR="00C17CED">
        <w:t>,</w:t>
      </w:r>
      <w:r w:rsidR="00CC18D1">
        <w:t xml:space="preserve"> entre otro</w:t>
      </w:r>
      <w:r w:rsidR="00C17CED">
        <w:t>s,</w:t>
      </w:r>
      <w:r>
        <w:t xml:space="preserve"> preocupa al Comité la ausencia de una ley integral de protección a las víctimas de trata de personas</w:t>
      </w:r>
      <w:r w:rsidR="00B80DA8">
        <w:t xml:space="preserve"> conforme al Protocolo para prevenir, reprimir y sancionar la trata de personas, especialmente mujeres y niños, que complementa la Convención de las Naciones Unidas contra la Delincuencia Organizada Transnacional (Protocolo de Palermo)</w:t>
      </w:r>
      <w:r>
        <w:t>. Además</w:t>
      </w:r>
      <w:r w:rsidR="00014D6C">
        <w:t>, p</w:t>
      </w:r>
      <w:r w:rsidR="001715CE">
        <w:t>reocupa a</w:t>
      </w:r>
      <w:r w:rsidR="0011555E" w:rsidRPr="0082693B">
        <w:t>l Comité</w:t>
      </w:r>
      <w:r w:rsidR="001715CE">
        <w:t xml:space="preserve">: </w:t>
      </w:r>
    </w:p>
    <w:p w:rsidR="00051F16" w:rsidRDefault="00E171C6" w:rsidP="00F82DC8">
      <w:pPr>
        <w:pStyle w:val="SingleTxtG"/>
        <w:ind w:firstLine="567"/>
      </w:pPr>
      <w:r>
        <w:t>a)</w:t>
      </w:r>
      <w:r w:rsidR="00E47F55">
        <w:tab/>
      </w:r>
      <w:r w:rsidR="00F82DC8">
        <w:t>L</w:t>
      </w:r>
      <w:r w:rsidR="00051F16" w:rsidRPr="0082693B">
        <w:t xml:space="preserve">a </w:t>
      </w:r>
      <w:r w:rsidR="00051F16">
        <w:t xml:space="preserve">ausencia </w:t>
      </w:r>
      <w:r w:rsidR="005C0A62" w:rsidRPr="005C0A62">
        <w:t>de un diagnóstico actualizado para conocer el alcance y características de la problemática y la ausencia</w:t>
      </w:r>
      <w:r w:rsidR="00EC7DC8">
        <w:t xml:space="preserve"> </w:t>
      </w:r>
      <w:r w:rsidR="005C0A62">
        <w:t xml:space="preserve">de </w:t>
      </w:r>
      <w:r w:rsidR="00051F16">
        <w:t>un</w:t>
      </w:r>
      <w:r w:rsidR="00742EA5">
        <w:t xml:space="preserve"> plan nacional de combate de la</w:t>
      </w:r>
      <w:r w:rsidR="00F82DC8">
        <w:t xml:space="preserve"> </w:t>
      </w:r>
      <w:r w:rsidR="00742EA5">
        <w:t>trata</w:t>
      </w:r>
      <w:r w:rsidR="00051F16">
        <w:t xml:space="preserve">; </w:t>
      </w:r>
    </w:p>
    <w:p w:rsidR="00051F16" w:rsidRDefault="00E171C6" w:rsidP="000938D1">
      <w:pPr>
        <w:pStyle w:val="SingleTxtG"/>
        <w:ind w:firstLine="567"/>
      </w:pPr>
      <w:r>
        <w:t>b)</w:t>
      </w:r>
      <w:r w:rsidR="00E47F55">
        <w:tab/>
      </w:r>
      <w:r w:rsidR="00F82DC8">
        <w:t>L</w:t>
      </w:r>
      <w:r w:rsidR="00051F16">
        <w:t xml:space="preserve">a </w:t>
      </w:r>
      <w:r w:rsidR="00051F16" w:rsidRPr="0082693B">
        <w:t>persistencia</w:t>
      </w:r>
      <w:r w:rsidR="00994827">
        <w:t xml:space="preserve"> de casos de trata de personas</w:t>
      </w:r>
      <w:r w:rsidR="00051F16" w:rsidRPr="0082693B">
        <w:t xml:space="preserve"> </w:t>
      </w:r>
      <w:r w:rsidR="00051F16">
        <w:t>con fines de explotación sexual</w:t>
      </w:r>
      <w:r w:rsidR="00994827">
        <w:t xml:space="preserve"> o laboral</w:t>
      </w:r>
      <w:r w:rsidR="00A252A3">
        <w:t xml:space="preserve">, </w:t>
      </w:r>
      <w:r w:rsidR="00767FD5">
        <w:t>tanto de mujeres como de hombres</w:t>
      </w:r>
      <w:r w:rsidR="00051F16">
        <w:t>;</w:t>
      </w:r>
      <w:r w:rsidR="00051F16" w:rsidRPr="0082693B">
        <w:t xml:space="preserve"> </w:t>
      </w:r>
    </w:p>
    <w:p w:rsidR="00F866A5" w:rsidRDefault="00E171C6" w:rsidP="000938D1">
      <w:pPr>
        <w:pStyle w:val="SingleTxtG"/>
        <w:ind w:firstLine="567"/>
      </w:pPr>
      <w:r>
        <w:t>c)</w:t>
      </w:r>
      <w:r w:rsidR="00E47F55">
        <w:tab/>
      </w:r>
      <w:r w:rsidR="00F82DC8">
        <w:t>E</w:t>
      </w:r>
      <w:r w:rsidR="00F866A5">
        <w:t>l bajo número de enjuiciamiento y condenas por trata de personas;</w:t>
      </w:r>
    </w:p>
    <w:p w:rsidR="00051F16" w:rsidRDefault="00E171C6" w:rsidP="000938D1">
      <w:pPr>
        <w:pStyle w:val="SingleTxtG"/>
        <w:ind w:firstLine="567"/>
      </w:pPr>
      <w:r>
        <w:t>d)</w:t>
      </w:r>
      <w:r w:rsidR="00F866A5">
        <w:tab/>
      </w:r>
      <w:r w:rsidR="00F82DC8">
        <w:t>L</w:t>
      </w:r>
      <w:r w:rsidR="00051F16">
        <w:t xml:space="preserve">a </w:t>
      </w:r>
      <w:r w:rsidR="009C4821">
        <w:t xml:space="preserve">ausencia </w:t>
      </w:r>
      <w:r w:rsidR="00051F16">
        <w:t xml:space="preserve">de </w:t>
      </w:r>
      <w:r w:rsidR="009C4821">
        <w:t xml:space="preserve">refugios especializados para brindar apoyo a las víctimas de trata </w:t>
      </w:r>
      <w:r w:rsidR="00051F16">
        <w:t xml:space="preserve">y </w:t>
      </w:r>
      <w:r w:rsidR="009C4821">
        <w:t xml:space="preserve">la falta de información </w:t>
      </w:r>
      <w:r w:rsidR="00051F16">
        <w:t xml:space="preserve">sobre la </w:t>
      </w:r>
      <w:r w:rsidR="00051F16" w:rsidRPr="0082693B">
        <w:t xml:space="preserve">protección y asistencia </w:t>
      </w:r>
      <w:r w:rsidR="00C74D40">
        <w:t xml:space="preserve">directa </w:t>
      </w:r>
      <w:r w:rsidR="00051F16">
        <w:t xml:space="preserve">disponible para las víctimas. </w:t>
      </w:r>
    </w:p>
    <w:p w:rsidR="0082693B" w:rsidRPr="00F35235" w:rsidRDefault="00CB701C" w:rsidP="00632CB5">
      <w:pPr>
        <w:pStyle w:val="SingleTxtG"/>
        <w:numPr>
          <w:ilvl w:val="0"/>
          <w:numId w:val="26"/>
        </w:numPr>
        <w:rPr>
          <w:b/>
          <w:bCs/>
          <w:lang w:eastAsia="zh-CN"/>
        </w:rPr>
      </w:pPr>
      <w:r w:rsidRPr="00F35235">
        <w:rPr>
          <w:b/>
          <w:bCs/>
        </w:rPr>
        <w:t xml:space="preserve">El Comité recomienda </w:t>
      </w:r>
      <w:r w:rsidR="00F81E53">
        <w:rPr>
          <w:b/>
          <w:bCs/>
        </w:rPr>
        <w:t>al</w:t>
      </w:r>
      <w:r w:rsidRPr="00F35235">
        <w:rPr>
          <w:b/>
          <w:bCs/>
        </w:rPr>
        <w:t xml:space="preserve"> Estado parte </w:t>
      </w:r>
      <w:r w:rsidR="00F81E53">
        <w:rPr>
          <w:b/>
          <w:bCs/>
        </w:rPr>
        <w:t xml:space="preserve">que </w:t>
      </w:r>
      <w:r w:rsidR="00F35235" w:rsidRPr="00F35235">
        <w:rPr>
          <w:b/>
          <w:bCs/>
        </w:rPr>
        <w:t>aumente</w:t>
      </w:r>
      <w:r w:rsidRPr="00F35235">
        <w:rPr>
          <w:b/>
          <w:bCs/>
        </w:rPr>
        <w:t xml:space="preserve"> sus esfuerzos para c</w:t>
      </w:r>
      <w:r w:rsidR="00F35235" w:rsidRPr="00F35235">
        <w:rPr>
          <w:b/>
          <w:bCs/>
        </w:rPr>
        <w:t xml:space="preserve">ombatir la trata de personas y lo alienta a </w:t>
      </w:r>
      <w:r w:rsidR="006D3F4C" w:rsidRPr="00F35235">
        <w:rPr>
          <w:b/>
          <w:bCs/>
          <w:lang w:eastAsia="zh-CN"/>
        </w:rPr>
        <w:t>agiliza</w:t>
      </w:r>
      <w:r w:rsidR="00F35235">
        <w:rPr>
          <w:b/>
          <w:bCs/>
          <w:lang w:eastAsia="zh-CN"/>
        </w:rPr>
        <w:t>r</w:t>
      </w:r>
      <w:r w:rsidR="006D3F4C" w:rsidRPr="00F35235">
        <w:rPr>
          <w:b/>
          <w:bCs/>
          <w:lang w:eastAsia="zh-CN"/>
        </w:rPr>
        <w:t xml:space="preserve"> la</w:t>
      </w:r>
      <w:r w:rsidR="009F3330" w:rsidRPr="00F35235">
        <w:rPr>
          <w:b/>
          <w:bCs/>
          <w:lang w:eastAsia="zh-CN"/>
        </w:rPr>
        <w:t xml:space="preserve"> </w:t>
      </w:r>
      <w:r w:rsidR="0082693B" w:rsidRPr="00F35235">
        <w:rPr>
          <w:b/>
          <w:bCs/>
          <w:lang w:eastAsia="zh-CN"/>
        </w:rPr>
        <w:t xml:space="preserve">adopción de </w:t>
      </w:r>
      <w:r w:rsidR="00F81E53">
        <w:rPr>
          <w:b/>
          <w:bCs/>
          <w:lang w:eastAsia="zh-CN"/>
        </w:rPr>
        <w:t>una</w:t>
      </w:r>
      <w:r w:rsidR="009F3330" w:rsidRPr="00F35235">
        <w:rPr>
          <w:b/>
          <w:bCs/>
          <w:lang w:eastAsia="zh-CN"/>
        </w:rPr>
        <w:t xml:space="preserve"> </w:t>
      </w:r>
      <w:r w:rsidR="00115FCB">
        <w:rPr>
          <w:b/>
          <w:bCs/>
          <w:lang w:eastAsia="zh-CN"/>
        </w:rPr>
        <w:t>l</w:t>
      </w:r>
      <w:r w:rsidR="009F3330" w:rsidRPr="00F35235">
        <w:rPr>
          <w:b/>
          <w:bCs/>
          <w:lang w:eastAsia="zh-CN"/>
        </w:rPr>
        <w:t xml:space="preserve">ey </w:t>
      </w:r>
      <w:r w:rsidR="00115FCB">
        <w:rPr>
          <w:b/>
          <w:bCs/>
          <w:lang w:eastAsia="zh-CN"/>
        </w:rPr>
        <w:t>i</w:t>
      </w:r>
      <w:r w:rsidR="009F3330" w:rsidRPr="00F35235">
        <w:rPr>
          <w:b/>
          <w:bCs/>
          <w:lang w:eastAsia="zh-CN"/>
        </w:rPr>
        <w:t xml:space="preserve">ntegral para el combate a la </w:t>
      </w:r>
      <w:r w:rsidR="00115FCB">
        <w:rPr>
          <w:b/>
          <w:bCs/>
          <w:lang w:eastAsia="zh-CN"/>
        </w:rPr>
        <w:t>t</w:t>
      </w:r>
      <w:r w:rsidR="009F3330" w:rsidRPr="00F35235">
        <w:rPr>
          <w:b/>
          <w:bCs/>
          <w:lang w:eastAsia="zh-CN"/>
        </w:rPr>
        <w:t xml:space="preserve">rata de </w:t>
      </w:r>
      <w:r w:rsidR="00115FCB">
        <w:rPr>
          <w:b/>
          <w:bCs/>
          <w:lang w:eastAsia="zh-CN"/>
        </w:rPr>
        <w:t>p</w:t>
      </w:r>
      <w:r w:rsidR="009F3330" w:rsidRPr="00F35235">
        <w:rPr>
          <w:b/>
          <w:bCs/>
          <w:lang w:eastAsia="zh-CN"/>
        </w:rPr>
        <w:t xml:space="preserve">ersonas </w:t>
      </w:r>
      <w:r w:rsidR="00AE1E7E" w:rsidRPr="00F35235">
        <w:rPr>
          <w:b/>
          <w:bCs/>
          <w:lang w:eastAsia="zh-CN"/>
        </w:rPr>
        <w:t xml:space="preserve">y de </w:t>
      </w:r>
      <w:r w:rsidR="0082693B" w:rsidRPr="00F35235">
        <w:rPr>
          <w:b/>
          <w:bCs/>
          <w:lang w:eastAsia="zh-CN"/>
        </w:rPr>
        <w:t xml:space="preserve">reglamentos para garantizar </w:t>
      </w:r>
      <w:r w:rsidR="00115FCB">
        <w:rPr>
          <w:b/>
          <w:bCs/>
          <w:lang w:eastAsia="zh-CN"/>
        </w:rPr>
        <w:t>la</w:t>
      </w:r>
      <w:r w:rsidR="00115FCB" w:rsidRPr="00F35235">
        <w:rPr>
          <w:b/>
          <w:bCs/>
          <w:lang w:eastAsia="zh-CN"/>
        </w:rPr>
        <w:t xml:space="preserve"> </w:t>
      </w:r>
      <w:r w:rsidR="00AE1E7E" w:rsidRPr="00F35235">
        <w:rPr>
          <w:b/>
          <w:bCs/>
          <w:lang w:eastAsia="zh-CN"/>
        </w:rPr>
        <w:t>aplicación</w:t>
      </w:r>
      <w:r w:rsidR="00B80DA8">
        <w:rPr>
          <w:b/>
          <w:bCs/>
          <w:lang w:eastAsia="zh-CN"/>
        </w:rPr>
        <w:t xml:space="preserve"> </w:t>
      </w:r>
      <w:r w:rsidR="00115FCB">
        <w:rPr>
          <w:b/>
          <w:bCs/>
          <w:lang w:eastAsia="zh-CN"/>
        </w:rPr>
        <w:t xml:space="preserve">de dicha ley, </w:t>
      </w:r>
      <w:r w:rsidR="00B80DA8">
        <w:rPr>
          <w:b/>
          <w:bCs/>
          <w:lang w:eastAsia="zh-CN"/>
        </w:rPr>
        <w:t>conforme al Protocolo de Palermo</w:t>
      </w:r>
      <w:r w:rsidR="00F35235">
        <w:rPr>
          <w:b/>
          <w:bCs/>
          <w:lang w:eastAsia="zh-CN"/>
        </w:rPr>
        <w:t xml:space="preserve">. En particular, el Comité </w:t>
      </w:r>
      <w:r w:rsidR="000938D1">
        <w:rPr>
          <w:b/>
          <w:bCs/>
          <w:lang w:eastAsia="zh-CN"/>
        </w:rPr>
        <w:t>recomienda que el Estado parte:</w:t>
      </w:r>
    </w:p>
    <w:p w:rsidR="00F35235" w:rsidRPr="00F35235" w:rsidRDefault="00E171C6" w:rsidP="00F82DC8">
      <w:pPr>
        <w:pStyle w:val="SingleTxtG"/>
        <w:ind w:firstLine="567"/>
      </w:pPr>
      <w:r>
        <w:rPr>
          <w:b/>
        </w:rPr>
        <w:t>a)</w:t>
      </w:r>
      <w:r w:rsidR="000938D1">
        <w:rPr>
          <w:b/>
        </w:rPr>
        <w:tab/>
      </w:r>
      <w:r w:rsidR="00C17DE6">
        <w:rPr>
          <w:b/>
        </w:rPr>
        <w:t xml:space="preserve">Continúe trabajando </w:t>
      </w:r>
      <w:r w:rsidR="007D69C0">
        <w:rPr>
          <w:b/>
        </w:rPr>
        <w:t xml:space="preserve">de manera </w:t>
      </w:r>
      <w:r w:rsidR="00C17DE6">
        <w:rPr>
          <w:b/>
        </w:rPr>
        <w:t xml:space="preserve">interinstitucional </w:t>
      </w:r>
      <w:r w:rsidR="007D69C0">
        <w:rPr>
          <w:b/>
        </w:rPr>
        <w:t xml:space="preserve">con miras a </w:t>
      </w:r>
      <w:r w:rsidR="00C17DE6">
        <w:rPr>
          <w:b/>
        </w:rPr>
        <w:t>de</w:t>
      </w:r>
      <w:r w:rsidR="0082693B" w:rsidRPr="00F35235">
        <w:rPr>
          <w:b/>
        </w:rPr>
        <w:t>sarroll</w:t>
      </w:r>
      <w:r w:rsidR="007D69C0">
        <w:rPr>
          <w:b/>
        </w:rPr>
        <w:t>ar</w:t>
      </w:r>
      <w:r w:rsidR="00C17DE6">
        <w:rPr>
          <w:b/>
        </w:rPr>
        <w:t xml:space="preserve"> </w:t>
      </w:r>
      <w:r w:rsidR="0082693B" w:rsidRPr="00F35235">
        <w:rPr>
          <w:b/>
        </w:rPr>
        <w:t xml:space="preserve">una estrategia integral para </w:t>
      </w:r>
      <w:r w:rsidR="004B6BCC" w:rsidRPr="00F35235">
        <w:rPr>
          <w:b/>
        </w:rPr>
        <w:t xml:space="preserve">la prevención, persecución y </w:t>
      </w:r>
      <w:r w:rsidR="0050287E" w:rsidRPr="00F35235">
        <w:rPr>
          <w:b/>
        </w:rPr>
        <w:t>sanción de los responsables de trata y de la protección, rehabilitación</w:t>
      </w:r>
      <w:r w:rsidR="00B80DA8">
        <w:rPr>
          <w:b/>
        </w:rPr>
        <w:t>,</w:t>
      </w:r>
      <w:r w:rsidR="0050287E" w:rsidRPr="00F35235">
        <w:rPr>
          <w:b/>
        </w:rPr>
        <w:t xml:space="preserve"> reintegración </w:t>
      </w:r>
      <w:r w:rsidR="00B80DA8">
        <w:rPr>
          <w:b/>
        </w:rPr>
        <w:t xml:space="preserve">y acompañamiento </w:t>
      </w:r>
      <w:r w:rsidR="0050287E" w:rsidRPr="00F35235">
        <w:rPr>
          <w:b/>
        </w:rPr>
        <w:t xml:space="preserve">social de las víctimas de </w:t>
      </w:r>
      <w:r w:rsidR="0082693B" w:rsidRPr="00F35235">
        <w:rPr>
          <w:b/>
        </w:rPr>
        <w:t xml:space="preserve">la trata de </w:t>
      </w:r>
      <w:r w:rsidR="000938D1" w:rsidRPr="00F35235">
        <w:rPr>
          <w:b/>
        </w:rPr>
        <w:t>personas</w:t>
      </w:r>
      <w:r w:rsidR="000938D1">
        <w:rPr>
          <w:b/>
        </w:rPr>
        <w:t>;</w:t>
      </w:r>
      <w:r w:rsidR="00EC7DC8">
        <w:rPr>
          <w:b/>
        </w:rPr>
        <w:t xml:space="preserve"> </w:t>
      </w:r>
    </w:p>
    <w:p w:rsidR="00C17DE6" w:rsidRDefault="00E171C6" w:rsidP="000938D1">
      <w:pPr>
        <w:pStyle w:val="SingleTxtG"/>
        <w:suppressAutoHyphens w:val="0"/>
        <w:autoSpaceDE w:val="0"/>
        <w:autoSpaceDN w:val="0"/>
        <w:adjustRightInd w:val="0"/>
        <w:spacing w:line="240" w:lineRule="auto"/>
        <w:ind w:firstLine="567"/>
        <w:rPr>
          <w:b/>
        </w:rPr>
      </w:pPr>
      <w:r>
        <w:rPr>
          <w:b/>
        </w:rPr>
        <w:t>b)</w:t>
      </w:r>
      <w:r w:rsidR="000938D1">
        <w:rPr>
          <w:b/>
        </w:rPr>
        <w:tab/>
      </w:r>
      <w:r w:rsidR="003E0C01">
        <w:rPr>
          <w:b/>
        </w:rPr>
        <w:t xml:space="preserve">Aplique </w:t>
      </w:r>
      <w:r w:rsidR="00CB701C" w:rsidRPr="00F35235">
        <w:rPr>
          <w:b/>
        </w:rPr>
        <w:t xml:space="preserve">mecanismos efectivos de identificación </w:t>
      </w:r>
      <w:r w:rsidR="00F35235" w:rsidRPr="00F35235">
        <w:rPr>
          <w:b/>
        </w:rPr>
        <w:t>de</w:t>
      </w:r>
      <w:r w:rsidR="00F866A5">
        <w:rPr>
          <w:b/>
        </w:rPr>
        <w:t xml:space="preserve"> tratantes y </w:t>
      </w:r>
      <w:r w:rsidR="00767FD5">
        <w:rPr>
          <w:b/>
        </w:rPr>
        <w:t xml:space="preserve">de </w:t>
      </w:r>
      <w:r w:rsidR="00F35235" w:rsidRPr="00F35235">
        <w:rPr>
          <w:b/>
        </w:rPr>
        <w:t xml:space="preserve">víctimas de trata </w:t>
      </w:r>
      <w:r w:rsidR="00CB701C" w:rsidRPr="00F35235">
        <w:rPr>
          <w:b/>
        </w:rPr>
        <w:t>y</w:t>
      </w:r>
      <w:r w:rsidR="00F35235" w:rsidRPr="00F35235">
        <w:rPr>
          <w:b/>
        </w:rPr>
        <w:t xml:space="preserve"> de </w:t>
      </w:r>
      <w:r w:rsidR="00F866A5">
        <w:rPr>
          <w:b/>
        </w:rPr>
        <w:t>la</w:t>
      </w:r>
      <w:r w:rsidR="00F35235" w:rsidRPr="00F35235">
        <w:rPr>
          <w:b/>
        </w:rPr>
        <w:t xml:space="preserve"> eventual necesidad de</w:t>
      </w:r>
      <w:r w:rsidR="00CB701C" w:rsidRPr="00F35235">
        <w:rPr>
          <w:b/>
        </w:rPr>
        <w:t xml:space="preserve"> protección</w:t>
      </w:r>
      <w:r w:rsidR="00F35235" w:rsidRPr="00F35235">
        <w:rPr>
          <w:b/>
        </w:rPr>
        <w:t xml:space="preserve"> internacional</w:t>
      </w:r>
      <w:r w:rsidR="00F866A5">
        <w:rPr>
          <w:b/>
        </w:rPr>
        <w:t xml:space="preserve"> de las últimas</w:t>
      </w:r>
      <w:r w:rsidR="00C17DE6">
        <w:rPr>
          <w:b/>
        </w:rPr>
        <w:t xml:space="preserve">; </w:t>
      </w:r>
    </w:p>
    <w:p w:rsidR="00767FD5" w:rsidRDefault="00E171C6" w:rsidP="000938D1">
      <w:pPr>
        <w:pStyle w:val="SingleTxtG"/>
        <w:suppressAutoHyphens w:val="0"/>
        <w:autoSpaceDE w:val="0"/>
        <w:autoSpaceDN w:val="0"/>
        <w:adjustRightInd w:val="0"/>
        <w:spacing w:line="240" w:lineRule="auto"/>
        <w:ind w:firstLine="567"/>
        <w:rPr>
          <w:b/>
        </w:rPr>
      </w:pPr>
      <w:r>
        <w:rPr>
          <w:b/>
        </w:rPr>
        <w:t>c)</w:t>
      </w:r>
      <w:r w:rsidR="000938D1">
        <w:rPr>
          <w:b/>
        </w:rPr>
        <w:tab/>
      </w:r>
      <w:r w:rsidR="00C17DE6">
        <w:rPr>
          <w:b/>
        </w:rPr>
        <w:t>Establezca</w:t>
      </w:r>
      <w:r w:rsidR="003B06AE">
        <w:rPr>
          <w:b/>
        </w:rPr>
        <w:t xml:space="preserve"> </w:t>
      </w:r>
      <w:r w:rsidR="00AE01DA">
        <w:rPr>
          <w:b/>
        </w:rPr>
        <w:t xml:space="preserve">albergues y </w:t>
      </w:r>
      <w:r w:rsidR="00B80DA8">
        <w:rPr>
          <w:b/>
        </w:rPr>
        <w:t xml:space="preserve">centros </w:t>
      </w:r>
      <w:r w:rsidR="003B06AE">
        <w:rPr>
          <w:b/>
        </w:rPr>
        <w:t>especializado</w:t>
      </w:r>
      <w:r w:rsidR="00C17DE6">
        <w:rPr>
          <w:b/>
        </w:rPr>
        <w:t xml:space="preserve">s suficientes para la </w:t>
      </w:r>
      <w:r w:rsidR="003B06AE">
        <w:rPr>
          <w:b/>
        </w:rPr>
        <w:t>atención de víctimas de trata</w:t>
      </w:r>
      <w:r w:rsidR="00767FD5">
        <w:rPr>
          <w:b/>
        </w:rPr>
        <w:t xml:space="preserve">; </w:t>
      </w:r>
    </w:p>
    <w:p w:rsidR="003E0C01" w:rsidRDefault="00E171C6" w:rsidP="000938D1">
      <w:pPr>
        <w:pStyle w:val="SingleTxtG"/>
        <w:suppressAutoHyphens w:val="0"/>
        <w:autoSpaceDE w:val="0"/>
        <w:autoSpaceDN w:val="0"/>
        <w:adjustRightInd w:val="0"/>
        <w:spacing w:line="240" w:lineRule="auto"/>
        <w:ind w:firstLine="567"/>
        <w:rPr>
          <w:b/>
        </w:rPr>
      </w:pPr>
      <w:r>
        <w:rPr>
          <w:b/>
          <w:bCs/>
          <w:lang w:eastAsia="zh-CN"/>
        </w:rPr>
        <w:t>d)</w:t>
      </w:r>
      <w:r w:rsidR="000938D1">
        <w:rPr>
          <w:b/>
          <w:bCs/>
          <w:lang w:eastAsia="zh-CN"/>
        </w:rPr>
        <w:tab/>
      </w:r>
      <w:r w:rsidR="00767FD5">
        <w:rPr>
          <w:b/>
          <w:bCs/>
          <w:lang w:eastAsia="zh-CN"/>
        </w:rPr>
        <w:t>Continúe los programas de c</w:t>
      </w:r>
      <w:r w:rsidR="003E0C01" w:rsidRPr="00F35235">
        <w:rPr>
          <w:b/>
          <w:bCs/>
          <w:lang w:eastAsia="zh-CN"/>
        </w:rPr>
        <w:t>apacitación de funcionarios públic</w:t>
      </w:r>
      <w:r w:rsidR="00F81E53">
        <w:rPr>
          <w:b/>
          <w:bCs/>
          <w:lang w:eastAsia="zh-CN"/>
        </w:rPr>
        <w:t>o</w:t>
      </w:r>
      <w:r w:rsidR="003E0C01" w:rsidRPr="00F35235">
        <w:rPr>
          <w:b/>
          <w:bCs/>
          <w:lang w:eastAsia="zh-CN"/>
        </w:rPr>
        <w:t xml:space="preserve">s, en especial </w:t>
      </w:r>
      <w:r w:rsidR="008C307D">
        <w:rPr>
          <w:b/>
          <w:bCs/>
          <w:lang w:eastAsia="zh-CN"/>
        </w:rPr>
        <w:t>a</w:t>
      </w:r>
      <w:r w:rsidR="003E0C01" w:rsidRPr="00F35235">
        <w:rPr>
          <w:b/>
          <w:bCs/>
          <w:lang w:eastAsia="zh-CN"/>
        </w:rPr>
        <w:t xml:space="preserve"> </w:t>
      </w:r>
      <w:r w:rsidR="008C307D">
        <w:rPr>
          <w:b/>
        </w:rPr>
        <w:t xml:space="preserve">agentes de las fuerzas de seguridad, </w:t>
      </w:r>
      <w:r w:rsidR="008C307D" w:rsidRPr="00CF590A">
        <w:rPr>
          <w:b/>
        </w:rPr>
        <w:t xml:space="preserve">penales, agentes fiscales, inspectores de </w:t>
      </w:r>
      <w:r w:rsidR="008C307D" w:rsidRPr="00F35235">
        <w:rPr>
          <w:b/>
        </w:rPr>
        <w:t xml:space="preserve">trabajo, profesores, profesionales de la </w:t>
      </w:r>
      <w:r w:rsidR="00CC18D1">
        <w:rPr>
          <w:b/>
        </w:rPr>
        <w:t xml:space="preserve">salud, </w:t>
      </w:r>
      <w:r w:rsidR="008C307D" w:rsidRPr="00F35235">
        <w:rPr>
          <w:b/>
        </w:rPr>
        <w:t>representantes y funcionarios de embajadas y consulados uruguayos</w:t>
      </w:r>
      <w:r w:rsidR="008C307D">
        <w:rPr>
          <w:b/>
        </w:rPr>
        <w:t xml:space="preserve"> en el extranjero,</w:t>
      </w:r>
      <w:r w:rsidR="003E0C01" w:rsidRPr="00CF590A">
        <w:rPr>
          <w:b/>
        </w:rPr>
        <w:t xml:space="preserve"> con el fin de mejorar sus capacidades</w:t>
      </w:r>
      <w:r w:rsidR="008C307D">
        <w:rPr>
          <w:b/>
        </w:rPr>
        <w:t xml:space="preserve"> de identificación de víctimas y su conocimiento </w:t>
      </w:r>
      <w:r w:rsidR="003E0C01" w:rsidRPr="00F35235">
        <w:rPr>
          <w:b/>
        </w:rPr>
        <w:t>sobre el fenómeno de la trata</w:t>
      </w:r>
      <w:r w:rsidR="00F82DC8">
        <w:rPr>
          <w:b/>
        </w:rPr>
        <w:t>;</w:t>
      </w:r>
    </w:p>
    <w:p w:rsidR="0012748C" w:rsidRDefault="00E171C6" w:rsidP="00964051">
      <w:pPr>
        <w:pStyle w:val="SingleTxtG"/>
        <w:suppressAutoHyphens w:val="0"/>
        <w:autoSpaceDE w:val="0"/>
        <w:autoSpaceDN w:val="0"/>
        <w:adjustRightInd w:val="0"/>
        <w:spacing w:line="240" w:lineRule="auto"/>
        <w:ind w:firstLine="567"/>
        <w:rPr>
          <w:b/>
        </w:rPr>
      </w:pPr>
      <w:r>
        <w:rPr>
          <w:b/>
        </w:rPr>
        <w:t>e)</w:t>
      </w:r>
      <w:r w:rsidR="000938D1">
        <w:rPr>
          <w:b/>
        </w:rPr>
        <w:tab/>
      </w:r>
      <w:r w:rsidR="0068331F" w:rsidRPr="00F35235">
        <w:rPr>
          <w:b/>
        </w:rPr>
        <w:t>Intensifique la cooperación internacional, regional y bilateral</w:t>
      </w:r>
      <w:r w:rsidR="008C307D">
        <w:rPr>
          <w:b/>
        </w:rPr>
        <w:t xml:space="preserve"> y el</w:t>
      </w:r>
      <w:r w:rsidR="0068331F" w:rsidRPr="00F35235">
        <w:rPr>
          <w:b/>
        </w:rPr>
        <w:t xml:space="preserve"> </w:t>
      </w:r>
      <w:r w:rsidR="008C307D" w:rsidRPr="00F35235">
        <w:rPr>
          <w:b/>
        </w:rPr>
        <w:t xml:space="preserve">intercambio de información </w:t>
      </w:r>
      <w:r w:rsidR="0068331F" w:rsidRPr="00F35235">
        <w:rPr>
          <w:b/>
        </w:rPr>
        <w:t>con los países de origen, de tránsito y de destino para prev</w:t>
      </w:r>
      <w:r w:rsidR="008C307D">
        <w:rPr>
          <w:b/>
        </w:rPr>
        <w:t>enir la trata de personas</w:t>
      </w:r>
      <w:r w:rsidR="00964051">
        <w:rPr>
          <w:b/>
        </w:rPr>
        <w:t>.</w:t>
      </w:r>
    </w:p>
    <w:p w:rsidR="00D4071E" w:rsidRPr="00CF4143" w:rsidRDefault="00D4071E" w:rsidP="00D4071E">
      <w:pPr>
        <w:pStyle w:val="SingleTxtG"/>
        <w:numPr>
          <w:ilvl w:val="0"/>
          <w:numId w:val="26"/>
        </w:numPr>
        <w:rPr>
          <w:snapToGrid w:val="0"/>
        </w:rPr>
      </w:pPr>
      <w:r w:rsidRPr="00CF4143">
        <w:rPr>
          <w:snapToGrid w:val="0"/>
        </w:rPr>
        <w:t xml:space="preserve">El Comité </w:t>
      </w:r>
      <w:r w:rsidR="001971CB">
        <w:rPr>
          <w:snapToGrid w:val="0"/>
        </w:rPr>
        <w:t>toma nota con interés</w:t>
      </w:r>
      <w:r w:rsidRPr="00CF4143">
        <w:rPr>
          <w:snapToGrid w:val="0"/>
        </w:rPr>
        <w:t xml:space="preserve"> </w:t>
      </w:r>
      <w:r w:rsidR="00AE01DA">
        <w:rPr>
          <w:snapToGrid w:val="0"/>
        </w:rPr>
        <w:t xml:space="preserve">de </w:t>
      </w:r>
      <w:r w:rsidRPr="00CF4143">
        <w:rPr>
          <w:snapToGrid w:val="0"/>
        </w:rPr>
        <w:t xml:space="preserve">la </w:t>
      </w:r>
      <w:r>
        <w:t xml:space="preserve">solicitud de opinión consultiva presentada ante la Corte Interamericana de Derechos Humanos </w:t>
      </w:r>
      <w:r w:rsidRPr="005C0A62">
        <w:t xml:space="preserve">conjuntamente por </w:t>
      </w:r>
      <w:r w:rsidR="00115FCB">
        <w:t xml:space="preserve">la </w:t>
      </w:r>
      <w:r w:rsidRPr="005C0A62">
        <w:t xml:space="preserve">Argentina, </w:t>
      </w:r>
      <w:r w:rsidR="00115FCB">
        <w:t xml:space="preserve">el </w:t>
      </w:r>
      <w:r w:rsidRPr="005C0A62">
        <w:t xml:space="preserve">Brasil, </w:t>
      </w:r>
      <w:r w:rsidR="00115FCB">
        <w:t xml:space="preserve">el </w:t>
      </w:r>
      <w:r w:rsidRPr="005C0A62">
        <w:t xml:space="preserve">Paraguay y </w:t>
      </w:r>
      <w:r w:rsidR="00115FCB">
        <w:t xml:space="preserve">el </w:t>
      </w:r>
      <w:r w:rsidRPr="005C0A62">
        <w:t>Uruguay con</w:t>
      </w:r>
      <w:r w:rsidRPr="00CF4143">
        <w:t xml:space="preserve"> relación a </w:t>
      </w:r>
      <w:r>
        <w:t>la</w:t>
      </w:r>
      <w:r w:rsidRPr="00CF4143">
        <w:t xml:space="preserve"> condición migratoria</w:t>
      </w:r>
      <w:r>
        <w:t xml:space="preserve"> de niños no acompañados y </w:t>
      </w:r>
      <w:r w:rsidRPr="00CF4143">
        <w:rPr>
          <w:snapToGrid w:val="0"/>
        </w:rPr>
        <w:t xml:space="preserve">acoge con beneplácito la asistencia adaptada que </w:t>
      </w:r>
      <w:r>
        <w:t xml:space="preserve">el Estado parte </w:t>
      </w:r>
      <w:r w:rsidRPr="00CF4143">
        <w:rPr>
          <w:snapToGrid w:val="0"/>
        </w:rPr>
        <w:t xml:space="preserve">brinda a los </w:t>
      </w:r>
      <w:r>
        <w:rPr>
          <w:snapToGrid w:val="0"/>
        </w:rPr>
        <w:t>mismos</w:t>
      </w:r>
      <w:r>
        <w:t>. Si bien nota que la magnitud del fenómeno en el Estado parte</w:t>
      </w:r>
      <w:r w:rsidR="00AE01DA" w:rsidRPr="00AE01DA">
        <w:t xml:space="preserve"> </w:t>
      </w:r>
      <w:r w:rsidR="00AE01DA">
        <w:t>no es grande</w:t>
      </w:r>
      <w:r>
        <w:t xml:space="preserve">, el Comité lamenta la falta de datos específicos y de medidas para la identificación adecuada de niños migrantes no acompañados, </w:t>
      </w:r>
      <w:r w:rsidR="00115FCB">
        <w:t>que corren</w:t>
      </w:r>
      <w:r>
        <w:t xml:space="preserve"> riesgo de ser víctimas de abusos y violaciones durante la ruta migratoria. </w:t>
      </w:r>
    </w:p>
    <w:p w:rsidR="00D4071E" w:rsidRPr="00DF0733" w:rsidRDefault="00D4071E" w:rsidP="00D4071E">
      <w:pPr>
        <w:pStyle w:val="SingleTxtG"/>
        <w:numPr>
          <w:ilvl w:val="0"/>
          <w:numId w:val="26"/>
        </w:numPr>
        <w:rPr>
          <w:b/>
          <w:snapToGrid w:val="0"/>
        </w:rPr>
      </w:pPr>
      <w:r w:rsidRPr="00DF0733">
        <w:rPr>
          <w:b/>
        </w:rPr>
        <w:t xml:space="preserve">El Comité alienta al Estado parte a continuar sus esfuerzos para asegurar procesos claros de identificación y protección de </w:t>
      </w:r>
      <w:r>
        <w:rPr>
          <w:b/>
        </w:rPr>
        <w:t>niños</w:t>
      </w:r>
      <w:r w:rsidRPr="00DF0733">
        <w:rPr>
          <w:b/>
        </w:rPr>
        <w:t xml:space="preserve"> no acompañados</w:t>
      </w:r>
      <w:r>
        <w:rPr>
          <w:b/>
        </w:rPr>
        <w:t xml:space="preserve"> basados en el interés superior del niño y en su situación individual. El Comité recomienda al Estado parte </w:t>
      </w:r>
      <w:r w:rsidR="00115FCB">
        <w:rPr>
          <w:b/>
        </w:rPr>
        <w:t xml:space="preserve">que </w:t>
      </w:r>
      <w:r>
        <w:rPr>
          <w:b/>
        </w:rPr>
        <w:t>consider</w:t>
      </w:r>
      <w:r w:rsidR="00115FCB">
        <w:rPr>
          <w:b/>
        </w:rPr>
        <w:t>e</w:t>
      </w:r>
      <w:r>
        <w:rPr>
          <w:b/>
        </w:rPr>
        <w:t xml:space="preserve"> la</w:t>
      </w:r>
      <w:r w:rsidRPr="00DF0733">
        <w:rPr>
          <w:b/>
        </w:rPr>
        <w:t xml:space="preserve"> creación de un protocolo de atención para niños en frontera</w:t>
      </w:r>
      <w:r>
        <w:rPr>
          <w:b/>
        </w:rPr>
        <w:t xml:space="preserve">. </w:t>
      </w:r>
    </w:p>
    <w:p w:rsidR="00D4071E" w:rsidRDefault="00D4071E" w:rsidP="00D4071E">
      <w:pPr>
        <w:pStyle w:val="SingleTxtG"/>
        <w:numPr>
          <w:ilvl w:val="0"/>
          <w:numId w:val="26"/>
        </w:numPr>
        <w:rPr>
          <w:snapToGrid w:val="0"/>
        </w:rPr>
      </w:pPr>
      <w:r w:rsidRPr="00632CB5">
        <w:rPr>
          <w:lang w:eastAsia="zh-CN"/>
        </w:rPr>
        <w:t xml:space="preserve">El Comité acoge con beneplácito los programas de regularización </w:t>
      </w:r>
      <w:r w:rsidRPr="007A1C2D">
        <w:rPr>
          <w:snapToGrid w:val="0"/>
        </w:rPr>
        <w:t>en el Estado parte</w:t>
      </w:r>
      <w:r w:rsidRPr="00632CB5">
        <w:rPr>
          <w:lang w:eastAsia="zh-CN"/>
        </w:rPr>
        <w:t xml:space="preserve"> para los trabajadores migratorios del MERCOSUR y Estados asociados y para aquellos de países no pertenecientes al MERCOSUR que tienen un contrato de trabajo o por razones humanitarias. También</w:t>
      </w:r>
      <w:r w:rsidRPr="007A1C2D">
        <w:rPr>
          <w:snapToGrid w:val="0"/>
        </w:rPr>
        <w:t xml:space="preserve"> acoge las diversas iniciativas para la regularización del estatus de los trabajadores migratorios en situación irregular, como </w:t>
      </w:r>
      <w:r w:rsidR="007A1C2D">
        <w:rPr>
          <w:snapToGrid w:val="0"/>
        </w:rPr>
        <w:t xml:space="preserve">son </w:t>
      </w:r>
      <w:r w:rsidRPr="007A1C2D">
        <w:rPr>
          <w:snapToGrid w:val="0"/>
        </w:rPr>
        <w:t>el Plan de Respuesta Rápida y el Programa Identidad. Sin embargo, preocupa al Comité</w:t>
      </w:r>
      <w:r>
        <w:rPr>
          <w:snapToGrid w:val="0"/>
        </w:rPr>
        <w:t xml:space="preserve">: </w:t>
      </w:r>
    </w:p>
    <w:p w:rsidR="00D4071E" w:rsidRDefault="00D4071E" w:rsidP="00D4071E">
      <w:pPr>
        <w:pStyle w:val="SingleTxtG"/>
        <w:ind w:firstLine="567"/>
        <w:rPr>
          <w:snapToGrid w:val="0"/>
        </w:rPr>
      </w:pPr>
      <w:r>
        <w:rPr>
          <w:snapToGrid w:val="0"/>
        </w:rPr>
        <w:t>a</w:t>
      </w:r>
      <w:r w:rsidR="00F82DC8">
        <w:rPr>
          <w:snapToGrid w:val="0"/>
        </w:rPr>
        <w:t>)</w:t>
      </w:r>
      <w:r>
        <w:rPr>
          <w:snapToGrid w:val="0"/>
        </w:rPr>
        <w:tab/>
        <w:t>L</w:t>
      </w:r>
      <w:r w:rsidRPr="005C0A62">
        <w:rPr>
          <w:snapToGrid w:val="0"/>
        </w:rPr>
        <w:t xml:space="preserve">a carencia de datos estadísticos </w:t>
      </w:r>
      <w:r w:rsidR="007A1C2D">
        <w:rPr>
          <w:snapToGrid w:val="0"/>
        </w:rPr>
        <w:t xml:space="preserve">suficientes </w:t>
      </w:r>
      <w:r w:rsidRPr="005C0A62">
        <w:rPr>
          <w:snapToGrid w:val="0"/>
        </w:rPr>
        <w:t>sobre la migración irregular</w:t>
      </w:r>
      <w:r>
        <w:rPr>
          <w:snapToGrid w:val="0"/>
        </w:rPr>
        <w:t>;</w:t>
      </w:r>
      <w:r w:rsidRPr="005C0A62">
        <w:rPr>
          <w:snapToGrid w:val="0"/>
        </w:rPr>
        <w:t xml:space="preserve"> </w:t>
      </w:r>
    </w:p>
    <w:p w:rsidR="00D4071E" w:rsidRDefault="00D4071E" w:rsidP="00F82DC8">
      <w:pPr>
        <w:pStyle w:val="SingleTxtG"/>
        <w:ind w:firstLine="567"/>
        <w:rPr>
          <w:snapToGrid w:val="0"/>
        </w:rPr>
      </w:pPr>
      <w:r>
        <w:rPr>
          <w:snapToGrid w:val="0"/>
        </w:rPr>
        <w:t>b</w:t>
      </w:r>
      <w:r w:rsidR="00F82DC8">
        <w:rPr>
          <w:snapToGrid w:val="0"/>
        </w:rPr>
        <w:t>)</w:t>
      </w:r>
      <w:r>
        <w:rPr>
          <w:snapToGrid w:val="0"/>
        </w:rPr>
        <w:tab/>
      </w:r>
      <w:r w:rsidR="00F82DC8">
        <w:rPr>
          <w:snapToGrid w:val="0"/>
        </w:rPr>
        <w:t>L</w:t>
      </w:r>
      <w:r>
        <w:rPr>
          <w:snapToGrid w:val="0"/>
        </w:rPr>
        <w:t xml:space="preserve">a apreciación del Estado parte de que, a pesar </w:t>
      </w:r>
      <w:r w:rsidR="007A1C2D">
        <w:rPr>
          <w:snapToGrid w:val="0"/>
        </w:rPr>
        <w:t xml:space="preserve">de </w:t>
      </w:r>
      <w:r>
        <w:rPr>
          <w:snapToGrid w:val="0"/>
        </w:rPr>
        <w:t xml:space="preserve">que los trabajadores migratorios en situación irregular pueden </w:t>
      </w:r>
      <w:r w:rsidRPr="00DF73F5">
        <w:rPr>
          <w:snapToGrid w:val="0"/>
        </w:rPr>
        <w:t xml:space="preserve">acceder a los programas de empleo </w:t>
      </w:r>
      <w:r>
        <w:rPr>
          <w:snapToGrid w:val="0"/>
        </w:rPr>
        <w:t>c</w:t>
      </w:r>
      <w:r w:rsidRPr="00DF73F5">
        <w:rPr>
          <w:snapToGrid w:val="0"/>
        </w:rPr>
        <w:t>on</w:t>
      </w:r>
      <w:r>
        <w:rPr>
          <w:snapToGrid w:val="0"/>
        </w:rPr>
        <w:t xml:space="preserve"> la cédula de identidad provisoria, </w:t>
      </w:r>
      <w:r w:rsidRPr="00DF73F5">
        <w:rPr>
          <w:snapToGrid w:val="0"/>
        </w:rPr>
        <w:t xml:space="preserve">actualmente </w:t>
      </w:r>
      <w:r>
        <w:rPr>
          <w:snapToGrid w:val="0"/>
        </w:rPr>
        <w:t>se</w:t>
      </w:r>
      <w:r w:rsidRPr="00DF73F5">
        <w:rPr>
          <w:snapToGrid w:val="0"/>
        </w:rPr>
        <w:t xml:space="preserve"> ha</w:t>
      </w:r>
      <w:r>
        <w:rPr>
          <w:snapToGrid w:val="0"/>
        </w:rPr>
        <w:t xml:space="preserve"> hecho escaso uso de </w:t>
      </w:r>
      <w:r w:rsidR="002D0DA5">
        <w:rPr>
          <w:snapToGrid w:val="0"/>
        </w:rPr>
        <w:t>ese recurso</w:t>
      </w:r>
      <w:r>
        <w:rPr>
          <w:snapToGrid w:val="0"/>
        </w:rPr>
        <w:t>;</w:t>
      </w:r>
    </w:p>
    <w:p w:rsidR="00D4071E" w:rsidRDefault="00D4071E" w:rsidP="00F82DC8">
      <w:pPr>
        <w:pStyle w:val="SingleTxtG"/>
        <w:ind w:firstLine="567"/>
        <w:rPr>
          <w:snapToGrid w:val="0"/>
        </w:rPr>
      </w:pPr>
      <w:r>
        <w:rPr>
          <w:snapToGrid w:val="0"/>
        </w:rPr>
        <w:t>c</w:t>
      </w:r>
      <w:r w:rsidR="00F82DC8">
        <w:rPr>
          <w:snapToGrid w:val="0"/>
        </w:rPr>
        <w:t>)</w:t>
      </w:r>
      <w:r>
        <w:rPr>
          <w:snapToGrid w:val="0"/>
        </w:rPr>
        <w:tab/>
      </w:r>
      <w:r w:rsidR="00F82DC8">
        <w:rPr>
          <w:snapToGrid w:val="0"/>
        </w:rPr>
        <w:t>L</w:t>
      </w:r>
      <w:r>
        <w:rPr>
          <w:snapToGrid w:val="0"/>
        </w:rPr>
        <w:t xml:space="preserve">a falta de claridad sobre cuántas personas han solicitado </w:t>
      </w:r>
      <w:r w:rsidR="002D0DA5">
        <w:rPr>
          <w:snapToGrid w:val="0"/>
        </w:rPr>
        <w:t xml:space="preserve">acogerse a </w:t>
      </w:r>
      <w:r>
        <w:rPr>
          <w:snapToGrid w:val="0"/>
        </w:rPr>
        <w:t xml:space="preserve">dichas iniciativas </w:t>
      </w:r>
      <w:r w:rsidR="002D0DA5">
        <w:rPr>
          <w:snapToGrid w:val="0"/>
        </w:rPr>
        <w:t xml:space="preserve">y se han beneficiado de ellas, </w:t>
      </w:r>
      <w:r>
        <w:rPr>
          <w:snapToGrid w:val="0"/>
        </w:rPr>
        <w:t xml:space="preserve">y la situación actual de aquellos migrantes cuyas solicitudes no fueron admitidas en el proceso de regularización; </w:t>
      </w:r>
    </w:p>
    <w:p w:rsidR="00D4071E" w:rsidRDefault="00D4071E" w:rsidP="00F82DC8">
      <w:pPr>
        <w:pStyle w:val="SingleTxtG"/>
        <w:ind w:firstLine="567"/>
        <w:rPr>
          <w:snapToGrid w:val="0"/>
        </w:rPr>
      </w:pPr>
      <w:r>
        <w:rPr>
          <w:snapToGrid w:val="0"/>
        </w:rPr>
        <w:t>d</w:t>
      </w:r>
      <w:r w:rsidR="00F82DC8">
        <w:rPr>
          <w:snapToGrid w:val="0"/>
        </w:rPr>
        <w:t>)</w:t>
      </w:r>
      <w:r>
        <w:rPr>
          <w:snapToGrid w:val="0"/>
        </w:rPr>
        <w:tab/>
      </w:r>
      <w:r w:rsidR="00F82DC8">
        <w:rPr>
          <w:snapToGrid w:val="0"/>
        </w:rPr>
        <w:t>L</w:t>
      </w:r>
      <w:r>
        <w:rPr>
          <w:snapToGrid w:val="0"/>
        </w:rPr>
        <w:t xml:space="preserve">as presuntas dificultades para obtener documentos, </w:t>
      </w:r>
      <w:r w:rsidR="002D0DA5">
        <w:rPr>
          <w:snapToGrid w:val="0"/>
        </w:rPr>
        <w:t xml:space="preserve">incluido </w:t>
      </w:r>
      <w:r>
        <w:rPr>
          <w:snapToGrid w:val="0"/>
        </w:rPr>
        <w:t>el acceso limitado a la información sobre los procedimientos existentes, sus costos, requerimientos o condiciones;</w:t>
      </w:r>
      <w:r w:rsidR="00F82DC8">
        <w:rPr>
          <w:snapToGrid w:val="0"/>
        </w:rPr>
        <w:t> </w:t>
      </w:r>
    </w:p>
    <w:p w:rsidR="00D4071E" w:rsidRDefault="00D4071E" w:rsidP="00F82DC8">
      <w:pPr>
        <w:pStyle w:val="SingleTxtG"/>
        <w:ind w:firstLine="567"/>
      </w:pPr>
      <w:r>
        <w:rPr>
          <w:snapToGrid w:val="0"/>
        </w:rPr>
        <w:t>e</w:t>
      </w:r>
      <w:r w:rsidR="00F82DC8">
        <w:rPr>
          <w:snapToGrid w:val="0"/>
        </w:rPr>
        <w:t>)</w:t>
      </w:r>
      <w:r>
        <w:rPr>
          <w:snapToGrid w:val="0"/>
        </w:rPr>
        <w:tab/>
      </w:r>
      <w:r w:rsidR="00F82DC8">
        <w:rPr>
          <w:snapToGrid w:val="0"/>
        </w:rPr>
        <w:t>L</w:t>
      </w:r>
      <w:r>
        <w:rPr>
          <w:snapToGrid w:val="0"/>
        </w:rPr>
        <w:t>a situación de 24 inmigrantes indocumentados de larga data que</w:t>
      </w:r>
      <w:r w:rsidR="002D0DA5">
        <w:rPr>
          <w:snapToGrid w:val="0"/>
        </w:rPr>
        <w:t xml:space="preserve"> </w:t>
      </w:r>
      <w:r>
        <w:rPr>
          <w:snapToGrid w:val="0"/>
        </w:rPr>
        <w:t xml:space="preserve">no </w:t>
      </w:r>
      <w:r w:rsidR="002D0DA5">
        <w:rPr>
          <w:snapToGrid w:val="0"/>
        </w:rPr>
        <w:t xml:space="preserve">cuentan </w:t>
      </w:r>
      <w:r>
        <w:rPr>
          <w:snapToGrid w:val="0"/>
        </w:rPr>
        <w:t>con documentos requeridos por su país de origen</w:t>
      </w:r>
      <w:r w:rsidR="002D0DA5">
        <w:rPr>
          <w:snapToGrid w:val="0"/>
        </w:rPr>
        <w:t>;</w:t>
      </w:r>
      <w:r>
        <w:rPr>
          <w:snapToGrid w:val="0"/>
        </w:rPr>
        <w:t xml:space="preserve"> si bien recibirán una partida supletoria extranjera como resultado de un proceso judicial, este documento no será suficiente para permitirles acceder a una cédula de identidad uruguaya, y por ende, a sus demás derechos.</w:t>
      </w:r>
    </w:p>
    <w:p w:rsidR="00D4071E" w:rsidRPr="00346E24" w:rsidRDefault="00D4071E" w:rsidP="00D4071E">
      <w:pPr>
        <w:pStyle w:val="SingleTxtG"/>
        <w:numPr>
          <w:ilvl w:val="0"/>
          <w:numId w:val="26"/>
        </w:numPr>
        <w:suppressAutoHyphens w:val="0"/>
        <w:autoSpaceDE w:val="0"/>
        <w:autoSpaceDN w:val="0"/>
        <w:adjustRightInd w:val="0"/>
        <w:spacing w:line="240" w:lineRule="auto"/>
        <w:rPr>
          <w:sz w:val="19"/>
          <w:szCs w:val="19"/>
          <w:lang w:eastAsia="zh-CN"/>
        </w:rPr>
      </w:pPr>
      <w:r w:rsidRPr="00346E24">
        <w:rPr>
          <w:b/>
          <w:snapToGrid w:val="0"/>
        </w:rPr>
        <w:t xml:space="preserve">El Comité recomienda al Estado parte que </w:t>
      </w:r>
      <w:r>
        <w:rPr>
          <w:b/>
          <w:snapToGrid w:val="0"/>
        </w:rPr>
        <w:t xml:space="preserve">realice un relevamiento de datos sobre </w:t>
      </w:r>
      <w:r w:rsidRPr="00346E24">
        <w:rPr>
          <w:b/>
          <w:snapToGrid w:val="0"/>
        </w:rPr>
        <w:t xml:space="preserve">los trabajadores migratorios y sus familiares en situación irregular </w:t>
      </w:r>
      <w:r>
        <w:rPr>
          <w:b/>
          <w:snapToGrid w:val="0"/>
        </w:rPr>
        <w:t xml:space="preserve">y vele por que </w:t>
      </w:r>
      <w:r w:rsidRPr="00346E24">
        <w:rPr>
          <w:b/>
          <w:snapToGrid w:val="0"/>
        </w:rPr>
        <w:t xml:space="preserve">tengan un acceso efectivo a la información sobre los procedimientos vigentes para regularizar su situación. </w:t>
      </w:r>
      <w:r>
        <w:rPr>
          <w:b/>
          <w:snapToGrid w:val="0"/>
        </w:rPr>
        <w:t xml:space="preserve">El Comité </w:t>
      </w:r>
      <w:r w:rsidRPr="00346E24">
        <w:rPr>
          <w:b/>
          <w:snapToGrid w:val="0"/>
        </w:rPr>
        <w:t xml:space="preserve">alienta </w:t>
      </w:r>
      <w:r>
        <w:rPr>
          <w:b/>
          <w:snapToGrid w:val="0"/>
        </w:rPr>
        <w:t xml:space="preserve">al Estado parte </w:t>
      </w:r>
      <w:r w:rsidRPr="00346E24">
        <w:rPr>
          <w:b/>
          <w:snapToGrid w:val="0"/>
        </w:rPr>
        <w:t xml:space="preserve">a </w:t>
      </w:r>
      <w:r>
        <w:rPr>
          <w:b/>
          <w:snapToGrid w:val="0"/>
        </w:rPr>
        <w:t xml:space="preserve">continuar facilitando los procedimientos de regularización, principalmente </w:t>
      </w:r>
      <w:r w:rsidR="00AE4957">
        <w:rPr>
          <w:b/>
          <w:snapToGrid w:val="0"/>
        </w:rPr>
        <w:t xml:space="preserve">fortaleciendo </w:t>
      </w:r>
      <w:r w:rsidRPr="00346E24">
        <w:rPr>
          <w:b/>
          <w:snapToGrid w:val="0"/>
        </w:rPr>
        <w:t xml:space="preserve">la colecta de información empírica sobre los resultados de los </w:t>
      </w:r>
      <w:r w:rsidRPr="00346E24">
        <w:rPr>
          <w:b/>
          <w:sz w:val="19"/>
          <w:szCs w:val="19"/>
          <w:lang w:eastAsia="zh-CN"/>
        </w:rPr>
        <w:t xml:space="preserve">procesos </w:t>
      </w:r>
      <w:r>
        <w:rPr>
          <w:b/>
          <w:sz w:val="19"/>
          <w:szCs w:val="19"/>
          <w:lang w:eastAsia="zh-CN"/>
        </w:rPr>
        <w:t xml:space="preserve">disponibles </w:t>
      </w:r>
      <w:r w:rsidRPr="00346E24">
        <w:rPr>
          <w:b/>
          <w:sz w:val="19"/>
          <w:szCs w:val="19"/>
          <w:lang w:eastAsia="zh-CN"/>
        </w:rPr>
        <w:t xml:space="preserve">de regularización migratoria. </w:t>
      </w:r>
      <w:r>
        <w:rPr>
          <w:b/>
          <w:sz w:val="19"/>
          <w:szCs w:val="19"/>
          <w:lang w:eastAsia="zh-CN"/>
        </w:rPr>
        <w:t>Lo a</w:t>
      </w:r>
      <w:r>
        <w:rPr>
          <w:b/>
          <w:snapToGrid w:val="0"/>
        </w:rPr>
        <w:t>lienta también a considerar un régimen especial para que los 24 inmigrantes que recibirán una partida supletoria obtengan una cédula de identificación provisoria y ejerzan sus derechos en igualdad de condiciones que los residentes en el Estado parte.</w:t>
      </w:r>
    </w:p>
    <w:p w:rsidR="00D4071E" w:rsidRPr="0035527D" w:rsidRDefault="00D4071E" w:rsidP="00D4071E">
      <w:pPr>
        <w:pStyle w:val="H23G"/>
      </w:pPr>
      <w:r w:rsidRPr="0035527D">
        <w:tab/>
      </w:r>
      <w:r>
        <w:t>6</w:t>
      </w:r>
      <w:r w:rsidRPr="0035527D">
        <w:t>.</w:t>
      </w:r>
      <w:r w:rsidRPr="0035527D">
        <w:tab/>
        <w:t>Seguimiento y difusión</w:t>
      </w:r>
    </w:p>
    <w:p w:rsidR="00D4071E" w:rsidRPr="0035527D" w:rsidRDefault="00D4071E" w:rsidP="00F82DC8">
      <w:pPr>
        <w:pStyle w:val="H23G"/>
        <w:rPr>
          <w:szCs w:val="24"/>
        </w:rPr>
      </w:pPr>
      <w:r w:rsidRPr="0035527D">
        <w:tab/>
      </w:r>
      <w:r w:rsidRPr="0035527D">
        <w:tab/>
        <w:t>Seguimiento</w:t>
      </w:r>
    </w:p>
    <w:p w:rsidR="00D4071E" w:rsidRPr="0035527D" w:rsidRDefault="00D4071E" w:rsidP="00D4071E">
      <w:pPr>
        <w:pStyle w:val="SingleTxtG"/>
        <w:numPr>
          <w:ilvl w:val="0"/>
          <w:numId w:val="26"/>
        </w:numPr>
        <w:suppressAutoHyphens w:val="0"/>
        <w:autoSpaceDE w:val="0"/>
        <w:autoSpaceDN w:val="0"/>
        <w:adjustRightInd w:val="0"/>
        <w:spacing w:line="240" w:lineRule="auto"/>
        <w:rPr>
          <w:b/>
          <w:bCs/>
        </w:rPr>
      </w:pPr>
      <w:r w:rsidRPr="0035527D">
        <w:rPr>
          <w:b/>
          <w:bCs/>
        </w:rPr>
        <w:t xml:space="preserve">El Comité pide al Estado parte que, en su </w:t>
      </w:r>
      <w:r>
        <w:rPr>
          <w:b/>
          <w:bCs/>
        </w:rPr>
        <w:t>segundo</w:t>
      </w:r>
      <w:r w:rsidRPr="0035527D">
        <w:rPr>
          <w:b/>
          <w:bCs/>
        </w:rPr>
        <w:t xml:space="preserve"> informe periódico, proporcione información detallada sobre las medidas que haya adoptado para dar cumplimiento a las recomendaciones formuladas en las presentes observaciones finales. El Comité recomienda al Estado parte que tome todas las disposiciones apropiadas para que se apliquen las presentes recomendaciones, entre otras cosas, transmitiéndolas al </w:t>
      </w:r>
      <w:r>
        <w:rPr>
          <w:b/>
          <w:bCs/>
        </w:rPr>
        <w:t>Parlamento</w:t>
      </w:r>
      <w:r w:rsidRPr="0035527D">
        <w:rPr>
          <w:b/>
          <w:bCs/>
        </w:rPr>
        <w:t>, así como a las autoridades locales, para que las examinen y se adopten las medidas pertinentes.</w:t>
      </w:r>
    </w:p>
    <w:p w:rsidR="00D4071E" w:rsidRPr="0035527D" w:rsidRDefault="00D4071E" w:rsidP="00F82DC8">
      <w:pPr>
        <w:pStyle w:val="H23G"/>
        <w:rPr>
          <w:szCs w:val="24"/>
        </w:rPr>
      </w:pPr>
      <w:r w:rsidRPr="0035527D">
        <w:tab/>
      </w:r>
      <w:r w:rsidRPr="0035527D">
        <w:tab/>
        <w:t>Difusión</w:t>
      </w:r>
    </w:p>
    <w:p w:rsidR="00D4071E" w:rsidRPr="007733C2" w:rsidRDefault="00D4071E" w:rsidP="00D4071E">
      <w:pPr>
        <w:pStyle w:val="SingleTxtG"/>
        <w:numPr>
          <w:ilvl w:val="0"/>
          <w:numId w:val="26"/>
        </w:numPr>
        <w:suppressAutoHyphens w:val="0"/>
        <w:autoSpaceDE w:val="0"/>
        <w:autoSpaceDN w:val="0"/>
        <w:adjustRightInd w:val="0"/>
        <w:spacing w:line="240" w:lineRule="auto"/>
        <w:rPr>
          <w:b/>
          <w:bCs/>
        </w:rPr>
      </w:pPr>
      <w:r w:rsidRPr="0035527D">
        <w:rPr>
          <w:b/>
          <w:bCs/>
        </w:rPr>
        <w:t>El Comité pide asimismo al Estado parte que difunda las presentes observaciones finales, en especial a los organismos públicos, al poder judicial y a las organizaciones no gubernamentales y demás integrantes de la sociedad civil, así como a las universidades y público en general, y que adopte las medidas necesarias para darlas a conocer</w:t>
      </w:r>
      <w:r>
        <w:rPr>
          <w:b/>
          <w:bCs/>
        </w:rPr>
        <w:t xml:space="preserve"> a los trabajadores migratorios uruguayos </w:t>
      </w:r>
      <w:r w:rsidRPr="0035527D">
        <w:rPr>
          <w:b/>
          <w:bCs/>
        </w:rPr>
        <w:t xml:space="preserve">en el exterior y a los trabajadores migratorios extranjeros en tránsito o residentes en </w:t>
      </w:r>
      <w:r w:rsidR="00AE4957">
        <w:rPr>
          <w:b/>
          <w:bCs/>
        </w:rPr>
        <w:t xml:space="preserve">el </w:t>
      </w:r>
      <w:r>
        <w:rPr>
          <w:b/>
          <w:bCs/>
        </w:rPr>
        <w:t>Uruguay.</w:t>
      </w:r>
    </w:p>
    <w:p w:rsidR="00D4071E" w:rsidRPr="0035527D" w:rsidRDefault="00D4071E" w:rsidP="00D4071E">
      <w:pPr>
        <w:pStyle w:val="H23G"/>
        <w:rPr>
          <w:szCs w:val="24"/>
        </w:rPr>
      </w:pPr>
      <w:r w:rsidRPr="0035527D">
        <w:tab/>
      </w:r>
      <w:r>
        <w:t>7</w:t>
      </w:r>
      <w:r w:rsidRPr="0035527D">
        <w:t>.</w:t>
      </w:r>
      <w:r w:rsidRPr="0035527D">
        <w:tab/>
        <w:t>Próximo informe periódico</w:t>
      </w:r>
    </w:p>
    <w:p w:rsidR="00D4071E" w:rsidRPr="003A1AB7" w:rsidRDefault="00D4071E" w:rsidP="00F82DC8">
      <w:pPr>
        <w:pStyle w:val="SingleTxtG"/>
        <w:numPr>
          <w:ilvl w:val="0"/>
          <w:numId w:val="26"/>
        </w:numPr>
        <w:suppressAutoHyphens w:val="0"/>
        <w:autoSpaceDE w:val="0"/>
        <w:autoSpaceDN w:val="0"/>
        <w:adjustRightInd w:val="0"/>
        <w:spacing w:line="240" w:lineRule="auto"/>
        <w:rPr>
          <w:b/>
        </w:rPr>
      </w:pPr>
      <w:r w:rsidRPr="003A1AB7">
        <w:rPr>
          <w:b/>
        </w:rPr>
        <w:t xml:space="preserve">El Comité pide al Estado parte que presente su segundo informe periódico a más tardar el 1º de mayo de 2019. Alternativamente, el Estado parte podría acogerse al </w:t>
      </w:r>
      <w:r w:rsidRPr="00632CB5">
        <w:rPr>
          <w:b/>
        </w:rPr>
        <w:t>procedimiento para la</w:t>
      </w:r>
      <w:r w:rsidRPr="003A1AB7">
        <w:rPr>
          <w:b/>
        </w:rPr>
        <w:t xml:space="preserve"> </w:t>
      </w:r>
      <w:r w:rsidRPr="00632CB5">
        <w:rPr>
          <w:b/>
        </w:rPr>
        <w:t>presentación de informes simplificado</w:t>
      </w:r>
      <w:r w:rsidRPr="003A1AB7">
        <w:rPr>
          <w:b/>
        </w:rPr>
        <w:t xml:space="preserve">, </w:t>
      </w:r>
      <w:r w:rsidRPr="00632CB5">
        <w:rPr>
          <w:b/>
        </w:rPr>
        <w:t>conforme al cual, el</w:t>
      </w:r>
      <w:r w:rsidRPr="003A1AB7">
        <w:rPr>
          <w:b/>
        </w:rPr>
        <w:t xml:space="preserve"> </w:t>
      </w:r>
      <w:r w:rsidRPr="00632CB5">
        <w:rPr>
          <w:b/>
        </w:rPr>
        <w:t>Comité elabora</w:t>
      </w:r>
      <w:r w:rsidRPr="003A1AB7">
        <w:rPr>
          <w:b/>
        </w:rPr>
        <w:t xml:space="preserve"> una </w:t>
      </w:r>
      <w:r w:rsidRPr="00632CB5">
        <w:rPr>
          <w:b/>
        </w:rPr>
        <w:t>lista de cuestiones</w:t>
      </w:r>
      <w:r w:rsidRPr="003A1AB7">
        <w:rPr>
          <w:b/>
        </w:rPr>
        <w:t xml:space="preserve"> </w:t>
      </w:r>
      <w:r w:rsidRPr="00632CB5">
        <w:rPr>
          <w:b/>
        </w:rPr>
        <w:t>que es después transmitida</w:t>
      </w:r>
      <w:r w:rsidRPr="003A1AB7">
        <w:rPr>
          <w:b/>
        </w:rPr>
        <w:t xml:space="preserve"> </w:t>
      </w:r>
      <w:r w:rsidRPr="00632CB5">
        <w:rPr>
          <w:b/>
        </w:rPr>
        <w:t>al Estado parte</w:t>
      </w:r>
      <w:r w:rsidRPr="003A1AB7">
        <w:rPr>
          <w:b/>
        </w:rPr>
        <w:t xml:space="preserve"> </w:t>
      </w:r>
      <w:r w:rsidRPr="00632CB5">
        <w:rPr>
          <w:b/>
        </w:rPr>
        <w:t>para ser respondida.</w:t>
      </w:r>
      <w:r w:rsidRPr="003A1AB7">
        <w:rPr>
          <w:b/>
        </w:rPr>
        <w:t xml:space="preserve"> </w:t>
      </w:r>
      <w:r w:rsidRPr="00632CB5">
        <w:rPr>
          <w:b/>
        </w:rPr>
        <w:t>Las respuestas del</w:t>
      </w:r>
      <w:r w:rsidRPr="003A1AB7">
        <w:rPr>
          <w:b/>
        </w:rPr>
        <w:t xml:space="preserve"> </w:t>
      </w:r>
      <w:r w:rsidRPr="00632CB5">
        <w:rPr>
          <w:b/>
        </w:rPr>
        <w:t>Estado parte a</w:t>
      </w:r>
      <w:r w:rsidRPr="003A1AB7">
        <w:rPr>
          <w:b/>
        </w:rPr>
        <w:t xml:space="preserve"> </w:t>
      </w:r>
      <w:r w:rsidRPr="00632CB5">
        <w:rPr>
          <w:b/>
        </w:rPr>
        <w:t>la lista de cuestiones</w:t>
      </w:r>
      <w:r w:rsidRPr="003A1AB7">
        <w:rPr>
          <w:b/>
        </w:rPr>
        <w:t xml:space="preserve"> </w:t>
      </w:r>
      <w:r w:rsidRPr="00632CB5">
        <w:rPr>
          <w:b/>
        </w:rPr>
        <w:t>constituirán</w:t>
      </w:r>
      <w:r w:rsidRPr="003A1AB7">
        <w:rPr>
          <w:b/>
        </w:rPr>
        <w:t xml:space="preserve"> </w:t>
      </w:r>
      <w:r w:rsidRPr="00632CB5">
        <w:rPr>
          <w:b/>
        </w:rPr>
        <w:t>el informe del</w:t>
      </w:r>
      <w:r w:rsidRPr="003A1AB7">
        <w:rPr>
          <w:b/>
        </w:rPr>
        <w:t xml:space="preserve"> </w:t>
      </w:r>
      <w:r w:rsidRPr="00632CB5">
        <w:rPr>
          <w:b/>
        </w:rPr>
        <w:t>Estado Parte</w:t>
      </w:r>
      <w:r w:rsidRPr="003A1AB7">
        <w:rPr>
          <w:b/>
        </w:rPr>
        <w:t xml:space="preserve"> </w:t>
      </w:r>
      <w:r w:rsidRPr="00632CB5">
        <w:rPr>
          <w:b/>
        </w:rPr>
        <w:t>en virtud del artículo</w:t>
      </w:r>
      <w:r w:rsidR="00F82DC8">
        <w:rPr>
          <w:b/>
        </w:rPr>
        <w:t> </w:t>
      </w:r>
      <w:r w:rsidRPr="00632CB5">
        <w:rPr>
          <w:b/>
        </w:rPr>
        <w:t>73 de la Convención</w:t>
      </w:r>
      <w:r w:rsidRPr="003A1AB7">
        <w:rPr>
          <w:b/>
        </w:rPr>
        <w:t xml:space="preserve">, </w:t>
      </w:r>
      <w:r w:rsidRPr="00632CB5">
        <w:rPr>
          <w:b/>
        </w:rPr>
        <w:t>sin la</w:t>
      </w:r>
      <w:r w:rsidRPr="003A1AB7">
        <w:rPr>
          <w:b/>
        </w:rPr>
        <w:t xml:space="preserve"> </w:t>
      </w:r>
      <w:r w:rsidRPr="00632CB5">
        <w:rPr>
          <w:b/>
        </w:rPr>
        <w:t>necesidad de un</w:t>
      </w:r>
      <w:r w:rsidRPr="003A1AB7">
        <w:rPr>
          <w:b/>
        </w:rPr>
        <w:t xml:space="preserve"> </w:t>
      </w:r>
      <w:r w:rsidRPr="00632CB5">
        <w:rPr>
          <w:b/>
        </w:rPr>
        <w:t>informe periódico</w:t>
      </w:r>
      <w:r w:rsidRPr="003A1AB7">
        <w:rPr>
          <w:b/>
        </w:rPr>
        <w:t xml:space="preserve"> </w:t>
      </w:r>
      <w:r w:rsidRPr="00632CB5">
        <w:rPr>
          <w:b/>
        </w:rPr>
        <w:t>tradicional</w:t>
      </w:r>
      <w:r w:rsidRPr="003A1AB7">
        <w:rPr>
          <w:b/>
        </w:rPr>
        <w:t xml:space="preserve"> </w:t>
      </w:r>
      <w:r w:rsidRPr="00632CB5">
        <w:rPr>
          <w:b/>
        </w:rPr>
        <w:t>que sea</w:t>
      </w:r>
      <w:r w:rsidRPr="003A1AB7">
        <w:rPr>
          <w:b/>
        </w:rPr>
        <w:t xml:space="preserve"> </w:t>
      </w:r>
      <w:r w:rsidRPr="00632CB5">
        <w:rPr>
          <w:b/>
        </w:rPr>
        <w:t>presentado por el</w:t>
      </w:r>
      <w:r w:rsidRPr="003A1AB7">
        <w:rPr>
          <w:b/>
        </w:rPr>
        <w:t xml:space="preserve"> </w:t>
      </w:r>
      <w:r w:rsidRPr="00632CB5">
        <w:rPr>
          <w:b/>
        </w:rPr>
        <w:t>Estado Parte.</w:t>
      </w:r>
      <w:r w:rsidRPr="003A1AB7">
        <w:rPr>
          <w:b/>
        </w:rPr>
        <w:t xml:space="preserve"> </w:t>
      </w:r>
      <w:r w:rsidRPr="00632CB5">
        <w:rPr>
          <w:b/>
        </w:rPr>
        <w:t>Este</w:t>
      </w:r>
      <w:r w:rsidRPr="003A1AB7">
        <w:rPr>
          <w:b/>
        </w:rPr>
        <w:t xml:space="preserve"> </w:t>
      </w:r>
      <w:r w:rsidRPr="00632CB5">
        <w:rPr>
          <w:b/>
        </w:rPr>
        <w:t>nuevo procedimiento opcional</w:t>
      </w:r>
      <w:r w:rsidRPr="003A1AB7">
        <w:rPr>
          <w:b/>
        </w:rPr>
        <w:t xml:space="preserve"> </w:t>
      </w:r>
      <w:r w:rsidRPr="00632CB5">
        <w:rPr>
          <w:b/>
        </w:rPr>
        <w:t>fue adoptado por</w:t>
      </w:r>
      <w:r w:rsidRPr="003A1AB7">
        <w:rPr>
          <w:b/>
        </w:rPr>
        <w:t xml:space="preserve"> </w:t>
      </w:r>
      <w:r w:rsidRPr="00632CB5">
        <w:rPr>
          <w:b/>
        </w:rPr>
        <w:t>el Comité en su</w:t>
      </w:r>
      <w:r w:rsidRPr="003A1AB7">
        <w:rPr>
          <w:b/>
        </w:rPr>
        <w:t xml:space="preserve"> </w:t>
      </w:r>
      <w:r w:rsidRPr="00632CB5">
        <w:rPr>
          <w:b/>
        </w:rPr>
        <w:t>14º</w:t>
      </w:r>
      <w:r w:rsidR="00F82DC8">
        <w:rPr>
          <w:b/>
        </w:rPr>
        <w:t> </w:t>
      </w:r>
      <w:r w:rsidRPr="00632CB5">
        <w:rPr>
          <w:b/>
        </w:rPr>
        <w:t>período de sesiones</w:t>
      </w:r>
      <w:r w:rsidRPr="003A1AB7">
        <w:rPr>
          <w:b/>
        </w:rPr>
        <w:t xml:space="preserve">, en abril de </w:t>
      </w:r>
      <w:r w:rsidRPr="00632CB5">
        <w:rPr>
          <w:b/>
        </w:rPr>
        <w:t xml:space="preserve">2011 (véase </w:t>
      </w:r>
      <w:r w:rsidRPr="003A1AB7">
        <w:rPr>
          <w:b/>
        </w:rPr>
        <w:t>A/66/48, párr.</w:t>
      </w:r>
      <w:r w:rsidR="00F82DC8">
        <w:rPr>
          <w:b/>
        </w:rPr>
        <w:t> </w:t>
      </w:r>
      <w:r w:rsidRPr="003A1AB7">
        <w:rPr>
          <w:b/>
        </w:rPr>
        <w:t>26).</w:t>
      </w:r>
    </w:p>
    <w:p w:rsidR="00D4071E" w:rsidRPr="0012748C" w:rsidRDefault="00D4071E" w:rsidP="00632CB5">
      <w:pPr>
        <w:pStyle w:val="SingleTxtG"/>
        <w:numPr>
          <w:ilvl w:val="0"/>
          <w:numId w:val="35"/>
        </w:numPr>
        <w:suppressAutoHyphens w:val="0"/>
        <w:autoSpaceDE w:val="0"/>
        <w:autoSpaceDN w:val="0"/>
        <w:adjustRightInd w:val="0"/>
        <w:spacing w:line="240" w:lineRule="auto"/>
        <w:rPr>
          <w:b/>
          <w:bCs/>
        </w:rPr>
      </w:pPr>
      <w:r>
        <w:rPr>
          <w:b/>
          <w:bCs/>
        </w:rPr>
        <w:t>El Comité pide al Estado pa</w:t>
      </w:r>
      <w:r w:rsidRPr="0012748C">
        <w:rPr>
          <w:b/>
          <w:bCs/>
        </w:rPr>
        <w:t>rte que garantice la amplia participación de todos los ministerios y órganos públicos en la preparación de su próximo informe</w:t>
      </w:r>
      <w:r>
        <w:rPr>
          <w:b/>
          <w:bCs/>
        </w:rPr>
        <w:t xml:space="preserve"> periódico (o</w:t>
      </w:r>
      <w:r w:rsidRPr="0012748C">
        <w:rPr>
          <w:b/>
          <w:bCs/>
        </w:rPr>
        <w:t xml:space="preserve"> lista de cuestiones</w:t>
      </w:r>
      <w:r>
        <w:rPr>
          <w:b/>
          <w:bCs/>
        </w:rPr>
        <w:t xml:space="preserve">, en caso del procedimiento de </w:t>
      </w:r>
      <w:r w:rsidRPr="0035527D">
        <w:rPr>
          <w:rStyle w:val="hps"/>
          <w:b/>
        </w:rPr>
        <w:t>presentación de informes simplificado</w:t>
      </w:r>
      <w:r>
        <w:rPr>
          <w:rStyle w:val="hps"/>
          <w:b/>
        </w:rPr>
        <w:t>)</w:t>
      </w:r>
      <w:r w:rsidRPr="0012748C">
        <w:rPr>
          <w:b/>
          <w:bCs/>
        </w:rPr>
        <w:t xml:space="preserve"> y</w:t>
      </w:r>
      <w:r>
        <w:rPr>
          <w:b/>
          <w:bCs/>
        </w:rPr>
        <w:t>, al mismo tiempo, que</w:t>
      </w:r>
      <w:r w:rsidRPr="0012748C">
        <w:rPr>
          <w:b/>
          <w:bCs/>
        </w:rPr>
        <w:t xml:space="preserve"> consulte </w:t>
      </w:r>
      <w:r>
        <w:rPr>
          <w:b/>
          <w:bCs/>
        </w:rPr>
        <w:t>con las</w:t>
      </w:r>
      <w:r w:rsidRPr="0012748C">
        <w:rPr>
          <w:b/>
          <w:bCs/>
        </w:rPr>
        <w:t xml:space="preserve"> organizaciones de </w:t>
      </w:r>
      <w:r>
        <w:rPr>
          <w:b/>
          <w:bCs/>
        </w:rPr>
        <w:t>trabajadores migra</w:t>
      </w:r>
      <w:r w:rsidRPr="0012748C">
        <w:rPr>
          <w:b/>
          <w:bCs/>
        </w:rPr>
        <w:t>t</w:t>
      </w:r>
      <w:r>
        <w:rPr>
          <w:b/>
          <w:bCs/>
        </w:rPr>
        <w:t>orios</w:t>
      </w:r>
      <w:r w:rsidRPr="0012748C">
        <w:rPr>
          <w:b/>
          <w:bCs/>
        </w:rPr>
        <w:t xml:space="preserve"> </w:t>
      </w:r>
      <w:r>
        <w:rPr>
          <w:b/>
          <w:bCs/>
        </w:rPr>
        <w:t xml:space="preserve">y de </w:t>
      </w:r>
      <w:r w:rsidRPr="0012748C">
        <w:rPr>
          <w:b/>
          <w:bCs/>
        </w:rPr>
        <w:t xml:space="preserve">derechos humanos. </w:t>
      </w:r>
    </w:p>
    <w:p w:rsidR="00D4071E" w:rsidRDefault="00D4071E" w:rsidP="00F82DC8">
      <w:pPr>
        <w:pStyle w:val="SingleTxtG"/>
        <w:numPr>
          <w:ilvl w:val="0"/>
          <w:numId w:val="35"/>
        </w:numPr>
        <w:suppressAutoHyphens w:val="0"/>
        <w:autoSpaceDE w:val="0"/>
        <w:autoSpaceDN w:val="0"/>
        <w:adjustRightInd w:val="0"/>
        <w:spacing w:line="240" w:lineRule="auto"/>
        <w:rPr>
          <w:b/>
          <w:bCs/>
        </w:rPr>
      </w:pPr>
      <w:r w:rsidRPr="0012748C">
        <w:rPr>
          <w:b/>
          <w:bCs/>
        </w:rPr>
        <w:t xml:space="preserve">El Comité invita al Estado </w:t>
      </w:r>
      <w:r>
        <w:rPr>
          <w:b/>
          <w:bCs/>
        </w:rPr>
        <w:t>p</w:t>
      </w:r>
      <w:r w:rsidRPr="0012748C">
        <w:rPr>
          <w:b/>
          <w:bCs/>
        </w:rPr>
        <w:t>arte a que siga</w:t>
      </w:r>
      <w:r>
        <w:rPr>
          <w:b/>
          <w:bCs/>
        </w:rPr>
        <w:t xml:space="preserve"> las </w:t>
      </w:r>
      <w:r w:rsidRPr="0012748C">
        <w:rPr>
          <w:b/>
          <w:bCs/>
        </w:rPr>
        <w:t xml:space="preserve">directrices armonizadas de </w:t>
      </w:r>
      <w:r>
        <w:rPr>
          <w:b/>
          <w:bCs/>
        </w:rPr>
        <w:t xml:space="preserve">la preparación de </w:t>
      </w:r>
      <w:r w:rsidRPr="0012748C">
        <w:rPr>
          <w:b/>
          <w:bCs/>
        </w:rPr>
        <w:t xml:space="preserve">informes </w:t>
      </w:r>
      <w:r>
        <w:rPr>
          <w:b/>
          <w:bCs/>
        </w:rPr>
        <w:t xml:space="preserve">de </w:t>
      </w:r>
      <w:r w:rsidRPr="0012748C">
        <w:rPr>
          <w:b/>
          <w:bCs/>
        </w:rPr>
        <w:t>los órganos de tratados de derechos humanos (HRI/GEN/2/Rev.6</w:t>
      </w:r>
      <w:r>
        <w:rPr>
          <w:b/>
          <w:bCs/>
        </w:rPr>
        <w:t>, cap</w:t>
      </w:r>
      <w:r w:rsidR="001852C8">
        <w:rPr>
          <w:b/>
          <w:bCs/>
        </w:rPr>
        <w:t>.</w:t>
      </w:r>
      <w:r w:rsidR="00F82DC8">
        <w:rPr>
          <w:b/>
          <w:bCs/>
        </w:rPr>
        <w:t> </w:t>
      </w:r>
      <w:r>
        <w:rPr>
          <w:b/>
          <w:bCs/>
        </w:rPr>
        <w:t>I</w:t>
      </w:r>
      <w:r w:rsidRPr="0012748C">
        <w:rPr>
          <w:b/>
          <w:bCs/>
        </w:rPr>
        <w:t>)</w:t>
      </w:r>
      <w:r>
        <w:rPr>
          <w:b/>
          <w:bCs/>
        </w:rPr>
        <w:t xml:space="preserve">. El Comité </w:t>
      </w:r>
      <w:r w:rsidRPr="001C10DB">
        <w:rPr>
          <w:b/>
        </w:rPr>
        <w:t>invita al Estado parte</w:t>
      </w:r>
      <w:r w:rsidRPr="007552E0">
        <w:rPr>
          <w:b/>
        </w:rPr>
        <w:t xml:space="preserve"> </w:t>
      </w:r>
      <w:r w:rsidRPr="001C10DB">
        <w:rPr>
          <w:b/>
        </w:rPr>
        <w:t>a que presente su documento básico</w:t>
      </w:r>
      <w:r w:rsidRPr="007552E0">
        <w:rPr>
          <w:b/>
        </w:rPr>
        <w:t xml:space="preserve"> </w:t>
      </w:r>
      <w:r w:rsidRPr="001C10DB">
        <w:rPr>
          <w:b/>
        </w:rPr>
        <w:t>común</w:t>
      </w:r>
      <w:r w:rsidRPr="007552E0">
        <w:rPr>
          <w:b/>
          <w:bCs/>
        </w:rPr>
        <w:t xml:space="preserve"> </w:t>
      </w:r>
      <w:r w:rsidRPr="0012748C">
        <w:rPr>
          <w:b/>
          <w:bCs/>
        </w:rPr>
        <w:t>actualizado</w:t>
      </w:r>
      <w:r>
        <w:rPr>
          <w:b/>
          <w:bCs/>
        </w:rPr>
        <w:t xml:space="preserve">, sin </w:t>
      </w:r>
      <w:r w:rsidRPr="0012748C">
        <w:rPr>
          <w:b/>
          <w:bCs/>
        </w:rPr>
        <w:t>exceder 80 páginas</w:t>
      </w:r>
      <w:r>
        <w:rPr>
          <w:b/>
          <w:bCs/>
        </w:rPr>
        <w:t xml:space="preserve"> y su d</w:t>
      </w:r>
      <w:r w:rsidRPr="0012748C">
        <w:rPr>
          <w:b/>
          <w:bCs/>
        </w:rPr>
        <w:t>ocumento específic</w:t>
      </w:r>
      <w:r>
        <w:rPr>
          <w:b/>
          <w:bCs/>
        </w:rPr>
        <w:t>o a</w:t>
      </w:r>
      <w:r w:rsidRPr="0012748C">
        <w:rPr>
          <w:b/>
          <w:bCs/>
        </w:rPr>
        <w:t xml:space="preserve"> la Convención</w:t>
      </w:r>
      <w:r>
        <w:rPr>
          <w:b/>
          <w:bCs/>
        </w:rPr>
        <w:t xml:space="preserve">, sin </w:t>
      </w:r>
      <w:r w:rsidRPr="0012748C">
        <w:rPr>
          <w:b/>
          <w:bCs/>
        </w:rPr>
        <w:t>exceder 40</w:t>
      </w:r>
      <w:r w:rsidR="00F82DC8">
        <w:rPr>
          <w:b/>
          <w:bCs/>
        </w:rPr>
        <w:t> </w:t>
      </w:r>
      <w:r w:rsidRPr="0012748C">
        <w:rPr>
          <w:b/>
          <w:bCs/>
        </w:rPr>
        <w:t>páginas.</w:t>
      </w:r>
    </w:p>
    <w:p w:rsidR="00DE7B15" w:rsidRPr="0012748C" w:rsidRDefault="009843A2" w:rsidP="009843A2">
      <w:pPr>
        <w:pStyle w:val="SingleTxtG"/>
        <w:spacing w:before="240" w:after="0"/>
        <w:jc w:val="center"/>
        <w:rPr>
          <w:u w:val="single"/>
        </w:rPr>
      </w:pPr>
      <w:r w:rsidRPr="0035527D">
        <w:rPr>
          <w:u w:val="single"/>
        </w:rPr>
        <w:tab/>
      </w:r>
      <w:r w:rsidRPr="0035527D">
        <w:rPr>
          <w:u w:val="single"/>
        </w:rPr>
        <w:tab/>
      </w:r>
      <w:r w:rsidRPr="0035527D">
        <w:rPr>
          <w:u w:val="single"/>
        </w:rPr>
        <w:tab/>
      </w:r>
    </w:p>
    <w:sectPr w:rsidR="00DE7B15" w:rsidRPr="0012748C" w:rsidSect="00035EF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74" w:rsidRDefault="00194074"/>
  </w:endnote>
  <w:endnote w:type="continuationSeparator" w:id="0">
    <w:p w:rsidR="00194074" w:rsidRDefault="00194074"/>
  </w:endnote>
  <w:endnote w:type="continuationNotice" w:id="1">
    <w:p w:rsidR="00194074" w:rsidRDefault="001940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9" w:rsidRPr="00035EF0" w:rsidRDefault="00B80BE9" w:rsidP="00792313">
    <w:pPr>
      <w:pStyle w:val="Footer"/>
      <w:tabs>
        <w:tab w:val="right" w:pos="9638"/>
      </w:tabs>
    </w:pPr>
    <w:r w:rsidRPr="00035EF0">
      <w:rPr>
        <w:sz w:val="18"/>
      </w:rPr>
      <w:fldChar w:fldCharType="begin"/>
    </w:r>
    <w:r w:rsidRPr="00035EF0">
      <w:rPr>
        <w:sz w:val="18"/>
      </w:rPr>
      <w:instrText xml:space="preserve"> PAGE  \* MERGEFORMAT </w:instrText>
    </w:r>
    <w:r w:rsidRPr="00035EF0">
      <w:rPr>
        <w:sz w:val="18"/>
      </w:rPr>
      <w:fldChar w:fldCharType="separate"/>
    </w:r>
    <w:r w:rsidR="00A41EE0">
      <w:rPr>
        <w:noProof/>
        <w:sz w:val="18"/>
      </w:rPr>
      <w:t>2</w:t>
    </w:r>
    <w:r w:rsidRPr="00035EF0">
      <w:rPr>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9" w:rsidRPr="00035EF0" w:rsidRDefault="00B80BE9" w:rsidP="00792313">
    <w:pPr>
      <w:pStyle w:val="Footer"/>
      <w:tabs>
        <w:tab w:val="right" w:pos="9638"/>
      </w:tabs>
      <w:rPr>
        <w:sz w:val="18"/>
      </w:rPr>
    </w:pPr>
    <w:r>
      <w:tab/>
    </w:r>
    <w:r w:rsidRPr="00035EF0">
      <w:rPr>
        <w:b/>
        <w:sz w:val="18"/>
      </w:rPr>
      <w:fldChar w:fldCharType="begin"/>
    </w:r>
    <w:r w:rsidRPr="00035EF0">
      <w:rPr>
        <w:b/>
        <w:sz w:val="18"/>
      </w:rPr>
      <w:instrText xml:space="preserve"> PAGE  \* MERGEFORMAT </w:instrText>
    </w:r>
    <w:r w:rsidRPr="00035EF0">
      <w:rPr>
        <w:b/>
        <w:sz w:val="18"/>
      </w:rPr>
      <w:fldChar w:fldCharType="separate"/>
    </w:r>
    <w:r w:rsidR="00A41EE0">
      <w:rPr>
        <w:b/>
        <w:noProof/>
        <w:sz w:val="18"/>
      </w:rPr>
      <w:t>9</w:t>
    </w:r>
    <w:r w:rsidRPr="00035E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9" w:rsidRDefault="00B80BE9" w:rsidP="00B80BE9">
    <w:pPr>
      <w:pStyle w:val="Footer"/>
      <w:spacing w:before="240"/>
      <w:rPr>
        <w:sz w:val="20"/>
      </w:rPr>
    </w:pPr>
    <w:r w:rsidRPr="00AA445B">
      <w:rPr>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Pr="00AA445B">
      <w:rPr>
        <w:sz w:val="20"/>
      </w:rPr>
      <w:t>GE. 14-</w:t>
    </w:r>
    <w:r>
      <w:rPr>
        <w:sz w:val="20"/>
      </w:rPr>
      <w:t>43024</w:t>
    </w:r>
  </w:p>
  <w:p w:rsidR="00B80BE9" w:rsidRPr="00B80BE9" w:rsidRDefault="00B80BE9" w:rsidP="00B80BE9">
    <w:pPr>
      <w:pStyle w:val="Footer"/>
      <w:spacing w:before="24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s-ES" w:eastAsia="es-ES"/>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74" w:rsidRPr="000B175B" w:rsidRDefault="00194074" w:rsidP="000B175B">
      <w:pPr>
        <w:tabs>
          <w:tab w:val="right" w:pos="2155"/>
        </w:tabs>
        <w:spacing w:after="80"/>
        <w:ind w:left="680"/>
        <w:rPr>
          <w:u w:val="single"/>
        </w:rPr>
      </w:pPr>
      <w:r>
        <w:rPr>
          <w:u w:val="single"/>
        </w:rPr>
        <w:tab/>
      </w:r>
    </w:p>
  </w:footnote>
  <w:footnote w:type="continuationSeparator" w:id="0">
    <w:p w:rsidR="00194074" w:rsidRPr="00FC68B7" w:rsidRDefault="00194074" w:rsidP="00FC68B7">
      <w:pPr>
        <w:tabs>
          <w:tab w:val="left" w:pos="2155"/>
        </w:tabs>
        <w:spacing w:after="80"/>
        <w:ind w:left="680"/>
        <w:rPr>
          <w:u w:val="single"/>
        </w:rPr>
      </w:pPr>
      <w:r>
        <w:rPr>
          <w:u w:val="single"/>
        </w:rPr>
        <w:tab/>
      </w:r>
    </w:p>
  </w:footnote>
  <w:footnote w:type="continuationNotice" w:id="1">
    <w:p w:rsidR="00194074" w:rsidRDefault="00194074"/>
  </w:footnote>
  <w:footnote w:id="2">
    <w:p w:rsidR="00B80BE9" w:rsidRPr="002C239C" w:rsidRDefault="00B80BE9">
      <w:pPr>
        <w:pStyle w:val="FootnoteText"/>
        <w:rPr>
          <w:lang w:val="es-ES"/>
        </w:rPr>
      </w:pPr>
      <w:r w:rsidRPr="002C239C">
        <w:rPr>
          <w:rStyle w:val="FootnoteReference"/>
          <w:lang w:val="es-ES"/>
        </w:rPr>
        <w:tab/>
      </w:r>
      <w:r w:rsidRPr="002C239C">
        <w:rPr>
          <w:rStyle w:val="FootnoteReference"/>
          <w:sz w:val="20"/>
          <w:vertAlign w:val="baseline"/>
          <w:lang w:val="es-ES"/>
        </w:rPr>
        <w:t>*</w:t>
      </w:r>
      <w:r w:rsidRPr="002C239C">
        <w:rPr>
          <w:rStyle w:val="FootnoteReference"/>
          <w:sz w:val="20"/>
          <w:vertAlign w:val="baseline"/>
          <w:lang w:val="es-ES"/>
        </w:rPr>
        <w:tab/>
      </w:r>
      <w:r w:rsidRPr="002C239C">
        <w:rPr>
          <w:lang w:val="es-ES"/>
        </w:rPr>
        <w:t xml:space="preserve">Aprobadas por el Comité en su 20° periodo de sesiones (31 de marzo a 11 de abril </w:t>
      </w:r>
      <w:r>
        <w:rPr>
          <w:lang w:val="es-ES"/>
        </w:rPr>
        <w:t xml:space="preserve">de </w:t>
      </w:r>
      <w:r w:rsidRPr="002C239C">
        <w:rPr>
          <w:lang w:val="es-ES"/>
        </w:rPr>
        <w:t>2014)</w:t>
      </w:r>
      <w:r>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9" w:rsidRPr="00035EF0" w:rsidRDefault="00B80BE9">
    <w:pPr>
      <w:pStyle w:val="Header"/>
    </w:pPr>
    <w:r>
      <w:t>CMW/C/URY/CO/1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9" w:rsidRPr="00035EF0" w:rsidRDefault="00B80BE9" w:rsidP="00035EF0">
    <w:pPr>
      <w:pStyle w:val="Header"/>
      <w:jc w:val="right"/>
    </w:pPr>
    <w:r>
      <w:t>CMW/C/URY/CO/1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98"/>
    <w:multiLevelType w:val="hybridMultilevel"/>
    <w:tmpl w:val="2B281C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C6F3B"/>
    <w:multiLevelType w:val="hybridMultilevel"/>
    <w:tmpl w:val="8D3E0C50"/>
    <w:lvl w:ilvl="0" w:tplc="44BE8BF4">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AD4109"/>
    <w:multiLevelType w:val="hybridMultilevel"/>
    <w:tmpl w:val="ABE62DA0"/>
    <w:lvl w:ilvl="0" w:tplc="BA8E8FA2">
      <w:start w:val="20"/>
      <w:numFmt w:val="decimal"/>
      <w:lvlText w:val="%1."/>
      <w:lvlJc w:val="left"/>
      <w:pPr>
        <w:tabs>
          <w:tab w:val="num" w:pos="720"/>
        </w:tabs>
        <w:ind w:left="720" w:hanging="360"/>
      </w:pPr>
      <w:rPr>
        <w:rFonts w:ascii="TimesNewRoman,Bold" w:eastAsia="SimSun" w:hAnsi="TimesNewRoman,Bold" w:cs="TimesNewRoma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E4C7B"/>
    <w:multiLevelType w:val="hybridMultilevel"/>
    <w:tmpl w:val="AA0C294E"/>
    <w:lvl w:ilvl="0" w:tplc="0F2C4770">
      <w:start w:val="54"/>
      <w:numFmt w:val="decimal"/>
      <w:lvlText w:val="%1."/>
      <w:lvlJc w:val="left"/>
      <w:pPr>
        <w:ind w:left="1134" w:firstLine="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F452B"/>
    <w:multiLevelType w:val="hybridMultilevel"/>
    <w:tmpl w:val="439AD51E"/>
    <w:lvl w:ilvl="0" w:tplc="E0BC2FBA">
      <w:start w:val="2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5244A"/>
    <w:multiLevelType w:val="hybridMultilevel"/>
    <w:tmpl w:val="082E258E"/>
    <w:lvl w:ilvl="0" w:tplc="111806BE">
      <w:start w:val="12"/>
      <w:numFmt w:val="decimal"/>
      <w:lvlText w:val="%1."/>
      <w:lvlJc w:val="left"/>
      <w:pPr>
        <w:ind w:left="1134" w:firstLine="0"/>
      </w:pPr>
      <w:rPr>
        <w:rFonts w:hint="default"/>
        <w:b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1C606A3"/>
    <w:multiLevelType w:val="hybridMultilevel"/>
    <w:tmpl w:val="10ECAE68"/>
    <w:lvl w:ilvl="0" w:tplc="527816C0">
      <w:start w:val="1"/>
      <w:numFmt w:val="lowerLetter"/>
      <w:lvlText w:val="%1."/>
      <w:lvlJc w:val="left"/>
      <w:pPr>
        <w:ind w:left="1701" w:firstLine="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12C83496"/>
    <w:multiLevelType w:val="hybridMultilevel"/>
    <w:tmpl w:val="58E84F6A"/>
    <w:lvl w:ilvl="0" w:tplc="5226F6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FE2513"/>
    <w:multiLevelType w:val="hybridMultilevel"/>
    <w:tmpl w:val="66125056"/>
    <w:lvl w:ilvl="0" w:tplc="D59A33BE">
      <w:start w:val="26"/>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189968FF"/>
    <w:multiLevelType w:val="hybridMultilevel"/>
    <w:tmpl w:val="5052F474"/>
    <w:lvl w:ilvl="0" w:tplc="539E4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253887"/>
    <w:multiLevelType w:val="hybridMultilevel"/>
    <w:tmpl w:val="497EC7CC"/>
    <w:lvl w:ilvl="0" w:tplc="FAE4B376">
      <w:start w:val="1"/>
      <w:numFmt w:val="bullet"/>
      <w:pStyle w:val="H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E2F206A"/>
    <w:multiLevelType w:val="hybridMultilevel"/>
    <w:tmpl w:val="10ECAE68"/>
    <w:lvl w:ilvl="0" w:tplc="527816C0">
      <w:start w:val="1"/>
      <w:numFmt w:val="lowerLetter"/>
      <w:lvlText w:val="%1."/>
      <w:lvlJc w:val="left"/>
      <w:pPr>
        <w:ind w:left="1134" w:firstLine="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F5B1E3B"/>
    <w:multiLevelType w:val="multilevel"/>
    <w:tmpl w:val="C3A04ECC"/>
    <w:lvl w:ilvl="0">
      <w:start w:val="1"/>
      <w:numFmt w:val="decimal"/>
      <w:lvlText w:val="%1."/>
      <w:lvlJc w:val="left"/>
      <w:pPr>
        <w:tabs>
          <w:tab w:val="num" w:pos="720"/>
        </w:tabs>
        <w:ind w:left="720" w:hanging="360"/>
      </w:pPr>
      <w:rPr>
        <w:b w:val="0"/>
        <w:bCs/>
        <w:lang w:val="es-ES_tradnl"/>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460"/>
        </w:tabs>
        <w:ind w:left="2460" w:hanging="480"/>
      </w:pPr>
      <w:rPr>
        <w:rFonts w:hint="default"/>
      </w:rPr>
    </w:lvl>
    <w:lvl w:ilvl="3">
      <w:start w:val="270"/>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9294EC4"/>
    <w:multiLevelType w:val="hybridMultilevel"/>
    <w:tmpl w:val="C3A04ECC"/>
    <w:lvl w:ilvl="0" w:tplc="7A3A9ECC">
      <w:start w:val="1"/>
      <w:numFmt w:val="decimal"/>
      <w:lvlText w:val="%1."/>
      <w:lvlJc w:val="left"/>
      <w:pPr>
        <w:tabs>
          <w:tab w:val="num" w:pos="720"/>
        </w:tabs>
        <w:ind w:left="720" w:hanging="360"/>
      </w:pPr>
      <w:rPr>
        <w:b w:val="0"/>
        <w:bCs/>
        <w:lang w:val="es-ES_tradnl"/>
      </w:rPr>
    </w:lvl>
    <w:lvl w:ilvl="1" w:tplc="FB4E93B0">
      <w:start w:val="1"/>
      <w:numFmt w:val="lowerLetter"/>
      <w:lvlText w:val="%2."/>
      <w:lvlJc w:val="left"/>
      <w:pPr>
        <w:tabs>
          <w:tab w:val="num" w:pos="1440"/>
        </w:tabs>
        <w:ind w:left="1440" w:hanging="360"/>
      </w:pPr>
      <w:rPr>
        <w:rFonts w:hint="default"/>
      </w:rPr>
    </w:lvl>
    <w:lvl w:ilvl="2" w:tplc="65B06BB4">
      <w:start w:val="1"/>
      <w:numFmt w:val="lowerLetter"/>
      <w:lvlText w:val="%3.)"/>
      <w:lvlJc w:val="left"/>
      <w:pPr>
        <w:tabs>
          <w:tab w:val="num" w:pos="2460"/>
        </w:tabs>
        <w:ind w:left="2460" w:hanging="480"/>
      </w:pPr>
      <w:rPr>
        <w:rFonts w:hint="default"/>
      </w:rPr>
    </w:lvl>
    <w:lvl w:ilvl="3" w:tplc="DAE89838">
      <w:start w:val="270"/>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FA26D1"/>
    <w:multiLevelType w:val="hybridMultilevel"/>
    <w:tmpl w:val="CA2221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C451B71"/>
    <w:multiLevelType w:val="hybridMultilevel"/>
    <w:tmpl w:val="10ECAE68"/>
    <w:lvl w:ilvl="0" w:tplc="527816C0">
      <w:start w:val="1"/>
      <w:numFmt w:val="lowerLetter"/>
      <w:lvlText w:val="%1."/>
      <w:lvlJc w:val="left"/>
      <w:pPr>
        <w:ind w:left="1134" w:firstLine="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E0F2182"/>
    <w:multiLevelType w:val="hybridMultilevel"/>
    <w:tmpl w:val="4CC0C784"/>
    <w:lvl w:ilvl="0" w:tplc="69FAF986">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2406EE"/>
    <w:multiLevelType w:val="hybridMultilevel"/>
    <w:tmpl w:val="1EECBAB6"/>
    <w:lvl w:ilvl="0" w:tplc="9C9A64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12325"/>
    <w:multiLevelType w:val="hybridMultilevel"/>
    <w:tmpl w:val="FF0E5B48"/>
    <w:lvl w:ilvl="0" w:tplc="6D5E22D8">
      <w:start w:val="1"/>
      <w:numFmt w:val="bullet"/>
      <w:pStyle w:val="PageNumb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E0122"/>
    <w:multiLevelType w:val="multilevel"/>
    <w:tmpl w:val="1EECBAB6"/>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0C3B28"/>
    <w:multiLevelType w:val="hybridMultilevel"/>
    <w:tmpl w:val="AE267B86"/>
    <w:lvl w:ilvl="0" w:tplc="2F96083C">
      <w:start w:val="1"/>
      <w:numFmt w:val="decimal"/>
      <w:lvlText w:val="%1."/>
      <w:lvlJc w:val="left"/>
      <w:pPr>
        <w:ind w:left="1134" w:firstLine="0"/>
      </w:pPr>
      <w:rPr>
        <w:rFonts w:hint="default"/>
        <w:b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3D2D1F"/>
    <w:multiLevelType w:val="hybridMultilevel"/>
    <w:tmpl w:val="BF106AE0"/>
    <w:lvl w:ilvl="0" w:tplc="7D606504">
      <w:start w:val="1"/>
      <w:numFmt w:val="lowerLetter"/>
      <w:lvlText w:val="%1."/>
      <w:lvlJc w:val="left"/>
      <w:pPr>
        <w:ind w:left="1134" w:firstLine="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2472C83"/>
    <w:multiLevelType w:val="hybridMultilevel"/>
    <w:tmpl w:val="AB1847D4"/>
    <w:lvl w:ilvl="0" w:tplc="B65A53B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032E65"/>
    <w:multiLevelType w:val="hybridMultilevel"/>
    <w:tmpl w:val="10ECAE68"/>
    <w:lvl w:ilvl="0" w:tplc="527816C0">
      <w:start w:val="1"/>
      <w:numFmt w:val="lowerLetter"/>
      <w:lvlText w:val="%1."/>
      <w:lvlJc w:val="left"/>
      <w:pPr>
        <w:ind w:left="1701" w:firstLine="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572D16AC"/>
    <w:multiLevelType w:val="hybridMultilevel"/>
    <w:tmpl w:val="082E258E"/>
    <w:lvl w:ilvl="0" w:tplc="111806BE">
      <w:start w:val="12"/>
      <w:numFmt w:val="decimal"/>
      <w:lvlText w:val="%1."/>
      <w:lvlJc w:val="left"/>
      <w:pPr>
        <w:ind w:left="1134" w:firstLine="0"/>
      </w:pPr>
      <w:rPr>
        <w:rFonts w:hint="default"/>
        <w:b w:val="0"/>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BB62512"/>
    <w:multiLevelType w:val="hybridMultilevel"/>
    <w:tmpl w:val="CF2A1368"/>
    <w:lvl w:ilvl="0" w:tplc="65B06BB4">
      <w:start w:val="1"/>
      <w:numFmt w:val="lowerLetter"/>
      <w:lvlText w:val="%1.)"/>
      <w:lvlJc w:val="left"/>
      <w:pPr>
        <w:tabs>
          <w:tab w:val="num" w:pos="2580"/>
        </w:tabs>
        <w:ind w:left="2580" w:hanging="48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9">
    <w:nsid w:val="5CC0733D"/>
    <w:multiLevelType w:val="hybridMultilevel"/>
    <w:tmpl w:val="AA389E0C"/>
    <w:lvl w:ilvl="0" w:tplc="9C9A64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365132"/>
    <w:multiLevelType w:val="hybridMultilevel"/>
    <w:tmpl w:val="A6C67EC8"/>
    <w:lvl w:ilvl="0" w:tplc="97E0FFBE">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2F7428"/>
    <w:multiLevelType w:val="hybridMultilevel"/>
    <w:tmpl w:val="6778DC04"/>
    <w:lvl w:ilvl="0" w:tplc="C32E30C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8E1BD0"/>
    <w:multiLevelType w:val="hybridMultilevel"/>
    <w:tmpl w:val="EC9A7764"/>
    <w:lvl w:ilvl="0" w:tplc="0409000F">
      <w:start w:val="1"/>
      <w:numFmt w:val="decimal"/>
      <w:lvlText w:val="%1."/>
      <w:lvlJc w:val="left"/>
      <w:pPr>
        <w:tabs>
          <w:tab w:val="num" w:pos="720"/>
        </w:tabs>
        <w:ind w:left="720" w:hanging="360"/>
      </w:pPr>
    </w:lvl>
    <w:lvl w:ilvl="1" w:tplc="7C66D132">
      <w:start w:val="1"/>
      <w:numFmt w:val="lowerLetter"/>
      <w:lvlText w:val="(%2)"/>
      <w:lvlJc w:val="left"/>
      <w:pPr>
        <w:tabs>
          <w:tab w:val="num" w:pos="1800"/>
        </w:tabs>
        <w:ind w:left="1800" w:hanging="720"/>
      </w:pPr>
      <w:rPr>
        <w:rFonts w:hint="default"/>
      </w:rPr>
    </w:lvl>
    <w:lvl w:ilvl="2" w:tplc="994C8F70">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6E2774"/>
    <w:multiLevelType w:val="hybridMultilevel"/>
    <w:tmpl w:val="AF747382"/>
    <w:lvl w:ilvl="0" w:tplc="C8641C08">
      <w:start w:val="1"/>
      <w:numFmt w:val="decimal"/>
      <w:lvlText w:val="%1."/>
      <w:lvlJc w:val="left"/>
      <w:pPr>
        <w:ind w:left="1134" w:firstLine="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0"/>
  </w:num>
  <w:num w:numId="2">
    <w:abstractNumId w:val="11"/>
  </w:num>
  <w:num w:numId="3">
    <w:abstractNumId w:val="12"/>
  </w:num>
  <w:num w:numId="4">
    <w:abstractNumId w:val="23"/>
  </w:num>
  <w:num w:numId="5">
    <w:abstractNumId w:val="1"/>
  </w:num>
  <w:num w:numId="6">
    <w:abstractNumId w:val="28"/>
  </w:num>
  <w:num w:numId="7">
    <w:abstractNumId w:val="15"/>
  </w:num>
  <w:num w:numId="8">
    <w:abstractNumId w:val="29"/>
  </w:num>
  <w:num w:numId="9">
    <w:abstractNumId w:val="10"/>
  </w:num>
  <w:num w:numId="10">
    <w:abstractNumId w:val="32"/>
  </w:num>
  <w:num w:numId="11">
    <w:abstractNumId w:val="0"/>
  </w:num>
  <w:num w:numId="12">
    <w:abstractNumId w:val="3"/>
  </w:num>
  <w:num w:numId="13">
    <w:abstractNumId w:val="25"/>
  </w:num>
  <w:num w:numId="14">
    <w:abstractNumId w:val="2"/>
  </w:num>
  <w:num w:numId="15">
    <w:abstractNumId w:val="31"/>
  </w:num>
  <w:num w:numId="16">
    <w:abstractNumId w:val="9"/>
  </w:num>
  <w:num w:numId="17">
    <w:abstractNumId w:val="18"/>
  </w:num>
  <w:num w:numId="18">
    <w:abstractNumId w:val="30"/>
  </w:num>
  <w:num w:numId="19">
    <w:abstractNumId w:val="5"/>
  </w:num>
  <w:num w:numId="20">
    <w:abstractNumId w:val="19"/>
  </w:num>
  <w:num w:numId="21">
    <w:abstractNumId w:val="21"/>
  </w:num>
  <w:num w:numId="22">
    <w:abstractNumId w:val="8"/>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2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7"/>
  </w:num>
  <w:num w:numId="28">
    <w:abstractNumId w:val="26"/>
  </w:num>
  <w:num w:numId="29">
    <w:abstractNumId w:val="24"/>
  </w:num>
  <w:num w:numId="30">
    <w:abstractNumId w:val="13"/>
  </w:num>
  <w:num w:numId="31">
    <w:abstractNumId w:val="17"/>
  </w:num>
  <w:num w:numId="32">
    <w:abstractNumId w:val="33"/>
  </w:num>
  <w:num w:numId="33">
    <w:abstractNumId w:val="27"/>
  </w:num>
  <w:num w:numId="34">
    <w:abstractNumId w:val="6"/>
  </w:num>
  <w:num w:numId="3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EF0"/>
    <w:rsid w:val="00000683"/>
    <w:rsid w:val="00002BE7"/>
    <w:rsid w:val="00006088"/>
    <w:rsid w:val="0001017C"/>
    <w:rsid w:val="00010592"/>
    <w:rsid w:val="000129D9"/>
    <w:rsid w:val="00014D6C"/>
    <w:rsid w:val="00016930"/>
    <w:rsid w:val="00016B86"/>
    <w:rsid w:val="00017203"/>
    <w:rsid w:val="00017E07"/>
    <w:rsid w:val="00023365"/>
    <w:rsid w:val="00025E03"/>
    <w:rsid w:val="0003269E"/>
    <w:rsid w:val="000328F5"/>
    <w:rsid w:val="00035EF0"/>
    <w:rsid w:val="000403D1"/>
    <w:rsid w:val="00040944"/>
    <w:rsid w:val="0004188E"/>
    <w:rsid w:val="00043E23"/>
    <w:rsid w:val="000449AA"/>
    <w:rsid w:val="00044CF8"/>
    <w:rsid w:val="00045395"/>
    <w:rsid w:val="000462F3"/>
    <w:rsid w:val="00050F6B"/>
    <w:rsid w:val="0005103E"/>
    <w:rsid w:val="000510D1"/>
    <w:rsid w:val="00051F16"/>
    <w:rsid w:val="00053D3B"/>
    <w:rsid w:val="00055FEC"/>
    <w:rsid w:val="000616DB"/>
    <w:rsid w:val="00062BF7"/>
    <w:rsid w:val="00063ECB"/>
    <w:rsid w:val="00065E65"/>
    <w:rsid w:val="000663DE"/>
    <w:rsid w:val="000669D4"/>
    <w:rsid w:val="00070978"/>
    <w:rsid w:val="000716B9"/>
    <w:rsid w:val="000720D1"/>
    <w:rsid w:val="0007260F"/>
    <w:rsid w:val="00072C8C"/>
    <w:rsid w:val="00073E70"/>
    <w:rsid w:val="00075D8F"/>
    <w:rsid w:val="000769DC"/>
    <w:rsid w:val="00084A77"/>
    <w:rsid w:val="00084B36"/>
    <w:rsid w:val="00085831"/>
    <w:rsid w:val="00091419"/>
    <w:rsid w:val="0009148D"/>
    <w:rsid w:val="000931C0"/>
    <w:rsid w:val="000938D1"/>
    <w:rsid w:val="000963A8"/>
    <w:rsid w:val="000A0BA2"/>
    <w:rsid w:val="000A7525"/>
    <w:rsid w:val="000B1528"/>
    <w:rsid w:val="000B175B"/>
    <w:rsid w:val="000B3A0F"/>
    <w:rsid w:val="000B61DB"/>
    <w:rsid w:val="000B7AB6"/>
    <w:rsid w:val="000C0C95"/>
    <w:rsid w:val="000C0D1B"/>
    <w:rsid w:val="000C47F7"/>
    <w:rsid w:val="000C6807"/>
    <w:rsid w:val="000C769B"/>
    <w:rsid w:val="000E0415"/>
    <w:rsid w:val="000E5162"/>
    <w:rsid w:val="000E5767"/>
    <w:rsid w:val="000E6CD5"/>
    <w:rsid w:val="000E6DC7"/>
    <w:rsid w:val="000E77B2"/>
    <w:rsid w:val="000E7A33"/>
    <w:rsid w:val="000F2A94"/>
    <w:rsid w:val="000F3538"/>
    <w:rsid w:val="000F6336"/>
    <w:rsid w:val="00100590"/>
    <w:rsid w:val="001035F6"/>
    <w:rsid w:val="0010601E"/>
    <w:rsid w:val="001064C4"/>
    <w:rsid w:val="00106F99"/>
    <w:rsid w:val="001079D8"/>
    <w:rsid w:val="0011155B"/>
    <w:rsid w:val="001128FB"/>
    <w:rsid w:val="00112DFA"/>
    <w:rsid w:val="0011555E"/>
    <w:rsid w:val="00115FCB"/>
    <w:rsid w:val="00117E01"/>
    <w:rsid w:val="00122B0C"/>
    <w:rsid w:val="001242E8"/>
    <w:rsid w:val="00124902"/>
    <w:rsid w:val="00124C75"/>
    <w:rsid w:val="0012748C"/>
    <w:rsid w:val="00130628"/>
    <w:rsid w:val="00131F0A"/>
    <w:rsid w:val="00133CFE"/>
    <w:rsid w:val="00135695"/>
    <w:rsid w:val="00143CFD"/>
    <w:rsid w:val="00143DB8"/>
    <w:rsid w:val="00146D32"/>
    <w:rsid w:val="001505E7"/>
    <w:rsid w:val="001509BA"/>
    <w:rsid w:val="00150EFE"/>
    <w:rsid w:val="00152383"/>
    <w:rsid w:val="001545F3"/>
    <w:rsid w:val="00155F19"/>
    <w:rsid w:val="001569E5"/>
    <w:rsid w:val="00157C07"/>
    <w:rsid w:val="00163340"/>
    <w:rsid w:val="0016595F"/>
    <w:rsid w:val="0016695E"/>
    <w:rsid w:val="00166B67"/>
    <w:rsid w:val="001715CE"/>
    <w:rsid w:val="0017178D"/>
    <w:rsid w:val="00172CE9"/>
    <w:rsid w:val="0017416B"/>
    <w:rsid w:val="00180DA9"/>
    <w:rsid w:val="00181906"/>
    <w:rsid w:val="001834A6"/>
    <w:rsid w:val="00184F17"/>
    <w:rsid w:val="001852C8"/>
    <w:rsid w:val="00186F43"/>
    <w:rsid w:val="00191069"/>
    <w:rsid w:val="00194074"/>
    <w:rsid w:val="001957DF"/>
    <w:rsid w:val="001971CB"/>
    <w:rsid w:val="001A50CB"/>
    <w:rsid w:val="001A5DAB"/>
    <w:rsid w:val="001A6172"/>
    <w:rsid w:val="001A7C14"/>
    <w:rsid w:val="001B040B"/>
    <w:rsid w:val="001B32F4"/>
    <w:rsid w:val="001B4B04"/>
    <w:rsid w:val="001B571B"/>
    <w:rsid w:val="001B5E5F"/>
    <w:rsid w:val="001B6C51"/>
    <w:rsid w:val="001C02B1"/>
    <w:rsid w:val="001C0527"/>
    <w:rsid w:val="001C0BF0"/>
    <w:rsid w:val="001C10DB"/>
    <w:rsid w:val="001C4FE7"/>
    <w:rsid w:val="001C6663"/>
    <w:rsid w:val="001C7895"/>
    <w:rsid w:val="001D23DD"/>
    <w:rsid w:val="001D26DF"/>
    <w:rsid w:val="001D434C"/>
    <w:rsid w:val="001D4646"/>
    <w:rsid w:val="001D4CBE"/>
    <w:rsid w:val="001D5F38"/>
    <w:rsid w:val="001E0583"/>
    <w:rsid w:val="001E08E8"/>
    <w:rsid w:val="001F0D0E"/>
    <w:rsid w:val="001F1559"/>
    <w:rsid w:val="001F3130"/>
    <w:rsid w:val="001F3F91"/>
    <w:rsid w:val="00200BD2"/>
    <w:rsid w:val="0020168B"/>
    <w:rsid w:val="0021151C"/>
    <w:rsid w:val="00211E0B"/>
    <w:rsid w:val="00211E72"/>
    <w:rsid w:val="00214047"/>
    <w:rsid w:val="00216077"/>
    <w:rsid w:val="0021701C"/>
    <w:rsid w:val="0022130F"/>
    <w:rsid w:val="00222C78"/>
    <w:rsid w:val="0022518B"/>
    <w:rsid w:val="00225CB3"/>
    <w:rsid w:val="00225FB6"/>
    <w:rsid w:val="002339A2"/>
    <w:rsid w:val="00234256"/>
    <w:rsid w:val="0023708F"/>
    <w:rsid w:val="00237785"/>
    <w:rsid w:val="00237931"/>
    <w:rsid w:val="00241466"/>
    <w:rsid w:val="002417D6"/>
    <w:rsid w:val="00241C58"/>
    <w:rsid w:val="00245F69"/>
    <w:rsid w:val="002508ED"/>
    <w:rsid w:val="00252F74"/>
    <w:rsid w:val="00253D58"/>
    <w:rsid w:val="00254571"/>
    <w:rsid w:val="00254E19"/>
    <w:rsid w:val="0025665A"/>
    <w:rsid w:val="00263791"/>
    <w:rsid w:val="00270A9F"/>
    <w:rsid w:val="00270AF3"/>
    <w:rsid w:val="0027182A"/>
    <w:rsid w:val="00277AF0"/>
    <w:rsid w:val="002823C7"/>
    <w:rsid w:val="00282941"/>
    <w:rsid w:val="002833F2"/>
    <w:rsid w:val="002869A7"/>
    <w:rsid w:val="002910C5"/>
    <w:rsid w:val="0029299D"/>
    <w:rsid w:val="002A0077"/>
    <w:rsid w:val="002A0E6F"/>
    <w:rsid w:val="002B0346"/>
    <w:rsid w:val="002B052B"/>
    <w:rsid w:val="002B28A7"/>
    <w:rsid w:val="002B4D25"/>
    <w:rsid w:val="002B5CED"/>
    <w:rsid w:val="002B7060"/>
    <w:rsid w:val="002C0119"/>
    <w:rsid w:val="002C21F0"/>
    <w:rsid w:val="002C239C"/>
    <w:rsid w:val="002C78F2"/>
    <w:rsid w:val="002D0A40"/>
    <w:rsid w:val="002D0DA5"/>
    <w:rsid w:val="002D104A"/>
    <w:rsid w:val="002D197F"/>
    <w:rsid w:val="002D2A7F"/>
    <w:rsid w:val="002D3755"/>
    <w:rsid w:val="002D4981"/>
    <w:rsid w:val="002E7601"/>
    <w:rsid w:val="002F1BC6"/>
    <w:rsid w:val="002F64D3"/>
    <w:rsid w:val="0030012E"/>
    <w:rsid w:val="003013DE"/>
    <w:rsid w:val="00303C38"/>
    <w:rsid w:val="00306B9B"/>
    <w:rsid w:val="00307C6D"/>
    <w:rsid w:val="003107A2"/>
    <w:rsid w:val="003107FA"/>
    <w:rsid w:val="003115CF"/>
    <w:rsid w:val="00311C90"/>
    <w:rsid w:val="00313772"/>
    <w:rsid w:val="00314919"/>
    <w:rsid w:val="00315657"/>
    <w:rsid w:val="00317626"/>
    <w:rsid w:val="00320D52"/>
    <w:rsid w:val="00321B4F"/>
    <w:rsid w:val="0032273B"/>
    <w:rsid w:val="003229D8"/>
    <w:rsid w:val="00323105"/>
    <w:rsid w:val="0032394C"/>
    <w:rsid w:val="00324010"/>
    <w:rsid w:val="00325E9E"/>
    <w:rsid w:val="003300BE"/>
    <w:rsid w:val="0033098A"/>
    <w:rsid w:val="003316C5"/>
    <w:rsid w:val="00332B37"/>
    <w:rsid w:val="003330B6"/>
    <w:rsid w:val="003357A0"/>
    <w:rsid w:val="00335A2F"/>
    <w:rsid w:val="003428E6"/>
    <w:rsid w:val="003430A9"/>
    <w:rsid w:val="003456BE"/>
    <w:rsid w:val="00345786"/>
    <w:rsid w:val="0034597A"/>
    <w:rsid w:val="00346A31"/>
    <w:rsid w:val="00346E24"/>
    <w:rsid w:val="0035527D"/>
    <w:rsid w:val="00356FAE"/>
    <w:rsid w:val="003579BE"/>
    <w:rsid w:val="003615A1"/>
    <w:rsid w:val="00361FA2"/>
    <w:rsid w:val="0036392F"/>
    <w:rsid w:val="003674E6"/>
    <w:rsid w:val="0037247A"/>
    <w:rsid w:val="00377BFF"/>
    <w:rsid w:val="00381093"/>
    <w:rsid w:val="00386D12"/>
    <w:rsid w:val="003916B1"/>
    <w:rsid w:val="0039277A"/>
    <w:rsid w:val="003955FD"/>
    <w:rsid w:val="00395685"/>
    <w:rsid w:val="003972E0"/>
    <w:rsid w:val="003976BF"/>
    <w:rsid w:val="003A06B7"/>
    <w:rsid w:val="003A1AB7"/>
    <w:rsid w:val="003A3EF2"/>
    <w:rsid w:val="003A5CB3"/>
    <w:rsid w:val="003B06AE"/>
    <w:rsid w:val="003B4BEC"/>
    <w:rsid w:val="003B525C"/>
    <w:rsid w:val="003B5A1B"/>
    <w:rsid w:val="003B7BCC"/>
    <w:rsid w:val="003C2CC4"/>
    <w:rsid w:val="003C311F"/>
    <w:rsid w:val="003C6897"/>
    <w:rsid w:val="003C7D36"/>
    <w:rsid w:val="003C7D3E"/>
    <w:rsid w:val="003D0468"/>
    <w:rsid w:val="003D1034"/>
    <w:rsid w:val="003D17B4"/>
    <w:rsid w:val="003D26AA"/>
    <w:rsid w:val="003D4B23"/>
    <w:rsid w:val="003D6165"/>
    <w:rsid w:val="003E0692"/>
    <w:rsid w:val="003E0C01"/>
    <w:rsid w:val="003F0506"/>
    <w:rsid w:val="003F1491"/>
    <w:rsid w:val="003F1EFF"/>
    <w:rsid w:val="00400F68"/>
    <w:rsid w:val="00407601"/>
    <w:rsid w:val="004109D7"/>
    <w:rsid w:val="0041356B"/>
    <w:rsid w:val="004144FF"/>
    <w:rsid w:val="00414E3C"/>
    <w:rsid w:val="00414F01"/>
    <w:rsid w:val="00421182"/>
    <w:rsid w:val="0042473C"/>
    <w:rsid w:val="00424C80"/>
    <w:rsid w:val="004325CB"/>
    <w:rsid w:val="00432CFD"/>
    <w:rsid w:val="004370D9"/>
    <w:rsid w:val="00437DC5"/>
    <w:rsid w:val="00440675"/>
    <w:rsid w:val="0044503A"/>
    <w:rsid w:val="00446DE4"/>
    <w:rsid w:val="00447B69"/>
    <w:rsid w:val="004508A7"/>
    <w:rsid w:val="00451346"/>
    <w:rsid w:val="00451EC3"/>
    <w:rsid w:val="0045542D"/>
    <w:rsid w:val="00457D4A"/>
    <w:rsid w:val="00461389"/>
    <w:rsid w:val="00461992"/>
    <w:rsid w:val="004651A7"/>
    <w:rsid w:val="00465232"/>
    <w:rsid w:val="00474888"/>
    <w:rsid w:val="00476D79"/>
    <w:rsid w:val="00477573"/>
    <w:rsid w:val="0048169D"/>
    <w:rsid w:val="0048281B"/>
    <w:rsid w:val="004859EC"/>
    <w:rsid w:val="0049119A"/>
    <w:rsid w:val="00496A15"/>
    <w:rsid w:val="00497C20"/>
    <w:rsid w:val="004A022D"/>
    <w:rsid w:val="004A16E5"/>
    <w:rsid w:val="004A253B"/>
    <w:rsid w:val="004A27F4"/>
    <w:rsid w:val="004A7431"/>
    <w:rsid w:val="004B0000"/>
    <w:rsid w:val="004B1AE6"/>
    <w:rsid w:val="004B1F2E"/>
    <w:rsid w:val="004B3763"/>
    <w:rsid w:val="004B3C79"/>
    <w:rsid w:val="004B3F75"/>
    <w:rsid w:val="004B44B9"/>
    <w:rsid w:val="004B5195"/>
    <w:rsid w:val="004B65BA"/>
    <w:rsid w:val="004B6BCC"/>
    <w:rsid w:val="004C2418"/>
    <w:rsid w:val="004C3AFA"/>
    <w:rsid w:val="004C40EC"/>
    <w:rsid w:val="004C6090"/>
    <w:rsid w:val="004D0028"/>
    <w:rsid w:val="004D1F76"/>
    <w:rsid w:val="004D33A6"/>
    <w:rsid w:val="004D7923"/>
    <w:rsid w:val="004E0D51"/>
    <w:rsid w:val="004F55ED"/>
    <w:rsid w:val="004F6636"/>
    <w:rsid w:val="00500A5E"/>
    <w:rsid w:val="0050144E"/>
    <w:rsid w:val="00501AB9"/>
    <w:rsid w:val="00502648"/>
    <w:rsid w:val="0050287E"/>
    <w:rsid w:val="005042EC"/>
    <w:rsid w:val="00505316"/>
    <w:rsid w:val="0051178B"/>
    <w:rsid w:val="0051249F"/>
    <w:rsid w:val="005128C2"/>
    <w:rsid w:val="00512D15"/>
    <w:rsid w:val="00513334"/>
    <w:rsid w:val="005136B8"/>
    <w:rsid w:val="00514241"/>
    <w:rsid w:val="005163D0"/>
    <w:rsid w:val="00520575"/>
    <w:rsid w:val="00520B68"/>
    <w:rsid w:val="0052176C"/>
    <w:rsid w:val="005247F9"/>
    <w:rsid w:val="00525414"/>
    <w:rsid w:val="005261E5"/>
    <w:rsid w:val="0052723F"/>
    <w:rsid w:val="00532720"/>
    <w:rsid w:val="00532779"/>
    <w:rsid w:val="005374A8"/>
    <w:rsid w:val="00540077"/>
    <w:rsid w:val="005420F2"/>
    <w:rsid w:val="00542574"/>
    <w:rsid w:val="005428C6"/>
    <w:rsid w:val="005436AB"/>
    <w:rsid w:val="00546DBF"/>
    <w:rsid w:val="00546FDF"/>
    <w:rsid w:val="005478D9"/>
    <w:rsid w:val="00550FD2"/>
    <w:rsid w:val="005552B5"/>
    <w:rsid w:val="00556D60"/>
    <w:rsid w:val="005613CC"/>
    <w:rsid w:val="005706A7"/>
    <w:rsid w:val="00571365"/>
    <w:rsid w:val="005819DB"/>
    <w:rsid w:val="005830A8"/>
    <w:rsid w:val="005907FD"/>
    <w:rsid w:val="0059185A"/>
    <w:rsid w:val="00592D96"/>
    <w:rsid w:val="00592FB6"/>
    <w:rsid w:val="00593E51"/>
    <w:rsid w:val="00595216"/>
    <w:rsid w:val="00596B14"/>
    <w:rsid w:val="005A14A4"/>
    <w:rsid w:val="005A24FC"/>
    <w:rsid w:val="005B048C"/>
    <w:rsid w:val="005B0D8B"/>
    <w:rsid w:val="005B2029"/>
    <w:rsid w:val="005B2118"/>
    <w:rsid w:val="005B2EC1"/>
    <w:rsid w:val="005B3DB3"/>
    <w:rsid w:val="005B4A39"/>
    <w:rsid w:val="005B5B28"/>
    <w:rsid w:val="005B6E48"/>
    <w:rsid w:val="005B6F61"/>
    <w:rsid w:val="005B7315"/>
    <w:rsid w:val="005B7840"/>
    <w:rsid w:val="005C0A62"/>
    <w:rsid w:val="005C2CA8"/>
    <w:rsid w:val="005C32D7"/>
    <w:rsid w:val="005D742D"/>
    <w:rsid w:val="005E024B"/>
    <w:rsid w:val="005E0D5C"/>
    <w:rsid w:val="005E1E69"/>
    <w:rsid w:val="005E42AD"/>
    <w:rsid w:val="005F153B"/>
    <w:rsid w:val="005F2EA0"/>
    <w:rsid w:val="005F3A81"/>
    <w:rsid w:val="005F3B4E"/>
    <w:rsid w:val="005F530E"/>
    <w:rsid w:val="005F63BB"/>
    <w:rsid w:val="005F64E6"/>
    <w:rsid w:val="005F7973"/>
    <w:rsid w:val="0060096E"/>
    <w:rsid w:val="00601055"/>
    <w:rsid w:val="00602159"/>
    <w:rsid w:val="0061152F"/>
    <w:rsid w:val="00611FC4"/>
    <w:rsid w:val="00612989"/>
    <w:rsid w:val="00612ADE"/>
    <w:rsid w:val="00613A70"/>
    <w:rsid w:val="00614829"/>
    <w:rsid w:val="006176FB"/>
    <w:rsid w:val="006204FF"/>
    <w:rsid w:val="00621152"/>
    <w:rsid w:val="00624700"/>
    <w:rsid w:val="006258D8"/>
    <w:rsid w:val="006301B4"/>
    <w:rsid w:val="00632CB5"/>
    <w:rsid w:val="00633DBF"/>
    <w:rsid w:val="00635210"/>
    <w:rsid w:val="0063774E"/>
    <w:rsid w:val="00640B26"/>
    <w:rsid w:val="00640E7B"/>
    <w:rsid w:val="00642A2E"/>
    <w:rsid w:val="00643D08"/>
    <w:rsid w:val="0064482D"/>
    <w:rsid w:val="0064546F"/>
    <w:rsid w:val="00656B19"/>
    <w:rsid w:val="006570B3"/>
    <w:rsid w:val="00657130"/>
    <w:rsid w:val="006628C0"/>
    <w:rsid w:val="00670741"/>
    <w:rsid w:val="0068331F"/>
    <w:rsid w:val="00685902"/>
    <w:rsid w:val="00687D27"/>
    <w:rsid w:val="00691653"/>
    <w:rsid w:val="0069417E"/>
    <w:rsid w:val="00694FE9"/>
    <w:rsid w:val="00695AAF"/>
    <w:rsid w:val="00696459"/>
    <w:rsid w:val="006A111E"/>
    <w:rsid w:val="006A1C62"/>
    <w:rsid w:val="006A3EB7"/>
    <w:rsid w:val="006A7392"/>
    <w:rsid w:val="006A7FAE"/>
    <w:rsid w:val="006B1FCC"/>
    <w:rsid w:val="006B24F4"/>
    <w:rsid w:val="006B3189"/>
    <w:rsid w:val="006B5004"/>
    <w:rsid w:val="006B663A"/>
    <w:rsid w:val="006B734A"/>
    <w:rsid w:val="006B7D65"/>
    <w:rsid w:val="006C23CE"/>
    <w:rsid w:val="006C3F7D"/>
    <w:rsid w:val="006C7126"/>
    <w:rsid w:val="006D1296"/>
    <w:rsid w:val="006D3F4C"/>
    <w:rsid w:val="006D5E15"/>
    <w:rsid w:val="006E04DE"/>
    <w:rsid w:val="006E40B3"/>
    <w:rsid w:val="006E564B"/>
    <w:rsid w:val="006E7855"/>
    <w:rsid w:val="006F165A"/>
    <w:rsid w:val="006F2F98"/>
    <w:rsid w:val="006F3259"/>
    <w:rsid w:val="00701081"/>
    <w:rsid w:val="007022C8"/>
    <w:rsid w:val="00710867"/>
    <w:rsid w:val="007122B5"/>
    <w:rsid w:val="00713CA2"/>
    <w:rsid w:val="00715225"/>
    <w:rsid w:val="00715F81"/>
    <w:rsid w:val="00717E2A"/>
    <w:rsid w:val="007231DE"/>
    <w:rsid w:val="00723F4E"/>
    <w:rsid w:val="0072632A"/>
    <w:rsid w:val="00731636"/>
    <w:rsid w:val="00731D4C"/>
    <w:rsid w:val="00733F4A"/>
    <w:rsid w:val="00736AAE"/>
    <w:rsid w:val="00737DE2"/>
    <w:rsid w:val="007402C3"/>
    <w:rsid w:val="007408EC"/>
    <w:rsid w:val="0074200B"/>
    <w:rsid w:val="00742EA5"/>
    <w:rsid w:val="0074313F"/>
    <w:rsid w:val="00744B51"/>
    <w:rsid w:val="00744F62"/>
    <w:rsid w:val="00752182"/>
    <w:rsid w:val="0075300F"/>
    <w:rsid w:val="0075358B"/>
    <w:rsid w:val="00754B14"/>
    <w:rsid w:val="00754DC2"/>
    <w:rsid w:val="007552E0"/>
    <w:rsid w:val="0075576B"/>
    <w:rsid w:val="00756DED"/>
    <w:rsid w:val="007615E4"/>
    <w:rsid w:val="00762022"/>
    <w:rsid w:val="0076261D"/>
    <w:rsid w:val="00767FD5"/>
    <w:rsid w:val="007733C2"/>
    <w:rsid w:val="007734EF"/>
    <w:rsid w:val="00775DED"/>
    <w:rsid w:val="007824CB"/>
    <w:rsid w:val="00785107"/>
    <w:rsid w:val="00792313"/>
    <w:rsid w:val="0079486D"/>
    <w:rsid w:val="00796BE2"/>
    <w:rsid w:val="007979E7"/>
    <w:rsid w:val="007A1C2D"/>
    <w:rsid w:val="007A2A66"/>
    <w:rsid w:val="007A32E7"/>
    <w:rsid w:val="007A5798"/>
    <w:rsid w:val="007A57CE"/>
    <w:rsid w:val="007A5EB0"/>
    <w:rsid w:val="007A6296"/>
    <w:rsid w:val="007B2315"/>
    <w:rsid w:val="007B5D9C"/>
    <w:rsid w:val="007B6BA5"/>
    <w:rsid w:val="007C02D5"/>
    <w:rsid w:val="007C13E7"/>
    <w:rsid w:val="007C1B62"/>
    <w:rsid w:val="007C2555"/>
    <w:rsid w:val="007C3390"/>
    <w:rsid w:val="007C377A"/>
    <w:rsid w:val="007C4F4B"/>
    <w:rsid w:val="007C5255"/>
    <w:rsid w:val="007C6062"/>
    <w:rsid w:val="007D2CDC"/>
    <w:rsid w:val="007D30BB"/>
    <w:rsid w:val="007D5327"/>
    <w:rsid w:val="007D69C0"/>
    <w:rsid w:val="007E3B11"/>
    <w:rsid w:val="007E6162"/>
    <w:rsid w:val="007F6611"/>
    <w:rsid w:val="007F6ECE"/>
    <w:rsid w:val="00800566"/>
    <w:rsid w:val="00806A20"/>
    <w:rsid w:val="00812E4F"/>
    <w:rsid w:val="008138FC"/>
    <w:rsid w:val="0081408F"/>
    <w:rsid w:val="00814495"/>
    <w:rsid w:val="00814862"/>
    <w:rsid w:val="008155C3"/>
    <w:rsid w:val="008175E9"/>
    <w:rsid w:val="0082037E"/>
    <w:rsid w:val="0082243E"/>
    <w:rsid w:val="00822A99"/>
    <w:rsid w:val="00823C0D"/>
    <w:rsid w:val="008242D7"/>
    <w:rsid w:val="0082693B"/>
    <w:rsid w:val="008275C6"/>
    <w:rsid w:val="00843E1F"/>
    <w:rsid w:val="00850C4D"/>
    <w:rsid w:val="0085549E"/>
    <w:rsid w:val="00856CD2"/>
    <w:rsid w:val="00856EA6"/>
    <w:rsid w:val="00863EC1"/>
    <w:rsid w:val="00864B7B"/>
    <w:rsid w:val="00865E30"/>
    <w:rsid w:val="0086644A"/>
    <w:rsid w:val="00867C81"/>
    <w:rsid w:val="00871FD5"/>
    <w:rsid w:val="00872DC4"/>
    <w:rsid w:val="00874443"/>
    <w:rsid w:val="00875757"/>
    <w:rsid w:val="008801BA"/>
    <w:rsid w:val="00880573"/>
    <w:rsid w:val="00880D60"/>
    <w:rsid w:val="00882061"/>
    <w:rsid w:val="0088278E"/>
    <w:rsid w:val="00885D22"/>
    <w:rsid w:val="00890140"/>
    <w:rsid w:val="00892D12"/>
    <w:rsid w:val="00893F6D"/>
    <w:rsid w:val="0089667A"/>
    <w:rsid w:val="00897299"/>
    <w:rsid w:val="008979B1"/>
    <w:rsid w:val="008A1728"/>
    <w:rsid w:val="008A1F5C"/>
    <w:rsid w:val="008A4BCA"/>
    <w:rsid w:val="008A6B25"/>
    <w:rsid w:val="008A6C4F"/>
    <w:rsid w:val="008C0B0C"/>
    <w:rsid w:val="008C1911"/>
    <w:rsid w:val="008C1E4D"/>
    <w:rsid w:val="008C2170"/>
    <w:rsid w:val="008C307D"/>
    <w:rsid w:val="008D2FCE"/>
    <w:rsid w:val="008D4515"/>
    <w:rsid w:val="008D59FD"/>
    <w:rsid w:val="008D6172"/>
    <w:rsid w:val="008D6BC8"/>
    <w:rsid w:val="008E0E46"/>
    <w:rsid w:val="008E4698"/>
    <w:rsid w:val="008E46FF"/>
    <w:rsid w:val="008E7CA0"/>
    <w:rsid w:val="008F1729"/>
    <w:rsid w:val="008F3618"/>
    <w:rsid w:val="008F5F94"/>
    <w:rsid w:val="0090181B"/>
    <w:rsid w:val="00902D71"/>
    <w:rsid w:val="0090440D"/>
    <w:rsid w:val="00907C3F"/>
    <w:rsid w:val="00912633"/>
    <w:rsid w:val="009133A7"/>
    <w:rsid w:val="00914E57"/>
    <w:rsid w:val="0091632D"/>
    <w:rsid w:val="0091688F"/>
    <w:rsid w:val="009200A6"/>
    <w:rsid w:val="00920101"/>
    <w:rsid w:val="009206AF"/>
    <w:rsid w:val="0092289A"/>
    <w:rsid w:val="00925548"/>
    <w:rsid w:val="0092653D"/>
    <w:rsid w:val="00930EC9"/>
    <w:rsid w:val="00932CF7"/>
    <w:rsid w:val="00936AD3"/>
    <w:rsid w:val="0093707B"/>
    <w:rsid w:val="009400EB"/>
    <w:rsid w:val="009403E2"/>
    <w:rsid w:val="00940A21"/>
    <w:rsid w:val="00940A43"/>
    <w:rsid w:val="009420DB"/>
    <w:rsid w:val="009427E3"/>
    <w:rsid w:val="0094434C"/>
    <w:rsid w:val="009469B4"/>
    <w:rsid w:val="00950D4B"/>
    <w:rsid w:val="00953781"/>
    <w:rsid w:val="00953C7D"/>
    <w:rsid w:val="00955255"/>
    <w:rsid w:val="00955518"/>
    <w:rsid w:val="00956512"/>
    <w:rsid w:val="00956D9B"/>
    <w:rsid w:val="009629C9"/>
    <w:rsid w:val="00963CBA"/>
    <w:rsid w:val="00964051"/>
    <w:rsid w:val="009654B7"/>
    <w:rsid w:val="0097055E"/>
    <w:rsid w:val="00980412"/>
    <w:rsid w:val="0098232B"/>
    <w:rsid w:val="009843A2"/>
    <w:rsid w:val="00991261"/>
    <w:rsid w:val="00994827"/>
    <w:rsid w:val="009961AB"/>
    <w:rsid w:val="009A0B83"/>
    <w:rsid w:val="009A24C4"/>
    <w:rsid w:val="009A298B"/>
    <w:rsid w:val="009A6853"/>
    <w:rsid w:val="009A7997"/>
    <w:rsid w:val="009B18E1"/>
    <w:rsid w:val="009B3800"/>
    <w:rsid w:val="009B467C"/>
    <w:rsid w:val="009B4AB5"/>
    <w:rsid w:val="009B52E7"/>
    <w:rsid w:val="009B7E75"/>
    <w:rsid w:val="009C4821"/>
    <w:rsid w:val="009C5948"/>
    <w:rsid w:val="009C7213"/>
    <w:rsid w:val="009C7CC1"/>
    <w:rsid w:val="009D1327"/>
    <w:rsid w:val="009D1B9A"/>
    <w:rsid w:val="009D2E45"/>
    <w:rsid w:val="009D50DB"/>
    <w:rsid w:val="009E3EA6"/>
    <w:rsid w:val="009E71A0"/>
    <w:rsid w:val="009E76F1"/>
    <w:rsid w:val="009F100C"/>
    <w:rsid w:val="009F15B3"/>
    <w:rsid w:val="009F1611"/>
    <w:rsid w:val="009F3330"/>
    <w:rsid w:val="009F4CAF"/>
    <w:rsid w:val="00A05E0B"/>
    <w:rsid w:val="00A1044F"/>
    <w:rsid w:val="00A11693"/>
    <w:rsid w:val="00A1427D"/>
    <w:rsid w:val="00A22199"/>
    <w:rsid w:val="00A23251"/>
    <w:rsid w:val="00A236D2"/>
    <w:rsid w:val="00A23C00"/>
    <w:rsid w:val="00A24DE5"/>
    <w:rsid w:val="00A252A3"/>
    <w:rsid w:val="00A269CB"/>
    <w:rsid w:val="00A348FD"/>
    <w:rsid w:val="00A36368"/>
    <w:rsid w:val="00A40303"/>
    <w:rsid w:val="00A41EE0"/>
    <w:rsid w:val="00A4419C"/>
    <w:rsid w:val="00A4634F"/>
    <w:rsid w:val="00A473FB"/>
    <w:rsid w:val="00A52EEE"/>
    <w:rsid w:val="00A533C6"/>
    <w:rsid w:val="00A53E7A"/>
    <w:rsid w:val="00A561C0"/>
    <w:rsid w:val="00A60E78"/>
    <w:rsid w:val="00A62AFD"/>
    <w:rsid w:val="00A661F9"/>
    <w:rsid w:val="00A669CF"/>
    <w:rsid w:val="00A7014F"/>
    <w:rsid w:val="00A71910"/>
    <w:rsid w:val="00A72F22"/>
    <w:rsid w:val="00A748A6"/>
    <w:rsid w:val="00A85648"/>
    <w:rsid w:val="00A879A4"/>
    <w:rsid w:val="00A87E95"/>
    <w:rsid w:val="00A91B77"/>
    <w:rsid w:val="00A9259F"/>
    <w:rsid w:val="00A92E29"/>
    <w:rsid w:val="00A9461D"/>
    <w:rsid w:val="00A957FC"/>
    <w:rsid w:val="00AA1D57"/>
    <w:rsid w:val="00AA2638"/>
    <w:rsid w:val="00AA445B"/>
    <w:rsid w:val="00AA66B1"/>
    <w:rsid w:val="00AB2D5C"/>
    <w:rsid w:val="00AB3CDC"/>
    <w:rsid w:val="00AB66A3"/>
    <w:rsid w:val="00AB6A64"/>
    <w:rsid w:val="00AB6F07"/>
    <w:rsid w:val="00AC3C80"/>
    <w:rsid w:val="00AC589A"/>
    <w:rsid w:val="00AC7F05"/>
    <w:rsid w:val="00AD09E9"/>
    <w:rsid w:val="00AD0E80"/>
    <w:rsid w:val="00AD1B36"/>
    <w:rsid w:val="00AD67EB"/>
    <w:rsid w:val="00AE01DA"/>
    <w:rsid w:val="00AE122E"/>
    <w:rsid w:val="00AE1DFE"/>
    <w:rsid w:val="00AE1E7E"/>
    <w:rsid w:val="00AE2B96"/>
    <w:rsid w:val="00AE382B"/>
    <w:rsid w:val="00AE3B06"/>
    <w:rsid w:val="00AE4957"/>
    <w:rsid w:val="00AE7758"/>
    <w:rsid w:val="00AF0576"/>
    <w:rsid w:val="00AF2ACB"/>
    <w:rsid w:val="00AF3829"/>
    <w:rsid w:val="00AF4A8E"/>
    <w:rsid w:val="00B037F0"/>
    <w:rsid w:val="00B16275"/>
    <w:rsid w:val="00B20CAD"/>
    <w:rsid w:val="00B2200A"/>
    <w:rsid w:val="00B2239A"/>
    <w:rsid w:val="00B2276B"/>
    <w:rsid w:val="00B23B9F"/>
    <w:rsid w:val="00B245D0"/>
    <w:rsid w:val="00B24BFA"/>
    <w:rsid w:val="00B30179"/>
    <w:rsid w:val="00B31938"/>
    <w:rsid w:val="00B32E5B"/>
    <w:rsid w:val="00B3317B"/>
    <w:rsid w:val="00B334DC"/>
    <w:rsid w:val="00B33695"/>
    <w:rsid w:val="00B34290"/>
    <w:rsid w:val="00B34A53"/>
    <w:rsid w:val="00B3631A"/>
    <w:rsid w:val="00B3742B"/>
    <w:rsid w:val="00B502F3"/>
    <w:rsid w:val="00B50F42"/>
    <w:rsid w:val="00B511C3"/>
    <w:rsid w:val="00B53013"/>
    <w:rsid w:val="00B5306D"/>
    <w:rsid w:val="00B53997"/>
    <w:rsid w:val="00B5541C"/>
    <w:rsid w:val="00B55D5F"/>
    <w:rsid w:val="00B56BE0"/>
    <w:rsid w:val="00B60EC8"/>
    <w:rsid w:val="00B621DC"/>
    <w:rsid w:val="00B64AFB"/>
    <w:rsid w:val="00B65884"/>
    <w:rsid w:val="00B65B04"/>
    <w:rsid w:val="00B67F5E"/>
    <w:rsid w:val="00B72870"/>
    <w:rsid w:val="00B73E65"/>
    <w:rsid w:val="00B77E43"/>
    <w:rsid w:val="00B80ADB"/>
    <w:rsid w:val="00B80BE9"/>
    <w:rsid w:val="00B80D67"/>
    <w:rsid w:val="00B80DA8"/>
    <w:rsid w:val="00B81E12"/>
    <w:rsid w:val="00B82312"/>
    <w:rsid w:val="00B944D5"/>
    <w:rsid w:val="00B947B4"/>
    <w:rsid w:val="00B959C8"/>
    <w:rsid w:val="00B97FA8"/>
    <w:rsid w:val="00BA1484"/>
    <w:rsid w:val="00BA2665"/>
    <w:rsid w:val="00BA3A92"/>
    <w:rsid w:val="00BA5D1E"/>
    <w:rsid w:val="00BA5FCC"/>
    <w:rsid w:val="00BA72FF"/>
    <w:rsid w:val="00BA7698"/>
    <w:rsid w:val="00BB06C0"/>
    <w:rsid w:val="00BB14B4"/>
    <w:rsid w:val="00BB56DF"/>
    <w:rsid w:val="00BB7338"/>
    <w:rsid w:val="00BC1385"/>
    <w:rsid w:val="00BC532F"/>
    <w:rsid w:val="00BC74E9"/>
    <w:rsid w:val="00BC760A"/>
    <w:rsid w:val="00BD04AF"/>
    <w:rsid w:val="00BD095D"/>
    <w:rsid w:val="00BD0D14"/>
    <w:rsid w:val="00BD178D"/>
    <w:rsid w:val="00BD2925"/>
    <w:rsid w:val="00BD2DE2"/>
    <w:rsid w:val="00BD3B17"/>
    <w:rsid w:val="00BD3ED8"/>
    <w:rsid w:val="00BD62E6"/>
    <w:rsid w:val="00BD64C9"/>
    <w:rsid w:val="00BD6E9A"/>
    <w:rsid w:val="00BE03A3"/>
    <w:rsid w:val="00BE1130"/>
    <w:rsid w:val="00BE2E79"/>
    <w:rsid w:val="00BE4249"/>
    <w:rsid w:val="00BE43FA"/>
    <w:rsid w:val="00BE53B4"/>
    <w:rsid w:val="00BE618E"/>
    <w:rsid w:val="00BE6B88"/>
    <w:rsid w:val="00BE6E6C"/>
    <w:rsid w:val="00BF5C26"/>
    <w:rsid w:val="00C013D0"/>
    <w:rsid w:val="00C022CC"/>
    <w:rsid w:val="00C117C2"/>
    <w:rsid w:val="00C159C8"/>
    <w:rsid w:val="00C17CED"/>
    <w:rsid w:val="00C17DE6"/>
    <w:rsid w:val="00C20B15"/>
    <w:rsid w:val="00C24693"/>
    <w:rsid w:val="00C25035"/>
    <w:rsid w:val="00C2680E"/>
    <w:rsid w:val="00C30C31"/>
    <w:rsid w:val="00C311EB"/>
    <w:rsid w:val="00C31A16"/>
    <w:rsid w:val="00C32554"/>
    <w:rsid w:val="00C35F0B"/>
    <w:rsid w:val="00C41F7F"/>
    <w:rsid w:val="00C42C72"/>
    <w:rsid w:val="00C44A43"/>
    <w:rsid w:val="00C45C57"/>
    <w:rsid w:val="00C463DD"/>
    <w:rsid w:val="00C476CE"/>
    <w:rsid w:val="00C47B9C"/>
    <w:rsid w:val="00C50002"/>
    <w:rsid w:val="00C5077B"/>
    <w:rsid w:val="00C53D4B"/>
    <w:rsid w:val="00C574F5"/>
    <w:rsid w:val="00C63D32"/>
    <w:rsid w:val="00C64458"/>
    <w:rsid w:val="00C672D0"/>
    <w:rsid w:val="00C727F0"/>
    <w:rsid w:val="00C745C3"/>
    <w:rsid w:val="00C74D40"/>
    <w:rsid w:val="00C74EAF"/>
    <w:rsid w:val="00C830D0"/>
    <w:rsid w:val="00C85469"/>
    <w:rsid w:val="00C85966"/>
    <w:rsid w:val="00C85E78"/>
    <w:rsid w:val="00C90189"/>
    <w:rsid w:val="00C953CE"/>
    <w:rsid w:val="00C9599A"/>
    <w:rsid w:val="00C95B0E"/>
    <w:rsid w:val="00C9741D"/>
    <w:rsid w:val="00CA3BC3"/>
    <w:rsid w:val="00CA3C65"/>
    <w:rsid w:val="00CB0AB8"/>
    <w:rsid w:val="00CB2A6F"/>
    <w:rsid w:val="00CB701C"/>
    <w:rsid w:val="00CC0B55"/>
    <w:rsid w:val="00CC1450"/>
    <w:rsid w:val="00CC15F2"/>
    <w:rsid w:val="00CC18D1"/>
    <w:rsid w:val="00CC2621"/>
    <w:rsid w:val="00CC3F5E"/>
    <w:rsid w:val="00CC6171"/>
    <w:rsid w:val="00CC7BA7"/>
    <w:rsid w:val="00CD12EE"/>
    <w:rsid w:val="00CD1D6B"/>
    <w:rsid w:val="00CD3326"/>
    <w:rsid w:val="00CD584C"/>
    <w:rsid w:val="00CD7C7A"/>
    <w:rsid w:val="00CE3788"/>
    <w:rsid w:val="00CE4A8F"/>
    <w:rsid w:val="00CE54CC"/>
    <w:rsid w:val="00CF07FD"/>
    <w:rsid w:val="00CF4143"/>
    <w:rsid w:val="00CF4840"/>
    <w:rsid w:val="00CF590A"/>
    <w:rsid w:val="00CF7164"/>
    <w:rsid w:val="00CF7D43"/>
    <w:rsid w:val="00D020B4"/>
    <w:rsid w:val="00D03E96"/>
    <w:rsid w:val="00D041D8"/>
    <w:rsid w:val="00D06A36"/>
    <w:rsid w:val="00D070CD"/>
    <w:rsid w:val="00D1083B"/>
    <w:rsid w:val="00D11129"/>
    <w:rsid w:val="00D12660"/>
    <w:rsid w:val="00D12B63"/>
    <w:rsid w:val="00D133C8"/>
    <w:rsid w:val="00D136F0"/>
    <w:rsid w:val="00D2031B"/>
    <w:rsid w:val="00D20459"/>
    <w:rsid w:val="00D22332"/>
    <w:rsid w:val="00D22F61"/>
    <w:rsid w:val="00D23E1C"/>
    <w:rsid w:val="00D25FE2"/>
    <w:rsid w:val="00D332FB"/>
    <w:rsid w:val="00D333C8"/>
    <w:rsid w:val="00D33523"/>
    <w:rsid w:val="00D3422B"/>
    <w:rsid w:val="00D35438"/>
    <w:rsid w:val="00D35B63"/>
    <w:rsid w:val="00D4071E"/>
    <w:rsid w:val="00D40AC5"/>
    <w:rsid w:val="00D41437"/>
    <w:rsid w:val="00D421AE"/>
    <w:rsid w:val="00D43252"/>
    <w:rsid w:val="00D451FD"/>
    <w:rsid w:val="00D45E41"/>
    <w:rsid w:val="00D46B9C"/>
    <w:rsid w:val="00D47989"/>
    <w:rsid w:val="00D479B1"/>
    <w:rsid w:val="00D550F9"/>
    <w:rsid w:val="00D55B85"/>
    <w:rsid w:val="00D57107"/>
    <w:rsid w:val="00D66323"/>
    <w:rsid w:val="00D6768E"/>
    <w:rsid w:val="00D70C38"/>
    <w:rsid w:val="00D7391A"/>
    <w:rsid w:val="00D76182"/>
    <w:rsid w:val="00D81CC2"/>
    <w:rsid w:val="00D81CF1"/>
    <w:rsid w:val="00D81E4E"/>
    <w:rsid w:val="00D8262E"/>
    <w:rsid w:val="00D82FE3"/>
    <w:rsid w:val="00D842FE"/>
    <w:rsid w:val="00D90642"/>
    <w:rsid w:val="00D90960"/>
    <w:rsid w:val="00D92C90"/>
    <w:rsid w:val="00D93EDC"/>
    <w:rsid w:val="00D9684F"/>
    <w:rsid w:val="00D978C6"/>
    <w:rsid w:val="00DA0221"/>
    <w:rsid w:val="00DA4492"/>
    <w:rsid w:val="00DA67AD"/>
    <w:rsid w:val="00DA7AB4"/>
    <w:rsid w:val="00DB0F88"/>
    <w:rsid w:val="00DB18CE"/>
    <w:rsid w:val="00DB19E3"/>
    <w:rsid w:val="00DB3011"/>
    <w:rsid w:val="00DB599E"/>
    <w:rsid w:val="00DB5BAE"/>
    <w:rsid w:val="00DC0EB0"/>
    <w:rsid w:val="00DC40D7"/>
    <w:rsid w:val="00DC603C"/>
    <w:rsid w:val="00DD2C87"/>
    <w:rsid w:val="00DD691F"/>
    <w:rsid w:val="00DD76FA"/>
    <w:rsid w:val="00DE25A6"/>
    <w:rsid w:val="00DE25DC"/>
    <w:rsid w:val="00DE3EC0"/>
    <w:rsid w:val="00DE3F04"/>
    <w:rsid w:val="00DE4A90"/>
    <w:rsid w:val="00DE63D2"/>
    <w:rsid w:val="00DE6B03"/>
    <w:rsid w:val="00DE79DE"/>
    <w:rsid w:val="00DE7B15"/>
    <w:rsid w:val="00DF0733"/>
    <w:rsid w:val="00DF213F"/>
    <w:rsid w:val="00DF45AB"/>
    <w:rsid w:val="00DF6857"/>
    <w:rsid w:val="00DF7195"/>
    <w:rsid w:val="00DF73F5"/>
    <w:rsid w:val="00E0149D"/>
    <w:rsid w:val="00E01F3F"/>
    <w:rsid w:val="00E0270C"/>
    <w:rsid w:val="00E04D64"/>
    <w:rsid w:val="00E07F47"/>
    <w:rsid w:val="00E12B6B"/>
    <w:rsid w:val="00E130AB"/>
    <w:rsid w:val="00E1369E"/>
    <w:rsid w:val="00E14F65"/>
    <w:rsid w:val="00E171C6"/>
    <w:rsid w:val="00E32195"/>
    <w:rsid w:val="00E32690"/>
    <w:rsid w:val="00E33425"/>
    <w:rsid w:val="00E36892"/>
    <w:rsid w:val="00E431C3"/>
    <w:rsid w:val="00E438D9"/>
    <w:rsid w:val="00E4393A"/>
    <w:rsid w:val="00E43F22"/>
    <w:rsid w:val="00E47F55"/>
    <w:rsid w:val="00E524DD"/>
    <w:rsid w:val="00E52BB4"/>
    <w:rsid w:val="00E53B0F"/>
    <w:rsid w:val="00E54140"/>
    <w:rsid w:val="00E54C07"/>
    <w:rsid w:val="00E55E22"/>
    <w:rsid w:val="00E5644E"/>
    <w:rsid w:val="00E60FCB"/>
    <w:rsid w:val="00E62EE0"/>
    <w:rsid w:val="00E657CC"/>
    <w:rsid w:val="00E71F18"/>
    <w:rsid w:val="00E7260F"/>
    <w:rsid w:val="00E72D83"/>
    <w:rsid w:val="00E7355B"/>
    <w:rsid w:val="00E770E3"/>
    <w:rsid w:val="00E81C5B"/>
    <w:rsid w:val="00E81E5B"/>
    <w:rsid w:val="00E82713"/>
    <w:rsid w:val="00E8607D"/>
    <w:rsid w:val="00E8746C"/>
    <w:rsid w:val="00E96630"/>
    <w:rsid w:val="00EA0082"/>
    <w:rsid w:val="00EA3A64"/>
    <w:rsid w:val="00EA45EC"/>
    <w:rsid w:val="00EB09DA"/>
    <w:rsid w:val="00EB0BE4"/>
    <w:rsid w:val="00EB0FB9"/>
    <w:rsid w:val="00EB438C"/>
    <w:rsid w:val="00EB6356"/>
    <w:rsid w:val="00EC24D5"/>
    <w:rsid w:val="00EC302A"/>
    <w:rsid w:val="00EC7DC8"/>
    <w:rsid w:val="00ED1273"/>
    <w:rsid w:val="00ED1EEF"/>
    <w:rsid w:val="00ED25EF"/>
    <w:rsid w:val="00ED2C40"/>
    <w:rsid w:val="00ED3744"/>
    <w:rsid w:val="00ED7A2A"/>
    <w:rsid w:val="00EE21BC"/>
    <w:rsid w:val="00EE3111"/>
    <w:rsid w:val="00EE43A6"/>
    <w:rsid w:val="00EF0104"/>
    <w:rsid w:val="00EF0684"/>
    <w:rsid w:val="00EF0E57"/>
    <w:rsid w:val="00EF1D7F"/>
    <w:rsid w:val="00EF5B1C"/>
    <w:rsid w:val="00EF5BDB"/>
    <w:rsid w:val="00EF5DBD"/>
    <w:rsid w:val="00EF6796"/>
    <w:rsid w:val="00F00E23"/>
    <w:rsid w:val="00F01AFA"/>
    <w:rsid w:val="00F07FD9"/>
    <w:rsid w:val="00F100E2"/>
    <w:rsid w:val="00F116CA"/>
    <w:rsid w:val="00F1612F"/>
    <w:rsid w:val="00F16200"/>
    <w:rsid w:val="00F16335"/>
    <w:rsid w:val="00F16F33"/>
    <w:rsid w:val="00F23933"/>
    <w:rsid w:val="00F2496D"/>
    <w:rsid w:val="00F30F43"/>
    <w:rsid w:val="00F35235"/>
    <w:rsid w:val="00F40A01"/>
    <w:rsid w:val="00F40E75"/>
    <w:rsid w:val="00F4425B"/>
    <w:rsid w:val="00F46A7A"/>
    <w:rsid w:val="00F47E74"/>
    <w:rsid w:val="00F52936"/>
    <w:rsid w:val="00F543FA"/>
    <w:rsid w:val="00F6030C"/>
    <w:rsid w:val="00F604E5"/>
    <w:rsid w:val="00F60937"/>
    <w:rsid w:val="00F61FB7"/>
    <w:rsid w:val="00F620EC"/>
    <w:rsid w:val="00F62234"/>
    <w:rsid w:val="00F656F5"/>
    <w:rsid w:val="00F736E8"/>
    <w:rsid w:val="00F75537"/>
    <w:rsid w:val="00F80C48"/>
    <w:rsid w:val="00F81E53"/>
    <w:rsid w:val="00F81EC0"/>
    <w:rsid w:val="00F82DC8"/>
    <w:rsid w:val="00F83BC5"/>
    <w:rsid w:val="00F8651A"/>
    <w:rsid w:val="00F866A5"/>
    <w:rsid w:val="00F872FB"/>
    <w:rsid w:val="00F8739E"/>
    <w:rsid w:val="00F87666"/>
    <w:rsid w:val="00F87FAA"/>
    <w:rsid w:val="00F928F6"/>
    <w:rsid w:val="00F936CA"/>
    <w:rsid w:val="00F9450D"/>
    <w:rsid w:val="00F95092"/>
    <w:rsid w:val="00FA3869"/>
    <w:rsid w:val="00FA38C9"/>
    <w:rsid w:val="00FA5724"/>
    <w:rsid w:val="00FA5F85"/>
    <w:rsid w:val="00FA7DF3"/>
    <w:rsid w:val="00FB009B"/>
    <w:rsid w:val="00FB1AD3"/>
    <w:rsid w:val="00FB3AF1"/>
    <w:rsid w:val="00FC3552"/>
    <w:rsid w:val="00FC3BEC"/>
    <w:rsid w:val="00FC65C3"/>
    <w:rsid w:val="00FC68B7"/>
    <w:rsid w:val="00FD5492"/>
    <w:rsid w:val="00FD5E5E"/>
    <w:rsid w:val="00FD67F2"/>
    <w:rsid w:val="00FD6A6D"/>
    <w:rsid w:val="00FD7C12"/>
    <w:rsid w:val="00FE4B3B"/>
    <w:rsid w:val="00FE4F1F"/>
    <w:rsid w:val="00FE5B19"/>
    <w:rsid w:val="00FE6754"/>
    <w:rsid w:val="00FE6823"/>
    <w:rsid w:val="00FF2087"/>
    <w:rsid w:val="00FF2725"/>
    <w:rsid w:val="00FF369E"/>
    <w:rsid w:val="00FF3FBE"/>
    <w:rsid w:val="00FF40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link w:val="Heading2Char"/>
    <w:qFormat/>
    <w:rsid w:val="002C0119"/>
    <w:pPr>
      <w:spacing w:line="240" w:lineRule="auto"/>
      <w:outlineLvl w:val="1"/>
    </w:pPr>
    <w:rPr>
      <w:lang w:val="en-GB"/>
    </w:rPr>
  </w:style>
  <w:style w:type="paragraph" w:styleId="Heading3">
    <w:name w:val="heading 3"/>
    <w:basedOn w:val="Normal"/>
    <w:next w:val="Normal"/>
    <w:link w:val="Heading3Char"/>
    <w:qFormat/>
    <w:rsid w:val="002C0119"/>
    <w:pPr>
      <w:spacing w:line="240" w:lineRule="auto"/>
      <w:outlineLvl w:val="2"/>
    </w:pPr>
    <w:rPr>
      <w:lang w:val="en-GB"/>
    </w:rPr>
  </w:style>
  <w:style w:type="paragraph" w:styleId="Heading4">
    <w:name w:val="heading 4"/>
    <w:basedOn w:val="Normal"/>
    <w:next w:val="Normal"/>
    <w:link w:val="Heading4Char"/>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semiHidden/>
    <w:rsid w:val="002C01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C0119"/>
  </w:style>
  <w:style w:type="paragraph" w:customStyle="1" w:styleId="SingleTxtG">
    <w:name w:val="_ Single Txt_G"/>
    <w:basedOn w:val="Normal"/>
    <w:pPr>
      <w:spacing w:after="120"/>
      <w:ind w:left="1134" w:right="1134"/>
      <w:jc w:val="both"/>
    </w:pPr>
  </w:style>
  <w:style w:type="character" w:customStyle="1" w:styleId="Heading2Char">
    <w:name w:val="Heading 2 Char"/>
    <w:link w:val="Heading2"/>
    <w:rsid w:val="00035EF0"/>
    <w:rPr>
      <w:lang w:val="en-GB" w:eastAsia="en-US" w:bidi="ar-SA"/>
    </w:rPr>
  </w:style>
  <w:style w:type="character" w:customStyle="1" w:styleId="Heading3Char">
    <w:name w:val="Heading 3 Char"/>
    <w:link w:val="Heading3"/>
    <w:rsid w:val="00035EF0"/>
    <w:rPr>
      <w:lang w:val="en-GB" w:eastAsia="en-US" w:bidi="ar-SA"/>
    </w:rPr>
  </w:style>
  <w:style w:type="character" w:customStyle="1" w:styleId="Heading4Char">
    <w:name w:val="Heading 4 Char"/>
    <w:link w:val="Heading4"/>
    <w:rsid w:val="00035EF0"/>
    <w:rPr>
      <w:lang w:val="en-GB"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NormalWeb">
    <w:name w:val="Normal (Web)"/>
    <w:basedOn w:val="Normal"/>
    <w:uiPriority w:val="99"/>
    <w:rsid w:val="00035EF0"/>
    <w:pPr>
      <w:suppressAutoHyphens w:val="0"/>
      <w:spacing w:before="100" w:beforeAutospacing="1" w:after="100" w:afterAutospacing="1" w:line="240" w:lineRule="auto"/>
    </w:pPr>
    <w:rPr>
      <w:rFonts w:ascii="Verdana" w:hAnsi="Verdana"/>
      <w:color w:val="555555"/>
      <w:sz w:val="17"/>
      <w:szCs w:val="17"/>
      <w:lang w:val="en-US" w:eastAsia="zh-CN"/>
    </w:rPr>
  </w:style>
  <w:style w:type="character" w:customStyle="1" w:styleId="apple-converted-space">
    <w:name w:val="apple-converted-space"/>
    <w:basedOn w:val="DefaultParagraphFont"/>
    <w:rsid w:val="00035EF0"/>
  </w:style>
  <w:style w:type="paragraph" w:styleId="BalloonText">
    <w:name w:val="Balloon Text"/>
    <w:basedOn w:val="Normal"/>
    <w:semiHidden/>
    <w:rsid w:val="00CD584C"/>
    <w:rPr>
      <w:rFonts w:ascii="Tahoma" w:hAnsi="Tahoma" w:cs="Tahoma"/>
      <w:sz w:val="16"/>
      <w:szCs w:val="16"/>
    </w:rPr>
  </w:style>
  <w:style w:type="character" w:styleId="CommentReference">
    <w:name w:val="annotation reference"/>
    <w:rsid w:val="00053D3B"/>
    <w:rPr>
      <w:sz w:val="16"/>
      <w:szCs w:val="16"/>
    </w:rPr>
  </w:style>
  <w:style w:type="paragraph" w:styleId="CommentText">
    <w:name w:val="annotation text"/>
    <w:basedOn w:val="Normal"/>
    <w:link w:val="CommentTextChar"/>
    <w:rsid w:val="00053D3B"/>
  </w:style>
  <w:style w:type="character" w:customStyle="1" w:styleId="CommentTextChar">
    <w:name w:val="Comment Text Char"/>
    <w:link w:val="CommentText"/>
    <w:rsid w:val="00053D3B"/>
    <w:rPr>
      <w:lang w:val="es-ES" w:eastAsia="en-US"/>
    </w:rPr>
  </w:style>
  <w:style w:type="paragraph" w:styleId="CommentSubject">
    <w:name w:val="annotation subject"/>
    <w:basedOn w:val="CommentText"/>
    <w:next w:val="CommentText"/>
    <w:link w:val="CommentSubjectChar"/>
    <w:rsid w:val="00053D3B"/>
    <w:rPr>
      <w:b/>
      <w:bCs/>
    </w:rPr>
  </w:style>
  <w:style w:type="character" w:customStyle="1" w:styleId="CommentSubjectChar">
    <w:name w:val="Comment Subject Char"/>
    <w:link w:val="CommentSubject"/>
    <w:rsid w:val="00053D3B"/>
    <w:rPr>
      <w:b/>
      <w:bCs/>
      <w:lang w:val="es-ES" w:eastAsia="en-US"/>
    </w:rPr>
  </w:style>
  <w:style w:type="character" w:customStyle="1" w:styleId="FootnoteTextChar">
    <w:name w:val="Footnote Text Char"/>
    <w:aliases w:val="5_G Char"/>
    <w:link w:val="FootnoteText"/>
    <w:rsid w:val="00DA7AB4"/>
    <w:rPr>
      <w:sz w:val="18"/>
      <w:lang w:eastAsia="en-US"/>
    </w:rPr>
  </w:style>
  <w:style w:type="character" w:customStyle="1" w:styleId="hps">
    <w:name w:val="hps"/>
    <w:rsid w:val="007C13E7"/>
  </w:style>
  <w:style w:type="character" w:customStyle="1" w:styleId="highlight">
    <w:name w:val="highlight"/>
    <w:rsid w:val="007F6ECE"/>
  </w:style>
</w:styles>
</file>

<file path=word/webSettings.xml><?xml version="1.0" encoding="utf-8"?>
<w:webSettings xmlns:r="http://schemas.openxmlformats.org/officeDocument/2006/relationships" xmlns:w="http://schemas.openxmlformats.org/wordprocessingml/2006/main">
  <w:divs>
    <w:div w:id="173619254">
      <w:bodyDiv w:val="1"/>
      <w:marLeft w:val="0"/>
      <w:marRight w:val="0"/>
      <w:marTop w:val="0"/>
      <w:marBottom w:val="0"/>
      <w:divBdr>
        <w:top w:val="none" w:sz="0" w:space="0" w:color="auto"/>
        <w:left w:val="none" w:sz="0" w:space="0" w:color="auto"/>
        <w:bottom w:val="none" w:sz="0" w:space="0" w:color="auto"/>
        <w:right w:val="none" w:sz="0" w:space="0" w:color="auto"/>
      </w:divBdr>
      <w:divsChild>
        <w:div w:id="1950506358">
          <w:marLeft w:val="0"/>
          <w:marRight w:val="0"/>
          <w:marTop w:val="0"/>
          <w:marBottom w:val="0"/>
          <w:divBdr>
            <w:top w:val="none" w:sz="0" w:space="0" w:color="auto"/>
            <w:left w:val="none" w:sz="0" w:space="0" w:color="auto"/>
            <w:bottom w:val="none" w:sz="0" w:space="0" w:color="auto"/>
            <w:right w:val="none" w:sz="0" w:space="0" w:color="auto"/>
          </w:divBdr>
        </w:div>
      </w:divsChild>
    </w:div>
    <w:div w:id="763578552">
      <w:bodyDiv w:val="1"/>
      <w:marLeft w:val="0"/>
      <w:marRight w:val="0"/>
      <w:marTop w:val="0"/>
      <w:marBottom w:val="0"/>
      <w:divBdr>
        <w:top w:val="none" w:sz="0" w:space="0" w:color="auto"/>
        <w:left w:val="none" w:sz="0" w:space="0" w:color="auto"/>
        <w:bottom w:val="none" w:sz="0" w:space="0" w:color="auto"/>
        <w:right w:val="none" w:sz="0" w:space="0" w:color="auto"/>
      </w:divBdr>
    </w:div>
    <w:div w:id="784008780">
      <w:bodyDiv w:val="1"/>
      <w:marLeft w:val="0"/>
      <w:marRight w:val="0"/>
      <w:marTop w:val="0"/>
      <w:marBottom w:val="0"/>
      <w:divBdr>
        <w:top w:val="none" w:sz="0" w:space="0" w:color="auto"/>
        <w:left w:val="none" w:sz="0" w:space="0" w:color="auto"/>
        <w:bottom w:val="none" w:sz="0" w:space="0" w:color="auto"/>
        <w:right w:val="none" w:sz="0" w:space="0" w:color="auto"/>
      </w:divBdr>
      <w:divsChild>
        <w:div w:id="142082549">
          <w:marLeft w:val="0"/>
          <w:marRight w:val="0"/>
          <w:marTop w:val="0"/>
          <w:marBottom w:val="0"/>
          <w:divBdr>
            <w:top w:val="none" w:sz="0" w:space="0" w:color="auto"/>
            <w:left w:val="none" w:sz="0" w:space="0" w:color="auto"/>
            <w:bottom w:val="none" w:sz="0" w:space="0" w:color="auto"/>
            <w:right w:val="none" w:sz="0" w:space="0" w:color="auto"/>
          </w:divBdr>
        </w:div>
      </w:divsChild>
    </w:div>
    <w:div w:id="847602308">
      <w:bodyDiv w:val="1"/>
      <w:marLeft w:val="0"/>
      <w:marRight w:val="0"/>
      <w:marTop w:val="0"/>
      <w:marBottom w:val="0"/>
      <w:divBdr>
        <w:top w:val="none" w:sz="0" w:space="0" w:color="auto"/>
        <w:left w:val="none" w:sz="0" w:space="0" w:color="auto"/>
        <w:bottom w:val="none" w:sz="0" w:space="0" w:color="auto"/>
        <w:right w:val="none" w:sz="0" w:space="0" w:color="auto"/>
      </w:divBdr>
    </w:div>
    <w:div w:id="925846832">
      <w:bodyDiv w:val="1"/>
      <w:marLeft w:val="0"/>
      <w:marRight w:val="0"/>
      <w:marTop w:val="0"/>
      <w:marBottom w:val="0"/>
      <w:divBdr>
        <w:top w:val="none" w:sz="0" w:space="0" w:color="auto"/>
        <w:left w:val="none" w:sz="0" w:space="0" w:color="auto"/>
        <w:bottom w:val="none" w:sz="0" w:space="0" w:color="auto"/>
        <w:right w:val="none" w:sz="0" w:space="0" w:color="auto"/>
      </w:divBdr>
    </w:div>
    <w:div w:id="1149979429">
      <w:bodyDiv w:val="1"/>
      <w:marLeft w:val="0"/>
      <w:marRight w:val="0"/>
      <w:marTop w:val="0"/>
      <w:marBottom w:val="0"/>
      <w:divBdr>
        <w:top w:val="none" w:sz="0" w:space="0" w:color="auto"/>
        <w:left w:val="none" w:sz="0" w:space="0" w:color="auto"/>
        <w:bottom w:val="none" w:sz="0" w:space="0" w:color="auto"/>
        <w:right w:val="none" w:sz="0" w:space="0" w:color="auto"/>
      </w:divBdr>
      <w:divsChild>
        <w:div w:id="1478768515">
          <w:marLeft w:val="0"/>
          <w:marRight w:val="0"/>
          <w:marTop w:val="0"/>
          <w:marBottom w:val="0"/>
          <w:divBdr>
            <w:top w:val="none" w:sz="0" w:space="0" w:color="auto"/>
            <w:left w:val="none" w:sz="0" w:space="0" w:color="auto"/>
            <w:bottom w:val="none" w:sz="0" w:space="0" w:color="auto"/>
            <w:right w:val="none" w:sz="0" w:space="0" w:color="auto"/>
          </w:divBdr>
        </w:div>
      </w:divsChild>
    </w:div>
    <w:div w:id="1515729846">
      <w:bodyDiv w:val="1"/>
      <w:marLeft w:val="0"/>
      <w:marRight w:val="0"/>
      <w:marTop w:val="0"/>
      <w:marBottom w:val="0"/>
      <w:divBdr>
        <w:top w:val="none" w:sz="0" w:space="0" w:color="auto"/>
        <w:left w:val="none" w:sz="0" w:space="0" w:color="auto"/>
        <w:bottom w:val="none" w:sz="0" w:space="0" w:color="auto"/>
        <w:right w:val="none" w:sz="0" w:space="0" w:color="auto"/>
      </w:divBdr>
      <w:divsChild>
        <w:div w:id="1683239248">
          <w:marLeft w:val="0"/>
          <w:marRight w:val="0"/>
          <w:marTop w:val="0"/>
          <w:marBottom w:val="0"/>
          <w:divBdr>
            <w:top w:val="none" w:sz="0" w:space="0" w:color="auto"/>
            <w:left w:val="none" w:sz="0" w:space="0" w:color="auto"/>
            <w:bottom w:val="none" w:sz="0" w:space="0" w:color="auto"/>
            <w:right w:val="none" w:sz="0" w:space="0" w:color="auto"/>
          </w:divBdr>
        </w:div>
      </w:divsChild>
    </w:div>
    <w:div w:id="1595480957">
      <w:bodyDiv w:val="1"/>
      <w:marLeft w:val="0"/>
      <w:marRight w:val="0"/>
      <w:marTop w:val="0"/>
      <w:marBottom w:val="0"/>
      <w:divBdr>
        <w:top w:val="none" w:sz="0" w:space="0" w:color="auto"/>
        <w:left w:val="none" w:sz="0" w:space="0" w:color="auto"/>
        <w:bottom w:val="none" w:sz="0" w:space="0" w:color="auto"/>
        <w:right w:val="none" w:sz="0" w:space="0" w:color="auto"/>
      </w:divBdr>
      <w:divsChild>
        <w:div w:id="1112166271">
          <w:marLeft w:val="0"/>
          <w:marRight w:val="0"/>
          <w:marTop w:val="0"/>
          <w:marBottom w:val="0"/>
          <w:divBdr>
            <w:top w:val="none" w:sz="0" w:space="0" w:color="auto"/>
            <w:left w:val="none" w:sz="0" w:space="0" w:color="auto"/>
            <w:bottom w:val="none" w:sz="0" w:space="0" w:color="auto"/>
            <w:right w:val="none" w:sz="0" w:space="0" w:color="auto"/>
          </w:divBdr>
        </w:div>
      </w:divsChild>
    </w:div>
    <w:div w:id="1675456195">
      <w:bodyDiv w:val="1"/>
      <w:marLeft w:val="0"/>
      <w:marRight w:val="0"/>
      <w:marTop w:val="0"/>
      <w:marBottom w:val="0"/>
      <w:divBdr>
        <w:top w:val="none" w:sz="0" w:space="0" w:color="auto"/>
        <w:left w:val="none" w:sz="0" w:space="0" w:color="auto"/>
        <w:bottom w:val="none" w:sz="0" w:space="0" w:color="auto"/>
        <w:right w:val="none" w:sz="0" w:space="0" w:color="auto"/>
      </w:divBdr>
    </w:div>
    <w:div w:id="1681859513">
      <w:bodyDiv w:val="1"/>
      <w:marLeft w:val="0"/>
      <w:marRight w:val="0"/>
      <w:marTop w:val="0"/>
      <w:marBottom w:val="0"/>
      <w:divBdr>
        <w:top w:val="none" w:sz="0" w:space="0" w:color="auto"/>
        <w:left w:val="none" w:sz="0" w:space="0" w:color="auto"/>
        <w:bottom w:val="none" w:sz="0" w:space="0" w:color="auto"/>
        <w:right w:val="none" w:sz="0" w:space="0" w:color="auto"/>
      </w:divBdr>
      <w:divsChild>
        <w:div w:id="136806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4732</Words>
  <Characters>26032</Characters>
  <Application>Microsoft Office Outlook</Application>
  <DocSecurity>4</DocSecurity>
  <Lines>216</Lines>
  <Paragraphs>61</Paragraphs>
  <ScaleCrop>false</ScaleCrop>
  <HeadingPairs>
    <vt:vector size="2" baseType="variant">
      <vt:variant>
        <vt:lpstr>Título</vt:lpstr>
      </vt:variant>
      <vt:variant>
        <vt:i4>1</vt:i4>
      </vt:variant>
    </vt:vector>
  </HeadingPairs>
  <TitlesOfParts>
    <vt:vector size="1" baseType="lpstr">
      <vt:lpstr>Naciones Unidas</vt:lpstr>
    </vt:vector>
  </TitlesOfParts>
  <Company>CSD</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cp:lastModifiedBy>Maruchi Zeballos</cp:lastModifiedBy>
  <cp:revision>2</cp:revision>
  <cp:lastPrinted>2014-05-01T12:09:00Z</cp:lastPrinted>
  <dcterms:created xsi:type="dcterms:W3CDTF">2014-05-05T08:33:00Z</dcterms:created>
  <dcterms:modified xsi:type="dcterms:W3CDTF">2014-05-05T08:33:00Z</dcterms:modified>
</cp:coreProperties>
</file>