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472ED72D" w14:textId="77777777" w:rsidTr="00281242">
        <w:trPr>
          <w:trHeight w:hRule="exact" w:val="851"/>
        </w:trPr>
        <w:tc>
          <w:tcPr>
            <w:tcW w:w="1274" w:type="dxa"/>
            <w:tcBorders>
              <w:bottom w:val="single" w:sz="4" w:space="0" w:color="auto"/>
            </w:tcBorders>
            <w:shd w:val="clear" w:color="auto" w:fill="auto"/>
          </w:tcPr>
          <w:p w14:paraId="6A894FBF" w14:textId="77777777" w:rsidR="006B3E27" w:rsidRPr="00BE5849" w:rsidRDefault="006B3E27" w:rsidP="00E96D87">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30C54301"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1AA8576E" w14:textId="592BBB69" w:rsidR="006B3E27" w:rsidRPr="00A82C7B" w:rsidRDefault="00A82C7B" w:rsidP="00A82C7B">
            <w:pPr>
              <w:bidi w:val="0"/>
              <w:rPr>
                <w:szCs w:val="20"/>
                <w:lang w:eastAsia="zh-TW"/>
              </w:rPr>
            </w:pPr>
            <w:r w:rsidRPr="00A82C7B">
              <w:rPr>
                <w:sz w:val="40"/>
                <w:szCs w:val="20"/>
                <w:lang w:eastAsia="zh-TW"/>
              </w:rPr>
              <w:t>CAT</w:t>
            </w:r>
            <w:r>
              <w:rPr>
                <w:szCs w:val="20"/>
                <w:lang w:eastAsia="zh-TW"/>
              </w:rPr>
              <w:t>/C/</w:t>
            </w:r>
            <w:r w:rsidRPr="00DB6C71">
              <w:rPr>
                <w:szCs w:val="20"/>
                <w:lang w:eastAsia="zh-TW"/>
              </w:rPr>
              <w:t>71</w:t>
            </w:r>
            <w:r>
              <w:rPr>
                <w:szCs w:val="20"/>
                <w:lang w:eastAsia="zh-TW"/>
              </w:rPr>
              <w:t>/D/</w:t>
            </w:r>
            <w:r w:rsidRPr="00DB6C71">
              <w:rPr>
                <w:szCs w:val="20"/>
                <w:lang w:eastAsia="zh-TW"/>
              </w:rPr>
              <w:t>896</w:t>
            </w:r>
            <w:r>
              <w:rPr>
                <w:szCs w:val="20"/>
                <w:lang w:eastAsia="zh-TW"/>
              </w:rPr>
              <w:t>/</w:t>
            </w:r>
            <w:r w:rsidRPr="00DB6C71">
              <w:rPr>
                <w:szCs w:val="20"/>
                <w:lang w:eastAsia="zh-TW"/>
              </w:rPr>
              <w:t>2018</w:t>
            </w:r>
          </w:p>
        </w:tc>
      </w:tr>
      <w:tr w:rsidR="006B3E27" w:rsidRPr="00AC03B4" w14:paraId="7DCC88BB" w14:textId="77777777" w:rsidTr="00281242">
        <w:trPr>
          <w:trHeight w:hRule="exact" w:val="2835"/>
        </w:trPr>
        <w:tc>
          <w:tcPr>
            <w:tcW w:w="1274" w:type="dxa"/>
            <w:tcBorders>
              <w:top w:val="single" w:sz="4" w:space="0" w:color="auto"/>
              <w:bottom w:val="single" w:sz="12" w:space="0" w:color="auto"/>
            </w:tcBorders>
            <w:shd w:val="clear" w:color="auto" w:fill="auto"/>
          </w:tcPr>
          <w:p w14:paraId="6B01A65F"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4F23B7B8" wp14:editId="284BE4C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958803A" w14:textId="77777777" w:rsidR="006B3E27" w:rsidRPr="00DB6C71" w:rsidRDefault="001773DB" w:rsidP="002F3D3A">
            <w:pPr>
              <w:spacing w:before="120" w:after="40" w:line="640" w:lineRule="exact"/>
              <w:ind w:left="57"/>
              <w:rPr>
                <w:b/>
                <w:bCs/>
                <w:sz w:val="50"/>
                <w:szCs w:val="50"/>
              </w:rPr>
            </w:pPr>
            <w:r w:rsidRPr="00DB6C71">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3177FFB2" w14:textId="77777777" w:rsidR="006B3E27" w:rsidRDefault="00A82C7B" w:rsidP="00BE5849">
            <w:pPr>
              <w:bidi w:val="0"/>
              <w:spacing w:before="240"/>
              <w:rPr>
                <w:szCs w:val="20"/>
              </w:rPr>
            </w:pPr>
            <w:r>
              <w:rPr>
                <w:szCs w:val="20"/>
              </w:rPr>
              <w:t>Distr.: General</w:t>
            </w:r>
          </w:p>
          <w:p w14:paraId="7E1AAD0C" w14:textId="5BB193C5" w:rsidR="00A82C7B" w:rsidRDefault="00211DC0" w:rsidP="00A82C7B">
            <w:pPr>
              <w:bidi w:val="0"/>
              <w:spacing w:line="240" w:lineRule="exact"/>
              <w:jc w:val="left"/>
              <w:rPr>
                <w:szCs w:val="20"/>
              </w:rPr>
            </w:pPr>
            <w:r w:rsidRPr="00DB6C71">
              <w:rPr>
                <w:szCs w:val="20"/>
              </w:rPr>
              <w:t>30</w:t>
            </w:r>
            <w:r w:rsidRPr="0085011F">
              <w:rPr>
                <w:szCs w:val="20"/>
              </w:rPr>
              <w:t xml:space="preserve"> August </w:t>
            </w:r>
            <w:r w:rsidR="00A82C7B" w:rsidRPr="00DB6C71">
              <w:rPr>
                <w:szCs w:val="20"/>
              </w:rPr>
              <w:t>2021</w:t>
            </w:r>
          </w:p>
          <w:p w14:paraId="3FA50A81" w14:textId="77777777" w:rsidR="00A82C7B" w:rsidRDefault="00A82C7B" w:rsidP="00A82C7B">
            <w:pPr>
              <w:bidi w:val="0"/>
              <w:spacing w:line="240" w:lineRule="exact"/>
              <w:jc w:val="left"/>
              <w:rPr>
                <w:szCs w:val="20"/>
              </w:rPr>
            </w:pPr>
            <w:r>
              <w:rPr>
                <w:szCs w:val="20"/>
              </w:rPr>
              <w:t>Arabic</w:t>
            </w:r>
          </w:p>
          <w:p w14:paraId="133BF256" w14:textId="05D101FA" w:rsidR="00A82C7B" w:rsidRPr="00A82C7B" w:rsidRDefault="00A82C7B" w:rsidP="00A82C7B">
            <w:pPr>
              <w:bidi w:val="0"/>
              <w:spacing w:line="240" w:lineRule="exact"/>
              <w:jc w:val="left"/>
              <w:rPr>
                <w:szCs w:val="20"/>
              </w:rPr>
            </w:pPr>
            <w:r>
              <w:rPr>
                <w:szCs w:val="20"/>
              </w:rPr>
              <w:t>Original: English</w:t>
            </w:r>
          </w:p>
        </w:tc>
      </w:tr>
    </w:tbl>
    <w:bookmarkEnd w:id="0"/>
    <w:p w14:paraId="640C16A2" w14:textId="77777777" w:rsidR="007F4357" w:rsidRPr="00DB6C71" w:rsidRDefault="007F4357" w:rsidP="007F4357">
      <w:pPr>
        <w:spacing w:before="120" w:line="360" w:lineRule="exact"/>
        <w:textDirection w:val="tbRlV"/>
        <w:rPr>
          <w:b/>
          <w:sz w:val="28"/>
          <w:szCs w:val="24"/>
          <w:lang w:val="ar-SA" w:eastAsia="zh-TW" w:bidi="en-GB"/>
        </w:rPr>
      </w:pPr>
      <w:r w:rsidRPr="00DB6C71">
        <w:rPr>
          <w:b/>
          <w:bCs/>
          <w:sz w:val="24"/>
          <w:szCs w:val="26"/>
          <w:rtl/>
        </w:rPr>
        <w:t>لجنة مناهضة التعذيب‏‏</w:t>
      </w:r>
    </w:p>
    <w:p w14:paraId="3ECD3B50" w14:textId="3ECFEC57" w:rsidR="007F4357" w:rsidRPr="00DB6C71" w:rsidRDefault="005320DE" w:rsidP="007F4357">
      <w:pPr>
        <w:pStyle w:val="HChGA"/>
        <w:rPr>
          <w:lang w:val="en-US" w:eastAsia="zh-TW" w:bidi="en-GB"/>
        </w:rPr>
      </w:pPr>
      <w:r w:rsidRPr="00DB6C71">
        <w:rPr>
          <w:rtl/>
        </w:rPr>
        <w:tab/>
      </w:r>
      <w:r w:rsidR="007F4357" w:rsidRPr="00DB6C71">
        <w:rPr>
          <w:rtl/>
        </w:rPr>
        <w:tab/>
        <w:t xml:space="preserve">قرار اعتمدته اللجنة بموجب المادة </w:t>
      </w:r>
      <w:r w:rsidR="007F4357" w:rsidRPr="00DB6C71">
        <w:rPr>
          <w:rFonts w:ascii="Traditional Arabic"/>
          <w:rtl/>
        </w:rPr>
        <w:t>22</w:t>
      </w:r>
      <w:r w:rsidR="007F4357" w:rsidRPr="00DB6C71">
        <w:rPr>
          <w:rtl/>
        </w:rPr>
        <w:t xml:space="preserve"> من الاتفاقية بشأن البلاغ رقم</w:t>
      </w:r>
      <w:r w:rsidRPr="00DB6C71">
        <w:rPr>
          <w:rFonts w:hint="cs"/>
          <w:rtl/>
        </w:rPr>
        <w:t> </w:t>
      </w:r>
      <w:r w:rsidR="007F4357" w:rsidRPr="00DB6C71">
        <w:rPr>
          <w:rFonts w:ascii="Traditional Arabic"/>
          <w:rtl/>
        </w:rPr>
        <w:t>896/2018</w:t>
      </w:r>
      <w:r w:rsidR="007F4357" w:rsidRPr="00DB6C71">
        <w:rPr>
          <w:rStyle w:val="FootnoteReference"/>
          <w:sz w:val="22"/>
          <w:szCs w:val="22"/>
          <w:vertAlign w:val="baseline"/>
          <w:rtl/>
        </w:rPr>
        <w:footnoteReference w:customMarkFollows="1" w:id="1"/>
        <w:t>*</w:t>
      </w:r>
      <w:r w:rsidR="007F4357" w:rsidRPr="00DB6C71">
        <w:rPr>
          <w:rtl/>
          <w:lang w:val="en-US" w:eastAsia="zh-TW"/>
        </w:rPr>
        <w:t xml:space="preserve"> </w:t>
      </w:r>
      <w:r w:rsidR="007F4357" w:rsidRPr="00DB6C71">
        <w:rPr>
          <w:rStyle w:val="FootnoteReference"/>
          <w:sz w:val="22"/>
          <w:szCs w:val="22"/>
          <w:vertAlign w:val="baseline"/>
          <w:rtl/>
          <w:lang w:val="en-US" w:eastAsia="zh-TW"/>
        </w:rPr>
        <w:footnoteReference w:customMarkFollows="1" w:id="2"/>
        <w:t>**</w:t>
      </w:r>
    </w:p>
    <w:p w14:paraId="62694C92" w14:textId="2F80196C"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بلاغ مقدم من:</w:t>
      </w:r>
      <w:r>
        <w:rPr>
          <w:rtl/>
        </w:rPr>
        <w:tab/>
      </w:r>
      <w:r w:rsidRPr="007F4357">
        <w:rPr>
          <w:rtl/>
        </w:rPr>
        <w:t xml:space="preserve">ت. س. (يمثله حالياً المحاميان ليجين </w:t>
      </w:r>
      <w:proofErr w:type="spellStart"/>
      <w:r w:rsidRPr="007F4357">
        <w:rPr>
          <w:rtl/>
        </w:rPr>
        <w:t>وناندو</w:t>
      </w:r>
      <w:proofErr w:type="spellEnd"/>
      <w:r w:rsidRPr="007F4357">
        <w:rPr>
          <w:rtl/>
        </w:rPr>
        <w:t xml:space="preserve">؛ وسابقاً المحامي أنتون هول) </w:t>
      </w:r>
    </w:p>
    <w:p w14:paraId="7CAB5514" w14:textId="6D4E8833"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الشخص المدعى أنه ضحية:</w:t>
      </w:r>
      <w:r>
        <w:rPr>
          <w:rtl/>
        </w:rPr>
        <w:tab/>
      </w:r>
      <w:r w:rsidRPr="007F4357">
        <w:rPr>
          <w:rtl/>
        </w:rPr>
        <w:t>صاحب الشكوى</w:t>
      </w:r>
    </w:p>
    <w:p w14:paraId="53EBCA83" w14:textId="504E13F9"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الدولة الطرف:</w:t>
      </w:r>
      <w:r>
        <w:rPr>
          <w:rtl/>
        </w:rPr>
        <w:tab/>
      </w:r>
      <w:r w:rsidRPr="007F4357">
        <w:rPr>
          <w:rtl/>
        </w:rPr>
        <w:t>هولندا</w:t>
      </w:r>
    </w:p>
    <w:p w14:paraId="17C4F350" w14:textId="57120AF5"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تاريخ تقديم الشكوى:</w:t>
      </w:r>
      <w:r>
        <w:rPr>
          <w:rtl/>
        </w:rPr>
        <w:tab/>
      </w:r>
      <w:r w:rsidRPr="00DB6C71">
        <w:rPr>
          <w:rtl/>
        </w:rPr>
        <w:t>2</w:t>
      </w:r>
      <w:r w:rsidRPr="007F4357">
        <w:rPr>
          <w:rtl/>
        </w:rPr>
        <w:t xml:space="preserve"> تشرين الثاني/نوفمبر (تاريخ الرسالة الأولى)</w:t>
      </w:r>
    </w:p>
    <w:p w14:paraId="79B6F0DE" w14:textId="7C57AD43"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الوثائق المرجع</w:t>
      </w:r>
      <w:r w:rsidR="0083741E" w:rsidRPr="00DB6C71">
        <w:rPr>
          <w:rFonts w:hint="cs"/>
          <w:i/>
          <w:iCs/>
          <w:rtl/>
        </w:rPr>
        <w:t>ية</w:t>
      </w:r>
      <w:r w:rsidRPr="00DB6C71">
        <w:rPr>
          <w:i/>
          <w:iCs/>
          <w:rtl/>
        </w:rPr>
        <w:t>:</w:t>
      </w:r>
      <w:r>
        <w:rPr>
          <w:rtl/>
        </w:rPr>
        <w:tab/>
      </w:r>
      <w:r w:rsidRPr="007F4357">
        <w:rPr>
          <w:rtl/>
        </w:rPr>
        <w:t xml:space="preserve">القرار المتخذ بموجب المادة </w:t>
      </w:r>
      <w:r w:rsidRPr="00DB6C71">
        <w:rPr>
          <w:rtl/>
        </w:rPr>
        <w:t>115</w:t>
      </w:r>
      <w:r w:rsidRPr="007F4357">
        <w:rPr>
          <w:rtl/>
        </w:rPr>
        <w:t xml:space="preserve"> من النظام الداخلي للجنة، والمحال إلى الدولة الطرف في </w:t>
      </w:r>
      <w:r w:rsidRPr="00DB6C71">
        <w:rPr>
          <w:rtl/>
        </w:rPr>
        <w:t>13</w:t>
      </w:r>
      <w:r w:rsidRPr="007F4357">
        <w:rPr>
          <w:rtl/>
        </w:rPr>
        <w:t xml:space="preserve"> تشرين الثاني/نوفمبر </w:t>
      </w:r>
      <w:r w:rsidRPr="00DB6C71">
        <w:rPr>
          <w:rtl/>
        </w:rPr>
        <w:t>2018</w:t>
      </w:r>
      <w:r w:rsidRPr="007F4357">
        <w:rPr>
          <w:rtl/>
        </w:rPr>
        <w:t xml:space="preserve"> (لم يصدر في شكل وثيقة)</w:t>
      </w:r>
    </w:p>
    <w:p w14:paraId="7A436650" w14:textId="01C1A613"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تاريخ اعتماد القرار:</w:t>
      </w:r>
      <w:r>
        <w:rPr>
          <w:rtl/>
        </w:rPr>
        <w:tab/>
      </w:r>
      <w:r w:rsidRPr="00DB6C71">
        <w:rPr>
          <w:rtl/>
        </w:rPr>
        <w:t>19</w:t>
      </w:r>
      <w:r w:rsidRPr="007F4357">
        <w:rPr>
          <w:rtl/>
        </w:rPr>
        <w:t xml:space="preserve"> تموز/يوليه </w:t>
      </w:r>
      <w:r w:rsidRPr="00DB6C71">
        <w:rPr>
          <w:rtl/>
        </w:rPr>
        <w:t>2021</w:t>
      </w:r>
    </w:p>
    <w:p w14:paraId="06B8FA09" w14:textId="3EABABC2"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الموضوع:</w:t>
      </w:r>
      <w:r>
        <w:rPr>
          <w:rtl/>
        </w:rPr>
        <w:tab/>
      </w:r>
      <w:r w:rsidRPr="007F4357">
        <w:rPr>
          <w:rtl/>
        </w:rPr>
        <w:t>الترحيل إلى سري لانكا</w:t>
      </w:r>
    </w:p>
    <w:p w14:paraId="015CDF33" w14:textId="3CC0E544"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المسائل الإجرائية:</w:t>
      </w:r>
      <w:r>
        <w:rPr>
          <w:rtl/>
        </w:rPr>
        <w:tab/>
      </w:r>
      <w:r w:rsidRPr="007F4357">
        <w:rPr>
          <w:rtl/>
        </w:rPr>
        <w:t>لا يوجد</w:t>
      </w:r>
    </w:p>
    <w:p w14:paraId="62EB5648" w14:textId="18EB5911"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المسائل الموضوعية:</w:t>
      </w:r>
      <w:r>
        <w:rPr>
          <w:rtl/>
        </w:rPr>
        <w:tab/>
      </w:r>
      <w:r w:rsidRPr="007F4357">
        <w:rPr>
          <w:rtl/>
        </w:rPr>
        <w:t>خطر التعرض للتعذيب أو المعاملة أو العقوبة القاسية أو اللاإنسانية أو المهينة في حال الترحيل (عدم ردّ صاحب الشكوى)</w:t>
      </w:r>
    </w:p>
    <w:p w14:paraId="7959EF2E" w14:textId="57C8C81F" w:rsidR="007F4357" w:rsidRPr="007F4357" w:rsidRDefault="007F4357" w:rsidP="007F4357">
      <w:pPr>
        <w:pStyle w:val="SingleTxtGA"/>
        <w:tabs>
          <w:tab w:val="clear" w:pos="1928"/>
          <w:tab w:val="clear" w:pos="2608"/>
          <w:tab w:val="clear" w:pos="3289"/>
          <w:tab w:val="clear" w:pos="3969"/>
          <w:tab w:val="clear" w:pos="4649"/>
          <w:tab w:val="clear" w:pos="5330"/>
        </w:tabs>
        <w:ind w:left="4649" w:hanging="2721"/>
      </w:pPr>
      <w:r w:rsidRPr="00DB6C71">
        <w:rPr>
          <w:i/>
          <w:iCs/>
          <w:rtl/>
        </w:rPr>
        <w:t>مواد الاتفاقية:</w:t>
      </w:r>
      <w:r>
        <w:rPr>
          <w:rtl/>
        </w:rPr>
        <w:tab/>
      </w:r>
      <w:r w:rsidRPr="00DB6C71">
        <w:rPr>
          <w:rtl/>
        </w:rPr>
        <w:t>3</w:t>
      </w:r>
    </w:p>
    <w:p w14:paraId="0A39BA04" w14:textId="2637BA8F" w:rsidR="007F4357" w:rsidRPr="00211DC0" w:rsidRDefault="007F4357" w:rsidP="007F4357">
      <w:pPr>
        <w:pStyle w:val="SingleTxtGA"/>
        <w:rPr>
          <w:rFonts w:eastAsiaTheme="minorEastAsia"/>
          <w:lang w:val="en-US" w:eastAsia="zh-TW" w:bidi="en-GB"/>
        </w:rPr>
      </w:pPr>
      <w:r w:rsidRPr="00DB6C71">
        <w:rPr>
          <w:rFonts w:eastAsiaTheme="minorEastAsia"/>
          <w:rtl/>
        </w:rPr>
        <w:t>1</w:t>
      </w:r>
      <w:r w:rsidRPr="007F4357">
        <w:rPr>
          <w:rFonts w:eastAsiaTheme="minorEastAsia"/>
          <w:rtl/>
        </w:rPr>
        <w:t>-</w:t>
      </w:r>
      <w:r w:rsidRPr="00DB6C71">
        <w:rPr>
          <w:rFonts w:eastAsiaTheme="minorEastAsia"/>
          <w:rtl/>
        </w:rPr>
        <w:t>1</w:t>
      </w:r>
      <w:r w:rsidRPr="007F4357">
        <w:rPr>
          <w:rFonts w:eastAsiaTheme="minorEastAsia"/>
          <w:rtl/>
        </w:rPr>
        <w:tab/>
        <w:t xml:space="preserve">صاحب الشكوى هو ت. س.، مواطن سريلانكي مولود في عام </w:t>
      </w:r>
      <w:r w:rsidRPr="00DB6C71">
        <w:rPr>
          <w:rFonts w:eastAsiaTheme="minorEastAsia"/>
          <w:rtl/>
        </w:rPr>
        <w:t>1987</w:t>
      </w:r>
      <w:r w:rsidRPr="007F4357">
        <w:rPr>
          <w:rFonts w:eastAsiaTheme="minorEastAsia"/>
          <w:rtl/>
        </w:rPr>
        <w:t xml:space="preserve">. وقد قدم طلب لجوء في هولندا فرُفض طلبه، وهو يواجه خطر إعادته قسراً إلى سري لانكا. ويؤكد صاحب الشكوى أن هولندا، ستنتهك التزاماتها بموجب المادة </w:t>
      </w:r>
      <w:r w:rsidRPr="00DB6C71">
        <w:rPr>
          <w:rFonts w:eastAsiaTheme="minorEastAsia"/>
          <w:rtl/>
        </w:rPr>
        <w:t>3</w:t>
      </w:r>
      <w:r w:rsidRPr="007F4357">
        <w:rPr>
          <w:rFonts w:eastAsiaTheme="minorEastAsia"/>
          <w:rtl/>
        </w:rPr>
        <w:t xml:space="preserve"> من الاتفاقية إن هي أقدمت على ترحيله إلى سري لانكا. وقد أصدرت </w:t>
      </w:r>
      <w:r w:rsidRPr="007F4357">
        <w:rPr>
          <w:rFonts w:eastAsiaTheme="minorEastAsia"/>
          <w:rtl/>
        </w:rPr>
        <w:lastRenderedPageBreak/>
        <w:t xml:space="preserve">الدولة الطرف الإعلان بموجب المادة </w:t>
      </w:r>
      <w:r w:rsidRPr="00DB6C71">
        <w:rPr>
          <w:rFonts w:eastAsiaTheme="minorEastAsia"/>
          <w:rtl/>
        </w:rPr>
        <w:t>22</w:t>
      </w:r>
      <w:r w:rsidRPr="007F4357">
        <w:rPr>
          <w:rFonts w:eastAsiaTheme="minorEastAsia"/>
          <w:rtl/>
        </w:rPr>
        <w:t>(</w:t>
      </w:r>
      <w:r w:rsidRPr="00DB6C71">
        <w:rPr>
          <w:rFonts w:eastAsiaTheme="minorEastAsia"/>
          <w:rtl/>
        </w:rPr>
        <w:t>1</w:t>
      </w:r>
      <w:r w:rsidRPr="007F4357">
        <w:rPr>
          <w:rFonts w:eastAsiaTheme="minorEastAsia"/>
          <w:rtl/>
        </w:rPr>
        <w:t xml:space="preserve">) من الاتفاقية وبدأ نفاذه اعتباراً من </w:t>
      </w:r>
      <w:r w:rsidRPr="00DB6C71">
        <w:rPr>
          <w:rFonts w:eastAsiaTheme="minorEastAsia"/>
          <w:rtl/>
        </w:rPr>
        <w:t>20</w:t>
      </w:r>
      <w:r w:rsidRPr="007F4357">
        <w:rPr>
          <w:rFonts w:eastAsiaTheme="minorEastAsia"/>
          <w:rtl/>
        </w:rPr>
        <w:t xml:space="preserve"> كانون الثاني/</w:t>
      </w:r>
      <w:r w:rsidR="00211DC0">
        <w:rPr>
          <w:rFonts w:eastAsiaTheme="minorEastAsia" w:hint="cs"/>
          <w:rtl/>
        </w:rPr>
        <w:t xml:space="preserve"> </w:t>
      </w:r>
      <w:r w:rsidR="0094764F">
        <w:rPr>
          <w:rFonts w:eastAsiaTheme="minorEastAsia" w:hint="cs"/>
          <w:rtl/>
        </w:rPr>
        <w:t xml:space="preserve">   </w:t>
      </w:r>
      <w:r w:rsidRPr="007F4357">
        <w:rPr>
          <w:rFonts w:eastAsiaTheme="minorEastAsia"/>
          <w:rtl/>
        </w:rPr>
        <w:t xml:space="preserve">يناير </w:t>
      </w:r>
      <w:r w:rsidRPr="00DB6C71">
        <w:rPr>
          <w:rFonts w:eastAsiaTheme="minorEastAsia"/>
          <w:rtl/>
        </w:rPr>
        <w:t>1989</w:t>
      </w:r>
      <w:r w:rsidRPr="007F4357">
        <w:rPr>
          <w:rFonts w:eastAsiaTheme="minorEastAsia"/>
          <w:rtl/>
        </w:rPr>
        <w:t>. ويمثل صاحب الشكوى محام.</w:t>
      </w:r>
    </w:p>
    <w:p w14:paraId="63A1DA22" w14:textId="77777777" w:rsidR="007F4357" w:rsidRPr="007F4357" w:rsidRDefault="007F4357" w:rsidP="007F4357">
      <w:pPr>
        <w:pStyle w:val="SingleTxtGA"/>
        <w:rPr>
          <w:rFonts w:eastAsiaTheme="minorEastAsia"/>
          <w:lang w:val="ar-SA" w:eastAsia="zh-TW" w:bidi="en-GB"/>
        </w:rPr>
      </w:pPr>
      <w:r w:rsidRPr="00DB6C71">
        <w:rPr>
          <w:rFonts w:eastAsiaTheme="minorEastAsia"/>
          <w:rtl/>
        </w:rPr>
        <w:t>1</w:t>
      </w:r>
      <w:r w:rsidRPr="007F4357">
        <w:rPr>
          <w:rFonts w:eastAsiaTheme="minorEastAsia"/>
          <w:rtl/>
        </w:rPr>
        <w:t>-</w:t>
      </w:r>
      <w:r w:rsidRPr="00DB6C71">
        <w:rPr>
          <w:rFonts w:eastAsiaTheme="minorEastAsia"/>
          <w:rtl/>
        </w:rPr>
        <w:t>2</w:t>
      </w:r>
      <w:r w:rsidRPr="007F4357">
        <w:rPr>
          <w:rFonts w:eastAsiaTheme="minorEastAsia"/>
          <w:rtl/>
        </w:rPr>
        <w:tab/>
        <w:t xml:space="preserve">وفي </w:t>
      </w:r>
      <w:r w:rsidRPr="00DB6C71">
        <w:rPr>
          <w:rFonts w:eastAsiaTheme="minorEastAsia"/>
          <w:rtl/>
        </w:rPr>
        <w:t>13</w:t>
      </w:r>
      <w:r w:rsidRPr="007F4357">
        <w:rPr>
          <w:rFonts w:eastAsiaTheme="minorEastAsia"/>
          <w:rtl/>
        </w:rPr>
        <w:t xml:space="preserve"> تشرين الثاني/نوفمبر </w:t>
      </w:r>
      <w:r w:rsidRPr="00DB6C71">
        <w:rPr>
          <w:rFonts w:eastAsiaTheme="minorEastAsia"/>
          <w:rtl/>
        </w:rPr>
        <w:t>2018</w:t>
      </w:r>
      <w:r w:rsidRPr="007F4357">
        <w:rPr>
          <w:rFonts w:eastAsiaTheme="minorEastAsia"/>
          <w:rtl/>
        </w:rPr>
        <w:t xml:space="preserve">، طلبت اللجنة إلى الدولة الطرف، عن طريق مقررها المعني بالشكاوى الجديدة والتدابير المؤقتة، عملاً بالمادة </w:t>
      </w:r>
      <w:r w:rsidRPr="00DB6C71">
        <w:rPr>
          <w:rFonts w:eastAsiaTheme="minorEastAsia"/>
          <w:rtl/>
        </w:rPr>
        <w:t>114</w:t>
      </w:r>
      <w:r w:rsidRPr="007F4357">
        <w:rPr>
          <w:rFonts w:eastAsiaTheme="minorEastAsia"/>
          <w:rtl/>
        </w:rPr>
        <w:t>(</w:t>
      </w:r>
      <w:r w:rsidRPr="00DB6C71">
        <w:rPr>
          <w:rFonts w:eastAsiaTheme="minorEastAsia"/>
          <w:rtl/>
        </w:rPr>
        <w:t>1</w:t>
      </w:r>
      <w:r w:rsidRPr="007F4357">
        <w:rPr>
          <w:rFonts w:eastAsiaTheme="minorEastAsia"/>
          <w:rtl/>
        </w:rPr>
        <w:t>) من نظامها الداخلي، عدم ترحيل صاحب الشكوى إلى سري لانكا ريثما تنظر اللجنة في بلاغه.</w:t>
      </w:r>
    </w:p>
    <w:p w14:paraId="533A2A69" w14:textId="0DFD4096" w:rsidR="007F4357" w:rsidRPr="00DB6C71" w:rsidRDefault="0094764F" w:rsidP="007F4357">
      <w:pPr>
        <w:pStyle w:val="H23GA"/>
        <w:rPr>
          <w:lang w:val="en-US" w:eastAsia="zh-TW" w:bidi="en-GB"/>
        </w:rPr>
      </w:pPr>
      <w:r w:rsidRPr="00DB6C71">
        <w:rPr>
          <w:rtl/>
        </w:rPr>
        <w:tab/>
      </w:r>
      <w:r w:rsidRPr="00DB6C71">
        <w:rPr>
          <w:rtl/>
        </w:rPr>
        <w:tab/>
      </w:r>
      <w:r w:rsidR="007F4357" w:rsidRPr="00DB6C71">
        <w:rPr>
          <w:rtl/>
        </w:rPr>
        <w:t>الوقائع كما عرضها صاحب الشكوى</w:t>
      </w:r>
    </w:p>
    <w:p w14:paraId="51967945" w14:textId="568EED53" w:rsidR="007F4357" w:rsidRPr="007F4357" w:rsidRDefault="007F4357" w:rsidP="007F4357">
      <w:pPr>
        <w:pStyle w:val="SingleTxtGA"/>
        <w:rPr>
          <w:rFonts w:eastAsiaTheme="minorEastAsia"/>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1</w:t>
      </w:r>
      <w:r>
        <w:rPr>
          <w:rFonts w:eastAsiaTheme="minorEastAsia"/>
          <w:rtl/>
          <w:lang w:bidi="ar"/>
        </w:rPr>
        <w:tab/>
      </w:r>
      <w:r w:rsidRPr="007F4357">
        <w:rPr>
          <w:rFonts w:eastAsiaTheme="minorEastAsia"/>
          <w:rtl/>
          <w:lang w:bidi="ar"/>
        </w:rPr>
        <w:t xml:space="preserve">صاحب الشكوى، مواطن سريلانكي من إثنية </w:t>
      </w:r>
      <w:proofErr w:type="spellStart"/>
      <w:r w:rsidRPr="007F4357">
        <w:rPr>
          <w:rFonts w:eastAsiaTheme="minorEastAsia"/>
          <w:rtl/>
          <w:lang w:bidi="ar"/>
        </w:rPr>
        <w:t>التاميل</w:t>
      </w:r>
      <w:proofErr w:type="spellEnd"/>
      <w:r w:rsidRPr="007F4357">
        <w:rPr>
          <w:rFonts w:eastAsiaTheme="minorEastAsia"/>
          <w:rtl/>
          <w:lang w:bidi="ar"/>
        </w:rPr>
        <w:t xml:space="preserve">، ومولود في إقليم جافنا، في المقاطعة الشمالية بسري لانكا. وقد فرّ في عام </w:t>
      </w:r>
      <w:r w:rsidRPr="00DB6C71">
        <w:rPr>
          <w:rFonts w:eastAsiaTheme="minorEastAsia"/>
          <w:rtl/>
        </w:rPr>
        <w:t>1995</w:t>
      </w:r>
      <w:r w:rsidRPr="007F4357">
        <w:rPr>
          <w:rFonts w:eastAsiaTheme="minorEastAsia"/>
          <w:rtl/>
          <w:lang w:bidi="ar"/>
        </w:rPr>
        <w:t xml:space="preserve">، إلى </w:t>
      </w:r>
      <w:proofErr w:type="spellStart"/>
      <w:r w:rsidRPr="007F4357">
        <w:rPr>
          <w:rFonts w:eastAsiaTheme="minorEastAsia"/>
          <w:rtl/>
          <w:lang w:bidi="ar"/>
        </w:rPr>
        <w:t>كيلينوتشي</w:t>
      </w:r>
      <w:proofErr w:type="spellEnd"/>
      <w:r w:rsidRPr="007F4357">
        <w:rPr>
          <w:rFonts w:eastAsiaTheme="minorEastAsia"/>
          <w:rtl/>
          <w:lang w:bidi="ar"/>
        </w:rPr>
        <w:t xml:space="preserve">، وهي بلدة كانت في ذلك الوقت تحت سيطرة حركة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3"/>
      </w:r>
      <w:r w:rsidRPr="0085011F">
        <w:rPr>
          <w:rStyle w:val="FootnoteReference"/>
          <w:rFonts w:eastAsiaTheme="minorEastAsia"/>
          <w:szCs w:val="22"/>
          <w:rtl/>
          <w:lang w:bidi="ar"/>
        </w:rPr>
        <w:t>)</w:t>
      </w:r>
      <w:r>
        <w:rPr>
          <w:rFonts w:eastAsiaTheme="minorEastAsia" w:hint="cs"/>
          <w:rtl/>
          <w:lang w:bidi="ar"/>
        </w:rPr>
        <w:t xml:space="preserve">. </w:t>
      </w:r>
      <w:r w:rsidRPr="007F4357">
        <w:rPr>
          <w:rFonts w:eastAsiaTheme="minorEastAsia"/>
          <w:rtl/>
          <w:lang w:bidi="ar"/>
        </w:rPr>
        <w:t xml:space="preserve">وفي الفترة من عام </w:t>
      </w:r>
      <w:r w:rsidRPr="00DB6C71">
        <w:rPr>
          <w:rFonts w:eastAsiaTheme="minorEastAsia"/>
          <w:rtl/>
        </w:rPr>
        <w:t>2005</w:t>
      </w:r>
      <w:r w:rsidRPr="007F4357">
        <w:rPr>
          <w:rFonts w:eastAsiaTheme="minorEastAsia"/>
          <w:rtl/>
          <w:lang w:bidi="ar"/>
        </w:rPr>
        <w:t xml:space="preserve"> إلى عام </w:t>
      </w:r>
      <w:r w:rsidRPr="00DB6C71">
        <w:rPr>
          <w:rFonts w:eastAsiaTheme="minorEastAsia"/>
          <w:rtl/>
        </w:rPr>
        <w:t>2008</w:t>
      </w:r>
      <w:r w:rsidRPr="007F4357">
        <w:rPr>
          <w:rFonts w:eastAsiaTheme="minorEastAsia"/>
          <w:rtl/>
          <w:lang w:bidi="ar"/>
        </w:rPr>
        <w:t xml:space="preserve">، عمل صاحب الشكوى عامل لحام في ورشة عمل يملكها أعضاء من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w:t>
      </w:r>
      <w:r w:rsidR="00211DC0">
        <w:rPr>
          <w:rFonts w:eastAsiaTheme="minorEastAsia"/>
          <w:rtl/>
          <w:lang w:bidi="ar"/>
        </w:rPr>
        <w:t xml:space="preserve"> </w:t>
      </w:r>
    </w:p>
    <w:p w14:paraId="14B73964" w14:textId="6622D938" w:rsidR="007F4357" w:rsidRPr="007F4357" w:rsidRDefault="007F4357" w:rsidP="007F4357">
      <w:pPr>
        <w:pStyle w:val="SingleTxtGA"/>
        <w:rPr>
          <w:rFonts w:eastAsiaTheme="minorEastAsia"/>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2</w:t>
      </w:r>
      <w:r w:rsidR="0094764F">
        <w:rPr>
          <w:rFonts w:eastAsiaTheme="minorEastAsia"/>
          <w:rtl/>
          <w:lang w:bidi="ar"/>
        </w:rPr>
        <w:tab/>
      </w:r>
      <w:r w:rsidRPr="007F4357">
        <w:rPr>
          <w:rFonts w:eastAsiaTheme="minorEastAsia"/>
          <w:rtl/>
          <w:lang w:bidi="ar"/>
        </w:rPr>
        <w:t xml:space="preserve">وفي كانون الثاني/يناير </w:t>
      </w:r>
      <w:r w:rsidRPr="00DB6C71">
        <w:rPr>
          <w:rFonts w:eastAsiaTheme="minorEastAsia"/>
          <w:rtl/>
        </w:rPr>
        <w:t>2008</w:t>
      </w:r>
      <w:r w:rsidRPr="007F4357">
        <w:rPr>
          <w:rFonts w:eastAsiaTheme="minorEastAsia"/>
          <w:rtl/>
          <w:lang w:bidi="ar"/>
        </w:rPr>
        <w:t xml:space="preserve">، طلب إلى صاحب الشكوى، وإلى شقيقه وشقيقته، المشاركة في برنامج تدريبي بدني مع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واضطر صاحب الشكوى خلال فترة تتراوح ما بين شهرين وثلاثة أشهر إلى حفر مخابئ والزحف على ركبتيه لعدة ساعات في اليوم. ونتيجة لزحفه على ركبتيه، أصبح الآن يمشي وهو يعرج.</w:t>
      </w:r>
    </w:p>
    <w:p w14:paraId="54216554" w14:textId="6C2EDCA1" w:rsidR="007F4357" w:rsidRPr="007F4357" w:rsidRDefault="007F4357" w:rsidP="007F4357">
      <w:pPr>
        <w:pStyle w:val="SingleTxtGA"/>
        <w:rPr>
          <w:rFonts w:eastAsiaTheme="minorEastAsia"/>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3</w:t>
      </w:r>
      <w:r w:rsidR="0094764F">
        <w:rPr>
          <w:rFonts w:eastAsiaTheme="minorEastAsia"/>
          <w:rtl/>
          <w:lang w:bidi="ar"/>
        </w:rPr>
        <w:tab/>
      </w:r>
      <w:r w:rsidRPr="007F4357">
        <w:rPr>
          <w:rFonts w:eastAsiaTheme="minorEastAsia"/>
          <w:rtl/>
          <w:lang w:bidi="ar"/>
        </w:rPr>
        <w:t xml:space="preserve">وعندما اشتد القتال بين السلطات السريلانكية ونمور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بحث صاحب الشكوى وأشقاؤه ووالداه عن مأوى يحتمون فيه في أي مكان كان. وفي عام </w:t>
      </w:r>
      <w:r w:rsidRPr="00DB6C71">
        <w:rPr>
          <w:rFonts w:eastAsiaTheme="minorEastAsia"/>
          <w:rtl/>
        </w:rPr>
        <w:t>2008</w:t>
      </w:r>
      <w:r w:rsidRPr="007F4357">
        <w:rPr>
          <w:rFonts w:eastAsiaTheme="minorEastAsia"/>
          <w:rtl/>
          <w:lang w:bidi="ar"/>
        </w:rPr>
        <w:t>، شهد صاحب الشكوى وفاة أخيه في غارة جوية شنها جيش سري لانكا</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4"/>
      </w:r>
      <w:r w:rsidRPr="0085011F">
        <w:rPr>
          <w:rStyle w:val="FootnoteReference"/>
          <w:rFonts w:eastAsiaTheme="minorEastAsia"/>
          <w:szCs w:val="22"/>
          <w:rtl/>
          <w:lang w:bidi="ar"/>
        </w:rPr>
        <w:t>)</w:t>
      </w:r>
      <w:r w:rsidRPr="007F4357">
        <w:rPr>
          <w:rFonts w:eastAsiaTheme="minorEastAsia"/>
          <w:rtl/>
          <w:lang w:bidi="ar"/>
        </w:rPr>
        <w:t xml:space="preserve">. وفي أيار/مايو </w:t>
      </w:r>
      <w:r w:rsidRPr="00DB6C71">
        <w:rPr>
          <w:rFonts w:eastAsiaTheme="minorEastAsia"/>
          <w:rtl/>
        </w:rPr>
        <w:t>2009</w:t>
      </w:r>
      <w:r w:rsidRPr="007F4357">
        <w:rPr>
          <w:rFonts w:eastAsiaTheme="minorEastAsia"/>
          <w:rtl/>
          <w:lang w:bidi="ar"/>
        </w:rPr>
        <w:t xml:space="preserve">، اتصل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مرة أخرى بصاحب الشكوى وأجبروه على حفر مخابئ. وساعدهم أيضاً على نقل الجرحى.</w:t>
      </w:r>
    </w:p>
    <w:p w14:paraId="2039239B" w14:textId="776D13CA" w:rsidR="007F4357" w:rsidRPr="007F4357" w:rsidRDefault="007F4357" w:rsidP="007F4357">
      <w:pPr>
        <w:pStyle w:val="SingleTxtGA"/>
        <w:rPr>
          <w:rFonts w:eastAsiaTheme="minorEastAsia"/>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4</w:t>
      </w:r>
      <w:r>
        <w:rPr>
          <w:rFonts w:eastAsiaTheme="minorEastAsia"/>
          <w:rtl/>
          <w:lang w:bidi="ar"/>
        </w:rPr>
        <w:tab/>
      </w:r>
      <w:r w:rsidRPr="007F4357">
        <w:rPr>
          <w:rFonts w:eastAsiaTheme="minorEastAsia"/>
          <w:rtl/>
          <w:lang w:bidi="ar"/>
        </w:rPr>
        <w:t xml:space="preserve">وفي </w:t>
      </w:r>
      <w:r w:rsidRPr="00DB6C71">
        <w:rPr>
          <w:rFonts w:eastAsiaTheme="minorEastAsia"/>
          <w:rtl/>
        </w:rPr>
        <w:t>14</w:t>
      </w:r>
      <w:r w:rsidRPr="007F4357">
        <w:rPr>
          <w:rFonts w:eastAsiaTheme="minorEastAsia"/>
          <w:rtl/>
          <w:lang w:bidi="ar"/>
        </w:rPr>
        <w:t xml:space="preserve"> أيار/مايو </w:t>
      </w:r>
      <w:r w:rsidRPr="00DB6C71">
        <w:rPr>
          <w:rFonts w:eastAsiaTheme="minorEastAsia"/>
          <w:rtl/>
        </w:rPr>
        <w:t>2009</w:t>
      </w:r>
      <w:r w:rsidRPr="007F4357">
        <w:rPr>
          <w:rFonts w:eastAsiaTheme="minorEastAsia"/>
          <w:rtl/>
          <w:lang w:bidi="ar"/>
        </w:rPr>
        <w:t xml:space="preserve">، غادر صاحب الشكوى وأخته </w:t>
      </w:r>
      <w:proofErr w:type="spellStart"/>
      <w:r w:rsidRPr="007F4357">
        <w:rPr>
          <w:rFonts w:eastAsiaTheme="minorEastAsia"/>
          <w:rtl/>
          <w:lang w:bidi="ar"/>
        </w:rPr>
        <w:t>موليفايكال</w:t>
      </w:r>
      <w:proofErr w:type="spellEnd"/>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5"/>
      </w:r>
      <w:r w:rsidRPr="0085011F">
        <w:rPr>
          <w:rStyle w:val="FootnoteReference"/>
          <w:rFonts w:eastAsiaTheme="minorEastAsia"/>
          <w:szCs w:val="22"/>
          <w:rtl/>
          <w:lang w:bidi="ar"/>
        </w:rPr>
        <w:t>)</w:t>
      </w:r>
      <w:r w:rsidRPr="007F4357">
        <w:rPr>
          <w:rFonts w:eastAsiaTheme="minorEastAsia"/>
          <w:rtl/>
          <w:lang w:bidi="ar"/>
        </w:rPr>
        <w:t xml:space="preserve"> وسلما نفسيهما إلى جيش سري لانكا. ووُضعا رهن الاحتجاز في معسكر مؤقت للجيش في </w:t>
      </w:r>
      <w:proofErr w:type="spellStart"/>
      <w:r w:rsidRPr="007F4357">
        <w:rPr>
          <w:rFonts w:eastAsiaTheme="minorEastAsia"/>
          <w:rtl/>
          <w:lang w:bidi="ar"/>
        </w:rPr>
        <w:t>أومانتاي</w:t>
      </w:r>
      <w:proofErr w:type="spellEnd"/>
      <w:r w:rsidRPr="007F4357">
        <w:rPr>
          <w:rFonts w:eastAsiaTheme="minorEastAsia"/>
          <w:rtl/>
          <w:lang w:bidi="ar"/>
        </w:rPr>
        <w:t xml:space="preserve">، حيث استجوبا بشأن احتمال انتمائهما إلى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وفي </w:t>
      </w:r>
      <w:r w:rsidRPr="00DB6C71">
        <w:rPr>
          <w:rFonts w:eastAsiaTheme="minorEastAsia"/>
          <w:rtl/>
        </w:rPr>
        <w:t>15</w:t>
      </w:r>
      <w:r w:rsidRPr="007F4357">
        <w:rPr>
          <w:rFonts w:eastAsiaTheme="minorEastAsia"/>
          <w:rtl/>
          <w:lang w:bidi="ar"/>
        </w:rPr>
        <w:t xml:space="preserve"> أيار/مايو </w:t>
      </w:r>
      <w:r w:rsidRPr="00DB6C71">
        <w:rPr>
          <w:rFonts w:eastAsiaTheme="minorEastAsia"/>
          <w:rtl/>
        </w:rPr>
        <w:t>2009</w:t>
      </w:r>
      <w:r w:rsidRPr="007F4357">
        <w:rPr>
          <w:rFonts w:eastAsiaTheme="minorEastAsia"/>
          <w:rtl/>
          <w:lang w:bidi="ar"/>
        </w:rPr>
        <w:t xml:space="preserve">، اقتيد صاحب الشكوى وشقيقته إلى مخيم </w:t>
      </w:r>
      <w:proofErr w:type="spellStart"/>
      <w:r w:rsidRPr="007F4357">
        <w:rPr>
          <w:rFonts w:eastAsiaTheme="minorEastAsia"/>
          <w:rtl/>
          <w:lang w:bidi="ar"/>
        </w:rPr>
        <w:t>فافونيا</w:t>
      </w:r>
      <w:proofErr w:type="spellEnd"/>
      <w:r w:rsidRPr="007F4357">
        <w:rPr>
          <w:rFonts w:eastAsiaTheme="minorEastAsia"/>
          <w:rtl/>
          <w:lang w:bidi="ar"/>
        </w:rPr>
        <w:t xml:space="preserve"> للاجئين. وقد استجوبهما ضباط هناك عدة مرات وأساؤوا معاملتهما. ويشير صاحب الشكوى إلى أنه تعرض لاعتداء جنسي، ولكنه لم يغتصب. وفي أيلول/سبتمبر </w:t>
      </w:r>
      <w:r w:rsidRPr="00DB6C71">
        <w:rPr>
          <w:rFonts w:eastAsiaTheme="minorEastAsia"/>
          <w:rtl/>
        </w:rPr>
        <w:t>2009</w:t>
      </w:r>
      <w:r w:rsidRPr="007F4357">
        <w:rPr>
          <w:rFonts w:eastAsiaTheme="minorEastAsia"/>
          <w:rtl/>
          <w:lang w:bidi="ar"/>
        </w:rPr>
        <w:t xml:space="preserve">، نقل صاحب الشكوى إلى معسكر احتجاز جوزيف. وأثناء احتجازه، كان صاحب الشكوى يُستجوب بانتظام، ويُسأل عن ارتباطه بنمور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وعما إذا كان يعرف أشخاصاً أعضاء في المنظمة. وأثناء الاستجوابات تعرض عدة مرات للتعذيب</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6"/>
      </w:r>
      <w:r w:rsidRPr="0085011F">
        <w:rPr>
          <w:rStyle w:val="FootnoteReference"/>
          <w:rFonts w:eastAsiaTheme="minorEastAsia"/>
          <w:szCs w:val="22"/>
          <w:rtl/>
          <w:lang w:bidi="ar"/>
        </w:rPr>
        <w:t>)</w:t>
      </w:r>
      <w:r w:rsidRPr="007F4357">
        <w:rPr>
          <w:rFonts w:eastAsiaTheme="minorEastAsia"/>
          <w:rtl/>
          <w:lang w:bidi="ar"/>
        </w:rPr>
        <w:t xml:space="preserve">. وكان صاحب الشكوى ينكر باستمرار انتماءه إلى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w:t>
      </w:r>
    </w:p>
    <w:p w14:paraId="4B17ADDA" w14:textId="51529B5F" w:rsidR="007F4357" w:rsidRPr="007F4357" w:rsidRDefault="007F4357" w:rsidP="007F4357">
      <w:pPr>
        <w:pStyle w:val="SingleTxtGA"/>
        <w:rPr>
          <w:rFonts w:eastAsiaTheme="minorEastAsia"/>
        </w:rPr>
      </w:pPr>
      <w:r w:rsidRPr="00DB6C71">
        <w:rPr>
          <w:rFonts w:eastAsiaTheme="minorEastAsia"/>
          <w:rtl/>
          <w:lang w:bidi="ar"/>
        </w:rPr>
        <w:lastRenderedPageBreak/>
        <w:t>2</w:t>
      </w:r>
      <w:r w:rsidRPr="007F4357">
        <w:rPr>
          <w:rFonts w:eastAsiaTheme="minorEastAsia"/>
          <w:rtl/>
          <w:lang w:bidi="ar"/>
        </w:rPr>
        <w:t>-</w:t>
      </w:r>
      <w:r w:rsidRPr="00DB6C71">
        <w:rPr>
          <w:rFonts w:eastAsiaTheme="minorEastAsia"/>
          <w:rtl/>
          <w:lang w:bidi="ar"/>
        </w:rPr>
        <w:t>5</w:t>
      </w:r>
      <w:r>
        <w:rPr>
          <w:rFonts w:eastAsiaTheme="minorEastAsia"/>
          <w:rtl/>
          <w:lang w:bidi="ar"/>
        </w:rPr>
        <w:tab/>
      </w:r>
      <w:r w:rsidRPr="007F4357">
        <w:rPr>
          <w:rFonts w:eastAsiaTheme="minorEastAsia"/>
          <w:rtl/>
          <w:lang w:bidi="ar"/>
        </w:rPr>
        <w:t xml:space="preserve">وفي شباط/فبراير </w:t>
      </w:r>
      <w:r w:rsidRPr="00DB6C71">
        <w:rPr>
          <w:rFonts w:eastAsiaTheme="minorEastAsia"/>
          <w:rtl/>
        </w:rPr>
        <w:t>2011</w:t>
      </w:r>
      <w:r w:rsidRPr="007F4357">
        <w:rPr>
          <w:rFonts w:eastAsiaTheme="minorEastAsia"/>
          <w:rtl/>
          <w:lang w:bidi="ar"/>
        </w:rPr>
        <w:t>، هرب صاحب الشكوى من معسكر احتجاز جوزيف بمساعدة عمه</w:t>
      </w:r>
      <w:r w:rsidR="0094764F">
        <w:rPr>
          <w:rFonts w:eastAsiaTheme="minorEastAsia" w:hint="cs"/>
          <w:rtl/>
          <w:lang w:bidi="ar"/>
        </w:rPr>
        <w:t> </w:t>
      </w:r>
      <w:r w:rsidRPr="007F4357">
        <w:rPr>
          <w:rFonts w:eastAsiaTheme="minorEastAsia"/>
          <w:rtl/>
          <w:lang w:bidi="ar"/>
        </w:rPr>
        <w:t>الذي قدم رشوة للسلطات مقابل ذلك. وذهب إلى كولومبو، حيث بقي هناك بضعة أيام في انتظار أن</w:t>
      </w:r>
      <w:r w:rsidR="0094764F">
        <w:rPr>
          <w:rFonts w:eastAsiaTheme="minorEastAsia" w:hint="cs"/>
          <w:rtl/>
          <w:lang w:bidi="ar"/>
        </w:rPr>
        <w:t> </w:t>
      </w:r>
      <w:r w:rsidRPr="007F4357">
        <w:rPr>
          <w:rFonts w:eastAsiaTheme="minorEastAsia"/>
          <w:rtl/>
          <w:lang w:bidi="ar"/>
        </w:rPr>
        <w:t xml:space="preserve">يرتب أحد المتجرين بالبشر أمر فراره من سري لانكا باستخدام وثائق سفر مزورة. ووصل إلى هولندا في </w:t>
      </w:r>
      <w:r w:rsidRPr="00DB6C71">
        <w:rPr>
          <w:rFonts w:eastAsiaTheme="minorEastAsia"/>
          <w:rtl/>
        </w:rPr>
        <w:t>7</w:t>
      </w:r>
      <w:r w:rsidRPr="007F4357">
        <w:rPr>
          <w:rFonts w:eastAsiaTheme="minorEastAsia"/>
          <w:rtl/>
          <w:lang w:bidi="ar"/>
        </w:rPr>
        <w:t xml:space="preserve"> آذار/مارس </w:t>
      </w:r>
      <w:r w:rsidRPr="00DB6C71">
        <w:rPr>
          <w:rFonts w:eastAsiaTheme="minorEastAsia"/>
          <w:rtl/>
        </w:rPr>
        <w:t>2011</w:t>
      </w:r>
      <w:r w:rsidRPr="007F4357">
        <w:rPr>
          <w:rFonts w:eastAsiaTheme="minorEastAsia"/>
          <w:rtl/>
          <w:lang w:bidi="ar"/>
        </w:rPr>
        <w:t>.</w:t>
      </w:r>
    </w:p>
    <w:p w14:paraId="6675550A" w14:textId="73BF6807" w:rsidR="007F4357" w:rsidRPr="007F4357" w:rsidRDefault="007F4357" w:rsidP="007F4357">
      <w:pPr>
        <w:pStyle w:val="SingleTxtGA"/>
        <w:rPr>
          <w:rFonts w:eastAsiaTheme="minorEastAsia"/>
        </w:rPr>
      </w:pPr>
      <w:r w:rsidRPr="00DB6C71">
        <w:rPr>
          <w:rFonts w:eastAsiaTheme="minorEastAsia"/>
          <w:rtl/>
          <w:lang w:bidi="ar"/>
        </w:rPr>
        <w:t>2</w:t>
      </w:r>
      <w:r w:rsidRPr="007F4357">
        <w:rPr>
          <w:rFonts w:eastAsiaTheme="minorEastAsia"/>
          <w:rtl/>
          <w:lang w:bidi="ar"/>
        </w:rPr>
        <w:t>-</w:t>
      </w:r>
      <w:r w:rsidRPr="00DB6C71">
        <w:rPr>
          <w:rFonts w:eastAsiaTheme="minorEastAsia" w:hint="cs"/>
          <w:rtl/>
          <w:lang w:bidi="ar"/>
        </w:rPr>
        <w:t>6</w:t>
      </w:r>
      <w:r>
        <w:rPr>
          <w:rFonts w:eastAsiaTheme="minorEastAsia"/>
          <w:rtl/>
          <w:lang w:bidi="ar"/>
        </w:rPr>
        <w:tab/>
      </w:r>
      <w:r w:rsidRPr="007F4357">
        <w:rPr>
          <w:rFonts w:eastAsiaTheme="minorEastAsia"/>
          <w:rtl/>
          <w:lang w:bidi="ar"/>
        </w:rPr>
        <w:t xml:space="preserve">وقدم صاحب الشكوى طلب لجوئه الأول في </w:t>
      </w:r>
      <w:r w:rsidRPr="00DB6C71">
        <w:rPr>
          <w:rFonts w:eastAsiaTheme="minorEastAsia"/>
          <w:rtl/>
        </w:rPr>
        <w:t>30</w:t>
      </w:r>
      <w:r w:rsidRPr="007F4357">
        <w:rPr>
          <w:rFonts w:eastAsiaTheme="minorEastAsia"/>
          <w:rtl/>
          <w:lang w:bidi="ar"/>
        </w:rPr>
        <w:t xml:space="preserve"> آذار/مارس </w:t>
      </w:r>
      <w:r w:rsidRPr="00DB6C71">
        <w:rPr>
          <w:rFonts w:eastAsiaTheme="minorEastAsia"/>
          <w:rtl/>
        </w:rPr>
        <w:t>2011</w:t>
      </w:r>
      <w:r w:rsidRPr="007F4357">
        <w:rPr>
          <w:rFonts w:eastAsiaTheme="minorEastAsia"/>
          <w:rtl/>
          <w:lang w:bidi="ar"/>
        </w:rPr>
        <w:t xml:space="preserve">، فرفضته دائرة الهجرة والتجنس في </w:t>
      </w:r>
      <w:r w:rsidRPr="00DB6C71">
        <w:rPr>
          <w:rFonts w:eastAsiaTheme="minorEastAsia"/>
          <w:rtl/>
        </w:rPr>
        <w:t>7</w:t>
      </w:r>
      <w:r w:rsidRPr="007F4357">
        <w:rPr>
          <w:rFonts w:eastAsiaTheme="minorEastAsia"/>
          <w:rtl/>
          <w:lang w:bidi="ar"/>
        </w:rPr>
        <w:t xml:space="preserve"> نيسان/أبريل </w:t>
      </w:r>
      <w:r w:rsidRPr="00DB6C71">
        <w:rPr>
          <w:rFonts w:eastAsiaTheme="minorEastAsia"/>
          <w:rtl/>
        </w:rPr>
        <w:t>2011</w:t>
      </w:r>
      <w:r w:rsidRPr="007F4357">
        <w:rPr>
          <w:rFonts w:eastAsiaTheme="minorEastAsia"/>
          <w:rtl/>
          <w:lang w:bidi="ar"/>
        </w:rPr>
        <w:t xml:space="preserve">. وخلصت الدائرة إلى أن رواية صاحب الشكوى تفتقر إلى المصداقية، ولا سيما فيما يتعلق بأنشطة تدريبه وغيرها من الأنشطة مع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واحتجازه لدى جيش سري لانكا وظروف هروبه من الاحتجاز. وفي </w:t>
      </w:r>
      <w:r w:rsidRPr="00DB6C71">
        <w:rPr>
          <w:rFonts w:eastAsiaTheme="minorEastAsia"/>
          <w:rtl/>
        </w:rPr>
        <w:t>7</w:t>
      </w:r>
      <w:r w:rsidRPr="007F4357">
        <w:rPr>
          <w:rFonts w:eastAsiaTheme="minorEastAsia"/>
          <w:rtl/>
          <w:lang w:bidi="ar"/>
        </w:rPr>
        <w:t xml:space="preserve"> نيسان/أبريل </w:t>
      </w:r>
      <w:r w:rsidRPr="00DB6C71">
        <w:rPr>
          <w:rFonts w:eastAsiaTheme="minorEastAsia"/>
          <w:rtl/>
        </w:rPr>
        <w:t>2011</w:t>
      </w:r>
      <w:r w:rsidRPr="007F4357">
        <w:rPr>
          <w:rFonts w:eastAsiaTheme="minorEastAsia"/>
          <w:rtl/>
          <w:lang w:bidi="ar"/>
        </w:rPr>
        <w:t xml:space="preserve">، قدم صاحب الشكوى طلباً إلى محكمة لاهاي المحلية لإجراء مراجعة قضائية لذلك القرار. وفي </w:t>
      </w:r>
      <w:r w:rsidRPr="00DB6C71">
        <w:rPr>
          <w:rFonts w:eastAsiaTheme="minorEastAsia"/>
          <w:rtl/>
        </w:rPr>
        <w:t>28</w:t>
      </w:r>
      <w:r w:rsidRPr="007F4357">
        <w:rPr>
          <w:rFonts w:eastAsiaTheme="minorEastAsia"/>
          <w:rtl/>
          <w:lang w:bidi="ar"/>
        </w:rPr>
        <w:t xml:space="preserve"> نيسان/أبريل </w:t>
      </w:r>
      <w:r w:rsidRPr="00DB6C71">
        <w:rPr>
          <w:rFonts w:eastAsiaTheme="minorEastAsia"/>
          <w:rtl/>
        </w:rPr>
        <w:t>2011</w:t>
      </w:r>
      <w:r w:rsidRPr="007F4357">
        <w:rPr>
          <w:rFonts w:eastAsiaTheme="minorEastAsia"/>
          <w:rtl/>
          <w:lang w:bidi="ar"/>
        </w:rPr>
        <w:t>، رُفض طلب صاحب الشكوى. وخلصت المحكمة إلى أنه استناداً إلى ما عرض عليها من معلومات عامة عن البلد والظروف الفردية لقضية صاحب الشكوى، فلا يمكنها أن</w:t>
      </w:r>
      <w:r w:rsidR="00211DC0">
        <w:rPr>
          <w:rFonts w:eastAsiaTheme="minorEastAsia"/>
          <w:rtl/>
          <w:lang w:bidi="ar"/>
        </w:rPr>
        <w:t xml:space="preserve"> </w:t>
      </w:r>
      <w:r w:rsidRPr="007F4357">
        <w:rPr>
          <w:rFonts w:eastAsiaTheme="minorEastAsia"/>
          <w:rtl/>
          <w:lang w:bidi="ar"/>
        </w:rPr>
        <w:t>تستنتج أن صاحب الشكوى لديه مثل هذه المخاطر التي تسمح للمحكمة بأن تخلص إلى أنه سيواجه خطراً حقيقياً ومتوقعاً بالتعرض للتعذيب أو</w:t>
      </w:r>
      <w:r w:rsidR="0094764F">
        <w:rPr>
          <w:rFonts w:eastAsiaTheme="minorEastAsia" w:hint="cs"/>
          <w:rtl/>
          <w:lang w:bidi="ar"/>
        </w:rPr>
        <w:t> </w:t>
      </w:r>
      <w:r w:rsidRPr="007F4357">
        <w:rPr>
          <w:rFonts w:eastAsiaTheme="minorEastAsia"/>
          <w:rtl/>
          <w:lang w:bidi="ar"/>
        </w:rPr>
        <w:t xml:space="preserve">سوء المعاملة لدى عودته إلى سري لانكا. وفي </w:t>
      </w:r>
      <w:r w:rsidRPr="00DB6C71">
        <w:rPr>
          <w:rFonts w:eastAsiaTheme="minorEastAsia"/>
          <w:rtl/>
        </w:rPr>
        <w:t>5</w:t>
      </w:r>
      <w:r w:rsidRPr="007F4357">
        <w:rPr>
          <w:rFonts w:eastAsiaTheme="minorEastAsia"/>
          <w:rtl/>
          <w:lang w:bidi="ar"/>
        </w:rPr>
        <w:t xml:space="preserve"> أيار/مايو </w:t>
      </w:r>
      <w:r w:rsidRPr="00DB6C71">
        <w:rPr>
          <w:rFonts w:eastAsiaTheme="minorEastAsia"/>
          <w:rtl/>
        </w:rPr>
        <w:t>2011</w:t>
      </w:r>
      <w:r w:rsidRPr="007F4357">
        <w:rPr>
          <w:rFonts w:eastAsiaTheme="minorEastAsia"/>
          <w:rtl/>
          <w:lang w:bidi="ar"/>
        </w:rPr>
        <w:t xml:space="preserve">، قدم صاحب الشكوى طلباً للطعن أمام شعبة القضاء الإداري التابعة لمجلس الدولة، فرفض هذا الطعن بدعوى افتقاده الواضح لأي أساس من الصحة في قرار مؤرخ </w:t>
      </w:r>
      <w:r w:rsidRPr="00DB6C71">
        <w:rPr>
          <w:rFonts w:eastAsiaTheme="minorEastAsia"/>
          <w:rtl/>
        </w:rPr>
        <w:t>19</w:t>
      </w:r>
      <w:r w:rsidRPr="007F4357">
        <w:rPr>
          <w:rFonts w:eastAsiaTheme="minorEastAsia"/>
          <w:rtl/>
          <w:lang w:bidi="ar"/>
        </w:rPr>
        <w:t xml:space="preserve"> أيار/مايو </w:t>
      </w:r>
      <w:r w:rsidRPr="00DB6C71">
        <w:rPr>
          <w:rFonts w:eastAsiaTheme="minorEastAsia"/>
          <w:rtl/>
        </w:rPr>
        <w:t>2011</w:t>
      </w:r>
      <w:r w:rsidRPr="007F4357">
        <w:rPr>
          <w:rFonts w:eastAsiaTheme="minorEastAsia"/>
          <w:rtl/>
          <w:lang w:bidi="ar"/>
        </w:rPr>
        <w:t>.</w:t>
      </w:r>
    </w:p>
    <w:p w14:paraId="3E4C6076" w14:textId="3D32A415" w:rsidR="007F4357" w:rsidRPr="007F4357" w:rsidRDefault="007F4357" w:rsidP="007F4357">
      <w:pPr>
        <w:pStyle w:val="SingleTxtGA"/>
        <w:rPr>
          <w:rFonts w:eastAsiaTheme="minorEastAsia"/>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7</w:t>
      </w:r>
      <w:r>
        <w:rPr>
          <w:rFonts w:eastAsiaTheme="minorEastAsia"/>
          <w:rtl/>
          <w:lang w:bidi="ar"/>
        </w:rPr>
        <w:tab/>
      </w:r>
      <w:r w:rsidRPr="007F4357">
        <w:rPr>
          <w:rFonts w:eastAsiaTheme="minorEastAsia"/>
          <w:rtl/>
          <w:lang w:bidi="ar"/>
        </w:rPr>
        <w:t xml:space="preserve">وفي كانون الأول/ديسمبر </w:t>
      </w:r>
      <w:r w:rsidRPr="00DB6C71">
        <w:rPr>
          <w:rFonts w:eastAsiaTheme="minorEastAsia"/>
          <w:rtl/>
        </w:rPr>
        <w:t>2011</w:t>
      </w:r>
      <w:r w:rsidRPr="007F4357">
        <w:rPr>
          <w:rFonts w:eastAsiaTheme="minorEastAsia"/>
          <w:rtl/>
          <w:lang w:bidi="ar"/>
        </w:rPr>
        <w:t xml:space="preserve"> أو كانون الثاني/يناير </w:t>
      </w:r>
      <w:r w:rsidRPr="00DB6C71">
        <w:rPr>
          <w:rFonts w:eastAsiaTheme="minorEastAsia"/>
          <w:rtl/>
        </w:rPr>
        <w:t>2012</w:t>
      </w:r>
      <w:r w:rsidRPr="007F4357">
        <w:rPr>
          <w:rFonts w:eastAsiaTheme="minorEastAsia"/>
          <w:rtl/>
          <w:lang w:bidi="ar"/>
        </w:rPr>
        <w:t xml:space="preserve">، أرسل صاحب الشكوى رسالة إلى والدته للاستفسار عن الحالة في سري لانكا. وأجاب عم صاحب الشكوى عن الرسالة وأبلغ صاحب الشكوى بأن السلطات السريلانكية لا تزال تبحث عنه. وأرسل له عمه ثلاث وثائق، أحيلت بالنيابة عن والدة صاحب الشكوى، وهي رسالة من مركز الشرطة في </w:t>
      </w:r>
      <w:proofErr w:type="spellStart"/>
      <w:r w:rsidRPr="007F4357">
        <w:rPr>
          <w:rFonts w:eastAsiaTheme="minorEastAsia"/>
          <w:rtl/>
          <w:lang w:bidi="ar"/>
        </w:rPr>
        <w:t>كيلينوتشي</w:t>
      </w:r>
      <w:proofErr w:type="spellEnd"/>
      <w:r w:rsidRPr="007F4357">
        <w:rPr>
          <w:rFonts w:eastAsiaTheme="minorEastAsia"/>
          <w:rtl/>
          <w:lang w:bidi="ar"/>
        </w:rPr>
        <w:t xml:space="preserve"> مؤرخة </w:t>
      </w:r>
      <w:r w:rsidRPr="00DB6C71">
        <w:rPr>
          <w:rFonts w:eastAsiaTheme="minorEastAsia"/>
          <w:rtl/>
        </w:rPr>
        <w:t>21</w:t>
      </w:r>
      <w:r w:rsidRPr="007F4357">
        <w:rPr>
          <w:rFonts w:eastAsiaTheme="minorEastAsia"/>
          <w:rtl/>
          <w:lang w:bidi="ar"/>
        </w:rPr>
        <w:t xml:space="preserve"> شباط/فبراير </w:t>
      </w:r>
      <w:r w:rsidRPr="00DB6C71">
        <w:rPr>
          <w:rFonts w:eastAsiaTheme="minorEastAsia"/>
          <w:rtl/>
        </w:rPr>
        <w:t>2011</w:t>
      </w:r>
      <w:r w:rsidRPr="007F4357">
        <w:rPr>
          <w:rFonts w:eastAsiaTheme="minorEastAsia"/>
          <w:rtl/>
          <w:lang w:bidi="ar"/>
        </w:rPr>
        <w:t xml:space="preserve">، وأمر بالحضور يسرد الاتهامات الموجهة إلى صاحب الشكوى مؤرخ </w:t>
      </w:r>
      <w:r w:rsidRPr="00DB6C71">
        <w:rPr>
          <w:rFonts w:eastAsiaTheme="minorEastAsia"/>
          <w:rtl/>
        </w:rPr>
        <w:t>3</w:t>
      </w:r>
      <w:r w:rsidRPr="007F4357">
        <w:rPr>
          <w:rFonts w:eastAsiaTheme="minorEastAsia"/>
          <w:rtl/>
          <w:lang w:bidi="ar"/>
        </w:rPr>
        <w:t xml:space="preserve"> تشرين الثاني/نوفمبر </w:t>
      </w:r>
      <w:r w:rsidRPr="00DB6C71">
        <w:rPr>
          <w:rFonts w:eastAsiaTheme="minorEastAsia"/>
          <w:rtl/>
        </w:rPr>
        <w:t>2011</w:t>
      </w:r>
      <w:r w:rsidRPr="007F4357">
        <w:rPr>
          <w:rFonts w:eastAsiaTheme="minorEastAsia"/>
          <w:rtl/>
          <w:lang w:bidi="ar"/>
        </w:rPr>
        <w:t xml:space="preserve">، ومذكرة توقيف بحق صاحب الشكوى مؤرخة </w:t>
      </w:r>
      <w:r w:rsidRPr="00DB6C71">
        <w:rPr>
          <w:rFonts w:eastAsiaTheme="minorEastAsia"/>
          <w:rtl/>
        </w:rPr>
        <w:t>8</w:t>
      </w:r>
      <w:r w:rsidRPr="007F4357">
        <w:rPr>
          <w:rFonts w:eastAsiaTheme="minorEastAsia"/>
          <w:rtl/>
          <w:lang w:bidi="ar"/>
        </w:rPr>
        <w:t xml:space="preserve"> كانون الأول/ديسمبر </w:t>
      </w:r>
      <w:r w:rsidRPr="00DB6C71">
        <w:rPr>
          <w:rFonts w:eastAsiaTheme="minorEastAsia"/>
          <w:rtl/>
        </w:rPr>
        <w:t>2011</w:t>
      </w:r>
      <w:r w:rsidRPr="007F4357">
        <w:rPr>
          <w:rFonts w:eastAsiaTheme="minorEastAsia"/>
          <w:rtl/>
          <w:lang w:bidi="ar"/>
        </w:rPr>
        <w:t>.</w:t>
      </w:r>
    </w:p>
    <w:p w14:paraId="131D6410" w14:textId="1B20B9F5" w:rsidR="007F4357" w:rsidRPr="007F4357" w:rsidRDefault="007F4357" w:rsidP="007F4357">
      <w:pPr>
        <w:pStyle w:val="SingleTxtGA"/>
        <w:rPr>
          <w:rFonts w:eastAsiaTheme="minorEastAsia"/>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8</w:t>
      </w:r>
      <w:r>
        <w:rPr>
          <w:rFonts w:eastAsiaTheme="minorEastAsia"/>
          <w:rtl/>
          <w:lang w:bidi="ar"/>
        </w:rPr>
        <w:tab/>
      </w:r>
      <w:r w:rsidRPr="007F4357">
        <w:rPr>
          <w:rFonts w:eastAsiaTheme="minorEastAsia"/>
          <w:rtl/>
          <w:lang w:bidi="ar"/>
        </w:rPr>
        <w:t xml:space="preserve">وفي </w:t>
      </w:r>
      <w:r w:rsidRPr="00DB6C71">
        <w:rPr>
          <w:rFonts w:eastAsiaTheme="minorEastAsia"/>
          <w:rtl/>
        </w:rPr>
        <w:t>14</w:t>
      </w:r>
      <w:r w:rsidRPr="007F4357">
        <w:rPr>
          <w:rFonts w:eastAsiaTheme="minorEastAsia"/>
          <w:rtl/>
          <w:lang w:bidi="ar"/>
        </w:rPr>
        <w:t xml:space="preserve"> حزيران/يونيه </w:t>
      </w:r>
      <w:r w:rsidRPr="00DB6C71">
        <w:rPr>
          <w:rFonts w:eastAsiaTheme="minorEastAsia"/>
          <w:rtl/>
        </w:rPr>
        <w:t>2012</w:t>
      </w:r>
      <w:r w:rsidRPr="007F4357">
        <w:rPr>
          <w:rFonts w:eastAsiaTheme="minorEastAsia"/>
          <w:rtl/>
          <w:lang w:bidi="ar"/>
        </w:rPr>
        <w:t xml:space="preserve">، قدم صاحب الشكوى طلباً جديداً للحصول على تصريح إقامة مؤقتة للجوء استناداً إلى الأدلة الجديدة التي تلقاها من عمه. ورفضت دائرة الهجرة والتجنس طلب اللجوء الذي قدمه في </w:t>
      </w:r>
      <w:r w:rsidRPr="00DB6C71">
        <w:rPr>
          <w:rFonts w:eastAsiaTheme="minorEastAsia"/>
          <w:rtl/>
        </w:rPr>
        <w:t>22</w:t>
      </w:r>
      <w:r w:rsidRPr="007F4357">
        <w:rPr>
          <w:rFonts w:eastAsiaTheme="minorEastAsia"/>
          <w:rtl/>
          <w:lang w:bidi="ar"/>
        </w:rPr>
        <w:t xml:space="preserve"> حزيران/يونيه </w:t>
      </w:r>
      <w:r w:rsidRPr="00DB6C71">
        <w:rPr>
          <w:rFonts w:eastAsiaTheme="minorEastAsia"/>
          <w:rtl/>
        </w:rPr>
        <w:t>2012</w:t>
      </w:r>
      <w:r w:rsidRPr="007F4357">
        <w:rPr>
          <w:rFonts w:eastAsiaTheme="minorEastAsia"/>
          <w:rtl/>
          <w:lang w:bidi="ar"/>
        </w:rPr>
        <w:t xml:space="preserve">. واستند قرار سلطة المحكمة الابتدائية إلى رأي الشرطة الملكية العسكرية والحدودية، حيث خلصت الشرطة الملكية الحدودية إلى أن المستندات المقدمة لم يتم إعدادها وإصدارها من قبل السلطات المختصة، بسبب العيوب التي ظهرت في شكلها. ورفضت محكمة لاهاي المحلية طعن صاحب الشكوى في </w:t>
      </w:r>
      <w:r w:rsidRPr="00DB6C71">
        <w:rPr>
          <w:rFonts w:eastAsiaTheme="minorEastAsia"/>
          <w:rtl/>
        </w:rPr>
        <w:t>19</w:t>
      </w:r>
      <w:r w:rsidRPr="007F4357">
        <w:rPr>
          <w:rFonts w:eastAsiaTheme="minorEastAsia"/>
          <w:rtl/>
          <w:lang w:bidi="ar"/>
        </w:rPr>
        <w:t xml:space="preserve"> آب/أغسطس </w:t>
      </w:r>
      <w:r w:rsidRPr="00DB6C71">
        <w:rPr>
          <w:rFonts w:eastAsiaTheme="minorEastAsia"/>
          <w:rtl/>
        </w:rPr>
        <w:t>2014</w:t>
      </w:r>
      <w:r w:rsidRPr="007F4357">
        <w:rPr>
          <w:rFonts w:eastAsiaTheme="minorEastAsia"/>
          <w:rtl/>
          <w:lang w:bidi="ar"/>
        </w:rPr>
        <w:t>. ولم يستأنف هذا الحكم.</w:t>
      </w:r>
    </w:p>
    <w:p w14:paraId="69948171" w14:textId="6C3105C2" w:rsidR="007F4357" w:rsidRPr="00DB6C71" w:rsidRDefault="007F4357" w:rsidP="007F4357">
      <w:pPr>
        <w:pStyle w:val="SingleTxtGA"/>
        <w:rPr>
          <w:rFonts w:eastAsiaTheme="minorEastAsia"/>
          <w:spacing w:val="-2"/>
        </w:rPr>
      </w:pPr>
      <w:r w:rsidRPr="00DB6C71">
        <w:rPr>
          <w:rFonts w:eastAsiaTheme="minorEastAsia"/>
          <w:spacing w:val="-2"/>
          <w:rtl/>
          <w:lang w:bidi="ar"/>
        </w:rPr>
        <w:t>2-9</w:t>
      </w:r>
      <w:r w:rsidRPr="00DB6C71">
        <w:rPr>
          <w:rFonts w:eastAsiaTheme="minorEastAsia"/>
          <w:spacing w:val="-2"/>
          <w:rtl/>
          <w:lang w:bidi="ar"/>
        </w:rPr>
        <w:tab/>
        <w:t xml:space="preserve">وفي </w:t>
      </w:r>
      <w:r w:rsidRPr="00DB6C71">
        <w:rPr>
          <w:rFonts w:eastAsiaTheme="minorEastAsia"/>
          <w:spacing w:val="-2"/>
          <w:rtl/>
        </w:rPr>
        <w:t>15</w:t>
      </w:r>
      <w:r w:rsidRPr="00DB6C71">
        <w:rPr>
          <w:rFonts w:eastAsiaTheme="minorEastAsia"/>
          <w:spacing w:val="-2"/>
          <w:rtl/>
          <w:lang w:bidi="ar"/>
        </w:rPr>
        <w:t xml:space="preserve"> نيسان/أبريل </w:t>
      </w:r>
      <w:r w:rsidRPr="00DB6C71">
        <w:rPr>
          <w:rFonts w:eastAsiaTheme="minorEastAsia"/>
          <w:spacing w:val="-2"/>
          <w:rtl/>
        </w:rPr>
        <w:t>2015</w:t>
      </w:r>
      <w:r w:rsidRPr="00DB6C71">
        <w:rPr>
          <w:rFonts w:eastAsiaTheme="minorEastAsia"/>
          <w:spacing w:val="-2"/>
          <w:rtl/>
          <w:lang w:bidi="ar"/>
        </w:rPr>
        <w:t xml:space="preserve">، قدم صاحب الشكوى طلب لجوء ثالثاً. واستند في الطلب إلى أنه في أوائل كانون الأول/ديسمبر </w:t>
      </w:r>
      <w:r w:rsidRPr="00DB6C71">
        <w:rPr>
          <w:rFonts w:eastAsiaTheme="minorEastAsia"/>
          <w:spacing w:val="-2"/>
          <w:rtl/>
        </w:rPr>
        <w:t>2014</w:t>
      </w:r>
      <w:r w:rsidRPr="00DB6C71">
        <w:rPr>
          <w:rFonts w:eastAsiaTheme="minorEastAsia"/>
          <w:spacing w:val="-2"/>
          <w:rtl/>
          <w:lang w:bidi="ar"/>
        </w:rPr>
        <w:t xml:space="preserve">، وشم شعار نمور تحرير </w:t>
      </w:r>
      <w:proofErr w:type="spellStart"/>
      <w:r w:rsidRPr="00DB6C71">
        <w:rPr>
          <w:rFonts w:eastAsiaTheme="minorEastAsia"/>
          <w:spacing w:val="-2"/>
          <w:rtl/>
          <w:lang w:bidi="ar"/>
        </w:rPr>
        <w:t>تاميل</w:t>
      </w:r>
      <w:proofErr w:type="spellEnd"/>
      <w:r w:rsidRPr="00DB6C71">
        <w:rPr>
          <w:rFonts w:eastAsiaTheme="minorEastAsia"/>
          <w:spacing w:val="-2"/>
          <w:rtl/>
          <w:lang w:bidi="ar"/>
        </w:rPr>
        <w:t xml:space="preserve"> إيلام على ذراعه العلوي الأيمن. ورفض الطلب في </w:t>
      </w:r>
      <w:r w:rsidRPr="00DB6C71">
        <w:rPr>
          <w:rFonts w:eastAsiaTheme="minorEastAsia"/>
          <w:spacing w:val="-2"/>
          <w:rtl/>
        </w:rPr>
        <w:t>20</w:t>
      </w:r>
      <w:r w:rsidRPr="00DB6C71">
        <w:rPr>
          <w:rFonts w:eastAsiaTheme="minorEastAsia"/>
          <w:spacing w:val="-2"/>
          <w:rtl/>
          <w:lang w:bidi="ar"/>
        </w:rPr>
        <w:t xml:space="preserve"> تشرين الثاني/نوفمبر </w:t>
      </w:r>
      <w:r w:rsidRPr="00DB6C71">
        <w:rPr>
          <w:rFonts w:eastAsiaTheme="minorEastAsia"/>
          <w:spacing w:val="-2"/>
          <w:rtl/>
        </w:rPr>
        <w:t>2015</w:t>
      </w:r>
      <w:r w:rsidRPr="00DB6C71">
        <w:rPr>
          <w:rFonts w:eastAsiaTheme="minorEastAsia"/>
          <w:spacing w:val="-2"/>
          <w:rtl/>
          <w:lang w:bidi="ar"/>
        </w:rPr>
        <w:t xml:space="preserve"> على أساس أن الوشم لا يشير إلى وجوب اعتبار صاحب الشكوى شخصاً بارزة يؤدي دوراً مهماً في الحركة التاميلية الانفصالية أو في أي أنشطة ضد</w:t>
      </w:r>
      <w:r w:rsidRPr="00DB6C71">
        <w:rPr>
          <w:rFonts w:eastAsiaTheme="minorEastAsia" w:hint="cs"/>
          <w:spacing w:val="-2"/>
          <w:rtl/>
          <w:lang w:bidi="ar"/>
        </w:rPr>
        <w:t> </w:t>
      </w:r>
      <w:r w:rsidRPr="00DB6C71">
        <w:rPr>
          <w:rFonts w:eastAsiaTheme="minorEastAsia"/>
          <w:spacing w:val="-2"/>
          <w:rtl/>
          <w:lang w:bidi="ar"/>
        </w:rPr>
        <w:t>حكومة سري لانكا</w:t>
      </w:r>
      <w:r w:rsidRPr="00DB6C71">
        <w:rPr>
          <w:rStyle w:val="FootnoteReference"/>
          <w:rFonts w:eastAsiaTheme="minorEastAsia"/>
          <w:spacing w:val="-2"/>
          <w:szCs w:val="22"/>
          <w:rtl/>
          <w:lang w:bidi="ar"/>
        </w:rPr>
        <w:t>(</w:t>
      </w:r>
      <w:r w:rsidRPr="00DB6C71">
        <w:rPr>
          <w:rStyle w:val="FootnoteReference"/>
          <w:rFonts w:eastAsiaTheme="minorEastAsia"/>
          <w:spacing w:val="-2"/>
          <w:szCs w:val="22"/>
          <w:lang w:val="en-US" w:bidi="ar"/>
        </w:rPr>
        <w:footnoteReference w:id="7"/>
      </w:r>
      <w:r w:rsidRPr="00DB6C71">
        <w:rPr>
          <w:rStyle w:val="FootnoteReference"/>
          <w:rFonts w:eastAsiaTheme="minorEastAsia"/>
          <w:spacing w:val="-2"/>
          <w:szCs w:val="22"/>
          <w:rtl/>
          <w:lang w:bidi="ar"/>
        </w:rPr>
        <w:t>)</w:t>
      </w:r>
      <w:r w:rsidRPr="00DB6C71">
        <w:rPr>
          <w:rFonts w:eastAsiaTheme="minorEastAsia" w:hint="cs"/>
          <w:spacing w:val="-2"/>
          <w:rtl/>
          <w:lang w:bidi="ar"/>
        </w:rPr>
        <w:t xml:space="preserve">. </w:t>
      </w:r>
      <w:r w:rsidRPr="00DB6C71">
        <w:rPr>
          <w:rFonts w:eastAsiaTheme="minorEastAsia"/>
          <w:spacing w:val="-2"/>
          <w:rtl/>
          <w:lang w:bidi="ar"/>
        </w:rPr>
        <w:t xml:space="preserve">ورفضت محكمة لاهاي المحلية طعن صاحب الشكوى في </w:t>
      </w:r>
      <w:r w:rsidRPr="00DB6C71">
        <w:rPr>
          <w:rFonts w:eastAsiaTheme="minorEastAsia"/>
          <w:spacing w:val="-2"/>
          <w:rtl/>
        </w:rPr>
        <w:t xml:space="preserve">18 </w:t>
      </w:r>
      <w:r w:rsidRPr="00DB6C71">
        <w:rPr>
          <w:rFonts w:eastAsiaTheme="minorEastAsia"/>
          <w:spacing w:val="-2"/>
          <w:rtl/>
          <w:lang w:bidi="ar"/>
        </w:rPr>
        <w:t xml:space="preserve">كانون الأول/ديسمبر </w:t>
      </w:r>
      <w:r w:rsidRPr="00DB6C71">
        <w:rPr>
          <w:rFonts w:eastAsiaTheme="minorEastAsia"/>
          <w:spacing w:val="-2"/>
          <w:rtl/>
        </w:rPr>
        <w:t>2015</w:t>
      </w:r>
      <w:r w:rsidRPr="00DB6C71">
        <w:rPr>
          <w:rFonts w:eastAsiaTheme="minorEastAsia"/>
          <w:spacing w:val="-2"/>
          <w:rtl/>
          <w:lang w:bidi="ar"/>
        </w:rPr>
        <w:t xml:space="preserve">، ورفضت طعنه أيضاً شعبة القضاء الإداري التابعة لمجلس الدولة في </w:t>
      </w:r>
      <w:r w:rsidRPr="00DB6C71">
        <w:rPr>
          <w:rFonts w:eastAsiaTheme="minorEastAsia"/>
          <w:spacing w:val="-2"/>
          <w:rtl/>
        </w:rPr>
        <w:t>5</w:t>
      </w:r>
      <w:r w:rsidRPr="00DB6C71">
        <w:rPr>
          <w:rFonts w:eastAsiaTheme="minorEastAsia"/>
          <w:spacing w:val="-2"/>
          <w:rtl/>
          <w:lang w:bidi="ar"/>
        </w:rPr>
        <w:t xml:space="preserve"> شباط/فبراير </w:t>
      </w:r>
      <w:r w:rsidRPr="00DB6C71">
        <w:rPr>
          <w:rFonts w:eastAsiaTheme="minorEastAsia"/>
          <w:spacing w:val="-2"/>
          <w:rtl/>
        </w:rPr>
        <w:t>2016</w:t>
      </w:r>
      <w:r w:rsidRPr="00DB6C71">
        <w:rPr>
          <w:rFonts w:eastAsiaTheme="minorEastAsia"/>
          <w:spacing w:val="-2"/>
          <w:rtl/>
          <w:lang w:bidi="ar"/>
        </w:rPr>
        <w:t>.</w:t>
      </w:r>
    </w:p>
    <w:p w14:paraId="0136BEC5" w14:textId="0E6283AB" w:rsidR="007F4357" w:rsidRPr="007F4357" w:rsidRDefault="007F4357" w:rsidP="007F4357">
      <w:pPr>
        <w:pStyle w:val="SingleTxtGA"/>
        <w:rPr>
          <w:rFonts w:eastAsiaTheme="minorEastAsia"/>
          <w:color w:val="00B050"/>
        </w:rPr>
      </w:pPr>
      <w:r w:rsidRPr="00DB6C71">
        <w:rPr>
          <w:rFonts w:eastAsiaTheme="minorEastAsia"/>
          <w:rtl/>
          <w:lang w:bidi="ar"/>
        </w:rPr>
        <w:lastRenderedPageBreak/>
        <w:t>2</w:t>
      </w:r>
      <w:r w:rsidRPr="007F4357">
        <w:rPr>
          <w:rFonts w:eastAsiaTheme="minorEastAsia"/>
          <w:rtl/>
          <w:lang w:bidi="ar"/>
        </w:rPr>
        <w:t>-</w:t>
      </w:r>
      <w:r w:rsidRPr="00DB6C71">
        <w:rPr>
          <w:rFonts w:eastAsiaTheme="minorEastAsia" w:hint="cs"/>
          <w:rtl/>
          <w:lang w:bidi="ar"/>
        </w:rPr>
        <w:t>1</w:t>
      </w:r>
      <w:r w:rsidRPr="00DB6C71">
        <w:rPr>
          <w:rFonts w:eastAsiaTheme="minorEastAsia"/>
          <w:rtl/>
          <w:lang w:bidi="ar"/>
        </w:rPr>
        <w:t>0</w:t>
      </w:r>
      <w:r>
        <w:rPr>
          <w:rFonts w:eastAsiaTheme="minorEastAsia"/>
          <w:rtl/>
          <w:lang w:bidi="ar"/>
        </w:rPr>
        <w:tab/>
      </w:r>
      <w:r w:rsidRPr="007F4357">
        <w:rPr>
          <w:rFonts w:eastAsiaTheme="minorEastAsia"/>
          <w:rtl/>
          <w:lang w:bidi="ar"/>
        </w:rPr>
        <w:t xml:space="preserve">وفي </w:t>
      </w:r>
      <w:r w:rsidRPr="00DB6C71">
        <w:rPr>
          <w:rFonts w:eastAsiaTheme="minorEastAsia"/>
          <w:rtl/>
        </w:rPr>
        <w:t>2</w:t>
      </w:r>
      <w:r w:rsidRPr="007F4357">
        <w:rPr>
          <w:rFonts w:eastAsiaTheme="minorEastAsia"/>
          <w:rtl/>
        </w:rPr>
        <w:t xml:space="preserve"> </w:t>
      </w:r>
      <w:r w:rsidRPr="007F4357">
        <w:rPr>
          <w:rFonts w:eastAsiaTheme="minorEastAsia"/>
          <w:rtl/>
          <w:lang w:bidi="ar"/>
        </w:rPr>
        <w:t xml:space="preserve">حزيران/يونيه </w:t>
      </w:r>
      <w:r w:rsidRPr="00DB6C71">
        <w:rPr>
          <w:rFonts w:eastAsiaTheme="minorEastAsia"/>
          <w:rtl/>
        </w:rPr>
        <w:t>2017</w:t>
      </w:r>
      <w:r w:rsidRPr="007F4357">
        <w:rPr>
          <w:rFonts w:eastAsiaTheme="minorEastAsia"/>
          <w:rtl/>
          <w:lang w:bidi="ar"/>
        </w:rPr>
        <w:t xml:space="preserve">، قدم صاحب الشكوى طلباً جديداً للجوء على أساس تقرير طبي صادر عن معهد حقوق الإنسان والتقييم الطبي. وفي </w:t>
      </w:r>
      <w:r w:rsidRPr="00DB6C71">
        <w:rPr>
          <w:rFonts w:eastAsiaTheme="minorEastAsia"/>
          <w:rtl/>
        </w:rPr>
        <w:t>7</w:t>
      </w:r>
      <w:r w:rsidRPr="007F4357">
        <w:rPr>
          <w:rFonts w:eastAsiaTheme="minorEastAsia"/>
          <w:rtl/>
          <w:lang w:bidi="ar"/>
        </w:rPr>
        <w:t xml:space="preserve"> حزيران/يونيه </w:t>
      </w:r>
      <w:r w:rsidRPr="00DB6C71">
        <w:rPr>
          <w:rFonts w:eastAsiaTheme="minorEastAsia"/>
          <w:rtl/>
        </w:rPr>
        <w:t>2017</w:t>
      </w:r>
      <w:r w:rsidRPr="007F4357">
        <w:rPr>
          <w:rFonts w:eastAsiaTheme="minorEastAsia"/>
          <w:rtl/>
          <w:lang w:bidi="ar"/>
        </w:rPr>
        <w:t xml:space="preserve">، رفضت دائرة الهجرة والتجنس طلبه. وفي </w:t>
      </w:r>
      <w:r w:rsidRPr="00DB6C71">
        <w:rPr>
          <w:rFonts w:eastAsiaTheme="minorEastAsia"/>
          <w:rtl/>
        </w:rPr>
        <w:t>28</w:t>
      </w:r>
      <w:r w:rsidRPr="007F4357">
        <w:rPr>
          <w:rFonts w:eastAsiaTheme="minorEastAsia"/>
          <w:rtl/>
          <w:lang w:bidi="ar"/>
        </w:rPr>
        <w:t xml:space="preserve"> حزيران/يونيه </w:t>
      </w:r>
      <w:r w:rsidRPr="00DB6C71">
        <w:rPr>
          <w:rFonts w:eastAsiaTheme="minorEastAsia"/>
          <w:rtl/>
        </w:rPr>
        <w:t>2017</w:t>
      </w:r>
      <w:r w:rsidRPr="007F4357">
        <w:rPr>
          <w:rFonts w:eastAsiaTheme="minorEastAsia"/>
          <w:rtl/>
          <w:lang w:bidi="ar"/>
        </w:rPr>
        <w:t xml:space="preserve">، أعلنت محكمة لاهاي المحلية أن طلب صاحب الشكوى إجراء مراجعة قضائية لقضيته يستند إلى أسس سليمة. وقد طعن وزير الهجرة في هذا القرار، وأعلنت شعبة القضاء الإداري التابعة لمجلس الدولة في الحكم الصادر في </w:t>
      </w:r>
      <w:r w:rsidRPr="00DB6C71">
        <w:rPr>
          <w:rFonts w:eastAsiaTheme="minorEastAsia"/>
          <w:rtl/>
        </w:rPr>
        <w:t>7</w:t>
      </w:r>
      <w:r w:rsidRPr="007F4357">
        <w:rPr>
          <w:rFonts w:eastAsiaTheme="minorEastAsia"/>
          <w:rtl/>
          <w:lang w:bidi="ar"/>
        </w:rPr>
        <w:t xml:space="preserve"> تشرين الثاني/نوفمبر </w:t>
      </w:r>
      <w:r w:rsidRPr="00DB6C71">
        <w:rPr>
          <w:rFonts w:eastAsiaTheme="minorEastAsia"/>
          <w:rtl/>
        </w:rPr>
        <w:t>2017</w:t>
      </w:r>
      <w:r w:rsidRPr="007F4357">
        <w:rPr>
          <w:rFonts w:eastAsiaTheme="minorEastAsia"/>
          <w:rtl/>
          <w:lang w:bidi="ar"/>
        </w:rPr>
        <w:t>، أن طلب صاحب الشكوى إجراء مراجعة قضائية يفتقر إلى أساس سليم.</w:t>
      </w:r>
    </w:p>
    <w:p w14:paraId="2C414291" w14:textId="3178E9D8" w:rsidR="007F4357" w:rsidRPr="007F4357" w:rsidRDefault="007F4357" w:rsidP="007F4357">
      <w:pPr>
        <w:pStyle w:val="SingleTxtGA"/>
        <w:rPr>
          <w:rFonts w:eastAsiaTheme="minorEastAsia"/>
          <w:rtl/>
          <w:lang w:val="en-US"/>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11</w:t>
      </w:r>
      <w:r>
        <w:rPr>
          <w:rFonts w:eastAsiaTheme="minorEastAsia"/>
          <w:rtl/>
          <w:lang w:bidi="ar"/>
        </w:rPr>
        <w:tab/>
      </w:r>
      <w:r w:rsidRPr="007F4357">
        <w:rPr>
          <w:rFonts w:eastAsiaTheme="minorEastAsia"/>
          <w:rtl/>
          <w:lang w:bidi="ar"/>
        </w:rPr>
        <w:t>ويدعي صاحب الشكوى، بالإشارة إلى تلك الإجراءات، أنه استنفد جميع سبل الانتصاف المحلية</w:t>
      </w:r>
      <w:r>
        <w:rPr>
          <w:rFonts w:eastAsiaTheme="minorEastAsia" w:hint="cs"/>
          <w:rtl/>
          <w:lang w:bidi="ar"/>
        </w:rPr>
        <w:t> </w:t>
      </w:r>
      <w:r w:rsidRPr="007F4357">
        <w:rPr>
          <w:rFonts w:eastAsiaTheme="minorEastAsia"/>
          <w:rtl/>
          <w:lang w:bidi="ar"/>
        </w:rPr>
        <w:t>المتاحة.</w:t>
      </w:r>
    </w:p>
    <w:p w14:paraId="5EA37497" w14:textId="77777777" w:rsidR="007F4357" w:rsidRPr="007F4357" w:rsidRDefault="007F4357" w:rsidP="007F4357">
      <w:pPr>
        <w:pStyle w:val="SingleTxtGA"/>
        <w:rPr>
          <w:rFonts w:eastAsiaTheme="minorEastAsia"/>
          <w:lang w:val="en-US"/>
        </w:rPr>
      </w:pPr>
      <w:r w:rsidRPr="00DB6C71">
        <w:rPr>
          <w:rFonts w:eastAsiaTheme="minorEastAsia"/>
          <w:rtl/>
          <w:lang w:bidi="ar"/>
        </w:rPr>
        <w:t>2</w:t>
      </w:r>
      <w:r w:rsidRPr="007F4357">
        <w:rPr>
          <w:rFonts w:eastAsiaTheme="minorEastAsia"/>
          <w:rtl/>
          <w:lang w:bidi="ar"/>
        </w:rPr>
        <w:t>-</w:t>
      </w:r>
      <w:r w:rsidRPr="00DB6C71">
        <w:rPr>
          <w:rFonts w:eastAsiaTheme="minorEastAsia"/>
          <w:rtl/>
          <w:lang w:bidi="ar"/>
        </w:rPr>
        <w:t>12</w:t>
      </w:r>
      <w:r w:rsidRPr="007F4357">
        <w:rPr>
          <w:rFonts w:eastAsiaTheme="minorEastAsia"/>
          <w:rtl/>
          <w:lang w:bidi="ar"/>
        </w:rPr>
        <w:tab/>
        <w:t xml:space="preserve">وتفيد التقارير كذلك بأن صاحب الشكوى شارك بنشاط في مناسبات مختلفة نظمها </w:t>
      </w:r>
      <w:proofErr w:type="spellStart"/>
      <w:r w:rsidRPr="007F4357">
        <w:rPr>
          <w:rFonts w:eastAsiaTheme="minorEastAsia"/>
          <w:rtl/>
          <w:lang w:bidi="ar"/>
        </w:rPr>
        <w:t>التاميل</w:t>
      </w:r>
      <w:proofErr w:type="spellEnd"/>
      <w:r w:rsidRPr="007F4357">
        <w:rPr>
          <w:rFonts w:eastAsiaTheme="minorEastAsia"/>
          <w:rtl/>
          <w:lang w:bidi="ar"/>
        </w:rPr>
        <w:t xml:space="preserve"> في هولندا، مثل الاحتفالات السنوية بيوم الأبطال. وفي </w:t>
      </w:r>
      <w:r w:rsidRPr="00DB6C71">
        <w:rPr>
          <w:rFonts w:eastAsiaTheme="minorEastAsia"/>
          <w:rtl/>
        </w:rPr>
        <w:t>20</w:t>
      </w:r>
      <w:r w:rsidRPr="007F4357">
        <w:rPr>
          <w:rFonts w:eastAsiaTheme="minorEastAsia"/>
          <w:rtl/>
          <w:lang w:bidi="ar"/>
        </w:rPr>
        <w:t xml:space="preserve"> آذار/مارس </w:t>
      </w:r>
      <w:r w:rsidRPr="00DB6C71">
        <w:rPr>
          <w:rFonts w:eastAsiaTheme="minorEastAsia"/>
          <w:rtl/>
        </w:rPr>
        <w:t>2013</w:t>
      </w:r>
      <w:r w:rsidRPr="007F4357">
        <w:rPr>
          <w:rFonts w:eastAsiaTheme="minorEastAsia"/>
          <w:rtl/>
          <w:lang w:bidi="ar"/>
        </w:rPr>
        <w:t xml:space="preserve">، أصبح صاحب الشكوى عضواً في منظمة شباب </w:t>
      </w:r>
      <w:proofErr w:type="spellStart"/>
      <w:r w:rsidRPr="007F4357">
        <w:rPr>
          <w:rFonts w:eastAsiaTheme="minorEastAsia"/>
          <w:rtl/>
          <w:lang w:bidi="ar"/>
        </w:rPr>
        <w:t>التاميل</w:t>
      </w:r>
      <w:proofErr w:type="spellEnd"/>
      <w:r w:rsidRPr="007F4357">
        <w:rPr>
          <w:rFonts w:eastAsiaTheme="minorEastAsia"/>
          <w:rtl/>
          <w:lang w:bidi="ar"/>
        </w:rPr>
        <w:t xml:space="preserve"> في هولندا. وكان صاحب الشكوى يقدم المساعدة في تنظيم هذه المناسبات بالإضافة إلى مشاركته في مظاهرات ضد حكومة سري لانكا. وفي </w:t>
      </w:r>
      <w:r w:rsidRPr="00DB6C71">
        <w:rPr>
          <w:rFonts w:eastAsiaTheme="minorEastAsia"/>
          <w:rtl/>
        </w:rPr>
        <w:t>20</w:t>
      </w:r>
      <w:r w:rsidRPr="007F4357">
        <w:rPr>
          <w:rFonts w:eastAsiaTheme="minorEastAsia"/>
          <w:rtl/>
          <w:lang w:bidi="ar"/>
        </w:rPr>
        <w:t xml:space="preserve"> أيار/مايو </w:t>
      </w:r>
      <w:r w:rsidRPr="00DB6C71">
        <w:rPr>
          <w:rFonts w:eastAsiaTheme="minorEastAsia"/>
          <w:rtl/>
        </w:rPr>
        <w:t>2015</w:t>
      </w:r>
      <w:r w:rsidRPr="007F4357">
        <w:rPr>
          <w:rFonts w:eastAsiaTheme="minorEastAsia"/>
          <w:rtl/>
          <w:lang w:bidi="ar"/>
        </w:rPr>
        <w:t xml:space="preserve">، أصبح عضواً أيضاً في منتدى </w:t>
      </w:r>
      <w:proofErr w:type="spellStart"/>
      <w:r w:rsidRPr="007F4357">
        <w:rPr>
          <w:rFonts w:eastAsiaTheme="minorEastAsia"/>
          <w:rtl/>
          <w:lang w:bidi="ar"/>
        </w:rPr>
        <w:t>التاميل</w:t>
      </w:r>
      <w:proofErr w:type="spellEnd"/>
      <w:r w:rsidRPr="007F4357">
        <w:rPr>
          <w:rFonts w:eastAsiaTheme="minorEastAsia"/>
          <w:rtl/>
          <w:lang w:bidi="ar"/>
        </w:rPr>
        <w:t xml:space="preserve"> الهولندي، وهو مجموعة هدفها الترويج لإقامة دولة تاميلية مستقلة.</w:t>
      </w:r>
    </w:p>
    <w:p w14:paraId="3FBCA7E0" w14:textId="06AFC5EF" w:rsidR="007F4357" w:rsidRPr="00DB6C71" w:rsidRDefault="007F4357" w:rsidP="007F4357">
      <w:pPr>
        <w:pStyle w:val="H23GA"/>
      </w:pPr>
      <w:r w:rsidRPr="00DB6C71">
        <w:rPr>
          <w:rtl/>
          <w:lang w:bidi="ar"/>
        </w:rPr>
        <w:tab/>
      </w:r>
      <w:r w:rsidRPr="00DB6C71">
        <w:rPr>
          <w:rtl/>
          <w:lang w:bidi="ar"/>
        </w:rPr>
        <w:tab/>
        <w:t>الشكوى</w:t>
      </w:r>
    </w:p>
    <w:p w14:paraId="43810475" w14:textId="3E1E958B" w:rsidR="007F4357" w:rsidRPr="007F4357" w:rsidRDefault="007F4357" w:rsidP="007F4357">
      <w:pPr>
        <w:pStyle w:val="SingleTxtGA"/>
        <w:rPr>
          <w:rFonts w:eastAsiaTheme="minorEastAsia"/>
        </w:rPr>
      </w:pPr>
      <w:r w:rsidRPr="00DB6C71">
        <w:rPr>
          <w:rFonts w:eastAsiaTheme="minorEastAsia"/>
          <w:rtl/>
          <w:lang w:bidi="ar"/>
        </w:rPr>
        <w:t>3</w:t>
      </w:r>
      <w:r w:rsidRPr="007F4357">
        <w:rPr>
          <w:rFonts w:eastAsiaTheme="minorEastAsia"/>
          <w:rtl/>
          <w:lang w:bidi="ar"/>
        </w:rPr>
        <w:t>-</w:t>
      </w:r>
      <w:r w:rsidRPr="00DB6C71">
        <w:rPr>
          <w:rFonts w:eastAsiaTheme="minorEastAsia"/>
          <w:rtl/>
          <w:lang w:bidi="ar"/>
        </w:rPr>
        <w:t>1</w:t>
      </w:r>
      <w:r>
        <w:rPr>
          <w:rFonts w:eastAsiaTheme="minorEastAsia"/>
          <w:rtl/>
          <w:lang w:bidi="ar"/>
        </w:rPr>
        <w:tab/>
      </w:r>
      <w:r w:rsidRPr="007F4357">
        <w:rPr>
          <w:rFonts w:eastAsiaTheme="minorEastAsia"/>
          <w:rtl/>
          <w:lang w:bidi="ar"/>
        </w:rPr>
        <w:t>يدعي صاحب الشكوى أن ترحيله إلى سري لانكا يشكل انتهاك</w:t>
      </w:r>
      <w:r w:rsidR="00B96100">
        <w:rPr>
          <w:rFonts w:eastAsiaTheme="minorEastAsia"/>
          <w:rtl/>
          <w:lang w:bidi="ar"/>
        </w:rPr>
        <w:t xml:space="preserve">اً </w:t>
      </w:r>
      <w:r w:rsidRPr="007F4357">
        <w:rPr>
          <w:rFonts w:eastAsiaTheme="minorEastAsia"/>
          <w:rtl/>
          <w:lang w:bidi="ar"/>
        </w:rPr>
        <w:t xml:space="preserve">لحقوقه بموجب المادة </w:t>
      </w:r>
      <w:r w:rsidRPr="00DB6C71">
        <w:rPr>
          <w:rFonts w:eastAsiaTheme="minorEastAsia"/>
          <w:rtl/>
        </w:rPr>
        <w:t>3</w:t>
      </w:r>
      <w:r w:rsidRPr="007F4357">
        <w:rPr>
          <w:rFonts w:eastAsiaTheme="minorEastAsia"/>
          <w:rtl/>
          <w:lang w:bidi="ar"/>
        </w:rPr>
        <w:t xml:space="preserve"> من الاتفاقية. ويدعي أن هناك أسباباً قوية تدعو للاعتقاد بأنه سيتعرض للتعذيب أو المعاملة أو العقوبة القاسية أو اللاإنسانية أو المهينة على أيدي سلطات سري لانكا.</w:t>
      </w:r>
    </w:p>
    <w:p w14:paraId="4794CC4D" w14:textId="239384B8" w:rsidR="007F4357" w:rsidRPr="007F4357" w:rsidRDefault="007F4357" w:rsidP="007F4357">
      <w:pPr>
        <w:pStyle w:val="SingleTxtGA"/>
        <w:rPr>
          <w:rFonts w:eastAsiaTheme="minorEastAsia"/>
          <w:lang w:val="en-US"/>
        </w:rPr>
      </w:pPr>
      <w:r w:rsidRPr="00DB6C71">
        <w:rPr>
          <w:rFonts w:eastAsiaTheme="minorEastAsia"/>
          <w:rtl/>
          <w:lang w:bidi="ar"/>
        </w:rPr>
        <w:t>3</w:t>
      </w:r>
      <w:r w:rsidRPr="007F4357">
        <w:rPr>
          <w:rFonts w:eastAsiaTheme="minorEastAsia"/>
          <w:rtl/>
          <w:lang w:bidi="ar"/>
        </w:rPr>
        <w:t>-</w:t>
      </w:r>
      <w:r w:rsidRPr="00DB6C71">
        <w:rPr>
          <w:rFonts w:eastAsiaTheme="minorEastAsia"/>
          <w:rtl/>
          <w:lang w:bidi="ar"/>
        </w:rPr>
        <w:t>2</w:t>
      </w:r>
      <w:r w:rsidRPr="007F4357">
        <w:rPr>
          <w:rFonts w:eastAsiaTheme="minorEastAsia"/>
          <w:rtl/>
          <w:lang w:bidi="ar"/>
        </w:rPr>
        <w:tab/>
        <w:t>ويدعي صاحب الشكوى بوجه خاص أنه تعرض لسوء المعاملة في الماضي على يد أفراد الجيش السريلانكي. ويؤكد أن التقرير الطبي الشرعي يصادق على روايته الخاصة بالأسباب التي تبرر إصاباته</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8"/>
      </w:r>
      <w:r w:rsidRPr="0085011F">
        <w:rPr>
          <w:rStyle w:val="FootnoteReference"/>
          <w:rFonts w:eastAsiaTheme="minorEastAsia"/>
          <w:szCs w:val="22"/>
          <w:rtl/>
          <w:lang w:bidi="ar"/>
        </w:rPr>
        <w:t>)</w:t>
      </w:r>
      <w:r>
        <w:rPr>
          <w:rFonts w:eastAsiaTheme="minorEastAsia" w:hint="cs"/>
          <w:rtl/>
          <w:lang w:bidi="ar"/>
        </w:rPr>
        <w:t xml:space="preserve">. </w:t>
      </w:r>
      <w:r w:rsidRPr="007F4357">
        <w:rPr>
          <w:rFonts w:eastAsiaTheme="minorEastAsia"/>
          <w:rtl/>
          <w:lang w:bidi="ar"/>
        </w:rPr>
        <w:t xml:space="preserve">ويتضح أيضاً من الوثائق التي قدمها، مثل أمر القبض عليه، أنه لا يزال شخصاً يهم السلطات السريلانكية. ويؤكد أن أمر </w:t>
      </w:r>
      <w:proofErr w:type="spellStart"/>
      <w:r w:rsidRPr="007F4357">
        <w:rPr>
          <w:rFonts w:eastAsiaTheme="minorEastAsia"/>
          <w:rtl/>
          <w:lang w:bidi="ar"/>
        </w:rPr>
        <w:t>الإحضاء</w:t>
      </w:r>
      <w:proofErr w:type="spellEnd"/>
      <w:r w:rsidRPr="007F4357">
        <w:rPr>
          <w:rFonts w:eastAsiaTheme="minorEastAsia"/>
          <w:rtl/>
          <w:lang w:bidi="ar"/>
        </w:rPr>
        <w:t xml:space="preserve"> المؤرخ </w:t>
      </w:r>
      <w:r w:rsidRPr="00DB6C71">
        <w:rPr>
          <w:rFonts w:eastAsiaTheme="minorEastAsia"/>
          <w:rtl/>
        </w:rPr>
        <w:t>3</w:t>
      </w:r>
      <w:r w:rsidRPr="007F4357">
        <w:rPr>
          <w:rFonts w:eastAsiaTheme="minorEastAsia"/>
          <w:rtl/>
          <w:lang w:bidi="ar"/>
        </w:rPr>
        <w:t xml:space="preserve"> تشرين الثاني/نوفمبر </w:t>
      </w:r>
      <w:r w:rsidRPr="00DB6C71">
        <w:rPr>
          <w:rFonts w:eastAsiaTheme="minorEastAsia"/>
          <w:rtl/>
        </w:rPr>
        <w:t>2011</w:t>
      </w:r>
      <w:r w:rsidRPr="007F4357">
        <w:rPr>
          <w:rFonts w:eastAsiaTheme="minorEastAsia"/>
          <w:rtl/>
          <w:lang w:bidi="ar"/>
        </w:rPr>
        <w:t xml:space="preserve">، الصادر عن محكمة الصلح في كولومبو بطلب من شعبة التحقيقات المتعلقة بمكافحة الإرهاب، يشير إلى وجود ادعاءات ضده بمساعدة الإرهابيين. وقد تحققت وزارة خارجية سري لانكا من صحة الوثائق في </w:t>
      </w:r>
      <w:r w:rsidRPr="00DB6C71">
        <w:rPr>
          <w:rFonts w:eastAsiaTheme="minorEastAsia"/>
          <w:rtl/>
        </w:rPr>
        <w:t>10</w:t>
      </w:r>
      <w:r w:rsidRPr="007F4357">
        <w:rPr>
          <w:rFonts w:eastAsiaTheme="minorEastAsia"/>
          <w:rtl/>
          <w:lang w:bidi="ar"/>
        </w:rPr>
        <w:t xml:space="preserve"> شباط/فبراير </w:t>
      </w:r>
      <w:r w:rsidRPr="00DB6C71">
        <w:rPr>
          <w:rFonts w:eastAsiaTheme="minorEastAsia"/>
          <w:rtl/>
        </w:rPr>
        <w:t>2012</w:t>
      </w:r>
      <w:r w:rsidRPr="007F4357">
        <w:rPr>
          <w:rFonts w:eastAsiaTheme="minorEastAsia"/>
          <w:rtl/>
          <w:lang w:bidi="ar"/>
        </w:rPr>
        <w:t>.</w:t>
      </w:r>
    </w:p>
    <w:p w14:paraId="326E90F9" w14:textId="790EA05A" w:rsidR="007F4357" w:rsidRPr="007F4357" w:rsidRDefault="007F4357" w:rsidP="007F4357">
      <w:pPr>
        <w:pStyle w:val="SingleTxtGA"/>
        <w:rPr>
          <w:rFonts w:eastAsiaTheme="minorEastAsia"/>
          <w:lang w:val="en-US"/>
        </w:rPr>
      </w:pPr>
      <w:r w:rsidRPr="00DB6C71">
        <w:rPr>
          <w:rFonts w:eastAsiaTheme="minorEastAsia"/>
          <w:rtl/>
          <w:lang w:bidi="ar"/>
        </w:rPr>
        <w:t>3</w:t>
      </w:r>
      <w:r w:rsidRPr="007F4357">
        <w:rPr>
          <w:rFonts w:eastAsiaTheme="minorEastAsia"/>
          <w:rtl/>
          <w:lang w:bidi="ar"/>
        </w:rPr>
        <w:t>-</w:t>
      </w:r>
      <w:r w:rsidRPr="00DB6C71">
        <w:rPr>
          <w:rFonts w:eastAsiaTheme="minorEastAsia"/>
          <w:rtl/>
          <w:lang w:bidi="ar"/>
        </w:rPr>
        <w:t>3</w:t>
      </w:r>
      <w:r w:rsidRPr="007F4357">
        <w:rPr>
          <w:rFonts w:eastAsiaTheme="minorEastAsia"/>
          <w:rtl/>
          <w:lang w:bidi="ar"/>
        </w:rPr>
        <w:tab/>
        <w:t>ويدعي صاحب الشكوى أنه كان منذ وصوله إلى هولندا عضواً نشطاً في الشتات التاميلي. وقد</w:t>
      </w:r>
      <w:r w:rsidR="00B96100">
        <w:rPr>
          <w:rFonts w:eastAsiaTheme="minorEastAsia" w:hint="cs"/>
          <w:rtl/>
          <w:lang w:bidi="ar"/>
        </w:rPr>
        <w:t> </w:t>
      </w:r>
      <w:r w:rsidRPr="007F4357">
        <w:rPr>
          <w:rFonts w:eastAsiaTheme="minorEastAsia"/>
          <w:rtl/>
          <w:lang w:bidi="ar"/>
        </w:rPr>
        <w:t xml:space="preserve">تعاون تعاوناً وثيقاً مع اثنين من قادة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في تنظيم أنشطة </w:t>
      </w:r>
      <w:proofErr w:type="spellStart"/>
      <w:r w:rsidRPr="007F4357">
        <w:rPr>
          <w:rFonts w:eastAsiaTheme="minorEastAsia"/>
          <w:rtl/>
          <w:lang w:bidi="ar"/>
        </w:rPr>
        <w:t>التاميل</w:t>
      </w:r>
      <w:proofErr w:type="spellEnd"/>
      <w:r w:rsidRPr="007F4357">
        <w:rPr>
          <w:rFonts w:eastAsiaTheme="minorEastAsia"/>
          <w:rtl/>
          <w:lang w:bidi="ar"/>
        </w:rPr>
        <w:t xml:space="preserve"> التي تضطلع بها منظمة شباب </w:t>
      </w:r>
      <w:proofErr w:type="spellStart"/>
      <w:r w:rsidRPr="007F4357">
        <w:rPr>
          <w:rFonts w:eastAsiaTheme="minorEastAsia"/>
          <w:rtl/>
          <w:lang w:bidi="ar"/>
        </w:rPr>
        <w:t>التاميل</w:t>
      </w:r>
      <w:proofErr w:type="spellEnd"/>
      <w:r w:rsidRPr="007F4357">
        <w:rPr>
          <w:rFonts w:eastAsiaTheme="minorEastAsia"/>
          <w:rtl/>
          <w:lang w:bidi="ar"/>
        </w:rPr>
        <w:t xml:space="preserve"> في هولندا، وهما شخصان ورد اسماهما في الجريدة </w:t>
      </w:r>
      <w:r w:rsidRPr="00DB6C71">
        <w:rPr>
          <w:rFonts w:eastAsiaTheme="minorEastAsia"/>
          <w:i/>
          <w:iCs/>
          <w:rtl/>
          <w:lang w:bidi="ar"/>
        </w:rPr>
        <w:t>الرسمية لسري لانكا</w:t>
      </w:r>
      <w:r w:rsidRPr="007F4357">
        <w:rPr>
          <w:rFonts w:eastAsiaTheme="minorEastAsia"/>
          <w:rtl/>
          <w:lang w:bidi="ar"/>
        </w:rPr>
        <w:t xml:space="preserve"> باعتبارهما إرهابييّن. ويؤكد صاحب الشكوى أنه لا يزال ناشطاً سياسياً في هولندا حتى يومنا هذا.</w:t>
      </w:r>
    </w:p>
    <w:p w14:paraId="56BC629E" w14:textId="1ED75930" w:rsidR="007F4357" w:rsidRPr="00DB6C71" w:rsidRDefault="0094764F" w:rsidP="007F4357">
      <w:pPr>
        <w:pStyle w:val="H23GA"/>
      </w:pPr>
      <w:r w:rsidRPr="00DB6C71">
        <w:rPr>
          <w:rtl/>
          <w:lang w:bidi="ar"/>
        </w:rPr>
        <w:lastRenderedPageBreak/>
        <w:tab/>
      </w:r>
      <w:r w:rsidR="007F4357" w:rsidRPr="00DB6C71">
        <w:rPr>
          <w:rtl/>
          <w:lang w:bidi="ar"/>
        </w:rPr>
        <w:tab/>
        <w:t>ملاحظات الدولة الطرف بشأن الأسس الموضوعية</w:t>
      </w:r>
    </w:p>
    <w:p w14:paraId="14203027" w14:textId="62AA5A97" w:rsidR="007F4357" w:rsidRPr="007F4357" w:rsidRDefault="007F4357" w:rsidP="007F4357">
      <w:pPr>
        <w:pStyle w:val="SingleTxtGA"/>
        <w:rPr>
          <w:rFonts w:eastAsiaTheme="minorEastAsia"/>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1</w:t>
      </w:r>
      <w:r>
        <w:rPr>
          <w:rFonts w:eastAsiaTheme="minorEastAsia"/>
          <w:rtl/>
          <w:lang w:bidi="ar"/>
        </w:rPr>
        <w:tab/>
      </w:r>
      <w:r w:rsidRPr="007F4357">
        <w:rPr>
          <w:rFonts w:eastAsiaTheme="minorEastAsia"/>
          <w:rtl/>
          <w:lang w:bidi="ar"/>
        </w:rPr>
        <w:t xml:space="preserve">في </w:t>
      </w:r>
      <w:r w:rsidRPr="00DB6C71">
        <w:rPr>
          <w:rFonts w:eastAsiaTheme="minorEastAsia"/>
          <w:rtl/>
        </w:rPr>
        <w:t>13</w:t>
      </w:r>
      <w:r w:rsidRPr="007F4357">
        <w:rPr>
          <w:rFonts w:eastAsiaTheme="minorEastAsia"/>
          <w:rtl/>
          <w:lang w:bidi="ar"/>
        </w:rPr>
        <w:t xml:space="preserve"> أيار/مايو </w:t>
      </w:r>
      <w:r w:rsidRPr="00DB6C71">
        <w:rPr>
          <w:rFonts w:eastAsiaTheme="minorEastAsia"/>
          <w:rtl/>
        </w:rPr>
        <w:t>2019</w:t>
      </w:r>
      <w:r w:rsidRPr="007F4357">
        <w:rPr>
          <w:rFonts w:eastAsiaTheme="minorEastAsia"/>
          <w:rtl/>
          <w:lang w:bidi="ar"/>
        </w:rPr>
        <w:t xml:space="preserve">، قدمت الدولة الطرف ملاحظتها بشأن الأسس الموضوعية للبلاغ. وبعد توضيح التشريعات والإجراءات التي تنطبق على قضية صاحب الشكوى، والحالة القطرية في سري لانكا، تدفع الدولة الطرف بأن صاحب الشكوى لم يثبت بصورة مرضية أنه سيتعرض لخطر معاملة تتنافى مع المادة </w:t>
      </w:r>
      <w:r w:rsidRPr="00DB6C71">
        <w:rPr>
          <w:rFonts w:eastAsiaTheme="minorEastAsia"/>
          <w:rtl/>
        </w:rPr>
        <w:t>3</w:t>
      </w:r>
      <w:r w:rsidRPr="007F4357">
        <w:rPr>
          <w:rFonts w:eastAsiaTheme="minorEastAsia"/>
          <w:rtl/>
          <w:lang w:bidi="ar"/>
        </w:rPr>
        <w:t xml:space="preserve"> من الاتفاقية إذا أعيد إلى سري لانكا. وتشير الدولة الطرف إلى أن صاحب الشكوى استُجوب عدة مرات أثناء الإجراءات المتعلقة بطلب لجوئه بمساعدة مترجم شفوي. وأتيحت لصاحب الشكوى أيضاً فرصة تقديم تصويبات وإضافات إلى تقارير المقابلات، والرد على الإخطارات بنية رفض طلبات اللجوء التي تقدم بها. وكان يتمتع بتمثيل قانوني طوال الإجراءات. ولذلك فإن إجراءات اللجوء، مشفوعة بالضمانات اللازمة، أتاحت لصاحب الشكوى فرصاً</w:t>
      </w:r>
      <w:r w:rsidR="0094764F">
        <w:rPr>
          <w:rFonts w:eastAsiaTheme="minorEastAsia" w:hint="cs"/>
          <w:rtl/>
          <w:lang w:bidi="ar"/>
        </w:rPr>
        <w:t xml:space="preserve"> </w:t>
      </w:r>
      <w:r w:rsidRPr="007F4357">
        <w:rPr>
          <w:rFonts w:eastAsiaTheme="minorEastAsia"/>
          <w:rtl/>
          <w:lang w:bidi="ar"/>
        </w:rPr>
        <w:t>كافية لإثبات صحة روايته على نحو مرض. وأجرت محكمة لاهاي المحلية وشعبة القضاء الإداري التابعة لمجلس الدولة تقييماً دقيقاً لادعاءاته في أربع مجموعات من مجموعات الإجراءات. ومع ذلك، تبين أن معظم رواية صاحب الشكوى غير موثوقة، ولم</w:t>
      </w:r>
      <w:r w:rsidR="0094764F">
        <w:rPr>
          <w:rFonts w:eastAsiaTheme="minorEastAsia" w:hint="cs"/>
          <w:rtl/>
          <w:lang w:bidi="ar"/>
        </w:rPr>
        <w:t> </w:t>
      </w:r>
      <w:r w:rsidRPr="007F4357">
        <w:rPr>
          <w:rFonts w:eastAsiaTheme="minorEastAsia"/>
          <w:rtl/>
          <w:lang w:bidi="ar"/>
        </w:rPr>
        <w:t>تثبت عوامل الخطر الأخرى التي ذكرها، والتي نُظر فيها فرادى</w:t>
      </w:r>
      <w:r>
        <w:rPr>
          <w:rFonts w:eastAsiaTheme="minorEastAsia"/>
          <w:rtl/>
          <w:lang w:bidi="ar"/>
        </w:rPr>
        <w:t xml:space="preserve"> و</w:t>
      </w:r>
      <w:r w:rsidRPr="007F4357">
        <w:rPr>
          <w:rFonts w:eastAsiaTheme="minorEastAsia"/>
          <w:rtl/>
          <w:lang w:bidi="ar"/>
        </w:rPr>
        <w:t>مجتمعة، أنه كان موضع اهتمام السلطات السريلانكية إلى يومنا هذا.</w:t>
      </w:r>
    </w:p>
    <w:p w14:paraId="31E3F919" w14:textId="3C624665"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2</w:t>
      </w:r>
      <w:r>
        <w:rPr>
          <w:rFonts w:eastAsiaTheme="minorEastAsia"/>
          <w:rtl/>
          <w:lang w:bidi="ar"/>
        </w:rPr>
        <w:tab/>
      </w:r>
      <w:r w:rsidRPr="007F4357">
        <w:rPr>
          <w:rFonts w:eastAsiaTheme="minorEastAsia"/>
          <w:rtl/>
          <w:lang w:bidi="ar"/>
        </w:rPr>
        <w:t xml:space="preserve">وترى الدولة الطرف بالإشارة إلى حكم المحكمة الأوروبية لحقوق الإنسان في </w:t>
      </w:r>
      <w:r w:rsidRPr="00DB6C71">
        <w:rPr>
          <w:rFonts w:eastAsiaTheme="minorEastAsia"/>
          <w:i/>
          <w:iCs/>
          <w:rtl/>
          <w:lang w:bidi="ar"/>
        </w:rPr>
        <w:t>ن.</w:t>
      </w:r>
      <w:r w:rsidR="0094764F" w:rsidRPr="00DB6C71">
        <w:rPr>
          <w:rFonts w:eastAsiaTheme="minorEastAsia" w:hint="cs"/>
          <w:i/>
          <w:iCs/>
          <w:rtl/>
          <w:lang w:bidi="ar"/>
        </w:rPr>
        <w:t xml:space="preserve"> </w:t>
      </w:r>
      <w:r w:rsidRPr="00DB6C71">
        <w:rPr>
          <w:rFonts w:eastAsiaTheme="minorEastAsia"/>
          <w:i/>
          <w:iCs/>
          <w:rtl/>
          <w:lang w:bidi="ar"/>
        </w:rPr>
        <w:t>أ. ضد المملكة المتحدة</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9"/>
      </w:r>
      <w:r w:rsidRPr="0085011F">
        <w:rPr>
          <w:rStyle w:val="FootnoteReference"/>
          <w:rFonts w:eastAsiaTheme="minorEastAsia"/>
          <w:szCs w:val="22"/>
          <w:rtl/>
          <w:lang w:bidi="ar"/>
        </w:rPr>
        <w:t>)</w:t>
      </w:r>
      <w:r>
        <w:rPr>
          <w:rFonts w:eastAsiaTheme="minorEastAsia" w:hint="cs"/>
          <w:rtl/>
          <w:lang w:bidi="ar"/>
        </w:rPr>
        <w:t>.</w:t>
      </w:r>
      <w:r w:rsidRPr="007F4357">
        <w:rPr>
          <w:rFonts w:eastAsiaTheme="minorEastAsia"/>
          <w:rtl/>
          <w:lang w:bidi="ar"/>
        </w:rPr>
        <w:t xml:space="preserve"> وقرار المحكمة العليا (دائرة الهجرة واللجوء) في المملكة المتحدة لبريطانيا العظمى </w:t>
      </w:r>
      <w:proofErr w:type="spellStart"/>
      <w:r w:rsidRPr="007F4357">
        <w:rPr>
          <w:rFonts w:eastAsiaTheme="minorEastAsia"/>
          <w:rtl/>
          <w:lang w:bidi="ar"/>
        </w:rPr>
        <w:t>وآيرلندا</w:t>
      </w:r>
      <w:proofErr w:type="spellEnd"/>
      <w:r w:rsidRPr="007F4357">
        <w:rPr>
          <w:rFonts w:eastAsiaTheme="minorEastAsia"/>
          <w:rtl/>
          <w:lang w:bidi="ar"/>
        </w:rPr>
        <w:t xml:space="preserve"> الشمالية في </w:t>
      </w:r>
      <w:r w:rsidRPr="00DB6C71">
        <w:rPr>
          <w:rFonts w:eastAsiaTheme="minorEastAsia"/>
          <w:i/>
          <w:iCs/>
          <w:rtl/>
          <w:lang w:bidi="ar"/>
        </w:rPr>
        <w:t>غ.</w:t>
      </w:r>
      <w:r w:rsidRPr="00DB6C71">
        <w:rPr>
          <w:rFonts w:eastAsiaTheme="minorEastAsia" w:hint="cs"/>
          <w:i/>
          <w:iCs/>
          <w:rtl/>
          <w:lang w:bidi="ar"/>
        </w:rPr>
        <w:t xml:space="preserve"> </w:t>
      </w:r>
      <w:r w:rsidRPr="00DB6C71">
        <w:rPr>
          <w:rFonts w:eastAsiaTheme="minorEastAsia"/>
          <w:i/>
          <w:iCs/>
          <w:rtl/>
          <w:lang w:bidi="ar"/>
        </w:rPr>
        <w:t>ج. وآخرين ضد وزير الداخلية</w:t>
      </w:r>
      <w:r w:rsidRPr="007F4357">
        <w:rPr>
          <w:rFonts w:eastAsiaTheme="minorEastAsia"/>
          <w:rtl/>
          <w:lang w:bidi="ar"/>
        </w:rPr>
        <w:t xml:space="preserve"> </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0"/>
      </w:r>
      <w:r w:rsidRPr="0085011F">
        <w:rPr>
          <w:rStyle w:val="FootnoteReference"/>
          <w:rFonts w:eastAsiaTheme="minorEastAsia"/>
          <w:szCs w:val="22"/>
          <w:rtl/>
          <w:lang w:bidi="ar"/>
        </w:rPr>
        <w:t>)</w:t>
      </w:r>
      <w:r w:rsidRPr="007F4357">
        <w:rPr>
          <w:rFonts w:eastAsiaTheme="minorEastAsia"/>
          <w:rtl/>
          <w:lang w:bidi="ar"/>
        </w:rPr>
        <w:t>، وبالاستناد إلى ادعاءات صاحب الشكوى أنه، لا يوجد في هذه الحالة، خلافاً للحالتين المذكورتين، خطر حقيقي من اعتبار صاحب الشكوى شخصاً يضطلع بدور هام في أنشطة الشتات الرامية إلى زعزعة استقرار دولة سري لانكا الموحدة وإحياء النزاع المسلح</w:t>
      </w:r>
      <w:r>
        <w:rPr>
          <w:rFonts w:eastAsiaTheme="minorEastAsia" w:hint="cs"/>
          <w:rtl/>
          <w:lang w:bidi="ar"/>
        </w:rPr>
        <w:t> </w:t>
      </w:r>
      <w:r w:rsidRPr="007F4357">
        <w:rPr>
          <w:rFonts w:eastAsiaTheme="minorEastAsia"/>
          <w:rtl/>
          <w:lang w:bidi="ar"/>
        </w:rPr>
        <w:t>الداخلي.</w:t>
      </w:r>
    </w:p>
    <w:p w14:paraId="11D7FF03" w14:textId="57E2E372"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3</w:t>
      </w:r>
      <w:r w:rsidRPr="007F4357">
        <w:rPr>
          <w:rFonts w:eastAsiaTheme="minorEastAsia"/>
          <w:rtl/>
          <w:lang w:bidi="ar"/>
        </w:rPr>
        <w:tab/>
        <w:t xml:space="preserve">وترى الدولة الطرف أن صاحب الشكوى لم يثبت بصورة مرضية أن السلطات السريلانكية كانت على علم بمشاركته في التدريب وغيره من الأنشطة المرتبطة بحركة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وفي هذا </w:t>
      </w:r>
      <w:r w:rsidRPr="00272530">
        <w:rPr>
          <w:rFonts w:eastAsiaTheme="minorEastAsia"/>
          <w:rtl/>
          <w:lang w:bidi="ar"/>
        </w:rPr>
        <w:t>الصدد،</w:t>
      </w:r>
      <w:r w:rsidRPr="0085011F">
        <w:rPr>
          <w:rFonts w:eastAsiaTheme="minorEastAsia"/>
          <w:rtl/>
          <w:lang w:bidi="ar"/>
        </w:rPr>
        <w:t xml:space="preserve"> تؤكد الدولة الطرف أن السلطات المحلية لم تجد مصداقية في رواية صاحب الشكوى للأسباب التالية:</w:t>
      </w:r>
      <w:r w:rsidRPr="007F4357">
        <w:rPr>
          <w:rFonts w:eastAsiaTheme="minorEastAsia"/>
          <w:rtl/>
          <w:lang w:bidi="ar"/>
        </w:rPr>
        <w:t xml:space="preserve"> (أ) الإفادات السريعة والمتناقضة التي قدمها صاحب الشكوى بشأن نقاط شتى تتعلق بظروف تدريبه مع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1"/>
      </w:r>
      <w:r w:rsidRPr="0085011F">
        <w:rPr>
          <w:rStyle w:val="FootnoteReference"/>
          <w:rFonts w:eastAsiaTheme="minorEastAsia"/>
          <w:szCs w:val="22"/>
          <w:rtl/>
          <w:lang w:bidi="ar"/>
        </w:rPr>
        <w:t>)</w:t>
      </w:r>
      <w:r>
        <w:rPr>
          <w:rStyle w:val="FootnoteReference"/>
          <w:rFonts w:eastAsiaTheme="minorEastAsia" w:hint="cs"/>
          <w:szCs w:val="22"/>
          <w:vertAlign w:val="baseline"/>
          <w:rtl/>
          <w:lang w:bidi="ar"/>
        </w:rPr>
        <w:t xml:space="preserve">؛ </w:t>
      </w:r>
      <w:r w:rsidRPr="007F4357">
        <w:rPr>
          <w:rFonts w:eastAsiaTheme="minorEastAsia"/>
          <w:rtl/>
          <w:lang w:bidi="ar"/>
        </w:rPr>
        <w:t xml:space="preserve">(ب) لا يعقل ألا يكون قد طلب من صاحب الشكوى، رغم تأكيداته عكس ذلك، استخدام الأسلحة أثناء التدريب، نظراً لتوتر النزاع بين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والسلطات السريلانكية في ذلك الوقت؛ (ج) لا يعقل في ضوء الحالة العامة للبلد ألا يكون صاحب الشكوى قد جند هو وأفراد أسرته قبل عام </w:t>
      </w:r>
      <w:r w:rsidRPr="00DB6C71">
        <w:rPr>
          <w:rFonts w:eastAsiaTheme="minorEastAsia"/>
          <w:rtl/>
        </w:rPr>
        <w:t>2008</w:t>
      </w:r>
      <w:r w:rsidRPr="007F4357">
        <w:rPr>
          <w:rFonts w:eastAsiaTheme="minorEastAsia"/>
          <w:rtl/>
          <w:lang w:bidi="ar"/>
        </w:rPr>
        <w:t xml:space="preserve"> في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رغم تأكيداته عكس ذلك؛ (د) لا يعقل ألا</w:t>
      </w:r>
      <w:r>
        <w:rPr>
          <w:rFonts w:eastAsiaTheme="minorEastAsia" w:hint="cs"/>
          <w:rtl/>
          <w:lang w:bidi="ar"/>
        </w:rPr>
        <w:t> </w:t>
      </w:r>
      <w:r w:rsidRPr="007F4357">
        <w:rPr>
          <w:rFonts w:eastAsiaTheme="minorEastAsia"/>
          <w:rtl/>
          <w:lang w:bidi="ar"/>
        </w:rPr>
        <w:t xml:space="preserve">يكون لصاحب الشكوى أي مشاركة على الإطلاق في النزاع المسلح بين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والسلطات السريلانكية، رغم تأكيداته عكس ذلك،</w:t>
      </w:r>
      <w:r w:rsidR="00211DC0">
        <w:rPr>
          <w:rFonts w:eastAsiaTheme="minorEastAsia"/>
          <w:rtl/>
          <w:lang w:bidi="ar"/>
        </w:rPr>
        <w:t xml:space="preserve"> </w:t>
      </w:r>
      <w:r w:rsidRPr="007F4357">
        <w:rPr>
          <w:rFonts w:eastAsiaTheme="minorEastAsia"/>
          <w:rtl/>
          <w:lang w:bidi="ar"/>
        </w:rPr>
        <w:t xml:space="preserve">فضلاً عن أن تفسيره بأنه نجح في الاختباء من السلطات </w:t>
      </w:r>
      <w:r w:rsidRPr="007F4357">
        <w:rPr>
          <w:rFonts w:eastAsiaTheme="minorEastAsia"/>
          <w:rtl/>
          <w:lang w:bidi="ar"/>
        </w:rPr>
        <w:lastRenderedPageBreak/>
        <w:t>تفسير يبدو ضعيفاً؛ (ه) افتقار رواية صاحب الشكوى إلى تفاصيل عن ظروف احتجازه، رغم طول الفترة (</w:t>
      </w:r>
      <w:r w:rsidRPr="00DB6C71">
        <w:rPr>
          <w:rFonts w:eastAsiaTheme="minorEastAsia"/>
          <w:rtl/>
        </w:rPr>
        <w:t>17</w:t>
      </w:r>
      <w:r w:rsidRPr="007F4357">
        <w:rPr>
          <w:rFonts w:eastAsiaTheme="minorEastAsia"/>
          <w:rtl/>
          <w:lang w:bidi="ar"/>
        </w:rPr>
        <w:t xml:space="preserve"> شهراً)؛ (و) اعتبار إفاداته بشأن ظروف هروبه من الاحتجاز غير قابلة للتصديق</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2"/>
      </w:r>
      <w:r w:rsidRPr="0085011F">
        <w:rPr>
          <w:rStyle w:val="FootnoteReference"/>
          <w:rFonts w:eastAsiaTheme="minorEastAsia"/>
          <w:szCs w:val="22"/>
          <w:rtl/>
          <w:lang w:bidi="ar"/>
        </w:rPr>
        <w:t>)</w:t>
      </w:r>
      <w:r>
        <w:rPr>
          <w:rFonts w:eastAsiaTheme="minorEastAsia" w:hint="cs"/>
          <w:rtl/>
          <w:lang w:bidi="ar"/>
        </w:rPr>
        <w:t>.</w:t>
      </w:r>
    </w:p>
    <w:p w14:paraId="265EE225" w14:textId="6D996F6D"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4</w:t>
      </w:r>
      <w:r w:rsidRPr="007F4357">
        <w:rPr>
          <w:rFonts w:eastAsiaTheme="minorEastAsia"/>
          <w:rtl/>
          <w:lang w:bidi="ar"/>
        </w:rPr>
        <w:tab/>
        <w:t>وتدفع الدولة الطرف بأن المحاكم المحلية لم تستطع بالإضافة إلى ذلك، أن تقبل أي وثيقة من الوثائق التي قدمها صاحب الشكوى كدليل لأن الشرطة الملكية العسكرية والحدودية وجدت أنها لم تصدر عن السلطات المختصة، بسبب العيوب التي ظهرت في شكلها.</w:t>
      </w:r>
      <w:r w:rsidR="00211DC0">
        <w:rPr>
          <w:rFonts w:eastAsiaTheme="minorEastAsia"/>
          <w:rtl/>
          <w:lang w:bidi="ar"/>
        </w:rPr>
        <w:t xml:space="preserve"> </w:t>
      </w:r>
      <w:r w:rsidRPr="007F4357">
        <w:rPr>
          <w:rFonts w:eastAsiaTheme="minorEastAsia"/>
          <w:rtl/>
          <w:lang w:bidi="ar"/>
        </w:rPr>
        <w:t xml:space="preserve">ورغم أن محكمة لاهاي المحلية منحت صاحب الشكوى فرصة للحصول على رأي خبير آخر في غضون ثلاثة أشهر لكي يثبت أن الوثائق كانت أصلية، فإنه لم يفعل ذلك. </w:t>
      </w:r>
    </w:p>
    <w:p w14:paraId="211666EE" w14:textId="6B92AA4D"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5</w:t>
      </w:r>
      <w:r w:rsidRPr="007F4357">
        <w:rPr>
          <w:rFonts w:eastAsiaTheme="minorEastAsia"/>
          <w:rtl/>
          <w:lang w:bidi="ar"/>
        </w:rPr>
        <w:tab/>
        <w:t xml:space="preserve">وفيما يتعلق بالتقرير الطبي الشرعي المقدم في سياق المجموعة الرابعة من إجراءات اللجوء، تلاحظ الدولة الطرف أن صاحب الشكوى خضع لفحص طبي في </w:t>
      </w:r>
      <w:r w:rsidRPr="00DB6C71">
        <w:rPr>
          <w:rFonts w:eastAsiaTheme="minorEastAsia"/>
          <w:rtl/>
        </w:rPr>
        <w:t>14</w:t>
      </w:r>
      <w:r w:rsidRPr="007F4357">
        <w:rPr>
          <w:rFonts w:eastAsiaTheme="minorEastAsia"/>
          <w:rtl/>
          <w:lang w:bidi="ar"/>
        </w:rPr>
        <w:t xml:space="preserve"> آذار/مارس </w:t>
      </w:r>
      <w:r w:rsidRPr="00DB6C71">
        <w:rPr>
          <w:rFonts w:eastAsiaTheme="minorEastAsia"/>
          <w:rtl/>
        </w:rPr>
        <w:t>2011</w:t>
      </w:r>
      <w:r w:rsidRPr="007F4357">
        <w:rPr>
          <w:rFonts w:eastAsiaTheme="minorEastAsia"/>
          <w:rtl/>
          <w:lang w:bidi="ar"/>
        </w:rPr>
        <w:t>، تبين بعده أنه</w:t>
      </w:r>
      <w:r w:rsidR="00B96100">
        <w:rPr>
          <w:rFonts w:eastAsiaTheme="minorEastAsia" w:hint="cs"/>
          <w:rtl/>
          <w:lang w:bidi="ar"/>
        </w:rPr>
        <w:t> </w:t>
      </w:r>
      <w:r w:rsidRPr="007F4357">
        <w:rPr>
          <w:rFonts w:eastAsiaTheme="minorEastAsia"/>
          <w:rtl/>
          <w:lang w:bidi="ar"/>
        </w:rPr>
        <w:t xml:space="preserve">مؤهل طبياً لإجراء مقابلة معه. وخلال المقابلات التي أجراها، ذكر صراحة أنه لا توجد أسباب طبية تحول دون إجراء مقابلة معه. ولم يشر صاحب الشكوى إلا في المجموعة الرابعة من الإجراءات إلى أن حالته الصحية، أي تطور </w:t>
      </w:r>
      <w:proofErr w:type="spellStart"/>
      <w:r w:rsidRPr="007F4357">
        <w:rPr>
          <w:rFonts w:eastAsiaTheme="minorEastAsia"/>
          <w:rtl/>
          <w:lang w:bidi="ar"/>
        </w:rPr>
        <w:t>الاكتراب</w:t>
      </w:r>
      <w:proofErr w:type="spellEnd"/>
      <w:r w:rsidRPr="007F4357">
        <w:rPr>
          <w:rFonts w:eastAsiaTheme="minorEastAsia"/>
          <w:rtl/>
          <w:lang w:bidi="ar"/>
        </w:rPr>
        <w:t xml:space="preserve"> المزمن التالي للصدمة، هي التي ربما قد قللت من قدرته على تقديم سرد كامل ومتماسك لقضيته. وتؤكد الدولة الطرف في هذا الصدد أن صاحب الشكوى لا يفتقر إلى المصداقية بسبب أوجه التضارب التي كشف عنها في روايته فحسب، بل أيضاً بسبب بعض ادعاءاته التي كانت تتعارض فيما يبدو مع المعلومات العامة الخاصة بالبلد. وفي ضوء هذه الظروف، لا ترى المحاكم المحلية أن من الضروري طلب إجراء مزيد من الفحص الطبي أو تفسير الشك لصالح صاحب الشكوى. وفيما</w:t>
      </w:r>
      <w:r w:rsidR="00B96100">
        <w:rPr>
          <w:rFonts w:eastAsiaTheme="minorEastAsia" w:hint="cs"/>
          <w:rtl/>
          <w:lang w:bidi="ar"/>
        </w:rPr>
        <w:t> </w:t>
      </w:r>
      <w:r w:rsidRPr="007F4357">
        <w:rPr>
          <w:rFonts w:eastAsiaTheme="minorEastAsia"/>
          <w:rtl/>
          <w:lang w:bidi="ar"/>
        </w:rPr>
        <w:t xml:space="preserve">يتعلق بأسباب إصابات صاحب الشكوى، تؤكد الدولة الطرف أن التقرير الطبي اعتبر إفادات صاحب الشكوى أمراً مسلماً به ولم يأخذ في الاعتبار الظروف الأخرى التي كان يمكن أن تؤدي إلى إصاباته أو إلى تعرضه </w:t>
      </w:r>
      <w:proofErr w:type="spellStart"/>
      <w:r w:rsidRPr="007F4357">
        <w:rPr>
          <w:rFonts w:eastAsiaTheme="minorEastAsia"/>
          <w:rtl/>
          <w:lang w:bidi="ar"/>
        </w:rPr>
        <w:t>للاكتراب</w:t>
      </w:r>
      <w:proofErr w:type="spellEnd"/>
      <w:r w:rsidRPr="007F4357">
        <w:rPr>
          <w:rFonts w:eastAsiaTheme="minorEastAsia"/>
          <w:rtl/>
          <w:lang w:bidi="ar"/>
        </w:rPr>
        <w:t xml:space="preserve"> التالي للصدمة. وبناء على ذلك، تخلص الدولة الطرف إلى أنها ليست ملزمة بمواصلة التحقيق في خطر تعرض صاحب الشكوى لمعاملة تتنافى مع المادة </w:t>
      </w:r>
      <w:r w:rsidRPr="00DB6C71">
        <w:rPr>
          <w:rFonts w:eastAsiaTheme="minorEastAsia"/>
          <w:rtl/>
          <w:lang w:bidi="ar"/>
        </w:rPr>
        <w:t>3</w:t>
      </w:r>
      <w:r w:rsidRPr="007F4357">
        <w:rPr>
          <w:rFonts w:eastAsiaTheme="minorEastAsia"/>
          <w:rtl/>
          <w:lang w:bidi="ar"/>
        </w:rPr>
        <w:t xml:space="preserve"> من الاتفاقية إذا أعيد إلى سري لانكا.</w:t>
      </w:r>
    </w:p>
    <w:p w14:paraId="737788DB" w14:textId="77777777"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6</w:t>
      </w:r>
      <w:r w:rsidRPr="007F4357">
        <w:rPr>
          <w:rFonts w:eastAsiaTheme="minorEastAsia"/>
          <w:rtl/>
          <w:lang w:bidi="ar"/>
        </w:rPr>
        <w:tab/>
        <w:t>وتدفع الدولة الطرف بأنه لا يمكن أن يفترض أن صاحب الشكوى غادر سري لانكا بصورة غير مشروعة، خلافاً لما يحتج به. فهو لم يقدم أي وثائق لإثبات جنسيته، أو هويته، أو طريق سفره، أو لإثبات صحة روايته. ولم يقدم بيانات مفصلة ومتسقة ويمكن التحقق منها فيما يتعلق برحلته. فعلى سبيل المثال، لم يحدد شركة الطيران التي استقل رحلتها من سري لانكا. ولم يتمكن أيضاً من تذكر الاسم المشار إليه في جواز سفره المزور أو اللغة التي صدر بها جواز السفر. فمن المنطقي أن يتوقع منه أن يكون قادراً على تقديم هذه المعلومات الأساسية.</w:t>
      </w:r>
    </w:p>
    <w:p w14:paraId="4BCA35F0" w14:textId="77777777"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7</w:t>
      </w:r>
      <w:r w:rsidRPr="007F4357">
        <w:rPr>
          <w:rFonts w:eastAsiaTheme="minorEastAsia"/>
          <w:rtl/>
          <w:lang w:bidi="ar"/>
        </w:rPr>
        <w:tab/>
        <w:t xml:space="preserve">وتلاحظ الدولة الطرف أن صاحب الشكوى لم يثبت بالإضافة إلى ذلك، أن السلطات السريلانكية على علم بتورطه في منظمة شباب </w:t>
      </w:r>
      <w:proofErr w:type="spellStart"/>
      <w:r w:rsidRPr="007F4357">
        <w:rPr>
          <w:rFonts w:eastAsiaTheme="minorEastAsia"/>
          <w:rtl/>
          <w:lang w:bidi="ar"/>
        </w:rPr>
        <w:t>التاميل</w:t>
      </w:r>
      <w:proofErr w:type="spellEnd"/>
      <w:r w:rsidRPr="007F4357">
        <w:rPr>
          <w:rFonts w:eastAsiaTheme="minorEastAsia"/>
          <w:rtl/>
          <w:lang w:bidi="ar"/>
        </w:rPr>
        <w:t xml:space="preserve"> في هولندا ومشاركته في عدة مظاهرات ضد السلطات السريلانكية. وعلى أية حال، فإن هذه الأنشطة هامشية إلى درجة لا يمكن بها اعتبار صاحب الشكوى ناشطاً يهم حكومة سري لانكا. وإن الإفادات الإضافية التي أدلى بها صاحب الشكوى في هذا الصدد، وهي أنه عمل مع أشخاص حددتهم جمهورية سري لانكا على أنهم إرهابيون، لا تغير التقييم الذي جاء فيه أنه لم يقدم أي دليل يثبت تأكيداته في هذا الصدد. </w:t>
      </w:r>
    </w:p>
    <w:p w14:paraId="2784261C" w14:textId="2AE10EFF" w:rsidR="007F4357" w:rsidRPr="007F4357" w:rsidRDefault="007F4357" w:rsidP="007F4357">
      <w:pPr>
        <w:pStyle w:val="SingleTxtGA"/>
        <w:rPr>
          <w:rFonts w:eastAsiaTheme="minorEastAsia"/>
          <w:lang w:val="en-US"/>
        </w:rPr>
      </w:pPr>
      <w:r w:rsidRPr="00DB6C71">
        <w:rPr>
          <w:rFonts w:eastAsiaTheme="minorEastAsia"/>
          <w:rtl/>
          <w:lang w:bidi="ar"/>
        </w:rPr>
        <w:lastRenderedPageBreak/>
        <w:t>4</w:t>
      </w:r>
      <w:r w:rsidRPr="007F4357">
        <w:rPr>
          <w:rFonts w:eastAsiaTheme="minorEastAsia"/>
          <w:rtl/>
          <w:lang w:bidi="ar"/>
        </w:rPr>
        <w:t>-</w:t>
      </w:r>
      <w:r w:rsidRPr="00DB6C71">
        <w:rPr>
          <w:rFonts w:eastAsiaTheme="minorEastAsia"/>
          <w:rtl/>
          <w:lang w:bidi="ar"/>
        </w:rPr>
        <w:t>8</w:t>
      </w:r>
      <w:r w:rsidRPr="007F4357">
        <w:rPr>
          <w:rFonts w:eastAsiaTheme="minorEastAsia"/>
          <w:rtl/>
          <w:lang w:bidi="ar"/>
        </w:rPr>
        <w:tab/>
        <w:t>وتدفع الدولة الطرف بأنها تخلص، بالاستناد إلى استنتاج المحاكم المحلية أن صاحب الشكوى يفتقر إلى المصداقية وأنه لم يشارك في النزاع المسلح في سري لانكا، وأنه، عوضاً عن ذلك، اضطلع بأنشطة هامشية خارج بلده الأصلي، إلى أن رسم الوشم لا يجعله في حد ذاته عرضة لخطر اعتباره شخصاً بارزاً سيكون محط اهتمام السلطات السريلانكية. وفيما يتعلق بالندوب التي تظهر على جسد صاحب الشكوى، تكرر الدولة الطرف تأكيدها أن التقرير الطبي لا يقلل من احتمال وجود أسباب أخرى غير الأسباب التي ذكرها في روايته تبرر إصابات صاحب الشكوى. وعلى أية حال، ونظراً لعدم وجود ما</w:t>
      </w:r>
      <w:r w:rsidR="00B96100">
        <w:rPr>
          <w:rFonts w:eastAsiaTheme="minorEastAsia" w:hint="cs"/>
          <w:rtl/>
          <w:lang w:bidi="ar"/>
        </w:rPr>
        <w:t> </w:t>
      </w:r>
      <w:r w:rsidRPr="007F4357">
        <w:rPr>
          <w:rFonts w:eastAsiaTheme="minorEastAsia"/>
          <w:rtl/>
          <w:lang w:bidi="ar"/>
        </w:rPr>
        <w:t>يشير إلى أن صاحب الشكوى مستهدف من السلطات السريلانكية، فليس هناك ما يدعو إلى استنتاج أنه سيكون مستهدفاً لمجرد ندباته.</w:t>
      </w:r>
    </w:p>
    <w:p w14:paraId="13B6C58F" w14:textId="4C8B54DA"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9</w:t>
      </w:r>
      <w:r w:rsidRPr="007F4357">
        <w:rPr>
          <w:rFonts w:eastAsiaTheme="minorEastAsia"/>
          <w:rtl/>
          <w:lang w:bidi="ar"/>
        </w:rPr>
        <w:tab/>
        <w:t>وتدفع الدولة الطرف بأن إعادة صاحب الشكوى إلى سري لانكا من هولندا دون بطاقة هوية لا</w:t>
      </w:r>
      <w:r w:rsidR="00272530">
        <w:rPr>
          <w:rFonts w:eastAsiaTheme="minorEastAsia" w:hint="cs"/>
          <w:rtl/>
          <w:lang w:bidi="ar"/>
        </w:rPr>
        <w:t> </w:t>
      </w:r>
      <w:r w:rsidRPr="007F4357">
        <w:rPr>
          <w:rFonts w:eastAsiaTheme="minorEastAsia"/>
          <w:rtl/>
          <w:lang w:bidi="ar"/>
        </w:rPr>
        <w:t xml:space="preserve">يشكل في حد ذاته سبباً كافياً للاعتقاد بأنه سيتعرض لسوء المعاملة لدى عودته. وتحتج الدولة الطرف بأن السلطات السريلانكية تعلم أن كثيراَ من الأشخاص يهاجرون لأسباب اقتصادية وأن عدد طالبي اللجوء </w:t>
      </w:r>
      <w:proofErr w:type="spellStart"/>
      <w:r w:rsidRPr="007F4357">
        <w:rPr>
          <w:rFonts w:eastAsiaTheme="minorEastAsia"/>
          <w:rtl/>
          <w:lang w:bidi="ar"/>
        </w:rPr>
        <w:t>التاميل</w:t>
      </w:r>
      <w:proofErr w:type="spellEnd"/>
      <w:r w:rsidRPr="007F4357">
        <w:rPr>
          <w:rFonts w:eastAsiaTheme="minorEastAsia"/>
          <w:rtl/>
          <w:lang w:bidi="ar"/>
        </w:rPr>
        <w:t xml:space="preserve"> العائدين قسراً إلى سري لانكا يتراوح كل عام بين بضعة أشخاص وأكثر من ألف شخص. وتعترف الدولة الطرف بأن بعض العائدين كانوا ضحايا لمعاملة تتنافى مع الاتفاقية، لكنها تدفع بأن ذلك لا يستنتج منه بالضرورة أن كل عائد يواجه مثل هذا الخطر.</w:t>
      </w:r>
    </w:p>
    <w:p w14:paraId="65C5BA11" w14:textId="503C60D1" w:rsidR="007F4357" w:rsidRPr="007F4357" w:rsidRDefault="007F4357" w:rsidP="007F4357">
      <w:pPr>
        <w:pStyle w:val="SingleTxtGA"/>
        <w:rPr>
          <w:rFonts w:eastAsiaTheme="minorEastAsia"/>
          <w:lang w:val="en-US"/>
        </w:rPr>
      </w:pPr>
      <w:r w:rsidRPr="00DB6C71">
        <w:rPr>
          <w:rFonts w:eastAsiaTheme="minorEastAsia"/>
          <w:rtl/>
          <w:lang w:bidi="ar"/>
        </w:rPr>
        <w:t>4</w:t>
      </w:r>
      <w:r w:rsidRPr="007F4357">
        <w:rPr>
          <w:rFonts w:eastAsiaTheme="minorEastAsia"/>
          <w:rtl/>
          <w:lang w:bidi="ar"/>
        </w:rPr>
        <w:t>-</w:t>
      </w:r>
      <w:r w:rsidRPr="00DB6C71">
        <w:rPr>
          <w:rFonts w:eastAsiaTheme="minorEastAsia"/>
          <w:rtl/>
          <w:lang w:bidi="ar"/>
        </w:rPr>
        <w:t>10</w:t>
      </w:r>
      <w:r>
        <w:rPr>
          <w:rFonts w:eastAsiaTheme="minorEastAsia"/>
          <w:rtl/>
          <w:lang w:bidi="ar"/>
        </w:rPr>
        <w:tab/>
      </w:r>
      <w:r w:rsidRPr="007F4357">
        <w:rPr>
          <w:rFonts w:eastAsiaTheme="minorEastAsia"/>
          <w:rtl/>
          <w:lang w:bidi="ar"/>
        </w:rPr>
        <w:t xml:space="preserve">وفي ضوء المعلومات المذكورة أعلاه، تخلص الدولة الطرف إلى أن صاحب الشكوى لم يثبت بصورة مرضية أنه سيتعرض لمعاملة تتنافى مع المادة </w:t>
      </w:r>
      <w:r w:rsidRPr="00DB6C71">
        <w:rPr>
          <w:rFonts w:eastAsiaTheme="minorEastAsia"/>
          <w:rtl/>
        </w:rPr>
        <w:t>3</w:t>
      </w:r>
      <w:r w:rsidRPr="007F4357">
        <w:rPr>
          <w:rFonts w:eastAsiaTheme="minorEastAsia"/>
          <w:rtl/>
          <w:lang w:bidi="ar"/>
        </w:rPr>
        <w:t xml:space="preserve"> من الاتفاقية عند عودته إلى سري لانكا. ولذلك، فإن ترحيله إلى سري لانكا لن يشكل خرقاً لأحكامها.</w:t>
      </w:r>
    </w:p>
    <w:p w14:paraId="6D800413" w14:textId="447770F1" w:rsidR="007F4357" w:rsidRPr="00DB6C71" w:rsidRDefault="007F4357" w:rsidP="007F4357">
      <w:pPr>
        <w:pStyle w:val="H23GA"/>
      </w:pPr>
      <w:r w:rsidRPr="00DB6C71">
        <w:rPr>
          <w:rtl/>
          <w:lang w:bidi="ar"/>
        </w:rPr>
        <w:tab/>
      </w:r>
      <w:r w:rsidRPr="00DB6C71">
        <w:rPr>
          <w:rtl/>
          <w:lang w:bidi="ar"/>
        </w:rPr>
        <w:tab/>
        <w:t>تعليقات صاحب الشكوى على ملاحظات الدولة الطرف بشأن الأسس الموضوعية</w:t>
      </w:r>
    </w:p>
    <w:p w14:paraId="63294E4D" w14:textId="210D5D39" w:rsidR="007F4357" w:rsidRPr="007F4357" w:rsidRDefault="007F4357" w:rsidP="007F4357">
      <w:pPr>
        <w:pStyle w:val="SingleTxtGA"/>
        <w:rPr>
          <w:rFonts w:eastAsiaTheme="minorEastAsia"/>
          <w:lang w:val="en-US"/>
        </w:rPr>
      </w:pPr>
      <w:r w:rsidRPr="00DB6C71">
        <w:rPr>
          <w:rFonts w:eastAsiaTheme="minorEastAsia"/>
          <w:rtl/>
          <w:lang w:bidi="ar"/>
        </w:rPr>
        <w:t>5</w:t>
      </w:r>
      <w:r w:rsidRPr="007F4357">
        <w:rPr>
          <w:rFonts w:eastAsiaTheme="minorEastAsia"/>
          <w:rtl/>
          <w:lang w:bidi="ar"/>
        </w:rPr>
        <w:t>-</w:t>
      </w:r>
      <w:r w:rsidRPr="007F4357">
        <w:rPr>
          <w:rFonts w:eastAsiaTheme="minorEastAsia"/>
          <w:rtl/>
          <w:lang w:bidi="ar"/>
        </w:rPr>
        <w:tab/>
        <w:t xml:space="preserve">في </w:t>
      </w:r>
      <w:r w:rsidRPr="00DB6C71">
        <w:rPr>
          <w:rFonts w:eastAsiaTheme="minorEastAsia"/>
          <w:rtl/>
        </w:rPr>
        <w:t>18</w:t>
      </w:r>
      <w:r w:rsidRPr="007F4357">
        <w:rPr>
          <w:rFonts w:eastAsiaTheme="minorEastAsia"/>
          <w:rtl/>
          <w:lang w:bidi="ar"/>
        </w:rPr>
        <w:t xml:space="preserve"> تموز/يوليه </w:t>
      </w:r>
      <w:r w:rsidRPr="00DB6C71">
        <w:rPr>
          <w:rFonts w:eastAsiaTheme="minorEastAsia"/>
          <w:rtl/>
        </w:rPr>
        <w:t>2019</w:t>
      </w:r>
      <w:r w:rsidRPr="007F4357">
        <w:rPr>
          <w:rFonts w:eastAsiaTheme="minorEastAsia"/>
          <w:rtl/>
          <w:lang w:bidi="ar"/>
        </w:rPr>
        <w:t>، قدم صاحب الشكوى تعليقات على ملاحظات الدولة الطرف بشأن الأسس الموضوعية لبلاغه. وهو يعترض أساساً على موقف الدولة الطرف بأن السلطات المحلية وجدت أن روايته غير موثوقة بسبب أوجه التضارب في إفاداته. ويؤكد أنه، في المجموعة الأولى من</w:t>
      </w:r>
      <w:r w:rsidR="00211DC0">
        <w:rPr>
          <w:rFonts w:eastAsiaTheme="minorEastAsia"/>
          <w:rtl/>
          <w:lang w:bidi="ar"/>
        </w:rPr>
        <w:t xml:space="preserve"> </w:t>
      </w:r>
      <w:r w:rsidRPr="007F4357">
        <w:rPr>
          <w:rFonts w:eastAsiaTheme="minorEastAsia"/>
          <w:rtl/>
          <w:lang w:bidi="ar"/>
        </w:rPr>
        <w:t xml:space="preserve">الإجراءات، كان ممثلاً بمحام، ولم يوضح هذا المحامي أمام سلطات الدولة الطرف أن صاحب الشكوى قدم رشوة للخروج من الاحتجاز، ولذلك فإن حجة الدولة الطرف غير صحيحة في هذا الصدد. ويوضح أنه أبلغ الدولة الطرف بأنه عمل عامل لحام في مرآب وأصلح مركبات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التي كانت تستخدم لنقل الأسلحة، والأغذية، والأدوية، والوقود، والمسلحين الجرحى، وربما كان هذا هو السبب في عدم اتصال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به قبل عام </w:t>
      </w:r>
      <w:r w:rsidRPr="00DB6C71">
        <w:rPr>
          <w:rFonts w:eastAsiaTheme="minorEastAsia"/>
          <w:rtl/>
        </w:rPr>
        <w:t>2008</w:t>
      </w:r>
      <w:r w:rsidRPr="007F4357">
        <w:rPr>
          <w:rFonts w:eastAsiaTheme="minorEastAsia"/>
          <w:rtl/>
          <w:lang w:bidi="ar"/>
        </w:rPr>
        <w:t>. ويدفع بأنه لا يستطيع تذكر أي اسم من أسماء القادة في معسكر التدريب، لأن أسماءهم لم تكشف للمحتجزين، الذين كانوا مجبرين على مخاطبة القادة باسم "الأخ</w:t>
      </w:r>
      <w:r w:rsidR="00272530">
        <w:rPr>
          <w:rFonts w:eastAsiaTheme="minorEastAsia" w:hint="cs"/>
          <w:rtl/>
          <w:lang w:bidi="ar"/>
        </w:rPr>
        <w:t> </w:t>
      </w:r>
      <w:r w:rsidRPr="007F4357">
        <w:rPr>
          <w:rFonts w:eastAsiaTheme="minorEastAsia"/>
          <w:rtl/>
          <w:lang w:bidi="ar"/>
        </w:rPr>
        <w:t xml:space="preserve">الأكبر" بلغة </w:t>
      </w:r>
      <w:proofErr w:type="spellStart"/>
      <w:r w:rsidRPr="007F4357">
        <w:rPr>
          <w:rFonts w:eastAsiaTheme="minorEastAsia"/>
          <w:rtl/>
          <w:lang w:bidi="ar"/>
        </w:rPr>
        <w:t>التاميل</w:t>
      </w:r>
      <w:proofErr w:type="spellEnd"/>
      <w:r w:rsidRPr="007F4357">
        <w:rPr>
          <w:rFonts w:eastAsiaTheme="minorEastAsia"/>
          <w:rtl/>
          <w:lang w:bidi="ar"/>
        </w:rPr>
        <w:t>. وفيما يتعلق بحجة الدولة الطرف بشأن تضارب أقوال صاحب الشكوى حول ما إذا كان يحفر خنادق أو مخابئ، فإنه يدفع بأن سوء الفهم ناجم عن خطأ في الترجمة. ويشير إلى أنه، خلافا</w:t>
      </w:r>
      <w:r w:rsidR="00272530">
        <w:rPr>
          <w:rFonts w:eastAsiaTheme="minorEastAsia" w:hint="cs"/>
          <w:rtl/>
          <w:lang w:bidi="ar"/>
        </w:rPr>
        <w:t>ً</w:t>
      </w:r>
      <w:r w:rsidRPr="007F4357">
        <w:rPr>
          <w:rFonts w:eastAsiaTheme="minorEastAsia"/>
          <w:rtl/>
          <w:lang w:bidi="ar"/>
        </w:rPr>
        <w:t xml:space="preserve"> لتأكيد الدولة الطرف، قدم سرداً مفصلاً لظروف احتجازه. وفي هذا الصدد، يشير صاحب الشكوى إلى محاضر مقابلته الثانية. وبالإضافة إلى ذلك، يزعم أن الدولة الطرف تستخلص استنتاجات غير معقولة من التقرير الطبي الصادر عن معهد حقوق الإنسان والتقييم الطبي.</w:t>
      </w:r>
    </w:p>
    <w:p w14:paraId="42ADD47C" w14:textId="5F2BAB07" w:rsidR="007F4357" w:rsidRPr="00DB6C71" w:rsidRDefault="00272530" w:rsidP="007F4357">
      <w:pPr>
        <w:pStyle w:val="H23GA"/>
      </w:pPr>
      <w:r w:rsidRPr="00DB6C71">
        <w:rPr>
          <w:rtl/>
          <w:lang w:bidi="ar"/>
        </w:rPr>
        <w:tab/>
      </w:r>
      <w:r w:rsidR="007F4357" w:rsidRPr="00DB6C71">
        <w:rPr>
          <w:rtl/>
          <w:lang w:bidi="ar"/>
        </w:rPr>
        <w:tab/>
        <w:t>القضايا والإجراءات المعروضة على اللجنة</w:t>
      </w:r>
    </w:p>
    <w:p w14:paraId="21BD8432" w14:textId="55079BD8" w:rsidR="007F4357" w:rsidRPr="00DB6C71" w:rsidRDefault="007F4357" w:rsidP="007F4357">
      <w:pPr>
        <w:pStyle w:val="H4GA"/>
      </w:pPr>
      <w:r w:rsidRPr="00DB6C71">
        <w:rPr>
          <w:rtl/>
          <w:lang w:bidi="ar"/>
        </w:rPr>
        <w:tab/>
      </w:r>
      <w:r w:rsidRPr="00DB6C71">
        <w:rPr>
          <w:rtl/>
          <w:lang w:bidi="ar"/>
        </w:rPr>
        <w:tab/>
        <w:t>النظر في المقبولية</w:t>
      </w:r>
    </w:p>
    <w:p w14:paraId="7E854242" w14:textId="716BCEB4" w:rsidR="007F4357" w:rsidRPr="007F4357" w:rsidRDefault="007F4357" w:rsidP="007F4357">
      <w:pPr>
        <w:pStyle w:val="SingleTxtGA"/>
        <w:rPr>
          <w:rFonts w:eastAsiaTheme="minorEastAsia"/>
          <w:lang w:val="en-US"/>
        </w:rPr>
      </w:pPr>
      <w:r w:rsidRPr="00DB6C71">
        <w:rPr>
          <w:rFonts w:eastAsiaTheme="minorEastAsia"/>
          <w:rtl/>
          <w:lang w:bidi="ar"/>
        </w:rPr>
        <w:t>6</w:t>
      </w:r>
      <w:r w:rsidRPr="007F4357">
        <w:rPr>
          <w:rFonts w:eastAsiaTheme="minorEastAsia"/>
          <w:rtl/>
          <w:lang w:bidi="ar"/>
        </w:rPr>
        <w:t>-</w:t>
      </w:r>
      <w:r w:rsidRPr="00DB6C71">
        <w:rPr>
          <w:rFonts w:eastAsiaTheme="minorEastAsia"/>
          <w:rtl/>
          <w:lang w:bidi="ar"/>
        </w:rPr>
        <w:t>1</w:t>
      </w:r>
      <w:r>
        <w:rPr>
          <w:rFonts w:eastAsiaTheme="minorEastAsia"/>
          <w:rtl/>
          <w:lang w:bidi="ar"/>
        </w:rPr>
        <w:tab/>
      </w:r>
      <w:r w:rsidRPr="007F4357">
        <w:rPr>
          <w:rFonts w:eastAsiaTheme="minorEastAsia"/>
          <w:rtl/>
          <w:lang w:bidi="ar"/>
        </w:rPr>
        <w:t>قبل النظر في أي شكوى ترد في بلاغ ما، يجب على اللجنة أن تقرر ما إذا كان البلاغ مقبولاً</w:t>
      </w:r>
      <w:r>
        <w:rPr>
          <w:rFonts w:eastAsiaTheme="minorEastAsia" w:hint="cs"/>
          <w:rtl/>
          <w:lang w:bidi="ar"/>
        </w:rPr>
        <w:t> </w:t>
      </w:r>
      <w:r w:rsidRPr="007F4357">
        <w:rPr>
          <w:rFonts w:eastAsiaTheme="minorEastAsia"/>
          <w:rtl/>
          <w:lang w:bidi="ar"/>
        </w:rPr>
        <w:t xml:space="preserve">بموجب المادة </w:t>
      </w:r>
      <w:r w:rsidRPr="00DB6C71">
        <w:rPr>
          <w:rFonts w:eastAsiaTheme="minorEastAsia"/>
          <w:rtl/>
        </w:rPr>
        <w:t>22</w:t>
      </w:r>
      <w:r w:rsidRPr="007F4357">
        <w:rPr>
          <w:rFonts w:eastAsiaTheme="minorEastAsia"/>
          <w:rtl/>
          <w:lang w:bidi="ar"/>
        </w:rPr>
        <w:t xml:space="preserve"> من الاتفاقية. وقد تأكدت اللجنة، وفق ما تقتضيه المادة </w:t>
      </w:r>
      <w:r w:rsidRPr="00DB6C71">
        <w:rPr>
          <w:rFonts w:eastAsiaTheme="minorEastAsia"/>
          <w:rtl/>
        </w:rPr>
        <w:t>22</w:t>
      </w:r>
      <w:r w:rsidR="00272530">
        <w:rPr>
          <w:rFonts w:eastAsiaTheme="minorEastAsia" w:hint="cs"/>
          <w:rtl/>
          <w:lang w:bidi="ar"/>
        </w:rPr>
        <w:t>(</w:t>
      </w:r>
      <w:r w:rsidRPr="00DB6C71">
        <w:rPr>
          <w:rFonts w:eastAsiaTheme="minorEastAsia"/>
          <w:rtl/>
        </w:rPr>
        <w:t>5</w:t>
      </w:r>
      <w:r w:rsidR="00272530">
        <w:rPr>
          <w:rFonts w:eastAsiaTheme="minorEastAsia" w:hint="cs"/>
          <w:rtl/>
        </w:rPr>
        <w:t>)</w:t>
      </w:r>
      <w:r w:rsidRPr="007F4357">
        <w:rPr>
          <w:rFonts w:eastAsiaTheme="minorEastAsia"/>
          <w:rtl/>
        </w:rPr>
        <w:t>(أ)</w:t>
      </w:r>
      <w:r w:rsidRPr="007F4357">
        <w:rPr>
          <w:rFonts w:eastAsiaTheme="minorEastAsia"/>
          <w:rtl/>
          <w:lang w:bidi="ar"/>
        </w:rPr>
        <w:t xml:space="preserve"> من الاتفاقية، </w:t>
      </w:r>
      <w:r w:rsidRPr="007F4357">
        <w:rPr>
          <w:rFonts w:eastAsiaTheme="minorEastAsia"/>
          <w:rtl/>
          <w:lang w:bidi="ar"/>
        </w:rPr>
        <w:lastRenderedPageBreak/>
        <w:t>من أن المسألة نفسها لم تبحث وليست قيد البحث في إطار إجراء آخر من إجراءات التحقيق الدولي أو</w:t>
      </w:r>
      <w:r w:rsidR="00272530">
        <w:rPr>
          <w:rFonts w:eastAsiaTheme="minorEastAsia" w:hint="cs"/>
          <w:rtl/>
          <w:lang w:bidi="ar"/>
        </w:rPr>
        <w:t> </w:t>
      </w:r>
      <w:r w:rsidRPr="007F4357">
        <w:rPr>
          <w:rFonts w:eastAsiaTheme="minorEastAsia"/>
          <w:rtl/>
          <w:lang w:bidi="ar"/>
        </w:rPr>
        <w:t>التسوية الدولية.</w:t>
      </w:r>
    </w:p>
    <w:p w14:paraId="594BE4D9" w14:textId="60F39DBC" w:rsidR="007F4357" w:rsidRPr="007F4357" w:rsidRDefault="007F4357" w:rsidP="007F4357">
      <w:pPr>
        <w:pStyle w:val="SingleTxtGA"/>
        <w:rPr>
          <w:rFonts w:eastAsiaTheme="minorEastAsia"/>
          <w:lang w:val="en-US"/>
        </w:rPr>
      </w:pPr>
      <w:r w:rsidRPr="00DB6C71">
        <w:rPr>
          <w:rFonts w:eastAsiaTheme="minorEastAsia"/>
          <w:rtl/>
          <w:lang w:bidi="ar"/>
        </w:rPr>
        <w:t>6</w:t>
      </w:r>
      <w:r w:rsidRPr="007F4357">
        <w:rPr>
          <w:rFonts w:eastAsiaTheme="minorEastAsia"/>
          <w:rtl/>
          <w:lang w:bidi="ar"/>
        </w:rPr>
        <w:t>-</w:t>
      </w:r>
      <w:r w:rsidRPr="00DB6C71">
        <w:rPr>
          <w:rFonts w:eastAsiaTheme="minorEastAsia" w:hint="cs"/>
          <w:rtl/>
          <w:lang w:bidi="ar"/>
        </w:rPr>
        <w:t>2</w:t>
      </w:r>
      <w:r>
        <w:rPr>
          <w:rFonts w:eastAsiaTheme="minorEastAsia"/>
          <w:rtl/>
          <w:lang w:bidi="ar"/>
        </w:rPr>
        <w:tab/>
      </w:r>
      <w:r w:rsidRPr="007F4357">
        <w:rPr>
          <w:rFonts w:eastAsiaTheme="minorEastAsia"/>
          <w:rtl/>
          <w:lang w:bidi="ar"/>
        </w:rPr>
        <w:t xml:space="preserve">وتذكر اللجنة بأنها وفقاً للمادة </w:t>
      </w:r>
      <w:r w:rsidRPr="00DB6C71">
        <w:rPr>
          <w:rFonts w:eastAsiaTheme="minorEastAsia"/>
          <w:rtl/>
        </w:rPr>
        <w:t>22</w:t>
      </w:r>
      <w:r w:rsidR="00272530">
        <w:rPr>
          <w:rFonts w:eastAsiaTheme="minorEastAsia" w:hint="cs"/>
          <w:rtl/>
          <w:lang w:bidi="ar"/>
        </w:rPr>
        <w:t>(</w:t>
      </w:r>
      <w:r w:rsidRPr="00DB6C71">
        <w:rPr>
          <w:rFonts w:eastAsiaTheme="minorEastAsia"/>
          <w:rtl/>
        </w:rPr>
        <w:t>5</w:t>
      </w:r>
      <w:r w:rsidR="00272530">
        <w:rPr>
          <w:rFonts w:eastAsiaTheme="minorEastAsia" w:hint="cs"/>
          <w:rtl/>
        </w:rPr>
        <w:t>)</w:t>
      </w:r>
      <w:r w:rsidRPr="007F4357">
        <w:rPr>
          <w:rFonts w:eastAsiaTheme="minorEastAsia"/>
          <w:rtl/>
          <w:lang w:bidi="ar"/>
        </w:rPr>
        <w:t xml:space="preserve">(ب) من الاتفاقية، لا تنظر في أي بلاغ يقدمه أحد الأفراد إلا بعد أن تكون قد تأكدت من أن ذلك الفرد استنفد جميع سبل الانتصاف المحلية المتاحة. وتلاحظ اللجنة أن صاحب الشكوى طعن في القرار السلبي المتعلق بطلب اللجوء الذي قدمه إلى محكمة لاهاي المحلية في </w:t>
      </w:r>
      <w:r w:rsidRPr="00DB6C71">
        <w:rPr>
          <w:rFonts w:eastAsiaTheme="minorEastAsia"/>
          <w:rtl/>
        </w:rPr>
        <w:t>7</w:t>
      </w:r>
      <w:r w:rsidRPr="007F4357">
        <w:rPr>
          <w:rFonts w:eastAsiaTheme="minorEastAsia"/>
          <w:rtl/>
          <w:lang w:bidi="ar"/>
        </w:rPr>
        <w:t xml:space="preserve"> نيسان/أبريل </w:t>
      </w:r>
      <w:r w:rsidRPr="00DB6C71">
        <w:rPr>
          <w:rFonts w:eastAsiaTheme="minorEastAsia"/>
          <w:rtl/>
        </w:rPr>
        <w:t>2011</w:t>
      </w:r>
      <w:r w:rsidRPr="007F4357">
        <w:rPr>
          <w:rFonts w:eastAsiaTheme="minorEastAsia"/>
          <w:rtl/>
          <w:lang w:bidi="ar"/>
        </w:rPr>
        <w:t xml:space="preserve">، وأنه التمس إذنا بالاستئناف أمام شعبة القضاء الإداري التابعة لمجلس الدولة، فرفض في </w:t>
      </w:r>
      <w:r w:rsidRPr="00DB6C71">
        <w:rPr>
          <w:rFonts w:eastAsiaTheme="minorEastAsia"/>
          <w:rtl/>
        </w:rPr>
        <w:t>19</w:t>
      </w:r>
      <w:r w:rsidRPr="007F4357">
        <w:rPr>
          <w:rFonts w:eastAsiaTheme="minorEastAsia"/>
          <w:rtl/>
          <w:lang w:bidi="ar"/>
        </w:rPr>
        <w:t xml:space="preserve"> أيار/مايو </w:t>
      </w:r>
      <w:r w:rsidRPr="00DB6C71">
        <w:rPr>
          <w:rFonts w:eastAsiaTheme="minorEastAsia"/>
          <w:rtl/>
        </w:rPr>
        <w:t>2011</w:t>
      </w:r>
      <w:r w:rsidRPr="007F4357">
        <w:rPr>
          <w:rFonts w:eastAsiaTheme="minorEastAsia"/>
          <w:rtl/>
          <w:lang w:bidi="ar"/>
        </w:rPr>
        <w:t xml:space="preserve">. ورفضت المحكمة المحلية في </w:t>
      </w:r>
      <w:r w:rsidRPr="00DB6C71">
        <w:rPr>
          <w:rFonts w:eastAsiaTheme="minorEastAsia"/>
          <w:rtl/>
        </w:rPr>
        <w:t>19</w:t>
      </w:r>
      <w:r w:rsidRPr="007F4357">
        <w:rPr>
          <w:rFonts w:eastAsiaTheme="minorEastAsia"/>
          <w:rtl/>
          <w:lang w:bidi="ar"/>
        </w:rPr>
        <w:t xml:space="preserve"> آب/أغسطس </w:t>
      </w:r>
      <w:r w:rsidRPr="00DB6C71">
        <w:rPr>
          <w:rFonts w:eastAsiaTheme="minorEastAsia"/>
          <w:rtl/>
        </w:rPr>
        <w:t>2014</w:t>
      </w:r>
      <w:r w:rsidRPr="007F4357">
        <w:rPr>
          <w:rFonts w:eastAsiaTheme="minorEastAsia"/>
          <w:rtl/>
          <w:lang w:bidi="ar"/>
        </w:rPr>
        <w:t xml:space="preserve"> طعن صاحب الشكوى في القرار السلبي المتعلق بطلب اللجوء الثاني الذي قدمه. واستؤنف القرار السلبي المتعلق بطلب اللجوء الثالث الذي قدمه إلى المحكمة المحلية وطلب إذنا بالاستئناف أمام شعبة القضاء الإداري، ولكن هذين الطلبين رفضا في </w:t>
      </w:r>
      <w:r w:rsidRPr="00DB6C71">
        <w:rPr>
          <w:rFonts w:eastAsiaTheme="minorEastAsia"/>
          <w:rtl/>
        </w:rPr>
        <w:t>18</w:t>
      </w:r>
      <w:r w:rsidRPr="007F4357">
        <w:rPr>
          <w:rFonts w:eastAsiaTheme="minorEastAsia"/>
          <w:rtl/>
          <w:lang w:bidi="ar"/>
        </w:rPr>
        <w:t xml:space="preserve"> كانون الأول/ديسمبر </w:t>
      </w:r>
      <w:r w:rsidRPr="00DB6C71">
        <w:rPr>
          <w:rFonts w:eastAsiaTheme="minorEastAsia"/>
          <w:rtl/>
        </w:rPr>
        <w:t>2015</w:t>
      </w:r>
      <w:r w:rsidRPr="007F4357">
        <w:rPr>
          <w:rFonts w:eastAsiaTheme="minorEastAsia"/>
          <w:rtl/>
          <w:lang w:bidi="ar"/>
        </w:rPr>
        <w:t xml:space="preserve"> و</w:t>
      </w:r>
      <w:r w:rsidRPr="00DB6C71">
        <w:rPr>
          <w:rFonts w:eastAsiaTheme="minorEastAsia"/>
          <w:rtl/>
        </w:rPr>
        <w:t>5</w:t>
      </w:r>
      <w:r w:rsidRPr="007F4357">
        <w:rPr>
          <w:rFonts w:eastAsiaTheme="minorEastAsia"/>
          <w:rtl/>
          <w:lang w:bidi="ar"/>
        </w:rPr>
        <w:t xml:space="preserve"> شباط/فبراير </w:t>
      </w:r>
      <w:r w:rsidRPr="00DB6C71">
        <w:rPr>
          <w:rFonts w:eastAsiaTheme="minorEastAsia"/>
          <w:rtl/>
        </w:rPr>
        <w:t>2016</w:t>
      </w:r>
      <w:r w:rsidRPr="007F4357">
        <w:rPr>
          <w:rFonts w:eastAsiaTheme="minorEastAsia"/>
          <w:rtl/>
          <w:lang w:bidi="ar"/>
        </w:rPr>
        <w:t xml:space="preserve"> على التوالي. ورفض طلب اللجوء الرابع الذي قدمه صاحب الشكوى في </w:t>
      </w:r>
      <w:r w:rsidRPr="00DB6C71">
        <w:rPr>
          <w:rFonts w:eastAsiaTheme="minorEastAsia"/>
          <w:rtl/>
        </w:rPr>
        <w:t>7</w:t>
      </w:r>
      <w:r w:rsidRPr="007F4357">
        <w:rPr>
          <w:rFonts w:eastAsiaTheme="minorEastAsia"/>
          <w:rtl/>
          <w:lang w:bidi="ar"/>
        </w:rPr>
        <w:t xml:space="preserve"> حزيران/يونيه </w:t>
      </w:r>
      <w:r w:rsidRPr="00DB6C71">
        <w:rPr>
          <w:rFonts w:eastAsiaTheme="minorEastAsia"/>
          <w:rtl/>
        </w:rPr>
        <w:t>2017</w:t>
      </w:r>
      <w:r w:rsidRPr="007F4357">
        <w:rPr>
          <w:rFonts w:eastAsiaTheme="minorEastAsia"/>
          <w:rtl/>
          <w:lang w:bidi="ar"/>
        </w:rPr>
        <w:t>، ومع ذلك، أعلنت المحكمة المحلية أن طلب صاحب الشكوى المتعلق بإجراء مراجعة قضائية يستند إلى أساس سليم. وقد</w:t>
      </w:r>
      <w:r w:rsidR="00272530">
        <w:rPr>
          <w:rFonts w:eastAsiaTheme="minorEastAsia" w:hint="cs"/>
          <w:rtl/>
          <w:lang w:bidi="ar"/>
        </w:rPr>
        <w:t> </w:t>
      </w:r>
      <w:r w:rsidRPr="007F4357">
        <w:rPr>
          <w:rFonts w:eastAsiaTheme="minorEastAsia"/>
          <w:rtl/>
          <w:lang w:bidi="ar"/>
        </w:rPr>
        <w:t xml:space="preserve">طعن وزير الهجرة في هذا القرار، وأعلنت شعبة القضاء الإداري التابعة لمجلس الدولة في الحكم الصادر في </w:t>
      </w:r>
      <w:r w:rsidRPr="00DB6C71">
        <w:rPr>
          <w:rFonts w:eastAsiaTheme="minorEastAsia"/>
          <w:rtl/>
        </w:rPr>
        <w:t>7</w:t>
      </w:r>
      <w:r w:rsidRPr="007F4357">
        <w:rPr>
          <w:rFonts w:eastAsiaTheme="minorEastAsia"/>
          <w:rtl/>
          <w:lang w:bidi="ar"/>
        </w:rPr>
        <w:t xml:space="preserve"> تشرين الثاني/نوفمبر </w:t>
      </w:r>
      <w:r w:rsidRPr="00DB6C71">
        <w:rPr>
          <w:rFonts w:eastAsiaTheme="minorEastAsia"/>
          <w:rtl/>
        </w:rPr>
        <w:t>2017</w:t>
      </w:r>
      <w:r w:rsidRPr="007F4357">
        <w:rPr>
          <w:rFonts w:eastAsiaTheme="minorEastAsia"/>
          <w:rtl/>
          <w:lang w:bidi="ar"/>
        </w:rPr>
        <w:t>، أن طلب صاحب الشكوى المتعلق بإجراء مراجعة قضائية لا</w:t>
      </w:r>
      <w:r w:rsidR="00272530">
        <w:rPr>
          <w:rFonts w:eastAsiaTheme="minorEastAsia" w:hint="cs"/>
          <w:rtl/>
          <w:lang w:bidi="ar"/>
        </w:rPr>
        <w:t> </w:t>
      </w:r>
      <w:r w:rsidRPr="007F4357">
        <w:rPr>
          <w:rFonts w:eastAsiaTheme="minorEastAsia"/>
          <w:rtl/>
          <w:lang w:bidi="ar"/>
        </w:rPr>
        <w:t xml:space="preserve">يستند إلى أساس سليم. وتشير اللجنة إلى أن الدولة الطرف لم تطعن في هذه القضية في مقبولية الشكوى على هذه الأسس. وبناء عليه، ترى اللجنة أن المادة </w:t>
      </w:r>
      <w:r w:rsidRPr="00DB6C71">
        <w:rPr>
          <w:rFonts w:eastAsiaTheme="minorEastAsia"/>
          <w:rtl/>
        </w:rPr>
        <w:t>22</w:t>
      </w:r>
      <w:r w:rsidR="00272530">
        <w:rPr>
          <w:rFonts w:eastAsiaTheme="minorEastAsia" w:hint="cs"/>
          <w:rtl/>
          <w:lang w:bidi="ar"/>
        </w:rPr>
        <w:t>(</w:t>
      </w:r>
      <w:r w:rsidRPr="00DB6C71">
        <w:rPr>
          <w:rFonts w:eastAsiaTheme="minorEastAsia"/>
          <w:rtl/>
        </w:rPr>
        <w:t>5</w:t>
      </w:r>
      <w:r w:rsidR="00272530">
        <w:rPr>
          <w:rFonts w:eastAsiaTheme="minorEastAsia" w:hint="cs"/>
          <w:rtl/>
          <w:lang w:bidi="ar"/>
        </w:rPr>
        <w:t>)</w:t>
      </w:r>
      <w:r w:rsidRPr="007F4357">
        <w:rPr>
          <w:rFonts w:eastAsiaTheme="minorEastAsia"/>
          <w:rtl/>
          <w:lang w:bidi="ar"/>
        </w:rPr>
        <w:t>(ب) لا تمنعها من دراسة هذا البلاغ.</w:t>
      </w:r>
    </w:p>
    <w:p w14:paraId="4F9730DF" w14:textId="2FAA5C42" w:rsidR="007F4357" w:rsidRPr="007F4357" w:rsidRDefault="007F4357" w:rsidP="007F4357">
      <w:pPr>
        <w:pStyle w:val="SingleTxtGA"/>
        <w:rPr>
          <w:rFonts w:eastAsiaTheme="minorEastAsia"/>
          <w:lang w:val="en-US"/>
        </w:rPr>
      </w:pPr>
      <w:r w:rsidRPr="00DB6C71">
        <w:rPr>
          <w:rFonts w:eastAsiaTheme="minorEastAsia"/>
          <w:rtl/>
          <w:lang w:bidi="ar"/>
        </w:rPr>
        <w:t>6</w:t>
      </w:r>
      <w:r w:rsidRPr="007F4357">
        <w:rPr>
          <w:rFonts w:eastAsiaTheme="minorEastAsia"/>
          <w:rtl/>
          <w:lang w:bidi="ar"/>
        </w:rPr>
        <w:t>-</w:t>
      </w:r>
      <w:r w:rsidRPr="00DB6C71">
        <w:rPr>
          <w:rFonts w:eastAsiaTheme="minorEastAsia"/>
          <w:rtl/>
          <w:lang w:bidi="ar"/>
        </w:rPr>
        <w:t>3</w:t>
      </w:r>
      <w:r w:rsidRPr="007F4357">
        <w:rPr>
          <w:rFonts w:eastAsiaTheme="minorEastAsia"/>
          <w:rtl/>
          <w:lang w:bidi="ar"/>
        </w:rPr>
        <w:tab/>
        <w:t>وترى اللجنة أن صاحب الشكوى قد أثبت بما فيه الكفاية ادعاءاته المتعلقة بخطر التعذيب أو</w:t>
      </w:r>
      <w:r w:rsidR="00272530">
        <w:rPr>
          <w:rFonts w:eastAsiaTheme="minorEastAsia" w:hint="cs"/>
          <w:rtl/>
          <w:lang w:bidi="ar"/>
        </w:rPr>
        <w:t> </w:t>
      </w:r>
      <w:r w:rsidRPr="007F4357">
        <w:rPr>
          <w:rFonts w:eastAsiaTheme="minorEastAsia"/>
          <w:rtl/>
          <w:lang w:bidi="ar"/>
        </w:rPr>
        <w:t xml:space="preserve">غيره من ضروب سوء المعاملة على أيدي السلطات السريلانكية بسبب انتمائه المفترض إلى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لأغراض المقبولية.</w:t>
      </w:r>
      <w:r w:rsidR="00211DC0">
        <w:rPr>
          <w:rFonts w:eastAsiaTheme="minorEastAsia"/>
          <w:rtl/>
          <w:lang w:bidi="ar"/>
        </w:rPr>
        <w:t xml:space="preserve"> </w:t>
      </w:r>
      <w:r w:rsidRPr="007F4357">
        <w:rPr>
          <w:rFonts w:eastAsiaTheme="minorEastAsia"/>
          <w:rtl/>
          <w:lang w:bidi="ar"/>
        </w:rPr>
        <w:t xml:space="preserve">وتشير اللجنة إلى أن الدولة الطرف لم تطعن في مقبولية البلاغ على أي أساس من هذه الأسس. ونظراً لأن اللجنة لا تجد أية عقبات تحول دون المقبولية، فإنها تعلن قبول ادعاءات صاحب الشكوى بموجب المادة </w:t>
      </w:r>
      <w:r w:rsidRPr="00DB6C71">
        <w:rPr>
          <w:rFonts w:eastAsiaTheme="minorEastAsia"/>
          <w:rtl/>
        </w:rPr>
        <w:t>3</w:t>
      </w:r>
      <w:r w:rsidRPr="007F4357">
        <w:rPr>
          <w:rFonts w:eastAsiaTheme="minorEastAsia"/>
          <w:rtl/>
          <w:lang w:bidi="ar"/>
        </w:rPr>
        <w:t xml:space="preserve"> من الاتفاقية، وتنتقل إلى النظر في الأسس الموضوعية.</w:t>
      </w:r>
    </w:p>
    <w:p w14:paraId="763AC542" w14:textId="397F4DDE" w:rsidR="007F4357" w:rsidRPr="00DB6C71" w:rsidRDefault="007F4357" w:rsidP="007F4357">
      <w:pPr>
        <w:pStyle w:val="H4GA"/>
      </w:pPr>
      <w:r w:rsidRPr="00DB6C71">
        <w:rPr>
          <w:rtl/>
          <w:lang w:bidi="ar"/>
        </w:rPr>
        <w:tab/>
      </w:r>
      <w:r w:rsidRPr="00DB6C71">
        <w:rPr>
          <w:rtl/>
          <w:lang w:bidi="ar"/>
        </w:rPr>
        <w:tab/>
        <w:t>النظر في الأسس الموضوعية</w:t>
      </w:r>
    </w:p>
    <w:p w14:paraId="47AE648B" w14:textId="1FCC4E64" w:rsidR="007F4357" w:rsidRPr="007F4357" w:rsidRDefault="007F4357" w:rsidP="007F4357">
      <w:pPr>
        <w:pStyle w:val="SingleTxtGA"/>
        <w:rPr>
          <w:rFonts w:eastAsiaTheme="minorEastAsia"/>
          <w:lang w:val="en-US"/>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1</w:t>
      </w:r>
      <w:r>
        <w:rPr>
          <w:rFonts w:eastAsiaTheme="minorEastAsia"/>
          <w:rtl/>
          <w:lang w:bidi="ar"/>
        </w:rPr>
        <w:tab/>
      </w:r>
      <w:r w:rsidRPr="007F4357">
        <w:rPr>
          <w:rFonts w:eastAsiaTheme="minorEastAsia"/>
          <w:rtl/>
          <w:lang w:bidi="ar"/>
        </w:rPr>
        <w:t xml:space="preserve">وفقا للمادة </w:t>
      </w:r>
      <w:r w:rsidRPr="00DB6C71">
        <w:rPr>
          <w:rFonts w:eastAsiaTheme="minorEastAsia"/>
          <w:rtl/>
        </w:rPr>
        <w:t>22</w:t>
      </w:r>
      <w:r w:rsidRPr="007F4357">
        <w:rPr>
          <w:rFonts w:eastAsiaTheme="minorEastAsia"/>
          <w:rtl/>
        </w:rPr>
        <w:t>(</w:t>
      </w:r>
      <w:r w:rsidRPr="00DB6C71">
        <w:rPr>
          <w:rFonts w:eastAsiaTheme="minorEastAsia"/>
          <w:rtl/>
        </w:rPr>
        <w:t>4</w:t>
      </w:r>
      <w:r w:rsidRPr="007F4357">
        <w:rPr>
          <w:rFonts w:eastAsiaTheme="minorEastAsia"/>
          <w:rtl/>
        </w:rPr>
        <w:t>)</w:t>
      </w:r>
      <w:r w:rsidRPr="007F4357">
        <w:rPr>
          <w:rFonts w:eastAsiaTheme="minorEastAsia"/>
          <w:rtl/>
          <w:lang w:bidi="ar"/>
        </w:rPr>
        <w:t xml:space="preserve"> من الاتفاقية، نظرت اللجنة في البلاغ في ضوء جميع المعلومات التي أتاحها لها الطرفان.</w:t>
      </w:r>
    </w:p>
    <w:p w14:paraId="0854142C" w14:textId="77777777" w:rsidR="007F4357" w:rsidRPr="007F4357" w:rsidRDefault="007F4357" w:rsidP="007F4357">
      <w:pPr>
        <w:pStyle w:val="SingleTxtGA"/>
        <w:rPr>
          <w:rFonts w:eastAsiaTheme="minorEastAsia"/>
          <w:lang w:val="en-US"/>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2</w:t>
      </w:r>
      <w:r w:rsidRPr="007F4357">
        <w:rPr>
          <w:rFonts w:eastAsiaTheme="minorEastAsia"/>
          <w:rtl/>
          <w:lang w:bidi="ar"/>
        </w:rPr>
        <w:tab/>
        <w:t xml:space="preserve">وتتمثل المسألة المعروضة على اللجنة في هذه القضية، في معرفة ما إذا كانت عودة صاحب الشكوى إلى سري لانكا ستشكل انتهاكاً من جانب الدولة الطرف لالتزامها بموجب المادة </w:t>
      </w:r>
      <w:r w:rsidRPr="00DB6C71">
        <w:rPr>
          <w:rFonts w:eastAsiaTheme="minorEastAsia"/>
          <w:rtl/>
        </w:rPr>
        <w:t>3</w:t>
      </w:r>
      <w:r w:rsidRPr="007F4357">
        <w:rPr>
          <w:rFonts w:eastAsiaTheme="minorEastAsia"/>
          <w:rtl/>
          <w:lang w:bidi="ar"/>
        </w:rPr>
        <w:t xml:space="preserve"> من الاتفاقية بعدم طرد شخص أو إعادة (ردّ) شخص إلى دولة أخرى حيثما توجد أسس جوهرية تدعو إلى الاعتقاد بأنه سيواجه خطراً بالتعرض للتعذيب.</w:t>
      </w:r>
    </w:p>
    <w:p w14:paraId="1C969023" w14:textId="496F0446" w:rsidR="007F4357" w:rsidRPr="007F4357" w:rsidRDefault="007F4357" w:rsidP="007F4357">
      <w:pPr>
        <w:pStyle w:val="SingleTxtGA"/>
        <w:rPr>
          <w:rFonts w:eastAsiaTheme="minorEastAsia"/>
          <w:lang w:val="en-US" w:bidi="ar"/>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3</w:t>
      </w:r>
      <w:r>
        <w:rPr>
          <w:rFonts w:eastAsiaTheme="minorEastAsia"/>
          <w:rtl/>
          <w:lang w:bidi="ar"/>
        </w:rPr>
        <w:tab/>
      </w:r>
      <w:r w:rsidRPr="007F4357">
        <w:rPr>
          <w:rFonts w:eastAsiaTheme="minorEastAsia"/>
          <w:rtl/>
          <w:lang w:bidi="ar"/>
        </w:rPr>
        <w:t xml:space="preserve">ويجب على اللجنة أن تقيّم ما إذا كانت هناك أسس جوهرية تدعو إلى الاعتقاد بأن صاحب الشكوى سيتعرض شخصياً لخطر التعذيب لدى عودته إلى سري لانكا. ولابد للجنة عند تقييم هذا الخطر، من أن تراعي جميع الاعتبارات ذات الصلة، عملاً بالمادة </w:t>
      </w:r>
      <w:r w:rsidRPr="00DB6C71">
        <w:rPr>
          <w:rFonts w:eastAsiaTheme="minorEastAsia"/>
          <w:rtl/>
        </w:rPr>
        <w:t>3</w:t>
      </w:r>
      <w:r w:rsidRPr="007F4357">
        <w:rPr>
          <w:rFonts w:eastAsiaTheme="minorEastAsia"/>
          <w:rtl/>
        </w:rPr>
        <w:t>(</w:t>
      </w:r>
      <w:r w:rsidRPr="00DB6C71">
        <w:rPr>
          <w:rFonts w:eastAsiaTheme="minorEastAsia"/>
          <w:rtl/>
        </w:rPr>
        <w:t>2</w:t>
      </w:r>
      <w:r w:rsidRPr="007F4357">
        <w:rPr>
          <w:rFonts w:eastAsiaTheme="minorEastAsia"/>
          <w:rtl/>
        </w:rPr>
        <w:t>)</w:t>
      </w:r>
      <w:r w:rsidRPr="007F4357">
        <w:rPr>
          <w:rFonts w:eastAsiaTheme="minorEastAsia"/>
          <w:rtl/>
          <w:lang w:bidi="ar"/>
        </w:rPr>
        <w:t xml:space="preserve"> من الاتفاقية، بما في ذلك وجود نمط ثابت من الانتهاكات الجسيمة أو الصارخة أو الجماعية لحقوق الإنسان. بيد أن اللجنة تذكّر بأن الهدف من هذا التقييم هو إثبات ما إذا كان الفرد المعني سيواجه خطراً متوقعاً وحقيقياً بالتعرض للتعذيب في البلد الذي سيعاد إليه. ويستتبع ذلك أن وجود نمط من الانتهاكات الجسيمة أو الصارخة أو الجماعية لحقوق الإنسان في بلد ما لا يشكل في حد ذاته سبباً كافياً للجزم بأن شخصاً بعينه سيتعرض لخطر التعذيب لدى عودته إلى ذلك البلد؛ فيجب تقديم أسباب إضافية لإثبات أن الشخص المعني سيتعرض شخصياً للخطر. </w:t>
      </w:r>
      <w:r w:rsidRPr="007F4357">
        <w:rPr>
          <w:rFonts w:eastAsiaTheme="minorEastAsia"/>
          <w:rtl/>
          <w:lang w:bidi="ar"/>
        </w:rPr>
        <w:lastRenderedPageBreak/>
        <w:t>وفي المقابل، لا يعني عدم وجود نمط ثابت من الانتهاكات الصارخة لحقوق الإنسان أن شخصاً ما قد لا</w:t>
      </w:r>
      <w:r>
        <w:rPr>
          <w:rFonts w:eastAsiaTheme="minorEastAsia" w:hint="cs"/>
          <w:rtl/>
          <w:lang w:bidi="ar"/>
        </w:rPr>
        <w:t> </w:t>
      </w:r>
      <w:r w:rsidRPr="007F4357">
        <w:rPr>
          <w:rFonts w:eastAsiaTheme="minorEastAsia"/>
          <w:rtl/>
          <w:lang w:bidi="ar"/>
        </w:rPr>
        <w:t>يتعرض للتعذيب في الظروف الخاصة به</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3"/>
      </w:r>
      <w:r w:rsidRPr="0085011F">
        <w:rPr>
          <w:rStyle w:val="FootnoteReference"/>
          <w:rFonts w:eastAsiaTheme="minorEastAsia"/>
          <w:szCs w:val="22"/>
          <w:rtl/>
          <w:lang w:bidi="ar"/>
        </w:rPr>
        <w:t>)</w:t>
      </w:r>
      <w:r>
        <w:rPr>
          <w:rFonts w:eastAsiaTheme="minorEastAsia" w:hint="cs"/>
          <w:rtl/>
          <w:lang w:bidi="ar"/>
        </w:rPr>
        <w:t>.</w:t>
      </w:r>
    </w:p>
    <w:p w14:paraId="57245260" w14:textId="6B10F677" w:rsidR="007F4357" w:rsidRPr="007F4357" w:rsidRDefault="007F4357" w:rsidP="007F4357">
      <w:pPr>
        <w:pStyle w:val="SingleTxtGA"/>
        <w:rPr>
          <w:rFonts w:eastAsiaTheme="minorEastAsia"/>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4</w:t>
      </w:r>
      <w:r w:rsidRPr="007F4357">
        <w:rPr>
          <w:rFonts w:eastAsiaTheme="minorEastAsia"/>
          <w:rtl/>
          <w:lang w:bidi="ar"/>
        </w:rPr>
        <w:tab/>
        <w:t xml:space="preserve">وتشير اللجنة إلى تعليقها العام رقم </w:t>
      </w:r>
      <w:r w:rsidRPr="00DB6C71">
        <w:rPr>
          <w:rFonts w:eastAsiaTheme="minorEastAsia"/>
          <w:rtl/>
        </w:rPr>
        <w:t>4</w:t>
      </w:r>
      <w:r w:rsidRPr="007F4357">
        <w:rPr>
          <w:rFonts w:eastAsiaTheme="minorEastAsia"/>
          <w:rtl/>
        </w:rPr>
        <w:t>(</w:t>
      </w:r>
      <w:r w:rsidRPr="00DB6C71">
        <w:rPr>
          <w:rFonts w:eastAsiaTheme="minorEastAsia"/>
          <w:rtl/>
        </w:rPr>
        <w:t>2017</w:t>
      </w:r>
      <w:r w:rsidRPr="007F4357">
        <w:rPr>
          <w:rFonts w:eastAsiaTheme="minorEastAsia"/>
          <w:rtl/>
        </w:rPr>
        <w:t>)</w:t>
      </w:r>
      <w:r w:rsidRPr="007F4357">
        <w:rPr>
          <w:rFonts w:eastAsiaTheme="minorEastAsia"/>
          <w:rtl/>
          <w:lang w:bidi="ar"/>
        </w:rPr>
        <w:t xml:space="preserve"> بشأن تنفيذ المادة </w:t>
      </w:r>
      <w:r w:rsidRPr="00DB6C71">
        <w:rPr>
          <w:rFonts w:eastAsiaTheme="minorEastAsia"/>
          <w:rtl/>
        </w:rPr>
        <w:t>3</w:t>
      </w:r>
      <w:r w:rsidRPr="007F4357">
        <w:rPr>
          <w:rFonts w:eastAsiaTheme="minorEastAsia"/>
          <w:rtl/>
          <w:lang w:bidi="ar"/>
        </w:rPr>
        <w:t xml:space="preserve"> من الاتفاقية في سياق المادة</w:t>
      </w:r>
      <w:r>
        <w:rPr>
          <w:rFonts w:eastAsiaTheme="minorEastAsia" w:hint="cs"/>
          <w:rtl/>
          <w:lang w:bidi="ar"/>
        </w:rPr>
        <w:t> </w:t>
      </w:r>
      <w:r w:rsidRPr="00DB6C71">
        <w:rPr>
          <w:rFonts w:eastAsiaTheme="minorEastAsia"/>
          <w:rtl/>
        </w:rPr>
        <w:t>22</w:t>
      </w:r>
      <w:r w:rsidRPr="007F4357">
        <w:rPr>
          <w:rFonts w:eastAsiaTheme="minorEastAsia"/>
          <w:rtl/>
          <w:lang w:bidi="ar"/>
        </w:rPr>
        <w:t>، التي ستقّيم اللجنة على أساسها "الأسس الجوهرية" وتعتبر أن خطر التعرض للتعذيب متوقع، وشخصي، وقائم، وحقيقي، عندما يكون لوجود وقائع ذات مصداقية تتصل بالخطر نفسه، في وقت اتخاذ قرارها، تأثير على الحقوق التي تكفلها الاتفاقية لصاحب الشكوى في حال إبعاده.</w:t>
      </w:r>
      <w:r w:rsidR="00211DC0">
        <w:rPr>
          <w:rFonts w:eastAsiaTheme="minorEastAsia"/>
          <w:rtl/>
          <w:lang w:bidi="ar"/>
        </w:rPr>
        <w:t xml:space="preserve"> </w:t>
      </w:r>
      <w:r w:rsidRPr="007F4357">
        <w:rPr>
          <w:rFonts w:eastAsiaTheme="minorEastAsia"/>
          <w:rtl/>
          <w:lang w:bidi="ar"/>
        </w:rPr>
        <w:t xml:space="preserve">ومن الدلائل على وجود خطر </w:t>
      </w:r>
      <w:r w:rsidRPr="00272530">
        <w:rPr>
          <w:rFonts w:eastAsiaTheme="minorEastAsia"/>
          <w:rtl/>
          <w:lang w:bidi="ar"/>
        </w:rPr>
        <w:t>شخصي،</w:t>
      </w:r>
      <w:r w:rsidRPr="0085011F">
        <w:rPr>
          <w:rFonts w:eastAsiaTheme="minorEastAsia"/>
          <w:rtl/>
          <w:lang w:bidi="ar"/>
        </w:rPr>
        <w:t xml:space="preserve"> على سبيل المثال لا الحصر:</w:t>
      </w:r>
      <w:r w:rsidRPr="00272530">
        <w:rPr>
          <w:rFonts w:eastAsiaTheme="minorEastAsia"/>
          <w:rtl/>
          <w:lang w:bidi="ar"/>
        </w:rPr>
        <w:t xml:space="preserve"> (أ) انتماء صاحب الشكوى إلى إثنية معينة؛ و(ب) انتماء صاحب الشكوى السياسي أو نشاطه السياسي هو أو أفراد أسرته</w:t>
      </w:r>
      <w:r w:rsidRPr="007F4357">
        <w:rPr>
          <w:rFonts w:eastAsiaTheme="minorEastAsia"/>
          <w:rtl/>
          <w:lang w:bidi="ar"/>
        </w:rPr>
        <w:t>؛ و(ج) التوقيف أو الاحتجاز دون ضمان العدل في المحاكمة والمعاملة؛ و(د) صدور حكم غيابي في حقه؛ و(ه) التعرض للتعذيب سابقاً (الفقرة</w:t>
      </w:r>
      <w:r>
        <w:rPr>
          <w:rFonts w:eastAsiaTheme="minorEastAsia" w:hint="cs"/>
          <w:rtl/>
          <w:lang w:bidi="ar"/>
        </w:rPr>
        <w:t> </w:t>
      </w:r>
      <w:r w:rsidRPr="00DB6C71">
        <w:rPr>
          <w:rFonts w:eastAsiaTheme="minorEastAsia"/>
          <w:rtl/>
        </w:rPr>
        <w:t>45</w:t>
      </w:r>
      <w:r w:rsidRPr="007F4357">
        <w:rPr>
          <w:rFonts w:eastAsiaTheme="minorEastAsia"/>
          <w:rtl/>
          <w:lang w:bidi="ar"/>
        </w:rPr>
        <w:t xml:space="preserve">). وفيما يتعلق بالأسس الموضوعية لأي بلاغ يقدم بموجب المادة </w:t>
      </w:r>
      <w:r w:rsidRPr="00DB6C71">
        <w:rPr>
          <w:rFonts w:eastAsiaTheme="minorEastAsia"/>
          <w:rtl/>
        </w:rPr>
        <w:t>22</w:t>
      </w:r>
      <w:r w:rsidRPr="007F4357">
        <w:rPr>
          <w:rFonts w:eastAsiaTheme="minorEastAsia"/>
          <w:rtl/>
          <w:lang w:bidi="ar"/>
        </w:rPr>
        <w:t xml:space="preserve"> من الاتفاقية، يقع عبء الإثبات على عاتق صاحب البلاغ، الذي يتعين عليه أن يعرض قضية يمكن الدفاع عنها، أي أن يقدم حججاً مدعومة بأدلة تثبت أن خطر تعرضه للتعذيب متوقع، وقائم وشخصي وحقيقي (الفقرة </w:t>
      </w:r>
      <w:r w:rsidRPr="00DB6C71">
        <w:rPr>
          <w:rFonts w:eastAsiaTheme="minorEastAsia"/>
          <w:rtl/>
        </w:rPr>
        <w:t>38</w:t>
      </w:r>
      <w:r w:rsidRPr="007F4357">
        <w:rPr>
          <w:rFonts w:eastAsiaTheme="minorEastAsia"/>
          <w:rtl/>
          <w:lang w:bidi="ar"/>
        </w:rPr>
        <w:t xml:space="preserve">). وتذكّر اللجنة أيضاً بأنها تقيم وزناً كبيراً للنتائج </w:t>
      </w:r>
      <w:proofErr w:type="spellStart"/>
      <w:r w:rsidRPr="007F4357">
        <w:rPr>
          <w:rFonts w:eastAsiaTheme="minorEastAsia"/>
          <w:rtl/>
          <w:lang w:bidi="ar"/>
        </w:rPr>
        <w:t>الوقائعية</w:t>
      </w:r>
      <w:proofErr w:type="spellEnd"/>
      <w:r w:rsidRPr="007F4357">
        <w:rPr>
          <w:rFonts w:eastAsiaTheme="minorEastAsia"/>
          <w:rtl/>
          <w:lang w:bidi="ar"/>
        </w:rPr>
        <w:t xml:space="preserve"> التي تخلص إليها أجهزة الدولة الطرف المعنية، غير أنها غير ملزمة بهذه النتائج، لأن بإمكانها أن تجري تقييماً حراً للمعلومات المتاحة لها وفقاً للمادة </w:t>
      </w:r>
      <w:r w:rsidRPr="00DB6C71">
        <w:rPr>
          <w:rFonts w:eastAsiaTheme="minorEastAsia"/>
          <w:rtl/>
        </w:rPr>
        <w:t>22</w:t>
      </w:r>
      <w:r w:rsidRPr="007F4357">
        <w:rPr>
          <w:rFonts w:eastAsiaTheme="minorEastAsia"/>
          <w:rtl/>
        </w:rPr>
        <w:t>(</w:t>
      </w:r>
      <w:r w:rsidRPr="00DB6C71">
        <w:rPr>
          <w:rFonts w:eastAsiaTheme="minorEastAsia"/>
          <w:rtl/>
        </w:rPr>
        <w:t>4</w:t>
      </w:r>
      <w:r w:rsidRPr="007F4357">
        <w:rPr>
          <w:rFonts w:eastAsiaTheme="minorEastAsia"/>
          <w:rtl/>
        </w:rPr>
        <w:t>)</w:t>
      </w:r>
      <w:r w:rsidRPr="007F4357">
        <w:rPr>
          <w:rFonts w:eastAsiaTheme="minorEastAsia"/>
          <w:rtl/>
          <w:lang w:bidi="ar"/>
        </w:rPr>
        <w:t xml:space="preserve"> من الاتفاقية، مع مراعاة جميع الظروف ذات الصلة بكل</w:t>
      </w:r>
      <w:r w:rsidRPr="007F4357">
        <w:rPr>
          <w:rFonts w:eastAsiaTheme="minorEastAsia"/>
          <w:u w:val="single"/>
          <w:rtl/>
          <w:lang w:bidi="ar"/>
        </w:rPr>
        <w:t xml:space="preserve"> </w:t>
      </w:r>
      <w:r w:rsidRPr="007F4357">
        <w:rPr>
          <w:rFonts w:eastAsiaTheme="minorEastAsia"/>
          <w:rtl/>
          <w:lang w:bidi="ar"/>
        </w:rPr>
        <w:t xml:space="preserve">حالة (الفقرة </w:t>
      </w:r>
      <w:r w:rsidRPr="00DB6C71">
        <w:rPr>
          <w:rFonts w:eastAsiaTheme="minorEastAsia"/>
          <w:rtl/>
        </w:rPr>
        <w:t>50</w:t>
      </w:r>
      <w:r w:rsidRPr="007F4357">
        <w:rPr>
          <w:rFonts w:eastAsiaTheme="minorEastAsia"/>
          <w:rtl/>
          <w:lang w:bidi="ar"/>
        </w:rPr>
        <w:t>).</w:t>
      </w:r>
    </w:p>
    <w:p w14:paraId="2779078A" w14:textId="6AAF4C73" w:rsidR="007F4357" w:rsidRPr="007F4357" w:rsidRDefault="007F4357" w:rsidP="007F4357">
      <w:pPr>
        <w:pStyle w:val="SingleTxtGA"/>
        <w:rPr>
          <w:rFonts w:eastAsiaTheme="minorEastAsia"/>
          <w:lang w:val="en-US"/>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5</w:t>
      </w:r>
      <w:r w:rsidRPr="007F4357">
        <w:rPr>
          <w:rFonts w:eastAsiaTheme="minorEastAsia"/>
          <w:rtl/>
          <w:lang w:bidi="ar"/>
        </w:rPr>
        <w:tab/>
        <w:t xml:space="preserve">وفي إطار تقييم خطر التعرض للتعذيب في هذه القضية، تحيط اللجنة علماً بادعاء صاحب الشكوى بأنه سيواجه خطر معاملة الجيش السريلانكي له معاملة تتعارض مع المادة </w:t>
      </w:r>
      <w:r w:rsidRPr="00DB6C71">
        <w:rPr>
          <w:rFonts w:eastAsiaTheme="minorEastAsia"/>
          <w:rtl/>
        </w:rPr>
        <w:t>3</w:t>
      </w:r>
      <w:r w:rsidRPr="007F4357">
        <w:rPr>
          <w:rFonts w:eastAsiaTheme="minorEastAsia"/>
          <w:rtl/>
          <w:lang w:bidi="ar"/>
        </w:rPr>
        <w:t xml:space="preserve"> من الاتفاقية إذا</w:t>
      </w:r>
      <w:r w:rsidR="00B96100">
        <w:rPr>
          <w:rFonts w:eastAsiaTheme="minorEastAsia" w:hint="cs"/>
          <w:rtl/>
          <w:lang w:bidi="ar"/>
        </w:rPr>
        <w:t> </w:t>
      </w:r>
      <w:r w:rsidRPr="007F4357">
        <w:rPr>
          <w:rFonts w:eastAsiaTheme="minorEastAsia"/>
          <w:rtl/>
          <w:lang w:bidi="ar"/>
        </w:rPr>
        <w:t xml:space="preserve">أعيد إلى سري لانكا، بسبب انتمائه إلى إثنية </w:t>
      </w:r>
      <w:proofErr w:type="spellStart"/>
      <w:r w:rsidRPr="007F4357">
        <w:rPr>
          <w:rFonts w:eastAsiaTheme="minorEastAsia"/>
          <w:rtl/>
          <w:lang w:bidi="ar"/>
        </w:rPr>
        <w:t>التاميل</w:t>
      </w:r>
      <w:proofErr w:type="spellEnd"/>
      <w:r w:rsidRPr="007F4357">
        <w:rPr>
          <w:rFonts w:eastAsiaTheme="minorEastAsia"/>
          <w:rtl/>
          <w:lang w:bidi="ar"/>
        </w:rPr>
        <w:t xml:space="preserve"> وافتراض انتمائه إلى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w:t>
      </w:r>
      <w:r w:rsidR="00211DC0">
        <w:rPr>
          <w:rFonts w:eastAsiaTheme="minorEastAsia"/>
          <w:rtl/>
          <w:lang w:bidi="ar"/>
        </w:rPr>
        <w:t xml:space="preserve"> </w:t>
      </w:r>
      <w:r w:rsidRPr="007F4357">
        <w:rPr>
          <w:rFonts w:eastAsiaTheme="minorEastAsia"/>
          <w:rtl/>
          <w:lang w:bidi="ar"/>
        </w:rPr>
        <w:t xml:space="preserve">وفي هذا الصدد، تحيط اللجنة علماً أيضاً بتأكيد صاحب الشكوى أنه كان يعمل عامل لحام في مرآب يملكه أعضاء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وأنه أجبر لعدة أشهر على حضور تدريب عسكري في معسكر يديره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وتحيط اللجنة علماً كذلك بادعائه أن جيش سري لانكا احتجزه في معسكرات احتجاز، حيث استُجوب مرات عدة بشأن احتمال تورطه مع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وأنه</w:t>
      </w:r>
      <w:r w:rsidR="00B96100">
        <w:rPr>
          <w:rFonts w:eastAsiaTheme="minorEastAsia" w:hint="cs"/>
          <w:rtl/>
          <w:lang w:bidi="ar"/>
        </w:rPr>
        <w:t> </w:t>
      </w:r>
      <w:r w:rsidRPr="007F4357">
        <w:rPr>
          <w:rFonts w:eastAsiaTheme="minorEastAsia"/>
          <w:rtl/>
          <w:lang w:bidi="ar"/>
        </w:rPr>
        <w:t xml:space="preserve">تعرض للتعذيب عدة مرات أثناء الاستجواب. وتحيط اللجنة علماً بزعمه أنه هرب من المخيم وتمكن من مغادرة سري لانكا، بعد أن رتب عمه لإطلاق سراحه بدفع رشوة. وتضع اللجنة في اعتبارها الوثائق المعروضة عليها، بما في ذلك أمر بالقبض على صاحب الشكوى وتقرير طبي صادر عن معهد حقوق الإنسان والتقييم الطبي. وتحيط اللجنة علماً بإفادة صاحب الشكوى بأن شعار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موشوماً على ذراعه العلوي الأيمن. وتلاحظ اللجنة أنه عضو في منظمة شباب </w:t>
      </w:r>
      <w:proofErr w:type="spellStart"/>
      <w:r w:rsidRPr="007F4357">
        <w:rPr>
          <w:rFonts w:eastAsiaTheme="minorEastAsia"/>
          <w:rtl/>
          <w:lang w:bidi="ar"/>
        </w:rPr>
        <w:t>التاميل</w:t>
      </w:r>
      <w:proofErr w:type="spellEnd"/>
      <w:r w:rsidRPr="007F4357">
        <w:rPr>
          <w:rFonts w:eastAsiaTheme="minorEastAsia"/>
          <w:rtl/>
          <w:lang w:bidi="ar"/>
        </w:rPr>
        <w:t xml:space="preserve"> في هولندا وفي منتدى </w:t>
      </w:r>
      <w:proofErr w:type="spellStart"/>
      <w:r w:rsidRPr="007F4357">
        <w:rPr>
          <w:rFonts w:eastAsiaTheme="minorEastAsia"/>
          <w:rtl/>
          <w:lang w:bidi="ar"/>
        </w:rPr>
        <w:t>التاميل</w:t>
      </w:r>
      <w:proofErr w:type="spellEnd"/>
      <w:r w:rsidRPr="007F4357">
        <w:rPr>
          <w:rFonts w:eastAsiaTheme="minorEastAsia"/>
          <w:rtl/>
          <w:lang w:bidi="ar"/>
        </w:rPr>
        <w:t xml:space="preserve"> الهولندي وأنه شارك في مختلف الأنشطة التي نظمتها مجموعات </w:t>
      </w:r>
      <w:proofErr w:type="spellStart"/>
      <w:r w:rsidRPr="007F4357">
        <w:rPr>
          <w:rFonts w:eastAsiaTheme="minorEastAsia"/>
          <w:rtl/>
          <w:lang w:bidi="ar"/>
        </w:rPr>
        <w:t>التاميل</w:t>
      </w:r>
      <w:proofErr w:type="spellEnd"/>
      <w:r w:rsidRPr="007F4357">
        <w:rPr>
          <w:rFonts w:eastAsiaTheme="minorEastAsia"/>
          <w:rtl/>
          <w:lang w:bidi="ar"/>
        </w:rPr>
        <w:t xml:space="preserve"> في هولندا، بما</w:t>
      </w:r>
      <w:r w:rsidR="00B96100">
        <w:rPr>
          <w:rFonts w:eastAsiaTheme="minorEastAsia" w:hint="cs"/>
          <w:rtl/>
          <w:lang w:bidi="ar"/>
        </w:rPr>
        <w:t> </w:t>
      </w:r>
      <w:r w:rsidRPr="007F4357">
        <w:rPr>
          <w:rFonts w:eastAsiaTheme="minorEastAsia"/>
          <w:rtl/>
          <w:lang w:bidi="ar"/>
        </w:rPr>
        <w:t xml:space="preserve">في ذلك الأنشطة التي نظمت بالتعاون مع أشخاص أدرجت أسماؤهم في قائمة الإرهابيين في </w:t>
      </w:r>
      <w:r w:rsidRPr="00DB6C71">
        <w:rPr>
          <w:rFonts w:eastAsiaTheme="minorEastAsia"/>
          <w:i/>
          <w:iCs/>
          <w:rtl/>
          <w:lang w:bidi="ar"/>
        </w:rPr>
        <w:t>الجريدة</w:t>
      </w:r>
      <w:r w:rsidR="00B96100" w:rsidRPr="00DB6C71">
        <w:rPr>
          <w:rFonts w:eastAsiaTheme="minorEastAsia" w:hint="cs"/>
          <w:i/>
          <w:iCs/>
          <w:rtl/>
          <w:lang w:bidi="ar"/>
        </w:rPr>
        <w:t> </w:t>
      </w:r>
      <w:r w:rsidRPr="00DB6C71">
        <w:rPr>
          <w:rFonts w:eastAsiaTheme="minorEastAsia"/>
          <w:i/>
          <w:iCs/>
          <w:rtl/>
          <w:lang w:bidi="ar"/>
        </w:rPr>
        <w:t>الرسمية لسري لانكا.</w:t>
      </w:r>
    </w:p>
    <w:p w14:paraId="69230ABA" w14:textId="77777777" w:rsidR="007F4357" w:rsidRPr="007F4357" w:rsidRDefault="007F4357" w:rsidP="007F4357">
      <w:pPr>
        <w:pStyle w:val="SingleTxtGA"/>
        <w:rPr>
          <w:rFonts w:eastAsiaTheme="minorEastAsia"/>
          <w:lang w:val="en-US"/>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6</w:t>
      </w:r>
      <w:r w:rsidRPr="007F4357">
        <w:rPr>
          <w:rFonts w:eastAsiaTheme="minorEastAsia"/>
          <w:rtl/>
          <w:lang w:bidi="ar"/>
        </w:rPr>
        <w:tab/>
        <w:t xml:space="preserve">وتلاحظ اللجنة أن سلطات الدولة الطرف اعتبرت أن رواية صاحب الشكوى تفتقر إلى المصداقية، لأنه قدم بيانات غير متسقة وغامضة تتعلق بعناصر أساسية من روايته. وتحيط اللجنة علماً بملاحظة الدولة الطرف بأن صاحب الشكوى، الذي كان ممثلاً بمحام، خضع لفحص طبي أثناء إجراءات اللجوء وتبين أنه مؤهل طبياً لإجراء مقابلة معه. ولم يشر صاحب الشكوى إلا في سياق المجموعة الرابعة من الإجراءات إلى أن حالته الصحية، أي تطور حالة </w:t>
      </w:r>
      <w:proofErr w:type="spellStart"/>
      <w:r w:rsidRPr="007F4357">
        <w:rPr>
          <w:rFonts w:eastAsiaTheme="minorEastAsia"/>
          <w:rtl/>
          <w:lang w:bidi="ar"/>
        </w:rPr>
        <w:t>الاكتراب</w:t>
      </w:r>
      <w:proofErr w:type="spellEnd"/>
      <w:r w:rsidRPr="007F4357">
        <w:rPr>
          <w:rFonts w:eastAsiaTheme="minorEastAsia"/>
          <w:rtl/>
          <w:lang w:bidi="ar"/>
        </w:rPr>
        <w:t xml:space="preserve"> المزمن التالي للصدمة لديه، قد تكون أثرت في قدرته على تقديم روايات كاملة ومتسقة عن قضيته. وتحيط اللجنة علماً بموقف الدولة الطرف </w:t>
      </w:r>
      <w:r w:rsidRPr="007F4357">
        <w:rPr>
          <w:rFonts w:eastAsiaTheme="minorEastAsia"/>
          <w:rtl/>
          <w:lang w:bidi="ar"/>
        </w:rPr>
        <w:lastRenderedPageBreak/>
        <w:t>ومفاده أن التقرير الصادر عن معهد حقوق الإنسان والتقييم الطبي لا يثبت أن صاحب الشكوى تعرض للتعذيب، لأن الندوب التي يصفها قد تعزى إلى أسباب أخرى. وتحيط اللجنة علماً أيضاً ببيان الدولة الطرف بأن مذكرة التوقيف والوثائق الإضافية التي قدمها صاحب الشكوى لم تصدر عن السلطات المختصة، بسبب العيوب التي ظهرت في شكلها، وأن صاحب الشكوى لم يطعن في هذا التقييم، رغم أن الفرصة أتيحت له للقيام بذلك. وتلاحظ اللجنة موقف الدولة الطرف الذي أشارت فيه إلى عدم وجود أي شيء يدل على أن صاحب الشكوى مطلوب أو مستهدف من السلطات السريلانكية وإلى أن أنشطته الحالية هامشية إلى درجة لا يمكن فيها أن يكون محط اهتمام السلطات.</w:t>
      </w:r>
    </w:p>
    <w:p w14:paraId="005F7A5C" w14:textId="3EB92004" w:rsidR="007F4357" w:rsidRPr="007F4357" w:rsidRDefault="007F4357" w:rsidP="007F4357">
      <w:pPr>
        <w:pStyle w:val="SingleTxtGA"/>
        <w:rPr>
          <w:rFonts w:eastAsiaTheme="minorEastAsia"/>
          <w:lang w:val="en-US"/>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7</w:t>
      </w:r>
      <w:r w:rsidRPr="007F4357">
        <w:rPr>
          <w:rFonts w:eastAsiaTheme="minorEastAsia"/>
          <w:rtl/>
          <w:lang w:bidi="ar"/>
        </w:rPr>
        <w:tab/>
        <w:t>وتلاحظ اللجنة الحالة الراهنة لحقوق الإنسان في سري لانكا وتشير إلى ملاحظاتها الختامية بشأن التقرير الدوري الخامس لسري لانكا، التي أعربت فيها عن قلقها، إزاء جملة أمور، منها التقارير المتعلقة باستمرار عمليات الاختطاف، والتعذيب، وسوء المعاملة التي ترتكبها قوات أمن الدولة في سري</w:t>
      </w:r>
      <w:r w:rsidR="00B96100">
        <w:rPr>
          <w:rFonts w:eastAsiaTheme="minorEastAsia" w:hint="cs"/>
          <w:rtl/>
          <w:lang w:bidi="ar"/>
        </w:rPr>
        <w:t> </w:t>
      </w:r>
      <w:r w:rsidRPr="007F4357">
        <w:rPr>
          <w:rFonts w:eastAsiaTheme="minorEastAsia"/>
          <w:rtl/>
          <w:lang w:bidi="ar"/>
        </w:rPr>
        <w:t>لانكا، بما في ذلك الجيش والشرطة</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4"/>
      </w:r>
      <w:r w:rsidRPr="0085011F">
        <w:rPr>
          <w:rStyle w:val="FootnoteReference"/>
          <w:rFonts w:eastAsiaTheme="minorEastAsia"/>
          <w:szCs w:val="22"/>
          <w:rtl/>
          <w:lang w:bidi="ar"/>
        </w:rPr>
        <w:t>)</w:t>
      </w:r>
      <w:r w:rsidRPr="007F4357">
        <w:rPr>
          <w:rFonts w:eastAsiaTheme="minorEastAsia"/>
          <w:rtl/>
          <w:lang w:bidi="ar"/>
        </w:rPr>
        <w:t xml:space="preserve">، التي استمرت في أجزاء كثيرة من البلاد بعد انتهاء النزاع مع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في أيار/مايو </w:t>
      </w:r>
      <w:r w:rsidRPr="00DB6C71">
        <w:rPr>
          <w:rFonts w:eastAsiaTheme="minorEastAsia"/>
          <w:rtl/>
        </w:rPr>
        <w:t>2009</w:t>
      </w:r>
      <w:r w:rsidRPr="007F4357">
        <w:rPr>
          <w:rFonts w:eastAsiaTheme="minorEastAsia"/>
          <w:rtl/>
          <w:lang w:bidi="ar"/>
        </w:rPr>
        <w:t>. ويشير التقرير أيضاً إلى تقارير موثوقة من منظمات غير حكومية</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5"/>
      </w:r>
      <w:r w:rsidRPr="0085011F">
        <w:rPr>
          <w:rStyle w:val="FootnoteReference"/>
          <w:rFonts w:eastAsiaTheme="minorEastAsia"/>
          <w:szCs w:val="22"/>
          <w:rtl/>
          <w:lang w:bidi="ar"/>
        </w:rPr>
        <w:t>)</w:t>
      </w:r>
      <w:r>
        <w:rPr>
          <w:rFonts w:eastAsiaTheme="minorEastAsia" w:hint="cs"/>
          <w:rtl/>
          <w:lang w:bidi="ar"/>
        </w:rPr>
        <w:t xml:space="preserve"> </w:t>
      </w:r>
      <w:r w:rsidRPr="007F4357">
        <w:rPr>
          <w:rFonts w:eastAsiaTheme="minorEastAsia"/>
          <w:rtl/>
          <w:lang w:bidi="ar"/>
        </w:rPr>
        <w:t>بشأن معاملة السلطات السريلانكية للأفراد العائدين إلى سري لانكا. بيد أن اللجنة تذكّر بأن وقوع انتهاكات لحقوق الإنسان في البلد الأصلي للفرد لا يكفي في حد ذاته لاستنتاج أن صاحب الشكوى يواجه خطراً حقيقياً وشخصياً بالتعرض للتعذيب</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6"/>
      </w:r>
      <w:r w:rsidRPr="0085011F">
        <w:rPr>
          <w:rStyle w:val="FootnoteReference"/>
          <w:rFonts w:eastAsiaTheme="minorEastAsia"/>
          <w:szCs w:val="22"/>
          <w:rtl/>
          <w:lang w:bidi="ar"/>
        </w:rPr>
        <w:t>)</w:t>
      </w:r>
      <w:r>
        <w:rPr>
          <w:rFonts w:eastAsiaTheme="minorEastAsia" w:hint="cs"/>
          <w:rtl/>
          <w:lang w:bidi="ar"/>
        </w:rPr>
        <w:t>.</w:t>
      </w:r>
    </w:p>
    <w:p w14:paraId="69E5C767" w14:textId="563DA090" w:rsidR="007F4357" w:rsidRPr="007F4357" w:rsidRDefault="007F4357" w:rsidP="007F4357">
      <w:pPr>
        <w:pStyle w:val="SingleTxtGA"/>
        <w:rPr>
          <w:rFonts w:eastAsiaTheme="minorEastAsia"/>
        </w:rPr>
      </w:pPr>
      <w:r w:rsidRPr="00DB6C71">
        <w:rPr>
          <w:rFonts w:eastAsiaTheme="minorEastAsia"/>
          <w:rtl/>
          <w:lang w:bidi="ar"/>
        </w:rPr>
        <w:t>7</w:t>
      </w:r>
      <w:r w:rsidRPr="007F4357">
        <w:rPr>
          <w:rFonts w:eastAsiaTheme="minorEastAsia"/>
          <w:rtl/>
          <w:lang w:bidi="ar"/>
        </w:rPr>
        <w:t>-</w:t>
      </w:r>
      <w:r w:rsidRPr="00DB6C71">
        <w:rPr>
          <w:rFonts w:eastAsiaTheme="minorEastAsia"/>
          <w:rtl/>
          <w:lang w:bidi="ar"/>
        </w:rPr>
        <w:t>8</w:t>
      </w:r>
      <w:r>
        <w:rPr>
          <w:rFonts w:eastAsiaTheme="minorEastAsia"/>
          <w:rtl/>
          <w:lang w:bidi="ar"/>
        </w:rPr>
        <w:tab/>
      </w:r>
      <w:r w:rsidRPr="007F4357">
        <w:rPr>
          <w:rFonts w:eastAsiaTheme="minorEastAsia"/>
          <w:rtl/>
          <w:lang w:bidi="ar"/>
        </w:rPr>
        <w:t>وتلاحظ اللجنة</w:t>
      </w:r>
      <w:r>
        <w:rPr>
          <w:rFonts w:eastAsiaTheme="minorEastAsia" w:hint="cs"/>
          <w:rtl/>
          <w:lang w:bidi="ar"/>
        </w:rPr>
        <w:t xml:space="preserve"> </w:t>
      </w:r>
      <w:r w:rsidRPr="007F4357">
        <w:rPr>
          <w:rFonts w:eastAsiaTheme="minorEastAsia"/>
          <w:rtl/>
          <w:lang w:bidi="ar"/>
        </w:rPr>
        <w:t xml:space="preserve">في هذا البلاغ أن صاحب الشكوى مُنح فرصة لتقديم تفاصيل إضافية وأدلة داعمة على ادعاءاته إلى السلطات المحلية في أربع مجموعات من الإجراءات وأن السلطات نظرت في البيانات الشفوية لصاحب الشكوى في غياب وثائق تثبت جنسيته أو هويته أو طريق سفره. وتلاحظ اللجنة أن أوجه التضارب والثغرات في البيانات الشفوية لصاحب الشكوى، دفعت السلطات المحلية إلى أن تخلص إلى أنه لم يثبت أن هناك خطراً متوقعاً وحقيقياً وشخصياً </w:t>
      </w:r>
      <w:proofErr w:type="spellStart"/>
      <w:r w:rsidRPr="007F4357">
        <w:rPr>
          <w:rFonts w:eastAsiaTheme="minorEastAsia"/>
          <w:rtl/>
          <w:lang w:bidi="ar"/>
        </w:rPr>
        <w:t>سيواجهه</w:t>
      </w:r>
      <w:proofErr w:type="spellEnd"/>
      <w:r w:rsidRPr="007F4357">
        <w:rPr>
          <w:rFonts w:eastAsiaTheme="minorEastAsia"/>
          <w:rtl/>
          <w:lang w:bidi="ar"/>
        </w:rPr>
        <w:t xml:space="preserve"> بالتعرض للتعذيب إذا أعيد إلى سري لانكا. وفي هذا الصدد، ترى اللجنة أن السلطات المحلية تعتمد اعتماداً كبيراً على التقييم السلبي لمصداقية صاحب الشكوى، على الرغم من أن بعض أوجه التضارب في أقوال صاحب الشكوى قد تعتبر طفيفة، وأن أوجه التضارب الأخرى قد تكون ناجمة عن أخطاء في الترجمة أو قد تكون فُسرت تفسيراً معقولاً. وعلاوة على ذلك، قدم صاحب الشكوى، كما ورد في محاضر جلسات الاستماع إليه، معلومات إضافية عن ظروف احتجازه. وتلاحظ اللجنة ادعاء الدولة الطرف أن العديد من تأكيدات صاحب الشكوى، وهي أنه لم يتدرب بسلاح في معسكر التدريب، ولم يشارك قط في النزاع المسلح، وأن 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لم يتصلوا به في وقت سابق من عام </w:t>
      </w:r>
      <w:r w:rsidRPr="00DB6C71">
        <w:rPr>
          <w:rFonts w:eastAsiaTheme="minorEastAsia"/>
          <w:rtl/>
        </w:rPr>
        <w:t>2008</w:t>
      </w:r>
      <w:r w:rsidRPr="007F4357">
        <w:rPr>
          <w:rFonts w:eastAsiaTheme="minorEastAsia"/>
          <w:rtl/>
          <w:lang w:bidi="ar"/>
        </w:rPr>
        <w:t>، لا تتفق مع المعلومات القطرية العامة عن سري لانكا. غير أن اللجنة تلاحظ أن مجرد كون المعلومات العامة عن البلد قد تثير تساؤلات حول بعض تأكيدات صاحب الشكوى أمر لا ينبغي بالضرورة أن يشكك في صحة رواية صاحب الشكوى ككل. وتشير اللجنة إلى أنه نادراً ما يتوقع من ضحايا التعذيب أن يصفوا الوقائع بدقة متناهية</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7"/>
      </w:r>
      <w:r w:rsidRPr="0085011F">
        <w:rPr>
          <w:rStyle w:val="FootnoteReference"/>
          <w:rFonts w:eastAsiaTheme="minorEastAsia"/>
          <w:szCs w:val="22"/>
          <w:rtl/>
          <w:lang w:bidi="ar"/>
        </w:rPr>
        <w:t>)</w:t>
      </w:r>
      <w:r>
        <w:rPr>
          <w:rFonts w:eastAsiaTheme="minorEastAsia" w:hint="cs"/>
          <w:rtl/>
          <w:lang w:bidi="ar"/>
        </w:rPr>
        <w:t xml:space="preserve">. </w:t>
      </w:r>
      <w:r w:rsidRPr="007F4357">
        <w:rPr>
          <w:rFonts w:eastAsiaTheme="minorEastAsia"/>
          <w:rtl/>
          <w:lang w:bidi="ar"/>
        </w:rPr>
        <w:t xml:space="preserve">وتلاحظ أن صاحب الشكوى قدم وثائق تظهر أنه كان يعاني من الاكتئاب </w:t>
      </w:r>
      <w:proofErr w:type="spellStart"/>
      <w:r w:rsidRPr="007F4357">
        <w:rPr>
          <w:rFonts w:eastAsiaTheme="minorEastAsia"/>
          <w:rtl/>
          <w:lang w:bidi="ar"/>
        </w:rPr>
        <w:t>والاكتراب</w:t>
      </w:r>
      <w:proofErr w:type="spellEnd"/>
      <w:r w:rsidRPr="007F4357">
        <w:rPr>
          <w:rFonts w:eastAsiaTheme="minorEastAsia"/>
          <w:rtl/>
          <w:lang w:bidi="ar"/>
        </w:rPr>
        <w:t xml:space="preserve"> التالي للصدمة أثناء المقابلات التي أجريت معه.</w:t>
      </w:r>
    </w:p>
    <w:p w14:paraId="2F1FAC29" w14:textId="55132554" w:rsidR="007F4357" w:rsidRPr="007F4357" w:rsidRDefault="007F4357" w:rsidP="007F4357">
      <w:pPr>
        <w:pStyle w:val="SingleTxtGA"/>
        <w:rPr>
          <w:rFonts w:eastAsiaTheme="minorEastAsia"/>
          <w:lang w:val="en-US"/>
        </w:rPr>
      </w:pPr>
      <w:r w:rsidRPr="00DB6C71">
        <w:rPr>
          <w:rFonts w:eastAsiaTheme="minorEastAsia"/>
          <w:rtl/>
          <w:lang w:bidi="ar"/>
        </w:rPr>
        <w:lastRenderedPageBreak/>
        <w:t>7</w:t>
      </w:r>
      <w:r w:rsidRPr="007F4357">
        <w:rPr>
          <w:rFonts w:eastAsiaTheme="minorEastAsia"/>
          <w:rtl/>
          <w:lang w:bidi="ar"/>
        </w:rPr>
        <w:t>-</w:t>
      </w:r>
      <w:r w:rsidRPr="00DB6C71">
        <w:rPr>
          <w:rFonts w:eastAsiaTheme="minorEastAsia"/>
          <w:rtl/>
          <w:lang w:bidi="ar"/>
        </w:rPr>
        <w:t>9</w:t>
      </w:r>
      <w:r w:rsidRPr="007F4357">
        <w:rPr>
          <w:rFonts w:eastAsiaTheme="minorEastAsia"/>
          <w:rtl/>
          <w:lang w:bidi="ar"/>
        </w:rPr>
        <w:tab/>
        <w:t>وتشير اللجنة إلى أن سوء المعاملة الذي تعرض له صاحب الشكوى في الماضي ليس سوى عنصر واحد من العناصر التي ينبغي أخذها في الحسبان، ذلك أن المسألة ذات الصلة المعروضة على اللجنة هي معرفة ما إذا كان صاحب الشكوى يواجه حالياً خطر التعذيب إذا أعيد إلى سري لانكا</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8"/>
      </w:r>
      <w:r w:rsidRPr="0085011F">
        <w:rPr>
          <w:rStyle w:val="FootnoteReference"/>
          <w:rFonts w:eastAsiaTheme="minorEastAsia"/>
          <w:szCs w:val="22"/>
          <w:rtl/>
          <w:lang w:bidi="ar"/>
        </w:rPr>
        <w:t>)</w:t>
      </w:r>
      <w:r w:rsidRPr="007F4357">
        <w:rPr>
          <w:rFonts w:eastAsiaTheme="minorEastAsia"/>
          <w:rtl/>
          <w:lang w:bidi="ar"/>
        </w:rPr>
        <w:t xml:space="preserve">. وترى اللجنة أنها حتى لو تجاهلت أوجه التضارب المزعومة في رواية صاحب الشكوى بشأن تجاربه السابقة في سري لانكا وقبلت أقواله باعتبارها صحيحة، فإن صاحب الشكوى لم يقدم أي معلومات تشير بمصداقية إلى أن سلطات سري لانكا مهتمة به في الوقت الحالي. وفيما يتعلق بهذا الأمر، تلاحظ اللجنة أن السريلانكيين المنتمين إلى إثنية </w:t>
      </w:r>
      <w:proofErr w:type="spellStart"/>
      <w:r w:rsidRPr="007F4357">
        <w:rPr>
          <w:rFonts w:eastAsiaTheme="minorEastAsia"/>
          <w:rtl/>
          <w:lang w:bidi="ar"/>
        </w:rPr>
        <w:t>التاميل</w:t>
      </w:r>
      <w:proofErr w:type="spellEnd"/>
      <w:r w:rsidRPr="007F4357">
        <w:rPr>
          <w:rFonts w:eastAsiaTheme="minorEastAsia"/>
          <w:rtl/>
          <w:lang w:bidi="ar"/>
        </w:rPr>
        <w:t xml:space="preserve"> الذين لهم صلة سابقة شخصية أو عائلية بنمور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والذين يواجهون العودة القسرية إلى سري لانكا قد يتعرضون لخطر التعذيب، لكن صاحب الشكوى في هذه القضية</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19"/>
      </w:r>
      <w:r w:rsidRPr="0085011F">
        <w:rPr>
          <w:rStyle w:val="FootnoteReference"/>
          <w:rFonts w:eastAsiaTheme="minorEastAsia"/>
          <w:szCs w:val="22"/>
          <w:rtl/>
          <w:lang w:bidi="ar"/>
        </w:rPr>
        <w:t>)</w:t>
      </w:r>
      <w:r w:rsidRPr="007F4357">
        <w:rPr>
          <w:rFonts w:eastAsiaTheme="minorEastAsia"/>
          <w:rtl/>
          <w:lang w:bidi="ar"/>
        </w:rPr>
        <w:t xml:space="preserve">، ووفقاً لروايته هو نفسه، لم يشارك قط في النزاع المسلح، وأثناء احتجازه، كان ينكر باستمرار أي ارتباط له بنمور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 وتلاحظ اللجنة أيضاً أن الوثائق المقدمة لإثبات اهتمام السلطات بصاحب الشكوى تعود إلى عام </w:t>
      </w:r>
      <w:r w:rsidRPr="00DB6C71">
        <w:rPr>
          <w:rFonts w:eastAsiaTheme="minorEastAsia"/>
          <w:rtl/>
        </w:rPr>
        <w:t>2011</w:t>
      </w:r>
      <w:r w:rsidRPr="007F4357">
        <w:rPr>
          <w:rFonts w:eastAsiaTheme="minorEastAsia"/>
          <w:rtl/>
          <w:lang w:bidi="ar"/>
        </w:rPr>
        <w:t>، وهي وثائق لم يتبين أنها صادرة عن السلطات المختصة. وعلى الرغم من الفرصة المتاحة للطعن في رأي الخبير، لم يتخذ صاحب الشكوى خطوات لإثبات خلاف ذلك. وعلاوة على ذلك، ومع مراعاة التقرير الصادر عن معهد حقوق الإنسان والتقييم الطبي، الذي أشار إلى أن ندوب صاحب الشكوى تتسق مع روايته، تجدر الإشارة إلى أن النتائج لا تقلل من الأسباب المحتملة الأخرى لإصابات صاحب الشكوى. وبالإضافة إلى ذلك، فإن تمكن صاحب الشكوى من مغادرة سري لانكا دون وقوع أي مشكلة يدل أيضاً على عدم اهتمام سلطات الدولة بمكان وجوده، لا سيما لأنه لم يتمكن من إقامة دليل على أنه غادر البلد بصورة غير قانونية. والواقع أن السلطات الهولندية لم تجد مصداقية في ادعاء صاحب الشكوى أنه تمكن من الفرار من البلد بجواز سفر مزور، لأنه لم يقدم أي هوية أو وثائق سفر ولم يتمكن من تقديم أي تفاصيل عن طريق سفره.</w:t>
      </w:r>
      <w:r w:rsidR="00211DC0">
        <w:rPr>
          <w:rFonts w:eastAsiaTheme="minorEastAsia"/>
          <w:rtl/>
          <w:lang w:bidi="ar"/>
        </w:rPr>
        <w:t xml:space="preserve"> </w:t>
      </w:r>
      <w:r w:rsidRPr="007F4357">
        <w:rPr>
          <w:rFonts w:eastAsiaTheme="minorEastAsia"/>
          <w:rtl/>
          <w:lang w:bidi="ar"/>
        </w:rPr>
        <w:t xml:space="preserve">وأحاطت اللجنة علماً بالوثائق التي تثبت ادعاء صاحب الشكوى بأن ثمانية رجال مجهولي الهوية ذهبوا إلى منزل والديه للاستفسار عن مكان وجوده في كانون الأول/ديسمبر </w:t>
      </w:r>
      <w:r w:rsidRPr="00DB6C71">
        <w:rPr>
          <w:rFonts w:eastAsiaTheme="minorEastAsia"/>
          <w:rtl/>
        </w:rPr>
        <w:t>2014</w:t>
      </w:r>
      <w:r w:rsidRPr="007F4357">
        <w:rPr>
          <w:rFonts w:eastAsiaTheme="minorEastAsia"/>
          <w:rtl/>
          <w:lang w:bidi="ar"/>
        </w:rPr>
        <w:t xml:space="preserve">. بيد أن السلطات المحلية لم تعط الوثائق قيمة إثباتية لأنها أعدت بناء على طلب والدة صاحب الشكوى. وفيما يخص مشاركة صاحب الشكوى في الأنشطة التي تنظمها مجموعات </w:t>
      </w:r>
      <w:proofErr w:type="spellStart"/>
      <w:r w:rsidRPr="007F4357">
        <w:rPr>
          <w:rFonts w:eastAsiaTheme="minorEastAsia"/>
          <w:rtl/>
          <w:lang w:bidi="ar"/>
        </w:rPr>
        <w:t>التاميل</w:t>
      </w:r>
      <w:proofErr w:type="spellEnd"/>
      <w:r w:rsidRPr="007F4357">
        <w:rPr>
          <w:rFonts w:eastAsiaTheme="minorEastAsia"/>
          <w:rtl/>
          <w:lang w:bidi="ar"/>
        </w:rPr>
        <w:t xml:space="preserve"> في هولندا، تشير اللجنة إلى أنه حتى لو تمكنت السلطات السريلانكية من التعرف عليه من خلال الصور المنشورة في وسائل التواصل الاجتماعي، فإن</w:t>
      </w:r>
      <w:r w:rsidR="00B96100">
        <w:rPr>
          <w:rFonts w:eastAsiaTheme="minorEastAsia" w:hint="cs"/>
          <w:rtl/>
          <w:lang w:bidi="ar"/>
        </w:rPr>
        <w:t> </w:t>
      </w:r>
      <w:r w:rsidRPr="007F4357">
        <w:rPr>
          <w:rFonts w:eastAsiaTheme="minorEastAsia"/>
          <w:rtl/>
          <w:lang w:bidi="ar"/>
        </w:rPr>
        <w:t xml:space="preserve">هذه الأنشطة في حد ذاتها لا تجعل صاحب الشكوى مؤيداً كبيراً لنمور تحرير </w:t>
      </w:r>
      <w:proofErr w:type="spellStart"/>
      <w:r w:rsidRPr="007F4357">
        <w:rPr>
          <w:rFonts w:eastAsiaTheme="minorEastAsia"/>
          <w:rtl/>
          <w:lang w:bidi="ar"/>
        </w:rPr>
        <w:t>تاميل</w:t>
      </w:r>
      <w:proofErr w:type="spellEnd"/>
      <w:r w:rsidRPr="007F4357">
        <w:rPr>
          <w:rFonts w:eastAsiaTheme="minorEastAsia"/>
          <w:rtl/>
          <w:lang w:bidi="ar"/>
        </w:rPr>
        <w:t xml:space="preserve"> إيلام.</w:t>
      </w:r>
      <w:r w:rsidR="00211DC0">
        <w:rPr>
          <w:rFonts w:eastAsiaTheme="minorEastAsia"/>
          <w:rtl/>
          <w:lang w:bidi="ar"/>
        </w:rPr>
        <w:t xml:space="preserve"> </w:t>
      </w:r>
      <w:r w:rsidRPr="007F4357">
        <w:rPr>
          <w:rFonts w:eastAsiaTheme="minorEastAsia"/>
          <w:rtl/>
          <w:lang w:bidi="ar"/>
        </w:rPr>
        <w:t xml:space="preserve">ولا تغير تأكيدات صاحب الشكوى بأنه عمل مع أشخاص حددتهم حكومة سري لانكا على أنهم إرهابيون، ذلك التقييم، بالنظر إلى أنه لم يقدم أي شيء يؤكدها. ولا تشير المعلومات المتاحة للجنة إلى أن صاحب الشكوى سيتعرض للتعذيب في حال أعيد إلى بلده الأصلي بعد مرور </w:t>
      </w:r>
      <w:r w:rsidRPr="00DB6C71">
        <w:rPr>
          <w:rFonts w:eastAsiaTheme="minorEastAsia"/>
          <w:rtl/>
        </w:rPr>
        <w:t>10</w:t>
      </w:r>
      <w:r w:rsidRPr="007F4357">
        <w:rPr>
          <w:rFonts w:eastAsiaTheme="minorEastAsia"/>
          <w:rtl/>
          <w:lang w:bidi="ar"/>
        </w:rPr>
        <w:t xml:space="preserve"> سنوات على وقوع الأحداث المدعى وقوعها. ولذلك ترى اللجنة أن صاحب الشكوى لم يقدم ما يكفي من الأدلة، ولم يسند بأدلة كافية ادعاءه أن الأحداث الماضية التي ادعى وقوعها ستكون ذات أهمية لسلطات سري لانكا. وترى اللجنة، بعد أن نظرت أيضاً في الحالة العامة لحقوق الإنسان في سري لانكا، أن صاحب الشكوى لم يثبت ادعاءاته بأن ترحيله إلى سري لانكا سيعرضه لمعاملة تتنافى مع المادة </w:t>
      </w:r>
      <w:r w:rsidRPr="00DB6C71">
        <w:rPr>
          <w:rFonts w:eastAsiaTheme="minorEastAsia"/>
          <w:rtl/>
        </w:rPr>
        <w:t>3</w:t>
      </w:r>
      <w:r w:rsidRPr="007F4357">
        <w:rPr>
          <w:rFonts w:eastAsiaTheme="minorEastAsia"/>
          <w:rtl/>
          <w:lang w:bidi="ar"/>
        </w:rPr>
        <w:t xml:space="preserve"> من الاتفاقية</w:t>
      </w:r>
      <w:r w:rsidRPr="0085011F">
        <w:rPr>
          <w:rStyle w:val="FootnoteReference"/>
          <w:rFonts w:eastAsiaTheme="minorEastAsia"/>
          <w:szCs w:val="22"/>
          <w:rtl/>
          <w:lang w:bidi="ar"/>
        </w:rPr>
        <w:t>(</w:t>
      </w:r>
      <w:r w:rsidRPr="00DB6C71">
        <w:rPr>
          <w:rStyle w:val="FootnoteReference"/>
          <w:rFonts w:eastAsiaTheme="minorEastAsia"/>
          <w:szCs w:val="22"/>
          <w:lang w:val="en-US" w:bidi="ar"/>
        </w:rPr>
        <w:footnoteReference w:id="20"/>
      </w:r>
      <w:r w:rsidRPr="0085011F">
        <w:rPr>
          <w:rStyle w:val="FootnoteReference"/>
          <w:rFonts w:eastAsiaTheme="minorEastAsia"/>
          <w:szCs w:val="22"/>
          <w:rtl/>
          <w:lang w:bidi="ar"/>
        </w:rPr>
        <w:t>)</w:t>
      </w:r>
      <w:r w:rsidR="00211DC0">
        <w:rPr>
          <w:rFonts w:eastAsiaTheme="minorEastAsia" w:hint="cs"/>
          <w:rtl/>
          <w:lang w:bidi="ar"/>
        </w:rPr>
        <w:t>.</w:t>
      </w:r>
    </w:p>
    <w:p w14:paraId="6D1C7EC7" w14:textId="6D10B34B" w:rsidR="007F4357" w:rsidRPr="007F4357" w:rsidRDefault="007F4357" w:rsidP="007F4357">
      <w:pPr>
        <w:pStyle w:val="SingleTxtGA"/>
        <w:rPr>
          <w:rFonts w:eastAsiaTheme="minorEastAsia"/>
          <w:lang w:val="en-US"/>
        </w:rPr>
      </w:pPr>
      <w:r w:rsidRPr="00DB6C71">
        <w:rPr>
          <w:rFonts w:eastAsiaTheme="minorEastAsia"/>
          <w:rtl/>
          <w:lang w:bidi="ar"/>
        </w:rPr>
        <w:lastRenderedPageBreak/>
        <w:t>8</w:t>
      </w:r>
      <w:r w:rsidRPr="007F4357">
        <w:rPr>
          <w:rFonts w:eastAsiaTheme="minorEastAsia"/>
          <w:rtl/>
          <w:lang w:bidi="ar"/>
        </w:rPr>
        <w:t>-</w:t>
      </w:r>
      <w:r w:rsidR="00211DC0">
        <w:rPr>
          <w:rFonts w:eastAsiaTheme="minorEastAsia"/>
          <w:rtl/>
          <w:lang w:bidi="ar"/>
        </w:rPr>
        <w:tab/>
      </w:r>
      <w:r w:rsidRPr="007F4357">
        <w:rPr>
          <w:rFonts w:eastAsiaTheme="minorEastAsia"/>
          <w:rtl/>
          <w:lang w:bidi="ar"/>
        </w:rPr>
        <w:t>ولذلك، تخلص اللجنة إلى أن صاحب الشكوى لم يقدم أسباباً كافية تحملها على الاعتقاد أنه سيواجه خطراً حقيقياً ومتوقعاً وشخصياً وقائماً بالتعرض للتعذيب لدى عودته إلى سري لانكا.</w:t>
      </w:r>
    </w:p>
    <w:p w14:paraId="793888FB" w14:textId="4CC35B4C" w:rsidR="007F4357" w:rsidRDefault="007F4357" w:rsidP="007F4357">
      <w:pPr>
        <w:pStyle w:val="SingleTxtGA"/>
        <w:rPr>
          <w:rFonts w:eastAsiaTheme="minorEastAsia"/>
          <w:rtl/>
          <w:lang w:val="en-US"/>
        </w:rPr>
      </w:pPr>
      <w:r w:rsidRPr="00DB6C71">
        <w:rPr>
          <w:rFonts w:eastAsiaTheme="minorEastAsia"/>
          <w:rtl/>
          <w:lang w:bidi="ar"/>
        </w:rPr>
        <w:t>9</w:t>
      </w:r>
      <w:r w:rsidRPr="007F4357">
        <w:rPr>
          <w:rFonts w:eastAsiaTheme="minorEastAsia"/>
          <w:rtl/>
          <w:lang w:bidi="ar"/>
        </w:rPr>
        <w:t>-</w:t>
      </w:r>
      <w:r w:rsidR="00211DC0">
        <w:rPr>
          <w:rFonts w:eastAsiaTheme="minorEastAsia"/>
          <w:rtl/>
          <w:lang w:bidi="ar"/>
        </w:rPr>
        <w:tab/>
      </w:r>
      <w:r w:rsidRPr="007F4357">
        <w:rPr>
          <w:rFonts w:eastAsiaTheme="minorEastAsia"/>
          <w:rtl/>
          <w:lang w:bidi="ar"/>
        </w:rPr>
        <w:t xml:space="preserve">واللجنة، إذ تتصرف بموجب المادة </w:t>
      </w:r>
      <w:r w:rsidRPr="00DB6C71">
        <w:rPr>
          <w:rFonts w:eastAsiaTheme="minorEastAsia"/>
          <w:rtl/>
        </w:rPr>
        <w:t>22</w:t>
      </w:r>
      <w:r w:rsidRPr="007F4357">
        <w:rPr>
          <w:rFonts w:eastAsiaTheme="minorEastAsia"/>
          <w:rtl/>
        </w:rPr>
        <w:t>(</w:t>
      </w:r>
      <w:r w:rsidRPr="00DB6C71">
        <w:rPr>
          <w:rFonts w:eastAsiaTheme="minorEastAsia"/>
          <w:rtl/>
        </w:rPr>
        <w:t>7</w:t>
      </w:r>
      <w:r w:rsidRPr="007F4357">
        <w:rPr>
          <w:rFonts w:eastAsiaTheme="minorEastAsia"/>
          <w:rtl/>
        </w:rPr>
        <w:t>)</w:t>
      </w:r>
      <w:r w:rsidRPr="007F4357">
        <w:rPr>
          <w:rFonts w:eastAsiaTheme="minorEastAsia"/>
          <w:rtl/>
          <w:lang w:bidi="ar"/>
        </w:rPr>
        <w:t xml:space="preserve"> من الاتفاقية، تخلص إلى أن ترحيل الدولة الطرف صاحب الشكوى إلى سري لا يشكل انتهاكاً للمادة </w:t>
      </w:r>
      <w:r w:rsidRPr="00DB6C71">
        <w:rPr>
          <w:rFonts w:eastAsiaTheme="minorEastAsia"/>
          <w:rtl/>
        </w:rPr>
        <w:t>3</w:t>
      </w:r>
      <w:r w:rsidRPr="007F4357">
        <w:rPr>
          <w:rFonts w:eastAsiaTheme="minorEastAsia"/>
          <w:rtl/>
          <w:lang w:bidi="ar"/>
        </w:rPr>
        <w:t xml:space="preserve"> م</w:t>
      </w:r>
      <w:r w:rsidR="00683E5C">
        <w:rPr>
          <w:rFonts w:eastAsiaTheme="minorEastAsia" w:hint="cs"/>
          <w:rtl/>
          <w:lang w:bidi="ar"/>
        </w:rPr>
        <w:t xml:space="preserve">ن </w:t>
      </w:r>
      <w:r w:rsidRPr="007F4357">
        <w:rPr>
          <w:rFonts w:eastAsiaTheme="minorEastAsia"/>
          <w:rtl/>
          <w:lang w:bidi="ar"/>
        </w:rPr>
        <w:t>الاتفاقي</w:t>
      </w:r>
      <w:r w:rsidR="00D8342A">
        <w:rPr>
          <w:rFonts w:eastAsiaTheme="minorEastAsia" w:hint="cs"/>
          <w:rtl/>
          <w:lang w:bidi="ar"/>
        </w:rPr>
        <w:t>ة</w:t>
      </w:r>
      <w:r w:rsidRPr="007F4357">
        <w:rPr>
          <w:rFonts w:eastAsiaTheme="minorEastAsia"/>
          <w:rtl/>
          <w:lang w:bidi="ar"/>
        </w:rPr>
        <w:t>.</w:t>
      </w:r>
    </w:p>
    <w:p w14:paraId="1D23A4E0" w14:textId="7B78E463" w:rsidR="00211DC0" w:rsidRPr="00211DC0" w:rsidRDefault="00211DC0" w:rsidP="00211DC0">
      <w:pPr>
        <w:pStyle w:val="SingleTxtGA"/>
        <w:jc w:val="center"/>
        <w:rPr>
          <w:u w:val="single"/>
          <w:rtl/>
        </w:rPr>
      </w:pPr>
      <w:r>
        <w:rPr>
          <w:u w:val="single"/>
          <w:rtl/>
        </w:rPr>
        <w:tab/>
      </w:r>
      <w:r>
        <w:rPr>
          <w:u w:val="single"/>
          <w:rtl/>
        </w:rPr>
        <w:tab/>
      </w:r>
      <w:r>
        <w:rPr>
          <w:u w:val="single"/>
          <w:rtl/>
        </w:rPr>
        <w:tab/>
      </w:r>
    </w:p>
    <w:sectPr w:rsidR="00211DC0" w:rsidRPr="00211DC0" w:rsidSect="00A82C7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3CF6" w14:textId="77777777" w:rsidR="007F4357" w:rsidRPr="002901D9" w:rsidRDefault="007F4357" w:rsidP="00AD3834">
      <w:pPr>
        <w:spacing w:after="60" w:line="240" w:lineRule="auto"/>
        <w:ind w:left="57"/>
        <w:rPr>
          <w:i/>
          <w:iCs/>
        </w:rPr>
      </w:pPr>
      <w:r>
        <w:rPr>
          <w:rFonts w:hint="cs"/>
          <w:i/>
          <w:iCs/>
          <w:rtl/>
        </w:rPr>
        <w:t>الحواشي</w:t>
      </w:r>
    </w:p>
  </w:endnote>
  <w:endnote w:type="continuationSeparator" w:id="0">
    <w:p w14:paraId="784A0602" w14:textId="77777777" w:rsidR="007F4357" w:rsidRDefault="007F435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5DA9" w14:textId="02656961" w:rsidR="007F4357" w:rsidRPr="00E96D87" w:rsidRDefault="007F4357" w:rsidP="00E96D87">
    <w:pPr>
      <w:pStyle w:val="Footer"/>
      <w:tabs>
        <w:tab w:val="right" w:pos="9638"/>
      </w:tabs>
      <w:rPr>
        <w:b/>
        <w:sz w:val="18"/>
        <w:lang w:val="en-US"/>
      </w:rPr>
    </w:pPr>
    <w:r>
      <w:rPr>
        <w:lang w:val="en-US"/>
      </w:rPr>
      <w:t>GE.21-11971</w:t>
    </w:r>
    <w:r>
      <w:rPr>
        <w:lang w:val="en-US"/>
      </w:rPr>
      <w:tab/>
    </w:r>
    <w:r w:rsidRPr="00E96D87">
      <w:rPr>
        <w:b/>
        <w:sz w:val="18"/>
        <w:lang w:val="en-US"/>
      </w:rPr>
      <w:fldChar w:fldCharType="begin"/>
    </w:r>
    <w:r w:rsidRPr="00E96D87">
      <w:rPr>
        <w:b/>
        <w:sz w:val="18"/>
        <w:lang w:val="en-US"/>
      </w:rPr>
      <w:instrText xml:space="preserve"> PAGE  \* MERGEFORMAT </w:instrText>
    </w:r>
    <w:r w:rsidRPr="00E96D87">
      <w:rPr>
        <w:b/>
        <w:sz w:val="18"/>
        <w:lang w:val="en-US"/>
      </w:rPr>
      <w:fldChar w:fldCharType="separate"/>
    </w:r>
    <w:r w:rsidRPr="00E96D87">
      <w:rPr>
        <w:b/>
        <w:noProof/>
        <w:sz w:val="18"/>
        <w:lang w:val="en-US"/>
      </w:rPr>
      <w:t>2</w:t>
    </w:r>
    <w:r w:rsidRPr="00E96D8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72EF" w14:textId="5BEE01B4" w:rsidR="007F4357" w:rsidRPr="00E96D87" w:rsidRDefault="007F4357" w:rsidP="00E96D8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GE.21-11971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FD0F" w14:textId="281CFC13" w:rsidR="007F4357" w:rsidRPr="00E96D87" w:rsidRDefault="007F4357" w:rsidP="00E96D87">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1912843" wp14:editId="5ACBBF7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21-11971 (A)</w:t>
    </w:r>
    <w:r>
      <w:rPr>
        <w:noProof/>
        <w:sz w:val="20"/>
        <w:lang w:val="en-US"/>
      </w:rPr>
      <w:drawing>
        <wp:anchor distT="0" distB="0" distL="114300" distR="114300" simplePos="0" relativeHeight="251659264" behindDoc="0" locked="0" layoutInCell="1" allowOverlap="1" wp14:anchorId="4B75166E" wp14:editId="0533CA64">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DB4B" w14:textId="77777777" w:rsidR="007F4357" w:rsidRPr="00A350CC" w:rsidRDefault="007F4357"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1546421E" w14:textId="77777777" w:rsidR="007F4357" w:rsidRDefault="007F4357" w:rsidP="00656392">
      <w:pPr>
        <w:spacing w:line="240" w:lineRule="auto"/>
      </w:pPr>
      <w:r>
        <w:continuationSeparator/>
      </w:r>
    </w:p>
  </w:footnote>
  <w:footnote w:id="1">
    <w:p w14:paraId="3FFD7E2E" w14:textId="34AF913C" w:rsidR="007F4357" w:rsidRPr="00997C5B" w:rsidRDefault="007F4357" w:rsidP="007F4357">
      <w:pPr>
        <w:pStyle w:val="FootnoteText1"/>
        <w:rPr>
          <w:rFonts w:eastAsiaTheme="minorEastAsia"/>
          <w:rtl/>
        </w:rPr>
      </w:pPr>
      <w:r w:rsidRPr="00997C5B">
        <w:rPr>
          <w:rFonts w:eastAsiaTheme="minorEastAsia"/>
          <w:sz w:val="22"/>
          <w:szCs w:val="22"/>
          <w:rtl/>
        </w:rPr>
        <w:t>*</w:t>
      </w:r>
      <w:r w:rsidRPr="00997C5B">
        <w:rPr>
          <w:rFonts w:eastAsiaTheme="minorEastAsia"/>
          <w:sz w:val="22"/>
          <w:szCs w:val="22"/>
          <w:rtl/>
        </w:rPr>
        <w:tab/>
      </w:r>
      <w:r w:rsidRPr="00997C5B">
        <w:rPr>
          <w:rFonts w:eastAsiaTheme="minorEastAsia"/>
          <w:rtl/>
        </w:rPr>
        <w:t>اعتمدته اللجنة في دورتها الحادية والسبعين (</w:t>
      </w:r>
      <w:r w:rsidRPr="00DB6C71">
        <w:rPr>
          <w:rFonts w:eastAsiaTheme="minorEastAsia"/>
          <w:rtl/>
        </w:rPr>
        <w:t>12</w:t>
      </w:r>
      <w:r w:rsidRPr="00997C5B">
        <w:rPr>
          <w:rFonts w:eastAsiaTheme="minorEastAsia"/>
          <w:rtl/>
        </w:rPr>
        <w:t>-</w:t>
      </w:r>
      <w:r w:rsidRPr="00DB6C71">
        <w:rPr>
          <w:rFonts w:eastAsiaTheme="minorEastAsia"/>
          <w:rtl/>
        </w:rPr>
        <w:t>30</w:t>
      </w:r>
      <w:r w:rsidRPr="00997C5B">
        <w:rPr>
          <w:rFonts w:eastAsiaTheme="minorEastAsia"/>
          <w:rtl/>
        </w:rPr>
        <w:t xml:space="preserve"> تموز/يوليه </w:t>
      </w:r>
      <w:r w:rsidRPr="00DB6C71">
        <w:rPr>
          <w:rFonts w:eastAsiaTheme="minorEastAsia"/>
          <w:rtl/>
        </w:rPr>
        <w:t>2021</w:t>
      </w:r>
      <w:r w:rsidRPr="00997C5B">
        <w:rPr>
          <w:rFonts w:eastAsiaTheme="minorEastAsia"/>
          <w:rtl/>
        </w:rPr>
        <w:t>).</w:t>
      </w:r>
    </w:p>
  </w:footnote>
  <w:footnote w:id="2">
    <w:p w14:paraId="3C07BCE5" w14:textId="73932D3B" w:rsidR="007F4357" w:rsidRPr="00997C5B" w:rsidRDefault="007F4357" w:rsidP="007F4357">
      <w:pPr>
        <w:pStyle w:val="FootnoteText1"/>
        <w:rPr>
          <w:rFonts w:eastAsiaTheme="minorEastAsia"/>
          <w:rtl/>
        </w:rPr>
      </w:pPr>
      <w:r w:rsidRPr="00997C5B">
        <w:rPr>
          <w:rFonts w:eastAsiaTheme="minorEastAsia"/>
          <w:sz w:val="22"/>
          <w:szCs w:val="22"/>
          <w:rtl/>
        </w:rPr>
        <w:t>**</w:t>
      </w:r>
      <w:r w:rsidRPr="00997C5B">
        <w:rPr>
          <w:rFonts w:eastAsiaTheme="minorEastAsia"/>
          <w:rtl/>
        </w:rPr>
        <w:tab/>
        <w:t xml:space="preserve">شارك في دراسة هذا البلاغ أعضاء اللجنة التالية أسماؤهم: السعدية </w:t>
      </w:r>
      <w:proofErr w:type="spellStart"/>
      <w:r w:rsidRPr="00997C5B">
        <w:rPr>
          <w:rFonts w:eastAsiaTheme="minorEastAsia"/>
          <w:rtl/>
        </w:rPr>
        <w:t>بلمير</w:t>
      </w:r>
      <w:proofErr w:type="spellEnd"/>
      <w:r w:rsidRPr="00997C5B">
        <w:rPr>
          <w:rFonts w:eastAsiaTheme="minorEastAsia"/>
          <w:rtl/>
        </w:rPr>
        <w:t xml:space="preserve">، وكلود هيلر، </w:t>
      </w:r>
      <w:proofErr w:type="spellStart"/>
      <w:r w:rsidRPr="00997C5B">
        <w:rPr>
          <w:rFonts w:eastAsiaTheme="minorEastAsia"/>
          <w:rtl/>
        </w:rPr>
        <w:t>وإردوغان</w:t>
      </w:r>
      <w:proofErr w:type="spellEnd"/>
      <w:r w:rsidRPr="00997C5B">
        <w:rPr>
          <w:rFonts w:eastAsiaTheme="minorEastAsia"/>
          <w:rtl/>
        </w:rPr>
        <w:t xml:space="preserve"> إشجان، وليو هواوين، </w:t>
      </w:r>
      <w:proofErr w:type="spellStart"/>
      <w:r w:rsidRPr="00997C5B">
        <w:rPr>
          <w:rFonts w:eastAsiaTheme="minorEastAsia"/>
          <w:rtl/>
        </w:rPr>
        <w:t>وإلفيا</w:t>
      </w:r>
      <w:proofErr w:type="spellEnd"/>
      <w:r w:rsidRPr="00997C5B">
        <w:rPr>
          <w:rFonts w:eastAsiaTheme="minorEastAsia"/>
          <w:rtl/>
        </w:rPr>
        <w:t xml:space="preserve"> </w:t>
      </w:r>
      <w:proofErr w:type="spellStart"/>
      <w:r w:rsidRPr="00997C5B">
        <w:rPr>
          <w:rFonts w:eastAsiaTheme="minorEastAsia"/>
          <w:rtl/>
        </w:rPr>
        <w:t>بوتشي</w:t>
      </w:r>
      <w:proofErr w:type="spellEnd"/>
      <w:r w:rsidRPr="00997C5B">
        <w:rPr>
          <w:rFonts w:eastAsiaTheme="minorEastAsia"/>
          <w:rtl/>
        </w:rPr>
        <w:t xml:space="preserve">، وآنا </w:t>
      </w:r>
      <w:proofErr w:type="spellStart"/>
      <w:r w:rsidRPr="00997C5B">
        <w:rPr>
          <w:rFonts w:eastAsiaTheme="minorEastAsia"/>
          <w:rtl/>
        </w:rPr>
        <w:t>راكو</w:t>
      </w:r>
      <w:proofErr w:type="spellEnd"/>
      <w:r w:rsidRPr="00997C5B">
        <w:rPr>
          <w:rFonts w:eastAsiaTheme="minorEastAsia"/>
          <w:rtl/>
        </w:rPr>
        <w:t xml:space="preserve">، ودييغو </w:t>
      </w:r>
      <w:proofErr w:type="spellStart"/>
      <w:r w:rsidRPr="00997C5B">
        <w:rPr>
          <w:rFonts w:eastAsiaTheme="minorEastAsia"/>
          <w:rtl/>
        </w:rPr>
        <w:t>رودريغز</w:t>
      </w:r>
      <w:proofErr w:type="spellEnd"/>
      <w:r w:rsidRPr="00997C5B">
        <w:rPr>
          <w:rFonts w:eastAsiaTheme="minorEastAsia"/>
          <w:rtl/>
        </w:rPr>
        <w:t xml:space="preserve"> -</w:t>
      </w:r>
      <w:r w:rsidR="0094764F" w:rsidRPr="00997C5B">
        <w:rPr>
          <w:rFonts w:eastAsiaTheme="minorEastAsia" w:hint="cs"/>
          <w:rtl/>
        </w:rPr>
        <w:t xml:space="preserve"> </w:t>
      </w:r>
      <w:r w:rsidRPr="00997C5B">
        <w:rPr>
          <w:rFonts w:eastAsiaTheme="minorEastAsia"/>
          <w:rtl/>
        </w:rPr>
        <w:t xml:space="preserve">بينسون، وسيباستيان توزيه، وبَختيار </w:t>
      </w:r>
      <w:proofErr w:type="spellStart"/>
      <w:r w:rsidRPr="00997C5B">
        <w:rPr>
          <w:rFonts w:eastAsiaTheme="minorEastAsia"/>
          <w:rtl/>
        </w:rPr>
        <w:t>توزمحمدوف</w:t>
      </w:r>
      <w:proofErr w:type="spellEnd"/>
      <w:r w:rsidRPr="00997C5B">
        <w:rPr>
          <w:rFonts w:eastAsiaTheme="minorEastAsia"/>
          <w:rtl/>
        </w:rPr>
        <w:t xml:space="preserve">، وبيتر فيديل </w:t>
      </w:r>
      <w:proofErr w:type="spellStart"/>
      <w:r w:rsidRPr="00997C5B">
        <w:rPr>
          <w:rFonts w:eastAsiaTheme="minorEastAsia"/>
          <w:rtl/>
        </w:rPr>
        <w:t>كيسينغ</w:t>
      </w:r>
      <w:proofErr w:type="spellEnd"/>
      <w:r w:rsidRPr="00997C5B">
        <w:rPr>
          <w:rFonts w:eastAsiaTheme="minorEastAsia"/>
          <w:rtl/>
        </w:rPr>
        <w:t>.</w:t>
      </w:r>
    </w:p>
  </w:footnote>
  <w:footnote w:id="3">
    <w:p w14:paraId="24CEE38A" w14:textId="2FB6E3C1" w:rsidR="007F4357" w:rsidRPr="00997C5B" w:rsidRDefault="007F4357" w:rsidP="007F4357">
      <w:pPr>
        <w:pStyle w:val="FootnoteText1"/>
        <w:rPr>
          <w:rFonts w:eastAsiaTheme="minorEastAsia"/>
          <w:spacing w:val="-4"/>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 xml:space="preserve">انظر </w:t>
      </w:r>
      <w:r w:rsidRPr="00997C5B">
        <w:rPr>
          <w:rFonts w:eastAsiaTheme="minorEastAsia"/>
        </w:rPr>
        <w:t xml:space="preserve">Council of Europe Decision (CFSP) </w:t>
      </w:r>
      <w:r w:rsidRPr="00DB6C71">
        <w:rPr>
          <w:rFonts w:eastAsiaTheme="minorEastAsia"/>
        </w:rPr>
        <w:t>2020</w:t>
      </w:r>
      <w:r w:rsidRPr="00997C5B">
        <w:rPr>
          <w:rFonts w:eastAsiaTheme="minorEastAsia"/>
        </w:rPr>
        <w:t>/</w:t>
      </w:r>
      <w:r w:rsidRPr="00DB6C71">
        <w:rPr>
          <w:rFonts w:eastAsiaTheme="minorEastAsia"/>
        </w:rPr>
        <w:t>20</w:t>
      </w:r>
      <w:r w:rsidRPr="00997C5B">
        <w:rPr>
          <w:rFonts w:eastAsiaTheme="minorEastAsia"/>
        </w:rPr>
        <w:t xml:space="preserve"> of </w:t>
      </w:r>
      <w:r w:rsidRPr="00DB6C71">
        <w:rPr>
          <w:rFonts w:eastAsiaTheme="minorEastAsia"/>
        </w:rPr>
        <w:t>13</w:t>
      </w:r>
      <w:r w:rsidRPr="00997C5B">
        <w:rPr>
          <w:rFonts w:eastAsiaTheme="minorEastAsia"/>
        </w:rPr>
        <w:t xml:space="preserve"> January </w:t>
      </w:r>
      <w:r w:rsidRPr="00DB6C71">
        <w:rPr>
          <w:rFonts w:eastAsiaTheme="minorEastAsia"/>
        </w:rPr>
        <w:t>2020</w:t>
      </w:r>
      <w:r w:rsidRPr="00997C5B">
        <w:rPr>
          <w:rFonts w:eastAsiaTheme="minorEastAsia"/>
          <w:rtl/>
        </w:rPr>
        <w:t xml:space="preserve">، </w:t>
      </w:r>
      <w:r w:rsidRPr="00997C5B">
        <w:rPr>
          <w:rFonts w:eastAsiaTheme="minorEastAsia"/>
          <w:rtl/>
          <w:lang w:bidi="ar"/>
        </w:rPr>
        <w:t xml:space="preserve">وهذا القرار الصادر عن مجلس </w:t>
      </w:r>
      <w:r w:rsidRPr="00997C5B">
        <w:rPr>
          <w:rFonts w:eastAsiaTheme="minorEastAsia"/>
          <w:spacing w:val="-4"/>
          <w:rtl/>
          <w:lang w:bidi="ar"/>
        </w:rPr>
        <w:t xml:space="preserve">أوروبا يستكمل قائمة الأشخاص والمجموعات والكيانات الخاضعة للمواد </w:t>
      </w:r>
      <w:r w:rsidRPr="00DB6C71">
        <w:rPr>
          <w:rFonts w:eastAsiaTheme="minorEastAsia"/>
          <w:spacing w:val="-4"/>
          <w:rtl/>
        </w:rPr>
        <w:t>2</w:t>
      </w:r>
      <w:r w:rsidRPr="00997C5B">
        <w:rPr>
          <w:rFonts w:eastAsiaTheme="minorEastAsia"/>
          <w:spacing w:val="-4"/>
          <w:rtl/>
          <w:lang w:bidi="ar"/>
        </w:rPr>
        <w:t xml:space="preserve"> و</w:t>
      </w:r>
      <w:r w:rsidRPr="00DB6C71">
        <w:rPr>
          <w:rFonts w:eastAsiaTheme="minorEastAsia"/>
          <w:spacing w:val="-4"/>
          <w:rtl/>
        </w:rPr>
        <w:t>3</w:t>
      </w:r>
      <w:r w:rsidRPr="00997C5B">
        <w:rPr>
          <w:rFonts w:eastAsiaTheme="minorEastAsia"/>
          <w:spacing w:val="-4"/>
          <w:rtl/>
          <w:lang w:bidi="ar"/>
        </w:rPr>
        <w:t xml:space="preserve"> و</w:t>
      </w:r>
      <w:r w:rsidRPr="00DB6C71">
        <w:rPr>
          <w:rFonts w:eastAsiaTheme="minorEastAsia"/>
          <w:spacing w:val="-4"/>
          <w:rtl/>
        </w:rPr>
        <w:t>4</w:t>
      </w:r>
      <w:r w:rsidRPr="00997C5B">
        <w:rPr>
          <w:rFonts w:eastAsiaTheme="minorEastAsia"/>
          <w:spacing w:val="-4"/>
          <w:rtl/>
          <w:lang w:bidi="ar"/>
        </w:rPr>
        <w:t xml:space="preserve"> من الموقف المشترك </w:t>
      </w:r>
      <w:r w:rsidRPr="00997C5B">
        <w:rPr>
          <w:rFonts w:eastAsiaTheme="minorEastAsia"/>
          <w:spacing w:val="-4"/>
        </w:rPr>
        <w:t xml:space="preserve">Common Position </w:t>
      </w:r>
      <w:r w:rsidRPr="00DB6C71">
        <w:rPr>
          <w:rFonts w:eastAsiaTheme="minorEastAsia"/>
          <w:spacing w:val="-4"/>
        </w:rPr>
        <w:t>2001</w:t>
      </w:r>
      <w:r w:rsidRPr="00997C5B">
        <w:rPr>
          <w:rFonts w:eastAsiaTheme="minorEastAsia"/>
          <w:spacing w:val="-4"/>
        </w:rPr>
        <w:t>/</w:t>
      </w:r>
      <w:r w:rsidRPr="00DB6C71">
        <w:rPr>
          <w:rFonts w:eastAsiaTheme="minorEastAsia"/>
          <w:spacing w:val="-4"/>
        </w:rPr>
        <w:t>931</w:t>
      </w:r>
      <w:r w:rsidRPr="00997C5B">
        <w:rPr>
          <w:rFonts w:eastAsiaTheme="minorEastAsia"/>
          <w:spacing w:val="-4"/>
        </w:rPr>
        <w:t>/CFSP</w:t>
      </w:r>
      <w:r w:rsidR="005320DE" w:rsidRPr="00997C5B">
        <w:rPr>
          <w:rFonts w:eastAsiaTheme="minorEastAsia" w:hint="cs"/>
          <w:spacing w:val="-4"/>
          <w:rtl/>
          <w:lang w:bidi="ar"/>
        </w:rPr>
        <w:t xml:space="preserve"> </w:t>
      </w:r>
      <w:r w:rsidRPr="00997C5B">
        <w:rPr>
          <w:rFonts w:eastAsiaTheme="minorEastAsia"/>
          <w:spacing w:val="-4"/>
          <w:rtl/>
          <w:lang w:bidi="ar"/>
        </w:rPr>
        <w:t>بشأ</w:t>
      </w:r>
      <w:r w:rsidR="0086115F">
        <w:rPr>
          <w:rFonts w:eastAsiaTheme="minorEastAsia" w:hint="cs"/>
          <w:spacing w:val="-4"/>
          <w:rtl/>
          <w:lang w:bidi="ar"/>
        </w:rPr>
        <w:t>ن</w:t>
      </w:r>
      <w:r w:rsidRPr="00997C5B">
        <w:rPr>
          <w:rFonts w:eastAsiaTheme="minorEastAsia"/>
          <w:spacing w:val="-4"/>
          <w:rtl/>
          <w:lang w:bidi="ar"/>
        </w:rPr>
        <w:t xml:space="preserve"> تطبيق تدابير محددة لمكافحة الإرهاب، ويلغي القرار </w:t>
      </w:r>
      <w:r w:rsidRPr="00997C5B">
        <w:rPr>
          <w:rFonts w:eastAsiaTheme="minorEastAsia"/>
          <w:spacing w:val="-4"/>
        </w:rPr>
        <w:t xml:space="preserve">Decision (CFSP) </w:t>
      </w:r>
      <w:r w:rsidRPr="00DB6C71">
        <w:rPr>
          <w:rFonts w:eastAsiaTheme="minorEastAsia"/>
          <w:spacing w:val="-4"/>
        </w:rPr>
        <w:t>201</w:t>
      </w:r>
      <w:hyperlink r:id="rId1" w:tgtFrame="_blank" w:tooltip="View BiText" w:history="1">
        <w:r w:rsidRPr="00DB6C71">
          <w:rPr>
            <w:rFonts w:eastAsiaTheme="minorEastAsia"/>
            <w:spacing w:val="-4"/>
          </w:rPr>
          <w:t>9/1341</w:t>
        </w:r>
      </w:hyperlink>
      <w:r w:rsidRPr="00997C5B">
        <w:rPr>
          <w:rFonts w:eastAsiaTheme="minorEastAsia"/>
          <w:spacing w:val="-4"/>
          <w:rtl/>
          <w:lang w:bidi="ar"/>
        </w:rPr>
        <w:t>.</w:t>
      </w:r>
      <w:r w:rsidR="005320DE" w:rsidRPr="00997C5B">
        <w:rPr>
          <w:rFonts w:eastAsiaTheme="minorEastAsia" w:hint="cs"/>
          <w:spacing w:val="-4"/>
          <w:rtl/>
          <w:lang w:bidi="ar"/>
        </w:rPr>
        <w:t xml:space="preserve"> </w:t>
      </w:r>
      <w:r w:rsidRPr="00997C5B">
        <w:rPr>
          <w:rFonts w:eastAsiaTheme="minorEastAsia"/>
          <w:spacing w:val="-4"/>
          <w:rtl/>
          <w:lang w:bidi="ar"/>
        </w:rPr>
        <w:t xml:space="preserve">يتاح على الرابط التالي: </w:t>
      </w:r>
      <w:hyperlink r:id="rId2" w:history="1">
        <w:r w:rsidRPr="00997C5B">
          <w:rPr>
            <w:rStyle w:val="Hyperlink"/>
            <w:rFonts w:eastAsiaTheme="minorEastAsia"/>
            <w:spacing w:val="-4"/>
            <w:shd w:val="clear" w:color="auto" w:fill="FFFFFF"/>
          </w:rPr>
          <w:t>https://eur-lex.europa.eu/eli/dec/</w:t>
        </w:r>
        <w:r w:rsidRPr="00DB6C71">
          <w:rPr>
            <w:rStyle w:val="Hyperlink"/>
            <w:rFonts w:eastAsiaTheme="minorEastAsia"/>
            <w:spacing w:val="-4"/>
            <w:shd w:val="clear" w:color="auto" w:fill="FFFFFF"/>
          </w:rPr>
          <w:t>2020</w:t>
        </w:r>
        <w:r w:rsidRPr="00997C5B">
          <w:rPr>
            <w:rStyle w:val="Hyperlink"/>
            <w:rFonts w:eastAsiaTheme="minorEastAsia"/>
            <w:spacing w:val="-4"/>
            <w:shd w:val="clear" w:color="auto" w:fill="FFFFFF"/>
          </w:rPr>
          <w:t>/</w:t>
        </w:r>
        <w:r w:rsidRPr="00DB6C71">
          <w:rPr>
            <w:rStyle w:val="Hyperlink"/>
            <w:rFonts w:eastAsiaTheme="minorEastAsia"/>
            <w:spacing w:val="-4"/>
            <w:shd w:val="clear" w:color="auto" w:fill="FFFFFF"/>
          </w:rPr>
          <w:t>20</w:t>
        </w:r>
        <w:r w:rsidRPr="00997C5B">
          <w:rPr>
            <w:rStyle w:val="Hyperlink"/>
            <w:rFonts w:eastAsiaTheme="minorEastAsia"/>
            <w:spacing w:val="-4"/>
            <w:shd w:val="clear" w:color="auto" w:fill="FFFFFF"/>
          </w:rPr>
          <w:t>/oj</w:t>
        </w:r>
      </w:hyperlink>
      <w:r w:rsidRPr="00997C5B">
        <w:rPr>
          <w:rFonts w:eastAsiaTheme="minorEastAsia"/>
          <w:spacing w:val="-4"/>
          <w:rtl/>
          <w:lang w:bidi="ar"/>
        </w:rPr>
        <w:t>، انظر أيضاً</w:t>
      </w:r>
      <w:r w:rsidRPr="00B10B54">
        <w:rPr>
          <w:rFonts w:eastAsiaTheme="minorEastAsia"/>
          <w:spacing w:val="-4"/>
          <w:rtl/>
          <w:lang w:bidi="ar"/>
        </w:rPr>
        <w:t xml:space="preserve"> </w:t>
      </w:r>
      <w:r w:rsidRPr="00B10B54">
        <w:rPr>
          <w:rFonts w:eastAsiaTheme="minorEastAsia"/>
          <w:color w:val="333333"/>
          <w:spacing w:val="-4"/>
          <w:shd w:val="clear" w:color="auto" w:fill="FFFFFF"/>
        </w:rPr>
        <w:t>http://data.europa</w:t>
      </w:r>
      <w:r w:rsidRPr="00B10B54">
        <w:rPr>
          <w:rFonts w:eastAsiaTheme="minorEastAsia"/>
          <w:spacing w:val="-4"/>
          <w:shd w:val="clear" w:color="auto" w:fill="FFFFFF"/>
        </w:rPr>
        <w:t>.eu/</w:t>
      </w:r>
      <w:r w:rsidRPr="00B10B54">
        <w:rPr>
          <w:rStyle w:val="terminologypart"/>
          <w:rFonts w:eastAsiaTheme="minorEastAsia"/>
          <w:spacing w:val="-4"/>
          <w:shd w:val="clear" w:color="auto" w:fill="FFFFFF"/>
        </w:rPr>
        <w:t>eli</w:t>
      </w:r>
      <w:r w:rsidRPr="00B10B54">
        <w:rPr>
          <w:rFonts w:eastAsiaTheme="minorEastAsia"/>
          <w:spacing w:val="-4"/>
          <w:shd w:val="clear" w:color="auto" w:fill="FFFFFF"/>
        </w:rPr>
        <w:t>/dec/</w:t>
      </w:r>
      <w:r w:rsidRPr="00DB6C71">
        <w:rPr>
          <w:rFonts w:eastAsiaTheme="minorEastAsia"/>
          <w:spacing w:val="-4"/>
          <w:shd w:val="clear" w:color="auto" w:fill="FFFFFF"/>
        </w:rPr>
        <w:t>2021</w:t>
      </w:r>
      <w:r w:rsidRPr="00B10B54">
        <w:rPr>
          <w:rFonts w:eastAsiaTheme="minorEastAsia"/>
          <w:spacing w:val="-4"/>
          <w:shd w:val="clear" w:color="auto" w:fill="FFFFFF"/>
        </w:rPr>
        <w:t>/</w:t>
      </w:r>
      <w:r w:rsidRPr="00DB6C71">
        <w:rPr>
          <w:rFonts w:eastAsiaTheme="minorEastAsia"/>
          <w:spacing w:val="-4"/>
          <w:shd w:val="clear" w:color="auto" w:fill="FFFFFF"/>
        </w:rPr>
        <w:t>1192</w:t>
      </w:r>
      <w:r w:rsidRPr="00B10B54">
        <w:rPr>
          <w:rFonts w:eastAsiaTheme="minorEastAsia"/>
          <w:spacing w:val="-4"/>
          <w:shd w:val="clear" w:color="auto" w:fill="FFFFFF"/>
        </w:rPr>
        <w:t>/</w:t>
      </w:r>
      <w:r w:rsidRPr="00B10B54">
        <w:rPr>
          <w:rStyle w:val="terminologypart"/>
          <w:rFonts w:eastAsiaTheme="minorEastAsia"/>
          <w:spacing w:val="-4"/>
          <w:shd w:val="clear" w:color="auto" w:fill="FFFFFF"/>
        </w:rPr>
        <w:t>oj</w:t>
      </w:r>
      <w:r w:rsidRPr="00997C5B">
        <w:rPr>
          <w:rStyle w:val="terminologypart"/>
          <w:rFonts w:eastAsiaTheme="minorEastAsia"/>
          <w:color w:val="1D9700"/>
          <w:spacing w:val="-4"/>
          <w:shd w:val="clear" w:color="auto" w:fill="FFFFFF"/>
          <w:rtl/>
        </w:rPr>
        <w:t>.</w:t>
      </w:r>
    </w:p>
  </w:footnote>
  <w:footnote w:id="4">
    <w:p w14:paraId="6CB96F41" w14:textId="662F72F2"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 xml:space="preserve"> </w:t>
      </w:r>
      <w:r w:rsidRPr="00997C5B">
        <w:rPr>
          <w:rFonts w:eastAsiaTheme="minorEastAsia"/>
          <w:rtl/>
          <w:lang w:bidi="ar"/>
        </w:rPr>
        <w:tab/>
        <w:t>في تاريخ غير محدد أثناء القصف، فقد صاحب الشكوى هو وشقيقته الاتصال بوالديهما أيضاً.</w:t>
      </w:r>
    </w:p>
  </w:footnote>
  <w:footnote w:id="5">
    <w:p w14:paraId="42EA1060" w14:textId="65B60469"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 xml:space="preserve">لا يعرف من الشكوى والوثائق الداعمة متى وصلا إلى </w:t>
      </w:r>
      <w:proofErr w:type="spellStart"/>
      <w:r w:rsidRPr="00997C5B">
        <w:rPr>
          <w:rFonts w:eastAsiaTheme="minorEastAsia"/>
          <w:rtl/>
          <w:lang w:bidi="ar"/>
        </w:rPr>
        <w:t>موليفايكال</w:t>
      </w:r>
      <w:proofErr w:type="spellEnd"/>
      <w:r w:rsidRPr="00997C5B">
        <w:rPr>
          <w:rFonts w:eastAsiaTheme="minorEastAsia"/>
          <w:rtl/>
          <w:lang w:bidi="ar"/>
        </w:rPr>
        <w:t xml:space="preserve">، ولكن يبدو أنهما غادرا </w:t>
      </w:r>
      <w:proofErr w:type="spellStart"/>
      <w:r w:rsidRPr="00997C5B">
        <w:rPr>
          <w:rFonts w:eastAsiaTheme="minorEastAsia"/>
          <w:rtl/>
          <w:lang w:bidi="ar"/>
        </w:rPr>
        <w:t>موليفايكال</w:t>
      </w:r>
      <w:proofErr w:type="spellEnd"/>
      <w:r w:rsidRPr="00997C5B">
        <w:rPr>
          <w:rFonts w:eastAsiaTheme="minorEastAsia"/>
          <w:rtl/>
          <w:lang w:bidi="ar"/>
        </w:rPr>
        <w:t xml:space="preserve"> فوراً قبل أن يقبض عليهما أفراد الجيش السريلانكي، أثناء المرحلة الأخيرة من الحرب الأهلية التي نشبت بين نمور تحرير </w:t>
      </w:r>
      <w:proofErr w:type="spellStart"/>
      <w:r w:rsidRPr="00997C5B">
        <w:rPr>
          <w:rFonts w:eastAsiaTheme="minorEastAsia"/>
          <w:rtl/>
          <w:lang w:bidi="ar"/>
        </w:rPr>
        <w:t>تاميل</w:t>
      </w:r>
      <w:proofErr w:type="spellEnd"/>
      <w:r w:rsidRPr="00997C5B">
        <w:rPr>
          <w:rFonts w:eastAsiaTheme="minorEastAsia"/>
          <w:rtl/>
          <w:lang w:bidi="ar"/>
        </w:rPr>
        <w:t xml:space="preserve"> إيلام والقوات المسلحة في أيار/مايو </w:t>
      </w:r>
      <w:r w:rsidRPr="00DB6C71">
        <w:rPr>
          <w:rFonts w:eastAsiaTheme="minorEastAsia"/>
          <w:rtl/>
        </w:rPr>
        <w:t>2009</w:t>
      </w:r>
      <w:r w:rsidRPr="00997C5B">
        <w:rPr>
          <w:rFonts w:eastAsiaTheme="minorEastAsia"/>
          <w:rtl/>
          <w:lang w:bidi="ar"/>
        </w:rPr>
        <w:t>.</w:t>
      </w:r>
    </w:p>
  </w:footnote>
  <w:footnote w:id="6">
    <w:p w14:paraId="5FF4154D" w14:textId="710D7AFA"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لا يقدم صاحب الشكوى أية تفاصيل عن ظروف التعذيب والاعتداء الجنسي التي تعرض لها. ولم يذكر سوى أن لديه الكثير من الندوب التي تظهر على كامل جسمه وأن أسنانه قد أصيبت نتيجة سوء معاملته.</w:t>
      </w:r>
    </w:p>
  </w:footnote>
  <w:footnote w:id="7">
    <w:p w14:paraId="3EF8324B" w14:textId="16CB0803"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 xml:space="preserve">يبدو من وثائق المحكمة أن صاحب الشكوى قدم أيضاً شهادة </w:t>
      </w:r>
      <w:r w:rsidRPr="00997C5B">
        <w:rPr>
          <w:rFonts w:eastAsiaTheme="minorEastAsia"/>
          <w:rtl/>
        </w:rPr>
        <w:t>مؤرخة</w:t>
      </w:r>
      <w:r w:rsidRPr="00997C5B">
        <w:rPr>
          <w:rFonts w:eastAsiaTheme="minorEastAsia"/>
          <w:rtl/>
          <w:lang w:bidi="ar"/>
        </w:rPr>
        <w:t xml:space="preserve"> </w:t>
      </w:r>
      <w:r w:rsidRPr="00DB6C71">
        <w:rPr>
          <w:rFonts w:eastAsiaTheme="minorEastAsia"/>
          <w:rtl/>
        </w:rPr>
        <w:t>25</w:t>
      </w:r>
      <w:r w:rsidRPr="00997C5B">
        <w:rPr>
          <w:rFonts w:eastAsiaTheme="minorEastAsia"/>
          <w:rtl/>
          <w:lang w:bidi="ar"/>
        </w:rPr>
        <w:t xml:space="preserve"> كانون الأول/ديسمبر </w:t>
      </w:r>
      <w:r w:rsidRPr="00DB6C71">
        <w:rPr>
          <w:rFonts w:eastAsiaTheme="minorEastAsia"/>
          <w:rtl/>
        </w:rPr>
        <w:t>2014</w:t>
      </w:r>
      <w:r w:rsidRPr="00997C5B">
        <w:rPr>
          <w:rFonts w:eastAsiaTheme="minorEastAsia"/>
          <w:rtl/>
          <w:lang w:bidi="ar"/>
        </w:rPr>
        <w:t>، أعدها موظف القرية (</w:t>
      </w:r>
      <w:r w:rsidRPr="00DB6C71">
        <w:rPr>
          <w:rFonts w:eastAsiaTheme="minorEastAsia"/>
          <w:i/>
          <w:iCs/>
          <w:rtl/>
        </w:rPr>
        <w:t xml:space="preserve">غراما </w:t>
      </w:r>
      <w:proofErr w:type="spellStart"/>
      <w:r w:rsidRPr="00DB6C71">
        <w:rPr>
          <w:rFonts w:eastAsiaTheme="minorEastAsia"/>
          <w:i/>
          <w:iCs/>
          <w:rtl/>
        </w:rPr>
        <w:t>نيلاداري</w:t>
      </w:r>
      <w:proofErr w:type="spellEnd"/>
      <w:r w:rsidRPr="00997C5B">
        <w:rPr>
          <w:rFonts w:eastAsiaTheme="minorEastAsia"/>
          <w:rtl/>
          <w:lang w:bidi="ar"/>
        </w:rPr>
        <w:t>) على أساس إفادة والدته التي ادعت فيها أن ثمانية رجال مجهولي الهوية بعضهم يرتدي زياً رسمياً والبعض الآخر بملابس مدنية ذهبوا إلى منزل والدي صاحب الشكوى للاستفسار عن مكان وجوده. وأبلغت والدة صاحب الشكوى الشرطة بالواقعة؛ وأرفق مقتطف من تقرير الشرطة أيضاً بملف المحكمة. غير أن المحكمة وجدت أن هذه الوثائق لا تحمل أي قيمة ثبوتية، بالنظر إلى أنها أعدت بناء على طلب صاحب الشكوى.</w:t>
      </w:r>
    </w:p>
  </w:footnote>
  <w:footnote w:id="8">
    <w:p w14:paraId="3E6E853C" w14:textId="7028E454"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 xml:space="preserve">يتضمن التقرير نتائج تشير إلى أن الندوب التي تظهر على وجه صاحب الشكوى وحالة أسنانه تتسق مع ماورد في أفادته من أنها ناجمة عن سوء معاملته باستخدام عقب بندقية. وتتسق الندوب التي تظهر على ركبتيه مع ما جاء في إفادته من أنها ناجمة عن زحفه المستمر. وتتسق الندوب التي تظهر على الجزء العلوي من ظهره مع إفادته بأنها ناجمة عن تعليقه بخطافات مثبتة في عضلاته. وتتسق الندوب التي تظهر على مرفقه مع إفادته بأنها ناجمة عن ضربه بقضيب خشبي. وتتسق الندوب التي تظهر على أسفل ذراعه مع إفادته بأنها ناجمة عن حروق السجائر. والمشاكل النفسية، بما في ذلك </w:t>
      </w:r>
      <w:proofErr w:type="spellStart"/>
      <w:r w:rsidRPr="00997C5B">
        <w:rPr>
          <w:rFonts w:eastAsiaTheme="minorEastAsia"/>
          <w:rtl/>
          <w:lang w:bidi="ar"/>
        </w:rPr>
        <w:t>الاكتراب</w:t>
      </w:r>
      <w:proofErr w:type="spellEnd"/>
      <w:r w:rsidRPr="00997C5B">
        <w:rPr>
          <w:rFonts w:eastAsiaTheme="minorEastAsia"/>
          <w:rtl/>
          <w:lang w:bidi="ar"/>
        </w:rPr>
        <w:t xml:space="preserve"> التالي للصدمة، والخوف، ومشاعر الذعر والاكتئاب، ومشاكل الذاكرة والتركيز، هي مشاكل معتادة تظهر على المرضى الذين تعرضوا للتعذيب وغيره من أشكال سوء المعاملة.</w:t>
      </w:r>
    </w:p>
  </w:footnote>
  <w:footnote w:id="9">
    <w:p w14:paraId="3A71B6F3" w14:textId="49360308"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r>
      <w:r w:rsidR="005320DE" w:rsidRPr="00997C5B">
        <w:rPr>
          <w:rFonts w:eastAsiaTheme="minorEastAsia"/>
        </w:rPr>
        <w:t xml:space="preserve">European Court of Human Rights, </w:t>
      </w:r>
      <w:r w:rsidR="005320DE" w:rsidRPr="00DB6C71">
        <w:rPr>
          <w:rFonts w:eastAsiaTheme="minorEastAsia"/>
          <w:i/>
          <w:iCs/>
        </w:rPr>
        <w:t>N.A. v. the United Kingdom</w:t>
      </w:r>
      <w:r w:rsidR="005320DE" w:rsidRPr="00997C5B">
        <w:rPr>
          <w:rFonts w:eastAsiaTheme="minorEastAsia"/>
        </w:rPr>
        <w:t xml:space="preserve"> (application No. </w:t>
      </w:r>
      <w:r w:rsidR="005320DE" w:rsidRPr="00DB6C71">
        <w:rPr>
          <w:rFonts w:eastAsiaTheme="minorEastAsia"/>
        </w:rPr>
        <w:t>25904</w:t>
      </w:r>
      <w:r w:rsidR="005320DE" w:rsidRPr="00997C5B">
        <w:rPr>
          <w:rFonts w:eastAsiaTheme="minorEastAsia"/>
        </w:rPr>
        <w:t>/</w:t>
      </w:r>
      <w:r w:rsidR="005320DE" w:rsidRPr="00DB6C71">
        <w:rPr>
          <w:rFonts w:eastAsiaTheme="minorEastAsia"/>
        </w:rPr>
        <w:t>07</w:t>
      </w:r>
      <w:r w:rsidR="005320DE" w:rsidRPr="00997C5B">
        <w:rPr>
          <w:rFonts w:eastAsiaTheme="minorEastAsia"/>
        </w:rPr>
        <w:t>),</w:t>
      </w:r>
      <w:r w:rsidR="005320DE" w:rsidRPr="00997C5B">
        <w:rPr>
          <w:rFonts w:eastAsiaTheme="minorEastAsia"/>
        </w:rPr>
        <w:br/>
        <w:t xml:space="preserve">judgment of </w:t>
      </w:r>
      <w:r w:rsidR="005320DE" w:rsidRPr="00DB6C71">
        <w:rPr>
          <w:rFonts w:eastAsiaTheme="minorEastAsia"/>
        </w:rPr>
        <w:t>17</w:t>
      </w:r>
      <w:r w:rsidR="005320DE" w:rsidRPr="00997C5B">
        <w:rPr>
          <w:rFonts w:eastAsiaTheme="minorEastAsia"/>
        </w:rPr>
        <w:t xml:space="preserve"> July </w:t>
      </w:r>
      <w:r w:rsidR="005320DE" w:rsidRPr="00DB6C71">
        <w:rPr>
          <w:rFonts w:eastAsiaTheme="minorEastAsia"/>
        </w:rPr>
        <w:t>2008</w:t>
      </w:r>
      <w:r w:rsidRPr="00997C5B">
        <w:rPr>
          <w:rFonts w:eastAsiaTheme="minorEastAsia"/>
          <w:rtl/>
        </w:rPr>
        <w:t>.</w:t>
      </w:r>
    </w:p>
  </w:footnote>
  <w:footnote w:id="10">
    <w:p w14:paraId="528AEEA0" w14:textId="6E7FA692"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r>
      <w:r w:rsidRPr="00997C5B">
        <w:rPr>
          <w:rFonts w:eastAsiaTheme="minorEastAsia"/>
        </w:rPr>
        <w:t>United Kingdom of Great Britain and Northern Ireland, Upper Tribunal (Immigration and Asylum</w:t>
      </w:r>
      <w:r w:rsidR="00E94A13" w:rsidRPr="00997C5B">
        <w:rPr>
          <w:rFonts w:eastAsiaTheme="minorEastAsia"/>
        </w:rPr>
        <w:br/>
      </w:r>
      <w:r w:rsidRPr="00997C5B">
        <w:rPr>
          <w:rFonts w:eastAsiaTheme="minorEastAsia"/>
        </w:rPr>
        <w:t xml:space="preserve">Chamber), </w:t>
      </w:r>
      <w:r w:rsidRPr="00DB6C71">
        <w:rPr>
          <w:rFonts w:eastAsiaTheme="minorEastAsia"/>
          <w:i/>
          <w:iCs/>
        </w:rPr>
        <w:t>G.J. and others v. Secretary of State for the Home Department</w:t>
      </w:r>
      <w:r w:rsidRPr="00997C5B">
        <w:rPr>
          <w:rFonts w:eastAsiaTheme="minorEastAsia"/>
        </w:rPr>
        <w:t xml:space="preserve">, decision adopted on </w:t>
      </w:r>
      <w:r w:rsidRPr="00DB6C71">
        <w:rPr>
          <w:rFonts w:eastAsiaTheme="minorEastAsia"/>
        </w:rPr>
        <w:t>5</w:t>
      </w:r>
      <w:r w:rsidRPr="00997C5B">
        <w:rPr>
          <w:rFonts w:eastAsiaTheme="minorEastAsia"/>
        </w:rPr>
        <w:t xml:space="preserve"> July </w:t>
      </w:r>
      <w:r w:rsidRPr="00DB6C71">
        <w:rPr>
          <w:rFonts w:eastAsiaTheme="minorEastAsia"/>
        </w:rPr>
        <w:t>2013</w:t>
      </w:r>
      <w:r w:rsidRPr="00997C5B">
        <w:rPr>
          <w:rFonts w:eastAsiaTheme="minorEastAsia"/>
          <w:rtl/>
        </w:rPr>
        <w:t>.</w:t>
      </w:r>
    </w:p>
  </w:footnote>
  <w:footnote w:id="11">
    <w:p w14:paraId="44351A25" w14:textId="44A18299"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 xml:space="preserve">تدفع الدولة الطرف بأن صاحب الشكوى لم يتمكن من تقديم أسماء المدربين وغيرهم من قادة نمور تحرير </w:t>
      </w:r>
      <w:proofErr w:type="spellStart"/>
      <w:r w:rsidRPr="00997C5B">
        <w:rPr>
          <w:rFonts w:eastAsiaTheme="minorEastAsia"/>
          <w:rtl/>
          <w:lang w:bidi="ar"/>
        </w:rPr>
        <w:t>تاميل</w:t>
      </w:r>
      <w:proofErr w:type="spellEnd"/>
      <w:r w:rsidRPr="00997C5B">
        <w:rPr>
          <w:rFonts w:eastAsiaTheme="minorEastAsia"/>
          <w:rtl/>
          <w:lang w:bidi="ar"/>
        </w:rPr>
        <w:t xml:space="preserve"> إيلام من منطقته ولم يكن متسق</w:t>
      </w:r>
      <w:r w:rsidR="00B96100" w:rsidRPr="00997C5B">
        <w:rPr>
          <w:rFonts w:eastAsiaTheme="minorEastAsia"/>
          <w:rtl/>
          <w:lang w:bidi="ar"/>
        </w:rPr>
        <w:t xml:space="preserve">اً </w:t>
      </w:r>
      <w:r w:rsidRPr="00997C5B">
        <w:rPr>
          <w:rFonts w:eastAsiaTheme="minorEastAsia"/>
          <w:rtl/>
          <w:lang w:bidi="ar"/>
        </w:rPr>
        <w:t>في ادعاءاته بشأن ما إذا كان عليه حفر مخابئ أو خنادق.</w:t>
      </w:r>
    </w:p>
  </w:footnote>
  <w:footnote w:id="12">
    <w:p w14:paraId="4ACF35B8" w14:textId="3F0FC34F"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تحتج الدولة الطرف بأن صاحب الشكوى أفاد، في بداية إجراءات اللجوء، بأن جندي</w:t>
      </w:r>
      <w:r w:rsidR="00B96100" w:rsidRPr="00997C5B">
        <w:rPr>
          <w:rFonts w:eastAsiaTheme="minorEastAsia"/>
          <w:rtl/>
          <w:lang w:bidi="ar"/>
        </w:rPr>
        <w:t xml:space="preserve">اً </w:t>
      </w:r>
      <w:r w:rsidRPr="00997C5B">
        <w:rPr>
          <w:rFonts w:eastAsiaTheme="minorEastAsia"/>
          <w:rtl/>
          <w:lang w:bidi="ar"/>
        </w:rPr>
        <w:t>سريلانكياً هو الذي ساعده على الفرار من الاحتجاز. غير أنه من غير المعقول، وفق</w:t>
      </w:r>
      <w:r w:rsidR="00B96100" w:rsidRPr="00997C5B">
        <w:rPr>
          <w:rFonts w:eastAsiaTheme="minorEastAsia"/>
          <w:rtl/>
          <w:lang w:bidi="ar"/>
        </w:rPr>
        <w:t xml:space="preserve">اً </w:t>
      </w:r>
      <w:r w:rsidRPr="00997C5B">
        <w:rPr>
          <w:rFonts w:eastAsiaTheme="minorEastAsia"/>
          <w:rtl/>
          <w:lang w:bidi="ar"/>
        </w:rPr>
        <w:t>للدولة الطرف، أن يخاطر جندي سريلانكي، لم يكن معروف</w:t>
      </w:r>
      <w:r w:rsidR="00B96100" w:rsidRPr="00997C5B">
        <w:rPr>
          <w:rFonts w:eastAsiaTheme="minorEastAsia"/>
          <w:rtl/>
          <w:lang w:bidi="ar"/>
        </w:rPr>
        <w:t xml:space="preserve">اً </w:t>
      </w:r>
      <w:r w:rsidRPr="00997C5B">
        <w:rPr>
          <w:rFonts w:eastAsiaTheme="minorEastAsia"/>
          <w:rtl/>
          <w:lang w:bidi="ar"/>
        </w:rPr>
        <w:t xml:space="preserve">تماماً لصاحب الشكوى ولا يتحدث سوى القليل جداً من </w:t>
      </w:r>
      <w:proofErr w:type="spellStart"/>
      <w:r w:rsidRPr="00997C5B">
        <w:rPr>
          <w:rFonts w:eastAsiaTheme="minorEastAsia"/>
          <w:rtl/>
          <w:lang w:bidi="ar"/>
        </w:rPr>
        <w:t>التاميل</w:t>
      </w:r>
      <w:proofErr w:type="spellEnd"/>
      <w:r w:rsidRPr="00997C5B">
        <w:rPr>
          <w:rFonts w:eastAsiaTheme="minorEastAsia"/>
          <w:rtl/>
          <w:lang w:bidi="ar"/>
        </w:rPr>
        <w:t>، بتسهيل هروب محتجز تاميلي.</w:t>
      </w:r>
    </w:p>
  </w:footnote>
  <w:footnote w:id="13">
    <w:p w14:paraId="3DB3A1AC" w14:textId="72CFCA2B"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انظر على سبيل المثال</w:t>
      </w:r>
      <w:r w:rsidRPr="00DB6C71">
        <w:rPr>
          <w:rFonts w:eastAsiaTheme="minorEastAsia"/>
          <w:i/>
          <w:iCs/>
          <w:rtl/>
          <w:lang w:bidi="ar"/>
        </w:rPr>
        <w:t xml:space="preserve"> إ.</w:t>
      </w:r>
      <w:r w:rsidRPr="00DB6C71">
        <w:rPr>
          <w:rFonts w:eastAsiaTheme="minorEastAsia" w:hint="cs"/>
          <w:i/>
          <w:iCs/>
          <w:rtl/>
          <w:lang w:bidi="ar"/>
        </w:rPr>
        <w:t xml:space="preserve"> </w:t>
      </w:r>
      <w:r w:rsidRPr="00DB6C71">
        <w:rPr>
          <w:rFonts w:eastAsiaTheme="minorEastAsia"/>
          <w:i/>
          <w:iCs/>
          <w:rtl/>
          <w:lang w:bidi="ar"/>
        </w:rPr>
        <w:t>ت. ضد هولندا</w:t>
      </w:r>
      <w:r w:rsidRPr="00997C5B">
        <w:rPr>
          <w:rFonts w:eastAsiaTheme="minorEastAsia"/>
          <w:rtl/>
        </w:rPr>
        <w:t xml:space="preserve"> </w:t>
      </w:r>
      <w:r w:rsidRPr="00997C5B">
        <w:rPr>
          <w:rFonts w:eastAsiaTheme="minorEastAsia"/>
        </w:rPr>
        <w:t>(</w:t>
      </w:r>
      <w:hyperlink r:id="rId3" w:tgtFrame="_blank" w:tooltip="View BiText" w:history="1">
        <w:r w:rsidRPr="00997C5B">
          <w:rPr>
            <w:rFonts w:eastAsiaTheme="minorEastAsia"/>
          </w:rPr>
          <w:t>CAT/C/</w:t>
        </w:r>
        <w:r w:rsidRPr="00DB6C71">
          <w:rPr>
            <w:rFonts w:eastAsiaTheme="minorEastAsia"/>
          </w:rPr>
          <w:t>65</w:t>
        </w:r>
        <w:r w:rsidRPr="00997C5B">
          <w:rPr>
            <w:rFonts w:eastAsiaTheme="minorEastAsia"/>
          </w:rPr>
          <w:t>/D/</w:t>
        </w:r>
        <w:r w:rsidRPr="00DB6C71">
          <w:rPr>
            <w:rFonts w:eastAsiaTheme="minorEastAsia"/>
          </w:rPr>
          <w:t>801</w:t>
        </w:r>
        <w:r w:rsidRPr="00997C5B">
          <w:rPr>
            <w:rFonts w:eastAsiaTheme="minorEastAsia"/>
          </w:rPr>
          <w:t>/</w:t>
        </w:r>
        <w:r w:rsidRPr="00DB6C71">
          <w:rPr>
            <w:rFonts w:eastAsiaTheme="minorEastAsia"/>
          </w:rPr>
          <w:t>2017</w:t>
        </w:r>
      </w:hyperlink>
      <w:r w:rsidRPr="00997C5B">
        <w:rPr>
          <w:rFonts w:eastAsiaTheme="minorEastAsia"/>
        </w:rPr>
        <w:t>)</w:t>
      </w:r>
      <w:r w:rsidRPr="00997C5B">
        <w:rPr>
          <w:rFonts w:eastAsiaTheme="minorEastAsia"/>
          <w:rtl/>
        </w:rPr>
        <w:t xml:space="preserve">، الفقرة </w:t>
      </w:r>
      <w:r w:rsidRPr="00DB6C71">
        <w:rPr>
          <w:rFonts w:eastAsiaTheme="minorEastAsia"/>
          <w:rtl/>
        </w:rPr>
        <w:t>7</w:t>
      </w:r>
      <w:r w:rsidRPr="00997C5B">
        <w:rPr>
          <w:rFonts w:eastAsiaTheme="minorEastAsia"/>
          <w:rtl/>
        </w:rPr>
        <w:t>-</w:t>
      </w:r>
      <w:r w:rsidRPr="00DB6C71">
        <w:rPr>
          <w:rFonts w:eastAsiaTheme="minorEastAsia"/>
          <w:rtl/>
        </w:rPr>
        <w:t>3</w:t>
      </w:r>
      <w:r w:rsidRPr="00997C5B">
        <w:rPr>
          <w:rFonts w:eastAsiaTheme="minorEastAsia"/>
          <w:rtl/>
        </w:rPr>
        <w:t>، و</w:t>
      </w:r>
      <w:r w:rsidRPr="00DB6C71">
        <w:rPr>
          <w:rFonts w:eastAsiaTheme="minorEastAsia"/>
          <w:i/>
          <w:iCs/>
          <w:rtl/>
        </w:rPr>
        <w:t>ي.</w:t>
      </w:r>
      <w:r w:rsidRPr="00DB6C71">
        <w:rPr>
          <w:rFonts w:eastAsiaTheme="minorEastAsia" w:hint="cs"/>
          <w:i/>
          <w:iCs/>
          <w:rtl/>
        </w:rPr>
        <w:t xml:space="preserve"> </w:t>
      </w:r>
      <w:r w:rsidRPr="00DB6C71">
        <w:rPr>
          <w:rFonts w:eastAsiaTheme="minorEastAsia"/>
          <w:i/>
          <w:iCs/>
          <w:rtl/>
        </w:rPr>
        <w:t>ج. ضد سويسرا</w:t>
      </w:r>
      <w:r w:rsidRPr="00997C5B">
        <w:rPr>
          <w:rFonts w:eastAsiaTheme="minorEastAsia"/>
          <w:rtl/>
        </w:rPr>
        <w:t xml:space="preserve">، </w:t>
      </w:r>
      <w:r w:rsidRPr="00997C5B">
        <w:rPr>
          <w:rFonts w:eastAsiaTheme="minorEastAsia"/>
        </w:rPr>
        <w:t>(</w:t>
      </w:r>
      <w:hyperlink r:id="rId4" w:tgtFrame="_blank" w:tooltip="View BiText" w:history="1">
        <w:r w:rsidRPr="00997C5B">
          <w:rPr>
            <w:rFonts w:eastAsiaTheme="minorEastAsia"/>
          </w:rPr>
          <w:t>CAT/C/</w:t>
        </w:r>
        <w:r w:rsidRPr="00DB6C71">
          <w:rPr>
            <w:rFonts w:eastAsiaTheme="minorEastAsia"/>
          </w:rPr>
          <w:t>65</w:t>
        </w:r>
        <w:r w:rsidRPr="00997C5B">
          <w:rPr>
            <w:rFonts w:eastAsiaTheme="minorEastAsia"/>
          </w:rPr>
          <w:t>/D/</w:t>
        </w:r>
        <w:r w:rsidRPr="00DB6C71">
          <w:rPr>
            <w:rFonts w:eastAsiaTheme="minorEastAsia"/>
          </w:rPr>
          <w:t>822</w:t>
        </w:r>
        <w:r w:rsidRPr="00997C5B">
          <w:rPr>
            <w:rFonts w:eastAsiaTheme="minorEastAsia"/>
          </w:rPr>
          <w:t>/</w:t>
        </w:r>
        <w:r w:rsidRPr="00DB6C71">
          <w:rPr>
            <w:rFonts w:eastAsiaTheme="minorEastAsia"/>
          </w:rPr>
          <w:t>2017</w:t>
        </w:r>
      </w:hyperlink>
      <w:r w:rsidRPr="00997C5B">
        <w:rPr>
          <w:rFonts w:eastAsiaTheme="minorEastAsia"/>
        </w:rPr>
        <w:t>)</w:t>
      </w:r>
      <w:r w:rsidRPr="00997C5B">
        <w:rPr>
          <w:rFonts w:eastAsiaTheme="minorEastAsia"/>
          <w:rtl/>
        </w:rPr>
        <w:t xml:space="preserve">، الفقرة </w:t>
      </w:r>
      <w:r w:rsidRPr="00DB6C71">
        <w:rPr>
          <w:rFonts w:eastAsiaTheme="minorEastAsia"/>
          <w:rtl/>
        </w:rPr>
        <w:t>7</w:t>
      </w:r>
      <w:r w:rsidRPr="00997C5B">
        <w:rPr>
          <w:rFonts w:eastAsiaTheme="minorEastAsia"/>
          <w:rtl/>
        </w:rPr>
        <w:t>-</w:t>
      </w:r>
      <w:r w:rsidRPr="00DB6C71">
        <w:rPr>
          <w:rFonts w:eastAsiaTheme="minorEastAsia"/>
          <w:rtl/>
        </w:rPr>
        <w:t>3</w:t>
      </w:r>
      <w:r w:rsidRPr="00997C5B">
        <w:rPr>
          <w:rFonts w:eastAsiaTheme="minorEastAsia"/>
          <w:rtl/>
          <w:lang w:bidi="ar"/>
        </w:rPr>
        <w:t>.</w:t>
      </w:r>
    </w:p>
  </w:footnote>
  <w:footnote w:id="14">
    <w:p w14:paraId="57B24A36" w14:textId="3ADD3BAD"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r>
      <w:hyperlink r:id="rId5" w:tgtFrame="_blank" w:tooltip="View BiText" w:history="1">
        <w:r w:rsidRPr="00997C5B">
          <w:rPr>
            <w:rFonts w:eastAsiaTheme="minorEastAsia"/>
          </w:rPr>
          <w:t>CAT/C/LKA/CO/</w:t>
        </w:r>
        <w:r w:rsidRPr="00DB6C71">
          <w:rPr>
            <w:rFonts w:eastAsiaTheme="minorEastAsia"/>
          </w:rPr>
          <w:t>5</w:t>
        </w:r>
      </w:hyperlink>
      <w:r w:rsidRPr="00997C5B">
        <w:rPr>
          <w:rFonts w:eastAsiaTheme="minorEastAsia"/>
          <w:rtl/>
          <w:lang w:bidi="ar"/>
        </w:rPr>
        <w:t xml:space="preserve">، الفقرات </w:t>
      </w:r>
      <w:r w:rsidRPr="00DB6C71">
        <w:rPr>
          <w:rFonts w:eastAsiaTheme="minorEastAsia"/>
          <w:rtl/>
        </w:rPr>
        <w:t>9</w:t>
      </w:r>
      <w:r w:rsidRPr="00997C5B">
        <w:rPr>
          <w:rFonts w:eastAsiaTheme="minorEastAsia"/>
          <w:rtl/>
        </w:rPr>
        <w:t>–</w:t>
      </w:r>
      <w:r w:rsidRPr="00DB6C71">
        <w:rPr>
          <w:rFonts w:eastAsiaTheme="minorEastAsia"/>
          <w:rtl/>
        </w:rPr>
        <w:t>12</w:t>
      </w:r>
      <w:r w:rsidRPr="00997C5B">
        <w:rPr>
          <w:rFonts w:eastAsiaTheme="minorEastAsia"/>
          <w:rtl/>
          <w:lang w:bidi="ar"/>
        </w:rPr>
        <w:t>. وانظر أيض</w:t>
      </w:r>
      <w:r w:rsidR="00E94A13" w:rsidRPr="00997C5B">
        <w:rPr>
          <w:rFonts w:eastAsiaTheme="minorEastAsia" w:hint="cs"/>
          <w:rtl/>
          <w:lang w:bidi="ar"/>
        </w:rPr>
        <w:t>اً</w:t>
      </w:r>
      <w:r w:rsidRPr="00997C5B">
        <w:rPr>
          <w:rFonts w:eastAsiaTheme="minorEastAsia"/>
          <w:rtl/>
          <w:lang w:bidi="ar"/>
        </w:rPr>
        <w:t xml:space="preserve"> قرار مجلس حقوق الإنسان </w:t>
      </w:r>
      <w:r w:rsidR="00E94A13" w:rsidRPr="00DB6C71">
        <w:rPr>
          <w:rFonts w:eastAsiaTheme="minorEastAsia"/>
        </w:rPr>
        <w:t>1</w:t>
      </w:r>
      <w:r w:rsidR="00E94A13" w:rsidRPr="00997C5B">
        <w:rPr>
          <w:rFonts w:eastAsiaTheme="minorEastAsia"/>
        </w:rPr>
        <w:t>/</w:t>
      </w:r>
      <w:r w:rsidR="00E94A13" w:rsidRPr="00DB6C71">
        <w:rPr>
          <w:rFonts w:eastAsiaTheme="minorEastAsia"/>
        </w:rPr>
        <w:t>46</w:t>
      </w:r>
      <w:r w:rsidRPr="00997C5B">
        <w:rPr>
          <w:rFonts w:eastAsiaTheme="minorEastAsia"/>
          <w:rtl/>
          <w:lang w:bidi="ar"/>
        </w:rPr>
        <w:t xml:space="preserve"> بشأن تعزيز المصالحة والمساءلة وحقوق الإنسان في سري لانكا.</w:t>
      </w:r>
    </w:p>
  </w:footnote>
  <w:footnote w:id="15">
    <w:p w14:paraId="477820F9" w14:textId="72A99471" w:rsidR="007F4357" w:rsidRPr="00997C5B" w:rsidRDefault="007F4357" w:rsidP="007F4357">
      <w:pPr>
        <w:pStyle w:val="FootnoteText1"/>
        <w:rPr>
          <w:rFonts w:eastAsiaTheme="minorEastAsia"/>
        </w:rPr>
      </w:pPr>
      <w:r w:rsidRPr="00997C5B">
        <w:rPr>
          <w:rFonts w:eastAsiaTheme="minorEastAsia"/>
          <w:rtl/>
        </w:rPr>
        <w:t>(</w:t>
      </w:r>
      <w:r w:rsidRPr="00DB6C71">
        <w:rPr>
          <w:rFonts w:eastAsiaTheme="minorEastAsia"/>
        </w:rPr>
        <w:footnoteRef/>
      </w:r>
      <w:r w:rsidRPr="00997C5B">
        <w:rPr>
          <w:rFonts w:eastAsiaTheme="minorEastAsia"/>
          <w:rtl/>
        </w:rPr>
        <w:t>)</w:t>
      </w:r>
      <w:r w:rsidRPr="00997C5B">
        <w:rPr>
          <w:rFonts w:eastAsiaTheme="minorEastAsia"/>
          <w:rtl/>
        </w:rPr>
        <w:tab/>
        <w:t xml:space="preserve">انظر </w:t>
      </w:r>
      <w:r w:rsidRPr="00DB6C71">
        <w:rPr>
          <w:rFonts w:eastAsiaTheme="minorEastAsia"/>
          <w:bCs/>
        </w:rPr>
        <w:t>Freedom from Torture, “Tainted peace: torture in Sri Lanka since May 2009”, August 2015</w:t>
      </w:r>
      <w:r w:rsidRPr="00997C5B">
        <w:rPr>
          <w:rFonts w:eastAsiaTheme="minorEastAsia"/>
          <w:rtl/>
        </w:rPr>
        <w:t>.</w:t>
      </w:r>
    </w:p>
  </w:footnote>
  <w:footnote w:id="16">
    <w:p w14:paraId="265C34D1" w14:textId="07BD85B2"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r>
      <w:r w:rsidRPr="00997C5B">
        <w:rPr>
          <w:rFonts w:eastAsiaTheme="minorEastAsia"/>
          <w:spacing w:val="-2"/>
          <w:rtl/>
          <w:lang w:bidi="ar"/>
        </w:rPr>
        <w:t>انظر، على سبيل المثال</w:t>
      </w:r>
      <w:r w:rsidRPr="00997C5B">
        <w:rPr>
          <w:rFonts w:eastAsiaTheme="minorEastAsia"/>
          <w:rtl/>
        </w:rPr>
        <w:t xml:space="preserve">، </w:t>
      </w:r>
      <w:proofErr w:type="spellStart"/>
      <w:r w:rsidRPr="00DB6C71">
        <w:rPr>
          <w:rFonts w:eastAsiaTheme="minorEastAsia"/>
          <w:i/>
          <w:iCs/>
          <w:rtl/>
        </w:rPr>
        <w:t>ثيروغناناسامبانثار</w:t>
      </w:r>
      <w:proofErr w:type="spellEnd"/>
      <w:r w:rsidRPr="00DB6C71">
        <w:rPr>
          <w:rFonts w:eastAsiaTheme="minorEastAsia"/>
          <w:i/>
          <w:iCs/>
          <w:rtl/>
        </w:rPr>
        <w:t xml:space="preserve"> ضد أستراليا</w:t>
      </w:r>
      <w:r w:rsidRPr="00997C5B">
        <w:rPr>
          <w:rFonts w:eastAsiaTheme="minorEastAsia"/>
          <w:spacing w:val="-2"/>
          <w:rtl/>
          <w:lang w:bidi="ar"/>
        </w:rPr>
        <w:t xml:space="preserve"> (</w:t>
      </w:r>
      <w:r w:rsidRPr="00997C5B">
        <w:rPr>
          <w:rFonts w:eastAsiaTheme="minorEastAsia"/>
          <w:spacing w:val="-2"/>
          <w:lang w:bidi="ar"/>
        </w:rPr>
        <w:t>CAT/C/</w:t>
      </w:r>
      <w:r w:rsidRPr="00DB6C71">
        <w:rPr>
          <w:rFonts w:eastAsiaTheme="minorEastAsia"/>
          <w:spacing w:val="-2"/>
          <w:lang w:bidi="ar"/>
        </w:rPr>
        <w:t>61</w:t>
      </w:r>
      <w:r w:rsidRPr="00997C5B">
        <w:rPr>
          <w:rFonts w:eastAsiaTheme="minorEastAsia"/>
          <w:spacing w:val="-2"/>
          <w:lang w:bidi="ar"/>
        </w:rPr>
        <w:t>/D/</w:t>
      </w:r>
      <w:r w:rsidRPr="00DB6C71">
        <w:rPr>
          <w:rFonts w:eastAsiaTheme="minorEastAsia"/>
          <w:spacing w:val="-2"/>
          <w:lang w:bidi="ar"/>
        </w:rPr>
        <w:t>614</w:t>
      </w:r>
      <w:r w:rsidRPr="00997C5B">
        <w:rPr>
          <w:rFonts w:eastAsiaTheme="minorEastAsia"/>
          <w:spacing w:val="-2"/>
          <w:lang w:bidi="ar"/>
        </w:rPr>
        <w:t>/</w:t>
      </w:r>
      <w:r w:rsidRPr="00DB6C71">
        <w:rPr>
          <w:rFonts w:eastAsiaTheme="minorEastAsia"/>
          <w:spacing w:val="-2"/>
          <w:lang w:bidi="ar"/>
        </w:rPr>
        <w:t>2014</w:t>
      </w:r>
      <w:r w:rsidRPr="00997C5B">
        <w:rPr>
          <w:rFonts w:eastAsiaTheme="minorEastAsia"/>
          <w:spacing w:val="-2"/>
          <w:rtl/>
          <w:lang w:bidi="ar"/>
        </w:rPr>
        <w:t>)،</w:t>
      </w:r>
      <w:r w:rsidRPr="00DB6C71">
        <w:rPr>
          <w:rFonts w:eastAsiaTheme="minorEastAsia"/>
          <w:bCs/>
          <w:spacing w:val="-2"/>
          <w:rtl/>
          <w:lang w:bidi="ar"/>
        </w:rPr>
        <w:t xml:space="preserve"> </w:t>
      </w:r>
      <w:r w:rsidRPr="00DB6C71">
        <w:rPr>
          <w:rFonts w:eastAsiaTheme="minorEastAsia"/>
          <w:b/>
          <w:spacing w:val="-2"/>
          <w:rtl/>
          <w:lang w:bidi="ar"/>
        </w:rPr>
        <w:t>الفقرة</w:t>
      </w:r>
      <w:r w:rsidRPr="00997C5B">
        <w:rPr>
          <w:rFonts w:eastAsiaTheme="minorEastAsia"/>
          <w:spacing w:val="-2"/>
          <w:rtl/>
          <w:lang w:bidi="ar"/>
        </w:rPr>
        <w:t xml:space="preserve"> </w:t>
      </w:r>
      <w:r w:rsidRPr="00DB6C71">
        <w:rPr>
          <w:rFonts w:eastAsiaTheme="minorEastAsia"/>
          <w:rtl/>
        </w:rPr>
        <w:t>8</w:t>
      </w:r>
      <w:r w:rsidRPr="00997C5B">
        <w:rPr>
          <w:rFonts w:eastAsiaTheme="minorEastAsia"/>
          <w:rtl/>
        </w:rPr>
        <w:t>-</w:t>
      </w:r>
      <w:r w:rsidRPr="00DB6C71">
        <w:rPr>
          <w:rFonts w:eastAsiaTheme="minorEastAsia"/>
          <w:rtl/>
        </w:rPr>
        <w:t>7</w:t>
      </w:r>
      <w:r w:rsidRPr="00997C5B">
        <w:rPr>
          <w:rFonts w:eastAsiaTheme="minorEastAsia"/>
          <w:spacing w:val="-2"/>
          <w:rtl/>
          <w:lang w:bidi="ar"/>
        </w:rPr>
        <w:t>.</w:t>
      </w:r>
    </w:p>
  </w:footnote>
  <w:footnote w:id="17">
    <w:p w14:paraId="6E00C4CB" w14:textId="0A99D6FD" w:rsidR="007F4357" w:rsidRPr="00997C5B" w:rsidRDefault="007F4357" w:rsidP="007F4357">
      <w:pPr>
        <w:pStyle w:val="FootnoteText1"/>
        <w:rPr>
          <w:rFonts w:eastAsiaTheme="minorEastAsia"/>
          <w:rtl/>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r>
      <w:r w:rsidRPr="00997C5B">
        <w:rPr>
          <w:rFonts w:eastAsiaTheme="minorEastAsia"/>
          <w:spacing w:val="-4"/>
          <w:rtl/>
          <w:lang w:bidi="ar"/>
        </w:rPr>
        <w:t xml:space="preserve">انظر تعليق اللجنة العام رقم </w:t>
      </w:r>
      <w:r w:rsidRPr="00DB6C71">
        <w:rPr>
          <w:rFonts w:eastAsiaTheme="minorEastAsia"/>
          <w:spacing w:val="-4"/>
          <w:rtl/>
          <w:lang w:bidi="ar"/>
        </w:rPr>
        <w:t>4</w:t>
      </w:r>
      <w:r w:rsidRPr="00997C5B">
        <w:rPr>
          <w:rFonts w:eastAsiaTheme="minorEastAsia"/>
          <w:spacing w:val="-4"/>
          <w:rtl/>
          <w:lang w:bidi="ar"/>
        </w:rPr>
        <w:t>(</w:t>
      </w:r>
      <w:r w:rsidRPr="00DB6C71">
        <w:rPr>
          <w:rFonts w:eastAsiaTheme="minorEastAsia"/>
          <w:spacing w:val="-4"/>
          <w:rtl/>
          <w:lang w:bidi="ar"/>
        </w:rPr>
        <w:t>2017</w:t>
      </w:r>
      <w:r w:rsidRPr="00997C5B">
        <w:rPr>
          <w:rFonts w:eastAsiaTheme="minorEastAsia"/>
          <w:spacing w:val="-4"/>
          <w:rtl/>
          <w:lang w:bidi="ar"/>
        </w:rPr>
        <w:t xml:space="preserve">)، الفقرة </w:t>
      </w:r>
      <w:r w:rsidRPr="00DB6C71">
        <w:rPr>
          <w:rFonts w:eastAsiaTheme="minorEastAsia"/>
          <w:spacing w:val="-4"/>
          <w:rtl/>
          <w:lang w:bidi="ar"/>
        </w:rPr>
        <w:t>42</w:t>
      </w:r>
      <w:r w:rsidRPr="00997C5B">
        <w:rPr>
          <w:rFonts w:eastAsiaTheme="minorEastAsia"/>
          <w:spacing w:val="-4"/>
          <w:rtl/>
          <w:lang w:bidi="ar"/>
        </w:rPr>
        <w:t xml:space="preserve">. وانظر أيضاً </w:t>
      </w:r>
      <w:r w:rsidRPr="00DB6C71">
        <w:rPr>
          <w:rFonts w:eastAsiaTheme="minorEastAsia"/>
          <w:i/>
          <w:iCs/>
          <w:spacing w:val="-4"/>
          <w:rtl/>
          <w:lang w:bidi="ar"/>
        </w:rPr>
        <w:t>آلان ضد سويسرا</w:t>
      </w:r>
      <w:r w:rsidRPr="00997C5B">
        <w:rPr>
          <w:rFonts w:eastAsiaTheme="minorEastAsia"/>
          <w:spacing w:val="-4"/>
          <w:rtl/>
          <w:lang w:bidi="ar"/>
        </w:rPr>
        <w:t xml:space="preserve"> </w:t>
      </w:r>
      <w:r w:rsidRPr="00997C5B">
        <w:rPr>
          <w:rFonts w:eastAsiaTheme="minorEastAsia"/>
          <w:spacing w:val="-4"/>
          <w:rtl/>
        </w:rPr>
        <w:t>(</w:t>
      </w:r>
      <w:hyperlink r:id="rId6" w:tgtFrame="_blank" w:tooltip="View BiText" w:history="1">
        <w:r w:rsidRPr="00997C5B">
          <w:rPr>
            <w:rFonts w:eastAsiaTheme="minorEastAsia"/>
            <w:spacing w:val="-4"/>
          </w:rPr>
          <w:t>CAT/C/</w:t>
        </w:r>
        <w:r w:rsidRPr="00DB6C71">
          <w:rPr>
            <w:rFonts w:eastAsiaTheme="minorEastAsia"/>
            <w:spacing w:val="-4"/>
          </w:rPr>
          <w:t>16</w:t>
        </w:r>
        <w:r w:rsidRPr="00997C5B">
          <w:rPr>
            <w:rFonts w:eastAsiaTheme="minorEastAsia"/>
            <w:spacing w:val="-4"/>
          </w:rPr>
          <w:t>/D/</w:t>
        </w:r>
        <w:r w:rsidRPr="00DB6C71">
          <w:rPr>
            <w:rFonts w:eastAsiaTheme="minorEastAsia"/>
            <w:spacing w:val="-4"/>
          </w:rPr>
          <w:t>21</w:t>
        </w:r>
        <w:r w:rsidRPr="00997C5B">
          <w:rPr>
            <w:rFonts w:eastAsiaTheme="minorEastAsia"/>
            <w:spacing w:val="-4"/>
          </w:rPr>
          <w:t>/</w:t>
        </w:r>
        <w:r w:rsidRPr="00DB6C71">
          <w:rPr>
            <w:rFonts w:eastAsiaTheme="minorEastAsia"/>
            <w:spacing w:val="-4"/>
          </w:rPr>
          <w:t>1995</w:t>
        </w:r>
      </w:hyperlink>
      <w:r w:rsidRPr="00997C5B">
        <w:rPr>
          <w:rFonts w:eastAsiaTheme="minorEastAsia"/>
          <w:spacing w:val="-4"/>
          <w:rtl/>
        </w:rPr>
        <w:t xml:space="preserve">)، الفقرة </w:t>
      </w:r>
      <w:r w:rsidRPr="00DB6C71">
        <w:rPr>
          <w:rFonts w:eastAsiaTheme="minorEastAsia"/>
          <w:spacing w:val="-4"/>
          <w:rtl/>
        </w:rPr>
        <w:t>11</w:t>
      </w:r>
      <w:r w:rsidRPr="00997C5B">
        <w:rPr>
          <w:rFonts w:eastAsiaTheme="minorEastAsia"/>
          <w:spacing w:val="-4"/>
          <w:rtl/>
          <w:lang w:bidi="ar"/>
        </w:rPr>
        <w:t>-</w:t>
      </w:r>
      <w:r w:rsidRPr="00DB6C71">
        <w:rPr>
          <w:rFonts w:eastAsiaTheme="minorEastAsia"/>
          <w:spacing w:val="-4"/>
          <w:rtl/>
          <w:lang w:bidi="ar"/>
        </w:rPr>
        <w:t>3</w:t>
      </w:r>
      <w:r w:rsidRPr="00997C5B">
        <w:rPr>
          <w:rFonts w:eastAsiaTheme="minorEastAsia"/>
          <w:spacing w:val="-4"/>
          <w:rtl/>
          <w:lang w:bidi="ar"/>
        </w:rPr>
        <w:t>؛</w:t>
      </w:r>
      <w:r w:rsidRPr="00DB6C71">
        <w:rPr>
          <w:rFonts w:eastAsiaTheme="minorEastAsia"/>
          <w:i/>
          <w:iCs/>
          <w:rtl/>
          <w:lang w:bidi="ar"/>
        </w:rPr>
        <w:t xml:space="preserve"> </w:t>
      </w:r>
      <w:proofErr w:type="spellStart"/>
      <w:r w:rsidRPr="00DB6C71">
        <w:rPr>
          <w:rFonts w:eastAsiaTheme="minorEastAsia"/>
          <w:i/>
          <w:iCs/>
          <w:rtl/>
          <w:lang w:bidi="ar"/>
        </w:rPr>
        <w:t>وج</w:t>
      </w:r>
      <w:proofErr w:type="spellEnd"/>
      <w:r w:rsidRPr="00DB6C71">
        <w:rPr>
          <w:rFonts w:eastAsiaTheme="minorEastAsia"/>
          <w:i/>
          <w:iCs/>
          <w:rtl/>
          <w:lang w:bidi="ar"/>
        </w:rPr>
        <w:t>. إ. ضد أستراليا</w:t>
      </w:r>
      <w:r w:rsidRPr="00997C5B">
        <w:rPr>
          <w:rFonts w:eastAsiaTheme="minorEastAsia"/>
          <w:rtl/>
        </w:rPr>
        <w:t xml:space="preserve"> (</w:t>
      </w:r>
      <w:hyperlink r:id="rId7" w:tgtFrame="_blank" w:tooltip="View BiText" w:history="1">
        <w:r w:rsidRPr="00997C5B">
          <w:rPr>
            <w:rFonts w:eastAsiaTheme="minorEastAsia"/>
          </w:rPr>
          <w:t>CAT/C/</w:t>
        </w:r>
        <w:r w:rsidRPr="00DB6C71">
          <w:rPr>
            <w:rFonts w:eastAsiaTheme="minorEastAsia"/>
          </w:rPr>
          <w:t>61</w:t>
        </w:r>
        <w:r w:rsidRPr="00997C5B">
          <w:rPr>
            <w:rFonts w:eastAsiaTheme="minorEastAsia"/>
          </w:rPr>
          <w:t>/D</w:t>
        </w:r>
      </w:hyperlink>
      <w:hyperlink r:id="rId8" w:tgtFrame="_blank" w:tooltip="View BiText" w:history="1">
        <w:r w:rsidRPr="00997C5B">
          <w:rPr>
            <w:rFonts w:eastAsiaTheme="minorEastAsia"/>
          </w:rPr>
          <w:t>/</w:t>
        </w:r>
        <w:r w:rsidRPr="00DB6C71">
          <w:rPr>
            <w:rFonts w:eastAsiaTheme="minorEastAsia"/>
          </w:rPr>
          <w:t>725</w:t>
        </w:r>
        <w:r w:rsidRPr="00997C5B">
          <w:rPr>
            <w:rFonts w:eastAsiaTheme="minorEastAsia"/>
          </w:rPr>
          <w:t>/</w:t>
        </w:r>
        <w:r w:rsidRPr="00DB6C71">
          <w:rPr>
            <w:rFonts w:eastAsiaTheme="minorEastAsia"/>
          </w:rPr>
          <w:t>2016</w:t>
        </w:r>
      </w:hyperlink>
      <w:r w:rsidRPr="00997C5B">
        <w:rPr>
          <w:rFonts w:eastAsiaTheme="minorEastAsia"/>
          <w:rtl/>
        </w:rPr>
        <w:t>)،</w:t>
      </w:r>
      <w:r w:rsidRPr="00997C5B">
        <w:rPr>
          <w:rFonts w:eastAsiaTheme="minorEastAsia"/>
          <w:rtl/>
          <w:lang w:bidi="ar"/>
        </w:rPr>
        <w:t xml:space="preserve"> الفقرة </w:t>
      </w:r>
      <w:r w:rsidRPr="00DB6C71">
        <w:rPr>
          <w:rFonts w:eastAsiaTheme="minorEastAsia"/>
          <w:rtl/>
          <w:lang w:bidi="ar"/>
        </w:rPr>
        <w:t>7</w:t>
      </w:r>
      <w:r w:rsidRPr="00997C5B">
        <w:rPr>
          <w:rFonts w:eastAsiaTheme="minorEastAsia"/>
          <w:rtl/>
          <w:lang w:bidi="ar"/>
        </w:rPr>
        <w:t>-</w:t>
      </w:r>
      <w:r w:rsidRPr="00DB6C71">
        <w:rPr>
          <w:rFonts w:eastAsiaTheme="minorEastAsia"/>
          <w:rtl/>
          <w:lang w:bidi="ar"/>
        </w:rPr>
        <w:t>6</w:t>
      </w:r>
      <w:r w:rsidRPr="00997C5B">
        <w:rPr>
          <w:rFonts w:eastAsiaTheme="minorEastAsia"/>
          <w:rtl/>
          <w:lang w:bidi="ar"/>
        </w:rPr>
        <w:t>.</w:t>
      </w:r>
    </w:p>
  </w:footnote>
  <w:footnote w:id="18">
    <w:p w14:paraId="72859BD1" w14:textId="193CE9BC"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r>
      <w:r w:rsidRPr="00997C5B">
        <w:rPr>
          <w:rFonts w:eastAsiaTheme="minorEastAsia"/>
          <w:rtl/>
        </w:rPr>
        <w:t>انظر</w:t>
      </w:r>
      <w:r w:rsidRPr="00997C5B">
        <w:rPr>
          <w:rFonts w:eastAsiaTheme="minorEastAsia"/>
          <w:rtl/>
          <w:lang w:bidi="ar"/>
        </w:rPr>
        <w:t xml:space="preserve">، على سبيل المثال، </w:t>
      </w:r>
      <w:r w:rsidRPr="00DB6C71">
        <w:rPr>
          <w:rFonts w:eastAsiaTheme="minorEastAsia"/>
          <w:i/>
          <w:iCs/>
          <w:rtl/>
          <w:lang w:bidi="ar"/>
        </w:rPr>
        <w:t>س.</w:t>
      </w:r>
      <w:r w:rsidR="00211DC0" w:rsidRPr="00DB6C71">
        <w:rPr>
          <w:rFonts w:eastAsiaTheme="minorEastAsia" w:hint="cs"/>
          <w:i/>
          <w:iCs/>
          <w:rtl/>
          <w:lang w:bidi="ar"/>
        </w:rPr>
        <w:t xml:space="preserve"> </w:t>
      </w:r>
      <w:r w:rsidRPr="00DB6C71">
        <w:rPr>
          <w:rFonts w:eastAsiaTheme="minorEastAsia"/>
          <w:i/>
          <w:iCs/>
          <w:rtl/>
          <w:lang w:bidi="ar"/>
        </w:rPr>
        <w:t>س.</w:t>
      </w:r>
      <w:r w:rsidR="00211DC0" w:rsidRPr="00DB6C71">
        <w:rPr>
          <w:rFonts w:eastAsiaTheme="minorEastAsia" w:hint="cs"/>
          <w:i/>
          <w:iCs/>
          <w:rtl/>
          <w:lang w:bidi="ar"/>
        </w:rPr>
        <w:t xml:space="preserve"> </w:t>
      </w:r>
      <w:r w:rsidRPr="00DB6C71">
        <w:rPr>
          <w:rFonts w:eastAsiaTheme="minorEastAsia"/>
          <w:i/>
          <w:iCs/>
          <w:rtl/>
          <w:lang w:bidi="ar"/>
        </w:rPr>
        <w:t>ب. ضد الدانمرك</w:t>
      </w:r>
      <w:r w:rsidRPr="00997C5B">
        <w:rPr>
          <w:rFonts w:eastAsiaTheme="minorEastAsia"/>
          <w:rtl/>
          <w:lang w:bidi="ar"/>
        </w:rPr>
        <w:t xml:space="preserve"> (</w:t>
      </w:r>
      <w:hyperlink r:id="rId9" w:tgtFrame="_blank" w:tooltip="View BiText" w:history="1">
        <w:r w:rsidRPr="00997C5B">
          <w:rPr>
            <w:rFonts w:eastAsiaTheme="minorEastAsia"/>
          </w:rPr>
          <w:t>CAT/C/</w:t>
        </w:r>
        <w:r w:rsidRPr="00DB6C71">
          <w:rPr>
            <w:rFonts w:eastAsiaTheme="minorEastAsia"/>
          </w:rPr>
          <w:t>60</w:t>
        </w:r>
        <w:r w:rsidRPr="00997C5B">
          <w:rPr>
            <w:rFonts w:eastAsiaTheme="minorEastAsia"/>
          </w:rPr>
          <w:t>/D/</w:t>
        </w:r>
        <w:r w:rsidRPr="00DB6C71">
          <w:rPr>
            <w:rFonts w:eastAsiaTheme="minorEastAsia"/>
          </w:rPr>
          <w:t>602</w:t>
        </w:r>
        <w:r w:rsidRPr="00997C5B">
          <w:rPr>
            <w:rFonts w:eastAsiaTheme="minorEastAsia"/>
          </w:rPr>
          <w:t>/</w:t>
        </w:r>
        <w:r w:rsidRPr="00DB6C71">
          <w:rPr>
            <w:rFonts w:eastAsiaTheme="minorEastAsia"/>
          </w:rPr>
          <w:t>2014</w:t>
        </w:r>
      </w:hyperlink>
      <w:r w:rsidRPr="00997C5B">
        <w:rPr>
          <w:rFonts w:eastAsiaTheme="minorEastAsia"/>
          <w:rtl/>
          <w:lang w:bidi="ar"/>
        </w:rPr>
        <w:t xml:space="preserve">)، الفقرة </w:t>
      </w:r>
      <w:r w:rsidRPr="00DB6C71">
        <w:rPr>
          <w:rFonts w:eastAsiaTheme="minorEastAsia"/>
          <w:rtl/>
          <w:lang w:bidi="ar"/>
        </w:rPr>
        <w:t>8</w:t>
      </w:r>
      <w:r w:rsidRPr="00997C5B">
        <w:rPr>
          <w:rFonts w:eastAsiaTheme="minorEastAsia"/>
          <w:rtl/>
          <w:lang w:bidi="ar"/>
        </w:rPr>
        <w:t>-</w:t>
      </w:r>
      <w:r w:rsidRPr="00DB6C71">
        <w:rPr>
          <w:rFonts w:eastAsiaTheme="minorEastAsia"/>
          <w:rtl/>
          <w:lang w:bidi="ar"/>
        </w:rPr>
        <w:t>7</w:t>
      </w:r>
      <w:r w:rsidRPr="00997C5B">
        <w:rPr>
          <w:rFonts w:eastAsiaTheme="minorEastAsia"/>
          <w:rtl/>
          <w:lang w:bidi="ar"/>
        </w:rPr>
        <w:t xml:space="preserve">؛ </w:t>
      </w:r>
      <w:proofErr w:type="spellStart"/>
      <w:r w:rsidRPr="00997C5B">
        <w:rPr>
          <w:rFonts w:eastAsiaTheme="minorEastAsia"/>
          <w:rtl/>
          <w:lang w:bidi="ar"/>
        </w:rPr>
        <w:t>و</w:t>
      </w:r>
      <w:r w:rsidRPr="00DB6C71">
        <w:rPr>
          <w:rFonts w:eastAsiaTheme="minorEastAsia"/>
          <w:i/>
          <w:iCs/>
          <w:spacing w:val="-2"/>
          <w:rtl/>
          <w:lang w:bidi="ar"/>
        </w:rPr>
        <w:t>ثيروغناناسامبانثار</w:t>
      </w:r>
      <w:proofErr w:type="spellEnd"/>
      <w:r w:rsidRPr="00DB6C71">
        <w:rPr>
          <w:rFonts w:eastAsiaTheme="minorEastAsia"/>
          <w:i/>
          <w:iCs/>
          <w:spacing w:val="-2"/>
          <w:rtl/>
          <w:lang w:bidi="ar"/>
        </w:rPr>
        <w:t xml:space="preserve"> ضد أستراليا</w:t>
      </w:r>
      <w:r w:rsidRPr="00997C5B">
        <w:rPr>
          <w:rFonts w:eastAsiaTheme="minorEastAsia"/>
          <w:spacing w:val="-2"/>
          <w:rtl/>
          <w:lang w:bidi="ar"/>
        </w:rPr>
        <w:t xml:space="preserve">، الفقرة </w:t>
      </w:r>
      <w:r w:rsidRPr="00DB6C71">
        <w:rPr>
          <w:rFonts w:eastAsiaTheme="minorEastAsia"/>
          <w:rtl/>
          <w:lang w:bidi="ar"/>
        </w:rPr>
        <w:t>8</w:t>
      </w:r>
      <w:r w:rsidRPr="00997C5B">
        <w:rPr>
          <w:rFonts w:eastAsiaTheme="minorEastAsia"/>
          <w:rtl/>
          <w:lang w:bidi="ar"/>
        </w:rPr>
        <w:t>-</w:t>
      </w:r>
      <w:r w:rsidRPr="00DB6C71">
        <w:rPr>
          <w:rFonts w:eastAsiaTheme="minorEastAsia"/>
          <w:rtl/>
          <w:lang w:bidi="ar"/>
        </w:rPr>
        <w:t>7</w:t>
      </w:r>
      <w:r w:rsidRPr="00997C5B">
        <w:rPr>
          <w:rFonts w:eastAsiaTheme="minorEastAsia"/>
          <w:spacing w:val="-2"/>
          <w:rtl/>
          <w:lang w:bidi="ar"/>
        </w:rPr>
        <w:t>.</w:t>
      </w:r>
    </w:p>
  </w:footnote>
  <w:footnote w:id="19">
    <w:p w14:paraId="2284E80B" w14:textId="4983F01E" w:rsidR="007F4357" w:rsidRPr="00997C5B" w:rsidRDefault="007F4357" w:rsidP="007F4357">
      <w:pPr>
        <w:pStyle w:val="FootnoteText1"/>
        <w:rPr>
          <w:rFonts w:eastAsiaTheme="minorEastAsia"/>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r>
      <w:r w:rsidRPr="00DB6C71">
        <w:rPr>
          <w:rFonts w:eastAsiaTheme="minorEastAsia"/>
          <w:i/>
          <w:iCs/>
          <w:rtl/>
          <w:lang w:bidi="ar"/>
        </w:rPr>
        <w:t xml:space="preserve">ج. ن. ضد </w:t>
      </w:r>
      <w:r w:rsidRPr="00997C5B">
        <w:rPr>
          <w:rFonts w:eastAsiaTheme="minorEastAsia"/>
          <w:rtl/>
        </w:rPr>
        <w:t>الدانمرك (</w:t>
      </w:r>
      <w:hyperlink r:id="rId10" w:tgtFrame="_blank" w:tooltip="View BiText" w:history="1">
        <w:r w:rsidRPr="00997C5B">
          <w:rPr>
            <w:rFonts w:eastAsiaTheme="minorEastAsia"/>
          </w:rPr>
          <w:t>CAT/C/</w:t>
        </w:r>
        <w:r w:rsidRPr="00DB6C71">
          <w:rPr>
            <w:rFonts w:eastAsiaTheme="minorEastAsia"/>
          </w:rPr>
          <w:t>57</w:t>
        </w:r>
        <w:r w:rsidRPr="00997C5B">
          <w:rPr>
            <w:rFonts w:eastAsiaTheme="minorEastAsia"/>
          </w:rPr>
          <w:t>/D/</w:t>
        </w:r>
        <w:r w:rsidRPr="00DB6C71">
          <w:rPr>
            <w:rFonts w:eastAsiaTheme="minorEastAsia"/>
          </w:rPr>
          <w:t>628</w:t>
        </w:r>
        <w:r w:rsidRPr="00997C5B">
          <w:rPr>
            <w:rFonts w:eastAsiaTheme="minorEastAsia"/>
          </w:rPr>
          <w:t>/</w:t>
        </w:r>
        <w:r w:rsidRPr="00DB6C71">
          <w:rPr>
            <w:rFonts w:eastAsiaTheme="minorEastAsia"/>
          </w:rPr>
          <w:t>2014</w:t>
        </w:r>
      </w:hyperlink>
      <w:r w:rsidRPr="00997C5B">
        <w:rPr>
          <w:rFonts w:eastAsiaTheme="minorEastAsia"/>
          <w:rtl/>
          <w:lang w:bidi="ar"/>
        </w:rPr>
        <w:t>)،</w:t>
      </w:r>
      <w:r w:rsidRPr="00DB6C71">
        <w:rPr>
          <w:rFonts w:eastAsiaTheme="minorEastAsia"/>
          <w:bCs/>
          <w:rtl/>
          <w:lang w:bidi="ar"/>
        </w:rPr>
        <w:t xml:space="preserve"> </w:t>
      </w:r>
      <w:r w:rsidRPr="00DB6C71">
        <w:rPr>
          <w:rFonts w:eastAsiaTheme="minorEastAsia"/>
          <w:b/>
          <w:rtl/>
          <w:lang w:bidi="ar"/>
        </w:rPr>
        <w:t>الفقرة</w:t>
      </w:r>
      <w:r w:rsidRPr="00DB6C71">
        <w:rPr>
          <w:rFonts w:eastAsiaTheme="minorEastAsia"/>
          <w:bCs/>
          <w:rtl/>
          <w:lang w:bidi="ar"/>
        </w:rPr>
        <w:t xml:space="preserve"> </w:t>
      </w:r>
      <w:r w:rsidRPr="00DB6C71">
        <w:rPr>
          <w:rFonts w:eastAsiaTheme="minorEastAsia"/>
          <w:rtl/>
          <w:lang w:bidi="ar"/>
        </w:rPr>
        <w:t>7</w:t>
      </w:r>
      <w:r w:rsidRPr="00997C5B">
        <w:rPr>
          <w:rFonts w:eastAsiaTheme="minorEastAsia"/>
          <w:rtl/>
          <w:lang w:bidi="ar"/>
        </w:rPr>
        <w:t>-</w:t>
      </w:r>
      <w:r w:rsidRPr="00DB6C71">
        <w:rPr>
          <w:rFonts w:eastAsiaTheme="minorEastAsia"/>
          <w:rtl/>
          <w:lang w:bidi="ar"/>
        </w:rPr>
        <w:t>9</w:t>
      </w:r>
      <w:r w:rsidRPr="00997C5B">
        <w:rPr>
          <w:rFonts w:eastAsiaTheme="minorEastAsia"/>
          <w:rtl/>
          <w:lang w:bidi="ar"/>
        </w:rPr>
        <w:t>.</w:t>
      </w:r>
      <w:r w:rsidRPr="00997C5B">
        <w:rPr>
          <w:rFonts w:eastAsiaTheme="minorEastAsia"/>
          <w:rtl/>
        </w:rPr>
        <w:t xml:space="preserve"> </w:t>
      </w:r>
    </w:p>
  </w:footnote>
  <w:footnote w:id="20">
    <w:p w14:paraId="489370AE" w14:textId="65DEA24A" w:rsidR="007F4357" w:rsidRPr="00997C5B" w:rsidRDefault="007F4357" w:rsidP="007F4357">
      <w:pPr>
        <w:pStyle w:val="FootnoteText1"/>
        <w:rPr>
          <w:rFonts w:eastAsiaTheme="minorEastAsia"/>
          <w:rtl/>
          <w:lang w:val="es-CO"/>
        </w:rPr>
      </w:pPr>
      <w:r w:rsidRPr="00997C5B">
        <w:rPr>
          <w:rFonts w:eastAsiaTheme="minorEastAsia"/>
          <w:rtl/>
          <w:lang w:bidi="ar"/>
        </w:rPr>
        <w:t>(</w:t>
      </w:r>
      <w:r w:rsidRPr="00DB6C71">
        <w:rPr>
          <w:rStyle w:val="FootnoteReference"/>
          <w:rFonts w:eastAsiaTheme="minorEastAsia"/>
          <w:vertAlign w:val="baseline"/>
          <w:lang w:bidi="ar"/>
        </w:rPr>
        <w:footnoteRef/>
      </w:r>
      <w:r w:rsidRPr="00997C5B">
        <w:rPr>
          <w:rStyle w:val="FootnoteReference"/>
          <w:rFonts w:eastAsiaTheme="minorEastAsia"/>
          <w:vertAlign w:val="baseline"/>
          <w:rtl/>
          <w:lang w:bidi="ar"/>
        </w:rPr>
        <w:t>)</w:t>
      </w:r>
      <w:r w:rsidRPr="00997C5B">
        <w:rPr>
          <w:rFonts w:eastAsiaTheme="minorEastAsia"/>
          <w:rtl/>
          <w:lang w:bidi="ar"/>
        </w:rPr>
        <w:tab/>
        <w:t xml:space="preserve">انظر، على سبيل المثال، </w:t>
      </w:r>
      <w:r w:rsidRPr="00DB6C71">
        <w:rPr>
          <w:rFonts w:eastAsiaTheme="minorEastAsia"/>
          <w:i/>
          <w:iCs/>
          <w:rtl/>
          <w:lang w:bidi="ar"/>
        </w:rPr>
        <w:t>ف.</w:t>
      </w:r>
      <w:r w:rsidR="00211DC0" w:rsidRPr="00DB6C71">
        <w:rPr>
          <w:rFonts w:eastAsiaTheme="minorEastAsia" w:hint="cs"/>
          <w:i/>
          <w:iCs/>
          <w:rtl/>
          <w:lang w:bidi="ar"/>
        </w:rPr>
        <w:t xml:space="preserve"> </w:t>
      </w:r>
      <w:r w:rsidRPr="00DB6C71">
        <w:rPr>
          <w:rFonts w:eastAsiaTheme="minorEastAsia"/>
          <w:i/>
          <w:iCs/>
          <w:rtl/>
          <w:lang w:bidi="ar"/>
        </w:rPr>
        <w:t>م. ضد أستراليا</w:t>
      </w:r>
      <w:r w:rsidRPr="00997C5B">
        <w:rPr>
          <w:rFonts w:eastAsiaTheme="minorEastAsia"/>
          <w:rtl/>
          <w:lang w:bidi="ar"/>
        </w:rPr>
        <w:t xml:space="preserve"> (</w:t>
      </w:r>
      <w:hyperlink r:id="rId11" w:tgtFrame="_blank" w:tooltip="View BiText" w:history="1">
        <w:r w:rsidRPr="00997C5B">
          <w:rPr>
            <w:rFonts w:eastAsiaTheme="minorEastAsia"/>
          </w:rPr>
          <w:t>CAT/C/</w:t>
        </w:r>
        <w:r w:rsidRPr="00DB6C71">
          <w:rPr>
            <w:rFonts w:eastAsiaTheme="minorEastAsia"/>
          </w:rPr>
          <w:t>67</w:t>
        </w:r>
        <w:r w:rsidRPr="00997C5B">
          <w:rPr>
            <w:rFonts w:eastAsiaTheme="minorEastAsia"/>
          </w:rPr>
          <w:t>/D/</w:t>
        </w:r>
        <w:r w:rsidRPr="00DB6C71">
          <w:rPr>
            <w:rFonts w:eastAsiaTheme="minorEastAsia"/>
          </w:rPr>
          <w:t>723</w:t>
        </w:r>
        <w:r w:rsidRPr="00997C5B">
          <w:rPr>
            <w:rFonts w:eastAsiaTheme="minorEastAsia"/>
          </w:rPr>
          <w:t>/</w:t>
        </w:r>
        <w:r w:rsidRPr="00DB6C71">
          <w:rPr>
            <w:rFonts w:eastAsiaTheme="minorEastAsia"/>
          </w:rPr>
          <w:t>2015</w:t>
        </w:r>
      </w:hyperlink>
      <w:r w:rsidRPr="00997C5B">
        <w:rPr>
          <w:rFonts w:eastAsiaTheme="minorEastAsia"/>
          <w:rtl/>
          <w:lang w:bidi="ar"/>
        </w:rPr>
        <w:t xml:space="preserve">)، الفقرة </w:t>
      </w:r>
      <w:r w:rsidRPr="00DB6C71">
        <w:rPr>
          <w:rFonts w:eastAsiaTheme="minorEastAsia"/>
          <w:rtl/>
          <w:lang w:bidi="ar"/>
        </w:rPr>
        <w:t>7</w:t>
      </w:r>
      <w:r w:rsidRPr="00997C5B">
        <w:rPr>
          <w:rFonts w:eastAsiaTheme="minorEastAsia"/>
          <w:rtl/>
          <w:lang w:bidi="ar"/>
        </w:rPr>
        <w:t>-</w:t>
      </w:r>
      <w:r w:rsidRPr="00DB6C71">
        <w:rPr>
          <w:rFonts w:eastAsiaTheme="minorEastAsia"/>
          <w:rtl/>
          <w:lang w:bidi="ar"/>
        </w:rPr>
        <w:t>8</w:t>
      </w:r>
      <w:r w:rsidR="00E94A13" w:rsidRPr="00997C5B">
        <w:rPr>
          <w:rFonts w:eastAsiaTheme="minorEastAsia" w:hint="cs"/>
          <w:rtl/>
          <w:lang w:bidi="ar"/>
        </w:rPr>
        <w:t>؛</w:t>
      </w:r>
      <w:r w:rsidRPr="00997C5B">
        <w:rPr>
          <w:rFonts w:eastAsiaTheme="minorEastAsia"/>
          <w:rtl/>
          <w:lang w:bidi="ar"/>
        </w:rPr>
        <w:t xml:space="preserve"> و</w:t>
      </w:r>
      <w:proofErr w:type="spellStart"/>
      <w:r w:rsidRPr="00DB6C71">
        <w:rPr>
          <w:rFonts w:eastAsiaTheme="minorEastAsia"/>
          <w:i/>
          <w:iCs/>
          <w:color w:val="000000"/>
          <w:rtl/>
        </w:rPr>
        <w:t>راناواكا</w:t>
      </w:r>
      <w:proofErr w:type="spellEnd"/>
      <w:r w:rsidRPr="00DB6C71">
        <w:rPr>
          <w:rFonts w:eastAsiaTheme="minorEastAsia"/>
          <w:i/>
          <w:iCs/>
          <w:rtl/>
        </w:rPr>
        <w:t xml:space="preserve"> ضد أستراليا</w:t>
      </w:r>
      <w:r w:rsidRPr="00997C5B">
        <w:rPr>
          <w:rFonts w:eastAsiaTheme="minorEastAsia"/>
          <w:rtl/>
          <w:lang w:bidi="ar"/>
        </w:rPr>
        <w:t xml:space="preserve"> (</w:t>
      </w:r>
      <w:hyperlink r:id="rId12" w:tgtFrame="_blank" w:tooltip="View BiText" w:history="1">
        <w:r w:rsidRPr="00997C5B">
          <w:rPr>
            <w:rFonts w:eastAsiaTheme="minorEastAsia"/>
            <w:spacing w:val="2"/>
          </w:rPr>
          <w:t>CAT/C/</w:t>
        </w:r>
        <w:r w:rsidRPr="00DB6C71">
          <w:rPr>
            <w:rFonts w:eastAsiaTheme="minorEastAsia"/>
            <w:spacing w:val="2"/>
          </w:rPr>
          <w:t>68</w:t>
        </w:r>
        <w:r w:rsidRPr="00997C5B">
          <w:rPr>
            <w:rFonts w:eastAsiaTheme="minorEastAsia"/>
            <w:spacing w:val="2"/>
          </w:rPr>
          <w:t>/D/</w:t>
        </w:r>
        <w:r w:rsidRPr="00DB6C71">
          <w:rPr>
            <w:rFonts w:eastAsiaTheme="minorEastAsia"/>
            <w:spacing w:val="2"/>
          </w:rPr>
          <w:t>855</w:t>
        </w:r>
        <w:r w:rsidRPr="00997C5B">
          <w:rPr>
            <w:rFonts w:eastAsiaTheme="minorEastAsia"/>
            <w:spacing w:val="2"/>
          </w:rPr>
          <w:t>/</w:t>
        </w:r>
        <w:r w:rsidRPr="00DB6C71">
          <w:rPr>
            <w:rFonts w:eastAsiaTheme="minorEastAsia"/>
            <w:spacing w:val="2"/>
          </w:rPr>
          <w:t>2017</w:t>
        </w:r>
      </w:hyperlink>
      <w:r w:rsidRPr="00997C5B">
        <w:rPr>
          <w:rFonts w:eastAsiaTheme="minorEastAsia"/>
          <w:spacing w:val="2"/>
          <w:rtl/>
          <w:lang w:bidi="ar"/>
        </w:rPr>
        <w:t xml:space="preserve">)، الفقرتان </w:t>
      </w:r>
      <w:r w:rsidRPr="00DB6C71">
        <w:rPr>
          <w:rFonts w:eastAsiaTheme="minorEastAsia"/>
          <w:spacing w:val="2"/>
          <w:rtl/>
          <w:lang w:bidi="ar"/>
        </w:rPr>
        <w:t>9</w:t>
      </w:r>
      <w:r w:rsidRPr="00997C5B">
        <w:rPr>
          <w:rFonts w:eastAsiaTheme="minorEastAsia"/>
          <w:spacing w:val="2"/>
          <w:rtl/>
          <w:lang w:bidi="ar"/>
        </w:rPr>
        <w:t>-</w:t>
      </w:r>
      <w:r w:rsidRPr="00DB6C71">
        <w:rPr>
          <w:rFonts w:eastAsiaTheme="minorEastAsia"/>
          <w:spacing w:val="2"/>
          <w:rtl/>
          <w:lang w:bidi="ar"/>
        </w:rPr>
        <w:t>7</w:t>
      </w:r>
      <w:r w:rsidR="00E94A13" w:rsidRPr="00997C5B">
        <w:rPr>
          <w:rFonts w:eastAsiaTheme="minorEastAsia" w:hint="cs"/>
          <w:spacing w:val="2"/>
          <w:rtl/>
          <w:lang w:bidi="ar"/>
        </w:rPr>
        <w:t xml:space="preserve"> و</w:t>
      </w:r>
      <w:r w:rsidRPr="00DB6C71">
        <w:rPr>
          <w:rFonts w:eastAsiaTheme="minorEastAsia"/>
          <w:spacing w:val="2"/>
          <w:rtl/>
          <w:lang w:bidi="ar"/>
        </w:rPr>
        <w:t>9</w:t>
      </w:r>
      <w:r w:rsidRPr="00997C5B">
        <w:rPr>
          <w:rFonts w:eastAsiaTheme="minorEastAsia"/>
          <w:spacing w:val="2"/>
          <w:rtl/>
          <w:lang w:bidi="ar"/>
        </w:rPr>
        <w:t>-</w:t>
      </w:r>
      <w:r w:rsidRPr="00DB6C71">
        <w:rPr>
          <w:rFonts w:eastAsiaTheme="minorEastAsia"/>
          <w:spacing w:val="2"/>
          <w:rtl/>
          <w:lang w:bidi="ar"/>
        </w:rPr>
        <w:t>8</w:t>
      </w:r>
      <w:r w:rsidR="00E94A13" w:rsidRPr="00997C5B">
        <w:rPr>
          <w:rFonts w:eastAsiaTheme="minorEastAsia" w:hint="cs"/>
          <w:spacing w:val="2"/>
          <w:rtl/>
          <w:lang w:bidi="ar"/>
        </w:rPr>
        <w:t>؛</w:t>
      </w:r>
      <w:r w:rsidRPr="00997C5B">
        <w:rPr>
          <w:rFonts w:eastAsiaTheme="minorEastAsia"/>
          <w:spacing w:val="2"/>
          <w:rtl/>
          <w:lang w:bidi="ar"/>
        </w:rPr>
        <w:t xml:space="preserve"> </w:t>
      </w:r>
      <w:proofErr w:type="spellStart"/>
      <w:r w:rsidRPr="00997C5B">
        <w:rPr>
          <w:rFonts w:eastAsiaTheme="minorEastAsia"/>
          <w:spacing w:val="2"/>
          <w:rtl/>
          <w:lang w:bidi="ar"/>
        </w:rPr>
        <w:t>و</w:t>
      </w:r>
      <w:r w:rsidRPr="00DB6C71">
        <w:rPr>
          <w:rFonts w:eastAsiaTheme="minorEastAsia"/>
          <w:i/>
          <w:iCs/>
          <w:spacing w:val="2"/>
          <w:rtl/>
          <w:lang w:bidi="ar"/>
        </w:rPr>
        <w:t>س</w:t>
      </w:r>
      <w:proofErr w:type="spellEnd"/>
      <w:r w:rsidRPr="00DB6C71">
        <w:rPr>
          <w:rFonts w:eastAsiaTheme="minorEastAsia"/>
          <w:i/>
          <w:iCs/>
          <w:spacing w:val="2"/>
          <w:rtl/>
          <w:lang w:bidi="ar"/>
        </w:rPr>
        <w:t xml:space="preserve">. ب. ضد أستراليا </w:t>
      </w:r>
      <w:r w:rsidRPr="00997C5B">
        <w:rPr>
          <w:rFonts w:eastAsiaTheme="minorEastAsia"/>
          <w:spacing w:val="2"/>
          <w:rtl/>
          <w:lang w:bidi="ar"/>
        </w:rPr>
        <w:t>(</w:t>
      </w:r>
      <w:hyperlink r:id="rId13" w:tgtFrame="_blank" w:tooltip="View BiText" w:history="1">
        <w:r w:rsidRPr="00997C5B">
          <w:rPr>
            <w:rFonts w:eastAsiaTheme="minorEastAsia"/>
            <w:spacing w:val="2"/>
          </w:rPr>
          <w:t>CAT/C/</w:t>
        </w:r>
        <w:r w:rsidRPr="00DB6C71">
          <w:rPr>
            <w:rFonts w:eastAsiaTheme="minorEastAsia"/>
            <w:spacing w:val="2"/>
          </w:rPr>
          <w:t>68</w:t>
        </w:r>
        <w:r w:rsidRPr="00997C5B">
          <w:rPr>
            <w:rFonts w:eastAsiaTheme="minorEastAsia"/>
            <w:spacing w:val="2"/>
          </w:rPr>
          <w:t>/D/</w:t>
        </w:r>
        <w:r w:rsidRPr="00DB6C71">
          <w:rPr>
            <w:rFonts w:eastAsiaTheme="minorEastAsia"/>
            <w:spacing w:val="2"/>
          </w:rPr>
          <w:t>718</w:t>
        </w:r>
        <w:r w:rsidRPr="00997C5B">
          <w:rPr>
            <w:rFonts w:eastAsiaTheme="minorEastAsia"/>
            <w:spacing w:val="2"/>
          </w:rPr>
          <w:t>/</w:t>
        </w:r>
        <w:r w:rsidRPr="00DB6C71">
          <w:rPr>
            <w:rFonts w:eastAsiaTheme="minorEastAsia"/>
            <w:spacing w:val="2"/>
          </w:rPr>
          <w:t>2015</w:t>
        </w:r>
      </w:hyperlink>
      <w:r w:rsidRPr="00997C5B">
        <w:rPr>
          <w:rFonts w:eastAsiaTheme="minorEastAsia"/>
          <w:spacing w:val="2"/>
          <w:rtl/>
          <w:lang w:bidi="ar"/>
        </w:rPr>
        <w:t xml:space="preserve">) الفقرة </w:t>
      </w:r>
      <w:r w:rsidRPr="00DB6C71">
        <w:rPr>
          <w:rFonts w:eastAsiaTheme="minorEastAsia"/>
          <w:spacing w:val="2"/>
          <w:rtl/>
          <w:lang w:bidi="ar"/>
        </w:rPr>
        <w:t>7</w:t>
      </w:r>
      <w:r w:rsidRPr="00997C5B">
        <w:rPr>
          <w:rFonts w:eastAsiaTheme="minorEastAsia"/>
          <w:spacing w:val="2"/>
          <w:rtl/>
          <w:lang w:bidi="ar"/>
        </w:rPr>
        <w:t>-</w:t>
      </w:r>
      <w:r w:rsidRPr="00DB6C71">
        <w:rPr>
          <w:rFonts w:eastAsiaTheme="minorEastAsia"/>
          <w:spacing w:val="2"/>
          <w:rtl/>
          <w:lang w:bidi="ar"/>
        </w:rPr>
        <w:t>7</w:t>
      </w:r>
      <w:r w:rsidRPr="00997C5B">
        <w:rPr>
          <w:rFonts w:eastAsiaTheme="minorEastAsia"/>
          <w:spacing w:val="2"/>
          <w:rtl/>
          <w:lang w:bidi="ar"/>
        </w:rPr>
        <w:t>؛ و</w:t>
      </w:r>
      <w:r w:rsidRPr="00DB6C71">
        <w:rPr>
          <w:rFonts w:eastAsiaTheme="minorEastAsia"/>
          <w:i/>
          <w:iCs/>
          <w:color w:val="000000"/>
          <w:spacing w:val="2"/>
          <w:rtl/>
        </w:rPr>
        <w:t>إ. ب.</w:t>
      </w:r>
      <w:r w:rsidRPr="00DB6C71">
        <w:rPr>
          <w:rFonts w:eastAsiaTheme="minorEastAsia"/>
          <w:i/>
          <w:iCs/>
          <w:color w:val="000000"/>
          <w:rtl/>
        </w:rPr>
        <w:t xml:space="preserve"> و.</w:t>
      </w:r>
      <w:r w:rsidRPr="00DB6C71">
        <w:rPr>
          <w:rFonts w:eastAsiaTheme="minorEastAsia"/>
          <w:i/>
          <w:iCs/>
          <w:rtl/>
        </w:rPr>
        <w:t xml:space="preserve"> ف. ضد أستراليا</w:t>
      </w:r>
      <w:r w:rsidRPr="00997C5B">
        <w:rPr>
          <w:rFonts w:eastAsiaTheme="minorEastAsia"/>
          <w:rtl/>
          <w:lang w:bidi="ar"/>
        </w:rPr>
        <w:t xml:space="preserve"> (</w:t>
      </w:r>
      <w:hyperlink r:id="rId14" w:tgtFrame="_blank" w:tooltip="View BiText" w:history="1">
        <w:r w:rsidRPr="00997C5B">
          <w:rPr>
            <w:rFonts w:eastAsiaTheme="minorEastAsia"/>
          </w:rPr>
          <w:t>CAT/C/</w:t>
        </w:r>
        <w:r w:rsidRPr="00DB6C71">
          <w:rPr>
            <w:rFonts w:eastAsiaTheme="minorEastAsia"/>
          </w:rPr>
          <w:t>63</w:t>
        </w:r>
        <w:r w:rsidRPr="00997C5B">
          <w:rPr>
            <w:rFonts w:eastAsiaTheme="minorEastAsia"/>
          </w:rPr>
          <w:t>/D/</w:t>
        </w:r>
        <w:r w:rsidRPr="00DB6C71">
          <w:rPr>
            <w:rFonts w:eastAsiaTheme="minorEastAsia"/>
          </w:rPr>
          <w:t>618</w:t>
        </w:r>
        <w:r w:rsidRPr="00997C5B">
          <w:rPr>
            <w:rFonts w:eastAsiaTheme="minorEastAsia"/>
          </w:rPr>
          <w:t>/</w:t>
        </w:r>
        <w:r w:rsidRPr="00DB6C71">
          <w:rPr>
            <w:rFonts w:eastAsiaTheme="minorEastAsia"/>
          </w:rPr>
          <w:t>2014</w:t>
        </w:r>
      </w:hyperlink>
      <w:r w:rsidRPr="00997C5B">
        <w:rPr>
          <w:rFonts w:eastAsiaTheme="minorEastAsia"/>
          <w:rtl/>
          <w:lang w:bidi="ar"/>
        </w:rPr>
        <w:t xml:space="preserve">) الفقرة </w:t>
      </w:r>
      <w:r w:rsidRPr="00DB6C71">
        <w:rPr>
          <w:rFonts w:eastAsiaTheme="minorEastAsia"/>
          <w:rtl/>
          <w:lang w:bidi="ar"/>
        </w:rPr>
        <w:t>8</w:t>
      </w:r>
      <w:r w:rsidRPr="00997C5B">
        <w:rPr>
          <w:rFonts w:eastAsiaTheme="minorEastAsia"/>
          <w:rtl/>
          <w:lang w:bidi="ar"/>
        </w:rPr>
        <w:t>-</w:t>
      </w:r>
      <w:r w:rsidRPr="00DB6C71">
        <w:rPr>
          <w:rFonts w:eastAsiaTheme="minorEastAsia"/>
          <w:rtl/>
          <w:lang w:bidi="ar"/>
        </w:rPr>
        <w:t>7</w:t>
      </w:r>
      <w:r w:rsidRPr="00997C5B">
        <w:rPr>
          <w:rFonts w:eastAsiaTheme="minorEastAsia"/>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F814" w14:textId="080B6EB8" w:rsidR="007F4357" w:rsidRPr="00E96D87" w:rsidRDefault="007F4357" w:rsidP="00E96D8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CAT/C/71/D/896/2018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D813" w14:textId="6E6C3147" w:rsidR="007F4357" w:rsidRPr="00E96D87" w:rsidRDefault="007F4357" w:rsidP="00E96D8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CAT/C/71/D/896/2018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02B4" w14:textId="77777777" w:rsidR="007F4357" w:rsidRDefault="007F4357"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CEE7DFE"/>
    <w:multiLevelType w:val="multilevel"/>
    <w:tmpl w:val="A0B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75A55"/>
    <w:multiLevelType w:val="hybridMultilevel"/>
    <w:tmpl w:val="CD7A78D2"/>
    <w:lvl w:ilvl="0" w:tplc="5664B582">
      <w:start w:val="22"/>
      <w:numFmt w:val="bullet"/>
      <w:lvlText w:val=""/>
      <w:lvlJc w:val="left"/>
      <w:pPr>
        <w:ind w:left="927" w:hanging="360"/>
      </w:pPr>
      <w:rPr>
        <w:rFonts w:ascii="Symbol" w:eastAsia="SimSu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19"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11819"/>
    <w:multiLevelType w:val="hybridMultilevel"/>
    <w:tmpl w:val="28D6F4EA"/>
    <w:lvl w:ilvl="0" w:tplc="42260CA4">
      <w:start w:val="1"/>
      <w:numFmt w:val="decimal"/>
      <w:lvlText w:val="%1."/>
      <w:lvlJc w:val="left"/>
      <w:pPr>
        <w:ind w:left="360" w:hanging="360"/>
      </w:pPr>
      <w:rPr>
        <w:b w:val="0"/>
        <w:color w:val="000000" w:themeColor="text1"/>
        <w:sz w:val="24"/>
        <w:szCs w:val="24"/>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3"/>
  </w:num>
  <w:num w:numId="2">
    <w:abstractNumId w:val="17"/>
  </w:num>
  <w:num w:numId="3">
    <w:abstractNumId w:val="2"/>
  </w:num>
  <w:num w:numId="4">
    <w:abstractNumId w:val="16"/>
  </w:num>
  <w:num w:numId="5">
    <w:abstractNumId w:val="13"/>
  </w:num>
  <w:num w:numId="6">
    <w:abstractNumId w:val="9"/>
  </w:num>
  <w:num w:numId="7">
    <w:abstractNumId w:val="27"/>
  </w:num>
  <w:num w:numId="8">
    <w:abstractNumId w:val="2"/>
  </w:num>
  <w:num w:numId="9">
    <w:abstractNumId w:val="16"/>
  </w:num>
  <w:num w:numId="10">
    <w:abstractNumId w:val="9"/>
  </w:num>
  <w:num w:numId="11">
    <w:abstractNumId w:val="27"/>
  </w:num>
  <w:num w:numId="12">
    <w:abstractNumId w:val="2"/>
  </w:num>
  <w:num w:numId="13">
    <w:abstractNumId w:val="16"/>
  </w:num>
  <w:num w:numId="14">
    <w:abstractNumId w:val="13"/>
  </w:num>
  <w:num w:numId="15">
    <w:abstractNumId w:val="9"/>
  </w:num>
  <w:num w:numId="16">
    <w:abstractNumId w:val="27"/>
  </w:num>
  <w:num w:numId="17">
    <w:abstractNumId w:val="5"/>
  </w:num>
  <w:num w:numId="18">
    <w:abstractNumId w:val="3"/>
  </w:num>
  <w:num w:numId="19">
    <w:abstractNumId w:val="24"/>
  </w:num>
  <w:num w:numId="20">
    <w:abstractNumId w:val="19"/>
  </w:num>
  <w:num w:numId="21">
    <w:abstractNumId w:val="1"/>
  </w:num>
  <w:num w:numId="22">
    <w:abstractNumId w:val="22"/>
  </w:num>
  <w:num w:numId="23">
    <w:abstractNumId w:val="0"/>
  </w:num>
  <w:num w:numId="24">
    <w:abstractNumId w:val="14"/>
  </w:num>
  <w:num w:numId="25">
    <w:abstractNumId w:val="22"/>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1"/>
  </w:num>
  <w:num w:numId="31">
    <w:abstractNumId w:val="10"/>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0"/>
  </w:num>
  <w:num w:numId="33">
    <w:abstractNumId w:val="12"/>
  </w:num>
  <w:num w:numId="34">
    <w:abstractNumId w:val="7"/>
  </w:num>
  <w:num w:numId="35">
    <w:abstractNumId w:val="20"/>
  </w:num>
  <w:num w:numId="36">
    <w:abstractNumId w:val="21"/>
  </w:num>
  <w:num w:numId="37">
    <w:abstractNumId w:val="26"/>
  </w:num>
  <w:num w:numId="38">
    <w:abstractNumId w:val="4"/>
  </w:num>
  <w:num w:numId="39">
    <w:abstractNumId w:val="18"/>
    <w:lvlOverride w:ilvl="0">
      <w:startOverride w:val="2"/>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6145"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39"/>
    <w:rsid w:val="000076D5"/>
    <w:rsid w:val="00014B0C"/>
    <w:rsid w:val="00031428"/>
    <w:rsid w:val="0004034F"/>
    <w:rsid w:val="00043663"/>
    <w:rsid w:val="000505CF"/>
    <w:rsid w:val="00072019"/>
    <w:rsid w:val="000C566D"/>
    <w:rsid w:val="000D701C"/>
    <w:rsid w:val="000E2A71"/>
    <w:rsid w:val="000E524A"/>
    <w:rsid w:val="000E60EE"/>
    <w:rsid w:val="000F1714"/>
    <w:rsid w:val="000F44A7"/>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1DC0"/>
    <w:rsid w:val="002144FA"/>
    <w:rsid w:val="002172D1"/>
    <w:rsid w:val="00231DAC"/>
    <w:rsid w:val="0023202A"/>
    <w:rsid w:val="0023469A"/>
    <w:rsid w:val="00243AC1"/>
    <w:rsid w:val="00243C8A"/>
    <w:rsid w:val="00267A0E"/>
    <w:rsid w:val="00272530"/>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59A"/>
    <w:rsid w:val="003F4C56"/>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320DE"/>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1CAC"/>
    <w:rsid w:val="005F30EE"/>
    <w:rsid w:val="005F68BD"/>
    <w:rsid w:val="005F72A4"/>
    <w:rsid w:val="0060169C"/>
    <w:rsid w:val="0060473A"/>
    <w:rsid w:val="00606EDF"/>
    <w:rsid w:val="00610719"/>
    <w:rsid w:val="00615955"/>
    <w:rsid w:val="00636FB1"/>
    <w:rsid w:val="00655884"/>
    <w:rsid w:val="00656392"/>
    <w:rsid w:val="0066212E"/>
    <w:rsid w:val="00663680"/>
    <w:rsid w:val="00673245"/>
    <w:rsid w:val="0067686E"/>
    <w:rsid w:val="006835AB"/>
    <w:rsid w:val="00683E5C"/>
    <w:rsid w:val="0068781D"/>
    <w:rsid w:val="006959B0"/>
    <w:rsid w:val="006A615E"/>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7F4357"/>
    <w:rsid w:val="00811AD2"/>
    <w:rsid w:val="0083136D"/>
    <w:rsid w:val="0083741E"/>
    <w:rsid w:val="00847298"/>
    <w:rsid w:val="0084797F"/>
    <w:rsid w:val="0085011F"/>
    <w:rsid w:val="00852A9A"/>
    <w:rsid w:val="0086115F"/>
    <w:rsid w:val="00867971"/>
    <w:rsid w:val="00871544"/>
    <w:rsid w:val="00875B39"/>
    <w:rsid w:val="00880CC3"/>
    <w:rsid w:val="008930DB"/>
    <w:rsid w:val="00895D16"/>
    <w:rsid w:val="008A4335"/>
    <w:rsid w:val="008A4DD3"/>
    <w:rsid w:val="008D1D80"/>
    <w:rsid w:val="008D4E87"/>
    <w:rsid w:val="008E2E2A"/>
    <w:rsid w:val="008F49E1"/>
    <w:rsid w:val="009016D3"/>
    <w:rsid w:val="0090370F"/>
    <w:rsid w:val="009269D2"/>
    <w:rsid w:val="00941CDA"/>
    <w:rsid w:val="00942135"/>
    <w:rsid w:val="0094764F"/>
    <w:rsid w:val="009521B0"/>
    <w:rsid w:val="009549E9"/>
    <w:rsid w:val="00955B22"/>
    <w:rsid w:val="00955F0E"/>
    <w:rsid w:val="00964FAA"/>
    <w:rsid w:val="009727D9"/>
    <w:rsid w:val="00997C5B"/>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47383"/>
    <w:rsid w:val="00A50EC0"/>
    <w:rsid w:val="00A54254"/>
    <w:rsid w:val="00A6138D"/>
    <w:rsid w:val="00A74331"/>
    <w:rsid w:val="00A82C7B"/>
    <w:rsid w:val="00AB3BCA"/>
    <w:rsid w:val="00AB6758"/>
    <w:rsid w:val="00AC01D9"/>
    <w:rsid w:val="00AC03B4"/>
    <w:rsid w:val="00AC72D8"/>
    <w:rsid w:val="00AD3834"/>
    <w:rsid w:val="00AE406C"/>
    <w:rsid w:val="00AE5FE9"/>
    <w:rsid w:val="00AF203E"/>
    <w:rsid w:val="00AF64A5"/>
    <w:rsid w:val="00B10B54"/>
    <w:rsid w:val="00B13763"/>
    <w:rsid w:val="00B139B9"/>
    <w:rsid w:val="00B2203B"/>
    <w:rsid w:val="00B359F2"/>
    <w:rsid w:val="00B458DF"/>
    <w:rsid w:val="00B477A4"/>
    <w:rsid w:val="00B54045"/>
    <w:rsid w:val="00B60C01"/>
    <w:rsid w:val="00B734C2"/>
    <w:rsid w:val="00B738C9"/>
    <w:rsid w:val="00B96100"/>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4638"/>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8342A"/>
    <w:rsid w:val="00D914A7"/>
    <w:rsid w:val="00DA1D89"/>
    <w:rsid w:val="00DA3EC5"/>
    <w:rsid w:val="00DB6C71"/>
    <w:rsid w:val="00DC6485"/>
    <w:rsid w:val="00DD13C3"/>
    <w:rsid w:val="00DD596E"/>
    <w:rsid w:val="00DD621E"/>
    <w:rsid w:val="00DF0575"/>
    <w:rsid w:val="00DF1E1D"/>
    <w:rsid w:val="00E03AEA"/>
    <w:rsid w:val="00E17E84"/>
    <w:rsid w:val="00E2504D"/>
    <w:rsid w:val="00E70E04"/>
    <w:rsid w:val="00E75996"/>
    <w:rsid w:val="00E94A13"/>
    <w:rsid w:val="00E96D87"/>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v:fill color="white"/>
    </o:shapedefaults>
    <o:shapelayout v:ext="edit">
      <o:idmap v:ext="edit" data="1"/>
    </o:shapelayout>
  </w:shapeDefaults>
  <w:decimalSymbol w:val="."/>
  <w:listSeparator w:val=";"/>
  <w14:docId w14:val="70625BB5"/>
  <w15:docId w15:val="{3868CF06-3E25-4D63-9D9D-030E1D4B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5E3ECA"/>
    <w:pPr>
      <w:keepNext/>
      <w:keepLines/>
      <w:spacing w:before="200"/>
      <w:outlineLvl w:val="2"/>
    </w:pPr>
    <w:rPr>
      <w:b/>
      <w:bCs/>
      <w:color w:val="4F81BD"/>
    </w:rPr>
  </w:style>
  <w:style w:type="paragraph" w:styleId="Heading4">
    <w:name w:val="heading 4"/>
    <w:basedOn w:val="Normal"/>
    <w:next w:val="Normal"/>
    <w:link w:val="Heading4Char"/>
    <w:unhideWhenUsed/>
    <w:rsid w:val="005E3ECA"/>
    <w:pPr>
      <w:keepNext/>
      <w:keepLines/>
      <w:spacing w:before="200"/>
      <w:outlineLvl w:val="3"/>
    </w:pPr>
    <w:rPr>
      <w:b/>
      <w:bCs/>
      <w:i/>
      <w:iCs/>
      <w:color w:val="4F81BD"/>
    </w:rPr>
  </w:style>
  <w:style w:type="paragraph" w:styleId="Heading5">
    <w:name w:val="heading 5"/>
    <w:basedOn w:val="Normal"/>
    <w:next w:val="Normal"/>
    <w:link w:val="Heading5Char"/>
    <w:unhideWhenUsed/>
    <w:rsid w:val="005E3ECA"/>
    <w:pPr>
      <w:keepNext/>
      <w:keepLines/>
      <w:spacing w:before="200"/>
      <w:outlineLvl w:val="4"/>
    </w:pPr>
    <w:rPr>
      <w:color w:val="243F60"/>
    </w:rPr>
  </w:style>
  <w:style w:type="paragraph" w:styleId="Heading6">
    <w:name w:val="heading 6"/>
    <w:basedOn w:val="Normal"/>
    <w:next w:val="Normal"/>
    <w:link w:val="Heading6Char"/>
    <w:unhideWhenUsed/>
    <w:rsid w:val="005E3ECA"/>
    <w:pPr>
      <w:keepNext/>
      <w:keepLines/>
      <w:spacing w:before="200"/>
      <w:outlineLvl w:val="5"/>
    </w:pPr>
    <w:rPr>
      <w:i/>
      <w:iCs/>
      <w:color w:val="243F60"/>
    </w:rPr>
  </w:style>
  <w:style w:type="paragraph" w:styleId="Heading7">
    <w:name w:val="heading 7"/>
    <w:basedOn w:val="Normal"/>
    <w:next w:val="Normal"/>
    <w:link w:val="Heading7Char"/>
    <w:unhideWhenUsed/>
    <w:rsid w:val="005E3ECA"/>
    <w:pPr>
      <w:keepNext/>
      <w:keepLines/>
      <w:spacing w:before="200"/>
      <w:outlineLvl w:val="6"/>
    </w:pPr>
    <w:rPr>
      <w:i/>
      <w:iCs/>
      <w:color w:val="404040"/>
    </w:rPr>
  </w:style>
  <w:style w:type="paragraph" w:styleId="Heading8">
    <w:name w:val="heading 8"/>
    <w:basedOn w:val="Normal"/>
    <w:next w:val="Normal"/>
    <w:link w:val="Heading8Char"/>
    <w:unhideWhenUsed/>
    <w:rsid w:val="005E3ECA"/>
    <w:pPr>
      <w:keepNext/>
      <w:keepLines/>
      <w:spacing w:before="200"/>
      <w:outlineLvl w:val="7"/>
    </w:pPr>
    <w:rPr>
      <w:color w:val="404040"/>
      <w:szCs w:val="20"/>
    </w:rPr>
  </w:style>
  <w:style w:type="paragraph" w:styleId="Heading9">
    <w:name w:val="heading 9"/>
    <w:basedOn w:val="Normal"/>
    <w:next w:val="Normal"/>
    <w:link w:val="Heading9Char"/>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5E3ECA"/>
    <w:rPr>
      <w:rFonts w:ascii="Times New Roman" w:hAnsi="Times New Roman" w:cs="Simplified Arabic"/>
      <w:sz w:val="18"/>
      <w:lang w:eastAsia="en-US"/>
    </w:rPr>
  </w:style>
  <w:style w:type="character" w:styleId="FootnoteReference">
    <w:name w:val="footnote reference"/>
    <w:aliases w:val="ب,4_G,4_GA"/>
    <w:link w:val="Char2"/>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rsid w:val="005E3ECA"/>
    <w:rPr>
      <w:rFonts w:ascii="Times New Roman" w:hAnsi="Times New Roman" w:cs="Simplified Arabic"/>
      <w:b/>
      <w:bCs/>
      <w:color w:val="4F81BD"/>
      <w:szCs w:val="22"/>
      <w:lang w:eastAsia="en-US"/>
    </w:rPr>
  </w:style>
  <w:style w:type="character" w:customStyle="1" w:styleId="Heading4Char">
    <w:name w:val="Heading 4 Char"/>
    <w:link w:val="Heading4"/>
    <w:rsid w:val="005E3ECA"/>
    <w:rPr>
      <w:rFonts w:ascii="Times New Roman" w:hAnsi="Times New Roman" w:cs="Simplified Arabic"/>
      <w:b/>
      <w:bCs/>
      <w:i/>
      <w:iCs/>
      <w:color w:val="4F81BD"/>
      <w:szCs w:val="22"/>
      <w:lang w:eastAsia="en-US"/>
    </w:rPr>
  </w:style>
  <w:style w:type="character" w:customStyle="1" w:styleId="Heading5Char">
    <w:name w:val="Heading 5 Char"/>
    <w:link w:val="Heading5"/>
    <w:rsid w:val="005E3ECA"/>
    <w:rPr>
      <w:rFonts w:ascii="Times New Roman" w:hAnsi="Times New Roman" w:cs="Simplified Arabic"/>
      <w:color w:val="243F60"/>
      <w:szCs w:val="22"/>
      <w:lang w:eastAsia="en-US"/>
    </w:rPr>
  </w:style>
  <w:style w:type="character" w:customStyle="1" w:styleId="Heading6Char">
    <w:name w:val="Heading 6 Char"/>
    <w:link w:val="Heading6"/>
    <w:rsid w:val="005E3ECA"/>
    <w:rPr>
      <w:rFonts w:ascii="Times New Roman" w:hAnsi="Times New Roman" w:cs="Simplified Arabic"/>
      <w:i/>
      <w:iCs/>
      <w:color w:val="243F60"/>
      <w:szCs w:val="22"/>
      <w:lang w:eastAsia="en-US"/>
    </w:rPr>
  </w:style>
  <w:style w:type="character" w:customStyle="1" w:styleId="Heading7Char">
    <w:name w:val="Heading 7 Char"/>
    <w:link w:val="Heading7"/>
    <w:rsid w:val="005E3ECA"/>
    <w:rPr>
      <w:rFonts w:ascii="Times New Roman" w:hAnsi="Times New Roman" w:cs="Simplified Arabic"/>
      <w:i/>
      <w:iCs/>
      <w:color w:val="404040"/>
      <w:szCs w:val="22"/>
      <w:lang w:eastAsia="en-US"/>
    </w:rPr>
  </w:style>
  <w:style w:type="character" w:customStyle="1" w:styleId="Heading8Char">
    <w:name w:val="Heading 8 Char"/>
    <w:link w:val="Heading8"/>
    <w:rsid w:val="005E3ECA"/>
    <w:rPr>
      <w:rFonts w:ascii="Times New Roman" w:hAnsi="Times New Roman" w:cs="Simplified Arabic"/>
      <w:color w:val="404040"/>
      <w:lang w:eastAsia="en-US"/>
    </w:rPr>
  </w:style>
  <w:style w:type="character" w:customStyle="1" w:styleId="Heading9Char">
    <w:name w:val="Heading 9 Char"/>
    <w:link w:val="Heading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 w:type="numbering" w:styleId="111111">
    <w:name w:val="Outline List 2"/>
    <w:basedOn w:val="NoList"/>
    <w:semiHidden/>
    <w:rsid w:val="007F4357"/>
    <w:pPr>
      <w:numPr>
        <w:numId w:val="36"/>
      </w:numPr>
    </w:pPr>
  </w:style>
  <w:style w:type="numbering" w:styleId="1ai">
    <w:name w:val="Outline List 1"/>
    <w:basedOn w:val="NoList"/>
    <w:semiHidden/>
    <w:rsid w:val="007F4357"/>
    <w:pPr>
      <w:numPr>
        <w:numId w:val="37"/>
      </w:numPr>
    </w:pPr>
  </w:style>
  <w:style w:type="character" w:customStyle="1" w:styleId="eref">
    <w:name w:val="eref"/>
    <w:basedOn w:val="DefaultParagraphFont"/>
    <w:rsid w:val="007F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onferences.unite.un.org/eluna/bitext/symbol/html?Symbol=CAT/C/61/D/725/2016&amp;language1=English&amp;language2=Arabic&amp;location=Geneva" TargetMode="External"/><Relationship Id="rId13" Type="http://schemas.openxmlformats.org/officeDocument/2006/relationships/hyperlink" Target="https://conferences.unite.un.org/eluna/bitext/symbol/html?Symbol=CAT/C/68/D/718/2015&amp;language1=English&amp;language2=Arabic&amp;location=Geneva" TargetMode="External"/><Relationship Id="rId3" Type="http://schemas.openxmlformats.org/officeDocument/2006/relationships/hyperlink" Target="https://conferences.unite.un.org/eluna/bitext/symbol/html?Symbol=CAT/C/65/D/801/2017&amp;language1=English&amp;language2=Arabic&amp;location=Geneva" TargetMode="External"/><Relationship Id="rId7" Type="http://schemas.openxmlformats.org/officeDocument/2006/relationships/hyperlink" Target="https://conferences.unite.un.org/eluna/bitext/symbol/html?Symbol=CAT/C/61/D/725/2016&amp;language1=English&amp;language2=Arabic&amp;location=Geneva" TargetMode="External"/><Relationship Id="rId12" Type="http://schemas.openxmlformats.org/officeDocument/2006/relationships/hyperlink" Target="https://conferences.unite.un.org/eluna/bitext/symbol/html?Symbol=CAT/C/68/D/855/2017&amp;language1=English&amp;language2=Arabic&amp;location=Geneva" TargetMode="External"/><Relationship Id="rId2" Type="http://schemas.openxmlformats.org/officeDocument/2006/relationships/hyperlink" Target="https://eur-lex.europa.eu/eli/dec/2020/20/oj" TargetMode="External"/><Relationship Id="rId1" Type="http://schemas.openxmlformats.org/officeDocument/2006/relationships/hyperlink" Target="https://conferences.unite.un.org/eluna/bitext/symbol/html?Symbol=9/1341&amp;language1=English&amp;language2=Arabic&amp;location=" TargetMode="External"/><Relationship Id="rId6" Type="http://schemas.openxmlformats.org/officeDocument/2006/relationships/hyperlink" Target="https://conferences.unite.un.org/eluna/bitext/symbol/html?Symbol=CAT/C/16/D/21/1995&amp;language1=English&amp;language2=Arabic&amp;location=Geneva" TargetMode="External"/><Relationship Id="rId11" Type="http://schemas.openxmlformats.org/officeDocument/2006/relationships/hyperlink" Target="https://conferences.unite.un.org/DocumentStorage/MultiLanguageAlignment.bitext?Symbol=CAT/C/67/D/723/2015&amp;language1=English&amp;language2=Arabic&amp;location=Geneva" TargetMode="External"/><Relationship Id="rId5" Type="http://schemas.openxmlformats.org/officeDocument/2006/relationships/hyperlink" Target="https://conferences.unite.un.org/eluna/bitext/symbol/html?Symbol=CAT/C/LKA/CO/5&amp;language1=English&amp;language2=Arabic&amp;location=Geneva" TargetMode="External"/><Relationship Id="rId10" Type="http://schemas.openxmlformats.org/officeDocument/2006/relationships/hyperlink" Target="https://conferences.unite.un.org/eluna/bitext/symbol/html?Symbol=CAT/C/57/D/628/2014&amp;language1=English&amp;language2=Arabic&amp;location=Geneva" TargetMode="External"/><Relationship Id="rId4" Type="http://schemas.openxmlformats.org/officeDocument/2006/relationships/hyperlink" Target="https://conferences.unite.un.org/eluna/bitext/symbol/html?Symbol=CAT/C/65/D/822/2017&amp;language1=English&amp;language2=Arabic&amp;location=Geneva" TargetMode="External"/><Relationship Id="rId9" Type="http://schemas.openxmlformats.org/officeDocument/2006/relationships/hyperlink" Target="https://conferences.unite.un.org/DocumentStorage/MultiLanguageAlignment.bitext?Symbol=CAT/C/60/D/602/2014&amp;language1=English&amp;language2=Arabic&amp;location=Geneva" TargetMode="External"/><Relationship Id="rId14" Type="http://schemas.openxmlformats.org/officeDocument/2006/relationships/hyperlink" Target="https://conferences.unite.un.org/eluna/bitext/symbol/html?Symbol=CAT/C/63/D/618/2014&amp;language1=English&amp;language2=Arabic&amp;location=Gene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12</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CAT/C/71/D/896/2018</vt:lpstr>
    </vt:vector>
  </TitlesOfParts>
  <Company>DCM</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CAT/C/71/D/896/2018</dc:title>
  <dc:subject>GE.2111971(A)</dc:subject>
  <dc:creator>Muntaha BUHNAM - JFA</dc:creator>
  <cp:keywords>GE.2123792(A)</cp:keywords>
  <dc:description>Distr.: General
30 August 2021
Arabic
Original: English</dc:description>
  <cp:lastModifiedBy>Sayed Mohamed ALY</cp:lastModifiedBy>
  <cp:revision>2</cp:revision>
  <dcterms:created xsi:type="dcterms:W3CDTF">2021-10-20T13:46:00Z</dcterms:created>
  <dcterms:modified xsi:type="dcterms:W3CDTF">2021-10-20T13:46:00Z</dcterms:modified>
  <cp:category>Final</cp:category>
</cp:coreProperties>
</file>