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F69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9F69E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F69E5" w:rsidP="009F69E5">
            <w:pPr>
              <w:jc w:val="right"/>
            </w:pPr>
            <w:r w:rsidRPr="009F69E5">
              <w:rPr>
                <w:sz w:val="40"/>
              </w:rPr>
              <w:t>CRPD</w:t>
            </w:r>
            <w:r>
              <w:t>/C/IRQ/Q/1</w:t>
            </w:r>
          </w:p>
        </w:tc>
      </w:tr>
      <w:tr w:rsidR="002D5AAC" w:rsidRPr="009F69E5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9F69E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9F69E5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F69E5" w:rsidP="009F69E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F69E5" w:rsidRDefault="009F69E5" w:rsidP="009F69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October 2018</w:t>
            </w:r>
          </w:p>
          <w:p w:rsidR="009F69E5" w:rsidRDefault="009F69E5" w:rsidP="009F69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F69E5" w:rsidRPr="00BA7A8F" w:rsidRDefault="009F69E5" w:rsidP="009F69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BA7A8F">
              <w:rPr>
                <w:lang w:val="en-US"/>
              </w:rPr>
              <w:br/>
            </w:r>
            <w:r w:rsidR="00BA7A8F" w:rsidRPr="00BA7A8F">
              <w:rPr>
                <w:lang w:val="en-US"/>
              </w:rPr>
              <w:t>Arabic, English, Russian and Spanish only</w:t>
            </w:r>
          </w:p>
        </w:tc>
      </w:tr>
    </w:tbl>
    <w:p w:rsidR="009F69E5" w:rsidRPr="009F69E5" w:rsidRDefault="009F69E5" w:rsidP="009F69E5">
      <w:pPr>
        <w:spacing w:before="120"/>
        <w:rPr>
          <w:b/>
          <w:bCs/>
          <w:sz w:val="24"/>
          <w:szCs w:val="24"/>
        </w:rPr>
      </w:pPr>
      <w:r w:rsidRPr="009F69E5">
        <w:rPr>
          <w:b/>
          <w:bCs/>
          <w:sz w:val="24"/>
          <w:szCs w:val="24"/>
        </w:rPr>
        <w:t>Комитет по правам инвалидов</w:t>
      </w:r>
    </w:p>
    <w:p w:rsidR="009F69E5" w:rsidRPr="00867C9E" w:rsidRDefault="009F69E5" w:rsidP="009F69E5">
      <w:pPr>
        <w:pStyle w:val="HChGR"/>
      </w:pPr>
      <w:r>
        <w:tab/>
      </w:r>
      <w:r>
        <w:tab/>
        <w:t>Перечень вопросов в связи с первоначальным докладом Ирака</w:t>
      </w:r>
      <w:r w:rsidRPr="00BA7A8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9F69E5" w:rsidRPr="00867C9E" w:rsidRDefault="009F69E5" w:rsidP="009F69E5">
      <w:pPr>
        <w:pStyle w:val="H1GR"/>
      </w:pPr>
      <w:r>
        <w:tab/>
      </w:r>
      <w:r>
        <w:t>A.</w:t>
      </w:r>
      <w:r>
        <w:tab/>
        <w:t xml:space="preserve">Цель и общие обязательства (статьи 1–4) </w:t>
      </w:r>
    </w:p>
    <w:p w:rsidR="009F69E5" w:rsidRPr="00867C9E" w:rsidRDefault="00BA7A8F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9F69E5">
        <w:rPr>
          <w:lang w:val="ru-RU"/>
        </w:rPr>
        <w:t>Просьба представить информацию о том, планирует ли государство-участник ратифицировать Факультативный протокол к Конвенции.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Просьба представить Комитету информацию о любых планах по включению прямого запрета дискриминации по признаку инвалидности в Конституцию государства-участника. Просьба представить информацию о любых мерах, принятых для отражения правозащитной модели, в том числе концепции разумного приспособления, в законодательстве государства-</w:t>
      </w:r>
      <w:r w:rsidR="00BA7A8F">
        <w:rPr>
          <w:lang w:val="ru-RU"/>
        </w:rPr>
        <w:t>участника (CRPD/C/IRQ/1, пункты </w:t>
      </w:r>
      <w:r>
        <w:rPr>
          <w:lang w:val="ru-RU"/>
        </w:rPr>
        <w:t>32</w:t>
      </w:r>
      <w:r w:rsidRPr="009A14C8">
        <w:rPr>
          <w:lang w:val="ru-RU"/>
        </w:rPr>
        <w:t>–</w:t>
      </w:r>
      <w:r>
        <w:rPr>
          <w:lang w:val="ru-RU"/>
        </w:rPr>
        <w:t>33)</w:t>
      </w:r>
      <w:r w:rsidRPr="007966F6">
        <w:rPr>
          <w:rStyle w:val="aa"/>
          <w:lang w:val="ru-RU"/>
        </w:rPr>
        <w:footnoteReference w:id="2"/>
      </w:r>
      <w:r>
        <w:rPr>
          <w:lang w:val="ru-RU"/>
        </w:rPr>
        <w:t xml:space="preserve">. 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Просьба уточнить, можно ли непосредственно ссылаться на положения Конвенции в национальных судах.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Просьба проинформировать Комитет о мерах, принятых для применения метода оценки инвалидности, который в полной мере включает правозащитную модель инвалидности и использует подход, основанный на правах человека, и объяснить, каким образом в этой связи обеспечивается реальное участие организаций инвалидов.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Просьба представить информацию о том, имеются ли какие-либо планы провести анализ национального законодательства с целью приведения его в полное соответствие с Конвенцией. В частности, просьба сообщить, планируется ли отменить или изменить положения национального законодательства, которые допускают дискриминацию по признаку инвалидности, и внести соответствующие поправки в Закон № 38 2013 года об уходе за инвалидами и лицами с особыми потребностями.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bookmarkStart w:id="1" w:name="_Toc306890721"/>
      <w:r>
        <w:rPr>
          <w:lang w:val="ru-RU"/>
        </w:rPr>
        <w:t>6.</w:t>
      </w:r>
      <w:r>
        <w:rPr>
          <w:lang w:val="ru-RU"/>
        </w:rPr>
        <w:tab/>
        <w:t>Просьба представить информацию о числе организаций инвалидов, в том числе организаций женщин-инвалидов и девочек-инвалидов, о поддержке, которую они получают от государства-участника, и о том, каким образом они участвуют в осуществлении Конвенции и принимали ли они участие в подготовке первоначального доклада.</w:t>
      </w:r>
    </w:p>
    <w:p w:rsidR="009F69E5" w:rsidRPr="00867C9E" w:rsidRDefault="009F69E5" w:rsidP="009F69E5">
      <w:pPr>
        <w:pStyle w:val="H1GR"/>
      </w:pPr>
      <w:bookmarkStart w:id="2" w:name="_Toc306890722"/>
      <w:bookmarkEnd w:id="1"/>
      <w:r>
        <w:lastRenderedPageBreak/>
        <w:tab/>
      </w:r>
      <w:r>
        <w:t>B.</w:t>
      </w:r>
      <w:r>
        <w:tab/>
        <w:t>Конкретные права (статьи 5–30)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Равенство и недискриминация (статья 5)</w:t>
      </w:r>
      <w:bookmarkEnd w:id="2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Просьба пояснить, какие меры были приняты государством-участником для согласования положений Гражданского кодекса (Закон № 40 1951 года) о правоспособности лиц с умственными или психо</w:t>
      </w:r>
      <w:r w:rsidR="00BA7A8F">
        <w:rPr>
          <w:lang w:val="ru-RU"/>
        </w:rPr>
        <w:t xml:space="preserve">социальными нарушениями </w:t>
      </w:r>
      <w:r w:rsidR="0040308C">
        <w:rPr>
          <w:lang w:val="ru-RU"/>
        </w:rPr>
        <w:br/>
      </w:r>
      <w:r w:rsidR="00BA7A8F">
        <w:rPr>
          <w:lang w:val="ru-RU"/>
        </w:rPr>
        <w:t>(статьи</w:t>
      </w:r>
      <w:r w:rsidR="0040308C" w:rsidRPr="0040308C">
        <w:rPr>
          <w:lang w:val="ru-RU"/>
        </w:rPr>
        <w:t xml:space="preserve"> </w:t>
      </w:r>
      <w:r>
        <w:rPr>
          <w:lang w:val="ru-RU"/>
        </w:rPr>
        <w:t xml:space="preserve">94–95 и 107–108) с положениями Конвенции. 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 xml:space="preserve">Просьба представить информацию о количестве случаев, в которых инвалиды, подвергшиеся дискриминации, обратились за средствами правовой защиты (пункт 39), и об итогах проведенных в этой связи разбирательств.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Женщины-инвалиды (статья 6)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Просьба указать: </w:t>
      </w:r>
    </w:p>
    <w:p w:rsidR="009F69E5" w:rsidRPr="00867C9E" w:rsidRDefault="009F69E5" w:rsidP="009F69E5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a)</w:t>
      </w:r>
      <w:r>
        <w:rPr>
          <w:lang w:val="ru-RU"/>
        </w:rPr>
        <w:tab/>
        <w:t>каким образом аспект инвалидности учитывается в законодательстве и политике по вопросам обеспечения гендерного равенства, например, в рамках нынешнего пересмотра законодательства секторальным комитетом под председательством государственного министра по делам женщин (пункт 209) и национальных стратегий по расширению прав и возможностей женщин и борьбе с насилием по признаку пола, с тем чтобы изме</w:t>
      </w:r>
      <w:r w:rsidR="00BA7A8F">
        <w:rPr>
          <w:lang w:val="ru-RU"/>
        </w:rPr>
        <w:t>нить нынешнее восприятие женщин</w:t>
      </w:r>
      <w:r w:rsidR="00BA7A8F">
        <w:rPr>
          <w:lang w:val="ru-RU"/>
        </w:rPr>
        <w:noBreakHyphen/>
      </w:r>
      <w:r>
        <w:rPr>
          <w:lang w:val="ru-RU"/>
        </w:rPr>
        <w:t xml:space="preserve">инвалидов в обществе; </w:t>
      </w:r>
    </w:p>
    <w:p w:rsidR="009F69E5" w:rsidRPr="00867C9E" w:rsidRDefault="009F69E5" w:rsidP="009F69E5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меры, принятые в целях учета вопросов гендерного равенства в законодательстве и политике, касающихся инвалидов; </w:t>
      </w:r>
    </w:p>
    <w:p w:rsidR="009F69E5" w:rsidRPr="00867C9E" w:rsidRDefault="009F69E5" w:rsidP="009F69E5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как перекрестная дискриминация в отношении женщин-инвалидов и девочек-инвалидов квалифицируется в законодательстве. 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Просьба представить более подробную информацию о любых планах по расширению прав и возможностей женщин-инвалидов в сферах здравоохранения, образования, трудоустройства и реабилитации, в том числе женщин-инвалидов, проживающих в сельских районах, женщин, которые являются внутренне перемещенными лицами, беженцами и мигрантами, женщин-инвалидов, принадлежащих к этническим, религиозным или языковым меньшинствам, в том числе к кочевым племенам.</w:t>
      </w:r>
    </w:p>
    <w:p w:rsidR="009F69E5" w:rsidRPr="009F69E5" w:rsidRDefault="009F69E5" w:rsidP="009F69E5">
      <w:pPr>
        <w:pStyle w:val="H23G"/>
        <w:suppressAutoHyphens/>
        <w:ind w:left="0"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Дети-инвалиды (статья 7)</w:t>
      </w:r>
    </w:p>
    <w:p w:rsidR="009F69E5" w:rsidRPr="00252F06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Просьба представить информацию о прогрессе, достигнутом государством-участником в разработке проекта закона о защите детей (пункт 212) и обеспечении того, чтобы он соответствовал Конвенции. Просьба объяснить, в частности, как этот законопроект обеспечивает полную интеграцию детей-инвалидов в общество, развитие услуг по оказанию индивидуализированной поддержки в местных общинах, инклюзивное образование, поддержку семей с детьми-инвалидами, защиту от безнадзорности и надругательств и четкие перспективы для их взрослой жизни.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3" w:name="_Toc306890724"/>
      <w:r>
        <w:rPr>
          <w:lang w:val="ru-RU"/>
        </w:rPr>
        <w:tab/>
      </w:r>
      <w:r>
        <w:rPr>
          <w:lang w:val="ru-RU"/>
        </w:rPr>
        <w:tab/>
        <w:t>Просветительно-воспитательная работа (статья 8)</w:t>
      </w:r>
    </w:p>
    <w:bookmarkEnd w:id="3"/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Просьба пояснить, каким образом инвалиды через представляющие их организации участвовали в разработке, осуществлении, оценке и контроле за осуществлением просветительно-воспитательных программ (пункты 44</w:t>
      </w:r>
      <w:r w:rsidR="00BA7A8F" w:rsidRPr="00BA7A8F">
        <w:rPr>
          <w:lang w:val="ru-RU"/>
        </w:rPr>
        <w:t>–</w:t>
      </w:r>
      <w:r>
        <w:rPr>
          <w:lang w:val="ru-RU"/>
        </w:rPr>
        <w:t xml:space="preserve">46), включая женщин-инвалидов и детей-инвалидов. Просьба представить информацию о мерах, принимаемых в целях борьбы со стереотипами, предрассудками и вредными практиками в отношении инвалидов во всех сферах жизни.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Доступность (статья 9) 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Просьба указать, были ли частные структуры, предлагающие товары и услуги населению, обязаны соблюдать стандарты доступности, которые были установлены Генеральным секретариатом Совета министров (пункт 49), и какие меры были приняты государством-участником для приведения этих стандартов в соответствие с </w:t>
      </w:r>
      <w:r>
        <w:rPr>
          <w:lang w:val="ru-RU"/>
        </w:rPr>
        <w:lastRenderedPageBreak/>
        <w:t>Конвенцией. Просьба представить информацию о прогрессе, достигнутом государством-участником в деле создания процедур подачи и рассмотрения жалоб и механизмов контроля, предусматривающих наказания за несоблюдение статьи 9 Конвенции, в том числе о любых возможных случаях несоблюдения решения Совета министров № 10 2012 года, которое позволяет инвалидам импортировать автомобили без уплаты пошлины.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Просьба представить подробную информацию о мерах, которые были приняты для обеспечения доступа инвалидов к и</w:t>
      </w:r>
      <w:r w:rsidR="00BA7A8F">
        <w:rPr>
          <w:lang w:val="ru-RU"/>
        </w:rPr>
        <w:t>нформации и новым информационно</w:t>
      </w:r>
      <w:r w:rsidR="00BA7A8F">
        <w:rPr>
          <w:lang w:val="ru-RU"/>
        </w:rPr>
        <w:noBreakHyphen/>
      </w:r>
      <w:r>
        <w:rPr>
          <w:lang w:val="ru-RU"/>
        </w:rPr>
        <w:t>коммуникационным технологиям и системам, включая наличие материалов, подготовленных с использованием шрифта Брайля, легкочитаемых форматов, аудио, электронных и других доступных форматов.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Просьба представить информацию о том, как стандарты доступности и принцип универсального дизайна интегрированы в постконфликтное восстановление государства-участника.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Ситуации риска и чрезвычайные гуманитарные ситуации (статья 11)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 xml:space="preserve">Просьба пояснить, каким образом обеспечивается доступность для инвалидов систем раннего предупреждения и оповещения общественности, в том числе за счет использования жестового языка, азбуки Брайля, легкочитаемых форматов, звукового описания, использования субтитров и тактильной коммуникации. 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 xml:space="preserve">Просьба представить обновленную информацию о положении внутренне перемещенных лиц, мигрантов и беженцев-инвалидов в государстве-участнике, в том числе, в частности, женщин-инвалидов и детей-инвалидов. </w:t>
      </w:r>
    </w:p>
    <w:p w:rsidR="009F69E5" w:rsidRPr="00867C9E" w:rsidRDefault="009F69E5" w:rsidP="009F69E5">
      <w:pPr>
        <w:pStyle w:val="H23G"/>
        <w:suppressAutoHyphens/>
        <w:ind w:hanging="436"/>
        <w:rPr>
          <w:lang w:val="ru-RU"/>
        </w:rPr>
      </w:pPr>
      <w:bookmarkStart w:id="4" w:name="_Toc306890727"/>
      <w:r>
        <w:rPr>
          <w:lang w:val="ru-RU"/>
        </w:rPr>
        <w:tab/>
      </w:r>
      <w:r>
        <w:rPr>
          <w:lang w:val="ru-RU"/>
        </w:rPr>
        <w:tab/>
        <w:t>Равенство перед законом (статья 12)</w:t>
      </w:r>
      <w:bookmarkEnd w:id="4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Ссылаясь на принятое Комитетом замечание общего порядка № 1 (2014) о равенстве перед законом, просьба представить ин</w:t>
      </w:r>
      <w:r w:rsidR="00B933EC">
        <w:rPr>
          <w:lang w:val="ru-RU"/>
        </w:rPr>
        <w:t>формацию об усилиях государства</w:t>
      </w:r>
      <w:r w:rsidR="00B933EC">
        <w:rPr>
          <w:lang w:val="ru-RU"/>
        </w:rPr>
        <w:noBreakHyphen/>
      </w:r>
      <w:r>
        <w:rPr>
          <w:lang w:val="ru-RU"/>
        </w:rPr>
        <w:t xml:space="preserve">участника по приведению положений Гражданского кодекса в соответствие с положениями статьи 12 Конвенции, с тем чтобы заменить модель субститутивного принятия решений суппортивной моделью принятия решений для лиц со всеми видами инвалидности. </w:t>
      </w:r>
    </w:p>
    <w:p w:rsidR="009F69E5" w:rsidRPr="00867C9E" w:rsidRDefault="009F69E5" w:rsidP="009F69E5">
      <w:pPr>
        <w:pStyle w:val="H23G"/>
        <w:suppressAutoHyphens/>
        <w:ind w:hanging="436"/>
        <w:rPr>
          <w:lang w:val="ru-RU"/>
        </w:rPr>
      </w:pPr>
      <w:bookmarkStart w:id="5" w:name="_Toc306890728"/>
      <w:r>
        <w:rPr>
          <w:lang w:val="ru-RU"/>
        </w:rPr>
        <w:tab/>
      </w:r>
      <w:r>
        <w:rPr>
          <w:lang w:val="ru-RU"/>
        </w:rPr>
        <w:tab/>
        <w:t>Доступ к правосудию (статья 13)</w:t>
      </w:r>
      <w:bookmarkEnd w:id="5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>Просьба представить информацию о процессуальных коррективах в интересах лиц с ограниченными возможностями, особенно с сенсорными, психосоциальными или умственными нарушениями, предусмотренных в контексте уголовного, гражданского и административного судопроизводства. Просьба сообщить о любых информационно-просветительских программах для судей, адвокатов, судебных работников и сотрудников правоохранительных органов, сотрудников полиции и других государственных служащих в отношении права на доступ к правосудию для инвалидов.</w:t>
      </w:r>
    </w:p>
    <w:p w:rsidR="009F69E5" w:rsidRPr="00867C9E" w:rsidRDefault="009F69E5" w:rsidP="009F69E5">
      <w:pPr>
        <w:pStyle w:val="H23G"/>
        <w:suppressAutoHyphens/>
        <w:ind w:hanging="436"/>
        <w:rPr>
          <w:lang w:val="ru-RU"/>
        </w:rPr>
      </w:pPr>
      <w:bookmarkStart w:id="6" w:name="_Toc306890729"/>
      <w:r>
        <w:rPr>
          <w:lang w:val="ru-RU"/>
        </w:rPr>
        <w:tab/>
      </w:r>
      <w:r>
        <w:rPr>
          <w:lang w:val="ru-RU"/>
        </w:rPr>
        <w:tab/>
        <w:t>Свобода и личная неприкосновенность (статья 14)</w:t>
      </w:r>
      <w:bookmarkEnd w:id="6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Просьба представить информацию о количестве инвалидов, лишенных свободы, а также о причинах и законных основаниях лишения свободы. Просьба представить информацию о разумном приспособлении, предусмотренном для инвалидов, которые лишены свободы.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7" w:name="_Toc306890730"/>
      <w:r>
        <w:rPr>
          <w:lang w:val="ru-RU"/>
        </w:rPr>
        <w:tab/>
      </w:r>
      <w:r>
        <w:rPr>
          <w:lang w:val="ru-RU"/>
        </w:rPr>
        <w:tab/>
        <w:t>Свобода от пыток и жестоких, бесчеловечных или унижающих достоинство видов обращения и наказания (статья 15)</w:t>
      </w:r>
      <w:bookmarkEnd w:id="7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>Просьба представить информацию о количестве случаев, в которых инвалиды подавали властям жалобы на предполагаемое применение пыток или жестокое, бесчеловечное или унижающее достоинство обращение (пункт 89), а также об итогах рассмотрения этих жалоб.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Свобода от эксплуатации, насилия и надругательства (статья 16)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 xml:space="preserve">Просьба сообщить о законодательных, административных, судебных и прочих мерах, которые были приняты для защиты от эксплуатации, насилия и надругательств в отношении инвалидов. 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 xml:space="preserve">Просьба представить информацию о мерах, принятых для осуществления статьи 16 (3) Конвенции, особенно в отношении инвалидов, которые по-прежнему являются институционализированными. 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8" w:name="_Toc306890734"/>
      <w:r>
        <w:rPr>
          <w:lang w:val="ru-RU"/>
        </w:rPr>
        <w:tab/>
      </w:r>
      <w:r>
        <w:rPr>
          <w:lang w:val="ru-RU"/>
        </w:rPr>
        <w:tab/>
        <w:t>Самостоятельный образ жизни и вовлеченнос</w:t>
      </w:r>
      <w:r w:rsidR="00B933EC">
        <w:rPr>
          <w:lang w:val="ru-RU"/>
        </w:rPr>
        <w:t>ть в местное сообщество (статья </w:t>
      </w:r>
      <w:r>
        <w:rPr>
          <w:lang w:val="ru-RU"/>
        </w:rPr>
        <w:t>19)</w:t>
      </w:r>
      <w:bookmarkEnd w:id="8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 xml:space="preserve">Просьба представить информацию о мерах, принятых в целях расширения возможности государственных органов власти на всех уровнях применять концепцию самостоятельной жизни инвалидов и для этого расширять права и возможности инвалидов вести самостоятельный образ жизни и участвовать в жизни сообщества. 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 xml:space="preserve">Просьба сообщить о любых планах по развитию услуг по поддержке инвалидов в местных общинах для осуществления ими своего права на самостоятельный образ жизни и вовлеченность в местное сообщество. 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 xml:space="preserve">Просьба пояснить, могут ли инвалиды свободно выбирать личных помощников (пункт 52).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9" w:name="_Toc306890736"/>
      <w:r>
        <w:rPr>
          <w:lang w:val="ru-RU"/>
        </w:rPr>
        <w:tab/>
      </w:r>
      <w:r>
        <w:rPr>
          <w:lang w:val="ru-RU"/>
        </w:rPr>
        <w:tab/>
        <w:t>Свобода выражения мнения и убеждений и доступ к информации (статья 21)</w:t>
      </w:r>
      <w:bookmarkEnd w:id="9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>Просьба представить информацию о том,</w:t>
      </w:r>
      <w:r w:rsidR="00B933EC">
        <w:rPr>
          <w:lang w:val="ru-RU"/>
        </w:rPr>
        <w:t xml:space="preserve"> какое количество публичных веб</w:t>
      </w:r>
      <w:r w:rsidR="00B933EC">
        <w:rPr>
          <w:lang w:val="ru-RU"/>
        </w:rPr>
        <w:noBreakHyphen/>
      </w:r>
      <w:bookmarkStart w:id="10" w:name="_GoBack"/>
      <w:bookmarkEnd w:id="10"/>
      <w:r>
        <w:rPr>
          <w:lang w:val="ru-RU"/>
        </w:rPr>
        <w:t>сайтов являются доступными в соответствии с Инициативой по обеспечению доступности Интернета, к которой присоединилось государство-участник. Просьба уточнить правовой статус жестового языка в государстве-участнике.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11" w:name="_Toc306890739"/>
      <w:r>
        <w:rPr>
          <w:lang w:val="ru-RU"/>
        </w:rPr>
        <w:tab/>
      </w:r>
      <w:r>
        <w:rPr>
          <w:lang w:val="ru-RU"/>
        </w:rPr>
        <w:tab/>
        <w:t>Образование (статья 24)</w:t>
      </w:r>
      <w:bookmarkEnd w:id="11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 xml:space="preserve">Просьба представить обновленную информацию о средствах, выделяемых на предоставление индивидуализированной поддержки и разумного приспособления учащимся-инвалидам в обычных школах, с тем чтобы они могли пользоваться своим правом на качественное инклюзивное образование в соответствии с Конвенцией.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12" w:name="_Toc306890740"/>
      <w:r>
        <w:rPr>
          <w:lang w:val="ru-RU"/>
        </w:rPr>
        <w:tab/>
      </w:r>
      <w:r>
        <w:rPr>
          <w:lang w:val="ru-RU"/>
        </w:rPr>
        <w:tab/>
        <w:t>Здоровье (статья 25)</w:t>
      </w:r>
      <w:bookmarkEnd w:id="12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  <w:t xml:space="preserve">Принимая во внимание задачи 3.7, 3.8 и 5.6 Целей в области устойчивого развития, просьба представить информацию о мерах, принятых для обеспечения того, чтобы медицинские услуги были доступными для инвалидов, в частности женщин, в том числе в отношении сексуального и репродуктивного здоровья и прав. Просьба сообщить о любых мерах по обеспечению подготовки медицинских работников по вопросам прав инвалидов.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13" w:name="_Toc306890742"/>
      <w:r>
        <w:rPr>
          <w:lang w:val="ru-RU"/>
        </w:rPr>
        <w:tab/>
      </w:r>
      <w:r>
        <w:rPr>
          <w:lang w:val="ru-RU"/>
        </w:rPr>
        <w:tab/>
        <w:t>Труд и занятость (статья 27)</w:t>
      </w:r>
      <w:bookmarkEnd w:id="13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  <w:t>Просьба представить информацию о соблюдении квот в области занятости (пункты 168</w:t>
      </w:r>
      <w:r w:rsidRPr="009A14C8">
        <w:rPr>
          <w:lang w:val="ru-RU"/>
        </w:rPr>
        <w:t>–</w:t>
      </w:r>
      <w:r>
        <w:rPr>
          <w:lang w:val="ru-RU"/>
        </w:rPr>
        <w:t>169). Просьба представить обновленную информацию о стимулах и о поддержке, которую получают работодатели, нанимающие трудящихся-инвалидов, в соответствии с Конвенцией и в поддержку задачи 8.5 Целей в области устойчивого развития.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14" w:name="_Toc306890743"/>
      <w:r>
        <w:rPr>
          <w:lang w:val="ru-RU"/>
        </w:rPr>
        <w:tab/>
      </w:r>
      <w:r>
        <w:rPr>
          <w:lang w:val="ru-RU"/>
        </w:rPr>
        <w:tab/>
        <w:t>Достаточный жизненный уровень и социальная защита (статья 28)</w:t>
      </w:r>
      <w:bookmarkEnd w:id="14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  <w:t>Просьба представить информацию о любых планах по изменению процедуры оценки (пункт 179) для обеспечения применения правозащитной модели инвалидности, закрепленной в Конвенции.</w:t>
      </w:r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  <w:t xml:space="preserve">Просьба представить последние дезагрегированные данные в соответствии со статьей 31 Конвенции, а также информацию о тенденциях, касающихся уровня бедности инвалидов в государстве-участнике.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15" w:name="_Toc306890744"/>
      <w:r>
        <w:rPr>
          <w:lang w:val="ru-RU"/>
        </w:rPr>
        <w:lastRenderedPageBreak/>
        <w:tab/>
      </w:r>
      <w:r>
        <w:rPr>
          <w:lang w:val="ru-RU"/>
        </w:rPr>
        <w:tab/>
        <w:t xml:space="preserve">Участие в политической и общественной жизни (статья 29) </w:t>
      </w:r>
      <w:bookmarkEnd w:id="15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  <w:t xml:space="preserve">Просьба представить информацию о мерах, принятых с целью изменения или отмены положений в национальных законах, в том числе статьи 46 (1) Гражданского кодекса и законов о выборах и политических партиях, которые являются дискриминационными по отношению к инвалидам. Просьба представить информацию о мерах, направленных на обеспечение полной доступности процесса голосования, с тем чтобы создать для всех взрослых инвалидов условия, благоприятствующие их участию в голосовании.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bookmarkStart w:id="16" w:name="_Toc389647035"/>
      <w:bookmarkStart w:id="17" w:name="_Toc382400296"/>
      <w:bookmarkStart w:id="18" w:name="_Toc382400155"/>
      <w:bookmarkStart w:id="19" w:name="_Toc357764134"/>
      <w:r>
        <w:rPr>
          <w:lang w:val="ru-RU"/>
        </w:rPr>
        <w:tab/>
      </w:r>
      <w:r>
        <w:rPr>
          <w:lang w:val="ru-RU"/>
        </w:rPr>
        <w:tab/>
        <w:t>Участие в культурной жизни, проведении досуга и отдыха и занятии спортом (статья 30)</w:t>
      </w:r>
      <w:bookmarkEnd w:id="16"/>
      <w:bookmarkEnd w:id="17"/>
      <w:bookmarkEnd w:id="18"/>
      <w:bookmarkEnd w:id="19"/>
    </w:p>
    <w:p w:rsidR="009F69E5" w:rsidRPr="00867C9E" w:rsidRDefault="009F69E5" w:rsidP="009F69E5">
      <w:pPr>
        <w:pStyle w:val="SingleTxtG"/>
        <w:tabs>
          <w:tab w:val="left" w:pos="720"/>
        </w:tabs>
        <w:suppressAutoHyphens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  <w:t>Просьба представить обновленную информацию о положении дел с ратификацией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:rsidR="009F69E5" w:rsidRPr="00867C9E" w:rsidRDefault="00BA7A8F" w:rsidP="009F69E5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="009F69E5">
        <w:rPr>
          <w:lang w:val="ru-RU"/>
        </w:rPr>
        <w:t>C.</w:t>
      </w:r>
      <w:r w:rsidR="009F69E5">
        <w:rPr>
          <w:lang w:val="ru-RU"/>
        </w:rPr>
        <w:tab/>
        <w:t>Конкретные обязательства (статьи 31–33)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Международное сотрудничество (статья 32)</w:t>
      </w:r>
    </w:p>
    <w:p w:rsidR="009F69E5" w:rsidRPr="00867C9E" w:rsidRDefault="009F69E5" w:rsidP="009F69E5">
      <w:pPr>
        <w:pStyle w:val="SingleTxtG"/>
        <w:suppressAutoHyphens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  <w:t xml:space="preserve">Просьба представить информацию о том, как инвалидность учитывается в программах и проектах международного сотрудничества, особенно при осуществлении Повестки дня в области устойчивого развития на период до 2030 года и достижении Целей в области устойчивого развития. Просьба пояснить, каким образом к участию в этой деятельности привлекались организации инвалидов. </w:t>
      </w:r>
    </w:p>
    <w:p w:rsidR="009F69E5" w:rsidRPr="00867C9E" w:rsidRDefault="009F69E5" w:rsidP="009F69E5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Национальное осуществление и мониторинг (статья 33) </w:t>
      </w:r>
    </w:p>
    <w:p w:rsidR="009F69E5" w:rsidRDefault="009F69E5" w:rsidP="009F69E5">
      <w:pPr>
        <w:pStyle w:val="SingleTxtGR"/>
      </w:pPr>
      <w:r>
        <w:t>36.</w:t>
      </w:r>
      <w:r>
        <w:tab/>
        <w:t>Просьба представить обновленную информацию о нынешнем статусе национального механизма мониторинга в соответствии с положениями статьи 33 (2) Конвенции, в том числе о том, соответствует ли он принципам, касающимся статуса национальных учреждений, занимающихся поощрением и защитой прав человека (Парижские принципы), и о том, каким образом организации инвалидов реально участвуют в процессе контроля на национальном уровне.</w:t>
      </w:r>
    </w:p>
    <w:p w:rsidR="009F69E5" w:rsidRPr="009F69E5" w:rsidRDefault="009F69E5" w:rsidP="009F69E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9F69E5" w:rsidRDefault="00381C24" w:rsidP="009F69E5"/>
    <w:sectPr w:rsidR="00381C24" w:rsidRPr="009F69E5" w:rsidSect="009F69E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9A" w:rsidRPr="00A312BC" w:rsidRDefault="0001629A" w:rsidP="00A312BC"/>
  </w:endnote>
  <w:endnote w:type="continuationSeparator" w:id="0">
    <w:p w:rsidR="0001629A" w:rsidRPr="00A312BC" w:rsidRDefault="000162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5" w:rsidRPr="009F69E5" w:rsidRDefault="009F69E5">
    <w:pPr>
      <w:pStyle w:val="a8"/>
    </w:pPr>
    <w:r w:rsidRPr="009F69E5">
      <w:rPr>
        <w:b/>
        <w:sz w:val="18"/>
      </w:rPr>
      <w:fldChar w:fldCharType="begin"/>
    </w:r>
    <w:r w:rsidRPr="009F69E5">
      <w:rPr>
        <w:b/>
        <w:sz w:val="18"/>
      </w:rPr>
      <w:instrText xml:space="preserve"> PAGE  \* MERGEFORMAT </w:instrText>
    </w:r>
    <w:r w:rsidRPr="009F69E5">
      <w:rPr>
        <w:b/>
        <w:sz w:val="18"/>
      </w:rPr>
      <w:fldChar w:fldCharType="separate"/>
    </w:r>
    <w:r w:rsidR="0017228F">
      <w:rPr>
        <w:b/>
        <w:noProof/>
        <w:sz w:val="18"/>
      </w:rPr>
      <w:t>4</w:t>
    </w:r>
    <w:r w:rsidRPr="009F69E5">
      <w:rPr>
        <w:b/>
        <w:sz w:val="18"/>
      </w:rPr>
      <w:fldChar w:fldCharType="end"/>
    </w:r>
    <w:r>
      <w:rPr>
        <w:b/>
        <w:sz w:val="18"/>
      </w:rPr>
      <w:tab/>
    </w:r>
    <w:r>
      <w:t>GE.18-17249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5" w:rsidRPr="009F69E5" w:rsidRDefault="009F69E5" w:rsidP="009F69E5">
    <w:pPr>
      <w:pStyle w:val="a8"/>
      <w:tabs>
        <w:tab w:val="clear" w:pos="9639"/>
        <w:tab w:val="right" w:pos="9638"/>
      </w:tabs>
      <w:rPr>
        <w:b/>
        <w:sz w:val="18"/>
      </w:rPr>
    </w:pPr>
    <w:r>
      <w:t>GE.18-17249</w:t>
    </w:r>
    <w:r>
      <w:tab/>
    </w:r>
    <w:r w:rsidRPr="009F69E5">
      <w:rPr>
        <w:b/>
        <w:sz w:val="18"/>
      </w:rPr>
      <w:fldChar w:fldCharType="begin"/>
    </w:r>
    <w:r w:rsidRPr="009F69E5">
      <w:rPr>
        <w:b/>
        <w:sz w:val="18"/>
      </w:rPr>
      <w:instrText xml:space="preserve"> PAGE  \* MERGEFORMAT </w:instrText>
    </w:r>
    <w:r w:rsidRPr="009F69E5">
      <w:rPr>
        <w:b/>
        <w:sz w:val="18"/>
      </w:rPr>
      <w:fldChar w:fldCharType="separate"/>
    </w:r>
    <w:r w:rsidR="0017228F">
      <w:rPr>
        <w:b/>
        <w:noProof/>
        <w:sz w:val="18"/>
      </w:rPr>
      <w:t>5</w:t>
    </w:r>
    <w:r w:rsidRPr="009F69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F69E5" w:rsidRDefault="009F69E5" w:rsidP="009F69E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18-17249  (R)</w:t>
    </w:r>
    <w:r>
      <w:rPr>
        <w:lang w:val="en-US"/>
      </w:rPr>
      <w:t xml:space="preserve">  241018  251018</w:t>
    </w:r>
    <w:r>
      <w:br/>
    </w:r>
    <w:r w:rsidRPr="009F69E5">
      <w:rPr>
        <w:rFonts w:ascii="C39T30Lfz" w:hAnsi="C39T30Lfz"/>
        <w:kern w:val="14"/>
        <w:sz w:val="56"/>
      </w:rPr>
      <w:t></w:t>
    </w:r>
    <w:r w:rsidRPr="009F69E5">
      <w:rPr>
        <w:rFonts w:ascii="C39T30Lfz" w:hAnsi="C39T30Lfz"/>
        <w:kern w:val="14"/>
        <w:sz w:val="56"/>
      </w:rPr>
      <w:t></w:t>
    </w:r>
    <w:r w:rsidRPr="009F69E5">
      <w:rPr>
        <w:rFonts w:ascii="C39T30Lfz" w:hAnsi="C39T30Lfz"/>
        <w:kern w:val="14"/>
        <w:sz w:val="56"/>
      </w:rPr>
      <w:t></w:t>
    </w:r>
    <w:r w:rsidRPr="009F69E5">
      <w:rPr>
        <w:rFonts w:ascii="C39T30Lfz" w:hAnsi="C39T30Lfz"/>
        <w:kern w:val="14"/>
        <w:sz w:val="56"/>
      </w:rPr>
      <w:t></w:t>
    </w:r>
    <w:r w:rsidRPr="009F69E5">
      <w:rPr>
        <w:rFonts w:ascii="C39T30Lfz" w:hAnsi="C39T30Lfz"/>
        <w:kern w:val="14"/>
        <w:sz w:val="56"/>
      </w:rPr>
      <w:t></w:t>
    </w:r>
    <w:r w:rsidRPr="009F69E5">
      <w:rPr>
        <w:rFonts w:ascii="C39T30Lfz" w:hAnsi="C39T30Lfz"/>
        <w:kern w:val="14"/>
        <w:sz w:val="56"/>
      </w:rPr>
      <w:t></w:t>
    </w:r>
    <w:r w:rsidRPr="009F69E5">
      <w:rPr>
        <w:rFonts w:ascii="C39T30Lfz" w:hAnsi="C39T30Lfz"/>
        <w:kern w:val="14"/>
        <w:sz w:val="56"/>
      </w:rPr>
      <w:t></w:t>
    </w:r>
    <w:r w:rsidRPr="009F69E5">
      <w:rPr>
        <w:rFonts w:ascii="C39T30Lfz" w:hAnsi="C39T30Lfz"/>
        <w:kern w:val="14"/>
        <w:sz w:val="56"/>
      </w:rPr>
      <w:t></w:t>
    </w:r>
    <w:r w:rsidRPr="009F69E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IRQ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IRQ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9A" w:rsidRPr="001075E9" w:rsidRDefault="000162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629A" w:rsidRDefault="000162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F69E5" w:rsidRPr="00867C9E" w:rsidRDefault="009F69E5" w:rsidP="009F69E5">
      <w:pPr>
        <w:pStyle w:val="ad"/>
        <w:rPr>
          <w:sz w:val="20"/>
        </w:rPr>
      </w:pPr>
      <w:r>
        <w:tab/>
      </w:r>
      <w:r w:rsidRPr="0040308C">
        <w:rPr>
          <w:sz w:val="20"/>
        </w:rPr>
        <w:t>*</w:t>
      </w:r>
      <w:r>
        <w:tab/>
        <w:t xml:space="preserve">Принят Комитетом на его двадцатой сессии (27 августа </w:t>
      </w:r>
      <w:bookmarkStart w:id="0" w:name="_Hlk527879308"/>
      <w:r>
        <w:t>–</w:t>
      </w:r>
      <w:bookmarkEnd w:id="0"/>
      <w:r>
        <w:t xml:space="preserve"> 21 сентября 2018 года).</w:t>
      </w:r>
    </w:p>
  </w:footnote>
  <w:footnote w:id="2">
    <w:p w:rsidR="009F69E5" w:rsidRPr="00867C9E" w:rsidRDefault="009F69E5" w:rsidP="009F69E5">
      <w:pPr>
        <w:pStyle w:val="ad"/>
      </w:pPr>
      <w:r>
        <w:tab/>
      </w:r>
      <w:r w:rsidRPr="007966F6">
        <w:rPr>
          <w:rStyle w:val="aa"/>
        </w:rPr>
        <w:footnoteRef/>
      </w:r>
      <w:r>
        <w:t xml:space="preserve"> </w:t>
      </w:r>
      <w:r>
        <w:tab/>
        <w:t>Если не указано иное, все ссылки на пункты касаются перв</w:t>
      </w:r>
      <w:r w:rsidR="0040308C">
        <w:t>оначального доклада государства</w:t>
      </w:r>
      <w:r w:rsidR="0040308C">
        <w:noBreakHyphen/>
      </w:r>
      <w:r>
        <w:t>участника (CRPD/C/IRQ/1).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5" w:rsidRPr="009F69E5" w:rsidRDefault="009F69E5">
    <w:pPr>
      <w:pStyle w:val="a5"/>
    </w:pPr>
    <w:fldSimple w:instr=" TITLE  \* MERGEFORMAT ">
      <w:r w:rsidR="0017228F">
        <w:t>CRPD/C/IRQ/Q/1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5" w:rsidRPr="009F69E5" w:rsidRDefault="009F69E5" w:rsidP="009F69E5">
    <w:pPr>
      <w:pStyle w:val="a5"/>
      <w:jc w:val="right"/>
    </w:pPr>
    <w:fldSimple w:instr=" TITLE  \* MERGEFORMAT ">
      <w:r w:rsidR="0017228F">
        <w:t>CRPD/C/IRQ/Q/1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9A"/>
    <w:rsid w:val="0001629A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7228F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308C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771D5"/>
    <w:rsid w:val="009A24AC"/>
    <w:rsid w:val="009F69E5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933EC"/>
    <w:rsid w:val="00BA7A8F"/>
    <w:rsid w:val="00BC18B2"/>
    <w:rsid w:val="00BD33EE"/>
    <w:rsid w:val="00C106D6"/>
    <w:rsid w:val="00C339A7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B2FB55"/>
  <w15:docId w15:val="{7179AB2D-D9C8-4890-A780-B9745D93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qFormat/>
    <w:rsid w:val="009F69E5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qFormat/>
    <w:rsid w:val="009F69E5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qFormat/>
    <w:rsid w:val="009F69E5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H4G">
    <w:name w:val="_ H_4_G"/>
    <w:basedOn w:val="a"/>
    <w:next w:val="a"/>
    <w:qFormat/>
    <w:rsid w:val="009F69E5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 w:cs="Times New Roman"/>
      <w:i/>
      <w:szCs w:val="20"/>
      <w:lang w:val="en-GB" w:eastAsia="zh-CN"/>
    </w:rPr>
  </w:style>
  <w:style w:type="paragraph" w:customStyle="1" w:styleId="SingleTxtG">
    <w:name w:val="_ Single Txt_G"/>
    <w:basedOn w:val="a"/>
    <w:link w:val="SingleTxtGChar"/>
    <w:qFormat/>
    <w:rsid w:val="009F69E5"/>
    <w:pPr>
      <w:suppressAutoHyphens w:val="0"/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a0"/>
    <w:link w:val="SingleTxtG"/>
    <w:rsid w:val="009F69E5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EAB4-16FA-4B46-97F4-339D7A0E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5</Pages>
  <Words>1622</Words>
  <Characters>11385</Characters>
  <Application>Microsoft Office Word</Application>
  <DocSecurity>0</DocSecurity>
  <Lines>216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CRPD/C/IRQ/Q/1</vt:lpstr>
      <vt:lpstr>A/</vt:lpstr>
      <vt:lpstr>A/</vt:lpstr>
    </vt:vector>
  </TitlesOfParts>
  <Company>DCM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CRPD/C/IRQ/Q/1</dc:title>
  <dc:subject/>
  <dc:creator>Elena IZOTOVA</dc:creator>
  <cp:keywords/>
  <cp:lastModifiedBy>Elena Izotova</cp:lastModifiedBy>
  <cp:revision>3</cp:revision>
  <cp:lastPrinted>2018-10-25T09:32:00Z</cp:lastPrinted>
  <dcterms:created xsi:type="dcterms:W3CDTF">2018-10-25T09:32:00Z</dcterms:created>
  <dcterms:modified xsi:type="dcterms:W3CDTF">2018-10-25T09:34:00Z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