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Pr="00CB73AF" w:rsidRDefault="002D5AAC" w:rsidP="004669C8">
            <w:pPr>
              <w:kinsoku w:val="0"/>
              <w:overflowPunct w:val="0"/>
              <w:autoSpaceDE w:val="0"/>
              <w:autoSpaceDN w:val="0"/>
              <w:adjustRightInd w:val="0"/>
              <w:snapToGrid w:val="0"/>
              <w:rPr>
                <w:lang w:val="en-US"/>
              </w:rPr>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4669C8" w:rsidP="004669C8">
            <w:pPr>
              <w:jc w:val="right"/>
            </w:pPr>
            <w:r w:rsidRPr="004669C8">
              <w:rPr>
                <w:sz w:val="40"/>
              </w:rPr>
              <w:t>CRPD</w:t>
            </w:r>
            <w:r>
              <w:t>/C/IRQ/1</w:t>
            </w:r>
          </w:p>
        </w:tc>
      </w:tr>
      <w:tr w:rsidR="002D5AAC" w:rsidRPr="00CE3CE2"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4669C8" w:rsidP="003349E4">
            <w:pPr>
              <w:spacing w:before="240"/>
              <w:rPr>
                <w:lang w:val="en-US"/>
              </w:rPr>
            </w:pPr>
            <w:r>
              <w:rPr>
                <w:lang w:val="en-US"/>
              </w:rPr>
              <w:t>Distr.: General</w:t>
            </w:r>
          </w:p>
          <w:p w:rsidR="004669C8" w:rsidRDefault="004669C8" w:rsidP="004669C8">
            <w:pPr>
              <w:spacing w:line="240" w:lineRule="exact"/>
              <w:rPr>
                <w:lang w:val="en-US"/>
              </w:rPr>
            </w:pPr>
            <w:r>
              <w:rPr>
                <w:lang w:val="en-US"/>
              </w:rPr>
              <w:t>23 October 2017</w:t>
            </w:r>
          </w:p>
          <w:p w:rsidR="004669C8" w:rsidRDefault="004669C8" w:rsidP="004669C8">
            <w:pPr>
              <w:spacing w:line="240" w:lineRule="exact"/>
              <w:rPr>
                <w:lang w:val="en-US"/>
              </w:rPr>
            </w:pPr>
            <w:r>
              <w:rPr>
                <w:lang w:val="en-US"/>
              </w:rPr>
              <w:t>Russian</w:t>
            </w:r>
          </w:p>
          <w:p w:rsidR="004669C8" w:rsidRDefault="004669C8" w:rsidP="004669C8">
            <w:pPr>
              <w:spacing w:line="240" w:lineRule="exact"/>
              <w:rPr>
                <w:lang w:val="en-US"/>
              </w:rPr>
            </w:pPr>
            <w:r>
              <w:rPr>
                <w:lang w:val="en-US"/>
              </w:rPr>
              <w:t>Original: Arabic</w:t>
            </w:r>
          </w:p>
          <w:p w:rsidR="004669C8" w:rsidRPr="004669C8" w:rsidRDefault="004669C8" w:rsidP="004669C8">
            <w:pPr>
              <w:spacing w:line="240" w:lineRule="exact"/>
              <w:rPr>
                <w:lang w:val="en-US"/>
              </w:rPr>
            </w:pPr>
            <w:r w:rsidRPr="004669C8">
              <w:rPr>
                <w:lang w:val="en-US"/>
              </w:rPr>
              <w:t>Arabic, English, Russian and Spanish only</w:t>
            </w:r>
          </w:p>
        </w:tc>
      </w:tr>
    </w:tbl>
    <w:p w:rsidR="004669C8" w:rsidRPr="00232EF3" w:rsidRDefault="004669C8" w:rsidP="004669C8">
      <w:pPr>
        <w:spacing w:before="120"/>
        <w:rPr>
          <w:b/>
          <w:bCs/>
          <w:sz w:val="24"/>
          <w:szCs w:val="24"/>
        </w:rPr>
      </w:pPr>
      <w:r w:rsidRPr="00232EF3">
        <w:rPr>
          <w:b/>
          <w:bCs/>
          <w:sz w:val="24"/>
          <w:szCs w:val="24"/>
        </w:rPr>
        <w:t>Комитет по правам инвалидов</w:t>
      </w:r>
    </w:p>
    <w:p w:rsidR="004669C8" w:rsidRPr="00DC64C7" w:rsidRDefault="004669C8" w:rsidP="004669C8">
      <w:pPr>
        <w:pStyle w:val="HMGR"/>
      </w:pPr>
      <w:r>
        <w:tab/>
      </w:r>
      <w:r>
        <w:tab/>
        <w:t>Первоначальный доклад, представленный Ираком согласно статье 35 Конвенции, который должен был быть представлен</w:t>
      </w:r>
      <w:r>
        <w:br/>
        <w:t>в 2010 году</w:t>
      </w:r>
      <w:r w:rsidRPr="004669C8">
        <w:rPr>
          <w:rStyle w:val="aa"/>
          <w:b w:val="0"/>
          <w:bCs/>
          <w:position w:val="6"/>
          <w:szCs w:val="18"/>
          <w:vertAlign w:val="baseline"/>
        </w:rPr>
        <w:footnoteReference w:customMarkFollows="1" w:id="1"/>
        <w:t>*</w:t>
      </w:r>
      <w:r w:rsidRPr="004669C8">
        <w:rPr>
          <w:b w:val="0"/>
          <w:bCs/>
          <w:position w:val="6"/>
          <w:szCs w:val="18"/>
        </w:rPr>
        <w:t xml:space="preserve"> </w:t>
      </w:r>
      <w:r w:rsidRPr="004669C8">
        <w:rPr>
          <w:rStyle w:val="aa"/>
          <w:b w:val="0"/>
          <w:bCs/>
          <w:position w:val="6"/>
          <w:szCs w:val="18"/>
          <w:vertAlign w:val="baseline"/>
        </w:rPr>
        <w:footnoteReference w:customMarkFollows="1" w:id="2"/>
        <w:t>**</w:t>
      </w:r>
      <w:bookmarkStart w:id="0" w:name="_Toc286990684"/>
      <w:bookmarkEnd w:id="0"/>
    </w:p>
    <w:p w:rsidR="004669C8" w:rsidRPr="004669C8" w:rsidRDefault="004669C8" w:rsidP="004669C8">
      <w:pPr>
        <w:pStyle w:val="SingleTxtGR"/>
        <w:jc w:val="right"/>
      </w:pPr>
      <w:r>
        <w:t>[Дата получения: 19 августа 2015 года</w:t>
      </w:r>
      <w:r w:rsidRPr="004669C8">
        <w:t>]</w:t>
      </w:r>
    </w:p>
    <w:p w:rsidR="00B135C3" w:rsidRDefault="00B135C3" w:rsidP="00B135C3">
      <w:pPr>
        <w:pageBreakBefore/>
        <w:spacing w:after="120"/>
        <w:rPr>
          <w:sz w:val="28"/>
        </w:rPr>
      </w:pPr>
      <w:r>
        <w:rPr>
          <w:sz w:val="28"/>
        </w:rPr>
        <w:lastRenderedPageBreak/>
        <w:t>Содержание</w:t>
      </w:r>
    </w:p>
    <w:p w:rsidR="00B135C3" w:rsidRDefault="00B135C3" w:rsidP="00B135C3">
      <w:pPr>
        <w:tabs>
          <w:tab w:val="right" w:pos="8929"/>
          <w:tab w:val="right" w:pos="9638"/>
        </w:tabs>
        <w:spacing w:after="120"/>
        <w:ind w:left="283"/>
        <w:rPr>
          <w:sz w:val="18"/>
        </w:rPr>
      </w:pPr>
      <w:r>
        <w:rPr>
          <w:i/>
          <w:sz w:val="18"/>
        </w:rPr>
        <w:tab/>
        <w:t>Пункты</w:t>
      </w:r>
      <w:r>
        <w:rPr>
          <w:i/>
          <w:sz w:val="18"/>
        </w:rPr>
        <w:tab/>
        <w:t>Стр.</w:t>
      </w:r>
    </w:p>
    <w:p w:rsidR="004669C8" w:rsidRPr="009C1B29" w:rsidRDefault="004669C8" w:rsidP="00B135C3">
      <w:pPr>
        <w:tabs>
          <w:tab w:val="right" w:pos="850"/>
          <w:tab w:val="left" w:pos="1134"/>
          <w:tab w:val="left" w:pos="1559"/>
          <w:tab w:val="left" w:leader="dot" w:pos="7654"/>
          <w:tab w:val="right" w:pos="8929"/>
          <w:tab w:val="right" w:pos="9638"/>
        </w:tabs>
        <w:spacing w:after="110"/>
      </w:pPr>
      <w:r>
        <w:tab/>
      </w:r>
      <w:r w:rsidRPr="00DC64C7">
        <w:t>I.</w:t>
      </w:r>
      <w:r w:rsidRPr="00DC64C7">
        <w:tab/>
      </w:r>
      <w:r w:rsidRPr="00B135C3">
        <w:t>Введение</w:t>
      </w:r>
      <w:r w:rsidRPr="00DC64C7">
        <w:tab/>
      </w:r>
      <w:r w:rsidRPr="00DC64C7">
        <w:tab/>
        <w:t>1–31</w:t>
      </w:r>
      <w:r w:rsidRPr="00DC64C7">
        <w:tab/>
      </w:r>
      <w:r w:rsidR="009C1B29" w:rsidRPr="009C1B29">
        <w:t>3</w:t>
      </w:r>
    </w:p>
    <w:p w:rsidR="004669C8" w:rsidRPr="009C1B29" w:rsidRDefault="004669C8" w:rsidP="00B135C3">
      <w:pPr>
        <w:tabs>
          <w:tab w:val="right" w:pos="850"/>
          <w:tab w:val="left" w:pos="1134"/>
          <w:tab w:val="left" w:pos="1559"/>
          <w:tab w:val="left" w:pos="1984"/>
          <w:tab w:val="left" w:leader="dot" w:pos="7654"/>
          <w:tab w:val="right" w:pos="8929"/>
          <w:tab w:val="right" w:pos="9638"/>
        </w:tabs>
        <w:spacing w:after="110"/>
      </w:pPr>
      <w:r>
        <w:tab/>
      </w:r>
      <w:r w:rsidRPr="00DC64C7">
        <w:t>II.</w:t>
      </w:r>
      <w:r w:rsidRPr="00DC64C7">
        <w:tab/>
      </w:r>
      <w:r w:rsidR="00A350C0">
        <w:t>Основная тема I.</w:t>
      </w:r>
      <w:r w:rsidRPr="00B135C3">
        <w:t xml:space="preserve"> Общие положения Конвенции</w:t>
      </w:r>
      <w:r w:rsidR="00F76E13">
        <w:t xml:space="preserve"> (</w:t>
      </w:r>
      <w:r w:rsidRPr="00B135C3">
        <w:t>статьи 1–4</w:t>
      </w:r>
      <w:r w:rsidR="00F76E13">
        <w:t>)</w:t>
      </w:r>
      <w:r w:rsidR="00B135C3" w:rsidRPr="00B135C3">
        <w:t xml:space="preserve"> </w:t>
      </w:r>
      <w:r w:rsidRPr="00DC64C7">
        <w:tab/>
      </w:r>
      <w:r w:rsidRPr="00DC64C7">
        <w:tab/>
        <w:t>32–33</w:t>
      </w:r>
      <w:r w:rsidRPr="00DC64C7">
        <w:tab/>
      </w:r>
      <w:r w:rsidR="009C1B29" w:rsidRPr="009C1B29">
        <w:t>7</w:t>
      </w:r>
    </w:p>
    <w:p w:rsidR="004669C8" w:rsidRPr="00675FB5" w:rsidRDefault="004669C8" w:rsidP="00B135C3">
      <w:pPr>
        <w:tabs>
          <w:tab w:val="right" w:pos="850"/>
          <w:tab w:val="left" w:pos="1134"/>
          <w:tab w:val="left" w:pos="1559"/>
          <w:tab w:val="left" w:pos="1984"/>
          <w:tab w:val="left" w:leader="dot" w:pos="7654"/>
          <w:tab w:val="right" w:pos="8929"/>
          <w:tab w:val="right" w:pos="9638"/>
        </w:tabs>
        <w:spacing w:after="110"/>
      </w:pPr>
      <w:r>
        <w:tab/>
      </w:r>
      <w:r w:rsidRPr="00DC64C7">
        <w:t>III.</w:t>
      </w:r>
      <w:r w:rsidRPr="00DC64C7">
        <w:tab/>
      </w:r>
      <w:r w:rsidR="00A350C0">
        <w:t>Основная тема II.</w:t>
      </w:r>
      <w:r w:rsidRPr="00B135C3">
        <w:t xml:space="preserve"> Осуществление прав и свобод</w:t>
      </w:r>
      <w:r w:rsidR="00B135C3" w:rsidRPr="00B135C3">
        <w:t xml:space="preserve"> </w:t>
      </w:r>
      <w:r w:rsidRPr="00DC64C7">
        <w:tab/>
      </w:r>
      <w:r>
        <w:tab/>
        <w:t>34–201</w:t>
      </w:r>
      <w:r>
        <w:tab/>
      </w:r>
      <w:r w:rsidR="00675FB5" w:rsidRPr="00675FB5">
        <w:t>8</w:t>
      </w:r>
    </w:p>
    <w:p w:rsidR="00B135C3" w:rsidRPr="00675FB5" w:rsidRDefault="004669C8" w:rsidP="00B135C3">
      <w:pPr>
        <w:tabs>
          <w:tab w:val="right" w:pos="850"/>
          <w:tab w:val="left" w:pos="1134"/>
          <w:tab w:val="left" w:pos="1559"/>
          <w:tab w:val="left" w:pos="2127"/>
          <w:tab w:val="left" w:leader="dot" w:pos="7654"/>
          <w:tab w:val="right" w:pos="8929"/>
          <w:tab w:val="right" w:pos="9638"/>
        </w:tabs>
        <w:spacing w:after="110"/>
      </w:pPr>
      <w:r>
        <w:tab/>
      </w:r>
      <w:r>
        <w:tab/>
        <w:t>Равенство и недискриминация</w:t>
      </w:r>
      <w:r w:rsidR="00F76E13">
        <w:t xml:space="preserve"> (статья 5)</w:t>
      </w:r>
      <w:r w:rsidR="00B135C3" w:rsidRPr="00B135C3">
        <w:t xml:space="preserve"> </w:t>
      </w:r>
      <w:r w:rsidR="00B135C3">
        <w:tab/>
      </w:r>
      <w:r w:rsidR="00B135C3">
        <w:tab/>
        <w:t>34–41</w:t>
      </w:r>
      <w:r w:rsidR="00B135C3">
        <w:tab/>
      </w:r>
      <w:r w:rsidR="00675FB5" w:rsidRPr="00675FB5">
        <w:t>8</w:t>
      </w:r>
    </w:p>
    <w:p w:rsidR="004669C8" w:rsidRPr="00675FB5" w:rsidRDefault="00B135C3" w:rsidP="00B135C3">
      <w:pPr>
        <w:tabs>
          <w:tab w:val="right" w:pos="850"/>
          <w:tab w:val="left" w:pos="1134"/>
          <w:tab w:val="left" w:pos="1559"/>
          <w:tab w:val="left" w:pos="2127"/>
          <w:tab w:val="left" w:leader="dot" w:pos="7654"/>
          <w:tab w:val="right" w:pos="8929"/>
          <w:tab w:val="right" w:pos="9638"/>
        </w:tabs>
        <w:spacing w:after="110"/>
      </w:pPr>
      <w:r>
        <w:tab/>
      </w:r>
      <w:r w:rsidR="00F76E13">
        <w:tab/>
      </w:r>
      <w:r w:rsidR="004669C8">
        <w:t>Просветительно-воспитательная работа</w:t>
      </w:r>
      <w:r w:rsidRPr="00B135C3">
        <w:t xml:space="preserve"> </w:t>
      </w:r>
      <w:r w:rsidR="00F76E13">
        <w:t xml:space="preserve">(статья 8) </w:t>
      </w:r>
      <w:r w:rsidR="004669C8">
        <w:tab/>
      </w:r>
      <w:r w:rsidR="004669C8">
        <w:tab/>
        <w:t>42–47</w:t>
      </w:r>
      <w:r w:rsidR="004669C8">
        <w:tab/>
      </w:r>
      <w:r w:rsidR="00675FB5" w:rsidRPr="00675FB5">
        <w:t>9</w:t>
      </w:r>
    </w:p>
    <w:p w:rsidR="004669C8" w:rsidRPr="00675FB5" w:rsidRDefault="004669C8" w:rsidP="00B135C3">
      <w:pPr>
        <w:tabs>
          <w:tab w:val="right" w:pos="850"/>
          <w:tab w:val="left" w:pos="1134"/>
          <w:tab w:val="left" w:pos="1559"/>
          <w:tab w:val="left" w:pos="2127"/>
          <w:tab w:val="left" w:leader="dot" w:pos="7654"/>
          <w:tab w:val="right" w:pos="8929"/>
          <w:tab w:val="right" w:pos="9638"/>
        </w:tabs>
        <w:spacing w:after="110"/>
      </w:pPr>
      <w:r>
        <w:tab/>
      </w:r>
      <w:r>
        <w:tab/>
        <w:t>Доступность</w:t>
      </w:r>
      <w:r w:rsidR="00B135C3" w:rsidRPr="00B135C3">
        <w:t xml:space="preserve"> </w:t>
      </w:r>
      <w:r w:rsidR="00F76E13">
        <w:t xml:space="preserve">(статья 9) </w:t>
      </w:r>
      <w:r>
        <w:tab/>
      </w:r>
      <w:r>
        <w:tab/>
        <w:t>48–49</w:t>
      </w:r>
      <w:r>
        <w:tab/>
      </w:r>
      <w:r w:rsidR="00675FB5" w:rsidRPr="00675FB5">
        <w:t>10</w:t>
      </w:r>
    </w:p>
    <w:p w:rsidR="00B135C3" w:rsidRPr="00675FB5" w:rsidRDefault="004669C8" w:rsidP="00B135C3">
      <w:pPr>
        <w:tabs>
          <w:tab w:val="right" w:pos="850"/>
          <w:tab w:val="left" w:pos="1134"/>
          <w:tab w:val="left" w:pos="1559"/>
          <w:tab w:val="left" w:pos="2127"/>
          <w:tab w:val="left" w:leader="dot" w:pos="7654"/>
          <w:tab w:val="right" w:pos="8929"/>
          <w:tab w:val="right" w:pos="9638"/>
        </w:tabs>
        <w:spacing w:after="110"/>
      </w:pPr>
      <w:r>
        <w:tab/>
      </w:r>
      <w:r>
        <w:tab/>
        <w:t>Право на жизнь</w:t>
      </w:r>
      <w:r w:rsidR="00B135C3" w:rsidRPr="00B135C3">
        <w:t xml:space="preserve"> </w:t>
      </w:r>
      <w:r w:rsidR="00F76E13">
        <w:t xml:space="preserve">(статья 10) </w:t>
      </w:r>
      <w:r w:rsidR="00B135C3">
        <w:tab/>
      </w:r>
      <w:r w:rsidR="00B135C3">
        <w:tab/>
        <w:t>50–57</w:t>
      </w:r>
      <w:r w:rsidR="00B135C3">
        <w:tab/>
      </w:r>
      <w:r w:rsidR="00675FB5" w:rsidRPr="00675FB5">
        <w:t>11</w:t>
      </w:r>
    </w:p>
    <w:p w:rsidR="004669C8" w:rsidRPr="00675FB5" w:rsidRDefault="00B135C3" w:rsidP="00B135C3">
      <w:pPr>
        <w:tabs>
          <w:tab w:val="right" w:pos="850"/>
          <w:tab w:val="left" w:pos="1134"/>
          <w:tab w:val="left" w:pos="1559"/>
          <w:tab w:val="left" w:pos="2127"/>
          <w:tab w:val="left" w:leader="dot" w:pos="7654"/>
          <w:tab w:val="right" w:pos="8929"/>
          <w:tab w:val="right" w:pos="9638"/>
        </w:tabs>
        <w:spacing w:after="110"/>
      </w:pPr>
      <w:r>
        <w:tab/>
      </w:r>
      <w:r w:rsidR="00F76E13">
        <w:tab/>
      </w:r>
      <w:r w:rsidR="004669C8">
        <w:t>Ситуации риска и чрезвычайные гуманитарные ситуации</w:t>
      </w:r>
      <w:r w:rsidRPr="00B135C3">
        <w:t xml:space="preserve"> </w:t>
      </w:r>
      <w:r w:rsidR="00F76E13">
        <w:t>(статья 11)</w:t>
      </w:r>
      <w:r w:rsidR="00414923" w:rsidRPr="00414923">
        <w:t xml:space="preserve"> </w:t>
      </w:r>
      <w:r w:rsidR="004669C8">
        <w:tab/>
      </w:r>
      <w:r w:rsidR="004669C8">
        <w:tab/>
        <w:t>58–67</w:t>
      </w:r>
      <w:r w:rsidR="004669C8">
        <w:tab/>
      </w:r>
      <w:r w:rsidR="00675FB5" w:rsidRPr="00675FB5">
        <w:t>12</w:t>
      </w:r>
    </w:p>
    <w:p w:rsidR="00B135C3" w:rsidRPr="005B5031" w:rsidRDefault="004669C8" w:rsidP="00B135C3">
      <w:pPr>
        <w:tabs>
          <w:tab w:val="right" w:pos="850"/>
          <w:tab w:val="left" w:pos="1134"/>
          <w:tab w:val="left" w:pos="1559"/>
          <w:tab w:val="left" w:pos="2127"/>
          <w:tab w:val="left" w:leader="dot" w:pos="7654"/>
          <w:tab w:val="right" w:pos="8929"/>
          <w:tab w:val="right" w:pos="9638"/>
        </w:tabs>
        <w:spacing w:after="110"/>
      </w:pPr>
      <w:r>
        <w:tab/>
      </w:r>
      <w:r>
        <w:tab/>
        <w:t>Р</w:t>
      </w:r>
      <w:r w:rsidR="00B135C3">
        <w:t>авенство перед законом</w:t>
      </w:r>
      <w:r w:rsidR="00B135C3" w:rsidRPr="00F76E13">
        <w:t xml:space="preserve"> </w:t>
      </w:r>
      <w:r w:rsidR="00F76E13">
        <w:t xml:space="preserve">(статья 12) </w:t>
      </w:r>
      <w:r w:rsidR="00B135C3">
        <w:tab/>
      </w:r>
      <w:r w:rsidR="00B135C3">
        <w:tab/>
        <w:t>68–69</w:t>
      </w:r>
      <w:r w:rsidR="00B135C3">
        <w:tab/>
      </w:r>
      <w:r w:rsidR="00675FB5" w:rsidRPr="005B5031">
        <w:t>13</w:t>
      </w:r>
    </w:p>
    <w:p w:rsidR="00B135C3" w:rsidRPr="00675FB5" w:rsidRDefault="00B135C3" w:rsidP="00B135C3">
      <w:pPr>
        <w:tabs>
          <w:tab w:val="right" w:pos="850"/>
          <w:tab w:val="left" w:pos="1134"/>
          <w:tab w:val="left" w:pos="1559"/>
          <w:tab w:val="left" w:pos="2127"/>
          <w:tab w:val="left" w:leader="dot" w:pos="7654"/>
          <w:tab w:val="right" w:pos="8929"/>
          <w:tab w:val="right" w:pos="9638"/>
        </w:tabs>
        <w:spacing w:after="110"/>
      </w:pPr>
      <w:r>
        <w:tab/>
      </w:r>
      <w:r>
        <w:tab/>
      </w:r>
      <w:r w:rsidR="004669C8">
        <w:t>Доступ к правосудию</w:t>
      </w:r>
      <w:r w:rsidRPr="00F76E13">
        <w:t xml:space="preserve"> </w:t>
      </w:r>
      <w:r w:rsidR="00F76E13">
        <w:t xml:space="preserve">(статья 13) </w:t>
      </w:r>
      <w:r>
        <w:tab/>
      </w:r>
      <w:r>
        <w:tab/>
        <w:t>70–73</w:t>
      </w:r>
      <w:r>
        <w:tab/>
      </w:r>
      <w:r w:rsidR="00675FB5" w:rsidRPr="00675FB5">
        <w:t>13</w:t>
      </w:r>
    </w:p>
    <w:p w:rsidR="004669C8" w:rsidRPr="00675FB5" w:rsidRDefault="00B135C3" w:rsidP="00B135C3">
      <w:pPr>
        <w:tabs>
          <w:tab w:val="right" w:pos="850"/>
          <w:tab w:val="left" w:pos="1134"/>
          <w:tab w:val="left" w:pos="1559"/>
          <w:tab w:val="left" w:pos="2127"/>
          <w:tab w:val="left" w:leader="dot" w:pos="7654"/>
          <w:tab w:val="right" w:pos="8929"/>
          <w:tab w:val="right" w:pos="9638"/>
        </w:tabs>
        <w:spacing w:after="110"/>
      </w:pPr>
      <w:r>
        <w:tab/>
      </w:r>
      <w:r>
        <w:tab/>
      </w:r>
      <w:r w:rsidR="004669C8">
        <w:t>Свобода и личная неприкосновенность</w:t>
      </w:r>
      <w:r w:rsidR="00F76E13">
        <w:t xml:space="preserve"> (статья 14) </w:t>
      </w:r>
      <w:r w:rsidR="004669C8">
        <w:tab/>
      </w:r>
      <w:r w:rsidR="004669C8">
        <w:tab/>
        <w:t>74–82</w:t>
      </w:r>
      <w:r w:rsidR="004669C8">
        <w:tab/>
      </w:r>
      <w:r w:rsidR="00675FB5" w:rsidRPr="00675FB5">
        <w:t>14</w:t>
      </w:r>
    </w:p>
    <w:p w:rsidR="004669C8" w:rsidRPr="00675FB5" w:rsidRDefault="004669C8" w:rsidP="00B135C3">
      <w:pPr>
        <w:tabs>
          <w:tab w:val="right" w:pos="850"/>
          <w:tab w:val="left" w:pos="1134"/>
          <w:tab w:val="left" w:pos="1559"/>
          <w:tab w:val="left" w:pos="2127"/>
          <w:tab w:val="left" w:leader="dot" w:pos="7654"/>
          <w:tab w:val="right" w:pos="8929"/>
          <w:tab w:val="right" w:pos="9638"/>
        </w:tabs>
        <w:spacing w:after="110"/>
        <w:ind w:left="1134" w:hanging="1134"/>
      </w:pPr>
      <w:r>
        <w:tab/>
      </w:r>
      <w:r>
        <w:tab/>
        <w:t>Свобода от пыток и жесток</w:t>
      </w:r>
      <w:r w:rsidR="00B135C3">
        <w:t>их, бесчеловечных или унижающих</w:t>
      </w:r>
      <w:r w:rsidR="00B135C3">
        <w:br/>
      </w:r>
      <w:r>
        <w:t>достоинство видов обращения и наказания</w:t>
      </w:r>
      <w:r w:rsidR="00B135C3" w:rsidRPr="00B135C3">
        <w:t xml:space="preserve"> </w:t>
      </w:r>
      <w:r w:rsidR="00F76E13">
        <w:t>(статья 15)</w:t>
      </w:r>
      <w:r w:rsidR="00C76B6B">
        <w:t xml:space="preserve"> </w:t>
      </w:r>
      <w:r>
        <w:tab/>
      </w:r>
      <w:r>
        <w:tab/>
        <w:t>83–89</w:t>
      </w:r>
      <w:r>
        <w:tab/>
      </w:r>
      <w:r w:rsidR="00675FB5" w:rsidRPr="00675FB5">
        <w:t>15</w:t>
      </w:r>
    </w:p>
    <w:p w:rsidR="004669C8" w:rsidRPr="00675FB5" w:rsidRDefault="004669C8" w:rsidP="00C76B6B">
      <w:pPr>
        <w:tabs>
          <w:tab w:val="right" w:pos="850"/>
          <w:tab w:val="left" w:pos="1134"/>
          <w:tab w:val="left" w:pos="2127"/>
          <w:tab w:val="left" w:leader="dot" w:pos="7654"/>
          <w:tab w:val="right" w:pos="8929"/>
          <w:tab w:val="right" w:pos="9638"/>
        </w:tabs>
        <w:spacing w:after="110"/>
        <w:ind w:left="1134" w:hanging="1134"/>
      </w:pPr>
      <w:r>
        <w:tab/>
      </w:r>
      <w:r>
        <w:tab/>
        <w:t>Свобода от эксплуатации, насилия и надругательства</w:t>
      </w:r>
      <w:r w:rsidR="00C76B6B">
        <w:t xml:space="preserve"> (статья 16)</w:t>
      </w:r>
      <w:r w:rsidR="00B135C3" w:rsidRPr="00B135C3">
        <w:t xml:space="preserve"> </w:t>
      </w:r>
      <w:r>
        <w:tab/>
      </w:r>
      <w:r>
        <w:tab/>
        <w:t>90–97</w:t>
      </w:r>
      <w:r>
        <w:tab/>
      </w:r>
      <w:r w:rsidR="00675FB5" w:rsidRPr="00675FB5">
        <w:t>16</w:t>
      </w:r>
    </w:p>
    <w:p w:rsidR="00B135C3" w:rsidRPr="00675FB5" w:rsidRDefault="004669C8" w:rsidP="00B135C3">
      <w:pPr>
        <w:tabs>
          <w:tab w:val="right" w:pos="850"/>
          <w:tab w:val="left" w:pos="1134"/>
          <w:tab w:val="left" w:pos="1559"/>
          <w:tab w:val="left" w:pos="2127"/>
          <w:tab w:val="left" w:leader="dot" w:pos="7654"/>
          <w:tab w:val="right" w:pos="8929"/>
          <w:tab w:val="right" w:pos="9638"/>
        </w:tabs>
        <w:spacing w:after="110"/>
        <w:ind w:left="1134" w:hanging="1134"/>
      </w:pPr>
      <w:r>
        <w:tab/>
      </w:r>
      <w:r>
        <w:tab/>
        <w:t>Защита личной целостно</w:t>
      </w:r>
      <w:r w:rsidR="00B135C3">
        <w:t>сти</w:t>
      </w:r>
      <w:r w:rsidR="00C76B6B">
        <w:t xml:space="preserve"> (статья 17) </w:t>
      </w:r>
      <w:r w:rsidR="00B135C3">
        <w:tab/>
      </w:r>
      <w:r w:rsidR="00B135C3">
        <w:tab/>
        <w:t>98–101</w:t>
      </w:r>
      <w:r w:rsidR="00B135C3">
        <w:tab/>
      </w:r>
      <w:r w:rsidR="00675FB5" w:rsidRPr="00675FB5">
        <w:t>18</w:t>
      </w:r>
    </w:p>
    <w:p w:rsidR="004669C8" w:rsidRPr="00675FB5" w:rsidRDefault="00B135C3" w:rsidP="00B135C3">
      <w:pPr>
        <w:tabs>
          <w:tab w:val="right" w:pos="850"/>
          <w:tab w:val="left" w:pos="1134"/>
          <w:tab w:val="left" w:pos="1559"/>
          <w:tab w:val="left" w:pos="2127"/>
          <w:tab w:val="left" w:leader="dot" w:pos="7654"/>
          <w:tab w:val="right" w:pos="8929"/>
          <w:tab w:val="right" w:pos="9638"/>
        </w:tabs>
        <w:spacing w:after="110"/>
        <w:ind w:left="1134" w:hanging="1134"/>
      </w:pPr>
      <w:r>
        <w:tab/>
      </w:r>
      <w:r>
        <w:tab/>
      </w:r>
      <w:r w:rsidR="004669C8">
        <w:t>Свобода передвижения и гражданство</w:t>
      </w:r>
      <w:r w:rsidRPr="00B135C3">
        <w:t xml:space="preserve"> </w:t>
      </w:r>
      <w:r w:rsidR="00C76B6B">
        <w:t xml:space="preserve">(статья 18) </w:t>
      </w:r>
      <w:r w:rsidR="004669C8">
        <w:tab/>
      </w:r>
      <w:r w:rsidR="004669C8">
        <w:tab/>
        <w:t>102–107</w:t>
      </w:r>
      <w:r w:rsidR="004669C8">
        <w:tab/>
      </w:r>
      <w:r w:rsidR="00675FB5" w:rsidRPr="00675FB5">
        <w:t>19</w:t>
      </w:r>
    </w:p>
    <w:p w:rsidR="004669C8" w:rsidRPr="00675FB5" w:rsidRDefault="004669C8" w:rsidP="00B135C3">
      <w:pPr>
        <w:tabs>
          <w:tab w:val="right" w:pos="850"/>
          <w:tab w:val="left" w:pos="1134"/>
          <w:tab w:val="left" w:pos="1559"/>
          <w:tab w:val="left" w:pos="2127"/>
          <w:tab w:val="left" w:leader="dot" w:pos="7654"/>
          <w:tab w:val="right" w:pos="8929"/>
          <w:tab w:val="right" w:pos="9638"/>
        </w:tabs>
        <w:spacing w:after="110"/>
        <w:ind w:left="1134" w:hanging="1134"/>
      </w:pPr>
      <w:r>
        <w:tab/>
      </w:r>
      <w:r>
        <w:tab/>
        <w:t xml:space="preserve">Самостоятельный образ </w:t>
      </w:r>
      <w:r w:rsidR="00B135C3">
        <w:t>жизни и вовлеченность в местное</w:t>
      </w:r>
      <w:r w:rsidR="00B135C3">
        <w:br/>
      </w:r>
      <w:r>
        <w:t>сообщество</w:t>
      </w:r>
      <w:r w:rsidR="00B135C3" w:rsidRPr="00B135C3">
        <w:t xml:space="preserve"> </w:t>
      </w:r>
      <w:r w:rsidR="00C76B6B">
        <w:t>(с</w:t>
      </w:r>
      <w:r w:rsidR="00675FB5">
        <w:t>татья 19</w:t>
      </w:r>
      <w:r w:rsidR="00C76B6B">
        <w:t xml:space="preserve">) </w:t>
      </w:r>
      <w:r>
        <w:tab/>
      </w:r>
      <w:r w:rsidR="00B135C3">
        <w:tab/>
      </w:r>
      <w:r>
        <w:t>108–110</w:t>
      </w:r>
      <w:r>
        <w:tab/>
      </w:r>
      <w:r w:rsidR="00675FB5" w:rsidRPr="00675FB5">
        <w:t>19</w:t>
      </w:r>
    </w:p>
    <w:p w:rsidR="004669C8" w:rsidRPr="00675FB5" w:rsidRDefault="004669C8" w:rsidP="00B135C3">
      <w:pPr>
        <w:tabs>
          <w:tab w:val="right" w:pos="850"/>
          <w:tab w:val="left" w:pos="1134"/>
          <w:tab w:val="left" w:pos="1559"/>
          <w:tab w:val="left" w:pos="2127"/>
          <w:tab w:val="left" w:leader="dot" w:pos="7654"/>
          <w:tab w:val="right" w:pos="8929"/>
          <w:tab w:val="right" w:pos="9638"/>
        </w:tabs>
        <w:spacing w:after="110"/>
        <w:ind w:left="1134" w:hanging="1134"/>
      </w:pPr>
      <w:r>
        <w:tab/>
      </w:r>
      <w:r>
        <w:tab/>
        <w:t>Индивидуальная мобильность</w:t>
      </w:r>
      <w:r w:rsidR="00B135C3" w:rsidRPr="00B135C3">
        <w:t xml:space="preserve"> </w:t>
      </w:r>
      <w:r w:rsidR="00C76B6B">
        <w:t xml:space="preserve">(статья 20) </w:t>
      </w:r>
      <w:r>
        <w:tab/>
      </w:r>
      <w:r>
        <w:tab/>
        <w:t>111–113</w:t>
      </w:r>
      <w:r>
        <w:tab/>
      </w:r>
      <w:r w:rsidR="00675FB5" w:rsidRPr="00675FB5">
        <w:t>20</w:t>
      </w:r>
    </w:p>
    <w:p w:rsidR="004669C8" w:rsidRPr="00675FB5" w:rsidRDefault="004669C8" w:rsidP="00675FB5">
      <w:pPr>
        <w:tabs>
          <w:tab w:val="right" w:pos="850"/>
          <w:tab w:val="left" w:pos="1134"/>
          <w:tab w:val="left" w:pos="1559"/>
          <w:tab w:val="left" w:leader="dot" w:pos="7654"/>
          <w:tab w:val="right" w:pos="8929"/>
          <w:tab w:val="right" w:pos="9638"/>
        </w:tabs>
        <w:spacing w:after="110"/>
        <w:ind w:left="1134" w:hanging="1134"/>
      </w:pPr>
      <w:r>
        <w:tab/>
      </w:r>
      <w:r>
        <w:tab/>
      </w:r>
      <w:r w:rsidR="00675FB5" w:rsidRPr="00B135C3">
        <w:t>Свобода выражения мнения и убеждений и доступ к информации</w:t>
      </w:r>
      <w:r w:rsidR="00675FB5">
        <w:br/>
      </w:r>
      <w:r w:rsidR="00C76B6B">
        <w:t xml:space="preserve">(статья 21) </w:t>
      </w:r>
      <w:r>
        <w:tab/>
      </w:r>
      <w:r>
        <w:tab/>
        <w:t>114–118</w:t>
      </w:r>
      <w:r>
        <w:tab/>
      </w:r>
      <w:r w:rsidR="00675FB5" w:rsidRPr="00675FB5">
        <w:t>20</w:t>
      </w:r>
    </w:p>
    <w:p w:rsidR="00B135C3" w:rsidRPr="00675FB5" w:rsidRDefault="004669C8" w:rsidP="00B135C3">
      <w:pPr>
        <w:tabs>
          <w:tab w:val="right" w:pos="850"/>
          <w:tab w:val="left" w:pos="1134"/>
          <w:tab w:val="left" w:pos="1559"/>
          <w:tab w:val="left" w:pos="2127"/>
          <w:tab w:val="left" w:leader="dot" w:pos="7654"/>
          <w:tab w:val="right" w:pos="8929"/>
          <w:tab w:val="right" w:pos="9638"/>
        </w:tabs>
        <w:spacing w:after="110"/>
        <w:ind w:left="1134" w:hanging="1134"/>
      </w:pPr>
      <w:r>
        <w:tab/>
      </w:r>
      <w:r w:rsidR="00C76B6B">
        <w:tab/>
      </w:r>
      <w:r>
        <w:t>Неприкосновенность частной жизни</w:t>
      </w:r>
      <w:r w:rsidR="00B135C3">
        <w:t xml:space="preserve"> </w:t>
      </w:r>
      <w:r w:rsidR="00C76B6B">
        <w:t xml:space="preserve">(статья 22) </w:t>
      </w:r>
      <w:r w:rsidR="00B135C3">
        <w:tab/>
      </w:r>
      <w:r w:rsidR="00B135C3">
        <w:tab/>
        <w:t>119–124</w:t>
      </w:r>
      <w:r w:rsidR="00B135C3">
        <w:tab/>
      </w:r>
      <w:r w:rsidR="00675FB5" w:rsidRPr="00675FB5">
        <w:t>21</w:t>
      </w:r>
    </w:p>
    <w:p w:rsidR="004669C8" w:rsidRPr="00675FB5" w:rsidRDefault="00B135C3" w:rsidP="00B135C3">
      <w:pPr>
        <w:tabs>
          <w:tab w:val="right" w:pos="850"/>
          <w:tab w:val="left" w:pos="1134"/>
          <w:tab w:val="left" w:pos="1559"/>
          <w:tab w:val="left" w:pos="2127"/>
          <w:tab w:val="left" w:leader="dot" w:pos="7654"/>
          <w:tab w:val="right" w:pos="8929"/>
          <w:tab w:val="right" w:pos="9638"/>
        </w:tabs>
        <w:spacing w:after="110"/>
        <w:ind w:left="1134" w:hanging="1134"/>
      </w:pPr>
      <w:r>
        <w:tab/>
      </w:r>
      <w:r>
        <w:tab/>
      </w:r>
      <w:r w:rsidR="004669C8">
        <w:t>Уважение дома и семьи</w:t>
      </w:r>
      <w:r>
        <w:t xml:space="preserve"> </w:t>
      </w:r>
      <w:r w:rsidR="00C76B6B">
        <w:t xml:space="preserve">(статья 23) </w:t>
      </w:r>
      <w:r w:rsidR="004669C8">
        <w:tab/>
      </w:r>
      <w:r w:rsidR="004669C8">
        <w:tab/>
        <w:t>125–128</w:t>
      </w:r>
      <w:r w:rsidR="004669C8">
        <w:tab/>
      </w:r>
      <w:r w:rsidR="00675FB5" w:rsidRPr="00675FB5">
        <w:t>22</w:t>
      </w:r>
    </w:p>
    <w:p w:rsidR="004669C8" w:rsidRPr="00675FB5" w:rsidRDefault="004669C8" w:rsidP="00B135C3">
      <w:pPr>
        <w:tabs>
          <w:tab w:val="right" w:pos="850"/>
          <w:tab w:val="left" w:pos="1134"/>
          <w:tab w:val="left" w:pos="1559"/>
          <w:tab w:val="left" w:pos="2127"/>
          <w:tab w:val="left" w:leader="dot" w:pos="7654"/>
          <w:tab w:val="right" w:pos="8929"/>
          <w:tab w:val="right" w:pos="9638"/>
        </w:tabs>
        <w:spacing w:after="110"/>
        <w:ind w:left="1134" w:hanging="1134"/>
      </w:pPr>
      <w:r>
        <w:tab/>
      </w:r>
      <w:r>
        <w:tab/>
        <w:t>Образование</w:t>
      </w:r>
      <w:r w:rsidR="00B135C3">
        <w:t xml:space="preserve"> </w:t>
      </w:r>
      <w:r w:rsidR="00C76B6B">
        <w:t xml:space="preserve">(статья 24) </w:t>
      </w:r>
      <w:r>
        <w:tab/>
      </w:r>
      <w:r>
        <w:tab/>
        <w:t>129–142</w:t>
      </w:r>
      <w:r>
        <w:tab/>
      </w:r>
      <w:r w:rsidR="00675FB5" w:rsidRPr="00675FB5">
        <w:t>23</w:t>
      </w:r>
    </w:p>
    <w:p w:rsidR="004669C8" w:rsidRPr="00675FB5" w:rsidRDefault="004669C8" w:rsidP="00B135C3">
      <w:pPr>
        <w:tabs>
          <w:tab w:val="right" w:pos="850"/>
          <w:tab w:val="left" w:pos="1134"/>
          <w:tab w:val="left" w:pos="1559"/>
          <w:tab w:val="left" w:pos="2127"/>
          <w:tab w:val="left" w:leader="dot" w:pos="7654"/>
          <w:tab w:val="right" w:pos="8929"/>
          <w:tab w:val="right" w:pos="9638"/>
        </w:tabs>
        <w:spacing w:after="110"/>
        <w:ind w:left="1134" w:hanging="1134"/>
      </w:pPr>
      <w:r>
        <w:tab/>
      </w:r>
      <w:r>
        <w:tab/>
        <w:t>Здоровье</w:t>
      </w:r>
      <w:r w:rsidR="00B135C3">
        <w:t xml:space="preserve"> </w:t>
      </w:r>
      <w:r w:rsidR="00C76B6B">
        <w:t xml:space="preserve">(статья 25) </w:t>
      </w:r>
      <w:r>
        <w:tab/>
      </w:r>
      <w:r>
        <w:tab/>
        <w:t>143–149</w:t>
      </w:r>
      <w:r>
        <w:tab/>
      </w:r>
      <w:r w:rsidR="00675FB5" w:rsidRPr="00675FB5">
        <w:t>27</w:t>
      </w:r>
    </w:p>
    <w:p w:rsidR="004669C8" w:rsidRPr="00675FB5" w:rsidRDefault="004669C8" w:rsidP="00B135C3">
      <w:pPr>
        <w:tabs>
          <w:tab w:val="right" w:pos="850"/>
          <w:tab w:val="left" w:pos="1134"/>
          <w:tab w:val="left" w:pos="1559"/>
          <w:tab w:val="left" w:pos="2127"/>
          <w:tab w:val="left" w:leader="dot" w:pos="7654"/>
          <w:tab w:val="right" w:pos="8929"/>
          <w:tab w:val="right" w:pos="9638"/>
        </w:tabs>
        <w:spacing w:after="110"/>
        <w:ind w:left="1134" w:hanging="1134"/>
      </w:pPr>
      <w:r>
        <w:tab/>
      </w:r>
      <w:r>
        <w:tab/>
        <w:t>Абилитация и реабилитация</w:t>
      </w:r>
      <w:r w:rsidR="00B135C3">
        <w:t xml:space="preserve"> </w:t>
      </w:r>
      <w:r w:rsidR="00C76B6B">
        <w:t>(статья 26)</w:t>
      </w:r>
      <w:r w:rsidR="00C26531" w:rsidRPr="00C26531">
        <w:t xml:space="preserve"> </w:t>
      </w:r>
      <w:r>
        <w:tab/>
      </w:r>
      <w:r>
        <w:tab/>
        <w:t>150–166</w:t>
      </w:r>
      <w:r>
        <w:tab/>
      </w:r>
      <w:r w:rsidR="00675FB5" w:rsidRPr="00675FB5">
        <w:t>28</w:t>
      </w:r>
    </w:p>
    <w:p w:rsidR="004669C8" w:rsidRPr="00675FB5" w:rsidRDefault="004669C8" w:rsidP="00B135C3">
      <w:pPr>
        <w:tabs>
          <w:tab w:val="right" w:pos="850"/>
          <w:tab w:val="left" w:pos="1134"/>
          <w:tab w:val="left" w:pos="1559"/>
          <w:tab w:val="left" w:pos="2127"/>
          <w:tab w:val="left" w:leader="dot" w:pos="7654"/>
          <w:tab w:val="right" w:pos="8929"/>
          <w:tab w:val="right" w:pos="9638"/>
        </w:tabs>
        <w:spacing w:after="110"/>
        <w:ind w:left="1134" w:hanging="1134"/>
      </w:pPr>
      <w:r>
        <w:tab/>
      </w:r>
      <w:r>
        <w:tab/>
        <w:t>Труд и занятость</w:t>
      </w:r>
      <w:r w:rsidR="00B135C3">
        <w:t xml:space="preserve"> </w:t>
      </w:r>
      <w:r w:rsidR="00C76B6B">
        <w:t>(статья 27)</w:t>
      </w:r>
      <w:r w:rsidR="00C26531" w:rsidRPr="00C26531">
        <w:t xml:space="preserve"> </w:t>
      </w:r>
      <w:r>
        <w:tab/>
      </w:r>
      <w:r>
        <w:tab/>
        <w:t>167–174</w:t>
      </w:r>
      <w:r>
        <w:tab/>
      </w:r>
      <w:r w:rsidR="00675FB5" w:rsidRPr="00675FB5">
        <w:t>31</w:t>
      </w:r>
    </w:p>
    <w:p w:rsidR="004669C8" w:rsidRPr="00675FB5" w:rsidRDefault="004669C8" w:rsidP="00B135C3">
      <w:pPr>
        <w:tabs>
          <w:tab w:val="right" w:pos="850"/>
          <w:tab w:val="left" w:pos="1134"/>
          <w:tab w:val="left" w:pos="1559"/>
          <w:tab w:val="left" w:pos="2127"/>
          <w:tab w:val="left" w:leader="dot" w:pos="7654"/>
          <w:tab w:val="right" w:pos="8929"/>
          <w:tab w:val="right" w:pos="9638"/>
        </w:tabs>
        <w:spacing w:after="110"/>
        <w:ind w:left="1134" w:hanging="1134"/>
      </w:pPr>
      <w:r>
        <w:tab/>
      </w:r>
      <w:r>
        <w:tab/>
        <w:t>Достаточный жизненный уровень и социальная защита</w:t>
      </w:r>
      <w:r w:rsidR="00C76B6B">
        <w:t xml:space="preserve"> (статья 28) </w:t>
      </w:r>
      <w:r>
        <w:tab/>
      </w:r>
      <w:r>
        <w:tab/>
        <w:t>175–183</w:t>
      </w:r>
      <w:r>
        <w:tab/>
      </w:r>
      <w:r w:rsidR="00675FB5" w:rsidRPr="00675FB5">
        <w:t>32</w:t>
      </w:r>
    </w:p>
    <w:p w:rsidR="004669C8" w:rsidRPr="00675FB5" w:rsidRDefault="004669C8" w:rsidP="00B135C3">
      <w:pPr>
        <w:tabs>
          <w:tab w:val="right" w:pos="850"/>
          <w:tab w:val="left" w:pos="1134"/>
          <w:tab w:val="left" w:pos="1559"/>
          <w:tab w:val="left" w:pos="2127"/>
          <w:tab w:val="left" w:leader="dot" w:pos="7654"/>
          <w:tab w:val="right" w:pos="8929"/>
          <w:tab w:val="right" w:pos="9638"/>
        </w:tabs>
        <w:spacing w:after="110"/>
        <w:ind w:left="1134" w:hanging="1134"/>
      </w:pPr>
      <w:r>
        <w:tab/>
      </w:r>
      <w:r>
        <w:tab/>
        <w:t>Участие в политической и общественной жизни</w:t>
      </w:r>
      <w:r w:rsidR="00675FB5" w:rsidRPr="00675FB5">
        <w:t xml:space="preserve"> </w:t>
      </w:r>
      <w:r w:rsidR="00C76B6B">
        <w:t xml:space="preserve">(статья 29) </w:t>
      </w:r>
      <w:r>
        <w:tab/>
      </w:r>
      <w:r>
        <w:tab/>
        <w:t>184–186</w:t>
      </w:r>
      <w:r>
        <w:tab/>
      </w:r>
      <w:r w:rsidR="00675FB5" w:rsidRPr="00675FB5">
        <w:t>34</w:t>
      </w:r>
    </w:p>
    <w:p w:rsidR="004669C8" w:rsidRPr="00675FB5" w:rsidRDefault="004669C8" w:rsidP="00B135C3">
      <w:pPr>
        <w:tabs>
          <w:tab w:val="right" w:pos="850"/>
          <w:tab w:val="left" w:pos="1134"/>
          <w:tab w:val="left" w:pos="1559"/>
          <w:tab w:val="left" w:pos="2127"/>
          <w:tab w:val="left" w:leader="dot" w:pos="7654"/>
          <w:tab w:val="right" w:pos="8929"/>
          <w:tab w:val="right" w:pos="9638"/>
        </w:tabs>
        <w:spacing w:after="110"/>
        <w:ind w:left="1134" w:hanging="1134"/>
      </w:pPr>
      <w:r>
        <w:tab/>
      </w:r>
      <w:r>
        <w:tab/>
        <w:t>Участие в культурной жи</w:t>
      </w:r>
      <w:r w:rsidR="00B135C3">
        <w:t>зни, проведении досуга и отдыха</w:t>
      </w:r>
      <w:r w:rsidR="00675FB5" w:rsidRPr="00675FB5">
        <w:t xml:space="preserve"> </w:t>
      </w:r>
      <w:r w:rsidR="00B135C3">
        <w:t>и</w:t>
      </w:r>
      <w:r w:rsidRPr="000F781A">
        <w:t xml:space="preserve"> </w:t>
      </w:r>
      <w:r w:rsidR="00675FB5">
        <w:t>занятии</w:t>
      </w:r>
      <w:r w:rsidR="00675FB5">
        <w:br/>
      </w:r>
      <w:r>
        <w:t>спортом</w:t>
      </w:r>
      <w:r w:rsidR="00B135C3">
        <w:t xml:space="preserve"> </w:t>
      </w:r>
      <w:r w:rsidR="00C76B6B">
        <w:t xml:space="preserve">(статья 30) </w:t>
      </w:r>
      <w:r>
        <w:tab/>
      </w:r>
      <w:r>
        <w:tab/>
        <w:t>187–201</w:t>
      </w:r>
      <w:r>
        <w:tab/>
      </w:r>
      <w:r w:rsidR="00CB73AF">
        <w:t>34</w:t>
      </w:r>
    </w:p>
    <w:p w:rsidR="004669C8" w:rsidRPr="00675FB5" w:rsidRDefault="004669C8" w:rsidP="00B135C3">
      <w:pPr>
        <w:tabs>
          <w:tab w:val="right" w:pos="850"/>
          <w:tab w:val="left" w:pos="1134"/>
          <w:tab w:val="left" w:pos="1559"/>
          <w:tab w:val="left" w:pos="1984"/>
          <w:tab w:val="left" w:leader="dot" w:pos="7654"/>
          <w:tab w:val="right" w:pos="8929"/>
          <w:tab w:val="right" w:pos="9638"/>
        </w:tabs>
        <w:spacing w:after="110"/>
      </w:pPr>
      <w:r>
        <w:tab/>
        <w:t>IV.</w:t>
      </w:r>
      <w:r>
        <w:tab/>
        <w:t>О</w:t>
      </w:r>
      <w:r w:rsidR="00A350C0">
        <w:t>сновная тема III.</w:t>
      </w:r>
      <w:r>
        <w:t xml:space="preserve"> Пр</w:t>
      </w:r>
      <w:r w:rsidR="00B135C3">
        <w:t>ава мальчиков, девочек и женщин-</w:t>
      </w:r>
      <w:r>
        <w:t>инвалидов</w:t>
      </w:r>
      <w:r w:rsidR="00B135C3">
        <w:t xml:space="preserve"> </w:t>
      </w:r>
      <w:r>
        <w:tab/>
      </w:r>
      <w:r>
        <w:tab/>
        <w:t>202–227</w:t>
      </w:r>
      <w:r>
        <w:tab/>
      </w:r>
      <w:r w:rsidR="00CB73AF">
        <w:t>36</w:t>
      </w:r>
    </w:p>
    <w:p w:rsidR="004669C8" w:rsidRPr="00675FB5" w:rsidRDefault="004669C8" w:rsidP="00B135C3">
      <w:pPr>
        <w:tabs>
          <w:tab w:val="right" w:pos="850"/>
          <w:tab w:val="left" w:pos="1134"/>
          <w:tab w:val="left" w:pos="1559"/>
          <w:tab w:val="left" w:pos="2127"/>
          <w:tab w:val="left" w:leader="dot" w:pos="7654"/>
          <w:tab w:val="right" w:pos="8929"/>
          <w:tab w:val="right" w:pos="9638"/>
        </w:tabs>
        <w:spacing w:after="110"/>
        <w:ind w:left="1134" w:hanging="1134"/>
      </w:pPr>
      <w:r>
        <w:tab/>
      </w:r>
      <w:r>
        <w:tab/>
        <w:t>Женщины-инвалиды</w:t>
      </w:r>
      <w:r w:rsidR="00B135C3">
        <w:t xml:space="preserve"> </w:t>
      </w:r>
      <w:r w:rsidR="00C76B6B">
        <w:t xml:space="preserve">(статья 6) </w:t>
      </w:r>
      <w:r>
        <w:tab/>
      </w:r>
      <w:r>
        <w:tab/>
        <w:t>202–209</w:t>
      </w:r>
      <w:r>
        <w:tab/>
      </w:r>
      <w:r w:rsidR="00CB73AF">
        <w:t>36</w:t>
      </w:r>
    </w:p>
    <w:p w:rsidR="004669C8" w:rsidRPr="00675FB5" w:rsidRDefault="004669C8" w:rsidP="00B135C3">
      <w:pPr>
        <w:tabs>
          <w:tab w:val="right" w:pos="850"/>
          <w:tab w:val="left" w:pos="1134"/>
          <w:tab w:val="left" w:pos="1559"/>
          <w:tab w:val="left" w:pos="2127"/>
          <w:tab w:val="left" w:leader="dot" w:pos="7654"/>
          <w:tab w:val="right" w:pos="8929"/>
          <w:tab w:val="right" w:pos="9638"/>
        </w:tabs>
        <w:spacing w:after="110"/>
        <w:ind w:left="1134" w:hanging="1134"/>
      </w:pPr>
      <w:r>
        <w:tab/>
      </w:r>
      <w:r>
        <w:tab/>
        <w:t>Дети-инвалиды</w:t>
      </w:r>
      <w:r w:rsidR="00B135C3">
        <w:t xml:space="preserve"> </w:t>
      </w:r>
      <w:r w:rsidR="00C76B6B">
        <w:t xml:space="preserve">(статья 7) </w:t>
      </w:r>
      <w:r>
        <w:tab/>
      </w:r>
      <w:r>
        <w:tab/>
        <w:t>210–227</w:t>
      </w:r>
      <w:r>
        <w:tab/>
      </w:r>
      <w:r w:rsidR="00675FB5" w:rsidRPr="00675FB5">
        <w:t>39</w:t>
      </w:r>
    </w:p>
    <w:p w:rsidR="004669C8" w:rsidRPr="00675FB5" w:rsidRDefault="00A350C0" w:rsidP="00B135C3">
      <w:pPr>
        <w:tabs>
          <w:tab w:val="right" w:pos="850"/>
          <w:tab w:val="left" w:pos="1134"/>
          <w:tab w:val="left" w:pos="1559"/>
          <w:tab w:val="left" w:pos="1984"/>
          <w:tab w:val="left" w:leader="dot" w:pos="7654"/>
          <w:tab w:val="right" w:pos="8929"/>
          <w:tab w:val="right" w:pos="9638"/>
        </w:tabs>
        <w:spacing w:after="110"/>
      </w:pPr>
      <w:r>
        <w:tab/>
        <w:t>V.</w:t>
      </w:r>
      <w:r>
        <w:tab/>
        <w:t>Основная тема IV.</w:t>
      </w:r>
      <w:r w:rsidR="004669C8">
        <w:t xml:space="preserve"> Конкретные обязательства</w:t>
      </w:r>
      <w:r w:rsidR="00B135C3">
        <w:t xml:space="preserve"> </w:t>
      </w:r>
      <w:r w:rsidR="004669C8">
        <w:tab/>
      </w:r>
      <w:r w:rsidR="004669C8">
        <w:tab/>
        <w:t>228–236</w:t>
      </w:r>
      <w:r w:rsidR="004669C8">
        <w:tab/>
      </w:r>
      <w:r w:rsidR="00CB73AF">
        <w:t>44</w:t>
      </w:r>
    </w:p>
    <w:p w:rsidR="004669C8" w:rsidRPr="00675FB5" w:rsidRDefault="004669C8" w:rsidP="00B135C3">
      <w:pPr>
        <w:tabs>
          <w:tab w:val="right" w:pos="850"/>
          <w:tab w:val="left" w:pos="1134"/>
          <w:tab w:val="left" w:pos="1559"/>
          <w:tab w:val="left" w:pos="1984"/>
          <w:tab w:val="left" w:leader="dot" w:pos="7654"/>
          <w:tab w:val="right" w:pos="8929"/>
          <w:tab w:val="right" w:pos="9638"/>
        </w:tabs>
        <w:spacing w:after="110"/>
      </w:pPr>
      <w:r>
        <w:tab/>
      </w:r>
      <w:r>
        <w:tab/>
        <w:t>Статистика и сбор данных</w:t>
      </w:r>
      <w:r w:rsidR="00B135C3">
        <w:t xml:space="preserve"> </w:t>
      </w:r>
      <w:r w:rsidR="00C76B6B">
        <w:t xml:space="preserve">(статья 31) </w:t>
      </w:r>
      <w:r>
        <w:tab/>
      </w:r>
      <w:r>
        <w:tab/>
        <w:t>228–231</w:t>
      </w:r>
      <w:r>
        <w:tab/>
      </w:r>
      <w:r w:rsidR="00CB73AF">
        <w:t>44</w:t>
      </w:r>
    </w:p>
    <w:p w:rsidR="004669C8" w:rsidRPr="00675FB5" w:rsidRDefault="004669C8" w:rsidP="00B135C3">
      <w:pPr>
        <w:tabs>
          <w:tab w:val="right" w:pos="850"/>
          <w:tab w:val="left" w:pos="1134"/>
          <w:tab w:val="left" w:pos="1559"/>
          <w:tab w:val="left" w:pos="1984"/>
          <w:tab w:val="left" w:leader="dot" w:pos="7654"/>
          <w:tab w:val="right" w:pos="8929"/>
          <w:tab w:val="right" w:pos="9638"/>
        </w:tabs>
        <w:spacing w:after="110"/>
      </w:pPr>
      <w:r>
        <w:tab/>
      </w:r>
      <w:r>
        <w:tab/>
        <w:t>Международное сотрудничество</w:t>
      </w:r>
      <w:r w:rsidR="00B135C3">
        <w:t xml:space="preserve"> </w:t>
      </w:r>
      <w:r w:rsidR="00C76B6B">
        <w:t xml:space="preserve">(статья 32) </w:t>
      </w:r>
      <w:r>
        <w:tab/>
      </w:r>
      <w:r>
        <w:tab/>
        <w:t>232–233</w:t>
      </w:r>
      <w:r>
        <w:tab/>
      </w:r>
      <w:r w:rsidR="00675FB5" w:rsidRPr="00675FB5">
        <w:t>45</w:t>
      </w:r>
    </w:p>
    <w:p w:rsidR="004669C8" w:rsidRPr="00675FB5" w:rsidRDefault="004669C8" w:rsidP="00B135C3">
      <w:pPr>
        <w:tabs>
          <w:tab w:val="right" w:pos="850"/>
          <w:tab w:val="left" w:pos="1134"/>
          <w:tab w:val="left" w:pos="1559"/>
          <w:tab w:val="left" w:pos="1984"/>
          <w:tab w:val="left" w:leader="dot" w:pos="7654"/>
          <w:tab w:val="right" w:pos="8929"/>
          <w:tab w:val="right" w:pos="9638"/>
        </w:tabs>
        <w:spacing w:after="110"/>
      </w:pPr>
      <w:r>
        <w:tab/>
      </w:r>
      <w:r>
        <w:tab/>
        <w:t>Национальное осуществление и мониторинг</w:t>
      </w:r>
      <w:r w:rsidR="00B135C3">
        <w:t xml:space="preserve"> </w:t>
      </w:r>
      <w:r w:rsidR="00C76B6B">
        <w:t xml:space="preserve">(статья 33) </w:t>
      </w:r>
      <w:r>
        <w:tab/>
      </w:r>
      <w:r>
        <w:tab/>
        <w:t>234–236</w:t>
      </w:r>
      <w:r>
        <w:tab/>
      </w:r>
      <w:r w:rsidR="00CB73AF">
        <w:t>45</w:t>
      </w:r>
    </w:p>
    <w:p w:rsidR="004669C8" w:rsidRPr="00675FB5" w:rsidRDefault="004669C8" w:rsidP="00B135C3">
      <w:pPr>
        <w:tabs>
          <w:tab w:val="right" w:pos="850"/>
          <w:tab w:val="left" w:pos="1134"/>
          <w:tab w:val="left" w:pos="1559"/>
          <w:tab w:val="left" w:pos="1984"/>
          <w:tab w:val="left" w:leader="dot" w:pos="7654"/>
          <w:tab w:val="right" w:pos="8929"/>
          <w:tab w:val="right" w:pos="9638"/>
        </w:tabs>
        <w:spacing w:after="110"/>
        <w:rPr>
          <w:lang w:val="fr-CH"/>
        </w:rPr>
      </w:pPr>
      <w:r>
        <w:tab/>
      </w:r>
      <w:r>
        <w:tab/>
        <w:t>Заключение</w:t>
      </w:r>
      <w:r w:rsidR="00B135C3">
        <w:t xml:space="preserve"> </w:t>
      </w:r>
      <w:r>
        <w:tab/>
      </w:r>
      <w:r>
        <w:tab/>
        <w:t>237</w:t>
      </w:r>
      <w:r>
        <w:tab/>
      </w:r>
      <w:r w:rsidR="00675FB5">
        <w:rPr>
          <w:lang w:val="fr-CH"/>
        </w:rPr>
        <w:t>46</w:t>
      </w:r>
    </w:p>
    <w:p w:rsidR="00B135C3" w:rsidRPr="00B135C3" w:rsidRDefault="00B135C3" w:rsidP="00B135C3">
      <w:pPr>
        <w:pStyle w:val="HChGR"/>
      </w:pPr>
      <w:r w:rsidRPr="00B135C3">
        <w:tab/>
        <w:t>I.</w:t>
      </w:r>
      <w:r w:rsidRPr="00B135C3">
        <w:tab/>
        <w:t>Введение</w:t>
      </w:r>
      <w:bookmarkStart w:id="1" w:name="_Toc474309878"/>
      <w:bookmarkStart w:id="2" w:name="_Toc475107895"/>
      <w:bookmarkStart w:id="3" w:name="_Toc475117802"/>
      <w:bookmarkStart w:id="4" w:name="_Toc475117910"/>
      <w:bookmarkStart w:id="5" w:name="_Toc508716619"/>
      <w:bookmarkEnd w:id="1"/>
      <w:bookmarkEnd w:id="2"/>
      <w:bookmarkEnd w:id="3"/>
      <w:bookmarkEnd w:id="4"/>
      <w:bookmarkEnd w:id="5"/>
    </w:p>
    <w:p w:rsidR="00B135C3" w:rsidRPr="00B135C3" w:rsidRDefault="00B135C3" w:rsidP="00B135C3">
      <w:pPr>
        <w:pStyle w:val="SingleTxtGR"/>
      </w:pPr>
      <w:r w:rsidRPr="00B135C3">
        <w:t>1.</w:t>
      </w:r>
      <w:r w:rsidRPr="00B135C3">
        <w:tab/>
        <w:t>Республика Ирак заявляет о поддержке международных механизмов по защите прав человека и о своей твердой убежденности в неделимости и взаимозависимости прав человека и в способности национальных механизмов дополнять международные механизмы в сфере защиты этих прав, создавая надлежащие условия для их осуществления в форме, способствующей поощрению уважения человеческого достоинства. Ирак продвигается вперед в процессе принятия норм в области прав человека и их включения в государственную политику согласно принципам Конституции страны. В этой связи хотелось бы подчеркнуть, что Республика Ирак является участником восьми основных договоров по правам человека. Ирак упорно прилагает усилия для создания и поддержки независимых правительственных и неправительственных учреждений по защите прав человека в стране, и в этой связи следует отметить, что наша страна участвует в осуществлении всеобъемлющего и постоянного обзора ее международных обязательств по поощрению прав человека и обеспечению их отражения в национальной политике правительства. Следует также отметить проблемы, порождаемые волной насилия, разжигаемого в стране террористическими группами, пытающимися создать дополнительные препятствия на</w:t>
      </w:r>
      <w:r>
        <w:t xml:space="preserve"> пути прогресса.</w:t>
      </w:r>
    </w:p>
    <w:p w:rsidR="00B135C3" w:rsidRPr="00B135C3" w:rsidRDefault="00B135C3" w:rsidP="00385BE6">
      <w:pPr>
        <w:pStyle w:val="H1GR"/>
      </w:pPr>
      <w:r w:rsidRPr="00B135C3">
        <w:tab/>
      </w:r>
      <w:r w:rsidRPr="00B135C3">
        <w:tab/>
        <w:t>Процесс подготовки доклада</w:t>
      </w:r>
      <w:bookmarkStart w:id="6" w:name="_Toc508716620"/>
      <w:bookmarkEnd w:id="6"/>
    </w:p>
    <w:p w:rsidR="00B135C3" w:rsidRPr="00B135C3" w:rsidRDefault="00B135C3" w:rsidP="00B135C3">
      <w:pPr>
        <w:pStyle w:val="SingleTxtGR"/>
      </w:pPr>
      <w:r w:rsidRPr="00B135C3">
        <w:t>2.</w:t>
      </w:r>
      <w:r w:rsidRPr="00B135C3">
        <w:tab/>
        <w:t>Настоящий доклад был подготовлен в соответствии с руководящими принципами, касающимися формы и содержания докладов, которые подлежат представлению государствами-участниками согласно пункту 1 статьи 35 Конвенции.</w:t>
      </w:r>
    </w:p>
    <w:p w:rsidR="00B135C3" w:rsidRPr="00B135C3" w:rsidRDefault="00B135C3" w:rsidP="00B135C3">
      <w:pPr>
        <w:pStyle w:val="SingleTxtGR"/>
      </w:pPr>
      <w:r w:rsidRPr="00B135C3">
        <w:t>3.</w:t>
      </w:r>
      <w:r w:rsidRPr="00B135C3">
        <w:tab/>
        <w:t>Был учрежден отраслевой комитет под руководством Министерства по правам человека, в состав которого вошли представители Генерального секретариата Совета министров и министерств юстиции, здравоохранения, планирования, труда и социальных дел, внутренних дел, образования и по делам молодежи и спорта, а также представитель Иракского Курдистана. Были проведены широкие консультации с целым рядом других государственных учреждений, а также открытые консультации с несколькими неправительственными организациями (НПО).</w:t>
      </w:r>
    </w:p>
    <w:p w:rsidR="00B135C3" w:rsidRPr="00B135C3" w:rsidRDefault="00B135C3" w:rsidP="00385BE6">
      <w:pPr>
        <w:pStyle w:val="H1GR"/>
      </w:pPr>
      <w:bookmarkStart w:id="7" w:name="_Toc475107896"/>
      <w:bookmarkStart w:id="8" w:name="_Toc475117803"/>
      <w:bookmarkStart w:id="9" w:name="_Toc475117911"/>
      <w:r w:rsidRPr="00B135C3">
        <w:tab/>
      </w:r>
      <w:r w:rsidRPr="00B135C3">
        <w:tab/>
        <w:t>Оговорки к Конвенции</w:t>
      </w:r>
      <w:bookmarkStart w:id="10" w:name="_Toc508716621"/>
      <w:bookmarkEnd w:id="7"/>
      <w:bookmarkEnd w:id="8"/>
      <w:bookmarkEnd w:id="9"/>
      <w:bookmarkEnd w:id="10"/>
    </w:p>
    <w:p w:rsidR="00B135C3" w:rsidRPr="00B135C3" w:rsidRDefault="00B135C3" w:rsidP="00B135C3">
      <w:pPr>
        <w:pStyle w:val="SingleTxtGR"/>
      </w:pPr>
      <w:r w:rsidRPr="00B135C3">
        <w:t>4.</w:t>
      </w:r>
      <w:r w:rsidRPr="00B135C3">
        <w:tab/>
        <w:t>У Республики Ирак нет оговорок к каким-либо статьям Конвенции.</w:t>
      </w:r>
    </w:p>
    <w:p w:rsidR="00B135C3" w:rsidRPr="00B135C3" w:rsidRDefault="00B135C3" w:rsidP="00385BE6">
      <w:pPr>
        <w:pStyle w:val="H1GR"/>
      </w:pPr>
      <w:r w:rsidRPr="00B135C3">
        <w:tab/>
      </w:r>
      <w:r w:rsidRPr="00B135C3">
        <w:tab/>
        <w:t>Базовый документ</w:t>
      </w:r>
      <w:bookmarkStart w:id="11" w:name="_Toc508716622"/>
      <w:bookmarkEnd w:id="11"/>
    </w:p>
    <w:p w:rsidR="00B135C3" w:rsidRPr="00B135C3" w:rsidRDefault="00385BE6" w:rsidP="00385BE6">
      <w:pPr>
        <w:pStyle w:val="SingleTxtGR"/>
        <w:tabs>
          <w:tab w:val="clear" w:pos="2835"/>
          <w:tab w:val="clear" w:pos="3402"/>
          <w:tab w:val="clear" w:pos="3969"/>
          <w:tab w:val="left" w:pos="4111"/>
        </w:tabs>
        <w:ind w:left="1701"/>
      </w:pPr>
      <w:r>
        <w:t>Государство:</w:t>
      </w:r>
      <w:r>
        <w:tab/>
      </w:r>
      <w:r w:rsidR="00B135C3" w:rsidRPr="00B135C3">
        <w:t>Республика Ирак</w:t>
      </w:r>
    </w:p>
    <w:p w:rsidR="00B135C3" w:rsidRPr="00B135C3" w:rsidRDefault="00385BE6" w:rsidP="00385BE6">
      <w:pPr>
        <w:pStyle w:val="SingleTxtGR"/>
        <w:tabs>
          <w:tab w:val="clear" w:pos="2835"/>
          <w:tab w:val="clear" w:pos="3402"/>
          <w:tab w:val="clear" w:pos="3969"/>
          <w:tab w:val="left" w:pos="4111"/>
        </w:tabs>
        <w:ind w:left="1701"/>
      </w:pPr>
      <w:r>
        <w:t>Столица:</w:t>
      </w:r>
      <w:r>
        <w:tab/>
      </w:r>
      <w:r w:rsidR="00B135C3" w:rsidRPr="00B135C3">
        <w:t>Багдад</w:t>
      </w:r>
    </w:p>
    <w:p w:rsidR="00B135C3" w:rsidRPr="00B135C3" w:rsidRDefault="00B135C3" w:rsidP="00385BE6">
      <w:pPr>
        <w:pStyle w:val="SingleTxtGR"/>
        <w:tabs>
          <w:tab w:val="clear" w:pos="2835"/>
          <w:tab w:val="clear" w:pos="3402"/>
          <w:tab w:val="clear" w:pos="3969"/>
          <w:tab w:val="left" w:pos="4111"/>
          <w:tab w:val="left" w:pos="4536"/>
        </w:tabs>
        <w:ind w:left="1701"/>
      </w:pPr>
      <w:r w:rsidRPr="00B135C3">
        <w:t>Площадь территории:</w:t>
      </w:r>
      <w:r w:rsidRPr="00B135C3">
        <w:tab/>
        <w:t>435 052 кв. км</w:t>
      </w:r>
    </w:p>
    <w:p w:rsidR="00B135C3" w:rsidRPr="00B135C3" w:rsidRDefault="00B135C3" w:rsidP="00385BE6">
      <w:pPr>
        <w:pStyle w:val="SingleTxtGR"/>
        <w:tabs>
          <w:tab w:val="clear" w:pos="2835"/>
          <w:tab w:val="clear" w:pos="3402"/>
          <w:tab w:val="clear" w:pos="3969"/>
          <w:tab w:val="left" w:pos="4111"/>
          <w:tab w:val="left" w:pos="4536"/>
        </w:tabs>
        <w:ind w:left="1701"/>
      </w:pPr>
      <w:r w:rsidRPr="00B135C3">
        <w:t>Численность населения:</w:t>
      </w:r>
      <w:r w:rsidRPr="00B135C3">
        <w:tab/>
        <w:t>около 33 млн чел.</w:t>
      </w:r>
    </w:p>
    <w:p w:rsidR="00B135C3" w:rsidRPr="00B135C3" w:rsidRDefault="00385BE6" w:rsidP="00385BE6">
      <w:pPr>
        <w:pStyle w:val="SingleTxtGR"/>
        <w:tabs>
          <w:tab w:val="clear" w:pos="2835"/>
          <w:tab w:val="clear" w:pos="3402"/>
          <w:tab w:val="clear" w:pos="3969"/>
          <w:tab w:val="left" w:pos="4111"/>
        </w:tabs>
        <w:ind w:left="1701"/>
      </w:pPr>
      <w:r>
        <w:t>Валюта:</w:t>
      </w:r>
      <w:r>
        <w:tab/>
      </w:r>
      <w:r w:rsidR="00B135C3" w:rsidRPr="00B135C3">
        <w:t>иракский динар</w:t>
      </w:r>
    </w:p>
    <w:p w:rsidR="00B135C3" w:rsidRPr="00B135C3" w:rsidRDefault="00B135C3" w:rsidP="00385BE6">
      <w:pPr>
        <w:pStyle w:val="H1GR"/>
      </w:pPr>
      <w:r w:rsidRPr="00B135C3">
        <w:tab/>
      </w:r>
      <w:r w:rsidRPr="00B135C3">
        <w:tab/>
        <w:t>Географическое положение</w:t>
      </w:r>
      <w:bookmarkStart w:id="12" w:name="_Toc508716623"/>
      <w:bookmarkEnd w:id="12"/>
    </w:p>
    <w:p w:rsidR="00B135C3" w:rsidRPr="00B135C3" w:rsidRDefault="00B135C3" w:rsidP="00B135C3">
      <w:pPr>
        <w:pStyle w:val="SingleTxtGR"/>
      </w:pPr>
      <w:r w:rsidRPr="00B135C3">
        <w:t>5.</w:t>
      </w:r>
      <w:r w:rsidRPr="00B135C3">
        <w:tab/>
        <w:t>Республика Ирак расположена в Юго-Западной Азии в восточной части арабского мира. Она граничит на севере с Турцией, на востоке с Исламской Республикой Иран, на западе с Сирийской Арабской Республикой, Иорданским Хашимитским Королевством и Королевством Саудовская Аравия и на юге с Государством Кувейт. Площадь территории Кур</w:t>
      </w:r>
      <w:r w:rsidR="00385BE6">
        <w:t>дистана составляет, по оценкам,</w:t>
      </w:r>
      <w:r w:rsidR="00385BE6">
        <w:br/>
      </w:r>
      <w:r w:rsidRPr="00B135C3">
        <w:t>38 650 кв. км.</w:t>
      </w:r>
    </w:p>
    <w:p w:rsidR="00B135C3" w:rsidRPr="00B135C3" w:rsidRDefault="00B135C3" w:rsidP="00385BE6">
      <w:pPr>
        <w:pStyle w:val="H1GR"/>
      </w:pPr>
      <w:r w:rsidRPr="00B135C3">
        <w:tab/>
      </w:r>
      <w:r w:rsidRPr="00B135C3">
        <w:tab/>
        <w:t>Основные экономические показатели (в млн иракских динаров)</w:t>
      </w:r>
      <w:bookmarkStart w:id="13" w:name="_Toc508716624"/>
      <w:bookmarkEnd w:id="13"/>
    </w:p>
    <w:p w:rsidR="00B135C3" w:rsidRPr="00B135C3" w:rsidRDefault="00B135C3" w:rsidP="00B135C3">
      <w:pPr>
        <w:pStyle w:val="SingleTxtGR"/>
      </w:pPr>
      <w:r w:rsidRPr="00B135C3">
        <w:t>6.</w:t>
      </w:r>
      <w:r w:rsidRPr="00B135C3">
        <w:tab/>
        <w:t>Национальный доход страны вырос с 15 013 422,3 иракского динара в 1998 году до 85 431 538,8 иракского динара в 2006 году,</w:t>
      </w:r>
      <w:r w:rsidR="00385BE6">
        <w:t xml:space="preserve"> 100 271 093,3 иракского динара</w:t>
      </w:r>
      <w:r w:rsidR="00385BE6">
        <w:br/>
      </w:r>
      <w:r w:rsidRPr="00B135C3">
        <w:t>в 2007 году и 199 060 339,6 иракского динара в 2011 году. За период 1998–2007 годов темпы роста составили 23,6%. Обменный курс по отношению к доллару СШ</w:t>
      </w:r>
      <w:r w:rsidR="00385BE6">
        <w:t>А равен</w:t>
      </w:r>
      <w:r w:rsidR="00385BE6">
        <w:br/>
      </w:r>
      <w:r w:rsidRPr="00B135C3">
        <w:t>1 200 иракским динарам за доллар.</w:t>
      </w:r>
    </w:p>
    <w:p w:rsidR="00B135C3" w:rsidRPr="00B135C3" w:rsidRDefault="00B135C3" w:rsidP="00385BE6">
      <w:pPr>
        <w:pStyle w:val="H1GR"/>
      </w:pPr>
      <w:r w:rsidRPr="00B135C3">
        <w:tab/>
      </w:r>
      <w:r w:rsidRPr="00B135C3">
        <w:tab/>
        <w:t>Религии и этнические группы</w:t>
      </w:r>
      <w:bookmarkStart w:id="14" w:name="_Toc508716625"/>
      <w:bookmarkEnd w:id="14"/>
    </w:p>
    <w:p w:rsidR="00B135C3" w:rsidRPr="00B135C3" w:rsidRDefault="00B135C3" w:rsidP="00B135C3">
      <w:pPr>
        <w:pStyle w:val="SingleTxtGR"/>
      </w:pPr>
      <w:r w:rsidRPr="00B135C3">
        <w:t>7.</w:t>
      </w:r>
      <w:r w:rsidRPr="00B135C3">
        <w:tab/>
        <w:t>Республика Ирак, жители которой придерживаются различных религий, является многоконфессиональной и полиэтнической страной. Большинство иракцев являются последователями ислама, имеются также христиане, езиды и сабеи. Ирак является одним из членов − основателей Организации Объединенных Наций и Лиги арабских государств и членом Исламской организации труда и Движения неприсоединившихся стран.</w:t>
      </w:r>
    </w:p>
    <w:p w:rsidR="00B135C3" w:rsidRPr="00B135C3" w:rsidRDefault="00B135C3" w:rsidP="00385BE6">
      <w:pPr>
        <w:pStyle w:val="H1GR"/>
      </w:pPr>
      <w:r w:rsidRPr="00B135C3">
        <w:tab/>
      </w:r>
      <w:r w:rsidRPr="00B135C3">
        <w:tab/>
        <w:t>Политические обстоятельства</w:t>
      </w:r>
      <w:bookmarkStart w:id="15" w:name="_Toc508716626"/>
      <w:bookmarkEnd w:id="15"/>
    </w:p>
    <w:p w:rsidR="00B135C3" w:rsidRPr="00B135C3" w:rsidRDefault="00B135C3" w:rsidP="00B135C3">
      <w:pPr>
        <w:pStyle w:val="SingleTxtGR"/>
      </w:pPr>
      <w:r w:rsidRPr="00B135C3">
        <w:t>8.</w:t>
      </w:r>
      <w:r w:rsidRPr="00B135C3">
        <w:tab/>
        <w:t>Как указано в статье 1 Конституции Ирака 2005 года, система государственного управления в Республике Ирак является республиканской, представительной (парламентской) и демократической, а страна – единым, федеральным и полностью суверенным государством.</w:t>
      </w:r>
    </w:p>
    <w:p w:rsidR="00B135C3" w:rsidRPr="00B135C3" w:rsidRDefault="00B135C3" w:rsidP="00B135C3">
      <w:pPr>
        <w:pStyle w:val="SingleTxtGR"/>
      </w:pPr>
      <w:r w:rsidRPr="00B135C3">
        <w:t>9.</w:t>
      </w:r>
      <w:r w:rsidRPr="00B135C3">
        <w:tab/>
        <w:t>Государство Ирак было образовано в 1921 году как монархическое и впоследствии стало</w:t>
      </w:r>
      <w:r w:rsidR="00385BE6">
        <w:t xml:space="preserve"> республикой 14 июля 1958 года.</w:t>
      </w:r>
    </w:p>
    <w:p w:rsidR="00B135C3" w:rsidRPr="00B135C3" w:rsidRDefault="00B135C3" w:rsidP="00B135C3">
      <w:pPr>
        <w:pStyle w:val="SingleTxtGR"/>
      </w:pPr>
      <w:r w:rsidRPr="00B135C3">
        <w:t>10.</w:t>
      </w:r>
      <w:r w:rsidRPr="00B135C3">
        <w:tab/>
        <w:t>Падение диктаторского режима весной 2003 года ознаменовало начало эпохи драматических событий с назначением 19 мая 2003 года посла Соединенных Штатов Пола Бремера главой Коалиционной временной администрации, первого официального органа, образованного после свержения прежнего режима для управления страной, осуществлявшегося им на основе резолюции 1483 (2003) Совета Безопасности.</w:t>
      </w:r>
    </w:p>
    <w:p w:rsidR="00B135C3" w:rsidRPr="00B135C3" w:rsidRDefault="00B135C3" w:rsidP="00B135C3">
      <w:pPr>
        <w:pStyle w:val="SingleTxtGR"/>
      </w:pPr>
      <w:r w:rsidRPr="00B135C3">
        <w:t>11.</w:t>
      </w:r>
      <w:r w:rsidRPr="00B135C3">
        <w:tab/>
        <w:t>Первое суверенное временное правител</w:t>
      </w:r>
      <w:r w:rsidR="00385BE6">
        <w:t>ьство было сформировано 30 июня</w:t>
      </w:r>
      <w:r w:rsidR="00385BE6">
        <w:br/>
      </w:r>
      <w:r w:rsidRPr="00B135C3">
        <w:t xml:space="preserve">2004 года и взяло на себя полномочия по управлению страной в соответствии с положениями резолюции 1546 (2004) Совета Безопасности, и его главной функцией стало управление делами страны. Временный национальный совет с ограниченными надзорными полномочиями был учрежден в составе 100 членов, включая некоторых оставшихся без должности членов Руководящего совета; он был избран конференцией, в которой приняли участие 1 000 известных иракцев, представляющих различные политические течения и </w:t>
      </w:r>
      <w:r w:rsidR="00385BE6">
        <w:t>конфессиональные группы страны.</w:t>
      </w:r>
    </w:p>
    <w:p w:rsidR="00B135C3" w:rsidRPr="00B135C3" w:rsidRDefault="00B135C3" w:rsidP="00B135C3">
      <w:pPr>
        <w:pStyle w:val="SingleTxtGR"/>
      </w:pPr>
      <w:r w:rsidRPr="00B135C3">
        <w:t>12.</w:t>
      </w:r>
      <w:r w:rsidRPr="00B135C3">
        <w:tab/>
        <w:t>30 января 2005 года состоялись выборы Н</w:t>
      </w:r>
      <w:r w:rsidR="00385BE6">
        <w:t>ациональной ассамблеи в составе</w:t>
      </w:r>
      <w:r w:rsidR="00385BE6">
        <w:br/>
      </w:r>
      <w:r w:rsidRPr="00B135C3">
        <w:t>275 депутатов, которой в первую очередь было поручено разработать проект постоянной конституции страны и подготовить всеобщие парламентские выборы, намеченные на 15 декабря 2005 года. Голосование проекта постоянной конституции страны проводилось в соответствии с Законом об административном управлении государством Ирак в переходный период 15 октября 2005 года, и на этой основе был проведен всеобъемлющий анализ законодательства в целях его приведения в соответствие с реалиями нового политического, экономического и социального порядка.</w:t>
      </w:r>
    </w:p>
    <w:p w:rsidR="00B135C3" w:rsidRPr="00B135C3" w:rsidRDefault="00B135C3" w:rsidP="00B135C3">
      <w:pPr>
        <w:pStyle w:val="SingleTxtGR"/>
      </w:pPr>
      <w:r w:rsidRPr="00B135C3">
        <w:t>13.</w:t>
      </w:r>
      <w:r w:rsidRPr="00B135C3">
        <w:tab/>
        <w:t xml:space="preserve">После краха прежнего диктаторского режима в Республике Ирак произошли радикальные политические преобразования, ознаменовавшие собой вступление страны в новую демократическую эпоху и разработку новой Конституции, по которой был проведен референдум. Конституция была опубликована в иракском </w:t>
      </w:r>
      <w:r w:rsidRPr="00B135C3">
        <w:rPr>
          <w:i/>
          <w:iCs/>
        </w:rPr>
        <w:t>Официальном вестнике</w:t>
      </w:r>
      <w:r w:rsidRPr="00B135C3">
        <w:t xml:space="preserve"> </w:t>
      </w:r>
      <w:r w:rsidRPr="00B135C3">
        <w:rPr>
          <w:i/>
          <w:iCs/>
        </w:rPr>
        <w:t>№ 4102</w:t>
      </w:r>
      <w:r w:rsidRPr="00B135C3">
        <w:t xml:space="preserve"> от 28 декабря 2005 года, определив политические, экономические и социальные параметры нового иракского государства. Ключевые основополагающие принципы Конституции изложены в статье 1 этого акта, которая гласит: </w:t>
      </w:r>
      <w:r w:rsidR="00385BE6">
        <w:t>«</w:t>
      </w:r>
      <w:r w:rsidRPr="00B135C3">
        <w:t>Республика Ирак является единым, независимым и полностью суверенным федеративным государством с демократической парламентской системой. Настоящая Конституция является гарантом единства Ирака</w:t>
      </w:r>
      <w:r w:rsidR="00385BE6">
        <w:t>»</w:t>
      </w:r>
      <w:r w:rsidRPr="00B135C3">
        <w:t>.</w:t>
      </w:r>
    </w:p>
    <w:p w:rsidR="00B135C3" w:rsidRPr="00B135C3" w:rsidRDefault="00B135C3" w:rsidP="00B135C3">
      <w:pPr>
        <w:pStyle w:val="SingleTxtGR"/>
      </w:pPr>
      <w:r w:rsidRPr="00B135C3">
        <w:t>15.</w:t>
      </w:r>
      <w:r w:rsidRPr="00B135C3">
        <w:tab/>
        <w:t>В соответствии с постоянной конституцией были проведены всеобщие выборы в Совет представителей, и в середине 2006 года было сформировано новое демократически избранное правительство национального единства.</w:t>
      </w:r>
    </w:p>
    <w:p w:rsidR="00B135C3" w:rsidRPr="00B135C3" w:rsidRDefault="00B135C3" w:rsidP="00B135C3">
      <w:pPr>
        <w:pStyle w:val="SingleTxtGR"/>
      </w:pPr>
      <w:r w:rsidRPr="00B135C3">
        <w:t>16.</w:t>
      </w:r>
      <w:r w:rsidRPr="00B135C3">
        <w:tab/>
        <w:t>Выборы в Совет представителей состоялись в 2010 году, а выборы в ассамблеи провинций и в Курдистане – в 2013 году.</w:t>
      </w:r>
    </w:p>
    <w:p w:rsidR="00B135C3" w:rsidRPr="00B135C3" w:rsidRDefault="00B135C3" w:rsidP="00B135C3">
      <w:pPr>
        <w:pStyle w:val="SingleTxtGR"/>
      </w:pPr>
      <w:r w:rsidRPr="00B135C3">
        <w:t>17.</w:t>
      </w:r>
      <w:r w:rsidRPr="00B135C3">
        <w:tab/>
        <w:t>Ниже в табличной форме приведены данные о выборах в Совет представителей, состоявшихся в 2010 году, и о выборах в ассамблеи провинций и в Курдистане, проходивших в 2013 году.</w:t>
      </w:r>
    </w:p>
    <w:tbl>
      <w:tblPr>
        <w:tblStyle w:val="TabNum"/>
        <w:tblW w:w="8504" w:type="dxa"/>
        <w:tblInd w:w="1134" w:type="dxa"/>
        <w:tblLayout w:type="fixed"/>
        <w:tblLook w:val="05E0" w:firstRow="1" w:lastRow="1" w:firstColumn="1" w:lastColumn="1" w:noHBand="0" w:noVBand="1"/>
      </w:tblPr>
      <w:tblGrid>
        <w:gridCol w:w="2352"/>
        <w:gridCol w:w="2618"/>
        <w:gridCol w:w="1752"/>
        <w:gridCol w:w="1782"/>
      </w:tblGrid>
      <w:tr w:rsidR="00B135C3" w:rsidRPr="00385BE6" w:rsidTr="00385BE6">
        <w:trPr>
          <w:tblHeader/>
        </w:trPr>
        <w:tc>
          <w:tcPr>
            <w:cnfStyle w:val="001000000000" w:firstRow="0" w:lastRow="0" w:firstColumn="1" w:lastColumn="0" w:oddVBand="0" w:evenVBand="0" w:oddHBand="0" w:evenHBand="0" w:firstRowFirstColumn="0" w:firstRowLastColumn="0" w:lastRowFirstColumn="0" w:lastRowLastColumn="0"/>
            <w:tcW w:w="1383" w:type="pct"/>
            <w:tcBorders>
              <w:bottom w:val="single" w:sz="12" w:space="0" w:color="auto"/>
            </w:tcBorders>
            <w:shd w:val="clear" w:color="auto" w:fill="auto"/>
          </w:tcPr>
          <w:p w:rsidR="00B135C3" w:rsidRPr="00385BE6" w:rsidRDefault="00B135C3" w:rsidP="00385BE6">
            <w:pPr>
              <w:suppressAutoHyphens w:val="0"/>
              <w:spacing w:before="80" w:after="80" w:line="200" w:lineRule="exact"/>
              <w:rPr>
                <w:i/>
                <w:sz w:val="16"/>
              </w:rPr>
            </w:pPr>
            <w:r w:rsidRPr="00385BE6">
              <w:rPr>
                <w:i/>
                <w:sz w:val="16"/>
              </w:rPr>
              <w:t xml:space="preserve"> Описание</w:t>
            </w:r>
          </w:p>
        </w:tc>
        <w:tc>
          <w:tcPr>
            <w:tcW w:w="1539" w:type="pct"/>
            <w:tcBorders>
              <w:top w:val="single" w:sz="4" w:space="0" w:color="auto"/>
              <w:bottom w:val="single" w:sz="12" w:space="0" w:color="auto"/>
            </w:tcBorders>
            <w:shd w:val="clear" w:color="auto" w:fill="auto"/>
          </w:tcPr>
          <w:p w:rsidR="00B135C3" w:rsidRPr="00385BE6" w:rsidRDefault="00385BE6" w:rsidP="00385BE6">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Выборы в Совет</w:t>
            </w:r>
            <w:r>
              <w:rPr>
                <w:i/>
                <w:sz w:val="16"/>
              </w:rPr>
              <w:br/>
              <w:t>представителей Ирака</w:t>
            </w:r>
            <w:r>
              <w:rPr>
                <w:i/>
                <w:sz w:val="16"/>
              </w:rPr>
              <w:br/>
            </w:r>
            <w:r w:rsidR="00B135C3" w:rsidRPr="00385BE6">
              <w:rPr>
                <w:i/>
                <w:sz w:val="16"/>
              </w:rPr>
              <w:t>в 2010 году</w:t>
            </w:r>
          </w:p>
        </w:tc>
        <w:tc>
          <w:tcPr>
            <w:tcW w:w="1030" w:type="pct"/>
            <w:tcBorders>
              <w:top w:val="single" w:sz="4" w:space="0" w:color="auto"/>
              <w:bottom w:val="single" w:sz="12" w:space="0" w:color="auto"/>
            </w:tcBorders>
            <w:shd w:val="clear" w:color="auto" w:fill="auto"/>
          </w:tcPr>
          <w:p w:rsidR="00B135C3" w:rsidRPr="00385BE6" w:rsidRDefault="00385BE6" w:rsidP="00385BE6">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Выборы в ассамблеи</w:t>
            </w:r>
            <w:r>
              <w:rPr>
                <w:i/>
                <w:sz w:val="16"/>
              </w:rPr>
              <w:br/>
            </w:r>
            <w:r w:rsidR="00B135C3" w:rsidRPr="00385BE6">
              <w:rPr>
                <w:i/>
                <w:sz w:val="16"/>
              </w:rPr>
              <w:t>провинций в 2013 году</w:t>
            </w:r>
          </w:p>
        </w:tc>
        <w:tc>
          <w:tcPr>
            <w:tcW w:w="1048" w:type="pct"/>
            <w:tcBorders>
              <w:top w:val="single" w:sz="4" w:space="0" w:color="auto"/>
              <w:bottom w:val="single" w:sz="12" w:space="0" w:color="auto"/>
            </w:tcBorders>
            <w:shd w:val="clear" w:color="auto" w:fill="auto"/>
          </w:tcPr>
          <w:p w:rsidR="00B135C3" w:rsidRPr="00385BE6" w:rsidRDefault="00385BE6" w:rsidP="00385BE6">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Выборы в Курдистане</w:t>
            </w:r>
            <w:r>
              <w:rPr>
                <w:i/>
                <w:sz w:val="16"/>
              </w:rPr>
              <w:br/>
            </w:r>
            <w:r w:rsidR="00B135C3" w:rsidRPr="00385BE6">
              <w:rPr>
                <w:i/>
                <w:sz w:val="16"/>
              </w:rPr>
              <w:t>в 2013 году</w:t>
            </w:r>
          </w:p>
        </w:tc>
      </w:tr>
      <w:tr w:rsidR="00B135C3" w:rsidRPr="00385BE6" w:rsidTr="00CE3CE2">
        <w:trPr>
          <w:trHeight w:val="189"/>
        </w:trPr>
        <w:tc>
          <w:tcPr>
            <w:cnfStyle w:val="001000000000" w:firstRow="0" w:lastRow="0" w:firstColumn="1" w:lastColumn="0" w:oddVBand="0" w:evenVBand="0" w:oddHBand="0" w:evenHBand="0" w:firstRowFirstColumn="0" w:firstRowLastColumn="0" w:lastRowFirstColumn="0" w:lastRowLastColumn="0"/>
            <w:tcW w:w="1383" w:type="pct"/>
            <w:tcBorders>
              <w:top w:val="single" w:sz="12" w:space="0" w:color="auto"/>
            </w:tcBorders>
          </w:tcPr>
          <w:p w:rsidR="00B135C3" w:rsidRPr="00385BE6" w:rsidRDefault="00B135C3" w:rsidP="00385BE6">
            <w:pPr>
              <w:spacing w:line="220" w:lineRule="exact"/>
            </w:pPr>
            <w:r w:rsidRPr="00385BE6">
              <w:t>Доля участия в выборах</w:t>
            </w:r>
          </w:p>
        </w:tc>
        <w:tc>
          <w:tcPr>
            <w:tcW w:w="1539" w:type="pct"/>
            <w:tcBorders>
              <w:top w:val="single" w:sz="12" w:space="0" w:color="auto"/>
            </w:tcBorders>
          </w:tcPr>
          <w:p w:rsidR="00B135C3" w:rsidRPr="00385BE6" w:rsidRDefault="00CE3CE2" w:rsidP="00385BE6">
            <w:pPr>
              <w:spacing w:line="220" w:lineRule="exact"/>
              <w:cnfStyle w:val="000000000000" w:firstRow="0" w:lastRow="0" w:firstColumn="0" w:lastColumn="0" w:oddVBand="0" w:evenVBand="0" w:oddHBand="0" w:evenHBand="0" w:firstRowFirstColumn="0" w:firstRowLastColumn="0" w:lastRowFirstColumn="0" w:lastRowLastColumn="0"/>
            </w:pPr>
            <w:r>
              <w:t>62,39</w:t>
            </w:r>
            <w:r w:rsidR="00B135C3" w:rsidRPr="00385BE6">
              <w:t>%</w:t>
            </w:r>
          </w:p>
        </w:tc>
        <w:tc>
          <w:tcPr>
            <w:tcW w:w="1030" w:type="pct"/>
            <w:tcBorders>
              <w:top w:val="single" w:sz="12" w:space="0" w:color="auto"/>
            </w:tcBorders>
          </w:tcPr>
          <w:p w:rsidR="00B135C3" w:rsidRPr="00385BE6" w:rsidRDefault="00CE3CE2" w:rsidP="00385BE6">
            <w:pPr>
              <w:spacing w:line="220" w:lineRule="exact"/>
              <w:cnfStyle w:val="000000000000" w:firstRow="0" w:lastRow="0" w:firstColumn="0" w:lastColumn="0" w:oddVBand="0" w:evenVBand="0" w:oddHBand="0" w:evenHBand="0" w:firstRowFirstColumn="0" w:firstRowLastColumn="0" w:lastRowFirstColumn="0" w:lastRowLastColumn="0"/>
            </w:pPr>
            <w:r>
              <w:t>44,63</w:t>
            </w:r>
            <w:r w:rsidR="00B135C3" w:rsidRPr="00385BE6">
              <w:t>%</w:t>
            </w:r>
          </w:p>
        </w:tc>
        <w:tc>
          <w:tcPr>
            <w:tcW w:w="1048" w:type="pct"/>
            <w:tcBorders>
              <w:top w:val="single" w:sz="12" w:space="0" w:color="auto"/>
            </w:tcBorders>
          </w:tcPr>
          <w:p w:rsidR="00B135C3" w:rsidRPr="00385BE6" w:rsidRDefault="00CE3CE2" w:rsidP="00385BE6">
            <w:pPr>
              <w:spacing w:line="220" w:lineRule="exact"/>
              <w:cnfStyle w:val="000000000000" w:firstRow="0" w:lastRow="0" w:firstColumn="0" w:lastColumn="0" w:oddVBand="0" w:evenVBand="0" w:oddHBand="0" w:evenHBand="0" w:firstRowFirstColumn="0" w:firstRowLastColumn="0" w:lastRowFirstColumn="0" w:lastRowLastColumn="0"/>
            </w:pPr>
            <w:r>
              <w:t>72,78</w:t>
            </w:r>
            <w:r w:rsidR="00B135C3" w:rsidRPr="00385BE6">
              <w:t>%</w:t>
            </w:r>
          </w:p>
        </w:tc>
      </w:tr>
      <w:tr w:rsidR="00B135C3" w:rsidRPr="00385BE6" w:rsidTr="00385BE6">
        <w:trPr>
          <w:trHeight w:val="330"/>
        </w:trPr>
        <w:tc>
          <w:tcPr>
            <w:cnfStyle w:val="001000000000" w:firstRow="0" w:lastRow="0" w:firstColumn="1" w:lastColumn="0" w:oddVBand="0" w:evenVBand="0" w:oddHBand="0" w:evenHBand="0" w:firstRowFirstColumn="0" w:firstRowLastColumn="0" w:lastRowFirstColumn="0" w:lastRowLastColumn="0"/>
            <w:tcW w:w="1383" w:type="pct"/>
          </w:tcPr>
          <w:p w:rsidR="00B135C3" w:rsidRPr="00385BE6" w:rsidRDefault="00385BE6" w:rsidP="00385BE6">
            <w:pPr>
              <w:spacing w:line="220" w:lineRule="exact"/>
            </w:pPr>
            <w:r>
              <w:t xml:space="preserve">Число </w:t>
            </w:r>
            <w:r w:rsidR="00B135C3" w:rsidRPr="00385BE6">
              <w:t>зарегистрированных избирателей</w:t>
            </w:r>
          </w:p>
        </w:tc>
        <w:tc>
          <w:tcPr>
            <w:tcW w:w="1539"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19 240 093</w:t>
            </w:r>
          </w:p>
        </w:tc>
        <w:tc>
          <w:tcPr>
            <w:tcW w:w="1030"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16 286 568</w:t>
            </w:r>
          </w:p>
        </w:tc>
        <w:tc>
          <w:tcPr>
            <w:tcW w:w="1048"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2 666 145</w:t>
            </w:r>
          </w:p>
        </w:tc>
      </w:tr>
      <w:tr w:rsidR="00B135C3" w:rsidRPr="00385BE6" w:rsidTr="00385BE6">
        <w:tc>
          <w:tcPr>
            <w:cnfStyle w:val="001000000000" w:firstRow="0" w:lastRow="0" w:firstColumn="1" w:lastColumn="0" w:oddVBand="0" w:evenVBand="0" w:oddHBand="0" w:evenHBand="0" w:firstRowFirstColumn="0" w:firstRowLastColumn="0" w:lastRowFirstColumn="0" w:lastRowLastColumn="0"/>
            <w:tcW w:w="1383" w:type="pct"/>
          </w:tcPr>
          <w:p w:rsidR="00B135C3" w:rsidRPr="00385BE6" w:rsidRDefault="00B135C3" w:rsidP="00385BE6">
            <w:pPr>
              <w:spacing w:line="220" w:lineRule="exact"/>
            </w:pPr>
            <w:r w:rsidRPr="00385BE6">
              <w:t>Число проголосовавших</w:t>
            </w:r>
          </w:p>
        </w:tc>
        <w:tc>
          <w:tcPr>
            <w:tcW w:w="1539"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12 002 962</w:t>
            </w:r>
          </w:p>
        </w:tc>
        <w:tc>
          <w:tcPr>
            <w:tcW w:w="1030"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7 269 352</w:t>
            </w:r>
          </w:p>
        </w:tc>
        <w:tc>
          <w:tcPr>
            <w:tcW w:w="1048"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1 939 247</w:t>
            </w:r>
          </w:p>
        </w:tc>
      </w:tr>
      <w:tr w:rsidR="00B135C3" w:rsidRPr="00385BE6" w:rsidTr="00385BE6">
        <w:tc>
          <w:tcPr>
            <w:cnfStyle w:val="001000000000" w:firstRow="0" w:lastRow="0" w:firstColumn="1" w:lastColumn="0" w:oddVBand="0" w:evenVBand="0" w:oddHBand="0" w:evenHBand="0" w:firstRowFirstColumn="0" w:firstRowLastColumn="0" w:lastRowFirstColumn="0" w:lastRowLastColumn="0"/>
            <w:tcW w:w="1383" w:type="pct"/>
          </w:tcPr>
          <w:p w:rsidR="00B135C3" w:rsidRPr="00385BE6" w:rsidRDefault="00B135C3" w:rsidP="00385BE6">
            <w:pPr>
              <w:spacing w:line="220" w:lineRule="exact"/>
            </w:pPr>
            <w:r w:rsidRPr="00385BE6">
              <w:t>Число разрешенных политических объединений</w:t>
            </w:r>
          </w:p>
        </w:tc>
        <w:tc>
          <w:tcPr>
            <w:tcW w:w="1539"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305</w:t>
            </w:r>
          </w:p>
        </w:tc>
        <w:tc>
          <w:tcPr>
            <w:tcW w:w="1030"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265</w:t>
            </w:r>
          </w:p>
        </w:tc>
        <w:tc>
          <w:tcPr>
            <w:tcW w:w="1048"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39</w:t>
            </w:r>
          </w:p>
        </w:tc>
      </w:tr>
      <w:tr w:rsidR="00B135C3" w:rsidRPr="00385BE6" w:rsidTr="00385BE6">
        <w:tc>
          <w:tcPr>
            <w:cnfStyle w:val="001000000000" w:firstRow="0" w:lastRow="0" w:firstColumn="1" w:lastColumn="0" w:oddVBand="0" w:evenVBand="0" w:oddHBand="0" w:evenHBand="0" w:firstRowFirstColumn="0" w:firstRowLastColumn="0" w:lastRowFirstColumn="0" w:lastRowLastColumn="0"/>
            <w:tcW w:w="1383" w:type="pct"/>
          </w:tcPr>
          <w:p w:rsidR="00B135C3" w:rsidRPr="00385BE6" w:rsidRDefault="00B135C3" w:rsidP="00385BE6">
            <w:pPr>
              <w:spacing w:line="220" w:lineRule="exact"/>
            </w:pPr>
            <w:r w:rsidRPr="00385BE6">
              <w:t>Число политических объединений, участву</w:t>
            </w:r>
            <w:r w:rsidR="00385BE6">
              <w:t>ющих</w:t>
            </w:r>
            <w:r w:rsidR="00385BE6">
              <w:br/>
            </w:r>
            <w:r w:rsidRPr="00385BE6">
              <w:t>в выборах</w:t>
            </w:r>
          </w:p>
        </w:tc>
        <w:tc>
          <w:tcPr>
            <w:tcW w:w="1539"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86</w:t>
            </w:r>
          </w:p>
        </w:tc>
        <w:tc>
          <w:tcPr>
            <w:tcW w:w="1030"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139</w:t>
            </w:r>
          </w:p>
        </w:tc>
        <w:tc>
          <w:tcPr>
            <w:tcW w:w="1048"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31</w:t>
            </w:r>
          </w:p>
        </w:tc>
      </w:tr>
      <w:tr w:rsidR="00B135C3" w:rsidRPr="00385BE6" w:rsidTr="00385BE6">
        <w:tc>
          <w:tcPr>
            <w:cnfStyle w:val="001000000000" w:firstRow="0" w:lastRow="0" w:firstColumn="1" w:lastColumn="0" w:oddVBand="0" w:evenVBand="0" w:oddHBand="0" w:evenHBand="0" w:firstRowFirstColumn="0" w:firstRowLastColumn="0" w:lastRowFirstColumn="0" w:lastRowLastColumn="0"/>
            <w:tcW w:w="1383" w:type="pct"/>
          </w:tcPr>
          <w:p w:rsidR="00B135C3" w:rsidRPr="00385BE6" w:rsidRDefault="00B135C3" w:rsidP="00385BE6">
            <w:pPr>
              <w:spacing w:line="220" w:lineRule="exact"/>
            </w:pPr>
            <w:r w:rsidRPr="00385BE6">
              <w:t>Число коалиций</w:t>
            </w:r>
          </w:p>
        </w:tc>
        <w:tc>
          <w:tcPr>
            <w:tcW w:w="1539"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12</w:t>
            </w:r>
          </w:p>
        </w:tc>
        <w:tc>
          <w:tcPr>
            <w:tcW w:w="1030"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50</w:t>
            </w:r>
          </w:p>
        </w:tc>
        <w:tc>
          <w:tcPr>
            <w:tcW w:w="1048"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2</w:t>
            </w:r>
          </w:p>
        </w:tc>
      </w:tr>
      <w:tr w:rsidR="00B135C3" w:rsidRPr="00385BE6" w:rsidTr="00385BE6">
        <w:tc>
          <w:tcPr>
            <w:cnfStyle w:val="001000000000" w:firstRow="0" w:lastRow="0" w:firstColumn="1" w:lastColumn="0" w:oddVBand="0" w:evenVBand="0" w:oddHBand="0" w:evenHBand="0" w:firstRowFirstColumn="0" w:firstRowLastColumn="0" w:lastRowFirstColumn="0" w:lastRowLastColumn="0"/>
            <w:tcW w:w="1383" w:type="pct"/>
          </w:tcPr>
          <w:p w:rsidR="00B135C3" w:rsidRPr="00385BE6" w:rsidRDefault="00B135C3" w:rsidP="00385BE6">
            <w:pPr>
              <w:spacing w:line="220" w:lineRule="exact"/>
            </w:pPr>
            <w:r w:rsidRPr="00385BE6">
              <w:t>Число кандидатов</w:t>
            </w:r>
          </w:p>
        </w:tc>
        <w:tc>
          <w:tcPr>
            <w:tcW w:w="1539"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6 234</w:t>
            </w:r>
          </w:p>
        </w:tc>
        <w:tc>
          <w:tcPr>
            <w:tcW w:w="1030"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8 057</w:t>
            </w:r>
          </w:p>
        </w:tc>
        <w:tc>
          <w:tcPr>
            <w:tcW w:w="1048"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1 129</w:t>
            </w:r>
          </w:p>
        </w:tc>
      </w:tr>
      <w:tr w:rsidR="00B135C3" w:rsidRPr="00385BE6" w:rsidTr="00385BE6">
        <w:tc>
          <w:tcPr>
            <w:cnfStyle w:val="001000000000" w:firstRow="0" w:lastRow="0" w:firstColumn="1" w:lastColumn="0" w:oddVBand="0" w:evenVBand="0" w:oddHBand="0" w:evenHBand="0" w:firstRowFirstColumn="0" w:firstRowLastColumn="0" w:lastRowFirstColumn="0" w:lastRowLastColumn="0"/>
            <w:tcW w:w="1383" w:type="pct"/>
          </w:tcPr>
          <w:p w:rsidR="00B135C3" w:rsidRPr="00385BE6" w:rsidRDefault="00B135C3" w:rsidP="00385BE6">
            <w:pPr>
              <w:spacing w:line="220" w:lineRule="exact"/>
            </w:pPr>
            <w:r w:rsidRPr="00385BE6">
              <w:t>Число кандидатов-мужчин</w:t>
            </w:r>
          </w:p>
        </w:tc>
        <w:tc>
          <w:tcPr>
            <w:tcW w:w="1539"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4 428</w:t>
            </w:r>
          </w:p>
        </w:tc>
        <w:tc>
          <w:tcPr>
            <w:tcW w:w="1030"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5 863</w:t>
            </w:r>
          </w:p>
        </w:tc>
        <w:tc>
          <w:tcPr>
            <w:tcW w:w="1048"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763</w:t>
            </w:r>
          </w:p>
        </w:tc>
      </w:tr>
      <w:tr w:rsidR="00B135C3" w:rsidRPr="00385BE6" w:rsidTr="00385BE6">
        <w:tc>
          <w:tcPr>
            <w:cnfStyle w:val="001000000000" w:firstRow="0" w:lastRow="0" w:firstColumn="1" w:lastColumn="0" w:oddVBand="0" w:evenVBand="0" w:oddHBand="0" w:evenHBand="0" w:firstRowFirstColumn="0" w:firstRowLastColumn="0" w:lastRowFirstColumn="0" w:lastRowLastColumn="0"/>
            <w:tcW w:w="1383" w:type="pct"/>
          </w:tcPr>
          <w:p w:rsidR="00B135C3" w:rsidRPr="00385BE6" w:rsidRDefault="00B135C3" w:rsidP="00385BE6">
            <w:pPr>
              <w:spacing w:line="220" w:lineRule="exact"/>
            </w:pPr>
            <w:r w:rsidRPr="00385BE6">
              <w:t>Число кандидатов-женщин</w:t>
            </w:r>
          </w:p>
        </w:tc>
        <w:tc>
          <w:tcPr>
            <w:tcW w:w="1539"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1 806</w:t>
            </w:r>
          </w:p>
        </w:tc>
        <w:tc>
          <w:tcPr>
            <w:tcW w:w="1030"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2 194</w:t>
            </w:r>
          </w:p>
        </w:tc>
        <w:tc>
          <w:tcPr>
            <w:tcW w:w="1048"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366</w:t>
            </w:r>
          </w:p>
        </w:tc>
      </w:tr>
      <w:tr w:rsidR="00B135C3" w:rsidRPr="00385BE6" w:rsidTr="00385BE6">
        <w:trPr>
          <w:trHeight w:val="785"/>
        </w:trPr>
        <w:tc>
          <w:tcPr>
            <w:cnfStyle w:val="001000000000" w:firstRow="0" w:lastRow="0" w:firstColumn="1" w:lastColumn="0" w:oddVBand="0" w:evenVBand="0" w:oddHBand="0" w:evenHBand="0" w:firstRowFirstColumn="0" w:firstRowLastColumn="0" w:lastRowFirstColumn="0" w:lastRowLastColumn="0"/>
            <w:tcW w:w="1383" w:type="pct"/>
            <w:vAlign w:val="top"/>
          </w:tcPr>
          <w:p w:rsidR="00B135C3" w:rsidRPr="00385BE6" w:rsidRDefault="00B135C3" w:rsidP="00385BE6">
            <w:pPr>
              <w:spacing w:line="220" w:lineRule="exact"/>
            </w:pPr>
            <w:r w:rsidRPr="00385BE6">
              <w:t>Число депутатских мандатов</w:t>
            </w:r>
          </w:p>
        </w:tc>
        <w:tc>
          <w:tcPr>
            <w:tcW w:w="1539"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325</w:t>
            </w:r>
            <w:r w:rsidR="00385BE6">
              <w:br/>
            </w:r>
            <w:r w:rsidRPr="00385BE6">
              <w:t>310 м</w:t>
            </w:r>
            <w:r w:rsidR="00385BE6">
              <w:t>андатов депутатов</w:t>
            </w:r>
            <w:r w:rsidR="00385BE6">
              <w:br/>
              <w:t>от провинций,</w:t>
            </w:r>
            <w:r w:rsidR="00385BE6">
              <w:br/>
            </w:r>
            <w:r w:rsidRPr="00385BE6">
              <w:t>8 мандатов депутато</w:t>
            </w:r>
            <w:r w:rsidR="00385BE6">
              <w:t>в</w:t>
            </w:r>
            <w:r w:rsidR="00385BE6">
              <w:br/>
              <w:t>от меньшинств и</w:t>
            </w:r>
            <w:r w:rsidR="00385BE6">
              <w:br/>
            </w:r>
            <w:r w:rsidRPr="00385BE6">
              <w:t>7 компенсационных мандатов)</w:t>
            </w:r>
          </w:p>
        </w:tc>
        <w:tc>
          <w:tcPr>
            <w:tcW w:w="1030"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447</w:t>
            </w:r>
          </w:p>
        </w:tc>
        <w:tc>
          <w:tcPr>
            <w:tcW w:w="1048"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111</w:t>
            </w:r>
          </w:p>
        </w:tc>
      </w:tr>
      <w:tr w:rsidR="00B135C3" w:rsidRPr="00385BE6" w:rsidTr="00385BE6">
        <w:trPr>
          <w:trHeight w:val="276"/>
        </w:trPr>
        <w:tc>
          <w:tcPr>
            <w:cnfStyle w:val="001000000000" w:firstRow="0" w:lastRow="0" w:firstColumn="1" w:lastColumn="0" w:oddVBand="0" w:evenVBand="0" w:oddHBand="0" w:evenHBand="0" w:firstRowFirstColumn="0" w:firstRowLastColumn="0" w:lastRowFirstColumn="0" w:lastRowLastColumn="0"/>
            <w:tcW w:w="1383" w:type="pct"/>
          </w:tcPr>
          <w:p w:rsidR="00B135C3" w:rsidRPr="00385BE6" w:rsidRDefault="00B135C3" w:rsidP="00385BE6">
            <w:pPr>
              <w:spacing w:line="220" w:lineRule="exact"/>
            </w:pPr>
            <w:r w:rsidRPr="00385BE6">
              <w:t>Число местных наблюдателей</w:t>
            </w:r>
          </w:p>
        </w:tc>
        <w:tc>
          <w:tcPr>
            <w:tcW w:w="1539"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114 615</w:t>
            </w:r>
          </w:p>
        </w:tc>
        <w:tc>
          <w:tcPr>
            <w:tcW w:w="1030"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100 180</w:t>
            </w:r>
          </w:p>
        </w:tc>
        <w:tc>
          <w:tcPr>
            <w:tcW w:w="1048" w:type="pct"/>
          </w:tcPr>
          <w:p w:rsidR="00B135C3" w:rsidRPr="00385BE6" w:rsidRDefault="00B135C3" w:rsidP="00385BE6">
            <w:pPr>
              <w:spacing w:line="220" w:lineRule="exact"/>
              <w:cnfStyle w:val="000000000000" w:firstRow="0" w:lastRow="0" w:firstColumn="0" w:lastColumn="0" w:oddVBand="0" w:evenVBand="0" w:oddHBand="0" w:evenHBand="0" w:firstRowFirstColumn="0" w:firstRowLastColumn="0" w:lastRowFirstColumn="0" w:lastRowLastColumn="0"/>
            </w:pPr>
            <w:r w:rsidRPr="00385BE6">
              <w:t>5 867</w:t>
            </w:r>
          </w:p>
        </w:tc>
      </w:tr>
      <w:tr w:rsidR="00B135C3" w:rsidRPr="00385BE6" w:rsidTr="00385BE6">
        <w:trPr>
          <w:trHeight w:val="57"/>
        </w:trPr>
        <w:tc>
          <w:tcPr>
            <w:cnfStyle w:val="001000000000" w:firstRow="0" w:lastRow="0" w:firstColumn="1" w:lastColumn="0" w:oddVBand="0" w:evenVBand="0" w:oddHBand="0" w:evenHBand="0" w:firstRowFirstColumn="0" w:firstRowLastColumn="0" w:lastRowFirstColumn="0" w:lastRowLastColumn="0"/>
            <w:tcW w:w="1383" w:type="pct"/>
          </w:tcPr>
          <w:p w:rsidR="00B135C3" w:rsidRPr="00385BE6" w:rsidRDefault="00B135C3" w:rsidP="00385BE6">
            <w:pPr>
              <w:spacing w:after="120" w:line="220" w:lineRule="exact"/>
            </w:pPr>
            <w:r w:rsidRPr="00385BE6">
              <w:t>Число международных наблюдателей</w:t>
            </w:r>
          </w:p>
        </w:tc>
        <w:tc>
          <w:tcPr>
            <w:tcW w:w="1539" w:type="pct"/>
          </w:tcPr>
          <w:p w:rsidR="00B135C3" w:rsidRPr="00385BE6" w:rsidRDefault="00B135C3" w:rsidP="00385BE6">
            <w:pPr>
              <w:spacing w:after="120" w:line="220" w:lineRule="exact"/>
              <w:cnfStyle w:val="000000000000" w:firstRow="0" w:lastRow="0" w:firstColumn="0" w:lastColumn="0" w:oddVBand="0" w:evenVBand="0" w:oddHBand="0" w:evenHBand="0" w:firstRowFirstColumn="0" w:firstRowLastColumn="0" w:lastRowFirstColumn="0" w:lastRowLastColumn="0"/>
            </w:pPr>
            <w:r w:rsidRPr="00385BE6">
              <w:t>1 447</w:t>
            </w:r>
          </w:p>
        </w:tc>
        <w:tc>
          <w:tcPr>
            <w:tcW w:w="1030" w:type="pct"/>
          </w:tcPr>
          <w:p w:rsidR="00B135C3" w:rsidRPr="00385BE6" w:rsidRDefault="00B135C3" w:rsidP="00385BE6">
            <w:pPr>
              <w:spacing w:after="120" w:line="220" w:lineRule="exact"/>
              <w:cnfStyle w:val="000000000000" w:firstRow="0" w:lastRow="0" w:firstColumn="0" w:lastColumn="0" w:oddVBand="0" w:evenVBand="0" w:oddHBand="0" w:evenHBand="0" w:firstRowFirstColumn="0" w:firstRowLastColumn="0" w:lastRowFirstColumn="0" w:lastRowLastColumn="0"/>
            </w:pPr>
            <w:r w:rsidRPr="00385BE6">
              <w:t>348</w:t>
            </w:r>
          </w:p>
        </w:tc>
        <w:tc>
          <w:tcPr>
            <w:tcW w:w="1048" w:type="pct"/>
          </w:tcPr>
          <w:p w:rsidR="00B135C3" w:rsidRPr="00385BE6" w:rsidRDefault="00B135C3" w:rsidP="00385BE6">
            <w:pPr>
              <w:spacing w:after="120" w:line="220" w:lineRule="exact"/>
              <w:cnfStyle w:val="000000000000" w:firstRow="0" w:lastRow="0" w:firstColumn="0" w:lastColumn="0" w:oddVBand="0" w:evenVBand="0" w:oddHBand="0" w:evenHBand="0" w:firstRowFirstColumn="0" w:firstRowLastColumn="0" w:lastRowFirstColumn="0" w:lastRowLastColumn="0"/>
            </w:pPr>
            <w:r w:rsidRPr="00385BE6">
              <w:t>580</w:t>
            </w:r>
          </w:p>
        </w:tc>
      </w:tr>
    </w:tbl>
    <w:p w:rsidR="00B135C3" w:rsidRPr="00B135C3" w:rsidRDefault="00B135C3" w:rsidP="00385BE6">
      <w:pPr>
        <w:pStyle w:val="SingleTxtGR"/>
        <w:spacing w:before="120"/>
      </w:pPr>
      <w:r w:rsidRPr="00B135C3">
        <w:t>18.</w:t>
      </w:r>
      <w:r w:rsidRPr="00B135C3">
        <w:tab/>
        <w:t>Выборы 328 депутатов Совета представите</w:t>
      </w:r>
      <w:r w:rsidR="00385BE6">
        <w:t>лей были проведены в 2014 году.</w:t>
      </w:r>
    </w:p>
    <w:p w:rsidR="00B135C3" w:rsidRPr="00B135C3" w:rsidRDefault="00B135C3" w:rsidP="00B135C3">
      <w:pPr>
        <w:pStyle w:val="SingleTxtGR"/>
      </w:pPr>
      <w:r w:rsidRPr="00B135C3">
        <w:t>19.</w:t>
      </w:r>
      <w:r w:rsidRPr="00B135C3">
        <w:tab/>
        <w:t>Ирак присоединился к следующим основным договорам Организации Объединенных Наций в области прав человека:</w:t>
      </w:r>
    </w:p>
    <w:tbl>
      <w:tblPr>
        <w:tblStyle w:val="TabTxt"/>
        <w:tblW w:w="8504" w:type="dxa"/>
        <w:tblInd w:w="1134" w:type="dxa"/>
        <w:tblLayout w:type="fixed"/>
        <w:tblLook w:val="05E0" w:firstRow="1" w:lastRow="1" w:firstColumn="1" w:lastColumn="1" w:noHBand="0" w:noVBand="1"/>
      </w:tblPr>
      <w:tblGrid>
        <w:gridCol w:w="6145"/>
        <w:gridCol w:w="2359"/>
      </w:tblGrid>
      <w:tr w:rsidR="00B135C3" w:rsidRPr="00385BE6" w:rsidTr="00385BE6">
        <w:trPr>
          <w:tblHeader/>
        </w:trPr>
        <w:tc>
          <w:tcPr>
            <w:tcW w:w="3613" w:type="pct"/>
            <w:tcBorders>
              <w:top w:val="single" w:sz="4" w:space="0" w:color="auto"/>
              <w:bottom w:val="single" w:sz="12" w:space="0" w:color="auto"/>
            </w:tcBorders>
            <w:shd w:val="clear" w:color="auto" w:fill="auto"/>
          </w:tcPr>
          <w:p w:rsidR="00B135C3" w:rsidRPr="00385BE6" w:rsidRDefault="00B135C3" w:rsidP="00385BE6">
            <w:pPr>
              <w:suppressAutoHyphens w:val="0"/>
              <w:spacing w:before="80" w:after="80" w:line="200" w:lineRule="exact"/>
              <w:rPr>
                <w:i/>
                <w:sz w:val="16"/>
              </w:rPr>
            </w:pPr>
            <w:r w:rsidRPr="00385BE6">
              <w:rPr>
                <w:i/>
                <w:sz w:val="16"/>
              </w:rPr>
              <w:t>Договор</w:t>
            </w:r>
          </w:p>
        </w:tc>
        <w:tc>
          <w:tcPr>
            <w:cnfStyle w:val="000100000000" w:firstRow="0" w:lastRow="0" w:firstColumn="0" w:lastColumn="1" w:oddVBand="0" w:evenVBand="0" w:oddHBand="0" w:evenHBand="0" w:firstRowFirstColumn="0" w:firstRowLastColumn="0" w:lastRowFirstColumn="0" w:lastRowLastColumn="0"/>
            <w:tcW w:w="1387" w:type="pct"/>
            <w:tcBorders>
              <w:bottom w:val="single" w:sz="12" w:space="0" w:color="auto"/>
            </w:tcBorders>
            <w:shd w:val="clear" w:color="auto" w:fill="auto"/>
          </w:tcPr>
          <w:p w:rsidR="00B135C3" w:rsidRPr="00385BE6" w:rsidRDefault="00B135C3" w:rsidP="00385BE6">
            <w:pPr>
              <w:suppressAutoHyphens w:val="0"/>
              <w:spacing w:before="80" w:after="80" w:line="200" w:lineRule="exact"/>
              <w:rPr>
                <w:i/>
                <w:sz w:val="16"/>
              </w:rPr>
            </w:pPr>
            <w:r w:rsidRPr="00385BE6">
              <w:rPr>
                <w:i/>
                <w:sz w:val="16"/>
              </w:rPr>
              <w:t>Дата присоединения</w:t>
            </w:r>
          </w:p>
        </w:tc>
      </w:tr>
      <w:tr w:rsidR="00B135C3" w:rsidRPr="00385BE6" w:rsidTr="00385BE6">
        <w:tc>
          <w:tcPr>
            <w:tcW w:w="3613" w:type="pct"/>
            <w:tcBorders>
              <w:top w:val="single" w:sz="12" w:space="0" w:color="auto"/>
            </w:tcBorders>
          </w:tcPr>
          <w:p w:rsidR="00B135C3" w:rsidRPr="00385BE6" w:rsidRDefault="00B135C3" w:rsidP="00385BE6">
            <w:r w:rsidRPr="00385BE6">
              <w:t>Международная конвенция о ликвидации всех форм расовой дискриминации</w:t>
            </w:r>
          </w:p>
        </w:tc>
        <w:tc>
          <w:tcPr>
            <w:cnfStyle w:val="000100000000" w:firstRow="0" w:lastRow="0" w:firstColumn="0" w:lastColumn="1" w:oddVBand="0" w:evenVBand="0" w:oddHBand="0" w:evenHBand="0" w:firstRowFirstColumn="0" w:firstRowLastColumn="0" w:lastRowFirstColumn="0" w:lastRowLastColumn="0"/>
            <w:tcW w:w="1387" w:type="pct"/>
            <w:tcBorders>
              <w:top w:val="single" w:sz="12" w:space="0" w:color="auto"/>
            </w:tcBorders>
          </w:tcPr>
          <w:p w:rsidR="00B135C3" w:rsidRPr="00385BE6" w:rsidRDefault="00B135C3" w:rsidP="00385BE6">
            <w:r w:rsidRPr="00385BE6">
              <w:t>14 января 1970 года</w:t>
            </w:r>
          </w:p>
        </w:tc>
      </w:tr>
      <w:tr w:rsidR="00B135C3" w:rsidRPr="00385BE6" w:rsidTr="00385BE6">
        <w:tc>
          <w:tcPr>
            <w:tcW w:w="3613" w:type="pct"/>
            <w:tcBorders>
              <w:bottom w:val="nil"/>
            </w:tcBorders>
          </w:tcPr>
          <w:p w:rsidR="00B135C3" w:rsidRPr="00385BE6" w:rsidRDefault="00B135C3" w:rsidP="00385BE6">
            <w:r w:rsidRPr="00385BE6">
              <w:t>Международный па</w:t>
            </w:r>
            <w:r w:rsidR="00385BE6">
              <w:t>кт об экономических, социальных</w:t>
            </w:r>
            <w:r w:rsidR="00385BE6">
              <w:br/>
            </w:r>
            <w:r w:rsidRPr="00385BE6">
              <w:t>и культурных правах</w:t>
            </w:r>
          </w:p>
        </w:tc>
        <w:tc>
          <w:tcPr>
            <w:cnfStyle w:val="000100000000" w:firstRow="0" w:lastRow="0" w:firstColumn="0" w:lastColumn="1" w:oddVBand="0" w:evenVBand="0" w:oddHBand="0" w:evenHBand="0" w:firstRowFirstColumn="0" w:firstRowLastColumn="0" w:lastRowFirstColumn="0" w:lastRowLastColumn="0"/>
            <w:tcW w:w="1387" w:type="pct"/>
          </w:tcPr>
          <w:p w:rsidR="00B135C3" w:rsidRPr="00385BE6" w:rsidRDefault="00B135C3" w:rsidP="00385BE6">
            <w:r w:rsidRPr="00385BE6">
              <w:t>25 января 1971 года</w:t>
            </w:r>
          </w:p>
        </w:tc>
      </w:tr>
      <w:tr w:rsidR="00B135C3" w:rsidRPr="00385BE6" w:rsidTr="00385BE6">
        <w:tc>
          <w:tcPr>
            <w:tcW w:w="3613" w:type="pct"/>
            <w:tcBorders>
              <w:top w:val="nil"/>
              <w:bottom w:val="nil"/>
            </w:tcBorders>
          </w:tcPr>
          <w:p w:rsidR="00B135C3" w:rsidRPr="00385BE6" w:rsidRDefault="00B135C3" w:rsidP="00385BE6">
            <w:r w:rsidRPr="00385BE6">
              <w:t>Международный пакт о гражданских и политических правах</w:t>
            </w:r>
          </w:p>
        </w:tc>
        <w:tc>
          <w:tcPr>
            <w:cnfStyle w:val="000100000000" w:firstRow="0" w:lastRow="0" w:firstColumn="0" w:lastColumn="1" w:oddVBand="0" w:evenVBand="0" w:oddHBand="0" w:evenHBand="0" w:firstRowFirstColumn="0" w:firstRowLastColumn="0" w:lastRowFirstColumn="0" w:lastRowLastColumn="0"/>
            <w:tcW w:w="1387" w:type="pct"/>
          </w:tcPr>
          <w:p w:rsidR="00B135C3" w:rsidRPr="00385BE6" w:rsidRDefault="00B135C3" w:rsidP="00385BE6">
            <w:r w:rsidRPr="00385BE6">
              <w:t>25 января 1971 года</w:t>
            </w:r>
          </w:p>
        </w:tc>
      </w:tr>
      <w:tr w:rsidR="00B135C3" w:rsidRPr="00385BE6" w:rsidTr="00385BE6">
        <w:tc>
          <w:tcPr>
            <w:tcW w:w="3613" w:type="pct"/>
            <w:tcBorders>
              <w:top w:val="nil"/>
            </w:tcBorders>
          </w:tcPr>
          <w:p w:rsidR="00B135C3" w:rsidRPr="00385BE6" w:rsidRDefault="00B135C3" w:rsidP="00CE3CE2">
            <w:pPr>
              <w:keepNext/>
              <w:spacing w:before="120"/>
            </w:pPr>
            <w:r w:rsidRPr="00385BE6">
              <w:t>Конвенция о лик</w:t>
            </w:r>
            <w:r w:rsidR="00385BE6">
              <w:t>видации всех форм дискриминации</w:t>
            </w:r>
            <w:r w:rsidR="00385BE6">
              <w:br/>
            </w:r>
            <w:r w:rsidRPr="00385BE6">
              <w:t>в отношении женщин</w:t>
            </w:r>
          </w:p>
        </w:tc>
        <w:tc>
          <w:tcPr>
            <w:cnfStyle w:val="000100000000" w:firstRow="0" w:lastRow="0" w:firstColumn="0" w:lastColumn="1" w:oddVBand="0" w:evenVBand="0" w:oddHBand="0" w:evenHBand="0" w:firstRowFirstColumn="0" w:firstRowLastColumn="0" w:lastRowFirstColumn="0" w:lastRowLastColumn="0"/>
            <w:tcW w:w="1387" w:type="pct"/>
          </w:tcPr>
          <w:p w:rsidR="00B135C3" w:rsidRPr="00385BE6" w:rsidRDefault="00B135C3" w:rsidP="00CE3CE2">
            <w:pPr>
              <w:keepNext/>
              <w:spacing w:before="120"/>
            </w:pPr>
            <w:r w:rsidRPr="00385BE6">
              <w:t>13 августа 1986 года</w:t>
            </w:r>
          </w:p>
        </w:tc>
      </w:tr>
      <w:tr w:rsidR="00B135C3" w:rsidRPr="00385BE6" w:rsidTr="00385BE6">
        <w:tc>
          <w:tcPr>
            <w:tcW w:w="3613" w:type="pct"/>
          </w:tcPr>
          <w:p w:rsidR="00B135C3" w:rsidRPr="00385BE6" w:rsidRDefault="00B135C3" w:rsidP="00385BE6">
            <w:r w:rsidRPr="00385BE6">
              <w:t>Конвенция о правах ребенка</w:t>
            </w:r>
          </w:p>
        </w:tc>
        <w:tc>
          <w:tcPr>
            <w:cnfStyle w:val="000100000000" w:firstRow="0" w:lastRow="0" w:firstColumn="0" w:lastColumn="1" w:oddVBand="0" w:evenVBand="0" w:oddHBand="0" w:evenHBand="0" w:firstRowFirstColumn="0" w:firstRowLastColumn="0" w:lastRowFirstColumn="0" w:lastRowLastColumn="0"/>
            <w:tcW w:w="1387" w:type="pct"/>
          </w:tcPr>
          <w:p w:rsidR="00B135C3" w:rsidRPr="00385BE6" w:rsidRDefault="00B135C3" w:rsidP="00385BE6">
            <w:r w:rsidRPr="00385BE6">
              <w:t>15 июня 1994 года</w:t>
            </w:r>
          </w:p>
        </w:tc>
      </w:tr>
      <w:tr w:rsidR="00B135C3" w:rsidRPr="00385BE6" w:rsidTr="00385BE6">
        <w:tc>
          <w:tcPr>
            <w:tcW w:w="3613" w:type="pct"/>
          </w:tcPr>
          <w:p w:rsidR="00B135C3" w:rsidRPr="00385BE6" w:rsidRDefault="00B135C3" w:rsidP="00385BE6">
            <w:r w:rsidRPr="00385BE6">
              <w:t>Факультативный протоко</w:t>
            </w:r>
            <w:r w:rsidR="00385BE6">
              <w:t>л к Конвенции о правах ребенка,</w:t>
            </w:r>
            <w:r w:rsidR="00385BE6">
              <w:br/>
            </w:r>
            <w:r w:rsidRPr="00385BE6">
              <w:t>касающийся участия детей в вооруженных конфликтах</w:t>
            </w:r>
          </w:p>
        </w:tc>
        <w:tc>
          <w:tcPr>
            <w:cnfStyle w:val="000100000000" w:firstRow="0" w:lastRow="0" w:firstColumn="0" w:lastColumn="1" w:oddVBand="0" w:evenVBand="0" w:oddHBand="0" w:evenHBand="0" w:firstRowFirstColumn="0" w:firstRowLastColumn="0" w:lastRowFirstColumn="0" w:lastRowLastColumn="0"/>
            <w:tcW w:w="1387" w:type="pct"/>
          </w:tcPr>
          <w:p w:rsidR="00B135C3" w:rsidRPr="00385BE6" w:rsidRDefault="00B135C3" w:rsidP="00385BE6">
            <w:r w:rsidRPr="00385BE6">
              <w:t>24 июня 2008 года</w:t>
            </w:r>
          </w:p>
        </w:tc>
      </w:tr>
      <w:tr w:rsidR="00B135C3" w:rsidRPr="00385BE6" w:rsidTr="00385BE6">
        <w:tc>
          <w:tcPr>
            <w:tcW w:w="3613" w:type="pct"/>
          </w:tcPr>
          <w:p w:rsidR="00B135C3" w:rsidRPr="00385BE6" w:rsidRDefault="00B135C3" w:rsidP="00385BE6">
            <w:r w:rsidRPr="00385BE6">
              <w:t>Факультативный протоко</w:t>
            </w:r>
            <w:r w:rsidR="00385BE6">
              <w:t>л к Конвенции о правах ребенка,</w:t>
            </w:r>
            <w:r w:rsidR="00385BE6">
              <w:br/>
            </w:r>
            <w:r w:rsidRPr="00385BE6">
              <w:t>касающийся торговли детьми, детской проституции и детской порнографии</w:t>
            </w:r>
          </w:p>
        </w:tc>
        <w:tc>
          <w:tcPr>
            <w:cnfStyle w:val="000100000000" w:firstRow="0" w:lastRow="0" w:firstColumn="0" w:lastColumn="1" w:oddVBand="0" w:evenVBand="0" w:oddHBand="0" w:evenHBand="0" w:firstRowFirstColumn="0" w:firstRowLastColumn="0" w:lastRowFirstColumn="0" w:lastRowLastColumn="0"/>
            <w:tcW w:w="1387" w:type="pct"/>
          </w:tcPr>
          <w:p w:rsidR="00B135C3" w:rsidRPr="00385BE6" w:rsidRDefault="00B135C3" w:rsidP="00385BE6">
            <w:r w:rsidRPr="00385BE6">
              <w:t>24 июня 2008 года</w:t>
            </w:r>
          </w:p>
        </w:tc>
      </w:tr>
      <w:tr w:rsidR="00B135C3" w:rsidRPr="00385BE6" w:rsidTr="00385BE6">
        <w:tc>
          <w:tcPr>
            <w:tcW w:w="3613" w:type="pct"/>
          </w:tcPr>
          <w:p w:rsidR="00B135C3" w:rsidRPr="00385BE6" w:rsidRDefault="00B135C3" w:rsidP="00385BE6">
            <w:r w:rsidRPr="00385BE6">
              <w:t>Международна</w:t>
            </w:r>
            <w:r w:rsidR="00385BE6">
              <w:t>я конвенция для защиты всех лиц</w:t>
            </w:r>
            <w:r w:rsidR="00385BE6">
              <w:br/>
            </w:r>
            <w:r w:rsidRPr="00385BE6">
              <w:t>от насильственных исчезновений</w:t>
            </w:r>
          </w:p>
        </w:tc>
        <w:tc>
          <w:tcPr>
            <w:cnfStyle w:val="000100000000" w:firstRow="0" w:lastRow="0" w:firstColumn="0" w:lastColumn="1" w:oddVBand="0" w:evenVBand="0" w:oddHBand="0" w:evenHBand="0" w:firstRowFirstColumn="0" w:firstRowLastColumn="0" w:lastRowFirstColumn="0" w:lastRowLastColumn="0"/>
            <w:tcW w:w="1387" w:type="pct"/>
          </w:tcPr>
          <w:p w:rsidR="00B135C3" w:rsidRPr="00385BE6" w:rsidRDefault="00B135C3" w:rsidP="00385BE6">
            <w:r w:rsidRPr="00385BE6">
              <w:t>23 ноября 2010 года</w:t>
            </w:r>
          </w:p>
        </w:tc>
      </w:tr>
      <w:tr w:rsidR="00B135C3" w:rsidRPr="00385BE6" w:rsidTr="00385BE6">
        <w:tc>
          <w:tcPr>
            <w:tcW w:w="3613" w:type="pct"/>
          </w:tcPr>
          <w:p w:rsidR="00B135C3" w:rsidRPr="00385BE6" w:rsidRDefault="00B135C3" w:rsidP="00385BE6">
            <w:r w:rsidRPr="00385BE6">
              <w:t>Конвенция против пыток и</w:t>
            </w:r>
            <w:r w:rsidR="00385BE6">
              <w:t xml:space="preserve"> других жестоких, бесчеловечных</w:t>
            </w:r>
            <w:r w:rsidR="00385BE6">
              <w:br/>
            </w:r>
            <w:r w:rsidRPr="00385BE6">
              <w:t>или унижающих достоинство видов обращения и наказания</w:t>
            </w:r>
          </w:p>
        </w:tc>
        <w:tc>
          <w:tcPr>
            <w:cnfStyle w:val="000100000000" w:firstRow="0" w:lastRow="0" w:firstColumn="0" w:lastColumn="1" w:oddVBand="0" w:evenVBand="0" w:oddHBand="0" w:evenHBand="0" w:firstRowFirstColumn="0" w:firstRowLastColumn="0" w:lastRowFirstColumn="0" w:lastRowLastColumn="0"/>
            <w:tcW w:w="1387" w:type="pct"/>
          </w:tcPr>
          <w:p w:rsidR="00B135C3" w:rsidRPr="00385BE6" w:rsidRDefault="00B135C3" w:rsidP="00385BE6">
            <w:r w:rsidRPr="00385BE6">
              <w:t>7 июля 2011 года</w:t>
            </w:r>
          </w:p>
        </w:tc>
      </w:tr>
      <w:tr w:rsidR="00B135C3" w:rsidRPr="00385BE6" w:rsidTr="00385BE6">
        <w:tc>
          <w:tcPr>
            <w:tcW w:w="3613" w:type="pct"/>
          </w:tcPr>
          <w:p w:rsidR="00B135C3" w:rsidRPr="00385BE6" w:rsidRDefault="00B135C3" w:rsidP="00385BE6">
            <w:r w:rsidRPr="00385BE6">
              <w:t>Конвенция о правах инвалидов</w:t>
            </w:r>
          </w:p>
        </w:tc>
        <w:tc>
          <w:tcPr>
            <w:cnfStyle w:val="000100000000" w:firstRow="0" w:lastRow="0" w:firstColumn="0" w:lastColumn="1" w:oddVBand="0" w:evenVBand="0" w:oddHBand="0" w:evenHBand="0" w:firstRowFirstColumn="0" w:firstRowLastColumn="0" w:lastRowFirstColumn="0" w:lastRowLastColumn="0"/>
            <w:tcW w:w="1387" w:type="pct"/>
          </w:tcPr>
          <w:p w:rsidR="00B135C3" w:rsidRPr="00385BE6" w:rsidRDefault="00B135C3" w:rsidP="00385BE6">
            <w:r w:rsidRPr="00385BE6">
              <w:t>30 марта 2013 года</w:t>
            </w:r>
          </w:p>
        </w:tc>
      </w:tr>
    </w:tbl>
    <w:p w:rsidR="00B135C3" w:rsidRPr="00B135C3" w:rsidRDefault="00B135C3" w:rsidP="000666FE">
      <w:pPr>
        <w:pStyle w:val="SingleTxtGR"/>
        <w:spacing w:before="120"/>
      </w:pPr>
      <w:r w:rsidRPr="00B135C3">
        <w:t>20.</w:t>
      </w:r>
      <w:r w:rsidRPr="00B135C3">
        <w:tab/>
        <w:t>Ирак присоединился к:</w:t>
      </w:r>
      <w:r w:rsidR="000666FE">
        <w:t xml:space="preserve"> </w:t>
      </w:r>
      <w:r w:rsidRPr="00B135C3">
        <w:t>Международной конвенции о борьбе с бомбовым терроризмом в 2012 году, Международной конвенции о борьбе с захватом заложников в 2012 году, Гаагской конвенции о гражданско-правовых аспектах международного похищения детей в 2013 году, Конвенции об охране и поощрении разнообразия форм культурного самовыражения в 2012 году, Протоколу против незаконного изготовления и оборота огнестрельного оружия, его составных частей и компонентов, а также боеприпасов к нему в 2013 году, Арабской хар</w:t>
      </w:r>
      <w:r w:rsidR="00C26531">
        <w:t>тии прав человека в 2012 году и </w:t>
      </w:r>
      <w:r w:rsidRPr="00B135C3">
        <w:t>Конвенции Организации Исламская конференция о борьбе с международным терроризмом в 2012 году.</w:t>
      </w:r>
    </w:p>
    <w:p w:rsidR="00B135C3" w:rsidRPr="00B135C3" w:rsidRDefault="00B135C3" w:rsidP="000666FE">
      <w:pPr>
        <w:pStyle w:val="H1GR"/>
      </w:pPr>
      <w:r w:rsidRPr="00B135C3">
        <w:tab/>
      </w:r>
      <w:r w:rsidRPr="00B135C3">
        <w:tab/>
        <w:t>Институциональные структуры по защите и поощрению прав человека в Ираке</w:t>
      </w:r>
      <w:bookmarkStart w:id="16" w:name="_Toc508716627"/>
      <w:bookmarkEnd w:id="16"/>
    </w:p>
    <w:p w:rsidR="00B135C3" w:rsidRPr="00B135C3" w:rsidRDefault="00B135C3" w:rsidP="00B135C3">
      <w:pPr>
        <w:pStyle w:val="SingleTxtGR"/>
      </w:pPr>
      <w:r w:rsidRPr="00B135C3">
        <w:t>21.</w:t>
      </w:r>
      <w:r w:rsidRPr="00B135C3">
        <w:tab/>
        <w:t>Министерство по правам человека, Национал</w:t>
      </w:r>
      <w:r w:rsidR="000666FE">
        <w:t>ьный центр по правам человека и </w:t>
      </w:r>
      <w:r w:rsidRPr="00B135C3">
        <w:t>бюро упомянутого министерства в провинциях.</w:t>
      </w:r>
    </w:p>
    <w:p w:rsidR="00B135C3" w:rsidRPr="00B135C3" w:rsidRDefault="00B135C3" w:rsidP="00B135C3">
      <w:pPr>
        <w:pStyle w:val="SingleTxtGR"/>
      </w:pPr>
      <w:r w:rsidRPr="00B135C3">
        <w:t>22.</w:t>
      </w:r>
      <w:r w:rsidRPr="00B135C3">
        <w:tab/>
        <w:t>Высокая комиссия по правам человека.</w:t>
      </w:r>
    </w:p>
    <w:p w:rsidR="00B135C3" w:rsidRPr="00B135C3" w:rsidRDefault="00B135C3" w:rsidP="00B135C3">
      <w:pPr>
        <w:pStyle w:val="SingleTxtGR"/>
      </w:pPr>
      <w:r w:rsidRPr="00B135C3">
        <w:t>23.</w:t>
      </w:r>
      <w:r w:rsidRPr="00B135C3">
        <w:tab/>
        <w:t>Верховный судебный совет, который учредил суд по правам человека, Суд по делам издательств и средств массовой информации, Семейный суд, четыре суда, занимающихся вопросами насилия в семье, Судебный институт в Курдистане, Суд по спортивным спорам и отдел в центральном аппарате Государственной прокуратуры, который подотчетен Генеральному прокурору и в функции которого входит получение жалоб от Высшей комиссии по правам человека.</w:t>
      </w:r>
    </w:p>
    <w:p w:rsidR="00B135C3" w:rsidRPr="00B135C3" w:rsidRDefault="00B135C3" w:rsidP="00B135C3">
      <w:pPr>
        <w:pStyle w:val="SingleTxtGR"/>
      </w:pPr>
      <w:r w:rsidRPr="00B135C3">
        <w:t>24.</w:t>
      </w:r>
      <w:r w:rsidRPr="00B135C3">
        <w:tab/>
        <w:t>Комитеты по правам человека в Совете представителей и в местных органах государственного управления.</w:t>
      </w:r>
    </w:p>
    <w:p w:rsidR="00B135C3" w:rsidRPr="00B135C3" w:rsidRDefault="00B135C3" w:rsidP="00B135C3">
      <w:pPr>
        <w:pStyle w:val="SingleTxtGR"/>
      </w:pPr>
      <w:r w:rsidRPr="00B135C3">
        <w:t>25.</w:t>
      </w:r>
      <w:r w:rsidRPr="00B135C3">
        <w:tab/>
        <w:t>Департамент по делам граждан в структуре Генерального секретариата Совета министров, имеющий свои отделения для приема жалоб граждан во всех государственных учреждениях.</w:t>
      </w:r>
    </w:p>
    <w:p w:rsidR="00B135C3" w:rsidRPr="00B135C3" w:rsidRDefault="00B135C3" w:rsidP="00B135C3">
      <w:pPr>
        <w:pStyle w:val="SingleTxtGR"/>
      </w:pPr>
      <w:r w:rsidRPr="00B135C3">
        <w:t>26.</w:t>
      </w:r>
      <w:r w:rsidRPr="00B135C3">
        <w:tab/>
        <w:t>Учреждения правосудия переходного периода (Фонд мучеников, Фонд политических заключенных и Комиссия по вопросам подотчетности и правосудия).</w:t>
      </w:r>
    </w:p>
    <w:p w:rsidR="00B135C3" w:rsidRPr="00B135C3" w:rsidRDefault="00B135C3" w:rsidP="00B135C3">
      <w:pPr>
        <w:pStyle w:val="SingleTxtGR"/>
      </w:pPr>
      <w:r w:rsidRPr="00B135C3">
        <w:t>27.</w:t>
      </w:r>
      <w:r w:rsidRPr="00B135C3">
        <w:tab/>
        <w:t>Независимая комиссия по правам человека, Высший совет по делам женщин и Высшая комиссия по борьбе с насилием в отношении женщин в Курдистане.</w:t>
      </w:r>
    </w:p>
    <w:p w:rsidR="00B135C3" w:rsidRPr="00B135C3" w:rsidRDefault="00B135C3" w:rsidP="00B135C3">
      <w:pPr>
        <w:pStyle w:val="SingleTxtGR"/>
      </w:pPr>
      <w:r w:rsidRPr="00B135C3">
        <w:t>28.</w:t>
      </w:r>
      <w:r w:rsidRPr="00B135C3">
        <w:tab/>
        <w:t>Комиссия по вопросам средств массовой информации и связи.</w:t>
      </w:r>
    </w:p>
    <w:p w:rsidR="00B135C3" w:rsidRPr="00B135C3" w:rsidRDefault="00B135C3" w:rsidP="00B135C3">
      <w:pPr>
        <w:pStyle w:val="SingleTxtGR"/>
      </w:pPr>
      <w:r w:rsidRPr="00B135C3">
        <w:t>29.</w:t>
      </w:r>
      <w:r w:rsidRPr="00B135C3">
        <w:tab/>
        <w:t>Департаменты, управления, секции и отделы по правам человека, а также подразделения, занимающиеся гендерными вопросами, во всех государственных ведомствах.</w:t>
      </w:r>
    </w:p>
    <w:p w:rsidR="00B135C3" w:rsidRPr="00B135C3" w:rsidRDefault="00B135C3" w:rsidP="00B135C3">
      <w:pPr>
        <w:pStyle w:val="SingleTxtGR"/>
      </w:pPr>
      <w:r w:rsidRPr="00B135C3">
        <w:t>30.</w:t>
      </w:r>
      <w:r w:rsidRPr="00B135C3">
        <w:tab/>
        <w:t>Управление по защите семьи и Управление социального обеспечения в структуре Министерства внутренних дел.</w:t>
      </w:r>
    </w:p>
    <w:p w:rsidR="00B135C3" w:rsidRPr="00B135C3" w:rsidRDefault="00B135C3" w:rsidP="000666FE">
      <w:pPr>
        <w:pStyle w:val="H1GR"/>
      </w:pPr>
      <w:r w:rsidRPr="00B135C3">
        <w:tab/>
      </w:r>
      <w:r w:rsidRPr="00B135C3">
        <w:tab/>
        <w:t>Правовой статус Конвенции во внутреннем законодательстве Ирака</w:t>
      </w:r>
      <w:bookmarkStart w:id="17" w:name="_Toc508716628"/>
      <w:bookmarkEnd w:id="17"/>
    </w:p>
    <w:p w:rsidR="00B135C3" w:rsidRPr="00B135C3" w:rsidRDefault="00B135C3" w:rsidP="00B135C3">
      <w:pPr>
        <w:pStyle w:val="SingleTxtGR"/>
      </w:pPr>
      <w:r w:rsidRPr="00B135C3">
        <w:t>31.</w:t>
      </w:r>
      <w:r w:rsidRPr="00B135C3">
        <w:tab/>
        <w:t xml:space="preserve">Процедура ратификации международных договоров оговорена в пункте IV статьи 61 Конституции, согласно которому такие договоры приобретают силу закона при принятии большинством в две трети голосов Совета представителей. Пунктом II статьи 73 Конституции предусматривается ратификация </w:t>
      </w:r>
      <w:r w:rsidR="00385BE6">
        <w:t>«</w:t>
      </w:r>
      <w:r w:rsidRPr="00B135C3">
        <w:t>международных договоров и конвенций после утверждения Советом представителей. Они считаются ратифицированными спустя 15 дней после даты их получения</w:t>
      </w:r>
      <w:r w:rsidR="000666FE">
        <w:t>»</w:t>
      </w:r>
      <w:r w:rsidRPr="00B135C3">
        <w:t xml:space="preserve">. В пункте III той же статьи также указано, что президент Республики должен </w:t>
      </w:r>
      <w:r w:rsidR="00385BE6">
        <w:t>«</w:t>
      </w:r>
      <w:r w:rsidRPr="00B135C3">
        <w:t>ратифицировать и обнародовать законы, принятые Советом представителей. Такие законы считаются ратифицированными спустя 15 дней после даты их получения</w:t>
      </w:r>
      <w:r w:rsidR="00385BE6">
        <w:t>»</w:t>
      </w:r>
      <w:r w:rsidRPr="00B135C3">
        <w:t xml:space="preserve">. Таким образом, Конвенция была инкорпорирована во внутреннее законодательство Ирака после ее публикации в </w:t>
      </w:r>
      <w:r w:rsidRPr="00B135C3">
        <w:rPr>
          <w:i/>
          <w:iCs/>
        </w:rPr>
        <w:t>Официальном вестнике</w:t>
      </w:r>
      <w:r w:rsidRPr="00B135C3">
        <w:t>.</w:t>
      </w:r>
    </w:p>
    <w:p w:rsidR="00B135C3" w:rsidRPr="00B135C3" w:rsidRDefault="00B135C3" w:rsidP="000666FE">
      <w:pPr>
        <w:pStyle w:val="HChGR"/>
      </w:pPr>
      <w:bookmarkStart w:id="18" w:name="_Toc474309879"/>
      <w:bookmarkStart w:id="19" w:name="_Toc475107898"/>
      <w:bookmarkStart w:id="20" w:name="_Toc475117805"/>
      <w:bookmarkStart w:id="21" w:name="_Toc475117913"/>
      <w:r w:rsidRPr="00B135C3">
        <w:tab/>
        <w:t>II.</w:t>
      </w:r>
      <w:r w:rsidRPr="00B135C3">
        <w:tab/>
      </w:r>
      <w:r w:rsidR="000666FE">
        <w:t>Основная тема I</w:t>
      </w:r>
      <w:r w:rsidR="000666FE">
        <w:br/>
      </w:r>
      <w:r w:rsidRPr="00B135C3">
        <w:t>Общие положения Конвенции – статьи 1–4</w:t>
      </w:r>
      <w:bookmarkStart w:id="22" w:name="_Toc508716629"/>
      <w:bookmarkStart w:id="23" w:name="_Toc474309880"/>
      <w:bookmarkStart w:id="24" w:name="_Toc475107899"/>
      <w:bookmarkStart w:id="25" w:name="_Toc475117806"/>
      <w:bookmarkStart w:id="26" w:name="_Toc475117914"/>
      <w:bookmarkEnd w:id="18"/>
      <w:bookmarkEnd w:id="19"/>
      <w:bookmarkEnd w:id="20"/>
      <w:bookmarkEnd w:id="21"/>
      <w:bookmarkEnd w:id="22"/>
      <w:bookmarkEnd w:id="23"/>
      <w:bookmarkEnd w:id="24"/>
      <w:bookmarkEnd w:id="25"/>
      <w:bookmarkEnd w:id="26"/>
    </w:p>
    <w:p w:rsidR="00B135C3" w:rsidRPr="00B135C3" w:rsidRDefault="00B135C3" w:rsidP="00B135C3">
      <w:pPr>
        <w:pStyle w:val="SingleTxtGR"/>
      </w:pPr>
      <w:r w:rsidRPr="00B135C3">
        <w:t>32.</w:t>
      </w:r>
      <w:r w:rsidRPr="00B135C3">
        <w:tab/>
        <w:t>Отражая приверженность Республики Ирак недопущению дискриминации, Конституция Ирака гласит, что все граждане имеют равные права и обязанности независимо от пола. Кроме того, Конституция гарантирует всем инвалидам право на свободу от всех форм дискриминации, предоставляя им возможность развивать свои способности и участвовать в развитии общества. Главное место среди основополагающих принципов, закрепленных в Конституции, занимает принцип равенства:</w:t>
      </w:r>
    </w:p>
    <w:p w:rsidR="00B135C3" w:rsidRPr="00B135C3" w:rsidRDefault="00B135C3" w:rsidP="000666FE">
      <w:pPr>
        <w:pStyle w:val="Bullet1GR"/>
      </w:pPr>
      <w:r w:rsidRPr="00B135C3">
        <w:t>Статья 14: Иракцы равны перед законом без различий по признаку пола, расы, этнической принадлежности, происхождения, цвета кожи, религии, конфессиональной принадлежности, убеждений, мнений либо экономического или социального положения.</w:t>
      </w:r>
    </w:p>
    <w:p w:rsidR="00B135C3" w:rsidRPr="00B135C3" w:rsidRDefault="00B135C3" w:rsidP="000666FE">
      <w:pPr>
        <w:pStyle w:val="Bullet1GR"/>
      </w:pPr>
      <w:r w:rsidRPr="00B135C3">
        <w:t>Статья 15: Всем иракцам гарантируются равные возможности, и государство обеспечивает принятие с этой целью необходимых мер.</w:t>
      </w:r>
    </w:p>
    <w:p w:rsidR="00B135C3" w:rsidRPr="00B135C3" w:rsidRDefault="00B135C3" w:rsidP="000666FE">
      <w:pPr>
        <w:pStyle w:val="Bullet1GR"/>
      </w:pPr>
      <w:r w:rsidRPr="00B135C3">
        <w:t>Статья 20: Иракские граждане – мужчины и женщины – имеют право участвовать в общественной жизни и осуществлять свои политические права, включая право голосовать, быть избранными и выдвигать свою кандидатуру на выборах.</w:t>
      </w:r>
    </w:p>
    <w:p w:rsidR="00B135C3" w:rsidRPr="00B135C3" w:rsidRDefault="00B135C3" w:rsidP="000666FE">
      <w:pPr>
        <w:pStyle w:val="Bullet1GR"/>
      </w:pPr>
      <w:r w:rsidRPr="00B135C3">
        <w:t>Статья 22, пункт I: Все иракцы имеют право на труд, гарантирующий им достойный уровень жизни.</w:t>
      </w:r>
    </w:p>
    <w:p w:rsidR="00B135C3" w:rsidRPr="00B135C3" w:rsidRDefault="00B135C3" w:rsidP="000666FE">
      <w:pPr>
        <w:pStyle w:val="Bullet1GR"/>
      </w:pPr>
      <w:r w:rsidRPr="00B135C3">
        <w:t>Статья 30, пункт II: Государство гарантирует иракцам социальное и медицинское обеспечение в случае старости, болезни, нетрудоспособности, бездомности, сиротства или безработицы. В соответствии с законодательством оно стремится оградить их от неграмотности, страха и лишений и обеспечить им доступ к жилищным программам и специальным программам реабилитации и ухода.</w:t>
      </w:r>
    </w:p>
    <w:p w:rsidR="00B135C3" w:rsidRPr="00B135C3" w:rsidRDefault="00B135C3" w:rsidP="000666FE">
      <w:pPr>
        <w:pStyle w:val="Bullet1GR"/>
      </w:pPr>
      <w:r w:rsidRPr="00B135C3">
        <w:t>Статья 32: В соответствии с законодательством государство заботится об инвалидах и лицах с особыми потребностями и обеспечивает гарантии их реабилитации с целью интеграции в жизнь общества.</w:t>
      </w:r>
    </w:p>
    <w:p w:rsidR="00B135C3" w:rsidRPr="00B135C3" w:rsidRDefault="00B135C3" w:rsidP="000666FE">
      <w:pPr>
        <w:pStyle w:val="Bullet1GR"/>
      </w:pPr>
      <w:r w:rsidRPr="00B135C3">
        <w:t>Статья 34, пункт IV: В соответствии с законодательством гарантируется частное и государственное образование.</w:t>
      </w:r>
    </w:p>
    <w:p w:rsidR="00B135C3" w:rsidRPr="00B135C3" w:rsidRDefault="00B135C3" w:rsidP="000666FE">
      <w:pPr>
        <w:pStyle w:val="Bullet1GR"/>
      </w:pPr>
      <w:r w:rsidRPr="00B135C3">
        <w:t>Статья 46: Каждый имеет право обращаться в органы государственной власти.</w:t>
      </w:r>
    </w:p>
    <w:p w:rsidR="00B135C3" w:rsidRPr="00B135C3" w:rsidRDefault="00B135C3" w:rsidP="000666FE">
      <w:pPr>
        <w:pStyle w:val="Bullet1GR"/>
      </w:pPr>
      <w:r w:rsidRPr="00B135C3">
        <w:t>Статья 49: Все граждане имеют право на образование, и государство стремится обеспечить обязательное бесплатное государственное образование в соответствии с действующими поста</w:t>
      </w:r>
      <w:r w:rsidR="00C26531">
        <w:t>новлениями и законодательством.</w:t>
      </w:r>
    </w:p>
    <w:p w:rsidR="00B135C3" w:rsidRPr="00B135C3" w:rsidRDefault="00B135C3" w:rsidP="000666FE">
      <w:pPr>
        <w:pStyle w:val="Bullet1GR"/>
        <w:rPr>
          <w:lang w:val="en-GB"/>
        </w:rPr>
      </w:pPr>
      <w:r w:rsidRPr="00B135C3">
        <w:t>Статья 135: Всем лицам гарантируется право обращаться за правовой защитой. Порядок и условия осуществления такого права определяются законом.</w:t>
      </w:r>
    </w:p>
    <w:p w:rsidR="00B135C3" w:rsidRPr="00B135C3" w:rsidRDefault="00B135C3" w:rsidP="000666FE">
      <w:pPr>
        <w:pStyle w:val="Bullet1GR"/>
      </w:pPr>
      <w:r w:rsidRPr="00B135C3">
        <w:t>Статья 146: Предложения об изменении положений, касающихся публичных прав и свобод, могут вноситься только в целях предоставления гражданам дополнительных прав и гарантий.</w:t>
      </w:r>
    </w:p>
    <w:p w:rsidR="00B135C3" w:rsidRPr="00B135C3" w:rsidRDefault="00B135C3" w:rsidP="00B135C3">
      <w:pPr>
        <w:pStyle w:val="SingleTxtGR"/>
      </w:pPr>
      <w:r w:rsidRPr="00B135C3">
        <w:t>33.</w:t>
      </w:r>
      <w:r w:rsidRPr="00B135C3">
        <w:tab/>
        <w:t>В статье 1 Закона № 38 об уходе за инвалидами и лицами с особыми потребностями указано, что для целей Закона следующие термины следует понимать в указанном ниже смысле:</w:t>
      </w:r>
    </w:p>
    <w:p w:rsidR="00B135C3" w:rsidRPr="00B135C3" w:rsidRDefault="000666FE" w:rsidP="00B135C3">
      <w:pPr>
        <w:pStyle w:val="SingleTxtGR"/>
      </w:pPr>
      <w:r>
        <w:tab/>
      </w:r>
      <w:r>
        <w:rPr>
          <w:lang w:val="en-US"/>
        </w:rPr>
        <w:t>a</w:t>
      </w:r>
      <w:r w:rsidRPr="000666FE">
        <w:t>)</w:t>
      </w:r>
      <w:r>
        <w:tab/>
      </w:r>
      <w:r w:rsidR="00B135C3" w:rsidRPr="000666FE">
        <w:rPr>
          <w:i/>
        </w:rPr>
        <w:t>инвалидность</w:t>
      </w:r>
      <w:r w:rsidR="00B135C3" w:rsidRPr="00B135C3">
        <w:t>: любое ограничение или утрата в результате нарушения или дисфункции способности выполнять тот или иной вид деятельности или взаимодействовать с окружением в нормальных для человека пределах;</w:t>
      </w:r>
    </w:p>
    <w:p w:rsidR="00B135C3" w:rsidRPr="00B135C3" w:rsidRDefault="000666FE" w:rsidP="00B135C3">
      <w:pPr>
        <w:pStyle w:val="SingleTxtGR"/>
      </w:pPr>
      <w:r w:rsidRPr="005B5031">
        <w:tab/>
      </w:r>
      <w:r>
        <w:rPr>
          <w:lang w:val="en-US"/>
        </w:rPr>
        <w:t>b</w:t>
      </w:r>
      <w:r w:rsidRPr="000666FE">
        <w:t>)</w:t>
      </w:r>
      <w:r w:rsidRPr="000666FE">
        <w:tab/>
      </w:r>
      <w:r w:rsidR="00B135C3" w:rsidRPr="000666FE">
        <w:rPr>
          <w:i/>
        </w:rPr>
        <w:t>инвалид</w:t>
      </w:r>
      <w:r w:rsidR="00B135C3" w:rsidRPr="00B135C3">
        <w:t>: лицо, частично или полностью утратившее возможность действовать в различных жизненных ситуациях подобно другим людям, в результате физических, психических или сенсорных нарушений, ограничивающих функциональные способности;</w:t>
      </w:r>
    </w:p>
    <w:p w:rsidR="00B135C3" w:rsidRPr="00B135C3" w:rsidRDefault="000666FE" w:rsidP="00B135C3">
      <w:pPr>
        <w:pStyle w:val="SingleTxtGR"/>
      </w:pPr>
      <w:r w:rsidRPr="005B5031">
        <w:tab/>
      </w:r>
      <w:r>
        <w:rPr>
          <w:lang w:val="en-US"/>
        </w:rPr>
        <w:t>c</w:t>
      </w:r>
      <w:r w:rsidRPr="000666FE">
        <w:t>)</w:t>
      </w:r>
      <w:r w:rsidR="00B135C3" w:rsidRPr="00B135C3">
        <w:tab/>
      </w:r>
      <w:r w:rsidR="00B135C3" w:rsidRPr="000666FE">
        <w:rPr>
          <w:i/>
        </w:rPr>
        <w:t>уход</w:t>
      </w:r>
      <w:r w:rsidR="00B135C3" w:rsidRPr="00B135C3">
        <w:t>: предоставление широкого комплекса услуг инвалидам и лицам с особыми потребностями в целях обеспечения их прав;</w:t>
      </w:r>
    </w:p>
    <w:p w:rsidR="00B135C3" w:rsidRPr="00B135C3" w:rsidRDefault="000666FE" w:rsidP="00B135C3">
      <w:pPr>
        <w:pStyle w:val="SingleTxtGR"/>
      </w:pPr>
      <w:r w:rsidRPr="005B5031">
        <w:tab/>
      </w:r>
      <w:r>
        <w:rPr>
          <w:lang w:val="en-US"/>
        </w:rPr>
        <w:t>d</w:t>
      </w:r>
      <w:r w:rsidRPr="000666FE">
        <w:t>)</w:t>
      </w:r>
      <w:r w:rsidR="00B135C3" w:rsidRPr="00B135C3">
        <w:tab/>
      </w:r>
      <w:r w:rsidR="00B135C3" w:rsidRPr="000666FE">
        <w:rPr>
          <w:i/>
        </w:rPr>
        <w:t>реабилитация</w:t>
      </w:r>
      <w:r w:rsidR="00B135C3" w:rsidRPr="00B135C3">
        <w:t>: комплексный процесс с применением медицинских, социальных, психологических, образовательных и профессионально-технических услуг, призванный помочь инвалидам достичь максимально возможной функциональной эффективности, чтобы дать им возможность справляться с требованиями природного окружения и социальной среды, укреплять их самодостаточность и помогать им становиться, по мере возможности, продуктивными членами общества;</w:t>
      </w:r>
    </w:p>
    <w:p w:rsidR="00B135C3" w:rsidRPr="00B135C3" w:rsidRDefault="000666FE" w:rsidP="00B135C3">
      <w:pPr>
        <w:pStyle w:val="SingleTxtGR"/>
      </w:pPr>
      <w:r w:rsidRPr="005B5031">
        <w:tab/>
      </w:r>
      <w:r>
        <w:rPr>
          <w:lang w:val="en-US"/>
        </w:rPr>
        <w:t>e</w:t>
      </w:r>
      <w:r w:rsidRPr="000666FE">
        <w:t>)</w:t>
      </w:r>
      <w:r w:rsidR="00B135C3" w:rsidRPr="00B135C3">
        <w:tab/>
      </w:r>
      <w:r w:rsidR="00B135C3" w:rsidRPr="000666FE">
        <w:rPr>
          <w:i/>
        </w:rPr>
        <w:t>интеграция</w:t>
      </w:r>
      <w:r w:rsidR="00B135C3" w:rsidRPr="00B135C3">
        <w:t>: меры, программы, планы и стратегии, направленные на обеспечение всестороннего участия инвалидов и лиц с особыми потребностями в различных жизненных ситуациях без какой бы то ни было дискриминации;</w:t>
      </w:r>
    </w:p>
    <w:p w:rsidR="00B135C3" w:rsidRDefault="000666FE" w:rsidP="00B135C3">
      <w:pPr>
        <w:pStyle w:val="SingleTxtGR"/>
      </w:pPr>
      <w:r w:rsidRPr="005B5031">
        <w:tab/>
      </w:r>
      <w:r>
        <w:rPr>
          <w:lang w:val="en-US"/>
        </w:rPr>
        <w:t>f</w:t>
      </w:r>
      <w:r w:rsidRPr="000666FE">
        <w:t>)</w:t>
      </w:r>
      <w:r w:rsidR="00B135C3" w:rsidRPr="00B135C3">
        <w:tab/>
      </w:r>
      <w:r w:rsidR="00B135C3" w:rsidRPr="000666FE">
        <w:rPr>
          <w:i/>
        </w:rPr>
        <w:t>дискриминация</w:t>
      </w:r>
      <w:r w:rsidR="00B135C3" w:rsidRPr="00B135C3">
        <w:t>: любое различие, исключение или ограничение по признаку инвалидности или особых потребностей, в результате которого имеет место умаление или отрицание признания, использования или осуществления на основе равенства каких-либо предусмотренных зак</w:t>
      </w:r>
      <w:r w:rsidR="005B5031">
        <w:t>оном прав;</w:t>
      </w:r>
    </w:p>
    <w:p w:rsidR="005B5031" w:rsidRPr="005B5031" w:rsidRDefault="005B5031" w:rsidP="00B135C3">
      <w:pPr>
        <w:pStyle w:val="SingleTxtGR"/>
      </w:pPr>
      <w:r>
        <w:tab/>
      </w:r>
      <w:r>
        <w:rPr>
          <w:lang w:val="en-US"/>
        </w:rPr>
        <w:t>g</w:t>
      </w:r>
      <w:r w:rsidRPr="005B5031">
        <w:t>)</w:t>
      </w:r>
      <w:r>
        <w:tab/>
      </w:r>
      <w:r w:rsidRPr="005B5031">
        <w:rPr>
          <w:i/>
        </w:rPr>
        <w:t>лица с особыми потребностями</w:t>
      </w:r>
      <w:r>
        <w:t xml:space="preserve">: </w:t>
      </w:r>
      <w:r w:rsidRPr="00B135C3">
        <w:t>лица, неспособные выполнять свою роль и функции подобно своим сверстникам в аналогичных социально-экономических и медицинских условиях в таких областях, как образование, спорт, профессионально-техническая подготовка и семейные отношения. Имеется в виду, что у лиц небольшого роста имеются особые потребности.</w:t>
      </w:r>
    </w:p>
    <w:p w:rsidR="00B135C3" w:rsidRPr="00B135C3" w:rsidRDefault="00B135C3" w:rsidP="000666FE">
      <w:pPr>
        <w:pStyle w:val="HChGR"/>
      </w:pPr>
      <w:r w:rsidRPr="00B135C3">
        <w:tab/>
        <w:t>III.</w:t>
      </w:r>
      <w:r w:rsidRPr="00B135C3">
        <w:tab/>
      </w:r>
      <w:r w:rsidR="000666FE">
        <w:t>Основная тема II</w:t>
      </w:r>
      <w:r w:rsidR="000666FE">
        <w:br/>
      </w:r>
      <w:r w:rsidRPr="00B135C3">
        <w:t>Осуществление прав и свобод</w:t>
      </w:r>
      <w:bookmarkStart w:id="27" w:name="_Toc508716630"/>
      <w:bookmarkEnd w:id="27"/>
    </w:p>
    <w:p w:rsidR="00B135C3" w:rsidRPr="000666FE" w:rsidRDefault="00B135C3" w:rsidP="000666FE">
      <w:pPr>
        <w:pStyle w:val="H1GR"/>
      </w:pPr>
      <w:r w:rsidRPr="00B135C3">
        <w:tab/>
      </w:r>
      <w:r w:rsidRPr="00B135C3">
        <w:tab/>
        <w:t>Равенство и недискриминация</w:t>
      </w:r>
      <w:r w:rsidR="000666FE" w:rsidRPr="000666FE">
        <w:t xml:space="preserve"> (</w:t>
      </w:r>
      <w:r w:rsidR="000666FE">
        <w:t>c</w:t>
      </w:r>
      <w:r w:rsidR="000666FE" w:rsidRPr="00B135C3">
        <w:t>татья 5</w:t>
      </w:r>
      <w:r w:rsidR="000666FE" w:rsidRPr="000666FE">
        <w:t>)</w:t>
      </w:r>
    </w:p>
    <w:p w:rsidR="00B135C3" w:rsidRPr="00B135C3" w:rsidRDefault="00B135C3" w:rsidP="00B135C3">
      <w:pPr>
        <w:pStyle w:val="SingleTxtGR"/>
      </w:pPr>
      <w:bookmarkStart w:id="28" w:name="_Toc508716631"/>
      <w:bookmarkEnd w:id="28"/>
      <w:r w:rsidRPr="00B135C3">
        <w:t>34.</w:t>
      </w:r>
      <w:r w:rsidRPr="00B135C3">
        <w:tab/>
        <w:t>В статье 5 Конвенции о правах инвалидов закреплен принцип равенства и недискриминации, провозглашенный во Всеобщей декларации прав чело</w:t>
      </w:r>
      <w:r w:rsidR="000666FE">
        <w:t>века (статьи </w:t>
      </w:r>
      <w:r w:rsidRPr="00B135C3">
        <w:t>2 и 25), Международном пакте о гражданских и политических правах (статья 24), Международном пакте об экономических, социаль</w:t>
      </w:r>
      <w:r w:rsidR="000666FE">
        <w:t>ных и культурных правах (статья </w:t>
      </w:r>
      <w:r w:rsidRPr="00B135C3">
        <w:t>10) и Конвенции о правах ребенка (статья 2) (все они ратифицированы Республикой Ирак).</w:t>
      </w:r>
    </w:p>
    <w:p w:rsidR="00B135C3" w:rsidRPr="00B135C3" w:rsidRDefault="00B135C3" w:rsidP="00B135C3">
      <w:pPr>
        <w:pStyle w:val="SingleTxtGR"/>
      </w:pPr>
      <w:r w:rsidRPr="00B135C3">
        <w:t>35.</w:t>
      </w:r>
      <w:r w:rsidRPr="00B135C3">
        <w:tab/>
        <w:t>По своим форме и содержанию иракские законы, принятые в целях улучшения положения инвалидов, согласуются с принципами, изложенными в перечисленных документах, о чем, например, свидетельствует Закон № 38 об уходе за инвалидами и лицами с особыми потребностями от 2013 года, который воспроизводится в приложении 1 к настоящему докладу.</w:t>
      </w:r>
    </w:p>
    <w:p w:rsidR="00B135C3" w:rsidRPr="00B135C3" w:rsidRDefault="00B135C3" w:rsidP="00B135C3">
      <w:pPr>
        <w:pStyle w:val="SingleTxtGR"/>
      </w:pPr>
      <w:r w:rsidRPr="00B135C3">
        <w:t>36.</w:t>
      </w:r>
      <w:r w:rsidRPr="00B135C3">
        <w:tab/>
        <w:t>В соответствии с этим законом любые положения или меры, сужающие возможности для инвалидов или влекущие для них отрицательные последствия, считаются дискриминационными.</w:t>
      </w:r>
    </w:p>
    <w:p w:rsidR="00B135C3" w:rsidRPr="00B135C3" w:rsidRDefault="00B135C3" w:rsidP="00B135C3">
      <w:pPr>
        <w:pStyle w:val="SingleTxtGR"/>
      </w:pPr>
      <w:r w:rsidRPr="00B135C3">
        <w:t>37.</w:t>
      </w:r>
      <w:r w:rsidRPr="00B135C3">
        <w:tab/>
        <w:t>Аналогичным образом, посредством утверждения специальных мер стимулирования, призванных на деле обеспечить для инвалидов равные возможности и равное обращение, законодательно признан принцип реализации личных возможностей.</w:t>
      </w:r>
    </w:p>
    <w:p w:rsidR="00B135C3" w:rsidRPr="00B135C3" w:rsidRDefault="00B135C3" w:rsidP="00B135C3">
      <w:pPr>
        <w:pStyle w:val="SingleTxtGR"/>
      </w:pPr>
      <w:r w:rsidRPr="00B135C3">
        <w:t>38.</w:t>
      </w:r>
      <w:r w:rsidRPr="00B135C3">
        <w:tab/>
        <w:t>В соответствии с целями, сформулированными в статье 5 Конвенции, касающейся равенства и недискриминации, в иракском законодательстве по вопросам улучшения положения инвалидов закреплен принцип реализации личных возможностей. Ввиду этого введена система квот, согласно которой 5 процентов рабочих мест, в том числе на частных предприятиях, резервируется для инвалидов, которым также обеспечивается возможность получения займов на основе равенства и без какой-либо дискриминации.</w:t>
      </w:r>
    </w:p>
    <w:p w:rsidR="00B135C3" w:rsidRPr="00B135C3" w:rsidRDefault="00B135C3" w:rsidP="00B135C3">
      <w:pPr>
        <w:pStyle w:val="SingleTxtGR"/>
      </w:pPr>
      <w:r w:rsidRPr="00B135C3">
        <w:t>39.</w:t>
      </w:r>
      <w:r w:rsidRPr="00B135C3">
        <w:tab/>
        <w:t>Законы страны о судебной системе гарантируют всем гражданам равенство перед законом и правовую защиту на основе прав на справедливое судебное разбирательство. В Конституции и Гражданском процессуальном кодексе предусмотрено, что инвалиды вправе обращаться за правовой защитой в соответствии с законом.</w:t>
      </w:r>
    </w:p>
    <w:p w:rsidR="00B135C3" w:rsidRPr="00B135C3" w:rsidRDefault="00B135C3" w:rsidP="00B135C3">
      <w:pPr>
        <w:pStyle w:val="SingleTxtGR"/>
      </w:pPr>
      <w:r w:rsidRPr="00B135C3">
        <w:t>40.</w:t>
      </w:r>
      <w:r w:rsidRPr="00B135C3">
        <w:tab/>
        <w:t>Статья 1 Закона № 118 об обязательном о</w:t>
      </w:r>
      <w:r w:rsidR="000666FE">
        <w:t>бразовании от 1976 года гласит:</w:t>
      </w:r>
      <w:r w:rsidR="000666FE">
        <w:br/>
      </w:r>
      <w:r w:rsidR="00385BE6">
        <w:t>«</w:t>
      </w:r>
      <w:r w:rsidRPr="00B135C3">
        <w:t>1. Начальное образование является бесплатным и обязательным для всех детей, достигших младшего школьного возраста к началу учебного года или до 31 декабря этого года</w:t>
      </w:r>
      <w:r w:rsidR="00385BE6">
        <w:t>»</w:t>
      </w:r>
      <w:r w:rsidRPr="00B135C3">
        <w:t xml:space="preserve">. В статье 9 (с поправками, внесенными в 1987 году) предусмотрено, что: </w:t>
      </w:r>
      <w:r w:rsidR="00385BE6">
        <w:t>«</w:t>
      </w:r>
      <w:r w:rsidRPr="00B135C3">
        <w:t>Министерство образования принимает меры для увеличения в обычных начальных школах числа специальных классов</w:t>
      </w:r>
      <w:r w:rsidR="000666FE">
        <w:t xml:space="preserve"> </w:t>
      </w:r>
      <w:r w:rsidRPr="00B135C3">
        <w:t>для детей, испытывающих трудности в обучении, детей с нарушениями зрения или слуха и других детей, не относящихся к категории инвалидов согласно Закону о социальном обеспечении № 126 от 1980 года с внесенными в него поправками, в целях обеспечения получения ими образования, ухода за ними и развития их способностей в соответствии с установленными требованиями</w:t>
      </w:r>
      <w:r w:rsidR="00385BE6">
        <w:t>»</w:t>
      </w:r>
      <w:r w:rsidRPr="00B135C3">
        <w:t>.</w:t>
      </w:r>
    </w:p>
    <w:p w:rsidR="00B135C3" w:rsidRPr="00B135C3" w:rsidRDefault="00B135C3" w:rsidP="00B135C3">
      <w:pPr>
        <w:pStyle w:val="SingleTxtGR"/>
      </w:pPr>
      <w:r w:rsidRPr="00B135C3">
        <w:t>41.</w:t>
      </w:r>
      <w:r w:rsidRPr="00B135C3">
        <w:tab/>
        <w:t>В соответствии с Распоряжением № 13 Министерства образования от 1972 года для удовлетворения потребностей инвалидов в структуре Главного управления народного образования был создан отдел по вопросам специального образования.</w:t>
      </w:r>
    </w:p>
    <w:p w:rsidR="00B135C3" w:rsidRPr="005B5031" w:rsidRDefault="00B135C3" w:rsidP="000666FE">
      <w:pPr>
        <w:pStyle w:val="H1GR"/>
      </w:pPr>
      <w:r w:rsidRPr="00B135C3">
        <w:tab/>
      </w:r>
      <w:r w:rsidRPr="00B135C3">
        <w:tab/>
        <w:t>Просветительно-воспитательная работа</w:t>
      </w:r>
      <w:bookmarkStart w:id="29" w:name="_Toc508716632"/>
      <w:bookmarkEnd w:id="29"/>
      <w:r w:rsidR="000666FE" w:rsidRPr="005B5031">
        <w:t xml:space="preserve"> (</w:t>
      </w:r>
      <w:r w:rsidR="000666FE">
        <w:t>c</w:t>
      </w:r>
      <w:r w:rsidR="000666FE" w:rsidRPr="00B135C3">
        <w:t>татья 8</w:t>
      </w:r>
      <w:r w:rsidR="000666FE" w:rsidRPr="005B5031">
        <w:t>)</w:t>
      </w:r>
    </w:p>
    <w:p w:rsidR="00B135C3" w:rsidRPr="00B135C3" w:rsidRDefault="00B135C3" w:rsidP="00B135C3">
      <w:pPr>
        <w:pStyle w:val="SingleTxtGR"/>
      </w:pPr>
      <w:r w:rsidRPr="00B135C3">
        <w:t>42.</w:t>
      </w:r>
      <w:r w:rsidRPr="00B135C3">
        <w:tab/>
        <w:t>Сообразно целям, поставленным в международных договорах по правам человека, Республика Ирак в максимально широких масштабах поощряет деятельность по повышению информированности о правах человека и обеспечению просвещения и профессиональной подготовки по этой тематике. Кроме того, в стране разработаны соответствующие программы изменения учебных планов и, в частности, учебников всех без исключения начальных и средних школ, благодаря которым образование в области прав человека должно стать доступным для всех.</w:t>
      </w:r>
    </w:p>
    <w:p w:rsidR="00B135C3" w:rsidRPr="00B135C3" w:rsidRDefault="00B135C3" w:rsidP="0023681D">
      <w:pPr>
        <w:pStyle w:val="SingleTxtGR"/>
        <w:spacing w:after="100"/>
      </w:pPr>
      <w:r w:rsidRPr="00B135C3">
        <w:t>43.</w:t>
      </w:r>
      <w:r w:rsidRPr="00B135C3">
        <w:tab/>
        <w:t>В 2004 году было создано специализированное административное подразделение, которому было поручено контролировать процесс включения правозащитных принципов и концепций в школьные учебные программы. К числу его основных задач относится пересмотр упомянутых учебных программ в целях их приведения в соответствие с положениями международных конвенций и договоров по всем вопросам, касающимся религии, этнической принадлежности, равенства мужчин и женщин и инвалидов, а также для выделения сквозных вопросов в области прав человека.</w:t>
      </w:r>
    </w:p>
    <w:p w:rsidR="00B135C3" w:rsidRPr="00B135C3" w:rsidRDefault="00B135C3" w:rsidP="0023681D">
      <w:pPr>
        <w:pStyle w:val="SingleTxtGR"/>
        <w:spacing w:after="100"/>
      </w:pPr>
      <w:r w:rsidRPr="00B135C3">
        <w:t>44.</w:t>
      </w:r>
      <w:r w:rsidRPr="00B135C3">
        <w:tab/>
        <w:t>Министерство по правам человека организовало ряд семинаров и учебных курсов для государственных служащих и организаций гражданского общества в целях углубления знаний о Конвенции и механизмах повышения уровня осведомленности о правах инвалидов.</w:t>
      </w:r>
    </w:p>
    <w:p w:rsidR="00B135C3" w:rsidRPr="00B135C3" w:rsidRDefault="00B135C3" w:rsidP="0023681D">
      <w:pPr>
        <w:pStyle w:val="SingleTxtGR"/>
        <w:spacing w:after="100"/>
      </w:pPr>
      <w:r w:rsidRPr="00B135C3">
        <w:t>45.</w:t>
      </w:r>
      <w:r w:rsidRPr="00B135C3">
        <w:tab/>
        <w:t>В 2014 году Министерство труда и социальных дел организовало пять курсов по Конвенции и шесть семинаров, посвященных формам работы с инвалидами.</w:t>
      </w:r>
    </w:p>
    <w:p w:rsidR="00B135C3" w:rsidRPr="00B135C3" w:rsidRDefault="00B135C3" w:rsidP="0023681D">
      <w:pPr>
        <w:pStyle w:val="SingleTxtGR"/>
        <w:spacing w:after="100"/>
      </w:pPr>
      <w:r w:rsidRPr="00B135C3">
        <w:t>46.</w:t>
      </w:r>
      <w:r w:rsidRPr="00B135C3">
        <w:tab/>
        <w:t>В целях повышения уровня осведомленности и знаний о роли сотрудников полиции применительно к инвалидам Министерство внутренних дел проводит ознакомительные беседы о функциях Главного управления дорожного движения и Главного управления гражданской обороны. Оно также рассылает в учреждения, созданные для работы с инвалидами, плакаты с разъяснением этих функций.</w:t>
      </w:r>
    </w:p>
    <w:p w:rsidR="00B135C3" w:rsidRPr="00B135C3" w:rsidRDefault="00B135C3" w:rsidP="0023681D">
      <w:pPr>
        <w:pStyle w:val="SingleTxtGR"/>
        <w:spacing w:after="100"/>
      </w:pPr>
      <w:r w:rsidRPr="00B135C3">
        <w:t>47.</w:t>
      </w:r>
      <w:r w:rsidRPr="00B135C3">
        <w:tab/>
        <w:t>Отсутствие информации о долевом и географическом распределении инвалидов и данных о возрасте, других характеристиках и условиях жизни инвалидов существенно затрудняет осуществление усилий по повышению осведомленности и реализации программ по обеспечению коммуникации и предоставления услуг и программ по укреплению потенциала.</w:t>
      </w:r>
    </w:p>
    <w:p w:rsidR="00B135C3" w:rsidRPr="005B5031" w:rsidRDefault="00B135C3" w:rsidP="0023681D">
      <w:pPr>
        <w:pStyle w:val="H1GR"/>
        <w:spacing w:after="100"/>
      </w:pPr>
      <w:r w:rsidRPr="00B135C3">
        <w:tab/>
      </w:r>
      <w:r w:rsidRPr="00B135C3">
        <w:tab/>
        <w:t>Доступность</w:t>
      </w:r>
      <w:bookmarkStart w:id="30" w:name="_Toc508716633"/>
      <w:bookmarkEnd w:id="30"/>
      <w:r w:rsidR="000666FE" w:rsidRPr="005B5031">
        <w:t xml:space="preserve"> (</w:t>
      </w:r>
      <w:r w:rsidR="000666FE">
        <w:t>c</w:t>
      </w:r>
      <w:r w:rsidR="000666FE" w:rsidRPr="00B135C3">
        <w:t>татья 9</w:t>
      </w:r>
      <w:r w:rsidR="000666FE" w:rsidRPr="005B5031">
        <w:t>)</w:t>
      </w:r>
    </w:p>
    <w:p w:rsidR="00B135C3" w:rsidRPr="00B135C3" w:rsidRDefault="00B135C3" w:rsidP="0023681D">
      <w:pPr>
        <w:pStyle w:val="SingleTxtGR"/>
        <w:spacing w:after="100"/>
      </w:pPr>
      <w:r w:rsidRPr="00B135C3">
        <w:t>48.</w:t>
      </w:r>
      <w:r w:rsidRPr="00B135C3">
        <w:tab/>
        <w:t xml:space="preserve">Статья 40 Конституции Ирака гласит: </w:t>
      </w:r>
      <w:r w:rsidR="00385BE6">
        <w:t>«</w:t>
      </w:r>
      <w:r w:rsidRPr="00B135C3">
        <w:t>Свобода обмена почтовыми, телеграфными, телефонными, электронными и иными сообщениями и корреспонденцией гарантируется. Они не подлежат контролю и не могут перехватываться, а их содержание не может быть предано огласке иначе как по соображениям правового характера и безопасности и на основании судебного решения</w:t>
      </w:r>
      <w:r w:rsidR="00385BE6">
        <w:t>»</w:t>
      </w:r>
      <w:r w:rsidRPr="00B135C3">
        <w:t>.</w:t>
      </w:r>
    </w:p>
    <w:p w:rsidR="00B135C3" w:rsidRPr="00B135C3" w:rsidRDefault="00B135C3" w:rsidP="0023681D">
      <w:pPr>
        <w:pStyle w:val="SingleTxtGR"/>
        <w:spacing w:after="100"/>
      </w:pPr>
      <w:r w:rsidRPr="00B135C3">
        <w:t>49.</w:t>
      </w:r>
      <w:r w:rsidRPr="00B135C3">
        <w:tab/>
        <w:t>Согласно циркулярному письму № 38832 Генерального секретариата Совета министров от 1 ноября 2011 года при проектировании зданий и осуществлении проектов должны учитываться потребности инвалидов. В частности, речь идет о доступности для инвалидных колясок, удобно расположенных пунктах информации, наличии специальных подъемников и присутствии сотрудника по вопросам информации, специально выделенного для оказания помощи инвалидам. Согласно циркулярному письму № 7306 Генерального секретариата от 23 февраля 2012 года информационные бюро в государственных ведомствах обязаны обозначить помещения, зарезервированные для инвалидов, с помощью наклеек с изображением международного символа доступности, которыми помечаются места в этих помещениях, не предназначенные для других посетителей. Кроме того, они обязаны предоставлять посетителям-инвалидам средства, облегчающие мобильность, и обеспечивать для них удобный доступ; выделять канцелярские материалы и фотокопировальное оборудование для использования во время посещения; обеспечивать возможность связи из информационного бюро с другими отделами соответствующего ведомства или направлять сотрудников,</w:t>
      </w:r>
      <w:r w:rsidR="000666FE">
        <w:t xml:space="preserve"> </w:t>
      </w:r>
      <w:r w:rsidRPr="00B135C3">
        <w:t>чтобы помочь посетителям-инвалидам в решении их вопросов; и вносить дополнительные изменения в целях облегчения всего процесса для таких посетителей. В соответствии с Постановлением № 10 Совета министров от 2012 года инвалиды освобождаются от уплаты таможенных пошлин на транспортные средства, дополнительно доработанные с учетом их конкретных потребностей. Кроме того, Генеральный секретариат Совета министров издал инструкции для обеспечения безопасности и удобства пожилых людей и инвалидов во всех государственных учреждениях</w:t>
      </w:r>
      <w:r w:rsidR="000666FE">
        <w:t>, в том числе с использованием:</w:t>
      </w:r>
    </w:p>
    <w:p w:rsidR="00B135C3" w:rsidRPr="00B135C3" w:rsidRDefault="00B135C3" w:rsidP="0023681D">
      <w:pPr>
        <w:pStyle w:val="Bullet1GR"/>
        <w:spacing w:after="100"/>
      </w:pPr>
      <w:r w:rsidRPr="00B135C3">
        <w:t>пандусов для посетителей-инвалидов на входе во все учреждения;</w:t>
      </w:r>
    </w:p>
    <w:p w:rsidR="00B135C3" w:rsidRPr="00B135C3" w:rsidRDefault="00B135C3" w:rsidP="0023681D">
      <w:pPr>
        <w:pStyle w:val="Bullet1GR"/>
        <w:spacing w:after="100"/>
        <w:rPr>
          <w:lang w:val="en-GB"/>
        </w:rPr>
      </w:pPr>
      <w:r w:rsidRPr="00B135C3">
        <w:t>поручней в коридорах;</w:t>
      </w:r>
    </w:p>
    <w:p w:rsidR="00B135C3" w:rsidRPr="00B135C3" w:rsidRDefault="00B135C3" w:rsidP="000666FE">
      <w:pPr>
        <w:pStyle w:val="Bullet1GR"/>
      </w:pPr>
      <w:r w:rsidRPr="00B135C3">
        <w:t>информационных указателей при пересече</w:t>
      </w:r>
      <w:r w:rsidR="000666FE">
        <w:t>нии двух или более коридоров, с </w:t>
      </w:r>
      <w:r w:rsidRPr="00B135C3">
        <w:t>помощью которых инвалиды могут найти дорогу;</w:t>
      </w:r>
    </w:p>
    <w:p w:rsidR="00B135C3" w:rsidRPr="00B135C3" w:rsidRDefault="00B135C3" w:rsidP="000666FE">
      <w:pPr>
        <w:pStyle w:val="Bullet1GR"/>
      </w:pPr>
      <w:r w:rsidRPr="00B135C3">
        <w:t>указателей комплексного плана расположения здания;</w:t>
      </w:r>
    </w:p>
    <w:p w:rsidR="00B135C3" w:rsidRPr="00B135C3" w:rsidRDefault="00B135C3" w:rsidP="000666FE">
      <w:pPr>
        <w:pStyle w:val="Bullet1GR"/>
      </w:pPr>
      <w:r w:rsidRPr="00B135C3">
        <w:t>естественной вентиляции и, по возможности, застекленных крыш и садов для создания соответствующей окружающей среды и природного ландшафта, успокаивающе действующих на лиц пожилого возраста, инвалидов, а, впрочем, и всех граждан;</w:t>
      </w:r>
    </w:p>
    <w:p w:rsidR="00B135C3" w:rsidRPr="00B135C3" w:rsidRDefault="00B135C3" w:rsidP="000666FE">
      <w:pPr>
        <w:pStyle w:val="Bullet1GR"/>
      </w:pPr>
      <w:r w:rsidRPr="00B135C3">
        <w:t>инвалидных колясок в информационных пунктах и приемных помещениях для облегчения перемещения пожилых людей, кото</w:t>
      </w:r>
      <w:r w:rsidR="000666FE">
        <w:t>рые не могут ходить;</w:t>
      </w:r>
    </w:p>
    <w:p w:rsidR="00B135C3" w:rsidRPr="00B135C3" w:rsidRDefault="00B135C3" w:rsidP="000666FE">
      <w:pPr>
        <w:pStyle w:val="Bullet1GR"/>
      </w:pPr>
      <w:r w:rsidRPr="00B135C3">
        <w:t>специальных туалетов, обустроенных с учетом потребностей инвалидов;</w:t>
      </w:r>
    </w:p>
    <w:p w:rsidR="00B135C3" w:rsidRPr="00B135C3" w:rsidRDefault="00B135C3" w:rsidP="000666FE">
      <w:pPr>
        <w:pStyle w:val="Bullet1GR"/>
      </w:pPr>
      <w:r w:rsidRPr="00B135C3">
        <w:t>автостоянок для инвалидов, откуда удобно доб</w:t>
      </w:r>
      <w:r w:rsidR="000666FE">
        <w:t>ираться до центрального входа в </w:t>
      </w:r>
      <w:r w:rsidRPr="00B135C3">
        <w:t>здание.</w:t>
      </w:r>
    </w:p>
    <w:p w:rsidR="00B135C3" w:rsidRPr="005B5031" w:rsidRDefault="00B135C3" w:rsidP="000666FE">
      <w:pPr>
        <w:pStyle w:val="H1GR"/>
      </w:pPr>
      <w:r w:rsidRPr="00B135C3">
        <w:tab/>
      </w:r>
      <w:r w:rsidR="000666FE">
        <w:tab/>
      </w:r>
      <w:r w:rsidR="000666FE">
        <w:tab/>
      </w:r>
      <w:r w:rsidRPr="00B135C3">
        <w:t>Право на жизнь</w:t>
      </w:r>
      <w:bookmarkStart w:id="31" w:name="_Toc508716634"/>
      <w:bookmarkEnd w:id="31"/>
      <w:r w:rsidR="000666FE" w:rsidRPr="005B5031">
        <w:t xml:space="preserve"> (</w:t>
      </w:r>
      <w:r w:rsidR="000666FE">
        <w:t>c</w:t>
      </w:r>
      <w:r w:rsidR="000666FE" w:rsidRPr="00B135C3">
        <w:t>татья 10</w:t>
      </w:r>
      <w:r w:rsidR="000666FE" w:rsidRPr="005B5031">
        <w:t>)</w:t>
      </w:r>
    </w:p>
    <w:p w:rsidR="00B135C3" w:rsidRPr="00B135C3" w:rsidRDefault="00B135C3" w:rsidP="00B135C3">
      <w:pPr>
        <w:pStyle w:val="SingleTxtGR"/>
      </w:pPr>
      <w:r w:rsidRPr="00B135C3">
        <w:t>50.</w:t>
      </w:r>
      <w:r w:rsidRPr="00B135C3">
        <w:tab/>
        <w:t>Право на жизнь является одним из основных прав, закрепленных в ратифицированных государством международных договорах, а также в национальном законодательстве. Все люди пользуются этим правом на основе равенства и без какой-либо дискриминации.</w:t>
      </w:r>
    </w:p>
    <w:p w:rsidR="00B135C3" w:rsidRPr="00B135C3" w:rsidRDefault="00B135C3" w:rsidP="00B135C3">
      <w:pPr>
        <w:pStyle w:val="SingleTxtGR"/>
      </w:pPr>
      <w:r w:rsidRPr="00B135C3">
        <w:t>51.</w:t>
      </w:r>
      <w:r w:rsidRPr="00B135C3">
        <w:tab/>
        <w:t xml:space="preserve">Статья 15 Конституции Ирака гласит: </w:t>
      </w:r>
      <w:r w:rsidR="00385BE6">
        <w:t>«</w:t>
      </w:r>
      <w:r w:rsidRPr="00B135C3">
        <w:t>Каждый имеет право на жизнь, безопасность и свободу. Запрещается лишать этого права или ограничивать его, кроме случаев, предусмотренных законом, и на основании решения соответствующего судебного органа</w:t>
      </w:r>
      <w:r w:rsidR="00385BE6">
        <w:t>»</w:t>
      </w:r>
      <w:r w:rsidR="000666FE">
        <w:t>.</w:t>
      </w:r>
    </w:p>
    <w:p w:rsidR="00B135C3" w:rsidRPr="00B135C3" w:rsidRDefault="00B135C3" w:rsidP="00B135C3">
      <w:pPr>
        <w:pStyle w:val="SingleTxtGR"/>
      </w:pPr>
      <w:r w:rsidRPr="00B135C3">
        <w:t>52.</w:t>
      </w:r>
      <w:r w:rsidRPr="00B135C3">
        <w:tab/>
        <w:t xml:space="preserve">В пункте III статьи 2 Закона № 38 от 2013 года об уходе за инвалидами и лицами с особыми потребностями предусмотрено, что: </w:t>
      </w:r>
      <w:r w:rsidR="00385BE6">
        <w:t>«</w:t>
      </w:r>
      <w:r w:rsidRPr="00B135C3">
        <w:t>инвалидам и лицам с особыми потребностями обеспечивается достойная жизнь</w:t>
      </w:r>
      <w:r w:rsidR="00385BE6">
        <w:t>»</w:t>
      </w:r>
      <w:r w:rsidRPr="00B135C3">
        <w:t xml:space="preserve">. Статья 19 Закона гласит: </w:t>
      </w:r>
      <w:r w:rsidR="00385BE6">
        <w:t>«</w:t>
      </w:r>
      <w:r w:rsidRPr="00B135C3">
        <w:t>Инвалиды с уровнем нетрудоспособности, не позволяющим справляться с удовлетворением потребностей нормальной жизни, и нуждающиеся в уходе постоянной сиделки, что установлено компетентной медицинской комиссией согласно Распоряжению Министерства здравоохранения от 16 ноября 1998 года о порядке оценки инвалидности, имеют право на предоставление постоянного помощника с оплатой за счет государства</w:t>
      </w:r>
      <w:r w:rsidR="00385BE6">
        <w:t>»</w:t>
      </w:r>
      <w:r w:rsidRPr="00B135C3">
        <w:t>. Права таких посто</w:t>
      </w:r>
      <w:r w:rsidR="000666FE">
        <w:t>янных помощников изложены ниже.</w:t>
      </w:r>
    </w:p>
    <w:p w:rsidR="00B135C3" w:rsidRPr="00B135C3" w:rsidRDefault="00B135C3" w:rsidP="00B135C3">
      <w:pPr>
        <w:pStyle w:val="SingleTxtGR"/>
      </w:pPr>
      <w:r w:rsidRPr="00B135C3">
        <w:t>53.</w:t>
      </w:r>
      <w:r w:rsidRPr="00B135C3">
        <w:tab/>
        <w:t>Постоянным помощникам, которые, являясь государственными служащими, получают зарплату от государства, предоставляется отпуск с сохранением заработной платы и с теми же установленными надбавками и другими льготами, которые действуют для других государственных служащих. Договор такого работника пр</w:t>
      </w:r>
      <w:r w:rsidR="000666FE">
        <w:t>одлевается на ежегодной основе.</w:t>
      </w:r>
    </w:p>
    <w:p w:rsidR="00B135C3" w:rsidRPr="00B135C3" w:rsidRDefault="00B135C3" w:rsidP="00B135C3">
      <w:pPr>
        <w:pStyle w:val="SingleTxtGR"/>
      </w:pPr>
      <w:r w:rsidRPr="00B135C3">
        <w:t>54.</w:t>
      </w:r>
      <w:r w:rsidRPr="00B135C3">
        <w:tab/>
        <w:t>Постоянные помощники, не являющиеся государственными служащими, получают ежемесячную заработную плату в размере минимальной заработной платы государственных служащих.</w:t>
      </w:r>
    </w:p>
    <w:p w:rsidR="00B135C3" w:rsidRPr="00B135C3" w:rsidRDefault="00B135C3" w:rsidP="00B135C3">
      <w:pPr>
        <w:pStyle w:val="SingleTxtGR"/>
      </w:pPr>
      <w:r w:rsidRPr="00B135C3">
        <w:t>55.</w:t>
      </w:r>
      <w:r w:rsidRPr="00B135C3">
        <w:tab/>
        <w:t>Постоянные помощники, возвращающиеся на прежнее место работы или продолжающие обучение на родине или за рубежом, утрачивают право на льготы, предоставленные им в соответствии с упомянутым законом на основании решения компетентной медицинской комиссии согласно распоряжению Министерства здравоохранения от 16 ноября 1998 года</w:t>
      </w:r>
      <w:r w:rsidR="000666FE">
        <w:t xml:space="preserve"> о порядке оценки инвалидности.</w:t>
      </w:r>
    </w:p>
    <w:p w:rsidR="00B135C3" w:rsidRPr="00B135C3" w:rsidRDefault="00B135C3" w:rsidP="00B135C3">
      <w:pPr>
        <w:pStyle w:val="SingleTxtGR"/>
      </w:pPr>
      <w:r w:rsidRPr="00B135C3">
        <w:t>56.</w:t>
      </w:r>
      <w:r w:rsidRPr="00B135C3">
        <w:tab/>
        <w:t>В разделе I (Общие цели) статьи 1 Закона о здравоохранении № 89 от 1981 года установлено, что физическое, психическое и социальное здоровье является правом, гарантируемым обществом всем гражданам, и что государство должно создать необходимые условия для осуществления этого права, чтобы граждане могли играть свою роль в построении и развитии общества. Профилактическая медицинская помощь и лечение одинаково доступны для всех граждан в рамках первичной медико-санитарной помощи, и реабилитационные центры для лиц с особыми потребностями действуют на территории всего Ирака.</w:t>
      </w:r>
    </w:p>
    <w:p w:rsidR="00B135C3" w:rsidRPr="00B135C3" w:rsidRDefault="00B135C3" w:rsidP="00B135C3">
      <w:pPr>
        <w:pStyle w:val="SingleTxtGR"/>
      </w:pPr>
      <w:r w:rsidRPr="00B135C3">
        <w:t>57.</w:t>
      </w:r>
      <w:r w:rsidRPr="00B135C3">
        <w:tab/>
        <w:t>В провинциях страны и в Курдистане созданы 21 реабилитационный центр, помимо этого ведется строительство 19 центров протезирования и ортезирования, двух больниц для лечения травм позвоночника и трех реабилитационных стационаров. За период с 1 января по 31 декабря 2013 года услугами медицинских центров воспользовались 394 962 человека, а центров п</w:t>
      </w:r>
      <w:r w:rsidR="000666FE">
        <w:t>ротезирования – 21 841 человек.</w:t>
      </w:r>
      <w:r w:rsidR="000666FE">
        <w:br/>
      </w:r>
      <w:r w:rsidRPr="00B135C3">
        <w:t xml:space="preserve">В 2012 году пользователи получили 29 631 единицу медицинских вспомогательных средств и приспособлений (в 2013 году – 32 103 и в 2014 году – 33 232). В 2010 году было предоставлено 3 643 протеза нижних конечностей, 295 протезов верхних конечностей и 23 583 ортеза; в 2012 году – 1 </w:t>
      </w:r>
      <w:r w:rsidR="000666FE">
        <w:t>882 протеза нижних конечностей,</w:t>
      </w:r>
      <w:r w:rsidR="000666FE">
        <w:br/>
      </w:r>
      <w:r w:rsidRPr="00B135C3">
        <w:t>175 протезов верхних конечностей и 13 007 ортезов; и в 2014 году – 2 229 протезов нижних конечностей, 205 протезов верхних конечностей и 25 326 ортезов.</w:t>
      </w:r>
    </w:p>
    <w:p w:rsidR="00B135C3" w:rsidRPr="00F425DA" w:rsidRDefault="00B135C3" w:rsidP="00F425DA">
      <w:pPr>
        <w:pStyle w:val="H1GR"/>
      </w:pPr>
      <w:r w:rsidRPr="00B135C3">
        <w:tab/>
      </w:r>
      <w:r w:rsidR="00F425DA">
        <w:tab/>
      </w:r>
      <w:r w:rsidRPr="00B135C3">
        <w:t>Ситуации риска и чрезвычайные гуманитарные ситуации</w:t>
      </w:r>
      <w:bookmarkStart w:id="32" w:name="_Toc508716635"/>
      <w:bookmarkEnd w:id="32"/>
      <w:r w:rsidR="00F425DA">
        <w:br/>
        <w:t>(c</w:t>
      </w:r>
      <w:r w:rsidR="00F425DA" w:rsidRPr="00B135C3">
        <w:t>татья 11</w:t>
      </w:r>
      <w:r w:rsidR="00F425DA">
        <w:t>)</w:t>
      </w:r>
    </w:p>
    <w:p w:rsidR="00B135C3" w:rsidRPr="00B135C3" w:rsidRDefault="00B135C3" w:rsidP="00B135C3">
      <w:pPr>
        <w:pStyle w:val="SingleTxtGR"/>
      </w:pPr>
      <w:r w:rsidRPr="00B135C3">
        <w:t>58.</w:t>
      </w:r>
      <w:r w:rsidRPr="00B135C3">
        <w:tab/>
        <w:t>В соответствии со статьей 11 Конвенции Республика Ирак на гуманитарной основе определяет в качестве приоритетной задачи оказание всей необходимой помощи инвалидам в ситуациях риска, включая вооруженные конфликты, чрезвычайные гуманитарные ситуации и стихийные бедствия.</w:t>
      </w:r>
    </w:p>
    <w:p w:rsidR="00B135C3" w:rsidRPr="00B135C3" w:rsidRDefault="00B135C3" w:rsidP="00B135C3">
      <w:pPr>
        <w:pStyle w:val="SingleTxtGR"/>
      </w:pPr>
      <w:r w:rsidRPr="00B135C3">
        <w:t>59.</w:t>
      </w:r>
      <w:r w:rsidRPr="00B135C3">
        <w:tab/>
        <w:t>Согласно Закону № 22 о гражданской обороне от 2014 года гражданскому населению гарантируется право на безопасность, охрану здоровья и защиту от рисков и угроз, в том числе в условиях бедствий и кризисов.</w:t>
      </w:r>
    </w:p>
    <w:p w:rsidR="00B135C3" w:rsidRPr="00B135C3" w:rsidRDefault="00B135C3" w:rsidP="00B135C3">
      <w:pPr>
        <w:pStyle w:val="SingleTxtGR"/>
      </w:pPr>
      <w:r w:rsidRPr="00B135C3">
        <w:t>60.</w:t>
      </w:r>
      <w:r w:rsidRPr="00B135C3">
        <w:tab/>
        <w:t>Кроме того, согласно Постановлению № 414 Совета Министров от 2014 года на покрытие расходов, связанных с лечением раненых перемещенных лиц, было выделено в общей сложности 3 млрд иракских динаров.</w:t>
      </w:r>
    </w:p>
    <w:p w:rsidR="00B135C3" w:rsidRPr="00B135C3" w:rsidRDefault="00B135C3" w:rsidP="00B135C3">
      <w:pPr>
        <w:pStyle w:val="SingleTxtGR"/>
      </w:pPr>
      <w:r w:rsidRPr="00B135C3">
        <w:t>61.</w:t>
      </w:r>
      <w:r w:rsidRPr="00B135C3">
        <w:tab/>
        <w:t>В Ираке все первичное медико-санитарное обслуживание является бесплатным и учитывает специфику потребностей инвалидов.</w:t>
      </w:r>
    </w:p>
    <w:p w:rsidR="00B135C3" w:rsidRPr="00B135C3" w:rsidRDefault="00B135C3" w:rsidP="00B135C3">
      <w:pPr>
        <w:pStyle w:val="SingleTxtGR"/>
      </w:pPr>
      <w:r w:rsidRPr="00B135C3">
        <w:t>62.</w:t>
      </w:r>
      <w:r w:rsidRPr="00B135C3">
        <w:tab/>
        <w:t>В 2014 году Министерство здравоо</w:t>
      </w:r>
      <w:r w:rsidR="00F425DA">
        <w:t>хранения предоставило инвалидам</w:t>
      </w:r>
      <w:r w:rsidR="00F425DA">
        <w:br/>
      </w:r>
      <w:r w:rsidRPr="00B135C3">
        <w:t>33 242 инвалидные коляски и 10 296 костылей, при этом были охвачены лица, перемещенные в другие районы страны в связи с существующим в Ираке положением в области безопасности.</w:t>
      </w:r>
    </w:p>
    <w:p w:rsidR="00B135C3" w:rsidRPr="00B135C3" w:rsidRDefault="00B135C3" w:rsidP="00B135C3">
      <w:pPr>
        <w:pStyle w:val="SingleTxtGR"/>
      </w:pPr>
      <w:r w:rsidRPr="00B135C3">
        <w:t>63.</w:t>
      </w:r>
      <w:r w:rsidRPr="00B135C3">
        <w:tab/>
        <w:t>Был принят Закон № 20 от 2009 года о выплате компенсации лицам, пострадавшим в результате военных операций, военных ошибок и террористических актов, в целях возмещения вреда, причиненного всем пострадавшим в результате упомянутых действий физическим лицам с учетом тяжести понесенного ущерба и в установленном в Законе порядке подачи таких претензий. В статье 2 Закона предусмотрено, что предоставляемая компенсация охватывает возмещение за перенесенные мучения, ущерб, понесенный в результате упомянутых в Законе операций и действий, и полную или частичную нетрудоспособность, подтвержденную комп</w:t>
      </w:r>
      <w:r w:rsidR="00C26531">
        <w:t>етентной медицинской комиссией.</w:t>
      </w:r>
    </w:p>
    <w:p w:rsidR="00B135C3" w:rsidRPr="00B135C3" w:rsidRDefault="00B135C3" w:rsidP="00B135C3">
      <w:pPr>
        <w:pStyle w:val="SingleTxtGR"/>
      </w:pPr>
      <w:r w:rsidRPr="00B135C3">
        <w:t>64.</w:t>
      </w:r>
      <w:r w:rsidRPr="00B135C3">
        <w:tab/>
        <w:t>Закон № 59 от 2009 года был принят с целью выплаты компенсации всем лицам, которые лишились частей тела, приобрели хроническое заболевание или получили увечья в результате действий, предпринимавшихся по политическим соображениям при прежнем режиме в период с 17 июля 1968 года по 10 марта 2003 года.</w:t>
      </w:r>
    </w:p>
    <w:p w:rsidR="00B135C3" w:rsidRPr="00B135C3" w:rsidRDefault="00B135C3" w:rsidP="00B135C3">
      <w:pPr>
        <w:pStyle w:val="SingleTxtGR"/>
      </w:pPr>
      <w:r w:rsidRPr="00B135C3">
        <w:t>65.</w:t>
      </w:r>
      <w:r w:rsidRPr="00B135C3">
        <w:tab/>
        <w:t xml:space="preserve">В пункте II статьи 69 Закона № 3 о воинской службе и выходе военнослужащих на пенсию от 2010 года с поправками, внесенными Законом № 41 от 2013 года, предусмотрено следующее: </w:t>
      </w:r>
      <w:r w:rsidR="00385BE6">
        <w:t>«</w:t>
      </w:r>
      <w:r w:rsidRPr="00B135C3">
        <w:t>Положения настоящего Закона распространяются на военнослужащих, получивших травмы в результате инцидента, к которому они не имели отношение, на</w:t>
      </w:r>
      <w:r w:rsidR="000666FE">
        <w:t xml:space="preserve"> </w:t>
      </w:r>
      <w:r w:rsidRPr="00B135C3">
        <w:t>военнослужащих, полностью или частично утративших трудоспособность, уволенных со службы в соответствии с Законодательным постановлением № 30 от 2005 года, принятым Советом министров 24 сентября того же года, и на семьи погибших военнослужащих. В целях настоящего пункта используются касающиеся такого персонала медицинские заключения, выданные действовавшими ранее медицинскими комиссиями</w:t>
      </w:r>
      <w:r w:rsidR="00385BE6">
        <w:t>»</w:t>
      </w:r>
      <w:r w:rsidRPr="00B135C3">
        <w:t>.</w:t>
      </w:r>
    </w:p>
    <w:p w:rsidR="00B135C3" w:rsidRPr="00B135C3" w:rsidRDefault="00B135C3" w:rsidP="00B135C3">
      <w:pPr>
        <w:pStyle w:val="SingleTxtGR"/>
      </w:pPr>
      <w:r w:rsidRPr="00B135C3">
        <w:t>66.</w:t>
      </w:r>
      <w:r w:rsidRPr="00B135C3">
        <w:tab/>
        <w:t xml:space="preserve">В соответствии с Законом № 22 от 2013 года о внесении первой поправки был дополнительно включен второй пункт в статью 65 Закона № 18 о службе и выходе на пенсию сотрудников сил внутренней безопасности от 2011 года. Данный пункт гласит: </w:t>
      </w:r>
      <w:r w:rsidR="00385BE6">
        <w:t>«</w:t>
      </w:r>
      <w:r w:rsidRPr="00B135C3">
        <w:t>Согласно настоящему Закону учреждается управление по обеспечению благополучия семей мучеников, раненых, инвалидов и их иждивенцев, которым выдается удостоверение личности с указанием их данных и всех других основных сведений, необходимых для функционирования этой социальной службы, имеющей свой собственный бюджет</w:t>
      </w:r>
      <w:r w:rsidR="00385BE6">
        <w:t>»</w:t>
      </w:r>
      <w:r w:rsidRPr="00B135C3">
        <w:t>.</w:t>
      </w:r>
    </w:p>
    <w:p w:rsidR="00B135C3" w:rsidRPr="00B135C3" w:rsidRDefault="00B135C3" w:rsidP="00B135C3">
      <w:pPr>
        <w:pStyle w:val="SingleTxtGR"/>
      </w:pPr>
      <w:r w:rsidRPr="00B135C3">
        <w:t>67.</w:t>
      </w:r>
      <w:r w:rsidRPr="00B135C3">
        <w:tab/>
        <w:t>В Ираке все первичное медико-санитарное обслуживание является бесплатным и учитывает специфику потребностей инвалидов.</w:t>
      </w:r>
    </w:p>
    <w:p w:rsidR="00B135C3" w:rsidRPr="00B135C3" w:rsidRDefault="00B135C3" w:rsidP="00F425DA">
      <w:pPr>
        <w:pStyle w:val="H1GR"/>
      </w:pPr>
      <w:r w:rsidRPr="00B135C3">
        <w:tab/>
      </w:r>
      <w:r w:rsidRPr="00B135C3">
        <w:tab/>
        <w:t>Равенство перед законом</w:t>
      </w:r>
      <w:bookmarkStart w:id="33" w:name="_Toc508716636"/>
      <w:bookmarkEnd w:id="33"/>
      <w:r w:rsidR="00F425DA">
        <w:t xml:space="preserve"> (с</w:t>
      </w:r>
      <w:r w:rsidR="00F425DA" w:rsidRPr="00B135C3">
        <w:t>татья 12</w:t>
      </w:r>
      <w:r w:rsidR="00F425DA">
        <w:t>)</w:t>
      </w:r>
    </w:p>
    <w:p w:rsidR="00B135C3" w:rsidRPr="00B135C3" w:rsidRDefault="00B135C3" w:rsidP="00B135C3">
      <w:pPr>
        <w:pStyle w:val="SingleTxtGR"/>
      </w:pPr>
      <w:r w:rsidRPr="00B135C3">
        <w:t>68.</w:t>
      </w:r>
      <w:r w:rsidRPr="00B135C3">
        <w:tab/>
        <w:t xml:space="preserve">В главе II Конституции Ирака, посвященной правам и свободам, закреплен принцип равенства всех иракцев в правах и обязанностях перед законом без какой-либо дискриминации между ними. К их числу относятся инвалиды, которые имеют все те же права и обязанности без каких-либо </w:t>
      </w:r>
      <w:r w:rsidR="00F425DA">
        <w:t>отличий.</w:t>
      </w:r>
    </w:p>
    <w:p w:rsidR="00B135C3" w:rsidRPr="00B135C3" w:rsidRDefault="00B135C3" w:rsidP="00B135C3">
      <w:pPr>
        <w:pStyle w:val="SingleTxtGR"/>
      </w:pPr>
      <w:r w:rsidRPr="00B135C3">
        <w:t>69.</w:t>
      </w:r>
      <w:r w:rsidRPr="00B135C3">
        <w:tab/>
        <w:t>Правоспособность регулируется Гражданским</w:t>
      </w:r>
      <w:r w:rsidR="00F425DA">
        <w:t xml:space="preserve"> кодексом Ирака (Закон № 40) от </w:t>
      </w:r>
      <w:r w:rsidRPr="00B135C3">
        <w:t xml:space="preserve">1951 года, согласно которому выделяется общая правоспособность и дееспособность. Согласно общей правоспособности человек приобретает права, например право на наследование и на составление завещания, и в этом отношении все люди равны. Упомянутый закон также регулирует вопросы, касающиеся оказания инвалидам помощи при принятии решений; в статье 104 предусмотрено следующее </w:t>
      </w:r>
      <w:r w:rsidR="00385BE6">
        <w:t>«</w:t>
      </w:r>
      <w:r w:rsidR="00972A6D">
        <w:t>В </w:t>
      </w:r>
      <w:r w:rsidRPr="00B135C3">
        <w:t>случае лиц, которые являются глухонемыми, слепоглухими и слепонемыми и соответственно не в состоянии выразить свою волю, суд может назначить опекуна и руководить его действиями</w:t>
      </w:r>
      <w:r w:rsidR="00385BE6">
        <w:t>»</w:t>
      </w:r>
      <w:r w:rsidRPr="00B135C3">
        <w:t>. В таком случае опекунство ограничивается оказанием инвалиду помощи при принятии решений.</w:t>
      </w:r>
    </w:p>
    <w:p w:rsidR="00B135C3" w:rsidRPr="00B135C3" w:rsidRDefault="00B135C3" w:rsidP="00F425DA">
      <w:pPr>
        <w:pStyle w:val="H1GR"/>
      </w:pPr>
      <w:r w:rsidRPr="00B135C3">
        <w:tab/>
      </w:r>
      <w:r w:rsidRPr="00B135C3">
        <w:tab/>
        <w:t>Доступ к правосудию</w:t>
      </w:r>
      <w:bookmarkStart w:id="34" w:name="_Toc508716637"/>
      <w:bookmarkEnd w:id="34"/>
      <w:r w:rsidR="00F425DA">
        <w:t xml:space="preserve"> (с</w:t>
      </w:r>
      <w:r w:rsidR="00F425DA" w:rsidRPr="00B135C3">
        <w:t>татья 13</w:t>
      </w:r>
      <w:r w:rsidR="00F425DA">
        <w:t>)</w:t>
      </w:r>
    </w:p>
    <w:p w:rsidR="00B135C3" w:rsidRPr="00B135C3" w:rsidRDefault="00B135C3" w:rsidP="00B135C3">
      <w:pPr>
        <w:pStyle w:val="SingleTxtGR"/>
      </w:pPr>
      <w:r w:rsidRPr="00B135C3">
        <w:t>70.</w:t>
      </w:r>
      <w:r w:rsidRPr="00B135C3">
        <w:tab/>
        <w:t>Конституция Ирака гарантирует всем лицам право на обращение за правовой защитой. Ввиду этого суды доступны для всех и защищены от вмешательства в их дела. Статья 19 Конституции следующим образом закрепляет гарантии справедливого судебного разбирательства:</w:t>
      </w:r>
    </w:p>
    <w:p w:rsidR="00B135C3" w:rsidRPr="00B135C3" w:rsidRDefault="00F425DA" w:rsidP="00B135C3">
      <w:pPr>
        <w:pStyle w:val="SingleTxtGR"/>
      </w:pPr>
      <w:r>
        <w:tab/>
        <w:t>1</w:t>
      </w:r>
      <w:r w:rsidR="00B135C3" w:rsidRPr="00B135C3">
        <w:t>.</w:t>
      </w:r>
      <w:r w:rsidR="00B135C3" w:rsidRPr="00B135C3">
        <w:tab/>
        <w:t>судьи являются независимыми и не подотчетны никакой власти, помимо закона;</w:t>
      </w:r>
    </w:p>
    <w:p w:rsidR="00B135C3" w:rsidRPr="00B135C3" w:rsidRDefault="00F425DA" w:rsidP="00B135C3">
      <w:pPr>
        <w:pStyle w:val="SingleTxtGR"/>
      </w:pPr>
      <w:r>
        <w:tab/>
        <w:t>2</w:t>
      </w:r>
      <w:r w:rsidR="00B135C3" w:rsidRPr="00B135C3">
        <w:t>.</w:t>
      </w:r>
      <w:r w:rsidR="00B135C3" w:rsidRPr="00B135C3">
        <w:tab/>
        <w:t>действует принцип nullum crimen, nulla poena sin lege, согласно которому не может быть наказания, кроме как за действия, квалифицированные в качестве уголовного преступления на момент их совершения, и не может применяться мера наказания, более тяжкая, чем мера, предусмотренная на момент совершения правонарушения;</w:t>
      </w:r>
    </w:p>
    <w:p w:rsidR="00B135C3" w:rsidRPr="00B135C3" w:rsidRDefault="00F425DA" w:rsidP="00B135C3">
      <w:pPr>
        <w:pStyle w:val="SingleTxtGR"/>
      </w:pPr>
      <w:r>
        <w:tab/>
        <w:t>3.</w:t>
      </w:r>
      <w:r w:rsidR="00B135C3" w:rsidRPr="00B135C3">
        <w:tab/>
        <w:t>право на правовую помощь защищено и гарантировано всем гражданам;</w:t>
      </w:r>
    </w:p>
    <w:p w:rsidR="00B135C3" w:rsidRPr="00B135C3" w:rsidRDefault="00F425DA" w:rsidP="00B135C3">
      <w:pPr>
        <w:pStyle w:val="SingleTxtGR"/>
      </w:pPr>
      <w:r>
        <w:tab/>
        <w:t>4</w:t>
      </w:r>
      <w:r w:rsidR="00B135C3" w:rsidRPr="00B135C3">
        <w:t>.</w:t>
      </w:r>
      <w:r w:rsidR="00B135C3" w:rsidRPr="00B135C3">
        <w:tab/>
        <w:t>право на защиту священно и гарантировано на всех этапах расследования и судебного разбирательства;</w:t>
      </w:r>
    </w:p>
    <w:p w:rsidR="00B135C3" w:rsidRPr="00B135C3" w:rsidRDefault="00F425DA" w:rsidP="00B135C3">
      <w:pPr>
        <w:pStyle w:val="SingleTxtGR"/>
      </w:pPr>
      <w:r>
        <w:tab/>
        <w:t>5</w:t>
      </w:r>
      <w:r w:rsidR="00B135C3" w:rsidRPr="00B135C3">
        <w:t>.</w:t>
      </w:r>
      <w:r w:rsidR="00B135C3" w:rsidRPr="00B135C3">
        <w:tab/>
        <w:t>обвиняемый считается невиновным, пока его вина не будет доказана в ходе справедливого судебного разбирательства, и не может быть повторно привлечен к суду за преступление, в случае которого он был оправдан, если только не появятся новые доказательства;</w:t>
      </w:r>
    </w:p>
    <w:p w:rsidR="00B135C3" w:rsidRPr="00B135C3" w:rsidRDefault="00F425DA" w:rsidP="00B135C3">
      <w:pPr>
        <w:pStyle w:val="SingleTxtGR"/>
      </w:pPr>
      <w:r>
        <w:tab/>
        <w:t>6</w:t>
      </w:r>
      <w:r w:rsidR="00B135C3" w:rsidRPr="00B135C3">
        <w:t>.</w:t>
      </w:r>
      <w:r w:rsidR="00B135C3" w:rsidRPr="00B135C3">
        <w:tab/>
        <w:t>каждый имеет право на соблюдение процессуальных гарантий при осуществлении всех судебных и административных разбирательств;</w:t>
      </w:r>
    </w:p>
    <w:p w:rsidR="00B135C3" w:rsidRPr="00B135C3" w:rsidRDefault="00F425DA" w:rsidP="00B135C3">
      <w:pPr>
        <w:pStyle w:val="SingleTxtGR"/>
      </w:pPr>
      <w:r>
        <w:tab/>
        <w:t>7</w:t>
      </w:r>
      <w:r w:rsidR="00B135C3" w:rsidRPr="00B135C3">
        <w:t>.</w:t>
      </w:r>
      <w:r w:rsidR="00B135C3" w:rsidRPr="00B135C3">
        <w:tab/>
        <w:t>судебные разбирательства являются открытыми, за исключением тех случаев, когда суд принимает решение провести их в ходе закрытого судебного заседания;</w:t>
      </w:r>
    </w:p>
    <w:p w:rsidR="00B135C3" w:rsidRPr="00B135C3" w:rsidRDefault="00F425DA" w:rsidP="005A239C">
      <w:pPr>
        <w:pStyle w:val="SingleTxtGR"/>
      </w:pPr>
      <w:r>
        <w:tab/>
        <w:t>8</w:t>
      </w:r>
      <w:r w:rsidR="00B135C3" w:rsidRPr="00B135C3">
        <w:t>.</w:t>
      </w:r>
      <w:r w:rsidR="00B135C3" w:rsidRPr="00B135C3">
        <w:tab/>
        <w:t>наказание носит индивидуальный характер;</w:t>
      </w:r>
    </w:p>
    <w:p w:rsidR="00B135C3" w:rsidRPr="00B135C3" w:rsidRDefault="00F425DA" w:rsidP="00B135C3">
      <w:pPr>
        <w:pStyle w:val="SingleTxtGR"/>
      </w:pPr>
      <w:r>
        <w:tab/>
        <w:t>9</w:t>
      </w:r>
      <w:r w:rsidR="00B135C3" w:rsidRPr="00B135C3">
        <w:t>.</w:t>
      </w:r>
      <w:r w:rsidR="00B135C3" w:rsidRPr="00B135C3">
        <w:tab/>
        <w:t>если не предусмотрено иное, за</w:t>
      </w:r>
      <w:r>
        <w:t>коны не имеют обратной силы, за </w:t>
      </w:r>
      <w:r w:rsidR="00B135C3" w:rsidRPr="00B135C3">
        <w:t>исключением законов о налогах и сборах;</w:t>
      </w:r>
    </w:p>
    <w:p w:rsidR="00B135C3" w:rsidRPr="00B135C3" w:rsidRDefault="00F425DA" w:rsidP="00B135C3">
      <w:pPr>
        <w:pStyle w:val="SingleTxtGR"/>
      </w:pPr>
      <w:r>
        <w:tab/>
        <w:t>10</w:t>
      </w:r>
      <w:r w:rsidR="00B135C3" w:rsidRPr="00B135C3">
        <w:t>.</w:t>
      </w:r>
      <w:r w:rsidR="00B135C3" w:rsidRPr="00B135C3">
        <w:tab/>
        <w:t>уголовные законы не имеют обратной силы, за исключением случаев, когда они облегчают положение обвиняемого;</w:t>
      </w:r>
    </w:p>
    <w:p w:rsidR="00B135C3" w:rsidRPr="00B135C3" w:rsidRDefault="00F425DA" w:rsidP="00B135C3">
      <w:pPr>
        <w:pStyle w:val="SingleTxtGR"/>
      </w:pPr>
      <w:r>
        <w:tab/>
        <w:t>11</w:t>
      </w:r>
      <w:r w:rsidR="00B135C3" w:rsidRPr="00B135C3">
        <w:t>.</w:t>
      </w:r>
      <w:r w:rsidR="00B135C3" w:rsidRPr="00B135C3">
        <w:tab/>
        <w:t>суд назначает адвоката за счет государства для защиты лиц, обвиняемых в совершении серьезного преступления или правонарушения и не имеющих защитника;</w:t>
      </w:r>
    </w:p>
    <w:p w:rsidR="00B135C3" w:rsidRPr="00B135C3" w:rsidRDefault="00F425DA" w:rsidP="00B135C3">
      <w:pPr>
        <w:pStyle w:val="SingleTxtGR"/>
      </w:pPr>
      <w:r>
        <w:tab/>
        <w:t>12</w:t>
      </w:r>
      <w:r w:rsidR="00B135C3" w:rsidRPr="00B135C3">
        <w:t>.</w:t>
      </w:r>
      <w:r w:rsidR="00B135C3" w:rsidRPr="00B135C3">
        <w:tab/>
        <w:t>а)</w:t>
      </w:r>
      <w:r w:rsidR="00B135C3" w:rsidRPr="00B135C3">
        <w:tab/>
        <w:t>незаконное задержание запрещается;</w:t>
      </w:r>
    </w:p>
    <w:p w:rsidR="00B135C3" w:rsidRPr="00B135C3" w:rsidRDefault="00B135C3" w:rsidP="00B135C3">
      <w:pPr>
        <w:pStyle w:val="SingleTxtGR"/>
      </w:pPr>
      <w:r w:rsidRPr="00B135C3">
        <w:tab/>
        <w:t>b)</w:t>
      </w:r>
      <w:r w:rsidRPr="00B135C3">
        <w:tab/>
        <w:t>содержание в заключении или под стражей разрешается только в местах, предназначенных для этих целей в соответствии с пенитенциарным законодательством, которое предусматривает услуги медицинского и социального характера, и осуществляется под контролем государства;</w:t>
      </w:r>
    </w:p>
    <w:p w:rsidR="00B135C3" w:rsidRPr="00B135C3" w:rsidRDefault="00F425DA" w:rsidP="00B135C3">
      <w:pPr>
        <w:pStyle w:val="SingleTxtGR"/>
      </w:pPr>
      <w:r>
        <w:tab/>
        <w:t>13</w:t>
      </w:r>
      <w:r w:rsidR="00B135C3" w:rsidRPr="00B135C3">
        <w:t>.</w:t>
      </w:r>
      <w:r w:rsidR="00B135C3" w:rsidRPr="00B135C3">
        <w:tab/>
        <w:t>в ходе предварительного расследования дело передается компетентному судье не позднее 24 часов с момента ареста обвиняемого, срок которого может быть продлен только один раз на тот же период.</w:t>
      </w:r>
    </w:p>
    <w:p w:rsidR="00B135C3" w:rsidRPr="00B135C3" w:rsidRDefault="00B135C3" w:rsidP="00B135C3">
      <w:pPr>
        <w:pStyle w:val="SingleTxtGR"/>
      </w:pPr>
      <w:r w:rsidRPr="00B135C3">
        <w:t>И в Уголовном, и в Уголовно-процессуальном кодексах соблюден принцип доступа к правосудию.</w:t>
      </w:r>
    </w:p>
    <w:p w:rsidR="00B135C3" w:rsidRPr="00B135C3" w:rsidRDefault="00B135C3" w:rsidP="00B135C3">
      <w:pPr>
        <w:pStyle w:val="SingleTxtGR"/>
      </w:pPr>
      <w:r w:rsidRPr="00B135C3">
        <w:t>71.</w:t>
      </w:r>
      <w:r w:rsidRPr="00B135C3">
        <w:tab/>
        <w:t>Согласно пункту II статьи 15 Закона № 38 об уходе за инвалидами и лицами с особыми потребностями от 2013 года Верховный судебный совет и Министерство юстиции отвечают за:</w:t>
      </w:r>
    </w:p>
    <w:p w:rsidR="00B135C3" w:rsidRPr="00B135C3" w:rsidRDefault="00B135C3" w:rsidP="00B135C3">
      <w:pPr>
        <w:pStyle w:val="SingleTxtGR"/>
      </w:pPr>
      <w:r w:rsidRPr="00B135C3">
        <w:tab/>
        <w:t>а)</w:t>
      </w:r>
      <w:r w:rsidRPr="00B135C3">
        <w:tab/>
        <w:t>принятие мер, если этого требуют характер и обстоятельства дела, для обеспечения в местах содержания под стражей и лишения свободы надлежащих санитарных условий для инвалидов и лиц с особыми потребностями;</w:t>
      </w:r>
    </w:p>
    <w:p w:rsidR="00B135C3" w:rsidRPr="00B135C3" w:rsidRDefault="00B135C3" w:rsidP="00B135C3">
      <w:pPr>
        <w:pStyle w:val="SingleTxtGR"/>
      </w:pPr>
      <w:r w:rsidRPr="00B135C3">
        <w:tab/>
        <w:t>b)</w:t>
      </w:r>
      <w:r w:rsidRPr="00B135C3">
        <w:tab/>
        <w:t>обеспечение использования ассистивных технологий, включая перевод на жестовый язык, для инвалидов и лиц с особыми потребностями, а также любых других технологий, помогающих таким лицам отстаивать свои права или уравнять свое положение с другой сторо</w:t>
      </w:r>
      <w:r w:rsidR="00675FB5">
        <w:t>ной в судебном разбирательстве.</w:t>
      </w:r>
    </w:p>
    <w:p w:rsidR="00B135C3" w:rsidRPr="00B135C3" w:rsidRDefault="00B135C3" w:rsidP="00B135C3">
      <w:pPr>
        <w:pStyle w:val="SingleTxtGR"/>
      </w:pPr>
      <w:r w:rsidRPr="00B135C3">
        <w:t>72.</w:t>
      </w:r>
      <w:r w:rsidRPr="00B135C3">
        <w:tab/>
        <w:t>В статье 86 Закона № 107 о доказательствах 1979 года предусматривается, что суд может принимать свидетельства немых, слепых или глухих лиц, которые также могут давать показания о своих собственных действиях.</w:t>
      </w:r>
    </w:p>
    <w:p w:rsidR="00B135C3" w:rsidRPr="00B135C3" w:rsidRDefault="00B135C3" w:rsidP="00B135C3">
      <w:pPr>
        <w:pStyle w:val="SingleTxtGR"/>
      </w:pPr>
      <w:r w:rsidRPr="00B135C3">
        <w:t>73.</w:t>
      </w:r>
      <w:r w:rsidRPr="00B135C3">
        <w:tab/>
        <w:t>Кроме того, согласно статье 107 Гражданского кодекса Ирака (Закон № 40) от 1951 года лица с психическими нарушениями рассматриваются как несовершеннолетние, способные принимать осознанные решения, а в статья 108 Кодекса предусмотрено, что лица с постоянными психическими расстройствами рассматриваются в качестве несовершеннолетних, не</w:t>
      </w:r>
      <w:r w:rsidR="00C26531">
        <w:t xml:space="preserve"> способных на такие действия. В </w:t>
      </w:r>
      <w:r w:rsidRPr="00B135C3">
        <w:t>случае же лиц с временными психическими расстройствами их действия в период ремиссии рассматриваются как совершенные лицом, полностью себя контролирующим.</w:t>
      </w:r>
    </w:p>
    <w:p w:rsidR="00B135C3" w:rsidRPr="00B135C3" w:rsidRDefault="00B135C3" w:rsidP="00675FB5">
      <w:pPr>
        <w:pStyle w:val="H1GR"/>
      </w:pPr>
      <w:r w:rsidRPr="00B135C3">
        <w:tab/>
      </w:r>
      <w:r w:rsidRPr="00B135C3">
        <w:tab/>
        <w:t>Свобода и личная неприкосновенность</w:t>
      </w:r>
      <w:bookmarkStart w:id="35" w:name="_Toc508716638"/>
      <w:bookmarkEnd w:id="35"/>
      <w:r w:rsidR="00F425DA">
        <w:t xml:space="preserve"> (с</w:t>
      </w:r>
      <w:r w:rsidR="00F425DA" w:rsidRPr="00B135C3">
        <w:t>татья 14</w:t>
      </w:r>
      <w:r w:rsidR="00F425DA">
        <w:t>)</w:t>
      </w:r>
    </w:p>
    <w:p w:rsidR="00B135C3" w:rsidRPr="00B135C3" w:rsidRDefault="00B135C3" w:rsidP="00B135C3">
      <w:pPr>
        <w:pStyle w:val="SingleTxtGR"/>
      </w:pPr>
      <w:r w:rsidRPr="00B135C3">
        <w:t>74.</w:t>
      </w:r>
      <w:r w:rsidRPr="00B135C3">
        <w:tab/>
        <w:t xml:space="preserve">В статье 15 Конституции Ирака предусмотрено следующее: </w:t>
      </w:r>
      <w:r w:rsidR="00385BE6">
        <w:t>«</w:t>
      </w:r>
      <w:r w:rsidRPr="00B135C3">
        <w:t>Каждый имеет право на жизнь, личную безопасность и свободу и не может быть лишен этих прав или ограничен в их осуществлении, кроме случаев, предусмотренных законом, и на основании решения соответствующего судебного органа</w:t>
      </w:r>
      <w:r w:rsidR="00385BE6">
        <w:t>»</w:t>
      </w:r>
      <w:r w:rsidRPr="00B135C3">
        <w:t>.</w:t>
      </w:r>
    </w:p>
    <w:p w:rsidR="00B135C3" w:rsidRPr="00B135C3" w:rsidRDefault="00B135C3" w:rsidP="00B135C3">
      <w:pPr>
        <w:pStyle w:val="SingleTxtGR"/>
      </w:pPr>
      <w:r w:rsidRPr="00B135C3">
        <w:t>75.</w:t>
      </w:r>
      <w:r w:rsidRPr="00B135C3">
        <w:tab/>
        <w:t xml:space="preserve">Статья 38 Конституции Ирака гласит: </w:t>
      </w:r>
      <w:r w:rsidR="00385BE6">
        <w:t>«</w:t>
      </w:r>
      <w:r w:rsidRPr="00B135C3">
        <w:t>Государство гарантирует при условии соблюдения общест</w:t>
      </w:r>
      <w:r w:rsidR="00F425DA">
        <w:t>венного порядка и норм морали: 1)</w:t>
      </w:r>
      <w:r w:rsidRPr="00B135C3">
        <w:t xml:space="preserve"> свободу выр</w:t>
      </w:r>
      <w:r w:rsidR="00F425DA">
        <w:t>ажения мнений любым способом; 2)</w:t>
      </w:r>
      <w:r w:rsidRPr="00B135C3">
        <w:t xml:space="preserve"> свободу прессы, печати, рекламы, информации и издатель</w:t>
      </w:r>
      <w:r w:rsidR="00F425DA">
        <w:t>ского дела; 3)</w:t>
      </w:r>
      <w:r w:rsidRPr="00B135C3">
        <w:t xml:space="preserve"> свободу собраний и мирных демонстраций, порядок проведения которых регулируется законом</w:t>
      </w:r>
      <w:r w:rsidR="00385BE6">
        <w:t>»</w:t>
      </w:r>
      <w:r w:rsidR="00F425DA">
        <w:t>.</w:t>
      </w:r>
    </w:p>
    <w:p w:rsidR="00B135C3" w:rsidRPr="00B135C3" w:rsidRDefault="00B135C3" w:rsidP="00B135C3">
      <w:pPr>
        <w:pStyle w:val="SingleTxtGR"/>
      </w:pPr>
      <w:r w:rsidRPr="00B135C3">
        <w:t>76.</w:t>
      </w:r>
      <w:r w:rsidRPr="00B135C3">
        <w:tab/>
        <w:t xml:space="preserve">В статье 40 указано: </w:t>
      </w:r>
      <w:r w:rsidR="00385BE6">
        <w:t>«</w:t>
      </w:r>
      <w:r w:rsidRPr="00B135C3">
        <w:t>Свобода обмена почтовыми, телеграфными, телефонными, электронными и иными сообщениями и корреспонденцией гарантируется. Они не подлежат контролю и не могут перехватываться, а их содержание не может быть предано огласке иначе как по соображениям правового характера или безопасности и на основании судебного решения</w:t>
      </w:r>
      <w:r w:rsidR="00385BE6">
        <w:t>»</w:t>
      </w:r>
      <w:r w:rsidRPr="00B135C3">
        <w:t>.</w:t>
      </w:r>
    </w:p>
    <w:p w:rsidR="00B135C3" w:rsidRPr="00B135C3" w:rsidRDefault="00B135C3" w:rsidP="00B135C3">
      <w:pPr>
        <w:pStyle w:val="SingleTxtGR"/>
      </w:pPr>
      <w:r w:rsidRPr="00B135C3">
        <w:t>77.</w:t>
      </w:r>
      <w:r w:rsidRPr="00B135C3">
        <w:tab/>
        <w:t xml:space="preserve">Кроме того, в подпункте I c) статьи 37 Конституции предусмотрено, что запрещены </w:t>
      </w:r>
      <w:r w:rsidR="00385BE6">
        <w:t>«</w:t>
      </w:r>
      <w:r w:rsidRPr="00B135C3">
        <w:t>все виды пыток, психологического или физического воздействия, а также бесчеловечного обращения. Любое признание, сделанное под давлением, угрозой или пытками, не принимается во внимание, а пострадавшая сторона в соответствии с законом вправе требовать возмещения причиненного материального ущерба и морального вреда</w:t>
      </w:r>
      <w:r w:rsidR="00385BE6">
        <w:t>»</w:t>
      </w:r>
      <w:r w:rsidRPr="00B135C3">
        <w:t>.</w:t>
      </w:r>
    </w:p>
    <w:p w:rsidR="00B135C3" w:rsidRPr="00B135C3" w:rsidRDefault="00B135C3" w:rsidP="00B135C3">
      <w:pPr>
        <w:pStyle w:val="SingleTxtGR"/>
      </w:pPr>
      <w:r w:rsidRPr="00B135C3">
        <w:t>78.</w:t>
      </w:r>
      <w:r w:rsidRPr="00B135C3">
        <w:tab/>
        <w:t xml:space="preserve">В статье 92 Уголовно-процессуального кодекса (Закон № 23) 1971 года предусмотрено, что: </w:t>
      </w:r>
      <w:r w:rsidR="00385BE6">
        <w:t>«</w:t>
      </w:r>
      <w:r w:rsidRPr="00B135C3">
        <w:t>Никто не может быть подвергнут аресту или содержанию под стражей иначе как на основании распоряжения судьи или суда или в случаях, предусмотренных законом</w:t>
      </w:r>
      <w:r w:rsidR="00385BE6">
        <w:t>»</w:t>
      </w:r>
      <w:r w:rsidRPr="00B135C3">
        <w:t>.</w:t>
      </w:r>
    </w:p>
    <w:p w:rsidR="00B135C3" w:rsidRPr="00B135C3" w:rsidRDefault="00B135C3" w:rsidP="00B135C3">
      <w:pPr>
        <w:pStyle w:val="SingleTxtGR"/>
      </w:pPr>
      <w:r w:rsidRPr="00B135C3">
        <w:t>79.</w:t>
      </w:r>
      <w:r w:rsidRPr="00B135C3">
        <w:tab/>
        <w:t xml:space="preserve">Согласно статье 421 Уголовного кодекса (Закон № 111) 1969 года с внесёнными в него поправками </w:t>
      </w:r>
      <w:r w:rsidR="00385BE6">
        <w:t>«</w:t>
      </w:r>
      <w:r w:rsidRPr="00B135C3">
        <w:t>тот, кто арестовывает, задерживает или лишает свободы какое-либо лицо в любой форме без ордера, выданного компетентным органом, иначе, чем в установленном соответствующими законами и положениями порядке, подлежит наказанию в виде лишения свободы</w:t>
      </w:r>
      <w:r w:rsidR="00385BE6">
        <w:t>»</w:t>
      </w:r>
      <w:r w:rsidRPr="00B135C3">
        <w:t>.</w:t>
      </w:r>
    </w:p>
    <w:p w:rsidR="00B135C3" w:rsidRPr="00B135C3" w:rsidRDefault="00B135C3" w:rsidP="00B135C3">
      <w:pPr>
        <w:pStyle w:val="SingleTxtGR"/>
      </w:pPr>
      <w:r w:rsidRPr="00B135C3">
        <w:t>80.</w:t>
      </w:r>
      <w:r w:rsidRPr="00B135C3">
        <w:tab/>
        <w:t xml:space="preserve">В Министерстве внутренних дел имеется специальная </w:t>
      </w:r>
      <w:r w:rsidR="00385BE6">
        <w:t>«</w:t>
      </w:r>
      <w:r w:rsidR="00F425DA">
        <w:t>горячая линия» (номер </w:t>
      </w:r>
      <w:r w:rsidRPr="00B135C3">
        <w:t>130) для получения сообщений о преступлениях, затрагивающих общественную безопасность.</w:t>
      </w:r>
    </w:p>
    <w:p w:rsidR="00B135C3" w:rsidRPr="00B135C3" w:rsidRDefault="00B135C3" w:rsidP="00B135C3">
      <w:pPr>
        <w:pStyle w:val="SingleTxtGR"/>
      </w:pPr>
      <w:r w:rsidRPr="00B135C3">
        <w:t>81.</w:t>
      </w:r>
      <w:r w:rsidRPr="00B135C3">
        <w:tab/>
        <w:t xml:space="preserve">В рамках мер по поддержанию общественной безопасности в структуре Багдадского центра оперативного командования создано подразделение по борьбе с похищениями в целях отслеживания банд, занимающихся похищениями людей, и борьбы с ними. После создания этого подразделения, которому выделена специальная </w:t>
      </w:r>
      <w:r w:rsidR="00385BE6">
        <w:t>«</w:t>
      </w:r>
      <w:r w:rsidRPr="00B135C3">
        <w:t>горячая линия</w:t>
      </w:r>
      <w:r w:rsidR="00385BE6">
        <w:t>»</w:t>
      </w:r>
      <w:r w:rsidRPr="00B135C3">
        <w:t xml:space="preserve"> (номер 181), Министерство внутренних дел и Багдадский центр оперативного командования сообщили о значительном уменьшении ч</w:t>
      </w:r>
      <w:r w:rsidR="00F425DA">
        <w:t>исла похищений людей в Багдаде.</w:t>
      </w:r>
    </w:p>
    <w:p w:rsidR="00B135C3" w:rsidRPr="00B135C3" w:rsidRDefault="00B135C3" w:rsidP="00B135C3">
      <w:pPr>
        <w:pStyle w:val="SingleTxtGR"/>
      </w:pPr>
      <w:r w:rsidRPr="00B135C3">
        <w:t>82.</w:t>
      </w:r>
      <w:r w:rsidRPr="00B135C3">
        <w:tab/>
        <w:t>В комплексе, где размещаются учреждения Министерства труда по делам инвалидов, действует круглосуточный пункт Министерства внутренних дел, где в целях обеспечения безопасности также установлены камеры наблюдения.</w:t>
      </w:r>
    </w:p>
    <w:p w:rsidR="00B135C3" w:rsidRPr="00B135C3" w:rsidRDefault="00B135C3" w:rsidP="00F425DA">
      <w:pPr>
        <w:pStyle w:val="H1GR"/>
      </w:pPr>
      <w:r w:rsidRPr="00B135C3">
        <w:tab/>
      </w:r>
      <w:r w:rsidRPr="00B135C3">
        <w:tab/>
        <w:t xml:space="preserve">Свобода от пыток и жестоких, бесчеловечных или унижающих достоинство видов обращения и наказания </w:t>
      </w:r>
      <w:bookmarkStart w:id="36" w:name="_Toc508716639"/>
      <w:bookmarkEnd w:id="36"/>
      <w:r w:rsidR="00F425DA">
        <w:t>(с</w:t>
      </w:r>
      <w:r w:rsidR="00F425DA" w:rsidRPr="00B135C3">
        <w:t>татья 15</w:t>
      </w:r>
      <w:r w:rsidR="00F425DA">
        <w:t>)</w:t>
      </w:r>
    </w:p>
    <w:p w:rsidR="00B135C3" w:rsidRPr="00B135C3" w:rsidRDefault="00B135C3" w:rsidP="00B135C3">
      <w:pPr>
        <w:pStyle w:val="SingleTxtGR"/>
      </w:pPr>
      <w:r w:rsidRPr="00B135C3">
        <w:t>83.</w:t>
      </w:r>
      <w:r w:rsidRPr="00B135C3">
        <w:tab/>
        <w:t>Пункт 1 статьи 37 Конституции Ирака предусматривает следующее:</w:t>
      </w:r>
    </w:p>
    <w:p w:rsidR="00B135C3" w:rsidRPr="00B135C3" w:rsidRDefault="00F425DA" w:rsidP="00B135C3">
      <w:pPr>
        <w:pStyle w:val="SingleTxtGR"/>
      </w:pPr>
      <w:bookmarkStart w:id="37" w:name="_Hlk512813393"/>
      <w:r>
        <w:tab/>
      </w:r>
      <w:r w:rsidR="00385BE6">
        <w:t>«</w:t>
      </w:r>
      <w:bookmarkEnd w:id="37"/>
      <w:r w:rsidR="00B135C3" w:rsidRPr="00B135C3">
        <w:t>a)</w:t>
      </w:r>
      <w:r w:rsidR="00B135C3" w:rsidRPr="00B135C3">
        <w:tab/>
        <w:t>свобода и достоинство личности защищены законом;</w:t>
      </w:r>
    </w:p>
    <w:p w:rsidR="00B135C3" w:rsidRPr="00B135C3" w:rsidRDefault="00B135C3" w:rsidP="00B135C3">
      <w:pPr>
        <w:pStyle w:val="SingleTxtGR"/>
      </w:pPr>
      <w:r w:rsidRPr="00B135C3">
        <w:tab/>
        <w:t>b)</w:t>
      </w:r>
      <w:r w:rsidRPr="00B135C3">
        <w:tab/>
        <w:t>никого нельзя содержать под стражей или допрашивать иначе, как по решению суда;</w:t>
      </w:r>
    </w:p>
    <w:p w:rsidR="00B135C3" w:rsidRPr="00B135C3" w:rsidRDefault="00B135C3" w:rsidP="00B135C3">
      <w:pPr>
        <w:pStyle w:val="SingleTxtGR"/>
      </w:pPr>
      <w:r w:rsidRPr="00B135C3">
        <w:tab/>
        <w:t>c)</w:t>
      </w:r>
      <w:r w:rsidRPr="00B135C3">
        <w:tab/>
        <w:t>все формы психологических и физических пыток и жестокого обращения запрещены. Любое признание, сделанное под давлением, угрозой или пытками, не принимается во внимание, а пострадавшая сторона в соответствии с законом вправе требовать возмещения причиненного материального ущерба и морального вреда</w:t>
      </w:r>
      <w:r w:rsidR="00385BE6">
        <w:t>»</w:t>
      </w:r>
      <w:r w:rsidRPr="00B135C3">
        <w:t>.</w:t>
      </w:r>
    </w:p>
    <w:p w:rsidR="00B135C3" w:rsidRPr="00B135C3" w:rsidRDefault="00B135C3" w:rsidP="00B135C3">
      <w:pPr>
        <w:pStyle w:val="SingleTxtGR"/>
      </w:pPr>
      <w:r w:rsidRPr="00B135C3">
        <w:t>84.</w:t>
      </w:r>
      <w:r w:rsidRPr="00B135C3">
        <w:tab/>
        <w:t>В соответствии с Законом № 30 от 2008 года Ирак присоединился к Конвенции против пыток и других жестоких, бесчеловечных или унижающих достоинство видов обращения и наказания.</w:t>
      </w:r>
    </w:p>
    <w:p w:rsidR="00B135C3" w:rsidRPr="00B135C3" w:rsidRDefault="00B135C3" w:rsidP="00B135C3">
      <w:pPr>
        <w:pStyle w:val="SingleTxtGR"/>
      </w:pPr>
      <w:r w:rsidRPr="00B135C3">
        <w:t>85.</w:t>
      </w:r>
      <w:r w:rsidRPr="00B135C3">
        <w:tab/>
        <w:t>Кроме того, статья 333 Уголовного кодек</w:t>
      </w:r>
      <w:r w:rsidR="00F425DA">
        <w:t>са (Закон № 111 от 1969 года) с </w:t>
      </w:r>
      <w:r w:rsidRPr="00B135C3">
        <w:t xml:space="preserve">внесенными в него поправками гласит: </w:t>
      </w:r>
      <w:r w:rsidR="00385BE6">
        <w:t>«</w:t>
      </w:r>
      <w:r w:rsidRPr="00B135C3">
        <w:t>любой государственный служащий или агент, пытающий или отдающий приказ пытать обвиняемых, свидетелей или экспертов, с тем чтобы принудить их признаться в совершении преступления, дать показания или представить информацию о таким преступлении или скрыть ее, или высказать особое мнение в отношении таковых, подлежит наказанию в виде тюремного заключения. Применение силы или угроз считается равнозначным пытке</w:t>
      </w:r>
      <w:r w:rsidR="00385BE6">
        <w:t>»</w:t>
      </w:r>
      <w:r w:rsidRPr="00B135C3">
        <w:t>.</w:t>
      </w:r>
    </w:p>
    <w:p w:rsidR="00B135C3" w:rsidRPr="00B135C3" w:rsidRDefault="00B135C3" w:rsidP="00B135C3">
      <w:pPr>
        <w:pStyle w:val="SingleTxtGR"/>
      </w:pPr>
      <w:r w:rsidRPr="00B135C3">
        <w:t>86.</w:t>
      </w:r>
      <w:r w:rsidRPr="00B135C3">
        <w:tab/>
        <w:t xml:space="preserve">В пункте 2 раздела 3 приказа № 7 (распущенной) Временной коалиционной администрации от 2003 года указано: </w:t>
      </w:r>
      <w:r w:rsidR="00385BE6">
        <w:t>«</w:t>
      </w:r>
      <w:r w:rsidRPr="00B135C3">
        <w:t>Пытки и жестокие, бесчеловечные или унижающие достоинство виды обращения или наказания запрещены</w:t>
      </w:r>
      <w:r w:rsidR="00385BE6">
        <w:t>»</w:t>
      </w:r>
      <w:r w:rsidRPr="00B135C3">
        <w:t>. Кроме того, согласно статье 218 Уголовно-процессуального кодекса с поправками, внесенными на основании меморандума № 3 (распущенной) Временной коалиционной администрации от 2003 года, признания, полученные в результате пыток или принуждения, не имеют юридической силы и не могут являться основанием для обоснования судебного решения.</w:t>
      </w:r>
    </w:p>
    <w:p w:rsidR="00B135C3" w:rsidRPr="00B135C3" w:rsidRDefault="00B135C3" w:rsidP="00B135C3">
      <w:pPr>
        <w:pStyle w:val="SingleTxtGR"/>
      </w:pPr>
      <w:r w:rsidRPr="00B135C3">
        <w:t>87.</w:t>
      </w:r>
      <w:r w:rsidRPr="00B135C3">
        <w:tab/>
        <w:t>В статье 10 Дисциплинарного закона № 14 о государственных служащих и работниках общественного сектора от 1991 года предусмотрено создание следственной комиссии для подготовки письменного доклада о расследовании переданных ей дел о ряде работников. При появлении оснований полагать, что какой-либо из этих работников, действуя в официальном качестве, совершил деяние, образующее состав преступления, включая преступления физического насилия и пыток, Комиссия в силу своих должностных полномочий должна распорядиться о передаче дела такого работника в компетентный суд. Аналогичным образом, любой министр, руководитель департамента или уполномоченный представитель министра обязан передать в компетентный суд дела тех сотрудников, в отношении которых имеются подозрения или ведется расследование, полагая, что такими сотрудниками при исполнении ими своих официальных функций или полномочий совершены деяния, образующие состав преступле</w:t>
      </w:r>
      <w:r w:rsidR="00F425DA">
        <w:t>ния.</w:t>
      </w:r>
    </w:p>
    <w:p w:rsidR="00B135C3" w:rsidRPr="00B135C3" w:rsidRDefault="00B135C3" w:rsidP="00B135C3">
      <w:pPr>
        <w:pStyle w:val="SingleTxtGR"/>
      </w:pPr>
      <w:r w:rsidRPr="00B135C3">
        <w:t>88.</w:t>
      </w:r>
      <w:r w:rsidRPr="00B135C3">
        <w:tab/>
        <w:t>Согласно положениям Закона № 10 о</w:t>
      </w:r>
      <w:r w:rsidR="00F425DA">
        <w:t xml:space="preserve"> Верховном уголовном суде Ирака</w:t>
      </w:r>
      <w:r w:rsidR="00F425DA">
        <w:br/>
      </w:r>
      <w:r w:rsidRPr="00B135C3">
        <w:t>от 2005 года пытки квалифицируются как преступле</w:t>
      </w:r>
      <w:r w:rsidR="00F425DA">
        <w:t>ние против человечности (статьи </w:t>
      </w:r>
      <w:r w:rsidRPr="00B135C3">
        <w:t>11, 12, 13 и 14).</w:t>
      </w:r>
    </w:p>
    <w:p w:rsidR="00B135C3" w:rsidRPr="00B135C3" w:rsidRDefault="00B135C3" w:rsidP="00B135C3">
      <w:pPr>
        <w:pStyle w:val="SingleTxtGR"/>
      </w:pPr>
      <w:r w:rsidRPr="00B135C3">
        <w:t>89.</w:t>
      </w:r>
      <w:r w:rsidRPr="00B135C3">
        <w:tab/>
        <w:t>Жалобы на применение пыток могут направляться через следующие контрольные органы: Министерство по правам человека; Высокую комиссию по правам человека; правозащитные управления и подразделения министерств юстиции, внутренних дел, обороны и труда и социальных дел; государственную прокуратуру через созданные ею постоянные отделения в местах содержания под стражей; парламентские комитеты; Комиссию по профессиональной этике; Независимую комиссию по правам человека; и организации гражданского общества. Кроме того, создаются специальные комитеты по установлению фактов для рассмотрения утверждений о пытках, незаконном содержании под стражей или жестоком обращении в центрах досудебного содержания под стражей. Сведения, содержащиеся в поступивших сообщениях, проверяются незамедлительно, и в случае обнаружения фактов нарушения закона компетентным органам даются рекомендации расширить рамки расследования и принять необходимые меры.</w:t>
      </w:r>
    </w:p>
    <w:p w:rsidR="00B135C3" w:rsidRPr="00B135C3" w:rsidRDefault="00B135C3" w:rsidP="00F425DA">
      <w:pPr>
        <w:pStyle w:val="H1GR"/>
      </w:pPr>
      <w:r w:rsidRPr="00B135C3">
        <w:tab/>
      </w:r>
      <w:r w:rsidRPr="00B135C3">
        <w:tab/>
        <w:t>Свобода от эксплуатации, насилия и надругательства</w:t>
      </w:r>
      <w:bookmarkStart w:id="38" w:name="_Toc508716640"/>
      <w:bookmarkEnd w:id="38"/>
      <w:r w:rsidR="00F425DA">
        <w:t xml:space="preserve"> (с</w:t>
      </w:r>
      <w:r w:rsidR="00F425DA" w:rsidRPr="00B135C3">
        <w:t>татья 16</w:t>
      </w:r>
      <w:r w:rsidR="00F425DA">
        <w:t>)</w:t>
      </w:r>
    </w:p>
    <w:p w:rsidR="00B135C3" w:rsidRPr="00B135C3" w:rsidRDefault="00B135C3" w:rsidP="00B135C3">
      <w:pPr>
        <w:pStyle w:val="SingleTxtGR"/>
      </w:pPr>
      <w:r w:rsidRPr="00B135C3">
        <w:t>90.</w:t>
      </w:r>
      <w:r w:rsidRPr="00B135C3">
        <w:tab/>
        <w:t xml:space="preserve">В пункте I статьи 3 Закона № 38 об уходе за инвалидами и лицами с особыми потребностями от 2013 года предусмотрена разработка </w:t>
      </w:r>
      <w:r w:rsidR="00385BE6">
        <w:t>«</w:t>
      </w:r>
      <w:r w:rsidRPr="00B135C3">
        <w:t>планов и программ для обеспечения прав инвалидов и лиц с особыми потребностями в соответствии с действующим законодательством и международными конвенциями и договорами, участником которых является Республика Ирак</w:t>
      </w:r>
      <w:r w:rsidR="00385BE6">
        <w:t>»</w:t>
      </w:r>
      <w:r w:rsidRPr="00B135C3">
        <w:t>.</w:t>
      </w:r>
    </w:p>
    <w:p w:rsidR="00B135C3" w:rsidRPr="00B135C3" w:rsidRDefault="00B135C3" w:rsidP="00B135C3">
      <w:pPr>
        <w:pStyle w:val="SingleTxtGR"/>
      </w:pPr>
      <w:r w:rsidRPr="00B135C3">
        <w:t>91.</w:t>
      </w:r>
      <w:r w:rsidRPr="00B135C3">
        <w:tab/>
        <w:t>В пункте IV</w:t>
      </w:r>
      <w:r w:rsidR="00F425DA">
        <w:t xml:space="preserve"> </w:t>
      </w:r>
      <w:r w:rsidRPr="00B135C3">
        <w:t>f) статьи 15 Закона № 38 об уходе за инвалидами и лицами с особыми потребностями оговорено получение родственниками рекомендаций в отношении того, как заботиться о таких людях и ухаживать за ними без ущерба для их достоинства и с учетом соображений гуманности. В пункте IV h) указано, что, как это предусмотрено в Законе, все учреждения и центры, занимающиеся вопросами реабилитации и ухода за инвалидами и лицами с особыми потребностями, осуществляют свою деятельность под контролем и с разрешения Министерства труда и социальных дел.</w:t>
      </w:r>
    </w:p>
    <w:p w:rsidR="00B135C3" w:rsidRPr="00B135C3" w:rsidRDefault="00B135C3" w:rsidP="00B135C3">
      <w:pPr>
        <w:pStyle w:val="SingleTxtGR"/>
      </w:pPr>
      <w:r w:rsidRPr="00B135C3">
        <w:t>92.</w:t>
      </w:r>
      <w:r w:rsidRPr="00B135C3">
        <w:tab/>
        <w:t>Согласно Закону № 28 о борьбе с торговлей людьми от 2012 года на основании постановления № 75 от 2012 был создан центральный комитет по борьбе с торговлей людьми. Комитет, который возглавляет министр внутренних дел и в состав которого вошли представители соответствующих министерств и заинтересованных сторон, вынес ряд рекомендаций, в том числе о создании в Министерстве внутренних дел секции по борьбе с торговлей людьми, подотчетной секретариату министра. В этой секции имеется ряд социальных работников, которые работают либо в центральном аппарате, либо в приюте, находящемся в ведении Министерства труда и социальных дел. Кроме того, для нее выделена круглосуточная телефонная линия, по которой можно подать жалобу, позвонив по номеру 533. Поступающие жалобы регист</w:t>
      </w:r>
      <w:r w:rsidR="00F425DA">
        <w:t>рируются в специальном реестре.</w:t>
      </w:r>
    </w:p>
    <w:p w:rsidR="00B135C3" w:rsidRPr="00B135C3" w:rsidRDefault="00B135C3" w:rsidP="00B135C3">
      <w:pPr>
        <w:pStyle w:val="SingleTxtGR"/>
      </w:pPr>
      <w:r w:rsidRPr="00B135C3">
        <w:t>93.</w:t>
      </w:r>
      <w:r w:rsidRPr="00B135C3">
        <w:tab/>
        <w:t>Отделы, созданные в настоящее время в управлениях полиции всех провинций, осуществляют взаимодействие с упомянутым подкомитетом для получения подробной информации по всем случаям торговли людьми в провинциях.</w:t>
      </w:r>
    </w:p>
    <w:p w:rsidR="00B135C3" w:rsidRPr="00B135C3" w:rsidRDefault="00B135C3" w:rsidP="00B135C3">
      <w:pPr>
        <w:pStyle w:val="SingleTxtGR"/>
      </w:pPr>
      <w:r w:rsidRPr="00B135C3">
        <w:t>94.</w:t>
      </w:r>
      <w:r w:rsidRPr="00B135C3">
        <w:tab/>
        <w:t>Телесные наказания учащихся запрещены всеми правилами, инструкциями и мерами в сфере образования. В начале каждого учебного года Министерство образования направляет циркулярное письмо в главные управления образования всех провинций, указывая, что методы, используемые при обеспечении работы с учащимися, мониторинга, консультирования, методической помощи и качественной учебно-воспитательной работы, никоим образом не должны быть сопряжены с какой-либо жестокостью, насилием или телесными наказаниями, которые признаются злоупотреблениями и имеют пагубные последствия. Это подтверждает тот факт, что применение телесных наказаний в отношении учащихся строго запрещено, равно как и все оскорбительные и уничижительные действия и действия, умаляющие достоинство личности. Администрация всех школ получила соответствующие инструкции и обязана принимать решительные меры в отношении тех, кто не соблюдает эти указания.</w:t>
      </w:r>
    </w:p>
    <w:p w:rsidR="00B135C3" w:rsidRPr="00B135C3" w:rsidRDefault="00B135C3" w:rsidP="00B135C3">
      <w:pPr>
        <w:pStyle w:val="SingleTxtGR"/>
      </w:pPr>
      <w:r w:rsidRPr="00B135C3">
        <w:t>95.</w:t>
      </w:r>
      <w:r w:rsidRPr="00B135C3">
        <w:tab/>
        <w:t>В 2011/12 учебном году началась работа в рамках осуществляемого совместно с Детским фондом Организации Объединенных Наций (ЮНИСЕФ) проекта создания школ, обращенных лицом к детям,</w:t>
      </w:r>
      <w:r w:rsidR="000666FE">
        <w:t xml:space="preserve"> </w:t>
      </w:r>
      <w:r w:rsidRPr="00B135C3">
        <w:t>в целях формирования (привлекательной, заботливой, здоровой и безопасной) школьной среды, где уважаются принципы многообразия, инаковости и недискриминации и где учащиеся могут выражать свои мнения, эффективно участвовать в образовательном процессе и рассчитывать на получение качественного образования, как это предусмотрено в Конвенции о правах ребенка. В 2013/14 учебном году число школ, охваченных проектом, возросло до 927 во всех провинциях, помимо Иракского Курдистана, где данн</w:t>
      </w:r>
      <w:r w:rsidR="00972A6D">
        <w:t>ый проект также осуществляется.</w:t>
      </w:r>
    </w:p>
    <w:p w:rsidR="00B135C3" w:rsidRPr="00B135C3" w:rsidRDefault="00B135C3" w:rsidP="00B135C3">
      <w:pPr>
        <w:pStyle w:val="SingleTxtGR"/>
      </w:pPr>
      <w:r w:rsidRPr="00B135C3">
        <w:t>96.</w:t>
      </w:r>
      <w:r w:rsidRPr="00B135C3">
        <w:tab/>
        <w:t>Теперь в каждой провинции имеется специальное полицейское управление по защите родственников и детей от насилия в семье. В Багдаде создано два таких уп</w:t>
      </w:r>
      <w:r w:rsidR="00F425DA">
        <w:t>равления, одно в Кархе, другой –</w:t>
      </w:r>
      <w:r w:rsidRPr="00B135C3">
        <w:t xml:space="preserve"> в Рисафи. Эти управления подчиняются непосредственно Генеральному директору полиции провинции и занимаются вопросами защиты родственников и детей от насилия в семье и проблемами, возникающими в семье и в результате актов насилия подобного рода, совершаемых вне семьи ближайшими и более дальними родственниками по нисходящей или восходящей линии. Они проводят предварительное расследование под руководством компетентного судьи и принимают меры по защите семей, детей и пожилых людей, урегулируют бытовые проблемы, передают сложные дела в компетентные суды и предоставляют приют пострадавшим женщинам и детям в домах-интернатах, находящихся в ведении Министерства труда и социальных дел. Их стратегическая цель заключается в формировании на всех уровнях в основном женского по своему составу штата, подотчетного директору Отдела. Этот вопрос отнесен к сфере дискреционных полномочий заместителя Секретаря по делам полиции и Генерального директора полиции, которому они подведомственны </w:t>
      </w:r>
      <w:r w:rsidR="00F425DA">
        <w:t>в провинции.</w:t>
      </w:r>
    </w:p>
    <w:p w:rsidR="00B135C3" w:rsidRPr="00B135C3" w:rsidRDefault="00B135C3" w:rsidP="00B135C3">
      <w:pPr>
        <w:pStyle w:val="SingleTxtGR"/>
      </w:pPr>
      <w:r w:rsidRPr="00B135C3">
        <w:t>97.</w:t>
      </w:r>
      <w:r w:rsidRPr="00B135C3">
        <w:tab/>
        <w:t>В структуре Министерства внутренних дел создана служба участковых, которые должны выступать посредниками между правоохранительным органом (полицейским участком) и структурами и авторитетными представителями местного сообщества. Эта служба выполняет функцию коммуникации и взаимодействия в целях обеспечения возможно более полной реальной помощи населения полиции при выполнении ею обязанностей по обеспечению безопасности в соответствии с концепцией общественной безопасности на местном уровне. Служба участковых является стратегическим инструментом, представляющим новый стиль работы полиции на основе современной концепции, в соответствии с которой местными потребностями и проблемами совместно занимаются граждане, жители и полиция, при этом местное население играет активную роль в сдерживании и предотвращении преступлений и борьбе с преступностью.</w:t>
      </w:r>
    </w:p>
    <w:p w:rsidR="00B135C3" w:rsidRPr="00B135C3" w:rsidRDefault="00B135C3" w:rsidP="00F425DA">
      <w:pPr>
        <w:pStyle w:val="H1GR"/>
      </w:pPr>
      <w:r w:rsidRPr="00B135C3">
        <w:tab/>
      </w:r>
      <w:r w:rsidRPr="00B135C3">
        <w:tab/>
        <w:t xml:space="preserve">Защита личной целостности </w:t>
      </w:r>
      <w:bookmarkStart w:id="39" w:name="_Toc508716641"/>
      <w:bookmarkEnd w:id="39"/>
      <w:r w:rsidR="00F425DA">
        <w:t>(с</w:t>
      </w:r>
      <w:r w:rsidR="00F425DA" w:rsidRPr="00B135C3">
        <w:t>татья 17</w:t>
      </w:r>
      <w:r w:rsidR="00F425DA">
        <w:t>)</w:t>
      </w:r>
    </w:p>
    <w:p w:rsidR="00B135C3" w:rsidRPr="00B135C3" w:rsidRDefault="00B135C3" w:rsidP="00B135C3">
      <w:pPr>
        <w:pStyle w:val="SingleTxtGR"/>
      </w:pPr>
      <w:r w:rsidRPr="00B135C3">
        <w:t>98.</w:t>
      </w:r>
      <w:r w:rsidRPr="00B135C3">
        <w:tab/>
        <w:t xml:space="preserve">Право на личную неприкосновенность закреплено в национальном законодательстве в соответствии с пунктом XII статьи 19 Конституции, которая гласит: </w:t>
      </w:r>
      <w:r w:rsidR="00385BE6">
        <w:t>«</w:t>
      </w:r>
      <w:r w:rsidRPr="00B135C3">
        <w:t>a) Незаконное задержание запрещается; b) содержание в заключении или под стражей разрешается только в местах, предназначенных для этих целей в соответствии с пенитенциарным законодательством, которое предусматривает услуги медицинского и социального характера, и осуществляется под контролем государства</w:t>
      </w:r>
      <w:r w:rsidR="00385BE6">
        <w:t>»</w:t>
      </w:r>
      <w:r w:rsidRPr="00B135C3">
        <w:t>.</w:t>
      </w:r>
    </w:p>
    <w:p w:rsidR="00B135C3" w:rsidRPr="00B135C3" w:rsidRDefault="00B135C3" w:rsidP="00B135C3">
      <w:pPr>
        <w:pStyle w:val="SingleTxtGR"/>
      </w:pPr>
      <w:r w:rsidRPr="00B135C3">
        <w:t>99.</w:t>
      </w:r>
      <w:r w:rsidRPr="00B135C3">
        <w:tab/>
        <w:t>В главе II Уголовного кодекса Ирака, посвященной преступлениям против свободы и личной неприкосновенности</w:t>
      </w:r>
      <w:r w:rsidR="00A350C0">
        <w:t xml:space="preserve"> человека, положения статей 421–</w:t>
      </w:r>
      <w:r w:rsidRPr="00B135C3">
        <w:t>424 подтверждают важность защиты неприкосновенности личности и предусматривают суровые меры наказания за совершение любых актов жестокого обращения или злоупотреблений.</w:t>
      </w:r>
    </w:p>
    <w:p w:rsidR="00B135C3" w:rsidRPr="00B135C3" w:rsidRDefault="00B135C3" w:rsidP="00B135C3">
      <w:pPr>
        <w:pStyle w:val="SingleTxtGR"/>
      </w:pPr>
      <w:r w:rsidRPr="00B135C3">
        <w:t>100.</w:t>
      </w:r>
      <w:r w:rsidRPr="00B135C3">
        <w:tab/>
        <w:t>Уголовный кодекс Ирака (Закон № 111) 1969 года предусматривает два вида наказания за аборты, решение о применении которых принимается с учетом обстоятельств дела. Согласно статье 417 Кодекса аборт наказывается как административное правонарушение лишением свободы на срок до одного года и штрафом или одной из этих мер наказания. Согласно статье 418 действия лица, преднамеренно совершившего аборт без согласия женщины, квалифицируются как тяжкое уголовное преступление и подлежат наказанию в виде тюремного заключения на срок до 10 лет.</w:t>
      </w:r>
    </w:p>
    <w:p w:rsidR="00B135C3" w:rsidRPr="00B135C3" w:rsidRDefault="00B135C3" w:rsidP="00B135C3">
      <w:pPr>
        <w:pStyle w:val="SingleTxtGR"/>
      </w:pPr>
      <w:r w:rsidRPr="00B135C3">
        <w:t>101.</w:t>
      </w:r>
      <w:r w:rsidRPr="00B135C3">
        <w:tab/>
        <w:t>Приведенные ниже нормативно-правовые положения и меры наказания изложены в главе IV Закона № 89 о здравоохранении от 1981 года:</w:t>
      </w:r>
    </w:p>
    <w:p w:rsidR="00B135C3" w:rsidRPr="00B135C3" w:rsidRDefault="00C26531" w:rsidP="00F425DA">
      <w:pPr>
        <w:pStyle w:val="Bullet1GR"/>
      </w:pPr>
      <w:r>
        <w:t>х</w:t>
      </w:r>
      <w:r w:rsidR="00B135C3" w:rsidRPr="00B135C3">
        <w:t>ирургическое вмешательство может производиться только с согласия пациента, если он находится в сознании, или с согласия сопровождающего родственника, если пациент находится без сознания или является несовершеннолетним, за исключением тех случаев, когда промедление поставит под угрозу жизнь пациента, и тогда вмешательство может производиться без необходимого согласия, чтобы спасти жизнь пациента;</w:t>
      </w:r>
    </w:p>
    <w:p w:rsidR="00B135C3" w:rsidRPr="00B135C3" w:rsidRDefault="00B135C3" w:rsidP="00F425DA">
      <w:pPr>
        <w:pStyle w:val="Bullet1GR"/>
      </w:pPr>
      <w:r w:rsidRPr="00B135C3">
        <w:t>мероприятия первичной помощи в охране психического здоровья являются составной частью первичной медико-санитарной помощи и осуществляются психиатрическими бригадами центров первичной медико-санитарной помощи, где лицам с особыми потребностями помощь оказывается в приоритетном порядке по сравнению с другими гражданами;</w:t>
      </w:r>
    </w:p>
    <w:p w:rsidR="00B135C3" w:rsidRPr="00B135C3" w:rsidRDefault="00B135C3" w:rsidP="00F425DA">
      <w:pPr>
        <w:pStyle w:val="Bullet1GR"/>
      </w:pPr>
      <w:r w:rsidRPr="00B135C3">
        <w:t xml:space="preserve">врачи несут юридическую ответственность за врачебные ошибки, влекущие последствия для безопасности пациентов, в том числе инвалидов, согласно дисциплинарным положениям, изложенным в главе V Закона № 81 о Медицинской ассоциации от 1984 года, статья 23 которого гласит: </w:t>
      </w:r>
      <w:r w:rsidR="00385BE6">
        <w:t>«</w:t>
      </w:r>
      <w:r w:rsidRPr="00B135C3">
        <w:t>Любой член Ассоциации, нарушающий свои профессиональные обязанности, совершающий запрещенное деяние, своим поведением наносящий ущерб репутации врачебного корпуса или не выполняющий решения Ассоциации, как это предусмотрено в настоящем Законе, подлежит предусмотренному в нем наказанию, без ущерба для каких-либо мер, которые могут приниматься по отношению к ним на основании других законодательных актов</w:t>
      </w:r>
      <w:r w:rsidR="00385BE6">
        <w:t>»</w:t>
      </w:r>
      <w:r w:rsidRPr="00B135C3">
        <w:t>.</w:t>
      </w:r>
    </w:p>
    <w:p w:rsidR="00B135C3" w:rsidRPr="00B135C3" w:rsidRDefault="00B135C3" w:rsidP="00CE7478">
      <w:pPr>
        <w:pStyle w:val="H1GR"/>
      </w:pPr>
      <w:r w:rsidRPr="00B135C3">
        <w:tab/>
      </w:r>
      <w:r w:rsidRPr="00B135C3">
        <w:tab/>
        <w:t xml:space="preserve">Свобода передвижения и гражданство </w:t>
      </w:r>
      <w:bookmarkStart w:id="40" w:name="_Toc508716642"/>
      <w:bookmarkEnd w:id="40"/>
      <w:r w:rsidR="00CE7478">
        <w:t>(с</w:t>
      </w:r>
      <w:r w:rsidR="00CE7478" w:rsidRPr="00B135C3">
        <w:t>татья 18</w:t>
      </w:r>
      <w:r w:rsidR="00CE7478">
        <w:t>)</w:t>
      </w:r>
    </w:p>
    <w:p w:rsidR="00B135C3" w:rsidRPr="00B135C3" w:rsidRDefault="00B135C3" w:rsidP="00B135C3">
      <w:pPr>
        <w:pStyle w:val="SingleTxtGR"/>
      </w:pPr>
      <w:r w:rsidRPr="00B135C3">
        <w:t>102.</w:t>
      </w:r>
      <w:r w:rsidRPr="00B135C3">
        <w:tab/>
        <w:t>Статья 44 Конституции Ирака гарантирует гражданам право на свободное передвижение и свободу выбора места жительства, а также право не нести обязанности проживать в определенном месте. Право на гражданство также гарантировано согласно ст</w:t>
      </w:r>
      <w:r w:rsidR="00CE7478">
        <w:t>атье 18, где предусмотрено, что</w:t>
      </w:r>
    </w:p>
    <w:p w:rsidR="00B135C3" w:rsidRPr="00B135C3" w:rsidRDefault="00CE7478" w:rsidP="00B135C3">
      <w:pPr>
        <w:pStyle w:val="SingleTxtGR"/>
      </w:pPr>
      <w:r>
        <w:tab/>
      </w:r>
      <w:r>
        <w:rPr>
          <w:lang w:val="en-US"/>
        </w:rPr>
        <w:t>a</w:t>
      </w:r>
      <w:r w:rsidRPr="00CE7478">
        <w:t>)</w:t>
      </w:r>
      <w:r w:rsidR="00B135C3" w:rsidRPr="00B135C3">
        <w:tab/>
        <w:t>иракская национальность является правом каждого иракца и основанием для приобретения гражданства;</w:t>
      </w:r>
    </w:p>
    <w:p w:rsidR="00B135C3" w:rsidRPr="00B135C3" w:rsidRDefault="00CE7478" w:rsidP="00B135C3">
      <w:pPr>
        <w:pStyle w:val="SingleTxtGR"/>
      </w:pPr>
      <w:r>
        <w:tab/>
      </w:r>
      <w:r>
        <w:rPr>
          <w:lang w:val="en-US"/>
        </w:rPr>
        <w:t>b</w:t>
      </w:r>
      <w:r w:rsidRPr="00CE7478">
        <w:t>)</w:t>
      </w:r>
      <w:r w:rsidR="00B135C3" w:rsidRPr="00B135C3">
        <w:tab/>
        <w:t>в соответствии с законом иракцем является любой человек, отец или мать которого – иракцы.</w:t>
      </w:r>
    </w:p>
    <w:p w:rsidR="00B135C3" w:rsidRPr="00B135C3" w:rsidRDefault="00B135C3" w:rsidP="00B135C3">
      <w:pPr>
        <w:pStyle w:val="SingleTxtGR"/>
      </w:pPr>
      <w:r w:rsidRPr="00B135C3">
        <w:t>103.</w:t>
      </w:r>
      <w:r w:rsidRPr="00B135C3">
        <w:tab/>
        <w:t>Закон № 26 о гражданстве от 2006 года основывается на статье 18 Конституции Ирака и наделяет правом на иракское гражданство любого человека, о</w:t>
      </w:r>
      <w:r w:rsidR="00CE7478">
        <w:t>тец или мать которого – иракцы.</w:t>
      </w:r>
    </w:p>
    <w:p w:rsidR="00B135C3" w:rsidRPr="00B135C3" w:rsidRDefault="00B135C3" w:rsidP="00B135C3">
      <w:pPr>
        <w:pStyle w:val="SingleTxtGR"/>
      </w:pPr>
      <w:r w:rsidRPr="00B135C3">
        <w:t>104.</w:t>
      </w:r>
      <w:r w:rsidRPr="00B135C3">
        <w:tab/>
        <w:t xml:space="preserve">В разделе II (Статистика) главы IV (Нормативные положения и меры наказания) статьи 92 Закона № 89 о здравоохранении от 1981 года предусматривается, что </w:t>
      </w:r>
      <w:r w:rsidR="00385BE6">
        <w:t>«</w:t>
      </w:r>
      <w:r w:rsidRPr="00B135C3">
        <w:t>рождение иракцев и неиракцев регистрируется компетентным органом при Министерстве здравоохранения</w:t>
      </w:r>
      <w:r w:rsidR="00385BE6">
        <w:t>»</w:t>
      </w:r>
      <w:r w:rsidRPr="00B135C3">
        <w:t>.</w:t>
      </w:r>
    </w:p>
    <w:p w:rsidR="00B135C3" w:rsidRPr="00B135C3" w:rsidRDefault="00B135C3" w:rsidP="00B135C3">
      <w:pPr>
        <w:pStyle w:val="SingleTxtGR"/>
      </w:pPr>
      <w:r w:rsidRPr="00B135C3">
        <w:t>105.</w:t>
      </w:r>
      <w:r w:rsidRPr="00B135C3">
        <w:tab/>
        <w:t xml:space="preserve">Все рождения регистрируются в реестрах рождений, ведущихся во всех секторах системы первичной медико-санитарной помощи по всей стране, при этом в случае наличия какой-либо инвалидности делается соответствующая запись, чтобы затем эти центры и центры реабилитации инвалидов могли принимать соответствующие меры. Семье ребенка сообщают о типе инвалидности и о необходимости последующего контроля. Родителей также консультируют на предмет врожденных и наследственных патологий, чтобы они могли </w:t>
      </w:r>
      <w:r w:rsidR="00CE7478">
        <w:t>принимать обоснованные решения.</w:t>
      </w:r>
    </w:p>
    <w:p w:rsidR="00B135C3" w:rsidRPr="00B135C3" w:rsidRDefault="00B135C3" w:rsidP="00B135C3">
      <w:pPr>
        <w:pStyle w:val="SingleTxtGR"/>
      </w:pPr>
      <w:r w:rsidRPr="00B135C3">
        <w:t>106.</w:t>
      </w:r>
      <w:r w:rsidRPr="00B135C3">
        <w:tab/>
        <w:t>Министерство внутренних дел направляет сотрудников Главного управления по вопросам гражданства в комплексе зданий, где размещаются учреждения по делам инвалидов, находящиеся в ведении Министерства труда и социальных дел, для выдачи свидетельств о гражданстве этим лицам. Министерство также упрощает процедуру получения паспорта для инвалидов, их семей и учителей, работающих в таких заведениях. Управление по правам человека Министерства внутренних дел рекомендует упростить проверку документов путем выдачи глухим и немым лицам идентификационных бирок или дисков по типу тех, которые используются во время войны или конфликта.</w:t>
      </w:r>
    </w:p>
    <w:p w:rsidR="00B135C3" w:rsidRPr="00B135C3" w:rsidRDefault="00B135C3" w:rsidP="00B135C3">
      <w:pPr>
        <w:pStyle w:val="SingleTxtGR"/>
      </w:pPr>
      <w:r w:rsidRPr="00B135C3">
        <w:t>107.</w:t>
      </w:r>
      <w:r w:rsidRPr="00B135C3">
        <w:tab/>
        <w:t>Управление также оказывает содействие в выдаче инвалидам паспортов и свидетельств о гражданстве.</w:t>
      </w:r>
    </w:p>
    <w:p w:rsidR="00B135C3" w:rsidRPr="00CE7478" w:rsidRDefault="00B135C3" w:rsidP="00CE7478">
      <w:pPr>
        <w:pStyle w:val="H1GR"/>
      </w:pPr>
      <w:r w:rsidRPr="00B135C3">
        <w:tab/>
      </w:r>
      <w:r w:rsidRPr="00B135C3">
        <w:tab/>
        <w:t>Самостоятельный образ жизни и вовлеченность в местное сообщество</w:t>
      </w:r>
      <w:bookmarkStart w:id="41" w:name="_Toc508716643"/>
      <w:bookmarkEnd w:id="41"/>
      <w:r w:rsidR="00CE7478" w:rsidRPr="00CE7478">
        <w:t xml:space="preserve"> </w:t>
      </w:r>
      <w:r w:rsidR="00CE7478">
        <w:t>(с</w:t>
      </w:r>
      <w:r w:rsidR="00CE7478" w:rsidRPr="00B135C3">
        <w:t>татья 19</w:t>
      </w:r>
      <w:r w:rsidR="00CE7478">
        <w:t>)</w:t>
      </w:r>
    </w:p>
    <w:p w:rsidR="00B135C3" w:rsidRPr="00B135C3" w:rsidRDefault="00B135C3" w:rsidP="00B135C3">
      <w:pPr>
        <w:pStyle w:val="SingleTxtGR"/>
      </w:pPr>
      <w:r w:rsidRPr="00B135C3">
        <w:t>108.</w:t>
      </w:r>
      <w:r w:rsidRPr="00B135C3">
        <w:tab/>
        <w:t>Право на самостоятельный образ жизни и на неприкосновенность жилища закреплены</w:t>
      </w:r>
      <w:r w:rsidR="00675FB5">
        <w:t xml:space="preserve"> в статье 17 Конституции Ирака:</w:t>
      </w:r>
    </w:p>
    <w:p w:rsidR="00B135C3" w:rsidRPr="00B135C3" w:rsidRDefault="00CE7478" w:rsidP="00B135C3">
      <w:pPr>
        <w:pStyle w:val="SingleTxtGR"/>
      </w:pPr>
      <w:r>
        <w:tab/>
      </w:r>
      <w:r w:rsidR="00385BE6">
        <w:t>«</w:t>
      </w:r>
      <w:r>
        <w:rPr>
          <w:lang w:val="en-US"/>
        </w:rPr>
        <w:t>a</w:t>
      </w:r>
      <w:r w:rsidRPr="00CE7478">
        <w:t>)</w:t>
      </w:r>
      <w:r w:rsidR="00B135C3" w:rsidRPr="00B135C3">
        <w:tab/>
        <w:t>каждый человек имеет право на неприкосновенность частной жизни, при условии, что при этом не нарушаются права других лиц и нормы общественной морали;</w:t>
      </w:r>
    </w:p>
    <w:p w:rsidR="00B135C3" w:rsidRPr="00B135C3" w:rsidRDefault="00CE7478" w:rsidP="00B135C3">
      <w:pPr>
        <w:pStyle w:val="SingleTxtGR"/>
      </w:pPr>
      <w:r>
        <w:tab/>
        <w:t>b)</w:t>
      </w:r>
      <w:r w:rsidR="00B135C3" w:rsidRPr="00B135C3">
        <w:tab/>
        <w:t>гарантируется неприкосновенность жилища; никто не может проникать в жилище, производить обыск или другим способом нарушать его неприкосновенность, кроме как на основании постановления суда и в соответствии с законом</w:t>
      </w:r>
      <w:r w:rsidR="00385BE6">
        <w:t>»</w:t>
      </w:r>
      <w:r w:rsidR="00B135C3" w:rsidRPr="00B135C3">
        <w:t>.</w:t>
      </w:r>
    </w:p>
    <w:p w:rsidR="00B135C3" w:rsidRPr="00B135C3" w:rsidRDefault="00B135C3" w:rsidP="00B135C3">
      <w:pPr>
        <w:pStyle w:val="SingleTxtGR"/>
      </w:pPr>
      <w:r w:rsidRPr="00B135C3">
        <w:t>109.</w:t>
      </w:r>
      <w:r w:rsidRPr="00B135C3">
        <w:tab/>
        <w:t>Хотя соответствующее право закреплено в законодательстве, инвалиды живут в семье и получают помощь со стороны членов семьи. Лишь немногие из них живут отдельно, и, в частности, здесь кроется одна из причин не слишком активного планирования мероприятий, призванных обеспе</w:t>
      </w:r>
      <w:r w:rsidR="00C26531">
        <w:t>чить для них такую возможность.</w:t>
      </w:r>
    </w:p>
    <w:p w:rsidR="00B135C3" w:rsidRPr="00B135C3" w:rsidRDefault="00B135C3" w:rsidP="00B135C3">
      <w:pPr>
        <w:pStyle w:val="SingleTxtGR"/>
      </w:pPr>
      <w:r w:rsidRPr="00B135C3">
        <w:t>110.</w:t>
      </w:r>
      <w:r w:rsidRPr="00B135C3">
        <w:tab/>
        <w:t>Согласно циркулярному письму № 44130 Генерального секретариата Совета министров от 20 декабря 2011 года проводится работа по осуществлению программ и мероприятий по адаптации социальной и природной среды с учетом потребностей инвалидов.</w:t>
      </w:r>
    </w:p>
    <w:p w:rsidR="00B135C3" w:rsidRPr="00CE7478" w:rsidRDefault="00B135C3" w:rsidP="00CE7478">
      <w:pPr>
        <w:pStyle w:val="H1GR"/>
      </w:pPr>
      <w:r w:rsidRPr="00B135C3">
        <w:tab/>
      </w:r>
      <w:r w:rsidRPr="00B135C3">
        <w:tab/>
        <w:t>Индивидуальная мобильность</w:t>
      </w:r>
      <w:bookmarkStart w:id="42" w:name="_Toc508716644"/>
      <w:bookmarkEnd w:id="42"/>
      <w:r w:rsidR="00CE7478" w:rsidRPr="00CE7478">
        <w:t xml:space="preserve"> </w:t>
      </w:r>
      <w:r w:rsidR="00CE7478">
        <w:t>(с</w:t>
      </w:r>
      <w:r w:rsidR="00CE7478" w:rsidRPr="00B135C3">
        <w:t>татья 20</w:t>
      </w:r>
      <w:r w:rsidR="00CE7478">
        <w:t>)</w:t>
      </w:r>
    </w:p>
    <w:p w:rsidR="00B135C3" w:rsidRPr="00B135C3" w:rsidRDefault="00B135C3" w:rsidP="00B135C3">
      <w:pPr>
        <w:pStyle w:val="SingleTxtGR"/>
      </w:pPr>
      <w:r w:rsidRPr="00B135C3">
        <w:t>111.</w:t>
      </w:r>
      <w:r w:rsidRPr="00B135C3">
        <w:tab/>
        <w:t>В целях повышения мобильности инвалидов в безопасных условиях принимаютс</w:t>
      </w:r>
      <w:r w:rsidR="00CE7478">
        <w:t>я, в частности, следующее меры:</w:t>
      </w:r>
    </w:p>
    <w:p w:rsidR="00B135C3" w:rsidRPr="00B135C3" w:rsidRDefault="00B135C3" w:rsidP="00CE7478">
      <w:pPr>
        <w:pStyle w:val="Bullet1GR"/>
      </w:pPr>
      <w:r w:rsidRPr="00B135C3">
        <w:t>предоставление технических средств реабилитации и организация амбулаторного медицинского обследования инвалидов в любом из реабилитационных центров и стационаров, упомянутых в пункте 30</w:t>
      </w:r>
      <w:r w:rsidR="00CE7478">
        <w:t xml:space="preserve"> статьи 10 выше;</w:t>
      </w:r>
    </w:p>
    <w:p w:rsidR="00B135C3" w:rsidRPr="00B135C3" w:rsidRDefault="00B135C3" w:rsidP="00CE7478">
      <w:pPr>
        <w:pStyle w:val="Bullet1GR"/>
      </w:pPr>
      <w:r w:rsidRPr="00B135C3">
        <w:t>координация с соответствующими министерствами и международными организациями в рамках деятельности по удовлетворению потребностей всех инвалидов.</w:t>
      </w:r>
    </w:p>
    <w:p w:rsidR="00B135C3" w:rsidRPr="00B135C3" w:rsidRDefault="00B135C3" w:rsidP="00B135C3">
      <w:pPr>
        <w:pStyle w:val="SingleTxtGR"/>
      </w:pPr>
      <w:r w:rsidRPr="00B135C3">
        <w:t>112.</w:t>
      </w:r>
      <w:r w:rsidRPr="00B135C3">
        <w:tab/>
        <w:t>Министерство внутренних дел обеспечивает для государственных транспортных средств, используемых Министерством труда и социальных дел для перевозки инвалидов, возможности для более беспрепятственного перемещения, разрешая им занимать полосы движения, предназначенные дл</w:t>
      </w:r>
      <w:r w:rsidR="00CE7478">
        <w:t>я военных транспортных средств.</w:t>
      </w:r>
    </w:p>
    <w:p w:rsidR="00B135C3" w:rsidRPr="00B135C3" w:rsidRDefault="00B135C3" w:rsidP="00B135C3">
      <w:pPr>
        <w:pStyle w:val="SingleTxtGR"/>
      </w:pPr>
      <w:r w:rsidRPr="00B135C3">
        <w:t>113.</w:t>
      </w:r>
      <w:r w:rsidRPr="00B135C3">
        <w:tab/>
        <w:t>Применительно к функциям Министерства транспорта в Законе об уходе за инвалидами и лицами с особыми потребностями указано, что упомянутое министерство отвечает за:</w:t>
      </w:r>
    </w:p>
    <w:p w:rsidR="00B135C3" w:rsidRPr="00B135C3" w:rsidRDefault="00B135C3" w:rsidP="00B135C3">
      <w:pPr>
        <w:pStyle w:val="SingleTxtGR"/>
      </w:pPr>
      <w:r w:rsidRPr="00B135C3">
        <w:tab/>
        <w:t>а)</w:t>
      </w:r>
      <w:r w:rsidRPr="00B135C3">
        <w:tab/>
        <w:t>обеспечение свободного, безопасного и надежного доступа к общественному транспорту для инв</w:t>
      </w:r>
      <w:r w:rsidR="00C26531">
        <w:t>алидов и сопровождающих их лиц;</w:t>
      </w:r>
    </w:p>
    <w:p w:rsidR="00B135C3" w:rsidRPr="00B135C3" w:rsidRDefault="00B135C3" w:rsidP="00B135C3">
      <w:pPr>
        <w:pStyle w:val="SingleTxtGR"/>
      </w:pPr>
      <w:r w:rsidRPr="00B135C3">
        <w:tab/>
        <w:t>b)</w:t>
      </w:r>
      <w:r w:rsidRPr="00B135C3">
        <w:tab/>
        <w:t>обеспечение соблюдения требования о том, чтобы туристические компании предлагали по меньшей мере один вариант удобной перевозки специально для инвалидов и лиц с особыми потребностями;</w:t>
      </w:r>
    </w:p>
    <w:p w:rsidR="00B135C3" w:rsidRPr="00B135C3" w:rsidRDefault="00B135C3" w:rsidP="00B135C3">
      <w:pPr>
        <w:pStyle w:val="SingleTxtGR"/>
      </w:pPr>
      <w:r w:rsidRPr="00B135C3">
        <w:tab/>
        <w:t>c)</w:t>
      </w:r>
      <w:r w:rsidRPr="00B135C3">
        <w:tab/>
        <w:t>обеспечение того, чтобы инвалиды и лица с особыми потребностями дважды в год получали скидку на авиабилеты в размере 50 процентов.</w:t>
      </w:r>
    </w:p>
    <w:p w:rsidR="00B135C3" w:rsidRPr="00B135C3" w:rsidRDefault="00B135C3" w:rsidP="00CE7478">
      <w:pPr>
        <w:pStyle w:val="H1GR"/>
      </w:pPr>
      <w:r w:rsidRPr="00B135C3">
        <w:tab/>
      </w:r>
      <w:r w:rsidRPr="00B135C3">
        <w:tab/>
        <w:t>Свобода выражения мнения и убеждений и доступ к информации</w:t>
      </w:r>
      <w:bookmarkStart w:id="43" w:name="_Toc508716645"/>
      <w:bookmarkEnd w:id="43"/>
      <w:r w:rsidR="00CE7478">
        <w:t xml:space="preserve"> (с</w:t>
      </w:r>
      <w:r w:rsidR="00CE7478" w:rsidRPr="00B135C3">
        <w:t>татья 21</w:t>
      </w:r>
      <w:r w:rsidR="00CE7478">
        <w:t>)</w:t>
      </w:r>
    </w:p>
    <w:p w:rsidR="00B135C3" w:rsidRPr="00B135C3" w:rsidRDefault="00B135C3" w:rsidP="00B135C3">
      <w:pPr>
        <w:pStyle w:val="SingleTxtGR"/>
      </w:pPr>
      <w:r w:rsidRPr="00B135C3">
        <w:t>114.</w:t>
      </w:r>
      <w:r w:rsidRPr="00B135C3">
        <w:tab/>
        <w:t xml:space="preserve">Статья 38 Конституции Ирака гласит: </w:t>
      </w:r>
      <w:r w:rsidR="00385BE6">
        <w:t>«</w:t>
      </w:r>
      <w:r w:rsidRPr="00B135C3">
        <w:t xml:space="preserve">Государство гарантирует при условии соблюдения общественного порядка и норм морали: </w:t>
      </w:r>
      <w:r w:rsidR="00972A6D">
        <w:t>1)</w:t>
      </w:r>
      <w:r w:rsidRPr="00B135C3">
        <w:t xml:space="preserve"> свободу выражения мнений любым способом; </w:t>
      </w:r>
      <w:r w:rsidR="00972A6D">
        <w:t>2)</w:t>
      </w:r>
      <w:r w:rsidRPr="00B135C3">
        <w:t xml:space="preserve"> свободу прессы, печати, рекламы, информации и издательского дела; </w:t>
      </w:r>
      <w:r w:rsidR="00972A6D">
        <w:t>3)</w:t>
      </w:r>
      <w:r w:rsidRPr="00B135C3">
        <w:t xml:space="preserve"> свободу собраний и мирных демонстраций, порядок проведения которых регулируется законом</w:t>
      </w:r>
      <w:r w:rsidR="00385BE6">
        <w:t>»</w:t>
      </w:r>
      <w:r w:rsidRPr="00B135C3">
        <w:t xml:space="preserve">. Кроме того, в статье 40 Конституции Ирака предусмотрено следующее: </w:t>
      </w:r>
      <w:r w:rsidR="00385BE6">
        <w:t>«</w:t>
      </w:r>
      <w:r w:rsidRPr="00B135C3">
        <w:t>Свобода обмена почтовыми, телеграфными, телефонными, электронными и иными сообщениями и корреспонденцией гарантируется. Они не подлежат контролю и не могут перехватываться, а их содержание не может быть предано огласке иначе как по соображениям правового характера или безопасности и на основании судебного решения</w:t>
      </w:r>
      <w:r w:rsidR="00385BE6">
        <w:t>»</w:t>
      </w:r>
      <w:r w:rsidRPr="00B135C3">
        <w:t xml:space="preserve">. Помимо этого, в статье 42 предусматривается, что </w:t>
      </w:r>
      <w:r w:rsidR="00385BE6">
        <w:t>«</w:t>
      </w:r>
      <w:r w:rsidRPr="00B135C3">
        <w:t>каждый человек имеет право на свободу мысли, совести и убеждений</w:t>
      </w:r>
      <w:r w:rsidR="00385BE6">
        <w:t>»</w:t>
      </w:r>
      <w:r w:rsidRPr="00B135C3">
        <w:t>. Таким образом, Конституция Ирака разрешает свободу выражения мнения и убеждений и доступ к информации любым способом при условии соблюдения общественного порядка и норм общественной морали.</w:t>
      </w:r>
    </w:p>
    <w:p w:rsidR="00B135C3" w:rsidRPr="00B135C3" w:rsidRDefault="00B135C3" w:rsidP="00B135C3">
      <w:pPr>
        <w:pStyle w:val="SingleTxtGR"/>
      </w:pPr>
      <w:r w:rsidRPr="00B135C3">
        <w:t>115.</w:t>
      </w:r>
      <w:r w:rsidRPr="00B135C3">
        <w:tab/>
        <w:t>В настоящее время на рассмотрении Совета представителей находится проект закона о праве на свободу мнений и их свободное выражение.</w:t>
      </w:r>
    </w:p>
    <w:p w:rsidR="00B135C3" w:rsidRPr="00B135C3" w:rsidRDefault="00B135C3" w:rsidP="00B135C3">
      <w:pPr>
        <w:pStyle w:val="SingleTxtGR"/>
      </w:pPr>
      <w:r w:rsidRPr="00B135C3">
        <w:t>116.</w:t>
      </w:r>
      <w:r w:rsidRPr="00B135C3">
        <w:tab/>
        <w:t>Верховный судебный совет учредил суд для рассмотрения дел, касающихся средств массовой информации и публикаций.</w:t>
      </w:r>
    </w:p>
    <w:p w:rsidR="00B135C3" w:rsidRPr="00B135C3" w:rsidRDefault="00B135C3" w:rsidP="00B135C3">
      <w:pPr>
        <w:pStyle w:val="SingleTxtGR"/>
      </w:pPr>
      <w:r w:rsidRPr="00B135C3">
        <w:t>117.</w:t>
      </w:r>
      <w:r w:rsidRPr="00B135C3">
        <w:tab/>
        <w:t>Официальные лицензии на деятельность в Ираке в соответствии с правилами, устанавливаемыми Органом по вопросам средств массовой информации и коммуникаций, имеют 81 отделение, канал и радиостанция.</w:t>
      </w:r>
    </w:p>
    <w:p w:rsidR="00B135C3" w:rsidRPr="00B135C3" w:rsidRDefault="00B135C3" w:rsidP="00B135C3">
      <w:pPr>
        <w:pStyle w:val="SingleTxtGR"/>
      </w:pPr>
      <w:r w:rsidRPr="00B135C3">
        <w:t>118.</w:t>
      </w:r>
      <w:r w:rsidRPr="00B135C3">
        <w:tab/>
        <w:t>Не установлено никаких ограничений на использование приемников спутниковой связи и мобильных телефонов или в отношении доступа к Интернету и радио или газет и журналов, в том числе ввозимых из-за рубежа. Теперь, после длительного периода изоляции от остального мира, свобода выражения мнений является одним из важнейших элементов политической культуры в стране.</w:t>
      </w:r>
    </w:p>
    <w:p w:rsidR="00B135C3" w:rsidRPr="00B135C3" w:rsidRDefault="00B135C3" w:rsidP="00CE7478">
      <w:pPr>
        <w:pStyle w:val="H1GR"/>
      </w:pPr>
      <w:r w:rsidRPr="00B135C3">
        <w:tab/>
      </w:r>
      <w:r w:rsidRPr="00B135C3">
        <w:tab/>
        <w:t>Неприкосновенность частной жизни</w:t>
      </w:r>
      <w:bookmarkStart w:id="44" w:name="_Toc508716646"/>
      <w:bookmarkEnd w:id="44"/>
      <w:r w:rsidR="00CE7478">
        <w:t xml:space="preserve"> (с</w:t>
      </w:r>
      <w:r w:rsidR="00CE7478" w:rsidRPr="00B135C3">
        <w:t>татья 22</w:t>
      </w:r>
      <w:r w:rsidR="00CE7478">
        <w:t>)</w:t>
      </w:r>
    </w:p>
    <w:p w:rsidR="00B135C3" w:rsidRPr="00B135C3" w:rsidRDefault="00B135C3" w:rsidP="00B135C3">
      <w:pPr>
        <w:pStyle w:val="SingleTxtGR"/>
      </w:pPr>
      <w:r w:rsidRPr="00B135C3">
        <w:t>119.</w:t>
      </w:r>
      <w:r w:rsidRPr="00B135C3">
        <w:tab/>
        <w:t>Иракская Конституция предусматривает защиту частной жизни и неприкосновенности жилища в статье 17, которая гласит:</w:t>
      </w:r>
    </w:p>
    <w:p w:rsidR="00B135C3" w:rsidRPr="00B135C3" w:rsidRDefault="00CE7478" w:rsidP="00B135C3">
      <w:pPr>
        <w:pStyle w:val="SingleTxtGR"/>
      </w:pPr>
      <w:r>
        <w:tab/>
      </w:r>
      <w:r w:rsidR="00385BE6">
        <w:t>«</w:t>
      </w:r>
      <w:r>
        <w:rPr>
          <w:lang w:val="en-US"/>
        </w:rPr>
        <w:t>a</w:t>
      </w:r>
      <w:r w:rsidRPr="00CE7478">
        <w:t>)</w:t>
      </w:r>
      <w:r w:rsidR="00B135C3" w:rsidRPr="00B135C3">
        <w:tab/>
        <w:t>каждый человек имеет право на неприкосновенность частной жизни, при условии, что при этом не нарушаются права других лиц и нормы общественной морали;</w:t>
      </w:r>
    </w:p>
    <w:p w:rsidR="00B135C3" w:rsidRPr="00B135C3" w:rsidRDefault="00CE7478" w:rsidP="00B135C3">
      <w:pPr>
        <w:pStyle w:val="SingleTxtGR"/>
      </w:pPr>
      <w:r>
        <w:tab/>
      </w:r>
      <w:r>
        <w:rPr>
          <w:lang w:val="en-US"/>
        </w:rPr>
        <w:t>b</w:t>
      </w:r>
      <w:r w:rsidRPr="00CE7478">
        <w:t>)</w:t>
      </w:r>
      <w:r w:rsidR="00B135C3" w:rsidRPr="00B135C3">
        <w:tab/>
        <w:t>гарантируется неприкосновенность жилища; никто не может проникать в жилище, производить обыск или другим способом нарушать его неприкосновенность, кроме как на основании постановления суда и в соответствии с законом</w:t>
      </w:r>
      <w:r w:rsidR="00385BE6">
        <w:t>»</w:t>
      </w:r>
      <w:r w:rsidR="00B135C3" w:rsidRPr="00B135C3">
        <w:t>.</w:t>
      </w:r>
    </w:p>
    <w:p w:rsidR="00B135C3" w:rsidRPr="00B135C3" w:rsidRDefault="00B135C3" w:rsidP="00B135C3">
      <w:pPr>
        <w:pStyle w:val="SingleTxtGR"/>
      </w:pPr>
      <w:r w:rsidRPr="00B135C3">
        <w:t>120.</w:t>
      </w:r>
      <w:r w:rsidRPr="00B135C3">
        <w:tab/>
        <w:t>В разделах I и II главы II Уголовного кодекса (Закон № 111) от 1969 года также содержатся положения, касающиеся личной свободы, неприкосновенности частной жизни и жилища. В соответст</w:t>
      </w:r>
      <w:r w:rsidR="00A350C0">
        <w:t>вии со статьями 433–</w:t>
      </w:r>
      <w:r w:rsidRPr="00B135C3">
        <w:t>436 Кодекса любое лицо, распространяющее клевету или оскорбления в адрес других лиц, подлежит наказанию в виде лишения свободы или штрафа.</w:t>
      </w:r>
    </w:p>
    <w:p w:rsidR="00B135C3" w:rsidRPr="00B135C3" w:rsidRDefault="00B135C3" w:rsidP="00B135C3">
      <w:pPr>
        <w:pStyle w:val="SingleTxtGR"/>
      </w:pPr>
      <w:r w:rsidRPr="00B135C3">
        <w:t>121.</w:t>
      </w:r>
      <w:r w:rsidRPr="00B135C3">
        <w:tab/>
        <w:t>В статье 24 Закона № 89 о здравоохранении от 1981 года, касающейся психологических, психических и неврологических расстройств, предусмотрено, что Министерство здравоохранения должно осуществлять следующую деятельность:</w:t>
      </w:r>
    </w:p>
    <w:p w:rsidR="00B135C3" w:rsidRPr="00B135C3" w:rsidRDefault="00B135C3" w:rsidP="00CE7478">
      <w:pPr>
        <w:pStyle w:val="Bullet1GR"/>
      </w:pPr>
      <w:r w:rsidRPr="00B135C3">
        <w:t>создать учреждения, оказывающие леч</w:t>
      </w:r>
      <w:r w:rsidR="00C26531">
        <w:t>ебно-профилактические услуги, в </w:t>
      </w:r>
      <w:r w:rsidRPr="00B135C3">
        <w:t>количестве, достаточном для обеспечения предоставления психологических, психиатрических и психоневрологических услуг гражданам;</w:t>
      </w:r>
    </w:p>
    <w:p w:rsidR="00B135C3" w:rsidRPr="00B135C3" w:rsidRDefault="00B135C3" w:rsidP="00CE7478">
      <w:pPr>
        <w:pStyle w:val="Bullet1GR"/>
      </w:pPr>
      <w:r w:rsidRPr="00B135C3">
        <w:t>предоставлять профилактические услуги по охране психического здоровья граждан на всех этапах развития человека, с момента рождения до пожилого возраста;</w:t>
      </w:r>
    </w:p>
    <w:p w:rsidR="00B135C3" w:rsidRPr="00B135C3" w:rsidRDefault="00B135C3" w:rsidP="00CE7478">
      <w:pPr>
        <w:pStyle w:val="Bullet1GR"/>
      </w:pPr>
      <w:r w:rsidRPr="00B135C3">
        <w:t>оказывать основные медицинские услуги и обеспечивать надлежащее лечение:</w:t>
      </w:r>
    </w:p>
    <w:p w:rsidR="00B135C3" w:rsidRPr="00B135C3" w:rsidRDefault="00B135C3" w:rsidP="00CE7478">
      <w:pPr>
        <w:pStyle w:val="SingleTxtGR"/>
        <w:ind w:left="2268"/>
      </w:pPr>
      <w:r w:rsidRPr="00B135C3">
        <w:t>а)</w:t>
      </w:r>
      <w:r w:rsidRPr="00B135C3">
        <w:tab/>
        <w:t>учащимся, испытывающим затруднения в учебе;</w:t>
      </w:r>
    </w:p>
    <w:p w:rsidR="00B135C3" w:rsidRPr="00B135C3" w:rsidRDefault="00B135C3" w:rsidP="00CE7478">
      <w:pPr>
        <w:pStyle w:val="SingleTxtGR"/>
        <w:ind w:left="2268"/>
      </w:pPr>
      <w:r w:rsidRPr="00B135C3">
        <w:t>b)</w:t>
      </w:r>
      <w:r w:rsidRPr="00B135C3">
        <w:tab/>
        <w:t>больным с деменцией;</w:t>
      </w:r>
    </w:p>
    <w:p w:rsidR="00B135C3" w:rsidRPr="00B135C3" w:rsidRDefault="00B135C3" w:rsidP="00CE7478">
      <w:pPr>
        <w:pStyle w:val="SingleTxtGR"/>
        <w:ind w:left="2268"/>
      </w:pPr>
      <w:r w:rsidRPr="00B135C3">
        <w:t>c)</w:t>
      </w:r>
      <w:r w:rsidRPr="00B135C3">
        <w:tab/>
        <w:t>больным эпилепсией.</w:t>
      </w:r>
    </w:p>
    <w:p w:rsidR="00B135C3" w:rsidRPr="00B135C3" w:rsidRDefault="00B135C3" w:rsidP="00B135C3">
      <w:pPr>
        <w:pStyle w:val="SingleTxtGR"/>
      </w:pPr>
      <w:r w:rsidRPr="00B135C3">
        <w:t>Такая помощь оказывается во взаимодействии с соответствующими министерствами, если проблемы, с которыми сталкиваются эти категории населения, не ограничиваются одной лишь сферой здоровья.</w:t>
      </w:r>
    </w:p>
    <w:p w:rsidR="00B135C3" w:rsidRPr="00B135C3" w:rsidRDefault="00B135C3" w:rsidP="00B135C3">
      <w:pPr>
        <w:pStyle w:val="SingleTxtGR"/>
      </w:pPr>
      <w:r w:rsidRPr="00B135C3">
        <w:t>122.</w:t>
      </w:r>
      <w:r w:rsidRPr="00B135C3">
        <w:tab/>
        <w:t>Для инвалидов организуется последующее диспансерное наблюдение, и их права в качестве пациентов включают врачебную тайну, которая гарантируется и соблюдается (как и в случае лиц с особыми потребностями). Тот же порядок действует и для взрослых пациентов и лиц, которые, проходя добрачные консультации, сообщают сведения частного характера. Всем пациентам гарантировано соблюдение их прав, независимо от того, являются ли они инвалидами или нет, в соответствии с самой последней реда</w:t>
      </w:r>
      <w:r w:rsidR="00CE7478">
        <w:t>кцией Закона о здравоохранении.</w:t>
      </w:r>
    </w:p>
    <w:p w:rsidR="00B135C3" w:rsidRPr="00B135C3" w:rsidRDefault="00B135C3" w:rsidP="00B135C3">
      <w:pPr>
        <w:pStyle w:val="SingleTxtGR"/>
      </w:pPr>
      <w:r w:rsidRPr="00B135C3">
        <w:t>123.</w:t>
      </w:r>
      <w:r w:rsidRPr="00B135C3">
        <w:tab/>
        <w:t>В национальном законодательстве, касающемся защиты частной жизни, не проводится различия между инвалидами и другими лицами, поскольку все люди имеют одинаковые неотъемлемые права.</w:t>
      </w:r>
    </w:p>
    <w:p w:rsidR="00B135C3" w:rsidRPr="00B135C3" w:rsidRDefault="00B135C3" w:rsidP="00460291">
      <w:pPr>
        <w:pStyle w:val="SingleTxtGR"/>
        <w:spacing w:after="100"/>
      </w:pPr>
      <w:r w:rsidRPr="00B135C3">
        <w:t>124.</w:t>
      </w:r>
      <w:r w:rsidRPr="00B135C3">
        <w:tab/>
        <w:t>Несмотря на защиту права на частную жизнь, в случае инвалидов существует опасность нарушения этого права, поскольку инвалидов могут скрывать от всех, и они могут не иметь возможности пользоваться своими правами и участвовать в жизни общества по ц</w:t>
      </w:r>
      <w:r w:rsidR="00CE7478">
        <w:t>елому ряду причин, в том числе:</w:t>
      </w:r>
    </w:p>
    <w:p w:rsidR="00B135C3" w:rsidRPr="00B135C3" w:rsidRDefault="00B135C3" w:rsidP="00460291">
      <w:pPr>
        <w:pStyle w:val="Bullet1GR"/>
        <w:spacing w:after="100"/>
      </w:pPr>
      <w:r w:rsidRPr="00B135C3">
        <w:t>из-за низкого уровня осведомленности родственников о праве на неприкосновенность частной жизни;</w:t>
      </w:r>
    </w:p>
    <w:p w:rsidR="00B135C3" w:rsidRPr="00B135C3" w:rsidRDefault="00B135C3" w:rsidP="00460291">
      <w:pPr>
        <w:pStyle w:val="Bullet1GR"/>
        <w:spacing w:after="100"/>
      </w:pPr>
      <w:r w:rsidRPr="00B135C3">
        <w:t>в силу мнения, согласно которому защита неприкосновенности личной жизни является делом семьи, а не отдельного человека, в результате чего родственники скрывают случаи инвалидности под предлогом защиты частной жизни семьи, поскольку факт наличия в семье тяжелого инвалида сказывается на ее социальном статусе и на отношении к ней и ее членам.</w:t>
      </w:r>
    </w:p>
    <w:p w:rsidR="00B135C3" w:rsidRPr="00CE7478" w:rsidRDefault="00B135C3" w:rsidP="00CE7478">
      <w:pPr>
        <w:pStyle w:val="H1GR"/>
      </w:pPr>
      <w:r w:rsidRPr="00B135C3">
        <w:tab/>
      </w:r>
      <w:r w:rsidRPr="00B135C3">
        <w:tab/>
        <w:t>Уважение дома и семьи</w:t>
      </w:r>
      <w:bookmarkStart w:id="45" w:name="_Toc508716647"/>
      <w:bookmarkEnd w:id="45"/>
      <w:r w:rsidR="00CE7478" w:rsidRPr="00CE7478">
        <w:t xml:space="preserve"> (</w:t>
      </w:r>
      <w:r w:rsidR="00CE7478">
        <w:t>c</w:t>
      </w:r>
      <w:r w:rsidR="00CE7478" w:rsidRPr="00B135C3">
        <w:t>татья 23</w:t>
      </w:r>
      <w:r w:rsidR="00CE7478" w:rsidRPr="00CE7478">
        <w:t>)</w:t>
      </w:r>
    </w:p>
    <w:p w:rsidR="00B135C3" w:rsidRPr="00B135C3" w:rsidRDefault="00B135C3" w:rsidP="00460291">
      <w:pPr>
        <w:pStyle w:val="SingleTxtGR"/>
        <w:spacing w:after="100"/>
      </w:pPr>
      <w:r w:rsidRPr="00B135C3">
        <w:t>125.</w:t>
      </w:r>
      <w:r w:rsidRPr="00B135C3">
        <w:tab/>
        <w:t xml:space="preserve">В пункте </w:t>
      </w:r>
      <w:r w:rsidRPr="00B135C3">
        <w:rPr>
          <w:lang w:val="en-US"/>
        </w:rPr>
        <w:t>I</w:t>
      </w:r>
      <w:r w:rsidRPr="00B135C3">
        <w:t xml:space="preserve"> статьи 29 Конституции Ирака указано следующее: </w:t>
      </w:r>
      <w:r w:rsidR="00385BE6">
        <w:t>«</w:t>
      </w:r>
      <w:r w:rsidRPr="00B135C3">
        <w:t>a) семья является основой общества, и государство обязуется по</w:t>
      </w:r>
      <w:r w:rsidR="00CE7478">
        <w:t>ддерживать ее существование, ее </w:t>
      </w:r>
      <w:r w:rsidRPr="00B135C3">
        <w:t>этические и религиозные ценности; b) государство гарантирует защиту материнства, детства и старости, проявляет заботу о детях и молодежи и обеспечивает им достойные условия для развития их талантов и способностей</w:t>
      </w:r>
      <w:r w:rsidR="00385BE6">
        <w:t>»</w:t>
      </w:r>
      <w:r w:rsidRPr="00B135C3">
        <w:t xml:space="preserve">. В пункте IV этой статьи предусмотрено: </w:t>
      </w:r>
      <w:r w:rsidR="00385BE6">
        <w:t>«</w:t>
      </w:r>
      <w:r w:rsidRPr="00B135C3">
        <w:t>Все формы насилия и жестокого обращения в семье, школе и обществе запрещены</w:t>
      </w:r>
      <w:r w:rsidR="00385BE6">
        <w:t>»</w:t>
      </w:r>
      <w:r w:rsidRPr="00B135C3">
        <w:t>.</w:t>
      </w:r>
    </w:p>
    <w:p w:rsidR="00B135C3" w:rsidRPr="00B135C3" w:rsidRDefault="00B135C3" w:rsidP="00460291">
      <w:pPr>
        <w:pStyle w:val="SingleTxtGR"/>
        <w:spacing w:after="100"/>
      </w:pPr>
      <w:r w:rsidRPr="00B135C3">
        <w:t>126.</w:t>
      </w:r>
      <w:r w:rsidRPr="00B135C3">
        <w:tab/>
        <w:t>В главе II (Профилактическая ме</w:t>
      </w:r>
      <w:r w:rsidR="00CE7478">
        <w:t>дицинская помощь) Закона № 89 о </w:t>
      </w:r>
      <w:r w:rsidRPr="00B135C3">
        <w:t xml:space="preserve">здравоохранении от 1981 года статья 6 предусматривает следующее: </w:t>
      </w:r>
      <w:r w:rsidR="00385BE6">
        <w:t>«</w:t>
      </w:r>
      <w:r w:rsidRPr="00B135C3">
        <w:t>Охрана здоровья матерей, детей и семей имеет целью выполнение долга общества и государства перед матерями и детьми с момента формирования последних в качестве эмбрионов</w:t>
      </w:r>
      <w:r w:rsidR="00385BE6">
        <w:t>»</w:t>
      </w:r>
      <w:r w:rsidRPr="00B135C3">
        <w:t>.</w:t>
      </w:r>
    </w:p>
    <w:p w:rsidR="00B135C3" w:rsidRPr="00B135C3" w:rsidRDefault="00B135C3" w:rsidP="00460291">
      <w:pPr>
        <w:pStyle w:val="SingleTxtGR"/>
        <w:spacing w:after="100"/>
      </w:pPr>
      <w:r w:rsidRPr="00B135C3">
        <w:t>127.</w:t>
      </w:r>
      <w:r w:rsidRPr="00B135C3">
        <w:tab/>
        <w:t>В соответствии со статьей 7 этого закона Министерство здравоохранения стремится обеспечить достижение целей охраны здоровья матерей, детей и семей путем следующих мер:</w:t>
      </w:r>
    </w:p>
    <w:p w:rsidR="00B135C3" w:rsidRPr="00B135C3" w:rsidRDefault="00CE7478" w:rsidP="00460291">
      <w:pPr>
        <w:pStyle w:val="SingleTxtGR"/>
        <w:spacing w:after="100"/>
      </w:pPr>
      <w:r>
        <w:tab/>
      </w:r>
      <w:r>
        <w:rPr>
          <w:lang w:val="en-US"/>
        </w:rPr>
        <w:t>a</w:t>
      </w:r>
      <w:r w:rsidRPr="00CE7478">
        <w:t>)</w:t>
      </w:r>
      <w:r w:rsidR="00B135C3" w:rsidRPr="00B135C3">
        <w:tab/>
        <w:t>прилагать усилия для обеспечения в масштабах всей страны доступа к центрам, занимающимся оказанием медицинской помощи матерям, детям и семьям;</w:t>
      </w:r>
    </w:p>
    <w:p w:rsidR="00B135C3" w:rsidRPr="00B135C3" w:rsidRDefault="00CE7478" w:rsidP="00460291">
      <w:pPr>
        <w:pStyle w:val="SingleTxtGR"/>
        <w:spacing w:after="100"/>
      </w:pPr>
      <w:r>
        <w:tab/>
      </w:r>
      <w:r>
        <w:rPr>
          <w:lang w:val="en-US"/>
        </w:rPr>
        <w:t>b</w:t>
      </w:r>
      <w:r w:rsidRPr="00CE7478">
        <w:t>)</w:t>
      </w:r>
      <w:r w:rsidR="00B135C3" w:rsidRPr="00B135C3">
        <w:tab/>
        <w:t>предлагать вступающим в брак пройти медицинское обследование, чтобы удостовериться в крепком здоровье и получить соответствующее медицинское свидетельство;</w:t>
      </w:r>
    </w:p>
    <w:p w:rsidR="00B135C3" w:rsidRPr="00B135C3" w:rsidRDefault="00CE7478" w:rsidP="00460291">
      <w:pPr>
        <w:pStyle w:val="SingleTxtGR"/>
        <w:spacing w:after="100"/>
      </w:pPr>
      <w:r>
        <w:tab/>
      </w:r>
      <w:r>
        <w:rPr>
          <w:lang w:val="en-US"/>
        </w:rPr>
        <w:t>c</w:t>
      </w:r>
      <w:r w:rsidRPr="00CE7478">
        <w:t>)</w:t>
      </w:r>
      <w:r w:rsidR="00B135C3" w:rsidRPr="00B135C3">
        <w:tab/>
        <w:t>обеспечивать физическую и психологическую подготовленность невест к выполнению в будущем своих материнских функций и обязанностей;</w:t>
      </w:r>
    </w:p>
    <w:p w:rsidR="00B135C3" w:rsidRPr="00B135C3" w:rsidRDefault="00CE7478" w:rsidP="00460291">
      <w:pPr>
        <w:pStyle w:val="SingleTxtGR"/>
        <w:spacing w:after="100"/>
      </w:pPr>
      <w:r>
        <w:tab/>
      </w:r>
      <w:r>
        <w:rPr>
          <w:lang w:val="en-US"/>
        </w:rPr>
        <w:t>d</w:t>
      </w:r>
      <w:r w:rsidRPr="00CE7478">
        <w:t>)</w:t>
      </w:r>
      <w:r w:rsidR="00B135C3" w:rsidRPr="00B135C3">
        <w:tab/>
        <w:t>организовывать наблюдение за состоянием здоровья беременных женщин и плода на основе регулярных осмотров и улучшения питания женщин;</w:t>
      </w:r>
    </w:p>
    <w:p w:rsidR="00B135C3" w:rsidRPr="00B135C3" w:rsidRDefault="00CE7478" w:rsidP="00460291">
      <w:pPr>
        <w:pStyle w:val="SingleTxtGR"/>
        <w:spacing w:after="100"/>
      </w:pPr>
      <w:r>
        <w:tab/>
      </w:r>
      <w:r>
        <w:rPr>
          <w:lang w:val="en-US"/>
        </w:rPr>
        <w:t>e</w:t>
      </w:r>
      <w:r w:rsidRPr="00CE7478">
        <w:t>)</w:t>
      </w:r>
      <w:r w:rsidR="00B135C3" w:rsidRPr="00B135C3">
        <w:tab/>
        <w:t>рекомендовать семьям планировать беременность с разумными промежутками на благо здоровья матери, ребенка и семьи;</w:t>
      </w:r>
    </w:p>
    <w:p w:rsidR="00B135C3" w:rsidRPr="00B135C3" w:rsidRDefault="00CE7478" w:rsidP="00460291">
      <w:pPr>
        <w:pStyle w:val="SingleTxtGR"/>
        <w:spacing w:after="100"/>
      </w:pPr>
      <w:r>
        <w:tab/>
      </w:r>
      <w:r>
        <w:rPr>
          <w:lang w:val="en-US"/>
        </w:rPr>
        <w:t>f</w:t>
      </w:r>
      <w:r w:rsidRPr="00CE7478">
        <w:t>)</w:t>
      </w:r>
      <w:r w:rsidR="00B135C3" w:rsidRPr="00B135C3">
        <w:tab/>
        <w:t>организовывать регулярный осмотр детей для проверки их роста и здоровья и давать рекомендации матерям в отношении питания растущих детей;</w:t>
      </w:r>
    </w:p>
    <w:p w:rsidR="00B135C3" w:rsidRDefault="00CE7478" w:rsidP="00460291">
      <w:pPr>
        <w:pStyle w:val="SingleTxtGR"/>
        <w:spacing w:after="100"/>
      </w:pPr>
      <w:r>
        <w:tab/>
      </w:r>
      <w:r>
        <w:rPr>
          <w:lang w:val="en-US"/>
        </w:rPr>
        <w:t>g</w:t>
      </w:r>
      <w:r w:rsidRPr="00CE7478">
        <w:t>)</w:t>
      </w:r>
      <w:r w:rsidR="00B135C3" w:rsidRPr="00B135C3">
        <w:tab/>
        <w:t>требовать периодического прохождения гражданами вакцинации по указанию органов здравоохранения.</w:t>
      </w:r>
    </w:p>
    <w:p w:rsidR="005B5031" w:rsidRPr="00B135C3" w:rsidRDefault="005B5031" w:rsidP="00460291">
      <w:pPr>
        <w:pStyle w:val="SingleTxtGR"/>
        <w:spacing w:after="100"/>
      </w:pPr>
      <w:r>
        <w:t>При применении перечисленных выше мер различия между здоровыми гражданами и инвалидами не проводится.</w:t>
      </w:r>
    </w:p>
    <w:p w:rsidR="00B135C3" w:rsidRPr="00B135C3" w:rsidRDefault="00B135C3" w:rsidP="00460291">
      <w:pPr>
        <w:pStyle w:val="SingleTxtGR"/>
        <w:spacing w:after="100"/>
      </w:pPr>
      <w:r w:rsidRPr="00B135C3">
        <w:t>128.</w:t>
      </w:r>
      <w:r w:rsidRPr="00B135C3">
        <w:tab/>
        <w:t>Пары, проходящие добрачные консультации, инвалиды и, в особых случаях, их семьи получают информацию об их состоянии и о риске его передачи в тех случаях, когда такое состояние является врожденным или передается по наследству. При осуществлении мероприятий в рамках семейной медицины в центрах первичной медико-санитарной помощи также уделяется повышенное внимание охране здоровья семьи, чтобы родственники брали на себя основную заботу о здоровье любого из членов семьи с особыми потребностями.</w:t>
      </w:r>
    </w:p>
    <w:p w:rsidR="00B135C3" w:rsidRPr="00CE7478" w:rsidRDefault="00B135C3" w:rsidP="00CE7478">
      <w:pPr>
        <w:pStyle w:val="H1GR"/>
      </w:pPr>
      <w:r w:rsidRPr="00B135C3">
        <w:tab/>
      </w:r>
      <w:r w:rsidRPr="00B135C3">
        <w:tab/>
        <w:t>Образование</w:t>
      </w:r>
      <w:bookmarkStart w:id="46" w:name="_Toc508716648"/>
      <w:bookmarkEnd w:id="46"/>
      <w:r w:rsidR="00CE7478" w:rsidRPr="00CE7478">
        <w:t xml:space="preserve"> (</w:t>
      </w:r>
      <w:r w:rsidR="00CE7478">
        <w:t>c</w:t>
      </w:r>
      <w:r w:rsidR="00CE7478" w:rsidRPr="00B135C3">
        <w:t>татья 24</w:t>
      </w:r>
      <w:r w:rsidR="00CE7478" w:rsidRPr="00CE7478">
        <w:t>)</w:t>
      </w:r>
    </w:p>
    <w:p w:rsidR="00B135C3" w:rsidRPr="00B135C3" w:rsidRDefault="00B135C3" w:rsidP="00675FB5">
      <w:pPr>
        <w:pStyle w:val="SingleTxtGR"/>
        <w:spacing w:after="100"/>
      </w:pPr>
      <w:r w:rsidRPr="00B135C3">
        <w:t>129.</w:t>
      </w:r>
      <w:r w:rsidRPr="00B135C3">
        <w:tab/>
        <w:t xml:space="preserve">В пункте 1 статьи 34 Конституции гарантируется право на образование: </w:t>
      </w:r>
      <w:r w:rsidR="00385BE6">
        <w:t>«</w:t>
      </w:r>
      <w:r w:rsidR="00CE7478">
        <w:rPr>
          <w:lang w:val="en-US"/>
        </w:rPr>
        <w:t>a</w:t>
      </w:r>
      <w:r w:rsidR="00CE7478" w:rsidRPr="00CE7478">
        <w:t>)</w:t>
      </w:r>
      <w:r w:rsidR="00CE7478">
        <w:t> </w:t>
      </w:r>
      <w:r w:rsidRPr="00B135C3">
        <w:t>Образование является важнейшим фактором общественного прогресса и правом, гарантированным государством. Оно является обязательным для начальной школы, и государство гара</w:t>
      </w:r>
      <w:r w:rsidR="00CE7478">
        <w:t xml:space="preserve">нтирует борьбу с неграмотностью; </w:t>
      </w:r>
      <w:r w:rsidR="00CE7478">
        <w:rPr>
          <w:lang w:val="en-US"/>
        </w:rPr>
        <w:t>b</w:t>
      </w:r>
      <w:r w:rsidR="00CE7478" w:rsidRPr="00CE7478">
        <w:t>)</w:t>
      </w:r>
      <w:r w:rsidR="00CE7478">
        <w:t xml:space="preserve"> в</w:t>
      </w:r>
      <w:r w:rsidRPr="00B135C3">
        <w:t xml:space="preserve">се иракцы имеют право на бесплатное </w:t>
      </w:r>
      <w:r w:rsidR="00CE7478">
        <w:t>образование на всех его стадиях; c) г</w:t>
      </w:r>
      <w:r w:rsidRPr="00B135C3">
        <w:t>осударство поощряет научные исследования в мирных целях в интересах человечества и поддерживает мастерство, творческий подход, новации и все проявления талантливости</w:t>
      </w:r>
      <w:r w:rsidR="00CE7478">
        <w:t>; d)</w:t>
      </w:r>
      <w:r w:rsidRPr="00B135C3">
        <w:t xml:space="preserve"> В соответствии с законодательством гарантируется частное и государственное образование</w:t>
      </w:r>
      <w:r w:rsidR="00385BE6">
        <w:t>»</w:t>
      </w:r>
      <w:r w:rsidRPr="00B135C3">
        <w:t>.</w:t>
      </w:r>
    </w:p>
    <w:p w:rsidR="00B135C3" w:rsidRPr="00B135C3" w:rsidRDefault="00B135C3" w:rsidP="00675FB5">
      <w:pPr>
        <w:pStyle w:val="SingleTxtGR"/>
        <w:spacing w:after="100"/>
      </w:pPr>
      <w:r w:rsidRPr="00B135C3">
        <w:t>130.</w:t>
      </w:r>
      <w:r w:rsidRPr="00B135C3">
        <w:tab/>
        <w:t>Основу системы образования в федеративной Республике Ирак образуют вера во всемогущего Бога и высшая ценность человечности. В соответствии с Конституцией Ирака государство гарантирует еди</w:t>
      </w:r>
      <w:r w:rsidR="00A350C0">
        <w:t>нство и независимость страны, а </w:t>
      </w:r>
      <w:r w:rsidRPr="00B135C3">
        <w:t>также уважение прав человека и основных свобод, включая право граждан на бесплатное образование на всех уровнях обучения. Государство проводит твердый курс на ликвидацию неграмотности, обеспечение равенства возможностей и комплексное, планомерное и скоординированное поощрение всех ветвей образования в целях развития, позволяющего воспитать здоровое и хорошо образованное новое поколение, как это отражено в концепции и зад</w:t>
      </w:r>
      <w:r w:rsidR="00CE7478">
        <w:t>ачах образования, утвержденных</w:t>
      </w:r>
      <w:r w:rsidR="00CE7478">
        <w:br/>
      </w:r>
      <w:r w:rsidRPr="00B135C3">
        <w:t>в 2008 году, и национальной стратегии развития высшего обр</w:t>
      </w:r>
      <w:r w:rsidR="00CE7478">
        <w:t>азования в Ираке на период 2011–</w:t>
      </w:r>
      <w:r w:rsidRPr="00B135C3">
        <w:t>2022 годов.</w:t>
      </w:r>
    </w:p>
    <w:p w:rsidR="00B135C3" w:rsidRPr="00B135C3" w:rsidRDefault="00B135C3" w:rsidP="00675FB5">
      <w:pPr>
        <w:pStyle w:val="SingleTxtGR"/>
        <w:spacing w:after="100"/>
      </w:pPr>
      <w:r w:rsidRPr="00B135C3">
        <w:t>131.</w:t>
      </w:r>
      <w:r w:rsidRPr="00B135C3">
        <w:tab/>
        <w:t xml:space="preserve">Принимаются законодательные и иные меры для обеспечения доступности школ и учебных материалов и разработки действенных механизмов для оказания помощи инвалидам и содействия их полной интеграции. Центральное место в ряду этих мер принадлежит принятию Закона № </w:t>
      </w:r>
      <w:r w:rsidR="00CE7478">
        <w:t>118 об обязательном образовании</w:t>
      </w:r>
      <w:r w:rsidR="00CE7478">
        <w:br/>
      </w:r>
      <w:r w:rsidRPr="00B135C3">
        <w:t xml:space="preserve">от 1976 года, в статье 1 которого предусматривается следующее: </w:t>
      </w:r>
      <w:r w:rsidR="00385BE6">
        <w:t>«</w:t>
      </w:r>
      <w:r w:rsidRPr="00B135C3">
        <w:t>1. Начальное образование является бесплатным и обязательным для всех детей, достигших младшего школьного возраста к началу учебного года или до 31 декабря этого года</w:t>
      </w:r>
      <w:r w:rsidR="00385BE6">
        <w:t>»</w:t>
      </w:r>
      <w:r w:rsidRPr="00B135C3">
        <w:t xml:space="preserve">. В статье 9 (с поправками, внесенными в 1987 году) установлено, что: </w:t>
      </w:r>
      <w:r w:rsidR="00385BE6">
        <w:t>«</w:t>
      </w:r>
      <w:r w:rsidRPr="00B135C3">
        <w:t>Министерство образования принимает меры для увеличения в обычных начальных школах числа специальных классов</w:t>
      </w:r>
      <w:r w:rsidR="000666FE">
        <w:t xml:space="preserve"> </w:t>
      </w:r>
      <w:r w:rsidRPr="00B135C3">
        <w:t>для детей, испытывающих трудности в обучении, детей с нарушениями зрения или слуха и других детей, не относящихся к категории инвалидов согласно Закону о социальном обеспечении № 126 от 1980 года с внесенными в него поправками, в целях обеспечения получения ими образования, ухода за ними и развития их способностей в соответствии с установленными требованиями</w:t>
      </w:r>
      <w:r w:rsidR="00385BE6">
        <w:t>»</w:t>
      </w:r>
      <w:r w:rsidRPr="00B135C3">
        <w:t>.</w:t>
      </w:r>
    </w:p>
    <w:p w:rsidR="00B135C3" w:rsidRPr="00B135C3" w:rsidRDefault="00B135C3" w:rsidP="00675FB5">
      <w:pPr>
        <w:pStyle w:val="SingleTxtGR"/>
        <w:spacing w:after="100"/>
      </w:pPr>
      <w:r w:rsidRPr="00B135C3">
        <w:t>132.</w:t>
      </w:r>
      <w:r w:rsidRPr="00B135C3">
        <w:tab/>
        <w:t>В соответствии с Распоряжением № 13 Министерства образования от 1972 года для удовлетворения потребностей инвалидов в структуре Главного управления народного образования был создан отдел по вопросам специального образования.</w:t>
      </w:r>
    </w:p>
    <w:p w:rsidR="00B135C3" w:rsidRPr="00B135C3" w:rsidRDefault="00B135C3" w:rsidP="00675FB5">
      <w:pPr>
        <w:pStyle w:val="SingleTxtGR"/>
        <w:spacing w:after="100"/>
      </w:pPr>
      <w:r w:rsidRPr="00B135C3">
        <w:t>133.</w:t>
      </w:r>
      <w:r w:rsidRPr="00B135C3">
        <w:tab/>
        <w:t>Статья 34 новой постоянной Конституции, прово</w:t>
      </w:r>
      <w:r w:rsidR="00CE7478">
        <w:t>зглашенной в 2005 году, гласит:</w:t>
      </w:r>
    </w:p>
    <w:p w:rsidR="00B135C3" w:rsidRPr="00B135C3" w:rsidRDefault="00CE7478" w:rsidP="00675FB5">
      <w:pPr>
        <w:pStyle w:val="SingleTxtGR"/>
        <w:spacing w:after="100"/>
      </w:pPr>
      <w:r>
        <w:tab/>
      </w:r>
      <w:r w:rsidR="00385BE6">
        <w:t>«</w:t>
      </w:r>
      <w:r>
        <w:rPr>
          <w:lang w:val="en-US"/>
        </w:rPr>
        <w:t>a</w:t>
      </w:r>
      <w:r w:rsidRPr="00CE7478">
        <w:t>)</w:t>
      </w:r>
      <w:r w:rsidR="00B135C3" w:rsidRPr="00B135C3">
        <w:tab/>
        <w:t>образование является важнейшим фактором общественного прогресса и правом, гарантированным государством. Оно является обязательным для начальной школы, и государство гаран</w:t>
      </w:r>
      <w:r>
        <w:t>тирует борьбу с неграмотностью;</w:t>
      </w:r>
    </w:p>
    <w:p w:rsidR="00B135C3" w:rsidRPr="00B135C3" w:rsidRDefault="00CE7478" w:rsidP="00675FB5">
      <w:pPr>
        <w:pStyle w:val="SingleTxtGR"/>
        <w:spacing w:after="100"/>
      </w:pPr>
      <w:r>
        <w:tab/>
      </w:r>
      <w:r>
        <w:rPr>
          <w:lang w:val="en-US"/>
        </w:rPr>
        <w:t>b</w:t>
      </w:r>
      <w:r w:rsidRPr="00CE7478">
        <w:t>)</w:t>
      </w:r>
      <w:r w:rsidR="00B135C3" w:rsidRPr="00B135C3">
        <w:tab/>
        <w:t>все иракцы имеют право на бесплатное о</w:t>
      </w:r>
      <w:r w:rsidR="00C26531">
        <w:t>бразование на всех его стадиях;</w:t>
      </w:r>
    </w:p>
    <w:p w:rsidR="00B135C3" w:rsidRPr="00B135C3" w:rsidRDefault="00CE7478" w:rsidP="00675FB5">
      <w:pPr>
        <w:pStyle w:val="SingleTxtGR"/>
        <w:spacing w:after="100"/>
      </w:pPr>
      <w:r>
        <w:tab/>
      </w:r>
      <w:r>
        <w:rPr>
          <w:lang w:val="en-US"/>
        </w:rPr>
        <w:t>c</w:t>
      </w:r>
      <w:r w:rsidRPr="00CE7478">
        <w:t>)</w:t>
      </w:r>
      <w:r w:rsidR="00B135C3" w:rsidRPr="00B135C3">
        <w:tab/>
        <w:t xml:space="preserve">государство поощряет научные исследования в мирных целях в интересах человечества и поддерживает мастерство, творческий подход, новации и все проявления талантливости; </w:t>
      </w:r>
    </w:p>
    <w:p w:rsidR="00B135C3" w:rsidRPr="00B135C3" w:rsidRDefault="00CE7478" w:rsidP="00675FB5">
      <w:pPr>
        <w:pStyle w:val="SingleTxtGR"/>
        <w:spacing w:after="100"/>
      </w:pPr>
      <w:r>
        <w:tab/>
      </w:r>
      <w:r>
        <w:rPr>
          <w:lang w:val="en-US"/>
        </w:rPr>
        <w:t>d</w:t>
      </w:r>
      <w:r w:rsidRPr="00CE7478">
        <w:t>)</w:t>
      </w:r>
      <w:r w:rsidR="00B135C3" w:rsidRPr="00B135C3">
        <w:tab/>
        <w:t>в соответствии с законодательством гарантируется частное и государственное образование</w:t>
      </w:r>
      <w:r w:rsidR="00385BE6">
        <w:t>»</w:t>
      </w:r>
      <w:r w:rsidR="00B135C3" w:rsidRPr="00B135C3">
        <w:t>.</w:t>
      </w:r>
    </w:p>
    <w:p w:rsidR="00B135C3" w:rsidRPr="00B135C3" w:rsidRDefault="00B135C3" w:rsidP="00675FB5">
      <w:pPr>
        <w:pStyle w:val="SingleTxtGR"/>
        <w:spacing w:after="100"/>
      </w:pPr>
      <w:r w:rsidRPr="00B135C3">
        <w:t>134.</w:t>
      </w:r>
      <w:r w:rsidRPr="00B135C3">
        <w:tab/>
        <w:t>В Секции специального образования созданы следующие отделы:</w:t>
      </w:r>
    </w:p>
    <w:p w:rsidR="00B135C3" w:rsidRPr="00B135C3" w:rsidRDefault="00B135C3" w:rsidP="00675FB5">
      <w:pPr>
        <w:pStyle w:val="SingleTxtGR"/>
        <w:spacing w:after="100"/>
      </w:pPr>
      <w:r w:rsidRPr="00B135C3">
        <w:tab/>
        <w:t>а)</w:t>
      </w:r>
      <w:r w:rsidRPr="00B135C3">
        <w:tab/>
        <w:t>Отдел учащихся с особыми потребностями (учрежденный по просьбе Генерального секретариата Совета министров и в соответствии с коммюнике № 25913 от 9 мая 2011 года), в функции которого входит решение вопросов обучения детей-инвалидов в рамках проекта по интеграции таких детей в обычные школьные классы (инклюзивное образование) и руководство работой по осуществлению плана увеличения числа комплексных и инклюзивных школ; контроль осуществления</w:t>
      </w:r>
      <w:r w:rsidR="000666FE">
        <w:t xml:space="preserve"> </w:t>
      </w:r>
      <w:r w:rsidRPr="00B135C3">
        <w:t>проекта дополнительной профессионально-технической подготовки для учащихся-инвалидов; и совместно с министерством здравоохранения наблюдение за деятельностью по осмотру и выявлению учащихся-инвалидов;</w:t>
      </w:r>
    </w:p>
    <w:p w:rsidR="00B135C3" w:rsidRPr="00B135C3" w:rsidRDefault="00B135C3" w:rsidP="00675FB5">
      <w:pPr>
        <w:pStyle w:val="SingleTxtGR"/>
        <w:spacing w:after="100"/>
      </w:pPr>
      <w:r w:rsidRPr="00B135C3">
        <w:tab/>
        <w:t>b)</w:t>
      </w:r>
      <w:r w:rsidRPr="00B135C3">
        <w:tab/>
        <w:t>Отдел по вопросам информации (</w:t>
      </w:r>
      <w:r w:rsidR="00CE7478">
        <w:t>учрежденный согласно коммюнике № </w:t>
      </w:r>
      <w:r w:rsidRPr="00B135C3">
        <w:t xml:space="preserve">1038 от 18 марта 2004 года), функции которого включают: отслеживание результатов работы по созданию базы данных по годовому плану расширения специальных учебных классов в ступени первых </w:t>
      </w:r>
      <w:r w:rsidR="00CE7478">
        <w:t>четырех лет обучения (первого–</w:t>
      </w:r>
      <w:r w:rsidRPr="00B135C3">
        <w:t>четвертого классов специального обучения); контроль осуществления годового плана расширения первого и второго классов в свете указаний в отношении первого года диагностики; и создание базы данных о плане расширения проекта инклюзивного образования в школах общего типа, проекта дополнительных классов (специального пятого и шестого классов) и параллельного образования;</w:t>
      </w:r>
    </w:p>
    <w:p w:rsidR="00B135C3" w:rsidRPr="00B135C3" w:rsidRDefault="00B135C3" w:rsidP="00675FB5">
      <w:pPr>
        <w:pStyle w:val="SingleTxtGR"/>
        <w:spacing w:after="100"/>
      </w:pPr>
      <w:r w:rsidRPr="00B135C3">
        <w:tab/>
        <w:t>c)</w:t>
      </w:r>
      <w:r w:rsidRPr="00B135C3">
        <w:tab/>
        <w:t>Отдел диагностико-психологического тестирования и оценки</w:t>
      </w:r>
      <w:r w:rsidR="000666FE">
        <w:t xml:space="preserve"> </w:t>
      </w:r>
      <w:r w:rsidRPr="00B135C3">
        <w:t>(учрежденный согласно коммюнике № 1038 от 18 марта 2004 года), функции которого включают: подготовку комплекта тестов для ранней диагностики; направление окончательного варианта комплекта тестов в главные управления образования во всех провинциях, чтобы компетентные сотрудники могли использовать их в своей работе; и организация для таких сотрудников курсов для демонстрации м</w:t>
      </w:r>
      <w:r w:rsidR="00CE7478">
        <w:t>етодов работы с такими тестами;</w:t>
      </w:r>
    </w:p>
    <w:p w:rsidR="00B135C3" w:rsidRPr="00B135C3" w:rsidRDefault="00B135C3" w:rsidP="00675FB5">
      <w:pPr>
        <w:pStyle w:val="SingleTxtGR"/>
        <w:spacing w:after="100"/>
      </w:pPr>
      <w:r w:rsidRPr="00B135C3">
        <w:tab/>
        <w:t>d)</w:t>
      </w:r>
      <w:r w:rsidRPr="00B135C3">
        <w:tab/>
        <w:t>Отдел по работе с одаренными и талантливыми детьми (учрежденный согласно коммюнике № 5357 от 22 декабря 2013 года), функции которого включают: осуществление проекта для выявления одаренных детей и подготовка для главных управлений образования провинций методик работы с такими детьми в раннем возрасте; рассылка упомянутым главным управлениям базовых правил выявления потенциально одаренных детей путем тестирования; и проведение утвержденного в централизованном порядке психологического тестирования и оценки детей в диагностических целях.</w:t>
      </w:r>
    </w:p>
    <w:p w:rsidR="00B135C3" w:rsidRPr="00B135C3" w:rsidRDefault="00B135C3" w:rsidP="00675FB5">
      <w:pPr>
        <w:pStyle w:val="SingleTxtGR"/>
        <w:spacing w:after="100"/>
      </w:pPr>
      <w:r w:rsidRPr="00B135C3">
        <w:t>135.</w:t>
      </w:r>
      <w:r w:rsidRPr="00B135C3">
        <w:tab/>
        <w:t>В таблицах ниже в разбивке по годам приводятся данные о количестве и процентной доле учащихся-инвалидов и о числе школ, в которых созданы специальные учебные классы.</w:t>
      </w:r>
    </w:p>
    <w:p w:rsidR="00B135C3" w:rsidRPr="00B135C3" w:rsidRDefault="00B135C3" w:rsidP="00CE7478">
      <w:pPr>
        <w:pStyle w:val="H23GR"/>
      </w:pPr>
      <w:r w:rsidRPr="00B135C3">
        <w:tab/>
      </w:r>
      <w:r w:rsidRPr="00B135C3">
        <w:tab/>
        <w:t>Школы, в которых спе</w:t>
      </w:r>
      <w:r w:rsidR="0086651F">
        <w:t>циальные учебные классы имелись</w:t>
      </w:r>
      <w:r w:rsidR="0086651F">
        <w:br/>
      </w:r>
      <w:r w:rsidRPr="00B135C3">
        <w:t>в 2009/10 учебном году</w:t>
      </w:r>
      <w:bookmarkStart w:id="47" w:name="_Toc508716649"/>
      <w:bookmarkEnd w:id="47"/>
    </w:p>
    <w:tbl>
      <w:tblPr>
        <w:tblStyle w:val="TabNum"/>
        <w:tblW w:w="7370" w:type="dxa"/>
        <w:tblInd w:w="1134" w:type="dxa"/>
        <w:tblLayout w:type="fixed"/>
        <w:tblLook w:val="05E0" w:firstRow="1" w:lastRow="1" w:firstColumn="1" w:lastColumn="1" w:noHBand="0" w:noVBand="1"/>
      </w:tblPr>
      <w:tblGrid>
        <w:gridCol w:w="2216"/>
        <w:gridCol w:w="1288"/>
        <w:gridCol w:w="1288"/>
        <w:gridCol w:w="1288"/>
        <w:gridCol w:w="162"/>
        <w:gridCol w:w="1128"/>
      </w:tblGrid>
      <w:tr w:rsidR="00B135C3" w:rsidRPr="00CE7478" w:rsidTr="0086651F">
        <w:trPr>
          <w:trHeight w:val="431"/>
          <w:tblHeader/>
        </w:trPr>
        <w:tc>
          <w:tcPr>
            <w:cnfStyle w:val="001000000000" w:firstRow="0" w:lastRow="0" w:firstColumn="1" w:lastColumn="0" w:oddVBand="0" w:evenVBand="0" w:oddHBand="0" w:evenHBand="0" w:firstRowFirstColumn="0" w:firstRowLastColumn="0" w:lastRowFirstColumn="0" w:lastRowLastColumn="0"/>
            <w:tcW w:w="1503" w:type="pct"/>
            <w:tcBorders>
              <w:bottom w:val="single" w:sz="12" w:space="0" w:color="auto"/>
            </w:tcBorders>
            <w:shd w:val="clear" w:color="auto" w:fill="auto"/>
          </w:tcPr>
          <w:p w:rsidR="00B135C3" w:rsidRPr="00CE7478" w:rsidRDefault="00B135C3" w:rsidP="00CE7478">
            <w:pPr>
              <w:suppressAutoHyphens w:val="0"/>
              <w:spacing w:before="80" w:after="80" w:line="200" w:lineRule="exact"/>
              <w:rPr>
                <w:i/>
                <w:sz w:val="16"/>
              </w:rPr>
            </w:pPr>
          </w:p>
        </w:tc>
        <w:tc>
          <w:tcPr>
            <w:tcW w:w="874" w:type="pct"/>
            <w:tcBorders>
              <w:top w:val="single" w:sz="4" w:space="0" w:color="auto"/>
              <w:bottom w:val="single" w:sz="12" w:space="0" w:color="auto"/>
            </w:tcBorders>
            <w:shd w:val="clear" w:color="auto" w:fill="auto"/>
          </w:tcPr>
          <w:p w:rsidR="00B135C3" w:rsidRPr="00CE7478" w:rsidRDefault="00B135C3" w:rsidP="00CE7478">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E7478">
              <w:rPr>
                <w:i/>
                <w:sz w:val="16"/>
              </w:rPr>
              <w:t>Мальчики</w:t>
            </w:r>
          </w:p>
        </w:tc>
        <w:tc>
          <w:tcPr>
            <w:tcW w:w="874" w:type="pct"/>
            <w:tcBorders>
              <w:top w:val="single" w:sz="4" w:space="0" w:color="auto"/>
              <w:bottom w:val="single" w:sz="12" w:space="0" w:color="auto"/>
            </w:tcBorders>
            <w:shd w:val="clear" w:color="auto" w:fill="auto"/>
          </w:tcPr>
          <w:p w:rsidR="00B135C3" w:rsidRPr="00CE7478" w:rsidRDefault="00B135C3" w:rsidP="00CE7478">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E7478">
              <w:rPr>
                <w:i/>
                <w:sz w:val="16"/>
              </w:rPr>
              <w:t>Девочки</w:t>
            </w:r>
          </w:p>
        </w:tc>
        <w:tc>
          <w:tcPr>
            <w:tcW w:w="874" w:type="pct"/>
            <w:tcBorders>
              <w:top w:val="single" w:sz="4" w:space="0" w:color="auto"/>
              <w:bottom w:val="single" w:sz="12" w:space="0" w:color="auto"/>
            </w:tcBorders>
            <w:shd w:val="clear" w:color="auto" w:fill="auto"/>
          </w:tcPr>
          <w:p w:rsidR="00B135C3" w:rsidRPr="00CE7478" w:rsidRDefault="0086651F" w:rsidP="00CE7478">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Классы</w:t>
            </w:r>
            <w:r>
              <w:rPr>
                <w:i/>
                <w:sz w:val="16"/>
              </w:rPr>
              <w:br/>
              <w:t>смешанного</w:t>
            </w:r>
            <w:r>
              <w:rPr>
                <w:i/>
                <w:sz w:val="16"/>
              </w:rPr>
              <w:br/>
            </w:r>
            <w:r w:rsidR="00B135C3" w:rsidRPr="00CE7478">
              <w:rPr>
                <w:i/>
                <w:sz w:val="16"/>
              </w:rPr>
              <w:t>обучения</w:t>
            </w:r>
          </w:p>
        </w:tc>
        <w:tc>
          <w:tcPr>
            <w:tcW w:w="875" w:type="pct"/>
            <w:gridSpan w:val="2"/>
            <w:tcBorders>
              <w:top w:val="single" w:sz="4" w:space="0" w:color="auto"/>
              <w:bottom w:val="single" w:sz="12" w:space="0" w:color="auto"/>
            </w:tcBorders>
            <w:shd w:val="clear" w:color="auto" w:fill="auto"/>
          </w:tcPr>
          <w:p w:rsidR="00B135C3" w:rsidRPr="00CE7478" w:rsidRDefault="00B135C3" w:rsidP="00CE7478">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E7478">
              <w:rPr>
                <w:i/>
                <w:sz w:val="16"/>
              </w:rPr>
              <w:t>Итого</w:t>
            </w:r>
          </w:p>
        </w:tc>
      </w:tr>
      <w:tr w:rsidR="00B135C3" w:rsidRPr="00CE7478" w:rsidTr="0086651F">
        <w:tc>
          <w:tcPr>
            <w:cnfStyle w:val="001000000000" w:firstRow="0" w:lastRow="0" w:firstColumn="1" w:lastColumn="0" w:oddVBand="0" w:evenVBand="0" w:oddHBand="0" w:evenHBand="0" w:firstRowFirstColumn="0" w:firstRowLastColumn="0" w:lastRowFirstColumn="0" w:lastRowLastColumn="0"/>
            <w:tcW w:w="1503" w:type="pct"/>
            <w:tcBorders>
              <w:top w:val="single" w:sz="12" w:space="0" w:color="auto"/>
            </w:tcBorders>
          </w:tcPr>
          <w:p w:rsidR="00B135C3" w:rsidRPr="00CE7478" w:rsidRDefault="00B135C3" w:rsidP="0086651F">
            <w:pPr>
              <w:spacing w:line="220" w:lineRule="exact"/>
            </w:pPr>
            <w:r w:rsidRPr="00CE7478">
              <w:t>Школы</w:t>
            </w:r>
          </w:p>
        </w:tc>
        <w:tc>
          <w:tcPr>
            <w:tcW w:w="874" w:type="pct"/>
            <w:tcBorders>
              <w:top w:val="single" w:sz="12" w:space="0" w:color="auto"/>
            </w:tcBorders>
          </w:tcPr>
          <w:p w:rsidR="00B135C3" w:rsidRPr="00CE7478"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CE7478">
              <w:t>338</w:t>
            </w:r>
          </w:p>
        </w:tc>
        <w:tc>
          <w:tcPr>
            <w:tcW w:w="874" w:type="pct"/>
            <w:tcBorders>
              <w:top w:val="single" w:sz="12" w:space="0" w:color="auto"/>
            </w:tcBorders>
          </w:tcPr>
          <w:p w:rsidR="00B135C3" w:rsidRPr="00CE7478"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CE7478">
              <w:t>343</w:t>
            </w:r>
          </w:p>
        </w:tc>
        <w:tc>
          <w:tcPr>
            <w:tcW w:w="874" w:type="pct"/>
            <w:tcBorders>
              <w:top w:val="single" w:sz="12" w:space="0" w:color="auto"/>
            </w:tcBorders>
          </w:tcPr>
          <w:p w:rsidR="00B135C3" w:rsidRPr="00CE7478"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CE7478">
              <w:t>218</w:t>
            </w:r>
          </w:p>
        </w:tc>
        <w:tc>
          <w:tcPr>
            <w:tcW w:w="875" w:type="pct"/>
            <w:gridSpan w:val="2"/>
            <w:tcBorders>
              <w:top w:val="single" w:sz="12" w:space="0" w:color="auto"/>
            </w:tcBorders>
          </w:tcPr>
          <w:p w:rsidR="00B135C3" w:rsidRPr="00CE7478"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CE7478">
              <w:t>889</w:t>
            </w:r>
          </w:p>
        </w:tc>
      </w:tr>
      <w:tr w:rsidR="00B135C3" w:rsidRPr="00CE7478" w:rsidTr="0086651F">
        <w:tc>
          <w:tcPr>
            <w:cnfStyle w:val="001000000000" w:firstRow="0" w:lastRow="0" w:firstColumn="1" w:lastColumn="0" w:oddVBand="0" w:evenVBand="0" w:oddHBand="0" w:evenHBand="0" w:firstRowFirstColumn="0" w:firstRowLastColumn="0" w:lastRowFirstColumn="0" w:lastRowLastColumn="0"/>
            <w:tcW w:w="1503" w:type="pct"/>
          </w:tcPr>
          <w:p w:rsidR="00B135C3" w:rsidRPr="00CE7478" w:rsidRDefault="00B135C3" w:rsidP="0086651F">
            <w:pPr>
              <w:spacing w:line="220" w:lineRule="exact"/>
            </w:pPr>
            <w:r w:rsidRPr="00CE7478">
              <w:t>Число учащихся</w:t>
            </w:r>
          </w:p>
        </w:tc>
        <w:tc>
          <w:tcPr>
            <w:tcW w:w="874" w:type="pct"/>
          </w:tcPr>
          <w:p w:rsidR="00B135C3" w:rsidRPr="00CE7478"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CE7478">
              <w:t>5 056</w:t>
            </w:r>
          </w:p>
        </w:tc>
        <w:tc>
          <w:tcPr>
            <w:tcW w:w="874" w:type="pct"/>
          </w:tcPr>
          <w:p w:rsidR="00B135C3" w:rsidRPr="00CE7478"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CE7478">
              <w:t>4 647</w:t>
            </w:r>
          </w:p>
        </w:tc>
        <w:tc>
          <w:tcPr>
            <w:tcW w:w="874" w:type="pct"/>
          </w:tcPr>
          <w:p w:rsidR="00B135C3" w:rsidRPr="0086651F" w:rsidRDefault="00CE7478"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w:t>
            </w:r>
          </w:p>
        </w:tc>
        <w:tc>
          <w:tcPr>
            <w:tcW w:w="874" w:type="pct"/>
            <w:gridSpan w:val="2"/>
          </w:tcPr>
          <w:p w:rsidR="00B135C3" w:rsidRPr="00CE7478"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CE7478">
              <w:t>9 704</w:t>
            </w:r>
          </w:p>
        </w:tc>
      </w:tr>
      <w:tr w:rsidR="00B135C3" w:rsidRPr="00CE7478" w:rsidTr="0086651F">
        <w:tc>
          <w:tcPr>
            <w:cnfStyle w:val="001000000000" w:firstRow="0" w:lastRow="0" w:firstColumn="1" w:lastColumn="0" w:oddVBand="0" w:evenVBand="0" w:oddHBand="0" w:evenHBand="0" w:firstRowFirstColumn="0" w:firstRowLastColumn="0" w:lastRowFirstColumn="0" w:lastRowLastColumn="0"/>
            <w:tcW w:w="1503" w:type="pct"/>
          </w:tcPr>
          <w:p w:rsidR="00B135C3" w:rsidRPr="00CE7478" w:rsidRDefault="00B135C3" w:rsidP="0086651F">
            <w:pPr>
              <w:spacing w:line="220" w:lineRule="exact"/>
            </w:pPr>
            <w:r w:rsidRPr="00CE7478">
              <w:t>Количество отделов</w:t>
            </w:r>
          </w:p>
        </w:tc>
        <w:tc>
          <w:tcPr>
            <w:tcW w:w="874" w:type="pct"/>
          </w:tcPr>
          <w:p w:rsidR="00B135C3" w:rsidRPr="00CE7478"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CE7478">
              <w:t>353</w:t>
            </w:r>
          </w:p>
        </w:tc>
        <w:tc>
          <w:tcPr>
            <w:tcW w:w="874" w:type="pct"/>
          </w:tcPr>
          <w:p w:rsidR="00B135C3" w:rsidRPr="00CE7478"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CE7478">
              <w:t>365</w:t>
            </w:r>
          </w:p>
        </w:tc>
        <w:tc>
          <w:tcPr>
            <w:tcW w:w="874" w:type="pct"/>
          </w:tcPr>
          <w:p w:rsidR="00B135C3" w:rsidRPr="00CE7478"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CE7478">
              <w:t>364</w:t>
            </w:r>
          </w:p>
        </w:tc>
        <w:tc>
          <w:tcPr>
            <w:tcW w:w="874" w:type="pct"/>
            <w:gridSpan w:val="2"/>
          </w:tcPr>
          <w:p w:rsidR="00B135C3" w:rsidRPr="00CE7478"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CE7478">
              <w:t>1 073</w:t>
            </w:r>
          </w:p>
        </w:tc>
      </w:tr>
      <w:tr w:rsidR="00B135C3" w:rsidRPr="00CE7478" w:rsidTr="0086651F">
        <w:tc>
          <w:tcPr>
            <w:cnfStyle w:val="001000000000" w:firstRow="0" w:lastRow="0" w:firstColumn="1" w:lastColumn="0" w:oddVBand="0" w:evenVBand="0" w:oddHBand="0" w:evenHBand="0" w:firstRowFirstColumn="0" w:firstRowLastColumn="0" w:lastRowFirstColumn="0" w:lastRowLastColumn="0"/>
            <w:tcW w:w="1503" w:type="pct"/>
          </w:tcPr>
          <w:p w:rsidR="00B135C3" w:rsidRPr="00CE7478" w:rsidRDefault="00B135C3" w:rsidP="0086651F">
            <w:pPr>
              <w:spacing w:line="220" w:lineRule="exact"/>
            </w:pPr>
            <w:r w:rsidRPr="00CE7478">
              <w:t xml:space="preserve">Число образовательных учреждений </w:t>
            </w:r>
          </w:p>
        </w:tc>
        <w:tc>
          <w:tcPr>
            <w:tcW w:w="874" w:type="pct"/>
          </w:tcPr>
          <w:p w:rsidR="00B135C3" w:rsidRPr="00CE7478"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CE7478">
              <w:t>215</w:t>
            </w:r>
          </w:p>
        </w:tc>
        <w:tc>
          <w:tcPr>
            <w:tcW w:w="874" w:type="pct"/>
          </w:tcPr>
          <w:p w:rsidR="00B135C3" w:rsidRPr="00CE7478"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CE7478">
              <w:t>1 097</w:t>
            </w:r>
          </w:p>
        </w:tc>
        <w:tc>
          <w:tcPr>
            <w:tcW w:w="984" w:type="pct"/>
            <w:gridSpan w:val="2"/>
          </w:tcPr>
          <w:p w:rsidR="00B135C3" w:rsidRPr="00CE7478" w:rsidRDefault="00CE7478" w:rsidP="0086651F">
            <w:pPr>
              <w:spacing w:line="220" w:lineRule="exact"/>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765" w:type="pct"/>
          </w:tcPr>
          <w:p w:rsidR="00B135C3" w:rsidRPr="00CE7478"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CE7478">
              <w:t>1 312</w:t>
            </w:r>
          </w:p>
        </w:tc>
      </w:tr>
    </w:tbl>
    <w:p w:rsidR="00B135C3" w:rsidRPr="00B135C3" w:rsidRDefault="00B135C3" w:rsidP="0086651F">
      <w:pPr>
        <w:pStyle w:val="H23GR"/>
      </w:pPr>
      <w:r w:rsidRPr="00B135C3">
        <w:tab/>
      </w:r>
      <w:r w:rsidRPr="00B135C3">
        <w:tab/>
        <w:t>Школы, в которых спе</w:t>
      </w:r>
      <w:r w:rsidR="0086651F">
        <w:t>циальные учебные классы имелись</w:t>
      </w:r>
      <w:r w:rsidR="0086651F">
        <w:br/>
      </w:r>
      <w:r w:rsidRPr="00B135C3">
        <w:t>в 2010/11 учебном году</w:t>
      </w:r>
      <w:bookmarkStart w:id="48" w:name="_Toc508716650"/>
      <w:bookmarkEnd w:id="48"/>
    </w:p>
    <w:tbl>
      <w:tblPr>
        <w:tblStyle w:val="TabNum"/>
        <w:tblW w:w="7370" w:type="dxa"/>
        <w:tblInd w:w="1134" w:type="dxa"/>
        <w:tblLayout w:type="fixed"/>
        <w:tblLook w:val="05E0" w:firstRow="1" w:lastRow="1" w:firstColumn="1" w:lastColumn="1" w:noHBand="0" w:noVBand="1"/>
      </w:tblPr>
      <w:tblGrid>
        <w:gridCol w:w="2227"/>
        <w:gridCol w:w="1286"/>
        <w:gridCol w:w="1285"/>
        <w:gridCol w:w="1285"/>
        <w:gridCol w:w="1287"/>
      </w:tblGrid>
      <w:tr w:rsidR="00B135C3" w:rsidRPr="0086651F" w:rsidTr="0086651F">
        <w:trPr>
          <w:trHeight w:val="431"/>
          <w:tblHeader/>
        </w:trPr>
        <w:tc>
          <w:tcPr>
            <w:cnfStyle w:val="001000000000" w:firstRow="0" w:lastRow="0" w:firstColumn="1" w:lastColumn="0" w:oddVBand="0" w:evenVBand="0" w:oddHBand="0" w:evenHBand="0" w:firstRowFirstColumn="0" w:firstRowLastColumn="0" w:lastRowFirstColumn="0" w:lastRowLastColumn="0"/>
            <w:tcW w:w="1509" w:type="pct"/>
            <w:tcBorders>
              <w:bottom w:val="single" w:sz="12" w:space="0" w:color="auto"/>
            </w:tcBorders>
            <w:shd w:val="clear" w:color="auto" w:fill="auto"/>
          </w:tcPr>
          <w:p w:rsidR="00B135C3" w:rsidRPr="0086651F" w:rsidRDefault="00B135C3" w:rsidP="0086651F">
            <w:pPr>
              <w:suppressAutoHyphens w:val="0"/>
              <w:spacing w:before="80" w:after="80" w:line="200" w:lineRule="exact"/>
              <w:rPr>
                <w:i/>
                <w:sz w:val="16"/>
              </w:rPr>
            </w:pPr>
          </w:p>
        </w:tc>
        <w:tc>
          <w:tcPr>
            <w:tcW w:w="872" w:type="pct"/>
            <w:tcBorders>
              <w:top w:val="single" w:sz="4" w:space="0" w:color="auto"/>
              <w:bottom w:val="single" w:sz="12" w:space="0" w:color="auto"/>
            </w:tcBorders>
            <w:shd w:val="clear" w:color="auto" w:fill="auto"/>
          </w:tcPr>
          <w:p w:rsidR="00B135C3" w:rsidRPr="0086651F" w:rsidRDefault="00B135C3" w:rsidP="0086651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6651F">
              <w:rPr>
                <w:i/>
                <w:sz w:val="16"/>
              </w:rPr>
              <w:t>Мальчики</w:t>
            </w:r>
          </w:p>
        </w:tc>
        <w:tc>
          <w:tcPr>
            <w:tcW w:w="872" w:type="pct"/>
            <w:tcBorders>
              <w:top w:val="single" w:sz="4" w:space="0" w:color="auto"/>
              <w:bottom w:val="single" w:sz="12" w:space="0" w:color="auto"/>
            </w:tcBorders>
            <w:shd w:val="clear" w:color="auto" w:fill="auto"/>
          </w:tcPr>
          <w:p w:rsidR="00B135C3" w:rsidRPr="0086651F" w:rsidRDefault="00B135C3" w:rsidP="0086651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6651F">
              <w:rPr>
                <w:i/>
                <w:sz w:val="16"/>
              </w:rPr>
              <w:t>Девочки</w:t>
            </w:r>
          </w:p>
        </w:tc>
        <w:tc>
          <w:tcPr>
            <w:tcW w:w="872" w:type="pct"/>
            <w:tcBorders>
              <w:top w:val="single" w:sz="4" w:space="0" w:color="auto"/>
              <w:bottom w:val="single" w:sz="12" w:space="0" w:color="auto"/>
            </w:tcBorders>
            <w:shd w:val="clear" w:color="auto" w:fill="auto"/>
          </w:tcPr>
          <w:p w:rsidR="00B135C3" w:rsidRPr="0086651F" w:rsidRDefault="0086651F" w:rsidP="0086651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Классы</w:t>
            </w:r>
            <w:r>
              <w:rPr>
                <w:i/>
                <w:sz w:val="16"/>
              </w:rPr>
              <w:br/>
              <w:t>смешанного</w:t>
            </w:r>
            <w:r>
              <w:rPr>
                <w:i/>
                <w:sz w:val="16"/>
              </w:rPr>
              <w:br/>
            </w:r>
            <w:r w:rsidR="00B135C3" w:rsidRPr="0086651F">
              <w:rPr>
                <w:i/>
                <w:sz w:val="16"/>
              </w:rPr>
              <w:t>обучения</w:t>
            </w:r>
          </w:p>
        </w:tc>
        <w:tc>
          <w:tcPr>
            <w:tcW w:w="873" w:type="pct"/>
            <w:tcBorders>
              <w:top w:val="single" w:sz="4" w:space="0" w:color="auto"/>
              <w:bottom w:val="single" w:sz="12" w:space="0" w:color="auto"/>
            </w:tcBorders>
            <w:shd w:val="clear" w:color="auto" w:fill="auto"/>
          </w:tcPr>
          <w:p w:rsidR="00B135C3" w:rsidRPr="0086651F" w:rsidRDefault="00B135C3" w:rsidP="0086651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6651F">
              <w:rPr>
                <w:i/>
                <w:sz w:val="16"/>
              </w:rPr>
              <w:t>Итого</w:t>
            </w:r>
          </w:p>
        </w:tc>
      </w:tr>
      <w:tr w:rsidR="00B135C3" w:rsidRPr="0086651F" w:rsidTr="0086651F">
        <w:tc>
          <w:tcPr>
            <w:cnfStyle w:val="001000000000" w:firstRow="0" w:lastRow="0" w:firstColumn="1" w:lastColumn="0" w:oddVBand="0" w:evenVBand="0" w:oddHBand="0" w:evenHBand="0" w:firstRowFirstColumn="0" w:firstRowLastColumn="0" w:lastRowFirstColumn="0" w:lastRowLastColumn="0"/>
            <w:tcW w:w="1509" w:type="pct"/>
            <w:tcBorders>
              <w:top w:val="single" w:sz="12" w:space="0" w:color="auto"/>
            </w:tcBorders>
          </w:tcPr>
          <w:p w:rsidR="00B135C3" w:rsidRPr="0086651F" w:rsidRDefault="00B135C3" w:rsidP="0086651F">
            <w:pPr>
              <w:spacing w:line="220" w:lineRule="exact"/>
            </w:pPr>
            <w:r w:rsidRPr="0086651F">
              <w:t>Школы</w:t>
            </w:r>
          </w:p>
        </w:tc>
        <w:tc>
          <w:tcPr>
            <w:tcW w:w="872" w:type="pct"/>
            <w:tcBorders>
              <w:top w:val="single" w:sz="12" w:space="0" w:color="auto"/>
            </w:tcBorders>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374</w:t>
            </w:r>
          </w:p>
        </w:tc>
        <w:tc>
          <w:tcPr>
            <w:tcW w:w="872" w:type="pct"/>
            <w:tcBorders>
              <w:top w:val="single" w:sz="12" w:space="0" w:color="auto"/>
            </w:tcBorders>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380</w:t>
            </w:r>
          </w:p>
        </w:tc>
        <w:tc>
          <w:tcPr>
            <w:tcW w:w="872" w:type="pct"/>
            <w:tcBorders>
              <w:top w:val="single" w:sz="12" w:space="0" w:color="auto"/>
            </w:tcBorders>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254</w:t>
            </w:r>
          </w:p>
        </w:tc>
        <w:tc>
          <w:tcPr>
            <w:tcW w:w="873" w:type="pct"/>
            <w:tcBorders>
              <w:top w:val="single" w:sz="12" w:space="0" w:color="auto"/>
            </w:tcBorders>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1 008</w:t>
            </w:r>
          </w:p>
        </w:tc>
      </w:tr>
      <w:tr w:rsidR="00B135C3" w:rsidRPr="0086651F" w:rsidTr="0086651F">
        <w:tc>
          <w:tcPr>
            <w:cnfStyle w:val="001000000000" w:firstRow="0" w:lastRow="0" w:firstColumn="1" w:lastColumn="0" w:oddVBand="0" w:evenVBand="0" w:oddHBand="0" w:evenHBand="0" w:firstRowFirstColumn="0" w:firstRowLastColumn="0" w:lastRowFirstColumn="0" w:lastRowLastColumn="0"/>
            <w:tcW w:w="1509" w:type="pct"/>
          </w:tcPr>
          <w:p w:rsidR="00B135C3" w:rsidRPr="0086651F" w:rsidRDefault="00B135C3" w:rsidP="0086651F">
            <w:pPr>
              <w:spacing w:line="220" w:lineRule="exact"/>
            </w:pPr>
            <w:r w:rsidRPr="0086651F">
              <w:t>Число учащихся</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5 399</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5 160</w:t>
            </w:r>
          </w:p>
        </w:tc>
        <w:tc>
          <w:tcPr>
            <w:tcW w:w="872" w:type="pct"/>
          </w:tcPr>
          <w:p w:rsidR="00B135C3" w:rsidRPr="0086651F" w:rsidRDefault="0086651F" w:rsidP="0086651F">
            <w:pPr>
              <w:spacing w:line="220" w:lineRule="exact"/>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873"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10 559</w:t>
            </w:r>
          </w:p>
        </w:tc>
      </w:tr>
      <w:tr w:rsidR="00B135C3" w:rsidRPr="0086651F" w:rsidTr="0086651F">
        <w:tc>
          <w:tcPr>
            <w:cnfStyle w:val="001000000000" w:firstRow="0" w:lastRow="0" w:firstColumn="1" w:lastColumn="0" w:oddVBand="0" w:evenVBand="0" w:oddHBand="0" w:evenHBand="0" w:firstRowFirstColumn="0" w:firstRowLastColumn="0" w:lastRowFirstColumn="0" w:lastRowLastColumn="0"/>
            <w:tcW w:w="1509" w:type="pct"/>
          </w:tcPr>
          <w:p w:rsidR="00B135C3" w:rsidRPr="0086651F" w:rsidRDefault="00B135C3" w:rsidP="0086651F">
            <w:pPr>
              <w:spacing w:line="220" w:lineRule="exact"/>
            </w:pPr>
            <w:r w:rsidRPr="0086651F">
              <w:t>Количество отделов</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423</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399</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401</w:t>
            </w:r>
          </w:p>
        </w:tc>
        <w:tc>
          <w:tcPr>
            <w:tcW w:w="873"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1 223</w:t>
            </w:r>
          </w:p>
        </w:tc>
      </w:tr>
      <w:tr w:rsidR="00B135C3" w:rsidRPr="0086651F" w:rsidTr="0086651F">
        <w:tc>
          <w:tcPr>
            <w:cnfStyle w:val="001000000000" w:firstRow="0" w:lastRow="0" w:firstColumn="1" w:lastColumn="0" w:oddVBand="0" w:evenVBand="0" w:oddHBand="0" w:evenHBand="0" w:firstRowFirstColumn="0" w:firstRowLastColumn="0" w:lastRowFirstColumn="0" w:lastRowLastColumn="0"/>
            <w:tcW w:w="1509" w:type="pct"/>
          </w:tcPr>
          <w:p w:rsidR="00B135C3" w:rsidRPr="0086651F" w:rsidRDefault="00B135C3" w:rsidP="0086651F">
            <w:pPr>
              <w:spacing w:line="220" w:lineRule="exact"/>
            </w:pPr>
            <w:r w:rsidRPr="0086651F">
              <w:t>Число образовательных учреждений</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251</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1 168</w:t>
            </w:r>
          </w:p>
        </w:tc>
        <w:tc>
          <w:tcPr>
            <w:tcW w:w="872" w:type="pct"/>
          </w:tcPr>
          <w:p w:rsidR="00B135C3" w:rsidRPr="0086651F" w:rsidRDefault="0086651F" w:rsidP="0086651F">
            <w:pPr>
              <w:spacing w:line="220" w:lineRule="exact"/>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873"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1 419</w:t>
            </w:r>
          </w:p>
        </w:tc>
      </w:tr>
    </w:tbl>
    <w:p w:rsidR="00B135C3" w:rsidRPr="00B135C3" w:rsidRDefault="00B135C3" w:rsidP="0086651F">
      <w:pPr>
        <w:pStyle w:val="H23GR"/>
      </w:pPr>
      <w:r w:rsidRPr="00B135C3">
        <w:tab/>
      </w:r>
      <w:r w:rsidRPr="00B135C3">
        <w:tab/>
        <w:t>Школы, в которых спе</w:t>
      </w:r>
      <w:r w:rsidR="0086651F">
        <w:t>циальные учебные классы имелись</w:t>
      </w:r>
      <w:r w:rsidR="0086651F">
        <w:br/>
      </w:r>
      <w:r w:rsidRPr="00B135C3">
        <w:t>в 2013/14 учебном году</w:t>
      </w:r>
      <w:bookmarkStart w:id="49" w:name="_Toc508716651"/>
      <w:bookmarkEnd w:id="49"/>
    </w:p>
    <w:tbl>
      <w:tblPr>
        <w:tblStyle w:val="TabNum"/>
        <w:tblW w:w="7370" w:type="dxa"/>
        <w:tblInd w:w="1134" w:type="dxa"/>
        <w:tblLayout w:type="fixed"/>
        <w:tblLook w:val="05E0" w:firstRow="1" w:lastRow="1" w:firstColumn="1" w:lastColumn="1" w:noHBand="0" w:noVBand="1"/>
      </w:tblPr>
      <w:tblGrid>
        <w:gridCol w:w="2228"/>
        <w:gridCol w:w="1286"/>
        <w:gridCol w:w="1286"/>
        <w:gridCol w:w="1285"/>
        <w:gridCol w:w="1285"/>
      </w:tblGrid>
      <w:tr w:rsidR="00B135C3" w:rsidRPr="0086651F" w:rsidTr="0086651F">
        <w:trPr>
          <w:trHeight w:val="431"/>
          <w:tblHeader/>
        </w:trPr>
        <w:tc>
          <w:tcPr>
            <w:cnfStyle w:val="001000000000" w:firstRow="0" w:lastRow="0" w:firstColumn="1" w:lastColumn="0" w:oddVBand="0" w:evenVBand="0" w:oddHBand="0" w:evenHBand="0" w:firstRowFirstColumn="0" w:firstRowLastColumn="0" w:lastRowFirstColumn="0" w:lastRowLastColumn="0"/>
            <w:tcW w:w="1510" w:type="pct"/>
            <w:tcBorders>
              <w:bottom w:val="single" w:sz="12" w:space="0" w:color="auto"/>
            </w:tcBorders>
            <w:shd w:val="clear" w:color="auto" w:fill="auto"/>
          </w:tcPr>
          <w:p w:rsidR="00B135C3" w:rsidRPr="0086651F" w:rsidRDefault="00B135C3" w:rsidP="0086651F">
            <w:pPr>
              <w:suppressAutoHyphens w:val="0"/>
              <w:spacing w:before="80" w:after="80" w:line="200" w:lineRule="exact"/>
              <w:rPr>
                <w:i/>
                <w:sz w:val="16"/>
              </w:rPr>
            </w:pPr>
          </w:p>
        </w:tc>
        <w:tc>
          <w:tcPr>
            <w:tcW w:w="872" w:type="pct"/>
            <w:tcBorders>
              <w:top w:val="single" w:sz="4" w:space="0" w:color="auto"/>
              <w:bottom w:val="single" w:sz="12" w:space="0" w:color="auto"/>
            </w:tcBorders>
            <w:shd w:val="clear" w:color="auto" w:fill="auto"/>
          </w:tcPr>
          <w:p w:rsidR="00B135C3" w:rsidRPr="0086651F" w:rsidRDefault="00B135C3" w:rsidP="0086651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6651F">
              <w:rPr>
                <w:i/>
                <w:sz w:val="16"/>
              </w:rPr>
              <w:t>Мальчики</w:t>
            </w:r>
          </w:p>
        </w:tc>
        <w:tc>
          <w:tcPr>
            <w:tcW w:w="872" w:type="pct"/>
            <w:tcBorders>
              <w:top w:val="single" w:sz="4" w:space="0" w:color="auto"/>
              <w:bottom w:val="single" w:sz="12" w:space="0" w:color="auto"/>
            </w:tcBorders>
            <w:shd w:val="clear" w:color="auto" w:fill="auto"/>
          </w:tcPr>
          <w:p w:rsidR="00B135C3" w:rsidRPr="0086651F" w:rsidRDefault="00B135C3" w:rsidP="0086651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6651F">
              <w:rPr>
                <w:i/>
                <w:sz w:val="16"/>
              </w:rPr>
              <w:t>Девочки</w:t>
            </w:r>
          </w:p>
        </w:tc>
        <w:tc>
          <w:tcPr>
            <w:tcW w:w="872" w:type="pct"/>
            <w:tcBorders>
              <w:top w:val="single" w:sz="4" w:space="0" w:color="auto"/>
              <w:bottom w:val="single" w:sz="12" w:space="0" w:color="auto"/>
            </w:tcBorders>
            <w:shd w:val="clear" w:color="auto" w:fill="auto"/>
          </w:tcPr>
          <w:p w:rsidR="00B135C3" w:rsidRPr="0086651F" w:rsidRDefault="0086651F" w:rsidP="0086651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Классы</w:t>
            </w:r>
            <w:r>
              <w:rPr>
                <w:i/>
                <w:sz w:val="16"/>
              </w:rPr>
              <w:br/>
              <w:t>смешанного</w:t>
            </w:r>
            <w:r>
              <w:rPr>
                <w:i/>
                <w:sz w:val="16"/>
              </w:rPr>
              <w:br/>
            </w:r>
            <w:r w:rsidR="00B135C3" w:rsidRPr="0086651F">
              <w:rPr>
                <w:i/>
                <w:sz w:val="16"/>
              </w:rPr>
              <w:t>обучения</w:t>
            </w:r>
          </w:p>
        </w:tc>
        <w:tc>
          <w:tcPr>
            <w:tcW w:w="872" w:type="pct"/>
            <w:tcBorders>
              <w:top w:val="single" w:sz="4" w:space="0" w:color="auto"/>
              <w:bottom w:val="single" w:sz="12" w:space="0" w:color="auto"/>
            </w:tcBorders>
            <w:shd w:val="clear" w:color="auto" w:fill="auto"/>
          </w:tcPr>
          <w:p w:rsidR="00B135C3" w:rsidRPr="0086651F" w:rsidRDefault="00B135C3" w:rsidP="0086651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6651F">
              <w:rPr>
                <w:i/>
                <w:sz w:val="16"/>
              </w:rPr>
              <w:t>Итого</w:t>
            </w:r>
          </w:p>
        </w:tc>
      </w:tr>
      <w:tr w:rsidR="00B135C3" w:rsidRPr="0086651F" w:rsidTr="0086651F">
        <w:tc>
          <w:tcPr>
            <w:cnfStyle w:val="001000000000" w:firstRow="0" w:lastRow="0" w:firstColumn="1" w:lastColumn="0" w:oddVBand="0" w:evenVBand="0" w:oddHBand="0" w:evenHBand="0" w:firstRowFirstColumn="0" w:firstRowLastColumn="0" w:lastRowFirstColumn="0" w:lastRowLastColumn="0"/>
            <w:tcW w:w="1510" w:type="pct"/>
            <w:tcBorders>
              <w:top w:val="single" w:sz="12" w:space="0" w:color="auto"/>
            </w:tcBorders>
          </w:tcPr>
          <w:p w:rsidR="00B135C3" w:rsidRPr="0086651F" w:rsidRDefault="00B135C3" w:rsidP="0086651F">
            <w:pPr>
              <w:spacing w:line="220" w:lineRule="exact"/>
            </w:pPr>
            <w:r w:rsidRPr="0086651F">
              <w:t>Школы</w:t>
            </w:r>
          </w:p>
        </w:tc>
        <w:tc>
          <w:tcPr>
            <w:tcW w:w="872" w:type="pct"/>
            <w:tcBorders>
              <w:top w:val="single" w:sz="12" w:space="0" w:color="auto"/>
            </w:tcBorders>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275</w:t>
            </w:r>
          </w:p>
        </w:tc>
        <w:tc>
          <w:tcPr>
            <w:tcW w:w="872" w:type="pct"/>
            <w:tcBorders>
              <w:top w:val="single" w:sz="12" w:space="0" w:color="auto"/>
            </w:tcBorders>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 xml:space="preserve"> 462</w:t>
            </w:r>
          </w:p>
        </w:tc>
        <w:tc>
          <w:tcPr>
            <w:tcW w:w="872" w:type="pct"/>
            <w:tcBorders>
              <w:top w:val="single" w:sz="12" w:space="0" w:color="auto"/>
            </w:tcBorders>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412</w:t>
            </w:r>
          </w:p>
        </w:tc>
        <w:tc>
          <w:tcPr>
            <w:tcW w:w="872" w:type="pct"/>
            <w:tcBorders>
              <w:top w:val="single" w:sz="12" w:space="0" w:color="auto"/>
            </w:tcBorders>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1 249</w:t>
            </w:r>
          </w:p>
        </w:tc>
      </w:tr>
      <w:tr w:rsidR="00B135C3" w:rsidRPr="0086651F" w:rsidTr="0086651F">
        <w:tc>
          <w:tcPr>
            <w:cnfStyle w:val="001000000000" w:firstRow="0" w:lastRow="0" w:firstColumn="1" w:lastColumn="0" w:oddVBand="0" w:evenVBand="0" w:oddHBand="0" w:evenHBand="0" w:firstRowFirstColumn="0" w:firstRowLastColumn="0" w:lastRowFirstColumn="0" w:lastRowLastColumn="0"/>
            <w:tcW w:w="1510" w:type="pct"/>
          </w:tcPr>
          <w:p w:rsidR="00B135C3" w:rsidRPr="0086651F" w:rsidRDefault="00B135C3" w:rsidP="0086651F">
            <w:pPr>
              <w:spacing w:line="220" w:lineRule="exact"/>
            </w:pPr>
            <w:r w:rsidRPr="0086651F">
              <w:t>Число учащихся</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7 617</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7 591</w:t>
            </w:r>
          </w:p>
        </w:tc>
        <w:tc>
          <w:tcPr>
            <w:tcW w:w="872" w:type="pct"/>
          </w:tcPr>
          <w:p w:rsidR="00B135C3" w:rsidRPr="0086651F" w:rsidRDefault="0086651F" w:rsidP="0086651F">
            <w:pPr>
              <w:spacing w:line="220" w:lineRule="exact"/>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10 208</w:t>
            </w:r>
          </w:p>
        </w:tc>
      </w:tr>
      <w:tr w:rsidR="00B135C3" w:rsidRPr="0086651F" w:rsidTr="0086651F">
        <w:tc>
          <w:tcPr>
            <w:cnfStyle w:val="001000000000" w:firstRow="0" w:lastRow="0" w:firstColumn="1" w:lastColumn="0" w:oddVBand="0" w:evenVBand="0" w:oddHBand="0" w:evenHBand="0" w:firstRowFirstColumn="0" w:firstRowLastColumn="0" w:lastRowFirstColumn="0" w:lastRowLastColumn="0"/>
            <w:tcW w:w="1510" w:type="pct"/>
          </w:tcPr>
          <w:p w:rsidR="00B135C3" w:rsidRPr="0086651F" w:rsidRDefault="00B135C3" w:rsidP="0086651F">
            <w:pPr>
              <w:spacing w:line="220" w:lineRule="exact"/>
            </w:pPr>
            <w:r w:rsidRPr="0086651F">
              <w:t>Количество отделов</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467</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510</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490</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1 223</w:t>
            </w:r>
          </w:p>
        </w:tc>
      </w:tr>
      <w:tr w:rsidR="00B135C3" w:rsidRPr="0086651F" w:rsidTr="0086651F">
        <w:tc>
          <w:tcPr>
            <w:cnfStyle w:val="001000000000" w:firstRow="0" w:lastRow="0" w:firstColumn="1" w:lastColumn="0" w:oddVBand="0" w:evenVBand="0" w:oddHBand="0" w:evenHBand="0" w:firstRowFirstColumn="0" w:firstRowLastColumn="0" w:lastRowFirstColumn="0" w:lastRowLastColumn="0"/>
            <w:tcW w:w="1510" w:type="pct"/>
          </w:tcPr>
          <w:p w:rsidR="00B135C3" w:rsidRPr="0086651F" w:rsidRDefault="00B135C3" w:rsidP="0086651F">
            <w:pPr>
              <w:spacing w:line="220" w:lineRule="exact"/>
            </w:pPr>
            <w:r w:rsidRPr="0086651F">
              <w:t>Число образовательных учреждений</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322</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1 391</w:t>
            </w:r>
          </w:p>
        </w:tc>
        <w:tc>
          <w:tcPr>
            <w:tcW w:w="872" w:type="pct"/>
          </w:tcPr>
          <w:p w:rsidR="00B135C3" w:rsidRPr="0086651F" w:rsidRDefault="0086651F" w:rsidP="0086651F">
            <w:pPr>
              <w:spacing w:line="220" w:lineRule="exact"/>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872" w:type="pct"/>
          </w:tcPr>
          <w:p w:rsidR="00B135C3" w:rsidRPr="0086651F" w:rsidRDefault="00B135C3" w:rsidP="0086651F">
            <w:pPr>
              <w:spacing w:line="220" w:lineRule="exact"/>
              <w:cnfStyle w:val="000000000000" w:firstRow="0" w:lastRow="0" w:firstColumn="0" w:lastColumn="0" w:oddVBand="0" w:evenVBand="0" w:oddHBand="0" w:evenHBand="0" w:firstRowFirstColumn="0" w:firstRowLastColumn="0" w:lastRowFirstColumn="0" w:lastRowLastColumn="0"/>
            </w:pPr>
            <w:r w:rsidRPr="0086651F">
              <w:t>1 713</w:t>
            </w:r>
          </w:p>
        </w:tc>
      </w:tr>
    </w:tbl>
    <w:p w:rsidR="00B135C3" w:rsidRPr="00B135C3" w:rsidRDefault="00B135C3" w:rsidP="0086651F">
      <w:pPr>
        <w:pStyle w:val="SingleTxtGR"/>
        <w:spacing w:before="120"/>
      </w:pPr>
      <w:r w:rsidRPr="00B135C3">
        <w:t>136.</w:t>
      </w:r>
      <w:r w:rsidRPr="00B135C3">
        <w:tab/>
        <w:t>В структуре Главного управления Министерства образования по вопросам учебных программ создана специализированная административная группа для подготовки учебных программ для инвалидов и лиц с</w:t>
      </w:r>
      <w:r w:rsidR="00C26531">
        <w:t xml:space="preserve"> особыми потребностями.</w:t>
      </w:r>
    </w:p>
    <w:p w:rsidR="00B135C3" w:rsidRPr="00B135C3" w:rsidRDefault="0086651F" w:rsidP="00B135C3">
      <w:pPr>
        <w:pStyle w:val="SingleTxtGR"/>
      </w:pPr>
      <w:r>
        <w:t>137.</w:t>
      </w:r>
      <w:r w:rsidR="00B135C3" w:rsidRPr="00B135C3">
        <w:tab/>
        <w:t>Применительно к функциям Министерства образования в Законе № 38 об уходе за инвалидами и лицами с особыми потребностями от 2013 года указано, что упомянутое министерство отвечает за:</w:t>
      </w:r>
    </w:p>
    <w:p w:rsidR="00B135C3" w:rsidRPr="00B135C3" w:rsidRDefault="00B135C3" w:rsidP="00B135C3">
      <w:pPr>
        <w:pStyle w:val="SingleTxtGR"/>
      </w:pPr>
      <w:r w:rsidRPr="00B135C3">
        <w:tab/>
        <w:t>а)</w:t>
      </w:r>
      <w:r w:rsidRPr="00B135C3">
        <w:tab/>
        <w:t>обеспечение начального и среднего образования всех видов для инвалидов и лиц с особыми потребностями с учетом их способностей и наличия программ специального образования, комплексного и инклюзивного образования, а также параллельного образования;</w:t>
      </w:r>
    </w:p>
    <w:p w:rsidR="00B135C3" w:rsidRPr="00B135C3" w:rsidRDefault="00B135C3" w:rsidP="00B135C3">
      <w:pPr>
        <w:pStyle w:val="SingleTxtGR"/>
      </w:pPr>
      <w:r w:rsidRPr="00B135C3">
        <w:tab/>
        <w:t>b)</w:t>
      </w:r>
      <w:r w:rsidRPr="00B135C3">
        <w:tab/>
        <w:t>контроль деятельности образовательных учреждений, занимающихся вопросами инвалидов и лиц с особыми потребностями;</w:t>
      </w:r>
    </w:p>
    <w:p w:rsidR="00B135C3" w:rsidRPr="00B135C3" w:rsidRDefault="00B135C3" w:rsidP="00B135C3">
      <w:pPr>
        <w:pStyle w:val="SingleTxtGR"/>
      </w:pPr>
      <w:r w:rsidRPr="00B135C3">
        <w:tab/>
        <w:t>c)</w:t>
      </w:r>
      <w:r w:rsidRPr="00B135C3">
        <w:tab/>
        <w:t>разработку учебных программ для инвалидов и лиц с особыми потребностями;</w:t>
      </w:r>
    </w:p>
    <w:p w:rsidR="00B135C3" w:rsidRPr="00B135C3" w:rsidRDefault="00B135C3" w:rsidP="00B135C3">
      <w:pPr>
        <w:pStyle w:val="SingleTxtGR"/>
      </w:pPr>
      <w:r w:rsidRPr="00B135C3">
        <w:tab/>
        <w:t>d)</w:t>
      </w:r>
      <w:r w:rsidRPr="00B135C3">
        <w:tab/>
        <w:t>выявление потребностей и бесплатное предоставление базового оборудования для оказания помощи в просвещении и школьном образовании инвалидов и лиц с особыми потребностями;</w:t>
      </w:r>
    </w:p>
    <w:p w:rsidR="00B135C3" w:rsidRPr="00B135C3" w:rsidRDefault="00B135C3" w:rsidP="00B135C3">
      <w:pPr>
        <w:pStyle w:val="SingleTxtGR"/>
      </w:pPr>
      <w:r w:rsidRPr="00B135C3">
        <w:tab/>
        <w:t>е)</w:t>
      </w:r>
      <w:r w:rsidRPr="00B135C3">
        <w:tab/>
        <w:t>направление квалифицированного педагогического и технического персонала для работы с учащимися, начиная с раннего детского возраста, с выплатой им необходимых профессиональных надбавок.</w:t>
      </w:r>
    </w:p>
    <w:p w:rsidR="00B135C3" w:rsidRPr="00B135C3" w:rsidRDefault="00B135C3" w:rsidP="00B135C3">
      <w:pPr>
        <w:pStyle w:val="SingleTxtGR"/>
      </w:pPr>
      <w:r w:rsidRPr="00B135C3">
        <w:t>138.</w:t>
      </w:r>
      <w:r w:rsidRPr="00B135C3">
        <w:tab/>
        <w:t>Применительно к функциям Министерства высшего образования и научных исследований в Законе об уходе за инвалидами и лицами с особыми потребностями указано, что упомянутое министерство отвечает за:</w:t>
      </w:r>
    </w:p>
    <w:p w:rsidR="00B135C3" w:rsidRPr="00B135C3" w:rsidRDefault="00B135C3" w:rsidP="00B135C3">
      <w:pPr>
        <w:pStyle w:val="SingleTxtGR"/>
      </w:pPr>
      <w:r w:rsidRPr="00B135C3">
        <w:tab/>
        <w:t>а)</w:t>
      </w:r>
      <w:r w:rsidRPr="00B135C3">
        <w:tab/>
        <w:t>обеспечение возможностей для получения образования инвалидами и лицами с особыми потребностями в соответствии с их способностями и потенциалом;</w:t>
      </w:r>
    </w:p>
    <w:p w:rsidR="00B135C3" w:rsidRPr="00B135C3" w:rsidRDefault="00B135C3" w:rsidP="00B135C3">
      <w:pPr>
        <w:pStyle w:val="SingleTxtGR"/>
      </w:pPr>
      <w:r w:rsidRPr="00B135C3">
        <w:tab/>
        <w:t>b)</w:t>
      </w:r>
      <w:r w:rsidRPr="00B135C3">
        <w:tab/>
        <w:t>организацию специальной подготовки преподавательских кадров и технического персонала для работы со всеми категориями инвалидов и лиц с особыми потребностями;</w:t>
      </w:r>
    </w:p>
    <w:p w:rsidR="00B135C3" w:rsidRPr="00B135C3" w:rsidRDefault="00B135C3" w:rsidP="00B135C3">
      <w:pPr>
        <w:pStyle w:val="SingleTxtGR"/>
      </w:pPr>
      <w:r w:rsidRPr="00B135C3">
        <w:tab/>
        <w:t>c)</w:t>
      </w:r>
      <w:r w:rsidRPr="00B135C3">
        <w:tab/>
        <w:t>выделение по одному месту в каждом отделении последипломной специализации для инвалидов и лиц с особыми потребностями.</w:t>
      </w:r>
    </w:p>
    <w:p w:rsidR="00B135C3" w:rsidRPr="00B135C3" w:rsidRDefault="00B135C3" w:rsidP="00B135C3">
      <w:pPr>
        <w:pStyle w:val="SingleTxtGR"/>
      </w:pPr>
      <w:r w:rsidRPr="00B135C3">
        <w:t>139.</w:t>
      </w:r>
      <w:r w:rsidRPr="00B135C3">
        <w:tab/>
        <w:t>В Иракском Курдистане Министерство внутренних дел осуществляет план мероприятий по интеграции в школы лиц с особыми образовательными потребностями и ликвидации различий между группами, особенно на уровне базового образования. Этот план нацелен в первую очередь на обеспечение равных возможностей и повышение качества образования для всех учащихся школ, с тем чтобы добиться ощутимых результатов, в частности в плане приобретения важнейших жизненных навыков. Кроме того, план должен повысить вклад формального образования в тех случаях, когда возникает такая необходимость и когда образование не в состоянии удовлетворить потребности всех групп учащихся, особенно с учетом объявленных принципиальных обязательств зачислять в школы детей с особыми потребностями и обеспечивать их обучение и оказание им поддержки в учебных и административных вопросах наряду с органами и учреждениями, занимающимися вопросами обеспечения базового образования. В 2007 году в системе Министерства образования в Главном управлении базового образования было создано Управление специального образования, которому было поручено заниматься вопросами, касающимися лиц с особыми потребностями. Для достижения целей, поставленных в упомянутом плане, оно осуще</w:t>
      </w:r>
      <w:r w:rsidR="0086651F">
        <w:t>ствляло следующую деятельность:</w:t>
      </w:r>
    </w:p>
    <w:p w:rsidR="00B135C3" w:rsidRPr="00B135C3" w:rsidRDefault="00B135C3" w:rsidP="0086651F">
      <w:pPr>
        <w:pStyle w:val="Bullet1GR"/>
      </w:pPr>
      <w:r w:rsidRPr="00B135C3">
        <w:t>обеспечение гарантий права лиц с особыми потребностями на получение равных возможностей доступа к образовательным и учебным заведениям в рамках испол</w:t>
      </w:r>
      <w:r w:rsidR="0086651F">
        <w:t>ьзуемых в них учебных программ;</w:t>
      </w:r>
    </w:p>
    <w:p w:rsidR="00B135C3" w:rsidRPr="00B135C3" w:rsidRDefault="00B135C3" w:rsidP="0086651F">
      <w:pPr>
        <w:pStyle w:val="Bullet1GR"/>
      </w:pPr>
      <w:r w:rsidRPr="00B135C3">
        <w:t>диагностика учебных возможностей учащихся с целью определения характера и степени инвалидности;</w:t>
      </w:r>
    </w:p>
    <w:p w:rsidR="00B135C3" w:rsidRPr="00B135C3" w:rsidRDefault="00B135C3" w:rsidP="0086651F">
      <w:pPr>
        <w:pStyle w:val="Bullet1GR"/>
      </w:pPr>
      <w:r w:rsidRPr="00B135C3">
        <w:t>предоставление учебных программ и материалов и соответствующих помещений;</w:t>
      </w:r>
    </w:p>
    <w:p w:rsidR="00B135C3" w:rsidRPr="00B135C3" w:rsidRDefault="00B135C3" w:rsidP="0086651F">
      <w:pPr>
        <w:pStyle w:val="Bullet1GR"/>
      </w:pPr>
      <w:r w:rsidRPr="00B135C3">
        <w:t>обеспечение образования всех видов и на всех уровнях для инвалидов в соответствии с их потребностями;</w:t>
      </w:r>
    </w:p>
    <w:p w:rsidR="00B135C3" w:rsidRPr="00B135C3" w:rsidRDefault="00B135C3" w:rsidP="0086651F">
      <w:pPr>
        <w:pStyle w:val="Bullet1GR"/>
      </w:pPr>
      <w:r w:rsidRPr="00B135C3">
        <w:t>обучение лиц с педагогической подготовкой методам работы с инвалидами с учетом конкретных видов инвалидности.</w:t>
      </w:r>
    </w:p>
    <w:p w:rsidR="00B135C3" w:rsidRPr="00B135C3" w:rsidRDefault="00B135C3" w:rsidP="00B135C3">
      <w:pPr>
        <w:pStyle w:val="SingleTxtGR"/>
      </w:pPr>
      <w:r w:rsidRPr="00B135C3">
        <w:t>140.</w:t>
      </w:r>
      <w:r w:rsidRPr="00B135C3">
        <w:tab/>
        <w:t>В 2007 году в целях достижения целей политики в области образования, предусмотренных в Законе № 4 о Министерстве образования от 1994 года, Министерство образования приступило к осуществлению программ интеграции и зачисления в школы детей с особыми потребностями. В соответствии с Законом № 22 о правах инвалидов и лиц с особыми потр</w:t>
      </w:r>
      <w:r w:rsidR="0086651F">
        <w:t>ебностями в Иракском Курдистане</w:t>
      </w:r>
      <w:r w:rsidR="0086651F">
        <w:br/>
      </w:r>
      <w:r w:rsidRPr="00B135C3">
        <w:t xml:space="preserve">от 2011 года был разработан план в области образования в целях предоставления услуг специального образования всем таким лицам на основе реализации интеграционного проекта и достижения целей инициативы </w:t>
      </w:r>
      <w:r w:rsidR="00385BE6">
        <w:t>«</w:t>
      </w:r>
      <w:r w:rsidRPr="00B135C3">
        <w:t>Образование для всех</w:t>
      </w:r>
      <w:r w:rsidR="00385BE6">
        <w:t>»</w:t>
      </w:r>
      <w:r w:rsidR="0086651F">
        <w:t>.</w:t>
      </w:r>
    </w:p>
    <w:p w:rsidR="00B135C3" w:rsidRPr="00B135C3" w:rsidRDefault="0086651F" w:rsidP="00B135C3">
      <w:pPr>
        <w:pStyle w:val="SingleTxtGR"/>
      </w:pPr>
      <w:r>
        <w:t>141.</w:t>
      </w:r>
      <w:r w:rsidR="00B135C3" w:rsidRPr="00B135C3">
        <w:tab/>
        <w:t>Следует также особо отметить приоритетные направления национального плана в области образования в целях интеграции лиц с особыми потребностями в Иракском Курдистане и таблицу, приведенную в приложении 2 к настоящему докладу, где содержатся данные Министерства образования региона за 2014/15 учебный год.</w:t>
      </w:r>
    </w:p>
    <w:p w:rsidR="00B135C3" w:rsidRDefault="00B135C3" w:rsidP="00B135C3">
      <w:pPr>
        <w:pStyle w:val="SingleTxtGR"/>
      </w:pPr>
      <w:r w:rsidRPr="00B135C3">
        <w:t xml:space="preserve">142. </w:t>
      </w:r>
      <w:r w:rsidRPr="00B135C3">
        <w:tab/>
        <w:t>Министерство труда и социальных дел в Иракском Курдистане обеспечивает образование и реабилитацию инвалидов на базе четырех специальных учреждений, находящихся в ведении главных управлений социального обеспечения и развития в провинциях региона (Эрбиль, Дахук и Сулеймания), и центра для глухих и немых в округе Кёй-Санджак. В Курдистане действуют 13 специальных учреждений, в том числе учреждение для слепых, учреждение для глухих и немых, учреждение физической реабилитации и профессиональной подготовки и учреждение для лиц, испытывающих трудности с обучением;</w:t>
      </w:r>
      <w:r w:rsidR="0086651F">
        <w:t xml:space="preserve"> эти учреждения, вместе взятые,</w:t>
      </w:r>
      <w:r w:rsidR="0086651F">
        <w:br/>
      </w:r>
      <w:r w:rsidRPr="00B135C3">
        <w:t>в 2014/15 учебном году обеспечивали потребности 930 учащихся. В таблице приведены соответствующие данные.</w:t>
      </w:r>
    </w:p>
    <w:tbl>
      <w:tblPr>
        <w:tblStyle w:val="12"/>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62"/>
        <w:gridCol w:w="833"/>
        <w:gridCol w:w="834"/>
        <w:gridCol w:w="834"/>
        <w:gridCol w:w="834"/>
        <w:gridCol w:w="834"/>
        <w:gridCol w:w="839"/>
      </w:tblGrid>
      <w:tr w:rsidR="0086651F" w:rsidRPr="0086651F" w:rsidTr="0086651F">
        <w:trPr>
          <w:tblHeader/>
        </w:trPr>
        <w:tc>
          <w:tcPr>
            <w:tcW w:w="2364" w:type="dxa"/>
            <w:vMerge w:val="restart"/>
            <w:tcBorders>
              <w:top w:val="single" w:sz="4" w:space="0" w:color="auto"/>
            </w:tcBorders>
            <w:shd w:val="clear" w:color="auto" w:fill="auto"/>
            <w:vAlign w:val="bottom"/>
          </w:tcPr>
          <w:p w:rsidR="0086651F" w:rsidRPr="0086651F" w:rsidRDefault="0086651F" w:rsidP="0086651F">
            <w:pPr>
              <w:suppressAutoHyphens w:val="0"/>
              <w:spacing w:before="80" w:after="80" w:line="200" w:lineRule="exact"/>
              <w:rPr>
                <w:rFonts w:eastAsia="Times New Roman" w:cs="Times New Roman"/>
                <w:i/>
                <w:sz w:val="16"/>
                <w:szCs w:val="20"/>
                <w:lang w:val="es-ES" w:eastAsia="es-ES"/>
              </w:rPr>
            </w:pPr>
            <w:r w:rsidRPr="0086651F">
              <w:rPr>
                <w:i/>
                <w:sz w:val="16"/>
              </w:rPr>
              <w:t>Название учреждения</w:t>
            </w:r>
            <w:r w:rsidRPr="0086651F">
              <w:rPr>
                <w:rFonts w:eastAsia="Times New Roman" w:cs="Times New Roman"/>
                <w:i/>
                <w:sz w:val="16"/>
                <w:szCs w:val="20"/>
                <w:lang w:val="es-ES" w:eastAsia="es-ES"/>
              </w:rPr>
              <w:t xml:space="preserve"> </w:t>
            </w:r>
          </w:p>
        </w:tc>
        <w:tc>
          <w:tcPr>
            <w:tcW w:w="1668" w:type="dxa"/>
            <w:gridSpan w:val="2"/>
            <w:tcBorders>
              <w:top w:val="single" w:sz="4" w:space="0" w:color="auto"/>
              <w:bottom w:val="single" w:sz="4" w:space="0" w:color="auto"/>
            </w:tcBorders>
            <w:shd w:val="clear" w:color="auto" w:fill="auto"/>
            <w:vAlign w:val="bottom"/>
          </w:tcPr>
          <w:p w:rsidR="0086651F" w:rsidRPr="0086651F" w:rsidRDefault="0086651F" w:rsidP="0086651F">
            <w:pPr>
              <w:suppressAutoHyphens w:val="0"/>
              <w:spacing w:before="80" w:after="80" w:line="200" w:lineRule="exact"/>
              <w:jc w:val="center"/>
              <w:rPr>
                <w:rFonts w:eastAsia="Times New Roman" w:cs="Times New Roman"/>
                <w:i/>
                <w:sz w:val="16"/>
                <w:szCs w:val="20"/>
                <w:lang w:val="es-ES" w:eastAsia="es-ES"/>
              </w:rPr>
            </w:pPr>
            <w:r w:rsidRPr="0086651F">
              <w:rPr>
                <w:i/>
                <w:sz w:val="16"/>
              </w:rPr>
              <w:t>Эрбиль</w:t>
            </w:r>
          </w:p>
        </w:tc>
        <w:tc>
          <w:tcPr>
            <w:tcW w:w="1665" w:type="dxa"/>
            <w:gridSpan w:val="2"/>
            <w:tcBorders>
              <w:top w:val="single" w:sz="4" w:space="0" w:color="auto"/>
              <w:bottom w:val="single" w:sz="4" w:space="0" w:color="auto"/>
            </w:tcBorders>
            <w:shd w:val="clear" w:color="auto" w:fill="auto"/>
            <w:vAlign w:val="bottom"/>
          </w:tcPr>
          <w:p w:rsidR="0086651F" w:rsidRPr="0086651F" w:rsidRDefault="0086651F" w:rsidP="0086651F">
            <w:pPr>
              <w:suppressAutoHyphens w:val="0"/>
              <w:spacing w:before="80" w:after="80" w:line="200" w:lineRule="exact"/>
              <w:jc w:val="center"/>
              <w:rPr>
                <w:rFonts w:eastAsia="Times New Roman" w:cs="Times New Roman"/>
                <w:i/>
                <w:sz w:val="16"/>
                <w:szCs w:val="20"/>
                <w:lang w:val="es-ES" w:eastAsia="es-ES"/>
              </w:rPr>
            </w:pPr>
            <w:r w:rsidRPr="0086651F">
              <w:rPr>
                <w:i/>
                <w:sz w:val="16"/>
              </w:rPr>
              <w:t>Сулеймания</w:t>
            </w:r>
          </w:p>
        </w:tc>
        <w:tc>
          <w:tcPr>
            <w:tcW w:w="1673" w:type="dxa"/>
            <w:gridSpan w:val="2"/>
            <w:tcBorders>
              <w:top w:val="single" w:sz="4" w:space="0" w:color="auto"/>
              <w:bottom w:val="single" w:sz="4" w:space="0" w:color="auto"/>
            </w:tcBorders>
            <w:shd w:val="clear" w:color="auto" w:fill="auto"/>
            <w:vAlign w:val="bottom"/>
          </w:tcPr>
          <w:p w:rsidR="0086651F" w:rsidRPr="0086651F" w:rsidRDefault="0086651F" w:rsidP="0086651F">
            <w:pPr>
              <w:suppressAutoHyphens w:val="0"/>
              <w:spacing w:before="80" w:after="80" w:line="200" w:lineRule="exact"/>
              <w:jc w:val="center"/>
              <w:rPr>
                <w:rFonts w:eastAsia="Times New Roman" w:cs="Times New Roman"/>
                <w:i/>
                <w:sz w:val="16"/>
                <w:szCs w:val="20"/>
                <w:lang w:val="es-ES" w:eastAsia="es-ES"/>
              </w:rPr>
            </w:pPr>
            <w:r w:rsidRPr="0086651F">
              <w:rPr>
                <w:i/>
                <w:sz w:val="16"/>
              </w:rPr>
              <w:t>Дахук</w:t>
            </w:r>
          </w:p>
        </w:tc>
      </w:tr>
      <w:tr w:rsidR="0086651F" w:rsidRPr="0086651F" w:rsidTr="0086651F">
        <w:trPr>
          <w:tblHeader/>
        </w:trPr>
        <w:tc>
          <w:tcPr>
            <w:tcW w:w="2364" w:type="dxa"/>
            <w:vMerge/>
            <w:tcBorders>
              <w:bottom w:val="single" w:sz="12" w:space="0" w:color="auto"/>
            </w:tcBorders>
            <w:shd w:val="clear" w:color="auto" w:fill="auto"/>
            <w:vAlign w:val="bottom"/>
          </w:tcPr>
          <w:p w:rsidR="0086651F" w:rsidRPr="0086651F" w:rsidRDefault="0086651F" w:rsidP="0086651F">
            <w:pPr>
              <w:suppressAutoHyphens w:val="0"/>
              <w:spacing w:before="80" w:after="80" w:line="200" w:lineRule="exact"/>
              <w:rPr>
                <w:rFonts w:eastAsia="Times New Roman" w:cs="Times New Roman"/>
                <w:i/>
                <w:sz w:val="16"/>
                <w:szCs w:val="20"/>
                <w:lang w:val="es-ES" w:eastAsia="es-ES"/>
              </w:rPr>
            </w:pPr>
          </w:p>
        </w:tc>
        <w:tc>
          <w:tcPr>
            <w:tcW w:w="834" w:type="dxa"/>
            <w:tcBorders>
              <w:top w:val="single" w:sz="4" w:space="0" w:color="auto"/>
              <w:bottom w:val="single" w:sz="12" w:space="0" w:color="auto"/>
            </w:tcBorders>
            <w:shd w:val="clear" w:color="auto" w:fill="auto"/>
            <w:vAlign w:val="bottom"/>
          </w:tcPr>
          <w:p w:rsidR="0086651F" w:rsidRPr="0086651F" w:rsidRDefault="0086651F" w:rsidP="0086651F">
            <w:pPr>
              <w:suppressAutoHyphens w:val="0"/>
              <w:spacing w:before="80" w:after="80" w:line="200" w:lineRule="exact"/>
              <w:jc w:val="right"/>
              <w:rPr>
                <w:rFonts w:eastAsia="Times New Roman" w:cs="Times New Roman"/>
                <w:i/>
                <w:sz w:val="16"/>
                <w:szCs w:val="20"/>
                <w:lang w:val="es-ES" w:eastAsia="es-ES"/>
              </w:rPr>
            </w:pPr>
            <w:r w:rsidRPr="0086651F">
              <w:rPr>
                <w:i/>
                <w:sz w:val="16"/>
              </w:rPr>
              <w:t>Мужчины</w:t>
            </w:r>
          </w:p>
        </w:tc>
        <w:tc>
          <w:tcPr>
            <w:tcW w:w="834" w:type="dxa"/>
            <w:tcBorders>
              <w:top w:val="single" w:sz="4" w:space="0" w:color="auto"/>
              <w:bottom w:val="single" w:sz="12" w:space="0" w:color="auto"/>
            </w:tcBorders>
            <w:shd w:val="clear" w:color="auto" w:fill="auto"/>
            <w:vAlign w:val="bottom"/>
          </w:tcPr>
          <w:p w:rsidR="0086651F" w:rsidRPr="0086651F" w:rsidRDefault="0086651F" w:rsidP="0086651F">
            <w:pPr>
              <w:suppressAutoHyphens w:val="0"/>
              <w:spacing w:before="80" w:after="80" w:line="200" w:lineRule="exact"/>
              <w:jc w:val="right"/>
              <w:rPr>
                <w:rFonts w:eastAsia="Times New Roman" w:cs="Times New Roman"/>
                <w:i/>
                <w:sz w:val="16"/>
                <w:szCs w:val="20"/>
                <w:lang w:val="es-ES" w:eastAsia="es-ES"/>
              </w:rPr>
            </w:pPr>
            <w:r w:rsidRPr="0086651F">
              <w:rPr>
                <w:i/>
                <w:sz w:val="16"/>
              </w:rPr>
              <w:t>Женщины</w:t>
            </w:r>
          </w:p>
        </w:tc>
        <w:tc>
          <w:tcPr>
            <w:tcW w:w="834" w:type="dxa"/>
            <w:tcBorders>
              <w:top w:val="single" w:sz="4" w:space="0" w:color="auto"/>
              <w:bottom w:val="single" w:sz="12" w:space="0" w:color="auto"/>
            </w:tcBorders>
            <w:shd w:val="clear" w:color="auto" w:fill="auto"/>
            <w:vAlign w:val="bottom"/>
          </w:tcPr>
          <w:p w:rsidR="0086651F" w:rsidRPr="0086651F" w:rsidRDefault="0086651F" w:rsidP="0086651F">
            <w:pPr>
              <w:suppressAutoHyphens w:val="0"/>
              <w:spacing w:before="80" w:after="80" w:line="200" w:lineRule="exact"/>
              <w:jc w:val="right"/>
              <w:rPr>
                <w:rFonts w:eastAsia="Times New Roman" w:cs="Times New Roman"/>
                <w:i/>
                <w:sz w:val="16"/>
                <w:szCs w:val="20"/>
                <w:lang w:val="es-ES" w:eastAsia="es-ES"/>
              </w:rPr>
            </w:pPr>
            <w:r w:rsidRPr="0086651F">
              <w:rPr>
                <w:i/>
                <w:sz w:val="16"/>
              </w:rPr>
              <w:t>Мужчины</w:t>
            </w:r>
          </w:p>
        </w:tc>
        <w:tc>
          <w:tcPr>
            <w:tcW w:w="834" w:type="dxa"/>
            <w:tcBorders>
              <w:top w:val="single" w:sz="4" w:space="0" w:color="auto"/>
              <w:bottom w:val="single" w:sz="12" w:space="0" w:color="auto"/>
            </w:tcBorders>
            <w:shd w:val="clear" w:color="auto" w:fill="auto"/>
            <w:vAlign w:val="bottom"/>
          </w:tcPr>
          <w:p w:rsidR="0086651F" w:rsidRPr="0086651F" w:rsidRDefault="0086651F" w:rsidP="0086651F">
            <w:pPr>
              <w:suppressAutoHyphens w:val="0"/>
              <w:spacing w:before="80" w:after="80" w:line="200" w:lineRule="exact"/>
              <w:jc w:val="right"/>
              <w:rPr>
                <w:rFonts w:eastAsia="Times New Roman" w:cs="Times New Roman"/>
                <w:i/>
                <w:sz w:val="16"/>
                <w:szCs w:val="20"/>
                <w:lang w:val="es-ES" w:eastAsia="es-ES"/>
              </w:rPr>
            </w:pPr>
            <w:r w:rsidRPr="0086651F">
              <w:rPr>
                <w:i/>
                <w:sz w:val="16"/>
              </w:rPr>
              <w:t>Женщины</w:t>
            </w:r>
          </w:p>
        </w:tc>
        <w:tc>
          <w:tcPr>
            <w:tcW w:w="834" w:type="dxa"/>
            <w:tcBorders>
              <w:top w:val="single" w:sz="4" w:space="0" w:color="auto"/>
              <w:bottom w:val="single" w:sz="12" w:space="0" w:color="auto"/>
            </w:tcBorders>
            <w:shd w:val="clear" w:color="auto" w:fill="auto"/>
            <w:vAlign w:val="bottom"/>
          </w:tcPr>
          <w:p w:rsidR="0086651F" w:rsidRPr="0086651F" w:rsidRDefault="0086651F" w:rsidP="0086651F">
            <w:pPr>
              <w:suppressAutoHyphens w:val="0"/>
              <w:spacing w:before="80" w:after="80" w:line="200" w:lineRule="exact"/>
              <w:jc w:val="right"/>
              <w:rPr>
                <w:rFonts w:eastAsia="Times New Roman" w:cs="Times New Roman"/>
                <w:i/>
                <w:sz w:val="16"/>
                <w:szCs w:val="20"/>
                <w:lang w:val="es-ES" w:eastAsia="es-ES"/>
              </w:rPr>
            </w:pPr>
            <w:r w:rsidRPr="0086651F">
              <w:rPr>
                <w:i/>
                <w:sz w:val="16"/>
              </w:rPr>
              <w:t>Мужчины</w:t>
            </w:r>
          </w:p>
        </w:tc>
        <w:tc>
          <w:tcPr>
            <w:tcW w:w="836" w:type="dxa"/>
            <w:tcBorders>
              <w:top w:val="single" w:sz="4" w:space="0" w:color="auto"/>
              <w:bottom w:val="single" w:sz="12" w:space="0" w:color="auto"/>
            </w:tcBorders>
            <w:shd w:val="clear" w:color="auto" w:fill="auto"/>
            <w:vAlign w:val="bottom"/>
          </w:tcPr>
          <w:p w:rsidR="0086651F" w:rsidRPr="0086651F" w:rsidRDefault="0086651F" w:rsidP="0086651F">
            <w:pPr>
              <w:suppressAutoHyphens w:val="0"/>
              <w:spacing w:before="80" w:after="80" w:line="200" w:lineRule="exact"/>
              <w:jc w:val="right"/>
              <w:rPr>
                <w:rFonts w:eastAsia="Times New Roman" w:cs="Times New Roman"/>
                <w:i/>
                <w:sz w:val="16"/>
                <w:szCs w:val="20"/>
                <w:lang w:val="es-ES" w:eastAsia="es-ES"/>
              </w:rPr>
            </w:pPr>
            <w:r w:rsidRPr="0086651F">
              <w:rPr>
                <w:i/>
                <w:sz w:val="16"/>
              </w:rPr>
              <w:t>Женщины</w:t>
            </w:r>
          </w:p>
        </w:tc>
      </w:tr>
      <w:tr w:rsidR="0086651F" w:rsidRPr="0086651F" w:rsidTr="0086651F">
        <w:tc>
          <w:tcPr>
            <w:tcW w:w="2364" w:type="dxa"/>
            <w:tcBorders>
              <w:top w:val="single" w:sz="12" w:space="0" w:color="auto"/>
            </w:tcBorders>
            <w:shd w:val="clear" w:color="auto" w:fill="auto"/>
            <w:vAlign w:val="bottom"/>
          </w:tcPr>
          <w:p w:rsidR="0086651F" w:rsidRPr="0086651F" w:rsidRDefault="0086651F" w:rsidP="000123ED">
            <w:pPr>
              <w:suppressAutoHyphens w:val="0"/>
              <w:spacing w:before="40" w:after="40" w:line="220" w:lineRule="exact"/>
              <w:rPr>
                <w:rFonts w:eastAsia="Times New Roman" w:cs="Times New Roman"/>
                <w:sz w:val="18"/>
                <w:szCs w:val="18"/>
                <w:lang w:val="es-ES" w:eastAsia="es-ES"/>
              </w:rPr>
            </w:pPr>
            <w:r w:rsidRPr="0086651F">
              <w:rPr>
                <w:sz w:val="18"/>
                <w:szCs w:val="18"/>
              </w:rPr>
              <w:t>Центр «Хива»</w:t>
            </w:r>
            <w:r>
              <w:rPr>
                <w:sz w:val="18"/>
                <w:szCs w:val="18"/>
              </w:rPr>
              <w:t xml:space="preserve"> для глухих</w:t>
            </w:r>
            <w:r>
              <w:rPr>
                <w:sz w:val="18"/>
                <w:szCs w:val="18"/>
              </w:rPr>
              <w:br/>
            </w:r>
            <w:r w:rsidRPr="0086651F">
              <w:rPr>
                <w:sz w:val="18"/>
                <w:szCs w:val="18"/>
              </w:rPr>
              <w:t>и немых</w:t>
            </w:r>
          </w:p>
        </w:tc>
        <w:tc>
          <w:tcPr>
            <w:tcW w:w="834" w:type="dxa"/>
            <w:tcBorders>
              <w:top w:val="single" w:sz="12" w:space="0" w:color="auto"/>
            </w:tcBorders>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125</w:t>
            </w:r>
          </w:p>
        </w:tc>
        <w:tc>
          <w:tcPr>
            <w:tcW w:w="834" w:type="dxa"/>
            <w:tcBorders>
              <w:top w:val="single" w:sz="12" w:space="0" w:color="auto"/>
            </w:tcBorders>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104</w:t>
            </w:r>
          </w:p>
        </w:tc>
        <w:tc>
          <w:tcPr>
            <w:tcW w:w="834" w:type="dxa"/>
            <w:tcBorders>
              <w:top w:val="single" w:sz="12" w:space="0" w:color="auto"/>
            </w:tcBorders>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55</w:t>
            </w:r>
          </w:p>
        </w:tc>
        <w:tc>
          <w:tcPr>
            <w:tcW w:w="834" w:type="dxa"/>
            <w:tcBorders>
              <w:top w:val="single" w:sz="12" w:space="0" w:color="auto"/>
            </w:tcBorders>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56</w:t>
            </w:r>
          </w:p>
        </w:tc>
        <w:tc>
          <w:tcPr>
            <w:tcW w:w="834" w:type="dxa"/>
            <w:tcBorders>
              <w:top w:val="single" w:sz="12" w:space="0" w:color="auto"/>
            </w:tcBorders>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34</w:t>
            </w:r>
          </w:p>
        </w:tc>
        <w:tc>
          <w:tcPr>
            <w:tcW w:w="836" w:type="dxa"/>
            <w:tcBorders>
              <w:top w:val="single" w:sz="12" w:space="0" w:color="auto"/>
            </w:tcBorders>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28</w:t>
            </w:r>
          </w:p>
        </w:tc>
      </w:tr>
      <w:tr w:rsidR="0086651F" w:rsidRPr="0086651F" w:rsidTr="0086651F">
        <w:tc>
          <w:tcPr>
            <w:tcW w:w="2364" w:type="dxa"/>
            <w:shd w:val="clear" w:color="auto" w:fill="auto"/>
            <w:vAlign w:val="bottom"/>
          </w:tcPr>
          <w:p w:rsidR="0086651F" w:rsidRPr="0086651F" w:rsidRDefault="0086651F" w:rsidP="000123ED">
            <w:pPr>
              <w:suppressAutoHyphens w:val="0"/>
              <w:spacing w:before="40" w:after="40" w:line="220" w:lineRule="exact"/>
              <w:rPr>
                <w:rFonts w:eastAsia="Times New Roman" w:cs="Times New Roman"/>
                <w:sz w:val="18"/>
                <w:szCs w:val="18"/>
                <w:lang w:val="es-ES" w:eastAsia="es-ES"/>
              </w:rPr>
            </w:pPr>
            <w:r w:rsidRPr="0086651F">
              <w:rPr>
                <w:sz w:val="18"/>
                <w:szCs w:val="18"/>
              </w:rPr>
              <w:t>Центр «Ават»</w:t>
            </w:r>
            <w:r>
              <w:rPr>
                <w:sz w:val="18"/>
                <w:szCs w:val="18"/>
              </w:rPr>
              <w:t xml:space="preserve"> для лиц,</w:t>
            </w:r>
            <w:r>
              <w:rPr>
                <w:sz w:val="18"/>
                <w:szCs w:val="18"/>
              </w:rPr>
              <w:br/>
              <w:t>испытывающих трудности</w:t>
            </w:r>
            <w:r>
              <w:rPr>
                <w:sz w:val="18"/>
                <w:szCs w:val="18"/>
              </w:rPr>
              <w:br/>
            </w:r>
            <w:r w:rsidRPr="0086651F">
              <w:rPr>
                <w:sz w:val="18"/>
                <w:szCs w:val="18"/>
              </w:rPr>
              <w:t>в обучении</w:t>
            </w: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92</w:t>
            </w: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35</w:t>
            </w: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27</w:t>
            </w: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18</w:t>
            </w: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24</w:t>
            </w:r>
          </w:p>
        </w:tc>
        <w:tc>
          <w:tcPr>
            <w:tcW w:w="836"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20</w:t>
            </w:r>
          </w:p>
        </w:tc>
      </w:tr>
      <w:tr w:rsidR="0086651F" w:rsidRPr="0086651F" w:rsidTr="0086651F">
        <w:tc>
          <w:tcPr>
            <w:tcW w:w="2364" w:type="dxa"/>
            <w:shd w:val="clear" w:color="auto" w:fill="auto"/>
            <w:vAlign w:val="bottom"/>
          </w:tcPr>
          <w:p w:rsidR="0086651F" w:rsidRPr="0086651F" w:rsidRDefault="0086651F" w:rsidP="000123ED">
            <w:pPr>
              <w:suppressAutoHyphens w:val="0"/>
              <w:spacing w:before="40" w:after="40" w:line="220" w:lineRule="exact"/>
              <w:rPr>
                <w:rFonts w:eastAsia="Times New Roman" w:cs="Times New Roman"/>
                <w:sz w:val="18"/>
                <w:szCs w:val="18"/>
                <w:lang w:val="es-ES" w:eastAsia="es-ES"/>
              </w:rPr>
            </w:pPr>
            <w:r w:rsidRPr="0086651F">
              <w:rPr>
                <w:sz w:val="18"/>
                <w:szCs w:val="18"/>
              </w:rPr>
              <w:t>Центр «Ронаки» для слепых</w:t>
            </w: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67</w:t>
            </w: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49</w:t>
            </w: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20</w:t>
            </w: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5</w:t>
            </w: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22</w:t>
            </w:r>
          </w:p>
        </w:tc>
        <w:tc>
          <w:tcPr>
            <w:tcW w:w="836"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10</w:t>
            </w:r>
          </w:p>
        </w:tc>
      </w:tr>
      <w:tr w:rsidR="0086651F" w:rsidRPr="0086651F" w:rsidTr="0086651F">
        <w:tc>
          <w:tcPr>
            <w:tcW w:w="2364" w:type="dxa"/>
            <w:shd w:val="clear" w:color="auto" w:fill="auto"/>
            <w:vAlign w:val="bottom"/>
          </w:tcPr>
          <w:p w:rsidR="0086651F" w:rsidRPr="0086651F" w:rsidRDefault="0086651F" w:rsidP="000123ED">
            <w:pPr>
              <w:suppressAutoHyphens w:val="0"/>
              <w:spacing w:before="40" w:after="40" w:line="220" w:lineRule="exact"/>
              <w:rPr>
                <w:rFonts w:eastAsia="Times New Roman" w:cs="Times New Roman"/>
                <w:sz w:val="18"/>
                <w:szCs w:val="18"/>
                <w:lang w:val="es-ES" w:eastAsia="es-ES"/>
              </w:rPr>
            </w:pPr>
            <w:r>
              <w:rPr>
                <w:sz w:val="18"/>
                <w:szCs w:val="18"/>
              </w:rPr>
              <w:t>Центр для глухих и немых в </w:t>
            </w:r>
            <w:r w:rsidRPr="0086651F">
              <w:rPr>
                <w:sz w:val="18"/>
                <w:szCs w:val="18"/>
              </w:rPr>
              <w:t>округе Кёй-Санджак</w:t>
            </w: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16</w:t>
            </w: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7</w:t>
            </w: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p>
        </w:tc>
        <w:tc>
          <w:tcPr>
            <w:tcW w:w="834"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p>
        </w:tc>
        <w:tc>
          <w:tcPr>
            <w:tcW w:w="836" w:type="dxa"/>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p>
        </w:tc>
      </w:tr>
      <w:tr w:rsidR="0086651F" w:rsidRPr="0086651F" w:rsidTr="0086651F">
        <w:tc>
          <w:tcPr>
            <w:tcW w:w="2364" w:type="dxa"/>
            <w:tcBorders>
              <w:bottom w:val="single" w:sz="4" w:space="0" w:color="auto"/>
            </w:tcBorders>
            <w:shd w:val="clear" w:color="auto" w:fill="auto"/>
            <w:vAlign w:val="bottom"/>
          </w:tcPr>
          <w:p w:rsidR="0086651F" w:rsidRPr="0086651F" w:rsidRDefault="0086651F" w:rsidP="000123ED">
            <w:pPr>
              <w:suppressAutoHyphens w:val="0"/>
              <w:spacing w:before="40" w:after="40" w:line="220" w:lineRule="exact"/>
              <w:rPr>
                <w:rFonts w:eastAsia="Times New Roman" w:cs="Times New Roman"/>
                <w:sz w:val="18"/>
                <w:szCs w:val="18"/>
                <w:lang w:val="es-ES" w:eastAsia="es-ES"/>
              </w:rPr>
            </w:pPr>
            <w:r>
              <w:rPr>
                <w:sz w:val="18"/>
                <w:szCs w:val="18"/>
              </w:rPr>
              <w:t>Центр реабилитации</w:t>
            </w:r>
            <w:r>
              <w:rPr>
                <w:sz w:val="18"/>
                <w:szCs w:val="18"/>
              </w:rPr>
              <w:br/>
            </w:r>
            <w:r w:rsidRPr="0086651F">
              <w:rPr>
                <w:sz w:val="18"/>
                <w:szCs w:val="18"/>
              </w:rPr>
              <w:t>инвалидов «Хана»</w:t>
            </w:r>
          </w:p>
        </w:tc>
        <w:tc>
          <w:tcPr>
            <w:tcW w:w="834" w:type="dxa"/>
            <w:tcBorders>
              <w:bottom w:val="single" w:sz="4" w:space="0" w:color="auto"/>
            </w:tcBorders>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22</w:t>
            </w:r>
          </w:p>
        </w:tc>
        <w:tc>
          <w:tcPr>
            <w:tcW w:w="834" w:type="dxa"/>
            <w:tcBorders>
              <w:bottom w:val="single" w:sz="4" w:space="0" w:color="auto"/>
            </w:tcBorders>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16</w:t>
            </w:r>
          </w:p>
        </w:tc>
        <w:tc>
          <w:tcPr>
            <w:tcW w:w="834" w:type="dxa"/>
            <w:tcBorders>
              <w:bottom w:val="single" w:sz="4" w:space="0" w:color="auto"/>
            </w:tcBorders>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37</w:t>
            </w:r>
          </w:p>
        </w:tc>
        <w:tc>
          <w:tcPr>
            <w:tcW w:w="834" w:type="dxa"/>
            <w:tcBorders>
              <w:bottom w:val="single" w:sz="4" w:space="0" w:color="auto"/>
            </w:tcBorders>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15</w:t>
            </w:r>
          </w:p>
        </w:tc>
        <w:tc>
          <w:tcPr>
            <w:tcW w:w="834" w:type="dxa"/>
            <w:tcBorders>
              <w:bottom w:val="single" w:sz="4" w:space="0" w:color="auto"/>
            </w:tcBorders>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12</w:t>
            </w:r>
          </w:p>
        </w:tc>
        <w:tc>
          <w:tcPr>
            <w:tcW w:w="836" w:type="dxa"/>
            <w:tcBorders>
              <w:bottom w:val="single" w:sz="4" w:space="0" w:color="auto"/>
            </w:tcBorders>
            <w:shd w:val="clear" w:color="auto" w:fill="auto"/>
            <w:vAlign w:val="bottom"/>
          </w:tcPr>
          <w:p w:rsidR="0086651F" w:rsidRPr="0086651F" w:rsidRDefault="0086651F" w:rsidP="000123ED">
            <w:pPr>
              <w:suppressAutoHyphens w:val="0"/>
              <w:spacing w:before="40" w:after="40" w:line="220" w:lineRule="exact"/>
              <w:jc w:val="right"/>
              <w:rPr>
                <w:rFonts w:eastAsia="Times New Roman" w:cs="Times New Roman"/>
                <w:sz w:val="18"/>
                <w:szCs w:val="18"/>
                <w:lang w:val="es-ES" w:eastAsia="es-ES"/>
              </w:rPr>
            </w:pPr>
            <w:r w:rsidRPr="0086651F">
              <w:rPr>
                <w:rFonts w:eastAsia="Times New Roman" w:cs="Times New Roman"/>
                <w:sz w:val="18"/>
                <w:szCs w:val="18"/>
                <w:lang w:val="es-ES" w:eastAsia="es-ES"/>
              </w:rPr>
              <w:t>11</w:t>
            </w:r>
          </w:p>
        </w:tc>
      </w:tr>
      <w:tr w:rsidR="0086651F" w:rsidRPr="0086651F" w:rsidTr="0086651F">
        <w:tc>
          <w:tcPr>
            <w:tcW w:w="2364" w:type="dxa"/>
            <w:tcBorders>
              <w:top w:val="single" w:sz="4" w:space="0" w:color="auto"/>
              <w:bottom w:val="single" w:sz="12" w:space="0" w:color="auto"/>
            </w:tcBorders>
            <w:shd w:val="clear" w:color="auto" w:fill="auto"/>
            <w:vAlign w:val="bottom"/>
          </w:tcPr>
          <w:p w:rsidR="0086651F" w:rsidRPr="0086651F" w:rsidRDefault="0086651F" w:rsidP="000123ED">
            <w:pPr>
              <w:suppressAutoHyphens w:val="0"/>
              <w:spacing w:before="80" w:after="80" w:line="220" w:lineRule="exact"/>
              <w:ind w:left="283"/>
              <w:rPr>
                <w:rFonts w:eastAsia="Times New Roman" w:cs="Times New Roman"/>
                <w:b/>
                <w:sz w:val="18"/>
                <w:szCs w:val="18"/>
                <w:lang w:val="es-ES" w:eastAsia="es-ES"/>
              </w:rPr>
            </w:pPr>
            <w:r w:rsidRPr="0086651F">
              <w:rPr>
                <w:rFonts w:eastAsia="Times New Roman" w:cs="Times New Roman"/>
                <w:b/>
                <w:sz w:val="18"/>
                <w:szCs w:val="18"/>
                <w:lang w:eastAsia="es-ES"/>
              </w:rPr>
              <w:t>Итого</w:t>
            </w:r>
            <w:r w:rsidRPr="0086651F">
              <w:rPr>
                <w:rFonts w:eastAsia="Times New Roman" w:cs="Times New Roman"/>
                <w:b/>
                <w:sz w:val="18"/>
                <w:szCs w:val="18"/>
                <w:lang w:val="es-ES" w:eastAsia="es-ES"/>
              </w:rPr>
              <w:t>: 927</w:t>
            </w:r>
          </w:p>
        </w:tc>
        <w:tc>
          <w:tcPr>
            <w:tcW w:w="1668" w:type="dxa"/>
            <w:gridSpan w:val="2"/>
            <w:tcBorders>
              <w:top w:val="single" w:sz="4" w:space="0" w:color="auto"/>
              <w:bottom w:val="single" w:sz="12" w:space="0" w:color="auto"/>
            </w:tcBorders>
            <w:shd w:val="clear" w:color="auto" w:fill="auto"/>
            <w:vAlign w:val="bottom"/>
          </w:tcPr>
          <w:p w:rsidR="0086651F" w:rsidRPr="0086651F" w:rsidRDefault="0086651F" w:rsidP="000123ED">
            <w:pPr>
              <w:suppressAutoHyphens w:val="0"/>
              <w:spacing w:before="80" w:after="80" w:line="220" w:lineRule="exact"/>
              <w:jc w:val="right"/>
              <w:rPr>
                <w:rFonts w:eastAsia="Times New Roman" w:cs="Times New Roman"/>
                <w:b/>
                <w:sz w:val="18"/>
                <w:szCs w:val="18"/>
                <w:lang w:val="es-ES" w:eastAsia="es-ES"/>
              </w:rPr>
            </w:pPr>
            <w:r w:rsidRPr="0086651F">
              <w:rPr>
                <w:rFonts w:eastAsia="Times New Roman" w:cs="Times New Roman"/>
                <w:b/>
                <w:sz w:val="18"/>
                <w:szCs w:val="18"/>
                <w:lang w:val="es-ES" w:eastAsia="es-ES"/>
              </w:rPr>
              <w:t>533</w:t>
            </w:r>
          </w:p>
        </w:tc>
        <w:tc>
          <w:tcPr>
            <w:tcW w:w="1665" w:type="dxa"/>
            <w:gridSpan w:val="2"/>
            <w:tcBorders>
              <w:top w:val="single" w:sz="4" w:space="0" w:color="auto"/>
              <w:bottom w:val="single" w:sz="12" w:space="0" w:color="auto"/>
            </w:tcBorders>
            <w:shd w:val="clear" w:color="auto" w:fill="auto"/>
            <w:vAlign w:val="bottom"/>
          </w:tcPr>
          <w:p w:rsidR="0086651F" w:rsidRPr="0086651F" w:rsidRDefault="0086651F" w:rsidP="000123ED">
            <w:pPr>
              <w:suppressAutoHyphens w:val="0"/>
              <w:spacing w:before="80" w:after="80" w:line="220" w:lineRule="exact"/>
              <w:jc w:val="right"/>
              <w:rPr>
                <w:rFonts w:eastAsia="Times New Roman" w:cs="Times New Roman"/>
                <w:b/>
                <w:sz w:val="18"/>
                <w:szCs w:val="18"/>
                <w:lang w:val="es-ES" w:eastAsia="es-ES"/>
              </w:rPr>
            </w:pPr>
            <w:r w:rsidRPr="0086651F">
              <w:rPr>
                <w:rFonts w:eastAsia="Times New Roman" w:cs="Times New Roman"/>
                <w:b/>
                <w:sz w:val="18"/>
                <w:szCs w:val="18"/>
                <w:lang w:val="es-ES" w:eastAsia="es-ES"/>
              </w:rPr>
              <w:t>233</w:t>
            </w:r>
          </w:p>
        </w:tc>
        <w:tc>
          <w:tcPr>
            <w:tcW w:w="1673" w:type="dxa"/>
            <w:gridSpan w:val="2"/>
            <w:tcBorders>
              <w:top w:val="single" w:sz="4" w:space="0" w:color="auto"/>
              <w:bottom w:val="single" w:sz="12" w:space="0" w:color="auto"/>
            </w:tcBorders>
            <w:shd w:val="clear" w:color="auto" w:fill="auto"/>
            <w:vAlign w:val="bottom"/>
          </w:tcPr>
          <w:p w:rsidR="0086651F" w:rsidRPr="0086651F" w:rsidRDefault="0086651F" w:rsidP="000123ED">
            <w:pPr>
              <w:suppressAutoHyphens w:val="0"/>
              <w:spacing w:before="80" w:after="80" w:line="220" w:lineRule="exact"/>
              <w:jc w:val="right"/>
              <w:rPr>
                <w:rFonts w:eastAsia="Times New Roman" w:cs="Times New Roman"/>
                <w:b/>
                <w:sz w:val="18"/>
                <w:szCs w:val="18"/>
                <w:lang w:val="es-ES" w:eastAsia="es-ES"/>
              </w:rPr>
            </w:pPr>
            <w:r w:rsidRPr="0086651F">
              <w:rPr>
                <w:rFonts w:eastAsia="Times New Roman" w:cs="Times New Roman"/>
                <w:b/>
                <w:sz w:val="18"/>
                <w:szCs w:val="18"/>
                <w:lang w:val="es-ES" w:eastAsia="es-ES"/>
              </w:rPr>
              <w:t>161</w:t>
            </w:r>
          </w:p>
        </w:tc>
      </w:tr>
    </w:tbl>
    <w:p w:rsidR="00B135C3" w:rsidRPr="0086651F" w:rsidRDefault="00B135C3" w:rsidP="000123ED">
      <w:pPr>
        <w:pStyle w:val="H1GR"/>
      </w:pPr>
      <w:r w:rsidRPr="00B135C3">
        <w:tab/>
      </w:r>
      <w:r w:rsidRPr="00B135C3">
        <w:tab/>
        <w:t>Здоровье</w:t>
      </w:r>
      <w:bookmarkStart w:id="50" w:name="_Toc508716652"/>
      <w:bookmarkEnd w:id="50"/>
      <w:r w:rsidR="000123ED">
        <w:t xml:space="preserve"> (с</w:t>
      </w:r>
      <w:r w:rsidR="000123ED" w:rsidRPr="00B135C3">
        <w:t>татья</w:t>
      </w:r>
      <w:r w:rsidR="000123ED" w:rsidRPr="0086651F">
        <w:t xml:space="preserve"> 25</w:t>
      </w:r>
      <w:r w:rsidR="000123ED">
        <w:t>)</w:t>
      </w:r>
    </w:p>
    <w:p w:rsidR="00B135C3" w:rsidRPr="00B135C3" w:rsidRDefault="00B135C3" w:rsidP="00B135C3">
      <w:pPr>
        <w:pStyle w:val="SingleTxtGR"/>
      </w:pPr>
      <w:r w:rsidRPr="00B135C3">
        <w:t xml:space="preserve">143. </w:t>
      </w:r>
      <w:r w:rsidRPr="00B135C3">
        <w:tab/>
        <w:t xml:space="preserve">Право на здоровье закреплено в Конституции Ирака, где пункт I статьи 31 гласит: </w:t>
      </w:r>
      <w:r w:rsidR="00385BE6">
        <w:t>«</w:t>
      </w:r>
      <w:r w:rsidRPr="00B135C3">
        <w:t>Каждый иракец имеет право на медицинское обслуживание. Государство несет ответственность за состояние государственного здравоохранения и гарантирует средства профилактики и лечения населения посредством строительства различного рода больниц и учреждений здравоохранения</w:t>
      </w:r>
      <w:r w:rsidR="00385BE6">
        <w:t>»</w:t>
      </w:r>
      <w:r w:rsidR="000123ED">
        <w:t>.</w:t>
      </w:r>
    </w:p>
    <w:p w:rsidR="00B135C3" w:rsidRPr="00B135C3" w:rsidRDefault="00B135C3" w:rsidP="00B135C3">
      <w:pPr>
        <w:pStyle w:val="SingleTxtGR"/>
      </w:pPr>
      <w:r w:rsidRPr="00B135C3">
        <w:t>144.</w:t>
      </w:r>
      <w:r w:rsidRPr="00B135C3">
        <w:tab/>
        <w:t>В соответствии с Законом о здравоохранении государство обеспечивает медицинское обслуживание, профилактику заболеваний, лечение и медицинские осмотры в больницах и медицинских центрах для всех граждан без какой-либо дискриминации.</w:t>
      </w:r>
    </w:p>
    <w:p w:rsidR="00B135C3" w:rsidRPr="00B135C3" w:rsidRDefault="00B135C3" w:rsidP="00B135C3">
      <w:pPr>
        <w:pStyle w:val="SingleTxtGR"/>
      </w:pPr>
      <w:r w:rsidRPr="00B135C3">
        <w:t>145.</w:t>
      </w:r>
      <w:r w:rsidRPr="00B135C3">
        <w:tab/>
        <w:t>В Законе № 89 о здравоохранении от 1981 года определяются о</w:t>
      </w:r>
      <w:r w:rsidR="008F558A">
        <w:t>бщие цели, при этом в статьях 1–</w:t>
      </w:r>
      <w:r w:rsidRPr="00B135C3">
        <w:t xml:space="preserve">3 предусматривается, что полная физическая, психическая и социальная адекватность является правом, гарантированным всем гражданам, и что государство должно обеспечить необходимые условия для осуществления этого права, с тем чтобы они могли участвовать в </w:t>
      </w:r>
      <w:r w:rsidR="000123ED">
        <w:t>построении и развитии общества.</w:t>
      </w:r>
    </w:p>
    <w:p w:rsidR="00B135C3" w:rsidRPr="00B135C3" w:rsidRDefault="00B135C3" w:rsidP="00B135C3">
      <w:pPr>
        <w:pStyle w:val="SingleTxtGR"/>
      </w:pPr>
      <w:r w:rsidRPr="00B135C3">
        <w:t>146.</w:t>
      </w:r>
      <w:r w:rsidRPr="00B135C3">
        <w:tab/>
        <w:t>Министерству здравоохранения поручено организовать работу в секторе здравоохранения и составить точный план для обеспечения выделения необходимых материальных и людских ресурсов для завершения этой деятельности и обеспечения на этой основе комплексных услуг в области здравоохранения.</w:t>
      </w:r>
    </w:p>
    <w:p w:rsidR="00B135C3" w:rsidRPr="00B135C3" w:rsidRDefault="00B135C3" w:rsidP="00B135C3">
      <w:pPr>
        <w:pStyle w:val="SingleTxtGR"/>
      </w:pPr>
      <w:r w:rsidRPr="00B135C3">
        <w:t>147.</w:t>
      </w:r>
      <w:r w:rsidRPr="00B135C3">
        <w:tab/>
        <w:t>Другие цели предусматривают оптимальное использование медицинского персонала; поддержание численности работников, необходимой для осуществления плана охраны здоровья в каждом учреждении; обеспечение профессиональной подготовки и повышения квалификации такого персонала; обеспечение гарантий стабильности их занятости; и эффективное использование новейших достижений научно-технического прогресса.</w:t>
      </w:r>
    </w:p>
    <w:p w:rsidR="00B135C3" w:rsidRPr="00B135C3" w:rsidRDefault="00675FB5" w:rsidP="00B135C3">
      <w:pPr>
        <w:pStyle w:val="SingleTxtGR"/>
      </w:pPr>
      <w:r>
        <w:t>148.</w:t>
      </w:r>
      <w:r w:rsidR="00B135C3" w:rsidRPr="00B135C3">
        <w:tab/>
        <w:t>Ведется работа с другими заинтересованными сторонами в целях обеспечения хорошего физического, психического и социального здоровья граждан без болезней и инвалидности с уделением особого внимания охране и профилактике здоровья как основы его сохранения посредством:</w:t>
      </w:r>
    </w:p>
    <w:p w:rsidR="00B135C3" w:rsidRPr="00B135C3" w:rsidRDefault="00B135C3" w:rsidP="000123ED">
      <w:pPr>
        <w:pStyle w:val="Bullet1GR"/>
      </w:pPr>
      <w:r w:rsidRPr="00B135C3">
        <w:t>создания, регулирования деятельности и развития медицинских учреждений и центров и содействия в улучшении уровня здоровья населения;</w:t>
      </w:r>
    </w:p>
    <w:p w:rsidR="00B135C3" w:rsidRPr="00B135C3" w:rsidRDefault="00B135C3" w:rsidP="000123ED">
      <w:pPr>
        <w:pStyle w:val="Bullet1GR"/>
        <w:rPr>
          <w:lang w:val="en-GB"/>
        </w:rPr>
      </w:pPr>
      <w:r w:rsidRPr="00B135C3">
        <w:t>борьбы с инфекционными заболеваниями;</w:t>
      </w:r>
    </w:p>
    <w:p w:rsidR="00B135C3" w:rsidRPr="00B135C3" w:rsidRDefault="00B135C3" w:rsidP="000123ED">
      <w:pPr>
        <w:pStyle w:val="Bullet1GR"/>
      </w:pPr>
      <w:r w:rsidRPr="00B135C3">
        <w:t>укрепления здоровья семьи и охраны материнства, детства и старости;</w:t>
      </w:r>
    </w:p>
    <w:p w:rsidR="00B135C3" w:rsidRPr="00B135C3" w:rsidRDefault="00B135C3" w:rsidP="000123ED">
      <w:pPr>
        <w:pStyle w:val="Bullet1GR"/>
        <w:rPr>
          <w:lang w:val="en-GB"/>
        </w:rPr>
      </w:pPr>
      <w:r w:rsidRPr="00B135C3">
        <w:t>улучшения питания для всех;</w:t>
      </w:r>
    </w:p>
    <w:p w:rsidR="00B135C3" w:rsidRPr="00B135C3" w:rsidRDefault="00B135C3" w:rsidP="000123ED">
      <w:pPr>
        <w:pStyle w:val="Bullet1GR"/>
      </w:pPr>
      <w:r w:rsidRPr="00B135C3">
        <w:t xml:space="preserve">просвещения населения по вопросам здоровья и повышения всеми средствами уровня осведомленности в вопросах охраны здоровья и окружающей среды; </w:t>
      </w:r>
    </w:p>
    <w:p w:rsidR="00B135C3" w:rsidRPr="00B135C3" w:rsidRDefault="00B135C3" w:rsidP="000123ED">
      <w:pPr>
        <w:pStyle w:val="Bullet1GR"/>
      </w:pPr>
      <w:r w:rsidRPr="00B135C3">
        <w:t>содействия охране психического здоровья и обеспечения условий и услуг, позволяющих добиться этого;</w:t>
      </w:r>
    </w:p>
    <w:p w:rsidR="00B135C3" w:rsidRPr="00B135C3" w:rsidRDefault="00B135C3" w:rsidP="000123ED">
      <w:pPr>
        <w:pStyle w:val="Bullet1GR"/>
      </w:pPr>
      <w:r w:rsidRPr="00B135C3">
        <w:t>предоставления лекарственных препаратов, сывороток, вакцин и других основных предметов медицинского назначения и организации массовых обследований населения для выявления глаукомы;</w:t>
      </w:r>
    </w:p>
    <w:p w:rsidR="00B135C3" w:rsidRPr="00B135C3" w:rsidRDefault="00B135C3" w:rsidP="000123ED">
      <w:pPr>
        <w:pStyle w:val="Bullet1GR"/>
      </w:pPr>
      <w:r w:rsidRPr="00B135C3">
        <w:t>обеспечения того, чтобы услуги центров медицинской реабилитации, физиотерапии и протезирования оказывались по всей стране.</w:t>
      </w:r>
    </w:p>
    <w:p w:rsidR="00B135C3" w:rsidRPr="00B135C3" w:rsidRDefault="00B135C3" w:rsidP="00B135C3">
      <w:pPr>
        <w:pStyle w:val="SingleTxtGR"/>
      </w:pPr>
      <w:r w:rsidRPr="00B135C3">
        <w:t>Эти меры являются составной частью концепции профилактики инвалидности, принятой Министерством здравоохранения.</w:t>
      </w:r>
    </w:p>
    <w:p w:rsidR="00B135C3" w:rsidRPr="00B135C3" w:rsidRDefault="00B135C3" w:rsidP="00B135C3">
      <w:pPr>
        <w:pStyle w:val="SingleTxtGR"/>
      </w:pPr>
      <w:r w:rsidRPr="00B135C3">
        <w:t>149.</w:t>
      </w:r>
      <w:r w:rsidRPr="00B135C3">
        <w:tab/>
        <w:t>Применительно к функциям Министерства здравоохранения в Законе об уходе за инвалидами и лицами с особыми потребностями указано, что упомянутое министерство отвечает за:</w:t>
      </w:r>
    </w:p>
    <w:p w:rsidR="00B135C3" w:rsidRPr="00B135C3" w:rsidRDefault="00B135C3" w:rsidP="00B135C3">
      <w:pPr>
        <w:pStyle w:val="SingleTxtGR"/>
      </w:pPr>
      <w:r w:rsidRPr="00B135C3">
        <w:tab/>
        <w:t>а)</w:t>
      </w:r>
      <w:r w:rsidRPr="00B135C3">
        <w:tab/>
        <w:t>предоставление лечебно-профилактических услуг, включая консультирование по генетическим вопросам, лабораторные исследования и анализы в целях раннего выявления заболеваний и осуществление основных программ иммунизации;</w:t>
      </w:r>
    </w:p>
    <w:p w:rsidR="00B135C3" w:rsidRPr="00B135C3" w:rsidRDefault="00B135C3" w:rsidP="00B135C3">
      <w:pPr>
        <w:pStyle w:val="SingleTxtGR"/>
      </w:pPr>
      <w:r w:rsidRPr="00B135C3">
        <w:tab/>
        <w:t>b)</w:t>
      </w:r>
      <w:r w:rsidRPr="00B135C3">
        <w:tab/>
        <w:t>разработку и осуществление программ профилактических мероприятий и санитарно-гигиенического просвещения, включая лабораторные и полевые обследования для раннего выявления инвалидности;</w:t>
      </w:r>
    </w:p>
    <w:p w:rsidR="00B135C3" w:rsidRPr="00B135C3" w:rsidRDefault="00B135C3" w:rsidP="00B135C3">
      <w:pPr>
        <w:pStyle w:val="SingleTxtGR"/>
      </w:pPr>
      <w:r w:rsidRPr="00B135C3">
        <w:tab/>
        <w:t>c)</w:t>
      </w:r>
      <w:r w:rsidRPr="00B135C3">
        <w:tab/>
        <w:t>предоставление всех уровней услуг медицинской и психологической реабилитации и лечения;</w:t>
      </w:r>
    </w:p>
    <w:p w:rsidR="00B135C3" w:rsidRPr="00B135C3" w:rsidRDefault="00B135C3" w:rsidP="00B135C3">
      <w:pPr>
        <w:pStyle w:val="SingleTxtGR"/>
      </w:pPr>
      <w:r w:rsidRPr="00B135C3">
        <w:tab/>
        <w:t>d)</w:t>
      </w:r>
      <w:r w:rsidRPr="00B135C3">
        <w:tab/>
        <w:t>обеспечение первичного медико-санитарного обслуживания женщин-инвалидов или женщин, нуждающихся в особой дородовой, акушерской и послеродовой помощи;</w:t>
      </w:r>
    </w:p>
    <w:p w:rsidR="00B135C3" w:rsidRPr="00B135C3" w:rsidRDefault="00B135C3" w:rsidP="00B135C3">
      <w:pPr>
        <w:pStyle w:val="SingleTxtGR"/>
      </w:pPr>
      <w:r w:rsidRPr="00B135C3">
        <w:tab/>
        <w:t>е)</w:t>
      </w:r>
      <w:r w:rsidRPr="00B135C3">
        <w:tab/>
        <w:t>бесплатное медицинское страхование инвалидов и лиц с особыми потребностями;</w:t>
      </w:r>
    </w:p>
    <w:p w:rsidR="00B135C3" w:rsidRPr="00B135C3" w:rsidRDefault="00B135C3" w:rsidP="00B135C3">
      <w:pPr>
        <w:pStyle w:val="SingleTxtGR"/>
      </w:pPr>
      <w:r w:rsidRPr="00B135C3">
        <w:tab/>
        <w:t>f)</w:t>
      </w:r>
      <w:r w:rsidRPr="00B135C3">
        <w:tab/>
        <w:t>регистрацию рождения детей, подверженных возникновению инвалидности, с организацией последующего медицинского наблюдения;</w:t>
      </w:r>
    </w:p>
    <w:p w:rsidR="00B135C3" w:rsidRPr="00B135C3" w:rsidRDefault="00B135C3" w:rsidP="00B135C3">
      <w:pPr>
        <w:pStyle w:val="SingleTxtGR"/>
      </w:pPr>
      <w:r w:rsidRPr="00B135C3">
        <w:tab/>
        <w:t>g)</w:t>
      </w:r>
      <w:r w:rsidRPr="00B135C3">
        <w:tab/>
        <w:t>взаимодействие с заинтересованными сторонами в целях обеспечения инвалидов предметами первой необходимости и удовлетворения их социальных потребностей в интересах содействия их эффективной и нормальной интеграции в общество;</w:t>
      </w:r>
    </w:p>
    <w:p w:rsidR="00B135C3" w:rsidRPr="00B135C3" w:rsidRDefault="00B135C3" w:rsidP="00B135C3">
      <w:pPr>
        <w:pStyle w:val="SingleTxtGR"/>
      </w:pPr>
      <w:r w:rsidRPr="00B135C3">
        <w:tab/>
        <w:t>h)</w:t>
      </w:r>
      <w:r w:rsidRPr="00B135C3">
        <w:tab/>
        <w:t>создание на местах возможностей реабилитации инвалидов посредством адаптации индивидуальных и совместных проектов с учетом их состояния здоровья и предоставления технической консультативной помощи структурам, участвующим в предоставлении и оснащении жилых помещений для таких лиц;</w:t>
      </w:r>
    </w:p>
    <w:p w:rsidR="00B135C3" w:rsidRPr="00B135C3" w:rsidRDefault="00B135C3" w:rsidP="00B135C3">
      <w:pPr>
        <w:pStyle w:val="SingleTxtGR"/>
      </w:pPr>
      <w:r w:rsidRPr="00B135C3">
        <w:tab/>
        <w:t>i)</w:t>
      </w:r>
      <w:r w:rsidRPr="00B135C3">
        <w:tab/>
        <w:t>выделение средств для покрытия стоимости лечения, включая хирургическое вмешательство, в Ираке и за границей, в том числе при возникновении любых других требований;</w:t>
      </w:r>
    </w:p>
    <w:p w:rsidR="00B135C3" w:rsidRPr="00B135C3" w:rsidRDefault="00B135C3" w:rsidP="00B135C3">
      <w:pPr>
        <w:pStyle w:val="SingleTxtGR"/>
      </w:pPr>
      <w:r w:rsidRPr="00B135C3">
        <w:tab/>
        <w:t>j)</w:t>
      </w:r>
      <w:r w:rsidRPr="00B135C3">
        <w:tab/>
        <w:t>создание компетентной медицинской комиссии для оценки уровней нетрудоспособности в соответствии с распоряжением Министерства здравоохранения от 16 ноября 1998 года об оценке степени инвалидности, с учетом которого устанавливается, какие категории инвалидов и лиц с особыми потребностями подпадают под действие положений этого закона.</w:t>
      </w:r>
    </w:p>
    <w:p w:rsidR="00B135C3" w:rsidRPr="00B135C3" w:rsidRDefault="00B135C3" w:rsidP="000123ED">
      <w:pPr>
        <w:pStyle w:val="H1GR"/>
      </w:pPr>
      <w:r w:rsidRPr="00B135C3">
        <w:tab/>
      </w:r>
      <w:r w:rsidRPr="00B135C3">
        <w:tab/>
        <w:t>Абилитация и реабилитация</w:t>
      </w:r>
      <w:bookmarkStart w:id="51" w:name="_Toc508716653"/>
      <w:bookmarkEnd w:id="51"/>
      <w:r w:rsidR="000123ED">
        <w:t xml:space="preserve"> (с</w:t>
      </w:r>
      <w:r w:rsidR="000123ED" w:rsidRPr="00B135C3">
        <w:t>татья 26</w:t>
      </w:r>
      <w:r w:rsidR="000123ED">
        <w:t>)</w:t>
      </w:r>
    </w:p>
    <w:p w:rsidR="00B135C3" w:rsidRPr="00B135C3" w:rsidRDefault="00B135C3" w:rsidP="00B135C3">
      <w:pPr>
        <w:pStyle w:val="SingleTxtGR"/>
      </w:pPr>
      <w:r w:rsidRPr="00B135C3">
        <w:t>150.</w:t>
      </w:r>
      <w:r w:rsidRPr="00B135C3">
        <w:tab/>
        <w:t xml:space="preserve">В рамках национального законодательства по вопросам здравоохранения безусловно уделяется внимание абилитации и реабилитации инвалидов. Статья 32 Конституции гласит: </w:t>
      </w:r>
      <w:r w:rsidR="00385BE6">
        <w:t>«</w:t>
      </w:r>
      <w:r w:rsidRPr="00B135C3">
        <w:t>В соответствии с законодательством государство заботится об инвалидах и лицах с особыми потребностями и обеспечивает гарантии их реабилитации с целью интеграции в жизнь общества</w:t>
      </w:r>
      <w:r w:rsidR="00385BE6">
        <w:t>»</w:t>
      </w:r>
      <w:r w:rsidRPr="00B135C3">
        <w:t>.</w:t>
      </w:r>
    </w:p>
    <w:p w:rsidR="00B135C3" w:rsidRPr="00B135C3" w:rsidRDefault="00B135C3" w:rsidP="00B135C3">
      <w:pPr>
        <w:pStyle w:val="SingleTxtGR"/>
      </w:pPr>
      <w:r w:rsidRPr="00B135C3">
        <w:t>151.</w:t>
      </w:r>
      <w:r w:rsidRPr="00B135C3">
        <w:tab/>
        <w:t>В Законе № 38 об уходе за инвалидами и ли</w:t>
      </w:r>
      <w:r w:rsidR="000123ED">
        <w:t>цами с особыми потребностями от </w:t>
      </w:r>
      <w:r w:rsidRPr="00B135C3">
        <w:t>2013 года дается определение следующих терминов:</w:t>
      </w:r>
    </w:p>
    <w:p w:rsidR="00B135C3" w:rsidRPr="00B135C3" w:rsidRDefault="00B135C3" w:rsidP="000123ED">
      <w:pPr>
        <w:pStyle w:val="SingleTxtGR"/>
        <w:ind w:left="1701"/>
      </w:pPr>
      <w:r w:rsidRPr="000123ED">
        <w:rPr>
          <w:b/>
        </w:rPr>
        <w:t>Абилитация</w:t>
      </w:r>
      <w:r w:rsidRPr="00B135C3">
        <w:t>: комплексный процесс с применением медицинских, социальных, психологических, образовательных и профессионально-технических услуг, призванный помочь инвалидам достичь максимально возможной функциональной эффективности, чтобы дать им возможность справляться с требованиями природного окружения и социальной среды, укреплять их самодостаточность и помогать им становиться, по мере возможности, продуктивными членами общества.</w:t>
      </w:r>
    </w:p>
    <w:p w:rsidR="00B135C3" w:rsidRPr="00B135C3" w:rsidRDefault="00B135C3" w:rsidP="000123ED">
      <w:pPr>
        <w:pStyle w:val="SingleTxtGR"/>
        <w:ind w:left="1701"/>
      </w:pPr>
      <w:r w:rsidRPr="000123ED">
        <w:rPr>
          <w:b/>
        </w:rPr>
        <w:t>Инвалидность</w:t>
      </w:r>
      <w:r w:rsidRPr="00B135C3">
        <w:t>: любое ограничение или утрата в результате нарушения или дисфункции способности выполнять тот или иной вид деятельности или взаимодействовать с окружением в нормальных для человека пределах.</w:t>
      </w:r>
    </w:p>
    <w:p w:rsidR="00B135C3" w:rsidRPr="00B135C3" w:rsidRDefault="000123ED" w:rsidP="000123ED">
      <w:pPr>
        <w:pStyle w:val="SingleTxtGR"/>
        <w:ind w:left="1701"/>
      </w:pPr>
      <w:r w:rsidRPr="000123ED">
        <w:rPr>
          <w:b/>
        </w:rPr>
        <w:t>Лица с особыми потребностями</w:t>
      </w:r>
      <w:r>
        <w:t xml:space="preserve">: </w:t>
      </w:r>
      <w:r w:rsidR="00B135C3" w:rsidRPr="00B135C3">
        <w:t>лица, неспособные выполнять свою роль и функции подобно своим сверстникам в аналогичных социально-экономических и медицинских условиях в таких областях, как образование, спорт, профессионально-техническая подготовка и семейные отношения. Имеется в виду, что у лиц небольшого роста имеются особые потребности.</w:t>
      </w:r>
    </w:p>
    <w:p w:rsidR="00B135C3" w:rsidRPr="00B135C3" w:rsidRDefault="00B135C3" w:rsidP="00B135C3">
      <w:pPr>
        <w:pStyle w:val="SingleTxtGR"/>
      </w:pPr>
      <w:r w:rsidRPr="00B135C3">
        <w:t>152.</w:t>
      </w:r>
      <w:r w:rsidRPr="00B135C3">
        <w:tab/>
        <w:t>Министерство здравоохранения осуществляет свою деятельность в рамках стратегии реабилитации с опорой на местные возможности и в соответствии с моделью реабилитации на местном уровне, которая разработана Всемирной организацией здравоохранения (ВОЗ) и включает пять основных компонентов (здравоохранение, образование, обеспечение средств к существованию, социальный компонент и расширение прав и возможностей женщин).</w:t>
      </w:r>
    </w:p>
    <w:p w:rsidR="00B135C3" w:rsidRPr="00B135C3" w:rsidRDefault="00B135C3" w:rsidP="00B135C3">
      <w:pPr>
        <w:pStyle w:val="SingleTxtGR"/>
      </w:pPr>
      <w:r w:rsidRPr="00B135C3">
        <w:t>153.</w:t>
      </w:r>
      <w:r w:rsidRPr="00B135C3">
        <w:tab/>
        <w:t xml:space="preserve">В соответствии с целями реабилитации на основе местных возможностей в статье 7 Закона № 126 о социальном обеспечении от 1980 года указано: </w:t>
      </w:r>
      <w:r w:rsidR="00385BE6">
        <w:t>«</w:t>
      </w:r>
      <w:r w:rsidRPr="00B135C3">
        <w:t>Государство стремится уменьшить распространенность инвалидности в обществе, заботится о лицах с физическими и психическими недостатками, обеспечивая оценку их состояния и возможности реабилитации и привлекая их к работе с учетом их способностей в порядке подготовки в целях интеграции в общество, и берет на себя удовлетворение материальных, медицинских, социальных и психологических потребностей тех, кто полностью нетрудоспособен</w:t>
      </w:r>
      <w:r w:rsidR="00385BE6">
        <w:t>»</w:t>
      </w:r>
      <w:r w:rsidR="000123ED">
        <w:t>.</w:t>
      </w:r>
    </w:p>
    <w:p w:rsidR="00B135C3" w:rsidRPr="00B135C3" w:rsidRDefault="000123ED" w:rsidP="00B135C3">
      <w:pPr>
        <w:pStyle w:val="SingleTxtGR"/>
      </w:pPr>
      <w:r>
        <w:t>154.</w:t>
      </w:r>
      <w:r w:rsidR="00B135C3" w:rsidRPr="00B135C3">
        <w:tab/>
        <w:t>В разделе II статьи 2 Закона № 38 об уходе за инвалидами и лицами с особыми потребностями от 2013 года указано</w:t>
      </w:r>
      <w:r w:rsidR="00C26531">
        <w:t>, что Закон призван обеспечить:</w:t>
      </w:r>
    </w:p>
    <w:p w:rsidR="00B135C3" w:rsidRPr="00B135C3" w:rsidRDefault="000123ED" w:rsidP="00B135C3">
      <w:pPr>
        <w:pStyle w:val="SingleTxtGR"/>
      </w:pPr>
      <w:r>
        <w:tab/>
      </w:r>
      <w:r>
        <w:rPr>
          <w:lang w:val="en-US"/>
        </w:rPr>
        <w:t>a</w:t>
      </w:r>
      <w:r w:rsidRPr="000123ED">
        <w:t>)</w:t>
      </w:r>
      <w:r w:rsidR="00B135C3" w:rsidRPr="00B135C3">
        <w:tab/>
        <w:t>уход за инвалидами и лицами с особыми потребностями и ликвидацию дискриминации по признаку инвалидности или особых потребностей;</w:t>
      </w:r>
    </w:p>
    <w:p w:rsidR="00B135C3" w:rsidRPr="00B135C3" w:rsidRDefault="000123ED" w:rsidP="00B135C3">
      <w:pPr>
        <w:pStyle w:val="SingleTxtGR"/>
      </w:pPr>
      <w:r>
        <w:tab/>
      </w:r>
      <w:r>
        <w:rPr>
          <w:lang w:val="en-US"/>
        </w:rPr>
        <w:t>b</w:t>
      </w:r>
      <w:r w:rsidRPr="000123ED">
        <w:t>)</w:t>
      </w:r>
      <w:r w:rsidR="00B135C3" w:rsidRPr="00B135C3">
        <w:tab/>
        <w:t>благоприятные условия для социальной интеграции инвалидов и лиц с особыми потребностями;</w:t>
      </w:r>
    </w:p>
    <w:p w:rsidR="00B135C3" w:rsidRPr="00B135C3" w:rsidRDefault="000123ED" w:rsidP="00B135C3">
      <w:pPr>
        <w:pStyle w:val="SingleTxtGR"/>
      </w:pPr>
      <w:r>
        <w:tab/>
      </w:r>
      <w:r>
        <w:rPr>
          <w:lang w:val="en-US"/>
        </w:rPr>
        <w:t>c</w:t>
      </w:r>
      <w:r w:rsidRPr="000123ED">
        <w:t>)</w:t>
      </w:r>
      <w:r w:rsidR="00B135C3" w:rsidRPr="00B135C3">
        <w:tab/>
        <w:t>достойное существование инвалидам и лицам с особыми потребностями;</w:t>
      </w:r>
    </w:p>
    <w:p w:rsidR="00B135C3" w:rsidRPr="00B135C3" w:rsidRDefault="000123ED" w:rsidP="00B135C3">
      <w:pPr>
        <w:pStyle w:val="SingleTxtGR"/>
      </w:pPr>
      <w:r>
        <w:tab/>
      </w:r>
      <w:r>
        <w:rPr>
          <w:lang w:val="en-US"/>
        </w:rPr>
        <w:t>d</w:t>
      </w:r>
      <w:r w:rsidRPr="000123ED">
        <w:t>)</w:t>
      </w:r>
      <w:r w:rsidR="00B135C3" w:rsidRPr="00B135C3">
        <w:tab/>
        <w:t>уважительное отношение и принятие инвалидности в качестве элемента людского многообразия и человеческой природы;</w:t>
      </w:r>
    </w:p>
    <w:p w:rsidR="00B135C3" w:rsidRPr="00B135C3" w:rsidRDefault="000123ED" w:rsidP="00B135C3">
      <w:pPr>
        <w:pStyle w:val="SingleTxtGR"/>
      </w:pPr>
      <w:r>
        <w:tab/>
      </w:r>
      <w:r>
        <w:rPr>
          <w:lang w:val="en-US"/>
        </w:rPr>
        <w:t>e</w:t>
      </w:r>
      <w:r w:rsidRPr="000123ED">
        <w:t>)</w:t>
      </w:r>
      <w:r w:rsidR="00B135C3" w:rsidRPr="00B135C3">
        <w:tab/>
        <w:t>создание возможностей для трудоустройства инвалидов и лиц с особыми потребностями в государственных ведомствах и в государственном, смешанном и частном секторах.</w:t>
      </w:r>
    </w:p>
    <w:p w:rsidR="00B135C3" w:rsidRPr="00B135C3" w:rsidRDefault="00B135C3" w:rsidP="00B135C3">
      <w:pPr>
        <w:pStyle w:val="SingleTxtGR"/>
      </w:pPr>
      <w:r w:rsidRPr="00B135C3">
        <w:t>155.</w:t>
      </w:r>
      <w:r w:rsidRPr="00B135C3">
        <w:tab/>
        <w:t>Министерство труда и социальных дел проводит работу по реабилитации инвалидов, их интеграции в общество и повышению качества их жизни посредством их включения в программу реабилитации с упором на местные возможности, которая предусматривает возможность выделения инвалидам ссуд в размере до 3 млн иракских дина</w:t>
      </w:r>
      <w:r w:rsidR="000123ED">
        <w:t>ров и охватывает три провинции –</w:t>
      </w:r>
      <w:r w:rsidRPr="00B135C3">
        <w:t xml:space="preserve"> Найнаву, Бабиль и Кербелу. Инвалиды также должны включаться в программу кредитного фонда через отдел реабилитации на местной основе. Кроме того, Министерство способствует социальной интеграции инвалидов путем организации для них учебных курсов в учреждениях профессиональной реабилитации и подыскивая для них возможности трудоустройства в мастерских, ассоциациях производителей и других секторах в целях укрепления рынка труда.</w:t>
      </w:r>
    </w:p>
    <w:p w:rsidR="00B135C3" w:rsidRPr="00B135C3" w:rsidRDefault="00B135C3" w:rsidP="00B135C3">
      <w:pPr>
        <w:pStyle w:val="SingleTxtGR"/>
      </w:pPr>
      <w:r w:rsidRPr="00B135C3">
        <w:t>156.</w:t>
      </w:r>
      <w:r w:rsidRPr="00B135C3">
        <w:tab/>
        <w:t>В Законе № 39 о пенсиях и социальном обеспечении от 1971 года вопросы, связанные с положением инвалидов, решаются в соответствии с действующим законодательством. Помимо обеспечения протезов, ассистивных устройств и всех других подобных предметов первой необходимости, Департамент пенсионного и социального обеспечения предоставляет реабилитационные услуги нетрудоспособным работникам, находящимся</w:t>
      </w:r>
      <w:r w:rsidR="000123ED">
        <w:t xml:space="preserve"> в неблагоприятном положении. В </w:t>
      </w:r>
      <w:r w:rsidRPr="00B135C3">
        <w:t>соответствии со статьей 5 находящиеся в неблагоприятном положении работники, которые получили травму на производстве и нетрудоспособность которых составляет не менее 35 процентов, имеют право на получение частичной пенсии.</w:t>
      </w:r>
    </w:p>
    <w:p w:rsidR="00B135C3" w:rsidRPr="00B135C3" w:rsidRDefault="00B135C3" w:rsidP="00B135C3">
      <w:pPr>
        <w:pStyle w:val="SingleTxtGR"/>
      </w:pPr>
      <w:r w:rsidRPr="00B135C3">
        <w:t>157.</w:t>
      </w:r>
      <w:r w:rsidRPr="00B135C3">
        <w:tab/>
        <w:t>В Иракском Курдистане Законом № 22 о правах и привилегиях инвалидов и лиц с особыми потребностями от 2011 года предусмотрено принятие необходимых мер в интересах содействия их психологической интеграции в жизнь общества; обеспечения им доступа к медицинской помощи и возможностям защиты, профессиональной подготовки и реабилитации; устранения физических и социальных барьеров, из-за которых они лишаются своих прав и свобод; и предоставления им дополнительных прав и льгот, как материальных, так и моральных, в соответствии с основными принципами международного гуманитарного права и положениями международных конвенций и договоров, принятых Генеральной Ассамблеей Организации Объединенных Наций.</w:t>
      </w:r>
    </w:p>
    <w:p w:rsidR="00B135C3" w:rsidRPr="00B135C3" w:rsidRDefault="00B135C3" w:rsidP="00B135C3">
      <w:pPr>
        <w:pStyle w:val="SingleTxtGR"/>
      </w:pPr>
      <w:r w:rsidRPr="00B135C3">
        <w:t>158.</w:t>
      </w:r>
      <w:r w:rsidRPr="00B135C3">
        <w:tab/>
        <w:t xml:space="preserve"> Этот закон охватывает сферы страхования, социального обеспечения и услуг, в которых нуждаются инвалиды и лица с особыми потребностями в регионе во всех аспектах своей жизни, и регулирует, в частности, вопросы, касающиеся удостоверений личности, реабилитации, реабилитационных центров и жилья. Цели этого закона изложены ниже.</w:t>
      </w:r>
    </w:p>
    <w:p w:rsidR="00B135C3" w:rsidRPr="00B135C3" w:rsidRDefault="000123ED" w:rsidP="00B135C3">
      <w:pPr>
        <w:pStyle w:val="SingleTxtGR"/>
      </w:pPr>
      <w:r>
        <w:t>159.</w:t>
      </w:r>
      <w:r w:rsidR="00B135C3" w:rsidRPr="00B135C3">
        <w:tab/>
        <w:t>Первая цель заключается в том, чтобы гарантировать права всех инвалидов и лиц с особыми потребностями, а также осуществление ими всех основных п</w:t>
      </w:r>
      <w:r w:rsidR="00C26531">
        <w:t>рав и свобод наравне с другими.</w:t>
      </w:r>
    </w:p>
    <w:p w:rsidR="00B135C3" w:rsidRPr="00B135C3" w:rsidRDefault="000123ED" w:rsidP="00B135C3">
      <w:pPr>
        <w:pStyle w:val="SingleTxtGR"/>
      </w:pPr>
      <w:r>
        <w:t>160.</w:t>
      </w:r>
      <w:r>
        <w:tab/>
        <w:t>Вторая задача –</w:t>
      </w:r>
      <w:r w:rsidR="00B135C3" w:rsidRPr="00B135C3">
        <w:t xml:space="preserve"> гарантировать их достоинство, независимость и самостоятельность, включая свободу делать свой собственный выбор.</w:t>
      </w:r>
    </w:p>
    <w:p w:rsidR="00B135C3" w:rsidRPr="00B135C3" w:rsidRDefault="000123ED" w:rsidP="00B135C3">
      <w:pPr>
        <w:pStyle w:val="SingleTxtGR"/>
      </w:pPr>
      <w:r>
        <w:t>161.</w:t>
      </w:r>
      <w:r w:rsidR="00B135C3" w:rsidRPr="00B135C3">
        <w:tab/>
        <w:t>Третьей целью является расширение возможностей детей-инвалидов и детей с особыми потребностями.</w:t>
      </w:r>
    </w:p>
    <w:p w:rsidR="00B135C3" w:rsidRPr="00B135C3" w:rsidRDefault="000123ED" w:rsidP="00B135C3">
      <w:pPr>
        <w:pStyle w:val="SingleTxtGR"/>
      </w:pPr>
      <w:r>
        <w:t>162.</w:t>
      </w:r>
      <w:r>
        <w:tab/>
        <w:t>Четвертая цель –</w:t>
      </w:r>
      <w:r w:rsidR="00B135C3" w:rsidRPr="00B135C3">
        <w:t xml:space="preserve"> принять все меры в интересах содействия интеграции всех инвалидов и лиц с особыми потребностями в жизнь общества.</w:t>
      </w:r>
    </w:p>
    <w:p w:rsidR="00B135C3" w:rsidRPr="00B135C3" w:rsidRDefault="00B135C3" w:rsidP="00B135C3">
      <w:pPr>
        <w:pStyle w:val="SingleTxtGR"/>
      </w:pPr>
      <w:r w:rsidRPr="00B135C3">
        <w:t>163.</w:t>
      </w:r>
      <w:r w:rsidRPr="00B135C3">
        <w:tab/>
        <w:t>В соответствии с этим законом учрежден Совет по попечению и реабилитации инвалидов и лиц с особыми потребностями. Совет возглавляет министр труда и в его состав вошли руководители главных управлений провинций по вопросам социального обеспечения и развития и должностные лица этого уровня и выше, представляющие министерства высшего образования и научных исследований, образования, здравоохранения, культуры и по делам молодежи, а также представитель ассоциаций инвалидов и лиц с особыми потребностями.</w:t>
      </w:r>
    </w:p>
    <w:p w:rsidR="00B135C3" w:rsidRPr="00B135C3" w:rsidRDefault="00E86057" w:rsidP="00B135C3">
      <w:pPr>
        <w:pStyle w:val="SingleTxtGR"/>
      </w:pPr>
      <w:r>
        <w:t>164.</w:t>
      </w:r>
      <w:r>
        <w:tab/>
      </w:r>
      <w:r w:rsidR="00B135C3" w:rsidRPr="00B135C3">
        <w:t>Совет выполняет следующие функции: обсуждает и разрабатывает стратегии; определяет комплексные модели политики; устанавливает процедуры и выносит рекомендации по вопросам ухода за инвалидами и лицами с особыми потребностями и их реабилитации; и утверждает специальные программы для повышения осведомленности общественности о правах таких лиц.</w:t>
      </w:r>
    </w:p>
    <w:p w:rsidR="00B135C3" w:rsidRPr="00B135C3" w:rsidRDefault="00E86057" w:rsidP="00B135C3">
      <w:pPr>
        <w:pStyle w:val="SingleTxtGR"/>
      </w:pPr>
      <w:r>
        <w:t>165.</w:t>
      </w:r>
      <w:r w:rsidR="00B135C3" w:rsidRPr="00B135C3">
        <w:tab/>
        <w:t>В 2010 году были открыты центры по проблеме аутизма в провинциях Иракского Курдистана Эрбиль, Сулеймания и Дахук. Этим центрам поручено, в частности, обеспечивать гарантии прав детей, страдающих аутизмом, и принимать все необходимые меры для обеспечения их образования, профессиональной подготовки, реабилитации и интеграции в повседневную жизнь. В таблице ниже приведены данные о количестве зарегистрированных лиц, страдающих аутизмом и получающих пособия в Курдистане.</w:t>
      </w:r>
    </w:p>
    <w:tbl>
      <w:tblPr>
        <w:tblStyle w:val="TabNum"/>
        <w:tblW w:w="7370" w:type="dxa"/>
        <w:tblInd w:w="1134" w:type="dxa"/>
        <w:tblLook w:val="05E0" w:firstRow="1" w:lastRow="1" w:firstColumn="1" w:lastColumn="1" w:noHBand="0" w:noVBand="1"/>
      </w:tblPr>
      <w:tblGrid>
        <w:gridCol w:w="1112"/>
        <w:gridCol w:w="1094"/>
        <w:gridCol w:w="1112"/>
        <w:gridCol w:w="1094"/>
        <w:gridCol w:w="1112"/>
        <w:gridCol w:w="1094"/>
        <w:gridCol w:w="752"/>
      </w:tblGrid>
      <w:tr w:rsidR="00B135C3" w:rsidRPr="000123ED" w:rsidTr="000123ED">
        <w:trPr>
          <w:trHeight w:val="307"/>
          <w:tblHeader/>
        </w:trPr>
        <w:tc>
          <w:tcPr>
            <w:cnfStyle w:val="001000000000" w:firstRow="0" w:lastRow="0" w:firstColumn="1" w:lastColumn="0" w:oddVBand="0" w:evenVBand="0" w:oddHBand="0" w:evenHBand="0" w:firstRowFirstColumn="0" w:firstRowLastColumn="0" w:lastRowFirstColumn="0" w:lastRowLastColumn="0"/>
            <w:tcW w:w="0" w:type="auto"/>
            <w:gridSpan w:val="2"/>
            <w:tcBorders>
              <w:bottom w:val="single" w:sz="4" w:space="0" w:color="auto"/>
            </w:tcBorders>
            <w:shd w:val="clear" w:color="auto" w:fill="auto"/>
            <w:vAlign w:val="center"/>
          </w:tcPr>
          <w:p w:rsidR="00B135C3" w:rsidRPr="000123ED" w:rsidRDefault="00B135C3" w:rsidP="000123ED">
            <w:pPr>
              <w:suppressAutoHyphens w:val="0"/>
              <w:spacing w:before="80" w:after="80" w:line="200" w:lineRule="exact"/>
              <w:jc w:val="center"/>
              <w:rPr>
                <w:i/>
                <w:sz w:val="16"/>
              </w:rPr>
            </w:pPr>
            <w:r w:rsidRPr="000123ED">
              <w:rPr>
                <w:i/>
                <w:sz w:val="16"/>
              </w:rPr>
              <w:t>Эрбиль</w:t>
            </w:r>
          </w:p>
        </w:tc>
        <w:tc>
          <w:tcPr>
            <w:tcW w:w="0" w:type="auto"/>
            <w:gridSpan w:val="2"/>
            <w:tcBorders>
              <w:top w:val="single" w:sz="4" w:space="0" w:color="auto"/>
              <w:bottom w:val="single" w:sz="4" w:space="0" w:color="auto"/>
            </w:tcBorders>
            <w:shd w:val="clear" w:color="auto" w:fill="auto"/>
            <w:vAlign w:val="center"/>
          </w:tcPr>
          <w:p w:rsidR="00B135C3" w:rsidRPr="000123ED" w:rsidRDefault="00B135C3" w:rsidP="000123ED">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123ED">
              <w:rPr>
                <w:i/>
                <w:sz w:val="16"/>
              </w:rPr>
              <w:t>Сулеймания</w:t>
            </w:r>
          </w:p>
        </w:tc>
        <w:tc>
          <w:tcPr>
            <w:tcW w:w="0" w:type="auto"/>
            <w:gridSpan w:val="2"/>
            <w:tcBorders>
              <w:top w:val="single" w:sz="4" w:space="0" w:color="auto"/>
              <w:bottom w:val="single" w:sz="4" w:space="0" w:color="auto"/>
            </w:tcBorders>
            <w:shd w:val="clear" w:color="auto" w:fill="auto"/>
            <w:vAlign w:val="center"/>
          </w:tcPr>
          <w:p w:rsidR="00B135C3" w:rsidRPr="000123ED" w:rsidRDefault="00B135C3" w:rsidP="000123ED">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123ED">
              <w:rPr>
                <w:i/>
                <w:sz w:val="16"/>
              </w:rPr>
              <w:t>Дахук</w:t>
            </w:r>
          </w:p>
        </w:tc>
        <w:tc>
          <w:tcPr>
            <w:tcW w:w="0" w:type="auto"/>
            <w:tcBorders>
              <w:top w:val="single" w:sz="4" w:space="0" w:color="auto"/>
              <w:bottom w:val="single" w:sz="4" w:space="0" w:color="auto"/>
            </w:tcBorders>
            <w:shd w:val="clear" w:color="auto" w:fill="auto"/>
          </w:tcPr>
          <w:p w:rsidR="00B135C3" w:rsidRPr="000123ED" w:rsidRDefault="00B135C3" w:rsidP="000123ED">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B135C3" w:rsidRPr="000123ED" w:rsidTr="00A350C0">
        <w:trPr>
          <w:trHeight w:val="389"/>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12" w:space="0" w:color="auto"/>
            </w:tcBorders>
            <w:shd w:val="clear" w:color="auto" w:fill="auto"/>
          </w:tcPr>
          <w:p w:rsidR="00B135C3" w:rsidRPr="000123ED" w:rsidRDefault="00B135C3" w:rsidP="00A350C0">
            <w:pPr>
              <w:suppressAutoHyphens w:val="0"/>
              <w:spacing w:before="80" w:after="80" w:line="200" w:lineRule="exact"/>
              <w:jc w:val="right"/>
              <w:rPr>
                <w:i/>
                <w:sz w:val="16"/>
              </w:rPr>
            </w:pPr>
            <w:r w:rsidRPr="000123ED">
              <w:rPr>
                <w:i/>
                <w:sz w:val="16"/>
              </w:rPr>
              <w:t>Мужчины</w:t>
            </w:r>
          </w:p>
        </w:tc>
        <w:tc>
          <w:tcPr>
            <w:tcW w:w="0" w:type="auto"/>
            <w:tcBorders>
              <w:top w:val="single" w:sz="4" w:space="0" w:color="auto"/>
              <w:bottom w:val="single" w:sz="12" w:space="0" w:color="auto"/>
            </w:tcBorders>
            <w:shd w:val="clear" w:color="auto" w:fill="auto"/>
          </w:tcPr>
          <w:p w:rsidR="00B135C3" w:rsidRPr="000123ED" w:rsidRDefault="00B135C3" w:rsidP="00A350C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123ED">
              <w:rPr>
                <w:i/>
                <w:sz w:val="16"/>
              </w:rPr>
              <w:t>Женщины</w:t>
            </w:r>
          </w:p>
        </w:tc>
        <w:tc>
          <w:tcPr>
            <w:tcW w:w="0" w:type="auto"/>
            <w:tcBorders>
              <w:top w:val="single" w:sz="4" w:space="0" w:color="auto"/>
              <w:bottom w:val="single" w:sz="12" w:space="0" w:color="auto"/>
            </w:tcBorders>
            <w:shd w:val="clear" w:color="auto" w:fill="auto"/>
          </w:tcPr>
          <w:p w:rsidR="00B135C3" w:rsidRPr="000123ED" w:rsidRDefault="00B135C3" w:rsidP="00A350C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123ED">
              <w:rPr>
                <w:i/>
                <w:sz w:val="16"/>
              </w:rPr>
              <w:t>Мужчины</w:t>
            </w:r>
          </w:p>
        </w:tc>
        <w:tc>
          <w:tcPr>
            <w:tcW w:w="0" w:type="auto"/>
            <w:tcBorders>
              <w:top w:val="single" w:sz="4" w:space="0" w:color="auto"/>
              <w:bottom w:val="single" w:sz="12" w:space="0" w:color="auto"/>
            </w:tcBorders>
            <w:shd w:val="clear" w:color="auto" w:fill="auto"/>
          </w:tcPr>
          <w:p w:rsidR="00B135C3" w:rsidRPr="000123ED" w:rsidRDefault="00B135C3" w:rsidP="00A350C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123ED">
              <w:rPr>
                <w:i/>
                <w:sz w:val="16"/>
              </w:rPr>
              <w:t>Женщины</w:t>
            </w:r>
          </w:p>
        </w:tc>
        <w:tc>
          <w:tcPr>
            <w:tcW w:w="0" w:type="auto"/>
            <w:tcBorders>
              <w:top w:val="single" w:sz="4" w:space="0" w:color="auto"/>
              <w:bottom w:val="single" w:sz="12" w:space="0" w:color="auto"/>
            </w:tcBorders>
            <w:shd w:val="clear" w:color="auto" w:fill="auto"/>
          </w:tcPr>
          <w:p w:rsidR="00B135C3" w:rsidRPr="000123ED" w:rsidRDefault="00B135C3" w:rsidP="00A350C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123ED">
              <w:rPr>
                <w:i/>
                <w:sz w:val="16"/>
              </w:rPr>
              <w:t>Мужчины</w:t>
            </w:r>
          </w:p>
        </w:tc>
        <w:tc>
          <w:tcPr>
            <w:tcW w:w="0" w:type="auto"/>
            <w:tcBorders>
              <w:top w:val="single" w:sz="4" w:space="0" w:color="auto"/>
              <w:bottom w:val="single" w:sz="12" w:space="0" w:color="auto"/>
            </w:tcBorders>
            <w:shd w:val="clear" w:color="auto" w:fill="auto"/>
          </w:tcPr>
          <w:p w:rsidR="00B135C3" w:rsidRPr="000123ED" w:rsidRDefault="00B135C3" w:rsidP="00A350C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123ED">
              <w:rPr>
                <w:i/>
                <w:sz w:val="16"/>
              </w:rPr>
              <w:t>Женщины</w:t>
            </w:r>
          </w:p>
        </w:tc>
        <w:tc>
          <w:tcPr>
            <w:tcW w:w="0" w:type="auto"/>
            <w:tcBorders>
              <w:top w:val="single" w:sz="4" w:space="0" w:color="auto"/>
              <w:bottom w:val="single" w:sz="12" w:space="0" w:color="auto"/>
            </w:tcBorders>
            <w:shd w:val="clear" w:color="auto" w:fill="auto"/>
          </w:tcPr>
          <w:p w:rsidR="00B135C3" w:rsidRPr="000123ED" w:rsidRDefault="00B135C3" w:rsidP="00A350C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123ED">
              <w:rPr>
                <w:i/>
                <w:sz w:val="16"/>
              </w:rPr>
              <w:t>Итого</w:t>
            </w:r>
          </w:p>
        </w:tc>
      </w:tr>
      <w:tr w:rsidR="00B135C3" w:rsidRPr="000123ED" w:rsidTr="00A350C0">
        <w:trPr>
          <w:trHeight w:val="324"/>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tcPr>
          <w:p w:rsidR="00B135C3" w:rsidRPr="000123ED" w:rsidRDefault="00B135C3" w:rsidP="00A350C0">
            <w:pPr>
              <w:jc w:val="right"/>
            </w:pPr>
            <w:r w:rsidRPr="000123ED">
              <w:t>186</w:t>
            </w:r>
          </w:p>
        </w:tc>
        <w:tc>
          <w:tcPr>
            <w:tcW w:w="0" w:type="auto"/>
            <w:tcBorders>
              <w:top w:val="single" w:sz="12" w:space="0" w:color="auto"/>
            </w:tcBorders>
          </w:tcPr>
          <w:p w:rsidR="00B135C3" w:rsidRPr="000123ED" w:rsidRDefault="00B135C3" w:rsidP="00A350C0">
            <w:pPr>
              <w:cnfStyle w:val="000000000000" w:firstRow="0" w:lastRow="0" w:firstColumn="0" w:lastColumn="0" w:oddVBand="0" w:evenVBand="0" w:oddHBand="0" w:evenHBand="0" w:firstRowFirstColumn="0" w:firstRowLastColumn="0" w:lastRowFirstColumn="0" w:lastRowLastColumn="0"/>
            </w:pPr>
            <w:r w:rsidRPr="000123ED">
              <w:t>42</w:t>
            </w:r>
          </w:p>
        </w:tc>
        <w:tc>
          <w:tcPr>
            <w:tcW w:w="0" w:type="auto"/>
            <w:tcBorders>
              <w:top w:val="single" w:sz="12" w:space="0" w:color="auto"/>
            </w:tcBorders>
          </w:tcPr>
          <w:p w:rsidR="00B135C3" w:rsidRPr="000123ED" w:rsidRDefault="00B135C3" w:rsidP="00A350C0">
            <w:pPr>
              <w:cnfStyle w:val="000000000000" w:firstRow="0" w:lastRow="0" w:firstColumn="0" w:lastColumn="0" w:oddVBand="0" w:evenVBand="0" w:oddHBand="0" w:evenHBand="0" w:firstRowFirstColumn="0" w:firstRowLastColumn="0" w:lastRowFirstColumn="0" w:lastRowLastColumn="0"/>
            </w:pPr>
            <w:r w:rsidRPr="000123ED">
              <w:t>64</w:t>
            </w:r>
          </w:p>
        </w:tc>
        <w:tc>
          <w:tcPr>
            <w:tcW w:w="0" w:type="auto"/>
            <w:tcBorders>
              <w:top w:val="single" w:sz="12" w:space="0" w:color="auto"/>
            </w:tcBorders>
          </w:tcPr>
          <w:p w:rsidR="00B135C3" w:rsidRPr="000123ED" w:rsidRDefault="00B135C3" w:rsidP="00A350C0">
            <w:pPr>
              <w:cnfStyle w:val="000000000000" w:firstRow="0" w:lastRow="0" w:firstColumn="0" w:lastColumn="0" w:oddVBand="0" w:evenVBand="0" w:oddHBand="0" w:evenHBand="0" w:firstRowFirstColumn="0" w:firstRowLastColumn="0" w:lastRowFirstColumn="0" w:lastRowLastColumn="0"/>
            </w:pPr>
            <w:r w:rsidRPr="000123ED">
              <w:t>20</w:t>
            </w:r>
          </w:p>
        </w:tc>
        <w:tc>
          <w:tcPr>
            <w:tcW w:w="0" w:type="auto"/>
            <w:tcBorders>
              <w:top w:val="single" w:sz="12" w:space="0" w:color="auto"/>
            </w:tcBorders>
          </w:tcPr>
          <w:p w:rsidR="00B135C3" w:rsidRPr="000123ED" w:rsidRDefault="00B135C3" w:rsidP="00A350C0">
            <w:pPr>
              <w:cnfStyle w:val="000000000000" w:firstRow="0" w:lastRow="0" w:firstColumn="0" w:lastColumn="0" w:oddVBand="0" w:evenVBand="0" w:oddHBand="0" w:evenHBand="0" w:firstRowFirstColumn="0" w:firstRowLastColumn="0" w:lastRowFirstColumn="0" w:lastRowLastColumn="0"/>
            </w:pPr>
            <w:r w:rsidRPr="000123ED">
              <w:t>88</w:t>
            </w:r>
          </w:p>
        </w:tc>
        <w:tc>
          <w:tcPr>
            <w:tcW w:w="0" w:type="auto"/>
            <w:tcBorders>
              <w:top w:val="single" w:sz="12" w:space="0" w:color="auto"/>
            </w:tcBorders>
          </w:tcPr>
          <w:p w:rsidR="00B135C3" w:rsidRPr="000123ED" w:rsidRDefault="00B135C3" w:rsidP="00A350C0">
            <w:pPr>
              <w:cnfStyle w:val="000000000000" w:firstRow="0" w:lastRow="0" w:firstColumn="0" w:lastColumn="0" w:oddVBand="0" w:evenVBand="0" w:oddHBand="0" w:evenHBand="0" w:firstRowFirstColumn="0" w:firstRowLastColumn="0" w:lastRowFirstColumn="0" w:lastRowLastColumn="0"/>
            </w:pPr>
            <w:r w:rsidRPr="000123ED">
              <w:t>24</w:t>
            </w:r>
          </w:p>
        </w:tc>
        <w:tc>
          <w:tcPr>
            <w:tcW w:w="0" w:type="auto"/>
            <w:tcBorders>
              <w:top w:val="single" w:sz="12" w:space="0" w:color="auto"/>
            </w:tcBorders>
          </w:tcPr>
          <w:p w:rsidR="00B135C3" w:rsidRPr="000123ED" w:rsidRDefault="00B135C3" w:rsidP="00A350C0">
            <w:pPr>
              <w:cnfStyle w:val="000000000000" w:firstRow="0" w:lastRow="0" w:firstColumn="0" w:lastColumn="0" w:oddVBand="0" w:evenVBand="0" w:oddHBand="0" w:evenHBand="0" w:firstRowFirstColumn="0" w:firstRowLastColumn="0" w:lastRowFirstColumn="0" w:lastRowLastColumn="0"/>
            </w:pPr>
            <w:r w:rsidRPr="000123ED">
              <w:t>424</w:t>
            </w:r>
          </w:p>
        </w:tc>
      </w:tr>
    </w:tbl>
    <w:p w:rsidR="00B135C3" w:rsidRPr="00B135C3" w:rsidRDefault="00B135C3" w:rsidP="000123ED">
      <w:pPr>
        <w:pStyle w:val="SingleTxtGR"/>
        <w:spacing w:before="120"/>
      </w:pPr>
      <w:r w:rsidRPr="00B135C3">
        <w:t>166.</w:t>
      </w:r>
      <w:r w:rsidRPr="00B135C3">
        <w:tab/>
        <w:t>Постановление № 1 от 2014 года включает 21 статью по услугам реабилитации, профессиональной подготовки и образования, которые предоставляются детям в центрах по проблеме аутизма в Иракском Курдистане. В сотрудничестве с Министерством здравоохранения и Министерством образования каждый из этих центров прилагает усилия с целью обеспечения первоклассных помещений для детей, оказания помощи их семьям, предоставления всего комплекса услуг в области охраны здоровья, реабилитации и профессиональной подготовки в целях улучшения жизни детей, а также методических материалов, которые способствуют успеху процесса обучения и реабилитации детей как в практическом,</w:t>
      </w:r>
      <w:r w:rsidR="000123ED">
        <w:t xml:space="preserve"> так и в теоретическом плане. В </w:t>
      </w:r>
      <w:r w:rsidRPr="00B135C3">
        <w:t>этих центрах зарегистрировано 17 де</w:t>
      </w:r>
      <w:r w:rsidR="000123ED">
        <w:t>тей в Эрбиле, 30 – в Сулеймании</w:t>
      </w:r>
      <w:r w:rsidR="000123ED">
        <w:br/>
      </w:r>
      <w:r w:rsidRPr="00B135C3">
        <w:t>и 12 – в Дахуке.</w:t>
      </w:r>
    </w:p>
    <w:p w:rsidR="00B135C3" w:rsidRPr="005B5031" w:rsidRDefault="00B135C3" w:rsidP="00E86057">
      <w:pPr>
        <w:pStyle w:val="H1GR"/>
      </w:pPr>
      <w:r w:rsidRPr="00B135C3">
        <w:tab/>
      </w:r>
      <w:r w:rsidRPr="00B135C3">
        <w:tab/>
        <w:t>Труд и занятость</w:t>
      </w:r>
      <w:bookmarkStart w:id="52" w:name="_Toc508716654"/>
      <w:bookmarkEnd w:id="52"/>
      <w:r w:rsidR="00E86057" w:rsidRPr="005B5031">
        <w:t xml:space="preserve"> (</w:t>
      </w:r>
      <w:r w:rsidR="00E86057">
        <w:t>c</w:t>
      </w:r>
      <w:r w:rsidR="00E86057" w:rsidRPr="00B135C3">
        <w:t>татья 27</w:t>
      </w:r>
      <w:r w:rsidR="00E86057" w:rsidRPr="005B5031">
        <w:t>)</w:t>
      </w:r>
    </w:p>
    <w:p w:rsidR="00B135C3" w:rsidRPr="00B135C3" w:rsidRDefault="00B135C3" w:rsidP="00B135C3">
      <w:pPr>
        <w:pStyle w:val="SingleTxtGR"/>
      </w:pPr>
      <w:r w:rsidRPr="00B135C3">
        <w:t>167.</w:t>
      </w:r>
      <w:r w:rsidRPr="00B135C3">
        <w:tab/>
        <w:t>В статье 22 Конституции Ирака 2005 года предусмотрено, что все иракцы имеют право на труд, гарантирующий им достойный уровень жизни.</w:t>
      </w:r>
    </w:p>
    <w:p w:rsidR="00B135C3" w:rsidRPr="00B135C3" w:rsidRDefault="00B135C3" w:rsidP="00B135C3">
      <w:pPr>
        <w:pStyle w:val="SingleTxtGR"/>
      </w:pPr>
      <w:r w:rsidRPr="00B135C3">
        <w:t>168.</w:t>
      </w:r>
      <w:r w:rsidRPr="00B135C3">
        <w:tab/>
        <w:t>Согласно Закону № 38 об уходе за инвалидами и лицами с особыми потребностями от 2013 года работод</w:t>
      </w:r>
      <w:r w:rsidR="00E86057">
        <w:t>атели подлежат штрафу в размере</w:t>
      </w:r>
      <w:r w:rsidR="00E86057">
        <w:br/>
      </w:r>
      <w:r w:rsidRPr="00B135C3">
        <w:t>500 000 иракских динаров за любое нарушение пункта II статьи 2 этого нормативного акта, в соответствии с которым работодатели в смешанном секторе экономики на предприятиях с числом занятых от 30 до 60 человек обязаны принимать на работу одного работника-инвалида или работника с особыми потребностями из числа лиц с минимальной требуемой квалификацией. На предприятиях с числом занятых свыше 60 человек инвалиды или лица с особыми потребностями должны составлять не менее</w:t>
      </w:r>
      <w:r w:rsidR="00E86057">
        <w:t xml:space="preserve"> 3% от общего числа работников.</w:t>
      </w:r>
    </w:p>
    <w:p w:rsidR="00B135C3" w:rsidRPr="00B135C3" w:rsidRDefault="00B135C3" w:rsidP="00B135C3">
      <w:pPr>
        <w:pStyle w:val="SingleTxtGR"/>
      </w:pPr>
      <w:r w:rsidRPr="00B135C3">
        <w:t>169.</w:t>
      </w:r>
      <w:r w:rsidRPr="00B135C3">
        <w:tab/>
        <w:t xml:space="preserve">В соответствии с Постановлением № 205 Совета министров от 2013 года государственные ведомства обязаны принимать на работу инвалидов и лиц с особыми потребностями в количестве 3 процентов от числа должностей во всех министерствах, других ведомствах и учреждениях, в которых установлены квоты для лиц с особыми потребностями. </w:t>
      </w:r>
    </w:p>
    <w:p w:rsidR="00B135C3" w:rsidRPr="00B135C3" w:rsidRDefault="00B135C3" w:rsidP="00B135C3">
      <w:pPr>
        <w:pStyle w:val="SingleTxtGR"/>
      </w:pPr>
      <w:r w:rsidRPr="00B135C3">
        <w:t>170.</w:t>
      </w:r>
      <w:r w:rsidRPr="00B135C3">
        <w:tab/>
        <w:t>Ирак является участником различных конвенций Международной организации труда (МОТ), в том числе по вопросам занятости,</w:t>
      </w:r>
      <w:bookmarkStart w:id="53" w:name="_GoBack"/>
      <w:bookmarkEnd w:id="53"/>
      <w:r w:rsidRPr="00B135C3">
        <w:t xml:space="preserve"> труда, заработной платы, развития людских ресурсов, гарантий прав трудящихся женщин, защиты общин коренных народов, о выходных и праздничных днях и др. (Конвенции № 1,</w:t>
      </w:r>
      <w:r w:rsidR="003E3223" w:rsidRPr="003E3223">
        <w:t xml:space="preserve"> </w:t>
      </w:r>
      <w:r w:rsidRPr="00B135C3">
        <w:t>8,</w:t>
      </w:r>
      <w:r w:rsidR="003E3223" w:rsidRPr="003E3223">
        <w:t xml:space="preserve"> </w:t>
      </w:r>
      <w:r w:rsidRPr="00B135C3">
        <w:t>11, 14,</w:t>
      </w:r>
      <w:r w:rsidR="003E3223" w:rsidRPr="003E3223">
        <w:t xml:space="preserve"> </w:t>
      </w:r>
      <w:r w:rsidRPr="00B135C3">
        <w:t>16,</w:t>
      </w:r>
      <w:r w:rsidR="003E3223" w:rsidRPr="003E3223">
        <w:t xml:space="preserve"> </w:t>
      </w:r>
      <w:r w:rsidRPr="00B135C3">
        <w:t>17, 19,</w:t>
      </w:r>
      <w:r w:rsidR="003E3223" w:rsidRPr="003E3223">
        <w:t xml:space="preserve"> </w:t>
      </w:r>
      <w:r w:rsidRPr="00B135C3">
        <w:t>22,</w:t>
      </w:r>
      <w:r w:rsidR="003E3223" w:rsidRPr="003E3223">
        <w:t xml:space="preserve"> </w:t>
      </w:r>
      <w:r w:rsidRPr="00B135C3">
        <w:t>23, 26,</w:t>
      </w:r>
      <w:r w:rsidR="003E3223" w:rsidRPr="003E3223">
        <w:t xml:space="preserve"> </w:t>
      </w:r>
      <w:r w:rsidRPr="00B135C3">
        <w:t>27,</w:t>
      </w:r>
      <w:r w:rsidR="003E3223" w:rsidRPr="003E3223">
        <w:t xml:space="preserve"> </w:t>
      </w:r>
      <w:r w:rsidRPr="00B135C3">
        <w:t>28, 29,</w:t>
      </w:r>
      <w:r w:rsidR="003E3223" w:rsidRPr="003E3223">
        <w:t xml:space="preserve"> </w:t>
      </w:r>
      <w:r w:rsidRPr="00B135C3">
        <w:t>30,</w:t>
      </w:r>
      <w:r w:rsidR="003E3223" w:rsidRPr="003E3223">
        <w:t xml:space="preserve"> </w:t>
      </w:r>
      <w:r w:rsidRPr="00B135C3">
        <w:t>42, 77, 78, 80,</w:t>
      </w:r>
      <w:r w:rsidR="003E3223" w:rsidRPr="003E3223">
        <w:t xml:space="preserve"> </w:t>
      </w:r>
      <w:r w:rsidRPr="00B135C3">
        <w:t>81,</w:t>
      </w:r>
      <w:r w:rsidR="003E3223" w:rsidRPr="003E3223">
        <w:t xml:space="preserve"> </w:t>
      </w:r>
      <w:r w:rsidRPr="00B135C3">
        <w:t>88, 89,</w:t>
      </w:r>
      <w:r w:rsidR="003E3223" w:rsidRPr="003E3223">
        <w:t xml:space="preserve"> </w:t>
      </w:r>
      <w:r w:rsidRPr="00B135C3">
        <w:t>92,</w:t>
      </w:r>
      <w:r w:rsidR="003E3223" w:rsidRPr="003E3223">
        <w:t xml:space="preserve"> </w:t>
      </w:r>
      <w:r w:rsidRPr="00B135C3">
        <w:t>93, 94,</w:t>
      </w:r>
      <w:r w:rsidR="003E3223" w:rsidRPr="003E3223">
        <w:t xml:space="preserve"> </w:t>
      </w:r>
      <w:r w:rsidRPr="00B135C3">
        <w:t>95,</w:t>
      </w:r>
      <w:r w:rsidR="003E3223" w:rsidRPr="003E3223">
        <w:t xml:space="preserve"> </w:t>
      </w:r>
      <w:r w:rsidRPr="00B135C3">
        <w:t>98, 100,</w:t>
      </w:r>
      <w:r w:rsidR="003E3223" w:rsidRPr="003E3223">
        <w:t xml:space="preserve"> </w:t>
      </w:r>
      <w:r w:rsidRPr="00B135C3">
        <w:t>105,</w:t>
      </w:r>
      <w:r w:rsidR="003E3223" w:rsidRPr="003E3223">
        <w:t xml:space="preserve"> </w:t>
      </w:r>
      <w:r w:rsidRPr="00B135C3">
        <w:t>106, 107, 108, 111 от 1957 года (о дискриминации в области труда и занятий),</w:t>
      </w:r>
      <w:r w:rsidR="003E3223" w:rsidRPr="003E3223">
        <w:t xml:space="preserve"> </w:t>
      </w:r>
      <w:r w:rsidRPr="00B135C3">
        <w:t>115,</w:t>
      </w:r>
      <w:r w:rsidR="003E3223" w:rsidRPr="003E3223">
        <w:t xml:space="preserve"> </w:t>
      </w:r>
      <w:r w:rsidRPr="00B135C3">
        <w:t>116, 118,</w:t>
      </w:r>
      <w:r w:rsidR="003E3223" w:rsidRPr="003E3223">
        <w:t xml:space="preserve"> </w:t>
      </w:r>
      <w:r w:rsidRPr="00B135C3">
        <w:t>119,</w:t>
      </w:r>
      <w:r w:rsidR="003E3223" w:rsidRPr="003E3223">
        <w:t xml:space="preserve"> </w:t>
      </w:r>
      <w:r w:rsidRPr="00B135C3">
        <w:t>120, 122 от 1964 года (о политике в области занятости),</w:t>
      </w:r>
      <w:r w:rsidR="003E3223" w:rsidRPr="003E3223">
        <w:t xml:space="preserve"> </w:t>
      </w:r>
      <w:r w:rsidRPr="00B135C3">
        <w:t>131,</w:t>
      </w:r>
      <w:r w:rsidR="003E3223" w:rsidRPr="003E3223">
        <w:t xml:space="preserve"> </w:t>
      </w:r>
      <w:r w:rsidRPr="00B135C3">
        <w:t>132, 135,</w:t>
      </w:r>
      <w:r w:rsidR="003E3223" w:rsidRPr="003E3223">
        <w:t xml:space="preserve"> </w:t>
      </w:r>
      <w:r w:rsidRPr="00B135C3">
        <w:t>136,</w:t>
      </w:r>
      <w:r w:rsidR="003E3223" w:rsidRPr="003E3223">
        <w:t xml:space="preserve"> </w:t>
      </w:r>
      <w:r w:rsidRPr="00B135C3">
        <w:t>137, 138,</w:t>
      </w:r>
      <w:r w:rsidR="003E3223" w:rsidRPr="003E3223">
        <w:t xml:space="preserve"> </w:t>
      </w:r>
      <w:r w:rsidRPr="00B135C3">
        <w:t>139,</w:t>
      </w:r>
      <w:r w:rsidR="003E3223" w:rsidRPr="003E3223">
        <w:t xml:space="preserve"> </w:t>
      </w:r>
      <w:r w:rsidRPr="00B135C3">
        <w:t>140, 142,</w:t>
      </w:r>
      <w:r w:rsidR="003E3223" w:rsidRPr="003E3223">
        <w:t xml:space="preserve"> </w:t>
      </w:r>
      <w:r w:rsidRPr="00B135C3">
        <w:t>144,</w:t>
      </w:r>
      <w:r w:rsidR="003E3223" w:rsidRPr="003E3223">
        <w:t xml:space="preserve"> </w:t>
      </w:r>
      <w:r w:rsidRPr="00B135C3">
        <w:t>145, 146,</w:t>
      </w:r>
      <w:r w:rsidR="003E3223" w:rsidRPr="003E3223">
        <w:t xml:space="preserve"> </w:t>
      </w:r>
      <w:r w:rsidRPr="00B135C3">
        <w:t>147,</w:t>
      </w:r>
      <w:r w:rsidR="003E3223" w:rsidRPr="003E3223">
        <w:t xml:space="preserve"> </w:t>
      </w:r>
      <w:r w:rsidRPr="00B135C3">
        <w:t>148, 149,</w:t>
      </w:r>
      <w:r w:rsidR="003E3223" w:rsidRPr="003E3223">
        <w:t xml:space="preserve"> </w:t>
      </w:r>
      <w:r w:rsidRPr="00B135C3">
        <w:t>150,</w:t>
      </w:r>
      <w:r w:rsidR="003E3223" w:rsidRPr="003E3223">
        <w:t xml:space="preserve"> </w:t>
      </w:r>
      <w:r w:rsidRPr="00B135C3">
        <w:t>152, 153, 167, 172 и 182).</w:t>
      </w:r>
    </w:p>
    <w:p w:rsidR="00B135C3" w:rsidRPr="00B135C3" w:rsidRDefault="00B135C3" w:rsidP="00B135C3">
      <w:pPr>
        <w:pStyle w:val="SingleTxtGR"/>
      </w:pPr>
      <w:r w:rsidRPr="00B135C3">
        <w:t>171.</w:t>
      </w:r>
      <w:r w:rsidRPr="00B135C3">
        <w:tab/>
        <w:t>Ирак также является участником следующих конвенций МОТ:</w:t>
      </w:r>
    </w:p>
    <w:p w:rsidR="00B135C3" w:rsidRPr="00B135C3" w:rsidRDefault="00B135C3" w:rsidP="00E86057">
      <w:pPr>
        <w:pStyle w:val="Bullet1GR"/>
      </w:pPr>
      <w:r w:rsidRPr="00B135C3">
        <w:t>Конвенции № 131 об установлении минимальной заработной платы 1970 года;</w:t>
      </w:r>
    </w:p>
    <w:p w:rsidR="00B135C3" w:rsidRPr="00B135C3" w:rsidRDefault="00B135C3" w:rsidP="00E86057">
      <w:pPr>
        <w:pStyle w:val="Bullet1GR"/>
      </w:pPr>
      <w:r w:rsidRPr="00B135C3">
        <w:t>Конвенции № 100 о равном вознаграждении 1951 года;</w:t>
      </w:r>
    </w:p>
    <w:p w:rsidR="00B135C3" w:rsidRPr="00B135C3" w:rsidRDefault="00B135C3" w:rsidP="00E86057">
      <w:pPr>
        <w:pStyle w:val="Bullet1GR"/>
      </w:pPr>
      <w:r w:rsidRPr="00B135C3">
        <w:t>Конвенции № 14 о еженедельном отды</w:t>
      </w:r>
      <w:r w:rsidR="00E86057">
        <w:t>хе на промышленных предприятиях</w:t>
      </w:r>
      <w:r w:rsidR="00E86057">
        <w:br/>
      </w:r>
      <w:r w:rsidRPr="00B135C3">
        <w:t>1921 года;</w:t>
      </w:r>
    </w:p>
    <w:p w:rsidR="00B135C3" w:rsidRPr="00B135C3" w:rsidRDefault="00B135C3" w:rsidP="00E86057">
      <w:pPr>
        <w:pStyle w:val="Bullet1GR"/>
      </w:pPr>
      <w:r w:rsidRPr="00B135C3">
        <w:t>Конвенции № 106 о еженедельном отдыхе в торговле и учреждениях 1957 года;</w:t>
      </w:r>
    </w:p>
    <w:p w:rsidR="00B135C3" w:rsidRPr="00B135C3" w:rsidRDefault="00B135C3" w:rsidP="00E86057">
      <w:pPr>
        <w:pStyle w:val="Bullet1GR"/>
      </w:pPr>
      <w:r w:rsidRPr="00B135C3">
        <w:t>Конвенции № 132 об оплачиваемых отпусках 1970 года;</w:t>
      </w:r>
    </w:p>
    <w:p w:rsidR="00B135C3" w:rsidRPr="00B135C3" w:rsidRDefault="00B135C3" w:rsidP="00E86057">
      <w:pPr>
        <w:pStyle w:val="Bullet1GR"/>
      </w:pPr>
      <w:r w:rsidRPr="00B135C3">
        <w:t>Конвенции № 81 об инспекции труда 1947 года.</w:t>
      </w:r>
    </w:p>
    <w:p w:rsidR="00B135C3" w:rsidRPr="00B135C3" w:rsidRDefault="00B135C3" w:rsidP="00B135C3">
      <w:pPr>
        <w:pStyle w:val="SingleTxtGR"/>
      </w:pPr>
      <w:r w:rsidRPr="00B135C3">
        <w:t>172.</w:t>
      </w:r>
      <w:r w:rsidRPr="00B135C3">
        <w:tab/>
        <w:t>Политика в области занятости в Ираке призвана с опорой на работу содействовать дальнейшему развитию процесса создания национальной экономики в целях обеспечения процветания и улучшения условий жизни населения. Лица, пытающиеся трудоустроиться, могут найти подходящую работу в государственных ведомствах и в частном, смешанном и кооперативном секторах экономики самостоятельно или зарегистрировавшись в Департаменте занятости и профессиональной подготовки Министерства труда и социальных дел, который подыскивает потенциальные возможности трудоустройства с учетом соответствия конкретным критериям, установленным работодателями. Бюро по трудоустройству, находящиеся в ведении Департамента труда и социального обеспечения (который отвечает в Ираке за вопросы занятости), являются одним из важнейших инструментов для отслеживания тенденций в сфере занятости и на рынке труда на основе данных о зарегистрированных лицах, которые тем или иным образом находят работу, и данных о трудоустройстве, предоставляемых работодателями. Департамент отвечает за сбор и анализ данных о занятости и тенденциях на рынке труда, публикуемых им в квартальных и годовых отчетах. Обследования проектов, рабочей силы и оплаты труда регулярно проводятся, публикуются и распространяются среди компетентных органов, включая, в частности, Министерство планирования, равно как и исследования о собраниях трудящихся.</w:t>
      </w:r>
    </w:p>
    <w:p w:rsidR="00B135C3" w:rsidRPr="00B135C3" w:rsidRDefault="00B135C3" w:rsidP="00B135C3">
      <w:pPr>
        <w:pStyle w:val="SingleTxtGR"/>
      </w:pPr>
      <w:r w:rsidRPr="00B135C3">
        <w:t>173.</w:t>
      </w:r>
      <w:r w:rsidRPr="00B135C3">
        <w:tab/>
        <w:t>Следует отметить, что в административной практике и рабочих взаимоотношениях не существует исключений, различий, ограничений и не проводятся правовые различия по признаку этнической принадлежности, цвета кожи, пола, религии, политических убеждений, гражданства или социального положения.</w:t>
      </w:r>
    </w:p>
    <w:p w:rsidR="00B135C3" w:rsidRPr="00B135C3" w:rsidRDefault="00B135C3" w:rsidP="00B135C3">
      <w:pPr>
        <w:pStyle w:val="SingleTxtGR"/>
      </w:pPr>
      <w:r w:rsidRPr="00B135C3">
        <w:t>174.</w:t>
      </w:r>
      <w:r w:rsidRPr="00B135C3">
        <w:tab/>
        <w:t>Министерства дают своим комитетам по закупкам указания координировать действия с Ассоциацией кооперативов производителей швейной продукции относительно возможности приобретения их продукции в интересах поддержки сообщества инвалидов.</w:t>
      </w:r>
    </w:p>
    <w:p w:rsidR="00B135C3" w:rsidRPr="00E86057" w:rsidRDefault="00B135C3" w:rsidP="00E86057">
      <w:pPr>
        <w:pStyle w:val="H1GR"/>
      </w:pPr>
      <w:r w:rsidRPr="00B135C3">
        <w:tab/>
      </w:r>
      <w:r w:rsidRPr="00B135C3">
        <w:tab/>
        <w:t>Достаточный жизненный уровень и социальная защита</w:t>
      </w:r>
      <w:bookmarkStart w:id="54" w:name="_Toc508716655"/>
      <w:bookmarkEnd w:id="54"/>
      <w:r w:rsidR="00E86057" w:rsidRPr="00E86057">
        <w:t xml:space="preserve"> (</w:t>
      </w:r>
      <w:r w:rsidR="00E86057">
        <w:t>c</w:t>
      </w:r>
      <w:r w:rsidR="00E86057" w:rsidRPr="00B135C3">
        <w:t>татья 28</w:t>
      </w:r>
      <w:r w:rsidR="00E86057" w:rsidRPr="00E86057">
        <w:t>)</w:t>
      </w:r>
    </w:p>
    <w:p w:rsidR="00B135C3" w:rsidRPr="00B135C3" w:rsidRDefault="00B135C3" w:rsidP="00B135C3">
      <w:pPr>
        <w:pStyle w:val="SingleTxtGR"/>
      </w:pPr>
      <w:r w:rsidRPr="00B135C3">
        <w:t>175.</w:t>
      </w:r>
      <w:r w:rsidRPr="00B135C3">
        <w:tab/>
        <w:t>В Конституции Ирака закреплено право граждан на труд, образование, равенство возможностей, защиту и помощь на всех этапах.</w:t>
      </w:r>
    </w:p>
    <w:p w:rsidR="00B135C3" w:rsidRPr="00B135C3" w:rsidRDefault="00B135C3" w:rsidP="00B135C3">
      <w:pPr>
        <w:pStyle w:val="SingleTxtGR"/>
      </w:pPr>
      <w:r w:rsidRPr="00B135C3">
        <w:t>176.</w:t>
      </w:r>
      <w:r w:rsidRPr="00B135C3">
        <w:tab/>
        <w:t>В Законе № 38 об уходе за инвалидами и лицами с особыми потребностями от 2012 года предусмотрено, что инвалиды имеют право на:</w:t>
      </w:r>
    </w:p>
    <w:p w:rsidR="00B135C3" w:rsidRPr="00B135C3" w:rsidRDefault="00E86057" w:rsidP="00B135C3">
      <w:pPr>
        <w:pStyle w:val="SingleTxtGR"/>
      </w:pPr>
      <w:r>
        <w:tab/>
      </w:r>
      <w:r>
        <w:rPr>
          <w:lang w:val="en-US"/>
        </w:rPr>
        <w:t>a</w:t>
      </w:r>
      <w:r w:rsidRPr="00E86057">
        <w:t>)</w:t>
      </w:r>
      <w:r w:rsidR="00B135C3" w:rsidRPr="00B135C3">
        <w:tab/>
        <w:t>налоговый вычет в размере 10</w:t>
      </w:r>
      <w:r w:rsidR="00A350C0">
        <w:t>%</w:t>
      </w:r>
      <w:r w:rsidR="00B135C3" w:rsidRPr="00B135C3">
        <w:t xml:space="preserve"> их доходов;</w:t>
      </w:r>
    </w:p>
    <w:p w:rsidR="00B135C3" w:rsidRPr="00B135C3" w:rsidRDefault="00E86057" w:rsidP="00B135C3">
      <w:pPr>
        <w:pStyle w:val="SingleTxtGR"/>
      </w:pPr>
      <w:r>
        <w:tab/>
      </w:r>
      <w:r>
        <w:rPr>
          <w:lang w:val="en-US"/>
        </w:rPr>
        <w:t>b</w:t>
      </w:r>
      <w:r w:rsidRPr="00E86057">
        <w:t>)</w:t>
      </w:r>
      <w:r w:rsidR="00B135C3" w:rsidRPr="00B135C3">
        <w:tab/>
        <w:t>получение в соответствии с законодательством льготных ссуд;</w:t>
      </w:r>
    </w:p>
    <w:p w:rsidR="00B135C3" w:rsidRPr="00B135C3" w:rsidRDefault="00E86057" w:rsidP="00B135C3">
      <w:pPr>
        <w:pStyle w:val="SingleTxtGR"/>
      </w:pPr>
      <w:r>
        <w:tab/>
      </w:r>
      <w:r>
        <w:rPr>
          <w:lang w:val="en-US"/>
        </w:rPr>
        <w:t>c</w:t>
      </w:r>
      <w:r w:rsidRPr="00E86057">
        <w:t>)</w:t>
      </w:r>
      <w:r w:rsidR="00B135C3" w:rsidRPr="00B135C3">
        <w:tab/>
        <w:t>получение ежемесячного денежного пособия в размере, установленном пропорционально степени инвалидности медицинской комиссией в соответствии с Законом о сети социальной защиты.</w:t>
      </w:r>
    </w:p>
    <w:p w:rsidR="00B135C3" w:rsidRPr="00B135C3" w:rsidRDefault="00B135C3" w:rsidP="00B135C3">
      <w:pPr>
        <w:pStyle w:val="SingleTxtGR"/>
      </w:pPr>
      <w:r w:rsidRPr="00B135C3">
        <w:t>177.</w:t>
      </w:r>
      <w:r w:rsidRPr="00B135C3">
        <w:tab/>
        <w:t>В соответствии со статьей 18 Закона № 18 о правах инвалидов освобождаются от налога и пошлины индивидуальные и коллективные транспортные средства для инвалидов и лиц с особыми потребностями, ввезенные в страну как непосредственно такими лицами, так и Комиссией по делам инвалидов. Это исключение предоставляется повторно по истечении пяти лет до приобретения другого транспортного средства. Налог и пошлина подлежат уплате в случае передачи прав собственности на соответствующее транспортное средство лицу, не имеющему инвалидности или особых потребностей, до истечения упомянутого срока. В статье 19 Закона указано, что инвалиды имеют право на выделение за государственный счет</w:t>
      </w:r>
      <w:r w:rsidR="000666FE">
        <w:t xml:space="preserve"> </w:t>
      </w:r>
      <w:r w:rsidRPr="00B135C3">
        <w:t>постоянного помощника, если уровень их нетрудоспособности не позволяет справляться с удовлетворением потребностей нормальной жизни и решением компетентной медицинской комиссии в соответствии с распоряжением Министерства здравоохранения от 16 ноября 1998 года о порядке оценки инвалидности установлено, что они нуждаются в уходе постоянной сиделки. Постоянным помощникам предоставлены следующие права:</w:t>
      </w:r>
    </w:p>
    <w:p w:rsidR="00B135C3" w:rsidRPr="00B135C3" w:rsidRDefault="00B135C3" w:rsidP="00E86057">
      <w:pPr>
        <w:pStyle w:val="Bullet1GR"/>
      </w:pPr>
      <w:r w:rsidRPr="00B135C3">
        <w:t>лицам, которые, являясь государственными служащими, получают зарплату от государства, предоставляется отпуск с сохранением заработной платы и те же надбавки и другие льготы, которые установлены для других государственных служащих, с продлением назначения на ежегодной основе;</w:t>
      </w:r>
    </w:p>
    <w:p w:rsidR="00B135C3" w:rsidRPr="00B135C3" w:rsidRDefault="00B135C3" w:rsidP="00E86057">
      <w:pPr>
        <w:pStyle w:val="Bullet1GR"/>
      </w:pPr>
      <w:r w:rsidRPr="00B135C3">
        <w:t>лица, не являющиеся государственными служащими, получают ежемесячную заработную плату в размере минимальной заработной платы государственных служащих;</w:t>
      </w:r>
    </w:p>
    <w:p w:rsidR="00B135C3" w:rsidRPr="00B135C3" w:rsidRDefault="00B135C3" w:rsidP="00E86057">
      <w:pPr>
        <w:pStyle w:val="Bullet1GR"/>
      </w:pPr>
      <w:r w:rsidRPr="00B135C3">
        <w:t>постоянные помощники, возвращающиеся на прежнее место работы или продолжающие обучение на родине или за рубежом, утрачивают право на предоставленные льготы.</w:t>
      </w:r>
    </w:p>
    <w:p w:rsidR="00B135C3" w:rsidRPr="00B135C3" w:rsidRDefault="00B135C3" w:rsidP="00B135C3">
      <w:pPr>
        <w:pStyle w:val="SingleTxtGR"/>
      </w:pPr>
      <w:r w:rsidRPr="00B135C3">
        <w:t>178.</w:t>
      </w:r>
      <w:r w:rsidRPr="00B135C3">
        <w:tab/>
        <w:t>В рамках государственных жилищных программ со стоимости единицы жилья предоставляется скидка в размере 75</w:t>
      </w:r>
      <w:r w:rsidR="00A350C0">
        <w:t>%</w:t>
      </w:r>
      <w:r w:rsidRPr="00B135C3">
        <w:t xml:space="preserve"> для всех лиц с любой инвалидностью, зарегистрированных в специализированном центре в Багдаде или какой-либо из провинций.</w:t>
      </w:r>
    </w:p>
    <w:p w:rsidR="00B135C3" w:rsidRPr="00B135C3" w:rsidRDefault="00B135C3" w:rsidP="00B135C3">
      <w:pPr>
        <w:pStyle w:val="SingleTxtGR"/>
      </w:pPr>
      <w:r w:rsidRPr="00B135C3">
        <w:t>179</w:t>
      </w:r>
      <w:r w:rsidR="00E86057">
        <w:t>.</w:t>
      </w:r>
      <w:r w:rsidRPr="00B135C3">
        <w:tab/>
        <w:t>Диагностирование инвалидов производится в центрах диагностики инвалидности, которые находятся в ведении Департамента социального обеспечения лиц со специальными потребностями Министерства труда и социальных дел и занимаются всем спектром вопросов в этой области (психическое здоровье, заболевания глаз, носа и горла, медицинская реабилитация). Другими медицинскими комиссиями, работающими при Министерстве, производится диагностирование на предмет установления наличия права на получение социального пособия в соответствии с действующим законодательством.</w:t>
      </w:r>
    </w:p>
    <w:p w:rsidR="00B135C3" w:rsidRPr="00B135C3" w:rsidRDefault="00B135C3" w:rsidP="001C4DC4">
      <w:pPr>
        <w:pStyle w:val="SingleTxtGR"/>
      </w:pPr>
      <w:r w:rsidRPr="00B135C3">
        <w:t>180.</w:t>
      </w:r>
      <w:r w:rsidRPr="00B135C3">
        <w:tab/>
        <w:t>Закон № 11 о социальной защите от 2014 года распространяется на все виды инвалидности, а также на лиц с особыми потребностями и лиц, получающих социальное пособие для повышения их уровня жизни. В таблице ниже приводятся статистические данные об инвалидах по состоянию на 2014 год.</w:t>
      </w:r>
    </w:p>
    <w:tbl>
      <w:tblPr>
        <w:tblStyle w:val="TabNum"/>
        <w:tblW w:w="7370" w:type="dxa"/>
        <w:tblInd w:w="1134" w:type="dxa"/>
        <w:tblLook w:val="05E0" w:firstRow="1" w:lastRow="1" w:firstColumn="1" w:lastColumn="1" w:noHBand="0" w:noVBand="1"/>
      </w:tblPr>
      <w:tblGrid>
        <w:gridCol w:w="3683"/>
        <w:gridCol w:w="3687"/>
      </w:tblGrid>
      <w:tr w:rsidR="00E86057" w:rsidRPr="001C4DC4" w:rsidTr="001C4DC4">
        <w:trPr>
          <w:trHeight w:val="240"/>
          <w:tblHeader/>
        </w:trPr>
        <w:tc>
          <w:tcPr>
            <w:cnfStyle w:val="001000000000" w:firstRow="0" w:lastRow="0" w:firstColumn="1" w:lastColumn="0" w:oddVBand="0" w:evenVBand="0" w:oddHBand="0" w:evenHBand="0" w:firstRowFirstColumn="0" w:firstRowLastColumn="0" w:lastRowFirstColumn="0" w:lastRowLastColumn="0"/>
            <w:tcW w:w="3683" w:type="dxa"/>
            <w:tcBorders>
              <w:bottom w:val="single" w:sz="12" w:space="0" w:color="auto"/>
            </w:tcBorders>
            <w:shd w:val="clear" w:color="auto" w:fill="auto"/>
          </w:tcPr>
          <w:p w:rsidR="00E86057" w:rsidRPr="001C4DC4" w:rsidRDefault="001C4DC4" w:rsidP="001C4DC4">
            <w:pPr>
              <w:suppressAutoHyphens w:val="0"/>
              <w:spacing w:before="80" w:after="80" w:line="200" w:lineRule="exact"/>
              <w:rPr>
                <w:i/>
                <w:sz w:val="16"/>
              </w:rPr>
            </w:pPr>
            <w:r w:rsidRPr="001C4DC4">
              <w:rPr>
                <w:i/>
                <w:sz w:val="16"/>
              </w:rPr>
              <w:t>Провинция</w:t>
            </w:r>
          </w:p>
        </w:tc>
        <w:tc>
          <w:tcPr>
            <w:tcW w:w="3687" w:type="dxa"/>
            <w:tcBorders>
              <w:top w:val="single" w:sz="4" w:space="0" w:color="auto"/>
              <w:bottom w:val="single" w:sz="12" w:space="0" w:color="auto"/>
            </w:tcBorders>
            <w:shd w:val="clear" w:color="auto" w:fill="auto"/>
          </w:tcPr>
          <w:p w:rsidR="00E86057" w:rsidRPr="001C4DC4" w:rsidRDefault="001C4DC4" w:rsidP="001C4DC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C4DC4">
              <w:rPr>
                <w:i/>
                <w:sz w:val="16"/>
              </w:rPr>
              <w:t>Всего</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Borders>
              <w:top w:val="single" w:sz="12" w:space="0" w:color="auto"/>
            </w:tcBorders>
          </w:tcPr>
          <w:p w:rsidR="00E86057" w:rsidRPr="001C4DC4" w:rsidRDefault="00E86057" w:rsidP="001C4DC4">
            <w:r w:rsidRPr="001C4DC4">
              <w:t>Багдад</w:t>
            </w:r>
          </w:p>
        </w:tc>
        <w:tc>
          <w:tcPr>
            <w:tcW w:w="3687" w:type="dxa"/>
            <w:tcBorders>
              <w:top w:val="single" w:sz="12" w:space="0" w:color="auto"/>
            </w:tcBorders>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48 400</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Pr>
          <w:p w:rsidR="00E86057" w:rsidRPr="001C4DC4" w:rsidRDefault="00E86057" w:rsidP="001C4DC4">
            <w:r w:rsidRPr="001C4DC4">
              <w:t>Васит</w:t>
            </w:r>
          </w:p>
        </w:tc>
        <w:tc>
          <w:tcPr>
            <w:tcW w:w="3687" w:type="dxa"/>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7 732</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Pr>
          <w:p w:rsidR="00E86057" w:rsidRPr="001C4DC4" w:rsidRDefault="00E86057" w:rsidP="001C4DC4">
            <w:r w:rsidRPr="001C4DC4">
              <w:t>Дияла</w:t>
            </w:r>
          </w:p>
        </w:tc>
        <w:tc>
          <w:tcPr>
            <w:tcW w:w="3687" w:type="dxa"/>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5 530</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Pr>
          <w:p w:rsidR="00E86057" w:rsidRPr="001C4DC4" w:rsidRDefault="00E86057" w:rsidP="001C4DC4">
            <w:r w:rsidRPr="001C4DC4">
              <w:t>Анбар</w:t>
            </w:r>
          </w:p>
        </w:tc>
        <w:tc>
          <w:tcPr>
            <w:tcW w:w="3687" w:type="dxa"/>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15 336</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Pr>
          <w:p w:rsidR="00E86057" w:rsidRPr="001C4DC4" w:rsidRDefault="00E86057" w:rsidP="001C4DC4">
            <w:r w:rsidRPr="001C4DC4">
              <w:t>Басра</w:t>
            </w:r>
          </w:p>
        </w:tc>
        <w:tc>
          <w:tcPr>
            <w:tcW w:w="3687" w:type="dxa"/>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22 090</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Pr>
          <w:p w:rsidR="00E86057" w:rsidRPr="001C4DC4" w:rsidRDefault="00E86057" w:rsidP="001C4DC4">
            <w:r w:rsidRPr="001C4DC4">
              <w:t>Майсан</w:t>
            </w:r>
          </w:p>
        </w:tc>
        <w:tc>
          <w:tcPr>
            <w:tcW w:w="3687" w:type="dxa"/>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8 827</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Pr>
          <w:p w:rsidR="00E86057" w:rsidRPr="001C4DC4" w:rsidRDefault="001C4DC4" w:rsidP="001C4DC4">
            <w:r w:rsidRPr="001C4DC4">
              <w:t>Ди-Кар</w:t>
            </w:r>
          </w:p>
        </w:tc>
        <w:tc>
          <w:tcPr>
            <w:tcW w:w="3687" w:type="dxa"/>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6 969</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Pr>
          <w:p w:rsidR="00E86057" w:rsidRPr="001C4DC4" w:rsidRDefault="001C4DC4" w:rsidP="001C4DC4">
            <w:r w:rsidRPr="001C4DC4">
              <w:t>Бабиль</w:t>
            </w:r>
          </w:p>
        </w:tc>
        <w:tc>
          <w:tcPr>
            <w:tcW w:w="3687" w:type="dxa"/>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9 782</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Pr>
          <w:p w:rsidR="00E86057" w:rsidRPr="001C4DC4" w:rsidRDefault="001C4DC4" w:rsidP="001C4DC4">
            <w:r w:rsidRPr="001C4DC4">
              <w:t>Кербела</w:t>
            </w:r>
          </w:p>
        </w:tc>
        <w:tc>
          <w:tcPr>
            <w:tcW w:w="3687" w:type="dxa"/>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6 270</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Pr>
          <w:p w:rsidR="00E86057" w:rsidRPr="001C4DC4" w:rsidRDefault="001C4DC4" w:rsidP="001C4DC4">
            <w:r w:rsidRPr="001C4DC4">
              <w:t>Эд-Дивания</w:t>
            </w:r>
          </w:p>
        </w:tc>
        <w:tc>
          <w:tcPr>
            <w:tcW w:w="3687" w:type="dxa"/>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4 976</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Pr>
          <w:p w:rsidR="00E86057" w:rsidRPr="001C4DC4" w:rsidRDefault="001C4DC4" w:rsidP="001C4DC4">
            <w:r w:rsidRPr="001C4DC4">
              <w:t>Киркук</w:t>
            </w:r>
          </w:p>
        </w:tc>
        <w:tc>
          <w:tcPr>
            <w:tcW w:w="3687" w:type="dxa"/>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7 296</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Pr>
          <w:p w:rsidR="00E86057" w:rsidRPr="001C4DC4" w:rsidRDefault="001C4DC4" w:rsidP="001C4DC4">
            <w:r w:rsidRPr="001C4DC4">
              <w:t>Найнава</w:t>
            </w:r>
          </w:p>
        </w:tc>
        <w:tc>
          <w:tcPr>
            <w:tcW w:w="3687" w:type="dxa"/>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33 311</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Pr>
          <w:p w:rsidR="00E86057" w:rsidRPr="001C4DC4" w:rsidRDefault="001C4DC4" w:rsidP="001C4DC4">
            <w:r w:rsidRPr="001C4DC4">
              <w:t>Мутанна</w:t>
            </w:r>
          </w:p>
        </w:tc>
        <w:tc>
          <w:tcPr>
            <w:tcW w:w="3687" w:type="dxa"/>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5 231</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Pr>
          <w:p w:rsidR="00E86057" w:rsidRPr="001C4DC4" w:rsidRDefault="001C4DC4" w:rsidP="001C4DC4">
            <w:r w:rsidRPr="001C4DC4">
              <w:t>Наджаф</w:t>
            </w:r>
          </w:p>
        </w:tc>
        <w:tc>
          <w:tcPr>
            <w:tcW w:w="3687" w:type="dxa"/>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10 294</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Pr>
          <w:p w:rsidR="00E86057" w:rsidRPr="001C4DC4" w:rsidRDefault="001C4DC4" w:rsidP="001C4DC4">
            <w:r w:rsidRPr="001C4DC4">
              <w:t>Салах-эд-Дин</w:t>
            </w:r>
          </w:p>
        </w:tc>
        <w:tc>
          <w:tcPr>
            <w:tcW w:w="3687" w:type="dxa"/>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8 174</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Borders>
              <w:bottom w:val="single" w:sz="4" w:space="0" w:color="auto"/>
            </w:tcBorders>
          </w:tcPr>
          <w:p w:rsidR="00E86057" w:rsidRPr="001C4DC4" w:rsidRDefault="001C4DC4" w:rsidP="001C4DC4">
            <w:r w:rsidRPr="001C4DC4">
              <w:t>Балад и Эд-Дуджейл</w:t>
            </w:r>
          </w:p>
        </w:tc>
        <w:tc>
          <w:tcPr>
            <w:tcW w:w="3687" w:type="dxa"/>
            <w:tcBorders>
              <w:bottom w:val="single" w:sz="4" w:space="0" w:color="auto"/>
            </w:tcBorders>
          </w:tcPr>
          <w:p w:rsidR="00E86057" w:rsidRPr="001C4DC4" w:rsidRDefault="00E86057" w:rsidP="001C4DC4">
            <w:pPr>
              <w:cnfStyle w:val="000000000000" w:firstRow="0" w:lastRow="0" w:firstColumn="0" w:lastColumn="0" w:oddVBand="0" w:evenVBand="0" w:oddHBand="0" w:evenHBand="0" w:firstRowFirstColumn="0" w:firstRowLastColumn="0" w:lastRowFirstColumn="0" w:lastRowLastColumn="0"/>
            </w:pPr>
            <w:r w:rsidRPr="001C4DC4">
              <w:t>4 993</w:t>
            </w:r>
          </w:p>
        </w:tc>
      </w:tr>
      <w:tr w:rsidR="00E86057" w:rsidRPr="001C4DC4" w:rsidTr="001C4DC4">
        <w:trPr>
          <w:trHeight w:val="240"/>
        </w:trPr>
        <w:tc>
          <w:tcPr>
            <w:cnfStyle w:val="001000000000" w:firstRow="0" w:lastRow="0" w:firstColumn="1" w:lastColumn="0" w:oddVBand="0" w:evenVBand="0" w:oddHBand="0" w:evenHBand="0" w:firstRowFirstColumn="0" w:firstRowLastColumn="0" w:lastRowFirstColumn="0" w:lastRowLastColumn="0"/>
            <w:tcW w:w="3683" w:type="dxa"/>
            <w:tcBorders>
              <w:top w:val="single" w:sz="4" w:space="0" w:color="auto"/>
            </w:tcBorders>
            <w:shd w:val="clear" w:color="auto" w:fill="auto"/>
          </w:tcPr>
          <w:p w:rsidR="00E86057" w:rsidRPr="001C4DC4" w:rsidRDefault="001C4DC4" w:rsidP="001C4DC4">
            <w:pPr>
              <w:spacing w:before="80" w:after="80"/>
              <w:ind w:left="283"/>
              <w:rPr>
                <w:b/>
              </w:rPr>
            </w:pPr>
            <w:r w:rsidRPr="001C4DC4">
              <w:rPr>
                <w:b/>
              </w:rPr>
              <w:t>Итого</w:t>
            </w:r>
          </w:p>
        </w:tc>
        <w:tc>
          <w:tcPr>
            <w:tcW w:w="3687" w:type="dxa"/>
            <w:tcBorders>
              <w:top w:val="single" w:sz="4" w:space="0" w:color="auto"/>
              <w:bottom w:val="single" w:sz="12" w:space="0" w:color="auto"/>
            </w:tcBorders>
            <w:shd w:val="clear" w:color="auto" w:fill="auto"/>
          </w:tcPr>
          <w:p w:rsidR="00E86057" w:rsidRPr="001C4DC4" w:rsidRDefault="00E86057" w:rsidP="001C4DC4">
            <w:pPr>
              <w:spacing w:before="80" w:after="80"/>
              <w:cnfStyle w:val="000000000000" w:firstRow="0" w:lastRow="0" w:firstColumn="0" w:lastColumn="0" w:oddVBand="0" w:evenVBand="0" w:oddHBand="0" w:evenHBand="0" w:firstRowFirstColumn="0" w:firstRowLastColumn="0" w:lastRowFirstColumn="0" w:lastRowLastColumn="0"/>
              <w:rPr>
                <w:b/>
              </w:rPr>
            </w:pPr>
            <w:r w:rsidRPr="001C4DC4">
              <w:rPr>
                <w:b/>
              </w:rPr>
              <w:t>205 211</w:t>
            </w:r>
          </w:p>
        </w:tc>
      </w:tr>
    </w:tbl>
    <w:p w:rsidR="00B135C3" w:rsidRPr="00B135C3" w:rsidRDefault="00B135C3" w:rsidP="001C4DC4">
      <w:pPr>
        <w:pStyle w:val="SingleTxtGR"/>
        <w:spacing w:before="120"/>
      </w:pPr>
      <w:r w:rsidRPr="00B135C3">
        <w:t>181.</w:t>
      </w:r>
      <w:r w:rsidRPr="00B135C3">
        <w:tab/>
        <w:t>В Иракском Курдистане каждому инвалиду или лицу с особыми потребностями выплачивается ежемесячное пособие в размере 150 000 иракских динаров. Согласно последним данным, данное пособие в рег</w:t>
      </w:r>
      <w:r w:rsidR="001C4DC4">
        <w:t>ионе получают в общей сложности</w:t>
      </w:r>
      <w:r w:rsidR="001C4DC4">
        <w:br/>
      </w:r>
      <w:r w:rsidRPr="00B135C3">
        <w:t>107 655 человек. Степень инвалидности определяется компетентной медицинской комиссией, как это предусмотрено Законом № 22 о правах инвалидов и лиц с особыми потребностями в Иракском Курдистане от 2011 года и Распоряжением № 2 Министерства труда от 2012 года. К числу получателей помощи относятся лица с ограниченными физическими возможностями, а также в случае слепоты, паралича, церебрального паралича, нанизма, аутизма, глухоты, мутизма, талассемии, гемофилии, трудностей с обучением, шизофрении, личностных расстройств или тяжелой степени диабета. Степень инвалидности оценивается на</w:t>
      </w:r>
      <w:r w:rsidR="001C4DC4">
        <w:t xml:space="preserve"> основе медицинских инструкций.</w:t>
      </w:r>
    </w:p>
    <w:p w:rsidR="00B135C3" w:rsidRPr="00B135C3" w:rsidRDefault="00B135C3" w:rsidP="00B135C3">
      <w:pPr>
        <w:pStyle w:val="SingleTxtGR"/>
      </w:pPr>
      <w:r w:rsidRPr="00B135C3">
        <w:t>182.</w:t>
      </w:r>
      <w:r w:rsidRPr="00B135C3">
        <w:tab/>
        <w:t>В соответствии со статьей 7 закона об исключениях из положений Закона № 24 о гражданской службе</w:t>
      </w:r>
      <w:r w:rsidR="000666FE">
        <w:t xml:space="preserve"> </w:t>
      </w:r>
      <w:r w:rsidRPr="00B135C3">
        <w:t xml:space="preserve">от 1969 года и из положений о порядке предоставления отпуска государственным служащим, имеющим инвалидность или особые потребности, беременные женщины могут брать специальный отпуск по рекомендации, выносимой медицинской комиссией ввиду их состояния, с сохранением полной заработной платы и без учета такого отпуска </w:t>
      </w:r>
      <w:r w:rsidR="001C4DC4">
        <w:t>при начислении других отпусков.</w:t>
      </w:r>
    </w:p>
    <w:p w:rsidR="00B135C3" w:rsidRPr="00B135C3" w:rsidRDefault="00B135C3" w:rsidP="00B135C3">
      <w:pPr>
        <w:pStyle w:val="SingleTxtGR"/>
      </w:pPr>
      <w:r w:rsidRPr="00B135C3">
        <w:t>183.</w:t>
      </w:r>
      <w:r w:rsidRPr="00B135C3">
        <w:tab/>
        <w:t>Согласно статье 8 о постоянном уходе за инвалидами, все лица, осуществляющие уход, имеют право на вознаграждение в размере оплаты полного рабочего дня при уходе за инвалидами и лицами с особыми потребностями, которые навсегда и, согласно заключению специальной медицинской комиссии, полностью лишены способности удовлетворять свои повседневные потребности и заботиться о себе. Постоянным помощникам, получающим зарплату от государства, предоставляется отпуск с сохранением заработной платы и все установленные надбавки, льготы, возможности повышения в должности и права. При осуществлении ухода за двумя лицами они получают дополнительно заработную плату в размере минимальной заработной платы, установленной для государственных служащих в регионе. Все отпуска предоставляются таким работникам на ежегодной основе. Постоянным помощникам, не получающим зарплату от государства и ухаживающим за одним человеком, выплачивается заработная плата в размере минимальной заработной платы государственных служащих в регионе. При осуществлении ухода за двумя лицами они получают заработную плату в размере 150 процентов от минимальной заработной платы, установленной для государственных служащих в регионе. В целях увеличения объема социальных услуг, предоставляемых лицам с инвалидностью и особыми потребностями, разработаны финансовые положения в соответствии с Распоряжением № 12 от 25 марта 20</w:t>
      </w:r>
      <w:r w:rsidR="00C26531">
        <w:t>13 года и Распоряжением № 12</w:t>
      </w:r>
      <w:r w:rsidR="00C26531">
        <w:br/>
      </w:r>
      <w:r w:rsidR="001C4DC4">
        <w:t>от </w:t>
      </w:r>
      <w:r w:rsidRPr="00B135C3">
        <w:t>1 июля 2014 года.</w:t>
      </w:r>
    </w:p>
    <w:p w:rsidR="00B135C3" w:rsidRPr="001C4DC4" w:rsidRDefault="00B135C3" w:rsidP="001C4DC4">
      <w:pPr>
        <w:pStyle w:val="H1GR"/>
      </w:pPr>
      <w:r w:rsidRPr="00B135C3">
        <w:tab/>
      </w:r>
      <w:r w:rsidRPr="00B135C3">
        <w:tab/>
        <w:t>Участие в политической и общественной жизни</w:t>
      </w:r>
      <w:r w:rsidR="001C4DC4" w:rsidRPr="001C4DC4">
        <w:t xml:space="preserve"> (</w:t>
      </w:r>
      <w:r w:rsidR="001C4DC4">
        <w:t>c</w:t>
      </w:r>
      <w:r w:rsidR="001C4DC4" w:rsidRPr="00B135C3">
        <w:t>татья 29</w:t>
      </w:r>
      <w:r w:rsidR="001C4DC4" w:rsidRPr="001C4DC4">
        <w:t>)</w:t>
      </w:r>
    </w:p>
    <w:p w:rsidR="00B135C3" w:rsidRPr="00B135C3" w:rsidRDefault="00B135C3" w:rsidP="00B135C3">
      <w:pPr>
        <w:pStyle w:val="SingleTxtGR"/>
      </w:pPr>
      <w:r w:rsidRPr="00B135C3">
        <w:t>184.</w:t>
      </w:r>
      <w:r w:rsidRPr="00B135C3">
        <w:tab/>
        <w:t>Национальное законодательство гарантирует всем гражданам право на участие в политической жизни, что подтверждают приведенные ниже положения.</w:t>
      </w:r>
    </w:p>
    <w:p w:rsidR="00B135C3" w:rsidRPr="00B135C3" w:rsidRDefault="00B135C3" w:rsidP="00B135C3">
      <w:pPr>
        <w:pStyle w:val="SingleTxtGR"/>
      </w:pPr>
      <w:r w:rsidRPr="00B135C3">
        <w:t xml:space="preserve">185. </w:t>
      </w:r>
      <w:r w:rsidRPr="00B135C3">
        <w:tab/>
        <w:t xml:space="preserve">Статья 20 раздела II Конституции Ирака гласит: </w:t>
      </w:r>
      <w:r w:rsidR="00385BE6">
        <w:t>«</w:t>
      </w:r>
      <w:r w:rsidRPr="00B135C3">
        <w:t>Иракские граждане – мужчины и женщины – имеют право участвовать в общественной жизни и осуществлять свои политические права, включая право голосовать, быть избранным и выдвигать свою кандидатуру на выборах</w:t>
      </w:r>
      <w:r w:rsidR="00385BE6">
        <w:t>»</w:t>
      </w:r>
      <w:r w:rsidRPr="00B135C3">
        <w:t>.</w:t>
      </w:r>
    </w:p>
    <w:p w:rsidR="00B135C3" w:rsidRPr="00B135C3" w:rsidRDefault="00B135C3" w:rsidP="00B135C3">
      <w:pPr>
        <w:pStyle w:val="SingleTxtGR"/>
      </w:pPr>
      <w:r w:rsidRPr="00B135C3">
        <w:t>186.</w:t>
      </w:r>
      <w:r w:rsidRPr="00B135C3">
        <w:tab/>
        <w:t>В статье 4 действующего Закона о выборах предусматривается, что:</w:t>
      </w:r>
    </w:p>
    <w:p w:rsidR="00B135C3" w:rsidRPr="00B135C3" w:rsidRDefault="001C4DC4" w:rsidP="00B135C3">
      <w:pPr>
        <w:pStyle w:val="SingleTxtGR"/>
      </w:pPr>
      <w:r>
        <w:tab/>
      </w:r>
      <w:r>
        <w:rPr>
          <w:lang w:val="en-US"/>
        </w:rPr>
        <w:t>a</w:t>
      </w:r>
      <w:r w:rsidRPr="001C4DC4">
        <w:t>)</w:t>
      </w:r>
      <w:r w:rsidR="00B135C3" w:rsidRPr="00B135C3">
        <w:tab/>
        <w:t>правом голоса наделены все иракцы, соответствующие критериям, предусмотренным в настоящем Законе для осуществления этого права, без различия по признаку пола, расы, этнической принадлежности, происхождения, конфессиональной принадлежности, убеждений, мнений либо экономического или социального положения;</w:t>
      </w:r>
    </w:p>
    <w:p w:rsidR="00B135C3" w:rsidRPr="00B135C3" w:rsidRDefault="001C4DC4" w:rsidP="00B135C3">
      <w:pPr>
        <w:pStyle w:val="SingleTxtGR"/>
      </w:pPr>
      <w:r>
        <w:tab/>
      </w:r>
      <w:r>
        <w:rPr>
          <w:lang w:val="en-US"/>
        </w:rPr>
        <w:t>b</w:t>
      </w:r>
      <w:r>
        <w:t>)</w:t>
      </w:r>
      <w:r w:rsidR="00B135C3" w:rsidRPr="00B135C3">
        <w:tab/>
        <w:t>все избиратели осуществляют свое право свободного, прямого, тайного и индивидуального участия в голосовании. Голосование по доверенности не допускается.</w:t>
      </w:r>
    </w:p>
    <w:p w:rsidR="00B135C3" w:rsidRPr="001C4DC4" w:rsidRDefault="00B135C3" w:rsidP="00460291">
      <w:pPr>
        <w:pStyle w:val="H1GR"/>
      </w:pPr>
      <w:r w:rsidRPr="00B135C3">
        <w:tab/>
      </w:r>
      <w:r w:rsidRPr="00B135C3">
        <w:tab/>
        <w:t>Участие в культурной жизн</w:t>
      </w:r>
      <w:r w:rsidR="00675FB5">
        <w:t>и, проведении досуга и отдыха и </w:t>
      </w:r>
      <w:r w:rsidRPr="00B135C3">
        <w:t>занятии спортом</w:t>
      </w:r>
      <w:r w:rsidR="001C4DC4" w:rsidRPr="001C4DC4">
        <w:t xml:space="preserve"> (</w:t>
      </w:r>
      <w:r w:rsidR="001C4DC4">
        <w:t>c</w:t>
      </w:r>
      <w:r w:rsidR="001C4DC4" w:rsidRPr="00B135C3">
        <w:t>татья 30</w:t>
      </w:r>
      <w:r w:rsidR="001C4DC4" w:rsidRPr="001C4DC4">
        <w:t>)</w:t>
      </w:r>
    </w:p>
    <w:p w:rsidR="00B135C3" w:rsidRPr="00B135C3" w:rsidRDefault="001C4DC4" w:rsidP="00B135C3">
      <w:pPr>
        <w:pStyle w:val="SingleTxtGR"/>
      </w:pPr>
      <w:r>
        <w:t>187.</w:t>
      </w:r>
      <w:r w:rsidR="00B135C3" w:rsidRPr="00B135C3">
        <w:tab/>
        <w:t xml:space="preserve">В статье 35 Конституции Ирака говорится: </w:t>
      </w:r>
      <w:r w:rsidR="00385BE6">
        <w:t>«</w:t>
      </w:r>
      <w:r w:rsidR="00B135C3" w:rsidRPr="00B135C3">
        <w:t>Государство поощряет культурную деятельность и институты так, чтобы это соответствовало цивилизационной и культурной истории Ирака, и стремится следовать подлинным иракским тенденциям в области развития культуры</w:t>
      </w:r>
      <w:r w:rsidR="00385BE6">
        <w:t>»</w:t>
      </w:r>
      <w:r w:rsidR="00B135C3" w:rsidRPr="00B135C3">
        <w:t>.</w:t>
      </w:r>
    </w:p>
    <w:p w:rsidR="00B135C3" w:rsidRPr="00B135C3" w:rsidRDefault="001C4DC4" w:rsidP="00B135C3">
      <w:pPr>
        <w:pStyle w:val="SingleTxtGR"/>
      </w:pPr>
      <w:r>
        <w:t>188.</w:t>
      </w:r>
      <w:r w:rsidR="00B135C3" w:rsidRPr="00B135C3">
        <w:tab/>
        <w:t xml:space="preserve">Согласно статье 36 Конституции </w:t>
      </w:r>
      <w:r w:rsidR="00385BE6">
        <w:t>«</w:t>
      </w:r>
      <w:r w:rsidR="00B135C3" w:rsidRPr="00B135C3">
        <w:t>каждый человек имеет право заниматься спортом и государство поощряет и спонсирует занятия спортом и обеспечивает требующуюся для этого базу</w:t>
      </w:r>
      <w:r w:rsidR="00385BE6">
        <w:t>»</w:t>
      </w:r>
      <w:r w:rsidR="009C1B29">
        <w:t>.</w:t>
      </w:r>
    </w:p>
    <w:p w:rsidR="00B135C3" w:rsidRPr="00B135C3" w:rsidRDefault="001C4DC4" w:rsidP="00B135C3">
      <w:pPr>
        <w:pStyle w:val="SingleTxtGR"/>
      </w:pPr>
      <w:r>
        <w:t>189.</w:t>
      </w:r>
      <w:r w:rsidR="00B135C3" w:rsidRPr="00B135C3">
        <w:tab/>
        <w:t>Применительно к функциям Министерства по делам молодежи и спорта в Законе об уходе за инвалидами и лицами с особыми потребностями указано, что упомянутое министерство отвечает за:</w:t>
      </w:r>
    </w:p>
    <w:p w:rsidR="00B135C3" w:rsidRPr="00B135C3" w:rsidRDefault="00B135C3" w:rsidP="00B135C3">
      <w:pPr>
        <w:pStyle w:val="SingleTxtGR"/>
      </w:pPr>
      <w:r w:rsidRPr="00B135C3">
        <w:tab/>
        <w:t>а)</w:t>
      </w:r>
      <w:r w:rsidRPr="00B135C3">
        <w:tab/>
        <w:t>создание спортивных центров и клубов и оказание им поддержки в целях обеспечения условий, позволяющих инвалидам и лицам с особыми потребностями заниматься спортом в целях удовлетворения своих потребностей и развития имеющихся у них возможностей;</w:t>
      </w:r>
    </w:p>
    <w:p w:rsidR="00B135C3" w:rsidRPr="00B135C3" w:rsidRDefault="00B135C3" w:rsidP="00B135C3">
      <w:pPr>
        <w:pStyle w:val="SingleTxtGR"/>
      </w:pPr>
      <w:r w:rsidRPr="00B135C3">
        <w:tab/>
        <w:t>b)</w:t>
      </w:r>
      <w:r w:rsidRPr="00B135C3">
        <w:tab/>
        <w:t>поощрение участия спортсменов с инвалидностью и особыми потребностями в национальных и международных спортивных мероприятиях и конференциях;</w:t>
      </w:r>
    </w:p>
    <w:p w:rsidR="00B135C3" w:rsidRPr="00B135C3" w:rsidRDefault="00B135C3" w:rsidP="00B135C3">
      <w:pPr>
        <w:pStyle w:val="SingleTxtGR"/>
      </w:pPr>
      <w:r w:rsidRPr="00B135C3">
        <w:tab/>
        <w:t>c)</w:t>
      </w:r>
      <w:r w:rsidRPr="00B135C3">
        <w:tab/>
        <w:t>включение спортивных и рекреационных программ и мероприятий в программы учреждений, центров и школ, работающих с инвалидами, и обеспечение кадров специалистов и соответствующего оборудования.</w:t>
      </w:r>
    </w:p>
    <w:p w:rsidR="00B135C3" w:rsidRPr="00B135C3" w:rsidRDefault="001C4DC4" w:rsidP="00B135C3">
      <w:pPr>
        <w:pStyle w:val="SingleTxtGR"/>
      </w:pPr>
      <w:r>
        <w:t>190.</w:t>
      </w:r>
      <w:r w:rsidR="00B135C3" w:rsidRPr="00B135C3">
        <w:tab/>
        <w:t>Ирак принимает участие в местных, национальных, региональных и международных соревнованиях и чемпионатах и достигает больших спортивных успехов. Сведения о победных результатах Иракского национального паралимпийского комитета за 2011, 2012 и 2013 годы представлены в приложении 3.</w:t>
      </w:r>
    </w:p>
    <w:p w:rsidR="00B135C3" w:rsidRPr="00B135C3" w:rsidRDefault="001C4DC4" w:rsidP="00B135C3">
      <w:pPr>
        <w:pStyle w:val="SingleTxtGR"/>
      </w:pPr>
      <w:r>
        <w:t>191.</w:t>
      </w:r>
      <w:r w:rsidR="00B135C3" w:rsidRPr="00B135C3">
        <w:tab/>
        <w:t>Основными каналами поощрения участия населения в культурной жизни являются действующие во всех провинциях культурные центры Департамента культурных связей Министерства культуры. Департамент также оказывает финансовую и иную поддержку культурным организациям гражданского общества и принимает участие в различных проводимых ими мероприятиях.</w:t>
      </w:r>
    </w:p>
    <w:p w:rsidR="00B135C3" w:rsidRPr="00B135C3" w:rsidRDefault="001C4DC4" w:rsidP="00B135C3">
      <w:pPr>
        <w:pStyle w:val="SingleTxtGR"/>
      </w:pPr>
      <w:r>
        <w:t>192.</w:t>
      </w:r>
      <w:r w:rsidR="00B135C3" w:rsidRPr="00B135C3">
        <w:tab/>
        <w:t>Выставочные площадки легкодоступны, в дни проведения выставок обеспечиваются возможности недорогого проезда на транспорте и детям часто предоставляется бесплатный вход на художественные выставки.</w:t>
      </w:r>
    </w:p>
    <w:p w:rsidR="00B135C3" w:rsidRPr="00B135C3" w:rsidRDefault="00B135C3" w:rsidP="00B135C3">
      <w:pPr>
        <w:pStyle w:val="SingleTxtGR"/>
      </w:pPr>
      <w:r w:rsidRPr="00B135C3">
        <w:t>193.</w:t>
      </w:r>
      <w:r w:rsidRPr="00B135C3">
        <w:tab/>
        <w:t>В большинстве департаментов в Министерстве культуры используются современные технологии для документирования, архивирования и сбора информации, а также для охраны наследия народной культуры на местном, национальном и международном уровнях. Некоторые департаменты имеют собственные регулярно обновляемые сайты в Интернете, на которых размещаются разнообразные материалы по их профилю.</w:t>
      </w:r>
    </w:p>
    <w:p w:rsidR="00B135C3" w:rsidRPr="00B135C3" w:rsidRDefault="00B135C3" w:rsidP="00B135C3">
      <w:pPr>
        <w:pStyle w:val="SingleTxtGR"/>
      </w:pPr>
      <w:r w:rsidRPr="00B135C3">
        <w:t>194.</w:t>
      </w:r>
      <w:r w:rsidRPr="00B135C3">
        <w:tab/>
        <w:t>Используя возможности издательства детской литературы и каналы распространения журналов, книг и других публикаций, Министерство играет важную роль в работе, призванной развивать у детей в школах и детских садах интерес к художественной и культурной деятельности (театр и музыка). Оно также организует курсы по тематике искусства, культуры и компьютерных технологий для многих школьников, принимающих участие в этой деятельности, а также поездки с целью посещения туристичес</w:t>
      </w:r>
      <w:r w:rsidR="001C4DC4">
        <w:t>ких и археологических объектов.</w:t>
      </w:r>
    </w:p>
    <w:p w:rsidR="00B135C3" w:rsidRPr="00B135C3" w:rsidRDefault="00B135C3" w:rsidP="00B135C3">
      <w:pPr>
        <w:pStyle w:val="SingleTxtGR"/>
      </w:pPr>
      <w:r w:rsidRPr="00B135C3">
        <w:t>195.</w:t>
      </w:r>
      <w:r w:rsidRPr="00B135C3">
        <w:tab/>
        <w:t xml:space="preserve">Министерство культуры прилагает неустанные усилия, чтобы устранить или уменьшить препятствия, мешающие престарелым и инвалидам участвовать в культурной жизни; так, им направляются постоянно действующие приглашения на многочисленные мероприятия. В Министерстве культуры на постоянной основе ведется работа по устранению или уменьшению препятствий, мешающих пожилым людям и инвалидам участвовать в культурной жизни; например, им направляются постоянно действующие приглашения на различные мероприятия. </w:t>
      </w:r>
    </w:p>
    <w:p w:rsidR="00B135C3" w:rsidRPr="00B135C3" w:rsidRDefault="001C4DC4" w:rsidP="00B135C3">
      <w:pPr>
        <w:pStyle w:val="SingleTxtGR"/>
      </w:pPr>
      <w:r>
        <w:t>196.</w:t>
      </w:r>
      <w:r w:rsidR="00B135C3" w:rsidRPr="00B135C3">
        <w:tab/>
        <w:t>Деятельность Министерства культуры в области образования и профессионально-технической подготовки осуществляется по линии:</w:t>
      </w:r>
    </w:p>
    <w:p w:rsidR="00B135C3" w:rsidRPr="00B135C3" w:rsidRDefault="00B135C3" w:rsidP="00B135C3">
      <w:pPr>
        <w:pStyle w:val="SingleTxtGR"/>
        <w:numPr>
          <w:ilvl w:val="0"/>
          <w:numId w:val="22"/>
        </w:numPr>
        <w:tabs>
          <w:tab w:val="left" w:pos="1701"/>
        </w:tabs>
      </w:pPr>
      <w:r w:rsidRPr="00B135C3">
        <w:t>Училища музыковедения, выдающего диплом о среднем музыкальном образовании;</w:t>
      </w:r>
    </w:p>
    <w:p w:rsidR="00B135C3" w:rsidRPr="00B135C3" w:rsidRDefault="00B135C3" w:rsidP="00B135C3">
      <w:pPr>
        <w:pStyle w:val="SingleTxtGR"/>
        <w:numPr>
          <w:ilvl w:val="0"/>
          <w:numId w:val="22"/>
        </w:numPr>
        <w:tabs>
          <w:tab w:val="left" w:pos="1701"/>
        </w:tabs>
      </w:pPr>
      <w:r w:rsidRPr="00B135C3">
        <w:t>Музыкально-балетной школы, где организовано обучение начального, среднего и подготовительного уровней;</w:t>
      </w:r>
    </w:p>
    <w:p w:rsidR="00B135C3" w:rsidRPr="00B135C3" w:rsidRDefault="00B135C3" w:rsidP="00B135C3">
      <w:pPr>
        <w:pStyle w:val="SingleTxtGR"/>
        <w:numPr>
          <w:ilvl w:val="0"/>
          <w:numId w:val="22"/>
        </w:numPr>
        <w:tabs>
          <w:tab w:val="left" w:pos="1701"/>
        </w:tabs>
      </w:pPr>
      <w:r w:rsidRPr="00B135C3">
        <w:t>Академии ремесел, народного творчества и культурного наследия, которая находится в ведении Департамента изобразительных искусств;</w:t>
      </w:r>
    </w:p>
    <w:p w:rsidR="00B135C3" w:rsidRPr="00B135C3" w:rsidRDefault="00B135C3" w:rsidP="00B135C3">
      <w:pPr>
        <w:pStyle w:val="SingleTxtGR"/>
        <w:numPr>
          <w:ilvl w:val="0"/>
          <w:numId w:val="22"/>
        </w:numPr>
        <w:tabs>
          <w:tab w:val="left" w:pos="1701"/>
        </w:tabs>
      </w:pPr>
      <w:r w:rsidRPr="00B135C3">
        <w:t>курсов и семинаров, организуемых департаментами в рамках своей специализации по вопросам дизайна одежды, арабской каллиграфии, скульптуры и художественной работы по металлу и дереву.</w:t>
      </w:r>
    </w:p>
    <w:p w:rsidR="00B135C3" w:rsidRPr="00B135C3" w:rsidRDefault="001C4DC4" w:rsidP="00B135C3">
      <w:pPr>
        <w:pStyle w:val="SingleTxtGR"/>
      </w:pPr>
      <w:r>
        <w:t>197.</w:t>
      </w:r>
      <w:r w:rsidR="00B135C3" w:rsidRPr="00B135C3">
        <w:tab/>
        <w:t>Существуют различные возможности, позволяющие знакомиться с достижениями научно-технического прогресса с помощью современных средств коммуникации и доступных по стоимости курсов, организуемых и оплачиваемых учреждениями культуры.</w:t>
      </w:r>
    </w:p>
    <w:p w:rsidR="00B135C3" w:rsidRPr="00B135C3" w:rsidRDefault="001C4DC4" w:rsidP="005A239C">
      <w:pPr>
        <w:pStyle w:val="SingleTxtGR"/>
        <w:rPr>
          <w:lang w:val="en-GB"/>
        </w:rPr>
      </w:pPr>
      <w:r>
        <w:t>198.</w:t>
      </w:r>
      <w:r w:rsidR="00B135C3" w:rsidRPr="00B135C3">
        <w:tab/>
        <w:t>В большинстве департаментов имеются:</w:t>
      </w:r>
    </w:p>
    <w:p w:rsidR="00B135C3" w:rsidRPr="00B135C3" w:rsidRDefault="00B135C3" w:rsidP="00B135C3">
      <w:pPr>
        <w:pStyle w:val="SingleTxtGR"/>
        <w:numPr>
          <w:ilvl w:val="0"/>
          <w:numId w:val="22"/>
        </w:numPr>
        <w:tabs>
          <w:tab w:val="left" w:pos="1701"/>
        </w:tabs>
        <w:rPr>
          <w:lang w:val="en-GB"/>
        </w:rPr>
      </w:pPr>
      <w:r w:rsidRPr="00B135C3">
        <w:t>библиотеки;</w:t>
      </w:r>
    </w:p>
    <w:p w:rsidR="00B135C3" w:rsidRPr="00B135C3" w:rsidRDefault="00B135C3" w:rsidP="00B135C3">
      <w:pPr>
        <w:pStyle w:val="SingleTxtGR"/>
        <w:numPr>
          <w:ilvl w:val="0"/>
          <w:numId w:val="22"/>
        </w:numPr>
        <w:tabs>
          <w:tab w:val="left" w:pos="1701"/>
        </w:tabs>
        <w:rPr>
          <w:lang w:val="en-GB"/>
        </w:rPr>
      </w:pPr>
      <w:r w:rsidRPr="00B135C3">
        <w:t>ежедневная пресса;</w:t>
      </w:r>
    </w:p>
    <w:p w:rsidR="00B135C3" w:rsidRPr="00B135C3" w:rsidRDefault="00B135C3" w:rsidP="00B135C3">
      <w:pPr>
        <w:pStyle w:val="SingleTxtGR"/>
        <w:numPr>
          <w:ilvl w:val="0"/>
          <w:numId w:val="22"/>
        </w:numPr>
        <w:tabs>
          <w:tab w:val="left" w:pos="1701"/>
        </w:tabs>
      </w:pPr>
      <w:r w:rsidRPr="00B135C3">
        <w:t>Интернет;</w:t>
      </w:r>
    </w:p>
    <w:p w:rsidR="00B135C3" w:rsidRPr="00B135C3" w:rsidRDefault="00B135C3" w:rsidP="00B135C3">
      <w:pPr>
        <w:pStyle w:val="SingleTxtGR"/>
        <w:numPr>
          <w:ilvl w:val="0"/>
          <w:numId w:val="22"/>
        </w:numPr>
        <w:tabs>
          <w:tab w:val="left" w:pos="1701"/>
        </w:tabs>
      </w:pPr>
      <w:r w:rsidRPr="00B135C3">
        <w:t>население может пользоваться ими бесплатно.</w:t>
      </w:r>
    </w:p>
    <w:p w:rsidR="00B135C3" w:rsidRPr="00B135C3" w:rsidRDefault="00B135C3" w:rsidP="00B135C3">
      <w:pPr>
        <w:pStyle w:val="SingleTxtGR"/>
      </w:pPr>
      <w:r w:rsidRPr="00B135C3">
        <w:t>199.</w:t>
      </w:r>
      <w:r w:rsidRPr="00B135C3">
        <w:tab/>
        <w:t>Министерство труда и социальных дел организует рекреационные и спортивные программы и мероприятия, в том числе спортивные фестивали и экскурсии для посещения религиозных и туристических объектов.</w:t>
      </w:r>
    </w:p>
    <w:p w:rsidR="00B135C3" w:rsidRPr="00B135C3" w:rsidRDefault="001C4DC4" w:rsidP="00B135C3">
      <w:pPr>
        <w:pStyle w:val="SingleTxtGR"/>
      </w:pPr>
      <w:r>
        <w:t>200.</w:t>
      </w:r>
      <w:r w:rsidR="00B135C3" w:rsidRPr="00B135C3">
        <w:tab/>
        <w:t>В Иракском Курдистане в 2008 году был создан Курдский паралимпийский комитет со штаб-квартирой в Эрбиле. В состав Комитета входят представители Главного управления, Исполнительного бюро, представительств в Эрбиле, Сулеймании и Дахуке, а также следующих спортивных федераций:</w:t>
      </w:r>
    </w:p>
    <w:p w:rsidR="00B135C3" w:rsidRPr="00B135C3" w:rsidRDefault="00B135C3" w:rsidP="001C4DC4">
      <w:pPr>
        <w:pStyle w:val="Bullet1GR"/>
      </w:pPr>
      <w:r w:rsidRPr="00B135C3">
        <w:t>Федерации настольного тенниса, спортсменам и спортсменкам которой удалось добиться крупны</w:t>
      </w:r>
      <w:r w:rsidR="001C4DC4">
        <w:t>х успехов в Курдистане и Ираке;</w:t>
      </w:r>
    </w:p>
    <w:p w:rsidR="00B135C3" w:rsidRPr="00B135C3" w:rsidRDefault="00B135C3" w:rsidP="001C4DC4">
      <w:pPr>
        <w:pStyle w:val="Bullet1GR"/>
      </w:pPr>
      <w:r w:rsidRPr="00B135C3">
        <w:t>Федерации баскетбола на колясках, которая успешно работает в Курдистане и Ираке и имеет три команды в провинциях региона;</w:t>
      </w:r>
    </w:p>
    <w:p w:rsidR="00B135C3" w:rsidRPr="00B135C3" w:rsidRDefault="00B135C3" w:rsidP="001C4DC4">
      <w:pPr>
        <w:pStyle w:val="Bullet1GR"/>
      </w:pPr>
      <w:r w:rsidRPr="00B135C3">
        <w:t>Федерации голбола, которая добивается успехов в стране и за рубежом и также имеет три команды в провинциях региона;</w:t>
      </w:r>
    </w:p>
    <w:p w:rsidR="00B135C3" w:rsidRPr="00B135C3" w:rsidRDefault="00B135C3" w:rsidP="001C4DC4">
      <w:pPr>
        <w:pStyle w:val="Bullet1GR"/>
      </w:pPr>
      <w:r w:rsidRPr="00B135C3">
        <w:t>Легкоатлетической федерации, которая выставляет три команды при проведении соревнований в провинциях региона, добивается успехов в Курдистане и Ираке и имеет в своем составе чемпиона мира;</w:t>
      </w:r>
    </w:p>
    <w:p w:rsidR="00B135C3" w:rsidRPr="00B135C3" w:rsidRDefault="00B135C3" w:rsidP="001C4DC4">
      <w:pPr>
        <w:pStyle w:val="Bullet1GR"/>
      </w:pPr>
      <w:r w:rsidRPr="00B135C3">
        <w:t>Футбольной федерации глухих, в которой также имеются три команды в провинциях региона и которая также успешно работает в Курдистане и принимает участие в иракских чемпионатах; помимо этого, имеются глухие спортсменки, на счету которых есть крупные победы на соревнованиях по настольному теннису;</w:t>
      </w:r>
    </w:p>
    <w:p w:rsidR="00B135C3" w:rsidRPr="00B135C3" w:rsidRDefault="00B135C3" w:rsidP="001C4DC4">
      <w:pPr>
        <w:pStyle w:val="Bullet1GR"/>
        <w:rPr>
          <w:lang w:val="en-US"/>
        </w:rPr>
      </w:pPr>
      <w:r w:rsidRPr="00B135C3">
        <w:t>Федерации волейбола сидя</w:t>
      </w:r>
      <w:r w:rsidRPr="00B135C3">
        <w:rPr>
          <w:lang w:val="en-US"/>
        </w:rPr>
        <w:t>.</w:t>
      </w:r>
    </w:p>
    <w:p w:rsidR="00B135C3" w:rsidRPr="00B135C3" w:rsidRDefault="00B135C3" w:rsidP="00B135C3">
      <w:pPr>
        <w:pStyle w:val="SingleTxtGR"/>
      </w:pPr>
      <w:r w:rsidRPr="00B135C3">
        <w:t>201.</w:t>
      </w:r>
      <w:r w:rsidRPr="00B135C3">
        <w:tab/>
        <w:t>Комитет планирует в будущем образовать федерации плавания, тяжелой атлетики, фехтования, стрельбы из лука и бадминтона.</w:t>
      </w:r>
    </w:p>
    <w:p w:rsidR="00B135C3" w:rsidRPr="00B135C3" w:rsidRDefault="00B135C3" w:rsidP="001C4DC4">
      <w:pPr>
        <w:pStyle w:val="HChGR"/>
      </w:pPr>
      <w:r w:rsidRPr="00B135C3">
        <w:tab/>
        <w:t>IV.</w:t>
      </w:r>
      <w:r w:rsidRPr="00B135C3">
        <w:tab/>
        <w:t>Основная тем</w:t>
      </w:r>
      <w:r w:rsidR="009C1B29">
        <w:t>а III</w:t>
      </w:r>
      <w:r w:rsidR="009C1B29">
        <w:br/>
      </w:r>
      <w:r w:rsidR="001C4DC4">
        <w:t>Права мальчиков, девочек</w:t>
      </w:r>
      <w:r w:rsidR="009C1B29">
        <w:t xml:space="preserve"> </w:t>
      </w:r>
      <w:r w:rsidR="001C4DC4">
        <w:t>и женщин-</w:t>
      </w:r>
      <w:r w:rsidRPr="00B135C3">
        <w:t>инвалидов</w:t>
      </w:r>
      <w:bookmarkStart w:id="55" w:name="_Toc508716658"/>
      <w:bookmarkEnd w:id="55"/>
    </w:p>
    <w:p w:rsidR="00B135C3" w:rsidRPr="005B5031" w:rsidRDefault="00B135C3" w:rsidP="001C4DC4">
      <w:pPr>
        <w:pStyle w:val="H1GR"/>
      </w:pPr>
      <w:r w:rsidRPr="00B135C3">
        <w:tab/>
      </w:r>
      <w:r w:rsidRPr="00B135C3">
        <w:tab/>
        <w:t>Женщины-инвалиды</w:t>
      </w:r>
      <w:r w:rsidR="001C4DC4" w:rsidRPr="005B5031">
        <w:t xml:space="preserve"> (</w:t>
      </w:r>
      <w:r w:rsidR="001C4DC4">
        <w:t>c</w:t>
      </w:r>
      <w:r w:rsidR="001C4DC4" w:rsidRPr="00B135C3">
        <w:t>татья 6</w:t>
      </w:r>
      <w:r w:rsidR="001C4DC4" w:rsidRPr="005B5031">
        <w:t>)</w:t>
      </w:r>
    </w:p>
    <w:p w:rsidR="00B135C3" w:rsidRPr="00B135C3" w:rsidRDefault="00B135C3" w:rsidP="00B135C3">
      <w:pPr>
        <w:pStyle w:val="SingleTxtGR"/>
      </w:pPr>
      <w:r w:rsidRPr="00B135C3">
        <w:t>202.</w:t>
      </w:r>
      <w:r w:rsidRPr="00B135C3">
        <w:tab/>
        <w:t>Конституция Ирака 2005 года содержит положения, подтверждающие, что подход правительства опирается на принцип</w:t>
      </w:r>
      <w:r w:rsidR="001C4DC4">
        <w:t>ы равенства и участия женщин. В </w:t>
      </w:r>
      <w:r w:rsidRPr="00B135C3">
        <w:t xml:space="preserve">преамбуле Конституции говорится: </w:t>
      </w:r>
      <w:r w:rsidR="00385BE6">
        <w:t>«</w:t>
      </w:r>
      <w:r w:rsidRPr="00B135C3">
        <w:t>Мы, народ Ирака, мужчины и женщины, преисполнены решимости уважать принцип верховенства закона и установить справедливость и равенство для всех иракцев</w:t>
      </w:r>
      <w:r w:rsidR="00385BE6">
        <w:t>»</w:t>
      </w:r>
      <w:r w:rsidRPr="00B135C3">
        <w:t>. Кроме того, в целом ряде статей Конституции закреплен весь комплекс экономических, политических, социальных и культурных прав, как указывается ниже:</w:t>
      </w:r>
    </w:p>
    <w:p w:rsidR="00B135C3" w:rsidRPr="00B135C3" w:rsidRDefault="00B135C3" w:rsidP="001C4DC4">
      <w:pPr>
        <w:pStyle w:val="SingleTxtGR"/>
        <w:ind w:left="1701"/>
      </w:pPr>
      <w:r w:rsidRPr="00B135C3">
        <w:tab/>
        <w:t xml:space="preserve">Статья 14 гласит: </w:t>
      </w:r>
      <w:r w:rsidR="00385BE6">
        <w:t>«</w:t>
      </w:r>
      <w:r w:rsidRPr="00B135C3">
        <w:t>Иракцы равны перед законом без различий по признаку пола, расы, этнической принадлежности, происхождения, цвета кожи, религии, конфессиональной принадлежности, убеждений, мнений либо экономического или социального положения</w:t>
      </w:r>
      <w:r w:rsidR="00385BE6">
        <w:t>»</w:t>
      </w:r>
      <w:r w:rsidRPr="00B135C3">
        <w:t>.</w:t>
      </w:r>
    </w:p>
    <w:p w:rsidR="00B135C3" w:rsidRPr="00B135C3" w:rsidRDefault="00B135C3" w:rsidP="001C4DC4">
      <w:pPr>
        <w:pStyle w:val="SingleTxtGR"/>
        <w:ind w:left="1701"/>
      </w:pPr>
      <w:r w:rsidRPr="00B135C3">
        <w:tab/>
        <w:t>В пункте I статьи 18 предусмотрено, что женщина имеет право передавать свое гражданство своим детям. Постановлением № 434 Совета министров от декабря 2009 года был утвержден законопроект о снятии оговорки Республики Ирак к статье 9 Конвенции о ликвидации всех форм дискриминации в отношении женщин. Законопроект был предложен Министерством по правам человека и внесен в парламент на утверждение в связи с тем, что данная оговорка более не имеет юридической силы в свете пункта II статьи 18 действующей Конституции и Зако</w:t>
      </w:r>
      <w:r w:rsidR="001C4DC4">
        <w:t>на № 36 об иракском гражданстве</w:t>
      </w:r>
      <w:r w:rsidR="001C4DC4">
        <w:br/>
      </w:r>
      <w:r w:rsidRPr="00B135C3">
        <w:t>от 2006 года, наделяющего женщин равными с мужчинами правами передавать свое гражданство своим детям.</w:t>
      </w:r>
    </w:p>
    <w:p w:rsidR="00B135C3" w:rsidRPr="00B135C3" w:rsidRDefault="00B135C3" w:rsidP="001C4DC4">
      <w:pPr>
        <w:pStyle w:val="SingleTxtGR"/>
        <w:ind w:left="1701"/>
      </w:pPr>
      <w:r w:rsidRPr="00B135C3">
        <w:tab/>
        <w:t>В статье 20 записано, что иракские граждане, мужчины и женщины, имеют право участвовать в государственных делах и поль</w:t>
      </w:r>
      <w:r w:rsidR="001C4DC4">
        <w:t>зоваться политическими правами.</w:t>
      </w:r>
    </w:p>
    <w:p w:rsidR="00B135C3" w:rsidRPr="00B135C3" w:rsidRDefault="00B135C3" w:rsidP="001C4DC4">
      <w:pPr>
        <w:pStyle w:val="SingleTxtGR"/>
        <w:ind w:left="1701"/>
      </w:pPr>
      <w:r w:rsidRPr="00B135C3">
        <w:tab/>
        <w:t>В пункте I статьи 22 утверждается право на труд для всех иракцев.</w:t>
      </w:r>
    </w:p>
    <w:p w:rsidR="00B135C3" w:rsidRPr="00B135C3" w:rsidRDefault="00B135C3" w:rsidP="001C4DC4">
      <w:pPr>
        <w:pStyle w:val="SingleTxtGR"/>
        <w:ind w:left="1701"/>
      </w:pPr>
      <w:r w:rsidRPr="00B135C3">
        <w:tab/>
        <w:t>Статьи 31, 32 и 33 посвящены правам иракцев в сфере охраны здоровья, включая право на профилактику и лечение в безопасных условиях.</w:t>
      </w:r>
    </w:p>
    <w:p w:rsidR="00B135C3" w:rsidRPr="00B135C3" w:rsidRDefault="00B135C3" w:rsidP="001C4DC4">
      <w:pPr>
        <w:pStyle w:val="SingleTxtGR"/>
        <w:ind w:left="1701"/>
      </w:pPr>
      <w:r w:rsidRPr="00B135C3">
        <w:tab/>
        <w:t>В статье 34 установлено, что государство гарантирует право всех иракцев на образование.</w:t>
      </w:r>
    </w:p>
    <w:p w:rsidR="00B135C3" w:rsidRPr="00B135C3" w:rsidRDefault="00B135C3" w:rsidP="00B135C3">
      <w:pPr>
        <w:pStyle w:val="SingleTxtGR"/>
      </w:pPr>
      <w:r w:rsidRPr="00B135C3">
        <w:t>203.</w:t>
      </w:r>
      <w:r w:rsidRPr="00B135C3">
        <w:tab/>
        <w:t xml:space="preserve">В статье 41 предусматривается: </w:t>
      </w:r>
      <w:r w:rsidR="00385BE6">
        <w:t>«</w:t>
      </w:r>
      <w:r w:rsidRPr="00B135C3">
        <w:t>Иракцы свободны в определении своего личного статуса в соответствии с их религией, конфессиональной принадлежностью, верованиями и религиозным выбором согласно действующему законодательству</w:t>
      </w:r>
      <w:r w:rsidR="00385BE6">
        <w:t>»</w:t>
      </w:r>
      <w:r w:rsidR="001C4DC4">
        <w:t>. Эта </w:t>
      </w:r>
      <w:r w:rsidRPr="00B135C3">
        <w:t>статья вызвала острые дискуссии как довод в пользу отмены действующего Кодекса о личном статусе (Закон № 188) от 1959 года, что повлекло бы социальные последствия. Ввиду этого ряд НПО при поддержке определенных политических кругов и членов Совета представителей стали высту</w:t>
      </w:r>
      <w:r w:rsidR="00C26531">
        <w:t>пать с призывами к ее отмене. В </w:t>
      </w:r>
      <w:r w:rsidRPr="00B135C3">
        <w:t>результате этой общенациональной кампании в конечном итоге было сочтено, что данная статья носит противоречивый характер и подлежит серьезному пересмотру в ходе текущего избирательного цикла. Следует отметить, что по своему духу эта статья совпадает с Постановлением № 137 от 29 декабря 2003 года, которым был отменен Кодекс о личном статусе (Закон № 188) от 1959 года и которое в свою очередь было отменено в результате скоординированных протестов политических сил в стране и иракских женских неправительственных организаций.</w:t>
      </w:r>
    </w:p>
    <w:p w:rsidR="00B135C3" w:rsidRPr="00B135C3" w:rsidRDefault="001C4DC4" w:rsidP="00B135C3">
      <w:pPr>
        <w:pStyle w:val="SingleTxtGR"/>
      </w:pPr>
      <w:r>
        <w:t>204.</w:t>
      </w:r>
      <w:r w:rsidR="00B135C3" w:rsidRPr="00B135C3">
        <w:tab/>
        <w:t>В Трудовом кодексе (Закон № 71) 1987 года с внесенными в него поправками вопросам прав работающих женщин и их защиты посвящена целая глава. Министерство труда и социальных дел подготовило проект нового закона о женщинах, занятых в частном секторе, который должен</w:t>
      </w:r>
      <w:r>
        <w:t xml:space="preserve"> дать им дополнительные льготы.</w:t>
      </w:r>
    </w:p>
    <w:p w:rsidR="00B135C3" w:rsidRPr="00B135C3" w:rsidRDefault="00B135C3" w:rsidP="00B135C3">
      <w:pPr>
        <w:pStyle w:val="SingleTxtGR"/>
      </w:pPr>
      <w:r w:rsidRPr="00B135C3">
        <w:t>205.</w:t>
      </w:r>
      <w:r w:rsidRPr="00B135C3">
        <w:tab/>
        <w:t>В целях улучшения положения женщин правительство Ирака на различных уровнях проводит в жизнь целый ряд мер и стратегий, наиболее важные из которых описаны ниже.</w:t>
      </w:r>
    </w:p>
    <w:p w:rsidR="00B135C3" w:rsidRPr="00B135C3" w:rsidRDefault="00B135C3" w:rsidP="00B135C3">
      <w:pPr>
        <w:pStyle w:val="SingleTxtGR"/>
      </w:pPr>
      <w:r w:rsidRPr="00B135C3">
        <w:t>206.</w:t>
      </w:r>
      <w:r w:rsidRPr="00B135C3">
        <w:tab/>
        <w:t>В Министерстве здравоохранения:</w:t>
      </w:r>
    </w:p>
    <w:p w:rsidR="00B135C3" w:rsidRPr="00B135C3" w:rsidRDefault="00B135C3" w:rsidP="00B135C3">
      <w:pPr>
        <w:pStyle w:val="SingleTxtGR"/>
      </w:pPr>
      <w:r w:rsidRPr="00B135C3">
        <w:tab/>
        <w:t>а)</w:t>
      </w:r>
      <w:r w:rsidRPr="00B135C3">
        <w:tab/>
        <w:t>создана Секция выявления нарушений прав человека женщин в Ираке, которая выпускает ежегодный доклад о положении в области прав женщин; кроме того, представители Министерства входят в состав профильных комитетов и налаживают контакты с заинтересованными сторонами для их привлечения к работе по внесению изменений в некоторые законы и выработке новых стратегий;</w:t>
      </w:r>
    </w:p>
    <w:p w:rsidR="00B135C3" w:rsidRPr="00B135C3" w:rsidRDefault="00B135C3" w:rsidP="00B135C3">
      <w:pPr>
        <w:pStyle w:val="SingleTxtGR"/>
      </w:pPr>
      <w:r w:rsidRPr="00B135C3">
        <w:tab/>
        <w:t>b)</w:t>
      </w:r>
      <w:r w:rsidRPr="00B135C3">
        <w:tab/>
        <w:t>учрежден Национальный центр по правам человека, который:</w:t>
      </w:r>
    </w:p>
    <w:p w:rsidR="00B135C3" w:rsidRPr="00B135C3" w:rsidRDefault="00B135C3" w:rsidP="00B135C3">
      <w:pPr>
        <w:pStyle w:val="SingleTxtGR"/>
        <w:numPr>
          <w:ilvl w:val="0"/>
          <w:numId w:val="22"/>
        </w:numPr>
        <w:tabs>
          <w:tab w:val="left" w:pos="1701"/>
        </w:tabs>
      </w:pPr>
      <w:r w:rsidRPr="00B135C3">
        <w:t>занимается вопросами повышения уровня общей осведомленности в области прав человека и профессиональной подготовки, организуя с этой целью в Багдаде и во всех провинциях для различных групп населения, в том числе для большого числа женщин, семинары с целью привлечения внимания к Конвенции о правах инвалидов и Конвенции о ликвидации всех форм дискриминации в отношении женщин, а также для различных групп населения практически во всех провинциях семинары в интересах повышения осведомленности о проблемах насилия в семье, насилия в отношении женщин и торговли людьми;</w:t>
      </w:r>
    </w:p>
    <w:p w:rsidR="00B135C3" w:rsidRPr="00B135C3" w:rsidRDefault="00B135C3" w:rsidP="00B135C3">
      <w:pPr>
        <w:pStyle w:val="SingleTxtGR"/>
        <w:numPr>
          <w:ilvl w:val="0"/>
          <w:numId w:val="22"/>
        </w:numPr>
        <w:tabs>
          <w:tab w:val="left" w:pos="1701"/>
        </w:tabs>
      </w:pPr>
      <w:r w:rsidRPr="00B135C3">
        <w:t>обеспечивает повышение уровня осведомленности о Конвенции о правах инвалидов и Конвенции о ликвидации всех форм дискриминации в отношении женщин посредством включения соответствующих тем в программу всех своих основных курсов;</w:t>
      </w:r>
    </w:p>
    <w:p w:rsidR="00B135C3" w:rsidRPr="00B135C3" w:rsidRDefault="00B135C3" w:rsidP="00B135C3">
      <w:pPr>
        <w:pStyle w:val="SingleTxtGR"/>
        <w:numPr>
          <w:ilvl w:val="0"/>
          <w:numId w:val="22"/>
        </w:numPr>
        <w:tabs>
          <w:tab w:val="left" w:pos="1701"/>
        </w:tabs>
      </w:pPr>
      <w:r w:rsidRPr="00B135C3">
        <w:t>помимо этого, бюро Министерства во всех провинциях организуют различные курсы подготовки кадров для учреждений во всех административных центрах провинций, округов и подокругов по тематике прав женщин, Конвенции о правах инвалидов и Конвенции о ликвидации всех форм дискриминации в отношении женщин.</w:t>
      </w:r>
    </w:p>
    <w:p w:rsidR="00B135C3" w:rsidRPr="00B135C3" w:rsidRDefault="00B135C3" w:rsidP="00B135C3">
      <w:pPr>
        <w:pStyle w:val="SingleTxtGR"/>
      </w:pPr>
      <w:r w:rsidRPr="00B135C3">
        <w:t>207.</w:t>
      </w:r>
      <w:r w:rsidRPr="00B135C3">
        <w:tab/>
        <w:t>Государственное министерство по делам женщин осуществляет, в частности, следующую деятельность:</w:t>
      </w:r>
    </w:p>
    <w:p w:rsidR="00B135C3" w:rsidRPr="00B135C3" w:rsidRDefault="00B135C3" w:rsidP="00B135C3">
      <w:pPr>
        <w:pStyle w:val="SingleTxtGR"/>
      </w:pPr>
      <w:r w:rsidRPr="00B135C3">
        <w:tab/>
        <w:t>а)</w:t>
      </w:r>
      <w:r w:rsidRPr="00B135C3">
        <w:tab/>
        <w:t>проведение общенациональной кампании в целях борьбы с насилием в отношении женщин, которая первоначально включала организацию семинаров по правовым вопросам для государственных министерств, с последующим развертыванием этой работы в провинциях; взаимодействие с министерствами и НПО в рамках разработки законопроекта о насилии в семье; и проведение кампании по борьбе с насилием в семье с привлечением большинст</w:t>
      </w:r>
      <w:r w:rsidR="001C4DC4">
        <w:t>ва государственных министерств;</w:t>
      </w:r>
    </w:p>
    <w:p w:rsidR="00B135C3" w:rsidRPr="00B135C3" w:rsidRDefault="00B135C3" w:rsidP="00B135C3">
      <w:pPr>
        <w:pStyle w:val="SingleTxtGR"/>
      </w:pPr>
      <w:r w:rsidRPr="00B135C3">
        <w:tab/>
        <w:t>b)</w:t>
      </w:r>
      <w:r w:rsidRPr="00B135C3">
        <w:tab/>
        <w:t>разработка, осуществление и контроль результатов</w:t>
      </w:r>
      <w:r w:rsidR="000666FE">
        <w:t xml:space="preserve"> </w:t>
      </w:r>
      <w:r w:rsidRPr="00B135C3">
        <w:t>программы повышения гендерной осведомленности с участием сотрудниц государственных министерств, правительственных учреждений и НПО; разработка в сотрудничестве с соответствующими организациями системы Организации Объединенных Наций финансовой политики с применением гендерного подхода и с учетом взаимосвязи между гендерной проблематикой и устойчивым развитием; и контроль проведения обследований, касающихся женщин, в целях получения представления об их статусе на рабочем месте и в процессе принятия решений;</w:t>
      </w:r>
    </w:p>
    <w:p w:rsidR="00B135C3" w:rsidRPr="00B135C3" w:rsidRDefault="00B135C3" w:rsidP="00B135C3">
      <w:pPr>
        <w:pStyle w:val="SingleTxtGR"/>
      </w:pPr>
      <w:r w:rsidRPr="00B135C3">
        <w:tab/>
        <w:t>c)</w:t>
      </w:r>
      <w:r w:rsidRPr="00B135C3">
        <w:tab/>
        <w:t>распространение</w:t>
      </w:r>
      <w:r w:rsidR="000666FE">
        <w:t xml:space="preserve"> </w:t>
      </w:r>
      <w:r w:rsidRPr="00B135C3">
        <w:t>информации о Конвенции о ликвидации всех форм дискриминации в</w:t>
      </w:r>
      <w:r w:rsidR="000666FE">
        <w:t xml:space="preserve"> </w:t>
      </w:r>
      <w:r w:rsidRPr="00B135C3">
        <w:t>отношении женщин; проведение массовых кампаний по повышению правовой грамотности с ориентацией на иракских женщин; и организация во всех провинциях семинаров по вопросам профессиональной и общеобразовательной подготовки</w:t>
      </w:r>
      <w:r w:rsidR="000666FE">
        <w:t xml:space="preserve"> </w:t>
      </w:r>
      <w:r w:rsidRPr="00B135C3">
        <w:t>в целях информирования государственных служащих, как мужчин, так и женщин, о правах, предоставляемых женщинам согласно Конституции в соответствии с международными нормами в области прав человека.</w:t>
      </w:r>
    </w:p>
    <w:p w:rsidR="00B135C3" w:rsidRPr="00B135C3" w:rsidRDefault="00B135C3" w:rsidP="001C4DC4">
      <w:pPr>
        <w:pStyle w:val="SingleTxtGR"/>
        <w:spacing w:line="234" w:lineRule="atLeast"/>
      </w:pPr>
      <w:r w:rsidRPr="00B135C3">
        <w:t>208.</w:t>
      </w:r>
      <w:r w:rsidRPr="00B135C3">
        <w:tab/>
        <w:t>Департамент социального обеспечения женщин был учрежден в структуре Министерства труда и социальных дел 22 июля 2008 года и приступил к работе 15</w:t>
      </w:r>
      <w:r w:rsidR="001C4DC4">
        <w:t> </w:t>
      </w:r>
      <w:r w:rsidRPr="00B135C3">
        <w:t>января 2009 года. Департамент занимается вопросами, касающимися вдов, разведенных и незамужних женщин и женщин, чьи мужья пропали без вести. Система социальной защиты предусматривает льготы для женщин, не имеющих кормильца, женщин-инвалидов и неработающих женщин. Помимо этого, особое внимание в ее рамках уделяется образованию и профессиональной подготовке в целях расширения возможностей женщин и обеспечения их прав. Кроме того, система направлена на создание возможностей занятости женщин путем подбора возможностей трудоустройства с учетом их образования и профессиональной квалификации и на обеспечение того, чтобы определенная доля государственных должностей, единиц жилья и мелких ссуд резервировалась для женщин.</w:t>
      </w:r>
    </w:p>
    <w:p w:rsidR="00B135C3" w:rsidRPr="00B135C3" w:rsidRDefault="001C4DC4" w:rsidP="001C4DC4">
      <w:pPr>
        <w:pStyle w:val="SingleTxtGR"/>
        <w:spacing w:line="234" w:lineRule="atLeast"/>
      </w:pPr>
      <w:r>
        <w:t>209.</w:t>
      </w:r>
      <w:r w:rsidR="00B135C3" w:rsidRPr="00B135C3">
        <w:tab/>
        <w:t xml:space="preserve">В соответствии с Распоряжением № 80 Генерального секретариата Совета министров от 2009 года был учрежден отраслевой комитет профильных министерств. В состав комитета, функционирующего под председательством государственного министра по делам женщин, входят представители Министерства внутренних дел, Министерства по правам человека, Министерства труда и социальных дел и Государственного министерства по делам гражданского общества. Ему поручено проанализировать законодательство на предмет искоренения любых форм дискриминации в отношении женщин, обеспечить осуществление прав, гарантированных женщинам согласно Кодексу о личном статусе, создать центры примирения семей, сформировать специальные женские подразделения в отделениях полиции, а также обеспечить подготовку женщин-полицейских по вопросам прав женщин. Комитет вынес рекомендации в отношении защиты женщин от насилия в семье и обеспечения гарантий прав человека женщин, главное место среди которых занимает рекомендация о создании Управления по защите семьи в целях защиты семей от насилия и обеспечения максимальной защиты любого лица, подвергшегося жестокому обращению. На первом этапе Управление в экспериментальном порядке осуществляло свою деятельность в Багдаде, затем, опираясь на накопленный опыт, перешло к проведению работы во всех других провинциях. В настоящее время оно имеет два основных бюро, первое из которых </w:t>
      </w:r>
      <w:r>
        <w:t>было открыто в Кархе 28 февраля</w:t>
      </w:r>
      <w:r>
        <w:br/>
      </w:r>
      <w:r w:rsidR="00B135C3" w:rsidRPr="00B135C3">
        <w:t>2010 года, а второе в Рисафи 20 июля 2010 года. Отраслевой комитет также сотрудничает с Программой развития Организации Объединенных Наций (ПРООН) в целях разработки стратегий по улучшению положения женщин. Помимо этого, Министерство по правам человека предложило привлечь упомянутые выше министерства к участию в работе по составлению проекта закона по вопросу о насилии в семье. Оно также подготовило исследование по вопросу о дискриминации в отношении женщин в Уголовном кодексе (Закон № 111) от 1969 года и рекомендовало пересмотреть Кодекс о личном статусе (Закон № 188) от 1959 года.</w:t>
      </w:r>
    </w:p>
    <w:p w:rsidR="00B135C3" w:rsidRPr="005B5031" w:rsidRDefault="00B135C3" w:rsidP="001C4DC4">
      <w:pPr>
        <w:pStyle w:val="H1GR"/>
      </w:pPr>
      <w:r w:rsidRPr="00B135C3">
        <w:tab/>
      </w:r>
      <w:r w:rsidRPr="00B135C3">
        <w:tab/>
        <w:t>Дети-инвалиды</w:t>
      </w:r>
      <w:r w:rsidR="001C4DC4" w:rsidRPr="005B5031">
        <w:t xml:space="preserve"> (</w:t>
      </w:r>
      <w:r w:rsidR="001C4DC4">
        <w:t>c</w:t>
      </w:r>
      <w:r w:rsidR="001C4DC4" w:rsidRPr="00B135C3">
        <w:t>татья 7</w:t>
      </w:r>
      <w:r w:rsidR="001C4DC4" w:rsidRPr="005B5031">
        <w:t>)</w:t>
      </w:r>
    </w:p>
    <w:p w:rsidR="00B135C3" w:rsidRPr="00B135C3" w:rsidRDefault="00B135C3" w:rsidP="00B135C3">
      <w:pPr>
        <w:pStyle w:val="SingleTxtGR"/>
      </w:pPr>
      <w:r w:rsidRPr="00B135C3">
        <w:t>210.</w:t>
      </w:r>
      <w:r w:rsidRPr="00B135C3">
        <w:tab/>
        <w:t>Благополучие детей служит основой для развития людских ресурсов, и эти вопросы решаются Министерством труда и социальных дел по линии Комиссии по охране детства, которую возглавляет министр труда и социальных дел и в состав которой входят представители профильных министерств (министерств труда и социальных дел, здравоохранения, культуры, планирования, государственного министерства по делам женщин и министерств иностранных дел, внутренних дел, охраны окружающей среды и прав человека). Руководитель Комиссии вправе назначить в качестве ее членов двух экспертов и приглашать на заседания Комиссии представителей Иракского общества Красного Полумесяца и Общества планирования семьи, чтобы ознакомиться с их мнениями. Комиссия подведомственна непосредственно премьер-министру, который осуществляет надзор за ее деятельностью и утверждает протоколы ее заседаний. В настоящее время Комиссия разрабатывает проект национальной стратегии по вопросам детей и занимается проблемами:</w:t>
      </w:r>
    </w:p>
    <w:p w:rsidR="00B135C3" w:rsidRPr="00B135C3" w:rsidRDefault="00B135C3" w:rsidP="001C4DC4">
      <w:pPr>
        <w:pStyle w:val="Bullet1GR"/>
        <w:rPr>
          <w:lang w:val="en-GB"/>
        </w:rPr>
      </w:pPr>
      <w:r w:rsidRPr="00B135C3">
        <w:t>детей-сирот;</w:t>
      </w:r>
    </w:p>
    <w:p w:rsidR="00B135C3" w:rsidRPr="00B135C3" w:rsidRDefault="00B135C3" w:rsidP="001C4DC4">
      <w:pPr>
        <w:pStyle w:val="Bullet1GR"/>
        <w:rPr>
          <w:lang w:val="en-GB"/>
        </w:rPr>
      </w:pPr>
      <w:r w:rsidRPr="00B135C3">
        <w:t>детей, лишенных семейного окружения;</w:t>
      </w:r>
    </w:p>
    <w:p w:rsidR="00B135C3" w:rsidRPr="00B135C3" w:rsidRDefault="00B135C3" w:rsidP="001C4DC4">
      <w:pPr>
        <w:pStyle w:val="Bullet1GR"/>
        <w:rPr>
          <w:lang w:val="en-GB"/>
        </w:rPr>
      </w:pPr>
      <w:r w:rsidRPr="00B135C3">
        <w:t>детей-инвалидов.</w:t>
      </w:r>
    </w:p>
    <w:p w:rsidR="00B135C3" w:rsidRPr="00B135C3" w:rsidRDefault="00B135C3" w:rsidP="00B135C3">
      <w:pPr>
        <w:pStyle w:val="SingleTxtGR"/>
      </w:pPr>
      <w:r w:rsidRPr="00B135C3">
        <w:t>211.</w:t>
      </w:r>
      <w:r w:rsidRPr="00B135C3">
        <w:tab/>
        <w:t>Законопроект о защите детей был направлен в Государственный консультативный совет Министерством труда и социальных дел в 2013 году и все еще находится на рассмотрении. Законопроект призван обеспечить эффективную охрану прав детей в Ираке посредством:</w:t>
      </w:r>
    </w:p>
    <w:p w:rsidR="00B135C3" w:rsidRPr="00B135C3" w:rsidRDefault="00B135C3" w:rsidP="001C4DC4">
      <w:pPr>
        <w:pStyle w:val="Bullet1GR"/>
      </w:pPr>
      <w:r w:rsidRPr="00B135C3">
        <w:t>мер, принимаемых в соответствии со священным учением и принципами, закрепленными в международных договорах и конвенциях;</w:t>
      </w:r>
    </w:p>
    <w:p w:rsidR="00B135C3" w:rsidRPr="00B135C3" w:rsidRDefault="00B135C3" w:rsidP="001C4DC4">
      <w:pPr>
        <w:pStyle w:val="Bullet1GR"/>
      </w:pPr>
      <w:r w:rsidRPr="00B135C3">
        <w:t xml:space="preserve">мер по гармонизации законодательства в области защиты детей с учетом ситуации на местах; </w:t>
      </w:r>
    </w:p>
    <w:p w:rsidR="00B135C3" w:rsidRPr="00B135C3" w:rsidRDefault="00B135C3" w:rsidP="001C4DC4">
      <w:pPr>
        <w:pStyle w:val="Bullet1GR"/>
      </w:pPr>
      <w:r w:rsidRPr="00B135C3">
        <w:t>усилий, призванных обеспечить, чтобы государство, семья, организации гражданского общества и отдельные лица соблюдали свои обязательства в рамках законодательства о защите детей;</w:t>
      </w:r>
    </w:p>
    <w:p w:rsidR="00B135C3" w:rsidRPr="00B135C3" w:rsidRDefault="00B135C3" w:rsidP="001C4DC4">
      <w:pPr>
        <w:pStyle w:val="Bullet1GR"/>
      </w:pPr>
      <w:r w:rsidRPr="00B135C3">
        <w:t>принятия превентивных и коррективных мер по защите детей от болезней, преступности и невежества.</w:t>
      </w:r>
    </w:p>
    <w:p w:rsidR="00B135C3" w:rsidRPr="00B135C3" w:rsidRDefault="00B135C3" w:rsidP="00B135C3">
      <w:pPr>
        <w:pStyle w:val="SingleTxtGR"/>
      </w:pPr>
      <w:r w:rsidRPr="00B135C3">
        <w:t>212.</w:t>
      </w:r>
      <w:r w:rsidRPr="00B135C3">
        <w:tab/>
        <w:t>Законопроект включает 100 статей, сведенных в девять глав по следующим темам: общие права детей; право детей на медицинское обслуживание; уход за детьми с проживанием в яслях и государственных домах-интернатах (альтернативный уход); право детей на образование на всех этапах развития, в том числе в дошкольном возрасте; право детей на участие в культурной жизни в рамках усилий, направленных на удовлетворение их потребностей в доступе к литературе, искусству, знаниям и информации, которые связаны с ценностями общества и развитием современной науки; право детей на защиту от экономической эксплуатации; уход за детьми с особыми потребностями и их реабилитация; меры, принимаемые государством для защиты детей от участия в любой деятельности, которая может негативно сказаться на их образовании или физическом и психическом здоровье; и защита детей от насилия, преступности и вооруженных конфликтов. В главе IX содержатся положения об обращении с несовершеннолетними правонарушителями и неблагополучными подростками.</w:t>
      </w:r>
    </w:p>
    <w:p w:rsidR="00B135C3" w:rsidRPr="00B135C3" w:rsidRDefault="00B135C3" w:rsidP="00B135C3">
      <w:pPr>
        <w:pStyle w:val="SingleTxtGR"/>
      </w:pPr>
      <w:r w:rsidRPr="00B135C3">
        <w:t>213.</w:t>
      </w:r>
      <w:r w:rsidRPr="00B135C3">
        <w:tab/>
        <w:t>Проблема врожденных дефектов развития рассматривается с учетом ее значения для детей-инвалидов. Обследование, проведенное с охватом 18 основных районов, где имеются проблемы в области безопасности, показало наличие приблизительно 23 врожденных дефектов на 1 000 живорождений, что приближается к общемировому показателю в пределах 20</w:t>
      </w:r>
      <w:r w:rsidR="009C1B29">
        <w:t>–</w:t>
      </w:r>
      <w:r w:rsidRPr="00B135C3">
        <w:t>40 вр</w:t>
      </w:r>
      <w:r w:rsidR="009C1B29">
        <w:t>ожденных дефектов</w:t>
      </w:r>
      <w:r w:rsidR="009C1B29">
        <w:br/>
      </w:r>
      <w:r w:rsidRPr="00B135C3">
        <w:t>на 1 000 живорождений. С использованием базы данных по детской инвалидности разработан план эпидемиологического контроля, который охватывает врожденную инвалидность и осуществляется медицинскими работниками по месту жительства и в медицинских учреждениях. Врожденная инвалидность также выявляется на ранних этапах благодаря организации курсов повышения квалификации акушерок в рамках стратегии развития акушерских услуг, при осуществлении которой дополнительно подчеркивается важность разъяснительной работы в семьях в целом и среди матерей в частности и наблюдения за детьми с особыми потребностями. Аналогичным образом, этим вопросам уделяется повышенное внимание в рамках механизма партнерства с участием других сторон и в Комиссии по охране детства, в которой Министерство здравоохранения представлено Департаментом общественного здравоохранения.</w:t>
      </w:r>
    </w:p>
    <w:p w:rsidR="00B135C3" w:rsidRPr="00B135C3" w:rsidRDefault="001C4DC4" w:rsidP="00B135C3">
      <w:pPr>
        <w:pStyle w:val="SingleTxtGR"/>
      </w:pPr>
      <w:r>
        <w:t>214.</w:t>
      </w:r>
      <w:r w:rsidR="00B135C3" w:rsidRPr="00B135C3">
        <w:tab/>
        <w:t xml:space="preserve">Министерствами Иракского Курдистана (Министерством социальных дел и труда, Министерством образования, Министерством культуры и Министерством здравоохранения), Управлением Верховного комиссара Организации Объединенных Наций по правам человека (УВКПЧ) и курдистанским отделением организации </w:t>
      </w:r>
      <w:r w:rsidR="00385BE6">
        <w:t>«</w:t>
      </w:r>
      <w:r w:rsidR="00B135C3" w:rsidRPr="00B135C3">
        <w:t>Спасем детей</w:t>
      </w:r>
      <w:r w:rsidR="00385BE6">
        <w:t>»</w:t>
      </w:r>
      <w:r w:rsidR="00B135C3" w:rsidRPr="00B135C3">
        <w:t xml:space="preserve"> при содействии ЮНИСЕФ также разработан законопроект о правах детей. Законопроект, охватывающий все аспекты жизни детей, включая образование, здравоохранение и социальное положение, передан на </w:t>
      </w:r>
      <w:r w:rsidR="00C26531">
        <w:t>рассмотрение в Совет министров.</w:t>
      </w:r>
    </w:p>
    <w:p w:rsidR="00B135C3" w:rsidRPr="00B135C3" w:rsidRDefault="001C4DC4" w:rsidP="00B135C3">
      <w:pPr>
        <w:pStyle w:val="SingleTxtGR"/>
      </w:pPr>
      <w:r>
        <w:t>215.</w:t>
      </w:r>
      <w:r w:rsidR="00B135C3" w:rsidRPr="00B135C3">
        <w:tab/>
        <w:t>Для детей-инвалидов разработаны учебные программы и программы профессионально-технической подготовки (общеобразовательное и профессионально-техническое обучение), а также национальная стратегия комплексного инклюзивного образования, охватывающая 30 процентов школ в каждой провинции. Кроме того, прилагаются усилия для обучения детей с кохлеарными имплантатами в специальных классах в начальных школах.</w:t>
      </w:r>
    </w:p>
    <w:p w:rsidR="00B135C3" w:rsidRPr="00B135C3" w:rsidRDefault="00B135C3" w:rsidP="00B135C3">
      <w:pPr>
        <w:pStyle w:val="SingleTxtGR"/>
      </w:pPr>
      <w:r w:rsidRPr="00B135C3">
        <w:t>216.</w:t>
      </w:r>
      <w:r w:rsidRPr="00B135C3">
        <w:tab/>
        <w:t>В 2009/10 учебном году насчиты</w:t>
      </w:r>
      <w:r w:rsidR="00A350C0">
        <w:t>валось 9 </w:t>
      </w:r>
      <w:r w:rsidR="00E202D8">
        <w:t>703 учащихся-инвалида,</w:t>
      </w:r>
      <w:r w:rsidR="00A350C0">
        <w:br/>
      </w:r>
      <w:r w:rsidR="00E202D8">
        <w:t>в 2012/13 учебном году –</w:t>
      </w:r>
      <w:r w:rsidRPr="00B135C3">
        <w:t xml:space="preserve"> 13 005. В 2009/10 учебном году специальные учебные классы были организованы в 899 школах, а в 2012/13 учебно</w:t>
      </w:r>
      <w:r w:rsidR="00E202D8">
        <w:t>м году таких школ было 1 312. В </w:t>
      </w:r>
      <w:r w:rsidRPr="00B135C3">
        <w:t>2012/13 учебном году в Иракском Курдистане специальные учебные классы были открыты в 544 школах.</w:t>
      </w:r>
    </w:p>
    <w:p w:rsidR="00B135C3" w:rsidRPr="00B135C3" w:rsidRDefault="00E202D8" w:rsidP="00B135C3">
      <w:pPr>
        <w:pStyle w:val="SingleTxtGR"/>
      </w:pPr>
      <w:r>
        <w:t>217.</w:t>
      </w:r>
      <w:r w:rsidR="00B135C3" w:rsidRPr="00B135C3">
        <w:tab/>
        <w:t xml:space="preserve">Подготовлены специальные инструкции в отношении приема в школы детей, имеющих инвалидность по причине дефектов верхних или нижних конечностей, с обеспечением для таких учащихся нормального доступа в школьные помещения и возможностей оказания медицинской помощи. </w:t>
      </w:r>
    </w:p>
    <w:p w:rsidR="00B135C3" w:rsidRPr="00B135C3" w:rsidRDefault="00E202D8" w:rsidP="00B135C3">
      <w:pPr>
        <w:pStyle w:val="SingleTxtGR"/>
      </w:pPr>
      <w:r>
        <w:t>218.</w:t>
      </w:r>
      <w:r w:rsidR="00B135C3" w:rsidRPr="00B135C3">
        <w:tab/>
        <w:t>Департамент социального обеспечения лиц со специальными потребностями также оказывает помощь детям с особыми потребностями в соответствии с Зак</w:t>
      </w:r>
      <w:r>
        <w:t>оном № </w:t>
      </w:r>
      <w:r w:rsidR="00B135C3" w:rsidRPr="00B135C3">
        <w:t>126 о социальном обеспечении от 1980 года и в рамках специализированных структур, о которых говорится ниже.</w:t>
      </w:r>
    </w:p>
    <w:p w:rsidR="00B135C3" w:rsidRPr="00B135C3" w:rsidRDefault="00B135C3" w:rsidP="00E202D8">
      <w:pPr>
        <w:pStyle w:val="H23GR"/>
      </w:pPr>
      <w:r w:rsidRPr="00B135C3">
        <w:tab/>
      </w:r>
      <w:r w:rsidR="00E202D8">
        <w:rPr>
          <w:lang w:val="en-US"/>
        </w:rPr>
        <w:t>a</w:t>
      </w:r>
      <w:r w:rsidR="00E202D8" w:rsidRPr="00C26531">
        <w:t>)</w:t>
      </w:r>
      <w:r w:rsidRPr="00B135C3">
        <w:tab/>
      </w:r>
      <w:bookmarkStart w:id="56" w:name="_Toc508716661"/>
      <w:bookmarkEnd w:id="56"/>
      <w:r w:rsidRPr="00B135C3">
        <w:t>Секция государственных домов-интернатов</w:t>
      </w:r>
    </w:p>
    <w:p w:rsidR="00B135C3" w:rsidRPr="00B135C3" w:rsidRDefault="00C26531" w:rsidP="00B135C3">
      <w:pPr>
        <w:pStyle w:val="SingleTxtGR"/>
      </w:pPr>
      <w:r>
        <w:t>219.</w:t>
      </w:r>
      <w:r w:rsidR="00B135C3" w:rsidRPr="00B135C3">
        <w:tab/>
        <w:t xml:space="preserve">Государственные дома-интернаты являются детскими учреждениями для постоянного проживания детей, несовершеннолетних и подростков, семьи которых распались или которые потеряли одного или обоих родителей. Они призваны стать для этих детей и подростков безопасным убежищем, которое сможет восполнить утраченное семейное тепло и рассеять всякое возможное ощущение неполноценности. В дома-интернаты принимают детей в возрасте от одного дня до 18 лет, которые оказались в описанной выше ситуации из-за того, что их родители умерли, оказались под стражей, попали в тюрьму, стали инвалидами или полностью или частично недееспособными, а также детей, чьи родители неизвестны. В домах-интернатах воспитанников бесплатно кормят и одевают, дают им деньги на мелкие расходы и обеспечивают удовлетворение всех других потребностей в охране здоровья, образовании и отдыхе; в интересах обеспечения максимально высокого качества предоставляемых услуг эта работа ведется во взаимодействии с государственными ведомствами и неправительственными организациями, например министерствами образования, здравоохранения, по делам молодежи и культуры и компетентными организациями гражданского общества. С учетом возраста воспитанников в домах-интернатах используются различные формы и этапы обучения и прилагаются усилия для содействия их нормальному физическому, духовному, социальному и интеллектуальному развитию в свободных и достойных условиях и для обеспечения комплексного развития личности благодаря тому, что воспитанники находят любовь и понимание и для них заботливо создается обстановка защищенности от проблем материального и нравственного порядка. В общей сложности в ведении государства находится 23 таких дома-интерната. </w:t>
      </w:r>
    </w:p>
    <w:p w:rsidR="00B135C3" w:rsidRPr="00B135C3" w:rsidRDefault="00B135C3" w:rsidP="00B135C3">
      <w:pPr>
        <w:pStyle w:val="SingleTxtGR"/>
      </w:pPr>
      <w:r w:rsidRPr="00B135C3">
        <w:t>220.</w:t>
      </w:r>
      <w:r w:rsidRPr="00B135C3">
        <w:tab/>
      </w:r>
      <w:r w:rsidRPr="00B135C3">
        <w:rPr>
          <w:b/>
          <w:bCs/>
        </w:rPr>
        <w:t>Услуги и программы, предлагаемые лицам, проживающим в государственных домах-интернатах:</w:t>
      </w:r>
    </w:p>
    <w:p w:rsidR="00B135C3" w:rsidRPr="00B135C3" w:rsidRDefault="00B135C3" w:rsidP="00E202D8">
      <w:pPr>
        <w:pStyle w:val="Bullet1GR"/>
      </w:pPr>
      <w:r w:rsidRPr="00B135C3">
        <w:t>в государственных домах-интернатах воспитанникам обеспечиваются все возможности для развития их способностей и склонностей путем организации обучения, культурной жизни, художественных кружков, занятий спортом, отдыха, оздоровительных мероприятий, образовательных программ, а также различных игр с учетом их возраста. Кроме того, организуются экскурсии и поездки, а для воспитанников в возрасте 16–17 лет – совместно с упомянутыми выше учреждениями</w:t>
      </w:r>
      <w:r w:rsidR="00E202D8">
        <w:rPr>
          <w:lang w:val="en-US"/>
        </w:rPr>
        <w:t> </w:t>
      </w:r>
      <w:r w:rsidRPr="00B135C3">
        <w:t>– целый ряд программ профессионально-технической подготовки по различным профессиям, чтобы подготовить их к жизни после интерната, особенно если они не собираются продолжать образование. Программы для учеников первого класса в возрасте до восьми лет составлены с учетом их уровня интеллектуального и физического развития, при этом компоненты программы общих мероприятий для учеников последующих классов обучения также разработаны с учетом возрастной специфики;</w:t>
      </w:r>
    </w:p>
    <w:p w:rsidR="00B135C3" w:rsidRPr="00B135C3" w:rsidRDefault="00B135C3" w:rsidP="00E202D8">
      <w:pPr>
        <w:pStyle w:val="Bullet1GR"/>
      </w:pPr>
      <w:r w:rsidRPr="00B135C3">
        <w:t>в основу программы общих мероприятий для мальчиков и девочек в возрастной группе 12–18 лет положена политика социального обеспечения домов-интернатов, при этом ее реальная цель выходит далеко за рамки обеспечения жильем и удовлетворения материальных и образовательных потребностей молодых воспитанников. Государственные дома-интернаты фактически призваны заменить собой не только семью, но и небольшое сообщество людей, живущих в одном жилом районе или местечке, с его особыми социальными взаимоотношениями и в значительной степени автономной внутренней жизнью и со своими взаимоотношениями с внешним миром. Для того чтобы</w:t>
      </w:r>
      <w:r w:rsidR="000666FE">
        <w:t xml:space="preserve"> </w:t>
      </w:r>
      <w:r w:rsidRPr="00B135C3">
        <w:t>успешно заменить такие сообщества с точки зрения социального воспитания и как можно точнее воспроизвести в своей работе гуманитарные концепции и позитивные взаимоотношения, программы домов-интернатов должны в максимально возможной степени охватывать весь спектр различных аспектов жизни на подлинно демократической основе, позволяющей воспитанникам в известной мере свободно развивать позитивные свойства характера и избавляться от ощущения, что они переживают временный этап своей жизни. Нужно сделать так, чтобы они чувствовали, что время в интернате проходит плодотворно и приятно. В каждом доме-интернате осуществление программы общих мероприятий курируют указанные ниже комитеты:</w:t>
      </w:r>
    </w:p>
    <w:p w:rsidR="00B135C3" w:rsidRPr="005B5031" w:rsidRDefault="00E202D8" w:rsidP="00E202D8">
      <w:pPr>
        <w:pStyle w:val="Bullet2G"/>
        <w:tabs>
          <w:tab w:val="left" w:pos="2552"/>
        </w:tabs>
        <w:spacing w:line="240" w:lineRule="atLeast"/>
        <w:ind w:left="2098"/>
        <w:rPr>
          <w:lang w:val="ru-RU"/>
        </w:rPr>
      </w:pPr>
      <w:r w:rsidRPr="005B5031">
        <w:rPr>
          <w:lang w:val="ru-RU"/>
        </w:rPr>
        <w:tab/>
      </w:r>
      <w:r w:rsidR="00B135C3" w:rsidRPr="005B5031">
        <w:rPr>
          <w:lang w:val="ru-RU"/>
        </w:rPr>
        <w:t xml:space="preserve">Социальный комитет, </w:t>
      </w:r>
      <w:r w:rsidR="00B135C3" w:rsidRPr="00E202D8">
        <w:rPr>
          <w:rFonts w:eastAsia="Times New Roman"/>
          <w:lang w:val="es-ES" w:eastAsia="es-ES"/>
        </w:rPr>
        <w:t>осуществляющий</w:t>
      </w:r>
      <w:r w:rsidR="00B135C3" w:rsidRPr="005B5031">
        <w:rPr>
          <w:lang w:val="ru-RU"/>
        </w:rPr>
        <w:t xml:space="preserve"> следующие функции:</w:t>
      </w:r>
    </w:p>
    <w:p w:rsidR="00B135C3" w:rsidRPr="00B135C3" w:rsidRDefault="00B135C3" w:rsidP="00E202D8">
      <w:pPr>
        <w:pStyle w:val="Bullet2GR"/>
      </w:pPr>
      <w:r w:rsidRPr="00B135C3">
        <w:t xml:space="preserve">поддержание гармоничных социальных отношений внутри дома-интерната и с внешними органами; </w:t>
      </w:r>
    </w:p>
    <w:p w:rsidR="00B135C3" w:rsidRPr="00B135C3" w:rsidRDefault="00B135C3" w:rsidP="00E202D8">
      <w:pPr>
        <w:pStyle w:val="Bullet2GR"/>
      </w:pPr>
      <w:r w:rsidRPr="00B135C3">
        <w:t>организация экскурсий и посещение исторических достопримечательностей, зон отдыха и музеев с целью ознакомления воспитанников с жизнью различных провинций страны;</w:t>
      </w:r>
    </w:p>
    <w:p w:rsidR="00B135C3" w:rsidRPr="00B135C3" w:rsidRDefault="00B135C3" w:rsidP="00E202D8">
      <w:pPr>
        <w:pStyle w:val="Bullet2GR"/>
      </w:pPr>
      <w:r w:rsidRPr="00B135C3">
        <w:t>организация тематических вечеров, торжественных мероприятий и фестивалей по случаю национальных и религиозных праздников и памятных дат;</w:t>
      </w:r>
    </w:p>
    <w:p w:rsidR="00B135C3" w:rsidRPr="00B135C3" w:rsidRDefault="00B135C3" w:rsidP="00E202D8">
      <w:pPr>
        <w:pStyle w:val="Bullet2GR"/>
      </w:pPr>
      <w:r w:rsidRPr="00B135C3">
        <w:t xml:space="preserve">съемка организуемых интернатами мероприятий, праздников и экскурсий собственными </w:t>
      </w:r>
      <w:r w:rsidR="00385BE6">
        <w:t>«</w:t>
      </w:r>
      <w:r w:rsidRPr="00B135C3">
        <w:t>фотографами</w:t>
      </w:r>
      <w:r w:rsidR="00385BE6">
        <w:t>»</w:t>
      </w:r>
      <w:r w:rsidRPr="00B135C3">
        <w:t xml:space="preserve"> и </w:t>
      </w:r>
      <w:r w:rsidR="00385BE6">
        <w:t>«</w:t>
      </w:r>
      <w:r w:rsidRPr="00B135C3">
        <w:t>кинооператорами</w:t>
      </w:r>
      <w:r w:rsidR="00385BE6">
        <w:t>»</w:t>
      </w:r>
      <w:r w:rsidRPr="00B135C3">
        <w:t>.</w:t>
      </w:r>
    </w:p>
    <w:p w:rsidR="00B135C3" w:rsidRPr="005B5031" w:rsidRDefault="00E202D8" w:rsidP="00E202D8">
      <w:pPr>
        <w:pStyle w:val="Bullet2G"/>
        <w:tabs>
          <w:tab w:val="left" w:pos="2552"/>
        </w:tabs>
        <w:spacing w:line="240" w:lineRule="atLeast"/>
        <w:ind w:left="2098"/>
        <w:rPr>
          <w:lang w:val="ru-RU"/>
        </w:rPr>
      </w:pPr>
      <w:r w:rsidRPr="005B5031">
        <w:rPr>
          <w:lang w:val="ru-RU"/>
        </w:rPr>
        <w:tab/>
      </w:r>
      <w:r w:rsidR="00B135C3" w:rsidRPr="005B5031">
        <w:rPr>
          <w:lang w:val="ru-RU"/>
        </w:rPr>
        <w:t>Комитет по вопросам культуры, осуществляющий следующие функции:</w:t>
      </w:r>
    </w:p>
    <w:p w:rsidR="00B135C3" w:rsidRPr="00B135C3" w:rsidRDefault="00B135C3" w:rsidP="00E202D8">
      <w:pPr>
        <w:pStyle w:val="Bullet2GR"/>
      </w:pPr>
      <w:r w:rsidRPr="00B135C3">
        <w:t>организация системы внутреннего оповещения и внутреннего радиовещания, контроль материалов, размещаемых на досках объявлений, распространение ежедневных газет и трансляция статей из них;</w:t>
      </w:r>
    </w:p>
    <w:p w:rsidR="00B135C3" w:rsidRPr="00B135C3" w:rsidRDefault="00B135C3" w:rsidP="00E202D8">
      <w:pPr>
        <w:pStyle w:val="Bullet2GR"/>
      </w:pPr>
      <w:r w:rsidRPr="00B135C3">
        <w:t>организация литературных конкурсов (поэтов и прозаиков) и поощрение и развитие литературных способностей воспитанников;</w:t>
      </w:r>
    </w:p>
    <w:p w:rsidR="00B135C3" w:rsidRPr="00B135C3" w:rsidRDefault="00B135C3" w:rsidP="00E202D8">
      <w:pPr>
        <w:pStyle w:val="Bullet2GR"/>
      </w:pPr>
      <w:r w:rsidRPr="00B135C3">
        <w:t>проведение культурных симпозиумов с организацией бесед со специалистами по вопросам литературы, культуры и религии.</w:t>
      </w:r>
    </w:p>
    <w:p w:rsidR="00B135C3" w:rsidRPr="005B5031" w:rsidRDefault="00F76E13" w:rsidP="00F76E13">
      <w:pPr>
        <w:pStyle w:val="Bullet2G"/>
        <w:tabs>
          <w:tab w:val="left" w:pos="2552"/>
        </w:tabs>
        <w:spacing w:line="240" w:lineRule="atLeast"/>
        <w:ind w:left="2098"/>
        <w:rPr>
          <w:lang w:val="ru-RU"/>
        </w:rPr>
      </w:pPr>
      <w:bookmarkStart w:id="57" w:name="_Hlk512777949"/>
      <w:r w:rsidRPr="005B5031">
        <w:rPr>
          <w:lang w:val="ru-RU"/>
        </w:rPr>
        <w:tab/>
      </w:r>
      <w:r w:rsidR="00B135C3" w:rsidRPr="005B5031">
        <w:rPr>
          <w:lang w:val="ru-RU"/>
        </w:rPr>
        <w:t>Художественный комитет, осуществляющий следующие функции:</w:t>
      </w:r>
    </w:p>
    <w:p w:rsidR="00B135C3" w:rsidRPr="00B135C3" w:rsidRDefault="00B135C3" w:rsidP="00B135C3">
      <w:pPr>
        <w:pStyle w:val="SingleTxtGR"/>
        <w:numPr>
          <w:ilvl w:val="0"/>
          <w:numId w:val="30"/>
        </w:numPr>
        <w:tabs>
          <w:tab w:val="left" w:pos="2268"/>
        </w:tabs>
      </w:pPr>
      <w:r w:rsidRPr="00B135C3">
        <w:t xml:space="preserve">создание возможностей для того, чтобы воспитанники могли заниматься изобразительным искусством и музыкой. </w:t>
      </w:r>
      <w:bookmarkEnd w:id="57"/>
    </w:p>
    <w:p w:rsidR="00B135C3" w:rsidRPr="005B5031" w:rsidRDefault="00F76E13" w:rsidP="00F76E13">
      <w:pPr>
        <w:pStyle w:val="Bullet2G"/>
        <w:tabs>
          <w:tab w:val="left" w:pos="2552"/>
        </w:tabs>
        <w:spacing w:line="240" w:lineRule="atLeast"/>
        <w:ind w:left="2098"/>
        <w:rPr>
          <w:lang w:val="ru-RU"/>
        </w:rPr>
      </w:pPr>
      <w:r w:rsidRPr="005B5031">
        <w:rPr>
          <w:lang w:val="ru-RU"/>
        </w:rPr>
        <w:tab/>
      </w:r>
      <w:r w:rsidR="00B135C3" w:rsidRPr="005B5031">
        <w:rPr>
          <w:lang w:val="ru-RU"/>
        </w:rPr>
        <w:t>Спортивный комитет, осуществляющий следующие функции:</w:t>
      </w:r>
    </w:p>
    <w:p w:rsidR="00B135C3" w:rsidRPr="00B135C3" w:rsidRDefault="00B135C3" w:rsidP="00B135C3">
      <w:pPr>
        <w:pStyle w:val="SingleTxtGR"/>
        <w:numPr>
          <w:ilvl w:val="0"/>
          <w:numId w:val="30"/>
        </w:numPr>
        <w:tabs>
          <w:tab w:val="left" w:pos="2268"/>
        </w:tabs>
      </w:pPr>
      <w:r w:rsidRPr="00B135C3">
        <w:t>формирование и подготовка команд по различным видам спорта.</w:t>
      </w:r>
    </w:p>
    <w:p w:rsidR="00B135C3" w:rsidRPr="00B135C3" w:rsidRDefault="00B135C3" w:rsidP="00B135C3">
      <w:pPr>
        <w:pStyle w:val="SingleTxtGR"/>
      </w:pPr>
      <w:r w:rsidRPr="00B135C3">
        <w:t>221.</w:t>
      </w:r>
      <w:r w:rsidRPr="00B135C3">
        <w:tab/>
        <w:t>В состав всех вышеупомянутых комитетов входят социолог, который является председателем комитета, и три воспитанника, а также один специально выделенн</w:t>
      </w:r>
      <w:r w:rsidR="00F76E13">
        <w:t>ый штатный сотрудник интерната.</w:t>
      </w:r>
    </w:p>
    <w:p w:rsidR="00B135C3" w:rsidRPr="00B135C3" w:rsidRDefault="00B135C3" w:rsidP="00B135C3">
      <w:pPr>
        <w:pStyle w:val="SingleTxtGR"/>
      </w:pPr>
      <w:r w:rsidRPr="00B135C3">
        <w:t>222.</w:t>
      </w:r>
      <w:r w:rsidRPr="00B135C3">
        <w:tab/>
        <w:t>Комитет по вопросам общих мероприятий под председательством директора интерната и в составе председателей четырех перечисленных выше комитетов выполняет следующие функции:</w:t>
      </w:r>
    </w:p>
    <w:p w:rsidR="00B135C3" w:rsidRPr="00B135C3" w:rsidRDefault="00B135C3" w:rsidP="00B135C3">
      <w:pPr>
        <w:pStyle w:val="SingleTxtGR"/>
        <w:numPr>
          <w:ilvl w:val="0"/>
          <w:numId w:val="22"/>
        </w:numPr>
        <w:tabs>
          <w:tab w:val="left" w:pos="1701"/>
        </w:tabs>
      </w:pPr>
      <w:r w:rsidRPr="00B135C3">
        <w:t>координация и планирование деятельности комитетов;</w:t>
      </w:r>
    </w:p>
    <w:p w:rsidR="00B135C3" w:rsidRPr="00B135C3" w:rsidRDefault="00B135C3" w:rsidP="00B135C3">
      <w:pPr>
        <w:pStyle w:val="SingleTxtGR"/>
        <w:numPr>
          <w:ilvl w:val="0"/>
          <w:numId w:val="22"/>
        </w:numPr>
        <w:tabs>
          <w:tab w:val="left" w:pos="1701"/>
        </w:tabs>
      </w:pPr>
      <w:r w:rsidRPr="00B135C3">
        <w:t>обеспечение необходимых средств и ресурсов для выполнения комитетами своих функций;</w:t>
      </w:r>
    </w:p>
    <w:p w:rsidR="00B135C3" w:rsidRPr="00B135C3" w:rsidRDefault="00B135C3" w:rsidP="00B135C3">
      <w:pPr>
        <w:pStyle w:val="SingleTxtGR"/>
        <w:numPr>
          <w:ilvl w:val="0"/>
          <w:numId w:val="22"/>
        </w:numPr>
        <w:tabs>
          <w:tab w:val="left" w:pos="1701"/>
        </w:tabs>
      </w:pPr>
      <w:r w:rsidRPr="00B135C3">
        <w:t>присуждение призов учащимся за большие успехи в учебе;</w:t>
      </w:r>
    </w:p>
    <w:p w:rsidR="00B135C3" w:rsidRPr="00B135C3" w:rsidRDefault="00B135C3" w:rsidP="00B135C3">
      <w:pPr>
        <w:pStyle w:val="SingleTxtGR"/>
        <w:numPr>
          <w:ilvl w:val="0"/>
          <w:numId w:val="22"/>
        </w:numPr>
        <w:tabs>
          <w:tab w:val="left" w:pos="1701"/>
        </w:tabs>
      </w:pPr>
      <w:r w:rsidRPr="00B135C3">
        <w:t>контроль работы научной группы дома-интерната (группы учащихся, добившихся хороших результатов в той или иной области прикладных наук, например в электротехнике, инженерной механике и т.</w:t>
      </w:r>
      <w:r w:rsidR="00C26531">
        <w:t xml:space="preserve"> </w:t>
      </w:r>
      <w:r w:rsidRPr="00B135C3">
        <w:t>д.) с материальным обеспечением группы и организацией показов результатов ее деятельности.</w:t>
      </w:r>
    </w:p>
    <w:p w:rsidR="00B135C3" w:rsidRPr="00B135C3" w:rsidRDefault="00B135C3" w:rsidP="00F76E13">
      <w:pPr>
        <w:pStyle w:val="H23GR"/>
      </w:pPr>
      <w:r w:rsidRPr="00B135C3">
        <w:tab/>
      </w:r>
      <w:r w:rsidR="00F76E13">
        <w:rPr>
          <w:lang w:val="en-US"/>
        </w:rPr>
        <w:t>b</w:t>
      </w:r>
      <w:r w:rsidR="00F76E13" w:rsidRPr="00F76E13">
        <w:t>)</w:t>
      </w:r>
      <w:r w:rsidRPr="00B135C3">
        <w:tab/>
      </w:r>
      <w:bookmarkStart w:id="58" w:name="_Toc508716662"/>
      <w:bookmarkEnd w:id="58"/>
      <w:r w:rsidRPr="00B135C3">
        <w:t>Центр по вопросам физической инвалидности</w:t>
      </w:r>
    </w:p>
    <w:p w:rsidR="00B135C3" w:rsidRPr="00B135C3" w:rsidRDefault="00B135C3" w:rsidP="00B135C3">
      <w:pPr>
        <w:pStyle w:val="SingleTxtGR"/>
      </w:pPr>
      <w:r w:rsidRPr="00B135C3">
        <w:t>223.</w:t>
      </w:r>
      <w:r w:rsidRPr="00B135C3">
        <w:tab/>
        <w:t>Деятельность Центра по вопросам физической инвалидности, который курирует 34 административных отделения в Багдаде и провинциях, охватывает четыре основных сегмента:</w:t>
      </w:r>
    </w:p>
    <w:p w:rsidR="00B135C3" w:rsidRPr="00B135C3" w:rsidRDefault="00B135C3" w:rsidP="00B135C3">
      <w:pPr>
        <w:pStyle w:val="SingleTxtGR"/>
        <w:numPr>
          <w:ilvl w:val="0"/>
          <w:numId w:val="22"/>
        </w:numPr>
        <w:tabs>
          <w:tab w:val="left" w:pos="1701"/>
        </w:tabs>
      </w:pPr>
      <w:r w:rsidRPr="00B135C3">
        <w:t>22 учреждения для глухонемых, в том числе семь в Багдаде и 15 в провинциях (по одному в каждой провинции за исключением Курдистана);</w:t>
      </w:r>
    </w:p>
    <w:p w:rsidR="00B135C3" w:rsidRPr="00B135C3" w:rsidRDefault="00A350C0" w:rsidP="00B135C3">
      <w:pPr>
        <w:pStyle w:val="SingleTxtGR"/>
        <w:numPr>
          <w:ilvl w:val="0"/>
          <w:numId w:val="22"/>
        </w:numPr>
        <w:tabs>
          <w:tab w:val="left" w:pos="1701"/>
        </w:tabs>
      </w:pPr>
      <w:r>
        <w:t>9</w:t>
      </w:r>
      <w:r w:rsidR="00B135C3" w:rsidRPr="00B135C3">
        <w:t xml:space="preserve"> учреждений для слепых, в том числе пять в Багдаде и остальные четыре соответственно в Найнаве, Басре, Наджафе и Эд-Дивании;</w:t>
      </w:r>
    </w:p>
    <w:p w:rsidR="00B135C3" w:rsidRPr="00B135C3" w:rsidRDefault="00A350C0" w:rsidP="00B135C3">
      <w:pPr>
        <w:pStyle w:val="SingleTxtGR"/>
        <w:numPr>
          <w:ilvl w:val="0"/>
          <w:numId w:val="22"/>
        </w:numPr>
        <w:tabs>
          <w:tab w:val="left" w:pos="1701"/>
        </w:tabs>
      </w:pPr>
      <w:r>
        <w:t>2</w:t>
      </w:r>
      <w:r w:rsidR="00B135C3" w:rsidRPr="00B135C3">
        <w:t xml:space="preserve"> учреждения для лиц с инвалидностью вследствие соматических нарушений и с недостатками двигательной способности (оба – в Багдаде);</w:t>
      </w:r>
    </w:p>
    <w:p w:rsidR="00B135C3" w:rsidRPr="00B135C3" w:rsidRDefault="00A350C0" w:rsidP="00B135C3">
      <w:pPr>
        <w:pStyle w:val="SingleTxtGR"/>
        <w:numPr>
          <w:ilvl w:val="0"/>
          <w:numId w:val="22"/>
        </w:numPr>
        <w:tabs>
          <w:tab w:val="left" w:pos="1701"/>
        </w:tabs>
      </w:pPr>
      <w:r>
        <w:t>5</w:t>
      </w:r>
      <w:r w:rsidR="00B135C3" w:rsidRPr="00B135C3">
        <w:t xml:space="preserve"> учреждений профессиональной реабилитации, в том числе два в Багдаде и три соответственно в Найнаве, Басре и Киркуке.</w:t>
      </w:r>
    </w:p>
    <w:p w:rsidR="00B135C3" w:rsidRPr="00B135C3" w:rsidRDefault="00B135C3" w:rsidP="00B135C3">
      <w:pPr>
        <w:pStyle w:val="SingleTxtGR"/>
      </w:pPr>
      <w:r w:rsidRPr="00B135C3">
        <w:tab/>
        <w:t>В</w:t>
      </w:r>
      <w:r w:rsidR="00A350C0">
        <w:t xml:space="preserve"> соответствии с Распоряжениями </w:t>
      </w:r>
      <w:r w:rsidRPr="00B135C3">
        <w:t>№ 4–6 от 1992 года, изданными в соответствии с Законом № 126 о социальном обеспечении от 1980 года, эти учреждения являются социообразовательными заведениями и отличаются от учреждений для душевнобольных, поскольку в них используется учебная программа Министерства образования для начального и промежуточного ц</w:t>
      </w:r>
      <w:r w:rsidR="00F76E13">
        <w:t>иклов обучения. В </w:t>
      </w:r>
      <w:r w:rsidRPr="00B135C3">
        <w:t>учреждениях для слепых и – на экспериментальной основе – для глухих и немых работают только по учебной программе начальной школы, чтобы учащиеся могли получить свидетельство о начальном образовании. В настоящее время проводится оценка функционирования этой системы межведомственным комитетом, созданным Министерством труда и Министерством образования. Основной целью учреждений для инвалидов с физическими нарушениями является обеспечение образования и содействие социальной интеграции инвалидов на основе реализации их естественного права на образование и получение возможности трудоустройства в целях повышения их уровня жизни, вовлечения их в категорию рабочей силы и использования их способностей на благо общества. Для них также организуются художественные, рекреационные и спортивные программы.</w:t>
      </w:r>
    </w:p>
    <w:p w:rsidR="00B135C3" w:rsidRPr="00B135C3" w:rsidRDefault="00B135C3" w:rsidP="00F76E13">
      <w:pPr>
        <w:pStyle w:val="H23GR"/>
      </w:pPr>
      <w:r w:rsidRPr="00B135C3">
        <w:tab/>
      </w:r>
      <w:r w:rsidR="00F76E13">
        <w:rPr>
          <w:lang w:val="en-US"/>
        </w:rPr>
        <w:t>c</w:t>
      </w:r>
      <w:r w:rsidR="00F76E13" w:rsidRPr="005B5031">
        <w:t>)</w:t>
      </w:r>
      <w:r w:rsidRPr="00B135C3">
        <w:tab/>
      </w:r>
      <w:bookmarkStart w:id="59" w:name="_Toc508716663"/>
      <w:bookmarkEnd w:id="59"/>
      <w:r w:rsidRPr="00B135C3">
        <w:t>Центр для душевнобольных</w:t>
      </w:r>
    </w:p>
    <w:p w:rsidR="00B135C3" w:rsidRPr="00B135C3" w:rsidRDefault="00B135C3" w:rsidP="00B135C3">
      <w:pPr>
        <w:pStyle w:val="SingleTxtGR"/>
      </w:pPr>
      <w:r w:rsidRPr="00B135C3">
        <w:t>224.</w:t>
      </w:r>
      <w:r w:rsidRPr="00B135C3">
        <w:tab/>
        <w:t>Этот центр занимается детьми в возрасте 6–15 лет со всеми категориями психической неполноценности (легкая, средней степени, тяжелая), а также с синдромом Дауна и аутизмом. Центр осуществляет надзор над 17 государственными специальными учреждениями, шесть из кот</w:t>
      </w:r>
      <w:r w:rsidR="00C26531">
        <w:t>орых находятся в Багдаде</w:t>
      </w:r>
      <w:r w:rsidR="00C26531">
        <w:br/>
      </w:r>
      <w:r w:rsidR="00F76E13">
        <w:t>и 11 –</w:t>
      </w:r>
      <w:r w:rsidR="00C26531">
        <w:t xml:space="preserve"> </w:t>
      </w:r>
      <w:r w:rsidRPr="00B135C3">
        <w:t>в провинциях, поэтому Центр диагностики неполноценности направляет детей в ближайшее к их месту жительства учреждение. Главной задачей этих учреждений является обеспечение обучения, оказания медицинских, социологических и транспортных услуг и организации художественных и спортивных мероприятий.</w:t>
      </w:r>
    </w:p>
    <w:p w:rsidR="00B135C3" w:rsidRPr="00B135C3" w:rsidRDefault="00B135C3" w:rsidP="00F76E13">
      <w:pPr>
        <w:pStyle w:val="H23GR"/>
      </w:pPr>
      <w:r w:rsidRPr="00B135C3">
        <w:tab/>
      </w:r>
      <w:r w:rsidR="00F76E13">
        <w:rPr>
          <w:lang w:val="en-US"/>
        </w:rPr>
        <w:t>d</w:t>
      </w:r>
      <w:r w:rsidR="00F76E13" w:rsidRPr="00F76E13">
        <w:t>)</w:t>
      </w:r>
      <w:r w:rsidRPr="00B135C3">
        <w:tab/>
      </w:r>
      <w:bookmarkStart w:id="60" w:name="_Toc508716664"/>
      <w:bookmarkEnd w:id="60"/>
      <w:r w:rsidRPr="00B135C3">
        <w:t>Секция мастерских и кооперативов</w:t>
      </w:r>
    </w:p>
    <w:p w:rsidR="00B135C3" w:rsidRPr="00B135C3" w:rsidRDefault="00B135C3" w:rsidP="00B135C3">
      <w:pPr>
        <w:pStyle w:val="SingleTxtGR"/>
        <w:rPr>
          <w:lang w:val="en-GB"/>
        </w:rPr>
      </w:pPr>
      <w:r w:rsidRPr="00B135C3">
        <w:t>225.</w:t>
      </w:r>
      <w:r w:rsidRPr="00B135C3">
        <w:tab/>
        <w:t>Производственные мастерские, кооперативы и ассоциации производителей для инвалидов позволяют интегрировать лиц с ограниченными возможностями в общество, реализуя их производственный потенциал благодаря трудоустройству с учетом их умственных и физических возможностей. Секция осуществляет контроль над деятельностью четырех специальных мастерских, созданных для трудоустройства тяжелых инвалидов с частичной трудоспособностью, и семи производственных кооперативов, созданных для трудоустройства трудоспособных инвалидов обоего пола. Она предоставля</w:t>
      </w:r>
      <w:r w:rsidR="00C26531">
        <w:t>ет этим лицам следующие услуги:</w:t>
      </w:r>
    </w:p>
    <w:p w:rsidR="00B135C3" w:rsidRPr="00B135C3" w:rsidRDefault="00B135C3" w:rsidP="00B135C3">
      <w:pPr>
        <w:pStyle w:val="SingleTxtGR"/>
        <w:numPr>
          <w:ilvl w:val="0"/>
          <w:numId w:val="22"/>
        </w:numPr>
        <w:tabs>
          <w:tab w:val="left" w:pos="1701"/>
        </w:tabs>
      </w:pPr>
      <w:r w:rsidRPr="00B135C3">
        <w:t>обеспечивает транспорт для поездок от места жительства до мастерской или кооператива и обратно;</w:t>
      </w:r>
    </w:p>
    <w:p w:rsidR="00B135C3" w:rsidRPr="00B135C3" w:rsidRDefault="00B135C3" w:rsidP="00B135C3">
      <w:pPr>
        <w:pStyle w:val="SingleTxtGR"/>
        <w:numPr>
          <w:ilvl w:val="0"/>
          <w:numId w:val="22"/>
        </w:numPr>
        <w:tabs>
          <w:tab w:val="left" w:pos="1701"/>
        </w:tabs>
      </w:pPr>
      <w:r w:rsidRPr="00B135C3">
        <w:t xml:space="preserve">трудоустраивает инвалидов с учетом их умственных и физических возможностей, чтобы они могли приобрести самостоятельность и получать вознаграждение за труд, достаточное для удовлетворения их </w:t>
      </w:r>
      <w:r w:rsidR="00C26531">
        <w:t>потребностей, и </w:t>
      </w:r>
      <w:r w:rsidRPr="00B135C3">
        <w:t>помогать своей семье;</w:t>
      </w:r>
    </w:p>
    <w:p w:rsidR="00B135C3" w:rsidRPr="00B135C3" w:rsidRDefault="00B135C3" w:rsidP="00B135C3">
      <w:pPr>
        <w:pStyle w:val="SingleTxtGR"/>
        <w:numPr>
          <w:ilvl w:val="0"/>
          <w:numId w:val="22"/>
        </w:numPr>
        <w:tabs>
          <w:tab w:val="left" w:pos="1701"/>
        </w:tabs>
      </w:pPr>
      <w:r w:rsidRPr="00B135C3">
        <w:t>организует рекреационные и спортивные мероприятия;</w:t>
      </w:r>
    </w:p>
    <w:p w:rsidR="00B135C3" w:rsidRPr="00B135C3" w:rsidRDefault="00B135C3" w:rsidP="00B135C3">
      <w:pPr>
        <w:pStyle w:val="SingleTxtGR"/>
        <w:numPr>
          <w:ilvl w:val="0"/>
          <w:numId w:val="22"/>
        </w:numPr>
        <w:tabs>
          <w:tab w:val="left" w:pos="1701"/>
        </w:tabs>
      </w:pPr>
      <w:r w:rsidRPr="00B135C3">
        <w:t>обеспечивает оказание медицинских услуг, включая бесплатные медицинские осмотры и лечение;</w:t>
      </w:r>
    </w:p>
    <w:p w:rsidR="00B135C3" w:rsidRPr="00B135C3" w:rsidRDefault="00B135C3" w:rsidP="00B135C3">
      <w:pPr>
        <w:pStyle w:val="SingleTxtGR"/>
        <w:numPr>
          <w:ilvl w:val="0"/>
          <w:numId w:val="22"/>
        </w:numPr>
        <w:tabs>
          <w:tab w:val="left" w:pos="1701"/>
        </w:tabs>
      </w:pPr>
      <w:r w:rsidRPr="00B135C3">
        <w:t>организует показ выпускаемой ими продукции на местных и международных выставках;</w:t>
      </w:r>
    </w:p>
    <w:p w:rsidR="00B135C3" w:rsidRPr="00B135C3" w:rsidRDefault="00B135C3" w:rsidP="00B135C3">
      <w:pPr>
        <w:pStyle w:val="SingleTxtGR"/>
        <w:numPr>
          <w:ilvl w:val="0"/>
          <w:numId w:val="22"/>
        </w:numPr>
        <w:tabs>
          <w:tab w:val="left" w:pos="1701"/>
        </w:tabs>
      </w:pPr>
      <w:r w:rsidRPr="00B135C3">
        <w:t>помогает решать проблемы, возникающие на работе и в семье.</w:t>
      </w:r>
    </w:p>
    <w:p w:rsidR="00B135C3" w:rsidRPr="00B135C3" w:rsidRDefault="00B135C3" w:rsidP="00B135C3">
      <w:pPr>
        <w:pStyle w:val="SingleTxtGR"/>
      </w:pPr>
      <w:r w:rsidRPr="00B135C3">
        <w:t>226.</w:t>
      </w:r>
      <w:r w:rsidRPr="00B135C3">
        <w:tab/>
        <w:t>В таблице ниже показано количество подразделений и число лиц, воспользовавшихся услугами Секции мастерских и кооперативов в Багдаде и провинциях.</w:t>
      </w:r>
    </w:p>
    <w:tbl>
      <w:tblPr>
        <w:tblStyle w:val="TabNum"/>
        <w:tblW w:w="8504" w:type="dxa"/>
        <w:tblInd w:w="1134" w:type="dxa"/>
        <w:tblLayout w:type="fixed"/>
        <w:tblLook w:val="05E0" w:firstRow="1" w:lastRow="1" w:firstColumn="1" w:lastColumn="1" w:noHBand="0" w:noVBand="1"/>
      </w:tblPr>
      <w:tblGrid>
        <w:gridCol w:w="491"/>
        <w:gridCol w:w="4898"/>
        <w:gridCol w:w="1038"/>
        <w:gridCol w:w="1038"/>
        <w:gridCol w:w="1039"/>
      </w:tblGrid>
      <w:tr w:rsidR="00B135C3" w:rsidRPr="00F76E13" w:rsidTr="00F76E13">
        <w:trPr>
          <w:tblHeader/>
        </w:trPr>
        <w:tc>
          <w:tcPr>
            <w:cnfStyle w:val="001000000000" w:firstRow="0" w:lastRow="0" w:firstColumn="1" w:lastColumn="0" w:oddVBand="0" w:evenVBand="0" w:oddHBand="0" w:evenHBand="0" w:firstRowFirstColumn="0" w:firstRowLastColumn="0" w:lastRowFirstColumn="0" w:lastRowLastColumn="0"/>
            <w:tcW w:w="491" w:type="dxa"/>
            <w:tcBorders>
              <w:bottom w:val="single" w:sz="12" w:space="0" w:color="auto"/>
            </w:tcBorders>
            <w:shd w:val="clear" w:color="auto" w:fill="auto"/>
          </w:tcPr>
          <w:p w:rsidR="00B135C3" w:rsidRPr="00F76E13" w:rsidRDefault="00F76E13" w:rsidP="00F76E13">
            <w:pPr>
              <w:suppressAutoHyphens w:val="0"/>
              <w:spacing w:before="80" w:after="80" w:line="200" w:lineRule="exact"/>
              <w:rPr>
                <w:i/>
                <w:sz w:val="16"/>
              </w:rPr>
            </w:pPr>
            <w:r>
              <w:rPr>
                <w:i/>
                <w:sz w:val="16"/>
              </w:rPr>
              <w:t>№</w:t>
            </w:r>
          </w:p>
        </w:tc>
        <w:tc>
          <w:tcPr>
            <w:tcW w:w="4898" w:type="dxa"/>
            <w:tcBorders>
              <w:top w:val="single" w:sz="4" w:space="0" w:color="auto"/>
              <w:bottom w:val="single" w:sz="12" w:space="0" w:color="auto"/>
            </w:tcBorders>
            <w:shd w:val="clear" w:color="auto" w:fill="auto"/>
          </w:tcPr>
          <w:p w:rsidR="00B135C3" w:rsidRPr="00F76E13" w:rsidRDefault="00B135C3" w:rsidP="00F76E13">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76E13">
              <w:rPr>
                <w:i/>
                <w:sz w:val="16"/>
              </w:rPr>
              <w:t>Наименование мастерской или кооператива с указанием провинции</w:t>
            </w:r>
          </w:p>
        </w:tc>
        <w:tc>
          <w:tcPr>
            <w:tcW w:w="1038" w:type="dxa"/>
            <w:tcBorders>
              <w:top w:val="single" w:sz="4" w:space="0" w:color="auto"/>
              <w:bottom w:val="single" w:sz="12" w:space="0" w:color="auto"/>
            </w:tcBorders>
            <w:shd w:val="clear" w:color="auto" w:fill="auto"/>
          </w:tcPr>
          <w:p w:rsidR="00B135C3" w:rsidRPr="00F76E13" w:rsidRDefault="00B135C3" w:rsidP="00F76E13">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76E13">
              <w:rPr>
                <w:i/>
                <w:sz w:val="16"/>
              </w:rPr>
              <w:t>Мужчины</w:t>
            </w:r>
          </w:p>
        </w:tc>
        <w:tc>
          <w:tcPr>
            <w:tcW w:w="1038" w:type="dxa"/>
            <w:tcBorders>
              <w:top w:val="single" w:sz="4" w:space="0" w:color="auto"/>
              <w:bottom w:val="single" w:sz="12" w:space="0" w:color="auto"/>
            </w:tcBorders>
            <w:shd w:val="clear" w:color="auto" w:fill="auto"/>
          </w:tcPr>
          <w:p w:rsidR="00B135C3" w:rsidRPr="00F76E13" w:rsidRDefault="00B135C3" w:rsidP="00F76E13">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76E13">
              <w:rPr>
                <w:i/>
                <w:sz w:val="16"/>
              </w:rPr>
              <w:t>Женщины</w:t>
            </w:r>
          </w:p>
        </w:tc>
        <w:tc>
          <w:tcPr>
            <w:tcW w:w="1039" w:type="dxa"/>
            <w:tcBorders>
              <w:top w:val="single" w:sz="4" w:space="0" w:color="auto"/>
              <w:bottom w:val="single" w:sz="12" w:space="0" w:color="auto"/>
            </w:tcBorders>
            <w:shd w:val="clear" w:color="auto" w:fill="auto"/>
          </w:tcPr>
          <w:p w:rsidR="00B135C3" w:rsidRPr="00F76E13" w:rsidRDefault="00B135C3" w:rsidP="00F76E13">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76E13">
              <w:rPr>
                <w:i/>
                <w:sz w:val="16"/>
              </w:rPr>
              <w:t>Всего</w:t>
            </w:r>
          </w:p>
        </w:tc>
      </w:tr>
      <w:tr w:rsidR="00B135C3" w:rsidRPr="00F76E13" w:rsidTr="00F76E13">
        <w:tc>
          <w:tcPr>
            <w:cnfStyle w:val="001000000000" w:firstRow="0" w:lastRow="0" w:firstColumn="1" w:lastColumn="0" w:oddVBand="0" w:evenVBand="0" w:oddHBand="0" w:evenHBand="0" w:firstRowFirstColumn="0" w:firstRowLastColumn="0" w:lastRowFirstColumn="0" w:lastRowLastColumn="0"/>
            <w:tcW w:w="491" w:type="dxa"/>
            <w:tcBorders>
              <w:top w:val="single" w:sz="12" w:space="0" w:color="auto"/>
            </w:tcBorders>
            <w:vAlign w:val="top"/>
          </w:tcPr>
          <w:p w:rsidR="00B135C3" w:rsidRPr="00F76E13" w:rsidRDefault="00B135C3" w:rsidP="00F76E13">
            <w:r w:rsidRPr="00F76E13">
              <w:t>1</w:t>
            </w:r>
          </w:p>
        </w:tc>
        <w:tc>
          <w:tcPr>
            <w:tcW w:w="4898" w:type="dxa"/>
            <w:tcBorders>
              <w:top w:val="single" w:sz="12" w:space="0" w:color="auto"/>
            </w:tcBorders>
            <w:vAlign w:val="top"/>
          </w:tcPr>
          <w:p w:rsidR="00B135C3" w:rsidRPr="00F76E13" w:rsidRDefault="00B135C3" w:rsidP="00F76E13">
            <w:pPr>
              <w:jc w:val="left"/>
              <w:cnfStyle w:val="000000000000" w:firstRow="0" w:lastRow="0" w:firstColumn="0" w:lastColumn="0" w:oddVBand="0" w:evenVBand="0" w:oddHBand="0" w:evenHBand="0" w:firstRowFirstColumn="0" w:firstRowLastColumn="0" w:lastRowFirstColumn="0" w:lastRowLastColumn="0"/>
            </w:pPr>
            <w:r w:rsidRPr="00F76E13">
              <w:t>Специальная швейная мастерская/Багдад (смешанный состав/психическая и физическая инвалидность)</w:t>
            </w:r>
          </w:p>
        </w:tc>
        <w:tc>
          <w:tcPr>
            <w:tcW w:w="1038" w:type="dxa"/>
            <w:tcBorders>
              <w:top w:val="single" w:sz="12" w:space="0" w:color="auto"/>
            </w:tcBorders>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38</w:t>
            </w:r>
          </w:p>
        </w:tc>
        <w:tc>
          <w:tcPr>
            <w:tcW w:w="1038" w:type="dxa"/>
            <w:tcBorders>
              <w:top w:val="single" w:sz="12" w:space="0" w:color="auto"/>
            </w:tcBorders>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6</w:t>
            </w:r>
          </w:p>
        </w:tc>
        <w:tc>
          <w:tcPr>
            <w:tcW w:w="1039" w:type="dxa"/>
            <w:tcBorders>
              <w:top w:val="single" w:sz="12" w:space="0" w:color="auto"/>
            </w:tcBorders>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44</w:t>
            </w:r>
          </w:p>
        </w:tc>
      </w:tr>
      <w:tr w:rsidR="00B135C3" w:rsidRPr="00F76E13" w:rsidTr="00F76E13">
        <w:tc>
          <w:tcPr>
            <w:cnfStyle w:val="001000000000" w:firstRow="0" w:lastRow="0" w:firstColumn="1" w:lastColumn="0" w:oddVBand="0" w:evenVBand="0" w:oddHBand="0" w:evenHBand="0" w:firstRowFirstColumn="0" w:firstRowLastColumn="0" w:lastRowFirstColumn="0" w:lastRowLastColumn="0"/>
            <w:tcW w:w="491" w:type="dxa"/>
            <w:vAlign w:val="top"/>
          </w:tcPr>
          <w:p w:rsidR="00B135C3" w:rsidRPr="00F76E13" w:rsidRDefault="00B135C3" w:rsidP="00F76E13">
            <w:r w:rsidRPr="00F76E13">
              <w:t>2</w:t>
            </w:r>
          </w:p>
        </w:tc>
        <w:tc>
          <w:tcPr>
            <w:tcW w:w="4898" w:type="dxa"/>
            <w:vAlign w:val="top"/>
          </w:tcPr>
          <w:p w:rsidR="00B135C3" w:rsidRPr="00F76E13" w:rsidRDefault="00B135C3" w:rsidP="00F76E13">
            <w:pPr>
              <w:jc w:val="left"/>
              <w:cnfStyle w:val="000000000000" w:firstRow="0" w:lastRow="0" w:firstColumn="0" w:lastColumn="0" w:oddVBand="0" w:evenVBand="0" w:oddHBand="0" w:evenHBand="0" w:firstRowFirstColumn="0" w:firstRowLastColumn="0" w:lastRowFirstColumn="0" w:lastRowLastColumn="0"/>
            </w:pPr>
            <w:r w:rsidRPr="00F76E13">
              <w:t>Специальная мастерская</w:t>
            </w:r>
            <w:r w:rsidR="00F76E13">
              <w:t>/Багдад (глухие, немые и лица с </w:t>
            </w:r>
            <w:r w:rsidRPr="00F76E13">
              <w:t>незначительными нарушениями психики)</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24</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2</w:t>
            </w:r>
          </w:p>
        </w:tc>
        <w:tc>
          <w:tcPr>
            <w:tcW w:w="1039"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26</w:t>
            </w:r>
          </w:p>
        </w:tc>
      </w:tr>
      <w:tr w:rsidR="00B135C3" w:rsidRPr="00F76E13" w:rsidTr="00F76E13">
        <w:tc>
          <w:tcPr>
            <w:cnfStyle w:val="001000000000" w:firstRow="0" w:lastRow="0" w:firstColumn="1" w:lastColumn="0" w:oddVBand="0" w:evenVBand="0" w:oddHBand="0" w:evenHBand="0" w:firstRowFirstColumn="0" w:firstRowLastColumn="0" w:lastRowFirstColumn="0" w:lastRowLastColumn="0"/>
            <w:tcW w:w="491" w:type="dxa"/>
            <w:vAlign w:val="top"/>
          </w:tcPr>
          <w:p w:rsidR="00B135C3" w:rsidRPr="00F76E13" w:rsidRDefault="00B135C3" w:rsidP="00F76E13">
            <w:r w:rsidRPr="00F76E13">
              <w:t>3</w:t>
            </w:r>
          </w:p>
        </w:tc>
        <w:tc>
          <w:tcPr>
            <w:tcW w:w="4898" w:type="dxa"/>
            <w:vAlign w:val="top"/>
          </w:tcPr>
          <w:p w:rsidR="00B135C3" w:rsidRPr="00F76E13" w:rsidRDefault="00B135C3" w:rsidP="00F76E13">
            <w:pPr>
              <w:jc w:val="left"/>
              <w:cnfStyle w:val="000000000000" w:firstRow="0" w:lastRow="0" w:firstColumn="0" w:lastColumn="0" w:oddVBand="0" w:evenVBand="0" w:oddHBand="0" w:evenHBand="0" w:firstRowFirstColumn="0" w:firstRowLastColumn="0" w:lastRowFirstColumn="0" w:lastRowLastColumn="0"/>
            </w:pPr>
            <w:r w:rsidRPr="00F76E13">
              <w:t>Столярная мастерская/Багдад (глухие, немые и физические инвалиды)</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7</w:t>
            </w:r>
          </w:p>
        </w:tc>
        <w:tc>
          <w:tcPr>
            <w:tcW w:w="1038" w:type="dxa"/>
          </w:tcPr>
          <w:p w:rsidR="00B135C3" w:rsidRPr="00F76E13" w:rsidRDefault="00A350C0" w:rsidP="00F76E13">
            <w:pPr>
              <w:cnfStyle w:val="000000000000" w:firstRow="0" w:lastRow="0" w:firstColumn="0" w:lastColumn="0" w:oddVBand="0" w:evenVBand="0" w:oddHBand="0" w:evenHBand="0" w:firstRowFirstColumn="0" w:firstRowLastColumn="0" w:lastRowFirstColumn="0" w:lastRowLastColumn="0"/>
            </w:pPr>
            <w:r>
              <w:t>0</w:t>
            </w:r>
          </w:p>
        </w:tc>
        <w:tc>
          <w:tcPr>
            <w:tcW w:w="1039"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7</w:t>
            </w:r>
          </w:p>
        </w:tc>
      </w:tr>
      <w:tr w:rsidR="00B135C3" w:rsidRPr="00F76E13" w:rsidTr="00F76E13">
        <w:tc>
          <w:tcPr>
            <w:cnfStyle w:val="001000000000" w:firstRow="0" w:lastRow="0" w:firstColumn="1" w:lastColumn="0" w:oddVBand="0" w:evenVBand="0" w:oddHBand="0" w:evenHBand="0" w:firstRowFirstColumn="0" w:firstRowLastColumn="0" w:lastRowFirstColumn="0" w:lastRowLastColumn="0"/>
            <w:tcW w:w="491" w:type="dxa"/>
            <w:vAlign w:val="top"/>
          </w:tcPr>
          <w:p w:rsidR="00B135C3" w:rsidRPr="00F76E13" w:rsidRDefault="00B135C3" w:rsidP="00F76E13">
            <w:r w:rsidRPr="00F76E13">
              <w:t>4</w:t>
            </w:r>
          </w:p>
        </w:tc>
        <w:tc>
          <w:tcPr>
            <w:tcW w:w="4898" w:type="dxa"/>
            <w:vAlign w:val="top"/>
          </w:tcPr>
          <w:p w:rsidR="00B135C3" w:rsidRPr="00F76E13" w:rsidRDefault="00B135C3" w:rsidP="00F76E13">
            <w:pPr>
              <w:jc w:val="left"/>
              <w:cnfStyle w:val="000000000000" w:firstRow="0" w:lastRow="0" w:firstColumn="0" w:lastColumn="0" w:oddVBand="0" w:evenVBand="0" w:oddHBand="0" w:evenHBand="0" w:firstRowFirstColumn="0" w:firstRowLastColumn="0" w:lastRowFirstColumn="0" w:lastRowLastColumn="0"/>
            </w:pPr>
            <w:r w:rsidRPr="00F76E13">
              <w:t>Швейное объеди</w:t>
            </w:r>
            <w:r w:rsidR="00F76E13">
              <w:t>нение для глухих и немых/Багдад</w:t>
            </w:r>
            <w:r w:rsidR="00F76E13">
              <w:br/>
            </w:r>
            <w:r w:rsidRPr="00F76E13">
              <w:t>(глухие и немые работники)</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8</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17</w:t>
            </w:r>
          </w:p>
        </w:tc>
        <w:tc>
          <w:tcPr>
            <w:tcW w:w="1039"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25</w:t>
            </w:r>
          </w:p>
        </w:tc>
      </w:tr>
      <w:tr w:rsidR="00B135C3" w:rsidRPr="00F76E13" w:rsidTr="00F76E13">
        <w:tc>
          <w:tcPr>
            <w:cnfStyle w:val="001000000000" w:firstRow="0" w:lastRow="0" w:firstColumn="1" w:lastColumn="0" w:oddVBand="0" w:evenVBand="0" w:oddHBand="0" w:evenHBand="0" w:firstRowFirstColumn="0" w:firstRowLastColumn="0" w:lastRowFirstColumn="0" w:lastRowLastColumn="0"/>
            <w:tcW w:w="491" w:type="dxa"/>
            <w:vAlign w:val="top"/>
          </w:tcPr>
          <w:p w:rsidR="00B135C3" w:rsidRPr="00F76E13" w:rsidRDefault="00B135C3" w:rsidP="00F76E13">
            <w:r w:rsidRPr="00F76E13">
              <w:t>5</w:t>
            </w:r>
          </w:p>
        </w:tc>
        <w:tc>
          <w:tcPr>
            <w:tcW w:w="4898" w:type="dxa"/>
            <w:vAlign w:val="top"/>
          </w:tcPr>
          <w:p w:rsidR="00B135C3" w:rsidRPr="00F76E13" w:rsidRDefault="00B135C3" w:rsidP="00F76E13">
            <w:pPr>
              <w:jc w:val="left"/>
              <w:cnfStyle w:val="000000000000" w:firstRow="0" w:lastRow="0" w:firstColumn="0" w:lastColumn="0" w:oddVBand="0" w:evenVBand="0" w:oddHBand="0" w:evenHBand="0" w:firstRowFirstColumn="0" w:firstRowLastColumn="0" w:lastRowFirstColumn="0" w:lastRowLastColumn="0"/>
            </w:pPr>
            <w:r w:rsidRPr="00F76E13">
              <w:t>Объединение ст</w:t>
            </w:r>
            <w:r w:rsidR="00F76E13">
              <w:t>олярных мастерских для глухих и </w:t>
            </w:r>
            <w:r w:rsidRPr="00F76E13">
              <w:t>немых/Багдад (глухие и немые работники)</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13</w:t>
            </w:r>
          </w:p>
        </w:tc>
        <w:tc>
          <w:tcPr>
            <w:tcW w:w="1038" w:type="dxa"/>
          </w:tcPr>
          <w:p w:rsidR="00B135C3" w:rsidRPr="00F76E13" w:rsidRDefault="00A350C0" w:rsidP="00F76E13">
            <w:pPr>
              <w:cnfStyle w:val="000000000000" w:firstRow="0" w:lastRow="0" w:firstColumn="0" w:lastColumn="0" w:oddVBand="0" w:evenVBand="0" w:oddHBand="0" w:evenHBand="0" w:firstRowFirstColumn="0" w:firstRowLastColumn="0" w:lastRowFirstColumn="0" w:lastRowLastColumn="0"/>
            </w:pPr>
            <w:r>
              <w:t>0</w:t>
            </w:r>
          </w:p>
        </w:tc>
        <w:tc>
          <w:tcPr>
            <w:tcW w:w="1039"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13</w:t>
            </w:r>
          </w:p>
        </w:tc>
      </w:tr>
      <w:tr w:rsidR="00B135C3" w:rsidRPr="00F76E13" w:rsidTr="00F76E13">
        <w:tc>
          <w:tcPr>
            <w:cnfStyle w:val="001000000000" w:firstRow="0" w:lastRow="0" w:firstColumn="1" w:lastColumn="0" w:oddVBand="0" w:evenVBand="0" w:oddHBand="0" w:evenHBand="0" w:firstRowFirstColumn="0" w:firstRowLastColumn="0" w:lastRowFirstColumn="0" w:lastRowLastColumn="0"/>
            <w:tcW w:w="491" w:type="dxa"/>
            <w:vAlign w:val="top"/>
          </w:tcPr>
          <w:p w:rsidR="00B135C3" w:rsidRPr="00F76E13" w:rsidRDefault="00B135C3" w:rsidP="00F76E13">
            <w:r w:rsidRPr="00F76E13">
              <w:t>6</w:t>
            </w:r>
          </w:p>
        </w:tc>
        <w:tc>
          <w:tcPr>
            <w:tcW w:w="4898" w:type="dxa"/>
            <w:vAlign w:val="top"/>
          </w:tcPr>
          <w:p w:rsidR="00B135C3" w:rsidRPr="00F76E13" w:rsidRDefault="00B135C3" w:rsidP="00F76E13">
            <w:pPr>
              <w:jc w:val="left"/>
              <w:cnfStyle w:val="000000000000" w:firstRow="0" w:lastRow="0" w:firstColumn="0" w:lastColumn="0" w:oddVBand="0" w:evenVBand="0" w:oddHBand="0" w:evenHBand="0" w:firstRowFirstColumn="0" w:firstRowLastColumn="0" w:lastRowFirstColumn="0" w:lastRowLastColumn="0"/>
            </w:pPr>
            <w:r w:rsidRPr="00F76E13">
              <w:t>Ассоциация лиц с физической инвалидностью/Багдад (физические инвалиды)</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5</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8</w:t>
            </w:r>
          </w:p>
        </w:tc>
        <w:tc>
          <w:tcPr>
            <w:tcW w:w="1039"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13</w:t>
            </w:r>
          </w:p>
        </w:tc>
      </w:tr>
      <w:tr w:rsidR="00B135C3" w:rsidRPr="00F76E13" w:rsidTr="00F76E13">
        <w:tc>
          <w:tcPr>
            <w:cnfStyle w:val="001000000000" w:firstRow="0" w:lastRow="0" w:firstColumn="1" w:lastColumn="0" w:oddVBand="0" w:evenVBand="0" w:oddHBand="0" w:evenHBand="0" w:firstRowFirstColumn="0" w:firstRowLastColumn="0" w:lastRowFirstColumn="0" w:lastRowLastColumn="0"/>
            <w:tcW w:w="491" w:type="dxa"/>
            <w:vAlign w:val="top"/>
          </w:tcPr>
          <w:p w:rsidR="00B135C3" w:rsidRPr="00F76E13" w:rsidRDefault="00B135C3" w:rsidP="00F76E13">
            <w:r w:rsidRPr="00F76E13">
              <w:t>7</w:t>
            </w:r>
          </w:p>
        </w:tc>
        <w:tc>
          <w:tcPr>
            <w:tcW w:w="4898" w:type="dxa"/>
            <w:vAlign w:val="top"/>
          </w:tcPr>
          <w:p w:rsidR="00B135C3" w:rsidRPr="00F76E13" w:rsidRDefault="00B135C3" w:rsidP="00F76E13">
            <w:pPr>
              <w:jc w:val="left"/>
              <w:cnfStyle w:val="000000000000" w:firstRow="0" w:lastRow="0" w:firstColumn="0" w:lastColumn="0" w:oddVBand="0" w:evenVBand="0" w:oddHBand="0" w:evenHBand="0" w:firstRowFirstColumn="0" w:firstRowLastColumn="0" w:lastRowFirstColumn="0" w:lastRowLastColumn="0"/>
            </w:pPr>
            <w:r w:rsidRPr="00F76E13">
              <w:t>Специальная мастерская</w:t>
            </w:r>
            <w:r w:rsidR="00F76E13">
              <w:t>/Багдад (глухие, немые и лица с </w:t>
            </w:r>
            <w:r w:rsidRPr="00F76E13">
              <w:t>незначительными нарушениями психики)</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27</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4</w:t>
            </w:r>
          </w:p>
        </w:tc>
        <w:tc>
          <w:tcPr>
            <w:tcW w:w="1039"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31</w:t>
            </w:r>
          </w:p>
        </w:tc>
      </w:tr>
      <w:tr w:rsidR="00B135C3" w:rsidRPr="00F76E13" w:rsidTr="00F76E13">
        <w:tc>
          <w:tcPr>
            <w:cnfStyle w:val="001000000000" w:firstRow="0" w:lastRow="0" w:firstColumn="1" w:lastColumn="0" w:oddVBand="0" w:evenVBand="0" w:oddHBand="0" w:evenHBand="0" w:firstRowFirstColumn="0" w:firstRowLastColumn="0" w:lastRowFirstColumn="0" w:lastRowLastColumn="0"/>
            <w:tcW w:w="491" w:type="dxa"/>
            <w:vAlign w:val="top"/>
          </w:tcPr>
          <w:p w:rsidR="00B135C3" w:rsidRPr="00F76E13" w:rsidRDefault="00B135C3" w:rsidP="00F76E13">
            <w:r w:rsidRPr="00F76E13">
              <w:t>8</w:t>
            </w:r>
          </w:p>
        </w:tc>
        <w:tc>
          <w:tcPr>
            <w:tcW w:w="4898" w:type="dxa"/>
            <w:vAlign w:val="top"/>
          </w:tcPr>
          <w:p w:rsidR="00B135C3" w:rsidRPr="00F76E13" w:rsidRDefault="00B135C3" w:rsidP="00F76E13">
            <w:pPr>
              <w:jc w:val="left"/>
              <w:cnfStyle w:val="000000000000" w:firstRow="0" w:lastRow="0" w:firstColumn="0" w:lastColumn="0" w:oddVBand="0" w:evenVBand="0" w:oddHBand="0" w:evenHBand="0" w:firstRowFirstColumn="0" w:firstRowLastColumn="0" w:lastRowFirstColumn="0" w:lastRowLastColumn="0"/>
            </w:pPr>
            <w:r w:rsidRPr="00F76E13">
              <w:t xml:space="preserve">Ассоциация кооперативов </w:t>
            </w:r>
            <w:r w:rsidR="00F76E13">
              <w:t>производителей/Анбар</w:t>
            </w:r>
            <w:r w:rsidR="00F76E13">
              <w:br/>
            </w:r>
            <w:r w:rsidRPr="00F76E13">
              <w:t>(глухие и немые работники)</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5</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2</w:t>
            </w:r>
          </w:p>
        </w:tc>
        <w:tc>
          <w:tcPr>
            <w:tcW w:w="1039"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7</w:t>
            </w:r>
          </w:p>
        </w:tc>
      </w:tr>
      <w:tr w:rsidR="00B135C3" w:rsidRPr="00F76E13" w:rsidTr="00F76E13">
        <w:tc>
          <w:tcPr>
            <w:cnfStyle w:val="001000000000" w:firstRow="0" w:lastRow="0" w:firstColumn="1" w:lastColumn="0" w:oddVBand="0" w:evenVBand="0" w:oddHBand="0" w:evenHBand="0" w:firstRowFirstColumn="0" w:firstRowLastColumn="0" w:lastRowFirstColumn="0" w:lastRowLastColumn="0"/>
            <w:tcW w:w="491" w:type="dxa"/>
            <w:vAlign w:val="top"/>
          </w:tcPr>
          <w:p w:rsidR="00B135C3" w:rsidRPr="00F76E13" w:rsidRDefault="00B135C3" w:rsidP="00F76E13">
            <w:r w:rsidRPr="00F76E13">
              <w:t>9</w:t>
            </w:r>
          </w:p>
        </w:tc>
        <w:tc>
          <w:tcPr>
            <w:tcW w:w="4898" w:type="dxa"/>
            <w:vAlign w:val="top"/>
          </w:tcPr>
          <w:p w:rsidR="00B135C3" w:rsidRPr="00F76E13" w:rsidRDefault="00B135C3" w:rsidP="00F76E13">
            <w:pPr>
              <w:jc w:val="left"/>
              <w:cnfStyle w:val="000000000000" w:firstRow="0" w:lastRow="0" w:firstColumn="0" w:lastColumn="0" w:oddVBand="0" w:evenVBand="0" w:oddHBand="0" w:evenHBand="0" w:firstRowFirstColumn="0" w:firstRowLastColumn="0" w:lastRowFirstColumn="0" w:lastRowLastColumn="0"/>
            </w:pPr>
            <w:r w:rsidRPr="00F76E13">
              <w:t>Ассоциация кооп</w:t>
            </w:r>
            <w:r w:rsidR="00F76E13">
              <w:t>еративов производителей/Найнава</w:t>
            </w:r>
            <w:r w:rsidR="00F76E13">
              <w:br/>
            </w:r>
            <w:r w:rsidRPr="00F76E13">
              <w:t>(глухие и немые работники)</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20</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30</w:t>
            </w:r>
          </w:p>
        </w:tc>
        <w:tc>
          <w:tcPr>
            <w:tcW w:w="1039"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50</w:t>
            </w:r>
          </w:p>
        </w:tc>
      </w:tr>
      <w:tr w:rsidR="00B135C3" w:rsidRPr="00F76E13" w:rsidTr="00F76E13">
        <w:tc>
          <w:tcPr>
            <w:cnfStyle w:val="001000000000" w:firstRow="0" w:lastRow="0" w:firstColumn="1" w:lastColumn="0" w:oddVBand="0" w:evenVBand="0" w:oddHBand="0" w:evenHBand="0" w:firstRowFirstColumn="0" w:firstRowLastColumn="0" w:lastRowFirstColumn="0" w:lastRowLastColumn="0"/>
            <w:tcW w:w="491" w:type="dxa"/>
            <w:vAlign w:val="top"/>
          </w:tcPr>
          <w:p w:rsidR="00B135C3" w:rsidRPr="00F76E13" w:rsidRDefault="00B135C3" w:rsidP="00F76E13">
            <w:r w:rsidRPr="00F76E13">
              <w:t>10</w:t>
            </w:r>
          </w:p>
        </w:tc>
        <w:tc>
          <w:tcPr>
            <w:tcW w:w="4898" w:type="dxa"/>
            <w:vAlign w:val="top"/>
          </w:tcPr>
          <w:p w:rsidR="00B135C3" w:rsidRPr="00F76E13" w:rsidRDefault="00B135C3" w:rsidP="00F76E13">
            <w:pPr>
              <w:jc w:val="left"/>
              <w:cnfStyle w:val="000000000000" w:firstRow="0" w:lastRow="0" w:firstColumn="0" w:lastColumn="0" w:oddVBand="0" w:evenVBand="0" w:oddHBand="0" w:evenHBand="0" w:firstRowFirstColumn="0" w:firstRowLastColumn="0" w:lastRowFirstColumn="0" w:lastRowLastColumn="0"/>
            </w:pPr>
            <w:r w:rsidRPr="00F76E13">
              <w:t>Ассоциация ко</w:t>
            </w:r>
            <w:r w:rsidR="00F76E13">
              <w:t>оперативов производителей/Басра</w:t>
            </w:r>
            <w:r w:rsidR="00F76E13">
              <w:br/>
            </w:r>
            <w:r w:rsidRPr="00F76E13">
              <w:t>(глухие и немые работники)</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0</w:t>
            </w:r>
          </w:p>
        </w:tc>
        <w:tc>
          <w:tcPr>
            <w:tcW w:w="1038"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64</w:t>
            </w:r>
          </w:p>
        </w:tc>
        <w:tc>
          <w:tcPr>
            <w:tcW w:w="1039" w:type="dxa"/>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64</w:t>
            </w:r>
          </w:p>
        </w:tc>
      </w:tr>
      <w:tr w:rsidR="00B135C3" w:rsidRPr="00F76E13" w:rsidTr="00F76E13">
        <w:tc>
          <w:tcPr>
            <w:cnfStyle w:val="001000000000" w:firstRow="0" w:lastRow="0" w:firstColumn="1" w:lastColumn="0" w:oddVBand="0" w:evenVBand="0" w:oddHBand="0" w:evenHBand="0" w:firstRowFirstColumn="0" w:firstRowLastColumn="0" w:lastRowFirstColumn="0" w:lastRowLastColumn="0"/>
            <w:tcW w:w="491" w:type="dxa"/>
            <w:tcBorders>
              <w:bottom w:val="single" w:sz="4" w:space="0" w:color="auto"/>
            </w:tcBorders>
            <w:vAlign w:val="top"/>
          </w:tcPr>
          <w:p w:rsidR="00B135C3" w:rsidRPr="00F76E13" w:rsidRDefault="00B135C3" w:rsidP="00F76E13">
            <w:r w:rsidRPr="00F76E13">
              <w:t>11</w:t>
            </w:r>
          </w:p>
        </w:tc>
        <w:tc>
          <w:tcPr>
            <w:tcW w:w="4898" w:type="dxa"/>
            <w:tcBorders>
              <w:bottom w:val="single" w:sz="4" w:space="0" w:color="auto"/>
            </w:tcBorders>
            <w:vAlign w:val="top"/>
          </w:tcPr>
          <w:p w:rsidR="00B135C3" w:rsidRPr="00F76E13" w:rsidRDefault="00B135C3" w:rsidP="00F76E13">
            <w:pPr>
              <w:jc w:val="left"/>
              <w:cnfStyle w:val="000000000000" w:firstRow="0" w:lastRow="0" w:firstColumn="0" w:lastColumn="0" w:oddVBand="0" w:evenVBand="0" w:oddHBand="0" w:evenHBand="0" w:firstRowFirstColumn="0" w:firstRowLastColumn="0" w:lastRowFirstColumn="0" w:lastRowLastColumn="0"/>
            </w:pPr>
            <w:r w:rsidRPr="00F76E13">
              <w:t>Ассоциация кооперативов производителей для инвалидов/Наджаф (глухие и немые работники)</w:t>
            </w:r>
          </w:p>
        </w:tc>
        <w:tc>
          <w:tcPr>
            <w:tcW w:w="1038" w:type="dxa"/>
            <w:tcBorders>
              <w:bottom w:val="single" w:sz="4" w:space="0" w:color="auto"/>
            </w:tcBorders>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3</w:t>
            </w:r>
          </w:p>
        </w:tc>
        <w:tc>
          <w:tcPr>
            <w:tcW w:w="1038" w:type="dxa"/>
            <w:tcBorders>
              <w:bottom w:val="single" w:sz="4" w:space="0" w:color="auto"/>
            </w:tcBorders>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16</w:t>
            </w:r>
          </w:p>
        </w:tc>
        <w:tc>
          <w:tcPr>
            <w:tcW w:w="1039" w:type="dxa"/>
            <w:tcBorders>
              <w:bottom w:val="single" w:sz="4" w:space="0" w:color="auto"/>
            </w:tcBorders>
          </w:tcPr>
          <w:p w:rsidR="00B135C3" w:rsidRPr="00F76E13" w:rsidRDefault="00B135C3" w:rsidP="00F76E13">
            <w:pPr>
              <w:cnfStyle w:val="000000000000" w:firstRow="0" w:lastRow="0" w:firstColumn="0" w:lastColumn="0" w:oddVBand="0" w:evenVBand="0" w:oddHBand="0" w:evenHBand="0" w:firstRowFirstColumn="0" w:firstRowLastColumn="0" w:lastRowFirstColumn="0" w:lastRowLastColumn="0"/>
            </w:pPr>
            <w:r w:rsidRPr="00F76E13">
              <w:t>19</w:t>
            </w:r>
          </w:p>
        </w:tc>
      </w:tr>
      <w:tr w:rsidR="00F76E13" w:rsidRPr="00F76E13" w:rsidTr="00414923">
        <w:tc>
          <w:tcPr>
            <w:cnfStyle w:val="001000000000" w:firstRow="0" w:lastRow="0" w:firstColumn="1" w:lastColumn="0" w:oddVBand="0" w:evenVBand="0" w:oddHBand="0" w:evenHBand="0" w:firstRowFirstColumn="0" w:firstRowLastColumn="0" w:lastRowFirstColumn="0" w:lastRowLastColumn="0"/>
            <w:tcW w:w="5389" w:type="dxa"/>
            <w:gridSpan w:val="2"/>
            <w:tcBorders>
              <w:top w:val="single" w:sz="4" w:space="0" w:color="auto"/>
            </w:tcBorders>
            <w:shd w:val="clear" w:color="auto" w:fill="auto"/>
            <w:vAlign w:val="top"/>
          </w:tcPr>
          <w:p w:rsidR="00F76E13" w:rsidRPr="00F76E13" w:rsidRDefault="00F76E13" w:rsidP="00F76E13">
            <w:pPr>
              <w:spacing w:before="80" w:after="80"/>
              <w:ind w:left="284"/>
              <w:rPr>
                <w:b/>
              </w:rPr>
            </w:pPr>
            <w:r w:rsidRPr="00F76E13">
              <w:rPr>
                <w:b/>
              </w:rPr>
              <w:t>Итого</w:t>
            </w:r>
          </w:p>
        </w:tc>
        <w:tc>
          <w:tcPr>
            <w:tcW w:w="1038" w:type="dxa"/>
            <w:tcBorders>
              <w:top w:val="single" w:sz="4" w:space="0" w:color="auto"/>
              <w:bottom w:val="single" w:sz="12" w:space="0" w:color="auto"/>
            </w:tcBorders>
            <w:shd w:val="clear" w:color="auto" w:fill="auto"/>
          </w:tcPr>
          <w:p w:rsidR="00F76E13" w:rsidRPr="00F76E13" w:rsidRDefault="00F76E13" w:rsidP="00F76E13">
            <w:pPr>
              <w:spacing w:before="80" w:after="80"/>
              <w:cnfStyle w:val="000000000000" w:firstRow="0" w:lastRow="0" w:firstColumn="0" w:lastColumn="0" w:oddVBand="0" w:evenVBand="0" w:oddHBand="0" w:evenHBand="0" w:firstRowFirstColumn="0" w:firstRowLastColumn="0" w:lastRowFirstColumn="0" w:lastRowLastColumn="0"/>
              <w:rPr>
                <w:b/>
              </w:rPr>
            </w:pPr>
            <w:r w:rsidRPr="00F76E13">
              <w:rPr>
                <w:b/>
              </w:rPr>
              <w:t>150</w:t>
            </w:r>
          </w:p>
        </w:tc>
        <w:tc>
          <w:tcPr>
            <w:tcW w:w="1038" w:type="dxa"/>
            <w:tcBorders>
              <w:top w:val="single" w:sz="4" w:space="0" w:color="auto"/>
              <w:bottom w:val="single" w:sz="12" w:space="0" w:color="auto"/>
            </w:tcBorders>
            <w:shd w:val="clear" w:color="auto" w:fill="auto"/>
          </w:tcPr>
          <w:p w:rsidR="00F76E13" w:rsidRPr="00F76E13" w:rsidRDefault="00F76E13" w:rsidP="00F76E13">
            <w:pPr>
              <w:spacing w:before="80" w:after="80"/>
              <w:cnfStyle w:val="000000000000" w:firstRow="0" w:lastRow="0" w:firstColumn="0" w:lastColumn="0" w:oddVBand="0" w:evenVBand="0" w:oddHBand="0" w:evenHBand="0" w:firstRowFirstColumn="0" w:firstRowLastColumn="0" w:lastRowFirstColumn="0" w:lastRowLastColumn="0"/>
              <w:rPr>
                <w:b/>
              </w:rPr>
            </w:pPr>
            <w:r w:rsidRPr="00F76E13">
              <w:rPr>
                <w:b/>
              </w:rPr>
              <w:t>149</w:t>
            </w:r>
          </w:p>
        </w:tc>
        <w:tc>
          <w:tcPr>
            <w:tcW w:w="1039" w:type="dxa"/>
            <w:tcBorders>
              <w:top w:val="single" w:sz="4" w:space="0" w:color="auto"/>
              <w:bottom w:val="single" w:sz="12" w:space="0" w:color="auto"/>
            </w:tcBorders>
            <w:shd w:val="clear" w:color="auto" w:fill="auto"/>
          </w:tcPr>
          <w:p w:rsidR="00F76E13" w:rsidRPr="00F76E13" w:rsidRDefault="00F76E13" w:rsidP="00F76E13">
            <w:pPr>
              <w:spacing w:before="80" w:after="80"/>
              <w:cnfStyle w:val="000000000000" w:firstRow="0" w:lastRow="0" w:firstColumn="0" w:lastColumn="0" w:oddVBand="0" w:evenVBand="0" w:oddHBand="0" w:evenHBand="0" w:firstRowFirstColumn="0" w:firstRowLastColumn="0" w:lastRowFirstColumn="0" w:lastRowLastColumn="0"/>
              <w:rPr>
                <w:b/>
              </w:rPr>
            </w:pPr>
            <w:r w:rsidRPr="00F76E13">
              <w:rPr>
                <w:b/>
              </w:rPr>
              <w:t>299</w:t>
            </w:r>
          </w:p>
        </w:tc>
      </w:tr>
    </w:tbl>
    <w:p w:rsidR="00B135C3" w:rsidRPr="00B135C3" w:rsidRDefault="00B135C3" w:rsidP="00F76E13">
      <w:pPr>
        <w:pStyle w:val="H23GR"/>
      </w:pPr>
      <w:r w:rsidRPr="00B135C3">
        <w:tab/>
      </w:r>
      <w:r w:rsidR="00F76E13">
        <w:t>е)</w:t>
      </w:r>
      <w:r w:rsidRPr="00B135C3">
        <w:tab/>
      </w:r>
      <w:bookmarkStart w:id="61" w:name="_Toc508716665"/>
      <w:bookmarkEnd w:id="61"/>
      <w:r w:rsidRPr="00B135C3">
        <w:t>Секция по вопросам лиц, полностью утративших трудоспособность</w:t>
      </w:r>
    </w:p>
    <w:p w:rsidR="00B135C3" w:rsidRPr="00B135C3" w:rsidRDefault="00B135C3" w:rsidP="00B135C3">
      <w:pPr>
        <w:pStyle w:val="SingleTxtGR"/>
      </w:pPr>
      <w:r w:rsidRPr="00B135C3">
        <w:t>227.</w:t>
      </w:r>
      <w:r w:rsidRPr="00B135C3">
        <w:tab/>
        <w:t>Перечисленные ниже услуги предоставляются данной секцией на равной основе всем тяжелым инвалидам и престарелым, потерявшим семью и кров:</w:t>
      </w:r>
    </w:p>
    <w:p w:rsidR="00B135C3" w:rsidRPr="00B135C3" w:rsidRDefault="00B135C3" w:rsidP="00B135C3">
      <w:pPr>
        <w:pStyle w:val="SingleTxtGR"/>
        <w:numPr>
          <w:ilvl w:val="0"/>
          <w:numId w:val="22"/>
        </w:numPr>
        <w:tabs>
          <w:tab w:val="left" w:pos="1701"/>
        </w:tabs>
      </w:pPr>
      <w:r w:rsidRPr="00B135C3">
        <w:t>размещение и оказание всех форм медицинских, социальных и реабилитационных услуг лишенным семейного ухода тяжелым инвалидам в возрасте старше четырех лет. Существует два стационара (в Багдаде и Кербеле), куда принимают таких инвалидов в соответствии с Распоряжением № 2, изданным в 1991 году в ознаменование Международного года инвалидов;</w:t>
      </w:r>
    </w:p>
    <w:p w:rsidR="00B135C3" w:rsidRPr="00B135C3" w:rsidRDefault="00B135C3" w:rsidP="00B135C3">
      <w:pPr>
        <w:pStyle w:val="SingleTxtGR"/>
        <w:numPr>
          <w:ilvl w:val="0"/>
          <w:numId w:val="22"/>
        </w:numPr>
        <w:tabs>
          <w:tab w:val="left" w:pos="1701"/>
        </w:tabs>
      </w:pPr>
      <w:r w:rsidRPr="00B135C3">
        <w:t>в соответствии с Инструкцией № 4 об уходе за престарелыми от 1985 года престарелым лицам оказывается весь комплекс услуг по обеспечению жильем, питанием и одеждой и оказанию медицин</w:t>
      </w:r>
      <w:r w:rsidR="00C26531">
        <w:t>ских и психосоциальных услуг. В </w:t>
      </w:r>
      <w:r w:rsidRPr="00B135C3">
        <w:t>такие дома-интернаты (один – в Багдаде и шесть – в провинциях) принимают мужчин старше 60 лет и женщин старше 55 лет.</w:t>
      </w:r>
    </w:p>
    <w:p w:rsidR="00B135C3" w:rsidRPr="00B135C3" w:rsidRDefault="00F76E13" w:rsidP="00F76E13">
      <w:pPr>
        <w:pStyle w:val="HChGR"/>
      </w:pPr>
      <w:r>
        <w:tab/>
        <w:t>V.</w:t>
      </w:r>
      <w:r>
        <w:tab/>
        <w:t>Основная тема IV</w:t>
      </w:r>
      <w:r>
        <w:br/>
      </w:r>
      <w:r w:rsidR="00B135C3" w:rsidRPr="00B135C3">
        <w:t>Конкретные обязательства</w:t>
      </w:r>
      <w:bookmarkStart w:id="62" w:name="_Toc508716666"/>
      <w:bookmarkEnd w:id="62"/>
    </w:p>
    <w:p w:rsidR="00B135C3" w:rsidRPr="00B135C3" w:rsidRDefault="00B135C3" w:rsidP="00F76E13">
      <w:pPr>
        <w:pStyle w:val="H1GR"/>
      </w:pPr>
      <w:r w:rsidRPr="00B135C3">
        <w:tab/>
      </w:r>
      <w:r w:rsidRPr="00B135C3">
        <w:tab/>
        <w:t>Статистика и сбор данных</w:t>
      </w:r>
      <w:r w:rsidR="00F76E13">
        <w:t xml:space="preserve"> (с</w:t>
      </w:r>
      <w:r w:rsidR="00F76E13" w:rsidRPr="00B135C3">
        <w:t>татья 31</w:t>
      </w:r>
      <w:r w:rsidR="00F76E13">
        <w:t>)</w:t>
      </w:r>
    </w:p>
    <w:p w:rsidR="00B135C3" w:rsidRPr="00B135C3" w:rsidRDefault="00B135C3" w:rsidP="00B135C3">
      <w:pPr>
        <w:pStyle w:val="SingleTxtGR"/>
      </w:pPr>
      <w:r w:rsidRPr="00B135C3">
        <w:t>228.</w:t>
      </w:r>
      <w:r w:rsidRPr="00B135C3">
        <w:tab/>
        <w:t>Учреждения и отдельные лица обязаны предоставлять информацию о своем положении в учреждения, отвечающие за проведение переписи населения</w:t>
      </w:r>
      <w:r w:rsidR="00C26531">
        <w:t xml:space="preserve"> и статистических обследований.</w:t>
      </w:r>
    </w:p>
    <w:p w:rsidR="00B135C3" w:rsidRPr="00B135C3" w:rsidRDefault="00B135C3" w:rsidP="00B135C3">
      <w:pPr>
        <w:pStyle w:val="SingleTxtGR"/>
      </w:pPr>
      <w:r w:rsidRPr="00B135C3">
        <w:t>229.</w:t>
      </w:r>
      <w:r w:rsidRPr="00B135C3">
        <w:tab/>
        <w:t>Центральное статистическое бюро на регулярной основе собирает и обобщает демографические, экономические и социальные данные, включа</w:t>
      </w:r>
      <w:r w:rsidR="00C26531">
        <w:t>я данные о положении инвалидов.</w:t>
      </w:r>
    </w:p>
    <w:p w:rsidR="00B135C3" w:rsidRPr="00B135C3" w:rsidRDefault="00B135C3" w:rsidP="00B135C3">
      <w:pPr>
        <w:pStyle w:val="SingleTxtGR"/>
      </w:pPr>
      <w:r w:rsidRPr="00B135C3">
        <w:t>230.</w:t>
      </w:r>
      <w:r w:rsidRPr="00B135C3">
        <w:tab/>
        <w:t xml:space="preserve">Следует отметить, что из-за ситуации </w:t>
      </w:r>
      <w:r w:rsidR="00F76E13">
        <w:t>в области безопасности в стране</w:t>
      </w:r>
      <w:r w:rsidR="00F76E13">
        <w:br/>
      </w:r>
      <w:r w:rsidRPr="00B135C3">
        <w:t>в 2014 году Центральное статистическое бюро не проводило национальное обследование по вопросам инвалидности.</w:t>
      </w:r>
    </w:p>
    <w:p w:rsidR="00B135C3" w:rsidRPr="00B135C3" w:rsidRDefault="00B135C3" w:rsidP="00B135C3">
      <w:pPr>
        <w:pStyle w:val="SingleTxtGR"/>
      </w:pPr>
      <w:r w:rsidRPr="00B135C3">
        <w:t>231.</w:t>
      </w:r>
      <w:r w:rsidRPr="00B135C3">
        <w:tab/>
        <w:t>По результатам составления карты обследования нищеты и материнской смертности, проведенного в 2013 году, данные об инвалидности распределяются по ее отдельным видам следующим образом:</w:t>
      </w:r>
    </w:p>
    <w:p w:rsidR="00B135C3" w:rsidRPr="00B135C3" w:rsidRDefault="00B135C3" w:rsidP="00B135C3">
      <w:pPr>
        <w:pStyle w:val="SingleTxtGR"/>
        <w:numPr>
          <w:ilvl w:val="0"/>
          <w:numId w:val="22"/>
        </w:numPr>
        <w:tabs>
          <w:tab w:val="left" w:pos="1701"/>
        </w:tabs>
      </w:pPr>
      <w:r w:rsidRPr="00B135C3">
        <w:t>3,4</w:t>
      </w:r>
      <w:r w:rsidR="00F76E13">
        <w:t>%</w:t>
      </w:r>
      <w:r w:rsidRPr="00B135C3">
        <w:t xml:space="preserve"> населения имеют нарушения зрения;</w:t>
      </w:r>
    </w:p>
    <w:p w:rsidR="00B135C3" w:rsidRPr="00B135C3" w:rsidRDefault="00B135C3" w:rsidP="00B135C3">
      <w:pPr>
        <w:pStyle w:val="SingleTxtGR"/>
        <w:numPr>
          <w:ilvl w:val="0"/>
          <w:numId w:val="22"/>
        </w:numPr>
        <w:tabs>
          <w:tab w:val="left" w:pos="1701"/>
        </w:tabs>
      </w:pPr>
      <w:r w:rsidRPr="00B135C3">
        <w:t>1,4</w:t>
      </w:r>
      <w:r w:rsidR="00F76E13">
        <w:t>%</w:t>
      </w:r>
      <w:r w:rsidRPr="00B135C3">
        <w:t xml:space="preserve"> населения имеют нарушения слуха;</w:t>
      </w:r>
    </w:p>
    <w:p w:rsidR="00B135C3" w:rsidRPr="00B135C3" w:rsidRDefault="00B135C3" w:rsidP="00B135C3">
      <w:pPr>
        <w:pStyle w:val="SingleTxtGR"/>
        <w:numPr>
          <w:ilvl w:val="0"/>
          <w:numId w:val="22"/>
        </w:numPr>
        <w:tabs>
          <w:tab w:val="left" w:pos="1701"/>
        </w:tabs>
      </w:pPr>
      <w:r w:rsidRPr="00B135C3">
        <w:t>2,4</w:t>
      </w:r>
      <w:r w:rsidR="00F76E13">
        <w:t>%</w:t>
      </w:r>
      <w:r w:rsidRPr="00B135C3">
        <w:t xml:space="preserve"> населения имеют моторные нарушения;</w:t>
      </w:r>
    </w:p>
    <w:p w:rsidR="00B135C3" w:rsidRPr="00B135C3" w:rsidRDefault="00B135C3" w:rsidP="00B135C3">
      <w:pPr>
        <w:pStyle w:val="SingleTxtGR"/>
        <w:numPr>
          <w:ilvl w:val="0"/>
          <w:numId w:val="22"/>
        </w:numPr>
        <w:tabs>
          <w:tab w:val="left" w:pos="1701"/>
        </w:tabs>
      </w:pPr>
      <w:r w:rsidRPr="00B135C3">
        <w:t>0,7</w:t>
      </w:r>
      <w:r w:rsidR="00F76E13">
        <w:t>%</w:t>
      </w:r>
      <w:r w:rsidRPr="00B135C3">
        <w:t xml:space="preserve"> населения имеют нарушения способности к обучению или познавательных способностей;</w:t>
      </w:r>
    </w:p>
    <w:p w:rsidR="00B135C3" w:rsidRPr="00B135C3" w:rsidRDefault="00B135C3" w:rsidP="00B135C3">
      <w:pPr>
        <w:pStyle w:val="SingleTxtGR"/>
        <w:numPr>
          <w:ilvl w:val="0"/>
          <w:numId w:val="22"/>
        </w:numPr>
        <w:tabs>
          <w:tab w:val="left" w:pos="1701"/>
        </w:tabs>
      </w:pPr>
      <w:r w:rsidRPr="00B135C3">
        <w:t>0,6</w:t>
      </w:r>
      <w:r w:rsidR="00F76E13">
        <w:t>%</w:t>
      </w:r>
      <w:r w:rsidRPr="00B135C3">
        <w:t xml:space="preserve"> населения сталкиваются с трудностями при общении.</w:t>
      </w:r>
    </w:p>
    <w:p w:rsidR="00B135C3" w:rsidRPr="00B135C3" w:rsidRDefault="00B135C3" w:rsidP="00F76E13">
      <w:pPr>
        <w:pStyle w:val="H1GR"/>
      </w:pPr>
      <w:r w:rsidRPr="00B135C3">
        <w:tab/>
      </w:r>
      <w:r w:rsidRPr="00B135C3">
        <w:tab/>
        <w:t>Международное сотрудничество</w:t>
      </w:r>
      <w:r w:rsidR="00F76E13">
        <w:t xml:space="preserve"> (с</w:t>
      </w:r>
      <w:r w:rsidR="00F76E13" w:rsidRPr="00B135C3">
        <w:t>татья 32</w:t>
      </w:r>
      <w:r w:rsidR="00F76E13">
        <w:t>)</w:t>
      </w:r>
    </w:p>
    <w:p w:rsidR="00B135C3" w:rsidRPr="00B135C3" w:rsidRDefault="00B135C3" w:rsidP="00B135C3">
      <w:pPr>
        <w:pStyle w:val="SingleTxtGR"/>
      </w:pPr>
      <w:r w:rsidRPr="00B135C3">
        <w:t>232.</w:t>
      </w:r>
      <w:r w:rsidRPr="00B135C3">
        <w:tab/>
        <w:t>Республика Ирак делает все возможное для сотрудничества с соответствующими международными и региональными учреждениями и организациями в рамках участия в работе конференций, симпозиумов, семинаров, инициатив и обмена информацией.</w:t>
      </w:r>
    </w:p>
    <w:p w:rsidR="00B135C3" w:rsidRPr="00B135C3" w:rsidRDefault="00B135C3" w:rsidP="00B135C3">
      <w:pPr>
        <w:pStyle w:val="SingleTxtGR"/>
      </w:pPr>
      <w:r w:rsidRPr="00B135C3">
        <w:t>233.</w:t>
      </w:r>
      <w:r w:rsidRPr="00B135C3">
        <w:tab/>
        <w:t>Правительство работает во взаимодействии с ВОЗ, ЮНИСЕФ, ПРООН и Фондом Организации Объединенных Наций в области народонаселения. Кроме того, при поддержке ЮСАИД реализуется проект первичной медико-санитарной помощи в целях улучшения планирования мероприятий первичного медико-санитарного обслуживания лиц с особыми потребностями по следующим направлениям:</w:t>
      </w:r>
    </w:p>
    <w:p w:rsidR="00B135C3" w:rsidRPr="00B135C3" w:rsidRDefault="00B135C3" w:rsidP="00F76E13">
      <w:pPr>
        <w:pStyle w:val="Bullet1GR"/>
      </w:pPr>
      <w:r w:rsidRPr="00B135C3">
        <w:t>оказание медицинской поддержки при создании базы данных о лицах с особыми потребностями с использованием бланков эпидемиологического обследования;</w:t>
      </w:r>
    </w:p>
    <w:p w:rsidR="00B135C3" w:rsidRPr="00B135C3" w:rsidRDefault="00B135C3" w:rsidP="00F76E13">
      <w:pPr>
        <w:pStyle w:val="Bullet1GR"/>
      </w:pPr>
      <w:r w:rsidRPr="00B135C3">
        <w:t>укрепление кадрового и институционального потенциала для раннего выявления инвалидности на основе дородового, акушерского и послеродового осмотра для принятия необходимых мер уже на ранних этапах и предупреждения осложнений, влияющих на качество жизни;</w:t>
      </w:r>
    </w:p>
    <w:p w:rsidR="00B135C3" w:rsidRPr="00B135C3" w:rsidRDefault="00B135C3" w:rsidP="00F76E13">
      <w:pPr>
        <w:pStyle w:val="Bullet1GR"/>
      </w:pPr>
      <w:r w:rsidRPr="00B135C3">
        <w:t>участие в глобальных форумах, включая семинары и конференции, с тем чтобы ознакомиться с опытом других стран в области предотвращения и раннего выявления инвалидности и решения связанных с инвалидностью проблем;</w:t>
      </w:r>
    </w:p>
    <w:p w:rsidR="00B135C3" w:rsidRPr="00B135C3" w:rsidRDefault="00B135C3" w:rsidP="00F76E13">
      <w:pPr>
        <w:pStyle w:val="Bullet1GR"/>
      </w:pPr>
      <w:r w:rsidRPr="00B135C3">
        <w:t>участие в разработке специальных программ предотвращения насилия в целом и насилия в семье, в частности в целях сокращения числа случаев такого насилия, которое нередко оборачивается инвалидностью, с уделением особого внимания принципам укрепления здоровья и повышения уровня информированности;</w:t>
      </w:r>
    </w:p>
    <w:p w:rsidR="00B135C3" w:rsidRPr="00B135C3" w:rsidRDefault="00B135C3" w:rsidP="00F76E13">
      <w:pPr>
        <w:pStyle w:val="Bullet1GR"/>
      </w:pPr>
      <w:r w:rsidRPr="00B135C3">
        <w:t>повышение уровня готовности к чрезвычайным ситуациям, кризисам и стихийным бедствиям в целях сокращения масштабов инвалидности и оперативного вмешательства при выявлении таких случаев.</w:t>
      </w:r>
    </w:p>
    <w:p w:rsidR="00B135C3" w:rsidRPr="00B135C3" w:rsidRDefault="00B135C3" w:rsidP="00F76E13">
      <w:pPr>
        <w:pStyle w:val="H1GR"/>
      </w:pPr>
      <w:r w:rsidRPr="00B135C3">
        <w:tab/>
      </w:r>
      <w:r w:rsidRPr="00B135C3">
        <w:tab/>
        <w:t>Национальное осуществление и мониторинг</w:t>
      </w:r>
      <w:r w:rsidR="00F76E13">
        <w:t xml:space="preserve"> (с</w:t>
      </w:r>
      <w:r w:rsidR="00F76E13" w:rsidRPr="00B135C3">
        <w:t>татья 33</w:t>
      </w:r>
      <w:r w:rsidR="00F76E13">
        <w:t>)</w:t>
      </w:r>
    </w:p>
    <w:p w:rsidR="00B135C3" w:rsidRPr="00B135C3" w:rsidRDefault="00B135C3" w:rsidP="00B135C3">
      <w:pPr>
        <w:pStyle w:val="SingleTxtGR"/>
      </w:pPr>
      <w:r w:rsidRPr="00B135C3">
        <w:t>234.</w:t>
      </w:r>
      <w:r w:rsidRPr="00B135C3">
        <w:tab/>
        <w:t>Правительство Ирака прилагает настойчивые усилия по осуществлению стат</w:t>
      </w:r>
      <w:r w:rsidR="00A350C0">
        <w:t>ьи </w:t>
      </w:r>
      <w:r w:rsidRPr="00B135C3">
        <w:t>33 Конвенции, принимая для этого необходимые меры. Так, в частности, его решениями задачи поощрения и мониторинга осуществления Конвенции возложены на целый ряд специально уполномоченных органов и министерств. К их числу относятся Министерство по правам человека (Департамент по контролю исполнения и защите прав человека), отделы по вопросам лиц с инвалидностью и особыми потребностями, созданные во всех министерствах и других ведомствах и подведомственные секретариату министра как подразделения</w:t>
      </w:r>
      <w:r w:rsidR="000666FE">
        <w:t xml:space="preserve"> </w:t>
      </w:r>
      <w:r w:rsidRPr="00B135C3">
        <w:t>Секции по делам граждан,</w:t>
      </w:r>
      <w:r w:rsidR="000666FE">
        <w:t xml:space="preserve"> </w:t>
      </w:r>
      <w:r w:rsidRPr="00B135C3">
        <w:t>управления и подразделения министерств, занимающиеся вопросами прав человека, и все неподотчетные министерствам государственные органы, занимающиеся мониторингом осуществления и следящие, в какой степени инвалиды пользуются правами, закрепленными в Конституции Ирака 2005 года и предусмотренными в Конвенции. За период с 2012 года по июнь 2014 года Министерство по правам человека (Департамент по контролю исполнения и защите прав человека, Секция социальных вопросов) ор</w:t>
      </w:r>
      <w:r w:rsidR="00F76E13">
        <w:t>ганизовало в общей сложности 69 </w:t>
      </w:r>
      <w:r w:rsidRPr="00B135C3">
        <w:t xml:space="preserve">посещений в целях мониторинга осуществления экономических, социальных и культурных прав инвалидов. </w:t>
      </w:r>
    </w:p>
    <w:p w:rsidR="00B135C3" w:rsidRPr="00B135C3" w:rsidRDefault="00B135C3" w:rsidP="00B135C3">
      <w:pPr>
        <w:pStyle w:val="SingleTxtGR"/>
      </w:pPr>
      <w:r w:rsidRPr="00B135C3">
        <w:t>235.</w:t>
      </w:r>
      <w:r w:rsidRPr="00B135C3">
        <w:tab/>
        <w:t>Что касается учреждения независимого механизма для поощрения, защиты и мониторинга осуществления Конвенции, то правительством Ирака создан ряд национальных учреждений для защиты и поощрения прав человека, в частности Высокая комиссия по правам человека и Комиссия по правам человека Курдистана. Кроме того, им будет образована комиссия по вопросам ухода за инвалидами и лицами с особыми потребностями в соответствии с Законом № 38 от 2013 года и комиссия социальной защиты в соответствии с Законом № 11 от 2014 года, которая в рамках своей компетенции будет оказывать социальную помощь инвалидам.</w:t>
      </w:r>
    </w:p>
    <w:p w:rsidR="00B135C3" w:rsidRPr="00B135C3" w:rsidRDefault="00B135C3" w:rsidP="00B135C3">
      <w:pPr>
        <w:pStyle w:val="SingleTxtGR"/>
      </w:pPr>
      <w:r w:rsidRPr="00B135C3">
        <w:t>236.</w:t>
      </w:r>
      <w:r w:rsidRPr="00B135C3">
        <w:tab/>
        <w:t>После смены политического режима в 2003 году было учреждено и зарегистрировано в Департаменте НПО Генерального секретариата Совета министров приблизительно 4 000 неправительственных организаций. Эти правозащитные НПО создают организации, сети и кооперативы, которые не только оказывают специализированную помощь инвалидам, но и наблюдают за осуществлением Конвенции.</w:t>
      </w:r>
    </w:p>
    <w:p w:rsidR="00B135C3" w:rsidRPr="00B135C3" w:rsidRDefault="00B135C3" w:rsidP="00F76E13">
      <w:pPr>
        <w:pStyle w:val="H1GR"/>
      </w:pPr>
      <w:r w:rsidRPr="00B135C3">
        <w:tab/>
      </w:r>
      <w:r w:rsidRPr="00B135C3">
        <w:tab/>
        <w:t>Заключение</w:t>
      </w:r>
      <w:bookmarkStart w:id="63" w:name="_Toc508716670"/>
      <w:bookmarkEnd w:id="63"/>
    </w:p>
    <w:p w:rsidR="00B135C3" w:rsidRPr="00B135C3" w:rsidRDefault="00B135C3" w:rsidP="00F76E13">
      <w:pPr>
        <w:pStyle w:val="SingleTxtGR"/>
      </w:pPr>
      <w:r w:rsidRPr="00B135C3">
        <w:t>237.</w:t>
      </w:r>
      <w:r w:rsidRPr="00B135C3">
        <w:tab/>
        <w:t>Республика Ирак подтверждает свое твердое намерение поощрять и защищать права человека и свое желание сотрудничать с УВКПЧ в вопросах обмена опытом и укрепления потенциала с целью улучшения ситуации в области защиты прав человека в Ираке. Правительство Республики Ирак продвигается вперед в осуществлении плана расширения гарантий защиты прав человека и рассчитывает на сотрудничество со всеми заинтересованными сторонами в интересах достижения поставленных целей.</w:t>
      </w:r>
    </w:p>
    <w:p w:rsidR="00381C24" w:rsidRPr="00F76E13" w:rsidRDefault="00F76E13" w:rsidP="00F76E13">
      <w:pPr>
        <w:pStyle w:val="SingleTxtGR"/>
        <w:spacing w:before="240" w:after="0"/>
        <w:jc w:val="center"/>
        <w:rPr>
          <w:u w:val="single"/>
        </w:rPr>
      </w:pPr>
      <w:r>
        <w:rPr>
          <w:u w:val="single"/>
        </w:rPr>
        <w:tab/>
      </w:r>
      <w:r>
        <w:rPr>
          <w:u w:val="single"/>
        </w:rPr>
        <w:tab/>
      </w:r>
      <w:r>
        <w:rPr>
          <w:u w:val="single"/>
        </w:rPr>
        <w:tab/>
      </w:r>
    </w:p>
    <w:sectPr w:rsidR="00381C24" w:rsidRPr="00F76E13" w:rsidSect="004669C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1D" w:rsidRPr="00A312BC" w:rsidRDefault="0023681D" w:rsidP="00A312BC"/>
  </w:endnote>
  <w:endnote w:type="continuationSeparator" w:id="0">
    <w:p w:rsidR="0023681D" w:rsidRPr="00A312BC" w:rsidRDefault="0023681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1D" w:rsidRPr="004669C8" w:rsidRDefault="0023681D">
    <w:pPr>
      <w:pStyle w:val="a8"/>
    </w:pPr>
    <w:r w:rsidRPr="004669C8">
      <w:rPr>
        <w:b/>
        <w:sz w:val="18"/>
      </w:rPr>
      <w:fldChar w:fldCharType="begin"/>
    </w:r>
    <w:r w:rsidRPr="004669C8">
      <w:rPr>
        <w:b/>
        <w:sz w:val="18"/>
      </w:rPr>
      <w:instrText xml:space="preserve"> PAGE  \* MERGEFORMAT </w:instrText>
    </w:r>
    <w:r w:rsidRPr="004669C8">
      <w:rPr>
        <w:b/>
        <w:sz w:val="18"/>
      </w:rPr>
      <w:fldChar w:fldCharType="separate"/>
    </w:r>
    <w:r w:rsidR="00014EA4">
      <w:rPr>
        <w:b/>
        <w:noProof/>
        <w:sz w:val="18"/>
      </w:rPr>
      <w:t>32</w:t>
    </w:r>
    <w:r w:rsidRPr="004669C8">
      <w:rPr>
        <w:b/>
        <w:sz w:val="18"/>
      </w:rPr>
      <w:fldChar w:fldCharType="end"/>
    </w:r>
    <w:r>
      <w:rPr>
        <w:b/>
        <w:sz w:val="18"/>
      </w:rPr>
      <w:tab/>
    </w:r>
    <w:r>
      <w:t>GE.17-18651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1D" w:rsidRPr="004669C8" w:rsidRDefault="0023681D" w:rsidP="004669C8">
    <w:pPr>
      <w:pStyle w:val="a8"/>
      <w:tabs>
        <w:tab w:val="clear" w:pos="9639"/>
        <w:tab w:val="right" w:pos="9638"/>
      </w:tabs>
      <w:rPr>
        <w:b/>
        <w:sz w:val="18"/>
      </w:rPr>
    </w:pPr>
    <w:r>
      <w:t>GE.17-18651</w:t>
    </w:r>
    <w:r>
      <w:tab/>
    </w:r>
    <w:r w:rsidRPr="004669C8">
      <w:rPr>
        <w:b/>
        <w:sz w:val="18"/>
      </w:rPr>
      <w:fldChar w:fldCharType="begin"/>
    </w:r>
    <w:r w:rsidRPr="004669C8">
      <w:rPr>
        <w:b/>
        <w:sz w:val="18"/>
      </w:rPr>
      <w:instrText xml:space="preserve"> PAGE  \* MERGEFORMAT </w:instrText>
    </w:r>
    <w:r w:rsidRPr="004669C8">
      <w:rPr>
        <w:b/>
        <w:sz w:val="18"/>
      </w:rPr>
      <w:fldChar w:fldCharType="separate"/>
    </w:r>
    <w:r w:rsidR="00014EA4">
      <w:rPr>
        <w:b/>
        <w:noProof/>
        <w:sz w:val="18"/>
      </w:rPr>
      <w:t>31</w:t>
    </w:r>
    <w:r w:rsidRPr="004669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1D" w:rsidRPr="004669C8" w:rsidRDefault="0023681D" w:rsidP="004669C8">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17-18651  (R)</w:t>
    </w:r>
    <w:r>
      <w:rPr>
        <w:lang w:val="en-US"/>
      </w:rPr>
      <w:t xml:space="preserve">  030518  160518</w:t>
    </w:r>
    <w:r>
      <w:br/>
    </w:r>
    <w:r w:rsidRPr="004669C8">
      <w:rPr>
        <w:rFonts w:ascii="C39T30Lfz" w:hAnsi="C39T30Lfz"/>
        <w:kern w:val="14"/>
        <w:sz w:val="56"/>
      </w:rPr>
      <w:t></w:t>
    </w:r>
    <w:r w:rsidRPr="004669C8">
      <w:rPr>
        <w:rFonts w:ascii="C39T30Lfz" w:hAnsi="C39T30Lfz"/>
        <w:kern w:val="14"/>
        <w:sz w:val="56"/>
      </w:rPr>
      <w:t></w:t>
    </w:r>
    <w:r w:rsidRPr="004669C8">
      <w:rPr>
        <w:rFonts w:ascii="C39T30Lfz" w:hAnsi="C39T30Lfz"/>
        <w:kern w:val="14"/>
        <w:sz w:val="56"/>
      </w:rPr>
      <w:t></w:t>
    </w:r>
    <w:r w:rsidRPr="004669C8">
      <w:rPr>
        <w:rFonts w:ascii="C39T30Lfz" w:hAnsi="C39T30Lfz"/>
        <w:kern w:val="14"/>
        <w:sz w:val="56"/>
      </w:rPr>
      <w:t></w:t>
    </w:r>
    <w:r w:rsidRPr="004669C8">
      <w:rPr>
        <w:rFonts w:ascii="C39T30Lfz" w:hAnsi="C39T30Lfz"/>
        <w:kern w:val="14"/>
        <w:sz w:val="56"/>
      </w:rPr>
      <w:t></w:t>
    </w:r>
    <w:r w:rsidRPr="004669C8">
      <w:rPr>
        <w:rFonts w:ascii="C39T30Lfz" w:hAnsi="C39T30Lfz"/>
        <w:kern w:val="14"/>
        <w:sz w:val="56"/>
      </w:rPr>
      <w:t></w:t>
    </w:r>
    <w:r w:rsidRPr="004669C8">
      <w:rPr>
        <w:rFonts w:ascii="C39T30Lfz" w:hAnsi="C39T30Lfz"/>
        <w:kern w:val="14"/>
        <w:sz w:val="56"/>
      </w:rPr>
      <w:t></w:t>
    </w:r>
    <w:r w:rsidRPr="004669C8">
      <w:rPr>
        <w:rFonts w:ascii="C39T30Lfz" w:hAnsi="C39T30Lfz"/>
        <w:kern w:val="14"/>
        <w:sz w:val="56"/>
      </w:rPr>
      <w:t></w:t>
    </w:r>
    <w:r w:rsidRPr="004669C8">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IRQ/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RQ/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1D" w:rsidRPr="001075E9" w:rsidRDefault="0023681D" w:rsidP="001075E9">
      <w:pPr>
        <w:tabs>
          <w:tab w:val="right" w:pos="2155"/>
        </w:tabs>
        <w:spacing w:after="80" w:line="240" w:lineRule="auto"/>
        <w:ind w:left="680"/>
        <w:rPr>
          <w:u w:val="single"/>
        </w:rPr>
      </w:pPr>
      <w:r>
        <w:rPr>
          <w:u w:val="single"/>
        </w:rPr>
        <w:tab/>
      </w:r>
    </w:p>
  </w:footnote>
  <w:footnote w:type="continuationSeparator" w:id="0">
    <w:p w:rsidR="0023681D" w:rsidRDefault="0023681D" w:rsidP="00407B78">
      <w:pPr>
        <w:tabs>
          <w:tab w:val="right" w:pos="2155"/>
        </w:tabs>
        <w:spacing w:after="80"/>
        <w:ind w:left="680"/>
        <w:rPr>
          <w:u w:val="single"/>
        </w:rPr>
      </w:pPr>
      <w:r>
        <w:rPr>
          <w:u w:val="single"/>
        </w:rPr>
        <w:tab/>
      </w:r>
    </w:p>
  </w:footnote>
  <w:footnote w:id="1">
    <w:p w:rsidR="0023681D" w:rsidRPr="00DC64C7" w:rsidRDefault="0023681D" w:rsidP="004669C8">
      <w:pPr>
        <w:pStyle w:val="ad"/>
      </w:pPr>
      <w:r>
        <w:tab/>
        <w:t>*</w:t>
      </w:r>
      <w:r>
        <w:tab/>
        <w:t>Настоящий документ выпускается без официального редактирования.</w:t>
      </w:r>
    </w:p>
  </w:footnote>
  <w:footnote w:id="2">
    <w:p w:rsidR="0023681D" w:rsidRPr="00DC64C7" w:rsidRDefault="0023681D" w:rsidP="004669C8">
      <w:pPr>
        <w:pStyle w:val="ad"/>
        <w:spacing w:after="240"/>
      </w:pPr>
      <w:r>
        <w:tab/>
        <w:t>**</w:t>
      </w:r>
      <w:r>
        <w:tab/>
        <w:t>Приложения к настоящему документу хранятся в секретариате и доступны для ознакомления.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1D" w:rsidRPr="004669C8" w:rsidRDefault="00014EA4">
    <w:pPr>
      <w:pStyle w:val="a5"/>
    </w:pPr>
    <w:r>
      <w:fldChar w:fldCharType="begin"/>
    </w:r>
    <w:r>
      <w:instrText xml:space="preserve"> TITLE  \* MERGEFORMAT </w:instrText>
    </w:r>
    <w:r>
      <w:fldChar w:fldCharType="separate"/>
    </w:r>
    <w:r>
      <w:t>CRPD/C/IRQ/1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1D" w:rsidRPr="004669C8" w:rsidRDefault="00014EA4" w:rsidP="004669C8">
    <w:pPr>
      <w:pStyle w:val="a5"/>
      <w:jc w:val="right"/>
    </w:pPr>
    <w:r>
      <w:fldChar w:fldCharType="begin"/>
    </w:r>
    <w:r>
      <w:instrText xml:space="preserve"> TITLE  \* MERGEFORMAT </w:instrText>
    </w:r>
    <w:r>
      <w:fldChar w:fldCharType="separate"/>
    </w:r>
    <w:r>
      <w:t>CRPD/C/IRQ/1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4"/>
  </w:num>
  <w:num w:numId="3">
    <w:abstractNumId w:val="11"/>
  </w:num>
  <w:num w:numId="4">
    <w:abstractNumId w:val="21"/>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5"/>
  </w:num>
  <w:num w:numId="18">
    <w:abstractNumId w:val="17"/>
  </w:num>
  <w:num w:numId="19">
    <w:abstractNumId w:val="19"/>
  </w:num>
  <w:num w:numId="20">
    <w:abstractNumId w:val="15"/>
  </w:num>
  <w:num w:numId="21">
    <w:abstractNumId w:val="17"/>
  </w:num>
  <w:num w:numId="22">
    <w:abstractNumId w:val="13"/>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2"/>
  </w:num>
  <w:num w:numId="24">
    <w:abstractNumId w:val="10"/>
  </w:num>
  <w:num w:numId="25">
    <w:abstractNumId w:val="18"/>
  </w:num>
  <w:num w:numId="26">
    <w:abstractNumId w:val="22"/>
  </w:num>
  <w:num w:numId="27">
    <w:abstractNumId w:val="13"/>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28">
    <w:abstractNumId w:val="13"/>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29">
    <w:abstractNumId w:val="13"/>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30">
    <w:abstractNumId w:val="12"/>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26"/>
    <w:rsid w:val="000123ED"/>
    <w:rsid w:val="00014EA4"/>
    <w:rsid w:val="00026643"/>
    <w:rsid w:val="00033EE1"/>
    <w:rsid w:val="00042B72"/>
    <w:rsid w:val="000558BD"/>
    <w:rsid w:val="000666FE"/>
    <w:rsid w:val="000B57E7"/>
    <w:rsid w:val="000B6373"/>
    <w:rsid w:val="000B732B"/>
    <w:rsid w:val="000F09DF"/>
    <w:rsid w:val="000F61B2"/>
    <w:rsid w:val="001075E9"/>
    <w:rsid w:val="00180183"/>
    <w:rsid w:val="0018024D"/>
    <w:rsid w:val="0018649F"/>
    <w:rsid w:val="00196389"/>
    <w:rsid w:val="001B3EF6"/>
    <w:rsid w:val="001C499F"/>
    <w:rsid w:val="001C4DC4"/>
    <w:rsid w:val="001C7A89"/>
    <w:rsid w:val="001E7B61"/>
    <w:rsid w:val="00215062"/>
    <w:rsid w:val="0023681D"/>
    <w:rsid w:val="0027441B"/>
    <w:rsid w:val="002846B3"/>
    <w:rsid w:val="002A2EFC"/>
    <w:rsid w:val="002A62B9"/>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85BE6"/>
    <w:rsid w:val="003958D0"/>
    <w:rsid w:val="003B00E5"/>
    <w:rsid w:val="003E3223"/>
    <w:rsid w:val="00407B78"/>
    <w:rsid w:val="00414923"/>
    <w:rsid w:val="00424203"/>
    <w:rsid w:val="00452493"/>
    <w:rsid w:val="00453318"/>
    <w:rsid w:val="00454E07"/>
    <w:rsid w:val="00460291"/>
    <w:rsid w:val="004669C8"/>
    <w:rsid w:val="00472C5C"/>
    <w:rsid w:val="004E2C45"/>
    <w:rsid w:val="0050108D"/>
    <w:rsid w:val="00513081"/>
    <w:rsid w:val="00517901"/>
    <w:rsid w:val="00526683"/>
    <w:rsid w:val="005709E0"/>
    <w:rsid w:val="00572E19"/>
    <w:rsid w:val="005961C8"/>
    <w:rsid w:val="005966F1"/>
    <w:rsid w:val="005A239C"/>
    <w:rsid w:val="005B5031"/>
    <w:rsid w:val="005C44B6"/>
    <w:rsid w:val="005D7914"/>
    <w:rsid w:val="005E2B41"/>
    <w:rsid w:val="005F0B42"/>
    <w:rsid w:val="00675FB5"/>
    <w:rsid w:val="00681A10"/>
    <w:rsid w:val="006A1ED8"/>
    <w:rsid w:val="006A48A9"/>
    <w:rsid w:val="006B5625"/>
    <w:rsid w:val="006C2031"/>
    <w:rsid w:val="006D461A"/>
    <w:rsid w:val="006F35EE"/>
    <w:rsid w:val="007021FF"/>
    <w:rsid w:val="00712895"/>
    <w:rsid w:val="00757357"/>
    <w:rsid w:val="00774FD2"/>
    <w:rsid w:val="007C3F50"/>
    <w:rsid w:val="00806737"/>
    <w:rsid w:val="00825F8D"/>
    <w:rsid w:val="00833758"/>
    <w:rsid w:val="00834B71"/>
    <w:rsid w:val="0086445C"/>
    <w:rsid w:val="0086651F"/>
    <w:rsid w:val="008934D2"/>
    <w:rsid w:val="00894693"/>
    <w:rsid w:val="008A08D7"/>
    <w:rsid w:val="008B6909"/>
    <w:rsid w:val="008F558A"/>
    <w:rsid w:val="00903712"/>
    <w:rsid w:val="00906890"/>
    <w:rsid w:val="00911BE4"/>
    <w:rsid w:val="00951972"/>
    <w:rsid w:val="009608F3"/>
    <w:rsid w:val="00972A6D"/>
    <w:rsid w:val="009A24AC"/>
    <w:rsid w:val="009C1B29"/>
    <w:rsid w:val="00A14DA8"/>
    <w:rsid w:val="00A312BC"/>
    <w:rsid w:val="00A350C0"/>
    <w:rsid w:val="00A84021"/>
    <w:rsid w:val="00A84D35"/>
    <w:rsid w:val="00A917B3"/>
    <w:rsid w:val="00AB4B51"/>
    <w:rsid w:val="00AC12E8"/>
    <w:rsid w:val="00B10CC7"/>
    <w:rsid w:val="00B135C3"/>
    <w:rsid w:val="00B36DF7"/>
    <w:rsid w:val="00B539E7"/>
    <w:rsid w:val="00B62458"/>
    <w:rsid w:val="00B739FE"/>
    <w:rsid w:val="00BC18B2"/>
    <w:rsid w:val="00BD33EE"/>
    <w:rsid w:val="00C106D6"/>
    <w:rsid w:val="00C26531"/>
    <w:rsid w:val="00C60F0C"/>
    <w:rsid w:val="00C76B6B"/>
    <w:rsid w:val="00C805C9"/>
    <w:rsid w:val="00C92939"/>
    <w:rsid w:val="00CA1679"/>
    <w:rsid w:val="00CB151C"/>
    <w:rsid w:val="00CB73AF"/>
    <w:rsid w:val="00CE3CE2"/>
    <w:rsid w:val="00CE5A1A"/>
    <w:rsid w:val="00CE7478"/>
    <w:rsid w:val="00CF55F6"/>
    <w:rsid w:val="00D33D63"/>
    <w:rsid w:val="00D90028"/>
    <w:rsid w:val="00D90138"/>
    <w:rsid w:val="00DD78D1"/>
    <w:rsid w:val="00DE32CD"/>
    <w:rsid w:val="00DF71B9"/>
    <w:rsid w:val="00E202D8"/>
    <w:rsid w:val="00E30B7B"/>
    <w:rsid w:val="00E73F76"/>
    <w:rsid w:val="00E77684"/>
    <w:rsid w:val="00E86057"/>
    <w:rsid w:val="00E92F15"/>
    <w:rsid w:val="00EA2C9F"/>
    <w:rsid w:val="00EA420E"/>
    <w:rsid w:val="00ED0BDA"/>
    <w:rsid w:val="00EF1360"/>
    <w:rsid w:val="00EF3220"/>
    <w:rsid w:val="00F02397"/>
    <w:rsid w:val="00F425DA"/>
    <w:rsid w:val="00F43903"/>
    <w:rsid w:val="00F62826"/>
    <w:rsid w:val="00F76E1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02996F"/>
  <w15:docId w15:val="{D9848460-B9D6-4E0E-B62F-CB8E72BE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rsid w:val="007C3F50"/>
    <w:pPr>
      <w:keepNext/>
      <w:outlineLvl w:val="1"/>
    </w:pPr>
    <w:rPr>
      <w:rFonts w:cs="Arial"/>
      <w:bCs/>
      <w:iCs/>
      <w:szCs w:val="28"/>
    </w:rPr>
  </w:style>
  <w:style w:type="paragraph" w:styleId="3">
    <w:name w:val="heading 3"/>
    <w:basedOn w:val="a"/>
    <w:next w:val="a"/>
    <w:link w:val="30"/>
    <w:rsid w:val="007C3F50"/>
    <w:pPr>
      <w:keepNext/>
      <w:spacing w:before="240" w:after="60"/>
      <w:outlineLvl w:val="2"/>
    </w:pPr>
    <w:rPr>
      <w:rFonts w:ascii="Arial" w:hAnsi="Arial" w:cs="Arial"/>
      <w:b/>
      <w:bCs/>
      <w:sz w:val="26"/>
      <w:szCs w:val="26"/>
    </w:rPr>
  </w:style>
  <w:style w:type="paragraph" w:styleId="4">
    <w:name w:val="heading 4"/>
    <w:basedOn w:val="a"/>
    <w:next w:val="a"/>
    <w:link w:val="40"/>
    <w:rsid w:val="007C3F50"/>
    <w:pPr>
      <w:keepNext/>
      <w:spacing w:before="240" w:after="60"/>
      <w:outlineLvl w:val="3"/>
    </w:pPr>
    <w:rPr>
      <w:b/>
      <w:bCs/>
      <w:sz w:val="28"/>
      <w:szCs w:val="28"/>
    </w:rPr>
  </w:style>
  <w:style w:type="paragraph" w:styleId="5">
    <w:name w:val="heading 5"/>
    <w:basedOn w:val="a"/>
    <w:next w:val="a"/>
    <w:link w:val="50"/>
    <w:rsid w:val="007C3F50"/>
    <w:pPr>
      <w:spacing w:before="240" w:after="60"/>
      <w:outlineLvl w:val="4"/>
    </w:pPr>
    <w:rPr>
      <w:b/>
      <w:bCs/>
      <w:i/>
      <w:iCs/>
      <w:sz w:val="26"/>
      <w:szCs w:val="26"/>
    </w:rPr>
  </w:style>
  <w:style w:type="paragraph" w:styleId="6">
    <w:name w:val="heading 6"/>
    <w:basedOn w:val="a"/>
    <w:next w:val="a"/>
    <w:link w:val="60"/>
    <w:rsid w:val="007C3F50"/>
    <w:pPr>
      <w:spacing w:before="240" w:after="60"/>
      <w:outlineLvl w:val="5"/>
    </w:pPr>
    <w:rPr>
      <w:b/>
      <w:bCs/>
      <w:sz w:val="22"/>
    </w:rPr>
  </w:style>
  <w:style w:type="paragraph" w:styleId="7">
    <w:name w:val="heading 7"/>
    <w:basedOn w:val="a"/>
    <w:next w:val="a"/>
    <w:link w:val="70"/>
    <w:rsid w:val="007C3F50"/>
    <w:pPr>
      <w:spacing w:before="240" w:after="60"/>
      <w:outlineLvl w:val="6"/>
    </w:pPr>
    <w:rPr>
      <w:sz w:val="24"/>
      <w:szCs w:val="24"/>
    </w:rPr>
  </w:style>
  <w:style w:type="paragraph" w:styleId="8">
    <w:name w:val="heading 8"/>
    <w:basedOn w:val="a"/>
    <w:next w:val="a"/>
    <w:link w:val="80"/>
    <w:rsid w:val="007C3F50"/>
    <w:pPr>
      <w:spacing w:before="240" w:after="60"/>
      <w:outlineLvl w:val="7"/>
    </w:pPr>
    <w:rPr>
      <w:i/>
      <w:iCs/>
      <w:sz w:val="24"/>
      <w:szCs w:val="24"/>
    </w:rPr>
  </w:style>
  <w:style w:type="paragraph" w:styleId="9">
    <w:name w:val="heading 9"/>
    <w:basedOn w:val="a"/>
    <w:next w:val="a"/>
    <w:link w:val="90"/>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E92F15"/>
    <w:rPr>
      <w:b/>
      <w:sz w:val="18"/>
      <w:lang w:val="en-GB" w:eastAsia="ru-RU"/>
    </w:rPr>
  </w:style>
  <w:style w:type="character" w:styleId="a7">
    <w:name w:val="page number"/>
    <w:aliases w:val="7_GR,7_G"/>
    <w:basedOn w:val="a0"/>
    <w:qFormat/>
    <w:rsid w:val="00E92F15"/>
    <w:rPr>
      <w:rFonts w:ascii="Times New Roman" w:hAnsi="Times New Roman"/>
      <w:b/>
      <w:sz w:val="18"/>
    </w:rPr>
  </w:style>
  <w:style w:type="paragraph" w:styleId="a8">
    <w:name w:val="footer"/>
    <w:aliases w:val="3_GR,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E92F15"/>
    <w:rPr>
      <w:sz w:val="16"/>
      <w:lang w:val="en-GB" w:eastAsia="ru-RU"/>
    </w:rPr>
  </w:style>
  <w:style w:type="character" w:styleId="aa">
    <w:name w:val="footnote reference"/>
    <w:aliases w:val="4_GR,4_G"/>
    <w:basedOn w:val="a0"/>
    <w:qFormat/>
    <w:rsid w:val="00E92F15"/>
    <w:rPr>
      <w:rFonts w:ascii="Times New Roman" w:hAnsi="Times New Roman"/>
      <w:dstrike w:val="0"/>
      <w:sz w:val="18"/>
      <w:vertAlign w:val="superscript"/>
    </w:rPr>
  </w:style>
  <w:style w:type="character" w:styleId="ab">
    <w:name w:val="endnote reference"/>
    <w:aliases w:val="1_GR,1_G"/>
    <w:basedOn w:val="aa"/>
    <w:qFormat/>
    <w:rsid w:val="00E92F15"/>
    <w:rPr>
      <w:rFonts w:ascii="Times New Roman" w:hAnsi="Times New Roman"/>
      <w:dstrike w:val="0"/>
      <w:sz w:val="18"/>
      <w:vertAlign w:val="superscript"/>
    </w:rPr>
  </w:style>
  <w:style w:type="table" w:styleId="ac">
    <w:name w:val="Table Grid"/>
    <w:basedOn w:val="a1"/>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E92F15"/>
    <w:rPr>
      <w:sz w:val="18"/>
      <w:lang w:val="ru-RU" w:eastAsia="ru-RU"/>
    </w:rPr>
  </w:style>
  <w:style w:type="paragraph" w:styleId="af">
    <w:name w:val="endnote text"/>
    <w:aliases w:val="2_GR,2_G"/>
    <w:basedOn w:val="ad"/>
    <w:link w:val="af0"/>
    <w:qFormat/>
    <w:rsid w:val="00E92F15"/>
  </w:style>
  <w:style w:type="character" w:customStyle="1" w:styleId="af0">
    <w:name w:val="Текст концевой сноски Знак"/>
    <w:aliases w:val="2_GR Знак,2_G Знак"/>
    <w:basedOn w:val="a0"/>
    <w:link w:val="af"/>
    <w:rsid w:val="00E92F15"/>
    <w:rPr>
      <w:sz w:val="18"/>
      <w:lang w:val="ru-RU" w:eastAsia="ru-RU"/>
    </w:rPr>
  </w:style>
  <w:style w:type="character" w:customStyle="1" w:styleId="10">
    <w:name w:val="Заголовок 1 Знак"/>
    <w:aliases w:val="Table_GR Знак,Table_G Знак"/>
    <w:basedOn w:val="a0"/>
    <w:link w:val="1"/>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 w:type="paragraph" w:customStyle="1" w:styleId="HMG">
    <w:name w:val="_ H __M_G"/>
    <w:basedOn w:val="a"/>
    <w:next w:val="a"/>
    <w:rsid w:val="004669C8"/>
    <w:pPr>
      <w:keepNext/>
      <w:keepLines/>
      <w:tabs>
        <w:tab w:val="right" w:pos="851"/>
      </w:tabs>
      <w:suppressAutoHyphens w:val="0"/>
      <w:spacing w:before="240" w:after="240" w:line="360" w:lineRule="exact"/>
      <w:ind w:left="1134" w:right="1134" w:hanging="1134"/>
    </w:pPr>
    <w:rPr>
      <w:rFonts w:eastAsiaTheme="minorEastAsia" w:cs="Times New Roman"/>
      <w:b/>
      <w:sz w:val="34"/>
      <w:szCs w:val="20"/>
      <w:lang w:val="en-GB" w:eastAsia="zh-CN"/>
    </w:rPr>
  </w:style>
  <w:style w:type="paragraph" w:customStyle="1" w:styleId="HChG">
    <w:name w:val="_ H _Ch_G"/>
    <w:basedOn w:val="a"/>
    <w:next w:val="a"/>
    <w:qFormat/>
    <w:rsid w:val="00B135C3"/>
    <w:pPr>
      <w:keepNext/>
      <w:keepLines/>
      <w:tabs>
        <w:tab w:val="right" w:pos="851"/>
      </w:tabs>
      <w:suppressAutoHyphens w:val="0"/>
      <w:spacing w:before="360" w:after="240" w:line="300" w:lineRule="exact"/>
      <w:ind w:left="1134" w:right="1134" w:hanging="1134"/>
    </w:pPr>
    <w:rPr>
      <w:rFonts w:eastAsiaTheme="minorEastAsia" w:cs="Times New Roman"/>
      <w:b/>
      <w:sz w:val="28"/>
      <w:szCs w:val="20"/>
      <w:lang w:val="en-GB" w:eastAsia="zh-CN"/>
    </w:rPr>
  </w:style>
  <w:style w:type="paragraph" w:customStyle="1" w:styleId="H1G">
    <w:name w:val="_ H_1_G"/>
    <w:basedOn w:val="a"/>
    <w:next w:val="a"/>
    <w:qFormat/>
    <w:rsid w:val="00B135C3"/>
    <w:pPr>
      <w:keepNext/>
      <w:keepLines/>
      <w:tabs>
        <w:tab w:val="right" w:pos="851"/>
      </w:tabs>
      <w:suppressAutoHyphens w:val="0"/>
      <w:spacing w:before="360" w:after="240" w:line="270" w:lineRule="exact"/>
      <w:ind w:left="1134" w:right="1134" w:hanging="1134"/>
    </w:pPr>
    <w:rPr>
      <w:rFonts w:eastAsiaTheme="minorEastAsia" w:cs="Times New Roman"/>
      <w:b/>
      <w:sz w:val="24"/>
      <w:szCs w:val="20"/>
      <w:lang w:val="en-GB" w:eastAsia="zh-CN"/>
    </w:rPr>
  </w:style>
  <w:style w:type="paragraph" w:customStyle="1" w:styleId="H23G">
    <w:name w:val="_ H_2/3_G"/>
    <w:basedOn w:val="a"/>
    <w:next w:val="a"/>
    <w:qFormat/>
    <w:rsid w:val="00B135C3"/>
    <w:pPr>
      <w:keepNext/>
      <w:keepLines/>
      <w:tabs>
        <w:tab w:val="right" w:pos="851"/>
      </w:tabs>
      <w:suppressAutoHyphens w:val="0"/>
      <w:spacing w:before="240" w:after="120" w:line="240" w:lineRule="exact"/>
      <w:ind w:left="1134" w:right="1134" w:hanging="1134"/>
    </w:pPr>
    <w:rPr>
      <w:rFonts w:eastAsiaTheme="minorEastAsia" w:cs="Times New Roman"/>
      <w:b/>
      <w:szCs w:val="20"/>
      <w:lang w:val="en-GB" w:eastAsia="zh-CN"/>
    </w:rPr>
  </w:style>
  <w:style w:type="paragraph" w:customStyle="1" w:styleId="H4G">
    <w:name w:val="_ H_4_G"/>
    <w:basedOn w:val="a"/>
    <w:next w:val="a"/>
    <w:qFormat/>
    <w:rsid w:val="00B135C3"/>
    <w:pPr>
      <w:keepNext/>
      <w:keepLines/>
      <w:tabs>
        <w:tab w:val="right" w:pos="851"/>
      </w:tabs>
      <w:suppressAutoHyphens w:val="0"/>
      <w:spacing w:before="240" w:after="120" w:line="240" w:lineRule="exact"/>
      <w:ind w:left="1134" w:right="1134" w:hanging="1134"/>
    </w:pPr>
    <w:rPr>
      <w:rFonts w:eastAsiaTheme="minorEastAsia" w:cs="Times New Roman"/>
      <w:i/>
      <w:szCs w:val="20"/>
      <w:lang w:val="en-GB" w:eastAsia="zh-CN"/>
    </w:rPr>
  </w:style>
  <w:style w:type="paragraph" w:customStyle="1" w:styleId="H56G">
    <w:name w:val="_ H_5/6_G"/>
    <w:basedOn w:val="a"/>
    <w:next w:val="a"/>
    <w:qFormat/>
    <w:rsid w:val="00B135C3"/>
    <w:pPr>
      <w:keepNext/>
      <w:keepLines/>
      <w:tabs>
        <w:tab w:val="right" w:pos="851"/>
      </w:tabs>
      <w:suppressAutoHyphens w:val="0"/>
      <w:spacing w:before="240" w:after="120" w:line="240" w:lineRule="exact"/>
      <w:ind w:left="1134" w:right="1134" w:hanging="1134"/>
    </w:pPr>
    <w:rPr>
      <w:rFonts w:eastAsiaTheme="minorEastAsia" w:cs="Times New Roman"/>
      <w:szCs w:val="20"/>
      <w:lang w:val="en-GB" w:eastAsia="zh-CN"/>
    </w:rPr>
  </w:style>
  <w:style w:type="paragraph" w:customStyle="1" w:styleId="SingleTxtG">
    <w:name w:val="_ Single Txt_G"/>
    <w:basedOn w:val="a"/>
    <w:link w:val="SingleTxtGChar"/>
    <w:qFormat/>
    <w:rsid w:val="00B135C3"/>
    <w:pPr>
      <w:suppressAutoHyphens w:val="0"/>
      <w:spacing w:after="120"/>
      <w:ind w:left="1134" w:right="1134"/>
      <w:jc w:val="both"/>
    </w:pPr>
    <w:rPr>
      <w:rFonts w:eastAsiaTheme="minorEastAsia" w:cs="Times New Roman"/>
      <w:szCs w:val="20"/>
      <w:lang w:val="en-GB" w:eastAsia="zh-CN"/>
    </w:rPr>
  </w:style>
  <w:style w:type="paragraph" w:customStyle="1" w:styleId="SLG">
    <w:name w:val="__S_L_G"/>
    <w:basedOn w:val="a"/>
    <w:next w:val="a"/>
    <w:rsid w:val="00B135C3"/>
    <w:pPr>
      <w:keepNext/>
      <w:keepLines/>
      <w:suppressAutoHyphens w:val="0"/>
      <w:spacing w:before="240" w:after="240" w:line="580" w:lineRule="exact"/>
      <w:ind w:left="1134" w:right="1134"/>
    </w:pPr>
    <w:rPr>
      <w:rFonts w:eastAsiaTheme="minorEastAsia" w:cs="Times New Roman"/>
      <w:b/>
      <w:sz w:val="56"/>
      <w:szCs w:val="20"/>
      <w:lang w:val="en-GB" w:eastAsia="zh-CN"/>
    </w:rPr>
  </w:style>
  <w:style w:type="paragraph" w:customStyle="1" w:styleId="SMG">
    <w:name w:val="__S_M_G"/>
    <w:basedOn w:val="a"/>
    <w:next w:val="a"/>
    <w:rsid w:val="00B135C3"/>
    <w:pPr>
      <w:keepNext/>
      <w:keepLines/>
      <w:suppressAutoHyphens w:val="0"/>
      <w:spacing w:before="240" w:after="240" w:line="420" w:lineRule="exact"/>
      <w:ind w:left="1134" w:right="1134"/>
    </w:pPr>
    <w:rPr>
      <w:rFonts w:eastAsiaTheme="minorEastAsia" w:cs="Times New Roman"/>
      <w:b/>
      <w:sz w:val="40"/>
      <w:szCs w:val="20"/>
      <w:lang w:val="en-GB" w:eastAsia="zh-CN"/>
    </w:rPr>
  </w:style>
  <w:style w:type="paragraph" w:customStyle="1" w:styleId="SSG">
    <w:name w:val="__S_S_G"/>
    <w:basedOn w:val="a"/>
    <w:next w:val="a"/>
    <w:rsid w:val="00B135C3"/>
    <w:pPr>
      <w:keepNext/>
      <w:keepLines/>
      <w:suppressAutoHyphens w:val="0"/>
      <w:spacing w:before="240" w:after="240" w:line="300" w:lineRule="exact"/>
      <w:ind w:left="1134" w:right="1134"/>
    </w:pPr>
    <w:rPr>
      <w:rFonts w:eastAsiaTheme="minorEastAsia" w:cs="Times New Roman"/>
      <w:b/>
      <w:sz w:val="28"/>
      <w:szCs w:val="20"/>
      <w:lang w:val="en-GB" w:eastAsia="zh-CN"/>
    </w:rPr>
  </w:style>
  <w:style w:type="paragraph" w:customStyle="1" w:styleId="XLargeG">
    <w:name w:val="__XLarge_G"/>
    <w:basedOn w:val="a"/>
    <w:next w:val="a"/>
    <w:rsid w:val="00B135C3"/>
    <w:pPr>
      <w:keepNext/>
      <w:keepLines/>
      <w:suppressAutoHyphens w:val="0"/>
      <w:spacing w:before="240" w:after="240" w:line="420" w:lineRule="exact"/>
      <w:ind w:left="1134" w:right="1134"/>
    </w:pPr>
    <w:rPr>
      <w:rFonts w:eastAsiaTheme="minorEastAsia" w:cs="Times New Roman"/>
      <w:b/>
      <w:sz w:val="40"/>
      <w:szCs w:val="20"/>
      <w:lang w:val="en-GB" w:eastAsia="zh-CN"/>
    </w:rPr>
  </w:style>
  <w:style w:type="paragraph" w:customStyle="1" w:styleId="Bullet1G">
    <w:name w:val="_Bullet 1_G"/>
    <w:basedOn w:val="a"/>
    <w:qFormat/>
    <w:rsid w:val="00B135C3"/>
    <w:pPr>
      <w:numPr>
        <w:numId w:val="22"/>
      </w:numPr>
      <w:suppressAutoHyphens w:val="0"/>
      <w:spacing w:after="120" w:line="240" w:lineRule="auto"/>
      <w:ind w:right="1134"/>
      <w:jc w:val="both"/>
    </w:pPr>
    <w:rPr>
      <w:rFonts w:eastAsiaTheme="minorEastAsia" w:cs="Times New Roman"/>
      <w:szCs w:val="20"/>
      <w:lang w:val="en-GB" w:eastAsia="zh-CN"/>
    </w:rPr>
  </w:style>
  <w:style w:type="paragraph" w:customStyle="1" w:styleId="Bullet2G">
    <w:name w:val="_Bullet 2_G"/>
    <w:basedOn w:val="a"/>
    <w:qFormat/>
    <w:rsid w:val="00B135C3"/>
    <w:pPr>
      <w:suppressAutoHyphens w:val="0"/>
      <w:spacing w:after="120" w:line="240" w:lineRule="auto"/>
      <w:ind w:right="1134"/>
      <w:jc w:val="both"/>
    </w:pPr>
    <w:rPr>
      <w:rFonts w:eastAsiaTheme="minorEastAsia" w:cs="Times New Roman"/>
      <w:szCs w:val="20"/>
      <w:lang w:val="en-GB" w:eastAsia="zh-CN"/>
    </w:rPr>
  </w:style>
  <w:style w:type="paragraph" w:customStyle="1" w:styleId="ParaNoG">
    <w:name w:val="_ParaNo._G"/>
    <w:basedOn w:val="SingleTxtG"/>
    <w:rsid w:val="00B135C3"/>
    <w:pPr>
      <w:numPr>
        <w:numId w:val="24"/>
      </w:numPr>
      <w:tabs>
        <w:tab w:val="clear" w:pos="0"/>
        <w:tab w:val="num" w:pos="360"/>
      </w:tabs>
      <w:ind w:left="360" w:hanging="360"/>
    </w:pPr>
  </w:style>
  <w:style w:type="numbering" w:styleId="111111">
    <w:name w:val="Outline List 2"/>
    <w:basedOn w:val="a2"/>
    <w:semiHidden/>
    <w:rsid w:val="00B135C3"/>
    <w:pPr>
      <w:numPr>
        <w:numId w:val="25"/>
      </w:numPr>
    </w:pPr>
  </w:style>
  <w:style w:type="numbering" w:styleId="1ai">
    <w:name w:val="Outline List 1"/>
    <w:basedOn w:val="a2"/>
    <w:semiHidden/>
    <w:rsid w:val="00B135C3"/>
    <w:pPr>
      <w:numPr>
        <w:numId w:val="26"/>
      </w:numPr>
    </w:pPr>
  </w:style>
  <w:style w:type="character" w:customStyle="1" w:styleId="20">
    <w:name w:val="Заголовок 2 Знак"/>
    <w:basedOn w:val="a0"/>
    <w:link w:val="2"/>
    <w:rsid w:val="00B135C3"/>
    <w:rPr>
      <w:rFonts w:eastAsiaTheme="minorHAnsi" w:cs="Arial"/>
      <w:bCs/>
      <w:iCs/>
      <w:szCs w:val="28"/>
      <w:lang w:val="ru-RU" w:eastAsia="en-US"/>
    </w:rPr>
  </w:style>
  <w:style w:type="character" w:customStyle="1" w:styleId="30">
    <w:name w:val="Заголовок 3 Знак"/>
    <w:basedOn w:val="a0"/>
    <w:link w:val="3"/>
    <w:rsid w:val="00B135C3"/>
    <w:rPr>
      <w:rFonts w:ascii="Arial" w:eastAsiaTheme="minorHAnsi" w:hAnsi="Arial" w:cs="Arial"/>
      <w:b/>
      <w:bCs/>
      <w:sz w:val="26"/>
      <w:szCs w:val="26"/>
      <w:lang w:val="ru-RU" w:eastAsia="en-US"/>
    </w:rPr>
  </w:style>
  <w:style w:type="character" w:customStyle="1" w:styleId="40">
    <w:name w:val="Заголовок 4 Знак"/>
    <w:basedOn w:val="a0"/>
    <w:link w:val="4"/>
    <w:rsid w:val="00B135C3"/>
    <w:rPr>
      <w:rFonts w:eastAsiaTheme="minorHAnsi" w:cstheme="minorBidi"/>
      <w:b/>
      <w:bCs/>
      <w:sz w:val="28"/>
      <w:szCs w:val="28"/>
      <w:lang w:val="ru-RU" w:eastAsia="en-US"/>
    </w:rPr>
  </w:style>
  <w:style w:type="character" w:customStyle="1" w:styleId="50">
    <w:name w:val="Заголовок 5 Знак"/>
    <w:basedOn w:val="a0"/>
    <w:link w:val="5"/>
    <w:rsid w:val="00B135C3"/>
    <w:rPr>
      <w:rFonts w:eastAsiaTheme="minorHAnsi" w:cstheme="minorBidi"/>
      <w:b/>
      <w:bCs/>
      <w:i/>
      <w:iCs/>
      <w:sz w:val="26"/>
      <w:szCs w:val="26"/>
      <w:lang w:val="ru-RU" w:eastAsia="en-US"/>
    </w:rPr>
  </w:style>
  <w:style w:type="character" w:customStyle="1" w:styleId="60">
    <w:name w:val="Заголовок 6 Знак"/>
    <w:basedOn w:val="a0"/>
    <w:link w:val="6"/>
    <w:rsid w:val="00B135C3"/>
    <w:rPr>
      <w:rFonts w:eastAsiaTheme="minorHAnsi" w:cstheme="minorBidi"/>
      <w:b/>
      <w:bCs/>
      <w:sz w:val="22"/>
      <w:szCs w:val="22"/>
      <w:lang w:val="ru-RU" w:eastAsia="en-US"/>
    </w:rPr>
  </w:style>
  <w:style w:type="character" w:customStyle="1" w:styleId="70">
    <w:name w:val="Заголовок 7 Знак"/>
    <w:basedOn w:val="a0"/>
    <w:link w:val="7"/>
    <w:rsid w:val="00B135C3"/>
    <w:rPr>
      <w:rFonts w:eastAsiaTheme="minorHAnsi" w:cstheme="minorBidi"/>
      <w:sz w:val="24"/>
      <w:szCs w:val="24"/>
      <w:lang w:val="ru-RU" w:eastAsia="en-US"/>
    </w:rPr>
  </w:style>
  <w:style w:type="character" w:customStyle="1" w:styleId="80">
    <w:name w:val="Заголовок 8 Знак"/>
    <w:basedOn w:val="a0"/>
    <w:link w:val="8"/>
    <w:rsid w:val="00B135C3"/>
    <w:rPr>
      <w:rFonts w:eastAsiaTheme="minorHAnsi" w:cstheme="minorBidi"/>
      <w:i/>
      <w:iCs/>
      <w:sz w:val="24"/>
      <w:szCs w:val="24"/>
      <w:lang w:val="ru-RU" w:eastAsia="en-US"/>
    </w:rPr>
  </w:style>
  <w:style w:type="character" w:customStyle="1" w:styleId="90">
    <w:name w:val="Заголовок 9 Знак"/>
    <w:basedOn w:val="a0"/>
    <w:link w:val="9"/>
    <w:rsid w:val="00B135C3"/>
    <w:rPr>
      <w:rFonts w:ascii="Arial" w:eastAsiaTheme="minorHAnsi" w:hAnsi="Arial" w:cs="Arial"/>
      <w:sz w:val="22"/>
      <w:szCs w:val="22"/>
      <w:lang w:val="ru-RU" w:eastAsia="en-US"/>
    </w:rPr>
  </w:style>
  <w:style w:type="character" w:styleId="af3">
    <w:name w:val="Book Title"/>
    <w:basedOn w:val="a0"/>
    <w:uiPriority w:val="33"/>
    <w:rsid w:val="00B135C3"/>
    <w:rPr>
      <w:b/>
      <w:bCs/>
      <w:smallCaps/>
      <w:spacing w:val="5"/>
    </w:rPr>
  </w:style>
  <w:style w:type="character" w:customStyle="1" w:styleId="SingleTxtGChar">
    <w:name w:val="_ Single Txt_G Char"/>
    <w:basedOn w:val="a0"/>
    <w:link w:val="SingleTxtG"/>
    <w:rsid w:val="00B135C3"/>
    <w:rPr>
      <w:rFonts w:eastAsiaTheme="minorEastAsia"/>
      <w:lang w:val="en-GB" w:eastAsia="zh-CN"/>
    </w:rPr>
  </w:style>
  <w:style w:type="paragraph" w:styleId="af4">
    <w:name w:val="caption"/>
    <w:basedOn w:val="a"/>
    <w:next w:val="a"/>
    <w:uiPriority w:val="35"/>
    <w:qFormat/>
    <w:rsid w:val="00B135C3"/>
    <w:pPr>
      <w:suppressAutoHyphens w:val="0"/>
      <w:spacing w:before="120" w:line="240" w:lineRule="auto"/>
    </w:pPr>
    <w:rPr>
      <w:rFonts w:eastAsiaTheme="minorEastAsia" w:cs="Times New Roman"/>
      <w:b/>
      <w:bCs/>
      <w:sz w:val="24"/>
      <w:szCs w:val="20"/>
      <w:lang w:val="en-GB" w:eastAsia="zh-CN"/>
    </w:rPr>
  </w:style>
  <w:style w:type="paragraph" w:styleId="11">
    <w:name w:val="toc 1"/>
    <w:basedOn w:val="a"/>
    <w:next w:val="a"/>
    <w:autoRedefine/>
    <w:uiPriority w:val="39"/>
    <w:unhideWhenUsed/>
    <w:rsid w:val="00B135C3"/>
    <w:pPr>
      <w:suppressAutoHyphens w:val="0"/>
      <w:spacing w:after="100" w:line="240" w:lineRule="auto"/>
    </w:pPr>
    <w:rPr>
      <w:rFonts w:eastAsiaTheme="minorEastAsia" w:cs="Times New Roman"/>
      <w:szCs w:val="20"/>
      <w:lang w:val="en-GB" w:eastAsia="zh-CN"/>
    </w:rPr>
  </w:style>
  <w:style w:type="paragraph" w:styleId="31">
    <w:name w:val="toc 3"/>
    <w:basedOn w:val="a"/>
    <w:next w:val="a"/>
    <w:autoRedefine/>
    <w:uiPriority w:val="39"/>
    <w:unhideWhenUsed/>
    <w:rsid w:val="00B135C3"/>
    <w:pPr>
      <w:suppressAutoHyphens w:val="0"/>
      <w:spacing w:after="100" w:line="240" w:lineRule="auto"/>
      <w:ind w:left="400"/>
    </w:pPr>
    <w:rPr>
      <w:rFonts w:eastAsiaTheme="minorEastAsia" w:cs="Times New Roman"/>
      <w:szCs w:val="20"/>
      <w:lang w:val="en-GB" w:eastAsia="zh-CN"/>
    </w:rPr>
  </w:style>
  <w:style w:type="paragraph" w:styleId="21">
    <w:name w:val="toc 2"/>
    <w:basedOn w:val="a"/>
    <w:next w:val="a"/>
    <w:autoRedefine/>
    <w:uiPriority w:val="39"/>
    <w:unhideWhenUsed/>
    <w:rsid w:val="00B135C3"/>
    <w:pPr>
      <w:suppressAutoHyphens w:val="0"/>
      <w:spacing w:after="100" w:line="240" w:lineRule="auto"/>
      <w:ind w:left="200"/>
    </w:pPr>
    <w:rPr>
      <w:rFonts w:eastAsiaTheme="minorEastAsia" w:cs="Times New Roman"/>
      <w:szCs w:val="20"/>
      <w:lang w:val="en-GB" w:eastAsia="zh-CN"/>
    </w:rPr>
  </w:style>
  <w:style w:type="character" w:styleId="af5">
    <w:name w:val="Emphasis"/>
    <w:uiPriority w:val="20"/>
    <w:qFormat/>
    <w:rsid w:val="00B135C3"/>
    <w:rPr>
      <w:i/>
      <w:iCs/>
    </w:rPr>
  </w:style>
  <w:style w:type="character" w:styleId="af6">
    <w:name w:val="annotation reference"/>
    <w:uiPriority w:val="99"/>
    <w:semiHidden/>
    <w:unhideWhenUsed/>
    <w:rsid w:val="00B135C3"/>
    <w:rPr>
      <w:sz w:val="18"/>
      <w:szCs w:val="18"/>
    </w:rPr>
  </w:style>
  <w:style w:type="paragraph" w:styleId="af7">
    <w:name w:val="annotation text"/>
    <w:basedOn w:val="a"/>
    <w:link w:val="af8"/>
    <w:uiPriority w:val="99"/>
    <w:semiHidden/>
    <w:unhideWhenUsed/>
    <w:rsid w:val="00B135C3"/>
    <w:pPr>
      <w:suppressAutoHyphens w:val="0"/>
      <w:spacing w:line="240" w:lineRule="auto"/>
    </w:pPr>
    <w:rPr>
      <w:rFonts w:eastAsiaTheme="minorEastAsia" w:cs="Times New Roman"/>
      <w:sz w:val="24"/>
      <w:szCs w:val="24"/>
      <w:lang w:val="en-GB" w:eastAsia="zh-CN"/>
    </w:rPr>
  </w:style>
  <w:style w:type="character" w:customStyle="1" w:styleId="af8">
    <w:name w:val="Текст примечания Знак"/>
    <w:basedOn w:val="a0"/>
    <w:link w:val="af7"/>
    <w:uiPriority w:val="99"/>
    <w:semiHidden/>
    <w:rsid w:val="00B135C3"/>
    <w:rPr>
      <w:rFonts w:eastAsiaTheme="minorEastAsia"/>
      <w:sz w:val="24"/>
      <w:szCs w:val="24"/>
      <w:lang w:val="en-GB" w:eastAsia="zh-CN"/>
    </w:rPr>
  </w:style>
  <w:style w:type="paragraph" w:styleId="af9">
    <w:name w:val="annotation subject"/>
    <w:basedOn w:val="af7"/>
    <w:next w:val="af7"/>
    <w:link w:val="afa"/>
    <w:uiPriority w:val="99"/>
    <w:semiHidden/>
    <w:unhideWhenUsed/>
    <w:rsid w:val="00B135C3"/>
    <w:rPr>
      <w:b/>
      <w:bCs/>
      <w:sz w:val="20"/>
      <w:szCs w:val="20"/>
    </w:rPr>
  </w:style>
  <w:style w:type="character" w:customStyle="1" w:styleId="afa">
    <w:name w:val="Тема примечания Знак"/>
    <w:basedOn w:val="af8"/>
    <w:link w:val="af9"/>
    <w:uiPriority w:val="99"/>
    <w:semiHidden/>
    <w:rsid w:val="00B135C3"/>
    <w:rPr>
      <w:rFonts w:eastAsiaTheme="minorEastAsia"/>
      <w:b/>
      <w:bCs/>
      <w:sz w:val="24"/>
      <w:szCs w:val="24"/>
      <w:lang w:val="en-GB" w:eastAsia="zh-CN"/>
    </w:rPr>
  </w:style>
  <w:style w:type="table" w:customStyle="1" w:styleId="12">
    <w:name w:val="Сетка таблицы1"/>
    <w:basedOn w:val="a1"/>
    <w:next w:val="ac"/>
    <w:rsid w:val="0086651F"/>
    <w:pPr>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D0D3-CA98-480A-AD88-9EA0B272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23</TotalTime>
  <Pages>46</Pages>
  <Words>18640</Words>
  <Characters>123687</Characters>
  <Application>Microsoft Office Word</Application>
  <DocSecurity>0</DocSecurity>
  <Lines>2503</Lines>
  <Paragraphs>862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CRPD/C/IRQ/1</vt:lpstr>
      <vt:lpstr>A/</vt:lpstr>
      <vt:lpstr>A/</vt:lpstr>
    </vt:vector>
  </TitlesOfParts>
  <Company>DCM</Company>
  <LinksUpToDate>false</LinksUpToDate>
  <CharactersWithSpaces>141909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CRPD/C/IRQ/1</dc:title>
  <dc:subject/>
  <dc:creator>Anna KISSELEVA</dc:creator>
  <cp:keywords/>
  <cp:lastModifiedBy>Generic TPSRUS2</cp:lastModifiedBy>
  <cp:revision>9</cp:revision>
  <cp:lastPrinted>2018-05-16T14:28:00Z</cp:lastPrinted>
  <dcterms:created xsi:type="dcterms:W3CDTF">2018-05-16T09:10:00Z</dcterms:created>
  <dcterms:modified xsi:type="dcterms:W3CDTF">2018-05-16T14:29:00Z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