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ED19C5D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A2CC17A" w14:textId="77777777" w:rsidR="002D5AAC" w:rsidRDefault="002D5AAC" w:rsidP="00E230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07217E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9C8CC8" w14:textId="77777777" w:rsidR="002D5AAC" w:rsidRDefault="00E230DF" w:rsidP="00E230DF">
            <w:pPr>
              <w:jc w:val="right"/>
            </w:pPr>
            <w:r w:rsidRPr="00E230DF">
              <w:rPr>
                <w:sz w:val="40"/>
              </w:rPr>
              <w:t>CRPD</w:t>
            </w:r>
            <w:r>
              <w:t>/C/21/2</w:t>
            </w:r>
          </w:p>
        </w:tc>
      </w:tr>
      <w:tr w:rsidR="002D5AAC" w14:paraId="07AB3770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86F1B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A0B156" wp14:editId="18C0304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7B380C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9220B03" w14:textId="77777777" w:rsidR="002D5AAC" w:rsidRDefault="00E230DF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0D4615" w14:textId="77777777" w:rsidR="00E230DF" w:rsidRDefault="00E230DF" w:rsidP="00E230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October 2019</w:t>
            </w:r>
          </w:p>
          <w:p w14:paraId="1A468539" w14:textId="77777777" w:rsidR="00E230DF" w:rsidRDefault="00E230DF" w:rsidP="00E230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719D46" w14:textId="77777777" w:rsidR="00E230DF" w:rsidRPr="008934D2" w:rsidRDefault="00E230DF" w:rsidP="00E230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7A6F38" w14:textId="77777777" w:rsidR="00E230DF" w:rsidRPr="00CF3760" w:rsidRDefault="00E230DF" w:rsidP="00E230DF">
      <w:pPr>
        <w:spacing w:before="120"/>
        <w:rPr>
          <w:b/>
          <w:sz w:val="24"/>
          <w:szCs w:val="24"/>
        </w:rPr>
      </w:pPr>
      <w:r w:rsidRPr="00CF3760">
        <w:rPr>
          <w:b/>
          <w:bCs/>
          <w:sz w:val="24"/>
          <w:szCs w:val="24"/>
        </w:rPr>
        <w:t>Комитет по правам инвалидов</w:t>
      </w:r>
    </w:p>
    <w:p w14:paraId="4A09A5A3" w14:textId="77777777" w:rsidR="00E230DF" w:rsidRPr="00CF3760" w:rsidRDefault="00E230DF" w:rsidP="00E230DF">
      <w:pPr>
        <w:pStyle w:val="HChG"/>
      </w:pPr>
      <w:r>
        <w:tab/>
      </w:r>
      <w:r>
        <w:tab/>
      </w:r>
      <w:r>
        <w:rPr>
          <w:bCs/>
        </w:rPr>
        <w:t xml:space="preserve">Доклад Комитета по правам инвалидов о работе его двадцать первой сессии (11 марта </w:t>
      </w:r>
      <w:r w:rsidR="00BF34A3">
        <w:rPr>
          <w:bCs/>
          <w:lang w:val="en-US"/>
        </w:rPr>
        <w:t>–</w:t>
      </w:r>
      <w:r>
        <w:rPr>
          <w:bCs/>
        </w:rPr>
        <w:t xml:space="preserve"> 5 апреля 2019 года)</w:t>
      </w:r>
    </w:p>
    <w:p w14:paraId="6F244670" w14:textId="77777777" w:rsidR="00E230DF" w:rsidRPr="00CF3760" w:rsidRDefault="00E230DF" w:rsidP="00BF34A3">
      <w:pPr>
        <w:pStyle w:val="HChG"/>
      </w:pPr>
      <w:r>
        <w:tab/>
        <w:t>I.</w:t>
      </w:r>
      <w:r>
        <w:tab/>
        <w:t xml:space="preserve">Государства </w:t>
      </w:r>
      <w:r w:rsidR="00914E86">
        <w:t>–</w:t>
      </w:r>
      <w:r>
        <w:t xml:space="preserve"> участники Конвенции и Факультативного протокола к ней</w:t>
      </w:r>
    </w:p>
    <w:p w14:paraId="5DAF29ED" w14:textId="77777777" w:rsidR="00E230DF" w:rsidRPr="00CF3760" w:rsidRDefault="00E230DF" w:rsidP="00BF34A3">
      <w:pPr>
        <w:pStyle w:val="SingleTxtG"/>
      </w:pPr>
      <w:r>
        <w:t>1.</w:t>
      </w:r>
      <w:r>
        <w:tab/>
        <w:t xml:space="preserve">По состоянию на 5 апреля 2019 года, дату закрытия двадцать первой сессии, насчитывалось 177 государств </w:t>
      </w:r>
      <w:r w:rsidR="00BF34A3">
        <w:rPr>
          <w:lang w:val="en-US"/>
        </w:rPr>
        <w:t>–</w:t>
      </w:r>
      <w:r>
        <w:t xml:space="preserve"> участников Конвенции о правах инвалидов и</w:t>
      </w:r>
      <w:r w:rsidR="00BF34A3">
        <w:rPr>
          <w:lang w:val="en-US"/>
        </w:rPr>
        <w:t> </w:t>
      </w:r>
      <w:r>
        <w:t>94</w:t>
      </w:r>
      <w:r w:rsidR="00BF34A3">
        <w:rPr>
          <w:lang w:val="en-US"/>
        </w:rPr>
        <w:t> </w:t>
      </w:r>
      <w:r>
        <w:t xml:space="preserve">государства </w:t>
      </w:r>
      <w:r w:rsidR="00BF34A3">
        <w:rPr>
          <w:lang w:val="en-US"/>
        </w:rPr>
        <w:t>–</w:t>
      </w:r>
      <w:r>
        <w:t xml:space="preserve"> участника Факультативного </w:t>
      </w:r>
      <w:r w:rsidRPr="00BF34A3">
        <w:t>протокола</w:t>
      </w:r>
      <w:r>
        <w:t xml:space="preserve"> к ней. Со списками государств </w:t>
      </w:r>
      <w:r w:rsidR="00BF34A3">
        <w:rPr>
          <w:lang w:val="en-US"/>
        </w:rPr>
        <w:t>–</w:t>
      </w:r>
      <w:r>
        <w:t xml:space="preserve"> участников этих документов можно ознакомиться на веб-сайте Управления по правовым вопросам Секретариата. </w:t>
      </w:r>
    </w:p>
    <w:p w14:paraId="23E85106" w14:textId="77777777" w:rsidR="00E230DF" w:rsidRPr="00CF3760" w:rsidRDefault="00E230DF" w:rsidP="00E230DF">
      <w:pPr>
        <w:pStyle w:val="HChG"/>
      </w:pPr>
      <w:r>
        <w:tab/>
        <w:t>II.</w:t>
      </w:r>
      <w:r>
        <w:tab/>
      </w:r>
      <w:r>
        <w:rPr>
          <w:bCs/>
        </w:rPr>
        <w:t>Открытие двадцать первой сессии Комитета</w:t>
      </w:r>
    </w:p>
    <w:p w14:paraId="22792A8C" w14:textId="77777777" w:rsidR="00E230DF" w:rsidRPr="00CF3760" w:rsidRDefault="00E230DF" w:rsidP="00E230DF">
      <w:pPr>
        <w:pStyle w:val="SingleTxtG"/>
      </w:pPr>
      <w:r>
        <w:t>2.</w:t>
      </w:r>
      <w:r>
        <w:tab/>
        <w:t>Двадцать первая сессия началась с выступления исполняющего обязанности Председателя Комитета, который обратился к участникам с приветственным словом на открытом заседании. Вступительное заявление от имени Управления Верховного комиссара Организации Объединенных Наций по правам человека (УВКПЧ) сделал директор Отдела по делам Совета по правам человека и договорных механизмов; с текстом выступления можно ознакомиться на веб-сайте Комитета.</w:t>
      </w:r>
    </w:p>
    <w:p w14:paraId="1D620EC2" w14:textId="77777777" w:rsidR="00E230DF" w:rsidRPr="00CF3760" w:rsidRDefault="00E230DF" w:rsidP="00E230DF">
      <w:pPr>
        <w:pStyle w:val="SingleTxtG"/>
      </w:pPr>
      <w:r>
        <w:t>3.</w:t>
      </w:r>
      <w:r>
        <w:tab/>
        <w:t xml:space="preserve">Комитет рассмотрел и утвердил предварительную повестку дня и предварительную программу работы двадцать первой сессии (CRPD/C/21/1 и Corr.1). </w:t>
      </w:r>
    </w:p>
    <w:p w14:paraId="55DCF068" w14:textId="77777777" w:rsidR="00E230DF" w:rsidRPr="00CF3760" w:rsidRDefault="00E230DF" w:rsidP="00E230DF">
      <w:pPr>
        <w:pStyle w:val="HChG"/>
      </w:pPr>
      <w:r>
        <w:tab/>
        <w:t>III.</w:t>
      </w:r>
      <w:r>
        <w:tab/>
      </w:r>
      <w:r>
        <w:rPr>
          <w:bCs/>
        </w:rPr>
        <w:t>Членский состав Комитета</w:t>
      </w:r>
    </w:p>
    <w:p w14:paraId="17FFAE02" w14:textId="77777777" w:rsidR="00E230DF" w:rsidRPr="00CF3760" w:rsidRDefault="00E230DF" w:rsidP="00E230DF">
      <w:pPr>
        <w:pStyle w:val="SingleTxtG"/>
      </w:pPr>
      <w:r>
        <w:t>4.</w:t>
      </w:r>
      <w:r>
        <w:tab/>
        <w:t xml:space="preserve">В соответствии с правилом 14 правил процедуры Комитета при открытии двадцать первой сессии 11 марта 2019 года с торжественным заявлением выступили следующие вновь избранные члены Комитета: Гертруда Офорива Фефоаме, Мара Кристина Габрилли, </w:t>
      </w:r>
      <w:r w:rsidRPr="007514B8">
        <w:t>Амалиа Эва</w:t>
      </w:r>
      <w:r>
        <w:t xml:space="preserve"> Гамио Риос, Розмари Кайес, </w:t>
      </w:r>
      <w:r w:rsidRPr="00BE7BF4">
        <w:t>Миён Ким</w:t>
      </w:r>
      <w:r>
        <w:t xml:space="preserve">, Маркус Шефер и Риснавати Утами. Два переизбранных члена, Данлами Умару Башару и Йонас Рускус, также выступили с торжественным заявлением. Дмитрий Ребров, будучи назначен после отставки Валерия Никитича Рухледева в январе 2019 года на оставшийся срок полномочий г-на Рухледева, выступил с торжественным заявлением 20 марта 2019 года. </w:t>
      </w:r>
    </w:p>
    <w:p w14:paraId="46C34F9A" w14:textId="77777777" w:rsidR="00E230DF" w:rsidRPr="00CF3760" w:rsidRDefault="00E230DF" w:rsidP="00E230DF">
      <w:pPr>
        <w:pStyle w:val="SingleTxtG"/>
      </w:pPr>
      <w:r>
        <w:t>5.</w:t>
      </w:r>
      <w:r>
        <w:tab/>
        <w:t>Список членов Комитета по состоянию на 5 апреля 2019 года с указанием сроков их полномочий размещен на веб-сайте Комитета.</w:t>
      </w:r>
    </w:p>
    <w:p w14:paraId="4DD1AEB8" w14:textId="77777777" w:rsidR="00E230DF" w:rsidRPr="00CF3760" w:rsidRDefault="00E230DF" w:rsidP="00E230DF">
      <w:pPr>
        <w:pStyle w:val="HChG"/>
      </w:pPr>
      <w:r>
        <w:lastRenderedPageBreak/>
        <w:tab/>
        <w:t>IV.</w:t>
      </w:r>
      <w:r>
        <w:tab/>
      </w:r>
      <w:r>
        <w:rPr>
          <w:bCs/>
        </w:rPr>
        <w:t>Выборы Бюро</w:t>
      </w:r>
      <w:r>
        <w:t xml:space="preserve"> </w:t>
      </w:r>
    </w:p>
    <w:p w14:paraId="0028B8A4" w14:textId="77777777" w:rsidR="00E230DF" w:rsidRPr="00CF3760" w:rsidRDefault="00E230DF" w:rsidP="00E230DF">
      <w:pPr>
        <w:pStyle w:val="SingleTxtG"/>
      </w:pPr>
      <w:r>
        <w:t>6.</w:t>
      </w:r>
      <w:r>
        <w:tab/>
        <w:t>Избрание членов Бюро проходило под руководством начальника Секции фокус-групп УВКПЧ. В соответствии с правилами 15, 16 и 17 правил процедуры Комитета на двухгодичный срок были избраны следующие должностные лица:</w:t>
      </w:r>
    </w:p>
    <w:p w14:paraId="35401F5B" w14:textId="77777777" w:rsidR="00E230DF" w:rsidRPr="00CF3760" w:rsidRDefault="00E230DF" w:rsidP="00E230DF">
      <w:pPr>
        <w:spacing w:after="120"/>
        <w:ind w:left="567" w:firstLine="1134"/>
      </w:pPr>
      <w:r w:rsidRPr="00523698">
        <w:rPr>
          <w:i/>
          <w:iCs/>
        </w:rPr>
        <w:t>Председатель</w:t>
      </w:r>
      <w:r>
        <w:t xml:space="preserve">: </w:t>
      </w:r>
      <w:r>
        <w:tab/>
      </w:r>
      <w:r>
        <w:tab/>
      </w:r>
      <w:r>
        <w:tab/>
        <w:t>Данлами Умару Башару</w:t>
      </w:r>
    </w:p>
    <w:p w14:paraId="77FFAD3D" w14:textId="77777777" w:rsidR="00E230DF" w:rsidRPr="00CF3760" w:rsidRDefault="00E230DF" w:rsidP="00E230DF">
      <w:pPr>
        <w:ind w:left="567" w:firstLine="1134"/>
      </w:pPr>
      <w:r w:rsidRPr="00523698">
        <w:rPr>
          <w:i/>
          <w:iCs/>
        </w:rPr>
        <w:t>Заместители Председателя</w:t>
      </w:r>
      <w:r>
        <w:t xml:space="preserve">: </w:t>
      </w:r>
      <w:r>
        <w:tab/>
      </w:r>
      <w:r w:rsidRPr="00523698">
        <w:t>Цзюнь</w:t>
      </w:r>
      <w:r>
        <w:t xml:space="preserve"> Исикава</w:t>
      </w:r>
    </w:p>
    <w:p w14:paraId="26A5FAD1" w14:textId="77777777" w:rsidR="00E230DF" w:rsidRPr="00CF3760" w:rsidRDefault="00E230DF" w:rsidP="00E230DF">
      <w:pPr>
        <w:ind w:left="3402" w:firstLine="1134"/>
      </w:pPr>
      <w:r>
        <w:t>Розмари Кайес</w:t>
      </w:r>
    </w:p>
    <w:p w14:paraId="4893EEEE" w14:textId="77777777" w:rsidR="00E230DF" w:rsidRPr="00CF3760" w:rsidRDefault="00E230DF" w:rsidP="00E230DF">
      <w:pPr>
        <w:spacing w:after="120"/>
        <w:ind w:left="3402" w:firstLine="1134"/>
      </w:pPr>
      <w:r>
        <w:t>Йонас Рускус</w:t>
      </w:r>
    </w:p>
    <w:p w14:paraId="6E41F37B" w14:textId="77777777" w:rsidR="00E230DF" w:rsidRPr="00CF3760" w:rsidRDefault="00E230DF" w:rsidP="00E230DF">
      <w:pPr>
        <w:ind w:left="567" w:firstLine="1134"/>
      </w:pPr>
      <w:r w:rsidRPr="00523698">
        <w:rPr>
          <w:i/>
          <w:iCs/>
        </w:rPr>
        <w:t>Докладчик</w:t>
      </w:r>
      <w:r>
        <w:t xml:space="preserve">: </w:t>
      </w:r>
      <w:r>
        <w:tab/>
      </w:r>
      <w:r>
        <w:tab/>
      </w:r>
      <w:r>
        <w:tab/>
      </w:r>
      <w:r>
        <w:tab/>
      </w:r>
      <w:r w:rsidRPr="007514B8">
        <w:t xml:space="preserve">Амалиа Эва </w:t>
      </w:r>
      <w:r>
        <w:t>Гамио Риос</w:t>
      </w:r>
    </w:p>
    <w:p w14:paraId="73269969" w14:textId="77777777" w:rsidR="00E230DF" w:rsidRPr="00CF3760" w:rsidRDefault="00E230DF" w:rsidP="00E230DF">
      <w:pPr>
        <w:pStyle w:val="HChG"/>
      </w:pPr>
      <w:r>
        <w:tab/>
        <w:t xml:space="preserve">V. </w:t>
      </w:r>
      <w:r>
        <w:tab/>
      </w:r>
      <w:r>
        <w:rPr>
          <w:bCs/>
        </w:rPr>
        <w:t>Методы работы</w:t>
      </w:r>
    </w:p>
    <w:p w14:paraId="2AD8485B" w14:textId="77777777" w:rsidR="00E230DF" w:rsidRPr="00CF3760" w:rsidRDefault="00E230DF" w:rsidP="00E230DF">
      <w:pPr>
        <w:pStyle w:val="SingleTxtG"/>
      </w:pPr>
      <w:r>
        <w:t>7.</w:t>
      </w:r>
      <w:r>
        <w:tab/>
        <w:t>Комитет обсудил различные вопросы, касающиеся его методов работы, и принял решения, содержащиеся в приложении I к настоящему докладу.</w:t>
      </w:r>
    </w:p>
    <w:p w14:paraId="465CA499" w14:textId="77777777" w:rsidR="00E230DF" w:rsidRPr="00CF3760" w:rsidRDefault="00E230DF" w:rsidP="00E230DF">
      <w:pPr>
        <w:pStyle w:val="HChG"/>
      </w:pPr>
      <w:r>
        <w:tab/>
        <w:t>VI.</w:t>
      </w:r>
      <w:r>
        <w:tab/>
      </w:r>
      <w:r>
        <w:rPr>
          <w:bCs/>
        </w:rPr>
        <w:t>Деятельность, связанная с замечаниями общего порядка</w:t>
      </w:r>
      <w:r>
        <w:t xml:space="preserve"> </w:t>
      </w:r>
    </w:p>
    <w:p w14:paraId="6B235DBE" w14:textId="77777777" w:rsidR="00E230DF" w:rsidRPr="00CF3760" w:rsidRDefault="00E230DF" w:rsidP="00E230DF">
      <w:pPr>
        <w:pStyle w:val="SingleTxtG"/>
      </w:pPr>
      <w:r>
        <w:t>8.</w:t>
      </w:r>
      <w:r>
        <w:tab/>
        <w:t xml:space="preserve">В том, что касается возможности разработки замечания общего порядка по статье 11 Конвенции о ситуациях риска и чрезвычайных гуманитарных ситуациях, Комитет постановил, что в состав рабочей группы, которую он сформировал на своей двадцатой сессии, войдут </w:t>
      </w:r>
      <w:r w:rsidRPr="00CB208E">
        <w:t>Монтиан</w:t>
      </w:r>
      <w:r>
        <w:t xml:space="preserve"> Бунтан, г-жа Габрилли и г-н Исикава; г-н Бунтан будет ее Председателем. </w:t>
      </w:r>
    </w:p>
    <w:p w14:paraId="46D02BE6" w14:textId="77777777" w:rsidR="00E230DF" w:rsidRPr="00CF3760" w:rsidRDefault="00E230DF" w:rsidP="00E230DF">
      <w:pPr>
        <w:pStyle w:val="HChG"/>
      </w:pPr>
      <w:r>
        <w:tab/>
        <w:t xml:space="preserve">VII. </w:t>
      </w:r>
      <w:r>
        <w:tab/>
      </w:r>
      <w:r>
        <w:rPr>
          <w:bCs/>
        </w:rPr>
        <w:t>Деятельность, касающаяся Факультативного протокола</w:t>
      </w:r>
    </w:p>
    <w:p w14:paraId="3B30E35B" w14:textId="77777777" w:rsidR="00E230DF" w:rsidRPr="001216B3" w:rsidRDefault="00E230DF" w:rsidP="00E230DF">
      <w:pPr>
        <w:pStyle w:val="SingleTxtG"/>
      </w:pPr>
      <w:r>
        <w:t>9.</w:t>
      </w:r>
      <w:r>
        <w:tab/>
        <w:t xml:space="preserve">2 апреля 2019 года Комитет рассмотрел четыре сообщения. В связи с делом </w:t>
      </w:r>
      <w:r w:rsidRPr="00942369">
        <w:rPr>
          <w:i/>
          <w:iCs/>
        </w:rPr>
        <w:t>В.Ф.К. против Испании</w:t>
      </w:r>
      <w:r>
        <w:t xml:space="preserve"> (CRPD/C/21/D/34/2015) Комитет пришел к выводу о том, что увольнение автора со службы представляло собой нарушение пунктов а), b), e), g), i) и</w:t>
      </w:r>
      <w:r w:rsidR="00ED041A">
        <w:t> </w:t>
      </w:r>
      <w:r>
        <w:t>k) статьи 27, рассматриваемых отдельно и в совокупности с пунктами а), b), c), d) и</w:t>
      </w:r>
      <w:r w:rsidR="00ED041A">
        <w:t> </w:t>
      </w:r>
      <w:r>
        <w:t>e) статьи 3; пунктов 1 a), b) и d) и 5 статьи 4; и пунктов 1, 2 и 3 статьи 5 Конвенции. В</w:t>
      </w:r>
      <w:r w:rsidR="00ED041A">
        <w:t> </w:t>
      </w:r>
      <w:r>
        <w:t xml:space="preserve">связи с делом </w:t>
      </w:r>
      <w:r w:rsidRPr="00942369">
        <w:rPr>
          <w:i/>
          <w:iCs/>
        </w:rPr>
        <w:t>Т.М. против Греции</w:t>
      </w:r>
      <w:r>
        <w:t xml:space="preserve"> (CRPD/C/21/D/42/2017) Комитет пришел к выводу о том, что сообщение является неприемлемым. Комитет прекратил рассмотрение дела </w:t>
      </w:r>
      <w:r w:rsidRPr="00942369">
        <w:rPr>
          <w:i/>
          <w:iCs/>
        </w:rPr>
        <w:t>Кендалл против Австралии</w:t>
      </w:r>
      <w:r>
        <w:t xml:space="preserve"> (CRPD/C/21/D/15/2013) и решил отложить рассмотрение сообщения № 32/2015 в целях дальнейшего рассмотрения некоторых элементов жалобы. </w:t>
      </w:r>
    </w:p>
    <w:p w14:paraId="5D8EFADD" w14:textId="77777777" w:rsidR="00E230DF" w:rsidRPr="00CF3760" w:rsidRDefault="00E230DF" w:rsidP="00E230DF">
      <w:pPr>
        <w:pStyle w:val="SingleTxtG"/>
      </w:pPr>
      <w:r>
        <w:t>10.</w:t>
      </w:r>
      <w:r>
        <w:tab/>
        <w:t>Комитет утвердил доклад Специального докладчика по последующей деятельности в связи с Соображениями. В этой связи он постановил продолжить процедуру последующих действий и запросить дополнительную информацию у соответствующего государства-участника по пяти делам. Он также постановил прекратить процедуру последующих действий в одном случае, считая, что меры, принятые государством-участником по выполнению рекомендаций Комитета, были в значительной степени удовлетворительными (</w:t>
      </w:r>
      <w:r w:rsidRPr="00942369">
        <w:rPr>
          <w:i/>
          <w:iCs/>
        </w:rPr>
        <w:t>Ниушти и Такач</w:t>
      </w:r>
      <w:r>
        <w:t xml:space="preserve"> </w:t>
      </w:r>
      <w:r w:rsidRPr="00942369">
        <w:rPr>
          <w:i/>
          <w:iCs/>
        </w:rPr>
        <w:t>против Венгрии</w:t>
      </w:r>
      <w:r>
        <w:t xml:space="preserve">, CRPD/C/9/D/1/2010). </w:t>
      </w:r>
    </w:p>
    <w:p w14:paraId="513AE433" w14:textId="77777777" w:rsidR="00E230DF" w:rsidRPr="00CF3760" w:rsidRDefault="00E230DF" w:rsidP="00E230DF">
      <w:pPr>
        <w:pStyle w:val="SingleTxtG"/>
      </w:pPr>
      <w:r>
        <w:t>11.</w:t>
      </w:r>
      <w:r>
        <w:tab/>
      </w:r>
      <w:r w:rsidRPr="00942369">
        <w:t>Комитет рассмотрел вопросы, касающиеся процесса проведения расследований в соответствии со статьями 6 и 7 Факультативного протокола</w:t>
      </w:r>
      <w:r>
        <w:t xml:space="preserve">. </w:t>
      </w:r>
    </w:p>
    <w:p w14:paraId="5B51524A" w14:textId="77777777" w:rsidR="00E230DF" w:rsidRPr="00CF3760" w:rsidRDefault="00E230DF" w:rsidP="00E230DF">
      <w:pPr>
        <w:pStyle w:val="HChG"/>
      </w:pPr>
      <w:r>
        <w:tab/>
        <w:t>VIII.</w:t>
      </w:r>
      <w:r>
        <w:tab/>
      </w:r>
      <w:r>
        <w:rPr>
          <w:bCs/>
        </w:rPr>
        <w:t>Прочие решения</w:t>
      </w:r>
    </w:p>
    <w:p w14:paraId="59CED1F3" w14:textId="77777777" w:rsidR="00E230DF" w:rsidRPr="00CF3760" w:rsidRDefault="00E230DF" w:rsidP="00E230DF">
      <w:pPr>
        <w:pStyle w:val="SingleTxtG"/>
      </w:pPr>
      <w:r>
        <w:t>12.</w:t>
      </w:r>
      <w:r>
        <w:tab/>
        <w:t xml:space="preserve">Комитет утвердил настоящий доклад о работе своей двадцать первой сессии. </w:t>
      </w:r>
    </w:p>
    <w:p w14:paraId="6E5934C9" w14:textId="77777777" w:rsidR="00E230DF" w:rsidRPr="00CF3760" w:rsidRDefault="00E230DF" w:rsidP="00E230DF">
      <w:pPr>
        <w:pStyle w:val="SingleTxtG"/>
      </w:pPr>
      <w:r>
        <w:t>13.</w:t>
      </w:r>
      <w:r>
        <w:tab/>
        <w:t>Полный перечень принятых Комитетом решений содержится в приложении I к настоящему докладу.</w:t>
      </w:r>
    </w:p>
    <w:p w14:paraId="6F4AF73B" w14:textId="77777777" w:rsidR="00E230DF" w:rsidRPr="00CF3760" w:rsidRDefault="00E230DF" w:rsidP="00E230DF">
      <w:pPr>
        <w:pStyle w:val="HChG"/>
      </w:pPr>
      <w:r>
        <w:lastRenderedPageBreak/>
        <w:tab/>
        <w:t>IX.</w:t>
      </w:r>
      <w:r>
        <w:tab/>
      </w:r>
      <w:r>
        <w:rPr>
          <w:bCs/>
        </w:rPr>
        <w:t>Будущие сессии</w:t>
      </w:r>
    </w:p>
    <w:p w14:paraId="29FB8826" w14:textId="77777777" w:rsidR="00E230DF" w:rsidRPr="00CF3760" w:rsidRDefault="00E230DF" w:rsidP="00E230DF">
      <w:pPr>
        <w:pStyle w:val="SingleTxtG"/>
      </w:pPr>
      <w:r>
        <w:t>14.</w:t>
      </w:r>
      <w:r>
        <w:tab/>
        <w:t xml:space="preserve">Двадцать вторую сессию Комитета намечено провести в Женеве 26 августа </w:t>
      </w:r>
      <w:r w:rsidR="00F3307A">
        <w:t>–</w:t>
      </w:r>
      <w:r>
        <w:t xml:space="preserve"> </w:t>
      </w:r>
      <w:r w:rsidR="00F3307A">
        <w:br/>
      </w:r>
      <w:r>
        <w:t>20 сентября 2019 года, после чего 23</w:t>
      </w:r>
      <w:r w:rsidR="00BF34A3">
        <w:rPr>
          <w:lang w:val="en-US"/>
        </w:rPr>
        <w:t>–</w:t>
      </w:r>
      <w:r>
        <w:t xml:space="preserve">27 сентября 2019 года состоится двенадцатое совещание предсессионной рабочей группы. </w:t>
      </w:r>
    </w:p>
    <w:p w14:paraId="31A2DB12" w14:textId="77777777" w:rsidR="00E230DF" w:rsidRPr="00CF3760" w:rsidRDefault="00E230DF" w:rsidP="00E230DF">
      <w:pPr>
        <w:pStyle w:val="HChG"/>
      </w:pPr>
      <w:r>
        <w:tab/>
        <w:t>X.</w:t>
      </w:r>
      <w:r>
        <w:tab/>
      </w:r>
      <w:r>
        <w:rPr>
          <w:bCs/>
        </w:rPr>
        <w:t>Доступность заседаний Комитета</w:t>
      </w:r>
    </w:p>
    <w:p w14:paraId="4FBAFD08" w14:textId="77777777" w:rsidR="00E230DF" w:rsidRPr="00CF3760" w:rsidRDefault="00E230DF" w:rsidP="00E230DF">
      <w:pPr>
        <w:pStyle w:val="SingleTxtG"/>
      </w:pPr>
      <w:r>
        <w:t>15.</w:t>
      </w:r>
      <w:r>
        <w:tab/>
        <w:t xml:space="preserve">На всех официальных открытых заседаниях и трех закрытых заседаниях Организацией Объединенных Наций было обеспечено субтитрирование. На открытых заседаниях обеспечивался сурдоперевод на международный жестовый язык. В ходе диалогов с пятью государствами </w:t>
      </w:r>
      <w:r w:rsidR="00ED041A">
        <w:t>–</w:t>
      </w:r>
      <w:r>
        <w:t xml:space="preserve"> участниками Конвенции, а именно Испанией, Кубой, Нигером, Руандой и Саудовской Аравией, был обеспечен перевод на национальный жестовый язык. Перевод на норвежский жестовый язык обеспечивался самим государством-участником. С 20 марта 2019 года на всех открытых и закрытых заседаниях обеспечивался перевод на русский жестовый язык. Была обеспечена </w:t>
      </w:r>
      <w:r w:rsidR="00BF34A3">
        <w:br/>
      </w:r>
      <w:r>
        <w:t xml:space="preserve">веб-трансляция выступлений на открытых заседаниях. В ходе тематических брифингов для Комитета организаторами брифингов было обеспечено субтитрирование. </w:t>
      </w:r>
    </w:p>
    <w:p w14:paraId="5389FE49" w14:textId="77777777" w:rsidR="00E230DF" w:rsidRPr="00CF3760" w:rsidRDefault="00E230DF" w:rsidP="00E230DF">
      <w:pPr>
        <w:pStyle w:val="HChG"/>
      </w:pPr>
      <w:r>
        <w:tab/>
        <w:t>XI.</w:t>
      </w:r>
      <w:r>
        <w:tab/>
      </w:r>
      <w:r>
        <w:rPr>
          <w:bCs/>
        </w:rPr>
        <w:t>Сотрудничество с соответствующими органами</w:t>
      </w:r>
      <w:r>
        <w:t xml:space="preserve"> </w:t>
      </w:r>
    </w:p>
    <w:p w14:paraId="6FED2350" w14:textId="77777777" w:rsidR="00E230DF" w:rsidRPr="00CF3760" w:rsidRDefault="00E230DF" w:rsidP="00E230DF">
      <w:pPr>
        <w:pStyle w:val="H1G"/>
      </w:pPr>
      <w:r>
        <w:tab/>
        <w:t>A.</w:t>
      </w:r>
      <w:r>
        <w:tab/>
      </w:r>
      <w:r>
        <w:rPr>
          <w:bCs/>
        </w:rPr>
        <w:t>Сотрудничество с органами и специализированными учреждениями Организации Объединенных Наций</w:t>
      </w:r>
    </w:p>
    <w:p w14:paraId="7770AA5F" w14:textId="77777777" w:rsidR="00E230DF" w:rsidRPr="00CF3760" w:rsidRDefault="00E230DF" w:rsidP="00E230DF">
      <w:pPr>
        <w:pStyle w:val="SingleTxtG"/>
      </w:pPr>
      <w:r>
        <w:t>16.</w:t>
      </w:r>
      <w:r>
        <w:tab/>
        <w:t xml:space="preserve">На первом заседании сессии с заявлениями выступили представители следующих учреждений, департаментов и программ Организации Объединенных Наций: Экономической и социальной комиссии для Азии и Тихого океана </w:t>
      </w:r>
      <w:r w:rsidR="00F3307A">
        <w:br/>
      </w:r>
      <w:r>
        <w:t>(по видеосвязи), Международной организации труда, УВКПЧ, Специального докладчика по вопросу о ликвидации дискриминации в отношении лиц, страдающих проказой, и членов их семей, Детского фонда Организации Объединенных Наций, Структуры Организации Объединенных Наций по вопросам гендерного равенства и расширения прав и возможностей женщин (</w:t>
      </w:r>
      <w:r w:rsidR="00BF34A3">
        <w:t>«</w:t>
      </w:r>
      <w:r>
        <w:t>ООН-женщины</w:t>
      </w:r>
      <w:r w:rsidR="00BF34A3">
        <w:t>»</w:t>
      </w:r>
      <w:r>
        <w:t xml:space="preserve">) и Всемирной организации здравоохранения. </w:t>
      </w:r>
    </w:p>
    <w:p w14:paraId="3844F786" w14:textId="77777777" w:rsidR="00E230DF" w:rsidRPr="00CF3760" w:rsidRDefault="00E230DF" w:rsidP="00E230DF">
      <w:pPr>
        <w:pStyle w:val="SingleTxtG"/>
      </w:pPr>
      <w:r>
        <w:t>17.</w:t>
      </w:r>
      <w:r>
        <w:tab/>
        <w:t xml:space="preserve">На первом заседании Комитет также заслушал представителя Постоянного комитета по помощи жертвам и социально-экономической реинтеграции, учрежденного государствами </w:t>
      </w:r>
      <w:r w:rsidR="00F3307A">
        <w:t>–</w:t>
      </w:r>
      <w:r>
        <w:t xml:space="preserve"> участниками Конвенции </w:t>
      </w:r>
      <w:r w:rsidRPr="001C4D19">
        <w:t>о запрещении применения, накопления запасов, производства и передачи противопехотных мин и об их уничтожении</w:t>
      </w:r>
      <w:r>
        <w:t xml:space="preserve">. </w:t>
      </w:r>
    </w:p>
    <w:p w14:paraId="48D890A4" w14:textId="77777777" w:rsidR="00E230DF" w:rsidRPr="00CF3760" w:rsidRDefault="00E230DF" w:rsidP="00E230DF">
      <w:pPr>
        <w:pStyle w:val="SingleTxtG"/>
      </w:pPr>
      <w:r>
        <w:t>18.</w:t>
      </w:r>
      <w:r>
        <w:tab/>
        <w:t xml:space="preserve">Комитет провел встречу с Председателем целевой группы Совета по правам человека по услугам секретариата, доступности и использованию информационных технологий для обмена мнениями по содействию доступности заседаний Совета по правам человека для инвалидов. </w:t>
      </w:r>
    </w:p>
    <w:p w14:paraId="3731CFED" w14:textId="77777777" w:rsidR="00E230DF" w:rsidRPr="00CF3760" w:rsidRDefault="00E230DF" w:rsidP="00E230DF">
      <w:pPr>
        <w:pStyle w:val="SingleTxtG"/>
      </w:pPr>
      <w:r>
        <w:t>19.</w:t>
      </w:r>
      <w:r>
        <w:tab/>
        <w:t>Комитет провел встречу со Специальным докладчиком по вопросу о правах инвалидов для обсуждения вопросов, касающихся координации мандата Специального докладчика с мандатом Комитета.</w:t>
      </w:r>
    </w:p>
    <w:p w14:paraId="0D02839A" w14:textId="77777777" w:rsidR="00E230DF" w:rsidRPr="00CF3760" w:rsidRDefault="00E230DF" w:rsidP="00E230DF">
      <w:pPr>
        <w:pStyle w:val="SingleTxtG"/>
      </w:pPr>
      <w:r>
        <w:t>20.</w:t>
      </w:r>
      <w:r>
        <w:tab/>
        <w:t>Бюро Комитета встретилось с советником УВКПЧ по правам человека и инвалидности для обсуждения вопросов, касающихся общесистемных рамок подотчетности Организации Объединенных Наций в области интеграции инвалидов.</w:t>
      </w:r>
    </w:p>
    <w:p w14:paraId="347F6FE1" w14:textId="77777777" w:rsidR="00E230DF" w:rsidRPr="00CF3760" w:rsidRDefault="00E230DF" w:rsidP="00E230DF">
      <w:pPr>
        <w:pStyle w:val="SingleTxtG"/>
      </w:pPr>
      <w:r>
        <w:t>21.</w:t>
      </w:r>
      <w:r>
        <w:tab/>
        <w:t xml:space="preserve">Комитет подготовил и представил письменный материал, касающийся Повестки дня в области устойчивого развития </w:t>
      </w:r>
      <w:r w:rsidRPr="00E072A3">
        <w:t>на период до 2030 года</w:t>
      </w:r>
      <w:r>
        <w:t xml:space="preserve">, в ответ на призыв внести свой вклад, обращенный к нему политическим форумом высокого уровня по устойчивому развитию. В этом материале содержатся замечания в отношении прогресса, пробелов, областей, требующих неотложного внимания, рисков </w:t>
      </w:r>
      <w:r>
        <w:lastRenderedPageBreak/>
        <w:t>и проблем, связанных с достижением Целей в области устойчивого развития, которые будут находиться в центре внимания форума, намеченного на июль 2019 года. Одним из аспектов, требующих неотложного внимания в целях поддержки сквозных принципов Конвенции и достижения Целей в области устойчивого развития, является конструктивное и эффективное участие организаций инвалидов.</w:t>
      </w:r>
    </w:p>
    <w:p w14:paraId="17F3E8C7" w14:textId="77777777" w:rsidR="00E230DF" w:rsidRPr="00CF3760" w:rsidRDefault="00E230DF" w:rsidP="00E230DF">
      <w:pPr>
        <w:pStyle w:val="H1G"/>
      </w:pPr>
      <w:r>
        <w:tab/>
        <w:t>B.</w:t>
      </w:r>
      <w:r>
        <w:tab/>
      </w:r>
      <w:r>
        <w:rPr>
          <w:bCs/>
        </w:rPr>
        <w:t>Сотрудничество с неправительственными организациями и</w:t>
      </w:r>
      <w:r w:rsidR="00BF34A3">
        <w:rPr>
          <w:bCs/>
        </w:rPr>
        <w:t> </w:t>
      </w:r>
      <w:r>
        <w:rPr>
          <w:bCs/>
        </w:rPr>
        <w:t>другими органами</w:t>
      </w:r>
    </w:p>
    <w:p w14:paraId="0335CC33" w14:textId="77777777" w:rsidR="00E230DF" w:rsidRPr="00CF3760" w:rsidRDefault="00E230DF" w:rsidP="00E230DF">
      <w:pPr>
        <w:pStyle w:val="SingleTxtG"/>
      </w:pPr>
      <w:r>
        <w:t>22.</w:t>
      </w:r>
      <w:r>
        <w:tab/>
        <w:t>На открытии сессии Комитета выступили представители Международного альянса инвалидов, Европейского форума инвалидов и Глобального альянса национальных правозащитных учреждений. Комитет также заслушал обновленную информацию Центра по правам человека пациентов и бывших пациентов психиатрических учреждений, Международной организации по реабилитации и организаций инвалидов из государств-участников, доклады которых были рассмотрены Комитетом в ходе сессии.</w:t>
      </w:r>
    </w:p>
    <w:p w14:paraId="41E772F4" w14:textId="77777777" w:rsidR="00E230DF" w:rsidRPr="00CF3760" w:rsidRDefault="00E230DF" w:rsidP="00E230DF">
      <w:pPr>
        <w:pStyle w:val="SingleTxtG"/>
      </w:pPr>
      <w:r>
        <w:t>23.</w:t>
      </w:r>
      <w:r>
        <w:tab/>
        <w:t xml:space="preserve">Комитет провел частную встречу с Председателем Рабочей группы по вопросам инвалидности Глобального альянса национальных правозащитных учреждений для изучения путей будущего сотрудничества. </w:t>
      </w:r>
    </w:p>
    <w:p w14:paraId="6731DDD9" w14:textId="77777777" w:rsidR="00E230DF" w:rsidRPr="00CF3760" w:rsidRDefault="00E230DF" w:rsidP="00E230DF">
      <w:pPr>
        <w:pStyle w:val="SingleTxtG"/>
      </w:pPr>
      <w:r>
        <w:t>24.</w:t>
      </w:r>
      <w:r>
        <w:tab/>
        <w:t xml:space="preserve">Специальные и тематические параллельные мероприятия для информирования Комитета были организованы организацией </w:t>
      </w:r>
      <w:r w:rsidR="00BF34A3">
        <w:t>«</w:t>
      </w:r>
      <w:r>
        <w:t xml:space="preserve">Улоба </w:t>
      </w:r>
      <w:r w:rsidR="00BF34A3">
        <w:t>–</w:t>
      </w:r>
      <w:r>
        <w:t xml:space="preserve"> независимая живая Норвегия</w:t>
      </w:r>
      <w:r w:rsidR="00BF34A3">
        <w:t>»</w:t>
      </w:r>
      <w:r>
        <w:t xml:space="preserve">; организацией </w:t>
      </w:r>
      <w:r w:rsidR="00BF34A3">
        <w:t>«</w:t>
      </w:r>
      <w:r>
        <w:t>Сосьедад и дискапасидад</w:t>
      </w:r>
      <w:r w:rsidR="00BF34A3">
        <w:t>»</w:t>
      </w:r>
      <w:r>
        <w:t xml:space="preserve">; Центром по правам человека пациентов и бывших пациентов психиатрических учреждений; Глобальным альянсом за реабилитацию и Фондом содействия программе </w:t>
      </w:r>
      <w:r w:rsidR="00BF34A3">
        <w:t>«</w:t>
      </w:r>
      <w:r>
        <w:t>Способность двигаться</w:t>
      </w:r>
      <w:r w:rsidR="00BF34A3">
        <w:t>»</w:t>
      </w:r>
      <w:r>
        <w:t xml:space="preserve"> Международного комитета Красного Креста; Международной федерацией ассоциаций по борьбе с лепрой; организацией </w:t>
      </w:r>
      <w:r w:rsidR="00BF34A3">
        <w:t>«</w:t>
      </w:r>
      <w:r>
        <w:t>Мир открытых возможностей</w:t>
      </w:r>
      <w:r w:rsidR="00BF34A3">
        <w:t>»</w:t>
      </w:r>
      <w:r>
        <w:t xml:space="preserve">; и Секретариатом Содружества, кафедрой Организации Объединенных Наций по вопросам образования, науки и культуры по вопросам преобразования жизни людей с ограниченными возможностями посредством физического воспитания, фитнеса и отдыха при Институте технологии Трали и Международным паралимпийским комитетом. </w:t>
      </w:r>
    </w:p>
    <w:p w14:paraId="7F18AB30" w14:textId="77777777" w:rsidR="00E230DF" w:rsidRPr="00CF3760" w:rsidRDefault="00E230DF" w:rsidP="00E230DF">
      <w:pPr>
        <w:pStyle w:val="SingleTxtG"/>
      </w:pPr>
      <w:r>
        <w:t>25.</w:t>
      </w:r>
      <w:r>
        <w:tab/>
        <w:t xml:space="preserve">В рамках проведения Всемирного дня людей с синдромом Дауна Международная организация по борьбе с синдромом Дауна организовала общественные мероприятия, а Европейская организация по борьбе с аутизмом </w:t>
      </w:r>
      <w:r w:rsidR="00F3307A">
        <w:t>–</w:t>
      </w:r>
      <w:r>
        <w:t xml:space="preserve"> Всемирный день распространения информации об аутизме. </w:t>
      </w:r>
    </w:p>
    <w:p w14:paraId="706C5D13" w14:textId="77777777" w:rsidR="00E230DF" w:rsidRPr="00CF3760" w:rsidRDefault="00E230DF" w:rsidP="00E230DF">
      <w:pPr>
        <w:pStyle w:val="HChG"/>
      </w:pPr>
      <w:r>
        <w:tab/>
        <w:t>XII.</w:t>
      </w:r>
      <w:r>
        <w:tab/>
      </w:r>
      <w:r>
        <w:rPr>
          <w:bCs/>
        </w:rPr>
        <w:t>Рассмотрение докладов, представленных в соответствии со статьей 35 Конвенции</w:t>
      </w:r>
    </w:p>
    <w:p w14:paraId="083B9FDC" w14:textId="77777777" w:rsidR="00E230DF" w:rsidRPr="00CF3760" w:rsidRDefault="00E230DF" w:rsidP="00E230DF">
      <w:pPr>
        <w:pStyle w:val="SingleTxtG"/>
      </w:pPr>
      <w:r>
        <w:t>26.</w:t>
      </w:r>
      <w:r>
        <w:tab/>
        <w:t xml:space="preserve">Комитет рассмотрел первоначальные доклады Кубы (CRPD/C/CUB/1), Нигера (CRPD/C/NER/1), Норвегии (CRPD/C/NOR/1 и Corr. 1), Руанды (CRPD/C/RWA/1 и Corr. 1), Саудовской Аравии (CRPD/C/SAU/1), Сенегала (CRPD/C/SEN/1), Турции (CRPD/C/TUR/1) и Вануату (CRPD/C/VUT/1) и объединенные второй и третий доклады Испания (CRPD/C/ESP/2-3). Комитет принял по этим докладам заключительные замечания, которые размещены на его веб-сайте. </w:t>
      </w:r>
    </w:p>
    <w:p w14:paraId="72707B6F" w14:textId="77777777" w:rsidR="00E230DF" w:rsidRPr="00CF3760" w:rsidRDefault="00E230DF" w:rsidP="00E230DF">
      <w:pPr>
        <w:pStyle w:val="SingleTxtG"/>
      </w:pPr>
      <w:r>
        <w:t>27.</w:t>
      </w:r>
      <w:r>
        <w:tab/>
        <w:t xml:space="preserve">Комитет </w:t>
      </w:r>
      <w:r w:rsidRPr="002F7A2E">
        <w:t>принял</w:t>
      </w:r>
      <w:r>
        <w:t xml:space="preserve"> перечни вопросов в рамках упрощенной процедуры представления докладов в отношении Бельгии (CRPD/C/BEL/QPR/2-3), Островов Кука (CRPD/C/COK/QPR/2-3), Чехии (CRPD/C/CZE/QPR/2-3) и Дании (CRPD/C/DNK/</w:t>
      </w:r>
      <w:r w:rsidR="00F3307A">
        <w:br/>
      </w:r>
      <w:r>
        <w:t xml:space="preserve">QPR/2-3). </w:t>
      </w:r>
    </w:p>
    <w:p w14:paraId="603C3A39" w14:textId="77777777" w:rsidR="00E230DF" w:rsidRPr="00CF3760" w:rsidRDefault="00E230DF" w:rsidP="00E230DF">
      <w:pPr>
        <w:pStyle w:val="HChG"/>
      </w:pPr>
      <w:r>
        <w:tab/>
        <w:t>XIII.</w:t>
      </w:r>
      <w:r>
        <w:tab/>
      </w:r>
      <w:r>
        <w:rPr>
          <w:bCs/>
        </w:rPr>
        <w:t>Конференция государств – участников Конвенции</w:t>
      </w:r>
    </w:p>
    <w:p w14:paraId="019281F0" w14:textId="77777777" w:rsidR="00E230DF" w:rsidRPr="00CF3760" w:rsidRDefault="00E230DF" w:rsidP="00E230DF">
      <w:pPr>
        <w:pStyle w:val="SingleTxtG"/>
      </w:pPr>
      <w:r>
        <w:t>28.</w:t>
      </w:r>
      <w:r>
        <w:tab/>
        <w:t xml:space="preserve">Комитет подтвердил, что на двенадцатой сессии Конференции государств </w:t>
      </w:r>
      <w:r w:rsidR="00BF34A3">
        <w:t>–</w:t>
      </w:r>
      <w:r>
        <w:t xml:space="preserve"> участников Конвенции его будет представлять Председатель. </w:t>
      </w:r>
    </w:p>
    <w:p w14:paraId="6C8F96DF" w14:textId="77777777" w:rsidR="00E230DF" w:rsidRPr="00CF3760" w:rsidRDefault="00E230DF" w:rsidP="00E230DF">
      <w:pPr>
        <w:pStyle w:val="HChG"/>
      </w:pPr>
      <w:r w:rsidRPr="00CF3760">
        <w:br w:type="page"/>
      </w:r>
    </w:p>
    <w:p w14:paraId="5B9BDC2D" w14:textId="77777777" w:rsidR="00E230DF" w:rsidRPr="00CF3760" w:rsidRDefault="00E230DF" w:rsidP="00E230DF">
      <w:pPr>
        <w:pStyle w:val="HChG"/>
      </w:pPr>
      <w:r>
        <w:lastRenderedPageBreak/>
        <w:tab/>
      </w:r>
      <w:r>
        <w:rPr>
          <w:bCs/>
        </w:rPr>
        <w:t>Приложение I</w:t>
      </w:r>
    </w:p>
    <w:p w14:paraId="055A96C6" w14:textId="77777777" w:rsidR="00E230DF" w:rsidRPr="00CF3760" w:rsidRDefault="00E230DF" w:rsidP="00E230DF">
      <w:pPr>
        <w:pStyle w:val="HChG"/>
      </w:pPr>
      <w:r>
        <w:tab/>
      </w:r>
      <w:r>
        <w:tab/>
      </w:r>
      <w:r>
        <w:rPr>
          <w:bCs/>
        </w:rPr>
        <w:t>Решения, принятые Комитетом на его двадцать первой сессии</w:t>
      </w:r>
    </w:p>
    <w:p w14:paraId="7F56D708" w14:textId="77777777" w:rsidR="00E230DF" w:rsidRPr="00CF3760" w:rsidRDefault="00E230DF" w:rsidP="00E230DF">
      <w:pPr>
        <w:pStyle w:val="SingleTxtG"/>
      </w:pPr>
      <w:r>
        <w:t>1.</w:t>
      </w:r>
      <w:r>
        <w:tab/>
        <w:t>Комитет принял заключительные замечания по первоначальным докладам следующих государств-участников: Куба (CRPD/C/CUB/CO/1), Нигер (CRPD/C/NER/CO/1), Норвегия (CRPD/C/NOR/CO/1), Руанда (CRPD/C/RWA/CO/1), Саудовская Аравия (CRPD/C/SAU/CO/1), Сенегал (CRPD/C/SEN/CO/1), Турция (CRPD/C/TUR/CO/1) и Вануату (CRPD/C/VUT/CO/1)</w:t>
      </w:r>
      <w:r w:rsidR="00ED041A">
        <w:t>.</w:t>
      </w:r>
      <w:r>
        <w:t xml:space="preserve"> Он принял также заключительные замечания по объединенным второму и третьему докладам Испании (CRPD/C/ESP/CO/2-3).</w:t>
      </w:r>
    </w:p>
    <w:p w14:paraId="41845B72" w14:textId="77777777" w:rsidR="00E230DF" w:rsidRPr="00CF3760" w:rsidRDefault="00E230DF" w:rsidP="00E230DF">
      <w:pPr>
        <w:pStyle w:val="SingleTxtG"/>
      </w:pPr>
      <w:r>
        <w:t>2.</w:t>
      </w:r>
      <w:r>
        <w:tab/>
        <w:t xml:space="preserve">Комитет принял перечни вопросов в рамках упрощенной процедуры представления докладов в отношении следующих государств-участников: Бельгии (CRPD/C/BEL/QPR/2-3), Островов Кука (CRPD/C/COK/QPR/2-3), Чехии (CRPD/C/CZE/QPR/2-3) и Дании (CRPD/C/DNK/QPR/2-3). </w:t>
      </w:r>
    </w:p>
    <w:p w14:paraId="0DB502E7" w14:textId="77777777" w:rsidR="00E230DF" w:rsidRPr="00CF3760" w:rsidRDefault="00E230DF" w:rsidP="00E230DF">
      <w:pPr>
        <w:pStyle w:val="SingleTxtG"/>
      </w:pPr>
      <w:r>
        <w:t>3.</w:t>
      </w:r>
      <w:r>
        <w:tab/>
        <w:t xml:space="preserve">Комитет рассмотрел вопросы, касающиеся его процедур представления сообщений и проведения расследований согласно статьям 6 и 7 Факультативного протокола. Комитет рассмотрел четыре сообщения. Он установил факт нарушения Конвенции в одном из них, объявил второе неприемлемым, прекратил рассмотрение третьего и постановил отложить рассмотрение четвертого. Резюме Соображений Комитета содержится в приложении II к настоящему докладу. </w:t>
      </w:r>
    </w:p>
    <w:p w14:paraId="743D0D44" w14:textId="77777777" w:rsidR="00E230DF" w:rsidRPr="00CF3760" w:rsidRDefault="00E230DF" w:rsidP="00E230DF">
      <w:pPr>
        <w:pStyle w:val="SingleTxtG"/>
      </w:pPr>
      <w:r>
        <w:t>4.</w:t>
      </w:r>
      <w:r>
        <w:tab/>
        <w:t>Комитет постановил, что его рабочими языками в течение двухгодичного периода 2019</w:t>
      </w:r>
      <w:r w:rsidR="00ED041A">
        <w:t>–</w:t>
      </w:r>
      <w:r>
        <w:t>2020 годов будут английский, испанский и русский языки.</w:t>
      </w:r>
    </w:p>
    <w:p w14:paraId="6532D021" w14:textId="77777777" w:rsidR="00E230DF" w:rsidRPr="00CF3760" w:rsidRDefault="00E230DF" w:rsidP="00E230DF">
      <w:pPr>
        <w:pStyle w:val="SingleTxtG"/>
      </w:pPr>
      <w:r>
        <w:t>5.</w:t>
      </w:r>
      <w:r>
        <w:tab/>
        <w:t xml:space="preserve">Комитет постановил, что членами Рабочей группы по сообщениям и расследованиям будут </w:t>
      </w:r>
      <w:r w:rsidRPr="007514B8">
        <w:t xml:space="preserve">Амалиа Эва </w:t>
      </w:r>
      <w:r>
        <w:t xml:space="preserve">Гамио Риос, Самуэль Нджугуна Кабуе, Розмари Кайес, Ласло Габор Ловаши и Маркус Шефер. Комитет назначил г-на Шефера Специальным докладчиком по сообщениям в соответствии с Факультативным протоколом, а г-жу Гамио Риос </w:t>
      </w:r>
      <w:r w:rsidR="00BF34A3">
        <w:t>–</w:t>
      </w:r>
      <w:r>
        <w:t xml:space="preserve"> Специальным докладчиком по последующей деятельности в связи с Соображениями.</w:t>
      </w:r>
    </w:p>
    <w:p w14:paraId="69676784" w14:textId="77777777" w:rsidR="00E230DF" w:rsidRPr="00CF3760" w:rsidRDefault="00E230DF" w:rsidP="00E230DF">
      <w:pPr>
        <w:pStyle w:val="SingleTxtG"/>
      </w:pPr>
      <w:r>
        <w:t>6.</w:t>
      </w:r>
      <w:r>
        <w:tab/>
        <w:t xml:space="preserve">Комитет постановил, что членами, представляющими Комитет в совместной рабочей группе с Комитетом по правам ребенка по вопросу о детях-инвалидах, будут Данлами Умару Башару, Имед Эддин Чакер, Гертруда Офорива Фефоаме, Роберт Джордж Мартин, Йонас Рускус и Риснавати Утами. </w:t>
      </w:r>
    </w:p>
    <w:p w14:paraId="3EFB1183" w14:textId="77777777" w:rsidR="00E230DF" w:rsidRPr="00CF3760" w:rsidRDefault="00E230DF" w:rsidP="00E230DF">
      <w:pPr>
        <w:pStyle w:val="SingleTxtG"/>
      </w:pPr>
      <w:r>
        <w:t>7.</w:t>
      </w:r>
      <w:r>
        <w:tab/>
        <w:t xml:space="preserve">Комитет назначил г-на Башару, г-жу Кайес и г-жу Утами координаторами Глобального саммита по вопросам инвалидности, Повестки дня в области устойчивого развития </w:t>
      </w:r>
      <w:r w:rsidRPr="00E072A3">
        <w:t>на период до 2030 года</w:t>
      </w:r>
      <w:r>
        <w:t xml:space="preserve"> и Целей в области устойчивого развития. </w:t>
      </w:r>
    </w:p>
    <w:p w14:paraId="40DBB145" w14:textId="77777777" w:rsidR="00E230DF" w:rsidRPr="00CF3760" w:rsidRDefault="00E230DF" w:rsidP="00E230DF">
      <w:pPr>
        <w:pStyle w:val="SingleTxtG"/>
      </w:pPr>
      <w:r>
        <w:t>8.</w:t>
      </w:r>
      <w:r>
        <w:tab/>
        <w:t xml:space="preserve">Комитет назначил г-жу Кайес и г-на Мартина координаторами по вопросу о репрессиях. </w:t>
      </w:r>
    </w:p>
    <w:p w14:paraId="472C865F" w14:textId="77777777" w:rsidR="00E230DF" w:rsidRPr="00CF3760" w:rsidRDefault="00E230DF" w:rsidP="00E230DF">
      <w:pPr>
        <w:pStyle w:val="SingleTxtG"/>
      </w:pPr>
      <w:r>
        <w:t>9.</w:t>
      </w:r>
      <w:r>
        <w:tab/>
        <w:t xml:space="preserve">Комитет назначил </w:t>
      </w:r>
      <w:r w:rsidRPr="00523698">
        <w:t>Цзюнь</w:t>
      </w:r>
      <w:r>
        <w:t xml:space="preserve"> Исикаву координатором по вопросам доступности. </w:t>
      </w:r>
    </w:p>
    <w:p w14:paraId="122BD058" w14:textId="77777777" w:rsidR="00E230DF" w:rsidRPr="00CF3760" w:rsidRDefault="00E230DF" w:rsidP="00E230DF">
      <w:pPr>
        <w:pStyle w:val="SingleTxtG"/>
      </w:pPr>
      <w:r>
        <w:t>10.</w:t>
      </w:r>
      <w:r>
        <w:tab/>
        <w:t>Комитет назначил г-на Ловаши координатором по вопросам инвалидности и новых технологий.</w:t>
      </w:r>
    </w:p>
    <w:p w14:paraId="35E46DAD" w14:textId="77777777" w:rsidR="00E230DF" w:rsidRPr="00CF3760" w:rsidRDefault="00E230DF" w:rsidP="00E230DF">
      <w:pPr>
        <w:pStyle w:val="SingleTxtG"/>
      </w:pPr>
      <w:r>
        <w:t>11.</w:t>
      </w:r>
      <w:r>
        <w:tab/>
        <w:t xml:space="preserve">Комитет назначил г-жу Кайес и Миён Ким координаторами по взаимодействию с национальными правозащитными учреждениями. </w:t>
      </w:r>
    </w:p>
    <w:p w14:paraId="1750580C" w14:textId="77777777" w:rsidR="00E230DF" w:rsidRPr="00CF3760" w:rsidRDefault="00E230DF" w:rsidP="00E230DF">
      <w:pPr>
        <w:pStyle w:val="SingleTxtG"/>
      </w:pPr>
      <w:r>
        <w:t>12.</w:t>
      </w:r>
      <w:r>
        <w:tab/>
        <w:t xml:space="preserve">Комитет назначил г-на Башару и Монтиана Бунтана координаторами процесса укрепления договорных органов в 2020 году. </w:t>
      </w:r>
    </w:p>
    <w:p w14:paraId="004E81CE" w14:textId="77777777" w:rsidR="00E230DF" w:rsidRPr="00CF3760" w:rsidRDefault="00E230DF" w:rsidP="00E230DF">
      <w:pPr>
        <w:pStyle w:val="SingleTxtG"/>
      </w:pPr>
      <w:r>
        <w:t>13.</w:t>
      </w:r>
      <w:r>
        <w:tab/>
        <w:t xml:space="preserve">Комитет назначил г-на Бунтана и г-на Ловаши координаторами общесистемных рамок подотчетности Организации Объединенных Наций по вопросам интеграции инвалидов. </w:t>
      </w:r>
    </w:p>
    <w:p w14:paraId="5ED66D36" w14:textId="77777777" w:rsidR="00E230DF" w:rsidRPr="00CF3760" w:rsidRDefault="00E230DF" w:rsidP="00E230DF">
      <w:pPr>
        <w:pStyle w:val="SingleTxtG"/>
      </w:pPr>
      <w:r>
        <w:t>14.</w:t>
      </w:r>
      <w:r>
        <w:tab/>
        <w:t xml:space="preserve">В том, что касается докладов государств-участников, подлежащих рассмотрению на его двадцать второй сессии, и докладчиков по странам, Комитет </w:t>
      </w:r>
      <w:r>
        <w:lastRenderedPageBreak/>
        <w:t xml:space="preserve">постановил рассмотреть доклады следующих государств-участников: Албании </w:t>
      </w:r>
      <w:r w:rsidR="00ED041A">
        <w:br/>
      </w:r>
      <w:r>
        <w:t xml:space="preserve">(г-н </w:t>
      </w:r>
      <w:r w:rsidRPr="00BA1E1B">
        <w:t>Ловаши</w:t>
      </w:r>
      <w:r>
        <w:t xml:space="preserve">), Австралии (г-н Бунтан и г-н Мартин), Эквадора (г-жа Гамио Риос), Сальвадора (г-жа Гамио Риос), Греции (г-н Ловаши и г-н Шефер), Индии (г-н Бунтан и г-жа Утами), Ирака (г-н Чакер), Кувейта (Ахмад Алсаиф) и Мьянмы (г-н Исикава). Кроме того, Комитет постановил принять перечень вопросов в рамках упрощенной процедуры представления докладов в отношении Канады (г-жа Кайес и г-н Мартин) и Украины (г-н Рускус). Комитет поручил своему секретариату проинформировать постоянные представительства этих государств-участников. </w:t>
      </w:r>
    </w:p>
    <w:p w14:paraId="6328A55B" w14:textId="77777777" w:rsidR="00E230DF" w:rsidRPr="00CF3760" w:rsidRDefault="00E230DF" w:rsidP="00E230DF">
      <w:pPr>
        <w:pStyle w:val="SingleTxtG"/>
      </w:pPr>
      <w:r>
        <w:t>15.</w:t>
      </w:r>
      <w:r>
        <w:tab/>
        <w:t xml:space="preserve">Комитет постановил, что его двадцать вторая сессия будет проведена </w:t>
      </w:r>
      <w:r w:rsidR="00ED041A">
        <w:br/>
      </w:r>
      <w:r>
        <w:t xml:space="preserve">26 августа </w:t>
      </w:r>
      <w:r w:rsidR="00ED041A">
        <w:t>–</w:t>
      </w:r>
      <w:r>
        <w:t xml:space="preserve"> 20 сентября 2019 года, после чего 23</w:t>
      </w:r>
      <w:r w:rsidR="00BF34A3">
        <w:t>–</w:t>
      </w:r>
      <w:r>
        <w:t>27 сентября 2019 года состоится двенадцатое совещание предсессионной рабочей группы. Комитет просил предсессионную рабочую группу на е</w:t>
      </w:r>
      <w:r w:rsidR="00ED041A">
        <w:t>е</w:t>
      </w:r>
      <w:r>
        <w:t xml:space="preserve"> двенадцатой сессии утвердить перечни вопросов в отношении Джибути, Франции, Японии, Лаосской Народно-Демократической Республики, Мексики, Сингапура, Швейцарии и</w:t>
      </w:r>
      <w:r w:rsidRPr="00245098">
        <w:t xml:space="preserve"> </w:t>
      </w:r>
      <w:r>
        <w:t xml:space="preserve">Венесуэлы. Комитет просил также предсессионную рабочую группу утвердить перечни вопросов в соответствии с упрощенной процедурой представления докладов Комитета в отношении Маврикия и Словакии. Комитет поручил своему секретариату проинформировать постоянные представительства всех соответствующих государств-участников. </w:t>
      </w:r>
    </w:p>
    <w:p w14:paraId="295C7C23" w14:textId="77777777" w:rsidR="00E230DF" w:rsidRPr="00CF3760" w:rsidRDefault="00E230DF" w:rsidP="00E230DF">
      <w:pPr>
        <w:pStyle w:val="SingleTxtG"/>
      </w:pPr>
      <w:r>
        <w:t>16.</w:t>
      </w:r>
      <w:r>
        <w:tab/>
        <w:t xml:space="preserve">Комитет </w:t>
      </w:r>
      <w:r w:rsidRPr="00245098">
        <w:t>принял</w:t>
      </w:r>
      <w:r>
        <w:t xml:space="preserve"> доклад о последующей деятельности в связи с индивидуальными сообщениями (CRPD/C/21/3).</w:t>
      </w:r>
    </w:p>
    <w:p w14:paraId="5C1309A7" w14:textId="77777777" w:rsidR="00E230DF" w:rsidRPr="00CF3760" w:rsidRDefault="00E230DF" w:rsidP="00E230DF">
      <w:pPr>
        <w:pStyle w:val="SingleTxtG"/>
      </w:pPr>
      <w:r>
        <w:t>17.</w:t>
      </w:r>
      <w:r>
        <w:tab/>
        <w:t xml:space="preserve">Комитет </w:t>
      </w:r>
      <w:r w:rsidRPr="00245098">
        <w:t>принял</w:t>
      </w:r>
      <w:r>
        <w:t xml:space="preserve"> свой двухгодичный доклад (2017</w:t>
      </w:r>
      <w:r w:rsidR="00ED041A">
        <w:t>–</w:t>
      </w:r>
      <w:r>
        <w:t xml:space="preserve">2018 годы) Генеральной Ассамблее и Экономическому и Социальному Совету (A/74/55). </w:t>
      </w:r>
    </w:p>
    <w:p w14:paraId="61663BAF" w14:textId="77777777" w:rsidR="00E230DF" w:rsidRDefault="00E230DF" w:rsidP="00E230DF">
      <w:pPr>
        <w:pStyle w:val="SingleTxtG"/>
      </w:pPr>
      <w:r>
        <w:t>18.</w:t>
      </w:r>
      <w:r>
        <w:tab/>
        <w:t xml:space="preserve">Комитет </w:t>
      </w:r>
      <w:r w:rsidRPr="00245098">
        <w:t>принял</w:t>
      </w:r>
      <w:r>
        <w:t xml:space="preserve"> доклад о работе своей двадцать первой сессии.</w:t>
      </w:r>
    </w:p>
    <w:p w14:paraId="2A0C979F" w14:textId="77777777" w:rsidR="00E230DF" w:rsidRPr="00CF3760" w:rsidRDefault="00E230DF" w:rsidP="00BF34A3">
      <w:pPr>
        <w:pStyle w:val="HChG"/>
        <w:pageBreakBefore/>
        <w:ind w:left="1138" w:right="1138" w:hanging="1138"/>
      </w:pPr>
      <w:r>
        <w:lastRenderedPageBreak/>
        <w:tab/>
      </w:r>
      <w:r>
        <w:rPr>
          <w:bCs/>
        </w:rPr>
        <w:t>Приложение II</w:t>
      </w:r>
    </w:p>
    <w:p w14:paraId="40216995" w14:textId="77777777" w:rsidR="00E230DF" w:rsidRPr="00CF3760" w:rsidRDefault="00E230DF" w:rsidP="00E230DF">
      <w:pPr>
        <w:pStyle w:val="HChG"/>
      </w:pPr>
      <w:r>
        <w:tab/>
      </w:r>
      <w:r>
        <w:tab/>
      </w:r>
      <w:r>
        <w:rPr>
          <w:bCs/>
        </w:rPr>
        <w:t>Резюме Соображений и решений, принятых Комитетом относительно сообщений, представленных в</w:t>
      </w:r>
      <w:r w:rsidR="00ED041A">
        <w:rPr>
          <w:bCs/>
        </w:rPr>
        <w:t> </w:t>
      </w:r>
      <w:r>
        <w:rPr>
          <w:bCs/>
        </w:rPr>
        <w:t>соответствии с Факультативным протоколом</w:t>
      </w:r>
    </w:p>
    <w:p w14:paraId="5CDC4328" w14:textId="77777777" w:rsidR="00E230DF" w:rsidRPr="00CF3760" w:rsidRDefault="00E230DF" w:rsidP="00E230DF">
      <w:pPr>
        <w:pStyle w:val="H23G"/>
        <w:rPr>
          <w:i/>
          <w:iCs/>
        </w:rPr>
      </w:pPr>
      <w:r>
        <w:tab/>
      </w:r>
      <w:r>
        <w:tab/>
      </w:r>
      <w:r w:rsidRPr="00245098">
        <w:rPr>
          <w:i/>
          <w:iCs/>
        </w:rPr>
        <w:t>В.Ф.К.</w:t>
      </w:r>
      <w:r>
        <w:t xml:space="preserve"> </w:t>
      </w:r>
      <w:r>
        <w:rPr>
          <w:bCs/>
          <w:i/>
          <w:iCs/>
        </w:rPr>
        <w:t>против Испании</w:t>
      </w:r>
    </w:p>
    <w:p w14:paraId="0909410F" w14:textId="77777777" w:rsidR="00E230DF" w:rsidRPr="001216B3" w:rsidRDefault="00E230DF" w:rsidP="00E230DF">
      <w:pPr>
        <w:pStyle w:val="SingleTxtG"/>
      </w:pPr>
      <w:r>
        <w:t>1.</w:t>
      </w:r>
      <w:r>
        <w:tab/>
        <w:t xml:space="preserve">Комитет рассмотрел сообщение по делу </w:t>
      </w:r>
      <w:r w:rsidRPr="00CE72B5">
        <w:rPr>
          <w:i/>
          <w:iCs/>
        </w:rPr>
        <w:t>В.Ф.К. против Испании</w:t>
      </w:r>
      <w:r>
        <w:t xml:space="preserve"> (CRPD/C/21/D/34/2015). Автором сообщения является В.Ф.К., гражданин Испании, который 20 мая 2009 года попал в дорожно-транспортное происшествие и получил травмы, приведшие к необратимому нарушению его двигательных функций. В</w:t>
      </w:r>
      <w:r w:rsidR="00BF34A3">
        <w:t> </w:t>
      </w:r>
      <w:r>
        <w:t xml:space="preserve">результате этого несчастного случая у автора была констатирована </w:t>
      </w:r>
      <w:r w:rsidR="00BF34A3">
        <w:t>«</w:t>
      </w:r>
      <w:r>
        <w:t>стойкая утрата профессиональной трудоспособности</w:t>
      </w:r>
      <w:r w:rsidR="00BF34A3">
        <w:t>»</w:t>
      </w:r>
      <w:r>
        <w:t xml:space="preserve">. Автор обратился в Городской совет Барселоны с просьбой о содействии в переводе на другую работу и получении рабочего места с учетом его инвалидности. Однако Городской совет отклонил его заявление. При обжаловании в административном суде решение Городского совета было отменено. Тогда Городской совет подал апелляцию на это решение, которая была удовлетворена Высоким судом Каталонии. Автор обратился в Конституционный суд с просьбой о применении процедуры ампаро в отношении решения Высокого суда, которая была отклонена по процедурным соображениям. Автор утверждал, что действующее законодательство является дискриминационным по отношению к нему в том смысле, что оно предполагает разное обращение в зависимости от административного положения различных групп инвалидов, несмотря на то, что соответствующие заключения выносятся без проведения медицинского обследования, позволяющего оценить способность к выполнению задач или функций, альтернативных обычным профессиональным обязанностям. </w:t>
      </w:r>
    </w:p>
    <w:p w14:paraId="431182AA" w14:textId="77777777" w:rsidR="00E230DF" w:rsidRPr="00CF3760" w:rsidRDefault="00E230DF" w:rsidP="00E230DF">
      <w:pPr>
        <w:pStyle w:val="SingleTxtG"/>
      </w:pPr>
      <w:r>
        <w:t>2.</w:t>
      </w:r>
      <w:r>
        <w:tab/>
        <w:t xml:space="preserve">Государство-участник утверждало, что это сообщение должно быть признано неприемлемым в связи с неисчерпанием внутренних средств правовой защиты и что даже в том случае, если Комитет признает сообщение приемлемым, данные утверждения являются необоснованными. </w:t>
      </w:r>
    </w:p>
    <w:p w14:paraId="11CE7FAA" w14:textId="77777777" w:rsidR="00E230DF" w:rsidRPr="00CF3760" w:rsidRDefault="00E230DF" w:rsidP="00E230DF">
      <w:pPr>
        <w:pStyle w:val="SingleTxtG"/>
      </w:pPr>
      <w:r>
        <w:t>3.</w:t>
      </w:r>
      <w:r>
        <w:tab/>
        <w:t xml:space="preserve">В своих мнениях Комитет напомнил, что пункт 1 статьи 27 Конвенции требует, чтобы государства-участники признавали право инвалидов на сохранение работы наравне с другими; принимать все надлежащие меры, включая законодательные, для запрещения дискриминации по признаку инвалидности при продолжении трудовой деятельности; и обеспечивать разумное приспособление для лиц, получивших инвалидность во время нее. Он также напомнил о своем замечании общего </w:t>
      </w:r>
      <w:r w:rsidR="00BF34A3">
        <w:br/>
      </w:r>
      <w:r>
        <w:t xml:space="preserve">порядка № 6 (2018 год) о равенстве и недискриминации, в котором он заявил, что для достижения фактического равенства по смыслу Конвенции государства-участники должны гарантировать отсутствие дискриминации по признаку инвалидности в сфере труда и занятости. Комитет далее напомнил, что поиск возможностей разумного приспособления должен представлять собой процесс сотрудничества и взаимодействия работника и работодателя, направленный на то, чтобы найти наилучшее решение, отвечающее потребностям каждого из них. Для принятия решения о том, какие меры разумного приспособления следует принять, государству-участнику необходимо обеспечить, чтобы государственные органы власти определили, какие изменения могут быть внесены на практике для того, чтобы работник мог выполнять свои основные функции. В данном случае Комитет счел, что нормы законодательства, которые исключили возможность перевода автора сообщения на другую работу, не гарантировали осуществление его прав, закрепленных в Конвенции, в частности возможность конкретной оценки его инвалидности в целях использования его возможностей для его перевода на другую работу. </w:t>
      </w:r>
    </w:p>
    <w:p w14:paraId="3A04504F" w14:textId="77777777" w:rsidR="00E230DF" w:rsidRPr="00CF3760" w:rsidRDefault="00E230DF" w:rsidP="00E230DF">
      <w:pPr>
        <w:pStyle w:val="SingleTxtG"/>
      </w:pPr>
      <w:r>
        <w:t>4.</w:t>
      </w:r>
      <w:r>
        <w:tab/>
        <w:t xml:space="preserve">Поэтому Комитет пришел к выводу о том, что увольнение автора со службы представляло собой нарушение пунктов a), b), e), g), i) и k) статьи 27, рассматриваемых отдельно и в совокупности с пунктами a), b), c), d) и e) статьи 3; пунктами 1 a), b) и d) и 5 статьи 4; и пунктами 1, 2 и 3 статьи 5 Конвенции. </w:t>
      </w:r>
    </w:p>
    <w:p w14:paraId="5289BF57" w14:textId="77777777" w:rsidR="00E230DF" w:rsidRPr="00CF3760" w:rsidRDefault="00E230DF" w:rsidP="00E230DF">
      <w:pPr>
        <w:pStyle w:val="SingleTxtG"/>
      </w:pPr>
      <w:r>
        <w:lastRenderedPageBreak/>
        <w:t>5.</w:t>
      </w:r>
      <w:r>
        <w:tab/>
        <w:t>Комитет заявил, что государство-участник обязано предоставить автору право на компенсацию любых понесенных им судебных издержек, сопряженных с представлением настоящего сообщения, и принять надлежащие меры для обеспечения прохождения автором оценки его альтернативных возможностей, учитывающей способность выполнения им другой или вспомогательной работы, включая любые разумные приспособления, которые могут потребоваться. В целом государство-участник было обязано принять все необходимые меры для приведения правил, касающихся перевода сотрудников на другую работу, в соответствие с принципами, закрепленными в Конвенции, и рекомендациями, содержащимися в Соображениях, с тем чтобы возможность перевода на другую работу предоставлялась не только лицам с частичной инвалидностью; и согласования всех региональных или местных нормативных актов, которые регламентируют перевод государственных служащих на другую работу, с принципами Конвенции и рекомендациями, содержащимися в Соображениях.</w:t>
      </w:r>
    </w:p>
    <w:p w14:paraId="097E41E1" w14:textId="77777777" w:rsidR="00E230DF" w:rsidRPr="00CF3760" w:rsidRDefault="00E230DF" w:rsidP="00E230DF">
      <w:pPr>
        <w:pStyle w:val="H23G"/>
        <w:rPr>
          <w:i/>
          <w:iCs/>
        </w:rPr>
      </w:pPr>
      <w:r>
        <w:tab/>
      </w:r>
      <w:r>
        <w:tab/>
      </w:r>
      <w:r w:rsidRPr="003A1ECE">
        <w:rPr>
          <w:i/>
          <w:iCs/>
        </w:rPr>
        <w:t>T.M. против Греции</w:t>
      </w:r>
    </w:p>
    <w:p w14:paraId="4BB1FCF9" w14:textId="77777777" w:rsidR="00E230DF" w:rsidRPr="00CF3760" w:rsidRDefault="00E230DF" w:rsidP="00E230DF">
      <w:pPr>
        <w:pStyle w:val="SingleTxtG"/>
      </w:pPr>
      <w:r>
        <w:t>6.</w:t>
      </w:r>
      <w:r>
        <w:tab/>
        <w:t xml:space="preserve">Комитет рассмотрел сообщение по делу </w:t>
      </w:r>
      <w:r w:rsidRPr="003A1ECE">
        <w:rPr>
          <w:i/>
          <w:iCs/>
        </w:rPr>
        <w:t>T.M. против Греции</w:t>
      </w:r>
      <w:r>
        <w:t xml:space="preserve"> (CRPD/C/21/D/42/2017). Автором сообщения является T.M., гражданка Греции. 13 мая 2016 года после того, как ей был поставлен диагноз </w:t>
      </w:r>
      <w:r w:rsidR="00BF34A3">
        <w:t>«</w:t>
      </w:r>
      <w:r>
        <w:t>синдром Аспергера</w:t>
      </w:r>
      <w:r w:rsidR="00BF34A3">
        <w:t>»</w:t>
      </w:r>
      <w:r>
        <w:t>, автор обратилась в центр освидетельствования на инвалидность (КЕПА) с просьбой выдать ей свидетельство об инвалидности. Автор утверждала, что в ходе последующей оценки ее инвалидности Комитет</w:t>
      </w:r>
      <w:r w:rsidRPr="007842D7">
        <w:t xml:space="preserve"> </w:t>
      </w:r>
      <w:r>
        <w:t xml:space="preserve">КЕПА по вопросам здоровья первого уровня ошибочно диагностировал у нее тяжелое пограничное расстройство личности без какого-либо упоминания о диагнозе </w:t>
      </w:r>
      <w:r w:rsidR="00BF34A3">
        <w:t>«</w:t>
      </w:r>
      <w:r>
        <w:t>синдром Аспергера</w:t>
      </w:r>
      <w:r w:rsidR="00BF34A3">
        <w:t>»</w:t>
      </w:r>
      <w:r>
        <w:t xml:space="preserve">, который был поставлен ее врачом в январе 2016 года. Она утверждала, что стала жертвой нарушения ее прав, предусмотренных статьями 1, 3, 16, 17, 22, 25, 26 и 28 Конвенции. </w:t>
      </w:r>
    </w:p>
    <w:p w14:paraId="0642CB0E" w14:textId="77777777" w:rsidR="00E230DF" w:rsidRPr="00CF3760" w:rsidRDefault="00E230DF" w:rsidP="00E230DF">
      <w:pPr>
        <w:pStyle w:val="SingleTxtG"/>
        <w:rPr>
          <w:bCs/>
        </w:rPr>
      </w:pPr>
      <w:r>
        <w:t>7.</w:t>
      </w:r>
      <w:r>
        <w:tab/>
        <w:t xml:space="preserve">Государство-участник заявило, что сообщение следует признать неприемлемым в связи с неисчерпанием внутренних средств правовой защиты, поскольку автор не выполнила применимые административные процедуры, не разрешив рассмотрение ее дела Комитетом КЕПА по вопросам здоровья второго уровня, и поскольку она не оспорила ни одного возможного отрицательного решения в административных судах. </w:t>
      </w:r>
    </w:p>
    <w:p w14:paraId="4B748F75" w14:textId="77777777" w:rsidR="00E230DF" w:rsidRPr="00CF3760" w:rsidRDefault="00E230DF" w:rsidP="00E230DF">
      <w:pPr>
        <w:pStyle w:val="SingleTxtG"/>
      </w:pPr>
      <w:r>
        <w:t>8.</w:t>
      </w:r>
      <w:r>
        <w:tab/>
        <w:t>В своих мнениях Комитет напомнил о своей практике, в соответствии с которой, хотя в исчерпании внутренних средств правовой защиты нет необходимости, если их применение объективно не имеет никаких шансов на успех, авторы сообщений должны проявлять должную осмотрительность в попытках получения доступных средств правовой защиты, и отметил, что одни лишь сомнения или предположения об их неэффективности не освобождают авторов от обязанности их исчерпания. В данном случае Комитет счел, что, поскольку автор не выполнила административные процедуры в связи с ее жалобой в Комитете второго уровня и не обжаловала ни одного из отрицательных заключений в административных судах, она не исчерпала имеющиеся внутренние средства правовой защиты. Поэтому Комитет пришел к выводу о том, что данное сообщение является неприемлемым на основании пункта d) статьи 2 Факультативного протокола.</w:t>
      </w:r>
    </w:p>
    <w:p w14:paraId="51B05E42" w14:textId="77777777" w:rsidR="00E230DF" w:rsidRPr="00CF3760" w:rsidRDefault="00E230DF" w:rsidP="00E230DF">
      <w:pPr>
        <w:pStyle w:val="H23G"/>
        <w:rPr>
          <w:i/>
          <w:iCs/>
        </w:rPr>
      </w:pPr>
      <w:r>
        <w:tab/>
      </w:r>
      <w:r>
        <w:tab/>
      </w:r>
      <w:r>
        <w:rPr>
          <w:bCs/>
          <w:i/>
          <w:iCs/>
        </w:rPr>
        <w:t>Кендалл против Австралии</w:t>
      </w:r>
      <w:r>
        <w:t xml:space="preserve"> </w:t>
      </w:r>
    </w:p>
    <w:p w14:paraId="761CF33F" w14:textId="77777777" w:rsidR="00E230DF" w:rsidRPr="001216B3" w:rsidRDefault="00E230DF" w:rsidP="00E230DF">
      <w:pPr>
        <w:pStyle w:val="SingleTxtG"/>
        <w:rPr>
          <w:rFonts w:eastAsia="Calibri"/>
        </w:rPr>
      </w:pPr>
      <w:r>
        <w:t>9.</w:t>
      </w:r>
      <w:r>
        <w:tab/>
        <w:t xml:space="preserve">Комитет рассмотрел сообщение по делу </w:t>
      </w:r>
      <w:r w:rsidRPr="00ED041A">
        <w:rPr>
          <w:i/>
        </w:rPr>
        <w:t>Кендалл против Австралии</w:t>
      </w:r>
      <w:r>
        <w:t xml:space="preserve"> (CRPD/C/21/D/15/2013). Автором сообщения является Стивен Кендалл, гражданин Австралии. В 2003 году он был направлен в реабилитационный центр черепно-мозговых травм </w:t>
      </w:r>
      <w:r w:rsidR="00BF34A3">
        <w:t>«</w:t>
      </w:r>
      <w:r>
        <w:t>Джакана</w:t>
      </w:r>
      <w:r w:rsidR="00BF34A3">
        <w:t>»</w:t>
      </w:r>
      <w:r>
        <w:t xml:space="preserve"> штата Квинсленд. На момент подачи жалобы в 2013 году он все еще находился в центре </w:t>
      </w:r>
      <w:r w:rsidR="00BF34A3">
        <w:t>«</w:t>
      </w:r>
      <w:r>
        <w:t>Хакана</w:t>
      </w:r>
      <w:r w:rsidR="00BF34A3">
        <w:t>»</w:t>
      </w:r>
      <w:r>
        <w:t xml:space="preserve">, хотя в июле 2005 года медицинский персонал сообщил ему, что его реабилитационная программа скоро закончится и что было принято решение о его выписке в связи с тем, что </w:t>
      </w:r>
      <w:r w:rsidR="00BF34A3">
        <w:t>«</w:t>
      </w:r>
      <w:r>
        <w:t>дальнейшее восстановительное лечение, по всей вероятности, не даст результатов</w:t>
      </w:r>
      <w:r w:rsidR="00BF34A3">
        <w:t>»</w:t>
      </w:r>
      <w:r>
        <w:t xml:space="preserve">. Вместе с тем медицинские работники определили, что, прежде чем автора можно будет выписать, ему должны быть обеспечены жилье и услуги по оказанию помощи в связи с инвалидностью на уровне общины. В период с июля 2005 года по ноябрь 2010 года сотрудники центра </w:t>
      </w:r>
      <w:r w:rsidR="00BF34A3">
        <w:t>«</w:t>
      </w:r>
      <w:r>
        <w:t>Джакана</w:t>
      </w:r>
      <w:r w:rsidR="00BF34A3">
        <w:t>»</w:t>
      </w:r>
      <w:r>
        <w:t xml:space="preserve"> направили от имени автора несколько обращений и заявлений о </w:t>
      </w:r>
      <w:r>
        <w:lastRenderedPageBreak/>
        <w:t>предоставлении ему жилья и услуг по оказанию помощи на уровне общины, однако ни одна попытка не увенчалась успехом. 30 ноября 2010 года сотрудники центра направили еще одно заявление о предоставлении социального жилья и оказании услуг по оказанию помощи в связи с инвалидностью в Управление по вопросам социального жилья и бездомности</w:t>
      </w:r>
      <w:r w:rsidR="00F3307A">
        <w:t xml:space="preserve"> </w:t>
      </w:r>
      <w:r>
        <w:t xml:space="preserve">Квинсленда и в Службу социального обслуживания инвалидов по месту жительства Квинсленда. Эти службы определили, что автор имеет право на социальное жилье и </w:t>
      </w:r>
      <w:r w:rsidR="00BF34A3">
        <w:t>«</w:t>
      </w:r>
      <w:r>
        <w:t>остро нуждается</w:t>
      </w:r>
      <w:r w:rsidR="00BF34A3">
        <w:t>»</w:t>
      </w:r>
      <w:r>
        <w:t xml:space="preserve"> в нем. Автор был поставлен в очередь на предоставление социального жилья. Однако Управление по вопросам социального жилья и бездомности Квинсленда заявило, что социальное жилье будет предоставлено автору только после обеспечения ему услуг по оказанию помощи в связи с инвалидностью. Служба социального обслуживания инвалидов по месту жительства пришла к выводу о том, что автор имеет право на соответствующие услуги, однако сообщила, что не может выделить финансирование на оказание автору помощи в связи с инвалидностью. Соответственно, заявление автора о предоставлении социального жилья оставалось на рассмотрении. Все утверждения, которые он представил компетентным национальным органам, были отклонены. В своей жалобе Комитету автор утверждал, что данная ситуация представляет собой нарушение его прав в соответствии со статьями 14, 18, 19, 22, 23, 26 и 28 Конвенции. </w:t>
      </w:r>
    </w:p>
    <w:p w14:paraId="4FACBFF5" w14:textId="77777777" w:rsidR="00E230DF" w:rsidRPr="001216B3" w:rsidRDefault="00E230DF" w:rsidP="00E230DF">
      <w:pPr>
        <w:pStyle w:val="SingleTxtG"/>
      </w:pPr>
      <w:r>
        <w:t>10.</w:t>
      </w:r>
      <w:r>
        <w:tab/>
        <w:t>В декабре 2014 года государство-участник направило свои замечания относительно приемлемости и существа сообщения. Оно утверждало, что жалобу автора следует признать неприемлемой по причине неисчерпания внутренних средств</w:t>
      </w:r>
      <w:r w:rsidR="00F3307A">
        <w:t xml:space="preserve"> </w:t>
      </w:r>
      <w:r>
        <w:t>правовой защиты и недостаточной обоснованности. Государство-участник отметило, что после направления жалобы в Комитет автору было выделено жилье в общине, как только появилось приспособленное для проживания инвалидов социальное жилье и финансирование на услуги по оказанию помощи. После четырех напоминаний автор указал в сентябре 2017 года, что он представит новые комментарии. 18 декабря 2018</w:t>
      </w:r>
      <w:r w:rsidR="00F3307A">
        <w:t> </w:t>
      </w:r>
      <w:r>
        <w:t xml:space="preserve">года автору было направлено последнее напоминание, в котором сообщалось, что при данных обстоятельствах Комитет может принять решение о прекращении рассмотрения его жалобы. 18 января 2019 года автор подтвердил, что был </w:t>
      </w:r>
      <w:r w:rsidR="00BF34A3">
        <w:t>«</w:t>
      </w:r>
      <w:r>
        <w:t xml:space="preserve">выписан из центра </w:t>
      </w:r>
      <w:r w:rsidR="00BF34A3">
        <w:t>"</w:t>
      </w:r>
      <w:r>
        <w:t>Джакана</w:t>
      </w:r>
      <w:r w:rsidR="00BF34A3">
        <w:t>"»</w:t>
      </w:r>
      <w:r>
        <w:t xml:space="preserve">, однако не указал, когда он покинул центр. </w:t>
      </w:r>
    </w:p>
    <w:p w14:paraId="314CEE73" w14:textId="77777777" w:rsidR="00E230DF" w:rsidRPr="00CF3760" w:rsidRDefault="00E230DF" w:rsidP="00E230DF">
      <w:pPr>
        <w:pStyle w:val="SingleTxtG"/>
        <w:rPr>
          <w:rFonts w:eastAsia="Calibri"/>
        </w:rPr>
      </w:pPr>
      <w:r>
        <w:t>11.</w:t>
      </w:r>
      <w:r>
        <w:tab/>
        <w:t>На своем заседании, состоявшемся 15 марта 2019 года, Комитет, будучи проинформирован о том, что автору были предоставлены жилье и услуги по оказанию помощи в связи с инвалидностью, о которых шла речь в его жалобе, постановил прекратить рассмотрение данного сообщения.</w:t>
      </w:r>
    </w:p>
    <w:p w14:paraId="6F648073" w14:textId="77777777" w:rsidR="00381C24" w:rsidRPr="00BF34A3" w:rsidRDefault="00BF34A3" w:rsidP="00BF34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F34A3" w:rsidSect="00E230D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5C23" w14:textId="77777777" w:rsidR="002A4BD7" w:rsidRPr="00A312BC" w:rsidRDefault="002A4BD7" w:rsidP="00A312BC"/>
  </w:endnote>
  <w:endnote w:type="continuationSeparator" w:id="0">
    <w:p w14:paraId="70F19539" w14:textId="77777777" w:rsidR="002A4BD7" w:rsidRPr="00A312BC" w:rsidRDefault="002A4B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AEEE" w14:textId="77777777" w:rsidR="00E230DF" w:rsidRPr="00E230DF" w:rsidRDefault="00E230DF">
    <w:pPr>
      <w:pStyle w:val="a8"/>
    </w:pPr>
    <w:r w:rsidRPr="00E230DF">
      <w:rPr>
        <w:b/>
        <w:sz w:val="18"/>
      </w:rPr>
      <w:fldChar w:fldCharType="begin"/>
    </w:r>
    <w:r w:rsidRPr="00E230DF">
      <w:rPr>
        <w:b/>
        <w:sz w:val="18"/>
      </w:rPr>
      <w:instrText xml:space="preserve"> PAGE  \* MERGEFORMAT </w:instrText>
    </w:r>
    <w:r w:rsidRPr="00E230DF">
      <w:rPr>
        <w:b/>
        <w:sz w:val="18"/>
      </w:rPr>
      <w:fldChar w:fldCharType="separate"/>
    </w:r>
    <w:r w:rsidRPr="00E230DF">
      <w:rPr>
        <w:b/>
        <w:noProof/>
        <w:sz w:val="18"/>
      </w:rPr>
      <w:t>2</w:t>
    </w:r>
    <w:r w:rsidRPr="00E230DF">
      <w:rPr>
        <w:b/>
        <w:sz w:val="18"/>
      </w:rPr>
      <w:fldChar w:fldCharType="end"/>
    </w:r>
    <w:r>
      <w:rPr>
        <w:b/>
        <w:sz w:val="18"/>
      </w:rPr>
      <w:tab/>
    </w:r>
    <w:r>
      <w:t>GE.19-17383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60B8" w14:textId="77777777" w:rsidR="00E230DF" w:rsidRPr="00E230DF" w:rsidRDefault="00E230DF" w:rsidP="00E230DF">
    <w:pPr>
      <w:pStyle w:val="a8"/>
      <w:tabs>
        <w:tab w:val="clear" w:pos="9639"/>
        <w:tab w:val="right" w:pos="9638"/>
      </w:tabs>
      <w:rPr>
        <w:b/>
        <w:sz w:val="18"/>
      </w:rPr>
    </w:pPr>
    <w:r>
      <w:t>GE.19-17383</w:t>
    </w:r>
    <w:r>
      <w:tab/>
    </w:r>
    <w:r w:rsidRPr="00E230DF">
      <w:rPr>
        <w:b/>
        <w:sz w:val="18"/>
      </w:rPr>
      <w:fldChar w:fldCharType="begin"/>
    </w:r>
    <w:r w:rsidRPr="00E230DF">
      <w:rPr>
        <w:b/>
        <w:sz w:val="18"/>
      </w:rPr>
      <w:instrText xml:space="preserve"> PAGE  \* MERGEFORMAT </w:instrText>
    </w:r>
    <w:r w:rsidRPr="00E230DF">
      <w:rPr>
        <w:b/>
        <w:sz w:val="18"/>
      </w:rPr>
      <w:fldChar w:fldCharType="separate"/>
    </w:r>
    <w:r w:rsidRPr="00E230DF">
      <w:rPr>
        <w:b/>
        <w:noProof/>
        <w:sz w:val="18"/>
      </w:rPr>
      <w:t>3</w:t>
    </w:r>
    <w:r w:rsidRPr="00E230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365D" w14:textId="77777777" w:rsidR="00042B72" w:rsidRPr="00E230DF" w:rsidRDefault="00E230DF" w:rsidP="00E230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D80151" wp14:editId="22B764E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19-17383  (R)</w:t>
    </w:r>
    <w:r w:rsidR="00BF34A3">
      <w:rPr>
        <w:lang w:val="en-US"/>
      </w:rPr>
      <w:t xml:space="preserve">  130220  1</w:t>
    </w:r>
    <w:r w:rsidR="00714299">
      <w:t>4</w:t>
    </w:r>
    <w:r w:rsidR="00BF34A3">
      <w:rPr>
        <w:lang w:val="en-US"/>
      </w:rPr>
      <w:t>0220</w:t>
    </w:r>
    <w:r>
      <w:br/>
    </w:r>
    <w:r w:rsidRPr="00E230DF">
      <w:rPr>
        <w:rFonts w:ascii="C39T30Lfz" w:hAnsi="C39T30Lfz"/>
        <w:kern w:val="14"/>
        <w:sz w:val="56"/>
      </w:rPr>
      <w:t></w:t>
    </w:r>
    <w:r w:rsidRPr="00E230DF">
      <w:rPr>
        <w:rFonts w:ascii="C39T30Lfz" w:hAnsi="C39T30Lfz"/>
        <w:kern w:val="14"/>
        <w:sz w:val="56"/>
      </w:rPr>
      <w:t></w:t>
    </w:r>
    <w:r w:rsidRPr="00E230DF">
      <w:rPr>
        <w:rFonts w:ascii="C39T30Lfz" w:hAnsi="C39T30Lfz"/>
        <w:kern w:val="14"/>
        <w:sz w:val="56"/>
      </w:rPr>
      <w:t></w:t>
    </w:r>
    <w:r w:rsidRPr="00E230DF">
      <w:rPr>
        <w:rFonts w:ascii="C39T30Lfz" w:hAnsi="C39T30Lfz"/>
        <w:kern w:val="14"/>
        <w:sz w:val="56"/>
      </w:rPr>
      <w:t></w:t>
    </w:r>
    <w:r w:rsidRPr="00E230DF">
      <w:rPr>
        <w:rFonts w:ascii="C39T30Lfz" w:hAnsi="C39T30Lfz"/>
        <w:kern w:val="14"/>
        <w:sz w:val="56"/>
      </w:rPr>
      <w:t></w:t>
    </w:r>
    <w:r w:rsidRPr="00E230DF">
      <w:rPr>
        <w:rFonts w:ascii="C39T30Lfz" w:hAnsi="C39T30Lfz"/>
        <w:kern w:val="14"/>
        <w:sz w:val="56"/>
      </w:rPr>
      <w:t></w:t>
    </w:r>
    <w:r w:rsidRPr="00E230DF">
      <w:rPr>
        <w:rFonts w:ascii="C39T30Lfz" w:hAnsi="C39T30Lfz"/>
        <w:kern w:val="14"/>
        <w:sz w:val="56"/>
      </w:rPr>
      <w:t></w:t>
    </w:r>
    <w:r w:rsidRPr="00E230DF">
      <w:rPr>
        <w:rFonts w:ascii="C39T30Lfz" w:hAnsi="C39T30Lfz"/>
        <w:kern w:val="14"/>
        <w:sz w:val="56"/>
      </w:rPr>
      <w:t></w:t>
    </w:r>
    <w:r w:rsidRPr="00E230D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0643A7" wp14:editId="1E5E2DD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21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21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6B6D" w14:textId="77777777" w:rsidR="002A4BD7" w:rsidRPr="001075E9" w:rsidRDefault="002A4B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C2B6A0" w14:textId="77777777" w:rsidR="002A4BD7" w:rsidRDefault="002A4B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2C39" w14:textId="5C9BFC90" w:rsidR="00E230DF" w:rsidRPr="00E230DF" w:rsidRDefault="0096016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382CA7">
      <w:t>CRPD/C/21/2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365D" w14:textId="7728536E" w:rsidR="00E230DF" w:rsidRPr="00E230DF" w:rsidRDefault="00960168" w:rsidP="00E230D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82CA7">
      <w:t>CRPD/C/21/2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D7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1282"/>
    <w:rsid w:val="002846B3"/>
    <w:rsid w:val="002A2EFC"/>
    <w:rsid w:val="002A4BD7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82CA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14299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14E86"/>
    <w:rsid w:val="00951972"/>
    <w:rsid w:val="00960168"/>
    <w:rsid w:val="009608F3"/>
    <w:rsid w:val="00983128"/>
    <w:rsid w:val="009A24AC"/>
    <w:rsid w:val="009C75F4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BF34A3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230DF"/>
    <w:rsid w:val="00E30B7B"/>
    <w:rsid w:val="00E73F76"/>
    <w:rsid w:val="00E77684"/>
    <w:rsid w:val="00E92F15"/>
    <w:rsid w:val="00EA2C9F"/>
    <w:rsid w:val="00EA420E"/>
    <w:rsid w:val="00ED041A"/>
    <w:rsid w:val="00ED0BDA"/>
    <w:rsid w:val="00EF1360"/>
    <w:rsid w:val="00EF3220"/>
    <w:rsid w:val="00F3307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A6E202"/>
  <w15:docId w15:val="{D8564014-C6DA-4DCB-8F28-E96019BC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E230D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2F0F-BEEB-4DE2-A1C2-E3DA6FB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9</Pages>
  <Words>3319</Words>
  <Characters>22396</Characters>
  <Application>Microsoft Office Word</Application>
  <DocSecurity>0</DocSecurity>
  <Lines>397</Lines>
  <Paragraphs>93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CRPD/C/21/2</vt:lpstr>
      <vt:lpstr>A/</vt:lpstr>
      <vt:lpstr>A/</vt:lpstr>
    </vt:vector>
  </TitlesOfParts>
  <Company>DCM</Company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CRPD/C/21/2</dc:title>
  <dc:subject/>
  <dc:creator>Assistant</dc:creator>
  <cp:keywords/>
  <cp:lastModifiedBy>Tatiana SHARKINA</cp:lastModifiedBy>
  <cp:revision>4</cp:revision>
  <cp:lastPrinted>2020-02-14T16:12:00Z</cp:lastPrinted>
  <dcterms:created xsi:type="dcterms:W3CDTF">2020-02-14T16:12:00Z</dcterms:created>
  <dcterms:modified xsi:type="dcterms:W3CDTF">2020-02-14T16:14:00Z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