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150CF3" w:rsidTr="002953FD">
        <w:trPr>
          <w:trHeight w:val="851"/>
        </w:trPr>
        <w:tc>
          <w:tcPr>
            <w:tcW w:w="1259" w:type="dxa"/>
            <w:tcBorders>
              <w:top w:val="nil"/>
              <w:left w:val="nil"/>
              <w:bottom w:val="single" w:sz="4" w:space="0" w:color="auto"/>
              <w:right w:val="nil"/>
            </w:tcBorders>
          </w:tcPr>
          <w:p w:rsidR="00446DE4" w:rsidRPr="00150CF3" w:rsidRDefault="00446DE4" w:rsidP="00473FF8">
            <w:pPr>
              <w:spacing w:after="80" w:line="340" w:lineRule="exact"/>
              <w:rPr>
                <w:lang w:val="fr-FR"/>
              </w:rPr>
            </w:pPr>
          </w:p>
        </w:tc>
        <w:tc>
          <w:tcPr>
            <w:tcW w:w="2236" w:type="dxa"/>
            <w:tcBorders>
              <w:top w:val="nil"/>
              <w:left w:val="nil"/>
              <w:bottom w:val="single" w:sz="4" w:space="0" w:color="auto"/>
              <w:right w:val="nil"/>
            </w:tcBorders>
            <w:vAlign w:val="bottom"/>
          </w:tcPr>
          <w:p w:rsidR="00446DE4" w:rsidRPr="00150CF3" w:rsidRDefault="00B3317B" w:rsidP="00473FF8">
            <w:pPr>
              <w:spacing w:after="80" w:line="340" w:lineRule="exact"/>
              <w:rPr>
                <w:sz w:val="28"/>
                <w:szCs w:val="28"/>
                <w:lang w:val="fr-FR"/>
              </w:rPr>
            </w:pPr>
            <w:r w:rsidRPr="00150CF3">
              <w:rPr>
                <w:sz w:val="28"/>
                <w:szCs w:val="28"/>
                <w:lang w:val="fr-FR"/>
              </w:rPr>
              <w:t>Nations</w:t>
            </w:r>
            <w:r w:rsidR="00250C9C" w:rsidRPr="00150CF3">
              <w:rPr>
                <w:sz w:val="28"/>
                <w:szCs w:val="28"/>
                <w:lang w:val="fr-FR"/>
              </w:rPr>
              <w:t xml:space="preserve"> Unies</w:t>
            </w:r>
          </w:p>
        </w:tc>
        <w:tc>
          <w:tcPr>
            <w:tcW w:w="6144" w:type="dxa"/>
            <w:gridSpan w:val="2"/>
            <w:tcBorders>
              <w:top w:val="nil"/>
              <w:left w:val="nil"/>
              <w:bottom w:val="single" w:sz="4" w:space="0" w:color="auto"/>
              <w:right w:val="nil"/>
            </w:tcBorders>
            <w:vAlign w:val="bottom"/>
          </w:tcPr>
          <w:p w:rsidR="00446DE4" w:rsidRPr="00150CF3" w:rsidRDefault="002E3966" w:rsidP="002E3966">
            <w:pPr>
              <w:jc w:val="right"/>
              <w:rPr>
                <w:lang w:val="fr-FR"/>
              </w:rPr>
            </w:pPr>
            <w:r w:rsidRPr="00150CF3">
              <w:rPr>
                <w:sz w:val="40"/>
                <w:lang w:val="fr-FR"/>
              </w:rPr>
              <w:t>CRC</w:t>
            </w:r>
            <w:r w:rsidRPr="00150CF3">
              <w:rPr>
                <w:lang w:val="fr-FR"/>
              </w:rPr>
              <w:t>/C/BRA/2-4</w:t>
            </w:r>
          </w:p>
        </w:tc>
      </w:tr>
      <w:tr w:rsidR="003107FA" w:rsidRPr="00150CF3" w:rsidTr="002953FD">
        <w:trPr>
          <w:trHeight w:val="2835"/>
        </w:trPr>
        <w:tc>
          <w:tcPr>
            <w:tcW w:w="1259" w:type="dxa"/>
            <w:tcBorders>
              <w:top w:val="single" w:sz="4" w:space="0" w:color="auto"/>
              <w:left w:val="nil"/>
              <w:bottom w:val="single" w:sz="12" w:space="0" w:color="auto"/>
              <w:right w:val="nil"/>
            </w:tcBorders>
          </w:tcPr>
          <w:p w:rsidR="003107FA" w:rsidRPr="00150CF3" w:rsidRDefault="00686283" w:rsidP="00942BE3">
            <w:pPr>
              <w:spacing w:before="120"/>
              <w:jc w:val="center"/>
              <w:rPr>
                <w:lang w:val="fr-FR"/>
              </w:rPr>
            </w:pPr>
            <w:r w:rsidRPr="00150CF3">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150CF3" w:rsidRDefault="001E3807" w:rsidP="007E0B10">
            <w:pPr>
              <w:spacing w:before="120" w:line="420" w:lineRule="exact"/>
              <w:rPr>
                <w:b/>
                <w:sz w:val="40"/>
                <w:szCs w:val="40"/>
                <w:lang w:val="fr-FR"/>
              </w:rPr>
            </w:pPr>
            <w:r w:rsidRPr="00150CF3">
              <w:rPr>
                <w:b/>
                <w:sz w:val="40"/>
                <w:szCs w:val="40"/>
                <w:lang w:val="fr-FR"/>
              </w:rPr>
              <w:t xml:space="preserve">Convention </w:t>
            </w:r>
            <w:r w:rsidR="00250C9C" w:rsidRPr="00150CF3">
              <w:rPr>
                <w:b/>
                <w:sz w:val="40"/>
                <w:szCs w:val="40"/>
                <w:lang w:val="fr-FR"/>
              </w:rPr>
              <w:t>relative</w:t>
            </w:r>
            <w:r w:rsidR="007E0B10" w:rsidRPr="00150CF3">
              <w:rPr>
                <w:b/>
                <w:sz w:val="40"/>
                <w:szCs w:val="40"/>
                <w:lang w:val="fr-FR"/>
              </w:rPr>
              <w:t xml:space="preserve"> </w:t>
            </w:r>
            <w:r w:rsidR="007E0B10" w:rsidRPr="00150CF3">
              <w:rPr>
                <w:b/>
                <w:sz w:val="40"/>
                <w:szCs w:val="40"/>
                <w:lang w:val="fr-FR"/>
              </w:rPr>
              <w:br/>
            </w:r>
            <w:r w:rsidR="00250C9C" w:rsidRPr="00150CF3">
              <w:rPr>
                <w:b/>
                <w:sz w:val="40"/>
                <w:szCs w:val="40"/>
                <w:lang w:val="fr-FR"/>
              </w:rPr>
              <w:t>aux droits de l</w:t>
            </w:r>
            <w:r w:rsidR="00F47010" w:rsidRPr="00150CF3">
              <w:rPr>
                <w:b/>
                <w:sz w:val="40"/>
                <w:szCs w:val="40"/>
                <w:lang w:val="fr-FR"/>
              </w:rPr>
              <w:t>’</w:t>
            </w:r>
            <w:r w:rsidR="00250C9C" w:rsidRPr="00150CF3">
              <w:rPr>
                <w:b/>
                <w:sz w:val="40"/>
                <w:szCs w:val="40"/>
                <w:lang w:val="fr-FR"/>
              </w:rPr>
              <w:t>enfant</w:t>
            </w:r>
          </w:p>
        </w:tc>
        <w:tc>
          <w:tcPr>
            <w:tcW w:w="2930" w:type="dxa"/>
            <w:tcBorders>
              <w:top w:val="single" w:sz="4" w:space="0" w:color="auto"/>
              <w:left w:val="nil"/>
              <w:bottom w:val="single" w:sz="12" w:space="0" w:color="auto"/>
              <w:right w:val="nil"/>
            </w:tcBorders>
          </w:tcPr>
          <w:p w:rsidR="003107FA" w:rsidRPr="00150CF3" w:rsidRDefault="002E3966" w:rsidP="002E3966">
            <w:pPr>
              <w:spacing w:before="240" w:line="240" w:lineRule="exact"/>
              <w:rPr>
                <w:lang w:val="fr-FR"/>
              </w:rPr>
            </w:pPr>
            <w:r w:rsidRPr="00150CF3">
              <w:rPr>
                <w:lang w:val="fr-FR"/>
              </w:rPr>
              <w:t>Distr.</w:t>
            </w:r>
            <w:r w:rsidR="00250C9C" w:rsidRPr="00150CF3">
              <w:rPr>
                <w:lang w:val="fr-FR"/>
              </w:rPr>
              <w:t xml:space="preserve"> générale</w:t>
            </w:r>
          </w:p>
          <w:p w:rsidR="002E3966" w:rsidRPr="00150CF3" w:rsidRDefault="00ED110F" w:rsidP="007E0B10">
            <w:pPr>
              <w:spacing w:line="240" w:lineRule="exact"/>
              <w:rPr>
                <w:lang w:val="fr-FR"/>
              </w:rPr>
            </w:pPr>
            <w:r w:rsidRPr="00150CF3">
              <w:rPr>
                <w:lang w:val="fr-FR"/>
              </w:rPr>
              <w:t>8</w:t>
            </w:r>
            <w:r w:rsidR="002E3966" w:rsidRPr="00150CF3">
              <w:rPr>
                <w:lang w:val="fr-FR"/>
              </w:rPr>
              <w:t xml:space="preserve"> </w:t>
            </w:r>
            <w:r w:rsidR="00250C9C" w:rsidRPr="00150CF3">
              <w:rPr>
                <w:lang w:val="fr-FR"/>
              </w:rPr>
              <w:t>décembre</w:t>
            </w:r>
            <w:r w:rsidR="007B54CC" w:rsidRPr="00150CF3">
              <w:rPr>
                <w:lang w:val="fr-FR"/>
              </w:rPr>
              <w:t xml:space="preserve"> </w:t>
            </w:r>
            <w:r w:rsidR="002E3966" w:rsidRPr="00150CF3">
              <w:rPr>
                <w:lang w:val="fr-FR"/>
              </w:rPr>
              <w:t>2014</w:t>
            </w:r>
          </w:p>
          <w:p w:rsidR="00250C9C" w:rsidRPr="00150CF3" w:rsidRDefault="00250C9C" w:rsidP="002E3966">
            <w:pPr>
              <w:spacing w:line="240" w:lineRule="exact"/>
              <w:rPr>
                <w:lang w:val="fr-FR"/>
              </w:rPr>
            </w:pPr>
            <w:r w:rsidRPr="00150CF3">
              <w:rPr>
                <w:lang w:val="fr-FR"/>
              </w:rPr>
              <w:t>Français</w:t>
            </w:r>
          </w:p>
          <w:p w:rsidR="002E3966" w:rsidRPr="00150CF3" w:rsidRDefault="002E3966" w:rsidP="00F11D9C">
            <w:pPr>
              <w:spacing w:line="240" w:lineRule="exact"/>
              <w:rPr>
                <w:lang w:val="fr-FR"/>
              </w:rPr>
            </w:pPr>
            <w:r w:rsidRPr="00150CF3">
              <w:rPr>
                <w:lang w:val="fr-FR"/>
              </w:rPr>
              <w:t>Original</w:t>
            </w:r>
            <w:r w:rsidR="00250C9C" w:rsidRPr="00150CF3">
              <w:rPr>
                <w:lang w:val="fr-FR"/>
              </w:rPr>
              <w:t>: anglais</w:t>
            </w:r>
          </w:p>
        </w:tc>
      </w:tr>
    </w:tbl>
    <w:p w:rsidR="002953FD" w:rsidRPr="00150CF3" w:rsidRDefault="002953FD" w:rsidP="002953FD">
      <w:pPr>
        <w:spacing w:before="120"/>
        <w:rPr>
          <w:b/>
          <w:sz w:val="24"/>
          <w:szCs w:val="24"/>
          <w:lang w:val="fr-FR"/>
        </w:rPr>
      </w:pPr>
      <w:r w:rsidRPr="00150CF3">
        <w:rPr>
          <w:b/>
          <w:sz w:val="24"/>
          <w:szCs w:val="24"/>
          <w:lang w:val="fr-FR"/>
        </w:rPr>
        <w:t>Com</w:t>
      </w:r>
      <w:r w:rsidR="00250C9C" w:rsidRPr="00150CF3">
        <w:rPr>
          <w:b/>
          <w:sz w:val="24"/>
          <w:szCs w:val="24"/>
          <w:lang w:val="fr-FR"/>
        </w:rPr>
        <w:t>ité des droits de l</w:t>
      </w:r>
      <w:r w:rsidR="00F47010" w:rsidRPr="00150CF3">
        <w:rPr>
          <w:b/>
          <w:sz w:val="24"/>
          <w:szCs w:val="24"/>
          <w:lang w:val="fr-FR"/>
        </w:rPr>
        <w:t>’</w:t>
      </w:r>
      <w:r w:rsidR="00250C9C" w:rsidRPr="00150CF3">
        <w:rPr>
          <w:b/>
          <w:sz w:val="24"/>
          <w:szCs w:val="24"/>
          <w:lang w:val="fr-FR"/>
        </w:rPr>
        <w:t>enfant</w:t>
      </w:r>
    </w:p>
    <w:p w:rsidR="002953FD" w:rsidRPr="00150CF3" w:rsidRDefault="002953FD" w:rsidP="007E0B10">
      <w:pPr>
        <w:pStyle w:val="HMG"/>
        <w:rPr>
          <w:lang w:val="fr-FR"/>
        </w:rPr>
      </w:pPr>
      <w:r w:rsidRPr="00150CF3">
        <w:rPr>
          <w:lang w:val="fr-FR"/>
        </w:rPr>
        <w:tab/>
      </w:r>
      <w:r w:rsidRPr="00150CF3">
        <w:rPr>
          <w:lang w:val="fr-FR"/>
        </w:rPr>
        <w:tab/>
      </w:r>
      <w:r w:rsidR="00250C9C" w:rsidRPr="00150CF3">
        <w:rPr>
          <w:lang w:val="fr-FR"/>
        </w:rPr>
        <w:t>Examen des rapports soumis par les États Parties</w:t>
      </w:r>
      <w:r w:rsidR="007E0B10" w:rsidRPr="00150CF3">
        <w:rPr>
          <w:lang w:val="fr-FR"/>
        </w:rPr>
        <w:t xml:space="preserve"> </w:t>
      </w:r>
      <w:r w:rsidR="00250C9C" w:rsidRPr="00150CF3">
        <w:rPr>
          <w:lang w:val="fr-FR"/>
        </w:rPr>
        <w:t>en application de l</w:t>
      </w:r>
      <w:r w:rsidR="00F47010" w:rsidRPr="00150CF3">
        <w:rPr>
          <w:lang w:val="fr-FR"/>
        </w:rPr>
        <w:t>’</w:t>
      </w:r>
      <w:r w:rsidR="006803B3" w:rsidRPr="00150CF3">
        <w:rPr>
          <w:lang w:val="fr-FR"/>
        </w:rPr>
        <w:t>article </w:t>
      </w:r>
      <w:r w:rsidRPr="00150CF3">
        <w:rPr>
          <w:lang w:val="fr-FR"/>
        </w:rPr>
        <w:t xml:space="preserve">44 </w:t>
      </w:r>
      <w:r w:rsidR="00250C9C" w:rsidRPr="00150CF3">
        <w:rPr>
          <w:lang w:val="fr-FR"/>
        </w:rPr>
        <w:t>de la</w:t>
      </w:r>
      <w:r w:rsidRPr="00150CF3">
        <w:rPr>
          <w:lang w:val="fr-FR"/>
        </w:rPr>
        <w:t xml:space="preserve"> Convention</w:t>
      </w:r>
    </w:p>
    <w:p w:rsidR="002953FD" w:rsidRPr="00150CF3" w:rsidRDefault="00686283" w:rsidP="002953FD">
      <w:pPr>
        <w:pStyle w:val="HChG"/>
        <w:rPr>
          <w:lang w:val="fr-FR"/>
        </w:rPr>
      </w:pPr>
      <w:r w:rsidRPr="00150CF3">
        <w:rPr>
          <w:b w:val="0"/>
          <w:noProof/>
          <w:lang w:val="fr-FR"/>
        </w:rPr>
        <w:pict>
          <v:shape id="Image 2" o:spid="_x0000_s1026" type="#_x0000_t75" alt="recycle_French" style="position:absolute;left:0;text-align:left;margin-left:453.85pt;margin-top:737.65pt;width:87.05pt;height:18.25pt;z-index:1;visibility:visible">
            <v:imagedata r:id="rId8" o:title="recycle_French"/>
          </v:shape>
        </w:pict>
      </w:r>
      <w:r w:rsidR="002953FD" w:rsidRPr="00150CF3">
        <w:rPr>
          <w:lang w:val="fr-FR"/>
        </w:rPr>
        <w:tab/>
      </w:r>
      <w:r w:rsidR="002953FD" w:rsidRPr="00150CF3">
        <w:rPr>
          <w:lang w:val="fr-FR"/>
        </w:rPr>
        <w:tab/>
      </w:r>
      <w:r w:rsidR="002B38F5" w:rsidRPr="00150CF3">
        <w:rPr>
          <w:lang w:val="fr-FR"/>
        </w:rPr>
        <w:t>Deuxième à quatrième</w:t>
      </w:r>
      <w:r w:rsidR="007B54CC" w:rsidRPr="00150CF3">
        <w:rPr>
          <w:lang w:val="fr-FR"/>
        </w:rPr>
        <w:t xml:space="preserve"> </w:t>
      </w:r>
      <w:r w:rsidR="002B38F5" w:rsidRPr="00150CF3">
        <w:rPr>
          <w:lang w:val="fr-FR"/>
        </w:rPr>
        <w:t>rapports périodiques des États parties attendus en</w:t>
      </w:r>
      <w:r w:rsidR="002953FD" w:rsidRPr="00150CF3">
        <w:rPr>
          <w:lang w:val="fr-FR"/>
        </w:rPr>
        <w:t xml:space="preserve"> </w:t>
      </w:r>
      <w:r w:rsidR="00871B9C" w:rsidRPr="00150CF3">
        <w:rPr>
          <w:lang w:val="fr-FR"/>
        </w:rPr>
        <w:t>2007</w:t>
      </w:r>
    </w:p>
    <w:p w:rsidR="002953FD" w:rsidRPr="00150CF3" w:rsidRDefault="002953FD" w:rsidP="002953FD">
      <w:pPr>
        <w:pStyle w:val="HMG"/>
        <w:rPr>
          <w:lang w:val="fr-FR"/>
        </w:rPr>
      </w:pPr>
      <w:r w:rsidRPr="00150CF3">
        <w:rPr>
          <w:lang w:val="fr-FR"/>
        </w:rPr>
        <w:tab/>
      </w:r>
      <w:r w:rsidRPr="00150CF3">
        <w:rPr>
          <w:lang w:val="fr-FR"/>
        </w:rPr>
        <w:tab/>
        <w:t>Br</w:t>
      </w:r>
      <w:r w:rsidR="002B38F5" w:rsidRPr="00150CF3">
        <w:rPr>
          <w:lang w:val="fr-FR"/>
        </w:rPr>
        <w:t>és</w:t>
      </w:r>
      <w:r w:rsidRPr="00150CF3">
        <w:rPr>
          <w:lang w:val="fr-FR"/>
        </w:rPr>
        <w:t>il</w:t>
      </w:r>
      <w:r w:rsidRPr="00150CF3">
        <w:rPr>
          <w:rStyle w:val="FootnoteReference"/>
          <w:b w:val="0"/>
          <w:sz w:val="20"/>
          <w:vertAlign w:val="baseline"/>
          <w:lang w:val="fr-FR"/>
        </w:rPr>
        <w:footnoteReference w:customMarkFollows="1" w:id="2"/>
        <w:t>*</w:t>
      </w:r>
    </w:p>
    <w:p w:rsidR="002953FD" w:rsidRPr="00150CF3" w:rsidRDefault="002953FD" w:rsidP="002953FD">
      <w:pPr>
        <w:pStyle w:val="SingleTxtG"/>
        <w:jc w:val="right"/>
        <w:rPr>
          <w:lang w:val="fr-FR"/>
        </w:rPr>
      </w:pPr>
      <w:r w:rsidRPr="00150CF3">
        <w:rPr>
          <w:lang w:val="fr-FR"/>
        </w:rPr>
        <w:t xml:space="preserve">[Date </w:t>
      </w:r>
      <w:r w:rsidR="002B38F5" w:rsidRPr="00150CF3">
        <w:rPr>
          <w:lang w:val="fr-FR"/>
        </w:rPr>
        <w:t xml:space="preserve">de </w:t>
      </w:r>
      <w:r w:rsidR="0028499B" w:rsidRPr="00150CF3">
        <w:rPr>
          <w:lang w:val="fr-FR"/>
        </w:rPr>
        <w:t>réception</w:t>
      </w:r>
      <w:r w:rsidR="00871B9C" w:rsidRPr="00150CF3">
        <w:rPr>
          <w:lang w:val="fr-FR"/>
        </w:rPr>
        <w:t xml:space="preserve">: 19 </w:t>
      </w:r>
      <w:r w:rsidR="002B38F5" w:rsidRPr="00150CF3">
        <w:rPr>
          <w:lang w:val="fr-FR"/>
        </w:rPr>
        <w:t>décembre</w:t>
      </w:r>
      <w:r w:rsidR="00871B9C" w:rsidRPr="00150CF3">
        <w:rPr>
          <w:lang w:val="fr-FR"/>
        </w:rPr>
        <w:t xml:space="preserve"> 2012</w:t>
      </w:r>
      <w:r w:rsidRPr="00150CF3">
        <w:rPr>
          <w:lang w:val="fr-FR"/>
        </w:rPr>
        <w:t>]</w:t>
      </w:r>
    </w:p>
    <w:p w:rsidR="0055472F" w:rsidRPr="00150CF3" w:rsidRDefault="002E3966" w:rsidP="0055472F">
      <w:pPr>
        <w:spacing w:after="120"/>
        <w:rPr>
          <w:sz w:val="28"/>
          <w:lang w:val="fr-FR"/>
        </w:rPr>
      </w:pPr>
      <w:r w:rsidRPr="00150CF3">
        <w:rPr>
          <w:lang w:val="fr-FR"/>
        </w:rPr>
        <w:br w:type="page"/>
      </w:r>
      <w:r w:rsidR="002B38F5" w:rsidRPr="00150CF3">
        <w:rPr>
          <w:sz w:val="28"/>
          <w:lang w:val="fr-FR"/>
        </w:rPr>
        <w:t>Table des matières</w:t>
      </w:r>
    </w:p>
    <w:p w:rsidR="0055472F" w:rsidRPr="00150CF3" w:rsidRDefault="0055472F" w:rsidP="0055472F">
      <w:pPr>
        <w:tabs>
          <w:tab w:val="right" w:pos="8929"/>
          <w:tab w:val="right" w:pos="9638"/>
        </w:tabs>
        <w:spacing w:after="120"/>
        <w:ind w:left="283"/>
        <w:rPr>
          <w:lang w:val="fr-FR"/>
        </w:rPr>
      </w:pPr>
      <w:r w:rsidRPr="00150CF3">
        <w:rPr>
          <w:i/>
          <w:sz w:val="18"/>
          <w:lang w:val="fr-FR"/>
        </w:rPr>
        <w:tab/>
      </w:r>
      <w:r w:rsidR="00353798" w:rsidRPr="00150CF3">
        <w:rPr>
          <w:i/>
          <w:sz w:val="18"/>
          <w:lang w:val="fr-FR"/>
        </w:rPr>
        <w:t>Paragraph</w:t>
      </w:r>
      <w:r w:rsidR="002B38F5" w:rsidRPr="00150CF3">
        <w:rPr>
          <w:i/>
          <w:sz w:val="18"/>
          <w:lang w:val="fr-FR"/>
        </w:rPr>
        <w:t>e</w:t>
      </w:r>
      <w:r w:rsidR="00353798" w:rsidRPr="00150CF3">
        <w:rPr>
          <w:i/>
          <w:sz w:val="18"/>
          <w:lang w:val="fr-FR"/>
        </w:rPr>
        <w:t>s</w:t>
      </w:r>
      <w:r w:rsidRPr="00150CF3">
        <w:rPr>
          <w:i/>
          <w:sz w:val="18"/>
          <w:lang w:val="fr-FR"/>
        </w:rPr>
        <w:tab/>
        <w:t>Page</w:t>
      </w:r>
    </w:p>
    <w:p w:rsidR="0055472F" w:rsidRPr="00150CF3" w:rsidRDefault="00EE7C08" w:rsidP="0055472F">
      <w:pPr>
        <w:tabs>
          <w:tab w:val="right" w:pos="850"/>
          <w:tab w:val="left" w:pos="1134"/>
          <w:tab w:val="left" w:pos="1559"/>
          <w:tab w:val="left" w:pos="1984"/>
          <w:tab w:val="left" w:leader="dot" w:pos="7654"/>
          <w:tab w:val="right" w:pos="8929"/>
          <w:tab w:val="right" w:pos="9638"/>
        </w:tabs>
        <w:spacing w:after="120"/>
        <w:rPr>
          <w:lang w:val="fr-FR"/>
        </w:rPr>
      </w:pPr>
      <w:r w:rsidRPr="00150CF3">
        <w:rPr>
          <w:lang w:val="fr-FR"/>
        </w:rPr>
        <w:tab/>
      </w:r>
      <w:r w:rsidRPr="00150CF3">
        <w:rPr>
          <w:lang w:val="fr-FR"/>
        </w:rPr>
        <w:tab/>
        <w:t>Introduction</w:t>
      </w:r>
      <w:r w:rsidRPr="00150CF3">
        <w:rPr>
          <w:lang w:val="fr-FR"/>
        </w:rPr>
        <w:tab/>
      </w:r>
      <w:r w:rsidRPr="00150CF3">
        <w:rPr>
          <w:lang w:val="fr-FR"/>
        </w:rPr>
        <w:tab/>
      </w:r>
      <w:r w:rsidR="00822780" w:rsidRPr="00150CF3">
        <w:rPr>
          <w:lang w:val="fr-FR"/>
        </w:rPr>
        <w:t>1–9</w:t>
      </w:r>
      <w:r w:rsidRPr="00150CF3">
        <w:rPr>
          <w:lang w:val="fr-FR"/>
        </w:rPr>
        <w:tab/>
      </w:r>
      <w:r w:rsidR="00BC4339" w:rsidRPr="00150CF3">
        <w:rPr>
          <w:lang w:val="fr-FR"/>
        </w:rPr>
        <w:t>4</w:t>
      </w:r>
    </w:p>
    <w:p w:rsidR="0055472F"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4F4AEB" w:rsidRPr="00150CF3">
        <w:rPr>
          <w:rFonts w:eastAsia="Calibri"/>
          <w:lang w:val="fr-FR"/>
        </w:rPr>
        <w:t>I</w:t>
      </w:r>
      <w:r w:rsidRPr="00150CF3">
        <w:rPr>
          <w:rFonts w:eastAsia="Calibri"/>
          <w:lang w:val="fr-FR"/>
        </w:rPr>
        <w:t>.</w:t>
      </w:r>
      <w:r w:rsidRPr="00150CF3">
        <w:rPr>
          <w:rFonts w:eastAsia="Calibri"/>
          <w:lang w:val="fr-FR"/>
        </w:rPr>
        <w:tab/>
      </w:r>
      <w:r w:rsidR="00B40F3A" w:rsidRPr="00150CF3">
        <w:rPr>
          <w:rFonts w:eastAsia="Calibri"/>
          <w:lang w:val="fr-FR"/>
        </w:rPr>
        <w:t>Mesures d</w:t>
      </w:r>
      <w:r w:rsidR="00F47010" w:rsidRPr="00150CF3">
        <w:rPr>
          <w:rFonts w:eastAsia="Calibri"/>
          <w:lang w:val="fr-FR"/>
        </w:rPr>
        <w:t>’</w:t>
      </w:r>
      <w:r w:rsidR="00B40F3A" w:rsidRPr="00150CF3">
        <w:rPr>
          <w:rFonts w:eastAsia="Calibri"/>
          <w:lang w:val="fr-FR"/>
        </w:rPr>
        <w:t>application</w:t>
      </w:r>
      <w:r w:rsidR="00B22FEE" w:rsidRPr="00150CF3">
        <w:rPr>
          <w:rFonts w:eastAsia="Calibri"/>
          <w:lang w:val="fr-FR"/>
        </w:rPr>
        <w:t xml:space="preserve"> générales</w:t>
      </w:r>
      <w:r w:rsidR="004F4AEB" w:rsidRPr="00150CF3">
        <w:rPr>
          <w:rFonts w:eastAsia="Calibri"/>
          <w:lang w:val="fr-FR"/>
        </w:rPr>
        <w:tab/>
      </w:r>
      <w:r w:rsidR="004F4AEB" w:rsidRPr="00150CF3">
        <w:rPr>
          <w:rFonts w:eastAsia="Calibri"/>
          <w:lang w:val="fr-FR"/>
        </w:rPr>
        <w:tab/>
      </w:r>
      <w:r w:rsidR="00822780" w:rsidRPr="00150CF3">
        <w:rPr>
          <w:rFonts w:eastAsia="Calibri"/>
          <w:lang w:val="fr-FR"/>
        </w:rPr>
        <w:t>10–</w:t>
      </w:r>
      <w:r w:rsidR="00046A67" w:rsidRPr="00150CF3">
        <w:rPr>
          <w:rFonts w:eastAsia="Calibri"/>
          <w:lang w:val="fr-FR"/>
        </w:rPr>
        <w:t>93</w:t>
      </w:r>
      <w:r w:rsidR="004F4AEB" w:rsidRPr="00150CF3">
        <w:rPr>
          <w:rFonts w:eastAsia="Calibri"/>
          <w:lang w:val="fr-FR"/>
        </w:rPr>
        <w:tab/>
      </w:r>
      <w:r w:rsidR="00BC4339" w:rsidRPr="00150CF3">
        <w:rPr>
          <w:rFonts w:eastAsia="Calibri"/>
          <w:lang w:val="fr-FR"/>
        </w:rPr>
        <w:t>5</w:t>
      </w:r>
    </w:p>
    <w:p w:rsidR="004F4AEB" w:rsidRPr="00150CF3" w:rsidRDefault="00EE7C08" w:rsidP="00B22FEE">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A.</w:t>
      </w:r>
      <w:r w:rsidRPr="00150CF3">
        <w:rPr>
          <w:rFonts w:eastAsia="Calibri"/>
          <w:lang w:val="fr-FR"/>
        </w:rPr>
        <w:tab/>
      </w:r>
      <w:r w:rsidR="00B40F3A" w:rsidRPr="00150CF3">
        <w:rPr>
          <w:lang w:val="fr-FR"/>
        </w:rPr>
        <w:t>Mesures</w:t>
      </w:r>
      <w:r w:rsidR="00B40F3A" w:rsidRPr="00150CF3">
        <w:rPr>
          <w:rFonts w:eastAsia="Calibri"/>
          <w:lang w:val="fr-FR"/>
        </w:rPr>
        <w:t xml:space="preserve"> prises pour harmoniser la lé</w:t>
      </w:r>
      <w:r w:rsidR="004F4AEB" w:rsidRPr="00150CF3">
        <w:rPr>
          <w:rFonts w:eastAsia="Calibri"/>
          <w:lang w:val="fr-FR"/>
        </w:rPr>
        <w:t xml:space="preserve">gislation </w:t>
      </w:r>
      <w:r w:rsidR="00B93DBD" w:rsidRPr="00150CF3">
        <w:rPr>
          <w:rFonts w:eastAsia="Calibri"/>
          <w:lang w:val="fr-FR"/>
        </w:rPr>
        <w:t xml:space="preserve">nationale avec les </w:t>
      </w:r>
      <w:r w:rsidR="00B22FEE" w:rsidRPr="00150CF3">
        <w:rPr>
          <w:rFonts w:eastAsia="Calibri"/>
          <w:lang w:val="fr-FR"/>
        </w:rPr>
        <w:br/>
      </w:r>
      <w:r w:rsidR="00B22FEE" w:rsidRPr="00150CF3">
        <w:rPr>
          <w:rFonts w:eastAsia="Calibri"/>
          <w:lang w:val="fr-FR"/>
        </w:rPr>
        <w:tab/>
      </w:r>
      <w:r w:rsidR="00B22FEE" w:rsidRPr="00150CF3">
        <w:rPr>
          <w:rFonts w:eastAsia="Calibri"/>
          <w:lang w:val="fr-FR"/>
        </w:rPr>
        <w:tab/>
      </w:r>
      <w:r w:rsidR="00B22FEE" w:rsidRPr="00150CF3">
        <w:rPr>
          <w:rFonts w:eastAsia="Calibri"/>
          <w:lang w:val="fr-FR"/>
        </w:rPr>
        <w:tab/>
      </w:r>
      <w:r w:rsidR="00B40F3A" w:rsidRPr="00150CF3">
        <w:rPr>
          <w:rFonts w:eastAsia="Calibri"/>
          <w:lang w:val="fr-FR"/>
        </w:rPr>
        <w:t>dispositions de la Co</w:t>
      </w:r>
      <w:r w:rsidR="00B22FEE" w:rsidRPr="00150CF3">
        <w:rPr>
          <w:rFonts w:eastAsia="Calibri"/>
          <w:lang w:val="fr-FR"/>
        </w:rPr>
        <w:t>nvention</w:t>
      </w:r>
      <w:r w:rsidR="004F4AEB" w:rsidRPr="00150CF3">
        <w:rPr>
          <w:rFonts w:eastAsia="Calibri"/>
          <w:lang w:val="fr-FR"/>
        </w:rPr>
        <w:tab/>
      </w:r>
      <w:r w:rsidR="004F4AEB" w:rsidRPr="00150CF3">
        <w:rPr>
          <w:rFonts w:eastAsia="Calibri"/>
          <w:lang w:val="fr-FR"/>
        </w:rPr>
        <w:tab/>
      </w:r>
      <w:r w:rsidR="00822780" w:rsidRPr="00150CF3">
        <w:rPr>
          <w:rFonts w:eastAsia="Calibri"/>
          <w:lang w:val="fr-FR"/>
        </w:rPr>
        <w:t>10–</w:t>
      </w:r>
      <w:r w:rsidR="00AF574A" w:rsidRPr="00150CF3">
        <w:rPr>
          <w:rFonts w:eastAsia="Calibri"/>
          <w:lang w:val="fr-FR"/>
        </w:rPr>
        <w:t>12</w:t>
      </w:r>
      <w:r w:rsidRPr="00150CF3">
        <w:rPr>
          <w:rFonts w:eastAsia="Calibri"/>
          <w:lang w:val="fr-FR"/>
        </w:rPr>
        <w:tab/>
      </w:r>
      <w:r w:rsidR="00BC4339" w:rsidRPr="00150CF3">
        <w:rPr>
          <w:rFonts w:eastAsia="Calibri"/>
          <w:lang w:val="fr-FR"/>
        </w:rPr>
        <w:t>5</w:t>
      </w:r>
    </w:p>
    <w:p w:rsidR="004F4AEB" w:rsidRPr="00150CF3" w:rsidRDefault="00EE7C08" w:rsidP="00B22FEE">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B.</w:t>
      </w:r>
      <w:r w:rsidRPr="00150CF3">
        <w:rPr>
          <w:rFonts w:eastAsia="Calibri"/>
          <w:lang w:val="fr-FR"/>
        </w:rPr>
        <w:tab/>
      </w:r>
      <w:r w:rsidR="00B40F3A" w:rsidRPr="00150CF3">
        <w:rPr>
          <w:rFonts w:eastAsia="Calibri"/>
          <w:lang w:val="fr-FR"/>
        </w:rPr>
        <w:t xml:space="preserve">Mécanismes nationaux et locaux </w:t>
      </w:r>
      <w:r w:rsidR="00F75B89" w:rsidRPr="00150CF3">
        <w:rPr>
          <w:rFonts w:eastAsia="Calibri"/>
          <w:lang w:val="fr-FR"/>
        </w:rPr>
        <w:t>vis</w:t>
      </w:r>
      <w:r w:rsidR="003172AD" w:rsidRPr="00150CF3">
        <w:rPr>
          <w:rFonts w:eastAsia="Calibri"/>
          <w:lang w:val="fr-FR"/>
        </w:rPr>
        <w:t xml:space="preserve">ant </w:t>
      </w:r>
      <w:r w:rsidR="00F75B89" w:rsidRPr="00150CF3">
        <w:rPr>
          <w:rFonts w:eastAsia="Calibri"/>
          <w:lang w:val="fr-FR"/>
        </w:rPr>
        <w:t>à</w:t>
      </w:r>
      <w:r w:rsidR="00B40F3A" w:rsidRPr="00150CF3">
        <w:rPr>
          <w:rFonts w:eastAsia="Calibri"/>
          <w:lang w:val="fr-FR"/>
        </w:rPr>
        <w:t xml:space="preserve"> coordonner les politiques </w:t>
      </w:r>
      <w:r w:rsidR="00B22FEE" w:rsidRPr="00150CF3">
        <w:rPr>
          <w:rFonts w:eastAsia="Calibri"/>
          <w:lang w:val="fr-FR"/>
        </w:rPr>
        <w:br/>
      </w:r>
      <w:r w:rsidR="00B22FEE" w:rsidRPr="00150CF3">
        <w:rPr>
          <w:rFonts w:eastAsia="Calibri"/>
          <w:lang w:val="fr-FR"/>
        </w:rPr>
        <w:tab/>
      </w:r>
      <w:r w:rsidR="00B22FEE" w:rsidRPr="00150CF3">
        <w:rPr>
          <w:rFonts w:eastAsia="Calibri"/>
          <w:lang w:val="fr-FR"/>
        </w:rPr>
        <w:tab/>
      </w:r>
      <w:r w:rsidR="00B22FEE" w:rsidRPr="00150CF3">
        <w:rPr>
          <w:rFonts w:eastAsia="Calibri"/>
          <w:lang w:val="fr-FR"/>
        </w:rPr>
        <w:tab/>
      </w:r>
      <w:r w:rsidR="00B40F3A" w:rsidRPr="00150CF3">
        <w:rPr>
          <w:rFonts w:eastAsia="Calibri"/>
          <w:lang w:val="fr-FR"/>
        </w:rPr>
        <w:t xml:space="preserve">relatives aux enfants et </w:t>
      </w:r>
      <w:r w:rsidR="00F75B89" w:rsidRPr="00150CF3">
        <w:rPr>
          <w:rFonts w:eastAsia="Calibri"/>
          <w:lang w:val="fr-FR"/>
        </w:rPr>
        <w:t>à</w:t>
      </w:r>
      <w:r w:rsidR="00B40F3A" w:rsidRPr="00150CF3">
        <w:rPr>
          <w:rFonts w:eastAsia="Calibri"/>
          <w:lang w:val="fr-FR"/>
        </w:rPr>
        <w:t xml:space="preserve"> contrôler l</w:t>
      </w:r>
      <w:r w:rsidR="00F47010" w:rsidRPr="00150CF3">
        <w:rPr>
          <w:rFonts w:eastAsia="Calibri"/>
          <w:lang w:val="fr-FR"/>
        </w:rPr>
        <w:t>’</w:t>
      </w:r>
      <w:r w:rsidR="00B40F3A" w:rsidRPr="00150CF3">
        <w:rPr>
          <w:rFonts w:eastAsia="Calibri"/>
          <w:lang w:val="fr-FR"/>
        </w:rPr>
        <w:t>application de la Convention</w:t>
      </w:r>
      <w:r w:rsidR="005A637D" w:rsidRPr="00150CF3">
        <w:rPr>
          <w:rFonts w:eastAsia="Calibri"/>
          <w:lang w:val="fr-FR"/>
        </w:rPr>
        <w:tab/>
      </w:r>
      <w:r w:rsidR="004F4AEB" w:rsidRPr="00150CF3">
        <w:rPr>
          <w:rFonts w:eastAsia="Calibri"/>
          <w:lang w:val="fr-FR"/>
        </w:rPr>
        <w:tab/>
      </w:r>
      <w:r w:rsidR="00AF574A" w:rsidRPr="00150CF3">
        <w:rPr>
          <w:rFonts w:eastAsia="Calibri"/>
          <w:lang w:val="fr-FR"/>
        </w:rPr>
        <w:t>13–</w:t>
      </w:r>
      <w:r w:rsidR="00046A67" w:rsidRPr="00150CF3">
        <w:rPr>
          <w:rFonts w:eastAsia="Calibri"/>
          <w:lang w:val="fr-FR"/>
        </w:rPr>
        <w:t>86</w:t>
      </w:r>
      <w:r w:rsidR="004F4AEB" w:rsidRPr="00150CF3">
        <w:rPr>
          <w:rFonts w:eastAsia="Calibri"/>
          <w:lang w:val="fr-FR"/>
        </w:rPr>
        <w:tab/>
      </w:r>
      <w:r w:rsidR="00BC4339" w:rsidRPr="00150CF3">
        <w:rPr>
          <w:rFonts w:eastAsia="Calibri"/>
          <w:lang w:val="fr-FR"/>
        </w:rPr>
        <w:t>6</w:t>
      </w:r>
    </w:p>
    <w:p w:rsidR="00335A21" w:rsidRPr="00150CF3" w:rsidRDefault="00EE7C08" w:rsidP="00B22FEE">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C.</w:t>
      </w:r>
      <w:r w:rsidRPr="00150CF3">
        <w:rPr>
          <w:rFonts w:eastAsia="Calibri"/>
          <w:lang w:val="fr-FR"/>
        </w:rPr>
        <w:tab/>
      </w:r>
      <w:r w:rsidR="00644F74" w:rsidRPr="00150CF3">
        <w:rPr>
          <w:rFonts w:eastAsia="Calibri"/>
          <w:lang w:val="fr-FR"/>
        </w:rPr>
        <w:t xml:space="preserve">Crédits budgétaires et dépenses consacrées par le Gouvernement fédéral </w:t>
      </w:r>
      <w:r w:rsidR="00B22FEE" w:rsidRPr="00150CF3">
        <w:rPr>
          <w:rFonts w:eastAsia="Calibri"/>
          <w:lang w:val="fr-FR"/>
        </w:rPr>
        <w:br/>
      </w:r>
      <w:r w:rsidR="00B22FEE" w:rsidRPr="00150CF3">
        <w:rPr>
          <w:rFonts w:eastAsia="Calibri"/>
          <w:lang w:val="fr-FR"/>
        </w:rPr>
        <w:tab/>
      </w:r>
      <w:r w:rsidR="00B22FEE" w:rsidRPr="00150CF3">
        <w:rPr>
          <w:rFonts w:eastAsia="Calibri"/>
          <w:lang w:val="fr-FR"/>
        </w:rPr>
        <w:tab/>
      </w:r>
      <w:r w:rsidR="00B22FEE" w:rsidRPr="00150CF3">
        <w:rPr>
          <w:rFonts w:eastAsia="Calibri"/>
          <w:lang w:val="fr-FR"/>
        </w:rPr>
        <w:tab/>
      </w:r>
      <w:r w:rsidR="00644F74" w:rsidRPr="00150CF3">
        <w:rPr>
          <w:rFonts w:eastAsia="Calibri"/>
          <w:lang w:val="fr-FR"/>
        </w:rPr>
        <w:t>à la mise en œuvre des droits de l</w:t>
      </w:r>
      <w:r w:rsidR="00F47010" w:rsidRPr="00150CF3">
        <w:rPr>
          <w:rFonts w:eastAsia="Calibri"/>
          <w:lang w:val="fr-FR"/>
        </w:rPr>
        <w:t>’</w:t>
      </w:r>
      <w:r w:rsidR="00644F74" w:rsidRPr="00150CF3">
        <w:rPr>
          <w:rFonts w:eastAsia="Calibri"/>
          <w:lang w:val="fr-FR"/>
        </w:rPr>
        <w:t>enfant et de l</w:t>
      </w:r>
      <w:r w:rsidR="00F47010" w:rsidRPr="00150CF3">
        <w:rPr>
          <w:rFonts w:eastAsia="Calibri"/>
          <w:lang w:val="fr-FR"/>
        </w:rPr>
        <w:t>’</w:t>
      </w:r>
      <w:r w:rsidR="00644F74" w:rsidRPr="00150CF3">
        <w:rPr>
          <w:rFonts w:eastAsia="Calibri"/>
          <w:lang w:val="fr-FR"/>
        </w:rPr>
        <w:t>adolescent</w:t>
      </w:r>
      <w:r w:rsidRPr="00150CF3">
        <w:rPr>
          <w:rFonts w:eastAsia="Calibri"/>
          <w:lang w:val="fr-FR"/>
        </w:rPr>
        <w:tab/>
      </w:r>
      <w:r w:rsidRPr="00150CF3">
        <w:rPr>
          <w:rFonts w:eastAsia="Calibri"/>
          <w:lang w:val="fr-FR"/>
        </w:rPr>
        <w:tab/>
      </w:r>
      <w:r w:rsidR="00046A67" w:rsidRPr="00150CF3">
        <w:rPr>
          <w:rFonts w:eastAsia="Calibri"/>
          <w:lang w:val="fr-FR"/>
        </w:rPr>
        <w:t>87–93</w:t>
      </w:r>
      <w:r w:rsidRPr="00150CF3">
        <w:rPr>
          <w:rFonts w:eastAsia="Calibri"/>
          <w:lang w:val="fr-FR"/>
        </w:rPr>
        <w:tab/>
      </w:r>
      <w:r w:rsidR="00F75B89" w:rsidRPr="00150CF3">
        <w:rPr>
          <w:rFonts w:eastAsia="Calibri"/>
          <w:lang w:val="fr-FR"/>
        </w:rPr>
        <w:t>21</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335A21" w:rsidRPr="00150CF3">
        <w:rPr>
          <w:rFonts w:eastAsia="Calibri"/>
          <w:lang w:val="fr-FR"/>
        </w:rPr>
        <w:t>II.</w:t>
      </w:r>
      <w:r w:rsidRPr="00150CF3">
        <w:rPr>
          <w:rFonts w:eastAsia="Calibri"/>
          <w:lang w:val="fr-FR"/>
        </w:rPr>
        <w:tab/>
      </w:r>
      <w:r w:rsidR="00335A21" w:rsidRPr="00150CF3">
        <w:rPr>
          <w:rFonts w:eastAsia="Calibri"/>
          <w:lang w:val="fr-FR"/>
        </w:rPr>
        <w:t>D</w:t>
      </w:r>
      <w:r w:rsidR="00B40F3A" w:rsidRPr="00150CF3">
        <w:rPr>
          <w:rFonts w:eastAsia="Calibri"/>
          <w:lang w:val="fr-FR"/>
        </w:rPr>
        <w:t>é</w:t>
      </w:r>
      <w:r w:rsidR="00335A21" w:rsidRPr="00150CF3">
        <w:rPr>
          <w:rFonts w:eastAsia="Calibri"/>
          <w:lang w:val="fr-FR"/>
        </w:rPr>
        <w:t xml:space="preserve">finition </w:t>
      </w:r>
      <w:r w:rsidR="00B40F3A" w:rsidRPr="00150CF3">
        <w:rPr>
          <w:rFonts w:eastAsia="Calibri"/>
          <w:lang w:val="fr-FR"/>
        </w:rPr>
        <w:t>de l</w:t>
      </w:r>
      <w:r w:rsidR="00F47010" w:rsidRPr="00150CF3">
        <w:rPr>
          <w:rFonts w:eastAsia="Calibri"/>
          <w:lang w:val="fr-FR"/>
        </w:rPr>
        <w:t>’</w:t>
      </w:r>
      <w:r w:rsidR="00B40F3A" w:rsidRPr="00150CF3">
        <w:rPr>
          <w:rFonts w:eastAsia="Calibri"/>
          <w:lang w:val="fr-FR"/>
        </w:rPr>
        <w:t>enfant</w:t>
      </w:r>
      <w:r w:rsidR="00335A21" w:rsidRPr="00150CF3">
        <w:rPr>
          <w:rFonts w:eastAsia="Calibri"/>
          <w:lang w:val="fr-FR"/>
        </w:rPr>
        <w:tab/>
      </w:r>
      <w:r w:rsidR="00335A21" w:rsidRPr="00150CF3">
        <w:rPr>
          <w:rFonts w:eastAsia="Calibri"/>
          <w:lang w:val="fr-FR"/>
        </w:rPr>
        <w:tab/>
      </w:r>
      <w:r w:rsidR="00046A67" w:rsidRPr="00150CF3">
        <w:rPr>
          <w:rFonts w:eastAsia="Calibri"/>
          <w:lang w:val="fr-FR"/>
        </w:rPr>
        <w:t>94–</w:t>
      </w:r>
      <w:r w:rsidR="00906B7F" w:rsidRPr="00150CF3">
        <w:rPr>
          <w:rFonts w:eastAsia="Calibri"/>
          <w:lang w:val="fr-FR"/>
        </w:rPr>
        <w:t>96</w:t>
      </w:r>
      <w:r w:rsidR="00335A21" w:rsidRPr="00150CF3">
        <w:rPr>
          <w:rFonts w:eastAsia="Calibri"/>
          <w:lang w:val="fr-FR"/>
        </w:rPr>
        <w:tab/>
      </w:r>
      <w:r w:rsidR="00046A67" w:rsidRPr="00150CF3">
        <w:rPr>
          <w:rFonts w:eastAsia="Calibri"/>
          <w:lang w:val="fr-FR"/>
        </w:rPr>
        <w:t>2</w:t>
      </w:r>
      <w:r w:rsidR="00F75B89" w:rsidRPr="00150CF3">
        <w:rPr>
          <w:rFonts w:eastAsia="Calibri"/>
          <w:lang w:val="fr-FR"/>
        </w:rPr>
        <w:t>2</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335A21" w:rsidRPr="00150CF3">
        <w:rPr>
          <w:rFonts w:eastAsia="Calibri"/>
          <w:lang w:val="fr-FR"/>
        </w:rPr>
        <w:t>II</w:t>
      </w:r>
      <w:r w:rsidRPr="00150CF3">
        <w:rPr>
          <w:rFonts w:eastAsia="Calibri"/>
          <w:lang w:val="fr-FR"/>
        </w:rPr>
        <w:t>I.</w:t>
      </w:r>
      <w:r w:rsidRPr="00150CF3">
        <w:rPr>
          <w:rFonts w:eastAsia="Calibri"/>
          <w:lang w:val="fr-FR"/>
        </w:rPr>
        <w:tab/>
      </w:r>
      <w:r w:rsidR="0028499B" w:rsidRPr="00150CF3">
        <w:rPr>
          <w:rFonts w:eastAsia="Calibri"/>
          <w:lang w:val="fr-FR"/>
        </w:rPr>
        <w:t>Principes</w:t>
      </w:r>
      <w:r w:rsidR="00B83509" w:rsidRPr="00150CF3">
        <w:rPr>
          <w:rFonts w:eastAsia="Calibri"/>
          <w:lang w:val="fr-FR"/>
        </w:rPr>
        <w:t xml:space="preserve"> généraux</w:t>
      </w:r>
      <w:r w:rsidR="00335A21" w:rsidRPr="00150CF3">
        <w:rPr>
          <w:rFonts w:eastAsia="Calibri"/>
          <w:lang w:val="fr-FR"/>
        </w:rPr>
        <w:tab/>
      </w:r>
      <w:r w:rsidR="00335A21" w:rsidRPr="00150CF3">
        <w:rPr>
          <w:rFonts w:eastAsia="Calibri"/>
          <w:lang w:val="fr-FR"/>
        </w:rPr>
        <w:tab/>
      </w:r>
      <w:r w:rsidR="00906B7F" w:rsidRPr="00150CF3">
        <w:rPr>
          <w:rFonts w:eastAsia="Calibri"/>
          <w:lang w:val="fr-FR"/>
        </w:rPr>
        <w:t>97–</w:t>
      </w:r>
      <w:r w:rsidR="001F1605" w:rsidRPr="00150CF3">
        <w:rPr>
          <w:rFonts w:eastAsia="Calibri"/>
          <w:lang w:val="fr-FR"/>
        </w:rPr>
        <w:t>124</w:t>
      </w:r>
      <w:r w:rsidR="00335A21" w:rsidRPr="00150CF3">
        <w:rPr>
          <w:rFonts w:eastAsia="Calibri"/>
          <w:lang w:val="fr-FR"/>
        </w:rPr>
        <w:tab/>
      </w:r>
      <w:r w:rsidR="00906B7F" w:rsidRPr="00150CF3">
        <w:rPr>
          <w:rFonts w:eastAsia="Calibri"/>
          <w:lang w:val="fr-FR"/>
        </w:rPr>
        <w:t>2</w:t>
      </w:r>
      <w:r w:rsidR="00F75B89" w:rsidRPr="00150CF3">
        <w:rPr>
          <w:rFonts w:eastAsia="Calibri"/>
          <w:lang w:val="fr-FR"/>
        </w:rPr>
        <w:t>3</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A.</w:t>
      </w:r>
      <w:r w:rsidRPr="00150CF3">
        <w:rPr>
          <w:rFonts w:eastAsia="Calibri"/>
          <w:lang w:val="fr-FR"/>
        </w:rPr>
        <w:tab/>
      </w:r>
      <w:r w:rsidR="00335A21" w:rsidRPr="00150CF3">
        <w:rPr>
          <w:rFonts w:eastAsia="Calibri"/>
          <w:lang w:val="fr-FR"/>
        </w:rPr>
        <w:t>Non-discrimination</w:t>
      </w:r>
      <w:r w:rsidR="00335A21" w:rsidRPr="00150CF3">
        <w:rPr>
          <w:rFonts w:eastAsia="Calibri"/>
          <w:lang w:val="fr-FR"/>
        </w:rPr>
        <w:tab/>
      </w:r>
      <w:r w:rsidR="00335A21" w:rsidRPr="00150CF3">
        <w:rPr>
          <w:rFonts w:eastAsia="Calibri"/>
          <w:lang w:val="fr-FR"/>
        </w:rPr>
        <w:tab/>
      </w:r>
      <w:r w:rsidR="00906B7F" w:rsidRPr="00150CF3">
        <w:rPr>
          <w:rFonts w:eastAsia="Calibri"/>
          <w:lang w:val="fr-FR"/>
        </w:rPr>
        <w:t>97</w:t>
      </w:r>
      <w:r w:rsidR="00AF574A" w:rsidRPr="00150CF3">
        <w:rPr>
          <w:rFonts w:eastAsia="Calibri"/>
          <w:lang w:val="fr-FR"/>
        </w:rPr>
        <w:t>–107</w:t>
      </w:r>
      <w:r w:rsidR="00335A21" w:rsidRPr="00150CF3">
        <w:rPr>
          <w:rFonts w:eastAsia="Calibri"/>
          <w:lang w:val="fr-FR"/>
        </w:rPr>
        <w:tab/>
      </w:r>
      <w:r w:rsidR="00906B7F" w:rsidRPr="00150CF3">
        <w:rPr>
          <w:rFonts w:eastAsia="Calibri"/>
          <w:lang w:val="fr-FR"/>
        </w:rPr>
        <w:t>2</w:t>
      </w:r>
      <w:r w:rsidR="00F75B89" w:rsidRPr="00150CF3">
        <w:rPr>
          <w:rFonts w:eastAsia="Calibri"/>
          <w:lang w:val="fr-FR"/>
        </w:rPr>
        <w:t>3</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B.</w:t>
      </w:r>
      <w:r w:rsidRPr="00150CF3">
        <w:rPr>
          <w:rFonts w:eastAsia="Calibri"/>
          <w:lang w:val="fr-FR"/>
        </w:rPr>
        <w:tab/>
      </w:r>
      <w:r w:rsidR="00B40F3A" w:rsidRPr="00150CF3">
        <w:rPr>
          <w:rFonts w:eastAsia="Calibri"/>
          <w:lang w:val="fr-FR"/>
        </w:rPr>
        <w:t>Intérêt supérieur de l</w:t>
      </w:r>
      <w:r w:rsidR="00F47010" w:rsidRPr="00150CF3">
        <w:rPr>
          <w:rFonts w:eastAsia="Calibri"/>
          <w:lang w:val="fr-FR"/>
        </w:rPr>
        <w:t>’</w:t>
      </w:r>
      <w:r w:rsidR="00B40F3A" w:rsidRPr="00150CF3">
        <w:rPr>
          <w:rFonts w:eastAsia="Calibri"/>
          <w:lang w:val="fr-FR"/>
        </w:rPr>
        <w:t>enfant</w:t>
      </w:r>
      <w:r w:rsidR="00335A21" w:rsidRPr="00150CF3">
        <w:rPr>
          <w:rFonts w:eastAsia="Calibri"/>
          <w:lang w:val="fr-FR"/>
        </w:rPr>
        <w:tab/>
      </w:r>
      <w:r w:rsidR="00335A21" w:rsidRPr="00150CF3">
        <w:rPr>
          <w:rFonts w:eastAsia="Calibri"/>
          <w:lang w:val="fr-FR"/>
        </w:rPr>
        <w:tab/>
      </w:r>
      <w:r w:rsidR="00AF574A" w:rsidRPr="00150CF3">
        <w:rPr>
          <w:rFonts w:eastAsia="Calibri"/>
          <w:lang w:val="fr-FR"/>
        </w:rPr>
        <w:t>108–</w:t>
      </w:r>
      <w:r w:rsidR="0009393B" w:rsidRPr="00150CF3">
        <w:rPr>
          <w:rFonts w:eastAsia="Calibri"/>
          <w:lang w:val="fr-FR"/>
        </w:rPr>
        <w:t>112</w:t>
      </w:r>
      <w:r w:rsidR="00335A21" w:rsidRPr="00150CF3">
        <w:rPr>
          <w:rFonts w:eastAsia="Calibri"/>
          <w:lang w:val="fr-FR"/>
        </w:rPr>
        <w:tab/>
      </w:r>
      <w:r w:rsidR="00AF574A" w:rsidRPr="00150CF3">
        <w:rPr>
          <w:rFonts w:eastAsia="Calibri"/>
          <w:lang w:val="fr-FR"/>
        </w:rPr>
        <w:t>2</w:t>
      </w:r>
      <w:r w:rsidR="00F75B89" w:rsidRPr="00150CF3">
        <w:rPr>
          <w:rFonts w:eastAsia="Calibri"/>
          <w:lang w:val="fr-FR"/>
        </w:rPr>
        <w:t>5</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C.</w:t>
      </w:r>
      <w:r w:rsidRPr="00150CF3">
        <w:rPr>
          <w:rFonts w:eastAsia="Calibri"/>
          <w:lang w:val="fr-FR"/>
        </w:rPr>
        <w:tab/>
      </w:r>
      <w:r w:rsidR="00644F74" w:rsidRPr="00150CF3">
        <w:rPr>
          <w:rFonts w:eastAsia="Calibri"/>
          <w:lang w:val="fr-FR"/>
        </w:rPr>
        <w:t>Droit à la vie, à la survie et au développement</w:t>
      </w:r>
      <w:r w:rsidR="00335A21" w:rsidRPr="00150CF3">
        <w:rPr>
          <w:rFonts w:eastAsia="Calibri"/>
          <w:lang w:val="fr-FR"/>
        </w:rPr>
        <w:tab/>
      </w:r>
      <w:r w:rsidR="00335A21" w:rsidRPr="00150CF3">
        <w:rPr>
          <w:rFonts w:eastAsia="Calibri"/>
          <w:lang w:val="fr-FR"/>
        </w:rPr>
        <w:tab/>
      </w:r>
      <w:r w:rsidR="00906B7F" w:rsidRPr="00150CF3">
        <w:rPr>
          <w:rFonts w:eastAsia="Calibri"/>
          <w:lang w:val="fr-FR"/>
        </w:rPr>
        <w:t>113–</w:t>
      </w:r>
      <w:r w:rsidR="0009393B" w:rsidRPr="00150CF3">
        <w:rPr>
          <w:rFonts w:eastAsia="Calibri"/>
          <w:lang w:val="fr-FR"/>
        </w:rPr>
        <w:t>119</w:t>
      </w:r>
      <w:r w:rsidR="00335A21" w:rsidRPr="00150CF3">
        <w:rPr>
          <w:rFonts w:eastAsia="Calibri"/>
          <w:lang w:val="fr-FR"/>
        </w:rPr>
        <w:tab/>
      </w:r>
      <w:r w:rsidR="00906B7F" w:rsidRPr="00150CF3">
        <w:rPr>
          <w:rFonts w:eastAsia="Calibri"/>
          <w:lang w:val="fr-FR"/>
        </w:rPr>
        <w:t>2</w:t>
      </w:r>
      <w:r w:rsidR="00F75B89" w:rsidRPr="00150CF3">
        <w:rPr>
          <w:rFonts w:eastAsia="Calibri"/>
          <w:lang w:val="fr-FR"/>
        </w:rPr>
        <w:t>6</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335A21" w:rsidRPr="00150CF3">
        <w:rPr>
          <w:rFonts w:eastAsia="Calibri"/>
          <w:lang w:val="fr-FR"/>
        </w:rPr>
        <w:t>D.</w:t>
      </w:r>
      <w:r w:rsidRPr="00150CF3">
        <w:rPr>
          <w:rFonts w:eastAsia="Calibri"/>
          <w:lang w:val="fr-FR"/>
        </w:rPr>
        <w:tab/>
      </w:r>
      <w:r w:rsidR="00335A21" w:rsidRPr="00150CF3">
        <w:rPr>
          <w:rFonts w:eastAsia="Calibri"/>
          <w:lang w:val="fr-FR"/>
        </w:rPr>
        <w:t xml:space="preserve">Respect </w:t>
      </w:r>
      <w:r w:rsidR="00C57E7A" w:rsidRPr="00150CF3">
        <w:rPr>
          <w:rFonts w:eastAsia="Calibri"/>
          <w:lang w:val="fr-FR"/>
        </w:rPr>
        <w:t>de l</w:t>
      </w:r>
      <w:r w:rsidR="00F47010" w:rsidRPr="00150CF3">
        <w:rPr>
          <w:rFonts w:eastAsia="Calibri"/>
          <w:lang w:val="fr-FR"/>
        </w:rPr>
        <w:t>’</w:t>
      </w:r>
      <w:r w:rsidR="00C57E7A" w:rsidRPr="00150CF3">
        <w:rPr>
          <w:rFonts w:eastAsia="Calibri"/>
          <w:lang w:val="fr-FR"/>
        </w:rPr>
        <w:t>opinion</w:t>
      </w:r>
      <w:r w:rsidR="00644F74" w:rsidRPr="00150CF3">
        <w:rPr>
          <w:rFonts w:eastAsia="Calibri"/>
          <w:lang w:val="fr-FR"/>
        </w:rPr>
        <w:t xml:space="preserve"> de l</w:t>
      </w:r>
      <w:r w:rsidR="00F47010" w:rsidRPr="00150CF3">
        <w:rPr>
          <w:rFonts w:eastAsia="Calibri"/>
          <w:lang w:val="fr-FR"/>
        </w:rPr>
        <w:t>’</w:t>
      </w:r>
      <w:r w:rsidR="00644F74" w:rsidRPr="00150CF3">
        <w:rPr>
          <w:rFonts w:eastAsia="Calibri"/>
          <w:lang w:val="fr-FR"/>
        </w:rPr>
        <w:t>enfant</w:t>
      </w:r>
      <w:r w:rsidR="00335A21" w:rsidRPr="00150CF3">
        <w:rPr>
          <w:rFonts w:eastAsia="Calibri"/>
          <w:lang w:val="fr-FR"/>
        </w:rPr>
        <w:tab/>
      </w:r>
      <w:r w:rsidR="00335A21" w:rsidRPr="00150CF3">
        <w:rPr>
          <w:rFonts w:eastAsia="Calibri"/>
          <w:lang w:val="fr-FR"/>
        </w:rPr>
        <w:tab/>
      </w:r>
      <w:r w:rsidR="0009393B" w:rsidRPr="00150CF3">
        <w:rPr>
          <w:rFonts w:eastAsia="Calibri"/>
          <w:lang w:val="fr-FR"/>
        </w:rPr>
        <w:t>120–</w:t>
      </w:r>
      <w:r w:rsidR="001F1605" w:rsidRPr="00150CF3">
        <w:rPr>
          <w:rFonts w:eastAsia="Calibri"/>
          <w:lang w:val="fr-FR"/>
        </w:rPr>
        <w:t>124</w:t>
      </w:r>
      <w:r w:rsidR="00335A21" w:rsidRPr="00150CF3">
        <w:rPr>
          <w:rFonts w:eastAsia="Calibri"/>
          <w:lang w:val="fr-FR"/>
        </w:rPr>
        <w:tab/>
      </w:r>
      <w:r w:rsidR="00BC4339" w:rsidRPr="00150CF3">
        <w:rPr>
          <w:rFonts w:eastAsia="Calibri"/>
          <w:lang w:val="fr-FR"/>
        </w:rPr>
        <w:t>2</w:t>
      </w:r>
      <w:r w:rsidR="00F75B89" w:rsidRPr="00150CF3">
        <w:rPr>
          <w:rFonts w:eastAsia="Calibri"/>
          <w:lang w:val="fr-FR"/>
        </w:rPr>
        <w:t>8</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335A21" w:rsidRPr="00150CF3">
        <w:rPr>
          <w:rFonts w:eastAsia="Calibri"/>
          <w:lang w:val="fr-FR"/>
        </w:rPr>
        <w:t>IV.</w:t>
      </w:r>
      <w:r w:rsidRPr="00150CF3">
        <w:rPr>
          <w:rFonts w:eastAsia="Calibri"/>
          <w:lang w:val="fr-FR"/>
        </w:rPr>
        <w:tab/>
      </w:r>
      <w:r w:rsidR="00644F74" w:rsidRPr="00150CF3">
        <w:rPr>
          <w:rFonts w:eastAsia="Calibri"/>
          <w:lang w:val="fr-FR"/>
        </w:rPr>
        <w:t>Libertés et droit</w:t>
      </w:r>
      <w:r w:rsidR="00F75B89" w:rsidRPr="00150CF3">
        <w:rPr>
          <w:rFonts w:eastAsia="Calibri"/>
          <w:lang w:val="fr-FR"/>
        </w:rPr>
        <w:t>s</w:t>
      </w:r>
      <w:r w:rsidR="00644F74" w:rsidRPr="00150CF3">
        <w:rPr>
          <w:rFonts w:eastAsia="Calibri"/>
          <w:lang w:val="fr-FR"/>
        </w:rPr>
        <w:t xml:space="preserve"> civils</w:t>
      </w:r>
      <w:r w:rsidR="00335A21" w:rsidRPr="00150CF3">
        <w:rPr>
          <w:rFonts w:eastAsia="Calibri"/>
          <w:lang w:val="fr-FR"/>
        </w:rPr>
        <w:tab/>
      </w:r>
      <w:r w:rsidR="00335A21" w:rsidRPr="00150CF3">
        <w:rPr>
          <w:rFonts w:eastAsia="Calibri"/>
          <w:lang w:val="fr-FR"/>
        </w:rPr>
        <w:tab/>
      </w:r>
      <w:r w:rsidR="00E37E2F" w:rsidRPr="00150CF3">
        <w:rPr>
          <w:rFonts w:eastAsia="Calibri"/>
          <w:lang w:val="fr-FR"/>
        </w:rPr>
        <w:t>125–</w:t>
      </w:r>
      <w:r w:rsidR="001F1605" w:rsidRPr="00150CF3">
        <w:rPr>
          <w:rFonts w:eastAsia="Calibri"/>
          <w:lang w:val="fr-FR"/>
        </w:rPr>
        <w:t>149</w:t>
      </w:r>
      <w:r w:rsidR="00335A21" w:rsidRPr="00150CF3">
        <w:rPr>
          <w:rFonts w:eastAsia="Calibri"/>
          <w:lang w:val="fr-FR"/>
        </w:rPr>
        <w:tab/>
      </w:r>
      <w:r w:rsidR="00BC4339" w:rsidRPr="00150CF3">
        <w:rPr>
          <w:rFonts w:eastAsia="Calibri"/>
          <w:lang w:val="fr-FR"/>
        </w:rPr>
        <w:t>2</w:t>
      </w:r>
      <w:r w:rsidR="00F75B89" w:rsidRPr="00150CF3">
        <w:rPr>
          <w:rFonts w:eastAsia="Calibri"/>
          <w:lang w:val="fr-FR"/>
        </w:rPr>
        <w:t>9</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A.</w:t>
      </w:r>
      <w:r w:rsidRPr="00150CF3">
        <w:rPr>
          <w:rFonts w:eastAsia="Calibri"/>
          <w:lang w:val="fr-FR"/>
        </w:rPr>
        <w:tab/>
      </w:r>
      <w:r w:rsidR="00335A21" w:rsidRPr="00150CF3">
        <w:rPr>
          <w:rFonts w:eastAsia="Calibri"/>
          <w:lang w:val="fr-FR"/>
        </w:rPr>
        <w:t>N</w:t>
      </w:r>
      <w:r w:rsidR="00644F74" w:rsidRPr="00150CF3">
        <w:rPr>
          <w:rFonts w:eastAsia="Calibri"/>
          <w:lang w:val="fr-FR"/>
        </w:rPr>
        <w:t>om et nationalité</w:t>
      </w:r>
      <w:r w:rsidR="00335A21" w:rsidRPr="00150CF3">
        <w:rPr>
          <w:rFonts w:eastAsia="Calibri"/>
          <w:lang w:val="fr-FR"/>
        </w:rPr>
        <w:tab/>
      </w:r>
      <w:r w:rsidR="00335A21" w:rsidRPr="00150CF3">
        <w:rPr>
          <w:rFonts w:eastAsia="Calibri"/>
          <w:lang w:val="fr-FR"/>
        </w:rPr>
        <w:tab/>
      </w:r>
      <w:r w:rsidR="00E37E2F" w:rsidRPr="00150CF3">
        <w:rPr>
          <w:rFonts w:eastAsia="Calibri"/>
          <w:lang w:val="fr-FR"/>
        </w:rPr>
        <w:t>125–126</w:t>
      </w:r>
      <w:r w:rsidR="00335A21" w:rsidRPr="00150CF3">
        <w:rPr>
          <w:rFonts w:eastAsia="Calibri"/>
          <w:lang w:val="fr-FR"/>
        </w:rPr>
        <w:tab/>
      </w:r>
      <w:r w:rsidR="00BC4339" w:rsidRPr="00150CF3">
        <w:rPr>
          <w:rFonts w:eastAsia="Calibri"/>
          <w:lang w:val="fr-FR"/>
        </w:rPr>
        <w:t>2</w:t>
      </w:r>
      <w:r w:rsidR="00F75B89" w:rsidRPr="00150CF3">
        <w:rPr>
          <w:rFonts w:eastAsia="Calibri"/>
          <w:lang w:val="fr-FR"/>
        </w:rPr>
        <w:t>9</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335A21" w:rsidRPr="00150CF3">
        <w:rPr>
          <w:rFonts w:eastAsia="Calibri"/>
          <w:lang w:val="fr-FR"/>
        </w:rPr>
        <w:t>B.</w:t>
      </w:r>
      <w:r w:rsidRPr="00150CF3">
        <w:rPr>
          <w:rFonts w:eastAsia="Calibri"/>
          <w:lang w:val="fr-FR"/>
        </w:rPr>
        <w:tab/>
      </w:r>
      <w:r w:rsidR="00644F74" w:rsidRPr="00150CF3">
        <w:rPr>
          <w:rFonts w:eastAsia="Calibri"/>
          <w:lang w:val="fr-FR"/>
        </w:rPr>
        <w:t>Préservation de l</w:t>
      </w:r>
      <w:r w:rsidR="00F47010" w:rsidRPr="00150CF3">
        <w:rPr>
          <w:rFonts w:eastAsia="Calibri"/>
          <w:lang w:val="fr-FR"/>
        </w:rPr>
        <w:t>’</w:t>
      </w:r>
      <w:r w:rsidR="00644F74" w:rsidRPr="00150CF3">
        <w:rPr>
          <w:rFonts w:eastAsia="Calibri"/>
          <w:lang w:val="fr-FR"/>
        </w:rPr>
        <w:t>identité</w:t>
      </w:r>
      <w:r w:rsidR="00335A21" w:rsidRPr="00150CF3">
        <w:rPr>
          <w:rFonts w:eastAsia="Calibri"/>
          <w:lang w:val="fr-FR"/>
        </w:rPr>
        <w:tab/>
      </w:r>
      <w:r w:rsidR="00335A21" w:rsidRPr="00150CF3">
        <w:rPr>
          <w:rFonts w:eastAsia="Calibri"/>
          <w:lang w:val="fr-FR"/>
        </w:rPr>
        <w:tab/>
      </w:r>
      <w:r w:rsidR="00E37E2F" w:rsidRPr="00150CF3">
        <w:rPr>
          <w:rFonts w:eastAsia="Calibri"/>
          <w:lang w:val="fr-FR"/>
        </w:rPr>
        <w:t>127–130</w:t>
      </w:r>
      <w:r w:rsidR="00335A21" w:rsidRPr="00150CF3">
        <w:rPr>
          <w:rFonts w:eastAsia="Calibri"/>
          <w:lang w:val="fr-FR"/>
        </w:rPr>
        <w:tab/>
      </w:r>
      <w:r w:rsidR="00E37E2F" w:rsidRPr="00150CF3">
        <w:rPr>
          <w:rFonts w:eastAsia="Calibri"/>
          <w:lang w:val="fr-FR"/>
        </w:rPr>
        <w:t>2</w:t>
      </w:r>
      <w:r w:rsidR="00F75B89" w:rsidRPr="00150CF3">
        <w:rPr>
          <w:rFonts w:eastAsia="Calibri"/>
          <w:lang w:val="fr-FR"/>
        </w:rPr>
        <w:t>9</w:t>
      </w:r>
    </w:p>
    <w:p w:rsidR="00335A21" w:rsidRPr="00150CF3" w:rsidRDefault="00644F74" w:rsidP="00B22FEE">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335A21" w:rsidRPr="00150CF3">
        <w:rPr>
          <w:rFonts w:eastAsia="Calibri"/>
          <w:lang w:val="fr-FR"/>
        </w:rPr>
        <w:t>C.</w:t>
      </w:r>
      <w:r w:rsidR="00EE7C08" w:rsidRPr="00150CF3">
        <w:rPr>
          <w:rFonts w:eastAsia="Calibri"/>
          <w:lang w:val="fr-FR"/>
        </w:rPr>
        <w:tab/>
      </w:r>
      <w:r w:rsidRPr="00150CF3">
        <w:rPr>
          <w:rFonts w:eastAsia="Calibri"/>
          <w:lang w:val="fr-FR"/>
        </w:rPr>
        <w:t>Liberté d</w:t>
      </w:r>
      <w:r w:rsidR="00F47010" w:rsidRPr="00150CF3">
        <w:rPr>
          <w:rFonts w:eastAsia="Calibri"/>
          <w:lang w:val="fr-FR"/>
        </w:rPr>
        <w:t>’</w:t>
      </w:r>
      <w:r w:rsidR="00335A21" w:rsidRPr="00150CF3">
        <w:rPr>
          <w:rFonts w:eastAsia="Calibri"/>
          <w:lang w:val="fr-FR"/>
        </w:rPr>
        <w:t xml:space="preserve">expression </w:t>
      </w:r>
      <w:r w:rsidRPr="00150CF3">
        <w:rPr>
          <w:rFonts w:eastAsia="Calibri"/>
          <w:lang w:val="fr-FR"/>
        </w:rPr>
        <w:t xml:space="preserve">et droit de </w:t>
      </w:r>
      <w:r w:rsidR="00CC6B8E" w:rsidRPr="00150CF3">
        <w:rPr>
          <w:rFonts w:eastAsia="Calibri"/>
          <w:lang w:val="fr-FR"/>
        </w:rPr>
        <w:t>re</w:t>
      </w:r>
      <w:r w:rsidRPr="00150CF3">
        <w:rPr>
          <w:rFonts w:eastAsia="Calibri"/>
          <w:lang w:val="fr-FR"/>
        </w:rPr>
        <w:t xml:space="preserve">chercher, </w:t>
      </w:r>
      <w:r w:rsidR="00CC6B8E" w:rsidRPr="00150CF3">
        <w:rPr>
          <w:rFonts w:eastAsia="Calibri"/>
          <w:lang w:val="fr-FR"/>
        </w:rPr>
        <w:t xml:space="preserve">de </w:t>
      </w:r>
      <w:r w:rsidRPr="00150CF3">
        <w:rPr>
          <w:rFonts w:eastAsia="Calibri"/>
          <w:lang w:val="fr-FR"/>
        </w:rPr>
        <w:t xml:space="preserve">recevoir et </w:t>
      </w:r>
      <w:r w:rsidR="00CC6B8E" w:rsidRPr="00150CF3">
        <w:rPr>
          <w:rFonts w:eastAsia="Calibri"/>
          <w:lang w:val="fr-FR"/>
        </w:rPr>
        <w:t xml:space="preserve">de répandre </w:t>
      </w:r>
      <w:r w:rsidR="00B22FEE" w:rsidRPr="00150CF3">
        <w:rPr>
          <w:rFonts w:eastAsia="Calibri"/>
          <w:lang w:val="fr-FR"/>
        </w:rPr>
        <w:t xml:space="preserve">des </w:t>
      </w:r>
      <w:r w:rsidR="00B22FEE" w:rsidRPr="00150CF3">
        <w:rPr>
          <w:rFonts w:eastAsia="Calibri"/>
          <w:lang w:val="fr-FR"/>
        </w:rPr>
        <w:br/>
      </w:r>
      <w:r w:rsidR="00B22FEE" w:rsidRPr="00150CF3">
        <w:rPr>
          <w:rFonts w:eastAsia="Calibri"/>
          <w:lang w:val="fr-FR"/>
        </w:rPr>
        <w:tab/>
      </w:r>
      <w:r w:rsidR="00B22FEE" w:rsidRPr="00150CF3">
        <w:rPr>
          <w:rFonts w:eastAsia="Calibri"/>
          <w:lang w:val="fr-FR"/>
        </w:rPr>
        <w:tab/>
        <w:t>informations</w:t>
      </w:r>
      <w:r w:rsidR="00335A21" w:rsidRPr="00150CF3">
        <w:rPr>
          <w:rFonts w:eastAsia="Calibri"/>
          <w:lang w:val="fr-FR"/>
        </w:rPr>
        <w:tab/>
      </w:r>
      <w:r w:rsidR="00335A21" w:rsidRPr="00150CF3">
        <w:rPr>
          <w:rFonts w:eastAsia="Calibri"/>
          <w:lang w:val="fr-FR"/>
        </w:rPr>
        <w:tab/>
      </w:r>
      <w:r w:rsidR="00E37E2F" w:rsidRPr="00150CF3">
        <w:rPr>
          <w:rFonts w:eastAsia="Calibri"/>
          <w:lang w:val="fr-FR"/>
        </w:rPr>
        <w:t>131</w:t>
      </w:r>
      <w:r w:rsidR="00335A21" w:rsidRPr="00150CF3">
        <w:rPr>
          <w:rFonts w:eastAsia="Calibri"/>
          <w:lang w:val="fr-FR"/>
        </w:rPr>
        <w:tab/>
      </w:r>
      <w:r w:rsidR="00F75B89" w:rsidRPr="00150CF3">
        <w:rPr>
          <w:rFonts w:eastAsia="Calibri"/>
          <w:lang w:val="fr-FR"/>
        </w:rPr>
        <w:t>30</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D.</w:t>
      </w:r>
      <w:r w:rsidRPr="00150CF3">
        <w:rPr>
          <w:rFonts w:eastAsia="Calibri"/>
          <w:lang w:val="fr-FR"/>
        </w:rPr>
        <w:tab/>
      </w:r>
      <w:r w:rsidR="00644F74" w:rsidRPr="00150CF3">
        <w:rPr>
          <w:rFonts w:eastAsia="Calibri"/>
          <w:lang w:val="fr-FR"/>
        </w:rPr>
        <w:t>Droits politiques</w:t>
      </w:r>
      <w:r w:rsidR="00335A21" w:rsidRPr="00150CF3">
        <w:rPr>
          <w:rFonts w:eastAsia="Calibri"/>
          <w:lang w:val="fr-FR"/>
        </w:rPr>
        <w:tab/>
      </w:r>
      <w:r w:rsidR="00335A21" w:rsidRPr="00150CF3">
        <w:rPr>
          <w:rFonts w:eastAsia="Calibri"/>
          <w:lang w:val="fr-FR"/>
        </w:rPr>
        <w:tab/>
      </w:r>
      <w:r w:rsidR="00067FDE" w:rsidRPr="00150CF3">
        <w:rPr>
          <w:rFonts w:eastAsia="Calibri"/>
          <w:lang w:val="fr-FR"/>
        </w:rPr>
        <w:t>132</w:t>
      </w:r>
      <w:r w:rsidR="00335A21" w:rsidRPr="00150CF3">
        <w:rPr>
          <w:rFonts w:eastAsia="Calibri"/>
          <w:lang w:val="fr-FR"/>
        </w:rPr>
        <w:tab/>
      </w:r>
      <w:r w:rsidR="00F75B89" w:rsidRPr="00150CF3">
        <w:rPr>
          <w:rFonts w:eastAsia="Calibri"/>
          <w:lang w:val="fr-FR"/>
        </w:rPr>
        <w:t>30</w:t>
      </w:r>
    </w:p>
    <w:p w:rsidR="00335A21"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E.</w:t>
      </w:r>
      <w:r w:rsidRPr="00150CF3">
        <w:rPr>
          <w:rFonts w:eastAsia="Calibri"/>
          <w:lang w:val="fr-FR"/>
        </w:rPr>
        <w:tab/>
      </w:r>
      <w:r w:rsidR="00644F74" w:rsidRPr="00150CF3">
        <w:rPr>
          <w:rFonts w:eastAsia="Calibri"/>
          <w:lang w:val="fr-FR"/>
        </w:rPr>
        <w:t xml:space="preserve">Liberté de pensée, de </w:t>
      </w:r>
      <w:r w:rsidR="0029533C" w:rsidRPr="00150CF3">
        <w:rPr>
          <w:rFonts w:eastAsia="Calibri"/>
          <w:lang w:val="fr-FR"/>
        </w:rPr>
        <w:t xml:space="preserve">conscience </w:t>
      </w:r>
      <w:r w:rsidR="00644F74" w:rsidRPr="00150CF3">
        <w:rPr>
          <w:rFonts w:eastAsia="Calibri"/>
          <w:lang w:val="fr-FR"/>
        </w:rPr>
        <w:t>et de</w:t>
      </w:r>
      <w:r w:rsidR="0029533C" w:rsidRPr="00150CF3">
        <w:rPr>
          <w:rFonts w:eastAsia="Calibri"/>
          <w:lang w:val="fr-FR"/>
        </w:rPr>
        <w:t xml:space="preserve"> religion</w:t>
      </w:r>
      <w:r w:rsidR="0029533C" w:rsidRPr="00150CF3">
        <w:rPr>
          <w:rFonts w:eastAsia="Calibri"/>
          <w:lang w:val="fr-FR"/>
        </w:rPr>
        <w:tab/>
      </w:r>
      <w:r w:rsidR="0029533C" w:rsidRPr="00150CF3">
        <w:rPr>
          <w:rFonts w:eastAsia="Calibri"/>
          <w:lang w:val="fr-FR"/>
        </w:rPr>
        <w:tab/>
      </w:r>
      <w:r w:rsidR="00067FDE" w:rsidRPr="00150CF3">
        <w:rPr>
          <w:rFonts w:eastAsia="Calibri"/>
          <w:lang w:val="fr-FR"/>
        </w:rPr>
        <w:t>133–134</w:t>
      </w:r>
      <w:r w:rsidR="0029533C" w:rsidRPr="00150CF3">
        <w:rPr>
          <w:rFonts w:eastAsia="Calibri"/>
          <w:lang w:val="fr-FR"/>
        </w:rPr>
        <w:tab/>
      </w:r>
      <w:r w:rsidR="00F75B89" w:rsidRPr="00150CF3">
        <w:rPr>
          <w:rFonts w:eastAsia="Calibri"/>
          <w:lang w:val="fr-FR"/>
        </w:rPr>
        <w:t>30</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F.</w:t>
      </w:r>
      <w:r w:rsidRPr="00150CF3">
        <w:rPr>
          <w:rFonts w:eastAsia="Calibri"/>
          <w:lang w:val="fr-FR"/>
        </w:rPr>
        <w:tab/>
      </w:r>
      <w:r w:rsidR="00CC6B8E" w:rsidRPr="00150CF3">
        <w:rPr>
          <w:rFonts w:eastAsia="Calibri"/>
          <w:lang w:val="fr-FR"/>
        </w:rPr>
        <w:t>Liberté d</w:t>
      </w:r>
      <w:r w:rsidR="00F47010" w:rsidRPr="00150CF3">
        <w:rPr>
          <w:rFonts w:eastAsia="Calibri"/>
          <w:lang w:val="fr-FR"/>
        </w:rPr>
        <w:t>’</w:t>
      </w:r>
      <w:r w:rsidR="00CC6B8E" w:rsidRPr="00150CF3">
        <w:rPr>
          <w:rFonts w:eastAsia="Calibri"/>
          <w:lang w:val="fr-FR"/>
        </w:rPr>
        <w:t>association et liberté de réunion pacifique</w:t>
      </w:r>
      <w:r w:rsidR="0029533C" w:rsidRPr="00150CF3">
        <w:rPr>
          <w:rFonts w:eastAsia="Calibri"/>
          <w:lang w:val="fr-FR"/>
        </w:rPr>
        <w:tab/>
      </w:r>
      <w:r w:rsidR="0029533C" w:rsidRPr="00150CF3">
        <w:rPr>
          <w:rFonts w:eastAsia="Calibri"/>
          <w:lang w:val="fr-FR"/>
        </w:rPr>
        <w:tab/>
      </w:r>
      <w:r w:rsidR="00067FDE" w:rsidRPr="00150CF3">
        <w:rPr>
          <w:rFonts w:eastAsia="Calibri"/>
          <w:lang w:val="fr-FR"/>
        </w:rPr>
        <w:t>135–136</w:t>
      </w:r>
      <w:r w:rsidR="0029533C" w:rsidRPr="00150CF3">
        <w:rPr>
          <w:rFonts w:eastAsia="Calibri"/>
          <w:lang w:val="fr-FR"/>
        </w:rPr>
        <w:tab/>
      </w:r>
      <w:r w:rsidR="00F75B89" w:rsidRPr="00150CF3">
        <w:rPr>
          <w:rFonts w:eastAsia="Calibri"/>
          <w:lang w:val="fr-FR"/>
        </w:rPr>
        <w:t>31</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G.</w:t>
      </w:r>
      <w:r w:rsidRPr="00150CF3">
        <w:rPr>
          <w:rFonts w:eastAsia="Calibri"/>
          <w:lang w:val="fr-FR"/>
        </w:rPr>
        <w:tab/>
      </w:r>
      <w:r w:rsidR="0029533C" w:rsidRPr="00150CF3">
        <w:rPr>
          <w:rFonts w:eastAsia="Calibri"/>
          <w:lang w:val="fr-FR"/>
        </w:rPr>
        <w:t xml:space="preserve">Protection </w:t>
      </w:r>
      <w:r w:rsidR="006E0D69" w:rsidRPr="00150CF3">
        <w:rPr>
          <w:rFonts w:eastAsia="Calibri"/>
          <w:lang w:val="fr-FR"/>
        </w:rPr>
        <w:t>de la vie privée et</w:t>
      </w:r>
      <w:r w:rsidR="00BD44AF" w:rsidRPr="00150CF3">
        <w:rPr>
          <w:rFonts w:eastAsia="Calibri"/>
          <w:lang w:val="fr-FR"/>
        </w:rPr>
        <w:t xml:space="preserve"> protection</w:t>
      </w:r>
      <w:r w:rsidR="006E0D69" w:rsidRPr="00150CF3">
        <w:rPr>
          <w:rFonts w:eastAsia="Calibri"/>
          <w:lang w:val="fr-FR"/>
        </w:rPr>
        <w:t xml:space="preserve"> de l</w:t>
      </w:r>
      <w:r w:rsidR="00F47010" w:rsidRPr="00150CF3">
        <w:rPr>
          <w:rFonts w:eastAsia="Calibri"/>
          <w:lang w:val="fr-FR"/>
        </w:rPr>
        <w:t>’</w:t>
      </w:r>
      <w:r w:rsidR="0029533C" w:rsidRPr="00150CF3">
        <w:rPr>
          <w:rFonts w:eastAsia="Calibri"/>
          <w:lang w:val="fr-FR"/>
        </w:rPr>
        <w:t>image</w:t>
      </w:r>
      <w:r w:rsidR="0029533C" w:rsidRPr="00150CF3">
        <w:rPr>
          <w:rFonts w:eastAsia="Calibri"/>
          <w:lang w:val="fr-FR"/>
        </w:rPr>
        <w:tab/>
      </w:r>
      <w:r w:rsidR="0029533C" w:rsidRPr="00150CF3">
        <w:rPr>
          <w:rFonts w:eastAsia="Calibri"/>
          <w:lang w:val="fr-FR"/>
        </w:rPr>
        <w:tab/>
      </w:r>
      <w:r w:rsidR="00067FDE" w:rsidRPr="00150CF3">
        <w:rPr>
          <w:rFonts w:eastAsia="Calibri"/>
          <w:lang w:val="fr-FR"/>
        </w:rPr>
        <w:t>137–</w:t>
      </w:r>
      <w:r w:rsidR="00BE4075" w:rsidRPr="00150CF3">
        <w:rPr>
          <w:rFonts w:eastAsia="Calibri"/>
          <w:lang w:val="fr-FR"/>
        </w:rPr>
        <w:t>138</w:t>
      </w:r>
      <w:r w:rsidR="0029533C" w:rsidRPr="00150CF3">
        <w:rPr>
          <w:rFonts w:eastAsia="Calibri"/>
          <w:lang w:val="fr-FR"/>
        </w:rPr>
        <w:tab/>
      </w:r>
      <w:r w:rsidR="00F75B89" w:rsidRPr="00150CF3">
        <w:rPr>
          <w:rFonts w:eastAsia="Calibri"/>
          <w:lang w:val="fr-FR"/>
        </w:rPr>
        <w:t>31</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H.</w:t>
      </w:r>
      <w:r w:rsidRPr="00150CF3">
        <w:rPr>
          <w:rFonts w:eastAsia="Calibri"/>
          <w:lang w:val="fr-FR"/>
        </w:rPr>
        <w:tab/>
      </w:r>
      <w:r w:rsidR="006E0D69" w:rsidRPr="00150CF3">
        <w:rPr>
          <w:rFonts w:eastAsia="Calibri"/>
          <w:lang w:val="fr-FR"/>
        </w:rPr>
        <w:t>Accès à l</w:t>
      </w:r>
      <w:r w:rsidR="00F47010" w:rsidRPr="00150CF3">
        <w:rPr>
          <w:rFonts w:eastAsia="Calibri"/>
          <w:lang w:val="fr-FR"/>
        </w:rPr>
        <w:t>’</w:t>
      </w:r>
      <w:r w:rsidR="006E0D69" w:rsidRPr="00150CF3">
        <w:rPr>
          <w:rFonts w:eastAsia="Calibri"/>
          <w:lang w:val="fr-FR"/>
        </w:rPr>
        <w:t>information</w:t>
      </w:r>
      <w:r w:rsidR="0029533C" w:rsidRPr="00150CF3">
        <w:rPr>
          <w:rFonts w:eastAsia="Calibri"/>
          <w:lang w:val="fr-FR"/>
        </w:rPr>
        <w:tab/>
      </w:r>
      <w:r w:rsidR="0029533C" w:rsidRPr="00150CF3">
        <w:rPr>
          <w:rFonts w:eastAsia="Calibri"/>
          <w:lang w:val="fr-FR"/>
        </w:rPr>
        <w:tab/>
      </w:r>
      <w:r w:rsidR="00BE4075" w:rsidRPr="00150CF3">
        <w:rPr>
          <w:rFonts w:eastAsia="Calibri"/>
          <w:lang w:val="fr-FR"/>
        </w:rPr>
        <w:t>139–140</w:t>
      </w:r>
      <w:r w:rsidR="0029533C" w:rsidRPr="00150CF3">
        <w:rPr>
          <w:rFonts w:eastAsia="Calibri"/>
          <w:lang w:val="fr-FR"/>
        </w:rPr>
        <w:tab/>
      </w:r>
      <w:r w:rsidR="00F75B89" w:rsidRPr="00150CF3">
        <w:rPr>
          <w:rFonts w:eastAsia="Calibri"/>
          <w:lang w:val="fr-FR"/>
        </w:rPr>
        <w:t>32</w:t>
      </w:r>
    </w:p>
    <w:p w:rsidR="0029533C" w:rsidRPr="00150CF3" w:rsidRDefault="00EE7C08" w:rsidP="00B22FEE">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I.</w:t>
      </w:r>
      <w:r w:rsidRPr="00150CF3">
        <w:rPr>
          <w:rFonts w:eastAsia="Calibri"/>
          <w:lang w:val="fr-FR"/>
        </w:rPr>
        <w:tab/>
      </w:r>
      <w:r w:rsidR="006E0D69" w:rsidRPr="00150CF3">
        <w:rPr>
          <w:rFonts w:eastAsia="Calibri"/>
          <w:lang w:val="fr-FR"/>
        </w:rPr>
        <w:t>Droit de ne pas être soumis à la torture ou à d</w:t>
      </w:r>
      <w:r w:rsidR="00F47010" w:rsidRPr="00150CF3">
        <w:rPr>
          <w:rFonts w:eastAsia="Calibri"/>
          <w:lang w:val="fr-FR"/>
        </w:rPr>
        <w:t>’</w:t>
      </w:r>
      <w:r w:rsidR="006E0D69" w:rsidRPr="00150CF3">
        <w:rPr>
          <w:rFonts w:eastAsia="Calibri"/>
          <w:lang w:val="fr-FR"/>
        </w:rPr>
        <w:t xml:space="preserve">autres peines ou traitements </w:t>
      </w:r>
      <w:r w:rsidR="00B22FEE" w:rsidRPr="00150CF3">
        <w:rPr>
          <w:rFonts w:eastAsia="Calibri"/>
          <w:lang w:val="fr-FR"/>
        </w:rPr>
        <w:br/>
      </w:r>
      <w:r w:rsidR="00B22FEE" w:rsidRPr="00150CF3">
        <w:rPr>
          <w:rFonts w:eastAsia="Calibri"/>
          <w:lang w:val="fr-FR"/>
        </w:rPr>
        <w:tab/>
      </w:r>
      <w:r w:rsidR="00B22FEE" w:rsidRPr="00150CF3">
        <w:rPr>
          <w:rFonts w:eastAsia="Calibri"/>
          <w:lang w:val="fr-FR"/>
        </w:rPr>
        <w:tab/>
      </w:r>
      <w:r w:rsidR="00B22FEE" w:rsidRPr="00150CF3">
        <w:rPr>
          <w:rFonts w:eastAsia="Calibri"/>
          <w:lang w:val="fr-FR"/>
        </w:rPr>
        <w:tab/>
      </w:r>
      <w:r w:rsidR="006E0D69" w:rsidRPr="00150CF3">
        <w:rPr>
          <w:rFonts w:eastAsia="Calibri"/>
          <w:lang w:val="fr-FR"/>
        </w:rPr>
        <w:t>cruels, inhumains ou dégradants</w:t>
      </w:r>
      <w:r w:rsidR="0029533C" w:rsidRPr="00150CF3">
        <w:rPr>
          <w:rFonts w:eastAsia="Calibri"/>
          <w:lang w:val="fr-FR"/>
        </w:rPr>
        <w:tab/>
      </w:r>
      <w:r w:rsidR="0029533C" w:rsidRPr="00150CF3">
        <w:rPr>
          <w:rFonts w:eastAsia="Calibri"/>
          <w:lang w:val="fr-FR"/>
        </w:rPr>
        <w:tab/>
      </w:r>
      <w:r w:rsidR="00BE4075" w:rsidRPr="00150CF3">
        <w:rPr>
          <w:rFonts w:eastAsia="Calibri"/>
          <w:lang w:val="fr-FR"/>
        </w:rPr>
        <w:t>141–149</w:t>
      </w:r>
      <w:r w:rsidR="0029533C" w:rsidRPr="00150CF3">
        <w:rPr>
          <w:rFonts w:eastAsia="Calibri"/>
          <w:lang w:val="fr-FR"/>
        </w:rPr>
        <w:tab/>
      </w:r>
      <w:r w:rsidR="00BC4339" w:rsidRPr="00150CF3">
        <w:rPr>
          <w:rFonts w:eastAsia="Calibri"/>
          <w:lang w:val="fr-FR"/>
        </w:rPr>
        <w:t>3</w:t>
      </w:r>
      <w:r w:rsidR="00F75B89" w:rsidRPr="00150CF3">
        <w:rPr>
          <w:rFonts w:eastAsia="Calibri"/>
          <w:lang w:val="fr-FR"/>
        </w:rPr>
        <w:t>2</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29533C" w:rsidRPr="00150CF3">
        <w:rPr>
          <w:rFonts w:eastAsia="Calibri"/>
          <w:lang w:val="fr-FR"/>
        </w:rPr>
        <w:t>V</w:t>
      </w:r>
      <w:r w:rsidRPr="00150CF3">
        <w:rPr>
          <w:rFonts w:eastAsia="Calibri"/>
          <w:lang w:val="fr-FR"/>
        </w:rPr>
        <w:t>.</w:t>
      </w:r>
      <w:r w:rsidRPr="00150CF3">
        <w:rPr>
          <w:rFonts w:eastAsia="Calibri"/>
          <w:lang w:val="fr-FR"/>
        </w:rPr>
        <w:tab/>
      </w:r>
      <w:r w:rsidR="006E0D69" w:rsidRPr="00150CF3">
        <w:rPr>
          <w:rFonts w:eastAsia="Calibri"/>
          <w:lang w:val="fr-FR"/>
        </w:rPr>
        <w:t>Milieu familial et protection de remplacement</w:t>
      </w:r>
      <w:r w:rsidR="0029533C" w:rsidRPr="00150CF3">
        <w:rPr>
          <w:rFonts w:eastAsia="Calibri"/>
          <w:lang w:val="fr-FR"/>
        </w:rPr>
        <w:tab/>
      </w:r>
      <w:r w:rsidR="0029533C" w:rsidRPr="00150CF3">
        <w:rPr>
          <w:rFonts w:eastAsia="Calibri"/>
          <w:lang w:val="fr-FR"/>
        </w:rPr>
        <w:tab/>
      </w:r>
      <w:r w:rsidR="00BE4075" w:rsidRPr="00150CF3">
        <w:rPr>
          <w:rFonts w:eastAsia="Calibri"/>
          <w:lang w:val="fr-FR"/>
        </w:rPr>
        <w:t>150–</w:t>
      </w:r>
      <w:r w:rsidR="00560E23" w:rsidRPr="00150CF3">
        <w:rPr>
          <w:rFonts w:eastAsia="Calibri"/>
          <w:lang w:val="fr-FR"/>
        </w:rPr>
        <w:t>176</w:t>
      </w:r>
      <w:r w:rsidR="0029533C" w:rsidRPr="00150CF3">
        <w:rPr>
          <w:rFonts w:eastAsia="Calibri"/>
          <w:lang w:val="fr-FR"/>
        </w:rPr>
        <w:tab/>
      </w:r>
      <w:r w:rsidR="00BE4075" w:rsidRPr="00150CF3">
        <w:rPr>
          <w:rFonts w:eastAsia="Calibri"/>
          <w:lang w:val="fr-FR"/>
        </w:rPr>
        <w:t>3</w:t>
      </w:r>
      <w:r w:rsidR="00F75B89" w:rsidRPr="00150CF3">
        <w:rPr>
          <w:rFonts w:eastAsia="Calibri"/>
          <w:lang w:val="fr-FR"/>
        </w:rPr>
        <w:t>4</w:t>
      </w:r>
    </w:p>
    <w:p w:rsidR="0029533C" w:rsidRPr="00150CF3" w:rsidRDefault="00EE7C08" w:rsidP="001E33D7">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A.</w:t>
      </w:r>
      <w:r w:rsidRPr="00150CF3">
        <w:rPr>
          <w:rFonts w:eastAsia="Calibri"/>
          <w:lang w:val="fr-FR"/>
        </w:rPr>
        <w:tab/>
      </w:r>
      <w:r w:rsidR="00F75B89" w:rsidRPr="00150CF3">
        <w:rPr>
          <w:rFonts w:eastAsia="Calibri"/>
          <w:lang w:val="fr-FR"/>
        </w:rPr>
        <w:t>Conseils aux parents</w:t>
      </w:r>
      <w:r w:rsidR="006E0D69" w:rsidRPr="00150CF3">
        <w:rPr>
          <w:rFonts w:eastAsia="Calibri"/>
          <w:lang w:val="fr-FR"/>
        </w:rPr>
        <w:t xml:space="preserve"> et respo</w:t>
      </w:r>
      <w:r w:rsidR="00B22FEE" w:rsidRPr="00150CF3">
        <w:rPr>
          <w:rFonts w:eastAsia="Calibri"/>
          <w:lang w:val="fr-FR"/>
        </w:rPr>
        <w:t>nsabilités communes des parents</w:t>
      </w:r>
      <w:r w:rsidR="0029533C" w:rsidRPr="00150CF3">
        <w:rPr>
          <w:rFonts w:eastAsia="Calibri"/>
          <w:lang w:val="fr-FR"/>
        </w:rPr>
        <w:tab/>
      </w:r>
      <w:r w:rsidR="0029533C" w:rsidRPr="00150CF3">
        <w:rPr>
          <w:rFonts w:eastAsia="Calibri"/>
          <w:lang w:val="fr-FR"/>
        </w:rPr>
        <w:tab/>
      </w:r>
      <w:r w:rsidR="00BE4075" w:rsidRPr="00150CF3">
        <w:rPr>
          <w:rFonts w:eastAsia="Calibri"/>
          <w:lang w:val="fr-FR"/>
        </w:rPr>
        <w:t>150–</w:t>
      </w:r>
      <w:r w:rsidR="00560E23" w:rsidRPr="00150CF3">
        <w:rPr>
          <w:rFonts w:eastAsia="Calibri"/>
          <w:lang w:val="fr-FR"/>
        </w:rPr>
        <w:t>154</w:t>
      </w:r>
      <w:r w:rsidR="0029533C" w:rsidRPr="00150CF3">
        <w:rPr>
          <w:rFonts w:eastAsia="Calibri"/>
          <w:lang w:val="fr-FR"/>
        </w:rPr>
        <w:tab/>
      </w:r>
      <w:r w:rsidR="00BE4075" w:rsidRPr="00150CF3">
        <w:rPr>
          <w:rFonts w:eastAsia="Calibri"/>
          <w:lang w:val="fr-FR"/>
        </w:rPr>
        <w:t>3</w:t>
      </w:r>
      <w:r w:rsidR="00F75B89" w:rsidRPr="00150CF3">
        <w:rPr>
          <w:rFonts w:eastAsia="Calibri"/>
          <w:lang w:val="fr-FR"/>
        </w:rPr>
        <w:t>4</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B.</w:t>
      </w:r>
      <w:r w:rsidRPr="00150CF3">
        <w:rPr>
          <w:rFonts w:eastAsia="Calibri"/>
          <w:lang w:val="fr-FR"/>
        </w:rPr>
        <w:tab/>
      </w:r>
      <w:r w:rsidR="0029533C" w:rsidRPr="00150CF3">
        <w:rPr>
          <w:rFonts w:eastAsia="Calibri"/>
          <w:lang w:val="fr-FR"/>
        </w:rPr>
        <w:t>S</w:t>
      </w:r>
      <w:r w:rsidR="006E0D69" w:rsidRPr="00150CF3">
        <w:rPr>
          <w:rFonts w:eastAsia="Calibri"/>
          <w:lang w:val="fr-FR"/>
        </w:rPr>
        <w:t>é</w:t>
      </w:r>
      <w:r w:rsidR="0029533C" w:rsidRPr="00150CF3">
        <w:rPr>
          <w:rFonts w:eastAsia="Calibri"/>
          <w:lang w:val="fr-FR"/>
        </w:rPr>
        <w:t xml:space="preserve">paration </w:t>
      </w:r>
      <w:r w:rsidR="006E0D69" w:rsidRPr="00150CF3">
        <w:rPr>
          <w:rFonts w:eastAsia="Calibri"/>
          <w:lang w:val="fr-FR"/>
        </w:rPr>
        <w:t>des</w:t>
      </w:r>
      <w:r w:rsidR="0029533C" w:rsidRPr="00150CF3">
        <w:rPr>
          <w:rFonts w:eastAsia="Calibri"/>
          <w:lang w:val="fr-FR"/>
        </w:rPr>
        <w:t xml:space="preserve"> parents </w:t>
      </w:r>
      <w:r w:rsidR="006E0D69" w:rsidRPr="00150CF3">
        <w:rPr>
          <w:rFonts w:eastAsia="Calibri"/>
          <w:lang w:val="fr-FR"/>
        </w:rPr>
        <w:t xml:space="preserve">et </w:t>
      </w:r>
      <w:r w:rsidR="00CC306A" w:rsidRPr="00150CF3">
        <w:rPr>
          <w:rFonts w:eastAsia="Calibri"/>
          <w:lang w:val="fr-FR"/>
        </w:rPr>
        <w:t>regroupement familial</w:t>
      </w:r>
      <w:r w:rsidR="0029533C" w:rsidRPr="00150CF3">
        <w:rPr>
          <w:rFonts w:eastAsia="Calibri"/>
          <w:lang w:val="fr-FR"/>
        </w:rPr>
        <w:tab/>
      </w:r>
      <w:r w:rsidR="0029533C" w:rsidRPr="00150CF3">
        <w:rPr>
          <w:rFonts w:eastAsia="Calibri"/>
          <w:lang w:val="fr-FR"/>
        </w:rPr>
        <w:tab/>
      </w:r>
      <w:r w:rsidR="00560E23" w:rsidRPr="00150CF3">
        <w:rPr>
          <w:rFonts w:eastAsia="Calibri"/>
          <w:lang w:val="fr-FR"/>
        </w:rPr>
        <w:t>155–156</w:t>
      </w:r>
      <w:r w:rsidR="0029533C" w:rsidRPr="00150CF3">
        <w:rPr>
          <w:rFonts w:eastAsia="Calibri"/>
          <w:lang w:val="fr-FR"/>
        </w:rPr>
        <w:tab/>
      </w:r>
      <w:r w:rsidR="00560E23" w:rsidRPr="00150CF3">
        <w:rPr>
          <w:rFonts w:eastAsia="Calibri"/>
          <w:lang w:val="fr-FR"/>
        </w:rPr>
        <w:t>3</w:t>
      </w:r>
      <w:r w:rsidR="00F75B89" w:rsidRPr="00150CF3">
        <w:rPr>
          <w:rFonts w:eastAsia="Calibri"/>
          <w:lang w:val="fr-FR"/>
        </w:rPr>
        <w:t>5</w:t>
      </w:r>
    </w:p>
    <w:p w:rsidR="0029533C" w:rsidRPr="00150CF3" w:rsidRDefault="00EE7C08" w:rsidP="00871B9C">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C.</w:t>
      </w:r>
      <w:r w:rsidRPr="00150CF3">
        <w:rPr>
          <w:rFonts w:eastAsia="Calibri"/>
          <w:lang w:val="fr-FR"/>
        </w:rPr>
        <w:tab/>
      </w:r>
      <w:r w:rsidR="0029533C" w:rsidRPr="00150CF3">
        <w:rPr>
          <w:rFonts w:eastAsia="Calibri"/>
          <w:lang w:val="fr-FR"/>
        </w:rPr>
        <w:t>Adoption</w:t>
      </w:r>
      <w:r w:rsidR="0029533C" w:rsidRPr="00150CF3">
        <w:rPr>
          <w:rFonts w:eastAsia="Calibri"/>
          <w:lang w:val="fr-FR"/>
        </w:rPr>
        <w:tab/>
      </w:r>
      <w:r w:rsidR="0029533C" w:rsidRPr="00150CF3">
        <w:rPr>
          <w:rFonts w:eastAsia="Calibri"/>
          <w:lang w:val="fr-FR"/>
        </w:rPr>
        <w:tab/>
      </w:r>
      <w:r w:rsidR="00560E23" w:rsidRPr="00150CF3">
        <w:rPr>
          <w:rFonts w:eastAsia="Calibri"/>
          <w:lang w:val="fr-FR"/>
        </w:rPr>
        <w:t>157–166</w:t>
      </w:r>
      <w:r w:rsidR="0029533C" w:rsidRPr="00150CF3">
        <w:rPr>
          <w:rFonts w:eastAsia="Calibri"/>
          <w:lang w:val="fr-FR"/>
        </w:rPr>
        <w:tab/>
      </w:r>
      <w:r w:rsidR="00BC4339" w:rsidRPr="00150CF3">
        <w:rPr>
          <w:rFonts w:eastAsia="Calibri"/>
          <w:lang w:val="fr-FR"/>
        </w:rPr>
        <w:t>3</w:t>
      </w:r>
      <w:r w:rsidR="00F75B89" w:rsidRPr="00150CF3">
        <w:rPr>
          <w:rFonts w:eastAsia="Calibri"/>
          <w:lang w:val="fr-FR"/>
        </w:rPr>
        <w:t>5</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D.</w:t>
      </w:r>
      <w:r w:rsidRPr="00150CF3">
        <w:rPr>
          <w:rFonts w:eastAsia="Calibri"/>
          <w:lang w:val="fr-FR"/>
        </w:rPr>
        <w:tab/>
      </w:r>
      <w:r w:rsidR="006E0D69" w:rsidRPr="00150CF3">
        <w:rPr>
          <w:rFonts w:eastAsia="Calibri"/>
          <w:lang w:val="fr-FR"/>
        </w:rPr>
        <w:t>Enlèvement et no</w:t>
      </w:r>
      <w:r w:rsidR="004E7C0D" w:rsidRPr="00150CF3">
        <w:rPr>
          <w:rFonts w:eastAsia="Calibri"/>
          <w:lang w:val="fr-FR"/>
        </w:rPr>
        <w:t>n</w:t>
      </w:r>
      <w:r w:rsidR="006E0D69" w:rsidRPr="00150CF3">
        <w:rPr>
          <w:rFonts w:eastAsia="Calibri"/>
          <w:lang w:val="fr-FR"/>
        </w:rPr>
        <w:t>-retour d</w:t>
      </w:r>
      <w:r w:rsidR="00F47010" w:rsidRPr="00150CF3">
        <w:rPr>
          <w:rFonts w:eastAsia="Calibri"/>
          <w:lang w:val="fr-FR"/>
        </w:rPr>
        <w:t>’</w:t>
      </w:r>
      <w:r w:rsidR="006E0D69" w:rsidRPr="00150CF3">
        <w:rPr>
          <w:rFonts w:eastAsia="Calibri"/>
          <w:lang w:val="fr-FR"/>
        </w:rPr>
        <w:t>enfants</w:t>
      </w:r>
      <w:r w:rsidR="0029533C" w:rsidRPr="00150CF3">
        <w:rPr>
          <w:rFonts w:eastAsia="Calibri"/>
          <w:lang w:val="fr-FR"/>
        </w:rPr>
        <w:tab/>
      </w:r>
      <w:r w:rsidR="0029533C" w:rsidRPr="00150CF3">
        <w:rPr>
          <w:rFonts w:eastAsia="Calibri"/>
          <w:lang w:val="fr-FR"/>
        </w:rPr>
        <w:tab/>
      </w:r>
      <w:r w:rsidR="00560E23" w:rsidRPr="00150CF3">
        <w:rPr>
          <w:rFonts w:eastAsia="Calibri"/>
          <w:lang w:val="fr-FR"/>
        </w:rPr>
        <w:t>167–168</w:t>
      </w:r>
      <w:r w:rsidR="0029533C" w:rsidRPr="00150CF3">
        <w:rPr>
          <w:rFonts w:eastAsia="Calibri"/>
          <w:lang w:val="fr-FR"/>
        </w:rPr>
        <w:tab/>
      </w:r>
      <w:r w:rsidR="00560E23" w:rsidRPr="00150CF3">
        <w:rPr>
          <w:rFonts w:eastAsia="Calibri"/>
          <w:lang w:val="fr-FR"/>
        </w:rPr>
        <w:t>3</w:t>
      </w:r>
      <w:r w:rsidR="00F75B89" w:rsidRPr="00150CF3">
        <w:rPr>
          <w:rFonts w:eastAsia="Calibri"/>
          <w:lang w:val="fr-FR"/>
        </w:rPr>
        <w:t>7</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E.</w:t>
      </w:r>
      <w:r w:rsidRPr="00150CF3">
        <w:rPr>
          <w:rFonts w:eastAsia="Calibri"/>
          <w:lang w:val="fr-FR"/>
        </w:rPr>
        <w:tab/>
      </w:r>
      <w:r w:rsidR="006E0D69" w:rsidRPr="00150CF3">
        <w:rPr>
          <w:rFonts w:eastAsia="Calibri"/>
          <w:lang w:val="fr-FR"/>
        </w:rPr>
        <w:t>Examen périodique du</w:t>
      </w:r>
      <w:r w:rsidR="0029533C" w:rsidRPr="00150CF3">
        <w:rPr>
          <w:rFonts w:eastAsia="Calibri"/>
          <w:lang w:val="fr-FR"/>
        </w:rPr>
        <w:t xml:space="preserve"> placement</w:t>
      </w:r>
      <w:r w:rsidR="0029533C" w:rsidRPr="00150CF3">
        <w:rPr>
          <w:rFonts w:eastAsia="Calibri"/>
          <w:lang w:val="fr-FR"/>
        </w:rPr>
        <w:tab/>
      </w:r>
      <w:r w:rsidR="0029533C" w:rsidRPr="00150CF3">
        <w:rPr>
          <w:rFonts w:eastAsia="Calibri"/>
          <w:lang w:val="fr-FR"/>
        </w:rPr>
        <w:tab/>
      </w:r>
      <w:r w:rsidR="00560E23" w:rsidRPr="00150CF3">
        <w:rPr>
          <w:rFonts w:eastAsia="Calibri"/>
          <w:lang w:val="fr-FR"/>
        </w:rPr>
        <w:t>169–175</w:t>
      </w:r>
      <w:r w:rsidR="0029533C" w:rsidRPr="00150CF3">
        <w:rPr>
          <w:rFonts w:eastAsia="Calibri"/>
          <w:lang w:val="fr-FR"/>
        </w:rPr>
        <w:tab/>
      </w:r>
      <w:r w:rsidR="00BC4339" w:rsidRPr="00150CF3">
        <w:rPr>
          <w:rFonts w:eastAsia="Calibri"/>
          <w:lang w:val="fr-FR"/>
        </w:rPr>
        <w:t>3</w:t>
      </w:r>
      <w:r w:rsidR="00F75B89" w:rsidRPr="00150CF3">
        <w:rPr>
          <w:rFonts w:eastAsia="Calibri"/>
          <w:lang w:val="fr-FR"/>
        </w:rPr>
        <w:t>7</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F.</w:t>
      </w:r>
      <w:r w:rsidRPr="00150CF3">
        <w:rPr>
          <w:rFonts w:eastAsia="Calibri"/>
          <w:lang w:val="fr-FR"/>
        </w:rPr>
        <w:tab/>
      </w:r>
      <w:r w:rsidR="006E0D69" w:rsidRPr="00150CF3">
        <w:rPr>
          <w:rFonts w:eastAsia="Calibri"/>
          <w:lang w:val="fr-FR"/>
        </w:rPr>
        <w:t xml:space="preserve">Maltraitance et </w:t>
      </w:r>
      <w:r w:rsidR="0089488A" w:rsidRPr="00150CF3">
        <w:rPr>
          <w:rFonts w:eastAsia="Calibri"/>
          <w:lang w:val="fr-FR"/>
        </w:rPr>
        <w:t>négligence</w:t>
      </w:r>
      <w:r w:rsidR="0029533C" w:rsidRPr="00150CF3">
        <w:rPr>
          <w:rFonts w:eastAsia="Calibri"/>
          <w:lang w:val="fr-FR"/>
        </w:rPr>
        <w:tab/>
      </w:r>
      <w:r w:rsidR="0029533C" w:rsidRPr="00150CF3">
        <w:rPr>
          <w:rFonts w:eastAsia="Calibri"/>
          <w:lang w:val="fr-FR"/>
        </w:rPr>
        <w:tab/>
      </w:r>
      <w:r w:rsidR="00560E23" w:rsidRPr="00150CF3">
        <w:rPr>
          <w:rFonts w:eastAsia="Calibri"/>
          <w:lang w:val="fr-FR"/>
        </w:rPr>
        <w:t>176</w:t>
      </w:r>
      <w:r w:rsidR="0029533C" w:rsidRPr="00150CF3">
        <w:rPr>
          <w:rFonts w:eastAsia="Calibri"/>
          <w:lang w:val="fr-FR"/>
        </w:rPr>
        <w:tab/>
      </w:r>
      <w:r w:rsidR="00BC4339" w:rsidRPr="00150CF3">
        <w:rPr>
          <w:rFonts w:eastAsia="Calibri"/>
          <w:lang w:val="fr-FR"/>
        </w:rPr>
        <w:t>3</w:t>
      </w:r>
      <w:r w:rsidR="00F75B89" w:rsidRPr="00150CF3">
        <w:rPr>
          <w:rFonts w:eastAsia="Calibri"/>
          <w:lang w:val="fr-FR"/>
        </w:rPr>
        <w:t>8</w:t>
      </w:r>
    </w:p>
    <w:p w:rsidR="0029533C" w:rsidRPr="00150CF3" w:rsidRDefault="00EE7C08" w:rsidP="002F32B8">
      <w:pPr>
        <w:keepNext/>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29533C" w:rsidRPr="00150CF3">
        <w:rPr>
          <w:rFonts w:eastAsia="Calibri"/>
          <w:lang w:val="fr-FR"/>
        </w:rPr>
        <w:t>VI</w:t>
      </w:r>
      <w:r w:rsidRPr="00150CF3">
        <w:rPr>
          <w:rFonts w:eastAsia="Calibri"/>
          <w:lang w:val="fr-FR"/>
        </w:rPr>
        <w:t>.</w:t>
      </w:r>
      <w:r w:rsidRPr="00150CF3">
        <w:rPr>
          <w:rFonts w:eastAsia="Calibri"/>
          <w:lang w:val="fr-FR"/>
        </w:rPr>
        <w:tab/>
      </w:r>
      <w:r w:rsidR="006E0D69" w:rsidRPr="00150CF3">
        <w:rPr>
          <w:rFonts w:eastAsia="Calibri"/>
          <w:lang w:val="fr-FR"/>
        </w:rPr>
        <w:t>Handicap</w:t>
      </w:r>
      <w:r w:rsidR="0029533C" w:rsidRPr="00150CF3">
        <w:rPr>
          <w:rFonts w:eastAsia="Calibri"/>
          <w:lang w:val="fr-FR"/>
        </w:rPr>
        <w:t xml:space="preserve">, </w:t>
      </w:r>
      <w:r w:rsidR="004E7C0D" w:rsidRPr="00150CF3">
        <w:rPr>
          <w:rFonts w:eastAsia="Calibri"/>
          <w:lang w:val="fr-FR"/>
        </w:rPr>
        <w:t>santé et protection sociale</w:t>
      </w:r>
      <w:r w:rsidR="0029533C" w:rsidRPr="00150CF3">
        <w:rPr>
          <w:rFonts w:eastAsia="Calibri"/>
          <w:lang w:val="fr-FR"/>
        </w:rPr>
        <w:tab/>
      </w:r>
      <w:r w:rsidR="0029533C" w:rsidRPr="00150CF3">
        <w:rPr>
          <w:rFonts w:eastAsia="Calibri"/>
          <w:lang w:val="fr-FR"/>
        </w:rPr>
        <w:tab/>
      </w:r>
      <w:r w:rsidR="00560E23" w:rsidRPr="00150CF3">
        <w:rPr>
          <w:rFonts w:eastAsia="Calibri"/>
          <w:lang w:val="fr-FR"/>
        </w:rPr>
        <w:t>177–</w:t>
      </w:r>
      <w:r w:rsidR="001F1605" w:rsidRPr="00150CF3">
        <w:rPr>
          <w:rFonts w:eastAsia="Calibri"/>
          <w:lang w:val="fr-FR"/>
        </w:rPr>
        <w:t>229</w:t>
      </w:r>
      <w:r w:rsidR="0029533C" w:rsidRPr="00150CF3">
        <w:rPr>
          <w:rFonts w:eastAsia="Calibri"/>
          <w:lang w:val="fr-FR"/>
        </w:rPr>
        <w:tab/>
      </w:r>
      <w:r w:rsidR="00560E23" w:rsidRPr="00150CF3">
        <w:rPr>
          <w:rFonts w:eastAsia="Calibri"/>
          <w:lang w:val="fr-FR"/>
        </w:rPr>
        <w:t>3</w:t>
      </w:r>
      <w:r w:rsidR="00F75B89" w:rsidRPr="00150CF3">
        <w:rPr>
          <w:rFonts w:eastAsia="Calibri"/>
          <w:lang w:val="fr-FR"/>
        </w:rPr>
        <w:t>9</w:t>
      </w:r>
    </w:p>
    <w:p w:rsidR="0029533C" w:rsidRPr="00150CF3" w:rsidRDefault="00EE7C08" w:rsidP="00B22FEE">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A.</w:t>
      </w:r>
      <w:r w:rsidRPr="00150CF3">
        <w:rPr>
          <w:rFonts w:eastAsia="Calibri"/>
          <w:lang w:val="fr-FR"/>
        </w:rPr>
        <w:tab/>
      </w:r>
      <w:r w:rsidR="006E0D69" w:rsidRPr="00150CF3">
        <w:rPr>
          <w:rFonts w:eastAsia="Calibri"/>
          <w:lang w:val="fr-FR"/>
        </w:rPr>
        <w:t>Enfants et</w:t>
      </w:r>
      <w:r w:rsidR="00560E23" w:rsidRPr="00150CF3">
        <w:rPr>
          <w:rFonts w:eastAsia="Calibri"/>
          <w:lang w:val="fr-FR"/>
        </w:rPr>
        <w:t xml:space="preserve"> adolescents </w:t>
      </w:r>
      <w:r w:rsidR="006E0D69" w:rsidRPr="00150CF3">
        <w:rPr>
          <w:rFonts w:eastAsia="Calibri"/>
          <w:lang w:val="fr-FR"/>
        </w:rPr>
        <w:t>handicapés</w:t>
      </w:r>
      <w:r w:rsidR="0029533C" w:rsidRPr="00150CF3">
        <w:rPr>
          <w:rFonts w:eastAsia="Calibri"/>
          <w:lang w:val="fr-FR"/>
        </w:rPr>
        <w:tab/>
      </w:r>
      <w:r w:rsidR="0029533C" w:rsidRPr="00150CF3">
        <w:rPr>
          <w:rFonts w:eastAsia="Calibri"/>
          <w:lang w:val="fr-FR"/>
        </w:rPr>
        <w:tab/>
      </w:r>
      <w:r w:rsidR="00560E23" w:rsidRPr="00150CF3">
        <w:rPr>
          <w:rFonts w:eastAsia="Calibri"/>
          <w:lang w:val="fr-FR"/>
        </w:rPr>
        <w:t>177–184</w:t>
      </w:r>
      <w:r w:rsidR="0029533C" w:rsidRPr="00150CF3">
        <w:rPr>
          <w:rFonts w:eastAsia="Calibri"/>
          <w:lang w:val="fr-FR"/>
        </w:rPr>
        <w:tab/>
      </w:r>
      <w:r w:rsidR="00560E23" w:rsidRPr="00150CF3">
        <w:rPr>
          <w:rFonts w:eastAsia="Calibri"/>
          <w:lang w:val="fr-FR"/>
        </w:rPr>
        <w:t>3</w:t>
      </w:r>
      <w:r w:rsidR="00F75B89" w:rsidRPr="00150CF3">
        <w:rPr>
          <w:rFonts w:eastAsia="Calibri"/>
          <w:lang w:val="fr-FR"/>
        </w:rPr>
        <w:t>9</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B.</w:t>
      </w:r>
      <w:r w:rsidRPr="00150CF3">
        <w:rPr>
          <w:rFonts w:eastAsia="Calibri"/>
          <w:lang w:val="fr-FR"/>
        </w:rPr>
        <w:tab/>
      </w:r>
      <w:r w:rsidR="004E7C0D" w:rsidRPr="00150CF3">
        <w:rPr>
          <w:rFonts w:eastAsia="Calibri"/>
          <w:lang w:val="fr-FR"/>
        </w:rPr>
        <w:t xml:space="preserve">Santé et </w:t>
      </w:r>
      <w:r w:rsidR="0029533C" w:rsidRPr="00150CF3">
        <w:rPr>
          <w:rFonts w:eastAsia="Calibri"/>
          <w:lang w:val="fr-FR"/>
        </w:rPr>
        <w:t>services</w:t>
      </w:r>
      <w:r w:rsidR="004E7C0D" w:rsidRPr="00150CF3">
        <w:rPr>
          <w:rFonts w:eastAsia="Calibri"/>
          <w:lang w:val="fr-FR"/>
        </w:rPr>
        <w:t xml:space="preserve"> </w:t>
      </w:r>
      <w:r w:rsidR="00F75B89" w:rsidRPr="00150CF3">
        <w:rPr>
          <w:rFonts w:eastAsia="Calibri"/>
          <w:lang w:val="fr-FR"/>
        </w:rPr>
        <w:t>de santé</w:t>
      </w:r>
      <w:r w:rsidR="00F75B89" w:rsidRPr="00150CF3">
        <w:rPr>
          <w:rFonts w:eastAsia="Calibri"/>
          <w:lang w:val="fr-FR"/>
        </w:rPr>
        <w:tab/>
      </w:r>
      <w:r w:rsidR="0029533C" w:rsidRPr="00150CF3">
        <w:rPr>
          <w:rFonts w:eastAsia="Calibri"/>
          <w:lang w:val="fr-FR"/>
        </w:rPr>
        <w:tab/>
      </w:r>
      <w:r w:rsidR="00560E23" w:rsidRPr="00150CF3">
        <w:rPr>
          <w:rFonts w:eastAsia="Calibri"/>
          <w:lang w:val="fr-FR"/>
        </w:rPr>
        <w:t>185–</w:t>
      </w:r>
      <w:r w:rsidR="001F1605" w:rsidRPr="00150CF3">
        <w:rPr>
          <w:rFonts w:eastAsia="Calibri"/>
          <w:lang w:val="fr-FR"/>
        </w:rPr>
        <w:t>215</w:t>
      </w:r>
      <w:r w:rsidR="0029533C" w:rsidRPr="00150CF3">
        <w:rPr>
          <w:rFonts w:eastAsia="Calibri"/>
          <w:lang w:val="fr-FR"/>
        </w:rPr>
        <w:tab/>
      </w:r>
      <w:r w:rsidR="00F75B89" w:rsidRPr="00150CF3">
        <w:rPr>
          <w:rFonts w:eastAsia="Calibri"/>
          <w:lang w:val="fr-FR"/>
        </w:rPr>
        <w:t>40</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C.</w:t>
      </w:r>
      <w:r w:rsidRPr="00150CF3">
        <w:rPr>
          <w:rFonts w:eastAsia="Calibri"/>
          <w:lang w:val="fr-FR"/>
        </w:rPr>
        <w:tab/>
      </w:r>
      <w:r w:rsidR="006E0D69" w:rsidRPr="00150CF3">
        <w:rPr>
          <w:rFonts w:eastAsia="Calibri"/>
          <w:lang w:val="fr-FR"/>
        </w:rPr>
        <w:t>Sécurité sociale</w:t>
      </w:r>
      <w:r w:rsidR="0029533C" w:rsidRPr="00150CF3">
        <w:rPr>
          <w:rFonts w:eastAsia="Calibri"/>
          <w:lang w:val="fr-FR"/>
        </w:rPr>
        <w:tab/>
      </w:r>
      <w:r w:rsidR="0029533C" w:rsidRPr="00150CF3">
        <w:rPr>
          <w:rFonts w:eastAsia="Calibri"/>
          <w:lang w:val="fr-FR"/>
        </w:rPr>
        <w:tab/>
      </w:r>
      <w:r w:rsidR="001F1605" w:rsidRPr="00150CF3">
        <w:rPr>
          <w:rFonts w:eastAsia="Calibri"/>
          <w:lang w:val="fr-FR"/>
        </w:rPr>
        <w:t>216–225</w:t>
      </w:r>
      <w:r w:rsidR="0029533C" w:rsidRPr="00150CF3">
        <w:rPr>
          <w:rFonts w:eastAsia="Calibri"/>
          <w:lang w:val="fr-FR"/>
        </w:rPr>
        <w:tab/>
      </w:r>
      <w:r w:rsidR="00D42545" w:rsidRPr="00150CF3">
        <w:rPr>
          <w:rFonts w:eastAsia="Calibri"/>
          <w:lang w:val="fr-FR"/>
        </w:rPr>
        <w:t>45</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D.</w:t>
      </w:r>
      <w:r w:rsidRPr="00150CF3">
        <w:rPr>
          <w:rFonts w:eastAsia="Calibri"/>
          <w:lang w:val="fr-FR"/>
        </w:rPr>
        <w:tab/>
      </w:r>
      <w:r w:rsidR="006E0D69" w:rsidRPr="00150CF3">
        <w:rPr>
          <w:rFonts w:eastAsia="Calibri"/>
          <w:lang w:val="fr-FR"/>
        </w:rPr>
        <w:t>Niveau de vie</w:t>
      </w:r>
      <w:r w:rsidR="0029533C" w:rsidRPr="00150CF3">
        <w:rPr>
          <w:rFonts w:eastAsia="Calibri"/>
          <w:lang w:val="fr-FR"/>
        </w:rPr>
        <w:tab/>
      </w:r>
      <w:r w:rsidR="0029533C" w:rsidRPr="00150CF3">
        <w:rPr>
          <w:rFonts w:eastAsia="Calibri"/>
          <w:lang w:val="fr-FR"/>
        </w:rPr>
        <w:tab/>
      </w:r>
      <w:r w:rsidR="001F1605" w:rsidRPr="00150CF3">
        <w:rPr>
          <w:rFonts w:eastAsia="Calibri"/>
          <w:lang w:val="fr-FR"/>
        </w:rPr>
        <w:t>226–229</w:t>
      </w:r>
      <w:r w:rsidR="0029533C" w:rsidRPr="00150CF3">
        <w:rPr>
          <w:rFonts w:eastAsia="Calibri"/>
          <w:lang w:val="fr-FR"/>
        </w:rPr>
        <w:tab/>
      </w:r>
      <w:r w:rsidR="001F1605" w:rsidRPr="00150CF3">
        <w:rPr>
          <w:rFonts w:eastAsia="Calibri"/>
          <w:lang w:val="fr-FR"/>
        </w:rPr>
        <w:t>4</w:t>
      </w:r>
      <w:r w:rsidR="00F75B89" w:rsidRPr="00150CF3">
        <w:rPr>
          <w:rFonts w:eastAsia="Calibri"/>
          <w:lang w:val="fr-FR"/>
        </w:rPr>
        <w:t>7</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29533C" w:rsidRPr="00150CF3">
        <w:rPr>
          <w:rFonts w:eastAsia="Calibri"/>
          <w:lang w:val="fr-FR"/>
        </w:rPr>
        <w:t>VII.</w:t>
      </w:r>
      <w:r w:rsidRPr="00150CF3">
        <w:rPr>
          <w:rFonts w:eastAsia="Calibri"/>
          <w:lang w:val="fr-FR"/>
        </w:rPr>
        <w:tab/>
      </w:r>
      <w:r w:rsidR="006E0D69" w:rsidRPr="00150CF3">
        <w:rPr>
          <w:rFonts w:eastAsia="Calibri"/>
          <w:lang w:val="fr-FR"/>
        </w:rPr>
        <w:t>É</w:t>
      </w:r>
      <w:r w:rsidR="0029533C" w:rsidRPr="00150CF3">
        <w:rPr>
          <w:rFonts w:eastAsia="Calibri"/>
          <w:lang w:val="fr-FR"/>
        </w:rPr>
        <w:t xml:space="preserve">ducation, </w:t>
      </w:r>
      <w:r w:rsidR="006E0D69" w:rsidRPr="00150CF3">
        <w:rPr>
          <w:rFonts w:eastAsia="Calibri"/>
          <w:lang w:val="fr-FR"/>
        </w:rPr>
        <w:t>loisirs et activités culturelles</w:t>
      </w:r>
      <w:r w:rsidR="0029533C" w:rsidRPr="00150CF3">
        <w:rPr>
          <w:rFonts w:eastAsia="Calibri"/>
          <w:lang w:val="fr-FR"/>
        </w:rPr>
        <w:tab/>
      </w:r>
      <w:r w:rsidR="0029533C" w:rsidRPr="00150CF3">
        <w:rPr>
          <w:rFonts w:eastAsia="Calibri"/>
          <w:lang w:val="fr-FR"/>
        </w:rPr>
        <w:tab/>
      </w:r>
      <w:r w:rsidR="001F1605" w:rsidRPr="00150CF3">
        <w:rPr>
          <w:rFonts w:eastAsia="Calibri"/>
          <w:lang w:val="fr-FR"/>
        </w:rPr>
        <w:t>230–</w:t>
      </w:r>
      <w:r w:rsidR="006964EB" w:rsidRPr="00150CF3">
        <w:rPr>
          <w:rFonts w:eastAsia="Calibri"/>
          <w:lang w:val="fr-FR"/>
        </w:rPr>
        <w:t>249</w:t>
      </w:r>
      <w:r w:rsidR="0029533C" w:rsidRPr="00150CF3">
        <w:rPr>
          <w:rFonts w:eastAsia="Calibri"/>
          <w:lang w:val="fr-FR"/>
        </w:rPr>
        <w:tab/>
      </w:r>
      <w:r w:rsidR="001F1605" w:rsidRPr="00150CF3">
        <w:rPr>
          <w:rFonts w:eastAsia="Calibri"/>
          <w:lang w:val="fr-FR"/>
        </w:rPr>
        <w:t>4</w:t>
      </w:r>
      <w:r w:rsidR="00F75B89" w:rsidRPr="00150CF3">
        <w:rPr>
          <w:rFonts w:eastAsia="Calibri"/>
          <w:lang w:val="fr-FR"/>
        </w:rPr>
        <w:t>8</w:t>
      </w:r>
    </w:p>
    <w:p w:rsidR="0029533C" w:rsidRPr="00150CF3" w:rsidRDefault="00EE7C08" w:rsidP="00BD3538">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A.</w:t>
      </w:r>
      <w:r w:rsidRPr="00150CF3">
        <w:rPr>
          <w:rFonts w:eastAsia="Calibri"/>
          <w:lang w:val="fr-FR"/>
        </w:rPr>
        <w:tab/>
      </w:r>
      <w:r w:rsidR="006E0D69" w:rsidRPr="00150CF3">
        <w:rPr>
          <w:rFonts w:eastAsia="Calibri"/>
          <w:lang w:val="fr-FR"/>
        </w:rPr>
        <w:t>Droit à l</w:t>
      </w:r>
      <w:r w:rsidR="00F47010" w:rsidRPr="00150CF3">
        <w:rPr>
          <w:rFonts w:eastAsia="Calibri"/>
          <w:lang w:val="fr-FR"/>
        </w:rPr>
        <w:t>’</w:t>
      </w:r>
      <w:r w:rsidR="006E0D69" w:rsidRPr="00150CF3">
        <w:rPr>
          <w:rFonts w:eastAsia="Calibri"/>
          <w:lang w:val="fr-FR"/>
        </w:rPr>
        <w:t xml:space="preserve">éducation </w:t>
      </w:r>
      <w:r w:rsidR="00F75B89" w:rsidRPr="00150CF3">
        <w:rPr>
          <w:rFonts w:eastAsia="Calibri"/>
          <w:lang w:val="fr-FR"/>
        </w:rPr>
        <w:t>ainsi qu</w:t>
      </w:r>
      <w:r w:rsidR="00F47010" w:rsidRPr="00150CF3">
        <w:rPr>
          <w:rFonts w:eastAsia="Calibri"/>
          <w:lang w:val="fr-FR"/>
        </w:rPr>
        <w:t>’</w:t>
      </w:r>
      <w:r w:rsidR="00F75B89" w:rsidRPr="00150CF3">
        <w:rPr>
          <w:rFonts w:eastAsia="Calibri"/>
          <w:lang w:val="fr-FR"/>
        </w:rPr>
        <w:t>à</w:t>
      </w:r>
      <w:r w:rsidR="006E0D69" w:rsidRPr="00150CF3">
        <w:rPr>
          <w:rFonts w:eastAsia="Calibri"/>
          <w:lang w:val="fr-FR"/>
        </w:rPr>
        <w:t xml:space="preserve"> la formation et </w:t>
      </w:r>
      <w:r w:rsidR="00F75B89" w:rsidRPr="00150CF3">
        <w:rPr>
          <w:rFonts w:eastAsia="Calibri"/>
          <w:lang w:val="fr-FR"/>
        </w:rPr>
        <w:t xml:space="preserve">à </w:t>
      </w:r>
      <w:r w:rsidR="006E0D69" w:rsidRPr="00150CF3">
        <w:rPr>
          <w:rFonts w:eastAsia="Calibri"/>
          <w:lang w:val="fr-FR"/>
        </w:rPr>
        <w:t>l</w:t>
      </w:r>
      <w:r w:rsidR="00F47010" w:rsidRPr="00150CF3">
        <w:rPr>
          <w:rFonts w:eastAsia="Calibri"/>
          <w:lang w:val="fr-FR"/>
        </w:rPr>
        <w:t>’</w:t>
      </w:r>
      <w:r w:rsidR="006E0D69" w:rsidRPr="00150CF3">
        <w:rPr>
          <w:rFonts w:eastAsia="Calibri"/>
          <w:lang w:val="fr-FR"/>
        </w:rPr>
        <w:t xml:space="preserve">orientation </w:t>
      </w:r>
      <w:r w:rsidR="00BD3538" w:rsidRPr="00150CF3">
        <w:rPr>
          <w:rFonts w:eastAsia="Calibri"/>
          <w:lang w:val="fr-FR"/>
        </w:rPr>
        <w:br/>
      </w:r>
      <w:r w:rsidR="00BD3538" w:rsidRPr="00150CF3">
        <w:rPr>
          <w:rFonts w:eastAsia="Calibri"/>
          <w:lang w:val="fr-FR"/>
        </w:rPr>
        <w:tab/>
      </w:r>
      <w:r w:rsidR="00BD3538" w:rsidRPr="00150CF3">
        <w:rPr>
          <w:rFonts w:eastAsia="Calibri"/>
          <w:lang w:val="fr-FR"/>
        </w:rPr>
        <w:tab/>
      </w:r>
      <w:r w:rsidR="00BD3538" w:rsidRPr="00150CF3">
        <w:rPr>
          <w:rFonts w:eastAsia="Calibri"/>
          <w:lang w:val="fr-FR"/>
        </w:rPr>
        <w:tab/>
      </w:r>
      <w:r w:rsidR="006E0D69" w:rsidRPr="00150CF3">
        <w:rPr>
          <w:rFonts w:eastAsia="Calibri"/>
          <w:lang w:val="fr-FR"/>
        </w:rPr>
        <w:t>professionnelles</w:t>
      </w:r>
      <w:r w:rsidR="0029533C" w:rsidRPr="00150CF3">
        <w:rPr>
          <w:rFonts w:eastAsia="Calibri"/>
          <w:lang w:val="fr-FR"/>
        </w:rPr>
        <w:tab/>
      </w:r>
      <w:r w:rsidR="0029533C" w:rsidRPr="00150CF3">
        <w:rPr>
          <w:rFonts w:eastAsia="Calibri"/>
          <w:lang w:val="fr-FR"/>
        </w:rPr>
        <w:tab/>
      </w:r>
      <w:r w:rsidR="001F1605" w:rsidRPr="00150CF3">
        <w:rPr>
          <w:rFonts w:eastAsia="Calibri"/>
          <w:lang w:val="fr-FR"/>
        </w:rPr>
        <w:t>230–</w:t>
      </w:r>
      <w:r w:rsidR="006964EB" w:rsidRPr="00150CF3">
        <w:rPr>
          <w:rFonts w:eastAsia="Calibri"/>
          <w:lang w:val="fr-FR"/>
        </w:rPr>
        <w:t>248</w:t>
      </w:r>
      <w:r w:rsidR="0029533C" w:rsidRPr="00150CF3">
        <w:rPr>
          <w:rFonts w:eastAsia="Calibri"/>
          <w:lang w:val="fr-FR"/>
        </w:rPr>
        <w:tab/>
      </w:r>
      <w:r w:rsidR="001F1605" w:rsidRPr="00150CF3">
        <w:rPr>
          <w:rFonts w:eastAsia="Calibri"/>
          <w:lang w:val="fr-FR"/>
        </w:rPr>
        <w:t>4</w:t>
      </w:r>
      <w:r w:rsidR="0028499B" w:rsidRPr="00150CF3">
        <w:rPr>
          <w:rFonts w:eastAsia="Calibri"/>
          <w:lang w:val="fr-FR"/>
        </w:rPr>
        <w:t>8</w:t>
      </w:r>
    </w:p>
    <w:p w:rsidR="0029533C" w:rsidRPr="00150CF3" w:rsidRDefault="00EE7C08" w:rsidP="00BD3538">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B.</w:t>
      </w:r>
      <w:r w:rsidRPr="00150CF3">
        <w:rPr>
          <w:rFonts w:eastAsia="Calibri"/>
          <w:lang w:val="fr-FR"/>
        </w:rPr>
        <w:tab/>
      </w:r>
      <w:r w:rsidR="006E0D69" w:rsidRPr="00150CF3">
        <w:rPr>
          <w:rFonts w:eastAsia="Calibri"/>
          <w:lang w:val="fr-FR"/>
        </w:rPr>
        <w:t xml:space="preserve">Droit au repos, aux loisirs, au jeu, aux activités récréatives et à la vie </w:t>
      </w:r>
      <w:r w:rsidR="00BD3538" w:rsidRPr="00150CF3">
        <w:rPr>
          <w:rFonts w:eastAsia="Calibri"/>
          <w:lang w:val="fr-FR"/>
        </w:rPr>
        <w:br/>
      </w:r>
      <w:r w:rsidR="00BD3538" w:rsidRPr="00150CF3">
        <w:rPr>
          <w:rFonts w:eastAsia="Calibri"/>
          <w:lang w:val="fr-FR"/>
        </w:rPr>
        <w:tab/>
      </w:r>
      <w:r w:rsidR="00BD3538" w:rsidRPr="00150CF3">
        <w:rPr>
          <w:rFonts w:eastAsia="Calibri"/>
          <w:lang w:val="fr-FR"/>
        </w:rPr>
        <w:tab/>
      </w:r>
      <w:r w:rsidR="00BD3538" w:rsidRPr="00150CF3">
        <w:rPr>
          <w:rFonts w:eastAsia="Calibri"/>
          <w:lang w:val="fr-FR"/>
        </w:rPr>
        <w:tab/>
      </w:r>
      <w:r w:rsidR="004E7C0D" w:rsidRPr="00150CF3">
        <w:rPr>
          <w:rFonts w:eastAsia="Calibri"/>
          <w:lang w:val="fr-FR"/>
        </w:rPr>
        <w:t>c</w:t>
      </w:r>
      <w:r w:rsidR="006E0D69" w:rsidRPr="00150CF3">
        <w:rPr>
          <w:rFonts w:eastAsia="Calibri"/>
          <w:lang w:val="fr-FR"/>
        </w:rPr>
        <w:t>ulturelle</w:t>
      </w:r>
      <w:r w:rsidR="00840427" w:rsidRPr="00150CF3">
        <w:rPr>
          <w:rFonts w:eastAsia="Calibri"/>
          <w:lang w:val="fr-FR"/>
        </w:rPr>
        <w:t xml:space="preserve"> et artistique</w:t>
      </w:r>
      <w:r w:rsidR="0029533C" w:rsidRPr="00150CF3">
        <w:rPr>
          <w:rFonts w:eastAsia="Calibri"/>
          <w:lang w:val="fr-FR"/>
        </w:rPr>
        <w:tab/>
      </w:r>
      <w:r w:rsidR="0029533C" w:rsidRPr="00150CF3">
        <w:rPr>
          <w:rFonts w:eastAsia="Calibri"/>
          <w:lang w:val="fr-FR"/>
        </w:rPr>
        <w:tab/>
      </w:r>
      <w:r w:rsidR="006964EB" w:rsidRPr="00150CF3">
        <w:rPr>
          <w:rFonts w:eastAsia="Calibri"/>
          <w:lang w:val="fr-FR"/>
        </w:rPr>
        <w:t>249</w:t>
      </w:r>
      <w:r w:rsidR="0029533C" w:rsidRPr="00150CF3">
        <w:rPr>
          <w:rFonts w:eastAsia="Calibri"/>
          <w:lang w:val="fr-FR"/>
        </w:rPr>
        <w:tab/>
      </w:r>
      <w:r w:rsidR="0028499B" w:rsidRPr="00150CF3">
        <w:rPr>
          <w:rFonts w:eastAsia="Calibri"/>
          <w:lang w:val="fr-FR"/>
        </w:rPr>
        <w:t>52</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29533C" w:rsidRPr="00150CF3">
        <w:rPr>
          <w:rFonts w:eastAsia="Calibri"/>
          <w:lang w:val="fr-FR"/>
        </w:rPr>
        <w:t>VIII.</w:t>
      </w:r>
      <w:r w:rsidRPr="00150CF3">
        <w:rPr>
          <w:rFonts w:eastAsia="Calibri"/>
          <w:lang w:val="fr-FR"/>
        </w:rPr>
        <w:tab/>
      </w:r>
      <w:r w:rsidR="00840427" w:rsidRPr="00150CF3">
        <w:rPr>
          <w:rFonts w:eastAsia="Calibri"/>
          <w:lang w:val="fr-FR"/>
        </w:rPr>
        <w:t>Mesures spéciales de protection</w:t>
      </w:r>
      <w:r w:rsidR="0029533C" w:rsidRPr="00150CF3">
        <w:rPr>
          <w:rFonts w:eastAsia="Calibri"/>
          <w:lang w:val="fr-FR"/>
        </w:rPr>
        <w:tab/>
      </w:r>
      <w:r w:rsidR="0029533C" w:rsidRPr="00150CF3">
        <w:rPr>
          <w:rFonts w:eastAsia="Calibri"/>
          <w:lang w:val="fr-FR"/>
        </w:rPr>
        <w:tab/>
      </w:r>
      <w:r w:rsidR="006964EB" w:rsidRPr="00150CF3">
        <w:rPr>
          <w:rFonts w:eastAsia="Calibri"/>
          <w:lang w:val="fr-FR"/>
        </w:rPr>
        <w:t>250–</w:t>
      </w:r>
      <w:r w:rsidR="00E90F18" w:rsidRPr="00150CF3">
        <w:rPr>
          <w:rFonts w:eastAsia="Calibri"/>
          <w:lang w:val="fr-FR"/>
        </w:rPr>
        <w:t>282</w:t>
      </w:r>
      <w:r w:rsidR="0029533C" w:rsidRPr="00150CF3">
        <w:rPr>
          <w:rFonts w:eastAsia="Calibri"/>
          <w:lang w:val="fr-FR"/>
        </w:rPr>
        <w:tab/>
      </w:r>
      <w:r w:rsidR="00D42545" w:rsidRPr="00150CF3">
        <w:rPr>
          <w:rFonts w:eastAsia="Calibri"/>
          <w:lang w:val="fr-FR"/>
        </w:rPr>
        <w:t>52</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A.</w:t>
      </w:r>
      <w:r w:rsidRPr="00150CF3">
        <w:rPr>
          <w:rFonts w:eastAsia="Calibri"/>
          <w:lang w:val="fr-FR"/>
        </w:rPr>
        <w:tab/>
      </w:r>
      <w:r w:rsidR="00840427" w:rsidRPr="00150CF3">
        <w:rPr>
          <w:rFonts w:eastAsia="Calibri"/>
          <w:lang w:val="fr-FR"/>
        </w:rPr>
        <w:t xml:space="preserve">Enfants </w:t>
      </w:r>
      <w:r w:rsidR="0028499B" w:rsidRPr="00150CF3">
        <w:rPr>
          <w:rFonts w:eastAsia="Calibri"/>
          <w:lang w:val="fr-FR"/>
        </w:rPr>
        <w:t xml:space="preserve">en situation de </w:t>
      </w:r>
      <w:r w:rsidR="0029533C" w:rsidRPr="00150CF3">
        <w:rPr>
          <w:rFonts w:eastAsia="Calibri"/>
          <w:lang w:val="fr-FR"/>
        </w:rPr>
        <w:t>vuln</w:t>
      </w:r>
      <w:r w:rsidR="0028499B" w:rsidRPr="00150CF3">
        <w:rPr>
          <w:rFonts w:eastAsia="Calibri"/>
          <w:lang w:val="fr-FR"/>
        </w:rPr>
        <w:t>érabilité</w:t>
      </w:r>
      <w:r w:rsidR="0029533C" w:rsidRPr="00150CF3">
        <w:rPr>
          <w:rFonts w:eastAsia="Calibri"/>
          <w:lang w:val="fr-FR"/>
        </w:rPr>
        <w:tab/>
      </w:r>
      <w:r w:rsidR="0029533C" w:rsidRPr="00150CF3">
        <w:rPr>
          <w:rFonts w:eastAsia="Calibri"/>
          <w:lang w:val="fr-FR"/>
        </w:rPr>
        <w:tab/>
      </w:r>
      <w:r w:rsidR="006964EB" w:rsidRPr="00150CF3">
        <w:rPr>
          <w:rFonts w:eastAsia="Calibri"/>
          <w:lang w:val="fr-FR"/>
        </w:rPr>
        <w:t>250–251</w:t>
      </w:r>
      <w:r w:rsidR="0029533C" w:rsidRPr="00150CF3">
        <w:rPr>
          <w:rFonts w:eastAsia="Calibri"/>
          <w:lang w:val="fr-FR"/>
        </w:rPr>
        <w:tab/>
      </w:r>
      <w:r w:rsidR="00D42545" w:rsidRPr="00150CF3">
        <w:rPr>
          <w:rFonts w:eastAsia="Calibri"/>
          <w:lang w:val="fr-FR"/>
        </w:rPr>
        <w:t>52</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r>
      <w:r w:rsidR="0029533C" w:rsidRPr="00150CF3">
        <w:rPr>
          <w:rFonts w:eastAsia="Calibri"/>
          <w:lang w:val="fr-FR"/>
        </w:rPr>
        <w:t>B.</w:t>
      </w:r>
      <w:r w:rsidRPr="00150CF3">
        <w:rPr>
          <w:rFonts w:eastAsia="Calibri"/>
          <w:lang w:val="fr-FR"/>
        </w:rPr>
        <w:tab/>
      </w:r>
      <w:r w:rsidR="0029533C" w:rsidRPr="00150CF3">
        <w:rPr>
          <w:rFonts w:eastAsia="Calibri"/>
          <w:lang w:val="fr-FR"/>
        </w:rPr>
        <w:t xml:space="preserve">Adolescents </w:t>
      </w:r>
      <w:r w:rsidR="00840427" w:rsidRPr="00150CF3">
        <w:rPr>
          <w:rFonts w:eastAsia="Calibri"/>
          <w:lang w:val="fr-FR"/>
        </w:rPr>
        <w:t>en conflit avec la loi</w:t>
      </w:r>
      <w:r w:rsidR="0029533C" w:rsidRPr="00150CF3">
        <w:rPr>
          <w:rFonts w:eastAsia="Calibri"/>
          <w:lang w:val="fr-FR"/>
        </w:rPr>
        <w:tab/>
      </w:r>
      <w:r w:rsidR="0029533C" w:rsidRPr="00150CF3">
        <w:rPr>
          <w:rFonts w:eastAsia="Calibri"/>
          <w:lang w:val="fr-FR"/>
        </w:rPr>
        <w:tab/>
      </w:r>
      <w:r w:rsidR="006964EB" w:rsidRPr="00150CF3">
        <w:rPr>
          <w:rFonts w:eastAsia="Calibri"/>
          <w:lang w:val="fr-FR"/>
        </w:rPr>
        <w:t>252–260</w:t>
      </w:r>
      <w:r w:rsidR="0029533C" w:rsidRPr="00150CF3">
        <w:rPr>
          <w:rFonts w:eastAsia="Calibri"/>
          <w:lang w:val="fr-FR"/>
        </w:rPr>
        <w:tab/>
      </w:r>
      <w:r w:rsidR="0028499B" w:rsidRPr="00150CF3">
        <w:rPr>
          <w:rFonts w:eastAsia="Calibri"/>
          <w:lang w:val="fr-FR"/>
        </w:rPr>
        <w:t>53</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Pr="00150CF3">
        <w:rPr>
          <w:rFonts w:eastAsia="Calibri"/>
          <w:lang w:val="fr-FR"/>
        </w:rPr>
        <w:tab/>
        <w:t>C.</w:t>
      </w:r>
      <w:r w:rsidRPr="00150CF3">
        <w:rPr>
          <w:rFonts w:eastAsia="Calibri"/>
          <w:lang w:val="fr-FR"/>
        </w:rPr>
        <w:tab/>
      </w:r>
      <w:r w:rsidR="0029533C" w:rsidRPr="00150CF3">
        <w:rPr>
          <w:rFonts w:eastAsia="Calibri"/>
          <w:lang w:val="fr-FR"/>
        </w:rPr>
        <w:t>Exploitation</w:t>
      </w:r>
      <w:r w:rsidR="00840427" w:rsidRPr="00150CF3">
        <w:rPr>
          <w:rFonts w:eastAsia="Calibri"/>
          <w:lang w:val="fr-FR"/>
        </w:rPr>
        <w:t xml:space="preserve"> économique</w:t>
      </w:r>
      <w:r w:rsidR="0029533C" w:rsidRPr="00150CF3">
        <w:rPr>
          <w:rFonts w:eastAsia="Calibri"/>
          <w:lang w:val="fr-FR"/>
        </w:rPr>
        <w:tab/>
      </w:r>
      <w:r w:rsidR="0029533C" w:rsidRPr="00150CF3">
        <w:rPr>
          <w:rFonts w:eastAsia="Calibri"/>
          <w:lang w:val="fr-FR"/>
        </w:rPr>
        <w:tab/>
      </w:r>
      <w:r w:rsidR="006964EB" w:rsidRPr="00150CF3">
        <w:rPr>
          <w:rFonts w:eastAsia="Calibri"/>
          <w:lang w:val="fr-FR"/>
        </w:rPr>
        <w:t>261–279</w:t>
      </w:r>
      <w:r w:rsidR="0029533C" w:rsidRPr="00150CF3">
        <w:rPr>
          <w:rFonts w:eastAsia="Calibri"/>
          <w:lang w:val="fr-FR"/>
        </w:rPr>
        <w:tab/>
      </w:r>
      <w:r w:rsidR="006964EB" w:rsidRPr="00150CF3">
        <w:rPr>
          <w:rFonts w:eastAsia="Calibri"/>
          <w:lang w:val="fr-FR"/>
        </w:rPr>
        <w:t>5</w:t>
      </w:r>
      <w:r w:rsidR="00D42545" w:rsidRPr="00150CF3">
        <w:rPr>
          <w:rFonts w:eastAsia="Calibri"/>
          <w:lang w:val="fr-FR"/>
        </w:rPr>
        <w:t>5</w:t>
      </w:r>
    </w:p>
    <w:p w:rsidR="0029533C" w:rsidRPr="00150CF3" w:rsidRDefault="00EE7C08" w:rsidP="0055472F">
      <w:pPr>
        <w:tabs>
          <w:tab w:val="right" w:pos="850"/>
          <w:tab w:val="left" w:pos="1134"/>
          <w:tab w:val="left" w:pos="1559"/>
          <w:tab w:val="left" w:pos="1984"/>
          <w:tab w:val="left" w:leader="dot" w:pos="7654"/>
          <w:tab w:val="right" w:pos="8929"/>
          <w:tab w:val="right" w:pos="9638"/>
        </w:tabs>
        <w:spacing w:after="120"/>
        <w:rPr>
          <w:rFonts w:eastAsia="Calibri"/>
          <w:lang w:val="fr-FR"/>
        </w:rPr>
      </w:pPr>
      <w:r w:rsidRPr="00150CF3">
        <w:rPr>
          <w:rFonts w:eastAsia="Calibri"/>
          <w:lang w:val="fr-FR"/>
        </w:rPr>
        <w:tab/>
      </w:r>
      <w:r w:rsidR="00E90F18" w:rsidRPr="00150CF3">
        <w:rPr>
          <w:rFonts w:eastAsia="Calibri"/>
          <w:lang w:val="fr-FR"/>
        </w:rPr>
        <w:tab/>
      </w:r>
      <w:r w:rsidR="0029533C" w:rsidRPr="00150CF3">
        <w:rPr>
          <w:rFonts w:eastAsia="Calibri"/>
          <w:lang w:val="fr-FR"/>
        </w:rPr>
        <w:t>D.</w:t>
      </w:r>
      <w:r w:rsidRPr="00150CF3">
        <w:rPr>
          <w:rFonts w:eastAsia="Calibri"/>
          <w:lang w:val="fr-FR"/>
        </w:rPr>
        <w:tab/>
      </w:r>
      <w:r w:rsidR="00840427" w:rsidRPr="00150CF3">
        <w:rPr>
          <w:rFonts w:eastAsia="Calibri"/>
          <w:lang w:val="fr-FR"/>
        </w:rPr>
        <w:t xml:space="preserve">Enfants appartenant à </w:t>
      </w:r>
      <w:r w:rsidR="0028499B" w:rsidRPr="00150CF3">
        <w:rPr>
          <w:rFonts w:eastAsia="Calibri"/>
          <w:lang w:val="fr-FR"/>
        </w:rPr>
        <w:t>une</w:t>
      </w:r>
      <w:r w:rsidR="00840427" w:rsidRPr="00150CF3">
        <w:rPr>
          <w:rFonts w:eastAsia="Calibri"/>
          <w:lang w:val="fr-FR"/>
        </w:rPr>
        <w:t xml:space="preserve"> minorité ou à </w:t>
      </w:r>
      <w:r w:rsidR="0028499B" w:rsidRPr="00150CF3">
        <w:rPr>
          <w:rFonts w:eastAsia="Calibri"/>
          <w:lang w:val="fr-FR"/>
        </w:rPr>
        <w:t>un</w:t>
      </w:r>
      <w:r w:rsidR="00840427" w:rsidRPr="00150CF3">
        <w:rPr>
          <w:rFonts w:eastAsia="Calibri"/>
          <w:lang w:val="fr-FR"/>
        </w:rPr>
        <w:t xml:space="preserve"> </w:t>
      </w:r>
      <w:r w:rsidR="0029533C" w:rsidRPr="00150CF3">
        <w:rPr>
          <w:rFonts w:eastAsia="Calibri"/>
          <w:lang w:val="fr-FR"/>
        </w:rPr>
        <w:t>group</w:t>
      </w:r>
      <w:r w:rsidR="00840427" w:rsidRPr="00150CF3">
        <w:rPr>
          <w:rFonts w:eastAsia="Calibri"/>
          <w:lang w:val="fr-FR"/>
        </w:rPr>
        <w:t>e autochtone</w:t>
      </w:r>
      <w:r w:rsidR="0029533C" w:rsidRPr="00150CF3">
        <w:rPr>
          <w:rFonts w:eastAsia="Calibri"/>
          <w:lang w:val="fr-FR"/>
        </w:rPr>
        <w:tab/>
      </w:r>
      <w:r w:rsidR="0029533C" w:rsidRPr="00150CF3">
        <w:rPr>
          <w:rFonts w:eastAsia="Calibri"/>
          <w:lang w:val="fr-FR"/>
        </w:rPr>
        <w:tab/>
      </w:r>
      <w:r w:rsidR="006964EB" w:rsidRPr="00150CF3">
        <w:rPr>
          <w:rFonts w:eastAsia="Calibri"/>
          <w:lang w:val="fr-FR"/>
        </w:rPr>
        <w:t>280–282</w:t>
      </w:r>
      <w:r w:rsidR="0029533C" w:rsidRPr="00150CF3">
        <w:rPr>
          <w:rFonts w:eastAsia="Calibri"/>
          <w:lang w:val="fr-FR"/>
        </w:rPr>
        <w:tab/>
      </w:r>
      <w:r w:rsidR="00D42545" w:rsidRPr="00150CF3">
        <w:rPr>
          <w:rFonts w:eastAsia="Calibri"/>
          <w:lang w:val="fr-FR"/>
        </w:rPr>
        <w:t>60</w:t>
      </w:r>
    </w:p>
    <w:p w:rsidR="00871B9C" w:rsidRPr="00150CF3" w:rsidRDefault="00320AC5" w:rsidP="00BD3538">
      <w:pPr>
        <w:pStyle w:val="H56G"/>
        <w:rPr>
          <w:rFonts w:eastAsia="Calibri"/>
          <w:lang w:val="fr-FR"/>
        </w:rPr>
      </w:pPr>
      <w:r w:rsidRPr="00150CF3">
        <w:rPr>
          <w:rFonts w:eastAsia="Calibri"/>
          <w:lang w:val="fr-FR"/>
        </w:rPr>
        <w:tab/>
      </w:r>
      <w:r w:rsidR="00871B9C" w:rsidRPr="00150CF3">
        <w:rPr>
          <w:rFonts w:eastAsia="Calibri"/>
          <w:lang w:val="fr-FR"/>
        </w:rPr>
        <w:t>Annexes</w:t>
      </w:r>
      <w:r w:rsidR="00B87078" w:rsidRPr="00150CF3">
        <w:rPr>
          <w:rStyle w:val="FootnoteReference"/>
          <w:rFonts w:eastAsia="Calibri"/>
          <w:sz w:val="20"/>
          <w:vertAlign w:val="baseline"/>
          <w:lang w:val="fr-FR"/>
        </w:rPr>
        <w:footnoteReference w:customMarkFollows="1" w:id="3"/>
        <w:t>**</w:t>
      </w:r>
    </w:p>
    <w:p w:rsidR="002E3966" w:rsidRPr="00150CF3" w:rsidRDefault="002E3966" w:rsidP="002953FD">
      <w:pPr>
        <w:pStyle w:val="HChG"/>
        <w:rPr>
          <w:rFonts w:eastAsia="Calibri"/>
          <w:lang w:val="fr-FR"/>
        </w:rPr>
      </w:pPr>
      <w:r w:rsidRPr="00150CF3">
        <w:rPr>
          <w:rFonts w:eastAsia="Calibri"/>
          <w:sz w:val="24"/>
          <w:szCs w:val="24"/>
          <w:lang w:val="fr-FR"/>
        </w:rPr>
        <w:br w:type="page"/>
      </w:r>
      <w:r w:rsidRPr="00150CF3">
        <w:rPr>
          <w:rFonts w:eastAsia="Calibri"/>
          <w:lang w:val="fr-FR"/>
        </w:rPr>
        <w:tab/>
      </w:r>
      <w:r w:rsidRPr="00150CF3">
        <w:rPr>
          <w:rFonts w:eastAsia="Calibri"/>
          <w:lang w:val="fr-FR"/>
        </w:rPr>
        <w:tab/>
        <w:t>Introduction</w:t>
      </w:r>
    </w:p>
    <w:p w:rsidR="007C2668" w:rsidRPr="00150CF3" w:rsidRDefault="000E17B9" w:rsidP="002F18C5">
      <w:pPr>
        <w:pStyle w:val="SingleTxtG"/>
        <w:rPr>
          <w:rFonts w:eastAsia="Calibri"/>
          <w:lang w:val="fr-FR"/>
        </w:rPr>
      </w:pPr>
      <w:r w:rsidRPr="00150CF3">
        <w:rPr>
          <w:rFonts w:eastAsia="Calibri"/>
          <w:lang w:val="fr-FR"/>
        </w:rPr>
        <w:t>1.</w:t>
      </w:r>
      <w:r w:rsidRPr="00150CF3">
        <w:rPr>
          <w:rFonts w:eastAsia="Calibri"/>
          <w:lang w:val="fr-FR"/>
        </w:rPr>
        <w:tab/>
      </w:r>
      <w:r w:rsidR="00B023CE" w:rsidRPr="00150CF3">
        <w:rPr>
          <w:rFonts w:eastAsia="Calibri"/>
          <w:lang w:val="fr-FR"/>
        </w:rPr>
        <w:t xml:space="preserve">Le Brésil, </w:t>
      </w:r>
      <w:r w:rsidR="00646082" w:rsidRPr="00150CF3">
        <w:rPr>
          <w:rFonts w:eastAsia="Calibri"/>
          <w:lang w:val="fr-FR"/>
        </w:rPr>
        <w:t>État partie à la Convention relative aux droits de l</w:t>
      </w:r>
      <w:r w:rsidR="00F47010" w:rsidRPr="00150CF3">
        <w:rPr>
          <w:rFonts w:eastAsia="Calibri"/>
          <w:lang w:val="fr-FR"/>
        </w:rPr>
        <w:t>’</w:t>
      </w:r>
      <w:r w:rsidR="00646082" w:rsidRPr="00150CF3">
        <w:rPr>
          <w:rFonts w:eastAsia="Calibri"/>
          <w:lang w:val="fr-FR"/>
        </w:rPr>
        <w:t>enfant</w:t>
      </w:r>
      <w:r w:rsidR="004D653F" w:rsidRPr="00150CF3">
        <w:rPr>
          <w:rFonts w:eastAsia="Calibri"/>
          <w:lang w:val="fr-FR"/>
        </w:rPr>
        <w:t xml:space="preserve"> (ci-après </w:t>
      </w:r>
      <w:r w:rsidR="0028499B" w:rsidRPr="00150CF3">
        <w:rPr>
          <w:rFonts w:eastAsia="Calibri"/>
          <w:lang w:val="fr-FR"/>
        </w:rPr>
        <w:t>dénommée</w:t>
      </w:r>
      <w:r w:rsidR="004D653F" w:rsidRPr="00150CF3">
        <w:rPr>
          <w:rFonts w:eastAsia="Calibri"/>
          <w:lang w:val="fr-FR"/>
        </w:rPr>
        <w:t xml:space="preserve"> la Convention)</w:t>
      </w:r>
      <w:r w:rsidR="00646082" w:rsidRPr="00150CF3">
        <w:rPr>
          <w:rFonts w:eastAsia="Calibri"/>
          <w:lang w:val="fr-FR"/>
        </w:rPr>
        <w:t>, présen</w:t>
      </w:r>
      <w:r w:rsidR="00CB1C29" w:rsidRPr="00150CF3">
        <w:rPr>
          <w:rFonts w:eastAsia="Calibri"/>
          <w:lang w:val="fr-FR"/>
        </w:rPr>
        <w:t>t</w:t>
      </w:r>
      <w:r w:rsidR="00646082" w:rsidRPr="00150CF3">
        <w:rPr>
          <w:rFonts w:eastAsia="Calibri"/>
          <w:lang w:val="fr-FR"/>
        </w:rPr>
        <w:t xml:space="preserve">e son rapport périodique pour la période </w:t>
      </w:r>
      <w:r w:rsidR="002E3966" w:rsidRPr="00150CF3">
        <w:rPr>
          <w:rFonts w:eastAsia="Calibri"/>
          <w:lang w:val="fr-FR"/>
        </w:rPr>
        <w:t xml:space="preserve">2003 </w:t>
      </w:r>
      <w:r w:rsidR="00646082" w:rsidRPr="00150CF3">
        <w:rPr>
          <w:rFonts w:eastAsia="Calibri"/>
          <w:lang w:val="fr-FR"/>
        </w:rPr>
        <w:t>à</w:t>
      </w:r>
      <w:r w:rsidR="002E3966" w:rsidRPr="00150CF3">
        <w:rPr>
          <w:rFonts w:eastAsia="Calibri"/>
          <w:lang w:val="fr-FR"/>
        </w:rPr>
        <w:t xml:space="preserve"> 2007. </w:t>
      </w:r>
      <w:r w:rsidR="008B21F0" w:rsidRPr="00150CF3">
        <w:rPr>
          <w:rFonts w:eastAsia="Calibri"/>
          <w:lang w:val="fr-FR"/>
        </w:rPr>
        <w:t xml:space="preserve">Dans son </w:t>
      </w:r>
      <w:r w:rsidR="0028499B" w:rsidRPr="00150CF3">
        <w:rPr>
          <w:rFonts w:eastAsia="Calibri"/>
          <w:lang w:val="fr-FR"/>
        </w:rPr>
        <w:t>précédent</w:t>
      </w:r>
      <w:r w:rsidR="008B21F0" w:rsidRPr="00150CF3">
        <w:rPr>
          <w:rFonts w:eastAsia="Calibri"/>
          <w:lang w:val="fr-FR"/>
        </w:rPr>
        <w:t xml:space="preserve"> rapport, </w:t>
      </w:r>
      <w:r w:rsidR="00B023CE" w:rsidRPr="00150CF3">
        <w:rPr>
          <w:rFonts w:eastAsia="Calibri"/>
          <w:lang w:val="fr-FR"/>
        </w:rPr>
        <w:t>allant</w:t>
      </w:r>
      <w:r w:rsidR="00CB1C29" w:rsidRPr="00150CF3">
        <w:rPr>
          <w:rFonts w:eastAsia="Calibri"/>
          <w:lang w:val="fr-FR"/>
        </w:rPr>
        <w:t xml:space="preserve"> jusqu</w:t>
      </w:r>
      <w:r w:rsidR="00F47010" w:rsidRPr="00150CF3">
        <w:rPr>
          <w:rFonts w:eastAsia="Calibri"/>
          <w:lang w:val="fr-FR"/>
        </w:rPr>
        <w:t>’</w:t>
      </w:r>
      <w:r w:rsidR="00CB1C29" w:rsidRPr="00150CF3">
        <w:rPr>
          <w:rFonts w:eastAsia="Calibri"/>
          <w:lang w:val="fr-FR"/>
        </w:rPr>
        <w:t xml:space="preserve">en </w:t>
      </w:r>
      <w:r w:rsidR="002E3966" w:rsidRPr="00150CF3">
        <w:rPr>
          <w:rFonts w:eastAsia="Calibri"/>
          <w:lang w:val="fr-FR"/>
        </w:rPr>
        <w:t xml:space="preserve">2002, </w:t>
      </w:r>
      <w:r w:rsidR="008B21F0" w:rsidRPr="00150CF3">
        <w:rPr>
          <w:rFonts w:eastAsia="Calibri"/>
          <w:lang w:val="fr-FR"/>
        </w:rPr>
        <w:t>il a exposé le</w:t>
      </w:r>
      <w:r w:rsidR="002E3966" w:rsidRPr="00150CF3">
        <w:rPr>
          <w:rFonts w:eastAsia="Calibri"/>
          <w:lang w:val="fr-FR"/>
        </w:rPr>
        <w:t xml:space="preserve"> process</w:t>
      </w:r>
      <w:r w:rsidR="008B21F0" w:rsidRPr="00150CF3">
        <w:rPr>
          <w:rFonts w:eastAsia="Calibri"/>
          <w:lang w:val="fr-FR"/>
        </w:rPr>
        <w:t xml:space="preserve">us qui a abouti </w:t>
      </w:r>
      <w:r w:rsidR="004233A7" w:rsidRPr="00150CF3">
        <w:rPr>
          <w:rFonts w:eastAsia="Calibri"/>
          <w:lang w:val="fr-FR"/>
        </w:rPr>
        <w:t>à l</w:t>
      </w:r>
      <w:r w:rsidR="00F47010" w:rsidRPr="00150CF3">
        <w:rPr>
          <w:rFonts w:eastAsia="Calibri"/>
          <w:lang w:val="fr-FR"/>
        </w:rPr>
        <w:t>’</w:t>
      </w:r>
      <w:r w:rsidR="004233A7" w:rsidRPr="00150CF3">
        <w:rPr>
          <w:rFonts w:eastAsia="Calibri"/>
          <w:lang w:val="fr-FR"/>
        </w:rPr>
        <w:t>adoption de la</w:t>
      </w:r>
      <w:r w:rsidR="00B22FEE" w:rsidRPr="00150CF3">
        <w:rPr>
          <w:rFonts w:eastAsia="Calibri"/>
          <w:lang w:val="fr-FR"/>
        </w:rPr>
        <w:t xml:space="preserve"> </w:t>
      </w:r>
      <w:r w:rsidR="002E3966" w:rsidRPr="00150CF3">
        <w:rPr>
          <w:rFonts w:eastAsia="Calibri"/>
          <w:lang w:val="fr-FR"/>
        </w:rPr>
        <w:t xml:space="preserve">Constitution </w:t>
      </w:r>
      <w:r w:rsidR="004233A7" w:rsidRPr="00150CF3">
        <w:rPr>
          <w:rFonts w:eastAsia="Calibri"/>
          <w:lang w:val="fr-FR"/>
        </w:rPr>
        <w:t>fédérale de</w:t>
      </w:r>
      <w:r w:rsidR="002E3966" w:rsidRPr="00150CF3">
        <w:rPr>
          <w:rFonts w:eastAsia="Calibri"/>
          <w:lang w:val="fr-FR"/>
        </w:rPr>
        <w:t xml:space="preserve"> 1988</w:t>
      </w:r>
      <w:r w:rsidR="004233A7" w:rsidRPr="00150CF3">
        <w:rPr>
          <w:rFonts w:eastAsia="Calibri"/>
          <w:lang w:val="fr-FR"/>
        </w:rPr>
        <w:t xml:space="preserve"> et de la 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 xml:space="preserve">8.069, </w:t>
      </w:r>
      <w:r w:rsidR="004233A7" w:rsidRPr="00150CF3">
        <w:rPr>
          <w:rFonts w:eastAsia="Calibri"/>
          <w:lang w:val="fr-FR"/>
        </w:rPr>
        <w:t xml:space="preserve">du 13 juillet </w:t>
      </w:r>
      <w:r w:rsidR="002E3966" w:rsidRPr="00150CF3">
        <w:rPr>
          <w:rFonts w:eastAsia="Calibri"/>
          <w:lang w:val="fr-FR"/>
        </w:rPr>
        <w:t>1990,</w:t>
      </w:r>
      <w:r w:rsidR="004233A7" w:rsidRPr="00150CF3">
        <w:rPr>
          <w:rFonts w:eastAsia="Calibri"/>
          <w:lang w:val="fr-FR"/>
        </w:rPr>
        <w:t xml:space="preserve"> connue sous le nom de</w:t>
      </w:r>
      <w:r w:rsidR="00B22FEE" w:rsidRPr="00150CF3">
        <w:rPr>
          <w:rFonts w:eastAsia="Calibri"/>
          <w:lang w:val="fr-FR"/>
        </w:rPr>
        <w:t xml:space="preserve"> </w:t>
      </w:r>
      <w:r w:rsidR="0023004B" w:rsidRPr="00150CF3">
        <w:rPr>
          <w:rFonts w:eastAsia="Calibri"/>
          <w:lang w:val="fr-FR"/>
        </w:rPr>
        <w:t>Statut de l</w:t>
      </w:r>
      <w:r w:rsidR="00F47010" w:rsidRPr="00150CF3">
        <w:rPr>
          <w:rFonts w:eastAsia="Calibri"/>
          <w:lang w:val="fr-FR"/>
        </w:rPr>
        <w:t>’</w:t>
      </w:r>
      <w:r w:rsidR="0023004B" w:rsidRPr="00150CF3">
        <w:rPr>
          <w:rFonts w:eastAsia="Calibri"/>
          <w:lang w:val="fr-FR"/>
        </w:rPr>
        <w:t>enfant et de l</w:t>
      </w:r>
      <w:r w:rsidR="00F47010" w:rsidRPr="00150CF3">
        <w:rPr>
          <w:rFonts w:eastAsia="Calibri"/>
          <w:lang w:val="fr-FR"/>
        </w:rPr>
        <w:t>’</w:t>
      </w:r>
      <w:r w:rsidR="0023004B" w:rsidRPr="00150CF3">
        <w:rPr>
          <w:rFonts w:eastAsia="Calibri"/>
          <w:lang w:val="fr-FR"/>
        </w:rPr>
        <w:t xml:space="preserve">adolescent </w:t>
      </w:r>
      <w:r w:rsidR="006A5DDD" w:rsidRPr="00150CF3">
        <w:rPr>
          <w:rFonts w:eastAsia="Calibri"/>
          <w:lang w:val="fr-FR"/>
        </w:rPr>
        <w:t>(ECA</w:t>
      </w:r>
      <w:r w:rsidR="002E3966" w:rsidRPr="00150CF3">
        <w:rPr>
          <w:rFonts w:eastAsia="Calibri"/>
          <w:lang w:val="fr-FR"/>
        </w:rPr>
        <w:t xml:space="preserve">). </w:t>
      </w:r>
      <w:r w:rsidR="004233A7" w:rsidRPr="00150CF3">
        <w:rPr>
          <w:rFonts w:eastAsia="Calibri"/>
          <w:lang w:val="fr-FR"/>
        </w:rPr>
        <w:t xml:space="preserve">Les droits et </w:t>
      </w:r>
      <w:r w:rsidR="0028499B" w:rsidRPr="00150CF3">
        <w:rPr>
          <w:rFonts w:eastAsia="Calibri"/>
          <w:lang w:val="fr-FR"/>
        </w:rPr>
        <w:t>principes</w:t>
      </w:r>
      <w:r w:rsidR="004233A7" w:rsidRPr="00150CF3">
        <w:rPr>
          <w:rFonts w:eastAsia="Calibri"/>
          <w:lang w:val="fr-FR"/>
        </w:rPr>
        <w:t xml:space="preserve"> </w:t>
      </w:r>
      <w:r w:rsidR="00F739FB" w:rsidRPr="00150CF3">
        <w:rPr>
          <w:rFonts w:eastAsia="Calibri"/>
          <w:lang w:val="fr-FR"/>
        </w:rPr>
        <w:t>inscrits dans</w:t>
      </w:r>
      <w:r w:rsidR="004233A7" w:rsidRPr="00150CF3">
        <w:rPr>
          <w:rFonts w:eastAsia="Calibri"/>
          <w:lang w:val="fr-FR"/>
        </w:rPr>
        <w:t xml:space="preserve"> la </w:t>
      </w:r>
      <w:r w:rsidR="002E3966" w:rsidRPr="00150CF3">
        <w:rPr>
          <w:rFonts w:eastAsia="Calibri"/>
          <w:lang w:val="fr-FR"/>
        </w:rPr>
        <w:t xml:space="preserve">Constitution </w:t>
      </w:r>
      <w:r w:rsidR="00F739FB" w:rsidRPr="00150CF3">
        <w:rPr>
          <w:rFonts w:eastAsia="Calibri"/>
          <w:lang w:val="fr-FR"/>
        </w:rPr>
        <w:t>en vue de</w:t>
      </w:r>
      <w:r w:rsidR="004233A7" w:rsidRPr="00150CF3">
        <w:rPr>
          <w:rFonts w:eastAsia="Calibri"/>
          <w:lang w:val="fr-FR"/>
        </w:rPr>
        <w:t xml:space="preserve"> la</w:t>
      </w:r>
      <w:r w:rsidR="002E3966" w:rsidRPr="00150CF3">
        <w:rPr>
          <w:rFonts w:eastAsia="Calibri"/>
          <w:lang w:val="fr-FR"/>
        </w:rPr>
        <w:t xml:space="preserve"> protection </w:t>
      </w:r>
      <w:r w:rsidR="004233A7" w:rsidRPr="00150CF3">
        <w:rPr>
          <w:rFonts w:eastAsia="Calibri"/>
          <w:lang w:val="fr-FR"/>
        </w:rPr>
        <w:t>des enfants et des</w:t>
      </w:r>
      <w:r w:rsidR="002E3966" w:rsidRPr="00150CF3">
        <w:rPr>
          <w:rFonts w:eastAsia="Calibri"/>
          <w:lang w:val="fr-FR"/>
        </w:rPr>
        <w:t xml:space="preserve"> adolescents </w:t>
      </w:r>
      <w:r w:rsidR="004233A7" w:rsidRPr="00150CF3">
        <w:rPr>
          <w:rFonts w:eastAsia="Calibri"/>
          <w:lang w:val="fr-FR"/>
        </w:rPr>
        <w:t xml:space="preserve">sont devenus la pierre angulaire de la </w:t>
      </w:r>
      <w:r w:rsidR="002F18C5" w:rsidRPr="00150CF3">
        <w:rPr>
          <w:rFonts w:eastAsia="Calibri"/>
          <w:lang w:val="fr-FR"/>
        </w:rPr>
        <w:t>«</w:t>
      </w:r>
      <w:r w:rsidR="002E3966" w:rsidRPr="00150CF3">
        <w:rPr>
          <w:rFonts w:eastAsia="Calibri"/>
          <w:lang w:val="fr-FR"/>
        </w:rPr>
        <w:t xml:space="preserve">Doctrine </w:t>
      </w:r>
      <w:r w:rsidR="004233A7" w:rsidRPr="00150CF3">
        <w:rPr>
          <w:rFonts w:eastAsia="Calibri"/>
          <w:lang w:val="fr-FR"/>
        </w:rPr>
        <w:t>de la protection intégrée</w:t>
      </w:r>
      <w:r w:rsidR="002F18C5" w:rsidRPr="00150CF3">
        <w:rPr>
          <w:rFonts w:eastAsia="Calibri"/>
          <w:lang w:val="fr-FR"/>
        </w:rPr>
        <w:t>»</w:t>
      </w:r>
      <w:r w:rsidR="002E3966" w:rsidRPr="00150CF3">
        <w:rPr>
          <w:rFonts w:eastAsia="Calibri"/>
          <w:lang w:val="fr-FR"/>
        </w:rPr>
        <w:t xml:space="preserve">, </w:t>
      </w:r>
      <w:r w:rsidR="004233A7" w:rsidRPr="00150CF3">
        <w:rPr>
          <w:rFonts w:eastAsia="Calibri"/>
          <w:lang w:val="fr-FR"/>
        </w:rPr>
        <w:t xml:space="preserve">qui vise à promouvoir, protéger et </w:t>
      </w:r>
      <w:r w:rsidR="0028499B" w:rsidRPr="00150CF3">
        <w:rPr>
          <w:rFonts w:eastAsia="Calibri"/>
          <w:lang w:val="fr-FR"/>
        </w:rPr>
        <w:t>défendre</w:t>
      </w:r>
      <w:r w:rsidR="004233A7" w:rsidRPr="00150CF3">
        <w:rPr>
          <w:rFonts w:eastAsia="Calibri"/>
          <w:lang w:val="fr-FR"/>
        </w:rPr>
        <w:t xml:space="preserve"> les droits de ce</w:t>
      </w:r>
      <w:r w:rsidR="00B023CE" w:rsidRPr="00150CF3">
        <w:rPr>
          <w:rFonts w:eastAsia="Calibri"/>
          <w:lang w:val="fr-FR"/>
        </w:rPr>
        <w:t xml:space="preserve"> groupe de</w:t>
      </w:r>
      <w:r w:rsidR="004233A7" w:rsidRPr="00150CF3">
        <w:rPr>
          <w:rFonts w:eastAsia="Calibri"/>
          <w:lang w:val="fr-FR"/>
        </w:rPr>
        <w:t xml:space="preserve"> </w:t>
      </w:r>
      <w:r w:rsidR="002E3966" w:rsidRPr="00150CF3">
        <w:rPr>
          <w:rFonts w:eastAsia="Calibri"/>
          <w:lang w:val="fr-FR"/>
        </w:rPr>
        <w:t>population.</w:t>
      </w:r>
    </w:p>
    <w:p w:rsidR="007C2668" w:rsidRPr="00150CF3" w:rsidRDefault="000E17B9">
      <w:pPr>
        <w:pStyle w:val="SingleTxtG"/>
        <w:rPr>
          <w:rFonts w:eastAsia="Calibri"/>
          <w:lang w:val="fr-FR"/>
        </w:rPr>
      </w:pPr>
      <w:r w:rsidRPr="00150CF3">
        <w:rPr>
          <w:rFonts w:eastAsia="Calibri"/>
          <w:lang w:val="fr-FR"/>
        </w:rPr>
        <w:t>2.</w:t>
      </w:r>
      <w:r w:rsidRPr="00150CF3">
        <w:rPr>
          <w:rFonts w:eastAsia="Calibri"/>
          <w:lang w:val="fr-FR"/>
        </w:rPr>
        <w:tab/>
      </w:r>
      <w:r w:rsidR="00F739FB" w:rsidRPr="00150CF3">
        <w:rPr>
          <w:rFonts w:eastAsia="Calibri"/>
          <w:lang w:val="fr-FR"/>
        </w:rPr>
        <w:t>Le Brésil a ratifié la Convention l</w:t>
      </w:r>
      <w:r w:rsidR="00F47010" w:rsidRPr="00150CF3">
        <w:rPr>
          <w:rFonts w:eastAsia="Calibri"/>
          <w:lang w:val="fr-FR"/>
        </w:rPr>
        <w:t>’</w:t>
      </w:r>
      <w:r w:rsidR="00F739FB" w:rsidRPr="00150CF3">
        <w:rPr>
          <w:rFonts w:eastAsia="Calibri"/>
          <w:lang w:val="fr-FR"/>
        </w:rPr>
        <w:t xml:space="preserve">année </w:t>
      </w:r>
      <w:r w:rsidR="0028499B" w:rsidRPr="00150CF3">
        <w:rPr>
          <w:rFonts w:eastAsia="Calibri"/>
          <w:lang w:val="fr-FR"/>
        </w:rPr>
        <w:t>même</w:t>
      </w:r>
      <w:r w:rsidR="00F739FB" w:rsidRPr="00150CF3">
        <w:rPr>
          <w:rFonts w:eastAsia="Calibri"/>
          <w:lang w:val="fr-FR"/>
        </w:rPr>
        <w:t xml:space="preserve"> de l</w:t>
      </w:r>
      <w:r w:rsidR="00F47010" w:rsidRPr="00150CF3">
        <w:rPr>
          <w:rFonts w:eastAsia="Calibri"/>
          <w:lang w:val="fr-FR"/>
        </w:rPr>
        <w:t>’</w:t>
      </w:r>
      <w:r w:rsidR="00F739FB" w:rsidRPr="00150CF3">
        <w:rPr>
          <w:rFonts w:eastAsia="Calibri"/>
          <w:lang w:val="fr-FR"/>
        </w:rPr>
        <w:t>adoption du Statu</w:t>
      </w:r>
      <w:r w:rsidR="00CB1C29" w:rsidRPr="00150CF3">
        <w:rPr>
          <w:rFonts w:eastAsia="Calibri"/>
          <w:lang w:val="fr-FR"/>
        </w:rPr>
        <w:t>t</w:t>
      </w:r>
      <w:r w:rsidR="00F739FB" w:rsidRPr="00150CF3">
        <w:rPr>
          <w:rFonts w:eastAsia="Calibri"/>
          <w:lang w:val="fr-FR"/>
        </w:rPr>
        <w:t xml:space="preserve"> de l</w:t>
      </w:r>
      <w:r w:rsidR="00F47010" w:rsidRPr="00150CF3">
        <w:rPr>
          <w:rFonts w:eastAsia="Calibri"/>
          <w:lang w:val="fr-FR"/>
        </w:rPr>
        <w:t>’</w:t>
      </w:r>
      <w:r w:rsidR="00F739FB" w:rsidRPr="00150CF3">
        <w:rPr>
          <w:rFonts w:eastAsia="Calibri"/>
          <w:lang w:val="fr-FR"/>
        </w:rPr>
        <w:t>enfant et de l</w:t>
      </w:r>
      <w:r w:rsidR="00F47010" w:rsidRPr="00150CF3">
        <w:rPr>
          <w:rFonts w:eastAsia="Calibri"/>
          <w:lang w:val="fr-FR"/>
        </w:rPr>
        <w:t>’</w:t>
      </w:r>
      <w:r w:rsidR="00F739FB" w:rsidRPr="00150CF3">
        <w:rPr>
          <w:rFonts w:eastAsia="Calibri"/>
          <w:lang w:val="fr-FR"/>
        </w:rPr>
        <w:t>adolescent</w:t>
      </w:r>
      <w:r w:rsidR="002E3966" w:rsidRPr="00150CF3">
        <w:rPr>
          <w:rFonts w:eastAsia="Calibri"/>
          <w:lang w:val="fr-FR"/>
        </w:rPr>
        <w:t xml:space="preserve"> (1990)</w:t>
      </w:r>
      <w:r w:rsidR="00CB1C29" w:rsidRPr="00150CF3">
        <w:rPr>
          <w:rFonts w:eastAsia="Calibri"/>
          <w:lang w:val="fr-FR"/>
        </w:rPr>
        <w:t>.</w:t>
      </w:r>
      <w:r w:rsidR="002E3966" w:rsidRPr="00150CF3">
        <w:rPr>
          <w:rFonts w:eastAsia="Calibri"/>
          <w:lang w:val="fr-FR"/>
        </w:rPr>
        <w:t xml:space="preserve"> </w:t>
      </w:r>
      <w:r w:rsidR="00F739FB" w:rsidRPr="00150CF3">
        <w:rPr>
          <w:rFonts w:eastAsia="Calibri"/>
          <w:lang w:val="fr-FR"/>
        </w:rPr>
        <w:t xml:space="preserve">Cette convergence illustre </w:t>
      </w:r>
      <w:r w:rsidR="00945FF3" w:rsidRPr="00150CF3">
        <w:rPr>
          <w:rFonts w:eastAsia="Calibri"/>
          <w:lang w:val="fr-FR"/>
        </w:rPr>
        <w:t>la vigueur</w:t>
      </w:r>
      <w:r w:rsidR="00F739FB" w:rsidRPr="00150CF3">
        <w:rPr>
          <w:rFonts w:eastAsia="Calibri"/>
          <w:lang w:val="fr-FR"/>
        </w:rPr>
        <w:t xml:space="preserve"> de l</w:t>
      </w:r>
      <w:r w:rsidR="00F47010" w:rsidRPr="00150CF3">
        <w:rPr>
          <w:rFonts w:eastAsia="Calibri"/>
          <w:lang w:val="fr-FR"/>
        </w:rPr>
        <w:t>’</w:t>
      </w:r>
      <w:r w:rsidR="00F739FB" w:rsidRPr="00150CF3">
        <w:rPr>
          <w:rFonts w:eastAsia="Calibri"/>
          <w:lang w:val="fr-FR"/>
        </w:rPr>
        <w:t xml:space="preserve">élan imprimé </w:t>
      </w:r>
      <w:r w:rsidR="00945FF3" w:rsidRPr="00150CF3">
        <w:rPr>
          <w:rFonts w:eastAsia="Calibri"/>
          <w:lang w:val="fr-FR"/>
        </w:rPr>
        <w:t>à la p</w:t>
      </w:r>
      <w:r w:rsidR="002323F4" w:rsidRPr="00150CF3">
        <w:rPr>
          <w:rFonts w:eastAsia="Calibri"/>
          <w:lang w:val="fr-FR"/>
        </w:rPr>
        <w:t>r</w:t>
      </w:r>
      <w:r w:rsidR="00945FF3" w:rsidRPr="00150CF3">
        <w:rPr>
          <w:rFonts w:eastAsia="Calibri"/>
          <w:lang w:val="fr-FR"/>
        </w:rPr>
        <w:t xml:space="preserve">omotion </w:t>
      </w:r>
      <w:r w:rsidR="00F739FB" w:rsidRPr="00150CF3">
        <w:rPr>
          <w:rFonts w:eastAsia="Calibri"/>
          <w:lang w:val="fr-FR"/>
        </w:rPr>
        <w:t>des droits de l</w:t>
      </w:r>
      <w:r w:rsidR="00F47010" w:rsidRPr="00150CF3">
        <w:rPr>
          <w:rFonts w:eastAsia="Calibri"/>
          <w:lang w:val="fr-FR"/>
        </w:rPr>
        <w:t>’</w:t>
      </w:r>
      <w:r w:rsidR="00F739FB" w:rsidRPr="00150CF3">
        <w:rPr>
          <w:rFonts w:eastAsia="Calibri"/>
          <w:lang w:val="fr-FR"/>
        </w:rPr>
        <w:t>enfant dans le pays. Comme le Statut</w:t>
      </w:r>
      <w:r w:rsidR="002E3966" w:rsidRPr="00150CF3">
        <w:rPr>
          <w:rFonts w:eastAsia="Calibri"/>
          <w:lang w:val="fr-FR"/>
        </w:rPr>
        <w:t xml:space="preserve"> </w:t>
      </w:r>
      <w:r w:rsidR="00F739FB" w:rsidRPr="00150CF3">
        <w:rPr>
          <w:rFonts w:eastAsia="Calibri"/>
          <w:lang w:val="fr-FR"/>
        </w:rPr>
        <w:t>consacre à l</w:t>
      </w:r>
      <w:r w:rsidR="00F47010" w:rsidRPr="00150CF3">
        <w:rPr>
          <w:rFonts w:eastAsia="Calibri"/>
          <w:lang w:val="fr-FR"/>
        </w:rPr>
        <w:t>’</w:t>
      </w:r>
      <w:r w:rsidR="00F739FB" w:rsidRPr="00150CF3">
        <w:rPr>
          <w:rFonts w:eastAsia="Calibri"/>
          <w:lang w:val="fr-FR"/>
        </w:rPr>
        <w:t xml:space="preserve">échelon national les droits </w:t>
      </w:r>
      <w:r w:rsidR="0054043A" w:rsidRPr="00150CF3">
        <w:rPr>
          <w:rFonts w:eastAsia="Calibri"/>
          <w:lang w:val="fr-FR"/>
        </w:rPr>
        <w:t xml:space="preserve">consacrés </w:t>
      </w:r>
      <w:r w:rsidR="00B023CE" w:rsidRPr="00150CF3">
        <w:rPr>
          <w:rFonts w:eastAsia="Calibri"/>
          <w:lang w:val="fr-FR"/>
        </w:rPr>
        <w:t xml:space="preserve">par </w:t>
      </w:r>
      <w:r w:rsidR="00F739FB" w:rsidRPr="00150CF3">
        <w:rPr>
          <w:rFonts w:eastAsia="Calibri"/>
          <w:lang w:val="fr-FR"/>
        </w:rPr>
        <w:t xml:space="preserve">la Convention, évaluer </w:t>
      </w:r>
      <w:r w:rsidR="004D653F" w:rsidRPr="00150CF3">
        <w:rPr>
          <w:rFonts w:eastAsia="Calibri"/>
          <w:lang w:val="fr-FR"/>
        </w:rPr>
        <w:t xml:space="preserve">la mise en </w:t>
      </w:r>
      <w:r w:rsidR="0028499B" w:rsidRPr="00150CF3">
        <w:rPr>
          <w:rFonts w:eastAsia="Calibri"/>
          <w:lang w:val="fr-FR"/>
        </w:rPr>
        <w:t>œuvre</w:t>
      </w:r>
      <w:r w:rsidR="004D653F" w:rsidRPr="00150CF3">
        <w:rPr>
          <w:rFonts w:eastAsia="Calibri"/>
          <w:lang w:val="fr-FR"/>
        </w:rPr>
        <w:t xml:space="preserve"> de ces droits, c</w:t>
      </w:r>
      <w:r w:rsidR="00F47010" w:rsidRPr="00150CF3">
        <w:rPr>
          <w:rFonts w:eastAsia="Calibri"/>
          <w:lang w:val="fr-FR"/>
        </w:rPr>
        <w:t>’</w:t>
      </w:r>
      <w:r w:rsidR="004D653F" w:rsidRPr="00150CF3">
        <w:rPr>
          <w:rFonts w:eastAsia="Calibri"/>
          <w:lang w:val="fr-FR"/>
        </w:rPr>
        <w:t>est évaluer dans le même temps l</w:t>
      </w:r>
      <w:r w:rsidR="00F47010" w:rsidRPr="00150CF3">
        <w:rPr>
          <w:rFonts w:eastAsia="Calibri"/>
          <w:lang w:val="fr-FR"/>
        </w:rPr>
        <w:t>’</w:t>
      </w:r>
      <w:r w:rsidR="004D653F" w:rsidRPr="00150CF3">
        <w:rPr>
          <w:rFonts w:eastAsia="Calibri"/>
          <w:lang w:val="fr-FR"/>
        </w:rPr>
        <w:t>application du Statut.</w:t>
      </w:r>
    </w:p>
    <w:p w:rsidR="007C2668" w:rsidRPr="00150CF3" w:rsidRDefault="000E17B9" w:rsidP="00656544">
      <w:pPr>
        <w:pStyle w:val="SingleTxtG"/>
        <w:rPr>
          <w:rFonts w:eastAsia="Calibri"/>
          <w:lang w:val="fr-FR"/>
        </w:rPr>
      </w:pPr>
      <w:r w:rsidRPr="00150CF3">
        <w:rPr>
          <w:rFonts w:eastAsia="Calibri"/>
          <w:lang w:val="fr-FR"/>
        </w:rPr>
        <w:t>3.</w:t>
      </w:r>
      <w:r w:rsidRPr="00150CF3">
        <w:rPr>
          <w:rFonts w:eastAsia="Calibri"/>
          <w:lang w:val="fr-FR"/>
        </w:rPr>
        <w:tab/>
      </w:r>
      <w:r w:rsidR="004D653F" w:rsidRPr="00150CF3">
        <w:rPr>
          <w:rFonts w:eastAsia="Calibri"/>
          <w:lang w:val="fr-FR"/>
        </w:rPr>
        <w:t>L</w:t>
      </w:r>
      <w:r w:rsidR="0023004B" w:rsidRPr="00150CF3">
        <w:rPr>
          <w:rFonts w:eastAsia="Calibri"/>
          <w:lang w:val="fr-FR"/>
        </w:rPr>
        <w:t>e Brésil se classe au cinquième rang dans le monde par la superficie</w:t>
      </w:r>
      <w:r w:rsidR="004D653F" w:rsidRPr="00150CF3">
        <w:rPr>
          <w:rFonts w:eastAsia="Calibri"/>
          <w:lang w:val="fr-FR"/>
        </w:rPr>
        <w:t xml:space="preserve"> et la </w:t>
      </w:r>
      <w:r w:rsidR="002E3966" w:rsidRPr="00150CF3">
        <w:rPr>
          <w:rFonts w:eastAsia="Calibri"/>
          <w:lang w:val="fr-FR"/>
        </w:rPr>
        <w:t xml:space="preserve">population. </w:t>
      </w:r>
      <w:r w:rsidR="004D653F" w:rsidRPr="00150CF3">
        <w:rPr>
          <w:rFonts w:eastAsia="Calibri"/>
          <w:lang w:val="fr-FR"/>
        </w:rPr>
        <w:t>C</w:t>
      </w:r>
      <w:r w:rsidR="00F47010" w:rsidRPr="00150CF3">
        <w:rPr>
          <w:rFonts w:eastAsia="Calibri"/>
          <w:lang w:val="fr-FR"/>
        </w:rPr>
        <w:t>’</w:t>
      </w:r>
      <w:r w:rsidR="004D653F" w:rsidRPr="00150CF3">
        <w:rPr>
          <w:rFonts w:eastAsia="Calibri"/>
          <w:lang w:val="fr-FR"/>
        </w:rPr>
        <w:t>est un État fédéral, composé de 26 États et d</w:t>
      </w:r>
      <w:r w:rsidR="00F47010" w:rsidRPr="00150CF3">
        <w:rPr>
          <w:rFonts w:eastAsia="Calibri"/>
          <w:lang w:val="fr-FR"/>
        </w:rPr>
        <w:t>’</w:t>
      </w:r>
      <w:r w:rsidR="004D653F" w:rsidRPr="00150CF3">
        <w:rPr>
          <w:rFonts w:eastAsia="Calibri"/>
          <w:lang w:val="fr-FR"/>
        </w:rPr>
        <w:t xml:space="preserve">un </w:t>
      </w:r>
      <w:r w:rsidR="002E3966" w:rsidRPr="00150CF3">
        <w:rPr>
          <w:rFonts w:eastAsia="Calibri"/>
          <w:lang w:val="fr-FR"/>
        </w:rPr>
        <w:t xml:space="preserve">District </w:t>
      </w:r>
      <w:r w:rsidR="004D653F" w:rsidRPr="00150CF3">
        <w:rPr>
          <w:rFonts w:eastAsia="Calibri"/>
          <w:lang w:val="fr-FR"/>
        </w:rPr>
        <w:t xml:space="preserve">fédéral qui ont des organisations </w:t>
      </w:r>
      <w:r w:rsidR="002E3966" w:rsidRPr="00150CF3">
        <w:rPr>
          <w:rFonts w:eastAsia="Calibri"/>
          <w:lang w:val="fr-FR"/>
        </w:rPr>
        <w:t>politic</w:t>
      </w:r>
      <w:r w:rsidR="004D653F" w:rsidRPr="00150CF3">
        <w:rPr>
          <w:rFonts w:eastAsia="Calibri"/>
          <w:lang w:val="fr-FR"/>
        </w:rPr>
        <w:t>o</w:t>
      </w:r>
      <w:r w:rsidR="002E3966" w:rsidRPr="00150CF3">
        <w:rPr>
          <w:rFonts w:eastAsia="Calibri"/>
          <w:lang w:val="fr-FR"/>
        </w:rPr>
        <w:t>-administrative</w:t>
      </w:r>
      <w:r w:rsidR="004D653F" w:rsidRPr="00150CF3">
        <w:rPr>
          <w:rFonts w:eastAsia="Calibri"/>
          <w:lang w:val="fr-FR"/>
        </w:rPr>
        <w:t>s</w:t>
      </w:r>
      <w:r w:rsidR="002E3966" w:rsidRPr="00150CF3">
        <w:rPr>
          <w:rFonts w:eastAsia="Calibri"/>
          <w:lang w:val="fr-FR"/>
        </w:rPr>
        <w:t xml:space="preserve"> </w:t>
      </w:r>
      <w:r w:rsidR="004D653F" w:rsidRPr="00150CF3">
        <w:rPr>
          <w:rFonts w:eastAsia="Calibri"/>
          <w:lang w:val="fr-FR"/>
        </w:rPr>
        <w:t>et des systèmes juridiques autonomes</w:t>
      </w:r>
      <w:r w:rsidR="002E3966" w:rsidRPr="00150CF3">
        <w:rPr>
          <w:rFonts w:eastAsia="Calibri"/>
          <w:lang w:val="fr-FR"/>
        </w:rPr>
        <w:t xml:space="preserve">. </w:t>
      </w:r>
      <w:r w:rsidR="004D653F" w:rsidRPr="00150CF3">
        <w:rPr>
          <w:rFonts w:eastAsia="Calibri"/>
          <w:lang w:val="fr-FR"/>
        </w:rPr>
        <w:t>Le fédéralisme suppose la décentralisation, la participation sociale et la gestion des politiques publiques par les États et les villes</w:t>
      </w:r>
      <w:r w:rsidR="002E3966" w:rsidRPr="00150CF3">
        <w:rPr>
          <w:rFonts w:eastAsia="Calibri"/>
          <w:lang w:val="fr-FR"/>
        </w:rPr>
        <w:t xml:space="preserve">, </w:t>
      </w:r>
      <w:r w:rsidR="00457D7F" w:rsidRPr="00150CF3">
        <w:rPr>
          <w:rFonts w:eastAsia="Calibri"/>
          <w:lang w:val="fr-FR"/>
        </w:rPr>
        <w:t>et limite dans le même temps l</w:t>
      </w:r>
      <w:r w:rsidR="00F47010" w:rsidRPr="00150CF3">
        <w:rPr>
          <w:rFonts w:eastAsia="Calibri"/>
          <w:lang w:val="fr-FR"/>
        </w:rPr>
        <w:t>’</w:t>
      </w:r>
      <w:r w:rsidR="00457D7F" w:rsidRPr="00150CF3">
        <w:rPr>
          <w:rFonts w:eastAsia="Calibri"/>
          <w:lang w:val="fr-FR"/>
        </w:rPr>
        <w:t xml:space="preserve">ingérence et le pouvoir de décision des autorités fédérales. Pour que le pacte fédéral puisse fonctionner, il faut définir et créer des espaces de </w:t>
      </w:r>
      <w:r w:rsidR="002E3966" w:rsidRPr="00150CF3">
        <w:rPr>
          <w:rFonts w:eastAsia="Calibri"/>
          <w:lang w:val="fr-FR"/>
        </w:rPr>
        <w:t xml:space="preserve">coordination </w:t>
      </w:r>
      <w:r w:rsidR="00457D7F" w:rsidRPr="00150CF3">
        <w:rPr>
          <w:rFonts w:eastAsia="Calibri"/>
          <w:lang w:val="fr-FR"/>
        </w:rPr>
        <w:t xml:space="preserve">politique </w:t>
      </w:r>
      <w:r w:rsidR="00CB1C29" w:rsidRPr="00150CF3">
        <w:rPr>
          <w:rFonts w:eastAsia="Calibri"/>
          <w:lang w:val="fr-FR"/>
        </w:rPr>
        <w:t>afin que les</w:t>
      </w:r>
      <w:r w:rsidR="00457D7F" w:rsidRPr="00150CF3">
        <w:rPr>
          <w:rFonts w:eastAsia="Calibri"/>
          <w:lang w:val="fr-FR"/>
        </w:rPr>
        <w:t xml:space="preserve"> droits des enfants et des </w:t>
      </w:r>
      <w:r w:rsidR="002E3966" w:rsidRPr="00150CF3">
        <w:rPr>
          <w:rFonts w:eastAsia="Calibri"/>
          <w:lang w:val="fr-FR"/>
        </w:rPr>
        <w:t>adolescen</w:t>
      </w:r>
      <w:r w:rsidR="00BF2963" w:rsidRPr="00150CF3">
        <w:rPr>
          <w:rFonts w:eastAsia="Calibri"/>
          <w:lang w:val="fr-FR"/>
        </w:rPr>
        <w:t xml:space="preserve">ts </w:t>
      </w:r>
      <w:r w:rsidR="00CB1C29" w:rsidRPr="00150CF3">
        <w:rPr>
          <w:rFonts w:eastAsia="Calibri"/>
          <w:lang w:val="fr-FR"/>
        </w:rPr>
        <w:t xml:space="preserve">soient favorisés et protégés </w:t>
      </w:r>
      <w:r w:rsidR="00457D7F" w:rsidRPr="00150CF3">
        <w:rPr>
          <w:rFonts w:eastAsia="Calibri"/>
          <w:lang w:val="fr-FR"/>
        </w:rPr>
        <w:t>dans toutes les sphères de l</w:t>
      </w:r>
      <w:r w:rsidR="00F47010" w:rsidRPr="00150CF3">
        <w:rPr>
          <w:rFonts w:eastAsia="Calibri"/>
          <w:lang w:val="fr-FR"/>
        </w:rPr>
        <w:t>’</w:t>
      </w:r>
      <w:r w:rsidR="00457D7F" w:rsidRPr="00150CF3">
        <w:rPr>
          <w:rFonts w:eastAsia="Calibri"/>
          <w:lang w:val="fr-FR"/>
        </w:rPr>
        <w:t>administration</w:t>
      </w:r>
      <w:r w:rsidR="00BF2963"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4.</w:t>
      </w:r>
      <w:r w:rsidRPr="00150CF3">
        <w:rPr>
          <w:rFonts w:eastAsia="Calibri"/>
          <w:lang w:val="fr-FR"/>
        </w:rPr>
        <w:tab/>
      </w:r>
      <w:r w:rsidR="00457D7F" w:rsidRPr="00150CF3">
        <w:rPr>
          <w:rFonts w:eastAsia="Calibri"/>
          <w:lang w:val="fr-FR"/>
        </w:rPr>
        <w:t>D</w:t>
      </w:r>
      <w:r w:rsidR="00F47010" w:rsidRPr="00150CF3">
        <w:rPr>
          <w:rFonts w:eastAsia="Calibri"/>
          <w:lang w:val="fr-FR"/>
        </w:rPr>
        <w:t>’</w:t>
      </w:r>
      <w:r w:rsidR="00457D7F" w:rsidRPr="00150CF3">
        <w:rPr>
          <w:rFonts w:eastAsia="Calibri"/>
          <w:lang w:val="fr-FR"/>
        </w:rPr>
        <w:t>après les données de</w:t>
      </w:r>
      <w:r w:rsidR="002E3966" w:rsidRPr="00150CF3">
        <w:rPr>
          <w:rFonts w:eastAsia="Calibri"/>
          <w:lang w:val="fr-FR"/>
        </w:rPr>
        <w:t xml:space="preserve"> 2007</w:t>
      </w:r>
      <w:r w:rsidR="00457D7F" w:rsidRPr="00150CF3">
        <w:rPr>
          <w:rFonts w:eastAsia="Calibri"/>
          <w:lang w:val="fr-FR"/>
        </w:rPr>
        <w:t>, le</w:t>
      </w:r>
      <w:r w:rsidR="00B22FEE"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 xml:space="preserve"> </w:t>
      </w:r>
      <w:r w:rsidR="00457D7F" w:rsidRPr="00150CF3">
        <w:rPr>
          <w:rFonts w:eastAsia="Calibri"/>
          <w:lang w:val="fr-FR"/>
        </w:rPr>
        <w:t>a une</w:t>
      </w:r>
      <w:r w:rsidR="001B488A" w:rsidRPr="00150CF3">
        <w:rPr>
          <w:rFonts w:eastAsia="Calibri"/>
          <w:lang w:val="fr-FR"/>
        </w:rPr>
        <w:t xml:space="preserve"> population </w:t>
      </w:r>
      <w:r w:rsidR="00B33C32" w:rsidRPr="00150CF3">
        <w:rPr>
          <w:rFonts w:eastAsia="Calibri"/>
          <w:lang w:val="fr-FR"/>
        </w:rPr>
        <w:t>de</w:t>
      </w:r>
      <w:r w:rsidR="00457D7F" w:rsidRPr="00150CF3">
        <w:rPr>
          <w:rFonts w:eastAsia="Calibri"/>
          <w:lang w:val="fr-FR"/>
        </w:rPr>
        <w:t xml:space="preserve"> </w:t>
      </w:r>
      <w:r w:rsidR="001B488A" w:rsidRPr="00150CF3">
        <w:rPr>
          <w:rFonts w:eastAsia="Calibri"/>
          <w:lang w:val="fr-FR"/>
        </w:rPr>
        <w:t>183</w:t>
      </w:r>
      <w:r w:rsidR="00457D7F" w:rsidRPr="00150CF3">
        <w:rPr>
          <w:rFonts w:eastAsia="Calibri"/>
          <w:lang w:val="fr-FR"/>
        </w:rPr>
        <w:t>,</w:t>
      </w:r>
      <w:r w:rsidR="001B488A" w:rsidRPr="00150CF3">
        <w:rPr>
          <w:rFonts w:eastAsia="Calibri"/>
          <w:lang w:val="fr-FR"/>
        </w:rPr>
        <w:t>9 </w:t>
      </w:r>
      <w:r w:rsidR="006E6EA0" w:rsidRPr="00150CF3">
        <w:rPr>
          <w:rFonts w:eastAsia="Calibri"/>
          <w:lang w:val="fr-FR"/>
        </w:rPr>
        <w:t>million</w:t>
      </w:r>
      <w:r w:rsidR="00457D7F" w:rsidRPr="00150CF3">
        <w:rPr>
          <w:rFonts w:eastAsia="Calibri"/>
          <w:lang w:val="fr-FR"/>
        </w:rPr>
        <w:t>s</w:t>
      </w:r>
      <w:r w:rsidR="006E6EA0" w:rsidRPr="00150CF3">
        <w:rPr>
          <w:rFonts w:eastAsia="Calibri"/>
          <w:lang w:val="fr-FR"/>
        </w:rPr>
        <w:t xml:space="preserve"> </w:t>
      </w:r>
      <w:r w:rsidR="00457D7F" w:rsidRPr="00150CF3">
        <w:rPr>
          <w:rFonts w:eastAsia="Calibri"/>
          <w:lang w:val="fr-FR"/>
        </w:rPr>
        <w:t>d</w:t>
      </w:r>
      <w:r w:rsidR="00F47010" w:rsidRPr="00150CF3">
        <w:rPr>
          <w:rFonts w:eastAsia="Calibri"/>
          <w:lang w:val="fr-FR"/>
        </w:rPr>
        <w:t>’</w:t>
      </w:r>
      <w:r w:rsidR="00457D7F" w:rsidRPr="00150CF3">
        <w:rPr>
          <w:rFonts w:eastAsia="Calibri"/>
          <w:lang w:val="fr-FR"/>
        </w:rPr>
        <w:t>habitants, dont</w:t>
      </w:r>
      <w:r w:rsidR="006E6EA0" w:rsidRPr="00150CF3">
        <w:rPr>
          <w:rFonts w:eastAsia="Calibri"/>
          <w:lang w:val="fr-FR"/>
        </w:rPr>
        <w:t xml:space="preserve"> 62 </w:t>
      </w:r>
      <w:r w:rsidR="002E3966" w:rsidRPr="00150CF3">
        <w:rPr>
          <w:rFonts w:eastAsia="Calibri"/>
          <w:lang w:val="fr-FR"/>
        </w:rPr>
        <w:t>million</w:t>
      </w:r>
      <w:r w:rsidR="00457D7F" w:rsidRPr="00150CF3">
        <w:rPr>
          <w:rFonts w:eastAsia="Calibri"/>
          <w:lang w:val="fr-FR"/>
        </w:rPr>
        <w:t>s</w:t>
      </w:r>
      <w:r w:rsidR="002E3966" w:rsidRPr="00150CF3">
        <w:rPr>
          <w:rFonts w:eastAsia="Calibri"/>
          <w:lang w:val="fr-FR"/>
        </w:rPr>
        <w:t xml:space="preserve"> </w:t>
      </w:r>
      <w:r w:rsidR="00457D7F" w:rsidRPr="00150CF3">
        <w:rPr>
          <w:rFonts w:eastAsia="Calibri"/>
          <w:lang w:val="fr-FR"/>
        </w:rPr>
        <w:t>ont moins de</w:t>
      </w:r>
      <w:r w:rsidR="002E3966" w:rsidRPr="00150CF3">
        <w:rPr>
          <w:rFonts w:eastAsia="Calibri"/>
          <w:lang w:val="fr-FR"/>
        </w:rPr>
        <w:t xml:space="preserve"> </w:t>
      </w:r>
      <w:r w:rsidR="006E6EA0" w:rsidRPr="00150CF3">
        <w:rPr>
          <w:rFonts w:eastAsia="Calibri"/>
          <w:lang w:val="fr-FR"/>
        </w:rPr>
        <w:t xml:space="preserve">18 </w:t>
      </w:r>
      <w:r w:rsidR="00457D7F" w:rsidRPr="00150CF3">
        <w:rPr>
          <w:rFonts w:eastAsia="Calibri"/>
          <w:lang w:val="fr-FR"/>
        </w:rPr>
        <w:t>ans</w:t>
      </w:r>
      <w:r w:rsidR="006E6EA0" w:rsidRPr="00150CF3">
        <w:rPr>
          <w:rFonts w:eastAsia="Calibri"/>
          <w:lang w:val="fr-FR"/>
        </w:rPr>
        <w:t>.</w:t>
      </w:r>
      <w:r w:rsidR="00B22FEE" w:rsidRPr="00150CF3">
        <w:rPr>
          <w:rFonts w:eastAsia="Calibri"/>
          <w:lang w:val="fr-FR"/>
        </w:rPr>
        <w:t xml:space="preserve"> </w:t>
      </w:r>
      <w:r w:rsidR="00457D7F" w:rsidRPr="00150CF3">
        <w:rPr>
          <w:rFonts w:eastAsia="Calibri"/>
          <w:lang w:val="fr-FR"/>
        </w:rPr>
        <w:t>Parmi ces derniers,</w:t>
      </w:r>
      <w:r w:rsidR="006E6EA0" w:rsidRPr="00150CF3">
        <w:rPr>
          <w:rFonts w:eastAsia="Calibri"/>
          <w:lang w:val="fr-FR"/>
        </w:rPr>
        <w:t xml:space="preserve"> 29</w:t>
      </w:r>
      <w:r w:rsidR="00457D7F" w:rsidRPr="00150CF3">
        <w:rPr>
          <w:rFonts w:eastAsia="Calibri"/>
          <w:lang w:val="fr-FR"/>
        </w:rPr>
        <w:t>,</w:t>
      </w:r>
      <w:r w:rsidR="006E6EA0" w:rsidRPr="00150CF3">
        <w:rPr>
          <w:rFonts w:eastAsia="Calibri"/>
          <w:lang w:val="fr-FR"/>
        </w:rPr>
        <w:t>6 </w:t>
      </w:r>
      <w:r w:rsidR="002E3966" w:rsidRPr="00150CF3">
        <w:rPr>
          <w:rFonts w:eastAsia="Calibri"/>
          <w:lang w:val="fr-FR"/>
        </w:rPr>
        <w:t>million</w:t>
      </w:r>
      <w:r w:rsidR="00457D7F" w:rsidRPr="00150CF3">
        <w:rPr>
          <w:rFonts w:eastAsia="Calibri"/>
          <w:lang w:val="fr-FR"/>
        </w:rPr>
        <w:t>s</w:t>
      </w:r>
      <w:r w:rsidR="0054043A" w:rsidRPr="00150CF3">
        <w:rPr>
          <w:rFonts w:eastAsia="Calibri"/>
          <w:lang w:val="fr-FR"/>
        </w:rPr>
        <w:t>, dont 66</w:t>
      </w:r>
      <w:r w:rsidR="00656544" w:rsidRPr="00150CF3">
        <w:rPr>
          <w:rFonts w:eastAsia="Calibri"/>
          <w:lang w:val="fr-FR"/>
        </w:rPr>
        <w:t> %</w:t>
      </w:r>
      <w:r w:rsidR="0054043A" w:rsidRPr="00150CF3">
        <w:rPr>
          <w:rFonts w:eastAsia="Calibri"/>
          <w:lang w:val="fr-FR"/>
        </w:rPr>
        <w:t xml:space="preserve"> de noirs,</w:t>
      </w:r>
      <w:r w:rsidR="00457D7F" w:rsidRPr="00150CF3">
        <w:rPr>
          <w:rFonts w:eastAsia="Calibri"/>
          <w:lang w:val="fr-FR"/>
        </w:rPr>
        <w:t xml:space="preserve"> </w:t>
      </w:r>
      <w:r w:rsidR="00945FF3" w:rsidRPr="00150CF3">
        <w:rPr>
          <w:rFonts w:eastAsia="Calibri"/>
          <w:lang w:val="fr-FR"/>
        </w:rPr>
        <w:t>vivent dans la pauvreté</w:t>
      </w:r>
      <w:r w:rsidR="00457D7F" w:rsidRPr="00150CF3">
        <w:rPr>
          <w:rFonts w:eastAsia="Calibri"/>
          <w:lang w:val="fr-FR"/>
        </w:rPr>
        <w:t>. Quelque</w:t>
      </w:r>
      <w:r w:rsidR="006E6EA0" w:rsidRPr="00150CF3">
        <w:rPr>
          <w:rFonts w:eastAsia="Calibri"/>
          <w:lang w:val="fr-FR"/>
        </w:rPr>
        <w:t xml:space="preserve"> 11</w:t>
      </w:r>
      <w:r w:rsidR="00457D7F" w:rsidRPr="00150CF3">
        <w:rPr>
          <w:rFonts w:eastAsia="Calibri"/>
          <w:lang w:val="fr-FR"/>
        </w:rPr>
        <w:t>,</w:t>
      </w:r>
      <w:r w:rsidR="006E6EA0" w:rsidRPr="00150CF3">
        <w:rPr>
          <w:rFonts w:eastAsia="Calibri"/>
          <w:lang w:val="fr-FR"/>
        </w:rPr>
        <w:t>5 </w:t>
      </w:r>
      <w:r w:rsidR="002E3966" w:rsidRPr="00150CF3">
        <w:rPr>
          <w:rFonts w:eastAsia="Calibri"/>
          <w:lang w:val="fr-FR"/>
        </w:rPr>
        <w:t>million</w:t>
      </w:r>
      <w:r w:rsidR="00457D7F" w:rsidRPr="00150CF3">
        <w:rPr>
          <w:rFonts w:eastAsia="Calibri"/>
          <w:lang w:val="fr-FR"/>
        </w:rPr>
        <w:t>s d</w:t>
      </w:r>
      <w:r w:rsidR="00F47010" w:rsidRPr="00150CF3">
        <w:rPr>
          <w:rFonts w:eastAsia="Calibri"/>
          <w:lang w:val="fr-FR"/>
        </w:rPr>
        <w:t>’</w:t>
      </w:r>
      <w:r w:rsidR="00457D7F" w:rsidRPr="00150CF3">
        <w:rPr>
          <w:rFonts w:eastAsia="Calibri"/>
          <w:lang w:val="fr-FR"/>
        </w:rPr>
        <w:t xml:space="preserve">enfants de moins de </w:t>
      </w:r>
      <w:r w:rsidR="00945FF3" w:rsidRPr="00150CF3">
        <w:rPr>
          <w:rFonts w:eastAsia="Calibri"/>
          <w:lang w:val="fr-FR"/>
        </w:rPr>
        <w:t>6</w:t>
      </w:r>
      <w:r w:rsidR="00457D7F" w:rsidRPr="00150CF3">
        <w:rPr>
          <w:rFonts w:eastAsia="Calibri"/>
          <w:lang w:val="fr-FR"/>
        </w:rPr>
        <w:t xml:space="preserve"> ans</w:t>
      </w:r>
      <w:r w:rsidR="006E6EA0" w:rsidRPr="00150CF3">
        <w:rPr>
          <w:rFonts w:eastAsia="Calibri"/>
          <w:lang w:val="fr-FR"/>
        </w:rPr>
        <w:t xml:space="preserve">, </w:t>
      </w:r>
      <w:r w:rsidR="00457D7F" w:rsidRPr="00150CF3">
        <w:rPr>
          <w:rFonts w:eastAsia="Calibri"/>
          <w:lang w:val="fr-FR"/>
        </w:rPr>
        <w:t>soit</w:t>
      </w:r>
      <w:r w:rsidR="006E6EA0" w:rsidRPr="00150CF3">
        <w:rPr>
          <w:rFonts w:eastAsia="Calibri"/>
          <w:lang w:val="fr-FR"/>
        </w:rPr>
        <w:t xml:space="preserve"> 56</w:t>
      </w:r>
      <w:r w:rsidR="00656544" w:rsidRPr="00150CF3">
        <w:rPr>
          <w:rFonts w:eastAsia="Calibri"/>
          <w:lang w:val="fr-FR"/>
        </w:rPr>
        <w:t> %</w:t>
      </w:r>
      <w:r w:rsidR="006E6EA0" w:rsidRPr="00150CF3">
        <w:rPr>
          <w:rFonts w:eastAsia="Calibri"/>
          <w:lang w:val="fr-FR"/>
        </w:rPr>
        <w:t xml:space="preserve"> </w:t>
      </w:r>
      <w:r w:rsidR="00457D7F" w:rsidRPr="00150CF3">
        <w:rPr>
          <w:rFonts w:eastAsia="Calibri"/>
          <w:lang w:val="fr-FR"/>
        </w:rPr>
        <w:t>du</w:t>
      </w:r>
      <w:r w:rsidR="006E6EA0" w:rsidRPr="00150CF3">
        <w:rPr>
          <w:rFonts w:eastAsia="Calibri"/>
          <w:lang w:val="fr-FR"/>
        </w:rPr>
        <w:t xml:space="preserve"> total </w:t>
      </w:r>
      <w:r w:rsidR="00457D7F" w:rsidRPr="00150CF3">
        <w:rPr>
          <w:rFonts w:eastAsia="Calibri"/>
          <w:lang w:val="fr-FR"/>
        </w:rPr>
        <w:t>(</w:t>
      </w:r>
      <w:r w:rsidR="006E6EA0" w:rsidRPr="00150CF3">
        <w:rPr>
          <w:rFonts w:eastAsia="Calibri"/>
          <w:lang w:val="fr-FR"/>
        </w:rPr>
        <w:t>21 </w:t>
      </w:r>
      <w:r w:rsidR="002E3966" w:rsidRPr="00150CF3">
        <w:rPr>
          <w:rFonts w:eastAsia="Calibri"/>
          <w:lang w:val="fr-FR"/>
        </w:rPr>
        <w:t>million</w:t>
      </w:r>
      <w:r w:rsidR="00457D7F" w:rsidRPr="00150CF3">
        <w:rPr>
          <w:rFonts w:eastAsia="Calibri"/>
          <w:lang w:val="fr-FR"/>
        </w:rPr>
        <w:t>s)</w:t>
      </w:r>
      <w:r w:rsidR="00A41B40" w:rsidRPr="00150CF3">
        <w:rPr>
          <w:rFonts w:eastAsia="Calibri"/>
          <w:lang w:val="fr-FR"/>
        </w:rPr>
        <w:t>,</w:t>
      </w:r>
      <w:r w:rsidR="002E3966" w:rsidRPr="00150CF3">
        <w:rPr>
          <w:rFonts w:eastAsia="Calibri"/>
          <w:lang w:val="fr-FR"/>
        </w:rPr>
        <w:t xml:space="preserve"> </w:t>
      </w:r>
      <w:r w:rsidR="00457D7F" w:rsidRPr="00150CF3">
        <w:rPr>
          <w:rFonts w:eastAsia="Calibri"/>
          <w:lang w:val="fr-FR"/>
        </w:rPr>
        <w:t xml:space="preserve">vivent avec un revenu moyen inférieur à la moitié du salaire minimum, selon </w:t>
      </w:r>
      <w:r w:rsidR="00A41B40" w:rsidRPr="00150CF3">
        <w:rPr>
          <w:rFonts w:eastAsia="Calibri"/>
          <w:lang w:val="fr-FR"/>
        </w:rPr>
        <w:t>les chiffres de l</w:t>
      </w:r>
      <w:r w:rsidR="00F47010" w:rsidRPr="00150CF3">
        <w:rPr>
          <w:rFonts w:eastAsia="Calibri"/>
          <w:lang w:val="fr-FR"/>
        </w:rPr>
        <w:t>’</w:t>
      </w:r>
      <w:r w:rsidR="00A41B40" w:rsidRPr="00150CF3">
        <w:rPr>
          <w:rFonts w:eastAsia="Calibri"/>
          <w:lang w:val="fr-FR"/>
        </w:rPr>
        <w:t>Étude nationale fondée sur un échantillon de ménages</w:t>
      </w:r>
      <w:r w:rsidR="002E3966" w:rsidRPr="00150CF3">
        <w:rPr>
          <w:rFonts w:eastAsia="Calibri"/>
          <w:lang w:val="fr-FR"/>
        </w:rPr>
        <w:t xml:space="preserve"> </w:t>
      </w:r>
      <w:r w:rsidR="001F237F" w:rsidRPr="00150CF3">
        <w:rPr>
          <w:rFonts w:eastAsia="Calibri"/>
          <w:lang w:val="fr-FR"/>
        </w:rPr>
        <w:t>(P</w:t>
      </w:r>
      <w:r w:rsidR="002E3966" w:rsidRPr="00150CF3">
        <w:rPr>
          <w:rFonts w:eastAsia="Calibri"/>
          <w:lang w:val="fr-FR"/>
        </w:rPr>
        <w:t>NAD</w:t>
      </w:r>
      <w:r w:rsidR="001F237F" w:rsidRPr="00150CF3">
        <w:rPr>
          <w:rFonts w:eastAsia="Calibri"/>
          <w:lang w:val="fr-FR"/>
        </w:rPr>
        <w:t>)</w:t>
      </w:r>
      <w:r w:rsidR="002E3966" w:rsidRPr="00150CF3">
        <w:rPr>
          <w:rFonts w:eastAsia="Calibri"/>
          <w:lang w:val="fr-FR"/>
        </w:rPr>
        <w:t xml:space="preserve"> </w:t>
      </w:r>
      <w:r w:rsidR="00A41B40" w:rsidRPr="00150CF3">
        <w:rPr>
          <w:rFonts w:eastAsia="Calibri"/>
          <w:lang w:val="fr-FR"/>
        </w:rPr>
        <w:t>de l</w:t>
      </w:r>
      <w:r w:rsidR="00F47010" w:rsidRPr="00150CF3">
        <w:rPr>
          <w:rFonts w:eastAsia="Calibri"/>
          <w:lang w:val="fr-FR"/>
        </w:rPr>
        <w:t>’</w:t>
      </w:r>
      <w:r w:rsidR="00A41B40" w:rsidRPr="00150CF3">
        <w:rPr>
          <w:rFonts w:eastAsia="Calibri"/>
          <w:lang w:val="fr-FR"/>
        </w:rPr>
        <w:t xml:space="preserve">Institut </w:t>
      </w:r>
      <w:r w:rsidR="000214F5" w:rsidRPr="00150CF3">
        <w:rPr>
          <w:rFonts w:eastAsia="Calibri"/>
          <w:lang w:val="fr-FR"/>
        </w:rPr>
        <w:t>brésilien</w:t>
      </w:r>
      <w:r w:rsidR="002E3966" w:rsidRPr="00150CF3">
        <w:rPr>
          <w:rFonts w:eastAsia="Calibri"/>
          <w:lang w:val="fr-FR"/>
        </w:rPr>
        <w:t xml:space="preserve"> </w:t>
      </w:r>
      <w:r w:rsidR="00A41B40" w:rsidRPr="00150CF3">
        <w:rPr>
          <w:rFonts w:eastAsia="Calibri"/>
          <w:lang w:val="fr-FR"/>
        </w:rPr>
        <w:t>de géographie et de statistique</w:t>
      </w:r>
      <w:r w:rsidR="002E3966" w:rsidRPr="00150CF3">
        <w:rPr>
          <w:rFonts w:eastAsia="Calibri"/>
          <w:lang w:val="fr-FR"/>
        </w:rPr>
        <w:t xml:space="preserve"> </w:t>
      </w:r>
      <w:r w:rsidR="001F237F" w:rsidRPr="00150CF3">
        <w:rPr>
          <w:rFonts w:eastAsia="Calibri"/>
          <w:lang w:val="fr-FR"/>
        </w:rPr>
        <w:t>(</w:t>
      </w:r>
      <w:r w:rsidR="002E3966" w:rsidRPr="00150CF3">
        <w:rPr>
          <w:rFonts w:eastAsia="Calibri"/>
          <w:lang w:val="fr-FR"/>
        </w:rPr>
        <w:t>IBGE</w:t>
      </w:r>
      <w:r w:rsidR="001F237F" w:rsidRPr="00150CF3">
        <w:rPr>
          <w:rFonts w:eastAsia="Calibri"/>
          <w:lang w:val="fr-FR"/>
        </w:rPr>
        <w:t>)</w:t>
      </w:r>
      <w:r w:rsidR="002E3966" w:rsidRPr="00150CF3">
        <w:rPr>
          <w:rFonts w:eastAsia="Calibri"/>
          <w:lang w:val="fr-FR"/>
        </w:rPr>
        <w:t xml:space="preserve">. </w:t>
      </w:r>
      <w:r w:rsidR="00945FF3" w:rsidRPr="00150CF3">
        <w:rPr>
          <w:rFonts w:eastAsia="Calibri"/>
          <w:lang w:val="fr-FR"/>
        </w:rPr>
        <w:t>Par rapport aux enfants blancs, les enfants d</w:t>
      </w:r>
      <w:r w:rsidR="00F47010" w:rsidRPr="00150CF3">
        <w:rPr>
          <w:rFonts w:eastAsia="Calibri"/>
          <w:lang w:val="fr-FR"/>
        </w:rPr>
        <w:t>’</w:t>
      </w:r>
      <w:r w:rsidR="00945FF3" w:rsidRPr="00150CF3">
        <w:rPr>
          <w:rFonts w:eastAsia="Calibri"/>
          <w:lang w:val="fr-FR"/>
        </w:rPr>
        <w:t xml:space="preserve">ascendance africaine ont </w:t>
      </w:r>
      <w:r w:rsidR="001C6617" w:rsidRPr="00150CF3">
        <w:rPr>
          <w:rFonts w:eastAsia="Calibri"/>
          <w:lang w:val="fr-FR"/>
        </w:rPr>
        <w:t>70</w:t>
      </w:r>
      <w:r w:rsidR="00656544" w:rsidRPr="00150CF3">
        <w:rPr>
          <w:rFonts w:eastAsia="Calibri"/>
          <w:lang w:val="fr-FR"/>
        </w:rPr>
        <w:t> %</w:t>
      </w:r>
      <w:r w:rsidR="001C6617" w:rsidRPr="00150CF3">
        <w:rPr>
          <w:rFonts w:eastAsia="Calibri"/>
          <w:lang w:val="fr-FR"/>
        </w:rPr>
        <w:t xml:space="preserve"> plus de</w:t>
      </w:r>
      <w:r w:rsidR="00CF0BA6" w:rsidRPr="00150CF3">
        <w:rPr>
          <w:rFonts w:eastAsia="Calibri"/>
          <w:lang w:val="fr-FR"/>
        </w:rPr>
        <w:t xml:space="preserve"> risque</w:t>
      </w:r>
      <w:r w:rsidR="001C6617" w:rsidRPr="00150CF3">
        <w:rPr>
          <w:rFonts w:eastAsia="Calibri"/>
          <w:lang w:val="fr-FR"/>
        </w:rPr>
        <w:t>s</w:t>
      </w:r>
      <w:r w:rsidR="00CF0BA6" w:rsidRPr="00150CF3">
        <w:rPr>
          <w:rFonts w:eastAsia="Calibri"/>
          <w:lang w:val="fr-FR"/>
        </w:rPr>
        <w:t xml:space="preserve"> de vivre dans la pauvreté</w:t>
      </w:r>
      <w:r w:rsidR="00B33C32" w:rsidRPr="00150CF3">
        <w:rPr>
          <w:rFonts w:eastAsia="Calibri"/>
          <w:lang w:val="fr-FR"/>
        </w:rPr>
        <w:t>,</w:t>
      </w:r>
      <w:r w:rsidR="001C6617" w:rsidRPr="00150CF3">
        <w:rPr>
          <w:rFonts w:eastAsia="Calibri"/>
          <w:lang w:val="fr-FR"/>
        </w:rPr>
        <w:t xml:space="preserve"> </w:t>
      </w:r>
      <w:r w:rsidR="00A41B40" w:rsidRPr="00150CF3">
        <w:rPr>
          <w:rFonts w:eastAsia="Calibri"/>
          <w:lang w:val="fr-FR"/>
        </w:rPr>
        <w:t xml:space="preserve">et les enfants des régions rurales sont deux fois plus </w:t>
      </w:r>
      <w:r w:rsidR="002E3966" w:rsidRPr="00150CF3">
        <w:rPr>
          <w:rFonts w:eastAsia="Calibri"/>
          <w:lang w:val="fr-FR"/>
        </w:rPr>
        <w:t>vuln</w:t>
      </w:r>
      <w:r w:rsidR="00CF0BA6" w:rsidRPr="00150CF3">
        <w:rPr>
          <w:rFonts w:eastAsia="Calibri"/>
          <w:lang w:val="fr-FR"/>
        </w:rPr>
        <w:t>é</w:t>
      </w:r>
      <w:r w:rsidR="002E3966" w:rsidRPr="00150CF3">
        <w:rPr>
          <w:rFonts w:eastAsia="Calibri"/>
          <w:lang w:val="fr-FR"/>
        </w:rPr>
        <w:t>rable</w:t>
      </w:r>
      <w:r w:rsidR="00A41B40" w:rsidRPr="00150CF3">
        <w:rPr>
          <w:rFonts w:eastAsia="Calibri"/>
          <w:lang w:val="fr-FR"/>
        </w:rPr>
        <w:t>s à la pauvreté que ceux des zones urbaines</w:t>
      </w:r>
      <w:r w:rsidR="002E3966" w:rsidRPr="00150CF3">
        <w:rPr>
          <w:rFonts w:eastAsia="Calibri"/>
          <w:lang w:val="fr-FR"/>
        </w:rPr>
        <w:t xml:space="preserve">. </w:t>
      </w:r>
      <w:r w:rsidR="00CF0BA6" w:rsidRPr="00150CF3">
        <w:rPr>
          <w:rFonts w:eastAsia="Calibri"/>
          <w:lang w:val="fr-FR"/>
        </w:rPr>
        <w:t xml:space="preserve">La proportion de la population </w:t>
      </w:r>
      <w:r w:rsidR="000214F5" w:rsidRPr="00150CF3">
        <w:rPr>
          <w:rFonts w:eastAsia="Calibri"/>
          <w:lang w:val="fr-FR"/>
        </w:rPr>
        <w:t>brésilien</w:t>
      </w:r>
      <w:r w:rsidR="00CF0BA6" w:rsidRPr="00150CF3">
        <w:rPr>
          <w:rFonts w:eastAsia="Calibri"/>
          <w:lang w:val="fr-FR"/>
        </w:rPr>
        <w:t>ne qui vit dans la pauvreté</w:t>
      </w:r>
      <w:r w:rsidR="00B22FEE" w:rsidRPr="00150CF3">
        <w:rPr>
          <w:rFonts w:eastAsia="Calibri"/>
          <w:lang w:val="fr-FR"/>
        </w:rPr>
        <w:t xml:space="preserve"> </w:t>
      </w:r>
      <w:r w:rsidR="00B33C32" w:rsidRPr="00150CF3">
        <w:rPr>
          <w:rFonts w:eastAsia="Calibri"/>
          <w:lang w:val="fr-FR"/>
        </w:rPr>
        <w:t>est de</w:t>
      </w:r>
      <w:r w:rsidR="00B22FEE" w:rsidRPr="00150CF3">
        <w:rPr>
          <w:rFonts w:eastAsia="Calibri"/>
          <w:lang w:val="fr-FR"/>
        </w:rPr>
        <w:t xml:space="preserve"> </w:t>
      </w:r>
      <w:r w:rsidR="002E3966" w:rsidRPr="00150CF3">
        <w:rPr>
          <w:rFonts w:eastAsia="Calibri"/>
          <w:lang w:val="fr-FR"/>
        </w:rPr>
        <w:t>31</w:t>
      </w:r>
      <w:r w:rsidR="00CF0BA6" w:rsidRPr="00150CF3">
        <w:rPr>
          <w:rFonts w:eastAsia="Calibri"/>
          <w:lang w:val="fr-FR"/>
        </w:rPr>
        <w:t>,</w:t>
      </w:r>
      <w:r w:rsidR="002E3966" w:rsidRPr="00150CF3">
        <w:rPr>
          <w:rFonts w:eastAsia="Calibri"/>
          <w:lang w:val="fr-FR"/>
        </w:rPr>
        <w:t>5</w:t>
      </w:r>
      <w:r w:rsidR="00656544" w:rsidRPr="00150CF3">
        <w:rPr>
          <w:rFonts w:eastAsia="Calibri"/>
          <w:lang w:val="fr-FR"/>
        </w:rPr>
        <w:t> %</w:t>
      </w:r>
      <w:r w:rsidR="00B22FEE" w:rsidRPr="00150CF3">
        <w:rPr>
          <w:rFonts w:eastAsia="Calibri"/>
          <w:lang w:val="fr-FR"/>
        </w:rPr>
        <w:t>;</w:t>
      </w:r>
      <w:r w:rsidR="00CF0BA6" w:rsidRPr="00150CF3">
        <w:rPr>
          <w:rFonts w:eastAsia="Calibri"/>
          <w:lang w:val="fr-FR"/>
        </w:rPr>
        <w:t xml:space="preserve"> le taux passe à </w:t>
      </w:r>
      <w:r w:rsidR="002E3966" w:rsidRPr="00150CF3">
        <w:rPr>
          <w:rFonts w:eastAsia="Calibri"/>
          <w:lang w:val="fr-FR"/>
        </w:rPr>
        <w:t>50</w:t>
      </w:r>
      <w:r w:rsidR="00CF0BA6" w:rsidRPr="00150CF3">
        <w:rPr>
          <w:rFonts w:eastAsia="Calibri"/>
          <w:lang w:val="fr-FR"/>
        </w:rPr>
        <w:t>,</w:t>
      </w:r>
      <w:r w:rsidR="002E3966" w:rsidRPr="00150CF3">
        <w:rPr>
          <w:rFonts w:eastAsia="Calibri"/>
          <w:lang w:val="fr-FR"/>
        </w:rPr>
        <w:t>3</w:t>
      </w:r>
      <w:r w:rsidR="00656544" w:rsidRPr="00150CF3">
        <w:rPr>
          <w:rFonts w:eastAsia="Calibri"/>
          <w:lang w:val="fr-FR"/>
        </w:rPr>
        <w:t> %</w:t>
      </w:r>
      <w:r w:rsidR="002E3966" w:rsidRPr="00150CF3">
        <w:rPr>
          <w:rFonts w:eastAsia="Calibri"/>
          <w:lang w:val="fr-FR"/>
        </w:rPr>
        <w:t xml:space="preserve"> </w:t>
      </w:r>
      <w:r w:rsidR="00CF0BA6" w:rsidRPr="00150CF3">
        <w:rPr>
          <w:rFonts w:eastAsia="Calibri"/>
          <w:lang w:val="fr-FR"/>
        </w:rPr>
        <w:t>si</w:t>
      </w:r>
      <w:r w:rsidR="00B33C32" w:rsidRPr="00150CF3">
        <w:rPr>
          <w:rFonts w:eastAsia="Calibri"/>
          <w:lang w:val="fr-FR"/>
        </w:rPr>
        <w:t xml:space="preserve"> </w:t>
      </w:r>
      <w:r w:rsidR="00CF0BA6" w:rsidRPr="00150CF3">
        <w:rPr>
          <w:rFonts w:eastAsia="Calibri"/>
          <w:lang w:val="fr-FR"/>
        </w:rPr>
        <w:t>l</w:t>
      </w:r>
      <w:r w:rsidR="00F47010" w:rsidRPr="00150CF3">
        <w:rPr>
          <w:rFonts w:eastAsia="Calibri"/>
          <w:lang w:val="fr-FR"/>
        </w:rPr>
        <w:t>’</w:t>
      </w:r>
      <w:r w:rsidR="00CF0BA6" w:rsidRPr="00150CF3">
        <w:rPr>
          <w:rFonts w:eastAsia="Calibri"/>
          <w:lang w:val="fr-FR"/>
        </w:rPr>
        <w:t>on ne prend en compte que les enfants âgés de</w:t>
      </w:r>
      <w:r w:rsidR="00BF2963" w:rsidRPr="00150CF3">
        <w:rPr>
          <w:rFonts w:eastAsia="Calibri"/>
          <w:lang w:val="fr-FR"/>
        </w:rPr>
        <w:t xml:space="preserve"> 0 </w:t>
      </w:r>
      <w:r w:rsidR="00CF0BA6" w:rsidRPr="00150CF3">
        <w:rPr>
          <w:rFonts w:eastAsia="Calibri"/>
          <w:lang w:val="fr-FR"/>
        </w:rPr>
        <w:t>à</w:t>
      </w:r>
      <w:r w:rsidR="00BF2963" w:rsidRPr="00150CF3">
        <w:rPr>
          <w:rFonts w:eastAsia="Calibri"/>
          <w:lang w:val="fr-FR"/>
        </w:rPr>
        <w:t xml:space="preserve"> 17 </w:t>
      </w:r>
      <w:r w:rsidR="00CF0BA6" w:rsidRPr="00150CF3">
        <w:rPr>
          <w:rFonts w:eastAsia="Calibri"/>
          <w:lang w:val="fr-FR"/>
        </w:rPr>
        <w:t>ans</w:t>
      </w:r>
      <w:r w:rsidR="00BF2963"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5.</w:t>
      </w:r>
      <w:r w:rsidRPr="00150CF3">
        <w:rPr>
          <w:rFonts w:eastAsia="Calibri"/>
          <w:lang w:val="fr-FR"/>
        </w:rPr>
        <w:tab/>
      </w:r>
      <w:r w:rsidR="00CF0BA6" w:rsidRPr="00150CF3">
        <w:rPr>
          <w:rFonts w:eastAsia="Calibri"/>
          <w:lang w:val="fr-FR"/>
        </w:rPr>
        <w:t xml:space="preserve">Pendant la période considérée dans le présent rapport, le niveau de vie </w:t>
      </w:r>
      <w:r w:rsidR="00DA408C" w:rsidRPr="00150CF3">
        <w:rPr>
          <w:rFonts w:eastAsia="Calibri"/>
          <w:lang w:val="fr-FR"/>
        </w:rPr>
        <w:t>des</w:t>
      </w:r>
      <w:r w:rsidR="002E3966" w:rsidRPr="00150CF3">
        <w:rPr>
          <w:rFonts w:eastAsia="Calibri"/>
          <w:lang w:val="fr-FR"/>
        </w:rPr>
        <w:t xml:space="preserve"> </w:t>
      </w:r>
      <w:r w:rsidR="00DA408C" w:rsidRPr="00150CF3">
        <w:rPr>
          <w:rFonts w:eastAsia="Calibri"/>
          <w:lang w:val="fr-FR"/>
        </w:rPr>
        <w:t>enfants et des</w:t>
      </w:r>
      <w:r w:rsidR="002E3966" w:rsidRPr="00150CF3">
        <w:rPr>
          <w:rFonts w:eastAsia="Calibri"/>
          <w:lang w:val="fr-FR"/>
        </w:rPr>
        <w:t xml:space="preserve"> adolescents </w:t>
      </w:r>
      <w:r w:rsidR="00DA408C" w:rsidRPr="00150CF3">
        <w:rPr>
          <w:rFonts w:eastAsia="Calibri"/>
          <w:lang w:val="fr-FR"/>
        </w:rPr>
        <w:t>s</w:t>
      </w:r>
      <w:r w:rsidR="00F47010" w:rsidRPr="00150CF3">
        <w:rPr>
          <w:rFonts w:eastAsia="Calibri"/>
          <w:lang w:val="fr-FR"/>
        </w:rPr>
        <w:t>’</w:t>
      </w:r>
      <w:r w:rsidR="00DA408C" w:rsidRPr="00150CF3">
        <w:rPr>
          <w:rFonts w:eastAsia="Calibri"/>
          <w:lang w:val="fr-FR"/>
        </w:rPr>
        <w:t>est amélioré; la pauvreté</w:t>
      </w:r>
      <w:r w:rsidR="001C6617" w:rsidRPr="00150CF3">
        <w:rPr>
          <w:rFonts w:eastAsia="Calibri"/>
          <w:lang w:val="fr-FR"/>
        </w:rPr>
        <w:t>,</w:t>
      </w:r>
      <w:r w:rsidR="00DA408C" w:rsidRPr="00150CF3">
        <w:rPr>
          <w:rFonts w:eastAsia="Calibri"/>
          <w:lang w:val="fr-FR"/>
        </w:rPr>
        <w:t xml:space="preserve"> la mortalité infantile </w:t>
      </w:r>
      <w:r w:rsidR="001C6617" w:rsidRPr="00150CF3">
        <w:rPr>
          <w:rFonts w:eastAsia="Calibri"/>
          <w:lang w:val="fr-FR"/>
        </w:rPr>
        <w:t xml:space="preserve">et </w:t>
      </w:r>
      <w:r w:rsidR="00DA408C" w:rsidRPr="00150CF3">
        <w:rPr>
          <w:rFonts w:eastAsia="Calibri"/>
          <w:lang w:val="fr-FR"/>
        </w:rPr>
        <w:t>le pourcentage des enfants atteints de malnutrition</w:t>
      </w:r>
      <w:r w:rsidR="001C6617" w:rsidRPr="00150CF3">
        <w:rPr>
          <w:rFonts w:eastAsia="Calibri"/>
          <w:lang w:val="fr-FR"/>
        </w:rPr>
        <w:t xml:space="preserve"> ont reculé, </w:t>
      </w:r>
      <w:r w:rsidR="00DA408C" w:rsidRPr="00150CF3">
        <w:rPr>
          <w:rFonts w:eastAsia="Calibri"/>
          <w:lang w:val="fr-FR"/>
        </w:rPr>
        <w:t>le taux de scolarisation et les effectifs de l</w:t>
      </w:r>
      <w:r w:rsidR="00F47010" w:rsidRPr="00150CF3">
        <w:rPr>
          <w:rFonts w:eastAsia="Calibri"/>
          <w:lang w:val="fr-FR"/>
        </w:rPr>
        <w:t>’</w:t>
      </w:r>
      <w:r w:rsidR="00DA408C" w:rsidRPr="00150CF3">
        <w:rPr>
          <w:rFonts w:eastAsia="Calibri"/>
          <w:lang w:val="fr-FR"/>
        </w:rPr>
        <w:t>enseignement public ont augmenté</w:t>
      </w:r>
      <w:r w:rsidR="002E3966" w:rsidRPr="00150CF3">
        <w:rPr>
          <w:rFonts w:eastAsia="Calibri"/>
          <w:lang w:val="fr-FR"/>
        </w:rPr>
        <w:t xml:space="preserve">, </w:t>
      </w:r>
      <w:r w:rsidR="00DA408C" w:rsidRPr="00150CF3">
        <w:rPr>
          <w:rFonts w:eastAsia="Calibri"/>
          <w:lang w:val="fr-FR"/>
        </w:rPr>
        <w:t>des progrès vers l</w:t>
      </w:r>
      <w:r w:rsidR="00F47010" w:rsidRPr="00150CF3">
        <w:rPr>
          <w:rFonts w:eastAsia="Calibri"/>
          <w:lang w:val="fr-FR"/>
        </w:rPr>
        <w:t>’</w:t>
      </w:r>
      <w:r w:rsidR="00DA408C" w:rsidRPr="00150CF3">
        <w:rPr>
          <w:rFonts w:eastAsia="Calibri"/>
          <w:lang w:val="fr-FR"/>
        </w:rPr>
        <w:t xml:space="preserve">élimination du travail des enfants </w:t>
      </w:r>
      <w:r w:rsidR="00B33C32" w:rsidRPr="00150CF3">
        <w:rPr>
          <w:rFonts w:eastAsia="Calibri"/>
          <w:lang w:val="fr-FR"/>
        </w:rPr>
        <w:t xml:space="preserve">ont </w:t>
      </w:r>
      <w:r w:rsidR="00DA408C" w:rsidRPr="00150CF3">
        <w:rPr>
          <w:rFonts w:eastAsia="Calibri"/>
          <w:lang w:val="fr-FR"/>
        </w:rPr>
        <w:t>été enregistrés</w:t>
      </w:r>
      <w:r w:rsidR="00B33C32" w:rsidRPr="00150CF3">
        <w:rPr>
          <w:rFonts w:eastAsia="Calibri"/>
          <w:lang w:val="fr-FR"/>
        </w:rPr>
        <w:t>,</w:t>
      </w:r>
      <w:r w:rsidR="00DA408C" w:rsidRPr="00150CF3">
        <w:rPr>
          <w:rFonts w:eastAsia="Calibri"/>
          <w:lang w:val="fr-FR"/>
        </w:rPr>
        <w:t xml:space="preserve"> et l</w:t>
      </w:r>
      <w:r w:rsidR="00F47010" w:rsidRPr="00150CF3">
        <w:rPr>
          <w:rFonts w:eastAsia="Calibri"/>
          <w:lang w:val="fr-FR"/>
        </w:rPr>
        <w:t>’</w:t>
      </w:r>
      <w:r w:rsidR="00DA408C" w:rsidRPr="00150CF3">
        <w:rPr>
          <w:rFonts w:eastAsia="Calibri"/>
          <w:lang w:val="fr-FR"/>
        </w:rPr>
        <w:t>accès des communautés les plus pauvres à l</w:t>
      </w:r>
      <w:r w:rsidR="00F47010" w:rsidRPr="00150CF3">
        <w:rPr>
          <w:rFonts w:eastAsia="Calibri"/>
          <w:lang w:val="fr-FR"/>
        </w:rPr>
        <w:t>’</w:t>
      </w:r>
      <w:r w:rsidR="00DA408C" w:rsidRPr="00150CF3">
        <w:rPr>
          <w:rFonts w:eastAsia="Calibri"/>
          <w:lang w:val="fr-FR"/>
        </w:rPr>
        <w:t>eau, à un réseau d</w:t>
      </w:r>
      <w:r w:rsidR="00F47010" w:rsidRPr="00150CF3">
        <w:rPr>
          <w:rFonts w:eastAsia="Calibri"/>
          <w:lang w:val="fr-FR"/>
        </w:rPr>
        <w:t>’</w:t>
      </w:r>
      <w:r w:rsidR="00DA408C" w:rsidRPr="00150CF3">
        <w:rPr>
          <w:rFonts w:eastAsia="Calibri"/>
          <w:lang w:val="fr-FR"/>
        </w:rPr>
        <w:t>assainissement et à l</w:t>
      </w:r>
      <w:r w:rsidR="00F47010" w:rsidRPr="00150CF3">
        <w:rPr>
          <w:rFonts w:eastAsia="Calibri"/>
          <w:lang w:val="fr-FR"/>
        </w:rPr>
        <w:t>’</w:t>
      </w:r>
      <w:r w:rsidR="00DA408C" w:rsidRPr="00150CF3">
        <w:rPr>
          <w:rFonts w:eastAsia="Calibri"/>
          <w:lang w:val="fr-FR"/>
        </w:rPr>
        <w:t>électricité s</w:t>
      </w:r>
      <w:r w:rsidR="00F47010" w:rsidRPr="00150CF3">
        <w:rPr>
          <w:rFonts w:eastAsia="Calibri"/>
          <w:lang w:val="fr-FR"/>
        </w:rPr>
        <w:t>’</w:t>
      </w:r>
      <w:r w:rsidR="00DA408C" w:rsidRPr="00150CF3">
        <w:rPr>
          <w:rFonts w:eastAsia="Calibri"/>
          <w:lang w:val="fr-FR"/>
        </w:rPr>
        <w:t>est élargi.</w:t>
      </w:r>
      <w:r w:rsidR="002E3966" w:rsidRPr="00150CF3">
        <w:rPr>
          <w:rFonts w:eastAsia="Calibri"/>
          <w:lang w:val="fr-FR"/>
        </w:rPr>
        <w:t xml:space="preserve"> </w:t>
      </w:r>
      <w:r w:rsidR="006610A8" w:rsidRPr="00150CF3">
        <w:rPr>
          <w:rFonts w:eastAsia="Calibri"/>
          <w:lang w:val="fr-FR"/>
        </w:rPr>
        <w:t>En 2006, l</w:t>
      </w:r>
      <w:r w:rsidR="00F47010" w:rsidRPr="00150CF3">
        <w:rPr>
          <w:rFonts w:eastAsia="Calibri"/>
          <w:lang w:val="fr-FR"/>
        </w:rPr>
        <w:t>’</w:t>
      </w:r>
      <w:r w:rsidR="000065D6" w:rsidRPr="00150CF3">
        <w:rPr>
          <w:rFonts w:eastAsia="Calibri"/>
          <w:lang w:val="fr-FR"/>
        </w:rPr>
        <w:t>Indice de développement de l</w:t>
      </w:r>
      <w:r w:rsidR="00F47010" w:rsidRPr="00150CF3">
        <w:rPr>
          <w:rFonts w:eastAsia="Calibri"/>
          <w:lang w:val="fr-FR"/>
        </w:rPr>
        <w:t>’</w:t>
      </w:r>
      <w:r w:rsidR="000065D6" w:rsidRPr="00150CF3">
        <w:rPr>
          <w:rFonts w:eastAsia="Calibri"/>
          <w:lang w:val="fr-FR"/>
        </w:rPr>
        <w:t>enfant, calculé par le Fonds des Nations Unies pour l</w:t>
      </w:r>
      <w:r w:rsidR="00F47010" w:rsidRPr="00150CF3">
        <w:rPr>
          <w:rFonts w:eastAsia="Calibri"/>
          <w:lang w:val="fr-FR"/>
        </w:rPr>
        <w:t>’</w:t>
      </w:r>
      <w:r w:rsidR="000065D6" w:rsidRPr="00150CF3">
        <w:rPr>
          <w:rFonts w:eastAsia="Calibri"/>
          <w:lang w:val="fr-FR"/>
        </w:rPr>
        <w:t xml:space="preserve">enfance </w:t>
      </w:r>
      <w:r w:rsidR="002E3966" w:rsidRPr="00150CF3">
        <w:rPr>
          <w:rFonts w:eastAsia="Calibri"/>
          <w:lang w:val="fr-FR"/>
        </w:rPr>
        <w:t>(UNICEF)</w:t>
      </w:r>
      <w:r w:rsidR="000065D6" w:rsidRPr="00150CF3">
        <w:rPr>
          <w:rFonts w:eastAsia="Calibri"/>
          <w:lang w:val="fr-FR"/>
        </w:rPr>
        <w:t xml:space="preserve">, </w:t>
      </w:r>
      <w:r w:rsidR="006610A8" w:rsidRPr="00150CF3">
        <w:rPr>
          <w:rFonts w:eastAsia="Calibri"/>
          <w:lang w:val="fr-FR"/>
        </w:rPr>
        <w:t>n</w:t>
      </w:r>
      <w:r w:rsidR="00F47010" w:rsidRPr="00150CF3">
        <w:rPr>
          <w:rFonts w:eastAsia="Calibri"/>
          <w:lang w:val="fr-FR"/>
        </w:rPr>
        <w:t>’</w:t>
      </w:r>
      <w:r w:rsidR="006610A8" w:rsidRPr="00150CF3">
        <w:rPr>
          <w:rFonts w:eastAsia="Calibri"/>
          <w:lang w:val="fr-FR"/>
        </w:rPr>
        <w:t>était inférieur à</w:t>
      </w:r>
      <w:r w:rsidR="000065D6" w:rsidRPr="00150CF3">
        <w:rPr>
          <w:rFonts w:eastAsia="Calibri"/>
          <w:lang w:val="fr-FR"/>
        </w:rPr>
        <w:t xml:space="preserve"> </w:t>
      </w:r>
      <w:r w:rsidR="002E3966" w:rsidRPr="00150CF3">
        <w:rPr>
          <w:rFonts w:eastAsia="Calibri"/>
          <w:lang w:val="fr-FR"/>
        </w:rPr>
        <w:t>0</w:t>
      </w:r>
      <w:r w:rsidR="000065D6" w:rsidRPr="00150CF3">
        <w:rPr>
          <w:rFonts w:eastAsia="Calibri"/>
          <w:lang w:val="fr-FR"/>
        </w:rPr>
        <w:t>,</w:t>
      </w:r>
      <w:r w:rsidR="002E3966" w:rsidRPr="00150CF3">
        <w:rPr>
          <w:rFonts w:eastAsia="Calibri"/>
          <w:lang w:val="fr-FR"/>
        </w:rPr>
        <w:t>5</w:t>
      </w:r>
      <w:r w:rsidR="000065D6" w:rsidRPr="00150CF3">
        <w:rPr>
          <w:rFonts w:eastAsia="Calibri"/>
          <w:lang w:val="fr-FR"/>
        </w:rPr>
        <w:t xml:space="preserve"> dans </w:t>
      </w:r>
      <w:r w:rsidR="006610A8" w:rsidRPr="00150CF3">
        <w:rPr>
          <w:rFonts w:eastAsia="Calibri"/>
          <w:lang w:val="fr-FR"/>
        </w:rPr>
        <w:t xml:space="preserve">aucun État </w:t>
      </w:r>
      <w:r w:rsidR="000065D6" w:rsidRPr="00150CF3">
        <w:rPr>
          <w:rFonts w:eastAsia="Calibri"/>
          <w:lang w:val="fr-FR"/>
        </w:rPr>
        <w:t>du B</w:t>
      </w:r>
      <w:r w:rsidR="00B33C32" w:rsidRPr="00150CF3">
        <w:rPr>
          <w:rFonts w:eastAsia="Calibri"/>
          <w:lang w:val="fr-FR"/>
        </w:rPr>
        <w:t xml:space="preserve">résil, chiffre considéré comme </w:t>
      </w:r>
      <w:r w:rsidR="001C6617" w:rsidRPr="00150CF3">
        <w:rPr>
          <w:rFonts w:eastAsia="Calibri"/>
          <w:lang w:val="fr-FR"/>
        </w:rPr>
        <w:t>bas</w:t>
      </w:r>
      <w:r w:rsidR="00BF2963" w:rsidRPr="00150CF3">
        <w:rPr>
          <w:rStyle w:val="FootnoteReference"/>
          <w:rFonts w:eastAsia="Calibri"/>
          <w:lang w:val="fr-FR"/>
        </w:rPr>
        <w:footnoteReference w:id="4"/>
      </w:r>
      <w:r w:rsidR="00656544" w:rsidRPr="00150CF3">
        <w:rPr>
          <w:rFonts w:eastAsia="Calibri"/>
          <w:lang w:val="fr-FR"/>
        </w:rPr>
        <w:t>.</w:t>
      </w:r>
      <w:r w:rsidR="002E3966" w:rsidRPr="00150CF3">
        <w:rPr>
          <w:rFonts w:eastAsia="Calibri"/>
          <w:lang w:val="fr-FR"/>
        </w:rPr>
        <w:t xml:space="preserve"> </w:t>
      </w:r>
      <w:r w:rsidR="000065D6" w:rsidRPr="00150CF3">
        <w:rPr>
          <w:rFonts w:eastAsia="Calibri"/>
          <w:lang w:val="fr-FR"/>
        </w:rPr>
        <w:t xml:space="preserve">Les progrès enregistrés sont </w:t>
      </w:r>
      <w:r w:rsidR="00624EC6" w:rsidRPr="00150CF3">
        <w:rPr>
          <w:rFonts w:eastAsia="Calibri"/>
          <w:lang w:val="fr-FR"/>
        </w:rPr>
        <w:t>dus</w:t>
      </w:r>
      <w:r w:rsidR="000065D6" w:rsidRPr="00150CF3">
        <w:rPr>
          <w:rFonts w:eastAsia="Calibri"/>
          <w:lang w:val="fr-FR"/>
        </w:rPr>
        <w:t xml:space="preserve"> principalement à des politiques de transfert </w:t>
      </w:r>
      <w:r w:rsidR="006610A8" w:rsidRPr="00150CF3">
        <w:rPr>
          <w:rFonts w:eastAsia="Calibri"/>
          <w:lang w:val="fr-FR"/>
        </w:rPr>
        <w:t>monétaire</w:t>
      </w:r>
      <w:r w:rsidR="000065D6" w:rsidRPr="00150CF3">
        <w:rPr>
          <w:rFonts w:eastAsia="Calibri"/>
          <w:lang w:val="fr-FR"/>
        </w:rPr>
        <w:t xml:space="preserve"> en faveur des plus pauvres, notamment des régions </w:t>
      </w:r>
      <w:r w:rsidR="00D2702B" w:rsidRPr="00150CF3">
        <w:rPr>
          <w:rFonts w:eastAsia="Calibri"/>
          <w:lang w:val="fr-FR"/>
        </w:rPr>
        <w:t>d</w:t>
      </w:r>
      <w:r w:rsidR="000065D6" w:rsidRPr="00150CF3">
        <w:rPr>
          <w:rFonts w:eastAsia="Calibri"/>
          <w:lang w:val="fr-FR"/>
        </w:rPr>
        <w:t xml:space="preserve">u </w:t>
      </w:r>
      <w:r w:rsidR="00624EC6" w:rsidRPr="00150CF3">
        <w:rPr>
          <w:rFonts w:eastAsia="Calibri"/>
          <w:lang w:val="fr-FR"/>
        </w:rPr>
        <w:t>Nord et du Nord-E</w:t>
      </w:r>
      <w:r w:rsidR="000065D6" w:rsidRPr="00150CF3">
        <w:rPr>
          <w:rFonts w:eastAsia="Calibri"/>
          <w:lang w:val="fr-FR"/>
        </w:rPr>
        <w:t>st.</w:t>
      </w:r>
    </w:p>
    <w:p w:rsidR="007C2668" w:rsidRPr="00150CF3" w:rsidRDefault="000E17B9">
      <w:pPr>
        <w:pStyle w:val="SingleTxtG"/>
        <w:rPr>
          <w:rFonts w:eastAsia="Calibri"/>
          <w:lang w:val="fr-FR"/>
        </w:rPr>
      </w:pPr>
      <w:r w:rsidRPr="00150CF3">
        <w:rPr>
          <w:rFonts w:eastAsia="Calibri"/>
          <w:lang w:val="fr-FR"/>
        </w:rPr>
        <w:t>6.</w:t>
      </w:r>
      <w:r w:rsidRPr="00150CF3">
        <w:rPr>
          <w:rFonts w:eastAsia="Calibri"/>
          <w:lang w:val="fr-FR"/>
        </w:rPr>
        <w:tab/>
      </w:r>
      <w:r w:rsidR="00D2702B" w:rsidRPr="00150CF3">
        <w:rPr>
          <w:rFonts w:eastAsia="Calibri"/>
          <w:lang w:val="fr-FR"/>
        </w:rPr>
        <w:t xml:space="preserve">Les </w:t>
      </w:r>
      <w:r w:rsidR="00D54B58" w:rsidRPr="00150CF3">
        <w:rPr>
          <w:rFonts w:eastAsia="Calibri"/>
          <w:lang w:val="fr-FR"/>
        </w:rPr>
        <w:t>mesures</w:t>
      </w:r>
      <w:r w:rsidR="00D2702B" w:rsidRPr="00150CF3">
        <w:rPr>
          <w:rFonts w:eastAsia="Calibri"/>
          <w:lang w:val="fr-FR"/>
        </w:rPr>
        <w:t xml:space="preserve"> </w:t>
      </w:r>
      <w:r w:rsidR="00252F08" w:rsidRPr="00150CF3">
        <w:rPr>
          <w:rFonts w:eastAsia="Calibri"/>
          <w:lang w:val="fr-FR"/>
        </w:rPr>
        <w:t>destinées</w:t>
      </w:r>
      <w:r w:rsidR="00D2702B" w:rsidRPr="00150CF3">
        <w:rPr>
          <w:rFonts w:eastAsia="Calibri"/>
          <w:lang w:val="fr-FR"/>
        </w:rPr>
        <w:t xml:space="preserve"> à protéger les enfants et les </w:t>
      </w:r>
      <w:r w:rsidR="002E3966" w:rsidRPr="00150CF3">
        <w:rPr>
          <w:rFonts w:eastAsia="Calibri"/>
          <w:lang w:val="fr-FR"/>
        </w:rPr>
        <w:t xml:space="preserve">adolescents </w:t>
      </w:r>
      <w:r w:rsidR="00D2702B" w:rsidRPr="00150CF3">
        <w:rPr>
          <w:rFonts w:eastAsia="Calibri"/>
          <w:lang w:val="fr-FR"/>
        </w:rPr>
        <w:t>contre la</w:t>
      </w:r>
      <w:r w:rsidR="002E3966" w:rsidRPr="00150CF3">
        <w:rPr>
          <w:rFonts w:eastAsia="Calibri"/>
          <w:lang w:val="fr-FR"/>
        </w:rPr>
        <w:t xml:space="preserve"> violence </w:t>
      </w:r>
      <w:r w:rsidR="00D2702B" w:rsidRPr="00150CF3">
        <w:rPr>
          <w:rFonts w:eastAsia="Calibri"/>
          <w:lang w:val="fr-FR"/>
        </w:rPr>
        <w:t xml:space="preserve">ont été renforcées, avec </w:t>
      </w:r>
      <w:r w:rsidR="00D54B58" w:rsidRPr="00150CF3">
        <w:rPr>
          <w:rFonts w:eastAsia="Calibri"/>
          <w:lang w:val="fr-FR"/>
        </w:rPr>
        <w:t>u</w:t>
      </w:r>
      <w:r w:rsidR="00D2702B" w:rsidRPr="00150CF3">
        <w:rPr>
          <w:rFonts w:eastAsia="Calibri"/>
          <w:lang w:val="fr-FR"/>
        </w:rPr>
        <w:t>n élargissement du réseau des co</w:t>
      </w:r>
      <w:r w:rsidR="00D54B58" w:rsidRPr="00150CF3">
        <w:rPr>
          <w:rFonts w:eastAsia="Calibri"/>
          <w:lang w:val="fr-FR"/>
        </w:rPr>
        <w:t>n</w:t>
      </w:r>
      <w:r w:rsidR="00D2702B" w:rsidRPr="00150CF3">
        <w:rPr>
          <w:rFonts w:eastAsia="Calibri"/>
          <w:lang w:val="fr-FR"/>
        </w:rPr>
        <w:t>seils de</w:t>
      </w:r>
      <w:r w:rsidR="00C10CE1" w:rsidRPr="00150CF3">
        <w:rPr>
          <w:rFonts w:eastAsia="Calibri"/>
          <w:lang w:val="fr-FR"/>
        </w:rPr>
        <w:t>s</w:t>
      </w:r>
      <w:r w:rsidR="00D2702B" w:rsidRPr="00150CF3">
        <w:rPr>
          <w:rFonts w:eastAsia="Calibri"/>
          <w:lang w:val="fr-FR"/>
        </w:rPr>
        <w:t xml:space="preserve"> tutelle</w:t>
      </w:r>
      <w:r w:rsidR="00C10CE1" w:rsidRPr="00150CF3">
        <w:rPr>
          <w:rFonts w:eastAsia="Calibri"/>
          <w:lang w:val="fr-FR"/>
        </w:rPr>
        <w:t>s</w:t>
      </w:r>
      <w:r w:rsidR="00252F08" w:rsidRPr="00150CF3">
        <w:rPr>
          <w:rFonts w:eastAsia="Calibri"/>
          <w:lang w:val="fr-FR"/>
        </w:rPr>
        <w:t>,</w:t>
      </w:r>
      <w:r w:rsidR="00D2702B" w:rsidRPr="00150CF3">
        <w:rPr>
          <w:rFonts w:eastAsia="Calibri"/>
          <w:lang w:val="fr-FR"/>
        </w:rPr>
        <w:t xml:space="preserve"> </w:t>
      </w:r>
      <w:r w:rsidR="00252F08" w:rsidRPr="00150CF3">
        <w:rPr>
          <w:rFonts w:eastAsia="Calibri"/>
          <w:lang w:val="fr-FR"/>
        </w:rPr>
        <w:t xml:space="preserve">la création de nouvelles possibilités de porter plainte, </w:t>
      </w:r>
      <w:r w:rsidR="0054043A" w:rsidRPr="00150CF3">
        <w:rPr>
          <w:rFonts w:eastAsia="Calibri"/>
          <w:lang w:val="fr-FR"/>
        </w:rPr>
        <w:t>la création de systèmes de</w:t>
      </w:r>
      <w:r w:rsidR="004A7F22" w:rsidRPr="00150CF3">
        <w:rPr>
          <w:rFonts w:eastAsia="Calibri"/>
          <w:lang w:val="fr-FR"/>
        </w:rPr>
        <w:t xml:space="preserve"> </w:t>
      </w:r>
      <w:r w:rsidR="00252F08" w:rsidRPr="00150CF3">
        <w:rPr>
          <w:rFonts w:eastAsia="Calibri"/>
          <w:lang w:val="fr-FR"/>
        </w:rPr>
        <w:t xml:space="preserve">justice et de </w:t>
      </w:r>
      <w:r w:rsidR="00D54B58" w:rsidRPr="00150CF3">
        <w:rPr>
          <w:rFonts w:eastAsia="Calibri"/>
          <w:lang w:val="fr-FR"/>
        </w:rPr>
        <w:t>sécurité</w:t>
      </w:r>
      <w:r w:rsidR="00252F08" w:rsidRPr="00150CF3">
        <w:rPr>
          <w:rFonts w:eastAsia="Calibri"/>
          <w:lang w:val="fr-FR"/>
        </w:rPr>
        <w:t xml:space="preserve"> publi</w:t>
      </w:r>
      <w:r w:rsidR="00D54B58" w:rsidRPr="00150CF3">
        <w:rPr>
          <w:rFonts w:eastAsia="Calibri"/>
          <w:lang w:val="fr-FR"/>
        </w:rPr>
        <w:t>que</w:t>
      </w:r>
      <w:r w:rsidR="00252F08" w:rsidRPr="00150CF3">
        <w:rPr>
          <w:rFonts w:eastAsia="Calibri"/>
          <w:lang w:val="fr-FR"/>
        </w:rPr>
        <w:t xml:space="preserve"> spécialisés,</w:t>
      </w:r>
      <w:r w:rsidR="001C6617" w:rsidRPr="00150CF3">
        <w:rPr>
          <w:rFonts w:eastAsia="Calibri"/>
          <w:lang w:val="fr-FR"/>
        </w:rPr>
        <w:t xml:space="preserve"> et</w:t>
      </w:r>
      <w:r w:rsidR="00252F08" w:rsidRPr="00150CF3">
        <w:rPr>
          <w:rFonts w:eastAsia="Calibri"/>
          <w:lang w:val="fr-FR"/>
        </w:rPr>
        <w:t xml:space="preserve"> la mise en place d</w:t>
      </w:r>
      <w:r w:rsidR="00F47010" w:rsidRPr="00150CF3">
        <w:rPr>
          <w:rFonts w:eastAsia="Calibri"/>
          <w:lang w:val="fr-FR"/>
        </w:rPr>
        <w:t>’</w:t>
      </w:r>
      <w:r w:rsidR="00252F08" w:rsidRPr="00150CF3">
        <w:rPr>
          <w:rFonts w:eastAsia="Calibri"/>
          <w:lang w:val="fr-FR"/>
        </w:rPr>
        <w:t xml:space="preserve">un </w:t>
      </w:r>
      <w:r w:rsidR="00D54B58" w:rsidRPr="00150CF3">
        <w:rPr>
          <w:rFonts w:eastAsia="Calibri"/>
          <w:lang w:val="fr-FR"/>
        </w:rPr>
        <w:t>dispositif</w:t>
      </w:r>
      <w:r w:rsidR="00252F08" w:rsidRPr="00150CF3">
        <w:rPr>
          <w:rFonts w:eastAsia="Calibri"/>
          <w:lang w:val="fr-FR"/>
        </w:rPr>
        <w:t xml:space="preserve"> de protection dans les systèmes de santé et </w:t>
      </w:r>
      <w:r w:rsidR="00D54B58" w:rsidRPr="00150CF3">
        <w:rPr>
          <w:rFonts w:eastAsia="Calibri"/>
          <w:lang w:val="fr-FR"/>
        </w:rPr>
        <w:t>d</w:t>
      </w:r>
      <w:r w:rsidR="00F47010" w:rsidRPr="00150CF3">
        <w:rPr>
          <w:rFonts w:eastAsia="Calibri"/>
          <w:lang w:val="fr-FR"/>
        </w:rPr>
        <w:t>’</w:t>
      </w:r>
      <w:r w:rsidR="00D54B58" w:rsidRPr="00150CF3">
        <w:rPr>
          <w:rFonts w:eastAsia="Calibri"/>
          <w:lang w:val="fr-FR"/>
        </w:rPr>
        <w:t>action</w:t>
      </w:r>
      <w:r w:rsidR="00252F08" w:rsidRPr="00150CF3">
        <w:rPr>
          <w:rFonts w:eastAsia="Calibri"/>
          <w:lang w:val="fr-FR"/>
        </w:rPr>
        <w:t xml:space="preserve"> sociale.</w:t>
      </w:r>
      <w:r w:rsidR="002E3966" w:rsidRPr="00150CF3">
        <w:rPr>
          <w:rFonts w:eastAsia="Calibri"/>
          <w:lang w:val="fr-FR"/>
        </w:rPr>
        <w:t xml:space="preserve"> </w:t>
      </w:r>
      <w:r w:rsidR="00252F08" w:rsidRPr="00150CF3">
        <w:rPr>
          <w:rFonts w:eastAsia="Calibri"/>
          <w:lang w:val="fr-FR"/>
        </w:rPr>
        <w:t>Des politiques publiques</w:t>
      </w:r>
      <w:r w:rsidR="00B22FEE" w:rsidRPr="00150CF3">
        <w:rPr>
          <w:rFonts w:eastAsia="Calibri"/>
          <w:lang w:val="fr-FR"/>
        </w:rPr>
        <w:t xml:space="preserve"> </w:t>
      </w:r>
      <w:r w:rsidR="00252F08" w:rsidRPr="00150CF3">
        <w:rPr>
          <w:rFonts w:eastAsia="Calibri"/>
          <w:lang w:val="fr-FR"/>
        </w:rPr>
        <w:t xml:space="preserve">visant à combattre les </w:t>
      </w:r>
      <w:r w:rsidR="002E3966" w:rsidRPr="00150CF3">
        <w:rPr>
          <w:rFonts w:eastAsia="Calibri"/>
          <w:lang w:val="fr-FR"/>
        </w:rPr>
        <w:t xml:space="preserve">violations </w:t>
      </w:r>
      <w:r w:rsidR="00D54B58" w:rsidRPr="00150CF3">
        <w:rPr>
          <w:rFonts w:eastAsia="Calibri"/>
          <w:lang w:val="fr-FR"/>
        </w:rPr>
        <w:t xml:space="preserve">graves </w:t>
      </w:r>
      <w:r w:rsidR="00252F08" w:rsidRPr="00150CF3">
        <w:rPr>
          <w:rFonts w:eastAsia="Calibri"/>
          <w:lang w:val="fr-FR"/>
        </w:rPr>
        <w:t>des droits ont été élaborées; des résultats pro</w:t>
      </w:r>
      <w:r w:rsidR="00D54B58" w:rsidRPr="00150CF3">
        <w:rPr>
          <w:rFonts w:eastAsia="Calibri"/>
          <w:lang w:val="fr-FR"/>
        </w:rPr>
        <w:t>m</w:t>
      </w:r>
      <w:r w:rsidR="00252F08" w:rsidRPr="00150CF3">
        <w:rPr>
          <w:rFonts w:eastAsia="Calibri"/>
          <w:lang w:val="fr-FR"/>
        </w:rPr>
        <w:t>etteurs ont été obtenus en ce qui concerne</w:t>
      </w:r>
      <w:r w:rsidR="002E3966" w:rsidRPr="00150CF3">
        <w:rPr>
          <w:rFonts w:eastAsia="Calibri"/>
          <w:lang w:val="fr-FR"/>
        </w:rPr>
        <w:t xml:space="preserve"> </w:t>
      </w:r>
      <w:r w:rsidR="00252F08" w:rsidRPr="00150CF3">
        <w:rPr>
          <w:rFonts w:eastAsia="Calibri"/>
          <w:lang w:val="fr-FR"/>
        </w:rPr>
        <w:t>l</w:t>
      </w:r>
      <w:r w:rsidR="00F47010" w:rsidRPr="00150CF3">
        <w:rPr>
          <w:rFonts w:eastAsia="Calibri"/>
          <w:lang w:val="fr-FR"/>
        </w:rPr>
        <w:t>’</w:t>
      </w:r>
      <w:r w:rsidR="00252F08" w:rsidRPr="00150CF3">
        <w:rPr>
          <w:rFonts w:eastAsia="Calibri"/>
          <w:lang w:val="fr-FR"/>
        </w:rPr>
        <w:t xml:space="preserve">élimination du travail des enfants et </w:t>
      </w:r>
      <w:r w:rsidR="00D54B58" w:rsidRPr="00150CF3">
        <w:rPr>
          <w:rFonts w:eastAsia="Calibri"/>
          <w:lang w:val="fr-FR"/>
        </w:rPr>
        <w:t>le développement</w:t>
      </w:r>
      <w:r w:rsidR="00252F08" w:rsidRPr="00150CF3">
        <w:rPr>
          <w:rFonts w:eastAsia="Calibri"/>
          <w:lang w:val="fr-FR"/>
        </w:rPr>
        <w:t xml:space="preserve"> d</w:t>
      </w:r>
      <w:r w:rsidR="00F47010" w:rsidRPr="00150CF3">
        <w:rPr>
          <w:rFonts w:eastAsia="Calibri"/>
          <w:lang w:val="fr-FR"/>
        </w:rPr>
        <w:t>’</w:t>
      </w:r>
      <w:r w:rsidR="00252F08" w:rsidRPr="00150CF3">
        <w:rPr>
          <w:rFonts w:eastAsia="Calibri"/>
          <w:lang w:val="fr-FR"/>
        </w:rPr>
        <w:t xml:space="preserve">une </w:t>
      </w:r>
      <w:r w:rsidR="002E3966" w:rsidRPr="00150CF3">
        <w:rPr>
          <w:rFonts w:eastAsia="Calibri"/>
          <w:lang w:val="fr-FR"/>
        </w:rPr>
        <w:t>plat</w:t>
      </w:r>
      <w:r w:rsidR="00252F08" w:rsidRPr="00150CF3">
        <w:rPr>
          <w:rFonts w:eastAsia="Calibri"/>
          <w:lang w:val="fr-FR"/>
        </w:rPr>
        <w:t>e-</w:t>
      </w:r>
      <w:r w:rsidR="002E3966" w:rsidRPr="00150CF3">
        <w:rPr>
          <w:rFonts w:eastAsia="Calibri"/>
          <w:lang w:val="fr-FR"/>
        </w:rPr>
        <w:t>form</w:t>
      </w:r>
      <w:r w:rsidR="00252F08" w:rsidRPr="00150CF3">
        <w:rPr>
          <w:rFonts w:eastAsia="Calibri"/>
          <w:lang w:val="fr-FR"/>
        </w:rPr>
        <w:t>e</w:t>
      </w:r>
      <w:r w:rsidR="002E3966" w:rsidRPr="00150CF3">
        <w:rPr>
          <w:rFonts w:eastAsia="Calibri"/>
          <w:lang w:val="fr-FR"/>
        </w:rPr>
        <w:t xml:space="preserve"> </w:t>
      </w:r>
      <w:r w:rsidR="00D54B58" w:rsidRPr="00150CF3">
        <w:rPr>
          <w:rFonts w:eastAsia="Calibri"/>
          <w:lang w:val="fr-FR"/>
        </w:rPr>
        <w:t xml:space="preserve">nationale </w:t>
      </w:r>
      <w:r w:rsidR="00252F08" w:rsidRPr="00150CF3">
        <w:rPr>
          <w:rFonts w:eastAsia="Calibri"/>
          <w:lang w:val="fr-FR"/>
        </w:rPr>
        <w:t>contre l</w:t>
      </w:r>
      <w:r w:rsidR="00F47010" w:rsidRPr="00150CF3">
        <w:rPr>
          <w:rFonts w:eastAsia="Calibri"/>
          <w:lang w:val="fr-FR"/>
        </w:rPr>
        <w:t>’</w:t>
      </w:r>
      <w:r w:rsidR="00252F08" w:rsidRPr="00150CF3">
        <w:rPr>
          <w:rFonts w:eastAsia="Calibri"/>
          <w:lang w:val="fr-FR"/>
        </w:rPr>
        <w:t>e</w:t>
      </w:r>
      <w:r w:rsidR="002E3966" w:rsidRPr="00150CF3">
        <w:rPr>
          <w:rFonts w:eastAsia="Calibri"/>
          <w:lang w:val="fr-FR"/>
        </w:rPr>
        <w:t>xploitation</w:t>
      </w:r>
      <w:r w:rsidR="00252F08" w:rsidRPr="00150CF3">
        <w:rPr>
          <w:rFonts w:eastAsia="Calibri"/>
          <w:lang w:val="fr-FR"/>
        </w:rPr>
        <w:t xml:space="preserve"> sexuelle</w:t>
      </w:r>
      <w:r w:rsidR="002E3966" w:rsidRPr="00150CF3">
        <w:rPr>
          <w:rFonts w:eastAsia="Calibri"/>
          <w:lang w:val="fr-FR"/>
        </w:rPr>
        <w:t xml:space="preserve">. </w:t>
      </w:r>
      <w:r w:rsidR="00252F08" w:rsidRPr="00150CF3">
        <w:rPr>
          <w:rFonts w:eastAsia="Calibri"/>
          <w:lang w:val="fr-FR"/>
        </w:rPr>
        <w:t>De plus, de nouve</w:t>
      </w:r>
      <w:r w:rsidR="00D54B58" w:rsidRPr="00150CF3">
        <w:rPr>
          <w:rFonts w:eastAsia="Calibri"/>
          <w:lang w:val="fr-FR"/>
        </w:rPr>
        <w:t>aux principes</w:t>
      </w:r>
      <w:r w:rsidR="00252F08" w:rsidRPr="00150CF3">
        <w:rPr>
          <w:rFonts w:eastAsia="Calibri"/>
          <w:lang w:val="fr-FR"/>
        </w:rPr>
        <w:t xml:space="preserve"> relati</w:t>
      </w:r>
      <w:r w:rsidR="00D54B58" w:rsidRPr="00150CF3">
        <w:rPr>
          <w:rFonts w:eastAsia="Calibri"/>
          <w:lang w:val="fr-FR"/>
        </w:rPr>
        <w:t>f</w:t>
      </w:r>
      <w:r w:rsidR="00252F08" w:rsidRPr="00150CF3">
        <w:rPr>
          <w:rFonts w:eastAsia="Calibri"/>
          <w:lang w:val="fr-FR"/>
        </w:rPr>
        <w:t xml:space="preserve">s aux </w:t>
      </w:r>
      <w:r w:rsidR="002E3966" w:rsidRPr="00150CF3">
        <w:rPr>
          <w:rFonts w:eastAsia="Calibri"/>
          <w:lang w:val="fr-FR"/>
        </w:rPr>
        <w:t xml:space="preserve">adolescents </w:t>
      </w:r>
      <w:r w:rsidR="00252F08" w:rsidRPr="00150CF3">
        <w:rPr>
          <w:rFonts w:eastAsia="Calibri"/>
          <w:lang w:val="fr-FR"/>
        </w:rPr>
        <w:t>en conflit avec la loi et à de</w:t>
      </w:r>
      <w:r w:rsidR="00D54B58" w:rsidRPr="00150CF3">
        <w:rPr>
          <w:rFonts w:eastAsia="Calibri"/>
          <w:lang w:val="fr-FR"/>
        </w:rPr>
        <w:t>s solutions de substitution</w:t>
      </w:r>
      <w:r w:rsidR="00B22FEE" w:rsidRPr="00150CF3">
        <w:rPr>
          <w:rFonts w:eastAsia="Calibri"/>
          <w:lang w:val="fr-FR"/>
        </w:rPr>
        <w:t xml:space="preserve"> </w:t>
      </w:r>
      <w:r w:rsidR="00D54B58" w:rsidRPr="00150CF3">
        <w:rPr>
          <w:rFonts w:eastAsia="Calibri"/>
          <w:lang w:val="fr-FR"/>
        </w:rPr>
        <w:t>au</w:t>
      </w:r>
      <w:r w:rsidR="002E3966" w:rsidRPr="00150CF3">
        <w:rPr>
          <w:rFonts w:eastAsia="Calibri"/>
          <w:lang w:val="fr-FR"/>
        </w:rPr>
        <w:t xml:space="preserve"> placement </w:t>
      </w:r>
      <w:r w:rsidR="00252F08" w:rsidRPr="00150CF3">
        <w:rPr>
          <w:rFonts w:eastAsia="Calibri"/>
          <w:lang w:val="fr-FR"/>
        </w:rPr>
        <w:t>des enfants et des</w:t>
      </w:r>
      <w:r w:rsidR="002E3966" w:rsidRPr="00150CF3">
        <w:rPr>
          <w:rFonts w:eastAsia="Calibri"/>
          <w:lang w:val="fr-FR"/>
        </w:rPr>
        <w:t xml:space="preserve"> adolescents </w:t>
      </w:r>
      <w:r w:rsidR="00740FCA" w:rsidRPr="00150CF3">
        <w:rPr>
          <w:rFonts w:eastAsia="Calibri"/>
          <w:lang w:val="fr-FR"/>
        </w:rPr>
        <w:t>dans des</w:t>
      </w:r>
      <w:r w:rsidR="002E3966" w:rsidRPr="00150CF3">
        <w:rPr>
          <w:rFonts w:eastAsia="Calibri"/>
          <w:lang w:val="fr-FR"/>
        </w:rPr>
        <w:t xml:space="preserve"> institutions </w:t>
      </w:r>
      <w:r w:rsidR="00740FCA" w:rsidRPr="00150CF3">
        <w:rPr>
          <w:rFonts w:eastAsia="Calibri"/>
          <w:lang w:val="fr-FR"/>
        </w:rPr>
        <w:t xml:space="preserve">ont été formulés. </w:t>
      </w:r>
    </w:p>
    <w:p w:rsidR="007C2668" w:rsidRPr="00150CF3" w:rsidRDefault="000E17B9">
      <w:pPr>
        <w:pStyle w:val="SingleTxtG"/>
        <w:rPr>
          <w:rFonts w:eastAsia="Calibri"/>
          <w:lang w:val="fr-FR"/>
        </w:rPr>
      </w:pPr>
      <w:r w:rsidRPr="00150CF3">
        <w:rPr>
          <w:rFonts w:eastAsia="Calibri"/>
          <w:lang w:val="fr-FR"/>
        </w:rPr>
        <w:t>7.</w:t>
      </w:r>
      <w:r w:rsidRPr="00150CF3">
        <w:rPr>
          <w:rFonts w:eastAsia="Calibri"/>
          <w:lang w:val="fr-FR"/>
        </w:rPr>
        <w:tab/>
      </w:r>
      <w:r w:rsidR="00740FCA" w:rsidRPr="00150CF3">
        <w:rPr>
          <w:rFonts w:eastAsia="Calibri"/>
          <w:lang w:val="fr-FR"/>
        </w:rPr>
        <w:t>Au cours des cinq années étudiées dans le présent rapport, le</w:t>
      </w:r>
      <w:r w:rsidR="002E3966"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 xml:space="preserve"> </w:t>
      </w:r>
      <w:r w:rsidR="00740FCA" w:rsidRPr="00150CF3">
        <w:rPr>
          <w:rFonts w:eastAsia="Calibri"/>
          <w:lang w:val="fr-FR"/>
        </w:rPr>
        <w:t>a consacré d</w:t>
      </w:r>
      <w:r w:rsidR="00F47010" w:rsidRPr="00150CF3">
        <w:rPr>
          <w:rFonts w:eastAsia="Calibri"/>
          <w:lang w:val="fr-FR"/>
        </w:rPr>
        <w:t>’</w:t>
      </w:r>
      <w:r w:rsidR="00740FCA" w:rsidRPr="00150CF3">
        <w:rPr>
          <w:rFonts w:eastAsia="Calibri"/>
          <w:lang w:val="fr-FR"/>
        </w:rPr>
        <w:t xml:space="preserve">importants investissements à ses politiques sociales et </w:t>
      </w:r>
      <w:r w:rsidR="008921E9" w:rsidRPr="00150CF3">
        <w:rPr>
          <w:rFonts w:eastAsia="Calibri"/>
          <w:lang w:val="fr-FR"/>
        </w:rPr>
        <w:t>a fait davantage en faveur</w:t>
      </w:r>
      <w:r w:rsidR="00740FCA" w:rsidRPr="00150CF3">
        <w:rPr>
          <w:rFonts w:eastAsia="Calibri"/>
          <w:lang w:val="fr-FR"/>
        </w:rPr>
        <w:t xml:space="preserve"> des droits de l</w:t>
      </w:r>
      <w:r w:rsidR="00F47010" w:rsidRPr="00150CF3">
        <w:rPr>
          <w:rFonts w:eastAsia="Calibri"/>
          <w:lang w:val="fr-FR"/>
        </w:rPr>
        <w:t>’</w:t>
      </w:r>
      <w:r w:rsidR="00740FCA" w:rsidRPr="00150CF3">
        <w:rPr>
          <w:rFonts w:eastAsia="Calibri"/>
          <w:lang w:val="fr-FR"/>
        </w:rPr>
        <w:t>homme, notamment ceux des enfants et des</w:t>
      </w:r>
      <w:r w:rsidR="00B22FEE" w:rsidRPr="00150CF3">
        <w:rPr>
          <w:rFonts w:eastAsia="Calibri"/>
          <w:lang w:val="fr-FR"/>
        </w:rPr>
        <w:t xml:space="preserve"> </w:t>
      </w:r>
      <w:r w:rsidR="002E3966" w:rsidRPr="00150CF3">
        <w:rPr>
          <w:rFonts w:eastAsia="Calibri"/>
          <w:lang w:val="fr-FR"/>
        </w:rPr>
        <w:t>adolescents.</w:t>
      </w:r>
      <w:r w:rsidR="002953FD" w:rsidRPr="00150CF3">
        <w:rPr>
          <w:rFonts w:eastAsia="Calibri"/>
          <w:lang w:val="fr-FR"/>
        </w:rPr>
        <w:t xml:space="preserve"> </w:t>
      </w:r>
      <w:r w:rsidR="00740FCA" w:rsidRPr="00150CF3">
        <w:rPr>
          <w:rFonts w:eastAsia="Calibri"/>
          <w:lang w:val="fr-FR"/>
        </w:rPr>
        <w:t>La cré</w:t>
      </w:r>
      <w:r w:rsidR="002E3966" w:rsidRPr="00150CF3">
        <w:rPr>
          <w:rFonts w:eastAsia="Calibri"/>
          <w:lang w:val="fr-FR"/>
        </w:rPr>
        <w:t xml:space="preserve">ation </w:t>
      </w:r>
      <w:r w:rsidR="00740FCA" w:rsidRPr="00150CF3">
        <w:rPr>
          <w:rFonts w:eastAsia="Calibri"/>
          <w:lang w:val="fr-FR"/>
        </w:rPr>
        <w:t xml:space="preserve">en 2003 du </w:t>
      </w:r>
      <w:r w:rsidR="002E3966" w:rsidRPr="00150CF3">
        <w:rPr>
          <w:rFonts w:eastAsia="Calibri"/>
          <w:lang w:val="fr-FR"/>
        </w:rPr>
        <w:t>Secr</w:t>
      </w:r>
      <w:r w:rsidR="00740FCA" w:rsidRPr="00150CF3">
        <w:rPr>
          <w:rFonts w:eastAsia="Calibri"/>
          <w:lang w:val="fr-FR"/>
        </w:rPr>
        <w:t>é</w:t>
      </w:r>
      <w:r w:rsidR="002E3966" w:rsidRPr="00150CF3">
        <w:rPr>
          <w:rFonts w:eastAsia="Calibri"/>
          <w:lang w:val="fr-FR"/>
        </w:rPr>
        <w:t xml:space="preserve">tariat </w:t>
      </w:r>
      <w:r w:rsidR="00740FCA" w:rsidRPr="00150CF3">
        <w:rPr>
          <w:rFonts w:eastAsia="Calibri"/>
          <w:lang w:val="fr-FR"/>
        </w:rPr>
        <w:t>aux droits de l</w:t>
      </w:r>
      <w:r w:rsidR="00F47010" w:rsidRPr="00150CF3">
        <w:rPr>
          <w:rFonts w:eastAsia="Calibri"/>
          <w:lang w:val="fr-FR"/>
        </w:rPr>
        <w:t>’</w:t>
      </w:r>
      <w:r w:rsidR="00740FCA" w:rsidRPr="00150CF3">
        <w:rPr>
          <w:rFonts w:eastAsia="Calibri"/>
          <w:lang w:val="fr-FR"/>
        </w:rPr>
        <w:t xml:space="preserve">homme </w:t>
      </w:r>
      <w:r w:rsidR="002E3966" w:rsidRPr="00150CF3">
        <w:rPr>
          <w:rFonts w:eastAsia="Calibri"/>
          <w:lang w:val="fr-FR"/>
        </w:rPr>
        <w:t xml:space="preserve">(SDH), </w:t>
      </w:r>
      <w:r w:rsidR="00740FCA" w:rsidRPr="00150CF3">
        <w:rPr>
          <w:rFonts w:eastAsia="Calibri"/>
          <w:lang w:val="fr-FR"/>
        </w:rPr>
        <w:t>organe</w:t>
      </w:r>
      <w:r w:rsidR="0023004B" w:rsidRPr="00150CF3">
        <w:rPr>
          <w:rFonts w:eastAsia="Calibri"/>
          <w:lang w:val="fr-FR"/>
        </w:rPr>
        <w:t xml:space="preserve"> de statut ministériel placé sous la tutelle de la Présidence de la République</w:t>
      </w:r>
      <w:r w:rsidR="002E3966" w:rsidRPr="00150CF3">
        <w:rPr>
          <w:rFonts w:eastAsia="Calibri"/>
          <w:lang w:val="fr-FR"/>
        </w:rPr>
        <w:t xml:space="preserve">, </w:t>
      </w:r>
      <w:r w:rsidR="00740FCA" w:rsidRPr="00150CF3">
        <w:rPr>
          <w:rFonts w:eastAsia="Calibri"/>
          <w:lang w:val="fr-FR"/>
        </w:rPr>
        <w:t xml:space="preserve">a marqué une étape importante. </w:t>
      </w:r>
      <w:r w:rsidR="008921E9" w:rsidRPr="00150CF3">
        <w:rPr>
          <w:rFonts w:eastAsia="Calibri"/>
          <w:lang w:val="fr-FR"/>
        </w:rPr>
        <w:t>Le SDH</w:t>
      </w:r>
      <w:r w:rsidR="00740FCA" w:rsidRPr="00150CF3">
        <w:rPr>
          <w:rFonts w:eastAsia="Calibri"/>
          <w:lang w:val="fr-FR"/>
        </w:rPr>
        <w:t xml:space="preserve"> coiffe le</w:t>
      </w:r>
      <w:r w:rsidR="00B22FEE" w:rsidRPr="00150CF3">
        <w:rPr>
          <w:rFonts w:eastAsia="Calibri"/>
          <w:lang w:val="fr-FR"/>
        </w:rPr>
        <w:t xml:space="preserve"> </w:t>
      </w:r>
      <w:r w:rsidR="002E3966" w:rsidRPr="00150CF3">
        <w:rPr>
          <w:rFonts w:eastAsia="Calibri"/>
          <w:lang w:val="fr-FR"/>
        </w:rPr>
        <w:t>Secr</w:t>
      </w:r>
      <w:r w:rsidR="00740FCA" w:rsidRPr="00150CF3">
        <w:rPr>
          <w:rFonts w:eastAsia="Calibri"/>
          <w:lang w:val="fr-FR"/>
        </w:rPr>
        <w:t>é</w:t>
      </w:r>
      <w:r w:rsidR="002E3966" w:rsidRPr="00150CF3">
        <w:rPr>
          <w:rFonts w:eastAsia="Calibri"/>
          <w:lang w:val="fr-FR"/>
        </w:rPr>
        <w:t xml:space="preserve">tariat </w:t>
      </w:r>
      <w:r w:rsidR="00740FCA" w:rsidRPr="00150CF3">
        <w:rPr>
          <w:rFonts w:eastAsia="Calibri"/>
          <w:lang w:val="fr-FR"/>
        </w:rPr>
        <w:t xml:space="preserve">national </w:t>
      </w:r>
      <w:r w:rsidR="00240756" w:rsidRPr="00150CF3">
        <w:rPr>
          <w:rFonts w:eastAsia="Calibri"/>
          <w:lang w:val="fr-FR"/>
        </w:rPr>
        <w:t>à</w:t>
      </w:r>
      <w:r w:rsidR="00740FCA" w:rsidRPr="00150CF3">
        <w:rPr>
          <w:rFonts w:eastAsia="Calibri"/>
          <w:lang w:val="fr-FR"/>
        </w:rPr>
        <w:t xml:space="preserve"> la pro</w:t>
      </w:r>
      <w:r w:rsidR="002E3966" w:rsidRPr="00150CF3">
        <w:rPr>
          <w:rFonts w:eastAsia="Calibri"/>
          <w:lang w:val="fr-FR"/>
        </w:rPr>
        <w:t xml:space="preserve">motion </w:t>
      </w:r>
      <w:r w:rsidR="00740FCA" w:rsidRPr="00150CF3">
        <w:rPr>
          <w:rFonts w:eastAsia="Calibri"/>
          <w:lang w:val="fr-FR"/>
        </w:rPr>
        <w:t>des droits de l</w:t>
      </w:r>
      <w:r w:rsidR="00F47010" w:rsidRPr="00150CF3">
        <w:rPr>
          <w:rFonts w:eastAsia="Calibri"/>
          <w:lang w:val="fr-FR"/>
        </w:rPr>
        <w:t>’</w:t>
      </w:r>
      <w:r w:rsidR="00740FCA" w:rsidRPr="00150CF3">
        <w:rPr>
          <w:rFonts w:eastAsia="Calibri"/>
          <w:lang w:val="fr-FR"/>
        </w:rPr>
        <w:t>enfant et de l</w:t>
      </w:r>
      <w:r w:rsidR="00F47010" w:rsidRPr="00150CF3">
        <w:rPr>
          <w:rFonts w:eastAsia="Calibri"/>
          <w:lang w:val="fr-FR"/>
        </w:rPr>
        <w:t>’</w:t>
      </w:r>
      <w:r w:rsidR="00740FCA" w:rsidRPr="00150CF3">
        <w:rPr>
          <w:rFonts w:eastAsia="Calibri"/>
          <w:lang w:val="fr-FR"/>
        </w:rPr>
        <w:t>ad</w:t>
      </w:r>
      <w:r w:rsidR="002E3966" w:rsidRPr="00150CF3">
        <w:rPr>
          <w:rFonts w:eastAsia="Calibri"/>
          <w:lang w:val="fr-FR"/>
        </w:rPr>
        <w:t xml:space="preserve">olescent, </w:t>
      </w:r>
      <w:r w:rsidR="00740FCA" w:rsidRPr="00150CF3">
        <w:rPr>
          <w:rFonts w:eastAsia="Calibri"/>
          <w:lang w:val="fr-FR"/>
        </w:rPr>
        <w:t>chargé de form</w:t>
      </w:r>
      <w:r w:rsidR="00155A3C" w:rsidRPr="00150CF3">
        <w:rPr>
          <w:rFonts w:eastAsia="Calibri"/>
          <w:lang w:val="fr-FR"/>
        </w:rPr>
        <w:t>u</w:t>
      </w:r>
      <w:r w:rsidR="00740FCA" w:rsidRPr="00150CF3">
        <w:rPr>
          <w:rFonts w:eastAsia="Calibri"/>
          <w:lang w:val="fr-FR"/>
        </w:rPr>
        <w:t>ler les politiques et les programmes</w:t>
      </w:r>
      <w:r w:rsidR="00155A3C" w:rsidRPr="00150CF3">
        <w:rPr>
          <w:rFonts w:eastAsia="Calibri"/>
          <w:lang w:val="fr-FR"/>
        </w:rPr>
        <w:t xml:space="preserve"> </w:t>
      </w:r>
      <w:r w:rsidR="008921E9" w:rsidRPr="00150CF3">
        <w:rPr>
          <w:rFonts w:eastAsia="Calibri"/>
          <w:lang w:val="fr-FR"/>
        </w:rPr>
        <w:t>à l</w:t>
      </w:r>
      <w:r w:rsidR="00F47010" w:rsidRPr="00150CF3">
        <w:rPr>
          <w:rFonts w:eastAsia="Calibri"/>
          <w:lang w:val="fr-FR"/>
        </w:rPr>
        <w:t>’</w:t>
      </w:r>
      <w:r w:rsidR="008921E9" w:rsidRPr="00150CF3">
        <w:rPr>
          <w:rFonts w:eastAsia="Calibri"/>
          <w:lang w:val="fr-FR"/>
        </w:rPr>
        <w:t>échelon</w:t>
      </w:r>
      <w:r w:rsidR="00155A3C" w:rsidRPr="00150CF3">
        <w:rPr>
          <w:rFonts w:eastAsia="Calibri"/>
          <w:lang w:val="fr-FR"/>
        </w:rPr>
        <w:t xml:space="preserve"> fédéral et aux autres </w:t>
      </w:r>
      <w:r w:rsidR="008921E9" w:rsidRPr="00150CF3">
        <w:rPr>
          <w:rFonts w:eastAsia="Calibri"/>
          <w:lang w:val="fr-FR"/>
        </w:rPr>
        <w:t>niveaux</w:t>
      </w:r>
      <w:r w:rsidR="00155A3C" w:rsidRPr="00150CF3">
        <w:rPr>
          <w:rFonts w:eastAsia="Calibri"/>
          <w:lang w:val="fr-FR"/>
        </w:rPr>
        <w:t xml:space="preserve"> </w:t>
      </w:r>
      <w:r w:rsidR="008921E9" w:rsidRPr="00150CF3">
        <w:rPr>
          <w:rFonts w:eastAsia="Calibri"/>
          <w:lang w:val="fr-FR"/>
        </w:rPr>
        <w:t>territoriaux</w:t>
      </w:r>
      <w:r w:rsidR="00155A3C" w:rsidRPr="00150CF3">
        <w:rPr>
          <w:rFonts w:eastAsia="Calibri"/>
          <w:lang w:val="fr-FR"/>
        </w:rPr>
        <w:t>. Pendant la période considérée ici, il a centré son action sur l</w:t>
      </w:r>
      <w:r w:rsidR="00F47010" w:rsidRPr="00150CF3">
        <w:rPr>
          <w:rFonts w:eastAsia="Calibri"/>
          <w:lang w:val="fr-FR"/>
        </w:rPr>
        <w:t>’</w:t>
      </w:r>
      <w:r w:rsidR="00155A3C" w:rsidRPr="00150CF3">
        <w:rPr>
          <w:rFonts w:eastAsia="Calibri"/>
          <w:lang w:val="fr-FR"/>
        </w:rPr>
        <w:t>amélioration</w:t>
      </w:r>
      <w:r w:rsidR="00B22FEE" w:rsidRPr="00150CF3">
        <w:rPr>
          <w:rFonts w:eastAsia="Calibri"/>
          <w:lang w:val="fr-FR"/>
        </w:rPr>
        <w:t xml:space="preserve"> </w:t>
      </w:r>
      <w:r w:rsidR="00155A3C" w:rsidRPr="00150CF3">
        <w:rPr>
          <w:rFonts w:eastAsia="Calibri"/>
          <w:lang w:val="fr-FR"/>
        </w:rPr>
        <w:t xml:space="preserve">des relations réciproques entre différents secteurs et sur celle de la gestion </w:t>
      </w:r>
      <w:r w:rsidR="002E3966" w:rsidRPr="00150CF3">
        <w:rPr>
          <w:rFonts w:eastAsia="Calibri"/>
          <w:lang w:val="fr-FR"/>
        </w:rPr>
        <w:t xml:space="preserve">participative </w:t>
      </w:r>
      <w:r w:rsidR="00155A3C" w:rsidRPr="00150CF3">
        <w:rPr>
          <w:rFonts w:eastAsia="Calibri"/>
          <w:lang w:val="fr-FR"/>
        </w:rPr>
        <w:t>–</w:t>
      </w:r>
      <w:r w:rsidR="008921E9" w:rsidRPr="00150CF3">
        <w:rPr>
          <w:rFonts w:eastAsia="Calibri"/>
          <w:lang w:val="fr-FR"/>
        </w:rPr>
        <w:t xml:space="preserve"> </w:t>
      </w:r>
      <w:r w:rsidR="00155A3C" w:rsidRPr="00150CF3">
        <w:rPr>
          <w:rFonts w:eastAsia="Calibri"/>
          <w:lang w:val="fr-FR"/>
        </w:rPr>
        <w:t>deux piliers de la planification et de l</w:t>
      </w:r>
      <w:r w:rsidR="00F47010" w:rsidRPr="00150CF3">
        <w:rPr>
          <w:rFonts w:eastAsia="Calibri"/>
          <w:lang w:val="fr-FR"/>
        </w:rPr>
        <w:t>’</w:t>
      </w:r>
      <w:r w:rsidR="00155A3C" w:rsidRPr="00150CF3">
        <w:rPr>
          <w:rFonts w:eastAsia="Calibri"/>
          <w:lang w:val="fr-FR"/>
        </w:rPr>
        <w:t>administration des politiques publiques des droits de l</w:t>
      </w:r>
      <w:r w:rsidR="00F47010" w:rsidRPr="00150CF3">
        <w:rPr>
          <w:rFonts w:eastAsia="Calibri"/>
          <w:lang w:val="fr-FR"/>
        </w:rPr>
        <w:t>’</w:t>
      </w:r>
      <w:r w:rsidR="00155A3C" w:rsidRPr="00150CF3">
        <w:rPr>
          <w:rFonts w:eastAsia="Calibri"/>
          <w:lang w:val="fr-FR"/>
        </w:rPr>
        <w:t xml:space="preserve">homme au </w:t>
      </w:r>
      <w:r w:rsidR="002B38F5" w:rsidRPr="00150CF3">
        <w:rPr>
          <w:rFonts w:eastAsia="Calibri"/>
          <w:lang w:val="fr-FR"/>
        </w:rPr>
        <w:t>Brésil</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8.</w:t>
      </w:r>
      <w:r w:rsidRPr="00150CF3">
        <w:rPr>
          <w:rFonts w:eastAsia="Calibri"/>
          <w:lang w:val="fr-FR"/>
        </w:rPr>
        <w:tab/>
      </w:r>
      <w:r w:rsidR="00155A3C" w:rsidRPr="00150CF3">
        <w:rPr>
          <w:rFonts w:eastAsia="Calibri"/>
          <w:lang w:val="fr-FR"/>
        </w:rPr>
        <w:t>Le présent rapport récapitule donc les initiatives</w:t>
      </w:r>
      <w:r w:rsidR="00B22FEE" w:rsidRPr="00150CF3">
        <w:rPr>
          <w:rFonts w:eastAsia="Calibri"/>
          <w:lang w:val="fr-FR"/>
        </w:rPr>
        <w:t xml:space="preserve"> </w:t>
      </w:r>
      <w:r w:rsidR="00155A3C" w:rsidRPr="00150CF3">
        <w:rPr>
          <w:rFonts w:eastAsia="Calibri"/>
          <w:lang w:val="fr-FR"/>
        </w:rPr>
        <w:t>prises par le Gouvernement</w:t>
      </w:r>
      <w:r w:rsidR="00B22FEE" w:rsidRPr="00150CF3">
        <w:rPr>
          <w:rFonts w:eastAsia="Calibri"/>
          <w:lang w:val="fr-FR"/>
        </w:rPr>
        <w:t xml:space="preserve"> </w:t>
      </w:r>
      <w:r w:rsidR="00155A3C" w:rsidRPr="00150CF3">
        <w:rPr>
          <w:rFonts w:eastAsia="Calibri"/>
          <w:lang w:val="fr-FR"/>
        </w:rPr>
        <w:t>dans le domaine des droits de l</w:t>
      </w:r>
      <w:r w:rsidR="00F47010" w:rsidRPr="00150CF3">
        <w:rPr>
          <w:rFonts w:eastAsia="Calibri"/>
          <w:lang w:val="fr-FR"/>
        </w:rPr>
        <w:t>’</w:t>
      </w:r>
      <w:r w:rsidR="00155A3C" w:rsidRPr="00150CF3">
        <w:rPr>
          <w:rFonts w:eastAsia="Calibri"/>
          <w:lang w:val="fr-FR"/>
        </w:rPr>
        <w:t xml:space="preserve">homme des enfants et répond aux </w:t>
      </w:r>
      <w:r w:rsidR="0023004B" w:rsidRPr="00150CF3">
        <w:rPr>
          <w:rFonts w:eastAsia="Calibri"/>
          <w:lang w:val="fr-FR"/>
        </w:rPr>
        <w:t>observations finales formulées par le Comité des droits de l</w:t>
      </w:r>
      <w:r w:rsidR="00F47010" w:rsidRPr="00150CF3">
        <w:rPr>
          <w:rFonts w:eastAsia="Calibri"/>
          <w:lang w:val="fr-FR"/>
        </w:rPr>
        <w:t>’</w:t>
      </w:r>
      <w:r w:rsidR="0023004B" w:rsidRPr="00150CF3">
        <w:rPr>
          <w:rFonts w:eastAsia="Calibri"/>
          <w:lang w:val="fr-FR"/>
        </w:rPr>
        <w:t>enfant</w:t>
      </w:r>
      <w:r w:rsidR="00155A3C" w:rsidRPr="00150CF3">
        <w:rPr>
          <w:rFonts w:eastAsia="Calibri"/>
          <w:lang w:val="fr-FR"/>
        </w:rPr>
        <w:t xml:space="preserve"> au sujet </w:t>
      </w:r>
      <w:r w:rsidR="00811C81" w:rsidRPr="00150CF3">
        <w:rPr>
          <w:rFonts w:eastAsia="Calibri"/>
          <w:lang w:val="fr-FR"/>
        </w:rPr>
        <w:t>du</w:t>
      </w:r>
      <w:r w:rsidR="00155A3C" w:rsidRPr="00150CF3">
        <w:rPr>
          <w:rFonts w:eastAsia="Calibri"/>
          <w:lang w:val="fr-FR"/>
        </w:rPr>
        <w:t xml:space="preserve"> précédent rapport. </w:t>
      </w:r>
      <w:r w:rsidR="008921E9" w:rsidRPr="00150CF3">
        <w:rPr>
          <w:rFonts w:eastAsia="Calibri"/>
          <w:lang w:val="fr-FR"/>
        </w:rPr>
        <w:t>É</w:t>
      </w:r>
      <w:r w:rsidR="00811C81" w:rsidRPr="00150CF3">
        <w:rPr>
          <w:rFonts w:eastAsia="Calibri"/>
          <w:lang w:val="fr-FR"/>
        </w:rPr>
        <w:t xml:space="preserve">laboré avec </w:t>
      </w:r>
      <w:r w:rsidR="008921E9" w:rsidRPr="00150CF3">
        <w:rPr>
          <w:rFonts w:eastAsia="Calibri"/>
          <w:lang w:val="fr-FR"/>
        </w:rPr>
        <w:t xml:space="preserve">le concours </w:t>
      </w:r>
      <w:r w:rsidR="00811C81" w:rsidRPr="00150CF3">
        <w:rPr>
          <w:rFonts w:eastAsia="Calibri"/>
          <w:lang w:val="fr-FR"/>
        </w:rPr>
        <w:t xml:space="preserve">de différents ministères, </w:t>
      </w:r>
      <w:r w:rsidR="008921E9" w:rsidRPr="00150CF3">
        <w:rPr>
          <w:rFonts w:eastAsia="Calibri"/>
          <w:lang w:val="fr-FR"/>
        </w:rPr>
        <w:t>il</w:t>
      </w:r>
      <w:r w:rsidR="00811C81" w:rsidRPr="00150CF3">
        <w:rPr>
          <w:rFonts w:eastAsia="Calibri"/>
          <w:lang w:val="fr-FR"/>
        </w:rPr>
        <w:t xml:space="preserve"> repose sur des données officielles</w:t>
      </w:r>
      <w:r w:rsidR="002E3966" w:rsidRPr="00150CF3">
        <w:rPr>
          <w:rFonts w:eastAsia="Calibri"/>
          <w:lang w:val="fr-FR"/>
        </w:rPr>
        <w:t xml:space="preserve">. </w:t>
      </w:r>
      <w:r w:rsidR="00811C81" w:rsidRPr="00150CF3">
        <w:rPr>
          <w:rFonts w:eastAsia="Calibri"/>
          <w:lang w:val="fr-FR"/>
        </w:rPr>
        <w:t>L</w:t>
      </w:r>
      <w:r w:rsidR="00F47010" w:rsidRPr="00150CF3">
        <w:rPr>
          <w:rFonts w:eastAsia="Calibri"/>
          <w:lang w:val="fr-FR"/>
        </w:rPr>
        <w:t>’</w:t>
      </w:r>
      <w:r w:rsidR="00811C81" w:rsidRPr="00150CF3">
        <w:rPr>
          <w:rFonts w:eastAsia="Calibri"/>
          <w:lang w:val="fr-FR"/>
        </w:rPr>
        <w:t>avant-projet a été communiqué à ces ministères pour ré</w:t>
      </w:r>
      <w:r w:rsidR="002E3966" w:rsidRPr="00150CF3">
        <w:rPr>
          <w:rFonts w:eastAsia="Calibri"/>
          <w:lang w:val="fr-FR"/>
        </w:rPr>
        <w:t xml:space="preserve">vision </w:t>
      </w:r>
      <w:r w:rsidR="00811C81" w:rsidRPr="00150CF3">
        <w:rPr>
          <w:rFonts w:eastAsia="Calibri"/>
          <w:lang w:val="fr-FR"/>
        </w:rPr>
        <w:t>et</w:t>
      </w:r>
      <w:r w:rsidR="002E3966" w:rsidRPr="00150CF3">
        <w:rPr>
          <w:rFonts w:eastAsia="Calibri"/>
          <w:lang w:val="fr-FR"/>
        </w:rPr>
        <w:t xml:space="preserve"> suggestions, </w:t>
      </w:r>
      <w:r w:rsidR="00811C81" w:rsidRPr="00150CF3">
        <w:rPr>
          <w:rFonts w:eastAsia="Calibri"/>
          <w:lang w:val="fr-FR"/>
        </w:rPr>
        <w:t xml:space="preserve">et soumis </w:t>
      </w:r>
      <w:r w:rsidR="001906CD" w:rsidRPr="00150CF3">
        <w:rPr>
          <w:rFonts w:eastAsia="Calibri"/>
          <w:lang w:val="fr-FR"/>
        </w:rPr>
        <w:t>a</w:t>
      </w:r>
      <w:r w:rsidR="00811C81" w:rsidRPr="00150CF3">
        <w:rPr>
          <w:rFonts w:eastAsia="Calibri"/>
          <w:lang w:val="fr-FR"/>
        </w:rPr>
        <w:t>u Co</w:t>
      </w:r>
      <w:r w:rsidR="001906CD" w:rsidRPr="00150CF3">
        <w:rPr>
          <w:rFonts w:eastAsia="Calibri"/>
          <w:lang w:val="fr-FR"/>
        </w:rPr>
        <w:t>n</w:t>
      </w:r>
      <w:r w:rsidR="00811C81" w:rsidRPr="00150CF3">
        <w:rPr>
          <w:rFonts w:eastAsia="Calibri"/>
          <w:lang w:val="fr-FR"/>
        </w:rPr>
        <w:t>seil national des droits de l</w:t>
      </w:r>
      <w:r w:rsidR="00F47010" w:rsidRPr="00150CF3">
        <w:rPr>
          <w:rFonts w:eastAsia="Calibri"/>
          <w:lang w:val="fr-FR"/>
        </w:rPr>
        <w:t>’</w:t>
      </w:r>
      <w:r w:rsidR="00811C81" w:rsidRPr="00150CF3">
        <w:rPr>
          <w:rFonts w:eastAsia="Calibri"/>
          <w:lang w:val="fr-FR"/>
        </w:rPr>
        <w:t>enfant et de l</w:t>
      </w:r>
      <w:r w:rsidR="00F47010" w:rsidRPr="00150CF3">
        <w:rPr>
          <w:rFonts w:eastAsia="Calibri"/>
          <w:lang w:val="fr-FR"/>
        </w:rPr>
        <w:t>’</w:t>
      </w:r>
      <w:r w:rsidR="00811C81" w:rsidRPr="00150CF3">
        <w:rPr>
          <w:rFonts w:eastAsia="Calibri"/>
          <w:lang w:val="fr-FR"/>
        </w:rPr>
        <w:t>a</w:t>
      </w:r>
      <w:r w:rsidR="002E3966" w:rsidRPr="00150CF3">
        <w:rPr>
          <w:rFonts w:eastAsia="Calibri"/>
          <w:lang w:val="fr-FR"/>
        </w:rPr>
        <w:t>dolescent (</w:t>
      </w:r>
      <w:r w:rsidR="009D49A4" w:rsidRPr="00150CF3">
        <w:rPr>
          <w:rFonts w:eastAsia="Calibri"/>
          <w:lang w:val="fr-FR"/>
        </w:rPr>
        <w:t>CONANDA</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9.</w:t>
      </w:r>
      <w:r w:rsidRPr="00150CF3">
        <w:rPr>
          <w:rFonts w:eastAsia="Calibri"/>
          <w:lang w:val="fr-FR"/>
        </w:rPr>
        <w:tab/>
      </w:r>
      <w:r w:rsidR="00740FCA" w:rsidRPr="00150CF3">
        <w:rPr>
          <w:rFonts w:eastAsia="Calibri"/>
          <w:lang w:val="fr-FR"/>
        </w:rPr>
        <w:t>Chaque section s</w:t>
      </w:r>
      <w:r w:rsidR="00F47010" w:rsidRPr="00150CF3">
        <w:rPr>
          <w:rFonts w:eastAsia="Calibri"/>
          <w:lang w:val="fr-FR"/>
        </w:rPr>
        <w:t>’</w:t>
      </w:r>
      <w:r w:rsidR="00740FCA" w:rsidRPr="00150CF3">
        <w:rPr>
          <w:rFonts w:eastAsia="Calibri"/>
          <w:lang w:val="fr-FR"/>
        </w:rPr>
        <w:t xml:space="preserve">ouvre </w:t>
      </w:r>
      <w:r w:rsidR="008921E9" w:rsidRPr="00150CF3">
        <w:rPr>
          <w:rFonts w:eastAsia="Calibri"/>
          <w:lang w:val="fr-FR"/>
        </w:rPr>
        <w:t>su</w:t>
      </w:r>
      <w:r w:rsidR="00740FCA" w:rsidRPr="00150CF3">
        <w:rPr>
          <w:rFonts w:eastAsia="Calibri"/>
          <w:lang w:val="fr-FR"/>
        </w:rPr>
        <w:t xml:space="preserve">r un rappel des </w:t>
      </w:r>
      <w:r w:rsidR="002E3966" w:rsidRPr="00150CF3">
        <w:rPr>
          <w:rFonts w:eastAsia="Calibri"/>
          <w:lang w:val="fr-FR"/>
        </w:rPr>
        <w:t xml:space="preserve">observations </w:t>
      </w:r>
      <w:r w:rsidR="00740FCA" w:rsidRPr="00150CF3">
        <w:rPr>
          <w:rFonts w:eastAsia="Calibri"/>
          <w:lang w:val="fr-FR"/>
        </w:rPr>
        <w:t>et</w:t>
      </w:r>
      <w:r w:rsidR="002E3966" w:rsidRPr="00150CF3">
        <w:rPr>
          <w:rFonts w:eastAsia="Calibri"/>
          <w:lang w:val="fr-FR"/>
        </w:rPr>
        <w:t xml:space="preserve"> recomm</w:t>
      </w:r>
      <w:r w:rsidR="00811C81" w:rsidRPr="00150CF3">
        <w:rPr>
          <w:rFonts w:eastAsia="Calibri"/>
          <w:lang w:val="fr-FR"/>
        </w:rPr>
        <w:t>a</w:t>
      </w:r>
      <w:r w:rsidR="002E3966" w:rsidRPr="00150CF3">
        <w:rPr>
          <w:rFonts w:eastAsia="Calibri"/>
          <w:lang w:val="fr-FR"/>
        </w:rPr>
        <w:t xml:space="preserve">ndations </w:t>
      </w:r>
      <w:r w:rsidR="00740FCA" w:rsidRPr="00150CF3">
        <w:rPr>
          <w:rFonts w:eastAsia="Calibri"/>
          <w:lang w:val="fr-FR"/>
        </w:rPr>
        <w:t>adressées au Brésil par le du Comité des droits de l</w:t>
      </w:r>
      <w:r w:rsidR="00F47010" w:rsidRPr="00150CF3">
        <w:rPr>
          <w:rFonts w:eastAsia="Calibri"/>
          <w:lang w:val="fr-FR"/>
        </w:rPr>
        <w:t>’</w:t>
      </w:r>
      <w:r w:rsidR="00740FCA" w:rsidRPr="00150CF3">
        <w:rPr>
          <w:rFonts w:eastAsia="Calibri"/>
          <w:lang w:val="fr-FR"/>
        </w:rPr>
        <w:t xml:space="preserve">enfant, suivi de </w:t>
      </w:r>
      <w:r w:rsidR="008921E9" w:rsidRPr="00150CF3">
        <w:rPr>
          <w:rFonts w:eastAsia="Calibri"/>
          <w:lang w:val="fr-FR"/>
        </w:rPr>
        <w:t xml:space="preserve">renseignements </w:t>
      </w:r>
      <w:r w:rsidR="0028499B" w:rsidRPr="00150CF3">
        <w:rPr>
          <w:rFonts w:eastAsia="Calibri"/>
          <w:lang w:val="fr-FR"/>
        </w:rPr>
        <w:t>nouveaux</w:t>
      </w:r>
      <w:r w:rsidR="002E3966" w:rsidRPr="00150CF3">
        <w:rPr>
          <w:rFonts w:eastAsia="Calibri"/>
          <w:lang w:val="fr-FR"/>
        </w:rPr>
        <w:t xml:space="preserve">. </w:t>
      </w:r>
    </w:p>
    <w:p w:rsidR="002E3966" w:rsidRPr="00150CF3" w:rsidRDefault="002E3966" w:rsidP="002E3966">
      <w:pPr>
        <w:pStyle w:val="HChG"/>
        <w:rPr>
          <w:lang w:val="fr-FR"/>
        </w:rPr>
      </w:pPr>
      <w:r w:rsidRPr="00150CF3">
        <w:rPr>
          <w:rFonts w:eastAsia="Calibri"/>
          <w:lang w:val="fr-FR"/>
        </w:rPr>
        <w:tab/>
        <w:t>I.</w:t>
      </w:r>
      <w:r w:rsidRPr="00150CF3">
        <w:rPr>
          <w:rFonts w:eastAsia="Calibri"/>
          <w:lang w:val="fr-FR"/>
        </w:rPr>
        <w:tab/>
      </w:r>
      <w:r w:rsidR="00811C81" w:rsidRPr="00150CF3">
        <w:rPr>
          <w:rFonts w:eastAsia="Calibri"/>
          <w:lang w:val="fr-FR"/>
        </w:rPr>
        <w:t>Mesures d</w:t>
      </w:r>
      <w:r w:rsidR="00F47010" w:rsidRPr="00150CF3">
        <w:rPr>
          <w:rFonts w:eastAsia="Calibri"/>
          <w:lang w:val="fr-FR"/>
        </w:rPr>
        <w:t>’</w:t>
      </w:r>
      <w:r w:rsidR="00811C81" w:rsidRPr="00150CF3">
        <w:rPr>
          <w:rFonts w:eastAsia="Calibri"/>
          <w:lang w:val="fr-FR"/>
        </w:rPr>
        <w:t>application</w:t>
      </w:r>
      <w:r w:rsidR="00CC6B8E" w:rsidRPr="00150CF3">
        <w:rPr>
          <w:rFonts w:eastAsia="Calibri"/>
          <w:lang w:val="fr-FR"/>
        </w:rPr>
        <w:t xml:space="preserve"> générales </w:t>
      </w:r>
    </w:p>
    <w:p w:rsidR="002E3966" w:rsidRPr="00150CF3" w:rsidRDefault="002E3966" w:rsidP="00871B9C">
      <w:pPr>
        <w:pStyle w:val="H1G"/>
        <w:rPr>
          <w:lang w:val="fr-FR"/>
        </w:rPr>
      </w:pPr>
      <w:r w:rsidRPr="00150CF3">
        <w:rPr>
          <w:rFonts w:eastAsia="Calibri"/>
          <w:lang w:val="fr-FR"/>
        </w:rPr>
        <w:tab/>
        <w:t>A.</w:t>
      </w:r>
      <w:r w:rsidRPr="00150CF3">
        <w:rPr>
          <w:rFonts w:eastAsia="Calibri"/>
          <w:lang w:val="fr-FR"/>
        </w:rPr>
        <w:tab/>
      </w:r>
      <w:r w:rsidR="00811C81" w:rsidRPr="00150CF3">
        <w:rPr>
          <w:rFonts w:eastAsia="Calibri"/>
          <w:lang w:val="fr-FR"/>
        </w:rPr>
        <w:t xml:space="preserve">Mesures </w:t>
      </w:r>
      <w:r w:rsidR="000952C0" w:rsidRPr="00150CF3">
        <w:rPr>
          <w:rFonts w:eastAsia="Calibri"/>
          <w:lang w:val="fr-FR"/>
        </w:rPr>
        <w:t>prise</w:t>
      </w:r>
      <w:r w:rsidR="00811C81" w:rsidRPr="00150CF3">
        <w:rPr>
          <w:rFonts w:eastAsia="Calibri"/>
          <w:lang w:val="fr-FR"/>
        </w:rPr>
        <w:t xml:space="preserve">s pour harmoniser la législation </w:t>
      </w:r>
      <w:r w:rsidR="00B40F3A" w:rsidRPr="00150CF3">
        <w:rPr>
          <w:rFonts w:eastAsia="Calibri"/>
          <w:lang w:val="fr-FR"/>
        </w:rPr>
        <w:t>nationale</w:t>
      </w:r>
      <w:r w:rsidR="00811C81" w:rsidRPr="00150CF3">
        <w:rPr>
          <w:rFonts w:eastAsia="Calibri"/>
          <w:lang w:val="fr-FR"/>
        </w:rPr>
        <w:t xml:space="preserve"> avec les dispositions de la Convention </w:t>
      </w:r>
    </w:p>
    <w:p w:rsidR="002E3966" w:rsidRPr="00150CF3" w:rsidRDefault="002E3966" w:rsidP="00C91578">
      <w:pPr>
        <w:pStyle w:val="H23G"/>
        <w:rPr>
          <w:rFonts w:eastAsia="Calibri"/>
          <w:lang w:val="fr-FR"/>
        </w:rPr>
      </w:pPr>
      <w:r w:rsidRPr="00150CF3">
        <w:rPr>
          <w:rFonts w:eastAsia="Calibri"/>
          <w:lang w:val="fr-FR"/>
        </w:rPr>
        <w:tab/>
      </w:r>
      <w:r w:rsidRPr="00150CF3">
        <w:rPr>
          <w:rFonts w:eastAsia="Calibri"/>
          <w:lang w:val="fr-FR"/>
        </w:rPr>
        <w:tab/>
      </w:r>
      <w:r w:rsidR="003F2FFC" w:rsidRPr="00150CF3">
        <w:rPr>
          <w:rFonts w:eastAsia="Calibri"/>
          <w:lang w:val="fr-FR"/>
        </w:rPr>
        <w:t xml:space="preserve">Le Comité </w:t>
      </w:r>
      <w:r w:rsidR="00A67A93" w:rsidRPr="00150CF3">
        <w:rPr>
          <w:rFonts w:eastAsia="Calibri"/>
          <w:lang w:val="fr-FR"/>
        </w:rPr>
        <w:t xml:space="preserve">a </w:t>
      </w:r>
      <w:r w:rsidR="003F2FFC" w:rsidRPr="00150CF3">
        <w:rPr>
          <w:rFonts w:eastAsia="Calibri"/>
          <w:lang w:val="fr-FR"/>
        </w:rPr>
        <w:t>recommand</w:t>
      </w:r>
      <w:r w:rsidR="00A67A93" w:rsidRPr="00150CF3">
        <w:rPr>
          <w:rFonts w:eastAsia="Calibri"/>
          <w:lang w:val="fr-FR"/>
        </w:rPr>
        <w:t>é</w:t>
      </w:r>
      <w:r w:rsidR="003F2FFC" w:rsidRPr="00150CF3">
        <w:rPr>
          <w:rFonts w:eastAsia="Calibri"/>
          <w:lang w:val="fr-FR"/>
        </w:rPr>
        <w:t xml:space="preserve"> de veiller à la pleine application de la législation pertinente, et en particulier du Statut de l</w:t>
      </w:r>
      <w:r w:rsidR="00F47010" w:rsidRPr="00150CF3">
        <w:rPr>
          <w:rFonts w:eastAsia="Calibri"/>
          <w:lang w:val="fr-FR"/>
        </w:rPr>
        <w:t>’</w:t>
      </w:r>
      <w:r w:rsidR="003F2FFC" w:rsidRPr="00150CF3">
        <w:rPr>
          <w:rFonts w:eastAsia="Calibri"/>
          <w:lang w:val="fr-FR"/>
        </w:rPr>
        <w:t>enfant et de l</w:t>
      </w:r>
      <w:r w:rsidR="00F47010" w:rsidRPr="00150CF3">
        <w:rPr>
          <w:rFonts w:eastAsia="Calibri"/>
          <w:lang w:val="fr-FR"/>
        </w:rPr>
        <w:t>’</w:t>
      </w:r>
      <w:r w:rsidR="003F2FFC" w:rsidRPr="00150CF3">
        <w:rPr>
          <w:rFonts w:eastAsia="Calibri"/>
          <w:lang w:val="fr-FR"/>
        </w:rPr>
        <w:t>adolescent.</w:t>
      </w:r>
      <w:r w:rsidRPr="00150CF3">
        <w:rPr>
          <w:rFonts w:eastAsia="Calibri"/>
          <w:lang w:val="fr-FR"/>
        </w:rPr>
        <w:t xml:space="preserve"> </w:t>
      </w:r>
      <w:r w:rsidR="001C304C" w:rsidRPr="00150CF3">
        <w:rPr>
          <w:rFonts w:eastAsia="Calibri"/>
          <w:lang w:val="fr-FR"/>
        </w:rPr>
        <w:t xml:space="preserve">Il </w:t>
      </w:r>
      <w:r w:rsidR="00A67A93" w:rsidRPr="00150CF3">
        <w:rPr>
          <w:rFonts w:eastAsia="Calibri"/>
          <w:lang w:val="fr-FR"/>
        </w:rPr>
        <w:t xml:space="preserve">a également </w:t>
      </w:r>
      <w:r w:rsidR="003F2FFC" w:rsidRPr="00150CF3">
        <w:rPr>
          <w:rFonts w:eastAsia="Calibri"/>
          <w:lang w:val="fr-FR"/>
        </w:rPr>
        <w:t>engag</w:t>
      </w:r>
      <w:r w:rsidR="00A67A93" w:rsidRPr="00150CF3">
        <w:rPr>
          <w:rFonts w:eastAsia="Calibri"/>
          <w:lang w:val="fr-FR"/>
        </w:rPr>
        <w:t>é</w:t>
      </w:r>
      <w:r w:rsidR="00F57B9A" w:rsidRPr="00150CF3">
        <w:rPr>
          <w:rFonts w:eastAsia="Calibri"/>
          <w:lang w:val="fr-FR"/>
        </w:rPr>
        <w:t xml:space="preserve"> le </w:t>
      </w:r>
      <w:r w:rsidR="003F2FFC" w:rsidRPr="00150CF3">
        <w:rPr>
          <w:rFonts w:eastAsia="Calibri"/>
          <w:lang w:val="fr-FR"/>
        </w:rPr>
        <w:t>Gouvernement fédéral à veiller à ce que les États et les municipalités soient conscients de leurs obligations en vertu de la Convention et de la nécessité d</w:t>
      </w:r>
      <w:r w:rsidR="00F47010" w:rsidRPr="00150CF3">
        <w:rPr>
          <w:rFonts w:eastAsia="Calibri"/>
          <w:lang w:val="fr-FR"/>
        </w:rPr>
        <w:t>’</w:t>
      </w:r>
      <w:r w:rsidR="003F2FFC" w:rsidRPr="00150CF3">
        <w:rPr>
          <w:rFonts w:eastAsia="Calibri"/>
          <w:lang w:val="fr-FR"/>
        </w:rPr>
        <w:t xml:space="preserve">appliquer les droits énoncés dans la Convention dans tous les États et les municipalités </w:t>
      </w:r>
      <w:r w:rsidR="008921E9" w:rsidRPr="00150CF3">
        <w:rPr>
          <w:rFonts w:eastAsia="Calibri"/>
          <w:lang w:val="fr-FR"/>
        </w:rPr>
        <w:t>au moyen</w:t>
      </w:r>
      <w:r w:rsidR="003F2FFC" w:rsidRPr="00150CF3">
        <w:rPr>
          <w:rFonts w:eastAsia="Calibri"/>
          <w:lang w:val="fr-FR"/>
        </w:rPr>
        <w:t xml:space="preserve"> de lois, de politiques et d</w:t>
      </w:r>
      <w:r w:rsidR="00F47010" w:rsidRPr="00150CF3">
        <w:rPr>
          <w:rFonts w:eastAsia="Calibri"/>
          <w:lang w:val="fr-FR"/>
        </w:rPr>
        <w:t>’</w:t>
      </w:r>
      <w:r w:rsidR="003F2FFC" w:rsidRPr="00150CF3">
        <w:rPr>
          <w:rFonts w:eastAsia="Calibri"/>
          <w:lang w:val="fr-FR"/>
        </w:rPr>
        <w:t>autres mesures appropriées.</w:t>
      </w:r>
    </w:p>
    <w:p w:rsidR="007C2668" w:rsidRPr="00150CF3" w:rsidRDefault="000E17B9">
      <w:pPr>
        <w:pStyle w:val="SingleTxtG"/>
        <w:rPr>
          <w:rFonts w:eastAsia="Calibri"/>
          <w:lang w:val="fr-FR"/>
        </w:rPr>
      </w:pPr>
      <w:r w:rsidRPr="00150CF3">
        <w:rPr>
          <w:rFonts w:eastAsia="Calibri"/>
          <w:lang w:val="fr-FR"/>
        </w:rPr>
        <w:t>10.</w:t>
      </w:r>
      <w:r w:rsidRPr="00150CF3">
        <w:rPr>
          <w:rFonts w:eastAsia="Calibri"/>
          <w:lang w:val="fr-FR"/>
        </w:rPr>
        <w:tab/>
      </w:r>
      <w:r w:rsidR="00A67A93" w:rsidRPr="00150CF3">
        <w:rPr>
          <w:rFonts w:eastAsia="Calibri"/>
          <w:lang w:val="fr-FR"/>
        </w:rPr>
        <w:t>Dans son précédent rapport au Comité, le</w:t>
      </w:r>
      <w:r w:rsidR="00B22FEE" w:rsidRPr="00150CF3">
        <w:rPr>
          <w:rFonts w:eastAsia="Calibri"/>
          <w:lang w:val="fr-FR"/>
        </w:rPr>
        <w:t xml:space="preserve"> </w:t>
      </w:r>
      <w:r w:rsidR="002B38F5" w:rsidRPr="00150CF3">
        <w:rPr>
          <w:rFonts w:eastAsia="Calibri"/>
          <w:lang w:val="fr-FR"/>
        </w:rPr>
        <w:t>Brésil</w:t>
      </w:r>
      <w:r w:rsidR="00A67A93" w:rsidRPr="00150CF3">
        <w:rPr>
          <w:rFonts w:eastAsia="Calibri"/>
          <w:lang w:val="fr-FR"/>
        </w:rPr>
        <w:t xml:space="preserve"> a présenté les premières mesures appliquées dans le pays aux fins de l</w:t>
      </w:r>
      <w:r w:rsidR="00F47010" w:rsidRPr="00150CF3">
        <w:rPr>
          <w:rFonts w:eastAsia="Calibri"/>
          <w:lang w:val="fr-FR"/>
        </w:rPr>
        <w:t>’</w:t>
      </w:r>
      <w:r w:rsidR="00A67A93" w:rsidRPr="00150CF3">
        <w:rPr>
          <w:rFonts w:eastAsia="Calibri"/>
          <w:lang w:val="fr-FR"/>
        </w:rPr>
        <w:t xml:space="preserve">harmonisation de </w:t>
      </w:r>
      <w:r w:rsidR="00C878AB" w:rsidRPr="00150CF3">
        <w:rPr>
          <w:rFonts w:eastAsia="Calibri"/>
          <w:lang w:val="fr-FR"/>
        </w:rPr>
        <w:t>l</w:t>
      </w:r>
      <w:r w:rsidR="00A67A93" w:rsidRPr="00150CF3">
        <w:rPr>
          <w:rFonts w:eastAsia="Calibri"/>
          <w:lang w:val="fr-FR"/>
        </w:rPr>
        <w:t>a législation</w:t>
      </w:r>
      <w:r w:rsidR="002E3966" w:rsidRPr="00150CF3">
        <w:rPr>
          <w:rFonts w:eastAsia="Calibri"/>
          <w:lang w:val="fr-FR"/>
        </w:rPr>
        <w:t xml:space="preserve">. </w:t>
      </w:r>
      <w:r w:rsidR="00730A33" w:rsidRPr="00150CF3">
        <w:rPr>
          <w:rFonts w:eastAsia="Calibri"/>
          <w:lang w:val="fr-FR"/>
        </w:rPr>
        <w:t>L</w:t>
      </w:r>
      <w:r w:rsidR="00A67A93" w:rsidRPr="00150CF3">
        <w:rPr>
          <w:rFonts w:eastAsia="Calibri"/>
          <w:lang w:val="fr-FR"/>
        </w:rPr>
        <w:t xml:space="preserve">e </w:t>
      </w:r>
      <w:r w:rsidR="002B38F5" w:rsidRPr="00150CF3">
        <w:rPr>
          <w:rFonts w:eastAsia="Calibri"/>
          <w:lang w:val="fr-FR"/>
        </w:rPr>
        <w:t>Brésil</w:t>
      </w:r>
      <w:r w:rsidR="00730A33" w:rsidRPr="00150CF3">
        <w:rPr>
          <w:rFonts w:eastAsia="Calibri"/>
          <w:lang w:val="fr-FR"/>
        </w:rPr>
        <w:t xml:space="preserve"> </w:t>
      </w:r>
      <w:r w:rsidR="00592071" w:rsidRPr="00150CF3">
        <w:rPr>
          <w:rFonts w:eastAsia="Calibri"/>
          <w:lang w:val="fr-FR"/>
        </w:rPr>
        <w:t xml:space="preserve">a ratifié </w:t>
      </w:r>
      <w:r w:rsidR="00730A33" w:rsidRPr="00150CF3">
        <w:rPr>
          <w:rFonts w:eastAsia="Calibri"/>
          <w:lang w:val="fr-FR"/>
        </w:rPr>
        <w:t>en mars 2004,</w:t>
      </w:r>
      <w:r w:rsidR="00B22FEE" w:rsidRPr="00150CF3">
        <w:rPr>
          <w:rFonts w:eastAsia="Calibri"/>
          <w:lang w:val="fr-FR"/>
        </w:rPr>
        <w:t xml:space="preserve"> </w:t>
      </w:r>
      <w:r w:rsidR="00730A33" w:rsidRPr="00150CF3">
        <w:rPr>
          <w:rFonts w:eastAsia="Calibri"/>
          <w:lang w:val="fr-FR"/>
        </w:rPr>
        <w:t>par les décrets</w:t>
      </w:r>
      <w:r w:rsidR="00C878AB" w:rsidRPr="00150CF3">
        <w:rPr>
          <w:rFonts w:eastAsia="Calibri"/>
          <w:lang w:val="fr-FR"/>
        </w:rPr>
        <w:t xml:space="preserve">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632D5F" w:rsidRPr="00150CF3">
        <w:rPr>
          <w:rFonts w:eastAsia="Calibri"/>
          <w:lang w:val="fr-FR"/>
        </w:rPr>
        <w:t>5</w:t>
      </w:r>
      <w:r w:rsidR="00F22985" w:rsidRPr="00150CF3">
        <w:rPr>
          <w:rFonts w:eastAsia="Calibri"/>
          <w:lang w:val="fr-FR"/>
        </w:rPr>
        <w:t>.</w:t>
      </w:r>
      <w:r w:rsidR="00632D5F" w:rsidRPr="00150CF3">
        <w:rPr>
          <w:rFonts w:eastAsia="Calibri"/>
          <w:lang w:val="fr-FR"/>
        </w:rPr>
        <w:t>006 et 5</w:t>
      </w:r>
      <w:r w:rsidR="00F22985" w:rsidRPr="00150CF3">
        <w:rPr>
          <w:rFonts w:eastAsia="Calibri"/>
          <w:lang w:val="fr-FR"/>
        </w:rPr>
        <w:t>.</w:t>
      </w:r>
      <w:r w:rsidR="00730A33" w:rsidRPr="00150CF3">
        <w:rPr>
          <w:rFonts w:eastAsia="Calibri"/>
          <w:lang w:val="fr-FR"/>
        </w:rPr>
        <w:t xml:space="preserve">007, </w:t>
      </w:r>
      <w:r w:rsidR="00A67A93" w:rsidRPr="00150CF3">
        <w:rPr>
          <w:rFonts w:eastAsia="Calibri"/>
          <w:lang w:val="fr-FR"/>
        </w:rPr>
        <w:t xml:space="preserve">deux </w:t>
      </w:r>
      <w:r w:rsidR="003F2FFC" w:rsidRPr="00150CF3">
        <w:rPr>
          <w:rFonts w:eastAsia="Calibri"/>
          <w:lang w:val="fr-FR"/>
        </w:rPr>
        <w:t>Protocole</w:t>
      </w:r>
      <w:r w:rsidR="00A67A93" w:rsidRPr="00150CF3">
        <w:rPr>
          <w:rFonts w:eastAsia="Calibri"/>
          <w:lang w:val="fr-FR"/>
        </w:rPr>
        <w:t>s</w:t>
      </w:r>
      <w:r w:rsidR="003F2FFC" w:rsidRPr="00150CF3">
        <w:rPr>
          <w:rFonts w:eastAsia="Calibri"/>
          <w:lang w:val="fr-FR"/>
        </w:rPr>
        <w:t xml:space="preserve"> facultatif</w:t>
      </w:r>
      <w:r w:rsidR="00592071" w:rsidRPr="00150CF3">
        <w:rPr>
          <w:rFonts w:eastAsia="Calibri"/>
          <w:lang w:val="fr-FR"/>
        </w:rPr>
        <w:t>s</w:t>
      </w:r>
      <w:r w:rsidR="003F2FFC" w:rsidRPr="00150CF3">
        <w:rPr>
          <w:rFonts w:eastAsia="Calibri"/>
          <w:lang w:val="fr-FR"/>
        </w:rPr>
        <w:t xml:space="preserve"> à la Convention</w:t>
      </w:r>
      <w:r w:rsidR="00A67A93" w:rsidRPr="00150CF3">
        <w:rPr>
          <w:rFonts w:eastAsia="Calibri"/>
          <w:lang w:val="fr-FR"/>
        </w:rPr>
        <w:t>: le Protocole facultatif</w:t>
      </w:r>
      <w:r w:rsidR="00B22FEE" w:rsidRPr="00150CF3">
        <w:rPr>
          <w:rFonts w:eastAsia="Calibri"/>
          <w:lang w:val="fr-FR"/>
        </w:rPr>
        <w:t xml:space="preserve"> </w:t>
      </w:r>
      <w:r w:rsidR="003F2FFC" w:rsidRPr="00150CF3">
        <w:rPr>
          <w:rFonts w:eastAsia="Calibri"/>
          <w:lang w:val="fr-FR"/>
        </w:rPr>
        <w:t>concernant l</w:t>
      </w:r>
      <w:r w:rsidR="00F47010" w:rsidRPr="00150CF3">
        <w:rPr>
          <w:rFonts w:eastAsia="Calibri"/>
          <w:lang w:val="fr-FR"/>
        </w:rPr>
        <w:t>’</w:t>
      </w:r>
      <w:r w:rsidR="003F2FFC" w:rsidRPr="00150CF3">
        <w:rPr>
          <w:rFonts w:eastAsia="Calibri"/>
          <w:lang w:val="fr-FR"/>
        </w:rPr>
        <w:t>implication d</w:t>
      </w:r>
      <w:r w:rsidR="00F47010" w:rsidRPr="00150CF3">
        <w:rPr>
          <w:rFonts w:eastAsia="Calibri"/>
          <w:lang w:val="fr-FR"/>
        </w:rPr>
        <w:t>’</w:t>
      </w:r>
      <w:r w:rsidR="003F2FFC" w:rsidRPr="00150CF3">
        <w:rPr>
          <w:rFonts w:eastAsia="Calibri"/>
          <w:lang w:val="fr-FR"/>
        </w:rPr>
        <w:t xml:space="preserve">enfants dans les conflits armés, </w:t>
      </w:r>
      <w:r w:rsidR="00A67A93" w:rsidRPr="00150CF3">
        <w:rPr>
          <w:rFonts w:eastAsia="Calibri"/>
          <w:lang w:val="fr-FR"/>
        </w:rPr>
        <w:t>et le</w:t>
      </w:r>
      <w:r w:rsidR="003F2FFC" w:rsidRPr="00150CF3">
        <w:rPr>
          <w:rFonts w:eastAsia="Calibri"/>
          <w:lang w:val="fr-FR"/>
        </w:rPr>
        <w:t xml:space="preserve"> Protocole facultatif concernant la vente d</w:t>
      </w:r>
      <w:r w:rsidR="00F47010" w:rsidRPr="00150CF3">
        <w:rPr>
          <w:rFonts w:eastAsia="Calibri"/>
          <w:lang w:val="fr-FR"/>
        </w:rPr>
        <w:t>’</w:t>
      </w:r>
      <w:r w:rsidR="003F2FFC" w:rsidRPr="00150CF3">
        <w:rPr>
          <w:rFonts w:eastAsia="Calibri"/>
          <w:lang w:val="fr-FR"/>
        </w:rPr>
        <w:t>enfants, la prostitution des enfants et la pornographie mettant en scène des enfants</w:t>
      </w:r>
      <w:r w:rsidR="00A67A93" w:rsidRPr="00150CF3">
        <w:rPr>
          <w:rFonts w:eastAsia="Calibri"/>
          <w:lang w:val="fr-FR"/>
        </w:rPr>
        <w:t xml:space="preserve">. </w:t>
      </w:r>
      <w:r w:rsidR="00592071" w:rsidRPr="00150CF3">
        <w:rPr>
          <w:rFonts w:eastAsia="Calibri"/>
          <w:lang w:val="fr-FR"/>
        </w:rPr>
        <w:t>Il a également ratifié</w:t>
      </w:r>
      <w:r w:rsidR="002E3966" w:rsidRPr="00150CF3">
        <w:rPr>
          <w:rFonts w:eastAsia="Calibri"/>
          <w:lang w:val="fr-FR"/>
        </w:rPr>
        <w:t xml:space="preserve"> </w:t>
      </w:r>
      <w:r w:rsidR="003F2FFC" w:rsidRPr="00150CF3">
        <w:rPr>
          <w:rFonts w:eastAsia="Calibri"/>
          <w:lang w:val="fr-FR"/>
        </w:rPr>
        <w:t>la Convention de La Haye sur</w:t>
      </w:r>
      <w:r w:rsidR="00592071" w:rsidRPr="00150CF3">
        <w:rPr>
          <w:rFonts w:eastAsia="Calibri"/>
          <w:lang w:val="fr-FR"/>
        </w:rPr>
        <w:t xml:space="preserve"> la protection des enfants et la coopération en matière d</w:t>
      </w:r>
      <w:r w:rsidR="00F47010" w:rsidRPr="00150CF3">
        <w:rPr>
          <w:rFonts w:eastAsia="Calibri"/>
          <w:lang w:val="fr-FR"/>
        </w:rPr>
        <w:t>’</w:t>
      </w:r>
      <w:r w:rsidR="003F2FFC" w:rsidRPr="00150CF3">
        <w:rPr>
          <w:rFonts w:eastAsia="Calibri"/>
          <w:lang w:val="fr-FR"/>
        </w:rPr>
        <w:t>adoption internationale</w:t>
      </w:r>
      <w:r w:rsidR="00592071" w:rsidRPr="00150CF3">
        <w:rPr>
          <w:rFonts w:eastAsia="Calibri"/>
          <w:lang w:val="fr-FR"/>
        </w:rPr>
        <w:t>, les</w:t>
      </w:r>
      <w:r w:rsidR="002E3966" w:rsidRPr="00150CF3">
        <w:rPr>
          <w:rFonts w:eastAsia="Calibri"/>
          <w:lang w:val="fr-FR"/>
        </w:rPr>
        <w:t xml:space="preserve"> </w:t>
      </w:r>
      <w:r w:rsidR="003F2FFC" w:rsidRPr="00150CF3">
        <w:rPr>
          <w:rFonts w:eastAsia="Calibri"/>
          <w:lang w:val="fr-FR"/>
        </w:rPr>
        <w:t>Conventions de l</w:t>
      </w:r>
      <w:r w:rsidR="00F47010" w:rsidRPr="00150CF3">
        <w:rPr>
          <w:rFonts w:eastAsia="Calibri"/>
          <w:lang w:val="fr-FR"/>
        </w:rPr>
        <w:t>’</w:t>
      </w:r>
      <w:r w:rsidR="003F2FFC" w:rsidRPr="00150CF3">
        <w:rPr>
          <w:rFonts w:eastAsia="Calibri"/>
          <w:lang w:val="fr-FR"/>
        </w:rPr>
        <w:t>O</w:t>
      </w:r>
      <w:r w:rsidR="00592071" w:rsidRPr="00150CF3">
        <w:rPr>
          <w:rFonts w:eastAsia="Calibri"/>
          <w:lang w:val="fr-FR"/>
        </w:rPr>
        <w:t>rganisation internationale du Travail (O</w:t>
      </w:r>
      <w:r w:rsidR="003F2FFC" w:rsidRPr="00150CF3">
        <w:rPr>
          <w:rFonts w:eastAsia="Calibri"/>
          <w:lang w:val="fr-FR"/>
        </w:rPr>
        <w:t>IT</w:t>
      </w:r>
      <w:r w:rsidR="00730A33" w:rsidRPr="00150CF3">
        <w:rPr>
          <w:rFonts w:eastAsia="Calibri"/>
          <w:lang w:val="fr-FR"/>
        </w:rPr>
        <w:t>)</w:t>
      </w:r>
      <w:r w:rsidR="003F2FFC" w:rsidRPr="00150CF3">
        <w:rPr>
          <w:rFonts w:eastAsia="Calibri"/>
          <w:lang w:val="fr-FR"/>
        </w:rPr>
        <w:t xml:space="preserve">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3F2FFC" w:rsidRPr="00150CF3">
        <w:rPr>
          <w:rFonts w:eastAsia="Calibri"/>
          <w:lang w:val="fr-FR"/>
        </w:rPr>
        <w:t>138 concernant l</w:t>
      </w:r>
      <w:r w:rsidR="00F47010" w:rsidRPr="00150CF3">
        <w:rPr>
          <w:rFonts w:eastAsia="Calibri"/>
          <w:lang w:val="fr-FR"/>
        </w:rPr>
        <w:t>’</w:t>
      </w:r>
      <w:r w:rsidR="003F2FFC" w:rsidRPr="00150CF3">
        <w:rPr>
          <w:rFonts w:eastAsia="Calibri"/>
          <w:lang w:val="fr-FR"/>
        </w:rPr>
        <w:t>âge minimum d</w:t>
      </w:r>
      <w:r w:rsidR="00F47010" w:rsidRPr="00150CF3">
        <w:rPr>
          <w:rFonts w:eastAsia="Calibri"/>
          <w:lang w:val="fr-FR"/>
        </w:rPr>
        <w:t>’</w:t>
      </w:r>
      <w:r w:rsidR="003F2FFC" w:rsidRPr="00150CF3">
        <w:rPr>
          <w:rFonts w:eastAsia="Calibri"/>
          <w:lang w:val="fr-FR"/>
        </w:rPr>
        <w:t>admission à l</w:t>
      </w:r>
      <w:r w:rsidR="00F47010" w:rsidRPr="00150CF3">
        <w:rPr>
          <w:rFonts w:eastAsia="Calibri"/>
          <w:lang w:val="fr-FR"/>
        </w:rPr>
        <w:t>’</w:t>
      </w:r>
      <w:r w:rsidR="003F2FFC" w:rsidRPr="00150CF3">
        <w:rPr>
          <w:rFonts w:eastAsia="Calibri"/>
          <w:lang w:val="fr-FR"/>
        </w:rPr>
        <w:t xml:space="preserve">emploi, et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3F2FFC" w:rsidRPr="00150CF3">
        <w:rPr>
          <w:rFonts w:eastAsia="Calibri"/>
          <w:lang w:val="fr-FR"/>
        </w:rPr>
        <w:t>182 concernant l</w:t>
      </w:r>
      <w:r w:rsidR="00F47010" w:rsidRPr="00150CF3">
        <w:rPr>
          <w:rFonts w:eastAsia="Calibri"/>
          <w:lang w:val="fr-FR"/>
        </w:rPr>
        <w:t>’</w:t>
      </w:r>
      <w:r w:rsidR="003F2FFC" w:rsidRPr="00150CF3">
        <w:rPr>
          <w:rFonts w:eastAsia="Calibri"/>
          <w:lang w:val="fr-FR"/>
        </w:rPr>
        <w:t>interdiction des pires formes de travail des enfants</w:t>
      </w:r>
      <w:r w:rsidR="00592071" w:rsidRPr="00150CF3">
        <w:rPr>
          <w:rFonts w:eastAsia="Calibri"/>
          <w:lang w:val="fr-FR"/>
        </w:rPr>
        <w:t xml:space="preserve"> et l</w:t>
      </w:r>
      <w:r w:rsidR="00F47010" w:rsidRPr="00150CF3">
        <w:rPr>
          <w:rFonts w:eastAsia="Calibri"/>
          <w:lang w:val="fr-FR"/>
        </w:rPr>
        <w:t>’</w:t>
      </w:r>
      <w:r w:rsidR="00592071" w:rsidRPr="00150CF3">
        <w:rPr>
          <w:rFonts w:eastAsia="Calibri"/>
          <w:lang w:val="fr-FR"/>
        </w:rPr>
        <w:t xml:space="preserve">action immédiate en vue de leur élimination, et le </w:t>
      </w:r>
      <w:r w:rsidR="003F2FFC" w:rsidRPr="00150CF3">
        <w:rPr>
          <w:rFonts w:eastAsia="Calibri"/>
          <w:lang w:val="fr-FR"/>
        </w:rPr>
        <w:t>Protocole additionnel à la Convention des Nations Unies contre la criminalité transnationale organisée visant à prévenir, réprimer et punir la traite des personnes, en particulier des femmes et des enfants</w:t>
      </w:r>
      <w:r w:rsidR="00592071" w:rsidRPr="00150CF3">
        <w:rPr>
          <w:rFonts w:eastAsia="Calibri"/>
          <w:lang w:val="fr-FR"/>
        </w:rPr>
        <w:t xml:space="preserve"> </w:t>
      </w:r>
      <w:r w:rsidR="002E3966" w:rsidRPr="00150CF3">
        <w:rPr>
          <w:rFonts w:eastAsia="Calibri"/>
          <w:lang w:val="fr-FR"/>
        </w:rPr>
        <w:t>(</w:t>
      </w:r>
      <w:r w:rsidR="00592071" w:rsidRPr="00150CF3">
        <w:rPr>
          <w:rFonts w:eastAsia="Calibri"/>
          <w:lang w:val="fr-FR"/>
        </w:rPr>
        <w:t xml:space="preserve">décret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5</w:t>
      </w:r>
      <w:r w:rsidR="00F22985" w:rsidRPr="00150CF3">
        <w:rPr>
          <w:rFonts w:eastAsia="Calibri"/>
          <w:lang w:val="fr-FR"/>
        </w:rPr>
        <w:t>.</w:t>
      </w:r>
      <w:r w:rsidR="002E3966" w:rsidRPr="00150CF3">
        <w:rPr>
          <w:rFonts w:eastAsia="Calibri"/>
          <w:lang w:val="fr-FR"/>
        </w:rPr>
        <w:t xml:space="preserve">017/04). </w:t>
      </w:r>
      <w:r w:rsidR="00592071" w:rsidRPr="00150CF3">
        <w:rPr>
          <w:rFonts w:eastAsia="Calibri"/>
          <w:lang w:val="fr-FR"/>
        </w:rPr>
        <w:t xml:space="preserve">En vertu de la </w:t>
      </w:r>
      <w:r w:rsidR="002E3966" w:rsidRPr="00150CF3">
        <w:rPr>
          <w:rFonts w:eastAsia="Calibri"/>
          <w:lang w:val="fr-FR"/>
        </w:rPr>
        <w:t xml:space="preserve">Constitution, </w:t>
      </w:r>
      <w:r w:rsidR="00592071" w:rsidRPr="00150CF3">
        <w:rPr>
          <w:rFonts w:eastAsia="Calibri"/>
          <w:lang w:val="fr-FR"/>
        </w:rPr>
        <w:t xml:space="preserve">tous les instruments internationaux ratifiés viennent à faire partie intégrante </w:t>
      </w:r>
      <w:r w:rsidR="004454B1" w:rsidRPr="00150CF3">
        <w:rPr>
          <w:rFonts w:eastAsia="Calibri"/>
          <w:lang w:val="fr-FR"/>
        </w:rPr>
        <w:t>du droit</w:t>
      </w:r>
      <w:r w:rsidR="00592071" w:rsidRPr="00150CF3">
        <w:rPr>
          <w:rFonts w:eastAsia="Calibri"/>
          <w:lang w:val="fr-FR"/>
        </w:rPr>
        <w:t xml:space="preserve"> interne.</w:t>
      </w:r>
    </w:p>
    <w:p w:rsidR="007C2668" w:rsidRPr="00150CF3" w:rsidRDefault="000E17B9">
      <w:pPr>
        <w:pStyle w:val="SingleTxtG"/>
        <w:rPr>
          <w:rFonts w:eastAsia="Calibri"/>
          <w:lang w:val="fr-FR"/>
        </w:rPr>
      </w:pPr>
      <w:r w:rsidRPr="00150CF3">
        <w:rPr>
          <w:rFonts w:eastAsia="Calibri"/>
          <w:lang w:val="fr-FR"/>
        </w:rPr>
        <w:t>11.</w:t>
      </w:r>
      <w:r w:rsidRPr="00150CF3">
        <w:rPr>
          <w:rFonts w:eastAsia="Calibri"/>
          <w:lang w:val="fr-FR"/>
        </w:rPr>
        <w:tab/>
      </w:r>
      <w:r w:rsidR="00730A33" w:rsidRPr="00150CF3">
        <w:rPr>
          <w:rFonts w:eastAsia="Calibri"/>
          <w:lang w:val="fr-FR"/>
        </w:rPr>
        <w:t>S</w:t>
      </w:r>
      <w:r w:rsidR="00F47010" w:rsidRPr="00150CF3">
        <w:rPr>
          <w:rFonts w:eastAsia="Calibri"/>
          <w:lang w:val="fr-FR"/>
        </w:rPr>
        <w:t>’</w:t>
      </w:r>
      <w:r w:rsidR="00730A33" w:rsidRPr="00150CF3">
        <w:rPr>
          <w:rFonts w:eastAsia="Calibri"/>
          <w:lang w:val="fr-FR"/>
        </w:rPr>
        <w:t>agissant</w:t>
      </w:r>
      <w:r w:rsidR="009B128D" w:rsidRPr="00150CF3">
        <w:rPr>
          <w:rFonts w:eastAsia="Calibri"/>
          <w:lang w:val="fr-FR"/>
        </w:rPr>
        <w:t xml:space="preserve"> de l</w:t>
      </w:r>
      <w:r w:rsidR="00F47010" w:rsidRPr="00150CF3">
        <w:rPr>
          <w:rFonts w:eastAsia="Calibri"/>
          <w:lang w:val="fr-FR"/>
        </w:rPr>
        <w:t>’</w:t>
      </w:r>
      <w:r w:rsidR="009B128D" w:rsidRPr="00150CF3">
        <w:rPr>
          <w:rFonts w:eastAsia="Calibri"/>
          <w:lang w:val="fr-FR"/>
        </w:rPr>
        <w:t>adaptation de la législation nationale et des changements institutionnels</w:t>
      </w:r>
      <w:r w:rsidR="00C878AB" w:rsidRPr="00150CF3">
        <w:rPr>
          <w:rFonts w:eastAsia="Calibri"/>
          <w:lang w:val="fr-FR"/>
        </w:rPr>
        <w:t xml:space="preserve"> </w:t>
      </w:r>
      <w:r w:rsidR="009B128D" w:rsidRPr="00150CF3">
        <w:rPr>
          <w:rFonts w:eastAsia="Calibri"/>
          <w:lang w:val="fr-FR"/>
        </w:rPr>
        <w:t xml:space="preserve">majeurs intervenus entre </w:t>
      </w:r>
      <w:r w:rsidR="002E3966" w:rsidRPr="00150CF3">
        <w:rPr>
          <w:rFonts w:eastAsia="Calibri"/>
          <w:lang w:val="fr-FR"/>
        </w:rPr>
        <w:t xml:space="preserve">2003 </w:t>
      </w:r>
      <w:r w:rsidR="009B128D" w:rsidRPr="00150CF3">
        <w:rPr>
          <w:rFonts w:eastAsia="Calibri"/>
          <w:lang w:val="fr-FR"/>
        </w:rPr>
        <w:t xml:space="preserve">et </w:t>
      </w:r>
      <w:r w:rsidR="002E3966" w:rsidRPr="00150CF3">
        <w:rPr>
          <w:rFonts w:eastAsia="Calibri"/>
          <w:lang w:val="fr-FR"/>
        </w:rPr>
        <w:t xml:space="preserve">2007, </w:t>
      </w:r>
      <w:r w:rsidR="009B128D" w:rsidRPr="00150CF3">
        <w:rPr>
          <w:rFonts w:eastAsia="Calibri"/>
          <w:lang w:val="fr-FR"/>
        </w:rPr>
        <w:t>les autorités ont adopté des décrets et des lois fédérales</w:t>
      </w:r>
      <w:r w:rsidR="002E3966" w:rsidRPr="00150CF3">
        <w:rPr>
          <w:rFonts w:eastAsia="Calibri"/>
          <w:lang w:val="fr-FR"/>
        </w:rPr>
        <w:t>,</w:t>
      </w:r>
      <w:r w:rsidR="009B128D" w:rsidRPr="00150CF3">
        <w:rPr>
          <w:rFonts w:eastAsia="Calibri"/>
          <w:lang w:val="fr-FR"/>
        </w:rPr>
        <w:t xml:space="preserve"> et divers ministères ont édicté des règlements qui </w:t>
      </w:r>
      <w:r w:rsidR="001906CD" w:rsidRPr="00150CF3">
        <w:rPr>
          <w:rFonts w:eastAsia="Calibri"/>
          <w:lang w:val="fr-FR"/>
        </w:rPr>
        <w:t>ont fait avancer les droits de l</w:t>
      </w:r>
      <w:r w:rsidR="00F47010" w:rsidRPr="00150CF3">
        <w:rPr>
          <w:rFonts w:eastAsia="Calibri"/>
          <w:lang w:val="fr-FR"/>
        </w:rPr>
        <w:t>’</w:t>
      </w:r>
      <w:r w:rsidR="001906CD" w:rsidRPr="00150CF3">
        <w:rPr>
          <w:rFonts w:eastAsia="Calibri"/>
          <w:lang w:val="fr-FR"/>
        </w:rPr>
        <w:t>enfant et de l</w:t>
      </w:r>
      <w:r w:rsidR="00F47010" w:rsidRPr="00150CF3">
        <w:rPr>
          <w:rFonts w:eastAsia="Calibri"/>
          <w:lang w:val="fr-FR"/>
        </w:rPr>
        <w:t>’</w:t>
      </w:r>
      <w:r w:rsidR="001906CD" w:rsidRPr="00150CF3">
        <w:rPr>
          <w:rFonts w:eastAsia="Calibri"/>
          <w:lang w:val="fr-FR"/>
        </w:rPr>
        <w:t>adolescent. Le C</w:t>
      </w:r>
      <w:r w:rsidR="00730A33" w:rsidRPr="00150CF3">
        <w:rPr>
          <w:rFonts w:eastAsia="Calibri"/>
          <w:lang w:val="fr-FR"/>
        </w:rPr>
        <w:t>ONANDA</w:t>
      </w:r>
      <w:r w:rsidR="00B22FEE" w:rsidRPr="00150CF3">
        <w:rPr>
          <w:rFonts w:eastAsia="Calibri"/>
          <w:lang w:val="fr-FR"/>
        </w:rPr>
        <w:t xml:space="preserve"> </w:t>
      </w:r>
      <w:r w:rsidR="001906CD" w:rsidRPr="00150CF3">
        <w:rPr>
          <w:rFonts w:eastAsia="Calibri"/>
          <w:lang w:val="fr-FR"/>
        </w:rPr>
        <w:t xml:space="preserve">a </w:t>
      </w:r>
      <w:r w:rsidR="00F713F5" w:rsidRPr="00150CF3">
        <w:rPr>
          <w:rFonts w:eastAsia="Calibri"/>
          <w:lang w:val="fr-FR"/>
        </w:rPr>
        <w:t>lui aussi</w:t>
      </w:r>
      <w:r w:rsidR="001906CD" w:rsidRPr="00150CF3">
        <w:rPr>
          <w:rFonts w:eastAsia="Calibri"/>
          <w:lang w:val="fr-FR"/>
        </w:rPr>
        <w:t xml:space="preserve"> </w:t>
      </w:r>
      <w:r w:rsidR="00F713F5" w:rsidRPr="00150CF3">
        <w:rPr>
          <w:rFonts w:eastAsia="Calibri"/>
          <w:lang w:val="fr-FR"/>
        </w:rPr>
        <w:t>pr</w:t>
      </w:r>
      <w:r w:rsidR="001906CD" w:rsidRPr="00150CF3">
        <w:rPr>
          <w:rFonts w:eastAsia="Calibri"/>
          <w:lang w:val="fr-FR"/>
        </w:rPr>
        <w:t>is une série de résolutions essentielles</w:t>
      </w:r>
      <w:r w:rsidR="00822780" w:rsidRPr="00150CF3">
        <w:rPr>
          <w:rFonts w:eastAsia="Calibri"/>
          <w:lang w:val="fr-FR"/>
        </w:rPr>
        <w:t xml:space="preserve"> (</w:t>
      </w:r>
      <w:r w:rsidR="00730A33" w:rsidRPr="00150CF3">
        <w:rPr>
          <w:rFonts w:eastAsia="Calibri"/>
          <w:lang w:val="fr-FR"/>
        </w:rPr>
        <w:t>encadré</w:t>
      </w:r>
      <w:r w:rsidR="00822780" w:rsidRPr="00150CF3">
        <w:rPr>
          <w:rFonts w:eastAsia="Calibri"/>
          <w:lang w:val="fr-FR"/>
        </w:rPr>
        <w:t> </w:t>
      </w:r>
      <w:r w:rsidR="002E3966" w:rsidRPr="00150CF3">
        <w:rPr>
          <w:rFonts w:eastAsia="Calibri"/>
          <w:lang w:val="fr-FR"/>
        </w:rPr>
        <w:t>1). Co</w:t>
      </w:r>
      <w:r w:rsidR="001906CD" w:rsidRPr="00150CF3">
        <w:rPr>
          <w:rFonts w:eastAsia="Calibri"/>
          <w:lang w:val="fr-FR"/>
        </w:rPr>
        <w:t>mpte tenu de la nature fédérale de l</w:t>
      </w:r>
      <w:r w:rsidR="00F47010" w:rsidRPr="00150CF3">
        <w:rPr>
          <w:rFonts w:eastAsia="Calibri"/>
          <w:lang w:val="fr-FR"/>
        </w:rPr>
        <w:t>’</w:t>
      </w:r>
      <w:r w:rsidR="001906CD" w:rsidRPr="00150CF3">
        <w:rPr>
          <w:rFonts w:eastAsia="Calibri"/>
          <w:lang w:val="fr-FR"/>
        </w:rPr>
        <w:t xml:space="preserve">État </w:t>
      </w:r>
      <w:r w:rsidR="000214F5" w:rsidRPr="00150CF3">
        <w:rPr>
          <w:rFonts w:eastAsia="Calibri"/>
          <w:lang w:val="fr-FR"/>
        </w:rPr>
        <w:t>brésilien</w:t>
      </w:r>
      <w:r w:rsidR="001906CD" w:rsidRPr="00150CF3">
        <w:rPr>
          <w:rFonts w:eastAsia="Calibri"/>
          <w:lang w:val="fr-FR"/>
        </w:rPr>
        <w:t>, il est extrêmement important d</w:t>
      </w:r>
      <w:r w:rsidR="00F47010" w:rsidRPr="00150CF3">
        <w:rPr>
          <w:rFonts w:eastAsia="Calibri"/>
          <w:lang w:val="fr-FR"/>
        </w:rPr>
        <w:t>’</w:t>
      </w:r>
      <w:r w:rsidR="001906CD" w:rsidRPr="00150CF3">
        <w:rPr>
          <w:rFonts w:eastAsia="Calibri"/>
          <w:lang w:val="fr-FR"/>
        </w:rPr>
        <w:t>associer les organes</w:t>
      </w:r>
      <w:r w:rsidR="00B22FEE" w:rsidRPr="00150CF3">
        <w:rPr>
          <w:rFonts w:eastAsia="Calibri"/>
          <w:lang w:val="fr-FR"/>
        </w:rPr>
        <w:t xml:space="preserve"> </w:t>
      </w:r>
      <w:r w:rsidR="001906CD" w:rsidRPr="00150CF3">
        <w:rPr>
          <w:rFonts w:eastAsia="Calibri"/>
          <w:lang w:val="fr-FR"/>
        </w:rPr>
        <w:t>délibérants</w:t>
      </w:r>
      <w:r w:rsidR="00B22FEE" w:rsidRPr="00150CF3">
        <w:rPr>
          <w:rFonts w:eastAsia="Calibri"/>
          <w:lang w:val="fr-FR"/>
        </w:rPr>
        <w:t xml:space="preserve"> </w:t>
      </w:r>
      <w:r w:rsidR="001906CD" w:rsidRPr="00150CF3">
        <w:rPr>
          <w:rFonts w:eastAsia="Calibri"/>
          <w:lang w:val="fr-FR"/>
        </w:rPr>
        <w:t xml:space="preserve">de tous </w:t>
      </w:r>
      <w:r w:rsidR="00730A33" w:rsidRPr="00150CF3">
        <w:rPr>
          <w:rFonts w:eastAsia="Calibri"/>
          <w:lang w:val="fr-FR"/>
        </w:rPr>
        <w:t xml:space="preserve">les </w:t>
      </w:r>
      <w:r w:rsidR="001906CD" w:rsidRPr="00150CF3">
        <w:rPr>
          <w:rFonts w:eastAsia="Calibri"/>
          <w:lang w:val="fr-FR"/>
        </w:rPr>
        <w:t xml:space="preserve">niveaux </w:t>
      </w:r>
      <w:r w:rsidR="00D06D59" w:rsidRPr="00150CF3">
        <w:rPr>
          <w:rFonts w:eastAsia="Calibri"/>
          <w:lang w:val="fr-FR"/>
        </w:rPr>
        <w:t xml:space="preserve">au traitement de la question des droits des enfants et des </w:t>
      </w:r>
      <w:r w:rsidR="002E3966" w:rsidRPr="00150CF3">
        <w:rPr>
          <w:rFonts w:eastAsia="Calibri"/>
          <w:lang w:val="fr-FR"/>
        </w:rPr>
        <w:t>adolescent</w:t>
      </w:r>
      <w:r w:rsidR="00D06D59" w:rsidRPr="00150CF3">
        <w:rPr>
          <w:rFonts w:eastAsia="Calibri"/>
          <w:lang w:val="fr-FR"/>
        </w:rPr>
        <w:t>s</w:t>
      </w:r>
      <w:r w:rsidR="002E3966" w:rsidRPr="00150CF3">
        <w:rPr>
          <w:rFonts w:eastAsia="Calibri"/>
          <w:lang w:val="fr-FR"/>
        </w:rPr>
        <w:t xml:space="preserve">. </w:t>
      </w:r>
      <w:r w:rsidR="003172AD" w:rsidRPr="00150CF3">
        <w:rPr>
          <w:rFonts w:eastAsia="Calibri"/>
          <w:lang w:val="fr-FR"/>
        </w:rPr>
        <w:t>L</w:t>
      </w:r>
      <w:r w:rsidR="00D06D59" w:rsidRPr="00150CF3">
        <w:rPr>
          <w:rFonts w:eastAsia="Calibri"/>
          <w:lang w:val="fr-FR"/>
        </w:rPr>
        <w:t xml:space="preserve">e </w:t>
      </w:r>
      <w:r w:rsidR="00730A33" w:rsidRPr="00150CF3">
        <w:rPr>
          <w:rFonts w:eastAsia="Calibri"/>
          <w:lang w:val="fr-FR"/>
        </w:rPr>
        <w:t xml:space="preserve">grand </w:t>
      </w:r>
      <w:r w:rsidR="00D06D59" w:rsidRPr="00150CF3">
        <w:rPr>
          <w:rFonts w:eastAsia="Calibri"/>
          <w:lang w:val="fr-FR"/>
        </w:rPr>
        <w:t>nombre de</w:t>
      </w:r>
      <w:r w:rsidR="003172AD" w:rsidRPr="00150CF3">
        <w:rPr>
          <w:rFonts w:eastAsia="Calibri"/>
          <w:lang w:val="fr-FR"/>
        </w:rPr>
        <w:t>s</w:t>
      </w:r>
      <w:r w:rsidR="00D06D59" w:rsidRPr="00150CF3">
        <w:rPr>
          <w:rFonts w:eastAsia="Calibri"/>
          <w:lang w:val="fr-FR"/>
        </w:rPr>
        <w:t xml:space="preserve"> projets de loi à l</w:t>
      </w:r>
      <w:r w:rsidR="00F47010" w:rsidRPr="00150CF3">
        <w:rPr>
          <w:rFonts w:eastAsia="Calibri"/>
          <w:lang w:val="fr-FR"/>
        </w:rPr>
        <w:t>’</w:t>
      </w:r>
      <w:r w:rsidR="00D06D59" w:rsidRPr="00150CF3">
        <w:rPr>
          <w:rFonts w:eastAsia="Calibri"/>
          <w:lang w:val="fr-FR"/>
        </w:rPr>
        <w:t>étude à la Chambre des députés</w:t>
      </w:r>
      <w:r w:rsidR="003172AD" w:rsidRPr="00150CF3">
        <w:rPr>
          <w:rFonts w:eastAsia="Calibri"/>
          <w:lang w:val="fr-FR"/>
        </w:rPr>
        <w:t xml:space="preserve"> atteste le haut degré de priorité accordé à ce </w:t>
      </w:r>
      <w:r w:rsidR="00C878AB" w:rsidRPr="00150CF3">
        <w:rPr>
          <w:rFonts w:eastAsia="Calibri"/>
          <w:lang w:val="fr-FR"/>
        </w:rPr>
        <w:t>thème</w:t>
      </w:r>
      <w:r w:rsidR="00D06D59" w:rsidRPr="00150CF3">
        <w:rPr>
          <w:rFonts w:eastAsia="Calibri"/>
          <w:lang w:val="fr-FR"/>
        </w:rPr>
        <w:t xml:space="preserve">. Le Congrès fédéral et les assemblées législatives des États </w:t>
      </w:r>
      <w:r w:rsidR="000214F5" w:rsidRPr="00150CF3">
        <w:rPr>
          <w:rFonts w:eastAsia="Calibri"/>
          <w:lang w:val="fr-FR"/>
        </w:rPr>
        <w:t>ont analysé une soixantaine d</w:t>
      </w:r>
      <w:r w:rsidR="00F47010" w:rsidRPr="00150CF3">
        <w:rPr>
          <w:rFonts w:eastAsia="Calibri"/>
          <w:lang w:val="fr-FR"/>
        </w:rPr>
        <w:t>’</w:t>
      </w:r>
      <w:r w:rsidR="000214F5" w:rsidRPr="00150CF3">
        <w:rPr>
          <w:rFonts w:eastAsia="Calibri"/>
          <w:lang w:val="fr-FR"/>
        </w:rPr>
        <w:t>amendements à la C</w:t>
      </w:r>
      <w:r w:rsidR="002E3966" w:rsidRPr="00150CF3">
        <w:rPr>
          <w:rFonts w:eastAsia="Calibri"/>
          <w:lang w:val="fr-FR"/>
        </w:rPr>
        <w:t>onstitution</w:t>
      </w:r>
      <w:r w:rsidR="000214F5" w:rsidRPr="00150CF3">
        <w:rPr>
          <w:rFonts w:eastAsia="Calibri"/>
          <w:lang w:val="fr-FR"/>
        </w:rPr>
        <w:t xml:space="preserve"> et près de </w:t>
      </w:r>
      <w:r w:rsidR="002E3966" w:rsidRPr="00150CF3">
        <w:rPr>
          <w:rFonts w:eastAsia="Calibri"/>
          <w:lang w:val="fr-FR"/>
        </w:rPr>
        <w:t xml:space="preserve">800 </w:t>
      </w:r>
      <w:r w:rsidR="000214F5" w:rsidRPr="00150CF3">
        <w:rPr>
          <w:rFonts w:eastAsia="Calibri"/>
          <w:lang w:val="fr-FR"/>
        </w:rPr>
        <w:t>projets de loi en</w:t>
      </w:r>
      <w:r w:rsidR="002E3966" w:rsidRPr="00150CF3">
        <w:rPr>
          <w:rFonts w:eastAsia="Calibri"/>
          <w:lang w:val="fr-FR"/>
        </w:rPr>
        <w:t xml:space="preserve"> 2007. </w:t>
      </w:r>
      <w:r w:rsidR="000214F5" w:rsidRPr="00150CF3">
        <w:rPr>
          <w:rFonts w:eastAsia="Calibri"/>
          <w:lang w:val="fr-FR"/>
        </w:rPr>
        <w:t xml:space="preserve">Sans compter </w:t>
      </w:r>
      <w:r w:rsidR="003172AD" w:rsidRPr="00150CF3">
        <w:rPr>
          <w:rFonts w:eastAsia="Calibri"/>
          <w:lang w:val="fr-FR"/>
        </w:rPr>
        <w:t>leur travail</w:t>
      </w:r>
      <w:r w:rsidR="000214F5" w:rsidRPr="00150CF3">
        <w:rPr>
          <w:rFonts w:eastAsia="Calibri"/>
          <w:lang w:val="fr-FR"/>
        </w:rPr>
        <w:t xml:space="preserve"> d</w:t>
      </w:r>
      <w:r w:rsidR="00F47010" w:rsidRPr="00150CF3">
        <w:rPr>
          <w:rFonts w:eastAsia="Calibri"/>
          <w:lang w:val="fr-FR"/>
        </w:rPr>
        <w:t>’</w:t>
      </w:r>
      <w:r w:rsidR="000214F5" w:rsidRPr="00150CF3">
        <w:rPr>
          <w:rFonts w:eastAsia="Calibri"/>
          <w:lang w:val="fr-FR"/>
        </w:rPr>
        <w:t>élaboration des lois, les organes législatifs brésiliens peuvent superviser les politiques publiques et enquêter sur les violations par l</w:t>
      </w:r>
      <w:r w:rsidR="00F47010" w:rsidRPr="00150CF3">
        <w:rPr>
          <w:rFonts w:eastAsia="Calibri"/>
          <w:lang w:val="fr-FR"/>
        </w:rPr>
        <w:t>’</w:t>
      </w:r>
      <w:r w:rsidR="000214F5" w:rsidRPr="00150CF3">
        <w:rPr>
          <w:rFonts w:eastAsia="Calibri"/>
          <w:lang w:val="fr-FR"/>
        </w:rPr>
        <w:t>intermédiaire de commissions parlementaires constituées aux niveaux de la Fédération (Congrès)</w:t>
      </w:r>
      <w:r w:rsidR="00B22FEE" w:rsidRPr="00150CF3">
        <w:rPr>
          <w:rFonts w:eastAsia="Calibri"/>
          <w:lang w:val="fr-FR"/>
        </w:rPr>
        <w:t xml:space="preserve"> </w:t>
      </w:r>
      <w:r w:rsidR="000214F5" w:rsidRPr="00150CF3">
        <w:rPr>
          <w:rFonts w:eastAsia="Calibri"/>
          <w:lang w:val="fr-FR"/>
        </w:rPr>
        <w:t>et des États (assemblées législatives)</w:t>
      </w:r>
      <w:r w:rsidR="00BF2963"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12.</w:t>
      </w:r>
      <w:r w:rsidRPr="00150CF3">
        <w:rPr>
          <w:rFonts w:eastAsia="Calibri"/>
          <w:lang w:val="fr-FR"/>
        </w:rPr>
        <w:tab/>
      </w:r>
      <w:r w:rsidR="000214F5" w:rsidRPr="00150CF3">
        <w:rPr>
          <w:rFonts w:eastAsia="Calibri"/>
          <w:lang w:val="fr-FR"/>
        </w:rPr>
        <w:t>Toutefois, les projets de loi à l</w:t>
      </w:r>
      <w:r w:rsidR="00F47010" w:rsidRPr="00150CF3">
        <w:rPr>
          <w:rFonts w:eastAsia="Calibri"/>
          <w:lang w:val="fr-FR"/>
        </w:rPr>
        <w:t>’</w:t>
      </w:r>
      <w:r w:rsidR="000214F5" w:rsidRPr="00150CF3">
        <w:rPr>
          <w:rFonts w:eastAsia="Calibri"/>
          <w:lang w:val="fr-FR"/>
        </w:rPr>
        <w:t>étude ne sont pas tous conformes au Statut de l</w:t>
      </w:r>
      <w:r w:rsidR="00F47010" w:rsidRPr="00150CF3">
        <w:rPr>
          <w:rFonts w:eastAsia="Calibri"/>
          <w:lang w:val="fr-FR"/>
        </w:rPr>
        <w:t>’</w:t>
      </w:r>
      <w:r w:rsidR="000214F5" w:rsidRPr="00150CF3">
        <w:rPr>
          <w:rFonts w:eastAsia="Calibri"/>
          <w:lang w:val="fr-FR"/>
        </w:rPr>
        <w:t>enfant et de l</w:t>
      </w:r>
      <w:r w:rsidR="00F47010" w:rsidRPr="00150CF3">
        <w:rPr>
          <w:rFonts w:eastAsia="Calibri"/>
          <w:lang w:val="fr-FR"/>
        </w:rPr>
        <w:t>’</w:t>
      </w:r>
      <w:r w:rsidR="000214F5" w:rsidRPr="00150CF3">
        <w:rPr>
          <w:rFonts w:eastAsia="Calibri"/>
          <w:lang w:val="fr-FR"/>
        </w:rPr>
        <w:t xml:space="preserve">adolescent et à la </w:t>
      </w:r>
      <w:r w:rsidR="002E3966" w:rsidRPr="00150CF3">
        <w:rPr>
          <w:rFonts w:eastAsia="Calibri"/>
          <w:lang w:val="fr-FR"/>
        </w:rPr>
        <w:t xml:space="preserve">Convention. </w:t>
      </w:r>
      <w:r w:rsidR="00F713F5" w:rsidRPr="00150CF3">
        <w:rPr>
          <w:rFonts w:eastAsia="Calibri"/>
          <w:lang w:val="fr-FR"/>
        </w:rPr>
        <w:t>Le Gouvernement br</w:t>
      </w:r>
      <w:r w:rsidR="000214F5" w:rsidRPr="00150CF3">
        <w:rPr>
          <w:rFonts w:eastAsia="Calibri"/>
          <w:lang w:val="fr-FR"/>
        </w:rPr>
        <w:t>ésilien</w:t>
      </w:r>
      <w:r w:rsidR="002E3966" w:rsidRPr="00150CF3">
        <w:rPr>
          <w:rFonts w:eastAsia="Calibri"/>
          <w:lang w:val="fr-FR"/>
        </w:rPr>
        <w:t xml:space="preserve"> </w:t>
      </w:r>
      <w:r w:rsidR="00F713F5" w:rsidRPr="00150CF3">
        <w:rPr>
          <w:rFonts w:eastAsia="Calibri"/>
          <w:lang w:val="fr-FR"/>
        </w:rPr>
        <w:t>et les mouvements de défense des droits de l</w:t>
      </w:r>
      <w:r w:rsidR="00F47010" w:rsidRPr="00150CF3">
        <w:rPr>
          <w:rFonts w:eastAsia="Calibri"/>
          <w:lang w:val="fr-FR"/>
        </w:rPr>
        <w:t>’</w:t>
      </w:r>
      <w:r w:rsidR="00F713F5" w:rsidRPr="00150CF3">
        <w:rPr>
          <w:rFonts w:eastAsia="Calibri"/>
          <w:lang w:val="fr-FR"/>
        </w:rPr>
        <w:t xml:space="preserve">homme sont intervenus pour </w:t>
      </w:r>
      <w:r w:rsidR="00C878AB" w:rsidRPr="00150CF3">
        <w:rPr>
          <w:rFonts w:eastAsia="Calibri"/>
          <w:lang w:val="fr-FR"/>
        </w:rPr>
        <w:t>empêcher</w:t>
      </w:r>
      <w:r w:rsidR="00F713F5" w:rsidRPr="00150CF3">
        <w:rPr>
          <w:rFonts w:eastAsia="Calibri"/>
          <w:lang w:val="fr-FR"/>
        </w:rPr>
        <w:t xml:space="preserve"> l</w:t>
      </w:r>
      <w:r w:rsidR="00F47010" w:rsidRPr="00150CF3">
        <w:rPr>
          <w:rFonts w:eastAsia="Calibri"/>
          <w:lang w:val="fr-FR"/>
        </w:rPr>
        <w:t>’</w:t>
      </w:r>
      <w:r w:rsidR="00F713F5" w:rsidRPr="00150CF3">
        <w:rPr>
          <w:rFonts w:eastAsia="Calibri"/>
          <w:lang w:val="fr-FR"/>
        </w:rPr>
        <w:t>approbation de propositions controversées tendant à abaisser l</w:t>
      </w:r>
      <w:r w:rsidR="00F47010" w:rsidRPr="00150CF3">
        <w:rPr>
          <w:rFonts w:eastAsia="Calibri"/>
          <w:lang w:val="fr-FR"/>
        </w:rPr>
        <w:t>’</w:t>
      </w:r>
      <w:r w:rsidR="00F713F5" w:rsidRPr="00150CF3">
        <w:rPr>
          <w:rFonts w:eastAsia="Calibri"/>
          <w:lang w:val="fr-FR"/>
        </w:rPr>
        <w:t xml:space="preserve">âge minimum de la responsabilité pénale et à alourdir les sanctions </w:t>
      </w:r>
      <w:r w:rsidR="002E3966" w:rsidRPr="00150CF3">
        <w:rPr>
          <w:rFonts w:eastAsia="Calibri"/>
          <w:lang w:val="fr-FR"/>
        </w:rPr>
        <w:t>socio</w:t>
      </w:r>
      <w:r w:rsidR="00F713F5" w:rsidRPr="00150CF3">
        <w:rPr>
          <w:rFonts w:eastAsia="Calibri"/>
          <w:lang w:val="fr-FR"/>
        </w:rPr>
        <w:t>éducatives imposées aux</w:t>
      </w:r>
      <w:r w:rsidR="00B22FEE" w:rsidRPr="00150CF3">
        <w:rPr>
          <w:rFonts w:eastAsia="Calibri"/>
          <w:lang w:val="fr-FR"/>
        </w:rPr>
        <w:t xml:space="preserve"> </w:t>
      </w:r>
      <w:r w:rsidR="002E3966" w:rsidRPr="00150CF3">
        <w:rPr>
          <w:rFonts w:eastAsia="Calibri"/>
          <w:lang w:val="fr-FR"/>
        </w:rPr>
        <w:t xml:space="preserve">adolescents </w:t>
      </w:r>
      <w:r w:rsidR="00F713F5" w:rsidRPr="00150CF3">
        <w:rPr>
          <w:rFonts w:eastAsia="Calibri"/>
          <w:lang w:val="fr-FR"/>
        </w:rPr>
        <w:t>en conflit avec la loi</w:t>
      </w:r>
      <w:r w:rsidR="002E3966" w:rsidRPr="00150CF3">
        <w:rPr>
          <w:rFonts w:eastAsia="Calibri"/>
          <w:lang w:val="fr-FR"/>
        </w:rPr>
        <w:t xml:space="preserve">. </w:t>
      </w:r>
      <w:r w:rsidR="00F713F5" w:rsidRPr="00150CF3">
        <w:rPr>
          <w:rFonts w:eastAsia="Calibri"/>
          <w:lang w:val="fr-FR"/>
        </w:rPr>
        <w:t>Le C</w:t>
      </w:r>
      <w:r w:rsidR="003172AD" w:rsidRPr="00150CF3">
        <w:rPr>
          <w:rFonts w:eastAsia="Calibri"/>
          <w:lang w:val="fr-FR"/>
        </w:rPr>
        <w:t>ONANDA</w:t>
      </w:r>
      <w:r w:rsidR="00F713F5" w:rsidRPr="00150CF3">
        <w:rPr>
          <w:rFonts w:eastAsia="Calibri"/>
          <w:lang w:val="fr-FR"/>
        </w:rPr>
        <w:t xml:space="preserve"> a lui aussi adopté une série de résolutions majeures </w:t>
      </w:r>
      <w:r w:rsidR="00822780" w:rsidRPr="00150CF3">
        <w:rPr>
          <w:rFonts w:eastAsia="Calibri"/>
          <w:lang w:val="fr-FR"/>
        </w:rPr>
        <w:t>(</w:t>
      </w:r>
      <w:r w:rsidR="003172AD" w:rsidRPr="00150CF3">
        <w:rPr>
          <w:rFonts w:eastAsia="Calibri"/>
          <w:lang w:val="fr-FR"/>
        </w:rPr>
        <w:t>encadré</w:t>
      </w:r>
      <w:r w:rsidR="00822780" w:rsidRPr="00150CF3">
        <w:rPr>
          <w:rFonts w:eastAsia="Calibri"/>
          <w:lang w:val="fr-FR"/>
        </w:rPr>
        <w:t> </w:t>
      </w:r>
      <w:r w:rsidR="002E3966" w:rsidRPr="00150CF3">
        <w:rPr>
          <w:rFonts w:eastAsia="Calibri"/>
          <w:lang w:val="fr-FR"/>
        </w:rPr>
        <w:t>2).</w:t>
      </w:r>
    </w:p>
    <w:p w:rsidR="002E3966" w:rsidRPr="00150CF3" w:rsidRDefault="002E3966" w:rsidP="002E3966">
      <w:pPr>
        <w:pStyle w:val="H1G"/>
        <w:rPr>
          <w:rFonts w:eastAsia="Calibri"/>
          <w:lang w:val="fr-FR"/>
        </w:rPr>
      </w:pPr>
      <w:r w:rsidRPr="00150CF3">
        <w:rPr>
          <w:rFonts w:eastAsia="Calibri"/>
          <w:lang w:val="fr-FR"/>
        </w:rPr>
        <w:tab/>
        <w:t>B.</w:t>
      </w:r>
      <w:r w:rsidRPr="00150CF3">
        <w:rPr>
          <w:rFonts w:eastAsia="Calibri"/>
          <w:lang w:val="fr-FR"/>
        </w:rPr>
        <w:tab/>
      </w:r>
      <w:r w:rsidR="00592071" w:rsidRPr="00150CF3">
        <w:rPr>
          <w:rFonts w:eastAsia="Calibri"/>
          <w:lang w:val="fr-FR"/>
        </w:rPr>
        <w:t xml:space="preserve">Mécanismes </w:t>
      </w:r>
      <w:r w:rsidR="009B128D" w:rsidRPr="00150CF3">
        <w:rPr>
          <w:rFonts w:eastAsia="Calibri"/>
          <w:lang w:val="fr-FR"/>
        </w:rPr>
        <w:t xml:space="preserve">nationaux et locaux </w:t>
      </w:r>
      <w:r w:rsidR="000952C0" w:rsidRPr="00150CF3">
        <w:rPr>
          <w:rFonts w:eastAsia="Calibri"/>
          <w:lang w:val="fr-FR"/>
        </w:rPr>
        <w:t>vis</w:t>
      </w:r>
      <w:r w:rsidR="003172AD" w:rsidRPr="00150CF3">
        <w:rPr>
          <w:rFonts w:eastAsia="Calibri"/>
          <w:lang w:val="fr-FR"/>
        </w:rPr>
        <w:t xml:space="preserve">ant </w:t>
      </w:r>
      <w:r w:rsidR="000952C0" w:rsidRPr="00150CF3">
        <w:rPr>
          <w:rFonts w:eastAsia="Calibri"/>
          <w:lang w:val="fr-FR"/>
        </w:rPr>
        <w:t>à</w:t>
      </w:r>
      <w:r w:rsidR="009B128D" w:rsidRPr="00150CF3">
        <w:rPr>
          <w:rFonts w:eastAsia="Calibri"/>
          <w:lang w:val="fr-FR"/>
        </w:rPr>
        <w:t xml:space="preserve"> </w:t>
      </w:r>
      <w:r w:rsidR="00592071" w:rsidRPr="00150CF3">
        <w:rPr>
          <w:rFonts w:eastAsia="Calibri"/>
          <w:lang w:val="fr-FR"/>
        </w:rPr>
        <w:t xml:space="preserve">coordonner les politiques relatives aux enfants et </w:t>
      </w:r>
      <w:r w:rsidR="000952C0" w:rsidRPr="00150CF3">
        <w:rPr>
          <w:rFonts w:eastAsia="Calibri"/>
          <w:lang w:val="fr-FR"/>
        </w:rPr>
        <w:t>à</w:t>
      </w:r>
      <w:r w:rsidR="00592071" w:rsidRPr="00150CF3">
        <w:rPr>
          <w:rFonts w:eastAsia="Calibri"/>
          <w:lang w:val="fr-FR"/>
        </w:rPr>
        <w:t xml:space="preserve"> contrôler l</w:t>
      </w:r>
      <w:r w:rsidR="00F47010" w:rsidRPr="00150CF3">
        <w:rPr>
          <w:rFonts w:eastAsia="Calibri"/>
          <w:lang w:val="fr-FR"/>
        </w:rPr>
        <w:t>’</w:t>
      </w:r>
      <w:r w:rsidR="00592071" w:rsidRPr="00150CF3">
        <w:rPr>
          <w:rFonts w:eastAsia="Calibri"/>
          <w:lang w:val="fr-FR"/>
        </w:rPr>
        <w:t>application de la Convention</w:t>
      </w:r>
    </w:p>
    <w:p w:rsidR="008B21F0" w:rsidRPr="00150CF3" w:rsidRDefault="002E3966" w:rsidP="00823B74">
      <w:pPr>
        <w:pStyle w:val="H23G"/>
        <w:rPr>
          <w:rFonts w:eastAsia="Calibri"/>
          <w:lang w:val="fr-FR"/>
        </w:rPr>
      </w:pPr>
      <w:r w:rsidRPr="00150CF3">
        <w:rPr>
          <w:rFonts w:eastAsia="Calibri"/>
          <w:lang w:val="fr-FR"/>
        </w:rPr>
        <w:tab/>
      </w:r>
      <w:r w:rsidRPr="00150CF3">
        <w:rPr>
          <w:rFonts w:eastAsia="Calibri"/>
          <w:lang w:val="fr-FR"/>
        </w:rPr>
        <w:tab/>
      </w:r>
      <w:r w:rsidR="008B21F0" w:rsidRPr="00150CF3">
        <w:rPr>
          <w:rFonts w:eastAsia="Calibri"/>
          <w:lang w:val="fr-FR"/>
        </w:rPr>
        <w:t xml:space="preserve">Le Comité </w:t>
      </w:r>
      <w:r w:rsidR="004454B1" w:rsidRPr="00150CF3">
        <w:rPr>
          <w:rFonts w:eastAsia="Calibri"/>
          <w:lang w:val="fr-FR"/>
        </w:rPr>
        <w:t xml:space="preserve">a </w:t>
      </w:r>
      <w:r w:rsidR="008B21F0" w:rsidRPr="00150CF3">
        <w:rPr>
          <w:rFonts w:eastAsia="Calibri"/>
          <w:lang w:val="fr-FR"/>
        </w:rPr>
        <w:t>recommand</w:t>
      </w:r>
      <w:r w:rsidR="004454B1" w:rsidRPr="00150CF3">
        <w:rPr>
          <w:rFonts w:eastAsia="Calibri"/>
          <w:lang w:val="fr-FR"/>
        </w:rPr>
        <w:t>é</w:t>
      </w:r>
      <w:r w:rsidR="008B21F0" w:rsidRPr="00150CF3">
        <w:rPr>
          <w:rFonts w:eastAsia="Calibri"/>
          <w:lang w:val="fr-FR"/>
        </w:rPr>
        <w:t xml:space="preserve"> de mettre en place un système de coordination adapté à tous les niveaux afin de garantir la pleine applic</w:t>
      </w:r>
      <w:r w:rsidR="00ED4440" w:rsidRPr="00150CF3">
        <w:rPr>
          <w:rFonts w:eastAsia="Calibri"/>
          <w:lang w:val="fr-FR"/>
        </w:rPr>
        <w:t xml:space="preserve">ation du droit interne et de la </w:t>
      </w:r>
      <w:r w:rsidR="008B21F0" w:rsidRPr="00150CF3">
        <w:rPr>
          <w:rFonts w:eastAsia="Calibri"/>
          <w:lang w:val="fr-FR"/>
        </w:rPr>
        <w:t xml:space="preserve">Convention, conformément aux recommandations formulées par le Comité des droits économiques, sociaux et culturels (E/C.12/1/Add.87) et par certains des rapporteurs spéciaux des Nations Unies. Le Comité </w:t>
      </w:r>
      <w:r w:rsidR="004454B1" w:rsidRPr="00150CF3">
        <w:rPr>
          <w:rFonts w:eastAsia="Calibri"/>
          <w:lang w:val="fr-FR"/>
        </w:rPr>
        <w:t xml:space="preserve">a </w:t>
      </w:r>
      <w:r w:rsidR="008B21F0" w:rsidRPr="00150CF3">
        <w:rPr>
          <w:rFonts w:eastAsia="Calibri"/>
          <w:lang w:val="fr-FR"/>
        </w:rPr>
        <w:t>renvo</w:t>
      </w:r>
      <w:r w:rsidR="004454B1" w:rsidRPr="00150CF3">
        <w:rPr>
          <w:rFonts w:eastAsia="Calibri"/>
          <w:lang w:val="fr-FR"/>
        </w:rPr>
        <w:t>yé le Brésil</w:t>
      </w:r>
      <w:r w:rsidR="00ED4440" w:rsidRPr="00150CF3">
        <w:rPr>
          <w:rFonts w:eastAsia="Calibri"/>
          <w:lang w:val="fr-FR"/>
        </w:rPr>
        <w:t xml:space="preserve"> à son Observation générale </w:t>
      </w:r>
      <w:r w:rsidR="008B21F0" w:rsidRPr="00150CF3">
        <w:rPr>
          <w:rFonts w:eastAsia="Calibri"/>
          <w:lang w:val="fr-FR"/>
        </w:rPr>
        <w:t>n</w:t>
      </w:r>
      <w:r w:rsidR="008B21F0" w:rsidRPr="00150CF3">
        <w:rPr>
          <w:rFonts w:eastAsia="Calibri"/>
          <w:vertAlign w:val="superscript"/>
          <w:lang w:val="fr-FR"/>
        </w:rPr>
        <w:t>o</w:t>
      </w:r>
      <w:r w:rsidR="008B21F0" w:rsidRPr="00150CF3">
        <w:rPr>
          <w:rFonts w:eastAsia="Calibri"/>
          <w:lang w:val="fr-FR"/>
        </w:rPr>
        <w:t> 5.</w:t>
      </w:r>
    </w:p>
    <w:p w:rsidR="007C2668" w:rsidRPr="00150CF3" w:rsidRDefault="000E17B9">
      <w:pPr>
        <w:pStyle w:val="SingleTxtG"/>
        <w:rPr>
          <w:rFonts w:eastAsia="Calibri"/>
          <w:lang w:val="fr-FR"/>
        </w:rPr>
      </w:pPr>
      <w:r w:rsidRPr="00150CF3">
        <w:rPr>
          <w:rFonts w:eastAsia="Calibri"/>
          <w:lang w:val="fr-FR"/>
        </w:rPr>
        <w:t>13.</w:t>
      </w:r>
      <w:r w:rsidRPr="00150CF3">
        <w:rPr>
          <w:rFonts w:eastAsia="Calibri"/>
          <w:lang w:val="fr-FR"/>
        </w:rPr>
        <w:tab/>
      </w:r>
      <w:r w:rsidR="004454B1" w:rsidRPr="00150CF3">
        <w:rPr>
          <w:rFonts w:eastAsia="Calibri"/>
          <w:lang w:val="fr-FR"/>
        </w:rPr>
        <w:t>La principale amélioration</w:t>
      </w:r>
      <w:r w:rsidR="003172AD" w:rsidRPr="00150CF3">
        <w:rPr>
          <w:rFonts w:eastAsia="Calibri"/>
          <w:lang w:val="fr-FR"/>
        </w:rPr>
        <w:t xml:space="preserve"> à cet égard</w:t>
      </w:r>
      <w:r w:rsidR="00B22FEE" w:rsidRPr="00150CF3">
        <w:rPr>
          <w:rFonts w:eastAsia="Calibri"/>
          <w:lang w:val="fr-FR"/>
        </w:rPr>
        <w:t xml:space="preserve"> </w:t>
      </w:r>
      <w:r w:rsidR="003172AD" w:rsidRPr="00150CF3">
        <w:rPr>
          <w:rFonts w:eastAsia="Calibri"/>
          <w:lang w:val="fr-FR"/>
        </w:rPr>
        <w:t>a été</w:t>
      </w:r>
      <w:r w:rsidR="004454B1" w:rsidRPr="00150CF3">
        <w:rPr>
          <w:rFonts w:eastAsia="Calibri"/>
          <w:lang w:val="fr-FR"/>
        </w:rPr>
        <w:t xml:space="preserve"> la cré</w:t>
      </w:r>
      <w:r w:rsidR="002E3966" w:rsidRPr="00150CF3">
        <w:rPr>
          <w:rFonts w:eastAsia="Calibri"/>
          <w:lang w:val="fr-FR"/>
        </w:rPr>
        <w:t xml:space="preserve">ation </w:t>
      </w:r>
      <w:r w:rsidR="004454B1" w:rsidRPr="00150CF3">
        <w:rPr>
          <w:rFonts w:eastAsia="Calibri"/>
          <w:lang w:val="fr-FR"/>
        </w:rPr>
        <w:t>e</w:t>
      </w:r>
      <w:r w:rsidR="002E3966" w:rsidRPr="00150CF3">
        <w:rPr>
          <w:rFonts w:eastAsia="Calibri"/>
          <w:lang w:val="fr-FR"/>
        </w:rPr>
        <w:t xml:space="preserve">n 2003 </w:t>
      </w:r>
      <w:r w:rsidR="004454B1" w:rsidRPr="00150CF3">
        <w:rPr>
          <w:rFonts w:eastAsia="Calibri"/>
          <w:lang w:val="fr-FR"/>
        </w:rPr>
        <w:t xml:space="preserve">du Secrétariat national </w:t>
      </w:r>
      <w:r w:rsidR="00240756" w:rsidRPr="00150CF3">
        <w:rPr>
          <w:rFonts w:eastAsia="Calibri"/>
          <w:lang w:val="fr-FR"/>
        </w:rPr>
        <w:t>à</w:t>
      </w:r>
      <w:r w:rsidR="004454B1" w:rsidRPr="00150CF3">
        <w:rPr>
          <w:rFonts w:eastAsia="Calibri"/>
          <w:lang w:val="fr-FR"/>
        </w:rPr>
        <w:t xml:space="preserve"> la promotion des droits de</w:t>
      </w:r>
      <w:r w:rsidR="001116F0" w:rsidRPr="00150CF3">
        <w:rPr>
          <w:rFonts w:eastAsia="Calibri"/>
          <w:lang w:val="fr-FR"/>
        </w:rPr>
        <w:t xml:space="preserve"> l</w:t>
      </w:r>
      <w:r w:rsidR="00F47010" w:rsidRPr="00150CF3">
        <w:rPr>
          <w:rFonts w:eastAsia="Calibri"/>
          <w:lang w:val="fr-FR"/>
        </w:rPr>
        <w:t>’</w:t>
      </w:r>
      <w:r w:rsidR="004454B1" w:rsidRPr="00150CF3">
        <w:rPr>
          <w:rFonts w:eastAsia="Calibri"/>
          <w:lang w:val="fr-FR"/>
        </w:rPr>
        <w:t>enfant et de</w:t>
      </w:r>
      <w:r w:rsidR="001116F0" w:rsidRPr="00150CF3">
        <w:rPr>
          <w:rFonts w:eastAsia="Calibri"/>
          <w:lang w:val="fr-FR"/>
        </w:rPr>
        <w:t xml:space="preserve"> l</w:t>
      </w:r>
      <w:r w:rsidR="00F47010" w:rsidRPr="00150CF3">
        <w:rPr>
          <w:rFonts w:eastAsia="Calibri"/>
          <w:lang w:val="fr-FR"/>
        </w:rPr>
        <w:t>’</w:t>
      </w:r>
      <w:r w:rsidR="004454B1" w:rsidRPr="00150CF3">
        <w:rPr>
          <w:rFonts w:eastAsia="Calibri"/>
          <w:lang w:val="fr-FR"/>
        </w:rPr>
        <w:t>a</w:t>
      </w:r>
      <w:r w:rsidR="002E3966" w:rsidRPr="00150CF3">
        <w:rPr>
          <w:rFonts w:eastAsia="Calibri"/>
          <w:lang w:val="fr-FR"/>
        </w:rPr>
        <w:t>dolescent</w:t>
      </w:r>
      <w:r w:rsidR="004454B1" w:rsidRPr="00150CF3">
        <w:rPr>
          <w:rFonts w:eastAsia="Calibri"/>
          <w:lang w:val="fr-FR"/>
        </w:rPr>
        <w:t>,</w:t>
      </w:r>
      <w:r w:rsidR="002E3966" w:rsidRPr="00150CF3">
        <w:rPr>
          <w:rFonts w:eastAsia="Calibri"/>
          <w:lang w:val="fr-FR"/>
        </w:rPr>
        <w:t xml:space="preserve"> </w:t>
      </w:r>
      <w:r w:rsidR="001116F0" w:rsidRPr="00150CF3">
        <w:rPr>
          <w:rFonts w:eastAsia="Calibri"/>
          <w:lang w:val="fr-FR"/>
        </w:rPr>
        <w:t>placé sous l</w:t>
      </w:r>
      <w:r w:rsidR="00F47010" w:rsidRPr="00150CF3">
        <w:rPr>
          <w:rFonts w:eastAsia="Calibri"/>
          <w:lang w:val="fr-FR"/>
        </w:rPr>
        <w:t>’</w:t>
      </w:r>
      <w:r w:rsidR="001116F0" w:rsidRPr="00150CF3">
        <w:rPr>
          <w:rFonts w:eastAsia="Calibri"/>
          <w:lang w:val="fr-FR"/>
        </w:rPr>
        <w:t>autorité du</w:t>
      </w:r>
      <w:r w:rsidR="004454B1" w:rsidRPr="00150CF3">
        <w:rPr>
          <w:rFonts w:eastAsia="Calibri"/>
          <w:lang w:val="fr-FR"/>
        </w:rPr>
        <w:t xml:space="preserve"> Secrétariat aux droits de l</w:t>
      </w:r>
      <w:r w:rsidR="00F47010" w:rsidRPr="00150CF3">
        <w:rPr>
          <w:rFonts w:eastAsia="Calibri"/>
          <w:lang w:val="fr-FR"/>
        </w:rPr>
        <w:t>’</w:t>
      </w:r>
      <w:r w:rsidR="004454B1" w:rsidRPr="00150CF3">
        <w:rPr>
          <w:rFonts w:eastAsia="Calibri"/>
          <w:lang w:val="fr-FR"/>
        </w:rPr>
        <w:t xml:space="preserve">homme, </w:t>
      </w:r>
      <w:r w:rsidR="00AF0D02" w:rsidRPr="00150CF3">
        <w:rPr>
          <w:rFonts w:eastAsia="Calibri"/>
          <w:lang w:val="fr-FR"/>
        </w:rPr>
        <w:t>lui-même rattaché</w:t>
      </w:r>
      <w:r w:rsidR="004454B1" w:rsidRPr="00150CF3">
        <w:rPr>
          <w:rFonts w:eastAsia="Calibri"/>
          <w:lang w:val="fr-FR"/>
        </w:rPr>
        <w:t xml:space="preserve"> directement </w:t>
      </w:r>
      <w:r w:rsidR="00AF0D02" w:rsidRPr="00150CF3">
        <w:rPr>
          <w:rFonts w:eastAsia="Calibri"/>
          <w:lang w:val="fr-FR"/>
        </w:rPr>
        <w:t>à</w:t>
      </w:r>
      <w:r w:rsidR="004454B1" w:rsidRPr="00150CF3">
        <w:rPr>
          <w:rFonts w:eastAsia="Calibri"/>
          <w:lang w:val="fr-FR"/>
        </w:rPr>
        <w:t xml:space="preserve"> la Présidence de la République</w:t>
      </w:r>
      <w:r w:rsidR="002E3966" w:rsidRPr="00150CF3">
        <w:rPr>
          <w:rFonts w:eastAsia="Calibri"/>
          <w:lang w:val="fr-FR"/>
        </w:rPr>
        <w:t xml:space="preserve">. </w:t>
      </w:r>
      <w:r w:rsidR="003172AD" w:rsidRPr="00150CF3">
        <w:rPr>
          <w:rFonts w:eastAsia="Calibri"/>
          <w:lang w:val="fr-FR"/>
        </w:rPr>
        <w:t>Cet organe</w:t>
      </w:r>
      <w:r w:rsidR="004454B1" w:rsidRPr="00150CF3">
        <w:rPr>
          <w:rFonts w:eastAsia="Calibri"/>
          <w:lang w:val="fr-FR"/>
        </w:rPr>
        <w:t xml:space="preserve"> </w:t>
      </w:r>
      <w:r w:rsidR="001116F0" w:rsidRPr="00150CF3">
        <w:rPr>
          <w:rFonts w:eastAsia="Calibri"/>
          <w:lang w:val="fr-FR"/>
        </w:rPr>
        <w:t>s</w:t>
      </w:r>
      <w:r w:rsidR="00F47010" w:rsidRPr="00150CF3">
        <w:rPr>
          <w:rFonts w:eastAsia="Calibri"/>
          <w:lang w:val="fr-FR"/>
        </w:rPr>
        <w:t>’</w:t>
      </w:r>
      <w:r w:rsidR="001116F0" w:rsidRPr="00150CF3">
        <w:rPr>
          <w:rFonts w:eastAsia="Calibri"/>
          <w:lang w:val="fr-FR"/>
        </w:rPr>
        <w:t>est substitué à</w:t>
      </w:r>
      <w:r w:rsidR="00B22FEE" w:rsidRPr="00150CF3">
        <w:rPr>
          <w:rFonts w:eastAsia="Calibri"/>
          <w:lang w:val="fr-FR"/>
        </w:rPr>
        <w:t xml:space="preserve"> </w:t>
      </w:r>
      <w:r w:rsidR="004454B1" w:rsidRPr="00150CF3">
        <w:rPr>
          <w:rFonts w:eastAsia="Calibri"/>
          <w:lang w:val="fr-FR"/>
        </w:rPr>
        <w:t xml:space="preserve">une </w:t>
      </w:r>
      <w:r w:rsidR="002E3966" w:rsidRPr="00150CF3">
        <w:rPr>
          <w:rFonts w:eastAsia="Calibri"/>
          <w:lang w:val="fr-FR"/>
        </w:rPr>
        <w:t xml:space="preserve">division </w:t>
      </w:r>
      <w:r w:rsidR="004454B1" w:rsidRPr="00150CF3">
        <w:rPr>
          <w:rFonts w:eastAsia="Calibri"/>
          <w:lang w:val="fr-FR"/>
        </w:rPr>
        <w:t>du Département des droits de l</w:t>
      </w:r>
      <w:r w:rsidR="00F47010" w:rsidRPr="00150CF3">
        <w:rPr>
          <w:rFonts w:eastAsia="Calibri"/>
          <w:lang w:val="fr-FR"/>
        </w:rPr>
        <w:t>’</w:t>
      </w:r>
      <w:r w:rsidR="004454B1" w:rsidRPr="00150CF3">
        <w:rPr>
          <w:rFonts w:eastAsia="Calibri"/>
          <w:lang w:val="fr-FR"/>
        </w:rPr>
        <w:t xml:space="preserve">homme du Ministère de la justice </w:t>
      </w:r>
      <w:r w:rsidR="001116F0" w:rsidRPr="00150CF3">
        <w:rPr>
          <w:rFonts w:eastAsia="Calibri"/>
          <w:lang w:val="fr-FR"/>
        </w:rPr>
        <w:t>qui</w:t>
      </w:r>
      <w:r w:rsidR="004454B1" w:rsidRPr="00150CF3">
        <w:rPr>
          <w:rFonts w:eastAsia="Calibri"/>
          <w:lang w:val="fr-FR"/>
        </w:rPr>
        <w:t xml:space="preserve"> n</w:t>
      </w:r>
      <w:r w:rsidR="00F47010" w:rsidRPr="00150CF3">
        <w:rPr>
          <w:rFonts w:eastAsia="Calibri"/>
          <w:lang w:val="fr-FR"/>
        </w:rPr>
        <w:t>’</w:t>
      </w:r>
      <w:r w:rsidR="004454B1" w:rsidRPr="00150CF3">
        <w:rPr>
          <w:rFonts w:eastAsia="Calibri"/>
          <w:lang w:val="fr-FR"/>
        </w:rPr>
        <w:t xml:space="preserve">avait </w:t>
      </w:r>
      <w:r w:rsidR="001116F0" w:rsidRPr="00150CF3">
        <w:rPr>
          <w:rFonts w:eastAsia="Calibri"/>
          <w:lang w:val="fr-FR"/>
        </w:rPr>
        <w:t>pas la charge de la gestion nationale des politiques des droits de l</w:t>
      </w:r>
      <w:r w:rsidR="00F47010" w:rsidRPr="00150CF3">
        <w:rPr>
          <w:rFonts w:eastAsia="Calibri"/>
          <w:lang w:val="fr-FR"/>
        </w:rPr>
        <w:t>’</w:t>
      </w:r>
      <w:r w:rsidR="001116F0" w:rsidRPr="00150CF3">
        <w:rPr>
          <w:rFonts w:eastAsia="Calibri"/>
          <w:lang w:val="fr-FR"/>
        </w:rPr>
        <w:t xml:space="preserve">homme. </w:t>
      </w:r>
    </w:p>
    <w:p w:rsidR="007C2668" w:rsidRPr="00150CF3" w:rsidRDefault="000E17B9">
      <w:pPr>
        <w:pStyle w:val="SingleTxtG"/>
        <w:rPr>
          <w:rFonts w:eastAsia="Calibri"/>
          <w:lang w:val="fr-FR"/>
        </w:rPr>
      </w:pPr>
      <w:r w:rsidRPr="00150CF3">
        <w:rPr>
          <w:rFonts w:eastAsia="Calibri"/>
          <w:lang w:val="fr-FR"/>
        </w:rPr>
        <w:t>14.</w:t>
      </w:r>
      <w:r w:rsidRPr="00150CF3">
        <w:rPr>
          <w:rFonts w:eastAsia="Calibri"/>
          <w:lang w:val="fr-FR"/>
        </w:rPr>
        <w:tab/>
      </w:r>
      <w:r w:rsidR="001116F0" w:rsidRPr="00150CF3">
        <w:rPr>
          <w:rFonts w:eastAsia="Calibri"/>
          <w:lang w:val="fr-FR"/>
        </w:rPr>
        <w:t xml:space="preserve">Le Secrétariat national </w:t>
      </w:r>
      <w:r w:rsidR="00240756" w:rsidRPr="00150CF3">
        <w:rPr>
          <w:rFonts w:eastAsia="Calibri"/>
          <w:lang w:val="fr-FR"/>
        </w:rPr>
        <w:t>à</w:t>
      </w:r>
      <w:r w:rsidR="001116F0" w:rsidRPr="00150CF3">
        <w:rPr>
          <w:rFonts w:eastAsia="Calibri"/>
          <w:lang w:val="fr-FR"/>
        </w:rPr>
        <w:t xml:space="preserve"> la promotion des droits de l</w:t>
      </w:r>
      <w:r w:rsidR="00F47010" w:rsidRPr="00150CF3">
        <w:rPr>
          <w:rFonts w:eastAsia="Calibri"/>
          <w:lang w:val="fr-FR"/>
        </w:rPr>
        <w:t>’</w:t>
      </w:r>
      <w:r w:rsidR="001116F0" w:rsidRPr="00150CF3">
        <w:rPr>
          <w:rFonts w:eastAsia="Calibri"/>
          <w:lang w:val="fr-FR"/>
        </w:rPr>
        <w:t>enfant et de l</w:t>
      </w:r>
      <w:r w:rsidR="00F47010" w:rsidRPr="00150CF3">
        <w:rPr>
          <w:rFonts w:eastAsia="Calibri"/>
          <w:lang w:val="fr-FR"/>
        </w:rPr>
        <w:t>’</w:t>
      </w:r>
      <w:r w:rsidR="001116F0" w:rsidRPr="00150CF3">
        <w:rPr>
          <w:rFonts w:eastAsia="Calibri"/>
          <w:lang w:val="fr-FR"/>
        </w:rPr>
        <w:t>adolescent est devenu, au sein du Gouvernement</w:t>
      </w:r>
      <w:r w:rsidR="00AF0D02" w:rsidRPr="00150CF3">
        <w:rPr>
          <w:rFonts w:eastAsia="Calibri"/>
          <w:lang w:val="fr-FR"/>
        </w:rPr>
        <w:t xml:space="preserve"> </w:t>
      </w:r>
      <w:r w:rsidR="001116F0" w:rsidRPr="00150CF3">
        <w:rPr>
          <w:rFonts w:eastAsia="Calibri"/>
          <w:lang w:val="fr-FR"/>
        </w:rPr>
        <w:t xml:space="preserve">fédéral, le </w:t>
      </w:r>
      <w:r w:rsidR="00792437" w:rsidRPr="00150CF3">
        <w:rPr>
          <w:rFonts w:eastAsia="Calibri"/>
          <w:lang w:val="fr-FR"/>
        </w:rPr>
        <w:t xml:space="preserve">centre de </w:t>
      </w:r>
      <w:r w:rsidR="002E3966" w:rsidRPr="00150CF3">
        <w:rPr>
          <w:rFonts w:eastAsia="Calibri"/>
          <w:lang w:val="fr-FR"/>
        </w:rPr>
        <w:t xml:space="preserve">coordination, </w:t>
      </w:r>
      <w:r w:rsidR="001116F0" w:rsidRPr="00150CF3">
        <w:rPr>
          <w:rFonts w:eastAsia="Calibri"/>
          <w:lang w:val="fr-FR"/>
        </w:rPr>
        <w:t>de formulation et d</w:t>
      </w:r>
      <w:r w:rsidR="00F47010" w:rsidRPr="00150CF3">
        <w:rPr>
          <w:rFonts w:eastAsia="Calibri"/>
          <w:lang w:val="fr-FR"/>
        </w:rPr>
        <w:t>’</w:t>
      </w:r>
      <w:r w:rsidR="001116F0" w:rsidRPr="00150CF3">
        <w:rPr>
          <w:rFonts w:eastAsia="Calibri"/>
          <w:lang w:val="fr-FR"/>
        </w:rPr>
        <w:t xml:space="preserve">évaluation </w:t>
      </w:r>
      <w:r w:rsidR="00792437" w:rsidRPr="00150CF3">
        <w:rPr>
          <w:rFonts w:eastAsia="Calibri"/>
          <w:lang w:val="fr-FR"/>
        </w:rPr>
        <w:t xml:space="preserve">des </w:t>
      </w:r>
      <w:r w:rsidR="00240756" w:rsidRPr="00150CF3">
        <w:rPr>
          <w:rFonts w:eastAsia="Calibri"/>
          <w:lang w:val="fr-FR"/>
        </w:rPr>
        <w:t>mesure</w:t>
      </w:r>
      <w:r w:rsidR="00792437" w:rsidRPr="00150CF3">
        <w:rPr>
          <w:rFonts w:eastAsia="Calibri"/>
          <w:lang w:val="fr-FR"/>
        </w:rPr>
        <w:t xml:space="preserve">s destinées à assurer la jouissance des droits des enfants et des </w:t>
      </w:r>
      <w:r w:rsidR="002E3966" w:rsidRPr="00150CF3">
        <w:rPr>
          <w:rFonts w:eastAsia="Calibri"/>
          <w:lang w:val="fr-FR"/>
        </w:rPr>
        <w:t xml:space="preserve">adolescents. </w:t>
      </w:r>
      <w:r w:rsidR="00792437" w:rsidRPr="00150CF3">
        <w:rPr>
          <w:rFonts w:eastAsia="Calibri"/>
          <w:lang w:val="fr-FR"/>
        </w:rPr>
        <w:t xml:space="preserve">En coordonnant les activités des </w:t>
      </w:r>
      <w:r w:rsidR="002E3966" w:rsidRPr="00150CF3">
        <w:rPr>
          <w:rFonts w:eastAsia="Calibri"/>
          <w:lang w:val="fr-FR"/>
        </w:rPr>
        <w:t>commissions</w:t>
      </w:r>
      <w:r w:rsidR="00792437" w:rsidRPr="00150CF3">
        <w:rPr>
          <w:rFonts w:eastAsia="Calibri"/>
          <w:lang w:val="fr-FR"/>
        </w:rPr>
        <w:t xml:space="preserve"> et les programmes</w:t>
      </w:r>
      <w:r w:rsidR="002E3966" w:rsidRPr="00150CF3">
        <w:rPr>
          <w:rFonts w:eastAsia="Calibri"/>
          <w:lang w:val="fr-FR"/>
        </w:rPr>
        <w:t xml:space="preserve">, </w:t>
      </w:r>
      <w:r w:rsidR="00792437" w:rsidRPr="00150CF3">
        <w:rPr>
          <w:rFonts w:eastAsia="Calibri"/>
          <w:lang w:val="fr-FR"/>
        </w:rPr>
        <w:t>il assure l</w:t>
      </w:r>
      <w:r w:rsidR="00F47010" w:rsidRPr="00150CF3">
        <w:rPr>
          <w:rFonts w:eastAsia="Calibri"/>
          <w:lang w:val="fr-FR"/>
        </w:rPr>
        <w:t>’</w:t>
      </w:r>
      <w:r w:rsidR="00792437" w:rsidRPr="00150CF3">
        <w:rPr>
          <w:rFonts w:eastAsia="Calibri"/>
          <w:lang w:val="fr-FR"/>
        </w:rPr>
        <w:t xml:space="preserve">articulation entre les différentes sphères gouvernementales chargées de donner effet aux droits des enfants et des </w:t>
      </w:r>
      <w:r w:rsidR="002E3966" w:rsidRPr="00150CF3">
        <w:rPr>
          <w:rFonts w:eastAsia="Calibri"/>
          <w:lang w:val="fr-FR"/>
        </w:rPr>
        <w:t>adolescents.</w:t>
      </w:r>
    </w:p>
    <w:p w:rsidR="007C2668" w:rsidRPr="00150CF3" w:rsidRDefault="000E17B9">
      <w:pPr>
        <w:pStyle w:val="SingleTxtG"/>
        <w:rPr>
          <w:rFonts w:eastAsia="Calibri"/>
          <w:lang w:val="fr-FR"/>
        </w:rPr>
      </w:pPr>
      <w:r w:rsidRPr="00150CF3">
        <w:rPr>
          <w:rFonts w:eastAsia="Calibri"/>
          <w:lang w:val="fr-FR"/>
        </w:rPr>
        <w:t>15.</w:t>
      </w:r>
      <w:r w:rsidRPr="00150CF3">
        <w:rPr>
          <w:rFonts w:eastAsia="Calibri"/>
          <w:lang w:val="fr-FR"/>
        </w:rPr>
        <w:tab/>
      </w:r>
      <w:r w:rsidR="00792437" w:rsidRPr="00150CF3">
        <w:rPr>
          <w:rFonts w:eastAsia="Calibri"/>
          <w:lang w:val="fr-FR"/>
        </w:rPr>
        <w:t xml:space="preserve">Le </w:t>
      </w:r>
      <w:r w:rsidR="001116F0" w:rsidRPr="00150CF3">
        <w:rPr>
          <w:rFonts w:eastAsia="Calibri"/>
          <w:lang w:val="fr-FR"/>
        </w:rPr>
        <w:t xml:space="preserve">Secrétariat national </w:t>
      </w:r>
      <w:r w:rsidR="00240756" w:rsidRPr="00150CF3">
        <w:rPr>
          <w:rFonts w:eastAsia="Calibri"/>
          <w:lang w:val="fr-FR"/>
        </w:rPr>
        <w:t>à</w:t>
      </w:r>
      <w:r w:rsidR="001116F0" w:rsidRPr="00150CF3">
        <w:rPr>
          <w:rFonts w:eastAsia="Calibri"/>
          <w:lang w:val="fr-FR"/>
        </w:rPr>
        <w:t xml:space="preserve"> la promotion des droits de l</w:t>
      </w:r>
      <w:r w:rsidR="00F47010" w:rsidRPr="00150CF3">
        <w:rPr>
          <w:rFonts w:eastAsia="Calibri"/>
          <w:lang w:val="fr-FR"/>
        </w:rPr>
        <w:t>’</w:t>
      </w:r>
      <w:r w:rsidR="001116F0" w:rsidRPr="00150CF3">
        <w:rPr>
          <w:rFonts w:eastAsia="Calibri"/>
          <w:lang w:val="fr-FR"/>
        </w:rPr>
        <w:t>enfant et de l</w:t>
      </w:r>
      <w:r w:rsidR="00F47010" w:rsidRPr="00150CF3">
        <w:rPr>
          <w:rFonts w:eastAsia="Calibri"/>
          <w:lang w:val="fr-FR"/>
        </w:rPr>
        <w:t>’</w:t>
      </w:r>
      <w:r w:rsidR="001116F0" w:rsidRPr="00150CF3">
        <w:rPr>
          <w:rFonts w:eastAsia="Calibri"/>
          <w:lang w:val="fr-FR"/>
        </w:rPr>
        <w:t xml:space="preserve">adolescent </w:t>
      </w:r>
      <w:r w:rsidR="00792437" w:rsidRPr="00150CF3">
        <w:rPr>
          <w:rFonts w:eastAsia="Calibri"/>
          <w:lang w:val="fr-FR"/>
        </w:rPr>
        <w:t>joue également un rôle dir</w:t>
      </w:r>
      <w:r w:rsidR="001F358D" w:rsidRPr="00150CF3">
        <w:rPr>
          <w:rFonts w:eastAsia="Calibri"/>
          <w:lang w:val="fr-FR"/>
        </w:rPr>
        <w:t>ecteur</w:t>
      </w:r>
      <w:r w:rsidR="00792437" w:rsidRPr="00150CF3">
        <w:rPr>
          <w:rFonts w:eastAsia="Calibri"/>
          <w:lang w:val="fr-FR"/>
        </w:rPr>
        <w:t xml:space="preserve"> dans l</w:t>
      </w:r>
      <w:r w:rsidR="00F47010" w:rsidRPr="00150CF3">
        <w:rPr>
          <w:rFonts w:eastAsia="Calibri"/>
          <w:lang w:val="fr-FR"/>
        </w:rPr>
        <w:t>’</w:t>
      </w:r>
      <w:r w:rsidR="00792437" w:rsidRPr="00150CF3">
        <w:rPr>
          <w:rFonts w:eastAsia="Calibri"/>
          <w:lang w:val="fr-FR"/>
        </w:rPr>
        <w:t xml:space="preserve">ensemble du </w:t>
      </w:r>
      <w:r w:rsidR="00B76229" w:rsidRPr="00150CF3">
        <w:rPr>
          <w:rFonts w:eastAsia="Calibri"/>
          <w:lang w:val="fr-FR"/>
        </w:rPr>
        <w:t>s</w:t>
      </w:r>
      <w:r w:rsidR="00652D1F" w:rsidRPr="00150CF3">
        <w:rPr>
          <w:rFonts w:eastAsia="Calibri"/>
          <w:lang w:val="fr-FR"/>
        </w:rPr>
        <w:t>ystème de</w:t>
      </w:r>
      <w:r w:rsidR="00ED3ABF" w:rsidRPr="00150CF3">
        <w:rPr>
          <w:rFonts w:eastAsia="Calibri"/>
          <w:lang w:val="fr-FR"/>
        </w:rPr>
        <w:t xml:space="preserve"> garantie des droits des enfants et des adolescents,</w:t>
      </w:r>
      <w:r w:rsidR="00B22FEE" w:rsidRPr="00150CF3">
        <w:rPr>
          <w:rFonts w:eastAsia="Calibri"/>
          <w:lang w:val="fr-FR"/>
        </w:rPr>
        <w:t xml:space="preserve"> </w:t>
      </w:r>
      <w:r w:rsidR="00AF0D02" w:rsidRPr="00150CF3">
        <w:rPr>
          <w:rFonts w:eastAsia="Calibri"/>
          <w:lang w:val="fr-FR"/>
        </w:rPr>
        <w:t>en assurant la convergence</w:t>
      </w:r>
      <w:r w:rsidR="00ED3ABF" w:rsidRPr="00150CF3">
        <w:rPr>
          <w:rFonts w:eastAsia="Calibri"/>
          <w:lang w:val="fr-FR"/>
        </w:rPr>
        <w:t xml:space="preserve"> des initiatives des nombreuses institutions de l</w:t>
      </w:r>
      <w:r w:rsidR="00F47010" w:rsidRPr="00150CF3">
        <w:rPr>
          <w:rFonts w:eastAsia="Calibri"/>
          <w:lang w:val="fr-FR"/>
        </w:rPr>
        <w:t>’</w:t>
      </w:r>
      <w:r w:rsidR="00ED3ABF" w:rsidRPr="00150CF3">
        <w:rPr>
          <w:rFonts w:eastAsia="Calibri"/>
          <w:lang w:val="fr-FR"/>
        </w:rPr>
        <w:t xml:space="preserve">administration et de la société civile visées par </w:t>
      </w:r>
      <w:r w:rsidR="00AF0D02" w:rsidRPr="00150CF3">
        <w:rPr>
          <w:rFonts w:eastAsia="Calibri"/>
          <w:lang w:val="fr-FR"/>
        </w:rPr>
        <w:t>l</w:t>
      </w:r>
      <w:r w:rsidR="00ED3ABF" w:rsidRPr="00150CF3">
        <w:rPr>
          <w:rFonts w:eastAsia="Calibri"/>
          <w:lang w:val="fr-FR"/>
        </w:rPr>
        <w:t>a résolution</w:t>
      </w:r>
      <w:r w:rsidR="00B22FEE" w:rsidRPr="00150CF3">
        <w:rPr>
          <w:rFonts w:eastAsia="Calibri"/>
          <w:lang w:val="fr-FR"/>
        </w:rPr>
        <w:t xml:space="preserve"> </w:t>
      </w:r>
      <w:r w:rsidR="002E3966" w:rsidRPr="00150CF3">
        <w:rPr>
          <w:rFonts w:eastAsia="Calibri"/>
          <w:lang w:val="fr-FR"/>
        </w:rPr>
        <w:t>113/2006</w:t>
      </w:r>
      <w:r w:rsidR="00AF0D02" w:rsidRPr="00150CF3">
        <w:rPr>
          <w:rFonts w:eastAsia="Calibri"/>
          <w:lang w:val="fr-FR"/>
        </w:rPr>
        <w:t xml:space="preserve"> du CONANDA</w:t>
      </w:r>
      <w:r w:rsidR="002E3966" w:rsidRPr="00150CF3">
        <w:rPr>
          <w:rFonts w:eastAsia="Calibri"/>
          <w:lang w:val="fr-FR"/>
        </w:rPr>
        <w:t xml:space="preserve">. </w:t>
      </w:r>
      <w:r w:rsidR="001F358D" w:rsidRPr="00150CF3">
        <w:rPr>
          <w:rFonts w:eastAsia="Calibri"/>
          <w:lang w:val="fr-FR"/>
        </w:rPr>
        <w:t xml:space="preserve">En vertu de ce texte fondateur, le </w:t>
      </w:r>
      <w:r w:rsidR="009641EF" w:rsidRPr="00150CF3">
        <w:rPr>
          <w:rFonts w:eastAsia="Calibri"/>
          <w:lang w:val="fr-FR"/>
        </w:rPr>
        <w:t>s</w:t>
      </w:r>
      <w:r w:rsidR="00652D1F" w:rsidRPr="00150CF3">
        <w:rPr>
          <w:rFonts w:eastAsia="Calibri"/>
          <w:lang w:val="fr-FR"/>
        </w:rPr>
        <w:t>ystème</w:t>
      </w:r>
      <w:r w:rsidR="001F358D" w:rsidRPr="00150CF3">
        <w:rPr>
          <w:rFonts w:eastAsia="Calibri"/>
          <w:lang w:val="fr-FR"/>
        </w:rPr>
        <w:t xml:space="preserve"> </w:t>
      </w:r>
      <w:r w:rsidR="00240756" w:rsidRPr="00150CF3">
        <w:rPr>
          <w:rFonts w:eastAsia="Calibri"/>
          <w:lang w:val="fr-FR"/>
        </w:rPr>
        <w:t xml:space="preserve">de garantie des droits des enfants et des adolescents </w:t>
      </w:r>
      <w:r w:rsidR="001F358D" w:rsidRPr="00150CF3">
        <w:rPr>
          <w:rFonts w:eastAsia="Calibri"/>
          <w:lang w:val="fr-FR"/>
        </w:rPr>
        <w:t>englobe</w:t>
      </w:r>
      <w:r w:rsidR="002E3966" w:rsidRPr="00150CF3">
        <w:rPr>
          <w:rFonts w:eastAsia="Calibri"/>
          <w:lang w:val="fr-FR"/>
        </w:rPr>
        <w:t xml:space="preserve"> </w:t>
      </w:r>
      <w:r w:rsidR="001F358D" w:rsidRPr="00150CF3">
        <w:rPr>
          <w:rFonts w:eastAsia="Calibri"/>
          <w:lang w:val="fr-FR"/>
        </w:rPr>
        <w:t xml:space="preserve">les mécanismes et les institutions appelées à </w:t>
      </w:r>
      <w:r w:rsidR="009B0728" w:rsidRPr="00150CF3">
        <w:rPr>
          <w:rFonts w:eastAsia="Calibri"/>
          <w:lang w:val="fr-FR"/>
        </w:rPr>
        <w:t xml:space="preserve">mettre en œuvre les </w:t>
      </w:r>
      <w:r w:rsidR="00150CF3" w:rsidRPr="00150CF3">
        <w:rPr>
          <w:rFonts w:eastAsia="Calibri"/>
          <w:lang w:val="fr-FR"/>
        </w:rPr>
        <w:t>droits</w:t>
      </w:r>
      <w:r w:rsidR="009B0728" w:rsidRPr="00150CF3">
        <w:rPr>
          <w:rFonts w:eastAsia="Calibri"/>
          <w:lang w:val="fr-FR"/>
        </w:rPr>
        <w:t xml:space="preserve"> des enfants et des adolescents</w:t>
      </w:r>
      <w:r w:rsidR="00B22FEE" w:rsidRPr="00150CF3">
        <w:rPr>
          <w:rFonts w:eastAsia="Calibri"/>
          <w:lang w:val="fr-FR"/>
        </w:rPr>
        <w:t xml:space="preserve"> </w:t>
      </w:r>
      <w:r w:rsidR="009B0728" w:rsidRPr="00150CF3">
        <w:rPr>
          <w:rFonts w:eastAsia="Calibri"/>
          <w:lang w:val="fr-FR"/>
        </w:rPr>
        <w:t xml:space="preserve">aux niveaux de la Fédération, des États, des districts et des villes </w:t>
      </w:r>
      <w:r w:rsidR="001E244E" w:rsidRPr="00150CF3">
        <w:rPr>
          <w:rFonts w:eastAsia="Calibri"/>
          <w:lang w:val="fr-FR"/>
        </w:rPr>
        <w:t>(</w:t>
      </w:r>
      <w:r w:rsidR="00AF0D02" w:rsidRPr="00150CF3">
        <w:rPr>
          <w:rFonts w:eastAsia="Calibri"/>
          <w:lang w:val="fr-FR"/>
        </w:rPr>
        <w:t>encadré</w:t>
      </w:r>
      <w:r w:rsidR="001E244E" w:rsidRPr="00150CF3">
        <w:rPr>
          <w:rFonts w:eastAsia="Calibri"/>
          <w:lang w:val="fr-FR"/>
        </w:rPr>
        <w:t> </w:t>
      </w:r>
      <w:r w:rsidR="002E3966" w:rsidRPr="00150CF3">
        <w:rPr>
          <w:rFonts w:eastAsia="Calibri"/>
          <w:lang w:val="fr-FR"/>
        </w:rPr>
        <w:t>3).</w:t>
      </w:r>
    </w:p>
    <w:p w:rsidR="002E3966" w:rsidRPr="00150CF3" w:rsidRDefault="002E3966" w:rsidP="002E3966">
      <w:pPr>
        <w:pStyle w:val="H23G"/>
        <w:rPr>
          <w:lang w:val="fr-FR"/>
        </w:rPr>
      </w:pPr>
      <w:r w:rsidRPr="00150CF3">
        <w:rPr>
          <w:lang w:val="fr-FR"/>
        </w:rPr>
        <w:tab/>
        <w:t>1.</w:t>
      </w:r>
      <w:r w:rsidRPr="00150CF3">
        <w:rPr>
          <w:lang w:val="fr-FR"/>
        </w:rPr>
        <w:tab/>
      </w:r>
      <w:r w:rsidR="003B212E" w:rsidRPr="00150CF3">
        <w:rPr>
          <w:lang w:val="fr-FR"/>
        </w:rPr>
        <w:t>G</w:t>
      </w:r>
      <w:r w:rsidR="002114A4" w:rsidRPr="00150CF3">
        <w:rPr>
          <w:lang w:val="fr-FR"/>
        </w:rPr>
        <w:t>estion des politiques</w:t>
      </w:r>
    </w:p>
    <w:p w:rsidR="007C2668" w:rsidRPr="00150CF3" w:rsidRDefault="000E17B9">
      <w:pPr>
        <w:pStyle w:val="SingleTxtG"/>
        <w:rPr>
          <w:rFonts w:eastAsia="Calibri"/>
          <w:lang w:val="fr-FR"/>
        </w:rPr>
      </w:pPr>
      <w:r w:rsidRPr="00150CF3">
        <w:rPr>
          <w:rFonts w:eastAsia="Calibri"/>
          <w:lang w:val="fr-FR"/>
        </w:rPr>
        <w:t>16.</w:t>
      </w:r>
      <w:r w:rsidRPr="00150CF3">
        <w:rPr>
          <w:rFonts w:eastAsia="Calibri"/>
          <w:lang w:val="fr-FR"/>
        </w:rPr>
        <w:tab/>
      </w:r>
      <w:r w:rsidR="002114A4" w:rsidRPr="00150CF3">
        <w:rPr>
          <w:rFonts w:eastAsia="Calibri"/>
          <w:lang w:val="fr-FR"/>
        </w:rPr>
        <w:t>Nombre d</w:t>
      </w:r>
      <w:r w:rsidR="00F47010" w:rsidRPr="00150CF3">
        <w:rPr>
          <w:rFonts w:eastAsia="Calibri"/>
          <w:lang w:val="fr-FR"/>
        </w:rPr>
        <w:t>’</w:t>
      </w:r>
      <w:r w:rsidR="002114A4" w:rsidRPr="00150CF3">
        <w:rPr>
          <w:rFonts w:eastAsia="Calibri"/>
          <w:lang w:val="fr-FR"/>
        </w:rPr>
        <w:t>initiatives ont été prises en matière de gestio</w:t>
      </w:r>
      <w:r w:rsidR="00120D03" w:rsidRPr="00150CF3">
        <w:rPr>
          <w:rFonts w:eastAsia="Calibri"/>
          <w:lang w:val="fr-FR"/>
        </w:rPr>
        <w:t>n</w:t>
      </w:r>
      <w:r w:rsidR="002114A4" w:rsidRPr="00150CF3">
        <w:rPr>
          <w:rFonts w:eastAsia="Calibri"/>
          <w:lang w:val="fr-FR"/>
        </w:rPr>
        <w:t xml:space="preserve"> des</w:t>
      </w:r>
      <w:r w:rsidR="00120D03" w:rsidRPr="00150CF3">
        <w:rPr>
          <w:rFonts w:eastAsia="Calibri"/>
          <w:lang w:val="fr-FR"/>
        </w:rPr>
        <w:t xml:space="preserve"> </w:t>
      </w:r>
      <w:r w:rsidR="002114A4" w:rsidRPr="00150CF3">
        <w:rPr>
          <w:rFonts w:eastAsia="Calibri"/>
          <w:lang w:val="fr-FR"/>
        </w:rPr>
        <w:t xml:space="preserve">politiques </w:t>
      </w:r>
      <w:r w:rsidR="00120D03" w:rsidRPr="00150CF3">
        <w:rPr>
          <w:rFonts w:eastAsia="Calibri"/>
          <w:lang w:val="fr-FR"/>
        </w:rPr>
        <w:t xml:space="preserve">afin de renforcer la </w:t>
      </w:r>
      <w:r w:rsidR="002E3966" w:rsidRPr="00150CF3">
        <w:rPr>
          <w:rFonts w:eastAsia="Calibri"/>
          <w:lang w:val="fr-FR"/>
        </w:rPr>
        <w:t xml:space="preserve">promotion, </w:t>
      </w:r>
      <w:r w:rsidR="00120D03" w:rsidRPr="00150CF3">
        <w:rPr>
          <w:rFonts w:eastAsia="Calibri"/>
          <w:lang w:val="fr-FR"/>
        </w:rPr>
        <w:t xml:space="preserve">la </w:t>
      </w:r>
      <w:r w:rsidR="002E3966" w:rsidRPr="00150CF3">
        <w:rPr>
          <w:rFonts w:eastAsia="Calibri"/>
          <w:lang w:val="fr-FR"/>
        </w:rPr>
        <w:t xml:space="preserve">protection </w:t>
      </w:r>
      <w:r w:rsidR="00120D03" w:rsidRPr="00150CF3">
        <w:rPr>
          <w:rFonts w:eastAsia="Calibri"/>
          <w:lang w:val="fr-FR"/>
        </w:rPr>
        <w:t>et la défense des droits, ainsi que le contrôle social de leur mise en œuvre.</w:t>
      </w:r>
    </w:p>
    <w:p w:rsidR="007C2668" w:rsidRPr="00150CF3" w:rsidRDefault="000E17B9">
      <w:pPr>
        <w:pStyle w:val="SingleTxtG"/>
        <w:rPr>
          <w:rFonts w:eastAsia="Calibri"/>
          <w:lang w:val="fr-FR"/>
        </w:rPr>
      </w:pPr>
      <w:r w:rsidRPr="00150CF3">
        <w:rPr>
          <w:rFonts w:eastAsia="Calibri"/>
          <w:lang w:val="fr-FR"/>
        </w:rPr>
        <w:t>17.</w:t>
      </w:r>
      <w:r w:rsidRPr="00150CF3">
        <w:rPr>
          <w:rFonts w:eastAsia="Calibri"/>
          <w:lang w:val="fr-FR"/>
        </w:rPr>
        <w:tab/>
      </w:r>
      <w:r w:rsidR="00120D03" w:rsidRPr="00150CF3">
        <w:rPr>
          <w:rFonts w:eastAsia="Calibri"/>
          <w:lang w:val="fr-FR"/>
        </w:rPr>
        <w:t>Tout d</w:t>
      </w:r>
      <w:r w:rsidR="00F47010" w:rsidRPr="00150CF3">
        <w:rPr>
          <w:rFonts w:eastAsia="Calibri"/>
          <w:lang w:val="fr-FR"/>
        </w:rPr>
        <w:t>’</w:t>
      </w:r>
      <w:r w:rsidR="00120D03" w:rsidRPr="00150CF3">
        <w:rPr>
          <w:rFonts w:eastAsia="Calibri"/>
          <w:lang w:val="fr-FR"/>
        </w:rPr>
        <w:t>abord, le</w:t>
      </w:r>
      <w:r w:rsidR="002E3966" w:rsidRPr="00150CF3">
        <w:rPr>
          <w:rFonts w:eastAsia="Calibri"/>
          <w:lang w:val="fr-FR"/>
        </w:rPr>
        <w:t xml:space="preserve"> </w:t>
      </w:r>
      <w:r w:rsidR="001116F0" w:rsidRPr="00150CF3">
        <w:rPr>
          <w:rFonts w:eastAsia="Calibri"/>
          <w:lang w:val="fr-FR"/>
        </w:rPr>
        <w:t xml:space="preserve">Secrétariat national </w:t>
      </w:r>
      <w:r w:rsidR="00240756" w:rsidRPr="00150CF3">
        <w:rPr>
          <w:rFonts w:eastAsia="Calibri"/>
          <w:lang w:val="fr-FR"/>
        </w:rPr>
        <w:t>à</w:t>
      </w:r>
      <w:r w:rsidR="001116F0" w:rsidRPr="00150CF3">
        <w:rPr>
          <w:rFonts w:eastAsia="Calibri"/>
          <w:lang w:val="fr-FR"/>
        </w:rPr>
        <w:t xml:space="preserve"> la promotion des droits de l</w:t>
      </w:r>
      <w:r w:rsidR="00F47010" w:rsidRPr="00150CF3">
        <w:rPr>
          <w:rFonts w:eastAsia="Calibri"/>
          <w:lang w:val="fr-FR"/>
        </w:rPr>
        <w:t>’</w:t>
      </w:r>
      <w:r w:rsidR="001116F0" w:rsidRPr="00150CF3">
        <w:rPr>
          <w:rFonts w:eastAsia="Calibri"/>
          <w:lang w:val="fr-FR"/>
        </w:rPr>
        <w:t>enfant et de l</w:t>
      </w:r>
      <w:r w:rsidR="00F47010" w:rsidRPr="00150CF3">
        <w:rPr>
          <w:rFonts w:eastAsia="Calibri"/>
          <w:lang w:val="fr-FR"/>
        </w:rPr>
        <w:t>’</w:t>
      </w:r>
      <w:r w:rsidR="001116F0" w:rsidRPr="00150CF3">
        <w:rPr>
          <w:rFonts w:eastAsia="Calibri"/>
          <w:lang w:val="fr-FR"/>
        </w:rPr>
        <w:t>adolescent</w:t>
      </w:r>
      <w:r w:rsidR="00B22FEE" w:rsidRPr="00150CF3">
        <w:rPr>
          <w:rFonts w:eastAsia="Calibri"/>
          <w:lang w:val="fr-FR"/>
        </w:rPr>
        <w:t xml:space="preserve"> </w:t>
      </w:r>
      <w:r w:rsidR="00120D03" w:rsidRPr="00150CF3">
        <w:rPr>
          <w:rFonts w:eastAsia="Calibri"/>
          <w:lang w:val="fr-FR"/>
        </w:rPr>
        <w:t xml:space="preserve">a </w:t>
      </w:r>
      <w:r w:rsidR="00A91822" w:rsidRPr="00150CF3">
        <w:rPr>
          <w:rFonts w:eastAsia="Calibri"/>
          <w:lang w:val="fr-FR"/>
        </w:rPr>
        <w:t>été chargé</w:t>
      </w:r>
      <w:r w:rsidR="00120D03" w:rsidRPr="00150CF3">
        <w:rPr>
          <w:rFonts w:eastAsia="Calibri"/>
          <w:lang w:val="fr-FR"/>
        </w:rPr>
        <w:t xml:space="preserve"> de</w:t>
      </w:r>
      <w:r w:rsidR="00B22FEE" w:rsidRPr="00150CF3">
        <w:rPr>
          <w:rFonts w:eastAsia="Calibri"/>
          <w:lang w:val="fr-FR"/>
        </w:rPr>
        <w:t xml:space="preserve"> </w:t>
      </w:r>
      <w:r w:rsidR="00120D03" w:rsidRPr="00150CF3">
        <w:rPr>
          <w:rFonts w:eastAsia="Calibri"/>
          <w:lang w:val="fr-FR"/>
        </w:rPr>
        <w:t>coordonner l</w:t>
      </w:r>
      <w:r w:rsidR="00F47010" w:rsidRPr="00150CF3">
        <w:rPr>
          <w:rFonts w:eastAsia="Calibri"/>
          <w:lang w:val="fr-FR"/>
        </w:rPr>
        <w:t>’</w:t>
      </w:r>
      <w:r w:rsidR="00120D03" w:rsidRPr="00150CF3">
        <w:rPr>
          <w:rFonts w:eastAsia="Calibri"/>
          <w:lang w:val="fr-FR"/>
        </w:rPr>
        <w:t xml:space="preserve">activité de </w:t>
      </w:r>
      <w:r w:rsidR="002E3966" w:rsidRPr="00150CF3">
        <w:rPr>
          <w:rFonts w:eastAsia="Calibri"/>
          <w:lang w:val="fr-FR"/>
        </w:rPr>
        <w:t>six</w:t>
      </w:r>
      <w:r w:rsidR="00120D03" w:rsidRPr="00150CF3">
        <w:rPr>
          <w:rFonts w:eastAsia="Calibri"/>
          <w:lang w:val="fr-FR"/>
        </w:rPr>
        <w:t xml:space="preserve"> comités</w:t>
      </w:r>
      <w:r w:rsidR="002E3966" w:rsidRPr="00150CF3">
        <w:rPr>
          <w:rFonts w:eastAsia="Calibri"/>
          <w:lang w:val="fr-FR"/>
        </w:rPr>
        <w:t xml:space="preserve"> intersectori</w:t>
      </w:r>
      <w:r w:rsidR="00120D03" w:rsidRPr="00150CF3">
        <w:rPr>
          <w:rFonts w:eastAsia="Calibri"/>
          <w:lang w:val="fr-FR"/>
        </w:rPr>
        <w:t>els</w:t>
      </w:r>
      <w:r w:rsidR="002E3966" w:rsidRPr="00150CF3">
        <w:rPr>
          <w:rFonts w:eastAsia="Calibri"/>
          <w:lang w:val="fr-FR"/>
        </w:rPr>
        <w:t xml:space="preserve"> </w:t>
      </w:r>
      <w:r w:rsidR="00120D03" w:rsidRPr="00150CF3">
        <w:rPr>
          <w:rFonts w:eastAsia="Calibri"/>
          <w:lang w:val="fr-FR"/>
        </w:rPr>
        <w:t>et</w:t>
      </w:r>
      <w:r w:rsidR="002E3966" w:rsidRPr="00150CF3">
        <w:rPr>
          <w:rFonts w:eastAsia="Calibri"/>
          <w:lang w:val="fr-FR"/>
        </w:rPr>
        <w:t xml:space="preserve"> </w:t>
      </w:r>
      <w:r w:rsidR="0028499B" w:rsidRPr="00150CF3">
        <w:rPr>
          <w:rFonts w:eastAsia="Calibri"/>
          <w:lang w:val="fr-FR"/>
        </w:rPr>
        <w:t>inter</w:t>
      </w:r>
      <w:r w:rsidR="002E3966" w:rsidRPr="00150CF3">
        <w:rPr>
          <w:rFonts w:eastAsia="Calibri"/>
          <w:lang w:val="fr-FR"/>
        </w:rPr>
        <w:t>institution</w:t>
      </w:r>
      <w:r w:rsidR="00120D03" w:rsidRPr="00150CF3">
        <w:rPr>
          <w:rFonts w:eastAsia="Calibri"/>
          <w:lang w:val="fr-FR"/>
        </w:rPr>
        <w:t xml:space="preserve">s </w:t>
      </w:r>
      <w:r w:rsidR="001E244E" w:rsidRPr="00150CF3">
        <w:rPr>
          <w:rFonts w:eastAsia="Calibri"/>
          <w:lang w:val="fr-FR"/>
        </w:rPr>
        <w:t>(</w:t>
      </w:r>
      <w:r w:rsidR="0086380D" w:rsidRPr="00150CF3">
        <w:rPr>
          <w:rFonts w:eastAsia="Calibri"/>
          <w:lang w:val="fr-FR"/>
        </w:rPr>
        <w:t>encadré</w:t>
      </w:r>
      <w:r w:rsidR="001E244E" w:rsidRPr="00150CF3">
        <w:rPr>
          <w:rFonts w:eastAsia="Calibri"/>
          <w:lang w:val="fr-FR"/>
        </w:rPr>
        <w:t> </w:t>
      </w:r>
      <w:r w:rsidR="002E3966" w:rsidRPr="00150CF3">
        <w:rPr>
          <w:rFonts w:eastAsia="Calibri"/>
          <w:lang w:val="fr-FR"/>
        </w:rPr>
        <w:t>4).</w:t>
      </w:r>
      <w:r w:rsidR="0086380D" w:rsidRPr="00150CF3">
        <w:rPr>
          <w:rFonts w:eastAsia="Calibri"/>
          <w:lang w:val="fr-FR"/>
        </w:rPr>
        <w:t xml:space="preserve"> Ensuite, il</w:t>
      </w:r>
      <w:r w:rsidR="00120D03" w:rsidRPr="00150CF3">
        <w:rPr>
          <w:rFonts w:eastAsia="Calibri"/>
          <w:lang w:val="fr-FR"/>
        </w:rPr>
        <w:t xml:space="preserve"> est représenté au conseil des membres du </w:t>
      </w:r>
      <w:r w:rsidR="0086380D" w:rsidRPr="00150CF3">
        <w:rPr>
          <w:rFonts w:eastAsia="Calibri"/>
          <w:lang w:val="fr-FR"/>
        </w:rPr>
        <w:t>CONANDA</w:t>
      </w:r>
      <w:r w:rsidR="00B22FEE" w:rsidRPr="00150CF3">
        <w:rPr>
          <w:rFonts w:eastAsia="Calibri"/>
          <w:lang w:val="fr-FR"/>
        </w:rPr>
        <w:t>;</w:t>
      </w:r>
      <w:r w:rsidR="00120D03" w:rsidRPr="00150CF3">
        <w:rPr>
          <w:rFonts w:eastAsia="Calibri"/>
          <w:lang w:val="fr-FR"/>
        </w:rPr>
        <w:t xml:space="preserve"> il est responsable </w:t>
      </w:r>
      <w:r w:rsidR="00A91822" w:rsidRPr="00150CF3">
        <w:rPr>
          <w:rFonts w:eastAsia="Calibri"/>
          <w:lang w:val="fr-FR"/>
        </w:rPr>
        <w:t>du</w:t>
      </w:r>
      <w:r w:rsidR="00120D03" w:rsidRPr="00150CF3">
        <w:rPr>
          <w:rFonts w:eastAsia="Calibri"/>
          <w:lang w:val="fr-FR"/>
        </w:rPr>
        <w:t xml:space="preserve"> bureau </w:t>
      </w:r>
      <w:r w:rsidR="00A91822" w:rsidRPr="00150CF3">
        <w:rPr>
          <w:rFonts w:eastAsia="Calibri"/>
          <w:lang w:val="fr-FR"/>
        </w:rPr>
        <w:t>de ce dernier</w:t>
      </w:r>
      <w:r w:rsidR="00120D03" w:rsidRPr="00150CF3">
        <w:rPr>
          <w:rFonts w:eastAsia="Calibri"/>
          <w:lang w:val="fr-FR"/>
        </w:rPr>
        <w:t xml:space="preserve"> ainsi que de la gestion du Fonds national pour l</w:t>
      </w:r>
      <w:r w:rsidR="00F47010" w:rsidRPr="00150CF3">
        <w:rPr>
          <w:rFonts w:eastAsia="Calibri"/>
          <w:lang w:val="fr-FR"/>
        </w:rPr>
        <w:t>’</w:t>
      </w:r>
      <w:r w:rsidR="00120D03" w:rsidRPr="00150CF3">
        <w:rPr>
          <w:rFonts w:eastAsia="Calibri"/>
          <w:lang w:val="fr-FR"/>
        </w:rPr>
        <w:t>enfance et l</w:t>
      </w:r>
      <w:r w:rsidR="00F47010" w:rsidRPr="00150CF3">
        <w:rPr>
          <w:rFonts w:eastAsia="Calibri"/>
          <w:lang w:val="fr-FR"/>
        </w:rPr>
        <w:t>’</w:t>
      </w:r>
      <w:r w:rsidR="00120D03" w:rsidRPr="00150CF3">
        <w:rPr>
          <w:rFonts w:eastAsia="Calibri"/>
          <w:lang w:val="fr-FR"/>
        </w:rPr>
        <w:t>a</w:t>
      </w:r>
      <w:r w:rsidR="002E3966" w:rsidRPr="00150CF3">
        <w:rPr>
          <w:rFonts w:eastAsia="Calibri"/>
          <w:lang w:val="fr-FR"/>
        </w:rPr>
        <w:t xml:space="preserve">dolescence. </w:t>
      </w:r>
      <w:r w:rsidR="00A91822" w:rsidRPr="00150CF3">
        <w:rPr>
          <w:rFonts w:eastAsia="Calibri"/>
          <w:lang w:val="fr-FR"/>
        </w:rPr>
        <w:t>Son représentant a été</w:t>
      </w:r>
      <w:r w:rsidR="0086380D" w:rsidRPr="00150CF3">
        <w:rPr>
          <w:rFonts w:eastAsia="Calibri"/>
          <w:lang w:val="fr-FR"/>
        </w:rPr>
        <w:t xml:space="preserve"> président du CONANDA en 2003 et 2007,</w:t>
      </w:r>
      <w:r w:rsidR="002E3966" w:rsidRPr="00150CF3">
        <w:rPr>
          <w:rFonts w:eastAsia="Calibri"/>
          <w:lang w:val="fr-FR"/>
        </w:rPr>
        <w:t xml:space="preserve"> </w:t>
      </w:r>
      <w:r w:rsidR="00A91822" w:rsidRPr="00150CF3">
        <w:rPr>
          <w:rFonts w:eastAsia="Calibri"/>
          <w:lang w:val="fr-FR"/>
        </w:rPr>
        <w:t xml:space="preserve">et </w:t>
      </w:r>
      <w:r w:rsidR="0086380D" w:rsidRPr="00150CF3">
        <w:rPr>
          <w:rFonts w:eastAsia="Calibri"/>
          <w:lang w:val="fr-FR"/>
        </w:rPr>
        <w:t>en a été</w:t>
      </w:r>
      <w:r w:rsidR="00A91822" w:rsidRPr="00150CF3">
        <w:rPr>
          <w:rFonts w:eastAsia="Calibri"/>
          <w:lang w:val="fr-FR"/>
        </w:rPr>
        <w:t xml:space="preserve"> </w:t>
      </w:r>
      <w:r w:rsidR="0028499B" w:rsidRPr="00150CF3">
        <w:rPr>
          <w:rFonts w:eastAsia="Calibri"/>
          <w:lang w:val="fr-FR"/>
        </w:rPr>
        <w:t>vice-président</w:t>
      </w:r>
      <w:r w:rsidR="002E3966" w:rsidRPr="00150CF3">
        <w:rPr>
          <w:rFonts w:eastAsia="Calibri"/>
          <w:lang w:val="fr-FR"/>
        </w:rPr>
        <w:t xml:space="preserve"> </w:t>
      </w:r>
      <w:r w:rsidR="00A91822" w:rsidRPr="00150CF3">
        <w:rPr>
          <w:rFonts w:eastAsia="Calibri"/>
          <w:lang w:val="fr-FR"/>
        </w:rPr>
        <w:t>de</w:t>
      </w:r>
      <w:r w:rsidR="002E3966" w:rsidRPr="00150CF3">
        <w:rPr>
          <w:rFonts w:eastAsia="Calibri"/>
          <w:lang w:val="fr-FR"/>
        </w:rPr>
        <w:t xml:space="preserve"> 2004 </w:t>
      </w:r>
      <w:r w:rsidR="00A91822" w:rsidRPr="00150CF3">
        <w:rPr>
          <w:rFonts w:eastAsia="Calibri"/>
          <w:lang w:val="fr-FR"/>
        </w:rPr>
        <w:t>à</w:t>
      </w:r>
      <w:r w:rsidR="002E3966" w:rsidRPr="00150CF3">
        <w:rPr>
          <w:rFonts w:eastAsia="Calibri"/>
          <w:lang w:val="fr-FR"/>
        </w:rPr>
        <w:t xml:space="preserve"> 2006. </w:t>
      </w:r>
      <w:r w:rsidR="0086380D" w:rsidRPr="00150CF3">
        <w:rPr>
          <w:rFonts w:eastAsia="Calibri"/>
          <w:lang w:val="fr-FR"/>
        </w:rPr>
        <w:t xml:space="preserve">Le Secrétariat </w:t>
      </w:r>
      <w:r w:rsidR="00A91822" w:rsidRPr="00150CF3">
        <w:rPr>
          <w:rFonts w:eastAsia="Calibri"/>
          <w:lang w:val="fr-FR"/>
        </w:rPr>
        <w:t>représente le Secrétariat aux droits de l</w:t>
      </w:r>
      <w:r w:rsidR="00F47010" w:rsidRPr="00150CF3">
        <w:rPr>
          <w:rFonts w:eastAsia="Calibri"/>
          <w:lang w:val="fr-FR"/>
        </w:rPr>
        <w:t>’</w:t>
      </w:r>
      <w:r w:rsidR="00A91822" w:rsidRPr="00150CF3">
        <w:rPr>
          <w:rFonts w:eastAsia="Calibri"/>
          <w:lang w:val="fr-FR"/>
        </w:rPr>
        <w:t>homme au Conseil na</w:t>
      </w:r>
      <w:r w:rsidR="0086380D" w:rsidRPr="00150CF3">
        <w:rPr>
          <w:rFonts w:eastAsia="Calibri"/>
          <w:lang w:val="fr-FR"/>
        </w:rPr>
        <w:t>t</w:t>
      </w:r>
      <w:r w:rsidR="00A91822" w:rsidRPr="00150CF3">
        <w:rPr>
          <w:rFonts w:eastAsia="Calibri"/>
          <w:lang w:val="fr-FR"/>
        </w:rPr>
        <w:t>ional de la jeunesse, au Conseil national de la lutte contre la drogue et dans d</w:t>
      </w:r>
      <w:r w:rsidR="00F47010" w:rsidRPr="00150CF3">
        <w:rPr>
          <w:rFonts w:eastAsia="Calibri"/>
          <w:lang w:val="fr-FR"/>
        </w:rPr>
        <w:t>’</w:t>
      </w:r>
      <w:r w:rsidR="00A91822" w:rsidRPr="00150CF3">
        <w:rPr>
          <w:rFonts w:eastAsia="Calibri"/>
          <w:lang w:val="fr-FR"/>
        </w:rPr>
        <w:t xml:space="preserve">autres </w:t>
      </w:r>
      <w:r w:rsidR="001E244E" w:rsidRPr="00150CF3">
        <w:rPr>
          <w:rFonts w:eastAsia="Calibri"/>
          <w:lang w:val="fr-FR"/>
        </w:rPr>
        <w:t>instances (</w:t>
      </w:r>
      <w:r w:rsidR="0086380D" w:rsidRPr="00150CF3">
        <w:rPr>
          <w:rFonts w:eastAsia="Calibri"/>
          <w:lang w:val="fr-FR"/>
        </w:rPr>
        <w:t>encadré</w:t>
      </w:r>
      <w:r w:rsidR="001E244E" w:rsidRPr="00150CF3">
        <w:rPr>
          <w:rFonts w:eastAsia="Calibri"/>
          <w:lang w:val="fr-FR"/>
        </w:rPr>
        <w:t> </w:t>
      </w:r>
      <w:r w:rsidR="002E3966" w:rsidRPr="00150CF3">
        <w:rPr>
          <w:rFonts w:eastAsia="Calibri"/>
          <w:lang w:val="fr-FR"/>
        </w:rPr>
        <w:t>5).</w:t>
      </w:r>
    </w:p>
    <w:p w:rsidR="002E3966" w:rsidRPr="00150CF3" w:rsidRDefault="002E3966" w:rsidP="002E3966">
      <w:pPr>
        <w:pStyle w:val="H4G"/>
        <w:rPr>
          <w:rFonts w:eastAsia="Calibri"/>
          <w:lang w:val="fr-FR"/>
        </w:rPr>
      </w:pPr>
      <w:r w:rsidRPr="00150CF3">
        <w:rPr>
          <w:rFonts w:eastAsia="Calibri"/>
          <w:lang w:val="fr-FR"/>
        </w:rPr>
        <w:tab/>
        <w:t>1.1</w:t>
      </w:r>
      <w:r w:rsidRPr="00150CF3">
        <w:rPr>
          <w:rFonts w:eastAsia="Calibri"/>
          <w:lang w:val="fr-FR"/>
        </w:rPr>
        <w:tab/>
      </w:r>
      <w:r w:rsidR="0086380D" w:rsidRPr="00150CF3">
        <w:rPr>
          <w:rFonts w:eastAsia="Calibri"/>
          <w:lang w:val="fr-FR"/>
        </w:rPr>
        <w:t>P</w:t>
      </w:r>
      <w:r w:rsidR="00A91822" w:rsidRPr="00150CF3">
        <w:rPr>
          <w:rFonts w:eastAsia="Calibri"/>
          <w:lang w:val="fr-FR"/>
        </w:rPr>
        <w:t>la</w:t>
      </w:r>
      <w:r w:rsidRPr="00150CF3">
        <w:rPr>
          <w:rFonts w:eastAsia="Calibri"/>
          <w:lang w:val="fr-FR"/>
        </w:rPr>
        <w:t xml:space="preserve">n </w:t>
      </w:r>
      <w:r w:rsidR="002F18C5" w:rsidRPr="00150CF3">
        <w:rPr>
          <w:rFonts w:eastAsia="Calibri"/>
          <w:lang w:val="fr-FR"/>
        </w:rPr>
        <w:t>«</w:t>
      </w:r>
      <w:r w:rsidR="00A91822" w:rsidRPr="00150CF3">
        <w:rPr>
          <w:rFonts w:eastAsia="Calibri"/>
          <w:lang w:val="fr-FR"/>
        </w:rPr>
        <w:t>Le Président</w:t>
      </w:r>
      <w:r w:rsidR="00DD608B" w:rsidRPr="00150CF3">
        <w:rPr>
          <w:rFonts w:eastAsia="Calibri"/>
          <w:lang w:val="fr-FR"/>
        </w:rPr>
        <w:t>,</w:t>
      </w:r>
      <w:r w:rsidR="00A91822" w:rsidRPr="00150CF3">
        <w:rPr>
          <w:rFonts w:eastAsia="Calibri"/>
          <w:lang w:val="fr-FR"/>
        </w:rPr>
        <w:t xml:space="preserve"> ami de l</w:t>
      </w:r>
      <w:r w:rsidR="00F47010" w:rsidRPr="00150CF3">
        <w:rPr>
          <w:rFonts w:eastAsia="Calibri"/>
          <w:lang w:val="fr-FR"/>
        </w:rPr>
        <w:t>’</w:t>
      </w:r>
      <w:r w:rsidR="00A91822" w:rsidRPr="00150CF3">
        <w:rPr>
          <w:rFonts w:eastAsia="Calibri"/>
          <w:lang w:val="fr-FR"/>
        </w:rPr>
        <w:t>enfant et de l</w:t>
      </w:r>
      <w:r w:rsidR="00F47010" w:rsidRPr="00150CF3">
        <w:rPr>
          <w:rFonts w:eastAsia="Calibri"/>
          <w:lang w:val="fr-FR"/>
        </w:rPr>
        <w:t>’</w:t>
      </w:r>
      <w:r w:rsidR="00A91822" w:rsidRPr="00150CF3">
        <w:rPr>
          <w:rFonts w:eastAsia="Calibri"/>
          <w:lang w:val="fr-FR"/>
        </w:rPr>
        <w:t>adolescent</w:t>
      </w:r>
      <w:r w:rsidR="002F18C5"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18.</w:t>
      </w:r>
      <w:r w:rsidRPr="00150CF3">
        <w:rPr>
          <w:rFonts w:eastAsia="Calibri"/>
          <w:lang w:val="fr-FR"/>
        </w:rPr>
        <w:tab/>
      </w:r>
      <w:r w:rsidR="00A91822" w:rsidRPr="00150CF3">
        <w:rPr>
          <w:rFonts w:eastAsia="Calibri"/>
          <w:lang w:val="fr-FR"/>
        </w:rPr>
        <w:t xml:space="preserve">En octobre 2003, </w:t>
      </w:r>
      <w:r w:rsidR="0086380D" w:rsidRPr="00150CF3">
        <w:rPr>
          <w:rFonts w:eastAsia="Calibri"/>
          <w:lang w:val="fr-FR"/>
        </w:rPr>
        <w:t>l</w:t>
      </w:r>
      <w:r w:rsidR="00A91822" w:rsidRPr="00150CF3">
        <w:rPr>
          <w:rFonts w:eastAsia="Calibri"/>
          <w:lang w:val="fr-FR"/>
        </w:rPr>
        <w:t xml:space="preserve">a Présidence de la République a présenté le plan </w:t>
      </w:r>
      <w:r w:rsidR="002F18C5" w:rsidRPr="00150CF3">
        <w:rPr>
          <w:rFonts w:eastAsia="Calibri"/>
          <w:lang w:val="fr-FR"/>
        </w:rPr>
        <w:t>«</w:t>
      </w:r>
      <w:r w:rsidR="00A91822" w:rsidRPr="00150CF3">
        <w:rPr>
          <w:rFonts w:eastAsia="Calibri"/>
          <w:lang w:val="fr-FR"/>
        </w:rPr>
        <w:t xml:space="preserve">Le </w:t>
      </w:r>
      <w:r w:rsidR="002E3966" w:rsidRPr="00150CF3">
        <w:rPr>
          <w:rFonts w:eastAsia="Calibri"/>
          <w:lang w:val="fr-FR"/>
        </w:rPr>
        <w:t>Pr</w:t>
      </w:r>
      <w:r w:rsidR="00A91822" w:rsidRPr="00150CF3">
        <w:rPr>
          <w:rFonts w:eastAsia="Calibri"/>
          <w:lang w:val="fr-FR"/>
        </w:rPr>
        <w:t>é</w:t>
      </w:r>
      <w:r w:rsidR="002E3966" w:rsidRPr="00150CF3">
        <w:rPr>
          <w:rFonts w:eastAsia="Calibri"/>
          <w:lang w:val="fr-FR"/>
        </w:rPr>
        <w:t>sident</w:t>
      </w:r>
      <w:r w:rsidR="00DD608B" w:rsidRPr="00150CF3">
        <w:rPr>
          <w:rFonts w:eastAsia="Calibri"/>
          <w:lang w:val="fr-FR"/>
        </w:rPr>
        <w:t>,</w:t>
      </w:r>
      <w:r w:rsidR="002E3966" w:rsidRPr="00150CF3">
        <w:rPr>
          <w:rFonts w:eastAsia="Calibri"/>
          <w:lang w:val="fr-FR"/>
        </w:rPr>
        <w:t xml:space="preserve"> </w:t>
      </w:r>
      <w:r w:rsidR="00A91822" w:rsidRPr="00150CF3">
        <w:rPr>
          <w:rFonts w:eastAsia="Calibri"/>
          <w:lang w:val="fr-FR"/>
        </w:rPr>
        <w:t>ami de l</w:t>
      </w:r>
      <w:r w:rsidR="00F47010" w:rsidRPr="00150CF3">
        <w:rPr>
          <w:rFonts w:eastAsia="Calibri"/>
          <w:lang w:val="fr-FR"/>
        </w:rPr>
        <w:t>’</w:t>
      </w:r>
      <w:r w:rsidR="00A91822" w:rsidRPr="00150CF3">
        <w:rPr>
          <w:rFonts w:eastAsia="Calibri"/>
          <w:lang w:val="fr-FR"/>
        </w:rPr>
        <w:t>enfant et de l</w:t>
      </w:r>
      <w:r w:rsidR="00F47010" w:rsidRPr="00150CF3">
        <w:rPr>
          <w:rFonts w:eastAsia="Calibri"/>
          <w:lang w:val="fr-FR"/>
        </w:rPr>
        <w:t>’</w:t>
      </w:r>
      <w:r w:rsidR="00A91822" w:rsidRPr="00150CF3">
        <w:rPr>
          <w:rFonts w:eastAsia="Calibri"/>
          <w:lang w:val="fr-FR"/>
        </w:rPr>
        <w:t>adolescent</w:t>
      </w:r>
      <w:r w:rsidR="002F18C5" w:rsidRPr="00150CF3">
        <w:rPr>
          <w:rFonts w:eastAsia="Calibri"/>
          <w:lang w:val="fr-FR"/>
        </w:rPr>
        <w:t>»</w:t>
      </w:r>
      <w:r w:rsidR="002E3966" w:rsidRPr="00150CF3">
        <w:rPr>
          <w:rFonts w:eastAsia="Calibri"/>
          <w:lang w:val="fr-FR"/>
        </w:rPr>
        <w:t xml:space="preserve">. </w:t>
      </w:r>
      <w:r w:rsidR="00A91822" w:rsidRPr="00150CF3">
        <w:rPr>
          <w:rFonts w:eastAsia="Calibri"/>
          <w:lang w:val="fr-FR"/>
        </w:rPr>
        <w:t>Ce plan</w:t>
      </w:r>
      <w:r w:rsidR="0086380D" w:rsidRPr="00150CF3">
        <w:rPr>
          <w:rFonts w:eastAsia="Calibri"/>
          <w:lang w:val="fr-FR"/>
        </w:rPr>
        <w:t>, qui</w:t>
      </w:r>
      <w:r w:rsidR="00A91822" w:rsidRPr="00150CF3">
        <w:rPr>
          <w:rFonts w:eastAsia="Calibri"/>
          <w:lang w:val="fr-FR"/>
        </w:rPr>
        <w:t xml:space="preserve"> se fonde sur les résultats de la Session extraordinaire</w:t>
      </w:r>
      <w:r w:rsidR="00B22FEE" w:rsidRPr="00150CF3">
        <w:rPr>
          <w:rFonts w:eastAsia="Calibri"/>
          <w:lang w:val="fr-FR"/>
        </w:rPr>
        <w:t xml:space="preserve"> </w:t>
      </w:r>
      <w:r w:rsidR="00A91822" w:rsidRPr="00150CF3">
        <w:rPr>
          <w:rFonts w:eastAsia="Calibri"/>
          <w:lang w:val="fr-FR"/>
        </w:rPr>
        <w:t>de l</w:t>
      </w:r>
      <w:r w:rsidR="00F47010" w:rsidRPr="00150CF3">
        <w:rPr>
          <w:rFonts w:eastAsia="Calibri"/>
          <w:lang w:val="fr-FR"/>
        </w:rPr>
        <w:t>’</w:t>
      </w:r>
      <w:r w:rsidR="00A91822" w:rsidRPr="00150CF3">
        <w:rPr>
          <w:rFonts w:eastAsia="Calibri"/>
          <w:lang w:val="fr-FR"/>
        </w:rPr>
        <w:t>Assemblée générale des Nations Unies consacrée aux enfants</w:t>
      </w:r>
      <w:r w:rsidR="00DD608B" w:rsidRPr="00150CF3">
        <w:rPr>
          <w:rFonts w:eastAsia="Calibri"/>
          <w:lang w:val="fr-FR"/>
        </w:rPr>
        <w:t xml:space="preserve"> (</w:t>
      </w:r>
      <w:r w:rsidR="002E3966" w:rsidRPr="00150CF3">
        <w:rPr>
          <w:rFonts w:eastAsia="Calibri"/>
          <w:lang w:val="fr-FR"/>
        </w:rPr>
        <w:t>2002</w:t>
      </w:r>
      <w:r w:rsidR="00DD608B" w:rsidRPr="00150CF3">
        <w:rPr>
          <w:rFonts w:eastAsia="Calibri"/>
          <w:lang w:val="fr-FR"/>
        </w:rPr>
        <w:t>),</w:t>
      </w:r>
      <w:r w:rsidR="00B22FEE" w:rsidRPr="00150CF3">
        <w:rPr>
          <w:rFonts w:eastAsia="Calibri"/>
          <w:lang w:val="fr-FR"/>
        </w:rPr>
        <w:t xml:space="preserve"> </w:t>
      </w:r>
      <w:r w:rsidR="00DD608B" w:rsidRPr="00150CF3">
        <w:rPr>
          <w:rFonts w:eastAsia="Calibri"/>
          <w:lang w:val="fr-FR"/>
        </w:rPr>
        <w:t>fixe des objectifs à atteindre entre</w:t>
      </w:r>
      <w:r w:rsidR="002E3966" w:rsidRPr="00150CF3">
        <w:rPr>
          <w:rFonts w:eastAsia="Calibri"/>
          <w:lang w:val="fr-FR"/>
        </w:rPr>
        <w:t xml:space="preserve"> 2003 </w:t>
      </w:r>
      <w:r w:rsidR="00DD608B" w:rsidRPr="00150CF3">
        <w:rPr>
          <w:rFonts w:eastAsia="Calibri"/>
          <w:lang w:val="fr-FR"/>
        </w:rPr>
        <w:t>et</w:t>
      </w:r>
      <w:r w:rsidR="002E3966" w:rsidRPr="00150CF3">
        <w:rPr>
          <w:rFonts w:eastAsia="Calibri"/>
          <w:lang w:val="fr-FR"/>
        </w:rPr>
        <w:t xml:space="preserve"> 2006</w:t>
      </w:r>
      <w:r w:rsidR="00DD608B" w:rsidRPr="00150CF3">
        <w:rPr>
          <w:rFonts w:eastAsia="Calibri"/>
          <w:lang w:val="fr-FR"/>
        </w:rPr>
        <w:t xml:space="preserve"> pour faire avancer la </w:t>
      </w:r>
      <w:r w:rsidR="002E3966" w:rsidRPr="00150CF3">
        <w:rPr>
          <w:rFonts w:eastAsia="Calibri"/>
          <w:lang w:val="fr-FR"/>
        </w:rPr>
        <w:t>protection</w:t>
      </w:r>
      <w:r w:rsidR="00DD608B" w:rsidRPr="00150CF3">
        <w:rPr>
          <w:rFonts w:eastAsia="Calibri"/>
          <w:lang w:val="fr-FR"/>
        </w:rPr>
        <w:t xml:space="preserve"> des droits des enfants, </w:t>
      </w:r>
      <w:r w:rsidR="00B76229" w:rsidRPr="00150CF3">
        <w:rPr>
          <w:rFonts w:eastAsia="Calibri"/>
          <w:lang w:val="fr-FR"/>
        </w:rPr>
        <w:t>sur la base</w:t>
      </w:r>
      <w:r w:rsidR="0064308F" w:rsidRPr="00150CF3">
        <w:rPr>
          <w:rFonts w:eastAsia="Calibri"/>
          <w:lang w:val="fr-FR"/>
        </w:rPr>
        <w:t xml:space="preserve"> de</w:t>
      </w:r>
      <w:r w:rsidR="00DD608B" w:rsidRPr="00150CF3">
        <w:rPr>
          <w:rFonts w:eastAsia="Calibri"/>
          <w:lang w:val="fr-FR"/>
        </w:rPr>
        <w:t xml:space="preserve"> quatre principes généraux</w:t>
      </w:r>
      <w:r w:rsidR="00353798" w:rsidRPr="00150CF3">
        <w:rPr>
          <w:rFonts w:eastAsia="Calibri"/>
          <w:lang w:val="fr-FR"/>
        </w:rPr>
        <w:t>: 1) promo</w:t>
      </w:r>
      <w:r w:rsidR="00DD608B" w:rsidRPr="00150CF3">
        <w:rPr>
          <w:rFonts w:eastAsia="Calibri"/>
          <w:lang w:val="fr-FR"/>
        </w:rPr>
        <w:t>uvoir une vie saine</w:t>
      </w:r>
      <w:r w:rsidR="00B22FEE" w:rsidRPr="00150CF3">
        <w:rPr>
          <w:rFonts w:eastAsia="Calibri"/>
          <w:lang w:val="fr-FR"/>
        </w:rPr>
        <w:t>;</w:t>
      </w:r>
      <w:r w:rsidR="00353798" w:rsidRPr="00150CF3">
        <w:rPr>
          <w:rFonts w:eastAsia="Calibri"/>
          <w:lang w:val="fr-FR"/>
        </w:rPr>
        <w:t xml:space="preserve"> 2)</w:t>
      </w:r>
      <w:r w:rsidR="00632D5F" w:rsidRPr="00150CF3">
        <w:rPr>
          <w:rFonts w:eastAsia="Calibri"/>
          <w:lang w:val="fr-FR"/>
        </w:rPr>
        <w:t> </w:t>
      </w:r>
      <w:r w:rsidR="00DD608B" w:rsidRPr="00150CF3">
        <w:rPr>
          <w:rFonts w:eastAsia="Calibri"/>
          <w:lang w:val="fr-FR"/>
        </w:rPr>
        <w:t>assurer une éducation de qualité</w:t>
      </w:r>
      <w:r w:rsidR="00B22FEE" w:rsidRPr="00150CF3">
        <w:rPr>
          <w:rFonts w:eastAsia="Calibri"/>
          <w:lang w:val="fr-FR"/>
        </w:rPr>
        <w:t>;</w:t>
      </w:r>
      <w:r w:rsidR="00353798" w:rsidRPr="00150CF3">
        <w:rPr>
          <w:rFonts w:eastAsia="Calibri"/>
          <w:lang w:val="fr-FR"/>
        </w:rPr>
        <w:t xml:space="preserve"> 3) </w:t>
      </w:r>
      <w:r w:rsidR="00DD608B" w:rsidRPr="00150CF3">
        <w:rPr>
          <w:rFonts w:eastAsia="Calibri"/>
          <w:lang w:val="fr-FR"/>
        </w:rPr>
        <w:t>protéger contre les sévices, l</w:t>
      </w:r>
      <w:r w:rsidR="00F47010" w:rsidRPr="00150CF3">
        <w:rPr>
          <w:rFonts w:eastAsia="Calibri"/>
          <w:lang w:val="fr-FR"/>
        </w:rPr>
        <w:t>’</w:t>
      </w:r>
      <w:r w:rsidR="00DD608B" w:rsidRPr="00150CF3">
        <w:rPr>
          <w:rFonts w:eastAsia="Calibri"/>
          <w:lang w:val="fr-FR"/>
        </w:rPr>
        <w:t>e</w:t>
      </w:r>
      <w:r w:rsidR="002E3966" w:rsidRPr="00150CF3">
        <w:rPr>
          <w:rFonts w:eastAsia="Calibri"/>
          <w:lang w:val="fr-FR"/>
        </w:rPr>
        <w:t xml:space="preserve">xploitation </w:t>
      </w:r>
      <w:r w:rsidR="00DD608B" w:rsidRPr="00150CF3">
        <w:rPr>
          <w:rFonts w:eastAsia="Calibri"/>
          <w:lang w:val="fr-FR"/>
        </w:rPr>
        <w:t>et la</w:t>
      </w:r>
      <w:r w:rsidR="002E3966" w:rsidRPr="00150CF3">
        <w:rPr>
          <w:rFonts w:eastAsia="Calibri"/>
          <w:lang w:val="fr-FR"/>
        </w:rPr>
        <w:t xml:space="preserve"> violence;</w:t>
      </w:r>
      <w:r w:rsidR="00353798" w:rsidRPr="00150CF3">
        <w:rPr>
          <w:rFonts w:eastAsia="Calibri"/>
          <w:lang w:val="fr-FR"/>
        </w:rPr>
        <w:t xml:space="preserve"> 4) </w:t>
      </w:r>
      <w:r w:rsidR="00DD608B" w:rsidRPr="00150CF3">
        <w:rPr>
          <w:rFonts w:eastAsia="Calibri"/>
          <w:lang w:val="fr-FR"/>
        </w:rPr>
        <w:t xml:space="preserve">lutter contre le </w:t>
      </w:r>
      <w:r w:rsidR="006F49BB" w:rsidRPr="00150CF3">
        <w:rPr>
          <w:rFonts w:eastAsia="Calibri"/>
          <w:lang w:val="fr-FR"/>
        </w:rPr>
        <w:t>VIH et le sida</w:t>
      </w:r>
      <w:r w:rsidR="002E3966" w:rsidRPr="00150CF3">
        <w:rPr>
          <w:rFonts w:eastAsia="Calibri"/>
          <w:lang w:val="fr-FR"/>
        </w:rPr>
        <w:t xml:space="preserve">. </w:t>
      </w:r>
      <w:r w:rsidR="0064308F" w:rsidRPr="00150CF3">
        <w:rPr>
          <w:rFonts w:eastAsia="Calibri"/>
          <w:lang w:val="fr-FR"/>
        </w:rPr>
        <w:t>Au regard</w:t>
      </w:r>
      <w:r w:rsidR="006F49BB" w:rsidRPr="00150CF3">
        <w:rPr>
          <w:rFonts w:eastAsia="Calibri"/>
          <w:lang w:val="fr-FR"/>
        </w:rPr>
        <w:t xml:space="preserve"> de ces objectifs ont été définis </w:t>
      </w:r>
      <w:r w:rsidR="00CF64AD" w:rsidRPr="00150CF3">
        <w:rPr>
          <w:rFonts w:eastAsia="Calibri"/>
          <w:lang w:val="fr-FR"/>
        </w:rPr>
        <w:t>16 </w:t>
      </w:r>
      <w:r w:rsidR="006F49BB" w:rsidRPr="00150CF3">
        <w:rPr>
          <w:rFonts w:eastAsia="Calibri"/>
          <w:lang w:val="fr-FR"/>
        </w:rPr>
        <w:t xml:space="preserve">défis que le Gouvernement fédéral se </w:t>
      </w:r>
      <w:r w:rsidR="002E3966" w:rsidRPr="00150CF3">
        <w:rPr>
          <w:rFonts w:eastAsia="Calibri"/>
          <w:lang w:val="fr-FR"/>
        </w:rPr>
        <w:t>propose</w:t>
      </w:r>
      <w:r w:rsidR="006F49BB" w:rsidRPr="00150CF3">
        <w:rPr>
          <w:rFonts w:eastAsia="Calibri"/>
          <w:lang w:val="fr-FR"/>
        </w:rPr>
        <w:t xml:space="preserve"> de relever</w:t>
      </w:r>
      <w:r w:rsidR="00CF64AD" w:rsidRPr="00150CF3">
        <w:rPr>
          <w:rFonts w:eastAsia="Calibri"/>
          <w:lang w:val="fr-FR"/>
        </w:rPr>
        <w:t xml:space="preserve"> par un ensemble de plus de 200 </w:t>
      </w:r>
      <w:r w:rsidR="0028499B" w:rsidRPr="00150CF3">
        <w:rPr>
          <w:rFonts w:eastAsia="Calibri"/>
          <w:lang w:val="fr-FR"/>
        </w:rPr>
        <w:t>actions</w:t>
      </w:r>
      <w:r w:rsidR="006F49BB" w:rsidRPr="00150CF3">
        <w:rPr>
          <w:rFonts w:eastAsia="Calibri"/>
          <w:lang w:val="fr-FR"/>
        </w:rPr>
        <w:t xml:space="preserve"> conjuguées. L</w:t>
      </w:r>
      <w:r w:rsidR="00F47010" w:rsidRPr="00150CF3">
        <w:rPr>
          <w:rFonts w:eastAsia="Calibri"/>
          <w:lang w:val="fr-FR"/>
        </w:rPr>
        <w:t>’</w:t>
      </w:r>
      <w:r w:rsidR="006F49BB" w:rsidRPr="00150CF3">
        <w:rPr>
          <w:rFonts w:eastAsia="Calibri"/>
          <w:lang w:val="fr-FR"/>
        </w:rPr>
        <w:t xml:space="preserve">application du plan a été confiée à un Comité interministériel </w:t>
      </w:r>
      <w:r w:rsidR="002E3966" w:rsidRPr="00150CF3">
        <w:rPr>
          <w:rFonts w:eastAsia="Calibri"/>
          <w:lang w:val="fr-FR"/>
        </w:rPr>
        <w:t>d</w:t>
      </w:r>
      <w:r w:rsidR="006F49BB" w:rsidRPr="00150CF3">
        <w:rPr>
          <w:rFonts w:eastAsia="Calibri"/>
          <w:lang w:val="fr-FR"/>
        </w:rPr>
        <w:t xml:space="preserve">e gestion, </w:t>
      </w:r>
      <w:r w:rsidR="0064308F" w:rsidRPr="00150CF3">
        <w:rPr>
          <w:rFonts w:eastAsia="Calibri"/>
          <w:lang w:val="fr-FR"/>
        </w:rPr>
        <w:t>et</w:t>
      </w:r>
      <w:r w:rsidR="006F49BB" w:rsidRPr="00150CF3">
        <w:rPr>
          <w:rFonts w:eastAsia="Calibri"/>
          <w:lang w:val="fr-FR"/>
        </w:rPr>
        <w:t xml:space="preserve"> la coordination </w:t>
      </w:r>
      <w:r w:rsidR="0064308F" w:rsidRPr="00150CF3">
        <w:rPr>
          <w:rFonts w:eastAsia="Calibri"/>
          <w:lang w:val="fr-FR"/>
        </w:rPr>
        <w:t xml:space="preserve">en </w:t>
      </w:r>
      <w:r w:rsidR="006F49BB" w:rsidRPr="00150CF3">
        <w:rPr>
          <w:rFonts w:eastAsia="Calibri"/>
          <w:lang w:val="fr-FR"/>
        </w:rPr>
        <w:t>est assurée par le</w:t>
      </w:r>
      <w:r w:rsidR="00B22FEE" w:rsidRPr="00150CF3">
        <w:rPr>
          <w:rFonts w:eastAsia="Calibri"/>
          <w:lang w:val="fr-FR"/>
        </w:rPr>
        <w:t xml:space="preserve"> </w:t>
      </w:r>
      <w:r w:rsidR="006F49BB" w:rsidRPr="00150CF3">
        <w:rPr>
          <w:rFonts w:eastAsia="Calibri"/>
          <w:lang w:val="fr-FR"/>
        </w:rPr>
        <w:t xml:space="preserve">Secrétariat national </w:t>
      </w:r>
      <w:r w:rsidR="00240756" w:rsidRPr="00150CF3">
        <w:rPr>
          <w:rFonts w:eastAsia="Calibri"/>
          <w:lang w:val="fr-FR"/>
        </w:rPr>
        <w:t>à</w:t>
      </w:r>
      <w:r w:rsidR="006F49BB" w:rsidRPr="00150CF3">
        <w:rPr>
          <w:rFonts w:eastAsia="Calibri"/>
          <w:lang w:val="fr-FR"/>
        </w:rPr>
        <w:t xml:space="preserve"> la promotion des droits de l</w:t>
      </w:r>
      <w:r w:rsidR="00F47010" w:rsidRPr="00150CF3">
        <w:rPr>
          <w:rFonts w:eastAsia="Calibri"/>
          <w:lang w:val="fr-FR"/>
        </w:rPr>
        <w:t>’</w:t>
      </w:r>
      <w:r w:rsidR="006F49BB" w:rsidRPr="00150CF3">
        <w:rPr>
          <w:rFonts w:eastAsia="Calibri"/>
          <w:lang w:val="fr-FR"/>
        </w:rPr>
        <w:t>enfant et de l</w:t>
      </w:r>
      <w:r w:rsidR="00F47010" w:rsidRPr="00150CF3">
        <w:rPr>
          <w:rFonts w:eastAsia="Calibri"/>
          <w:lang w:val="fr-FR"/>
        </w:rPr>
        <w:t>’</w:t>
      </w:r>
      <w:r w:rsidR="006F49BB" w:rsidRPr="00150CF3">
        <w:rPr>
          <w:rFonts w:eastAsia="Calibri"/>
          <w:lang w:val="fr-FR"/>
        </w:rPr>
        <w:t>adolescent</w:t>
      </w:r>
      <w:r w:rsidR="002E3966" w:rsidRPr="00150CF3">
        <w:rPr>
          <w:rFonts w:eastAsia="Calibri"/>
          <w:lang w:val="fr-FR"/>
        </w:rPr>
        <w:t xml:space="preserve">. </w:t>
      </w:r>
    </w:p>
    <w:p w:rsidR="002E3966" w:rsidRPr="00150CF3" w:rsidRDefault="002E3966" w:rsidP="002E3966">
      <w:pPr>
        <w:pStyle w:val="H4G"/>
        <w:rPr>
          <w:rFonts w:eastAsia="Calibri"/>
          <w:lang w:val="fr-FR"/>
        </w:rPr>
      </w:pPr>
      <w:r w:rsidRPr="00150CF3">
        <w:rPr>
          <w:rFonts w:eastAsia="Calibri"/>
          <w:lang w:val="fr-FR"/>
        </w:rPr>
        <w:tab/>
        <w:t>1.2</w:t>
      </w:r>
      <w:r w:rsidRPr="00150CF3">
        <w:rPr>
          <w:rFonts w:eastAsia="Calibri"/>
          <w:lang w:val="fr-FR"/>
        </w:rPr>
        <w:tab/>
      </w:r>
      <w:r w:rsidR="00BF5D91" w:rsidRPr="00150CF3">
        <w:rPr>
          <w:rFonts w:eastAsia="Calibri"/>
          <w:lang w:val="fr-FR"/>
        </w:rPr>
        <w:t>Programme d</w:t>
      </w:r>
      <w:r w:rsidR="00F47010" w:rsidRPr="00150CF3">
        <w:rPr>
          <w:rFonts w:eastAsia="Calibri"/>
          <w:lang w:val="fr-FR"/>
        </w:rPr>
        <w:t>’</w:t>
      </w:r>
      <w:r w:rsidR="00BF5D91" w:rsidRPr="00150CF3">
        <w:rPr>
          <w:rFonts w:eastAsia="Calibri"/>
          <w:lang w:val="fr-FR"/>
        </w:rPr>
        <w:t>action s</w:t>
      </w:r>
      <w:r w:rsidRPr="00150CF3">
        <w:rPr>
          <w:rFonts w:eastAsia="Calibri"/>
          <w:lang w:val="fr-FR"/>
        </w:rPr>
        <w:t>ocial</w:t>
      </w:r>
      <w:r w:rsidR="003940AF" w:rsidRPr="00150CF3">
        <w:rPr>
          <w:rFonts w:eastAsia="Calibri"/>
          <w:lang w:val="fr-FR"/>
        </w:rPr>
        <w:t>e en faveur de l</w:t>
      </w:r>
      <w:r w:rsidR="00F47010" w:rsidRPr="00150CF3">
        <w:rPr>
          <w:rFonts w:eastAsia="Calibri"/>
          <w:lang w:val="fr-FR"/>
        </w:rPr>
        <w:t>’</w:t>
      </w:r>
      <w:r w:rsidR="003940AF" w:rsidRPr="00150CF3">
        <w:rPr>
          <w:rFonts w:eastAsia="Calibri"/>
          <w:lang w:val="fr-FR"/>
        </w:rPr>
        <w:t>enfance</w:t>
      </w:r>
      <w:r w:rsidR="00BF5D91" w:rsidRPr="00150CF3">
        <w:rPr>
          <w:rFonts w:eastAsia="Calibri"/>
          <w:lang w:val="fr-FR"/>
        </w:rPr>
        <w:t xml:space="preserve"> et de l</w:t>
      </w:r>
      <w:r w:rsidR="00F47010" w:rsidRPr="00150CF3">
        <w:rPr>
          <w:rFonts w:eastAsia="Calibri"/>
          <w:lang w:val="fr-FR"/>
        </w:rPr>
        <w:t>’</w:t>
      </w:r>
      <w:r w:rsidR="00BF5D91" w:rsidRPr="00150CF3">
        <w:rPr>
          <w:rFonts w:eastAsia="Calibri"/>
          <w:lang w:val="fr-FR"/>
        </w:rPr>
        <w:t>adolescen</w:t>
      </w:r>
      <w:r w:rsidR="003940AF" w:rsidRPr="00150CF3">
        <w:rPr>
          <w:rFonts w:eastAsia="Calibri"/>
          <w:lang w:val="fr-FR"/>
        </w:rPr>
        <w:t>ce</w:t>
      </w:r>
      <w:r w:rsidR="00B22FEE" w:rsidRPr="00150CF3">
        <w:rPr>
          <w:rFonts w:eastAsia="Calibri"/>
          <w:lang w:val="fr-FR"/>
        </w:rPr>
        <w:t xml:space="preserve"> </w:t>
      </w:r>
    </w:p>
    <w:p w:rsidR="007C2668" w:rsidRPr="00150CF3" w:rsidRDefault="000E17B9" w:rsidP="002F18C5">
      <w:pPr>
        <w:pStyle w:val="SingleTxtG"/>
        <w:rPr>
          <w:rFonts w:eastAsia="Calibri"/>
          <w:lang w:val="fr-FR"/>
        </w:rPr>
      </w:pPr>
      <w:r w:rsidRPr="00150CF3">
        <w:rPr>
          <w:rFonts w:eastAsia="Calibri"/>
          <w:lang w:val="fr-FR"/>
        </w:rPr>
        <w:t>19.</w:t>
      </w:r>
      <w:r w:rsidRPr="00150CF3">
        <w:rPr>
          <w:rFonts w:eastAsia="Calibri"/>
          <w:lang w:val="fr-FR"/>
        </w:rPr>
        <w:tab/>
      </w:r>
      <w:r w:rsidR="002E3966" w:rsidRPr="00150CF3">
        <w:rPr>
          <w:rFonts w:eastAsia="Calibri"/>
          <w:lang w:val="fr-FR"/>
        </w:rPr>
        <w:t>La</w:t>
      </w:r>
      <w:r w:rsidR="00BF5D91" w:rsidRPr="00150CF3">
        <w:rPr>
          <w:rFonts w:eastAsia="Calibri"/>
          <w:lang w:val="fr-FR"/>
        </w:rPr>
        <w:t xml:space="preserve">ncé par le Président de la République en octobre </w:t>
      </w:r>
      <w:r w:rsidR="002E3966" w:rsidRPr="00150CF3">
        <w:rPr>
          <w:rFonts w:eastAsia="Calibri"/>
          <w:lang w:val="fr-FR"/>
        </w:rPr>
        <w:t xml:space="preserve">2007, </w:t>
      </w:r>
      <w:r w:rsidR="00BF5D91" w:rsidRPr="00150CF3">
        <w:rPr>
          <w:rFonts w:eastAsia="Calibri"/>
          <w:lang w:val="fr-FR"/>
        </w:rPr>
        <w:t xml:space="preserve">le </w:t>
      </w:r>
      <w:r w:rsidR="006A3375" w:rsidRPr="00150CF3">
        <w:rPr>
          <w:rFonts w:eastAsia="Calibri"/>
          <w:lang w:val="fr-FR"/>
        </w:rPr>
        <w:t>P</w:t>
      </w:r>
      <w:r w:rsidR="00BF5D91" w:rsidRPr="00150CF3">
        <w:rPr>
          <w:rFonts w:eastAsia="Calibri"/>
          <w:lang w:val="fr-FR"/>
        </w:rPr>
        <w:t>rogramme d</w:t>
      </w:r>
      <w:r w:rsidR="00F47010" w:rsidRPr="00150CF3">
        <w:rPr>
          <w:rFonts w:eastAsia="Calibri"/>
          <w:lang w:val="fr-FR"/>
        </w:rPr>
        <w:t>’</w:t>
      </w:r>
      <w:r w:rsidR="00BF5D91" w:rsidRPr="00150CF3">
        <w:rPr>
          <w:rFonts w:eastAsia="Calibri"/>
          <w:lang w:val="fr-FR"/>
        </w:rPr>
        <w:t>action sociale en faveur de l</w:t>
      </w:r>
      <w:r w:rsidR="00F47010" w:rsidRPr="00150CF3">
        <w:rPr>
          <w:rFonts w:eastAsia="Calibri"/>
          <w:lang w:val="fr-FR"/>
        </w:rPr>
        <w:t>’</w:t>
      </w:r>
      <w:r w:rsidR="00BF5D91" w:rsidRPr="00150CF3">
        <w:rPr>
          <w:rFonts w:eastAsia="Calibri"/>
          <w:lang w:val="fr-FR"/>
        </w:rPr>
        <w:t>enfan</w:t>
      </w:r>
      <w:r w:rsidR="003940AF" w:rsidRPr="00150CF3">
        <w:rPr>
          <w:rFonts w:eastAsia="Calibri"/>
          <w:lang w:val="fr-FR"/>
        </w:rPr>
        <w:t>ce</w:t>
      </w:r>
      <w:r w:rsidR="00BF5D91" w:rsidRPr="00150CF3">
        <w:rPr>
          <w:rFonts w:eastAsia="Calibri"/>
          <w:lang w:val="fr-FR"/>
        </w:rPr>
        <w:t xml:space="preserve"> et de l</w:t>
      </w:r>
      <w:r w:rsidR="00F47010" w:rsidRPr="00150CF3">
        <w:rPr>
          <w:rFonts w:eastAsia="Calibri"/>
          <w:lang w:val="fr-FR"/>
        </w:rPr>
        <w:t>’</w:t>
      </w:r>
      <w:r w:rsidR="00BF5D91" w:rsidRPr="00150CF3">
        <w:rPr>
          <w:rFonts w:eastAsia="Calibri"/>
          <w:lang w:val="fr-FR"/>
        </w:rPr>
        <w:t>adolescen</w:t>
      </w:r>
      <w:r w:rsidR="003940AF" w:rsidRPr="00150CF3">
        <w:rPr>
          <w:rFonts w:eastAsia="Calibri"/>
          <w:lang w:val="fr-FR"/>
        </w:rPr>
        <w:t>ce</w:t>
      </w:r>
      <w:r w:rsidR="00BF5D91" w:rsidRPr="00150CF3">
        <w:rPr>
          <w:rFonts w:eastAsia="Calibri"/>
          <w:lang w:val="fr-FR"/>
        </w:rPr>
        <w:t xml:space="preserve"> est centré sur la lutte contre la violence envers les enfants et les</w:t>
      </w:r>
      <w:r w:rsidR="00B22FEE" w:rsidRPr="00150CF3">
        <w:rPr>
          <w:rFonts w:eastAsia="Calibri"/>
          <w:lang w:val="fr-FR"/>
        </w:rPr>
        <w:t xml:space="preserve"> </w:t>
      </w:r>
      <w:r w:rsidR="002E3966" w:rsidRPr="00150CF3">
        <w:rPr>
          <w:rFonts w:eastAsia="Calibri"/>
          <w:lang w:val="fr-FR"/>
        </w:rPr>
        <w:t>adolescents</w:t>
      </w:r>
      <w:r w:rsidR="00BF5D91" w:rsidRPr="00150CF3">
        <w:rPr>
          <w:rFonts w:eastAsia="Calibri"/>
          <w:lang w:val="fr-FR"/>
        </w:rPr>
        <w:t>; c</w:t>
      </w:r>
      <w:r w:rsidR="00F47010" w:rsidRPr="00150CF3">
        <w:rPr>
          <w:rFonts w:eastAsia="Calibri"/>
          <w:lang w:val="fr-FR"/>
        </w:rPr>
        <w:t>’</w:t>
      </w:r>
      <w:r w:rsidR="00BF5D91" w:rsidRPr="00150CF3">
        <w:rPr>
          <w:rFonts w:eastAsia="Calibri"/>
          <w:lang w:val="fr-FR"/>
        </w:rPr>
        <w:t xml:space="preserve">était là un des grands engagements pris par le </w:t>
      </w:r>
      <w:r w:rsidR="000214F5" w:rsidRPr="00150CF3">
        <w:rPr>
          <w:rFonts w:eastAsia="Calibri"/>
          <w:lang w:val="fr-FR"/>
        </w:rPr>
        <w:t>Brésil</w:t>
      </w:r>
      <w:r w:rsidR="00BF5D91" w:rsidRPr="00150CF3">
        <w:rPr>
          <w:rFonts w:eastAsia="Calibri"/>
          <w:lang w:val="fr-FR"/>
        </w:rPr>
        <w:t xml:space="preserve"> à l</w:t>
      </w:r>
      <w:r w:rsidR="00F47010" w:rsidRPr="00150CF3">
        <w:rPr>
          <w:rFonts w:eastAsia="Calibri"/>
          <w:lang w:val="fr-FR"/>
        </w:rPr>
        <w:t>’</w:t>
      </w:r>
      <w:r w:rsidR="00BF5D91" w:rsidRPr="00150CF3">
        <w:rPr>
          <w:rFonts w:eastAsia="Calibri"/>
          <w:lang w:val="fr-FR"/>
        </w:rPr>
        <w:t>appui du programme</w:t>
      </w:r>
      <w:r w:rsidR="002E3966" w:rsidRPr="00150CF3">
        <w:rPr>
          <w:rFonts w:eastAsia="Calibri"/>
          <w:lang w:val="fr-FR"/>
        </w:rPr>
        <w:t xml:space="preserve"> </w:t>
      </w:r>
      <w:r w:rsidR="002F18C5" w:rsidRPr="00150CF3">
        <w:rPr>
          <w:rFonts w:eastAsia="Calibri"/>
          <w:lang w:val="fr-FR"/>
        </w:rPr>
        <w:t>«</w:t>
      </w:r>
      <w:r w:rsidR="00BF5D91" w:rsidRPr="00150CF3">
        <w:rPr>
          <w:rFonts w:eastAsia="Calibri"/>
          <w:lang w:val="fr-FR"/>
        </w:rPr>
        <w:t>Un monde digne des enfants</w:t>
      </w:r>
      <w:r w:rsidR="002F18C5" w:rsidRPr="00150CF3">
        <w:rPr>
          <w:rFonts w:eastAsia="Calibri"/>
          <w:lang w:val="fr-FR"/>
        </w:rPr>
        <w:t>»</w:t>
      </w:r>
      <w:r w:rsidR="002E3966" w:rsidRPr="00150CF3">
        <w:rPr>
          <w:rFonts w:eastAsia="Calibri"/>
          <w:lang w:val="fr-FR"/>
        </w:rPr>
        <w:t xml:space="preserve"> </w:t>
      </w:r>
      <w:r w:rsidR="00BF5D91" w:rsidRPr="00150CF3">
        <w:rPr>
          <w:rFonts w:eastAsia="Calibri"/>
          <w:lang w:val="fr-FR"/>
        </w:rPr>
        <w:t xml:space="preserve">adopté à </w:t>
      </w:r>
      <w:r w:rsidR="00F52B3D" w:rsidRPr="00150CF3">
        <w:rPr>
          <w:rFonts w:eastAsia="Calibri"/>
          <w:lang w:val="fr-FR"/>
        </w:rPr>
        <w:t xml:space="preserve">la session extraordinaire </w:t>
      </w:r>
      <w:r w:rsidR="00BF5D91" w:rsidRPr="00150CF3">
        <w:rPr>
          <w:rFonts w:eastAsia="Calibri"/>
          <w:lang w:val="fr-FR"/>
        </w:rPr>
        <w:t>de l</w:t>
      </w:r>
      <w:r w:rsidR="00F47010" w:rsidRPr="00150CF3">
        <w:rPr>
          <w:rFonts w:eastAsia="Calibri"/>
          <w:lang w:val="fr-FR"/>
        </w:rPr>
        <w:t>’</w:t>
      </w:r>
      <w:r w:rsidR="00BF5D91" w:rsidRPr="00150CF3">
        <w:rPr>
          <w:rFonts w:eastAsia="Calibri"/>
          <w:lang w:val="fr-FR"/>
        </w:rPr>
        <w:t xml:space="preserve">Assemblée générale </w:t>
      </w:r>
      <w:r w:rsidR="00F52B3D" w:rsidRPr="00150CF3">
        <w:rPr>
          <w:rFonts w:eastAsia="Calibri"/>
          <w:lang w:val="fr-FR"/>
        </w:rPr>
        <w:t xml:space="preserve">consacrée aux enfants </w:t>
      </w:r>
      <w:r w:rsidR="00BF5D91" w:rsidRPr="00150CF3">
        <w:rPr>
          <w:rFonts w:eastAsia="Calibri"/>
          <w:lang w:val="fr-FR"/>
        </w:rPr>
        <w:t>(</w:t>
      </w:r>
      <w:r w:rsidR="002E3966" w:rsidRPr="00150CF3">
        <w:rPr>
          <w:rFonts w:eastAsia="Calibri"/>
          <w:lang w:val="fr-FR"/>
        </w:rPr>
        <w:t>2002</w:t>
      </w:r>
      <w:r w:rsidR="00BF5D91" w:rsidRPr="00150CF3">
        <w:rPr>
          <w:rFonts w:eastAsia="Calibri"/>
          <w:lang w:val="fr-FR"/>
        </w:rPr>
        <w:t>)</w:t>
      </w:r>
      <w:r w:rsidR="002E3966" w:rsidRPr="00150CF3">
        <w:rPr>
          <w:rFonts w:eastAsia="Calibri"/>
          <w:lang w:val="fr-FR"/>
        </w:rPr>
        <w:t>.</w:t>
      </w:r>
    </w:p>
    <w:p w:rsidR="007C2668" w:rsidRPr="00150CF3" w:rsidRDefault="000E17B9" w:rsidP="00CF64AD">
      <w:pPr>
        <w:pStyle w:val="SingleTxtG"/>
        <w:rPr>
          <w:rFonts w:eastAsia="Calibri"/>
          <w:lang w:val="fr-FR"/>
        </w:rPr>
      </w:pPr>
      <w:r w:rsidRPr="00150CF3">
        <w:rPr>
          <w:rFonts w:eastAsia="Calibri"/>
          <w:lang w:val="fr-FR"/>
        </w:rPr>
        <w:t>20.</w:t>
      </w:r>
      <w:r w:rsidRPr="00150CF3">
        <w:rPr>
          <w:rFonts w:eastAsia="Calibri"/>
          <w:lang w:val="fr-FR"/>
        </w:rPr>
        <w:tab/>
      </w:r>
      <w:r w:rsidR="006A3375" w:rsidRPr="00150CF3">
        <w:rPr>
          <w:rFonts w:eastAsia="Calibri"/>
          <w:lang w:val="fr-FR"/>
        </w:rPr>
        <w:t>C</w:t>
      </w:r>
      <w:r w:rsidR="00F47010" w:rsidRPr="00150CF3">
        <w:rPr>
          <w:rFonts w:eastAsia="Calibri"/>
          <w:lang w:val="fr-FR"/>
        </w:rPr>
        <w:t>’</w:t>
      </w:r>
      <w:r w:rsidR="006A3375" w:rsidRPr="00150CF3">
        <w:rPr>
          <w:rFonts w:eastAsia="Calibri"/>
          <w:lang w:val="fr-FR"/>
        </w:rPr>
        <w:t>est</w:t>
      </w:r>
      <w:r w:rsidR="00BF5D91" w:rsidRPr="00150CF3">
        <w:rPr>
          <w:rFonts w:eastAsia="Calibri"/>
          <w:lang w:val="fr-FR"/>
        </w:rPr>
        <w:t>, à ce jour,</w:t>
      </w:r>
      <w:r w:rsidR="006A3375" w:rsidRPr="00150CF3">
        <w:rPr>
          <w:rFonts w:eastAsia="Calibri"/>
          <w:lang w:val="fr-FR"/>
        </w:rPr>
        <w:t xml:space="preserve"> </w:t>
      </w:r>
      <w:r w:rsidR="00BF5D91" w:rsidRPr="00150CF3">
        <w:rPr>
          <w:rFonts w:eastAsia="Calibri"/>
          <w:lang w:val="fr-FR"/>
        </w:rPr>
        <w:t xml:space="preserve">la principale initiative intersectorielle prise par le Gouvernement fédéral </w:t>
      </w:r>
      <w:r w:rsidR="00B76229" w:rsidRPr="00150CF3">
        <w:rPr>
          <w:rFonts w:eastAsia="Calibri"/>
          <w:lang w:val="fr-FR"/>
        </w:rPr>
        <w:t>dans</w:t>
      </w:r>
      <w:r w:rsidR="00BF5D91" w:rsidRPr="00150CF3">
        <w:rPr>
          <w:rFonts w:eastAsia="Calibri"/>
          <w:lang w:val="fr-FR"/>
        </w:rPr>
        <w:t xml:space="preserve"> ce </w:t>
      </w:r>
      <w:r w:rsidR="00B76229" w:rsidRPr="00150CF3">
        <w:rPr>
          <w:rFonts w:eastAsia="Calibri"/>
          <w:lang w:val="fr-FR"/>
        </w:rPr>
        <w:t>domaine</w:t>
      </w:r>
      <w:r w:rsidR="00BF5D91" w:rsidRPr="00150CF3">
        <w:rPr>
          <w:rFonts w:eastAsia="Calibri"/>
          <w:lang w:val="fr-FR"/>
        </w:rPr>
        <w:t xml:space="preserve">. </w:t>
      </w:r>
      <w:r w:rsidR="006A3375" w:rsidRPr="00150CF3">
        <w:rPr>
          <w:rFonts w:eastAsia="Calibri"/>
          <w:lang w:val="fr-FR"/>
        </w:rPr>
        <w:t>Le Programme d</w:t>
      </w:r>
      <w:r w:rsidR="00F47010" w:rsidRPr="00150CF3">
        <w:rPr>
          <w:rFonts w:eastAsia="Calibri"/>
          <w:lang w:val="fr-FR"/>
        </w:rPr>
        <w:t>’</w:t>
      </w:r>
      <w:r w:rsidR="006A3375" w:rsidRPr="00150CF3">
        <w:rPr>
          <w:rFonts w:eastAsia="Calibri"/>
          <w:lang w:val="fr-FR"/>
        </w:rPr>
        <w:t xml:space="preserve">action sociale associe des </w:t>
      </w:r>
      <w:r w:rsidR="0064308F" w:rsidRPr="00150CF3">
        <w:rPr>
          <w:rFonts w:eastAsia="Calibri"/>
          <w:lang w:val="fr-FR"/>
        </w:rPr>
        <w:t>interven</w:t>
      </w:r>
      <w:r w:rsidR="002E3966" w:rsidRPr="00150CF3">
        <w:rPr>
          <w:rFonts w:eastAsia="Calibri"/>
          <w:lang w:val="fr-FR"/>
        </w:rPr>
        <w:t xml:space="preserve">tions </w:t>
      </w:r>
      <w:r w:rsidR="006A3375" w:rsidRPr="00150CF3">
        <w:rPr>
          <w:rFonts w:eastAsia="Calibri"/>
          <w:lang w:val="fr-FR"/>
        </w:rPr>
        <w:t xml:space="preserve">de </w:t>
      </w:r>
      <w:r w:rsidR="00CF64AD" w:rsidRPr="00150CF3">
        <w:rPr>
          <w:rFonts w:eastAsia="Calibri"/>
          <w:lang w:val="fr-FR"/>
        </w:rPr>
        <w:t>14 </w:t>
      </w:r>
      <w:r w:rsidR="006A3375" w:rsidRPr="00150CF3">
        <w:rPr>
          <w:rFonts w:eastAsia="Calibri"/>
          <w:lang w:val="fr-FR"/>
        </w:rPr>
        <w:t>ministère</w:t>
      </w:r>
      <w:r w:rsidR="0064308F" w:rsidRPr="00150CF3">
        <w:rPr>
          <w:rFonts w:eastAsia="Calibri"/>
          <w:lang w:val="fr-FR"/>
        </w:rPr>
        <w:t>s</w:t>
      </w:r>
      <w:r w:rsidR="006A3375" w:rsidRPr="00150CF3">
        <w:rPr>
          <w:rFonts w:eastAsia="Calibri"/>
          <w:lang w:val="fr-FR"/>
        </w:rPr>
        <w:t xml:space="preserve"> et de </w:t>
      </w:r>
      <w:r w:rsidR="00CF64AD" w:rsidRPr="00150CF3">
        <w:rPr>
          <w:rFonts w:eastAsia="Calibri"/>
          <w:lang w:val="fr-FR"/>
        </w:rPr>
        <w:t>6</w:t>
      </w:r>
      <w:r w:rsidR="006A3375" w:rsidRPr="00150CF3">
        <w:rPr>
          <w:rFonts w:eastAsia="Calibri"/>
          <w:lang w:val="fr-FR"/>
        </w:rPr>
        <w:t xml:space="preserve"> </w:t>
      </w:r>
      <w:r w:rsidR="0064308F" w:rsidRPr="00150CF3">
        <w:rPr>
          <w:rFonts w:eastAsia="Calibri"/>
          <w:lang w:val="fr-FR"/>
        </w:rPr>
        <w:t>établissements</w:t>
      </w:r>
      <w:r w:rsidR="006A3375" w:rsidRPr="00150CF3">
        <w:rPr>
          <w:rFonts w:eastAsia="Calibri"/>
          <w:lang w:val="fr-FR"/>
        </w:rPr>
        <w:t xml:space="preserve"> publi</w:t>
      </w:r>
      <w:r w:rsidR="0064308F" w:rsidRPr="00150CF3">
        <w:rPr>
          <w:rFonts w:eastAsia="Calibri"/>
          <w:lang w:val="fr-FR"/>
        </w:rPr>
        <w:t>cs</w:t>
      </w:r>
      <w:r w:rsidR="006A3375" w:rsidRPr="00150CF3">
        <w:rPr>
          <w:rFonts w:eastAsia="Calibri"/>
          <w:lang w:val="fr-FR"/>
        </w:rPr>
        <w:t>. Il comprend aussi des pactes avec des États et des villes d</w:t>
      </w:r>
      <w:r w:rsidR="00CF64AD" w:rsidRPr="00150CF3">
        <w:rPr>
          <w:rFonts w:eastAsia="Calibri"/>
          <w:lang w:val="fr-FR"/>
        </w:rPr>
        <w:t>e 11</w:t>
      </w:r>
      <w:r w:rsidR="00B22FEE" w:rsidRPr="00150CF3">
        <w:rPr>
          <w:rFonts w:eastAsia="Calibri"/>
          <w:lang w:val="fr-FR"/>
        </w:rPr>
        <w:t xml:space="preserve"> </w:t>
      </w:r>
      <w:r w:rsidR="006A3375" w:rsidRPr="00150CF3">
        <w:rPr>
          <w:rFonts w:eastAsia="Calibri"/>
          <w:lang w:val="fr-FR"/>
        </w:rPr>
        <w:t>régions métropolitaines jugées prioritaires</w:t>
      </w:r>
      <w:r w:rsidR="002E3966" w:rsidRPr="00150CF3">
        <w:rPr>
          <w:rFonts w:eastAsia="Calibri"/>
          <w:lang w:val="fr-FR"/>
        </w:rPr>
        <w:t xml:space="preserve">. </w:t>
      </w:r>
      <w:r w:rsidR="006A3375" w:rsidRPr="00150CF3">
        <w:rPr>
          <w:rFonts w:eastAsia="Calibri"/>
          <w:lang w:val="fr-FR"/>
        </w:rPr>
        <w:t>En raison de la structure fédérale du</w:t>
      </w:r>
      <w:r w:rsidR="002E3966"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w:t>
      </w:r>
      <w:r w:rsidR="006A3375" w:rsidRPr="00150CF3">
        <w:rPr>
          <w:rFonts w:eastAsia="Calibri"/>
          <w:lang w:val="fr-FR"/>
        </w:rPr>
        <w:t xml:space="preserve"> le Gouvernement a mis au point des </w:t>
      </w:r>
      <w:r w:rsidR="002E3966" w:rsidRPr="00150CF3">
        <w:rPr>
          <w:rFonts w:eastAsia="Calibri"/>
          <w:lang w:val="fr-FR"/>
        </w:rPr>
        <w:t>strat</w:t>
      </w:r>
      <w:r w:rsidR="006A3375" w:rsidRPr="00150CF3">
        <w:rPr>
          <w:rFonts w:eastAsia="Calibri"/>
          <w:lang w:val="fr-FR"/>
        </w:rPr>
        <w:t>é</w:t>
      </w:r>
      <w:r w:rsidR="002E3966" w:rsidRPr="00150CF3">
        <w:rPr>
          <w:rFonts w:eastAsia="Calibri"/>
          <w:lang w:val="fr-FR"/>
        </w:rPr>
        <w:t>gies</w:t>
      </w:r>
      <w:r w:rsidR="002953FD" w:rsidRPr="00150CF3">
        <w:rPr>
          <w:rFonts w:eastAsia="Calibri"/>
          <w:lang w:val="fr-FR"/>
        </w:rPr>
        <w:t xml:space="preserve"> </w:t>
      </w:r>
      <w:r w:rsidR="006A3375" w:rsidRPr="00150CF3">
        <w:rPr>
          <w:rFonts w:eastAsia="Calibri"/>
          <w:lang w:val="fr-FR"/>
        </w:rPr>
        <w:t>telles que l</w:t>
      </w:r>
      <w:r w:rsidR="00F47010" w:rsidRPr="00150CF3">
        <w:rPr>
          <w:rFonts w:eastAsia="Calibri"/>
          <w:lang w:val="fr-FR"/>
        </w:rPr>
        <w:t>’</w:t>
      </w:r>
      <w:r w:rsidR="006A3375" w:rsidRPr="00150CF3">
        <w:rPr>
          <w:rFonts w:eastAsia="Calibri"/>
          <w:lang w:val="fr-FR"/>
        </w:rPr>
        <w:t>inscription</w:t>
      </w:r>
      <w:r w:rsidR="00B22FEE" w:rsidRPr="00150CF3">
        <w:rPr>
          <w:rFonts w:eastAsia="Calibri"/>
          <w:lang w:val="fr-FR"/>
        </w:rPr>
        <w:t xml:space="preserve"> </w:t>
      </w:r>
      <w:r w:rsidR="006A3375" w:rsidRPr="00150CF3">
        <w:rPr>
          <w:rFonts w:eastAsia="Calibri"/>
          <w:lang w:val="fr-FR"/>
        </w:rPr>
        <w:t>de ce sujet à l</w:t>
      </w:r>
      <w:r w:rsidR="00F47010" w:rsidRPr="00150CF3">
        <w:rPr>
          <w:rFonts w:eastAsia="Calibri"/>
          <w:lang w:val="fr-FR"/>
        </w:rPr>
        <w:t>’</w:t>
      </w:r>
      <w:r w:rsidR="006A3375" w:rsidRPr="00150CF3">
        <w:rPr>
          <w:rFonts w:eastAsia="Calibri"/>
          <w:lang w:val="fr-FR"/>
        </w:rPr>
        <w:t>ordre du jour des réunions</w:t>
      </w:r>
      <w:r w:rsidR="00B22FEE" w:rsidRPr="00150CF3">
        <w:rPr>
          <w:rFonts w:eastAsia="Calibri"/>
          <w:lang w:val="fr-FR"/>
        </w:rPr>
        <w:t xml:space="preserve"> </w:t>
      </w:r>
      <w:r w:rsidR="006A3375" w:rsidRPr="00150CF3">
        <w:rPr>
          <w:rFonts w:eastAsia="Calibri"/>
          <w:lang w:val="fr-FR"/>
        </w:rPr>
        <w:t xml:space="preserve">du Front national des maires, du </w:t>
      </w:r>
      <w:r w:rsidR="002E3966" w:rsidRPr="00150CF3">
        <w:rPr>
          <w:rFonts w:eastAsia="Calibri"/>
          <w:lang w:val="fr-FR"/>
        </w:rPr>
        <w:t xml:space="preserve">Forum </w:t>
      </w:r>
      <w:r w:rsidR="00D42B53" w:rsidRPr="00150CF3">
        <w:rPr>
          <w:rFonts w:eastAsia="Calibri"/>
          <w:lang w:val="fr-FR"/>
        </w:rPr>
        <w:t>des administrateurs du système socioéducatif</w:t>
      </w:r>
      <w:r w:rsidR="00B22FEE" w:rsidRPr="00150CF3">
        <w:rPr>
          <w:rFonts w:eastAsia="Calibri"/>
          <w:lang w:val="fr-FR"/>
        </w:rPr>
        <w:t xml:space="preserve"> </w:t>
      </w:r>
      <w:r w:rsidR="00D42B53" w:rsidRPr="00150CF3">
        <w:rPr>
          <w:rFonts w:eastAsia="Calibri"/>
          <w:lang w:val="fr-FR"/>
        </w:rPr>
        <w:t xml:space="preserve">des États, du Collectif des secrétaires à </w:t>
      </w:r>
      <w:r w:rsidR="009F5034" w:rsidRPr="00150CF3">
        <w:rPr>
          <w:rFonts w:eastAsia="Calibri"/>
          <w:lang w:val="fr-FR"/>
        </w:rPr>
        <w:t>l</w:t>
      </w:r>
      <w:r w:rsidR="00F47010" w:rsidRPr="00150CF3">
        <w:rPr>
          <w:rFonts w:eastAsia="Calibri"/>
          <w:lang w:val="fr-FR"/>
        </w:rPr>
        <w:t>’</w:t>
      </w:r>
      <w:r w:rsidR="009F5034" w:rsidRPr="00150CF3">
        <w:rPr>
          <w:rFonts w:eastAsia="Calibri"/>
          <w:lang w:val="fr-FR"/>
        </w:rPr>
        <w:t xml:space="preserve">action </w:t>
      </w:r>
      <w:r w:rsidR="00D42B53" w:rsidRPr="00150CF3">
        <w:rPr>
          <w:rFonts w:eastAsia="Calibri"/>
          <w:lang w:val="fr-FR"/>
        </w:rPr>
        <w:t>sociale des États et des villes ainsi que de plusieurs conseils des droits.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21.</w:t>
      </w:r>
      <w:r w:rsidRPr="00150CF3">
        <w:rPr>
          <w:rFonts w:eastAsia="Calibri"/>
          <w:lang w:val="fr-FR"/>
        </w:rPr>
        <w:tab/>
      </w:r>
      <w:r w:rsidR="00D42B53" w:rsidRPr="00150CF3">
        <w:rPr>
          <w:rFonts w:eastAsia="Calibri"/>
          <w:lang w:val="fr-FR"/>
        </w:rPr>
        <w:t>Le Programme d</w:t>
      </w:r>
      <w:r w:rsidR="00F47010" w:rsidRPr="00150CF3">
        <w:rPr>
          <w:rFonts w:eastAsia="Calibri"/>
          <w:lang w:val="fr-FR"/>
        </w:rPr>
        <w:t>’</w:t>
      </w:r>
      <w:r w:rsidR="00D42B53" w:rsidRPr="00150CF3">
        <w:rPr>
          <w:rFonts w:eastAsia="Calibri"/>
          <w:lang w:val="fr-FR"/>
        </w:rPr>
        <w:t>action so</w:t>
      </w:r>
      <w:r w:rsidR="002008A7" w:rsidRPr="00150CF3">
        <w:rPr>
          <w:rFonts w:eastAsia="Calibri"/>
          <w:lang w:val="fr-FR"/>
        </w:rPr>
        <w:t>c</w:t>
      </w:r>
      <w:r w:rsidR="00D42B53" w:rsidRPr="00150CF3">
        <w:rPr>
          <w:rFonts w:eastAsia="Calibri"/>
          <w:lang w:val="fr-FR"/>
        </w:rPr>
        <w:t xml:space="preserve">iale comprend quatre </w:t>
      </w:r>
      <w:r w:rsidR="002E3966" w:rsidRPr="00150CF3">
        <w:rPr>
          <w:rFonts w:eastAsia="Calibri"/>
          <w:lang w:val="fr-FR"/>
        </w:rPr>
        <w:t xml:space="preserve">projets: </w:t>
      </w:r>
      <w:r w:rsidR="002F18C5" w:rsidRPr="00150CF3">
        <w:rPr>
          <w:rFonts w:eastAsia="Calibri"/>
          <w:lang w:val="fr-FR"/>
        </w:rPr>
        <w:t>«</w:t>
      </w:r>
      <w:r w:rsidR="002E3966" w:rsidRPr="00150CF3">
        <w:rPr>
          <w:rFonts w:eastAsia="Calibri"/>
          <w:lang w:val="fr-FR"/>
        </w:rPr>
        <w:t>Bem me quer</w:t>
      </w:r>
      <w:r w:rsidR="002F18C5" w:rsidRPr="00150CF3">
        <w:rPr>
          <w:rFonts w:eastAsia="Calibri"/>
          <w:lang w:val="fr-FR"/>
        </w:rPr>
        <w:t>»</w:t>
      </w:r>
      <w:r w:rsidR="002E3966" w:rsidRPr="00150CF3">
        <w:rPr>
          <w:rFonts w:eastAsia="Calibri"/>
          <w:lang w:val="fr-FR"/>
        </w:rPr>
        <w:t xml:space="preserve">, </w:t>
      </w:r>
      <w:r w:rsidR="00D42B53" w:rsidRPr="00150CF3">
        <w:rPr>
          <w:rFonts w:eastAsia="Calibri"/>
          <w:lang w:val="fr-FR"/>
        </w:rPr>
        <w:t>qui vise à renforcer le réseau de</w:t>
      </w:r>
      <w:r w:rsidR="002E3966" w:rsidRPr="00150CF3">
        <w:rPr>
          <w:rFonts w:eastAsia="Calibri"/>
          <w:lang w:val="fr-FR"/>
        </w:rPr>
        <w:t xml:space="preserve"> protection </w:t>
      </w:r>
      <w:r w:rsidR="00D42B53" w:rsidRPr="00150CF3">
        <w:rPr>
          <w:rFonts w:eastAsia="Calibri"/>
          <w:lang w:val="fr-FR"/>
        </w:rPr>
        <w:t xml:space="preserve">des enfants et des adolescents </w:t>
      </w:r>
      <w:r w:rsidR="002E3966" w:rsidRPr="00150CF3">
        <w:rPr>
          <w:rFonts w:eastAsia="Calibri"/>
          <w:lang w:val="fr-FR"/>
        </w:rPr>
        <w:t>victim</w:t>
      </w:r>
      <w:r w:rsidR="00D42B53" w:rsidRPr="00150CF3">
        <w:rPr>
          <w:rFonts w:eastAsia="Calibri"/>
          <w:lang w:val="fr-FR"/>
        </w:rPr>
        <w:t>e</w:t>
      </w:r>
      <w:r w:rsidR="002E3966" w:rsidRPr="00150CF3">
        <w:rPr>
          <w:rFonts w:eastAsia="Calibri"/>
          <w:lang w:val="fr-FR"/>
        </w:rPr>
        <w:t xml:space="preserve">s </w:t>
      </w:r>
      <w:r w:rsidR="00D42B53" w:rsidRPr="00150CF3">
        <w:rPr>
          <w:rFonts w:eastAsia="Calibri"/>
          <w:lang w:val="fr-FR"/>
        </w:rPr>
        <w:t xml:space="preserve">de </w:t>
      </w:r>
      <w:r w:rsidR="002E3966" w:rsidRPr="00150CF3">
        <w:rPr>
          <w:rFonts w:eastAsia="Calibri"/>
          <w:lang w:val="fr-FR"/>
        </w:rPr>
        <w:t>violence</w:t>
      </w:r>
      <w:r w:rsidR="00D42B53" w:rsidRPr="00150CF3">
        <w:rPr>
          <w:rFonts w:eastAsia="Calibri"/>
          <w:lang w:val="fr-FR"/>
        </w:rPr>
        <w:t>s</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Caminho pra casa</w:t>
      </w:r>
      <w:r w:rsidR="002F18C5" w:rsidRPr="00150CF3">
        <w:rPr>
          <w:rFonts w:eastAsia="Calibri"/>
          <w:lang w:val="fr-FR"/>
        </w:rPr>
        <w:t>»</w:t>
      </w:r>
      <w:r w:rsidR="002E3966" w:rsidRPr="00150CF3">
        <w:rPr>
          <w:rFonts w:eastAsia="Calibri"/>
          <w:lang w:val="fr-FR"/>
        </w:rPr>
        <w:t xml:space="preserve">, </w:t>
      </w:r>
      <w:r w:rsidR="00D42B53" w:rsidRPr="00150CF3">
        <w:rPr>
          <w:rFonts w:eastAsia="Calibri"/>
          <w:lang w:val="fr-FR"/>
        </w:rPr>
        <w:t>qui se propose d</w:t>
      </w:r>
      <w:r w:rsidR="00F47010" w:rsidRPr="00150CF3">
        <w:rPr>
          <w:rFonts w:eastAsia="Calibri"/>
          <w:lang w:val="fr-FR"/>
        </w:rPr>
        <w:t>’</w:t>
      </w:r>
      <w:r w:rsidR="00D42B53" w:rsidRPr="00150CF3">
        <w:rPr>
          <w:rFonts w:eastAsia="Calibri"/>
          <w:lang w:val="fr-FR"/>
        </w:rPr>
        <w:t>encourager la protection familiale et communautaire et de réduire ainsi le nombre des enfants et des</w:t>
      </w:r>
      <w:r w:rsidR="00B22FEE" w:rsidRPr="00150CF3">
        <w:rPr>
          <w:rFonts w:eastAsia="Calibri"/>
          <w:lang w:val="fr-FR"/>
        </w:rPr>
        <w:t xml:space="preserve"> </w:t>
      </w:r>
      <w:r w:rsidR="002E3966" w:rsidRPr="00150CF3">
        <w:rPr>
          <w:rFonts w:eastAsia="Calibri"/>
          <w:lang w:val="fr-FR"/>
        </w:rPr>
        <w:t xml:space="preserve">adolescents </w:t>
      </w:r>
      <w:r w:rsidR="00D42B53" w:rsidRPr="00150CF3">
        <w:rPr>
          <w:rFonts w:eastAsia="Calibri"/>
          <w:lang w:val="fr-FR"/>
        </w:rPr>
        <w:t xml:space="preserve">placés dans des </w:t>
      </w:r>
      <w:r w:rsidR="002E3966" w:rsidRPr="00150CF3">
        <w:rPr>
          <w:rFonts w:eastAsia="Calibri"/>
          <w:lang w:val="fr-FR"/>
        </w:rPr>
        <w:t xml:space="preserve">institutions </w:t>
      </w:r>
      <w:r w:rsidR="00D42B53" w:rsidRPr="00150CF3">
        <w:rPr>
          <w:rFonts w:eastAsia="Calibri"/>
          <w:lang w:val="fr-FR"/>
        </w:rPr>
        <w:t xml:space="preserve">et des </w:t>
      </w:r>
      <w:r w:rsidR="009641EF" w:rsidRPr="00150CF3">
        <w:rPr>
          <w:rFonts w:eastAsia="Calibri"/>
          <w:lang w:val="fr-FR"/>
        </w:rPr>
        <w:t>centres d</w:t>
      </w:r>
      <w:r w:rsidR="00F47010" w:rsidRPr="00150CF3">
        <w:rPr>
          <w:rFonts w:eastAsia="Calibri"/>
          <w:lang w:val="fr-FR"/>
        </w:rPr>
        <w:t>’</w:t>
      </w:r>
      <w:r w:rsidR="009641EF" w:rsidRPr="00150CF3">
        <w:rPr>
          <w:rFonts w:eastAsia="Calibri"/>
          <w:lang w:val="fr-FR"/>
        </w:rPr>
        <w:t>accueil</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Na medida</w:t>
      </w:r>
      <w:r w:rsidR="002953FD" w:rsidRPr="00150CF3">
        <w:rPr>
          <w:rFonts w:eastAsia="Calibri"/>
          <w:lang w:val="fr-FR"/>
        </w:rPr>
        <w:t xml:space="preserve"> </w:t>
      </w:r>
      <w:r w:rsidR="002E3966" w:rsidRPr="00150CF3">
        <w:rPr>
          <w:rFonts w:eastAsia="Calibri"/>
          <w:lang w:val="fr-FR"/>
        </w:rPr>
        <w:t>certa</w:t>
      </w:r>
      <w:r w:rsidR="002F18C5" w:rsidRPr="00150CF3">
        <w:rPr>
          <w:rFonts w:eastAsia="Calibri"/>
          <w:lang w:val="fr-FR"/>
        </w:rPr>
        <w:t>»</w:t>
      </w:r>
      <w:r w:rsidR="002E3966" w:rsidRPr="00150CF3">
        <w:rPr>
          <w:rFonts w:eastAsia="Calibri"/>
          <w:lang w:val="fr-FR"/>
        </w:rPr>
        <w:t xml:space="preserve">, </w:t>
      </w:r>
      <w:r w:rsidR="003561F7" w:rsidRPr="00150CF3">
        <w:rPr>
          <w:rFonts w:eastAsia="Calibri"/>
          <w:lang w:val="fr-FR"/>
        </w:rPr>
        <w:t>dont l</w:t>
      </w:r>
      <w:r w:rsidR="00F47010" w:rsidRPr="00150CF3">
        <w:rPr>
          <w:rFonts w:eastAsia="Calibri"/>
          <w:lang w:val="fr-FR"/>
        </w:rPr>
        <w:t>’</w:t>
      </w:r>
      <w:r w:rsidR="003561F7" w:rsidRPr="00150CF3">
        <w:rPr>
          <w:rFonts w:eastAsia="Calibri"/>
          <w:lang w:val="fr-FR"/>
        </w:rPr>
        <w:t>objet est de</w:t>
      </w:r>
      <w:r w:rsidR="00B22FEE" w:rsidRPr="00150CF3">
        <w:rPr>
          <w:rFonts w:eastAsia="Calibri"/>
          <w:lang w:val="fr-FR"/>
        </w:rPr>
        <w:t xml:space="preserve"> </w:t>
      </w:r>
      <w:r w:rsidR="003561F7" w:rsidRPr="00150CF3">
        <w:rPr>
          <w:rFonts w:eastAsia="Calibri"/>
          <w:lang w:val="fr-FR"/>
        </w:rPr>
        <w:t>mettre en œuvre le Système national</w:t>
      </w:r>
      <w:r w:rsidR="00B22FEE" w:rsidRPr="00150CF3">
        <w:rPr>
          <w:rFonts w:eastAsia="Calibri"/>
          <w:lang w:val="fr-FR"/>
        </w:rPr>
        <w:t xml:space="preserve"> </w:t>
      </w:r>
      <w:r w:rsidR="00D122BE" w:rsidRPr="00150CF3">
        <w:rPr>
          <w:rFonts w:eastAsia="Calibri"/>
          <w:lang w:val="fr-FR"/>
        </w:rPr>
        <w:t>de prise en charge</w:t>
      </w:r>
      <w:r w:rsidR="003561F7" w:rsidRPr="00150CF3">
        <w:rPr>
          <w:rFonts w:eastAsia="Calibri"/>
          <w:lang w:val="fr-FR"/>
        </w:rPr>
        <w:t xml:space="preserve"> socioéducative et d</w:t>
      </w:r>
      <w:r w:rsidR="00F47010" w:rsidRPr="00150CF3">
        <w:rPr>
          <w:rFonts w:eastAsia="Calibri"/>
          <w:lang w:val="fr-FR"/>
        </w:rPr>
        <w:t>’</w:t>
      </w:r>
      <w:r w:rsidR="003561F7" w:rsidRPr="00150CF3">
        <w:rPr>
          <w:rFonts w:eastAsia="Calibri"/>
          <w:lang w:val="fr-FR"/>
        </w:rPr>
        <w:t>assurer l</w:t>
      </w:r>
      <w:r w:rsidR="00F47010" w:rsidRPr="00150CF3">
        <w:rPr>
          <w:rFonts w:eastAsia="Calibri"/>
          <w:lang w:val="fr-FR"/>
        </w:rPr>
        <w:t>’</w:t>
      </w:r>
      <w:r w:rsidR="003561F7" w:rsidRPr="00150CF3">
        <w:rPr>
          <w:rFonts w:eastAsia="Calibri"/>
          <w:lang w:val="fr-FR"/>
        </w:rPr>
        <w:t xml:space="preserve">inclusion sociale des </w:t>
      </w:r>
      <w:r w:rsidR="002E3966" w:rsidRPr="00150CF3">
        <w:rPr>
          <w:rFonts w:eastAsia="Calibri"/>
          <w:lang w:val="fr-FR"/>
        </w:rPr>
        <w:t xml:space="preserve">adolescents </w:t>
      </w:r>
      <w:r w:rsidR="003561F7" w:rsidRPr="00150CF3">
        <w:rPr>
          <w:rFonts w:eastAsia="Calibri"/>
          <w:lang w:val="fr-FR"/>
        </w:rPr>
        <w:t>en conflit avec la loi</w:t>
      </w:r>
      <w:r w:rsidR="002E3966" w:rsidRPr="00150CF3">
        <w:rPr>
          <w:rFonts w:eastAsia="Calibri"/>
          <w:lang w:val="fr-FR"/>
        </w:rPr>
        <w:t xml:space="preserve">; </w:t>
      </w:r>
      <w:r w:rsidR="003561F7" w:rsidRPr="00150CF3">
        <w:rPr>
          <w:rFonts w:eastAsia="Calibri"/>
          <w:lang w:val="fr-FR"/>
        </w:rPr>
        <w:t>enfin, l</w:t>
      </w:r>
      <w:r w:rsidR="00F47010" w:rsidRPr="00150CF3">
        <w:rPr>
          <w:rFonts w:eastAsia="Calibri"/>
          <w:lang w:val="fr-FR"/>
        </w:rPr>
        <w:t>’</w:t>
      </w:r>
      <w:r w:rsidR="002E3966" w:rsidRPr="00150CF3">
        <w:rPr>
          <w:rFonts w:eastAsia="Calibri"/>
          <w:lang w:val="fr-FR"/>
        </w:rPr>
        <w:t>Observato</w:t>
      </w:r>
      <w:r w:rsidR="003561F7" w:rsidRPr="00150CF3">
        <w:rPr>
          <w:rFonts w:eastAsia="Calibri"/>
          <w:lang w:val="fr-FR"/>
        </w:rPr>
        <w:t xml:space="preserve">ire national des droits des enfants et des adolescents </w:t>
      </w:r>
      <w:r w:rsidR="002E3966" w:rsidRPr="00150CF3">
        <w:rPr>
          <w:rFonts w:eastAsia="Calibri"/>
          <w:lang w:val="fr-FR"/>
        </w:rPr>
        <w:t xml:space="preserve">(www.obscriancaeadolescente.gov.br), </w:t>
      </w:r>
      <w:r w:rsidR="003561F7" w:rsidRPr="00150CF3">
        <w:rPr>
          <w:rFonts w:eastAsia="Calibri"/>
          <w:lang w:val="fr-FR"/>
        </w:rPr>
        <w:t xml:space="preserve">portail </w:t>
      </w:r>
      <w:r w:rsidR="002E3966" w:rsidRPr="00150CF3">
        <w:rPr>
          <w:rFonts w:eastAsia="Calibri"/>
          <w:lang w:val="fr-FR"/>
        </w:rPr>
        <w:t>internet</w:t>
      </w:r>
      <w:r w:rsidR="003561F7" w:rsidRPr="00150CF3">
        <w:rPr>
          <w:rFonts w:eastAsia="Calibri"/>
          <w:lang w:val="fr-FR"/>
        </w:rPr>
        <w:t xml:space="preserve"> qui a pour but d</w:t>
      </w:r>
      <w:r w:rsidR="00F47010" w:rsidRPr="00150CF3">
        <w:rPr>
          <w:rFonts w:eastAsia="Calibri"/>
          <w:lang w:val="fr-FR"/>
        </w:rPr>
        <w:t>’</w:t>
      </w:r>
      <w:r w:rsidR="003561F7" w:rsidRPr="00150CF3">
        <w:rPr>
          <w:rFonts w:eastAsia="Calibri"/>
          <w:lang w:val="fr-FR"/>
        </w:rPr>
        <w:t xml:space="preserve">assurer la transparence des données </w:t>
      </w:r>
      <w:r w:rsidR="00D122BE" w:rsidRPr="00150CF3">
        <w:rPr>
          <w:rFonts w:eastAsia="Calibri"/>
          <w:lang w:val="fr-FR"/>
        </w:rPr>
        <w:t>d</w:t>
      </w:r>
      <w:r w:rsidR="003561F7" w:rsidRPr="00150CF3">
        <w:rPr>
          <w:rFonts w:eastAsia="Calibri"/>
          <w:lang w:val="fr-FR"/>
        </w:rPr>
        <w:t>u Programme d</w:t>
      </w:r>
      <w:r w:rsidR="00F47010" w:rsidRPr="00150CF3">
        <w:rPr>
          <w:rFonts w:eastAsia="Calibri"/>
          <w:lang w:val="fr-FR"/>
        </w:rPr>
        <w:t>’</w:t>
      </w:r>
      <w:r w:rsidR="003561F7" w:rsidRPr="00150CF3">
        <w:rPr>
          <w:rFonts w:eastAsia="Calibri"/>
          <w:lang w:val="fr-FR"/>
        </w:rPr>
        <w:t>action sociale et de permettre</w:t>
      </w:r>
      <w:r w:rsidR="00B22FEE" w:rsidRPr="00150CF3">
        <w:rPr>
          <w:rFonts w:eastAsia="Calibri"/>
          <w:lang w:val="fr-FR"/>
        </w:rPr>
        <w:t xml:space="preserve"> </w:t>
      </w:r>
      <w:r w:rsidR="003561F7" w:rsidRPr="00150CF3">
        <w:rPr>
          <w:rFonts w:eastAsia="Calibri"/>
          <w:lang w:val="fr-FR"/>
        </w:rPr>
        <w:t>la mise en commun</w:t>
      </w:r>
      <w:r w:rsidR="00B22FEE" w:rsidRPr="00150CF3">
        <w:rPr>
          <w:rFonts w:eastAsia="Calibri"/>
          <w:lang w:val="fr-FR"/>
        </w:rPr>
        <w:t xml:space="preserve"> </w:t>
      </w:r>
      <w:r w:rsidR="003561F7" w:rsidRPr="00150CF3">
        <w:rPr>
          <w:rFonts w:eastAsia="Calibri"/>
          <w:lang w:val="fr-FR"/>
        </w:rPr>
        <w:t>des bases de données locales et d</w:t>
      </w:r>
      <w:r w:rsidR="00D122BE" w:rsidRPr="00150CF3">
        <w:rPr>
          <w:rFonts w:eastAsia="Calibri"/>
          <w:lang w:val="fr-FR"/>
        </w:rPr>
        <w:t xml:space="preserve">es </w:t>
      </w:r>
      <w:r w:rsidR="003561F7" w:rsidRPr="00150CF3">
        <w:rPr>
          <w:rFonts w:eastAsia="Calibri"/>
          <w:lang w:val="fr-FR"/>
        </w:rPr>
        <w:t>outils de gestion décentralisés.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22.</w:t>
      </w:r>
      <w:r w:rsidRPr="00150CF3">
        <w:rPr>
          <w:rFonts w:eastAsia="Calibri"/>
          <w:lang w:val="fr-FR"/>
        </w:rPr>
        <w:tab/>
      </w:r>
      <w:r w:rsidR="003561F7" w:rsidRPr="00150CF3">
        <w:rPr>
          <w:rFonts w:eastAsia="Calibri"/>
          <w:lang w:val="fr-FR"/>
        </w:rPr>
        <w:t>Un comité de gestion coordonné par le</w:t>
      </w:r>
      <w:r w:rsidR="002E3966" w:rsidRPr="00150CF3">
        <w:rPr>
          <w:rFonts w:eastAsia="Calibri"/>
          <w:lang w:val="fr-FR"/>
        </w:rPr>
        <w:t xml:space="preserve"> </w:t>
      </w:r>
      <w:r w:rsidR="003561F7" w:rsidRPr="00150CF3">
        <w:rPr>
          <w:rFonts w:eastAsia="Calibri"/>
          <w:lang w:val="fr-FR"/>
        </w:rPr>
        <w:t xml:space="preserve">Secrétariat national </w:t>
      </w:r>
      <w:r w:rsidR="00240756" w:rsidRPr="00150CF3">
        <w:rPr>
          <w:rFonts w:eastAsia="Calibri"/>
          <w:lang w:val="fr-FR"/>
        </w:rPr>
        <w:t>à</w:t>
      </w:r>
      <w:r w:rsidR="003561F7" w:rsidRPr="00150CF3">
        <w:rPr>
          <w:rFonts w:eastAsia="Calibri"/>
          <w:lang w:val="fr-FR"/>
        </w:rPr>
        <w:t xml:space="preserve"> la promotion des droits de l</w:t>
      </w:r>
      <w:r w:rsidR="00F47010" w:rsidRPr="00150CF3">
        <w:rPr>
          <w:rFonts w:eastAsia="Calibri"/>
          <w:lang w:val="fr-FR"/>
        </w:rPr>
        <w:t>’</w:t>
      </w:r>
      <w:r w:rsidR="003561F7" w:rsidRPr="00150CF3">
        <w:rPr>
          <w:rFonts w:eastAsia="Calibri"/>
          <w:lang w:val="fr-FR"/>
        </w:rPr>
        <w:t>enfant et de l</w:t>
      </w:r>
      <w:r w:rsidR="00F47010" w:rsidRPr="00150CF3">
        <w:rPr>
          <w:rFonts w:eastAsia="Calibri"/>
          <w:lang w:val="fr-FR"/>
        </w:rPr>
        <w:t>’</w:t>
      </w:r>
      <w:r w:rsidR="003561F7" w:rsidRPr="00150CF3">
        <w:rPr>
          <w:rFonts w:eastAsia="Calibri"/>
          <w:lang w:val="fr-FR"/>
        </w:rPr>
        <w:t>adolescent est chargé de suivre l</w:t>
      </w:r>
      <w:r w:rsidR="00F47010" w:rsidRPr="00150CF3">
        <w:rPr>
          <w:rFonts w:eastAsia="Calibri"/>
          <w:lang w:val="fr-FR"/>
        </w:rPr>
        <w:t>’</w:t>
      </w:r>
      <w:r w:rsidR="003561F7" w:rsidRPr="00150CF3">
        <w:rPr>
          <w:rFonts w:eastAsia="Calibri"/>
          <w:lang w:val="fr-FR"/>
        </w:rPr>
        <w:t>exécution du Programme. Il se compose</w:t>
      </w:r>
      <w:r w:rsidR="009861F6" w:rsidRPr="00150CF3">
        <w:rPr>
          <w:rFonts w:eastAsia="Calibri"/>
          <w:lang w:val="fr-FR"/>
        </w:rPr>
        <w:t xml:space="preserve"> des </w:t>
      </w:r>
      <w:r w:rsidR="0028499B" w:rsidRPr="00150CF3">
        <w:rPr>
          <w:rFonts w:eastAsia="Calibri"/>
          <w:lang w:val="fr-FR"/>
        </w:rPr>
        <w:t>représentants</w:t>
      </w:r>
      <w:r w:rsidR="003561F7" w:rsidRPr="00150CF3">
        <w:rPr>
          <w:rFonts w:eastAsia="Calibri"/>
          <w:lang w:val="fr-FR"/>
        </w:rPr>
        <w:t xml:space="preserve"> de huit ministères et départements</w:t>
      </w:r>
      <w:r w:rsidR="00B22FEE" w:rsidRPr="00150CF3">
        <w:rPr>
          <w:rFonts w:eastAsia="Calibri"/>
          <w:lang w:val="fr-FR"/>
        </w:rPr>
        <w:t xml:space="preserve"> </w:t>
      </w:r>
      <w:r w:rsidR="003561F7" w:rsidRPr="00150CF3">
        <w:rPr>
          <w:rFonts w:eastAsia="Calibri"/>
          <w:lang w:val="fr-FR"/>
        </w:rPr>
        <w:t>et bénéficie du soutien de trois commissions intersectorielles</w:t>
      </w:r>
      <w:r w:rsidR="00B22FEE" w:rsidRPr="00150CF3">
        <w:rPr>
          <w:rFonts w:eastAsia="Calibri"/>
          <w:lang w:val="fr-FR"/>
        </w:rPr>
        <w:t xml:space="preserve"> </w:t>
      </w:r>
      <w:r w:rsidR="003561F7" w:rsidRPr="00150CF3">
        <w:rPr>
          <w:rFonts w:eastAsia="Calibri"/>
          <w:lang w:val="fr-FR"/>
        </w:rPr>
        <w:t xml:space="preserve">créées pour superviser </w:t>
      </w:r>
      <w:r w:rsidR="002008A7" w:rsidRPr="00150CF3">
        <w:rPr>
          <w:rFonts w:eastAsia="Calibri"/>
          <w:lang w:val="fr-FR"/>
        </w:rPr>
        <w:t xml:space="preserve">trois politiques nationales thématiques </w:t>
      </w:r>
      <w:r w:rsidR="002E3966" w:rsidRPr="00150CF3">
        <w:rPr>
          <w:rFonts w:eastAsia="Calibri"/>
          <w:lang w:val="fr-FR"/>
        </w:rPr>
        <w:t>(</w:t>
      </w:r>
      <w:r w:rsidR="002008A7" w:rsidRPr="00150CF3">
        <w:rPr>
          <w:rFonts w:eastAsia="Calibri"/>
          <w:lang w:val="fr-FR"/>
        </w:rPr>
        <w:t>violence sexuelle, système socioéducatif, et vie familiale et co</w:t>
      </w:r>
      <w:r w:rsidR="009861F6" w:rsidRPr="00150CF3">
        <w:rPr>
          <w:rFonts w:eastAsia="Calibri"/>
          <w:lang w:val="fr-FR"/>
        </w:rPr>
        <w:t>mmunautaire</w:t>
      </w:r>
      <w:r w:rsidR="002E3966" w:rsidRPr="00150CF3">
        <w:rPr>
          <w:rFonts w:eastAsia="Calibri"/>
          <w:lang w:val="fr-FR"/>
        </w:rPr>
        <w:t>).</w:t>
      </w:r>
    </w:p>
    <w:p w:rsidR="002E3966" w:rsidRPr="00150CF3" w:rsidRDefault="002A575F" w:rsidP="002A575F">
      <w:pPr>
        <w:pStyle w:val="H4G"/>
        <w:rPr>
          <w:rFonts w:eastAsia="Calibri"/>
          <w:lang w:val="fr-FR"/>
        </w:rPr>
      </w:pPr>
      <w:r w:rsidRPr="00150CF3">
        <w:rPr>
          <w:rFonts w:eastAsia="Calibri"/>
          <w:lang w:val="fr-FR"/>
        </w:rPr>
        <w:tab/>
      </w:r>
      <w:r w:rsidR="002E3966" w:rsidRPr="00150CF3">
        <w:rPr>
          <w:rFonts w:eastAsia="Calibri"/>
          <w:lang w:val="fr-FR"/>
        </w:rPr>
        <w:t>1.3</w:t>
      </w:r>
      <w:r w:rsidRPr="00150CF3">
        <w:rPr>
          <w:rFonts w:eastAsia="Calibri"/>
          <w:lang w:val="fr-FR"/>
        </w:rPr>
        <w:tab/>
      </w:r>
      <w:r w:rsidR="002E3966" w:rsidRPr="00150CF3">
        <w:rPr>
          <w:rFonts w:eastAsia="Calibri"/>
          <w:lang w:val="fr-FR"/>
        </w:rPr>
        <w:t>Pro</w:t>
      </w:r>
      <w:r w:rsidR="002008A7" w:rsidRPr="00150CF3">
        <w:rPr>
          <w:rFonts w:eastAsia="Calibri"/>
          <w:lang w:val="fr-FR"/>
        </w:rPr>
        <w:t xml:space="preserve">gramme brésilien </w:t>
      </w:r>
      <w:r w:rsidR="009D49A4" w:rsidRPr="00150CF3">
        <w:rPr>
          <w:rFonts w:eastAsia="Calibri"/>
          <w:lang w:val="fr-FR"/>
        </w:rPr>
        <w:t>d</w:t>
      </w:r>
      <w:r w:rsidR="00F47010" w:rsidRPr="00150CF3">
        <w:rPr>
          <w:rFonts w:eastAsia="Calibri"/>
          <w:lang w:val="fr-FR"/>
        </w:rPr>
        <w:t>’</w:t>
      </w:r>
      <w:r w:rsidR="002008A7" w:rsidRPr="00150CF3">
        <w:rPr>
          <w:rFonts w:eastAsia="Calibri"/>
          <w:lang w:val="fr-FR"/>
        </w:rPr>
        <w:t xml:space="preserve">appui </w:t>
      </w:r>
      <w:r w:rsidR="009D49A4" w:rsidRPr="00150CF3">
        <w:rPr>
          <w:rFonts w:eastAsia="Calibri"/>
          <w:lang w:val="fr-FR"/>
        </w:rPr>
        <w:t>aux</w:t>
      </w:r>
      <w:r w:rsidR="002008A7" w:rsidRPr="00150CF3">
        <w:rPr>
          <w:rFonts w:eastAsia="Calibri"/>
          <w:lang w:val="fr-FR"/>
        </w:rPr>
        <w:t xml:space="preserve"> conseils</w:t>
      </w:r>
    </w:p>
    <w:p w:rsidR="007C2668" w:rsidRPr="00150CF3" w:rsidRDefault="000E17B9">
      <w:pPr>
        <w:pStyle w:val="SingleTxtG"/>
        <w:rPr>
          <w:rFonts w:eastAsia="Calibri"/>
          <w:lang w:val="fr-FR"/>
        </w:rPr>
      </w:pPr>
      <w:r w:rsidRPr="00150CF3">
        <w:rPr>
          <w:rFonts w:eastAsia="Calibri"/>
          <w:lang w:val="fr-FR"/>
        </w:rPr>
        <w:t>23.</w:t>
      </w:r>
      <w:r w:rsidRPr="00150CF3">
        <w:rPr>
          <w:rFonts w:eastAsia="Calibri"/>
          <w:lang w:val="fr-FR"/>
        </w:rPr>
        <w:tab/>
      </w:r>
      <w:r w:rsidR="002008A7" w:rsidRPr="00150CF3">
        <w:rPr>
          <w:rFonts w:eastAsia="Calibri"/>
          <w:lang w:val="fr-FR"/>
        </w:rPr>
        <w:t xml:space="preserve">Le Programme brésilien </w:t>
      </w:r>
      <w:r w:rsidR="009D49A4" w:rsidRPr="00150CF3">
        <w:rPr>
          <w:rFonts w:eastAsia="Calibri"/>
          <w:lang w:val="fr-FR"/>
        </w:rPr>
        <w:t>d</w:t>
      </w:r>
      <w:r w:rsidR="00F47010" w:rsidRPr="00150CF3">
        <w:rPr>
          <w:rFonts w:eastAsia="Calibri"/>
          <w:lang w:val="fr-FR"/>
        </w:rPr>
        <w:t>’</w:t>
      </w:r>
      <w:r w:rsidR="002008A7" w:rsidRPr="00150CF3">
        <w:rPr>
          <w:rFonts w:eastAsia="Calibri"/>
          <w:lang w:val="fr-FR"/>
        </w:rPr>
        <w:t xml:space="preserve">appui </w:t>
      </w:r>
      <w:r w:rsidR="009D49A4" w:rsidRPr="00150CF3">
        <w:rPr>
          <w:rFonts w:eastAsia="Calibri"/>
          <w:lang w:val="fr-FR"/>
        </w:rPr>
        <w:t>aux</w:t>
      </w:r>
      <w:r w:rsidR="002008A7" w:rsidRPr="00150CF3">
        <w:rPr>
          <w:rFonts w:eastAsia="Calibri"/>
          <w:lang w:val="fr-FR"/>
        </w:rPr>
        <w:t xml:space="preserve"> conseils a été créé </w:t>
      </w:r>
      <w:r w:rsidR="002E3966" w:rsidRPr="00150CF3">
        <w:rPr>
          <w:rFonts w:eastAsia="Calibri"/>
          <w:lang w:val="fr-FR"/>
        </w:rPr>
        <w:t xml:space="preserve">2004 </w:t>
      </w:r>
      <w:r w:rsidR="002008A7" w:rsidRPr="00150CF3">
        <w:rPr>
          <w:rFonts w:eastAsia="Calibri"/>
          <w:lang w:val="fr-FR"/>
        </w:rPr>
        <w:t>afin de renforcer les conseils des droits, les co</w:t>
      </w:r>
      <w:r w:rsidR="00AC0292" w:rsidRPr="00150CF3">
        <w:rPr>
          <w:rFonts w:eastAsia="Calibri"/>
          <w:lang w:val="fr-FR"/>
        </w:rPr>
        <w:t>n</w:t>
      </w:r>
      <w:r w:rsidR="002008A7" w:rsidRPr="00150CF3">
        <w:rPr>
          <w:rFonts w:eastAsia="Calibri"/>
          <w:lang w:val="fr-FR"/>
        </w:rPr>
        <w:t xml:space="preserve">seils </w:t>
      </w:r>
      <w:r w:rsidR="00AC0292" w:rsidRPr="00150CF3">
        <w:rPr>
          <w:rFonts w:eastAsia="Calibri"/>
          <w:lang w:val="fr-FR"/>
        </w:rPr>
        <w:t>de</w:t>
      </w:r>
      <w:r w:rsidR="00C10CE1" w:rsidRPr="00150CF3">
        <w:rPr>
          <w:rFonts w:eastAsia="Calibri"/>
          <w:lang w:val="fr-FR"/>
        </w:rPr>
        <w:t>s</w:t>
      </w:r>
      <w:r w:rsidR="00AC0292" w:rsidRPr="00150CF3">
        <w:rPr>
          <w:rFonts w:eastAsia="Calibri"/>
          <w:lang w:val="fr-FR"/>
        </w:rPr>
        <w:t xml:space="preserve"> tutelle</w:t>
      </w:r>
      <w:r w:rsidR="00C10CE1" w:rsidRPr="00150CF3">
        <w:rPr>
          <w:rFonts w:eastAsia="Calibri"/>
          <w:lang w:val="fr-FR"/>
        </w:rPr>
        <w:t>s</w:t>
      </w:r>
      <w:r w:rsidR="00AC0292" w:rsidRPr="00150CF3">
        <w:rPr>
          <w:rFonts w:eastAsia="Calibri"/>
          <w:lang w:val="fr-FR"/>
        </w:rPr>
        <w:t xml:space="preserve"> et les fonds pour l</w:t>
      </w:r>
      <w:r w:rsidR="00F47010" w:rsidRPr="00150CF3">
        <w:rPr>
          <w:rFonts w:eastAsia="Calibri"/>
          <w:lang w:val="fr-FR"/>
        </w:rPr>
        <w:t>’</w:t>
      </w:r>
      <w:r w:rsidR="00AC0292" w:rsidRPr="00150CF3">
        <w:rPr>
          <w:rFonts w:eastAsia="Calibri"/>
          <w:lang w:val="fr-FR"/>
        </w:rPr>
        <w:t>enfance et l</w:t>
      </w:r>
      <w:r w:rsidR="00F47010" w:rsidRPr="00150CF3">
        <w:rPr>
          <w:rFonts w:eastAsia="Calibri"/>
          <w:lang w:val="fr-FR"/>
        </w:rPr>
        <w:t>’</w:t>
      </w:r>
      <w:r w:rsidR="00AC0292" w:rsidRPr="00150CF3">
        <w:rPr>
          <w:rFonts w:eastAsia="Calibri"/>
          <w:lang w:val="fr-FR"/>
        </w:rPr>
        <w:t xml:space="preserve">adolescence dans tout le pays, ainsi que de faciliter la formulation et le contrôle social des politiques dans ce domaine. </w:t>
      </w:r>
      <w:r w:rsidR="009861F6" w:rsidRPr="00150CF3">
        <w:rPr>
          <w:rFonts w:eastAsia="Calibri"/>
          <w:lang w:val="fr-FR"/>
        </w:rPr>
        <w:t>C</w:t>
      </w:r>
      <w:r w:rsidR="00AC0292" w:rsidRPr="00150CF3">
        <w:rPr>
          <w:rFonts w:eastAsia="Calibri"/>
          <w:lang w:val="fr-FR"/>
        </w:rPr>
        <w:t xml:space="preserve">e </w:t>
      </w:r>
      <w:r w:rsidR="009861F6" w:rsidRPr="00150CF3">
        <w:rPr>
          <w:rFonts w:eastAsia="Calibri"/>
          <w:lang w:val="fr-FR"/>
        </w:rPr>
        <w:t>p</w:t>
      </w:r>
      <w:r w:rsidR="00AC0292" w:rsidRPr="00150CF3">
        <w:rPr>
          <w:rFonts w:eastAsia="Calibri"/>
          <w:lang w:val="fr-FR"/>
        </w:rPr>
        <w:t>rogramme s</w:t>
      </w:r>
      <w:r w:rsidR="00F47010" w:rsidRPr="00150CF3">
        <w:rPr>
          <w:rFonts w:eastAsia="Calibri"/>
          <w:lang w:val="fr-FR"/>
        </w:rPr>
        <w:t>’</w:t>
      </w:r>
      <w:r w:rsidR="00AC0292" w:rsidRPr="00150CF3">
        <w:rPr>
          <w:rFonts w:eastAsia="Calibri"/>
          <w:lang w:val="fr-FR"/>
        </w:rPr>
        <w:t>articule autour de quatre objectifs</w:t>
      </w:r>
      <w:r w:rsidR="00353798" w:rsidRPr="00150CF3">
        <w:rPr>
          <w:rFonts w:eastAsia="Calibri"/>
          <w:lang w:val="fr-FR"/>
        </w:rPr>
        <w:t>: a) </w:t>
      </w:r>
      <w:r w:rsidR="00AC0292" w:rsidRPr="00150CF3">
        <w:rPr>
          <w:rFonts w:eastAsia="Calibri"/>
          <w:lang w:val="fr-FR"/>
        </w:rPr>
        <w:t>renforcer la</w:t>
      </w:r>
      <w:r w:rsidR="002E3966" w:rsidRPr="00150CF3">
        <w:rPr>
          <w:rFonts w:eastAsia="Calibri"/>
          <w:lang w:val="fr-FR"/>
        </w:rPr>
        <w:t xml:space="preserve"> promotion, </w:t>
      </w:r>
      <w:r w:rsidR="00AC0292" w:rsidRPr="00150CF3">
        <w:rPr>
          <w:rFonts w:eastAsia="Calibri"/>
          <w:lang w:val="fr-FR"/>
        </w:rPr>
        <w:t xml:space="preserve">la </w:t>
      </w:r>
      <w:r w:rsidR="002E3966" w:rsidRPr="00150CF3">
        <w:rPr>
          <w:rFonts w:eastAsia="Calibri"/>
          <w:lang w:val="fr-FR"/>
        </w:rPr>
        <w:t xml:space="preserve">protection </w:t>
      </w:r>
      <w:r w:rsidR="00AC0292" w:rsidRPr="00150CF3">
        <w:rPr>
          <w:rFonts w:eastAsia="Calibri"/>
          <w:lang w:val="fr-FR"/>
        </w:rPr>
        <w:t>et la défense des droits des enfants et des adolescents</w:t>
      </w:r>
      <w:r w:rsidR="00353798" w:rsidRPr="00150CF3">
        <w:rPr>
          <w:rFonts w:eastAsia="Calibri"/>
          <w:lang w:val="fr-FR"/>
        </w:rPr>
        <w:t>; b) </w:t>
      </w:r>
      <w:r w:rsidR="00AC0292" w:rsidRPr="00150CF3">
        <w:rPr>
          <w:rFonts w:eastAsia="Calibri"/>
          <w:lang w:val="fr-FR"/>
        </w:rPr>
        <w:t>proposer des formations aux membres des conseils des droits</w:t>
      </w:r>
      <w:r w:rsidR="00353798" w:rsidRPr="00150CF3">
        <w:rPr>
          <w:rFonts w:eastAsia="Calibri"/>
          <w:lang w:val="fr-FR"/>
        </w:rPr>
        <w:t>; c) </w:t>
      </w:r>
      <w:r w:rsidR="00AC0292" w:rsidRPr="00150CF3">
        <w:rPr>
          <w:rFonts w:eastAsia="Calibri"/>
          <w:lang w:val="fr-FR"/>
        </w:rPr>
        <w:t xml:space="preserve">améliorer la connaissance de la </w:t>
      </w:r>
      <w:r w:rsidR="009641EF" w:rsidRPr="00150CF3">
        <w:rPr>
          <w:rFonts w:eastAsia="Calibri"/>
          <w:lang w:val="fr-FR"/>
        </w:rPr>
        <w:t>pratique quotidienne</w:t>
      </w:r>
      <w:r w:rsidR="00AC0292" w:rsidRPr="00150CF3">
        <w:rPr>
          <w:rFonts w:eastAsia="Calibri"/>
          <w:lang w:val="fr-FR"/>
        </w:rPr>
        <w:t xml:space="preserve"> des conseils </w:t>
      </w:r>
      <w:r w:rsidR="00D54304" w:rsidRPr="00150CF3">
        <w:rPr>
          <w:rFonts w:eastAsia="Calibri"/>
          <w:lang w:val="fr-FR"/>
        </w:rPr>
        <w:t>qui s</w:t>
      </w:r>
      <w:r w:rsidR="00F47010" w:rsidRPr="00150CF3">
        <w:rPr>
          <w:rFonts w:eastAsia="Calibri"/>
          <w:lang w:val="fr-FR"/>
        </w:rPr>
        <w:t>’</w:t>
      </w:r>
      <w:r w:rsidR="00D54304" w:rsidRPr="00150CF3">
        <w:rPr>
          <w:rFonts w:eastAsia="Calibri"/>
          <w:lang w:val="fr-FR"/>
        </w:rPr>
        <w:t>occupent</w:t>
      </w:r>
      <w:r w:rsidR="00AC0292" w:rsidRPr="00150CF3">
        <w:rPr>
          <w:rFonts w:eastAsia="Calibri"/>
          <w:lang w:val="fr-FR"/>
        </w:rPr>
        <w:t xml:space="preserve"> des enfants et des adolescents, des conseils de</w:t>
      </w:r>
      <w:r w:rsidR="00C10CE1" w:rsidRPr="00150CF3">
        <w:rPr>
          <w:rFonts w:eastAsia="Calibri"/>
          <w:lang w:val="fr-FR"/>
        </w:rPr>
        <w:t>s</w:t>
      </w:r>
      <w:r w:rsidR="00AC0292" w:rsidRPr="00150CF3">
        <w:rPr>
          <w:rFonts w:eastAsia="Calibri"/>
          <w:lang w:val="fr-FR"/>
        </w:rPr>
        <w:t xml:space="preserve"> tutelle</w:t>
      </w:r>
      <w:r w:rsidR="00C10CE1" w:rsidRPr="00150CF3">
        <w:rPr>
          <w:rFonts w:eastAsia="Calibri"/>
          <w:lang w:val="fr-FR"/>
        </w:rPr>
        <w:t>s</w:t>
      </w:r>
      <w:r w:rsidR="00AC0292" w:rsidRPr="00150CF3">
        <w:rPr>
          <w:rFonts w:eastAsia="Calibri"/>
          <w:lang w:val="fr-FR"/>
        </w:rPr>
        <w:t xml:space="preserve"> et des fonds spéciaux</w:t>
      </w:r>
      <w:r w:rsidR="00353798" w:rsidRPr="00150CF3">
        <w:rPr>
          <w:rFonts w:eastAsia="Calibri"/>
          <w:lang w:val="fr-FR"/>
        </w:rPr>
        <w:t>; d) </w:t>
      </w:r>
      <w:r w:rsidR="00AC0292" w:rsidRPr="00150CF3">
        <w:rPr>
          <w:rFonts w:eastAsia="Calibri"/>
          <w:lang w:val="fr-FR"/>
        </w:rPr>
        <w:t xml:space="preserve">encourager, notamment par des </w:t>
      </w:r>
      <w:r w:rsidR="00D54304" w:rsidRPr="00150CF3">
        <w:rPr>
          <w:rFonts w:eastAsia="Calibri"/>
          <w:lang w:val="fr-FR"/>
        </w:rPr>
        <w:t>avis</w:t>
      </w:r>
      <w:r w:rsidR="00AC0292" w:rsidRPr="00150CF3">
        <w:rPr>
          <w:rFonts w:eastAsia="Calibri"/>
          <w:lang w:val="fr-FR"/>
        </w:rPr>
        <w:t>, la création de conseils des droits, de c</w:t>
      </w:r>
      <w:r w:rsidR="00D54304" w:rsidRPr="00150CF3">
        <w:rPr>
          <w:rFonts w:eastAsia="Calibri"/>
          <w:lang w:val="fr-FR"/>
        </w:rPr>
        <w:t>onseils de</w:t>
      </w:r>
      <w:r w:rsidR="00C10CE1" w:rsidRPr="00150CF3">
        <w:rPr>
          <w:rFonts w:eastAsia="Calibri"/>
          <w:lang w:val="fr-FR"/>
        </w:rPr>
        <w:t>s</w:t>
      </w:r>
      <w:r w:rsidR="00D54304" w:rsidRPr="00150CF3">
        <w:rPr>
          <w:rFonts w:eastAsia="Calibri"/>
          <w:lang w:val="fr-FR"/>
        </w:rPr>
        <w:t xml:space="preserve"> tutelle</w:t>
      </w:r>
      <w:r w:rsidR="00C10CE1" w:rsidRPr="00150CF3">
        <w:rPr>
          <w:rFonts w:eastAsia="Calibri"/>
          <w:lang w:val="fr-FR"/>
        </w:rPr>
        <w:t>s</w:t>
      </w:r>
      <w:r w:rsidR="00B22FEE" w:rsidRPr="00150CF3">
        <w:rPr>
          <w:rFonts w:eastAsia="Calibri"/>
          <w:lang w:val="fr-FR"/>
        </w:rPr>
        <w:t xml:space="preserve"> </w:t>
      </w:r>
      <w:r w:rsidR="00D54304" w:rsidRPr="00150CF3">
        <w:rPr>
          <w:rFonts w:eastAsia="Calibri"/>
          <w:lang w:val="fr-FR"/>
        </w:rPr>
        <w:t>et de fonds dans les villes et les États où il n</w:t>
      </w:r>
      <w:r w:rsidR="00F47010" w:rsidRPr="00150CF3">
        <w:rPr>
          <w:rFonts w:eastAsia="Calibri"/>
          <w:lang w:val="fr-FR"/>
        </w:rPr>
        <w:t>’</w:t>
      </w:r>
      <w:r w:rsidR="00D54304" w:rsidRPr="00150CF3">
        <w:rPr>
          <w:rFonts w:eastAsia="Calibri"/>
          <w:lang w:val="fr-FR"/>
        </w:rPr>
        <w:t>en existe pas encore</w:t>
      </w:r>
      <w:r w:rsidR="002E3966" w:rsidRPr="00150CF3">
        <w:rPr>
          <w:rFonts w:eastAsia="Calibri"/>
          <w:lang w:val="fr-FR"/>
        </w:rPr>
        <w:t xml:space="preserve">. </w:t>
      </w:r>
      <w:r w:rsidR="00D54304" w:rsidRPr="00150CF3">
        <w:rPr>
          <w:rFonts w:eastAsia="Calibri"/>
          <w:lang w:val="fr-FR"/>
        </w:rPr>
        <w:t xml:space="preserve">Le Secrétariat national </w:t>
      </w:r>
      <w:r w:rsidR="00240756" w:rsidRPr="00150CF3">
        <w:rPr>
          <w:rFonts w:eastAsia="Calibri"/>
          <w:lang w:val="fr-FR"/>
        </w:rPr>
        <w:t>à</w:t>
      </w:r>
      <w:r w:rsidR="00D54304" w:rsidRPr="00150CF3">
        <w:rPr>
          <w:rFonts w:eastAsia="Calibri"/>
          <w:lang w:val="fr-FR"/>
        </w:rPr>
        <w:t xml:space="preserve"> la promotion des droits de l</w:t>
      </w:r>
      <w:r w:rsidR="00F47010" w:rsidRPr="00150CF3">
        <w:rPr>
          <w:rFonts w:eastAsia="Calibri"/>
          <w:lang w:val="fr-FR"/>
        </w:rPr>
        <w:t>’</w:t>
      </w:r>
      <w:r w:rsidR="00D54304" w:rsidRPr="00150CF3">
        <w:rPr>
          <w:rFonts w:eastAsia="Calibri"/>
          <w:lang w:val="fr-FR"/>
        </w:rPr>
        <w:t>enfant et de l</w:t>
      </w:r>
      <w:r w:rsidR="00F47010" w:rsidRPr="00150CF3">
        <w:rPr>
          <w:rFonts w:eastAsia="Calibri"/>
          <w:lang w:val="fr-FR"/>
        </w:rPr>
        <w:t>’</w:t>
      </w:r>
      <w:r w:rsidR="00D54304" w:rsidRPr="00150CF3">
        <w:rPr>
          <w:rFonts w:eastAsia="Calibri"/>
          <w:lang w:val="fr-FR"/>
        </w:rPr>
        <w:t>adolescent a mis en place, pour soutenir le Programme,</w:t>
      </w:r>
      <w:r w:rsidR="00B22FEE" w:rsidRPr="00150CF3">
        <w:rPr>
          <w:rFonts w:eastAsia="Calibri"/>
          <w:lang w:val="fr-FR"/>
        </w:rPr>
        <w:t xml:space="preserve"> </w:t>
      </w:r>
      <w:r w:rsidR="00D54304" w:rsidRPr="00150CF3">
        <w:rPr>
          <w:rFonts w:eastAsia="Calibri"/>
          <w:lang w:val="fr-FR"/>
        </w:rPr>
        <w:t>un groupe consultatif composé de plusieurs acteurs de la société civile, dont il a assuré la coordination jusqu</w:t>
      </w:r>
      <w:r w:rsidR="00F47010" w:rsidRPr="00150CF3">
        <w:rPr>
          <w:rFonts w:eastAsia="Calibri"/>
          <w:lang w:val="fr-FR"/>
        </w:rPr>
        <w:t>’</w:t>
      </w:r>
      <w:r w:rsidR="00D54304" w:rsidRPr="00150CF3">
        <w:rPr>
          <w:rFonts w:eastAsia="Calibri"/>
          <w:lang w:val="fr-FR"/>
        </w:rPr>
        <w:t xml:space="preserve">en </w:t>
      </w:r>
      <w:r w:rsidR="002E3966" w:rsidRPr="00150CF3">
        <w:rPr>
          <w:rFonts w:eastAsia="Calibri"/>
          <w:lang w:val="fr-FR"/>
        </w:rPr>
        <w:t>2006</w:t>
      </w:r>
      <w:r w:rsidR="00D54304" w:rsidRPr="00150CF3">
        <w:rPr>
          <w:rFonts w:eastAsia="Calibri"/>
          <w:lang w:val="fr-FR"/>
        </w:rPr>
        <w:t>.</w:t>
      </w:r>
      <w:r w:rsidR="00B22FEE" w:rsidRPr="00150CF3">
        <w:rPr>
          <w:rFonts w:eastAsia="Calibri"/>
          <w:lang w:val="fr-FR"/>
        </w:rPr>
        <w:t xml:space="preserve"> </w:t>
      </w:r>
    </w:p>
    <w:p w:rsidR="002E3966" w:rsidRPr="00150CF3" w:rsidRDefault="002A575F" w:rsidP="002A575F">
      <w:pPr>
        <w:pStyle w:val="H4G"/>
        <w:rPr>
          <w:rFonts w:eastAsia="Calibri"/>
          <w:lang w:val="fr-FR"/>
        </w:rPr>
      </w:pPr>
      <w:r w:rsidRPr="00150CF3">
        <w:rPr>
          <w:rFonts w:eastAsia="Calibri"/>
          <w:lang w:val="fr-FR"/>
        </w:rPr>
        <w:tab/>
      </w:r>
      <w:r w:rsidR="002E3966" w:rsidRPr="00150CF3">
        <w:rPr>
          <w:rFonts w:eastAsia="Calibri"/>
          <w:lang w:val="fr-FR"/>
        </w:rPr>
        <w:t>1.4</w:t>
      </w:r>
      <w:r w:rsidR="002E3966" w:rsidRPr="00150CF3">
        <w:rPr>
          <w:rFonts w:eastAsia="Calibri"/>
          <w:lang w:val="fr-FR"/>
        </w:rPr>
        <w:tab/>
      </w:r>
      <w:r w:rsidR="009D49A4" w:rsidRPr="00150CF3">
        <w:rPr>
          <w:rFonts w:eastAsia="Calibri"/>
          <w:lang w:val="fr-FR"/>
        </w:rPr>
        <w:t>Système national de prise en charge socioéducative</w:t>
      </w:r>
      <w:r w:rsidR="00F61ED3" w:rsidRPr="00150CF3">
        <w:rPr>
          <w:rFonts w:eastAsia="Calibri"/>
          <w:lang w:val="fr-FR"/>
        </w:rPr>
        <w:t xml:space="preserve"> – </w:t>
      </w:r>
      <w:r w:rsidR="001F237F" w:rsidRPr="00150CF3">
        <w:rPr>
          <w:rFonts w:eastAsia="Calibri"/>
          <w:lang w:val="fr-FR"/>
        </w:rPr>
        <w:t>(SINASE)</w:t>
      </w:r>
    </w:p>
    <w:p w:rsidR="007C2668" w:rsidRPr="00150CF3" w:rsidRDefault="000E17B9">
      <w:pPr>
        <w:pStyle w:val="SingleTxtG"/>
        <w:rPr>
          <w:rFonts w:eastAsia="Calibri"/>
          <w:lang w:val="fr-FR"/>
        </w:rPr>
      </w:pPr>
      <w:r w:rsidRPr="00150CF3">
        <w:rPr>
          <w:rFonts w:eastAsia="Calibri"/>
          <w:lang w:val="fr-FR"/>
        </w:rPr>
        <w:t>24.</w:t>
      </w:r>
      <w:r w:rsidRPr="00150CF3">
        <w:rPr>
          <w:rFonts w:eastAsia="Calibri"/>
          <w:lang w:val="fr-FR"/>
        </w:rPr>
        <w:tab/>
      </w:r>
      <w:r w:rsidR="009D49A4" w:rsidRPr="00150CF3">
        <w:rPr>
          <w:rFonts w:eastAsia="Calibri"/>
          <w:lang w:val="fr-FR"/>
        </w:rPr>
        <w:t>Au cours du premier semestre de</w:t>
      </w:r>
      <w:r w:rsidR="002E3966" w:rsidRPr="00150CF3">
        <w:rPr>
          <w:rFonts w:eastAsia="Calibri"/>
          <w:lang w:val="fr-FR"/>
        </w:rPr>
        <w:t xml:space="preserve"> 2006, </w:t>
      </w:r>
      <w:r w:rsidR="009D49A4" w:rsidRPr="00150CF3">
        <w:rPr>
          <w:rFonts w:eastAsia="Calibri"/>
          <w:lang w:val="fr-FR"/>
        </w:rPr>
        <w:t>le CONANDA</w:t>
      </w:r>
      <w:r w:rsidR="002E3966" w:rsidRPr="00150CF3">
        <w:rPr>
          <w:rFonts w:eastAsia="Calibri"/>
          <w:lang w:val="fr-FR"/>
        </w:rPr>
        <w:t xml:space="preserve"> </w:t>
      </w:r>
      <w:r w:rsidR="009D49A4" w:rsidRPr="00150CF3">
        <w:rPr>
          <w:rFonts w:eastAsia="Calibri"/>
          <w:lang w:val="fr-FR"/>
        </w:rPr>
        <w:t>a approuvé un</w:t>
      </w:r>
      <w:r w:rsidR="001F237F" w:rsidRPr="00150CF3">
        <w:rPr>
          <w:rFonts w:eastAsia="Calibri"/>
          <w:lang w:val="fr-FR"/>
        </w:rPr>
        <w:t xml:space="preserve"> n</w:t>
      </w:r>
      <w:r w:rsidR="009D49A4" w:rsidRPr="00150CF3">
        <w:rPr>
          <w:rFonts w:eastAsia="Calibri"/>
          <w:lang w:val="fr-FR"/>
        </w:rPr>
        <w:t>ouve</w:t>
      </w:r>
      <w:r w:rsidR="001F237F" w:rsidRPr="00150CF3">
        <w:rPr>
          <w:rFonts w:eastAsia="Calibri"/>
          <w:lang w:val="fr-FR"/>
        </w:rPr>
        <w:t>au</w:t>
      </w:r>
      <w:r w:rsidR="009D49A4" w:rsidRPr="00150CF3">
        <w:rPr>
          <w:rFonts w:eastAsia="Calibri"/>
          <w:lang w:val="fr-FR"/>
        </w:rPr>
        <w:t xml:space="preserve"> </w:t>
      </w:r>
      <w:r w:rsidR="001F237F" w:rsidRPr="00150CF3">
        <w:rPr>
          <w:rFonts w:eastAsia="Calibri"/>
          <w:lang w:val="fr-FR"/>
        </w:rPr>
        <w:t>dispositif</w:t>
      </w:r>
      <w:r w:rsidR="009D49A4" w:rsidRPr="00150CF3">
        <w:rPr>
          <w:rFonts w:eastAsia="Calibri"/>
          <w:lang w:val="fr-FR"/>
        </w:rPr>
        <w:t xml:space="preserve"> national </w:t>
      </w:r>
      <w:r w:rsidR="006667C2" w:rsidRPr="00150CF3">
        <w:rPr>
          <w:rFonts w:eastAsia="Calibri"/>
          <w:lang w:val="fr-FR"/>
        </w:rPr>
        <w:t>de protection</w:t>
      </w:r>
      <w:r w:rsidR="009D49A4" w:rsidRPr="00150CF3">
        <w:rPr>
          <w:rFonts w:eastAsia="Calibri"/>
          <w:lang w:val="fr-FR"/>
        </w:rPr>
        <w:t xml:space="preserve"> des adolescents en conflit avec la loi </w:t>
      </w:r>
      <w:r w:rsidR="001F237F" w:rsidRPr="00150CF3">
        <w:rPr>
          <w:rFonts w:eastAsia="Calibri"/>
          <w:lang w:val="fr-FR"/>
        </w:rPr>
        <w:t xml:space="preserve">– le </w:t>
      </w:r>
      <w:r w:rsidR="005E09BD" w:rsidRPr="00150CF3">
        <w:rPr>
          <w:rFonts w:eastAsia="Calibri"/>
          <w:lang w:val="fr-FR"/>
        </w:rPr>
        <w:t xml:space="preserve">Système national </w:t>
      </w:r>
      <w:r w:rsidR="001F237F" w:rsidRPr="00150CF3">
        <w:rPr>
          <w:rFonts w:eastAsia="Calibri"/>
          <w:lang w:val="fr-FR"/>
        </w:rPr>
        <w:t>de prise en charge</w:t>
      </w:r>
      <w:r w:rsidR="00814937" w:rsidRPr="00150CF3">
        <w:rPr>
          <w:rFonts w:eastAsia="Calibri"/>
          <w:lang w:val="fr-FR"/>
        </w:rPr>
        <w:t xml:space="preserve"> socioéducative</w:t>
      </w:r>
      <w:r w:rsidR="001F237F" w:rsidRPr="00150CF3">
        <w:rPr>
          <w:rFonts w:eastAsia="Calibri"/>
          <w:lang w:val="fr-FR"/>
        </w:rPr>
        <w:t xml:space="preserve"> (SINASE</w:t>
      </w:r>
      <w:r w:rsidR="00CD08CB" w:rsidRPr="00150CF3">
        <w:rPr>
          <w:rFonts w:eastAsia="Calibri"/>
          <w:lang w:val="fr-FR"/>
        </w:rPr>
        <w:t>).</w:t>
      </w:r>
      <w:r w:rsidR="00B22FEE" w:rsidRPr="00150CF3">
        <w:rPr>
          <w:rFonts w:eastAsia="Calibri"/>
          <w:lang w:val="fr-FR"/>
        </w:rPr>
        <w:t xml:space="preserve"> </w:t>
      </w:r>
      <w:r w:rsidR="009D49A4" w:rsidRPr="00150CF3">
        <w:rPr>
          <w:rFonts w:eastAsia="Calibri"/>
          <w:lang w:val="fr-FR"/>
        </w:rPr>
        <w:t>Des organisations gouvernementales et non go</w:t>
      </w:r>
      <w:r w:rsidR="00CD08CB" w:rsidRPr="00150CF3">
        <w:rPr>
          <w:rFonts w:eastAsia="Calibri"/>
          <w:lang w:val="fr-FR"/>
        </w:rPr>
        <w:t>uv</w:t>
      </w:r>
      <w:r w:rsidR="009D49A4" w:rsidRPr="00150CF3">
        <w:rPr>
          <w:rFonts w:eastAsia="Calibri"/>
          <w:lang w:val="fr-FR"/>
        </w:rPr>
        <w:t>ernementales</w:t>
      </w:r>
      <w:r w:rsidR="002E3966" w:rsidRPr="00150CF3">
        <w:rPr>
          <w:rFonts w:eastAsia="Calibri"/>
          <w:lang w:val="fr-FR"/>
        </w:rPr>
        <w:t xml:space="preserve">, </w:t>
      </w:r>
      <w:r w:rsidR="00CD08CB" w:rsidRPr="00150CF3">
        <w:rPr>
          <w:rFonts w:eastAsia="Calibri"/>
          <w:lang w:val="fr-FR"/>
        </w:rPr>
        <w:t xml:space="preserve">des </w:t>
      </w:r>
      <w:r w:rsidR="002E3966" w:rsidRPr="00150CF3">
        <w:rPr>
          <w:rFonts w:eastAsia="Calibri"/>
          <w:lang w:val="fr-FR"/>
        </w:rPr>
        <w:t>sp</w:t>
      </w:r>
      <w:r w:rsidR="00CD08CB" w:rsidRPr="00150CF3">
        <w:rPr>
          <w:rFonts w:eastAsia="Calibri"/>
          <w:lang w:val="fr-FR"/>
        </w:rPr>
        <w:t>é</w:t>
      </w:r>
      <w:r w:rsidR="002E3966" w:rsidRPr="00150CF3">
        <w:rPr>
          <w:rFonts w:eastAsia="Calibri"/>
          <w:lang w:val="fr-FR"/>
        </w:rPr>
        <w:t>cialist</w:t>
      </w:r>
      <w:r w:rsidR="00CD08CB" w:rsidRPr="00150CF3">
        <w:rPr>
          <w:rFonts w:eastAsia="Calibri"/>
          <w:lang w:val="fr-FR"/>
        </w:rPr>
        <w:t>e</w:t>
      </w:r>
      <w:r w:rsidR="002E3966" w:rsidRPr="00150CF3">
        <w:rPr>
          <w:rFonts w:eastAsia="Calibri"/>
          <w:lang w:val="fr-FR"/>
        </w:rPr>
        <w:t xml:space="preserve">s </w:t>
      </w:r>
      <w:r w:rsidR="00CD08CB" w:rsidRPr="00150CF3">
        <w:rPr>
          <w:rFonts w:eastAsia="Calibri"/>
          <w:lang w:val="fr-FR"/>
        </w:rPr>
        <w:t xml:space="preserve">et nombre </w:t>
      </w:r>
      <w:r w:rsidR="001F237F" w:rsidRPr="00150CF3">
        <w:rPr>
          <w:rFonts w:eastAsia="Calibri"/>
          <w:lang w:val="fr-FR"/>
        </w:rPr>
        <w:t>de sections</w:t>
      </w:r>
      <w:r w:rsidR="00CD08CB" w:rsidRPr="00150CF3">
        <w:rPr>
          <w:rFonts w:eastAsia="Calibri"/>
          <w:lang w:val="fr-FR"/>
        </w:rPr>
        <w:t xml:space="preserve"> du</w:t>
      </w:r>
      <w:r w:rsidR="002E3966" w:rsidRPr="00150CF3">
        <w:rPr>
          <w:rFonts w:eastAsia="Calibri"/>
          <w:lang w:val="fr-FR"/>
        </w:rPr>
        <w:t xml:space="preserve"> </w:t>
      </w:r>
      <w:r w:rsidR="009641EF" w:rsidRPr="00150CF3">
        <w:rPr>
          <w:rFonts w:eastAsia="Calibri"/>
          <w:lang w:val="fr-FR"/>
        </w:rPr>
        <w:t>s</w:t>
      </w:r>
      <w:r w:rsidR="002E3966" w:rsidRPr="00150CF3">
        <w:rPr>
          <w:rFonts w:eastAsia="Calibri"/>
          <w:lang w:val="fr-FR"/>
        </w:rPr>
        <w:t>yst</w:t>
      </w:r>
      <w:r w:rsidR="00CD08CB" w:rsidRPr="00150CF3">
        <w:rPr>
          <w:rFonts w:eastAsia="Calibri"/>
          <w:lang w:val="fr-FR"/>
        </w:rPr>
        <w:t xml:space="preserve">ème de garantie des droits des enfants et des adolescents de chaque région ont participé à sa </w:t>
      </w:r>
      <w:r w:rsidR="001F237F" w:rsidRPr="00150CF3">
        <w:rPr>
          <w:rFonts w:eastAsia="Calibri"/>
          <w:lang w:val="fr-FR"/>
        </w:rPr>
        <w:t>conception</w:t>
      </w:r>
      <w:r w:rsidR="00CD08CB" w:rsidRPr="00150CF3">
        <w:rPr>
          <w:rFonts w:eastAsia="Calibri"/>
          <w:lang w:val="fr-FR"/>
        </w:rPr>
        <w:t xml:space="preserve"> et </w:t>
      </w:r>
      <w:r w:rsidR="001F237F" w:rsidRPr="00150CF3">
        <w:rPr>
          <w:rFonts w:eastAsia="Calibri"/>
          <w:lang w:val="fr-FR"/>
        </w:rPr>
        <w:t>aux délibérations</w:t>
      </w:r>
      <w:r w:rsidR="00CD08CB" w:rsidRPr="00150CF3">
        <w:rPr>
          <w:rFonts w:eastAsia="Calibri"/>
          <w:lang w:val="fr-FR"/>
        </w:rPr>
        <w:t>, qui ont commencé à la fin des années 1990</w:t>
      </w:r>
      <w:r w:rsidR="002E3966" w:rsidRPr="00150CF3">
        <w:rPr>
          <w:rFonts w:eastAsia="Calibri"/>
          <w:lang w:val="fr-FR"/>
        </w:rPr>
        <w:t xml:space="preserve">. </w:t>
      </w:r>
      <w:r w:rsidR="00CD08CB" w:rsidRPr="00150CF3">
        <w:rPr>
          <w:rFonts w:eastAsia="Calibri"/>
          <w:lang w:val="fr-FR"/>
        </w:rPr>
        <w:t>L</w:t>
      </w:r>
      <w:r w:rsidR="001F237F" w:rsidRPr="00150CF3">
        <w:rPr>
          <w:rFonts w:eastAsia="Calibri"/>
          <w:lang w:val="fr-FR"/>
        </w:rPr>
        <w:t>e</w:t>
      </w:r>
      <w:r w:rsidR="00CD08CB" w:rsidRPr="00150CF3">
        <w:rPr>
          <w:rFonts w:eastAsia="Calibri"/>
          <w:lang w:val="fr-FR"/>
        </w:rPr>
        <w:t xml:space="preserve"> nouve</w:t>
      </w:r>
      <w:r w:rsidR="001F237F" w:rsidRPr="00150CF3">
        <w:rPr>
          <w:rFonts w:eastAsia="Calibri"/>
          <w:lang w:val="fr-FR"/>
        </w:rPr>
        <w:t xml:space="preserve">au dispositif </w:t>
      </w:r>
      <w:r w:rsidR="00CD08CB" w:rsidRPr="00150CF3">
        <w:rPr>
          <w:rFonts w:eastAsia="Calibri"/>
          <w:lang w:val="fr-FR"/>
        </w:rPr>
        <w:t xml:space="preserve">est conforme aux textes nationaux fondamentaux </w:t>
      </w:r>
      <w:r w:rsidR="002E3966" w:rsidRPr="00150CF3">
        <w:rPr>
          <w:rFonts w:eastAsia="Calibri"/>
          <w:lang w:val="fr-FR"/>
        </w:rPr>
        <w:t xml:space="preserve">(Constitution </w:t>
      </w:r>
      <w:r w:rsidR="00CD08CB" w:rsidRPr="00150CF3">
        <w:rPr>
          <w:rFonts w:eastAsia="Calibri"/>
          <w:lang w:val="fr-FR"/>
        </w:rPr>
        <w:t>fédérale et</w:t>
      </w:r>
      <w:r w:rsidR="00652D1F" w:rsidRPr="00150CF3">
        <w:rPr>
          <w:rFonts w:eastAsia="Calibri"/>
          <w:lang w:val="fr-FR"/>
        </w:rPr>
        <w:t xml:space="preserve"> </w:t>
      </w:r>
      <w:r w:rsidR="00CD08CB" w:rsidRPr="00150CF3">
        <w:rPr>
          <w:rFonts w:eastAsia="Calibri"/>
          <w:lang w:val="fr-FR"/>
        </w:rPr>
        <w:t>Sta</w:t>
      </w:r>
      <w:r w:rsidR="001F237F" w:rsidRPr="00150CF3">
        <w:rPr>
          <w:rFonts w:eastAsia="Calibri"/>
          <w:lang w:val="fr-FR"/>
        </w:rPr>
        <w:t>t</w:t>
      </w:r>
      <w:r w:rsidR="00CD08CB" w:rsidRPr="00150CF3">
        <w:rPr>
          <w:rFonts w:eastAsia="Calibri"/>
          <w:lang w:val="fr-FR"/>
        </w:rPr>
        <w:t>ut de l</w:t>
      </w:r>
      <w:r w:rsidR="00F47010" w:rsidRPr="00150CF3">
        <w:rPr>
          <w:rFonts w:eastAsia="Calibri"/>
          <w:lang w:val="fr-FR"/>
        </w:rPr>
        <w:t>’</w:t>
      </w:r>
      <w:r w:rsidR="00CD08CB" w:rsidRPr="00150CF3">
        <w:rPr>
          <w:rFonts w:eastAsia="Calibri"/>
          <w:lang w:val="fr-FR"/>
        </w:rPr>
        <w:t>enfant et de l</w:t>
      </w:r>
      <w:r w:rsidR="00F47010" w:rsidRPr="00150CF3">
        <w:rPr>
          <w:rFonts w:eastAsia="Calibri"/>
          <w:lang w:val="fr-FR"/>
        </w:rPr>
        <w:t>’</w:t>
      </w:r>
      <w:r w:rsidR="00CD08CB" w:rsidRPr="00150CF3">
        <w:rPr>
          <w:rFonts w:eastAsia="Calibri"/>
          <w:lang w:val="fr-FR"/>
        </w:rPr>
        <w:t>adolescent)</w:t>
      </w:r>
      <w:r w:rsidR="002E3966" w:rsidRPr="00150CF3">
        <w:rPr>
          <w:rFonts w:eastAsia="Calibri"/>
          <w:lang w:val="fr-FR"/>
        </w:rPr>
        <w:t xml:space="preserve"> </w:t>
      </w:r>
      <w:r w:rsidR="00CD08CB" w:rsidRPr="00150CF3">
        <w:rPr>
          <w:rFonts w:eastAsia="Calibri"/>
          <w:lang w:val="fr-FR"/>
        </w:rPr>
        <w:t>ainsi qu</w:t>
      </w:r>
      <w:r w:rsidR="00F47010" w:rsidRPr="00150CF3">
        <w:rPr>
          <w:rFonts w:eastAsia="Calibri"/>
          <w:lang w:val="fr-FR"/>
        </w:rPr>
        <w:t>’</w:t>
      </w:r>
      <w:r w:rsidR="00CD08CB" w:rsidRPr="00150CF3">
        <w:rPr>
          <w:rFonts w:eastAsia="Calibri"/>
          <w:lang w:val="fr-FR"/>
        </w:rPr>
        <w:t xml:space="preserve">aux normes internationales auxquelles le </w:t>
      </w:r>
      <w:r w:rsidR="002B38F5" w:rsidRPr="00150CF3">
        <w:rPr>
          <w:rFonts w:eastAsia="Calibri"/>
          <w:lang w:val="fr-FR"/>
        </w:rPr>
        <w:t>Brésil</w:t>
      </w:r>
      <w:r w:rsidR="00CD08CB" w:rsidRPr="00150CF3">
        <w:rPr>
          <w:rFonts w:eastAsia="Calibri"/>
          <w:lang w:val="fr-FR"/>
        </w:rPr>
        <w:t xml:space="preserve"> a adhéré, comme la </w:t>
      </w:r>
      <w:r w:rsidR="002E3966" w:rsidRPr="00150CF3">
        <w:rPr>
          <w:rFonts w:eastAsia="Calibri"/>
          <w:lang w:val="fr-FR"/>
        </w:rPr>
        <w:t xml:space="preserve">Convention </w:t>
      </w:r>
      <w:r w:rsidR="00CD08CB" w:rsidRPr="00150CF3">
        <w:rPr>
          <w:rFonts w:eastAsia="Calibri"/>
          <w:lang w:val="fr-FR"/>
        </w:rPr>
        <w:t>relative aux droits de l</w:t>
      </w:r>
      <w:r w:rsidR="00F47010" w:rsidRPr="00150CF3">
        <w:rPr>
          <w:rFonts w:eastAsia="Calibri"/>
          <w:lang w:val="fr-FR"/>
        </w:rPr>
        <w:t>’</w:t>
      </w:r>
      <w:r w:rsidR="00CD08CB" w:rsidRPr="00150CF3">
        <w:rPr>
          <w:rFonts w:eastAsia="Calibri"/>
          <w:lang w:val="fr-FR"/>
        </w:rPr>
        <w:t>enfant et l</w:t>
      </w:r>
      <w:r w:rsidR="00F47010" w:rsidRPr="00150CF3">
        <w:rPr>
          <w:rFonts w:eastAsia="Calibri"/>
          <w:lang w:val="fr-FR"/>
        </w:rPr>
        <w:t>’</w:t>
      </w:r>
      <w:r w:rsidR="00CD08CB" w:rsidRPr="00150CF3">
        <w:rPr>
          <w:rFonts w:eastAsia="Calibri"/>
          <w:lang w:val="fr-FR"/>
        </w:rPr>
        <w:t>Ensemble de règles minima des Nations Unies concernant l</w:t>
      </w:r>
      <w:r w:rsidR="00F47010" w:rsidRPr="00150CF3">
        <w:rPr>
          <w:rFonts w:eastAsia="Calibri"/>
          <w:lang w:val="fr-FR"/>
        </w:rPr>
        <w:t>’</w:t>
      </w:r>
      <w:r w:rsidR="00CD08CB" w:rsidRPr="00150CF3">
        <w:rPr>
          <w:rFonts w:eastAsia="Calibri"/>
          <w:lang w:val="fr-FR"/>
        </w:rPr>
        <w:t>administration de la justice pour mineurs (Règles de Beijing)</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25.</w:t>
      </w:r>
      <w:r w:rsidRPr="00150CF3">
        <w:rPr>
          <w:rFonts w:eastAsia="Calibri"/>
          <w:lang w:val="fr-FR"/>
        </w:rPr>
        <w:tab/>
      </w:r>
      <w:r w:rsidR="00CD08CB" w:rsidRPr="00150CF3">
        <w:rPr>
          <w:rFonts w:eastAsia="Calibri"/>
          <w:lang w:val="fr-FR"/>
        </w:rPr>
        <w:t>En octobre</w:t>
      </w:r>
      <w:r w:rsidR="002E3966" w:rsidRPr="00150CF3">
        <w:rPr>
          <w:rFonts w:eastAsia="Calibri"/>
          <w:lang w:val="fr-FR"/>
        </w:rPr>
        <w:t xml:space="preserve"> 2007</w:t>
      </w:r>
      <w:r w:rsidR="001F237F" w:rsidRPr="00150CF3">
        <w:rPr>
          <w:rFonts w:eastAsia="Calibri"/>
          <w:lang w:val="fr-FR"/>
        </w:rPr>
        <w:t xml:space="preserve"> a été créée par décret présidentiel</w:t>
      </w:r>
      <w:r w:rsidR="002E3966" w:rsidRPr="00150CF3">
        <w:rPr>
          <w:rFonts w:eastAsia="Calibri"/>
          <w:lang w:val="fr-FR"/>
        </w:rPr>
        <w:t xml:space="preserve"> </w:t>
      </w:r>
      <w:r w:rsidR="00CD08CB" w:rsidRPr="00150CF3">
        <w:rPr>
          <w:rFonts w:eastAsia="Calibri"/>
          <w:lang w:val="fr-FR"/>
        </w:rPr>
        <w:t xml:space="preserve">la Commission nationale intersectorielle pour la mise en œuvre du </w:t>
      </w:r>
      <w:r w:rsidR="005E09BD" w:rsidRPr="00150CF3">
        <w:rPr>
          <w:rFonts w:eastAsia="Calibri"/>
          <w:lang w:val="fr-FR"/>
        </w:rPr>
        <w:t xml:space="preserve">Système national de prise en charge socioéducative, </w:t>
      </w:r>
      <w:r w:rsidR="001F237F" w:rsidRPr="00150CF3">
        <w:rPr>
          <w:rFonts w:eastAsia="Calibri"/>
          <w:lang w:val="fr-FR"/>
        </w:rPr>
        <w:t>dont la</w:t>
      </w:r>
      <w:r w:rsidR="005E09BD" w:rsidRPr="00150CF3">
        <w:rPr>
          <w:rFonts w:eastAsia="Calibri"/>
          <w:lang w:val="fr-FR"/>
        </w:rPr>
        <w:t xml:space="preserve"> coordination </w:t>
      </w:r>
      <w:r w:rsidR="001F237F" w:rsidRPr="00150CF3">
        <w:rPr>
          <w:rFonts w:eastAsia="Calibri"/>
          <w:lang w:val="fr-FR"/>
        </w:rPr>
        <w:t xml:space="preserve">a été </w:t>
      </w:r>
      <w:r w:rsidR="005E09BD" w:rsidRPr="00150CF3">
        <w:rPr>
          <w:rFonts w:eastAsia="Calibri"/>
          <w:lang w:val="fr-FR"/>
        </w:rPr>
        <w:t>c</w:t>
      </w:r>
      <w:r w:rsidR="00240756" w:rsidRPr="00150CF3">
        <w:rPr>
          <w:rFonts w:eastAsia="Calibri"/>
          <w:lang w:val="fr-FR"/>
        </w:rPr>
        <w:t>onfiée au Secrétariat national à</w:t>
      </w:r>
      <w:r w:rsidR="005E09BD" w:rsidRPr="00150CF3">
        <w:rPr>
          <w:rFonts w:eastAsia="Calibri"/>
          <w:lang w:val="fr-FR"/>
        </w:rPr>
        <w:t xml:space="preserve"> la promotion des droits de l</w:t>
      </w:r>
      <w:r w:rsidR="00F47010" w:rsidRPr="00150CF3">
        <w:rPr>
          <w:rFonts w:eastAsia="Calibri"/>
          <w:lang w:val="fr-FR"/>
        </w:rPr>
        <w:t>’</w:t>
      </w:r>
      <w:r w:rsidR="005E09BD" w:rsidRPr="00150CF3">
        <w:rPr>
          <w:rFonts w:eastAsia="Calibri"/>
          <w:lang w:val="fr-FR"/>
        </w:rPr>
        <w:t>enfant et de l</w:t>
      </w:r>
      <w:r w:rsidR="00F47010" w:rsidRPr="00150CF3">
        <w:rPr>
          <w:rFonts w:eastAsia="Calibri"/>
          <w:lang w:val="fr-FR"/>
        </w:rPr>
        <w:t>’</w:t>
      </w:r>
      <w:r w:rsidR="005E09BD" w:rsidRPr="00150CF3">
        <w:rPr>
          <w:rFonts w:eastAsia="Calibri"/>
          <w:lang w:val="fr-FR"/>
        </w:rPr>
        <w:t>adolescent</w:t>
      </w:r>
      <w:r w:rsidR="002E3966" w:rsidRPr="00150CF3">
        <w:rPr>
          <w:rFonts w:eastAsia="Calibri"/>
          <w:lang w:val="fr-FR"/>
        </w:rPr>
        <w:t xml:space="preserve">. </w:t>
      </w:r>
      <w:r w:rsidR="005E09BD" w:rsidRPr="00150CF3">
        <w:rPr>
          <w:rFonts w:eastAsia="Calibri"/>
          <w:lang w:val="fr-FR"/>
        </w:rPr>
        <w:t>La</w:t>
      </w:r>
      <w:r w:rsidR="002E3966" w:rsidRPr="00150CF3">
        <w:rPr>
          <w:rFonts w:eastAsia="Calibri"/>
          <w:lang w:val="fr-FR"/>
        </w:rPr>
        <w:t xml:space="preserve"> Commission </w:t>
      </w:r>
      <w:r w:rsidR="005E09BD" w:rsidRPr="00150CF3">
        <w:rPr>
          <w:rFonts w:eastAsia="Calibri"/>
          <w:lang w:val="fr-FR"/>
        </w:rPr>
        <w:t xml:space="preserve">est formée de représentants de cinq ministères ainsi que </w:t>
      </w:r>
      <w:r w:rsidR="001F237F" w:rsidRPr="00150CF3">
        <w:rPr>
          <w:rFonts w:eastAsia="Calibri"/>
          <w:lang w:val="fr-FR"/>
        </w:rPr>
        <w:t xml:space="preserve">du </w:t>
      </w:r>
      <w:r w:rsidR="009D49A4" w:rsidRPr="00150CF3">
        <w:rPr>
          <w:rFonts w:eastAsia="Calibri"/>
          <w:lang w:val="fr-FR"/>
        </w:rPr>
        <w:t>CONANDA</w:t>
      </w:r>
      <w:r w:rsidR="002E3966" w:rsidRPr="00150CF3">
        <w:rPr>
          <w:rFonts w:eastAsia="Calibri"/>
          <w:lang w:val="fr-FR"/>
        </w:rPr>
        <w:t xml:space="preserve"> </w:t>
      </w:r>
      <w:r w:rsidR="005E09BD" w:rsidRPr="00150CF3">
        <w:rPr>
          <w:rFonts w:eastAsia="Calibri"/>
          <w:lang w:val="fr-FR"/>
        </w:rPr>
        <w:t>et d</w:t>
      </w:r>
      <w:r w:rsidR="00F47010" w:rsidRPr="00150CF3">
        <w:rPr>
          <w:rFonts w:eastAsia="Calibri"/>
          <w:lang w:val="fr-FR"/>
        </w:rPr>
        <w:t>’</w:t>
      </w:r>
      <w:r w:rsidR="002E3966" w:rsidRPr="00150CF3">
        <w:rPr>
          <w:rFonts w:eastAsia="Calibri"/>
          <w:lang w:val="fr-FR"/>
        </w:rPr>
        <w:t xml:space="preserve">agents </w:t>
      </w:r>
      <w:r w:rsidR="005E09BD" w:rsidRPr="00150CF3">
        <w:rPr>
          <w:rFonts w:eastAsia="Calibri"/>
          <w:lang w:val="fr-FR"/>
        </w:rPr>
        <w:t>du Forum des administrateurs du système socioéducatif</w:t>
      </w:r>
      <w:r w:rsidR="00B22FEE" w:rsidRPr="00150CF3">
        <w:rPr>
          <w:rFonts w:eastAsia="Calibri"/>
          <w:lang w:val="fr-FR"/>
        </w:rPr>
        <w:t xml:space="preserve"> </w:t>
      </w:r>
      <w:r w:rsidR="005E09BD" w:rsidRPr="00150CF3">
        <w:rPr>
          <w:rFonts w:eastAsia="Calibri"/>
          <w:lang w:val="fr-FR"/>
        </w:rPr>
        <w:t>des États,</w:t>
      </w:r>
      <w:r w:rsidR="001F237F" w:rsidRPr="00150CF3">
        <w:rPr>
          <w:rFonts w:eastAsia="Calibri"/>
          <w:lang w:val="fr-FR"/>
        </w:rPr>
        <w:t xml:space="preserve"> et</w:t>
      </w:r>
      <w:r w:rsidR="005E09BD" w:rsidRPr="00150CF3">
        <w:rPr>
          <w:rFonts w:eastAsia="Calibri"/>
          <w:lang w:val="fr-FR"/>
        </w:rPr>
        <w:t xml:space="preserve"> du Collectif des secrétaires à </w:t>
      </w:r>
      <w:r w:rsidR="001F237F" w:rsidRPr="00150CF3">
        <w:rPr>
          <w:rFonts w:eastAsia="Calibri"/>
          <w:lang w:val="fr-FR"/>
        </w:rPr>
        <w:t>l</w:t>
      </w:r>
      <w:r w:rsidR="00F47010" w:rsidRPr="00150CF3">
        <w:rPr>
          <w:rFonts w:eastAsia="Calibri"/>
          <w:lang w:val="fr-FR"/>
        </w:rPr>
        <w:t>’</w:t>
      </w:r>
      <w:r w:rsidR="001F237F" w:rsidRPr="00150CF3">
        <w:rPr>
          <w:rFonts w:eastAsia="Calibri"/>
          <w:lang w:val="fr-FR"/>
        </w:rPr>
        <w:t>a</w:t>
      </w:r>
      <w:r w:rsidR="005E09BD" w:rsidRPr="00150CF3">
        <w:rPr>
          <w:rFonts w:eastAsia="Calibri"/>
          <w:lang w:val="fr-FR"/>
        </w:rPr>
        <w:t>ction sociale des États et des villes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26.</w:t>
      </w:r>
      <w:r w:rsidRPr="00150CF3">
        <w:rPr>
          <w:rFonts w:eastAsia="Calibri"/>
          <w:lang w:val="fr-FR"/>
        </w:rPr>
        <w:tab/>
      </w:r>
      <w:r w:rsidR="005E09BD" w:rsidRPr="00150CF3">
        <w:rPr>
          <w:rFonts w:eastAsia="Calibri"/>
          <w:lang w:val="fr-FR"/>
        </w:rPr>
        <w:t>Le principe directeur du</w:t>
      </w:r>
      <w:r w:rsidR="002E3966" w:rsidRPr="00150CF3">
        <w:rPr>
          <w:rFonts w:eastAsia="Calibri"/>
          <w:lang w:val="fr-FR"/>
        </w:rPr>
        <w:t xml:space="preserve"> </w:t>
      </w:r>
      <w:r w:rsidR="005E09BD" w:rsidRPr="00150CF3">
        <w:rPr>
          <w:rFonts w:eastAsia="Calibri"/>
          <w:lang w:val="fr-FR"/>
        </w:rPr>
        <w:t xml:space="preserve">Système national </w:t>
      </w:r>
      <w:r w:rsidR="009F5034" w:rsidRPr="00150CF3">
        <w:rPr>
          <w:rFonts w:eastAsia="Calibri"/>
          <w:lang w:val="fr-FR"/>
        </w:rPr>
        <w:t>de prise en charge</w:t>
      </w:r>
      <w:r w:rsidR="00814937" w:rsidRPr="00150CF3">
        <w:rPr>
          <w:rFonts w:eastAsia="Calibri"/>
          <w:lang w:val="fr-FR"/>
        </w:rPr>
        <w:t xml:space="preserve"> socioéducative</w:t>
      </w:r>
      <w:r w:rsidR="005E09BD" w:rsidRPr="00150CF3">
        <w:rPr>
          <w:rFonts w:eastAsia="Calibri"/>
          <w:lang w:val="fr-FR"/>
        </w:rPr>
        <w:t xml:space="preserve"> est</w:t>
      </w:r>
      <w:r w:rsidR="002E3966" w:rsidRPr="00150CF3">
        <w:rPr>
          <w:rFonts w:eastAsia="Calibri"/>
          <w:lang w:val="fr-FR"/>
        </w:rPr>
        <w:t xml:space="preserve"> </w:t>
      </w:r>
      <w:r w:rsidR="00436D82" w:rsidRPr="00150CF3">
        <w:rPr>
          <w:rFonts w:eastAsia="Calibri"/>
          <w:lang w:val="fr-FR"/>
        </w:rPr>
        <w:t>l</w:t>
      </w:r>
      <w:r w:rsidR="00F47010" w:rsidRPr="00150CF3">
        <w:rPr>
          <w:rFonts w:eastAsia="Calibri"/>
          <w:lang w:val="fr-FR"/>
        </w:rPr>
        <w:t>’</w:t>
      </w:r>
      <w:r w:rsidR="00436D82" w:rsidRPr="00150CF3">
        <w:rPr>
          <w:rFonts w:eastAsia="Calibri"/>
          <w:lang w:val="fr-FR"/>
        </w:rPr>
        <w:t>étroite</w:t>
      </w:r>
      <w:r w:rsidR="009F5034" w:rsidRPr="00150CF3">
        <w:rPr>
          <w:rFonts w:eastAsia="Calibri"/>
          <w:lang w:val="fr-FR"/>
        </w:rPr>
        <w:t xml:space="preserve"> </w:t>
      </w:r>
      <w:r w:rsidR="008E64A2" w:rsidRPr="00150CF3">
        <w:rPr>
          <w:rFonts w:eastAsia="Calibri"/>
          <w:lang w:val="fr-FR"/>
        </w:rPr>
        <w:t>association</w:t>
      </w:r>
      <w:r w:rsidR="00436D82" w:rsidRPr="00150CF3">
        <w:rPr>
          <w:rFonts w:eastAsia="Calibri"/>
          <w:lang w:val="fr-FR"/>
        </w:rPr>
        <w:t xml:space="preserve"> </w:t>
      </w:r>
      <w:r w:rsidR="008E64A2" w:rsidRPr="00150CF3">
        <w:rPr>
          <w:rFonts w:eastAsia="Calibri"/>
          <w:lang w:val="fr-FR"/>
        </w:rPr>
        <w:t>d</w:t>
      </w:r>
      <w:r w:rsidR="00436D82" w:rsidRPr="00150CF3">
        <w:rPr>
          <w:rFonts w:eastAsia="Calibri"/>
          <w:lang w:val="fr-FR"/>
        </w:rPr>
        <w:t xml:space="preserve">e la politique socioéducative et </w:t>
      </w:r>
      <w:r w:rsidR="008E64A2" w:rsidRPr="00150CF3">
        <w:rPr>
          <w:rFonts w:eastAsia="Calibri"/>
          <w:lang w:val="fr-FR"/>
        </w:rPr>
        <w:t>d</w:t>
      </w:r>
      <w:r w:rsidR="00436D82" w:rsidRPr="00150CF3">
        <w:rPr>
          <w:rFonts w:eastAsia="Calibri"/>
          <w:lang w:val="fr-FR"/>
        </w:rPr>
        <w:t xml:space="preserve">es autres </w:t>
      </w:r>
      <w:r w:rsidR="009F5034" w:rsidRPr="00150CF3">
        <w:rPr>
          <w:rFonts w:eastAsia="Calibri"/>
          <w:lang w:val="fr-FR"/>
        </w:rPr>
        <w:t>dispositifs</w:t>
      </w:r>
      <w:r w:rsidR="00436D82" w:rsidRPr="00150CF3">
        <w:rPr>
          <w:rFonts w:eastAsia="Calibri"/>
          <w:lang w:val="fr-FR"/>
        </w:rPr>
        <w:t>.</w:t>
      </w:r>
      <w:r w:rsidR="002E3966" w:rsidRPr="00150CF3">
        <w:rPr>
          <w:rFonts w:eastAsia="Calibri"/>
          <w:lang w:val="fr-FR"/>
        </w:rPr>
        <w:t xml:space="preserve"> I</w:t>
      </w:r>
      <w:r w:rsidR="00436D82" w:rsidRPr="00150CF3">
        <w:rPr>
          <w:rFonts w:eastAsia="Calibri"/>
          <w:lang w:val="fr-FR"/>
        </w:rPr>
        <w:t>l adopte une approche systémique, de</w:t>
      </w:r>
      <w:r w:rsidR="009F5034" w:rsidRPr="00150CF3">
        <w:rPr>
          <w:rFonts w:eastAsia="Calibri"/>
          <w:lang w:val="fr-FR"/>
        </w:rPr>
        <w:t>puis</w:t>
      </w:r>
      <w:r w:rsidR="00436D82" w:rsidRPr="00150CF3">
        <w:rPr>
          <w:rFonts w:eastAsia="Calibri"/>
          <w:lang w:val="fr-FR"/>
        </w:rPr>
        <w:t xml:space="preserve"> l</w:t>
      </w:r>
      <w:r w:rsidR="00F47010" w:rsidRPr="00150CF3">
        <w:rPr>
          <w:rFonts w:eastAsia="Calibri"/>
          <w:lang w:val="fr-FR"/>
        </w:rPr>
        <w:t>’</w:t>
      </w:r>
      <w:r w:rsidR="00436D82" w:rsidRPr="00150CF3">
        <w:rPr>
          <w:rFonts w:eastAsia="Calibri"/>
          <w:lang w:val="fr-FR"/>
        </w:rPr>
        <w:t xml:space="preserve">évaluation des </w:t>
      </w:r>
      <w:r w:rsidR="002E3966" w:rsidRPr="00150CF3">
        <w:rPr>
          <w:rFonts w:eastAsia="Calibri"/>
          <w:lang w:val="fr-FR"/>
        </w:rPr>
        <w:t xml:space="preserve">infractions </w:t>
      </w:r>
      <w:r w:rsidR="009F5034" w:rsidRPr="00150CF3">
        <w:rPr>
          <w:rFonts w:eastAsia="Calibri"/>
          <w:lang w:val="fr-FR"/>
        </w:rPr>
        <w:t>jusqu</w:t>
      </w:r>
      <w:r w:rsidR="00F47010" w:rsidRPr="00150CF3">
        <w:rPr>
          <w:rFonts w:eastAsia="Calibri"/>
          <w:lang w:val="fr-FR"/>
        </w:rPr>
        <w:t>’</w:t>
      </w:r>
      <w:r w:rsidR="00436D82" w:rsidRPr="00150CF3">
        <w:rPr>
          <w:rFonts w:eastAsia="Calibri"/>
          <w:lang w:val="fr-FR"/>
        </w:rPr>
        <w:t>à l</w:t>
      </w:r>
      <w:r w:rsidR="00F47010" w:rsidRPr="00150CF3">
        <w:rPr>
          <w:rFonts w:eastAsia="Calibri"/>
          <w:lang w:val="fr-FR"/>
        </w:rPr>
        <w:t>’</w:t>
      </w:r>
      <w:r w:rsidR="00436D82" w:rsidRPr="00150CF3">
        <w:rPr>
          <w:rFonts w:eastAsia="Calibri"/>
          <w:lang w:val="fr-FR"/>
        </w:rPr>
        <w:t xml:space="preserve">application des mesures </w:t>
      </w:r>
      <w:r w:rsidR="002E3966" w:rsidRPr="00150CF3">
        <w:rPr>
          <w:rFonts w:eastAsia="Calibri"/>
          <w:lang w:val="fr-FR"/>
        </w:rPr>
        <w:t>socio</w:t>
      </w:r>
      <w:r w:rsidR="00436D82" w:rsidRPr="00150CF3">
        <w:rPr>
          <w:rFonts w:eastAsia="Calibri"/>
          <w:lang w:val="fr-FR"/>
        </w:rPr>
        <w:t>éducatives. Parmi les principes de gestion figurent</w:t>
      </w:r>
      <w:r w:rsidR="00B22FEE" w:rsidRPr="00150CF3">
        <w:rPr>
          <w:rFonts w:eastAsia="Calibri"/>
          <w:lang w:val="fr-FR"/>
        </w:rPr>
        <w:t>:</w:t>
      </w:r>
      <w:r w:rsidR="002E3966" w:rsidRPr="00150CF3">
        <w:rPr>
          <w:rFonts w:eastAsia="Calibri"/>
          <w:lang w:val="fr-FR"/>
        </w:rPr>
        <w:t xml:space="preserve"> </w:t>
      </w:r>
      <w:r w:rsidR="00436D82" w:rsidRPr="00150CF3">
        <w:rPr>
          <w:rFonts w:eastAsia="Calibri"/>
          <w:lang w:val="fr-FR"/>
        </w:rPr>
        <w:t>la prédominance de mesures socioéducatives en milieu ouvert</w:t>
      </w:r>
      <w:r w:rsidR="002E3966" w:rsidRPr="00150CF3">
        <w:rPr>
          <w:rFonts w:eastAsia="Calibri"/>
          <w:lang w:val="fr-FR"/>
        </w:rPr>
        <w:t xml:space="preserve"> </w:t>
      </w:r>
      <w:r w:rsidR="00436D82" w:rsidRPr="00150CF3">
        <w:rPr>
          <w:rFonts w:eastAsia="Calibri"/>
          <w:lang w:val="fr-FR"/>
        </w:rPr>
        <w:t>proposées par les municipalités</w:t>
      </w:r>
      <w:r w:rsidR="002E3966" w:rsidRPr="00150CF3">
        <w:rPr>
          <w:rFonts w:eastAsia="Calibri"/>
          <w:lang w:val="fr-FR"/>
        </w:rPr>
        <w:t xml:space="preserve">; </w:t>
      </w:r>
      <w:r w:rsidR="009F5034" w:rsidRPr="00150CF3">
        <w:rPr>
          <w:rFonts w:eastAsia="Calibri"/>
          <w:lang w:val="fr-FR"/>
        </w:rPr>
        <w:t>l</w:t>
      </w:r>
      <w:r w:rsidR="00F47010" w:rsidRPr="00150CF3">
        <w:rPr>
          <w:rFonts w:eastAsia="Calibri"/>
          <w:lang w:val="fr-FR"/>
        </w:rPr>
        <w:t>’</w:t>
      </w:r>
      <w:r w:rsidR="009F5034" w:rsidRPr="00150CF3">
        <w:rPr>
          <w:rFonts w:eastAsia="Calibri"/>
          <w:lang w:val="fr-FR"/>
        </w:rPr>
        <w:t>offre de services de proximité aussi nombreux que possible en complément du</w:t>
      </w:r>
      <w:r w:rsidR="00B22FEE" w:rsidRPr="00150CF3">
        <w:rPr>
          <w:rFonts w:eastAsia="Calibri"/>
          <w:lang w:val="fr-FR"/>
        </w:rPr>
        <w:t xml:space="preserve"> </w:t>
      </w:r>
      <w:r w:rsidR="00333258" w:rsidRPr="00150CF3">
        <w:rPr>
          <w:rFonts w:eastAsia="Calibri"/>
          <w:lang w:val="fr-FR"/>
        </w:rPr>
        <w:t>placement institutionnel</w:t>
      </w:r>
      <w:r w:rsidR="002E3966" w:rsidRPr="00150CF3">
        <w:rPr>
          <w:rFonts w:eastAsia="Calibri"/>
          <w:lang w:val="fr-FR"/>
        </w:rPr>
        <w:t xml:space="preserve">; </w:t>
      </w:r>
      <w:r w:rsidR="00333258" w:rsidRPr="00150CF3">
        <w:rPr>
          <w:rFonts w:eastAsia="Calibri"/>
          <w:lang w:val="fr-FR"/>
        </w:rPr>
        <w:t xml:space="preserve">la régionalisation des unités </w:t>
      </w:r>
      <w:r w:rsidR="00721545" w:rsidRPr="00150CF3">
        <w:rPr>
          <w:rFonts w:eastAsia="Calibri"/>
          <w:lang w:val="fr-FR"/>
        </w:rPr>
        <w:t>de placement</w:t>
      </w:r>
      <w:r w:rsidR="002E3966" w:rsidRPr="00150CF3">
        <w:rPr>
          <w:rFonts w:eastAsia="Calibri"/>
          <w:lang w:val="fr-FR"/>
        </w:rPr>
        <w:t xml:space="preserve">; </w:t>
      </w:r>
      <w:r w:rsidR="00333258" w:rsidRPr="00150CF3">
        <w:rPr>
          <w:rFonts w:eastAsia="Calibri"/>
          <w:lang w:val="fr-FR"/>
        </w:rPr>
        <w:t xml:space="preserve">une gestion démocratique et </w:t>
      </w:r>
      <w:r w:rsidR="002E3966" w:rsidRPr="00150CF3">
        <w:rPr>
          <w:rFonts w:eastAsia="Calibri"/>
          <w:lang w:val="fr-FR"/>
        </w:rPr>
        <w:t xml:space="preserve">participative; </w:t>
      </w:r>
      <w:r w:rsidR="00333258" w:rsidRPr="00150CF3">
        <w:rPr>
          <w:rFonts w:eastAsia="Calibri"/>
          <w:lang w:val="fr-FR"/>
        </w:rPr>
        <w:t>la responsabilité financière partagée des États</w:t>
      </w:r>
      <w:r w:rsidR="002E3966" w:rsidRPr="00150CF3">
        <w:rPr>
          <w:rFonts w:eastAsia="Calibri"/>
          <w:lang w:val="fr-FR"/>
        </w:rPr>
        <w:t xml:space="preserve">; </w:t>
      </w:r>
      <w:r w:rsidR="00333258" w:rsidRPr="00150CF3">
        <w:rPr>
          <w:rFonts w:eastAsia="Calibri"/>
          <w:lang w:val="fr-FR"/>
        </w:rPr>
        <w:t>enfin, la mobilisation de la société en vue de l</w:t>
      </w:r>
      <w:r w:rsidR="00F47010" w:rsidRPr="00150CF3">
        <w:rPr>
          <w:rFonts w:eastAsia="Calibri"/>
          <w:lang w:val="fr-FR"/>
        </w:rPr>
        <w:t>’</w:t>
      </w:r>
      <w:r w:rsidR="002E3966" w:rsidRPr="00150CF3">
        <w:rPr>
          <w:rFonts w:eastAsia="Calibri"/>
          <w:lang w:val="fr-FR"/>
        </w:rPr>
        <w:t xml:space="preserve">inclusion </w:t>
      </w:r>
      <w:r w:rsidR="00333258" w:rsidRPr="00150CF3">
        <w:rPr>
          <w:rFonts w:eastAsia="Calibri"/>
          <w:lang w:val="fr-FR"/>
        </w:rPr>
        <w:t>des</w:t>
      </w:r>
      <w:r w:rsidR="002E3966" w:rsidRPr="00150CF3">
        <w:rPr>
          <w:rFonts w:eastAsia="Calibri"/>
          <w:lang w:val="fr-FR"/>
        </w:rPr>
        <w:t xml:space="preserve"> adolescents </w:t>
      </w:r>
      <w:r w:rsidR="00333258" w:rsidRPr="00150CF3">
        <w:rPr>
          <w:rFonts w:eastAsia="Calibri"/>
          <w:lang w:val="fr-FR"/>
        </w:rPr>
        <w:t>en conflit avec la loi</w:t>
      </w:r>
      <w:r w:rsidR="002E3966" w:rsidRPr="00150CF3">
        <w:rPr>
          <w:rFonts w:eastAsia="Calibri"/>
          <w:lang w:val="fr-FR"/>
        </w:rPr>
        <w:t xml:space="preserve">. </w:t>
      </w:r>
    </w:p>
    <w:p w:rsidR="007C2668" w:rsidRPr="00150CF3" w:rsidRDefault="000E17B9" w:rsidP="00F61ED3">
      <w:pPr>
        <w:pStyle w:val="SingleTxtG"/>
        <w:rPr>
          <w:rFonts w:eastAsia="Calibri"/>
          <w:lang w:val="fr-FR"/>
        </w:rPr>
      </w:pPr>
      <w:r w:rsidRPr="00150CF3">
        <w:rPr>
          <w:rFonts w:eastAsia="Calibri"/>
          <w:lang w:val="fr-FR"/>
        </w:rPr>
        <w:t>27.</w:t>
      </w:r>
      <w:r w:rsidRPr="00150CF3">
        <w:rPr>
          <w:rFonts w:eastAsia="Calibri"/>
          <w:lang w:val="fr-FR"/>
        </w:rPr>
        <w:tab/>
      </w:r>
      <w:r w:rsidR="00333258" w:rsidRPr="00150CF3">
        <w:rPr>
          <w:rFonts w:eastAsia="Calibri"/>
          <w:lang w:val="fr-FR"/>
        </w:rPr>
        <w:t xml:space="preserve">Le projet pédagogique </w:t>
      </w:r>
      <w:r w:rsidR="008E64A2" w:rsidRPr="00150CF3">
        <w:rPr>
          <w:rFonts w:eastAsia="Calibri"/>
          <w:lang w:val="fr-FR"/>
        </w:rPr>
        <w:t>fixe</w:t>
      </w:r>
      <w:r w:rsidR="00333258" w:rsidRPr="00150CF3">
        <w:rPr>
          <w:rFonts w:eastAsia="Calibri"/>
          <w:lang w:val="fr-FR"/>
        </w:rPr>
        <w:t xml:space="preserve"> une série d</w:t>
      </w:r>
      <w:r w:rsidR="00F47010" w:rsidRPr="00150CF3">
        <w:rPr>
          <w:rFonts w:eastAsia="Calibri"/>
          <w:lang w:val="fr-FR"/>
        </w:rPr>
        <w:t>’</w:t>
      </w:r>
      <w:r w:rsidR="00333258" w:rsidRPr="00150CF3">
        <w:rPr>
          <w:rFonts w:eastAsia="Calibri"/>
          <w:lang w:val="fr-FR"/>
        </w:rPr>
        <w:t xml:space="preserve">orientations, </w:t>
      </w:r>
      <w:r w:rsidR="008E64A2" w:rsidRPr="00150CF3">
        <w:rPr>
          <w:rFonts w:eastAsia="Calibri"/>
          <w:lang w:val="fr-FR"/>
        </w:rPr>
        <w:t>comme</w:t>
      </w:r>
      <w:r w:rsidR="00333258" w:rsidRPr="00150CF3">
        <w:rPr>
          <w:rFonts w:eastAsia="Calibri"/>
          <w:lang w:val="fr-FR"/>
        </w:rPr>
        <w:t xml:space="preserve"> </w:t>
      </w:r>
      <w:r w:rsidR="009F5034" w:rsidRPr="00150CF3">
        <w:rPr>
          <w:rFonts w:eastAsia="Calibri"/>
          <w:lang w:val="fr-FR"/>
        </w:rPr>
        <w:t>la primauté des</w:t>
      </w:r>
      <w:r w:rsidR="00333258" w:rsidRPr="00150CF3">
        <w:rPr>
          <w:rFonts w:eastAsia="Calibri"/>
          <w:lang w:val="fr-FR"/>
        </w:rPr>
        <w:t xml:space="preserve"> mesures socioéducatives </w:t>
      </w:r>
      <w:r w:rsidR="009F5034" w:rsidRPr="00150CF3">
        <w:rPr>
          <w:rFonts w:eastAsia="Calibri"/>
          <w:lang w:val="fr-FR"/>
        </w:rPr>
        <w:t>sur les</w:t>
      </w:r>
      <w:r w:rsidR="00333258" w:rsidRPr="00150CF3">
        <w:rPr>
          <w:rFonts w:eastAsia="Calibri"/>
          <w:lang w:val="fr-FR"/>
        </w:rPr>
        <w:t xml:space="preserve"> sanctions</w:t>
      </w:r>
      <w:r w:rsidR="00D27934" w:rsidRPr="00150CF3">
        <w:rPr>
          <w:rFonts w:eastAsia="Calibri"/>
          <w:lang w:val="fr-FR"/>
        </w:rPr>
        <w:t xml:space="preserve"> et l</w:t>
      </w:r>
      <w:r w:rsidR="00F47010" w:rsidRPr="00150CF3">
        <w:rPr>
          <w:rFonts w:eastAsia="Calibri"/>
          <w:lang w:val="fr-FR"/>
        </w:rPr>
        <w:t>’</w:t>
      </w:r>
      <w:r w:rsidR="00D27934" w:rsidRPr="00150CF3">
        <w:rPr>
          <w:rFonts w:eastAsia="Calibri"/>
          <w:lang w:val="fr-FR"/>
        </w:rPr>
        <w:t>établissement</w:t>
      </w:r>
      <w:r w:rsidR="002E3966" w:rsidRPr="00150CF3">
        <w:rPr>
          <w:rFonts w:eastAsia="Calibri"/>
          <w:lang w:val="fr-FR"/>
        </w:rPr>
        <w:t xml:space="preserve"> </w:t>
      </w:r>
      <w:r w:rsidR="00D27934" w:rsidRPr="00150CF3">
        <w:rPr>
          <w:rFonts w:eastAsia="Calibri"/>
          <w:lang w:val="fr-FR"/>
        </w:rPr>
        <w:t>de plans individualisés de prise en charge, formulés avec la</w:t>
      </w:r>
      <w:r w:rsidR="002E3966" w:rsidRPr="00150CF3">
        <w:rPr>
          <w:rFonts w:eastAsia="Calibri"/>
          <w:lang w:val="fr-FR"/>
        </w:rPr>
        <w:t xml:space="preserve"> participation </w:t>
      </w:r>
      <w:r w:rsidR="00D27934" w:rsidRPr="00150CF3">
        <w:rPr>
          <w:rFonts w:eastAsia="Calibri"/>
          <w:lang w:val="fr-FR"/>
        </w:rPr>
        <w:t>de l</w:t>
      </w:r>
      <w:r w:rsidR="00F47010" w:rsidRPr="00150CF3">
        <w:rPr>
          <w:rFonts w:eastAsia="Calibri"/>
          <w:lang w:val="fr-FR"/>
        </w:rPr>
        <w:t>’</w:t>
      </w:r>
      <w:r w:rsidR="002E3966" w:rsidRPr="00150CF3">
        <w:rPr>
          <w:rFonts w:eastAsia="Calibri"/>
          <w:lang w:val="fr-FR"/>
        </w:rPr>
        <w:t xml:space="preserve">adolescent </w:t>
      </w:r>
      <w:r w:rsidR="00D27934" w:rsidRPr="00150CF3">
        <w:rPr>
          <w:rFonts w:eastAsia="Calibri"/>
          <w:lang w:val="fr-FR"/>
        </w:rPr>
        <w:t xml:space="preserve">et axés sur la famille. </w:t>
      </w:r>
      <w:r w:rsidR="008E64A2" w:rsidRPr="00150CF3">
        <w:rPr>
          <w:rFonts w:eastAsia="Calibri"/>
          <w:lang w:val="fr-FR"/>
        </w:rPr>
        <w:t>Il définit aussi</w:t>
      </w:r>
      <w:r w:rsidR="00D27934" w:rsidRPr="00150CF3">
        <w:rPr>
          <w:rFonts w:eastAsia="Calibri"/>
          <w:lang w:val="fr-FR"/>
        </w:rPr>
        <w:t xml:space="preserve"> des paramètres architectoniques</w:t>
      </w:r>
      <w:r w:rsidR="008E64A2" w:rsidRPr="00150CF3">
        <w:rPr>
          <w:rFonts w:eastAsia="Calibri"/>
          <w:lang w:val="fr-FR"/>
        </w:rPr>
        <w:t>;</w:t>
      </w:r>
      <w:r w:rsidR="00E16E0D" w:rsidRPr="00150CF3">
        <w:rPr>
          <w:rFonts w:eastAsia="Calibri"/>
          <w:lang w:val="fr-FR"/>
        </w:rPr>
        <w:t xml:space="preserve"> </w:t>
      </w:r>
      <w:r w:rsidR="00D27934" w:rsidRPr="00150CF3">
        <w:rPr>
          <w:rFonts w:eastAsia="Calibri"/>
          <w:lang w:val="fr-FR"/>
        </w:rPr>
        <w:t>le</w:t>
      </w:r>
      <w:r w:rsidR="00E16E0D" w:rsidRPr="00150CF3">
        <w:rPr>
          <w:rFonts w:eastAsia="Calibri"/>
          <w:lang w:val="fr-FR"/>
        </w:rPr>
        <w:t>s</w:t>
      </w:r>
      <w:r w:rsidR="00D27934" w:rsidRPr="00150CF3">
        <w:rPr>
          <w:rFonts w:eastAsia="Calibri"/>
          <w:lang w:val="fr-FR"/>
        </w:rPr>
        <w:t xml:space="preserve"> bâtiments conçus </w:t>
      </w:r>
      <w:r w:rsidR="00150CF3" w:rsidRPr="00150CF3">
        <w:rPr>
          <w:rFonts w:eastAsia="Calibri"/>
          <w:lang w:val="fr-FR"/>
        </w:rPr>
        <w:t>comme</w:t>
      </w:r>
      <w:r w:rsidR="00D27934" w:rsidRPr="00150CF3">
        <w:rPr>
          <w:rFonts w:eastAsia="Calibri"/>
          <w:lang w:val="fr-FR"/>
        </w:rPr>
        <w:t xml:space="preserve"> des prisons</w:t>
      </w:r>
      <w:r w:rsidR="00E16E0D" w:rsidRPr="00150CF3">
        <w:rPr>
          <w:rFonts w:eastAsia="Calibri"/>
          <w:lang w:val="fr-FR"/>
        </w:rPr>
        <w:t xml:space="preserve"> sont abandonnés au profit</w:t>
      </w:r>
      <w:r w:rsidR="00D27934" w:rsidRPr="00150CF3">
        <w:rPr>
          <w:rFonts w:eastAsia="Calibri"/>
          <w:lang w:val="fr-FR"/>
        </w:rPr>
        <w:t xml:space="preserve"> d</w:t>
      </w:r>
      <w:r w:rsidR="00F47010" w:rsidRPr="00150CF3">
        <w:rPr>
          <w:rFonts w:eastAsia="Calibri"/>
          <w:lang w:val="fr-FR"/>
        </w:rPr>
        <w:t>’</w:t>
      </w:r>
      <w:r w:rsidR="00D27934" w:rsidRPr="00150CF3">
        <w:rPr>
          <w:rFonts w:eastAsia="Calibri"/>
          <w:lang w:val="fr-FR"/>
        </w:rPr>
        <w:t xml:space="preserve">unités </w:t>
      </w:r>
      <w:r w:rsidR="00721545" w:rsidRPr="00150CF3">
        <w:rPr>
          <w:rFonts w:eastAsia="Calibri"/>
          <w:lang w:val="fr-FR"/>
        </w:rPr>
        <w:t>de placement</w:t>
      </w:r>
      <w:r w:rsidR="00B22FEE" w:rsidRPr="00150CF3">
        <w:rPr>
          <w:rFonts w:eastAsia="Calibri"/>
          <w:lang w:val="fr-FR"/>
        </w:rPr>
        <w:t xml:space="preserve"> </w:t>
      </w:r>
      <w:r w:rsidR="00D27934" w:rsidRPr="00150CF3">
        <w:rPr>
          <w:rFonts w:eastAsia="Calibri"/>
          <w:lang w:val="fr-FR"/>
        </w:rPr>
        <w:t>de petite taille et régionalisées, structurées de manière à pouvoir offrir différents services</w:t>
      </w:r>
      <w:r w:rsidR="00FF0162" w:rsidRPr="00150CF3">
        <w:rPr>
          <w:rFonts w:eastAsia="Calibri"/>
          <w:lang w:val="fr-FR"/>
        </w:rPr>
        <w:t xml:space="preserve"> </w:t>
      </w:r>
      <w:r w:rsidR="00F61ED3" w:rsidRPr="00150CF3">
        <w:rPr>
          <w:rFonts w:eastAsia="Calibri"/>
          <w:lang w:val="fr-FR"/>
        </w:rPr>
        <w:t>–</w:t>
      </w:r>
      <w:r w:rsidR="00FF0162" w:rsidRPr="00150CF3">
        <w:rPr>
          <w:rFonts w:eastAsia="Calibri"/>
          <w:lang w:val="fr-FR"/>
        </w:rPr>
        <w:t xml:space="preserve"> </w:t>
      </w:r>
      <w:r w:rsidR="00D27934" w:rsidRPr="00150CF3">
        <w:rPr>
          <w:rFonts w:eastAsia="Calibri"/>
          <w:lang w:val="fr-FR"/>
        </w:rPr>
        <w:t>enseignement,</w:t>
      </w:r>
      <w:r w:rsidR="00FF0162" w:rsidRPr="00150CF3">
        <w:rPr>
          <w:rFonts w:eastAsia="Calibri"/>
          <w:lang w:val="fr-FR"/>
        </w:rPr>
        <w:t xml:space="preserve"> </w:t>
      </w:r>
      <w:r w:rsidR="00721545" w:rsidRPr="00150CF3">
        <w:rPr>
          <w:rFonts w:eastAsia="Calibri"/>
          <w:lang w:val="fr-FR"/>
        </w:rPr>
        <w:t>soins ambulatoires</w:t>
      </w:r>
      <w:r w:rsidR="00D27934" w:rsidRPr="00150CF3">
        <w:rPr>
          <w:rFonts w:eastAsia="Calibri"/>
          <w:lang w:val="fr-FR"/>
        </w:rPr>
        <w:t>, ateliers professionnels, et activités culturelles, sportives et reli</w:t>
      </w:r>
      <w:r w:rsidR="001C02FB" w:rsidRPr="00150CF3">
        <w:rPr>
          <w:rFonts w:eastAsia="Calibri"/>
          <w:lang w:val="fr-FR"/>
        </w:rPr>
        <w:t>g</w:t>
      </w:r>
      <w:r w:rsidR="00D27934" w:rsidRPr="00150CF3">
        <w:rPr>
          <w:rFonts w:eastAsia="Calibri"/>
          <w:lang w:val="fr-FR"/>
        </w:rPr>
        <w:t>ieuses.</w:t>
      </w:r>
      <w:r w:rsidR="00B22FEE" w:rsidRPr="00150CF3">
        <w:rPr>
          <w:rFonts w:eastAsia="Calibri"/>
          <w:lang w:val="fr-FR"/>
        </w:rPr>
        <w:t xml:space="preserve"> </w:t>
      </w:r>
    </w:p>
    <w:p w:rsidR="002E3966" w:rsidRPr="00150CF3" w:rsidRDefault="002A575F" w:rsidP="002A575F">
      <w:pPr>
        <w:pStyle w:val="H4G"/>
        <w:rPr>
          <w:rFonts w:eastAsia="Calibri"/>
          <w:lang w:val="fr-FR"/>
        </w:rPr>
      </w:pPr>
      <w:r w:rsidRPr="00150CF3">
        <w:rPr>
          <w:rFonts w:eastAsia="Calibri"/>
          <w:lang w:val="fr-FR"/>
        </w:rPr>
        <w:tab/>
        <w:t>1.5</w:t>
      </w:r>
      <w:r w:rsidRPr="00150CF3">
        <w:rPr>
          <w:rFonts w:eastAsia="Calibri"/>
          <w:lang w:val="fr-FR"/>
        </w:rPr>
        <w:tab/>
      </w:r>
      <w:r w:rsidR="002E3966" w:rsidRPr="00150CF3">
        <w:rPr>
          <w:rFonts w:eastAsia="Calibri"/>
          <w:lang w:val="fr-FR"/>
        </w:rPr>
        <w:t xml:space="preserve">Plan </w:t>
      </w:r>
      <w:r w:rsidR="001C02FB" w:rsidRPr="00150CF3">
        <w:rPr>
          <w:rFonts w:eastAsia="Calibri"/>
          <w:lang w:val="fr-FR"/>
        </w:rPr>
        <w:t>national de p</w:t>
      </w:r>
      <w:r w:rsidR="002E3966" w:rsidRPr="00150CF3">
        <w:rPr>
          <w:rFonts w:eastAsia="Calibri"/>
          <w:lang w:val="fr-FR"/>
        </w:rPr>
        <w:t xml:space="preserve">romotion, </w:t>
      </w:r>
      <w:r w:rsidR="001C02FB" w:rsidRPr="00150CF3">
        <w:rPr>
          <w:rFonts w:eastAsia="Calibri"/>
          <w:lang w:val="fr-FR"/>
        </w:rPr>
        <w:t>de p</w:t>
      </w:r>
      <w:r w:rsidR="002E3966" w:rsidRPr="00150CF3">
        <w:rPr>
          <w:rFonts w:eastAsia="Calibri"/>
          <w:lang w:val="fr-FR"/>
        </w:rPr>
        <w:t xml:space="preserve">rotection </w:t>
      </w:r>
      <w:r w:rsidR="001C02FB" w:rsidRPr="00150CF3">
        <w:rPr>
          <w:rFonts w:eastAsia="Calibri"/>
          <w:lang w:val="fr-FR"/>
        </w:rPr>
        <w:t>et de d</w:t>
      </w:r>
      <w:r w:rsidR="00F9676F" w:rsidRPr="00150CF3">
        <w:rPr>
          <w:rFonts w:eastAsia="Calibri"/>
          <w:lang w:val="fr-FR"/>
        </w:rPr>
        <w:t>é</w:t>
      </w:r>
      <w:r w:rsidR="001C02FB" w:rsidRPr="00150CF3">
        <w:rPr>
          <w:rFonts w:eastAsia="Calibri"/>
          <w:lang w:val="fr-FR"/>
        </w:rPr>
        <w:t>fense du droit de l</w:t>
      </w:r>
      <w:r w:rsidR="00F47010" w:rsidRPr="00150CF3">
        <w:rPr>
          <w:rFonts w:eastAsia="Calibri"/>
          <w:lang w:val="fr-FR"/>
        </w:rPr>
        <w:t>’</w:t>
      </w:r>
      <w:r w:rsidR="001C02FB" w:rsidRPr="00150CF3">
        <w:rPr>
          <w:rFonts w:eastAsia="Calibri"/>
          <w:lang w:val="fr-FR"/>
        </w:rPr>
        <w:t>enfant et de l</w:t>
      </w:r>
      <w:r w:rsidR="00F47010" w:rsidRPr="00150CF3">
        <w:rPr>
          <w:rFonts w:eastAsia="Calibri"/>
          <w:lang w:val="fr-FR"/>
        </w:rPr>
        <w:t>’</w:t>
      </w:r>
      <w:r w:rsidR="001C02FB" w:rsidRPr="00150CF3">
        <w:rPr>
          <w:rFonts w:eastAsia="Calibri"/>
          <w:lang w:val="fr-FR"/>
        </w:rPr>
        <w:t>adolescent de vivre dans la famille et dans la co</w:t>
      </w:r>
      <w:r w:rsidR="00721545" w:rsidRPr="00150CF3">
        <w:rPr>
          <w:rFonts w:eastAsia="Calibri"/>
          <w:lang w:val="fr-FR"/>
        </w:rPr>
        <w:t>mmunauté</w:t>
      </w:r>
      <w:r w:rsidR="001C02FB"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28.</w:t>
      </w:r>
      <w:r w:rsidRPr="00150CF3">
        <w:rPr>
          <w:rFonts w:eastAsia="Calibri"/>
          <w:lang w:val="fr-FR"/>
        </w:rPr>
        <w:tab/>
      </w:r>
      <w:r w:rsidR="001C02FB" w:rsidRPr="00150CF3">
        <w:rPr>
          <w:rFonts w:eastAsia="Calibri"/>
          <w:lang w:val="fr-FR"/>
        </w:rPr>
        <w:t>Approuvé conjointement par le</w:t>
      </w:r>
      <w:r w:rsidR="002E3966" w:rsidRPr="00150CF3">
        <w:rPr>
          <w:rFonts w:eastAsia="Calibri"/>
          <w:lang w:val="fr-FR"/>
        </w:rPr>
        <w:t xml:space="preserve"> </w:t>
      </w:r>
      <w:r w:rsidR="009D49A4" w:rsidRPr="00150CF3">
        <w:rPr>
          <w:rFonts w:eastAsia="Calibri"/>
          <w:lang w:val="fr-FR"/>
        </w:rPr>
        <w:t>CONANDA</w:t>
      </w:r>
      <w:r w:rsidR="002E3966" w:rsidRPr="00150CF3">
        <w:rPr>
          <w:rFonts w:eastAsia="Calibri"/>
          <w:lang w:val="fr-FR"/>
        </w:rPr>
        <w:t xml:space="preserve"> </w:t>
      </w:r>
      <w:r w:rsidR="001C02FB" w:rsidRPr="00150CF3">
        <w:rPr>
          <w:rFonts w:eastAsia="Calibri"/>
          <w:lang w:val="fr-FR"/>
        </w:rPr>
        <w:t xml:space="preserve">et le Conseil national </w:t>
      </w:r>
      <w:r w:rsidR="00292CF4" w:rsidRPr="00150CF3">
        <w:rPr>
          <w:rFonts w:eastAsia="Calibri"/>
          <w:lang w:val="fr-FR"/>
        </w:rPr>
        <w:t>d</w:t>
      </w:r>
      <w:r w:rsidR="00F47010" w:rsidRPr="00150CF3">
        <w:rPr>
          <w:rFonts w:eastAsia="Calibri"/>
          <w:lang w:val="fr-FR"/>
        </w:rPr>
        <w:t>’</w:t>
      </w:r>
      <w:r w:rsidR="00292CF4" w:rsidRPr="00150CF3">
        <w:rPr>
          <w:rFonts w:eastAsia="Calibri"/>
          <w:lang w:val="fr-FR"/>
        </w:rPr>
        <w:t>action sociale</w:t>
      </w:r>
      <w:r w:rsidR="002E3966" w:rsidRPr="00150CF3">
        <w:rPr>
          <w:rFonts w:eastAsia="Calibri"/>
          <w:lang w:val="fr-FR"/>
        </w:rPr>
        <w:t xml:space="preserve"> (CNAS) </w:t>
      </w:r>
      <w:r w:rsidR="00A86949" w:rsidRPr="00150CF3">
        <w:rPr>
          <w:rFonts w:eastAsia="Calibri"/>
          <w:lang w:val="fr-FR"/>
        </w:rPr>
        <w:t>en décembre</w:t>
      </w:r>
      <w:r w:rsidR="002E3966" w:rsidRPr="00150CF3">
        <w:rPr>
          <w:rFonts w:eastAsia="Calibri"/>
          <w:lang w:val="fr-FR"/>
        </w:rPr>
        <w:t xml:space="preserve"> 2006, </w:t>
      </w:r>
      <w:r w:rsidR="006667C2" w:rsidRPr="00150CF3">
        <w:rPr>
          <w:rFonts w:eastAsia="Calibri"/>
          <w:lang w:val="fr-FR"/>
        </w:rPr>
        <w:t>le Plan national de promotion, de protection et de défense du droit de l</w:t>
      </w:r>
      <w:r w:rsidR="00F47010" w:rsidRPr="00150CF3">
        <w:rPr>
          <w:rFonts w:eastAsia="Calibri"/>
          <w:lang w:val="fr-FR"/>
        </w:rPr>
        <w:t>’</w:t>
      </w:r>
      <w:r w:rsidR="006667C2" w:rsidRPr="00150CF3">
        <w:rPr>
          <w:rFonts w:eastAsia="Calibri"/>
          <w:lang w:val="fr-FR"/>
        </w:rPr>
        <w:t>enfant et de l</w:t>
      </w:r>
      <w:r w:rsidR="00F47010" w:rsidRPr="00150CF3">
        <w:rPr>
          <w:rFonts w:eastAsia="Calibri"/>
          <w:lang w:val="fr-FR"/>
        </w:rPr>
        <w:t>’</w:t>
      </w:r>
      <w:r w:rsidR="006667C2" w:rsidRPr="00150CF3">
        <w:rPr>
          <w:rFonts w:eastAsia="Calibri"/>
          <w:lang w:val="fr-FR"/>
        </w:rPr>
        <w:t xml:space="preserve">adolescent de vivre dans la famille et dans la communauté </w:t>
      </w:r>
      <w:r w:rsidR="00A86949" w:rsidRPr="00150CF3">
        <w:rPr>
          <w:rFonts w:eastAsia="Calibri"/>
          <w:lang w:val="fr-FR"/>
        </w:rPr>
        <w:t>est l</w:t>
      </w:r>
      <w:r w:rsidR="00F47010" w:rsidRPr="00150CF3">
        <w:rPr>
          <w:rFonts w:eastAsia="Calibri"/>
          <w:lang w:val="fr-FR"/>
        </w:rPr>
        <w:t>’</w:t>
      </w:r>
      <w:r w:rsidR="00A86949" w:rsidRPr="00150CF3">
        <w:rPr>
          <w:rFonts w:eastAsia="Calibri"/>
          <w:lang w:val="fr-FR"/>
        </w:rPr>
        <w:t>aboutissement d</w:t>
      </w:r>
      <w:r w:rsidR="00F47010" w:rsidRPr="00150CF3">
        <w:rPr>
          <w:rFonts w:eastAsia="Calibri"/>
          <w:lang w:val="fr-FR"/>
        </w:rPr>
        <w:t>’</w:t>
      </w:r>
      <w:r w:rsidR="00A86949" w:rsidRPr="00150CF3">
        <w:rPr>
          <w:rFonts w:eastAsia="Calibri"/>
          <w:lang w:val="fr-FR"/>
        </w:rPr>
        <w:t>un travail participatif</w:t>
      </w:r>
      <w:r w:rsidR="00B22FEE" w:rsidRPr="00150CF3">
        <w:rPr>
          <w:rFonts w:eastAsia="Calibri"/>
          <w:lang w:val="fr-FR"/>
        </w:rPr>
        <w:t xml:space="preserve"> </w:t>
      </w:r>
      <w:r w:rsidR="00A86949" w:rsidRPr="00150CF3">
        <w:rPr>
          <w:rFonts w:eastAsia="Calibri"/>
          <w:lang w:val="fr-FR"/>
        </w:rPr>
        <w:t>et a été élaboré conjointement par des acteurs de tous les niveaux et de toutes les branches de l</w:t>
      </w:r>
      <w:r w:rsidR="00F47010" w:rsidRPr="00150CF3">
        <w:rPr>
          <w:rFonts w:eastAsia="Calibri"/>
          <w:lang w:val="fr-FR"/>
        </w:rPr>
        <w:t>’</w:t>
      </w:r>
      <w:r w:rsidR="00A86949" w:rsidRPr="00150CF3">
        <w:rPr>
          <w:rFonts w:eastAsia="Calibri"/>
          <w:lang w:val="fr-FR"/>
        </w:rPr>
        <w:t xml:space="preserve">administration, </w:t>
      </w:r>
      <w:r w:rsidR="006667C2" w:rsidRPr="00150CF3">
        <w:rPr>
          <w:rFonts w:eastAsia="Calibri"/>
          <w:lang w:val="fr-FR"/>
        </w:rPr>
        <w:t xml:space="preserve">des organismes </w:t>
      </w:r>
      <w:r w:rsidR="00A86949" w:rsidRPr="00150CF3">
        <w:rPr>
          <w:rFonts w:eastAsia="Calibri"/>
          <w:lang w:val="fr-FR"/>
        </w:rPr>
        <w:t xml:space="preserve">de la société civile et </w:t>
      </w:r>
      <w:r w:rsidR="006667C2" w:rsidRPr="00150CF3">
        <w:rPr>
          <w:rFonts w:eastAsia="Calibri"/>
          <w:lang w:val="fr-FR"/>
        </w:rPr>
        <w:t xml:space="preserve">des </w:t>
      </w:r>
      <w:r w:rsidR="00A86949" w:rsidRPr="00150CF3">
        <w:rPr>
          <w:rFonts w:eastAsia="Calibri"/>
          <w:lang w:val="fr-FR"/>
        </w:rPr>
        <w:t>organisations internationales.</w:t>
      </w:r>
      <w:r w:rsidR="006667C2" w:rsidRPr="00150CF3">
        <w:rPr>
          <w:rFonts w:eastAsia="Calibri"/>
          <w:lang w:val="fr-FR"/>
        </w:rPr>
        <w:t xml:space="preserve"> Dans sa formulation, i</w:t>
      </w:r>
      <w:r w:rsidR="00A86949" w:rsidRPr="00150CF3">
        <w:rPr>
          <w:rFonts w:eastAsia="Calibri"/>
          <w:lang w:val="fr-FR"/>
        </w:rPr>
        <w:t>l a été tenu compte des débats, encore préliminaires à l</w:t>
      </w:r>
      <w:r w:rsidR="00F47010" w:rsidRPr="00150CF3">
        <w:rPr>
          <w:rFonts w:eastAsia="Calibri"/>
          <w:lang w:val="fr-FR"/>
        </w:rPr>
        <w:t>’</w:t>
      </w:r>
      <w:r w:rsidR="00A86949" w:rsidRPr="00150CF3">
        <w:rPr>
          <w:rFonts w:eastAsia="Calibri"/>
          <w:lang w:val="fr-FR"/>
        </w:rPr>
        <w:t xml:space="preserve">époque, </w:t>
      </w:r>
      <w:r w:rsidR="006667C2" w:rsidRPr="00150CF3">
        <w:rPr>
          <w:rFonts w:eastAsia="Calibri"/>
          <w:lang w:val="fr-FR"/>
        </w:rPr>
        <w:t>consacrés</w:t>
      </w:r>
      <w:r w:rsidR="00A86949" w:rsidRPr="00150CF3">
        <w:rPr>
          <w:rFonts w:eastAsia="Calibri"/>
          <w:lang w:val="fr-FR"/>
        </w:rPr>
        <w:t xml:space="preserve"> aux Lignes directrices des Nations Unies relatives à la protection de remplacement pour les enfants privés de leurs parents</w:t>
      </w:r>
      <w:r w:rsidR="006667C2" w:rsidRPr="00150CF3">
        <w:rPr>
          <w:rFonts w:eastAsia="Calibri"/>
          <w:lang w:val="fr-FR"/>
        </w:rPr>
        <w:t>,</w:t>
      </w:r>
      <w:r w:rsidR="00A86949" w:rsidRPr="00150CF3">
        <w:rPr>
          <w:rFonts w:eastAsia="Calibri"/>
          <w:lang w:val="fr-FR"/>
        </w:rPr>
        <w:t xml:space="preserve"> et </w:t>
      </w:r>
      <w:r w:rsidR="00A31B54" w:rsidRPr="00150CF3">
        <w:rPr>
          <w:rFonts w:eastAsia="Calibri"/>
          <w:lang w:val="fr-FR"/>
        </w:rPr>
        <w:t xml:space="preserve">des données </w:t>
      </w:r>
      <w:r w:rsidR="00A86949" w:rsidRPr="00150CF3">
        <w:rPr>
          <w:rFonts w:eastAsia="Calibri"/>
          <w:lang w:val="fr-FR"/>
        </w:rPr>
        <w:t xml:space="preserve">de la liste des </w:t>
      </w:r>
      <w:r w:rsidR="00642BDA" w:rsidRPr="00150CF3">
        <w:rPr>
          <w:rFonts w:eastAsia="Calibri"/>
          <w:lang w:val="fr-FR"/>
        </w:rPr>
        <w:t>centres</w:t>
      </w:r>
      <w:r w:rsidR="00A86949" w:rsidRPr="00150CF3">
        <w:rPr>
          <w:rFonts w:eastAsia="Calibri"/>
          <w:lang w:val="fr-FR"/>
        </w:rPr>
        <w:t xml:space="preserve"> nationaux </w:t>
      </w:r>
      <w:r w:rsidR="00642BDA" w:rsidRPr="00150CF3">
        <w:rPr>
          <w:rFonts w:eastAsia="Calibri"/>
          <w:lang w:val="fr-FR"/>
        </w:rPr>
        <w:t>d</w:t>
      </w:r>
      <w:r w:rsidR="00F47010" w:rsidRPr="00150CF3">
        <w:rPr>
          <w:rFonts w:eastAsia="Calibri"/>
          <w:lang w:val="fr-FR"/>
        </w:rPr>
        <w:t>’</w:t>
      </w:r>
      <w:r w:rsidR="00642BDA" w:rsidRPr="00150CF3">
        <w:rPr>
          <w:rFonts w:eastAsia="Calibri"/>
          <w:lang w:val="fr-FR"/>
        </w:rPr>
        <w:t>accueil d</w:t>
      </w:r>
      <w:r w:rsidR="00F47010" w:rsidRPr="00150CF3">
        <w:rPr>
          <w:rFonts w:eastAsia="Calibri"/>
          <w:lang w:val="fr-FR"/>
        </w:rPr>
        <w:t>’</w:t>
      </w:r>
      <w:r w:rsidR="00A86949" w:rsidRPr="00150CF3">
        <w:rPr>
          <w:rFonts w:eastAsia="Calibri"/>
          <w:lang w:val="fr-FR"/>
        </w:rPr>
        <w:t xml:space="preserve">enfants et </w:t>
      </w:r>
      <w:r w:rsidR="00642BDA" w:rsidRPr="00150CF3">
        <w:rPr>
          <w:rFonts w:eastAsia="Calibri"/>
          <w:lang w:val="fr-FR"/>
        </w:rPr>
        <w:t>d</w:t>
      </w:r>
      <w:r w:rsidR="00F47010" w:rsidRPr="00150CF3">
        <w:rPr>
          <w:rFonts w:eastAsia="Calibri"/>
          <w:lang w:val="fr-FR"/>
        </w:rPr>
        <w:t>’</w:t>
      </w:r>
      <w:r w:rsidR="00A86949" w:rsidRPr="00150CF3">
        <w:rPr>
          <w:rFonts w:eastAsia="Calibri"/>
          <w:lang w:val="fr-FR"/>
        </w:rPr>
        <w:t>a</w:t>
      </w:r>
      <w:r w:rsidR="002E3966" w:rsidRPr="00150CF3">
        <w:rPr>
          <w:rFonts w:eastAsia="Calibri"/>
          <w:lang w:val="fr-FR"/>
        </w:rPr>
        <w:t xml:space="preserve">dolescents </w:t>
      </w:r>
      <w:r w:rsidR="00A86949" w:rsidRPr="00150CF3">
        <w:rPr>
          <w:rFonts w:eastAsia="Calibri"/>
          <w:lang w:val="fr-FR"/>
        </w:rPr>
        <w:t>publiée en</w:t>
      </w:r>
      <w:r w:rsidR="002E3966" w:rsidRPr="00150CF3">
        <w:rPr>
          <w:rFonts w:eastAsia="Calibri"/>
          <w:lang w:val="fr-FR"/>
        </w:rPr>
        <w:t xml:space="preserve"> 2003</w:t>
      </w:r>
      <w:r w:rsidR="00421FFB" w:rsidRPr="00150CF3">
        <w:rPr>
          <w:rFonts w:eastAsia="Calibri"/>
          <w:lang w:val="fr-FR"/>
        </w:rPr>
        <w:t xml:space="preserve"> par l</w:t>
      </w:r>
      <w:r w:rsidR="00F47010" w:rsidRPr="00150CF3">
        <w:rPr>
          <w:rFonts w:eastAsia="Calibri"/>
          <w:lang w:val="fr-FR"/>
        </w:rPr>
        <w:t>’</w:t>
      </w:r>
      <w:r w:rsidR="00421FFB" w:rsidRPr="00150CF3">
        <w:rPr>
          <w:rFonts w:eastAsia="Calibri"/>
          <w:lang w:val="fr-FR"/>
        </w:rPr>
        <w:t xml:space="preserve">Institut de recherche appliquée </w:t>
      </w:r>
      <w:r w:rsidR="00963963" w:rsidRPr="00150CF3">
        <w:rPr>
          <w:rFonts w:eastAsia="Calibri"/>
          <w:lang w:val="fr-FR"/>
        </w:rPr>
        <w:t>(IPEA</w:t>
      </w:r>
      <w:r w:rsidR="00421FFB" w:rsidRPr="00150CF3">
        <w:rPr>
          <w:rFonts w:eastAsia="Calibri"/>
          <w:lang w:val="fr-FR"/>
        </w:rPr>
        <w:t>) et le CONANDA</w:t>
      </w:r>
      <w:r w:rsidR="002E3966" w:rsidRPr="00150CF3">
        <w:rPr>
          <w:rFonts w:eastAsia="Calibri"/>
          <w:lang w:val="fr-FR"/>
        </w:rPr>
        <w:t xml:space="preserve">. </w:t>
      </w:r>
      <w:r w:rsidR="00A86949" w:rsidRPr="00150CF3">
        <w:rPr>
          <w:rFonts w:eastAsia="Calibri"/>
          <w:lang w:val="fr-FR"/>
        </w:rPr>
        <w:t>Avant d</w:t>
      </w:r>
      <w:r w:rsidR="00F47010" w:rsidRPr="00150CF3">
        <w:rPr>
          <w:rFonts w:eastAsia="Calibri"/>
          <w:lang w:val="fr-FR"/>
        </w:rPr>
        <w:t>’</w:t>
      </w:r>
      <w:r w:rsidR="00A86949" w:rsidRPr="00150CF3">
        <w:rPr>
          <w:rFonts w:eastAsia="Calibri"/>
          <w:lang w:val="fr-FR"/>
        </w:rPr>
        <w:t>être adopté, le Plan a fait l</w:t>
      </w:r>
      <w:r w:rsidR="00F47010" w:rsidRPr="00150CF3">
        <w:rPr>
          <w:rFonts w:eastAsia="Calibri"/>
          <w:lang w:val="fr-FR"/>
        </w:rPr>
        <w:t>’</w:t>
      </w:r>
      <w:r w:rsidR="00A86949" w:rsidRPr="00150CF3">
        <w:rPr>
          <w:rFonts w:eastAsia="Calibri"/>
          <w:lang w:val="fr-FR"/>
        </w:rPr>
        <w:t>objet d</w:t>
      </w:r>
      <w:r w:rsidR="00F47010" w:rsidRPr="00150CF3">
        <w:rPr>
          <w:rFonts w:eastAsia="Calibri"/>
          <w:lang w:val="fr-FR"/>
        </w:rPr>
        <w:t>’</w:t>
      </w:r>
      <w:r w:rsidR="00A86949" w:rsidRPr="00150CF3">
        <w:rPr>
          <w:rFonts w:eastAsia="Calibri"/>
          <w:lang w:val="fr-FR"/>
        </w:rPr>
        <w:t xml:space="preserve">une consultation publique. </w:t>
      </w:r>
    </w:p>
    <w:p w:rsidR="007C2668" w:rsidRPr="00150CF3" w:rsidRDefault="000E17B9">
      <w:pPr>
        <w:pStyle w:val="SingleTxtG"/>
        <w:rPr>
          <w:rFonts w:eastAsia="Calibri"/>
          <w:lang w:val="fr-FR"/>
        </w:rPr>
      </w:pPr>
      <w:r w:rsidRPr="00150CF3">
        <w:rPr>
          <w:rFonts w:eastAsia="Calibri"/>
          <w:lang w:val="fr-FR"/>
        </w:rPr>
        <w:t>29.</w:t>
      </w:r>
      <w:r w:rsidRPr="00150CF3">
        <w:rPr>
          <w:rFonts w:eastAsia="Calibri"/>
          <w:lang w:val="fr-FR"/>
        </w:rPr>
        <w:tab/>
      </w:r>
      <w:r w:rsidR="00A86949" w:rsidRPr="00150CF3">
        <w:rPr>
          <w:rFonts w:eastAsia="Calibri"/>
          <w:lang w:val="fr-FR"/>
        </w:rPr>
        <w:t>En octobre 2007 a été créée par décret présidentiel la Commission nationale intersectorielle chargée de suivre l</w:t>
      </w:r>
      <w:r w:rsidR="00F47010" w:rsidRPr="00150CF3">
        <w:rPr>
          <w:rFonts w:eastAsia="Calibri"/>
          <w:lang w:val="fr-FR"/>
        </w:rPr>
        <w:t>’</w:t>
      </w:r>
      <w:r w:rsidR="00A86949" w:rsidRPr="00150CF3">
        <w:rPr>
          <w:rFonts w:eastAsia="Calibri"/>
          <w:lang w:val="fr-FR"/>
        </w:rPr>
        <w:t>application du Plan susmentionné,</w:t>
      </w:r>
      <w:r w:rsidR="00B22FEE" w:rsidRPr="00150CF3">
        <w:rPr>
          <w:rFonts w:eastAsia="Calibri"/>
          <w:lang w:val="fr-FR"/>
        </w:rPr>
        <w:t xml:space="preserve"> </w:t>
      </w:r>
      <w:r w:rsidR="00A86949" w:rsidRPr="00150CF3">
        <w:rPr>
          <w:rFonts w:eastAsia="Calibri"/>
          <w:lang w:val="fr-FR"/>
        </w:rPr>
        <w:t xml:space="preserve">dont la coordination est assurée par le </w:t>
      </w:r>
      <w:r w:rsidR="00F9676F" w:rsidRPr="00150CF3">
        <w:rPr>
          <w:rFonts w:eastAsia="Calibri"/>
          <w:lang w:val="fr-FR"/>
        </w:rPr>
        <w:t xml:space="preserve">Secrétariat national </w:t>
      </w:r>
      <w:r w:rsidR="00240756" w:rsidRPr="00150CF3">
        <w:rPr>
          <w:rFonts w:eastAsia="Calibri"/>
          <w:lang w:val="fr-FR"/>
        </w:rPr>
        <w:t>à</w:t>
      </w:r>
      <w:r w:rsidR="00F9676F" w:rsidRPr="00150CF3">
        <w:rPr>
          <w:rFonts w:eastAsia="Calibri"/>
          <w:lang w:val="fr-FR"/>
        </w:rPr>
        <w:t xml:space="preserve"> la promotion des droits de l</w:t>
      </w:r>
      <w:r w:rsidR="00F47010" w:rsidRPr="00150CF3">
        <w:rPr>
          <w:rFonts w:eastAsia="Calibri"/>
          <w:lang w:val="fr-FR"/>
        </w:rPr>
        <w:t>’</w:t>
      </w:r>
      <w:r w:rsidR="00F9676F" w:rsidRPr="00150CF3">
        <w:rPr>
          <w:rFonts w:eastAsia="Calibri"/>
          <w:lang w:val="fr-FR"/>
        </w:rPr>
        <w:t>enfant et de l</w:t>
      </w:r>
      <w:r w:rsidR="00F47010" w:rsidRPr="00150CF3">
        <w:rPr>
          <w:rFonts w:eastAsia="Calibri"/>
          <w:lang w:val="fr-FR"/>
        </w:rPr>
        <w:t>’</w:t>
      </w:r>
      <w:r w:rsidR="00F9676F" w:rsidRPr="00150CF3">
        <w:rPr>
          <w:rFonts w:eastAsia="Calibri"/>
          <w:lang w:val="fr-FR"/>
        </w:rPr>
        <w:t>adolescent</w:t>
      </w:r>
      <w:r w:rsidR="00B22FEE" w:rsidRPr="00150CF3">
        <w:rPr>
          <w:rFonts w:eastAsia="Calibri"/>
          <w:lang w:val="fr-FR"/>
        </w:rPr>
        <w:t xml:space="preserve"> </w:t>
      </w:r>
      <w:r w:rsidR="00F9676F" w:rsidRPr="00150CF3">
        <w:rPr>
          <w:rFonts w:eastAsia="Calibri"/>
          <w:lang w:val="fr-FR"/>
        </w:rPr>
        <w:t>et le Ministère du développement social et de la lutte contre la faim</w:t>
      </w:r>
      <w:r w:rsidR="002E3966" w:rsidRPr="00150CF3">
        <w:rPr>
          <w:rFonts w:eastAsia="Calibri"/>
          <w:lang w:val="fr-FR"/>
        </w:rPr>
        <w:t xml:space="preserve">. </w:t>
      </w:r>
      <w:r w:rsidR="00A31B54" w:rsidRPr="00150CF3">
        <w:rPr>
          <w:rFonts w:eastAsia="Calibri"/>
          <w:lang w:val="fr-FR"/>
        </w:rPr>
        <w:t>C</w:t>
      </w:r>
      <w:r w:rsidR="00F9676F" w:rsidRPr="00150CF3">
        <w:rPr>
          <w:rFonts w:eastAsia="Calibri"/>
          <w:lang w:val="fr-FR"/>
        </w:rPr>
        <w:t>entré sur le droit fondamental de vivre</w:t>
      </w:r>
      <w:r w:rsidR="00B22FEE" w:rsidRPr="00150CF3">
        <w:rPr>
          <w:rFonts w:eastAsia="Calibri"/>
          <w:lang w:val="fr-FR"/>
        </w:rPr>
        <w:t xml:space="preserve"> </w:t>
      </w:r>
      <w:r w:rsidR="00A31B54" w:rsidRPr="00150CF3">
        <w:rPr>
          <w:rFonts w:eastAsia="Calibri"/>
          <w:lang w:val="fr-FR"/>
        </w:rPr>
        <w:t>dans</w:t>
      </w:r>
      <w:r w:rsidR="00F9676F" w:rsidRPr="00150CF3">
        <w:rPr>
          <w:rFonts w:eastAsia="Calibri"/>
          <w:lang w:val="fr-FR"/>
        </w:rPr>
        <w:t xml:space="preserve"> la famille et dans la </w:t>
      </w:r>
      <w:r w:rsidR="00A31B54" w:rsidRPr="00150CF3">
        <w:rPr>
          <w:rFonts w:eastAsia="Calibri"/>
          <w:lang w:val="fr-FR"/>
        </w:rPr>
        <w:t>communau</w:t>
      </w:r>
      <w:r w:rsidR="00F9676F" w:rsidRPr="00150CF3">
        <w:rPr>
          <w:rFonts w:eastAsia="Calibri"/>
          <w:lang w:val="fr-FR"/>
        </w:rPr>
        <w:t xml:space="preserve">té, </w:t>
      </w:r>
      <w:r w:rsidR="00A31B54" w:rsidRPr="00150CF3">
        <w:rPr>
          <w:rFonts w:eastAsia="Calibri"/>
          <w:lang w:val="fr-FR"/>
        </w:rPr>
        <w:t xml:space="preserve">le Plan </w:t>
      </w:r>
      <w:r w:rsidR="00F9676F" w:rsidRPr="00150CF3">
        <w:rPr>
          <w:rFonts w:eastAsia="Calibri"/>
          <w:lang w:val="fr-FR"/>
        </w:rPr>
        <w:t xml:space="preserve">contient des propositions organisées selon quatre axes </w:t>
      </w:r>
      <w:r w:rsidR="00642BDA" w:rsidRPr="00150CF3">
        <w:rPr>
          <w:rFonts w:eastAsia="Calibri"/>
          <w:lang w:val="fr-FR"/>
        </w:rPr>
        <w:t>majeur</w:t>
      </w:r>
      <w:r w:rsidR="00F9676F" w:rsidRPr="00150CF3">
        <w:rPr>
          <w:rFonts w:eastAsia="Calibri"/>
          <w:lang w:val="fr-FR"/>
        </w:rPr>
        <w:t>s</w:t>
      </w:r>
      <w:r w:rsidR="002E3966" w:rsidRPr="00150CF3">
        <w:rPr>
          <w:rFonts w:eastAsia="Calibri"/>
          <w:lang w:val="fr-FR"/>
        </w:rPr>
        <w:t>: 1)</w:t>
      </w:r>
      <w:r w:rsidR="00D54C61" w:rsidRPr="00150CF3">
        <w:rPr>
          <w:rFonts w:eastAsia="Calibri"/>
          <w:lang w:val="fr-FR"/>
        </w:rPr>
        <w:t xml:space="preserve"> </w:t>
      </w:r>
      <w:r w:rsidR="00F9676F" w:rsidRPr="00150CF3">
        <w:rPr>
          <w:rFonts w:eastAsia="Calibri"/>
          <w:lang w:val="fr-FR"/>
        </w:rPr>
        <w:t xml:space="preserve">évaluation de la </w:t>
      </w:r>
      <w:r w:rsidR="002E3966" w:rsidRPr="00150CF3">
        <w:rPr>
          <w:rFonts w:eastAsia="Calibri"/>
          <w:lang w:val="fr-FR"/>
        </w:rPr>
        <w:t xml:space="preserve">situation </w:t>
      </w:r>
      <w:r w:rsidR="00F9676F" w:rsidRPr="00150CF3">
        <w:rPr>
          <w:rFonts w:eastAsia="Calibri"/>
          <w:lang w:val="fr-FR"/>
        </w:rPr>
        <w:t>et systèmes d</w:t>
      </w:r>
      <w:r w:rsidR="00F47010" w:rsidRPr="00150CF3">
        <w:rPr>
          <w:rFonts w:eastAsia="Calibri"/>
          <w:lang w:val="fr-FR"/>
        </w:rPr>
        <w:t>’</w:t>
      </w:r>
      <w:r w:rsidR="00F9676F" w:rsidRPr="00150CF3">
        <w:rPr>
          <w:rFonts w:eastAsia="Calibri"/>
          <w:lang w:val="fr-FR"/>
        </w:rPr>
        <w:t>in</w:t>
      </w:r>
      <w:r w:rsidR="002E3966" w:rsidRPr="00150CF3">
        <w:rPr>
          <w:rFonts w:eastAsia="Calibri"/>
          <w:lang w:val="fr-FR"/>
        </w:rPr>
        <w:t xml:space="preserve">formation; 2) </w:t>
      </w:r>
      <w:r w:rsidR="006E0EAA" w:rsidRPr="00150CF3">
        <w:rPr>
          <w:rFonts w:eastAsia="Calibri"/>
          <w:lang w:val="fr-FR"/>
        </w:rPr>
        <w:t xml:space="preserve">services </w:t>
      </w:r>
      <w:r w:rsidR="00A31B54" w:rsidRPr="00150CF3">
        <w:rPr>
          <w:rFonts w:eastAsia="Calibri"/>
          <w:lang w:val="fr-FR"/>
        </w:rPr>
        <w:t>d</w:t>
      </w:r>
      <w:r w:rsidR="00F47010" w:rsidRPr="00150CF3">
        <w:rPr>
          <w:rFonts w:eastAsia="Calibri"/>
          <w:lang w:val="fr-FR"/>
        </w:rPr>
        <w:t>’</w:t>
      </w:r>
      <w:r w:rsidR="00A31B54" w:rsidRPr="00150CF3">
        <w:rPr>
          <w:rFonts w:eastAsia="Calibri"/>
          <w:lang w:val="fr-FR"/>
        </w:rPr>
        <w:t>accompagnement</w:t>
      </w:r>
      <w:r w:rsidR="002E3966" w:rsidRPr="00150CF3">
        <w:rPr>
          <w:rFonts w:eastAsia="Calibri"/>
          <w:lang w:val="fr-FR"/>
        </w:rPr>
        <w:t xml:space="preserve">; 3) </w:t>
      </w:r>
      <w:r w:rsidR="006E0EAA" w:rsidRPr="00150CF3">
        <w:rPr>
          <w:rFonts w:eastAsia="Calibri"/>
          <w:lang w:val="fr-FR"/>
        </w:rPr>
        <w:t>amélioration de la législation et des normes réglementaires</w:t>
      </w:r>
      <w:r w:rsidR="002E3966" w:rsidRPr="00150CF3">
        <w:rPr>
          <w:rFonts w:eastAsia="Calibri"/>
          <w:lang w:val="fr-FR"/>
        </w:rPr>
        <w:t>; 4) mobili</w:t>
      </w:r>
      <w:r w:rsidR="006E0EAA" w:rsidRPr="00150CF3">
        <w:rPr>
          <w:rFonts w:eastAsia="Calibri"/>
          <w:lang w:val="fr-FR"/>
        </w:rPr>
        <w:t>s</w:t>
      </w:r>
      <w:r w:rsidR="002E3966" w:rsidRPr="00150CF3">
        <w:rPr>
          <w:rFonts w:eastAsia="Calibri"/>
          <w:lang w:val="fr-FR"/>
        </w:rPr>
        <w:t xml:space="preserve">ation, </w:t>
      </w:r>
      <w:r w:rsidR="006E0EAA" w:rsidRPr="00150CF3">
        <w:rPr>
          <w:rFonts w:eastAsia="Calibri"/>
          <w:lang w:val="fr-FR"/>
        </w:rPr>
        <w:t>co</w:t>
      </w:r>
      <w:r w:rsidR="00A31B54" w:rsidRPr="00150CF3">
        <w:rPr>
          <w:rFonts w:eastAsia="Calibri"/>
          <w:lang w:val="fr-FR"/>
        </w:rPr>
        <w:t>ordination</w:t>
      </w:r>
      <w:r w:rsidR="002E3966" w:rsidRPr="00150CF3">
        <w:rPr>
          <w:rFonts w:eastAsia="Calibri"/>
          <w:lang w:val="fr-FR"/>
        </w:rPr>
        <w:t xml:space="preserve"> </w:t>
      </w:r>
      <w:r w:rsidR="006E0EAA" w:rsidRPr="00150CF3">
        <w:rPr>
          <w:rFonts w:eastAsia="Calibri"/>
          <w:lang w:val="fr-FR"/>
        </w:rPr>
        <w:t>et</w:t>
      </w:r>
      <w:r w:rsidR="00B22FEE" w:rsidRPr="00150CF3">
        <w:rPr>
          <w:rFonts w:eastAsia="Calibri"/>
          <w:lang w:val="fr-FR"/>
        </w:rPr>
        <w:t xml:space="preserve"> </w:t>
      </w:r>
      <w:r w:rsidR="002E3966" w:rsidRPr="00150CF3">
        <w:rPr>
          <w:rFonts w:eastAsia="Calibri"/>
          <w:lang w:val="fr-FR"/>
        </w:rPr>
        <w:t>participation</w:t>
      </w:r>
      <w:r w:rsidR="006E0EAA" w:rsidRPr="00150CF3">
        <w:rPr>
          <w:rFonts w:eastAsia="Calibri"/>
          <w:lang w:val="fr-FR"/>
        </w:rPr>
        <w:t xml:space="preserve"> sociale</w:t>
      </w:r>
      <w:r w:rsidR="002E3966" w:rsidRPr="00150CF3">
        <w:rPr>
          <w:rFonts w:eastAsia="Calibri"/>
          <w:lang w:val="fr-FR"/>
        </w:rPr>
        <w:t xml:space="preserve">. </w:t>
      </w:r>
      <w:r w:rsidR="006E0EAA" w:rsidRPr="00150CF3">
        <w:rPr>
          <w:rFonts w:eastAsia="Calibri"/>
          <w:lang w:val="fr-FR"/>
        </w:rPr>
        <w:t xml:space="preserve">Le Plan articule entre elles des actions stratégiques telles que </w:t>
      </w:r>
      <w:r w:rsidR="00642BDA" w:rsidRPr="00150CF3">
        <w:rPr>
          <w:rFonts w:eastAsia="Calibri"/>
          <w:lang w:val="fr-FR"/>
        </w:rPr>
        <w:t>l</w:t>
      </w:r>
      <w:r w:rsidR="006E0EAA" w:rsidRPr="00150CF3">
        <w:rPr>
          <w:rFonts w:eastAsia="Calibri"/>
          <w:lang w:val="fr-FR"/>
        </w:rPr>
        <w:t xml:space="preserve">es programmes </w:t>
      </w:r>
      <w:r w:rsidR="00A31B54" w:rsidRPr="00150CF3">
        <w:rPr>
          <w:rFonts w:eastAsia="Calibri"/>
          <w:lang w:val="fr-FR"/>
        </w:rPr>
        <w:t>d</w:t>
      </w:r>
      <w:r w:rsidR="00F47010" w:rsidRPr="00150CF3">
        <w:rPr>
          <w:rFonts w:eastAsia="Calibri"/>
          <w:lang w:val="fr-FR"/>
        </w:rPr>
        <w:t>’</w:t>
      </w:r>
      <w:r w:rsidR="00A31B54" w:rsidRPr="00150CF3">
        <w:rPr>
          <w:rFonts w:eastAsia="Calibri"/>
          <w:lang w:val="fr-FR"/>
        </w:rPr>
        <w:t>action</w:t>
      </w:r>
      <w:r w:rsidR="006E0EAA" w:rsidRPr="00150CF3">
        <w:rPr>
          <w:rFonts w:eastAsia="Calibri"/>
          <w:lang w:val="fr-FR"/>
        </w:rPr>
        <w:t xml:space="preserve"> sociale et de soutien à la famille, la réorganisation des structures d</w:t>
      </w:r>
      <w:r w:rsidR="00F47010" w:rsidRPr="00150CF3">
        <w:rPr>
          <w:rFonts w:eastAsia="Calibri"/>
          <w:lang w:val="fr-FR"/>
        </w:rPr>
        <w:t>’</w:t>
      </w:r>
      <w:r w:rsidR="006E0EAA" w:rsidRPr="00150CF3">
        <w:rPr>
          <w:rFonts w:eastAsia="Calibri"/>
          <w:lang w:val="fr-FR"/>
        </w:rPr>
        <w:t>hébergement, l</w:t>
      </w:r>
      <w:r w:rsidR="00F47010" w:rsidRPr="00150CF3">
        <w:rPr>
          <w:rFonts w:eastAsia="Calibri"/>
          <w:lang w:val="fr-FR"/>
        </w:rPr>
        <w:t>’</w:t>
      </w:r>
      <w:r w:rsidR="006E0EAA" w:rsidRPr="00150CF3">
        <w:rPr>
          <w:rFonts w:eastAsia="Calibri"/>
          <w:lang w:val="fr-FR"/>
        </w:rPr>
        <w:t>exécution de nouveaux programmes en vue d</w:t>
      </w:r>
      <w:r w:rsidR="00F47010" w:rsidRPr="00150CF3">
        <w:rPr>
          <w:rFonts w:eastAsia="Calibri"/>
          <w:lang w:val="fr-FR"/>
        </w:rPr>
        <w:t>’</w:t>
      </w:r>
      <w:r w:rsidR="006E0EAA" w:rsidRPr="00150CF3">
        <w:rPr>
          <w:rFonts w:eastAsia="Calibri"/>
          <w:lang w:val="fr-FR"/>
        </w:rPr>
        <w:t>améliorer l</w:t>
      </w:r>
      <w:r w:rsidR="00F47010" w:rsidRPr="00150CF3">
        <w:rPr>
          <w:rFonts w:eastAsia="Calibri"/>
          <w:lang w:val="fr-FR"/>
        </w:rPr>
        <w:t>’</w:t>
      </w:r>
      <w:r w:rsidR="006E0EAA" w:rsidRPr="00150CF3">
        <w:rPr>
          <w:rFonts w:eastAsia="Calibri"/>
          <w:lang w:val="fr-FR"/>
        </w:rPr>
        <w:t xml:space="preserve">accueil des familles et celui des </w:t>
      </w:r>
      <w:r w:rsidR="002E3966" w:rsidRPr="00150CF3">
        <w:rPr>
          <w:rFonts w:eastAsia="Calibri"/>
          <w:lang w:val="fr-FR"/>
        </w:rPr>
        <w:t xml:space="preserve">adolescents, </w:t>
      </w:r>
      <w:r w:rsidR="006E0EAA" w:rsidRPr="00150CF3">
        <w:rPr>
          <w:rFonts w:eastAsia="Calibri"/>
          <w:lang w:val="fr-FR"/>
        </w:rPr>
        <w:t xml:space="preserve">et le renforcement des mesures </w:t>
      </w:r>
      <w:r w:rsidR="00EB002F" w:rsidRPr="00150CF3">
        <w:rPr>
          <w:rFonts w:eastAsia="Calibri"/>
          <w:lang w:val="fr-FR"/>
        </w:rPr>
        <w:t>destinées à faciliter l</w:t>
      </w:r>
      <w:r w:rsidR="00F47010" w:rsidRPr="00150CF3">
        <w:rPr>
          <w:rFonts w:eastAsia="Calibri"/>
          <w:lang w:val="fr-FR"/>
        </w:rPr>
        <w:t>’</w:t>
      </w:r>
      <w:r w:rsidR="00EB002F" w:rsidRPr="00150CF3">
        <w:rPr>
          <w:rFonts w:eastAsia="Calibri"/>
          <w:lang w:val="fr-FR"/>
        </w:rPr>
        <w:t xml:space="preserve">adoption des enfants </w:t>
      </w:r>
      <w:r w:rsidR="007709A1" w:rsidRPr="00150CF3">
        <w:rPr>
          <w:rFonts w:eastAsia="Calibri"/>
          <w:lang w:val="fr-FR"/>
        </w:rPr>
        <w:t xml:space="preserve">dont le profil </w:t>
      </w:r>
      <w:r w:rsidR="00A31B54" w:rsidRPr="00150CF3">
        <w:rPr>
          <w:rFonts w:eastAsia="Calibri"/>
          <w:lang w:val="fr-FR"/>
        </w:rPr>
        <w:t>n</w:t>
      </w:r>
      <w:r w:rsidR="00F47010" w:rsidRPr="00150CF3">
        <w:rPr>
          <w:rFonts w:eastAsia="Calibri"/>
          <w:lang w:val="fr-FR"/>
        </w:rPr>
        <w:t>’</w:t>
      </w:r>
      <w:r w:rsidR="00A31B54" w:rsidRPr="00150CF3">
        <w:rPr>
          <w:rFonts w:eastAsia="Calibri"/>
          <w:lang w:val="fr-FR"/>
        </w:rPr>
        <w:t>est pas celui que les</w:t>
      </w:r>
      <w:r w:rsidR="007709A1" w:rsidRPr="00150CF3">
        <w:rPr>
          <w:rFonts w:eastAsia="Calibri"/>
          <w:lang w:val="fr-FR"/>
        </w:rPr>
        <w:t xml:space="preserve"> </w:t>
      </w:r>
      <w:r w:rsidR="00EE2DCB" w:rsidRPr="00150CF3">
        <w:rPr>
          <w:rFonts w:eastAsia="Calibri"/>
          <w:lang w:val="fr-FR"/>
        </w:rPr>
        <w:t>candidats à l</w:t>
      </w:r>
      <w:r w:rsidR="00F47010" w:rsidRPr="00150CF3">
        <w:rPr>
          <w:rFonts w:eastAsia="Calibri"/>
          <w:lang w:val="fr-FR"/>
        </w:rPr>
        <w:t>’</w:t>
      </w:r>
      <w:r w:rsidR="00EE2DCB" w:rsidRPr="00150CF3">
        <w:rPr>
          <w:rFonts w:eastAsia="Calibri"/>
          <w:lang w:val="fr-FR"/>
        </w:rPr>
        <w:t>adoption</w:t>
      </w:r>
      <w:r w:rsidR="00A31B54" w:rsidRPr="00150CF3">
        <w:rPr>
          <w:rFonts w:eastAsia="Calibri"/>
          <w:lang w:val="fr-FR"/>
        </w:rPr>
        <w:t xml:space="preserve"> </w:t>
      </w:r>
      <w:r w:rsidR="0028499B" w:rsidRPr="00150CF3">
        <w:rPr>
          <w:rFonts w:eastAsia="Calibri"/>
          <w:lang w:val="fr-FR"/>
        </w:rPr>
        <w:t>recherchent</w:t>
      </w:r>
      <w:r w:rsidR="00A31B54" w:rsidRPr="00150CF3">
        <w:rPr>
          <w:rFonts w:eastAsia="Calibri"/>
          <w:lang w:val="fr-FR"/>
        </w:rPr>
        <w:t xml:space="preserve"> le plus</w:t>
      </w:r>
      <w:r w:rsidR="002E3966" w:rsidRPr="00150CF3">
        <w:rPr>
          <w:rFonts w:eastAsia="Calibri"/>
          <w:lang w:val="fr-FR"/>
        </w:rPr>
        <w:t xml:space="preserve">. </w:t>
      </w:r>
    </w:p>
    <w:p w:rsidR="002E3966" w:rsidRPr="00150CF3" w:rsidRDefault="002A575F" w:rsidP="002A575F">
      <w:pPr>
        <w:pStyle w:val="H4G"/>
        <w:rPr>
          <w:rFonts w:eastAsia="Calibri"/>
          <w:lang w:val="fr-FR"/>
        </w:rPr>
      </w:pPr>
      <w:r w:rsidRPr="00150CF3">
        <w:rPr>
          <w:rFonts w:eastAsia="Calibri"/>
          <w:lang w:val="fr-FR"/>
        </w:rPr>
        <w:tab/>
        <w:t>1.6</w:t>
      </w:r>
      <w:r w:rsidRPr="00150CF3">
        <w:rPr>
          <w:rFonts w:eastAsia="Calibri"/>
          <w:lang w:val="fr-FR"/>
        </w:rPr>
        <w:tab/>
      </w:r>
      <w:r w:rsidR="002E3966" w:rsidRPr="00150CF3">
        <w:rPr>
          <w:rFonts w:eastAsia="Calibri"/>
          <w:lang w:val="fr-FR"/>
        </w:rPr>
        <w:t xml:space="preserve">Plan </w:t>
      </w:r>
      <w:r w:rsidR="007709A1" w:rsidRPr="00150CF3">
        <w:rPr>
          <w:rFonts w:eastAsia="Calibri"/>
          <w:lang w:val="fr-FR"/>
        </w:rPr>
        <w:t>na</w:t>
      </w:r>
      <w:r w:rsidR="005A57FA" w:rsidRPr="00150CF3">
        <w:rPr>
          <w:rFonts w:eastAsia="Calibri"/>
          <w:lang w:val="fr-FR"/>
        </w:rPr>
        <w:t>t</w:t>
      </w:r>
      <w:r w:rsidR="007709A1" w:rsidRPr="00150CF3">
        <w:rPr>
          <w:rFonts w:eastAsia="Calibri"/>
          <w:lang w:val="fr-FR"/>
        </w:rPr>
        <w:t>ional de lutte contre la violence sexuelle à l</w:t>
      </w:r>
      <w:r w:rsidR="00F47010" w:rsidRPr="00150CF3">
        <w:rPr>
          <w:rFonts w:eastAsia="Calibri"/>
          <w:lang w:val="fr-FR"/>
        </w:rPr>
        <w:t>’</w:t>
      </w:r>
      <w:r w:rsidR="007709A1" w:rsidRPr="00150CF3">
        <w:rPr>
          <w:rFonts w:eastAsia="Calibri"/>
          <w:lang w:val="fr-FR"/>
        </w:rPr>
        <w:t>égard des enfants et des adolescents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30.</w:t>
      </w:r>
      <w:r w:rsidRPr="00150CF3">
        <w:rPr>
          <w:rFonts w:eastAsia="Calibri"/>
          <w:lang w:val="fr-FR"/>
        </w:rPr>
        <w:tab/>
      </w:r>
      <w:r w:rsidR="007709A1" w:rsidRPr="00150CF3">
        <w:rPr>
          <w:rFonts w:eastAsia="Calibri"/>
          <w:lang w:val="fr-FR"/>
        </w:rPr>
        <w:t xml:space="preserve">Le </w:t>
      </w:r>
      <w:r w:rsidR="00A86949" w:rsidRPr="00150CF3">
        <w:rPr>
          <w:rFonts w:eastAsia="Calibri"/>
          <w:lang w:val="fr-FR"/>
        </w:rPr>
        <w:t>S</w:t>
      </w:r>
      <w:r w:rsidR="007709A1" w:rsidRPr="00150CF3">
        <w:rPr>
          <w:rFonts w:eastAsia="Calibri"/>
          <w:lang w:val="fr-FR"/>
        </w:rPr>
        <w:t xml:space="preserve">ecrétariat national </w:t>
      </w:r>
      <w:r w:rsidR="00240756" w:rsidRPr="00150CF3">
        <w:rPr>
          <w:rFonts w:eastAsia="Calibri"/>
          <w:lang w:val="fr-FR"/>
        </w:rPr>
        <w:t>à</w:t>
      </w:r>
      <w:r w:rsidR="007709A1" w:rsidRPr="00150CF3">
        <w:rPr>
          <w:rFonts w:eastAsia="Calibri"/>
          <w:lang w:val="fr-FR"/>
        </w:rPr>
        <w:t xml:space="preserve"> la promotion des droits de</w:t>
      </w:r>
      <w:r w:rsidR="00240756" w:rsidRPr="00150CF3">
        <w:rPr>
          <w:rFonts w:eastAsia="Calibri"/>
          <w:lang w:val="fr-FR"/>
        </w:rPr>
        <w:t xml:space="preserve"> l</w:t>
      </w:r>
      <w:r w:rsidR="00F47010" w:rsidRPr="00150CF3">
        <w:rPr>
          <w:rFonts w:eastAsia="Calibri"/>
          <w:lang w:val="fr-FR"/>
        </w:rPr>
        <w:t>’</w:t>
      </w:r>
      <w:r w:rsidR="00240756" w:rsidRPr="00150CF3">
        <w:rPr>
          <w:rFonts w:eastAsia="Calibri"/>
          <w:lang w:val="fr-FR"/>
        </w:rPr>
        <w:t>e</w:t>
      </w:r>
      <w:r w:rsidR="007709A1" w:rsidRPr="00150CF3">
        <w:rPr>
          <w:rFonts w:eastAsia="Calibri"/>
          <w:lang w:val="fr-FR"/>
        </w:rPr>
        <w:t>nfant et de</w:t>
      </w:r>
      <w:r w:rsidR="00240756" w:rsidRPr="00150CF3">
        <w:rPr>
          <w:rFonts w:eastAsia="Calibri"/>
          <w:lang w:val="fr-FR"/>
        </w:rPr>
        <w:t xml:space="preserve"> l</w:t>
      </w:r>
      <w:r w:rsidR="00F47010" w:rsidRPr="00150CF3">
        <w:rPr>
          <w:rFonts w:eastAsia="Calibri"/>
          <w:lang w:val="fr-FR"/>
        </w:rPr>
        <w:t>’</w:t>
      </w:r>
      <w:r w:rsidR="00240756" w:rsidRPr="00150CF3">
        <w:rPr>
          <w:rFonts w:eastAsia="Calibri"/>
          <w:lang w:val="fr-FR"/>
        </w:rPr>
        <w:t>adolescent</w:t>
      </w:r>
      <w:r w:rsidR="007709A1" w:rsidRPr="00150CF3">
        <w:rPr>
          <w:rFonts w:eastAsia="Calibri"/>
          <w:lang w:val="fr-FR"/>
        </w:rPr>
        <w:t xml:space="preserve"> coordonne les travaux de la commission intersectorielle chargée de la mise en œuvre du </w:t>
      </w:r>
      <w:r w:rsidR="00FC02ED" w:rsidRPr="00150CF3">
        <w:rPr>
          <w:rFonts w:eastAsia="Calibri"/>
          <w:lang w:val="fr-FR"/>
        </w:rPr>
        <w:t>Plan national de lutte contre la violence sexuelle à l</w:t>
      </w:r>
      <w:r w:rsidR="00F47010" w:rsidRPr="00150CF3">
        <w:rPr>
          <w:rFonts w:eastAsia="Calibri"/>
          <w:lang w:val="fr-FR"/>
        </w:rPr>
        <w:t>’</w:t>
      </w:r>
      <w:r w:rsidR="00FC02ED" w:rsidRPr="00150CF3">
        <w:rPr>
          <w:rFonts w:eastAsia="Calibri"/>
          <w:lang w:val="fr-FR"/>
        </w:rPr>
        <w:t>égard des enfants et des adolescents</w:t>
      </w:r>
      <w:r w:rsidR="007709A1" w:rsidRPr="00150CF3">
        <w:rPr>
          <w:rFonts w:eastAsia="Calibri"/>
          <w:lang w:val="fr-FR"/>
        </w:rPr>
        <w:t xml:space="preserve">, approuvé en </w:t>
      </w:r>
      <w:r w:rsidR="002E3966" w:rsidRPr="00150CF3">
        <w:rPr>
          <w:rFonts w:eastAsia="Calibri"/>
          <w:lang w:val="fr-FR"/>
        </w:rPr>
        <w:t xml:space="preserve">2000. </w:t>
      </w:r>
      <w:r w:rsidR="007709A1" w:rsidRPr="00150CF3">
        <w:rPr>
          <w:rFonts w:eastAsia="Calibri"/>
          <w:lang w:val="fr-FR"/>
        </w:rPr>
        <w:t>Mise en place en 2003, la</w:t>
      </w:r>
      <w:r w:rsidR="002E3966" w:rsidRPr="00150CF3">
        <w:rPr>
          <w:rFonts w:eastAsia="Calibri"/>
          <w:lang w:val="fr-FR"/>
        </w:rPr>
        <w:t xml:space="preserve"> Commission </w:t>
      </w:r>
      <w:r w:rsidR="007709A1" w:rsidRPr="00150CF3">
        <w:rPr>
          <w:rFonts w:eastAsia="Calibri"/>
          <w:lang w:val="fr-FR"/>
        </w:rPr>
        <w:t>c</w:t>
      </w:r>
      <w:r w:rsidR="00F61ED3" w:rsidRPr="00150CF3">
        <w:rPr>
          <w:rFonts w:eastAsia="Calibri"/>
          <w:lang w:val="fr-FR"/>
        </w:rPr>
        <w:t>omprend les représentants de 17 </w:t>
      </w:r>
      <w:r w:rsidR="007709A1" w:rsidRPr="00150CF3">
        <w:rPr>
          <w:rFonts w:eastAsia="Calibri"/>
          <w:lang w:val="fr-FR"/>
        </w:rPr>
        <w:t xml:space="preserve">ministères, </w:t>
      </w:r>
      <w:r w:rsidR="002E3966" w:rsidRPr="00150CF3">
        <w:rPr>
          <w:rFonts w:eastAsia="Calibri"/>
          <w:lang w:val="fr-FR"/>
        </w:rPr>
        <w:t xml:space="preserve">institutions </w:t>
      </w:r>
      <w:r w:rsidR="007709A1" w:rsidRPr="00150CF3">
        <w:rPr>
          <w:rFonts w:eastAsia="Calibri"/>
          <w:lang w:val="fr-FR"/>
        </w:rPr>
        <w:t xml:space="preserve">de la société civile et organisations </w:t>
      </w:r>
      <w:r w:rsidR="002E3966" w:rsidRPr="00150CF3">
        <w:rPr>
          <w:rFonts w:eastAsia="Calibri"/>
          <w:lang w:val="fr-FR"/>
        </w:rPr>
        <w:t>international</w:t>
      </w:r>
      <w:r w:rsidR="007709A1" w:rsidRPr="00150CF3">
        <w:rPr>
          <w:rFonts w:eastAsia="Calibri"/>
          <w:lang w:val="fr-FR"/>
        </w:rPr>
        <w:t>es, ainsi que du</w:t>
      </w:r>
      <w:r w:rsidR="002E3966" w:rsidRPr="00150CF3">
        <w:rPr>
          <w:rFonts w:eastAsia="Calibri"/>
          <w:lang w:val="fr-FR"/>
        </w:rPr>
        <w:t xml:space="preserve"> </w:t>
      </w:r>
      <w:r w:rsidR="009D49A4" w:rsidRPr="00150CF3">
        <w:rPr>
          <w:rFonts w:eastAsia="Calibri"/>
          <w:lang w:val="fr-FR"/>
        </w:rPr>
        <w:t>CONANDA</w:t>
      </w:r>
      <w:r w:rsidR="002E3966" w:rsidRPr="00150CF3">
        <w:rPr>
          <w:rFonts w:eastAsia="Calibri"/>
          <w:lang w:val="fr-FR"/>
        </w:rPr>
        <w:t xml:space="preserve"> </w:t>
      </w:r>
      <w:r w:rsidR="007709A1" w:rsidRPr="00150CF3">
        <w:rPr>
          <w:rFonts w:eastAsia="Calibri"/>
          <w:lang w:val="fr-FR"/>
        </w:rPr>
        <w:t xml:space="preserve">et du Comité national </w:t>
      </w:r>
      <w:r w:rsidR="002E3966" w:rsidRPr="00150CF3">
        <w:rPr>
          <w:rFonts w:eastAsia="Calibri"/>
          <w:lang w:val="fr-FR"/>
        </w:rPr>
        <w:t>(</w:t>
      </w:r>
      <w:r w:rsidR="00AD23C8" w:rsidRPr="00150CF3">
        <w:rPr>
          <w:rFonts w:eastAsia="Calibri"/>
          <w:lang w:val="fr-FR"/>
        </w:rPr>
        <w:t>chargés</w:t>
      </w:r>
      <w:r w:rsidR="007709A1" w:rsidRPr="00150CF3">
        <w:rPr>
          <w:rFonts w:eastAsia="Calibri"/>
          <w:lang w:val="fr-FR"/>
        </w:rPr>
        <w:t xml:space="preserve"> de formuler le Plan national et d</w:t>
      </w:r>
      <w:r w:rsidR="00F47010" w:rsidRPr="00150CF3">
        <w:rPr>
          <w:rFonts w:eastAsia="Calibri"/>
          <w:lang w:val="fr-FR"/>
        </w:rPr>
        <w:t>’</w:t>
      </w:r>
      <w:r w:rsidR="007709A1" w:rsidRPr="00150CF3">
        <w:rPr>
          <w:rFonts w:eastAsia="Calibri"/>
          <w:lang w:val="fr-FR"/>
        </w:rPr>
        <w:t>en suivre l</w:t>
      </w:r>
      <w:r w:rsidR="00F47010" w:rsidRPr="00150CF3">
        <w:rPr>
          <w:rFonts w:eastAsia="Calibri"/>
          <w:lang w:val="fr-FR"/>
        </w:rPr>
        <w:t>’</w:t>
      </w:r>
      <w:r w:rsidR="007709A1" w:rsidRPr="00150CF3">
        <w:rPr>
          <w:rFonts w:eastAsia="Calibri"/>
          <w:lang w:val="fr-FR"/>
        </w:rPr>
        <w:t>application</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31.</w:t>
      </w:r>
      <w:r w:rsidRPr="00150CF3">
        <w:rPr>
          <w:rFonts w:eastAsia="Calibri"/>
          <w:lang w:val="fr-FR"/>
        </w:rPr>
        <w:tab/>
      </w:r>
      <w:r w:rsidR="007709A1" w:rsidRPr="00150CF3">
        <w:rPr>
          <w:rFonts w:eastAsia="Calibri"/>
          <w:lang w:val="fr-FR"/>
        </w:rPr>
        <w:t>Les</w:t>
      </w:r>
      <w:r w:rsidR="002E3966" w:rsidRPr="00150CF3">
        <w:rPr>
          <w:rFonts w:eastAsia="Calibri"/>
          <w:lang w:val="fr-FR"/>
        </w:rPr>
        <w:t xml:space="preserve"> initiatives </w:t>
      </w:r>
      <w:r w:rsidR="007709A1" w:rsidRPr="00150CF3">
        <w:rPr>
          <w:rFonts w:eastAsia="Calibri"/>
          <w:lang w:val="fr-FR"/>
        </w:rPr>
        <w:t>prévues dans le</w:t>
      </w:r>
      <w:r w:rsidR="002E3966" w:rsidRPr="00150CF3">
        <w:rPr>
          <w:rFonts w:eastAsia="Calibri"/>
          <w:lang w:val="fr-FR"/>
        </w:rPr>
        <w:t xml:space="preserve"> Plan </w:t>
      </w:r>
      <w:r w:rsidR="007709A1" w:rsidRPr="00150CF3">
        <w:rPr>
          <w:rFonts w:eastAsia="Calibri"/>
          <w:lang w:val="fr-FR"/>
        </w:rPr>
        <w:t>sont réparties entre plusieurs ministères</w:t>
      </w:r>
      <w:r w:rsidR="000A331D" w:rsidRPr="00150CF3">
        <w:rPr>
          <w:rFonts w:eastAsia="Calibri"/>
          <w:lang w:val="fr-FR"/>
        </w:rPr>
        <w:t>, dont le Ministère du développement social, qui administre le service d</w:t>
      </w:r>
      <w:r w:rsidR="00F47010" w:rsidRPr="00150CF3">
        <w:rPr>
          <w:rFonts w:eastAsia="Calibri"/>
          <w:lang w:val="fr-FR"/>
        </w:rPr>
        <w:t>’</w:t>
      </w:r>
      <w:r w:rsidR="000A331D" w:rsidRPr="00150CF3">
        <w:rPr>
          <w:rFonts w:eastAsia="Calibri"/>
          <w:lang w:val="fr-FR"/>
        </w:rPr>
        <w:t>appui aux familles</w:t>
      </w:r>
      <w:r w:rsidR="00B22FEE" w:rsidRPr="00150CF3">
        <w:rPr>
          <w:rFonts w:eastAsia="Calibri"/>
          <w:lang w:val="fr-FR"/>
        </w:rPr>
        <w:t xml:space="preserve"> </w:t>
      </w:r>
      <w:r w:rsidR="000A331D" w:rsidRPr="00150CF3">
        <w:rPr>
          <w:rFonts w:eastAsia="Calibri"/>
          <w:lang w:val="fr-FR"/>
        </w:rPr>
        <w:t>dénommé «</w:t>
      </w:r>
      <w:r w:rsidR="002E3966" w:rsidRPr="00150CF3">
        <w:rPr>
          <w:rFonts w:eastAsia="Calibri"/>
          <w:lang w:val="fr-FR"/>
        </w:rPr>
        <w:t>Sentine</w:t>
      </w:r>
      <w:r w:rsidR="000A331D" w:rsidRPr="00150CF3">
        <w:rPr>
          <w:rFonts w:eastAsia="Calibri"/>
          <w:lang w:val="fr-FR"/>
        </w:rPr>
        <w:t>l</w:t>
      </w:r>
      <w:r w:rsidR="002E3966" w:rsidRPr="00150CF3">
        <w:rPr>
          <w:rFonts w:eastAsia="Calibri"/>
          <w:lang w:val="fr-FR"/>
        </w:rPr>
        <w:t>l</w:t>
      </w:r>
      <w:r w:rsidR="000A331D" w:rsidRPr="00150CF3">
        <w:rPr>
          <w:rFonts w:eastAsia="Calibri"/>
          <w:lang w:val="fr-FR"/>
        </w:rPr>
        <w:t>e</w:t>
      </w:r>
      <w:r w:rsidR="00B22FEE" w:rsidRPr="00150CF3">
        <w:rPr>
          <w:rFonts w:eastAsia="Calibri"/>
          <w:lang w:val="fr-FR"/>
        </w:rPr>
        <w:t>»</w:t>
      </w:r>
      <w:r w:rsidR="000A331D" w:rsidRPr="00150CF3">
        <w:rPr>
          <w:rFonts w:eastAsia="Calibri"/>
          <w:lang w:val="fr-FR"/>
        </w:rPr>
        <w:t xml:space="preserve">, le Ministère de la santé, qui gère le programme de formation des maîtres </w:t>
      </w:r>
      <w:r w:rsidR="009A333D" w:rsidRPr="00150CF3">
        <w:rPr>
          <w:rFonts w:eastAsia="Calibri"/>
          <w:lang w:val="fr-FR"/>
        </w:rPr>
        <w:t>appel</w:t>
      </w:r>
      <w:r w:rsidR="000A331D" w:rsidRPr="00150CF3">
        <w:rPr>
          <w:rFonts w:eastAsia="Calibri"/>
          <w:lang w:val="fr-FR"/>
        </w:rPr>
        <w:t xml:space="preserve">é </w:t>
      </w:r>
      <w:r w:rsidR="00B22FEE" w:rsidRPr="00150CF3">
        <w:rPr>
          <w:rFonts w:eastAsia="Calibri"/>
          <w:lang w:val="fr-FR"/>
        </w:rPr>
        <w:t>«</w:t>
      </w:r>
      <w:r w:rsidR="000A331D" w:rsidRPr="00150CF3">
        <w:rPr>
          <w:rFonts w:eastAsia="Calibri"/>
          <w:lang w:val="fr-FR"/>
        </w:rPr>
        <w:t>L</w:t>
      </w:r>
      <w:r w:rsidR="00F47010" w:rsidRPr="00150CF3">
        <w:rPr>
          <w:rFonts w:eastAsia="Calibri"/>
          <w:lang w:val="fr-FR"/>
        </w:rPr>
        <w:t>’</w:t>
      </w:r>
      <w:r w:rsidR="000A331D" w:rsidRPr="00150CF3">
        <w:rPr>
          <w:rFonts w:eastAsia="Calibri"/>
          <w:lang w:val="fr-FR"/>
        </w:rPr>
        <w:t>école protectrice</w:t>
      </w:r>
      <w:r w:rsidR="00B22FEE" w:rsidRPr="00150CF3">
        <w:rPr>
          <w:rFonts w:eastAsia="Calibri"/>
          <w:lang w:val="fr-FR"/>
        </w:rPr>
        <w:t>»</w:t>
      </w:r>
      <w:r w:rsidR="000A331D" w:rsidRPr="00150CF3">
        <w:rPr>
          <w:rFonts w:eastAsia="Calibri"/>
          <w:lang w:val="fr-FR"/>
        </w:rPr>
        <w:t>, le Ministère de la santé</w:t>
      </w:r>
      <w:r w:rsidR="002E3966" w:rsidRPr="00150CF3">
        <w:rPr>
          <w:rFonts w:eastAsia="Calibri"/>
          <w:lang w:val="fr-FR"/>
        </w:rPr>
        <w:t>, respons</w:t>
      </w:r>
      <w:r w:rsidR="000A331D" w:rsidRPr="00150CF3">
        <w:rPr>
          <w:rFonts w:eastAsia="Calibri"/>
          <w:lang w:val="fr-FR"/>
        </w:rPr>
        <w:t>a</w:t>
      </w:r>
      <w:r w:rsidR="002E3966" w:rsidRPr="00150CF3">
        <w:rPr>
          <w:rFonts w:eastAsia="Calibri"/>
          <w:lang w:val="fr-FR"/>
        </w:rPr>
        <w:t xml:space="preserve">ble </w:t>
      </w:r>
      <w:r w:rsidR="000A331D" w:rsidRPr="00150CF3">
        <w:rPr>
          <w:rFonts w:eastAsia="Calibri"/>
          <w:lang w:val="fr-FR"/>
        </w:rPr>
        <w:t xml:space="preserve">des soins </w:t>
      </w:r>
      <w:r w:rsidR="005A57FA" w:rsidRPr="00150CF3">
        <w:rPr>
          <w:rFonts w:eastAsia="Calibri"/>
          <w:lang w:val="fr-FR"/>
        </w:rPr>
        <w:t>ambulatoires</w:t>
      </w:r>
      <w:r w:rsidR="009A333D" w:rsidRPr="00150CF3">
        <w:rPr>
          <w:rFonts w:eastAsia="Calibri"/>
          <w:lang w:val="fr-FR"/>
        </w:rPr>
        <w:t xml:space="preserve"> ou</w:t>
      </w:r>
      <w:r w:rsidR="000A331D" w:rsidRPr="00150CF3">
        <w:rPr>
          <w:rFonts w:eastAsia="Calibri"/>
          <w:lang w:val="fr-FR"/>
        </w:rPr>
        <w:t xml:space="preserve"> </w:t>
      </w:r>
      <w:r w:rsidR="009A333D" w:rsidRPr="00150CF3">
        <w:rPr>
          <w:rFonts w:eastAsia="Calibri"/>
          <w:lang w:val="fr-FR"/>
        </w:rPr>
        <w:t xml:space="preserve">en milieu </w:t>
      </w:r>
      <w:r w:rsidR="000A331D" w:rsidRPr="00150CF3">
        <w:rPr>
          <w:rFonts w:eastAsia="Calibri"/>
          <w:lang w:val="fr-FR"/>
        </w:rPr>
        <w:t>hospitali</w:t>
      </w:r>
      <w:r w:rsidR="009A333D" w:rsidRPr="00150CF3">
        <w:rPr>
          <w:rFonts w:eastAsia="Calibri"/>
          <w:lang w:val="fr-FR"/>
        </w:rPr>
        <w:t xml:space="preserve">er </w:t>
      </w:r>
      <w:r w:rsidR="00642BDA" w:rsidRPr="00150CF3">
        <w:rPr>
          <w:rFonts w:eastAsia="Calibri"/>
          <w:lang w:val="fr-FR"/>
        </w:rPr>
        <w:t>aux</w:t>
      </w:r>
      <w:r w:rsidR="005A57FA" w:rsidRPr="00150CF3">
        <w:rPr>
          <w:rFonts w:eastAsia="Calibri"/>
          <w:lang w:val="fr-FR"/>
        </w:rPr>
        <w:t xml:space="preserve"> victimes et </w:t>
      </w:r>
      <w:r w:rsidR="00642BDA" w:rsidRPr="00150CF3">
        <w:rPr>
          <w:rFonts w:eastAsia="Calibri"/>
          <w:lang w:val="fr-FR"/>
        </w:rPr>
        <w:t>aux</w:t>
      </w:r>
      <w:r w:rsidR="005A57FA" w:rsidRPr="00150CF3">
        <w:rPr>
          <w:rFonts w:eastAsia="Calibri"/>
          <w:lang w:val="fr-FR"/>
        </w:rPr>
        <w:t xml:space="preserve"> auteurs de violences, le M</w:t>
      </w:r>
      <w:r w:rsidR="009A333D" w:rsidRPr="00150CF3">
        <w:rPr>
          <w:rFonts w:eastAsia="Calibri"/>
          <w:lang w:val="fr-FR"/>
        </w:rPr>
        <w:t>i</w:t>
      </w:r>
      <w:r w:rsidR="005A57FA" w:rsidRPr="00150CF3">
        <w:rPr>
          <w:rFonts w:eastAsia="Calibri"/>
          <w:lang w:val="fr-FR"/>
        </w:rPr>
        <w:t xml:space="preserve">nistère du tourisme, qui pilote le </w:t>
      </w:r>
      <w:r w:rsidR="009A333D" w:rsidRPr="00150CF3">
        <w:rPr>
          <w:rFonts w:eastAsia="Calibri"/>
          <w:lang w:val="fr-FR"/>
        </w:rPr>
        <w:t>p</w:t>
      </w:r>
      <w:r w:rsidR="005A57FA" w:rsidRPr="00150CF3">
        <w:rPr>
          <w:rFonts w:eastAsia="Calibri"/>
          <w:lang w:val="fr-FR"/>
        </w:rPr>
        <w:t xml:space="preserve">rogramme </w:t>
      </w:r>
      <w:r w:rsidR="00B22FEE" w:rsidRPr="00150CF3">
        <w:rPr>
          <w:rFonts w:eastAsia="Calibri"/>
          <w:lang w:val="fr-FR"/>
        </w:rPr>
        <w:t>«</w:t>
      </w:r>
      <w:r w:rsidR="009A333D" w:rsidRPr="00150CF3">
        <w:rPr>
          <w:rFonts w:eastAsia="Calibri"/>
          <w:lang w:val="fr-FR"/>
        </w:rPr>
        <w:t>Enfance et</w:t>
      </w:r>
      <w:r w:rsidR="00B22FEE" w:rsidRPr="00150CF3">
        <w:rPr>
          <w:rFonts w:eastAsia="Calibri"/>
          <w:lang w:val="fr-FR"/>
        </w:rPr>
        <w:t xml:space="preserve"> </w:t>
      </w:r>
      <w:r w:rsidR="005A57FA" w:rsidRPr="00150CF3">
        <w:rPr>
          <w:rFonts w:eastAsia="Calibri"/>
          <w:lang w:val="fr-FR"/>
        </w:rPr>
        <w:t>tourisme durable</w:t>
      </w:r>
      <w:r w:rsidR="009A333D" w:rsidRPr="00150CF3">
        <w:rPr>
          <w:rFonts w:eastAsia="Calibri"/>
          <w:lang w:val="fr-FR"/>
        </w:rPr>
        <w:t>»</w:t>
      </w:r>
      <w:r w:rsidR="005A57FA" w:rsidRPr="00150CF3">
        <w:rPr>
          <w:rFonts w:eastAsia="Calibri"/>
          <w:lang w:val="fr-FR"/>
        </w:rPr>
        <w:t>, et le Ministère de la justice, dont relève le Département fédéral de la police.</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32.</w:t>
      </w:r>
      <w:r w:rsidRPr="00150CF3">
        <w:rPr>
          <w:rFonts w:eastAsia="Calibri"/>
          <w:lang w:val="fr-FR"/>
        </w:rPr>
        <w:tab/>
      </w:r>
      <w:r w:rsidR="005A57FA" w:rsidRPr="00150CF3">
        <w:rPr>
          <w:rFonts w:eastAsia="Calibri"/>
          <w:lang w:val="fr-FR"/>
        </w:rPr>
        <w:t xml:space="preserve">Le </w:t>
      </w:r>
      <w:r w:rsidR="00A86949" w:rsidRPr="00150CF3">
        <w:rPr>
          <w:rFonts w:eastAsia="Calibri"/>
          <w:lang w:val="fr-FR"/>
        </w:rPr>
        <w:t>S</w:t>
      </w:r>
      <w:r w:rsidR="005A57FA" w:rsidRPr="00150CF3">
        <w:rPr>
          <w:rFonts w:eastAsia="Calibri"/>
          <w:lang w:val="fr-FR"/>
        </w:rPr>
        <w:t xml:space="preserve">ecrétariat national </w:t>
      </w:r>
      <w:r w:rsidR="00240756" w:rsidRPr="00150CF3">
        <w:rPr>
          <w:rFonts w:eastAsia="Calibri"/>
          <w:lang w:val="fr-FR"/>
        </w:rPr>
        <w:t>à</w:t>
      </w:r>
      <w:r w:rsidR="005A57FA" w:rsidRPr="00150CF3">
        <w:rPr>
          <w:rFonts w:eastAsia="Calibri"/>
          <w:lang w:val="fr-FR"/>
        </w:rPr>
        <w:t xml:space="preserve"> la promotion des droits de</w:t>
      </w:r>
      <w:r w:rsidR="00240756" w:rsidRPr="00150CF3">
        <w:rPr>
          <w:rFonts w:eastAsia="Calibri"/>
          <w:lang w:val="fr-FR"/>
        </w:rPr>
        <w:t xml:space="preserve"> l</w:t>
      </w:r>
      <w:r w:rsidR="00F47010" w:rsidRPr="00150CF3">
        <w:rPr>
          <w:rFonts w:eastAsia="Calibri"/>
          <w:lang w:val="fr-FR"/>
        </w:rPr>
        <w:t>’</w:t>
      </w:r>
      <w:r w:rsidR="005A57FA"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5A57FA" w:rsidRPr="00150CF3">
        <w:rPr>
          <w:rFonts w:eastAsia="Calibri"/>
          <w:lang w:val="fr-FR"/>
        </w:rPr>
        <w:t>adolescent</w:t>
      </w:r>
      <w:r w:rsidR="00B22FEE" w:rsidRPr="00150CF3">
        <w:rPr>
          <w:rFonts w:eastAsia="Calibri"/>
          <w:lang w:val="fr-FR"/>
        </w:rPr>
        <w:t xml:space="preserve"> </w:t>
      </w:r>
      <w:r w:rsidR="005A57FA" w:rsidRPr="00150CF3">
        <w:rPr>
          <w:rFonts w:eastAsia="Calibri"/>
          <w:lang w:val="fr-FR"/>
        </w:rPr>
        <w:t xml:space="preserve">est également responsable du </w:t>
      </w:r>
      <w:r w:rsidR="002E3966" w:rsidRPr="00150CF3">
        <w:rPr>
          <w:rFonts w:eastAsia="Calibri"/>
          <w:lang w:val="fr-FR"/>
        </w:rPr>
        <w:t>Program</w:t>
      </w:r>
      <w:r w:rsidR="005A57FA" w:rsidRPr="00150CF3">
        <w:rPr>
          <w:rFonts w:eastAsia="Calibri"/>
          <w:lang w:val="fr-FR"/>
        </w:rPr>
        <w:t>me de</w:t>
      </w:r>
      <w:r w:rsidR="002E3966" w:rsidRPr="00150CF3">
        <w:rPr>
          <w:rFonts w:eastAsia="Calibri"/>
          <w:lang w:val="fr-FR"/>
        </w:rPr>
        <w:t xml:space="preserve"> </w:t>
      </w:r>
      <w:r w:rsidR="00F52B3D" w:rsidRPr="00150CF3">
        <w:rPr>
          <w:rFonts w:eastAsia="Calibri"/>
          <w:lang w:val="fr-FR"/>
        </w:rPr>
        <w:t xml:space="preserve">lutte contre </w:t>
      </w:r>
      <w:r w:rsidR="00FC02ED" w:rsidRPr="00150CF3">
        <w:rPr>
          <w:rFonts w:eastAsia="Calibri"/>
          <w:lang w:val="fr-FR"/>
        </w:rPr>
        <w:t>l</w:t>
      </w:r>
      <w:r w:rsidR="00F47010" w:rsidRPr="00150CF3">
        <w:rPr>
          <w:rFonts w:eastAsia="Calibri"/>
          <w:lang w:val="fr-FR"/>
        </w:rPr>
        <w:t>’</w:t>
      </w:r>
      <w:r w:rsidR="00FC02ED" w:rsidRPr="00150CF3">
        <w:rPr>
          <w:rFonts w:eastAsia="Calibri"/>
          <w:lang w:val="fr-FR"/>
        </w:rPr>
        <w:t>agression et</w:t>
      </w:r>
      <w:r w:rsidR="00F52B3D" w:rsidRPr="00150CF3">
        <w:rPr>
          <w:rFonts w:eastAsia="Calibri"/>
          <w:lang w:val="fr-FR"/>
        </w:rPr>
        <w:t xml:space="preserve"> l</w:t>
      </w:r>
      <w:r w:rsidR="00F47010" w:rsidRPr="00150CF3">
        <w:rPr>
          <w:rFonts w:eastAsia="Calibri"/>
          <w:lang w:val="fr-FR"/>
        </w:rPr>
        <w:t>’</w:t>
      </w:r>
      <w:r w:rsidR="00F52B3D" w:rsidRPr="00150CF3">
        <w:rPr>
          <w:rFonts w:eastAsia="Calibri"/>
          <w:lang w:val="fr-FR"/>
        </w:rPr>
        <w:t>exploitation sexuel</w:t>
      </w:r>
      <w:r w:rsidR="005A57FA" w:rsidRPr="00150CF3">
        <w:rPr>
          <w:rFonts w:eastAsia="Calibri"/>
          <w:lang w:val="fr-FR"/>
        </w:rPr>
        <w:t>l</w:t>
      </w:r>
      <w:r w:rsidR="00F52B3D" w:rsidRPr="00150CF3">
        <w:rPr>
          <w:rFonts w:eastAsia="Calibri"/>
          <w:lang w:val="fr-FR"/>
        </w:rPr>
        <w:t>e</w:t>
      </w:r>
      <w:r w:rsidR="00FC02ED" w:rsidRPr="00150CF3">
        <w:rPr>
          <w:rFonts w:eastAsia="Calibri"/>
          <w:lang w:val="fr-FR"/>
        </w:rPr>
        <w:t>s</w:t>
      </w:r>
      <w:r w:rsidR="00F52B3D" w:rsidRPr="00150CF3">
        <w:rPr>
          <w:rFonts w:eastAsia="Calibri"/>
          <w:lang w:val="fr-FR"/>
        </w:rPr>
        <w:t xml:space="preserve"> des enfants </w:t>
      </w:r>
      <w:r w:rsidR="005A57FA" w:rsidRPr="00150CF3">
        <w:rPr>
          <w:rFonts w:eastAsia="Calibri"/>
          <w:lang w:val="fr-FR"/>
        </w:rPr>
        <w:t>et des a</w:t>
      </w:r>
      <w:r w:rsidR="002E3966" w:rsidRPr="00150CF3">
        <w:rPr>
          <w:rFonts w:eastAsia="Calibri"/>
          <w:lang w:val="fr-FR"/>
        </w:rPr>
        <w:t xml:space="preserve">dolescents, </w:t>
      </w:r>
      <w:r w:rsidR="005A57FA" w:rsidRPr="00150CF3">
        <w:rPr>
          <w:rFonts w:eastAsia="Calibri"/>
          <w:lang w:val="fr-FR"/>
        </w:rPr>
        <w:t>créé en</w:t>
      </w:r>
      <w:r w:rsidR="002E3966" w:rsidRPr="00150CF3">
        <w:rPr>
          <w:rFonts w:eastAsia="Calibri"/>
          <w:lang w:val="fr-FR"/>
        </w:rPr>
        <w:t xml:space="preserve"> 2002;</w:t>
      </w:r>
      <w:r w:rsidR="005A57FA" w:rsidRPr="00150CF3">
        <w:rPr>
          <w:rFonts w:eastAsia="Calibri"/>
          <w:lang w:val="fr-FR"/>
        </w:rPr>
        <w:t xml:space="preserve"> il assure le fonctionnement d</w:t>
      </w:r>
      <w:r w:rsidR="00F47010" w:rsidRPr="00150CF3">
        <w:rPr>
          <w:rFonts w:eastAsia="Calibri"/>
          <w:lang w:val="fr-FR"/>
        </w:rPr>
        <w:t>’</w:t>
      </w:r>
      <w:r w:rsidR="005A57FA" w:rsidRPr="00150CF3">
        <w:rPr>
          <w:rFonts w:eastAsia="Calibri"/>
          <w:lang w:val="fr-FR"/>
        </w:rPr>
        <w:t xml:space="preserve">une permanence nationale pour le signalement de </w:t>
      </w:r>
      <w:r w:rsidR="002E3966" w:rsidRPr="00150CF3">
        <w:rPr>
          <w:rFonts w:eastAsia="Calibri"/>
          <w:lang w:val="fr-FR"/>
        </w:rPr>
        <w:t>violations (</w:t>
      </w:r>
      <w:r w:rsidR="00B22FEE" w:rsidRPr="00150CF3">
        <w:rPr>
          <w:rFonts w:eastAsia="Calibri"/>
          <w:lang w:val="fr-FR"/>
        </w:rPr>
        <w:t>«</w:t>
      </w:r>
      <w:r w:rsidR="002E3966" w:rsidRPr="00150CF3">
        <w:rPr>
          <w:rFonts w:eastAsia="Calibri"/>
          <w:lang w:val="fr-FR"/>
        </w:rPr>
        <w:t>Disque 100</w:t>
      </w:r>
      <w:r w:rsidR="00B22FEE" w:rsidRPr="00150CF3">
        <w:rPr>
          <w:rFonts w:eastAsia="Calibri"/>
          <w:lang w:val="fr-FR"/>
        </w:rPr>
        <w:t>»</w:t>
      </w:r>
      <w:r w:rsidR="002E3966" w:rsidRPr="00150CF3">
        <w:rPr>
          <w:rFonts w:eastAsia="Calibri"/>
          <w:lang w:val="fr-FR"/>
        </w:rPr>
        <w:t xml:space="preserve">, </w:t>
      </w:r>
      <w:r w:rsidR="005A57FA" w:rsidRPr="00150CF3">
        <w:rPr>
          <w:rFonts w:eastAsia="Calibri"/>
          <w:lang w:val="fr-FR"/>
        </w:rPr>
        <w:t>numéro d</w:t>
      </w:r>
      <w:r w:rsidR="00F47010" w:rsidRPr="00150CF3">
        <w:rPr>
          <w:rFonts w:eastAsia="Calibri"/>
          <w:lang w:val="fr-FR"/>
        </w:rPr>
        <w:t>’</w:t>
      </w:r>
      <w:r w:rsidR="005A57FA" w:rsidRPr="00150CF3">
        <w:rPr>
          <w:rFonts w:eastAsia="Calibri"/>
          <w:lang w:val="fr-FR"/>
        </w:rPr>
        <w:t xml:space="preserve">appel gratuit dont </w:t>
      </w:r>
      <w:r w:rsidR="00FC02ED" w:rsidRPr="00150CF3">
        <w:rPr>
          <w:rFonts w:eastAsia="Calibri"/>
          <w:lang w:val="fr-FR"/>
        </w:rPr>
        <w:t>les caractéristiques seront exposées</w:t>
      </w:r>
      <w:r w:rsidR="005A57FA" w:rsidRPr="00150CF3">
        <w:rPr>
          <w:rFonts w:eastAsia="Calibri"/>
          <w:lang w:val="fr-FR"/>
        </w:rPr>
        <w:t xml:space="preserve"> plus loin</w:t>
      </w:r>
      <w:r w:rsidR="002E3966" w:rsidRPr="00150CF3">
        <w:rPr>
          <w:rFonts w:eastAsia="Calibri"/>
          <w:lang w:val="fr-FR"/>
        </w:rPr>
        <w:t>)</w:t>
      </w:r>
      <w:r w:rsidR="0043127C" w:rsidRPr="00150CF3">
        <w:rPr>
          <w:rFonts w:eastAsia="Calibri"/>
          <w:lang w:val="fr-FR"/>
        </w:rPr>
        <w:t xml:space="preserve"> ainsi que la </w:t>
      </w:r>
      <w:r w:rsidR="000568E7" w:rsidRPr="00150CF3">
        <w:rPr>
          <w:rFonts w:eastAsia="Calibri"/>
          <w:lang w:val="fr-FR"/>
        </w:rPr>
        <w:t>diffus</w:t>
      </w:r>
      <w:r w:rsidR="0043127C" w:rsidRPr="00150CF3">
        <w:rPr>
          <w:rFonts w:eastAsia="Calibri"/>
          <w:lang w:val="fr-FR"/>
        </w:rPr>
        <w:t>ion des meilleur</w:t>
      </w:r>
      <w:r w:rsidR="000568E7" w:rsidRPr="00150CF3">
        <w:rPr>
          <w:rFonts w:eastAsia="Calibri"/>
          <w:lang w:val="fr-FR"/>
        </w:rPr>
        <w:t>e</w:t>
      </w:r>
      <w:r w:rsidR="0043127C" w:rsidRPr="00150CF3">
        <w:rPr>
          <w:rFonts w:eastAsia="Calibri"/>
          <w:lang w:val="fr-FR"/>
        </w:rPr>
        <w:t>s pratiques, et</w:t>
      </w:r>
      <w:r w:rsidR="00B22FEE" w:rsidRPr="00150CF3">
        <w:rPr>
          <w:rFonts w:eastAsia="Calibri"/>
          <w:lang w:val="fr-FR"/>
        </w:rPr>
        <w:t xml:space="preserve"> </w:t>
      </w:r>
      <w:r w:rsidR="0043127C" w:rsidRPr="00150CF3">
        <w:rPr>
          <w:rFonts w:eastAsia="Calibri"/>
          <w:lang w:val="fr-FR"/>
        </w:rPr>
        <w:t>favorise la conduite de campagnes d</w:t>
      </w:r>
      <w:r w:rsidR="00F47010" w:rsidRPr="00150CF3">
        <w:rPr>
          <w:rFonts w:eastAsia="Calibri"/>
          <w:lang w:val="fr-FR"/>
        </w:rPr>
        <w:t>’</w:t>
      </w:r>
      <w:r w:rsidR="0043127C" w:rsidRPr="00150CF3">
        <w:rPr>
          <w:rFonts w:eastAsia="Calibri"/>
          <w:lang w:val="fr-FR"/>
        </w:rPr>
        <w:t>information, en particulier pendant le Carnaval et le</w:t>
      </w:r>
      <w:r w:rsidR="00FC02ED" w:rsidRPr="00150CF3">
        <w:rPr>
          <w:rFonts w:eastAsia="Calibri"/>
          <w:lang w:val="fr-FR"/>
        </w:rPr>
        <w:t xml:space="preserve"> </w:t>
      </w:r>
      <w:r w:rsidR="00F61ED3" w:rsidRPr="00150CF3">
        <w:rPr>
          <w:rFonts w:eastAsia="Calibri"/>
          <w:lang w:val="fr-FR"/>
        </w:rPr>
        <w:t>18 </w:t>
      </w:r>
      <w:r w:rsidR="0043127C" w:rsidRPr="00150CF3">
        <w:rPr>
          <w:rFonts w:eastAsia="Calibri"/>
          <w:lang w:val="fr-FR"/>
        </w:rPr>
        <w:t>mai, journée nationale de mo</w:t>
      </w:r>
      <w:r w:rsidR="00901587" w:rsidRPr="00150CF3">
        <w:rPr>
          <w:rFonts w:eastAsia="Calibri"/>
          <w:lang w:val="fr-FR"/>
        </w:rPr>
        <w:t>b</w:t>
      </w:r>
      <w:r w:rsidR="0043127C" w:rsidRPr="00150CF3">
        <w:rPr>
          <w:rFonts w:eastAsia="Calibri"/>
          <w:lang w:val="fr-FR"/>
        </w:rPr>
        <w:t xml:space="preserve">ilisation </w:t>
      </w:r>
      <w:r w:rsidR="000615E5" w:rsidRPr="00150CF3">
        <w:rPr>
          <w:rFonts w:eastAsia="Calibri"/>
          <w:lang w:val="fr-FR"/>
        </w:rPr>
        <w:t xml:space="preserve">contre la </w:t>
      </w:r>
      <w:r w:rsidR="002E3966" w:rsidRPr="00150CF3">
        <w:rPr>
          <w:rFonts w:eastAsia="Calibri"/>
          <w:lang w:val="fr-FR"/>
        </w:rPr>
        <w:t xml:space="preserve">violence </w:t>
      </w:r>
      <w:r w:rsidR="000615E5" w:rsidRPr="00150CF3">
        <w:rPr>
          <w:rFonts w:eastAsia="Calibri"/>
          <w:lang w:val="fr-FR"/>
        </w:rPr>
        <w:t>sexuelle envers les enfants et les adolescents</w:t>
      </w:r>
      <w:r w:rsidR="002E3966" w:rsidRPr="00150CF3">
        <w:rPr>
          <w:rFonts w:eastAsia="Calibri"/>
          <w:lang w:val="fr-FR"/>
        </w:rPr>
        <w:t>.</w:t>
      </w:r>
    </w:p>
    <w:p w:rsidR="002E3966" w:rsidRPr="00150CF3" w:rsidRDefault="002A575F" w:rsidP="00C91578">
      <w:pPr>
        <w:pStyle w:val="H23G"/>
        <w:rPr>
          <w:rFonts w:eastAsia="Calibri"/>
          <w:lang w:val="fr-FR"/>
        </w:rPr>
      </w:pPr>
      <w:r w:rsidRPr="00150CF3">
        <w:rPr>
          <w:rFonts w:eastAsia="Calibri"/>
          <w:lang w:val="fr-FR"/>
        </w:rPr>
        <w:tab/>
      </w:r>
      <w:r w:rsidR="002E3966" w:rsidRPr="00150CF3">
        <w:rPr>
          <w:rFonts w:eastAsia="Calibri"/>
          <w:lang w:val="fr-FR"/>
        </w:rPr>
        <w:t>2.</w:t>
      </w:r>
      <w:r w:rsidR="002E3966" w:rsidRPr="00150CF3">
        <w:rPr>
          <w:rFonts w:eastAsia="Calibri"/>
          <w:lang w:val="fr-FR"/>
        </w:rPr>
        <w:tab/>
      </w:r>
      <w:r w:rsidR="00A4684D" w:rsidRPr="00150CF3">
        <w:rPr>
          <w:rFonts w:eastAsia="Calibri"/>
          <w:lang w:val="fr-FR"/>
        </w:rPr>
        <w:t>C</w:t>
      </w:r>
      <w:r w:rsidR="000615E5" w:rsidRPr="00150CF3">
        <w:rPr>
          <w:rFonts w:eastAsia="Calibri"/>
          <w:lang w:val="fr-FR"/>
        </w:rPr>
        <w:t>onseils</w:t>
      </w:r>
      <w:r w:rsidR="00B22FEE" w:rsidRPr="00150CF3">
        <w:rPr>
          <w:rFonts w:eastAsia="Calibri"/>
          <w:lang w:val="fr-FR"/>
        </w:rPr>
        <w:t xml:space="preserve"> </w:t>
      </w:r>
      <w:r w:rsidR="002114A4" w:rsidRPr="00150CF3">
        <w:rPr>
          <w:rFonts w:eastAsia="Calibri"/>
          <w:lang w:val="fr-FR"/>
        </w:rPr>
        <w:t>des droits de l</w:t>
      </w:r>
      <w:r w:rsidR="00F47010" w:rsidRPr="00150CF3">
        <w:rPr>
          <w:rFonts w:eastAsia="Calibri"/>
          <w:lang w:val="fr-FR"/>
        </w:rPr>
        <w:t>’</w:t>
      </w:r>
      <w:r w:rsidR="002114A4" w:rsidRPr="00150CF3">
        <w:rPr>
          <w:rFonts w:eastAsia="Calibri"/>
          <w:lang w:val="fr-FR"/>
        </w:rPr>
        <w:t>enfant et de l</w:t>
      </w:r>
      <w:r w:rsidR="00F47010" w:rsidRPr="00150CF3">
        <w:rPr>
          <w:rFonts w:eastAsia="Calibri"/>
          <w:lang w:val="fr-FR"/>
        </w:rPr>
        <w:t>’</w:t>
      </w:r>
      <w:r w:rsidR="002114A4" w:rsidRPr="00150CF3">
        <w:rPr>
          <w:rFonts w:eastAsia="Calibri"/>
          <w:lang w:val="fr-FR"/>
        </w:rPr>
        <w:t>adolescent</w:t>
      </w:r>
    </w:p>
    <w:p w:rsidR="007C2668" w:rsidRPr="00150CF3" w:rsidRDefault="000E17B9">
      <w:pPr>
        <w:pStyle w:val="SingleTxtG"/>
        <w:rPr>
          <w:rFonts w:eastAsia="Calibri"/>
          <w:lang w:val="fr-FR"/>
        </w:rPr>
      </w:pPr>
      <w:r w:rsidRPr="00150CF3">
        <w:rPr>
          <w:rFonts w:eastAsia="Calibri"/>
          <w:lang w:val="fr-FR"/>
        </w:rPr>
        <w:t>33.</w:t>
      </w:r>
      <w:r w:rsidRPr="00150CF3">
        <w:rPr>
          <w:rFonts w:eastAsia="Calibri"/>
          <w:lang w:val="fr-FR"/>
        </w:rPr>
        <w:tab/>
      </w:r>
      <w:r w:rsidR="000615E5" w:rsidRPr="00150CF3">
        <w:rPr>
          <w:rFonts w:eastAsia="Calibri"/>
          <w:lang w:val="fr-FR"/>
        </w:rPr>
        <w:t xml:space="preserve">Les </w:t>
      </w:r>
      <w:r w:rsidR="00630584" w:rsidRPr="00150CF3">
        <w:rPr>
          <w:rFonts w:eastAsia="Calibri"/>
          <w:lang w:val="fr-FR"/>
        </w:rPr>
        <w:t>c</w:t>
      </w:r>
      <w:r w:rsidR="000615E5" w:rsidRPr="00150CF3">
        <w:rPr>
          <w:rFonts w:eastAsia="Calibri"/>
          <w:lang w:val="fr-FR"/>
        </w:rPr>
        <w:t>onseil</w:t>
      </w:r>
      <w:r w:rsidR="00630584" w:rsidRPr="00150CF3">
        <w:rPr>
          <w:rFonts w:eastAsia="Calibri"/>
          <w:lang w:val="fr-FR"/>
        </w:rPr>
        <w:t>s</w:t>
      </w:r>
      <w:r w:rsidR="000615E5" w:rsidRPr="00150CF3">
        <w:rPr>
          <w:rFonts w:eastAsia="Calibri"/>
          <w:lang w:val="fr-FR"/>
        </w:rPr>
        <w:t xml:space="preserve"> des droits de</w:t>
      </w:r>
      <w:r w:rsidR="00FC02ED" w:rsidRPr="00150CF3">
        <w:rPr>
          <w:rFonts w:eastAsia="Calibri"/>
          <w:lang w:val="fr-FR"/>
        </w:rPr>
        <w:t xml:space="preserve"> l</w:t>
      </w:r>
      <w:r w:rsidR="00F47010" w:rsidRPr="00150CF3">
        <w:rPr>
          <w:rFonts w:eastAsia="Calibri"/>
          <w:lang w:val="fr-FR"/>
        </w:rPr>
        <w:t>’</w:t>
      </w:r>
      <w:r w:rsidR="000615E5" w:rsidRPr="00150CF3">
        <w:rPr>
          <w:rFonts w:eastAsia="Calibri"/>
          <w:lang w:val="fr-FR"/>
        </w:rPr>
        <w:t>enfant et de</w:t>
      </w:r>
      <w:r w:rsidR="00FC02ED" w:rsidRPr="00150CF3">
        <w:rPr>
          <w:rFonts w:eastAsia="Calibri"/>
          <w:lang w:val="fr-FR"/>
        </w:rPr>
        <w:t xml:space="preserve"> l</w:t>
      </w:r>
      <w:r w:rsidR="00F47010" w:rsidRPr="00150CF3">
        <w:rPr>
          <w:rFonts w:eastAsia="Calibri"/>
          <w:lang w:val="fr-FR"/>
        </w:rPr>
        <w:t>’</w:t>
      </w:r>
      <w:r w:rsidR="000615E5" w:rsidRPr="00150CF3">
        <w:rPr>
          <w:rFonts w:eastAsia="Calibri"/>
          <w:lang w:val="fr-FR"/>
        </w:rPr>
        <w:t xml:space="preserve">adolescent ont été </w:t>
      </w:r>
      <w:r w:rsidR="00150CF3" w:rsidRPr="00150CF3">
        <w:rPr>
          <w:rFonts w:eastAsia="Calibri"/>
          <w:lang w:val="fr-FR"/>
        </w:rPr>
        <w:t>créés</w:t>
      </w:r>
      <w:r w:rsidR="000615E5" w:rsidRPr="00150CF3">
        <w:rPr>
          <w:rFonts w:eastAsia="Calibri"/>
          <w:lang w:val="fr-FR"/>
        </w:rPr>
        <w:t xml:space="preserve"> aux t</w:t>
      </w:r>
      <w:r w:rsidR="00FC02ED" w:rsidRPr="00150CF3">
        <w:rPr>
          <w:rFonts w:eastAsia="Calibri"/>
          <w:lang w:val="fr-FR"/>
        </w:rPr>
        <w:t>r</w:t>
      </w:r>
      <w:r w:rsidR="000615E5" w:rsidRPr="00150CF3">
        <w:rPr>
          <w:rFonts w:eastAsia="Calibri"/>
          <w:lang w:val="fr-FR"/>
        </w:rPr>
        <w:t>ois niveaux de l</w:t>
      </w:r>
      <w:r w:rsidR="00F47010" w:rsidRPr="00150CF3">
        <w:rPr>
          <w:rFonts w:eastAsia="Calibri"/>
          <w:lang w:val="fr-FR"/>
        </w:rPr>
        <w:t>’</w:t>
      </w:r>
      <w:r w:rsidR="000615E5" w:rsidRPr="00150CF3">
        <w:rPr>
          <w:rFonts w:eastAsia="Calibri"/>
          <w:lang w:val="fr-FR"/>
        </w:rPr>
        <w:t xml:space="preserve">administration </w:t>
      </w:r>
      <w:r w:rsidR="000568E7" w:rsidRPr="00150CF3">
        <w:rPr>
          <w:rFonts w:eastAsia="Calibri"/>
          <w:lang w:val="fr-FR"/>
        </w:rPr>
        <w:t xml:space="preserve">territoriale </w:t>
      </w:r>
      <w:r w:rsidR="000615E5" w:rsidRPr="00150CF3">
        <w:rPr>
          <w:rFonts w:eastAsia="Calibri"/>
          <w:lang w:val="fr-FR"/>
        </w:rPr>
        <w:t xml:space="preserve">par le </w:t>
      </w:r>
      <w:r w:rsidR="00630584" w:rsidRPr="00150CF3">
        <w:rPr>
          <w:rFonts w:eastAsia="Calibri"/>
          <w:lang w:val="fr-FR"/>
        </w:rPr>
        <w:t>S</w:t>
      </w:r>
      <w:r w:rsidR="000615E5" w:rsidRPr="00150CF3">
        <w:rPr>
          <w:rFonts w:eastAsia="Calibri"/>
          <w:lang w:val="fr-FR"/>
        </w:rPr>
        <w:t xml:space="preserve">tatut </w:t>
      </w:r>
      <w:r w:rsidR="00630584" w:rsidRPr="00150CF3">
        <w:rPr>
          <w:rFonts w:eastAsia="Calibri"/>
          <w:lang w:val="fr-FR"/>
        </w:rPr>
        <w:t>de l</w:t>
      </w:r>
      <w:r w:rsidR="00F47010" w:rsidRPr="00150CF3">
        <w:rPr>
          <w:rFonts w:eastAsia="Calibri"/>
          <w:lang w:val="fr-FR"/>
        </w:rPr>
        <w:t>’</w:t>
      </w:r>
      <w:r w:rsidR="00630584" w:rsidRPr="00150CF3">
        <w:rPr>
          <w:rFonts w:eastAsia="Calibri"/>
          <w:lang w:val="fr-FR"/>
        </w:rPr>
        <w:t>enfant et de l</w:t>
      </w:r>
      <w:r w:rsidR="00F47010" w:rsidRPr="00150CF3">
        <w:rPr>
          <w:rFonts w:eastAsia="Calibri"/>
          <w:lang w:val="fr-FR"/>
        </w:rPr>
        <w:t>’</w:t>
      </w:r>
      <w:r w:rsidR="00630584" w:rsidRPr="00150CF3">
        <w:rPr>
          <w:rFonts w:eastAsia="Calibri"/>
          <w:lang w:val="fr-FR"/>
        </w:rPr>
        <w:t>adolescent (</w:t>
      </w:r>
      <w:r w:rsidR="006A5DDD" w:rsidRPr="00150CF3">
        <w:rPr>
          <w:rFonts w:eastAsia="Calibri"/>
          <w:lang w:val="fr-FR"/>
        </w:rPr>
        <w:t>ECA</w:t>
      </w:r>
      <w:r w:rsidR="00630584" w:rsidRPr="00150CF3">
        <w:rPr>
          <w:rFonts w:eastAsia="Calibri"/>
          <w:lang w:val="fr-FR"/>
        </w:rPr>
        <w:t>)</w:t>
      </w:r>
      <w:r w:rsidR="000615E5" w:rsidRPr="00150CF3">
        <w:rPr>
          <w:rFonts w:eastAsia="Calibri"/>
          <w:lang w:val="fr-FR"/>
        </w:rPr>
        <w:t xml:space="preserve"> </w:t>
      </w:r>
      <w:r w:rsidR="00630584" w:rsidRPr="00150CF3">
        <w:rPr>
          <w:rFonts w:eastAsia="Calibri"/>
          <w:lang w:val="fr-FR"/>
        </w:rPr>
        <w:t>afin de permettre la participation populaire et le contrôle social des politiques de l</w:t>
      </w:r>
      <w:r w:rsidR="00F47010" w:rsidRPr="00150CF3">
        <w:rPr>
          <w:rFonts w:eastAsia="Calibri"/>
          <w:lang w:val="fr-FR"/>
        </w:rPr>
        <w:t>’</w:t>
      </w:r>
      <w:r w:rsidR="00630584" w:rsidRPr="00150CF3">
        <w:rPr>
          <w:rFonts w:eastAsia="Calibri"/>
          <w:lang w:val="fr-FR"/>
        </w:rPr>
        <w:t>enfance et de l</w:t>
      </w:r>
      <w:r w:rsidR="00F47010" w:rsidRPr="00150CF3">
        <w:rPr>
          <w:rFonts w:eastAsia="Calibri"/>
          <w:lang w:val="fr-FR"/>
        </w:rPr>
        <w:t>’</w:t>
      </w:r>
      <w:r w:rsidR="00630584" w:rsidRPr="00150CF3">
        <w:rPr>
          <w:rFonts w:eastAsia="Calibri"/>
          <w:lang w:val="fr-FR"/>
        </w:rPr>
        <w:t>adolescence</w:t>
      </w:r>
      <w:r w:rsidR="002E3966" w:rsidRPr="00150CF3">
        <w:rPr>
          <w:rFonts w:eastAsia="Calibri"/>
          <w:lang w:val="fr-FR"/>
        </w:rPr>
        <w:t xml:space="preserve">. </w:t>
      </w:r>
      <w:r w:rsidR="00630584" w:rsidRPr="00150CF3">
        <w:rPr>
          <w:rFonts w:eastAsia="Calibri"/>
          <w:lang w:val="fr-FR"/>
        </w:rPr>
        <w:t>Les conseils sont composés de représentants des pouvoirs publics et de la société civile</w:t>
      </w:r>
      <w:r w:rsidR="002E3966" w:rsidRPr="00150CF3">
        <w:rPr>
          <w:rFonts w:eastAsia="Calibri"/>
          <w:lang w:val="fr-FR"/>
        </w:rPr>
        <w:t>.</w:t>
      </w:r>
      <w:r w:rsidR="00630584" w:rsidRPr="00150CF3">
        <w:rPr>
          <w:rFonts w:eastAsia="Calibri"/>
          <w:lang w:val="fr-FR"/>
        </w:rPr>
        <w:t xml:space="preserve"> À l</w:t>
      </w:r>
      <w:r w:rsidR="00F47010" w:rsidRPr="00150CF3">
        <w:rPr>
          <w:rFonts w:eastAsia="Calibri"/>
          <w:lang w:val="fr-FR"/>
        </w:rPr>
        <w:t>’</w:t>
      </w:r>
      <w:r w:rsidR="00630584" w:rsidRPr="00150CF3">
        <w:rPr>
          <w:rFonts w:eastAsia="Calibri"/>
          <w:lang w:val="fr-FR"/>
        </w:rPr>
        <w:t xml:space="preserve">échelon fédéral, le </w:t>
      </w:r>
      <w:r w:rsidR="009D49A4" w:rsidRPr="00150CF3">
        <w:rPr>
          <w:rFonts w:eastAsia="Calibri"/>
          <w:lang w:val="fr-FR"/>
        </w:rPr>
        <w:t>CONANDA</w:t>
      </w:r>
      <w:r w:rsidR="002E3966" w:rsidRPr="00150CF3">
        <w:rPr>
          <w:rFonts w:eastAsia="Calibri"/>
          <w:lang w:val="fr-FR"/>
        </w:rPr>
        <w:t xml:space="preserve"> </w:t>
      </w:r>
      <w:r w:rsidR="00630584" w:rsidRPr="00150CF3">
        <w:rPr>
          <w:rFonts w:eastAsia="Calibri"/>
          <w:lang w:val="fr-FR"/>
        </w:rPr>
        <w:t>a pour mission de formuler la politique nationale relative aux droits des enfants et des adolescents, d</w:t>
      </w:r>
      <w:r w:rsidR="00F47010" w:rsidRPr="00150CF3">
        <w:rPr>
          <w:rFonts w:eastAsia="Calibri"/>
          <w:lang w:val="fr-FR"/>
        </w:rPr>
        <w:t>’</w:t>
      </w:r>
      <w:r w:rsidR="00630584" w:rsidRPr="00150CF3">
        <w:rPr>
          <w:rFonts w:eastAsia="Calibri"/>
          <w:lang w:val="fr-FR"/>
        </w:rPr>
        <w:t>en surveiller l</w:t>
      </w:r>
      <w:r w:rsidR="00F47010" w:rsidRPr="00150CF3">
        <w:rPr>
          <w:rFonts w:eastAsia="Calibri"/>
          <w:lang w:val="fr-FR"/>
        </w:rPr>
        <w:t>’</w:t>
      </w:r>
      <w:r w:rsidR="00630584" w:rsidRPr="00150CF3">
        <w:rPr>
          <w:rFonts w:eastAsia="Calibri"/>
          <w:lang w:val="fr-FR"/>
        </w:rPr>
        <w:t xml:space="preserve">application et de fixer </w:t>
      </w:r>
      <w:r w:rsidR="0028499B" w:rsidRPr="00150CF3">
        <w:rPr>
          <w:rFonts w:eastAsia="Calibri"/>
          <w:lang w:val="fr-FR"/>
        </w:rPr>
        <w:t>les</w:t>
      </w:r>
      <w:r w:rsidR="00630584" w:rsidRPr="00150CF3">
        <w:rPr>
          <w:rFonts w:eastAsia="Calibri"/>
          <w:lang w:val="fr-FR"/>
        </w:rPr>
        <w:t xml:space="preserve"> méthodes que les conseils des droits des aut</w:t>
      </w:r>
      <w:r w:rsidR="00FC02ED" w:rsidRPr="00150CF3">
        <w:rPr>
          <w:rFonts w:eastAsia="Calibri"/>
          <w:lang w:val="fr-FR"/>
        </w:rPr>
        <w:t>r</w:t>
      </w:r>
      <w:r w:rsidR="00630584" w:rsidRPr="00150CF3">
        <w:rPr>
          <w:rFonts w:eastAsia="Calibri"/>
          <w:lang w:val="fr-FR"/>
        </w:rPr>
        <w:t>es niveaux doivent suivre. C</w:t>
      </w:r>
      <w:r w:rsidR="00F47010" w:rsidRPr="00150CF3">
        <w:rPr>
          <w:rFonts w:eastAsia="Calibri"/>
          <w:lang w:val="fr-FR"/>
        </w:rPr>
        <w:t>’</w:t>
      </w:r>
      <w:r w:rsidR="00630584" w:rsidRPr="00150CF3">
        <w:rPr>
          <w:rFonts w:eastAsia="Calibri"/>
          <w:lang w:val="fr-FR"/>
        </w:rPr>
        <w:t>est lui aussi qui administre le Fonds national pour l</w:t>
      </w:r>
      <w:r w:rsidR="00F47010" w:rsidRPr="00150CF3">
        <w:rPr>
          <w:rFonts w:eastAsia="Calibri"/>
          <w:lang w:val="fr-FR"/>
        </w:rPr>
        <w:t>’</w:t>
      </w:r>
      <w:r w:rsidR="00630584" w:rsidRPr="00150CF3">
        <w:rPr>
          <w:rFonts w:eastAsia="Calibri"/>
          <w:lang w:val="fr-FR"/>
        </w:rPr>
        <w:t>enfance et l</w:t>
      </w:r>
      <w:r w:rsidR="00F47010" w:rsidRPr="00150CF3">
        <w:rPr>
          <w:rFonts w:eastAsia="Calibri"/>
          <w:lang w:val="fr-FR"/>
        </w:rPr>
        <w:t>’</w:t>
      </w:r>
      <w:r w:rsidR="00630584" w:rsidRPr="00150CF3">
        <w:rPr>
          <w:rFonts w:eastAsia="Calibri"/>
          <w:lang w:val="fr-FR"/>
        </w:rPr>
        <w:t>a</w:t>
      </w:r>
      <w:r w:rsidR="002E3966" w:rsidRPr="00150CF3">
        <w:rPr>
          <w:rFonts w:eastAsia="Calibri"/>
          <w:lang w:val="fr-FR"/>
        </w:rPr>
        <w:t xml:space="preserve">dolescence </w:t>
      </w:r>
      <w:r w:rsidR="008A1F6C" w:rsidRPr="00150CF3">
        <w:rPr>
          <w:rFonts w:eastAsia="Calibri"/>
          <w:lang w:val="fr-FR"/>
        </w:rPr>
        <w:t>et définit les modalités d</w:t>
      </w:r>
      <w:r w:rsidR="00F47010" w:rsidRPr="00150CF3">
        <w:rPr>
          <w:rFonts w:eastAsia="Calibri"/>
          <w:lang w:val="fr-FR"/>
        </w:rPr>
        <w:t>’</w:t>
      </w:r>
      <w:r w:rsidR="008A1F6C" w:rsidRPr="00150CF3">
        <w:rPr>
          <w:rFonts w:eastAsia="Calibri"/>
          <w:lang w:val="fr-FR"/>
        </w:rPr>
        <w:t>utilisation de ses ressources. Entre</w:t>
      </w:r>
      <w:r w:rsidR="002E3966" w:rsidRPr="00150CF3">
        <w:rPr>
          <w:rFonts w:eastAsia="Calibri"/>
          <w:lang w:val="fr-FR"/>
        </w:rPr>
        <w:t xml:space="preserve"> 2003 </w:t>
      </w:r>
      <w:r w:rsidR="008A1F6C" w:rsidRPr="00150CF3">
        <w:rPr>
          <w:rFonts w:eastAsia="Calibri"/>
          <w:lang w:val="fr-FR"/>
        </w:rPr>
        <w:t>et</w:t>
      </w:r>
      <w:r w:rsidR="002E3966" w:rsidRPr="00150CF3">
        <w:rPr>
          <w:rFonts w:eastAsia="Calibri"/>
          <w:lang w:val="fr-FR"/>
        </w:rPr>
        <w:t xml:space="preserve"> 2007, i</w:t>
      </w:r>
      <w:r w:rsidR="008A1F6C" w:rsidRPr="00150CF3">
        <w:rPr>
          <w:rFonts w:eastAsia="Calibri"/>
          <w:lang w:val="fr-FR"/>
        </w:rPr>
        <w:t xml:space="preserve">l a édicté 40 résolutions </w:t>
      </w:r>
      <w:r w:rsidR="00AD23C8" w:rsidRPr="00150CF3">
        <w:rPr>
          <w:rFonts w:eastAsia="Calibri"/>
          <w:lang w:val="fr-FR"/>
        </w:rPr>
        <w:t>énonçant</w:t>
      </w:r>
      <w:r w:rsidR="008A1F6C" w:rsidRPr="00150CF3">
        <w:rPr>
          <w:rFonts w:eastAsia="Calibri"/>
          <w:lang w:val="fr-FR"/>
        </w:rPr>
        <w:t xml:space="preserve"> </w:t>
      </w:r>
      <w:r w:rsidR="008A2AB5" w:rsidRPr="00150CF3">
        <w:rPr>
          <w:rFonts w:eastAsia="Calibri"/>
          <w:lang w:val="fr-FR"/>
        </w:rPr>
        <w:t>l</w:t>
      </w:r>
      <w:r w:rsidR="008A1F6C" w:rsidRPr="00150CF3">
        <w:rPr>
          <w:rFonts w:eastAsia="Calibri"/>
          <w:lang w:val="fr-FR"/>
        </w:rPr>
        <w:t xml:space="preserve">es principes directeurs </w:t>
      </w:r>
      <w:r w:rsidR="00AD23C8" w:rsidRPr="00150CF3">
        <w:rPr>
          <w:rFonts w:eastAsia="Calibri"/>
          <w:lang w:val="fr-FR"/>
        </w:rPr>
        <w:t>en la matière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34.</w:t>
      </w:r>
      <w:r w:rsidRPr="00150CF3">
        <w:rPr>
          <w:rFonts w:eastAsia="Calibri"/>
          <w:lang w:val="fr-FR"/>
        </w:rPr>
        <w:tab/>
      </w:r>
      <w:r w:rsidR="008A1F6C" w:rsidRPr="00150CF3">
        <w:rPr>
          <w:rFonts w:eastAsia="Calibri"/>
          <w:lang w:val="fr-FR"/>
        </w:rPr>
        <w:t>Les données de l</w:t>
      </w:r>
      <w:r w:rsidR="00F47010" w:rsidRPr="00150CF3">
        <w:rPr>
          <w:rFonts w:eastAsia="Calibri"/>
          <w:lang w:val="fr-FR"/>
        </w:rPr>
        <w:t>’</w:t>
      </w:r>
      <w:r w:rsidR="008A1F6C" w:rsidRPr="00150CF3">
        <w:rPr>
          <w:rFonts w:eastAsia="Calibri"/>
          <w:lang w:val="fr-FR"/>
        </w:rPr>
        <w:t xml:space="preserve">Institut brésilien de géographie et de statistique </w:t>
      </w:r>
      <w:r w:rsidR="00AD23C8" w:rsidRPr="00150CF3">
        <w:rPr>
          <w:rFonts w:eastAsia="Calibri"/>
          <w:lang w:val="fr-FR"/>
        </w:rPr>
        <w:t>indiquent</w:t>
      </w:r>
      <w:r w:rsidR="008A1F6C" w:rsidRPr="00150CF3">
        <w:rPr>
          <w:rFonts w:eastAsia="Calibri"/>
          <w:lang w:val="fr-FR"/>
        </w:rPr>
        <w:t xml:space="preserve"> q</w:t>
      </w:r>
      <w:r w:rsidR="008A2AB5" w:rsidRPr="00150CF3">
        <w:rPr>
          <w:rFonts w:eastAsia="Calibri"/>
          <w:lang w:val="fr-FR"/>
        </w:rPr>
        <w:t>u</w:t>
      </w:r>
      <w:r w:rsidR="008A1F6C" w:rsidRPr="00150CF3">
        <w:rPr>
          <w:rFonts w:eastAsia="Calibri"/>
          <w:lang w:val="fr-FR"/>
        </w:rPr>
        <w:t>e la mise en place de conseils des droits progress</w:t>
      </w:r>
      <w:r w:rsidR="008A2AB5" w:rsidRPr="00150CF3">
        <w:rPr>
          <w:rFonts w:eastAsia="Calibri"/>
          <w:lang w:val="fr-FR"/>
        </w:rPr>
        <w:t>e</w:t>
      </w:r>
      <w:r w:rsidR="008A1F6C" w:rsidRPr="00150CF3">
        <w:rPr>
          <w:rFonts w:eastAsia="Calibri"/>
          <w:lang w:val="fr-FR"/>
        </w:rPr>
        <w:t xml:space="preserve">. Entre </w:t>
      </w:r>
      <w:r w:rsidR="002E3966" w:rsidRPr="00150CF3">
        <w:rPr>
          <w:rFonts w:eastAsia="Calibri"/>
          <w:lang w:val="fr-FR"/>
        </w:rPr>
        <w:t xml:space="preserve">2001 </w:t>
      </w:r>
      <w:r w:rsidR="008A1F6C" w:rsidRPr="00150CF3">
        <w:rPr>
          <w:rFonts w:eastAsia="Calibri"/>
          <w:lang w:val="fr-FR"/>
        </w:rPr>
        <w:t>et</w:t>
      </w:r>
      <w:r w:rsidR="002E3966" w:rsidRPr="00150CF3">
        <w:rPr>
          <w:rFonts w:eastAsia="Calibri"/>
          <w:lang w:val="fr-FR"/>
        </w:rPr>
        <w:t xml:space="preserve"> 2006, </w:t>
      </w:r>
      <w:r w:rsidR="008A1F6C" w:rsidRPr="00150CF3">
        <w:rPr>
          <w:rFonts w:eastAsia="Calibri"/>
          <w:lang w:val="fr-FR"/>
        </w:rPr>
        <w:t>leur nombre a augmenté de</w:t>
      </w:r>
      <w:r w:rsidR="002E3966" w:rsidRPr="00150CF3">
        <w:rPr>
          <w:rFonts w:eastAsia="Calibri"/>
          <w:lang w:val="fr-FR"/>
        </w:rPr>
        <w:t xml:space="preserve"> 5</w:t>
      </w:r>
      <w:r w:rsidR="008A1F6C" w:rsidRPr="00150CF3">
        <w:rPr>
          <w:rFonts w:eastAsia="Calibri"/>
          <w:lang w:val="fr-FR"/>
        </w:rPr>
        <w:t>,</w:t>
      </w:r>
      <w:r w:rsidR="002E3966" w:rsidRPr="00150CF3">
        <w:rPr>
          <w:rFonts w:eastAsia="Calibri"/>
          <w:lang w:val="fr-FR"/>
        </w:rPr>
        <w:t>7</w:t>
      </w:r>
      <w:r w:rsidR="00656544" w:rsidRPr="00150CF3">
        <w:rPr>
          <w:rFonts w:eastAsia="Calibri"/>
          <w:lang w:val="fr-FR"/>
        </w:rPr>
        <w:t> %</w:t>
      </w:r>
      <w:r w:rsidR="002E3966" w:rsidRPr="00150CF3">
        <w:rPr>
          <w:rFonts w:eastAsia="Calibri"/>
          <w:lang w:val="fr-FR"/>
        </w:rPr>
        <w:t xml:space="preserve">, </w:t>
      </w:r>
      <w:r w:rsidR="008A1F6C" w:rsidRPr="00150CF3">
        <w:rPr>
          <w:rFonts w:eastAsia="Calibri"/>
          <w:lang w:val="fr-FR"/>
        </w:rPr>
        <w:t>et l</w:t>
      </w:r>
      <w:r w:rsidR="00F47010" w:rsidRPr="00150CF3">
        <w:rPr>
          <w:rFonts w:eastAsia="Calibri"/>
          <w:lang w:val="fr-FR"/>
        </w:rPr>
        <w:t>’</w:t>
      </w:r>
      <w:r w:rsidR="008A1F6C" w:rsidRPr="00150CF3">
        <w:rPr>
          <w:rFonts w:eastAsia="Calibri"/>
          <w:lang w:val="fr-FR"/>
        </w:rPr>
        <w:t xml:space="preserve">accroissement a été particulièrement marqué dans les villes de moins de </w:t>
      </w:r>
      <w:r w:rsidR="002E3966" w:rsidRPr="00150CF3">
        <w:rPr>
          <w:rFonts w:eastAsia="Calibri"/>
          <w:lang w:val="fr-FR"/>
        </w:rPr>
        <w:t>5</w:t>
      </w:r>
      <w:r w:rsidR="00F61ED3" w:rsidRPr="00150CF3">
        <w:rPr>
          <w:rFonts w:eastAsia="Calibri"/>
          <w:lang w:val="fr-FR"/>
        </w:rPr>
        <w:t> </w:t>
      </w:r>
      <w:r w:rsidR="002E3966" w:rsidRPr="00150CF3">
        <w:rPr>
          <w:rFonts w:eastAsia="Calibri"/>
          <w:lang w:val="fr-FR"/>
        </w:rPr>
        <w:t xml:space="preserve">000 habitants. </w:t>
      </w:r>
      <w:r w:rsidR="008A1F6C" w:rsidRPr="00150CF3">
        <w:rPr>
          <w:rFonts w:eastAsia="Calibri"/>
          <w:lang w:val="fr-FR"/>
        </w:rPr>
        <w:t xml:space="preserve">Les nouveaux conseils ont été institués pour la plupart dans </w:t>
      </w:r>
      <w:r w:rsidR="008A2AB5" w:rsidRPr="00150CF3">
        <w:rPr>
          <w:rFonts w:eastAsia="Calibri"/>
          <w:lang w:val="fr-FR"/>
        </w:rPr>
        <w:t>d</w:t>
      </w:r>
      <w:r w:rsidR="008A1F6C" w:rsidRPr="00150CF3">
        <w:rPr>
          <w:rFonts w:eastAsia="Calibri"/>
          <w:lang w:val="fr-FR"/>
        </w:rPr>
        <w:t xml:space="preserve">es villes </w:t>
      </w:r>
      <w:r w:rsidR="00394FB5" w:rsidRPr="00150CF3">
        <w:rPr>
          <w:rFonts w:eastAsia="Calibri"/>
          <w:lang w:val="fr-FR"/>
        </w:rPr>
        <w:t>d</w:t>
      </w:r>
      <w:r w:rsidR="008A1F6C" w:rsidRPr="00150CF3">
        <w:rPr>
          <w:rFonts w:eastAsia="Calibri"/>
          <w:lang w:val="fr-FR"/>
        </w:rPr>
        <w:t xml:space="preserve">u </w:t>
      </w:r>
      <w:r w:rsidR="00394FB5" w:rsidRPr="00150CF3">
        <w:rPr>
          <w:rFonts w:eastAsia="Calibri"/>
          <w:lang w:val="fr-FR"/>
        </w:rPr>
        <w:t>N</w:t>
      </w:r>
      <w:r w:rsidR="008A1F6C" w:rsidRPr="00150CF3">
        <w:rPr>
          <w:rFonts w:eastAsia="Calibri"/>
          <w:lang w:val="fr-FR"/>
        </w:rPr>
        <w:t>ord-</w:t>
      </w:r>
      <w:r w:rsidR="00394FB5" w:rsidRPr="00150CF3">
        <w:rPr>
          <w:rFonts w:eastAsia="Calibri"/>
          <w:lang w:val="fr-FR"/>
        </w:rPr>
        <w:t>E</w:t>
      </w:r>
      <w:r w:rsidR="008A1F6C" w:rsidRPr="00150CF3">
        <w:rPr>
          <w:rFonts w:eastAsia="Calibri"/>
          <w:lang w:val="fr-FR"/>
        </w:rPr>
        <w:t>st</w:t>
      </w:r>
      <w:r w:rsidR="00394FB5" w:rsidRPr="00150CF3">
        <w:rPr>
          <w:rFonts w:eastAsia="Calibri"/>
          <w:lang w:val="fr-FR"/>
        </w:rPr>
        <w:t>, tandis que le Sud et le Centre-Ouest ont enregistré une diminution de</w:t>
      </w:r>
      <w:r w:rsidR="00B22FEE" w:rsidRPr="00150CF3">
        <w:rPr>
          <w:rFonts w:eastAsia="Calibri"/>
          <w:lang w:val="fr-FR"/>
        </w:rPr>
        <w:t xml:space="preserve"> </w:t>
      </w:r>
      <w:r w:rsidR="002E3966" w:rsidRPr="00150CF3">
        <w:rPr>
          <w:rFonts w:eastAsia="Calibri"/>
          <w:lang w:val="fr-FR"/>
        </w:rPr>
        <w:t>4</w:t>
      </w:r>
      <w:r w:rsidR="00394FB5" w:rsidRPr="00150CF3">
        <w:rPr>
          <w:rFonts w:eastAsia="Calibri"/>
          <w:lang w:val="fr-FR"/>
        </w:rPr>
        <w:t>,</w:t>
      </w:r>
      <w:r w:rsidR="002E3966" w:rsidRPr="00150CF3">
        <w:rPr>
          <w:rFonts w:eastAsia="Calibri"/>
          <w:lang w:val="fr-FR"/>
        </w:rPr>
        <w:t>9</w:t>
      </w:r>
      <w:r w:rsidR="00656544" w:rsidRPr="00150CF3">
        <w:rPr>
          <w:rFonts w:eastAsia="Calibri"/>
          <w:lang w:val="fr-FR"/>
        </w:rPr>
        <w:t> %</w:t>
      </w:r>
      <w:r w:rsidR="002E3966" w:rsidRPr="00150CF3">
        <w:rPr>
          <w:rFonts w:eastAsia="Calibri"/>
          <w:lang w:val="fr-FR"/>
        </w:rPr>
        <w:t xml:space="preserve"> </w:t>
      </w:r>
      <w:r w:rsidR="00394FB5" w:rsidRPr="00150CF3">
        <w:rPr>
          <w:rFonts w:eastAsia="Calibri"/>
          <w:lang w:val="fr-FR"/>
        </w:rPr>
        <w:t>et</w:t>
      </w:r>
      <w:r w:rsidR="002E3966" w:rsidRPr="00150CF3">
        <w:rPr>
          <w:rFonts w:eastAsia="Calibri"/>
          <w:lang w:val="fr-FR"/>
        </w:rPr>
        <w:t xml:space="preserve"> 4</w:t>
      </w:r>
      <w:r w:rsidR="00394FB5" w:rsidRPr="00150CF3">
        <w:rPr>
          <w:rFonts w:eastAsia="Calibri"/>
          <w:lang w:val="fr-FR"/>
        </w:rPr>
        <w:t>,</w:t>
      </w:r>
      <w:r w:rsidR="002E3966" w:rsidRPr="00150CF3">
        <w:rPr>
          <w:rFonts w:eastAsia="Calibri"/>
          <w:lang w:val="fr-FR"/>
        </w:rPr>
        <w:t>4</w:t>
      </w:r>
      <w:r w:rsidR="00656544" w:rsidRPr="00150CF3">
        <w:rPr>
          <w:rFonts w:eastAsia="Calibri"/>
          <w:lang w:val="fr-FR"/>
        </w:rPr>
        <w:t> %</w:t>
      </w:r>
      <w:r w:rsidR="002E3966" w:rsidRPr="00150CF3">
        <w:rPr>
          <w:rFonts w:eastAsia="Calibri"/>
          <w:lang w:val="fr-FR"/>
        </w:rPr>
        <w:t xml:space="preserve"> </w:t>
      </w:r>
      <w:r w:rsidR="00394FB5" w:rsidRPr="00150CF3">
        <w:rPr>
          <w:rFonts w:eastAsia="Calibri"/>
          <w:lang w:val="fr-FR"/>
        </w:rPr>
        <w:t xml:space="preserve">respectivement du nombre des conseils </w:t>
      </w:r>
      <w:r w:rsidR="00AD23C8" w:rsidRPr="00150CF3">
        <w:rPr>
          <w:rFonts w:eastAsia="Calibri"/>
          <w:lang w:val="fr-FR"/>
        </w:rPr>
        <w:t xml:space="preserve">existants </w:t>
      </w:r>
      <w:r w:rsidR="002E3966" w:rsidRPr="00150CF3">
        <w:rPr>
          <w:rFonts w:eastAsia="Calibri"/>
          <w:lang w:val="fr-FR"/>
        </w:rPr>
        <w:t>(</w:t>
      </w:r>
      <w:r w:rsidR="00394FB5" w:rsidRPr="00150CF3">
        <w:rPr>
          <w:rFonts w:eastAsia="Calibri"/>
          <w:lang w:val="fr-FR"/>
        </w:rPr>
        <w:t>t</w:t>
      </w:r>
      <w:r w:rsidR="001E33D7" w:rsidRPr="00150CF3">
        <w:rPr>
          <w:rFonts w:eastAsia="Calibri"/>
          <w:lang w:val="fr-FR"/>
        </w:rPr>
        <w:t>able</w:t>
      </w:r>
      <w:r w:rsidR="00394FB5" w:rsidRPr="00150CF3">
        <w:rPr>
          <w:rFonts w:eastAsia="Calibri"/>
          <w:lang w:val="fr-FR"/>
        </w:rPr>
        <w:t>au</w:t>
      </w:r>
      <w:r w:rsidR="001E33D7" w:rsidRPr="00150CF3">
        <w:rPr>
          <w:rFonts w:eastAsia="Calibri"/>
          <w:lang w:val="fr-FR"/>
        </w:rPr>
        <w:t> </w:t>
      </w:r>
      <w:r w:rsidR="002E3966" w:rsidRPr="00150CF3">
        <w:rPr>
          <w:rFonts w:eastAsia="Calibri"/>
          <w:lang w:val="fr-FR"/>
        </w:rPr>
        <w:t>1).</w:t>
      </w:r>
    </w:p>
    <w:p w:rsidR="007C2668" w:rsidRPr="00150CF3" w:rsidRDefault="000E17B9">
      <w:pPr>
        <w:pStyle w:val="SingleTxtG"/>
        <w:rPr>
          <w:rFonts w:eastAsia="Calibri"/>
          <w:lang w:val="fr-FR"/>
        </w:rPr>
      </w:pPr>
      <w:r w:rsidRPr="00150CF3">
        <w:rPr>
          <w:rFonts w:eastAsia="Calibri"/>
          <w:lang w:val="fr-FR"/>
        </w:rPr>
        <w:t>35.</w:t>
      </w:r>
      <w:r w:rsidRPr="00150CF3">
        <w:rPr>
          <w:rFonts w:eastAsia="Calibri"/>
          <w:lang w:val="fr-FR"/>
        </w:rPr>
        <w:tab/>
      </w:r>
      <w:r w:rsidR="00394FB5" w:rsidRPr="00150CF3">
        <w:rPr>
          <w:rFonts w:eastAsia="Calibri"/>
          <w:lang w:val="fr-FR"/>
        </w:rPr>
        <w:t>S</w:t>
      </w:r>
      <w:r w:rsidR="00F47010" w:rsidRPr="00150CF3">
        <w:rPr>
          <w:rFonts w:eastAsia="Calibri"/>
          <w:lang w:val="fr-FR"/>
        </w:rPr>
        <w:t>’</w:t>
      </w:r>
      <w:r w:rsidR="00394FB5" w:rsidRPr="00150CF3">
        <w:rPr>
          <w:rFonts w:eastAsia="Calibri"/>
          <w:lang w:val="fr-FR"/>
        </w:rPr>
        <w:t xml:space="preserve">agissant des conditions de travail des conseils municipaux, </w:t>
      </w:r>
      <w:r w:rsidR="002E3966" w:rsidRPr="00150CF3">
        <w:rPr>
          <w:rFonts w:eastAsia="Calibri"/>
          <w:lang w:val="fr-FR"/>
        </w:rPr>
        <w:t>91</w:t>
      </w:r>
      <w:r w:rsidR="00656544" w:rsidRPr="00150CF3">
        <w:rPr>
          <w:rFonts w:eastAsia="Calibri"/>
          <w:lang w:val="fr-FR"/>
        </w:rPr>
        <w:t> %</w:t>
      </w:r>
      <w:r w:rsidR="002E3966" w:rsidRPr="00150CF3">
        <w:rPr>
          <w:rFonts w:eastAsia="Calibri"/>
          <w:lang w:val="fr-FR"/>
        </w:rPr>
        <w:t xml:space="preserve"> </w:t>
      </w:r>
      <w:r w:rsidR="008A2AB5" w:rsidRPr="00150CF3">
        <w:rPr>
          <w:rFonts w:eastAsia="Calibri"/>
          <w:lang w:val="fr-FR"/>
        </w:rPr>
        <w:t>d</w:t>
      </w:r>
      <w:r w:rsidR="00F47010" w:rsidRPr="00150CF3">
        <w:rPr>
          <w:rFonts w:eastAsia="Calibri"/>
          <w:lang w:val="fr-FR"/>
        </w:rPr>
        <w:t>’</w:t>
      </w:r>
      <w:r w:rsidR="008A2AB5" w:rsidRPr="00150CF3">
        <w:rPr>
          <w:rFonts w:eastAsia="Calibri"/>
          <w:lang w:val="fr-FR"/>
        </w:rPr>
        <w:t xml:space="preserve">entre eux </w:t>
      </w:r>
      <w:r w:rsidR="00394FB5" w:rsidRPr="00150CF3">
        <w:rPr>
          <w:rFonts w:eastAsia="Calibri"/>
          <w:lang w:val="fr-FR"/>
        </w:rPr>
        <w:t xml:space="preserve">estiment </w:t>
      </w:r>
      <w:r w:rsidR="008A2AB5" w:rsidRPr="00150CF3">
        <w:rPr>
          <w:rFonts w:eastAsia="Calibri"/>
          <w:lang w:val="fr-FR"/>
        </w:rPr>
        <w:t xml:space="preserve">que </w:t>
      </w:r>
      <w:r w:rsidR="00062421" w:rsidRPr="00150CF3">
        <w:rPr>
          <w:rFonts w:eastAsia="Calibri"/>
          <w:lang w:val="fr-FR"/>
        </w:rPr>
        <w:t xml:space="preserve">la conception </w:t>
      </w:r>
      <w:r w:rsidR="008A2AB5" w:rsidRPr="00150CF3">
        <w:rPr>
          <w:rFonts w:eastAsia="Calibri"/>
          <w:lang w:val="fr-FR"/>
        </w:rPr>
        <w:t xml:space="preserve">et </w:t>
      </w:r>
      <w:r w:rsidR="00AD23C8" w:rsidRPr="00150CF3">
        <w:rPr>
          <w:rFonts w:eastAsia="Calibri"/>
          <w:lang w:val="fr-FR"/>
        </w:rPr>
        <w:t>la situation</w:t>
      </w:r>
      <w:r w:rsidR="00062421" w:rsidRPr="00150CF3">
        <w:rPr>
          <w:rFonts w:eastAsia="Calibri"/>
          <w:lang w:val="fr-FR"/>
        </w:rPr>
        <w:t xml:space="preserve"> des locaux leur offrent</w:t>
      </w:r>
      <w:r w:rsidR="00394FB5" w:rsidRPr="00150CF3">
        <w:rPr>
          <w:rFonts w:eastAsia="Calibri"/>
          <w:lang w:val="fr-FR"/>
        </w:rPr>
        <w:t xml:space="preserve"> de</w:t>
      </w:r>
      <w:r w:rsidR="00062421" w:rsidRPr="00150CF3">
        <w:rPr>
          <w:rFonts w:eastAsia="Calibri"/>
          <w:lang w:val="fr-FR"/>
        </w:rPr>
        <w:t>s</w:t>
      </w:r>
      <w:r w:rsidR="00394FB5" w:rsidRPr="00150CF3">
        <w:rPr>
          <w:rFonts w:eastAsia="Calibri"/>
          <w:lang w:val="fr-FR"/>
        </w:rPr>
        <w:t xml:space="preserve"> </w:t>
      </w:r>
      <w:r w:rsidR="002E3966" w:rsidRPr="00150CF3">
        <w:rPr>
          <w:rFonts w:eastAsia="Calibri"/>
          <w:lang w:val="fr-FR"/>
        </w:rPr>
        <w:t xml:space="preserve">conditions </w:t>
      </w:r>
      <w:r w:rsidR="00394FB5" w:rsidRPr="00150CF3">
        <w:rPr>
          <w:rFonts w:eastAsia="Calibri"/>
          <w:lang w:val="fr-FR"/>
        </w:rPr>
        <w:t>de travail convenables</w:t>
      </w:r>
      <w:r w:rsidR="002E3966" w:rsidRPr="00150CF3">
        <w:rPr>
          <w:rFonts w:eastAsia="Calibri"/>
          <w:lang w:val="fr-FR"/>
        </w:rPr>
        <w:t>; 51</w:t>
      </w:r>
      <w:r w:rsidR="00656544" w:rsidRPr="00150CF3">
        <w:rPr>
          <w:rFonts w:eastAsia="Calibri"/>
          <w:lang w:val="fr-FR"/>
        </w:rPr>
        <w:t> %</w:t>
      </w:r>
      <w:r w:rsidR="002E3966" w:rsidRPr="00150CF3">
        <w:rPr>
          <w:rFonts w:eastAsia="Calibri"/>
          <w:lang w:val="fr-FR"/>
        </w:rPr>
        <w:t xml:space="preserve"> </w:t>
      </w:r>
      <w:r w:rsidR="00394FB5" w:rsidRPr="00150CF3">
        <w:rPr>
          <w:rFonts w:eastAsia="Calibri"/>
          <w:lang w:val="fr-FR"/>
        </w:rPr>
        <w:t>disposent d</w:t>
      </w:r>
      <w:r w:rsidR="00F47010" w:rsidRPr="00150CF3">
        <w:rPr>
          <w:rFonts w:eastAsia="Calibri"/>
          <w:lang w:val="fr-FR"/>
        </w:rPr>
        <w:t>’</w:t>
      </w:r>
      <w:r w:rsidR="00394FB5" w:rsidRPr="00150CF3">
        <w:rPr>
          <w:rFonts w:eastAsia="Calibri"/>
          <w:lang w:val="fr-FR"/>
        </w:rPr>
        <w:t xml:space="preserve">ordinateurs et </w:t>
      </w:r>
      <w:r w:rsidR="002E3966" w:rsidRPr="00150CF3">
        <w:rPr>
          <w:rFonts w:eastAsia="Calibri"/>
          <w:lang w:val="fr-FR"/>
        </w:rPr>
        <w:t>46</w:t>
      </w:r>
      <w:r w:rsidR="00656544" w:rsidRPr="00150CF3">
        <w:rPr>
          <w:rFonts w:eastAsia="Calibri"/>
          <w:lang w:val="fr-FR"/>
        </w:rPr>
        <w:t> %</w:t>
      </w:r>
      <w:r w:rsidR="002E3966" w:rsidRPr="00150CF3">
        <w:rPr>
          <w:rFonts w:eastAsia="Calibri"/>
          <w:lang w:val="fr-FR"/>
        </w:rPr>
        <w:t xml:space="preserve"> </w:t>
      </w:r>
      <w:r w:rsidR="00394FB5" w:rsidRPr="00150CF3">
        <w:rPr>
          <w:rFonts w:eastAsia="Calibri"/>
          <w:lang w:val="fr-FR"/>
        </w:rPr>
        <w:t>ont accès à l</w:t>
      </w:r>
      <w:r w:rsidR="00F47010" w:rsidRPr="00150CF3">
        <w:rPr>
          <w:rFonts w:eastAsia="Calibri"/>
          <w:lang w:val="fr-FR"/>
        </w:rPr>
        <w:t>’</w:t>
      </w:r>
      <w:r w:rsidR="00394FB5" w:rsidRPr="00150CF3">
        <w:rPr>
          <w:rFonts w:eastAsia="Calibri"/>
          <w:lang w:val="fr-FR"/>
        </w:rPr>
        <w:t>i</w:t>
      </w:r>
      <w:r w:rsidR="002E3966" w:rsidRPr="00150CF3">
        <w:rPr>
          <w:rFonts w:eastAsia="Calibri"/>
          <w:lang w:val="fr-FR"/>
        </w:rPr>
        <w:t xml:space="preserve">nternet. </w:t>
      </w:r>
      <w:r w:rsidR="00394FB5" w:rsidRPr="00150CF3">
        <w:rPr>
          <w:rFonts w:eastAsia="Calibri"/>
          <w:lang w:val="fr-FR"/>
        </w:rPr>
        <w:t>Néanmoins,</w:t>
      </w:r>
      <w:r w:rsidR="002E3966" w:rsidRPr="00150CF3">
        <w:rPr>
          <w:rFonts w:eastAsia="Calibri"/>
          <w:lang w:val="fr-FR"/>
        </w:rPr>
        <w:t xml:space="preserve"> 20</w:t>
      </w:r>
      <w:r w:rsidR="00656544" w:rsidRPr="00150CF3">
        <w:rPr>
          <w:rFonts w:eastAsia="Calibri"/>
          <w:lang w:val="fr-FR"/>
        </w:rPr>
        <w:t> %</w:t>
      </w:r>
      <w:r w:rsidR="002E3966" w:rsidRPr="00150CF3">
        <w:rPr>
          <w:rFonts w:eastAsia="Calibri"/>
          <w:lang w:val="fr-FR"/>
        </w:rPr>
        <w:t xml:space="preserve"> </w:t>
      </w:r>
      <w:r w:rsidR="009F2A6D" w:rsidRPr="00150CF3">
        <w:rPr>
          <w:rFonts w:eastAsia="Calibri"/>
          <w:lang w:val="fr-FR"/>
        </w:rPr>
        <w:t>des conseillers ne sont pas familiarisés avec des textes de</w:t>
      </w:r>
      <w:r w:rsidR="00B22FEE" w:rsidRPr="00150CF3">
        <w:rPr>
          <w:rFonts w:eastAsia="Calibri"/>
          <w:lang w:val="fr-FR"/>
        </w:rPr>
        <w:t xml:space="preserve"> </w:t>
      </w:r>
      <w:r w:rsidR="009F2A6D" w:rsidRPr="00150CF3">
        <w:rPr>
          <w:rFonts w:eastAsia="Calibri"/>
          <w:lang w:val="fr-FR"/>
        </w:rPr>
        <w:t xml:space="preserve">loi comme </w:t>
      </w:r>
      <w:r w:rsidR="008A2AB5"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9F2A6D" w:rsidRPr="00150CF3">
        <w:rPr>
          <w:rFonts w:eastAsia="Calibri"/>
          <w:lang w:val="fr-FR"/>
        </w:rPr>
        <w:t xml:space="preserve">, </w:t>
      </w:r>
      <w:r w:rsidR="002E3966" w:rsidRPr="00150CF3">
        <w:rPr>
          <w:rFonts w:eastAsia="Calibri"/>
          <w:lang w:val="fr-FR"/>
        </w:rPr>
        <w:t>16</w:t>
      </w:r>
      <w:r w:rsidR="00656544" w:rsidRPr="00150CF3">
        <w:rPr>
          <w:rFonts w:eastAsia="Calibri"/>
          <w:lang w:val="fr-FR"/>
        </w:rPr>
        <w:t> %</w:t>
      </w:r>
      <w:r w:rsidR="002E3966" w:rsidRPr="00150CF3">
        <w:rPr>
          <w:rFonts w:eastAsia="Calibri"/>
          <w:lang w:val="fr-FR"/>
        </w:rPr>
        <w:t xml:space="preserve"> </w:t>
      </w:r>
      <w:r w:rsidR="009F2A6D" w:rsidRPr="00150CF3">
        <w:rPr>
          <w:rFonts w:eastAsia="Calibri"/>
          <w:lang w:val="fr-FR"/>
        </w:rPr>
        <w:t>n</w:t>
      </w:r>
      <w:r w:rsidR="00F47010" w:rsidRPr="00150CF3">
        <w:rPr>
          <w:rFonts w:eastAsia="Calibri"/>
          <w:lang w:val="fr-FR"/>
        </w:rPr>
        <w:t>’</w:t>
      </w:r>
      <w:r w:rsidR="008A2AB5" w:rsidRPr="00150CF3">
        <w:rPr>
          <w:rFonts w:eastAsia="Calibri"/>
          <w:lang w:val="fr-FR"/>
        </w:rPr>
        <w:t xml:space="preserve">ont </w:t>
      </w:r>
      <w:r w:rsidR="009F2A6D" w:rsidRPr="00150CF3">
        <w:rPr>
          <w:rFonts w:eastAsia="Calibri"/>
          <w:lang w:val="fr-FR"/>
        </w:rPr>
        <w:t xml:space="preserve">pas </w:t>
      </w:r>
      <w:r w:rsidR="008A2AB5" w:rsidRPr="00150CF3">
        <w:rPr>
          <w:rFonts w:eastAsia="Calibri"/>
          <w:lang w:val="fr-FR"/>
        </w:rPr>
        <w:t>établi de</w:t>
      </w:r>
      <w:r w:rsidR="009F2A6D" w:rsidRPr="00150CF3">
        <w:rPr>
          <w:rFonts w:eastAsia="Calibri"/>
          <w:lang w:val="fr-FR"/>
        </w:rPr>
        <w:t xml:space="preserve"> plan de travail et </w:t>
      </w:r>
      <w:r w:rsidR="002E3966" w:rsidRPr="00150CF3">
        <w:rPr>
          <w:rFonts w:eastAsia="Calibri"/>
          <w:lang w:val="fr-FR"/>
        </w:rPr>
        <w:t>17</w:t>
      </w:r>
      <w:r w:rsidR="00656544" w:rsidRPr="00150CF3">
        <w:rPr>
          <w:rFonts w:eastAsia="Calibri"/>
          <w:lang w:val="fr-FR"/>
        </w:rPr>
        <w:t> %</w:t>
      </w:r>
      <w:r w:rsidR="009F2A6D" w:rsidRPr="00150CF3">
        <w:rPr>
          <w:rFonts w:eastAsia="Calibri"/>
          <w:lang w:val="fr-FR"/>
        </w:rPr>
        <w:t xml:space="preserve"> seulement ont rendu compte du suivi et de l</w:t>
      </w:r>
      <w:r w:rsidR="00F47010" w:rsidRPr="00150CF3">
        <w:rPr>
          <w:rFonts w:eastAsia="Calibri"/>
          <w:lang w:val="fr-FR"/>
        </w:rPr>
        <w:t>’</w:t>
      </w:r>
      <w:r w:rsidR="009F2A6D" w:rsidRPr="00150CF3">
        <w:rPr>
          <w:rFonts w:eastAsia="Calibri"/>
          <w:lang w:val="fr-FR"/>
        </w:rPr>
        <w:t>évaluation du plan de travail qu</w:t>
      </w:r>
      <w:r w:rsidR="00F47010" w:rsidRPr="00150CF3">
        <w:rPr>
          <w:rFonts w:eastAsia="Calibri"/>
          <w:lang w:val="fr-FR"/>
        </w:rPr>
        <w:t>’</w:t>
      </w:r>
      <w:r w:rsidR="009F2A6D" w:rsidRPr="00150CF3">
        <w:rPr>
          <w:rFonts w:eastAsia="Calibri"/>
          <w:lang w:val="fr-FR"/>
        </w:rPr>
        <w:t>ils avaient élaboré. Parmi ces derniers</w:t>
      </w:r>
      <w:r w:rsidR="002E3966" w:rsidRPr="00150CF3">
        <w:rPr>
          <w:rFonts w:eastAsia="Calibri"/>
          <w:lang w:val="fr-FR"/>
        </w:rPr>
        <w:t>, 78</w:t>
      </w:r>
      <w:r w:rsidR="00656544" w:rsidRPr="00150CF3">
        <w:rPr>
          <w:rFonts w:eastAsia="Calibri"/>
          <w:lang w:val="fr-FR"/>
        </w:rPr>
        <w:t> %</w:t>
      </w:r>
      <w:r w:rsidR="002E3966" w:rsidRPr="00150CF3">
        <w:rPr>
          <w:rFonts w:eastAsia="Calibri"/>
          <w:lang w:val="fr-FR"/>
        </w:rPr>
        <w:t xml:space="preserve"> </w:t>
      </w:r>
      <w:r w:rsidR="009F2A6D" w:rsidRPr="00150CF3">
        <w:rPr>
          <w:rFonts w:eastAsia="Calibri"/>
          <w:lang w:val="fr-FR"/>
        </w:rPr>
        <w:t xml:space="preserve">ont </w:t>
      </w:r>
      <w:r w:rsidR="008A2AB5" w:rsidRPr="00150CF3">
        <w:rPr>
          <w:rFonts w:eastAsia="Calibri"/>
          <w:lang w:val="fr-FR"/>
        </w:rPr>
        <w:t>indiqué</w:t>
      </w:r>
      <w:r w:rsidR="009F2A6D" w:rsidRPr="00150CF3">
        <w:rPr>
          <w:rFonts w:eastAsia="Calibri"/>
          <w:lang w:val="fr-FR"/>
        </w:rPr>
        <w:t xml:space="preserve"> que ces plans </w:t>
      </w:r>
      <w:r w:rsidR="00062421" w:rsidRPr="00150CF3">
        <w:rPr>
          <w:rFonts w:eastAsia="Calibri"/>
          <w:lang w:val="fr-FR"/>
        </w:rPr>
        <w:t>avaie</w:t>
      </w:r>
      <w:r w:rsidR="009F2A6D" w:rsidRPr="00150CF3">
        <w:rPr>
          <w:rFonts w:eastAsia="Calibri"/>
          <w:lang w:val="fr-FR"/>
        </w:rPr>
        <w:t>nt été incorporés aux plans municipaux pluriannuels. Il a également été constaté que les conseils sont mal informés de la diversité socioculturelle des enfants et des adolescents</w:t>
      </w:r>
      <w:r w:rsidR="00426B7B" w:rsidRPr="00150CF3">
        <w:rPr>
          <w:rStyle w:val="FootnoteReference"/>
          <w:rFonts w:eastAsia="Calibri"/>
          <w:lang w:val="fr-FR"/>
        </w:rPr>
        <w:footnoteReference w:id="5"/>
      </w:r>
      <w:r w:rsidR="00F33F9E" w:rsidRPr="00150CF3">
        <w:rPr>
          <w:rFonts w:eastAsia="Calibri"/>
          <w:lang w:val="fr-FR"/>
        </w:rPr>
        <w:t>.</w:t>
      </w:r>
    </w:p>
    <w:p w:rsidR="002E3966" w:rsidRPr="00150CF3" w:rsidRDefault="002E3966" w:rsidP="00C91578">
      <w:pPr>
        <w:pStyle w:val="H23G"/>
        <w:rPr>
          <w:rFonts w:eastAsia="Calibri"/>
          <w:lang w:val="fr-FR"/>
        </w:rPr>
      </w:pPr>
      <w:r w:rsidRPr="00150CF3">
        <w:rPr>
          <w:rFonts w:eastAsia="Calibri"/>
          <w:lang w:val="fr-FR"/>
        </w:rPr>
        <w:tab/>
        <w:t>3.</w:t>
      </w:r>
      <w:r w:rsidRPr="00150CF3">
        <w:rPr>
          <w:rFonts w:eastAsia="Calibri"/>
          <w:lang w:val="fr-FR"/>
        </w:rPr>
        <w:tab/>
      </w:r>
      <w:r w:rsidR="00A4684D" w:rsidRPr="00150CF3">
        <w:rPr>
          <w:rFonts w:eastAsia="Calibri"/>
          <w:lang w:val="fr-FR"/>
        </w:rPr>
        <w:t>C</w:t>
      </w:r>
      <w:r w:rsidR="009F2A6D" w:rsidRPr="00150CF3">
        <w:rPr>
          <w:rFonts w:eastAsia="Calibri"/>
          <w:lang w:val="fr-FR"/>
        </w:rPr>
        <w:t>onseils de</w:t>
      </w:r>
      <w:r w:rsidR="00C10CE1" w:rsidRPr="00150CF3">
        <w:rPr>
          <w:rFonts w:eastAsia="Calibri"/>
          <w:lang w:val="fr-FR"/>
        </w:rPr>
        <w:t>s</w:t>
      </w:r>
      <w:r w:rsidR="009F2A6D" w:rsidRPr="00150CF3">
        <w:rPr>
          <w:rFonts w:eastAsia="Calibri"/>
          <w:lang w:val="fr-FR"/>
        </w:rPr>
        <w:t xml:space="preserve"> tutelle</w:t>
      </w:r>
      <w:r w:rsidR="00C10CE1" w:rsidRPr="00150CF3">
        <w:rPr>
          <w:rFonts w:eastAsia="Calibri"/>
          <w:lang w:val="fr-FR"/>
        </w:rPr>
        <w:t>s</w:t>
      </w:r>
    </w:p>
    <w:p w:rsidR="007C2668" w:rsidRPr="00150CF3" w:rsidRDefault="000E17B9">
      <w:pPr>
        <w:pStyle w:val="SingleTxtG"/>
        <w:rPr>
          <w:rFonts w:eastAsia="Calibri"/>
          <w:lang w:val="fr-FR"/>
        </w:rPr>
      </w:pPr>
      <w:r w:rsidRPr="00150CF3">
        <w:rPr>
          <w:rFonts w:eastAsia="Calibri"/>
          <w:lang w:val="fr-FR"/>
        </w:rPr>
        <w:t>36.</w:t>
      </w:r>
      <w:r w:rsidRPr="00150CF3">
        <w:rPr>
          <w:rFonts w:eastAsia="Calibri"/>
          <w:lang w:val="fr-FR"/>
        </w:rPr>
        <w:tab/>
      </w:r>
      <w:r w:rsidR="009F2A6D" w:rsidRPr="00150CF3">
        <w:rPr>
          <w:rFonts w:eastAsia="Calibri"/>
          <w:lang w:val="fr-FR"/>
        </w:rPr>
        <w:t>L</w:t>
      </w:r>
      <w:r w:rsidR="00062421" w:rsidRPr="00150CF3">
        <w:rPr>
          <w:rFonts w:eastAsia="Calibri"/>
          <w:lang w:val="fr-FR"/>
        </w:rPr>
        <w:t>e</w:t>
      </w:r>
      <w:r w:rsidR="006A5DDD" w:rsidRPr="00150CF3">
        <w:rPr>
          <w:rFonts w:eastAsia="Calibri"/>
          <w:lang w:val="fr-FR"/>
        </w:rPr>
        <w:t xml:space="preserve"> 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9F2A6D" w:rsidRPr="00150CF3">
        <w:rPr>
          <w:rFonts w:eastAsia="Calibri"/>
          <w:lang w:val="fr-FR"/>
        </w:rPr>
        <w:t>prévoit également la création de conseils de</w:t>
      </w:r>
      <w:r w:rsidR="00C10CE1" w:rsidRPr="00150CF3">
        <w:rPr>
          <w:rFonts w:eastAsia="Calibri"/>
          <w:lang w:val="fr-FR"/>
        </w:rPr>
        <w:t>s</w:t>
      </w:r>
      <w:r w:rsidR="009F2A6D" w:rsidRPr="00150CF3">
        <w:rPr>
          <w:rFonts w:eastAsia="Calibri"/>
          <w:lang w:val="fr-FR"/>
        </w:rPr>
        <w:t xml:space="preserve"> </w:t>
      </w:r>
      <w:r w:rsidR="00C10CE1" w:rsidRPr="00150CF3">
        <w:rPr>
          <w:rFonts w:eastAsia="Calibri"/>
          <w:lang w:val="fr-FR"/>
        </w:rPr>
        <w:t>tutelles</w:t>
      </w:r>
      <w:r w:rsidR="009F2A6D" w:rsidRPr="00150CF3">
        <w:rPr>
          <w:rFonts w:eastAsia="Calibri"/>
          <w:lang w:val="fr-FR"/>
        </w:rPr>
        <w:t xml:space="preserve">, organes </w:t>
      </w:r>
      <w:r w:rsidR="002E3966" w:rsidRPr="00150CF3">
        <w:rPr>
          <w:rFonts w:eastAsia="Calibri"/>
          <w:lang w:val="fr-FR"/>
        </w:rPr>
        <w:t>permanent</w:t>
      </w:r>
      <w:r w:rsidR="009F2A6D" w:rsidRPr="00150CF3">
        <w:rPr>
          <w:rFonts w:eastAsia="Calibri"/>
          <w:lang w:val="fr-FR"/>
        </w:rPr>
        <w:t>s et</w:t>
      </w:r>
      <w:r w:rsidR="00B22FEE" w:rsidRPr="00150CF3">
        <w:rPr>
          <w:rFonts w:eastAsia="Calibri"/>
          <w:lang w:val="fr-FR"/>
        </w:rPr>
        <w:t xml:space="preserve"> </w:t>
      </w:r>
      <w:r w:rsidR="002E3966" w:rsidRPr="00150CF3">
        <w:rPr>
          <w:rFonts w:eastAsia="Calibri"/>
          <w:lang w:val="fr-FR"/>
        </w:rPr>
        <w:t>autonom</w:t>
      </w:r>
      <w:r w:rsidR="009F2A6D" w:rsidRPr="00150CF3">
        <w:rPr>
          <w:rFonts w:eastAsia="Calibri"/>
          <w:lang w:val="fr-FR"/>
        </w:rPr>
        <w:t>e</w:t>
      </w:r>
      <w:r w:rsidR="002E3966" w:rsidRPr="00150CF3">
        <w:rPr>
          <w:rFonts w:eastAsia="Calibri"/>
          <w:lang w:val="fr-FR"/>
        </w:rPr>
        <w:t>s</w:t>
      </w:r>
      <w:r w:rsidR="009F2A6D" w:rsidRPr="00150CF3">
        <w:rPr>
          <w:rFonts w:eastAsia="Calibri"/>
          <w:lang w:val="fr-FR"/>
        </w:rPr>
        <w:t xml:space="preserve"> </w:t>
      </w:r>
      <w:r w:rsidR="00477DD4" w:rsidRPr="00150CF3">
        <w:rPr>
          <w:rFonts w:eastAsia="Calibri"/>
          <w:lang w:val="fr-FR"/>
        </w:rPr>
        <w:t>constitués au niveau municipal pour superviser la mi</w:t>
      </w:r>
      <w:r w:rsidR="00AD23C8" w:rsidRPr="00150CF3">
        <w:rPr>
          <w:rFonts w:eastAsia="Calibri"/>
          <w:lang w:val="fr-FR"/>
        </w:rPr>
        <w:t>s</w:t>
      </w:r>
      <w:r w:rsidR="00477DD4" w:rsidRPr="00150CF3">
        <w:rPr>
          <w:rFonts w:eastAsia="Calibri"/>
          <w:lang w:val="fr-FR"/>
        </w:rPr>
        <w:t>e en œuvre des droit</w:t>
      </w:r>
      <w:r w:rsidR="00062421" w:rsidRPr="00150CF3">
        <w:rPr>
          <w:rFonts w:eastAsia="Calibri"/>
          <w:lang w:val="fr-FR"/>
        </w:rPr>
        <w:t>s</w:t>
      </w:r>
      <w:r w:rsidR="00477DD4" w:rsidRPr="00150CF3">
        <w:rPr>
          <w:rFonts w:eastAsia="Calibri"/>
          <w:lang w:val="fr-FR"/>
        </w:rPr>
        <w:t xml:space="preserve"> des enfants et des adolescents. Les décisions des conseils de</w:t>
      </w:r>
      <w:r w:rsidR="00C10CE1" w:rsidRPr="00150CF3">
        <w:rPr>
          <w:rFonts w:eastAsia="Calibri"/>
          <w:lang w:val="fr-FR"/>
        </w:rPr>
        <w:t>s</w:t>
      </w:r>
      <w:r w:rsidR="00477DD4" w:rsidRPr="00150CF3">
        <w:rPr>
          <w:rFonts w:eastAsia="Calibri"/>
          <w:lang w:val="fr-FR"/>
        </w:rPr>
        <w:t xml:space="preserve"> tutelle</w:t>
      </w:r>
      <w:r w:rsidR="00C10CE1" w:rsidRPr="00150CF3">
        <w:rPr>
          <w:rFonts w:eastAsia="Calibri"/>
          <w:lang w:val="fr-FR"/>
        </w:rPr>
        <w:t>s</w:t>
      </w:r>
      <w:r w:rsidR="00477DD4" w:rsidRPr="00150CF3">
        <w:rPr>
          <w:rFonts w:eastAsia="Calibri"/>
          <w:lang w:val="fr-FR"/>
        </w:rPr>
        <w:t xml:space="preserve"> ne peuvent </w:t>
      </w:r>
      <w:r w:rsidR="00062421" w:rsidRPr="00150CF3">
        <w:rPr>
          <w:rFonts w:eastAsia="Calibri"/>
          <w:lang w:val="fr-FR"/>
        </w:rPr>
        <w:t>être</w:t>
      </w:r>
      <w:r w:rsidR="002E3966" w:rsidRPr="00150CF3">
        <w:rPr>
          <w:rFonts w:eastAsia="Calibri"/>
          <w:lang w:val="fr-FR"/>
        </w:rPr>
        <w:t xml:space="preserve"> </w:t>
      </w:r>
      <w:r w:rsidR="00477DD4" w:rsidRPr="00150CF3">
        <w:rPr>
          <w:rFonts w:eastAsia="Calibri"/>
          <w:lang w:val="fr-FR"/>
        </w:rPr>
        <w:t xml:space="preserve">infirmées que par </w:t>
      </w:r>
      <w:r w:rsidR="001065AC" w:rsidRPr="00150CF3">
        <w:rPr>
          <w:rFonts w:eastAsia="Calibri"/>
          <w:lang w:val="fr-FR"/>
        </w:rPr>
        <w:t>la</w:t>
      </w:r>
      <w:r w:rsidR="00477DD4" w:rsidRPr="00150CF3">
        <w:rPr>
          <w:rFonts w:eastAsia="Calibri"/>
          <w:lang w:val="fr-FR"/>
        </w:rPr>
        <w:t xml:space="preserve"> justice</w:t>
      </w:r>
      <w:r w:rsidR="001065AC" w:rsidRPr="00150CF3">
        <w:rPr>
          <w:rFonts w:eastAsia="Calibri"/>
          <w:lang w:val="fr-FR"/>
        </w:rPr>
        <w:t>, intervenant</w:t>
      </w:r>
      <w:r w:rsidR="00477DD4" w:rsidRPr="00150CF3">
        <w:rPr>
          <w:rFonts w:eastAsia="Calibri"/>
          <w:lang w:val="fr-FR"/>
        </w:rPr>
        <w:t xml:space="preserve"> à l</w:t>
      </w:r>
      <w:r w:rsidR="00062421" w:rsidRPr="00150CF3">
        <w:rPr>
          <w:rFonts w:eastAsia="Calibri"/>
          <w:lang w:val="fr-FR"/>
        </w:rPr>
        <w:t>a demande d</w:t>
      </w:r>
      <w:r w:rsidR="00F47010" w:rsidRPr="00150CF3">
        <w:rPr>
          <w:rFonts w:eastAsia="Calibri"/>
          <w:lang w:val="fr-FR"/>
        </w:rPr>
        <w:t>’</w:t>
      </w:r>
      <w:r w:rsidR="00062421" w:rsidRPr="00150CF3">
        <w:rPr>
          <w:rFonts w:eastAsia="Calibri"/>
          <w:lang w:val="fr-FR"/>
        </w:rPr>
        <w:t>une partie prenante.</w:t>
      </w:r>
      <w:r w:rsidR="002E3966" w:rsidRPr="00150CF3">
        <w:rPr>
          <w:rFonts w:eastAsia="Calibri"/>
          <w:lang w:val="fr-FR"/>
        </w:rPr>
        <w:t xml:space="preserve"> </w:t>
      </w:r>
      <w:r w:rsidR="00477DD4" w:rsidRPr="00150CF3">
        <w:rPr>
          <w:rFonts w:eastAsia="Calibri"/>
          <w:lang w:val="fr-FR"/>
        </w:rPr>
        <w:t xml:space="preserve">Quelques </w:t>
      </w:r>
      <w:r w:rsidR="000127C7" w:rsidRPr="00150CF3">
        <w:rPr>
          <w:rFonts w:eastAsia="Calibri"/>
          <w:lang w:val="fr-FR"/>
        </w:rPr>
        <w:t>norme</w:t>
      </w:r>
      <w:r w:rsidR="00477DD4" w:rsidRPr="00150CF3">
        <w:rPr>
          <w:rFonts w:eastAsia="Calibri"/>
          <w:lang w:val="fr-FR"/>
        </w:rPr>
        <w:t xml:space="preserve">s et principes fondamentaux </w:t>
      </w:r>
      <w:r w:rsidR="000127C7" w:rsidRPr="00150CF3">
        <w:rPr>
          <w:rFonts w:eastAsia="Calibri"/>
          <w:lang w:val="fr-FR"/>
        </w:rPr>
        <w:t xml:space="preserve">(composition et attributions essentielles, par exemple) </w:t>
      </w:r>
      <w:r w:rsidR="00477DD4" w:rsidRPr="00150CF3">
        <w:rPr>
          <w:rFonts w:eastAsia="Calibri"/>
          <w:lang w:val="fr-FR"/>
        </w:rPr>
        <w:t>du fonctionnement des conseils de</w:t>
      </w:r>
      <w:r w:rsidR="00C10CE1" w:rsidRPr="00150CF3">
        <w:rPr>
          <w:rFonts w:eastAsia="Calibri"/>
          <w:lang w:val="fr-FR"/>
        </w:rPr>
        <w:t>s</w:t>
      </w:r>
      <w:r w:rsidR="00477DD4" w:rsidRPr="00150CF3">
        <w:rPr>
          <w:rFonts w:eastAsia="Calibri"/>
          <w:lang w:val="fr-FR"/>
        </w:rPr>
        <w:t xml:space="preserve"> tutelle</w:t>
      </w:r>
      <w:r w:rsidR="00C10CE1" w:rsidRPr="00150CF3">
        <w:rPr>
          <w:rFonts w:eastAsia="Calibri"/>
          <w:lang w:val="fr-FR"/>
        </w:rPr>
        <w:t>s</w:t>
      </w:r>
      <w:r w:rsidR="00477DD4" w:rsidRPr="00150CF3">
        <w:rPr>
          <w:rFonts w:eastAsia="Calibri"/>
          <w:lang w:val="fr-FR"/>
        </w:rPr>
        <w:t xml:space="preserve"> ont été définis par </w:t>
      </w:r>
      <w:r w:rsidR="00062421" w:rsidRPr="00150CF3">
        <w:rPr>
          <w:rFonts w:eastAsia="Calibri"/>
          <w:lang w:val="fr-FR"/>
        </w:rPr>
        <w:t>l</w:t>
      </w:r>
      <w:r w:rsidR="001065AC" w:rsidRPr="00150CF3">
        <w:rPr>
          <w:rFonts w:eastAsia="Calibri"/>
          <w:lang w:val="fr-FR"/>
        </w:rPr>
        <w:t>e</w:t>
      </w:r>
      <w:r w:rsidR="00062421"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 xml:space="preserve">enfant et de </w:t>
      </w:r>
      <w:r w:rsidR="00062421" w:rsidRPr="00150CF3">
        <w:rPr>
          <w:rFonts w:eastAsia="Calibri"/>
          <w:lang w:val="fr-FR"/>
        </w:rPr>
        <w:t>l</w:t>
      </w:r>
      <w:r w:rsidR="00F47010" w:rsidRPr="00150CF3">
        <w:rPr>
          <w:rFonts w:eastAsia="Calibri"/>
          <w:lang w:val="fr-FR"/>
        </w:rPr>
        <w:t>’</w:t>
      </w:r>
      <w:r w:rsidR="00062421" w:rsidRPr="00150CF3">
        <w:rPr>
          <w:rFonts w:eastAsia="Calibri"/>
          <w:lang w:val="fr-FR"/>
        </w:rPr>
        <w:t xml:space="preserve">adolescent. </w:t>
      </w:r>
      <w:r w:rsidR="000127C7" w:rsidRPr="00150CF3">
        <w:rPr>
          <w:rFonts w:eastAsia="Calibri"/>
          <w:lang w:val="fr-FR"/>
        </w:rPr>
        <w:t>D</w:t>
      </w:r>
      <w:r w:rsidR="00F47010" w:rsidRPr="00150CF3">
        <w:rPr>
          <w:rFonts w:eastAsia="Calibri"/>
          <w:lang w:val="fr-FR"/>
        </w:rPr>
        <w:t>’</w:t>
      </w:r>
      <w:r w:rsidR="000127C7" w:rsidRPr="00150CF3">
        <w:rPr>
          <w:rFonts w:eastAsia="Calibri"/>
          <w:lang w:val="fr-FR"/>
        </w:rPr>
        <w:t>autres aspects, comme les modes de sélection et de rémunération des conseillers par exemple, sont déterminés par voie d</w:t>
      </w:r>
      <w:r w:rsidR="00F47010" w:rsidRPr="00150CF3">
        <w:rPr>
          <w:rFonts w:eastAsia="Calibri"/>
          <w:lang w:val="fr-FR"/>
        </w:rPr>
        <w:t>’</w:t>
      </w:r>
      <w:r w:rsidR="000127C7" w:rsidRPr="00150CF3">
        <w:rPr>
          <w:rFonts w:eastAsia="Calibri"/>
          <w:lang w:val="fr-FR"/>
        </w:rPr>
        <w:t>arrêté.</w:t>
      </w:r>
      <w:r w:rsidR="00B22FEE" w:rsidRPr="00150CF3">
        <w:rPr>
          <w:rFonts w:eastAsia="Calibri"/>
          <w:lang w:val="fr-FR"/>
        </w:rPr>
        <w:t xml:space="preserve"> </w:t>
      </w:r>
    </w:p>
    <w:p w:rsidR="007C2668" w:rsidRPr="00150CF3" w:rsidRDefault="000E17B9" w:rsidP="00F33F9E">
      <w:pPr>
        <w:pStyle w:val="SingleTxtG"/>
        <w:rPr>
          <w:rFonts w:eastAsia="Calibri"/>
          <w:lang w:val="fr-FR"/>
        </w:rPr>
      </w:pPr>
      <w:r w:rsidRPr="00150CF3">
        <w:rPr>
          <w:rFonts w:eastAsia="Calibri"/>
          <w:lang w:val="fr-FR"/>
        </w:rPr>
        <w:t>37.</w:t>
      </w:r>
      <w:r w:rsidRPr="00150CF3">
        <w:rPr>
          <w:rFonts w:eastAsia="Calibri"/>
          <w:lang w:val="fr-FR"/>
        </w:rPr>
        <w:tab/>
      </w:r>
      <w:r w:rsidR="000127C7" w:rsidRPr="00150CF3">
        <w:rPr>
          <w:rFonts w:eastAsia="Calibri"/>
          <w:lang w:val="fr-FR"/>
        </w:rPr>
        <w:t>D</w:t>
      </w:r>
      <w:r w:rsidR="00F47010" w:rsidRPr="00150CF3">
        <w:rPr>
          <w:rFonts w:eastAsia="Calibri"/>
          <w:lang w:val="fr-FR"/>
        </w:rPr>
        <w:t>’</w:t>
      </w:r>
      <w:r w:rsidR="000127C7" w:rsidRPr="00150CF3">
        <w:rPr>
          <w:rFonts w:eastAsia="Calibri"/>
          <w:lang w:val="fr-FR"/>
        </w:rPr>
        <w:t xml:space="preserve">après </w:t>
      </w:r>
      <w:r w:rsidR="00742BBF"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2E3966" w:rsidRPr="00150CF3">
        <w:rPr>
          <w:rFonts w:eastAsia="Calibri"/>
          <w:lang w:val="fr-FR"/>
        </w:rPr>
        <w:t xml:space="preserve">, </w:t>
      </w:r>
      <w:r w:rsidR="000127C7" w:rsidRPr="00150CF3">
        <w:rPr>
          <w:rFonts w:eastAsia="Calibri"/>
          <w:lang w:val="fr-FR"/>
        </w:rPr>
        <w:t>chaque ville doit compter au moins un conseil de</w:t>
      </w:r>
      <w:r w:rsidR="00C10CE1" w:rsidRPr="00150CF3">
        <w:rPr>
          <w:rFonts w:eastAsia="Calibri"/>
          <w:lang w:val="fr-FR"/>
        </w:rPr>
        <w:t>s</w:t>
      </w:r>
      <w:r w:rsidR="000127C7" w:rsidRPr="00150CF3">
        <w:rPr>
          <w:rFonts w:eastAsia="Calibri"/>
          <w:lang w:val="fr-FR"/>
        </w:rPr>
        <w:t xml:space="preserve"> tutelle</w:t>
      </w:r>
      <w:r w:rsidR="00C10CE1" w:rsidRPr="00150CF3">
        <w:rPr>
          <w:rFonts w:eastAsia="Calibri"/>
          <w:lang w:val="fr-FR"/>
        </w:rPr>
        <w:t>s</w:t>
      </w:r>
      <w:r w:rsidR="002E3966" w:rsidRPr="00150CF3">
        <w:rPr>
          <w:rFonts w:eastAsia="Calibri"/>
          <w:lang w:val="fr-FR"/>
        </w:rPr>
        <w:t xml:space="preserve">. </w:t>
      </w:r>
      <w:r w:rsidR="000127C7" w:rsidRPr="00150CF3">
        <w:rPr>
          <w:rFonts w:eastAsia="Calibri"/>
          <w:lang w:val="fr-FR"/>
        </w:rPr>
        <w:t xml:space="preserve">Il en faudrait </w:t>
      </w:r>
      <w:r w:rsidR="00C10CE1" w:rsidRPr="00150CF3">
        <w:rPr>
          <w:rFonts w:eastAsia="Calibri"/>
          <w:lang w:val="fr-FR"/>
        </w:rPr>
        <w:t>toutefois</w:t>
      </w:r>
      <w:r w:rsidR="000127C7" w:rsidRPr="00150CF3">
        <w:rPr>
          <w:rFonts w:eastAsia="Calibri"/>
          <w:lang w:val="fr-FR"/>
        </w:rPr>
        <w:t xml:space="preserve"> davantage dans certaines agglomérations. Les cinq membres de chaque conseil de</w:t>
      </w:r>
      <w:r w:rsidR="00C10CE1" w:rsidRPr="00150CF3">
        <w:rPr>
          <w:rFonts w:eastAsia="Calibri"/>
          <w:lang w:val="fr-FR"/>
        </w:rPr>
        <w:t>s</w:t>
      </w:r>
      <w:r w:rsidR="000127C7" w:rsidRPr="00150CF3">
        <w:rPr>
          <w:rFonts w:eastAsia="Calibri"/>
          <w:lang w:val="fr-FR"/>
        </w:rPr>
        <w:t xml:space="preserve"> tutelle</w:t>
      </w:r>
      <w:r w:rsidR="00C10CE1" w:rsidRPr="00150CF3">
        <w:rPr>
          <w:rFonts w:eastAsia="Calibri"/>
          <w:lang w:val="fr-FR"/>
        </w:rPr>
        <w:t>s</w:t>
      </w:r>
      <w:r w:rsidR="000127C7" w:rsidRPr="00150CF3">
        <w:rPr>
          <w:rFonts w:eastAsia="Calibri"/>
          <w:lang w:val="fr-FR"/>
        </w:rPr>
        <w:t xml:space="preserve"> sont élus directement par la collectivité locale pour trois ans.</w:t>
      </w:r>
      <w:r w:rsidR="00B22FEE" w:rsidRPr="00150CF3">
        <w:rPr>
          <w:rFonts w:eastAsia="Calibri"/>
          <w:lang w:val="fr-FR"/>
        </w:rPr>
        <w:t xml:space="preserve"> </w:t>
      </w:r>
      <w:r w:rsidR="000127C7" w:rsidRPr="00150CF3">
        <w:rPr>
          <w:rFonts w:eastAsia="Calibri"/>
          <w:lang w:val="fr-FR"/>
        </w:rPr>
        <w:t xml:space="preserve">Ils ont </w:t>
      </w:r>
      <w:r w:rsidR="0028499B" w:rsidRPr="00150CF3">
        <w:rPr>
          <w:rFonts w:eastAsia="Calibri"/>
          <w:lang w:val="fr-FR"/>
        </w:rPr>
        <w:t>principalement</w:t>
      </w:r>
      <w:r w:rsidR="00C10CE1" w:rsidRPr="00150CF3">
        <w:rPr>
          <w:rFonts w:eastAsia="Calibri"/>
          <w:lang w:val="fr-FR"/>
        </w:rPr>
        <w:t xml:space="preserve"> </w:t>
      </w:r>
      <w:r w:rsidR="000127C7" w:rsidRPr="00150CF3">
        <w:rPr>
          <w:rFonts w:eastAsia="Calibri"/>
          <w:lang w:val="fr-FR"/>
        </w:rPr>
        <w:t xml:space="preserve">pour fonctions de prendre connaissance des allégations de violations des droits, de donner des </w:t>
      </w:r>
      <w:r w:rsidR="001065AC" w:rsidRPr="00150CF3">
        <w:rPr>
          <w:rFonts w:eastAsia="Calibri"/>
          <w:lang w:val="fr-FR"/>
        </w:rPr>
        <w:t>avi</w:t>
      </w:r>
      <w:r w:rsidR="000127C7" w:rsidRPr="00150CF3">
        <w:rPr>
          <w:rFonts w:eastAsia="Calibri"/>
          <w:lang w:val="fr-FR"/>
        </w:rPr>
        <w:t xml:space="preserve">s et </w:t>
      </w:r>
      <w:r w:rsidR="00096300" w:rsidRPr="00150CF3">
        <w:rPr>
          <w:rFonts w:eastAsia="Calibri"/>
          <w:lang w:val="fr-FR"/>
        </w:rPr>
        <w:t>d</w:t>
      </w:r>
      <w:r w:rsidR="00F47010" w:rsidRPr="00150CF3">
        <w:rPr>
          <w:rFonts w:eastAsia="Calibri"/>
          <w:lang w:val="fr-FR"/>
        </w:rPr>
        <w:t>’</w:t>
      </w:r>
      <w:r w:rsidR="00096300" w:rsidRPr="00150CF3">
        <w:rPr>
          <w:rFonts w:eastAsia="Calibri"/>
          <w:lang w:val="fr-FR"/>
        </w:rPr>
        <w:t>appliquer des mesures de protection dans l</w:t>
      </w:r>
      <w:r w:rsidR="00F47010" w:rsidRPr="00150CF3">
        <w:rPr>
          <w:rFonts w:eastAsia="Calibri"/>
          <w:lang w:val="fr-FR"/>
        </w:rPr>
        <w:t>’</w:t>
      </w:r>
      <w:r w:rsidR="00096300" w:rsidRPr="00150CF3">
        <w:rPr>
          <w:rFonts w:eastAsia="Calibri"/>
          <w:lang w:val="fr-FR"/>
        </w:rPr>
        <w:t>intérêt des enfants, des adolescents et de leur famille. En règle générale, le conseiller des tutelles a fait des études secondaires et a un</w:t>
      </w:r>
      <w:r w:rsidR="00C10CE1" w:rsidRPr="00150CF3">
        <w:rPr>
          <w:rFonts w:eastAsia="Calibri"/>
          <w:lang w:val="fr-FR"/>
        </w:rPr>
        <w:t xml:space="preserve">e expérience </w:t>
      </w:r>
      <w:r w:rsidR="00096300" w:rsidRPr="00150CF3">
        <w:rPr>
          <w:rFonts w:eastAsia="Calibri"/>
          <w:lang w:val="fr-FR"/>
        </w:rPr>
        <w:t>de l</w:t>
      </w:r>
      <w:r w:rsidR="00F47010" w:rsidRPr="00150CF3">
        <w:rPr>
          <w:rFonts w:eastAsia="Calibri"/>
          <w:lang w:val="fr-FR"/>
        </w:rPr>
        <w:t>’</w:t>
      </w:r>
      <w:r w:rsidR="00096300" w:rsidRPr="00150CF3">
        <w:rPr>
          <w:rFonts w:eastAsia="Calibri"/>
          <w:lang w:val="fr-FR"/>
        </w:rPr>
        <w:t>éducation</w:t>
      </w:r>
      <w:r w:rsidR="00096EFE" w:rsidRPr="00150CF3">
        <w:rPr>
          <w:rStyle w:val="FootnoteReference"/>
          <w:rFonts w:eastAsia="Calibri"/>
          <w:lang w:val="fr-FR"/>
        </w:rPr>
        <w:footnoteReference w:id="6"/>
      </w:r>
      <w:r w:rsidR="00F33F9E"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38.</w:t>
      </w:r>
      <w:r w:rsidRPr="00150CF3">
        <w:rPr>
          <w:rFonts w:eastAsia="Calibri"/>
          <w:lang w:val="fr-FR"/>
        </w:rPr>
        <w:tab/>
      </w:r>
      <w:r w:rsidR="00096300" w:rsidRPr="00150CF3">
        <w:rPr>
          <w:rFonts w:eastAsia="Calibri"/>
          <w:lang w:val="fr-FR"/>
        </w:rPr>
        <w:t>Le tableau</w:t>
      </w:r>
      <w:r w:rsidR="006E42CD" w:rsidRPr="00150CF3">
        <w:rPr>
          <w:rFonts w:eastAsia="Calibri"/>
          <w:lang w:val="fr-FR"/>
        </w:rPr>
        <w:t xml:space="preserve"> </w:t>
      </w:r>
      <w:r w:rsidR="002E3966" w:rsidRPr="00150CF3">
        <w:rPr>
          <w:rFonts w:eastAsia="Calibri"/>
          <w:lang w:val="fr-FR"/>
        </w:rPr>
        <w:t xml:space="preserve">2 </w:t>
      </w:r>
      <w:r w:rsidR="00096300" w:rsidRPr="00150CF3">
        <w:rPr>
          <w:rFonts w:eastAsia="Calibri"/>
          <w:lang w:val="fr-FR"/>
        </w:rPr>
        <w:t>indique la répartition des conseils de</w:t>
      </w:r>
      <w:r w:rsidR="00C10CE1" w:rsidRPr="00150CF3">
        <w:rPr>
          <w:rFonts w:eastAsia="Calibri"/>
          <w:lang w:val="fr-FR"/>
        </w:rPr>
        <w:t>s</w:t>
      </w:r>
      <w:r w:rsidR="00096300" w:rsidRPr="00150CF3">
        <w:rPr>
          <w:rFonts w:eastAsia="Calibri"/>
          <w:lang w:val="fr-FR"/>
        </w:rPr>
        <w:t xml:space="preserve"> tutelle</w:t>
      </w:r>
      <w:r w:rsidR="00C10CE1" w:rsidRPr="00150CF3">
        <w:rPr>
          <w:rFonts w:eastAsia="Calibri"/>
          <w:lang w:val="fr-FR"/>
        </w:rPr>
        <w:t>s</w:t>
      </w:r>
      <w:r w:rsidR="00096300" w:rsidRPr="00150CF3">
        <w:rPr>
          <w:rFonts w:eastAsia="Calibri"/>
          <w:lang w:val="fr-FR"/>
        </w:rPr>
        <w:t xml:space="preserve"> </w:t>
      </w:r>
      <w:r w:rsidR="002E3966" w:rsidRPr="00150CF3">
        <w:rPr>
          <w:rFonts w:eastAsia="Calibri"/>
          <w:lang w:val="fr-FR"/>
        </w:rPr>
        <w:t>s</w:t>
      </w:r>
      <w:r w:rsidR="00096300" w:rsidRPr="00150CF3">
        <w:rPr>
          <w:rFonts w:eastAsia="Calibri"/>
          <w:lang w:val="fr-FR"/>
        </w:rPr>
        <w:t>elon les régions et en fonction de la taille des villes</w:t>
      </w:r>
      <w:r w:rsidR="002E3966" w:rsidRPr="00150CF3">
        <w:rPr>
          <w:rFonts w:eastAsia="Calibri"/>
          <w:lang w:val="fr-FR"/>
        </w:rPr>
        <w:t xml:space="preserve">. </w:t>
      </w:r>
      <w:r w:rsidR="00096300" w:rsidRPr="00150CF3">
        <w:rPr>
          <w:rFonts w:eastAsia="Calibri"/>
          <w:lang w:val="fr-FR"/>
        </w:rPr>
        <w:t>Entre</w:t>
      </w:r>
      <w:r w:rsidR="002E3966" w:rsidRPr="00150CF3">
        <w:rPr>
          <w:rFonts w:eastAsia="Calibri"/>
          <w:lang w:val="fr-FR"/>
        </w:rPr>
        <w:t xml:space="preserve"> 2002 </w:t>
      </w:r>
      <w:r w:rsidR="00096300" w:rsidRPr="00150CF3">
        <w:rPr>
          <w:rFonts w:eastAsia="Calibri"/>
          <w:lang w:val="fr-FR"/>
        </w:rPr>
        <w:t>et</w:t>
      </w:r>
      <w:r w:rsidR="002E3966" w:rsidRPr="00150CF3">
        <w:rPr>
          <w:rFonts w:eastAsia="Calibri"/>
          <w:lang w:val="fr-FR"/>
        </w:rPr>
        <w:t xml:space="preserve"> 2006, </w:t>
      </w:r>
      <w:r w:rsidR="00096300" w:rsidRPr="00150CF3">
        <w:rPr>
          <w:rFonts w:eastAsia="Calibri"/>
          <w:lang w:val="fr-FR"/>
        </w:rPr>
        <w:t xml:space="preserve">le nombre des conseils a augmenté de </w:t>
      </w:r>
      <w:r w:rsidR="002E3966" w:rsidRPr="00150CF3">
        <w:rPr>
          <w:rFonts w:eastAsia="Calibri"/>
          <w:lang w:val="fr-FR"/>
        </w:rPr>
        <w:t>19</w:t>
      </w:r>
      <w:r w:rsidR="00096300" w:rsidRPr="00150CF3">
        <w:rPr>
          <w:rFonts w:eastAsia="Calibri"/>
          <w:lang w:val="fr-FR"/>
        </w:rPr>
        <w:t>,</w:t>
      </w:r>
      <w:r w:rsidR="002E3966" w:rsidRPr="00150CF3">
        <w:rPr>
          <w:rFonts w:eastAsia="Calibri"/>
          <w:lang w:val="fr-FR"/>
        </w:rPr>
        <w:t>9</w:t>
      </w:r>
      <w:r w:rsidR="00656544" w:rsidRPr="00150CF3">
        <w:rPr>
          <w:rFonts w:eastAsia="Calibri"/>
          <w:lang w:val="fr-FR"/>
        </w:rPr>
        <w:t> %</w:t>
      </w:r>
      <w:r w:rsidR="006851EF" w:rsidRPr="00150CF3">
        <w:rPr>
          <w:rFonts w:eastAsia="Calibri"/>
          <w:lang w:val="fr-FR"/>
        </w:rPr>
        <w:t>, et la progression</w:t>
      </w:r>
      <w:r w:rsidR="00096300" w:rsidRPr="00150CF3">
        <w:rPr>
          <w:rFonts w:eastAsia="Calibri"/>
          <w:lang w:val="fr-FR"/>
        </w:rPr>
        <w:t xml:space="preserve"> a été plus marqué</w:t>
      </w:r>
      <w:r w:rsidR="006851EF" w:rsidRPr="00150CF3">
        <w:rPr>
          <w:rFonts w:eastAsia="Calibri"/>
          <w:lang w:val="fr-FR"/>
        </w:rPr>
        <w:t>e</w:t>
      </w:r>
      <w:r w:rsidR="00096300" w:rsidRPr="00150CF3">
        <w:rPr>
          <w:rFonts w:eastAsia="Calibri"/>
          <w:lang w:val="fr-FR"/>
        </w:rPr>
        <w:t xml:space="preserve"> dans les petites villes de </w:t>
      </w:r>
      <w:r w:rsidR="006851EF" w:rsidRPr="00150CF3">
        <w:rPr>
          <w:rFonts w:eastAsia="Calibri"/>
          <w:lang w:val="fr-FR"/>
        </w:rPr>
        <w:t xml:space="preserve">moins de </w:t>
      </w:r>
      <w:r w:rsidR="002E3966" w:rsidRPr="00150CF3">
        <w:rPr>
          <w:rFonts w:eastAsia="Calibri"/>
          <w:lang w:val="fr-FR"/>
        </w:rPr>
        <w:t>20</w:t>
      </w:r>
      <w:r w:rsidR="00F33F9E" w:rsidRPr="00150CF3">
        <w:rPr>
          <w:rFonts w:eastAsia="Calibri"/>
          <w:lang w:val="fr-FR"/>
        </w:rPr>
        <w:t> </w:t>
      </w:r>
      <w:r w:rsidR="002E3966" w:rsidRPr="00150CF3">
        <w:rPr>
          <w:rFonts w:eastAsia="Calibri"/>
          <w:lang w:val="fr-FR"/>
        </w:rPr>
        <w:t xml:space="preserve">000 habitants. </w:t>
      </w:r>
      <w:r w:rsidR="006851EF" w:rsidRPr="00150CF3">
        <w:rPr>
          <w:rFonts w:eastAsia="Calibri"/>
          <w:lang w:val="fr-FR"/>
        </w:rPr>
        <w:t>Elle a été particulièrement</w:t>
      </w:r>
      <w:r w:rsidR="00B22FEE" w:rsidRPr="00150CF3">
        <w:rPr>
          <w:rFonts w:eastAsia="Calibri"/>
          <w:lang w:val="fr-FR"/>
        </w:rPr>
        <w:t xml:space="preserve"> </w:t>
      </w:r>
      <w:r w:rsidR="006851EF" w:rsidRPr="00150CF3">
        <w:rPr>
          <w:rFonts w:eastAsia="Calibri"/>
          <w:lang w:val="fr-FR"/>
        </w:rPr>
        <w:t>forte dans le Nord-Est (</w:t>
      </w:r>
      <w:r w:rsidR="002E3966" w:rsidRPr="00150CF3">
        <w:rPr>
          <w:rFonts w:eastAsia="Calibri"/>
          <w:lang w:val="fr-FR"/>
        </w:rPr>
        <w:t>32</w:t>
      </w:r>
      <w:r w:rsidR="006851EF" w:rsidRPr="00150CF3">
        <w:rPr>
          <w:rFonts w:eastAsia="Calibri"/>
          <w:lang w:val="fr-FR"/>
        </w:rPr>
        <w:t>,</w:t>
      </w:r>
      <w:r w:rsidR="002E3966" w:rsidRPr="00150CF3">
        <w:rPr>
          <w:rFonts w:eastAsia="Calibri"/>
          <w:lang w:val="fr-FR"/>
        </w:rPr>
        <w:t>5</w:t>
      </w:r>
      <w:r w:rsidR="00656544" w:rsidRPr="00150CF3">
        <w:rPr>
          <w:rFonts w:eastAsia="Calibri"/>
          <w:lang w:val="fr-FR"/>
        </w:rPr>
        <w:t> %</w:t>
      </w:r>
      <w:r w:rsidR="006851EF" w:rsidRPr="00150CF3">
        <w:rPr>
          <w:rFonts w:eastAsia="Calibri"/>
          <w:lang w:val="fr-FR"/>
        </w:rPr>
        <w:t>) et le Nord</w:t>
      </w:r>
      <w:r w:rsidR="002E3966" w:rsidRPr="00150CF3">
        <w:rPr>
          <w:rFonts w:eastAsia="Calibri"/>
          <w:lang w:val="fr-FR"/>
        </w:rPr>
        <w:t xml:space="preserve"> </w:t>
      </w:r>
      <w:r w:rsidR="006851EF" w:rsidRPr="00150CF3">
        <w:rPr>
          <w:rFonts w:eastAsia="Calibri"/>
          <w:lang w:val="fr-FR"/>
        </w:rPr>
        <w:t>(</w:t>
      </w:r>
      <w:r w:rsidR="002E3966" w:rsidRPr="00150CF3">
        <w:rPr>
          <w:rFonts w:eastAsia="Calibri"/>
          <w:lang w:val="fr-FR"/>
        </w:rPr>
        <w:t>24</w:t>
      </w:r>
      <w:r w:rsidR="006851EF" w:rsidRPr="00150CF3">
        <w:rPr>
          <w:rFonts w:eastAsia="Calibri"/>
          <w:lang w:val="fr-FR"/>
        </w:rPr>
        <w:t>,</w:t>
      </w:r>
      <w:r w:rsidR="002E3966" w:rsidRPr="00150CF3">
        <w:rPr>
          <w:rFonts w:eastAsia="Calibri"/>
          <w:lang w:val="fr-FR"/>
        </w:rPr>
        <w:t>3</w:t>
      </w:r>
      <w:r w:rsidR="00656544" w:rsidRPr="00150CF3">
        <w:rPr>
          <w:rFonts w:eastAsia="Calibri"/>
          <w:lang w:val="fr-FR"/>
        </w:rPr>
        <w:t> %</w:t>
      </w:r>
      <w:r w:rsidR="006851EF" w:rsidRPr="00150CF3">
        <w:rPr>
          <w:rFonts w:eastAsia="Calibri"/>
          <w:lang w:val="fr-FR"/>
        </w:rPr>
        <w:t>)</w:t>
      </w:r>
      <w:r w:rsidR="002E3966" w:rsidRPr="00150CF3">
        <w:rPr>
          <w:rFonts w:eastAsia="Calibri"/>
          <w:lang w:val="fr-FR"/>
        </w:rPr>
        <w:t xml:space="preserve">. </w:t>
      </w:r>
      <w:r w:rsidR="006851EF" w:rsidRPr="00150CF3">
        <w:rPr>
          <w:rFonts w:eastAsia="Calibri"/>
          <w:lang w:val="fr-FR"/>
        </w:rPr>
        <w:t>Cela est dû pour une gra</w:t>
      </w:r>
      <w:r w:rsidR="00C10CE1" w:rsidRPr="00150CF3">
        <w:rPr>
          <w:rFonts w:eastAsia="Calibri"/>
          <w:lang w:val="fr-FR"/>
        </w:rPr>
        <w:t>n</w:t>
      </w:r>
      <w:r w:rsidR="006851EF" w:rsidRPr="00150CF3">
        <w:rPr>
          <w:rFonts w:eastAsia="Calibri"/>
          <w:lang w:val="fr-FR"/>
        </w:rPr>
        <w:t>de part aux objectifs prioritaires fixé</w:t>
      </w:r>
      <w:r w:rsidR="00562E6D" w:rsidRPr="00150CF3">
        <w:rPr>
          <w:rFonts w:eastAsia="Calibri"/>
          <w:lang w:val="fr-FR"/>
        </w:rPr>
        <w:t>s</w:t>
      </w:r>
      <w:r w:rsidR="006851EF" w:rsidRPr="00150CF3">
        <w:rPr>
          <w:rFonts w:eastAsia="Calibri"/>
          <w:lang w:val="fr-FR"/>
        </w:rPr>
        <w:t xml:space="preserve"> par le Gouvernement fédéral en partenariat avec l</w:t>
      </w:r>
      <w:r w:rsidR="00F47010" w:rsidRPr="00150CF3">
        <w:rPr>
          <w:rFonts w:eastAsia="Calibri"/>
          <w:lang w:val="fr-FR"/>
        </w:rPr>
        <w:t>’</w:t>
      </w:r>
      <w:r w:rsidR="002E3966" w:rsidRPr="00150CF3">
        <w:rPr>
          <w:rFonts w:eastAsia="Calibri"/>
          <w:lang w:val="fr-FR"/>
        </w:rPr>
        <w:t>UNICEF.</w:t>
      </w:r>
    </w:p>
    <w:p w:rsidR="007C2668" w:rsidRPr="00150CF3" w:rsidRDefault="000E17B9" w:rsidP="00A35452">
      <w:pPr>
        <w:pStyle w:val="SingleTxtG"/>
        <w:rPr>
          <w:rFonts w:eastAsia="Calibri"/>
          <w:lang w:val="fr-FR"/>
        </w:rPr>
      </w:pPr>
      <w:r w:rsidRPr="00150CF3">
        <w:rPr>
          <w:rFonts w:eastAsia="Calibri"/>
          <w:lang w:val="fr-FR"/>
        </w:rPr>
        <w:t>39.</w:t>
      </w:r>
      <w:r w:rsidRPr="00150CF3">
        <w:rPr>
          <w:rFonts w:eastAsia="Calibri"/>
          <w:lang w:val="fr-FR"/>
        </w:rPr>
        <w:tab/>
      </w:r>
      <w:r w:rsidR="006851EF" w:rsidRPr="00150CF3">
        <w:rPr>
          <w:rFonts w:eastAsia="Calibri"/>
          <w:lang w:val="fr-FR"/>
        </w:rPr>
        <w:t>En dépit de cet accroissement, les conseils de</w:t>
      </w:r>
      <w:r w:rsidR="00C10CE1" w:rsidRPr="00150CF3">
        <w:rPr>
          <w:rFonts w:eastAsia="Calibri"/>
          <w:lang w:val="fr-FR"/>
        </w:rPr>
        <w:t>s</w:t>
      </w:r>
      <w:r w:rsidR="006851EF" w:rsidRPr="00150CF3">
        <w:rPr>
          <w:rFonts w:eastAsia="Calibri"/>
          <w:lang w:val="fr-FR"/>
        </w:rPr>
        <w:t xml:space="preserve"> tutelle</w:t>
      </w:r>
      <w:r w:rsidR="00C10CE1" w:rsidRPr="00150CF3">
        <w:rPr>
          <w:rFonts w:eastAsia="Calibri"/>
          <w:lang w:val="fr-FR"/>
        </w:rPr>
        <w:t>s</w:t>
      </w:r>
      <w:r w:rsidR="006851EF" w:rsidRPr="00150CF3">
        <w:rPr>
          <w:rFonts w:eastAsia="Calibri"/>
          <w:lang w:val="fr-FR"/>
        </w:rPr>
        <w:t xml:space="preserve"> ne disposent pas tous de leur propre bureau. Il</w:t>
      </w:r>
      <w:r w:rsidR="004F43F2" w:rsidRPr="00150CF3">
        <w:rPr>
          <w:rFonts w:eastAsia="Calibri"/>
          <w:lang w:val="fr-FR"/>
        </w:rPr>
        <w:t>s</w:t>
      </w:r>
      <w:r w:rsidR="006851EF" w:rsidRPr="00150CF3">
        <w:rPr>
          <w:rFonts w:eastAsia="Calibri"/>
          <w:lang w:val="fr-FR"/>
        </w:rPr>
        <w:t xml:space="preserve"> </w:t>
      </w:r>
      <w:r w:rsidR="00C10CE1" w:rsidRPr="00150CF3">
        <w:rPr>
          <w:rFonts w:eastAsia="Calibri"/>
          <w:lang w:val="fr-FR"/>
        </w:rPr>
        <w:t>se heurtent</w:t>
      </w:r>
      <w:r w:rsidR="006851EF" w:rsidRPr="00150CF3">
        <w:rPr>
          <w:rFonts w:eastAsia="Calibri"/>
          <w:lang w:val="fr-FR"/>
        </w:rPr>
        <w:t xml:space="preserve"> également à des difficultés </w:t>
      </w:r>
      <w:r w:rsidR="004F43F2" w:rsidRPr="00150CF3">
        <w:rPr>
          <w:rFonts w:eastAsia="Calibri"/>
          <w:lang w:val="fr-FR"/>
        </w:rPr>
        <w:t>ten</w:t>
      </w:r>
      <w:r w:rsidR="006851EF" w:rsidRPr="00150CF3">
        <w:rPr>
          <w:rFonts w:eastAsia="Calibri"/>
          <w:lang w:val="fr-FR"/>
        </w:rPr>
        <w:t>ant à la taille</w:t>
      </w:r>
      <w:r w:rsidR="001065AC" w:rsidRPr="00150CF3">
        <w:rPr>
          <w:rFonts w:eastAsia="Calibri"/>
          <w:lang w:val="fr-FR"/>
        </w:rPr>
        <w:t>,</w:t>
      </w:r>
      <w:r w:rsidR="006851EF" w:rsidRPr="00150CF3">
        <w:rPr>
          <w:rFonts w:eastAsia="Calibri"/>
          <w:lang w:val="fr-FR"/>
        </w:rPr>
        <w:t xml:space="preserve"> à l</w:t>
      </w:r>
      <w:r w:rsidR="00C10CE1" w:rsidRPr="00150CF3">
        <w:rPr>
          <w:rFonts w:eastAsia="Calibri"/>
          <w:lang w:val="fr-FR"/>
        </w:rPr>
        <w:t>a maintenance</w:t>
      </w:r>
      <w:r w:rsidR="006851EF" w:rsidRPr="00150CF3">
        <w:rPr>
          <w:rFonts w:eastAsia="Calibri"/>
          <w:lang w:val="fr-FR"/>
        </w:rPr>
        <w:t xml:space="preserve"> </w:t>
      </w:r>
      <w:r w:rsidR="001065AC" w:rsidRPr="00150CF3">
        <w:rPr>
          <w:rFonts w:eastAsia="Calibri"/>
          <w:lang w:val="fr-FR"/>
        </w:rPr>
        <w:t xml:space="preserve">et à la situation </w:t>
      </w:r>
      <w:r w:rsidR="006851EF" w:rsidRPr="00150CF3">
        <w:rPr>
          <w:rFonts w:eastAsia="Calibri"/>
          <w:lang w:val="fr-FR"/>
        </w:rPr>
        <w:t>de leur</w:t>
      </w:r>
      <w:r w:rsidR="00C10CE1" w:rsidRPr="00150CF3">
        <w:rPr>
          <w:rFonts w:eastAsia="Calibri"/>
          <w:lang w:val="fr-FR"/>
        </w:rPr>
        <w:t>s</w:t>
      </w:r>
      <w:r w:rsidR="006851EF" w:rsidRPr="00150CF3">
        <w:rPr>
          <w:rFonts w:eastAsia="Calibri"/>
          <w:lang w:val="fr-FR"/>
        </w:rPr>
        <w:t xml:space="preserve"> bureau</w:t>
      </w:r>
      <w:r w:rsidR="00C10CE1" w:rsidRPr="00150CF3">
        <w:rPr>
          <w:rFonts w:eastAsia="Calibri"/>
          <w:lang w:val="fr-FR"/>
        </w:rPr>
        <w:t>x</w:t>
      </w:r>
      <w:r w:rsidR="006851EF" w:rsidRPr="00150CF3">
        <w:rPr>
          <w:rFonts w:eastAsia="Calibri"/>
          <w:lang w:val="fr-FR"/>
        </w:rPr>
        <w:t>, aux hora</w:t>
      </w:r>
      <w:r w:rsidR="004F43F2" w:rsidRPr="00150CF3">
        <w:rPr>
          <w:rFonts w:eastAsia="Calibri"/>
          <w:lang w:val="fr-FR"/>
        </w:rPr>
        <w:t>i</w:t>
      </w:r>
      <w:r w:rsidR="006851EF" w:rsidRPr="00150CF3">
        <w:rPr>
          <w:rFonts w:eastAsia="Calibri"/>
          <w:lang w:val="fr-FR"/>
        </w:rPr>
        <w:t>res de travail et</w:t>
      </w:r>
      <w:r w:rsidR="004F43F2" w:rsidRPr="00150CF3">
        <w:rPr>
          <w:rFonts w:eastAsia="Calibri"/>
          <w:lang w:val="fr-FR"/>
        </w:rPr>
        <w:t xml:space="preserve"> au respect de la confidentialité des </w:t>
      </w:r>
      <w:r w:rsidR="001065AC" w:rsidRPr="00150CF3">
        <w:rPr>
          <w:rFonts w:eastAsia="Calibri"/>
          <w:lang w:val="fr-FR"/>
        </w:rPr>
        <w:t>travaux</w:t>
      </w:r>
      <w:r w:rsidR="002E3966" w:rsidRPr="00150CF3">
        <w:rPr>
          <w:rFonts w:eastAsia="Calibri"/>
          <w:lang w:val="fr-FR"/>
        </w:rPr>
        <w:t xml:space="preserve">. </w:t>
      </w:r>
      <w:r w:rsidR="004F43F2" w:rsidRPr="00150CF3">
        <w:rPr>
          <w:rFonts w:eastAsia="Calibri"/>
          <w:lang w:val="fr-FR"/>
        </w:rPr>
        <w:t xml:space="preserve">Les données révèlent aussi que les conseils </w:t>
      </w:r>
      <w:r w:rsidR="00CE1EFD" w:rsidRPr="00150CF3">
        <w:rPr>
          <w:rFonts w:eastAsia="Calibri"/>
          <w:lang w:val="fr-FR"/>
        </w:rPr>
        <w:t xml:space="preserve">ne jouissent pas de la considération et de la </w:t>
      </w:r>
      <w:r w:rsidR="002E3966" w:rsidRPr="00150CF3">
        <w:rPr>
          <w:rFonts w:eastAsia="Calibri"/>
          <w:lang w:val="fr-FR"/>
        </w:rPr>
        <w:t>coop</w:t>
      </w:r>
      <w:r w:rsidR="00CE1EFD" w:rsidRPr="00150CF3">
        <w:rPr>
          <w:rFonts w:eastAsia="Calibri"/>
          <w:lang w:val="fr-FR"/>
        </w:rPr>
        <w:t>é</w:t>
      </w:r>
      <w:r w:rsidR="002E3966" w:rsidRPr="00150CF3">
        <w:rPr>
          <w:rFonts w:eastAsia="Calibri"/>
          <w:lang w:val="fr-FR"/>
        </w:rPr>
        <w:t xml:space="preserve">ration </w:t>
      </w:r>
      <w:r w:rsidR="00CE1EFD" w:rsidRPr="00150CF3">
        <w:rPr>
          <w:rFonts w:eastAsia="Calibri"/>
          <w:lang w:val="fr-FR"/>
        </w:rPr>
        <w:t>nécessaires de la part des organes publics, et notamment des autorités municipales</w:t>
      </w:r>
      <w:r w:rsidR="00096EFE" w:rsidRPr="00150CF3">
        <w:rPr>
          <w:rStyle w:val="FootnoteReference"/>
          <w:rFonts w:eastAsia="Calibri"/>
          <w:lang w:val="fr-FR"/>
        </w:rPr>
        <w:footnoteReference w:id="7"/>
      </w:r>
      <w:r w:rsidR="00A35452" w:rsidRPr="00150CF3">
        <w:rPr>
          <w:rFonts w:eastAsia="Calibri"/>
          <w:lang w:val="fr-FR"/>
        </w:rPr>
        <w:t>.</w:t>
      </w:r>
      <w:r w:rsidR="002E3966" w:rsidRPr="00150CF3">
        <w:rPr>
          <w:rFonts w:eastAsia="Calibri"/>
          <w:lang w:val="fr-FR"/>
        </w:rPr>
        <w:t xml:space="preserve"> </w:t>
      </w:r>
      <w:r w:rsidR="00CE1EFD" w:rsidRPr="00150CF3">
        <w:rPr>
          <w:rFonts w:eastAsia="Calibri"/>
          <w:lang w:val="fr-FR"/>
        </w:rPr>
        <w:t>L</w:t>
      </w:r>
      <w:r w:rsidR="00A4684D" w:rsidRPr="00150CF3">
        <w:rPr>
          <w:rFonts w:eastAsia="Calibri"/>
          <w:lang w:val="fr-FR"/>
        </w:rPr>
        <w:t>e</w:t>
      </w:r>
      <w:r w:rsidR="00CE1EFD" w:rsidRPr="00150CF3">
        <w:rPr>
          <w:rFonts w:eastAsia="Calibri"/>
          <w:lang w:val="fr-FR"/>
        </w:rPr>
        <w:t xml:space="preserve"> principal défi qu</w:t>
      </w:r>
      <w:r w:rsidR="00F47010" w:rsidRPr="00150CF3">
        <w:rPr>
          <w:rFonts w:eastAsia="Calibri"/>
          <w:lang w:val="fr-FR"/>
        </w:rPr>
        <w:t>’</w:t>
      </w:r>
      <w:r w:rsidR="00CE1EFD" w:rsidRPr="00150CF3">
        <w:rPr>
          <w:rFonts w:eastAsia="Calibri"/>
          <w:lang w:val="fr-FR"/>
        </w:rPr>
        <w:t xml:space="preserve">ils ont à relever </w:t>
      </w:r>
      <w:r w:rsidR="00A4684D" w:rsidRPr="00150CF3">
        <w:rPr>
          <w:rFonts w:eastAsia="Calibri"/>
          <w:lang w:val="fr-FR"/>
        </w:rPr>
        <w:t xml:space="preserve">tient à </w:t>
      </w:r>
      <w:r w:rsidR="00CE1EFD" w:rsidRPr="00150CF3">
        <w:rPr>
          <w:rFonts w:eastAsia="Calibri"/>
          <w:lang w:val="fr-FR"/>
        </w:rPr>
        <w:t>l</w:t>
      </w:r>
      <w:r w:rsidR="00F47010" w:rsidRPr="00150CF3">
        <w:rPr>
          <w:rFonts w:eastAsia="Calibri"/>
          <w:lang w:val="fr-FR"/>
        </w:rPr>
        <w:t>’</w:t>
      </w:r>
      <w:r w:rsidR="00CE1EFD" w:rsidRPr="00150CF3">
        <w:rPr>
          <w:rFonts w:eastAsia="Calibri"/>
          <w:lang w:val="fr-FR"/>
        </w:rPr>
        <w:t xml:space="preserve">insuffisance du réseau spécialisé </w:t>
      </w:r>
      <w:r w:rsidR="00301982" w:rsidRPr="00150CF3">
        <w:rPr>
          <w:rFonts w:eastAsia="Calibri"/>
          <w:lang w:val="fr-FR"/>
        </w:rPr>
        <w:t>pour la prise</w:t>
      </w:r>
      <w:r w:rsidR="00CE1EFD" w:rsidRPr="00150CF3">
        <w:rPr>
          <w:rFonts w:eastAsia="Calibri"/>
          <w:lang w:val="fr-FR"/>
        </w:rPr>
        <w:t xml:space="preserve"> en charge </w:t>
      </w:r>
      <w:r w:rsidR="00301982" w:rsidRPr="00150CF3">
        <w:rPr>
          <w:rFonts w:eastAsia="Calibri"/>
          <w:lang w:val="fr-FR"/>
        </w:rPr>
        <w:t>d</w:t>
      </w:r>
      <w:r w:rsidR="00CE1EFD" w:rsidRPr="00150CF3">
        <w:rPr>
          <w:rFonts w:eastAsia="Calibri"/>
          <w:lang w:val="fr-FR"/>
        </w:rPr>
        <w:t xml:space="preserve">es familles et </w:t>
      </w:r>
      <w:r w:rsidR="00301982" w:rsidRPr="00150CF3">
        <w:rPr>
          <w:rFonts w:eastAsia="Calibri"/>
          <w:lang w:val="fr-FR"/>
        </w:rPr>
        <w:t>d</w:t>
      </w:r>
      <w:r w:rsidR="00CE1EFD" w:rsidRPr="00150CF3">
        <w:rPr>
          <w:rFonts w:eastAsia="Calibri"/>
          <w:lang w:val="fr-FR"/>
        </w:rPr>
        <w:t xml:space="preserve">es enfants </w:t>
      </w:r>
      <w:r w:rsidR="00A4684D" w:rsidRPr="00150CF3">
        <w:rPr>
          <w:rFonts w:eastAsia="Calibri"/>
          <w:lang w:val="fr-FR"/>
        </w:rPr>
        <w:t>aya</w:t>
      </w:r>
      <w:r w:rsidR="00CE1EFD" w:rsidRPr="00150CF3">
        <w:rPr>
          <w:rFonts w:eastAsia="Calibri"/>
          <w:lang w:val="fr-FR"/>
        </w:rPr>
        <w:t>nt besoin de mesures de protection.</w:t>
      </w:r>
    </w:p>
    <w:p w:rsidR="002E3966" w:rsidRPr="00150CF3" w:rsidRDefault="002A575F" w:rsidP="00C91578">
      <w:pPr>
        <w:pStyle w:val="H23G"/>
        <w:rPr>
          <w:rFonts w:eastAsia="Calibri"/>
          <w:lang w:val="fr-FR"/>
        </w:rPr>
      </w:pPr>
      <w:r w:rsidRPr="00150CF3">
        <w:rPr>
          <w:rFonts w:eastAsia="Calibri"/>
          <w:lang w:val="fr-FR"/>
        </w:rPr>
        <w:tab/>
      </w:r>
      <w:r w:rsidR="002E3966" w:rsidRPr="00150CF3">
        <w:rPr>
          <w:rFonts w:eastAsia="Calibri"/>
          <w:lang w:val="fr-FR"/>
        </w:rPr>
        <w:t>4.</w:t>
      </w:r>
      <w:r w:rsidR="002E3966" w:rsidRPr="00150CF3">
        <w:rPr>
          <w:rFonts w:eastAsia="Calibri"/>
          <w:lang w:val="fr-FR"/>
        </w:rPr>
        <w:tab/>
      </w:r>
      <w:r w:rsidR="00A4684D" w:rsidRPr="00150CF3">
        <w:rPr>
          <w:rFonts w:eastAsia="Calibri"/>
          <w:lang w:val="fr-FR"/>
        </w:rPr>
        <w:t>Ju</w:t>
      </w:r>
      <w:r w:rsidR="002E3966" w:rsidRPr="00150CF3">
        <w:rPr>
          <w:rFonts w:eastAsia="Calibri"/>
          <w:lang w:val="fr-FR"/>
        </w:rPr>
        <w:t xml:space="preserve">stice </w:t>
      </w:r>
    </w:p>
    <w:p w:rsidR="007C2668" w:rsidRPr="00150CF3" w:rsidRDefault="000E17B9">
      <w:pPr>
        <w:pStyle w:val="SingleTxtG"/>
        <w:rPr>
          <w:rFonts w:eastAsia="Calibri"/>
          <w:lang w:val="fr-FR"/>
        </w:rPr>
      </w:pPr>
      <w:r w:rsidRPr="00150CF3">
        <w:rPr>
          <w:rFonts w:eastAsia="Calibri"/>
          <w:lang w:val="fr-FR"/>
        </w:rPr>
        <w:t>40.</w:t>
      </w:r>
      <w:r w:rsidRPr="00150CF3">
        <w:rPr>
          <w:rFonts w:eastAsia="Calibri"/>
          <w:lang w:val="fr-FR"/>
        </w:rPr>
        <w:tab/>
      </w:r>
      <w:r w:rsidR="00CE1EFD" w:rsidRPr="00150CF3">
        <w:rPr>
          <w:rFonts w:eastAsia="Calibri"/>
          <w:lang w:val="fr-FR"/>
        </w:rPr>
        <w:t>L</w:t>
      </w:r>
      <w:r w:rsidR="00F47010" w:rsidRPr="00150CF3">
        <w:rPr>
          <w:rFonts w:eastAsia="Calibri"/>
          <w:lang w:val="fr-FR"/>
        </w:rPr>
        <w:t>’</w:t>
      </w:r>
      <w:r w:rsidR="00CE1EFD" w:rsidRPr="00150CF3">
        <w:rPr>
          <w:rFonts w:eastAsia="Calibri"/>
          <w:lang w:val="fr-FR"/>
        </w:rPr>
        <w:t>organisation et les responsabilités des membres de l</w:t>
      </w:r>
      <w:r w:rsidR="00F47010" w:rsidRPr="00150CF3">
        <w:rPr>
          <w:rFonts w:eastAsia="Calibri"/>
          <w:lang w:val="fr-FR"/>
        </w:rPr>
        <w:t>’</w:t>
      </w:r>
      <w:r w:rsidR="00CE1EFD" w:rsidRPr="00150CF3">
        <w:rPr>
          <w:rFonts w:eastAsia="Calibri"/>
          <w:lang w:val="fr-FR"/>
        </w:rPr>
        <w:t>app</w:t>
      </w:r>
      <w:r w:rsidR="00203013" w:rsidRPr="00150CF3">
        <w:rPr>
          <w:rFonts w:eastAsia="Calibri"/>
          <w:lang w:val="fr-FR"/>
        </w:rPr>
        <w:t>a</w:t>
      </w:r>
      <w:r w:rsidR="00CE1EFD" w:rsidRPr="00150CF3">
        <w:rPr>
          <w:rFonts w:eastAsia="Calibri"/>
          <w:lang w:val="fr-FR"/>
        </w:rPr>
        <w:t xml:space="preserve">reil judiciaire sont définies par </w:t>
      </w:r>
      <w:r w:rsidR="00742BBF"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2E3966" w:rsidRPr="00150CF3">
        <w:rPr>
          <w:rFonts w:eastAsia="Calibri"/>
          <w:lang w:val="fr-FR"/>
        </w:rPr>
        <w:t xml:space="preserve">, </w:t>
      </w:r>
      <w:r w:rsidR="00203013" w:rsidRPr="00150CF3">
        <w:rPr>
          <w:rFonts w:eastAsia="Calibri"/>
          <w:lang w:val="fr-FR"/>
        </w:rPr>
        <w:t>qui garantit l</w:t>
      </w:r>
      <w:r w:rsidR="00F47010" w:rsidRPr="00150CF3">
        <w:rPr>
          <w:rFonts w:eastAsia="Calibri"/>
          <w:lang w:val="fr-FR"/>
        </w:rPr>
        <w:t>’</w:t>
      </w:r>
      <w:r w:rsidR="00203013" w:rsidRPr="00150CF3">
        <w:rPr>
          <w:rFonts w:eastAsia="Calibri"/>
          <w:lang w:val="fr-FR"/>
        </w:rPr>
        <w:t xml:space="preserve">accès de </w:t>
      </w:r>
      <w:r w:rsidR="008B4B7C" w:rsidRPr="00150CF3">
        <w:rPr>
          <w:rFonts w:eastAsia="Calibri"/>
          <w:lang w:val="fr-FR"/>
        </w:rPr>
        <w:t>ces derniers aux tribunaux</w:t>
      </w:r>
      <w:r w:rsidR="00203013" w:rsidRPr="00150CF3">
        <w:rPr>
          <w:rFonts w:eastAsia="Calibri"/>
          <w:lang w:val="fr-FR"/>
        </w:rPr>
        <w:t>, au ministère public et aux services du Défenseur public.</w:t>
      </w:r>
      <w:r w:rsidR="00B22FEE" w:rsidRPr="00150CF3">
        <w:rPr>
          <w:rFonts w:eastAsia="Calibri"/>
          <w:lang w:val="fr-FR"/>
        </w:rPr>
        <w:t xml:space="preserve"> </w:t>
      </w:r>
      <w:r w:rsidR="008B4B7C" w:rsidRPr="00150CF3">
        <w:rPr>
          <w:rFonts w:eastAsia="Calibri"/>
          <w:lang w:val="fr-FR"/>
        </w:rPr>
        <w:t xml:space="preserve">Ce texte </w:t>
      </w:r>
      <w:r w:rsidR="00203013" w:rsidRPr="00150CF3">
        <w:rPr>
          <w:rFonts w:eastAsia="Calibri"/>
          <w:lang w:val="fr-FR"/>
        </w:rPr>
        <w:t>ins</w:t>
      </w:r>
      <w:r w:rsidR="009F50D5" w:rsidRPr="00150CF3">
        <w:rPr>
          <w:rFonts w:eastAsia="Calibri"/>
          <w:lang w:val="fr-FR"/>
        </w:rPr>
        <w:t>t</w:t>
      </w:r>
      <w:r w:rsidR="00203013" w:rsidRPr="00150CF3">
        <w:rPr>
          <w:rFonts w:eastAsia="Calibri"/>
          <w:lang w:val="fr-FR"/>
        </w:rPr>
        <w:t xml:space="preserve">itue </w:t>
      </w:r>
      <w:r w:rsidR="009F50D5" w:rsidRPr="00150CF3">
        <w:rPr>
          <w:rFonts w:eastAsia="Calibri"/>
          <w:lang w:val="fr-FR"/>
        </w:rPr>
        <w:t xml:space="preserve">une </w:t>
      </w:r>
      <w:r w:rsidR="009F35A7" w:rsidRPr="00150CF3">
        <w:rPr>
          <w:rFonts w:eastAsia="Calibri"/>
          <w:lang w:val="fr-FR"/>
        </w:rPr>
        <w:t>subdivision</w:t>
      </w:r>
      <w:r w:rsidR="009F50D5" w:rsidRPr="00150CF3">
        <w:rPr>
          <w:rFonts w:eastAsia="Calibri"/>
          <w:lang w:val="fr-FR"/>
        </w:rPr>
        <w:t xml:space="preserve"> spéciale de l</w:t>
      </w:r>
      <w:r w:rsidR="00F47010" w:rsidRPr="00150CF3">
        <w:rPr>
          <w:rFonts w:eastAsia="Calibri"/>
          <w:lang w:val="fr-FR"/>
        </w:rPr>
        <w:t>’</w:t>
      </w:r>
      <w:r w:rsidR="009F35A7" w:rsidRPr="00150CF3">
        <w:rPr>
          <w:rFonts w:eastAsia="Calibri"/>
          <w:lang w:val="fr-FR"/>
        </w:rPr>
        <w:t>ordre</w:t>
      </w:r>
      <w:r w:rsidR="009F50D5" w:rsidRPr="00150CF3">
        <w:rPr>
          <w:rFonts w:eastAsia="Calibri"/>
          <w:lang w:val="fr-FR"/>
        </w:rPr>
        <w:t xml:space="preserve"> judiciaire</w:t>
      </w:r>
      <w:r w:rsidR="00B22FEE" w:rsidRPr="00150CF3">
        <w:rPr>
          <w:rFonts w:eastAsia="Calibri"/>
          <w:lang w:val="fr-FR"/>
        </w:rPr>
        <w:t xml:space="preserve"> </w:t>
      </w:r>
      <w:r w:rsidR="008B4B7C" w:rsidRPr="00150CF3">
        <w:rPr>
          <w:rFonts w:eastAsia="Calibri"/>
          <w:lang w:val="fr-FR"/>
        </w:rPr>
        <w:t>(</w:t>
      </w:r>
      <w:r w:rsidR="009F50D5" w:rsidRPr="00150CF3">
        <w:rPr>
          <w:rFonts w:eastAsia="Calibri"/>
          <w:lang w:val="fr-FR"/>
        </w:rPr>
        <w:t>la justice des enfants et des jeunes</w:t>
      </w:r>
      <w:r w:rsidR="008B4B7C" w:rsidRPr="00150CF3">
        <w:rPr>
          <w:rFonts w:eastAsia="Calibri"/>
          <w:lang w:val="fr-FR"/>
        </w:rPr>
        <w:t>)</w:t>
      </w:r>
      <w:r w:rsidR="009F50D5" w:rsidRPr="00150CF3">
        <w:rPr>
          <w:rFonts w:eastAsia="Calibri"/>
          <w:lang w:val="fr-FR"/>
        </w:rPr>
        <w:t xml:space="preserve">, </w:t>
      </w:r>
      <w:r w:rsidR="008C7FC9" w:rsidRPr="00150CF3">
        <w:rPr>
          <w:rFonts w:eastAsia="Calibri"/>
          <w:lang w:val="fr-FR"/>
        </w:rPr>
        <w:t>p</w:t>
      </w:r>
      <w:r w:rsidR="009F50D5" w:rsidRPr="00150CF3">
        <w:rPr>
          <w:rFonts w:eastAsia="Calibri"/>
          <w:lang w:val="fr-FR"/>
        </w:rPr>
        <w:t>récise que les adolescents doivent être présentés à la police s</w:t>
      </w:r>
      <w:r w:rsidR="00F47010" w:rsidRPr="00150CF3">
        <w:rPr>
          <w:rFonts w:eastAsia="Calibri"/>
          <w:lang w:val="fr-FR"/>
        </w:rPr>
        <w:t>’</w:t>
      </w:r>
      <w:r w:rsidR="009F50D5" w:rsidRPr="00150CF3">
        <w:rPr>
          <w:rFonts w:eastAsia="Calibri"/>
          <w:lang w:val="fr-FR"/>
        </w:rPr>
        <w:t>ils sont pris en flagrant délit, et réglemente la création d</w:t>
      </w:r>
      <w:r w:rsidR="00F47010" w:rsidRPr="00150CF3">
        <w:rPr>
          <w:rFonts w:eastAsia="Calibri"/>
          <w:lang w:val="fr-FR"/>
        </w:rPr>
        <w:t>’</w:t>
      </w:r>
      <w:r w:rsidR="009F50D5" w:rsidRPr="00150CF3">
        <w:rPr>
          <w:rFonts w:eastAsia="Calibri"/>
          <w:lang w:val="fr-FR"/>
        </w:rPr>
        <w:t>i</w:t>
      </w:r>
      <w:r w:rsidR="008C7FC9" w:rsidRPr="00150CF3">
        <w:rPr>
          <w:rFonts w:eastAsia="Calibri"/>
          <w:lang w:val="fr-FR"/>
        </w:rPr>
        <w:t>n</w:t>
      </w:r>
      <w:r w:rsidR="009F50D5" w:rsidRPr="00150CF3">
        <w:rPr>
          <w:rFonts w:eastAsia="Calibri"/>
          <w:lang w:val="fr-FR"/>
        </w:rPr>
        <w:t>stitutions policières spécialisé</w:t>
      </w:r>
      <w:r w:rsidR="008B4B7C" w:rsidRPr="00150CF3">
        <w:rPr>
          <w:rFonts w:eastAsia="Calibri"/>
          <w:lang w:val="fr-FR"/>
        </w:rPr>
        <w:t>e</w:t>
      </w:r>
      <w:r w:rsidR="009F50D5" w:rsidRPr="00150CF3">
        <w:rPr>
          <w:rFonts w:eastAsia="Calibri"/>
          <w:lang w:val="fr-FR"/>
        </w:rPr>
        <w:t>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41.</w:t>
      </w:r>
      <w:r w:rsidRPr="00150CF3">
        <w:rPr>
          <w:rFonts w:eastAsia="Calibri"/>
          <w:lang w:val="fr-FR"/>
        </w:rPr>
        <w:tab/>
      </w:r>
      <w:r w:rsidR="008C7FC9" w:rsidRPr="00150CF3">
        <w:rPr>
          <w:rFonts w:eastAsia="Calibri"/>
          <w:lang w:val="fr-FR"/>
        </w:rPr>
        <w:t>D</w:t>
      </w:r>
      <w:r w:rsidR="00F47010" w:rsidRPr="00150CF3">
        <w:rPr>
          <w:rFonts w:eastAsia="Calibri"/>
          <w:lang w:val="fr-FR"/>
        </w:rPr>
        <w:t>’</w:t>
      </w:r>
      <w:r w:rsidR="008C7FC9" w:rsidRPr="00150CF3">
        <w:rPr>
          <w:rFonts w:eastAsia="Calibri"/>
          <w:lang w:val="fr-FR"/>
        </w:rPr>
        <w:t xml:space="preserve">après les estimations, </w:t>
      </w:r>
      <w:r w:rsidR="002E3966" w:rsidRPr="00150CF3">
        <w:rPr>
          <w:rFonts w:eastAsia="Calibri"/>
          <w:lang w:val="fr-FR"/>
        </w:rPr>
        <w:t>5</w:t>
      </w:r>
      <w:r w:rsidR="00A35452" w:rsidRPr="00150CF3">
        <w:rPr>
          <w:rFonts w:eastAsia="Calibri"/>
          <w:lang w:val="fr-FR"/>
        </w:rPr>
        <w:t> </w:t>
      </w:r>
      <w:r w:rsidR="002E3966" w:rsidRPr="00150CF3">
        <w:rPr>
          <w:rFonts w:eastAsia="Calibri"/>
          <w:lang w:val="fr-FR"/>
        </w:rPr>
        <w:t xml:space="preserve">500 </w:t>
      </w:r>
      <w:r w:rsidR="008C7FC9" w:rsidRPr="00150CF3">
        <w:rPr>
          <w:rFonts w:eastAsia="Calibri"/>
          <w:lang w:val="fr-FR"/>
        </w:rPr>
        <w:t>juges et procureurs participent à l</w:t>
      </w:r>
      <w:r w:rsidR="00F47010" w:rsidRPr="00150CF3">
        <w:rPr>
          <w:rFonts w:eastAsia="Calibri"/>
          <w:lang w:val="fr-FR"/>
        </w:rPr>
        <w:t>’</w:t>
      </w:r>
      <w:r w:rsidR="008C7FC9" w:rsidRPr="00150CF3">
        <w:rPr>
          <w:rFonts w:eastAsia="Calibri"/>
          <w:lang w:val="fr-FR"/>
        </w:rPr>
        <w:t xml:space="preserve">aide judiciaire aux enfants et aux </w:t>
      </w:r>
      <w:r w:rsidR="002E3966" w:rsidRPr="00150CF3">
        <w:rPr>
          <w:rFonts w:eastAsia="Calibri"/>
          <w:lang w:val="fr-FR"/>
        </w:rPr>
        <w:t xml:space="preserve">adolescents </w:t>
      </w:r>
      <w:r w:rsidR="008C7FC9" w:rsidRPr="00150CF3">
        <w:rPr>
          <w:rFonts w:eastAsia="Calibri"/>
          <w:lang w:val="fr-FR"/>
        </w:rPr>
        <w:t>dans</w:t>
      </w:r>
      <w:r w:rsidR="002E3966" w:rsidRPr="00150CF3">
        <w:rPr>
          <w:rFonts w:eastAsia="Calibri"/>
          <w:lang w:val="fr-FR"/>
        </w:rPr>
        <w:t xml:space="preserve"> 2</w:t>
      </w:r>
      <w:r w:rsidR="00A35452" w:rsidRPr="00150CF3">
        <w:rPr>
          <w:rFonts w:eastAsia="Calibri"/>
          <w:lang w:val="fr-FR"/>
        </w:rPr>
        <w:t> </w:t>
      </w:r>
      <w:r w:rsidR="002E3966" w:rsidRPr="00150CF3">
        <w:rPr>
          <w:rFonts w:eastAsia="Calibri"/>
          <w:lang w:val="fr-FR"/>
        </w:rPr>
        <w:t xml:space="preserve">643 districts, </w:t>
      </w:r>
      <w:r w:rsidR="00EA2D8E" w:rsidRPr="00150CF3">
        <w:rPr>
          <w:rFonts w:eastAsia="Calibri"/>
          <w:lang w:val="fr-FR"/>
        </w:rPr>
        <w:t xml:space="preserve">qui </w:t>
      </w:r>
      <w:r w:rsidR="00A53D1D" w:rsidRPr="00150CF3">
        <w:rPr>
          <w:rFonts w:eastAsia="Calibri"/>
          <w:lang w:val="fr-FR"/>
        </w:rPr>
        <w:t>englobent</w:t>
      </w:r>
      <w:r w:rsidR="00EA2D8E" w:rsidRPr="00150CF3">
        <w:rPr>
          <w:rFonts w:eastAsia="Calibri"/>
          <w:lang w:val="fr-FR"/>
        </w:rPr>
        <w:t xml:space="preserve"> toutes les villes du </w:t>
      </w:r>
      <w:r w:rsidR="000214F5" w:rsidRPr="00150CF3">
        <w:rPr>
          <w:rFonts w:eastAsia="Calibri"/>
          <w:lang w:val="fr-FR"/>
        </w:rPr>
        <w:t>Brésil</w:t>
      </w:r>
      <w:r w:rsidR="002E3966" w:rsidRPr="00150CF3">
        <w:rPr>
          <w:rFonts w:eastAsia="Calibri"/>
          <w:lang w:val="fr-FR"/>
        </w:rPr>
        <w:t xml:space="preserve">. </w:t>
      </w:r>
      <w:r w:rsidR="009F35A7" w:rsidRPr="00150CF3">
        <w:rPr>
          <w:rFonts w:eastAsia="Calibri"/>
          <w:lang w:val="fr-FR"/>
        </w:rPr>
        <w:t>L</w:t>
      </w:r>
      <w:r w:rsidR="00EA2D8E" w:rsidRPr="00150CF3">
        <w:rPr>
          <w:rFonts w:eastAsia="Calibri"/>
          <w:lang w:val="fr-FR"/>
        </w:rPr>
        <w:t>es</w:t>
      </w:r>
      <w:r w:rsidR="002E3966" w:rsidRPr="00150CF3">
        <w:rPr>
          <w:rFonts w:eastAsia="Calibri"/>
          <w:lang w:val="fr-FR"/>
        </w:rPr>
        <w:t xml:space="preserve"> districts</w:t>
      </w:r>
      <w:r w:rsidR="00EA2D8E" w:rsidRPr="00150CF3">
        <w:rPr>
          <w:rFonts w:eastAsia="Calibri"/>
          <w:lang w:val="fr-FR"/>
        </w:rPr>
        <w:t xml:space="preserve"> les plus </w:t>
      </w:r>
      <w:r w:rsidR="009F35A7" w:rsidRPr="00150CF3">
        <w:rPr>
          <w:rFonts w:eastAsia="Calibri"/>
          <w:lang w:val="fr-FR"/>
        </w:rPr>
        <w:t>vastes disposent</w:t>
      </w:r>
      <w:r w:rsidR="00EA2D8E" w:rsidRPr="00150CF3">
        <w:rPr>
          <w:rFonts w:eastAsia="Calibri"/>
          <w:lang w:val="fr-FR"/>
        </w:rPr>
        <w:t xml:space="preserve"> de tribunaux spécialisés qui traitent </w:t>
      </w:r>
      <w:r w:rsidR="00A53D1D" w:rsidRPr="00150CF3">
        <w:rPr>
          <w:rFonts w:eastAsia="Calibri"/>
          <w:lang w:val="fr-FR"/>
        </w:rPr>
        <w:t>uniqu</w:t>
      </w:r>
      <w:r w:rsidR="00EA2D8E" w:rsidRPr="00150CF3">
        <w:rPr>
          <w:rFonts w:eastAsia="Calibri"/>
          <w:lang w:val="fr-FR"/>
        </w:rPr>
        <w:t xml:space="preserve">ement les affaires </w:t>
      </w:r>
      <w:r w:rsidR="00301982" w:rsidRPr="00150CF3">
        <w:rPr>
          <w:rFonts w:eastAsia="Calibri"/>
          <w:lang w:val="fr-FR"/>
        </w:rPr>
        <w:t>auxquelles</w:t>
      </w:r>
      <w:r w:rsidR="00EA2D8E" w:rsidRPr="00150CF3">
        <w:rPr>
          <w:rFonts w:eastAsia="Calibri"/>
          <w:lang w:val="fr-FR"/>
        </w:rPr>
        <w:t xml:space="preserve"> des enfants </w:t>
      </w:r>
      <w:r w:rsidR="00301982" w:rsidRPr="00150CF3">
        <w:rPr>
          <w:rFonts w:eastAsia="Calibri"/>
          <w:lang w:val="fr-FR"/>
        </w:rPr>
        <w:t>ou</w:t>
      </w:r>
      <w:r w:rsidR="00EA2D8E" w:rsidRPr="00150CF3">
        <w:rPr>
          <w:rFonts w:eastAsia="Calibri"/>
          <w:lang w:val="fr-FR"/>
        </w:rPr>
        <w:t xml:space="preserve"> des adolescents</w:t>
      </w:r>
      <w:r w:rsidR="00301982" w:rsidRPr="00150CF3">
        <w:rPr>
          <w:rFonts w:eastAsia="Calibri"/>
          <w:lang w:val="fr-FR"/>
        </w:rPr>
        <w:t xml:space="preserve"> sont parties</w:t>
      </w:r>
      <w:r w:rsidR="00EA2D8E" w:rsidRPr="00150CF3">
        <w:rPr>
          <w:rFonts w:eastAsia="Calibri"/>
          <w:lang w:val="fr-FR"/>
        </w:rPr>
        <w:t xml:space="preserve">, </w:t>
      </w:r>
      <w:r w:rsidR="00A53D1D" w:rsidRPr="00150CF3">
        <w:rPr>
          <w:rFonts w:eastAsia="Calibri"/>
          <w:lang w:val="fr-FR"/>
        </w:rPr>
        <w:t>et</w:t>
      </w:r>
      <w:r w:rsidR="009F35A7" w:rsidRPr="00150CF3">
        <w:rPr>
          <w:rFonts w:eastAsia="Calibri"/>
          <w:lang w:val="fr-FR"/>
        </w:rPr>
        <w:t xml:space="preserve"> de</w:t>
      </w:r>
      <w:r w:rsidR="00EA2D8E" w:rsidRPr="00150CF3">
        <w:rPr>
          <w:rFonts w:eastAsia="Calibri"/>
          <w:lang w:val="fr-FR"/>
        </w:rPr>
        <w:t xml:space="preserve"> juridictions qui s</w:t>
      </w:r>
      <w:r w:rsidR="00F47010" w:rsidRPr="00150CF3">
        <w:rPr>
          <w:rFonts w:eastAsia="Calibri"/>
          <w:lang w:val="fr-FR"/>
        </w:rPr>
        <w:t>’</w:t>
      </w:r>
      <w:r w:rsidR="00EA2D8E" w:rsidRPr="00150CF3">
        <w:rPr>
          <w:rFonts w:eastAsia="Calibri"/>
          <w:lang w:val="fr-FR"/>
        </w:rPr>
        <w:t>occupent de</w:t>
      </w:r>
      <w:r w:rsidR="00A53D1D" w:rsidRPr="00150CF3">
        <w:rPr>
          <w:rFonts w:eastAsia="Calibri"/>
          <w:lang w:val="fr-FR"/>
        </w:rPr>
        <w:t xml:space="preserve"> ces mêmes affaires</w:t>
      </w:r>
      <w:r w:rsidR="00EA2D8E" w:rsidRPr="00150CF3">
        <w:rPr>
          <w:rFonts w:eastAsia="Calibri"/>
          <w:lang w:val="fr-FR"/>
        </w:rPr>
        <w:t xml:space="preserve"> </w:t>
      </w:r>
      <w:r w:rsidR="00A53D1D" w:rsidRPr="00150CF3">
        <w:rPr>
          <w:rFonts w:eastAsia="Calibri"/>
          <w:lang w:val="fr-FR"/>
        </w:rPr>
        <w:t>mais dont les compétences s</w:t>
      </w:r>
      <w:r w:rsidR="00F47010" w:rsidRPr="00150CF3">
        <w:rPr>
          <w:rFonts w:eastAsia="Calibri"/>
          <w:lang w:val="fr-FR"/>
        </w:rPr>
        <w:t>’</w:t>
      </w:r>
      <w:r w:rsidR="00A53D1D" w:rsidRPr="00150CF3">
        <w:rPr>
          <w:rFonts w:eastAsia="Calibri"/>
          <w:lang w:val="fr-FR"/>
        </w:rPr>
        <w:t xml:space="preserve">étendent </w:t>
      </w:r>
      <w:r w:rsidR="00223CF5" w:rsidRPr="00150CF3">
        <w:rPr>
          <w:rFonts w:eastAsia="Calibri"/>
          <w:lang w:val="fr-FR"/>
        </w:rPr>
        <w:t xml:space="preserve">aussi </w:t>
      </w:r>
      <w:r w:rsidR="00A53D1D" w:rsidRPr="00150CF3">
        <w:rPr>
          <w:rFonts w:eastAsia="Calibri"/>
          <w:lang w:val="fr-FR"/>
        </w:rPr>
        <w:t>à</w:t>
      </w:r>
      <w:r w:rsidR="00EA2D8E" w:rsidRPr="00150CF3">
        <w:rPr>
          <w:rFonts w:eastAsia="Calibri"/>
          <w:lang w:val="fr-FR"/>
        </w:rPr>
        <w:t xml:space="preserve"> d</w:t>
      </w:r>
      <w:r w:rsidR="00F47010" w:rsidRPr="00150CF3">
        <w:rPr>
          <w:rFonts w:eastAsia="Calibri"/>
          <w:lang w:val="fr-FR"/>
        </w:rPr>
        <w:t>’</w:t>
      </w:r>
      <w:r w:rsidR="00EA2D8E" w:rsidRPr="00150CF3">
        <w:rPr>
          <w:rFonts w:eastAsia="Calibri"/>
          <w:lang w:val="fr-FR"/>
        </w:rPr>
        <w:t>autres domaines du droit</w:t>
      </w:r>
      <w:r w:rsidR="002E3966" w:rsidRPr="00150CF3">
        <w:rPr>
          <w:rFonts w:eastAsia="Calibri"/>
          <w:lang w:val="fr-FR"/>
        </w:rPr>
        <w:t xml:space="preserve">. </w:t>
      </w:r>
    </w:p>
    <w:p w:rsidR="007C2668" w:rsidRPr="00150CF3" w:rsidRDefault="000E17B9" w:rsidP="00A35452">
      <w:pPr>
        <w:pStyle w:val="SingleTxtG"/>
        <w:rPr>
          <w:rFonts w:eastAsia="Calibri"/>
          <w:lang w:val="fr-FR"/>
        </w:rPr>
      </w:pPr>
      <w:r w:rsidRPr="00150CF3">
        <w:rPr>
          <w:rFonts w:eastAsia="Calibri"/>
          <w:lang w:val="fr-FR"/>
        </w:rPr>
        <w:t>42.</w:t>
      </w:r>
      <w:r w:rsidRPr="00150CF3">
        <w:rPr>
          <w:rFonts w:eastAsia="Calibri"/>
          <w:lang w:val="fr-FR"/>
        </w:rPr>
        <w:tab/>
      </w:r>
      <w:r w:rsidR="00EA2D8E" w:rsidRPr="00150CF3">
        <w:rPr>
          <w:rFonts w:eastAsia="Calibri"/>
          <w:lang w:val="fr-FR"/>
        </w:rPr>
        <w:t>E</w:t>
      </w:r>
      <w:r w:rsidR="002E3966" w:rsidRPr="00150CF3">
        <w:rPr>
          <w:rFonts w:eastAsia="Calibri"/>
          <w:lang w:val="fr-FR"/>
        </w:rPr>
        <w:t xml:space="preserve">n 2008, 92 districts </w:t>
      </w:r>
      <w:r w:rsidR="009F35A7" w:rsidRPr="00150CF3">
        <w:rPr>
          <w:rFonts w:eastAsia="Calibri"/>
          <w:lang w:val="fr-FR"/>
        </w:rPr>
        <w:t>posséd</w:t>
      </w:r>
      <w:r w:rsidR="0037491C" w:rsidRPr="00150CF3">
        <w:rPr>
          <w:rFonts w:eastAsia="Calibri"/>
          <w:lang w:val="fr-FR"/>
        </w:rPr>
        <w:t>aient</w:t>
      </w:r>
      <w:r w:rsidR="00EA2D8E" w:rsidRPr="00150CF3">
        <w:rPr>
          <w:rFonts w:eastAsia="Calibri"/>
          <w:lang w:val="fr-FR"/>
        </w:rPr>
        <w:t xml:space="preserve"> de</w:t>
      </w:r>
      <w:r w:rsidR="009F35A7" w:rsidRPr="00150CF3">
        <w:rPr>
          <w:rFonts w:eastAsia="Calibri"/>
          <w:lang w:val="fr-FR"/>
        </w:rPr>
        <w:t>s</w:t>
      </w:r>
      <w:r w:rsidR="00EA2D8E" w:rsidRPr="00150CF3">
        <w:rPr>
          <w:rFonts w:eastAsia="Calibri"/>
          <w:lang w:val="fr-FR"/>
        </w:rPr>
        <w:t xml:space="preserve"> tribunaux spécialisés, </w:t>
      </w:r>
      <w:r w:rsidR="009F35A7" w:rsidRPr="00150CF3">
        <w:rPr>
          <w:rFonts w:eastAsia="Calibri"/>
          <w:lang w:val="fr-FR"/>
        </w:rPr>
        <w:t>et</w:t>
      </w:r>
      <w:r w:rsidR="00EA2D8E" w:rsidRPr="00150CF3">
        <w:rPr>
          <w:rFonts w:eastAsia="Calibri"/>
          <w:lang w:val="fr-FR"/>
        </w:rPr>
        <w:t xml:space="preserve"> 18</w:t>
      </w:r>
      <w:r w:rsidR="00A53D1D" w:rsidRPr="00150CF3">
        <w:rPr>
          <w:rFonts w:eastAsia="Calibri"/>
          <w:lang w:val="fr-FR"/>
        </w:rPr>
        <w:t xml:space="preserve"> </w:t>
      </w:r>
      <w:r w:rsidR="009F35A7" w:rsidRPr="00150CF3">
        <w:rPr>
          <w:rFonts w:eastAsia="Calibri"/>
          <w:lang w:val="fr-FR"/>
        </w:rPr>
        <w:t>d</w:t>
      </w:r>
      <w:r w:rsidR="00F47010" w:rsidRPr="00150CF3">
        <w:rPr>
          <w:rFonts w:eastAsia="Calibri"/>
          <w:lang w:val="fr-FR"/>
        </w:rPr>
        <w:t>’</w:t>
      </w:r>
      <w:r w:rsidR="009F35A7" w:rsidRPr="00150CF3">
        <w:rPr>
          <w:rFonts w:eastAsia="Calibri"/>
          <w:lang w:val="fr-FR"/>
        </w:rPr>
        <w:t xml:space="preserve">entre eux </w:t>
      </w:r>
      <w:r w:rsidR="00A53D1D" w:rsidRPr="00150CF3">
        <w:rPr>
          <w:rFonts w:eastAsia="Calibri"/>
          <w:lang w:val="fr-FR"/>
        </w:rPr>
        <w:t>(soit seulement 3,4</w:t>
      </w:r>
      <w:r w:rsidR="00656544" w:rsidRPr="00150CF3">
        <w:rPr>
          <w:rFonts w:eastAsia="Calibri"/>
          <w:lang w:val="fr-FR"/>
        </w:rPr>
        <w:t> %</w:t>
      </w:r>
      <w:r w:rsidR="00A53D1D" w:rsidRPr="00150CF3">
        <w:rPr>
          <w:rFonts w:eastAsia="Calibri"/>
          <w:lang w:val="fr-FR"/>
        </w:rPr>
        <w:t xml:space="preserve"> de</w:t>
      </w:r>
      <w:r w:rsidR="009F35A7" w:rsidRPr="00150CF3">
        <w:rPr>
          <w:rFonts w:eastAsia="Calibri"/>
          <w:lang w:val="fr-FR"/>
        </w:rPr>
        <w:t>s</w:t>
      </w:r>
      <w:r w:rsidR="00A53D1D" w:rsidRPr="00150CF3">
        <w:rPr>
          <w:rFonts w:eastAsia="Calibri"/>
          <w:lang w:val="fr-FR"/>
        </w:rPr>
        <w:t xml:space="preserve"> districts du pays) avaient plus d</w:t>
      </w:r>
      <w:r w:rsidR="00F47010" w:rsidRPr="00150CF3">
        <w:rPr>
          <w:rFonts w:eastAsia="Calibri"/>
          <w:lang w:val="fr-FR"/>
        </w:rPr>
        <w:t>’</w:t>
      </w:r>
      <w:r w:rsidR="00A53D1D" w:rsidRPr="00150CF3">
        <w:rPr>
          <w:rFonts w:eastAsia="Calibri"/>
          <w:lang w:val="fr-FR"/>
        </w:rPr>
        <w:t>une juridiction</w:t>
      </w:r>
      <w:r w:rsidR="002E3966" w:rsidRPr="00150CF3">
        <w:rPr>
          <w:rFonts w:eastAsia="Calibri"/>
          <w:lang w:val="fr-FR"/>
        </w:rPr>
        <w:t>.</w:t>
      </w:r>
      <w:r w:rsidR="009F35A7" w:rsidRPr="00150CF3">
        <w:rPr>
          <w:rFonts w:eastAsia="Calibri"/>
          <w:lang w:val="fr-FR"/>
        </w:rPr>
        <w:t xml:space="preserve"> </w:t>
      </w:r>
      <w:r w:rsidR="00223CF5" w:rsidRPr="00150CF3">
        <w:rPr>
          <w:rFonts w:eastAsia="Calibri"/>
          <w:lang w:val="fr-FR"/>
        </w:rPr>
        <w:t>Cet état de choses, qui est sympt</w:t>
      </w:r>
      <w:r w:rsidR="00AE1425" w:rsidRPr="00150CF3">
        <w:rPr>
          <w:rFonts w:eastAsia="Calibri"/>
          <w:lang w:val="fr-FR"/>
        </w:rPr>
        <w:t>o</w:t>
      </w:r>
      <w:r w:rsidR="00223CF5" w:rsidRPr="00150CF3">
        <w:rPr>
          <w:rFonts w:eastAsia="Calibri"/>
          <w:lang w:val="fr-FR"/>
        </w:rPr>
        <w:t>matique</w:t>
      </w:r>
      <w:r w:rsidR="009F35A7" w:rsidRPr="00150CF3">
        <w:rPr>
          <w:rFonts w:eastAsia="Calibri"/>
          <w:lang w:val="fr-FR"/>
        </w:rPr>
        <w:t xml:space="preserve"> du</w:t>
      </w:r>
      <w:r w:rsidR="00A53D1D" w:rsidRPr="00150CF3">
        <w:rPr>
          <w:rFonts w:eastAsia="Calibri"/>
          <w:lang w:val="fr-FR"/>
        </w:rPr>
        <w:t xml:space="preserve"> déséquilibre régional </w:t>
      </w:r>
      <w:r w:rsidR="009F35A7" w:rsidRPr="00150CF3">
        <w:rPr>
          <w:rFonts w:eastAsia="Calibri"/>
          <w:lang w:val="fr-FR"/>
        </w:rPr>
        <w:t>observé par ailleurs</w:t>
      </w:r>
      <w:r w:rsidR="00A53D1D" w:rsidRPr="00150CF3">
        <w:rPr>
          <w:rFonts w:eastAsia="Calibri"/>
          <w:lang w:val="fr-FR"/>
        </w:rPr>
        <w:t xml:space="preserve">, </w:t>
      </w:r>
      <w:r w:rsidR="0037491C" w:rsidRPr="00150CF3">
        <w:rPr>
          <w:rFonts w:eastAsia="Calibri"/>
          <w:lang w:val="fr-FR"/>
        </w:rPr>
        <w:t>soumet les magistrats spécialisés à une forte pression: dans l</w:t>
      </w:r>
      <w:r w:rsidR="00F47010" w:rsidRPr="00150CF3">
        <w:rPr>
          <w:rFonts w:eastAsia="Calibri"/>
          <w:lang w:val="fr-FR"/>
        </w:rPr>
        <w:t>’</w:t>
      </w:r>
      <w:r w:rsidR="0037491C" w:rsidRPr="00150CF3">
        <w:rPr>
          <w:rFonts w:eastAsia="Calibri"/>
          <w:lang w:val="fr-FR"/>
        </w:rPr>
        <w:t xml:space="preserve">ensemble du pays, on compte un juge spécialisé pour </w:t>
      </w:r>
      <w:r w:rsidR="002E3966" w:rsidRPr="00150CF3">
        <w:rPr>
          <w:rFonts w:eastAsia="Calibri"/>
          <w:lang w:val="fr-FR"/>
        </w:rPr>
        <w:t>438</w:t>
      </w:r>
      <w:r w:rsidR="00A35452" w:rsidRPr="00150CF3">
        <w:rPr>
          <w:rFonts w:eastAsia="Calibri"/>
          <w:lang w:val="fr-FR"/>
        </w:rPr>
        <w:t> </w:t>
      </w:r>
      <w:r w:rsidR="002E3966" w:rsidRPr="00150CF3">
        <w:rPr>
          <w:rFonts w:eastAsia="Calibri"/>
          <w:lang w:val="fr-FR"/>
        </w:rPr>
        <w:t>8</w:t>
      </w:r>
      <w:r w:rsidR="00D937E2" w:rsidRPr="00150CF3">
        <w:rPr>
          <w:rFonts w:eastAsia="Calibri"/>
          <w:lang w:val="fr-FR"/>
        </w:rPr>
        <w:t>00</w:t>
      </w:r>
      <w:r w:rsidR="002E3966" w:rsidRPr="00150CF3">
        <w:rPr>
          <w:rFonts w:eastAsia="Calibri"/>
          <w:lang w:val="fr-FR"/>
        </w:rPr>
        <w:t xml:space="preserve"> </w:t>
      </w:r>
      <w:r w:rsidR="0037491C" w:rsidRPr="00150CF3">
        <w:rPr>
          <w:rFonts w:eastAsia="Calibri"/>
          <w:lang w:val="fr-FR"/>
        </w:rPr>
        <w:t>habitants</w:t>
      </w:r>
      <w:r w:rsidR="00096EFE" w:rsidRPr="00150CF3">
        <w:rPr>
          <w:rStyle w:val="FootnoteReference"/>
          <w:rFonts w:eastAsia="Calibri"/>
          <w:lang w:val="fr-FR"/>
        </w:rPr>
        <w:footnoteReference w:id="8"/>
      </w:r>
      <w:r w:rsidR="00A35452" w:rsidRPr="00150CF3">
        <w:rPr>
          <w:rFonts w:eastAsia="Calibri"/>
          <w:lang w:val="fr-FR"/>
        </w:rPr>
        <w:t>.</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43.</w:t>
      </w:r>
      <w:r w:rsidRPr="00150CF3">
        <w:rPr>
          <w:rFonts w:eastAsia="Calibri"/>
          <w:lang w:val="fr-FR"/>
        </w:rPr>
        <w:tab/>
      </w:r>
      <w:r w:rsidR="0037491C" w:rsidRPr="00150CF3">
        <w:rPr>
          <w:rFonts w:eastAsia="Calibri"/>
          <w:lang w:val="fr-FR"/>
        </w:rPr>
        <w:t xml:space="preserve">Autre gageure: la diversification des spécialistes </w:t>
      </w:r>
      <w:r w:rsidR="00185BDA" w:rsidRPr="00150CF3">
        <w:rPr>
          <w:rFonts w:eastAsia="Calibri"/>
          <w:lang w:val="fr-FR"/>
        </w:rPr>
        <w:t>au service</w:t>
      </w:r>
      <w:r w:rsidR="0037491C" w:rsidRPr="00150CF3">
        <w:rPr>
          <w:rFonts w:eastAsia="Calibri"/>
          <w:lang w:val="fr-FR"/>
        </w:rPr>
        <w:t xml:space="preserve"> de la justice des mineurs, du </w:t>
      </w:r>
      <w:r w:rsidR="007F0383" w:rsidRPr="00150CF3">
        <w:rPr>
          <w:rFonts w:eastAsia="Calibri"/>
          <w:lang w:val="fr-FR"/>
        </w:rPr>
        <w:t>ministère public</w:t>
      </w:r>
      <w:r w:rsidR="0037491C" w:rsidRPr="00150CF3">
        <w:rPr>
          <w:rFonts w:eastAsia="Calibri"/>
          <w:lang w:val="fr-FR"/>
        </w:rPr>
        <w:t xml:space="preserve"> et </w:t>
      </w:r>
      <w:r w:rsidR="007F0383" w:rsidRPr="00150CF3">
        <w:rPr>
          <w:rFonts w:eastAsia="Calibri"/>
          <w:lang w:val="fr-FR"/>
        </w:rPr>
        <w:t>des d</w:t>
      </w:r>
      <w:r w:rsidR="0037491C" w:rsidRPr="00150CF3">
        <w:rPr>
          <w:rFonts w:eastAsia="Calibri"/>
          <w:lang w:val="fr-FR"/>
        </w:rPr>
        <w:t>éfenseur</w:t>
      </w:r>
      <w:r w:rsidR="007F0383" w:rsidRPr="00150CF3">
        <w:rPr>
          <w:rFonts w:eastAsia="Calibri"/>
          <w:lang w:val="fr-FR"/>
        </w:rPr>
        <w:t>s</w:t>
      </w:r>
      <w:r w:rsidR="0037491C" w:rsidRPr="00150CF3">
        <w:rPr>
          <w:rFonts w:eastAsia="Calibri"/>
          <w:lang w:val="fr-FR"/>
        </w:rPr>
        <w:t xml:space="preserve"> public</w:t>
      </w:r>
      <w:r w:rsidR="007F0383" w:rsidRPr="00150CF3">
        <w:rPr>
          <w:rFonts w:eastAsia="Calibri"/>
          <w:lang w:val="fr-FR"/>
        </w:rPr>
        <w:t>s</w:t>
      </w:r>
      <w:r w:rsidR="0037491C" w:rsidRPr="00150CF3">
        <w:rPr>
          <w:rFonts w:eastAsia="Calibri"/>
          <w:lang w:val="fr-FR"/>
        </w:rPr>
        <w:t>. Dans la plupart des d</w:t>
      </w:r>
      <w:r w:rsidR="002E3966" w:rsidRPr="00150CF3">
        <w:rPr>
          <w:rFonts w:eastAsia="Calibri"/>
          <w:lang w:val="fr-FR"/>
        </w:rPr>
        <w:t xml:space="preserve">istricts, </w:t>
      </w:r>
      <w:r w:rsidR="0037491C" w:rsidRPr="00150CF3">
        <w:rPr>
          <w:rFonts w:eastAsia="Calibri"/>
          <w:lang w:val="fr-FR"/>
        </w:rPr>
        <w:t xml:space="preserve">seuls des </w:t>
      </w:r>
      <w:r w:rsidR="002E3966" w:rsidRPr="00150CF3">
        <w:rPr>
          <w:rFonts w:eastAsia="Calibri"/>
          <w:lang w:val="fr-FR"/>
        </w:rPr>
        <w:t>psycholog</w:t>
      </w:r>
      <w:r w:rsidR="0037491C" w:rsidRPr="00150CF3">
        <w:rPr>
          <w:rFonts w:eastAsia="Calibri"/>
          <w:lang w:val="fr-FR"/>
        </w:rPr>
        <w:t>ue</w:t>
      </w:r>
      <w:r w:rsidR="002E3966" w:rsidRPr="00150CF3">
        <w:rPr>
          <w:rFonts w:eastAsia="Calibri"/>
          <w:lang w:val="fr-FR"/>
        </w:rPr>
        <w:t xml:space="preserve">s </w:t>
      </w:r>
      <w:r w:rsidR="0037491C" w:rsidRPr="00150CF3">
        <w:rPr>
          <w:rFonts w:eastAsia="Calibri"/>
          <w:lang w:val="fr-FR"/>
        </w:rPr>
        <w:t>et des travailleurs sociaux font partie du personnel spécialisé, et la compréhension</w:t>
      </w:r>
      <w:r w:rsidR="00B22FEE" w:rsidRPr="00150CF3">
        <w:rPr>
          <w:rFonts w:eastAsia="Calibri"/>
          <w:lang w:val="fr-FR"/>
        </w:rPr>
        <w:t xml:space="preserve"> </w:t>
      </w:r>
      <w:r w:rsidR="0037491C" w:rsidRPr="00150CF3">
        <w:rPr>
          <w:rFonts w:eastAsia="Calibri"/>
          <w:lang w:val="fr-FR"/>
        </w:rPr>
        <w:t>du vécu des enfants, des adolescents e</w:t>
      </w:r>
      <w:r w:rsidR="00A35452" w:rsidRPr="00150CF3">
        <w:rPr>
          <w:rFonts w:eastAsia="Calibri"/>
          <w:lang w:val="fr-FR"/>
        </w:rPr>
        <w:t>t</w:t>
      </w:r>
      <w:r w:rsidR="0037491C" w:rsidRPr="00150CF3">
        <w:rPr>
          <w:rFonts w:eastAsia="Calibri"/>
          <w:lang w:val="fr-FR"/>
        </w:rPr>
        <w:t xml:space="preserve"> de leur famille s</w:t>
      </w:r>
      <w:r w:rsidR="00F47010" w:rsidRPr="00150CF3">
        <w:rPr>
          <w:rFonts w:eastAsia="Calibri"/>
          <w:lang w:val="fr-FR"/>
        </w:rPr>
        <w:t>’</w:t>
      </w:r>
      <w:r w:rsidR="0037491C" w:rsidRPr="00150CF3">
        <w:rPr>
          <w:rFonts w:eastAsia="Calibri"/>
          <w:lang w:val="fr-FR"/>
        </w:rPr>
        <w:t>en ressent. Une des causes de ce déficit est l</w:t>
      </w:r>
      <w:r w:rsidR="00F47010" w:rsidRPr="00150CF3">
        <w:rPr>
          <w:rFonts w:eastAsia="Calibri"/>
          <w:lang w:val="fr-FR"/>
        </w:rPr>
        <w:t>’</w:t>
      </w:r>
      <w:r w:rsidR="002E3966" w:rsidRPr="00150CF3">
        <w:rPr>
          <w:rFonts w:eastAsia="Calibri"/>
          <w:lang w:val="fr-FR"/>
        </w:rPr>
        <w:t xml:space="preserve">absence </w:t>
      </w:r>
      <w:r w:rsidR="007F0383" w:rsidRPr="00150CF3">
        <w:rPr>
          <w:rFonts w:eastAsia="Calibri"/>
          <w:lang w:val="fr-FR"/>
        </w:rPr>
        <w:t xml:space="preserve">de critères institutionnels </w:t>
      </w:r>
      <w:r w:rsidR="00AE1425" w:rsidRPr="00150CF3">
        <w:rPr>
          <w:rFonts w:eastAsia="Calibri"/>
          <w:lang w:val="fr-FR"/>
        </w:rPr>
        <w:t>pour</w:t>
      </w:r>
      <w:r w:rsidR="007F0383" w:rsidRPr="00150CF3">
        <w:rPr>
          <w:rFonts w:eastAsia="Calibri"/>
          <w:lang w:val="fr-FR"/>
        </w:rPr>
        <w:t xml:space="preserve"> </w:t>
      </w:r>
      <w:r w:rsidR="00AE1425" w:rsidRPr="00150CF3">
        <w:rPr>
          <w:rFonts w:eastAsia="Calibri"/>
          <w:lang w:val="fr-FR"/>
        </w:rPr>
        <w:t xml:space="preserve">la </w:t>
      </w:r>
      <w:r w:rsidR="007F0383" w:rsidRPr="00150CF3">
        <w:rPr>
          <w:rFonts w:eastAsia="Calibri"/>
          <w:lang w:val="fr-FR"/>
        </w:rPr>
        <w:t>mise en place de juridictions et de bureaux spécialisés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44.</w:t>
      </w:r>
      <w:r w:rsidRPr="00150CF3">
        <w:rPr>
          <w:rFonts w:eastAsia="Calibri"/>
          <w:lang w:val="fr-FR"/>
        </w:rPr>
        <w:tab/>
      </w:r>
      <w:r w:rsidR="007F0383" w:rsidRPr="00150CF3">
        <w:rPr>
          <w:rFonts w:eastAsia="Calibri"/>
          <w:lang w:val="fr-FR"/>
        </w:rPr>
        <w:t>Les parquets ont créé des centres de soutien opérationnel à l</w:t>
      </w:r>
      <w:r w:rsidR="00F47010" w:rsidRPr="00150CF3">
        <w:rPr>
          <w:rFonts w:eastAsia="Calibri"/>
          <w:lang w:val="fr-FR"/>
        </w:rPr>
        <w:t>’</w:t>
      </w:r>
      <w:r w:rsidR="007F0383" w:rsidRPr="00150CF3">
        <w:rPr>
          <w:rFonts w:eastAsia="Calibri"/>
          <w:lang w:val="fr-FR"/>
        </w:rPr>
        <w:t>enfance et à l</w:t>
      </w:r>
      <w:r w:rsidR="00F47010" w:rsidRPr="00150CF3">
        <w:rPr>
          <w:rFonts w:eastAsia="Calibri"/>
          <w:lang w:val="fr-FR"/>
        </w:rPr>
        <w:t>’</w:t>
      </w:r>
      <w:r w:rsidR="002E3966" w:rsidRPr="00150CF3">
        <w:rPr>
          <w:rFonts w:eastAsia="Calibri"/>
          <w:lang w:val="fr-FR"/>
        </w:rPr>
        <w:t xml:space="preserve">adolescence </w:t>
      </w:r>
      <w:r w:rsidR="007F0383" w:rsidRPr="00150CF3">
        <w:rPr>
          <w:rFonts w:eastAsia="Calibri"/>
          <w:lang w:val="fr-FR"/>
        </w:rPr>
        <w:t>dans</w:t>
      </w:r>
      <w:r w:rsidR="002E3966" w:rsidRPr="00150CF3">
        <w:rPr>
          <w:rFonts w:eastAsia="Calibri"/>
          <w:lang w:val="fr-FR"/>
        </w:rPr>
        <w:t xml:space="preserve"> 15 </w:t>
      </w:r>
      <w:r w:rsidR="007F0383" w:rsidRPr="00150CF3">
        <w:rPr>
          <w:rFonts w:eastAsia="Calibri"/>
          <w:lang w:val="fr-FR"/>
        </w:rPr>
        <w:t xml:space="preserve">États, et les défenseurs publics disposent de services spécialisés dans </w:t>
      </w:r>
      <w:r w:rsidR="002E3966" w:rsidRPr="00150CF3">
        <w:rPr>
          <w:rFonts w:eastAsia="Calibri"/>
          <w:lang w:val="fr-FR"/>
        </w:rPr>
        <w:t xml:space="preserve">17 </w:t>
      </w:r>
      <w:r w:rsidR="007F0383" w:rsidRPr="00150CF3">
        <w:rPr>
          <w:rFonts w:eastAsia="Calibri"/>
          <w:lang w:val="fr-FR"/>
        </w:rPr>
        <w:t xml:space="preserve">États; dans les deux cas, ces organes sont </w:t>
      </w:r>
      <w:r w:rsidR="00185BDA" w:rsidRPr="00150CF3">
        <w:rPr>
          <w:rFonts w:eastAsia="Calibri"/>
          <w:lang w:val="fr-FR"/>
        </w:rPr>
        <w:t>con</w:t>
      </w:r>
      <w:r w:rsidR="007F0383" w:rsidRPr="00150CF3">
        <w:rPr>
          <w:rFonts w:eastAsia="Calibri"/>
          <w:lang w:val="fr-FR"/>
        </w:rPr>
        <w:t>centrés dans</w:t>
      </w:r>
      <w:r w:rsidR="00D20EC2" w:rsidRPr="00150CF3">
        <w:rPr>
          <w:rFonts w:eastAsia="Calibri"/>
          <w:lang w:val="fr-FR"/>
        </w:rPr>
        <w:t xml:space="preserve"> les zones métropolitaines </w:t>
      </w:r>
      <w:r w:rsidR="002E3966" w:rsidRPr="00150CF3">
        <w:rPr>
          <w:rFonts w:eastAsia="Calibri"/>
          <w:lang w:val="fr-FR"/>
        </w:rPr>
        <w:t>(</w:t>
      </w:r>
      <w:r w:rsidR="007F0383" w:rsidRPr="00150CF3">
        <w:rPr>
          <w:rFonts w:eastAsia="Calibri"/>
          <w:lang w:val="fr-FR"/>
        </w:rPr>
        <w:t>tableau</w:t>
      </w:r>
      <w:r w:rsidR="001E33D7" w:rsidRPr="00150CF3">
        <w:rPr>
          <w:rFonts w:eastAsia="Calibri"/>
          <w:lang w:val="fr-FR"/>
        </w:rPr>
        <w:t> </w:t>
      </w:r>
      <w:r w:rsidR="002E3966" w:rsidRPr="00150CF3">
        <w:rPr>
          <w:rFonts w:eastAsia="Calibri"/>
          <w:lang w:val="fr-FR"/>
        </w:rPr>
        <w:t xml:space="preserve">3). </w:t>
      </w:r>
    </w:p>
    <w:p w:rsidR="007C2668" w:rsidRPr="00150CF3" w:rsidRDefault="000E17B9">
      <w:pPr>
        <w:pStyle w:val="SingleTxtG"/>
        <w:rPr>
          <w:rFonts w:eastAsia="Calibri"/>
          <w:lang w:val="fr-FR"/>
        </w:rPr>
      </w:pPr>
      <w:r w:rsidRPr="00150CF3">
        <w:rPr>
          <w:rFonts w:eastAsia="Calibri"/>
          <w:lang w:val="fr-FR"/>
        </w:rPr>
        <w:t>45.</w:t>
      </w:r>
      <w:r w:rsidRPr="00150CF3">
        <w:rPr>
          <w:rFonts w:eastAsia="Calibri"/>
          <w:lang w:val="fr-FR"/>
        </w:rPr>
        <w:tab/>
      </w:r>
      <w:r w:rsidR="00D20EC2" w:rsidRPr="00150CF3">
        <w:rPr>
          <w:rFonts w:eastAsia="Calibri"/>
          <w:lang w:val="fr-FR"/>
        </w:rPr>
        <w:t>En ce qui concerne le système de sécurité publique, il existait</w:t>
      </w:r>
      <w:r w:rsidR="00185BDA" w:rsidRPr="00150CF3">
        <w:rPr>
          <w:rFonts w:eastAsia="Calibri"/>
          <w:lang w:val="fr-FR"/>
        </w:rPr>
        <w:t>,</w:t>
      </w:r>
      <w:r w:rsidR="00D20EC2" w:rsidRPr="00150CF3">
        <w:rPr>
          <w:rFonts w:eastAsia="Calibri"/>
          <w:lang w:val="fr-FR"/>
        </w:rPr>
        <w:t xml:space="preserve"> selon les données de l</w:t>
      </w:r>
      <w:r w:rsidR="00F47010" w:rsidRPr="00150CF3">
        <w:rPr>
          <w:rFonts w:eastAsia="Calibri"/>
          <w:lang w:val="fr-FR"/>
        </w:rPr>
        <w:t>’</w:t>
      </w:r>
      <w:r w:rsidR="00D20EC2" w:rsidRPr="00150CF3">
        <w:rPr>
          <w:rFonts w:eastAsia="Calibri"/>
          <w:lang w:val="fr-FR"/>
        </w:rPr>
        <w:t>Institut brésilien de géographie et de statistique, 161 sections de police spécialisées dans la protection des enfants et des adolescents</w:t>
      </w:r>
      <w:r w:rsidR="00B22FEE" w:rsidRPr="00150CF3">
        <w:rPr>
          <w:rFonts w:eastAsia="Calibri"/>
          <w:lang w:val="fr-FR"/>
        </w:rPr>
        <w:t xml:space="preserve"> </w:t>
      </w:r>
      <w:r w:rsidR="00D20EC2" w:rsidRPr="00150CF3">
        <w:rPr>
          <w:rFonts w:eastAsia="Calibri"/>
          <w:lang w:val="fr-FR"/>
        </w:rPr>
        <w:t xml:space="preserve">dans les </w:t>
      </w:r>
      <w:r w:rsidR="002E3966" w:rsidRPr="00150CF3">
        <w:rPr>
          <w:rFonts w:eastAsia="Calibri"/>
          <w:lang w:val="fr-FR"/>
        </w:rPr>
        <w:t>5</w:t>
      </w:r>
      <w:r w:rsidR="00A35452" w:rsidRPr="00150CF3">
        <w:rPr>
          <w:rFonts w:eastAsia="Calibri"/>
          <w:lang w:val="fr-FR"/>
        </w:rPr>
        <w:t> </w:t>
      </w:r>
      <w:r w:rsidR="002E3966" w:rsidRPr="00150CF3">
        <w:rPr>
          <w:rFonts w:eastAsia="Calibri"/>
          <w:lang w:val="fr-FR"/>
        </w:rPr>
        <w:t xml:space="preserve">564 </w:t>
      </w:r>
      <w:r w:rsidR="00D20EC2" w:rsidRPr="00150CF3">
        <w:rPr>
          <w:rFonts w:eastAsia="Calibri"/>
          <w:lang w:val="fr-FR"/>
        </w:rPr>
        <w:t>villes du</w:t>
      </w:r>
      <w:r w:rsidR="002E3966"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 xml:space="preserve">, </w:t>
      </w:r>
      <w:r w:rsidR="00D20EC2" w:rsidRPr="00150CF3">
        <w:rPr>
          <w:rFonts w:eastAsia="Calibri"/>
          <w:lang w:val="fr-FR"/>
        </w:rPr>
        <w:t>soit une au moins pa</w:t>
      </w:r>
      <w:r w:rsidR="00185BDA" w:rsidRPr="00150CF3">
        <w:rPr>
          <w:rFonts w:eastAsia="Calibri"/>
          <w:lang w:val="fr-FR"/>
        </w:rPr>
        <w:t>r</w:t>
      </w:r>
      <w:r w:rsidR="00D20EC2" w:rsidRPr="00150CF3">
        <w:rPr>
          <w:rFonts w:eastAsia="Calibri"/>
          <w:lang w:val="fr-FR"/>
        </w:rPr>
        <w:t xml:space="preserve"> État. Ces sections ont affaire pour la plupart à des</w:t>
      </w:r>
      <w:r w:rsidR="00B22FEE" w:rsidRPr="00150CF3">
        <w:rPr>
          <w:rFonts w:eastAsia="Calibri"/>
          <w:lang w:val="fr-FR"/>
        </w:rPr>
        <w:t xml:space="preserve"> </w:t>
      </w:r>
      <w:r w:rsidR="002E3966" w:rsidRPr="00150CF3">
        <w:rPr>
          <w:rFonts w:eastAsia="Calibri"/>
          <w:lang w:val="fr-FR"/>
        </w:rPr>
        <w:t>adolescents</w:t>
      </w:r>
      <w:r w:rsidR="00D20EC2" w:rsidRPr="00150CF3">
        <w:rPr>
          <w:rFonts w:eastAsia="Calibri"/>
          <w:lang w:val="fr-FR"/>
        </w:rPr>
        <w:t xml:space="preserve"> en conflit avec la loi et à des enfants victimes </w:t>
      </w:r>
      <w:r w:rsidR="00C2164E" w:rsidRPr="00150CF3">
        <w:rPr>
          <w:rFonts w:eastAsia="Calibri"/>
          <w:lang w:val="fr-FR"/>
        </w:rPr>
        <w:t>de maltraitance. Moins de la moitié d</w:t>
      </w:r>
      <w:r w:rsidR="00F47010" w:rsidRPr="00150CF3">
        <w:rPr>
          <w:rFonts w:eastAsia="Calibri"/>
          <w:lang w:val="fr-FR"/>
        </w:rPr>
        <w:t>’</w:t>
      </w:r>
      <w:r w:rsidR="00C2164E" w:rsidRPr="00150CF3">
        <w:rPr>
          <w:rFonts w:eastAsia="Calibri"/>
          <w:lang w:val="fr-FR"/>
        </w:rPr>
        <w:t>entre elles interviennent à la suite d</w:t>
      </w:r>
      <w:r w:rsidR="00F47010" w:rsidRPr="00150CF3">
        <w:rPr>
          <w:rFonts w:eastAsia="Calibri"/>
          <w:lang w:val="fr-FR"/>
        </w:rPr>
        <w:t>’</w:t>
      </w:r>
      <w:r w:rsidR="00C2164E" w:rsidRPr="00150CF3">
        <w:rPr>
          <w:rFonts w:eastAsia="Calibri"/>
          <w:lang w:val="fr-FR"/>
        </w:rPr>
        <w:t xml:space="preserve">infractions contre des enfants ou des </w:t>
      </w:r>
      <w:r w:rsidR="002E3966" w:rsidRPr="00150CF3">
        <w:rPr>
          <w:rFonts w:eastAsia="Calibri"/>
          <w:lang w:val="fr-FR"/>
        </w:rPr>
        <w:t>adolescent</w:t>
      </w:r>
      <w:r w:rsidR="00C2164E" w:rsidRPr="00150CF3">
        <w:rPr>
          <w:rFonts w:eastAsia="Calibri"/>
          <w:lang w:val="fr-FR"/>
        </w:rPr>
        <w:t>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46.</w:t>
      </w:r>
      <w:r w:rsidRPr="00150CF3">
        <w:rPr>
          <w:rFonts w:eastAsia="Calibri"/>
          <w:lang w:val="fr-FR"/>
        </w:rPr>
        <w:tab/>
      </w:r>
      <w:r w:rsidR="00C2164E" w:rsidRPr="00150CF3">
        <w:rPr>
          <w:rFonts w:eastAsia="Calibri"/>
          <w:lang w:val="fr-FR"/>
        </w:rPr>
        <w:t>E</w:t>
      </w:r>
      <w:r w:rsidR="002E3966" w:rsidRPr="00150CF3">
        <w:rPr>
          <w:rFonts w:eastAsia="Calibri"/>
          <w:lang w:val="fr-FR"/>
        </w:rPr>
        <w:t xml:space="preserve">n 2007, </w:t>
      </w:r>
      <w:r w:rsidR="00C2164E" w:rsidRPr="00150CF3">
        <w:rPr>
          <w:rFonts w:eastAsia="Calibri"/>
          <w:lang w:val="fr-FR"/>
        </w:rPr>
        <w:t>le Ministère de la ju</w:t>
      </w:r>
      <w:r w:rsidR="002E3966" w:rsidRPr="00150CF3">
        <w:rPr>
          <w:rFonts w:eastAsia="Calibri"/>
          <w:lang w:val="fr-FR"/>
        </w:rPr>
        <w:t xml:space="preserve">stice </w:t>
      </w:r>
      <w:r w:rsidR="00C2164E" w:rsidRPr="00150CF3">
        <w:rPr>
          <w:rFonts w:eastAsia="Calibri"/>
          <w:lang w:val="fr-FR"/>
        </w:rPr>
        <w:t>a lancé le Programme national de sécurité et de citoyenneté</w:t>
      </w:r>
      <w:r w:rsidR="002E3966" w:rsidRPr="00150CF3">
        <w:rPr>
          <w:rFonts w:eastAsia="Calibri"/>
          <w:lang w:val="fr-FR"/>
        </w:rPr>
        <w:t xml:space="preserve"> (P</w:t>
      </w:r>
      <w:r w:rsidR="00F14188" w:rsidRPr="00150CF3">
        <w:rPr>
          <w:rFonts w:eastAsia="Calibri"/>
          <w:lang w:val="fr-FR"/>
        </w:rPr>
        <w:t>RONASCI</w:t>
      </w:r>
      <w:r w:rsidR="002E3966" w:rsidRPr="00150CF3">
        <w:rPr>
          <w:rFonts w:eastAsia="Calibri"/>
          <w:lang w:val="fr-FR"/>
        </w:rPr>
        <w:t xml:space="preserve">), </w:t>
      </w:r>
      <w:r w:rsidR="00C2164E" w:rsidRPr="00150CF3">
        <w:rPr>
          <w:rFonts w:eastAsia="Calibri"/>
          <w:lang w:val="fr-FR"/>
        </w:rPr>
        <w:t>qui a défini un ensemble d</w:t>
      </w:r>
      <w:r w:rsidR="00F47010" w:rsidRPr="00150CF3">
        <w:rPr>
          <w:rFonts w:eastAsia="Calibri"/>
          <w:lang w:val="fr-FR"/>
        </w:rPr>
        <w:t>’</w:t>
      </w:r>
      <w:r w:rsidR="00C2164E" w:rsidRPr="00150CF3">
        <w:rPr>
          <w:rFonts w:eastAsia="Calibri"/>
          <w:lang w:val="fr-FR"/>
        </w:rPr>
        <w:t xml:space="preserve">actions contre la violence à mener dans </w:t>
      </w:r>
      <w:r w:rsidR="002E3966" w:rsidRPr="00150CF3">
        <w:rPr>
          <w:rFonts w:eastAsia="Calibri"/>
          <w:lang w:val="fr-FR"/>
        </w:rPr>
        <w:t xml:space="preserve">11 </w:t>
      </w:r>
      <w:r w:rsidR="00C2164E" w:rsidRPr="00150CF3">
        <w:rPr>
          <w:rFonts w:eastAsia="Calibri"/>
          <w:lang w:val="fr-FR"/>
        </w:rPr>
        <w:t>régions critiques</w:t>
      </w:r>
      <w:r w:rsidR="002E3966" w:rsidRPr="00150CF3">
        <w:rPr>
          <w:rFonts w:eastAsia="Calibri"/>
          <w:lang w:val="fr-FR"/>
        </w:rPr>
        <w:t>.</w:t>
      </w:r>
      <w:r w:rsidR="00C2164E" w:rsidRPr="00150CF3">
        <w:rPr>
          <w:rFonts w:eastAsia="Calibri"/>
          <w:lang w:val="fr-FR"/>
        </w:rPr>
        <w:t xml:space="preserve"> Des accords ont été conclus avec </w:t>
      </w:r>
      <w:r w:rsidR="002E3966" w:rsidRPr="00150CF3">
        <w:rPr>
          <w:rFonts w:eastAsia="Calibri"/>
          <w:lang w:val="fr-FR"/>
        </w:rPr>
        <w:t xml:space="preserve">98 </w:t>
      </w:r>
      <w:r w:rsidR="00C2164E" w:rsidRPr="00150CF3">
        <w:rPr>
          <w:rFonts w:eastAsia="Calibri"/>
          <w:lang w:val="fr-FR"/>
        </w:rPr>
        <w:t xml:space="preserve">villes, et </w:t>
      </w:r>
      <w:r w:rsidR="00AE1425" w:rsidRPr="00150CF3">
        <w:rPr>
          <w:rFonts w:eastAsia="Calibri"/>
          <w:lang w:val="fr-FR"/>
        </w:rPr>
        <w:t>l</w:t>
      </w:r>
      <w:r w:rsidR="00C2164E" w:rsidRPr="00150CF3">
        <w:rPr>
          <w:rFonts w:eastAsia="Calibri"/>
          <w:lang w:val="fr-FR"/>
        </w:rPr>
        <w:t xml:space="preserve">es activités de prévention auprès des enfants, des </w:t>
      </w:r>
      <w:r w:rsidR="002E3966" w:rsidRPr="00150CF3">
        <w:rPr>
          <w:rFonts w:eastAsia="Calibri"/>
          <w:lang w:val="fr-FR"/>
        </w:rPr>
        <w:t xml:space="preserve">adolescents </w:t>
      </w:r>
      <w:r w:rsidR="00C2164E" w:rsidRPr="00150CF3">
        <w:rPr>
          <w:rFonts w:eastAsia="Calibri"/>
          <w:lang w:val="fr-FR"/>
        </w:rPr>
        <w:t xml:space="preserve">et des jeunes adultes </w:t>
      </w:r>
      <w:r w:rsidR="00F14188" w:rsidRPr="00150CF3">
        <w:rPr>
          <w:rFonts w:eastAsia="Calibri"/>
          <w:lang w:val="fr-FR"/>
        </w:rPr>
        <w:t>de moins</w:t>
      </w:r>
      <w:r w:rsidR="00C932EA" w:rsidRPr="00150CF3">
        <w:rPr>
          <w:rFonts w:eastAsia="Calibri"/>
          <w:lang w:val="fr-FR"/>
        </w:rPr>
        <w:t xml:space="preserve"> de 24 ans</w:t>
      </w:r>
      <w:r w:rsidR="00AE1425" w:rsidRPr="00150CF3">
        <w:rPr>
          <w:rFonts w:eastAsia="Calibri"/>
          <w:lang w:val="fr-FR"/>
        </w:rPr>
        <w:t xml:space="preserve"> ont été privilégiées</w:t>
      </w:r>
      <w:r w:rsidR="00C932EA" w:rsidRPr="00150CF3">
        <w:rPr>
          <w:rFonts w:eastAsia="Calibri"/>
          <w:lang w:val="fr-FR"/>
        </w:rPr>
        <w:t>. Ces accords prévoyaient</w:t>
      </w:r>
      <w:r w:rsidR="00B22FEE" w:rsidRPr="00150CF3">
        <w:rPr>
          <w:rFonts w:eastAsia="Calibri"/>
          <w:lang w:val="fr-FR"/>
        </w:rPr>
        <w:t xml:space="preserve"> </w:t>
      </w:r>
      <w:r w:rsidR="00F14188" w:rsidRPr="00150CF3">
        <w:rPr>
          <w:rFonts w:eastAsia="Calibri"/>
          <w:lang w:val="fr-FR"/>
        </w:rPr>
        <w:t>le développement</w:t>
      </w:r>
      <w:r w:rsidR="00C932EA" w:rsidRPr="00150CF3">
        <w:rPr>
          <w:rFonts w:eastAsia="Calibri"/>
          <w:lang w:val="fr-FR"/>
        </w:rPr>
        <w:t xml:space="preserve"> de la police de proximité, en partenariat avec les départements de</w:t>
      </w:r>
      <w:r w:rsidR="00B22FEE" w:rsidRPr="00150CF3">
        <w:rPr>
          <w:rFonts w:eastAsia="Calibri"/>
          <w:lang w:val="fr-FR"/>
        </w:rPr>
        <w:t xml:space="preserve"> </w:t>
      </w:r>
      <w:r w:rsidR="00F14188" w:rsidRPr="00150CF3">
        <w:rPr>
          <w:rFonts w:eastAsia="Calibri"/>
          <w:lang w:val="fr-FR"/>
        </w:rPr>
        <w:t xml:space="preserve">la </w:t>
      </w:r>
      <w:r w:rsidR="00C932EA" w:rsidRPr="00150CF3">
        <w:rPr>
          <w:rFonts w:eastAsia="Calibri"/>
          <w:lang w:val="fr-FR"/>
        </w:rPr>
        <w:t xml:space="preserve">sécurité publique des États, et la </w:t>
      </w:r>
      <w:r w:rsidR="00F14188" w:rsidRPr="00150CF3">
        <w:rPr>
          <w:rFonts w:eastAsia="Calibri"/>
          <w:lang w:val="fr-FR"/>
        </w:rPr>
        <w:t>mise en place</w:t>
      </w:r>
      <w:r w:rsidR="00C932EA" w:rsidRPr="00150CF3">
        <w:rPr>
          <w:rFonts w:eastAsia="Calibri"/>
          <w:lang w:val="fr-FR"/>
        </w:rPr>
        <w:t xml:space="preserve"> d</w:t>
      </w:r>
      <w:r w:rsidR="00F47010" w:rsidRPr="00150CF3">
        <w:rPr>
          <w:rFonts w:eastAsia="Calibri"/>
          <w:lang w:val="fr-FR"/>
        </w:rPr>
        <w:t>’</w:t>
      </w:r>
      <w:r w:rsidR="00C932EA" w:rsidRPr="00150CF3">
        <w:rPr>
          <w:rFonts w:eastAsia="Calibri"/>
          <w:lang w:val="fr-FR"/>
        </w:rPr>
        <w:t xml:space="preserve">administrations judiciaires et de médiateurs dans chaque </w:t>
      </w:r>
      <w:r w:rsidR="00F14188" w:rsidRPr="00150CF3">
        <w:rPr>
          <w:rFonts w:eastAsia="Calibri"/>
          <w:lang w:val="fr-FR"/>
        </w:rPr>
        <w:t>État</w:t>
      </w:r>
      <w:r w:rsidR="002E3966" w:rsidRPr="00150CF3">
        <w:rPr>
          <w:rFonts w:eastAsia="Calibri"/>
          <w:lang w:val="fr-FR"/>
        </w:rPr>
        <w:t>.</w:t>
      </w:r>
    </w:p>
    <w:p w:rsidR="002E3966" w:rsidRPr="00150CF3" w:rsidRDefault="002A575F" w:rsidP="00C91578">
      <w:pPr>
        <w:pStyle w:val="H23G"/>
        <w:rPr>
          <w:rFonts w:eastAsia="Calibri"/>
          <w:lang w:val="fr-FR"/>
        </w:rPr>
      </w:pPr>
      <w:r w:rsidRPr="00150CF3">
        <w:rPr>
          <w:rFonts w:eastAsia="Calibri"/>
          <w:lang w:val="fr-FR"/>
        </w:rPr>
        <w:tab/>
      </w:r>
      <w:r w:rsidR="002E3966" w:rsidRPr="00150CF3">
        <w:rPr>
          <w:rFonts w:eastAsia="Calibri"/>
          <w:lang w:val="fr-FR"/>
        </w:rPr>
        <w:t>5.</w:t>
      </w:r>
      <w:r w:rsidR="002E3966" w:rsidRPr="00150CF3">
        <w:rPr>
          <w:rFonts w:eastAsia="Calibri"/>
          <w:lang w:val="fr-FR"/>
        </w:rPr>
        <w:tab/>
        <w:t>Parl</w:t>
      </w:r>
      <w:r w:rsidR="00CE1EFD" w:rsidRPr="00150CF3">
        <w:rPr>
          <w:rFonts w:eastAsia="Calibri"/>
          <w:lang w:val="fr-FR"/>
        </w:rPr>
        <w:t>e</w:t>
      </w:r>
      <w:r w:rsidR="002E3966" w:rsidRPr="00150CF3">
        <w:rPr>
          <w:rFonts w:eastAsia="Calibri"/>
          <w:lang w:val="fr-FR"/>
        </w:rPr>
        <w:t>ment</w:t>
      </w:r>
    </w:p>
    <w:p w:rsidR="007C2668" w:rsidRPr="00150CF3" w:rsidRDefault="000E17B9">
      <w:pPr>
        <w:pStyle w:val="SingleTxtG"/>
        <w:rPr>
          <w:rFonts w:eastAsia="Calibri"/>
          <w:lang w:val="fr-FR"/>
        </w:rPr>
      </w:pPr>
      <w:r w:rsidRPr="00150CF3">
        <w:rPr>
          <w:rFonts w:eastAsia="Calibri"/>
          <w:lang w:val="fr-FR"/>
        </w:rPr>
        <w:t>47.</w:t>
      </w:r>
      <w:r w:rsidRPr="00150CF3">
        <w:rPr>
          <w:rFonts w:eastAsia="Calibri"/>
          <w:lang w:val="fr-FR"/>
        </w:rPr>
        <w:tab/>
      </w:r>
      <w:r w:rsidR="00C932EA" w:rsidRPr="00150CF3">
        <w:rPr>
          <w:rFonts w:eastAsia="Calibri"/>
          <w:lang w:val="fr-FR"/>
        </w:rPr>
        <w:t>Les Commissions de la citoyenneté et des droits de l</w:t>
      </w:r>
      <w:r w:rsidR="00F47010" w:rsidRPr="00150CF3">
        <w:rPr>
          <w:rFonts w:eastAsia="Calibri"/>
          <w:lang w:val="fr-FR"/>
        </w:rPr>
        <w:t>’</w:t>
      </w:r>
      <w:r w:rsidR="00C932EA" w:rsidRPr="00150CF3">
        <w:rPr>
          <w:rFonts w:eastAsia="Calibri"/>
          <w:lang w:val="fr-FR"/>
        </w:rPr>
        <w:t xml:space="preserve">homme </w:t>
      </w:r>
      <w:r w:rsidR="002E3966" w:rsidRPr="00150CF3">
        <w:rPr>
          <w:rFonts w:eastAsia="Calibri"/>
          <w:lang w:val="fr-FR"/>
        </w:rPr>
        <w:t xml:space="preserve">(CCDH) </w:t>
      </w:r>
      <w:r w:rsidR="00C932EA" w:rsidRPr="00150CF3">
        <w:rPr>
          <w:rFonts w:eastAsia="Calibri"/>
          <w:lang w:val="fr-FR"/>
        </w:rPr>
        <w:t>de la Chambre des députés</w:t>
      </w:r>
      <w:r w:rsidR="007E18A8" w:rsidRPr="00150CF3">
        <w:rPr>
          <w:rFonts w:eastAsia="Calibri"/>
          <w:lang w:val="fr-FR"/>
        </w:rPr>
        <w:t>,</w:t>
      </w:r>
      <w:r w:rsidR="00C932EA" w:rsidRPr="00150CF3">
        <w:rPr>
          <w:rFonts w:eastAsia="Calibri"/>
          <w:lang w:val="fr-FR"/>
        </w:rPr>
        <w:t xml:space="preserve"> des assemblées</w:t>
      </w:r>
      <w:r w:rsidR="00B22FEE" w:rsidRPr="00150CF3">
        <w:rPr>
          <w:rFonts w:eastAsia="Calibri"/>
          <w:lang w:val="fr-FR"/>
        </w:rPr>
        <w:t xml:space="preserve"> </w:t>
      </w:r>
      <w:r w:rsidR="001813D9" w:rsidRPr="00150CF3">
        <w:rPr>
          <w:rFonts w:eastAsia="Calibri"/>
          <w:lang w:val="fr-FR"/>
        </w:rPr>
        <w:t xml:space="preserve">des États et </w:t>
      </w:r>
      <w:r w:rsidR="007E18A8" w:rsidRPr="00150CF3">
        <w:rPr>
          <w:rFonts w:eastAsia="Calibri"/>
          <w:lang w:val="fr-FR"/>
        </w:rPr>
        <w:t>des conseils municipaux</w:t>
      </w:r>
      <w:r w:rsidR="001813D9" w:rsidRPr="00150CF3">
        <w:rPr>
          <w:rFonts w:eastAsia="Calibri"/>
          <w:lang w:val="fr-FR"/>
        </w:rPr>
        <w:t xml:space="preserve"> sont les organes </w:t>
      </w:r>
      <w:r w:rsidR="003D56DD" w:rsidRPr="00150CF3">
        <w:rPr>
          <w:rFonts w:eastAsia="Calibri"/>
          <w:lang w:val="fr-FR"/>
        </w:rPr>
        <w:t xml:space="preserve">du </w:t>
      </w:r>
      <w:r w:rsidR="0028499B" w:rsidRPr="00150CF3">
        <w:rPr>
          <w:rFonts w:eastAsia="Calibri"/>
          <w:lang w:val="fr-FR"/>
        </w:rPr>
        <w:t>pouvoir</w:t>
      </w:r>
      <w:r w:rsidR="003D56DD" w:rsidRPr="00150CF3">
        <w:rPr>
          <w:rFonts w:eastAsia="Calibri"/>
          <w:lang w:val="fr-FR"/>
        </w:rPr>
        <w:t xml:space="preserve"> </w:t>
      </w:r>
      <w:r w:rsidR="001813D9" w:rsidRPr="00150CF3">
        <w:rPr>
          <w:rFonts w:eastAsia="Calibri"/>
          <w:lang w:val="fr-FR"/>
        </w:rPr>
        <w:t xml:space="preserve">législatif chargés de </w:t>
      </w:r>
      <w:r w:rsidR="003D56DD" w:rsidRPr="00150CF3">
        <w:rPr>
          <w:rFonts w:eastAsia="Calibri"/>
          <w:lang w:val="fr-FR"/>
        </w:rPr>
        <w:t>défendre les</w:t>
      </w:r>
      <w:r w:rsidR="001813D9" w:rsidRPr="00150CF3">
        <w:rPr>
          <w:rFonts w:eastAsia="Calibri"/>
          <w:lang w:val="fr-FR"/>
        </w:rPr>
        <w:t xml:space="preserve"> droits des enfants et des adolescents.</w:t>
      </w:r>
      <w:r w:rsidR="00C932EA" w:rsidRPr="00150CF3">
        <w:rPr>
          <w:rFonts w:eastAsia="Calibri"/>
          <w:lang w:val="fr-FR"/>
        </w:rPr>
        <w:t xml:space="preserve"> </w:t>
      </w:r>
      <w:r w:rsidR="001813D9" w:rsidRPr="00150CF3">
        <w:rPr>
          <w:rFonts w:eastAsia="Calibri"/>
          <w:lang w:val="fr-FR"/>
        </w:rPr>
        <w:t xml:space="preserve">Leurs activités </w:t>
      </w:r>
      <w:r w:rsidR="003D56DD" w:rsidRPr="00150CF3">
        <w:rPr>
          <w:rFonts w:eastAsia="Calibri"/>
          <w:lang w:val="fr-FR"/>
        </w:rPr>
        <w:t>se bornent à l</w:t>
      </w:r>
      <w:r w:rsidR="00F47010" w:rsidRPr="00150CF3">
        <w:rPr>
          <w:rFonts w:eastAsia="Calibri"/>
          <w:lang w:val="fr-FR"/>
        </w:rPr>
        <w:t>’</w:t>
      </w:r>
      <w:r w:rsidR="003D56DD" w:rsidRPr="00150CF3">
        <w:rPr>
          <w:rFonts w:eastAsia="Calibri"/>
          <w:lang w:val="fr-FR"/>
        </w:rPr>
        <w:t>élaboration des lois ainsi qu</w:t>
      </w:r>
      <w:r w:rsidR="00F47010" w:rsidRPr="00150CF3">
        <w:rPr>
          <w:rFonts w:eastAsia="Calibri"/>
          <w:lang w:val="fr-FR"/>
        </w:rPr>
        <w:t>’</w:t>
      </w:r>
      <w:r w:rsidR="003D56DD" w:rsidRPr="00150CF3">
        <w:rPr>
          <w:rFonts w:eastAsia="Calibri"/>
          <w:lang w:val="fr-FR"/>
        </w:rPr>
        <w:t>à la promotion et au</w:t>
      </w:r>
      <w:r w:rsidR="001813D9" w:rsidRPr="00150CF3">
        <w:rPr>
          <w:rFonts w:eastAsia="Calibri"/>
          <w:lang w:val="fr-FR"/>
        </w:rPr>
        <w:t xml:space="preserve"> suivi de la mise en œuvre des droits. Dans certains États et au Congrès national</w:t>
      </w:r>
      <w:r w:rsidR="002E3966" w:rsidRPr="00150CF3">
        <w:rPr>
          <w:rFonts w:eastAsia="Calibri"/>
          <w:lang w:val="fr-FR"/>
        </w:rPr>
        <w:t xml:space="preserve">, </w:t>
      </w:r>
      <w:r w:rsidR="003D56DD" w:rsidRPr="00150CF3">
        <w:rPr>
          <w:rFonts w:eastAsia="Calibri"/>
          <w:lang w:val="fr-FR"/>
        </w:rPr>
        <w:t xml:space="preserve">elles comprennent </w:t>
      </w:r>
      <w:r w:rsidR="001813D9" w:rsidRPr="00150CF3">
        <w:rPr>
          <w:rFonts w:eastAsia="Calibri"/>
          <w:lang w:val="fr-FR"/>
        </w:rPr>
        <w:t>des sous-commissions spécialisées dans les questions relatives aux enfants et aux adolescents. Il existe aussi plusieurs</w:t>
      </w:r>
      <w:r w:rsidR="003D56DD" w:rsidRPr="00150CF3">
        <w:rPr>
          <w:rFonts w:eastAsia="Calibri"/>
          <w:lang w:val="fr-FR"/>
        </w:rPr>
        <w:t xml:space="preserve"> </w:t>
      </w:r>
      <w:r w:rsidR="002F18C5" w:rsidRPr="00150CF3">
        <w:rPr>
          <w:rFonts w:eastAsia="Calibri"/>
          <w:lang w:val="fr-FR"/>
        </w:rPr>
        <w:t>«</w:t>
      </w:r>
      <w:r w:rsidR="002E3966" w:rsidRPr="00150CF3">
        <w:rPr>
          <w:rFonts w:eastAsia="Calibri"/>
          <w:lang w:val="fr-FR"/>
        </w:rPr>
        <w:t xml:space="preserve">Fronts </w:t>
      </w:r>
      <w:r w:rsidR="001813D9" w:rsidRPr="00150CF3">
        <w:rPr>
          <w:rFonts w:eastAsia="Calibri"/>
          <w:lang w:val="fr-FR"/>
        </w:rPr>
        <w:t>parlementaires pour les droits des enfants</w:t>
      </w:r>
      <w:r w:rsidR="002F18C5" w:rsidRPr="00150CF3">
        <w:rPr>
          <w:rFonts w:eastAsia="Calibri"/>
          <w:lang w:val="fr-FR"/>
        </w:rPr>
        <w:t>»</w:t>
      </w:r>
      <w:r w:rsidR="002E3966" w:rsidRPr="00150CF3">
        <w:rPr>
          <w:rFonts w:eastAsia="Calibri"/>
          <w:lang w:val="fr-FR"/>
        </w:rPr>
        <w:t xml:space="preserve"> </w:t>
      </w:r>
      <w:r w:rsidR="001813D9" w:rsidRPr="00150CF3">
        <w:rPr>
          <w:rFonts w:eastAsia="Calibri"/>
          <w:lang w:val="fr-FR"/>
        </w:rPr>
        <w:t>à différents niveaux</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48.</w:t>
      </w:r>
      <w:r w:rsidRPr="00150CF3">
        <w:rPr>
          <w:rFonts w:eastAsia="Calibri"/>
          <w:lang w:val="fr-FR"/>
        </w:rPr>
        <w:tab/>
      </w:r>
      <w:r w:rsidR="00AE1425" w:rsidRPr="00150CF3">
        <w:rPr>
          <w:rFonts w:eastAsia="Calibri"/>
          <w:lang w:val="fr-FR"/>
        </w:rPr>
        <w:t>L</w:t>
      </w:r>
      <w:r w:rsidR="006775CA" w:rsidRPr="00150CF3">
        <w:rPr>
          <w:rFonts w:eastAsia="Calibri"/>
          <w:lang w:val="fr-FR"/>
        </w:rPr>
        <w:t xml:space="preserve">es projets de loi portant sur des sujets qui ont trait aux enfants et aux </w:t>
      </w:r>
      <w:r w:rsidR="002E3966" w:rsidRPr="00150CF3">
        <w:rPr>
          <w:rFonts w:eastAsia="Calibri"/>
          <w:lang w:val="fr-FR"/>
        </w:rPr>
        <w:t xml:space="preserve">adolescents </w:t>
      </w:r>
      <w:r w:rsidR="006775CA" w:rsidRPr="00150CF3">
        <w:rPr>
          <w:rFonts w:eastAsia="Calibri"/>
          <w:lang w:val="fr-FR"/>
        </w:rPr>
        <w:t xml:space="preserve">soient </w:t>
      </w:r>
      <w:r w:rsidR="00AE1425" w:rsidRPr="00150CF3">
        <w:rPr>
          <w:rFonts w:eastAsia="Calibri"/>
          <w:lang w:val="fr-FR"/>
        </w:rPr>
        <w:t xml:space="preserve">ordinairement </w:t>
      </w:r>
      <w:r w:rsidR="006775CA" w:rsidRPr="00150CF3">
        <w:rPr>
          <w:rFonts w:eastAsia="Calibri"/>
          <w:lang w:val="fr-FR"/>
        </w:rPr>
        <w:t xml:space="preserve">analysés par les Commissions de la citoyenneté </w:t>
      </w:r>
      <w:r w:rsidR="003D56DD" w:rsidRPr="00150CF3">
        <w:rPr>
          <w:rFonts w:eastAsia="Calibri"/>
          <w:lang w:val="fr-FR"/>
        </w:rPr>
        <w:t xml:space="preserve">et </w:t>
      </w:r>
      <w:r w:rsidR="006775CA" w:rsidRPr="00150CF3">
        <w:rPr>
          <w:rFonts w:eastAsia="Calibri"/>
          <w:lang w:val="fr-FR"/>
        </w:rPr>
        <w:t>des droits de l</w:t>
      </w:r>
      <w:r w:rsidR="00F47010" w:rsidRPr="00150CF3">
        <w:rPr>
          <w:rFonts w:eastAsia="Calibri"/>
          <w:lang w:val="fr-FR"/>
        </w:rPr>
        <w:t>’</w:t>
      </w:r>
      <w:r w:rsidR="006775CA" w:rsidRPr="00150CF3">
        <w:rPr>
          <w:rFonts w:eastAsia="Calibri"/>
          <w:lang w:val="fr-FR"/>
        </w:rPr>
        <w:t xml:space="preserve">homme. </w:t>
      </w:r>
      <w:r w:rsidR="003D56DD" w:rsidRPr="00150CF3">
        <w:rPr>
          <w:rFonts w:eastAsia="Calibri"/>
          <w:lang w:val="fr-FR"/>
        </w:rPr>
        <w:t>L</w:t>
      </w:r>
      <w:r w:rsidR="006775CA" w:rsidRPr="00150CF3">
        <w:rPr>
          <w:rFonts w:eastAsia="Calibri"/>
          <w:lang w:val="fr-FR"/>
        </w:rPr>
        <w:t xml:space="preserve">es membres de ces </w:t>
      </w:r>
      <w:r w:rsidR="003D56DD" w:rsidRPr="00150CF3">
        <w:rPr>
          <w:rFonts w:eastAsia="Calibri"/>
          <w:lang w:val="fr-FR"/>
        </w:rPr>
        <w:t>commissions</w:t>
      </w:r>
      <w:r w:rsidR="006775CA" w:rsidRPr="00150CF3">
        <w:rPr>
          <w:rFonts w:eastAsia="Calibri"/>
          <w:lang w:val="fr-FR"/>
        </w:rPr>
        <w:t xml:space="preserve"> peuvent présenter des avant-projets de loi et prendre d</w:t>
      </w:r>
      <w:r w:rsidR="00F47010" w:rsidRPr="00150CF3">
        <w:rPr>
          <w:rFonts w:eastAsia="Calibri"/>
          <w:lang w:val="fr-FR"/>
        </w:rPr>
        <w:t>’</w:t>
      </w:r>
      <w:r w:rsidR="006775CA" w:rsidRPr="00150CF3">
        <w:rPr>
          <w:rFonts w:eastAsia="Calibri"/>
          <w:lang w:val="fr-FR"/>
        </w:rPr>
        <w:t>autres initiatives d</w:t>
      </w:r>
      <w:r w:rsidR="00F47010" w:rsidRPr="00150CF3">
        <w:rPr>
          <w:rFonts w:eastAsia="Calibri"/>
          <w:lang w:val="fr-FR"/>
        </w:rPr>
        <w:t>’</w:t>
      </w:r>
      <w:r w:rsidR="006775CA" w:rsidRPr="00150CF3">
        <w:rPr>
          <w:rFonts w:eastAsia="Calibri"/>
          <w:lang w:val="fr-FR"/>
        </w:rPr>
        <w:t xml:space="preserve">ordre législatif, souvent à la suite de consultations publiques de la société civile. </w:t>
      </w:r>
      <w:r w:rsidR="00AE1425" w:rsidRPr="00150CF3">
        <w:rPr>
          <w:rFonts w:eastAsia="Calibri"/>
          <w:lang w:val="fr-FR"/>
        </w:rPr>
        <w:t>Les Commissions</w:t>
      </w:r>
      <w:r w:rsidR="006775CA" w:rsidRPr="00150CF3">
        <w:rPr>
          <w:rFonts w:eastAsia="Calibri"/>
          <w:lang w:val="fr-FR"/>
        </w:rPr>
        <w:t xml:space="preserve"> encouragent aussi l</w:t>
      </w:r>
      <w:r w:rsidR="00F47010" w:rsidRPr="00150CF3">
        <w:rPr>
          <w:rFonts w:eastAsia="Calibri"/>
          <w:lang w:val="fr-FR"/>
        </w:rPr>
        <w:t>’</w:t>
      </w:r>
      <w:r w:rsidR="006775CA" w:rsidRPr="00150CF3">
        <w:rPr>
          <w:rFonts w:eastAsia="Calibri"/>
          <w:lang w:val="fr-FR"/>
        </w:rPr>
        <w:t>organisation de séminaires, de cours et de campagnes, ainsi que la publication d</w:t>
      </w:r>
      <w:r w:rsidR="00F47010" w:rsidRPr="00150CF3">
        <w:rPr>
          <w:rFonts w:eastAsia="Calibri"/>
          <w:lang w:val="fr-FR"/>
        </w:rPr>
        <w:t>’</w:t>
      </w:r>
      <w:r w:rsidR="006775CA" w:rsidRPr="00150CF3">
        <w:rPr>
          <w:rFonts w:eastAsia="Calibri"/>
          <w:lang w:val="fr-FR"/>
        </w:rPr>
        <w:t xml:space="preserve">ouvrages; </w:t>
      </w:r>
      <w:r w:rsidR="00F4697E" w:rsidRPr="00150CF3">
        <w:rPr>
          <w:rFonts w:eastAsia="Calibri"/>
          <w:lang w:val="fr-FR"/>
        </w:rPr>
        <w:t>elle</w:t>
      </w:r>
      <w:r w:rsidR="006775CA" w:rsidRPr="00150CF3">
        <w:rPr>
          <w:rFonts w:eastAsia="Calibri"/>
          <w:lang w:val="fr-FR"/>
        </w:rPr>
        <w:t>s mettent sur pied des visites</w:t>
      </w:r>
      <w:r w:rsidR="00B22FEE" w:rsidRPr="00150CF3">
        <w:rPr>
          <w:rFonts w:eastAsia="Calibri"/>
          <w:lang w:val="fr-FR"/>
        </w:rPr>
        <w:t xml:space="preserve"> </w:t>
      </w:r>
      <w:r w:rsidR="00F63F6A" w:rsidRPr="00150CF3">
        <w:rPr>
          <w:rFonts w:eastAsia="Calibri"/>
          <w:lang w:val="fr-FR"/>
        </w:rPr>
        <w:t>de soutien à</w:t>
      </w:r>
      <w:r w:rsidR="006775CA" w:rsidRPr="00150CF3">
        <w:rPr>
          <w:rFonts w:eastAsia="Calibri"/>
          <w:lang w:val="fr-FR"/>
        </w:rPr>
        <w:t xml:space="preserve"> l</w:t>
      </w:r>
      <w:r w:rsidR="00F47010" w:rsidRPr="00150CF3">
        <w:rPr>
          <w:rFonts w:eastAsia="Calibri"/>
          <w:lang w:val="fr-FR"/>
        </w:rPr>
        <w:t>’</w:t>
      </w:r>
      <w:r w:rsidR="006775CA" w:rsidRPr="00150CF3">
        <w:rPr>
          <w:rFonts w:eastAsia="Calibri"/>
          <w:lang w:val="fr-FR"/>
        </w:rPr>
        <w:t xml:space="preserve">activité et </w:t>
      </w:r>
      <w:r w:rsidR="00F63F6A" w:rsidRPr="00150CF3">
        <w:rPr>
          <w:rFonts w:eastAsia="Calibri"/>
          <w:lang w:val="fr-FR"/>
        </w:rPr>
        <w:t>aux</w:t>
      </w:r>
      <w:r w:rsidR="006775CA" w:rsidRPr="00150CF3">
        <w:rPr>
          <w:rFonts w:eastAsia="Calibri"/>
          <w:lang w:val="fr-FR"/>
        </w:rPr>
        <w:t xml:space="preserve"> réseaux parlementaires locaux.</w:t>
      </w:r>
      <w:r w:rsidR="00F63F6A" w:rsidRPr="00150CF3">
        <w:rPr>
          <w:rFonts w:eastAsia="Calibri"/>
          <w:lang w:val="fr-FR"/>
        </w:rPr>
        <w:t xml:space="preserve"> E</w:t>
      </w:r>
      <w:r w:rsidR="002E3966" w:rsidRPr="00150CF3">
        <w:rPr>
          <w:rFonts w:eastAsia="Calibri"/>
          <w:lang w:val="fr-FR"/>
        </w:rPr>
        <w:t xml:space="preserve">n 2005, </w:t>
      </w:r>
      <w:r w:rsidR="00F63F6A" w:rsidRPr="00150CF3">
        <w:rPr>
          <w:rFonts w:eastAsia="Calibri"/>
          <w:lang w:val="fr-FR"/>
        </w:rPr>
        <w:t xml:space="preserve">à la réunion nationale du Front parlementaire pour les droits </w:t>
      </w:r>
      <w:r w:rsidR="007E18A8" w:rsidRPr="00150CF3">
        <w:rPr>
          <w:rFonts w:eastAsia="Calibri"/>
          <w:lang w:val="fr-FR"/>
        </w:rPr>
        <w:t>d</w:t>
      </w:r>
      <w:r w:rsidR="00F63F6A" w:rsidRPr="00150CF3">
        <w:rPr>
          <w:rFonts w:eastAsia="Calibri"/>
          <w:lang w:val="fr-FR"/>
        </w:rPr>
        <w:t>es enfants, des représentants du Parlement, d</w:t>
      </w:r>
      <w:r w:rsidR="00F47010" w:rsidRPr="00150CF3">
        <w:rPr>
          <w:rFonts w:eastAsia="Calibri"/>
          <w:lang w:val="fr-FR"/>
        </w:rPr>
        <w:t>’</w:t>
      </w:r>
      <w:r w:rsidR="00F63F6A" w:rsidRPr="00150CF3">
        <w:rPr>
          <w:rFonts w:eastAsia="Calibri"/>
          <w:lang w:val="fr-FR"/>
        </w:rPr>
        <w:t>assemblées des États et de conseils municipaux ont institué le Pacte législatif national pour l</w:t>
      </w:r>
      <w:r w:rsidR="00F47010" w:rsidRPr="00150CF3">
        <w:rPr>
          <w:rFonts w:eastAsia="Calibri"/>
          <w:lang w:val="fr-FR"/>
        </w:rPr>
        <w:t>’</w:t>
      </w:r>
      <w:r w:rsidR="00F63F6A" w:rsidRPr="00150CF3">
        <w:rPr>
          <w:rFonts w:eastAsia="Calibri"/>
          <w:lang w:val="fr-FR"/>
        </w:rPr>
        <w:t>enfance et l</w:t>
      </w:r>
      <w:r w:rsidR="00F47010" w:rsidRPr="00150CF3">
        <w:rPr>
          <w:rFonts w:eastAsia="Calibri"/>
          <w:lang w:val="fr-FR"/>
        </w:rPr>
        <w:t>’</w:t>
      </w:r>
      <w:r w:rsidR="00F63F6A" w:rsidRPr="00150CF3">
        <w:rPr>
          <w:rFonts w:eastAsia="Calibri"/>
          <w:lang w:val="fr-FR"/>
        </w:rPr>
        <w:t>a</w:t>
      </w:r>
      <w:r w:rsidR="002E3966" w:rsidRPr="00150CF3">
        <w:rPr>
          <w:rFonts w:eastAsia="Calibri"/>
          <w:lang w:val="fr-FR"/>
        </w:rPr>
        <w:t xml:space="preserve">dolescence, </w:t>
      </w:r>
      <w:r w:rsidR="00F63F6A" w:rsidRPr="00150CF3">
        <w:rPr>
          <w:rFonts w:eastAsia="Calibri"/>
          <w:lang w:val="fr-FR"/>
        </w:rPr>
        <w:t xml:space="preserve">qui a été </w:t>
      </w:r>
      <w:r w:rsidR="0028499B" w:rsidRPr="00150CF3">
        <w:rPr>
          <w:rFonts w:eastAsia="Calibri"/>
          <w:lang w:val="fr-FR"/>
        </w:rPr>
        <w:t>institutionnalisé</w:t>
      </w:r>
      <w:r w:rsidR="007E18A8" w:rsidRPr="00150CF3">
        <w:rPr>
          <w:rFonts w:eastAsia="Calibri"/>
          <w:lang w:val="fr-FR"/>
        </w:rPr>
        <w:t xml:space="preserve"> en</w:t>
      </w:r>
      <w:r w:rsidR="00F63F6A" w:rsidRPr="00150CF3">
        <w:rPr>
          <w:rFonts w:eastAsia="Calibri"/>
          <w:lang w:val="fr-FR"/>
        </w:rPr>
        <w:t xml:space="preserve">suite </w:t>
      </w:r>
      <w:r w:rsidR="007E18A8" w:rsidRPr="00150CF3">
        <w:rPr>
          <w:rFonts w:eastAsia="Calibri"/>
          <w:lang w:val="fr-FR"/>
        </w:rPr>
        <w:t>par l</w:t>
      </w:r>
      <w:r w:rsidR="00F63F6A" w:rsidRPr="00150CF3">
        <w:rPr>
          <w:rFonts w:eastAsia="Calibri"/>
          <w:lang w:val="fr-FR"/>
        </w:rPr>
        <w:t>a création du Réseau national pour la défense des droits des enfants et des adolescents</w:t>
      </w:r>
      <w:r w:rsidR="002E3966" w:rsidRPr="00150CF3">
        <w:rPr>
          <w:rFonts w:eastAsia="Calibri"/>
          <w:lang w:val="fr-FR"/>
        </w:rPr>
        <w:t xml:space="preserve">. </w:t>
      </w:r>
      <w:r w:rsidR="00F63F6A" w:rsidRPr="00150CF3">
        <w:rPr>
          <w:rFonts w:eastAsia="Calibri"/>
          <w:lang w:val="fr-FR"/>
        </w:rPr>
        <w:t>Les parties prenantes se sont engagées à mettre en place des mécanismes d</w:t>
      </w:r>
      <w:r w:rsidR="00F47010" w:rsidRPr="00150CF3">
        <w:rPr>
          <w:rFonts w:eastAsia="Calibri"/>
          <w:lang w:val="fr-FR"/>
        </w:rPr>
        <w:t>’</w:t>
      </w:r>
      <w:r w:rsidR="00F63F6A" w:rsidRPr="00150CF3">
        <w:rPr>
          <w:rFonts w:eastAsia="Calibri"/>
          <w:lang w:val="fr-FR"/>
        </w:rPr>
        <w:t xml:space="preserve">appui technique et politique </w:t>
      </w:r>
      <w:r w:rsidR="008A0FC1" w:rsidRPr="00150CF3">
        <w:rPr>
          <w:rFonts w:eastAsia="Calibri"/>
          <w:lang w:val="fr-FR"/>
        </w:rPr>
        <w:t>au sein du Congrès national, des assemblées législatives et des conseils municipaux</w:t>
      </w:r>
      <w:r w:rsidR="007E18A8" w:rsidRPr="00150CF3">
        <w:rPr>
          <w:rFonts w:eastAsia="Calibri"/>
          <w:lang w:val="fr-FR"/>
        </w:rPr>
        <w:t>,</w:t>
      </w:r>
      <w:r w:rsidR="002E3966" w:rsidRPr="00150CF3">
        <w:rPr>
          <w:rFonts w:eastAsia="Calibri"/>
          <w:lang w:val="fr-FR"/>
        </w:rPr>
        <w:t xml:space="preserve"> </w:t>
      </w:r>
      <w:r w:rsidR="008A0FC1" w:rsidRPr="00150CF3">
        <w:rPr>
          <w:rFonts w:eastAsia="Calibri"/>
          <w:lang w:val="fr-FR"/>
        </w:rPr>
        <w:t>à surveiller les ressources budgétaires et à examiner les politiques publiques</w:t>
      </w:r>
      <w:r w:rsidR="007E18A8" w:rsidRPr="00150CF3">
        <w:rPr>
          <w:rFonts w:eastAsia="Calibri"/>
          <w:lang w:val="fr-FR"/>
        </w:rPr>
        <w:t>,</w:t>
      </w:r>
      <w:r w:rsidR="002E3966" w:rsidRPr="00150CF3">
        <w:rPr>
          <w:rFonts w:eastAsia="Calibri"/>
          <w:lang w:val="fr-FR"/>
        </w:rPr>
        <w:t xml:space="preserve"> </w:t>
      </w:r>
      <w:r w:rsidR="008A0FC1" w:rsidRPr="00150CF3">
        <w:rPr>
          <w:rFonts w:eastAsia="Calibri"/>
          <w:lang w:val="fr-FR"/>
        </w:rPr>
        <w:t xml:space="preserve">à donner suite aux propositions législatives </w:t>
      </w:r>
      <w:r w:rsidR="007E18A8" w:rsidRPr="00150CF3">
        <w:rPr>
          <w:rFonts w:eastAsia="Calibri"/>
          <w:lang w:val="fr-FR"/>
        </w:rPr>
        <w:t>favorables aux</w:t>
      </w:r>
      <w:r w:rsidR="00185CAF" w:rsidRPr="00150CF3">
        <w:rPr>
          <w:rFonts w:eastAsia="Calibri"/>
          <w:lang w:val="fr-FR"/>
        </w:rPr>
        <w:t xml:space="preserve"> enfants et </w:t>
      </w:r>
      <w:r w:rsidR="007E18A8" w:rsidRPr="00150CF3">
        <w:rPr>
          <w:rFonts w:eastAsia="Calibri"/>
          <w:lang w:val="fr-FR"/>
        </w:rPr>
        <w:t>aux</w:t>
      </w:r>
      <w:r w:rsidR="00185CAF" w:rsidRPr="00150CF3">
        <w:rPr>
          <w:rFonts w:eastAsia="Calibri"/>
          <w:lang w:val="fr-FR"/>
        </w:rPr>
        <w:t xml:space="preserve"> </w:t>
      </w:r>
      <w:r w:rsidR="002E3966" w:rsidRPr="00150CF3">
        <w:rPr>
          <w:rFonts w:eastAsia="Calibri"/>
          <w:lang w:val="fr-FR"/>
        </w:rPr>
        <w:t>adolescents</w:t>
      </w:r>
      <w:r w:rsidR="007E18A8" w:rsidRPr="00150CF3">
        <w:rPr>
          <w:rFonts w:eastAsia="Calibri"/>
          <w:lang w:val="fr-FR"/>
        </w:rPr>
        <w:t>, et</w:t>
      </w:r>
      <w:r w:rsidR="00185CAF" w:rsidRPr="00150CF3">
        <w:rPr>
          <w:rFonts w:eastAsia="Calibri"/>
          <w:lang w:val="fr-FR"/>
        </w:rPr>
        <w:t xml:space="preserve"> à nouer des alliance</w:t>
      </w:r>
      <w:r w:rsidR="007E18A8" w:rsidRPr="00150CF3">
        <w:rPr>
          <w:rFonts w:eastAsia="Calibri"/>
          <w:lang w:val="fr-FR"/>
        </w:rPr>
        <w:t>s</w:t>
      </w:r>
      <w:r w:rsidR="00185CAF" w:rsidRPr="00150CF3">
        <w:rPr>
          <w:rFonts w:eastAsia="Calibri"/>
          <w:lang w:val="fr-FR"/>
        </w:rPr>
        <w:t xml:space="preserve"> </w:t>
      </w:r>
      <w:r w:rsidR="00F4697E" w:rsidRPr="00150CF3">
        <w:rPr>
          <w:rFonts w:eastAsia="Calibri"/>
          <w:lang w:val="fr-FR"/>
        </w:rPr>
        <w:t>unissant</w:t>
      </w:r>
      <w:r w:rsidR="00185CAF" w:rsidRPr="00150CF3">
        <w:rPr>
          <w:rFonts w:eastAsia="Calibri"/>
          <w:lang w:val="fr-FR"/>
        </w:rPr>
        <w:t xml:space="preserve"> les conseils des droits, le conseils de</w:t>
      </w:r>
      <w:r w:rsidR="007E18A8" w:rsidRPr="00150CF3">
        <w:rPr>
          <w:rFonts w:eastAsia="Calibri"/>
          <w:lang w:val="fr-FR"/>
        </w:rPr>
        <w:t>s</w:t>
      </w:r>
      <w:r w:rsidR="00185CAF" w:rsidRPr="00150CF3">
        <w:rPr>
          <w:rFonts w:eastAsia="Calibri"/>
          <w:lang w:val="fr-FR"/>
        </w:rPr>
        <w:t xml:space="preserve"> tutelle</w:t>
      </w:r>
      <w:r w:rsidR="007E18A8" w:rsidRPr="00150CF3">
        <w:rPr>
          <w:rFonts w:eastAsia="Calibri"/>
          <w:lang w:val="fr-FR"/>
        </w:rPr>
        <w:t>s</w:t>
      </w:r>
      <w:r w:rsidR="00185CAF" w:rsidRPr="00150CF3">
        <w:rPr>
          <w:rFonts w:eastAsia="Calibri"/>
          <w:lang w:val="fr-FR"/>
        </w:rPr>
        <w:t xml:space="preserve"> et la société civile.</w:t>
      </w:r>
      <w:r w:rsidR="00B22FEE" w:rsidRPr="00150CF3">
        <w:rPr>
          <w:rFonts w:eastAsia="Calibri"/>
          <w:lang w:val="fr-FR"/>
        </w:rPr>
        <w:t xml:space="preserve"> </w:t>
      </w:r>
    </w:p>
    <w:p w:rsidR="002E3966" w:rsidRPr="00150CF3" w:rsidRDefault="002A575F" w:rsidP="00C91578">
      <w:pPr>
        <w:pStyle w:val="H23G"/>
        <w:rPr>
          <w:rFonts w:eastAsia="Calibri"/>
          <w:lang w:val="fr-FR"/>
        </w:rPr>
      </w:pPr>
      <w:r w:rsidRPr="00150CF3">
        <w:rPr>
          <w:rFonts w:eastAsia="Calibri"/>
          <w:lang w:val="fr-FR"/>
        </w:rPr>
        <w:tab/>
        <w:t>6.</w:t>
      </w:r>
      <w:r w:rsidR="002E3966" w:rsidRPr="00150CF3">
        <w:rPr>
          <w:rFonts w:eastAsia="Calibri"/>
          <w:lang w:val="fr-FR"/>
        </w:rPr>
        <w:tab/>
      </w:r>
      <w:r w:rsidR="007E18A8" w:rsidRPr="00150CF3">
        <w:rPr>
          <w:rFonts w:eastAsia="Calibri"/>
          <w:lang w:val="fr-FR"/>
        </w:rPr>
        <w:t>O</w:t>
      </w:r>
      <w:r w:rsidR="00185CAF" w:rsidRPr="00150CF3">
        <w:rPr>
          <w:rFonts w:eastAsia="Calibri"/>
          <w:lang w:val="fr-FR"/>
        </w:rPr>
        <w:t>rganisations non gouvernementales et société civile</w:t>
      </w:r>
    </w:p>
    <w:p w:rsidR="002E3966" w:rsidRPr="00150CF3" w:rsidRDefault="002A575F" w:rsidP="00823B74">
      <w:pPr>
        <w:pStyle w:val="H23G"/>
        <w:rPr>
          <w:rFonts w:eastAsia="Calibri"/>
          <w:lang w:val="fr-FR"/>
        </w:rPr>
      </w:pPr>
      <w:r w:rsidRPr="00150CF3">
        <w:rPr>
          <w:rFonts w:eastAsia="Calibri"/>
          <w:lang w:val="fr-FR"/>
        </w:rPr>
        <w:tab/>
      </w:r>
      <w:r w:rsidRPr="00150CF3">
        <w:rPr>
          <w:rFonts w:eastAsia="Calibri"/>
          <w:lang w:val="fr-FR"/>
        </w:rPr>
        <w:tab/>
      </w:r>
      <w:r w:rsidR="00185CAF" w:rsidRPr="00150CF3">
        <w:rPr>
          <w:rFonts w:eastAsia="Calibri"/>
          <w:lang w:val="fr-FR"/>
        </w:rPr>
        <w:t>Aux paragraphes</w:t>
      </w:r>
      <w:r w:rsidR="00ED4440" w:rsidRPr="00150CF3">
        <w:rPr>
          <w:rFonts w:eastAsia="Calibri"/>
          <w:lang w:val="fr-FR"/>
        </w:rPr>
        <w:t xml:space="preserve"> </w:t>
      </w:r>
      <w:r w:rsidR="002E3966" w:rsidRPr="00150CF3">
        <w:rPr>
          <w:rFonts w:eastAsia="Calibri"/>
          <w:lang w:val="fr-FR"/>
        </w:rPr>
        <w:t xml:space="preserve">27 </w:t>
      </w:r>
      <w:r w:rsidR="00B04498" w:rsidRPr="00150CF3">
        <w:rPr>
          <w:rFonts w:eastAsia="Calibri"/>
          <w:lang w:val="fr-FR"/>
        </w:rPr>
        <w:t>et</w:t>
      </w:r>
      <w:r w:rsidR="002E3966" w:rsidRPr="00150CF3">
        <w:rPr>
          <w:rFonts w:eastAsia="Calibri"/>
          <w:lang w:val="fr-FR"/>
        </w:rPr>
        <w:t xml:space="preserve"> 28, </w:t>
      </w:r>
      <w:r w:rsidR="00185CAF" w:rsidRPr="00150CF3">
        <w:rPr>
          <w:rFonts w:eastAsia="Calibri"/>
          <w:lang w:val="fr-FR"/>
        </w:rPr>
        <w:t xml:space="preserve">le Comité a encouragé </w:t>
      </w:r>
      <w:r w:rsidR="00B04498" w:rsidRPr="00150CF3">
        <w:rPr>
          <w:rFonts w:eastAsia="Calibri"/>
          <w:lang w:val="fr-FR"/>
        </w:rPr>
        <w:t xml:space="preserve">le Brésil </w:t>
      </w:r>
      <w:r w:rsidR="00185CAF" w:rsidRPr="00150CF3">
        <w:rPr>
          <w:rFonts w:eastAsia="Calibri"/>
          <w:lang w:val="fr-FR"/>
        </w:rPr>
        <w:t xml:space="preserve">à renforcer la coopération avec les </w:t>
      </w:r>
      <w:r w:rsidR="00B04498" w:rsidRPr="00150CF3">
        <w:rPr>
          <w:rFonts w:eastAsia="Calibri"/>
          <w:lang w:val="fr-FR"/>
        </w:rPr>
        <w:t>organisations non gouvernementales</w:t>
      </w:r>
      <w:r w:rsidR="00185CAF" w:rsidRPr="00150CF3">
        <w:rPr>
          <w:rFonts w:eastAsia="Calibri"/>
          <w:lang w:val="fr-FR"/>
        </w:rPr>
        <w:t xml:space="preserve"> et les autres secteurs de la société civile travaillant avec et pour les enfants et, en particulier, à envisager de les faire participer plus systématiquement à toutes les étapes de l</w:t>
      </w:r>
      <w:r w:rsidR="00F47010" w:rsidRPr="00150CF3">
        <w:rPr>
          <w:rFonts w:eastAsia="Calibri"/>
          <w:lang w:val="fr-FR"/>
        </w:rPr>
        <w:t>’</w:t>
      </w:r>
      <w:r w:rsidR="00185CAF" w:rsidRPr="00150CF3">
        <w:rPr>
          <w:rFonts w:eastAsia="Calibri"/>
          <w:lang w:val="fr-FR"/>
        </w:rPr>
        <w:t>application de la Convention.</w:t>
      </w:r>
    </w:p>
    <w:p w:rsidR="007C2668" w:rsidRPr="00150CF3" w:rsidRDefault="000E17B9">
      <w:pPr>
        <w:pStyle w:val="SingleTxtG"/>
        <w:rPr>
          <w:rFonts w:eastAsia="Calibri"/>
          <w:lang w:val="fr-FR"/>
        </w:rPr>
      </w:pPr>
      <w:r w:rsidRPr="00150CF3">
        <w:rPr>
          <w:rFonts w:eastAsia="Calibri"/>
          <w:lang w:val="fr-FR"/>
        </w:rPr>
        <w:t>49.</w:t>
      </w:r>
      <w:r w:rsidRPr="00150CF3">
        <w:rPr>
          <w:rFonts w:eastAsia="Calibri"/>
          <w:lang w:val="fr-FR"/>
        </w:rPr>
        <w:tab/>
      </w:r>
      <w:r w:rsidR="00B04498" w:rsidRPr="00150CF3">
        <w:rPr>
          <w:rFonts w:eastAsia="Calibri"/>
          <w:lang w:val="fr-FR"/>
        </w:rPr>
        <w:t>Afin de</w:t>
      </w:r>
      <w:r w:rsidR="00FD6209" w:rsidRPr="00150CF3">
        <w:rPr>
          <w:rFonts w:eastAsia="Calibri"/>
          <w:lang w:val="fr-FR"/>
        </w:rPr>
        <w:t xml:space="preserve"> faciliter les négociations et </w:t>
      </w:r>
      <w:r w:rsidR="00B04498" w:rsidRPr="00150CF3">
        <w:rPr>
          <w:rFonts w:eastAsia="Calibri"/>
          <w:lang w:val="fr-FR"/>
        </w:rPr>
        <w:t>l</w:t>
      </w:r>
      <w:r w:rsidR="00FD6209" w:rsidRPr="00150CF3">
        <w:rPr>
          <w:rFonts w:eastAsia="Calibri"/>
          <w:lang w:val="fr-FR"/>
        </w:rPr>
        <w:t xml:space="preserve">es décisions relatives aux questions </w:t>
      </w:r>
      <w:r w:rsidR="00B04498" w:rsidRPr="00150CF3">
        <w:rPr>
          <w:rFonts w:eastAsia="Calibri"/>
          <w:lang w:val="fr-FR"/>
        </w:rPr>
        <w:t>importantes du point de vue des</w:t>
      </w:r>
      <w:r w:rsidR="00FD6209" w:rsidRPr="00150CF3">
        <w:rPr>
          <w:rFonts w:eastAsia="Calibri"/>
          <w:lang w:val="fr-FR"/>
        </w:rPr>
        <w:t xml:space="preserve"> droits des enfants et des adolescents, le </w:t>
      </w:r>
      <w:r w:rsidR="00A86949" w:rsidRPr="00150CF3">
        <w:rPr>
          <w:rFonts w:eastAsia="Calibri"/>
          <w:lang w:val="fr-FR"/>
        </w:rPr>
        <w:t>S</w:t>
      </w:r>
      <w:r w:rsidR="00FD6209" w:rsidRPr="00150CF3">
        <w:rPr>
          <w:rFonts w:eastAsia="Calibri"/>
          <w:lang w:val="fr-FR"/>
        </w:rPr>
        <w:t xml:space="preserve">ecrétariat national </w:t>
      </w:r>
      <w:r w:rsidR="00240756" w:rsidRPr="00150CF3">
        <w:rPr>
          <w:rFonts w:eastAsia="Calibri"/>
          <w:lang w:val="fr-FR"/>
        </w:rPr>
        <w:t>à</w:t>
      </w:r>
      <w:r w:rsidR="00FD6209" w:rsidRPr="00150CF3">
        <w:rPr>
          <w:rFonts w:eastAsia="Calibri"/>
          <w:lang w:val="fr-FR"/>
        </w:rPr>
        <w:t xml:space="preserve"> la prom</w:t>
      </w:r>
      <w:r w:rsidR="00B04498" w:rsidRPr="00150CF3">
        <w:rPr>
          <w:rFonts w:eastAsia="Calibri"/>
          <w:lang w:val="fr-FR"/>
        </w:rPr>
        <w:t>o</w:t>
      </w:r>
      <w:r w:rsidR="00FD6209" w:rsidRPr="00150CF3">
        <w:rPr>
          <w:rFonts w:eastAsia="Calibri"/>
          <w:lang w:val="fr-FR"/>
        </w:rPr>
        <w:t>tion des droits de l</w:t>
      </w:r>
      <w:r w:rsidR="00F47010" w:rsidRPr="00150CF3">
        <w:rPr>
          <w:rFonts w:eastAsia="Calibri"/>
          <w:lang w:val="fr-FR"/>
        </w:rPr>
        <w:t>’</w:t>
      </w:r>
      <w:r w:rsidR="00FD6209" w:rsidRPr="00150CF3">
        <w:rPr>
          <w:rFonts w:eastAsia="Calibri"/>
          <w:lang w:val="fr-FR"/>
        </w:rPr>
        <w:t>enfant et de l</w:t>
      </w:r>
      <w:r w:rsidR="00F47010" w:rsidRPr="00150CF3">
        <w:rPr>
          <w:rFonts w:eastAsia="Calibri"/>
          <w:lang w:val="fr-FR"/>
        </w:rPr>
        <w:t>’</w:t>
      </w:r>
      <w:r w:rsidR="00FD6209" w:rsidRPr="00150CF3">
        <w:rPr>
          <w:rFonts w:eastAsia="Calibri"/>
          <w:lang w:val="fr-FR"/>
        </w:rPr>
        <w:t>adolescent, d</w:t>
      </w:r>
      <w:r w:rsidR="00F47010" w:rsidRPr="00150CF3">
        <w:rPr>
          <w:rFonts w:eastAsia="Calibri"/>
          <w:lang w:val="fr-FR"/>
        </w:rPr>
        <w:t>’</w:t>
      </w:r>
      <w:r w:rsidR="00FD6209" w:rsidRPr="00150CF3">
        <w:rPr>
          <w:rFonts w:eastAsia="Calibri"/>
          <w:lang w:val="fr-FR"/>
        </w:rPr>
        <w:t xml:space="preserve">entente avec le </w:t>
      </w:r>
      <w:r w:rsidR="009D49A4" w:rsidRPr="00150CF3">
        <w:rPr>
          <w:rFonts w:eastAsia="Calibri"/>
          <w:lang w:val="fr-FR"/>
        </w:rPr>
        <w:t>CONANDA</w:t>
      </w:r>
      <w:r w:rsidR="002E3966" w:rsidRPr="00150CF3">
        <w:rPr>
          <w:rFonts w:eastAsia="Calibri"/>
          <w:lang w:val="fr-FR"/>
        </w:rPr>
        <w:t xml:space="preserve">, </w:t>
      </w:r>
      <w:r w:rsidR="00B04498" w:rsidRPr="00150CF3">
        <w:rPr>
          <w:rFonts w:eastAsia="Calibri"/>
          <w:lang w:val="fr-FR"/>
        </w:rPr>
        <w:t>finance</w:t>
      </w:r>
      <w:r w:rsidR="00B22FEE" w:rsidRPr="00150CF3">
        <w:rPr>
          <w:rFonts w:eastAsia="Calibri"/>
          <w:lang w:val="fr-FR"/>
        </w:rPr>
        <w:t xml:space="preserve"> </w:t>
      </w:r>
      <w:r w:rsidR="00FD6209" w:rsidRPr="00150CF3">
        <w:rPr>
          <w:rFonts w:eastAsia="Calibri"/>
          <w:lang w:val="fr-FR"/>
        </w:rPr>
        <w:t>nombre</w:t>
      </w:r>
      <w:r w:rsidR="00B04498" w:rsidRPr="00150CF3">
        <w:rPr>
          <w:rFonts w:eastAsia="Calibri"/>
          <w:lang w:val="fr-FR"/>
        </w:rPr>
        <w:t xml:space="preserve"> de réseaux</w:t>
      </w:r>
      <w:r w:rsidR="00B22FEE" w:rsidRPr="00150CF3">
        <w:rPr>
          <w:rFonts w:eastAsia="Calibri"/>
          <w:lang w:val="fr-FR"/>
        </w:rPr>
        <w:t xml:space="preserve"> </w:t>
      </w:r>
      <w:r w:rsidR="00B04498" w:rsidRPr="00150CF3">
        <w:rPr>
          <w:rFonts w:eastAsia="Calibri"/>
          <w:lang w:val="fr-FR"/>
        </w:rPr>
        <w:t>et d</w:t>
      </w:r>
      <w:r w:rsidR="00F47010" w:rsidRPr="00150CF3">
        <w:rPr>
          <w:rFonts w:eastAsia="Calibri"/>
          <w:lang w:val="fr-FR"/>
        </w:rPr>
        <w:t>’</w:t>
      </w:r>
      <w:r w:rsidR="00B04498" w:rsidRPr="00150CF3">
        <w:rPr>
          <w:rFonts w:eastAsia="Calibri"/>
          <w:lang w:val="fr-FR"/>
        </w:rPr>
        <w:t>espaces de dia</w:t>
      </w:r>
      <w:r w:rsidR="00FD6209" w:rsidRPr="00150CF3">
        <w:rPr>
          <w:rFonts w:eastAsia="Calibri"/>
          <w:lang w:val="fr-FR"/>
        </w:rPr>
        <w:t>logue. Ce so</w:t>
      </w:r>
      <w:r w:rsidR="00AD6658" w:rsidRPr="00150CF3">
        <w:rPr>
          <w:rFonts w:eastAsia="Calibri"/>
          <w:lang w:val="fr-FR"/>
        </w:rPr>
        <w:t>u</w:t>
      </w:r>
      <w:r w:rsidR="00FD6209" w:rsidRPr="00150CF3">
        <w:rPr>
          <w:rFonts w:eastAsia="Calibri"/>
          <w:lang w:val="fr-FR"/>
        </w:rPr>
        <w:t xml:space="preserve">tien est considéré comme un objectif durable, et </w:t>
      </w:r>
      <w:r w:rsidR="00AD6658" w:rsidRPr="00150CF3">
        <w:rPr>
          <w:rFonts w:eastAsia="Calibri"/>
          <w:lang w:val="fr-FR"/>
        </w:rPr>
        <w:t xml:space="preserve">le Plan budgétaire pluriannuel pour </w:t>
      </w:r>
      <w:r w:rsidR="002E3966" w:rsidRPr="00150CF3">
        <w:rPr>
          <w:rFonts w:eastAsia="Calibri"/>
          <w:lang w:val="fr-FR"/>
        </w:rPr>
        <w:t>2008-2011</w:t>
      </w:r>
      <w:r w:rsidR="003243A2" w:rsidRPr="00150CF3">
        <w:rPr>
          <w:rStyle w:val="FootnoteReference"/>
          <w:rFonts w:eastAsia="Calibri"/>
          <w:lang w:val="fr-FR"/>
        </w:rPr>
        <w:footnoteReference w:id="9"/>
      </w:r>
      <w:r w:rsidR="002E3966" w:rsidRPr="00150CF3">
        <w:rPr>
          <w:rFonts w:eastAsia="Calibri"/>
          <w:lang w:val="fr-FR"/>
        </w:rPr>
        <w:t xml:space="preserve"> </w:t>
      </w:r>
      <w:r w:rsidR="00AD6658" w:rsidRPr="00150CF3">
        <w:rPr>
          <w:rFonts w:eastAsia="Calibri"/>
          <w:lang w:val="fr-FR"/>
        </w:rPr>
        <w:t xml:space="preserve">a été modifié pour </w:t>
      </w:r>
      <w:r w:rsidR="0028499B" w:rsidRPr="00150CF3">
        <w:rPr>
          <w:rFonts w:eastAsia="Calibri"/>
          <w:lang w:val="fr-FR"/>
        </w:rPr>
        <w:t>faire</w:t>
      </w:r>
      <w:r w:rsidR="00AD6658" w:rsidRPr="00150CF3">
        <w:rPr>
          <w:rFonts w:eastAsia="Calibri"/>
          <w:lang w:val="fr-FR"/>
        </w:rPr>
        <w:t xml:space="preserve"> une place à ces initiatives. </w:t>
      </w:r>
    </w:p>
    <w:p w:rsidR="007C2668" w:rsidRPr="00150CF3" w:rsidRDefault="000E17B9">
      <w:pPr>
        <w:pStyle w:val="SingleTxtG"/>
        <w:rPr>
          <w:rFonts w:eastAsia="Calibri"/>
          <w:lang w:val="fr-FR"/>
        </w:rPr>
      </w:pPr>
      <w:r w:rsidRPr="00150CF3">
        <w:rPr>
          <w:rFonts w:eastAsia="Calibri"/>
          <w:lang w:val="fr-FR"/>
        </w:rPr>
        <w:t>50.</w:t>
      </w:r>
      <w:r w:rsidRPr="00150CF3">
        <w:rPr>
          <w:rFonts w:eastAsia="Calibri"/>
          <w:lang w:val="fr-FR"/>
        </w:rPr>
        <w:tab/>
      </w:r>
      <w:r w:rsidR="00AD6658" w:rsidRPr="00150CF3">
        <w:rPr>
          <w:rFonts w:eastAsia="Calibri"/>
          <w:lang w:val="fr-FR"/>
        </w:rPr>
        <w:t xml:space="preserve">Dans cette perspective, le Secrétariat national </w:t>
      </w:r>
      <w:r w:rsidR="00240756" w:rsidRPr="00150CF3">
        <w:rPr>
          <w:rFonts w:eastAsia="Calibri"/>
          <w:lang w:val="fr-FR"/>
        </w:rPr>
        <w:t>à</w:t>
      </w:r>
      <w:r w:rsidR="00AD6658" w:rsidRPr="00150CF3">
        <w:rPr>
          <w:rFonts w:eastAsia="Calibri"/>
          <w:lang w:val="fr-FR"/>
        </w:rPr>
        <w:t xml:space="preserve"> la promotion des droi</w:t>
      </w:r>
      <w:r w:rsidR="00B04498" w:rsidRPr="00150CF3">
        <w:rPr>
          <w:rFonts w:eastAsia="Calibri"/>
          <w:lang w:val="fr-FR"/>
        </w:rPr>
        <w:t>t</w:t>
      </w:r>
      <w:r w:rsidR="00AD6658" w:rsidRPr="00150CF3">
        <w:rPr>
          <w:rFonts w:eastAsia="Calibri"/>
          <w:lang w:val="fr-FR"/>
        </w:rPr>
        <w:t>s de</w:t>
      </w:r>
      <w:r w:rsidR="00240756" w:rsidRPr="00150CF3">
        <w:rPr>
          <w:rFonts w:eastAsia="Calibri"/>
          <w:lang w:val="fr-FR"/>
        </w:rPr>
        <w:t xml:space="preserve"> l</w:t>
      </w:r>
      <w:r w:rsidR="00F47010" w:rsidRPr="00150CF3">
        <w:rPr>
          <w:rFonts w:eastAsia="Calibri"/>
          <w:lang w:val="fr-FR"/>
        </w:rPr>
        <w:t>’</w:t>
      </w:r>
      <w:r w:rsidR="00AD6658"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AD6658" w:rsidRPr="00150CF3">
        <w:rPr>
          <w:rFonts w:eastAsia="Calibri"/>
          <w:lang w:val="fr-FR"/>
        </w:rPr>
        <w:t xml:space="preserve">adolescent et le </w:t>
      </w:r>
      <w:r w:rsidR="009D49A4" w:rsidRPr="00150CF3">
        <w:rPr>
          <w:rFonts w:eastAsia="Calibri"/>
          <w:lang w:val="fr-FR"/>
        </w:rPr>
        <w:t>CONANDA</w:t>
      </w:r>
      <w:r w:rsidR="002E3966" w:rsidRPr="00150CF3">
        <w:rPr>
          <w:rFonts w:eastAsia="Calibri"/>
          <w:lang w:val="fr-FR"/>
        </w:rPr>
        <w:t xml:space="preserve"> </w:t>
      </w:r>
      <w:r w:rsidR="00AD6658" w:rsidRPr="00150CF3">
        <w:rPr>
          <w:rFonts w:eastAsia="Calibri"/>
          <w:lang w:val="fr-FR"/>
        </w:rPr>
        <w:t>se sont attachés à identifier les principaux organ</w:t>
      </w:r>
      <w:r w:rsidR="00B04498" w:rsidRPr="00150CF3">
        <w:rPr>
          <w:rFonts w:eastAsia="Calibri"/>
          <w:lang w:val="fr-FR"/>
        </w:rPr>
        <w:t>ismes</w:t>
      </w:r>
      <w:r w:rsidR="00AD6658" w:rsidRPr="00150CF3">
        <w:rPr>
          <w:rFonts w:eastAsia="Calibri"/>
          <w:lang w:val="fr-FR"/>
        </w:rPr>
        <w:t xml:space="preserve"> coll</w:t>
      </w:r>
      <w:r w:rsidR="00B04498" w:rsidRPr="00150CF3">
        <w:rPr>
          <w:rFonts w:eastAsia="Calibri"/>
          <w:lang w:val="fr-FR"/>
        </w:rPr>
        <w:t>égiaux</w:t>
      </w:r>
      <w:r w:rsidR="00AD6658" w:rsidRPr="00150CF3">
        <w:rPr>
          <w:rFonts w:eastAsia="Calibri"/>
          <w:lang w:val="fr-FR"/>
        </w:rPr>
        <w:t xml:space="preserve"> et à faire </w:t>
      </w:r>
      <w:r w:rsidR="00B04498" w:rsidRPr="00150CF3">
        <w:rPr>
          <w:rFonts w:eastAsia="Calibri"/>
          <w:lang w:val="fr-FR"/>
        </w:rPr>
        <w:t>ampl</w:t>
      </w:r>
      <w:r w:rsidR="00AD6658" w:rsidRPr="00150CF3">
        <w:rPr>
          <w:rFonts w:eastAsia="Calibri"/>
          <w:lang w:val="fr-FR"/>
        </w:rPr>
        <w:t>ement connaître le</w:t>
      </w:r>
      <w:r w:rsidR="00043C8B" w:rsidRPr="00150CF3">
        <w:rPr>
          <w:rFonts w:eastAsia="Calibri"/>
          <w:lang w:val="fr-FR"/>
        </w:rPr>
        <w:t>s lieux</w:t>
      </w:r>
      <w:r w:rsidR="00AD6658" w:rsidRPr="00150CF3">
        <w:rPr>
          <w:rFonts w:eastAsia="Calibri"/>
          <w:lang w:val="fr-FR"/>
        </w:rPr>
        <w:t xml:space="preserve"> de </w:t>
      </w:r>
      <w:r w:rsidR="0028499B" w:rsidRPr="00150CF3">
        <w:rPr>
          <w:rFonts w:eastAsia="Calibri"/>
          <w:lang w:val="fr-FR"/>
        </w:rPr>
        <w:t>discussion</w:t>
      </w:r>
      <w:r w:rsidR="00AD6658" w:rsidRPr="00150CF3">
        <w:rPr>
          <w:rFonts w:eastAsia="Calibri"/>
          <w:lang w:val="fr-FR"/>
        </w:rPr>
        <w:t xml:space="preserve"> et </w:t>
      </w:r>
      <w:r w:rsidR="00043C8B" w:rsidRPr="00150CF3">
        <w:rPr>
          <w:rFonts w:eastAsia="Calibri"/>
          <w:lang w:val="fr-FR"/>
        </w:rPr>
        <w:t>l</w:t>
      </w:r>
      <w:r w:rsidR="00AD6658" w:rsidRPr="00150CF3">
        <w:rPr>
          <w:rFonts w:eastAsia="Calibri"/>
          <w:lang w:val="fr-FR"/>
        </w:rPr>
        <w:t>e</w:t>
      </w:r>
      <w:r w:rsidR="00043C8B" w:rsidRPr="00150CF3">
        <w:rPr>
          <w:rFonts w:eastAsia="Calibri"/>
          <w:lang w:val="fr-FR"/>
        </w:rPr>
        <w:t>s</w:t>
      </w:r>
      <w:r w:rsidR="00AD6658" w:rsidRPr="00150CF3">
        <w:rPr>
          <w:rFonts w:eastAsia="Calibri"/>
          <w:lang w:val="fr-FR"/>
        </w:rPr>
        <w:t xml:space="preserve"> réseaux. Chacun de ces orga</w:t>
      </w:r>
      <w:r w:rsidR="00887EF3" w:rsidRPr="00150CF3">
        <w:rPr>
          <w:rFonts w:eastAsia="Calibri"/>
          <w:lang w:val="fr-FR"/>
        </w:rPr>
        <w:t>n</w:t>
      </w:r>
      <w:r w:rsidR="00B04498" w:rsidRPr="00150CF3">
        <w:rPr>
          <w:rFonts w:eastAsia="Calibri"/>
          <w:lang w:val="fr-FR"/>
        </w:rPr>
        <w:t>i</w:t>
      </w:r>
      <w:r w:rsidR="00AD6658" w:rsidRPr="00150CF3">
        <w:rPr>
          <w:rFonts w:eastAsia="Calibri"/>
          <w:lang w:val="fr-FR"/>
        </w:rPr>
        <w:t>s</w:t>
      </w:r>
      <w:r w:rsidR="00B04498" w:rsidRPr="00150CF3">
        <w:rPr>
          <w:rFonts w:eastAsia="Calibri"/>
          <w:lang w:val="fr-FR"/>
        </w:rPr>
        <w:t>mes</w:t>
      </w:r>
      <w:r w:rsidR="00AD6658" w:rsidRPr="00150CF3">
        <w:rPr>
          <w:rFonts w:eastAsia="Calibri"/>
          <w:lang w:val="fr-FR"/>
        </w:rPr>
        <w:t xml:space="preserve"> compte des douzaines </w:t>
      </w:r>
      <w:r w:rsidR="00887EF3" w:rsidRPr="00150CF3">
        <w:rPr>
          <w:rFonts w:eastAsia="Calibri"/>
          <w:lang w:val="fr-FR"/>
        </w:rPr>
        <w:t>d</w:t>
      </w:r>
      <w:r w:rsidR="00F47010" w:rsidRPr="00150CF3">
        <w:rPr>
          <w:rFonts w:eastAsia="Calibri"/>
          <w:lang w:val="fr-FR"/>
        </w:rPr>
        <w:t>’</w:t>
      </w:r>
      <w:r w:rsidR="00887EF3" w:rsidRPr="00150CF3">
        <w:rPr>
          <w:rFonts w:eastAsia="Calibri"/>
          <w:lang w:val="fr-FR"/>
        </w:rPr>
        <w:t>entités</w:t>
      </w:r>
      <w:r w:rsidR="002E3966" w:rsidRPr="00150CF3">
        <w:rPr>
          <w:rFonts w:eastAsia="Calibri"/>
          <w:lang w:val="fr-FR"/>
        </w:rPr>
        <w:t xml:space="preserve">. </w:t>
      </w:r>
      <w:r w:rsidR="00887EF3" w:rsidRPr="00150CF3">
        <w:rPr>
          <w:rFonts w:eastAsia="Calibri"/>
          <w:lang w:val="fr-FR"/>
        </w:rPr>
        <w:t xml:space="preserve">Tous les ans, le </w:t>
      </w:r>
      <w:r w:rsidR="00A86949" w:rsidRPr="00150CF3">
        <w:rPr>
          <w:rFonts w:eastAsia="Calibri"/>
          <w:lang w:val="fr-FR"/>
        </w:rPr>
        <w:t>S</w:t>
      </w:r>
      <w:r w:rsidR="00887EF3" w:rsidRPr="00150CF3">
        <w:rPr>
          <w:rFonts w:eastAsia="Calibri"/>
          <w:lang w:val="fr-FR"/>
        </w:rPr>
        <w:t xml:space="preserve">ecrétariat national et le </w:t>
      </w:r>
      <w:r w:rsidR="009D49A4" w:rsidRPr="00150CF3">
        <w:rPr>
          <w:rFonts w:eastAsia="Calibri"/>
          <w:lang w:val="fr-FR"/>
        </w:rPr>
        <w:t>CONANDA</w:t>
      </w:r>
      <w:r w:rsidR="002E3966" w:rsidRPr="00150CF3">
        <w:rPr>
          <w:rFonts w:eastAsia="Calibri"/>
          <w:lang w:val="fr-FR"/>
        </w:rPr>
        <w:t xml:space="preserve"> </w:t>
      </w:r>
      <w:r w:rsidR="00887EF3" w:rsidRPr="00150CF3">
        <w:rPr>
          <w:rFonts w:eastAsia="Calibri"/>
          <w:lang w:val="fr-FR"/>
        </w:rPr>
        <w:t>participent à nombre de leurs activités. Ils influent également sur leurs pro</w:t>
      </w:r>
      <w:r w:rsidR="00043C8B" w:rsidRPr="00150CF3">
        <w:rPr>
          <w:rFonts w:eastAsia="Calibri"/>
          <w:lang w:val="fr-FR"/>
        </w:rPr>
        <w:t>jet</w:t>
      </w:r>
      <w:r w:rsidR="00887EF3" w:rsidRPr="00150CF3">
        <w:rPr>
          <w:rFonts w:eastAsia="Calibri"/>
          <w:lang w:val="fr-FR"/>
        </w:rPr>
        <w:t>s, et en par</w:t>
      </w:r>
      <w:r w:rsidR="00B04498" w:rsidRPr="00150CF3">
        <w:rPr>
          <w:rFonts w:eastAsia="Calibri"/>
          <w:lang w:val="fr-FR"/>
        </w:rPr>
        <w:t>t</w:t>
      </w:r>
      <w:r w:rsidR="00887EF3" w:rsidRPr="00150CF3">
        <w:rPr>
          <w:rFonts w:eastAsia="Calibri"/>
          <w:lang w:val="fr-FR"/>
        </w:rPr>
        <w:t xml:space="preserve">iculier sur les accords de coopération </w:t>
      </w:r>
      <w:r w:rsidR="00043C8B" w:rsidRPr="00150CF3">
        <w:rPr>
          <w:rFonts w:eastAsia="Calibri"/>
          <w:lang w:val="fr-FR"/>
        </w:rPr>
        <w:t>qu</w:t>
      </w:r>
      <w:r w:rsidR="00F47010" w:rsidRPr="00150CF3">
        <w:rPr>
          <w:rFonts w:eastAsia="Calibri"/>
          <w:lang w:val="fr-FR"/>
        </w:rPr>
        <w:t>’</w:t>
      </w:r>
      <w:r w:rsidR="00043C8B" w:rsidRPr="00150CF3">
        <w:rPr>
          <w:rFonts w:eastAsia="Calibri"/>
          <w:lang w:val="fr-FR"/>
        </w:rPr>
        <w:t xml:space="preserve">ils concluent </w:t>
      </w:r>
      <w:r w:rsidR="006707EA" w:rsidRPr="00150CF3">
        <w:rPr>
          <w:rFonts w:eastAsia="Calibri"/>
          <w:lang w:val="fr-FR"/>
        </w:rPr>
        <w:t>(</w:t>
      </w:r>
      <w:r w:rsidR="00887EF3" w:rsidRPr="00150CF3">
        <w:rPr>
          <w:rFonts w:eastAsia="Calibri"/>
          <w:lang w:val="fr-FR"/>
        </w:rPr>
        <w:t>encadré</w:t>
      </w:r>
      <w:r w:rsidR="006707EA" w:rsidRPr="00150CF3">
        <w:rPr>
          <w:rFonts w:eastAsia="Calibri"/>
          <w:lang w:val="fr-FR"/>
        </w:rPr>
        <w:t> </w:t>
      </w:r>
      <w:r w:rsidR="002E3966" w:rsidRPr="00150CF3">
        <w:rPr>
          <w:rFonts w:eastAsia="Calibri"/>
          <w:lang w:val="fr-FR"/>
        </w:rPr>
        <w:t xml:space="preserve">6). </w:t>
      </w:r>
    </w:p>
    <w:p w:rsidR="007C2668" w:rsidRPr="00150CF3" w:rsidRDefault="000E17B9">
      <w:pPr>
        <w:pStyle w:val="SingleTxtG"/>
        <w:rPr>
          <w:rFonts w:eastAsia="Calibri"/>
          <w:lang w:val="fr-FR"/>
        </w:rPr>
      </w:pPr>
      <w:r w:rsidRPr="00150CF3">
        <w:rPr>
          <w:rFonts w:eastAsia="Calibri"/>
          <w:lang w:val="fr-FR"/>
        </w:rPr>
        <w:t>51.</w:t>
      </w:r>
      <w:r w:rsidRPr="00150CF3">
        <w:rPr>
          <w:rFonts w:eastAsia="Calibri"/>
          <w:lang w:val="fr-FR"/>
        </w:rPr>
        <w:tab/>
      </w:r>
      <w:r w:rsidR="00043C8B" w:rsidRPr="00150CF3">
        <w:rPr>
          <w:rFonts w:eastAsia="Calibri"/>
          <w:lang w:val="fr-FR"/>
        </w:rPr>
        <w:t>La plupart de c</w:t>
      </w:r>
      <w:r w:rsidR="00887EF3" w:rsidRPr="00150CF3">
        <w:rPr>
          <w:rFonts w:eastAsia="Calibri"/>
          <w:lang w:val="fr-FR"/>
        </w:rPr>
        <w:t>es réseaux et lieux d</w:t>
      </w:r>
      <w:r w:rsidR="00F47010" w:rsidRPr="00150CF3">
        <w:rPr>
          <w:rFonts w:eastAsia="Calibri"/>
          <w:lang w:val="fr-FR"/>
        </w:rPr>
        <w:t>’</w:t>
      </w:r>
      <w:r w:rsidR="00887EF3" w:rsidRPr="00150CF3">
        <w:rPr>
          <w:rFonts w:eastAsia="Calibri"/>
          <w:lang w:val="fr-FR"/>
        </w:rPr>
        <w:t xml:space="preserve">échanges communiquent </w:t>
      </w:r>
      <w:r w:rsidR="00043C8B" w:rsidRPr="00150CF3">
        <w:rPr>
          <w:rFonts w:eastAsia="Calibri"/>
          <w:lang w:val="fr-FR"/>
        </w:rPr>
        <w:t>par l</w:t>
      </w:r>
      <w:r w:rsidR="00F47010" w:rsidRPr="00150CF3">
        <w:rPr>
          <w:rFonts w:eastAsia="Calibri"/>
          <w:lang w:val="fr-FR"/>
        </w:rPr>
        <w:t>’</w:t>
      </w:r>
      <w:r w:rsidR="00043C8B" w:rsidRPr="00150CF3">
        <w:rPr>
          <w:rFonts w:eastAsia="Calibri"/>
          <w:lang w:val="fr-FR"/>
        </w:rPr>
        <w:t xml:space="preserve">intermédiaire </w:t>
      </w:r>
      <w:r w:rsidR="00887EF3" w:rsidRPr="00150CF3">
        <w:rPr>
          <w:rFonts w:eastAsia="Calibri"/>
          <w:lang w:val="fr-FR"/>
        </w:rPr>
        <w:t xml:space="preserve">de groupes de discussion </w:t>
      </w:r>
      <w:r w:rsidR="00043C8B" w:rsidRPr="00150CF3">
        <w:rPr>
          <w:rFonts w:eastAsia="Calibri"/>
          <w:lang w:val="fr-FR"/>
        </w:rPr>
        <w:t>et</w:t>
      </w:r>
      <w:r w:rsidR="00887EF3" w:rsidRPr="00150CF3">
        <w:rPr>
          <w:rFonts w:eastAsia="Calibri"/>
          <w:lang w:val="fr-FR"/>
        </w:rPr>
        <w:t xml:space="preserve"> partagent l</w:t>
      </w:r>
      <w:r w:rsidR="00F47010" w:rsidRPr="00150CF3">
        <w:rPr>
          <w:rFonts w:eastAsia="Calibri"/>
          <w:lang w:val="fr-FR"/>
        </w:rPr>
        <w:t>’</w:t>
      </w:r>
      <w:r w:rsidR="00887EF3" w:rsidRPr="00150CF3">
        <w:rPr>
          <w:rFonts w:eastAsia="Calibri"/>
          <w:lang w:val="fr-FR"/>
        </w:rPr>
        <w:t xml:space="preserve">information </w:t>
      </w:r>
      <w:r w:rsidR="00043C8B" w:rsidRPr="00150CF3">
        <w:rPr>
          <w:rFonts w:eastAsia="Calibri"/>
          <w:lang w:val="fr-FR"/>
        </w:rPr>
        <w:t xml:space="preserve">par </w:t>
      </w:r>
      <w:r w:rsidR="00887EF3" w:rsidRPr="00150CF3">
        <w:rPr>
          <w:rFonts w:eastAsia="Calibri"/>
          <w:lang w:val="fr-FR"/>
        </w:rPr>
        <w:t xml:space="preserve">des bulletins électroniques ou par leurs portails internet. </w:t>
      </w:r>
      <w:r w:rsidR="00043C8B" w:rsidRPr="00150CF3">
        <w:rPr>
          <w:rFonts w:eastAsia="Calibri"/>
          <w:lang w:val="fr-FR"/>
        </w:rPr>
        <w:t xml:space="preserve">Le </w:t>
      </w:r>
      <w:r w:rsidR="00105AFD" w:rsidRPr="00150CF3">
        <w:rPr>
          <w:rFonts w:eastAsia="Calibri"/>
          <w:lang w:val="fr-FR"/>
        </w:rPr>
        <w:t xml:space="preserve">Secrétariat national </w:t>
      </w:r>
      <w:r w:rsidR="00240756" w:rsidRPr="00150CF3">
        <w:rPr>
          <w:rFonts w:eastAsia="Calibri"/>
          <w:lang w:val="fr-FR"/>
        </w:rPr>
        <w:t>à</w:t>
      </w:r>
      <w:r w:rsidR="00105AFD" w:rsidRPr="00150CF3">
        <w:rPr>
          <w:rFonts w:eastAsia="Calibri"/>
          <w:lang w:val="fr-FR"/>
        </w:rPr>
        <w:t xml:space="preserve"> la promotion des droits de l</w:t>
      </w:r>
      <w:r w:rsidR="00F47010" w:rsidRPr="00150CF3">
        <w:rPr>
          <w:rFonts w:eastAsia="Calibri"/>
          <w:lang w:val="fr-FR"/>
        </w:rPr>
        <w:t>’</w:t>
      </w:r>
      <w:r w:rsidR="00105AFD" w:rsidRPr="00150CF3">
        <w:rPr>
          <w:rFonts w:eastAsia="Calibri"/>
          <w:lang w:val="fr-FR"/>
        </w:rPr>
        <w:t>enfant et de l</w:t>
      </w:r>
      <w:r w:rsidR="00F47010" w:rsidRPr="00150CF3">
        <w:rPr>
          <w:rFonts w:eastAsia="Calibri"/>
          <w:lang w:val="fr-FR"/>
        </w:rPr>
        <w:t>’</w:t>
      </w:r>
      <w:r w:rsidR="00105AFD" w:rsidRPr="00150CF3">
        <w:rPr>
          <w:rFonts w:eastAsia="Calibri"/>
          <w:lang w:val="fr-FR"/>
        </w:rPr>
        <w:t>adolescent et le</w:t>
      </w:r>
      <w:r w:rsidR="00B22FEE" w:rsidRPr="00150CF3">
        <w:rPr>
          <w:rFonts w:eastAsia="Calibri"/>
          <w:lang w:val="fr-FR"/>
        </w:rPr>
        <w:t xml:space="preserve"> </w:t>
      </w:r>
      <w:r w:rsidR="009D49A4" w:rsidRPr="00150CF3">
        <w:rPr>
          <w:rFonts w:eastAsia="Calibri"/>
          <w:lang w:val="fr-FR"/>
        </w:rPr>
        <w:t>CONANDA</w:t>
      </w:r>
      <w:r w:rsidR="002E3966" w:rsidRPr="00150CF3">
        <w:rPr>
          <w:rFonts w:eastAsia="Calibri"/>
          <w:lang w:val="fr-FR"/>
        </w:rPr>
        <w:t xml:space="preserve"> </w:t>
      </w:r>
      <w:r w:rsidR="00105AFD" w:rsidRPr="00150CF3">
        <w:rPr>
          <w:rFonts w:eastAsia="Calibri"/>
          <w:lang w:val="fr-FR"/>
        </w:rPr>
        <w:t xml:space="preserve">diffusent </w:t>
      </w:r>
      <w:r w:rsidR="00F4697E" w:rsidRPr="00150CF3">
        <w:rPr>
          <w:rFonts w:eastAsia="Calibri"/>
          <w:lang w:val="fr-FR"/>
        </w:rPr>
        <w:t>habituell</w:t>
      </w:r>
      <w:r w:rsidR="00105AFD" w:rsidRPr="00150CF3">
        <w:rPr>
          <w:rFonts w:eastAsia="Calibri"/>
          <w:lang w:val="fr-FR"/>
        </w:rPr>
        <w:t xml:space="preserve">ement </w:t>
      </w:r>
      <w:r w:rsidR="00043C8B" w:rsidRPr="00150CF3">
        <w:rPr>
          <w:rFonts w:eastAsia="Calibri"/>
          <w:lang w:val="fr-FR"/>
        </w:rPr>
        <w:t xml:space="preserve">sur leurs sites web et dans leurs bulletins </w:t>
      </w:r>
      <w:r w:rsidR="00105AFD" w:rsidRPr="00150CF3">
        <w:rPr>
          <w:rFonts w:eastAsia="Calibri"/>
          <w:lang w:val="fr-FR"/>
        </w:rPr>
        <w:t>des feuillets d</w:t>
      </w:r>
      <w:r w:rsidR="00F47010" w:rsidRPr="00150CF3">
        <w:rPr>
          <w:rFonts w:eastAsia="Calibri"/>
          <w:lang w:val="fr-FR"/>
        </w:rPr>
        <w:t>’</w:t>
      </w:r>
      <w:r w:rsidR="00105AFD" w:rsidRPr="00150CF3">
        <w:rPr>
          <w:rFonts w:eastAsia="Calibri"/>
          <w:lang w:val="fr-FR"/>
        </w:rPr>
        <w:t xml:space="preserve">information sur les travaux de ces groupes, </w:t>
      </w:r>
      <w:r w:rsidR="008F1C4C" w:rsidRPr="00150CF3">
        <w:rPr>
          <w:rFonts w:eastAsia="Calibri"/>
          <w:lang w:val="fr-FR"/>
        </w:rPr>
        <w:t>qui font de même à leur égard</w:t>
      </w:r>
      <w:r w:rsidR="002E3966" w:rsidRPr="00150CF3">
        <w:rPr>
          <w:rFonts w:eastAsia="Calibri"/>
          <w:lang w:val="fr-FR"/>
        </w:rPr>
        <w:t xml:space="preserve">. </w:t>
      </w:r>
    </w:p>
    <w:p w:rsidR="002E3966" w:rsidRPr="00150CF3" w:rsidRDefault="002A575F" w:rsidP="00C91578">
      <w:pPr>
        <w:pStyle w:val="H23G"/>
        <w:rPr>
          <w:rFonts w:eastAsia="Calibri"/>
          <w:lang w:val="fr-FR"/>
        </w:rPr>
      </w:pPr>
      <w:r w:rsidRPr="00150CF3">
        <w:rPr>
          <w:rFonts w:eastAsia="Calibri"/>
          <w:lang w:val="fr-FR"/>
        </w:rPr>
        <w:tab/>
        <w:t>7.</w:t>
      </w:r>
      <w:r w:rsidR="002E3966" w:rsidRPr="00150CF3">
        <w:rPr>
          <w:rFonts w:eastAsia="Calibri"/>
          <w:lang w:val="fr-FR"/>
        </w:rPr>
        <w:tab/>
      </w:r>
      <w:r w:rsidR="00043C8B" w:rsidRPr="00150CF3">
        <w:rPr>
          <w:rFonts w:eastAsia="Calibri"/>
          <w:lang w:val="fr-FR"/>
        </w:rPr>
        <w:t>G</w:t>
      </w:r>
      <w:r w:rsidR="008219F7" w:rsidRPr="00150CF3">
        <w:rPr>
          <w:rFonts w:eastAsia="Calibri"/>
          <w:lang w:val="fr-FR"/>
        </w:rPr>
        <w:t>estion de l</w:t>
      </w:r>
      <w:r w:rsidR="00F47010" w:rsidRPr="00150CF3">
        <w:rPr>
          <w:rFonts w:eastAsia="Calibri"/>
          <w:lang w:val="fr-FR"/>
        </w:rPr>
        <w:t>’</w:t>
      </w:r>
      <w:r w:rsidR="008219F7" w:rsidRPr="00150CF3">
        <w:rPr>
          <w:rFonts w:eastAsia="Calibri"/>
          <w:lang w:val="fr-FR"/>
        </w:rPr>
        <w:t>i</w:t>
      </w:r>
      <w:r w:rsidR="002E3966" w:rsidRPr="00150CF3">
        <w:rPr>
          <w:rFonts w:eastAsia="Calibri"/>
          <w:lang w:val="fr-FR"/>
        </w:rPr>
        <w:t xml:space="preserve">nformation </w:t>
      </w:r>
    </w:p>
    <w:p w:rsidR="002E3966" w:rsidRPr="00150CF3" w:rsidRDefault="002A575F" w:rsidP="00823B74">
      <w:pPr>
        <w:pStyle w:val="H23G"/>
        <w:rPr>
          <w:rFonts w:eastAsia="Calibri"/>
          <w:lang w:val="fr-FR"/>
        </w:rPr>
      </w:pPr>
      <w:r w:rsidRPr="00150CF3">
        <w:rPr>
          <w:lang w:val="fr-FR"/>
        </w:rPr>
        <w:tab/>
      </w:r>
      <w:r w:rsidRPr="00150CF3">
        <w:rPr>
          <w:lang w:val="fr-FR"/>
        </w:rPr>
        <w:tab/>
      </w:r>
      <w:r w:rsidR="00E3182B" w:rsidRPr="00150CF3">
        <w:rPr>
          <w:lang w:val="fr-FR"/>
        </w:rPr>
        <w:t>Le C</w:t>
      </w:r>
      <w:r w:rsidR="00043C8B" w:rsidRPr="00150CF3">
        <w:rPr>
          <w:lang w:val="fr-FR"/>
        </w:rPr>
        <w:t>o</w:t>
      </w:r>
      <w:r w:rsidR="00E3182B" w:rsidRPr="00150CF3">
        <w:rPr>
          <w:lang w:val="fr-FR"/>
        </w:rPr>
        <w:t>mité a recommandé de</w:t>
      </w:r>
      <w:r w:rsidR="00185CAF" w:rsidRPr="00150CF3">
        <w:rPr>
          <w:lang w:val="fr-FR"/>
        </w:rPr>
        <w:t xml:space="preserve"> renforcer et </w:t>
      </w:r>
      <w:r w:rsidR="00E3182B" w:rsidRPr="00150CF3">
        <w:rPr>
          <w:lang w:val="fr-FR"/>
        </w:rPr>
        <w:t>de</w:t>
      </w:r>
      <w:r w:rsidR="00185CAF" w:rsidRPr="00150CF3">
        <w:rPr>
          <w:lang w:val="fr-FR"/>
        </w:rPr>
        <w:t xml:space="preserve"> centraliser </w:t>
      </w:r>
      <w:r w:rsidR="00E3182B" w:rsidRPr="00150CF3">
        <w:rPr>
          <w:lang w:val="fr-FR"/>
        </w:rPr>
        <w:t>le</w:t>
      </w:r>
      <w:r w:rsidR="00185CAF" w:rsidRPr="00150CF3">
        <w:rPr>
          <w:lang w:val="fr-FR"/>
        </w:rPr>
        <w:t xml:space="preserve"> système de collecte de données ainsi qu</w:t>
      </w:r>
      <w:r w:rsidR="00E3182B" w:rsidRPr="00150CF3">
        <w:rPr>
          <w:lang w:val="fr-FR"/>
        </w:rPr>
        <w:t>e d</w:t>
      </w:r>
      <w:r w:rsidR="00F47010" w:rsidRPr="00150CF3">
        <w:rPr>
          <w:lang w:val="fr-FR"/>
        </w:rPr>
        <w:t>’</w:t>
      </w:r>
      <w:r w:rsidR="00185CAF" w:rsidRPr="00150CF3">
        <w:rPr>
          <w:lang w:val="fr-FR"/>
        </w:rPr>
        <w:t>intégrer et analyser systématiqu</w:t>
      </w:r>
      <w:r w:rsidR="006A4321" w:rsidRPr="00150CF3">
        <w:rPr>
          <w:lang w:val="fr-FR"/>
        </w:rPr>
        <w:t>ement des données ventilées sur </w:t>
      </w:r>
      <w:r w:rsidR="00185CAF" w:rsidRPr="00150CF3">
        <w:rPr>
          <w:lang w:val="fr-FR"/>
        </w:rPr>
        <w:t>toutes les personnes de moins de 18 ans pour tous les domaines visés par la Convention, en mettant l</w:t>
      </w:r>
      <w:r w:rsidR="00F47010" w:rsidRPr="00150CF3">
        <w:rPr>
          <w:lang w:val="fr-FR"/>
        </w:rPr>
        <w:t>’</w:t>
      </w:r>
      <w:r w:rsidR="00185CAF" w:rsidRPr="00150CF3">
        <w:rPr>
          <w:lang w:val="fr-FR"/>
        </w:rPr>
        <w:t xml:space="preserve">accent sur les groupes les plus </w:t>
      </w:r>
      <w:r w:rsidR="00E3182B" w:rsidRPr="00150CF3">
        <w:rPr>
          <w:lang w:val="fr-FR"/>
        </w:rPr>
        <w:t>vuln</w:t>
      </w:r>
      <w:r w:rsidR="008F1C4C" w:rsidRPr="00150CF3">
        <w:rPr>
          <w:lang w:val="fr-FR"/>
        </w:rPr>
        <w:t>é</w:t>
      </w:r>
      <w:r w:rsidR="00E3182B" w:rsidRPr="00150CF3">
        <w:rPr>
          <w:lang w:val="fr-FR"/>
        </w:rPr>
        <w:t xml:space="preserve">rables </w:t>
      </w:r>
      <w:r w:rsidR="002E3966" w:rsidRPr="00150CF3">
        <w:rPr>
          <w:lang w:val="fr-FR"/>
        </w:rPr>
        <w:t>(</w:t>
      </w:r>
      <w:r w:rsidR="00E3182B" w:rsidRPr="00150CF3">
        <w:rPr>
          <w:lang w:val="fr-FR"/>
        </w:rPr>
        <w:t>enfants autochtones, enfants d</w:t>
      </w:r>
      <w:r w:rsidR="00F47010" w:rsidRPr="00150CF3">
        <w:rPr>
          <w:lang w:val="fr-FR"/>
        </w:rPr>
        <w:t>’</w:t>
      </w:r>
      <w:r w:rsidR="00E3182B" w:rsidRPr="00150CF3">
        <w:rPr>
          <w:lang w:val="fr-FR"/>
        </w:rPr>
        <w:t>origine africaine, enfants handicapés, enfants maltraités et livrés à eux-mêmes, enfants vivant dans l</w:t>
      </w:r>
      <w:r w:rsidR="00F47010" w:rsidRPr="00150CF3">
        <w:rPr>
          <w:lang w:val="fr-FR"/>
        </w:rPr>
        <w:t>’</w:t>
      </w:r>
      <w:r w:rsidR="00E3182B" w:rsidRPr="00150CF3">
        <w:rPr>
          <w:lang w:val="fr-FR"/>
        </w:rPr>
        <w:t>extrême pauvreté</w:t>
      </w:r>
      <w:r w:rsidR="008219F7" w:rsidRPr="00150CF3">
        <w:rPr>
          <w:lang w:val="fr-FR"/>
        </w:rPr>
        <w:t xml:space="preserve"> et</w:t>
      </w:r>
      <w:r w:rsidR="00E3182B" w:rsidRPr="00150CF3">
        <w:rPr>
          <w:lang w:val="fr-FR"/>
        </w:rPr>
        <w:t xml:space="preserve"> enfants en conflit avec la loi</w:t>
      </w:r>
      <w:r w:rsidR="002E3966" w:rsidRPr="00150CF3">
        <w:rPr>
          <w:lang w:val="fr-FR"/>
        </w:rPr>
        <w:t xml:space="preserve">). </w:t>
      </w:r>
      <w:r w:rsidR="008219F7" w:rsidRPr="00150CF3">
        <w:rPr>
          <w:bCs/>
          <w:lang w:val="fr-FR"/>
        </w:rPr>
        <w:t>Le Comité a engagé</w:t>
      </w:r>
      <w:r w:rsidR="00B22FEE" w:rsidRPr="00150CF3">
        <w:rPr>
          <w:bCs/>
          <w:lang w:val="fr-FR"/>
        </w:rPr>
        <w:t xml:space="preserve"> </w:t>
      </w:r>
      <w:r w:rsidR="008219F7" w:rsidRPr="00150CF3">
        <w:rPr>
          <w:bCs/>
          <w:lang w:val="fr-FR"/>
        </w:rPr>
        <w:t xml:space="preserve">le </w:t>
      </w:r>
      <w:r w:rsidR="0028499B" w:rsidRPr="00150CF3">
        <w:rPr>
          <w:bCs/>
          <w:lang w:val="fr-FR"/>
        </w:rPr>
        <w:t>Brésil</w:t>
      </w:r>
      <w:r w:rsidR="008219F7" w:rsidRPr="00150CF3">
        <w:rPr>
          <w:bCs/>
          <w:lang w:val="fr-FR"/>
        </w:rPr>
        <w:t xml:space="preserve"> à utiliser efficacement ces indicateurs et ces données pour l</w:t>
      </w:r>
      <w:r w:rsidR="00F47010" w:rsidRPr="00150CF3">
        <w:rPr>
          <w:bCs/>
          <w:lang w:val="fr-FR"/>
        </w:rPr>
        <w:t>’</w:t>
      </w:r>
      <w:r w:rsidR="008219F7" w:rsidRPr="00150CF3">
        <w:rPr>
          <w:bCs/>
          <w:lang w:val="fr-FR"/>
        </w:rPr>
        <w:t>élaboration de lois, de politiques et de programmes destinés à garantir la pleine application de la Convention. À cet égard, le Comité a recommandé de demander une assistance technique à des organismes comme l</w:t>
      </w:r>
      <w:r w:rsidR="00F47010" w:rsidRPr="00150CF3">
        <w:rPr>
          <w:bCs/>
          <w:lang w:val="fr-FR"/>
        </w:rPr>
        <w:t>’</w:t>
      </w:r>
      <w:r w:rsidR="008219F7" w:rsidRPr="00150CF3">
        <w:rPr>
          <w:bCs/>
          <w:lang w:val="fr-FR"/>
        </w:rPr>
        <w:t>UNICEF et à des mécanismes régionaux tels que l</w:t>
      </w:r>
      <w:r w:rsidR="00F47010" w:rsidRPr="00150CF3">
        <w:rPr>
          <w:bCs/>
          <w:lang w:val="fr-FR"/>
        </w:rPr>
        <w:t>’</w:t>
      </w:r>
      <w:r w:rsidR="008219F7" w:rsidRPr="00150CF3">
        <w:rPr>
          <w:bCs/>
          <w:lang w:val="fr-FR"/>
        </w:rPr>
        <w:t>Institut interaméricain de l</w:t>
      </w:r>
      <w:r w:rsidR="00F47010" w:rsidRPr="00150CF3">
        <w:rPr>
          <w:bCs/>
          <w:lang w:val="fr-FR"/>
        </w:rPr>
        <w:t>’</w:t>
      </w:r>
      <w:r w:rsidR="008219F7" w:rsidRPr="00150CF3">
        <w:rPr>
          <w:bCs/>
          <w:lang w:val="fr-FR"/>
        </w:rPr>
        <w:t>enfant</w:t>
      </w:r>
      <w:r w:rsidR="002E3966" w:rsidRPr="00150CF3">
        <w:rPr>
          <w:lang w:val="fr-FR"/>
        </w:rPr>
        <w:t>.</w:t>
      </w:r>
    </w:p>
    <w:p w:rsidR="007C2668" w:rsidRPr="00150CF3" w:rsidRDefault="000E17B9">
      <w:pPr>
        <w:pStyle w:val="SingleTxtG"/>
        <w:rPr>
          <w:rFonts w:eastAsia="Calibri"/>
          <w:lang w:val="fr-FR"/>
        </w:rPr>
      </w:pPr>
      <w:r w:rsidRPr="00150CF3">
        <w:rPr>
          <w:rFonts w:eastAsia="Calibri"/>
          <w:lang w:val="fr-FR"/>
        </w:rPr>
        <w:t>52.</w:t>
      </w:r>
      <w:r w:rsidRPr="00150CF3">
        <w:rPr>
          <w:rFonts w:eastAsia="Calibri"/>
          <w:lang w:val="fr-FR"/>
        </w:rPr>
        <w:tab/>
      </w:r>
      <w:r w:rsidR="00105AFD" w:rsidRPr="00150CF3">
        <w:rPr>
          <w:rFonts w:eastAsia="Calibri"/>
          <w:lang w:val="fr-FR"/>
        </w:rPr>
        <w:t>Les initiatives prises par le Brésil pendant la p</w:t>
      </w:r>
      <w:r w:rsidR="00043C8B" w:rsidRPr="00150CF3">
        <w:rPr>
          <w:rFonts w:eastAsia="Calibri"/>
          <w:lang w:val="fr-FR"/>
        </w:rPr>
        <w:t>é</w:t>
      </w:r>
      <w:r w:rsidR="00105AFD" w:rsidRPr="00150CF3">
        <w:rPr>
          <w:rFonts w:eastAsia="Calibri"/>
          <w:lang w:val="fr-FR"/>
        </w:rPr>
        <w:t>riode considérée dans le présent rapport sont exposées ci-après.</w:t>
      </w:r>
      <w:r w:rsidR="00B22FEE" w:rsidRPr="00150CF3">
        <w:rPr>
          <w:rFonts w:eastAsia="Calibri"/>
          <w:lang w:val="fr-FR"/>
        </w:rPr>
        <w:t xml:space="preserve"> </w:t>
      </w:r>
    </w:p>
    <w:p w:rsidR="002E3966" w:rsidRPr="00150CF3" w:rsidRDefault="002A575F" w:rsidP="002A575F">
      <w:pPr>
        <w:pStyle w:val="H4G"/>
        <w:rPr>
          <w:rFonts w:eastAsia="Calibri"/>
          <w:lang w:val="fr-FR"/>
        </w:rPr>
      </w:pPr>
      <w:r w:rsidRPr="00150CF3">
        <w:rPr>
          <w:rFonts w:eastAsia="Calibri"/>
          <w:lang w:val="fr-FR"/>
        </w:rPr>
        <w:tab/>
        <w:t>7.1</w:t>
      </w:r>
      <w:r w:rsidR="002E3966" w:rsidRPr="00150CF3">
        <w:rPr>
          <w:rFonts w:eastAsia="Calibri"/>
          <w:lang w:val="fr-FR"/>
        </w:rPr>
        <w:tab/>
      </w:r>
      <w:r w:rsidR="00105AFD" w:rsidRPr="00150CF3">
        <w:rPr>
          <w:rFonts w:eastAsia="Calibri"/>
          <w:lang w:val="fr-FR"/>
        </w:rPr>
        <w:t xml:space="preserve">Observatoire national des droits des enfants et des adolescents </w:t>
      </w:r>
    </w:p>
    <w:p w:rsidR="007C2668" w:rsidRPr="00150CF3" w:rsidRDefault="000E17B9">
      <w:pPr>
        <w:pStyle w:val="SingleTxtG"/>
        <w:rPr>
          <w:rFonts w:eastAsia="Calibri"/>
          <w:lang w:val="fr-FR"/>
        </w:rPr>
      </w:pPr>
      <w:r w:rsidRPr="00150CF3">
        <w:rPr>
          <w:rFonts w:eastAsia="Calibri"/>
          <w:lang w:val="fr-FR"/>
        </w:rPr>
        <w:t>53.</w:t>
      </w:r>
      <w:r w:rsidRPr="00150CF3">
        <w:rPr>
          <w:rFonts w:eastAsia="Calibri"/>
          <w:lang w:val="fr-FR"/>
        </w:rPr>
        <w:tab/>
      </w:r>
      <w:r w:rsidR="005E6AC6" w:rsidRPr="00150CF3">
        <w:rPr>
          <w:rFonts w:eastAsia="Calibri"/>
          <w:lang w:val="fr-FR"/>
        </w:rPr>
        <w:t>L</w:t>
      </w:r>
      <w:r w:rsidR="00AD0806" w:rsidRPr="00150CF3">
        <w:rPr>
          <w:rFonts w:eastAsia="Calibri"/>
          <w:lang w:val="fr-FR"/>
        </w:rPr>
        <w:t>a création de l</w:t>
      </w:r>
      <w:r w:rsidR="00F47010" w:rsidRPr="00150CF3">
        <w:rPr>
          <w:rFonts w:eastAsia="Calibri"/>
          <w:lang w:val="fr-FR"/>
        </w:rPr>
        <w:t>’</w:t>
      </w:r>
      <w:r w:rsidR="005E6AC6" w:rsidRPr="00150CF3">
        <w:rPr>
          <w:rFonts w:eastAsia="Calibri"/>
          <w:lang w:val="fr-FR"/>
        </w:rPr>
        <w:t>Observatoire national des droits des enfants et des adolescents est une des mesures adoptées dans le cadre du Programme d</w:t>
      </w:r>
      <w:r w:rsidR="00F47010" w:rsidRPr="00150CF3">
        <w:rPr>
          <w:rFonts w:eastAsia="Calibri"/>
          <w:lang w:val="fr-FR"/>
        </w:rPr>
        <w:t>’</w:t>
      </w:r>
      <w:r w:rsidR="005E6AC6" w:rsidRPr="00150CF3">
        <w:rPr>
          <w:rFonts w:eastAsia="Calibri"/>
          <w:lang w:val="fr-FR"/>
        </w:rPr>
        <w:t>action sociale</w:t>
      </w:r>
      <w:r w:rsidR="002E3966" w:rsidRPr="00150CF3">
        <w:rPr>
          <w:rFonts w:eastAsia="Calibri"/>
          <w:lang w:val="fr-FR"/>
        </w:rPr>
        <w:t xml:space="preserve"> (2007). </w:t>
      </w:r>
      <w:r w:rsidR="005E6AC6" w:rsidRPr="00150CF3">
        <w:rPr>
          <w:rFonts w:eastAsia="Calibri"/>
          <w:lang w:val="fr-FR"/>
        </w:rPr>
        <w:t xml:space="preserve">Il a été conçu initialement comme un site </w:t>
      </w:r>
      <w:r w:rsidR="002E3966" w:rsidRPr="00150CF3">
        <w:rPr>
          <w:rFonts w:eastAsia="Calibri"/>
          <w:lang w:val="fr-FR"/>
        </w:rPr>
        <w:t xml:space="preserve">web (www.obscriancaeadolescente.gov.br) </w:t>
      </w:r>
      <w:r w:rsidR="005E6AC6" w:rsidRPr="00150CF3">
        <w:rPr>
          <w:rFonts w:eastAsia="Calibri"/>
          <w:lang w:val="fr-FR"/>
        </w:rPr>
        <w:t xml:space="preserve">pour </w:t>
      </w:r>
      <w:r w:rsidR="00371F88" w:rsidRPr="00150CF3">
        <w:rPr>
          <w:rFonts w:eastAsia="Calibri"/>
          <w:lang w:val="fr-FR"/>
        </w:rPr>
        <w:t>la diffusion</w:t>
      </w:r>
      <w:r w:rsidR="005E6AC6" w:rsidRPr="00150CF3">
        <w:rPr>
          <w:rFonts w:eastAsia="Calibri"/>
          <w:lang w:val="fr-FR"/>
        </w:rPr>
        <w:t xml:space="preserve"> d</w:t>
      </w:r>
      <w:r w:rsidR="00F47010" w:rsidRPr="00150CF3">
        <w:rPr>
          <w:rFonts w:eastAsia="Calibri"/>
          <w:lang w:val="fr-FR"/>
        </w:rPr>
        <w:t>’</w:t>
      </w:r>
      <w:r w:rsidR="005E6AC6" w:rsidRPr="00150CF3">
        <w:rPr>
          <w:rFonts w:eastAsia="Calibri"/>
          <w:lang w:val="fr-FR"/>
        </w:rPr>
        <w:t>information</w:t>
      </w:r>
      <w:r w:rsidR="00371F88" w:rsidRPr="00150CF3">
        <w:rPr>
          <w:rFonts w:eastAsia="Calibri"/>
          <w:lang w:val="fr-FR"/>
        </w:rPr>
        <w:t>s</w:t>
      </w:r>
      <w:r w:rsidR="005E6AC6" w:rsidRPr="00150CF3">
        <w:rPr>
          <w:rFonts w:eastAsia="Calibri"/>
          <w:lang w:val="fr-FR"/>
        </w:rPr>
        <w:t xml:space="preserve"> relative</w:t>
      </w:r>
      <w:r w:rsidR="00371F88" w:rsidRPr="00150CF3">
        <w:rPr>
          <w:rFonts w:eastAsia="Calibri"/>
          <w:lang w:val="fr-FR"/>
        </w:rPr>
        <w:t>s</w:t>
      </w:r>
      <w:r w:rsidR="005E6AC6" w:rsidRPr="00150CF3">
        <w:rPr>
          <w:rFonts w:eastAsia="Calibri"/>
          <w:lang w:val="fr-FR"/>
        </w:rPr>
        <w:t xml:space="preserve"> aux initiatives pri</w:t>
      </w:r>
      <w:r w:rsidR="004C32BB" w:rsidRPr="00150CF3">
        <w:rPr>
          <w:rFonts w:eastAsia="Calibri"/>
          <w:lang w:val="fr-FR"/>
        </w:rPr>
        <w:t>s</w:t>
      </w:r>
      <w:r w:rsidR="005E6AC6" w:rsidRPr="00150CF3">
        <w:rPr>
          <w:rFonts w:eastAsia="Calibri"/>
          <w:lang w:val="fr-FR"/>
        </w:rPr>
        <w:t xml:space="preserve">es au titre du Programme et </w:t>
      </w:r>
      <w:r w:rsidR="00371F88" w:rsidRPr="00150CF3">
        <w:rPr>
          <w:rFonts w:eastAsia="Calibri"/>
          <w:lang w:val="fr-FR"/>
        </w:rPr>
        <w:t>de</w:t>
      </w:r>
      <w:r w:rsidR="005E6AC6" w:rsidRPr="00150CF3">
        <w:rPr>
          <w:rFonts w:eastAsia="Calibri"/>
          <w:lang w:val="fr-FR"/>
        </w:rPr>
        <w:t xml:space="preserve"> données produites par le Gouvernement fédéral. Les recherches peuvent se faire par région, par État et par ville, à l</w:t>
      </w:r>
      <w:r w:rsidR="00F47010" w:rsidRPr="00150CF3">
        <w:rPr>
          <w:rFonts w:eastAsia="Calibri"/>
          <w:lang w:val="fr-FR"/>
        </w:rPr>
        <w:t>’</w:t>
      </w:r>
      <w:r w:rsidR="005E6AC6" w:rsidRPr="00150CF3">
        <w:rPr>
          <w:rFonts w:eastAsia="Calibri"/>
          <w:lang w:val="fr-FR"/>
        </w:rPr>
        <w:t>aide d</w:t>
      </w:r>
      <w:r w:rsidR="00F47010" w:rsidRPr="00150CF3">
        <w:rPr>
          <w:rFonts w:eastAsia="Calibri"/>
          <w:lang w:val="fr-FR"/>
        </w:rPr>
        <w:t>’</w:t>
      </w:r>
      <w:r w:rsidR="005E6AC6" w:rsidRPr="00150CF3">
        <w:rPr>
          <w:rFonts w:eastAsia="Calibri"/>
          <w:lang w:val="fr-FR"/>
        </w:rPr>
        <w:t>instruments spécialement conçus.</w:t>
      </w:r>
      <w:r w:rsidR="00B22FEE" w:rsidRPr="00150CF3">
        <w:rPr>
          <w:rFonts w:eastAsia="Calibri"/>
          <w:lang w:val="fr-FR"/>
        </w:rPr>
        <w:t xml:space="preserve"> </w:t>
      </w:r>
      <w:r w:rsidR="005E6AC6" w:rsidRPr="00150CF3">
        <w:rPr>
          <w:rFonts w:eastAsia="Calibri"/>
          <w:lang w:val="fr-FR"/>
        </w:rPr>
        <w:t>Les travaux de recherch</w:t>
      </w:r>
      <w:r w:rsidR="00807FD9" w:rsidRPr="00150CF3">
        <w:rPr>
          <w:rFonts w:eastAsia="Calibri"/>
          <w:lang w:val="fr-FR"/>
        </w:rPr>
        <w:t>e</w:t>
      </w:r>
      <w:r w:rsidR="005E6AC6" w:rsidRPr="00150CF3">
        <w:rPr>
          <w:rFonts w:eastAsia="Calibri"/>
          <w:lang w:val="fr-FR"/>
        </w:rPr>
        <w:t xml:space="preserve"> et les études </w:t>
      </w:r>
      <w:r w:rsidR="00807FD9" w:rsidRPr="00150CF3">
        <w:rPr>
          <w:rFonts w:eastAsia="Calibri"/>
          <w:lang w:val="fr-FR"/>
        </w:rPr>
        <w:t>réalis</w:t>
      </w:r>
      <w:r w:rsidR="00371F88" w:rsidRPr="00150CF3">
        <w:rPr>
          <w:rFonts w:eastAsia="Calibri"/>
          <w:lang w:val="fr-FR"/>
        </w:rPr>
        <w:t>é</w:t>
      </w:r>
      <w:r w:rsidR="00807FD9" w:rsidRPr="00150CF3">
        <w:rPr>
          <w:rFonts w:eastAsia="Calibri"/>
          <w:lang w:val="fr-FR"/>
        </w:rPr>
        <w:t>s c</w:t>
      </w:r>
      <w:r w:rsidR="00371F88" w:rsidRPr="00150CF3">
        <w:rPr>
          <w:rFonts w:eastAsia="Calibri"/>
          <w:lang w:val="fr-FR"/>
        </w:rPr>
        <w:t>e</w:t>
      </w:r>
      <w:r w:rsidR="00807FD9" w:rsidRPr="00150CF3">
        <w:rPr>
          <w:rFonts w:eastAsia="Calibri"/>
          <w:lang w:val="fr-FR"/>
        </w:rPr>
        <w:t>s dernières années par de nombreux ministères et services ont été placés sur le site, de même que des rapports sectoriels sur les droits des enfants et des adolescents.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54.</w:t>
      </w:r>
      <w:r w:rsidRPr="00150CF3">
        <w:rPr>
          <w:rFonts w:eastAsia="Calibri"/>
          <w:lang w:val="fr-FR"/>
        </w:rPr>
        <w:tab/>
      </w:r>
      <w:r w:rsidR="002E3966" w:rsidRPr="00150CF3">
        <w:rPr>
          <w:rFonts w:eastAsia="Calibri"/>
          <w:lang w:val="fr-FR"/>
        </w:rPr>
        <w:t>Consid</w:t>
      </w:r>
      <w:r w:rsidR="00807FD9" w:rsidRPr="00150CF3">
        <w:rPr>
          <w:rFonts w:eastAsia="Calibri"/>
          <w:lang w:val="fr-FR"/>
        </w:rPr>
        <w:t>érant qu</w:t>
      </w:r>
      <w:r w:rsidR="00F47010" w:rsidRPr="00150CF3">
        <w:rPr>
          <w:rFonts w:eastAsia="Calibri"/>
          <w:lang w:val="fr-FR"/>
        </w:rPr>
        <w:t>’</w:t>
      </w:r>
      <w:r w:rsidR="00807FD9" w:rsidRPr="00150CF3">
        <w:rPr>
          <w:rFonts w:eastAsia="Calibri"/>
          <w:lang w:val="fr-FR"/>
        </w:rPr>
        <w:t xml:space="preserve">il existe déjà des bases de données unifiées concernant les principales politiques sectorielles, le </w:t>
      </w:r>
      <w:r w:rsidR="00A86949" w:rsidRPr="00150CF3">
        <w:rPr>
          <w:rFonts w:eastAsia="Calibri"/>
          <w:lang w:val="fr-FR"/>
        </w:rPr>
        <w:t>S</w:t>
      </w:r>
      <w:r w:rsidR="00807FD9" w:rsidRPr="00150CF3">
        <w:rPr>
          <w:rFonts w:eastAsia="Calibri"/>
          <w:lang w:val="fr-FR"/>
        </w:rPr>
        <w:t xml:space="preserve">ecrétariat national </w:t>
      </w:r>
      <w:r w:rsidR="00240756" w:rsidRPr="00150CF3">
        <w:rPr>
          <w:rFonts w:eastAsia="Calibri"/>
          <w:lang w:val="fr-FR"/>
        </w:rPr>
        <w:t>à</w:t>
      </w:r>
      <w:r w:rsidR="00807FD9" w:rsidRPr="00150CF3">
        <w:rPr>
          <w:rFonts w:eastAsia="Calibri"/>
          <w:lang w:val="fr-FR"/>
        </w:rPr>
        <w:t xml:space="preserve"> la promotion des droit</w:t>
      </w:r>
      <w:r w:rsidR="00240756" w:rsidRPr="00150CF3">
        <w:rPr>
          <w:rFonts w:eastAsia="Calibri"/>
          <w:lang w:val="fr-FR"/>
        </w:rPr>
        <w:t>s de l</w:t>
      </w:r>
      <w:r w:rsidR="00F47010" w:rsidRPr="00150CF3">
        <w:rPr>
          <w:rFonts w:eastAsia="Calibri"/>
          <w:lang w:val="fr-FR"/>
        </w:rPr>
        <w:t>’</w:t>
      </w:r>
      <w:r w:rsidR="00807FD9"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807FD9" w:rsidRPr="00150CF3">
        <w:rPr>
          <w:rFonts w:eastAsia="Calibri"/>
          <w:lang w:val="fr-FR"/>
        </w:rPr>
        <w:t xml:space="preserve">adolescent et le </w:t>
      </w:r>
      <w:r w:rsidR="009D49A4" w:rsidRPr="00150CF3">
        <w:rPr>
          <w:rFonts w:eastAsia="Calibri"/>
          <w:lang w:val="fr-FR"/>
        </w:rPr>
        <w:t>CONANDA</w:t>
      </w:r>
      <w:r w:rsidR="002E3966" w:rsidRPr="00150CF3">
        <w:rPr>
          <w:rFonts w:eastAsia="Calibri"/>
          <w:lang w:val="fr-FR"/>
        </w:rPr>
        <w:t xml:space="preserve"> </w:t>
      </w:r>
      <w:r w:rsidR="003C6F35" w:rsidRPr="00150CF3">
        <w:rPr>
          <w:rFonts w:eastAsia="Calibri"/>
          <w:lang w:val="fr-FR"/>
        </w:rPr>
        <w:t>ont investi des fonds dans la mise en place de systèmes d</w:t>
      </w:r>
      <w:r w:rsidR="00F47010" w:rsidRPr="00150CF3">
        <w:rPr>
          <w:rFonts w:eastAsia="Calibri"/>
          <w:lang w:val="fr-FR"/>
        </w:rPr>
        <w:t>’</w:t>
      </w:r>
      <w:r w:rsidR="003C6F35" w:rsidRPr="00150CF3">
        <w:rPr>
          <w:rFonts w:eastAsia="Calibri"/>
          <w:lang w:val="fr-FR"/>
        </w:rPr>
        <w:t>information</w:t>
      </w:r>
      <w:r w:rsidR="00B22FEE" w:rsidRPr="00150CF3">
        <w:rPr>
          <w:rFonts w:eastAsia="Calibri"/>
          <w:lang w:val="fr-FR"/>
        </w:rPr>
        <w:t xml:space="preserve"> </w:t>
      </w:r>
      <w:r w:rsidR="00371F88" w:rsidRPr="00150CF3">
        <w:rPr>
          <w:rFonts w:eastAsia="Calibri"/>
          <w:lang w:val="fr-FR"/>
        </w:rPr>
        <w:t>sur</w:t>
      </w:r>
      <w:r w:rsidR="003C6F35" w:rsidRPr="00150CF3">
        <w:rPr>
          <w:rFonts w:eastAsia="Calibri"/>
          <w:lang w:val="fr-FR"/>
        </w:rPr>
        <w:t xml:space="preserve"> des domaines et des sujets encore peu explorés, et notamment </w:t>
      </w:r>
      <w:r w:rsidR="00F31805" w:rsidRPr="00150CF3">
        <w:rPr>
          <w:rFonts w:eastAsia="Calibri"/>
          <w:lang w:val="fr-FR"/>
        </w:rPr>
        <w:t>s</w:t>
      </w:r>
      <w:r w:rsidR="00AD0806" w:rsidRPr="00150CF3">
        <w:rPr>
          <w:rFonts w:eastAsia="Calibri"/>
          <w:lang w:val="fr-FR"/>
        </w:rPr>
        <w:t>u</w:t>
      </w:r>
      <w:r w:rsidR="00F31805" w:rsidRPr="00150CF3">
        <w:rPr>
          <w:rFonts w:eastAsia="Calibri"/>
          <w:lang w:val="fr-FR"/>
        </w:rPr>
        <w:t>r les</w:t>
      </w:r>
      <w:r w:rsidR="003C6F35" w:rsidRPr="00150CF3">
        <w:rPr>
          <w:rFonts w:eastAsia="Calibri"/>
          <w:lang w:val="fr-FR"/>
        </w:rPr>
        <w:t xml:space="preserve"> </w:t>
      </w:r>
      <w:r w:rsidR="002E3966" w:rsidRPr="00150CF3">
        <w:rPr>
          <w:rFonts w:eastAsia="Calibri"/>
          <w:lang w:val="fr-FR"/>
        </w:rPr>
        <w:t>violation</w:t>
      </w:r>
      <w:r w:rsidR="003C6F35" w:rsidRPr="00150CF3">
        <w:rPr>
          <w:rFonts w:eastAsia="Calibri"/>
          <w:lang w:val="fr-FR"/>
        </w:rPr>
        <w:t>s des droits des enfants et des adolescents.</w:t>
      </w:r>
      <w:r w:rsidR="00B22FEE" w:rsidRPr="00150CF3">
        <w:rPr>
          <w:rFonts w:eastAsia="Calibri"/>
          <w:lang w:val="fr-FR"/>
        </w:rPr>
        <w:t xml:space="preserve"> </w:t>
      </w:r>
    </w:p>
    <w:p w:rsidR="002E3966" w:rsidRPr="00150CF3" w:rsidRDefault="002A575F" w:rsidP="002A575F">
      <w:pPr>
        <w:pStyle w:val="H4G"/>
        <w:rPr>
          <w:rFonts w:eastAsia="Calibri"/>
          <w:lang w:val="fr-FR"/>
        </w:rPr>
      </w:pPr>
      <w:r w:rsidRPr="00150CF3">
        <w:rPr>
          <w:rFonts w:eastAsia="Calibri"/>
          <w:lang w:val="fr-FR"/>
        </w:rPr>
        <w:tab/>
        <w:t>7.2</w:t>
      </w:r>
      <w:r w:rsidR="002E3966" w:rsidRPr="00150CF3">
        <w:rPr>
          <w:rFonts w:eastAsia="Calibri"/>
          <w:lang w:val="fr-FR"/>
        </w:rPr>
        <w:tab/>
      </w:r>
      <w:r w:rsidR="003C6F35" w:rsidRPr="00150CF3">
        <w:rPr>
          <w:rFonts w:eastAsia="Calibri"/>
          <w:lang w:val="fr-FR"/>
        </w:rPr>
        <w:t>Système d</w:t>
      </w:r>
      <w:r w:rsidR="00F47010" w:rsidRPr="00150CF3">
        <w:rPr>
          <w:rFonts w:eastAsia="Calibri"/>
          <w:lang w:val="fr-FR"/>
        </w:rPr>
        <w:t>’</w:t>
      </w:r>
      <w:r w:rsidR="003C6F35" w:rsidRPr="00150CF3">
        <w:rPr>
          <w:rFonts w:eastAsia="Calibri"/>
          <w:lang w:val="fr-FR"/>
        </w:rPr>
        <w:t>information sur l</w:t>
      </w:r>
      <w:r w:rsidR="00F47010" w:rsidRPr="00150CF3">
        <w:rPr>
          <w:rFonts w:eastAsia="Calibri"/>
          <w:lang w:val="fr-FR"/>
        </w:rPr>
        <w:t>’</w:t>
      </w:r>
      <w:r w:rsidR="003C6F35" w:rsidRPr="00150CF3">
        <w:rPr>
          <w:rFonts w:eastAsia="Calibri"/>
          <w:lang w:val="fr-FR"/>
        </w:rPr>
        <w:t>enfance et l</w:t>
      </w:r>
      <w:r w:rsidR="00F47010" w:rsidRPr="00150CF3">
        <w:rPr>
          <w:rFonts w:eastAsia="Calibri"/>
          <w:lang w:val="fr-FR"/>
        </w:rPr>
        <w:t>’</w:t>
      </w:r>
      <w:r w:rsidR="003C6F35" w:rsidRPr="00150CF3">
        <w:rPr>
          <w:rFonts w:eastAsia="Calibri"/>
          <w:lang w:val="fr-FR"/>
        </w:rPr>
        <w:t>adolescence (</w:t>
      </w:r>
      <w:r w:rsidR="002E3966" w:rsidRPr="00150CF3">
        <w:rPr>
          <w:rFonts w:eastAsia="Calibri"/>
          <w:lang w:val="fr-FR"/>
        </w:rPr>
        <w:t>S</w:t>
      </w:r>
      <w:r w:rsidR="00F31805" w:rsidRPr="00150CF3">
        <w:rPr>
          <w:rFonts w:eastAsia="Calibri"/>
          <w:lang w:val="fr-FR"/>
        </w:rPr>
        <w:t>IPIA</w:t>
      </w:r>
      <w:r w:rsidR="003C6F35"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55.</w:t>
      </w:r>
      <w:r w:rsidRPr="00150CF3">
        <w:rPr>
          <w:rFonts w:eastAsia="Calibri"/>
          <w:lang w:val="fr-FR"/>
        </w:rPr>
        <w:tab/>
      </w:r>
      <w:r w:rsidR="003C6F35" w:rsidRPr="00150CF3">
        <w:rPr>
          <w:rFonts w:eastAsia="Calibri"/>
          <w:lang w:val="fr-FR"/>
        </w:rPr>
        <w:t xml:space="preserve">Le </w:t>
      </w:r>
      <w:r w:rsidR="002E3966" w:rsidRPr="00150CF3">
        <w:rPr>
          <w:rFonts w:eastAsia="Calibri"/>
          <w:lang w:val="fr-FR"/>
        </w:rPr>
        <w:t>S</w:t>
      </w:r>
      <w:r w:rsidR="00F31805" w:rsidRPr="00150CF3">
        <w:rPr>
          <w:rFonts w:eastAsia="Calibri"/>
          <w:lang w:val="fr-FR"/>
        </w:rPr>
        <w:t>IPIA</w:t>
      </w:r>
      <w:r w:rsidR="002E3966" w:rsidRPr="00150CF3">
        <w:rPr>
          <w:rFonts w:eastAsia="Calibri"/>
          <w:lang w:val="fr-FR"/>
        </w:rPr>
        <w:t xml:space="preserve"> </w:t>
      </w:r>
      <w:r w:rsidR="003C6F35" w:rsidRPr="00150CF3">
        <w:rPr>
          <w:rFonts w:eastAsia="Calibri"/>
          <w:lang w:val="fr-FR"/>
        </w:rPr>
        <w:t>es</w:t>
      </w:r>
      <w:r w:rsidR="000F160A" w:rsidRPr="00150CF3">
        <w:rPr>
          <w:rFonts w:eastAsia="Calibri"/>
          <w:lang w:val="fr-FR"/>
        </w:rPr>
        <w:t>t</w:t>
      </w:r>
      <w:r w:rsidR="003C6F35" w:rsidRPr="00150CF3">
        <w:rPr>
          <w:rFonts w:eastAsia="Calibri"/>
          <w:lang w:val="fr-FR"/>
        </w:rPr>
        <w:t xml:space="preserve"> un système national d</w:t>
      </w:r>
      <w:r w:rsidR="00F47010" w:rsidRPr="00150CF3">
        <w:rPr>
          <w:rFonts w:eastAsia="Calibri"/>
          <w:lang w:val="fr-FR"/>
        </w:rPr>
        <w:t>’</w:t>
      </w:r>
      <w:r w:rsidR="003C6F35" w:rsidRPr="00150CF3">
        <w:rPr>
          <w:rFonts w:eastAsia="Calibri"/>
          <w:lang w:val="fr-FR"/>
        </w:rPr>
        <w:t>enregistrement et de traitement de l</w:t>
      </w:r>
      <w:r w:rsidR="00F47010" w:rsidRPr="00150CF3">
        <w:rPr>
          <w:rFonts w:eastAsia="Calibri"/>
          <w:lang w:val="fr-FR"/>
        </w:rPr>
        <w:t>’</w:t>
      </w:r>
      <w:r w:rsidR="003C6F35" w:rsidRPr="00150CF3">
        <w:rPr>
          <w:rFonts w:eastAsia="Calibri"/>
          <w:lang w:val="fr-FR"/>
        </w:rPr>
        <w:t xml:space="preserve">information relative à la </w:t>
      </w:r>
      <w:r w:rsidR="002E3966" w:rsidRPr="00150CF3">
        <w:rPr>
          <w:rFonts w:eastAsia="Calibri"/>
          <w:lang w:val="fr-FR"/>
        </w:rPr>
        <w:t xml:space="preserve">promotion </w:t>
      </w:r>
      <w:r w:rsidR="003C6F35" w:rsidRPr="00150CF3">
        <w:rPr>
          <w:rFonts w:eastAsia="Calibri"/>
          <w:lang w:val="fr-FR"/>
        </w:rPr>
        <w:t xml:space="preserve">et à la </w:t>
      </w:r>
      <w:r w:rsidR="002E3966" w:rsidRPr="00150CF3">
        <w:rPr>
          <w:rFonts w:eastAsia="Calibri"/>
          <w:lang w:val="fr-FR"/>
        </w:rPr>
        <w:t>d</w:t>
      </w:r>
      <w:r w:rsidR="003C6F35" w:rsidRPr="00150CF3">
        <w:rPr>
          <w:rFonts w:eastAsia="Calibri"/>
          <w:lang w:val="fr-FR"/>
        </w:rPr>
        <w:t>é</w:t>
      </w:r>
      <w:r w:rsidR="002E3966" w:rsidRPr="00150CF3">
        <w:rPr>
          <w:rFonts w:eastAsia="Calibri"/>
          <w:lang w:val="fr-FR"/>
        </w:rPr>
        <w:t xml:space="preserve">fense </w:t>
      </w:r>
      <w:r w:rsidR="003C6F35" w:rsidRPr="00150CF3">
        <w:rPr>
          <w:rFonts w:eastAsia="Calibri"/>
          <w:lang w:val="fr-FR"/>
        </w:rPr>
        <w:t>des droits fondamentaux consacrés par le</w:t>
      </w:r>
      <w:r w:rsidR="00B22FEE"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F31805" w:rsidRPr="00150CF3">
        <w:rPr>
          <w:rFonts w:eastAsia="Calibri"/>
          <w:lang w:val="fr-FR"/>
        </w:rPr>
        <w:t>.</w:t>
      </w:r>
      <w:r w:rsidR="002E3966" w:rsidRPr="00150CF3">
        <w:rPr>
          <w:rFonts w:eastAsia="Calibri"/>
          <w:lang w:val="fr-FR"/>
        </w:rPr>
        <w:t xml:space="preserve"> </w:t>
      </w:r>
      <w:r w:rsidR="003C6F35" w:rsidRPr="00150CF3">
        <w:rPr>
          <w:rFonts w:eastAsia="Calibri"/>
          <w:lang w:val="fr-FR"/>
        </w:rPr>
        <w:t>Il a été créé en</w:t>
      </w:r>
      <w:r w:rsidR="002E3966" w:rsidRPr="00150CF3">
        <w:rPr>
          <w:rFonts w:eastAsia="Calibri"/>
          <w:lang w:val="fr-FR"/>
        </w:rPr>
        <w:t xml:space="preserve"> 1997.</w:t>
      </w:r>
    </w:p>
    <w:p w:rsidR="007C2668" w:rsidRPr="00150CF3" w:rsidRDefault="000E17B9">
      <w:pPr>
        <w:pStyle w:val="SingleTxtG"/>
        <w:rPr>
          <w:rFonts w:eastAsia="Calibri"/>
          <w:lang w:val="fr-FR"/>
        </w:rPr>
      </w:pPr>
      <w:r w:rsidRPr="00150CF3">
        <w:rPr>
          <w:rFonts w:eastAsia="Calibri"/>
          <w:lang w:val="fr-FR"/>
        </w:rPr>
        <w:t>56.</w:t>
      </w:r>
      <w:r w:rsidRPr="00150CF3">
        <w:rPr>
          <w:rFonts w:eastAsia="Calibri"/>
          <w:lang w:val="fr-FR"/>
        </w:rPr>
        <w:tab/>
      </w:r>
      <w:r w:rsidR="00A435C5" w:rsidRPr="00150CF3">
        <w:rPr>
          <w:rFonts w:eastAsia="Calibri"/>
          <w:lang w:val="fr-FR"/>
        </w:rPr>
        <w:t>C</w:t>
      </w:r>
      <w:r w:rsidR="002E3966" w:rsidRPr="00150CF3">
        <w:rPr>
          <w:rFonts w:eastAsia="Calibri"/>
          <w:lang w:val="fr-FR"/>
        </w:rPr>
        <w:t>e syst</w:t>
      </w:r>
      <w:r w:rsidR="00A435C5" w:rsidRPr="00150CF3">
        <w:rPr>
          <w:rFonts w:eastAsia="Calibri"/>
          <w:lang w:val="fr-FR"/>
        </w:rPr>
        <w:t>ème</w:t>
      </w:r>
      <w:r w:rsidR="002E3966" w:rsidRPr="00150CF3">
        <w:rPr>
          <w:rFonts w:eastAsia="Calibri"/>
          <w:lang w:val="fr-FR"/>
        </w:rPr>
        <w:t xml:space="preserve"> </w:t>
      </w:r>
      <w:r w:rsidR="003C6F35" w:rsidRPr="00150CF3">
        <w:rPr>
          <w:rFonts w:eastAsia="Calibri"/>
          <w:lang w:val="fr-FR"/>
        </w:rPr>
        <w:t>comprend deux</w:t>
      </w:r>
      <w:r w:rsidR="002E3966" w:rsidRPr="00150CF3">
        <w:rPr>
          <w:rFonts w:eastAsia="Calibri"/>
          <w:lang w:val="fr-FR"/>
        </w:rPr>
        <w:t xml:space="preserve"> modules. </w:t>
      </w:r>
      <w:r w:rsidR="003C6F35" w:rsidRPr="00150CF3">
        <w:rPr>
          <w:rFonts w:eastAsia="Calibri"/>
          <w:lang w:val="fr-FR"/>
        </w:rPr>
        <w:t>Le premier sert à enregistrer l</w:t>
      </w:r>
      <w:r w:rsidR="00F47010" w:rsidRPr="00150CF3">
        <w:rPr>
          <w:rFonts w:eastAsia="Calibri"/>
          <w:lang w:val="fr-FR"/>
        </w:rPr>
        <w:t>’</w:t>
      </w:r>
      <w:r w:rsidR="0028499B" w:rsidRPr="00150CF3">
        <w:rPr>
          <w:rFonts w:eastAsia="Calibri"/>
          <w:lang w:val="fr-FR"/>
        </w:rPr>
        <w:t>information</w:t>
      </w:r>
      <w:r w:rsidR="003C6F35" w:rsidRPr="00150CF3">
        <w:rPr>
          <w:rFonts w:eastAsia="Calibri"/>
          <w:lang w:val="fr-FR"/>
        </w:rPr>
        <w:t xml:space="preserve"> relative aux </w:t>
      </w:r>
      <w:r w:rsidR="002E3966" w:rsidRPr="00150CF3">
        <w:rPr>
          <w:rFonts w:eastAsia="Calibri"/>
          <w:lang w:val="fr-FR"/>
        </w:rPr>
        <w:t xml:space="preserve">violations </w:t>
      </w:r>
      <w:r w:rsidR="003C6F35" w:rsidRPr="00150CF3">
        <w:rPr>
          <w:rFonts w:eastAsia="Calibri"/>
          <w:lang w:val="fr-FR"/>
        </w:rPr>
        <w:t>des droits des enfants et des adolescents qui émane des conseils de</w:t>
      </w:r>
      <w:r w:rsidR="00F31805" w:rsidRPr="00150CF3">
        <w:rPr>
          <w:rFonts w:eastAsia="Calibri"/>
          <w:lang w:val="fr-FR"/>
        </w:rPr>
        <w:t>s</w:t>
      </w:r>
      <w:r w:rsidR="003C6F35" w:rsidRPr="00150CF3">
        <w:rPr>
          <w:rFonts w:eastAsia="Calibri"/>
          <w:lang w:val="fr-FR"/>
        </w:rPr>
        <w:t xml:space="preserve"> tutelle</w:t>
      </w:r>
      <w:r w:rsidR="00F31805" w:rsidRPr="00150CF3">
        <w:rPr>
          <w:rFonts w:eastAsia="Calibri"/>
          <w:lang w:val="fr-FR"/>
        </w:rPr>
        <w:t>s</w:t>
      </w:r>
      <w:r w:rsidR="003C6F35" w:rsidRPr="00150CF3">
        <w:rPr>
          <w:rFonts w:eastAsia="Calibri"/>
          <w:lang w:val="fr-FR"/>
        </w:rPr>
        <w:t>. Convenablement alimenté, ce module génère des statistiques</w:t>
      </w:r>
      <w:r w:rsidR="00B22FEE" w:rsidRPr="00150CF3">
        <w:rPr>
          <w:rFonts w:eastAsia="Calibri"/>
          <w:lang w:val="fr-FR"/>
        </w:rPr>
        <w:t xml:space="preserve"> </w:t>
      </w:r>
      <w:r w:rsidR="003C6F35" w:rsidRPr="00150CF3">
        <w:rPr>
          <w:rFonts w:eastAsia="Calibri"/>
          <w:lang w:val="fr-FR"/>
        </w:rPr>
        <w:t xml:space="preserve">qui permettent de se rendre compte de la </w:t>
      </w:r>
      <w:r w:rsidR="002E3966" w:rsidRPr="00150CF3">
        <w:rPr>
          <w:rFonts w:eastAsia="Calibri"/>
          <w:lang w:val="fr-FR"/>
        </w:rPr>
        <w:t xml:space="preserve">situation </w:t>
      </w:r>
      <w:r w:rsidR="00AA2B00" w:rsidRPr="00150CF3">
        <w:rPr>
          <w:rFonts w:eastAsia="Calibri"/>
          <w:lang w:val="fr-FR"/>
        </w:rPr>
        <w:t>à différents niveaux de l</w:t>
      </w:r>
      <w:r w:rsidR="00F47010" w:rsidRPr="00150CF3">
        <w:rPr>
          <w:rFonts w:eastAsia="Calibri"/>
          <w:lang w:val="fr-FR"/>
        </w:rPr>
        <w:t>’</w:t>
      </w:r>
      <w:r w:rsidR="00AA2B00" w:rsidRPr="00150CF3">
        <w:rPr>
          <w:rFonts w:eastAsia="Calibri"/>
          <w:lang w:val="fr-FR"/>
        </w:rPr>
        <w:t xml:space="preserve">organisation territoriale, ce qui fait de lui un outil important pour la </w:t>
      </w:r>
      <w:r w:rsidR="002E3966" w:rsidRPr="00150CF3">
        <w:rPr>
          <w:rFonts w:eastAsia="Calibri"/>
          <w:lang w:val="fr-FR"/>
        </w:rPr>
        <w:t xml:space="preserve">formulation </w:t>
      </w:r>
      <w:r w:rsidR="00AA2B00" w:rsidRPr="00150CF3">
        <w:rPr>
          <w:rFonts w:eastAsia="Calibri"/>
          <w:lang w:val="fr-FR"/>
        </w:rPr>
        <w:t>et l</w:t>
      </w:r>
      <w:r w:rsidR="00F47010" w:rsidRPr="00150CF3">
        <w:rPr>
          <w:rFonts w:eastAsia="Calibri"/>
          <w:lang w:val="fr-FR"/>
        </w:rPr>
        <w:t>’</w:t>
      </w:r>
      <w:r w:rsidR="00AA2B00" w:rsidRPr="00150CF3">
        <w:rPr>
          <w:rFonts w:eastAsia="Calibri"/>
          <w:lang w:val="fr-FR"/>
        </w:rPr>
        <w:t>é</w:t>
      </w:r>
      <w:r w:rsidR="002E3966" w:rsidRPr="00150CF3">
        <w:rPr>
          <w:rFonts w:eastAsia="Calibri"/>
          <w:lang w:val="fr-FR"/>
        </w:rPr>
        <w:t xml:space="preserve">valuation </w:t>
      </w:r>
      <w:r w:rsidR="00AA2B00" w:rsidRPr="00150CF3">
        <w:rPr>
          <w:rFonts w:eastAsia="Calibri"/>
          <w:lang w:val="fr-FR"/>
        </w:rPr>
        <w:t>des politiques publiques locales. Le</w:t>
      </w:r>
      <w:r w:rsidR="002E3966" w:rsidRPr="00150CF3">
        <w:rPr>
          <w:rFonts w:eastAsia="Calibri"/>
          <w:lang w:val="fr-FR"/>
        </w:rPr>
        <w:t xml:space="preserve"> second module, </w:t>
      </w:r>
      <w:r w:rsidR="00AA2B00" w:rsidRPr="00150CF3">
        <w:rPr>
          <w:rFonts w:eastAsia="Calibri"/>
          <w:lang w:val="fr-FR"/>
        </w:rPr>
        <w:t xml:space="preserve">dénommé </w:t>
      </w:r>
      <w:r w:rsidR="002E3966" w:rsidRPr="00150CF3">
        <w:rPr>
          <w:rFonts w:eastAsia="Calibri"/>
          <w:lang w:val="fr-FR"/>
        </w:rPr>
        <w:t>S</w:t>
      </w:r>
      <w:r w:rsidR="00F31805" w:rsidRPr="00150CF3">
        <w:rPr>
          <w:rFonts w:eastAsia="Calibri"/>
          <w:lang w:val="fr-FR"/>
        </w:rPr>
        <w:t>IPIA</w:t>
      </w:r>
      <w:r w:rsidR="002E3966" w:rsidRPr="00150CF3">
        <w:rPr>
          <w:rFonts w:eastAsia="Calibri"/>
          <w:lang w:val="fr-FR"/>
        </w:rPr>
        <w:t xml:space="preserve"> I</w:t>
      </w:r>
      <w:r w:rsidR="00F31805" w:rsidRPr="00150CF3">
        <w:rPr>
          <w:rFonts w:eastAsia="Calibri"/>
          <w:lang w:val="fr-FR"/>
        </w:rPr>
        <w:t>NFOINFRA</w:t>
      </w:r>
      <w:r w:rsidR="002E3966" w:rsidRPr="00150CF3">
        <w:rPr>
          <w:rFonts w:eastAsia="Calibri"/>
          <w:lang w:val="fr-FR"/>
        </w:rPr>
        <w:t xml:space="preserve">, </w:t>
      </w:r>
      <w:r w:rsidR="00AA2B00" w:rsidRPr="00150CF3">
        <w:rPr>
          <w:rFonts w:eastAsia="Calibri"/>
          <w:lang w:val="fr-FR"/>
        </w:rPr>
        <w:t>a été conçu pour analyser l</w:t>
      </w:r>
      <w:r w:rsidR="00F47010" w:rsidRPr="00150CF3">
        <w:rPr>
          <w:rFonts w:eastAsia="Calibri"/>
          <w:lang w:val="fr-FR"/>
        </w:rPr>
        <w:t>’</w:t>
      </w:r>
      <w:r w:rsidR="002E3966" w:rsidRPr="00150CF3">
        <w:rPr>
          <w:rFonts w:eastAsia="Calibri"/>
          <w:lang w:val="fr-FR"/>
        </w:rPr>
        <w:t xml:space="preserve">information </w:t>
      </w:r>
      <w:r w:rsidR="00AA2B00" w:rsidRPr="00150CF3">
        <w:rPr>
          <w:rFonts w:eastAsia="Calibri"/>
          <w:lang w:val="fr-FR"/>
        </w:rPr>
        <w:t>relative à l</w:t>
      </w:r>
      <w:r w:rsidR="00F47010" w:rsidRPr="00150CF3">
        <w:rPr>
          <w:rFonts w:eastAsia="Calibri"/>
          <w:lang w:val="fr-FR"/>
        </w:rPr>
        <w:t>’</w:t>
      </w:r>
      <w:r w:rsidR="002E3966" w:rsidRPr="00150CF3">
        <w:rPr>
          <w:rFonts w:eastAsia="Calibri"/>
          <w:lang w:val="fr-FR"/>
        </w:rPr>
        <w:t xml:space="preserve">application </w:t>
      </w:r>
      <w:r w:rsidR="00AA2B00" w:rsidRPr="00150CF3">
        <w:rPr>
          <w:rFonts w:eastAsia="Calibri"/>
          <w:lang w:val="fr-FR"/>
        </w:rPr>
        <w:t>des mesures</w:t>
      </w:r>
      <w:r w:rsidR="002E3966" w:rsidRPr="00150CF3">
        <w:rPr>
          <w:rFonts w:eastAsia="Calibri"/>
          <w:lang w:val="fr-FR"/>
        </w:rPr>
        <w:t xml:space="preserve"> socio</w:t>
      </w:r>
      <w:r w:rsidR="00AA2B00" w:rsidRPr="00150CF3">
        <w:rPr>
          <w:rFonts w:eastAsia="Calibri"/>
          <w:lang w:val="fr-FR"/>
        </w:rPr>
        <w:t>éducatives</w:t>
      </w:r>
      <w:r w:rsidR="00F31805" w:rsidRPr="00150CF3">
        <w:rPr>
          <w:rFonts w:eastAsia="Calibri"/>
          <w:lang w:val="fr-FR"/>
        </w:rPr>
        <w:t>; il</w:t>
      </w:r>
      <w:r w:rsidR="00AA2B00" w:rsidRPr="00150CF3">
        <w:rPr>
          <w:rFonts w:eastAsia="Calibri"/>
          <w:lang w:val="fr-FR"/>
        </w:rPr>
        <w:t xml:space="preserve"> permet d</w:t>
      </w:r>
      <w:r w:rsidR="00F47010" w:rsidRPr="00150CF3">
        <w:rPr>
          <w:rFonts w:eastAsia="Calibri"/>
          <w:lang w:val="fr-FR"/>
        </w:rPr>
        <w:t>’</w:t>
      </w:r>
      <w:r w:rsidR="00AA2B00" w:rsidRPr="00150CF3">
        <w:rPr>
          <w:rFonts w:eastAsia="Calibri"/>
          <w:lang w:val="fr-FR"/>
        </w:rPr>
        <w:t xml:space="preserve">établir le profil des </w:t>
      </w:r>
      <w:r w:rsidR="002E3966" w:rsidRPr="00150CF3">
        <w:rPr>
          <w:rFonts w:eastAsia="Calibri"/>
          <w:lang w:val="fr-FR"/>
        </w:rPr>
        <w:t xml:space="preserve">adolescents </w:t>
      </w:r>
      <w:r w:rsidR="00AA2B00" w:rsidRPr="00150CF3">
        <w:rPr>
          <w:rFonts w:eastAsia="Calibri"/>
          <w:lang w:val="fr-FR"/>
        </w:rPr>
        <w:t>en conflit avec la loi</w:t>
      </w:r>
      <w:r w:rsidR="000F160A" w:rsidRPr="00150CF3">
        <w:rPr>
          <w:rFonts w:eastAsia="Calibri"/>
          <w:lang w:val="fr-FR"/>
        </w:rPr>
        <w:t xml:space="preserve"> et les programmes </w:t>
      </w:r>
      <w:r w:rsidR="003F307B" w:rsidRPr="00150CF3">
        <w:rPr>
          <w:rFonts w:eastAsia="Calibri"/>
          <w:lang w:val="fr-FR"/>
        </w:rPr>
        <w:t>qui s</w:t>
      </w:r>
      <w:r w:rsidR="00F47010" w:rsidRPr="00150CF3">
        <w:rPr>
          <w:rFonts w:eastAsia="Calibri"/>
          <w:lang w:val="fr-FR"/>
        </w:rPr>
        <w:t>’</w:t>
      </w:r>
      <w:r w:rsidR="003F307B" w:rsidRPr="00150CF3">
        <w:rPr>
          <w:rFonts w:eastAsia="Calibri"/>
          <w:lang w:val="fr-FR"/>
        </w:rPr>
        <w:t>appliquent à e</w:t>
      </w:r>
      <w:r w:rsidR="002C223D" w:rsidRPr="00150CF3">
        <w:rPr>
          <w:rFonts w:eastAsia="Calibri"/>
          <w:lang w:val="fr-FR"/>
        </w:rPr>
        <w:t>ux</w:t>
      </w:r>
      <w:r w:rsidR="000F160A" w:rsidRPr="00150CF3">
        <w:rPr>
          <w:rFonts w:eastAsia="Calibri"/>
          <w:lang w:val="fr-FR"/>
        </w:rPr>
        <w:t>.</w:t>
      </w:r>
      <w:r w:rsidR="002E3966" w:rsidRPr="00150CF3">
        <w:rPr>
          <w:rFonts w:eastAsia="Calibri"/>
          <w:lang w:val="fr-FR"/>
        </w:rPr>
        <w:t xml:space="preserve"> </w:t>
      </w:r>
    </w:p>
    <w:p w:rsidR="007C2668" w:rsidRPr="00150CF3" w:rsidRDefault="000E17B9" w:rsidP="003F307B">
      <w:pPr>
        <w:pStyle w:val="SingleTxtG"/>
        <w:rPr>
          <w:rFonts w:eastAsia="Calibri"/>
          <w:lang w:val="fr-FR"/>
        </w:rPr>
      </w:pPr>
      <w:r w:rsidRPr="00150CF3">
        <w:rPr>
          <w:rFonts w:eastAsia="Calibri"/>
          <w:lang w:val="fr-FR"/>
        </w:rPr>
        <w:t>57.</w:t>
      </w:r>
      <w:r w:rsidRPr="00150CF3">
        <w:rPr>
          <w:rFonts w:eastAsia="Calibri"/>
          <w:lang w:val="fr-FR"/>
        </w:rPr>
        <w:tab/>
      </w:r>
      <w:r w:rsidR="000F160A" w:rsidRPr="00150CF3">
        <w:rPr>
          <w:rFonts w:eastAsia="Calibri"/>
          <w:lang w:val="fr-FR"/>
        </w:rPr>
        <w:t>Après une décennie d</w:t>
      </w:r>
      <w:r w:rsidR="00F47010" w:rsidRPr="00150CF3">
        <w:rPr>
          <w:rFonts w:eastAsia="Calibri"/>
          <w:lang w:val="fr-FR"/>
        </w:rPr>
        <w:t>’</w:t>
      </w:r>
      <w:r w:rsidR="000F160A" w:rsidRPr="00150CF3">
        <w:rPr>
          <w:rFonts w:eastAsia="Calibri"/>
          <w:lang w:val="fr-FR"/>
        </w:rPr>
        <w:t xml:space="preserve">exploitation des modules du </w:t>
      </w:r>
      <w:r w:rsidR="00F31805" w:rsidRPr="00150CF3">
        <w:rPr>
          <w:rFonts w:eastAsia="Calibri"/>
          <w:lang w:val="fr-FR"/>
        </w:rPr>
        <w:t>SIPIA</w:t>
      </w:r>
      <w:r w:rsidR="002E3966" w:rsidRPr="00150CF3">
        <w:rPr>
          <w:rFonts w:eastAsia="Calibri"/>
          <w:lang w:val="fr-FR"/>
        </w:rPr>
        <w:t xml:space="preserve">, </w:t>
      </w:r>
      <w:r w:rsidR="000F160A" w:rsidRPr="00150CF3">
        <w:rPr>
          <w:rFonts w:eastAsia="Calibri"/>
          <w:lang w:val="fr-FR"/>
        </w:rPr>
        <w:t>nombre de difficultés ont été constatées, dont</w:t>
      </w:r>
      <w:r w:rsidR="00B22FEE" w:rsidRPr="00150CF3">
        <w:rPr>
          <w:rFonts w:eastAsia="Calibri"/>
          <w:lang w:val="fr-FR"/>
        </w:rPr>
        <w:t xml:space="preserve"> </w:t>
      </w:r>
      <w:r w:rsidR="000F160A" w:rsidRPr="00150CF3">
        <w:rPr>
          <w:rFonts w:eastAsia="Calibri"/>
          <w:lang w:val="fr-FR"/>
        </w:rPr>
        <w:t xml:space="preserve">la </w:t>
      </w:r>
      <w:r w:rsidR="0028499B" w:rsidRPr="00150CF3">
        <w:rPr>
          <w:rFonts w:eastAsia="Calibri"/>
          <w:lang w:val="fr-FR"/>
        </w:rPr>
        <w:t>sous-utilisation</w:t>
      </w:r>
      <w:r w:rsidR="000F160A" w:rsidRPr="00150CF3">
        <w:rPr>
          <w:rFonts w:eastAsia="Calibri"/>
          <w:lang w:val="fr-FR"/>
        </w:rPr>
        <w:t xml:space="preserve"> du système. E</w:t>
      </w:r>
      <w:r w:rsidR="002E3966" w:rsidRPr="00150CF3">
        <w:rPr>
          <w:rFonts w:eastAsia="Calibri"/>
          <w:lang w:val="fr-FR"/>
        </w:rPr>
        <w:t>n 2005, 19</w:t>
      </w:r>
      <w:r w:rsidR="00656544" w:rsidRPr="00150CF3">
        <w:rPr>
          <w:rFonts w:eastAsia="Calibri"/>
          <w:lang w:val="fr-FR"/>
        </w:rPr>
        <w:t> %</w:t>
      </w:r>
      <w:r w:rsidR="002E3966" w:rsidRPr="00150CF3">
        <w:rPr>
          <w:rFonts w:eastAsia="Calibri"/>
          <w:lang w:val="fr-FR"/>
        </w:rPr>
        <w:t xml:space="preserve"> </w:t>
      </w:r>
      <w:r w:rsidR="000F160A" w:rsidRPr="00150CF3">
        <w:rPr>
          <w:rFonts w:eastAsia="Calibri"/>
          <w:lang w:val="fr-FR"/>
        </w:rPr>
        <w:t>seulement des conseils de</w:t>
      </w:r>
      <w:r w:rsidR="00F31805" w:rsidRPr="00150CF3">
        <w:rPr>
          <w:rFonts w:eastAsia="Calibri"/>
          <w:lang w:val="fr-FR"/>
        </w:rPr>
        <w:t>s</w:t>
      </w:r>
      <w:r w:rsidR="000F160A" w:rsidRPr="00150CF3">
        <w:rPr>
          <w:rFonts w:eastAsia="Calibri"/>
          <w:lang w:val="fr-FR"/>
        </w:rPr>
        <w:t xml:space="preserve"> tutelle</w:t>
      </w:r>
      <w:r w:rsidR="00F31805" w:rsidRPr="00150CF3">
        <w:rPr>
          <w:rFonts w:eastAsia="Calibri"/>
          <w:lang w:val="fr-FR"/>
        </w:rPr>
        <w:t>s</w:t>
      </w:r>
      <w:r w:rsidR="000F160A" w:rsidRPr="00150CF3">
        <w:rPr>
          <w:rFonts w:eastAsia="Calibri"/>
          <w:lang w:val="fr-FR"/>
        </w:rPr>
        <w:t xml:space="preserve"> avaient installé </w:t>
      </w:r>
      <w:r w:rsidR="0028499B" w:rsidRPr="00150CF3">
        <w:rPr>
          <w:rFonts w:eastAsia="Calibri"/>
          <w:lang w:val="fr-FR"/>
        </w:rPr>
        <w:t xml:space="preserve">le </w:t>
      </w:r>
      <w:r w:rsidR="00F11D9C" w:rsidRPr="00150CF3">
        <w:rPr>
          <w:rFonts w:eastAsia="Calibri"/>
          <w:lang w:val="fr-FR"/>
        </w:rPr>
        <w:t>système</w:t>
      </w:r>
      <w:r w:rsidR="0028499B" w:rsidRPr="00150CF3">
        <w:rPr>
          <w:rFonts w:eastAsia="Calibri"/>
          <w:lang w:val="fr-FR"/>
        </w:rPr>
        <w:t xml:space="preserve"> </w:t>
      </w:r>
      <w:r w:rsidR="000F160A" w:rsidRPr="00150CF3">
        <w:rPr>
          <w:rFonts w:eastAsia="Calibri"/>
          <w:lang w:val="fr-FR"/>
        </w:rPr>
        <w:t>et s</w:t>
      </w:r>
      <w:r w:rsidR="00F47010" w:rsidRPr="00150CF3">
        <w:rPr>
          <w:rFonts w:eastAsia="Calibri"/>
          <w:lang w:val="fr-FR"/>
        </w:rPr>
        <w:t>’</w:t>
      </w:r>
      <w:r w:rsidR="000F160A" w:rsidRPr="00150CF3">
        <w:rPr>
          <w:rFonts w:eastAsia="Calibri"/>
          <w:lang w:val="fr-FR"/>
        </w:rPr>
        <w:t>en servaient. Les autres, soit l</w:t>
      </w:r>
      <w:r w:rsidR="00F47010" w:rsidRPr="00150CF3">
        <w:rPr>
          <w:rFonts w:eastAsia="Calibri"/>
          <w:lang w:val="fr-FR"/>
        </w:rPr>
        <w:t>’</w:t>
      </w:r>
      <w:r w:rsidR="000F160A" w:rsidRPr="00150CF3">
        <w:rPr>
          <w:rFonts w:eastAsia="Calibri"/>
          <w:lang w:val="fr-FR"/>
        </w:rPr>
        <w:t>avaient installé mais ne l</w:t>
      </w:r>
      <w:r w:rsidR="00F47010" w:rsidRPr="00150CF3">
        <w:rPr>
          <w:rFonts w:eastAsia="Calibri"/>
          <w:lang w:val="fr-FR"/>
        </w:rPr>
        <w:t>’</w:t>
      </w:r>
      <w:r w:rsidR="000F160A" w:rsidRPr="00150CF3">
        <w:rPr>
          <w:rFonts w:eastAsia="Calibri"/>
          <w:lang w:val="fr-FR"/>
        </w:rPr>
        <w:t>utilisaient pas</w:t>
      </w:r>
      <w:r w:rsidR="00B22FEE" w:rsidRPr="00150CF3">
        <w:rPr>
          <w:rFonts w:eastAsia="Calibri"/>
          <w:lang w:val="fr-FR"/>
        </w:rPr>
        <w:t xml:space="preserve"> </w:t>
      </w:r>
      <w:r w:rsidR="002E3966" w:rsidRPr="00150CF3">
        <w:rPr>
          <w:rFonts w:eastAsia="Calibri"/>
          <w:lang w:val="fr-FR"/>
        </w:rPr>
        <w:t>(18</w:t>
      </w:r>
      <w:r w:rsidR="00656544" w:rsidRPr="00150CF3">
        <w:rPr>
          <w:rFonts w:eastAsia="Calibri"/>
          <w:lang w:val="fr-FR"/>
        </w:rPr>
        <w:t> %</w:t>
      </w:r>
      <w:r w:rsidR="002E3966" w:rsidRPr="00150CF3">
        <w:rPr>
          <w:rFonts w:eastAsia="Calibri"/>
          <w:lang w:val="fr-FR"/>
        </w:rPr>
        <w:t>)</w:t>
      </w:r>
      <w:r w:rsidR="000F160A" w:rsidRPr="00150CF3">
        <w:rPr>
          <w:rFonts w:eastAsia="Calibri"/>
          <w:lang w:val="fr-FR"/>
        </w:rPr>
        <w:t>, soit ne l</w:t>
      </w:r>
      <w:r w:rsidR="00F47010" w:rsidRPr="00150CF3">
        <w:rPr>
          <w:rFonts w:eastAsia="Calibri"/>
          <w:lang w:val="fr-FR"/>
        </w:rPr>
        <w:t>’</w:t>
      </w:r>
      <w:r w:rsidR="000F160A" w:rsidRPr="00150CF3">
        <w:rPr>
          <w:rFonts w:eastAsia="Calibri"/>
          <w:lang w:val="fr-FR"/>
        </w:rPr>
        <w:t>avaient pas même installé</w:t>
      </w:r>
      <w:r w:rsidR="002E3966" w:rsidRPr="00150CF3">
        <w:rPr>
          <w:rFonts w:eastAsia="Calibri"/>
          <w:lang w:val="fr-FR"/>
        </w:rPr>
        <w:t xml:space="preserve"> (63</w:t>
      </w:r>
      <w:r w:rsidR="00656544" w:rsidRPr="00150CF3">
        <w:rPr>
          <w:rFonts w:eastAsia="Calibri"/>
          <w:lang w:val="fr-FR"/>
        </w:rPr>
        <w:t> %</w:t>
      </w:r>
      <w:r w:rsidR="002E3966" w:rsidRPr="00150CF3">
        <w:rPr>
          <w:rFonts w:eastAsia="Calibri"/>
          <w:lang w:val="fr-FR"/>
        </w:rPr>
        <w:t xml:space="preserve">). </w:t>
      </w:r>
      <w:r w:rsidR="000F160A" w:rsidRPr="00150CF3">
        <w:rPr>
          <w:rFonts w:eastAsia="Calibri"/>
          <w:lang w:val="fr-FR"/>
        </w:rPr>
        <w:t xml:space="preserve">Les principales raisons de cet état de choses étaient le manque de </w:t>
      </w:r>
      <w:r w:rsidR="002E3966" w:rsidRPr="00150CF3">
        <w:rPr>
          <w:rFonts w:eastAsia="Calibri"/>
          <w:lang w:val="fr-FR"/>
        </w:rPr>
        <w:t xml:space="preserve">maintenance </w:t>
      </w:r>
      <w:r w:rsidR="000F160A" w:rsidRPr="00150CF3">
        <w:rPr>
          <w:rFonts w:eastAsia="Calibri"/>
          <w:lang w:val="fr-FR"/>
        </w:rPr>
        <w:t>ou l</w:t>
      </w:r>
      <w:r w:rsidR="00F47010" w:rsidRPr="00150CF3">
        <w:rPr>
          <w:rFonts w:eastAsia="Calibri"/>
          <w:lang w:val="fr-FR"/>
        </w:rPr>
        <w:t>’</w:t>
      </w:r>
      <w:r w:rsidR="000F160A" w:rsidRPr="00150CF3">
        <w:rPr>
          <w:rFonts w:eastAsia="Calibri"/>
          <w:lang w:val="fr-FR"/>
        </w:rPr>
        <w:t xml:space="preserve">inadéquation du matériel </w:t>
      </w:r>
      <w:r w:rsidR="002E3966" w:rsidRPr="00150CF3">
        <w:rPr>
          <w:rFonts w:eastAsia="Calibri"/>
          <w:lang w:val="fr-FR"/>
        </w:rPr>
        <w:t>(64</w:t>
      </w:r>
      <w:r w:rsidR="00656544" w:rsidRPr="00150CF3">
        <w:rPr>
          <w:rFonts w:eastAsia="Calibri"/>
          <w:lang w:val="fr-FR"/>
        </w:rPr>
        <w:t> %</w:t>
      </w:r>
      <w:r w:rsidR="002E3966" w:rsidRPr="00150CF3">
        <w:rPr>
          <w:rFonts w:eastAsia="Calibri"/>
          <w:lang w:val="fr-FR"/>
        </w:rPr>
        <w:t xml:space="preserve">), </w:t>
      </w:r>
      <w:r w:rsidR="00D87E54" w:rsidRPr="00150CF3">
        <w:rPr>
          <w:rFonts w:eastAsia="Calibri"/>
          <w:lang w:val="fr-FR"/>
        </w:rPr>
        <w:t>ainsi que</w:t>
      </w:r>
      <w:r w:rsidR="000F160A" w:rsidRPr="00150CF3">
        <w:rPr>
          <w:rFonts w:eastAsia="Calibri"/>
          <w:lang w:val="fr-FR"/>
        </w:rPr>
        <w:t xml:space="preserve"> </w:t>
      </w:r>
      <w:r w:rsidR="00D87E54" w:rsidRPr="00150CF3">
        <w:rPr>
          <w:rFonts w:eastAsia="Calibri"/>
          <w:lang w:val="fr-FR"/>
        </w:rPr>
        <w:t>l</w:t>
      </w:r>
      <w:r w:rsidR="00F47010" w:rsidRPr="00150CF3">
        <w:rPr>
          <w:rFonts w:eastAsia="Calibri"/>
          <w:lang w:val="fr-FR"/>
        </w:rPr>
        <w:t>’</w:t>
      </w:r>
      <w:r w:rsidR="00D87E54" w:rsidRPr="00150CF3">
        <w:rPr>
          <w:rFonts w:eastAsia="Calibri"/>
          <w:lang w:val="fr-FR"/>
        </w:rPr>
        <w:t>insuffisance de la</w:t>
      </w:r>
      <w:r w:rsidR="000F160A" w:rsidRPr="00150CF3">
        <w:rPr>
          <w:rFonts w:eastAsia="Calibri"/>
          <w:lang w:val="fr-FR"/>
        </w:rPr>
        <w:t xml:space="preserve"> formation </w:t>
      </w:r>
      <w:r w:rsidR="00D87E54" w:rsidRPr="00150CF3">
        <w:rPr>
          <w:rFonts w:eastAsia="Calibri"/>
          <w:lang w:val="fr-FR"/>
        </w:rPr>
        <w:t>et les difficultés d</w:t>
      </w:r>
      <w:r w:rsidR="00F47010" w:rsidRPr="00150CF3">
        <w:rPr>
          <w:rFonts w:eastAsia="Calibri"/>
          <w:lang w:val="fr-FR"/>
        </w:rPr>
        <w:t>’</w:t>
      </w:r>
      <w:r w:rsidR="00D87E54" w:rsidRPr="00150CF3">
        <w:rPr>
          <w:rFonts w:eastAsia="Calibri"/>
          <w:lang w:val="fr-FR"/>
        </w:rPr>
        <w:t xml:space="preserve">utilisation du système </w:t>
      </w:r>
      <w:r w:rsidR="002E3966" w:rsidRPr="00150CF3">
        <w:rPr>
          <w:rFonts w:eastAsia="Calibri"/>
          <w:lang w:val="fr-FR"/>
        </w:rPr>
        <w:t>(61</w:t>
      </w:r>
      <w:r w:rsidR="00656544" w:rsidRPr="00150CF3">
        <w:rPr>
          <w:rFonts w:eastAsia="Calibri"/>
          <w:lang w:val="fr-FR"/>
        </w:rPr>
        <w:t> %</w:t>
      </w:r>
      <w:r w:rsidR="002E3966" w:rsidRPr="00150CF3">
        <w:rPr>
          <w:rFonts w:eastAsia="Calibri"/>
          <w:lang w:val="fr-FR"/>
        </w:rPr>
        <w:t>)</w:t>
      </w:r>
      <w:r w:rsidR="003243A2" w:rsidRPr="00150CF3">
        <w:rPr>
          <w:rStyle w:val="FootnoteReference"/>
          <w:rFonts w:eastAsia="Calibri"/>
          <w:lang w:val="fr-FR"/>
        </w:rPr>
        <w:footnoteReference w:id="10"/>
      </w:r>
      <w:r w:rsidR="003F307B"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58.</w:t>
      </w:r>
      <w:r w:rsidRPr="00150CF3">
        <w:rPr>
          <w:rFonts w:eastAsia="Calibri"/>
          <w:lang w:val="fr-FR"/>
        </w:rPr>
        <w:tab/>
      </w:r>
      <w:r w:rsidR="00D87E54" w:rsidRPr="00150CF3">
        <w:rPr>
          <w:rFonts w:eastAsia="Calibri"/>
          <w:lang w:val="fr-FR"/>
        </w:rPr>
        <w:t>Au</w:t>
      </w:r>
      <w:r w:rsidR="003F307B" w:rsidRPr="00150CF3">
        <w:rPr>
          <w:rFonts w:eastAsia="Calibri"/>
          <w:lang w:val="fr-FR"/>
        </w:rPr>
        <w:t>t</w:t>
      </w:r>
      <w:r w:rsidR="00D87E54" w:rsidRPr="00150CF3">
        <w:rPr>
          <w:rFonts w:eastAsia="Calibri"/>
          <w:lang w:val="fr-FR"/>
        </w:rPr>
        <w:t xml:space="preserve">re facteur de la </w:t>
      </w:r>
      <w:r w:rsidR="00F31805" w:rsidRPr="00150CF3">
        <w:rPr>
          <w:rFonts w:eastAsia="Calibri"/>
          <w:lang w:val="fr-FR"/>
        </w:rPr>
        <w:t>sous-</w:t>
      </w:r>
      <w:r w:rsidR="00D87E54" w:rsidRPr="00150CF3">
        <w:rPr>
          <w:rFonts w:eastAsia="Calibri"/>
          <w:lang w:val="fr-FR"/>
        </w:rPr>
        <w:t xml:space="preserve">utilisation du système: les </w:t>
      </w:r>
      <w:r w:rsidR="00AD0806" w:rsidRPr="00150CF3">
        <w:rPr>
          <w:rFonts w:eastAsia="Calibri"/>
          <w:lang w:val="fr-FR"/>
        </w:rPr>
        <w:t>problèmes</w:t>
      </w:r>
      <w:r w:rsidR="00D87E54" w:rsidRPr="00150CF3">
        <w:rPr>
          <w:rFonts w:eastAsia="Calibri"/>
          <w:lang w:val="fr-FR"/>
        </w:rPr>
        <w:t xml:space="preserve"> techniques. Aucun des deux modules du </w:t>
      </w:r>
      <w:r w:rsidR="002E3966" w:rsidRPr="00150CF3">
        <w:rPr>
          <w:rFonts w:eastAsia="Calibri"/>
          <w:lang w:val="fr-FR"/>
        </w:rPr>
        <w:t>S</w:t>
      </w:r>
      <w:r w:rsidR="00F31805" w:rsidRPr="00150CF3">
        <w:rPr>
          <w:rFonts w:eastAsia="Calibri"/>
          <w:lang w:val="fr-FR"/>
        </w:rPr>
        <w:t>IPIA</w:t>
      </w:r>
      <w:r w:rsidR="002E3966" w:rsidRPr="00150CF3">
        <w:rPr>
          <w:rFonts w:eastAsia="Calibri"/>
          <w:lang w:val="fr-FR"/>
        </w:rPr>
        <w:t xml:space="preserve"> </w:t>
      </w:r>
      <w:r w:rsidR="00D87E54" w:rsidRPr="00150CF3">
        <w:rPr>
          <w:rFonts w:eastAsia="Calibri"/>
          <w:lang w:val="fr-FR"/>
        </w:rPr>
        <w:t>n</w:t>
      </w:r>
      <w:r w:rsidR="00F47010" w:rsidRPr="00150CF3">
        <w:rPr>
          <w:rFonts w:eastAsia="Calibri"/>
          <w:lang w:val="fr-FR"/>
        </w:rPr>
        <w:t>’</w:t>
      </w:r>
      <w:r w:rsidR="00D87E54" w:rsidRPr="00150CF3">
        <w:rPr>
          <w:rFonts w:eastAsia="Calibri"/>
          <w:lang w:val="fr-FR"/>
        </w:rPr>
        <w:t>avait été mis à jour depuis sa création, de sorte qu</w:t>
      </w:r>
      <w:r w:rsidR="00F47010" w:rsidRPr="00150CF3">
        <w:rPr>
          <w:rFonts w:eastAsia="Calibri"/>
          <w:lang w:val="fr-FR"/>
        </w:rPr>
        <w:t>’</w:t>
      </w:r>
      <w:r w:rsidR="00D87E54" w:rsidRPr="00150CF3">
        <w:rPr>
          <w:rFonts w:eastAsia="Calibri"/>
          <w:lang w:val="fr-FR"/>
        </w:rPr>
        <w:t>ils n</w:t>
      </w:r>
      <w:r w:rsidR="00F47010" w:rsidRPr="00150CF3">
        <w:rPr>
          <w:rFonts w:eastAsia="Calibri"/>
          <w:lang w:val="fr-FR"/>
        </w:rPr>
        <w:t>’</w:t>
      </w:r>
      <w:r w:rsidR="00D87E54" w:rsidRPr="00150CF3">
        <w:rPr>
          <w:rFonts w:eastAsia="Calibri"/>
          <w:lang w:val="fr-FR"/>
        </w:rPr>
        <w:t xml:space="preserve">étaient </w:t>
      </w:r>
      <w:r w:rsidR="00F31805" w:rsidRPr="00150CF3">
        <w:rPr>
          <w:rFonts w:eastAsia="Calibri"/>
          <w:lang w:val="fr-FR"/>
        </w:rPr>
        <w:t xml:space="preserve">pas </w:t>
      </w:r>
      <w:r w:rsidR="006C2EFD" w:rsidRPr="00150CF3">
        <w:rPr>
          <w:rFonts w:eastAsia="Calibri"/>
          <w:lang w:val="fr-FR"/>
        </w:rPr>
        <w:t xml:space="preserve">disponibles en version </w:t>
      </w:r>
      <w:r w:rsidR="002E3966" w:rsidRPr="00150CF3">
        <w:rPr>
          <w:rFonts w:eastAsia="Calibri"/>
          <w:lang w:val="fr-FR"/>
        </w:rPr>
        <w:t xml:space="preserve">web. </w:t>
      </w:r>
      <w:r w:rsidR="006C2EFD" w:rsidRPr="00150CF3">
        <w:rPr>
          <w:rFonts w:eastAsia="Calibri"/>
          <w:lang w:val="fr-FR"/>
        </w:rPr>
        <w:t>L</w:t>
      </w:r>
      <w:r w:rsidR="00F47010" w:rsidRPr="00150CF3">
        <w:rPr>
          <w:rFonts w:eastAsia="Calibri"/>
          <w:lang w:val="fr-FR"/>
        </w:rPr>
        <w:t>’</w:t>
      </w:r>
      <w:r w:rsidR="006C2EFD" w:rsidRPr="00150CF3">
        <w:rPr>
          <w:rFonts w:eastAsia="Calibri"/>
          <w:lang w:val="fr-FR"/>
        </w:rPr>
        <w:t>envoi des données par internet se faisait hors ligne</w:t>
      </w:r>
      <w:r w:rsidR="00B22FEE" w:rsidRPr="00150CF3">
        <w:rPr>
          <w:rFonts w:eastAsia="Calibri"/>
          <w:lang w:val="fr-FR"/>
        </w:rPr>
        <w:t xml:space="preserve"> </w:t>
      </w:r>
      <w:r w:rsidR="006C2EFD" w:rsidRPr="00150CF3">
        <w:rPr>
          <w:rFonts w:eastAsia="Calibri"/>
          <w:lang w:val="fr-FR"/>
        </w:rPr>
        <w:t xml:space="preserve">ou par des disquettes adressées au </w:t>
      </w:r>
      <w:r w:rsidR="00A86949" w:rsidRPr="00150CF3">
        <w:rPr>
          <w:rFonts w:eastAsia="Calibri"/>
          <w:lang w:val="fr-FR"/>
        </w:rPr>
        <w:t>S</w:t>
      </w:r>
      <w:r w:rsidR="006C2EFD" w:rsidRPr="00150CF3">
        <w:rPr>
          <w:rFonts w:eastAsia="Calibri"/>
          <w:lang w:val="fr-FR"/>
        </w:rPr>
        <w:t xml:space="preserve">ecrétariat national </w:t>
      </w:r>
      <w:r w:rsidR="00240756" w:rsidRPr="00150CF3">
        <w:rPr>
          <w:rFonts w:eastAsia="Calibri"/>
          <w:lang w:val="fr-FR"/>
        </w:rPr>
        <w:t>à</w:t>
      </w:r>
      <w:r w:rsidR="006C2EFD" w:rsidRPr="00150CF3">
        <w:rPr>
          <w:rFonts w:eastAsia="Calibri"/>
          <w:lang w:val="fr-FR"/>
        </w:rPr>
        <w:t xml:space="preserve"> l</w:t>
      </w:r>
      <w:r w:rsidR="00F31805" w:rsidRPr="00150CF3">
        <w:rPr>
          <w:rFonts w:eastAsia="Calibri"/>
          <w:lang w:val="fr-FR"/>
        </w:rPr>
        <w:t>a</w:t>
      </w:r>
      <w:r w:rsidR="006C2EFD" w:rsidRPr="00150CF3">
        <w:rPr>
          <w:rFonts w:eastAsia="Calibri"/>
          <w:lang w:val="fr-FR"/>
        </w:rPr>
        <w:t xml:space="preserve"> promotion des droits de</w:t>
      </w:r>
      <w:r w:rsidR="00240756" w:rsidRPr="00150CF3">
        <w:rPr>
          <w:rFonts w:eastAsia="Calibri"/>
          <w:lang w:val="fr-FR"/>
        </w:rPr>
        <w:t xml:space="preserve"> l</w:t>
      </w:r>
      <w:r w:rsidR="00F47010" w:rsidRPr="00150CF3">
        <w:rPr>
          <w:rFonts w:eastAsia="Calibri"/>
          <w:lang w:val="fr-FR"/>
        </w:rPr>
        <w:t>’</w:t>
      </w:r>
      <w:r w:rsidR="006C2EFD"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6C2EFD" w:rsidRPr="00150CF3">
        <w:rPr>
          <w:rFonts w:eastAsia="Calibri"/>
          <w:lang w:val="fr-FR"/>
        </w:rPr>
        <w:t>adolescent. Nombre de conseils de</w:t>
      </w:r>
      <w:r w:rsidR="00F31805" w:rsidRPr="00150CF3">
        <w:rPr>
          <w:rFonts w:eastAsia="Calibri"/>
          <w:lang w:val="fr-FR"/>
        </w:rPr>
        <w:t>s</w:t>
      </w:r>
      <w:r w:rsidR="006C2EFD" w:rsidRPr="00150CF3">
        <w:rPr>
          <w:rFonts w:eastAsia="Calibri"/>
          <w:lang w:val="fr-FR"/>
        </w:rPr>
        <w:t xml:space="preserve"> tutelle</w:t>
      </w:r>
      <w:r w:rsidR="00F31805" w:rsidRPr="00150CF3">
        <w:rPr>
          <w:rFonts w:eastAsia="Calibri"/>
          <w:lang w:val="fr-FR"/>
        </w:rPr>
        <w:t>s</w:t>
      </w:r>
      <w:r w:rsidR="006C2EFD" w:rsidRPr="00150CF3">
        <w:rPr>
          <w:rFonts w:eastAsia="Calibri"/>
          <w:lang w:val="fr-FR"/>
        </w:rPr>
        <w:t xml:space="preserve"> ont indiqué </w:t>
      </w:r>
      <w:r w:rsidR="007618BB" w:rsidRPr="00150CF3">
        <w:rPr>
          <w:rFonts w:eastAsia="Calibri"/>
          <w:lang w:val="fr-FR"/>
        </w:rPr>
        <w:t>qu</w:t>
      </w:r>
      <w:r w:rsidR="00F47010" w:rsidRPr="00150CF3">
        <w:rPr>
          <w:rFonts w:eastAsia="Calibri"/>
          <w:lang w:val="fr-FR"/>
        </w:rPr>
        <w:t>’</w:t>
      </w:r>
      <w:r w:rsidR="007618BB" w:rsidRPr="00150CF3">
        <w:rPr>
          <w:rFonts w:eastAsia="Calibri"/>
          <w:lang w:val="fr-FR"/>
        </w:rPr>
        <w:t>il leur était difficile d</w:t>
      </w:r>
      <w:r w:rsidR="00F47010" w:rsidRPr="00150CF3">
        <w:rPr>
          <w:rFonts w:eastAsia="Calibri"/>
          <w:lang w:val="fr-FR"/>
        </w:rPr>
        <w:t>’</w:t>
      </w:r>
      <w:r w:rsidR="00F31805" w:rsidRPr="00150CF3">
        <w:rPr>
          <w:rFonts w:eastAsia="Calibri"/>
          <w:lang w:val="fr-FR"/>
        </w:rPr>
        <w:t>enregist</w:t>
      </w:r>
      <w:r w:rsidR="006C2EFD" w:rsidRPr="00150CF3">
        <w:rPr>
          <w:rFonts w:eastAsia="Calibri"/>
          <w:lang w:val="fr-FR"/>
        </w:rPr>
        <w:t xml:space="preserve">rer des données dans le système en raison de </w:t>
      </w:r>
      <w:r w:rsidR="00AD0806" w:rsidRPr="00150CF3">
        <w:rPr>
          <w:rFonts w:eastAsia="Calibri"/>
          <w:lang w:val="fr-FR"/>
        </w:rPr>
        <w:t>difficulté</w:t>
      </w:r>
      <w:r w:rsidR="007618BB" w:rsidRPr="00150CF3">
        <w:rPr>
          <w:rFonts w:eastAsia="Calibri"/>
          <w:lang w:val="fr-FR"/>
        </w:rPr>
        <w:t>s</w:t>
      </w:r>
      <w:r w:rsidR="006C2EFD" w:rsidRPr="00150CF3">
        <w:rPr>
          <w:rFonts w:eastAsia="Calibri"/>
          <w:lang w:val="fr-FR"/>
        </w:rPr>
        <w:t xml:space="preserve"> de connexion à l</w:t>
      </w:r>
      <w:r w:rsidR="00F47010" w:rsidRPr="00150CF3">
        <w:rPr>
          <w:rFonts w:eastAsia="Calibri"/>
          <w:lang w:val="fr-FR"/>
        </w:rPr>
        <w:t>’</w:t>
      </w:r>
      <w:r w:rsidR="002E3966" w:rsidRPr="00150CF3">
        <w:rPr>
          <w:rFonts w:eastAsia="Calibri"/>
          <w:lang w:val="fr-FR"/>
        </w:rPr>
        <w:t xml:space="preserve">internet. </w:t>
      </w:r>
      <w:r w:rsidR="007618BB" w:rsidRPr="00150CF3">
        <w:rPr>
          <w:rFonts w:eastAsia="Calibri"/>
          <w:lang w:val="fr-FR"/>
        </w:rPr>
        <w:t>C</w:t>
      </w:r>
      <w:r w:rsidR="00F47010" w:rsidRPr="00150CF3">
        <w:rPr>
          <w:rFonts w:eastAsia="Calibri"/>
          <w:lang w:val="fr-FR"/>
        </w:rPr>
        <w:t>’</w:t>
      </w:r>
      <w:r w:rsidR="007618BB" w:rsidRPr="00150CF3">
        <w:rPr>
          <w:rFonts w:eastAsia="Calibri"/>
          <w:lang w:val="fr-FR"/>
        </w:rPr>
        <w:t xml:space="preserve">est pourquoi le Secrétariat et le </w:t>
      </w:r>
      <w:r w:rsidR="009D49A4" w:rsidRPr="00150CF3">
        <w:rPr>
          <w:rFonts w:eastAsia="Calibri"/>
          <w:lang w:val="fr-FR"/>
        </w:rPr>
        <w:t>CONANDA</w:t>
      </w:r>
      <w:r w:rsidR="002E3966" w:rsidRPr="00150CF3">
        <w:rPr>
          <w:rFonts w:eastAsia="Calibri"/>
          <w:lang w:val="fr-FR"/>
        </w:rPr>
        <w:t xml:space="preserve"> </w:t>
      </w:r>
      <w:r w:rsidR="007618BB" w:rsidRPr="00150CF3">
        <w:rPr>
          <w:rFonts w:eastAsia="Calibri"/>
          <w:lang w:val="fr-FR"/>
        </w:rPr>
        <w:t>ont décidé de faire de la rela</w:t>
      </w:r>
      <w:r w:rsidR="00F31805" w:rsidRPr="00150CF3">
        <w:rPr>
          <w:rFonts w:eastAsia="Calibri"/>
          <w:lang w:val="fr-FR"/>
        </w:rPr>
        <w:t>n</w:t>
      </w:r>
      <w:r w:rsidR="007618BB" w:rsidRPr="00150CF3">
        <w:rPr>
          <w:rFonts w:eastAsia="Calibri"/>
          <w:lang w:val="fr-FR"/>
        </w:rPr>
        <w:t xml:space="preserve">ce du </w:t>
      </w:r>
      <w:r w:rsidR="002E3966" w:rsidRPr="00150CF3">
        <w:rPr>
          <w:rFonts w:eastAsia="Calibri"/>
          <w:lang w:val="fr-FR"/>
        </w:rPr>
        <w:t>S</w:t>
      </w:r>
      <w:r w:rsidR="00F31805" w:rsidRPr="00150CF3">
        <w:rPr>
          <w:rFonts w:eastAsia="Calibri"/>
          <w:lang w:val="fr-FR"/>
        </w:rPr>
        <w:t>IPIA</w:t>
      </w:r>
      <w:r w:rsidR="002E3966" w:rsidRPr="00150CF3">
        <w:rPr>
          <w:rFonts w:eastAsia="Calibri"/>
          <w:lang w:val="fr-FR"/>
        </w:rPr>
        <w:t xml:space="preserve"> </w:t>
      </w:r>
      <w:r w:rsidR="007618BB" w:rsidRPr="00150CF3">
        <w:rPr>
          <w:rFonts w:eastAsia="Calibri"/>
          <w:lang w:val="fr-FR"/>
        </w:rPr>
        <w:t>un objectif prioritaire pour</w:t>
      </w:r>
      <w:r w:rsidR="00B22FEE" w:rsidRPr="00150CF3">
        <w:rPr>
          <w:rFonts w:eastAsia="Calibri"/>
          <w:lang w:val="fr-FR"/>
        </w:rPr>
        <w:t xml:space="preserve"> </w:t>
      </w:r>
      <w:r w:rsidR="002E3966" w:rsidRPr="00150CF3">
        <w:rPr>
          <w:rFonts w:eastAsia="Calibri"/>
          <w:lang w:val="fr-FR"/>
        </w:rPr>
        <w:t>2007</w:t>
      </w:r>
      <w:r w:rsidR="00F31805" w:rsidRPr="00150CF3">
        <w:rPr>
          <w:rFonts w:eastAsia="Calibri"/>
          <w:lang w:val="fr-FR"/>
        </w:rPr>
        <w:t>; ils</w:t>
      </w:r>
      <w:r w:rsidR="007618BB" w:rsidRPr="00150CF3">
        <w:rPr>
          <w:rFonts w:eastAsia="Calibri"/>
          <w:lang w:val="fr-FR"/>
        </w:rPr>
        <w:t xml:space="preserve"> ont </w:t>
      </w:r>
      <w:r w:rsidR="00D87ECE" w:rsidRPr="00150CF3">
        <w:rPr>
          <w:rFonts w:eastAsia="Calibri"/>
          <w:lang w:val="fr-FR"/>
        </w:rPr>
        <w:t>chargé</w:t>
      </w:r>
      <w:r w:rsidR="007618BB" w:rsidRPr="00150CF3">
        <w:rPr>
          <w:rFonts w:eastAsia="Calibri"/>
          <w:lang w:val="fr-FR"/>
        </w:rPr>
        <w:t xml:space="preserve"> une entreprise </w:t>
      </w:r>
      <w:r w:rsidR="00D87ECE" w:rsidRPr="00150CF3">
        <w:rPr>
          <w:rFonts w:eastAsia="Calibri"/>
          <w:lang w:val="fr-FR"/>
        </w:rPr>
        <w:t>de</w:t>
      </w:r>
      <w:r w:rsidR="007618BB" w:rsidRPr="00150CF3">
        <w:rPr>
          <w:rFonts w:eastAsia="Calibri"/>
          <w:lang w:val="fr-FR"/>
        </w:rPr>
        <w:t xml:space="preserve"> mettre </w:t>
      </w:r>
      <w:r w:rsidR="00D87ECE" w:rsidRPr="00150CF3">
        <w:rPr>
          <w:rFonts w:eastAsia="Calibri"/>
          <w:lang w:val="fr-FR"/>
        </w:rPr>
        <w:t>au</w:t>
      </w:r>
      <w:r w:rsidR="007618BB" w:rsidRPr="00150CF3">
        <w:rPr>
          <w:rFonts w:eastAsia="Calibri"/>
          <w:lang w:val="fr-FR"/>
        </w:rPr>
        <w:t xml:space="preserve"> point un</w:t>
      </w:r>
      <w:r w:rsidR="00ED4440" w:rsidRPr="00150CF3">
        <w:rPr>
          <w:rFonts w:eastAsia="Calibri"/>
          <w:lang w:val="fr-FR"/>
        </w:rPr>
        <w:t xml:space="preserve"> </w:t>
      </w:r>
      <w:r w:rsidR="007618BB" w:rsidRPr="00150CF3">
        <w:rPr>
          <w:rFonts w:eastAsia="Calibri"/>
          <w:lang w:val="fr-FR"/>
        </w:rPr>
        <w:t>logiciel</w:t>
      </w:r>
      <w:r w:rsidR="00ED4440" w:rsidRPr="00150CF3">
        <w:rPr>
          <w:rFonts w:eastAsia="Calibri"/>
          <w:lang w:val="fr-FR"/>
        </w:rPr>
        <w:t xml:space="preserve"> </w:t>
      </w:r>
      <w:r w:rsidR="00D87ECE" w:rsidRPr="00150CF3">
        <w:rPr>
          <w:rFonts w:eastAsia="Calibri"/>
          <w:lang w:val="fr-FR"/>
        </w:rPr>
        <w:t>conçu pour les tutelles et disponible en ligne, ainsi que d</w:t>
      </w:r>
      <w:r w:rsidR="00F47010" w:rsidRPr="00150CF3">
        <w:rPr>
          <w:rFonts w:eastAsia="Calibri"/>
          <w:lang w:val="fr-FR"/>
        </w:rPr>
        <w:t>’</w:t>
      </w:r>
      <w:r w:rsidR="00AD0806" w:rsidRPr="00150CF3">
        <w:rPr>
          <w:rFonts w:eastAsia="Calibri"/>
          <w:lang w:val="fr-FR"/>
        </w:rPr>
        <w:t xml:space="preserve">actualiser </w:t>
      </w:r>
      <w:r w:rsidR="00D87ECE" w:rsidRPr="00150CF3">
        <w:rPr>
          <w:rFonts w:eastAsia="Calibri"/>
          <w:lang w:val="fr-FR"/>
        </w:rPr>
        <w:t xml:space="preserve">les catégories de données en fonction de la nouvelle réglementation juridique et institutionnelle. </w:t>
      </w:r>
    </w:p>
    <w:p w:rsidR="007C2668" w:rsidRPr="00150CF3" w:rsidRDefault="000E17B9">
      <w:pPr>
        <w:pStyle w:val="SingleTxtG"/>
        <w:rPr>
          <w:rFonts w:eastAsia="Calibri"/>
          <w:lang w:val="fr-FR"/>
        </w:rPr>
      </w:pPr>
      <w:r w:rsidRPr="00150CF3">
        <w:rPr>
          <w:rFonts w:eastAsia="Calibri"/>
          <w:lang w:val="fr-FR"/>
        </w:rPr>
        <w:t>59.</w:t>
      </w:r>
      <w:r w:rsidRPr="00150CF3">
        <w:rPr>
          <w:rFonts w:eastAsia="Calibri"/>
          <w:lang w:val="fr-FR"/>
        </w:rPr>
        <w:tab/>
      </w:r>
      <w:r w:rsidR="00D87ECE" w:rsidRPr="00150CF3">
        <w:rPr>
          <w:rFonts w:eastAsia="Calibri"/>
          <w:lang w:val="fr-FR"/>
        </w:rPr>
        <w:t xml:space="preserve">De plus, un programme national de formation </w:t>
      </w:r>
      <w:r w:rsidR="002E3966" w:rsidRPr="00150CF3">
        <w:rPr>
          <w:rFonts w:eastAsia="Calibri"/>
          <w:lang w:val="fr-FR"/>
        </w:rPr>
        <w:t>continu</w:t>
      </w:r>
      <w:r w:rsidR="00D87ECE" w:rsidRPr="00150CF3">
        <w:rPr>
          <w:rFonts w:eastAsia="Calibri"/>
          <w:lang w:val="fr-FR"/>
        </w:rPr>
        <w:t>e a été conçu à l</w:t>
      </w:r>
      <w:r w:rsidR="00F47010" w:rsidRPr="00150CF3">
        <w:rPr>
          <w:rFonts w:eastAsia="Calibri"/>
          <w:lang w:val="fr-FR"/>
        </w:rPr>
        <w:t>’</w:t>
      </w:r>
      <w:r w:rsidR="00D87ECE" w:rsidRPr="00150CF3">
        <w:rPr>
          <w:rFonts w:eastAsia="Calibri"/>
          <w:lang w:val="fr-FR"/>
        </w:rPr>
        <w:t>intention des conseils de</w:t>
      </w:r>
      <w:r w:rsidR="002C223D" w:rsidRPr="00150CF3">
        <w:rPr>
          <w:rFonts w:eastAsia="Calibri"/>
          <w:lang w:val="fr-FR"/>
        </w:rPr>
        <w:t>s</w:t>
      </w:r>
      <w:r w:rsidR="00D87ECE" w:rsidRPr="00150CF3">
        <w:rPr>
          <w:rFonts w:eastAsia="Calibri"/>
          <w:lang w:val="fr-FR"/>
        </w:rPr>
        <w:t xml:space="preserve"> tutelle</w:t>
      </w:r>
      <w:r w:rsidR="002C223D" w:rsidRPr="00150CF3">
        <w:rPr>
          <w:rFonts w:eastAsia="Calibri"/>
          <w:lang w:val="fr-FR"/>
        </w:rPr>
        <w:t>s</w:t>
      </w:r>
      <w:r w:rsidR="002E3966" w:rsidRPr="00150CF3">
        <w:rPr>
          <w:rFonts w:eastAsia="Calibri"/>
          <w:lang w:val="fr-FR"/>
        </w:rPr>
        <w:t xml:space="preserve">. </w:t>
      </w:r>
      <w:r w:rsidR="00A435C5" w:rsidRPr="00150CF3">
        <w:rPr>
          <w:rFonts w:eastAsia="Calibri"/>
          <w:lang w:val="fr-FR"/>
        </w:rPr>
        <w:t>Un accord a été conclu avec les administrateurs du système socioéducatif des villes et des États et avec l</w:t>
      </w:r>
      <w:r w:rsidR="00F47010" w:rsidRPr="00150CF3">
        <w:rPr>
          <w:rFonts w:eastAsia="Calibri"/>
          <w:lang w:val="fr-FR"/>
        </w:rPr>
        <w:t>’</w:t>
      </w:r>
      <w:r w:rsidR="00A435C5" w:rsidRPr="00150CF3">
        <w:rPr>
          <w:rFonts w:eastAsia="Calibri"/>
          <w:lang w:val="fr-FR"/>
        </w:rPr>
        <w:t>appareil judiciaire</w:t>
      </w:r>
      <w:r w:rsidR="00B22FEE" w:rsidRPr="00150CF3">
        <w:rPr>
          <w:rFonts w:eastAsia="Calibri"/>
          <w:lang w:val="fr-FR"/>
        </w:rPr>
        <w:t xml:space="preserve"> </w:t>
      </w:r>
      <w:r w:rsidR="00A435C5" w:rsidRPr="00150CF3">
        <w:rPr>
          <w:rFonts w:eastAsia="Calibri"/>
          <w:lang w:val="fr-FR"/>
        </w:rPr>
        <w:t>pour assurer l</w:t>
      </w:r>
      <w:r w:rsidR="00F47010" w:rsidRPr="00150CF3">
        <w:rPr>
          <w:rFonts w:eastAsia="Calibri"/>
          <w:lang w:val="fr-FR"/>
        </w:rPr>
        <w:t>’</w:t>
      </w:r>
      <w:r w:rsidR="00A435C5" w:rsidRPr="00150CF3">
        <w:rPr>
          <w:rFonts w:eastAsia="Calibri"/>
          <w:lang w:val="fr-FR"/>
        </w:rPr>
        <w:t xml:space="preserve">utilisation du nouveau système, baptisé </w:t>
      </w:r>
      <w:r w:rsidR="002E3966" w:rsidRPr="00150CF3">
        <w:rPr>
          <w:rFonts w:eastAsia="Calibri"/>
          <w:lang w:val="fr-FR"/>
        </w:rPr>
        <w:t>S</w:t>
      </w:r>
      <w:r w:rsidR="002C223D" w:rsidRPr="00150CF3">
        <w:rPr>
          <w:rFonts w:eastAsia="Calibri"/>
          <w:lang w:val="fr-FR"/>
        </w:rPr>
        <w:t>IPIA</w:t>
      </w:r>
      <w:r w:rsidR="00A435C5" w:rsidRPr="00150CF3">
        <w:rPr>
          <w:rFonts w:eastAsia="Calibri"/>
          <w:lang w:val="fr-FR"/>
        </w:rPr>
        <w:t>-S</w:t>
      </w:r>
      <w:r w:rsidR="002C223D" w:rsidRPr="00150CF3">
        <w:rPr>
          <w:rFonts w:eastAsia="Calibri"/>
          <w:lang w:val="fr-FR"/>
        </w:rPr>
        <w:t>INASE</w:t>
      </w:r>
      <w:r w:rsidR="002E3966" w:rsidRPr="00150CF3">
        <w:rPr>
          <w:rFonts w:eastAsia="Calibri"/>
          <w:lang w:val="fr-FR"/>
        </w:rPr>
        <w:t xml:space="preserve">. </w:t>
      </w:r>
      <w:r w:rsidR="00A435C5" w:rsidRPr="00150CF3">
        <w:rPr>
          <w:rFonts w:eastAsia="Calibri"/>
          <w:lang w:val="fr-FR"/>
        </w:rPr>
        <w:t>Des ressources ont été prévues pour équiper convenablement les régions relativement pauvres ou vulnérables.</w:t>
      </w:r>
      <w:r w:rsidR="002E3966" w:rsidRPr="00150CF3">
        <w:rPr>
          <w:rFonts w:eastAsia="Calibri"/>
          <w:lang w:val="fr-FR"/>
        </w:rPr>
        <w:t xml:space="preserve"> </w:t>
      </w:r>
    </w:p>
    <w:p w:rsidR="002E3966" w:rsidRPr="00150CF3" w:rsidRDefault="002A575F" w:rsidP="002A575F">
      <w:pPr>
        <w:pStyle w:val="H4G"/>
        <w:rPr>
          <w:rFonts w:eastAsia="Calibri"/>
          <w:lang w:val="fr-FR"/>
        </w:rPr>
      </w:pPr>
      <w:r w:rsidRPr="00150CF3">
        <w:rPr>
          <w:rFonts w:eastAsia="Calibri"/>
          <w:lang w:val="fr-FR"/>
        </w:rPr>
        <w:tab/>
        <w:t>7.3</w:t>
      </w:r>
      <w:r w:rsidR="002E3966" w:rsidRPr="00150CF3">
        <w:rPr>
          <w:rFonts w:eastAsia="Calibri"/>
          <w:lang w:val="fr-FR"/>
        </w:rPr>
        <w:tab/>
      </w:r>
      <w:r w:rsidR="002C223D" w:rsidRPr="00150CF3">
        <w:rPr>
          <w:rFonts w:eastAsia="Calibri"/>
          <w:lang w:val="fr-FR"/>
        </w:rPr>
        <w:t>N</w:t>
      </w:r>
      <w:r w:rsidR="0073454F" w:rsidRPr="00150CF3">
        <w:rPr>
          <w:rFonts w:eastAsia="Calibri"/>
          <w:lang w:val="fr-FR"/>
        </w:rPr>
        <w:t>uméro vert national</w:t>
      </w:r>
      <w:r w:rsidR="00B22FEE" w:rsidRPr="00150CF3">
        <w:rPr>
          <w:rFonts w:eastAsia="Calibri"/>
          <w:lang w:val="fr-FR"/>
        </w:rPr>
        <w:t xml:space="preserve"> «</w:t>
      </w:r>
      <w:r w:rsidR="00AD0806" w:rsidRPr="00150CF3">
        <w:rPr>
          <w:rFonts w:eastAsia="Calibri"/>
          <w:lang w:val="fr-FR"/>
        </w:rPr>
        <w:t>Disque 100</w:t>
      </w:r>
      <w:r w:rsidR="00B22FEE"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60.</w:t>
      </w:r>
      <w:r w:rsidRPr="00150CF3">
        <w:rPr>
          <w:rFonts w:eastAsia="Calibri"/>
          <w:lang w:val="fr-FR"/>
        </w:rPr>
        <w:tab/>
      </w:r>
      <w:r w:rsidR="0073454F" w:rsidRPr="00150CF3">
        <w:rPr>
          <w:rFonts w:eastAsia="Calibri"/>
          <w:lang w:val="fr-FR"/>
        </w:rPr>
        <w:t xml:space="preserve">La base de données du numéro national de signalement est une des sources les plus utilisées par les administrateurs, les conseillers et les autres acteurs du système de garantie des droits des enfants et des adolescents. Les médias diffusent souvent des données tirées de </w:t>
      </w:r>
      <w:r w:rsidR="00B22FEE" w:rsidRPr="00150CF3">
        <w:rPr>
          <w:rFonts w:eastAsia="Calibri"/>
          <w:lang w:val="fr-FR"/>
        </w:rPr>
        <w:t>«</w:t>
      </w:r>
      <w:r w:rsidR="002E3966" w:rsidRPr="00150CF3">
        <w:rPr>
          <w:rFonts w:eastAsia="Calibri"/>
          <w:lang w:val="fr-FR"/>
        </w:rPr>
        <w:t>Disque 100</w:t>
      </w:r>
      <w:r w:rsidR="00B22FEE" w:rsidRPr="00150CF3">
        <w:rPr>
          <w:rFonts w:eastAsia="Calibri"/>
          <w:lang w:val="fr-FR"/>
        </w:rPr>
        <w:t>»</w:t>
      </w:r>
      <w:r w:rsidR="00C553A7" w:rsidRPr="00150CF3">
        <w:rPr>
          <w:rFonts w:eastAsia="Calibri"/>
          <w:lang w:val="fr-FR"/>
        </w:rPr>
        <w:t xml:space="preserve"> (Composez le 100)</w:t>
      </w:r>
      <w:r w:rsidR="002E3966" w:rsidRPr="00150CF3">
        <w:rPr>
          <w:rFonts w:eastAsia="Calibri"/>
          <w:lang w:val="fr-FR"/>
        </w:rPr>
        <w:t>.</w:t>
      </w:r>
      <w:r w:rsidR="0073454F" w:rsidRPr="00150CF3">
        <w:rPr>
          <w:rFonts w:eastAsia="Calibri"/>
          <w:lang w:val="fr-FR"/>
        </w:rPr>
        <w:t xml:space="preserve"> </w:t>
      </w:r>
      <w:r w:rsidR="00975B48" w:rsidRPr="00150CF3">
        <w:rPr>
          <w:rFonts w:eastAsia="Calibri"/>
          <w:lang w:val="fr-FR"/>
        </w:rPr>
        <w:t>U</w:t>
      </w:r>
      <w:r w:rsidR="0073454F" w:rsidRPr="00150CF3">
        <w:rPr>
          <w:rFonts w:eastAsia="Calibri"/>
          <w:lang w:val="fr-FR"/>
        </w:rPr>
        <w:t>n système d</w:t>
      </w:r>
      <w:r w:rsidR="00F47010" w:rsidRPr="00150CF3">
        <w:rPr>
          <w:rFonts w:eastAsia="Calibri"/>
          <w:lang w:val="fr-FR"/>
        </w:rPr>
        <w:t>’</w:t>
      </w:r>
      <w:r w:rsidR="0073454F" w:rsidRPr="00150CF3">
        <w:rPr>
          <w:rFonts w:eastAsia="Calibri"/>
          <w:lang w:val="fr-FR"/>
        </w:rPr>
        <w:t xml:space="preserve">extraction des données a été créé afin de suivre quotidiennement les signalements et </w:t>
      </w:r>
      <w:r w:rsidR="00975B48" w:rsidRPr="00150CF3">
        <w:rPr>
          <w:rFonts w:eastAsia="Calibri"/>
          <w:lang w:val="fr-FR"/>
        </w:rPr>
        <w:t>d</w:t>
      </w:r>
      <w:r w:rsidR="00F47010" w:rsidRPr="00150CF3">
        <w:rPr>
          <w:rFonts w:eastAsia="Calibri"/>
          <w:lang w:val="fr-FR"/>
        </w:rPr>
        <w:t>’</w:t>
      </w:r>
      <w:r w:rsidR="00975B48" w:rsidRPr="00150CF3">
        <w:rPr>
          <w:rFonts w:eastAsia="Calibri"/>
          <w:lang w:val="fr-FR"/>
        </w:rPr>
        <w:t xml:space="preserve">établir des statistiques </w:t>
      </w:r>
      <w:r w:rsidR="0073454F" w:rsidRPr="00150CF3">
        <w:rPr>
          <w:rFonts w:eastAsia="Calibri"/>
          <w:lang w:val="fr-FR"/>
        </w:rPr>
        <w:t>mensuelle</w:t>
      </w:r>
      <w:r w:rsidR="00975B48" w:rsidRPr="00150CF3">
        <w:rPr>
          <w:rFonts w:eastAsia="Calibri"/>
          <w:lang w:val="fr-FR"/>
        </w:rPr>
        <w:t>s</w:t>
      </w:r>
      <w:r w:rsidR="0073454F" w:rsidRPr="00150CF3">
        <w:rPr>
          <w:rFonts w:eastAsia="Calibri"/>
          <w:lang w:val="fr-FR"/>
        </w:rPr>
        <w:t xml:space="preserve">. </w:t>
      </w:r>
      <w:r w:rsidR="00975B48" w:rsidRPr="00150CF3">
        <w:rPr>
          <w:rFonts w:eastAsia="Calibri"/>
          <w:lang w:val="fr-FR"/>
        </w:rPr>
        <w:t>Il existe, e</w:t>
      </w:r>
      <w:r w:rsidR="0073454F" w:rsidRPr="00150CF3">
        <w:rPr>
          <w:rFonts w:eastAsia="Calibri"/>
          <w:lang w:val="fr-FR"/>
        </w:rPr>
        <w:t>n plus des intervenants du centre d</w:t>
      </w:r>
      <w:r w:rsidR="00F47010" w:rsidRPr="00150CF3">
        <w:rPr>
          <w:rFonts w:eastAsia="Calibri"/>
          <w:lang w:val="fr-FR"/>
        </w:rPr>
        <w:t>’</w:t>
      </w:r>
      <w:r w:rsidR="0073454F" w:rsidRPr="00150CF3">
        <w:rPr>
          <w:rFonts w:eastAsia="Calibri"/>
          <w:lang w:val="fr-FR"/>
        </w:rPr>
        <w:t>appel</w:t>
      </w:r>
      <w:r w:rsidR="00975B48" w:rsidRPr="00150CF3">
        <w:rPr>
          <w:rFonts w:eastAsia="Calibri"/>
          <w:lang w:val="fr-FR"/>
        </w:rPr>
        <w:t>, une équipe spéciale qui transmet et su</w:t>
      </w:r>
      <w:r w:rsidR="002C223D" w:rsidRPr="00150CF3">
        <w:rPr>
          <w:rFonts w:eastAsia="Calibri"/>
          <w:lang w:val="fr-FR"/>
        </w:rPr>
        <w:t>it</w:t>
      </w:r>
      <w:r w:rsidR="00975B48" w:rsidRPr="00150CF3">
        <w:rPr>
          <w:rFonts w:eastAsia="Calibri"/>
          <w:lang w:val="fr-FR"/>
        </w:rPr>
        <w:t xml:space="preserve"> les signalements, et une autre qui traite et analyse les données.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61.</w:t>
      </w:r>
      <w:r w:rsidRPr="00150CF3">
        <w:rPr>
          <w:rFonts w:eastAsia="Calibri"/>
          <w:lang w:val="fr-FR"/>
        </w:rPr>
        <w:tab/>
      </w:r>
      <w:r w:rsidR="00975B48" w:rsidRPr="00150CF3">
        <w:rPr>
          <w:rFonts w:eastAsia="Calibri"/>
          <w:lang w:val="fr-FR"/>
        </w:rPr>
        <w:t>Ce</w:t>
      </w:r>
      <w:r w:rsidR="002E3966" w:rsidRPr="00150CF3">
        <w:rPr>
          <w:rFonts w:eastAsia="Calibri"/>
          <w:lang w:val="fr-FR"/>
        </w:rPr>
        <w:t xml:space="preserve"> service </w:t>
      </w:r>
      <w:r w:rsidR="00975B48" w:rsidRPr="00150CF3">
        <w:rPr>
          <w:rFonts w:eastAsia="Calibri"/>
          <w:lang w:val="fr-FR"/>
        </w:rPr>
        <w:t>est un numéro d</w:t>
      </w:r>
      <w:r w:rsidR="00F47010" w:rsidRPr="00150CF3">
        <w:rPr>
          <w:rFonts w:eastAsia="Calibri"/>
          <w:lang w:val="fr-FR"/>
        </w:rPr>
        <w:t>’</w:t>
      </w:r>
      <w:r w:rsidR="00975B48" w:rsidRPr="00150CF3">
        <w:rPr>
          <w:rFonts w:eastAsia="Calibri"/>
          <w:lang w:val="fr-FR"/>
        </w:rPr>
        <w:t>appel direct et gratuit, accessible</w:t>
      </w:r>
      <w:r w:rsidR="00B22FEE" w:rsidRPr="00150CF3">
        <w:rPr>
          <w:rFonts w:eastAsia="Calibri"/>
          <w:lang w:val="fr-FR"/>
        </w:rPr>
        <w:t xml:space="preserve"> </w:t>
      </w:r>
      <w:r w:rsidR="00975B48" w:rsidRPr="00150CF3">
        <w:rPr>
          <w:rFonts w:eastAsia="Calibri"/>
          <w:lang w:val="fr-FR"/>
        </w:rPr>
        <w:t>dans toutes les villes b</w:t>
      </w:r>
      <w:r w:rsidR="000214F5" w:rsidRPr="00150CF3">
        <w:rPr>
          <w:rFonts w:eastAsia="Calibri"/>
          <w:lang w:val="fr-FR"/>
        </w:rPr>
        <w:t>résilien</w:t>
      </w:r>
      <w:r w:rsidR="00975B48" w:rsidRPr="00150CF3">
        <w:rPr>
          <w:rFonts w:eastAsia="Calibri"/>
          <w:lang w:val="fr-FR"/>
        </w:rPr>
        <w:t>nes</w:t>
      </w:r>
      <w:r w:rsidR="002E3966" w:rsidRPr="00150CF3">
        <w:rPr>
          <w:rFonts w:eastAsia="Calibri"/>
          <w:lang w:val="fr-FR"/>
        </w:rPr>
        <w:t xml:space="preserve">, </w:t>
      </w:r>
      <w:r w:rsidR="00C553A7" w:rsidRPr="00150CF3">
        <w:rPr>
          <w:rFonts w:eastAsia="Calibri"/>
          <w:lang w:val="fr-FR"/>
        </w:rPr>
        <w:t>où sont reçus les</w:t>
      </w:r>
      <w:r w:rsidR="00975B48" w:rsidRPr="00150CF3">
        <w:rPr>
          <w:rFonts w:eastAsia="Calibri"/>
          <w:lang w:val="fr-FR"/>
        </w:rPr>
        <w:t xml:space="preserve"> signalements et renseignements relatifs à des violences à l</w:t>
      </w:r>
      <w:r w:rsidR="00F47010" w:rsidRPr="00150CF3">
        <w:rPr>
          <w:rFonts w:eastAsia="Calibri"/>
          <w:lang w:val="fr-FR"/>
        </w:rPr>
        <w:t>’</w:t>
      </w:r>
      <w:r w:rsidR="00975B48" w:rsidRPr="00150CF3">
        <w:rPr>
          <w:rFonts w:eastAsia="Calibri"/>
          <w:lang w:val="fr-FR"/>
        </w:rPr>
        <w:t>égard d</w:t>
      </w:r>
      <w:r w:rsidR="00F47010" w:rsidRPr="00150CF3">
        <w:rPr>
          <w:rFonts w:eastAsia="Calibri"/>
          <w:lang w:val="fr-FR"/>
        </w:rPr>
        <w:t>’</w:t>
      </w:r>
      <w:r w:rsidR="00C553A7" w:rsidRPr="00150CF3">
        <w:rPr>
          <w:rFonts w:eastAsia="Calibri"/>
          <w:lang w:val="fr-FR"/>
        </w:rPr>
        <w:t>enfants ou d</w:t>
      </w:r>
      <w:r w:rsidR="00F47010" w:rsidRPr="00150CF3">
        <w:rPr>
          <w:rFonts w:eastAsia="Calibri"/>
          <w:lang w:val="fr-FR"/>
        </w:rPr>
        <w:t>’</w:t>
      </w:r>
      <w:r w:rsidR="00975B48" w:rsidRPr="00150CF3">
        <w:rPr>
          <w:rFonts w:eastAsia="Calibri"/>
          <w:lang w:val="fr-FR"/>
        </w:rPr>
        <w:t>adolescents</w:t>
      </w:r>
      <w:r w:rsidR="002E3966" w:rsidRPr="00150CF3">
        <w:rPr>
          <w:rFonts w:eastAsia="Calibri"/>
          <w:lang w:val="fr-FR"/>
        </w:rPr>
        <w:t xml:space="preserve">. </w:t>
      </w:r>
      <w:r w:rsidR="00AC7363" w:rsidRPr="00150CF3">
        <w:rPr>
          <w:rFonts w:eastAsia="Calibri"/>
          <w:lang w:val="fr-FR"/>
        </w:rPr>
        <w:t>Lorsqu</w:t>
      </w:r>
      <w:r w:rsidR="00F47010" w:rsidRPr="00150CF3">
        <w:rPr>
          <w:rFonts w:eastAsia="Calibri"/>
          <w:lang w:val="fr-FR"/>
        </w:rPr>
        <w:t>’</w:t>
      </w:r>
      <w:r w:rsidR="00AC7363" w:rsidRPr="00150CF3">
        <w:rPr>
          <w:rFonts w:eastAsia="Calibri"/>
          <w:lang w:val="fr-FR"/>
        </w:rPr>
        <w:t>une v</w:t>
      </w:r>
      <w:r w:rsidR="002E3966" w:rsidRPr="00150CF3">
        <w:rPr>
          <w:rFonts w:eastAsia="Calibri"/>
          <w:lang w:val="fr-FR"/>
        </w:rPr>
        <w:t xml:space="preserve">iolation </w:t>
      </w:r>
      <w:r w:rsidR="00AC7363" w:rsidRPr="00150CF3">
        <w:rPr>
          <w:rFonts w:eastAsia="Calibri"/>
          <w:lang w:val="fr-FR"/>
        </w:rPr>
        <w:t>est signalée</w:t>
      </w:r>
      <w:r w:rsidR="002E3966" w:rsidRPr="00150CF3">
        <w:rPr>
          <w:rFonts w:eastAsia="Calibri"/>
          <w:lang w:val="fr-FR"/>
        </w:rPr>
        <w:t xml:space="preserve">, </w:t>
      </w:r>
      <w:r w:rsidR="00AC7363" w:rsidRPr="00150CF3">
        <w:rPr>
          <w:rFonts w:eastAsia="Calibri"/>
          <w:lang w:val="fr-FR"/>
        </w:rPr>
        <w:t xml:space="preserve">les réseaux locaux </w:t>
      </w:r>
      <w:r w:rsidR="00C553A7" w:rsidRPr="00150CF3">
        <w:rPr>
          <w:rFonts w:eastAsia="Calibri"/>
          <w:lang w:val="fr-FR"/>
        </w:rPr>
        <w:t>sont invités à</w:t>
      </w:r>
      <w:r w:rsidR="00AC7363" w:rsidRPr="00150CF3">
        <w:rPr>
          <w:rFonts w:eastAsia="Calibri"/>
          <w:lang w:val="fr-FR"/>
        </w:rPr>
        <w:t xml:space="preserve"> prendre en charge la victime et </w:t>
      </w:r>
      <w:r w:rsidR="00C553A7" w:rsidRPr="00150CF3">
        <w:rPr>
          <w:rFonts w:eastAsia="Calibri"/>
          <w:lang w:val="fr-FR"/>
        </w:rPr>
        <w:t xml:space="preserve">à </w:t>
      </w:r>
      <w:r w:rsidR="00AC7363" w:rsidRPr="00150CF3">
        <w:rPr>
          <w:rFonts w:eastAsia="Calibri"/>
          <w:lang w:val="fr-FR"/>
        </w:rPr>
        <w:t>mettre en cause la responsabilité de l</w:t>
      </w:r>
      <w:r w:rsidR="00F47010" w:rsidRPr="00150CF3">
        <w:rPr>
          <w:rFonts w:eastAsia="Calibri"/>
          <w:lang w:val="fr-FR"/>
        </w:rPr>
        <w:t>’</w:t>
      </w:r>
      <w:r w:rsidR="00AC7363" w:rsidRPr="00150CF3">
        <w:rPr>
          <w:rFonts w:eastAsia="Calibri"/>
          <w:lang w:val="fr-FR"/>
        </w:rPr>
        <w:t>agresseur. Le service a été créé en 1997; sa gestion a d</w:t>
      </w:r>
      <w:r w:rsidR="00F47010" w:rsidRPr="00150CF3">
        <w:rPr>
          <w:rFonts w:eastAsia="Calibri"/>
          <w:lang w:val="fr-FR"/>
        </w:rPr>
        <w:t>’</w:t>
      </w:r>
      <w:r w:rsidR="00AC7363" w:rsidRPr="00150CF3">
        <w:rPr>
          <w:rFonts w:eastAsia="Calibri"/>
          <w:lang w:val="fr-FR"/>
        </w:rPr>
        <w:t>abord été assurée par l</w:t>
      </w:r>
      <w:r w:rsidR="00F47010" w:rsidRPr="00150CF3">
        <w:rPr>
          <w:rFonts w:eastAsia="Calibri"/>
          <w:lang w:val="fr-FR"/>
        </w:rPr>
        <w:t>’</w:t>
      </w:r>
      <w:r w:rsidR="00AC7363" w:rsidRPr="00150CF3">
        <w:rPr>
          <w:rFonts w:eastAsia="Calibri"/>
          <w:lang w:val="fr-FR"/>
        </w:rPr>
        <w:t>Association pluridisciplinaire brésilienne pour la protection des enfants et des adolescents</w:t>
      </w:r>
      <w:r w:rsidR="002E3966" w:rsidRPr="00150CF3">
        <w:rPr>
          <w:rFonts w:eastAsia="Calibri"/>
          <w:lang w:val="fr-FR"/>
        </w:rPr>
        <w:t xml:space="preserve"> (A</w:t>
      </w:r>
      <w:r w:rsidR="00C553A7" w:rsidRPr="00150CF3">
        <w:rPr>
          <w:rFonts w:eastAsia="Calibri"/>
          <w:lang w:val="fr-FR"/>
        </w:rPr>
        <w:t>BRAPIA</w:t>
      </w:r>
      <w:r w:rsidR="002E3966" w:rsidRPr="00150CF3">
        <w:rPr>
          <w:rFonts w:eastAsia="Calibri"/>
          <w:lang w:val="fr-FR"/>
        </w:rPr>
        <w:t xml:space="preserve">), </w:t>
      </w:r>
      <w:r w:rsidR="00C553A7" w:rsidRPr="00150CF3">
        <w:rPr>
          <w:rFonts w:eastAsia="Calibri"/>
          <w:lang w:val="fr-FR"/>
        </w:rPr>
        <w:t xml:space="preserve">puis </w:t>
      </w:r>
      <w:r w:rsidR="00AC7363" w:rsidRPr="00150CF3">
        <w:rPr>
          <w:rFonts w:eastAsia="Calibri"/>
          <w:lang w:val="fr-FR"/>
        </w:rPr>
        <w:t>confiée en 2003 au Gouvernement fédéral. E</w:t>
      </w:r>
      <w:r w:rsidR="002E3966" w:rsidRPr="00150CF3">
        <w:rPr>
          <w:rFonts w:eastAsia="Calibri"/>
          <w:lang w:val="fr-FR"/>
        </w:rPr>
        <w:t xml:space="preserve">n 2006, </w:t>
      </w:r>
      <w:r w:rsidR="00AC7363" w:rsidRPr="00150CF3">
        <w:rPr>
          <w:rFonts w:eastAsia="Calibri"/>
          <w:lang w:val="fr-FR"/>
        </w:rPr>
        <w:t xml:space="preserve">le </w:t>
      </w:r>
      <w:r w:rsidR="002E3966" w:rsidRPr="00150CF3">
        <w:rPr>
          <w:rFonts w:eastAsia="Calibri"/>
          <w:lang w:val="fr-FR"/>
        </w:rPr>
        <w:t xml:space="preserve">0800 </w:t>
      </w:r>
      <w:r w:rsidR="00AC7363" w:rsidRPr="00150CF3">
        <w:rPr>
          <w:rFonts w:eastAsia="Calibri"/>
          <w:lang w:val="fr-FR"/>
        </w:rPr>
        <w:t xml:space="preserve">a été abandonné pour le numéro </w:t>
      </w:r>
      <w:r w:rsidR="002E3966" w:rsidRPr="00150CF3">
        <w:rPr>
          <w:rFonts w:eastAsia="Calibri"/>
          <w:lang w:val="fr-FR"/>
        </w:rPr>
        <w:t xml:space="preserve">100. </w:t>
      </w:r>
      <w:r w:rsidR="0033645F" w:rsidRPr="00150CF3">
        <w:rPr>
          <w:rFonts w:eastAsia="Calibri"/>
          <w:lang w:val="fr-FR"/>
        </w:rPr>
        <w:t>Le service est maintenant administré par le Secrétariat aux droits de l</w:t>
      </w:r>
      <w:r w:rsidR="00F47010" w:rsidRPr="00150CF3">
        <w:rPr>
          <w:rFonts w:eastAsia="Calibri"/>
          <w:lang w:val="fr-FR"/>
        </w:rPr>
        <w:t>’</w:t>
      </w:r>
      <w:r w:rsidR="0033645F" w:rsidRPr="00150CF3">
        <w:rPr>
          <w:rFonts w:eastAsia="Calibri"/>
          <w:lang w:val="fr-FR"/>
        </w:rPr>
        <w:t xml:space="preserve">homme </w:t>
      </w:r>
      <w:r w:rsidR="00C553A7" w:rsidRPr="00150CF3">
        <w:rPr>
          <w:rFonts w:eastAsia="Calibri"/>
          <w:lang w:val="fr-FR"/>
        </w:rPr>
        <w:t>dans le cadre</w:t>
      </w:r>
      <w:r w:rsidR="0033645F" w:rsidRPr="00150CF3">
        <w:rPr>
          <w:rFonts w:eastAsia="Calibri"/>
          <w:lang w:val="fr-FR"/>
        </w:rPr>
        <w:t xml:space="preserve"> d</w:t>
      </w:r>
      <w:r w:rsidR="00F47010" w:rsidRPr="00150CF3">
        <w:rPr>
          <w:rFonts w:eastAsia="Calibri"/>
          <w:lang w:val="fr-FR"/>
        </w:rPr>
        <w:t>’</w:t>
      </w:r>
      <w:r w:rsidR="0033645F" w:rsidRPr="00150CF3">
        <w:rPr>
          <w:rFonts w:eastAsia="Calibri"/>
          <w:lang w:val="fr-FR"/>
        </w:rPr>
        <w:t xml:space="preserve">un partenariat avec </w:t>
      </w:r>
      <w:r w:rsidR="002E3966" w:rsidRPr="00150CF3">
        <w:rPr>
          <w:rFonts w:eastAsia="Calibri"/>
          <w:lang w:val="fr-FR"/>
        </w:rPr>
        <w:t xml:space="preserve">Petroleo Brasileiro S/A (Petrobras) </w:t>
      </w:r>
      <w:r w:rsidR="0033645F" w:rsidRPr="00150CF3">
        <w:rPr>
          <w:rFonts w:eastAsia="Calibri"/>
          <w:lang w:val="fr-FR"/>
        </w:rPr>
        <w:t>et le Centre de consultation, d</w:t>
      </w:r>
      <w:r w:rsidR="00F47010" w:rsidRPr="00150CF3">
        <w:rPr>
          <w:rFonts w:eastAsia="Calibri"/>
          <w:lang w:val="fr-FR"/>
        </w:rPr>
        <w:t>’</w:t>
      </w:r>
      <w:r w:rsidR="0033645F" w:rsidRPr="00150CF3">
        <w:rPr>
          <w:rFonts w:eastAsia="Calibri"/>
          <w:lang w:val="fr-FR"/>
        </w:rPr>
        <w:t>études et d</w:t>
      </w:r>
      <w:r w:rsidR="00F47010" w:rsidRPr="00150CF3">
        <w:rPr>
          <w:rFonts w:eastAsia="Calibri"/>
          <w:lang w:val="fr-FR"/>
        </w:rPr>
        <w:t>’</w:t>
      </w:r>
      <w:r w:rsidR="0033645F" w:rsidRPr="00150CF3">
        <w:rPr>
          <w:rFonts w:eastAsia="Calibri"/>
          <w:lang w:val="fr-FR"/>
        </w:rPr>
        <w:t>activités relativ</w:t>
      </w:r>
      <w:r w:rsidR="001E5682" w:rsidRPr="00150CF3">
        <w:rPr>
          <w:rFonts w:eastAsia="Calibri"/>
          <w:lang w:val="fr-FR"/>
        </w:rPr>
        <w:t>e</w:t>
      </w:r>
      <w:r w:rsidR="0033645F" w:rsidRPr="00150CF3">
        <w:rPr>
          <w:rFonts w:eastAsia="Calibri"/>
          <w:lang w:val="fr-FR"/>
        </w:rPr>
        <w:t xml:space="preserve">s </w:t>
      </w:r>
      <w:r w:rsidR="001E5682" w:rsidRPr="00150CF3">
        <w:rPr>
          <w:rFonts w:eastAsia="Calibri"/>
          <w:lang w:val="fr-FR"/>
        </w:rPr>
        <w:t>à l</w:t>
      </w:r>
      <w:r w:rsidR="00F47010" w:rsidRPr="00150CF3">
        <w:rPr>
          <w:rFonts w:eastAsia="Calibri"/>
          <w:lang w:val="fr-FR"/>
        </w:rPr>
        <w:t>’</w:t>
      </w:r>
      <w:r w:rsidR="0033645F" w:rsidRPr="00150CF3">
        <w:rPr>
          <w:rFonts w:eastAsia="Calibri"/>
          <w:lang w:val="fr-FR"/>
        </w:rPr>
        <w:t>enfan</w:t>
      </w:r>
      <w:r w:rsidR="001E5682" w:rsidRPr="00150CF3">
        <w:rPr>
          <w:rFonts w:eastAsia="Calibri"/>
          <w:lang w:val="fr-FR"/>
        </w:rPr>
        <w:t>ce</w:t>
      </w:r>
      <w:r w:rsidR="0033645F" w:rsidRPr="00150CF3">
        <w:rPr>
          <w:rFonts w:eastAsia="Calibri"/>
          <w:lang w:val="fr-FR"/>
        </w:rPr>
        <w:t xml:space="preserve"> et </w:t>
      </w:r>
      <w:r w:rsidR="001E5682" w:rsidRPr="00150CF3">
        <w:rPr>
          <w:rFonts w:eastAsia="Calibri"/>
          <w:lang w:val="fr-FR"/>
        </w:rPr>
        <w:t>à l</w:t>
      </w:r>
      <w:r w:rsidR="00F47010" w:rsidRPr="00150CF3">
        <w:rPr>
          <w:rFonts w:eastAsia="Calibri"/>
          <w:lang w:val="fr-FR"/>
        </w:rPr>
        <w:t>’</w:t>
      </w:r>
      <w:r w:rsidR="0033645F" w:rsidRPr="00150CF3">
        <w:rPr>
          <w:rFonts w:eastAsia="Calibri"/>
          <w:lang w:val="fr-FR"/>
        </w:rPr>
        <w:t>adolescen</w:t>
      </w:r>
      <w:r w:rsidR="001E5682" w:rsidRPr="00150CF3">
        <w:rPr>
          <w:rFonts w:eastAsia="Calibri"/>
          <w:lang w:val="fr-FR"/>
        </w:rPr>
        <w:t>ce</w:t>
      </w:r>
      <w:r w:rsidR="0033645F" w:rsidRPr="00150CF3">
        <w:rPr>
          <w:rFonts w:eastAsia="Calibri"/>
          <w:lang w:val="fr-FR"/>
        </w:rPr>
        <w:t xml:space="preserve"> </w:t>
      </w:r>
      <w:r w:rsidR="002E3966" w:rsidRPr="00150CF3">
        <w:rPr>
          <w:rFonts w:eastAsia="Calibri"/>
          <w:lang w:val="fr-FR"/>
        </w:rPr>
        <w:t>(C</w:t>
      </w:r>
      <w:r w:rsidR="00C553A7" w:rsidRPr="00150CF3">
        <w:rPr>
          <w:rFonts w:eastAsia="Calibri"/>
          <w:lang w:val="fr-FR"/>
        </w:rPr>
        <w:t>ECRIA</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62.</w:t>
      </w:r>
      <w:r w:rsidRPr="00150CF3">
        <w:rPr>
          <w:rFonts w:eastAsia="Calibri"/>
          <w:lang w:val="fr-FR"/>
        </w:rPr>
        <w:tab/>
      </w:r>
      <w:r w:rsidR="00B22FEE" w:rsidRPr="00150CF3">
        <w:rPr>
          <w:rFonts w:eastAsia="Calibri"/>
          <w:lang w:val="fr-FR"/>
        </w:rPr>
        <w:t>«</w:t>
      </w:r>
      <w:r w:rsidR="002E3966" w:rsidRPr="00150CF3">
        <w:rPr>
          <w:rFonts w:eastAsia="Calibri"/>
          <w:lang w:val="fr-FR"/>
        </w:rPr>
        <w:t>Disque 100</w:t>
      </w:r>
      <w:r w:rsidR="00B22FEE" w:rsidRPr="00150CF3">
        <w:rPr>
          <w:rFonts w:eastAsia="Calibri"/>
          <w:lang w:val="fr-FR"/>
        </w:rPr>
        <w:t>»</w:t>
      </w:r>
      <w:r w:rsidR="002E3966" w:rsidRPr="00150CF3">
        <w:rPr>
          <w:rFonts w:eastAsia="Calibri"/>
          <w:lang w:val="fr-FR"/>
        </w:rPr>
        <w:t xml:space="preserve"> </w:t>
      </w:r>
      <w:r w:rsidR="0033645F" w:rsidRPr="00150CF3">
        <w:rPr>
          <w:rFonts w:eastAsia="Calibri"/>
          <w:lang w:val="fr-FR"/>
        </w:rPr>
        <w:t xml:space="preserve">prend également en </w:t>
      </w:r>
      <w:r w:rsidR="00BD1DC1" w:rsidRPr="00150CF3">
        <w:rPr>
          <w:rFonts w:eastAsia="Calibri"/>
          <w:lang w:val="fr-FR"/>
        </w:rPr>
        <w:t>considération</w:t>
      </w:r>
      <w:r w:rsidR="0033645F" w:rsidRPr="00150CF3">
        <w:rPr>
          <w:rFonts w:eastAsia="Calibri"/>
          <w:lang w:val="fr-FR"/>
        </w:rPr>
        <w:t xml:space="preserve"> les signalements d</w:t>
      </w:r>
      <w:r w:rsidR="00F47010" w:rsidRPr="00150CF3">
        <w:rPr>
          <w:rFonts w:eastAsia="Calibri"/>
          <w:lang w:val="fr-FR"/>
        </w:rPr>
        <w:t>’</w:t>
      </w:r>
      <w:r w:rsidR="0033645F" w:rsidRPr="00150CF3">
        <w:rPr>
          <w:rFonts w:eastAsia="Calibri"/>
          <w:lang w:val="fr-FR"/>
        </w:rPr>
        <w:t>autre</w:t>
      </w:r>
      <w:r w:rsidR="00BD1DC1" w:rsidRPr="00150CF3">
        <w:rPr>
          <w:rFonts w:eastAsia="Calibri"/>
          <w:lang w:val="fr-FR"/>
        </w:rPr>
        <w:t>s</w:t>
      </w:r>
      <w:r w:rsidR="0033645F" w:rsidRPr="00150CF3">
        <w:rPr>
          <w:rFonts w:eastAsia="Calibri"/>
          <w:lang w:val="fr-FR"/>
        </w:rPr>
        <w:t xml:space="preserve"> violations des droits de l</w:t>
      </w:r>
      <w:r w:rsidR="00F47010" w:rsidRPr="00150CF3">
        <w:rPr>
          <w:rFonts w:eastAsia="Calibri"/>
          <w:lang w:val="fr-FR"/>
        </w:rPr>
        <w:t>’</w:t>
      </w:r>
      <w:r w:rsidR="0033645F" w:rsidRPr="00150CF3">
        <w:rPr>
          <w:rFonts w:eastAsia="Calibri"/>
          <w:lang w:val="fr-FR"/>
        </w:rPr>
        <w:t>homme, comme la traite des personnes et la dispari</w:t>
      </w:r>
      <w:r w:rsidR="00BD1DC1" w:rsidRPr="00150CF3">
        <w:rPr>
          <w:rFonts w:eastAsia="Calibri"/>
          <w:lang w:val="fr-FR"/>
        </w:rPr>
        <w:t>t</w:t>
      </w:r>
      <w:r w:rsidR="0033645F" w:rsidRPr="00150CF3">
        <w:rPr>
          <w:rFonts w:eastAsia="Calibri"/>
          <w:lang w:val="fr-FR"/>
        </w:rPr>
        <w:t>ion d</w:t>
      </w:r>
      <w:r w:rsidR="00F47010" w:rsidRPr="00150CF3">
        <w:rPr>
          <w:rFonts w:eastAsia="Calibri"/>
          <w:lang w:val="fr-FR"/>
        </w:rPr>
        <w:t>’</w:t>
      </w:r>
      <w:r w:rsidR="0033645F" w:rsidRPr="00150CF3">
        <w:rPr>
          <w:rFonts w:eastAsia="Calibri"/>
          <w:lang w:val="fr-FR"/>
        </w:rPr>
        <w:t>enfants ou d</w:t>
      </w:r>
      <w:r w:rsidR="00F47010" w:rsidRPr="00150CF3">
        <w:rPr>
          <w:rFonts w:eastAsia="Calibri"/>
          <w:lang w:val="fr-FR"/>
        </w:rPr>
        <w:t>’</w:t>
      </w:r>
      <w:r w:rsidR="002E3966" w:rsidRPr="00150CF3">
        <w:rPr>
          <w:rFonts w:eastAsia="Calibri"/>
          <w:lang w:val="fr-FR"/>
        </w:rPr>
        <w:t xml:space="preserve">adolescents. </w:t>
      </w:r>
      <w:r w:rsidR="00BD1DC1" w:rsidRPr="00150CF3">
        <w:rPr>
          <w:rFonts w:eastAsia="Calibri"/>
          <w:lang w:val="fr-FR"/>
        </w:rPr>
        <w:t>Depuis</w:t>
      </w:r>
      <w:r w:rsidR="002E3966" w:rsidRPr="00150CF3">
        <w:rPr>
          <w:rFonts w:eastAsia="Calibri"/>
          <w:lang w:val="fr-FR"/>
        </w:rPr>
        <w:t xml:space="preserve"> 2006, </w:t>
      </w:r>
      <w:r w:rsidR="00BD1DC1" w:rsidRPr="00150CF3">
        <w:rPr>
          <w:rFonts w:eastAsia="Calibri"/>
          <w:lang w:val="fr-FR"/>
        </w:rPr>
        <w:t>il existe une plateforme spécialement conçue pour les enfants et les</w:t>
      </w:r>
      <w:r w:rsidR="002E3966" w:rsidRPr="00150CF3">
        <w:rPr>
          <w:rFonts w:eastAsia="Calibri"/>
          <w:lang w:val="fr-FR"/>
        </w:rPr>
        <w:t xml:space="preserve"> adolescents, </w:t>
      </w:r>
      <w:r w:rsidR="00BD1DC1" w:rsidRPr="00150CF3">
        <w:rPr>
          <w:rFonts w:eastAsia="Calibri"/>
          <w:lang w:val="fr-FR"/>
        </w:rPr>
        <w:t>ainsi que les agresseurs éventuels.</w:t>
      </w:r>
      <w:r w:rsidR="00B22FEE" w:rsidRPr="00150CF3">
        <w:rPr>
          <w:rFonts w:eastAsia="Calibri"/>
          <w:lang w:val="fr-FR"/>
        </w:rPr>
        <w:t xml:space="preserve"> </w:t>
      </w:r>
      <w:r w:rsidR="00BD1DC1" w:rsidRPr="00150CF3">
        <w:rPr>
          <w:rFonts w:eastAsia="Calibri"/>
          <w:lang w:val="fr-FR"/>
        </w:rPr>
        <w:t>Le</w:t>
      </w:r>
      <w:r w:rsidR="002E3966" w:rsidRPr="00150CF3">
        <w:rPr>
          <w:rFonts w:eastAsia="Calibri"/>
          <w:lang w:val="fr-FR"/>
        </w:rPr>
        <w:t xml:space="preserve"> service </w:t>
      </w:r>
      <w:r w:rsidR="00BD1DC1" w:rsidRPr="00150CF3">
        <w:rPr>
          <w:rFonts w:eastAsia="Calibri"/>
          <w:lang w:val="fr-FR"/>
        </w:rPr>
        <w:t>donne aussi des renseignements</w:t>
      </w:r>
      <w:r w:rsidR="00B22FEE" w:rsidRPr="00150CF3">
        <w:rPr>
          <w:rFonts w:eastAsia="Calibri"/>
          <w:lang w:val="fr-FR"/>
        </w:rPr>
        <w:t xml:space="preserve"> </w:t>
      </w:r>
      <w:r w:rsidR="00BD1DC1" w:rsidRPr="00150CF3">
        <w:rPr>
          <w:rFonts w:eastAsia="Calibri"/>
          <w:lang w:val="fr-FR"/>
        </w:rPr>
        <w:t>sur le réseau de protection et l</w:t>
      </w:r>
      <w:r w:rsidR="00F47010" w:rsidRPr="00150CF3">
        <w:rPr>
          <w:rFonts w:eastAsia="Calibri"/>
          <w:lang w:val="fr-FR"/>
        </w:rPr>
        <w:t>’</w:t>
      </w:r>
      <w:r w:rsidR="00BD1DC1" w:rsidRPr="00150CF3">
        <w:rPr>
          <w:rFonts w:eastAsia="Calibri"/>
          <w:lang w:val="fr-FR"/>
        </w:rPr>
        <w:t>activité des conseils de</w:t>
      </w:r>
      <w:r w:rsidR="00C553A7" w:rsidRPr="00150CF3">
        <w:rPr>
          <w:rFonts w:eastAsia="Calibri"/>
          <w:lang w:val="fr-FR"/>
        </w:rPr>
        <w:t>s</w:t>
      </w:r>
      <w:r w:rsidR="00BD1DC1" w:rsidRPr="00150CF3">
        <w:rPr>
          <w:rFonts w:eastAsia="Calibri"/>
          <w:lang w:val="fr-FR"/>
        </w:rPr>
        <w:t xml:space="preserve"> tutelle</w:t>
      </w:r>
      <w:r w:rsidR="00C553A7" w:rsidRPr="00150CF3">
        <w:rPr>
          <w:rFonts w:eastAsia="Calibri"/>
          <w:lang w:val="fr-FR"/>
        </w:rPr>
        <w:t>s</w:t>
      </w:r>
      <w:r w:rsidR="002E3966" w:rsidRPr="00150CF3">
        <w:rPr>
          <w:rFonts w:eastAsia="Calibri"/>
          <w:lang w:val="fr-FR"/>
        </w:rPr>
        <w:t xml:space="preserve">. </w:t>
      </w:r>
      <w:r w:rsidR="00BD1DC1" w:rsidRPr="00150CF3">
        <w:rPr>
          <w:rFonts w:eastAsia="Calibri"/>
          <w:lang w:val="fr-FR"/>
        </w:rPr>
        <w:t xml:space="preserve">Les informations reçues sont communiquées aux autorités compétentes dans les 24 heures et </w:t>
      </w:r>
      <w:r w:rsidR="00A55273" w:rsidRPr="00150CF3">
        <w:rPr>
          <w:rFonts w:eastAsia="Calibri"/>
          <w:lang w:val="fr-FR"/>
        </w:rPr>
        <w:t>l</w:t>
      </w:r>
      <w:r w:rsidR="00BD1DC1" w:rsidRPr="00150CF3">
        <w:rPr>
          <w:rFonts w:eastAsia="Calibri"/>
          <w:lang w:val="fr-FR"/>
        </w:rPr>
        <w:t>e</w:t>
      </w:r>
      <w:r w:rsidR="004E6665" w:rsidRPr="00150CF3">
        <w:rPr>
          <w:rFonts w:eastAsia="Calibri"/>
          <w:lang w:val="fr-FR"/>
        </w:rPr>
        <w:t>ur</w:t>
      </w:r>
      <w:r w:rsidR="00BD1DC1" w:rsidRPr="00150CF3">
        <w:rPr>
          <w:rFonts w:eastAsia="Calibri"/>
          <w:lang w:val="fr-FR"/>
        </w:rPr>
        <w:t xml:space="preserve">s auteurs </w:t>
      </w:r>
      <w:r w:rsidR="00A55273" w:rsidRPr="00150CF3">
        <w:rPr>
          <w:rFonts w:eastAsia="Calibri"/>
          <w:lang w:val="fr-FR"/>
        </w:rPr>
        <w:t>bénéficient de l</w:t>
      </w:r>
      <w:r w:rsidR="00F47010" w:rsidRPr="00150CF3">
        <w:rPr>
          <w:rFonts w:eastAsia="Calibri"/>
          <w:lang w:val="fr-FR"/>
        </w:rPr>
        <w:t>’</w:t>
      </w:r>
      <w:r w:rsidR="00A55273" w:rsidRPr="00150CF3">
        <w:rPr>
          <w:rFonts w:eastAsia="Calibri"/>
          <w:lang w:val="fr-FR"/>
        </w:rPr>
        <w:t>anonymat</w:t>
      </w:r>
      <w:r w:rsidR="002E3966" w:rsidRPr="00150CF3">
        <w:rPr>
          <w:rFonts w:eastAsia="Calibri"/>
          <w:lang w:val="fr-FR"/>
        </w:rPr>
        <w:t xml:space="preserve">. </w:t>
      </w:r>
      <w:r w:rsidR="00A55273" w:rsidRPr="00150CF3">
        <w:rPr>
          <w:rFonts w:eastAsia="Calibri"/>
          <w:lang w:val="fr-FR"/>
        </w:rPr>
        <w:t>Pendant la période analysée, l</w:t>
      </w:r>
      <w:r w:rsidR="00F47010" w:rsidRPr="00150CF3">
        <w:rPr>
          <w:rFonts w:eastAsia="Calibri"/>
          <w:lang w:val="fr-FR"/>
        </w:rPr>
        <w:t>’</w:t>
      </w:r>
      <w:r w:rsidR="00A55273" w:rsidRPr="00150CF3">
        <w:rPr>
          <w:rFonts w:eastAsia="Calibri"/>
          <w:lang w:val="fr-FR"/>
        </w:rPr>
        <w:t xml:space="preserve">activité du </w:t>
      </w:r>
      <w:r w:rsidR="002E3966" w:rsidRPr="00150CF3">
        <w:rPr>
          <w:rFonts w:eastAsia="Calibri"/>
          <w:lang w:val="fr-FR"/>
        </w:rPr>
        <w:t xml:space="preserve">service </w:t>
      </w:r>
      <w:r w:rsidR="00A55273" w:rsidRPr="00150CF3">
        <w:rPr>
          <w:rFonts w:eastAsia="Calibri"/>
          <w:lang w:val="fr-FR"/>
        </w:rPr>
        <w:t>s</w:t>
      </w:r>
      <w:r w:rsidR="00F47010" w:rsidRPr="00150CF3">
        <w:rPr>
          <w:rFonts w:eastAsia="Calibri"/>
          <w:lang w:val="fr-FR"/>
        </w:rPr>
        <w:t>’</w:t>
      </w:r>
      <w:r w:rsidR="00A55273" w:rsidRPr="00150CF3">
        <w:rPr>
          <w:rFonts w:eastAsia="Calibri"/>
          <w:lang w:val="fr-FR"/>
        </w:rPr>
        <w:t>est considérablement accrue: entre 2003 et 2007, le nombre des signalements reçus a presque quintuplé, passant de</w:t>
      </w:r>
      <w:r w:rsidR="002E3966" w:rsidRPr="00150CF3">
        <w:rPr>
          <w:rFonts w:eastAsia="Calibri"/>
          <w:lang w:val="fr-FR"/>
        </w:rPr>
        <w:t xml:space="preserve"> 4</w:t>
      </w:r>
      <w:r w:rsidR="004E28D9" w:rsidRPr="00150CF3">
        <w:rPr>
          <w:rFonts w:eastAsia="Calibri"/>
          <w:lang w:val="fr-FR"/>
        </w:rPr>
        <w:t> </w:t>
      </w:r>
      <w:r w:rsidR="002E3966" w:rsidRPr="00150CF3">
        <w:rPr>
          <w:rFonts w:eastAsia="Calibri"/>
          <w:lang w:val="fr-FR"/>
        </w:rPr>
        <w:t xml:space="preserve">494 </w:t>
      </w:r>
      <w:r w:rsidR="00A55273" w:rsidRPr="00150CF3">
        <w:rPr>
          <w:rFonts w:eastAsia="Calibri"/>
          <w:lang w:val="fr-FR"/>
        </w:rPr>
        <w:t xml:space="preserve">à </w:t>
      </w:r>
      <w:r w:rsidR="002E3966" w:rsidRPr="00150CF3">
        <w:rPr>
          <w:rFonts w:eastAsia="Calibri"/>
          <w:lang w:val="fr-FR"/>
        </w:rPr>
        <w:t>24</w:t>
      </w:r>
      <w:r w:rsidR="004E28D9" w:rsidRPr="00150CF3">
        <w:rPr>
          <w:rFonts w:eastAsia="Calibri"/>
          <w:lang w:val="fr-FR"/>
        </w:rPr>
        <w:t> </w:t>
      </w:r>
      <w:r w:rsidR="002E3966" w:rsidRPr="00150CF3">
        <w:rPr>
          <w:rFonts w:eastAsia="Calibri"/>
          <w:lang w:val="fr-FR"/>
        </w:rPr>
        <w:t>942.</w:t>
      </w:r>
    </w:p>
    <w:p w:rsidR="002E3966" w:rsidRPr="00150CF3" w:rsidRDefault="00426B7B" w:rsidP="00426B7B">
      <w:pPr>
        <w:pStyle w:val="H4G"/>
        <w:rPr>
          <w:rFonts w:eastAsia="Calibri"/>
          <w:lang w:val="fr-FR"/>
        </w:rPr>
      </w:pPr>
      <w:r w:rsidRPr="00150CF3">
        <w:rPr>
          <w:rFonts w:eastAsia="Calibri"/>
          <w:lang w:val="fr-FR"/>
        </w:rPr>
        <w:tab/>
        <w:t>7.4</w:t>
      </w:r>
      <w:r w:rsidRPr="00150CF3">
        <w:rPr>
          <w:rFonts w:eastAsia="Calibri"/>
          <w:lang w:val="fr-FR"/>
        </w:rPr>
        <w:tab/>
      </w:r>
      <w:r w:rsidR="004E6665" w:rsidRPr="00150CF3">
        <w:rPr>
          <w:rFonts w:eastAsia="Calibri"/>
          <w:lang w:val="fr-FR"/>
        </w:rPr>
        <w:t>T</w:t>
      </w:r>
      <w:r w:rsidR="00A55273" w:rsidRPr="00150CF3">
        <w:rPr>
          <w:rFonts w:eastAsia="Calibri"/>
          <w:lang w:val="fr-FR"/>
        </w:rPr>
        <w:t>aux d</w:t>
      </w:r>
      <w:r w:rsidR="00F47010" w:rsidRPr="00150CF3">
        <w:rPr>
          <w:rFonts w:eastAsia="Calibri"/>
          <w:lang w:val="fr-FR"/>
        </w:rPr>
        <w:t>’</w:t>
      </w:r>
      <w:r w:rsidR="00A55273" w:rsidRPr="00150CF3">
        <w:rPr>
          <w:rFonts w:eastAsia="Calibri"/>
          <w:lang w:val="fr-FR"/>
        </w:rPr>
        <w:t>homicide</w:t>
      </w:r>
      <w:r w:rsidR="00937080" w:rsidRPr="00150CF3">
        <w:rPr>
          <w:rFonts w:eastAsia="Calibri"/>
          <w:lang w:val="fr-FR"/>
        </w:rPr>
        <w:t>s</w:t>
      </w:r>
      <w:r w:rsidR="00A55273" w:rsidRPr="00150CF3">
        <w:rPr>
          <w:rFonts w:eastAsia="Calibri"/>
          <w:lang w:val="fr-FR"/>
        </w:rPr>
        <w:t xml:space="preserve"> d</w:t>
      </w:r>
      <w:r w:rsidR="00F47010" w:rsidRPr="00150CF3">
        <w:rPr>
          <w:rFonts w:eastAsia="Calibri"/>
          <w:lang w:val="fr-FR"/>
        </w:rPr>
        <w:t>’</w:t>
      </w:r>
      <w:r w:rsidR="00A55273" w:rsidRPr="00150CF3">
        <w:rPr>
          <w:rFonts w:eastAsia="Calibri"/>
          <w:lang w:val="fr-FR"/>
        </w:rPr>
        <w:t>a</w:t>
      </w:r>
      <w:r w:rsidR="002E3966" w:rsidRPr="00150CF3">
        <w:rPr>
          <w:rFonts w:eastAsia="Calibri"/>
          <w:lang w:val="fr-FR"/>
        </w:rPr>
        <w:t>dolescents</w:t>
      </w:r>
    </w:p>
    <w:p w:rsidR="007C2668" w:rsidRPr="00150CF3" w:rsidRDefault="000E17B9">
      <w:pPr>
        <w:pStyle w:val="SingleTxtG"/>
        <w:rPr>
          <w:rFonts w:eastAsia="Calibri"/>
          <w:lang w:val="fr-FR"/>
        </w:rPr>
      </w:pPr>
      <w:r w:rsidRPr="00150CF3">
        <w:rPr>
          <w:rFonts w:eastAsia="Calibri"/>
          <w:lang w:val="fr-FR"/>
        </w:rPr>
        <w:t>63.</w:t>
      </w:r>
      <w:r w:rsidRPr="00150CF3">
        <w:rPr>
          <w:rFonts w:eastAsia="Calibri"/>
          <w:lang w:val="fr-FR"/>
        </w:rPr>
        <w:tab/>
      </w:r>
      <w:r w:rsidR="00925C32" w:rsidRPr="00150CF3">
        <w:rPr>
          <w:rFonts w:eastAsia="Calibri"/>
          <w:lang w:val="fr-FR"/>
        </w:rPr>
        <w:t>L</w:t>
      </w:r>
      <w:r w:rsidR="00F47010" w:rsidRPr="00150CF3">
        <w:rPr>
          <w:rFonts w:eastAsia="Calibri"/>
          <w:lang w:val="fr-FR"/>
        </w:rPr>
        <w:t>’</w:t>
      </w:r>
      <w:r w:rsidR="00A55273" w:rsidRPr="00150CF3">
        <w:rPr>
          <w:rFonts w:eastAsia="Calibri"/>
          <w:lang w:val="fr-FR"/>
        </w:rPr>
        <w:t>Observatoire des favelas</w:t>
      </w:r>
      <w:r w:rsidR="004E6665" w:rsidRPr="00150CF3">
        <w:rPr>
          <w:rFonts w:eastAsia="Calibri"/>
          <w:lang w:val="fr-FR"/>
        </w:rPr>
        <w:t>, avec le concours du</w:t>
      </w:r>
      <w:r w:rsidR="00A55273" w:rsidRPr="00150CF3">
        <w:rPr>
          <w:rFonts w:eastAsia="Calibri"/>
          <w:lang w:val="fr-FR"/>
        </w:rPr>
        <w:t xml:space="preserve"> Laboratoire sur la violence de l</w:t>
      </w:r>
      <w:r w:rsidR="00F47010" w:rsidRPr="00150CF3">
        <w:rPr>
          <w:rFonts w:eastAsia="Calibri"/>
          <w:lang w:val="fr-FR"/>
        </w:rPr>
        <w:t>’</w:t>
      </w:r>
      <w:r w:rsidR="00A55273" w:rsidRPr="00150CF3">
        <w:rPr>
          <w:rFonts w:eastAsia="Calibri"/>
          <w:lang w:val="fr-FR"/>
        </w:rPr>
        <w:t>Université de l</w:t>
      </w:r>
      <w:r w:rsidR="00F47010" w:rsidRPr="00150CF3">
        <w:rPr>
          <w:rFonts w:eastAsia="Calibri"/>
          <w:lang w:val="fr-FR"/>
        </w:rPr>
        <w:t>’</w:t>
      </w:r>
      <w:r w:rsidR="00A55273" w:rsidRPr="00150CF3">
        <w:rPr>
          <w:rFonts w:eastAsia="Calibri"/>
          <w:lang w:val="fr-FR"/>
        </w:rPr>
        <w:t xml:space="preserve">État de Rio de Janeiro (UERJ) et le soutien du Secrétariat national </w:t>
      </w:r>
      <w:r w:rsidR="00240756" w:rsidRPr="00150CF3">
        <w:rPr>
          <w:rFonts w:eastAsia="Calibri"/>
          <w:lang w:val="fr-FR"/>
        </w:rPr>
        <w:t>à</w:t>
      </w:r>
      <w:r w:rsidR="00A55273" w:rsidRPr="00150CF3">
        <w:rPr>
          <w:rFonts w:eastAsia="Calibri"/>
          <w:lang w:val="fr-FR"/>
        </w:rPr>
        <w:t xml:space="preserve"> la promotion </w:t>
      </w:r>
      <w:r w:rsidR="00925C32" w:rsidRPr="00150CF3">
        <w:rPr>
          <w:rFonts w:eastAsia="Calibri"/>
          <w:lang w:val="fr-FR"/>
        </w:rPr>
        <w:t>des droits de</w:t>
      </w:r>
      <w:r w:rsidR="00240756" w:rsidRPr="00150CF3">
        <w:rPr>
          <w:rFonts w:eastAsia="Calibri"/>
          <w:lang w:val="fr-FR"/>
        </w:rPr>
        <w:t xml:space="preserve"> l</w:t>
      </w:r>
      <w:r w:rsidR="00F47010" w:rsidRPr="00150CF3">
        <w:rPr>
          <w:rFonts w:eastAsia="Calibri"/>
          <w:lang w:val="fr-FR"/>
        </w:rPr>
        <w:t>’</w:t>
      </w:r>
      <w:r w:rsidR="00925C32"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925C32" w:rsidRPr="00150CF3">
        <w:rPr>
          <w:rFonts w:eastAsia="Calibri"/>
          <w:lang w:val="fr-FR"/>
        </w:rPr>
        <w:t xml:space="preserve">adolescent et </w:t>
      </w:r>
      <w:r w:rsidR="004E6665" w:rsidRPr="00150CF3">
        <w:rPr>
          <w:rFonts w:eastAsia="Calibri"/>
          <w:lang w:val="fr-FR"/>
        </w:rPr>
        <w:t xml:space="preserve">de </w:t>
      </w:r>
      <w:r w:rsidR="00925C32" w:rsidRPr="00150CF3">
        <w:rPr>
          <w:rFonts w:eastAsia="Calibri"/>
          <w:lang w:val="fr-FR"/>
        </w:rPr>
        <w:t>l</w:t>
      </w:r>
      <w:r w:rsidR="00F47010" w:rsidRPr="00150CF3">
        <w:rPr>
          <w:rFonts w:eastAsia="Calibri"/>
          <w:lang w:val="fr-FR"/>
        </w:rPr>
        <w:t>’</w:t>
      </w:r>
      <w:r w:rsidR="0087355B" w:rsidRPr="00150CF3">
        <w:rPr>
          <w:rFonts w:eastAsia="Calibri"/>
          <w:lang w:val="fr-FR"/>
        </w:rPr>
        <w:t>UNICEF</w:t>
      </w:r>
      <w:r w:rsidR="002E3966" w:rsidRPr="00150CF3">
        <w:rPr>
          <w:rFonts w:eastAsia="Calibri"/>
          <w:lang w:val="fr-FR"/>
        </w:rPr>
        <w:t xml:space="preserve">, </w:t>
      </w:r>
      <w:r w:rsidR="00925C32" w:rsidRPr="00150CF3">
        <w:rPr>
          <w:rFonts w:eastAsia="Calibri"/>
          <w:lang w:val="fr-FR"/>
        </w:rPr>
        <w:t xml:space="preserve">mène depuis 2007 </w:t>
      </w:r>
      <w:r w:rsidR="004E6665" w:rsidRPr="00150CF3">
        <w:rPr>
          <w:rFonts w:eastAsia="Calibri"/>
          <w:lang w:val="fr-FR"/>
        </w:rPr>
        <w:t>un</w:t>
      </w:r>
      <w:r w:rsidR="00925C32" w:rsidRPr="00150CF3">
        <w:rPr>
          <w:rFonts w:eastAsia="Calibri"/>
          <w:lang w:val="fr-FR"/>
        </w:rPr>
        <w:t xml:space="preserve"> programme de réduction des agressions mortelles. Parmi les</w:t>
      </w:r>
      <w:r w:rsidR="002E3966" w:rsidRPr="00150CF3">
        <w:rPr>
          <w:rFonts w:eastAsia="Calibri"/>
          <w:lang w:val="fr-FR"/>
        </w:rPr>
        <w:t xml:space="preserve"> initiatives</w:t>
      </w:r>
      <w:r w:rsidR="00925C32" w:rsidRPr="00150CF3">
        <w:rPr>
          <w:rFonts w:eastAsia="Calibri"/>
          <w:lang w:val="fr-FR"/>
        </w:rPr>
        <w:t xml:space="preserve"> adoptées, il convient de souligner plus particulièrement les études réalisées pour financer les politiques publiques de lutte contre les violences mortelles commises </w:t>
      </w:r>
      <w:r w:rsidR="002357F8" w:rsidRPr="00150CF3">
        <w:rPr>
          <w:rFonts w:eastAsia="Calibri"/>
          <w:lang w:val="fr-FR"/>
        </w:rPr>
        <w:t>sur</w:t>
      </w:r>
      <w:r w:rsidR="00925C32" w:rsidRPr="00150CF3">
        <w:rPr>
          <w:rFonts w:eastAsia="Calibri"/>
          <w:lang w:val="fr-FR"/>
        </w:rPr>
        <w:t xml:space="preserve"> ou par des adolescents</w:t>
      </w:r>
      <w:r w:rsidR="004E6665" w:rsidRPr="00150CF3">
        <w:rPr>
          <w:rFonts w:eastAsia="Calibri"/>
          <w:lang w:val="fr-FR"/>
        </w:rPr>
        <w:t>,</w:t>
      </w:r>
      <w:r w:rsidR="00925C32" w:rsidRPr="00150CF3">
        <w:rPr>
          <w:rFonts w:eastAsia="Calibri"/>
          <w:lang w:val="fr-FR"/>
        </w:rPr>
        <w:t xml:space="preserve"> et la création d</w:t>
      </w:r>
      <w:r w:rsidR="00F47010" w:rsidRPr="00150CF3">
        <w:rPr>
          <w:rFonts w:eastAsia="Calibri"/>
          <w:lang w:val="fr-FR"/>
        </w:rPr>
        <w:t>’</w:t>
      </w:r>
      <w:r w:rsidR="00925C32" w:rsidRPr="00150CF3">
        <w:rPr>
          <w:rFonts w:eastAsia="Calibri"/>
          <w:lang w:val="fr-FR"/>
        </w:rPr>
        <w:t xml:space="preserve">indicateurs des </w:t>
      </w:r>
      <w:r w:rsidR="002E3966" w:rsidRPr="00150CF3">
        <w:rPr>
          <w:rFonts w:eastAsia="Calibri"/>
          <w:lang w:val="fr-FR"/>
        </w:rPr>
        <w:t>homicides</w:t>
      </w:r>
      <w:r w:rsidR="00937080" w:rsidRPr="00150CF3">
        <w:rPr>
          <w:rFonts w:eastAsia="Calibri"/>
          <w:lang w:val="fr-FR"/>
        </w:rPr>
        <w:t xml:space="preserve"> d</w:t>
      </w:r>
      <w:r w:rsidR="00F47010" w:rsidRPr="00150CF3">
        <w:rPr>
          <w:rFonts w:eastAsia="Calibri"/>
          <w:lang w:val="fr-FR"/>
        </w:rPr>
        <w:t>’</w:t>
      </w:r>
      <w:r w:rsidR="00937080" w:rsidRPr="00150CF3">
        <w:rPr>
          <w:rFonts w:eastAsia="Calibri"/>
          <w:lang w:val="fr-FR"/>
        </w:rPr>
        <w:t xml:space="preserve">adolescents en vue de la </w:t>
      </w:r>
      <w:r w:rsidR="004E6665" w:rsidRPr="00150CF3">
        <w:rPr>
          <w:rFonts w:eastAsia="Calibri"/>
          <w:lang w:val="fr-FR"/>
        </w:rPr>
        <w:t>mise en place</w:t>
      </w:r>
      <w:r w:rsidR="00937080" w:rsidRPr="00150CF3">
        <w:rPr>
          <w:rFonts w:eastAsia="Calibri"/>
          <w:lang w:val="fr-FR"/>
        </w:rPr>
        <w:t xml:space="preserve"> de systèmes d</w:t>
      </w:r>
      <w:r w:rsidR="00F47010" w:rsidRPr="00150CF3">
        <w:rPr>
          <w:rFonts w:eastAsia="Calibri"/>
          <w:lang w:val="fr-FR"/>
        </w:rPr>
        <w:t>’</w:t>
      </w:r>
      <w:r w:rsidR="002E3966" w:rsidRPr="00150CF3">
        <w:rPr>
          <w:rFonts w:eastAsia="Calibri"/>
          <w:lang w:val="fr-FR"/>
        </w:rPr>
        <w:t xml:space="preserve">information </w:t>
      </w:r>
      <w:r w:rsidR="00937080" w:rsidRPr="00150CF3">
        <w:rPr>
          <w:rFonts w:eastAsia="Calibri"/>
          <w:lang w:val="fr-FR"/>
        </w:rPr>
        <w:t>et de suivi</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64.</w:t>
      </w:r>
      <w:r w:rsidRPr="00150CF3">
        <w:rPr>
          <w:rFonts w:eastAsia="Calibri"/>
          <w:lang w:val="fr-FR"/>
        </w:rPr>
        <w:tab/>
      </w:r>
      <w:r w:rsidR="00937080" w:rsidRPr="00150CF3">
        <w:rPr>
          <w:rFonts w:eastAsia="Calibri"/>
          <w:lang w:val="fr-FR"/>
        </w:rPr>
        <w:t>Pour atteindre cet objectif, l</w:t>
      </w:r>
      <w:r w:rsidR="00F47010" w:rsidRPr="00150CF3">
        <w:rPr>
          <w:rFonts w:eastAsia="Calibri"/>
          <w:lang w:val="fr-FR"/>
        </w:rPr>
        <w:t>’</w:t>
      </w:r>
      <w:r w:rsidR="00937080" w:rsidRPr="00150CF3">
        <w:rPr>
          <w:rFonts w:eastAsia="Calibri"/>
          <w:lang w:val="fr-FR"/>
        </w:rPr>
        <w:t>Université de l</w:t>
      </w:r>
      <w:r w:rsidR="00F47010" w:rsidRPr="00150CF3">
        <w:rPr>
          <w:rFonts w:eastAsia="Calibri"/>
          <w:lang w:val="fr-FR"/>
        </w:rPr>
        <w:t>’</w:t>
      </w:r>
      <w:r w:rsidR="00937080" w:rsidRPr="00150CF3">
        <w:rPr>
          <w:rFonts w:eastAsia="Calibri"/>
          <w:lang w:val="fr-FR"/>
        </w:rPr>
        <w:t>État de Rio de Janeiro a mis au point un nouvel indicateur</w:t>
      </w:r>
      <w:r w:rsidR="00F61ED3" w:rsidRPr="00150CF3">
        <w:rPr>
          <w:rFonts w:eastAsia="Calibri"/>
          <w:lang w:val="fr-FR"/>
        </w:rPr>
        <w:t xml:space="preserve"> – </w:t>
      </w:r>
      <w:r w:rsidR="00937080" w:rsidRPr="00150CF3">
        <w:rPr>
          <w:rFonts w:eastAsia="Calibri"/>
          <w:lang w:val="fr-FR"/>
        </w:rPr>
        <w:t>le taux d</w:t>
      </w:r>
      <w:r w:rsidR="00F47010" w:rsidRPr="00150CF3">
        <w:rPr>
          <w:rFonts w:eastAsia="Calibri"/>
          <w:lang w:val="fr-FR"/>
        </w:rPr>
        <w:t>’</w:t>
      </w:r>
      <w:r w:rsidR="00937080" w:rsidRPr="00150CF3">
        <w:rPr>
          <w:rFonts w:eastAsia="Calibri"/>
          <w:lang w:val="fr-FR"/>
        </w:rPr>
        <w:t>homicides d</w:t>
      </w:r>
      <w:r w:rsidR="00F47010" w:rsidRPr="00150CF3">
        <w:rPr>
          <w:rFonts w:eastAsia="Calibri"/>
          <w:lang w:val="fr-FR"/>
        </w:rPr>
        <w:t>’</w:t>
      </w:r>
      <w:r w:rsidR="00937080" w:rsidRPr="00150CF3">
        <w:rPr>
          <w:rFonts w:eastAsia="Calibri"/>
          <w:lang w:val="fr-FR"/>
        </w:rPr>
        <w:t>adolescents</w:t>
      </w:r>
      <w:r w:rsidR="00F61ED3" w:rsidRPr="00150CF3">
        <w:rPr>
          <w:rFonts w:eastAsia="Calibri"/>
          <w:lang w:val="fr-FR"/>
        </w:rPr>
        <w:t xml:space="preserve"> – </w:t>
      </w:r>
      <w:r w:rsidR="00937080" w:rsidRPr="00150CF3">
        <w:rPr>
          <w:rFonts w:eastAsia="Calibri"/>
          <w:lang w:val="fr-FR"/>
        </w:rPr>
        <w:t xml:space="preserve">qui </w:t>
      </w:r>
      <w:r w:rsidR="002357F8" w:rsidRPr="00150CF3">
        <w:rPr>
          <w:rFonts w:eastAsia="Calibri"/>
          <w:lang w:val="fr-FR"/>
        </w:rPr>
        <w:t>suit</w:t>
      </w:r>
      <w:r w:rsidR="00937080" w:rsidRPr="00150CF3">
        <w:rPr>
          <w:rFonts w:eastAsia="Calibri"/>
          <w:lang w:val="fr-FR"/>
        </w:rPr>
        <w:t xml:space="preserve"> le modèle statistique et épidémiologique </w:t>
      </w:r>
      <w:r w:rsidR="002357F8" w:rsidRPr="00150CF3">
        <w:rPr>
          <w:rFonts w:eastAsia="Calibri"/>
          <w:lang w:val="fr-FR"/>
        </w:rPr>
        <w:t>d</w:t>
      </w:r>
      <w:r w:rsidR="00937080" w:rsidRPr="00150CF3">
        <w:rPr>
          <w:rFonts w:eastAsia="Calibri"/>
          <w:lang w:val="fr-FR"/>
        </w:rPr>
        <w:t>es tables de</w:t>
      </w:r>
      <w:r w:rsidR="00B22FEE" w:rsidRPr="00150CF3">
        <w:rPr>
          <w:rFonts w:eastAsia="Calibri"/>
          <w:lang w:val="fr-FR"/>
        </w:rPr>
        <w:t xml:space="preserve"> </w:t>
      </w:r>
      <w:r w:rsidR="00937080" w:rsidRPr="00150CF3">
        <w:rPr>
          <w:rFonts w:eastAsia="Calibri"/>
          <w:lang w:val="fr-FR"/>
        </w:rPr>
        <w:t>mort</w:t>
      </w:r>
      <w:r w:rsidR="004E6665" w:rsidRPr="00150CF3">
        <w:rPr>
          <w:rFonts w:eastAsia="Calibri"/>
          <w:lang w:val="fr-FR"/>
        </w:rPr>
        <w:t>alité. Cet indicateur permettra</w:t>
      </w:r>
      <w:r w:rsidR="00937080" w:rsidRPr="00150CF3">
        <w:rPr>
          <w:rFonts w:eastAsia="Calibri"/>
          <w:lang w:val="fr-FR"/>
        </w:rPr>
        <w:t xml:space="preserve"> d</w:t>
      </w:r>
      <w:r w:rsidR="00F47010" w:rsidRPr="00150CF3">
        <w:rPr>
          <w:rFonts w:eastAsia="Calibri"/>
          <w:lang w:val="fr-FR"/>
        </w:rPr>
        <w:t>’</w:t>
      </w:r>
      <w:r w:rsidR="00937080" w:rsidRPr="00150CF3">
        <w:rPr>
          <w:rFonts w:eastAsia="Calibri"/>
          <w:lang w:val="fr-FR"/>
        </w:rPr>
        <w:t xml:space="preserve">estimer le nombre des </w:t>
      </w:r>
      <w:r w:rsidR="002E3966" w:rsidRPr="00150CF3">
        <w:rPr>
          <w:rFonts w:eastAsia="Calibri"/>
          <w:lang w:val="fr-FR"/>
        </w:rPr>
        <w:t xml:space="preserve">homicides </w:t>
      </w:r>
      <w:r w:rsidR="00937080" w:rsidRPr="00150CF3">
        <w:rPr>
          <w:rFonts w:eastAsia="Calibri"/>
          <w:lang w:val="fr-FR"/>
        </w:rPr>
        <w:t>d</w:t>
      </w:r>
      <w:r w:rsidR="00F47010" w:rsidRPr="00150CF3">
        <w:rPr>
          <w:rFonts w:eastAsia="Calibri"/>
          <w:lang w:val="fr-FR"/>
        </w:rPr>
        <w:t>’</w:t>
      </w:r>
      <w:r w:rsidR="00937080" w:rsidRPr="00150CF3">
        <w:rPr>
          <w:rFonts w:eastAsia="Calibri"/>
          <w:lang w:val="fr-FR"/>
        </w:rPr>
        <w:t xml:space="preserve">adolescents dans les villes de plus de </w:t>
      </w:r>
      <w:r w:rsidR="002E3966" w:rsidRPr="00150CF3">
        <w:rPr>
          <w:rFonts w:eastAsia="Calibri"/>
          <w:lang w:val="fr-FR"/>
        </w:rPr>
        <w:t>100</w:t>
      </w:r>
      <w:r w:rsidR="004E28D9" w:rsidRPr="00150CF3">
        <w:rPr>
          <w:rFonts w:eastAsia="Calibri"/>
          <w:lang w:val="fr-FR"/>
        </w:rPr>
        <w:t> </w:t>
      </w:r>
      <w:r w:rsidR="002E3966" w:rsidRPr="00150CF3">
        <w:rPr>
          <w:rFonts w:eastAsia="Calibri"/>
          <w:lang w:val="fr-FR"/>
        </w:rPr>
        <w:t>000 habitants</w:t>
      </w:r>
      <w:r w:rsidR="00937080" w:rsidRPr="00150CF3">
        <w:rPr>
          <w:rFonts w:eastAsia="Calibri"/>
          <w:lang w:val="fr-FR"/>
        </w:rPr>
        <w:t xml:space="preserve"> à compter de 2009</w:t>
      </w:r>
      <w:r w:rsidR="002E3966" w:rsidRPr="00150CF3">
        <w:rPr>
          <w:rFonts w:eastAsia="Calibri"/>
          <w:lang w:val="fr-FR"/>
        </w:rPr>
        <w:t xml:space="preserve">. </w:t>
      </w:r>
    </w:p>
    <w:p w:rsidR="002E3966" w:rsidRPr="00150CF3" w:rsidRDefault="00426B7B" w:rsidP="00426B7B">
      <w:pPr>
        <w:pStyle w:val="H4G"/>
        <w:rPr>
          <w:rFonts w:eastAsia="Calibri"/>
          <w:lang w:val="fr-FR"/>
        </w:rPr>
      </w:pPr>
      <w:r w:rsidRPr="00150CF3">
        <w:rPr>
          <w:rFonts w:eastAsia="Calibri"/>
          <w:lang w:val="fr-FR"/>
        </w:rPr>
        <w:tab/>
        <w:t>7.5</w:t>
      </w:r>
      <w:r w:rsidR="002E3966" w:rsidRPr="00150CF3">
        <w:rPr>
          <w:rFonts w:eastAsia="Calibri"/>
          <w:lang w:val="fr-FR"/>
        </w:rPr>
        <w:tab/>
      </w:r>
      <w:r w:rsidR="00EB6E9F" w:rsidRPr="00150CF3">
        <w:rPr>
          <w:rFonts w:eastAsia="Calibri"/>
          <w:lang w:val="fr-FR"/>
        </w:rPr>
        <w:t>E</w:t>
      </w:r>
      <w:r w:rsidR="00794DAA" w:rsidRPr="00150CF3">
        <w:rPr>
          <w:rFonts w:eastAsia="Calibri"/>
          <w:lang w:val="fr-FR"/>
        </w:rPr>
        <w:t>nquête nationale sur les conseils de</w:t>
      </w:r>
      <w:r w:rsidR="00177496" w:rsidRPr="00150CF3">
        <w:rPr>
          <w:rFonts w:eastAsia="Calibri"/>
          <w:lang w:val="fr-FR"/>
        </w:rPr>
        <w:t>s</w:t>
      </w:r>
      <w:r w:rsidR="00794DAA" w:rsidRPr="00150CF3">
        <w:rPr>
          <w:rFonts w:eastAsia="Calibri"/>
          <w:lang w:val="fr-FR"/>
        </w:rPr>
        <w:t xml:space="preserve"> tutelle</w:t>
      </w:r>
      <w:r w:rsidR="00177496" w:rsidRPr="00150CF3">
        <w:rPr>
          <w:rFonts w:eastAsia="Calibri"/>
          <w:lang w:val="fr-FR"/>
        </w:rPr>
        <w:t>s</w:t>
      </w:r>
      <w:r w:rsidR="00794DAA" w:rsidRPr="00150CF3">
        <w:rPr>
          <w:rFonts w:eastAsia="Calibri"/>
          <w:lang w:val="fr-FR"/>
        </w:rPr>
        <w:t xml:space="preserve"> et les conseils des droits </w:t>
      </w:r>
    </w:p>
    <w:p w:rsidR="007C2668" w:rsidRPr="00150CF3" w:rsidRDefault="000E17B9">
      <w:pPr>
        <w:pStyle w:val="SingleTxtG"/>
        <w:rPr>
          <w:rFonts w:eastAsia="Calibri"/>
          <w:lang w:val="fr-FR"/>
        </w:rPr>
      </w:pPr>
      <w:r w:rsidRPr="00150CF3">
        <w:rPr>
          <w:rFonts w:eastAsia="Calibri"/>
          <w:lang w:val="fr-FR"/>
        </w:rPr>
        <w:t>65.</w:t>
      </w:r>
      <w:r w:rsidRPr="00150CF3">
        <w:rPr>
          <w:rFonts w:eastAsia="Calibri"/>
          <w:lang w:val="fr-FR"/>
        </w:rPr>
        <w:tab/>
      </w:r>
      <w:r w:rsidR="00794DAA" w:rsidRPr="00150CF3">
        <w:rPr>
          <w:rFonts w:eastAsia="Calibri"/>
          <w:lang w:val="fr-FR"/>
        </w:rPr>
        <w:t>E</w:t>
      </w:r>
      <w:r w:rsidR="002E3966" w:rsidRPr="00150CF3">
        <w:rPr>
          <w:rFonts w:eastAsia="Calibri"/>
          <w:lang w:val="fr-FR"/>
        </w:rPr>
        <w:t>n 2005</w:t>
      </w:r>
      <w:r w:rsidR="00794DAA" w:rsidRPr="00150CF3">
        <w:rPr>
          <w:rFonts w:eastAsia="Calibri"/>
          <w:lang w:val="fr-FR"/>
        </w:rPr>
        <w:t>-</w:t>
      </w:r>
      <w:r w:rsidR="002E3966" w:rsidRPr="00150CF3">
        <w:rPr>
          <w:rFonts w:eastAsia="Calibri"/>
          <w:lang w:val="fr-FR"/>
        </w:rPr>
        <w:t xml:space="preserve">2006, </w:t>
      </w:r>
      <w:r w:rsidR="00794DAA" w:rsidRPr="00150CF3">
        <w:rPr>
          <w:rFonts w:eastAsia="Calibri"/>
          <w:lang w:val="fr-FR"/>
        </w:rPr>
        <w:t>l</w:t>
      </w:r>
      <w:r w:rsidR="00F47010" w:rsidRPr="00150CF3">
        <w:rPr>
          <w:rFonts w:eastAsia="Calibri"/>
          <w:lang w:val="fr-FR"/>
        </w:rPr>
        <w:t>’</w:t>
      </w:r>
      <w:r w:rsidR="00794DAA" w:rsidRPr="00150CF3">
        <w:rPr>
          <w:rFonts w:eastAsia="Calibri"/>
          <w:lang w:val="fr-FR"/>
        </w:rPr>
        <w:t xml:space="preserve">étude intitulée </w:t>
      </w:r>
      <w:r w:rsidR="002F18C5" w:rsidRPr="00150CF3">
        <w:rPr>
          <w:rFonts w:eastAsia="Calibri"/>
          <w:lang w:val="fr-FR"/>
        </w:rPr>
        <w:t>«</w:t>
      </w:r>
      <w:r w:rsidR="00794DAA" w:rsidRPr="00150CF3">
        <w:rPr>
          <w:rFonts w:eastAsia="Calibri"/>
          <w:lang w:val="fr-FR"/>
        </w:rPr>
        <w:t>Bons conseils</w:t>
      </w:r>
      <w:r w:rsidR="002F18C5" w:rsidRPr="00150CF3">
        <w:rPr>
          <w:rFonts w:eastAsia="Calibri"/>
          <w:lang w:val="fr-FR"/>
        </w:rPr>
        <w:t>»</w:t>
      </w:r>
      <w:r w:rsidR="002E3966" w:rsidRPr="00150CF3">
        <w:rPr>
          <w:rFonts w:eastAsia="Calibri"/>
          <w:lang w:val="fr-FR"/>
        </w:rPr>
        <w:t xml:space="preserve"> </w:t>
      </w:r>
      <w:r w:rsidR="00794DAA" w:rsidRPr="00150CF3">
        <w:rPr>
          <w:rFonts w:eastAsia="Calibri"/>
          <w:lang w:val="fr-FR"/>
        </w:rPr>
        <w:t>a dressé la carte des conseils des droits et des conseils de</w:t>
      </w:r>
      <w:r w:rsidR="00177496" w:rsidRPr="00150CF3">
        <w:rPr>
          <w:rFonts w:eastAsia="Calibri"/>
          <w:lang w:val="fr-FR"/>
        </w:rPr>
        <w:t>s</w:t>
      </w:r>
      <w:r w:rsidR="00794DAA" w:rsidRPr="00150CF3">
        <w:rPr>
          <w:rFonts w:eastAsia="Calibri"/>
          <w:lang w:val="fr-FR"/>
        </w:rPr>
        <w:t xml:space="preserve"> tutelle</w:t>
      </w:r>
      <w:r w:rsidR="00177496" w:rsidRPr="00150CF3">
        <w:rPr>
          <w:rFonts w:eastAsia="Calibri"/>
          <w:lang w:val="fr-FR"/>
        </w:rPr>
        <w:t>s</w:t>
      </w:r>
      <w:r w:rsidR="00794DAA" w:rsidRPr="00150CF3">
        <w:rPr>
          <w:rFonts w:eastAsia="Calibri"/>
          <w:lang w:val="fr-FR"/>
        </w:rPr>
        <w:t>, et recensé leurs conditions de fonctionnement et</w:t>
      </w:r>
      <w:r w:rsidR="00B22FEE" w:rsidRPr="00150CF3">
        <w:rPr>
          <w:rFonts w:eastAsia="Calibri"/>
          <w:lang w:val="fr-FR"/>
        </w:rPr>
        <w:t xml:space="preserve"> </w:t>
      </w:r>
      <w:r w:rsidR="00794DAA" w:rsidRPr="00150CF3">
        <w:rPr>
          <w:rFonts w:eastAsia="Calibri"/>
          <w:lang w:val="fr-FR"/>
        </w:rPr>
        <w:t>leurs bes</w:t>
      </w:r>
      <w:r w:rsidR="00C0032F" w:rsidRPr="00150CF3">
        <w:rPr>
          <w:rFonts w:eastAsia="Calibri"/>
          <w:lang w:val="fr-FR"/>
        </w:rPr>
        <w:t>o</w:t>
      </w:r>
      <w:r w:rsidR="00794DAA" w:rsidRPr="00150CF3">
        <w:rPr>
          <w:rFonts w:eastAsia="Calibri"/>
          <w:lang w:val="fr-FR"/>
        </w:rPr>
        <w:t xml:space="preserve">ins. </w:t>
      </w:r>
      <w:r w:rsidR="00C0032F" w:rsidRPr="00150CF3">
        <w:rPr>
          <w:rFonts w:eastAsia="Calibri"/>
          <w:lang w:val="fr-FR"/>
        </w:rPr>
        <w:t>Ont participé à l</w:t>
      </w:r>
      <w:r w:rsidR="00F47010" w:rsidRPr="00150CF3">
        <w:rPr>
          <w:rFonts w:eastAsia="Calibri"/>
          <w:lang w:val="fr-FR"/>
        </w:rPr>
        <w:t>’</w:t>
      </w:r>
      <w:r w:rsidR="00C0032F" w:rsidRPr="00150CF3">
        <w:rPr>
          <w:rFonts w:eastAsia="Calibri"/>
          <w:lang w:val="fr-FR"/>
        </w:rPr>
        <w:t xml:space="preserve">enquête 25 conseils des droits des enfants et des adolescents de différents États ainsi que </w:t>
      </w:r>
      <w:r w:rsidR="002E3966" w:rsidRPr="00150CF3">
        <w:rPr>
          <w:rFonts w:eastAsia="Calibri"/>
          <w:lang w:val="fr-FR"/>
        </w:rPr>
        <w:t>2</w:t>
      </w:r>
      <w:r w:rsidR="004E28D9" w:rsidRPr="00150CF3">
        <w:rPr>
          <w:rFonts w:eastAsia="Calibri"/>
          <w:lang w:val="fr-FR"/>
        </w:rPr>
        <w:t> </w:t>
      </w:r>
      <w:r w:rsidR="002E3966" w:rsidRPr="00150CF3">
        <w:rPr>
          <w:rFonts w:eastAsia="Calibri"/>
          <w:lang w:val="fr-FR"/>
        </w:rPr>
        <w:t xml:space="preserve">474 </w:t>
      </w:r>
      <w:r w:rsidR="00C0032F" w:rsidRPr="00150CF3">
        <w:rPr>
          <w:rFonts w:eastAsia="Calibri"/>
          <w:lang w:val="fr-FR"/>
        </w:rPr>
        <w:t xml:space="preserve">conseils </w:t>
      </w:r>
      <w:r w:rsidR="007E20B0" w:rsidRPr="00150CF3">
        <w:rPr>
          <w:rFonts w:eastAsia="Calibri"/>
          <w:lang w:val="fr-FR"/>
        </w:rPr>
        <w:t xml:space="preserve">municipaux </w:t>
      </w:r>
      <w:r w:rsidR="00C0032F" w:rsidRPr="00150CF3">
        <w:rPr>
          <w:rFonts w:eastAsia="Calibri"/>
          <w:lang w:val="fr-FR"/>
        </w:rPr>
        <w:t xml:space="preserve">des droits et </w:t>
      </w:r>
      <w:r w:rsidR="002E3966" w:rsidRPr="00150CF3">
        <w:rPr>
          <w:rFonts w:eastAsia="Calibri"/>
          <w:lang w:val="fr-FR"/>
        </w:rPr>
        <w:t>3</w:t>
      </w:r>
      <w:r w:rsidR="004E28D9" w:rsidRPr="00150CF3">
        <w:rPr>
          <w:rFonts w:eastAsia="Calibri"/>
          <w:lang w:val="fr-FR"/>
        </w:rPr>
        <w:t> </w:t>
      </w:r>
      <w:r w:rsidR="002E3966" w:rsidRPr="00150CF3">
        <w:rPr>
          <w:rFonts w:eastAsia="Calibri"/>
          <w:lang w:val="fr-FR"/>
        </w:rPr>
        <w:t xml:space="preserve">476 </w:t>
      </w:r>
      <w:r w:rsidR="00C0032F" w:rsidRPr="00150CF3">
        <w:rPr>
          <w:rFonts w:eastAsia="Calibri"/>
          <w:lang w:val="fr-FR"/>
        </w:rPr>
        <w:t>conseils de</w:t>
      </w:r>
      <w:r w:rsidR="00177496" w:rsidRPr="00150CF3">
        <w:rPr>
          <w:rFonts w:eastAsia="Calibri"/>
          <w:lang w:val="fr-FR"/>
        </w:rPr>
        <w:t>s</w:t>
      </w:r>
      <w:r w:rsidR="00C0032F" w:rsidRPr="00150CF3">
        <w:rPr>
          <w:rFonts w:eastAsia="Calibri"/>
          <w:lang w:val="fr-FR"/>
        </w:rPr>
        <w:t xml:space="preserve"> tutelle</w:t>
      </w:r>
      <w:r w:rsidR="00177496" w:rsidRPr="00150CF3">
        <w:rPr>
          <w:rFonts w:eastAsia="Calibri"/>
          <w:lang w:val="fr-FR"/>
        </w:rPr>
        <w:t>s</w:t>
      </w:r>
      <w:r w:rsidR="002E3966" w:rsidRPr="00150CF3">
        <w:rPr>
          <w:rFonts w:eastAsia="Calibri"/>
          <w:lang w:val="fr-FR"/>
        </w:rPr>
        <w:t xml:space="preserve"> (96</w:t>
      </w:r>
      <w:r w:rsidR="00656544" w:rsidRPr="00150CF3">
        <w:rPr>
          <w:rFonts w:eastAsia="Calibri"/>
          <w:lang w:val="fr-FR"/>
        </w:rPr>
        <w:t> %</w:t>
      </w:r>
      <w:r w:rsidR="002E3966" w:rsidRPr="00150CF3">
        <w:rPr>
          <w:rFonts w:eastAsia="Calibri"/>
          <w:lang w:val="fr-FR"/>
        </w:rPr>
        <w:t>, 49</w:t>
      </w:r>
      <w:r w:rsidR="00656544" w:rsidRPr="00150CF3">
        <w:rPr>
          <w:rFonts w:eastAsia="Calibri"/>
          <w:lang w:val="fr-FR"/>
        </w:rPr>
        <w:t> %</w:t>
      </w:r>
      <w:r w:rsidR="002E3966" w:rsidRPr="00150CF3">
        <w:rPr>
          <w:rFonts w:eastAsia="Calibri"/>
          <w:lang w:val="fr-FR"/>
        </w:rPr>
        <w:t xml:space="preserve"> </w:t>
      </w:r>
      <w:r w:rsidR="00C0032F" w:rsidRPr="00150CF3">
        <w:rPr>
          <w:rFonts w:eastAsia="Calibri"/>
          <w:lang w:val="fr-FR"/>
        </w:rPr>
        <w:t>et</w:t>
      </w:r>
      <w:r w:rsidR="002E3966" w:rsidRPr="00150CF3">
        <w:rPr>
          <w:rFonts w:eastAsia="Calibri"/>
          <w:lang w:val="fr-FR"/>
        </w:rPr>
        <w:t xml:space="preserve"> 71</w:t>
      </w:r>
      <w:r w:rsidR="00656544" w:rsidRPr="00150CF3">
        <w:rPr>
          <w:rFonts w:eastAsia="Calibri"/>
          <w:lang w:val="fr-FR"/>
        </w:rPr>
        <w:t> %</w:t>
      </w:r>
      <w:r w:rsidR="002E3966" w:rsidRPr="00150CF3">
        <w:rPr>
          <w:rFonts w:eastAsia="Calibri"/>
          <w:lang w:val="fr-FR"/>
        </w:rPr>
        <w:t xml:space="preserve"> </w:t>
      </w:r>
      <w:r w:rsidR="00C0032F" w:rsidRPr="00150CF3">
        <w:rPr>
          <w:rFonts w:eastAsia="Calibri"/>
          <w:lang w:val="fr-FR"/>
        </w:rPr>
        <w:t xml:space="preserve">du </w:t>
      </w:r>
      <w:r w:rsidR="002E3966" w:rsidRPr="00150CF3">
        <w:rPr>
          <w:rFonts w:eastAsia="Calibri"/>
          <w:lang w:val="fr-FR"/>
        </w:rPr>
        <w:t>total</w:t>
      </w:r>
      <w:r w:rsidR="00C0032F" w:rsidRPr="00150CF3">
        <w:rPr>
          <w:rFonts w:eastAsia="Calibri"/>
          <w:lang w:val="fr-FR"/>
        </w:rPr>
        <w:t>, respectivement</w:t>
      </w:r>
      <w:r w:rsidR="002E3966" w:rsidRPr="00150CF3">
        <w:rPr>
          <w:rFonts w:eastAsia="Calibri"/>
          <w:lang w:val="fr-FR"/>
        </w:rPr>
        <w:t xml:space="preserve">). </w:t>
      </w:r>
      <w:r w:rsidR="0028499B" w:rsidRPr="00150CF3">
        <w:rPr>
          <w:rFonts w:eastAsia="Calibri"/>
          <w:lang w:val="fr-FR"/>
        </w:rPr>
        <w:t>Cette</w:t>
      </w:r>
      <w:r w:rsidR="00C0032F" w:rsidRPr="00150CF3">
        <w:rPr>
          <w:rFonts w:eastAsia="Calibri"/>
          <w:lang w:val="fr-FR"/>
        </w:rPr>
        <w:t xml:space="preserve"> enquête nationale a fourni des renseignements</w:t>
      </w:r>
      <w:r w:rsidR="00B22FEE" w:rsidRPr="00150CF3">
        <w:rPr>
          <w:rFonts w:eastAsia="Calibri"/>
          <w:lang w:val="fr-FR"/>
        </w:rPr>
        <w:t xml:space="preserve"> </w:t>
      </w:r>
      <w:r w:rsidR="00C0032F" w:rsidRPr="00150CF3">
        <w:rPr>
          <w:rFonts w:eastAsia="Calibri"/>
          <w:lang w:val="fr-FR"/>
        </w:rPr>
        <w:t xml:space="preserve">essentiels pour les projets destinés à renforcer les conseils et les </w:t>
      </w:r>
      <w:r w:rsidR="002357F8" w:rsidRPr="00150CF3">
        <w:rPr>
          <w:rFonts w:eastAsia="Calibri"/>
          <w:lang w:val="fr-FR"/>
        </w:rPr>
        <w:t>mesur</w:t>
      </w:r>
      <w:r w:rsidR="00C0032F" w:rsidRPr="00150CF3">
        <w:rPr>
          <w:rFonts w:eastAsia="Calibri"/>
          <w:lang w:val="fr-FR"/>
        </w:rPr>
        <w:t>es en faveur de l</w:t>
      </w:r>
      <w:r w:rsidR="00F47010" w:rsidRPr="00150CF3">
        <w:rPr>
          <w:rFonts w:eastAsia="Calibri"/>
          <w:lang w:val="fr-FR"/>
        </w:rPr>
        <w:t>’</w:t>
      </w:r>
      <w:r w:rsidR="00C0032F" w:rsidRPr="00150CF3">
        <w:rPr>
          <w:rFonts w:eastAsia="Calibri"/>
          <w:lang w:val="fr-FR"/>
        </w:rPr>
        <w:t>enfance et de l</w:t>
      </w:r>
      <w:r w:rsidR="00F47010" w:rsidRPr="00150CF3">
        <w:rPr>
          <w:rFonts w:eastAsia="Calibri"/>
          <w:lang w:val="fr-FR"/>
        </w:rPr>
        <w:t>’</w:t>
      </w:r>
      <w:r w:rsidR="00C0032F" w:rsidRPr="00150CF3">
        <w:rPr>
          <w:rFonts w:eastAsia="Calibri"/>
          <w:lang w:val="fr-FR"/>
        </w:rPr>
        <w:t>adolescence,</w:t>
      </w:r>
      <w:r w:rsidR="00B22FEE" w:rsidRPr="00150CF3">
        <w:rPr>
          <w:rFonts w:eastAsia="Calibri"/>
          <w:lang w:val="fr-FR"/>
        </w:rPr>
        <w:t xml:space="preserve"> </w:t>
      </w:r>
      <w:r w:rsidR="00C0032F" w:rsidRPr="00150CF3">
        <w:rPr>
          <w:rFonts w:eastAsia="Calibri"/>
          <w:lang w:val="fr-FR"/>
        </w:rPr>
        <w:t xml:space="preserve">telles les résolutions du CONANDA relatives aux </w:t>
      </w:r>
      <w:r w:rsidR="002357F8" w:rsidRPr="00150CF3">
        <w:rPr>
          <w:rFonts w:eastAsia="Calibri"/>
          <w:lang w:val="fr-FR"/>
        </w:rPr>
        <w:t>modalités de</w:t>
      </w:r>
      <w:r w:rsidR="00C0032F" w:rsidRPr="00150CF3">
        <w:rPr>
          <w:rFonts w:eastAsia="Calibri"/>
          <w:lang w:val="fr-FR"/>
        </w:rPr>
        <w:t xml:space="preserve"> fonctionnement des conseils de</w:t>
      </w:r>
      <w:r w:rsidR="007E20B0" w:rsidRPr="00150CF3">
        <w:rPr>
          <w:rFonts w:eastAsia="Calibri"/>
          <w:lang w:val="fr-FR"/>
        </w:rPr>
        <w:t>s</w:t>
      </w:r>
      <w:r w:rsidR="00C0032F" w:rsidRPr="00150CF3">
        <w:rPr>
          <w:rFonts w:eastAsia="Calibri"/>
          <w:lang w:val="fr-FR"/>
        </w:rPr>
        <w:t xml:space="preserve"> tutelle</w:t>
      </w:r>
      <w:r w:rsidR="007E20B0" w:rsidRPr="00150CF3">
        <w:rPr>
          <w:rFonts w:eastAsia="Calibri"/>
          <w:lang w:val="fr-FR"/>
        </w:rPr>
        <w:t>s</w:t>
      </w:r>
      <w:r w:rsidR="00C0032F" w:rsidRPr="00150CF3">
        <w:rPr>
          <w:rFonts w:eastAsia="Calibri"/>
          <w:lang w:val="fr-FR"/>
        </w:rPr>
        <w:t xml:space="preserve"> et à la gestion des fonds pour l</w:t>
      </w:r>
      <w:r w:rsidR="00F47010" w:rsidRPr="00150CF3">
        <w:rPr>
          <w:rFonts w:eastAsia="Calibri"/>
          <w:lang w:val="fr-FR"/>
        </w:rPr>
        <w:t>’</w:t>
      </w:r>
      <w:r w:rsidR="00C0032F" w:rsidRPr="00150CF3">
        <w:rPr>
          <w:rFonts w:eastAsia="Calibri"/>
          <w:lang w:val="fr-FR"/>
        </w:rPr>
        <w:t>enfance et l</w:t>
      </w:r>
      <w:r w:rsidR="00F47010" w:rsidRPr="00150CF3">
        <w:rPr>
          <w:rFonts w:eastAsia="Calibri"/>
          <w:lang w:val="fr-FR"/>
        </w:rPr>
        <w:t>’</w:t>
      </w:r>
      <w:r w:rsidR="00C0032F" w:rsidRPr="00150CF3">
        <w:rPr>
          <w:rFonts w:eastAsia="Calibri"/>
          <w:lang w:val="fr-FR"/>
        </w:rPr>
        <w:t>adolescence par les conseils des droits</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66.</w:t>
      </w:r>
      <w:r w:rsidRPr="00150CF3">
        <w:rPr>
          <w:rFonts w:eastAsia="Calibri"/>
          <w:lang w:val="fr-FR"/>
        </w:rPr>
        <w:tab/>
      </w:r>
      <w:r w:rsidR="00536288" w:rsidRPr="00150CF3">
        <w:rPr>
          <w:rFonts w:eastAsia="Calibri"/>
          <w:lang w:val="fr-FR"/>
        </w:rPr>
        <w:t>L</w:t>
      </w:r>
      <w:r w:rsidR="0037225D" w:rsidRPr="00150CF3">
        <w:rPr>
          <w:rFonts w:eastAsia="Calibri"/>
          <w:lang w:val="fr-FR"/>
        </w:rPr>
        <w:t xml:space="preserve">e Secrétariat national </w:t>
      </w:r>
      <w:r w:rsidR="00240756" w:rsidRPr="00150CF3">
        <w:rPr>
          <w:rFonts w:eastAsia="Calibri"/>
          <w:lang w:val="fr-FR"/>
        </w:rPr>
        <w:t>à</w:t>
      </w:r>
      <w:r w:rsidR="0037225D" w:rsidRPr="00150CF3">
        <w:rPr>
          <w:rFonts w:eastAsia="Calibri"/>
          <w:lang w:val="fr-FR"/>
        </w:rPr>
        <w:t xml:space="preserve"> la promotion des droits de</w:t>
      </w:r>
      <w:r w:rsidR="00240756" w:rsidRPr="00150CF3">
        <w:rPr>
          <w:rFonts w:eastAsia="Calibri"/>
          <w:lang w:val="fr-FR"/>
        </w:rPr>
        <w:t xml:space="preserve"> l</w:t>
      </w:r>
      <w:r w:rsidR="00F47010" w:rsidRPr="00150CF3">
        <w:rPr>
          <w:rFonts w:eastAsia="Calibri"/>
          <w:lang w:val="fr-FR"/>
        </w:rPr>
        <w:t>’</w:t>
      </w:r>
      <w:r w:rsidR="0037225D"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37225D" w:rsidRPr="00150CF3">
        <w:rPr>
          <w:rFonts w:eastAsia="Calibri"/>
          <w:lang w:val="fr-FR"/>
        </w:rPr>
        <w:t>adolescent et le CONANDA ont réaffirmé leur</w:t>
      </w:r>
      <w:r w:rsidR="00536288" w:rsidRPr="00150CF3">
        <w:rPr>
          <w:rFonts w:eastAsia="Calibri"/>
          <w:lang w:val="fr-FR"/>
        </w:rPr>
        <w:t xml:space="preserve"> volonté de financer la</w:t>
      </w:r>
      <w:r w:rsidR="00C0032F" w:rsidRPr="00150CF3">
        <w:rPr>
          <w:rFonts w:eastAsia="Calibri"/>
          <w:lang w:val="fr-FR"/>
        </w:rPr>
        <w:t xml:space="preserve"> formation continue</w:t>
      </w:r>
      <w:r w:rsidR="00536288" w:rsidRPr="00150CF3">
        <w:rPr>
          <w:rFonts w:eastAsia="Calibri"/>
          <w:lang w:val="fr-FR"/>
        </w:rPr>
        <w:t>, compte tenu du fait que 65</w:t>
      </w:r>
      <w:r w:rsidR="00656544" w:rsidRPr="00150CF3">
        <w:rPr>
          <w:rFonts w:eastAsia="Calibri"/>
          <w:lang w:val="fr-FR"/>
        </w:rPr>
        <w:t> %</w:t>
      </w:r>
      <w:r w:rsidR="00536288" w:rsidRPr="00150CF3">
        <w:rPr>
          <w:rFonts w:eastAsia="Calibri"/>
          <w:lang w:val="fr-FR"/>
        </w:rPr>
        <w:t xml:space="preserve"> des conseillers ont déclaré accéder à de telles fonctions pour la première fois, que 69</w:t>
      </w:r>
      <w:r w:rsidR="00656544" w:rsidRPr="00150CF3">
        <w:rPr>
          <w:rFonts w:eastAsia="Calibri"/>
          <w:lang w:val="fr-FR"/>
        </w:rPr>
        <w:t> %</w:t>
      </w:r>
      <w:r w:rsidR="00536288" w:rsidRPr="00150CF3">
        <w:rPr>
          <w:rFonts w:eastAsia="Calibri"/>
          <w:lang w:val="fr-FR"/>
        </w:rPr>
        <w:t xml:space="preserve"> ne consacraient que cinq heures par mois à leur activité de conseiller et qu</w:t>
      </w:r>
      <w:r w:rsidR="00F47010" w:rsidRPr="00150CF3">
        <w:rPr>
          <w:rFonts w:eastAsia="Calibri"/>
          <w:lang w:val="fr-FR"/>
        </w:rPr>
        <w:t>’</w:t>
      </w:r>
      <w:r w:rsidR="00536288" w:rsidRPr="00150CF3">
        <w:rPr>
          <w:rFonts w:eastAsia="Calibri"/>
          <w:lang w:val="fr-FR"/>
        </w:rPr>
        <w:t>un tiers a dit n</w:t>
      </w:r>
      <w:r w:rsidR="00F47010" w:rsidRPr="00150CF3">
        <w:rPr>
          <w:rFonts w:eastAsia="Calibri"/>
          <w:lang w:val="fr-FR"/>
        </w:rPr>
        <w:t>’</w:t>
      </w:r>
      <w:r w:rsidR="00536288" w:rsidRPr="00150CF3">
        <w:rPr>
          <w:rFonts w:eastAsia="Calibri"/>
          <w:lang w:val="fr-FR"/>
        </w:rPr>
        <w:t>avoir, au mieux, qu</w:t>
      </w:r>
      <w:r w:rsidR="00F47010" w:rsidRPr="00150CF3">
        <w:rPr>
          <w:rFonts w:eastAsia="Calibri"/>
          <w:lang w:val="fr-FR"/>
        </w:rPr>
        <w:t>’</w:t>
      </w:r>
      <w:r w:rsidR="00536288" w:rsidRPr="00150CF3">
        <w:rPr>
          <w:rFonts w:eastAsia="Calibri"/>
          <w:lang w:val="fr-FR"/>
        </w:rPr>
        <w:t>une expérience de moins d</w:t>
      </w:r>
      <w:r w:rsidR="00F47010" w:rsidRPr="00150CF3">
        <w:rPr>
          <w:rFonts w:eastAsia="Calibri"/>
          <w:lang w:val="fr-FR"/>
        </w:rPr>
        <w:t>’</w:t>
      </w:r>
      <w:r w:rsidR="00536288" w:rsidRPr="00150CF3">
        <w:rPr>
          <w:rFonts w:eastAsia="Calibri"/>
          <w:lang w:val="fr-FR"/>
        </w:rPr>
        <w:t>un an des questions relatives aux enfants et aux adolescents</w:t>
      </w:r>
      <w:r w:rsidR="0037225D" w:rsidRPr="00150CF3">
        <w:rPr>
          <w:rFonts w:eastAsia="Calibri"/>
          <w:lang w:val="fr-FR"/>
        </w:rPr>
        <w:t xml:space="preserve">. De plus, </w:t>
      </w:r>
      <w:r w:rsidR="002E3966" w:rsidRPr="00150CF3">
        <w:rPr>
          <w:rFonts w:eastAsia="Calibri"/>
          <w:lang w:val="fr-FR"/>
        </w:rPr>
        <w:t>20</w:t>
      </w:r>
      <w:r w:rsidR="00656544" w:rsidRPr="00150CF3">
        <w:rPr>
          <w:rFonts w:eastAsia="Calibri"/>
          <w:lang w:val="fr-FR"/>
        </w:rPr>
        <w:t> %</w:t>
      </w:r>
      <w:r w:rsidR="002E3966" w:rsidRPr="00150CF3">
        <w:rPr>
          <w:rFonts w:eastAsia="Calibri"/>
          <w:lang w:val="fr-FR"/>
        </w:rPr>
        <w:t xml:space="preserve"> </w:t>
      </w:r>
      <w:r w:rsidR="0037225D" w:rsidRPr="00150CF3">
        <w:rPr>
          <w:rFonts w:eastAsia="Calibri"/>
          <w:lang w:val="fr-FR"/>
        </w:rPr>
        <w:t>seulement des conseils disposaient d</w:t>
      </w:r>
      <w:r w:rsidR="00F47010" w:rsidRPr="00150CF3">
        <w:rPr>
          <w:rFonts w:eastAsia="Calibri"/>
          <w:lang w:val="fr-FR"/>
        </w:rPr>
        <w:t>’</w:t>
      </w:r>
      <w:r w:rsidR="0037225D" w:rsidRPr="00150CF3">
        <w:rPr>
          <w:rFonts w:eastAsia="Calibri"/>
          <w:lang w:val="fr-FR"/>
        </w:rPr>
        <w:t xml:space="preserve">un diagnostic documenté de la </w:t>
      </w:r>
      <w:r w:rsidR="002E3966" w:rsidRPr="00150CF3">
        <w:rPr>
          <w:rFonts w:eastAsia="Calibri"/>
          <w:lang w:val="fr-FR"/>
        </w:rPr>
        <w:t xml:space="preserve">situation </w:t>
      </w:r>
      <w:r w:rsidR="0037225D" w:rsidRPr="00150CF3">
        <w:rPr>
          <w:rFonts w:eastAsia="Calibri"/>
          <w:lang w:val="fr-FR"/>
        </w:rPr>
        <w:t>des enfants et des</w:t>
      </w:r>
      <w:r w:rsidR="002E3966" w:rsidRPr="00150CF3">
        <w:rPr>
          <w:rFonts w:eastAsia="Calibri"/>
          <w:lang w:val="fr-FR"/>
        </w:rPr>
        <w:t xml:space="preserve"> adolescents </w:t>
      </w:r>
      <w:r w:rsidR="00536288" w:rsidRPr="00150CF3">
        <w:rPr>
          <w:rFonts w:eastAsia="Calibri"/>
          <w:lang w:val="fr-FR"/>
        </w:rPr>
        <w:t>sur le</w:t>
      </w:r>
      <w:r w:rsidR="00D303B1" w:rsidRPr="00150CF3">
        <w:rPr>
          <w:rFonts w:eastAsia="Calibri"/>
          <w:lang w:val="fr-FR"/>
        </w:rPr>
        <w:t xml:space="preserve"> territoire</w:t>
      </w:r>
      <w:r w:rsidR="0037225D" w:rsidRPr="00150CF3">
        <w:rPr>
          <w:rFonts w:eastAsia="Calibri"/>
          <w:lang w:val="fr-FR"/>
        </w:rPr>
        <w:t xml:space="preserve"> de leur </w:t>
      </w:r>
      <w:r w:rsidR="00D303B1" w:rsidRPr="00150CF3">
        <w:rPr>
          <w:rFonts w:eastAsia="Calibri"/>
          <w:lang w:val="fr-FR"/>
        </w:rPr>
        <w:t>ressort</w:t>
      </w:r>
      <w:r w:rsidR="002E3966" w:rsidRPr="00150CF3">
        <w:rPr>
          <w:rFonts w:eastAsia="Calibri"/>
          <w:lang w:val="fr-FR"/>
        </w:rPr>
        <w:t>.</w:t>
      </w:r>
    </w:p>
    <w:p w:rsidR="002E3966" w:rsidRPr="00150CF3" w:rsidRDefault="00426B7B" w:rsidP="00426B7B">
      <w:pPr>
        <w:pStyle w:val="H4G"/>
        <w:rPr>
          <w:rFonts w:eastAsia="Calibri"/>
          <w:lang w:val="fr-FR"/>
        </w:rPr>
      </w:pPr>
      <w:r w:rsidRPr="00150CF3">
        <w:rPr>
          <w:rFonts w:eastAsia="Calibri"/>
          <w:lang w:val="fr-FR"/>
        </w:rPr>
        <w:tab/>
      </w:r>
      <w:r w:rsidR="005B5081" w:rsidRPr="00150CF3">
        <w:rPr>
          <w:rFonts w:eastAsia="Calibri"/>
          <w:lang w:val="fr-FR"/>
        </w:rPr>
        <w:t>7.6</w:t>
      </w:r>
      <w:r w:rsidRPr="00150CF3">
        <w:rPr>
          <w:rFonts w:eastAsia="Calibri"/>
          <w:lang w:val="fr-FR"/>
        </w:rPr>
        <w:tab/>
      </w:r>
      <w:r w:rsidR="00EB6E9F" w:rsidRPr="00150CF3">
        <w:rPr>
          <w:rFonts w:eastAsia="Calibri"/>
          <w:lang w:val="fr-FR"/>
        </w:rPr>
        <w:t>C</w:t>
      </w:r>
      <w:r w:rsidR="00B53BDA" w:rsidRPr="00150CF3">
        <w:rPr>
          <w:rFonts w:eastAsia="Calibri"/>
          <w:lang w:val="fr-FR"/>
        </w:rPr>
        <w:t>arte de l</w:t>
      </w:r>
      <w:r w:rsidR="00F47010" w:rsidRPr="00150CF3">
        <w:rPr>
          <w:rFonts w:eastAsia="Calibri"/>
          <w:lang w:val="fr-FR"/>
        </w:rPr>
        <w:t>’</w:t>
      </w:r>
      <w:r w:rsidR="00B53BDA" w:rsidRPr="00150CF3">
        <w:rPr>
          <w:rFonts w:eastAsia="Calibri"/>
          <w:lang w:val="fr-FR"/>
        </w:rPr>
        <w:t xml:space="preserve">exploitation sexuelle des enfants et des adolescents </w:t>
      </w:r>
    </w:p>
    <w:p w:rsidR="007C2668" w:rsidRPr="00150CF3" w:rsidRDefault="000E17B9">
      <w:pPr>
        <w:pStyle w:val="SingleTxtG"/>
        <w:rPr>
          <w:rFonts w:eastAsia="Calibri"/>
          <w:lang w:val="fr-FR"/>
        </w:rPr>
      </w:pPr>
      <w:r w:rsidRPr="00150CF3">
        <w:rPr>
          <w:rFonts w:eastAsia="Calibri"/>
          <w:lang w:val="fr-FR"/>
        </w:rPr>
        <w:t>67.</w:t>
      </w:r>
      <w:r w:rsidRPr="00150CF3">
        <w:rPr>
          <w:rFonts w:eastAsia="Calibri"/>
          <w:lang w:val="fr-FR"/>
        </w:rPr>
        <w:tab/>
      </w:r>
      <w:r w:rsidR="00B53BDA" w:rsidRPr="00150CF3">
        <w:rPr>
          <w:rFonts w:eastAsia="Calibri"/>
          <w:lang w:val="fr-FR"/>
        </w:rPr>
        <w:t>Publié pour la première fois en 2006, l</w:t>
      </w:r>
      <w:r w:rsidR="00F47010" w:rsidRPr="00150CF3">
        <w:rPr>
          <w:rFonts w:eastAsia="Calibri"/>
          <w:lang w:val="fr-FR"/>
        </w:rPr>
        <w:t>’</w:t>
      </w:r>
      <w:r w:rsidR="00B53BDA" w:rsidRPr="00150CF3">
        <w:rPr>
          <w:rFonts w:eastAsia="Calibri"/>
          <w:lang w:val="fr-FR"/>
        </w:rPr>
        <w:t>ouvrage intitulé</w:t>
      </w:r>
      <w:r w:rsidR="00B22FEE" w:rsidRPr="00150CF3">
        <w:rPr>
          <w:rFonts w:eastAsia="Calibri"/>
          <w:lang w:val="fr-FR"/>
        </w:rPr>
        <w:t xml:space="preserve"> </w:t>
      </w:r>
      <w:r w:rsidR="002F18C5" w:rsidRPr="00150CF3">
        <w:rPr>
          <w:rFonts w:eastAsia="Calibri"/>
          <w:lang w:val="fr-FR"/>
        </w:rPr>
        <w:t>«</w:t>
      </w:r>
      <w:r w:rsidR="00B53BDA" w:rsidRPr="00150CF3">
        <w:rPr>
          <w:rFonts w:eastAsia="Calibri"/>
          <w:lang w:val="fr-FR"/>
        </w:rPr>
        <w:t>Exploitation des enfants et des adolescents sur les routes brésiliennes</w:t>
      </w:r>
      <w:r w:rsidR="00F61ED3" w:rsidRPr="00150CF3">
        <w:rPr>
          <w:rFonts w:eastAsia="Calibri"/>
          <w:lang w:val="fr-FR"/>
        </w:rPr>
        <w:t xml:space="preserve"> – </w:t>
      </w:r>
      <w:r w:rsidR="002E3966" w:rsidRPr="00150CF3">
        <w:rPr>
          <w:rFonts w:eastAsia="Calibri"/>
          <w:lang w:val="fr-FR"/>
        </w:rPr>
        <w:t xml:space="preserve">Guide </w:t>
      </w:r>
      <w:r w:rsidR="00B53BDA" w:rsidRPr="00150CF3">
        <w:rPr>
          <w:rFonts w:eastAsia="Calibri"/>
          <w:lang w:val="fr-FR"/>
        </w:rPr>
        <w:t>pour la localisation des lieux à risque</w:t>
      </w:r>
      <w:r w:rsidR="002F18C5" w:rsidRPr="00150CF3">
        <w:rPr>
          <w:rFonts w:eastAsia="Calibri"/>
          <w:lang w:val="fr-FR"/>
        </w:rPr>
        <w:t>»</w:t>
      </w:r>
      <w:r w:rsidR="002E3966" w:rsidRPr="00150CF3">
        <w:rPr>
          <w:rFonts w:eastAsia="Calibri"/>
          <w:lang w:val="fr-FR"/>
        </w:rPr>
        <w:t xml:space="preserve"> </w:t>
      </w:r>
      <w:r w:rsidR="00B53BDA" w:rsidRPr="00150CF3">
        <w:rPr>
          <w:rFonts w:eastAsia="Calibri"/>
          <w:lang w:val="fr-FR"/>
        </w:rPr>
        <w:t>en est à sa quatrième édition</w:t>
      </w:r>
      <w:r w:rsidR="002E3966" w:rsidRPr="00150CF3">
        <w:rPr>
          <w:rFonts w:eastAsia="Calibri"/>
          <w:lang w:val="fr-FR"/>
        </w:rPr>
        <w:t xml:space="preserve">. </w:t>
      </w:r>
      <w:r w:rsidR="00B53BDA" w:rsidRPr="00150CF3">
        <w:rPr>
          <w:rFonts w:eastAsia="Calibri"/>
          <w:lang w:val="fr-FR"/>
        </w:rPr>
        <w:t xml:space="preserve">Il offre </w:t>
      </w:r>
      <w:r w:rsidR="00D71CDF" w:rsidRPr="00150CF3">
        <w:rPr>
          <w:rFonts w:eastAsia="Calibri"/>
          <w:lang w:val="fr-FR"/>
        </w:rPr>
        <w:t>des informations géoréférencées sur les principaux lieux d</w:t>
      </w:r>
      <w:r w:rsidR="00F47010" w:rsidRPr="00150CF3">
        <w:rPr>
          <w:rFonts w:eastAsia="Calibri"/>
          <w:lang w:val="fr-FR"/>
        </w:rPr>
        <w:t>’</w:t>
      </w:r>
      <w:r w:rsidR="00D71CDF" w:rsidRPr="00150CF3">
        <w:rPr>
          <w:rFonts w:eastAsia="Calibri"/>
          <w:lang w:val="fr-FR"/>
        </w:rPr>
        <w:t>e</w:t>
      </w:r>
      <w:r w:rsidR="002E3966" w:rsidRPr="00150CF3">
        <w:rPr>
          <w:rFonts w:eastAsia="Calibri"/>
          <w:lang w:val="fr-FR"/>
        </w:rPr>
        <w:t xml:space="preserve">xploitation </w:t>
      </w:r>
      <w:r w:rsidR="00D71CDF" w:rsidRPr="00150CF3">
        <w:rPr>
          <w:rFonts w:eastAsia="Calibri"/>
          <w:lang w:val="fr-FR"/>
        </w:rPr>
        <w:t>sexuelle le long des 60 routes fédérales du pays</w:t>
      </w:r>
      <w:r w:rsidR="002E3966" w:rsidRPr="00150CF3">
        <w:rPr>
          <w:rFonts w:eastAsia="Calibri"/>
          <w:lang w:val="fr-FR"/>
        </w:rPr>
        <w:t xml:space="preserve">. </w:t>
      </w:r>
      <w:r w:rsidR="00D71CDF" w:rsidRPr="00150CF3">
        <w:rPr>
          <w:rFonts w:eastAsia="Calibri"/>
          <w:lang w:val="fr-FR"/>
        </w:rPr>
        <w:t>L</w:t>
      </w:r>
      <w:r w:rsidR="00F47010" w:rsidRPr="00150CF3">
        <w:rPr>
          <w:rFonts w:eastAsia="Calibri"/>
          <w:lang w:val="fr-FR"/>
        </w:rPr>
        <w:t>’</w:t>
      </w:r>
      <w:r w:rsidR="00D71CDF" w:rsidRPr="00150CF3">
        <w:rPr>
          <w:rFonts w:eastAsia="Calibri"/>
          <w:lang w:val="fr-FR"/>
        </w:rPr>
        <w:t>enquête est renouvelée tous les ans par l</w:t>
      </w:r>
      <w:r w:rsidR="00F47010" w:rsidRPr="00150CF3">
        <w:rPr>
          <w:rFonts w:eastAsia="Calibri"/>
          <w:lang w:val="fr-FR"/>
        </w:rPr>
        <w:t>’</w:t>
      </w:r>
      <w:r w:rsidR="00D71CDF" w:rsidRPr="00150CF3">
        <w:rPr>
          <w:rFonts w:eastAsia="Calibri"/>
          <w:lang w:val="fr-FR"/>
        </w:rPr>
        <w:t>Organisation internationale du Travail et le Gouvernement fédéral</w:t>
      </w:r>
      <w:r w:rsidR="002E3966" w:rsidRPr="00150CF3">
        <w:rPr>
          <w:rFonts w:eastAsia="Calibri"/>
          <w:lang w:val="fr-FR"/>
        </w:rPr>
        <w:t>.</w:t>
      </w:r>
      <w:r w:rsidR="00D71CDF" w:rsidRPr="00150CF3">
        <w:rPr>
          <w:rFonts w:eastAsia="Calibri"/>
          <w:lang w:val="fr-FR"/>
        </w:rPr>
        <w:t xml:space="preserve"> Elle est un instrument </w:t>
      </w:r>
      <w:r w:rsidR="00536288" w:rsidRPr="00150CF3">
        <w:rPr>
          <w:rFonts w:eastAsia="Calibri"/>
          <w:lang w:val="fr-FR"/>
        </w:rPr>
        <w:t xml:space="preserve">important </w:t>
      </w:r>
      <w:r w:rsidR="00D71CDF" w:rsidRPr="00150CF3">
        <w:rPr>
          <w:rFonts w:eastAsia="Calibri"/>
          <w:lang w:val="fr-FR"/>
        </w:rPr>
        <w:t>de la lutte contre l</w:t>
      </w:r>
      <w:r w:rsidR="00F47010" w:rsidRPr="00150CF3">
        <w:rPr>
          <w:rFonts w:eastAsia="Calibri"/>
          <w:lang w:val="fr-FR"/>
        </w:rPr>
        <w:t>’</w:t>
      </w:r>
      <w:r w:rsidR="00D71CDF" w:rsidRPr="00150CF3">
        <w:rPr>
          <w:rFonts w:eastAsia="Calibri"/>
          <w:lang w:val="fr-FR"/>
        </w:rPr>
        <w:t>exploitation sexuelle des enfants et des adolescents</w:t>
      </w:r>
      <w:r w:rsidR="00EB6E9F" w:rsidRPr="00150CF3">
        <w:rPr>
          <w:rFonts w:eastAsia="Calibri"/>
          <w:lang w:val="fr-FR"/>
        </w:rPr>
        <w:t>, car</w:t>
      </w:r>
      <w:r w:rsidR="00D71CDF" w:rsidRPr="00150CF3">
        <w:rPr>
          <w:rFonts w:eastAsia="Calibri"/>
          <w:lang w:val="fr-FR"/>
        </w:rPr>
        <w:t xml:space="preserve"> elle facilite le travail des policiers qui patrouillent le long des routes ainsi que l</w:t>
      </w:r>
      <w:r w:rsidR="00F47010" w:rsidRPr="00150CF3">
        <w:rPr>
          <w:rFonts w:eastAsia="Calibri"/>
          <w:lang w:val="fr-FR"/>
        </w:rPr>
        <w:t>’</w:t>
      </w:r>
      <w:r w:rsidR="00D71CDF" w:rsidRPr="00150CF3">
        <w:rPr>
          <w:rFonts w:eastAsia="Calibri"/>
          <w:lang w:val="fr-FR"/>
        </w:rPr>
        <w:t>application des politiques publiques à l</w:t>
      </w:r>
      <w:r w:rsidR="00F47010" w:rsidRPr="00150CF3">
        <w:rPr>
          <w:rFonts w:eastAsia="Calibri"/>
          <w:lang w:val="fr-FR"/>
        </w:rPr>
        <w:t>’</w:t>
      </w:r>
      <w:r w:rsidR="00D71CDF" w:rsidRPr="00150CF3">
        <w:rPr>
          <w:rFonts w:eastAsia="Calibri"/>
          <w:lang w:val="fr-FR"/>
        </w:rPr>
        <w:t>échelon local</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68.</w:t>
      </w:r>
      <w:r w:rsidRPr="00150CF3">
        <w:rPr>
          <w:rFonts w:eastAsia="Calibri"/>
          <w:lang w:val="fr-FR"/>
        </w:rPr>
        <w:tab/>
      </w:r>
      <w:r w:rsidR="00D71CDF" w:rsidRPr="00150CF3">
        <w:rPr>
          <w:rFonts w:eastAsia="Calibri"/>
          <w:lang w:val="fr-FR"/>
        </w:rPr>
        <w:t>Un diagnostic a également été réalisé</w:t>
      </w:r>
      <w:r w:rsidR="003940AF" w:rsidRPr="00150CF3">
        <w:rPr>
          <w:rFonts w:eastAsia="Calibri"/>
          <w:lang w:val="fr-FR"/>
        </w:rPr>
        <w:t>,</w:t>
      </w:r>
      <w:r w:rsidR="00D71CDF" w:rsidRPr="00150CF3">
        <w:rPr>
          <w:rFonts w:eastAsia="Calibri"/>
          <w:lang w:val="fr-FR"/>
        </w:rPr>
        <w:t xml:space="preserve"> </w:t>
      </w:r>
      <w:r w:rsidR="003940AF" w:rsidRPr="00150CF3">
        <w:rPr>
          <w:rFonts w:eastAsia="Calibri"/>
          <w:lang w:val="fr-FR"/>
        </w:rPr>
        <w:t xml:space="preserve">avec la participation des </w:t>
      </w:r>
      <w:r w:rsidR="00EB6E9F" w:rsidRPr="00150CF3">
        <w:rPr>
          <w:rFonts w:eastAsia="Calibri"/>
          <w:lang w:val="fr-FR"/>
        </w:rPr>
        <w:t>acteurs</w:t>
      </w:r>
      <w:r w:rsidR="003940AF" w:rsidRPr="00150CF3">
        <w:rPr>
          <w:rFonts w:eastAsia="Calibri"/>
          <w:lang w:val="fr-FR"/>
        </w:rPr>
        <w:t xml:space="preserve"> loca</w:t>
      </w:r>
      <w:r w:rsidR="00EB6E9F" w:rsidRPr="00150CF3">
        <w:rPr>
          <w:rFonts w:eastAsia="Calibri"/>
          <w:lang w:val="fr-FR"/>
        </w:rPr>
        <w:t>ux</w:t>
      </w:r>
      <w:r w:rsidR="003940AF" w:rsidRPr="00150CF3">
        <w:rPr>
          <w:rFonts w:eastAsia="Calibri"/>
          <w:lang w:val="fr-FR"/>
        </w:rPr>
        <w:t xml:space="preserve">, </w:t>
      </w:r>
      <w:r w:rsidR="00D71CDF" w:rsidRPr="00150CF3">
        <w:rPr>
          <w:rFonts w:eastAsia="Calibri"/>
          <w:lang w:val="fr-FR"/>
        </w:rPr>
        <w:t>dans les villes faisant par</w:t>
      </w:r>
      <w:r w:rsidR="002357F8" w:rsidRPr="00150CF3">
        <w:rPr>
          <w:rFonts w:eastAsia="Calibri"/>
          <w:lang w:val="fr-FR"/>
        </w:rPr>
        <w:t>t</w:t>
      </w:r>
      <w:r w:rsidR="00D71CDF" w:rsidRPr="00150CF3">
        <w:rPr>
          <w:rFonts w:eastAsia="Calibri"/>
          <w:lang w:val="fr-FR"/>
        </w:rPr>
        <w:t>ie du réseau intersectoriel de lutte contre la violence sexuelle</w:t>
      </w:r>
      <w:r w:rsidR="002E3966" w:rsidRPr="00150CF3">
        <w:rPr>
          <w:rFonts w:eastAsia="Calibri"/>
          <w:lang w:val="fr-FR"/>
        </w:rPr>
        <w:t xml:space="preserve">, </w:t>
      </w:r>
      <w:r w:rsidR="003940AF" w:rsidRPr="00150CF3">
        <w:rPr>
          <w:rFonts w:eastAsia="Calibri"/>
          <w:lang w:val="fr-FR"/>
        </w:rPr>
        <w:t xml:space="preserve">qui a été </w:t>
      </w:r>
      <w:r w:rsidR="002E3966" w:rsidRPr="00150CF3">
        <w:rPr>
          <w:rFonts w:eastAsia="Calibri"/>
          <w:lang w:val="fr-FR"/>
        </w:rPr>
        <w:t>cr</w:t>
      </w:r>
      <w:r w:rsidR="00D71CDF" w:rsidRPr="00150CF3">
        <w:rPr>
          <w:rFonts w:eastAsia="Calibri"/>
          <w:lang w:val="fr-FR"/>
        </w:rPr>
        <w:t>éé par l</w:t>
      </w:r>
      <w:r w:rsidR="00F47010" w:rsidRPr="00150CF3">
        <w:rPr>
          <w:rFonts w:eastAsia="Calibri"/>
          <w:lang w:val="fr-FR"/>
        </w:rPr>
        <w:t>’</w:t>
      </w:r>
      <w:r w:rsidR="00D71CDF" w:rsidRPr="00150CF3">
        <w:rPr>
          <w:rFonts w:eastAsia="Calibri"/>
          <w:lang w:val="fr-FR"/>
        </w:rPr>
        <w:t>Université de</w:t>
      </w:r>
      <w:r w:rsidR="002E3966" w:rsidRPr="00150CF3">
        <w:rPr>
          <w:rFonts w:eastAsia="Calibri"/>
          <w:lang w:val="fr-FR"/>
        </w:rPr>
        <w:t xml:space="preserve"> Brasilia </w:t>
      </w:r>
      <w:r w:rsidR="003940AF" w:rsidRPr="00150CF3">
        <w:rPr>
          <w:rFonts w:eastAsia="Calibri"/>
          <w:lang w:val="fr-FR"/>
        </w:rPr>
        <w:t>avec l</w:t>
      </w:r>
      <w:r w:rsidR="00F47010" w:rsidRPr="00150CF3">
        <w:rPr>
          <w:rFonts w:eastAsia="Calibri"/>
          <w:lang w:val="fr-FR"/>
        </w:rPr>
        <w:t>’</w:t>
      </w:r>
      <w:r w:rsidR="003940AF" w:rsidRPr="00150CF3">
        <w:rPr>
          <w:rFonts w:eastAsia="Calibri"/>
          <w:lang w:val="fr-FR"/>
        </w:rPr>
        <w:t>United States Agency for International Development (</w:t>
      </w:r>
      <w:r w:rsidR="002E3966" w:rsidRPr="00150CF3">
        <w:rPr>
          <w:rFonts w:eastAsia="Calibri"/>
          <w:lang w:val="fr-FR"/>
        </w:rPr>
        <w:t>USAID</w:t>
      </w:r>
      <w:r w:rsidR="003940AF" w:rsidRPr="00150CF3">
        <w:rPr>
          <w:rFonts w:eastAsia="Calibri"/>
          <w:lang w:val="fr-FR"/>
        </w:rPr>
        <w:t>) et ses partenaires, et qui exploite des données connexes tirées de nombreuses enquêtes nationales. De 2</w:t>
      </w:r>
      <w:r w:rsidR="002E3966" w:rsidRPr="00150CF3">
        <w:rPr>
          <w:rFonts w:eastAsia="Calibri"/>
          <w:lang w:val="fr-FR"/>
        </w:rPr>
        <w:t xml:space="preserve">003 </w:t>
      </w:r>
      <w:r w:rsidR="003940AF" w:rsidRPr="00150CF3">
        <w:rPr>
          <w:rFonts w:eastAsia="Calibri"/>
          <w:lang w:val="fr-FR"/>
        </w:rPr>
        <w:t>à</w:t>
      </w:r>
      <w:r w:rsidR="002E3966" w:rsidRPr="00150CF3">
        <w:rPr>
          <w:rFonts w:eastAsia="Calibri"/>
          <w:lang w:val="fr-FR"/>
        </w:rPr>
        <w:t xml:space="preserve"> 2007, </w:t>
      </w:r>
      <w:r w:rsidR="002357F8" w:rsidRPr="00150CF3">
        <w:rPr>
          <w:rFonts w:eastAsia="Calibri"/>
          <w:lang w:val="fr-FR"/>
        </w:rPr>
        <w:t>c</w:t>
      </w:r>
      <w:r w:rsidR="003940AF" w:rsidRPr="00150CF3">
        <w:rPr>
          <w:rFonts w:eastAsia="Calibri"/>
          <w:lang w:val="fr-FR"/>
        </w:rPr>
        <w:t xml:space="preserve">es enquêtes </w:t>
      </w:r>
      <w:r w:rsidR="00EB6E9F" w:rsidRPr="00150CF3">
        <w:rPr>
          <w:rFonts w:eastAsia="Calibri"/>
          <w:lang w:val="fr-FR"/>
        </w:rPr>
        <w:t xml:space="preserve">diagnostiques </w:t>
      </w:r>
      <w:r w:rsidR="003940AF" w:rsidRPr="00150CF3">
        <w:rPr>
          <w:rFonts w:eastAsia="Calibri"/>
          <w:lang w:val="fr-FR"/>
        </w:rPr>
        <w:t xml:space="preserve">patronnées par le </w:t>
      </w:r>
      <w:r w:rsidR="00A86949" w:rsidRPr="00150CF3">
        <w:rPr>
          <w:rFonts w:eastAsia="Calibri"/>
          <w:lang w:val="fr-FR"/>
        </w:rPr>
        <w:t>S</w:t>
      </w:r>
      <w:r w:rsidR="003940AF" w:rsidRPr="00150CF3">
        <w:rPr>
          <w:rFonts w:eastAsia="Calibri"/>
          <w:lang w:val="fr-FR"/>
        </w:rPr>
        <w:t xml:space="preserve">ecrétariat national </w:t>
      </w:r>
      <w:r w:rsidR="00240756" w:rsidRPr="00150CF3">
        <w:rPr>
          <w:rFonts w:eastAsia="Calibri"/>
          <w:lang w:val="fr-FR"/>
        </w:rPr>
        <w:t>à</w:t>
      </w:r>
      <w:r w:rsidR="003940AF" w:rsidRPr="00150CF3">
        <w:rPr>
          <w:rFonts w:eastAsia="Calibri"/>
          <w:lang w:val="fr-FR"/>
        </w:rPr>
        <w:t xml:space="preserve"> la promotion des droits de</w:t>
      </w:r>
      <w:r w:rsidR="00240756" w:rsidRPr="00150CF3">
        <w:rPr>
          <w:rFonts w:eastAsia="Calibri"/>
          <w:lang w:val="fr-FR"/>
        </w:rPr>
        <w:t xml:space="preserve"> l</w:t>
      </w:r>
      <w:r w:rsidR="00F47010" w:rsidRPr="00150CF3">
        <w:rPr>
          <w:rFonts w:eastAsia="Calibri"/>
          <w:lang w:val="fr-FR"/>
        </w:rPr>
        <w:t>’</w:t>
      </w:r>
      <w:r w:rsidR="003940AF"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3940AF" w:rsidRPr="00150CF3">
        <w:rPr>
          <w:rFonts w:eastAsia="Calibri"/>
          <w:lang w:val="fr-FR"/>
        </w:rPr>
        <w:t xml:space="preserve">adolescent et le </w:t>
      </w:r>
      <w:r w:rsidR="009D49A4" w:rsidRPr="00150CF3">
        <w:rPr>
          <w:rFonts w:eastAsia="Calibri"/>
          <w:lang w:val="fr-FR"/>
        </w:rPr>
        <w:t>CONANDA</w:t>
      </w:r>
      <w:r w:rsidR="002E3966" w:rsidRPr="00150CF3">
        <w:rPr>
          <w:rFonts w:eastAsia="Calibri"/>
          <w:lang w:val="fr-FR"/>
        </w:rPr>
        <w:t xml:space="preserve"> </w:t>
      </w:r>
      <w:r w:rsidR="003940AF" w:rsidRPr="00150CF3">
        <w:rPr>
          <w:rFonts w:eastAsia="Calibri"/>
          <w:lang w:val="fr-FR"/>
        </w:rPr>
        <w:t xml:space="preserve">ont été menées dans </w:t>
      </w:r>
      <w:r w:rsidR="002E3966" w:rsidRPr="00150CF3">
        <w:rPr>
          <w:rFonts w:eastAsia="Calibri"/>
          <w:lang w:val="fr-FR"/>
        </w:rPr>
        <w:t>59</w:t>
      </w:r>
      <w:r w:rsidR="00F51C06" w:rsidRPr="00150CF3">
        <w:rPr>
          <w:rFonts w:eastAsia="Calibri"/>
          <w:lang w:val="fr-FR"/>
        </w:rPr>
        <w:t> </w:t>
      </w:r>
      <w:r w:rsidR="002E3966" w:rsidRPr="00150CF3">
        <w:rPr>
          <w:rFonts w:eastAsia="Calibri"/>
          <w:lang w:val="fr-FR"/>
        </w:rPr>
        <w:t>capital</w:t>
      </w:r>
      <w:r w:rsidR="001B7481" w:rsidRPr="00150CF3">
        <w:rPr>
          <w:rFonts w:eastAsia="Calibri"/>
          <w:lang w:val="fr-FR"/>
        </w:rPr>
        <w:t>e</w:t>
      </w:r>
      <w:r w:rsidR="002E3966" w:rsidRPr="00150CF3">
        <w:rPr>
          <w:rFonts w:eastAsia="Calibri"/>
          <w:lang w:val="fr-FR"/>
        </w:rPr>
        <w:t xml:space="preserve">s </w:t>
      </w:r>
      <w:r w:rsidR="001B7481" w:rsidRPr="00150CF3">
        <w:rPr>
          <w:rFonts w:eastAsia="Calibri"/>
          <w:lang w:val="fr-FR"/>
        </w:rPr>
        <w:t>et</w:t>
      </w:r>
      <w:r w:rsidR="002E3966" w:rsidRPr="00150CF3">
        <w:rPr>
          <w:rFonts w:eastAsia="Calibri"/>
          <w:lang w:val="fr-FR"/>
        </w:rPr>
        <w:t xml:space="preserve"> </w:t>
      </w:r>
      <w:r w:rsidR="001B7481" w:rsidRPr="00150CF3">
        <w:rPr>
          <w:rFonts w:eastAsia="Calibri"/>
          <w:lang w:val="fr-FR"/>
        </w:rPr>
        <w:t>métropoles</w:t>
      </w:r>
      <w:r w:rsidR="002E3966" w:rsidRPr="00150CF3">
        <w:rPr>
          <w:rFonts w:eastAsia="Calibri"/>
          <w:lang w:val="fr-FR"/>
        </w:rPr>
        <w:t xml:space="preserve"> </w:t>
      </w:r>
      <w:r w:rsidR="001B7481" w:rsidRPr="00150CF3">
        <w:rPr>
          <w:rFonts w:eastAsia="Calibri"/>
          <w:lang w:val="fr-FR"/>
        </w:rPr>
        <w:t>de</w:t>
      </w:r>
      <w:r w:rsidR="002E3966" w:rsidRPr="00150CF3">
        <w:rPr>
          <w:rFonts w:eastAsia="Calibri"/>
          <w:lang w:val="fr-FR"/>
        </w:rPr>
        <w:t xml:space="preserve"> 11 </w:t>
      </w:r>
      <w:r w:rsidR="001B7481" w:rsidRPr="00150CF3">
        <w:rPr>
          <w:rFonts w:eastAsia="Calibri"/>
          <w:lang w:val="fr-FR"/>
        </w:rPr>
        <w:t>États</w:t>
      </w:r>
      <w:r w:rsidR="002E3966" w:rsidRPr="00150CF3">
        <w:rPr>
          <w:rFonts w:eastAsia="Calibri"/>
          <w:lang w:val="fr-FR"/>
        </w:rPr>
        <w:t xml:space="preserve">, </w:t>
      </w:r>
      <w:r w:rsidR="001B7481" w:rsidRPr="00150CF3">
        <w:rPr>
          <w:rFonts w:eastAsia="Calibri"/>
          <w:lang w:val="fr-FR"/>
        </w:rPr>
        <w:t>au titre</w:t>
      </w:r>
      <w:r w:rsidR="003940AF" w:rsidRPr="00150CF3">
        <w:rPr>
          <w:rFonts w:eastAsia="Calibri"/>
          <w:lang w:val="fr-FR"/>
        </w:rPr>
        <w:t xml:space="preserve"> du Programme d</w:t>
      </w:r>
      <w:r w:rsidR="00F47010" w:rsidRPr="00150CF3">
        <w:rPr>
          <w:rFonts w:eastAsia="Calibri"/>
          <w:lang w:val="fr-FR"/>
        </w:rPr>
        <w:t>’</w:t>
      </w:r>
      <w:r w:rsidR="003940AF" w:rsidRPr="00150CF3">
        <w:rPr>
          <w:rFonts w:eastAsia="Calibri"/>
          <w:lang w:val="fr-FR"/>
        </w:rPr>
        <w:t>action sociale en faveur de l</w:t>
      </w:r>
      <w:r w:rsidR="00F47010" w:rsidRPr="00150CF3">
        <w:rPr>
          <w:rFonts w:eastAsia="Calibri"/>
          <w:lang w:val="fr-FR"/>
        </w:rPr>
        <w:t>’</w:t>
      </w:r>
      <w:r w:rsidR="003940AF" w:rsidRPr="00150CF3">
        <w:rPr>
          <w:rFonts w:eastAsia="Calibri"/>
          <w:lang w:val="fr-FR"/>
        </w:rPr>
        <w:t>enfance et de l</w:t>
      </w:r>
      <w:r w:rsidR="00F47010" w:rsidRPr="00150CF3">
        <w:rPr>
          <w:rFonts w:eastAsia="Calibri"/>
          <w:lang w:val="fr-FR"/>
        </w:rPr>
        <w:t>’</w:t>
      </w:r>
      <w:r w:rsidR="003940AF" w:rsidRPr="00150CF3">
        <w:rPr>
          <w:rFonts w:eastAsia="Calibri"/>
          <w:lang w:val="fr-FR"/>
        </w:rPr>
        <w:t>adolescence</w:t>
      </w:r>
      <w:r w:rsidR="002E3966" w:rsidRPr="00150CF3">
        <w:rPr>
          <w:rFonts w:eastAsia="Calibri"/>
          <w:lang w:val="fr-FR"/>
        </w:rPr>
        <w:t>.</w:t>
      </w:r>
    </w:p>
    <w:p w:rsidR="002E3966" w:rsidRPr="00150CF3" w:rsidRDefault="00426B7B" w:rsidP="00426B7B">
      <w:pPr>
        <w:pStyle w:val="H4G"/>
        <w:rPr>
          <w:rFonts w:eastAsia="Calibri"/>
          <w:lang w:val="fr-FR"/>
        </w:rPr>
      </w:pPr>
      <w:r w:rsidRPr="00150CF3">
        <w:rPr>
          <w:rFonts w:eastAsia="Calibri"/>
          <w:lang w:val="fr-FR"/>
        </w:rPr>
        <w:tab/>
      </w:r>
      <w:r w:rsidR="005B5081" w:rsidRPr="00150CF3">
        <w:rPr>
          <w:rFonts w:eastAsia="Calibri"/>
          <w:lang w:val="fr-FR"/>
        </w:rPr>
        <w:t>7.7</w:t>
      </w:r>
      <w:r w:rsidRPr="00150CF3">
        <w:rPr>
          <w:rFonts w:eastAsia="Calibri"/>
          <w:lang w:val="fr-FR"/>
        </w:rPr>
        <w:tab/>
      </w:r>
      <w:r w:rsidR="000A48BC" w:rsidRPr="00150CF3">
        <w:rPr>
          <w:rFonts w:eastAsia="Calibri"/>
          <w:lang w:val="fr-FR"/>
        </w:rPr>
        <w:t>E</w:t>
      </w:r>
      <w:r w:rsidR="001B7481" w:rsidRPr="00150CF3">
        <w:rPr>
          <w:rFonts w:eastAsia="Calibri"/>
          <w:lang w:val="fr-FR"/>
        </w:rPr>
        <w:t xml:space="preserve">nquêtes relatives au système socioéducatif et aux adolescents en conflit avec la loi </w:t>
      </w:r>
    </w:p>
    <w:p w:rsidR="007C2668" w:rsidRPr="00150CF3" w:rsidRDefault="000E17B9">
      <w:pPr>
        <w:pStyle w:val="SingleTxtG"/>
        <w:rPr>
          <w:rFonts w:eastAsia="Calibri"/>
          <w:lang w:val="fr-FR"/>
        </w:rPr>
      </w:pPr>
      <w:r w:rsidRPr="00150CF3">
        <w:rPr>
          <w:rFonts w:eastAsia="Calibri"/>
          <w:lang w:val="fr-FR"/>
        </w:rPr>
        <w:t>69.</w:t>
      </w:r>
      <w:r w:rsidRPr="00150CF3">
        <w:rPr>
          <w:rFonts w:eastAsia="Calibri"/>
          <w:lang w:val="fr-FR"/>
        </w:rPr>
        <w:tab/>
      </w:r>
      <w:r w:rsidR="001B7481" w:rsidRPr="00150CF3">
        <w:rPr>
          <w:rFonts w:eastAsia="Calibri"/>
          <w:lang w:val="fr-FR"/>
        </w:rPr>
        <w:t xml:space="preserve">Le </w:t>
      </w:r>
      <w:r w:rsidR="009D49A4" w:rsidRPr="00150CF3">
        <w:rPr>
          <w:rFonts w:eastAsia="Calibri"/>
          <w:lang w:val="fr-FR"/>
        </w:rPr>
        <w:t>CONANDA</w:t>
      </w:r>
      <w:r w:rsidR="002E3966" w:rsidRPr="00150CF3">
        <w:rPr>
          <w:rFonts w:eastAsia="Calibri"/>
          <w:lang w:val="fr-FR"/>
        </w:rPr>
        <w:t xml:space="preserve"> </w:t>
      </w:r>
      <w:r w:rsidR="001B7481" w:rsidRPr="00150CF3">
        <w:rPr>
          <w:rFonts w:eastAsia="Calibri"/>
          <w:lang w:val="fr-FR"/>
        </w:rPr>
        <w:t>a app</w:t>
      </w:r>
      <w:r w:rsidR="004562E1" w:rsidRPr="00150CF3">
        <w:rPr>
          <w:rFonts w:eastAsia="Calibri"/>
          <w:lang w:val="fr-FR"/>
        </w:rPr>
        <w:t>r</w:t>
      </w:r>
      <w:r w:rsidR="001B7481" w:rsidRPr="00150CF3">
        <w:rPr>
          <w:rFonts w:eastAsia="Calibri"/>
          <w:lang w:val="fr-FR"/>
        </w:rPr>
        <w:t>ouvé en 20</w:t>
      </w:r>
      <w:r w:rsidR="002E3966" w:rsidRPr="00150CF3">
        <w:rPr>
          <w:rFonts w:eastAsia="Calibri"/>
          <w:lang w:val="fr-FR"/>
        </w:rPr>
        <w:t>07</w:t>
      </w:r>
      <w:r w:rsidR="001B7481" w:rsidRPr="00150CF3">
        <w:rPr>
          <w:rFonts w:eastAsia="Calibri"/>
          <w:lang w:val="fr-FR"/>
        </w:rPr>
        <w:t xml:space="preserve"> la réalisation de la deuxième étude nationale sur les unités </w:t>
      </w:r>
      <w:r w:rsidR="000A48BC" w:rsidRPr="00150CF3">
        <w:rPr>
          <w:rFonts w:eastAsia="Calibri"/>
          <w:lang w:val="fr-FR"/>
        </w:rPr>
        <w:t>de</w:t>
      </w:r>
      <w:r w:rsidR="004562E1" w:rsidRPr="00150CF3">
        <w:rPr>
          <w:rFonts w:eastAsia="Calibri"/>
          <w:lang w:val="fr-FR"/>
        </w:rPr>
        <w:t xml:space="preserve"> placement; la première avait été menée en </w:t>
      </w:r>
      <w:r w:rsidR="002E3966" w:rsidRPr="00150CF3">
        <w:rPr>
          <w:rFonts w:eastAsia="Calibri"/>
          <w:lang w:val="fr-FR"/>
        </w:rPr>
        <w:t>2002.</w:t>
      </w:r>
      <w:r w:rsidR="004562E1" w:rsidRPr="00150CF3">
        <w:rPr>
          <w:rFonts w:eastAsia="Calibri"/>
          <w:lang w:val="fr-FR"/>
        </w:rPr>
        <w:t xml:space="preserve"> </w:t>
      </w:r>
      <w:r w:rsidR="000A48BC" w:rsidRPr="00150CF3">
        <w:rPr>
          <w:rFonts w:eastAsia="Calibri"/>
          <w:lang w:val="fr-FR"/>
        </w:rPr>
        <w:t xml:space="preserve">Cette </w:t>
      </w:r>
      <w:r w:rsidR="004562E1" w:rsidRPr="00150CF3">
        <w:rPr>
          <w:rFonts w:eastAsia="Calibri"/>
          <w:lang w:val="fr-FR"/>
        </w:rPr>
        <w:t xml:space="preserve">étude </w:t>
      </w:r>
      <w:r w:rsidR="000A48BC" w:rsidRPr="00150CF3">
        <w:rPr>
          <w:rFonts w:eastAsia="Calibri"/>
          <w:lang w:val="fr-FR"/>
        </w:rPr>
        <w:t>avait un</w:t>
      </w:r>
      <w:r w:rsidR="004562E1" w:rsidRPr="00150CF3">
        <w:rPr>
          <w:rFonts w:eastAsia="Calibri"/>
          <w:lang w:val="fr-FR"/>
        </w:rPr>
        <w:t xml:space="preserve"> double </w:t>
      </w:r>
      <w:r w:rsidR="000A48BC" w:rsidRPr="00150CF3">
        <w:rPr>
          <w:rFonts w:eastAsia="Calibri"/>
          <w:lang w:val="fr-FR"/>
        </w:rPr>
        <w:t>objectif</w:t>
      </w:r>
      <w:r w:rsidR="004562E1" w:rsidRPr="00150CF3">
        <w:rPr>
          <w:rFonts w:eastAsia="Calibri"/>
          <w:lang w:val="fr-FR"/>
        </w:rPr>
        <w:t>:</w:t>
      </w:r>
      <w:r w:rsidR="00B22FEE" w:rsidRPr="00150CF3">
        <w:rPr>
          <w:rFonts w:eastAsia="Calibri"/>
          <w:lang w:val="fr-FR"/>
        </w:rPr>
        <w:t xml:space="preserve"> </w:t>
      </w:r>
      <w:r w:rsidR="000A48BC" w:rsidRPr="00150CF3">
        <w:rPr>
          <w:rFonts w:eastAsia="Calibri"/>
          <w:lang w:val="fr-FR"/>
        </w:rPr>
        <w:t>il s</w:t>
      </w:r>
      <w:r w:rsidR="00F47010" w:rsidRPr="00150CF3">
        <w:rPr>
          <w:rFonts w:eastAsia="Calibri"/>
          <w:lang w:val="fr-FR"/>
        </w:rPr>
        <w:t>’</w:t>
      </w:r>
      <w:r w:rsidR="000A48BC" w:rsidRPr="00150CF3">
        <w:rPr>
          <w:rFonts w:eastAsia="Calibri"/>
          <w:lang w:val="fr-FR"/>
        </w:rPr>
        <w:t>agissait, d</w:t>
      </w:r>
      <w:r w:rsidR="00F47010" w:rsidRPr="00150CF3">
        <w:rPr>
          <w:rFonts w:eastAsia="Calibri"/>
          <w:lang w:val="fr-FR"/>
        </w:rPr>
        <w:t>’</w:t>
      </w:r>
      <w:r w:rsidR="000A48BC" w:rsidRPr="00150CF3">
        <w:rPr>
          <w:rFonts w:eastAsia="Calibri"/>
          <w:lang w:val="fr-FR"/>
        </w:rPr>
        <w:t>une part, d</w:t>
      </w:r>
      <w:r w:rsidR="00F47010" w:rsidRPr="00150CF3">
        <w:rPr>
          <w:rFonts w:eastAsia="Calibri"/>
          <w:lang w:val="fr-FR"/>
        </w:rPr>
        <w:t>’</w:t>
      </w:r>
      <w:r w:rsidR="004562E1" w:rsidRPr="00150CF3">
        <w:rPr>
          <w:rFonts w:eastAsia="Calibri"/>
          <w:lang w:val="fr-FR"/>
        </w:rPr>
        <w:t xml:space="preserve">appuyer la mise en œuvre du </w:t>
      </w:r>
      <w:r w:rsidR="005E09BD" w:rsidRPr="00150CF3">
        <w:rPr>
          <w:rFonts w:eastAsia="Calibri"/>
          <w:lang w:val="fr-FR"/>
        </w:rPr>
        <w:t xml:space="preserve">Système national </w:t>
      </w:r>
      <w:r w:rsidR="003A0122" w:rsidRPr="00150CF3">
        <w:rPr>
          <w:rFonts w:eastAsia="Calibri"/>
          <w:lang w:val="fr-FR"/>
        </w:rPr>
        <w:t>de prise en charge</w:t>
      </w:r>
      <w:r w:rsidR="00814937" w:rsidRPr="00150CF3">
        <w:rPr>
          <w:rFonts w:eastAsia="Calibri"/>
          <w:lang w:val="fr-FR"/>
        </w:rPr>
        <w:t xml:space="preserve"> socioéducative</w:t>
      </w:r>
      <w:r w:rsidR="000A48BC" w:rsidRPr="00150CF3">
        <w:rPr>
          <w:rFonts w:eastAsia="Calibri"/>
          <w:lang w:val="fr-FR"/>
        </w:rPr>
        <w:t>,</w:t>
      </w:r>
      <w:r w:rsidR="002E3966" w:rsidRPr="00150CF3">
        <w:rPr>
          <w:rFonts w:eastAsia="Calibri"/>
          <w:lang w:val="fr-FR"/>
        </w:rPr>
        <w:t xml:space="preserve"> </w:t>
      </w:r>
      <w:r w:rsidR="004562E1" w:rsidRPr="00150CF3">
        <w:rPr>
          <w:rFonts w:eastAsia="Calibri"/>
          <w:lang w:val="fr-FR"/>
        </w:rPr>
        <w:t xml:space="preserve">et </w:t>
      </w:r>
      <w:r w:rsidR="000A48BC" w:rsidRPr="00150CF3">
        <w:rPr>
          <w:rFonts w:eastAsia="Calibri"/>
          <w:lang w:val="fr-FR"/>
        </w:rPr>
        <w:t>d</w:t>
      </w:r>
      <w:r w:rsidR="00F47010" w:rsidRPr="00150CF3">
        <w:rPr>
          <w:rFonts w:eastAsia="Calibri"/>
          <w:lang w:val="fr-FR"/>
        </w:rPr>
        <w:t>’</w:t>
      </w:r>
      <w:r w:rsidR="000A48BC" w:rsidRPr="00150CF3">
        <w:rPr>
          <w:rFonts w:eastAsia="Calibri"/>
          <w:lang w:val="fr-FR"/>
        </w:rPr>
        <w:t xml:space="preserve">autre part, de </w:t>
      </w:r>
      <w:r w:rsidR="004562E1" w:rsidRPr="00150CF3">
        <w:rPr>
          <w:rFonts w:eastAsia="Calibri"/>
          <w:lang w:val="fr-FR"/>
        </w:rPr>
        <w:t>remédier au manque de données relatives aux mesures socioéducatives prises en vertu de programmes privati</w:t>
      </w:r>
      <w:r w:rsidR="00DB7684" w:rsidRPr="00150CF3">
        <w:rPr>
          <w:rFonts w:eastAsia="Calibri"/>
          <w:lang w:val="fr-FR"/>
        </w:rPr>
        <w:t>fs</w:t>
      </w:r>
      <w:r w:rsidR="004562E1" w:rsidRPr="00150CF3">
        <w:rPr>
          <w:rFonts w:eastAsia="Calibri"/>
          <w:lang w:val="fr-FR"/>
        </w:rPr>
        <w:t xml:space="preserve"> de liberté</w:t>
      </w:r>
      <w:r w:rsidR="00165248" w:rsidRPr="00150CF3">
        <w:rPr>
          <w:rFonts w:eastAsia="Calibri"/>
          <w:lang w:val="fr-FR"/>
        </w:rPr>
        <w:t>, de manière que les administrateurs des politiques socioéducatives</w:t>
      </w:r>
      <w:r w:rsidR="002E3966" w:rsidRPr="00150CF3">
        <w:rPr>
          <w:rFonts w:eastAsia="Calibri"/>
          <w:lang w:val="fr-FR"/>
        </w:rPr>
        <w:t xml:space="preserve">, </w:t>
      </w:r>
      <w:r w:rsidR="00165248" w:rsidRPr="00150CF3">
        <w:rPr>
          <w:rFonts w:eastAsia="Calibri"/>
          <w:lang w:val="fr-FR"/>
        </w:rPr>
        <w:t>les conseils des droits, les conseils de</w:t>
      </w:r>
      <w:r w:rsidR="000A48BC" w:rsidRPr="00150CF3">
        <w:rPr>
          <w:rFonts w:eastAsia="Calibri"/>
          <w:lang w:val="fr-FR"/>
        </w:rPr>
        <w:t>s</w:t>
      </w:r>
      <w:r w:rsidR="00165248" w:rsidRPr="00150CF3">
        <w:rPr>
          <w:rFonts w:eastAsia="Calibri"/>
          <w:lang w:val="fr-FR"/>
        </w:rPr>
        <w:t xml:space="preserve"> tutelle</w:t>
      </w:r>
      <w:r w:rsidR="000A48BC" w:rsidRPr="00150CF3">
        <w:rPr>
          <w:rFonts w:eastAsia="Calibri"/>
          <w:lang w:val="fr-FR"/>
        </w:rPr>
        <w:t>s</w:t>
      </w:r>
      <w:r w:rsidR="00165248" w:rsidRPr="00150CF3">
        <w:rPr>
          <w:rFonts w:eastAsia="Calibri"/>
          <w:lang w:val="fr-FR"/>
        </w:rPr>
        <w:t xml:space="preserve"> et la société civile en général puissent se faire un idée d</w:t>
      </w:r>
      <w:r w:rsidR="00F47010" w:rsidRPr="00150CF3">
        <w:rPr>
          <w:rFonts w:eastAsia="Calibri"/>
          <w:lang w:val="fr-FR"/>
        </w:rPr>
        <w:t>’</w:t>
      </w:r>
      <w:r w:rsidR="00165248" w:rsidRPr="00150CF3">
        <w:rPr>
          <w:rFonts w:eastAsia="Calibri"/>
          <w:lang w:val="fr-FR"/>
        </w:rPr>
        <w:t>ensemble du fonctionnement</w:t>
      </w:r>
      <w:r w:rsidR="00B22FEE" w:rsidRPr="00150CF3">
        <w:rPr>
          <w:rFonts w:eastAsia="Calibri"/>
          <w:lang w:val="fr-FR"/>
        </w:rPr>
        <w:t xml:space="preserve"> </w:t>
      </w:r>
      <w:r w:rsidR="00165248" w:rsidRPr="00150CF3">
        <w:rPr>
          <w:rFonts w:eastAsia="Calibri"/>
          <w:lang w:val="fr-FR"/>
        </w:rPr>
        <w:t xml:space="preserve">du dispositif dans de nombreux États, </w:t>
      </w:r>
      <w:r w:rsidR="000A48BC" w:rsidRPr="00150CF3">
        <w:rPr>
          <w:rFonts w:eastAsia="Calibri"/>
          <w:lang w:val="fr-FR"/>
        </w:rPr>
        <w:t>à partir</w:t>
      </w:r>
      <w:r w:rsidR="00165248" w:rsidRPr="00150CF3">
        <w:rPr>
          <w:rFonts w:eastAsia="Calibri"/>
          <w:lang w:val="fr-FR"/>
        </w:rPr>
        <w:t xml:space="preserve"> de données à jour. L</w:t>
      </w:r>
      <w:r w:rsidR="00F47010" w:rsidRPr="00150CF3">
        <w:rPr>
          <w:rFonts w:eastAsia="Calibri"/>
          <w:lang w:val="fr-FR"/>
        </w:rPr>
        <w:t>’</w:t>
      </w:r>
      <w:r w:rsidR="00165248" w:rsidRPr="00150CF3">
        <w:rPr>
          <w:rFonts w:eastAsia="Calibri"/>
          <w:lang w:val="fr-FR"/>
        </w:rPr>
        <w:t xml:space="preserve">étude analyse le profil des adolescents </w:t>
      </w:r>
      <w:r w:rsidR="000A48BC" w:rsidRPr="00150CF3">
        <w:rPr>
          <w:rFonts w:eastAsia="Calibri"/>
          <w:lang w:val="fr-FR"/>
        </w:rPr>
        <w:t>bénéficiaires</w:t>
      </w:r>
      <w:r w:rsidR="00165248" w:rsidRPr="00150CF3">
        <w:rPr>
          <w:rFonts w:eastAsia="Calibri"/>
          <w:lang w:val="fr-FR"/>
        </w:rPr>
        <w:t xml:space="preserve">, la </w:t>
      </w:r>
      <w:r w:rsidR="002E3966" w:rsidRPr="00150CF3">
        <w:rPr>
          <w:rFonts w:eastAsia="Calibri"/>
          <w:lang w:val="fr-FR"/>
        </w:rPr>
        <w:t xml:space="preserve">situation </w:t>
      </w:r>
      <w:r w:rsidR="00165248" w:rsidRPr="00150CF3">
        <w:rPr>
          <w:rFonts w:eastAsia="Calibri"/>
          <w:lang w:val="fr-FR"/>
        </w:rPr>
        <w:t>dans les établiss</w:t>
      </w:r>
      <w:r w:rsidR="000A48BC" w:rsidRPr="00150CF3">
        <w:rPr>
          <w:rFonts w:eastAsia="Calibri"/>
          <w:lang w:val="fr-FR"/>
        </w:rPr>
        <w:t>e</w:t>
      </w:r>
      <w:r w:rsidR="00165248" w:rsidRPr="00150CF3">
        <w:rPr>
          <w:rFonts w:eastAsia="Calibri"/>
          <w:lang w:val="fr-FR"/>
        </w:rPr>
        <w:t xml:space="preserve">ments de placement et les </w:t>
      </w:r>
      <w:r w:rsidR="002E3966" w:rsidRPr="00150CF3">
        <w:rPr>
          <w:rFonts w:eastAsia="Calibri"/>
          <w:lang w:val="fr-FR"/>
        </w:rPr>
        <w:t xml:space="preserve">articulations </w:t>
      </w:r>
      <w:r w:rsidR="00165248" w:rsidRPr="00150CF3">
        <w:rPr>
          <w:rFonts w:eastAsia="Calibri"/>
          <w:lang w:val="fr-FR"/>
        </w:rPr>
        <w:t xml:space="preserve">entre les institutions sur lesquelles repose la prise en charge des </w:t>
      </w:r>
      <w:r w:rsidR="002E3966" w:rsidRPr="00150CF3">
        <w:rPr>
          <w:rFonts w:eastAsia="Calibri"/>
          <w:lang w:val="fr-FR"/>
        </w:rPr>
        <w:t xml:space="preserve">adolescents </w:t>
      </w:r>
      <w:r w:rsidR="00165248" w:rsidRPr="00150CF3">
        <w:rPr>
          <w:rFonts w:eastAsia="Calibri"/>
          <w:lang w:val="fr-FR"/>
        </w:rPr>
        <w:t>en conflit avec la loi</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70.</w:t>
      </w:r>
      <w:r w:rsidRPr="00150CF3">
        <w:rPr>
          <w:rFonts w:eastAsia="Calibri"/>
          <w:lang w:val="fr-FR"/>
        </w:rPr>
        <w:tab/>
      </w:r>
      <w:r w:rsidR="00287D88" w:rsidRPr="00150CF3">
        <w:rPr>
          <w:rFonts w:eastAsia="Calibri"/>
          <w:lang w:val="fr-FR"/>
        </w:rPr>
        <w:t>L</w:t>
      </w:r>
      <w:r w:rsidR="00F47010" w:rsidRPr="00150CF3">
        <w:rPr>
          <w:rFonts w:eastAsia="Calibri"/>
          <w:lang w:val="fr-FR"/>
        </w:rPr>
        <w:t>’</w:t>
      </w:r>
      <w:r w:rsidR="00287D88" w:rsidRPr="00150CF3">
        <w:rPr>
          <w:rFonts w:eastAsia="Calibri"/>
          <w:lang w:val="fr-FR"/>
        </w:rPr>
        <w:t xml:space="preserve">Institut pour la prévention du crime et le traitement des délinquants en Amérique latine a conduit en 2007, en partenariat avec le </w:t>
      </w:r>
      <w:r w:rsidR="00A86949" w:rsidRPr="00150CF3">
        <w:rPr>
          <w:rFonts w:eastAsia="Calibri"/>
          <w:lang w:val="fr-FR"/>
        </w:rPr>
        <w:t>S</w:t>
      </w:r>
      <w:r w:rsidR="00287D88" w:rsidRPr="00150CF3">
        <w:rPr>
          <w:rFonts w:eastAsia="Calibri"/>
          <w:lang w:val="fr-FR"/>
        </w:rPr>
        <w:t xml:space="preserve">ecrétariat national </w:t>
      </w:r>
      <w:r w:rsidR="00240756" w:rsidRPr="00150CF3">
        <w:rPr>
          <w:rFonts w:eastAsia="Calibri"/>
          <w:lang w:val="fr-FR"/>
        </w:rPr>
        <w:t>à</w:t>
      </w:r>
      <w:r w:rsidR="00287D88" w:rsidRPr="00150CF3">
        <w:rPr>
          <w:rFonts w:eastAsia="Calibri"/>
          <w:lang w:val="fr-FR"/>
        </w:rPr>
        <w:t xml:space="preserve"> la promotion des droits de</w:t>
      </w:r>
      <w:r w:rsidR="00240756" w:rsidRPr="00150CF3">
        <w:rPr>
          <w:rFonts w:eastAsia="Calibri"/>
          <w:lang w:val="fr-FR"/>
        </w:rPr>
        <w:t xml:space="preserve"> l</w:t>
      </w:r>
      <w:r w:rsidR="00F47010" w:rsidRPr="00150CF3">
        <w:rPr>
          <w:rFonts w:eastAsia="Calibri"/>
          <w:lang w:val="fr-FR"/>
        </w:rPr>
        <w:t>’</w:t>
      </w:r>
      <w:r w:rsidR="00287D88" w:rsidRPr="00150CF3">
        <w:rPr>
          <w:rFonts w:eastAsia="Calibri"/>
          <w:lang w:val="fr-FR"/>
        </w:rPr>
        <w:t>enfant</w:t>
      </w:r>
      <w:r w:rsidR="00240756" w:rsidRPr="00150CF3">
        <w:rPr>
          <w:rFonts w:eastAsia="Calibri"/>
          <w:lang w:val="fr-FR"/>
        </w:rPr>
        <w:t xml:space="preserve"> </w:t>
      </w:r>
      <w:r w:rsidR="00287D88" w:rsidRPr="00150CF3">
        <w:rPr>
          <w:rFonts w:eastAsia="Calibri"/>
          <w:lang w:val="fr-FR"/>
        </w:rPr>
        <w:t>et de</w:t>
      </w:r>
      <w:r w:rsidR="00240756" w:rsidRPr="00150CF3">
        <w:rPr>
          <w:rFonts w:eastAsia="Calibri"/>
          <w:lang w:val="fr-FR"/>
        </w:rPr>
        <w:t xml:space="preserve"> l</w:t>
      </w:r>
      <w:r w:rsidR="00F47010" w:rsidRPr="00150CF3">
        <w:rPr>
          <w:rFonts w:eastAsia="Calibri"/>
          <w:lang w:val="fr-FR"/>
        </w:rPr>
        <w:t>’</w:t>
      </w:r>
      <w:r w:rsidR="00287D88" w:rsidRPr="00150CF3">
        <w:rPr>
          <w:rFonts w:eastAsia="Calibri"/>
          <w:lang w:val="fr-FR"/>
        </w:rPr>
        <w:t>adolescent, la première</w:t>
      </w:r>
      <w:r w:rsidR="00DB7684" w:rsidRPr="00150CF3">
        <w:rPr>
          <w:rFonts w:eastAsia="Calibri"/>
          <w:lang w:val="fr-FR"/>
        </w:rPr>
        <w:t xml:space="preserve"> </w:t>
      </w:r>
      <w:r w:rsidR="00287D88" w:rsidRPr="00150CF3">
        <w:rPr>
          <w:rFonts w:eastAsia="Calibri"/>
          <w:lang w:val="fr-FR"/>
        </w:rPr>
        <w:t xml:space="preserve">enquête nationale sur les mesures socioéducatives en milieu ouvert. </w:t>
      </w:r>
      <w:r w:rsidR="000A48BC" w:rsidRPr="00150CF3">
        <w:rPr>
          <w:rFonts w:eastAsia="Calibri"/>
          <w:lang w:val="fr-FR"/>
        </w:rPr>
        <w:t>Elle répondait à</w:t>
      </w:r>
      <w:r w:rsidR="00287D88" w:rsidRPr="00150CF3">
        <w:rPr>
          <w:rFonts w:eastAsia="Calibri"/>
          <w:lang w:val="fr-FR"/>
        </w:rPr>
        <w:t xml:space="preserve"> la nécessité de financer la planification et le budget du </w:t>
      </w:r>
      <w:r w:rsidR="005E09BD" w:rsidRPr="00150CF3">
        <w:rPr>
          <w:rFonts w:eastAsia="Calibri"/>
          <w:lang w:val="fr-FR"/>
        </w:rPr>
        <w:t xml:space="preserve">Système </w:t>
      </w:r>
      <w:r w:rsidR="003A0122" w:rsidRPr="00150CF3">
        <w:rPr>
          <w:rFonts w:eastAsia="Calibri"/>
          <w:lang w:val="fr-FR"/>
        </w:rPr>
        <w:t>national</w:t>
      </w:r>
      <w:r w:rsidR="005E09BD" w:rsidRPr="00150CF3">
        <w:rPr>
          <w:rFonts w:eastAsia="Calibri"/>
          <w:lang w:val="fr-FR"/>
        </w:rPr>
        <w:t xml:space="preserve"> </w:t>
      </w:r>
      <w:r w:rsidR="00165C93" w:rsidRPr="00150CF3">
        <w:rPr>
          <w:rFonts w:eastAsia="Calibri"/>
          <w:lang w:val="fr-FR"/>
        </w:rPr>
        <w:t>de prise en charge socioéducative</w:t>
      </w:r>
      <w:r w:rsidR="005A7615" w:rsidRPr="00150CF3">
        <w:rPr>
          <w:rFonts w:eastAsia="Calibri"/>
          <w:lang w:val="fr-FR"/>
        </w:rPr>
        <w:t xml:space="preserve">, </w:t>
      </w:r>
      <w:r w:rsidR="00287D88" w:rsidRPr="00150CF3">
        <w:rPr>
          <w:rFonts w:eastAsia="Calibri"/>
          <w:lang w:val="fr-FR"/>
        </w:rPr>
        <w:t>et en particulier</w:t>
      </w:r>
      <w:r w:rsidR="00DB7684" w:rsidRPr="00150CF3">
        <w:rPr>
          <w:rFonts w:eastAsia="Calibri"/>
          <w:lang w:val="fr-FR"/>
        </w:rPr>
        <w:t xml:space="preserve"> </w:t>
      </w:r>
      <w:r w:rsidR="00287D88" w:rsidRPr="00150CF3">
        <w:rPr>
          <w:rFonts w:eastAsia="Calibri"/>
          <w:lang w:val="fr-FR"/>
        </w:rPr>
        <w:t>la</w:t>
      </w:r>
      <w:r w:rsidR="00DB7684" w:rsidRPr="00150CF3">
        <w:rPr>
          <w:rFonts w:eastAsia="Calibri"/>
          <w:lang w:val="fr-FR"/>
        </w:rPr>
        <w:t xml:space="preserve"> </w:t>
      </w:r>
      <w:r w:rsidR="00553F19" w:rsidRPr="00150CF3">
        <w:rPr>
          <w:rFonts w:eastAsia="Calibri"/>
          <w:lang w:val="fr-FR"/>
        </w:rPr>
        <w:t>composante municipale des programmes socioéducatifs en milieu ouvert.</w:t>
      </w:r>
      <w:r w:rsidR="002E3966" w:rsidRPr="00150CF3">
        <w:rPr>
          <w:rFonts w:eastAsia="Calibri"/>
          <w:lang w:val="fr-FR"/>
        </w:rPr>
        <w:t xml:space="preserve"> </w:t>
      </w:r>
      <w:r w:rsidR="00553F19" w:rsidRPr="00150CF3">
        <w:rPr>
          <w:rFonts w:eastAsia="Calibri"/>
          <w:lang w:val="fr-FR"/>
        </w:rPr>
        <w:t>Les informations obtenues ont permis au Gouvernement fédéral de planifier le financement conjoint des programmes par l</w:t>
      </w:r>
      <w:r w:rsidR="00F47010" w:rsidRPr="00150CF3">
        <w:rPr>
          <w:rFonts w:eastAsia="Calibri"/>
          <w:lang w:val="fr-FR"/>
        </w:rPr>
        <w:t>’</w:t>
      </w:r>
      <w:r w:rsidR="00553F19" w:rsidRPr="00150CF3">
        <w:rPr>
          <w:rFonts w:eastAsia="Calibri"/>
          <w:lang w:val="fr-FR"/>
        </w:rPr>
        <w:t xml:space="preserve">intermédiaire du </w:t>
      </w:r>
      <w:r w:rsidR="00BB2CD2" w:rsidRPr="00150CF3">
        <w:rPr>
          <w:rFonts w:eastAsia="Calibri"/>
          <w:lang w:val="fr-FR"/>
        </w:rPr>
        <w:t>S</w:t>
      </w:r>
      <w:r w:rsidR="00553F19" w:rsidRPr="00150CF3">
        <w:rPr>
          <w:rFonts w:eastAsia="Calibri"/>
          <w:lang w:val="fr-FR"/>
        </w:rPr>
        <w:t xml:space="preserve">ystème unifié </w:t>
      </w:r>
      <w:r w:rsidR="00292CF4" w:rsidRPr="00150CF3">
        <w:rPr>
          <w:rFonts w:eastAsia="Calibri"/>
          <w:lang w:val="fr-FR"/>
        </w:rPr>
        <w:t>d</w:t>
      </w:r>
      <w:r w:rsidR="00F47010" w:rsidRPr="00150CF3">
        <w:rPr>
          <w:rFonts w:eastAsia="Calibri"/>
          <w:lang w:val="fr-FR"/>
        </w:rPr>
        <w:t>’</w:t>
      </w:r>
      <w:r w:rsidR="00292CF4" w:rsidRPr="00150CF3">
        <w:rPr>
          <w:rFonts w:eastAsia="Calibri"/>
          <w:lang w:val="fr-FR"/>
        </w:rPr>
        <w:t>action</w:t>
      </w:r>
      <w:r w:rsidR="00553F19" w:rsidRPr="00150CF3">
        <w:rPr>
          <w:rFonts w:eastAsia="Calibri"/>
          <w:lang w:val="fr-FR"/>
        </w:rPr>
        <w:t xml:space="preserve"> sociale à compter de </w:t>
      </w:r>
      <w:r w:rsidR="002E3966" w:rsidRPr="00150CF3">
        <w:rPr>
          <w:rFonts w:eastAsia="Calibri"/>
          <w:lang w:val="fr-FR"/>
        </w:rPr>
        <w:t>2008</w:t>
      </w:r>
      <w:r w:rsidR="00292CF4" w:rsidRPr="00150CF3">
        <w:rPr>
          <w:rFonts w:eastAsia="Calibri"/>
          <w:lang w:val="fr-FR"/>
        </w:rPr>
        <w:t>, l</w:t>
      </w:r>
      <w:r w:rsidR="00F47010" w:rsidRPr="00150CF3">
        <w:rPr>
          <w:rFonts w:eastAsia="Calibri"/>
          <w:lang w:val="fr-FR"/>
        </w:rPr>
        <w:t>’</w:t>
      </w:r>
      <w:r w:rsidR="00292CF4" w:rsidRPr="00150CF3">
        <w:rPr>
          <w:rFonts w:eastAsia="Calibri"/>
          <w:lang w:val="fr-FR"/>
        </w:rPr>
        <w:t>étude ayant montré que les programmés étaient pour la plupart appliqués</w:t>
      </w:r>
      <w:r w:rsidR="00B22FEE" w:rsidRPr="00150CF3">
        <w:rPr>
          <w:rFonts w:eastAsia="Calibri"/>
          <w:lang w:val="fr-FR"/>
        </w:rPr>
        <w:t xml:space="preserve"> </w:t>
      </w:r>
      <w:r w:rsidR="00292CF4" w:rsidRPr="00150CF3">
        <w:rPr>
          <w:rFonts w:eastAsia="Calibri"/>
          <w:lang w:val="fr-FR"/>
        </w:rPr>
        <w:t>par l</w:t>
      </w:r>
      <w:r w:rsidR="00F47010" w:rsidRPr="00150CF3">
        <w:rPr>
          <w:rFonts w:eastAsia="Calibri"/>
          <w:lang w:val="fr-FR"/>
        </w:rPr>
        <w:t>’</w:t>
      </w:r>
      <w:r w:rsidR="00292CF4" w:rsidRPr="00150CF3">
        <w:rPr>
          <w:rFonts w:eastAsia="Calibri"/>
          <w:lang w:val="fr-FR"/>
        </w:rPr>
        <w:t>intermédiaire de ce réseau sectoriel. Les données ont toutefois confirmé les inquiétudes quant à la faiblesse du taux d</w:t>
      </w:r>
      <w:r w:rsidR="00F47010" w:rsidRPr="00150CF3">
        <w:rPr>
          <w:rFonts w:eastAsia="Calibri"/>
          <w:lang w:val="fr-FR"/>
        </w:rPr>
        <w:t>’</w:t>
      </w:r>
      <w:r w:rsidR="00292CF4" w:rsidRPr="00150CF3">
        <w:rPr>
          <w:rFonts w:eastAsia="Calibri"/>
          <w:lang w:val="fr-FR"/>
        </w:rPr>
        <w:t>exécution du programme. Dans la plupart des villes brésiliennes, le suivi périodique de l</w:t>
      </w:r>
      <w:r w:rsidR="00F47010" w:rsidRPr="00150CF3">
        <w:rPr>
          <w:rFonts w:eastAsia="Calibri"/>
          <w:lang w:val="fr-FR"/>
        </w:rPr>
        <w:t>’</w:t>
      </w:r>
      <w:r w:rsidR="00292CF4" w:rsidRPr="00150CF3">
        <w:rPr>
          <w:rFonts w:eastAsia="Calibri"/>
          <w:lang w:val="fr-FR"/>
        </w:rPr>
        <w:t xml:space="preserve">exécution des peines privatives de liberté imposées à des </w:t>
      </w:r>
      <w:r w:rsidR="002E3966" w:rsidRPr="00150CF3">
        <w:rPr>
          <w:rFonts w:eastAsia="Calibri"/>
          <w:lang w:val="fr-FR"/>
        </w:rPr>
        <w:t>adolescents</w:t>
      </w:r>
      <w:r w:rsidR="00292CF4" w:rsidRPr="00150CF3">
        <w:rPr>
          <w:rFonts w:eastAsia="Calibri"/>
          <w:lang w:val="fr-FR"/>
        </w:rPr>
        <w:t xml:space="preserve"> en conflit avec la loi est assuré exclusivement par des </w:t>
      </w:r>
      <w:r w:rsidR="00525372" w:rsidRPr="00150CF3">
        <w:rPr>
          <w:rFonts w:eastAsia="Calibri"/>
          <w:lang w:val="fr-FR"/>
        </w:rPr>
        <w:t>magistrats.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71.</w:t>
      </w:r>
      <w:r w:rsidRPr="00150CF3">
        <w:rPr>
          <w:rFonts w:eastAsia="Calibri"/>
          <w:lang w:val="fr-FR"/>
        </w:rPr>
        <w:tab/>
      </w:r>
      <w:r w:rsidR="00292CF4" w:rsidRPr="00150CF3">
        <w:rPr>
          <w:rFonts w:eastAsia="Calibri"/>
          <w:lang w:val="fr-FR"/>
        </w:rPr>
        <w:t xml:space="preserve">Le </w:t>
      </w:r>
      <w:r w:rsidR="00A86949" w:rsidRPr="00150CF3">
        <w:rPr>
          <w:rFonts w:eastAsia="Calibri"/>
          <w:lang w:val="fr-FR"/>
        </w:rPr>
        <w:t>S</w:t>
      </w:r>
      <w:r w:rsidR="00292CF4" w:rsidRPr="00150CF3">
        <w:rPr>
          <w:rFonts w:eastAsia="Calibri"/>
          <w:lang w:val="fr-FR"/>
        </w:rPr>
        <w:t xml:space="preserve">ecrétariat national </w:t>
      </w:r>
      <w:r w:rsidR="00240756" w:rsidRPr="00150CF3">
        <w:rPr>
          <w:rFonts w:eastAsia="Calibri"/>
          <w:lang w:val="fr-FR"/>
        </w:rPr>
        <w:t>à la promotion des droits de l</w:t>
      </w:r>
      <w:r w:rsidR="00F47010" w:rsidRPr="00150CF3">
        <w:rPr>
          <w:rFonts w:eastAsia="Calibri"/>
          <w:lang w:val="fr-FR"/>
        </w:rPr>
        <w:t>’</w:t>
      </w:r>
      <w:r w:rsidR="00292CF4" w:rsidRPr="00150CF3">
        <w:rPr>
          <w:rFonts w:eastAsia="Calibri"/>
          <w:lang w:val="fr-FR"/>
        </w:rPr>
        <w:t>enfant et de</w:t>
      </w:r>
      <w:r w:rsidR="00240756" w:rsidRPr="00150CF3">
        <w:rPr>
          <w:rFonts w:eastAsia="Calibri"/>
          <w:lang w:val="fr-FR"/>
        </w:rPr>
        <w:t xml:space="preserve"> l</w:t>
      </w:r>
      <w:r w:rsidR="00F47010" w:rsidRPr="00150CF3">
        <w:rPr>
          <w:rFonts w:eastAsia="Calibri"/>
          <w:lang w:val="fr-FR"/>
        </w:rPr>
        <w:t>’</w:t>
      </w:r>
      <w:r w:rsidR="00292CF4" w:rsidRPr="00150CF3">
        <w:rPr>
          <w:rFonts w:eastAsia="Calibri"/>
          <w:lang w:val="fr-FR"/>
        </w:rPr>
        <w:t xml:space="preserve">adolescent réalise aussi depuis </w:t>
      </w:r>
      <w:r w:rsidR="002E3966" w:rsidRPr="00150CF3">
        <w:rPr>
          <w:rFonts w:eastAsia="Calibri"/>
          <w:lang w:val="fr-FR"/>
        </w:rPr>
        <w:t>2006</w:t>
      </w:r>
      <w:r w:rsidR="006E2F46" w:rsidRPr="00150CF3">
        <w:rPr>
          <w:rFonts w:eastAsia="Calibri"/>
          <w:lang w:val="fr-FR"/>
        </w:rPr>
        <w:t xml:space="preserve"> une enquête nationale sur les mesures privatives de liberté. Il étudie ainsi le taux </w:t>
      </w:r>
      <w:r w:rsidR="00525372" w:rsidRPr="00150CF3">
        <w:rPr>
          <w:rFonts w:eastAsia="Calibri"/>
          <w:lang w:val="fr-FR"/>
        </w:rPr>
        <w:t>de placement</w:t>
      </w:r>
      <w:r w:rsidR="006E2F46" w:rsidRPr="00150CF3">
        <w:rPr>
          <w:rFonts w:eastAsia="Calibri"/>
          <w:lang w:val="fr-FR"/>
        </w:rPr>
        <w:t xml:space="preserve"> d</w:t>
      </w:r>
      <w:r w:rsidR="00F47010" w:rsidRPr="00150CF3">
        <w:rPr>
          <w:rFonts w:eastAsia="Calibri"/>
          <w:lang w:val="fr-FR"/>
        </w:rPr>
        <w:t>’</w:t>
      </w:r>
      <w:r w:rsidR="002E3966" w:rsidRPr="00150CF3">
        <w:rPr>
          <w:rFonts w:eastAsia="Calibri"/>
          <w:lang w:val="fr-FR"/>
        </w:rPr>
        <w:t>adolescent</w:t>
      </w:r>
      <w:r w:rsidR="006E2F46" w:rsidRPr="00150CF3">
        <w:rPr>
          <w:rFonts w:eastAsia="Calibri"/>
          <w:lang w:val="fr-FR"/>
        </w:rPr>
        <w:t>s dans le système</w:t>
      </w:r>
      <w:r w:rsidR="002E3966" w:rsidRPr="00150CF3">
        <w:rPr>
          <w:rFonts w:eastAsia="Calibri"/>
          <w:lang w:val="fr-FR"/>
        </w:rPr>
        <w:t xml:space="preserve"> socio</w:t>
      </w:r>
      <w:r w:rsidR="006E2F46" w:rsidRPr="00150CF3">
        <w:rPr>
          <w:rFonts w:eastAsia="Calibri"/>
          <w:lang w:val="fr-FR"/>
        </w:rPr>
        <w:t xml:space="preserve">éducatif et fournit des informations </w:t>
      </w:r>
      <w:r w:rsidR="002E3966" w:rsidRPr="00150CF3">
        <w:rPr>
          <w:rFonts w:eastAsia="Calibri"/>
          <w:lang w:val="fr-FR"/>
        </w:rPr>
        <w:t>quantitative</w:t>
      </w:r>
      <w:r w:rsidR="006E2F46" w:rsidRPr="00150CF3">
        <w:rPr>
          <w:rFonts w:eastAsia="Calibri"/>
          <w:lang w:val="fr-FR"/>
        </w:rPr>
        <w:t xml:space="preserve">s et à jour sur </w:t>
      </w:r>
      <w:r w:rsidR="00525372" w:rsidRPr="00150CF3">
        <w:rPr>
          <w:rFonts w:eastAsia="Calibri"/>
          <w:lang w:val="fr-FR"/>
        </w:rPr>
        <w:t>le placement</w:t>
      </w:r>
      <w:r w:rsidR="006E2F46" w:rsidRPr="00150CF3">
        <w:rPr>
          <w:rFonts w:eastAsia="Calibri"/>
          <w:lang w:val="fr-FR"/>
        </w:rPr>
        <w:t xml:space="preserve"> provisoire et sur les mesures</w:t>
      </w:r>
      <w:r w:rsidR="00B22FEE" w:rsidRPr="00150CF3">
        <w:rPr>
          <w:rFonts w:eastAsia="Calibri"/>
          <w:lang w:val="fr-FR"/>
        </w:rPr>
        <w:t xml:space="preserve"> </w:t>
      </w:r>
      <w:r w:rsidR="002E3966" w:rsidRPr="00150CF3">
        <w:rPr>
          <w:rFonts w:eastAsia="Calibri"/>
          <w:lang w:val="fr-FR"/>
        </w:rPr>
        <w:t>socio</w:t>
      </w:r>
      <w:r w:rsidR="006E2F46" w:rsidRPr="00150CF3">
        <w:rPr>
          <w:rFonts w:eastAsia="Calibri"/>
          <w:lang w:val="fr-FR"/>
        </w:rPr>
        <w:t>éducatives</w:t>
      </w:r>
      <w:r w:rsidR="002E3966" w:rsidRPr="00150CF3">
        <w:rPr>
          <w:rFonts w:eastAsia="Calibri"/>
          <w:lang w:val="fr-FR"/>
        </w:rPr>
        <w:t xml:space="preserve"> </w:t>
      </w:r>
      <w:r w:rsidR="006E2F46" w:rsidRPr="00150CF3">
        <w:rPr>
          <w:rFonts w:eastAsia="Calibri"/>
          <w:lang w:val="fr-FR"/>
        </w:rPr>
        <w:t>de semi-liberté ou de privation de liberté</w:t>
      </w:r>
      <w:r w:rsidR="002E3966" w:rsidRPr="00150CF3">
        <w:rPr>
          <w:rFonts w:eastAsia="Calibri"/>
          <w:lang w:val="fr-FR"/>
        </w:rPr>
        <w:t xml:space="preserve">. </w:t>
      </w:r>
      <w:r w:rsidR="006E2F46" w:rsidRPr="00150CF3">
        <w:rPr>
          <w:rFonts w:eastAsia="Calibri"/>
          <w:lang w:val="fr-FR"/>
        </w:rPr>
        <w:t xml:space="preserve">Ces données sont couramment débattues au cours des réunions </w:t>
      </w:r>
      <w:r w:rsidR="00814937" w:rsidRPr="00150CF3">
        <w:rPr>
          <w:rFonts w:eastAsia="Calibri"/>
          <w:lang w:val="fr-FR"/>
        </w:rPr>
        <w:t xml:space="preserve">de responsables des localités et des États, ce qui permet également à la Commission intersectorielle du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2E3966" w:rsidRPr="00150CF3">
        <w:rPr>
          <w:rFonts w:eastAsia="Calibri"/>
          <w:lang w:val="fr-FR"/>
        </w:rPr>
        <w:t xml:space="preserve"> </w:t>
      </w:r>
      <w:r w:rsidR="00814937" w:rsidRPr="00150CF3">
        <w:rPr>
          <w:rFonts w:eastAsia="Calibri"/>
          <w:lang w:val="fr-FR"/>
        </w:rPr>
        <w:t>de planifier les</w:t>
      </w:r>
      <w:r w:rsidR="002E3966" w:rsidRPr="00150CF3">
        <w:rPr>
          <w:rFonts w:eastAsia="Calibri"/>
          <w:lang w:val="fr-FR"/>
        </w:rPr>
        <w:t xml:space="preserve"> initiatives.</w:t>
      </w:r>
    </w:p>
    <w:p w:rsidR="002E3966" w:rsidRPr="00150CF3" w:rsidRDefault="00426B7B" w:rsidP="00426B7B">
      <w:pPr>
        <w:pStyle w:val="H4G"/>
        <w:rPr>
          <w:rFonts w:eastAsia="Calibri"/>
          <w:lang w:val="fr-FR"/>
        </w:rPr>
      </w:pPr>
      <w:r w:rsidRPr="00150CF3">
        <w:rPr>
          <w:rFonts w:eastAsia="Calibri"/>
          <w:lang w:val="fr-FR"/>
        </w:rPr>
        <w:tab/>
        <w:t>7.8</w:t>
      </w:r>
      <w:r w:rsidRPr="00150CF3">
        <w:rPr>
          <w:rFonts w:eastAsia="Calibri"/>
          <w:lang w:val="fr-FR"/>
        </w:rPr>
        <w:tab/>
      </w:r>
      <w:r w:rsidR="00525372" w:rsidRPr="00150CF3">
        <w:rPr>
          <w:rFonts w:eastAsia="Calibri"/>
          <w:lang w:val="fr-FR"/>
        </w:rPr>
        <w:t>R</w:t>
      </w:r>
      <w:r w:rsidR="00C7234F" w:rsidRPr="00150CF3">
        <w:rPr>
          <w:rFonts w:eastAsia="Calibri"/>
          <w:lang w:val="fr-FR"/>
        </w:rPr>
        <w:t>egistre des enfants et des adolescents disparus</w:t>
      </w:r>
    </w:p>
    <w:p w:rsidR="007C2668" w:rsidRPr="00150CF3" w:rsidRDefault="000E17B9">
      <w:pPr>
        <w:pStyle w:val="SingleTxtG"/>
        <w:rPr>
          <w:rFonts w:eastAsia="Calibri"/>
          <w:lang w:val="fr-FR"/>
        </w:rPr>
      </w:pPr>
      <w:r w:rsidRPr="00150CF3">
        <w:rPr>
          <w:rFonts w:eastAsia="Calibri"/>
          <w:lang w:val="fr-FR"/>
        </w:rPr>
        <w:t>72.</w:t>
      </w:r>
      <w:r w:rsidRPr="00150CF3">
        <w:rPr>
          <w:rFonts w:eastAsia="Calibri"/>
          <w:lang w:val="fr-FR"/>
        </w:rPr>
        <w:tab/>
      </w:r>
      <w:r w:rsidR="00C7234F"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C7234F" w:rsidRPr="00150CF3">
        <w:rPr>
          <w:rFonts w:eastAsia="Calibri"/>
          <w:lang w:val="fr-FR"/>
        </w:rPr>
        <w:t>développe depuis 2002 le Réseau national pour l</w:t>
      </w:r>
      <w:r w:rsidR="00F47010" w:rsidRPr="00150CF3">
        <w:rPr>
          <w:rFonts w:eastAsia="Calibri"/>
          <w:lang w:val="fr-FR"/>
        </w:rPr>
        <w:t>’</w:t>
      </w:r>
      <w:r w:rsidR="00C7234F" w:rsidRPr="00150CF3">
        <w:rPr>
          <w:rFonts w:eastAsia="Calibri"/>
          <w:lang w:val="fr-FR"/>
        </w:rPr>
        <w:t>i</w:t>
      </w:r>
      <w:r w:rsidR="002E3966" w:rsidRPr="00150CF3">
        <w:rPr>
          <w:rFonts w:eastAsia="Calibri"/>
          <w:lang w:val="fr-FR"/>
        </w:rPr>
        <w:t xml:space="preserve">dentification </w:t>
      </w:r>
      <w:r w:rsidR="00C7234F" w:rsidRPr="00150CF3">
        <w:rPr>
          <w:rFonts w:eastAsia="Calibri"/>
          <w:lang w:val="fr-FR"/>
        </w:rPr>
        <w:t xml:space="preserve">et la localisation des enfants et des adolescents disparus </w:t>
      </w:r>
      <w:r w:rsidR="002E3966" w:rsidRPr="00150CF3">
        <w:rPr>
          <w:rFonts w:eastAsia="Calibri"/>
          <w:lang w:val="fr-FR"/>
        </w:rPr>
        <w:t xml:space="preserve">(ReDESAP). </w:t>
      </w:r>
      <w:r w:rsidR="00C7234F" w:rsidRPr="00150CF3">
        <w:rPr>
          <w:rFonts w:eastAsia="Calibri"/>
          <w:lang w:val="fr-FR"/>
        </w:rPr>
        <w:t xml:space="preserve">Le Réseau, qui donne plus de visibilité à cette </w:t>
      </w:r>
      <w:r w:rsidR="00525372" w:rsidRPr="00150CF3">
        <w:rPr>
          <w:rFonts w:eastAsia="Calibri"/>
          <w:lang w:val="fr-FR"/>
        </w:rPr>
        <w:t>question</w:t>
      </w:r>
      <w:r w:rsidR="00C7234F" w:rsidRPr="00150CF3">
        <w:rPr>
          <w:rFonts w:eastAsia="Calibri"/>
          <w:lang w:val="fr-FR"/>
        </w:rPr>
        <w:t>, tient un registre centralisé des cas. Il contribue également à la coordination des interventions des services publics spécialisés dans la recherche des personnes disparues.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73.</w:t>
      </w:r>
      <w:r w:rsidRPr="00150CF3">
        <w:rPr>
          <w:rFonts w:eastAsia="Calibri"/>
          <w:lang w:val="fr-FR"/>
        </w:rPr>
        <w:tab/>
      </w:r>
      <w:r w:rsidR="00C7234F" w:rsidRPr="00150CF3">
        <w:rPr>
          <w:rFonts w:eastAsia="Calibri"/>
          <w:lang w:val="fr-FR"/>
        </w:rPr>
        <w:t>L</w:t>
      </w:r>
      <w:r w:rsidR="00F47010" w:rsidRPr="00150CF3">
        <w:rPr>
          <w:rFonts w:eastAsia="Calibri"/>
          <w:lang w:val="fr-FR"/>
        </w:rPr>
        <w:t>’</w:t>
      </w:r>
      <w:r w:rsidR="00C7234F" w:rsidRPr="00150CF3">
        <w:rPr>
          <w:rFonts w:eastAsia="Calibri"/>
          <w:lang w:val="fr-FR"/>
        </w:rPr>
        <w:t xml:space="preserve">enregistrement des cas est réalisé par les </w:t>
      </w:r>
      <w:r w:rsidR="00DC5619" w:rsidRPr="00150CF3">
        <w:rPr>
          <w:rFonts w:eastAsia="Calibri"/>
          <w:lang w:val="fr-FR"/>
        </w:rPr>
        <w:t xml:space="preserve">45 organes </w:t>
      </w:r>
      <w:r w:rsidR="00525372" w:rsidRPr="00150CF3">
        <w:rPr>
          <w:rFonts w:eastAsia="Calibri"/>
          <w:lang w:val="fr-FR"/>
        </w:rPr>
        <w:t>d</w:t>
      </w:r>
      <w:r w:rsidR="00F47010" w:rsidRPr="00150CF3">
        <w:rPr>
          <w:rFonts w:eastAsia="Calibri"/>
          <w:lang w:val="fr-FR"/>
        </w:rPr>
        <w:t>’</w:t>
      </w:r>
      <w:r w:rsidR="00DC5619" w:rsidRPr="00150CF3">
        <w:rPr>
          <w:rFonts w:eastAsia="Calibri"/>
          <w:lang w:val="fr-FR"/>
        </w:rPr>
        <w:t>exécuti</w:t>
      </w:r>
      <w:r w:rsidR="00525372" w:rsidRPr="00150CF3">
        <w:rPr>
          <w:rFonts w:eastAsia="Calibri"/>
          <w:lang w:val="fr-FR"/>
        </w:rPr>
        <w:t>on</w:t>
      </w:r>
      <w:r w:rsidR="00DC5619" w:rsidRPr="00150CF3">
        <w:rPr>
          <w:rFonts w:eastAsia="Calibri"/>
          <w:lang w:val="fr-FR"/>
        </w:rPr>
        <w:t xml:space="preserve"> dont le Réseau dispose sur </w:t>
      </w:r>
      <w:r w:rsidR="00525372" w:rsidRPr="00150CF3">
        <w:rPr>
          <w:rFonts w:eastAsia="Calibri"/>
          <w:lang w:val="fr-FR"/>
        </w:rPr>
        <w:t>l</w:t>
      </w:r>
      <w:r w:rsidR="00F47010" w:rsidRPr="00150CF3">
        <w:rPr>
          <w:rFonts w:eastAsia="Calibri"/>
          <w:lang w:val="fr-FR"/>
        </w:rPr>
        <w:t>’</w:t>
      </w:r>
      <w:r w:rsidR="0028499B" w:rsidRPr="00150CF3">
        <w:rPr>
          <w:rFonts w:eastAsia="Calibri"/>
          <w:lang w:val="fr-FR"/>
        </w:rPr>
        <w:t>ensemble</w:t>
      </w:r>
      <w:r w:rsidR="00525372" w:rsidRPr="00150CF3">
        <w:rPr>
          <w:rFonts w:eastAsia="Calibri"/>
          <w:lang w:val="fr-FR"/>
        </w:rPr>
        <w:t xml:space="preserve"> du</w:t>
      </w:r>
      <w:r w:rsidR="00DC5619" w:rsidRPr="00150CF3">
        <w:rPr>
          <w:rFonts w:eastAsia="Calibri"/>
          <w:lang w:val="fr-FR"/>
        </w:rPr>
        <w:t xml:space="preserve"> territoire national et qui sont pour la plupart des services de police spécialisés dans la </w:t>
      </w:r>
      <w:r w:rsidR="002E3966" w:rsidRPr="00150CF3">
        <w:rPr>
          <w:rFonts w:eastAsia="Calibri"/>
          <w:lang w:val="fr-FR"/>
        </w:rPr>
        <w:t xml:space="preserve">protection </w:t>
      </w:r>
      <w:r w:rsidR="00DC5619" w:rsidRPr="00150CF3">
        <w:rPr>
          <w:rFonts w:eastAsia="Calibri"/>
          <w:lang w:val="fr-FR"/>
        </w:rPr>
        <w:t xml:space="preserve">des enfants et des adolescents, et des </w:t>
      </w:r>
      <w:r w:rsidR="002E3966" w:rsidRPr="00150CF3">
        <w:rPr>
          <w:rFonts w:eastAsia="Calibri"/>
          <w:lang w:val="fr-FR"/>
        </w:rPr>
        <w:t>associations</w:t>
      </w:r>
      <w:r w:rsidR="00DC5619" w:rsidRPr="00150CF3">
        <w:rPr>
          <w:rFonts w:eastAsia="Calibri"/>
          <w:lang w:val="fr-FR"/>
        </w:rPr>
        <w:t xml:space="preserve"> de familles</w:t>
      </w:r>
      <w:r w:rsidR="002E3966" w:rsidRPr="00150CF3">
        <w:rPr>
          <w:rFonts w:eastAsia="Calibri"/>
          <w:lang w:val="fr-FR"/>
        </w:rPr>
        <w:t xml:space="preserve">. </w:t>
      </w:r>
      <w:r w:rsidR="00DC5619" w:rsidRPr="00150CF3">
        <w:rPr>
          <w:rFonts w:eastAsia="Calibri"/>
          <w:lang w:val="fr-FR"/>
        </w:rPr>
        <w:t>E</w:t>
      </w:r>
      <w:r w:rsidR="002E3966" w:rsidRPr="00150CF3">
        <w:rPr>
          <w:rFonts w:eastAsia="Calibri"/>
          <w:lang w:val="fr-FR"/>
        </w:rPr>
        <w:t xml:space="preserve">n 2007, </w:t>
      </w:r>
      <w:r w:rsidR="00DC5619" w:rsidRPr="00150CF3">
        <w:rPr>
          <w:rFonts w:eastAsia="Calibri"/>
          <w:lang w:val="fr-FR"/>
        </w:rPr>
        <w:t>725 cas de disparition d</w:t>
      </w:r>
      <w:r w:rsidR="00F47010" w:rsidRPr="00150CF3">
        <w:rPr>
          <w:rFonts w:eastAsia="Calibri"/>
          <w:lang w:val="fr-FR"/>
        </w:rPr>
        <w:t>’</w:t>
      </w:r>
      <w:r w:rsidR="00DC5619" w:rsidRPr="00150CF3">
        <w:rPr>
          <w:rFonts w:eastAsia="Calibri"/>
          <w:lang w:val="fr-FR"/>
        </w:rPr>
        <w:t>enfants ou d</w:t>
      </w:r>
      <w:r w:rsidR="00F47010" w:rsidRPr="00150CF3">
        <w:rPr>
          <w:rFonts w:eastAsia="Calibri"/>
          <w:lang w:val="fr-FR"/>
        </w:rPr>
        <w:t>’</w:t>
      </w:r>
      <w:r w:rsidR="00DC5619" w:rsidRPr="00150CF3">
        <w:rPr>
          <w:rFonts w:eastAsia="Calibri"/>
          <w:lang w:val="fr-FR"/>
        </w:rPr>
        <w:t xml:space="preserve">adolescents ont été résolus, sur un total de </w:t>
      </w:r>
      <w:r w:rsidR="002E3966" w:rsidRPr="00150CF3">
        <w:rPr>
          <w:rFonts w:eastAsia="Calibri"/>
          <w:lang w:val="fr-FR"/>
        </w:rPr>
        <w:t>1</w:t>
      </w:r>
      <w:r w:rsidR="0081185A" w:rsidRPr="00150CF3">
        <w:rPr>
          <w:rFonts w:eastAsia="Calibri"/>
          <w:lang w:val="fr-FR"/>
        </w:rPr>
        <w:t> </w:t>
      </w:r>
      <w:r w:rsidR="002E3966" w:rsidRPr="00150CF3">
        <w:rPr>
          <w:rFonts w:eastAsia="Calibri"/>
          <w:lang w:val="fr-FR"/>
        </w:rPr>
        <w:t xml:space="preserve">247. </w:t>
      </w:r>
    </w:p>
    <w:p w:rsidR="007C2668" w:rsidRPr="00150CF3" w:rsidRDefault="000E17B9">
      <w:pPr>
        <w:pStyle w:val="SingleTxtG"/>
        <w:rPr>
          <w:rFonts w:eastAsia="Calibri"/>
          <w:lang w:val="fr-FR"/>
        </w:rPr>
      </w:pPr>
      <w:r w:rsidRPr="00150CF3">
        <w:rPr>
          <w:rFonts w:eastAsia="Calibri"/>
          <w:lang w:val="fr-FR"/>
        </w:rPr>
        <w:t>74.</w:t>
      </w:r>
      <w:r w:rsidRPr="00150CF3">
        <w:rPr>
          <w:rFonts w:eastAsia="Calibri"/>
          <w:lang w:val="fr-FR"/>
        </w:rPr>
        <w:tab/>
      </w:r>
      <w:r w:rsidR="00DC5619" w:rsidRPr="00150CF3">
        <w:rPr>
          <w:rFonts w:eastAsia="Calibri"/>
          <w:lang w:val="fr-FR"/>
        </w:rPr>
        <w:t>Le Réseau diffuse l</w:t>
      </w:r>
      <w:r w:rsidR="005C431B" w:rsidRPr="00150CF3">
        <w:rPr>
          <w:rFonts w:eastAsia="Calibri"/>
          <w:lang w:val="fr-FR"/>
        </w:rPr>
        <w:t>e</w:t>
      </w:r>
      <w:r w:rsidR="00DC5619" w:rsidRPr="00150CF3">
        <w:rPr>
          <w:rFonts w:eastAsia="Calibri"/>
          <w:lang w:val="fr-FR"/>
        </w:rPr>
        <w:t>s renseignements par l</w:t>
      </w:r>
      <w:r w:rsidR="00F47010" w:rsidRPr="00150CF3">
        <w:rPr>
          <w:rFonts w:eastAsia="Calibri"/>
          <w:lang w:val="fr-FR"/>
        </w:rPr>
        <w:t>’</w:t>
      </w:r>
      <w:r w:rsidR="00DC5619" w:rsidRPr="00150CF3">
        <w:rPr>
          <w:rFonts w:eastAsia="Calibri"/>
          <w:lang w:val="fr-FR"/>
        </w:rPr>
        <w:t xml:space="preserve">intermédiaire de son site web et de campagnes nationales, et </w:t>
      </w:r>
      <w:r w:rsidR="009C6281" w:rsidRPr="00150CF3">
        <w:rPr>
          <w:rFonts w:eastAsia="Calibri"/>
          <w:lang w:val="fr-FR"/>
        </w:rPr>
        <w:t>au moyen</w:t>
      </w:r>
      <w:r w:rsidR="00DC5619" w:rsidRPr="00150CF3">
        <w:rPr>
          <w:rFonts w:eastAsia="Calibri"/>
          <w:lang w:val="fr-FR"/>
        </w:rPr>
        <w:t xml:space="preserve"> de partenariats avec la banque fédérale</w:t>
      </w:r>
      <w:r w:rsidR="00B22FEE" w:rsidRPr="00150CF3">
        <w:rPr>
          <w:rFonts w:eastAsia="Calibri"/>
          <w:lang w:val="fr-FR"/>
        </w:rPr>
        <w:t xml:space="preserve"> «</w:t>
      </w:r>
      <w:r w:rsidR="002E3966" w:rsidRPr="00150CF3">
        <w:rPr>
          <w:rFonts w:eastAsia="Calibri"/>
          <w:lang w:val="fr-FR"/>
        </w:rPr>
        <w:t>Caixa Econômica</w:t>
      </w:r>
      <w:r w:rsidR="00B22FEE" w:rsidRPr="00150CF3">
        <w:rPr>
          <w:rFonts w:eastAsia="Calibri"/>
          <w:lang w:val="fr-FR"/>
        </w:rPr>
        <w:t>»</w:t>
      </w:r>
      <w:r w:rsidR="002E3966" w:rsidRPr="00150CF3">
        <w:rPr>
          <w:rFonts w:eastAsia="Calibri"/>
          <w:lang w:val="fr-FR"/>
        </w:rPr>
        <w:t>,</w:t>
      </w:r>
      <w:r w:rsidR="00B22FEE" w:rsidRPr="00150CF3">
        <w:rPr>
          <w:rFonts w:eastAsia="Calibri"/>
          <w:lang w:val="fr-FR"/>
        </w:rPr>
        <w:t xml:space="preserve"> </w:t>
      </w:r>
      <w:r w:rsidR="00DC5619" w:rsidRPr="00150CF3">
        <w:rPr>
          <w:rFonts w:eastAsia="Calibri"/>
          <w:lang w:val="fr-FR"/>
        </w:rPr>
        <w:t>le Ministère des t</w:t>
      </w:r>
      <w:r w:rsidR="002E3966" w:rsidRPr="00150CF3">
        <w:rPr>
          <w:rFonts w:eastAsia="Calibri"/>
          <w:lang w:val="fr-FR"/>
        </w:rPr>
        <w:t xml:space="preserve">ransports </w:t>
      </w:r>
      <w:r w:rsidR="00DC5619" w:rsidRPr="00150CF3">
        <w:rPr>
          <w:rFonts w:eastAsia="Calibri"/>
          <w:lang w:val="fr-FR"/>
        </w:rPr>
        <w:t>et les</w:t>
      </w:r>
      <w:r w:rsidR="008F5830" w:rsidRPr="00150CF3">
        <w:rPr>
          <w:rFonts w:eastAsia="Calibri"/>
          <w:lang w:val="fr-FR"/>
        </w:rPr>
        <w:t xml:space="preserve"> </w:t>
      </w:r>
      <w:r w:rsidR="00DC5619" w:rsidRPr="00150CF3">
        <w:rPr>
          <w:rFonts w:eastAsia="Calibri"/>
          <w:lang w:val="fr-FR"/>
        </w:rPr>
        <w:t xml:space="preserve">postes brésiliennes, </w:t>
      </w:r>
      <w:r w:rsidR="008F5830" w:rsidRPr="00150CF3">
        <w:rPr>
          <w:rFonts w:eastAsia="Calibri"/>
          <w:lang w:val="fr-FR"/>
        </w:rPr>
        <w:t xml:space="preserve">qui affichent des informations et des photographies dans leurs agences, </w:t>
      </w:r>
      <w:r w:rsidR="006A6C5A" w:rsidRPr="00150CF3">
        <w:rPr>
          <w:rFonts w:eastAsia="Calibri"/>
          <w:lang w:val="fr-FR"/>
        </w:rPr>
        <w:t>implanté</w:t>
      </w:r>
      <w:r w:rsidR="008F5830" w:rsidRPr="00150CF3">
        <w:rPr>
          <w:rFonts w:eastAsia="Calibri"/>
          <w:lang w:val="fr-FR"/>
        </w:rPr>
        <w:t>es dans tout le pays</w:t>
      </w:r>
      <w:r w:rsidR="002E3966" w:rsidRPr="00150CF3">
        <w:rPr>
          <w:rFonts w:eastAsia="Calibri"/>
          <w:lang w:val="fr-FR"/>
        </w:rPr>
        <w:t xml:space="preserve">. </w:t>
      </w:r>
    </w:p>
    <w:p w:rsidR="002E3966" w:rsidRPr="00150CF3" w:rsidRDefault="00426B7B" w:rsidP="00C91578">
      <w:pPr>
        <w:pStyle w:val="H23G"/>
        <w:rPr>
          <w:rFonts w:eastAsia="Calibri"/>
          <w:lang w:val="fr-FR"/>
        </w:rPr>
      </w:pPr>
      <w:r w:rsidRPr="00150CF3">
        <w:rPr>
          <w:rFonts w:eastAsia="Calibri"/>
          <w:lang w:val="fr-FR"/>
        </w:rPr>
        <w:tab/>
      </w:r>
      <w:r w:rsidR="002E3966" w:rsidRPr="00150CF3">
        <w:rPr>
          <w:rFonts w:eastAsia="Calibri"/>
          <w:lang w:val="fr-FR"/>
        </w:rPr>
        <w:t>8.</w:t>
      </w:r>
      <w:r w:rsidRPr="00150CF3">
        <w:rPr>
          <w:rFonts w:eastAsia="Calibri"/>
          <w:lang w:val="fr-FR"/>
        </w:rPr>
        <w:tab/>
      </w:r>
      <w:r w:rsidR="00B7628F" w:rsidRPr="00150CF3">
        <w:rPr>
          <w:rFonts w:eastAsia="Calibri"/>
          <w:lang w:val="fr-FR"/>
        </w:rPr>
        <w:t>G</w:t>
      </w:r>
      <w:r w:rsidR="005C431B" w:rsidRPr="00150CF3">
        <w:rPr>
          <w:rFonts w:eastAsia="Calibri"/>
          <w:lang w:val="fr-FR"/>
        </w:rPr>
        <w:t>estion des connaissances</w:t>
      </w:r>
    </w:p>
    <w:p w:rsidR="002E3966" w:rsidRPr="00150CF3" w:rsidRDefault="00426B7B" w:rsidP="00C91578">
      <w:pPr>
        <w:pStyle w:val="H23G"/>
        <w:rPr>
          <w:lang w:val="fr-FR"/>
        </w:rPr>
      </w:pPr>
      <w:r w:rsidRPr="00150CF3">
        <w:rPr>
          <w:rFonts w:eastAsia="Calibri"/>
          <w:lang w:val="fr-FR"/>
        </w:rPr>
        <w:tab/>
      </w:r>
      <w:r w:rsidRPr="00150CF3">
        <w:rPr>
          <w:rFonts w:eastAsia="Calibri"/>
          <w:lang w:val="fr-FR"/>
        </w:rPr>
        <w:tab/>
      </w:r>
      <w:r w:rsidR="005C431B" w:rsidRPr="00150CF3">
        <w:rPr>
          <w:rFonts w:eastAsia="Calibri"/>
          <w:lang w:val="fr-FR"/>
        </w:rPr>
        <w:t>Le Comité, eu égard à</w:t>
      </w:r>
      <w:r w:rsidR="00A70D81" w:rsidRPr="00150CF3">
        <w:rPr>
          <w:rFonts w:eastAsia="Calibri"/>
          <w:lang w:val="fr-FR"/>
        </w:rPr>
        <w:t xml:space="preserve"> l</w:t>
      </w:r>
      <w:r w:rsidR="00F47010" w:rsidRPr="00150CF3">
        <w:rPr>
          <w:rFonts w:eastAsia="Calibri"/>
          <w:lang w:val="fr-FR"/>
        </w:rPr>
        <w:t>’</w:t>
      </w:r>
      <w:r w:rsidR="00A70D81" w:rsidRPr="00150CF3">
        <w:rPr>
          <w:rFonts w:eastAsia="Calibri"/>
          <w:lang w:val="fr-FR"/>
        </w:rPr>
        <w:t xml:space="preserve">article 42 de la Convention, </w:t>
      </w:r>
      <w:r w:rsidR="00AE6E7F" w:rsidRPr="00150CF3">
        <w:rPr>
          <w:rFonts w:eastAsia="Calibri"/>
          <w:lang w:val="fr-FR"/>
        </w:rPr>
        <w:t>a recommandé</w:t>
      </w:r>
      <w:r w:rsidR="00A70D81" w:rsidRPr="00150CF3">
        <w:rPr>
          <w:rFonts w:eastAsia="Calibri"/>
          <w:lang w:val="fr-FR"/>
        </w:rPr>
        <w:t xml:space="preserve"> au Brésil</w:t>
      </w:r>
      <w:r w:rsidR="00B22FEE" w:rsidRPr="00150CF3">
        <w:rPr>
          <w:rFonts w:eastAsia="Calibri"/>
          <w:lang w:val="fr-FR"/>
        </w:rPr>
        <w:t>:</w:t>
      </w:r>
    </w:p>
    <w:p w:rsidR="002E3966" w:rsidRPr="00150CF3" w:rsidRDefault="0081185A" w:rsidP="00A52D00">
      <w:pPr>
        <w:pStyle w:val="SingleTxtG"/>
        <w:jc w:val="left"/>
        <w:rPr>
          <w:b/>
          <w:bCs/>
          <w:lang w:val="fr-FR"/>
        </w:rPr>
      </w:pPr>
      <w:r w:rsidRPr="00150CF3">
        <w:rPr>
          <w:b/>
          <w:bCs/>
          <w:lang w:val="fr-FR"/>
        </w:rPr>
        <w:tab/>
      </w:r>
      <w:r w:rsidR="000F1C0A" w:rsidRPr="00150CF3">
        <w:rPr>
          <w:b/>
          <w:bCs/>
          <w:lang w:val="fr-FR"/>
        </w:rPr>
        <w:t>a)</w:t>
      </w:r>
      <w:r w:rsidR="000F1C0A" w:rsidRPr="00150CF3">
        <w:rPr>
          <w:b/>
          <w:bCs/>
          <w:lang w:val="fr-FR"/>
        </w:rPr>
        <w:tab/>
      </w:r>
      <w:r w:rsidR="00A70D81" w:rsidRPr="00150CF3">
        <w:rPr>
          <w:b/>
          <w:bCs/>
          <w:lang w:val="fr-FR"/>
        </w:rPr>
        <w:t>De continuer de</w:t>
      </w:r>
      <w:r w:rsidR="00314F82" w:rsidRPr="00150CF3">
        <w:rPr>
          <w:b/>
          <w:bCs/>
          <w:lang w:val="fr-FR"/>
        </w:rPr>
        <w:t xml:space="preserve"> renforcer son programme de diffusion d</w:t>
      </w:r>
      <w:r w:rsidR="00F47010" w:rsidRPr="00150CF3">
        <w:rPr>
          <w:b/>
          <w:bCs/>
          <w:lang w:val="fr-FR"/>
        </w:rPr>
        <w:t>’</w:t>
      </w:r>
      <w:r w:rsidR="009716FD" w:rsidRPr="00150CF3">
        <w:rPr>
          <w:b/>
          <w:bCs/>
          <w:lang w:val="fr-FR"/>
        </w:rPr>
        <w:t xml:space="preserve">informations sur la </w:t>
      </w:r>
      <w:r w:rsidR="00314F82" w:rsidRPr="00150CF3">
        <w:rPr>
          <w:b/>
          <w:bCs/>
          <w:lang w:val="fr-FR"/>
        </w:rPr>
        <w:t>Convention et son application auprès des enfants et des pare</w:t>
      </w:r>
      <w:r w:rsidR="009716FD" w:rsidRPr="00150CF3">
        <w:rPr>
          <w:b/>
          <w:bCs/>
          <w:lang w:val="fr-FR"/>
        </w:rPr>
        <w:t xml:space="preserve">nts, de la société civile et de </w:t>
      </w:r>
      <w:r w:rsidR="00314F82" w:rsidRPr="00150CF3">
        <w:rPr>
          <w:b/>
          <w:bCs/>
          <w:lang w:val="fr-FR"/>
        </w:rPr>
        <w:t xml:space="preserve">tous les secteurs et niveaux </w:t>
      </w:r>
      <w:r w:rsidR="00A70D81" w:rsidRPr="00150CF3">
        <w:rPr>
          <w:b/>
          <w:bCs/>
          <w:lang w:val="fr-FR"/>
        </w:rPr>
        <w:t>de l</w:t>
      </w:r>
      <w:r w:rsidR="00F47010" w:rsidRPr="00150CF3">
        <w:rPr>
          <w:b/>
          <w:bCs/>
          <w:lang w:val="fr-FR"/>
        </w:rPr>
        <w:t>’</w:t>
      </w:r>
      <w:r w:rsidR="00A70D81" w:rsidRPr="00150CF3">
        <w:rPr>
          <w:b/>
          <w:bCs/>
          <w:lang w:val="fr-FR"/>
        </w:rPr>
        <w:t>administration</w:t>
      </w:r>
      <w:r w:rsidR="00426B7B" w:rsidRPr="00150CF3">
        <w:rPr>
          <w:b/>
          <w:bCs/>
          <w:lang w:val="fr-FR"/>
        </w:rPr>
        <w:t xml:space="preserve">; </w:t>
      </w:r>
    </w:p>
    <w:p w:rsidR="002E3966" w:rsidRPr="00150CF3" w:rsidRDefault="0081185A" w:rsidP="00A52D00">
      <w:pPr>
        <w:pStyle w:val="SingleTxtG"/>
        <w:jc w:val="left"/>
        <w:rPr>
          <w:b/>
          <w:bCs/>
          <w:lang w:val="fr-FR"/>
        </w:rPr>
      </w:pPr>
      <w:r w:rsidRPr="00150CF3">
        <w:rPr>
          <w:b/>
          <w:bCs/>
          <w:lang w:val="fr-FR"/>
        </w:rPr>
        <w:tab/>
      </w:r>
      <w:r w:rsidR="000F1C0A" w:rsidRPr="00150CF3">
        <w:rPr>
          <w:b/>
          <w:bCs/>
          <w:lang w:val="fr-FR"/>
        </w:rPr>
        <w:t>b)</w:t>
      </w:r>
      <w:r w:rsidR="000F1C0A" w:rsidRPr="00150CF3">
        <w:rPr>
          <w:b/>
          <w:bCs/>
          <w:lang w:val="fr-FR"/>
        </w:rPr>
        <w:tab/>
      </w:r>
      <w:r w:rsidR="00A70D81" w:rsidRPr="00150CF3">
        <w:rPr>
          <w:b/>
          <w:bCs/>
          <w:lang w:val="fr-FR"/>
        </w:rPr>
        <w:t>D</w:t>
      </w:r>
      <w:r w:rsidR="00F47010" w:rsidRPr="00150CF3">
        <w:rPr>
          <w:b/>
          <w:bCs/>
          <w:lang w:val="fr-FR"/>
        </w:rPr>
        <w:t>’</w:t>
      </w:r>
      <w:r w:rsidR="00A70D81" w:rsidRPr="00150CF3">
        <w:rPr>
          <w:b/>
          <w:bCs/>
          <w:lang w:val="fr-FR"/>
        </w:rPr>
        <w:t>o</w:t>
      </w:r>
      <w:r w:rsidR="00314F82" w:rsidRPr="00150CF3">
        <w:rPr>
          <w:b/>
          <w:bCs/>
          <w:lang w:val="fr-FR"/>
        </w:rPr>
        <w:t>rganiser des programmes de formation et/ou de</w:t>
      </w:r>
      <w:r w:rsidR="009716FD" w:rsidRPr="00150CF3">
        <w:rPr>
          <w:b/>
          <w:bCs/>
          <w:lang w:val="fr-FR"/>
        </w:rPr>
        <w:t xml:space="preserve"> sensibilisation aux droits des </w:t>
      </w:r>
      <w:r w:rsidR="00314F82" w:rsidRPr="00150CF3">
        <w:rPr>
          <w:b/>
          <w:bCs/>
          <w:lang w:val="fr-FR"/>
        </w:rPr>
        <w:t>enfants à l</w:t>
      </w:r>
      <w:r w:rsidR="00F47010" w:rsidRPr="00150CF3">
        <w:rPr>
          <w:b/>
          <w:bCs/>
          <w:lang w:val="fr-FR"/>
        </w:rPr>
        <w:t>’</w:t>
      </w:r>
      <w:r w:rsidR="00314F82" w:rsidRPr="00150CF3">
        <w:rPr>
          <w:b/>
          <w:bCs/>
          <w:lang w:val="fr-FR"/>
        </w:rPr>
        <w:t xml:space="preserve">intention de toutes les personnes travaillant </w:t>
      </w:r>
      <w:r w:rsidR="009C6281" w:rsidRPr="00150CF3">
        <w:rPr>
          <w:b/>
          <w:bCs/>
          <w:lang w:val="fr-FR"/>
        </w:rPr>
        <w:t>auprès</w:t>
      </w:r>
      <w:r w:rsidR="00314F82" w:rsidRPr="00150CF3">
        <w:rPr>
          <w:b/>
          <w:bCs/>
          <w:lang w:val="fr-FR"/>
        </w:rPr>
        <w:t xml:space="preserve"> ou </w:t>
      </w:r>
      <w:r w:rsidR="009C6281" w:rsidRPr="00150CF3">
        <w:rPr>
          <w:b/>
          <w:bCs/>
          <w:lang w:val="fr-FR"/>
        </w:rPr>
        <w:t>en faveur d</w:t>
      </w:r>
      <w:r w:rsidR="00314F82" w:rsidRPr="00150CF3">
        <w:rPr>
          <w:b/>
          <w:bCs/>
          <w:lang w:val="fr-FR"/>
        </w:rPr>
        <w:t>es enfants, telles que parlementaires, juges, avocats, membres des forces de l</w:t>
      </w:r>
      <w:r w:rsidR="00F47010" w:rsidRPr="00150CF3">
        <w:rPr>
          <w:b/>
          <w:bCs/>
          <w:lang w:val="fr-FR"/>
        </w:rPr>
        <w:t>’</w:t>
      </w:r>
      <w:r w:rsidR="00314F82" w:rsidRPr="00150CF3">
        <w:rPr>
          <w:b/>
          <w:bCs/>
          <w:lang w:val="fr-FR"/>
        </w:rPr>
        <w:t>ordre, personnel de santé, enseignants, administrateurs d</w:t>
      </w:r>
      <w:r w:rsidR="00F47010" w:rsidRPr="00150CF3">
        <w:rPr>
          <w:b/>
          <w:bCs/>
          <w:lang w:val="fr-FR"/>
        </w:rPr>
        <w:t>’</w:t>
      </w:r>
      <w:r w:rsidR="00314F82" w:rsidRPr="00150CF3">
        <w:rPr>
          <w:b/>
          <w:bCs/>
          <w:lang w:val="fr-FR"/>
        </w:rPr>
        <w:t>écoles, travailleu</w:t>
      </w:r>
      <w:r w:rsidR="009716FD" w:rsidRPr="00150CF3">
        <w:rPr>
          <w:b/>
          <w:bCs/>
          <w:lang w:val="fr-FR"/>
        </w:rPr>
        <w:t xml:space="preserve">rs sociaux, et en particulier à </w:t>
      </w:r>
      <w:r w:rsidR="00314F82" w:rsidRPr="00150CF3">
        <w:rPr>
          <w:b/>
          <w:bCs/>
          <w:lang w:val="fr-FR"/>
        </w:rPr>
        <w:t>l</w:t>
      </w:r>
      <w:r w:rsidR="00F47010" w:rsidRPr="00150CF3">
        <w:rPr>
          <w:b/>
          <w:bCs/>
          <w:lang w:val="fr-FR"/>
        </w:rPr>
        <w:t>’</w:t>
      </w:r>
      <w:r w:rsidR="00314F82" w:rsidRPr="00150CF3">
        <w:rPr>
          <w:b/>
          <w:bCs/>
          <w:lang w:val="fr-FR"/>
        </w:rPr>
        <w:t xml:space="preserve">intention des enfants </w:t>
      </w:r>
      <w:r w:rsidR="0028499B" w:rsidRPr="00150CF3">
        <w:rPr>
          <w:b/>
          <w:bCs/>
          <w:lang w:val="fr-FR"/>
        </w:rPr>
        <w:t>eux-mêmes</w:t>
      </w:r>
      <w:r w:rsidR="00314F82" w:rsidRPr="00150CF3">
        <w:rPr>
          <w:b/>
          <w:bCs/>
          <w:lang w:val="fr-FR"/>
        </w:rPr>
        <w:t>;</w:t>
      </w:r>
    </w:p>
    <w:p w:rsidR="002E3966" w:rsidRPr="00150CF3" w:rsidRDefault="0081185A" w:rsidP="00A52D00">
      <w:pPr>
        <w:pStyle w:val="SingleTxtG"/>
        <w:jc w:val="left"/>
        <w:rPr>
          <w:b/>
          <w:bCs/>
          <w:lang w:val="fr-FR"/>
        </w:rPr>
      </w:pPr>
      <w:r w:rsidRPr="00150CF3">
        <w:rPr>
          <w:b/>
          <w:bCs/>
          <w:lang w:val="fr-FR"/>
        </w:rPr>
        <w:tab/>
      </w:r>
      <w:r w:rsidR="002E3966" w:rsidRPr="00150CF3">
        <w:rPr>
          <w:b/>
          <w:bCs/>
          <w:lang w:val="fr-FR"/>
        </w:rPr>
        <w:t>c)</w:t>
      </w:r>
      <w:r w:rsidR="000F1C0A" w:rsidRPr="00150CF3">
        <w:rPr>
          <w:b/>
          <w:bCs/>
          <w:lang w:val="fr-FR"/>
        </w:rPr>
        <w:tab/>
      </w:r>
      <w:r w:rsidR="00A70D81" w:rsidRPr="00150CF3">
        <w:rPr>
          <w:b/>
          <w:bCs/>
          <w:lang w:val="fr-FR"/>
        </w:rPr>
        <w:t>De m</w:t>
      </w:r>
      <w:r w:rsidR="00314F82" w:rsidRPr="00150CF3">
        <w:rPr>
          <w:b/>
          <w:bCs/>
          <w:lang w:val="fr-FR"/>
        </w:rPr>
        <w:t>ettre en œuvre les recommandations relatives à l</w:t>
      </w:r>
      <w:r w:rsidR="00F47010" w:rsidRPr="00150CF3">
        <w:rPr>
          <w:b/>
          <w:bCs/>
          <w:lang w:val="fr-FR"/>
        </w:rPr>
        <w:t>’</w:t>
      </w:r>
      <w:r w:rsidR="00314F82" w:rsidRPr="00150CF3">
        <w:rPr>
          <w:b/>
          <w:bCs/>
          <w:lang w:val="fr-FR"/>
        </w:rPr>
        <w:t>action de formation formulées par la Rapporteuse spéciale sur les exécutions extrajudiciaires, sommaires ou arbitraires, le Rapporteur spécial sur la question de la torture et le Rapporteur spécial sur la vente d</w:t>
      </w:r>
      <w:r w:rsidR="00F47010" w:rsidRPr="00150CF3">
        <w:rPr>
          <w:b/>
          <w:bCs/>
          <w:lang w:val="fr-FR"/>
        </w:rPr>
        <w:t>’</w:t>
      </w:r>
      <w:r w:rsidR="00314F82" w:rsidRPr="00150CF3">
        <w:rPr>
          <w:b/>
          <w:bCs/>
          <w:lang w:val="fr-FR"/>
        </w:rPr>
        <w:t xml:space="preserve">enfants, la prostitution des enfants et la pornographie </w:t>
      </w:r>
      <w:r w:rsidR="009B307F" w:rsidRPr="00150CF3">
        <w:rPr>
          <w:b/>
          <w:bCs/>
          <w:lang w:val="fr-FR"/>
        </w:rPr>
        <w:t>impliquant</w:t>
      </w:r>
      <w:r w:rsidR="00B22FEE" w:rsidRPr="00150CF3">
        <w:rPr>
          <w:b/>
          <w:bCs/>
          <w:lang w:val="fr-FR"/>
        </w:rPr>
        <w:t xml:space="preserve"> </w:t>
      </w:r>
      <w:r w:rsidR="00314F82" w:rsidRPr="00150CF3">
        <w:rPr>
          <w:b/>
          <w:bCs/>
          <w:lang w:val="fr-FR"/>
        </w:rPr>
        <w:t>des enfants</w:t>
      </w:r>
      <w:r w:rsidR="00A70D81" w:rsidRPr="00150CF3">
        <w:rPr>
          <w:b/>
          <w:bCs/>
          <w:lang w:val="fr-FR"/>
        </w:rPr>
        <w:t>.</w:t>
      </w:r>
      <w:r w:rsidR="00B22FEE" w:rsidRPr="00150CF3">
        <w:rPr>
          <w:b/>
          <w:bCs/>
          <w:lang w:val="fr-FR"/>
        </w:rPr>
        <w:t xml:space="preserve"> </w:t>
      </w:r>
    </w:p>
    <w:p w:rsidR="007C2668" w:rsidRPr="00150CF3" w:rsidRDefault="000E17B9">
      <w:pPr>
        <w:pStyle w:val="SingleTxtG"/>
        <w:rPr>
          <w:rFonts w:eastAsia="Calibri"/>
          <w:lang w:val="fr-FR"/>
        </w:rPr>
      </w:pPr>
      <w:r w:rsidRPr="00150CF3">
        <w:rPr>
          <w:rFonts w:eastAsia="Calibri"/>
          <w:lang w:val="fr-FR"/>
        </w:rPr>
        <w:t>75.</w:t>
      </w:r>
      <w:r w:rsidRPr="00150CF3">
        <w:rPr>
          <w:rFonts w:eastAsia="Calibri"/>
          <w:lang w:val="fr-FR"/>
        </w:rPr>
        <w:tab/>
      </w:r>
      <w:r w:rsidR="005C431B" w:rsidRPr="00150CF3">
        <w:rPr>
          <w:rFonts w:eastAsia="Calibri"/>
          <w:lang w:val="fr-FR"/>
        </w:rPr>
        <w:t xml:space="preserve">De </w:t>
      </w:r>
      <w:r w:rsidR="002E3966" w:rsidRPr="00150CF3">
        <w:rPr>
          <w:rFonts w:eastAsia="Calibri"/>
          <w:lang w:val="fr-FR"/>
        </w:rPr>
        <w:t xml:space="preserve">2003 </w:t>
      </w:r>
      <w:r w:rsidR="005C431B" w:rsidRPr="00150CF3">
        <w:rPr>
          <w:rFonts w:eastAsia="Calibri"/>
          <w:lang w:val="fr-FR"/>
        </w:rPr>
        <w:t>à</w:t>
      </w:r>
      <w:r w:rsidR="00B22FEE" w:rsidRPr="00150CF3">
        <w:rPr>
          <w:rFonts w:eastAsia="Calibri"/>
          <w:lang w:val="fr-FR"/>
        </w:rPr>
        <w:t xml:space="preserve"> </w:t>
      </w:r>
      <w:r w:rsidR="002E3966" w:rsidRPr="00150CF3">
        <w:rPr>
          <w:rFonts w:eastAsia="Calibri"/>
          <w:lang w:val="fr-FR"/>
        </w:rPr>
        <w:t>2007,</w:t>
      </w:r>
      <w:r w:rsidR="005C431B" w:rsidRPr="00150CF3">
        <w:rPr>
          <w:rFonts w:eastAsia="Calibri"/>
          <w:lang w:val="fr-FR"/>
        </w:rPr>
        <w:t xml:space="preserve"> le </w:t>
      </w:r>
      <w:r w:rsidR="00652D1F" w:rsidRPr="00150CF3">
        <w:rPr>
          <w:rFonts w:eastAsia="Calibri"/>
          <w:lang w:val="fr-FR"/>
        </w:rPr>
        <w:t>Gouvernement</w:t>
      </w:r>
      <w:r w:rsidR="005C431B" w:rsidRPr="00150CF3">
        <w:rPr>
          <w:rFonts w:eastAsia="Calibri"/>
          <w:lang w:val="fr-FR"/>
        </w:rPr>
        <w:t xml:space="preserve"> fédéral a pris nombre d</w:t>
      </w:r>
      <w:r w:rsidR="00F47010" w:rsidRPr="00150CF3">
        <w:rPr>
          <w:rFonts w:eastAsia="Calibri"/>
          <w:lang w:val="fr-FR"/>
        </w:rPr>
        <w:t>’</w:t>
      </w:r>
      <w:r w:rsidR="00652D1F" w:rsidRPr="00150CF3">
        <w:rPr>
          <w:rFonts w:eastAsia="Calibri"/>
          <w:lang w:val="fr-FR"/>
        </w:rPr>
        <w:t>initiatives</w:t>
      </w:r>
      <w:r w:rsidR="005C431B" w:rsidRPr="00150CF3">
        <w:rPr>
          <w:rFonts w:eastAsia="Calibri"/>
          <w:lang w:val="fr-FR"/>
        </w:rPr>
        <w:t xml:space="preserve"> pour former les principaux acteurs du </w:t>
      </w:r>
      <w:r w:rsidR="006A6C5A" w:rsidRPr="00150CF3">
        <w:rPr>
          <w:rFonts w:eastAsia="Calibri"/>
          <w:lang w:val="fr-FR"/>
        </w:rPr>
        <w:t>s</w:t>
      </w:r>
      <w:r w:rsidR="00652D1F" w:rsidRPr="00150CF3">
        <w:rPr>
          <w:rFonts w:eastAsia="Calibri"/>
          <w:lang w:val="fr-FR"/>
        </w:rPr>
        <w:t xml:space="preserve">ystème de garantie des droits des enfants et des adolescents. La stratégie conçue par le Secrétariat national </w:t>
      </w:r>
      <w:r w:rsidR="00240756" w:rsidRPr="00150CF3">
        <w:rPr>
          <w:rFonts w:eastAsia="Calibri"/>
          <w:lang w:val="fr-FR"/>
        </w:rPr>
        <w:t>à</w:t>
      </w:r>
      <w:r w:rsidR="00652D1F" w:rsidRPr="00150CF3">
        <w:rPr>
          <w:rFonts w:eastAsia="Calibri"/>
          <w:lang w:val="fr-FR"/>
        </w:rPr>
        <w:t xml:space="preserve"> la promotion de</w:t>
      </w:r>
      <w:r w:rsidR="009C6281" w:rsidRPr="00150CF3">
        <w:rPr>
          <w:rFonts w:eastAsia="Calibri"/>
          <w:lang w:val="fr-FR"/>
        </w:rPr>
        <w:t>s</w:t>
      </w:r>
      <w:r w:rsidR="00652D1F" w:rsidRPr="00150CF3">
        <w:rPr>
          <w:rFonts w:eastAsia="Calibri"/>
          <w:lang w:val="fr-FR"/>
        </w:rPr>
        <w:t xml:space="preserve"> droits de</w:t>
      </w:r>
      <w:r w:rsidR="00240756" w:rsidRPr="00150CF3">
        <w:rPr>
          <w:rFonts w:eastAsia="Calibri"/>
          <w:lang w:val="fr-FR"/>
        </w:rPr>
        <w:t xml:space="preserve"> l</w:t>
      </w:r>
      <w:r w:rsidR="00F47010" w:rsidRPr="00150CF3">
        <w:rPr>
          <w:rFonts w:eastAsia="Calibri"/>
          <w:lang w:val="fr-FR"/>
        </w:rPr>
        <w:t>’</w:t>
      </w:r>
      <w:r w:rsidR="00240756" w:rsidRPr="00150CF3">
        <w:rPr>
          <w:rFonts w:eastAsia="Calibri"/>
          <w:lang w:val="fr-FR"/>
        </w:rPr>
        <w:t>e</w:t>
      </w:r>
      <w:r w:rsidR="00652D1F" w:rsidRPr="00150CF3">
        <w:rPr>
          <w:rFonts w:eastAsia="Calibri"/>
          <w:lang w:val="fr-FR"/>
        </w:rPr>
        <w:t>nfant et de</w:t>
      </w:r>
      <w:r w:rsidR="00240756" w:rsidRPr="00150CF3">
        <w:rPr>
          <w:rFonts w:eastAsia="Calibri"/>
          <w:lang w:val="fr-FR"/>
        </w:rPr>
        <w:t xml:space="preserve"> l</w:t>
      </w:r>
      <w:r w:rsidR="00F47010" w:rsidRPr="00150CF3">
        <w:rPr>
          <w:rFonts w:eastAsia="Calibri"/>
          <w:lang w:val="fr-FR"/>
        </w:rPr>
        <w:t>’</w:t>
      </w:r>
      <w:r w:rsidR="00652D1F" w:rsidRPr="00150CF3">
        <w:rPr>
          <w:rFonts w:eastAsia="Calibri"/>
          <w:lang w:val="fr-FR"/>
        </w:rPr>
        <w:t>adolescent</w:t>
      </w:r>
      <w:r w:rsidR="00B22FEE" w:rsidRPr="00150CF3">
        <w:rPr>
          <w:rFonts w:eastAsia="Calibri"/>
          <w:lang w:val="fr-FR"/>
        </w:rPr>
        <w:t xml:space="preserve"> </w:t>
      </w:r>
      <w:r w:rsidR="00652D1F" w:rsidRPr="00150CF3">
        <w:rPr>
          <w:rFonts w:eastAsia="Calibri"/>
          <w:lang w:val="fr-FR"/>
        </w:rPr>
        <w:t xml:space="preserve">et le </w:t>
      </w:r>
      <w:r w:rsidR="009D49A4" w:rsidRPr="00150CF3">
        <w:rPr>
          <w:rFonts w:eastAsia="Calibri"/>
          <w:lang w:val="fr-FR"/>
        </w:rPr>
        <w:t>CONANDA</w:t>
      </w:r>
      <w:r w:rsidR="002E3966" w:rsidRPr="00150CF3">
        <w:rPr>
          <w:rFonts w:eastAsia="Calibri"/>
          <w:lang w:val="fr-FR"/>
        </w:rPr>
        <w:t>,</w:t>
      </w:r>
      <w:r w:rsidR="00652D1F" w:rsidRPr="00150CF3">
        <w:rPr>
          <w:rFonts w:eastAsia="Calibri"/>
          <w:lang w:val="fr-FR"/>
        </w:rPr>
        <w:t xml:space="preserve"> qui consiste à donner la priorité aux investissements consacrés à </w:t>
      </w:r>
      <w:r w:rsidR="009C6281" w:rsidRPr="00150CF3">
        <w:rPr>
          <w:rFonts w:eastAsia="Calibri"/>
          <w:lang w:val="fr-FR"/>
        </w:rPr>
        <w:t>la</w:t>
      </w:r>
      <w:r w:rsidR="00652D1F" w:rsidRPr="00150CF3">
        <w:rPr>
          <w:rFonts w:eastAsia="Calibri"/>
          <w:lang w:val="fr-FR"/>
        </w:rPr>
        <w:t xml:space="preserve"> formation continue et </w:t>
      </w:r>
      <w:r w:rsidR="009C4760" w:rsidRPr="00150CF3">
        <w:rPr>
          <w:rFonts w:eastAsia="Calibri"/>
          <w:lang w:val="fr-FR"/>
        </w:rPr>
        <w:t>à la</w:t>
      </w:r>
      <w:r w:rsidR="00652D1F" w:rsidRPr="00150CF3">
        <w:rPr>
          <w:rFonts w:eastAsia="Calibri"/>
          <w:lang w:val="fr-FR"/>
        </w:rPr>
        <w:t xml:space="preserve"> construction de centres de formation décentralisés, de préférence associés à des universités, mérite </w:t>
      </w:r>
      <w:r w:rsidR="009C6281" w:rsidRPr="00150CF3">
        <w:rPr>
          <w:rFonts w:eastAsia="Calibri"/>
          <w:lang w:val="fr-FR"/>
        </w:rPr>
        <w:t>d</w:t>
      </w:r>
      <w:r w:rsidR="00F47010" w:rsidRPr="00150CF3">
        <w:rPr>
          <w:rFonts w:eastAsia="Calibri"/>
          <w:lang w:val="fr-FR"/>
        </w:rPr>
        <w:t>’</w:t>
      </w:r>
      <w:r w:rsidR="009C6281" w:rsidRPr="00150CF3">
        <w:rPr>
          <w:rFonts w:eastAsia="Calibri"/>
          <w:lang w:val="fr-FR"/>
        </w:rPr>
        <w:t xml:space="preserve">être </w:t>
      </w:r>
      <w:r w:rsidR="006A6C5A" w:rsidRPr="00150CF3">
        <w:rPr>
          <w:rFonts w:eastAsia="Calibri"/>
          <w:lang w:val="fr-FR"/>
        </w:rPr>
        <w:t>mentionn</w:t>
      </w:r>
      <w:r w:rsidR="009C6281" w:rsidRPr="00150CF3">
        <w:rPr>
          <w:rFonts w:eastAsia="Calibri"/>
          <w:lang w:val="fr-FR"/>
        </w:rPr>
        <w:t>ée</w:t>
      </w:r>
      <w:r w:rsidR="00652D1F" w:rsidRPr="00150CF3">
        <w:rPr>
          <w:rFonts w:eastAsia="Calibri"/>
          <w:lang w:val="fr-FR"/>
        </w:rPr>
        <w:t>.</w:t>
      </w:r>
      <w:r w:rsidR="00B22FEE" w:rsidRPr="00150CF3">
        <w:rPr>
          <w:rFonts w:eastAsia="Calibri"/>
          <w:lang w:val="fr-FR"/>
        </w:rPr>
        <w:t xml:space="preserve"> </w:t>
      </w:r>
      <w:r w:rsidR="00652D1F" w:rsidRPr="00150CF3">
        <w:rPr>
          <w:rFonts w:eastAsia="Calibri"/>
          <w:lang w:val="fr-FR"/>
        </w:rPr>
        <w:t>Les nouvelles initiatives adoptées à cet égard sont les suivantes</w:t>
      </w:r>
      <w:r w:rsidR="002E3966" w:rsidRPr="00150CF3">
        <w:rPr>
          <w:rFonts w:eastAsia="Calibri"/>
          <w:lang w:val="fr-FR"/>
        </w:rPr>
        <w:t>.</w:t>
      </w:r>
    </w:p>
    <w:p w:rsidR="002E3966" w:rsidRPr="00150CF3" w:rsidRDefault="00426B7B" w:rsidP="00426B7B">
      <w:pPr>
        <w:pStyle w:val="H4G"/>
        <w:rPr>
          <w:rFonts w:eastAsia="Calibri"/>
          <w:lang w:val="fr-FR"/>
        </w:rPr>
      </w:pPr>
      <w:r w:rsidRPr="00150CF3">
        <w:rPr>
          <w:rFonts w:eastAsia="Calibri"/>
          <w:lang w:val="fr-FR"/>
        </w:rPr>
        <w:tab/>
      </w:r>
      <w:r w:rsidR="002E3966" w:rsidRPr="00150CF3">
        <w:rPr>
          <w:rFonts w:eastAsia="Calibri"/>
          <w:lang w:val="fr-FR"/>
        </w:rPr>
        <w:t>8.1</w:t>
      </w:r>
      <w:r w:rsidR="002E3966" w:rsidRPr="00150CF3">
        <w:rPr>
          <w:rFonts w:eastAsia="Calibri"/>
          <w:lang w:val="fr-FR"/>
        </w:rPr>
        <w:tab/>
      </w:r>
      <w:r w:rsidR="009C4760" w:rsidRPr="00150CF3">
        <w:rPr>
          <w:rFonts w:eastAsia="Calibri"/>
          <w:lang w:val="fr-FR"/>
        </w:rPr>
        <w:t xml:space="preserve">Formation des </w:t>
      </w:r>
      <w:r w:rsidR="00B85210" w:rsidRPr="00150CF3">
        <w:rPr>
          <w:rFonts w:eastAsia="Calibri"/>
          <w:lang w:val="fr-FR"/>
        </w:rPr>
        <w:t>m</w:t>
      </w:r>
      <w:r w:rsidR="009C4760" w:rsidRPr="00150CF3">
        <w:rPr>
          <w:rFonts w:eastAsia="Calibri"/>
          <w:lang w:val="fr-FR"/>
        </w:rPr>
        <w:t>embres des conseils des droits et des conseils de</w:t>
      </w:r>
      <w:r w:rsidR="009C6281" w:rsidRPr="00150CF3">
        <w:rPr>
          <w:rFonts w:eastAsia="Calibri"/>
          <w:lang w:val="fr-FR"/>
        </w:rPr>
        <w:t>s</w:t>
      </w:r>
      <w:r w:rsidR="009C4760" w:rsidRPr="00150CF3">
        <w:rPr>
          <w:rFonts w:eastAsia="Calibri"/>
          <w:lang w:val="fr-FR"/>
        </w:rPr>
        <w:t xml:space="preserve"> tutelle</w:t>
      </w:r>
      <w:r w:rsidR="009C6281" w:rsidRPr="00150CF3">
        <w:rPr>
          <w:rFonts w:eastAsia="Calibri"/>
          <w:lang w:val="fr-FR"/>
        </w:rPr>
        <w:t>s</w:t>
      </w:r>
      <w:r w:rsidR="009C4760"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76.</w:t>
      </w:r>
      <w:r w:rsidRPr="00150CF3">
        <w:rPr>
          <w:rFonts w:eastAsia="Calibri"/>
          <w:lang w:val="fr-FR"/>
        </w:rPr>
        <w:tab/>
      </w:r>
      <w:r w:rsidR="009C4760" w:rsidRPr="00150CF3">
        <w:rPr>
          <w:rFonts w:eastAsia="Calibri"/>
          <w:lang w:val="fr-FR"/>
        </w:rPr>
        <w:t xml:space="preserve">Le </w:t>
      </w:r>
      <w:r w:rsidR="00A86949" w:rsidRPr="00150CF3">
        <w:rPr>
          <w:rFonts w:eastAsia="Calibri"/>
          <w:lang w:val="fr-FR"/>
        </w:rPr>
        <w:t>S</w:t>
      </w:r>
      <w:r w:rsidR="009C4760" w:rsidRPr="00150CF3">
        <w:rPr>
          <w:rFonts w:eastAsia="Calibri"/>
          <w:lang w:val="fr-FR"/>
        </w:rPr>
        <w:t xml:space="preserve">ecrétariat national </w:t>
      </w:r>
      <w:r w:rsidR="00301982" w:rsidRPr="00150CF3">
        <w:rPr>
          <w:rFonts w:eastAsia="Calibri"/>
          <w:lang w:val="fr-FR"/>
        </w:rPr>
        <w:t>à</w:t>
      </w:r>
      <w:r w:rsidR="009C4760" w:rsidRPr="00150CF3">
        <w:rPr>
          <w:rFonts w:eastAsia="Calibri"/>
          <w:lang w:val="fr-FR"/>
        </w:rPr>
        <w:t xml:space="preserve"> la promotion des droits de</w:t>
      </w:r>
      <w:r w:rsidR="00301982" w:rsidRPr="00150CF3">
        <w:rPr>
          <w:rFonts w:eastAsia="Calibri"/>
          <w:lang w:val="fr-FR"/>
        </w:rPr>
        <w:t xml:space="preserve"> l</w:t>
      </w:r>
      <w:r w:rsidR="00F47010" w:rsidRPr="00150CF3">
        <w:rPr>
          <w:rFonts w:eastAsia="Calibri"/>
          <w:lang w:val="fr-FR"/>
        </w:rPr>
        <w:t>’</w:t>
      </w:r>
      <w:r w:rsidR="009C4760" w:rsidRPr="00150CF3">
        <w:rPr>
          <w:rFonts w:eastAsia="Calibri"/>
          <w:lang w:val="fr-FR"/>
        </w:rPr>
        <w:t>enfant et de</w:t>
      </w:r>
      <w:r w:rsidR="00301982" w:rsidRPr="00150CF3">
        <w:rPr>
          <w:rFonts w:eastAsia="Calibri"/>
          <w:lang w:val="fr-FR"/>
        </w:rPr>
        <w:t xml:space="preserve"> l</w:t>
      </w:r>
      <w:r w:rsidR="00F47010" w:rsidRPr="00150CF3">
        <w:rPr>
          <w:rFonts w:eastAsia="Calibri"/>
          <w:lang w:val="fr-FR"/>
        </w:rPr>
        <w:t>’</w:t>
      </w:r>
      <w:r w:rsidR="00301982" w:rsidRPr="00150CF3">
        <w:rPr>
          <w:rFonts w:eastAsia="Calibri"/>
          <w:lang w:val="fr-FR"/>
        </w:rPr>
        <w:t>a</w:t>
      </w:r>
      <w:r w:rsidR="009C4760" w:rsidRPr="00150CF3">
        <w:rPr>
          <w:rFonts w:eastAsia="Calibri"/>
          <w:lang w:val="fr-FR"/>
        </w:rPr>
        <w:t xml:space="preserve">dolescent et le </w:t>
      </w:r>
      <w:r w:rsidR="009D49A4" w:rsidRPr="00150CF3">
        <w:rPr>
          <w:rFonts w:eastAsia="Calibri"/>
          <w:lang w:val="fr-FR"/>
        </w:rPr>
        <w:t>CONANDA</w:t>
      </w:r>
      <w:r w:rsidR="002E3966" w:rsidRPr="00150CF3">
        <w:rPr>
          <w:rFonts w:eastAsia="Calibri"/>
          <w:lang w:val="fr-FR"/>
        </w:rPr>
        <w:t xml:space="preserve"> </w:t>
      </w:r>
      <w:r w:rsidR="009C4760" w:rsidRPr="00150CF3">
        <w:rPr>
          <w:rFonts w:eastAsia="Calibri"/>
          <w:lang w:val="fr-FR"/>
        </w:rPr>
        <w:t>ont exploité l</w:t>
      </w:r>
      <w:r w:rsidR="00F47010" w:rsidRPr="00150CF3">
        <w:rPr>
          <w:rFonts w:eastAsia="Calibri"/>
          <w:lang w:val="fr-FR"/>
        </w:rPr>
        <w:t>’</w:t>
      </w:r>
      <w:r w:rsidR="009C4760" w:rsidRPr="00150CF3">
        <w:rPr>
          <w:rFonts w:eastAsia="Calibri"/>
          <w:lang w:val="fr-FR"/>
        </w:rPr>
        <w:t xml:space="preserve">expérience acquise en </w:t>
      </w:r>
      <w:r w:rsidR="002E3966" w:rsidRPr="00150CF3">
        <w:rPr>
          <w:rFonts w:eastAsia="Calibri"/>
          <w:lang w:val="fr-FR"/>
        </w:rPr>
        <w:t xml:space="preserve">1998 </w:t>
      </w:r>
      <w:r w:rsidR="009C4760" w:rsidRPr="00150CF3">
        <w:rPr>
          <w:rFonts w:eastAsia="Calibri"/>
          <w:lang w:val="fr-FR"/>
        </w:rPr>
        <w:t>à l</w:t>
      </w:r>
      <w:r w:rsidR="00F47010" w:rsidRPr="00150CF3">
        <w:rPr>
          <w:rFonts w:eastAsia="Calibri"/>
          <w:lang w:val="fr-FR"/>
        </w:rPr>
        <w:t>’</w:t>
      </w:r>
      <w:r w:rsidR="009C4760" w:rsidRPr="00150CF3">
        <w:rPr>
          <w:rFonts w:eastAsia="Calibri"/>
          <w:lang w:val="fr-FR"/>
        </w:rPr>
        <w:t>Université fédérale du</w:t>
      </w:r>
      <w:r w:rsidR="002E3966" w:rsidRPr="00150CF3">
        <w:rPr>
          <w:rFonts w:eastAsia="Calibri"/>
          <w:lang w:val="fr-FR"/>
        </w:rPr>
        <w:t xml:space="preserve"> Mato Grosso do Sul, </w:t>
      </w:r>
      <w:r w:rsidR="00B85210" w:rsidRPr="00150CF3">
        <w:rPr>
          <w:rFonts w:eastAsia="Calibri"/>
          <w:lang w:val="fr-FR"/>
        </w:rPr>
        <w:t xml:space="preserve">où des </w:t>
      </w:r>
      <w:r w:rsidR="002F18C5" w:rsidRPr="00150CF3">
        <w:rPr>
          <w:rFonts w:eastAsia="Calibri"/>
          <w:lang w:val="fr-FR"/>
        </w:rPr>
        <w:t>«</w:t>
      </w:r>
      <w:r w:rsidR="00B85210" w:rsidRPr="00150CF3">
        <w:rPr>
          <w:rFonts w:eastAsia="Calibri"/>
          <w:lang w:val="fr-FR"/>
        </w:rPr>
        <w:t>écoles des conseils</w:t>
      </w:r>
      <w:r w:rsidR="002F18C5" w:rsidRPr="00150CF3">
        <w:rPr>
          <w:rFonts w:eastAsia="Calibri"/>
          <w:lang w:val="fr-FR"/>
        </w:rPr>
        <w:t>»</w:t>
      </w:r>
      <w:r w:rsidR="00B22FEE" w:rsidRPr="00150CF3">
        <w:rPr>
          <w:rFonts w:eastAsia="Calibri"/>
          <w:lang w:val="fr-FR"/>
        </w:rPr>
        <w:t xml:space="preserve"> </w:t>
      </w:r>
      <w:r w:rsidR="00B85210" w:rsidRPr="00150CF3">
        <w:rPr>
          <w:rFonts w:eastAsia="Calibri"/>
          <w:lang w:val="fr-FR"/>
        </w:rPr>
        <w:t xml:space="preserve">avaient </w:t>
      </w:r>
      <w:r w:rsidR="009C6281" w:rsidRPr="00150CF3">
        <w:rPr>
          <w:rFonts w:eastAsia="Calibri"/>
          <w:lang w:val="fr-FR"/>
        </w:rPr>
        <w:t>permis de</w:t>
      </w:r>
      <w:r w:rsidR="00B85210" w:rsidRPr="00150CF3">
        <w:rPr>
          <w:rFonts w:eastAsia="Calibri"/>
          <w:lang w:val="fr-FR"/>
        </w:rPr>
        <w:t xml:space="preserve"> familiariser des membres des conseils des droits et des conseils de</w:t>
      </w:r>
      <w:r w:rsidR="009C6281" w:rsidRPr="00150CF3">
        <w:rPr>
          <w:rFonts w:eastAsia="Calibri"/>
          <w:lang w:val="fr-FR"/>
        </w:rPr>
        <w:t>s</w:t>
      </w:r>
      <w:r w:rsidR="00B85210" w:rsidRPr="00150CF3">
        <w:rPr>
          <w:rFonts w:eastAsia="Calibri"/>
          <w:lang w:val="fr-FR"/>
        </w:rPr>
        <w:t xml:space="preserve"> tutelle</w:t>
      </w:r>
      <w:r w:rsidR="009C6281" w:rsidRPr="00150CF3">
        <w:rPr>
          <w:rFonts w:eastAsia="Calibri"/>
          <w:lang w:val="fr-FR"/>
        </w:rPr>
        <w:t>s</w:t>
      </w:r>
      <w:r w:rsidR="00B85210" w:rsidRPr="00150CF3">
        <w:rPr>
          <w:rFonts w:eastAsia="Calibri"/>
          <w:lang w:val="fr-FR"/>
        </w:rPr>
        <w:t xml:space="preserve"> avec l</w:t>
      </w:r>
      <w:r w:rsidR="00F47010" w:rsidRPr="00150CF3">
        <w:rPr>
          <w:rFonts w:eastAsia="Calibri"/>
          <w:lang w:val="fr-FR"/>
        </w:rPr>
        <w:t>’</w:t>
      </w:r>
      <w:r w:rsidR="00B85210" w:rsidRPr="00150CF3">
        <w:rPr>
          <w:rFonts w:eastAsia="Calibri"/>
          <w:lang w:val="fr-FR"/>
        </w:rPr>
        <w:t>évolution de la législation et des questions liées à l</w:t>
      </w:r>
      <w:r w:rsidR="00F47010" w:rsidRPr="00150CF3">
        <w:rPr>
          <w:rFonts w:eastAsia="Calibri"/>
          <w:lang w:val="fr-FR"/>
        </w:rPr>
        <w:t>’</w:t>
      </w:r>
      <w:r w:rsidR="00B85210" w:rsidRPr="00150CF3">
        <w:rPr>
          <w:rFonts w:eastAsia="Calibri"/>
          <w:lang w:val="fr-FR"/>
        </w:rPr>
        <w:t>enfance et à l</w:t>
      </w:r>
      <w:r w:rsidR="00F47010" w:rsidRPr="00150CF3">
        <w:rPr>
          <w:rFonts w:eastAsia="Calibri"/>
          <w:lang w:val="fr-FR"/>
        </w:rPr>
        <w:t>’</w:t>
      </w:r>
      <w:r w:rsidR="00B85210" w:rsidRPr="00150CF3">
        <w:rPr>
          <w:rFonts w:eastAsia="Calibri"/>
          <w:lang w:val="fr-FR"/>
        </w:rPr>
        <w:t>adolescence et les avaient aidés à préparer leurs activités</w:t>
      </w:r>
      <w:r w:rsidR="002E3966" w:rsidRPr="00150CF3">
        <w:rPr>
          <w:rFonts w:eastAsia="Calibri"/>
          <w:lang w:val="fr-FR"/>
        </w:rPr>
        <w:t>,</w:t>
      </w:r>
      <w:r w:rsidR="00B22FEE" w:rsidRPr="00150CF3">
        <w:rPr>
          <w:rFonts w:eastAsia="Calibri"/>
          <w:lang w:val="fr-FR"/>
        </w:rPr>
        <w:t xml:space="preserve"> </w:t>
      </w:r>
      <w:r w:rsidR="00B85210" w:rsidRPr="00150CF3">
        <w:rPr>
          <w:rFonts w:eastAsia="Calibri"/>
          <w:lang w:val="fr-FR"/>
        </w:rPr>
        <w:t>et notamment leur travail de suivi et d</w:t>
      </w:r>
      <w:r w:rsidR="00F47010" w:rsidRPr="00150CF3">
        <w:rPr>
          <w:rFonts w:eastAsia="Calibri"/>
          <w:lang w:val="fr-FR"/>
        </w:rPr>
        <w:t>’</w:t>
      </w:r>
      <w:r w:rsidR="00B85210" w:rsidRPr="00150CF3">
        <w:rPr>
          <w:rFonts w:eastAsia="Calibri"/>
          <w:lang w:val="fr-FR"/>
        </w:rPr>
        <w:t>évaluation de</w:t>
      </w:r>
      <w:r w:rsidR="009C6281" w:rsidRPr="00150CF3">
        <w:rPr>
          <w:rFonts w:eastAsia="Calibri"/>
          <w:lang w:val="fr-FR"/>
        </w:rPr>
        <w:t>s</w:t>
      </w:r>
      <w:r w:rsidR="00B85210" w:rsidRPr="00150CF3">
        <w:rPr>
          <w:rFonts w:eastAsia="Calibri"/>
          <w:lang w:val="fr-FR"/>
        </w:rPr>
        <w:t xml:space="preserve"> politiques publiques dans ce domaine</w:t>
      </w:r>
      <w:r w:rsidR="002E3966" w:rsidRPr="00150CF3">
        <w:rPr>
          <w:rFonts w:eastAsia="Calibri"/>
          <w:lang w:val="fr-FR"/>
        </w:rPr>
        <w:t>.</w:t>
      </w:r>
      <w:r w:rsidR="002953FD" w:rsidRPr="00150CF3">
        <w:rPr>
          <w:rFonts w:eastAsia="Calibri"/>
          <w:lang w:val="fr-FR"/>
        </w:rPr>
        <w:t xml:space="preserve"> </w:t>
      </w:r>
    </w:p>
    <w:p w:rsidR="002E3966" w:rsidRPr="00150CF3" w:rsidRDefault="00426B7B" w:rsidP="00426B7B">
      <w:pPr>
        <w:pStyle w:val="H4G"/>
        <w:rPr>
          <w:rFonts w:eastAsia="Calibri"/>
          <w:lang w:val="fr-FR"/>
        </w:rPr>
      </w:pPr>
      <w:r w:rsidRPr="00150CF3">
        <w:rPr>
          <w:rFonts w:eastAsia="Calibri"/>
          <w:lang w:val="fr-FR"/>
        </w:rPr>
        <w:tab/>
        <w:t>8.2</w:t>
      </w:r>
      <w:r w:rsidRPr="00150CF3">
        <w:rPr>
          <w:rFonts w:eastAsia="Calibri"/>
          <w:lang w:val="fr-FR"/>
        </w:rPr>
        <w:tab/>
      </w:r>
      <w:r w:rsidR="00B85210" w:rsidRPr="00150CF3">
        <w:rPr>
          <w:rFonts w:eastAsia="Calibri"/>
          <w:lang w:val="fr-FR"/>
        </w:rPr>
        <w:t>Formation des acteurs du système socioéducatif</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77.</w:t>
      </w:r>
      <w:r w:rsidRPr="00150CF3">
        <w:rPr>
          <w:rFonts w:eastAsia="Calibri"/>
          <w:lang w:val="fr-FR"/>
        </w:rPr>
        <w:tab/>
      </w:r>
      <w:r w:rsidR="00B85210" w:rsidRPr="00150CF3">
        <w:rPr>
          <w:rFonts w:eastAsia="Calibri"/>
          <w:lang w:val="fr-FR"/>
        </w:rPr>
        <w:t xml:space="preserve">Une stratégie de formation continue a également été conçue </w:t>
      </w:r>
      <w:r w:rsidR="00810280" w:rsidRPr="00150CF3">
        <w:rPr>
          <w:rFonts w:eastAsia="Calibri"/>
          <w:lang w:val="fr-FR"/>
        </w:rPr>
        <w:t>à l</w:t>
      </w:r>
      <w:r w:rsidR="00F47010" w:rsidRPr="00150CF3">
        <w:rPr>
          <w:rFonts w:eastAsia="Calibri"/>
          <w:lang w:val="fr-FR"/>
        </w:rPr>
        <w:t>’</w:t>
      </w:r>
      <w:r w:rsidR="00810280" w:rsidRPr="00150CF3">
        <w:rPr>
          <w:rFonts w:eastAsia="Calibri"/>
          <w:lang w:val="fr-FR"/>
        </w:rPr>
        <w:t>intention des équipes du</w:t>
      </w:r>
      <w:r w:rsidR="002E3966" w:rsidRPr="00150CF3">
        <w:rPr>
          <w:rFonts w:eastAsia="Calibri"/>
          <w:lang w:val="fr-FR"/>
        </w:rPr>
        <w:t xml:space="preserve">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2E3966" w:rsidRPr="00150CF3">
        <w:rPr>
          <w:rFonts w:eastAsia="Calibri"/>
          <w:lang w:val="fr-FR"/>
        </w:rPr>
        <w:t xml:space="preserve">. </w:t>
      </w:r>
      <w:r w:rsidR="00810280" w:rsidRPr="00150CF3">
        <w:rPr>
          <w:rFonts w:eastAsia="Calibri"/>
          <w:lang w:val="fr-FR"/>
        </w:rPr>
        <w:t>À cet égard, le partenariat expérimental inst</w:t>
      </w:r>
      <w:r w:rsidR="00C67B43" w:rsidRPr="00150CF3">
        <w:rPr>
          <w:rFonts w:eastAsia="Calibri"/>
          <w:lang w:val="fr-FR"/>
        </w:rPr>
        <w:t>aur</w:t>
      </w:r>
      <w:r w:rsidR="00810280" w:rsidRPr="00150CF3">
        <w:rPr>
          <w:rFonts w:eastAsia="Calibri"/>
          <w:lang w:val="fr-FR"/>
        </w:rPr>
        <w:t xml:space="preserve">é avec des établissements de formation de différents États en </w:t>
      </w:r>
      <w:r w:rsidR="002E3966" w:rsidRPr="00150CF3">
        <w:rPr>
          <w:rFonts w:eastAsia="Calibri"/>
          <w:lang w:val="fr-FR"/>
        </w:rPr>
        <w:t xml:space="preserve">2006 </w:t>
      </w:r>
      <w:r w:rsidR="00810280" w:rsidRPr="00150CF3">
        <w:rPr>
          <w:rFonts w:eastAsia="Calibri"/>
          <w:lang w:val="fr-FR"/>
        </w:rPr>
        <w:t>et</w:t>
      </w:r>
      <w:r w:rsidR="002E3966" w:rsidRPr="00150CF3">
        <w:rPr>
          <w:rFonts w:eastAsia="Calibri"/>
          <w:lang w:val="fr-FR"/>
        </w:rPr>
        <w:t xml:space="preserve"> 2007 </w:t>
      </w:r>
      <w:r w:rsidR="00810280" w:rsidRPr="00150CF3">
        <w:rPr>
          <w:rFonts w:eastAsia="Calibri"/>
          <w:lang w:val="fr-FR"/>
        </w:rPr>
        <w:t>a mis en relief la nécessité d</w:t>
      </w:r>
      <w:r w:rsidR="00F47010" w:rsidRPr="00150CF3">
        <w:rPr>
          <w:rFonts w:eastAsia="Calibri"/>
          <w:lang w:val="fr-FR"/>
        </w:rPr>
        <w:t>’</w:t>
      </w:r>
      <w:r w:rsidR="00810280" w:rsidRPr="00150CF3">
        <w:rPr>
          <w:rFonts w:eastAsia="Calibri"/>
          <w:lang w:val="fr-FR"/>
        </w:rPr>
        <w:t>une plus grande cohérence conceptuelle, que l</w:t>
      </w:r>
      <w:r w:rsidR="00F47010" w:rsidRPr="00150CF3">
        <w:rPr>
          <w:rFonts w:eastAsia="Calibri"/>
          <w:lang w:val="fr-FR"/>
        </w:rPr>
        <w:t>’</w:t>
      </w:r>
      <w:r w:rsidR="00C67B43" w:rsidRPr="00150CF3">
        <w:rPr>
          <w:rFonts w:eastAsia="Calibri"/>
          <w:lang w:val="fr-FR"/>
        </w:rPr>
        <w:t>analyse</w:t>
      </w:r>
      <w:r w:rsidR="00810280" w:rsidRPr="00150CF3">
        <w:rPr>
          <w:rFonts w:eastAsia="Calibri"/>
          <w:lang w:val="fr-FR"/>
        </w:rPr>
        <w:t xml:space="preserve"> d</w:t>
      </w:r>
      <w:r w:rsidR="00F47010" w:rsidRPr="00150CF3">
        <w:rPr>
          <w:rFonts w:eastAsia="Calibri"/>
          <w:lang w:val="fr-FR"/>
        </w:rPr>
        <w:t>’</w:t>
      </w:r>
      <w:r w:rsidR="00810280" w:rsidRPr="00150CF3">
        <w:rPr>
          <w:rFonts w:eastAsia="Calibri"/>
          <w:lang w:val="fr-FR"/>
        </w:rPr>
        <w:t>un programme d</w:t>
      </w:r>
      <w:r w:rsidR="00F47010" w:rsidRPr="00150CF3">
        <w:rPr>
          <w:rFonts w:eastAsia="Calibri"/>
          <w:lang w:val="fr-FR"/>
        </w:rPr>
        <w:t>’</w:t>
      </w:r>
      <w:r w:rsidR="00810280" w:rsidRPr="00150CF3">
        <w:rPr>
          <w:rFonts w:eastAsia="Calibri"/>
          <w:lang w:val="fr-FR"/>
        </w:rPr>
        <w:t>études mis au point par</w:t>
      </w:r>
      <w:r w:rsidR="00B22FEE" w:rsidRPr="00150CF3">
        <w:rPr>
          <w:rFonts w:eastAsia="Calibri"/>
          <w:lang w:val="fr-FR"/>
        </w:rPr>
        <w:t xml:space="preserve"> </w:t>
      </w:r>
      <w:r w:rsidR="00810280" w:rsidRPr="00150CF3">
        <w:rPr>
          <w:rFonts w:eastAsia="Calibri"/>
          <w:lang w:val="fr-FR"/>
        </w:rPr>
        <w:t>un comité d</w:t>
      </w:r>
      <w:r w:rsidR="00F47010" w:rsidRPr="00150CF3">
        <w:rPr>
          <w:rFonts w:eastAsia="Calibri"/>
          <w:lang w:val="fr-FR"/>
        </w:rPr>
        <w:t>’</w:t>
      </w:r>
      <w:r w:rsidR="00810280" w:rsidRPr="00150CF3">
        <w:rPr>
          <w:rFonts w:eastAsia="Calibri"/>
          <w:lang w:val="fr-FR"/>
        </w:rPr>
        <w:t>experts devait permettre d</w:t>
      </w:r>
      <w:r w:rsidR="00F47010" w:rsidRPr="00150CF3">
        <w:rPr>
          <w:rFonts w:eastAsia="Calibri"/>
          <w:lang w:val="fr-FR"/>
        </w:rPr>
        <w:t>’</w:t>
      </w:r>
      <w:r w:rsidR="00810280" w:rsidRPr="00150CF3">
        <w:rPr>
          <w:rFonts w:eastAsia="Calibri"/>
          <w:lang w:val="fr-FR"/>
        </w:rPr>
        <w:t>obtenir</w:t>
      </w:r>
      <w:r w:rsidR="002E3966" w:rsidRPr="00150CF3">
        <w:rPr>
          <w:rFonts w:eastAsia="Calibri"/>
          <w:lang w:val="fr-FR"/>
        </w:rPr>
        <w:t xml:space="preserve">. </w:t>
      </w:r>
    </w:p>
    <w:p w:rsidR="002E3966" w:rsidRPr="00150CF3" w:rsidRDefault="005B05D3" w:rsidP="00426B7B">
      <w:pPr>
        <w:pStyle w:val="H4G"/>
        <w:rPr>
          <w:rFonts w:eastAsia="Calibri"/>
          <w:lang w:val="fr-FR"/>
        </w:rPr>
      </w:pPr>
      <w:r w:rsidRPr="00150CF3">
        <w:rPr>
          <w:rFonts w:eastAsia="Calibri"/>
          <w:lang w:val="fr-FR"/>
        </w:rPr>
        <w:tab/>
        <w:t>8.3</w:t>
      </w:r>
      <w:r w:rsidR="00426B7B" w:rsidRPr="00150CF3">
        <w:rPr>
          <w:rFonts w:eastAsia="Calibri"/>
          <w:lang w:val="fr-FR"/>
        </w:rPr>
        <w:tab/>
      </w:r>
      <w:r w:rsidR="006B4A9C" w:rsidRPr="00150CF3">
        <w:rPr>
          <w:rFonts w:eastAsia="Calibri"/>
          <w:lang w:val="fr-FR"/>
        </w:rPr>
        <w:t xml:space="preserve">Formation du personnel judiciaire </w:t>
      </w:r>
    </w:p>
    <w:p w:rsidR="007C2668" w:rsidRPr="00150CF3" w:rsidRDefault="000E17B9">
      <w:pPr>
        <w:pStyle w:val="SingleTxtG"/>
        <w:rPr>
          <w:rFonts w:eastAsia="Calibri"/>
          <w:lang w:val="fr-FR"/>
        </w:rPr>
      </w:pPr>
      <w:r w:rsidRPr="00150CF3">
        <w:rPr>
          <w:rFonts w:eastAsia="Calibri"/>
          <w:lang w:val="fr-FR"/>
        </w:rPr>
        <w:t>78.</w:t>
      </w:r>
      <w:r w:rsidRPr="00150CF3">
        <w:rPr>
          <w:rFonts w:eastAsia="Calibri"/>
          <w:lang w:val="fr-FR"/>
        </w:rPr>
        <w:tab/>
      </w:r>
      <w:r w:rsidR="006B4A9C" w:rsidRPr="00150CF3">
        <w:rPr>
          <w:rFonts w:eastAsia="Calibri"/>
          <w:lang w:val="fr-FR"/>
        </w:rPr>
        <w:t>E</w:t>
      </w:r>
      <w:r w:rsidR="002E3966" w:rsidRPr="00150CF3">
        <w:rPr>
          <w:rFonts w:eastAsia="Calibri"/>
          <w:lang w:val="fr-FR"/>
        </w:rPr>
        <w:t xml:space="preserve">n 2007, </w:t>
      </w:r>
      <w:r w:rsidR="006B4A9C" w:rsidRPr="00150CF3">
        <w:rPr>
          <w:rFonts w:eastAsia="Calibri"/>
          <w:lang w:val="fr-FR"/>
        </w:rPr>
        <w:t xml:space="preserve">le </w:t>
      </w:r>
      <w:r w:rsidR="00301982" w:rsidRPr="00150CF3">
        <w:rPr>
          <w:rFonts w:eastAsia="Calibri"/>
          <w:lang w:val="fr-FR"/>
        </w:rPr>
        <w:t>Secrétariat national à la promotion des droits de l</w:t>
      </w:r>
      <w:r w:rsidR="00F47010" w:rsidRPr="00150CF3">
        <w:rPr>
          <w:rFonts w:eastAsia="Calibri"/>
          <w:lang w:val="fr-FR"/>
        </w:rPr>
        <w:t>’</w:t>
      </w:r>
      <w:r w:rsidR="00301982" w:rsidRPr="00150CF3">
        <w:rPr>
          <w:rFonts w:eastAsia="Calibri"/>
          <w:lang w:val="fr-FR"/>
        </w:rPr>
        <w:t>enfant et de l</w:t>
      </w:r>
      <w:r w:rsidR="00F47010" w:rsidRPr="00150CF3">
        <w:rPr>
          <w:rFonts w:eastAsia="Calibri"/>
          <w:lang w:val="fr-FR"/>
        </w:rPr>
        <w:t>’</w:t>
      </w:r>
      <w:r w:rsidR="00301982" w:rsidRPr="00150CF3">
        <w:rPr>
          <w:rFonts w:eastAsia="Calibri"/>
          <w:lang w:val="fr-FR"/>
        </w:rPr>
        <w:t>adolescent</w:t>
      </w:r>
      <w:r w:rsidR="002E3966" w:rsidRPr="00150CF3">
        <w:rPr>
          <w:rFonts w:eastAsia="Calibri"/>
          <w:lang w:val="fr-FR"/>
        </w:rPr>
        <w:t xml:space="preserve">, </w:t>
      </w:r>
      <w:r w:rsidR="006B4A9C" w:rsidRPr="00150CF3">
        <w:rPr>
          <w:rFonts w:eastAsia="Calibri"/>
          <w:lang w:val="fr-FR"/>
        </w:rPr>
        <w:t xml:space="preserve">le </w:t>
      </w:r>
      <w:r w:rsidR="009D49A4" w:rsidRPr="00150CF3">
        <w:rPr>
          <w:rFonts w:eastAsia="Calibri"/>
          <w:lang w:val="fr-FR"/>
        </w:rPr>
        <w:t>CONANDA</w:t>
      </w:r>
      <w:r w:rsidR="002E3966" w:rsidRPr="00150CF3">
        <w:rPr>
          <w:rFonts w:eastAsia="Calibri"/>
          <w:lang w:val="fr-FR"/>
        </w:rPr>
        <w:t xml:space="preserve"> </w:t>
      </w:r>
      <w:r w:rsidR="006B4A9C" w:rsidRPr="00150CF3">
        <w:rPr>
          <w:rFonts w:eastAsia="Calibri"/>
          <w:lang w:val="fr-FR"/>
        </w:rPr>
        <w:t>et l</w:t>
      </w:r>
      <w:r w:rsidR="00F47010" w:rsidRPr="00150CF3">
        <w:rPr>
          <w:rFonts w:eastAsia="Calibri"/>
          <w:lang w:val="fr-FR"/>
        </w:rPr>
        <w:t>’</w:t>
      </w:r>
      <w:r w:rsidR="006B4A9C" w:rsidRPr="00150CF3">
        <w:rPr>
          <w:rFonts w:eastAsia="Calibri"/>
          <w:lang w:val="fr-FR"/>
        </w:rPr>
        <w:t>Association brésilienne des magistrats du siège et du parquet ont lan</w:t>
      </w:r>
      <w:r w:rsidR="00240312" w:rsidRPr="00150CF3">
        <w:rPr>
          <w:rFonts w:eastAsia="Calibri"/>
          <w:lang w:val="fr-FR"/>
        </w:rPr>
        <w:t>c</w:t>
      </w:r>
      <w:r w:rsidR="006B4A9C" w:rsidRPr="00150CF3">
        <w:rPr>
          <w:rFonts w:eastAsia="Calibri"/>
          <w:lang w:val="fr-FR"/>
        </w:rPr>
        <w:t>é le programme</w:t>
      </w:r>
      <w:r w:rsidR="00B22FEE" w:rsidRPr="00150CF3">
        <w:rPr>
          <w:rFonts w:eastAsia="Calibri"/>
          <w:lang w:val="fr-FR"/>
        </w:rPr>
        <w:t xml:space="preserve"> </w:t>
      </w:r>
      <w:r w:rsidR="002F18C5" w:rsidRPr="00150CF3">
        <w:rPr>
          <w:rFonts w:eastAsia="Calibri"/>
          <w:lang w:val="fr-FR"/>
        </w:rPr>
        <w:t>«</w:t>
      </w:r>
      <w:r w:rsidR="006B4A9C" w:rsidRPr="00150CF3">
        <w:rPr>
          <w:rFonts w:eastAsia="Calibri"/>
          <w:lang w:val="fr-FR"/>
        </w:rPr>
        <w:t>Actualiser les droits de l</w:t>
      </w:r>
      <w:r w:rsidR="00F47010" w:rsidRPr="00150CF3">
        <w:rPr>
          <w:rFonts w:eastAsia="Calibri"/>
          <w:lang w:val="fr-FR"/>
        </w:rPr>
        <w:t>’</w:t>
      </w:r>
      <w:r w:rsidR="006B4A9C" w:rsidRPr="00150CF3">
        <w:rPr>
          <w:rFonts w:eastAsia="Calibri"/>
          <w:lang w:val="fr-FR"/>
        </w:rPr>
        <w:t>enfant et de l</w:t>
      </w:r>
      <w:r w:rsidR="00F47010" w:rsidRPr="00150CF3">
        <w:rPr>
          <w:rFonts w:eastAsia="Calibri"/>
          <w:lang w:val="fr-FR"/>
        </w:rPr>
        <w:t>’</w:t>
      </w:r>
      <w:r w:rsidR="006B4A9C" w:rsidRPr="00150CF3">
        <w:rPr>
          <w:rFonts w:eastAsia="Calibri"/>
          <w:lang w:val="fr-FR"/>
        </w:rPr>
        <w:t>adolescent</w:t>
      </w:r>
      <w:r w:rsidR="002E3966" w:rsidRPr="00150CF3">
        <w:rPr>
          <w:rFonts w:eastAsia="Calibri"/>
          <w:lang w:val="fr-FR"/>
        </w:rPr>
        <w:t xml:space="preserve">: </w:t>
      </w:r>
      <w:r w:rsidR="006B4A9C" w:rsidRPr="00150CF3">
        <w:rPr>
          <w:rFonts w:eastAsia="Calibri"/>
          <w:lang w:val="fr-FR"/>
        </w:rPr>
        <w:t>renforcer la défense et le contrôle social des droits des adolescents en conflit avec la loi</w:t>
      </w:r>
      <w:r w:rsidR="002F18C5" w:rsidRPr="00150CF3">
        <w:rPr>
          <w:rFonts w:eastAsia="Calibri"/>
          <w:lang w:val="fr-FR"/>
        </w:rPr>
        <w:t>»</w:t>
      </w:r>
      <w:r w:rsidR="002E3966" w:rsidRPr="00150CF3">
        <w:rPr>
          <w:rFonts w:eastAsia="Calibri"/>
          <w:lang w:val="fr-FR"/>
        </w:rPr>
        <w:t xml:space="preserve">. </w:t>
      </w:r>
      <w:r w:rsidR="00E6310F" w:rsidRPr="00150CF3">
        <w:rPr>
          <w:rFonts w:eastAsia="Calibri"/>
          <w:lang w:val="fr-FR"/>
        </w:rPr>
        <w:t>Ce projet, qui a été finalisé à l</w:t>
      </w:r>
      <w:r w:rsidR="00F47010" w:rsidRPr="00150CF3">
        <w:rPr>
          <w:rFonts w:eastAsia="Calibri"/>
          <w:lang w:val="fr-FR"/>
        </w:rPr>
        <w:t>’</w:t>
      </w:r>
      <w:r w:rsidR="00E6310F" w:rsidRPr="00150CF3">
        <w:rPr>
          <w:rFonts w:eastAsia="Calibri"/>
          <w:lang w:val="fr-FR"/>
        </w:rPr>
        <w:t>issue</w:t>
      </w:r>
      <w:r w:rsidR="006B4A9C" w:rsidRPr="00150CF3">
        <w:rPr>
          <w:rFonts w:eastAsia="Calibri"/>
          <w:lang w:val="fr-FR"/>
        </w:rPr>
        <w:t xml:space="preserve"> de séminaires régionaux, a pour but d</w:t>
      </w:r>
      <w:r w:rsidR="00F47010" w:rsidRPr="00150CF3">
        <w:rPr>
          <w:rFonts w:eastAsia="Calibri"/>
          <w:lang w:val="fr-FR"/>
        </w:rPr>
        <w:t>’</w:t>
      </w:r>
      <w:r w:rsidR="006B4A9C" w:rsidRPr="00150CF3">
        <w:rPr>
          <w:rFonts w:eastAsia="Calibri"/>
          <w:lang w:val="fr-FR"/>
        </w:rPr>
        <w:t xml:space="preserve">assurer la formation et </w:t>
      </w:r>
      <w:r w:rsidR="00E6310F" w:rsidRPr="00150CF3">
        <w:rPr>
          <w:rFonts w:eastAsia="Calibri"/>
          <w:lang w:val="fr-FR"/>
        </w:rPr>
        <w:t>la mise à jour</w:t>
      </w:r>
      <w:r w:rsidR="006B4A9C" w:rsidRPr="00150CF3">
        <w:rPr>
          <w:rFonts w:eastAsia="Calibri"/>
          <w:lang w:val="fr-FR"/>
        </w:rPr>
        <w:t xml:space="preserve"> </w:t>
      </w:r>
      <w:r w:rsidR="00C67B43" w:rsidRPr="00150CF3">
        <w:rPr>
          <w:rFonts w:eastAsia="Calibri"/>
          <w:lang w:val="fr-FR"/>
        </w:rPr>
        <w:t>d</w:t>
      </w:r>
      <w:r w:rsidR="006B4A9C" w:rsidRPr="00150CF3">
        <w:rPr>
          <w:rFonts w:eastAsia="Calibri"/>
          <w:lang w:val="fr-FR"/>
        </w:rPr>
        <w:t xml:space="preserve">es connaissances des juges, des procureurs et des défenseurs publics </w:t>
      </w:r>
      <w:r w:rsidR="00240312" w:rsidRPr="00150CF3">
        <w:rPr>
          <w:rFonts w:eastAsia="Calibri"/>
          <w:lang w:val="fr-FR"/>
        </w:rPr>
        <w:t>spécialisés dans la justice des enfants et des adolescents</w:t>
      </w:r>
      <w:r w:rsidR="002E3966" w:rsidRPr="00150CF3">
        <w:rPr>
          <w:rFonts w:eastAsia="Calibri"/>
          <w:lang w:val="fr-FR"/>
        </w:rPr>
        <w:t>,</w:t>
      </w:r>
      <w:r w:rsidR="00240312" w:rsidRPr="00150CF3">
        <w:rPr>
          <w:rFonts w:eastAsia="Calibri"/>
          <w:lang w:val="fr-FR"/>
        </w:rPr>
        <w:t xml:space="preserve"> et </w:t>
      </w:r>
      <w:r w:rsidR="00CF60B2" w:rsidRPr="00150CF3">
        <w:rPr>
          <w:rFonts w:eastAsia="Calibri"/>
          <w:lang w:val="fr-FR"/>
        </w:rPr>
        <w:t xml:space="preserve">place </w:t>
      </w:r>
      <w:r w:rsidR="00240312" w:rsidRPr="00150CF3">
        <w:rPr>
          <w:rFonts w:eastAsia="Calibri"/>
          <w:lang w:val="fr-FR"/>
        </w:rPr>
        <w:t>l</w:t>
      </w:r>
      <w:r w:rsidR="00F47010" w:rsidRPr="00150CF3">
        <w:rPr>
          <w:rFonts w:eastAsia="Calibri"/>
          <w:lang w:val="fr-FR"/>
        </w:rPr>
        <w:t>’</w:t>
      </w:r>
      <w:r w:rsidR="00240312" w:rsidRPr="00150CF3">
        <w:rPr>
          <w:rFonts w:eastAsia="Calibri"/>
          <w:lang w:val="fr-FR"/>
        </w:rPr>
        <w:t>accent sur les mesures socioéducatives et sur les mesures de protection</w:t>
      </w:r>
      <w:r w:rsidR="002E3966" w:rsidRPr="00150CF3">
        <w:rPr>
          <w:rFonts w:eastAsia="Calibri"/>
          <w:lang w:val="fr-FR"/>
        </w:rPr>
        <w:t xml:space="preserve">. </w:t>
      </w:r>
      <w:r w:rsidR="00240312" w:rsidRPr="00150CF3">
        <w:rPr>
          <w:rFonts w:eastAsia="Calibri"/>
          <w:lang w:val="fr-FR"/>
        </w:rPr>
        <w:t>L</w:t>
      </w:r>
      <w:r w:rsidR="00F47010" w:rsidRPr="00150CF3">
        <w:rPr>
          <w:rFonts w:eastAsia="Calibri"/>
          <w:lang w:val="fr-FR"/>
        </w:rPr>
        <w:t>’</w:t>
      </w:r>
      <w:r w:rsidR="00240312" w:rsidRPr="00150CF3">
        <w:rPr>
          <w:rFonts w:eastAsia="Calibri"/>
          <w:lang w:val="fr-FR"/>
        </w:rPr>
        <w:t>un des résultats des séminaires nationaux a été la définition de</w:t>
      </w:r>
      <w:r w:rsidR="00C67B43" w:rsidRPr="00150CF3">
        <w:rPr>
          <w:rFonts w:eastAsia="Calibri"/>
          <w:lang w:val="fr-FR"/>
        </w:rPr>
        <w:t>s</w:t>
      </w:r>
      <w:r w:rsidR="00240312" w:rsidRPr="00150CF3">
        <w:rPr>
          <w:rFonts w:eastAsia="Calibri"/>
          <w:lang w:val="fr-FR"/>
        </w:rPr>
        <w:t xml:space="preserve"> </w:t>
      </w:r>
      <w:r w:rsidR="00C67B43" w:rsidRPr="00150CF3">
        <w:rPr>
          <w:rFonts w:eastAsia="Calibri"/>
          <w:lang w:val="fr-FR"/>
        </w:rPr>
        <w:t>processus opérationnels</w:t>
      </w:r>
      <w:r w:rsidR="00240312" w:rsidRPr="00150CF3">
        <w:rPr>
          <w:rFonts w:eastAsia="Calibri"/>
          <w:lang w:val="fr-FR"/>
        </w:rPr>
        <w:t xml:space="preserve"> </w:t>
      </w:r>
      <w:r w:rsidR="00CF60B2" w:rsidRPr="00150CF3">
        <w:rPr>
          <w:rFonts w:eastAsia="Calibri"/>
          <w:lang w:val="fr-FR"/>
        </w:rPr>
        <w:t>à suivre dans</w:t>
      </w:r>
      <w:r w:rsidR="00240312" w:rsidRPr="00150CF3">
        <w:rPr>
          <w:rFonts w:eastAsia="Calibri"/>
          <w:lang w:val="fr-FR"/>
        </w:rPr>
        <w:t xml:space="preserve"> l</w:t>
      </w:r>
      <w:r w:rsidR="00F47010" w:rsidRPr="00150CF3">
        <w:rPr>
          <w:rFonts w:eastAsia="Calibri"/>
          <w:lang w:val="fr-FR"/>
        </w:rPr>
        <w:t>’</w:t>
      </w:r>
      <w:r w:rsidR="00240312" w:rsidRPr="00150CF3">
        <w:rPr>
          <w:rFonts w:eastAsia="Calibri"/>
          <w:lang w:val="fr-FR"/>
        </w:rPr>
        <w:t xml:space="preserve">application de ces mesures. </w:t>
      </w:r>
    </w:p>
    <w:p w:rsidR="007C2668" w:rsidRPr="00150CF3" w:rsidRDefault="000E17B9">
      <w:pPr>
        <w:pStyle w:val="SingleTxtG"/>
        <w:rPr>
          <w:rFonts w:eastAsia="Calibri"/>
          <w:lang w:val="fr-FR"/>
        </w:rPr>
      </w:pPr>
      <w:r w:rsidRPr="00150CF3">
        <w:rPr>
          <w:rFonts w:eastAsia="Calibri"/>
          <w:lang w:val="fr-FR"/>
        </w:rPr>
        <w:t>79.</w:t>
      </w:r>
      <w:r w:rsidRPr="00150CF3">
        <w:rPr>
          <w:rFonts w:eastAsia="Calibri"/>
          <w:lang w:val="fr-FR"/>
        </w:rPr>
        <w:tab/>
      </w:r>
      <w:r w:rsidR="00240312" w:rsidRPr="00150CF3">
        <w:rPr>
          <w:rFonts w:eastAsia="Calibri"/>
          <w:lang w:val="fr-FR"/>
        </w:rPr>
        <w:t xml:space="preserve">Le projet vise à surmonter le manque de connaissances spécialisées au sujet de la </w:t>
      </w:r>
      <w:r w:rsidR="002E3966" w:rsidRPr="00150CF3">
        <w:rPr>
          <w:rFonts w:eastAsia="Calibri"/>
          <w:lang w:val="fr-FR"/>
        </w:rPr>
        <w:t xml:space="preserve">configuration </w:t>
      </w:r>
      <w:r w:rsidR="00240312" w:rsidRPr="00150CF3">
        <w:rPr>
          <w:rFonts w:eastAsia="Calibri"/>
          <w:lang w:val="fr-FR"/>
        </w:rPr>
        <w:t xml:space="preserve">du pouvoir judiciaire, comme le prescrivent </w:t>
      </w:r>
      <w:r w:rsidR="001E4422"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240312" w:rsidRPr="00150CF3">
        <w:rPr>
          <w:rFonts w:eastAsia="Calibri"/>
          <w:lang w:val="fr-FR"/>
        </w:rPr>
        <w:t xml:space="preserve">et les règles internationales. </w:t>
      </w:r>
      <w:r w:rsidR="005D0803" w:rsidRPr="00150CF3">
        <w:rPr>
          <w:rFonts w:eastAsia="Calibri"/>
          <w:lang w:val="fr-FR"/>
        </w:rPr>
        <w:t xml:space="preserve">La réflexion théorique et doctrinale est </w:t>
      </w:r>
      <w:r w:rsidR="001E4422" w:rsidRPr="00150CF3">
        <w:rPr>
          <w:rFonts w:eastAsia="Calibri"/>
          <w:lang w:val="fr-FR"/>
        </w:rPr>
        <w:t xml:space="preserve">peu développée </w:t>
      </w:r>
      <w:r w:rsidR="005D0803" w:rsidRPr="00150CF3">
        <w:rPr>
          <w:rFonts w:eastAsia="Calibri"/>
          <w:lang w:val="fr-FR"/>
        </w:rPr>
        <w:t xml:space="preserve">au Brésil, et </w:t>
      </w:r>
      <w:r w:rsidR="00CF60B2" w:rsidRPr="00150CF3">
        <w:rPr>
          <w:rFonts w:eastAsia="Calibri"/>
          <w:lang w:val="fr-FR"/>
        </w:rPr>
        <w:t>l</w:t>
      </w:r>
      <w:r w:rsidR="00F47010" w:rsidRPr="00150CF3">
        <w:rPr>
          <w:rFonts w:eastAsia="Calibri"/>
          <w:lang w:val="fr-FR"/>
        </w:rPr>
        <w:t>’</w:t>
      </w:r>
      <w:r w:rsidR="00CF60B2" w:rsidRPr="00150CF3">
        <w:rPr>
          <w:rFonts w:eastAsia="Calibri"/>
          <w:lang w:val="fr-FR"/>
        </w:rPr>
        <w:t xml:space="preserve">analyse </w:t>
      </w:r>
      <w:r w:rsidR="005D0803" w:rsidRPr="00150CF3">
        <w:rPr>
          <w:rFonts w:eastAsia="Calibri"/>
          <w:lang w:val="fr-FR"/>
        </w:rPr>
        <w:t>de la</w:t>
      </w:r>
      <w:r w:rsidR="00B22FEE" w:rsidRPr="00150CF3">
        <w:rPr>
          <w:rFonts w:eastAsia="Calibri"/>
          <w:lang w:val="fr-FR"/>
        </w:rPr>
        <w:t xml:space="preserve"> </w:t>
      </w:r>
      <w:r w:rsidR="002E3966" w:rsidRPr="00150CF3">
        <w:rPr>
          <w:rFonts w:eastAsia="Calibri"/>
          <w:lang w:val="fr-FR"/>
        </w:rPr>
        <w:t xml:space="preserve">jurisprudence </w:t>
      </w:r>
      <w:r w:rsidR="005D0803" w:rsidRPr="00150CF3">
        <w:rPr>
          <w:rFonts w:eastAsia="Calibri"/>
          <w:lang w:val="fr-FR"/>
        </w:rPr>
        <w:t>relative aux droits de l</w:t>
      </w:r>
      <w:r w:rsidR="00F47010" w:rsidRPr="00150CF3">
        <w:rPr>
          <w:rFonts w:eastAsia="Calibri"/>
          <w:lang w:val="fr-FR"/>
        </w:rPr>
        <w:t>’</w:t>
      </w:r>
      <w:r w:rsidR="005D0803" w:rsidRPr="00150CF3">
        <w:rPr>
          <w:rFonts w:eastAsia="Calibri"/>
          <w:lang w:val="fr-FR"/>
        </w:rPr>
        <w:t>enfant et de l</w:t>
      </w:r>
      <w:r w:rsidR="00F47010" w:rsidRPr="00150CF3">
        <w:rPr>
          <w:rFonts w:eastAsia="Calibri"/>
          <w:lang w:val="fr-FR"/>
        </w:rPr>
        <w:t>’</w:t>
      </w:r>
      <w:r w:rsidR="005D0803" w:rsidRPr="00150CF3">
        <w:rPr>
          <w:rFonts w:eastAsia="Calibri"/>
          <w:lang w:val="fr-FR"/>
        </w:rPr>
        <w:t>adolescent n</w:t>
      </w:r>
      <w:r w:rsidR="00F47010" w:rsidRPr="00150CF3">
        <w:rPr>
          <w:rFonts w:eastAsia="Calibri"/>
          <w:lang w:val="fr-FR"/>
        </w:rPr>
        <w:t>’</w:t>
      </w:r>
      <w:r w:rsidR="005D0803" w:rsidRPr="00150CF3">
        <w:rPr>
          <w:rFonts w:eastAsia="Calibri"/>
          <w:lang w:val="fr-FR"/>
        </w:rPr>
        <w:t>en est qu</w:t>
      </w:r>
      <w:r w:rsidR="00F47010" w:rsidRPr="00150CF3">
        <w:rPr>
          <w:rFonts w:eastAsia="Calibri"/>
          <w:lang w:val="fr-FR"/>
        </w:rPr>
        <w:t>’</w:t>
      </w:r>
      <w:r w:rsidR="005D0803" w:rsidRPr="00150CF3">
        <w:rPr>
          <w:rFonts w:eastAsia="Calibri"/>
          <w:lang w:val="fr-FR"/>
        </w:rPr>
        <w:t>à ses débuts</w:t>
      </w:r>
      <w:r w:rsidR="002E3966" w:rsidRPr="00150CF3">
        <w:rPr>
          <w:rFonts w:eastAsia="Calibri"/>
          <w:lang w:val="fr-FR"/>
        </w:rPr>
        <w:t xml:space="preserve">. </w:t>
      </w:r>
      <w:r w:rsidR="005D0803" w:rsidRPr="00150CF3">
        <w:rPr>
          <w:rFonts w:eastAsia="Calibri"/>
          <w:lang w:val="fr-FR"/>
        </w:rPr>
        <w:t xml:space="preserve">Dans la plupart des cursus de droit et </w:t>
      </w:r>
      <w:r w:rsidR="00CF60B2" w:rsidRPr="00150CF3">
        <w:rPr>
          <w:rFonts w:eastAsia="Calibri"/>
          <w:lang w:val="fr-FR"/>
        </w:rPr>
        <w:t>des programmes de formation d</w:t>
      </w:r>
      <w:r w:rsidR="005D0803" w:rsidRPr="00150CF3">
        <w:rPr>
          <w:rFonts w:eastAsia="Calibri"/>
          <w:lang w:val="fr-FR"/>
        </w:rPr>
        <w:t xml:space="preserve">es juges, </w:t>
      </w:r>
      <w:r w:rsidR="00CF60B2" w:rsidRPr="00150CF3">
        <w:rPr>
          <w:rFonts w:eastAsia="Calibri"/>
          <w:lang w:val="fr-FR"/>
        </w:rPr>
        <w:t>d</w:t>
      </w:r>
      <w:r w:rsidR="005D0803" w:rsidRPr="00150CF3">
        <w:rPr>
          <w:rFonts w:eastAsia="Calibri"/>
          <w:lang w:val="fr-FR"/>
        </w:rPr>
        <w:t xml:space="preserve">es procureurs et </w:t>
      </w:r>
      <w:r w:rsidR="00CF60B2" w:rsidRPr="00150CF3">
        <w:rPr>
          <w:rFonts w:eastAsia="Calibri"/>
          <w:lang w:val="fr-FR"/>
        </w:rPr>
        <w:t>d</w:t>
      </w:r>
      <w:r w:rsidR="005D0803" w:rsidRPr="00150CF3">
        <w:rPr>
          <w:rFonts w:eastAsia="Calibri"/>
          <w:lang w:val="fr-FR"/>
        </w:rPr>
        <w:t>es avocats,</w:t>
      </w:r>
      <w:r w:rsidR="00440724" w:rsidRPr="00150CF3">
        <w:rPr>
          <w:rFonts w:eastAsia="Calibri"/>
          <w:lang w:val="fr-FR"/>
        </w:rPr>
        <w:t xml:space="preserve"> l</w:t>
      </w:r>
      <w:r w:rsidR="00CF60B2" w:rsidRPr="00150CF3">
        <w:rPr>
          <w:rFonts w:eastAsia="Calibri"/>
          <w:lang w:val="fr-FR"/>
        </w:rPr>
        <w:t>e</w:t>
      </w:r>
      <w:r w:rsidR="00440724" w:rsidRPr="00150CF3">
        <w:rPr>
          <w:rFonts w:eastAsia="Calibri"/>
          <w:lang w:val="fr-FR"/>
        </w:rPr>
        <w:t>s droits des enfants et des adolescents ne constituent pas une matière obligatoire.</w:t>
      </w:r>
      <w:r w:rsidR="00B22FEE" w:rsidRPr="00150CF3">
        <w:rPr>
          <w:rFonts w:eastAsia="Calibri"/>
          <w:lang w:val="fr-FR"/>
        </w:rPr>
        <w:t xml:space="preserve"> </w:t>
      </w:r>
    </w:p>
    <w:p w:rsidR="002E3966" w:rsidRPr="00150CF3" w:rsidRDefault="008764BC" w:rsidP="008764BC">
      <w:pPr>
        <w:pStyle w:val="H4G"/>
        <w:rPr>
          <w:rFonts w:eastAsia="Calibri"/>
          <w:lang w:val="fr-FR"/>
        </w:rPr>
      </w:pPr>
      <w:r w:rsidRPr="00150CF3">
        <w:rPr>
          <w:rFonts w:eastAsia="Calibri"/>
          <w:lang w:val="fr-FR"/>
        </w:rPr>
        <w:tab/>
        <w:t>8.4</w:t>
      </w:r>
      <w:r w:rsidRPr="00150CF3">
        <w:rPr>
          <w:rFonts w:eastAsia="Calibri"/>
          <w:lang w:val="fr-FR"/>
        </w:rPr>
        <w:tab/>
      </w:r>
      <w:r w:rsidR="006B4A9C" w:rsidRPr="00150CF3">
        <w:rPr>
          <w:rFonts w:eastAsia="Calibri"/>
          <w:lang w:val="fr-FR"/>
        </w:rPr>
        <w:t>Formation de la police</w:t>
      </w:r>
    </w:p>
    <w:p w:rsidR="007C2668" w:rsidRPr="00150CF3" w:rsidRDefault="000E17B9">
      <w:pPr>
        <w:pStyle w:val="SingleTxtG"/>
        <w:rPr>
          <w:rFonts w:eastAsia="Calibri"/>
          <w:lang w:val="fr-FR"/>
        </w:rPr>
      </w:pPr>
      <w:r w:rsidRPr="00150CF3">
        <w:rPr>
          <w:rFonts w:eastAsia="Calibri"/>
          <w:lang w:val="fr-FR"/>
        </w:rPr>
        <w:t>80.</w:t>
      </w:r>
      <w:r w:rsidRPr="00150CF3">
        <w:rPr>
          <w:rFonts w:eastAsia="Calibri"/>
          <w:lang w:val="fr-FR"/>
        </w:rPr>
        <w:tab/>
      </w:r>
      <w:r w:rsidR="00440724" w:rsidRPr="00150CF3">
        <w:rPr>
          <w:rFonts w:eastAsia="Calibri"/>
          <w:lang w:val="fr-FR"/>
        </w:rPr>
        <w:t>Au cours de la période 2</w:t>
      </w:r>
      <w:r w:rsidR="002E3966" w:rsidRPr="00150CF3">
        <w:rPr>
          <w:rFonts w:eastAsia="Calibri"/>
          <w:lang w:val="fr-FR"/>
        </w:rPr>
        <w:t xml:space="preserve">004-2007, </w:t>
      </w:r>
      <w:r w:rsidR="00440724" w:rsidRPr="00150CF3">
        <w:rPr>
          <w:rFonts w:eastAsia="Calibri"/>
          <w:lang w:val="fr-FR"/>
        </w:rPr>
        <w:t>nombre d</w:t>
      </w:r>
      <w:r w:rsidR="00F47010" w:rsidRPr="00150CF3">
        <w:rPr>
          <w:rFonts w:eastAsia="Calibri"/>
          <w:lang w:val="fr-FR"/>
        </w:rPr>
        <w:t>’</w:t>
      </w:r>
      <w:r w:rsidR="00440724" w:rsidRPr="00150CF3">
        <w:rPr>
          <w:rFonts w:eastAsia="Calibri"/>
          <w:lang w:val="fr-FR"/>
        </w:rPr>
        <w:t>activités mettant l</w:t>
      </w:r>
      <w:r w:rsidR="00F47010" w:rsidRPr="00150CF3">
        <w:rPr>
          <w:rFonts w:eastAsia="Calibri"/>
          <w:lang w:val="fr-FR"/>
        </w:rPr>
        <w:t>’</w:t>
      </w:r>
      <w:r w:rsidR="00440724" w:rsidRPr="00150CF3">
        <w:rPr>
          <w:rFonts w:eastAsia="Calibri"/>
          <w:lang w:val="fr-FR"/>
        </w:rPr>
        <w:t xml:space="preserve">accent sur les enfants et les </w:t>
      </w:r>
      <w:r w:rsidR="002E3966" w:rsidRPr="00150CF3">
        <w:rPr>
          <w:rFonts w:eastAsia="Calibri"/>
          <w:lang w:val="fr-FR"/>
        </w:rPr>
        <w:t xml:space="preserve">adolescents </w:t>
      </w:r>
      <w:r w:rsidR="00440724" w:rsidRPr="00150CF3">
        <w:rPr>
          <w:rFonts w:eastAsia="Calibri"/>
          <w:lang w:val="fr-FR"/>
        </w:rPr>
        <w:t>ont été conçues à l</w:t>
      </w:r>
      <w:r w:rsidR="00F47010" w:rsidRPr="00150CF3">
        <w:rPr>
          <w:rFonts w:eastAsia="Calibri"/>
          <w:lang w:val="fr-FR"/>
        </w:rPr>
        <w:t>’</w:t>
      </w:r>
      <w:r w:rsidR="00440724" w:rsidRPr="00150CF3">
        <w:rPr>
          <w:rFonts w:eastAsia="Calibri"/>
          <w:lang w:val="fr-FR"/>
        </w:rPr>
        <w:t>intention de la police civile, de la police militaire et de la police de la route, ainsi que des pompiers</w:t>
      </w:r>
      <w:r w:rsidR="00CF60B2" w:rsidRPr="00150CF3">
        <w:rPr>
          <w:rFonts w:eastAsia="Calibri"/>
          <w:lang w:val="fr-FR"/>
        </w:rPr>
        <w:t xml:space="preserve"> et</w:t>
      </w:r>
      <w:r w:rsidR="00440724" w:rsidRPr="00150CF3">
        <w:rPr>
          <w:rFonts w:eastAsia="Calibri"/>
          <w:lang w:val="fr-FR"/>
        </w:rPr>
        <w:t xml:space="preserve"> des </w:t>
      </w:r>
      <w:r w:rsidR="002D06F2" w:rsidRPr="00150CF3">
        <w:rPr>
          <w:rFonts w:eastAsia="Calibri"/>
          <w:lang w:val="fr-FR"/>
        </w:rPr>
        <w:t>gard</w:t>
      </w:r>
      <w:r w:rsidR="00CF60B2" w:rsidRPr="00150CF3">
        <w:rPr>
          <w:rFonts w:eastAsia="Calibri"/>
          <w:lang w:val="fr-FR"/>
        </w:rPr>
        <w:t>iens</w:t>
      </w:r>
      <w:r w:rsidR="002D06F2" w:rsidRPr="00150CF3">
        <w:rPr>
          <w:rFonts w:eastAsia="Calibri"/>
          <w:lang w:val="fr-FR"/>
        </w:rPr>
        <w:t xml:space="preserve"> municipaux et métropolitains</w:t>
      </w:r>
      <w:r w:rsidR="002E3966" w:rsidRPr="00150CF3">
        <w:rPr>
          <w:rFonts w:eastAsia="Calibri"/>
          <w:lang w:val="fr-FR"/>
        </w:rPr>
        <w:t xml:space="preserve">. </w:t>
      </w:r>
      <w:r w:rsidR="0081185A" w:rsidRPr="00150CF3">
        <w:rPr>
          <w:rFonts w:eastAsia="Calibri"/>
          <w:lang w:val="fr-FR"/>
        </w:rPr>
        <w:t>Plus de 22 </w:t>
      </w:r>
      <w:r w:rsidR="002D06F2" w:rsidRPr="00150CF3">
        <w:rPr>
          <w:rFonts w:eastAsia="Calibri"/>
          <w:lang w:val="fr-FR"/>
        </w:rPr>
        <w:t>4</w:t>
      </w:r>
      <w:r w:rsidR="0081185A" w:rsidRPr="00150CF3">
        <w:rPr>
          <w:rFonts w:eastAsia="Calibri"/>
          <w:lang w:val="fr-FR"/>
        </w:rPr>
        <w:t>00</w:t>
      </w:r>
      <w:r w:rsidR="002D06F2" w:rsidRPr="00150CF3">
        <w:rPr>
          <w:rFonts w:eastAsia="Calibri"/>
          <w:lang w:val="fr-FR"/>
        </w:rPr>
        <w:t xml:space="preserve"> membres des forces de l</w:t>
      </w:r>
      <w:r w:rsidR="00F47010" w:rsidRPr="00150CF3">
        <w:rPr>
          <w:rFonts w:eastAsia="Calibri"/>
          <w:lang w:val="fr-FR"/>
        </w:rPr>
        <w:t>’</w:t>
      </w:r>
      <w:r w:rsidR="002D06F2" w:rsidRPr="00150CF3">
        <w:rPr>
          <w:rFonts w:eastAsia="Calibri"/>
          <w:lang w:val="fr-FR"/>
        </w:rPr>
        <w:t>ordre ont été formés depuis</w:t>
      </w:r>
      <w:r w:rsidR="00B22FEE" w:rsidRPr="00150CF3">
        <w:rPr>
          <w:rFonts w:eastAsia="Calibri"/>
          <w:lang w:val="fr-FR"/>
        </w:rPr>
        <w:t xml:space="preserve"> </w:t>
      </w:r>
      <w:r w:rsidR="002E3966" w:rsidRPr="00150CF3">
        <w:rPr>
          <w:rFonts w:eastAsia="Calibri"/>
          <w:lang w:val="fr-FR"/>
        </w:rPr>
        <w:t>2004</w:t>
      </w:r>
      <w:r w:rsidR="002D06F2" w:rsidRPr="00150CF3">
        <w:rPr>
          <w:rFonts w:eastAsia="Calibri"/>
          <w:lang w:val="fr-FR"/>
        </w:rPr>
        <w:t xml:space="preserve"> sur l</w:t>
      </w:r>
      <w:r w:rsidR="00F47010" w:rsidRPr="00150CF3">
        <w:rPr>
          <w:rFonts w:eastAsia="Calibri"/>
          <w:lang w:val="fr-FR"/>
        </w:rPr>
        <w:t>’</w:t>
      </w:r>
      <w:r w:rsidR="002D06F2" w:rsidRPr="00150CF3">
        <w:rPr>
          <w:rFonts w:eastAsia="Calibri"/>
          <w:lang w:val="fr-FR"/>
        </w:rPr>
        <w:t>ensemble du territoire national. L</w:t>
      </w:r>
      <w:r w:rsidR="00F47010" w:rsidRPr="00150CF3">
        <w:rPr>
          <w:rFonts w:eastAsia="Calibri"/>
          <w:lang w:val="fr-FR"/>
        </w:rPr>
        <w:t>’</w:t>
      </w:r>
      <w:r w:rsidR="002D06F2" w:rsidRPr="00150CF3">
        <w:rPr>
          <w:rFonts w:eastAsia="Calibri"/>
          <w:lang w:val="fr-FR"/>
        </w:rPr>
        <w:t xml:space="preserve">une des </w:t>
      </w:r>
      <w:r w:rsidR="002E3966" w:rsidRPr="00150CF3">
        <w:rPr>
          <w:rFonts w:eastAsia="Calibri"/>
          <w:lang w:val="fr-FR"/>
        </w:rPr>
        <w:t xml:space="preserve">innovations </w:t>
      </w:r>
      <w:r w:rsidR="002D06F2" w:rsidRPr="00150CF3">
        <w:rPr>
          <w:rFonts w:eastAsia="Calibri"/>
          <w:lang w:val="fr-FR"/>
        </w:rPr>
        <w:t xml:space="preserve">a été la formation de personnels de la police de proximité, </w:t>
      </w:r>
      <w:r w:rsidR="0003681D" w:rsidRPr="00150CF3">
        <w:rPr>
          <w:rFonts w:eastAsia="Calibri"/>
          <w:lang w:val="fr-FR"/>
        </w:rPr>
        <w:t>appelés à utiliser</w:t>
      </w:r>
      <w:r w:rsidR="002D06F2" w:rsidRPr="00150CF3">
        <w:rPr>
          <w:rFonts w:eastAsia="Calibri"/>
          <w:lang w:val="fr-FR"/>
        </w:rPr>
        <w:t xml:space="preserve"> de</w:t>
      </w:r>
      <w:r w:rsidR="0003681D" w:rsidRPr="00150CF3">
        <w:rPr>
          <w:rFonts w:eastAsia="Calibri"/>
          <w:lang w:val="fr-FR"/>
        </w:rPr>
        <w:t>s</w:t>
      </w:r>
      <w:r w:rsidR="002D06F2" w:rsidRPr="00150CF3">
        <w:rPr>
          <w:rFonts w:eastAsia="Calibri"/>
          <w:lang w:val="fr-FR"/>
        </w:rPr>
        <w:t xml:space="preserve"> méthodes de travail </w:t>
      </w:r>
      <w:r w:rsidR="0003681D" w:rsidRPr="00150CF3">
        <w:rPr>
          <w:rFonts w:eastAsia="Calibri"/>
          <w:lang w:val="fr-FR"/>
        </w:rPr>
        <w:t xml:space="preserve">très diverses </w:t>
      </w:r>
      <w:r w:rsidR="002D06F2" w:rsidRPr="00150CF3">
        <w:rPr>
          <w:rFonts w:eastAsia="Calibri"/>
          <w:lang w:val="fr-FR"/>
        </w:rPr>
        <w:t>en partenariat avec la collectivité locale, généralement par l</w:t>
      </w:r>
      <w:r w:rsidR="00F47010" w:rsidRPr="00150CF3">
        <w:rPr>
          <w:rFonts w:eastAsia="Calibri"/>
          <w:lang w:val="fr-FR"/>
        </w:rPr>
        <w:t>’</w:t>
      </w:r>
      <w:r w:rsidR="002D06F2" w:rsidRPr="00150CF3">
        <w:rPr>
          <w:rFonts w:eastAsia="Calibri"/>
          <w:lang w:val="fr-FR"/>
        </w:rPr>
        <w:t xml:space="preserve">intermédiaire des Conseils </w:t>
      </w:r>
      <w:r w:rsidR="004C52B7" w:rsidRPr="00150CF3">
        <w:rPr>
          <w:rFonts w:eastAsia="Calibri"/>
          <w:lang w:val="fr-FR"/>
        </w:rPr>
        <w:t>de la sécurité communautaire</w:t>
      </w:r>
      <w:r w:rsidR="002E3966" w:rsidRPr="00150CF3">
        <w:rPr>
          <w:rFonts w:eastAsia="Calibri"/>
          <w:lang w:val="fr-FR"/>
        </w:rPr>
        <w:t xml:space="preserve">. </w:t>
      </w:r>
    </w:p>
    <w:p w:rsidR="002E3966" w:rsidRPr="00150CF3" w:rsidRDefault="008764BC" w:rsidP="008764BC">
      <w:pPr>
        <w:pStyle w:val="H4G"/>
        <w:rPr>
          <w:rFonts w:eastAsia="Calibri"/>
          <w:lang w:val="fr-FR"/>
        </w:rPr>
      </w:pPr>
      <w:r w:rsidRPr="00150CF3">
        <w:rPr>
          <w:rFonts w:eastAsia="Calibri"/>
          <w:lang w:val="fr-FR"/>
        </w:rPr>
        <w:tab/>
        <w:t>8.5</w:t>
      </w:r>
      <w:r w:rsidRPr="00150CF3">
        <w:rPr>
          <w:rFonts w:eastAsia="Calibri"/>
          <w:lang w:val="fr-FR"/>
        </w:rPr>
        <w:tab/>
      </w:r>
      <w:r w:rsidR="004C52B7" w:rsidRPr="00150CF3">
        <w:rPr>
          <w:rFonts w:eastAsia="Calibri"/>
          <w:lang w:val="fr-FR"/>
        </w:rPr>
        <w:t>Formation d</w:t>
      </w:r>
      <w:r w:rsidR="00742BBF" w:rsidRPr="00150CF3">
        <w:rPr>
          <w:rFonts w:eastAsia="Calibri"/>
          <w:lang w:val="fr-FR"/>
        </w:rPr>
        <w:t xml:space="preserve">es </w:t>
      </w:r>
      <w:r w:rsidR="00F25DC6" w:rsidRPr="00150CF3">
        <w:rPr>
          <w:rFonts w:eastAsia="Calibri"/>
          <w:lang w:val="fr-FR"/>
        </w:rPr>
        <w:t>personnels de l</w:t>
      </w:r>
      <w:r w:rsidR="00F47010" w:rsidRPr="00150CF3">
        <w:rPr>
          <w:rFonts w:eastAsia="Calibri"/>
          <w:lang w:val="fr-FR"/>
        </w:rPr>
        <w:t>’</w:t>
      </w:r>
      <w:r w:rsidR="004C52B7" w:rsidRPr="00150CF3">
        <w:rPr>
          <w:rFonts w:eastAsia="Calibri"/>
          <w:lang w:val="fr-FR"/>
        </w:rPr>
        <w:t>éducat</w:t>
      </w:r>
      <w:r w:rsidR="00F25DC6" w:rsidRPr="00150CF3">
        <w:rPr>
          <w:rFonts w:eastAsia="Calibri"/>
          <w:lang w:val="fr-FR"/>
        </w:rPr>
        <w:t>ion</w:t>
      </w:r>
    </w:p>
    <w:p w:rsidR="007C2668" w:rsidRPr="00150CF3" w:rsidRDefault="000E17B9">
      <w:pPr>
        <w:pStyle w:val="SingleTxtG"/>
        <w:rPr>
          <w:rFonts w:eastAsia="Calibri"/>
          <w:lang w:val="fr-FR"/>
        </w:rPr>
      </w:pPr>
      <w:r w:rsidRPr="00150CF3">
        <w:rPr>
          <w:rFonts w:eastAsia="Calibri"/>
          <w:lang w:val="fr-FR"/>
        </w:rPr>
        <w:t>81.</w:t>
      </w:r>
      <w:r w:rsidRPr="00150CF3">
        <w:rPr>
          <w:rFonts w:eastAsia="Calibri"/>
          <w:lang w:val="fr-FR"/>
        </w:rPr>
        <w:tab/>
      </w:r>
      <w:r w:rsidR="004C52B7" w:rsidRPr="00150CF3">
        <w:rPr>
          <w:rFonts w:eastAsia="Calibri"/>
          <w:lang w:val="fr-FR"/>
        </w:rPr>
        <w:t>Le pro</w:t>
      </w:r>
      <w:r w:rsidR="00521936" w:rsidRPr="00150CF3">
        <w:rPr>
          <w:rFonts w:eastAsia="Calibri"/>
          <w:lang w:val="fr-FR"/>
        </w:rPr>
        <w:t>jet</w:t>
      </w:r>
      <w:r w:rsidR="004C52B7" w:rsidRPr="00150CF3">
        <w:rPr>
          <w:rFonts w:eastAsia="Calibri"/>
          <w:lang w:val="fr-FR"/>
        </w:rPr>
        <w:t xml:space="preserve"> national intersectoriel </w:t>
      </w:r>
      <w:r w:rsidR="00B22FEE" w:rsidRPr="00150CF3">
        <w:rPr>
          <w:rFonts w:eastAsia="Calibri"/>
          <w:lang w:val="fr-FR"/>
        </w:rPr>
        <w:t>«</w:t>
      </w:r>
      <w:r w:rsidR="004C52B7" w:rsidRPr="00150CF3">
        <w:rPr>
          <w:rFonts w:eastAsia="Calibri"/>
          <w:lang w:val="fr-FR"/>
        </w:rPr>
        <w:t>La paix dans les écoles</w:t>
      </w:r>
      <w:r w:rsidR="00B22FEE" w:rsidRPr="00150CF3">
        <w:rPr>
          <w:rFonts w:eastAsia="Calibri"/>
          <w:lang w:val="fr-FR"/>
        </w:rPr>
        <w:t>»</w:t>
      </w:r>
      <w:r w:rsidR="004C52B7" w:rsidRPr="00150CF3">
        <w:rPr>
          <w:rFonts w:eastAsia="Calibri"/>
          <w:lang w:val="fr-FR"/>
        </w:rPr>
        <w:t xml:space="preserve"> </w:t>
      </w:r>
      <w:r w:rsidR="0003681D" w:rsidRPr="00150CF3">
        <w:rPr>
          <w:rFonts w:eastAsia="Calibri"/>
          <w:lang w:val="fr-FR"/>
        </w:rPr>
        <w:t>est parti du principe</w:t>
      </w:r>
      <w:r w:rsidR="004C52B7" w:rsidRPr="00150CF3">
        <w:rPr>
          <w:rFonts w:eastAsia="Calibri"/>
          <w:lang w:val="fr-FR"/>
        </w:rPr>
        <w:t xml:space="preserve"> que chaque école p</w:t>
      </w:r>
      <w:r w:rsidR="0003681D" w:rsidRPr="00150CF3">
        <w:rPr>
          <w:rFonts w:eastAsia="Calibri"/>
          <w:lang w:val="fr-FR"/>
        </w:rPr>
        <w:t>ouvait</w:t>
      </w:r>
      <w:r w:rsidR="00B22FEE" w:rsidRPr="00150CF3">
        <w:rPr>
          <w:rFonts w:eastAsia="Calibri"/>
          <w:lang w:val="fr-FR"/>
        </w:rPr>
        <w:t xml:space="preserve"> </w:t>
      </w:r>
      <w:r w:rsidR="004C52B7" w:rsidRPr="00150CF3">
        <w:rPr>
          <w:rFonts w:eastAsia="Calibri"/>
          <w:lang w:val="fr-FR"/>
        </w:rPr>
        <w:t>développer une culture de la p</w:t>
      </w:r>
      <w:r w:rsidR="00521936" w:rsidRPr="00150CF3">
        <w:rPr>
          <w:rFonts w:eastAsia="Calibri"/>
          <w:lang w:val="fr-FR"/>
        </w:rPr>
        <w:t>a</w:t>
      </w:r>
      <w:r w:rsidR="004C52B7" w:rsidRPr="00150CF3">
        <w:rPr>
          <w:rFonts w:eastAsia="Calibri"/>
          <w:lang w:val="fr-FR"/>
        </w:rPr>
        <w:t xml:space="preserve">ix avec le soutien de la collectivité locale, </w:t>
      </w:r>
      <w:r w:rsidR="00521936" w:rsidRPr="00150CF3">
        <w:rPr>
          <w:rFonts w:eastAsia="Calibri"/>
          <w:lang w:val="fr-FR"/>
        </w:rPr>
        <w:t>des élèves et des enseignants.</w:t>
      </w:r>
      <w:r w:rsidR="00B22FEE" w:rsidRPr="00150CF3">
        <w:rPr>
          <w:rFonts w:eastAsia="Calibri"/>
          <w:lang w:val="fr-FR"/>
        </w:rPr>
        <w:t xml:space="preserve"> </w:t>
      </w:r>
      <w:r w:rsidR="0003681D" w:rsidRPr="00150CF3">
        <w:rPr>
          <w:rFonts w:eastAsia="Calibri"/>
          <w:lang w:val="fr-FR"/>
        </w:rPr>
        <w:t>Dans cette perspective</w:t>
      </w:r>
      <w:r w:rsidR="00521936" w:rsidRPr="00150CF3">
        <w:rPr>
          <w:rFonts w:eastAsia="Calibri"/>
          <w:lang w:val="fr-FR"/>
        </w:rPr>
        <w:t>, il a fait suivre aux enseignants un programme</w:t>
      </w:r>
      <w:r w:rsidR="00B22FEE" w:rsidRPr="00150CF3">
        <w:rPr>
          <w:rFonts w:eastAsia="Calibri"/>
          <w:lang w:val="fr-FR"/>
        </w:rPr>
        <w:t xml:space="preserve"> </w:t>
      </w:r>
      <w:r w:rsidR="00521936" w:rsidRPr="00150CF3">
        <w:rPr>
          <w:rFonts w:eastAsia="Calibri"/>
          <w:lang w:val="fr-FR"/>
        </w:rPr>
        <w:t>transversal d</w:t>
      </w:r>
      <w:r w:rsidR="00F47010" w:rsidRPr="00150CF3">
        <w:rPr>
          <w:rFonts w:eastAsia="Calibri"/>
          <w:lang w:val="fr-FR"/>
        </w:rPr>
        <w:t>’</w:t>
      </w:r>
      <w:r w:rsidR="00521936" w:rsidRPr="00150CF3">
        <w:rPr>
          <w:rFonts w:eastAsia="Calibri"/>
          <w:lang w:val="fr-FR"/>
        </w:rPr>
        <w:t>études en matière d</w:t>
      </w:r>
      <w:r w:rsidR="00F47010" w:rsidRPr="00150CF3">
        <w:rPr>
          <w:rFonts w:eastAsia="Calibri"/>
          <w:lang w:val="fr-FR"/>
        </w:rPr>
        <w:t>’</w:t>
      </w:r>
      <w:r w:rsidR="00521936" w:rsidRPr="00150CF3">
        <w:rPr>
          <w:rFonts w:eastAsia="Calibri"/>
          <w:lang w:val="fr-FR"/>
        </w:rPr>
        <w:t>éthique et de citoyenneté, dispensé une formation aux policiers qui travaillent à l</w:t>
      </w:r>
      <w:r w:rsidR="00F47010" w:rsidRPr="00150CF3">
        <w:rPr>
          <w:rFonts w:eastAsia="Calibri"/>
          <w:lang w:val="fr-FR"/>
        </w:rPr>
        <w:t>’</w:t>
      </w:r>
      <w:r w:rsidR="00521936" w:rsidRPr="00150CF3">
        <w:rPr>
          <w:rFonts w:eastAsia="Calibri"/>
          <w:lang w:val="fr-FR"/>
        </w:rPr>
        <w:t>intérieur des écoles</w:t>
      </w:r>
      <w:r w:rsidR="00742BBF" w:rsidRPr="00150CF3">
        <w:rPr>
          <w:rFonts w:eastAsia="Calibri"/>
          <w:lang w:val="fr-FR"/>
        </w:rPr>
        <w:t>,</w:t>
      </w:r>
      <w:r w:rsidR="00521936" w:rsidRPr="00150CF3">
        <w:rPr>
          <w:rFonts w:eastAsia="Calibri"/>
          <w:lang w:val="fr-FR"/>
        </w:rPr>
        <w:t xml:space="preserve"> et fait réaliser des études et des travaux de recherche sur la violence à l</w:t>
      </w:r>
      <w:r w:rsidR="00F47010" w:rsidRPr="00150CF3">
        <w:rPr>
          <w:rFonts w:eastAsia="Calibri"/>
          <w:lang w:val="fr-FR"/>
        </w:rPr>
        <w:t>’</w:t>
      </w:r>
      <w:r w:rsidR="00521936" w:rsidRPr="00150CF3">
        <w:rPr>
          <w:rFonts w:eastAsia="Calibri"/>
          <w:lang w:val="fr-FR"/>
        </w:rPr>
        <w:t>école. De 2003 à 2005, quelque</w:t>
      </w:r>
      <w:r w:rsidR="002E3966" w:rsidRPr="00150CF3">
        <w:rPr>
          <w:rFonts w:eastAsia="Calibri"/>
          <w:lang w:val="fr-FR"/>
        </w:rPr>
        <w:t xml:space="preserve"> 5</w:t>
      </w:r>
      <w:r w:rsidR="0081185A" w:rsidRPr="00150CF3">
        <w:rPr>
          <w:rFonts w:eastAsia="Calibri"/>
          <w:lang w:val="fr-FR"/>
        </w:rPr>
        <w:t> </w:t>
      </w:r>
      <w:r w:rsidR="002E3966" w:rsidRPr="00150CF3">
        <w:rPr>
          <w:rFonts w:eastAsia="Calibri"/>
          <w:lang w:val="fr-FR"/>
        </w:rPr>
        <w:t xml:space="preserve">500 </w:t>
      </w:r>
      <w:r w:rsidR="00742BBF" w:rsidRPr="00150CF3">
        <w:rPr>
          <w:rFonts w:eastAsia="Calibri"/>
          <w:lang w:val="fr-FR"/>
        </w:rPr>
        <w:t>maître</w:t>
      </w:r>
      <w:r w:rsidR="0003681D" w:rsidRPr="00150CF3">
        <w:rPr>
          <w:rFonts w:eastAsia="Calibri"/>
          <w:lang w:val="fr-FR"/>
        </w:rPr>
        <w:t>s</w:t>
      </w:r>
      <w:r w:rsidR="008F3176" w:rsidRPr="00150CF3">
        <w:rPr>
          <w:rFonts w:eastAsia="Calibri"/>
          <w:lang w:val="fr-FR"/>
        </w:rPr>
        <w:t xml:space="preserve"> ont été formés</w:t>
      </w:r>
      <w:r w:rsidR="002E3966" w:rsidRPr="00150CF3">
        <w:rPr>
          <w:rFonts w:eastAsia="Calibri"/>
          <w:lang w:val="fr-FR"/>
        </w:rPr>
        <w:t>,</w:t>
      </w:r>
      <w:r w:rsidR="008F3176" w:rsidRPr="00150CF3">
        <w:rPr>
          <w:rFonts w:eastAsia="Calibri"/>
          <w:lang w:val="fr-FR"/>
        </w:rPr>
        <w:t xml:space="preserve"> en partenariat avec les services de l</w:t>
      </w:r>
      <w:r w:rsidR="00F47010" w:rsidRPr="00150CF3">
        <w:rPr>
          <w:rFonts w:eastAsia="Calibri"/>
          <w:lang w:val="fr-FR"/>
        </w:rPr>
        <w:t>’</w:t>
      </w:r>
      <w:r w:rsidR="008F3176" w:rsidRPr="00150CF3">
        <w:rPr>
          <w:rFonts w:eastAsia="Calibri"/>
          <w:lang w:val="fr-FR"/>
        </w:rPr>
        <w:t>éducation des États</w:t>
      </w:r>
      <w:r w:rsidR="002E3966" w:rsidRPr="00150CF3">
        <w:rPr>
          <w:rFonts w:eastAsia="Calibri"/>
          <w:lang w:val="fr-FR"/>
        </w:rPr>
        <w:t xml:space="preserve">. </w:t>
      </w:r>
      <w:r w:rsidR="008F3176" w:rsidRPr="00150CF3">
        <w:rPr>
          <w:rFonts w:eastAsia="Calibri"/>
          <w:lang w:val="fr-FR"/>
        </w:rPr>
        <w:t xml:space="preserve">Trois mille policiers qui contribuent à la sécurité des écoles ont également reçu une </w:t>
      </w:r>
      <w:r w:rsidR="0003681D" w:rsidRPr="00150CF3">
        <w:rPr>
          <w:rFonts w:eastAsia="Calibri"/>
          <w:lang w:val="fr-FR"/>
        </w:rPr>
        <w:t>form</w:t>
      </w:r>
      <w:r w:rsidR="008F3176" w:rsidRPr="00150CF3">
        <w:rPr>
          <w:rFonts w:eastAsia="Calibri"/>
          <w:lang w:val="fr-FR"/>
        </w:rPr>
        <w:t>ation</w:t>
      </w:r>
      <w:r w:rsidR="002E3966" w:rsidRPr="00150CF3">
        <w:rPr>
          <w:rFonts w:eastAsia="Calibri"/>
          <w:lang w:val="fr-FR"/>
        </w:rPr>
        <w:t xml:space="preserve">. </w:t>
      </w:r>
    </w:p>
    <w:p w:rsidR="002E3966" w:rsidRPr="00150CF3" w:rsidRDefault="008764BC" w:rsidP="00C91578">
      <w:pPr>
        <w:pStyle w:val="H23G"/>
        <w:rPr>
          <w:rFonts w:eastAsia="Calibri"/>
          <w:lang w:val="fr-FR"/>
        </w:rPr>
      </w:pPr>
      <w:r w:rsidRPr="00150CF3">
        <w:rPr>
          <w:rFonts w:eastAsia="Calibri"/>
          <w:lang w:val="fr-FR"/>
        </w:rPr>
        <w:tab/>
        <w:t>9.</w:t>
      </w:r>
      <w:r w:rsidRPr="00150CF3">
        <w:rPr>
          <w:rFonts w:eastAsia="Calibri"/>
          <w:lang w:val="fr-FR"/>
        </w:rPr>
        <w:tab/>
      </w:r>
      <w:r w:rsidR="00B7628F" w:rsidRPr="00150CF3">
        <w:rPr>
          <w:rFonts w:eastAsia="Calibri"/>
          <w:lang w:val="fr-FR"/>
        </w:rPr>
        <w:t>Surveillance d</w:t>
      </w:r>
      <w:r w:rsidR="0003681D" w:rsidRPr="00150CF3">
        <w:rPr>
          <w:rFonts w:eastAsia="Calibri"/>
          <w:lang w:val="fr-FR"/>
        </w:rPr>
        <w:t>e</w:t>
      </w:r>
      <w:r w:rsidR="00B7628F" w:rsidRPr="00150CF3">
        <w:rPr>
          <w:rFonts w:eastAsia="Calibri"/>
          <w:lang w:val="fr-FR"/>
        </w:rPr>
        <w:t>s droits de l</w:t>
      </w:r>
      <w:r w:rsidR="00F47010" w:rsidRPr="00150CF3">
        <w:rPr>
          <w:rFonts w:eastAsia="Calibri"/>
          <w:lang w:val="fr-FR"/>
        </w:rPr>
        <w:t>’</w:t>
      </w:r>
      <w:r w:rsidR="00B7628F" w:rsidRPr="00150CF3">
        <w:rPr>
          <w:rFonts w:eastAsia="Calibri"/>
          <w:lang w:val="fr-FR"/>
        </w:rPr>
        <w:t>enfant et de l</w:t>
      </w:r>
      <w:r w:rsidR="00F47010" w:rsidRPr="00150CF3">
        <w:rPr>
          <w:rFonts w:eastAsia="Calibri"/>
          <w:lang w:val="fr-FR"/>
        </w:rPr>
        <w:t>’</w:t>
      </w:r>
      <w:r w:rsidR="00B7628F" w:rsidRPr="00150CF3">
        <w:rPr>
          <w:rFonts w:eastAsia="Calibri"/>
          <w:lang w:val="fr-FR"/>
        </w:rPr>
        <w:t xml:space="preserve">adolescent </w:t>
      </w:r>
    </w:p>
    <w:p w:rsidR="00426B7B" w:rsidRPr="00150CF3" w:rsidRDefault="00426B7B" w:rsidP="00C91578">
      <w:pPr>
        <w:pStyle w:val="H23G"/>
        <w:rPr>
          <w:lang w:val="fr-FR"/>
        </w:rPr>
      </w:pPr>
      <w:r w:rsidRPr="00150CF3">
        <w:rPr>
          <w:rFonts w:eastAsia="Calibri"/>
          <w:lang w:val="fr-FR"/>
        </w:rPr>
        <w:tab/>
      </w:r>
      <w:r w:rsidRPr="00150CF3">
        <w:rPr>
          <w:rFonts w:eastAsia="Calibri"/>
          <w:lang w:val="fr-FR"/>
        </w:rPr>
        <w:tab/>
      </w:r>
      <w:r w:rsidR="008F3176" w:rsidRPr="00150CF3">
        <w:rPr>
          <w:rFonts w:eastAsia="Calibri"/>
          <w:lang w:val="fr-FR"/>
        </w:rPr>
        <w:t>Le Comité a encouragé le Brésil à</w:t>
      </w:r>
      <w:r w:rsidR="00314F82" w:rsidRPr="00150CF3">
        <w:rPr>
          <w:rFonts w:eastAsia="Calibri"/>
          <w:lang w:val="fr-FR"/>
        </w:rPr>
        <w:t xml:space="preserve"> mettre en place un mécanisme indépendant et efficace conformément aux Principes de Paris (résolution 48/134 de l</w:t>
      </w:r>
      <w:r w:rsidR="00F47010" w:rsidRPr="00150CF3">
        <w:rPr>
          <w:rFonts w:eastAsia="Calibri"/>
          <w:lang w:val="fr-FR"/>
        </w:rPr>
        <w:t>’</w:t>
      </w:r>
      <w:r w:rsidR="00314F82" w:rsidRPr="00150CF3">
        <w:rPr>
          <w:rFonts w:eastAsia="Calibri"/>
          <w:lang w:val="fr-FR"/>
        </w:rPr>
        <w:t>Assemblée générale</w:t>
      </w:r>
      <w:r w:rsidR="002E3966" w:rsidRPr="00150CF3">
        <w:rPr>
          <w:lang w:val="fr-FR"/>
        </w:rPr>
        <w:t xml:space="preserve">). </w:t>
      </w:r>
      <w:r w:rsidR="00314F82" w:rsidRPr="00150CF3">
        <w:rPr>
          <w:lang w:val="fr-FR"/>
        </w:rPr>
        <w:t>Cette institution, qui devrait être dotée de ressources humaines et financières suffisantes et être aisément accessible aux enfants, examinerait les plaintes émanant d</w:t>
      </w:r>
      <w:r w:rsidR="00F47010" w:rsidRPr="00150CF3">
        <w:rPr>
          <w:lang w:val="fr-FR"/>
        </w:rPr>
        <w:t>’</w:t>
      </w:r>
      <w:r w:rsidR="00314F82" w:rsidRPr="00150CF3">
        <w:rPr>
          <w:lang w:val="fr-FR"/>
        </w:rPr>
        <w:t>enfants rapidement et dans le respect de leur sensibilité</w:t>
      </w:r>
      <w:r w:rsidR="008F3176" w:rsidRPr="00150CF3">
        <w:rPr>
          <w:lang w:val="fr-FR"/>
        </w:rPr>
        <w:t>,</w:t>
      </w:r>
      <w:r w:rsidR="00314F82" w:rsidRPr="00150CF3">
        <w:rPr>
          <w:lang w:val="fr-FR"/>
        </w:rPr>
        <w:t xml:space="preserve"> et offrirait des voies de recours en cas de violation des droits reconnus aux enfants dans la Convention.</w:t>
      </w:r>
      <w:r w:rsidR="00B7628F" w:rsidRPr="00150CF3">
        <w:rPr>
          <w:lang w:val="fr-FR"/>
        </w:rPr>
        <w:t xml:space="preserve"> </w:t>
      </w:r>
      <w:r w:rsidR="00314F82" w:rsidRPr="00150CF3">
        <w:rPr>
          <w:lang w:val="fr-FR"/>
        </w:rPr>
        <w:t xml:space="preserve">Le Comité </w:t>
      </w:r>
      <w:r w:rsidR="008F3176" w:rsidRPr="00150CF3">
        <w:rPr>
          <w:lang w:val="fr-FR"/>
        </w:rPr>
        <w:t xml:space="preserve">a </w:t>
      </w:r>
      <w:r w:rsidR="00314F82" w:rsidRPr="00150CF3">
        <w:rPr>
          <w:lang w:val="fr-FR"/>
        </w:rPr>
        <w:t>recommand</w:t>
      </w:r>
      <w:r w:rsidR="008F3176" w:rsidRPr="00150CF3">
        <w:rPr>
          <w:lang w:val="fr-FR"/>
        </w:rPr>
        <w:t>é au Brésil</w:t>
      </w:r>
      <w:r w:rsidR="00314F82" w:rsidRPr="00150CF3">
        <w:rPr>
          <w:lang w:val="fr-FR"/>
        </w:rPr>
        <w:t xml:space="preserve"> de sollic</w:t>
      </w:r>
      <w:r w:rsidR="006A4321" w:rsidRPr="00150CF3">
        <w:rPr>
          <w:lang w:val="fr-FR"/>
        </w:rPr>
        <w:t>iter les conseils techniques du </w:t>
      </w:r>
      <w:r w:rsidR="008F3176" w:rsidRPr="00150CF3">
        <w:rPr>
          <w:lang w:val="fr-FR"/>
        </w:rPr>
        <w:t>Haut-Commissariat des Nations Unies aux droits de l</w:t>
      </w:r>
      <w:r w:rsidR="00F47010" w:rsidRPr="00150CF3">
        <w:rPr>
          <w:lang w:val="fr-FR"/>
        </w:rPr>
        <w:t>’</w:t>
      </w:r>
      <w:r w:rsidR="008F3176" w:rsidRPr="00150CF3">
        <w:rPr>
          <w:lang w:val="fr-FR"/>
        </w:rPr>
        <w:t>homme (HCDH)</w:t>
      </w:r>
      <w:r w:rsidR="00B22FEE" w:rsidRPr="00150CF3">
        <w:rPr>
          <w:lang w:val="fr-FR"/>
        </w:rPr>
        <w:t xml:space="preserve"> </w:t>
      </w:r>
      <w:r w:rsidR="00314F82" w:rsidRPr="00150CF3">
        <w:rPr>
          <w:lang w:val="fr-FR"/>
        </w:rPr>
        <w:t>et de l</w:t>
      </w:r>
      <w:r w:rsidR="00F47010" w:rsidRPr="00150CF3">
        <w:rPr>
          <w:lang w:val="fr-FR"/>
        </w:rPr>
        <w:t>’</w:t>
      </w:r>
      <w:r w:rsidR="00314F82" w:rsidRPr="00150CF3">
        <w:rPr>
          <w:lang w:val="fr-FR"/>
        </w:rPr>
        <w:t>UNICEF</w:t>
      </w:r>
      <w:r w:rsidR="002E3966" w:rsidRPr="00150CF3">
        <w:rPr>
          <w:lang w:val="fr-FR"/>
        </w:rPr>
        <w:t>.</w:t>
      </w:r>
    </w:p>
    <w:p w:rsidR="007C2668" w:rsidRPr="00150CF3" w:rsidRDefault="000E17B9">
      <w:pPr>
        <w:pStyle w:val="SingleTxtG"/>
        <w:rPr>
          <w:rFonts w:eastAsia="Calibri"/>
          <w:lang w:val="fr-FR"/>
        </w:rPr>
      </w:pPr>
      <w:r w:rsidRPr="00150CF3">
        <w:rPr>
          <w:rFonts w:eastAsia="Calibri"/>
          <w:lang w:val="fr-FR"/>
        </w:rPr>
        <w:t>82.</w:t>
      </w:r>
      <w:r w:rsidRPr="00150CF3">
        <w:rPr>
          <w:rFonts w:eastAsia="Calibri"/>
          <w:lang w:val="fr-FR"/>
        </w:rPr>
        <w:tab/>
      </w:r>
      <w:r w:rsidR="00B7628F" w:rsidRPr="00150CF3">
        <w:rPr>
          <w:rFonts w:eastAsia="Calibri"/>
          <w:lang w:val="fr-FR"/>
        </w:rPr>
        <w:t xml:space="preserve">Si le </w:t>
      </w:r>
      <w:r w:rsidR="002B38F5" w:rsidRPr="00150CF3">
        <w:rPr>
          <w:rFonts w:eastAsia="Calibri"/>
          <w:lang w:val="fr-FR"/>
        </w:rPr>
        <w:t>Brésil</w:t>
      </w:r>
      <w:r w:rsidR="002E3966" w:rsidRPr="00150CF3">
        <w:rPr>
          <w:rFonts w:eastAsia="Calibri"/>
          <w:lang w:val="fr-FR"/>
        </w:rPr>
        <w:t xml:space="preserve"> </w:t>
      </w:r>
      <w:r w:rsidR="00B7628F" w:rsidRPr="00150CF3">
        <w:rPr>
          <w:rFonts w:eastAsia="Calibri"/>
          <w:lang w:val="fr-FR"/>
        </w:rPr>
        <w:t xml:space="preserve">ne </w:t>
      </w:r>
      <w:r w:rsidR="0061634D" w:rsidRPr="00150CF3">
        <w:rPr>
          <w:rFonts w:eastAsia="Calibri"/>
          <w:lang w:val="fr-FR"/>
        </w:rPr>
        <w:t>compte</w:t>
      </w:r>
      <w:r w:rsidR="00B7628F" w:rsidRPr="00150CF3">
        <w:rPr>
          <w:rFonts w:eastAsia="Calibri"/>
          <w:lang w:val="fr-FR"/>
        </w:rPr>
        <w:t xml:space="preserve"> pas </w:t>
      </w:r>
      <w:r w:rsidR="0061634D" w:rsidRPr="00150CF3">
        <w:rPr>
          <w:rFonts w:eastAsia="Calibri"/>
          <w:lang w:val="fr-FR"/>
        </w:rPr>
        <w:t>de</w:t>
      </w:r>
      <w:r w:rsidR="00B7628F" w:rsidRPr="00150CF3">
        <w:rPr>
          <w:rFonts w:eastAsia="Calibri"/>
          <w:lang w:val="fr-FR"/>
        </w:rPr>
        <w:t xml:space="preserve"> structure indépendante spécialement chargée </w:t>
      </w:r>
      <w:r w:rsidR="0061634D" w:rsidRPr="00150CF3">
        <w:rPr>
          <w:rFonts w:eastAsia="Calibri"/>
          <w:lang w:val="fr-FR"/>
        </w:rPr>
        <w:t>du respect</w:t>
      </w:r>
      <w:r w:rsidR="00B7628F" w:rsidRPr="00150CF3">
        <w:rPr>
          <w:rFonts w:eastAsia="Calibri"/>
          <w:lang w:val="fr-FR"/>
        </w:rPr>
        <w:t xml:space="preserve"> des droits des enfants et des adolescents, de nombreux mécanismes ont été créés ou améliorés avant ou pendant la période </w:t>
      </w:r>
      <w:r w:rsidR="00742BBF" w:rsidRPr="00150CF3">
        <w:rPr>
          <w:rFonts w:eastAsia="Calibri"/>
          <w:lang w:val="fr-FR"/>
        </w:rPr>
        <w:t>étudi</w:t>
      </w:r>
      <w:r w:rsidR="00B7628F" w:rsidRPr="00150CF3">
        <w:rPr>
          <w:rFonts w:eastAsia="Calibri"/>
          <w:lang w:val="fr-FR"/>
        </w:rPr>
        <w:t xml:space="preserve">ée ici pour </w:t>
      </w:r>
      <w:r w:rsidR="0028499B" w:rsidRPr="00150CF3">
        <w:rPr>
          <w:rFonts w:eastAsia="Calibri"/>
          <w:lang w:val="fr-FR"/>
        </w:rPr>
        <w:t>permettre</w:t>
      </w:r>
      <w:r w:rsidR="00B7628F" w:rsidRPr="00150CF3">
        <w:rPr>
          <w:rFonts w:eastAsia="Calibri"/>
          <w:lang w:val="fr-FR"/>
        </w:rPr>
        <w:t xml:space="preserve"> l</w:t>
      </w:r>
      <w:r w:rsidR="00F47010" w:rsidRPr="00150CF3">
        <w:rPr>
          <w:rFonts w:eastAsia="Calibri"/>
          <w:lang w:val="fr-FR"/>
        </w:rPr>
        <w:t>’</w:t>
      </w:r>
      <w:r w:rsidR="00B7628F" w:rsidRPr="00150CF3">
        <w:rPr>
          <w:rFonts w:eastAsia="Calibri"/>
          <w:lang w:val="fr-FR"/>
        </w:rPr>
        <w:t xml:space="preserve">enregistrement et le suivi rapides des signalements de </w:t>
      </w:r>
      <w:r w:rsidR="002E3966" w:rsidRPr="00150CF3">
        <w:rPr>
          <w:rFonts w:eastAsia="Calibri"/>
          <w:lang w:val="fr-FR"/>
        </w:rPr>
        <w:t>violence</w:t>
      </w:r>
      <w:r w:rsidR="0061634D" w:rsidRPr="00150CF3">
        <w:rPr>
          <w:rFonts w:eastAsia="Calibri"/>
          <w:lang w:val="fr-FR"/>
        </w:rPr>
        <w:t>s</w:t>
      </w:r>
      <w:r w:rsidR="002E3966" w:rsidRPr="00150CF3">
        <w:rPr>
          <w:rFonts w:eastAsia="Calibri"/>
          <w:lang w:val="fr-FR"/>
        </w:rPr>
        <w:t xml:space="preserve"> </w:t>
      </w:r>
      <w:r w:rsidR="00B7628F" w:rsidRPr="00150CF3">
        <w:rPr>
          <w:rFonts w:eastAsia="Calibri"/>
          <w:lang w:val="fr-FR"/>
        </w:rPr>
        <w:t xml:space="preserve">contre des enfants </w:t>
      </w:r>
      <w:r w:rsidR="0061634D" w:rsidRPr="00150CF3">
        <w:rPr>
          <w:rFonts w:eastAsia="Calibri"/>
          <w:lang w:val="fr-FR"/>
        </w:rPr>
        <w:t>ou</w:t>
      </w:r>
      <w:r w:rsidR="00B7628F" w:rsidRPr="00150CF3">
        <w:rPr>
          <w:rFonts w:eastAsia="Calibri"/>
          <w:lang w:val="fr-FR"/>
        </w:rPr>
        <w:t xml:space="preserve"> des adolescents. </w:t>
      </w:r>
    </w:p>
    <w:p w:rsidR="007C2668" w:rsidRPr="00150CF3" w:rsidRDefault="000E17B9">
      <w:pPr>
        <w:pStyle w:val="SingleTxtG"/>
        <w:rPr>
          <w:rFonts w:eastAsia="Calibri"/>
          <w:lang w:val="fr-FR"/>
        </w:rPr>
      </w:pPr>
      <w:r w:rsidRPr="00150CF3">
        <w:rPr>
          <w:rFonts w:eastAsia="Calibri"/>
          <w:lang w:val="fr-FR"/>
        </w:rPr>
        <w:t>83.</w:t>
      </w:r>
      <w:r w:rsidRPr="00150CF3">
        <w:rPr>
          <w:rFonts w:eastAsia="Calibri"/>
          <w:lang w:val="fr-FR"/>
        </w:rPr>
        <w:tab/>
      </w:r>
      <w:r w:rsidR="00B7628F" w:rsidRPr="00150CF3">
        <w:rPr>
          <w:rFonts w:eastAsia="Calibri"/>
          <w:lang w:val="fr-FR"/>
        </w:rPr>
        <w:t>Parmi ces mécanismes figurent les conseils de</w:t>
      </w:r>
      <w:r w:rsidR="0061634D" w:rsidRPr="00150CF3">
        <w:rPr>
          <w:rFonts w:eastAsia="Calibri"/>
          <w:lang w:val="fr-FR"/>
        </w:rPr>
        <w:t>s</w:t>
      </w:r>
      <w:r w:rsidR="00B7628F" w:rsidRPr="00150CF3">
        <w:rPr>
          <w:rFonts w:eastAsia="Calibri"/>
          <w:lang w:val="fr-FR"/>
        </w:rPr>
        <w:t xml:space="preserve"> tutelle</w:t>
      </w:r>
      <w:r w:rsidR="0061634D" w:rsidRPr="00150CF3">
        <w:rPr>
          <w:rFonts w:eastAsia="Calibri"/>
          <w:lang w:val="fr-FR"/>
        </w:rPr>
        <w:t>s,</w:t>
      </w:r>
      <w:r w:rsidR="00B7628F" w:rsidRPr="00150CF3">
        <w:rPr>
          <w:rFonts w:eastAsia="Calibri"/>
          <w:lang w:val="fr-FR"/>
        </w:rPr>
        <w:t xml:space="preserve"> qui peuvent être considérés par définition comme</w:t>
      </w:r>
      <w:r w:rsidR="006D27FC" w:rsidRPr="00150CF3">
        <w:rPr>
          <w:rFonts w:eastAsia="Calibri"/>
          <w:lang w:val="fr-FR"/>
        </w:rPr>
        <w:t xml:space="preserve"> de</w:t>
      </w:r>
      <w:r w:rsidR="00B7628F" w:rsidRPr="00150CF3">
        <w:rPr>
          <w:rFonts w:eastAsia="Calibri"/>
          <w:lang w:val="fr-FR"/>
        </w:rPr>
        <w:t xml:space="preserve">s </w:t>
      </w:r>
      <w:r w:rsidR="002F18C5" w:rsidRPr="00150CF3">
        <w:rPr>
          <w:rFonts w:eastAsia="Calibri"/>
          <w:lang w:val="fr-FR"/>
        </w:rPr>
        <w:t>«</w:t>
      </w:r>
      <w:r w:rsidR="006D27FC" w:rsidRPr="00150CF3">
        <w:rPr>
          <w:rFonts w:eastAsia="Calibri"/>
          <w:lang w:val="fr-FR"/>
        </w:rPr>
        <w:t>médiateurs de proximité</w:t>
      </w:r>
      <w:r w:rsidR="002F18C5" w:rsidRPr="00150CF3">
        <w:rPr>
          <w:rFonts w:eastAsia="Calibri"/>
          <w:lang w:val="fr-FR"/>
        </w:rPr>
        <w:t>»</w:t>
      </w:r>
      <w:r w:rsidR="002E3966" w:rsidRPr="00150CF3">
        <w:rPr>
          <w:rFonts w:eastAsia="Calibri"/>
          <w:lang w:val="fr-FR"/>
        </w:rPr>
        <w:t xml:space="preserve">, </w:t>
      </w:r>
      <w:r w:rsidR="0061634D" w:rsidRPr="00150CF3">
        <w:rPr>
          <w:rFonts w:eastAsia="Calibri"/>
          <w:lang w:val="fr-FR"/>
        </w:rPr>
        <w:t xml:space="preserve">et qui sont </w:t>
      </w:r>
      <w:r w:rsidR="006D27FC" w:rsidRPr="00150CF3">
        <w:rPr>
          <w:rFonts w:eastAsia="Calibri"/>
          <w:lang w:val="fr-FR"/>
        </w:rPr>
        <w:t xml:space="preserve">élus par les collectivités locales pour </w:t>
      </w:r>
      <w:r w:rsidR="0061634D" w:rsidRPr="00150CF3">
        <w:rPr>
          <w:rFonts w:eastAsia="Calibri"/>
          <w:lang w:val="fr-FR"/>
        </w:rPr>
        <w:t xml:space="preserve">un mandat de </w:t>
      </w:r>
      <w:r w:rsidR="006D27FC" w:rsidRPr="00150CF3">
        <w:rPr>
          <w:rFonts w:eastAsia="Calibri"/>
          <w:lang w:val="fr-FR"/>
        </w:rPr>
        <w:t xml:space="preserve">trois ans </w:t>
      </w:r>
      <w:r w:rsidR="0061634D" w:rsidRPr="00150CF3">
        <w:rPr>
          <w:rFonts w:eastAsia="Calibri"/>
          <w:lang w:val="fr-FR"/>
        </w:rPr>
        <w:t>renouvelable</w:t>
      </w:r>
      <w:r w:rsidR="006D27FC" w:rsidRPr="00150CF3">
        <w:rPr>
          <w:rFonts w:eastAsia="Calibri"/>
          <w:lang w:val="fr-FR"/>
        </w:rPr>
        <w:t xml:space="preserve"> une seule fois. Ce sont des organes publics, indépendants du pouvoir exécutif et </w:t>
      </w:r>
      <w:r w:rsidR="0061634D" w:rsidRPr="00150CF3">
        <w:rPr>
          <w:rFonts w:eastAsia="Calibri"/>
          <w:lang w:val="fr-FR"/>
        </w:rPr>
        <w:t>n</w:t>
      </w:r>
      <w:r w:rsidR="006D27FC" w:rsidRPr="00150CF3">
        <w:rPr>
          <w:rFonts w:eastAsia="Calibri"/>
          <w:lang w:val="fr-FR"/>
        </w:rPr>
        <w:t>on juridictionnels. Ils sont aisément accessibles à quiconque a besoin de leurs conseils ou de leur aide, notamment aux enfants et aux</w:t>
      </w:r>
      <w:r w:rsidR="002E3966" w:rsidRPr="00150CF3">
        <w:rPr>
          <w:rFonts w:eastAsia="Calibri"/>
          <w:lang w:val="fr-FR"/>
        </w:rPr>
        <w:t xml:space="preserve"> adolescents. </w:t>
      </w:r>
      <w:r w:rsidR="006D27FC" w:rsidRPr="00150CF3">
        <w:rPr>
          <w:rFonts w:eastAsia="Calibri"/>
          <w:lang w:val="fr-FR"/>
        </w:rPr>
        <w:t xml:space="preserve">Comme cela a déjà été indiqué, ils sont présents dans </w:t>
      </w:r>
      <w:r w:rsidR="002E3966" w:rsidRPr="00150CF3">
        <w:rPr>
          <w:rFonts w:eastAsia="Calibri"/>
          <w:lang w:val="fr-FR"/>
        </w:rPr>
        <w:t>93</w:t>
      </w:r>
      <w:r w:rsidR="00656544" w:rsidRPr="00150CF3">
        <w:rPr>
          <w:rFonts w:eastAsia="Calibri"/>
          <w:lang w:val="fr-FR"/>
        </w:rPr>
        <w:t> %</w:t>
      </w:r>
      <w:r w:rsidR="002E3966" w:rsidRPr="00150CF3">
        <w:rPr>
          <w:rFonts w:eastAsia="Calibri"/>
          <w:lang w:val="fr-FR"/>
        </w:rPr>
        <w:t xml:space="preserve"> </w:t>
      </w:r>
      <w:r w:rsidR="006D27FC" w:rsidRPr="00150CF3">
        <w:rPr>
          <w:rFonts w:eastAsia="Calibri"/>
          <w:lang w:val="fr-FR"/>
        </w:rPr>
        <w:t>des villes brésiliennes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84.</w:t>
      </w:r>
      <w:r w:rsidRPr="00150CF3">
        <w:rPr>
          <w:rFonts w:eastAsia="Calibri"/>
          <w:lang w:val="fr-FR"/>
        </w:rPr>
        <w:tab/>
      </w:r>
      <w:r w:rsidR="0061634D" w:rsidRPr="00150CF3">
        <w:rPr>
          <w:rFonts w:eastAsia="Calibri"/>
          <w:lang w:val="fr-FR"/>
        </w:rPr>
        <w:t>L</w:t>
      </w:r>
      <w:r w:rsidR="006D27FC" w:rsidRPr="00150CF3">
        <w:rPr>
          <w:rFonts w:eastAsia="Calibri"/>
          <w:lang w:val="fr-FR"/>
        </w:rPr>
        <w:t>e Bureau du Médiateur du Secrétariat aux droits de l</w:t>
      </w:r>
      <w:r w:rsidR="00F47010" w:rsidRPr="00150CF3">
        <w:rPr>
          <w:rFonts w:eastAsia="Calibri"/>
          <w:lang w:val="fr-FR"/>
        </w:rPr>
        <w:t>’</w:t>
      </w:r>
      <w:r w:rsidR="006D27FC" w:rsidRPr="00150CF3">
        <w:rPr>
          <w:rFonts w:eastAsia="Calibri"/>
          <w:lang w:val="fr-FR"/>
        </w:rPr>
        <w:t>homme, les services de la police et les commissions des droits de l</w:t>
      </w:r>
      <w:r w:rsidR="00F47010" w:rsidRPr="00150CF3">
        <w:rPr>
          <w:rFonts w:eastAsia="Calibri"/>
          <w:lang w:val="fr-FR"/>
        </w:rPr>
        <w:t>’</w:t>
      </w:r>
      <w:r w:rsidR="006D27FC" w:rsidRPr="00150CF3">
        <w:rPr>
          <w:rFonts w:eastAsia="Calibri"/>
          <w:lang w:val="fr-FR"/>
        </w:rPr>
        <w:t>homme des</w:t>
      </w:r>
      <w:r w:rsidR="00B22FEE" w:rsidRPr="00150CF3">
        <w:rPr>
          <w:rFonts w:eastAsia="Calibri"/>
          <w:lang w:val="fr-FR"/>
        </w:rPr>
        <w:t xml:space="preserve"> </w:t>
      </w:r>
      <w:r w:rsidR="006D27FC" w:rsidRPr="00150CF3">
        <w:rPr>
          <w:rFonts w:eastAsia="Calibri"/>
          <w:lang w:val="fr-FR"/>
        </w:rPr>
        <w:t>chambres des députés des États</w:t>
      </w:r>
      <w:r w:rsidR="0061634D" w:rsidRPr="00150CF3">
        <w:rPr>
          <w:rFonts w:eastAsia="Calibri"/>
          <w:lang w:val="fr-FR"/>
        </w:rPr>
        <w:t xml:space="preserve"> sont eux aussi autant d</w:t>
      </w:r>
      <w:r w:rsidR="00F47010" w:rsidRPr="00150CF3">
        <w:rPr>
          <w:rFonts w:eastAsia="Calibri"/>
          <w:lang w:val="fr-FR"/>
        </w:rPr>
        <w:t>’</w:t>
      </w:r>
      <w:r w:rsidR="0061634D" w:rsidRPr="00150CF3">
        <w:rPr>
          <w:rFonts w:eastAsia="Calibri"/>
          <w:lang w:val="fr-FR"/>
        </w:rPr>
        <w:t>organes de surveillance</w:t>
      </w:r>
      <w:r w:rsidR="006D27FC" w:rsidRPr="00150CF3">
        <w:rPr>
          <w:rFonts w:eastAsia="Calibri"/>
          <w:lang w:val="fr-FR"/>
        </w:rPr>
        <w:t>.</w:t>
      </w:r>
      <w:r w:rsidR="002E3966" w:rsidRPr="00150CF3">
        <w:rPr>
          <w:rFonts w:eastAsia="Calibri"/>
          <w:lang w:val="fr-FR"/>
        </w:rPr>
        <w:t xml:space="preserve"> </w:t>
      </w:r>
      <w:r w:rsidR="00B22FEE" w:rsidRPr="00150CF3">
        <w:rPr>
          <w:rFonts w:eastAsia="Calibri"/>
          <w:lang w:val="fr-FR"/>
        </w:rPr>
        <w:t>«</w:t>
      </w:r>
      <w:r w:rsidR="002E3966" w:rsidRPr="00150CF3">
        <w:rPr>
          <w:rFonts w:eastAsia="Calibri"/>
          <w:lang w:val="fr-FR"/>
        </w:rPr>
        <w:t>Disque 100</w:t>
      </w:r>
      <w:r w:rsidR="00B22FEE" w:rsidRPr="00150CF3">
        <w:rPr>
          <w:rFonts w:eastAsia="Calibri"/>
          <w:lang w:val="fr-FR"/>
        </w:rPr>
        <w:t>»</w:t>
      </w:r>
      <w:r w:rsidR="002E3966" w:rsidRPr="00150CF3">
        <w:rPr>
          <w:rFonts w:eastAsia="Calibri"/>
          <w:lang w:val="fr-FR"/>
        </w:rPr>
        <w:t xml:space="preserve">, </w:t>
      </w:r>
      <w:r w:rsidR="0061634D" w:rsidRPr="00150CF3">
        <w:rPr>
          <w:rFonts w:eastAsia="Calibri"/>
          <w:lang w:val="fr-FR"/>
        </w:rPr>
        <w:t>analysé</w:t>
      </w:r>
      <w:r w:rsidR="006D27FC" w:rsidRPr="00150CF3">
        <w:rPr>
          <w:rFonts w:eastAsia="Calibri"/>
          <w:lang w:val="fr-FR"/>
        </w:rPr>
        <w:t xml:space="preserve"> plus haut</w:t>
      </w:r>
      <w:r w:rsidR="002E3966" w:rsidRPr="00150CF3">
        <w:rPr>
          <w:rFonts w:eastAsia="Calibri"/>
          <w:lang w:val="fr-FR"/>
        </w:rPr>
        <w:t xml:space="preserve">, </w:t>
      </w:r>
      <w:r w:rsidR="006D27FC" w:rsidRPr="00150CF3">
        <w:rPr>
          <w:rFonts w:eastAsia="Calibri"/>
          <w:lang w:val="fr-FR"/>
        </w:rPr>
        <w:t xml:space="preserve">est la principale </w:t>
      </w:r>
      <w:r w:rsidR="002E3966" w:rsidRPr="00150CF3">
        <w:rPr>
          <w:rFonts w:eastAsia="Calibri"/>
          <w:lang w:val="fr-FR"/>
        </w:rPr>
        <w:t xml:space="preserve">source </w:t>
      </w:r>
      <w:r w:rsidR="006D27FC" w:rsidRPr="00150CF3">
        <w:rPr>
          <w:rFonts w:eastAsia="Calibri"/>
          <w:lang w:val="fr-FR"/>
        </w:rPr>
        <w:t>d</w:t>
      </w:r>
      <w:r w:rsidR="00F47010" w:rsidRPr="00150CF3">
        <w:rPr>
          <w:rFonts w:eastAsia="Calibri"/>
          <w:lang w:val="fr-FR"/>
        </w:rPr>
        <w:t>’</w:t>
      </w:r>
      <w:r w:rsidR="006D27FC" w:rsidRPr="00150CF3">
        <w:rPr>
          <w:rFonts w:eastAsia="Calibri"/>
          <w:lang w:val="fr-FR"/>
        </w:rPr>
        <w:t xml:space="preserve">informations sur les </w:t>
      </w:r>
      <w:r w:rsidR="002E3966" w:rsidRPr="00150CF3">
        <w:rPr>
          <w:rFonts w:eastAsia="Calibri"/>
          <w:lang w:val="fr-FR"/>
        </w:rPr>
        <w:t>violation</w:t>
      </w:r>
      <w:r w:rsidR="006D27FC" w:rsidRPr="00150CF3">
        <w:rPr>
          <w:rFonts w:eastAsia="Calibri"/>
          <w:lang w:val="fr-FR"/>
        </w:rPr>
        <w:t xml:space="preserve">s des droits des enfants et des adolescents. </w:t>
      </w:r>
      <w:r w:rsidR="0065596B" w:rsidRPr="00150CF3">
        <w:rPr>
          <w:rFonts w:eastAsia="Calibri"/>
          <w:lang w:val="fr-FR"/>
        </w:rPr>
        <w:t>En outre, le Ministère de la santé a mis en place à partir de 2006, dans</w:t>
      </w:r>
      <w:r w:rsidR="00B22FEE" w:rsidRPr="00150CF3">
        <w:rPr>
          <w:rFonts w:eastAsia="Calibri"/>
          <w:lang w:val="fr-FR"/>
        </w:rPr>
        <w:t xml:space="preserve"> </w:t>
      </w:r>
      <w:r w:rsidR="002E3966" w:rsidRPr="00150CF3">
        <w:rPr>
          <w:rFonts w:eastAsia="Calibri"/>
          <w:lang w:val="fr-FR"/>
        </w:rPr>
        <w:t>27 unit</w:t>
      </w:r>
      <w:r w:rsidR="0065596B" w:rsidRPr="00150CF3">
        <w:rPr>
          <w:rFonts w:eastAsia="Calibri"/>
          <w:lang w:val="fr-FR"/>
        </w:rPr>
        <w:t>és territoriales</w:t>
      </w:r>
      <w:r w:rsidR="002E3966" w:rsidRPr="00150CF3">
        <w:rPr>
          <w:rFonts w:eastAsia="Calibri"/>
          <w:lang w:val="fr-FR"/>
        </w:rPr>
        <w:t xml:space="preserve">, </w:t>
      </w:r>
      <w:r w:rsidR="0065596B" w:rsidRPr="00150CF3">
        <w:rPr>
          <w:rFonts w:eastAsia="Calibri"/>
          <w:lang w:val="fr-FR"/>
        </w:rPr>
        <w:t>un module de vigilance à l</w:t>
      </w:r>
      <w:r w:rsidR="00F47010" w:rsidRPr="00150CF3">
        <w:rPr>
          <w:rFonts w:eastAsia="Calibri"/>
          <w:lang w:val="fr-FR"/>
        </w:rPr>
        <w:t>’</w:t>
      </w:r>
      <w:r w:rsidR="0065596B" w:rsidRPr="00150CF3">
        <w:rPr>
          <w:rFonts w:eastAsia="Calibri"/>
          <w:lang w:val="fr-FR"/>
        </w:rPr>
        <w:t>égard des a</w:t>
      </w:r>
      <w:r w:rsidR="002E3966" w:rsidRPr="00150CF3">
        <w:rPr>
          <w:rFonts w:eastAsia="Calibri"/>
          <w:lang w:val="fr-FR"/>
        </w:rPr>
        <w:t xml:space="preserve">ccidents </w:t>
      </w:r>
      <w:r w:rsidR="0065596B" w:rsidRPr="00150CF3">
        <w:rPr>
          <w:rFonts w:eastAsia="Calibri"/>
          <w:lang w:val="fr-FR"/>
        </w:rPr>
        <w:t xml:space="preserve">et de la </w:t>
      </w:r>
      <w:r w:rsidR="0061634D" w:rsidRPr="00150CF3">
        <w:rPr>
          <w:rFonts w:eastAsia="Calibri"/>
          <w:lang w:val="fr-FR"/>
        </w:rPr>
        <w:t xml:space="preserve">violence </w:t>
      </w:r>
      <w:r w:rsidR="0065596B" w:rsidRPr="00150CF3">
        <w:rPr>
          <w:rFonts w:eastAsia="Calibri"/>
          <w:lang w:val="fr-FR"/>
        </w:rPr>
        <w:t>(</w:t>
      </w:r>
      <w:r w:rsidR="002E3966" w:rsidRPr="00150CF3">
        <w:rPr>
          <w:rFonts w:eastAsia="Calibri"/>
          <w:lang w:val="fr-FR"/>
        </w:rPr>
        <w:t>VIVA</w:t>
      </w:r>
      <w:r w:rsidR="0065596B" w:rsidRPr="00150CF3">
        <w:rPr>
          <w:rFonts w:eastAsia="Calibri"/>
          <w:lang w:val="fr-FR"/>
        </w:rPr>
        <w: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85.</w:t>
      </w:r>
      <w:r w:rsidRPr="00150CF3">
        <w:rPr>
          <w:rFonts w:eastAsia="Calibri"/>
          <w:lang w:val="fr-FR"/>
        </w:rPr>
        <w:tab/>
      </w:r>
      <w:r w:rsidR="0065596B" w:rsidRPr="00150CF3">
        <w:rPr>
          <w:rFonts w:eastAsia="Calibri"/>
          <w:lang w:val="fr-FR"/>
        </w:rPr>
        <w:t>S</w:t>
      </w:r>
      <w:r w:rsidR="00F47010" w:rsidRPr="00150CF3">
        <w:rPr>
          <w:rFonts w:eastAsia="Calibri"/>
          <w:lang w:val="fr-FR"/>
        </w:rPr>
        <w:t>’</w:t>
      </w:r>
      <w:r w:rsidR="0065596B" w:rsidRPr="00150CF3">
        <w:rPr>
          <w:rFonts w:eastAsia="Calibri"/>
          <w:lang w:val="fr-FR"/>
        </w:rPr>
        <w:t>agissant de l</w:t>
      </w:r>
      <w:r w:rsidR="00F47010" w:rsidRPr="00150CF3">
        <w:rPr>
          <w:rFonts w:eastAsia="Calibri"/>
          <w:lang w:val="fr-FR"/>
        </w:rPr>
        <w:t>’</w:t>
      </w:r>
      <w:r w:rsidR="0065596B" w:rsidRPr="00150CF3">
        <w:rPr>
          <w:rFonts w:eastAsia="Calibri"/>
          <w:lang w:val="fr-FR"/>
        </w:rPr>
        <w:t xml:space="preserve">évaluation des programmes, les conseils des droits exercent une </w:t>
      </w:r>
      <w:r w:rsidR="0061634D" w:rsidRPr="00150CF3">
        <w:rPr>
          <w:rFonts w:eastAsia="Calibri"/>
          <w:lang w:val="fr-FR"/>
        </w:rPr>
        <w:t>fonct</w:t>
      </w:r>
      <w:r w:rsidR="0065596B" w:rsidRPr="00150CF3">
        <w:rPr>
          <w:rFonts w:eastAsia="Calibri"/>
          <w:lang w:val="fr-FR"/>
        </w:rPr>
        <w:t>ion</w:t>
      </w:r>
      <w:r w:rsidR="00F61ED3" w:rsidRPr="00150CF3">
        <w:rPr>
          <w:rFonts w:eastAsia="Calibri"/>
          <w:lang w:val="fr-FR"/>
        </w:rPr>
        <w:t xml:space="preserve"> – </w:t>
      </w:r>
      <w:r w:rsidR="0065596B" w:rsidRPr="00150CF3">
        <w:rPr>
          <w:rFonts w:eastAsia="Calibri"/>
          <w:lang w:val="fr-FR"/>
        </w:rPr>
        <w:t xml:space="preserve">définie par </w:t>
      </w:r>
      <w:r w:rsidR="00742BBF"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F61ED3" w:rsidRPr="00150CF3">
        <w:rPr>
          <w:rFonts w:eastAsia="Calibri"/>
          <w:lang w:val="fr-FR"/>
        </w:rPr>
        <w:t xml:space="preserve"> – </w:t>
      </w:r>
      <w:r w:rsidR="0065596B" w:rsidRPr="00150CF3">
        <w:rPr>
          <w:rFonts w:eastAsia="Calibri"/>
          <w:lang w:val="fr-FR"/>
        </w:rPr>
        <w:t>de contrôle social des politiques publiques en faveur de l</w:t>
      </w:r>
      <w:r w:rsidR="00F47010" w:rsidRPr="00150CF3">
        <w:rPr>
          <w:rFonts w:eastAsia="Calibri"/>
          <w:lang w:val="fr-FR"/>
        </w:rPr>
        <w:t>’</w:t>
      </w:r>
      <w:r w:rsidR="0065596B" w:rsidRPr="00150CF3">
        <w:rPr>
          <w:rFonts w:eastAsia="Calibri"/>
          <w:lang w:val="fr-FR"/>
        </w:rPr>
        <w:t>enfance et de l</w:t>
      </w:r>
      <w:r w:rsidR="00F47010" w:rsidRPr="00150CF3">
        <w:rPr>
          <w:rFonts w:eastAsia="Calibri"/>
          <w:lang w:val="fr-FR"/>
        </w:rPr>
        <w:t>’</w:t>
      </w:r>
      <w:r w:rsidR="002E3966" w:rsidRPr="00150CF3">
        <w:rPr>
          <w:rFonts w:eastAsia="Calibri"/>
          <w:lang w:val="fr-FR"/>
        </w:rPr>
        <w:t xml:space="preserve">adolescence. </w:t>
      </w:r>
      <w:r w:rsidR="0065596B" w:rsidRPr="00150CF3">
        <w:rPr>
          <w:rFonts w:eastAsia="Calibri"/>
          <w:lang w:val="fr-FR"/>
        </w:rPr>
        <w:t>L</w:t>
      </w:r>
      <w:r w:rsidR="0061634D" w:rsidRPr="00150CF3">
        <w:rPr>
          <w:rFonts w:eastAsia="Calibri"/>
          <w:lang w:val="fr-FR"/>
        </w:rPr>
        <w:t>a</w:t>
      </w:r>
      <w:r w:rsidR="0065596B" w:rsidRPr="00150CF3">
        <w:rPr>
          <w:rFonts w:eastAsia="Calibri"/>
          <w:lang w:val="fr-FR"/>
        </w:rPr>
        <w:t xml:space="preserve"> représentation de la société civile au</w:t>
      </w:r>
      <w:r w:rsidR="0061634D" w:rsidRPr="00150CF3">
        <w:rPr>
          <w:rFonts w:eastAsia="Calibri"/>
          <w:lang w:val="fr-FR"/>
        </w:rPr>
        <w:t xml:space="preserve">x </w:t>
      </w:r>
      <w:r w:rsidR="0065596B" w:rsidRPr="00150CF3">
        <w:rPr>
          <w:rFonts w:eastAsia="Calibri"/>
          <w:lang w:val="fr-FR"/>
        </w:rPr>
        <w:t xml:space="preserve">conseils des droits est </w:t>
      </w:r>
      <w:r w:rsidR="0028499B" w:rsidRPr="00150CF3">
        <w:rPr>
          <w:rFonts w:eastAsia="Calibri"/>
          <w:lang w:val="fr-FR"/>
        </w:rPr>
        <w:t>déterminée</w:t>
      </w:r>
      <w:r w:rsidR="0065596B" w:rsidRPr="00150CF3">
        <w:rPr>
          <w:rFonts w:eastAsia="Calibri"/>
          <w:lang w:val="fr-FR"/>
        </w:rPr>
        <w:t xml:space="preserve"> par les organisations non gouvernementales elles-mêmes et le fonctionnement </w:t>
      </w:r>
      <w:r w:rsidR="00A52CE5" w:rsidRPr="00150CF3">
        <w:rPr>
          <w:rFonts w:eastAsia="Calibri"/>
          <w:lang w:val="fr-FR"/>
        </w:rPr>
        <w:t xml:space="preserve">des conseils </w:t>
      </w:r>
      <w:r w:rsidR="0065596B" w:rsidRPr="00150CF3">
        <w:rPr>
          <w:rFonts w:eastAsia="Calibri"/>
          <w:lang w:val="fr-FR"/>
        </w:rPr>
        <w:t>est décentralisé, puisqu</w:t>
      </w:r>
      <w:r w:rsidR="00F47010" w:rsidRPr="00150CF3">
        <w:rPr>
          <w:rFonts w:eastAsia="Calibri"/>
          <w:lang w:val="fr-FR"/>
        </w:rPr>
        <w:t>’</w:t>
      </w:r>
      <w:r w:rsidR="0065596B" w:rsidRPr="00150CF3">
        <w:rPr>
          <w:rFonts w:eastAsia="Calibri"/>
          <w:lang w:val="fr-FR"/>
        </w:rPr>
        <w:t>il</w:t>
      </w:r>
      <w:r w:rsidR="006002FA" w:rsidRPr="00150CF3">
        <w:rPr>
          <w:rFonts w:eastAsia="Calibri"/>
          <w:lang w:val="fr-FR"/>
        </w:rPr>
        <w:t>s</w:t>
      </w:r>
      <w:r w:rsidR="0065596B" w:rsidRPr="00150CF3">
        <w:rPr>
          <w:rFonts w:eastAsia="Calibri"/>
          <w:lang w:val="fr-FR"/>
        </w:rPr>
        <w:t xml:space="preserve"> </w:t>
      </w:r>
      <w:r w:rsidR="006002FA" w:rsidRPr="00150CF3">
        <w:rPr>
          <w:rFonts w:eastAsia="Calibri"/>
          <w:lang w:val="fr-FR"/>
        </w:rPr>
        <w:t>opèr</w:t>
      </w:r>
      <w:r w:rsidR="0065596B" w:rsidRPr="00150CF3">
        <w:rPr>
          <w:rFonts w:eastAsia="Calibri"/>
          <w:lang w:val="fr-FR"/>
        </w:rPr>
        <w:t>e</w:t>
      </w:r>
      <w:r w:rsidR="006002FA" w:rsidRPr="00150CF3">
        <w:rPr>
          <w:rFonts w:eastAsia="Calibri"/>
          <w:lang w:val="fr-FR"/>
        </w:rPr>
        <w:t>nt</w:t>
      </w:r>
      <w:r w:rsidR="0065596B" w:rsidRPr="00150CF3">
        <w:rPr>
          <w:rFonts w:eastAsia="Calibri"/>
          <w:lang w:val="fr-FR"/>
        </w:rPr>
        <w:t xml:space="preserve"> dans les États, dans le District fédéral et dans les villes.</w:t>
      </w:r>
      <w:r w:rsidR="00B22FEE" w:rsidRPr="00150CF3">
        <w:rPr>
          <w:rFonts w:eastAsia="Calibri"/>
          <w:lang w:val="fr-FR"/>
        </w:rPr>
        <w:t xml:space="preserve"> </w:t>
      </w:r>
      <w:r w:rsidR="006002FA" w:rsidRPr="00150CF3">
        <w:rPr>
          <w:rFonts w:eastAsia="Calibri"/>
          <w:lang w:val="fr-FR"/>
        </w:rPr>
        <w:t>Il en existe dans</w:t>
      </w:r>
      <w:r w:rsidR="002E3966" w:rsidRPr="00150CF3">
        <w:rPr>
          <w:rFonts w:eastAsia="Calibri"/>
          <w:lang w:val="fr-FR"/>
        </w:rPr>
        <w:t xml:space="preserve"> 83</w:t>
      </w:r>
      <w:r w:rsidR="00656544" w:rsidRPr="00150CF3">
        <w:rPr>
          <w:rFonts w:eastAsia="Calibri"/>
          <w:lang w:val="fr-FR"/>
        </w:rPr>
        <w:t> %</w:t>
      </w:r>
      <w:r w:rsidR="002E3966" w:rsidRPr="00150CF3">
        <w:rPr>
          <w:rFonts w:eastAsia="Calibri"/>
          <w:lang w:val="fr-FR"/>
        </w:rPr>
        <w:t xml:space="preserve"> </w:t>
      </w:r>
      <w:r w:rsidR="006002FA" w:rsidRPr="00150CF3">
        <w:rPr>
          <w:rFonts w:eastAsia="Calibri"/>
          <w:lang w:val="fr-FR"/>
        </w:rPr>
        <w:t>des villes brésiliennes</w:t>
      </w:r>
      <w:r w:rsidR="002E3966" w:rsidRPr="00150CF3">
        <w:rPr>
          <w:rFonts w:eastAsia="Calibri"/>
          <w:lang w:val="fr-FR"/>
        </w:rPr>
        <w:t>.</w:t>
      </w:r>
      <w:r w:rsidR="006002FA" w:rsidRPr="00150CF3">
        <w:rPr>
          <w:rFonts w:eastAsia="Calibri"/>
          <w:lang w:val="fr-FR"/>
        </w:rPr>
        <w:t xml:space="preserve"> Il </w:t>
      </w:r>
      <w:r w:rsidR="00A52CE5" w:rsidRPr="00150CF3">
        <w:rPr>
          <w:rFonts w:eastAsia="Calibri"/>
          <w:lang w:val="fr-FR"/>
        </w:rPr>
        <w:t xml:space="preserve">faut </w:t>
      </w:r>
      <w:r w:rsidR="006002FA" w:rsidRPr="00150CF3">
        <w:rPr>
          <w:rFonts w:eastAsia="Calibri"/>
          <w:lang w:val="fr-FR"/>
        </w:rPr>
        <w:t xml:space="preserve">y ajouter le réseau de surveillance </w:t>
      </w:r>
      <w:r w:rsidR="00B22FEE" w:rsidRPr="00150CF3">
        <w:rPr>
          <w:rFonts w:eastAsia="Calibri"/>
          <w:lang w:val="fr-FR"/>
        </w:rPr>
        <w:t>«</w:t>
      </w:r>
      <w:r w:rsidR="006002FA" w:rsidRPr="00150CF3">
        <w:rPr>
          <w:rFonts w:eastAsia="Calibri"/>
          <w:lang w:val="fr-FR"/>
        </w:rPr>
        <w:t>Ami de l</w:t>
      </w:r>
      <w:r w:rsidR="00F47010" w:rsidRPr="00150CF3">
        <w:rPr>
          <w:rFonts w:eastAsia="Calibri"/>
          <w:lang w:val="fr-FR"/>
        </w:rPr>
        <w:t>’</w:t>
      </w:r>
      <w:r w:rsidR="006002FA" w:rsidRPr="00150CF3">
        <w:rPr>
          <w:rFonts w:eastAsia="Calibri"/>
          <w:lang w:val="fr-FR"/>
        </w:rPr>
        <w:t>enfance</w:t>
      </w:r>
      <w:r w:rsidR="00B22FEE" w:rsidRPr="00150CF3">
        <w:rPr>
          <w:rFonts w:eastAsia="Calibri"/>
          <w:lang w:val="fr-FR"/>
        </w:rPr>
        <w:t>»</w:t>
      </w:r>
      <w:r w:rsidR="006002FA" w:rsidRPr="00150CF3">
        <w:rPr>
          <w:rFonts w:eastAsia="Calibri"/>
          <w:lang w:val="fr-FR"/>
        </w:rPr>
        <w:t xml:space="preserve">, principal interlocuteur de la société civile pour le contrôle des initiatives prises dans le cadre du programme </w:t>
      </w:r>
      <w:r w:rsidR="00B22FEE" w:rsidRPr="00150CF3">
        <w:rPr>
          <w:rFonts w:eastAsia="Calibri"/>
          <w:lang w:val="fr-FR"/>
        </w:rPr>
        <w:t>«</w:t>
      </w:r>
      <w:r w:rsidR="006002FA" w:rsidRPr="00150CF3">
        <w:rPr>
          <w:rFonts w:eastAsia="Calibri"/>
          <w:lang w:val="fr-FR"/>
        </w:rPr>
        <w:t>Le Président, ami de l</w:t>
      </w:r>
      <w:r w:rsidR="00F47010" w:rsidRPr="00150CF3">
        <w:rPr>
          <w:rFonts w:eastAsia="Calibri"/>
          <w:lang w:val="fr-FR"/>
        </w:rPr>
        <w:t>’</w:t>
      </w:r>
      <w:r w:rsidR="006002FA" w:rsidRPr="00150CF3">
        <w:rPr>
          <w:rFonts w:eastAsia="Calibri"/>
          <w:lang w:val="fr-FR"/>
        </w:rPr>
        <w:t>enfant et de l</w:t>
      </w:r>
      <w:r w:rsidR="00F47010" w:rsidRPr="00150CF3">
        <w:rPr>
          <w:rFonts w:eastAsia="Calibri"/>
          <w:lang w:val="fr-FR"/>
        </w:rPr>
        <w:t>’</w:t>
      </w:r>
      <w:r w:rsidR="006002FA" w:rsidRPr="00150CF3">
        <w:rPr>
          <w:rFonts w:eastAsia="Calibri"/>
          <w:lang w:val="fr-FR"/>
        </w:rPr>
        <w:t>a</w:t>
      </w:r>
      <w:r w:rsidR="002E3966" w:rsidRPr="00150CF3">
        <w:rPr>
          <w:rFonts w:eastAsia="Calibri"/>
          <w:lang w:val="fr-FR"/>
        </w:rPr>
        <w:t>dolescent</w:t>
      </w:r>
      <w:r w:rsidR="00B22FEE" w:rsidRPr="00150CF3">
        <w:rPr>
          <w:rFonts w:eastAsia="Calibri"/>
          <w:lang w:val="fr-FR"/>
        </w:rPr>
        <w:t>»</w:t>
      </w:r>
      <w:r w:rsidR="002E3966" w:rsidRPr="00150CF3">
        <w:rPr>
          <w:rFonts w:eastAsia="Calibri"/>
          <w:lang w:val="fr-FR"/>
        </w:rPr>
        <w:t xml:space="preserve">. </w:t>
      </w:r>
    </w:p>
    <w:p w:rsidR="002E3966" w:rsidRPr="00150CF3" w:rsidRDefault="000A13F2" w:rsidP="00C91578">
      <w:pPr>
        <w:pStyle w:val="H23G"/>
        <w:rPr>
          <w:rFonts w:eastAsia="Calibri"/>
          <w:lang w:val="fr-FR"/>
        </w:rPr>
      </w:pPr>
      <w:r w:rsidRPr="00150CF3">
        <w:rPr>
          <w:rFonts w:eastAsia="Calibri"/>
          <w:lang w:val="fr-FR"/>
        </w:rPr>
        <w:tab/>
      </w:r>
      <w:r w:rsidR="002E3966" w:rsidRPr="00150CF3">
        <w:rPr>
          <w:rFonts w:eastAsia="Calibri"/>
          <w:lang w:val="fr-FR"/>
        </w:rPr>
        <w:t>10.</w:t>
      </w:r>
      <w:r w:rsidRPr="00150CF3">
        <w:rPr>
          <w:rFonts w:eastAsia="Calibri"/>
          <w:lang w:val="fr-FR"/>
        </w:rPr>
        <w:tab/>
      </w:r>
      <w:r w:rsidR="002E3966" w:rsidRPr="00150CF3">
        <w:rPr>
          <w:rFonts w:eastAsia="Calibri"/>
          <w:lang w:val="fr-FR"/>
        </w:rPr>
        <w:t>Coop</w:t>
      </w:r>
      <w:r w:rsidR="006002FA" w:rsidRPr="00150CF3">
        <w:rPr>
          <w:rFonts w:eastAsia="Calibri"/>
          <w:lang w:val="fr-FR"/>
        </w:rPr>
        <w:t>é</w:t>
      </w:r>
      <w:r w:rsidR="002E3966" w:rsidRPr="00150CF3">
        <w:rPr>
          <w:rFonts w:eastAsia="Calibri"/>
          <w:lang w:val="fr-FR"/>
        </w:rPr>
        <w:t>ration</w:t>
      </w:r>
      <w:r w:rsidR="006002FA" w:rsidRPr="00150CF3">
        <w:rPr>
          <w:rFonts w:eastAsia="Calibri"/>
          <w:lang w:val="fr-FR"/>
        </w:rPr>
        <w:t xml:space="preserve"> internationale</w:t>
      </w:r>
    </w:p>
    <w:p w:rsidR="002E3966" w:rsidRPr="00150CF3" w:rsidRDefault="000A13F2" w:rsidP="00823B74">
      <w:pPr>
        <w:pStyle w:val="H23G"/>
        <w:rPr>
          <w:rFonts w:eastAsia="Calibri"/>
          <w:lang w:val="fr-FR"/>
        </w:rPr>
      </w:pPr>
      <w:r w:rsidRPr="00150CF3">
        <w:rPr>
          <w:rFonts w:eastAsia="Calibri"/>
          <w:lang w:val="fr-FR"/>
        </w:rPr>
        <w:tab/>
      </w:r>
      <w:r w:rsidRPr="00150CF3">
        <w:rPr>
          <w:rFonts w:eastAsia="Calibri"/>
          <w:lang w:val="fr-FR"/>
        </w:rPr>
        <w:tab/>
      </w:r>
      <w:r w:rsidR="006002FA" w:rsidRPr="00150CF3">
        <w:rPr>
          <w:rFonts w:eastAsia="Calibri"/>
          <w:lang w:val="fr-FR"/>
        </w:rPr>
        <w:t>Aux</w:t>
      </w:r>
      <w:r w:rsidR="002E3966" w:rsidRPr="00150CF3">
        <w:rPr>
          <w:rFonts w:eastAsia="Calibri"/>
          <w:lang w:val="fr-FR"/>
        </w:rPr>
        <w:t xml:space="preserve"> paragra</w:t>
      </w:r>
      <w:r w:rsidR="00FB3E0F" w:rsidRPr="00150CF3">
        <w:rPr>
          <w:rFonts w:eastAsia="Calibri"/>
          <w:lang w:val="fr-FR"/>
        </w:rPr>
        <w:t>ph</w:t>
      </w:r>
      <w:r w:rsidR="006002FA" w:rsidRPr="00150CF3">
        <w:rPr>
          <w:rFonts w:eastAsia="Calibri"/>
          <w:lang w:val="fr-FR"/>
        </w:rPr>
        <w:t>e</w:t>
      </w:r>
      <w:r w:rsidR="00E7654F" w:rsidRPr="00150CF3">
        <w:rPr>
          <w:rFonts w:eastAsia="Calibri"/>
          <w:lang w:val="fr-FR"/>
        </w:rPr>
        <w:t xml:space="preserve">s </w:t>
      </w:r>
      <w:r w:rsidR="006002FA" w:rsidRPr="00150CF3">
        <w:rPr>
          <w:rFonts w:eastAsia="Calibri"/>
          <w:lang w:val="fr-FR"/>
        </w:rPr>
        <w:t>20, 24, 37, 51, 59 et</w:t>
      </w:r>
      <w:r w:rsidR="002E3966" w:rsidRPr="00150CF3">
        <w:rPr>
          <w:rFonts w:eastAsia="Calibri"/>
          <w:lang w:val="fr-FR"/>
        </w:rPr>
        <w:t xml:space="preserve"> 70, </w:t>
      </w:r>
      <w:r w:rsidR="006002FA" w:rsidRPr="00150CF3">
        <w:rPr>
          <w:rFonts w:eastAsia="Calibri"/>
          <w:lang w:val="fr-FR"/>
        </w:rPr>
        <w:t xml:space="preserve">le Comité a recommandé de </w:t>
      </w:r>
      <w:r w:rsidR="007D02EC" w:rsidRPr="00150CF3">
        <w:rPr>
          <w:rFonts w:eastAsia="Calibri"/>
          <w:lang w:val="fr-FR"/>
        </w:rPr>
        <w:t>faire appel à</w:t>
      </w:r>
      <w:r w:rsidR="006A4321" w:rsidRPr="00150CF3">
        <w:rPr>
          <w:rFonts w:eastAsia="Calibri"/>
          <w:lang w:val="fr-FR"/>
        </w:rPr>
        <w:t xml:space="preserve"> la </w:t>
      </w:r>
      <w:r w:rsidR="006002FA" w:rsidRPr="00150CF3">
        <w:rPr>
          <w:rFonts w:eastAsia="Calibri"/>
          <w:lang w:val="fr-FR"/>
        </w:rPr>
        <w:t>coopération</w:t>
      </w:r>
      <w:r w:rsidR="007732D1" w:rsidRPr="00150CF3">
        <w:rPr>
          <w:rFonts w:eastAsia="Calibri"/>
          <w:lang w:val="fr-FR"/>
        </w:rPr>
        <w:t xml:space="preserve"> </w:t>
      </w:r>
      <w:r w:rsidR="006002FA" w:rsidRPr="00150CF3">
        <w:rPr>
          <w:rFonts w:eastAsia="Calibri"/>
          <w:lang w:val="fr-FR"/>
        </w:rPr>
        <w:t>et</w:t>
      </w:r>
      <w:r w:rsidR="007D02EC" w:rsidRPr="00150CF3">
        <w:rPr>
          <w:rFonts w:eastAsia="Calibri"/>
          <w:lang w:val="fr-FR"/>
        </w:rPr>
        <w:t xml:space="preserve"> à</w:t>
      </w:r>
      <w:r w:rsidR="006002FA" w:rsidRPr="00150CF3">
        <w:rPr>
          <w:rFonts w:eastAsia="Calibri"/>
          <w:lang w:val="fr-FR"/>
        </w:rPr>
        <w:t xml:space="preserve"> l</w:t>
      </w:r>
      <w:r w:rsidR="00F47010" w:rsidRPr="00150CF3">
        <w:rPr>
          <w:rFonts w:eastAsia="Calibri"/>
          <w:lang w:val="fr-FR"/>
        </w:rPr>
        <w:t>’</w:t>
      </w:r>
      <w:r w:rsidR="006002FA" w:rsidRPr="00150CF3">
        <w:rPr>
          <w:rFonts w:eastAsia="Calibri"/>
          <w:lang w:val="fr-FR"/>
        </w:rPr>
        <w:t>assistance technique</w:t>
      </w:r>
      <w:r w:rsidR="00B22FEE" w:rsidRPr="00150CF3">
        <w:rPr>
          <w:rFonts w:eastAsia="Calibri"/>
          <w:lang w:val="fr-FR"/>
        </w:rPr>
        <w:t xml:space="preserve"> </w:t>
      </w:r>
      <w:r w:rsidR="006002FA" w:rsidRPr="00150CF3">
        <w:rPr>
          <w:rFonts w:eastAsia="Calibri"/>
          <w:lang w:val="fr-FR"/>
        </w:rPr>
        <w:t>in</w:t>
      </w:r>
      <w:r w:rsidR="00C92AD4" w:rsidRPr="00150CF3">
        <w:rPr>
          <w:rFonts w:eastAsia="Calibri"/>
          <w:lang w:val="fr-FR"/>
        </w:rPr>
        <w:t>t</w:t>
      </w:r>
      <w:r w:rsidR="006002FA" w:rsidRPr="00150CF3">
        <w:rPr>
          <w:rFonts w:eastAsia="Calibri"/>
          <w:lang w:val="fr-FR"/>
        </w:rPr>
        <w:t>ernationales</w:t>
      </w:r>
      <w:r w:rsidR="00B22FEE" w:rsidRPr="00150CF3">
        <w:rPr>
          <w:rFonts w:eastAsia="Calibri"/>
          <w:lang w:val="fr-FR"/>
        </w:rPr>
        <w:t xml:space="preserve"> </w:t>
      </w:r>
      <w:r w:rsidR="006002FA" w:rsidRPr="00150CF3">
        <w:rPr>
          <w:rFonts w:eastAsia="Calibri"/>
          <w:lang w:val="fr-FR"/>
        </w:rPr>
        <w:t xml:space="preserve">pour </w:t>
      </w:r>
      <w:r w:rsidR="007D02EC" w:rsidRPr="00150CF3">
        <w:rPr>
          <w:rFonts w:eastAsia="Calibri"/>
          <w:lang w:val="fr-FR"/>
        </w:rPr>
        <w:t>la</w:t>
      </w:r>
      <w:r w:rsidR="00B22FEE" w:rsidRPr="00150CF3">
        <w:rPr>
          <w:rFonts w:eastAsia="Calibri"/>
          <w:lang w:val="fr-FR"/>
        </w:rPr>
        <w:t xml:space="preserve"> </w:t>
      </w:r>
      <w:r w:rsidR="008F3176" w:rsidRPr="00150CF3">
        <w:rPr>
          <w:rFonts w:eastAsia="Calibri"/>
          <w:lang w:val="fr-FR"/>
        </w:rPr>
        <w:t>mise en œuvre des dr</w:t>
      </w:r>
      <w:r w:rsidR="006002FA" w:rsidRPr="00150CF3">
        <w:rPr>
          <w:rFonts w:eastAsia="Calibri"/>
          <w:lang w:val="fr-FR"/>
        </w:rPr>
        <w:t>o</w:t>
      </w:r>
      <w:r w:rsidR="008F3176" w:rsidRPr="00150CF3">
        <w:rPr>
          <w:rFonts w:eastAsia="Calibri"/>
          <w:lang w:val="fr-FR"/>
        </w:rPr>
        <w:t>its de l</w:t>
      </w:r>
      <w:r w:rsidR="00F47010" w:rsidRPr="00150CF3">
        <w:rPr>
          <w:rFonts w:eastAsia="Calibri"/>
          <w:lang w:val="fr-FR"/>
        </w:rPr>
        <w:t>’</w:t>
      </w:r>
      <w:r w:rsidR="008F3176" w:rsidRPr="00150CF3">
        <w:rPr>
          <w:rFonts w:eastAsia="Calibri"/>
          <w:lang w:val="fr-FR"/>
        </w:rPr>
        <w:t>enfant</w:t>
      </w:r>
      <w:r w:rsidR="002E3966" w:rsidRPr="00150CF3">
        <w:rPr>
          <w:rFonts w:eastAsia="Calibri"/>
          <w:lang w:val="fr-FR"/>
        </w:rPr>
        <w:t xml:space="preserve">, </w:t>
      </w:r>
      <w:r w:rsidR="007D02EC" w:rsidRPr="00150CF3">
        <w:rPr>
          <w:rFonts w:eastAsia="Calibri"/>
          <w:lang w:val="fr-FR"/>
        </w:rPr>
        <w:t>et notamment</w:t>
      </w:r>
      <w:r w:rsidR="00B22FEE" w:rsidRPr="00150CF3">
        <w:rPr>
          <w:rFonts w:eastAsia="Calibri"/>
          <w:lang w:val="fr-FR"/>
        </w:rPr>
        <w:t>:</w:t>
      </w:r>
      <w:r w:rsidR="007D02EC" w:rsidRPr="00150CF3">
        <w:rPr>
          <w:rFonts w:eastAsia="Calibri"/>
          <w:lang w:val="fr-FR"/>
        </w:rPr>
        <w:t xml:space="preserve"> la surveillance des </w:t>
      </w:r>
      <w:r w:rsidR="00C92AD4" w:rsidRPr="00150CF3">
        <w:rPr>
          <w:rFonts w:eastAsia="Calibri"/>
          <w:lang w:val="fr-FR"/>
        </w:rPr>
        <w:t>a</w:t>
      </w:r>
      <w:r w:rsidR="007D02EC" w:rsidRPr="00150CF3">
        <w:rPr>
          <w:rFonts w:eastAsia="Calibri"/>
          <w:lang w:val="fr-FR"/>
        </w:rPr>
        <w:t>ctivités</w:t>
      </w:r>
      <w:r w:rsidR="002E3966" w:rsidRPr="00150CF3">
        <w:rPr>
          <w:rFonts w:eastAsia="Calibri"/>
          <w:lang w:val="fr-FR"/>
        </w:rPr>
        <w:t xml:space="preserve">; </w:t>
      </w:r>
      <w:r w:rsidR="00C92AD4" w:rsidRPr="00150CF3">
        <w:rPr>
          <w:rFonts w:eastAsia="Calibri"/>
          <w:lang w:val="fr-FR"/>
        </w:rPr>
        <w:t>l</w:t>
      </w:r>
      <w:r w:rsidR="00F47010" w:rsidRPr="00150CF3">
        <w:rPr>
          <w:rFonts w:eastAsia="Calibri"/>
          <w:lang w:val="fr-FR"/>
        </w:rPr>
        <w:t>’</w:t>
      </w:r>
      <w:r w:rsidR="0028499B" w:rsidRPr="00150CF3">
        <w:rPr>
          <w:rFonts w:eastAsia="Calibri"/>
          <w:lang w:val="fr-FR"/>
        </w:rPr>
        <w:t>organisation</w:t>
      </w:r>
      <w:r w:rsidR="00C92AD4" w:rsidRPr="00150CF3">
        <w:rPr>
          <w:rFonts w:eastAsia="Calibri"/>
          <w:lang w:val="fr-FR"/>
        </w:rPr>
        <w:t xml:space="preserve"> méthodique des données</w:t>
      </w:r>
      <w:r w:rsidR="002E3966" w:rsidRPr="00150CF3">
        <w:rPr>
          <w:rFonts w:eastAsia="Calibri"/>
          <w:lang w:val="fr-FR"/>
        </w:rPr>
        <w:t>;</w:t>
      </w:r>
      <w:r w:rsidR="002953FD" w:rsidRPr="00150CF3">
        <w:rPr>
          <w:rFonts w:eastAsia="Calibri"/>
          <w:lang w:val="fr-FR"/>
        </w:rPr>
        <w:t xml:space="preserve"> </w:t>
      </w:r>
      <w:r w:rsidR="00C92AD4" w:rsidRPr="00150CF3">
        <w:rPr>
          <w:rFonts w:eastAsia="Calibri"/>
          <w:lang w:val="fr-FR"/>
        </w:rPr>
        <w:t xml:space="preserve">le </w:t>
      </w:r>
      <w:r w:rsidR="002E3966" w:rsidRPr="00150CF3">
        <w:rPr>
          <w:rFonts w:eastAsia="Calibri"/>
          <w:lang w:val="fr-FR"/>
        </w:rPr>
        <w:t xml:space="preserve">respect </w:t>
      </w:r>
      <w:r w:rsidR="00C92AD4" w:rsidRPr="00150CF3">
        <w:rPr>
          <w:rFonts w:eastAsia="Calibri"/>
          <w:lang w:val="fr-FR"/>
        </w:rPr>
        <w:t>du point de vue de l</w:t>
      </w:r>
      <w:r w:rsidR="00F47010" w:rsidRPr="00150CF3">
        <w:rPr>
          <w:rFonts w:eastAsia="Calibri"/>
          <w:lang w:val="fr-FR"/>
        </w:rPr>
        <w:t>’</w:t>
      </w:r>
      <w:r w:rsidR="00C92AD4" w:rsidRPr="00150CF3">
        <w:rPr>
          <w:rFonts w:eastAsia="Calibri"/>
          <w:lang w:val="fr-FR"/>
        </w:rPr>
        <w:t>enfant;</w:t>
      </w:r>
      <w:r w:rsidR="00A52CE5" w:rsidRPr="00150CF3">
        <w:rPr>
          <w:rFonts w:eastAsia="Calibri"/>
          <w:lang w:val="fr-FR"/>
        </w:rPr>
        <w:t xml:space="preserve"> </w:t>
      </w:r>
      <w:r w:rsidR="00C92AD4" w:rsidRPr="00150CF3">
        <w:rPr>
          <w:rFonts w:eastAsia="Calibri"/>
          <w:lang w:val="fr-FR"/>
        </w:rPr>
        <w:t>les enfants handicapés; l</w:t>
      </w:r>
      <w:r w:rsidR="00F47010" w:rsidRPr="00150CF3">
        <w:rPr>
          <w:rFonts w:eastAsia="Calibri"/>
          <w:lang w:val="fr-FR"/>
        </w:rPr>
        <w:t>’</w:t>
      </w:r>
      <w:r w:rsidR="00C92AD4" w:rsidRPr="00150CF3">
        <w:rPr>
          <w:rFonts w:eastAsia="Calibri"/>
          <w:lang w:val="fr-FR"/>
        </w:rPr>
        <w:t xml:space="preserve">éducation; la justice </w:t>
      </w:r>
      <w:r w:rsidR="0028499B" w:rsidRPr="00150CF3">
        <w:rPr>
          <w:rFonts w:eastAsia="Calibri"/>
          <w:lang w:val="fr-FR"/>
        </w:rPr>
        <w:t>des</w:t>
      </w:r>
      <w:r w:rsidR="00C92AD4" w:rsidRPr="00150CF3">
        <w:rPr>
          <w:rFonts w:eastAsia="Calibri"/>
          <w:lang w:val="fr-FR"/>
        </w:rPr>
        <w:t xml:space="preserve"> mineurs.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86.</w:t>
      </w:r>
      <w:r w:rsidRPr="00150CF3">
        <w:rPr>
          <w:rFonts w:eastAsia="Calibri"/>
          <w:lang w:val="fr-FR"/>
        </w:rPr>
        <w:tab/>
      </w:r>
      <w:r w:rsidR="00C92AD4" w:rsidRPr="00150CF3">
        <w:rPr>
          <w:rFonts w:eastAsia="Calibri"/>
          <w:lang w:val="fr-FR"/>
        </w:rPr>
        <w:t xml:space="preserve">Pendant la période dont il est rendu compte ici, le Brésil a </w:t>
      </w:r>
      <w:r w:rsidR="0028499B" w:rsidRPr="00150CF3">
        <w:rPr>
          <w:rFonts w:eastAsia="Calibri"/>
          <w:lang w:val="fr-FR"/>
        </w:rPr>
        <w:t>conclu</w:t>
      </w:r>
      <w:r w:rsidR="00C92AD4" w:rsidRPr="00150CF3">
        <w:rPr>
          <w:rFonts w:eastAsia="Calibri"/>
          <w:lang w:val="fr-FR"/>
        </w:rPr>
        <w:t xml:space="preserve"> de nombreux accords avec des partenaires</w:t>
      </w:r>
      <w:r w:rsidR="00B22FEE" w:rsidRPr="00150CF3">
        <w:rPr>
          <w:rFonts w:eastAsia="Calibri"/>
          <w:lang w:val="fr-FR"/>
        </w:rPr>
        <w:t xml:space="preserve"> </w:t>
      </w:r>
      <w:r w:rsidR="00C92AD4" w:rsidRPr="00150CF3">
        <w:rPr>
          <w:rFonts w:eastAsia="Calibri"/>
          <w:lang w:val="fr-FR"/>
        </w:rPr>
        <w:t>internationaux. Ainsi</w:t>
      </w:r>
      <w:r w:rsidR="00B22FEE" w:rsidRPr="00150CF3">
        <w:rPr>
          <w:rFonts w:eastAsia="Calibri"/>
          <w:lang w:val="fr-FR"/>
        </w:rPr>
        <w:t>:</w:t>
      </w:r>
    </w:p>
    <w:p w:rsidR="002E3966" w:rsidRPr="00150CF3" w:rsidRDefault="00E7654F" w:rsidP="00E7654F">
      <w:pPr>
        <w:pStyle w:val="SingleTxtG"/>
        <w:rPr>
          <w:rFonts w:eastAsia="Calibri"/>
          <w:lang w:val="fr-FR"/>
        </w:rPr>
      </w:pPr>
      <w:r w:rsidRPr="00150CF3">
        <w:rPr>
          <w:rFonts w:eastAsia="Calibri"/>
          <w:lang w:val="fr-FR"/>
        </w:rPr>
        <w:tab/>
      </w:r>
      <w:r w:rsidR="000A13F2" w:rsidRPr="00150CF3">
        <w:rPr>
          <w:rFonts w:eastAsia="Calibri"/>
          <w:lang w:val="fr-FR"/>
        </w:rPr>
        <w:t>a)</w:t>
      </w:r>
      <w:r w:rsidR="002E3966" w:rsidRPr="00150CF3">
        <w:rPr>
          <w:rFonts w:eastAsia="Calibri"/>
          <w:lang w:val="fr-FR"/>
        </w:rPr>
        <w:tab/>
      </w:r>
      <w:r w:rsidR="00C92AD4" w:rsidRPr="00150CF3">
        <w:rPr>
          <w:rFonts w:eastAsia="Calibri"/>
          <w:lang w:val="fr-FR"/>
        </w:rPr>
        <w:t>E</w:t>
      </w:r>
      <w:r w:rsidR="002E3966" w:rsidRPr="00150CF3">
        <w:rPr>
          <w:rFonts w:eastAsia="Calibri"/>
          <w:lang w:val="fr-FR"/>
        </w:rPr>
        <w:t xml:space="preserve">n 2004, </w:t>
      </w:r>
      <w:r w:rsidR="00C92AD4" w:rsidRPr="00150CF3">
        <w:rPr>
          <w:rFonts w:eastAsia="Calibri"/>
          <w:lang w:val="fr-FR"/>
        </w:rPr>
        <w:t>le Ministère du développement soci</w:t>
      </w:r>
      <w:r w:rsidR="00034704" w:rsidRPr="00150CF3">
        <w:rPr>
          <w:rFonts w:eastAsia="Calibri"/>
          <w:lang w:val="fr-FR"/>
        </w:rPr>
        <w:t>a</w:t>
      </w:r>
      <w:r w:rsidR="00C92AD4" w:rsidRPr="00150CF3">
        <w:rPr>
          <w:rFonts w:eastAsia="Calibri"/>
          <w:lang w:val="fr-FR"/>
        </w:rPr>
        <w:t>l et de la l</w:t>
      </w:r>
      <w:r w:rsidR="00034704" w:rsidRPr="00150CF3">
        <w:rPr>
          <w:rFonts w:eastAsia="Calibri"/>
          <w:lang w:val="fr-FR"/>
        </w:rPr>
        <w:t>u</w:t>
      </w:r>
      <w:r w:rsidR="00C92AD4" w:rsidRPr="00150CF3">
        <w:rPr>
          <w:rFonts w:eastAsia="Calibri"/>
          <w:lang w:val="fr-FR"/>
        </w:rPr>
        <w:t>tte contre la f</w:t>
      </w:r>
      <w:r w:rsidR="00034704" w:rsidRPr="00150CF3">
        <w:rPr>
          <w:rFonts w:eastAsia="Calibri"/>
          <w:lang w:val="fr-FR"/>
        </w:rPr>
        <w:t>aim</w:t>
      </w:r>
      <w:r w:rsidR="00C92AD4" w:rsidRPr="00150CF3">
        <w:rPr>
          <w:rFonts w:eastAsia="Calibri"/>
          <w:lang w:val="fr-FR"/>
        </w:rPr>
        <w:t>, le Secrétariat aux droits de l</w:t>
      </w:r>
      <w:r w:rsidR="00F47010" w:rsidRPr="00150CF3">
        <w:rPr>
          <w:rFonts w:eastAsia="Calibri"/>
          <w:lang w:val="fr-FR"/>
        </w:rPr>
        <w:t>’</w:t>
      </w:r>
      <w:r w:rsidR="00C92AD4" w:rsidRPr="00150CF3">
        <w:rPr>
          <w:rFonts w:eastAsia="Calibri"/>
          <w:lang w:val="fr-FR"/>
        </w:rPr>
        <w:t>homme</w:t>
      </w:r>
      <w:r w:rsidR="00B22FEE" w:rsidRPr="00150CF3">
        <w:rPr>
          <w:rFonts w:eastAsia="Calibri"/>
          <w:lang w:val="fr-FR"/>
        </w:rPr>
        <w:t xml:space="preserve"> </w:t>
      </w:r>
      <w:r w:rsidR="00C92AD4" w:rsidRPr="00150CF3">
        <w:rPr>
          <w:rFonts w:eastAsia="Calibri"/>
          <w:lang w:val="fr-FR"/>
        </w:rPr>
        <w:t xml:space="preserve">et </w:t>
      </w:r>
      <w:r w:rsidR="002323F4" w:rsidRPr="00150CF3">
        <w:rPr>
          <w:rFonts w:eastAsia="Calibri"/>
          <w:lang w:val="fr-FR"/>
        </w:rPr>
        <w:t>l</w:t>
      </w:r>
      <w:r w:rsidR="00F47010" w:rsidRPr="00150CF3">
        <w:rPr>
          <w:rFonts w:eastAsia="Calibri"/>
          <w:lang w:val="fr-FR"/>
        </w:rPr>
        <w:t>’</w:t>
      </w:r>
      <w:r w:rsidR="009331C9" w:rsidRPr="00150CF3">
        <w:rPr>
          <w:rFonts w:eastAsia="Calibri"/>
          <w:lang w:val="fr-FR"/>
        </w:rPr>
        <w:t xml:space="preserve">USAID </w:t>
      </w:r>
      <w:r w:rsidR="00034704" w:rsidRPr="00150CF3">
        <w:rPr>
          <w:rFonts w:eastAsia="Calibri"/>
          <w:lang w:val="fr-FR"/>
        </w:rPr>
        <w:t>ont signé un mémorandum d</w:t>
      </w:r>
      <w:r w:rsidR="00F47010" w:rsidRPr="00150CF3">
        <w:rPr>
          <w:rFonts w:eastAsia="Calibri"/>
          <w:lang w:val="fr-FR"/>
        </w:rPr>
        <w:t>’</w:t>
      </w:r>
      <w:r w:rsidR="00034704" w:rsidRPr="00150CF3">
        <w:rPr>
          <w:rFonts w:eastAsia="Calibri"/>
          <w:lang w:val="fr-FR"/>
        </w:rPr>
        <w:t>accord pour la mise en commun de directives relatives à l</w:t>
      </w:r>
      <w:r w:rsidR="00F47010" w:rsidRPr="00150CF3">
        <w:rPr>
          <w:rFonts w:eastAsia="Calibri"/>
          <w:lang w:val="fr-FR"/>
        </w:rPr>
        <w:t>’</w:t>
      </w:r>
      <w:r w:rsidR="00034704" w:rsidRPr="00150CF3">
        <w:rPr>
          <w:rFonts w:eastAsia="Calibri"/>
          <w:lang w:val="fr-FR"/>
        </w:rPr>
        <w:t xml:space="preserve">assistance technique fournie par </w:t>
      </w:r>
      <w:r w:rsidR="007732D1" w:rsidRPr="00150CF3">
        <w:rPr>
          <w:rFonts w:eastAsia="Calibri"/>
          <w:lang w:val="fr-FR"/>
        </w:rPr>
        <w:t>l</w:t>
      </w:r>
      <w:r w:rsidR="00F47010" w:rsidRPr="00150CF3">
        <w:rPr>
          <w:rFonts w:eastAsia="Calibri"/>
          <w:lang w:val="fr-FR"/>
        </w:rPr>
        <w:t>’</w:t>
      </w:r>
      <w:r w:rsidR="00034704" w:rsidRPr="00150CF3">
        <w:rPr>
          <w:rFonts w:eastAsia="Calibri"/>
          <w:lang w:val="fr-FR"/>
        </w:rPr>
        <w:t>USAID en vue de l</w:t>
      </w:r>
      <w:r w:rsidR="00F47010" w:rsidRPr="00150CF3">
        <w:rPr>
          <w:rFonts w:eastAsia="Calibri"/>
          <w:lang w:val="fr-FR"/>
        </w:rPr>
        <w:t>’</w:t>
      </w:r>
      <w:r w:rsidR="00034704" w:rsidRPr="00150CF3">
        <w:rPr>
          <w:rFonts w:eastAsia="Calibri"/>
          <w:lang w:val="fr-FR"/>
        </w:rPr>
        <w:t>exécution de programmes de lutte contre l</w:t>
      </w:r>
      <w:r w:rsidR="00F47010" w:rsidRPr="00150CF3">
        <w:rPr>
          <w:rFonts w:eastAsia="Calibri"/>
          <w:lang w:val="fr-FR"/>
        </w:rPr>
        <w:t>’</w:t>
      </w:r>
      <w:r w:rsidR="002E3966" w:rsidRPr="00150CF3">
        <w:rPr>
          <w:rFonts w:eastAsia="Calibri"/>
          <w:lang w:val="fr-FR"/>
        </w:rPr>
        <w:t xml:space="preserve">exploitation </w:t>
      </w:r>
      <w:r w:rsidR="00034704" w:rsidRPr="00150CF3">
        <w:rPr>
          <w:rFonts w:eastAsia="Calibri"/>
          <w:lang w:val="fr-FR"/>
        </w:rPr>
        <w:t>et la traite des enfants et des adolescents à des fins sexuelles</w:t>
      </w:r>
      <w:r w:rsidR="000F1C0A" w:rsidRPr="00150CF3">
        <w:rPr>
          <w:rFonts w:eastAsia="Calibri"/>
          <w:lang w:val="fr-FR"/>
        </w:rPr>
        <w:t>;</w:t>
      </w:r>
    </w:p>
    <w:p w:rsidR="002E3966" w:rsidRPr="00150CF3" w:rsidRDefault="00E7654F" w:rsidP="00E7654F">
      <w:pPr>
        <w:pStyle w:val="SingleTxtG"/>
        <w:rPr>
          <w:rFonts w:eastAsia="Calibri"/>
          <w:lang w:val="fr-FR"/>
        </w:rPr>
      </w:pPr>
      <w:r w:rsidRPr="00150CF3">
        <w:rPr>
          <w:rFonts w:eastAsia="Calibri"/>
          <w:lang w:val="fr-FR"/>
        </w:rPr>
        <w:tab/>
      </w:r>
      <w:r w:rsidR="000A13F2" w:rsidRPr="00150CF3">
        <w:rPr>
          <w:rFonts w:eastAsia="Calibri"/>
          <w:lang w:val="fr-FR"/>
        </w:rPr>
        <w:t>b)</w:t>
      </w:r>
      <w:r w:rsidR="002E3966" w:rsidRPr="00150CF3">
        <w:rPr>
          <w:rFonts w:eastAsia="Calibri"/>
          <w:lang w:val="fr-FR"/>
        </w:rPr>
        <w:tab/>
      </w:r>
      <w:r w:rsidR="00034704" w:rsidRPr="00150CF3">
        <w:rPr>
          <w:rFonts w:eastAsia="Calibri"/>
          <w:lang w:val="fr-FR"/>
        </w:rPr>
        <w:t>Le projet</w:t>
      </w:r>
      <w:r w:rsidR="002E3966" w:rsidRPr="00150CF3">
        <w:rPr>
          <w:rFonts w:eastAsia="Calibri"/>
          <w:lang w:val="fr-FR"/>
        </w:rPr>
        <w:t xml:space="preserve"> </w:t>
      </w:r>
      <w:r w:rsidR="002F18C5" w:rsidRPr="00150CF3">
        <w:rPr>
          <w:rFonts w:eastAsia="Calibri"/>
          <w:lang w:val="fr-FR"/>
        </w:rPr>
        <w:t>«</w:t>
      </w:r>
      <w:r w:rsidR="00034704" w:rsidRPr="00150CF3">
        <w:rPr>
          <w:rFonts w:eastAsia="Calibri"/>
          <w:lang w:val="fr-FR"/>
        </w:rPr>
        <w:t xml:space="preserve">La sécurité </w:t>
      </w:r>
      <w:r w:rsidR="00A52CE5" w:rsidRPr="00150CF3">
        <w:rPr>
          <w:rFonts w:eastAsia="Calibri"/>
          <w:lang w:val="fr-FR"/>
        </w:rPr>
        <w:t>à l</w:t>
      </w:r>
      <w:r w:rsidR="00F47010" w:rsidRPr="00150CF3">
        <w:rPr>
          <w:rFonts w:eastAsia="Calibri"/>
          <w:lang w:val="fr-FR"/>
        </w:rPr>
        <w:t>’</w:t>
      </w:r>
      <w:r w:rsidR="00034704" w:rsidRPr="00150CF3">
        <w:rPr>
          <w:rFonts w:eastAsia="Calibri"/>
          <w:lang w:val="fr-FR"/>
        </w:rPr>
        <w:t>école</w:t>
      </w:r>
      <w:r w:rsidR="002E3966" w:rsidRPr="00150CF3">
        <w:rPr>
          <w:rFonts w:eastAsia="Calibri"/>
          <w:lang w:val="fr-FR"/>
        </w:rPr>
        <w:t xml:space="preserve">: </w:t>
      </w:r>
      <w:r w:rsidR="00034704" w:rsidRPr="00150CF3">
        <w:rPr>
          <w:rFonts w:eastAsia="Calibri"/>
          <w:lang w:val="fr-FR"/>
        </w:rPr>
        <w:t>une question de droits de l</w:t>
      </w:r>
      <w:r w:rsidR="00F47010" w:rsidRPr="00150CF3">
        <w:rPr>
          <w:rFonts w:eastAsia="Calibri"/>
          <w:lang w:val="fr-FR"/>
        </w:rPr>
        <w:t>’</w:t>
      </w:r>
      <w:r w:rsidR="00034704" w:rsidRPr="00150CF3">
        <w:rPr>
          <w:rFonts w:eastAsia="Calibri"/>
          <w:lang w:val="fr-FR"/>
        </w:rPr>
        <w:t>homme</w:t>
      </w:r>
      <w:r w:rsidR="002F18C5" w:rsidRPr="00150CF3">
        <w:rPr>
          <w:rFonts w:eastAsia="Calibri"/>
          <w:lang w:val="fr-FR"/>
        </w:rPr>
        <w:t>»</w:t>
      </w:r>
      <w:r w:rsidR="002E3966" w:rsidRPr="00150CF3">
        <w:rPr>
          <w:rFonts w:eastAsia="Calibri"/>
          <w:lang w:val="fr-FR"/>
        </w:rPr>
        <w:t xml:space="preserve">, </w:t>
      </w:r>
      <w:r w:rsidR="00034704" w:rsidRPr="00150CF3">
        <w:rPr>
          <w:rFonts w:eastAsia="Calibri"/>
          <w:lang w:val="fr-FR"/>
        </w:rPr>
        <w:t>exécuté par l</w:t>
      </w:r>
      <w:r w:rsidR="00F47010" w:rsidRPr="00150CF3">
        <w:rPr>
          <w:rFonts w:eastAsia="Calibri"/>
          <w:lang w:val="fr-FR"/>
        </w:rPr>
        <w:t>’</w:t>
      </w:r>
      <w:r w:rsidR="00034704" w:rsidRPr="00150CF3">
        <w:rPr>
          <w:rFonts w:eastAsia="Calibri"/>
          <w:lang w:val="fr-FR"/>
        </w:rPr>
        <w:t>intermédiaire du</w:t>
      </w:r>
      <w:r w:rsidR="00B22FEE" w:rsidRPr="00150CF3">
        <w:rPr>
          <w:rFonts w:eastAsia="Calibri"/>
          <w:lang w:val="fr-FR"/>
        </w:rPr>
        <w:t xml:space="preserve"> </w:t>
      </w:r>
      <w:r w:rsidR="009331C9" w:rsidRPr="00150CF3">
        <w:rPr>
          <w:rFonts w:eastAsia="Calibri"/>
          <w:lang w:val="fr-FR"/>
        </w:rPr>
        <w:t>Fonds des Nations Unies pour les activités en matière de population</w:t>
      </w:r>
      <w:r w:rsidR="00A52CE5" w:rsidRPr="00150CF3">
        <w:rPr>
          <w:rFonts w:eastAsia="Calibri"/>
          <w:lang w:val="fr-FR" w:eastAsia="fr-FR"/>
        </w:rPr>
        <w:t xml:space="preserve"> </w:t>
      </w:r>
      <w:r w:rsidR="002E3966" w:rsidRPr="00150CF3">
        <w:rPr>
          <w:rFonts w:eastAsia="Calibri"/>
          <w:lang w:val="fr-FR"/>
        </w:rPr>
        <w:t>(</w:t>
      </w:r>
      <w:r w:rsidR="009331C9" w:rsidRPr="00150CF3">
        <w:rPr>
          <w:rFonts w:eastAsia="Calibri"/>
          <w:lang w:val="fr-FR"/>
        </w:rPr>
        <w:t>FNUAP</w:t>
      </w:r>
      <w:r w:rsidR="002E3966" w:rsidRPr="00150CF3">
        <w:rPr>
          <w:rFonts w:eastAsia="Calibri"/>
          <w:lang w:val="fr-FR"/>
        </w:rPr>
        <w:t xml:space="preserve">), </w:t>
      </w:r>
      <w:r w:rsidR="00034704" w:rsidRPr="00150CF3">
        <w:rPr>
          <w:rFonts w:eastAsia="Calibri"/>
          <w:lang w:val="fr-FR"/>
        </w:rPr>
        <w:t xml:space="preserve">vise à contribuer à réduire de nombreuses formes de violence parmi les enfants, les </w:t>
      </w:r>
      <w:r w:rsidR="002E3966" w:rsidRPr="00150CF3">
        <w:rPr>
          <w:rFonts w:eastAsia="Calibri"/>
          <w:lang w:val="fr-FR"/>
        </w:rPr>
        <w:t xml:space="preserve">adolescents </w:t>
      </w:r>
      <w:r w:rsidR="00034704" w:rsidRPr="00150CF3">
        <w:rPr>
          <w:rFonts w:eastAsia="Calibri"/>
          <w:lang w:val="fr-FR"/>
        </w:rPr>
        <w:t>et les jeunes adultes. Il assure dans de nombreux établissements</w:t>
      </w:r>
      <w:r w:rsidR="00A52CE5" w:rsidRPr="00150CF3">
        <w:rPr>
          <w:rFonts w:eastAsia="Calibri"/>
          <w:lang w:val="fr-FR"/>
        </w:rPr>
        <w:t xml:space="preserve"> </w:t>
      </w:r>
      <w:r w:rsidR="00034704" w:rsidRPr="00150CF3">
        <w:rPr>
          <w:rFonts w:eastAsia="Calibri"/>
          <w:lang w:val="fr-FR"/>
        </w:rPr>
        <w:t>une formation à la mise au point de projets et d</w:t>
      </w:r>
      <w:r w:rsidR="00F47010" w:rsidRPr="00150CF3">
        <w:rPr>
          <w:rFonts w:eastAsia="Calibri"/>
          <w:lang w:val="fr-FR"/>
        </w:rPr>
        <w:t>’</w:t>
      </w:r>
      <w:r w:rsidR="00034704" w:rsidRPr="00150CF3">
        <w:rPr>
          <w:rFonts w:eastAsia="Calibri"/>
          <w:lang w:val="fr-FR"/>
        </w:rPr>
        <w:t xml:space="preserve">activités </w:t>
      </w:r>
      <w:r w:rsidR="00A52CE5" w:rsidRPr="00150CF3">
        <w:rPr>
          <w:rFonts w:eastAsia="Calibri"/>
          <w:lang w:val="fr-FR"/>
        </w:rPr>
        <w:t xml:space="preserve">en vue </w:t>
      </w:r>
      <w:r w:rsidR="00034704" w:rsidRPr="00150CF3">
        <w:rPr>
          <w:rFonts w:eastAsia="Calibri"/>
          <w:lang w:val="fr-FR"/>
        </w:rPr>
        <w:t xml:space="preserve">de </w:t>
      </w:r>
      <w:r w:rsidR="00A52CE5" w:rsidRPr="00150CF3">
        <w:rPr>
          <w:rFonts w:eastAsia="Calibri"/>
          <w:lang w:val="fr-FR"/>
        </w:rPr>
        <w:t xml:space="preserve">la </w:t>
      </w:r>
      <w:r w:rsidR="00034704" w:rsidRPr="00150CF3">
        <w:rPr>
          <w:rFonts w:eastAsia="Calibri"/>
          <w:lang w:val="fr-FR"/>
        </w:rPr>
        <w:t>prévention</w:t>
      </w:r>
      <w:r w:rsidR="00B22FEE" w:rsidRPr="00150CF3">
        <w:rPr>
          <w:rFonts w:eastAsia="Calibri"/>
          <w:lang w:val="fr-FR"/>
        </w:rPr>
        <w:t xml:space="preserve"> </w:t>
      </w:r>
      <w:r w:rsidR="00034704" w:rsidRPr="00150CF3">
        <w:rPr>
          <w:rFonts w:eastAsia="Calibri"/>
          <w:lang w:val="fr-FR"/>
        </w:rPr>
        <w:t>de la</w:t>
      </w:r>
      <w:r w:rsidR="002E3966" w:rsidRPr="00150CF3">
        <w:rPr>
          <w:rFonts w:eastAsia="Calibri"/>
          <w:lang w:val="fr-FR"/>
        </w:rPr>
        <w:t xml:space="preserve"> violence </w:t>
      </w:r>
      <w:r w:rsidR="00034704" w:rsidRPr="00150CF3">
        <w:rPr>
          <w:rFonts w:eastAsia="Calibri"/>
          <w:lang w:val="fr-FR"/>
        </w:rPr>
        <w:t xml:space="preserve">et </w:t>
      </w:r>
      <w:r w:rsidR="00A52CE5" w:rsidRPr="00150CF3">
        <w:rPr>
          <w:rFonts w:eastAsia="Calibri"/>
          <w:lang w:val="fr-FR"/>
        </w:rPr>
        <w:t>du</w:t>
      </w:r>
      <w:r w:rsidR="00034704" w:rsidRPr="00150CF3">
        <w:rPr>
          <w:rFonts w:eastAsia="Calibri"/>
          <w:lang w:val="fr-FR"/>
        </w:rPr>
        <w:t xml:space="preserve"> renforcement des conseils d</w:t>
      </w:r>
      <w:r w:rsidR="00F47010" w:rsidRPr="00150CF3">
        <w:rPr>
          <w:rFonts w:eastAsia="Calibri"/>
          <w:lang w:val="fr-FR"/>
        </w:rPr>
        <w:t>’</w:t>
      </w:r>
      <w:r w:rsidR="00034704" w:rsidRPr="00150CF3">
        <w:rPr>
          <w:rFonts w:eastAsia="Calibri"/>
          <w:lang w:val="fr-FR"/>
        </w:rPr>
        <w:t>élèves</w:t>
      </w:r>
      <w:r w:rsidR="009B3FDC" w:rsidRPr="00150CF3">
        <w:rPr>
          <w:rFonts w:eastAsia="Calibri"/>
          <w:lang w:val="fr-FR"/>
        </w:rPr>
        <w:t>, en privilégiant les écoles des unités de placement </w:t>
      </w:r>
      <w:r w:rsidR="00A52CE5" w:rsidRPr="00150CF3">
        <w:rPr>
          <w:rFonts w:eastAsia="Calibri"/>
          <w:lang w:val="fr-FR"/>
        </w:rPr>
        <w:t>d</w:t>
      </w:r>
      <w:r w:rsidR="009B3FDC" w:rsidRPr="00150CF3">
        <w:rPr>
          <w:rFonts w:eastAsia="Calibri"/>
          <w:lang w:val="fr-FR"/>
        </w:rPr>
        <w:t>u système socioéducatif</w:t>
      </w:r>
      <w:r w:rsidR="000F1C0A" w:rsidRPr="00150CF3">
        <w:rPr>
          <w:rFonts w:eastAsia="Calibri"/>
          <w:lang w:val="fr-FR"/>
        </w:rPr>
        <w:t>;</w:t>
      </w:r>
      <w:r w:rsidR="002E3966" w:rsidRPr="00150CF3">
        <w:rPr>
          <w:rFonts w:eastAsia="Calibri"/>
          <w:lang w:val="fr-FR"/>
        </w:rPr>
        <w:t xml:space="preserve"> </w:t>
      </w:r>
    </w:p>
    <w:p w:rsidR="002E3966" w:rsidRPr="00150CF3" w:rsidRDefault="00E7654F" w:rsidP="00E7654F">
      <w:pPr>
        <w:pStyle w:val="SingleTxtG"/>
        <w:rPr>
          <w:rFonts w:eastAsia="Calibri"/>
          <w:lang w:val="fr-FR"/>
        </w:rPr>
      </w:pPr>
      <w:r w:rsidRPr="00150CF3">
        <w:rPr>
          <w:rFonts w:eastAsia="Calibri"/>
          <w:lang w:val="fr-FR"/>
        </w:rPr>
        <w:tab/>
      </w:r>
      <w:r w:rsidR="000A13F2" w:rsidRPr="00150CF3">
        <w:rPr>
          <w:rFonts w:eastAsia="Calibri"/>
          <w:lang w:val="fr-FR"/>
        </w:rPr>
        <w:t>c)</w:t>
      </w:r>
      <w:r w:rsidR="002E3966" w:rsidRPr="00150CF3">
        <w:rPr>
          <w:rFonts w:eastAsia="Calibri"/>
          <w:lang w:val="fr-FR"/>
        </w:rPr>
        <w:tab/>
      </w:r>
      <w:r w:rsidR="009B3FDC" w:rsidRPr="00150CF3">
        <w:rPr>
          <w:rFonts w:eastAsia="Calibri"/>
          <w:lang w:val="fr-FR"/>
        </w:rPr>
        <w:t>Mis au point, lui aussi</w:t>
      </w:r>
      <w:r w:rsidR="00A52CE5" w:rsidRPr="00150CF3">
        <w:rPr>
          <w:rFonts w:eastAsia="Calibri"/>
          <w:lang w:val="fr-FR"/>
        </w:rPr>
        <w:t>,</w:t>
      </w:r>
      <w:r w:rsidR="009B3FDC" w:rsidRPr="00150CF3">
        <w:rPr>
          <w:rFonts w:eastAsia="Calibri"/>
          <w:lang w:val="fr-FR"/>
        </w:rPr>
        <w:t xml:space="preserve"> avec le FNUAP en </w:t>
      </w:r>
      <w:r w:rsidR="002E3966" w:rsidRPr="00150CF3">
        <w:rPr>
          <w:rFonts w:eastAsia="Calibri"/>
          <w:lang w:val="fr-FR"/>
        </w:rPr>
        <w:t xml:space="preserve">2007, </w:t>
      </w:r>
      <w:r w:rsidR="009B3FDC" w:rsidRPr="00150CF3">
        <w:rPr>
          <w:rFonts w:eastAsia="Calibri"/>
          <w:lang w:val="fr-FR"/>
        </w:rPr>
        <w:t>le projet</w:t>
      </w:r>
      <w:r w:rsidR="002E3966" w:rsidRPr="00150CF3">
        <w:rPr>
          <w:rFonts w:eastAsia="Calibri"/>
          <w:lang w:val="fr-FR"/>
        </w:rPr>
        <w:t xml:space="preserve"> </w:t>
      </w:r>
      <w:r w:rsidR="002F18C5" w:rsidRPr="00150CF3">
        <w:rPr>
          <w:rFonts w:eastAsia="Calibri"/>
          <w:lang w:val="fr-FR"/>
        </w:rPr>
        <w:t>«</w:t>
      </w:r>
      <w:r w:rsidR="009B3FDC" w:rsidRPr="00150CF3">
        <w:rPr>
          <w:rFonts w:eastAsia="Calibri"/>
          <w:lang w:val="fr-FR"/>
        </w:rPr>
        <w:t>Droits de l</w:t>
      </w:r>
      <w:r w:rsidR="00F47010" w:rsidRPr="00150CF3">
        <w:rPr>
          <w:rFonts w:eastAsia="Calibri"/>
          <w:lang w:val="fr-FR"/>
        </w:rPr>
        <w:t>’</w:t>
      </w:r>
      <w:r w:rsidR="009B3FDC" w:rsidRPr="00150CF3">
        <w:rPr>
          <w:rFonts w:eastAsia="Calibri"/>
          <w:lang w:val="fr-FR"/>
        </w:rPr>
        <w:t>homme</w:t>
      </w:r>
      <w:r w:rsidR="002E3966" w:rsidRPr="00150CF3">
        <w:rPr>
          <w:rFonts w:eastAsia="Calibri"/>
          <w:lang w:val="fr-FR"/>
        </w:rPr>
        <w:t xml:space="preserve">: </w:t>
      </w:r>
      <w:r w:rsidR="009B3FDC" w:rsidRPr="00150CF3">
        <w:rPr>
          <w:rFonts w:eastAsia="Calibri"/>
          <w:lang w:val="fr-FR"/>
        </w:rPr>
        <w:t>une politique publique de lutte contre l</w:t>
      </w:r>
      <w:r w:rsidR="005E4782" w:rsidRPr="00150CF3">
        <w:rPr>
          <w:rFonts w:eastAsia="Calibri"/>
          <w:lang w:val="fr-FR"/>
        </w:rPr>
        <w:t>a</w:t>
      </w:r>
      <w:r w:rsidR="009B3FDC" w:rsidRPr="00150CF3">
        <w:rPr>
          <w:rFonts w:eastAsia="Calibri"/>
          <w:lang w:val="fr-FR"/>
        </w:rPr>
        <w:t xml:space="preserve"> vulnérabilité des enfants et des adolescents qui ont été victimes de violences et d</w:t>
      </w:r>
      <w:r w:rsidR="00F47010" w:rsidRPr="00150CF3">
        <w:rPr>
          <w:rFonts w:eastAsia="Calibri"/>
          <w:lang w:val="fr-FR"/>
        </w:rPr>
        <w:t>’</w:t>
      </w:r>
      <w:r w:rsidR="009B3FDC" w:rsidRPr="00150CF3">
        <w:rPr>
          <w:rFonts w:eastAsia="Calibri"/>
          <w:lang w:val="fr-FR"/>
        </w:rPr>
        <w:t>exploitation sexuelles</w:t>
      </w:r>
      <w:r w:rsidR="002F18C5" w:rsidRPr="00150CF3">
        <w:rPr>
          <w:rFonts w:eastAsia="Calibri"/>
          <w:lang w:val="fr-FR"/>
        </w:rPr>
        <w:t>»</w:t>
      </w:r>
      <w:r w:rsidR="002E3966" w:rsidRPr="00150CF3">
        <w:rPr>
          <w:rFonts w:eastAsia="Calibri"/>
          <w:lang w:val="fr-FR"/>
        </w:rPr>
        <w:t xml:space="preserve"> </w:t>
      </w:r>
      <w:r w:rsidR="009B3FDC" w:rsidRPr="00150CF3">
        <w:rPr>
          <w:rFonts w:eastAsia="Calibri"/>
          <w:lang w:val="fr-FR"/>
        </w:rPr>
        <w:t xml:space="preserve">se propose de </w:t>
      </w:r>
      <w:r w:rsidR="005E4782" w:rsidRPr="00150CF3">
        <w:rPr>
          <w:rFonts w:eastAsia="Calibri"/>
          <w:lang w:val="fr-FR"/>
        </w:rPr>
        <w:t>faire reculer</w:t>
      </w:r>
      <w:r w:rsidR="009B3FDC" w:rsidRPr="00150CF3">
        <w:rPr>
          <w:rFonts w:eastAsia="Calibri"/>
          <w:lang w:val="fr-FR"/>
        </w:rPr>
        <w:t xml:space="preserve"> les violences </w:t>
      </w:r>
      <w:r w:rsidR="007732D1" w:rsidRPr="00150CF3">
        <w:rPr>
          <w:rFonts w:eastAsia="Calibri"/>
          <w:lang w:val="fr-FR"/>
        </w:rPr>
        <w:t>envers</w:t>
      </w:r>
      <w:r w:rsidR="009B3FDC" w:rsidRPr="00150CF3">
        <w:rPr>
          <w:rFonts w:eastAsia="Calibri"/>
          <w:lang w:val="fr-FR"/>
        </w:rPr>
        <w:t xml:space="preserve"> les enfants et les </w:t>
      </w:r>
      <w:r w:rsidR="002E3966" w:rsidRPr="00150CF3">
        <w:rPr>
          <w:rFonts w:eastAsia="Calibri"/>
          <w:lang w:val="fr-FR"/>
        </w:rPr>
        <w:t xml:space="preserve">adolescents </w:t>
      </w:r>
      <w:r w:rsidR="009B3FDC" w:rsidRPr="00150CF3">
        <w:rPr>
          <w:rFonts w:eastAsia="Calibri"/>
          <w:lang w:val="fr-FR"/>
        </w:rPr>
        <w:t>en</w:t>
      </w:r>
      <w:r w:rsidR="005E4782" w:rsidRPr="00150CF3">
        <w:rPr>
          <w:rFonts w:eastAsia="Calibri"/>
          <w:lang w:val="fr-FR"/>
        </w:rPr>
        <w:t xml:space="preserve"> </w:t>
      </w:r>
      <w:r w:rsidR="009B3FDC" w:rsidRPr="00150CF3">
        <w:rPr>
          <w:rFonts w:eastAsia="Calibri"/>
          <w:lang w:val="fr-FR"/>
        </w:rPr>
        <w:t xml:space="preserve">accroissant, en renforçant et en articulant entre elles les </w:t>
      </w:r>
      <w:r w:rsidR="005E4782" w:rsidRPr="00150CF3">
        <w:rPr>
          <w:rFonts w:eastAsia="Calibri"/>
          <w:lang w:val="fr-FR"/>
        </w:rPr>
        <w:t>mesures prises par les</w:t>
      </w:r>
      <w:r w:rsidR="0016786A" w:rsidRPr="00150CF3">
        <w:rPr>
          <w:rFonts w:eastAsia="Calibri"/>
          <w:lang w:val="fr-FR"/>
        </w:rPr>
        <w:t xml:space="preserve"> pouvoirs</w:t>
      </w:r>
      <w:r w:rsidR="009B3FDC" w:rsidRPr="00150CF3">
        <w:rPr>
          <w:rFonts w:eastAsia="Calibri"/>
          <w:lang w:val="fr-FR"/>
        </w:rPr>
        <w:t xml:space="preserve"> publi</w:t>
      </w:r>
      <w:r w:rsidR="0016786A" w:rsidRPr="00150CF3">
        <w:rPr>
          <w:rFonts w:eastAsia="Calibri"/>
          <w:lang w:val="fr-FR"/>
        </w:rPr>
        <w:t>c</w:t>
      </w:r>
      <w:r w:rsidR="009B3FDC" w:rsidRPr="00150CF3">
        <w:rPr>
          <w:rFonts w:eastAsia="Calibri"/>
          <w:lang w:val="fr-FR"/>
        </w:rPr>
        <w:t xml:space="preserve">s </w:t>
      </w:r>
      <w:r w:rsidR="0016786A" w:rsidRPr="00150CF3">
        <w:rPr>
          <w:rFonts w:eastAsia="Calibri"/>
          <w:lang w:val="fr-FR"/>
        </w:rPr>
        <w:t xml:space="preserve">contre les </w:t>
      </w:r>
      <w:r w:rsidR="000F1C0A" w:rsidRPr="00150CF3">
        <w:rPr>
          <w:rFonts w:eastAsia="Calibri"/>
          <w:lang w:val="fr-FR"/>
        </w:rPr>
        <w:t>violence</w:t>
      </w:r>
      <w:r w:rsidR="0016786A" w:rsidRPr="00150CF3">
        <w:rPr>
          <w:rFonts w:eastAsia="Calibri"/>
          <w:lang w:val="fr-FR"/>
        </w:rPr>
        <w:t>s sexuelles</w:t>
      </w:r>
      <w:r w:rsidR="000F1C0A" w:rsidRPr="00150CF3">
        <w:rPr>
          <w:rFonts w:eastAsia="Calibri"/>
          <w:lang w:val="fr-FR"/>
        </w:rPr>
        <w:t>;</w:t>
      </w:r>
      <w:r w:rsidR="002E3966" w:rsidRPr="00150CF3">
        <w:rPr>
          <w:rFonts w:eastAsia="Calibri"/>
          <w:lang w:val="fr-FR"/>
        </w:rPr>
        <w:t xml:space="preserve"> </w:t>
      </w:r>
    </w:p>
    <w:p w:rsidR="002E3966" w:rsidRPr="00150CF3" w:rsidRDefault="00E7654F" w:rsidP="00E7654F">
      <w:pPr>
        <w:pStyle w:val="SingleTxtG"/>
        <w:rPr>
          <w:rFonts w:eastAsia="Calibri"/>
          <w:lang w:val="fr-FR"/>
        </w:rPr>
      </w:pPr>
      <w:r w:rsidRPr="00150CF3">
        <w:rPr>
          <w:rFonts w:eastAsia="Calibri"/>
          <w:lang w:val="fr-FR"/>
        </w:rPr>
        <w:tab/>
      </w:r>
      <w:r w:rsidR="000A13F2" w:rsidRPr="00150CF3">
        <w:rPr>
          <w:rFonts w:eastAsia="Calibri"/>
          <w:lang w:val="fr-FR"/>
        </w:rPr>
        <w:t>d)</w:t>
      </w:r>
      <w:r w:rsidR="002E3966" w:rsidRPr="00150CF3">
        <w:rPr>
          <w:rFonts w:eastAsia="Calibri"/>
          <w:lang w:val="fr-FR"/>
        </w:rPr>
        <w:tab/>
      </w:r>
      <w:r w:rsidR="00F001DC" w:rsidRPr="00150CF3">
        <w:rPr>
          <w:rFonts w:eastAsia="Calibri"/>
          <w:lang w:val="fr-FR"/>
        </w:rPr>
        <w:t>Le</w:t>
      </w:r>
      <w:r w:rsidR="002E3966" w:rsidRPr="00150CF3">
        <w:rPr>
          <w:rFonts w:eastAsia="Calibri"/>
          <w:lang w:val="fr-FR"/>
        </w:rPr>
        <w:t xml:space="preserve"> </w:t>
      </w:r>
      <w:r w:rsidR="009331C9" w:rsidRPr="00150CF3">
        <w:rPr>
          <w:rFonts w:eastAsia="Calibri"/>
          <w:lang w:val="fr-FR"/>
        </w:rPr>
        <w:t xml:space="preserve">Fonds de développement des Nations Unies pour la femme </w:t>
      </w:r>
      <w:r w:rsidR="002E3966" w:rsidRPr="00150CF3">
        <w:rPr>
          <w:rFonts w:eastAsia="Calibri"/>
          <w:lang w:val="fr-FR"/>
        </w:rPr>
        <w:t>(</w:t>
      </w:r>
      <w:r w:rsidR="009331C9" w:rsidRPr="00150CF3">
        <w:rPr>
          <w:rFonts w:eastAsia="Calibri"/>
          <w:lang w:val="fr-FR"/>
        </w:rPr>
        <w:t>UNIFEM</w:t>
      </w:r>
      <w:r w:rsidR="002E3966" w:rsidRPr="00150CF3">
        <w:rPr>
          <w:rFonts w:eastAsia="Calibri"/>
          <w:lang w:val="fr-FR"/>
        </w:rPr>
        <w:t xml:space="preserve">) </w:t>
      </w:r>
      <w:r w:rsidR="00F001DC" w:rsidRPr="00150CF3">
        <w:rPr>
          <w:rFonts w:eastAsia="Calibri"/>
          <w:lang w:val="fr-FR"/>
        </w:rPr>
        <w:t>a patronné le projet de</w:t>
      </w:r>
      <w:r w:rsidR="002E3966" w:rsidRPr="00150CF3">
        <w:rPr>
          <w:rFonts w:eastAsia="Calibri"/>
          <w:lang w:val="fr-FR"/>
        </w:rPr>
        <w:t xml:space="preserve"> </w:t>
      </w:r>
      <w:r w:rsidR="00BA3E1F" w:rsidRPr="00150CF3">
        <w:rPr>
          <w:rFonts w:eastAsia="Calibri"/>
          <w:lang w:val="fr-FR"/>
        </w:rPr>
        <w:t>«</w:t>
      </w:r>
      <w:r w:rsidR="00F001DC" w:rsidRPr="00150CF3">
        <w:rPr>
          <w:rFonts w:eastAsia="Calibri"/>
          <w:lang w:val="fr-FR"/>
        </w:rPr>
        <w:t>P</w:t>
      </w:r>
      <w:r w:rsidR="009331C9" w:rsidRPr="00150CF3">
        <w:rPr>
          <w:rFonts w:eastAsia="Calibri"/>
          <w:lang w:val="fr-FR"/>
        </w:rPr>
        <w:t xml:space="preserve">romotion des droits des jeunes femmes </w:t>
      </w:r>
      <w:r w:rsidR="002E3966" w:rsidRPr="00150CF3">
        <w:rPr>
          <w:rFonts w:eastAsia="Calibri"/>
          <w:lang w:val="fr-FR"/>
        </w:rPr>
        <w:t>vuln</w:t>
      </w:r>
      <w:r w:rsidR="005E4782" w:rsidRPr="00150CF3">
        <w:rPr>
          <w:rFonts w:eastAsia="Calibri"/>
          <w:lang w:val="fr-FR"/>
        </w:rPr>
        <w:t>é</w:t>
      </w:r>
      <w:r w:rsidR="002E3966" w:rsidRPr="00150CF3">
        <w:rPr>
          <w:rFonts w:eastAsia="Calibri"/>
          <w:lang w:val="fr-FR"/>
        </w:rPr>
        <w:t>rable</w:t>
      </w:r>
      <w:r w:rsidR="00F001DC" w:rsidRPr="00150CF3">
        <w:rPr>
          <w:rFonts w:eastAsia="Calibri"/>
          <w:lang w:val="fr-FR"/>
        </w:rPr>
        <w:t>s aux</w:t>
      </w:r>
      <w:r w:rsidR="002E3966" w:rsidRPr="00150CF3">
        <w:rPr>
          <w:rFonts w:eastAsia="Calibri"/>
          <w:lang w:val="fr-FR"/>
        </w:rPr>
        <w:t xml:space="preserve"> </w:t>
      </w:r>
      <w:r w:rsidR="009331C9" w:rsidRPr="00150CF3">
        <w:rPr>
          <w:rFonts w:eastAsia="Calibri"/>
          <w:lang w:val="fr-FR"/>
        </w:rPr>
        <w:t>violences sexuel</w:t>
      </w:r>
      <w:r w:rsidR="00F001DC" w:rsidRPr="00150CF3">
        <w:rPr>
          <w:rFonts w:eastAsia="Calibri"/>
          <w:lang w:val="fr-FR"/>
        </w:rPr>
        <w:t>l</w:t>
      </w:r>
      <w:r w:rsidR="009331C9" w:rsidRPr="00150CF3">
        <w:rPr>
          <w:rFonts w:eastAsia="Calibri"/>
          <w:lang w:val="fr-FR"/>
        </w:rPr>
        <w:t xml:space="preserve">es </w:t>
      </w:r>
      <w:r w:rsidR="00F001DC" w:rsidRPr="00150CF3">
        <w:rPr>
          <w:rFonts w:eastAsia="Calibri"/>
          <w:lang w:val="fr-FR"/>
        </w:rPr>
        <w:t>et à l</w:t>
      </w:r>
      <w:r w:rsidR="00F47010" w:rsidRPr="00150CF3">
        <w:rPr>
          <w:rFonts w:eastAsia="Calibri"/>
          <w:lang w:val="fr-FR"/>
        </w:rPr>
        <w:t>’</w:t>
      </w:r>
      <w:r w:rsidR="002E3966" w:rsidRPr="00150CF3">
        <w:rPr>
          <w:rFonts w:eastAsia="Calibri"/>
          <w:lang w:val="fr-FR"/>
        </w:rPr>
        <w:t>exploitation</w:t>
      </w:r>
      <w:r w:rsidR="00F001DC" w:rsidRPr="00150CF3">
        <w:rPr>
          <w:rFonts w:eastAsia="Calibri"/>
          <w:lang w:val="fr-FR"/>
        </w:rPr>
        <w:t xml:space="preserve"> sexuelle commerciale</w:t>
      </w:r>
      <w:r w:rsidR="002F18C5" w:rsidRPr="00150CF3">
        <w:rPr>
          <w:rFonts w:eastAsia="Calibri"/>
          <w:lang w:val="fr-FR"/>
        </w:rPr>
        <w:t>»</w:t>
      </w:r>
      <w:r w:rsidR="005E4782" w:rsidRPr="00150CF3">
        <w:rPr>
          <w:rFonts w:eastAsia="Calibri"/>
          <w:lang w:val="fr-FR"/>
        </w:rPr>
        <w:t>,</w:t>
      </w:r>
      <w:r w:rsidR="002E3966" w:rsidRPr="00150CF3">
        <w:rPr>
          <w:rFonts w:eastAsia="Calibri"/>
          <w:lang w:val="fr-FR"/>
        </w:rPr>
        <w:t xml:space="preserve"> </w:t>
      </w:r>
      <w:r w:rsidR="00F001DC" w:rsidRPr="00150CF3">
        <w:rPr>
          <w:rFonts w:eastAsia="Calibri"/>
          <w:lang w:val="fr-FR"/>
        </w:rPr>
        <w:t>dont l</w:t>
      </w:r>
      <w:r w:rsidR="00F47010" w:rsidRPr="00150CF3">
        <w:rPr>
          <w:rFonts w:eastAsia="Calibri"/>
          <w:lang w:val="fr-FR"/>
        </w:rPr>
        <w:t>’</w:t>
      </w:r>
      <w:r w:rsidR="00F001DC" w:rsidRPr="00150CF3">
        <w:rPr>
          <w:rFonts w:eastAsia="Calibri"/>
          <w:lang w:val="fr-FR"/>
        </w:rPr>
        <w:t>objet est la promotion de</w:t>
      </w:r>
      <w:r w:rsidR="00B22FEE" w:rsidRPr="00150CF3">
        <w:rPr>
          <w:rFonts w:eastAsia="Calibri"/>
          <w:lang w:val="fr-FR"/>
        </w:rPr>
        <w:t xml:space="preserve"> </w:t>
      </w:r>
      <w:r w:rsidR="00F001DC" w:rsidRPr="00150CF3">
        <w:rPr>
          <w:rFonts w:eastAsia="Calibri"/>
          <w:lang w:val="fr-FR"/>
        </w:rPr>
        <w:t>ces droits et la mise en commun de l</w:t>
      </w:r>
      <w:r w:rsidR="00F47010" w:rsidRPr="00150CF3">
        <w:rPr>
          <w:rFonts w:eastAsia="Calibri"/>
          <w:lang w:val="fr-FR"/>
        </w:rPr>
        <w:t>’</w:t>
      </w:r>
      <w:r w:rsidR="00F001DC" w:rsidRPr="00150CF3">
        <w:rPr>
          <w:rFonts w:eastAsia="Calibri"/>
          <w:lang w:val="fr-FR"/>
        </w:rPr>
        <w:t>expérience acquise dans ce domaine</w:t>
      </w:r>
      <w:r w:rsidR="000F1C0A" w:rsidRPr="00150CF3">
        <w:rPr>
          <w:rFonts w:eastAsia="Calibri"/>
          <w:lang w:val="fr-FR"/>
        </w:rPr>
        <w:t>;</w:t>
      </w:r>
    </w:p>
    <w:p w:rsidR="002E3966" w:rsidRPr="00150CF3" w:rsidRDefault="00E7654F" w:rsidP="00E7654F">
      <w:pPr>
        <w:pStyle w:val="SingleTxtG"/>
        <w:rPr>
          <w:rFonts w:eastAsia="Calibri"/>
          <w:lang w:val="fr-FR"/>
        </w:rPr>
      </w:pPr>
      <w:r w:rsidRPr="00150CF3">
        <w:rPr>
          <w:rFonts w:eastAsia="Calibri"/>
          <w:lang w:val="fr-FR"/>
        </w:rPr>
        <w:tab/>
      </w:r>
      <w:r w:rsidR="002E3966" w:rsidRPr="00150CF3">
        <w:rPr>
          <w:rFonts w:eastAsia="Calibri"/>
          <w:lang w:val="fr-FR"/>
        </w:rPr>
        <w:t>e)</w:t>
      </w:r>
      <w:r w:rsidR="002E3966" w:rsidRPr="00150CF3">
        <w:rPr>
          <w:rFonts w:eastAsia="Calibri"/>
          <w:lang w:val="fr-FR"/>
        </w:rPr>
        <w:tab/>
      </w:r>
      <w:r w:rsidR="00F001DC" w:rsidRPr="00150CF3">
        <w:rPr>
          <w:rFonts w:eastAsia="Calibri"/>
          <w:lang w:val="fr-FR"/>
        </w:rPr>
        <w:t>Quantité d</w:t>
      </w:r>
      <w:r w:rsidR="00F47010" w:rsidRPr="00150CF3">
        <w:rPr>
          <w:rFonts w:eastAsia="Calibri"/>
          <w:lang w:val="fr-FR"/>
        </w:rPr>
        <w:t>’</w:t>
      </w:r>
      <w:r w:rsidR="00F001DC" w:rsidRPr="00150CF3">
        <w:rPr>
          <w:rFonts w:eastAsia="Calibri"/>
          <w:lang w:val="fr-FR"/>
        </w:rPr>
        <w:t>autres projets ont été mis au point avec des organisations telles que l</w:t>
      </w:r>
      <w:r w:rsidR="00F47010" w:rsidRPr="00150CF3">
        <w:rPr>
          <w:rFonts w:eastAsia="Calibri"/>
          <w:lang w:val="fr-FR"/>
        </w:rPr>
        <w:t>’</w:t>
      </w:r>
      <w:r w:rsidR="00F001DC" w:rsidRPr="00150CF3">
        <w:rPr>
          <w:rFonts w:eastAsia="Calibri"/>
          <w:lang w:val="fr-FR"/>
        </w:rPr>
        <w:t>OIT, l</w:t>
      </w:r>
      <w:r w:rsidR="00F47010" w:rsidRPr="00150CF3">
        <w:rPr>
          <w:rFonts w:eastAsia="Calibri"/>
          <w:lang w:val="fr-FR"/>
        </w:rPr>
        <w:t>’</w:t>
      </w:r>
      <w:r w:rsidR="00F001DC" w:rsidRPr="00150CF3">
        <w:rPr>
          <w:rFonts w:eastAsia="Calibri"/>
          <w:lang w:val="fr-FR"/>
        </w:rPr>
        <w:t>Organisation panaméricaine de la santé</w:t>
      </w:r>
      <w:r w:rsidR="00A0657C" w:rsidRPr="00150CF3">
        <w:rPr>
          <w:rFonts w:eastAsia="Calibri"/>
          <w:lang w:val="fr-FR"/>
        </w:rPr>
        <w:t xml:space="preserve"> (OPS)</w:t>
      </w:r>
      <w:r w:rsidR="00F001DC" w:rsidRPr="00150CF3">
        <w:rPr>
          <w:rFonts w:eastAsia="Calibri"/>
          <w:lang w:val="fr-FR"/>
        </w:rPr>
        <w:t>, l</w:t>
      </w:r>
      <w:r w:rsidR="00F47010" w:rsidRPr="00150CF3">
        <w:rPr>
          <w:rFonts w:eastAsia="Calibri"/>
          <w:lang w:val="fr-FR"/>
        </w:rPr>
        <w:t>’</w:t>
      </w:r>
      <w:r w:rsidR="00F001DC" w:rsidRPr="00150CF3">
        <w:rPr>
          <w:rFonts w:eastAsia="Calibri"/>
          <w:lang w:val="fr-FR"/>
        </w:rPr>
        <w:t>Organisations des Nations Unies pour l</w:t>
      </w:r>
      <w:r w:rsidR="00F47010" w:rsidRPr="00150CF3">
        <w:rPr>
          <w:rFonts w:eastAsia="Calibri"/>
          <w:lang w:val="fr-FR"/>
        </w:rPr>
        <w:t>’</w:t>
      </w:r>
      <w:r w:rsidR="00F001DC" w:rsidRPr="00150CF3">
        <w:rPr>
          <w:rFonts w:eastAsia="Calibri"/>
          <w:lang w:val="fr-FR"/>
        </w:rPr>
        <w:t>éducation, la science et la culture</w:t>
      </w:r>
      <w:r w:rsidR="00B22FEE" w:rsidRPr="00150CF3">
        <w:rPr>
          <w:rFonts w:eastAsia="Calibri"/>
          <w:lang w:val="fr-FR"/>
        </w:rPr>
        <w:t xml:space="preserve"> </w:t>
      </w:r>
      <w:r w:rsidR="002A1CE3" w:rsidRPr="00150CF3">
        <w:rPr>
          <w:rFonts w:eastAsia="Calibri"/>
          <w:lang w:val="fr-FR"/>
        </w:rPr>
        <w:t>(</w:t>
      </w:r>
      <w:r w:rsidR="0087355B" w:rsidRPr="00150CF3">
        <w:rPr>
          <w:rFonts w:eastAsia="Calibri"/>
          <w:lang w:val="fr-FR"/>
        </w:rPr>
        <w:t>UNESCO</w:t>
      </w:r>
      <w:r w:rsidR="002A1CE3" w:rsidRPr="00150CF3">
        <w:rPr>
          <w:rFonts w:eastAsia="Calibri"/>
          <w:lang w:val="fr-FR"/>
        </w:rPr>
        <w:t>)</w:t>
      </w:r>
      <w:r w:rsidR="0087355B" w:rsidRPr="00150CF3">
        <w:rPr>
          <w:rFonts w:eastAsia="Calibri"/>
          <w:lang w:val="fr-FR"/>
        </w:rPr>
        <w:t xml:space="preserve"> </w:t>
      </w:r>
      <w:r w:rsidR="00F001DC" w:rsidRPr="00150CF3">
        <w:rPr>
          <w:rFonts w:eastAsia="Calibri"/>
          <w:lang w:val="fr-FR"/>
        </w:rPr>
        <w:t>et l</w:t>
      </w:r>
      <w:r w:rsidR="00F47010" w:rsidRPr="00150CF3">
        <w:rPr>
          <w:rFonts w:eastAsia="Calibri"/>
          <w:lang w:val="fr-FR"/>
        </w:rPr>
        <w:t>’</w:t>
      </w:r>
      <w:r w:rsidR="0087355B" w:rsidRPr="00150CF3">
        <w:rPr>
          <w:rFonts w:eastAsia="Calibri"/>
          <w:lang w:val="fr-FR"/>
        </w:rPr>
        <w:t>UNICEF</w:t>
      </w:r>
      <w:r w:rsidR="00B22FEE" w:rsidRPr="00150CF3">
        <w:rPr>
          <w:rFonts w:eastAsia="Calibri"/>
          <w:lang w:val="fr-FR"/>
        </w:rPr>
        <w:t xml:space="preserve"> </w:t>
      </w:r>
      <w:r w:rsidR="00F001DC" w:rsidRPr="00150CF3">
        <w:rPr>
          <w:rFonts w:eastAsia="Calibri"/>
          <w:lang w:val="fr-FR"/>
        </w:rPr>
        <w:t xml:space="preserve">pour promouvoir les droits des enfants et des adolescents; </w:t>
      </w:r>
    </w:p>
    <w:p w:rsidR="002E3966" w:rsidRPr="00150CF3" w:rsidRDefault="00E7654F" w:rsidP="00E7654F">
      <w:pPr>
        <w:pStyle w:val="SingleTxtG"/>
        <w:rPr>
          <w:rFonts w:eastAsia="Calibri"/>
          <w:lang w:val="fr-FR"/>
        </w:rPr>
      </w:pPr>
      <w:r w:rsidRPr="00150CF3">
        <w:rPr>
          <w:rFonts w:eastAsia="Calibri"/>
          <w:lang w:val="fr-FR"/>
        </w:rPr>
        <w:tab/>
      </w:r>
      <w:r w:rsidR="000A13F2" w:rsidRPr="00150CF3">
        <w:rPr>
          <w:rFonts w:eastAsia="Calibri"/>
          <w:lang w:val="fr-FR"/>
        </w:rPr>
        <w:t>f)</w:t>
      </w:r>
      <w:r w:rsidR="002E3966" w:rsidRPr="00150CF3">
        <w:rPr>
          <w:rFonts w:eastAsia="Calibri"/>
          <w:lang w:val="fr-FR"/>
        </w:rPr>
        <w:tab/>
      </w:r>
      <w:r w:rsidR="00F001DC" w:rsidRPr="00150CF3">
        <w:rPr>
          <w:rFonts w:eastAsia="Calibri"/>
          <w:lang w:val="fr-FR"/>
        </w:rPr>
        <w:t>Des accords de coopération bilatérale ont été conclus avec l</w:t>
      </w:r>
      <w:r w:rsidR="00F47010" w:rsidRPr="00150CF3">
        <w:rPr>
          <w:rFonts w:eastAsia="Calibri"/>
          <w:lang w:val="fr-FR"/>
        </w:rPr>
        <w:t>’</w:t>
      </w:r>
      <w:r w:rsidR="002E3966" w:rsidRPr="00150CF3">
        <w:rPr>
          <w:rFonts w:eastAsia="Calibri"/>
          <w:lang w:val="fr-FR"/>
        </w:rPr>
        <w:t xml:space="preserve">Uruguay </w:t>
      </w:r>
      <w:r w:rsidR="00F001DC" w:rsidRPr="00150CF3">
        <w:rPr>
          <w:rFonts w:eastAsia="Calibri"/>
          <w:lang w:val="fr-FR"/>
        </w:rPr>
        <w:t>et la</w:t>
      </w:r>
      <w:r w:rsidR="00B22FEE" w:rsidRPr="00150CF3">
        <w:rPr>
          <w:rFonts w:eastAsia="Calibri"/>
          <w:lang w:val="fr-FR"/>
        </w:rPr>
        <w:t xml:space="preserve"> </w:t>
      </w:r>
      <w:r w:rsidR="002E3966" w:rsidRPr="00150CF3">
        <w:rPr>
          <w:rFonts w:eastAsia="Calibri"/>
          <w:lang w:val="fr-FR"/>
        </w:rPr>
        <w:t>Colombi</w:t>
      </w:r>
      <w:r w:rsidR="00F001DC" w:rsidRPr="00150CF3">
        <w:rPr>
          <w:rFonts w:eastAsia="Calibri"/>
          <w:lang w:val="fr-FR"/>
        </w:rPr>
        <w:t xml:space="preserve">e pour renforcer les politiques </w:t>
      </w:r>
      <w:r w:rsidR="00481224" w:rsidRPr="00150CF3">
        <w:rPr>
          <w:rFonts w:eastAsia="Calibri"/>
          <w:lang w:val="fr-FR"/>
        </w:rPr>
        <w:t>visant</w:t>
      </w:r>
      <w:r w:rsidR="00F001DC" w:rsidRPr="00150CF3">
        <w:rPr>
          <w:rFonts w:eastAsia="Calibri"/>
          <w:lang w:val="fr-FR"/>
        </w:rPr>
        <w:t xml:space="preserve"> à garantir les droits des enfants et des adolescents;</w:t>
      </w:r>
      <w:r w:rsidR="00B22FEE" w:rsidRPr="00150CF3">
        <w:rPr>
          <w:rFonts w:eastAsia="Calibri"/>
          <w:lang w:val="fr-FR"/>
        </w:rPr>
        <w:t xml:space="preserve"> </w:t>
      </w:r>
    </w:p>
    <w:p w:rsidR="002E3966" w:rsidRPr="00150CF3" w:rsidRDefault="00E7654F" w:rsidP="00E7654F">
      <w:pPr>
        <w:pStyle w:val="SingleTxtG"/>
        <w:rPr>
          <w:rFonts w:eastAsia="Calibri"/>
          <w:lang w:val="fr-FR"/>
        </w:rPr>
      </w:pPr>
      <w:r w:rsidRPr="00150CF3">
        <w:rPr>
          <w:rFonts w:eastAsia="Calibri"/>
          <w:lang w:val="fr-FR"/>
        </w:rPr>
        <w:tab/>
      </w:r>
      <w:r w:rsidR="002E3966" w:rsidRPr="00150CF3">
        <w:rPr>
          <w:rFonts w:eastAsia="Calibri"/>
          <w:lang w:val="fr-FR"/>
        </w:rPr>
        <w:t>g)</w:t>
      </w:r>
      <w:r w:rsidR="002E3966" w:rsidRPr="00150CF3">
        <w:rPr>
          <w:rFonts w:eastAsia="Calibri"/>
          <w:lang w:val="fr-FR"/>
        </w:rPr>
        <w:tab/>
      </w:r>
      <w:r w:rsidR="00A0657C"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A0657C" w:rsidRPr="00150CF3">
        <w:rPr>
          <w:rFonts w:eastAsia="Calibri"/>
          <w:lang w:val="fr-FR"/>
        </w:rPr>
        <w:t>a également participé activement à la mise en place d</w:t>
      </w:r>
      <w:r w:rsidR="00F47010" w:rsidRPr="00150CF3">
        <w:rPr>
          <w:rFonts w:eastAsia="Calibri"/>
          <w:lang w:val="fr-FR"/>
        </w:rPr>
        <w:t>’</w:t>
      </w:r>
      <w:r w:rsidR="00A0657C" w:rsidRPr="00150CF3">
        <w:rPr>
          <w:rFonts w:eastAsia="Calibri"/>
          <w:lang w:val="fr-FR"/>
        </w:rPr>
        <w:t>une bibliothèque numérique coordonnée par l</w:t>
      </w:r>
      <w:r w:rsidR="00F47010" w:rsidRPr="00150CF3">
        <w:rPr>
          <w:rFonts w:eastAsia="Calibri"/>
          <w:lang w:val="fr-FR"/>
        </w:rPr>
        <w:t>’</w:t>
      </w:r>
      <w:r w:rsidR="00A0657C" w:rsidRPr="00150CF3">
        <w:rPr>
          <w:rFonts w:eastAsia="Calibri"/>
          <w:lang w:val="fr-FR"/>
        </w:rPr>
        <w:t>Institut interaméricain de l</w:t>
      </w:r>
      <w:r w:rsidR="00F47010" w:rsidRPr="00150CF3">
        <w:rPr>
          <w:rFonts w:eastAsia="Calibri"/>
          <w:lang w:val="fr-FR"/>
        </w:rPr>
        <w:t>’</w:t>
      </w:r>
      <w:r w:rsidR="00A0657C" w:rsidRPr="00150CF3">
        <w:rPr>
          <w:rFonts w:eastAsia="Calibri"/>
          <w:lang w:val="fr-FR"/>
        </w:rPr>
        <w:t>enfance, institution spécialisée de l</w:t>
      </w:r>
      <w:r w:rsidR="00F47010" w:rsidRPr="00150CF3">
        <w:rPr>
          <w:rFonts w:eastAsia="Calibri"/>
          <w:lang w:val="fr-FR"/>
        </w:rPr>
        <w:t>’</w:t>
      </w:r>
      <w:r w:rsidR="009331C9" w:rsidRPr="00150CF3">
        <w:rPr>
          <w:rFonts w:eastAsia="Calibri"/>
          <w:lang w:val="fr-FR"/>
        </w:rPr>
        <w:t>Organisation des États américains</w:t>
      </w:r>
      <w:r w:rsidR="002E3966" w:rsidRPr="00150CF3">
        <w:rPr>
          <w:rFonts w:eastAsia="Calibri"/>
          <w:lang w:val="fr-FR"/>
        </w:rPr>
        <w:t xml:space="preserve"> </w:t>
      </w:r>
      <w:r w:rsidR="00A0657C" w:rsidRPr="00150CF3">
        <w:rPr>
          <w:rFonts w:eastAsia="Calibri"/>
          <w:lang w:val="fr-FR"/>
        </w:rPr>
        <w:t>(OEA)</w:t>
      </w:r>
      <w:r w:rsidR="002E3966" w:rsidRPr="00150CF3">
        <w:rPr>
          <w:rFonts w:eastAsia="Calibri"/>
          <w:lang w:val="fr-FR"/>
        </w:rPr>
        <w:t xml:space="preserve">, </w:t>
      </w:r>
      <w:r w:rsidR="00481224" w:rsidRPr="00150CF3">
        <w:rPr>
          <w:rFonts w:eastAsia="Calibri"/>
          <w:lang w:val="fr-FR"/>
        </w:rPr>
        <w:t xml:space="preserve">en </w:t>
      </w:r>
      <w:r w:rsidR="00A0657C" w:rsidRPr="00150CF3">
        <w:rPr>
          <w:rFonts w:eastAsia="Calibri"/>
          <w:lang w:val="fr-FR"/>
        </w:rPr>
        <w:t xml:space="preserve">rassemblant des </w:t>
      </w:r>
      <w:r w:rsidR="002E3966" w:rsidRPr="00150CF3">
        <w:rPr>
          <w:rFonts w:eastAsia="Calibri"/>
          <w:lang w:val="fr-FR"/>
        </w:rPr>
        <w:t xml:space="preserve">publications </w:t>
      </w:r>
      <w:r w:rsidR="00481224" w:rsidRPr="00150CF3">
        <w:rPr>
          <w:rFonts w:eastAsia="Calibri"/>
          <w:lang w:val="fr-FR"/>
        </w:rPr>
        <w:t xml:space="preserve">et des documents </w:t>
      </w:r>
      <w:r w:rsidR="00A0657C" w:rsidRPr="00150CF3">
        <w:rPr>
          <w:rFonts w:eastAsia="Calibri"/>
          <w:lang w:val="fr-FR"/>
        </w:rPr>
        <w:t>nationa</w:t>
      </w:r>
      <w:r w:rsidR="00481224" w:rsidRPr="00150CF3">
        <w:rPr>
          <w:rFonts w:eastAsia="Calibri"/>
          <w:lang w:val="fr-FR"/>
        </w:rPr>
        <w:t xml:space="preserve">ux destinés </w:t>
      </w:r>
      <w:r w:rsidR="00A0657C" w:rsidRPr="00150CF3">
        <w:rPr>
          <w:rFonts w:eastAsia="Calibri"/>
          <w:lang w:val="fr-FR"/>
        </w:rPr>
        <w:t xml:space="preserve">à </w:t>
      </w:r>
      <w:r w:rsidR="00481224" w:rsidRPr="00150CF3">
        <w:rPr>
          <w:rFonts w:eastAsia="Calibri"/>
          <w:lang w:val="fr-FR"/>
        </w:rPr>
        <w:t xml:space="preserve">être </w:t>
      </w:r>
      <w:r w:rsidR="00F25DC6" w:rsidRPr="00150CF3">
        <w:rPr>
          <w:rFonts w:eastAsia="Calibri"/>
          <w:lang w:val="fr-FR"/>
        </w:rPr>
        <w:t>placé</w:t>
      </w:r>
      <w:r w:rsidR="00481224" w:rsidRPr="00150CF3">
        <w:rPr>
          <w:rFonts w:eastAsia="Calibri"/>
          <w:lang w:val="fr-FR"/>
        </w:rPr>
        <w:t>s dans la</w:t>
      </w:r>
      <w:r w:rsidR="00A0657C" w:rsidRPr="00150CF3">
        <w:rPr>
          <w:rFonts w:eastAsia="Calibri"/>
          <w:lang w:val="fr-FR"/>
        </w:rPr>
        <w:t xml:space="preserve"> base de données électronique </w:t>
      </w:r>
      <w:r w:rsidR="00481224" w:rsidRPr="00150CF3">
        <w:rPr>
          <w:rFonts w:eastAsia="Calibri"/>
          <w:lang w:val="fr-FR"/>
        </w:rPr>
        <w:t>commune</w:t>
      </w:r>
      <w:r w:rsidR="000F1C0A" w:rsidRPr="00150CF3">
        <w:rPr>
          <w:rFonts w:eastAsia="Calibri"/>
          <w:lang w:val="fr-FR"/>
        </w:rPr>
        <w:t>;</w:t>
      </w:r>
    </w:p>
    <w:p w:rsidR="002E3966" w:rsidRPr="00150CF3" w:rsidRDefault="00E7654F" w:rsidP="00E7654F">
      <w:pPr>
        <w:pStyle w:val="SingleTxtG"/>
        <w:rPr>
          <w:rFonts w:eastAsia="Calibri"/>
          <w:lang w:val="fr-FR"/>
        </w:rPr>
      </w:pPr>
      <w:r w:rsidRPr="00150CF3">
        <w:rPr>
          <w:rFonts w:eastAsia="Calibri"/>
          <w:lang w:val="fr-FR"/>
        </w:rPr>
        <w:tab/>
      </w:r>
      <w:r w:rsidR="000A13F2" w:rsidRPr="00150CF3">
        <w:rPr>
          <w:rFonts w:eastAsia="Calibri"/>
          <w:lang w:val="fr-FR"/>
        </w:rPr>
        <w:t>h)</w:t>
      </w:r>
      <w:r w:rsidR="002E3966" w:rsidRPr="00150CF3">
        <w:rPr>
          <w:rFonts w:eastAsia="Calibri"/>
          <w:lang w:val="fr-FR"/>
        </w:rPr>
        <w:tab/>
      </w:r>
      <w:r w:rsidR="00A0657C" w:rsidRPr="00150CF3">
        <w:rPr>
          <w:rFonts w:eastAsia="Calibri"/>
          <w:lang w:val="fr-FR"/>
        </w:rPr>
        <w:t xml:space="preserve">Dans le cadre du Marché commun du Sud (MERCOSUR) a été </w:t>
      </w:r>
      <w:r w:rsidR="0028499B" w:rsidRPr="00150CF3">
        <w:rPr>
          <w:rFonts w:eastAsia="Calibri"/>
          <w:lang w:val="fr-FR"/>
        </w:rPr>
        <w:t>instituée</w:t>
      </w:r>
      <w:r w:rsidR="00A0657C" w:rsidRPr="00150CF3">
        <w:rPr>
          <w:rFonts w:eastAsia="Calibri"/>
          <w:lang w:val="fr-FR"/>
        </w:rPr>
        <w:t xml:space="preserve"> en 2005 une réunion périodique </w:t>
      </w:r>
      <w:r w:rsidR="002D545D" w:rsidRPr="00150CF3">
        <w:rPr>
          <w:rFonts w:eastAsia="Calibri"/>
          <w:lang w:val="fr-FR"/>
        </w:rPr>
        <w:t>des hautes autorités responsables des droits de l</w:t>
      </w:r>
      <w:r w:rsidR="00F47010" w:rsidRPr="00150CF3">
        <w:rPr>
          <w:rFonts w:eastAsia="Calibri"/>
          <w:lang w:val="fr-FR"/>
        </w:rPr>
        <w:t>’</w:t>
      </w:r>
      <w:r w:rsidR="002D545D" w:rsidRPr="00150CF3">
        <w:rPr>
          <w:rFonts w:eastAsia="Calibri"/>
          <w:lang w:val="fr-FR"/>
        </w:rPr>
        <w:t>homme</w:t>
      </w:r>
      <w:r w:rsidR="00B22FEE" w:rsidRPr="00150CF3">
        <w:rPr>
          <w:rFonts w:eastAsia="Calibri"/>
          <w:lang w:val="fr-FR"/>
        </w:rPr>
        <w:t xml:space="preserve"> </w:t>
      </w:r>
      <w:r w:rsidR="002E3966" w:rsidRPr="00150CF3">
        <w:rPr>
          <w:rFonts w:eastAsia="Calibri"/>
          <w:lang w:val="fr-FR"/>
        </w:rPr>
        <w:t>(RAADH)</w:t>
      </w:r>
      <w:r w:rsidR="002D545D" w:rsidRPr="00150CF3">
        <w:rPr>
          <w:rFonts w:eastAsia="Calibri"/>
          <w:lang w:val="fr-FR"/>
        </w:rPr>
        <w:t xml:space="preserve">, à laquelle participent </w:t>
      </w:r>
      <w:r w:rsidR="00481224" w:rsidRPr="00150CF3">
        <w:rPr>
          <w:rFonts w:eastAsia="Calibri"/>
          <w:lang w:val="fr-FR"/>
        </w:rPr>
        <w:t>l</w:t>
      </w:r>
      <w:r w:rsidR="002D545D" w:rsidRPr="00150CF3">
        <w:rPr>
          <w:rFonts w:eastAsia="Calibri"/>
          <w:lang w:val="fr-FR"/>
        </w:rPr>
        <w:t>es autorités publiques spécialisées, des organisations mondiales et régionales du système de protection des droits de l</w:t>
      </w:r>
      <w:r w:rsidR="00F47010" w:rsidRPr="00150CF3">
        <w:rPr>
          <w:rFonts w:eastAsia="Calibri"/>
          <w:lang w:val="fr-FR"/>
        </w:rPr>
        <w:t>’</w:t>
      </w:r>
      <w:r w:rsidR="002D545D" w:rsidRPr="00150CF3">
        <w:rPr>
          <w:rFonts w:eastAsia="Calibri"/>
          <w:lang w:val="fr-FR"/>
        </w:rPr>
        <w:t>homme</w:t>
      </w:r>
      <w:r w:rsidR="00B22FEE" w:rsidRPr="00150CF3">
        <w:rPr>
          <w:rFonts w:eastAsia="Calibri"/>
          <w:lang w:val="fr-FR"/>
        </w:rPr>
        <w:t xml:space="preserve"> </w:t>
      </w:r>
      <w:r w:rsidR="002D545D" w:rsidRPr="00150CF3">
        <w:rPr>
          <w:rFonts w:eastAsia="Calibri"/>
          <w:lang w:val="fr-FR"/>
        </w:rPr>
        <w:t>et la société civile. C</w:t>
      </w:r>
      <w:r w:rsidR="00F47010" w:rsidRPr="00150CF3">
        <w:rPr>
          <w:rFonts w:eastAsia="Calibri"/>
          <w:lang w:val="fr-FR"/>
        </w:rPr>
        <w:t>’</w:t>
      </w:r>
      <w:r w:rsidR="002D545D" w:rsidRPr="00150CF3">
        <w:rPr>
          <w:rFonts w:eastAsia="Calibri"/>
          <w:lang w:val="fr-FR"/>
        </w:rPr>
        <w:t xml:space="preserve">est ainsi </w:t>
      </w:r>
      <w:r w:rsidR="00481224" w:rsidRPr="00150CF3">
        <w:rPr>
          <w:rFonts w:eastAsia="Calibri"/>
          <w:lang w:val="fr-FR"/>
        </w:rPr>
        <w:t>qu</w:t>
      </w:r>
      <w:r w:rsidR="00F47010" w:rsidRPr="00150CF3">
        <w:rPr>
          <w:rFonts w:eastAsia="Calibri"/>
          <w:lang w:val="fr-FR"/>
        </w:rPr>
        <w:t>’</w:t>
      </w:r>
      <w:r w:rsidR="00481224" w:rsidRPr="00150CF3">
        <w:rPr>
          <w:rFonts w:eastAsia="Calibri"/>
          <w:lang w:val="fr-FR"/>
        </w:rPr>
        <w:t>est né</w:t>
      </w:r>
      <w:r w:rsidR="002D545D" w:rsidRPr="00150CF3">
        <w:rPr>
          <w:rFonts w:eastAsia="Calibri"/>
          <w:lang w:val="fr-FR"/>
        </w:rPr>
        <w:t xml:space="preserve"> </w:t>
      </w:r>
      <w:r w:rsidR="002E3966" w:rsidRPr="00150CF3">
        <w:rPr>
          <w:rFonts w:eastAsia="Calibri"/>
          <w:lang w:val="fr-FR"/>
        </w:rPr>
        <w:t>Nin@sur</w:t>
      </w:r>
      <w:r w:rsidR="002D545D" w:rsidRPr="00150CF3">
        <w:rPr>
          <w:rFonts w:eastAsia="Calibri"/>
          <w:lang w:val="fr-FR"/>
        </w:rPr>
        <w:t xml:space="preserve">, qui rassemble deux fois par an les autorités nationales </w:t>
      </w:r>
      <w:r w:rsidR="00762A60" w:rsidRPr="00150CF3">
        <w:rPr>
          <w:rFonts w:eastAsia="Calibri"/>
          <w:lang w:val="fr-FR"/>
        </w:rPr>
        <w:t>responsables d</w:t>
      </w:r>
      <w:r w:rsidR="002D545D" w:rsidRPr="00150CF3">
        <w:rPr>
          <w:rFonts w:eastAsia="Calibri"/>
          <w:lang w:val="fr-FR"/>
        </w:rPr>
        <w:t xml:space="preserve">es droits des enfants et des adolescents pour </w:t>
      </w:r>
      <w:r w:rsidR="00762A60" w:rsidRPr="00150CF3">
        <w:rPr>
          <w:rFonts w:eastAsia="Calibri"/>
          <w:lang w:val="fr-FR"/>
        </w:rPr>
        <w:t>assurer une coopération juridique aux fins de l</w:t>
      </w:r>
      <w:r w:rsidR="00F47010" w:rsidRPr="00150CF3">
        <w:rPr>
          <w:rFonts w:eastAsia="Calibri"/>
          <w:lang w:val="fr-FR"/>
        </w:rPr>
        <w:t>’</w:t>
      </w:r>
      <w:r w:rsidR="00762A60" w:rsidRPr="00150CF3">
        <w:rPr>
          <w:rFonts w:eastAsia="Calibri"/>
          <w:lang w:val="fr-FR"/>
        </w:rPr>
        <w:t>application</w:t>
      </w:r>
      <w:r w:rsidR="002D545D" w:rsidRPr="00150CF3">
        <w:rPr>
          <w:rFonts w:eastAsia="Calibri"/>
          <w:lang w:val="fr-FR"/>
        </w:rPr>
        <w:t xml:space="preserve"> de la</w:t>
      </w:r>
      <w:r w:rsidR="00B22FEE" w:rsidRPr="00150CF3">
        <w:rPr>
          <w:rFonts w:eastAsia="Calibri"/>
          <w:lang w:val="fr-FR"/>
        </w:rPr>
        <w:t xml:space="preserve"> </w:t>
      </w:r>
      <w:r w:rsidR="002E3966" w:rsidRPr="00150CF3">
        <w:rPr>
          <w:rFonts w:eastAsia="Calibri"/>
          <w:lang w:val="fr-FR"/>
        </w:rPr>
        <w:t xml:space="preserve">Convention. </w:t>
      </w:r>
      <w:r w:rsidR="002D545D" w:rsidRPr="00150CF3">
        <w:rPr>
          <w:rFonts w:eastAsia="Calibri"/>
          <w:lang w:val="fr-FR"/>
        </w:rPr>
        <w:t>Des objectifs prioritaires commun</w:t>
      </w:r>
      <w:r w:rsidR="00762A60" w:rsidRPr="00150CF3">
        <w:rPr>
          <w:rFonts w:eastAsia="Calibri"/>
          <w:lang w:val="fr-FR"/>
        </w:rPr>
        <w:t>s</w:t>
      </w:r>
      <w:r w:rsidR="002D545D" w:rsidRPr="00150CF3">
        <w:rPr>
          <w:rFonts w:eastAsia="Calibri"/>
          <w:lang w:val="fr-FR"/>
        </w:rPr>
        <w:t xml:space="preserve"> sont définis tous les deux ans, </w:t>
      </w:r>
      <w:r w:rsidR="00762A60" w:rsidRPr="00150CF3">
        <w:rPr>
          <w:rFonts w:eastAsia="Calibri"/>
          <w:lang w:val="fr-FR"/>
        </w:rPr>
        <w:t>notamment</w:t>
      </w:r>
      <w:r w:rsidR="002D545D" w:rsidRPr="00150CF3">
        <w:rPr>
          <w:rFonts w:eastAsia="Calibri"/>
          <w:lang w:val="fr-FR"/>
        </w:rPr>
        <w:t xml:space="preserve"> dans les domaines de l</w:t>
      </w:r>
      <w:r w:rsidR="00F47010" w:rsidRPr="00150CF3">
        <w:rPr>
          <w:rFonts w:eastAsia="Calibri"/>
          <w:lang w:val="fr-FR"/>
        </w:rPr>
        <w:t>’</w:t>
      </w:r>
      <w:r w:rsidR="002D545D" w:rsidRPr="00150CF3">
        <w:rPr>
          <w:rFonts w:eastAsia="Calibri"/>
          <w:lang w:val="fr-FR"/>
        </w:rPr>
        <w:t>exploitation sexuelle à l</w:t>
      </w:r>
      <w:r w:rsidR="00F47010" w:rsidRPr="00150CF3">
        <w:rPr>
          <w:rFonts w:eastAsia="Calibri"/>
          <w:lang w:val="fr-FR"/>
        </w:rPr>
        <w:t>’</w:t>
      </w:r>
      <w:r w:rsidR="002D545D" w:rsidRPr="00150CF3">
        <w:rPr>
          <w:rFonts w:eastAsia="Calibri"/>
          <w:lang w:val="fr-FR"/>
        </w:rPr>
        <w:t xml:space="preserve">intérieur des frontières nationales, de la pornographie </w:t>
      </w:r>
      <w:r w:rsidR="009B307F" w:rsidRPr="00150CF3">
        <w:rPr>
          <w:rFonts w:eastAsia="Calibri"/>
          <w:lang w:val="fr-FR"/>
        </w:rPr>
        <w:t>impliquant</w:t>
      </w:r>
      <w:r w:rsidR="002D545D" w:rsidRPr="00150CF3">
        <w:rPr>
          <w:rFonts w:eastAsia="Calibri"/>
          <w:lang w:val="fr-FR"/>
        </w:rPr>
        <w:t xml:space="preserve"> des enfants et des adolescents, </w:t>
      </w:r>
      <w:r w:rsidR="006675A9" w:rsidRPr="00150CF3">
        <w:rPr>
          <w:rFonts w:eastAsia="Calibri"/>
          <w:lang w:val="fr-FR"/>
        </w:rPr>
        <w:t>de la pornographie sur l</w:t>
      </w:r>
      <w:r w:rsidR="00F47010" w:rsidRPr="00150CF3">
        <w:rPr>
          <w:rFonts w:eastAsia="Calibri"/>
          <w:lang w:val="fr-FR"/>
        </w:rPr>
        <w:t>’</w:t>
      </w:r>
      <w:r w:rsidR="006675A9" w:rsidRPr="00150CF3">
        <w:rPr>
          <w:rFonts w:eastAsia="Calibri"/>
          <w:lang w:val="fr-FR"/>
        </w:rPr>
        <w:t>in</w:t>
      </w:r>
      <w:r w:rsidR="002E3966" w:rsidRPr="00150CF3">
        <w:rPr>
          <w:rFonts w:eastAsia="Calibri"/>
          <w:lang w:val="fr-FR"/>
        </w:rPr>
        <w:t xml:space="preserve">ternet </w:t>
      </w:r>
      <w:r w:rsidR="006675A9" w:rsidRPr="00150CF3">
        <w:rPr>
          <w:rFonts w:eastAsia="Calibri"/>
          <w:lang w:val="fr-FR"/>
        </w:rPr>
        <w:t>et de la justice de</w:t>
      </w:r>
      <w:r w:rsidR="00AA683A" w:rsidRPr="00150CF3">
        <w:rPr>
          <w:rFonts w:eastAsia="Calibri"/>
          <w:lang w:val="fr-FR"/>
        </w:rPr>
        <w:t>s</w:t>
      </w:r>
      <w:r w:rsidR="006675A9" w:rsidRPr="00150CF3">
        <w:rPr>
          <w:rFonts w:eastAsia="Calibri"/>
          <w:lang w:val="fr-FR"/>
        </w:rPr>
        <w:t xml:space="preserve"> mineurs</w:t>
      </w:r>
      <w:r w:rsidR="000F1C0A" w:rsidRPr="00150CF3">
        <w:rPr>
          <w:rFonts w:eastAsia="Calibri"/>
          <w:lang w:val="fr-FR"/>
        </w:rPr>
        <w:t>;</w:t>
      </w:r>
    </w:p>
    <w:p w:rsidR="002E3966" w:rsidRPr="00150CF3" w:rsidRDefault="00E7654F" w:rsidP="00E7654F">
      <w:pPr>
        <w:pStyle w:val="SingleTxtG"/>
        <w:rPr>
          <w:rFonts w:eastAsia="Calibri"/>
          <w:lang w:val="fr-FR"/>
        </w:rPr>
      </w:pPr>
      <w:r w:rsidRPr="00150CF3">
        <w:rPr>
          <w:rFonts w:eastAsia="Calibri"/>
          <w:lang w:val="fr-FR"/>
        </w:rPr>
        <w:tab/>
      </w:r>
      <w:r w:rsidR="000A13F2" w:rsidRPr="00150CF3">
        <w:rPr>
          <w:rFonts w:eastAsia="Calibri"/>
          <w:lang w:val="fr-FR"/>
        </w:rPr>
        <w:t>i)</w:t>
      </w:r>
      <w:r w:rsidR="002E3966" w:rsidRPr="00150CF3">
        <w:rPr>
          <w:rFonts w:eastAsia="Calibri"/>
          <w:lang w:val="fr-FR"/>
        </w:rPr>
        <w:tab/>
      </w:r>
      <w:r w:rsidR="00C069BC"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C069BC" w:rsidRPr="00150CF3">
        <w:rPr>
          <w:rFonts w:eastAsia="Calibri"/>
          <w:lang w:val="fr-FR"/>
        </w:rPr>
        <w:t xml:space="preserve">a participé activement, avec </w:t>
      </w:r>
      <w:r w:rsidR="002E3966" w:rsidRPr="00150CF3">
        <w:rPr>
          <w:rFonts w:eastAsia="Calibri"/>
          <w:lang w:val="fr-FR"/>
        </w:rPr>
        <w:t xml:space="preserve">14 </w:t>
      </w:r>
      <w:r w:rsidR="00C069BC" w:rsidRPr="00150CF3">
        <w:rPr>
          <w:rFonts w:eastAsia="Calibri"/>
          <w:lang w:val="fr-FR"/>
        </w:rPr>
        <w:t xml:space="preserve">autres pays, aux négociations concernant les </w:t>
      </w:r>
      <w:r w:rsidR="009331C9" w:rsidRPr="00150CF3">
        <w:rPr>
          <w:rFonts w:eastAsia="Calibri"/>
          <w:lang w:val="fr-FR"/>
        </w:rPr>
        <w:t>Lignes directrices des Nations Unies relatives à la protection de remplacement pour les enfants</w:t>
      </w:r>
      <w:r w:rsidR="002E3966" w:rsidRPr="00150CF3">
        <w:rPr>
          <w:rFonts w:eastAsia="Calibri"/>
          <w:lang w:val="fr-FR"/>
        </w:rPr>
        <w:t>.</w:t>
      </w:r>
      <w:r w:rsidR="002953FD" w:rsidRPr="00150CF3">
        <w:rPr>
          <w:rFonts w:eastAsia="Calibri"/>
          <w:lang w:val="fr-FR"/>
        </w:rPr>
        <w:t xml:space="preserve"> </w:t>
      </w:r>
      <w:r w:rsidR="00C069BC" w:rsidRPr="00150CF3">
        <w:rPr>
          <w:rFonts w:eastAsia="Calibri"/>
          <w:lang w:val="fr-FR"/>
        </w:rPr>
        <w:t>Il a joué un rôle de premier plan dans l</w:t>
      </w:r>
      <w:r w:rsidR="00F47010" w:rsidRPr="00150CF3">
        <w:rPr>
          <w:rFonts w:eastAsia="Calibri"/>
          <w:lang w:val="fr-FR"/>
        </w:rPr>
        <w:t>’</w:t>
      </w:r>
      <w:r w:rsidR="00C069BC" w:rsidRPr="00150CF3">
        <w:rPr>
          <w:rFonts w:eastAsia="Calibri"/>
          <w:lang w:val="fr-FR"/>
        </w:rPr>
        <w:t>adoption de ce texte par l</w:t>
      </w:r>
      <w:r w:rsidR="00F47010" w:rsidRPr="00150CF3">
        <w:rPr>
          <w:rFonts w:eastAsia="Calibri"/>
          <w:lang w:val="fr-FR"/>
        </w:rPr>
        <w:t>’</w:t>
      </w:r>
      <w:r w:rsidR="003B0596" w:rsidRPr="00150CF3">
        <w:rPr>
          <w:rFonts w:eastAsia="Calibri"/>
          <w:lang w:val="fr-FR"/>
        </w:rPr>
        <w:t xml:space="preserve">Assemblée générale, et a </w:t>
      </w:r>
      <w:r w:rsidR="00B27C4D" w:rsidRPr="00150CF3">
        <w:rPr>
          <w:rFonts w:eastAsia="Calibri"/>
          <w:lang w:val="fr-FR"/>
        </w:rPr>
        <w:t>préconis</w:t>
      </w:r>
      <w:r w:rsidR="003B0596" w:rsidRPr="00150CF3">
        <w:rPr>
          <w:rFonts w:eastAsia="Calibri"/>
          <w:lang w:val="fr-FR"/>
        </w:rPr>
        <w:t>é que la question soit abordée sous l</w:t>
      </w:r>
      <w:r w:rsidR="00F47010" w:rsidRPr="00150CF3">
        <w:rPr>
          <w:rFonts w:eastAsia="Calibri"/>
          <w:lang w:val="fr-FR"/>
        </w:rPr>
        <w:t>’</w:t>
      </w:r>
      <w:r w:rsidR="003B0596" w:rsidRPr="00150CF3">
        <w:rPr>
          <w:rFonts w:eastAsia="Calibri"/>
          <w:lang w:val="fr-FR"/>
        </w:rPr>
        <w:t>angle des droits de l</w:t>
      </w:r>
      <w:r w:rsidR="00F47010" w:rsidRPr="00150CF3">
        <w:rPr>
          <w:rFonts w:eastAsia="Calibri"/>
          <w:lang w:val="fr-FR"/>
        </w:rPr>
        <w:t>’</w:t>
      </w:r>
      <w:r w:rsidR="003B0596" w:rsidRPr="00150CF3">
        <w:rPr>
          <w:rFonts w:eastAsia="Calibri"/>
          <w:lang w:val="fr-FR"/>
        </w:rPr>
        <w:t>homme</w:t>
      </w:r>
      <w:r w:rsidR="002E3966" w:rsidRPr="00150CF3">
        <w:rPr>
          <w:rFonts w:eastAsia="Calibri"/>
          <w:lang w:val="fr-FR"/>
        </w:rPr>
        <w:t xml:space="preserve">, </w:t>
      </w:r>
      <w:r w:rsidR="003B0596" w:rsidRPr="00150CF3">
        <w:rPr>
          <w:rFonts w:eastAsia="Calibri"/>
          <w:lang w:val="fr-FR"/>
        </w:rPr>
        <w:t>c</w:t>
      </w:r>
      <w:r w:rsidR="00F47010" w:rsidRPr="00150CF3">
        <w:rPr>
          <w:rFonts w:eastAsia="Calibri"/>
          <w:lang w:val="fr-FR"/>
        </w:rPr>
        <w:t>’</w:t>
      </w:r>
      <w:r w:rsidR="003B0596" w:rsidRPr="00150CF3">
        <w:rPr>
          <w:rFonts w:eastAsia="Calibri"/>
          <w:lang w:val="fr-FR"/>
        </w:rPr>
        <w:t>est-à-dire que soit privilégié le droit de l</w:t>
      </w:r>
      <w:r w:rsidR="00F47010" w:rsidRPr="00150CF3">
        <w:rPr>
          <w:rFonts w:eastAsia="Calibri"/>
          <w:lang w:val="fr-FR"/>
        </w:rPr>
        <w:t>’</w:t>
      </w:r>
      <w:r w:rsidR="003B0596" w:rsidRPr="00150CF3">
        <w:rPr>
          <w:rFonts w:eastAsia="Calibri"/>
          <w:lang w:val="fr-FR"/>
        </w:rPr>
        <w:t>enfant</w:t>
      </w:r>
      <w:r w:rsidR="00CD446B" w:rsidRPr="00150CF3">
        <w:rPr>
          <w:rFonts w:eastAsia="Calibri"/>
          <w:lang w:val="fr-FR"/>
        </w:rPr>
        <w:t xml:space="preserve"> de vivre </w:t>
      </w:r>
      <w:r w:rsidR="00665AB1" w:rsidRPr="00150CF3">
        <w:rPr>
          <w:rFonts w:eastAsia="Calibri"/>
          <w:lang w:val="fr-FR"/>
        </w:rPr>
        <w:t>dans</w:t>
      </w:r>
      <w:r w:rsidR="00CD446B" w:rsidRPr="00150CF3">
        <w:rPr>
          <w:rFonts w:eastAsia="Calibri"/>
          <w:lang w:val="fr-FR"/>
        </w:rPr>
        <w:t xml:space="preserve"> sa famille</w:t>
      </w:r>
      <w:r w:rsidR="003B0596" w:rsidRPr="00150CF3">
        <w:rPr>
          <w:rFonts w:eastAsia="Calibri"/>
          <w:lang w:val="fr-FR"/>
        </w:rPr>
        <w:t xml:space="preserve"> </w:t>
      </w:r>
      <w:r w:rsidR="00665AB1" w:rsidRPr="00150CF3">
        <w:rPr>
          <w:rFonts w:eastAsia="Calibri"/>
          <w:lang w:val="fr-FR"/>
        </w:rPr>
        <w:t>d</w:t>
      </w:r>
      <w:r w:rsidR="00F47010" w:rsidRPr="00150CF3">
        <w:rPr>
          <w:rFonts w:eastAsia="Calibri"/>
          <w:lang w:val="fr-FR"/>
        </w:rPr>
        <w:t>’</w:t>
      </w:r>
      <w:r w:rsidR="00665AB1" w:rsidRPr="00150CF3">
        <w:rPr>
          <w:rFonts w:eastAsia="Calibri"/>
          <w:lang w:val="fr-FR"/>
        </w:rPr>
        <w:t xml:space="preserve">origine et </w:t>
      </w:r>
      <w:r w:rsidR="00762A60" w:rsidRPr="00150CF3">
        <w:rPr>
          <w:rFonts w:eastAsia="Calibri"/>
          <w:lang w:val="fr-FR"/>
        </w:rPr>
        <w:t>dans</w:t>
      </w:r>
      <w:r w:rsidR="00665AB1" w:rsidRPr="00150CF3">
        <w:rPr>
          <w:rFonts w:eastAsia="Calibri"/>
          <w:lang w:val="fr-FR"/>
        </w:rPr>
        <w:t xml:space="preserve"> la co</w:t>
      </w:r>
      <w:r w:rsidR="00F25DC6" w:rsidRPr="00150CF3">
        <w:rPr>
          <w:rFonts w:eastAsia="Calibri"/>
          <w:lang w:val="fr-FR"/>
        </w:rPr>
        <w:t>mmunauté</w:t>
      </w:r>
      <w:r w:rsidR="00665AB1" w:rsidRPr="00150CF3">
        <w:rPr>
          <w:rFonts w:eastAsia="Calibri"/>
          <w:lang w:val="fr-FR"/>
        </w:rPr>
        <w:t xml:space="preserve">, ou, éventuellement, </w:t>
      </w:r>
      <w:r w:rsidR="00762A60" w:rsidRPr="00150CF3">
        <w:rPr>
          <w:rFonts w:eastAsia="Calibri"/>
          <w:lang w:val="fr-FR"/>
        </w:rPr>
        <w:t>d</w:t>
      </w:r>
      <w:r w:rsidR="00F47010" w:rsidRPr="00150CF3">
        <w:rPr>
          <w:rFonts w:eastAsia="Calibri"/>
          <w:lang w:val="fr-FR"/>
        </w:rPr>
        <w:t>’</w:t>
      </w:r>
      <w:r w:rsidR="00665AB1" w:rsidRPr="00150CF3">
        <w:rPr>
          <w:rFonts w:eastAsia="Calibri"/>
          <w:lang w:val="fr-FR"/>
        </w:rPr>
        <w:t xml:space="preserve">être élevé dans un milieu familial de </w:t>
      </w:r>
      <w:r w:rsidR="0028499B" w:rsidRPr="00150CF3">
        <w:rPr>
          <w:rFonts w:eastAsia="Calibri"/>
          <w:lang w:val="fr-FR"/>
        </w:rPr>
        <w:t>substitution</w:t>
      </w:r>
      <w:r w:rsidR="002E3966" w:rsidRPr="00150CF3">
        <w:rPr>
          <w:rFonts w:eastAsia="Calibri"/>
          <w:lang w:val="fr-FR"/>
        </w:rPr>
        <w:t xml:space="preserve">. </w:t>
      </w:r>
    </w:p>
    <w:p w:rsidR="002E3966" w:rsidRPr="00150CF3" w:rsidRDefault="000A13F2" w:rsidP="005B5081">
      <w:pPr>
        <w:pStyle w:val="H1G"/>
        <w:rPr>
          <w:rFonts w:eastAsia="Calibri"/>
          <w:lang w:val="fr-FR"/>
        </w:rPr>
      </w:pPr>
      <w:r w:rsidRPr="00150CF3">
        <w:rPr>
          <w:rFonts w:eastAsia="Calibri"/>
          <w:lang w:val="fr-FR"/>
        </w:rPr>
        <w:tab/>
      </w:r>
      <w:r w:rsidR="000F1C0A" w:rsidRPr="00150CF3">
        <w:rPr>
          <w:rFonts w:eastAsia="Calibri"/>
          <w:lang w:val="fr-FR"/>
        </w:rPr>
        <w:t>C.</w:t>
      </w:r>
      <w:r w:rsidRPr="00150CF3">
        <w:rPr>
          <w:rFonts w:eastAsia="Calibri"/>
          <w:lang w:val="fr-FR"/>
        </w:rPr>
        <w:tab/>
      </w:r>
      <w:r w:rsidR="006E0FC7" w:rsidRPr="00150CF3">
        <w:rPr>
          <w:rFonts w:eastAsia="Calibri"/>
          <w:lang w:val="fr-FR"/>
        </w:rPr>
        <w:t>C</w:t>
      </w:r>
      <w:r w:rsidR="00B27C4D" w:rsidRPr="00150CF3">
        <w:rPr>
          <w:rFonts w:eastAsia="Calibri"/>
          <w:lang w:val="fr-FR"/>
        </w:rPr>
        <w:t xml:space="preserve">rédits budgétaires et dépenses </w:t>
      </w:r>
      <w:r w:rsidR="00644F74" w:rsidRPr="00150CF3">
        <w:rPr>
          <w:rFonts w:eastAsia="Calibri"/>
          <w:lang w:val="fr-FR"/>
        </w:rPr>
        <w:t>consacrées par le</w:t>
      </w:r>
      <w:r w:rsidR="00B27C4D" w:rsidRPr="00150CF3">
        <w:rPr>
          <w:rFonts w:eastAsia="Calibri"/>
          <w:lang w:val="fr-FR"/>
        </w:rPr>
        <w:t xml:space="preserve"> Gouvernement fédéral à la mise en œuvre des droits de l</w:t>
      </w:r>
      <w:r w:rsidR="00F47010" w:rsidRPr="00150CF3">
        <w:rPr>
          <w:rFonts w:eastAsia="Calibri"/>
          <w:lang w:val="fr-FR"/>
        </w:rPr>
        <w:t>’</w:t>
      </w:r>
      <w:r w:rsidR="00B27C4D" w:rsidRPr="00150CF3">
        <w:rPr>
          <w:rFonts w:eastAsia="Calibri"/>
          <w:lang w:val="fr-FR"/>
        </w:rPr>
        <w:t>enfant et de l</w:t>
      </w:r>
      <w:r w:rsidR="00F47010" w:rsidRPr="00150CF3">
        <w:rPr>
          <w:rFonts w:eastAsia="Calibri"/>
          <w:lang w:val="fr-FR"/>
        </w:rPr>
        <w:t>’</w:t>
      </w:r>
      <w:r w:rsidR="00B27C4D" w:rsidRPr="00150CF3">
        <w:rPr>
          <w:rFonts w:eastAsia="Calibri"/>
          <w:lang w:val="fr-FR"/>
        </w:rPr>
        <w:t>adolescent</w:t>
      </w:r>
      <w:r w:rsidR="005B5081" w:rsidRPr="00150CF3">
        <w:rPr>
          <w:rFonts w:eastAsia="Calibri"/>
          <w:lang w:val="fr-FR"/>
        </w:rPr>
        <w:t xml:space="preserve"> </w:t>
      </w:r>
    </w:p>
    <w:p w:rsidR="002E3966" w:rsidRPr="00150CF3" w:rsidRDefault="000A13F2" w:rsidP="00823B74">
      <w:pPr>
        <w:pStyle w:val="H23G"/>
        <w:rPr>
          <w:lang w:val="fr-FR"/>
        </w:rPr>
      </w:pPr>
      <w:r w:rsidRPr="00150CF3">
        <w:rPr>
          <w:lang w:val="fr-FR"/>
        </w:rPr>
        <w:tab/>
      </w:r>
      <w:r w:rsidRPr="00150CF3">
        <w:rPr>
          <w:lang w:val="fr-FR"/>
        </w:rPr>
        <w:tab/>
      </w:r>
      <w:r w:rsidR="00B27C4D" w:rsidRPr="00150CF3">
        <w:rPr>
          <w:lang w:val="fr-FR"/>
        </w:rPr>
        <w:t>Le Comité a</w:t>
      </w:r>
      <w:r w:rsidR="002E3966" w:rsidRPr="00150CF3">
        <w:rPr>
          <w:lang w:val="fr-FR"/>
        </w:rPr>
        <w:t xml:space="preserve"> </w:t>
      </w:r>
      <w:r w:rsidR="00CD446B" w:rsidRPr="00150CF3">
        <w:rPr>
          <w:lang w:val="fr-FR"/>
        </w:rPr>
        <w:t>recommand</w:t>
      </w:r>
      <w:r w:rsidR="00B27C4D" w:rsidRPr="00150CF3">
        <w:rPr>
          <w:lang w:val="fr-FR"/>
        </w:rPr>
        <w:t>é au Brésil</w:t>
      </w:r>
      <w:r w:rsidR="00CD446B" w:rsidRPr="00150CF3">
        <w:rPr>
          <w:lang w:val="fr-FR"/>
        </w:rPr>
        <w:t xml:space="preserve"> de s</w:t>
      </w:r>
      <w:r w:rsidR="00F47010" w:rsidRPr="00150CF3">
        <w:rPr>
          <w:lang w:val="fr-FR"/>
        </w:rPr>
        <w:t>’</w:t>
      </w:r>
      <w:r w:rsidR="00CD446B" w:rsidRPr="00150CF3">
        <w:rPr>
          <w:lang w:val="fr-FR"/>
        </w:rPr>
        <w:t>attacher tout particulièrement à mettre en œuvre intégralement l</w:t>
      </w:r>
      <w:r w:rsidR="00F47010" w:rsidRPr="00150CF3">
        <w:rPr>
          <w:lang w:val="fr-FR"/>
        </w:rPr>
        <w:t>’</w:t>
      </w:r>
      <w:r w:rsidR="00CD446B" w:rsidRPr="00150CF3">
        <w:rPr>
          <w:lang w:val="fr-FR"/>
        </w:rPr>
        <w:t xml:space="preserve">article 4 de la Convention en hiérarchisant et, </w:t>
      </w:r>
      <w:r w:rsidR="00762A60" w:rsidRPr="00150CF3">
        <w:rPr>
          <w:lang w:val="fr-FR"/>
        </w:rPr>
        <w:t>compte tenu de</w:t>
      </w:r>
      <w:r w:rsidR="00CD446B" w:rsidRPr="00150CF3">
        <w:rPr>
          <w:lang w:val="fr-FR"/>
        </w:rPr>
        <w:t xml:space="preserve"> l</w:t>
      </w:r>
      <w:r w:rsidR="00F47010" w:rsidRPr="00150CF3">
        <w:rPr>
          <w:lang w:val="fr-FR"/>
        </w:rPr>
        <w:t>’</w:t>
      </w:r>
      <w:r w:rsidR="00CD446B" w:rsidRPr="00150CF3">
        <w:rPr>
          <w:lang w:val="fr-FR"/>
        </w:rPr>
        <w:t>amélioration récente de la situation économique, en augmentant les allocations budgétaires, de manière à assurer à tous les niveaux la mise en œuvre des droits des enfants, en particulier ceux des groupes marginalisés e</w:t>
      </w:r>
      <w:r w:rsidR="0042216D" w:rsidRPr="00150CF3">
        <w:rPr>
          <w:lang w:val="fr-FR"/>
        </w:rPr>
        <w:t xml:space="preserve">t économiquement défavorisés, y </w:t>
      </w:r>
      <w:r w:rsidR="00CD446B" w:rsidRPr="00150CF3">
        <w:rPr>
          <w:lang w:val="fr-FR"/>
        </w:rPr>
        <w:t>compris les enfants d</w:t>
      </w:r>
      <w:r w:rsidR="00F47010" w:rsidRPr="00150CF3">
        <w:rPr>
          <w:lang w:val="fr-FR"/>
        </w:rPr>
        <w:t>’</w:t>
      </w:r>
      <w:r w:rsidR="00CD446B" w:rsidRPr="00150CF3">
        <w:rPr>
          <w:lang w:val="fr-FR"/>
        </w:rPr>
        <w:t xml:space="preserve">origine africaine et les enfants autochtones </w:t>
      </w:r>
      <w:r w:rsidR="002F18C5" w:rsidRPr="00150CF3">
        <w:rPr>
          <w:lang w:val="fr-FR"/>
        </w:rPr>
        <w:t>«</w:t>
      </w:r>
      <w:r w:rsidR="00CD446B" w:rsidRPr="00150CF3">
        <w:rPr>
          <w:lang w:val="fr-FR"/>
        </w:rPr>
        <w:t>dans toute</w:t>
      </w:r>
      <w:r w:rsidR="00AA683A" w:rsidRPr="00150CF3">
        <w:rPr>
          <w:lang w:val="fr-FR"/>
        </w:rPr>
        <w:t xml:space="preserve"> la</w:t>
      </w:r>
      <w:r w:rsidR="00CD446B" w:rsidRPr="00150CF3">
        <w:rPr>
          <w:lang w:val="fr-FR"/>
        </w:rPr>
        <w:t xml:space="preserve"> </w:t>
      </w:r>
      <w:r w:rsidR="00AA683A" w:rsidRPr="00150CF3">
        <w:rPr>
          <w:lang w:val="fr-FR"/>
        </w:rPr>
        <w:t>mesure</w:t>
      </w:r>
      <w:r w:rsidR="00CD446B" w:rsidRPr="00150CF3">
        <w:rPr>
          <w:lang w:val="fr-FR"/>
        </w:rPr>
        <w:t xml:space="preserve"> des ressources [dont il dispose] et, s</w:t>
      </w:r>
      <w:r w:rsidR="00F47010" w:rsidRPr="00150CF3">
        <w:rPr>
          <w:lang w:val="fr-FR"/>
        </w:rPr>
        <w:t>’</w:t>
      </w:r>
      <w:r w:rsidR="00CD446B" w:rsidRPr="00150CF3">
        <w:rPr>
          <w:lang w:val="fr-FR"/>
        </w:rPr>
        <w:t>il y a lieu, dans le cadre de la coopération internationale</w:t>
      </w:r>
      <w:r w:rsidR="002F18C5" w:rsidRPr="00150CF3">
        <w:rPr>
          <w:lang w:val="fr-FR"/>
        </w:rPr>
        <w:t>»</w:t>
      </w:r>
      <w:r w:rsidR="00CD446B" w:rsidRPr="00150CF3">
        <w:rPr>
          <w:lang w:val="fr-FR"/>
        </w:rPr>
        <w:t>.</w:t>
      </w:r>
      <w:r w:rsidR="00B22FEE" w:rsidRPr="00150CF3">
        <w:rPr>
          <w:lang w:val="fr-FR"/>
        </w:rPr>
        <w:t xml:space="preserve"> </w:t>
      </w:r>
    </w:p>
    <w:p w:rsidR="007C2668" w:rsidRPr="00150CF3" w:rsidRDefault="000E17B9">
      <w:pPr>
        <w:pStyle w:val="SingleTxtG"/>
        <w:rPr>
          <w:rFonts w:eastAsia="Calibri"/>
          <w:lang w:val="fr-FR"/>
        </w:rPr>
      </w:pPr>
      <w:r w:rsidRPr="00150CF3">
        <w:rPr>
          <w:rFonts w:eastAsia="Calibri"/>
          <w:lang w:val="fr-FR"/>
        </w:rPr>
        <w:t>87.</w:t>
      </w:r>
      <w:r w:rsidRPr="00150CF3">
        <w:rPr>
          <w:rFonts w:eastAsia="Calibri"/>
          <w:lang w:val="fr-FR"/>
        </w:rPr>
        <w:tab/>
      </w:r>
      <w:r w:rsidR="00AA683A" w:rsidRPr="00150CF3">
        <w:rPr>
          <w:rFonts w:eastAsia="Calibri"/>
          <w:lang w:val="fr-FR"/>
        </w:rPr>
        <w:t>Il convient de s</w:t>
      </w:r>
      <w:r w:rsidR="006E0FC7" w:rsidRPr="00150CF3">
        <w:rPr>
          <w:rFonts w:eastAsia="Calibri"/>
          <w:lang w:val="fr-FR"/>
        </w:rPr>
        <w:t>oulign</w:t>
      </w:r>
      <w:r w:rsidR="00AA683A" w:rsidRPr="00150CF3">
        <w:rPr>
          <w:rFonts w:eastAsia="Calibri"/>
          <w:lang w:val="fr-FR"/>
        </w:rPr>
        <w:t>er</w:t>
      </w:r>
      <w:r w:rsidR="006E0FC7" w:rsidRPr="00150CF3">
        <w:rPr>
          <w:rFonts w:eastAsia="Calibri"/>
          <w:lang w:val="fr-FR"/>
        </w:rPr>
        <w:t xml:space="preserve"> que les</w:t>
      </w:r>
      <w:r w:rsidR="002E3966" w:rsidRPr="00150CF3">
        <w:rPr>
          <w:rFonts w:eastAsia="Calibri"/>
          <w:lang w:val="fr-FR"/>
        </w:rPr>
        <w:t xml:space="preserve"> 27 </w:t>
      </w:r>
      <w:r w:rsidR="006E0FC7" w:rsidRPr="00150CF3">
        <w:rPr>
          <w:rFonts w:eastAsia="Calibri"/>
          <w:lang w:val="fr-FR"/>
        </w:rPr>
        <w:t>États</w:t>
      </w:r>
      <w:r w:rsidR="002E3966" w:rsidRPr="00150CF3">
        <w:rPr>
          <w:rFonts w:eastAsia="Calibri"/>
          <w:lang w:val="fr-FR"/>
        </w:rPr>
        <w:t xml:space="preserve">, </w:t>
      </w:r>
      <w:r w:rsidR="006E0FC7" w:rsidRPr="00150CF3">
        <w:rPr>
          <w:rFonts w:eastAsia="Calibri"/>
          <w:lang w:val="fr-FR"/>
        </w:rPr>
        <w:t>le</w:t>
      </w:r>
      <w:r w:rsidR="002E3966" w:rsidRPr="00150CF3">
        <w:rPr>
          <w:rFonts w:eastAsia="Calibri"/>
          <w:lang w:val="fr-FR"/>
        </w:rPr>
        <w:t xml:space="preserve"> District </w:t>
      </w:r>
      <w:r w:rsidR="006E0FC7" w:rsidRPr="00150CF3">
        <w:rPr>
          <w:rFonts w:eastAsia="Calibri"/>
          <w:lang w:val="fr-FR"/>
        </w:rPr>
        <w:t>fédéral et les</w:t>
      </w:r>
      <w:r w:rsidR="002E3966" w:rsidRPr="00150CF3">
        <w:rPr>
          <w:rFonts w:eastAsia="Calibri"/>
          <w:lang w:val="fr-FR"/>
        </w:rPr>
        <w:t xml:space="preserve"> 5</w:t>
      </w:r>
      <w:r w:rsidR="00E7654F" w:rsidRPr="00150CF3">
        <w:rPr>
          <w:rFonts w:eastAsia="Calibri"/>
          <w:lang w:val="fr-FR"/>
        </w:rPr>
        <w:t> </w:t>
      </w:r>
      <w:r w:rsidR="002E3966" w:rsidRPr="00150CF3">
        <w:rPr>
          <w:rFonts w:eastAsia="Calibri"/>
          <w:lang w:val="fr-FR"/>
        </w:rPr>
        <w:t xml:space="preserve">564 </w:t>
      </w:r>
      <w:r w:rsidR="006E0FC7" w:rsidRPr="00150CF3">
        <w:rPr>
          <w:rFonts w:eastAsia="Calibri"/>
          <w:lang w:val="fr-FR"/>
        </w:rPr>
        <w:t xml:space="preserve">villes </w:t>
      </w:r>
      <w:r w:rsidR="00AA683A" w:rsidRPr="00150CF3">
        <w:rPr>
          <w:rFonts w:eastAsia="Calibri"/>
          <w:lang w:val="fr-FR"/>
        </w:rPr>
        <w:t>ont</w:t>
      </w:r>
      <w:r w:rsidR="006E0FC7" w:rsidRPr="00150CF3">
        <w:rPr>
          <w:rFonts w:eastAsia="Calibri"/>
          <w:lang w:val="fr-FR"/>
        </w:rPr>
        <w:t xml:space="preserve"> leur propre budget pour ce type de dépenses. Il s</w:t>
      </w:r>
      <w:r w:rsidR="00F47010" w:rsidRPr="00150CF3">
        <w:rPr>
          <w:rFonts w:eastAsia="Calibri"/>
          <w:lang w:val="fr-FR"/>
        </w:rPr>
        <w:t>’</w:t>
      </w:r>
      <w:r w:rsidR="006E0FC7" w:rsidRPr="00150CF3">
        <w:rPr>
          <w:rFonts w:eastAsia="Calibri"/>
          <w:lang w:val="fr-FR"/>
        </w:rPr>
        <w:t>ensuit que les programmes, les actions et les populations cibles auxquels les fonds sont destinés</w:t>
      </w:r>
      <w:r w:rsidR="00B22FEE" w:rsidRPr="00150CF3">
        <w:rPr>
          <w:rFonts w:eastAsia="Calibri"/>
          <w:lang w:val="fr-FR"/>
        </w:rPr>
        <w:t xml:space="preserve"> </w:t>
      </w:r>
      <w:r w:rsidR="006E0FC7" w:rsidRPr="00150CF3">
        <w:rPr>
          <w:rFonts w:eastAsia="Calibri"/>
          <w:lang w:val="fr-FR"/>
        </w:rPr>
        <w:t>se définissent dans les différentes sphères administratives. De plus, les structures</w:t>
      </w:r>
      <w:r w:rsidR="00B22FEE" w:rsidRPr="00150CF3">
        <w:rPr>
          <w:rFonts w:eastAsia="Calibri"/>
          <w:lang w:val="fr-FR"/>
        </w:rPr>
        <w:t xml:space="preserve"> </w:t>
      </w:r>
      <w:r w:rsidR="0065672A" w:rsidRPr="00150CF3">
        <w:rPr>
          <w:rFonts w:eastAsia="Calibri"/>
          <w:lang w:val="fr-FR"/>
        </w:rPr>
        <w:t>fédérales</w:t>
      </w:r>
      <w:r w:rsidR="002E3966" w:rsidRPr="00150CF3">
        <w:rPr>
          <w:rFonts w:eastAsia="Calibri"/>
          <w:lang w:val="fr-FR"/>
        </w:rPr>
        <w:t xml:space="preserve"> </w:t>
      </w:r>
      <w:r w:rsidR="006E0FC7" w:rsidRPr="00150CF3">
        <w:rPr>
          <w:rFonts w:eastAsia="Calibri"/>
          <w:lang w:val="fr-FR"/>
        </w:rPr>
        <w:t xml:space="preserve">ne disposent pas toutes de mécanismes </w:t>
      </w:r>
      <w:r w:rsidR="0065672A" w:rsidRPr="00150CF3">
        <w:rPr>
          <w:rFonts w:eastAsia="Calibri"/>
          <w:lang w:val="fr-FR"/>
        </w:rPr>
        <w:t xml:space="preserve">décentralisés et </w:t>
      </w:r>
      <w:r w:rsidR="002E3966" w:rsidRPr="00150CF3">
        <w:rPr>
          <w:rFonts w:eastAsia="Calibri"/>
          <w:lang w:val="fr-FR"/>
        </w:rPr>
        <w:t>transparent</w:t>
      </w:r>
      <w:r w:rsidR="0065672A" w:rsidRPr="00150CF3">
        <w:rPr>
          <w:rFonts w:eastAsia="Calibri"/>
          <w:lang w:val="fr-FR"/>
        </w:rPr>
        <w:t>s, ce qui constitue un obstacle à la réalisation d</w:t>
      </w:r>
      <w:r w:rsidR="00F47010" w:rsidRPr="00150CF3">
        <w:rPr>
          <w:rFonts w:eastAsia="Calibri"/>
          <w:lang w:val="fr-FR"/>
        </w:rPr>
        <w:t>’</w:t>
      </w:r>
      <w:r w:rsidR="0065672A" w:rsidRPr="00150CF3">
        <w:rPr>
          <w:rFonts w:eastAsia="Calibri"/>
          <w:lang w:val="fr-FR"/>
        </w:rPr>
        <w:t>une analyse distincte du genre de celle que le Comité recommande</w:t>
      </w:r>
      <w:r w:rsidR="002E3966" w:rsidRPr="00150CF3">
        <w:rPr>
          <w:rFonts w:eastAsia="Calibri"/>
          <w:lang w:val="fr-FR"/>
        </w:rPr>
        <w:t xml:space="preserve"> </w:t>
      </w:r>
      <w:r w:rsidR="0065672A" w:rsidRPr="00150CF3">
        <w:rPr>
          <w:rFonts w:eastAsia="Calibri"/>
          <w:lang w:val="fr-FR"/>
        </w:rPr>
        <w:t>d</w:t>
      </w:r>
      <w:r w:rsidR="00F47010" w:rsidRPr="00150CF3">
        <w:rPr>
          <w:rFonts w:eastAsia="Calibri"/>
          <w:lang w:val="fr-FR"/>
        </w:rPr>
        <w:t>’</w:t>
      </w:r>
      <w:r w:rsidR="0065672A" w:rsidRPr="00150CF3">
        <w:rPr>
          <w:rFonts w:eastAsia="Calibri"/>
          <w:lang w:val="fr-FR"/>
        </w:rPr>
        <w:t>élaborer</w:t>
      </w:r>
      <w:r w:rsidR="002E3966" w:rsidRPr="00150CF3">
        <w:rPr>
          <w:rFonts w:eastAsia="Calibri"/>
          <w:lang w:val="fr-FR"/>
        </w:rPr>
        <w:t xml:space="preserve">. </w:t>
      </w:r>
    </w:p>
    <w:p w:rsidR="002E3966" w:rsidRPr="00150CF3" w:rsidRDefault="000A13F2" w:rsidP="00C91578">
      <w:pPr>
        <w:pStyle w:val="H23G"/>
        <w:rPr>
          <w:rFonts w:eastAsia="Calibri"/>
          <w:lang w:val="fr-FR"/>
        </w:rPr>
      </w:pPr>
      <w:r w:rsidRPr="00150CF3">
        <w:rPr>
          <w:rFonts w:eastAsia="Calibri"/>
          <w:lang w:val="fr-FR"/>
        </w:rPr>
        <w:tab/>
        <w:t>1.</w:t>
      </w:r>
      <w:r w:rsidRPr="00150CF3">
        <w:rPr>
          <w:rFonts w:eastAsia="Calibri"/>
          <w:lang w:val="fr-FR"/>
        </w:rPr>
        <w:tab/>
      </w:r>
      <w:r w:rsidR="00DD7914" w:rsidRPr="00150CF3">
        <w:rPr>
          <w:rFonts w:eastAsia="Calibri"/>
          <w:lang w:val="fr-FR"/>
        </w:rPr>
        <w:t xml:space="preserve">Crédits budgétaires en faveur </w:t>
      </w:r>
      <w:r w:rsidR="0065672A" w:rsidRPr="00150CF3">
        <w:rPr>
          <w:rFonts w:eastAsia="Calibri"/>
          <w:lang w:val="fr-FR"/>
        </w:rPr>
        <w:t>de l</w:t>
      </w:r>
      <w:r w:rsidR="00F47010" w:rsidRPr="00150CF3">
        <w:rPr>
          <w:rFonts w:eastAsia="Calibri"/>
          <w:lang w:val="fr-FR"/>
        </w:rPr>
        <w:t>’</w:t>
      </w:r>
      <w:r w:rsidR="0065672A" w:rsidRPr="00150CF3">
        <w:rPr>
          <w:rFonts w:eastAsia="Calibri"/>
          <w:lang w:val="fr-FR"/>
        </w:rPr>
        <w:t>enfance et de l</w:t>
      </w:r>
      <w:r w:rsidR="00F47010" w:rsidRPr="00150CF3">
        <w:rPr>
          <w:rFonts w:eastAsia="Calibri"/>
          <w:lang w:val="fr-FR"/>
        </w:rPr>
        <w:t>’</w:t>
      </w:r>
      <w:r w:rsidR="0065672A" w:rsidRPr="00150CF3">
        <w:rPr>
          <w:rFonts w:eastAsia="Calibri"/>
          <w:lang w:val="fr-FR"/>
        </w:rPr>
        <w:t>adolescence</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88.</w:t>
      </w:r>
      <w:r w:rsidRPr="00150CF3">
        <w:rPr>
          <w:rFonts w:eastAsia="Calibri"/>
          <w:lang w:val="fr-FR"/>
        </w:rPr>
        <w:tab/>
      </w:r>
      <w:r w:rsidR="00634468" w:rsidRPr="00150CF3">
        <w:rPr>
          <w:rFonts w:eastAsia="Calibri"/>
          <w:lang w:val="fr-FR"/>
        </w:rPr>
        <w:t>Afin d</w:t>
      </w:r>
      <w:r w:rsidR="00F47010" w:rsidRPr="00150CF3">
        <w:rPr>
          <w:rFonts w:eastAsia="Calibri"/>
          <w:lang w:val="fr-FR"/>
        </w:rPr>
        <w:t>’</w:t>
      </w:r>
      <w:r w:rsidR="0065672A" w:rsidRPr="00150CF3">
        <w:rPr>
          <w:rFonts w:eastAsia="Calibri"/>
          <w:lang w:val="fr-FR"/>
        </w:rPr>
        <w:t xml:space="preserve">estimer les dépenses sociales des autorités fédérales pour la période </w:t>
      </w:r>
      <w:r w:rsidR="002E3966" w:rsidRPr="00150CF3">
        <w:rPr>
          <w:rFonts w:eastAsia="Calibri"/>
          <w:lang w:val="fr-FR"/>
        </w:rPr>
        <w:t xml:space="preserve">2003-2007, 17 </w:t>
      </w:r>
      <w:r w:rsidR="0065672A" w:rsidRPr="00150CF3">
        <w:rPr>
          <w:rFonts w:eastAsia="Calibri"/>
          <w:lang w:val="fr-FR"/>
        </w:rPr>
        <w:t>programmes sociaux différents ont été év</w:t>
      </w:r>
      <w:r w:rsidR="00634468" w:rsidRPr="00150CF3">
        <w:rPr>
          <w:rFonts w:eastAsia="Calibri"/>
          <w:lang w:val="fr-FR"/>
        </w:rPr>
        <w:t>a</w:t>
      </w:r>
      <w:r w:rsidR="0065672A" w:rsidRPr="00150CF3">
        <w:rPr>
          <w:rFonts w:eastAsia="Calibri"/>
          <w:lang w:val="fr-FR"/>
        </w:rPr>
        <w:t>lués</w:t>
      </w:r>
      <w:r w:rsidR="003243A2" w:rsidRPr="00150CF3">
        <w:rPr>
          <w:rStyle w:val="FootnoteReference"/>
          <w:rFonts w:eastAsia="Calibri"/>
          <w:lang w:val="fr-FR"/>
        </w:rPr>
        <w:footnoteReference w:id="11"/>
      </w:r>
      <w:r w:rsidR="004E28D9" w:rsidRPr="00150CF3">
        <w:rPr>
          <w:rFonts w:eastAsia="Calibri"/>
          <w:lang w:val="fr-FR"/>
        </w:rPr>
        <w:t>.</w:t>
      </w:r>
      <w:r w:rsidR="002E3966" w:rsidRPr="00150CF3">
        <w:rPr>
          <w:rFonts w:eastAsia="Calibri"/>
          <w:lang w:val="fr-FR"/>
        </w:rPr>
        <w:t xml:space="preserve"> </w:t>
      </w:r>
      <w:r w:rsidR="00634468" w:rsidRPr="00150CF3">
        <w:rPr>
          <w:rFonts w:eastAsia="Calibri"/>
          <w:lang w:val="fr-FR"/>
        </w:rPr>
        <w:t xml:space="preserve">La croissance moyenne était de </w:t>
      </w:r>
      <w:r w:rsidR="002E3966" w:rsidRPr="00150CF3">
        <w:rPr>
          <w:rFonts w:eastAsia="Calibri"/>
          <w:lang w:val="fr-FR"/>
        </w:rPr>
        <w:t>10</w:t>
      </w:r>
      <w:r w:rsidR="00634468" w:rsidRPr="00150CF3">
        <w:rPr>
          <w:rFonts w:eastAsia="Calibri"/>
          <w:lang w:val="fr-FR"/>
        </w:rPr>
        <w:t>,</w:t>
      </w:r>
      <w:r w:rsidR="002E3966" w:rsidRPr="00150CF3">
        <w:rPr>
          <w:rFonts w:eastAsia="Calibri"/>
          <w:lang w:val="fr-FR"/>
        </w:rPr>
        <w:t>8</w:t>
      </w:r>
      <w:r w:rsidR="00656544" w:rsidRPr="00150CF3">
        <w:rPr>
          <w:rFonts w:eastAsia="Calibri"/>
          <w:lang w:val="fr-FR"/>
        </w:rPr>
        <w:t> %</w:t>
      </w:r>
      <w:r w:rsidR="00634468" w:rsidRPr="00150CF3">
        <w:rPr>
          <w:rFonts w:eastAsia="Calibri"/>
          <w:lang w:val="fr-FR"/>
        </w:rPr>
        <w:t xml:space="preserve">, avec deux pics en </w:t>
      </w:r>
      <w:r w:rsidR="002E3966" w:rsidRPr="00150CF3">
        <w:rPr>
          <w:rFonts w:eastAsia="Calibri"/>
          <w:lang w:val="fr-FR"/>
        </w:rPr>
        <w:t xml:space="preserve">2004 </w:t>
      </w:r>
      <w:r w:rsidR="00634468" w:rsidRPr="00150CF3">
        <w:rPr>
          <w:rFonts w:eastAsia="Calibri"/>
          <w:lang w:val="fr-FR"/>
        </w:rPr>
        <w:t>(</w:t>
      </w:r>
      <w:r w:rsidR="002E3966" w:rsidRPr="00150CF3">
        <w:rPr>
          <w:rFonts w:eastAsia="Calibri"/>
          <w:lang w:val="fr-FR"/>
        </w:rPr>
        <w:t>15</w:t>
      </w:r>
      <w:r w:rsidR="00634468" w:rsidRPr="00150CF3">
        <w:rPr>
          <w:rFonts w:eastAsia="Calibri"/>
          <w:lang w:val="fr-FR"/>
        </w:rPr>
        <w:t>,</w:t>
      </w:r>
      <w:r w:rsidR="002E3966" w:rsidRPr="00150CF3">
        <w:rPr>
          <w:rFonts w:eastAsia="Calibri"/>
          <w:lang w:val="fr-FR"/>
        </w:rPr>
        <w:t>6</w:t>
      </w:r>
      <w:r w:rsidR="00656544" w:rsidRPr="00150CF3">
        <w:rPr>
          <w:rFonts w:eastAsia="Calibri"/>
          <w:lang w:val="fr-FR"/>
        </w:rPr>
        <w:t> %</w:t>
      </w:r>
      <w:r w:rsidR="00634468" w:rsidRPr="00150CF3">
        <w:rPr>
          <w:rFonts w:eastAsia="Calibri"/>
          <w:lang w:val="fr-FR"/>
        </w:rPr>
        <w:t>)</w:t>
      </w:r>
      <w:r w:rsidR="002E3966" w:rsidRPr="00150CF3">
        <w:rPr>
          <w:rFonts w:eastAsia="Calibri"/>
          <w:lang w:val="fr-FR"/>
        </w:rPr>
        <w:t xml:space="preserve"> </w:t>
      </w:r>
      <w:r w:rsidR="00634468" w:rsidRPr="00150CF3">
        <w:rPr>
          <w:rFonts w:eastAsia="Calibri"/>
          <w:lang w:val="fr-FR"/>
        </w:rPr>
        <w:t>et en 2006 (</w:t>
      </w:r>
      <w:r w:rsidR="002E3966" w:rsidRPr="00150CF3">
        <w:rPr>
          <w:rFonts w:eastAsia="Calibri"/>
          <w:lang w:val="fr-FR"/>
        </w:rPr>
        <w:t>12</w:t>
      </w:r>
      <w:r w:rsidR="00656544" w:rsidRPr="00150CF3">
        <w:rPr>
          <w:rFonts w:eastAsia="Calibri"/>
          <w:lang w:val="fr-FR"/>
        </w:rPr>
        <w:t> %</w:t>
      </w:r>
      <w:r w:rsidR="00634468" w:rsidRPr="00150CF3">
        <w:rPr>
          <w:rFonts w:eastAsia="Calibri"/>
          <w:lang w:val="fr-FR"/>
        </w:rPr>
        <w:t>)</w:t>
      </w:r>
      <w:r w:rsidR="002E3966" w:rsidRPr="00150CF3">
        <w:rPr>
          <w:rFonts w:eastAsia="Calibri"/>
          <w:lang w:val="fr-FR"/>
        </w:rPr>
        <w:t xml:space="preserve">. </w:t>
      </w:r>
      <w:r w:rsidR="00634468" w:rsidRPr="00150CF3">
        <w:rPr>
          <w:rFonts w:eastAsia="Calibri"/>
          <w:lang w:val="fr-FR"/>
        </w:rPr>
        <w:t>Si l</w:t>
      </w:r>
      <w:r w:rsidR="00F47010" w:rsidRPr="00150CF3">
        <w:rPr>
          <w:rFonts w:eastAsia="Calibri"/>
          <w:lang w:val="fr-FR"/>
        </w:rPr>
        <w:t>’</w:t>
      </w:r>
      <w:r w:rsidR="00634468" w:rsidRPr="00150CF3">
        <w:rPr>
          <w:rFonts w:eastAsia="Calibri"/>
          <w:lang w:val="fr-FR"/>
        </w:rPr>
        <w:t>on prend l</w:t>
      </w:r>
      <w:r w:rsidR="00F47010" w:rsidRPr="00150CF3">
        <w:rPr>
          <w:rFonts w:eastAsia="Calibri"/>
          <w:lang w:val="fr-FR"/>
        </w:rPr>
        <w:t>’</w:t>
      </w:r>
      <w:r w:rsidR="00634468" w:rsidRPr="00150CF3">
        <w:rPr>
          <w:rFonts w:eastAsia="Calibri"/>
          <w:lang w:val="fr-FR"/>
        </w:rPr>
        <w:t xml:space="preserve">année </w:t>
      </w:r>
      <w:r w:rsidR="002E3966" w:rsidRPr="00150CF3">
        <w:rPr>
          <w:rFonts w:eastAsia="Calibri"/>
          <w:lang w:val="fr-FR"/>
        </w:rPr>
        <w:t xml:space="preserve">2003 </w:t>
      </w:r>
      <w:r w:rsidR="00634468" w:rsidRPr="00150CF3">
        <w:rPr>
          <w:rFonts w:eastAsia="Calibri"/>
          <w:lang w:val="fr-FR"/>
        </w:rPr>
        <w:t>pour base, il apparaît qu</w:t>
      </w:r>
      <w:r w:rsidR="00F47010" w:rsidRPr="00150CF3">
        <w:rPr>
          <w:rFonts w:eastAsia="Calibri"/>
          <w:lang w:val="fr-FR"/>
        </w:rPr>
        <w:t>’</w:t>
      </w:r>
      <w:r w:rsidR="00634468" w:rsidRPr="00150CF3">
        <w:rPr>
          <w:rFonts w:eastAsia="Calibri"/>
          <w:lang w:val="fr-FR"/>
        </w:rPr>
        <w:t>en 2007, les dépenses sociales avaient augmenté en moyenne de 50</w:t>
      </w:r>
      <w:r w:rsidR="00656544" w:rsidRPr="00150CF3">
        <w:rPr>
          <w:rFonts w:eastAsia="Calibri"/>
          <w:lang w:val="fr-FR"/>
        </w:rPr>
        <w:t> %</w:t>
      </w:r>
      <w:r w:rsidR="00634468" w:rsidRPr="00150CF3">
        <w:rPr>
          <w:rFonts w:eastAsia="Calibri"/>
          <w:lang w:val="fr-FR"/>
        </w:rPr>
        <w:t xml:space="preserve"> de manière non linéaire, les taux s</w:t>
      </w:r>
      <w:r w:rsidR="00F47010" w:rsidRPr="00150CF3">
        <w:rPr>
          <w:rFonts w:eastAsia="Calibri"/>
          <w:lang w:val="fr-FR"/>
        </w:rPr>
        <w:t>’</w:t>
      </w:r>
      <w:r w:rsidR="00634468" w:rsidRPr="00150CF3">
        <w:rPr>
          <w:rFonts w:eastAsia="Calibri"/>
          <w:lang w:val="fr-FR"/>
        </w:rPr>
        <w:t xml:space="preserve">établissant </w:t>
      </w:r>
      <w:r w:rsidR="008E0402" w:rsidRPr="00150CF3">
        <w:rPr>
          <w:rFonts w:eastAsia="Calibri"/>
          <w:lang w:val="fr-FR"/>
        </w:rPr>
        <w:t>comme suit</w:t>
      </w:r>
      <w:r w:rsidR="00B22FEE" w:rsidRPr="00150CF3">
        <w:rPr>
          <w:rFonts w:eastAsia="Calibri"/>
          <w:lang w:val="fr-FR"/>
        </w:rPr>
        <w:t>:</w:t>
      </w:r>
      <w:r w:rsidR="002E3966" w:rsidRPr="00150CF3">
        <w:rPr>
          <w:rFonts w:eastAsia="Calibri"/>
          <w:lang w:val="fr-FR"/>
        </w:rPr>
        <w:t xml:space="preserve"> </w:t>
      </w:r>
      <w:r w:rsidR="00634468" w:rsidRPr="00150CF3">
        <w:rPr>
          <w:rFonts w:eastAsia="Calibri"/>
          <w:lang w:val="fr-FR"/>
        </w:rPr>
        <w:t xml:space="preserve">sécurité sociale, </w:t>
      </w:r>
      <w:r w:rsidR="008E0402" w:rsidRPr="00150CF3">
        <w:rPr>
          <w:rFonts w:eastAsia="Calibri"/>
          <w:lang w:val="fr-FR"/>
        </w:rPr>
        <w:t>38</w:t>
      </w:r>
      <w:r w:rsidR="00656544" w:rsidRPr="00150CF3">
        <w:rPr>
          <w:rFonts w:eastAsia="Calibri"/>
          <w:lang w:val="fr-FR"/>
        </w:rPr>
        <w:t> %</w:t>
      </w:r>
      <w:r w:rsidR="008E0402" w:rsidRPr="00150CF3">
        <w:rPr>
          <w:rFonts w:eastAsia="Calibri"/>
          <w:lang w:val="fr-FR"/>
        </w:rPr>
        <w:t xml:space="preserve">; </w:t>
      </w:r>
      <w:r w:rsidR="00922145" w:rsidRPr="00150CF3">
        <w:rPr>
          <w:rFonts w:eastAsia="Calibri"/>
          <w:lang w:val="fr-FR"/>
        </w:rPr>
        <w:t>action sociale,</w:t>
      </w:r>
      <w:r w:rsidR="0007565A" w:rsidRPr="00150CF3">
        <w:rPr>
          <w:rFonts w:eastAsia="Calibri"/>
          <w:lang w:val="fr-FR"/>
        </w:rPr>
        <w:t xml:space="preserve"> 131</w:t>
      </w:r>
      <w:r w:rsidR="00656544" w:rsidRPr="00150CF3">
        <w:rPr>
          <w:rFonts w:eastAsia="Calibri"/>
          <w:lang w:val="fr-FR"/>
        </w:rPr>
        <w:t> %</w:t>
      </w:r>
      <w:r w:rsidR="0007565A" w:rsidRPr="00150CF3">
        <w:rPr>
          <w:rFonts w:eastAsia="Calibri"/>
          <w:lang w:val="fr-FR"/>
        </w:rPr>
        <w:t xml:space="preserve">; </w:t>
      </w:r>
      <w:r w:rsidR="00922145" w:rsidRPr="00150CF3">
        <w:rPr>
          <w:rFonts w:eastAsia="Calibri"/>
          <w:lang w:val="fr-FR"/>
        </w:rPr>
        <w:t>emploi</w:t>
      </w:r>
      <w:r w:rsidR="0007565A" w:rsidRPr="00150CF3">
        <w:rPr>
          <w:rFonts w:eastAsia="Calibri"/>
          <w:lang w:val="fr-FR"/>
        </w:rPr>
        <w:t>,</w:t>
      </w:r>
      <w:r w:rsidR="00922145" w:rsidRPr="00150CF3">
        <w:rPr>
          <w:rFonts w:eastAsia="Calibri"/>
          <w:lang w:val="fr-FR"/>
        </w:rPr>
        <w:t xml:space="preserve"> </w:t>
      </w:r>
      <w:r w:rsidR="0007565A" w:rsidRPr="00150CF3">
        <w:rPr>
          <w:rFonts w:eastAsia="Calibri"/>
          <w:lang w:val="fr-FR"/>
        </w:rPr>
        <w:t>112</w:t>
      </w:r>
      <w:r w:rsidR="00656544" w:rsidRPr="00150CF3">
        <w:rPr>
          <w:rFonts w:eastAsia="Calibri"/>
          <w:lang w:val="fr-FR"/>
        </w:rPr>
        <w:t> %</w:t>
      </w:r>
      <w:r w:rsidR="0007565A" w:rsidRPr="00150CF3">
        <w:rPr>
          <w:rFonts w:eastAsia="Calibri"/>
          <w:lang w:val="fr-FR"/>
        </w:rPr>
        <w:t>;</w:t>
      </w:r>
      <w:r w:rsidR="00B22FEE" w:rsidRPr="00150CF3">
        <w:rPr>
          <w:rFonts w:eastAsia="Calibri"/>
          <w:lang w:val="fr-FR"/>
        </w:rPr>
        <w:t xml:space="preserve"> </w:t>
      </w:r>
      <w:r w:rsidR="00922145" w:rsidRPr="00150CF3">
        <w:rPr>
          <w:rFonts w:eastAsia="Calibri"/>
          <w:lang w:val="fr-FR"/>
        </w:rPr>
        <w:t>santé</w:t>
      </w:r>
      <w:r w:rsidR="0007565A" w:rsidRPr="00150CF3">
        <w:rPr>
          <w:rFonts w:eastAsia="Calibri"/>
          <w:lang w:val="fr-FR"/>
        </w:rPr>
        <w:t>,</w:t>
      </w:r>
      <w:r w:rsidR="00922145" w:rsidRPr="00150CF3">
        <w:rPr>
          <w:rFonts w:eastAsia="Calibri"/>
          <w:lang w:val="fr-FR"/>
        </w:rPr>
        <w:t xml:space="preserve"> </w:t>
      </w:r>
      <w:r w:rsidR="0007565A" w:rsidRPr="00150CF3">
        <w:rPr>
          <w:rFonts w:eastAsia="Calibri"/>
          <w:lang w:val="fr-FR"/>
        </w:rPr>
        <w:t>426</w:t>
      </w:r>
      <w:r w:rsidR="00656544" w:rsidRPr="00150CF3">
        <w:rPr>
          <w:rFonts w:eastAsia="Calibri"/>
          <w:lang w:val="fr-FR"/>
        </w:rPr>
        <w:t> %</w:t>
      </w:r>
      <w:r w:rsidR="0007565A" w:rsidRPr="00150CF3">
        <w:rPr>
          <w:rFonts w:eastAsia="Calibri"/>
          <w:lang w:val="fr-FR"/>
        </w:rPr>
        <w:t xml:space="preserve"> </w:t>
      </w:r>
      <w:r w:rsidR="002E3966" w:rsidRPr="00150CF3">
        <w:rPr>
          <w:rFonts w:eastAsia="Calibri"/>
          <w:lang w:val="fr-FR"/>
        </w:rPr>
        <w:t>(</w:t>
      </w:r>
      <w:r w:rsidR="00922145" w:rsidRPr="00150CF3">
        <w:rPr>
          <w:rFonts w:eastAsia="Calibri"/>
          <w:lang w:val="fr-FR"/>
        </w:rPr>
        <w:t>tableau</w:t>
      </w:r>
      <w:r w:rsidR="001E33D7" w:rsidRPr="00150CF3">
        <w:rPr>
          <w:rFonts w:eastAsia="Calibri"/>
          <w:lang w:val="fr-FR"/>
        </w:rPr>
        <w:t> </w:t>
      </w:r>
      <w:r w:rsidR="002E3966" w:rsidRPr="00150CF3">
        <w:rPr>
          <w:rFonts w:eastAsia="Calibri"/>
          <w:lang w:val="fr-FR"/>
        </w:rPr>
        <w:t xml:space="preserve">4). </w:t>
      </w:r>
    </w:p>
    <w:p w:rsidR="007C2668" w:rsidRPr="00150CF3" w:rsidRDefault="000E17B9">
      <w:pPr>
        <w:pStyle w:val="SingleTxtG"/>
        <w:rPr>
          <w:rFonts w:eastAsia="Calibri"/>
          <w:lang w:val="fr-FR"/>
        </w:rPr>
      </w:pPr>
      <w:r w:rsidRPr="00150CF3">
        <w:rPr>
          <w:rFonts w:eastAsia="Calibri"/>
          <w:lang w:val="fr-FR"/>
        </w:rPr>
        <w:t>89.</w:t>
      </w:r>
      <w:r w:rsidRPr="00150CF3">
        <w:rPr>
          <w:rFonts w:eastAsia="Calibri"/>
          <w:lang w:val="fr-FR"/>
        </w:rPr>
        <w:tab/>
      </w:r>
      <w:r w:rsidR="008D245F" w:rsidRPr="00150CF3">
        <w:rPr>
          <w:rFonts w:eastAsia="Calibri"/>
          <w:lang w:val="fr-FR"/>
        </w:rPr>
        <w:t xml:space="preserve">Les ressources budgétaires destinées aux enfants et aux </w:t>
      </w:r>
      <w:r w:rsidR="002E3966" w:rsidRPr="00150CF3">
        <w:rPr>
          <w:rFonts w:eastAsia="Calibri"/>
          <w:lang w:val="fr-FR"/>
        </w:rPr>
        <w:t>adolescents</w:t>
      </w:r>
      <w:r w:rsidR="00821CF5" w:rsidRPr="00150CF3">
        <w:rPr>
          <w:rStyle w:val="FootnoteReference"/>
          <w:rFonts w:eastAsia="Calibri"/>
          <w:lang w:val="fr-FR"/>
        </w:rPr>
        <w:footnoteReference w:id="12"/>
      </w:r>
      <w:r w:rsidR="002E3966" w:rsidRPr="00150CF3">
        <w:rPr>
          <w:rFonts w:eastAsia="Calibri"/>
          <w:lang w:val="fr-FR"/>
        </w:rPr>
        <w:t xml:space="preserve"> </w:t>
      </w:r>
      <w:r w:rsidR="008D245F" w:rsidRPr="00150CF3">
        <w:rPr>
          <w:rFonts w:eastAsia="Calibri"/>
          <w:lang w:val="fr-FR"/>
        </w:rPr>
        <w:t>sont présentées au tableau</w:t>
      </w:r>
      <w:r w:rsidR="001E33D7" w:rsidRPr="00150CF3">
        <w:rPr>
          <w:rFonts w:eastAsia="Calibri"/>
          <w:lang w:val="fr-FR"/>
        </w:rPr>
        <w:t> </w:t>
      </w:r>
      <w:r w:rsidR="002E3966" w:rsidRPr="00150CF3">
        <w:rPr>
          <w:rFonts w:eastAsia="Calibri"/>
          <w:lang w:val="fr-FR"/>
        </w:rPr>
        <w:t xml:space="preserve">5. </w:t>
      </w:r>
      <w:r w:rsidR="008D245F" w:rsidRPr="00150CF3">
        <w:rPr>
          <w:rFonts w:eastAsia="Calibri"/>
          <w:lang w:val="fr-FR"/>
        </w:rPr>
        <w:t xml:space="preserve">Les investissements </w:t>
      </w:r>
      <w:r w:rsidR="0007565A" w:rsidRPr="00150CF3">
        <w:rPr>
          <w:rFonts w:eastAsia="Calibri"/>
          <w:lang w:val="fr-FR"/>
        </w:rPr>
        <w:t>étaient</w:t>
      </w:r>
      <w:r w:rsidR="008D245F" w:rsidRPr="00150CF3">
        <w:rPr>
          <w:rFonts w:eastAsia="Calibri"/>
          <w:lang w:val="fr-FR"/>
        </w:rPr>
        <w:t xml:space="preserve"> plus faibles en </w:t>
      </w:r>
      <w:r w:rsidR="002E3966" w:rsidRPr="00150CF3">
        <w:rPr>
          <w:rFonts w:eastAsia="Calibri"/>
          <w:lang w:val="fr-FR"/>
        </w:rPr>
        <w:t xml:space="preserve">2003 </w:t>
      </w:r>
      <w:r w:rsidR="008D245F" w:rsidRPr="00150CF3">
        <w:rPr>
          <w:rFonts w:eastAsia="Calibri"/>
          <w:lang w:val="fr-FR"/>
        </w:rPr>
        <w:t>qu</w:t>
      </w:r>
      <w:r w:rsidR="00F47010" w:rsidRPr="00150CF3">
        <w:rPr>
          <w:rFonts w:eastAsia="Calibri"/>
          <w:lang w:val="fr-FR"/>
        </w:rPr>
        <w:t>’</w:t>
      </w:r>
      <w:r w:rsidR="008D245F" w:rsidRPr="00150CF3">
        <w:rPr>
          <w:rFonts w:eastAsia="Calibri"/>
          <w:lang w:val="fr-FR"/>
        </w:rPr>
        <w:t>en</w:t>
      </w:r>
      <w:r w:rsidR="002E3966" w:rsidRPr="00150CF3">
        <w:rPr>
          <w:rFonts w:eastAsia="Calibri"/>
          <w:lang w:val="fr-FR"/>
        </w:rPr>
        <w:t xml:space="preserve"> 2004, </w:t>
      </w:r>
      <w:r w:rsidR="008D245F" w:rsidRPr="00150CF3">
        <w:rPr>
          <w:rFonts w:eastAsia="Calibri"/>
          <w:lang w:val="fr-FR"/>
        </w:rPr>
        <w:t>et le budget de l</w:t>
      </w:r>
      <w:r w:rsidR="00F47010" w:rsidRPr="00150CF3">
        <w:rPr>
          <w:rFonts w:eastAsia="Calibri"/>
          <w:lang w:val="fr-FR"/>
        </w:rPr>
        <w:t>’</w:t>
      </w:r>
      <w:r w:rsidR="008D245F" w:rsidRPr="00150CF3">
        <w:rPr>
          <w:rFonts w:eastAsia="Calibri"/>
          <w:lang w:val="fr-FR"/>
        </w:rPr>
        <w:t xml:space="preserve">enfance a augmenté de </w:t>
      </w:r>
      <w:r w:rsidR="002E3966" w:rsidRPr="00150CF3">
        <w:rPr>
          <w:rFonts w:eastAsia="Calibri"/>
          <w:lang w:val="fr-FR"/>
        </w:rPr>
        <w:t>1</w:t>
      </w:r>
      <w:r w:rsidR="0007565A" w:rsidRPr="00150CF3">
        <w:rPr>
          <w:rFonts w:eastAsia="Calibri"/>
          <w:lang w:val="fr-FR"/>
        </w:rPr>
        <w:t> </w:t>
      </w:r>
      <w:r w:rsidR="002E3966" w:rsidRPr="00150CF3">
        <w:rPr>
          <w:rFonts w:eastAsia="Calibri"/>
          <w:lang w:val="fr-FR"/>
        </w:rPr>
        <w:t>704</w:t>
      </w:r>
      <w:r w:rsidR="0007565A" w:rsidRPr="00150CF3">
        <w:rPr>
          <w:rFonts w:eastAsia="Calibri"/>
          <w:lang w:val="fr-FR"/>
        </w:rPr>
        <w:t>,</w:t>
      </w:r>
      <w:r w:rsidR="002E3966" w:rsidRPr="00150CF3">
        <w:rPr>
          <w:rFonts w:eastAsia="Calibri"/>
          <w:lang w:val="fr-FR"/>
        </w:rPr>
        <w:t>2</w:t>
      </w:r>
      <w:r w:rsidR="00656544" w:rsidRPr="00150CF3">
        <w:rPr>
          <w:rFonts w:eastAsia="Calibri"/>
          <w:lang w:val="fr-FR"/>
        </w:rPr>
        <w:t> %</w:t>
      </w:r>
      <w:r w:rsidR="002E3966" w:rsidRPr="00150CF3">
        <w:rPr>
          <w:rFonts w:eastAsia="Calibri"/>
          <w:lang w:val="fr-FR"/>
        </w:rPr>
        <w:t>,</w:t>
      </w:r>
      <w:r w:rsidR="00B22FEE" w:rsidRPr="00150CF3">
        <w:rPr>
          <w:rFonts w:eastAsia="Calibri"/>
          <w:lang w:val="fr-FR"/>
        </w:rPr>
        <w:t xml:space="preserve"> </w:t>
      </w:r>
      <w:r w:rsidR="008D245F" w:rsidRPr="00150CF3">
        <w:rPr>
          <w:rFonts w:eastAsia="Calibri"/>
          <w:lang w:val="fr-FR"/>
        </w:rPr>
        <w:t>en raison pour partie de l</w:t>
      </w:r>
      <w:r w:rsidR="00F47010" w:rsidRPr="00150CF3">
        <w:rPr>
          <w:rFonts w:eastAsia="Calibri"/>
          <w:lang w:val="fr-FR"/>
        </w:rPr>
        <w:t>’</w:t>
      </w:r>
      <w:r w:rsidR="008D245F" w:rsidRPr="00150CF3">
        <w:rPr>
          <w:rFonts w:eastAsia="Calibri"/>
          <w:lang w:val="fr-FR"/>
        </w:rPr>
        <w:t xml:space="preserve">exécution de programmes tels que </w:t>
      </w:r>
      <w:r w:rsidR="00E80D73" w:rsidRPr="00150CF3">
        <w:rPr>
          <w:rFonts w:eastAsia="Calibri"/>
          <w:lang w:val="fr-FR"/>
        </w:rPr>
        <w:t>le</w:t>
      </w:r>
      <w:r w:rsidR="008D245F" w:rsidRPr="00150CF3">
        <w:rPr>
          <w:rFonts w:eastAsia="Calibri"/>
          <w:lang w:val="fr-FR"/>
        </w:rPr>
        <w:t xml:space="preserve"> transfert conditionnel d</w:t>
      </w:r>
      <w:r w:rsidR="00F47010" w:rsidRPr="00150CF3">
        <w:rPr>
          <w:rFonts w:eastAsia="Calibri"/>
          <w:lang w:val="fr-FR"/>
        </w:rPr>
        <w:t>’</w:t>
      </w:r>
      <w:r w:rsidR="008D245F" w:rsidRPr="00150CF3">
        <w:rPr>
          <w:rFonts w:eastAsia="Calibri"/>
          <w:lang w:val="fr-FR"/>
        </w:rPr>
        <w:t>espèces et</w:t>
      </w:r>
      <w:r w:rsidR="002E3966" w:rsidRPr="00150CF3">
        <w:rPr>
          <w:rFonts w:eastAsia="Calibri"/>
          <w:lang w:val="fr-FR"/>
        </w:rPr>
        <w:t xml:space="preserve"> Brasil Escolarizado. </w:t>
      </w:r>
      <w:r w:rsidR="008D245F" w:rsidRPr="00150CF3">
        <w:rPr>
          <w:rFonts w:eastAsia="Calibri"/>
          <w:lang w:val="fr-FR"/>
        </w:rPr>
        <w:t>Entre</w:t>
      </w:r>
      <w:r w:rsidR="002E3966" w:rsidRPr="00150CF3">
        <w:rPr>
          <w:rFonts w:eastAsia="Calibri"/>
          <w:lang w:val="fr-FR"/>
        </w:rPr>
        <w:t xml:space="preserve"> 2004 </w:t>
      </w:r>
      <w:r w:rsidR="008D245F" w:rsidRPr="00150CF3">
        <w:rPr>
          <w:rFonts w:eastAsia="Calibri"/>
          <w:lang w:val="fr-FR"/>
        </w:rPr>
        <w:t>et</w:t>
      </w:r>
      <w:r w:rsidR="002E3966" w:rsidRPr="00150CF3">
        <w:rPr>
          <w:rFonts w:eastAsia="Calibri"/>
          <w:lang w:val="fr-FR"/>
        </w:rPr>
        <w:t xml:space="preserve"> 2007,</w:t>
      </w:r>
      <w:r w:rsidR="008D245F" w:rsidRPr="00150CF3">
        <w:rPr>
          <w:rFonts w:eastAsia="Calibri"/>
          <w:lang w:val="fr-FR"/>
        </w:rPr>
        <w:t xml:space="preserve"> le budget </w:t>
      </w:r>
      <w:r w:rsidR="0007565A" w:rsidRPr="00150CF3">
        <w:rPr>
          <w:rFonts w:eastAsia="Calibri"/>
          <w:lang w:val="fr-FR"/>
        </w:rPr>
        <w:t>s</w:t>
      </w:r>
      <w:r w:rsidR="00F47010" w:rsidRPr="00150CF3">
        <w:rPr>
          <w:rFonts w:eastAsia="Calibri"/>
          <w:lang w:val="fr-FR"/>
        </w:rPr>
        <w:t>’</w:t>
      </w:r>
      <w:r w:rsidR="0007565A" w:rsidRPr="00150CF3">
        <w:rPr>
          <w:rFonts w:eastAsia="Calibri"/>
          <w:lang w:val="fr-FR"/>
        </w:rPr>
        <w:t>est accru</w:t>
      </w:r>
      <w:r w:rsidR="008D245F" w:rsidRPr="00150CF3">
        <w:rPr>
          <w:rFonts w:eastAsia="Calibri"/>
          <w:lang w:val="fr-FR"/>
        </w:rPr>
        <w:t xml:space="preserve"> de</w:t>
      </w:r>
      <w:r w:rsidR="002E3966" w:rsidRPr="00150CF3">
        <w:rPr>
          <w:rFonts w:eastAsia="Calibri"/>
          <w:lang w:val="fr-FR"/>
        </w:rPr>
        <w:t xml:space="preserve"> 11</w:t>
      </w:r>
      <w:r w:rsidR="008D245F" w:rsidRPr="00150CF3">
        <w:rPr>
          <w:rFonts w:eastAsia="Calibri"/>
          <w:lang w:val="fr-FR"/>
        </w:rPr>
        <w:t>,</w:t>
      </w:r>
      <w:r w:rsidR="002E3966" w:rsidRPr="00150CF3">
        <w:rPr>
          <w:rFonts w:eastAsia="Calibri"/>
          <w:lang w:val="fr-FR"/>
        </w:rPr>
        <w:t>6</w:t>
      </w:r>
      <w:r w:rsidR="00656544" w:rsidRPr="00150CF3">
        <w:rPr>
          <w:rFonts w:eastAsia="Calibri"/>
          <w:lang w:val="fr-FR"/>
        </w:rPr>
        <w:t> %</w:t>
      </w:r>
      <w:r w:rsidR="008D245F" w:rsidRPr="00150CF3">
        <w:rPr>
          <w:rFonts w:eastAsia="Calibri"/>
          <w:lang w:val="fr-FR"/>
        </w:rPr>
        <w:t xml:space="preserve"> par an en moyenne</w:t>
      </w:r>
      <w:r w:rsidR="002E3966" w:rsidRPr="00150CF3">
        <w:rPr>
          <w:rFonts w:eastAsia="Calibri"/>
          <w:lang w:val="fr-FR"/>
        </w:rPr>
        <w:t xml:space="preserve">, </w:t>
      </w:r>
      <w:r w:rsidR="008D245F" w:rsidRPr="00150CF3">
        <w:rPr>
          <w:rFonts w:eastAsia="Calibri"/>
          <w:lang w:val="fr-FR"/>
        </w:rPr>
        <w:t xml:space="preserve">et de </w:t>
      </w:r>
      <w:r w:rsidR="002E3966" w:rsidRPr="00150CF3">
        <w:rPr>
          <w:rFonts w:eastAsia="Calibri"/>
          <w:lang w:val="fr-FR"/>
        </w:rPr>
        <w:t>39</w:t>
      </w:r>
      <w:r w:rsidR="00656544" w:rsidRPr="00150CF3">
        <w:rPr>
          <w:rFonts w:eastAsia="Calibri"/>
          <w:lang w:val="fr-FR"/>
        </w:rPr>
        <w:t> %</w:t>
      </w:r>
      <w:r w:rsidR="008D245F" w:rsidRPr="00150CF3">
        <w:rPr>
          <w:rFonts w:eastAsia="Calibri"/>
          <w:lang w:val="fr-FR"/>
        </w:rPr>
        <w:t xml:space="preserve"> au total</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90.</w:t>
      </w:r>
      <w:r w:rsidRPr="00150CF3">
        <w:rPr>
          <w:rFonts w:eastAsia="Calibri"/>
          <w:lang w:val="fr-FR"/>
        </w:rPr>
        <w:tab/>
      </w:r>
      <w:r w:rsidR="00FF6BE8" w:rsidRPr="00150CF3">
        <w:rPr>
          <w:rFonts w:eastAsia="Calibri"/>
          <w:lang w:val="fr-FR"/>
        </w:rPr>
        <w:t xml:space="preserve">Par voie de conséquence, la part </w:t>
      </w:r>
      <w:r w:rsidR="00E80D73" w:rsidRPr="00150CF3">
        <w:rPr>
          <w:rFonts w:eastAsia="Calibri"/>
          <w:lang w:val="fr-FR"/>
        </w:rPr>
        <w:t xml:space="preserve">dans le PIB du budget en faveur de </w:t>
      </w:r>
      <w:r w:rsidR="00FF6BE8" w:rsidRPr="00150CF3">
        <w:rPr>
          <w:rFonts w:eastAsia="Calibri"/>
          <w:lang w:val="fr-FR"/>
        </w:rPr>
        <w:t>l</w:t>
      </w:r>
      <w:r w:rsidR="00F47010" w:rsidRPr="00150CF3">
        <w:rPr>
          <w:rFonts w:eastAsia="Calibri"/>
          <w:lang w:val="fr-FR"/>
        </w:rPr>
        <w:t>’</w:t>
      </w:r>
      <w:r w:rsidR="00FF6BE8" w:rsidRPr="00150CF3">
        <w:rPr>
          <w:rFonts w:eastAsia="Calibri"/>
          <w:lang w:val="fr-FR"/>
        </w:rPr>
        <w:t xml:space="preserve">enfance et </w:t>
      </w:r>
      <w:r w:rsidR="00E80D73" w:rsidRPr="00150CF3">
        <w:rPr>
          <w:rFonts w:eastAsia="Calibri"/>
          <w:lang w:val="fr-FR"/>
        </w:rPr>
        <w:t xml:space="preserve">de </w:t>
      </w:r>
      <w:r w:rsidR="00FF6BE8" w:rsidRPr="00150CF3">
        <w:rPr>
          <w:rFonts w:eastAsia="Calibri"/>
          <w:lang w:val="fr-FR"/>
        </w:rPr>
        <w:t>l</w:t>
      </w:r>
      <w:r w:rsidR="00F47010" w:rsidRPr="00150CF3">
        <w:rPr>
          <w:rFonts w:eastAsia="Calibri"/>
          <w:lang w:val="fr-FR"/>
        </w:rPr>
        <w:t>’</w:t>
      </w:r>
      <w:r w:rsidR="00FF6BE8" w:rsidRPr="00150CF3">
        <w:rPr>
          <w:rFonts w:eastAsia="Calibri"/>
          <w:lang w:val="fr-FR"/>
        </w:rPr>
        <w:t xml:space="preserve">adolescence est passée de </w:t>
      </w:r>
      <w:r w:rsidR="002E3966" w:rsidRPr="00150CF3">
        <w:rPr>
          <w:rFonts w:eastAsia="Calibri"/>
          <w:lang w:val="fr-FR"/>
        </w:rPr>
        <w:t>0</w:t>
      </w:r>
      <w:r w:rsidR="00FF6BE8" w:rsidRPr="00150CF3">
        <w:rPr>
          <w:rFonts w:eastAsia="Calibri"/>
          <w:lang w:val="fr-FR"/>
        </w:rPr>
        <w:t>,</w:t>
      </w:r>
      <w:r w:rsidR="002E3966" w:rsidRPr="00150CF3">
        <w:rPr>
          <w:rFonts w:eastAsia="Calibri"/>
          <w:lang w:val="fr-FR"/>
        </w:rPr>
        <w:t>5</w:t>
      </w:r>
      <w:r w:rsidR="00656544" w:rsidRPr="00150CF3">
        <w:rPr>
          <w:rFonts w:eastAsia="Calibri"/>
          <w:lang w:val="fr-FR"/>
        </w:rPr>
        <w:t> %</w:t>
      </w:r>
      <w:r w:rsidR="002E3966" w:rsidRPr="00150CF3">
        <w:rPr>
          <w:rFonts w:eastAsia="Calibri"/>
          <w:lang w:val="fr-FR"/>
        </w:rPr>
        <w:t xml:space="preserve"> </w:t>
      </w:r>
      <w:r w:rsidR="00FF6BE8" w:rsidRPr="00150CF3">
        <w:rPr>
          <w:rFonts w:eastAsia="Calibri"/>
          <w:lang w:val="fr-FR"/>
        </w:rPr>
        <w:t>e</w:t>
      </w:r>
      <w:r w:rsidR="002E3966" w:rsidRPr="00150CF3">
        <w:rPr>
          <w:rFonts w:eastAsia="Calibri"/>
          <w:lang w:val="fr-FR"/>
        </w:rPr>
        <w:t xml:space="preserve">n 2004 </w:t>
      </w:r>
      <w:r w:rsidR="00FF6BE8" w:rsidRPr="00150CF3">
        <w:rPr>
          <w:rFonts w:eastAsia="Calibri"/>
          <w:lang w:val="fr-FR"/>
        </w:rPr>
        <w:t>à 0,</w:t>
      </w:r>
      <w:r w:rsidR="002E3966" w:rsidRPr="00150CF3">
        <w:rPr>
          <w:rFonts w:eastAsia="Calibri"/>
          <w:lang w:val="fr-FR"/>
        </w:rPr>
        <w:t>6</w:t>
      </w:r>
      <w:r w:rsidR="00656544" w:rsidRPr="00150CF3">
        <w:rPr>
          <w:rFonts w:eastAsia="Calibri"/>
          <w:lang w:val="fr-FR"/>
        </w:rPr>
        <w:t> %</w:t>
      </w:r>
      <w:r w:rsidR="002E3966" w:rsidRPr="00150CF3">
        <w:rPr>
          <w:rFonts w:eastAsia="Calibri"/>
          <w:lang w:val="fr-FR"/>
        </w:rPr>
        <w:t xml:space="preserve"> </w:t>
      </w:r>
      <w:r w:rsidR="00FF6BE8" w:rsidRPr="00150CF3">
        <w:rPr>
          <w:rFonts w:eastAsia="Calibri"/>
          <w:lang w:val="fr-FR"/>
        </w:rPr>
        <w:t>e</w:t>
      </w:r>
      <w:r w:rsidR="002E3966" w:rsidRPr="00150CF3">
        <w:rPr>
          <w:rFonts w:eastAsia="Calibri"/>
          <w:lang w:val="fr-FR"/>
        </w:rPr>
        <w:t xml:space="preserve">n 2007. </w:t>
      </w:r>
      <w:r w:rsidR="008F738F" w:rsidRPr="00150CF3">
        <w:rPr>
          <w:rFonts w:eastAsia="Calibri"/>
          <w:lang w:val="fr-FR"/>
        </w:rPr>
        <w:t>A</w:t>
      </w:r>
      <w:r w:rsidR="00FF6BE8" w:rsidRPr="00150CF3">
        <w:rPr>
          <w:rFonts w:eastAsia="Calibri"/>
          <w:lang w:val="fr-FR"/>
        </w:rPr>
        <w:t>u cours de cette même période, ce budget a augmenté plus vite que celui de politiques sociales en général</w:t>
      </w:r>
      <w:r w:rsidR="002E3966" w:rsidRPr="00150CF3">
        <w:rPr>
          <w:rFonts w:eastAsia="Calibri"/>
          <w:lang w:val="fr-FR"/>
        </w:rPr>
        <w:t xml:space="preserve">, </w:t>
      </w:r>
      <w:r w:rsidR="00FF6BE8" w:rsidRPr="00150CF3">
        <w:rPr>
          <w:rFonts w:eastAsia="Calibri"/>
          <w:lang w:val="fr-FR"/>
        </w:rPr>
        <w:t>surtout en</w:t>
      </w:r>
      <w:r w:rsidR="002E3966" w:rsidRPr="00150CF3">
        <w:rPr>
          <w:rFonts w:eastAsia="Calibri"/>
          <w:lang w:val="fr-FR"/>
        </w:rPr>
        <w:t xml:space="preserve"> 2007, </w:t>
      </w:r>
      <w:r w:rsidR="00FF6BE8" w:rsidRPr="00150CF3">
        <w:rPr>
          <w:rFonts w:eastAsia="Calibri"/>
          <w:lang w:val="fr-FR"/>
        </w:rPr>
        <w:t>où il s</w:t>
      </w:r>
      <w:r w:rsidR="00F47010" w:rsidRPr="00150CF3">
        <w:rPr>
          <w:rFonts w:eastAsia="Calibri"/>
          <w:lang w:val="fr-FR"/>
        </w:rPr>
        <w:t>’</w:t>
      </w:r>
      <w:r w:rsidR="00FF6BE8" w:rsidRPr="00150CF3">
        <w:rPr>
          <w:rFonts w:eastAsia="Calibri"/>
          <w:lang w:val="fr-FR"/>
        </w:rPr>
        <w:t xml:space="preserve">est accru de </w:t>
      </w:r>
      <w:r w:rsidR="002E3966" w:rsidRPr="00150CF3">
        <w:rPr>
          <w:rFonts w:eastAsia="Calibri"/>
          <w:lang w:val="fr-FR"/>
        </w:rPr>
        <w:t>15</w:t>
      </w:r>
      <w:r w:rsidR="00656544" w:rsidRPr="00150CF3">
        <w:rPr>
          <w:rFonts w:eastAsia="Calibri"/>
          <w:lang w:val="fr-FR"/>
        </w:rPr>
        <w:t> %</w:t>
      </w:r>
      <w:r w:rsidR="002E3966" w:rsidRPr="00150CF3">
        <w:rPr>
          <w:rFonts w:eastAsia="Calibri"/>
          <w:lang w:val="fr-FR"/>
        </w:rPr>
        <w:t xml:space="preserve"> </w:t>
      </w:r>
      <w:r w:rsidR="00FF6BE8" w:rsidRPr="00150CF3">
        <w:rPr>
          <w:rFonts w:eastAsia="Calibri"/>
          <w:lang w:val="fr-FR"/>
        </w:rPr>
        <w:t xml:space="preserve">et les dépenses sociales de </w:t>
      </w:r>
      <w:r w:rsidR="002E3966" w:rsidRPr="00150CF3">
        <w:rPr>
          <w:rFonts w:eastAsia="Calibri"/>
          <w:lang w:val="fr-FR"/>
        </w:rPr>
        <w:t>10</w:t>
      </w:r>
      <w:r w:rsidR="00656544" w:rsidRPr="00150CF3">
        <w:rPr>
          <w:rFonts w:eastAsia="Calibri"/>
          <w:lang w:val="fr-FR"/>
        </w:rPr>
        <w:t> %</w:t>
      </w:r>
      <w:r w:rsidR="002E3966" w:rsidRPr="00150CF3">
        <w:rPr>
          <w:rFonts w:eastAsia="Calibri"/>
          <w:lang w:val="fr-FR"/>
        </w:rPr>
        <w:t xml:space="preserve">. </w:t>
      </w:r>
      <w:r w:rsidR="00FF6BE8" w:rsidRPr="00150CF3">
        <w:rPr>
          <w:rFonts w:eastAsia="Calibri"/>
          <w:lang w:val="fr-FR"/>
        </w:rPr>
        <w:t>Le graphique 1 illustre l</w:t>
      </w:r>
      <w:r w:rsidR="00F47010" w:rsidRPr="00150CF3">
        <w:rPr>
          <w:rFonts w:eastAsia="Calibri"/>
          <w:lang w:val="fr-FR"/>
        </w:rPr>
        <w:t>’</w:t>
      </w:r>
      <w:r w:rsidR="0007565A" w:rsidRPr="00150CF3">
        <w:rPr>
          <w:rFonts w:eastAsia="Calibri"/>
          <w:lang w:val="fr-FR"/>
        </w:rPr>
        <w:t>é</w:t>
      </w:r>
      <w:r w:rsidR="00FF6BE8" w:rsidRPr="00150CF3">
        <w:rPr>
          <w:rFonts w:eastAsia="Calibri"/>
          <w:lang w:val="fr-FR"/>
        </w:rPr>
        <w:t>volution des dépenses sociales</w:t>
      </w:r>
      <w:r w:rsidR="00B22FEE" w:rsidRPr="00150CF3">
        <w:rPr>
          <w:rFonts w:eastAsia="Calibri"/>
          <w:lang w:val="fr-FR"/>
        </w:rPr>
        <w:t xml:space="preserve"> </w:t>
      </w:r>
      <w:r w:rsidR="00FF6BE8" w:rsidRPr="00150CF3">
        <w:rPr>
          <w:rFonts w:eastAsia="Calibri"/>
          <w:lang w:val="fr-FR"/>
        </w:rPr>
        <w:t xml:space="preserve">et du budget </w:t>
      </w:r>
      <w:r w:rsidR="00CF24A0" w:rsidRPr="00150CF3">
        <w:rPr>
          <w:rFonts w:eastAsia="Calibri"/>
          <w:lang w:val="fr-FR"/>
        </w:rPr>
        <w:t xml:space="preserve">en faveur </w:t>
      </w:r>
      <w:r w:rsidR="00FF6BE8" w:rsidRPr="00150CF3">
        <w:rPr>
          <w:rFonts w:eastAsia="Calibri"/>
          <w:lang w:val="fr-FR"/>
        </w:rPr>
        <w:t>de l</w:t>
      </w:r>
      <w:r w:rsidR="00F47010" w:rsidRPr="00150CF3">
        <w:rPr>
          <w:rFonts w:eastAsia="Calibri"/>
          <w:lang w:val="fr-FR"/>
        </w:rPr>
        <w:t>’</w:t>
      </w:r>
      <w:r w:rsidR="00FF6BE8" w:rsidRPr="00150CF3">
        <w:rPr>
          <w:rFonts w:eastAsia="Calibri"/>
          <w:lang w:val="fr-FR"/>
        </w:rPr>
        <w:t xml:space="preserve">enfance </w:t>
      </w:r>
      <w:r w:rsidR="00441D3D" w:rsidRPr="00150CF3">
        <w:rPr>
          <w:rFonts w:eastAsia="Calibri"/>
          <w:lang w:val="fr-FR"/>
        </w:rPr>
        <w:t>pendant les quatre années sur lesquelles porte le présent rapport</w:t>
      </w:r>
      <w:r w:rsidR="002E3966" w:rsidRPr="00150CF3">
        <w:rPr>
          <w:rFonts w:eastAsia="Calibri"/>
          <w:lang w:val="fr-FR"/>
        </w:rPr>
        <w:t>.</w:t>
      </w:r>
    </w:p>
    <w:p w:rsidR="002E3966" w:rsidRPr="00150CF3" w:rsidRDefault="002A10E9" w:rsidP="00C91578">
      <w:pPr>
        <w:pStyle w:val="H23G"/>
        <w:rPr>
          <w:rFonts w:eastAsia="Calibri"/>
          <w:lang w:val="fr-FR"/>
        </w:rPr>
      </w:pPr>
      <w:r w:rsidRPr="00150CF3">
        <w:rPr>
          <w:rFonts w:eastAsia="Calibri"/>
          <w:lang w:val="fr-FR"/>
        </w:rPr>
        <w:tab/>
      </w:r>
      <w:r w:rsidR="000A13F2" w:rsidRPr="00150CF3">
        <w:rPr>
          <w:rFonts w:eastAsia="Calibri"/>
          <w:lang w:val="fr-FR"/>
        </w:rPr>
        <w:t>2.</w:t>
      </w:r>
      <w:r w:rsidRPr="00150CF3">
        <w:rPr>
          <w:rFonts w:eastAsia="Calibri"/>
          <w:lang w:val="fr-FR"/>
        </w:rPr>
        <w:tab/>
      </w:r>
      <w:r w:rsidR="00441D3D" w:rsidRPr="00150CF3">
        <w:rPr>
          <w:rFonts w:eastAsia="Calibri"/>
          <w:lang w:val="fr-FR"/>
        </w:rPr>
        <w:t>Fonds pour l</w:t>
      </w:r>
      <w:r w:rsidR="00F47010" w:rsidRPr="00150CF3">
        <w:rPr>
          <w:rFonts w:eastAsia="Calibri"/>
          <w:lang w:val="fr-FR"/>
        </w:rPr>
        <w:t>’</w:t>
      </w:r>
      <w:r w:rsidR="00441D3D" w:rsidRPr="00150CF3">
        <w:rPr>
          <w:rFonts w:eastAsia="Calibri"/>
          <w:lang w:val="fr-FR"/>
        </w:rPr>
        <w:t>enfance et l</w:t>
      </w:r>
      <w:r w:rsidR="00F47010" w:rsidRPr="00150CF3">
        <w:rPr>
          <w:rFonts w:eastAsia="Calibri"/>
          <w:lang w:val="fr-FR"/>
        </w:rPr>
        <w:t>’</w:t>
      </w:r>
      <w:r w:rsidR="00441D3D" w:rsidRPr="00150CF3">
        <w:rPr>
          <w:rFonts w:eastAsia="Calibri"/>
          <w:lang w:val="fr-FR"/>
        </w:rPr>
        <w:t>ad</w:t>
      </w:r>
      <w:r w:rsidR="002E3966" w:rsidRPr="00150CF3">
        <w:rPr>
          <w:rFonts w:eastAsia="Calibri"/>
          <w:lang w:val="fr-FR"/>
        </w:rPr>
        <w:t xml:space="preserve">olescence </w:t>
      </w:r>
    </w:p>
    <w:p w:rsidR="007C2668" w:rsidRPr="00150CF3" w:rsidRDefault="000E17B9">
      <w:pPr>
        <w:pStyle w:val="SingleTxtG"/>
        <w:rPr>
          <w:rFonts w:eastAsia="Calibri"/>
          <w:lang w:val="fr-FR"/>
        </w:rPr>
      </w:pPr>
      <w:r w:rsidRPr="00150CF3">
        <w:rPr>
          <w:rFonts w:eastAsia="Calibri"/>
          <w:lang w:val="fr-FR"/>
        </w:rPr>
        <w:t>91.</w:t>
      </w:r>
      <w:r w:rsidRPr="00150CF3">
        <w:rPr>
          <w:rFonts w:eastAsia="Calibri"/>
          <w:lang w:val="fr-FR"/>
        </w:rPr>
        <w:tab/>
      </w:r>
      <w:r w:rsidR="00441D3D" w:rsidRPr="00150CF3">
        <w:rPr>
          <w:rFonts w:eastAsia="Calibri"/>
          <w:lang w:val="fr-FR"/>
        </w:rPr>
        <w:t>Les Fonds pour l</w:t>
      </w:r>
      <w:r w:rsidR="00F47010" w:rsidRPr="00150CF3">
        <w:rPr>
          <w:rFonts w:eastAsia="Calibri"/>
          <w:lang w:val="fr-FR"/>
        </w:rPr>
        <w:t>’</w:t>
      </w:r>
      <w:r w:rsidR="00441D3D" w:rsidRPr="00150CF3">
        <w:rPr>
          <w:rFonts w:eastAsia="Calibri"/>
          <w:lang w:val="fr-FR"/>
        </w:rPr>
        <w:t>enfance et l</w:t>
      </w:r>
      <w:r w:rsidR="00F47010" w:rsidRPr="00150CF3">
        <w:rPr>
          <w:rFonts w:eastAsia="Calibri"/>
          <w:lang w:val="fr-FR"/>
        </w:rPr>
        <w:t>’</w:t>
      </w:r>
      <w:r w:rsidR="00441D3D" w:rsidRPr="00150CF3">
        <w:rPr>
          <w:rFonts w:eastAsia="Calibri"/>
          <w:lang w:val="fr-FR"/>
        </w:rPr>
        <w:t xml:space="preserve">adolescence qui ont été créés </w:t>
      </w:r>
      <w:r w:rsidR="008F738F" w:rsidRPr="00150CF3">
        <w:rPr>
          <w:rFonts w:eastAsia="Calibri"/>
          <w:lang w:val="fr-FR"/>
        </w:rPr>
        <w:t>s</w:t>
      </w:r>
      <w:r w:rsidR="00441D3D" w:rsidRPr="00150CF3">
        <w:rPr>
          <w:rFonts w:eastAsia="Calibri"/>
          <w:lang w:val="fr-FR"/>
        </w:rPr>
        <w:t xml:space="preserve">ont </w:t>
      </w:r>
      <w:r w:rsidR="008F738F" w:rsidRPr="00150CF3">
        <w:rPr>
          <w:rFonts w:eastAsia="Calibri"/>
          <w:lang w:val="fr-FR"/>
        </w:rPr>
        <w:t>alimentés par différentes</w:t>
      </w:r>
      <w:r w:rsidR="00441D3D" w:rsidRPr="00150CF3">
        <w:rPr>
          <w:rFonts w:eastAsia="Calibri"/>
          <w:lang w:val="fr-FR"/>
        </w:rPr>
        <w:t xml:space="preserve"> sources</w:t>
      </w:r>
      <w:r w:rsidR="008F738F" w:rsidRPr="00150CF3">
        <w:rPr>
          <w:rFonts w:eastAsia="Calibri"/>
          <w:lang w:val="fr-FR"/>
        </w:rPr>
        <w:t xml:space="preserve">, </w:t>
      </w:r>
      <w:r w:rsidR="00441D3D" w:rsidRPr="00150CF3">
        <w:rPr>
          <w:rFonts w:eastAsia="Calibri"/>
          <w:lang w:val="fr-FR"/>
        </w:rPr>
        <w:t xml:space="preserve">notamment par des abattements fiscaux. La loi dispose que </w:t>
      </w:r>
      <w:r w:rsidR="006E1953" w:rsidRPr="00150CF3">
        <w:rPr>
          <w:rFonts w:eastAsia="Calibri"/>
          <w:lang w:val="fr-FR"/>
        </w:rPr>
        <w:t xml:space="preserve">les </w:t>
      </w:r>
      <w:r w:rsidR="008F738F" w:rsidRPr="00150CF3">
        <w:rPr>
          <w:rFonts w:eastAsia="Calibri"/>
          <w:lang w:val="fr-FR"/>
        </w:rPr>
        <w:t>dons aux fonds de l</w:t>
      </w:r>
      <w:r w:rsidR="00F47010" w:rsidRPr="00150CF3">
        <w:rPr>
          <w:rFonts w:eastAsia="Calibri"/>
          <w:lang w:val="fr-FR"/>
        </w:rPr>
        <w:t>’</w:t>
      </w:r>
      <w:r w:rsidR="008F738F" w:rsidRPr="00150CF3">
        <w:rPr>
          <w:rFonts w:eastAsia="Calibri"/>
          <w:lang w:val="fr-FR"/>
        </w:rPr>
        <w:t xml:space="preserve">État fédéral, des </w:t>
      </w:r>
      <w:r w:rsidR="00006249" w:rsidRPr="00150CF3">
        <w:rPr>
          <w:rFonts w:eastAsia="Calibri"/>
          <w:lang w:val="fr-FR"/>
        </w:rPr>
        <w:t>États</w:t>
      </w:r>
      <w:r w:rsidR="008F738F" w:rsidRPr="00150CF3">
        <w:rPr>
          <w:rFonts w:eastAsia="Calibri"/>
          <w:lang w:val="fr-FR"/>
        </w:rPr>
        <w:t>, des districts</w:t>
      </w:r>
      <w:r w:rsidR="00B22FEE" w:rsidRPr="00150CF3">
        <w:rPr>
          <w:rFonts w:eastAsia="Calibri"/>
          <w:lang w:val="fr-FR"/>
        </w:rPr>
        <w:t xml:space="preserve"> </w:t>
      </w:r>
      <w:r w:rsidR="008F738F" w:rsidRPr="00150CF3">
        <w:rPr>
          <w:rFonts w:eastAsia="Calibri"/>
          <w:lang w:val="fr-FR"/>
        </w:rPr>
        <w:t>et des villes sont déductibles</w:t>
      </w:r>
      <w:r w:rsidR="00B22FEE" w:rsidRPr="00150CF3">
        <w:rPr>
          <w:rFonts w:eastAsia="Calibri"/>
          <w:lang w:val="fr-FR"/>
        </w:rPr>
        <w:t xml:space="preserve"> </w:t>
      </w:r>
      <w:r w:rsidR="008F738F" w:rsidRPr="00150CF3">
        <w:rPr>
          <w:rFonts w:eastAsia="Calibri"/>
          <w:lang w:val="fr-FR"/>
        </w:rPr>
        <w:t>de l</w:t>
      </w:r>
      <w:r w:rsidR="00F47010" w:rsidRPr="00150CF3">
        <w:rPr>
          <w:rFonts w:eastAsia="Calibri"/>
          <w:lang w:val="fr-FR"/>
        </w:rPr>
        <w:t>’</w:t>
      </w:r>
      <w:r w:rsidR="008F738F" w:rsidRPr="00150CF3">
        <w:rPr>
          <w:rFonts w:eastAsia="Calibri"/>
          <w:lang w:val="fr-FR"/>
        </w:rPr>
        <w:t>impôt sur le revenu</w:t>
      </w:r>
      <w:r w:rsidR="006E1953" w:rsidRPr="00150CF3">
        <w:rPr>
          <w:rFonts w:eastAsia="Calibri"/>
          <w:lang w:val="fr-FR"/>
        </w:rPr>
        <w:t xml:space="preserve"> </w:t>
      </w:r>
      <w:r w:rsidR="008F738F" w:rsidRPr="00150CF3">
        <w:rPr>
          <w:rFonts w:eastAsia="Calibri"/>
          <w:lang w:val="fr-FR"/>
        </w:rPr>
        <w:t>à concurrence de 6</w:t>
      </w:r>
      <w:r w:rsidR="00656544" w:rsidRPr="00150CF3">
        <w:rPr>
          <w:rFonts w:eastAsia="Calibri"/>
          <w:lang w:val="fr-FR"/>
        </w:rPr>
        <w:t> %</w:t>
      </w:r>
      <w:r w:rsidR="00B22FEE" w:rsidRPr="00150CF3">
        <w:rPr>
          <w:rFonts w:eastAsia="Calibri"/>
          <w:lang w:val="fr-FR"/>
        </w:rPr>
        <w:t xml:space="preserve"> </w:t>
      </w:r>
      <w:r w:rsidR="008F738F" w:rsidRPr="00150CF3">
        <w:rPr>
          <w:rFonts w:eastAsia="Calibri"/>
          <w:lang w:val="fr-FR"/>
        </w:rPr>
        <w:t>dans le cas des particuliers</w:t>
      </w:r>
      <w:r w:rsidR="00CF24A0" w:rsidRPr="00150CF3">
        <w:rPr>
          <w:rFonts w:eastAsia="Calibri"/>
          <w:lang w:val="fr-FR"/>
        </w:rPr>
        <w:t>,</w:t>
      </w:r>
      <w:r w:rsidR="008F738F" w:rsidRPr="00150CF3">
        <w:rPr>
          <w:rFonts w:eastAsia="Calibri"/>
          <w:lang w:val="fr-FR"/>
        </w:rPr>
        <w:t xml:space="preserve"> et de 1</w:t>
      </w:r>
      <w:r w:rsidR="00656544" w:rsidRPr="00150CF3">
        <w:rPr>
          <w:rFonts w:eastAsia="Calibri"/>
          <w:lang w:val="fr-FR"/>
        </w:rPr>
        <w:t> %</w:t>
      </w:r>
      <w:r w:rsidR="008F738F" w:rsidRPr="00150CF3">
        <w:rPr>
          <w:rFonts w:eastAsia="Calibri"/>
          <w:lang w:val="fr-FR"/>
        </w:rPr>
        <w:t xml:space="preserve"> dans celui des </w:t>
      </w:r>
      <w:r w:rsidR="00441D3D" w:rsidRPr="00150CF3">
        <w:rPr>
          <w:rFonts w:eastAsia="Calibri"/>
          <w:lang w:val="fr-FR"/>
        </w:rPr>
        <w:t>entreprises</w:t>
      </w:r>
      <w:r w:rsidR="00821CF5" w:rsidRPr="00150CF3">
        <w:rPr>
          <w:rStyle w:val="FootnoteReference"/>
          <w:rFonts w:eastAsia="Calibri"/>
          <w:lang w:val="fr-FR"/>
        </w:rPr>
        <w:footnoteReference w:id="13"/>
      </w:r>
      <w:r w:rsidR="004E28D9"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92.</w:t>
      </w:r>
      <w:r w:rsidRPr="00150CF3">
        <w:rPr>
          <w:rFonts w:eastAsia="Calibri"/>
          <w:lang w:val="fr-FR"/>
        </w:rPr>
        <w:tab/>
      </w:r>
      <w:r w:rsidR="00441D3D" w:rsidRPr="00150CF3">
        <w:rPr>
          <w:rFonts w:eastAsia="Calibri"/>
          <w:lang w:val="fr-FR"/>
        </w:rPr>
        <w:t>Au cours de l</w:t>
      </w:r>
      <w:r w:rsidR="00F47010" w:rsidRPr="00150CF3">
        <w:rPr>
          <w:rFonts w:eastAsia="Calibri"/>
          <w:lang w:val="fr-FR"/>
        </w:rPr>
        <w:t>’</w:t>
      </w:r>
      <w:r w:rsidR="00441D3D" w:rsidRPr="00150CF3">
        <w:rPr>
          <w:rFonts w:eastAsia="Calibri"/>
          <w:lang w:val="fr-FR"/>
        </w:rPr>
        <w:t>enquête réalisée pour l</w:t>
      </w:r>
      <w:r w:rsidR="00F47010" w:rsidRPr="00150CF3">
        <w:rPr>
          <w:rFonts w:eastAsia="Calibri"/>
          <w:lang w:val="fr-FR"/>
        </w:rPr>
        <w:t>’</w:t>
      </w:r>
      <w:r w:rsidR="00441D3D" w:rsidRPr="00150CF3">
        <w:rPr>
          <w:rFonts w:eastAsia="Calibri"/>
          <w:lang w:val="fr-FR"/>
        </w:rPr>
        <w:t xml:space="preserve">étude </w:t>
      </w:r>
      <w:r w:rsidR="002F18C5" w:rsidRPr="00150CF3">
        <w:rPr>
          <w:rFonts w:eastAsia="Calibri"/>
          <w:lang w:val="fr-FR"/>
        </w:rPr>
        <w:t>«</w:t>
      </w:r>
      <w:r w:rsidR="00441D3D" w:rsidRPr="00150CF3">
        <w:rPr>
          <w:rFonts w:eastAsia="Calibri"/>
          <w:lang w:val="fr-FR"/>
        </w:rPr>
        <w:t>Les bons conseils</w:t>
      </w:r>
      <w:r w:rsidR="002F18C5" w:rsidRPr="00150CF3">
        <w:rPr>
          <w:rFonts w:eastAsia="Calibri"/>
          <w:lang w:val="fr-FR"/>
        </w:rPr>
        <w:t>»</w:t>
      </w:r>
      <w:r w:rsidR="002E3966" w:rsidRPr="00150CF3">
        <w:rPr>
          <w:rFonts w:eastAsia="Calibri"/>
          <w:lang w:val="fr-FR"/>
        </w:rPr>
        <w:t>, 8</w:t>
      </w:r>
      <w:r w:rsidR="00656544" w:rsidRPr="00150CF3">
        <w:rPr>
          <w:rFonts w:eastAsia="Calibri"/>
          <w:lang w:val="fr-FR"/>
        </w:rPr>
        <w:t> %</w:t>
      </w:r>
      <w:r w:rsidR="002E3966" w:rsidRPr="00150CF3">
        <w:rPr>
          <w:rFonts w:eastAsia="Calibri"/>
          <w:lang w:val="fr-FR"/>
        </w:rPr>
        <w:t xml:space="preserve"> </w:t>
      </w:r>
      <w:r w:rsidR="007F5B0C" w:rsidRPr="00150CF3">
        <w:rPr>
          <w:rFonts w:eastAsia="Calibri"/>
          <w:lang w:val="fr-FR"/>
        </w:rPr>
        <w:t>des conseils municipaux interrogés ont déclaré que le fonds municipal n</w:t>
      </w:r>
      <w:r w:rsidR="00F47010" w:rsidRPr="00150CF3">
        <w:rPr>
          <w:rFonts w:eastAsia="Calibri"/>
          <w:lang w:val="fr-FR"/>
        </w:rPr>
        <w:t>’</w:t>
      </w:r>
      <w:r w:rsidR="007F5B0C" w:rsidRPr="00150CF3">
        <w:rPr>
          <w:rFonts w:eastAsia="Calibri"/>
          <w:lang w:val="fr-FR"/>
        </w:rPr>
        <w:t xml:space="preserve">avait pas encore été créé, et </w:t>
      </w:r>
      <w:r w:rsidR="002E3966" w:rsidRPr="00150CF3">
        <w:rPr>
          <w:rFonts w:eastAsia="Calibri"/>
          <w:lang w:val="fr-FR"/>
        </w:rPr>
        <w:t>21</w:t>
      </w:r>
      <w:r w:rsidR="00656544" w:rsidRPr="00150CF3">
        <w:rPr>
          <w:rFonts w:eastAsia="Calibri"/>
          <w:lang w:val="fr-FR"/>
        </w:rPr>
        <w:t> %</w:t>
      </w:r>
      <w:r w:rsidR="002E3966" w:rsidRPr="00150CF3">
        <w:rPr>
          <w:rFonts w:eastAsia="Calibri"/>
          <w:lang w:val="fr-FR"/>
        </w:rPr>
        <w:t xml:space="preserve"> </w:t>
      </w:r>
      <w:r w:rsidR="007F5B0C" w:rsidRPr="00150CF3">
        <w:rPr>
          <w:rFonts w:eastAsia="Calibri"/>
          <w:lang w:val="fr-FR"/>
        </w:rPr>
        <w:t>qu</w:t>
      </w:r>
      <w:r w:rsidR="00F47010" w:rsidRPr="00150CF3">
        <w:rPr>
          <w:rFonts w:eastAsia="Calibri"/>
          <w:lang w:val="fr-FR"/>
        </w:rPr>
        <w:t>’</w:t>
      </w:r>
      <w:r w:rsidR="007F5B0C" w:rsidRPr="00150CF3">
        <w:rPr>
          <w:rFonts w:eastAsia="Calibri"/>
          <w:lang w:val="fr-FR"/>
        </w:rPr>
        <w:t>il avait été constitué mais non encore réglementé</w:t>
      </w:r>
      <w:r w:rsidR="002E3966" w:rsidRPr="00150CF3">
        <w:rPr>
          <w:rFonts w:eastAsia="Calibri"/>
          <w:lang w:val="fr-FR"/>
        </w:rPr>
        <w:t xml:space="preserve">. </w:t>
      </w:r>
      <w:r w:rsidR="007F5B0C" w:rsidRPr="00150CF3">
        <w:rPr>
          <w:rFonts w:eastAsia="Calibri"/>
          <w:lang w:val="fr-FR"/>
        </w:rPr>
        <w:t>Sur les</w:t>
      </w:r>
      <w:r w:rsidR="002E3966" w:rsidRPr="00150CF3">
        <w:rPr>
          <w:rFonts w:eastAsia="Calibri"/>
          <w:lang w:val="fr-FR"/>
        </w:rPr>
        <w:t xml:space="preserve"> 1</w:t>
      </w:r>
      <w:r w:rsidR="00006249" w:rsidRPr="00150CF3">
        <w:rPr>
          <w:rFonts w:eastAsia="Calibri"/>
          <w:lang w:val="fr-FR"/>
        </w:rPr>
        <w:t> </w:t>
      </w:r>
      <w:r w:rsidR="002E3966" w:rsidRPr="00150CF3">
        <w:rPr>
          <w:rFonts w:eastAsia="Calibri"/>
          <w:lang w:val="fr-FR"/>
        </w:rPr>
        <w:t xml:space="preserve">712 </w:t>
      </w:r>
      <w:r w:rsidR="007F5B0C" w:rsidRPr="00150CF3">
        <w:rPr>
          <w:rFonts w:eastAsia="Calibri"/>
          <w:lang w:val="fr-FR"/>
        </w:rPr>
        <w:t xml:space="preserve">fonds </w:t>
      </w:r>
      <w:r w:rsidR="00CF24A0" w:rsidRPr="00150CF3">
        <w:rPr>
          <w:rFonts w:eastAsia="Calibri"/>
          <w:lang w:val="fr-FR"/>
        </w:rPr>
        <w:t>plein</w:t>
      </w:r>
      <w:r w:rsidR="007F5B0C" w:rsidRPr="00150CF3">
        <w:rPr>
          <w:rFonts w:eastAsia="Calibri"/>
          <w:lang w:val="fr-FR"/>
        </w:rPr>
        <w:t>ement constitués,</w:t>
      </w:r>
      <w:r w:rsidR="00B22FEE" w:rsidRPr="00150CF3">
        <w:rPr>
          <w:rFonts w:eastAsia="Calibri"/>
          <w:lang w:val="fr-FR"/>
        </w:rPr>
        <w:t xml:space="preserve"> </w:t>
      </w:r>
      <w:r w:rsidR="002E3966" w:rsidRPr="00150CF3">
        <w:rPr>
          <w:rFonts w:eastAsia="Calibri"/>
          <w:lang w:val="fr-FR"/>
        </w:rPr>
        <w:t>936 (39</w:t>
      </w:r>
      <w:r w:rsidR="00656544" w:rsidRPr="00150CF3">
        <w:rPr>
          <w:rFonts w:eastAsia="Calibri"/>
          <w:lang w:val="fr-FR"/>
        </w:rPr>
        <w:t> %</w:t>
      </w:r>
      <w:r w:rsidR="002E3966" w:rsidRPr="00150CF3">
        <w:rPr>
          <w:rFonts w:eastAsia="Calibri"/>
          <w:lang w:val="fr-FR"/>
        </w:rPr>
        <w:t xml:space="preserve">) </w:t>
      </w:r>
      <w:r w:rsidR="007F5B0C" w:rsidRPr="00150CF3">
        <w:rPr>
          <w:rFonts w:eastAsia="Calibri"/>
          <w:lang w:val="fr-FR"/>
        </w:rPr>
        <w:t>seulement ont indiqué avoir reçu des dons. Les conseils municipaux considèrent que cela est dû à une méconnaissance des conditions</w:t>
      </w:r>
      <w:r w:rsidR="00B22FEE" w:rsidRPr="00150CF3">
        <w:rPr>
          <w:rFonts w:eastAsia="Calibri"/>
          <w:lang w:val="fr-FR"/>
        </w:rPr>
        <w:t xml:space="preserve"> </w:t>
      </w:r>
      <w:r w:rsidR="007F5B0C" w:rsidRPr="00150CF3">
        <w:rPr>
          <w:rFonts w:eastAsia="Calibri"/>
          <w:lang w:val="fr-FR"/>
        </w:rPr>
        <w:t xml:space="preserve">et des avantages fiscaux </w:t>
      </w:r>
      <w:r w:rsidR="006E1953" w:rsidRPr="00150CF3">
        <w:rPr>
          <w:rFonts w:eastAsia="Calibri"/>
          <w:lang w:val="fr-FR"/>
        </w:rPr>
        <w:t>des</w:t>
      </w:r>
      <w:r w:rsidR="007F5B0C" w:rsidRPr="00150CF3">
        <w:rPr>
          <w:rFonts w:eastAsia="Calibri"/>
          <w:lang w:val="fr-FR"/>
        </w:rPr>
        <w:t xml:space="preserve"> dons, </w:t>
      </w:r>
      <w:r w:rsidR="006E1953" w:rsidRPr="00150CF3">
        <w:rPr>
          <w:rFonts w:eastAsia="Calibri"/>
          <w:lang w:val="fr-FR"/>
        </w:rPr>
        <w:t>et</w:t>
      </w:r>
      <w:r w:rsidR="007F5B0C" w:rsidRPr="00150CF3">
        <w:rPr>
          <w:rFonts w:eastAsia="Calibri"/>
          <w:lang w:val="fr-FR"/>
        </w:rPr>
        <w:t xml:space="preserve"> qu</w:t>
      </w:r>
      <w:r w:rsidR="00F47010" w:rsidRPr="00150CF3">
        <w:rPr>
          <w:rFonts w:eastAsia="Calibri"/>
          <w:lang w:val="fr-FR"/>
        </w:rPr>
        <w:t>’</w:t>
      </w:r>
      <w:r w:rsidR="007F5B0C" w:rsidRPr="00150CF3">
        <w:rPr>
          <w:rFonts w:eastAsia="Calibri"/>
          <w:lang w:val="fr-FR"/>
        </w:rPr>
        <w:t>il re</w:t>
      </w:r>
      <w:r w:rsidR="006E1953" w:rsidRPr="00150CF3">
        <w:rPr>
          <w:rFonts w:eastAsia="Calibri"/>
          <w:lang w:val="fr-FR"/>
        </w:rPr>
        <w:t>s</w:t>
      </w:r>
      <w:r w:rsidR="007F5B0C" w:rsidRPr="00150CF3">
        <w:rPr>
          <w:rFonts w:eastAsia="Calibri"/>
          <w:lang w:val="fr-FR"/>
        </w:rPr>
        <w:t xml:space="preserve">te </w:t>
      </w:r>
      <w:r w:rsidR="006E1953" w:rsidRPr="00150CF3">
        <w:rPr>
          <w:rFonts w:eastAsia="Calibri"/>
          <w:lang w:val="fr-FR"/>
        </w:rPr>
        <w:t xml:space="preserve">donc </w:t>
      </w:r>
      <w:r w:rsidR="007F5B0C" w:rsidRPr="00150CF3">
        <w:rPr>
          <w:rFonts w:eastAsia="Calibri"/>
          <w:lang w:val="fr-FR"/>
        </w:rPr>
        <w:t xml:space="preserve">encore des </w:t>
      </w:r>
      <w:r w:rsidR="00DE0048" w:rsidRPr="00150CF3">
        <w:rPr>
          <w:rFonts w:eastAsia="Calibri"/>
          <w:lang w:val="fr-FR"/>
        </w:rPr>
        <w:t>sources</w:t>
      </w:r>
      <w:r w:rsidR="007F5B0C" w:rsidRPr="00150CF3">
        <w:rPr>
          <w:rFonts w:eastAsia="Calibri"/>
          <w:lang w:val="fr-FR"/>
        </w:rPr>
        <w:t xml:space="preserve"> de </w:t>
      </w:r>
      <w:r w:rsidR="00DE0048" w:rsidRPr="00150CF3">
        <w:rPr>
          <w:rFonts w:eastAsia="Calibri"/>
          <w:lang w:val="fr-FR"/>
        </w:rPr>
        <w:t>financement</w:t>
      </w:r>
      <w:r w:rsidR="007F5B0C" w:rsidRPr="00150CF3">
        <w:rPr>
          <w:rFonts w:eastAsia="Calibri"/>
          <w:lang w:val="fr-FR"/>
        </w:rPr>
        <w:t xml:space="preserve"> à explorer.</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93.</w:t>
      </w:r>
      <w:r w:rsidRPr="00150CF3">
        <w:rPr>
          <w:rFonts w:eastAsia="Calibri"/>
          <w:lang w:val="fr-FR"/>
        </w:rPr>
        <w:tab/>
      </w:r>
      <w:r w:rsidR="007F5B0C" w:rsidRPr="00150CF3">
        <w:rPr>
          <w:rFonts w:eastAsia="Calibri"/>
          <w:lang w:val="fr-FR"/>
        </w:rPr>
        <w:t xml:space="preserve">Pour </w:t>
      </w:r>
      <w:r w:rsidR="00A859F6" w:rsidRPr="00150CF3">
        <w:rPr>
          <w:rFonts w:eastAsia="Calibri"/>
          <w:lang w:val="fr-FR"/>
        </w:rPr>
        <w:t>mobilis</w:t>
      </w:r>
      <w:r w:rsidR="007F5B0C" w:rsidRPr="00150CF3">
        <w:rPr>
          <w:rFonts w:eastAsia="Calibri"/>
          <w:lang w:val="fr-FR"/>
        </w:rPr>
        <w:t>er davantage de ressources, les conseils des droits on</w:t>
      </w:r>
      <w:r w:rsidR="00DE0048" w:rsidRPr="00150CF3">
        <w:rPr>
          <w:rFonts w:eastAsia="Calibri"/>
          <w:lang w:val="fr-FR"/>
        </w:rPr>
        <w:t>t</w:t>
      </w:r>
      <w:r w:rsidR="007F5B0C" w:rsidRPr="00150CF3">
        <w:rPr>
          <w:rFonts w:eastAsia="Calibri"/>
          <w:lang w:val="fr-FR"/>
        </w:rPr>
        <w:t xml:space="preserve"> suggéré </w:t>
      </w:r>
      <w:r w:rsidR="00DE0048" w:rsidRPr="00150CF3">
        <w:rPr>
          <w:rFonts w:eastAsia="Calibri"/>
          <w:lang w:val="fr-FR"/>
        </w:rPr>
        <w:t>l</w:t>
      </w:r>
      <w:r w:rsidR="00F47010" w:rsidRPr="00150CF3">
        <w:rPr>
          <w:rFonts w:eastAsia="Calibri"/>
          <w:lang w:val="fr-FR"/>
        </w:rPr>
        <w:t>’</w:t>
      </w:r>
      <w:r w:rsidR="00DE0048" w:rsidRPr="00150CF3">
        <w:rPr>
          <w:rFonts w:eastAsia="Calibri"/>
          <w:lang w:val="fr-FR"/>
        </w:rPr>
        <w:t>organisation</w:t>
      </w:r>
      <w:r w:rsidR="007F5B0C" w:rsidRPr="00150CF3">
        <w:rPr>
          <w:rFonts w:eastAsia="Calibri"/>
          <w:lang w:val="fr-FR"/>
        </w:rPr>
        <w:t xml:space="preserve"> d</w:t>
      </w:r>
      <w:r w:rsidR="00F47010" w:rsidRPr="00150CF3">
        <w:rPr>
          <w:rFonts w:eastAsia="Calibri"/>
          <w:lang w:val="fr-FR"/>
        </w:rPr>
        <w:t>’</w:t>
      </w:r>
      <w:r w:rsidR="007F5B0C" w:rsidRPr="00150CF3">
        <w:rPr>
          <w:rFonts w:eastAsia="Calibri"/>
          <w:lang w:val="fr-FR"/>
        </w:rPr>
        <w:t xml:space="preserve">une vaste campagne </w:t>
      </w:r>
      <w:r w:rsidR="006E1953" w:rsidRPr="00150CF3">
        <w:rPr>
          <w:rFonts w:eastAsia="Calibri"/>
          <w:lang w:val="fr-FR"/>
        </w:rPr>
        <w:t>d</w:t>
      </w:r>
      <w:r w:rsidR="00F47010" w:rsidRPr="00150CF3">
        <w:rPr>
          <w:rFonts w:eastAsia="Calibri"/>
          <w:lang w:val="fr-FR"/>
        </w:rPr>
        <w:t>’</w:t>
      </w:r>
      <w:r w:rsidR="006E1953" w:rsidRPr="00150CF3">
        <w:rPr>
          <w:rFonts w:eastAsia="Calibri"/>
          <w:lang w:val="fr-FR"/>
        </w:rPr>
        <w:t>information</w:t>
      </w:r>
      <w:r w:rsidR="002E3966" w:rsidRPr="00150CF3">
        <w:rPr>
          <w:rFonts w:eastAsia="Calibri"/>
          <w:lang w:val="fr-FR"/>
        </w:rPr>
        <w:t xml:space="preserve">, </w:t>
      </w:r>
      <w:r w:rsidR="00DE0048" w:rsidRPr="00150CF3">
        <w:rPr>
          <w:rFonts w:eastAsia="Calibri"/>
          <w:lang w:val="fr-FR"/>
        </w:rPr>
        <w:t>ainsi que la mise sur pied de programmes de formation à l</w:t>
      </w:r>
      <w:r w:rsidR="00F47010" w:rsidRPr="00150CF3">
        <w:rPr>
          <w:rFonts w:eastAsia="Calibri"/>
          <w:lang w:val="fr-FR"/>
        </w:rPr>
        <w:t>’</w:t>
      </w:r>
      <w:r w:rsidR="00DE0048" w:rsidRPr="00150CF3">
        <w:rPr>
          <w:rFonts w:eastAsia="Calibri"/>
          <w:lang w:val="fr-FR"/>
        </w:rPr>
        <w:t>administration financière et à l</w:t>
      </w:r>
      <w:r w:rsidR="00F47010" w:rsidRPr="00150CF3">
        <w:rPr>
          <w:rFonts w:eastAsia="Calibri"/>
          <w:lang w:val="fr-FR"/>
        </w:rPr>
        <w:t>’</w:t>
      </w:r>
      <w:r w:rsidR="00DE0048" w:rsidRPr="00150CF3">
        <w:rPr>
          <w:rFonts w:eastAsia="Calibri"/>
          <w:lang w:val="fr-FR"/>
        </w:rPr>
        <w:t>utilisation efficace des ressources</w:t>
      </w:r>
      <w:r w:rsidR="002E3966" w:rsidRPr="00150CF3">
        <w:rPr>
          <w:rFonts w:eastAsia="Calibri"/>
          <w:lang w:val="fr-FR"/>
        </w:rPr>
        <w:t>.</w:t>
      </w:r>
      <w:r w:rsidR="00DE0048" w:rsidRPr="00150CF3">
        <w:rPr>
          <w:rFonts w:eastAsia="Calibri"/>
          <w:lang w:val="fr-FR"/>
        </w:rPr>
        <w:t xml:space="preserve"> Au niveau fédéral, l</w:t>
      </w:r>
      <w:r w:rsidR="00F47010" w:rsidRPr="00150CF3">
        <w:rPr>
          <w:rFonts w:eastAsia="Calibri"/>
          <w:lang w:val="fr-FR"/>
        </w:rPr>
        <w:t>’</w:t>
      </w:r>
      <w:r w:rsidR="00DE0048" w:rsidRPr="00150CF3">
        <w:rPr>
          <w:rFonts w:eastAsia="Calibri"/>
          <w:lang w:val="fr-FR"/>
        </w:rPr>
        <w:t>évolution des sommes collectées par le Fonds national, des dépenses autorisées et des montants décaissés est récapitulée au tableau</w:t>
      </w:r>
      <w:r w:rsidR="001E33D7" w:rsidRPr="00150CF3">
        <w:rPr>
          <w:rFonts w:eastAsia="Calibri"/>
          <w:lang w:val="fr-FR"/>
        </w:rPr>
        <w:t> </w:t>
      </w:r>
      <w:r w:rsidR="002E3966" w:rsidRPr="00150CF3">
        <w:rPr>
          <w:rFonts w:eastAsia="Calibri"/>
          <w:lang w:val="fr-FR"/>
        </w:rPr>
        <w:t xml:space="preserve">6 </w:t>
      </w:r>
      <w:r w:rsidR="006E1953" w:rsidRPr="00150CF3">
        <w:rPr>
          <w:rFonts w:eastAsia="Calibri"/>
          <w:lang w:val="fr-FR"/>
        </w:rPr>
        <w:t>présenté</w:t>
      </w:r>
      <w:r w:rsidR="00DE0048" w:rsidRPr="00150CF3">
        <w:rPr>
          <w:rFonts w:eastAsia="Calibri"/>
          <w:lang w:val="fr-FR"/>
        </w:rPr>
        <w:t xml:space="preserve"> en annexe. Les dépenses autorisées comme les pourcentages des décaissements ont augmenté progressivement, </w:t>
      </w:r>
      <w:r w:rsidR="00CF24A0" w:rsidRPr="00150CF3">
        <w:rPr>
          <w:rFonts w:eastAsia="Calibri"/>
          <w:lang w:val="fr-FR"/>
        </w:rPr>
        <w:t xml:space="preserve">et </w:t>
      </w:r>
      <w:r w:rsidR="00DE0048" w:rsidRPr="00150CF3">
        <w:rPr>
          <w:rFonts w:eastAsia="Calibri"/>
          <w:lang w:val="fr-FR"/>
        </w:rPr>
        <w:t xml:space="preserve">un accroissement sensible </w:t>
      </w:r>
      <w:r w:rsidR="00CF24A0" w:rsidRPr="00150CF3">
        <w:rPr>
          <w:rFonts w:eastAsia="Calibri"/>
          <w:lang w:val="fr-FR"/>
        </w:rPr>
        <w:t>a été</w:t>
      </w:r>
      <w:r w:rsidR="006D4AE2" w:rsidRPr="00150CF3">
        <w:rPr>
          <w:rFonts w:eastAsia="Calibri"/>
          <w:lang w:val="fr-FR"/>
        </w:rPr>
        <w:t xml:space="preserve"> </w:t>
      </w:r>
      <w:r w:rsidR="00DE0048" w:rsidRPr="00150CF3">
        <w:rPr>
          <w:rFonts w:eastAsia="Calibri"/>
          <w:lang w:val="fr-FR"/>
        </w:rPr>
        <w:t>enregistré en 2007</w:t>
      </w:r>
      <w:r w:rsidR="002E3966" w:rsidRPr="00150CF3">
        <w:rPr>
          <w:rFonts w:eastAsia="Calibri"/>
          <w:lang w:val="fr-FR"/>
        </w:rPr>
        <w:t>.</w:t>
      </w:r>
    </w:p>
    <w:p w:rsidR="002E3966" w:rsidRPr="00150CF3" w:rsidRDefault="002A10E9" w:rsidP="005B5081">
      <w:pPr>
        <w:pStyle w:val="HChG"/>
        <w:rPr>
          <w:rFonts w:eastAsia="Calibri"/>
          <w:lang w:val="fr-FR"/>
        </w:rPr>
      </w:pPr>
      <w:r w:rsidRPr="00150CF3">
        <w:rPr>
          <w:rFonts w:eastAsia="Calibri"/>
          <w:lang w:val="fr-FR"/>
        </w:rPr>
        <w:tab/>
        <w:t>II</w:t>
      </w:r>
      <w:r w:rsidR="005B5081" w:rsidRPr="00150CF3">
        <w:rPr>
          <w:rFonts w:eastAsia="Calibri"/>
          <w:lang w:val="fr-FR"/>
        </w:rPr>
        <w:t>.</w:t>
      </w:r>
      <w:r w:rsidRPr="00150CF3">
        <w:rPr>
          <w:rFonts w:eastAsia="Calibri"/>
          <w:lang w:val="fr-FR"/>
        </w:rPr>
        <w:tab/>
      </w:r>
      <w:r w:rsidR="005B5081" w:rsidRPr="00150CF3">
        <w:rPr>
          <w:rFonts w:eastAsia="Calibri"/>
          <w:lang w:val="fr-FR"/>
        </w:rPr>
        <w:t>D</w:t>
      </w:r>
      <w:r w:rsidR="00A859F6" w:rsidRPr="00150CF3">
        <w:rPr>
          <w:rFonts w:eastAsia="Calibri"/>
          <w:lang w:val="fr-FR"/>
        </w:rPr>
        <w:t>é</w:t>
      </w:r>
      <w:r w:rsidR="005B5081" w:rsidRPr="00150CF3">
        <w:rPr>
          <w:rFonts w:eastAsia="Calibri"/>
          <w:lang w:val="fr-FR"/>
        </w:rPr>
        <w:t xml:space="preserve">finition </w:t>
      </w:r>
      <w:r w:rsidR="00A859F6" w:rsidRPr="00150CF3">
        <w:rPr>
          <w:rFonts w:eastAsia="Calibri"/>
          <w:lang w:val="fr-FR"/>
        </w:rPr>
        <w:t>de l</w:t>
      </w:r>
      <w:r w:rsidR="00F47010" w:rsidRPr="00150CF3">
        <w:rPr>
          <w:rFonts w:eastAsia="Calibri"/>
          <w:lang w:val="fr-FR"/>
        </w:rPr>
        <w:t>’</w:t>
      </w:r>
      <w:r w:rsidR="00A859F6" w:rsidRPr="00150CF3">
        <w:rPr>
          <w:rFonts w:eastAsia="Calibri"/>
          <w:lang w:val="fr-FR"/>
        </w:rPr>
        <w:t>enfant</w:t>
      </w:r>
    </w:p>
    <w:p w:rsidR="007C2668" w:rsidRPr="00150CF3" w:rsidRDefault="000E17B9">
      <w:pPr>
        <w:pStyle w:val="SingleTxtG"/>
        <w:rPr>
          <w:rFonts w:eastAsia="Calibri"/>
          <w:lang w:val="fr-FR"/>
        </w:rPr>
      </w:pPr>
      <w:r w:rsidRPr="00150CF3">
        <w:rPr>
          <w:rFonts w:eastAsia="Calibri"/>
          <w:lang w:val="fr-FR"/>
        </w:rPr>
        <w:t>94.</w:t>
      </w:r>
      <w:r w:rsidRPr="00150CF3">
        <w:rPr>
          <w:rFonts w:eastAsia="Calibri"/>
          <w:lang w:val="fr-FR"/>
        </w:rPr>
        <w:tab/>
      </w:r>
      <w:r w:rsidR="00A859F6" w:rsidRPr="00150CF3">
        <w:rPr>
          <w:rFonts w:eastAsia="Calibri"/>
          <w:lang w:val="fr-FR"/>
        </w:rPr>
        <w:t>La définition de l</w:t>
      </w:r>
      <w:r w:rsidR="00F47010" w:rsidRPr="00150CF3">
        <w:rPr>
          <w:rFonts w:eastAsia="Calibri"/>
          <w:lang w:val="fr-FR"/>
        </w:rPr>
        <w:t>’</w:t>
      </w:r>
      <w:r w:rsidR="00A859F6" w:rsidRPr="00150CF3">
        <w:rPr>
          <w:rFonts w:eastAsia="Calibri"/>
          <w:lang w:val="fr-FR"/>
        </w:rPr>
        <w:t>enfant a été modifiée pendant la période étudiée, à la suite de l</w:t>
      </w:r>
      <w:r w:rsidR="00F47010" w:rsidRPr="00150CF3">
        <w:rPr>
          <w:rFonts w:eastAsia="Calibri"/>
          <w:lang w:val="fr-FR"/>
        </w:rPr>
        <w:t>’</w:t>
      </w:r>
      <w:r w:rsidR="00A859F6" w:rsidRPr="00150CF3">
        <w:rPr>
          <w:rFonts w:eastAsia="Calibri"/>
          <w:lang w:val="fr-FR"/>
        </w:rPr>
        <w:t>entrée e</w:t>
      </w:r>
      <w:r w:rsidR="00360D4E" w:rsidRPr="00150CF3">
        <w:rPr>
          <w:rFonts w:eastAsia="Calibri"/>
          <w:lang w:val="fr-FR"/>
        </w:rPr>
        <w:t>n</w:t>
      </w:r>
      <w:r w:rsidR="00A859F6" w:rsidRPr="00150CF3">
        <w:rPr>
          <w:rFonts w:eastAsia="Calibri"/>
          <w:lang w:val="fr-FR"/>
        </w:rPr>
        <w:t xml:space="preserve"> vigueur du nouveau </w:t>
      </w:r>
      <w:r w:rsidR="002E3966" w:rsidRPr="00150CF3">
        <w:rPr>
          <w:rFonts w:eastAsia="Calibri"/>
          <w:lang w:val="fr-FR"/>
        </w:rPr>
        <w:t>Code</w:t>
      </w:r>
      <w:r w:rsidR="00A859F6" w:rsidRPr="00150CF3">
        <w:rPr>
          <w:rFonts w:eastAsia="Calibri"/>
          <w:lang w:val="fr-FR"/>
        </w:rPr>
        <w:t xml:space="preserve"> civil</w:t>
      </w:r>
      <w:r w:rsidR="00B22FEE" w:rsidRPr="00150CF3">
        <w:rPr>
          <w:rFonts w:eastAsia="Calibri"/>
          <w:lang w:val="fr-FR"/>
        </w:rPr>
        <w:t xml:space="preserve"> </w:t>
      </w:r>
      <w:r w:rsidR="002E3966" w:rsidRPr="00150CF3">
        <w:rPr>
          <w:rFonts w:eastAsia="Calibri"/>
          <w:lang w:val="fr-FR"/>
        </w:rPr>
        <w:t>(</w:t>
      </w:r>
      <w:r w:rsidR="00A859F6" w:rsidRPr="00150CF3">
        <w:rPr>
          <w:rFonts w:eastAsia="Calibri"/>
          <w:lang w:val="fr-FR"/>
        </w:rPr>
        <w:t xml:space="preserve">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10</w:t>
      </w:r>
      <w:r w:rsidR="00236D71" w:rsidRPr="00150CF3">
        <w:rPr>
          <w:rFonts w:eastAsia="Calibri"/>
          <w:lang w:val="fr-FR"/>
        </w:rPr>
        <w:t>4</w:t>
      </w:r>
      <w:r w:rsidR="002E3966" w:rsidRPr="00150CF3">
        <w:rPr>
          <w:rFonts w:eastAsia="Calibri"/>
          <w:lang w:val="fr-FR"/>
        </w:rPr>
        <w:t xml:space="preserve">06/02) </w:t>
      </w:r>
      <w:r w:rsidR="00A859F6" w:rsidRPr="00150CF3">
        <w:rPr>
          <w:rFonts w:eastAsia="Calibri"/>
          <w:lang w:val="fr-FR"/>
        </w:rPr>
        <w:t>e</w:t>
      </w:r>
      <w:r w:rsidR="002E3966" w:rsidRPr="00150CF3">
        <w:rPr>
          <w:rFonts w:eastAsia="Calibri"/>
          <w:lang w:val="fr-FR"/>
        </w:rPr>
        <w:t xml:space="preserve">n 2003. </w:t>
      </w:r>
      <w:r w:rsidR="00A859F6" w:rsidRPr="00150CF3">
        <w:rPr>
          <w:rFonts w:eastAsia="Calibri"/>
          <w:lang w:val="fr-FR"/>
        </w:rPr>
        <w:t>L</w:t>
      </w:r>
      <w:r w:rsidR="00F47010" w:rsidRPr="00150CF3">
        <w:rPr>
          <w:rFonts w:eastAsia="Calibri"/>
          <w:lang w:val="fr-FR"/>
        </w:rPr>
        <w:t>’</w:t>
      </w:r>
      <w:r w:rsidR="00A859F6" w:rsidRPr="00150CF3">
        <w:rPr>
          <w:rFonts w:eastAsia="Calibri"/>
          <w:lang w:val="fr-FR"/>
        </w:rPr>
        <w:t>un des changements les plus importants a été l</w:t>
      </w:r>
      <w:r w:rsidR="00F47010" w:rsidRPr="00150CF3">
        <w:rPr>
          <w:rFonts w:eastAsia="Calibri"/>
          <w:lang w:val="fr-FR"/>
        </w:rPr>
        <w:t>’</w:t>
      </w:r>
      <w:r w:rsidR="00A859F6" w:rsidRPr="00150CF3">
        <w:rPr>
          <w:rFonts w:eastAsia="Calibri"/>
          <w:lang w:val="fr-FR"/>
        </w:rPr>
        <w:t>abaissement de l</w:t>
      </w:r>
      <w:r w:rsidR="00F47010" w:rsidRPr="00150CF3">
        <w:rPr>
          <w:rFonts w:eastAsia="Calibri"/>
          <w:lang w:val="fr-FR"/>
        </w:rPr>
        <w:t>’</w:t>
      </w:r>
      <w:r w:rsidR="00A859F6" w:rsidRPr="00150CF3">
        <w:rPr>
          <w:rFonts w:eastAsia="Calibri"/>
          <w:lang w:val="fr-FR"/>
        </w:rPr>
        <w:t>âge de</w:t>
      </w:r>
      <w:r w:rsidR="00360D4E" w:rsidRPr="00150CF3">
        <w:rPr>
          <w:rFonts w:eastAsia="Calibri"/>
          <w:lang w:val="fr-FR"/>
        </w:rPr>
        <w:t xml:space="preserve"> </w:t>
      </w:r>
      <w:r w:rsidR="00A859F6" w:rsidRPr="00150CF3">
        <w:rPr>
          <w:rFonts w:eastAsia="Calibri"/>
          <w:lang w:val="fr-FR"/>
        </w:rPr>
        <w:t xml:space="preserve">la majorité, qui est passé de </w:t>
      </w:r>
      <w:r w:rsidR="002E3966" w:rsidRPr="00150CF3">
        <w:rPr>
          <w:rFonts w:eastAsia="Calibri"/>
          <w:lang w:val="fr-FR"/>
        </w:rPr>
        <w:t xml:space="preserve">21 </w:t>
      </w:r>
      <w:r w:rsidR="00A859F6" w:rsidRPr="00150CF3">
        <w:rPr>
          <w:rFonts w:eastAsia="Calibri"/>
          <w:lang w:val="fr-FR"/>
        </w:rPr>
        <w:t>à</w:t>
      </w:r>
      <w:r w:rsidR="002E3966" w:rsidRPr="00150CF3">
        <w:rPr>
          <w:rFonts w:eastAsia="Calibri"/>
          <w:lang w:val="fr-FR"/>
        </w:rPr>
        <w:t xml:space="preserve"> 18 </w:t>
      </w:r>
      <w:r w:rsidR="00A859F6" w:rsidRPr="00150CF3">
        <w:rPr>
          <w:rFonts w:eastAsia="Calibri"/>
          <w:lang w:val="fr-FR"/>
        </w:rPr>
        <w:t>ans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95.</w:t>
      </w:r>
      <w:r w:rsidRPr="00150CF3">
        <w:rPr>
          <w:rFonts w:eastAsia="Calibri"/>
          <w:lang w:val="fr-FR"/>
        </w:rPr>
        <w:tab/>
      </w:r>
      <w:r w:rsidR="00236D71" w:rsidRPr="00150CF3">
        <w:rPr>
          <w:rFonts w:eastAsia="Calibri"/>
          <w:lang w:val="fr-FR"/>
        </w:rPr>
        <w:t>L</w:t>
      </w:r>
      <w:r w:rsidR="00F47010" w:rsidRPr="00150CF3">
        <w:rPr>
          <w:rFonts w:eastAsia="Calibri"/>
          <w:lang w:val="fr-FR"/>
        </w:rPr>
        <w:t>’</w:t>
      </w:r>
      <w:r w:rsidR="00360D4E" w:rsidRPr="00150CF3">
        <w:rPr>
          <w:rFonts w:eastAsia="Calibri"/>
          <w:lang w:val="fr-FR"/>
        </w:rPr>
        <w:t>ancien Code civil</w:t>
      </w:r>
      <w:r w:rsidR="00236D71" w:rsidRPr="00150CF3">
        <w:rPr>
          <w:rFonts w:eastAsia="Calibri"/>
          <w:lang w:val="fr-FR"/>
        </w:rPr>
        <w:t xml:space="preserve"> </w:t>
      </w:r>
      <w:r w:rsidR="00CF24A0" w:rsidRPr="00150CF3">
        <w:rPr>
          <w:rFonts w:eastAsia="Calibri"/>
          <w:lang w:val="fr-FR"/>
        </w:rPr>
        <w:t>attribu</w:t>
      </w:r>
      <w:r w:rsidR="00236D71" w:rsidRPr="00150CF3">
        <w:rPr>
          <w:rFonts w:eastAsia="Calibri"/>
          <w:lang w:val="fr-FR"/>
        </w:rPr>
        <w:t>ait aux</w:t>
      </w:r>
      <w:r w:rsidR="00360D4E" w:rsidRPr="00150CF3">
        <w:rPr>
          <w:rFonts w:eastAsia="Calibri"/>
          <w:lang w:val="fr-FR"/>
        </w:rPr>
        <w:t xml:space="preserve"> personnes âgées de </w:t>
      </w:r>
      <w:r w:rsidR="002E3966" w:rsidRPr="00150CF3">
        <w:rPr>
          <w:rFonts w:eastAsia="Calibri"/>
          <w:lang w:val="fr-FR"/>
        </w:rPr>
        <w:t xml:space="preserve">16 </w:t>
      </w:r>
      <w:r w:rsidR="00360D4E" w:rsidRPr="00150CF3">
        <w:rPr>
          <w:rFonts w:eastAsia="Calibri"/>
          <w:lang w:val="fr-FR"/>
        </w:rPr>
        <w:t>à</w:t>
      </w:r>
      <w:r w:rsidR="002E3966" w:rsidRPr="00150CF3">
        <w:rPr>
          <w:rFonts w:eastAsia="Calibri"/>
          <w:lang w:val="fr-FR"/>
        </w:rPr>
        <w:t xml:space="preserve"> 21 </w:t>
      </w:r>
      <w:r w:rsidR="00360D4E" w:rsidRPr="00150CF3">
        <w:rPr>
          <w:rFonts w:eastAsia="Calibri"/>
          <w:lang w:val="fr-FR"/>
        </w:rPr>
        <w:t>ans une capacité juridique limitée</w:t>
      </w:r>
      <w:r w:rsidR="00821CF5" w:rsidRPr="00150CF3">
        <w:rPr>
          <w:rStyle w:val="FootnoteReference"/>
          <w:rFonts w:eastAsia="Calibri"/>
          <w:lang w:val="fr-FR"/>
        </w:rPr>
        <w:footnoteReference w:id="14"/>
      </w:r>
      <w:r w:rsidR="004E28D9" w:rsidRPr="00150CF3">
        <w:rPr>
          <w:rFonts w:eastAsia="Calibri"/>
          <w:lang w:val="fr-FR"/>
        </w:rPr>
        <w:t>.</w:t>
      </w:r>
      <w:r w:rsidR="002E3966" w:rsidRPr="00150CF3">
        <w:rPr>
          <w:rFonts w:eastAsia="Calibri"/>
          <w:lang w:val="fr-FR"/>
        </w:rPr>
        <w:t xml:space="preserve"> </w:t>
      </w:r>
      <w:r w:rsidR="00360D4E" w:rsidRPr="00150CF3">
        <w:rPr>
          <w:rFonts w:eastAsia="Calibri"/>
          <w:lang w:val="fr-FR"/>
        </w:rPr>
        <w:t>Avec la prise d</w:t>
      </w:r>
      <w:r w:rsidR="00F47010" w:rsidRPr="00150CF3">
        <w:rPr>
          <w:rFonts w:eastAsia="Calibri"/>
          <w:lang w:val="fr-FR"/>
        </w:rPr>
        <w:t>’</w:t>
      </w:r>
      <w:r w:rsidR="00360D4E" w:rsidRPr="00150CF3">
        <w:rPr>
          <w:rFonts w:eastAsia="Calibri"/>
          <w:lang w:val="fr-FR"/>
        </w:rPr>
        <w:t>effet du nouveau Code, l</w:t>
      </w:r>
      <w:r w:rsidR="00F47010" w:rsidRPr="00150CF3">
        <w:rPr>
          <w:rFonts w:eastAsia="Calibri"/>
          <w:lang w:val="fr-FR"/>
        </w:rPr>
        <w:t>’</w:t>
      </w:r>
      <w:r w:rsidR="00360D4E" w:rsidRPr="00150CF3">
        <w:rPr>
          <w:rFonts w:eastAsia="Calibri"/>
          <w:lang w:val="fr-FR"/>
        </w:rPr>
        <w:t>âge de la majorité s</w:t>
      </w:r>
      <w:r w:rsidR="00F47010" w:rsidRPr="00150CF3">
        <w:rPr>
          <w:rFonts w:eastAsia="Calibri"/>
          <w:lang w:val="fr-FR"/>
        </w:rPr>
        <w:t>’</w:t>
      </w:r>
      <w:r w:rsidR="00360D4E" w:rsidRPr="00150CF3">
        <w:rPr>
          <w:rFonts w:eastAsia="Calibri"/>
          <w:lang w:val="fr-FR"/>
        </w:rPr>
        <w:t>est trouvé fixé à 18 ans. Les enfants de moins de 16 ans ne jouissent pas de la capacité juridique, et un adulte doit prendre soin de leurs intérêts jusqu</w:t>
      </w:r>
      <w:r w:rsidR="00F47010" w:rsidRPr="00150CF3">
        <w:rPr>
          <w:rFonts w:eastAsia="Calibri"/>
          <w:lang w:val="fr-FR"/>
        </w:rPr>
        <w:t>’</w:t>
      </w:r>
      <w:r w:rsidR="00360D4E" w:rsidRPr="00150CF3">
        <w:rPr>
          <w:rFonts w:eastAsia="Calibri"/>
          <w:lang w:val="fr-FR"/>
        </w:rPr>
        <w:t>à leur majorité. L</w:t>
      </w:r>
      <w:r w:rsidR="00F47010" w:rsidRPr="00150CF3">
        <w:rPr>
          <w:rFonts w:eastAsia="Calibri"/>
          <w:lang w:val="fr-FR"/>
        </w:rPr>
        <w:t>’</w:t>
      </w:r>
      <w:r w:rsidR="00360D4E" w:rsidRPr="00150CF3">
        <w:rPr>
          <w:rFonts w:eastAsia="Calibri"/>
          <w:lang w:val="fr-FR"/>
        </w:rPr>
        <w:t>inscription sur les listes électorales est facultative à partir de 16 ans et obligatoire à compter de 18 ans. Les adultes (personnes de plus de 18 ans) peuvent conduire un véhicule à moteur. L</w:t>
      </w:r>
      <w:r w:rsidR="00F47010" w:rsidRPr="00150CF3">
        <w:rPr>
          <w:rFonts w:eastAsia="Calibri"/>
          <w:lang w:val="fr-FR"/>
        </w:rPr>
        <w:t>’</w:t>
      </w:r>
      <w:r w:rsidR="00360D4E" w:rsidRPr="00150CF3">
        <w:rPr>
          <w:rFonts w:eastAsia="Calibri"/>
          <w:lang w:val="fr-FR"/>
        </w:rPr>
        <w:t>âge minimum de la conscription est de 17 ans</w:t>
      </w:r>
      <w:r w:rsidR="00267674" w:rsidRPr="00150CF3">
        <w:rPr>
          <w:rFonts w:eastAsia="Calibri"/>
          <w:lang w:val="fr-FR"/>
        </w:rPr>
        <w:t>.</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96.</w:t>
      </w:r>
      <w:r w:rsidRPr="00150CF3">
        <w:rPr>
          <w:rFonts w:eastAsia="Calibri"/>
          <w:lang w:val="fr-FR"/>
        </w:rPr>
        <w:tab/>
      </w:r>
      <w:r w:rsidR="00236D71" w:rsidRPr="00150CF3">
        <w:rPr>
          <w:rFonts w:eastAsia="Calibri"/>
          <w:lang w:val="fr-FR"/>
        </w:rPr>
        <w:t>Selon l</w:t>
      </w:r>
      <w:r w:rsidR="00F47010" w:rsidRPr="00150CF3">
        <w:rPr>
          <w:rFonts w:eastAsia="Calibri"/>
          <w:lang w:val="fr-FR"/>
        </w:rPr>
        <w:t>’</w:t>
      </w:r>
      <w:r w:rsidR="00236D71" w:rsidRPr="00150CF3">
        <w:rPr>
          <w:rFonts w:eastAsia="Calibri"/>
          <w:lang w:val="fr-FR"/>
        </w:rPr>
        <w:t>ancien</w:t>
      </w:r>
      <w:r w:rsidR="002E3966" w:rsidRPr="00150CF3">
        <w:rPr>
          <w:rFonts w:eastAsia="Calibri"/>
          <w:lang w:val="fr-FR"/>
        </w:rPr>
        <w:t xml:space="preserve"> Code</w:t>
      </w:r>
      <w:r w:rsidR="00236D71" w:rsidRPr="00150CF3">
        <w:rPr>
          <w:rFonts w:eastAsia="Calibri"/>
          <w:lang w:val="fr-FR"/>
        </w:rPr>
        <w:t xml:space="preserve"> civil</w:t>
      </w:r>
      <w:r w:rsidR="002E3966" w:rsidRPr="00150CF3">
        <w:rPr>
          <w:rFonts w:eastAsia="Calibri"/>
          <w:lang w:val="fr-FR"/>
        </w:rPr>
        <w:t xml:space="preserve">, </w:t>
      </w:r>
      <w:r w:rsidR="00236D71" w:rsidRPr="00150CF3">
        <w:rPr>
          <w:rFonts w:eastAsia="Calibri"/>
          <w:lang w:val="fr-FR"/>
        </w:rPr>
        <w:t>les jeunes de</w:t>
      </w:r>
      <w:r w:rsidR="002E3966" w:rsidRPr="00150CF3">
        <w:rPr>
          <w:rFonts w:eastAsia="Calibri"/>
          <w:lang w:val="fr-FR"/>
        </w:rPr>
        <w:t xml:space="preserve"> 18 </w:t>
      </w:r>
      <w:r w:rsidR="00236D71" w:rsidRPr="00150CF3">
        <w:rPr>
          <w:rFonts w:eastAsia="Calibri"/>
          <w:lang w:val="fr-FR"/>
        </w:rPr>
        <w:t>à</w:t>
      </w:r>
      <w:r w:rsidR="002E3966" w:rsidRPr="00150CF3">
        <w:rPr>
          <w:rFonts w:eastAsia="Calibri"/>
          <w:lang w:val="fr-FR"/>
        </w:rPr>
        <w:t xml:space="preserve"> 21 </w:t>
      </w:r>
      <w:r w:rsidR="00236D71" w:rsidRPr="00150CF3">
        <w:rPr>
          <w:rFonts w:eastAsia="Calibri"/>
          <w:lang w:val="fr-FR"/>
        </w:rPr>
        <w:t>ans étaient pénalement responsables, même s</w:t>
      </w:r>
      <w:r w:rsidR="00F47010" w:rsidRPr="00150CF3">
        <w:rPr>
          <w:rFonts w:eastAsia="Calibri"/>
          <w:lang w:val="fr-FR"/>
        </w:rPr>
        <w:t>’</w:t>
      </w:r>
      <w:r w:rsidR="00236D71" w:rsidRPr="00150CF3">
        <w:rPr>
          <w:rFonts w:eastAsia="Calibri"/>
          <w:lang w:val="fr-FR"/>
        </w:rPr>
        <w:t>ils ne jouissaient pas de la capacité juridique</w:t>
      </w:r>
      <w:r w:rsidR="002E3966" w:rsidRPr="00150CF3">
        <w:rPr>
          <w:rFonts w:eastAsia="Calibri"/>
          <w:lang w:val="fr-FR"/>
        </w:rPr>
        <w:t>.</w:t>
      </w:r>
      <w:r w:rsidR="00236D71" w:rsidRPr="00150CF3">
        <w:rPr>
          <w:rFonts w:eastAsia="Calibri"/>
          <w:lang w:val="fr-FR"/>
        </w:rPr>
        <w:t xml:space="preserve"> Aujourd</w:t>
      </w:r>
      <w:r w:rsidR="00F47010" w:rsidRPr="00150CF3">
        <w:rPr>
          <w:rFonts w:eastAsia="Calibri"/>
          <w:lang w:val="fr-FR"/>
        </w:rPr>
        <w:t>’</w:t>
      </w:r>
      <w:r w:rsidR="00236D71" w:rsidRPr="00150CF3">
        <w:rPr>
          <w:rFonts w:eastAsia="Calibri"/>
          <w:lang w:val="fr-FR"/>
        </w:rPr>
        <w:t xml:space="preserve">hui, les adultes de plus de </w:t>
      </w:r>
      <w:r w:rsidR="002E3966" w:rsidRPr="00150CF3">
        <w:rPr>
          <w:rFonts w:eastAsia="Calibri"/>
          <w:lang w:val="fr-FR"/>
        </w:rPr>
        <w:t xml:space="preserve">18 </w:t>
      </w:r>
      <w:r w:rsidR="00236D71" w:rsidRPr="00150CF3">
        <w:rPr>
          <w:rFonts w:eastAsia="Calibri"/>
          <w:lang w:val="fr-FR"/>
        </w:rPr>
        <w:t>ans sont civilement et pénalement responsables de leurs actes</w:t>
      </w:r>
      <w:r w:rsidR="002E3966" w:rsidRPr="00150CF3">
        <w:rPr>
          <w:rFonts w:eastAsia="Calibri"/>
          <w:lang w:val="fr-FR"/>
        </w:rPr>
        <w:t xml:space="preserve">. </w:t>
      </w:r>
      <w:r w:rsidR="00236D71" w:rsidRPr="00150CF3">
        <w:rPr>
          <w:rFonts w:eastAsia="Calibri"/>
          <w:lang w:val="fr-FR"/>
        </w:rPr>
        <w:t>L</w:t>
      </w:r>
      <w:r w:rsidR="008456F5" w:rsidRPr="00150CF3">
        <w:rPr>
          <w:rFonts w:eastAsia="Calibri"/>
          <w:lang w:val="fr-FR"/>
        </w:rPr>
        <w:t xml:space="preserve">a fixation </w:t>
      </w:r>
      <w:r w:rsidR="00236D71" w:rsidRPr="00150CF3">
        <w:rPr>
          <w:rFonts w:eastAsia="Calibri"/>
          <w:lang w:val="fr-FR"/>
        </w:rPr>
        <w:t>de l</w:t>
      </w:r>
      <w:r w:rsidR="00F47010" w:rsidRPr="00150CF3">
        <w:rPr>
          <w:rFonts w:eastAsia="Calibri"/>
          <w:lang w:val="fr-FR"/>
        </w:rPr>
        <w:t>’</w:t>
      </w:r>
      <w:r w:rsidR="00236D71" w:rsidRPr="00150CF3">
        <w:rPr>
          <w:rFonts w:eastAsia="Calibri"/>
          <w:lang w:val="fr-FR"/>
        </w:rPr>
        <w:t>âge de la responsabilité pénale a</w:t>
      </w:r>
      <w:r w:rsidR="008456F5" w:rsidRPr="00150CF3">
        <w:rPr>
          <w:rFonts w:eastAsia="Calibri"/>
          <w:lang w:val="fr-FR"/>
        </w:rPr>
        <w:t xml:space="preserve"> cependant</w:t>
      </w:r>
      <w:r w:rsidR="00236D71" w:rsidRPr="00150CF3">
        <w:rPr>
          <w:rFonts w:eastAsia="Calibri"/>
          <w:lang w:val="fr-FR"/>
        </w:rPr>
        <w:t xml:space="preserve"> donné lieu à d</w:t>
      </w:r>
      <w:r w:rsidR="00F47010" w:rsidRPr="00150CF3">
        <w:rPr>
          <w:rFonts w:eastAsia="Calibri"/>
          <w:lang w:val="fr-FR"/>
        </w:rPr>
        <w:t>’</w:t>
      </w:r>
      <w:r w:rsidR="00236D71" w:rsidRPr="00150CF3">
        <w:rPr>
          <w:rFonts w:eastAsia="Calibri"/>
          <w:lang w:val="fr-FR"/>
        </w:rPr>
        <w:t xml:space="preserve">intenses </w:t>
      </w:r>
      <w:r w:rsidR="008456F5" w:rsidRPr="00150CF3">
        <w:rPr>
          <w:rFonts w:eastAsia="Calibri"/>
          <w:lang w:val="fr-FR"/>
        </w:rPr>
        <w:t>débats parlementaires, juridiques et sociaux</w:t>
      </w:r>
      <w:r w:rsidR="002E3966" w:rsidRPr="00150CF3">
        <w:rPr>
          <w:rFonts w:eastAsia="Calibri"/>
          <w:lang w:val="fr-FR"/>
        </w:rPr>
        <w:t xml:space="preserve">. </w:t>
      </w:r>
      <w:r w:rsidR="008456F5" w:rsidRPr="00150CF3">
        <w:rPr>
          <w:rFonts w:eastAsia="Calibri"/>
          <w:lang w:val="fr-FR"/>
        </w:rPr>
        <w:t>D</w:t>
      </w:r>
      <w:r w:rsidR="00F47010" w:rsidRPr="00150CF3">
        <w:rPr>
          <w:rFonts w:eastAsia="Calibri"/>
          <w:lang w:val="fr-FR"/>
        </w:rPr>
        <w:t>’</w:t>
      </w:r>
      <w:r w:rsidR="008456F5" w:rsidRPr="00150CF3">
        <w:rPr>
          <w:rFonts w:eastAsia="Calibri"/>
          <w:lang w:val="fr-FR"/>
        </w:rPr>
        <w:t>un côté, il y a eu nombre de propositions de loi tendant à abaisser l</w:t>
      </w:r>
      <w:r w:rsidR="00F47010" w:rsidRPr="00150CF3">
        <w:rPr>
          <w:rFonts w:eastAsia="Calibri"/>
          <w:lang w:val="fr-FR"/>
        </w:rPr>
        <w:t>’</w:t>
      </w:r>
      <w:r w:rsidR="008456F5" w:rsidRPr="00150CF3">
        <w:rPr>
          <w:rFonts w:eastAsia="Calibri"/>
          <w:lang w:val="fr-FR"/>
        </w:rPr>
        <w:t>âge de la responsabilité pén</w:t>
      </w:r>
      <w:r w:rsidR="00FF0162" w:rsidRPr="00150CF3">
        <w:rPr>
          <w:rFonts w:eastAsia="Calibri"/>
          <w:lang w:val="fr-FR"/>
        </w:rPr>
        <w:t>a</w:t>
      </w:r>
      <w:r w:rsidR="008456F5" w:rsidRPr="00150CF3">
        <w:rPr>
          <w:rFonts w:eastAsia="Calibri"/>
          <w:lang w:val="fr-FR"/>
        </w:rPr>
        <w:t>le; d</w:t>
      </w:r>
      <w:r w:rsidR="00F47010" w:rsidRPr="00150CF3">
        <w:rPr>
          <w:rFonts w:eastAsia="Calibri"/>
          <w:lang w:val="fr-FR"/>
        </w:rPr>
        <w:t>’</w:t>
      </w:r>
      <w:r w:rsidR="008456F5" w:rsidRPr="00150CF3">
        <w:rPr>
          <w:rFonts w:eastAsia="Calibri"/>
          <w:lang w:val="fr-FR"/>
        </w:rPr>
        <w:t xml:space="preserve">un autre </w:t>
      </w:r>
      <w:r w:rsidR="00150CF3" w:rsidRPr="00150CF3">
        <w:rPr>
          <w:rFonts w:eastAsia="Calibri"/>
          <w:lang w:val="fr-FR"/>
        </w:rPr>
        <w:t>côté</w:t>
      </w:r>
      <w:r w:rsidR="008456F5" w:rsidRPr="00150CF3">
        <w:rPr>
          <w:rFonts w:eastAsia="Calibri"/>
          <w:lang w:val="fr-FR"/>
        </w:rPr>
        <w:t xml:space="preserve">, le </w:t>
      </w:r>
      <w:r w:rsidR="002B38F5" w:rsidRPr="00150CF3">
        <w:rPr>
          <w:rFonts w:eastAsia="Calibri"/>
          <w:lang w:val="fr-FR"/>
        </w:rPr>
        <w:t>Brésil</w:t>
      </w:r>
      <w:r w:rsidR="002E3966" w:rsidRPr="00150CF3">
        <w:rPr>
          <w:rFonts w:eastAsia="Calibri"/>
          <w:lang w:val="fr-FR"/>
        </w:rPr>
        <w:t xml:space="preserve"> </w:t>
      </w:r>
      <w:r w:rsidR="008456F5" w:rsidRPr="00150CF3">
        <w:rPr>
          <w:rFonts w:eastAsia="Calibri"/>
          <w:lang w:val="fr-FR"/>
        </w:rPr>
        <w:t>s</w:t>
      </w:r>
      <w:r w:rsidR="00F47010" w:rsidRPr="00150CF3">
        <w:rPr>
          <w:rFonts w:eastAsia="Calibri"/>
          <w:lang w:val="fr-FR"/>
        </w:rPr>
        <w:t>’</w:t>
      </w:r>
      <w:r w:rsidR="008456F5" w:rsidRPr="00150CF3">
        <w:rPr>
          <w:rFonts w:eastAsia="Calibri"/>
          <w:lang w:val="fr-FR"/>
        </w:rPr>
        <w:t>emploie à mettre pl</w:t>
      </w:r>
      <w:r w:rsidR="00FF0162" w:rsidRPr="00150CF3">
        <w:rPr>
          <w:rFonts w:eastAsia="Calibri"/>
          <w:lang w:val="fr-FR"/>
        </w:rPr>
        <w:t>e</w:t>
      </w:r>
      <w:r w:rsidR="008456F5" w:rsidRPr="00150CF3">
        <w:rPr>
          <w:rFonts w:eastAsia="Calibri"/>
          <w:lang w:val="fr-FR"/>
        </w:rPr>
        <w:t xml:space="preserve">inement en œuvre </w:t>
      </w:r>
      <w:r w:rsidR="0067637D" w:rsidRPr="00150CF3">
        <w:rPr>
          <w:rFonts w:eastAsia="Calibri"/>
          <w:lang w:val="fr-FR"/>
        </w:rPr>
        <w:t>l</w:t>
      </w:r>
      <w:r w:rsidR="00F47010" w:rsidRPr="00150CF3">
        <w:rPr>
          <w:rFonts w:eastAsia="Calibri"/>
          <w:lang w:val="fr-FR"/>
        </w:rPr>
        <w:t>’</w:t>
      </w:r>
      <w:r w:rsidR="0067637D" w:rsidRPr="00150CF3">
        <w:rPr>
          <w:rFonts w:eastAsia="Calibri"/>
          <w:lang w:val="fr-FR"/>
        </w:rPr>
        <w:t>Ensemble de règles minima des Nations Unies concernant l</w:t>
      </w:r>
      <w:r w:rsidR="00F47010" w:rsidRPr="00150CF3">
        <w:rPr>
          <w:rFonts w:eastAsia="Calibri"/>
          <w:lang w:val="fr-FR"/>
        </w:rPr>
        <w:t>’</w:t>
      </w:r>
      <w:r w:rsidR="0067637D" w:rsidRPr="00150CF3">
        <w:rPr>
          <w:rFonts w:eastAsia="Calibri"/>
          <w:lang w:val="fr-FR"/>
        </w:rPr>
        <w:t>administration de la justice pour mineurs (Règles de Beijing)</w:t>
      </w:r>
      <w:r w:rsidR="002E3966" w:rsidRPr="00150CF3">
        <w:rPr>
          <w:rFonts w:eastAsia="Calibri"/>
          <w:lang w:val="fr-FR"/>
        </w:rPr>
        <w:t xml:space="preserve">, </w:t>
      </w:r>
      <w:r w:rsidR="008456F5" w:rsidRPr="00150CF3">
        <w:rPr>
          <w:rFonts w:eastAsia="Calibri"/>
          <w:lang w:val="fr-FR"/>
        </w:rPr>
        <w:t>qui s</w:t>
      </w:r>
      <w:r w:rsidR="00F47010" w:rsidRPr="00150CF3">
        <w:rPr>
          <w:rFonts w:eastAsia="Calibri"/>
          <w:lang w:val="fr-FR"/>
        </w:rPr>
        <w:t>’</w:t>
      </w:r>
      <w:r w:rsidR="008456F5" w:rsidRPr="00150CF3">
        <w:rPr>
          <w:rFonts w:eastAsia="Calibri"/>
          <w:lang w:val="fr-FR"/>
        </w:rPr>
        <w:t xml:space="preserve">applique </w:t>
      </w:r>
      <w:r w:rsidR="00AE4316" w:rsidRPr="00150CF3">
        <w:rPr>
          <w:rFonts w:eastAsia="Calibri"/>
          <w:lang w:val="fr-FR"/>
        </w:rPr>
        <w:t>aussi à la tranche d</w:t>
      </w:r>
      <w:r w:rsidR="00F47010" w:rsidRPr="00150CF3">
        <w:rPr>
          <w:rFonts w:eastAsia="Calibri"/>
          <w:lang w:val="fr-FR"/>
        </w:rPr>
        <w:t>’</w:t>
      </w:r>
      <w:r w:rsidR="00961319" w:rsidRPr="00150CF3">
        <w:rPr>
          <w:rFonts w:eastAsia="Calibri"/>
          <w:lang w:val="fr-FR"/>
        </w:rPr>
        <w:t>âge compris entre 18 </w:t>
      </w:r>
      <w:r w:rsidR="00AE4316" w:rsidRPr="00150CF3">
        <w:rPr>
          <w:rFonts w:eastAsia="Calibri"/>
          <w:lang w:val="fr-FR"/>
        </w:rPr>
        <w:t>et 21 ans</w:t>
      </w:r>
      <w:r w:rsidR="002E3966" w:rsidRPr="00150CF3">
        <w:rPr>
          <w:rFonts w:eastAsia="Calibri"/>
          <w:lang w:val="fr-FR"/>
        </w:rPr>
        <w:t xml:space="preserve">. </w:t>
      </w:r>
      <w:r w:rsidR="00AE4316" w:rsidRPr="00150CF3">
        <w:rPr>
          <w:rFonts w:eastAsia="Calibri"/>
          <w:lang w:val="fr-FR"/>
        </w:rPr>
        <w:t>Par voie de conséquence, le</w:t>
      </w:r>
      <w:r w:rsidR="002E3966"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 xml:space="preserve">adolescent </w:t>
      </w:r>
      <w:r w:rsidR="00AE4316" w:rsidRPr="00150CF3">
        <w:rPr>
          <w:rFonts w:eastAsia="Calibri"/>
          <w:lang w:val="fr-FR"/>
        </w:rPr>
        <w:t xml:space="preserve">définit cette période comme </w:t>
      </w:r>
      <w:r w:rsidR="00FF0162" w:rsidRPr="00150CF3">
        <w:rPr>
          <w:rFonts w:eastAsia="Calibri"/>
          <w:lang w:val="fr-FR"/>
        </w:rPr>
        <w:t xml:space="preserve">dérogeant au régime des mesures </w:t>
      </w:r>
      <w:r w:rsidR="002E3966" w:rsidRPr="00150CF3">
        <w:rPr>
          <w:rFonts w:eastAsia="Calibri"/>
          <w:lang w:val="fr-FR"/>
        </w:rPr>
        <w:t>socio</w:t>
      </w:r>
      <w:r w:rsidR="00AE4316" w:rsidRPr="00150CF3">
        <w:rPr>
          <w:rFonts w:eastAsia="Calibri"/>
          <w:lang w:val="fr-FR"/>
        </w:rPr>
        <w:t>éducatives</w:t>
      </w:r>
      <w:r w:rsidR="002E3966" w:rsidRPr="00150CF3">
        <w:rPr>
          <w:rFonts w:eastAsia="Calibri"/>
          <w:lang w:val="fr-FR"/>
        </w:rPr>
        <w:t xml:space="preserve">. </w:t>
      </w:r>
      <w:r w:rsidR="00596863" w:rsidRPr="00150CF3">
        <w:rPr>
          <w:rFonts w:eastAsia="Calibri"/>
          <w:lang w:val="fr-FR"/>
        </w:rPr>
        <w:t>La jurisprudence de la Cour supérieur</w:t>
      </w:r>
      <w:r w:rsidR="00C878AB" w:rsidRPr="00150CF3">
        <w:rPr>
          <w:rFonts w:eastAsia="Calibri"/>
          <w:lang w:val="fr-FR"/>
        </w:rPr>
        <w:t>e</w:t>
      </w:r>
      <w:r w:rsidR="00596863" w:rsidRPr="00150CF3">
        <w:rPr>
          <w:rFonts w:eastAsia="Calibri"/>
          <w:lang w:val="fr-FR"/>
        </w:rPr>
        <w:t xml:space="preserve"> de justice ne permet pas encore de déterminer si la majorité civile doit être considérée comme ouvrant la voie aux poursuites pénales.</w:t>
      </w:r>
    </w:p>
    <w:p w:rsidR="00BF226C" w:rsidRPr="00150CF3" w:rsidRDefault="00BF226C" w:rsidP="00BF226C">
      <w:pPr>
        <w:pStyle w:val="HChG"/>
        <w:rPr>
          <w:rFonts w:eastAsia="Calibri"/>
          <w:lang w:val="fr-FR"/>
        </w:rPr>
      </w:pPr>
      <w:r w:rsidRPr="00150CF3">
        <w:rPr>
          <w:rFonts w:eastAsia="Calibri"/>
          <w:lang w:val="fr-FR"/>
        </w:rPr>
        <w:tab/>
        <w:t>III.</w:t>
      </w:r>
      <w:r w:rsidRPr="00150CF3">
        <w:rPr>
          <w:rFonts w:eastAsia="Calibri"/>
          <w:lang w:val="fr-FR"/>
        </w:rPr>
        <w:tab/>
      </w:r>
      <w:r w:rsidR="00267674" w:rsidRPr="00150CF3">
        <w:rPr>
          <w:rFonts w:eastAsia="Calibri"/>
          <w:lang w:val="fr-FR"/>
        </w:rPr>
        <w:t>Principes généraux</w:t>
      </w:r>
    </w:p>
    <w:p w:rsidR="00BF226C" w:rsidRPr="00150CF3" w:rsidRDefault="00BF226C" w:rsidP="00BF226C">
      <w:pPr>
        <w:pStyle w:val="H1G"/>
        <w:rPr>
          <w:rFonts w:eastAsia="Calibri"/>
          <w:lang w:val="fr-FR"/>
        </w:rPr>
      </w:pPr>
      <w:r w:rsidRPr="00150CF3">
        <w:rPr>
          <w:rFonts w:eastAsia="Calibri"/>
          <w:lang w:val="fr-FR"/>
        </w:rPr>
        <w:tab/>
        <w:t>A.</w:t>
      </w:r>
      <w:r w:rsidRPr="00150CF3">
        <w:rPr>
          <w:rFonts w:eastAsia="Calibri"/>
          <w:lang w:val="fr-FR"/>
        </w:rPr>
        <w:tab/>
        <w:t>Non-discrimination</w:t>
      </w:r>
    </w:p>
    <w:p w:rsidR="00BF226C" w:rsidRPr="00150CF3" w:rsidRDefault="00BF226C" w:rsidP="00823B74">
      <w:pPr>
        <w:pStyle w:val="H23G"/>
        <w:rPr>
          <w:lang w:val="fr-FR"/>
        </w:rPr>
      </w:pPr>
      <w:r w:rsidRPr="00150CF3">
        <w:rPr>
          <w:rFonts w:eastAsia="Calibri"/>
          <w:lang w:val="fr-FR"/>
        </w:rPr>
        <w:tab/>
      </w:r>
      <w:r w:rsidRPr="00150CF3">
        <w:rPr>
          <w:rFonts w:eastAsia="Calibri"/>
          <w:lang w:val="fr-FR"/>
        </w:rPr>
        <w:tab/>
      </w:r>
      <w:r w:rsidR="00267674" w:rsidRPr="00150CF3">
        <w:rPr>
          <w:rFonts w:eastAsia="Calibri"/>
          <w:lang w:val="fr-FR"/>
        </w:rPr>
        <w:t>Le Comité a p</w:t>
      </w:r>
      <w:r w:rsidR="00596863" w:rsidRPr="00150CF3">
        <w:rPr>
          <w:rFonts w:eastAsia="Calibri"/>
          <w:lang w:val="fr-FR"/>
        </w:rPr>
        <w:t>r</w:t>
      </w:r>
      <w:r w:rsidR="00267674" w:rsidRPr="00150CF3">
        <w:rPr>
          <w:rFonts w:eastAsia="Calibri"/>
          <w:lang w:val="fr-FR"/>
        </w:rPr>
        <w:t>is</w:t>
      </w:r>
      <w:r w:rsidR="0067637D" w:rsidRPr="00150CF3">
        <w:rPr>
          <w:rFonts w:eastAsia="Calibri"/>
          <w:lang w:val="fr-FR"/>
        </w:rPr>
        <w:t xml:space="preserve"> note avec une vive préoccupation des </w:t>
      </w:r>
      <w:r w:rsidR="00466E0C" w:rsidRPr="00150CF3">
        <w:rPr>
          <w:rFonts w:eastAsia="Calibri"/>
          <w:lang w:val="fr-FR"/>
        </w:rPr>
        <w:t xml:space="preserve">très profondes </w:t>
      </w:r>
      <w:r w:rsidR="00006249" w:rsidRPr="00150CF3">
        <w:rPr>
          <w:rFonts w:eastAsia="Calibri"/>
          <w:lang w:val="fr-FR"/>
        </w:rPr>
        <w:t xml:space="preserve">inégalités fondées sur </w:t>
      </w:r>
      <w:r w:rsidR="0067637D" w:rsidRPr="00150CF3">
        <w:rPr>
          <w:rFonts w:eastAsia="Calibri"/>
          <w:lang w:val="fr-FR"/>
        </w:rPr>
        <w:t xml:space="preserve">la race, la classe sociale, le sexe et la situation géographique qui entravent </w:t>
      </w:r>
      <w:r w:rsidR="00267674" w:rsidRPr="00150CF3">
        <w:rPr>
          <w:rFonts w:eastAsia="Calibri"/>
          <w:lang w:val="fr-FR"/>
        </w:rPr>
        <w:t>apprécia</w:t>
      </w:r>
      <w:r w:rsidR="0067637D" w:rsidRPr="00150CF3">
        <w:rPr>
          <w:rFonts w:eastAsia="Calibri"/>
          <w:lang w:val="fr-FR"/>
        </w:rPr>
        <w:t>blement les progrès vers la pleine réalisation des droi</w:t>
      </w:r>
      <w:r w:rsidR="00006249" w:rsidRPr="00150CF3">
        <w:rPr>
          <w:rFonts w:eastAsia="Calibri"/>
          <w:lang w:val="fr-FR"/>
        </w:rPr>
        <w:t>ts de l</w:t>
      </w:r>
      <w:r w:rsidR="00F47010" w:rsidRPr="00150CF3">
        <w:rPr>
          <w:rFonts w:eastAsia="Calibri"/>
          <w:lang w:val="fr-FR"/>
        </w:rPr>
        <w:t>’</w:t>
      </w:r>
      <w:r w:rsidR="00006249" w:rsidRPr="00150CF3">
        <w:rPr>
          <w:rFonts w:eastAsia="Calibri"/>
          <w:lang w:val="fr-FR"/>
        </w:rPr>
        <w:t xml:space="preserve">enfant consacrés par la </w:t>
      </w:r>
      <w:r w:rsidR="0067637D" w:rsidRPr="00150CF3">
        <w:rPr>
          <w:rFonts w:eastAsia="Calibri"/>
          <w:lang w:val="fr-FR"/>
        </w:rPr>
        <w:t>Convention.</w:t>
      </w:r>
      <w:r w:rsidR="0067637D" w:rsidRPr="00150CF3">
        <w:rPr>
          <w:lang w:val="fr-FR"/>
        </w:rPr>
        <w:t xml:space="preserve"> </w:t>
      </w:r>
      <w:r w:rsidR="00267674" w:rsidRPr="00150CF3">
        <w:rPr>
          <w:lang w:val="fr-FR"/>
        </w:rPr>
        <w:t>Il a également engag</w:t>
      </w:r>
      <w:r w:rsidR="00466E0C" w:rsidRPr="00150CF3">
        <w:rPr>
          <w:lang w:val="fr-FR"/>
        </w:rPr>
        <w:t>é</w:t>
      </w:r>
      <w:r w:rsidR="00267674" w:rsidRPr="00150CF3">
        <w:rPr>
          <w:lang w:val="fr-FR"/>
        </w:rPr>
        <w:t xml:space="preserve"> le Brésil</w:t>
      </w:r>
      <w:r w:rsidR="0067637D" w:rsidRPr="00150CF3">
        <w:rPr>
          <w:lang w:val="fr-FR"/>
        </w:rPr>
        <w:t xml:space="preserve"> à prendre des mesure</w:t>
      </w:r>
      <w:r w:rsidR="00006249" w:rsidRPr="00150CF3">
        <w:rPr>
          <w:lang w:val="fr-FR"/>
        </w:rPr>
        <w:t xml:space="preserve">s appropriées afin de veiller à la </w:t>
      </w:r>
      <w:r w:rsidR="0067637D" w:rsidRPr="00150CF3">
        <w:rPr>
          <w:lang w:val="fr-FR"/>
        </w:rPr>
        <w:t>mise en œuvre des lois et politiques en vigueur qui garantissent le principe de la non-discrimination ainsi qu</w:t>
      </w:r>
      <w:r w:rsidR="00F47010" w:rsidRPr="00150CF3">
        <w:rPr>
          <w:lang w:val="fr-FR"/>
        </w:rPr>
        <w:t>’</w:t>
      </w:r>
      <w:r w:rsidR="0067637D" w:rsidRPr="00150CF3">
        <w:rPr>
          <w:lang w:val="fr-FR"/>
        </w:rPr>
        <w:t>au plein respect de l</w:t>
      </w:r>
      <w:r w:rsidR="00F47010" w:rsidRPr="00150CF3">
        <w:rPr>
          <w:lang w:val="fr-FR"/>
        </w:rPr>
        <w:t>’</w:t>
      </w:r>
      <w:r w:rsidR="00961319" w:rsidRPr="00150CF3">
        <w:rPr>
          <w:lang w:val="fr-FR"/>
        </w:rPr>
        <w:t xml:space="preserve">article </w:t>
      </w:r>
      <w:r w:rsidR="0067637D" w:rsidRPr="00150CF3">
        <w:rPr>
          <w:lang w:val="fr-FR"/>
        </w:rPr>
        <w:t>2 de la Convention</w:t>
      </w:r>
      <w:r w:rsidR="00267674" w:rsidRPr="00150CF3">
        <w:rPr>
          <w:lang w:val="fr-FR"/>
        </w:rPr>
        <w:t>,</w:t>
      </w:r>
      <w:r w:rsidR="0067637D" w:rsidRPr="00150CF3">
        <w:rPr>
          <w:lang w:val="fr-FR"/>
        </w:rPr>
        <w:t xml:space="preserve"> et d</w:t>
      </w:r>
      <w:r w:rsidR="00F47010" w:rsidRPr="00150CF3">
        <w:rPr>
          <w:lang w:val="fr-FR"/>
        </w:rPr>
        <w:t>’</w:t>
      </w:r>
      <w:r w:rsidR="0067637D" w:rsidRPr="00150CF3">
        <w:rPr>
          <w:lang w:val="fr-FR"/>
        </w:rPr>
        <w:t>adopter une stratégie globale pour éliminer la discrimination, quel qu</w:t>
      </w:r>
      <w:r w:rsidR="00F47010" w:rsidRPr="00150CF3">
        <w:rPr>
          <w:lang w:val="fr-FR"/>
        </w:rPr>
        <w:t>’</w:t>
      </w:r>
      <w:r w:rsidR="0067637D" w:rsidRPr="00150CF3">
        <w:rPr>
          <w:lang w:val="fr-FR"/>
        </w:rPr>
        <w:t>en soit le motif, à l</w:t>
      </w:r>
      <w:r w:rsidR="00F47010" w:rsidRPr="00150CF3">
        <w:rPr>
          <w:lang w:val="fr-FR"/>
        </w:rPr>
        <w:t>’</w:t>
      </w:r>
      <w:r w:rsidR="0067637D" w:rsidRPr="00150CF3">
        <w:rPr>
          <w:lang w:val="fr-FR"/>
        </w:rPr>
        <w:t>encontre de tous les groupes vulnérables, y compris toutes les mesures spéciales nécessaires pour remédier aux inégalités persistantes dont sont victimes certains groupes ethniques</w:t>
      </w:r>
      <w:r w:rsidR="00596863" w:rsidRPr="00150CF3">
        <w:rPr>
          <w:lang w:val="fr-FR"/>
        </w:rPr>
        <w:t>,</w:t>
      </w:r>
      <w:r w:rsidR="0067637D" w:rsidRPr="00150CF3">
        <w:rPr>
          <w:lang w:val="fr-FR"/>
        </w:rPr>
        <w:t xml:space="preserve"> comme les Brésiliens d</w:t>
      </w:r>
      <w:r w:rsidR="00F47010" w:rsidRPr="00150CF3">
        <w:rPr>
          <w:lang w:val="fr-FR"/>
        </w:rPr>
        <w:t>’</w:t>
      </w:r>
      <w:r w:rsidR="0067637D" w:rsidRPr="00150CF3">
        <w:rPr>
          <w:lang w:val="fr-FR"/>
        </w:rPr>
        <w:t>origine africain</w:t>
      </w:r>
      <w:r w:rsidR="00267674" w:rsidRPr="00150CF3">
        <w:rPr>
          <w:lang w:val="fr-FR"/>
        </w:rPr>
        <w:t>e.</w:t>
      </w:r>
      <w:r w:rsidR="00B22FEE" w:rsidRPr="00150CF3">
        <w:rPr>
          <w:lang w:val="fr-FR"/>
        </w:rPr>
        <w:t xml:space="preserve"> </w:t>
      </w:r>
      <w:r w:rsidR="00267674" w:rsidRPr="00150CF3">
        <w:rPr>
          <w:rFonts w:eastAsia="Calibri"/>
          <w:lang w:val="fr-FR"/>
        </w:rPr>
        <w:t>Il a</w:t>
      </w:r>
      <w:r w:rsidR="0067637D" w:rsidRPr="00150CF3">
        <w:rPr>
          <w:lang w:val="fr-FR"/>
        </w:rPr>
        <w:t xml:space="preserve"> </w:t>
      </w:r>
      <w:r w:rsidR="00267674" w:rsidRPr="00150CF3">
        <w:rPr>
          <w:lang w:val="fr-FR"/>
        </w:rPr>
        <w:t>recommandé en outr</w:t>
      </w:r>
      <w:r w:rsidR="00466E0C" w:rsidRPr="00150CF3">
        <w:rPr>
          <w:lang w:val="fr-FR"/>
        </w:rPr>
        <w:t>e</w:t>
      </w:r>
      <w:r w:rsidR="00267674" w:rsidRPr="00150CF3">
        <w:rPr>
          <w:lang w:val="fr-FR"/>
        </w:rPr>
        <w:t xml:space="preserve"> au Brésil </w:t>
      </w:r>
      <w:r w:rsidR="0067637D" w:rsidRPr="00150CF3">
        <w:rPr>
          <w:lang w:val="fr-FR"/>
        </w:rPr>
        <w:t xml:space="preserve">de continuer à </w:t>
      </w:r>
      <w:r w:rsidR="00266012" w:rsidRPr="00150CF3">
        <w:rPr>
          <w:lang w:val="fr-FR"/>
        </w:rPr>
        <w:t>mener</w:t>
      </w:r>
      <w:r w:rsidR="0067637D" w:rsidRPr="00150CF3">
        <w:rPr>
          <w:lang w:val="fr-FR"/>
        </w:rPr>
        <w:t xml:space="preserve"> de vastes campagnes de sensibilisation du public et de prendre toutes les mesures nécessaires pour prévenir et combattre les attitudes et pratiques négatives dans la société</w:t>
      </w:r>
      <w:r w:rsidRPr="00150CF3">
        <w:rPr>
          <w:lang w:val="fr-FR"/>
        </w:rPr>
        <w:t>.</w:t>
      </w:r>
    </w:p>
    <w:p w:rsidR="002E3966" w:rsidRPr="00150CF3" w:rsidRDefault="00266012" w:rsidP="00A52D00">
      <w:pPr>
        <w:pStyle w:val="SingleTxtG"/>
        <w:jc w:val="left"/>
        <w:rPr>
          <w:b/>
          <w:bCs/>
          <w:lang w:val="fr-FR"/>
        </w:rPr>
      </w:pPr>
      <w:r w:rsidRPr="00150CF3">
        <w:rPr>
          <w:b/>
          <w:bCs/>
          <w:lang w:val="fr-FR"/>
        </w:rPr>
        <w:t xml:space="preserve">Le </w:t>
      </w:r>
      <w:r w:rsidR="00094BD3" w:rsidRPr="00150CF3">
        <w:rPr>
          <w:b/>
          <w:bCs/>
          <w:lang w:val="fr-FR"/>
        </w:rPr>
        <w:t xml:space="preserve">Comité a demandé </w:t>
      </w:r>
      <w:r w:rsidRPr="00150CF3">
        <w:rPr>
          <w:b/>
          <w:bCs/>
          <w:lang w:val="fr-FR"/>
        </w:rPr>
        <w:t xml:space="preserve">en outre </w:t>
      </w:r>
      <w:r w:rsidR="00094BD3" w:rsidRPr="00150CF3">
        <w:rPr>
          <w:b/>
          <w:bCs/>
          <w:lang w:val="fr-FR"/>
        </w:rPr>
        <w:t xml:space="preserve">que soient inclus dans le prochain rapport périodique des renseignements spécifiques concernant les mesures et programmes pertinents au regard de la Convention que </w:t>
      </w:r>
      <w:r w:rsidRPr="00150CF3">
        <w:rPr>
          <w:b/>
          <w:bCs/>
          <w:lang w:val="fr-FR"/>
        </w:rPr>
        <w:t>le Brésil</w:t>
      </w:r>
      <w:r w:rsidR="00094BD3" w:rsidRPr="00150CF3">
        <w:rPr>
          <w:b/>
          <w:bCs/>
          <w:lang w:val="fr-FR"/>
        </w:rPr>
        <w:t xml:space="preserve"> aura mis en œuvre pour donner suite à la Déclaration et au Programme d</w:t>
      </w:r>
      <w:r w:rsidR="00F47010" w:rsidRPr="00150CF3">
        <w:rPr>
          <w:b/>
          <w:bCs/>
          <w:lang w:val="fr-FR"/>
        </w:rPr>
        <w:t>’</w:t>
      </w:r>
      <w:r w:rsidR="00094BD3" w:rsidRPr="00150CF3">
        <w:rPr>
          <w:b/>
          <w:bCs/>
          <w:lang w:val="fr-FR"/>
        </w:rPr>
        <w:t>action adoptés à l</w:t>
      </w:r>
      <w:r w:rsidR="00961319" w:rsidRPr="00150CF3">
        <w:rPr>
          <w:b/>
          <w:bCs/>
          <w:lang w:val="fr-FR"/>
        </w:rPr>
        <w:t xml:space="preserve">a Conférence mondiale contre le </w:t>
      </w:r>
      <w:r w:rsidR="00094BD3" w:rsidRPr="00150CF3">
        <w:rPr>
          <w:b/>
          <w:bCs/>
          <w:lang w:val="fr-FR"/>
        </w:rPr>
        <w:t>racisme, la discrimination raciale, la xénophobie et l</w:t>
      </w:r>
      <w:r w:rsidR="00F47010" w:rsidRPr="00150CF3">
        <w:rPr>
          <w:b/>
          <w:bCs/>
          <w:lang w:val="fr-FR"/>
        </w:rPr>
        <w:t>’</w:t>
      </w:r>
      <w:r w:rsidR="00094BD3" w:rsidRPr="00150CF3">
        <w:rPr>
          <w:b/>
          <w:bCs/>
          <w:lang w:val="fr-FR"/>
        </w:rPr>
        <w:t>intolérance qui y est associée</w:t>
      </w:r>
      <w:r w:rsidRPr="00150CF3">
        <w:rPr>
          <w:b/>
          <w:bCs/>
          <w:lang w:val="fr-FR"/>
        </w:rPr>
        <w:t xml:space="preserve"> (2001)</w:t>
      </w:r>
      <w:r w:rsidR="00094BD3" w:rsidRPr="00150CF3">
        <w:rPr>
          <w:b/>
          <w:bCs/>
          <w:lang w:val="fr-FR"/>
        </w:rPr>
        <w:t>, en tenant compte de l</w:t>
      </w:r>
      <w:r w:rsidR="00F47010" w:rsidRPr="00150CF3">
        <w:rPr>
          <w:b/>
          <w:bCs/>
          <w:lang w:val="fr-FR"/>
        </w:rPr>
        <w:t>’</w:t>
      </w:r>
      <w:r w:rsidR="00094BD3" w:rsidRPr="00150CF3">
        <w:rPr>
          <w:b/>
          <w:bCs/>
          <w:lang w:val="fr-FR"/>
        </w:rPr>
        <w:t xml:space="preserve">Observation générale </w:t>
      </w:r>
      <w:r w:rsidR="00656544" w:rsidRPr="00150CF3">
        <w:rPr>
          <w:b/>
          <w:bCs/>
          <w:lang w:val="fr-FR"/>
        </w:rPr>
        <w:t>n</w:t>
      </w:r>
      <w:r w:rsidR="00656544" w:rsidRPr="00150CF3">
        <w:rPr>
          <w:b/>
          <w:bCs/>
          <w:vertAlign w:val="superscript"/>
          <w:lang w:val="fr-FR"/>
        </w:rPr>
        <w:t>o</w:t>
      </w:r>
      <w:r w:rsidR="00656544" w:rsidRPr="00150CF3">
        <w:rPr>
          <w:b/>
          <w:bCs/>
          <w:lang w:val="fr-FR"/>
        </w:rPr>
        <w:t> </w:t>
      </w:r>
      <w:r w:rsidR="00094BD3" w:rsidRPr="00150CF3">
        <w:rPr>
          <w:b/>
          <w:bCs/>
          <w:lang w:val="fr-FR"/>
        </w:rPr>
        <w:t>1 du Comité sur l</w:t>
      </w:r>
      <w:r w:rsidR="00F47010" w:rsidRPr="00150CF3">
        <w:rPr>
          <w:b/>
          <w:bCs/>
          <w:lang w:val="fr-FR"/>
        </w:rPr>
        <w:t>’</w:t>
      </w:r>
      <w:r w:rsidR="00961319" w:rsidRPr="00150CF3">
        <w:rPr>
          <w:b/>
          <w:bCs/>
          <w:lang w:val="fr-FR"/>
        </w:rPr>
        <w:t xml:space="preserve">article </w:t>
      </w:r>
      <w:r w:rsidR="00094BD3" w:rsidRPr="00150CF3">
        <w:rPr>
          <w:b/>
          <w:bCs/>
          <w:lang w:val="fr-FR"/>
        </w:rPr>
        <w:t>29</w:t>
      </w:r>
      <w:r w:rsidRPr="00150CF3">
        <w:rPr>
          <w:b/>
          <w:bCs/>
          <w:lang w:val="fr-FR"/>
        </w:rPr>
        <w:t>.</w:t>
      </w:r>
      <w:r w:rsidR="00094BD3" w:rsidRPr="00150CF3">
        <w:rPr>
          <w:b/>
          <w:bCs/>
          <w:lang w:val="fr-FR"/>
        </w:rPr>
        <w:t>1) de la Convention (buts de l</w:t>
      </w:r>
      <w:r w:rsidR="00F47010" w:rsidRPr="00150CF3">
        <w:rPr>
          <w:b/>
          <w:bCs/>
          <w:lang w:val="fr-FR"/>
        </w:rPr>
        <w:t>’</w:t>
      </w:r>
      <w:r w:rsidR="00094BD3" w:rsidRPr="00150CF3">
        <w:rPr>
          <w:b/>
          <w:bCs/>
          <w:lang w:val="fr-FR"/>
        </w:rPr>
        <w:t>éducation)</w:t>
      </w:r>
      <w:r w:rsidR="002E3966" w:rsidRPr="00150CF3">
        <w:rPr>
          <w:b/>
          <w:bCs/>
          <w:lang w:val="fr-FR"/>
        </w:rPr>
        <w:t>.</w:t>
      </w:r>
    </w:p>
    <w:p w:rsidR="007C2668" w:rsidRPr="00150CF3" w:rsidRDefault="000E17B9">
      <w:pPr>
        <w:pStyle w:val="SingleTxtG"/>
        <w:rPr>
          <w:rFonts w:eastAsia="Calibri"/>
          <w:lang w:val="fr-FR"/>
        </w:rPr>
      </w:pPr>
      <w:r w:rsidRPr="00150CF3">
        <w:rPr>
          <w:rFonts w:eastAsia="Calibri"/>
          <w:lang w:val="fr-FR"/>
        </w:rPr>
        <w:t>97.</w:t>
      </w:r>
      <w:r w:rsidRPr="00150CF3">
        <w:rPr>
          <w:rFonts w:eastAsia="Calibri"/>
          <w:lang w:val="fr-FR"/>
        </w:rPr>
        <w:tab/>
      </w:r>
      <w:r w:rsidR="00266012" w:rsidRPr="00150CF3">
        <w:rPr>
          <w:rFonts w:eastAsia="Calibri"/>
          <w:lang w:val="fr-FR"/>
        </w:rPr>
        <w:t>Créé en 2003, l</w:t>
      </w:r>
      <w:r w:rsidR="00094BD3" w:rsidRPr="00150CF3">
        <w:rPr>
          <w:rFonts w:eastAsia="Calibri"/>
          <w:lang w:val="fr-FR"/>
        </w:rPr>
        <w:t>e Secrétariat spécial pour la promotion de l</w:t>
      </w:r>
      <w:r w:rsidR="00F47010" w:rsidRPr="00150CF3">
        <w:rPr>
          <w:rFonts w:eastAsia="Calibri"/>
          <w:lang w:val="fr-FR"/>
        </w:rPr>
        <w:t>’</w:t>
      </w:r>
      <w:r w:rsidR="00094BD3" w:rsidRPr="00150CF3">
        <w:rPr>
          <w:rFonts w:eastAsia="Calibri"/>
          <w:lang w:val="fr-FR"/>
        </w:rPr>
        <w:t xml:space="preserve">égalité raciale </w:t>
      </w:r>
      <w:r w:rsidR="00266012" w:rsidRPr="00150CF3">
        <w:rPr>
          <w:rFonts w:eastAsia="Calibri"/>
          <w:lang w:val="fr-FR"/>
        </w:rPr>
        <w:t>(S</w:t>
      </w:r>
      <w:r w:rsidR="00596863" w:rsidRPr="00150CF3">
        <w:rPr>
          <w:rFonts w:eastAsia="Calibri"/>
          <w:lang w:val="fr-FR"/>
        </w:rPr>
        <w:t>EPPIR</w:t>
      </w:r>
      <w:r w:rsidR="00266012" w:rsidRPr="00150CF3">
        <w:rPr>
          <w:rFonts w:eastAsia="Calibri"/>
          <w:lang w:val="fr-FR"/>
        </w:rPr>
        <w:t xml:space="preserve">) </w:t>
      </w:r>
      <w:r w:rsidR="00596863" w:rsidRPr="00150CF3">
        <w:rPr>
          <w:rFonts w:eastAsia="Calibri"/>
          <w:lang w:val="fr-FR"/>
        </w:rPr>
        <w:t xml:space="preserve">a </w:t>
      </w:r>
      <w:r w:rsidR="00266012" w:rsidRPr="00150CF3">
        <w:rPr>
          <w:rFonts w:eastAsia="Calibri"/>
          <w:lang w:val="fr-FR"/>
        </w:rPr>
        <w:t xml:space="preserve">un représentant spécial au </w:t>
      </w:r>
      <w:r w:rsidR="009D49A4" w:rsidRPr="00150CF3">
        <w:rPr>
          <w:rFonts w:eastAsia="Calibri"/>
          <w:lang w:val="fr-FR"/>
        </w:rPr>
        <w:t>CONANDA</w:t>
      </w:r>
      <w:r w:rsidR="002E3966" w:rsidRPr="00150CF3">
        <w:rPr>
          <w:rFonts w:eastAsia="Calibri"/>
          <w:lang w:val="fr-FR"/>
        </w:rPr>
        <w:t xml:space="preserve"> </w:t>
      </w:r>
      <w:r w:rsidR="00266012" w:rsidRPr="00150CF3">
        <w:rPr>
          <w:rFonts w:eastAsia="Calibri"/>
          <w:lang w:val="fr-FR"/>
        </w:rPr>
        <w:t>depuis</w:t>
      </w:r>
      <w:r w:rsidR="002E3966" w:rsidRPr="00150CF3">
        <w:rPr>
          <w:rFonts w:eastAsia="Calibri"/>
          <w:lang w:val="fr-FR"/>
        </w:rPr>
        <w:t xml:space="preserve"> 2004. </w:t>
      </w:r>
      <w:r w:rsidR="00266012" w:rsidRPr="00150CF3">
        <w:rPr>
          <w:rFonts w:eastAsia="Calibri"/>
          <w:lang w:val="fr-FR"/>
        </w:rPr>
        <w:t>Il jouit du statu</w:t>
      </w:r>
      <w:r w:rsidR="00596863" w:rsidRPr="00150CF3">
        <w:rPr>
          <w:rFonts w:eastAsia="Calibri"/>
          <w:lang w:val="fr-FR"/>
        </w:rPr>
        <w:t>t</w:t>
      </w:r>
      <w:r w:rsidR="00266012" w:rsidRPr="00150CF3">
        <w:rPr>
          <w:rFonts w:eastAsia="Calibri"/>
          <w:lang w:val="fr-FR"/>
        </w:rPr>
        <w:t xml:space="preserve"> ministériel et est directement rattaché à la Présidence de </w:t>
      </w:r>
      <w:r w:rsidR="00596863" w:rsidRPr="00150CF3">
        <w:rPr>
          <w:rFonts w:eastAsia="Calibri"/>
          <w:lang w:val="fr-FR"/>
        </w:rPr>
        <w:t>l</w:t>
      </w:r>
      <w:r w:rsidR="00266012" w:rsidRPr="00150CF3">
        <w:rPr>
          <w:rFonts w:eastAsia="Calibri"/>
          <w:lang w:val="fr-FR"/>
        </w:rPr>
        <w:t>a République</w:t>
      </w:r>
      <w:r w:rsidR="002E3966" w:rsidRPr="00150CF3">
        <w:rPr>
          <w:rFonts w:eastAsia="Calibri"/>
          <w:lang w:val="fr-FR"/>
        </w:rPr>
        <w:t xml:space="preserve">. </w:t>
      </w:r>
      <w:r w:rsidR="00266012" w:rsidRPr="00150CF3">
        <w:rPr>
          <w:rFonts w:eastAsia="Calibri"/>
          <w:lang w:val="fr-FR"/>
        </w:rPr>
        <w:t xml:space="preserve">Il a pour </w:t>
      </w:r>
      <w:r w:rsidR="001A0B35" w:rsidRPr="00150CF3">
        <w:rPr>
          <w:rFonts w:eastAsia="Calibri"/>
          <w:lang w:val="fr-FR"/>
        </w:rPr>
        <w:t>vocatio</w:t>
      </w:r>
      <w:r w:rsidR="00266012" w:rsidRPr="00150CF3">
        <w:rPr>
          <w:rFonts w:eastAsia="Calibri"/>
          <w:lang w:val="fr-FR"/>
        </w:rPr>
        <w:t xml:space="preserve">n de formuler </w:t>
      </w:r>
      <w:r w:rsidR="00E23A32" w:rsidRPr="00150CF3">
        <w:rPr>
          <w:rFonts w:eastAsia="Calibri"/>
          <w:lang w:val="fr-FR"/>
        </w:rPr>
        <w:t xml:space="preserve">les </w:t>
      </w:r>
      <w:r w:rsidR="00266012" w:rsidRPr="00150CF3">
        <w:rPr>
          <w:rFonts w:eastAsia="Calibri"/>
          <w:lang w:val="fr-FR"/>
        </w:rPr>
        <w:t>po</w:t>
      </w:r>
      <w:r w:rsidR="00E23A32" w:rsidRPr="00150CF3">
        <w:rPr>
          <w:rFonts w:eastAsia="Calibri"/>
          <w:lang w:val="fr-FR"/>
        </w:rPr>
        <w:t>l</w:t>
      </w:r>
      <w:r w:rsidR="00266012" w:rsidRPr="00150CF3">
        <w:rPr>
          <w:rFonts w:eastAsia="Calibri"/>
          <w:lang w:val="fr-FR"/>
        </w:rPr>
        <w:t xml:space="preserve">itiques gouvernementales de lutte contre les </w:t>
      </w:r>
      <w:r w:rsidR="00E23A32" w:rsidRPr="00150CF3">
        <w:rPr>
          <w:rFonts w:eastAsia="Calibri"/>
          <w:lang w:val="fr-FR"/>
        </w:rPr>
        <w:t xml:space="preserve">disparités ethniques et </w:t>
      </w:r>
      <w:r w:rsidR="0028499B" w:rsidRPr="00150CF3">
        <w:rPr>
          <w:rFonts w:eastAsia="Calibri"/>
          <w:lang w:val="fr-FR"/>
        </w:rPr>
        <w:t>raciales. C</w:t>
      </w:r>
      <w:r w:rsidR="00F47010" w:rsidRPr="00150CF3">
        <w:rPr>
          <w:rFonts w:eastAsia="Calibri"/>
          <w:lang w:val="fr-FR"/>
        </w:rPr>
        <w:t>’</w:t>
      </w:r>
      <w:r w:rsidR="00E23A32" w:rsidRPr="00150CF3">
        <w:rPr>
          <w:rFonts w:eastAsia="Calibri"/>
          <w:lang w:val="fr-FR"/>
        </w:rPr>
        <w:t>est dans le même esprit qu</w:t>
      </w:r>
      <w:r w:rsidR="00F47010" w:rsidRPr="00150CF3">
        <w:rPr>
          <w:rFonts w:eastAsia="Calibri"/>
          <w:lang w:val="fr-FR"/>
        </w:rPr>
        <w:t>’</w:t>
      </w:r>
      <w:r w:rsidR="00E23A32" w:rsidRPr="00150CF3">
        <w:rPr>
          <w:rFonts w:eastAsia="Calibri"/>
          <w:lang w:val="fr-FR"/>
        </w:rPr>
        <w:t xml:space="preserve">a été créé le Secrétariat spécial </w:t>
      </w:r>
      <w:r w:rsidR="00596863" w:rsidRPr="00150CF3">
        <w:rPr>
          <w:rFonts w:eastAsia="Calibri"/>
          <w:lang w:val="fr-FR"/>
        </w:rPr>
        <w:t>aux</w:t>
      </w:r>
      <w:r w:rsidR="00E23A32" w:rsidRPr="00150CF3">
        <w:rPr>
          <w:rFonts w:eastAsia="Calibri"/>
          <w:lang w:val="fr-FR"/>
        </w:rPr>
        <w:t xml:space="preserve"> politiques </w:t>
      </w:r>
      <w:r w:rsidR="003965F0" w:rsidRPr="00150CF3">
        <w:rPr>
          <w:rFonts w:eastAsia="Calibri"/>
          <w:lang w:val="fr-FR"/>
        </w:rPr>
        <w:t>en faveur de la femme</w:t>
      </w:r>
      <w:r w:rsidR="00E23A32" w:rsidRPr="00150CF3">
        <w:rPr>
          <w:rFonts w:eastAsia="Calibri"/>
          <w:lang w:val="fr-FR"/>
        </w:rPr>
        <w:t xml:space="preserve">, chargé de mette en œuvre les </w:t>
      </w:r>
      <w:r w:rsidR="003965F0" w:rsidRPr="00150CF3">
        <w:rPr>
          <w:rFonts w:eastAsia="Calibri"/>
          <w:lang w:val="fr-FR"/>
        </w:rPr>
        <w:t>mesur</w:t>
      </w:r>
      <w:r w:rsidR="00E23A32" w:rsidRPr="00150CF3">
        <w:rPr>
          <w:rFonts w:eastAsia="Calibri"/>
          <w:lang w:val="fr-FR"/>
        </w:rPr>
        <w:t>es publiques visant à combattre l</w:t>
      </w:r>
      <w:r w:rsidR="00F47010" w:rsidRPr="00150CF3">
        <w:rPr>
          <w:rFonts w:eastAsia="Calibri"/>
          <w:lang w:val="fr-FR"/>
        </w:rPr>
        <w:t>’</w:t>
      </w:r>
      <w:r w:rsidR="00E23A32" w:rsidRPr="00150CF3">
        <w:rPr>
          <w:rFonts w:eastAsia="Calibri"/>
          <w:lang w:val="fr-FR"/>
        </w:rPr>
        <w:t>inégalité entre les sexes.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98.</w:t>
      </w:r>
      <w:r w:rsidRPr="00150CF3">
        <w:rPr>
          <w:rFonts w:eastAsia="Calibri"/>
          <w:lang w:val="fr-FR"/>
        </w:rPr>
        <w:tab/>
      </w:r>
      <w:r w:rsidR="00E23A32" w:rsidRPr="00150CF3">
        <w:rPr>
          <w:rFonts w:eastAsia="Calibri"/>
          <w:lang w:val="fr-FR"/>
        </w:rPr>
        <w:t>Certaines des mesures adoptées pour appliquer la Déclaration et le Programme d</w:t>
      </w:r>
      <w:r w:rsidR="00F47010" w:rsidRPr="00150CF3">
        <w:rPr>
          <w:rFonts w:eastAsia="Calibri"/>
          <w:lang w:val="fr-FR"/>
        </w:rPr>
        <w:t>’</w:t>
      </w:r>
      <w:r w:rsidR="00E23A32" w:rsidRPr="00150CF3">
        <w:rPr>
          <w:rFonts w:eastAsia="Calibri"/>
          <w:lang w:val="fr-FR"/>
        </w:rPr>
        <w:t>action adoptés à l</w:t>
      </w:r>
      <w:r w:rsidR="00961319" w:rsidRPr="00150CF3">
        <w:rPr>
          <w:rFonts w:eastAsia="Calibri"/>
          <w:lang w:val="fr-FR"/>
        </w:rPr>
        <w:t xml:space="preserve">a Conférence mondiale contre le </w:t>
      </w:r>
      <w:r w:rsidR="00E23A32" w:rsidRPr="00150CF3">
        <w:rPr>
          <w:rFonts w:eastAsia="Calibri"/>
          <w:lang w:val="fr-FR"/>
        </w:rPr>
        <w:t>racisme, la discrimination raciale, la xénophobie et l</w:t>
      </w:r>
      <w:r w:rsidR="00F47010" w:rsidRPr="00150CF3">
        <w:rPr>
          <w:rFonts w:eastAsia="Calibri"/>
          <w:lang w:val="fr-FR"/>
        </w:rPr>
        <w:t>’</w:t>
      </w:r>
      <w:r w:rsidR="00E23A32" w:rsidRPr="00150CF3">
        <w:rPr>
          <w:rFonts w:eastAsia="Calibri"/>
          <w:lang w:val="fr-FR"/>
        </w:rPr>
        <w:t>intolérance qui y est associée (2001) sont décrites ci-après.</w:t>
      </w:r>
      <w:r w:rsidR="00B22FEE" w:rsidRPr="00150CF3">
        <w:rPr>
          <w:rFonts w:eastAsia="Calibri"/>
          <w:lang w:val="fr-FR"/>
        </w:rPr>
        <w:t xml:space="preserve"> </w:t>
      </w:r>
      <w:r w:rsidR="00E23A32" w:rsidRPr="00150CF3">
        <w:rPr>
          <w:rFonts w:eastAsia="Calibri"/>
          <w:lang w:val="fr-FR"/>
        </w:rPr>
        <w:t>Des renseignements complémentaires sur la situation des enfants et des adolescents des groupes dits minoritaires seront donnés</w:t>
      </w:r>
      <w:r w:rsidR="00B22FEE" w:rsidRPr="00150CF3">
        <w:rPr>
          <w:rFonts w:eastAsia="Calibri"/>
          <w:lang w:val="fr-FR"/>
        </w:rPr>
        <w:t xml:space="preserve"> </w:t>
      </w:r>
      <w:r w:rsidR="00E23A32" w:rsidRPr="00150CF3">
        <w:rPr>
          <w:rFonts w:eastAsia="Calibri"/>
          <w:lang w:val="fr-FR"/>
        </w:rPr>
        <w:t xml:space="preserve">à mesure que seront abordées les principales </w:t>
      </w:r>
      <w:r w:rsidR="00466E0C" w:rsidRPr="00150CF3">
        <w:rPr>
          <w:rFonts w:eastAsia="Calibri"/>
          <w:lang w:val="fr-FR"/>
        </w:rPr>
        <w:t>form</w:t>
      </w:r>
      <w:r w:rsidR="00E23A32" w:rsidRPr="00150CF3">
        <w:rPr>
          <w:rFonts w:eastAsia="Calibri"/>
          <w:lang w:val="fr-FR"/>
        </w:rPr>
        <w:t xml:space="preserve">es </w:t>
      </w:r>
      <w:r w:rsidR="00466E0C" w:rsidRPr="00150CF3">
        <w:rPr>
          <w:rFonts w:eastAsia="Calibri"/>
          <w:lang w:val="fr-FR"/>
        </w:rPr>
        <w:t>d</w:t>
      </w:r>
      <w:r w:rsidR="00F47010" w:rsidRPr="00150CF3">
        <w:rPr>
          <w:rFonts w:eastAsia="Calibri"/>
          <w:lang w:val="fr-FR"/>
        </w:rPr>
        <w:t>’</w:t>
      </w:r>
      <w:r w:rsidR="00466E0C" w:rsidRPr="00150CF3">
        <w:rPr>
          <w:rFonts w:eastAsia="Calibri"/>
          <w:lang w:val="fr-FR"/>
        </w:rPr>
        <w:t xml:space="preserve">intervention </w:t>
      </w:r>
      <w:r w:rsidR="00E23A32" w:rsidRPr="00150CF3">
        <w:rPr>
          <w:rFonts w:eastAsia="Calibri"/>
          <w:lang w:val="fr-FR"/>
        </w:rPr>
        <w:t>sociale</w:t>
      </w:r>
      <w:r w:rsidR="002E3966" w:rsidRPr="00150CF3">
        <w:rPr>
          <w:rFonts w:eastAsia="Calibri"/>
          <w:lang w:val="fr-FR"/>
        </w:rPr>
        <w:t>.</w:t>
      </w:r>
    </w:p>
    <w:p w:rsidR="002E3966" w:rsidRPr="00150CF3" w:rsidRDefault="005B5081" w:rsidP="00C91578">
      <w:pPr>
        <w:pStyle w:val="H23G"/>
        <w:rPr>
          <w:rFonts w:eastAsia="Calibri"/>
          <w:lang w:val="fr-FR"/>
        </w:rPr>
      </w:pPr>
      <w:r w:rsidRPr="00150CF3">
        <w:rPr>
          <w:rFonts w:eastAsia="Calibri"/>
          <w:lang w:val="fr-FR"/>
        </w:rPr>
        <w:tab/>
      </w:r>
      <w:r w:rsidR="002E3966" w:rsidRPr="00150CF3">
        <w:rPr>
          <w:rFonts w:eastAsia="Calibri"/>
          <w:lang w:val="fr-FR"/>
        </w:rPr>
        <w:t>1.</w:t>
      </w:r>
      <w:r w:rsidR="002E3966" w:rsidRPr="00150CF3">
        <w:rPr>
          <w:rFonts w:eastAsia="Calibri"/>
          <w:lang w:val="fr-FR"/>
        </w:rPr>
        <w:tab/>
      </w:r>
      <w:r w:rsidR="00734097" w:rsidRPr="00150CF3">
        <w:rPr>
          <w:rFonts w:eastAsia="Calibri"/>
          <w:lang w:val="fr-FR"/>
        </w:rPr>
        <w:t>Diversité ethno</w:t>
      </w:r>
      <w:r w:rsidR="00A007B8" w:rsidRPr="00150CF3">
        <w:rPr>
          <w:rFonts w:eastAsia="Calibri"/>
          <w:lang w:val="fr-FR"/>
        </w:rPr>
        <w:t>raciale</w:t>
      </w:r>
    </w:p>
    <w:p w:rsidR="007C2668" w:rsidRPr="00150CF3" w:rsidRDefault="000E17B9">
      <w:pPr>
        <w:pStyle w:val="SingleTxtG"/>
        <w:rPr>
          <w:rFonts w:eastAsia="Calibri"/>
          <w:lang w:val="fr-FR"/>
        </w:rPr>
      </w:pPr>
      <w:r w:rsidRPr="00150CF3">
        <w:rPr>
          <w:rFonts w:eastAsia="Calibri"/>
          <w:lang w:val="fr-FR"/>
        </w:rPr>
        <w:t>99.</w:t>
      </w:r>
      <w:r w:rsidRPr="00150CF3">
        <w:rPr>
          <w:rFonts w:eastAsia="Calibri"/>
          <w:lang w:val="fr-FR"/>
        </w:rPr>
        <w:tab/>
      </w:r>
      <w:r w:rsidR="00A007B8" w:rsidRPr="00150CF3">
        <w:rPr>
          <w:rFonts w:eastAsia="Calibri"/>
          <w:lang w:val="fr-FR"/>
        </w:rPr>
        <w:t xml:space="preserve">Dix-huit pour cent seulement du décile des </w:t>
      </w:r>
      <w:r w:rsidR="002B38F5" w:rsidRPr="00150CF3">
        <w:rPr>
          <w:rFonts w:eastAsia="Calibri"/>
          <w:lang w:val="fr-FR"/>
        </w:rPr>
        <w:t>Brésil</w:t>
      </w:r>
      <w:r w:rsidR="00A007B8" w:rsidRPr="00150CF3">
        <w:rPr>
          <w:rFonts w:eastAsia="Calibri"/>
          <w:lang w:val="fr-FR"/>
        </w:rPr>
        <w:t>iens les plus riches sont d</w:t>
      </w:r>
      <w:r w:rsidR="00F47010" w:rsidRPr="00150CF3">
        <w:rPr>
          <w:rFonts w:eastAsia="Calibri"/>
          <w:lang w:val="fr-FR"/>
        </w:rPr>
        <w:t>’</w:t>
      </w:r>
      <w:r w:rsidR="00A007B8" w:rsidRPr="00150CF3">
        <w:rPr>
          <w:rFonts w:eastAsia="Calibri"/>
          <w:lang w:val="fr-FR"/>
        </w:rPr>
        <w:t xml:space="preserve">origine africaine (métis ou noirs); </w:t>
      </w:r>
      <w:r w:rsidR="00726B24" w:rsidRPr="00150CF3">
        <w:rPr>
          <w:rFonts w:eastAsia="Calibri"/>
          <w:lang w:val="fr-FR"/>
        </w:rPr>
        <w:t>dans le décile des Brésiliens les plus pauvres, la proportion est de</w:t>
      </w:r>
      <w:r w:rsidR="00B22FEE" w:rsidRPr="00150CF3">
        <w:rPr>
          <w:rFonts w:eastAsia="Calibri"/>
          <w:lang w:val="fr-FR"/>
        </w:rPr>
        <w:t xml:space="preserve"> </w:t>
      </w:r>
      <w:r w:rsidR="002E3966" w:rsidRPr="00150CF3">
        <w:rPr>
          <w:rFonts w:eastAsia="Calibri"/>
          <w:lang w:val="fr-FR"/>
        </w:rPr>
        <w:t>71</w:t>
      </w:r>
      <w:r w:rsidR="00656544" w:rsidRPr="00150CF3">
        <w:rPr>
          <w:rFonts w:eastAsia="Calibri"/>
          <w:lang w:val="fr-FR"/>
        </w:rPr>
        <w:t> %</w:t>
      </w:r>
      <w:r w:rsidR="00821CF5" w:rsidRPr="00150CF3">
        <w:rPr>
          <w:rStyle w:val="FootnoteReference"/>
          <w:rFonts w:eastAsia="Calibri"/>
          <w:lang w:val="fr-FR"/>
        </w:rPr>
        <w:footnoteReference w:id="15"/>
      </w:r>
      <w:r w:rsidR="004E28D9" w:rsidRPr="00150CF3">
        <w:rPr>
          <w:rFonts w:eastAsia="Calibri"/>
          <w:lang w:val="fr-FR"/>
        </w:rPr>
        <w:t>.</w:t>
      </w:r>
      <w:r w:rsidR="002E3966" w:rsidRPr="00150CF3">
        <w:rPr>
          <w:rFonts w:eastAsia="Calibri"/>
          <w:lang w:val="fr-FR"/>
        </w:rPr>
        <w:t xml:space="preserve"> </w:t>
      </w:r>
      <w:r w:rsidR="00726B24" w:rsidRPr="00150CF3">
        <w:rPr>
          <w:rFonts w:eastAsia="Calibri"/>
          <w:lang w:val="fr-FR"/>
        </w:rPr>
        <w:t>L</w:t>
      </w:r>
      <w:r w:rsidR="00F47010" w:rsidRPr="00150CF3">
        <w:rPr>
          <w:rFonts w:eastAsia="Calibri"/>
          <w:lang w:val="fr-FR"/>
        </w:rPr>
        <w:t>’</w:t>
      </w:r>
      <w:r w:rsidR="00726B24" w:rsidRPr="00150CF3">
        <w:rPr>
          <w:rFonts w:eastAsia="Calibri"/>
          <w:lang w:val="fr-FR"/>
        </w:rPr>
        <w:t>insécurité alimentaire frappe la population noire trois fois plus que la blanche.</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100.</w:t>
      </w:r>
      <w:r w:rsidRPr="00150CF3">
        <w:rPr>
          <w:rFonts w:eastAsia="Calibri"/>
          <w:lang w:val="fr-FR"/>
        </w:rPr>
        <w:tab/>
      </w:r>
      <w:r w:rsidR="004A1B8D" w:rsidRPr="00150CF3">
        <w:rPr>
          <w:rFonts w:eastAsia="Calibri"/>
          <w:lang w:val="fr-FR"/>
        </w:rPr>
        <w:t>Compte tenu de cet</w:t>
      </w:r>
      <w:r w:rsidR="00466E0C" w:rsidRPr="00150CF3">
        <w:rPr>
          <w:rFonts w:eastAsia="Calibri"/>
          <w:lang w:val="fr-FR"/>
        </w:rPr>
        <w:t>te situation</w:t>
      </w:r>
      <w:r w:rsidR="004A1B8D" w:rsidRPr="00150CF3">
        <w:rPr>
          <w:rFonts w:eastAsia="Calibri"/>
          <w:lang w:val="fr-FR"/>
        </w:rPr>
        <w:t>, l</w:t>
      </w:r>
      <w:r w:rsidR="00F47010" w:rsidRPr="00150CF3">
        <w:rPr>
          <w:rFonts w:eastAsia="Calibri"/>
          <w:lang w:val="fr-FR"/>
        </w:rPr>
        <w:t>’</w:t>
      </w:r>
      <w:r w:rsidR="004A1B8D" w:rsidRPr="00150CF3">
        <w:rPr>
          <w:rFonts w:eastAsia="Calibri"/>
          <w:lang w:val="fr-FR"/>
        </w:rPr>
        <w:t>égalité raciale est considérée comme stratégique et donne lieu à de nombreuses initiatives. En ce qui concerne l</w:t>
      </w:r>
      <w:r w:rsidR="00F47010" w:rsidRPr="00150CF3">
        <w:rPr>
          <w:rFonts w:eastAsia="Calibri"/>
          <w:lang w:val="fr-FR"/>
        </w:rPr>
        <w:t>’</w:t>
      </w:r>
      <w:r w:rsidR="004A1B8D" w:rsidRPr="00150CF3">
        <w:rPr>
          <w:rFonts w:eastAsia="Calibri"/>
          <w:lang w:val="fr-FR"/>
        </w:rPr>
        <w:t xml:space="preserve">éducation, le principal objectif du </w:t>
      </w:r>
      <w:r w:rsidR="008F6C9E" w:rsidRPr="00150CF3">
        <w:rPr>
          <w:rFonts w:eastAsia="Calibri"/>
          <w:lang w:val="fr-FR"/>
        </w:rPr>
        <w:t>G</w:t>
      </w:r>
      <w:r w:rsidR="004A1B8D" w:rsidRPr="00150CF3">
        <w:rPr>
          <w:rFonts w:eastAsia="Calibri"/>
          <w:lang w:val="fr-FR"/>
        </w:rPr>
        <w:t>ouvernement bré</w:t>
      </w:r>
      <w:r w:rsidR="000214F5" w:rsidRPr="00150CF3">
        <w:rPr>
          <w:rFonts w:eastAsia="Calibri"/>
          <w:lang w:val="fr-FR"/>
        </w:rPr>
        <w:t>silien</w:t>
      </w:r>
      <w:r w:rsidR="002E3966" w:rsidRPr="00150CF3">
        <w:rPr>
          <w:rFonts w:eastAsia="Calibri"/>
          <w:lang w:val="fr-FR"/>
        </w:rPr>
        <w:t xml:space="preserve"> </w:t>
      </w:r>
      <w:r w:rsidR="004A1B8D" w:rsidRPr="00150CF3">
        <w:rPr>
          <w:rFonts w:eastAsia="Calibri"/>
          <w:lang w:val="fr-FR"/>
        </w:rPr>
        <w:t>pendant la période analysée a été de promouvoir l</w:t>
      </w:r>
      <w:r w:rsidR="00F47010" w:rsidRPr="00150CF3">
        <w:rPr>
          <w:rFonts w:eastAsia="Calibri"/>
          <w:lang w:val="fr-FR"/>
        </w:rPr>
        <w:t>’</w:t>
      </w:r>
      <w:r w:rsidR="004A1B8D" w:rsidRPr="00150CF3">
        <w:rPr>
          <w:rFonts w:eastAsia="Calibri"/>
          <w:lang w:val="fr-FR"/>
        </w:rPr>
        <w:t>égalité raciale dans l</w:t>
      </w:r>
      <w:r w:rsidR="00F47010" w:rsidRPr="00150CF3">
        <w:rPr>
          <w:rFonts w:eastAsia="Calibri"/>
          <w:lang w:val="fr-FR"/>
        </w:rPr>
        <w:t>’</w:t>
      </w:r>
      <w:r w:rsidR="004A1B8D" w:rsidRPr="00150CF3">
        <w:rPr>
          <w:rFonts w:eastAsia="Calibri"/>
          <w:lang w:val="fr-FR"/>
        </w:rPr>
        <w:t>enseignement, notamment en assurant l</w:t>
      </w:r>
      <w:r w:rsidR="00F47010" w:rsidRPr="00150CF3">
        <w:rPr>
          <w:rFonts w:eastAsia="Calibri"/>
          <w:lang w:val="fr-FR"/>
        </w:rPr>
        <w:t>’</w:t>
      </w:r>
      <w:r w:rsidR="004A1B8D" w:rsidRPr="00150CF3">
        <w:rPr>
          <w:rFonts w:eastAsia="Calibri"/>
          <w:lang w:val="fr-FR"/>
        </w:rPr>
        <w:t>accès et le maintien des enfants et des adolescents noirs à l</w:t>
      </w:r>
      <w:r w:rsidR="00F47010" w:rsidRPr="00150CF3">
        <w:rPr>
          <w:rFonts w:eastAsia="Calibri"/>
          <w:lang w:val="fr-FR"/>
        </w:rPr>
        <w:t>’</w:t>
      </w:r>
      <w:r w:rsidR="004A1B8D" w:rsidRPr="00150CF3">
        <w:rPr>
          <w:rFonts w:eastAsia="Calibri"/>
          <w:lang w:val="fr-FR"/>
        </w:rPr>
        <w:t>école. Des incitations à l</w:t>
      </w:r>
      <w:r w:rsidR="00F47010" w:rsidRPr="00150CF3">
        <w:rPr>
          <w:rFonts w:eastAsia="Calibri"/>
          <w:lang w:val="fr-FR"/>
        </w:rPr>
        <w:t>’</w:t>
      </w:r>
      <w:r w:rsidR="004A1B8D" w:rsidRPr="00150CF3">
        <w:rPr>
          <w:rFonts w:eastAsia="Calibri"/>
          <w:lang w:val="fr-FR"/>
        </w:rPr>
        <w:t xml:space="preserve">admission </w:t>
      </w:r>
      <w:r w:rsidR="008F6C9E" w:rsidRPr="00150CF3">
        <w:rPr>
          <w:rFonts w:eastAsia="Calibri"/>
          <w:lang w:val="fr-FR"/>
        </w:rPr>
        <w:t>et à l</w:t>
      </w:r>
      <w:r w:rsidR="00F47010" w:rsidRPr="00150CF3">
        <w:rPr>
          <w:rFonts w:eastAsia="Calibri"/>
          <w:lang w:val="fr-FR"/>
        </w:rPr>
        <w:t>’</w:t>
      </w:r>
      <w:r w:rsidR="008F6C9E" w:rsidRPr="00150CF3">
        <w:rPr>
          <w:rFonts w:eastAsia="Calibri"/>
          <w:lang w:val="fr-FR"/>
        </w:rPr>
        <w:t>accompagnement des jeunes noirs à l</w:t>
      </w:r>
      <w:r w:rsidR="00F47010" w:rsidRPr="00150CF3">
        <w:rPr>
          <w:rFonts w:eastAsia="Calibri"/>
          <w:lang w:val="fr-FR"/>
        </w:rPr>
        <w:t>’</w:t>
      </w:r>
      <w:r w:rsidR="008F6C9E" w:rsidRPr="00150CF3">
        <w:rPr>
          <w:rFonts w:eastAsia="Calibri"/>
          <w:lang w:val="fr-FR"/>
        </w:rPr>
        <w:t xml:space="preserve">université </w:t>
      </w:r>
      <w:r w:rsidR="004A1B8D" w:rsidRPr="00150CF3">
        <w:rPr>
          <w:rFonts w:eastAsia="Calibri"/>
          <w:lang w:val="fr-FR"/>
        </w:rPr>
        <w:t>ont été instituées. Elles ont permis de faire passer la proportion des étudiants</w:t>
      </w:r>
      <w:r w:rsidR="00B22FEE" w:rsidRPr="00150CF3">
        <w:rPr>
          <w:rFonts w:eastAsia="Calibri"/>
          <w:lang w:val="fr-FR"/>
        </w:rPr>
        <w:t xml:space="preserve"> </w:t>
      </w:r>
      <w:r w:rsidR="004A1B8D" w:rsidRPr="00150CF3">
        <w:rPr>
          <w:rFonts w:eastAsia="Calibri"/>
          <w:lang w:val="fr-FR"/>
        </w:rPr>
        <w:t>noirs ou métis entrant à l</w:t>
      </w:r>
      <w:r w:rsidR="00F47010" w:rsidRPr="00150CF3">
        <w:rPr>
          <w:rFonts w:eastAsia="Calibri"/>
          <w:lang w:val="fr-FR"/>
        </w:rPr>
        <w:t>’</w:t>
      </w:r>
      <w:r w:rsidR="004A1B8D" w:rsidRPr="00150CF3">
        <w:rPr>
          <w:rFonts w:eastAsia="Calibri"/>
          <w:lang w:val="fr-FR"/>
        </w:rPr>
        <w:t>université de</w:t>
      </w:r>
      <w:r w:rsidR="002E3966" w:rsidRPr="00150CF3">
        <w:rPr>
          <w:rFonts w:eastAsia="Calibri"/>
          <w:lang w:val="fr-FR"/>
        </w:rPr>
        <w:t xml:space="preserve"> 22</w:t>
      </w:r>
      <w:r w:rsidR="00656544" w:rsidRPr="00150CF3">
        <w:rPr>
          <w:rFonts w:eastAsia="Calibri"/>
          <w:lang w:val="fr-FR"/>
        </w:rPr>
        <w:t> %</w:t>
      </w:r>
      <w:r w:rsidR="002E3966" w:rsidRPr="00150CF3">
        <w:rPr>
          <w:rFonts w:eastAsia="Calibri"/>
          <w:lang w:val="fr-FR"/>
        </w:rPr>
        <w:t xml:space="preserve"> </w:t>
      </w:r>
      <w:r w:rsidR="004A1B8D" w:rsidRPr="00150CF3">
        <w:rPr>
          <w:rFonts w:eastAsia="Calibri"/>
          <w:lang w:val="fr-FR"/>
        </w:rPr>
        <w:t>de l</w:t>
      </w:r>
      <w:r w:rsidR="00F47010" w:rsidRPr="00150CF3">
        <w:rPr>
          <w:rFonts w:eastAsia="Calibri"/>
          <w:lang w:val="fr-FR"/>
        </w:rPr>
        <w:t>’</w:t>
      </w:r>
      <w:r w:rsidR="004A1B8D" w:rsidRPr="00150CF3">
        <w:rPr>
          <w:rFonts w:eastAsia="Calibri"/>
          <w:lang w:val="fr-FR"/>
        </w:rPr>
        <w:t>effectif total</w:t>
      </w:r>
      <w:r w:rsidR="00B22FEE" w:rsidRPr="00150CF3">
        <w:rPr>
          <w:rFonts w:eastAsia="Calibri"/>
          <w:lang w:val="fr-FR"/>
        </w:rPr>
        <w:t xml:space="preserve"> </w:t>
      </w:r>
      <w:r w:rsidR="004A1B8D" w:rsidRPr="00150CF3">
        <w:rPr>
          <w:rFonts w:eastAsia="Calibri"/>
          <w:lang w:val="fr-FR"/>
        </w:rPr>
        <w:t>en</w:t>
      </w:r>
      <w:r w:rsidR="002E3966" w:rsidRPr="00150CF3">
        <w:rPr>
          <w:rFonts w:eastAsia="Calibri"/>
          <w:lang w:val="fr-FR"/>
        </w:rPr>
        <w:t xml:space="preserve"> 2001 </w:t>
      </w:r>
      <w:r w:rsidR="004A1B8D" w:rsidRPr="00150CF3">
        <w:rPr>
          <w:rFonts w:eastAsia="Calibri"/>
          <w:lang w:val="fr-FR"/>
        </w:rPr>
        <w:t>à</w:t>
      </w:r>
      <w:r w:rsidR="002E3966" w:rsidRPr="00150CF3">
        <w:rPr>
          <w:rFonts w:eastAsia="Calibri"/>
          <w:lang w:val="fr-FR"/>
        </w:rPr>
        <w:t xml:space="preserve"> 30</w:t>
      </w:r>
      <w:r w:rsidR="00656544" w:rsidRPr="00150CF3">
        <w:rPr>
          <w:rFonts w:eastAsia="Calibri"/>
          <w:lang w:val="fr-FR"/>
        </w:rPr>
        <w:t> %</w:t>
      </w:r>
      <w:r w:rsidR="004A1B8D" w:rsidRPr="00150CF3">
        <w:rPr>
          <w:rFonts w:eastAsia="Calibri"/>
          <w:lang w:val="fr-FR"/>
        </w:rPr>
        <w:t xml:space="preserve"> e</w:t>
      </w:r>
      <w:r w:rsidR="002E3966" w:rsidRPr="00150CF3">
        <w:rPr>
          <w:rFonts w:eastAsia="Calibri"/>
          <w:lang w:val="fr-FR"/>
        </w:rPr>
        <w:t xml:space="preserve">n 2005. </w:t>
      </w:r>
      <w:r w:rsidR="004A1B8D" w:rsidRPr="00150CF3">
        <w:rPr>
          <w:rFonts w:eastAsia="Calibri"/>
          <w:lang w:val="fr-FR"/>
        </w:rPr>
        <w:t xml:space="preserve">Quelques progrès ont également été </w:t>
      </w:r>
      <w:r w:rsidR="008F6C9E" w:rsidRPr="00150CF3">
        <w:rPr>
          <w:rFonts w:eastAsia="Calibri"/>
          <w:lang w:val="fr-FR"/>
        </w:rPr>
        <w:t>réalisé</w:t>
      </w:r>
      <w:r w:rsidR="004A1B8D" w:rsidRPr="00150CF3">
        <w:rPr>
          <w:rFonts w:eastAsia="Calibri"/>
          <w:lang w:val="fr-FR"/>
        </w:rPr>
        <w:t>s sur le plan juridique</w:t>
      </w:r>
      <w:r w:rsidR="008B0651" w:rsidRPr="00150CF3">
        <w:rPr>
          <w:rFonts w:eastAsia="Calibri"/>
          <w:lang w:val="fr-FR"/>
        </w:rPr>
        <w:t>: le Fonds de développement de l</w:t>
      </w:r>
      <w:r w:rsidR="00F47010" w:rsidRPr="00150CF3">
        <w:rPr>
          <w:rFonts w:eastAsia="Calibri"/>
          <w:lang w:val="fr-FR"/>
        </w:rPr>
        <w:t>’</w:t>
      </w:r>
      <w:r w:rsidR="008B0651" w:rsidRPr="00150CF3">
        <w:rPr>
          <w:rFonts w:eastAsia="Calibri"/>
          <w:lang w:val="fr-FR"/>
        </w:rPr>
        <w:t xml:space="preserve">enseignement de base </w:t>
      </w:r>
      <w:r w:rsidR="002E3966" w:rsidRPr="00150CF3">
        <w:rPr>
          <w:rFonts w:eastAsia="Calibri"/>
          <w:lang w:val="fr-FR"/>
        </w:rPr>
        <w:t>(F</w:t>
      </w:r>
      <w:r w:rsidR="008F6C9E" w:rsidRPr="00150CF3">
        <w:rPr>
          <w:rFonts w:eastAsia="Calibri"/>
          <w:lang w:val="fr-FR"/>
        </w:rPr>
        <w:t>UNDEB</w:t>
      </w:r>
      <w:r w:rsidR="002E3966" w:rsidRPr="00150CF3">
        <w:rPr>
          <w:rFonts w:eastAsia="Calibri"/>
          <w:lang w:val="fr-FR"/>
        </w:rPr>
        <w:t xml:space="preserve">), </w:t>
      </w:r>
      <w:r w:rsidR="008B0651" w:rsidRPr="00150CF3">
        <w:rPr>
          <w:rFonts w:eastAsia="Calibri"/>
          <w:lang w:val="fr-FR"/>
        </w:rPr>
        <w:t>créé en</w:t>
      </w:r>
      <w:r w:rsidR="002E3966" w:rsidRPr="00150CF3">
        <w:rPr>
          <w:rFonts w:eastAsia="Calibri"/>
          <w:lang w:val="fr-FR"/>
        </w:rPr>
        <w:t xml:space="preserve"> 2006, </w:t>
      </w:r>
      <w:r w:rsidR="008B0651" w:rsidRPr="00150CF3">
        <w:rPr>
          <w:rFonts w:eastAsia="Calibri"/>
          <w:lang w:val="fr-FR"/>
        </w:rPr>
        <w:t>finance des initiatives visant à promouvoir l</w:t>
      </w:r>
      <w:r w:rsidR="00F47010" w:rsidRPr="00150CF3">
        <w:rPr>
          <w:rFonts w:eastAsia="Calibri"/>
          <w:lang w:val="fr-FR"/>
        </w:rPr>
        <w:t>’</w:t>
      </w:r>
      <w:r w:rsidR="008B0651" w:rsidRPr="00150CF3">
        <w:rPr>
          <w:rFonts w:eastAsia="Calibri"/>
          <w:lang w:val="fr-FR"/>
        </w:rPr>
        <w:t xml:space="preserve">égalité raciale, et la 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10</w:t>
      </w:r>
      <w:r w:rsidR="0076311D" w:rsidRPr="00150CF3">
        <w:rPr>
          <w:rFonts w:eastAsia="Calibri"/>
          <w:lang w:val="fr-FR"/>
        </w:rPr>
        <w:t>.</w:t>
      </w:r>
      <w:r w:rsidR="002E3966" w:rsidRPr="00150CF3">
        <w:rPr>
          <w:rFonts w:eastAsia="Calibri"/>
          <w:lang w:val="fr-FR"/>
        </w:rPr>
        <w:t xml:space="preserve">639/03 </w:t>
      </w:r>
      <w:r w:rsidR="008B0651" w:rsidRPr="00150CF3">
        <w:rPr>
          <w:rFonts w:eastAsia="Calibri"/>
          <w:lang w:val="fr-FR"/>
        </w:rPr>
        <w:t xml:space="preserve">a </w:t>
      </w:r>
      <w:r w:rsidR="008F6C9E" w:rsidRPr="00150CF3">
        <w:rPr>
          <w:rFonts w:eastAsia="Calibri"/>
          <w:lang w:val="fr-FR"/>
        </w:rPr>
        <w:t>rendu obligatoire l</w:t>
      </w:r>
      <w:r w:rsidR="00F47010" w:rsidRPr="00150CF3">
        <w:rPr>
          <w:rFonts w:eastAsia="Calibri"/>
          <w:lang w:val="fr-FR"/>
        </w:rPr>
        <w:t>’</w:t>
      </w:r>
      <w:r w:rsidR="008F6C9E" w:rsidRPr="00150CF3">
        <w:rPr>
          <w:rFonts w:eastAsia="Calibri"/>
          <w:lang w:val="fr-FR"/>
        </w:rPr>
        <w:t>enseignement</w:t>
      </w:r>
      <w:r w:rsidR="008B0651" w:rsidRPr="00150CF3">
        <w:rPr>
          <w:rFonts w:eastAsia="Calibri"/>
          <w:lang w:val="fr-FR"/>
        </w:rPr>
        <w:t xml:space="preserve"> de l</w:t>
      </w:r>
      <w:r w:rsidR="00F47010" w:rsidRPr="00150CF3">
        <w:rPr>
          <w:rFonts w:eastAsia="Calibri"/>
          <w:lang w:val="fr-FR"/>
        </w:rPr>
        <w:t>’</w:t>
      </w:r>
      <w:r w:rsidR="008B0651" w:rsidRPr="00150CF3">
        <w:rPr>
          <w:rFonts w:eastAsia="Calibri"/>
          <w:lang w:val="fr-FR"/>
        </w:rPr>
        <w:t>histoire de l</w:t>
      </w:r>
      <w:r w:rsidR="00F47010" w:rsidRPr="00150CF3">
        <w:rPr>
          <w:rFonts w:eastAsia="Calibri"/>
          <w:lang w:val="fr-FR"/>
        </w:rPr>
        <w:t>’</w:t>
      </w:r>
      <w:r w:rsidR="008B0651" w:rsidRPr="00150CF3">
        <w:rPr>
          <w:rFonts w:eastAsia="Calibri"/>
          <w:lang w:val="fr-FR"/>
        </w:rPr>
        <w:t xml:space="preserve">Afrique et de la culture afro-brésilienne </w:t>
      </w:r>
      <w:r w:rsidR="007013A7" w:rsidRPr="00150CF3">
        <w:rPr>
          <w:rFonts w:eastAsia="Calibri"/>
          <w:lang w:val="fr-FR"/>
        </w:rPr>
        <w:t>à l</w:t>
      </w:r>
      <w:r w:rsidR="00F47010" w:rsidRPr="00150CF3">
        <w:rPr>
          <w:rFonts w:eastAsia="Calibri"/>
          <w:lang w:val="fr-FR"/>
        </w:rPr>
        <w:t>’</w:t>
      </w:r>
      <w:r w:rsidR="007013A7" w:rsidRPr="00150CF3">
        <w:rPr>
          <w:rFonts w:eastAsia="Calibri"/>
          <w:lang w:val="fr-FR"/>
        </w:rPr>
        <w:t>école</w:t>
      </w:r>
      <w:r w:rsidR="008B0651"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101.</w:t>
      </w:r>
      <w:r w:rsidRPr="00150CF3">
        <w:rPr>
          <w:rFonts w:eastAsia="Calibri"/>
          <w:lang w:val="fr-FR"/>
        </w:rPr>
        <w:tab/>
      </w:r>
      <w:r w:rsidR="008B0651" w:rsidRPr="00150CF3">
        <w:rPr>
          <w:rFonts w:eastAsia="Calibri"/>
          <w:lang w:val="fr-FR"/>
        </w:rPr>
        <w:t>Le</w:t>
      </w:r>
      <w:r w:rsidR="007013A7" w:rsidRPr="00150CF3">
        <w:rPr>
          <w:rFonts w:eastAsia="Calibri"/>
          <w:lang w:val="fr-FR"/>
        </w:rPr>
        <w:t>s</w:t>
      </w:r>
      <w:r w:rsidR="008B0651" w:rsidRPr="00150CF3">
        <w:rPr>
          <w:rFonts w:eastAsia="Calibri"/>
          <w:lang w:val="fr-FR"/>
        </w:rPr>
        <w:t xml:space="preserve"> participants à la douzième Conférence nationale de la santé ont débattu de l</w:t>
      </w:r>
      <w:r w:rsidR="00F47010" w:rsidRPr="00150CF3">
        <w:rPr>
          <w:rFonts w:eastAsia="Calibri"/>
          <w:lang w:val="fr-FR"/>
        </w:rPr>
        <w:t>’</w:t>
      </w:r>
      <w:r w:rsidR="008B0651" w:rsidRPr="00150CF3">
        <w:rPr>
          <w:rFonts w:eastAsia="Calibri"/>
          <w:lang w:val="fr-FR"/>
        </w:rPr>
        <w:t>instauration d</w:t>
      </w:r>
      <w:r w:rsidR="00F47010" w:rsidRPr="00150CF3">
        <w:rPr>
          <w:rFonts w:eastAsia="Calibri"/>
          <w:lang w:val="fr-FR"/>
        </w:rPr>
        <w:t>’</w:t>
      </w:r>
      <w:r w:rsidR="008B0651" w:rsidRPr="00150CF3">
        <w:rPr>
          <w:rFonts w:eastAsia="Calibri"/>
          <w:lang w:val="fr-FR"/>
        </w:rPr>
        <w:t>une politique n</w:t>
      </w:r>
      <w:r w:rsidR="001B2CDB" w:rsidRPr="00150CF3">
        <w:rPr>
          <w:rFonts w:eastAsia="Calibri"/>
          <w:lang w:val="fr-FR"/>
        </w:rPr>
        <w:t>a</w:t>
      </w:r>
      <w:r w:rsidR="008B0651" w:rsidRPr="00150CF3">
        <w:rPr>
          <w:rFonts w:eastAsia="Calibri"/>
          <w:lang w:val="fr-FR"/>
        </w:rPr>
        <w:t>tion</w:t>
      </w:r>
      <w:r w:rsidR="007013A7" w:rsidRPr="00150CF3">
        <w:rPr>
          <w:rFonts w:eastAsia="Calibri"/>
          <w:lang w:val="fr-FR"/>
        </w:rPr>
        <w:t>al</w:t>
      </w:r>
      <w:r w:rsidR="008B0651" w:rsidRPr="00150CF3">
        <w:rPr>
          <w:rFonts w:eastAsia="Calibri"/>
          <w:lang w:val="fr-FR"/>
        </w:rPr>
        <w:t xml:space="preserve">e de la santé </w:t>
      </w:r>
      <w:r w:rsidR="007013A7" w:rsidRPr="00150CF3">
        <w:rPr>
          <w:rFonts w:eastAsia="Calibri"/>
          <w:lang w:val="fr-FR"/>
        </w:rPr>
        <w:t xml:space="preserve">en </w:t>
      </w:r>
      <w:r w:rsidR="0028499B" w:rsidRPr="00150CF3">
        <w:rPr>
          <w:rFonts w:eastAsia="Calibri"/>
          <w:lang w:val="fr-FR"/>
        </w:rPr>
        <w:t>faveur</w:t>
      </w:r>
      <w:r w:rsidR="007013A7" w:rsidRPr="00150CF3">
        <w:rPr>
          <w:rFonts w:eastAsia="Calibri"/>
          <w:lang w:val="fr-FR"/>
        </w:rPr>
        <w:t xml:space="preserve"> </w:t>
      </w:r>
      <w:r w:rsidR="008B0651" w:rsidRPr="00150CF3">
        <w:rPr>
          <w:rFonts w:eastAsia="Calibri"/>
          <w:lang w:val="fr-FR"/>
        </w:rPr>
        <w:t>de la population noir</w:t>
      </w:r>
      <w:r w:rsidR="007013A7" w:rsidRPr="00150CF3">
        <w:rPr>
          <w:rFonts w:eastAsia="Calibri"/>
          <w:lang w:val="fr-FR"/>
        </w:rPr>
        <w:t>e</w:t>
      </w:r>
      <w:r w:rsidR="008B0651" w:rsidRPr="00150CF3">
        <w:rPr>
          <w:rFonts w:eastAsia="Calibri"/>
          <w:lang w:val="fr-FR"/>
        </w:rPr>
        <w:t>.</w:t>
      </w:r>
      <w:r w:rsidR="00DE1994" w:rsidRPr="00150CF3">
        <w:rPr>
          <w:rFonts w:eastAsia="Calibri"/>
          <w:lang w:val="fr-FR"/>
        </w:rPr>
        <w:t xml:space="preserve"> En particulier</w:t>
      </w:r>
      <w:r w:rsidR="00B22FEE" w:rsidRPr="00150CF3">
        <w:rPr>
          <w:rFonts w:eastAsia="Calibri"/>
          <w:lang w:val="fr-FR"/>
        </w:rPr>
        <w:t>:</w:t>
      </w:r>
      <w:r w:rsidR="00DE1994" w:rsidRPr="00150CF3">
        <w:rPr>
          <w:rFonts w:eastAsia="Calibri"/>
          <w:lang w:val="fr-FR"/>
        </w:rPr>
        <w:t xml:space="preserve"> la </w:t>
      </w:r>
      <w:r w:rsidR="002E3966" w:rsidRPr="00150CF3">
        <w:rPr>
          <w:rFonts w:eastAsia="Calibri"/>
          <w:lang w:val="fr-FR"/>
        </w:rPr>
        <w:t>race</w:t>
      </w:r>
      <w:r w:rsidR="00DE1994" w:rsidRPr="00150CF3">
        <w:rPr>
          <w:rFonts w:eastAsia="Calibri"/>
          <w:lang w:val="fr-FR"/>
        </w:rPr>
        <w:t xml:space="preserve"> ou la couleu</w:t>
      </w:r>
      <w:r w:rsidR="002E3966" w:rsidRPr="00150CF3">
        <w:rPr>
          <w:rFonts w:eastAsia="Calibri"/>
          <w:lang w:val="fr-FR"/>
        </w:rPr>
        <w:t xml:space="preserve">r </w:t>
      </w:r>
      <w:r w:rsidR="007013A7" w:rsidRPr="00150CF3">
        <w:rPr>
          <w:rFonts w:eastAsia="Calibri"/>
          <w:lang w:val="fr-FR"/>
        </w:rPr>
        <w:t>sont maintenant précisés sur le</w:t>
      </w:r>
      <w:r w:rsidR="00DE1994" w:rsidRPr="00150CF3">
        <w:rPr>
          <w:rFonts w:eastAsia="Calibri"/>
          <w:lang w:val="fr-FR"/>
        </w:rPr>
        <w:t xml:space="preserve"> </w:t>
      </w:r>
      <w:r w:rsidR="007013A7" w:rsidRPr="00150CF3">
        <w:rPr>
          <w:rFonts w:eastAsia="Calibri"/>
          <w:lang w:val="fr-FR"/>
        </w:rPr>
        <w:t xml:space="preserve">carnet </w:t>
      </w:r>
      <w:r w:rsidR="00DE1994" w:rsidRPr="00150CF3">
        <w:rPr>
          <w:rFonts w:eastAsia="Calibri"/>
          <w:lang w:val="fr-FR"/>
        </w:rPr>
        <w:t>de santé de l</w:t>
      </w:r>
      <w:r w:rsidR="00F47010" w:rsidRPr="00150CF3">
        <w:rPr>
          <w:rFonts w:eastAsia="Calibri"/>
          <w:lang w:val="fr-FR"/>
        </w:rPr>
        <w:t>’</w:t>
      </w:r>
      <w:r w:rsidR="00DE1994" w:rsidRPr="00150CF3">
        <w:rPr>
          <w:rFonts w:eastAsia="Calibri"/>
          <w:lang w:val="fr-FR"/>
        </w:rPr>
        <w:t>enfant du</w:t>
      </w:r>
      <w:r w:rsidR="00B22FEE" w:rsidRPr="00150CF3">
        <w:rPr>
          <w:rFonts w:eastAsia="Calibri"/>
          <w:lang w:val="fr-FR"/>
        </w:rPr>
        <w:t xml:space="preserve"> </w:t>
      </w:r>
      <w:r w:rsidR="002E3966" w:rsidRPr="00150CF3">
        <w:rPr>
          <w:rFonts w:eastAsia="Calibri"/>
          <w:lang w:val="fr-FR"/>
        </w:rPr>
        <w:t>Pact</w:t>
      </w:r>
      <w:r w:rsidR="00DE1994" w:rsidRPr="00150CF3">
        <w:rPr>
          <w:rFonts w:eastAsia="Calibri"/>
          <w:lang w:val="fr-FR"/>
        </w:rPr>
        <w:t>e national pour la ré</w:t>
      </w:r>
      <w:r w:rsidR="002E3966" w:rsidRPr="00150CF3">
        <w:rPr>
          <w:rFonts w:eastAsia="Calibri"/>
          <w:lang w:val="fr-FR"/>
        </w:rPr>
        <w:t xml:space="preserve">duction </w:t>
      </w:r>
      <w:r w:rsidR="00DE1994" w:rsidRPr="00150CF3">
        <w:rPr>
          <w:rFonts w:eastAsia="Calibri"/>
          <w:lang w:val="fr-FR"/>
        </w:rPr>
        <w:t>de la mortalité maternelle et néonatale,</w:t>
      </w:r>
      <w:r w:rsidR="002E3966" w:rsidRPr="00150CF3">
        <w:rPr>
          <w:rFonts w:eastAsia="Calibri"/>
          <w:lang w:val="fr-FR"/>
        </w:rPr>
        <w:t xml:space="preserve"> </w:t>
      </w:r>
      <w:r w:rsidR="00DE1994" w:rsidRPr="00150CF3">
        <w:rPr>
          <w:rFonts w:eastAsia="Calibri"/>
          <w:lang w:val="fr-FR"/>
        </w:rPr>
        <w:t xml:space="preserve">le Programme national de lutte contre le racisme institutionnel dans le </w:t>
      </w:r>
      <w:r w:rsidR="00BB2CD2" w:rsidRPr="00150CF3">
        <w:rPr>
          <w:rFonts w:eastAsia="Calibri"/>
          <w:lang w:val="fr-FR"/>
        </w:rPr>
        <w:t>S</w:t>
      </w:r>
      <w:r w:rsidR="00DE1994" w:rsidRPr="00150CF3">
        <w:rPr>
          <w:rFonts w:eastAsia="Calibri"/>
          <w:lang w:val="fr-FR"/>
        </w:rPr>
        <w:t xml:space="preserve">ystème de santé unifié </w:t>
      </w:r>
      <w:r w:rsidR="002E3966" w:rsidRPr="00150CF3">
        <w:rPr>
          <w:rFonts w:eastAsia="Calibri"/>
          <w:lang w:val="fr-FR"/>
        </w:rPr>
        <w:t xml:space="preserve">(SUS) </w:t>
      </w:r>
      <w:r w:rsidR="00DE1994" w:rsidRPr="00150CF3">
        <w:rPr>
          <w:rFonts w:eastAsia="Calibri"/>
          <w:lang w:val="fr-FR"/>
        </w:rPr>
        <w:t xml:space="preserve">a été </w:t>
      </w:r>
      <w:r w:rsidR="0068381A" w:rsidRPr="00150CF3">
        <w:rPr>
          <w:rFonts w:eastAsia="Calibri"/>
          <w:lang w:val="fr-FR"/>
        </w:rPr>
        <w:t>mis en chantier</w:t>
      </w:r>
      <w:r w:rsidR="00DE1994" w:rsidRPr="00150CF3">
        <w:rPr>
          <w:rFonts w:eastAsia="Calibri"/>
          <w:lang w:val="fr-FR"/>
        </w:rPr>
        <w:t xml:space="preserve">, et le site web du Ministère de la santé comporte </w:t>
      </w:r>
      <w:r w:rsidR="00253BEF" w:rsidRPr="00150CF3">
        <w:rPr>
          <w:rFonts w:eastAsia="Calibri"/>
          <w:lang w:val="fr-FR"/>
        </w:rPr>
        <w:t>aujourd</w:t>
      </w:r>
      <w:r w:rsidR="00F47010" w:rsidRPr="00150CF3">
        <w:rPr>
          <w:rFonts w:eastAsia="Calibri"/>
          <w:lang w:val="fr-FR"/>
        </w:rPr>
        <w:t>’</w:t>
      </w:r>
      <w:r w:rsidR="00253BEF" w:rsidRPr="00150CF3">
        <w:rPr>
          <w:rFonts w:eastAsia="Calibri"/>
          <w:lang w:val="fr-FR"/>
        </w:rPr>
        <w:t>hui</w:t>
      </w:r>
      <w:r w:rsidR="00DE1994" w:rsidRPr="00150CF3">
        <w:rPr>
          <w:rFonts w:eastAsia="Calibri"/>
          <w:lang w:val="fr-FR"/>
        </w:rPr>
        <w:t xml:space="preserve"> </w:t>
      </w:r>
      <w:r w:rsidR="0068381A" w:rsidRPr="00150CF3">
        <w:rPr>
          <w:rFonts w:eastAsia="Calibri"/>
          <w:lang w:val="fr-FR"/>
        </w:rPr>
        <w:t>une page</w:t>
      </w:r>
      <w:r w:rsidR="00B22FEE" w:rsidRPr="00150CF3">
        <w:rPr>
          <w:rFonts w:eastAsia="Calibri"/>
          <w:lang w:val="fr-FR"/>
        </w:rPr>
        <w:t xml:space="preserve"> </w:t>
      </w:r>
      <w:r w:rsidR="0068381A" w:rsidRPr="00150CF3">
        <w:rPr>
          <w:rFonts w:eastAsia="Calibri"/>
          <w:lang w:val="fr-FR"/>
        </w:rPr>
        <w:t>consacrée à la santé de la population noire. En</w:t>
      </w:r>
      <w:r w:rsidR="002E3966" w:rsidRPr="00150CF3">
        <w:rPr>
          <w:rFonts w:eastAsia="Calibri"/>
          <w:lang w:val="fr-FR"/>
        </w:rPr>
        <w:t xml:space="preserve"> 2005 </w:t>
      </w:r>
      <w:r w:rsidR="0068381A" w:rsidRPr="00150CF3">
        <w:rPr>
          <w:rFonts w:eastAsia="Calibri"/>
          <w:lang w:val="fr-FR"/>
        </w:rPr>
        <w:t>a été lancée la campagne d</w:t>
      </w:r>
      <w:r w:rsidR="00F47010" w:rsidRPr="00150CF3">
        <w:rPr>
          <w:rFonts w:eastAsia="Calibri"/>
          <w:lang w:val="fr-FR"/>
        </w:rPr>
        <w:t>’</w:t>
      </w:r>
      <w:r w:rsidR="0068381A" w:rsidRPr="00150CF3">
        <w:rPr>
          <w:rFonts w:eastAsia="Calibri"/>
          <w:lang w:val="fr-FR"/>
        </w:rPr>
        <w:t xml:space="preserve">information </w:t>
      </w:r>
      <w:r w:rsidR="002F18C5" w:rsidRPr="00150CF3">
        <w:rPr>
          <w:rFonts w:eastAsia="Calibri"/>
          <w:lang w:val="fr-FR"/>
        </w:rPr>
        <w:t>«</w:t>
      </w:r>
      <w:r w:rsidR="0068381A" w:rsidRPr="00150CF3">
        <w:rPr>
          <w:rFonts w:eastAsia="Calibri"/>
          <w:lang w:val="fr-FR"/>
        </w:rPr>
        <w:t>Le sida et le racisme: le</w:t>
      </w:r>
      <w:r w:rsidR="002E3966"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 xml:space="preserve"> </w:t>
      </w:r>
      <w:r w:rsidR="0068381A" w:rsidRPr="00150CF3">
        <w:rPr>
          <w:rFonts w:eastAsia="Calibri"/>
          <w:lang w:val="fr-FR"/>
        </w:rPr>
        <w:t>doit vivre sans préjugés</w:t>
      </w:r>
      <w:r w:rsidR="002F18C5" w:rsidRPr="00150CF3">
        <w:rPr>
          <w:rFonts w:eastAsia="Calibri"/>
          <w:lang w:val="fr-FR"/>
        </w:rPr>
        <w: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102.</w:t>
      </w:r>
      <w:r w:rsidRPr="00150CF3">
        <w:rPr>
          <w:rFonts w:eastAsia="Calibri"/>
          <w:lang w:val="fr-FR"/>
        </w:rPr>
        <w:tab/>
      </w:r>
      <w:r w:rsidR="0068381A" w:rsidRPr="00150CF3">
        <w:rPr>
          <w:rFonts w:eastAsia="Calibri"/>
          <w:lang w:val="fr-FR"/>
        </w:rPr>
        <w:t>Une place a également été faite à l</w:t>
      </w:r>
      <w:r w:rsidR="00F47010" w:rsidRPr="00150CF3">
        <w:rPr>
          <w:rFonts w:eastAsia="Calibri"/>
          <w:lang w:val="fr-FR"/>
        </w:rPr>
        <w:t>’</w:t>
      </w:r>
      <w:r w:rsidR="0068381A" w:rsidRPr="00150CF3">
        <w:rPr>
          <w:rFonts w:eastAsia="Calibri"/>
          <w:lang w:val="fr-FR"/>
        </w:rPr>
        <w:t>égalité raciale dans la politique nationale de la jeunesse.</w:t>
      </w:r>
      <w:r w:rsidR="00B22FEE" w:rsidRPr="00150CF3">
        <w:rPr>
          <w:rFonts w:eastAsia="Calibri"/>
          <w:lang w:val="fr-FR"/>
        </w:rPr>
        <w:t xml:space="preserve"> </w:t>
      </w:r>
      <w:r w:rsidR="0068381A" w:rsidRPr="00150CF3">
        <w:rPr>
          <w:rFonts w:eastAsia="Calibri"/>
          <w:lang w:val="fr-FR"/>
        </w:rPr>
        <w:t>L</w:t>
      </w:r>
      <w:r w:rsidR="007013A7" w:rsidRPr="00150CF3">
        <w:rPr>
          <w:rFonts w:eastAsia="Calibri"/>
          <w:lang w:val="fr-FR"/>
        </w:rPr>
        <w:t>e</w:t>
      </w:r>
      <w:r w:rsidR="0068381A" w:rsidRPr="00150CF3">
        <w:rPr>
          <w:rFonts w:eastAsia="Calibri"/>
          <w:lang w:val="fr-FR"/>
        </w:rPr>
        <w:t xml:space="preserve"> Conseil national de la jeunesse (C</w:t>
      </w:r>
      <w:r w:rsidR="007013A7" w:rsidRPr="00150CF3">
        <w:rPr>
          <w:rFonts w:eastAsia="Calibri"/>
          <w:lang w:val="fr-FR"/>
        </w:rPr>
        <w:t>ONJUV</w:t>
      </w:r>
      <w:r w:rsidR="0068381A" w:rsidRPr="00150CF3">
        <w:rPr>
          <w:rFonts w:eastAsia="Calibri"/>
          <w:lang w:val="fr-FR"/>
        </w:rPr>
        <w:t>) comprend nombre de sections correspondant à des mouvements noirs</w:t>
      </w:r>
      <w:r w:rsidR="002E3966" w:rsidRPr="00150CF3">
        <w:rPr>
          <w:rFonts w:eastAsia="Calibri"/>
          <w:lang w:val="fr-FR"/>
        </w:rPr>
        <w:t xml:space="preserve">: </w:t>
      </w:r>
      <w:r w:rsidR="001D6493" w:rsidRPr="00150CF3">
        <w:rPr>
          <w:rFonts w:eastAsia="Calibri"/>
          <w:lang w:val="fr-FR"/>
        </w:rPr>
        <w:t xml:space="preserve">communautés </w:t>
      </w:r>
      <w:r w:rsidR="002E3966" w:rsidRPr="00150CF3">
        <w:rPr>
          <w:rFonts w:eastAsia="Calibri"/>
          <w:lang w:val="fr-FR"/>
        </w:rPr>
        <w:t>hip-hop</w:t>
      </w:r>
      <w:r w:rsidR="001D6493" w:rsidRPr="00150CF3">
        <w:rPr>
          <w:rFonts w:eastAsia="Calibri"/>
          <w:lang w:val="fr-FR"/>
        </w:rPr>
        <w:t xml:space="preserve"> et</w:t>
      </w:r>
      <w:r w:rsidR="002E3966" w:rsidRPr="00150CF3">
        <w:rPr>
          <w:rFonts w:eastAsia="Calibri"/>
          <w:lang w:val="fr-FR"/>
        </w:rPr>
        <w:t xml:space="preserve"> quilombolas, </w:t>
      </w:r>
      <w:r w:rsidR="001D6493" w:rsidRPr="00150CF3">
        <w:rPr>
          <w:rFonts w:eastAsia="Calibri"/>
          <w:lang w:val="fr-FR"/>
        </w:rPr>
        <w:t>communautés de c</w:t>
      </w:r>
      <w:r w:rsidR="002E3966" w:rsidRPr="00150CF3">
        <w:rPr>
          <w:rFonts w:eastAsia="Calibri"/>
          <w:lang w:val="fr-FR"/>
        </w:rPr>
        <w:t xml:space="preserve">andomblé, </w:t>
      </w:r>
      <w:r w:rsidR="001D6493" w:rsidRPr="00150CF3">
        <w:rPr>
          <w:rFonts w:eastAsia="Calibri"/>
          <w:lang w:val="fr-FR"/>
        </w:rPr>
        <w:t>communautés autochtones et tziganes</w:t>
      </w:r>
      <w:r w:rsidR="002E3966" w:rsidRPr="00150CF3">
        <w:rPr>
          <w:rFonts w:eastAsia="Calibri"/>
          <w:lang w:val="fr-FR"/>
        </w:rPr>
        <w:t>.</w:t>
      </w:r>
      <w:r w:rsidR="002953FD"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103.</w:t>
      </w:r>
      <w:r w:rsidRPr="00150CF3">
        <w:rPr>
          <w:rFonts w:eastAsia="Calibri"/>
          <w:lang w:val="fr-FR"/>
        </w:rPr>
        <w:tab/>
      </w:r>
      <w:r w:rsidR="001D6493" w:rsidRPr="00150CF3">
        <w:rPr>
          <w:rFonts w:eastAsia="Calibri"/>
          <w:lang w:val="fr-FR"/>
        </w:rPr>
        <w:t>Le projet</w:t>
      </w:r>
      <w:r w:rsidR="00B22FEE" w:rsidRPr="00150CF3">
        <w:rPr>
          <w:rFonts w:eastAsia="Calibri"/>
          <w:lang w:val="fr-FR"/>
        </w:rPr>
        <w:t xml:space="preserve"> </w:t>
      </w:r>
      <w:r w:rsidR="002E3966" w:rsidRPr="00150CF3">
        <w:rPr>
          <w:rFonts w:eastAsia="Calibri"/>
          <w:lang w:val="fr-FR"/>
        </w:rPr>
        <w:t>Zanauandê</w:t>
      </w:r>
      <w:r w:rsidR="00B22FEE" w:rsidRPr="00150CF3">
        <w:rPr>
          <w:rFonts w:eastAsia="Calibri"/>
          <w:lang w:val="fr-FR"/>
        </w:rPr>
        <w:t xml:space="preserve"> </w:t>
      </w:r>
      <w:r w:rsidR="001D6493" w:rsidRPr="00150CF3">
        <w:rPr>
          <w:rFonts w:eastAsia="Calibri"/>
          <w:lang w:val="fr-FR"/>
        </w:rPr>
        <w:t xml:space="preserve">est une des principales initiatives centrées sur les enfants et les adolescents </w:t>
      </w:r>
      <w:r w:rsidR="002E3966" w:rsidRPr="00150CF3">
        <w:rPr>
          <w:rFonts w:eastAsia="Calibri"/>
          <w:lang w:val="fr-FR"/>
        </w:rPr>
        <w:t>quilombola</w:t>
      </w:r>
      <w:r w:rsidR="001D6493" w:rsidRPr="00150CF3">
        <w:rPr>
          <w:rFonts w:eastAsia="Calibri"/>
          <w:lang w:val="fr-FR"/>
        </w:rPr>
        <w:t>s</w:t>
      </w:r>
      <w:r w:rsidR="002E3966" w:rsidRPr="00150CF3">
        <w:rPr>
          <w:rFonts w:eastAsia="Calibri"/>
          <w:lang w:val="fr-FR"/>
        </w:rPr>
        <w:t xml:space="preserve">. </w:t>
      </w:r>
      <w:r w:rsidR="001D6493" w:rsidRPr="00150CF3">
        <w:rPr>
          <w:rFonts w:eastAsia="Calibri"/>
          <w:lang w:val="fr-FR"/>
        </w:rPr>
        <w:t>Entrepris en</w:t>
      </w:r>
      <w:r w:rsidR="002E3966" w:rsidRPr="00150CF3">
        <w:rPr>
          <w:rFonts w:eastAsia="Calibri"/>
          <w:lang w:val="fr-FR"/>
        </w:rPr>
        <w:t xml:space="preserve"> 2004, </w:t>
      </w:r>
      <w:r w:rsidR="001D6493" w:rsidRPr="00150CF3">
        <w:rPr>
          <w:rFonts w:eastAsia="Calibri"/>
          <w:lang w:val="fr-FR"/>
        </w:rPr>
        <w:t xml:space="preserve">il </w:t>
      </w:r>
      <w:r w:rsidR="007013A7" w:rsidRPr="00150CF3">
        <w:rPr>
          <w:rFonts w:eastAsia="Calibri"/>
          <w:lang w:val="fr-FR"/>
        </w:rPr>
        <w:t>tend à</w:t>
      </w:r>
      <w:r w:rsidR="002E3966" w:rsidRPr="00150CF3">
        <w:rPr>
          <w:rFonts w:eastAsia="Calibri"/>
          <w:lang w:val="fr-FR"/>
        </w:rPr>
        <w:t xml:space="preserve"> mobili</w:t>
      </w:r>
      <w:r w:rsidR="002C7926" w:rsidRPr="00150CF3">
        <w:rPr>
          <w:rFonts w:eastAsia="Calibri"/>
          <w:lang w:val="fr-FR"/>
        </w:rPr>
        <w:t>s</w:t>
      </w:r>
      <w:r w:rsidR="007013A7" w:rsidRPr="00150CF3">
        <w:rPr>
          <w:rFonts w:eastAsia="Calibri"/>
          <w:lang w:val="fr-FR"/>
        </w:rPr>
        <w:t>er</w:t>
      </w:r>
      <w:r w:rsidR="002E3966" w:rsidRPr="00150CF3">
        <w:rPr>
          <w:rFonts w:eastAsia="Calibri"/>
          <w:lang w:val="fr-FR"/>
        </w:rPr>
        <w:t xml:space="preserve"> </w:t>
      </w:r>
      <w:r w:rsidR="002C7926" w:rsidRPr="00150CF3">
        <w:rPr>
          <w:rFonts w:eastAsia="Calibri"/>
          <w:lang w:val="fr-FR"/>
        </w:rPr>
        <w:t xml:space="preserve">et </w:t>
      </w:r>
      <w:r w:rsidR="007013A7" w:rsidRPr="00150CF3">
        <w:rPr>
          <w:rFonts w:eastAsia="Calibri"/>
          <w:lang w:val="fr-FR"/>
        </w:rPr>
        <w:t xml:space="preserve">à </w:t>
      </w:r>
      <w:r w:rsidR="00493A23" w:rsidRPr="00150CF3">
        <w:rPr>
          <w:rFonts w:eastAsia="Calibri"/>
          <w:lang w:val="fr-FR"/>
        </w:rPr>
        <w:t>faire collaborer</w:t>
      </w:r>
      <w:r w:rsidR="007013A7" w:rsidRPr="00150CF3">
        <w:rPr>
          <w:rFonts w:eastAsia="Calibri"/>
          <w:lang w:val="fr-FR"/>
        </w:rPr>
        <w:t xml:space="preserve"> les </w:t>
      </w:r>
      <w:r w:rsidR="002C7926" w:rsidRPr="00150CF3">
        <w:rPr>
          <w:rFonts w:eastAsia="Calibri"/>
          <w:lang w:val="fr-FR"/>
        </w:rPr>
        <w:t>responsables locaux pour l</w:t>
      </w:r>
      <w:r w:rsidR="00F47010" w:rsidRPr="00150CF3">
        <w:rPr>
          <w:rFonts w:eastAsia="Calibri"/>
          <w:lang w:val="fr-FR"/>
        </w:rPr>
        <w:t>’</w:t>
      </w:r>
      <w:r w:rsidR="002C7926" w:rsidRPr="00150CF3">
        <w:rPr>
          <w:rFonts w:eastAsia="Calibri"/>
          <w:lang w:val="fr-FR"/>
        </w:rPr>
        <w:t xml:space="preserve">établissement de diagnostics qui expriment </w:t>
      </w:r>
      <w:r w:rsidR="00493A23" w:rsidRPr="00150CF3">
        <w:rPr>
          <w:rFonts w:eastAsia="Calibri"/>
          <w:lang w:val="fr-FR"/>
        </w:rPr>
        <w:t>l</w:t>
      </w:r>
      <w:r w:rsidR="00F47010" w:rsidRPr="00150CF3">
        <w:rPr>
          <w:rFonts w:eastAsia="Calibri"/>
          <w:lang w:val="fr-FR"/>
        </w:rPr>
        <w:t>’</w:t>
      </w:r>
      <w:r w:rsidR="0028499B" w:rsidRPr="00150CF3">
        <w:rPr>
          <w:rFonts w:eastAsia="Calibri"/>
          <w:lang w:val="fr-FR"/>
        </w:rPr>
        <w:t>essentiel</w:t>
      </w:r>
      <w:r w:rsidR="00493A23" w:rsidRPr="00150CF3">
        <w:rPr>
          <w:rFonts w:eastAsia="Calibri"/>
          <w:lang w:val="fr-FR"/>
        </w:rPr>
        <w:t xml:space="preserve"> de </w:t>
      </w:r>
      <w:r w:rsidR="002C7926" w:rsidRPr="00150CF3">
        <w:rPr>
          <w:rFonts w:eastAsia="Calibri"/>
          <w:lang w:val="fr-FR"/>
        </w:rPr>
        <w:t xml:space="preserve">leurs </w:t>
      </w:r>
      <w:r w:rsidR="00493A23" w:rsidRPr="00150CF3">
        <w:rPr>
          <w:rFonts w:eastAsia="Calibri"/>
          <w:lang w:val="fr-FR"/>
        </w:rPr>
        <w:t>demande</w:t>
      </w:r>
      <w:r w:rsidR="002C7926" w:rsidRPr="00150CF3">
        <w:rPr>
          <w:rFonts w:eastAsia="Calibri"/>
          <w:lang w:val="fr-FR"/>
        </w:rPr>
        <w:t>s en matière santé, de salubrité des aliments, de protection contre l</w:t>
      </w:r>
      <w:r w:rsidR="00F47010" w:rsidRPr="00150CF3">
        <w:rPr>
          <w:rFonts w:eastAsia="Calibri"/>
          <w:lang w:val="fr-FR"/>
        </w:rPr>
        <w:t>’</w:t>
      </w:r>
      <w:r w:rsidR="002C7926" w:rsidRPr="00150CF3">
        <w:rPr>
          <w:rFonts w:eastAsia="Calibri"/>
          <w:lang w:val="fr-FR"/>
        </w:rPr>
        <w:t>exploitation sexuelle et contre la violence, etc.</w:t>
      </w:r>
      <w:r w:rsidR="00B22FEE" w:rsidRPr="00150CF3">
        <w:rPr>
          <w:rFonts w:eastAsia="Calibri"/>
          <w:lang w:val="fr-FR"/>
        </w:rPr>
        <w:t xml:space="preserve"> </w:t>
      </w:r>
      <w:r w:rsidR="008674F5" w:rsidRPr="00150CF3">
        <w:rPr>
          <w:rFonts w:eastAsia="Calibri"/>
          <w:lang w:val="fr-FR"/>
        </w:rPr>
        <w:t xml:space="preserve">Dans le cadre du </w:t>
      </w:r>
      <w:r w:rsidR="00493A23" w:rsidRPr="00150CF3">
        <w:rPr>
          <w:rFonts w:eastAsia="Calibri"/>
          <w:lang w:val="fr-FR"/>
        </w:rPr>
        <w:t>P</w:t>
      </w:r>
      <w:r w:rsidR="008674F5" w:rsidRPr="00150CF3">
        <w:rPr>
          <w:rFonts w:eastAsia="Calibri"/>
          <w:lang w:val="fr-FR"/>
        </w:rPr>
        <w:t>acte pour la région semi-aride a été lancé en août</w:t>
      </w:r>
      <w:r w:rsidR="002E3966" w:rsidRPr="00150CF3">
        <w:rPr>
          <w:rFonts w:eastAsia="Calibri"/>
          <w:lang w:val="fr-FR"/>
        </w:rPr>
        <w:t xml:space="preserve"> 2006</w:t>
      </w:r>
      <w:r w:rsidR="008674F5" w:rsidRPr="00150CF3">
        <w:rPr>
          <w:rFonts w:eastAsia="Calibri"/>
          <w:lang w:val="fr-FR"/>
        </w:rPr>
        <w:t>, en partenariat avec l</w:t>
      </w:r>
      <w:r w:rsidR="00F47010" w:rsidRPr="00150CF3">
        <w:rPr>
          <w:rFonts w:eastAsia="Calibri"/>
          <w:lang w:val="fr-FR"/>
        </w:rPr>
        <w:t>’</w:t>
      </w:r>
      <w:r w:rsidR="008674F5" w:rsidRPr="00150CF3">
        <w:rPr>
          <w:rFonts w:eastAsia="Calibri"/>
          <w:lang w:val="fr-FR"/>
        </w:rPr>
        <w:t>UNICEF, l</w:t>
      </w:r>
      <w:r w:rsidR="00F47010" w:rsidRPr="00150CF3">
        <w:rPr>
          <w:rFonts w:eastAsia="Calibri"/>
          <w:lang w:val="fr-FR"/>
        </w:rPr>
        <w:t>’</w:t>
      </w:r>
      <w:r w:rsidR="008674F5" w:rsidRPr="00150CF3">
        <w:rPr>
          <w:rFonts w:eastAsia="Calibri"/>
          <w:lang w:val="fr-FR"/>
        </w:rPr>
        <w:t>appel en faveur de la nutrition des quilombolas</w:t>
      </w:r>
      <w:r w:rsidR="002E3966" w:rsidRPr="00150CF3">
        <w:rPr>
          <w:rFonts w:eastAsia="Calibri"/>
          <w:lang w:val="fr-FR"/>
        </w:rPr>
        <w:t xml:space="preserve">, </w:t>
      </w:r>
      <w:r w:rsidR="008674F5" w:rsidRPr="00150CF3">
        <w:rPr>
          <w:rFonts w:eastAsia="Calibri"/>
          <w:lang w:val="fr-FR"/>
        </w:rPr>
        <w:t>dont l</w:t>
      </w:r>
      <w:r w:rsidR="00F47010" w:rsidRPr="00150CF3">
        <w:rPr>
          <w:rFonts w:eastAsia="Calibri"/>
          <w:lang w:val="fr-FR"/>
        </w:rPr>
        <w:t>’</w:t>
      </w:r>
      <w:r w:rsidR="008674F5" w:rsidRPr="00150CF3">
        <w:rPr>
          <w:rFonts w:eastAsia="Calibri"/>
          <w:lang w:val="fr-FR"/>
        </w:rPr>
        <w:t xml:space="preserve">objectif est de diagnostiquer la sécurité alimentaire et </w:t>
      </w:r>
      <w:r w:rsidR="001B2CDB" w:rsidRPr="00150CF3">
        <w:rPr>
          <w:rFonts w:eastAsia="Calibri"/>
          <w:lang w:val="fr-FR"/>
        </w:rPr>
        <w:t xml:space="preserve">la qualité de la nutrition des communautés. </w:t>
      </w:r>
    </w:p>
    <w:p w:rsidR="007C2668" w:rsidRPr="00150CF3" w:rsidRDefault="000E17B9">
      <w:pPr>
        <w:pStyle w:val="SingleTxtG"/>
        <w:rPr>
          <w:rFonts w:eastAsia="Calibri"/>
          <w:lang w:val="fr-FR"/>
        </w:rPr>
      </w:pPr>
      <w:r w:rsidRPr="00150CF3">
        <w:rPr>
          <w:rFonts w:eastAsia="Calibri"/>
          <w:lang w:val="fr-FR"/>
        </w:rPr>
        <w:t>104.</w:t>
      </w:r>
      <w:r w:rsidRPr="00150CF3">
        <w:rPr>
          <w:rFonts w:eastAsia="Calibri"/>
          <w:lang w:val="fr-FR"/>
        </w:rPr>
        <w:tab/>
      </w:r>
      <w:r w:rsidR="001B2CDB" w:rsidRPr="00150CF3">
        <w:rPr>
          <w:rFonts w:eastAsia="Calibri"/>
          <w:lang w:val="fr-FR"/>
        </w:rPr>
        <w:t>En novembre</w:t>
      </w:r>
      <w:r w:rsidR="002E3966" w:rsidRPr="00150CF3">
        <w:rPr>
          <w:rFonts w:eastAsia="Calibri"/>
          <w:lang w:val="fr-FR"/>
        </w:rPr>
        <w:t xml:space="preserve"> 2004 </w:t>
      </w:r>
      <w:r w:rsidR="001B2CDB" w:rsidRPr="00150CF3">
        <w:rPr>
          <w:rFonts w:eastAsia="Calibri"/>
          <w:lang w:val="fr-FR"/>
        </w:rPr>
        <w:t xml:space="preserve">et en août </w:t>
      </w:r>
      <w:r w:rsidR="002E3966" w:rsidRPr="00150CF3">
        <w:rPr>
          <w:rFonts w:eastAsia="Calibri"/>
          <w:lang w:val="fr-FR"/>
        </w:rPr>
        <w:t xml:space="preserve">2007, </w:t>
      </w:r>
      <w:r w:rsidR="001B2CDB" w:rsidRPr="00150CF3">
        <w:rPr>
          <w:rFonts w:eastAsia="Calibri"/>
          <w:lang w:val="fr-FR"/>
        </w:rPr>
        <w:t xml:space="preserve">le </w:t>
      </w:r>
      <w:r w:rsidR="009D49A4" w:rsidRPr="00150CF3">
        <w:rPr>
          <w:rFonts w:eastAsia="Calibri"/>
          <w:lang w:val="fr-FR"/>
        </w:rPr>
        <w:t>CONANDA</w:t>
      </w:r>
      <w:r w:rsidR="002E3966" w:rsidRPr="00150CF3">
        <w:rPr>
          <w:rFonts w:eastAsia="Calibri"/>
          <w:lang w:val="fr-FR"/>
        </w:rPr>
        <w:t xml:space="preserve"> </w:t>
      </w:r>
      <w:r w:rsidR="001B2CDB" w:rsidRPr="00150CF3">
        <w:rPr>
          <w:rFonts w:eastAsia="Calibri"/>
          <w:lang w:val="fr-FR"/>
        </w:rPr>
        <w:t xml:space="preserve">a organisé deux séminaires sur </w:t>
      </w:r>
      <w:r w:rsidR="002F18C5" w:rsidRPr="00150CF3">
        <w:rPr>
          <w:rFonts w:eastAsia="Calibri"/>
          <w:lang w:val="fr-FR"/>
        </w:rPr>
        <w:t>«</w:t>
      </w:r>
      <w:r w:rsidR="001B2CDB" w:rsidRPr="00150CF3">
        <w:rPr>
          <w:rFonts w:eastAsia="Calibri"/>
          <w:lang w:val="fr-FR"/>
        </w:rPr>
        <w:t xml:space="preserve">Le </w:t>
      </w:r>
      <w:r w:rsidR="002E3966" w:rsidRPr="00150CF3">
        <w:rPr>
          <w:rFonts w:eastAsia="Calibri"/>
          <w:lang w:val="fr-FR"/>
        </w:rPr>
        <w:t>Statut</w:t>
      </w:r>
      <w:r w:rsidR="001B2CDB" w:rsidRPr="00150CF3">
        <w:rPr>
          <w:rFonts w:eastAsia="Calibri"/>
          <w:lang w:val="fr-FR"/>
        </w:rPr>
        <w:t xml:space="preserve"> de l</w:t>
      </w:r>
      <w:r w:rsidR="00F47010" w:rsidRPr="00150CF3">
        <w:rPr>
          <w:rFonts w:eastAsia="Calibri"/>
          <w:lang w:val="fr-FR"/>
        </w:rPr>
        <w:t>’</w:t>
      </w:r>
      <w:r w:rsidR="001B2CDB" w:rsidRPr="00150CF3">
        <w:rPr>
          <w:rFonts w:eastAsia="Calibri"/>
          <w:lang w:val="fr-FR"/>
        </w:rPr>
        <w:t>enfant et de l</w:t>
      </w:r>
      <w:r w:rsidR="00F47010" w:rsidRPr="00150CF3">
        <w:rPr>
          <w:rFonts w:eastAsia="Calibri"/>
          <w:lang w:val="fr-FR"/>
        </w:rPr>
        <w:t>’</w:t>
      </w:r>
      <w:r w:rsidR="001B2CDB" w:rsidRPr="00150CF3">
        <w:rPr>
          <w:rFonts w:eastAsia="Calibri"/>
          <w:lang w:val="fr-FR"/>
        </w:rPr>
        <w:t>a</w:t>
      </w:r>
      <w:r w:rsidR="002E3966" w:rsidRPr="00150CF3">
        <w:rPr>
          <w:rFonts w:eastAsia="Calibri"/>
          <w:lang w:val="fr-FR"/>
        </w:rPr>
        <w:t xml:space="preserve">dolescent </w:t>
      </w:r>
      <w:r w:rsidR="001B2CDB" w:rsidRPr="00150CF3">
        <w:rPr>
          <w:rFonts w:eastAsia="Calibri"/>
          <w:lang w:val="fr-FR"/>
        </w:rPr>
        <w:t>et les populations de jeunes autochtones</w:t>
      </w:r>
      <w:r w:rsidR="002F18C5" w:rsidRPr="00150CF3">
        <w:rPr>
          <w:rFonts w:eastAsia="Calibri"/>
          <w:lang w:val="fr-FR"/>
        </w:rPr>
        <w:t>»</w:t>
      </w:r>
      <w:r w:rsidR="002E3966" w:rsidRPr="00150CF3">
        <w:rPr>
          <w:rFonts w:eastAsia="Calibri"/>
          <w:lang w:val="fr-FR"/>
        </w:rPr>
        <w:t xml:space="preserve">. </w:t>
      </w:r>
      <w:r w:rsidR="001B2CDB" w:rsidRPr="00150CF3">
        <w:rPr>
          <w:rFonts w:eastAsia="Calibri"/>
          <w:lang w:val="fr-FR"/>
        </w:rPr>
        <w:t>Dans un cas comme dans l</w:t>
      </w:r>
      <w:r w:rsidR="00F47010" w:rsidRPr="00150CF3">
        <w:rPr>
          <w:rFonts w:eastAsia="Calibri"/>
          <w:lang w:val="fr-FR"/>
        </w:rPr>
        <w:t>’</w:t>
      </w:r>
      <w:r w:rsidR="001B2CDB" w:rsidRPr="00150CF3">
        <w:rPr>
          <w:rFonts w:eastAsia="Calibri"/>
          <w:lang w:val="fr-FR"/>
        </w:rPr>
        <w:t xml:space="preserve">autre, des adolescents autochtones ont été associés aux débats </w:t>
      </w:r>
      <w:r w:rsidR="00493A23" w:rsidRPr="00150CF3">
        <w:rPr>
          <w:rFonts w:eastAsia="Calibri"/>
          <w:lang w:val="fr-FR"/>
        </w:rPr>
        <w:t xml:space="preserve">en vue </w:t>
      </w:r>
      <w:r w:rsidR="001B2CDB" w:rsidRPr="00150CF3">
        <w:rPr>
          <w:rFonts w:eastAsia="Calibri"/>
          <w:lang w:val="fr-FR"/>
        </w:rPr>
        <w:t xml:space="preserve">de la </w:t>
      </w:r>
      <w:r w:rsidR="006D6881" w:rsidRPr="00150CF3">
        <w:rPr>
          <w:rFonts w:eastAsia="Calibri"/>
          <w:lang w:val="fr-FR"/>
        </w:rPr>
        <w:t>fix</w:t>
      </w:r>
      <w:r w:rsidR="001B2CDB" w:rsidRPr="00150CF3">
        <w:rPr>
          <w:rFonts w:eastAsia="Calibri"/>
          <w:lang w:val="fr-FR"/>
        </w:rPr>
        <w:t xml:space="preserve">ation </w:t>
      </w:r>
      <w:r w:rsidR="006D6881" w:rsidRPr="00150CF3">
        <w:rPr>
          <w:rFonts w:eastAsia="Calibri"/>
          <w:lang w:val="fr-FR"/>
        </w:rPr>
        <w:t>de principes directeurs des</w:t>
      </w:r>
      <w:r w:rsidR="001B2CDB" w:rsidRPr="00150CF3">
        <w:rPr>
          <w:rFonts w:eastAsia="Calibri"/>
          <w:lang w:val="fr-FR"/>
        </w:rPr>
        <w:t xml:space="preserve"> politiques sociales.</w:t>
      </w:r>
      <w:r w:rsidR="00B22FEE" w:rsidRPr="00150CF3">
        <w:rPr>
          <w:rFonts w:eastAsia="Calibri"/>
          <w:lang w:val="fr-FR"/>
        </w:rPr>
        <w:t xml:space="preserve"> </w:t>
      </w:r>
    </w:p>
    <w:p w:rsidR="002E3966" w:rsidRPr="00150CF3" w:rsidRDefault="005B5081" w:rsidP="00C91578">
      <w:pPr>
        <w:pStyle w:val="H23G"/>
        <w:rPr>
          <w:rFonts w:eastAsia="Calibri"/>
          <w:lang w:val="fr-FR"/>
        </w:rPr>
      </w:pPr>
      <w:r w:rsidRPr="00150CF3">
        <w:rPr>
          <w:rFonts w:eastAsia="Calibri"/>
          <w:lang w:val="fr-FR"/>
        </w:rPr>
        <w:tab/>
        <w:t>2.</w:t>
      </w:r>
      <w:r w:rsidRPr="00150CF3">
        <w:rPr>
          <w:rFonts w:eastAsia="Calibri"/>
          <w:lang w:val="fr-FR"/>
        </w:rPr>
        <w:tab/>
      </w:r>
      <w:r w:rsidR="002E3966" w:rsidRPr="00150CF3">
        <w:rPr>
          <w:rFonts w:eastAsia="Calibri"/>
          <w:lang w:val="fr-FR"/>
        </w:rPr>
        <w:t>Diversit</w:t>
      </w:r>
      <w:r w:rsidR="003955D7" w:rsidRPr="00150CF3">
        <w:rPr>
          <w:rFonts w:eastAsia="Calibri"/>
          <w:lang w:val="fr-FR"/>
        </w:rPr>
        <w:t>é</w:t>
      </w:r>
      <w:r w:rsidR="00BC0874" w:rsidRPr="00150CF3">
        <w:rPr>
          <w:rFonts w:eastAsia="Calibri"/>
          <w:lang w:val="fr-FR"/>
        </w:rPr>
        <w:t>, répartition</w:t>
      </w:r>
      <w:r w:rsidR="00AB7D6C" w:rsidRPr="00150CF3">
        <w:rPr>
          <w:rFonts w:eastAsia="Calibri"/>
          <w:lang w:val="fr-FR"/>
        </w:rPr>
        <w:t xml:space="preserve"> s</w:t>
      </w:r>
      <w:r w:rsidR="00BC0874" w:rsidRPr="00150CF3">
        <w:rPr>
          <w:rFonts w:eastAsia="Calibri"/>
          <w:lang w:val="fr-FR"/>
        </w:rPr>
        <w:t>e</w:t>
      </w:r>
      <w:r w:rsidR="00AB7D6C" w:rsidRPr="00150CF3">
        <w:rPr>
          <w:rFonts w:eastAsia="Calibri"/>
          <w:lang w:val="fr-FR"/>
        </w:rPr>
        <w:t xml:space="preserve">lon le </w:t>
      </w:r>
      <w:r w:rsidR="003955D7" w:rsidRPr="00150CF3">
        <w:rPr>
          <w:rFonts w:eastAsia="Calibri"/>
          <w:lang w:val="fr-FR"/>
        </w:rPr>
        <w:t>sexe et orientation sexuelle</w:t>
      </w:r>
    </w:p>
    <w:p w:rsidR="007C2668" w:rsidRPr="00150CF3" w:rsidRDefault="000E17B9">
      <w:pPr>
        <w:pStyle w:val="SingleTxtG"/>
        <w:rPr>
          <w:rFonts w:eastAsia="Calibri"/>
          <w:lang w:val="fr-FR"/>
        </w:rPr>
      </w:pPr>
      <w:r w:rsidRPr="00150CF3">
        <w:rPr>
          <w:rFonts w:eastAsia="Calibri"/>
          <w:lang w:val="fr-FR"/>
        </w:rPr>
        <w:t>105.</w:t>
      </w:r>
      <w:r w:rsidRPr="00150CF3">
        <w:rPr>
          <w:rFonts w:eastAsia="Calibri"/>
          <w:lang w:val="fr-FR"/>
        </w:rPr>
        <w:tab/>
      </w:r>
      <w:r w:rsidR="003955D7" w:rsidRPr="00150CF3">
        <w:rPr>
          <w:rFonts w:eastAsia="Calibri"/>
          <w:lang w:val="fr-FR"/>
        </w:rPr>
        <w:t>Les filles restent en moyenne plus longtemps que les garçons à l</w:t>
      </w:r>
      <w:r w:rsidR="00F47010" w:rsidRPr="00150CF3">
        <w:rPr>
          <w:rFonts w:eastAsia="Calibri"/>
          <w:lang w:val="fr-FR"/>
        </w:rPr>
        <w:t>’</w:t>
      </w:r>
      <w:r w:rsidR="003955D7" w:rsidRPr="00150CF3">
        <w:rPr>
          <w:rFonts w:eastAsia="Calibri"/>
          <w:lang w:val="fr-FR"/>
        </w:rPr>
        <w:t xml:space="preserve">école, mais perçoivent par la suite des salaires inférieurs aux leurs, y compris </w:t>
      </w:r>
      <w:r w:rsidR="00AB7D6C" w:rsidRPr="00150CF3">
        <w:rPr>
          <w:rFonts w:eastAsia="Calibri"/>
          <w:lang w:val="fr-FR"/>
        </w:rPr>
        <w:t>dans</w:t>
      </w:r>
      <w:r w:rsidR="003955D7" w:rsidRPr="00150CF3">
        <w:rPr>
          <w:rFonts w:eastAsia="Calibri"/>
          <w:lang w:val="fr-FR"/>
        </w:rPr>
        <w:t xml:space="preserve"> des </w:t>
      </w:r>
      <w:r w:rsidR="00AB7D6C" w:rsidRPr="00150CF3">
        <w:rPr>
          <w:rFonts w:eastAsia="Calibri"/>
          <w:lang w:val="fr-FR"/>
        </w:rPr>
        <w:t>emplois</w:t>
      </w:r>
      <w:r w:rsidR="003955D7" w:rsidRPr="00150CF3">
        <w:rPr>
          <w:rFonts w:eastAsia="Calibri"/>
          <w:lang w:val="fr-FR"/>
        </w:rPr>
        <w:t xml:space="preserve"> analogues. D</w:t>
      </w:r>
      <w:r w:rsidR="00F47010" w:rsidRPr="00150CF3">
        <w:rPr>
          <w:rFonts w:eastAsia="Calibri"/>
          <w:lang w:val="fr-FR"/>
        </w:rPr>
        <w:t>’</w:t>
      </w:r>
      <w:r w:rsidR="003955D7" w:rsidRPr="00150CF3">
        <w:rPr>
          <w:rFonts w:eastAsia="Calibri"/>
          <w:lang w:val="fr-FR"/>
        </w:rPr>
        <w:t>après les données de l</w:t>
      </w:r>
      <w:r w:rsidR="00F47010" w:rsidRPr="00150CF3">
        <w:rPr>
          <w:rFonts w:eastAsia="Calibri"/>
          <w:lang w:val="fr-FR"/>
        </w:rPr>
        <w:t>’</w:t>
      </w:r>
      <w:r w:rsidR="003955D7" w:rsidRPr="00150CF3">
        <w:rPr>
          <w:rFonts w:eastAsia="Calibri"/>
          <w:lang w:val="fr-FR"/>
        </w:rPr>
        <w:t>Institut brésilien de géographie et de statistique, les filles forment maintenant la majorité de la population scolaire, surtout aux niveaux supérieurs.</w:t>
      </w:r>
      <w:r w:rsidR="00B22FEE" w:rsidRPr="00150CF3">
        <w:rPr>
          <w:rFonts w:eastAsia="Calibri"/>
          <w:lang w:val="fr-FR"/>
        </w:rPr>
        <w:t xml:space="preserve"> </w:t>
      </w:r>
      <w:r w:rsidR="003955D7" w:rsidRPr="00150CF3">
        <w:rPr>
          <w:rFonts w:eastAsia="Calibri"/>
          <w:lang w:val="fr-FR"/>
        </w:rPr>
        <w:t>E</w:t>
      </w:r>
      <w:r w:rsidR="002E3966" w:rsidRPr="00150CF3">
        <w:rPr>
          <w:rFonts w:eastAsia="Calibri"/>
          <w:lang w:val="fr-FR"/>
        </w:rPr>
        <w:t xml:space="preserve">n 2005, </w:t>
      </w:r>
      <w:r w:rsidR="003955D7" w:rsidRPr="00150CF3">
        <w:rPr>
          <w:rFonts w:eastAsia="Calibri"/>
          <w:lang w:val="fr-FR"/>
        </w:rPr>
        <w:t>les garçons constituaient</w:t>
      </w:r>
      <w:r w:rsidR="002E3966" w:rsidRPr="00150CF3">
        <w:rPr>
          <w:rFonts w:eastAsia="Calibri"/>
          <w:lang w:val="fr-FR"/>
        </w:rPr>
        <w:t xml:space="preserve"> 52</w:t>
      </w:r>
      <w:r w:rsidR="00656544" w:rsidRPr="00150CF3">
        <w:rPr>
          <w:rFonts w:eastAsia="Calibri"/>
          <w:lang w:val="fr-FR"/>
        </w:rPr>
        <w:t> %</w:t>
      </w:r>
      <w:r w:rsidR="002E3966" w:rsidRPr="00150CF3">
        <w:rPr>
          <w:rFonts w:eastAsia="Calibri"/>
          <w:lang w:val="fr-FR"/>
        </w:rPr>
        <w:t xml:space="preserve"> </w:t>
      </w:r>
      <w:r w:rsidR="003955D7" w:rsidRPr="00150CF3">
        <w:rPr>
          <w:rFonts w:eastAsia="Calibri"/>
          <w:lang w:val="fr-FR"/>
        </w:rPr>
        <w:t>des effectifs de la 1</w:t>
      </w:r>
      <w:r w:rsidR="003955D7" w:rsidRPr="00150CF3">
        <w:rPr>
          <w:rFonts w:eastAsia="Calibri"/>
          <w:vertAlign w:val="superscript"/>
          <w:lang w:val="fr-FR"/>
        </w:rPr>
        <w:t>re</w:t>
      </w:r>
      <w:r w:rsidR="00B22FEE" w:rsidRPr="00150CF3">
        <w:rPr>
          <w:rFonts w:eastAsia="Calibri"/>
          <w:lang w:val="fr-FR"/>
        </w:rPr>
        <w:t xml:space="preserve"> </w:t>
      </w:r>
      <w:r w:rsidR="003955D7" w:rsidRPr="00150CF3">
        <w:rPr>
          <w:rFonts w:eastAsia="Calibri"/>
          <w:lang w:val="fr-FR"/>
        </w:rPr>
        <w:t>à la 4</w:t>
      </w:r>
      <w:r w:rsidR="003955D7" w:rsidRPr="00150CF3">
        <w:rPr>
          <w:rFonts w:eastAsia="Calibri"/>
          <w:vertAlign w:val="superscript"/>
          <w:lang w:val="fr-FR"/>
        </w:rPr>
        <w:t>e</w:t>
      </w:r>
      <w:r w:rsidR="00B22FEE" w:rsidRPr="00150CF3">
        <w:rPr>
          <w:rFonts w:eastAsia="Calibri"/>
          <w:lang w:val="fr-FR"/>
        </w:rPr>
        <w:t xml:space="preserve"> </w:t>
      </w:r>
      <w:r w:rsidR="003955D7" w:rsidRPr="00150CF3">
        <w:rPr>
          <w:rFonts w:eastAsia="Calibri"/>
          <w:lang w:val="fr-FR"/>
        </w:rPr>
        <w:t>année d</w:t>
      </w:r>
      <w:r w:rsidR="00F47010" w:rsidRPr="00150CF3">
        <w:rPr>
          <w:rFonts w:eastAsia="Calibri"/>
          <w:lang w:val="fr-FR"/>
        </w:rPr>
        <w:t>’</w:t>
      </w:r>
      <w:r w:rsidR="003955D7" w:rsidRPr="00150CF3">
        <w:rPr>
          <w:rFonts w:eastAsia="Calibri"/>
          <w:lang w:val="fr-FR"/>
        </w:rPr>
        <w:t>études, mais la proportion s</w:t>
      </w:r>
      <w:r w:rsidR="00F47010" w:rsidRPr="00150CF3">
        <w:rPr>
          <w:rFonts w:eastAsia="Calibri"/>
          <w:lang w:val="fr-FR"/>
        </w:rPr>
        <w:t>’</w:t>
      </w:r>
      <w:r w:rsidR="003955D7" w:rsidRPr="00150CF3">
        <w:rPr>
          <w:rFonts w:eastAsia="Calibri"/>
          <w:lang w:val="fr-FR"/>
        </w:rPr>
        <w:t>inversait dans les grandes classes</w:t>
      </w:r>
      <w:r w:rsidR="002E3966" w:rsidRPr="00150CF3">
        <w:rPr>
          <w:rFonts w:eastAsia="Calibri"/>
          <w:lang w:val="fr-FR"/>
        </w:rPr>
        <w:t xml:space="preserve">. </w:t>
      </w:r>
      <w:r w:rsidR="003955D7" w:rsidRPr="00150CF3">
        <w:rPr>
          <w:rFonts w:eastAsia="Calibri"/>
          <w:lang w:val="fr-FR"/>
        </w:rPr>
        <w:t>De la 5</w:t>
      </w:r>
      <w:r w:rsidR="003955D7" w:rsidRPr="00150CF3">
        <w:rPr>
          <w:rFonts w:eastAsia="Calibri"/>
          <w:vertAlign w:val="superscript"/>
          <w:lang w:val="fr-FR"/>
        </w:rPr>
        <w:t>e</w:t>
      </w:r>
      <w:r w:rsidR="00B22FEE" w:rsidRPr="00150CF3">
        <w:rPr>
          <w:rFonts w:eastAsia="Calibri"/>
          <w:lang w:val="fr-FR"/>
        </w:rPr>
        <w:t xml:space="preserve"> </w:t>
      </w:r>
      <w:r w:rsidR="003955D7" w:rsidRPr="00150CF3">
        <w:rPr>
          <w:rFonts w:eastAsia="Calibri"/>
          <w:lang w:val="fr-FR"/>
        </w:rPr>
        <w:t>à la 8</w:t>
      </w:r>
      <w:r w:rsidR="003955D7" w:rsidRPr="00150CF3">
        <w:rPr>
          <w:rFonts w:eastAsia="Calibri"/>
          <w:vertAlign w:val="superscript"/>
          <w:lang w:val="fr-FR"/>
        </w:rPr>
        <w:t>e</w:t>
      </w:r>
      <w:r w:rsidR="003955D7" w:rsidRPr="00150CF3">
        <w:rPr>
          <w:rFonts w:eastAsia="Calibri"/>
          <w:lang w:val="fr-FR"/>
        </w:rPr>
        <w:t xml:space="preserve"> année,</w:t>
      </w:r>
      <w:r w:rsidR="00B22FEE" w:rsidRPr="00150CF3">
        <w:rPr>
          <w:rFonts w:eastAsia="Calibri"/>
          <w:lang w:val="fr-FR"/>
        </w:rPr>
        <w:t xml:space="preserve"> </w:t>
      </w:r>
      <w:r w:rsidR="003955D7" w:rsidRPr="00150CF3">
        <w:rPr>
          <w:rFonts w:eastAsia="Calibri"/>
          <w:lang w:val="fr-FR"/>
        </w:rPr>
        <w:t xml:space="preserve">il y avait </w:t>
      </w:r>
      <w:r w:rsidR="002E3966" w:rsidRPr="00150CF3">
        <w:rPr>
          <w:rFonts w:eastAsia="Calibri"/>
          <w:lang w:val="fr-FR"/>
        </w:rPr>
        <w:t>143</w:t>
      </w:r>
      <w:r w:rsidR="003955D7" w:rsidRPr="00150CF3">
        <w:rPr>
          <w:rFonts w:eastAsia="Calibri"/>
          <w:lang w:val="fr-FR"/>
        </w:rPr>
        <w:t> </w:t>
      </w:r>
      <w:r w:rsidR="003F205D" w:rsidRPr="00150CF3">
        <w:rPr>
          <w:rFonts w:eastAsia="Calibri"/>
          <w:lang w:val="fr-FR"/>
        </w:rPr>
        <w:t>000</w:t>
      </w:r>
      <w:r w:rsidR="003955D7" w:rsidRPr="00150CF3">
        <w:rPr>
          <w:rFonts w:eastAsia="Calibri"/>
          <w:lang w:val="fr-FR"/>
        </w:rPr>
        <w:t xml:space="preserve"> filles de plus que de garçons inscrits, et dans le deuxième cycle du secondaire, l</w:t>
      </w:r>
      <w:r w:rsidR="00F47010" w:rsidRPr="00150CF3">
        <w:rPr>
          <w:rFonts w:eastAsia="Calibri"/>
          <w:lang w:val="fr-FR"/>
        </w:rPr>
        <w:t>’</w:t>
      </w:r>
      <w:r w:rsidR="003955D7" w:rsidRPr="00150CF3">
        <w:rPr>
          <w:rFonts w:eastAsia="Calibri"/>
          <w:lang w:val="fr-FR"/>
        </w:rPr>
        <w:t>écart était encore plus grand, puisqu</w:t>
      </w:r>
      <w:r w:rsidR="00F47010" w:rsidRPr="00150CF3">
        <w:rPr>
          <w:rFonts w:eastAsia="Calibri"/>
          <w:lang w:val="fr-FR"/>
        </w:rPr>
        <w:t>’</w:t>
      </w:r>
      <w:r w:rsidR="003955D7" w:rsidRPr="00150CF3">
        <w:rPr>
          <w:rFonts w:eastAsia="Calibri"/>
          <w:lang w:val="fr-FR"/>
        </w:rPr>
        <w:t>il était de 725 000 filles</w:t>
      </w:r>
      <w:r w:rsidR="002E3966" w:rsidRPr="00150CF3">
        <w:rPr>
          <w:rFonts w:eastAsia="Calibri"/>
          <w:lang w:val="fr-FR"/>
        </w:rPr>
        <w:t>.</w:t>
      </w:r>
      <w:r w:rsidR="003955D7" w:rsidRPr="00150CF3">
        <w:rPr>
          <w:rFonts w:eastAsia="Calibri"/>
          <w:lang w:val="fr-FR"/>
        </w:rPr>
        <w:t xml:space="preserve"> Ce déséquilibre tient en partie à la pauvreté des familles, qui contraint les garçons à travailler au lieu de poursuivre leurs études. Malgré un</w:t>
      </w:r>
      <w:r w:rsidR="006D6881" w:rsidRPr="00150CF3">
        <w:rPr>
          <w:rFonts w:eastAsia="Calibri"/>
          <w:lang w:val="fr-FR"/>
        </w:rPr>
        <w:t xml:space="preserve"> acquis </w:t>
      </w:r>
      <w:r w:rsidR="003955D7" w:rsidRPr="00150CF3">
        <w:rPr>
          <w:rFonts w:eastAsia="Calibri"/>
          <w:lang w:val="fr-FR"/>
        </w:rPr>
        <w:t>scolaire moindre, le</w:t>
      </w:r>
      <w:r w:rsidR="00AB7D6C" w:rsidRPr="00150CF3">
        <w:rPr>
          <w:rFonts w:eastAsia="Calibri"/>
          <w:lang w:val="fr-FR"/>
        </w:rPr>
        <w:t>s</w:t>
      </w:r>
      <w:r w:rsidR="003955D7" w:rsidRPr="00150CF3">
        <w:rPr>
          <w:rFonts w:eastAsia="Calibri"/>
          <w:lang w:val="fr-FR"/>
        </w:rPr>
        <w:t xml:space="preserve"> garçons conservent l</w:t>
      </w:r>
      <w:r w:rsidR="00F47010" w:rsidRPr="00150CF3">
        <w:rPr>
          <w:rFonts w:eastAsia="Calibri"/>
          <w:lang w:val="fr-FR"/>
        </w:rPr>
        <w:t>’</w:t>
      </w:r>
      <w:r w:rsidR="003955D7" w:rsidRPr="00150CF3">
        <w:rPr>
          <w:rFonts w:eastAsia="Calibri"/>
          <w:lang w:val="fr-FR"/>
        </w:rPr>
        <w:t>avantage économique lorsqu</w:t>
      </w:r>
      <w:r w:rsidR="00F47010" w:rsidRPr="00150CF3">
        <w:rPr>
          <w:rFonts w:eastAsia="Calibri"/>
          <w:lang w:val="fr-FR"/>
        </w:rPr>
        <w:t>’</w:t>
      </w:r>
      <w:r w:rsidR="003955D7" w:rsidRPr="00150CF3">
        <w:rPr>
          <w:rFonts w:eastAsia="Calibri"/>
          <w:lang w:val="fr-FR"/>
        </w:rPr>
        <w:t>ils entrent sur le marché du travail.</w:t>
      </w:r>
      <w:r w:rsidR="00B22FEE" w:rsidRPr="00150CF3">
        <w:rPr>
          <w:rFonts w:eastAsia="Calibri"/>
          <w:lang w:val="fr-FR"/>
        </w:rPr>
        <w:t xml:space="preserve"> </w:t>
      </w:r>
      <w:r w:rsidR="003955D7" w:rsidRPr="00150CF3">
        <w:rPr>
          <w:rFonts w:eastAsia="Calibri"/>
          <w:lang w:val="fr-FR"/>
        </w:rPr>
        <w:t xml:space="preserve">De plus, les </w:t>
      </w:r>
      <w:r w:rsidR="00AB7D6C" w:rsidRPr="00150CF3">
        <w:rPr>
          <w:rFonts w:eastAsia="Calibri"/>
          <w:lang w:val="fr-FR"/>
        </w:rPr>
        <w:t>femmes effectuent davantage d</w:t>
      </w:r>
      <w:r w:rsidR="00F47010" w:rsidRPr="00150CF3">
        <w:rPr>
          <w:rFonts w:eastAsia="Calibri"/>
          <w:lang w:val="fr-FR"/>
        </w:rPr>
        <w:t>’</w:t>
      </w:r>
      <w:r w:rsidR="00AB7D6C" w:rsidRPr="00150CF3">
        <w:rPr>
          <w:rFonts w:eastAsia="Calibri"/>
          <w:lang w:val="fr-FR"/>
        </w:rPr>
        <w:t>heures de travail</w:t>
      </w:r>
      <w:r w:rsidR="003955D7" w:rsidRPr="00150CF3">
        <w:rPr>
          <w:rFonts w:eastAsia="Calibri"/>
          <w:lang w:val="fr-FR"/>
        </w:rPr>
        <w:t xml:space="preserve"> que les hommes; elles ont </w:t>
      </w:r>
      <w:r w:rsidR="00AB7D6C" w:rsidRPr="00150CF3">
        <w:rPr>
          <w:rFonts w:eastAsia="Calibri"/>
          <w:lang w:val="fr-FR"/>
        </w:rPr>
        <w:t xml:space="preserve">des </w:t>
      </w:r>
      <w:r w:rsidR="003955D7" w:rsidRPr="00150CF3">
        <w:rPr>
          <w:rFonts w:eastAsia="Calibri"/>
          <w:lang w:val="fr-FR"/>
        </w:rPr>
        <w:t xml:space="preserve">occasions </w:t>
      </w:r>
      <w:r w:rsidR="00AB7D6C" w:rsidRPr="00150CF3">
        <w:rPr>
          <w:rFonts w:eastAsia="Calibri"/>
          <w:lang w:val="fr-FR"/>
        </w:rPr>
        <w:t xml:space="preserve">plus restreintes </w:t>
      </w:r>
      <w:r w:rsidR="003955D7" w:rsidRPr="00150CF3">
        <w:rPr>
          <w:rFonts w:eastAsia="Calibri"/>
          <w:lang w:val="fr-FR"/>
        </w:rPr>
        <w:t>et</w:t>
      </w:r>
      <w:r w:rsidR="00B22FEE" w:rsidRPr="00150CF3">
        <w:rPr>
          <w:rFonts w:eastAsia="Calibri"/>
          <w:lang w:val="fr-FR"/>
        </w:rPr>
        <w:t xml:space="preserve"> </w:t>
      </w:r>
      <w:r w:rsidR="003955D7" w:rsidRPr="00150CF3">
        <w:rPr>
          <w:rFonts w:eastAsia="Calibri"/>
          <w:lang w:val="fr-FR"/>
        </w:rPr>
        <w:t>moins de choix quant à leur</w:t>
      </w:r>
      <w:r w:rsidR="00090D93" w:rsidRPr="00150CF3">
        <w:rPr>
          <w:rFonts w:eastAsia="Calibri"/>
          <w:lang w:val="fr-FR"/>
        </w:rPr>
        <w:t>s</w:t>
      </w:r>
      <w:r w:rsidR="003955D7" w:rsidRPr="00150CF3">
        <w:rPr>
          <w:rFonts w:eastAsia="Calibri"/>
          <w:lang w:val="fr-FR"/>
        </w:rPr>
        <w:t xml:space="preserve"> </w:t>
      </w:r>
      <w:r w:rsidR="00AB7D6C" w:rsidRPr="00150CF3">
        <w:rPr>
          <w:rFonts w:eastAsia="Calibri"/>
          <w:lang w:val="fr-FR"/>
        </w:rPr>
        <w:t>conditions</w:t>
      </w:r>
      <w:r w:rsidR="003955D7" w:rsidRPr="00150CF3">
        <w:rPr>
          <w:rFonts w:eastAsia="Calibri"/>
          <w:lang w:val="fr-FR"/>
        </w:rPr>
        <w:t xml:space="preserve"> de vie.</w:t>
      </w:r>
    </w:p>
    <w:p w:rsidR="007C2668" w:rsidRPr="00150CF3" w:rsidRDefault="000E17B9">
      <w:pPr>
        <w:pStyle w:val="SingleTxtG"/>
        <w:rPr>
          <w:rFonts w:eastAsia="Calibri"/>
          <w:lang w:val="fr-FR"/>
        </w:rPr>
      </w:pPr>
      <w:r w:rsidRPr="00150CF3">
        <w:rPr>
          <w:rFonts w:eastAsia="Calibri"/>
          <w:lang w:val="fr-FR"/>
        </w:rPr>
        <w:t>106.</w:t>
      </w:r>
      <w:r w:rsidRPr="00150CF3">
        <w:rPr>
          <w:rFonts w:eastAsia="Calibri"/>
          <w:lang w:val="fr-FR"/>
        </w:rPr>
        <w:tab/>
      </w:r>
      <w:r w:rsidR="003955D7" w:rsidRPr="00150CF3">
        <w:rPr>
          <w:rFonts w:eastAsia="Calibri"/>
          <w:lang w:val="fr-FR"/>
        </w:rPr>
        <w:t>Le fait que les filles étudient davantage n</w:t>
      </w:r>
      <w:r w:rsidR="00F47010" w:rsidRPr="00150CF3">
        <w:rPr>
          <w:rFonts w:eastAsia="Calibri"/>
          <w:lang w:val="fr-FR"/>
        </w:rPr>
        <w:t>’</w:t>
      </w:r>
      <w:r w:rsidR="003955D7" w:rsidRPr="00150CF3">
        <w:rPr>
          <w:rFonts w:eastAsia="Calibri"/>
          <w:lang w:val="fr-FR"/>
        </w:rPr>
        <w:t>assure pas l</w:t>
      </w:r>
      <w:r w:rsidR="00F47010" w:rsidRPr="00150CF3">
        <w:rPr>
          <w:rFonts w:eastAsia="Calibri"/>
          <w:lang w:val="fr-FR"/>
        </w:rPr>
        <w:t>’</w:t>
      </w:r>
      <w:r w:rsidR="003955D7" w:rsidRPr="00150CF3">
        <w:rPr>
          <w:rFonts w:eastAsia="Calibri"/>
          <w:lang w:val="fr-FR"/>
        </w:rPr>
        <w:t>égalité des sexes. Le milieu scolaire continue de</w:t>
      </w:r>
      <w:r w:rsidR="00B22FEE" w:rsidRPr="00150CF3">
        <w:rPr>
          <w:rFonts w:eastAsia="Calibri"/>
          <w:lang w:val="fr-FR"/>
        </w:rPr>
        <w:t xml:space="preserve"> </w:t>
      </w:r>
      <w:r w:rsidR="003955D7" w:rsidRPr="00150CF3">
        <w:rPr>
          <w:rFonts w:eastAsia="Calibri"/>
          <w:lang w:val="fr-FR"/>
        </w:rPr>
        <w:t>propager des stéréotypes qui</w:t>
      </w:r>
      <w:r w:rsidR="00B22FEE" w:rsidRPr="00150CF3">
        <w:rPr>
          <w:rFonts w:eastAsia="Calibri"/>
          <w:lang w:val="fr-FR"/>
        </w:rPr>
        <w:t xml:space="preserve"> </w:t>
      </w:r>
      <w:r w:rsidR="003955D7" w:rsidRPr="00150CF3">
        <w:rPr>
          <w:rFonts w:eastAsia="Calibri"/>
          <w:lang w:val="fr-FR"/>
        </w:rPr>
        <w:t>perpétuent la soumission de la femme</w:t>
      </w:r>
      <w:r w:rsidR="002E3966" w:rsidRPr="00150CF3">
        <w:rPr>
          <w:rFonts w:eastAsia="Calibri"/>
          <w:lang w:val="fr-FR"/>
        </w:rPr>
        <w:t xml:space="preserve">, </w:t>
      </w:r>
      <w:r w:rsidR="003955D7" w:rsidRPr="00150CF3">
        <w:rPr>
          <w:rFonts w:eastAsia="Calibri"/>
          <w:lang w:val="fr-FR"/>
        </w:rPr>
        <w:t>entretenant les préjugés et renforçant l</w:t>
      </w:r>
      <w:r w:rsidR="00F47010" w:rsidRPr="00150CF3">
        <w:rPr>
          <w:rFonts w:eastAsia="Calibri"/>
          <w:lang w:val="fr-FR"/>
        </w:rPr>
        <w:t>’</w:t>
      </w:r>
      <w:r w:rsidR="003955D7" w:rsidRPr="00150CF3">
        <w:rPr>
          <w:rFonts w:eastAsia="Calibri"/>
          <w:lang w:val="fr-FR"/>
        </w:rPr>
        <w:t>inégalité</w:t>
      </w:r>
      <w:r w:rsidR="002E3966" w:rsidRPr="00150CF3">
        <w:rPr>
          <w:rFonts w:eastAsia="Calibri"/>
          <w:lang w:val="fr-FR"/>
        </w:rPr>
        <w:t xml:space="preserve">. </w:t>
      </w:r>
      <w:r w:rsidR="003955D7" w:rsidRPr="00150CF3">
        <w:rPr>
          <w:rFonts w:eastAsia="Calibri"/>
          <w:lang w:val="fr-FR"/>
        </w:rPr>
        <w:t>C</w:t>
      </w:r>
      <w:r w:rsidR="00F47010" w:rsidRPr="00150CF3">
        <w:rPr>
          <w:rFonts w:eastAsia="Calibri"/>
          <w:lang w:val="fr-FR"/>
        </w:rPr>
        <w:t>’</w:t>
      </w:r>
      <w:r w:rsidR="003955D7" w:rsidRPr="00150CF3">
        <w:rPr>
          <w:rFonts w:eastAsia="Calibri"/>
          <w:lang w:val="fr-FR"/>
        </w:rPr>
        <w:t>est pourquoi les autorités, dans le cadre de leur politique en faveur de</w:t>
      </w:r>
      <w:r w:rsidR="00090D93" w:rsidRPr="00150CF3">
        <w:rPr>
          <w:rFonts w:eastAsia="Calibri"/>
          <w:lang w:val="fr-FR"/>
        </w:rPr>
        <w:t>s</w:t>
      </w:r>
      <w:r w:rsidR="003955D7" w:rsidRPr="00150CF3">
        <w:rPr>
          <w:rFonts w:eastAsia="Calibri"/>
          <w:lang w:val="fr-FR"/>
        </w:rPr>
        <w:t xml:space="preserve"> femme</w:t>
      </w:r>
      <w:r w:rsidR="00090D93" w:rsidRPr="00150CF3">
        <w:rPr>
          <w:rFonts w:eastAsia="Calibri"/>
          <w:lang w:val="fr-FR"/>
        </w:rPr>
        <w:t>s</w:t>
      </w:r>
      <w:r w:rsidR="003955D7" w:rsidRPr="00150CF3">
        <w:rPr>
          <w:rFonts w:eastAsia="Calibri"/>
          <w:lang w:val="fr-FR"/>
        </w:rPr>
        <w:t xml:space="preserve">, ont encouragé la production de matériel </w:t>
      </w:r>
      <w:r w:rsidR="00530A0B" w:rsidRPr="00150CF3">
        <w:rPr>
          <w:rFonts w:eastAsia="Calibri"/>
          <w:lang w:val="fr-FR"/>
        </w:rPr>
        <w:t>didact</w:t>
      </w:r>
      <w:r w:rsidR="003955D7" w:rsidRPr="00150CF3">
        <w:rPr>
          <w:rFonts w:eastAsia="Calibri"/>
          <w:lang w:val="fr-FR"/>
        </w:rPr>
        <w:t xml:space="preserve">ique destiné à être </w:t>
      </w:r>
      <w:r w:rsidR="00090D93" w:rsidRPr="00150CF3">
        <w:rPr>
          <w:rFonts w:eastAsia="Calibri"/>
          <w:lang w:val="fr-FR"/>
        </w:rPr>
        <w:t>utilis</w:t>
      </w:r>
      <w:r w:rsidR="003955D7" w:rsidRPr="00150CF3">
        <w:rPr>
          <w:rFonts w:eastAsia="Calibri"/>
          <w:lang w:val="fr-FR"/>
        </w:rPr>
        <w:t xml:space="preserve">é dans les écoles et les espaces communautaires. </w:t>
      </w:r>
      <w:r w:rsidR="00090D93" w:rsidRPr="00150CF3">
        <w:rPr>
          <w:rFonts w:eastAsia="Calibri"/>
          <w:lang w:val="fr-FR"/>
        </w:rPr>
        <w:t>L</w:t>
      </w:r>
      <w:r w:rsidR="003955D7" w:rsidRPr="00150CF3">
        <w:rPr>
          <w:rFonts w:eastAsia="Calibri"/>
          <w:lang w:val="fr-FR"/>
        </w:rPr>
        <w:t>e</w:t>
      </w:r>
      <w:r w:rsidR="00B22FEE" w:rsidRPr="00150CF3">
        <w:rPr>
          <w:rFonts w:eastAsia="Calibri"/>
          <w:lang w:val="fr-FR"/>
        </w:rPr>
        <w:t xml:space="preserve"> </w:t>
      </w:r>
      <w:r w:rsidR="003955D7" w:rsidRPr="00150CF3">
        <w:rPr>
          <w:rFonts w:eastAsia="Calibri"/>
          <w:lang w:val="fr-FR"/>
        </w:rPr>
        <w:t>Secrétariat aux politiques en faveur des femmes et le Secrétariat aux politiques pour la promotion de l</w:t>
      </w:r>
      <w:r w:rsidR="00F47010" w:rsidRPr="00150CF3">
        <w:rPr>
          <w:rFonts w:eastAsia="Calibri"/>
          <w:lang w:val="fr-FR"/>
        </w:rPr>
        <w:t>’</w:t>
      </w:r>
      <w:r w:rsidR="003955D7" w:rsidRPr="00150CF3">
        <w:rPr>
          <w:rFonts w:eastAsia="Calibri"/>
          <w:lang w:val="fr-FR"/>
        </w:rPr>
        <w:t>égalité raciale ont mis au point</w:t>
      </w:r>
      <w:r w:rsidR="00090D93" w:rsidRPr="00150CF3">
        <w:rPr>
          <w:rFonts w:eastAsia="Calibri"/>
          <w:lang w:val="fr-FR"/>
        </w:rPr>
        <w:t>, en coopération avec le Ministère de l</w:t>
      </w:r>
      <w:r w:rsidR="00F47010" w:rsidRPr="00150CF3">
        <w:rPr>
          <w:rFonts w:eastAsia="Calibri"/>
          <w:lang w:val="fr-FR"/>
        </w:rPr>
        <w:t>’</w:t>
      </w:r>
      <w:r w:rsidR="00090D93" w:rsidRPr="00150CF3">
        <w:rPr>
          <w:rFonts w:eastAsia="Calibri"/>
          <w:lang w:val="fr-FR"/>
        </w:rPr>
        <w:t>éducation,</w:t>
      </w:r>
      <w:r w:rsidR="00B22FEE" w:rsidRPr="00150CF3">
        <w:rPr>
          <w:rFonts w:eastAsia="Calibri"/>
          <w:lang w:val="fr-FR"/>
        </w:rPr>
        <w:t xml:space="preserve"> </w:t>
      </w:r>
      <w:r w:rsidR="003955D7" w:rsidRPr="00150CF3">
        <w:rPr>
          <w:rFonts w:eastAsia="Calibri"/>
          <w:lang w:val="fr-FR"/>
        </w:rPr>
        <w:t xml:space="preserve">le projet </w:t>
      </w:r>
      <w:r w:rsidR="002F18C5" w:rsidRPr="00150CF3">
        <w:rPr>
          <w:rFonts w:eastAsia="Calibri"/>
          <w:lang w:val="fr-FR"/>
        </w:rPr>
        <w:t>«</w:t>
      </w:r>
      <w:r w:rsidR="00BC0874" w:rsidRPr="00150CF3">
        <w:rPr>
          <w:rFonts w:eastAsia="Calibri"/>
          <w:lang w:val="fr-FR"/>
        </w:rPr>
        <w:t>Pari</w:t>
      </w:r>
      <w:r w:rsidR="003955D7" w:rsidRPr="00150CF3">
        <w:rPr>
          <w:rFonts w:eastAsia="Calibri"/>
          <w:lang w:val="fr-FR"/>
        </w:rPr>
        <w:t>té des sexes et diversité dans les écoles</w:t>
      </w:r>
      <w:r w:rsidR="002F18C5" w:rsidRPr="00150CF3">
        <w:rPr>
          <w:rFonts w:eastAsia="Calibri"/>
          <w:lang w:val="fr-FR"/>
        </w:rPr>
        <w:t>»</w:t>
      </w:r>
      <w:r w:rsidR="002E3966" w:rsidRPr="00150CF3">
        <w:rPr>
          <w:rFonts w:eastAsia="Calibri"/>
          <w:lang w:val="fr-FR"/>
        </w:rPr>
        <w:t xml:space="preserve">, </w:t>
      </w:r>
      <w:r w:rsidR="00090D93" w:rsidRPr="00150CF3">
        <w:rPr>
          <w:rFonts w:eastAsia="Calibri"/>
          <w:lang w:val="fr-FR"/>
        </w:rPr>
        <w:t>dont l</w:t>
      </w:r>
      <w:r w:rsidR="00F47010" w:rsidRPr="00150CF3">
        <w:rPr>
          <w:rFonts w:eastAsia="Calibri"/>
          <w:lang w:val="fr-FR"/>
        </w:rPr>
        <w:t>’</w:t>
      </w:r>
      <w:r w:rsidR="00090D93" w:rsidRPr="00150CF3">
        <w:rPr>
          <w:rFonts w:eastAsia="Calibri"/>
          <w:lang w:val="fr-FR"/>
        </w:rPr>
        <w:t>objet est de</w:t>
      </w:r>
      <w:r w:rsidR="003955D7" w:rsidRPr="00150CF3">
        <w:rPr>
          <w:rFonts w:eastAsia="Calibri"/>
          <w:lang w:val="fr-FR"/>
        </w:rPr>
        <w:t xml:space="preserve"> former les personnels de l</w:t>
      </w:r>
      <w:r w:rsidR="00F47010" w:rsidRPr="00150CF3">
        <w:rPr>
          <w:rFonts w:eastAsia="Calibri"/>
          <w:lang w:val="fr-FR"/>
        </w:rPr>
        <w:t>’</w:t>
      </w:r>
      <w:r w:rsidR="003955D7" w:rsidRPr="00150CF3">
        <w:rPr>
          <w:rFonts w:eastAsia="Calibri"/>
          <w:lang w:val="fr-FR"/>
        </w:rPr>
        <w:t>enseignement public qui travaillent auprès des élèves de</w:t>
      </w:r>
      <w:r w:rsidR="00BC0874" w:rsidRPr="00150CF3">
        <w:rPr>
          <w:rFonts w:eastAsia="Calibri"/>
          <w:lang w:val="fr-FR"/>
        </w:rPr>
        <w:t xml:space="preserve"> la</w:t>
      </w:r>
      <w:r w:rsidR="003955D7" w:rsidRPr="00150CF3">
        <w:rPr>
          <w:rFonts w:eastAsia="Calibri"/>
          <w:lang w:val="fr-FR"/>
        </w:rPr>
        <w:t xml:space="preserve"> 5</w:t>
      </w:r>
      <w:r w:rsidR="003955D7" w:rsidRPr="00150CF3">
        <w:rPr>
          <w:rFonts w:eastAsia="Calibri"/>
          <w:vertAlign w:val="superscript"/>
          <w:lang w:val="fr-FR"/>
        </w:rPr>
        <w:t>e</w:t>
      </w:r>
      <w:r w:rsidR="003955D7" w:rsidRPr="00150CF3">
        <w:rPr>
          <w:rFonts w:eastAsia="Calibri"/>
          <w:lang w:val="fr-FR"/>
        </w:rPr>
        <w:t xml:space="preserve"> à </w:t>
      </w:r>
      <w:r w:rsidR="00BC0874" w:rsidRPr="00150CF3">
        <w:rPr>
          <w:rFonts w:eastAsia="Calibri"/>
          <w:lang w:val="fr-FR"/>
        </w:rPr>
        <w:t xml:space="preserve">la </w:t>
      </w:r>
      <w:r w:rsidR="003955D7" w:rsidRPr="00150CF3">
        <w:rPr>
          <w:rFonts w:eastAsia="Calibri"/>
          <w:lang w:val="fr-FR"/>
        </w:rPr>
        <w:t>8</w:t>
      </w:r>
      <w:r w:rsidR="003955D7" w:rsidRPr="00150CF3">
        <w:rPr>
          <w:rFonts w:eastAsia="Calibri"/>
          <w:vertAlign w:val="superscript"/>
          <w:lang w:val="fr-FR"/>
        </w:rPr>
        <w:t>e</w:t>
      </w:r>
      <w:r w:rsidR="003955D7" w:rsidRPr="00150CF3">
        <w:rPr>
          <w:rFonts w:eastAsia="Calibri"/>
          <w:lang w:val="fr-FR"/>
        </w:rPr>
        <w:t xml:space="preserve"> année d</w:t>
      </w:r>
      <w:r w:rsidR="00F47010" w:rsidRPr="00150CF3">
        <w:rPr>
          <w:rFonts w:eastAsia="Calibri"/>
          <w:lang w:val="fr-FR"/>
        </w:rPr>
        <w:t>’</w:t>
      </w:r>
      <w:r w:rsidR="003955D7" w:rsidRPr="00150CF3">
        <w:rPr>
          <w:rFonts w:eastAsia="Calibri"/>
          <w:lang w:val="fr-FR"/>
        </w:rPr>
        <w:t>études aux questions qui ont trait à la problématique hommes-femmes, à la</w:t>
      </w:r>
      <w:r w:rsidR="00734097" w:rsidRPr="00150CF3">
        <w:rPr>
          <w:rFonts w:eastAsia="Calibri"/>
          <w:lang w:val="fr-FR"/>
        </w:rPr>
        <w:t xml:space="preserve"> sexualité et à l</w:t>
      </w:r>
      <w:r w:rsidR="00F47010" w:rsidRPr="00150CF3">
        <w:rPr>
          <w:rFonts w:eastAsia="Calibri"/>
          <w:lang w:val="fr-FR"/>
        </w:rPr>
        <w:t>’</w:t>
      </w:r>
      <w:r w:rsidR="00734097" w:rsidRPr="00150CF3">
        <w:rPr>
          <w:rFonts w:eastAsia="Calibri"/>
          <w:lang w:val="fr-FR"/>
        </w:rPr>
        <w:t>égalité ethno</w:t>
      </w:r>
      <w:r w:rsidR="003955D7" w:rsidRPr="00150CF3">
        <w:rPr>
          <w:rFonts w:eastAsia="Calibri"/>
          <w:lang w:val="fr-FR"/>
        </w:rPr>
        <w:t>raciale</w:t>
      </w:r>
      <w:r w:rsidR="002E3966" w:rsidRPr="00150CF3">
        <w:rPr>
          <w:rFonts w:eastAsia="Calibri"/>
          <w:lang w:val="fr-FR"/>
        </w:rPr>
        <w:t xml:space="preserve">. </w:t>
      </w:r>
      <w:r w:rsidR="003955D7" w:rsidRPr="00150CF3">
        <w:rPr>
          <w:rFonts w:eastAsia="Calibri"/>
          <w:lang w:val="fr-FR"/>
        </w:rPr>
        <w:t xml:space="preserve">Les autorités ont également </w:t>
      </w:r>
      <w:r w:rsidR="00530A0B" w:rsidRPr="00150CF3">
        <w:rPr>
          <w:rFonts w:eastAsia="Calibri"/>
          <w:lang w:val="fr-FR"/>
        </w:rPr>
        <w:t>donné un degré de priorité élevé à</w:t>
      </w:r>
      <w:r w:rsidR="00B22FEE" w:rsidRPr="00150CF3">
        <w:rPr>
          <w:rFonts w:eastAsia="Calibri"/>
          <w:lang w:val="fr-FR"/>
        </w:rPr>
        <w:t xml:space="preserve"> </w:t>
      </w:r>
      <w:r w:rsidR="003955D7" w:rsidRPr="00150CF3">
        <w:rPr>
          <w:rFonts w:eastAsia="Calibri"/>
          <w:lang w:val="fr-FR"/>
        </w:rPr>
        <w:t xml:space="preserve">la formulation de directives </w:t>
      </w:r>
      <w:r w:rsidR="00BC0874" w:rsidRPr="00150CF3">
        <w:rPr>
          <w:rFonts w:eastAsia="Calibri"/>
          <w:lang w:val="fr-FR"/>
        </w:rPr>
        <w:t>qui encouragent</w:t>
      </w:r>
      <w:r w:rsidR="003955D7" w:rsidRPr="00150CF3">
        <w:rPr>
          <w:rFonts w:eastAsia="Calibri"/>
          <w:lang w:val="fr-FR"/>
        </w:rPr>
        <w:t xml:space="preserve"> l</w:t>
      </w:r>
      <w:r w:rsidR="00F47010" w:rsidRPr="00150CF3">
        <w:rPr>
          <w:rFonts w:eastAsia="Calibri"/>
          <w:lang w:val="fr-FR"/>
        </w:rPr>
        <w:t>’</w:t>
      </w:r>
      <w:r w:rsidR="003955D7" w:rsidRPr="00150CF3">
        <w:rPr>
          <w:rFonts w:eastAsia="Calibri"/>
          <w:lang w:val="fr-FR"/>
        </w:rPr>
        <w:t>utilisation d</w:t>
      </w:r>
      <w:r w:rsidR="00F47010" w:rsidRPr="00150CF3">
        <w:rPr>
          <w:rFonts w:eastAsia="Calibri"/>
          <w:lang w:val="fr-FR"/>
        </w:rPr>
        <w:t>’</w:t>
      </w:r>
      <w:r w:rsidR="003955D7" w:rsidRPr="00150CF3">
        <w:rPr>
          <w:rFonts w:eastAsia="Calibri"/>
          <w:lang w:val="fr-FR"/>
        </w:rPr>
        <w:t xml:space="preserve">images de la femme de </w:t>
      </w:r>
      <w:r w:rsidR="00BC0CF8" w:rsidRPr="00150CF3">
        <w:rPr>
          <w:rFonts w:eastAsia="Calibri"/>
          <w:lang w:val="fr-FR"/>
        </w:rPr>
        <w:t>nature</w:t>
      </w:r>
      <w:r w:rsidR="003955D7" w:rsidRPr="00150CF3">
        <w:rPr>
          <w:rFonts w:eastAsia="Calibri"/>
          <w:lang w:val="fr-FR"/>
        </w:rPr>
        <w:t xml:space="preserve"> à lutter contre les préjugés.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107.</w:t>
      </w:r>
      <w:r w:rsidRPr="00150CF3">
        <w:rPr>
          <w:rFonts w:eastAsia="Calibri"/>
          <w:lang w:val="fr-FR"/>
        </w:rPr>
        <w:tab/>
      </w:r>
      <w:r w:rsidR="00BC0CF8" w:rsidRPr="00150CF3">
        <w:rPr>
          <w:rFonts w:eastAsia="Calibri"/>
          <w:lang w:val="fr-FR"/>
        </w:rPr>
        <w:t>Pour ce qui est de la diversité sexuelle, des mesures destinées à lutter contre la violence à l</w:t>
      </w:r>
      <w:r w:rsidR="00F47010" w:rsidRPr="00150CF3">
        <w:rPr>
          <w:rFonts w:eastAsia="Calibri"/>
          <w:lang w:val="fr-FR"/>
        </w:rPr>
        <w:t>’</w:t>
      </w:r>
      <w:r w:rsidR="00BC0CF8" w:rsidRPr="00150CF3">
        <w:rPr>
          <w:rFonts w:eastAsia="Calibri"/>
          <w:lang w:val="fr-FR"/>
        </w:rPr>
        <w:t xml:space="preserve">égard des homosexuels ont été définies </w:t>
      </w:r>
      <w:r w:rsidR="008F1D35" w:rsidRPr="00150CF3">
        <w:rPr>
          <w:rFonts w:eastAsia="Calibri"/>
          <w:lang w:val="fr-FR"/>
        </w:rPr>
        <w:t>dans</w:t>
      </w:r>
      <w:r w:rsidR="00BC0CF8" w:rsidRPr="00150CF3">
        <w:rPr>
          <w:rFonts w:eastAsia="Calibri"/>
          <w:lang w:val="fr-FR"/>
        </w:rPr>
        <w:t xml:space="preserve"> le </w:t>
      </w:r>
      <w:r w:rsidR="00530A0B" w:rsidRPr="00150CF3">
        <w:rPr>
          <w:rFonts w:eastAsia="Calibri"/>
          <w:lang w:val="fr-FR"/>
        </w:rPr>
        <w:t>P</w:t>
      </w:r>
      <w:r w:rsidR="00BC0CF8" w:rsidRPr="00150CF3">
        <w:rPr>
          <w:rFonts w:eastAsia="Calibri"/>
          <w:lang w:val="fr-FR"/>
        </w:rPr>
        <w:t xml:space="preserve">lan </w:t>
      </w:r>
      <w:r w:rsidR="0028499B" w:rsidRPr="00150CF3">
        <w:rPr>
          <w:rFonts w:eastAsia="Calibri"/>
          <w:lang w:val="fr-FR"/>
        </w:rPr>
        <w:t>pluriannuel</w:t>
      </w:r>
      <w:r w:rsidR="00BC0CF8" w:rsidRPr="00150CF3">
        <w:rPr>
          <w:rFonts w:eastAsia="Calibri"/>
          <w:lang w:val="fr-FR"/>
        </w:rPr>
        <w:t xml:space="preserve"> </w:t>
      </w:r>
      <w:r w:rsidR="00DC51CB" w:rsidRPr="00150CF3">
        <w:rPr>
          <w:rFonts w:eastAsia="Calibri"/>
          <w:lang w:val="fr-FR"/>
        </w:rPr>
        <w:t xml:space="preserve">(PPA) </w:t>
      </w:r>
      <w:r w:rsidR="00BC0CF8" w:rsidRPr="00150CF3">
        <w:rPr>
          <w:rFonts w:eastAsia="Calibri"/>
          <w:lang w:val="fr-FR"/>
        </w:rPr>
        <w:t>pour</w:t>
      </w:r>
      <w:r w:rsidR="00B22FEE" w:rsidRPr="00150CF3">
        <w:rPr>
          <w:rFonts w:eastAsia="Calibri"/>
          <w:lang w:val="fr-FR"/>
        </w:rPr>
        <w:t xml:space="preserve"> </w:t>
      </w:r>
      <w:r w:rsidR="002E3966" w:rsidRPr="00150CF3">
        <w:rPr>
          <w:rFonts w:eastAsia="Calibri"/>
          <w:lang w:val="fr-FR"/>
        </w:rPr>
        <w:t>2004-2007</w:t>
      </w:r>
      <w:r w:rsidR="00BC0CF8" w:rsidRPr="00150CF3">
        <w:rPr>
          <w:rFonts w:eastAsia="Calibri"/>
          <w:lang w:val="fr-FR"/>
        </w:rPr>
        <w:t>. Le Secrétariat aux droits de l</w:t>
      </w:r>
      <w:r w:rsidR="00F47010" w:rsidRPr="00150CF3">
        <w:rPr>
          <w:rFonts w:eastAsia="Calibri"/>
          <w:lang w:val="fr-FR"/>
        </w:rPr>
        <w:t>’</w:t>
      </w:r>
      <w:r w:rsidR="00BC0CF8" w:rsidRPr="00150CF3">
        <w:rPr>
          <w:rFonts w:eastAsia="Calibri"/>
          <w:lang w:val="fr-FR"/>
        </w:rPr>
        <w:t>homme a lancé le programme</w:t>
      </w:r>
      <w:r w:rsidR="00B22FEE" w:rsidRPr="00150CF3">
        <w:rPr>
          <w:rFonts w:eastAsia="Calibri"/>
          <w:lang w:val="fr-FR"/>
        </w:rPr>
        <w:t xml:space="preserve"> </w:t>
      </w:r>
      <w:r w:rsidR="002F18C5" w:rsidRPr="00150CF3">
        <w:rPr>
          <w:rFonts w:eastAsia="Calibri"/>
          <w:lang w:val="fr-FR"/>
        </w:rPr>
        <w:t>«</w:t>
      </w:r>
      <w:r w:rsidR="00BC0CF8" w:rsidRPr="00150CF3">
        <w:rPr>
          <w:rFonts w:eastAsia="Calibri"/>
          <w:lang w:val="fr-FR"/>
        </w:rPr>
        <w:t xml:space="preserve">Un </w:t>
      </w:r>
      <w:r w:rsidR="002B38F5" w:rsidRPr="00150CF3">
        <w:rPr>
          <w:rFonts w:eastAsia="Calibri"/>
          <w:lang w:val="fr-FR"/>
        </w:rPr>
        <w:t>Brésil</w:t>
      </w:r>
      <w:r w:rsidR="002E3966" w:rsidRPr="00150CF3">
        <w:rPr>
          <w:rFonts w:eastAsia="Calibri"/>
          <w:lang w:val="fr-FR"/>
        </w:rPr>
        <w:t xml:space="preserve"> </w:t>
      </w:r>
      <w:r w:rsidR="00BC0CF8" w:rsidRPr="00150CF3">
        <w:rPr>
          <w:rFonts w:eastAsia="Calibri"/>
          <w:lang w:val="fr-FR"/>
        </w:rPr>
        <w:t>sans ho</w:t>
      </w:r>
      <w:r w:rsidR="002E3966" w:rsidRPr="00150CF3">
        <w:rPr>
          <w:rFonts w:eastAsia="Calibri"/>
          <w:lang w:val="fr-FR"/>
        </w:rPr>
        <w:t>mophobi</w:t>
      </w:r>
      <w:r w:rsidR="00BC0CF8" w:rsidRPr="00150CF3">
        <w:rPr>
          <w:rFonts w:eastAsia="Calibri"/>
          <w:lang w:val="fr-FR"/>
        </w:rPr>
        <w:t>e</w:t>
      </w:r>
      <w:r w:rsidR="002F18C5" w:rsidRPr="00150CF3">
        <w:rPr>
          <w:rFonts w:eastAsia="Calibri"/>
          <w:lang w:val="fr-FR"/>
        </w:rPr>
        <w:t>»</w:t>
      </w:r>
      <w:r w:rsidR="002E3966" w:rsidRPr="00150CF3">
        <w:rPr>
          <w:rFonts w:eastAsia="Calibri"/>
          <w:lang w:val="fr-FR"/>
        </w:rPr>
        <w:t xml:space="preserve"> </w:t>
      </w:r>
      <w:r w:rsidR="00BC0CF8" w:rsidRPr="00150CF3">
        <w:rPr>
          <w:rFonts w:eastAsia="Calibri"/>
          <w:lang w:val="fr-FR"/>
        </w:rPr>
        <w:t>pour assurer l</w:t>
      </w:r>
      <w:r w:rsidR="00F47010" w:rsidRPr="00150CF3">
        <w:rPr>
          <w:rFonts w:eastAsia="Calibri"/>
          <w:lang w:val="fr-FR"/>
        </w:rPr>
        <w:t>’</w:t>
      </w:r>
      <w:r w:rsidR="00BC0CF8" w:rsidRPr="00150CF3">
        <w:rPr>
          <w:rFonts w:eastAsia="Calibri"/>
          <w:lang w:val="fr-FR"/>
        </w:rPr>
        <w:t xml:space="preserve">égalité des droits et lutter contre la discrimination homophobe. Le Gouvernement fédéral </w:t>
      </w:r>
      <w:r w:rsidR="008F1D35" w:rsidRPr="00150CF3">
        <w:rPr>
          <w:rFonts w:eastAsia="Calibri"/>
          <w:lang w:val="fr-FR"/>
        </w:rPr>
        <w:t>soutient</w:t>
      </w:r>
      <w:r w:rsidR="00BC0CF8" w:rsidRPr="00150CF3">
        <w:rPr>
          <w:rFonts w:eastAsia="Calibri"/>
          <w:lang w:val="fr-FR"/>
        </w:rPr>
        <w:t xml:space="preserve"> également les </w:t>
      </w:r>
      <w:r w:rsidR="002E3966" w:rsidRPr="00150CF3">
        <w:rPr>
          <w:rFonts w:eastAsia="Calibri"/>
          <w:lang w:val="fr-FR"/>
        </w:rPr>
        <w:t xml:space="preserve">initiatives </w:t>
      </w:r>
      <w:r w:rsidR="00BC0CF8" w:rsidRPr="00150CF3">
        <w:rPr>
          <w:rFonts w:eastAsia="Calibri"/>
          <w:lang w:val="fr-FR"/>
        </w:rPr>
        <w:t>prises pour faire a</w:t>
      </w:r>
      <w:r w:rsidR="008F1D35" w:rsidRPr="00150CF3">
        <w:rPr>
          <w:rFonts w:eastAsia="Calibri"/>
          <w:lang w:val="fr-FR"/>
        </w:rPr>
        <w:t>dopt</w:t>
      </w:r>
      <w:r w:rsidR="00BC0CF8" w:rsidRPr="00150CF3">
        <w:rPr>
          <w:rFonts w:eastAsia="Calibri"/>
          <w:lang w:val="fr-FR"/>
        </w:rPr>
        <w:t>er par le Congrès une nouvelle législation aux fins de la prévention de l</w:t>
      </w:r>
      <w:r w:rsidR="00F47010" w:rsidRPr="00150CF3">
        <w:rPr>
          <w:rFonts w:eastAsia="Calibri"/>
          <w:lang w:val="fr-FR"/>
        </w:rPr>
        <w:t>’</w:t>
      </w:r>
      <w:r w:rsidR="00BC0CF8" w:rsidRPr="00150CF3">
        <w:rPr>
          <w:rFonts w:eastAsia="Calibri"/>
          <w:lang w:val="fr-FR"/>
        </w:rPr>
        <w:t xml:space="preserve">homophobie dans les écoles et </w:t>
      </w:r>
      <w:r w:rsidR="008F1D35" w:rsidRPr="00150CF3">
        <w:rPr>
          <w:rFonts w:eastAsia="Calibri"/>
          <w:lang w:val="fr-FR"/>
        </w:rPr>
        <w:t>de la formatio</w:t>
      </w:r>
      <w:r w:rsidR="00A73A70" w:rsidRPr="00150CF3">
        <w:rPr>
          <w:rFonts w:eastAsia="Calibri"/>
          <w:lang w:val="fr-FR"/>
        </w:rPr>
        <w:t>n</w:t>
      </w:r>
      <w:r w:rsidR="00BC0CF8" w:rsidRPr="00150CF3">
        <w:rPr>
          <w:rFonts w:eastAsia="Calibri"/>
          <w:lang w:val="fr-FR"/>
        </w:rPr>
        <w:t xml:space="preserve"> de</w:t>
      </w:r>
      <w:r w:rsidR="00A73A70" w:rsidRPr="00150CF3">
        <w:rPr>
          <w:rFonts w:eastAsia="Calibri"/>
          <w:lang w:val="fr-FR"/>
        </w:rPr>
        <w:t>s</w:t>
      </w:r>
      <w:r w:rsidR="00BC0CF8" w:rsidRPr="00150CF3">
        <w:rPr>
          <w:rFonts w:eastAsia="Calibri"/>
          <w:lang w:val="fr-FR"/>
        </w:rPr>
        <w:t xml:space="preserve"> personnels d</w:t>
      </w:r>
      <w:r w:rsidR="00F47010" w:rsidRPr="00150CF3">
        <w:rPr>
          <w:rFonts w:eastAsia="Calibri"/>
          <w:lang w:val="fr-FR"/>
        </w:rPr>
        <w:t>’</w:t>
      </w:r>
      <w:r w:rsidR="00BC0CF8" w:rsidRPr="00150CF3">
        <w:rPr>
          <w:rFonts w:eastAsia="Calibri"/>
          <w:lang w:val="fr-FR"/>
        </w:rPr>
        <w:t xml:space="preserve">accompagnement, notamment </w:t>
      </w:r>
      <w:r w:rsidR="00A73A70" w:rsidRPr="00150CF3">
        <w:rPr>
          <w:rFonts w:eastAsia="Calibri"/>
          <w:lang w:val="fr-FR"/>
        </w:rPr>
        <w:t>ceux des</w:t>
      </w:r>
      <w:r w:rsidR="00BC0CF8" w:rsidRPr="00150CF3">
        <w:rPr>
          <w:rFonts w:eastAsia="Calibri"/>
          <w:lang w:val="fr-FR"/>
        </w:rPr>
        <w:t xml:space="preserve"> centres et </w:t>
      </w:r>
      <w:r w:rsidR="00A73A70" w:rsidRPr="00150CF3">
        <w:rPr>
          <w:rFonts w:eastAsia="Calibri"/>
          <w:lang w:val="fr-FR"/>
        </w:rPr>
        <w:t>d</w:t>
      </w:r>
      <w:r w:rsidR="00BC0CF8" w:rsidRPr="00150CF3">
        <w:rPr>
          <w:rFonts w:eastAsia="Calibri"/>
          <w:lang w:val="fr-FR"/>
        </w:rPr>
        <w:t>es foyers d</w:t>
      </w:r>
      <w:r w:rsidR="00F47010" w:rsidRPr="00150CF3">
        <w:rPr>
          <w:rFonts w:eastAsia="Calibri"/>
          <w:lang w:val="fr-FR"/>
        </w:rPr>
        <w:t>’</w:t>
      </w:r>
      <w:r w:rsidR="00BC0CF8" w:rsidRPr="00150CF3">
        <w:rPr>
          <w:rFonts w:eastAsia="Calibri"/>
          <w:lang w:val="fr-FR"/>
        </w:rPr>
        <w:t>hébergement des enfants, des adolescents et des jeunes adultes</w:t>
      </w:r>
      <w:r w:rsidR="002E3966" w:rsidRPr="00150CF3">
        <w:rPr>
          <w:rFonts w:eastAsia="Calibri"/>
          <w:lang w:val="fr-FR"/>
        </w:rPr>
        <w:t xml:space="preserve">. </w:t>
      </w:r>
    </w:p>
    <w:p w:rsidR="002E3966" w:rsidRPr="00150CF3" w:rsidRDefault="005B5081" w:rsidP="005B5081">
      <w:pPr>
        <w:pStyle w:val="H1G"/>
        <w:rPr>
          <w:rFonts w:eastAsia="Calibri"/>
          <w:lang w:val="fr-FR"/>
        </w:rPr>
      </w:pPr>
      <w:r w:rsidRPr="00150CF3">
        <w:rPr>
          <w:rFonts w:eastAsia="Calibri"/>
          <w:lang w:val="fr-FR"/>
        </w:rPr>
        <w:tab/>
        <w:t>B.</w:t>
      </w:r>
      <w:r w:rsidRPr="00150CF3">
        <w:rPr>
          <w:rFonts w:eastAsia="Calibri"/>
          <w:lang w:val="fr-FR"/>
        </w:rPr>
        <w:tab/>
      </w:r>
      <w:r w:rsidR="000952C0" w:rsidRPr="00150CF3">
        <w:rPr>
          <w:rFonts w:eastAsia="Calibri"/>
          <w:lang w:val="fr-FR"/>
        </w:rPr>
        <w:t>I</w:t>
      </w:r>
      <w:r w:rsidR="00BC0CF8" w:rsidRPr="00150CF3">
        <w:rPr>
          <w:rFonts w:eastAsia="Calibri"/>
          <w:lang w:val="fr-FR"/>
        </w:rPr>
        <w:t>ntérêt supérieur de l</w:t>
      </w:r>
      <w:r w:rsidR="00F47010" w:rsidRPr="00150CF3">
        <w:rPr>
          <w:rFonts w:eastAsia="Calibri"/>
          <w:lang w:val="fr-FR"/>
        </w:rPr>
        <w:t>’</w:t>
      </w:r>
      <w:r w:rsidR="00BC0CF8" w:rsidRPr="00150CF3">
        <w:rPr>
          <w:rFonts w:eastAsia="Calibri"/>
          <w:lang w:val="fr-FR"/>
        </w:rPr>
        <w:t>enfant</w:t>
      </w:r>
    </w:p>
    <w:p w:rsidR="002E3966" w:rsidRPr="00150CF3" w:rsidRDefault="005B5081" w:rsidP="00823B74">
      <w:pPr>
        <w:pStyle w:val="H23G"/>
        <w:rPr>
          <w:rFonts w:eastAsia="Calibri"/>
          <w:lang w:val="fr-FR"/>
        </w:rPr>
      </w:pPr>
      <w:r w:rsidRPr="00150CF3">
        <w:rPr>
          <w:rFonts w:eastAsia="Calibri"/>
          <w:lang w:val="fr-FR"/>
        </w:rPr>
        <w:tab/>
      </w:r>
      <w:r w:rsidRPr="00150CF3">
        <w:rPr>
          <w:rFonts w:eastAsia="Calibri"/>
          <w:lang w:val="fr-FR"/>
        </w:rPr>
        <w:tab/>
      </w:r>
      <w:r w:rsidR="003955D7" w:rsidRPr="00150CF3">
        <w:rPr>
          <w:rFonts w:eastAsia="Calibri"/>
          <w:lang w:val="fr-FR"/>
        </w:rPr>
        <w:t xml:space="preserve">Le Comité </w:t>
      </w:r>
      <w:r w:rsidR="006702F9" w:rsidRPr="00150CF3">
        <w:rPr>
          <w:rFonts w:eastAsia="Calibri"/>
          <w:lang w:val="fr-FR"/>
        </w:rPr>
        <w:t xml:space="preserve">a </w:t>
      </w:r>
      <w:r w:rsidR="003955D7" w:rsidRPr="00150CF3">
        <w:rPr>
          <w:rFonts w:eastAsia="Calibri"/>
          <w:lang w:val="fr-FR"/>
        </w:rPr>
        <w:t>recommand</w:t>
      </w:r>
      <w:r w:rsidR="006702F9" w:rsidRPr="00150CF3">
        <w:rPr>
          <w:rFonts w:eastAsia="Calibri"/>
          <w:lang w:val="fr-FR"/>
        </w:rPr>
        <w:t>é</w:t>
      </w:r>
      <w:r w:rsidR="003955D7" w:rsidRPr="00150CF3">
        <w:rPr>
          <w:rFonts w:eastAsia="Calibri"/>
          <w:lang w:val="fr-FR"/>
        </w:rPr>
        <w:t xml:space="preserve"> que le principe de l</w:t>
      </w:r>
      <w:r w:rsidR="00F47010" w:rsidRPr="00150CF3">
        <w:rPr>
          <w:rFonts w:eastAsia="Calibri"/>
          <w:lang w:val="fr-FR"/>
        </w:rPr>
        <w:t>’</w:t>
      </w:r>
      <w:r w:rsidR="003955D7" w:rsidRPr="00150CF3">
        <w:rPr>
          <w:rFonts w:eastAsia="Calibri"/>
          <w:lang w:val="fr-FR"/>
        </w:rPr>
        <w:t>intérêt supérieur de</w:t>
      </w:r>
      <w:r w:rsidR="00B22FEE" w:rsidRPr="00150CF3">
        <w:rPr>
          <w:rFonts w:eastAsia="Calibri"/>
          <w:lang w:val="fr-FR"/>
        </w:rPr>
        <w:t xml:space="preserve"> </w:t>
      </w:r>
      <w:r w:rsidR="00734097" w:rsidRPr="00150CF3">
        <w:rPr>
          <w:rFonts w:eastAsia="Calibri"/>
          <w:lang w:val="fr-FR"/>
        </w:rPr>
        <w:t>l</w:t>
      </w:r>
      <w:r w:rsidR="00F47010" w:rsidRPr="00150CF3">
        <w:rPr>
          <w:rFonts w:eastAsia="Calibri"/>
          <w:lang w:val="fr-FR"/>
        </w:rPr>
        <w:t>’</w:t>
      </w:r>
      <w:r w:rsidR="006A4321" w:rsidRPr="00150CF3">
        <w:rPr>
          <w:rFonts w:eastAsia="Calibri"/>
          <w:lang w:val="fr-FR"/>
        </w:rPr>
        <w:t>enfant, consacré à </w:t>
      </w:r>
      <w:r w:rsidR="006702F9" w:rsidRPr="00150CF3">
        <w:rPr>
          <w:rFonts w:eastAsia="Calibri"/>
          <w:lang w:val="fr-FR"/>
        </w:rPr>
        <w:t>l</w:t>
      </w:r>
      <w:r w:rsidR="00F47010" w:rsidRPr="00150CF3">
        <w:rPr>
          <w:rFonts w:eastAsia="Calibri"/>
          <w:lang w:val="fr-FR"/>
        </w:rPr>
        <w:t>’</w:t>
      </w:r>
      <w:r w:rsidR="00F953A7" w:rsidRPr="00150CF3">
        <w:rPr>
          <w:rFonts w:eastAsia="Calibri"/>
          <w:lang w:val="fr-FR"/>
        </w:rPr>
        <w:t xml:space="preserve">article </w:t>
      </w:r>
      <w:r w:rsidR="006702F9" w:rsidRPr="00150CF3">
        <w:rPr>
          <w:rFonts w:eastAsia="Calibri"/>
          <w:lang w:val="fr-FR"/>
        </w:rPr>
        <w:t xml:space="preserve">3 de la Convention, soit dûment pris en compte dans tous les textes législatifs, </w:t>
      </w:r>
      <w:r w:rsidR="00F47010" w:rsidRPr="00150CF3">
        <w:rPr>
          <w:rFonts w:eastAsia="Calibri"/>
          <w:lang w:val="fr-FR"/>
        </w:rPr>
        <w:t xml:space="preserve">les </w:t>
      </w:r>
      <w:r w:rsidR="003955D7" w:rsidRPr="00150CF3">
        <w:rPr>
          <w:rFonts w:eastAsia="Calibri"/>
          <w:lang w:val="fr-FR"/>
        </w:rPr>
        <w:t>politiques et les programmes, ainsi que dans les décisions judic</w:t>
      </w:r>
      <w:r w:rsidR="006A4321" w:rsidRPr="00150CF3">
        <w:rPr>
          <w:rFonts w:eastAsia="Calibri"/>
          <w:lang w:val="fr-FR"/>
        </w:rPr>
        <w:t>iaires et </w:t>
      </w:r>
      <w:r w:rsidR="003955D7" w:rsidRPr="00150CF3">
        <w:rPr>
          <w:rFonts w:eastAsia="Calibri"/>
          <w:lang w:val="fr-FR"/>
        </w:rPr>
        <w:t xml:space="preserve">administratives </w:t>
      </w:r>
      <w:r w:rsidR="006702F9" w:rsidRPr="00150CF3">
        <w:rPr>
          <w:rFonts w:eastAsia="Calibri"/>
          <w:lang w:val="fr-FR"/>
        </w:rPr>
        <w:t>qui touchent les</w:t>
      </w:r>
      <w:r w:rsidR="003955D7" w:rsidRPr="00150CF3">
        <w:rPr>
          <w:rFonts w:eastAsia="Calibri"/>
          <w:lang w:val="fr-FR"/>
        </w:rPr>
        <w:t xml:space="preserve"> enfants. Il </w:t>
      </w:r>
      <w:r w:rsidR="006702F9" w:rsidRPr="00150CF3">
        <w:rPr>
          <w:rFonts w:eastAsia="Calibri"/>
          <w:lang w:val="fr-FR"/>
        </w:rPr>
        <w:t xml:space="preserve">a </w:t>
      </w:r>
      <w:r w:rsidR="003955D7" w:rsidRPr="00150CF3">
        <w:rPr>
          <w:rFonts w:eastAsia="Calibri"/>
          <w:lang w:val="fr-FR"/>
        </w:rPr>
        <w:t>recommand</w:t>
      </w:r>
      <w:r w:rsidR="006702F9" w:rsidRPr="00150CF3">
        <w:rPr>
          <w:rFonts w:eastAsia="Calibri"/>
          <w:lang w:val="fr-FR"/>
        </w:rPr>
        <w:t>é</w:t>
      </w:r>
      <w:r w:rsidR="003955D7" w:rsidRPr="00150CF3">
        <w:rPr>
          <w:rFonts w:eastAsia="Calibri"/>
          <w:lang w:val="fr-FR"/>
        </w:rPr>
        <w:t xml:space="preserve"> égalemen</w:t>
      </w:r>
      <w:r w:rsidR="006A4321" w:rsidRPr="00150CF3">
        <w:rPr>
          <w:rFonts w:eastAsia="Calibri"/>
          <w:lang w:val="fr-FR"/>
        </w:rPr>
        <w:t>t de renforcer la </w:t>
      </w:r>
      <w:r w:rsidR="00F47010" w:rsidRPr="00150CF3">
        <w:rPr>
          <w:rFonts w:eastAsia="Calibri"/>
          <w:lang w:val="fr-FR"/>
        </w:rPr>
        <w:t xml:space="preserve">formation des </w:t>
      </w:r>
      <w:r w:rsidR="003955D7" w:rsidRPr="00150CF3">
        <w:rPr>
          <w:rFonts w:eastAsia="Calibri"/>
          <w:lang w:val="fr-FR"/>
        </w:rPr>
        <w:t xml:space="preserve">professionnels ainsi que </w:t>
      </w:r>
      <w:r w:rsidR="00A73A70" w:rsidRPr="00150CF3">
        <w:rPr>
          <w:rFonts w:eastAsia="Calibri"/>
          <w:lang w:val="fr-FR"/>
        </w:rPr>
        <w:t>la</w:t>
      </w:r>
      <w:r w:rsidR="003955D7" w:rsidRPr="00150CF3">
        <w:rPr>
          <w:rFonts w:eastAsia="Calibri"/>
          <w:lang w:val="fr-FR"/>
        </w:rPr>
        <w:t xml:space="preserve"> sensibilisation du grand public </w:t>
      </w:r>
      <w:r w:rsidR="00A73A70" w:rsidRPr="00150CF3">
        <w:rPr>
          <w:rFonts w:eastAsia="Calibri"/>
          <w:lang w:val="fr-FR"/>
        </w:rPr>
        <w:t xml:space="preserve">à </w:t>
      </w:r>
      <w:r w:rsidR="003955D7" w:rsidRPr="00150CF3">
        <w:rPr>
          <w:rFonts w:eastAsia="Calibri"/>
          <w:lang w:val="fr-FR"/>
        </w:rPr>
        <w:t>l</w:t>
      </w:r>
      <w:r w:rsidR="00F47010" w:rsidRPr="00150CF3">
        <w:rPr>
          <w:rFonts w:eastAsia="Calibri"/>
          <w:lang w:val="fr-FR"/>
        </w:rPr>
        <w:t>’</w:t>
      </w:r>
      <w:r w:rsidR="003955D7" w:rsidRPr="00150CF3">
        <w:rPr>
          <w:rFonts w:eastAsia="Calibri"/>
          <w:lang w:val="fr-FR"/>
        </w:rPr>
        <w:t>application de ce principe.</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108.</w:t>
      </w:r>
      <w:r w:rsidRPr="00150CF3">
        <w:rPr>
          <w:rFonts w:eastAsia="Calibri"/>
          <w:lang w:val="fr-FR"/>
        </w:rPr>
        <w:tab/>
      </w:r>
      <w:r w:rsidR="006702F9" w:rsidRPr="00150CF3">
        <w:rPr>
          <w:rFonts w:eastAsia="Calibri"/>
          <w:lang w:val="fr-FR"/>
        </w:rPr>
        <w:t>La Constitution</w:t>
      </w:r>
      <w:r w:rsidR="00B22FEE" w:rsidRPr="00150CF3">
        <w:rPr>
          <w:rFonts w:eastAsia="Calibri"/>
          <w:lang w:val="fr-FR"/>
        </w:rPr>
        <w:t xml:space="preserve"> </w:t>
      </w:r>
      <w:r w:rsidR="006702F9" w:rsidRPr="00150CF3">
        <w:rPr>
          <w:rFonts w:eastAsia="Calibri"/>
          <w:lang w:val="fr-FR"/>
        </w:rPr>
        <w:t>brésilienne</w:t>
      </w:r>
      <w:r w:rsidR="00530A0B" w:rsidRPr="00150CF3">
        <w:rPr>
          <w:rFonts w:eastAsia="Calibri"/>
          <w:lang w:val="fr-FR"/>
        </w:rPr>
        <w:t xml:space="preserve"> pose</w:t>
      </w:r>
      <w:r w:rsidR="00A73A70" w:rsidRPr="00150CF3">
        <w:rPr>
          <w:rFonts w:eastAsia="Calibri"/>
          <w:lang w:val="fr-FR"/>
        </w:rPr>
        <w:t xml:space="preserve"> à l</w:t>
      </w:r>
      <w:r w:rsidR="00F47010" w:rsidRPr="00150CF3">
        <w:rPr>
          <w:rFonts w:eastAsia="Calibri"/>
          <w:lang w:val="fr-FR"/>
        </w:rPr>
        <w:t>’</w:t>
      </w:r>
      <w:r w:rsidR="00A73A70" w:rsidRPr="00150CF3">
        <w:rPr>
          <w:rFonts w:eastAsia="Calibri"/>
          <w:lang w:val="fr-FR"/>
        </w:rPr>
        <w:t>article 277</w:t>
      </w:r>
      <w:r w:rsidR="006702F9" w:rsidRPr="00150CF3">
        <w:rPr>
          <w:rFonts w:eastAsia="Calibri"/>
          <w:lang w:val="fr-FR"/>
        </w:rPr>
        <w:t xml:space="preserve"> le principe </w:t>
      </w:r>
      <w:r w:rsidR="00922057" w:rsidRPr="00150CF3">
        <w:rPr>
          <w:rFonts w:eastAsia="Calibri"/>
          <w:lang w:val="fr-FR"/>
        </w:rPr>
        <w:t>du caractère absolument prioritaire</w:t>
      </w:r>
      <w:r w:rsidR="00B22FEE" w:rsidRPr="00150CF3">
        <w:rPr>
          <w:rFonts w:eastAsia="Calibri"/>
          <w:lang w:val="fr-FR"/>
        </w:rPr>
        <w:t xml:space="preserve"> </w:t>
      </w:r>
      <w:r w:rsidR="006702F9" w:rsidRPr="00150CF3">
        <w:rPr>
          <w:rFonts w:eastAsia="Calibri"/>
          <w:lang w:val="fr-FR"/>
        </w:rPr>
        <w:t>de l</w:t>
      </w:r>
      <w:r w:rsidR="00F47010" w:rsidRPr="00150CF3">
        <w:rPr>
          <w:rFonts w:eastAsia="Calibri"/>
          <w:lang w:val="fr-FR"/>
        </w:rPr>
        <w:t>’</w:t>
      </w:r>
      <w:r w:rsidR="006702F9" w:rsidRPr="00150CF3">
        <w:rPr>
          <w:rFonts w:eastAsia="Calibri"/>
          <w:lang w:val="fr-FR"/>
        </w:rPr>
        <w:t>intérêt supérieur de l</w:t>
      </w:r>
      <w:r w:rsidR="00F47010" w:rsidRPr="00150CF3">
        <w:rPr>
          <w:rFonts w:eastAsia="Calibri"/>
          <w:lang w:val="fr-FR"/>
        </w:rPr>
        <w:t>’</w:t>
      </w:r>
      <w:r w:rsidR="006702F9" w:rsidRPr="00150CF3">
        <w:rPr>
          <w:rFonts w:eastAsia="Calibri"/>
          <w:lang w:val="fr-FR"/>
        </w:rPr>
        <w:t xml:space="preserve">enfant; elle </w:t>
      </w:r>
      <w:r w:rsidR="00A73A70" w:rsidRPr="00150CF3">
        <w:rPr>
          <w:rFonts w:eastAsia="Calibri"/>
          <w:lang w:val="fr-FR"/>
        </w:rPr>
        <w:t>affirme</w:t>
      </w:r>
      <w:r w:rsidR="006702F9" w:rsidRPr="00150CF3">
        <w:rPr>
          <w:rFonts w:eastAsia="Calibri"/>
          <w:lang w:val="fr-FR"/>
        </w:rPr>
        <w:t xml:space="preserve"> qu</w:t>
      </w:r>
      <w:r w:rsidR="00F47010" w:rsidRPr="00150CF3">
        <w:rPr>
          <w:rFonts w:eastAsia="Calibri"/>
          <w:lang w:val="fr-FR"/>
        </w:rPr>
        <w:t>’</w:t>
      </w:r>
      <w:r w:rsidR="006702F9" w:rsidRPr="00150CF3">
        <w:rPr>
          <w:rFonts w:eastAsia="Calibri"/>
          <w:lang w:val="fr-FR"/>
        </w:rPr>
        <w:t xml:space="preserve">il est </w:t>
      </w:r>
      <w:r w:rsidR="005E74F9" w:rsidRPr="00150CF3">
        <w:rPr>
          <w:rFonts w:eastAsia="Calibri"/>
          <w:lang w:val="fr-FR"/>
        </w:rPr>
        <w:t>du devoir de la famille, de la société et de l</w:t>
      </w:r>
      <w:r w:rsidR="00F47010" w:rsidRPr="00150CF3">
        <w:rPr>
          <w:rFonts w:eastAsia="Calibri"/>
          <w:lang w:val="fr-FR"/>
        </w:rPr>
        <w:t>’</w:t>
      </w:r>
      <w:r w:rsidR="005E74F9" w:rsidRPr="00150CF3">
        <w:rPr>
          <w:rFonts w:eastAsia="Calibri"/>
          <w:lang w:val="fr-FR"/>
        </w:rPr>
        <w:t>État d</w:t>
      </w:r>
      <w:r w:rsidR="00F47010" w:rsidRPr="00150CF3">
        <w:rPr>
          <w:rFonts w:eastAsia="Calibri"/>
          <w:lang w:val="fr-FR"/>
        </w:rPr>
        <w:t>’</w:t>
      </w:r>
      <w:r w:rsidR="005E74F9" w:rsidRPr="00150CF3">
        <w:rPr>
          <w:rFonts w:eastAsia="Calibri"/>
          <w:lang w:val="fr-FR"/>
        </w:rPr>
        <w:t>assurer, à titre absolument prioritaire, le droit de l</w:t>
      </w:r>
      <w:r w:rsidR="00F47010" w:rsidRPr="00150CF3">
        <w:rPr>
          <w:rFonts w:eastAsia="Calibri"/>
          <w:lang w:val="fr-FR"/>
        </w:rPr>
        <w:t>’</w:t>
      </w:r>
      <w:r w:rsidR="005E74F9" w:rsidRPr="00150CF3">
        <w:rPr>
          <w:rFonts w:eastAsia="Calibri"/>
          <w:lang w:val="fr-FR"/>
        </w:rPr>
        <w:t>enfant et de l</w:t>
      </w:r>
      <w:r w:rsidR="00F47010" w:rsidRPr="00150CF3">
        <w:rPr>
          <w:rFonts w:eastAsia="Calibri"/>
          <w:lang w:val="fr-FR"/>
        </w:rPr>
        <w:t>’</w:t>
      </w:r>
      <w:r w:rsidR="005E74F9" w:rsidRPr="00150CF3">
        <w:rPr>
          <w:rFonts w:eastAsia="Calibri"/>
          <w:lang w:val="fr-FR"/>
        </w:rPr>
        <w:t>adolescent</w:t>
      </w:r>
      <w:r w:rsidR="00B22FEE" w:rsidRPr="00150CF3">
        <w:rPr>
          <w:rFonts w:eastAsia="Calibri"/>
          <w:lang w:val="fr-FR"/>
        </w:rPr>
        <w:t xml:space="preserve"> </w:t>
      </w:r>
      <w:r w:rsidR="005E74F9" w:rsidRPr="00150CF3">
        <w:rPr>
          <w:rFonts w:eastAsia="Calibri"/>
          <w:lang w:val="fr-FR"/>
        </w:rPr>
        <w:t>à la vie, à la santé, à la</w:t>
      </w:r>
      <w:r w:rsidR="002E3966" w:rsidRPr="00150CF3">
        <w:rPr>
          <w:rFonts w:eastAsia="Calibri"/>
          <w:lang w:val="fr-FR"/>
        </w:rPr>
        <w:t xml:space="preserve"> nutrition, </w:t>
      </w:r>
      <w:r w:rsidR="005E74F9" w:rsidRPr="00150CF3">
        <w:rPr>
          <w:rFonts w:eastAsia="Calibri"/>
          <w:lang w:val="fr-FR"/>
        </w:rPr>
        <w:t>à l</w:t>
      </w:r>
      <w:r w:rsidR="00F47010" w:rsidRPr="00150CF3">
        <w:rPr>
          <w:rFonts w:eastAsia="Calibri"/>
          <w:lang w:val="fr-FR"/>
        </w:rPr>
        <w:t>’</w:t>
      </w:r>
      <w:r w:rsidR="005E74F9" w:rsidRPr="00150CF3">
        <w:rPr>
          <w:rFonts w:eastAsia="Calibri"/>
          <w:lang w:val="fr-FR"/>
        </w:rPr>
        <w:t>é</w:t>
      </w:r>
      <w:r w:rsidR="002E3966" w:rsidRPr="00150CF3">
        <w:rPr>
          <w:rFonts w:eastAsia="Calibri"/>
          <w:lang w:val="fr-FR"/>
        </w:rPr>
        <w:t xml:space="preserve">ducation, </w:t>
      </w:r>
      <w:r w:rsidR="005E74F9" w:rsidRPr="00150CF3">
        <w:rPr>
          <w:rFonts w:eastAsia="Calibri"/>
          <w:lang w:val="fr-FR"/>
        </w:rPr>
        <w:t>aux sports</w:t>
      </w:r>
      <w:r w:rsidR="002E3966" w:rsidRPr="00150CF3">
        <w:rPr>
          <w:rFonts w:eastAsia="Calibri"/>
          <w:lang w:val="fr-FR"/>
        </w:rPr>
        <w:t xml:space="preserve">, </w:t>
      </w:r>
      <w:r w:rsidR="005E74F9" w:rsidRPr="00150CF3">
        <w:rPr>
          <w:rFonts w:eastAsia="Calibri"/>
          <w:lang w:val="fr-FR"/>
        </w:rPr>
        <w:t>aux loisirs</w:t>
      </w:r>
      <w:r w:rsidR="002E3966" w:rsidRPr="00150CF3">
        <w:rPr>
          <w:rFonts w:eastAsia="Calibri"/>
          <w:lang w:val="fr-FR"/>
        </w:rPr>
        <w:t xml:space="preserve">, </w:t>
      </w:r>
      <w:r w:rsidR="005E74F9" w:rsidRPr="00150CF3">
        <w:rPr>
          <w:rFonts w:eastAsia="Calibri"/>
          <w:lang w:val="fr-FR"/>
        </w:rPr>
        <w:t>à la formation professionnelle, à la</w:t>
      </w:r>
      <w:r w:rsidR="002E3966" w:rsidRPr="00150CF3">
        <w:rPr>
          <w:rFonts w:eastAsia="Calibri"/>
          <w:lang w:val="fr-FR"/>
        </w:rPr>
        <w:t xml:space="preserve"> culture, </w:t>
      </w:r>
      <w:r w:rsidR="005E74F9" w:rsidRPr="00150CF3">
        <w:rPr>
          <w:rFonts w:eastAsia="Calibri"/>
          <w:lang w:val="fr-FR"/>
        </w:rPr>
        <w:t xml:space="preserve">à la </w:t>
      </w:r>
      <w:r w:rsidR="002E3966" w:rsidRPr="00150CF3">
        <w:rPr>
          <w:rFonts w:eastAsia="Calibri"/>
          <w:lang w:val="fr-FR"/>
        </w:rPr>
        <w:t>dignit</w:t>
      </w:r>
      <w:r w:rsidR="005E74F9" w:rsidRPr="00150CF3">
        <w:rPr>
          <w:rFonts w:eastAsia="Calibri"/>
          <w:lang w:val="fr-FR"/>
        </w:rPr>
        <w:t>é</w:t>
      </w:r>
      <w:r w:rsidR="002E3966" w:rsidRPr="00150CF3">
        <w:rPr>
          <w:rFonts w:eastAsia="Calibri"/>
          <w:lang w:val="fr-FR"/>
        </w:rPr>
        <w:t xml:space="preserve">, </w:t>
      </w:r>
      <w:r w:rsidR="005E74F9" w:rsidRPr="00150CF3">
        <w:rPr>
          <w:rFonts w:eastAsia="Calibri"/>
          <w:lang w:val="fr-FR"/>
        </w:rPr>
        <w:t xml:space="preserve">au </w:t>
      </w:r>
      <w:r w:rsidR="002E3966" w:rsidRPr="00150CF3">
        <w:rPr>
          <w:rFonts w:eastAsia="Calibri"/>
          <w:lang w:val="fr-FR"/>
        </w:rPr>
        <w:t xml:space="preserve">respect, </w:t>
      </w:r>
      <w:r w:rsidR="005E74F9" w:rsidRPr="00150CF3">
        <w:rPr>
          <w:rFonts w:eastAsia="Calibri"/>
          <w:lang w:val="fr-FR"/>
        </w:rPr>
        <w:t>à la liberté</w:t>
      </w:r>
      <w:r w:rsidR="002E3966" w:rsidRPr="00150CF3">
        <w:rPr>
          <w:rFonts w:eastAsia="Calibri"/>
          <w:lang w:val="fr-FR"/>
        </w:rPr>
        <w:t xml:space="preserve">, </w:t>
      </w:r>
      <w:r w:rsidR="005E74F9" w:rsidRPr="00150CF3">
        <w:rPr>
          <w:rFonts w:eastAsia="Calibri"/>
          <w:lang w:val="fr-FR"/>
        </w:rPr>
        <w:t>et à la vie dans la famille et dans la communauté</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109.</w:t>
      </w:r>
      <w:r w:rsidRPr="00150CF3">
        <w:rPr>
          <w:rFonts w:eastAsia="Calibri"/>
          <w:lang w:val="fr-FR"/>
        </w:rPr>
        <w:tab/>
      </w:r>
      <w:r w:rsidR="00CC495A" w:rsidRPr="00150CF3">
        <w:rPr>
          <w:rFonts w:eastAsia="Calibri"/>
          <w:lang w:val="fr-FR"/>
        </w:rPr>
        <w:t>Aux termes d</w:t>
      </w:r>
      <w:r w:rsidR="00742BBF" w:rsidRPr="00150CF3">
        <w:rPr>
          <w:rFonts w:eastAsia="Calibri"/>
          <w:lang w:val="fr-FR"/>
        </w:rPr>
        <w:t>u</w:t>
      </w:r>
      <w:r w:rsidR="00CC495A"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2F18C5" w:rsidRPr="00150CF3">
        <w:rPr>
          <w:rFonts w:eastAsia="Calibri"/>
          <w:lang w:val="fr-FR"/>
        </w:rPr>
        <w:t>«</w:t>
      </w:r>
      <w:r w:rsidR="00CC495A" w:rsidRPr="00150CF3">
        <w:rPr>
          <w:rFonts w:eastAsia="Calibri"/>
          <w:lang w:val="fr-FR"/>
        </w:rPr>
        <w:t>la famille, la communauté, la société dans son ensemble et les pouvoirs publics ont l</w:t>
      </w:r>
      <w:r w:rsidR="00F47010" w:rsidRPr="00150CF3">
        <w:rPr>
          <w:rFonts w:eastAsia="Calibri"/>
          <w:lang w:val="fr-FR"/>
        </w:rPr>
        <w:t>’</w:t>
      </w:r>
      <w:r w:rsidR="00CC495A" w:rsidRPr="00150CF3">
        <w:rPr>
          <w:rFonts w:eastAsia="Calibri"/>
          <w:lang w:val="fr-FR"/>
        </w:rPr>
        <w:t>obligation d</w:t>
      </w:r>
      <w:r w:rsidR="00F47010" w:rsidRPr="00150CF3">
        <w:rPr>
          <w:rFonts w:eastAsia="Calibri"/>
          <w:lang w:val="fr-FR"/>
        </w:rPr>
        <w:t>’</w:t>
      </w:r>
      <w:r w:rsidR="00CC495A" w:rsidRPr="00150CF3">
        <w:rPr>
          <w:rFonts w:eastAsia="Calibri"/>
          <w:lang w:val="fr-FR"/>
        </w:rPr>
        <w:t>assurer, à titre absolument prioritaire, la mise en œuvre effective des droits à la vie, à la santé, à la nutrition, à l</w:t>
      </w:r>
      <w:r w:rsidR="00F47010" w:rsidRPr="00150CF3">
        <w:rPr>
          <w:rFonts w:eastAsia="Calibri"/>
          <w:lang w:val="fr-FR"/>
        </w:rPr>
        <w:t>’</w:t>
      </w:r>
      <w:r w:rsidR="00CC495A" w:rsidRPr="00150CF3">
        <w:rPr>
          <w:rFonts w:eastAsia="Calibri"/>
          <w:lang w:val="fr-FR"/>
        </w:rPr>
        <w:t>éducation, aux sports, aux loisirs, à la formation professionnelle, à la culture, à la dignité, au respect, à la liberté, et à la vie dans la famille et dans la communauté</w:t>
      </w:r>
      <w:r w:rsidR="002E3966" w:rsidRPr="00150CF3">
        <w:rPr>
          <w:rFonts w:eastAsia="Calibri"/>
          <w:lang w:val="fr-FR"/>
        </w:rPr>
        <w:t xml:space="preserve">. </w:t>
      </w:r>
      <w:r w:rsidR="00445C3A" w:rsidRPr="00150CF3">
        <w:rPr>
          <w:rFonts w:eastAsia="Calibri"/>
          <w:lang w:val="fr-FR"/>
        </w:rPr>
        <w:t>La priorité ainsi garanti</w:t>
      </w:r>
      <w:r w:rsidR="001A5147" w:rsidRPr="00150CF3">
        <w:rPr>
          <w:rFonts w:eastAsia="Calibri"/>
          <w:lang w:val="fr-FR"/>
        </w:rPr>
        <w:t>e</w:t>
      </w:r>
      <w:r w:rsidR="00445C3A" w:rsidRPr="00150CF3">
        <w:rPr>
          <w:rFonts w:eastAsia="Calibri"/>
          <w:lang w:val="fr-FR"/>
        </w:rPr>
        <w:t xml:space="preserve"> comporte</w:t>
      </w:r>
      <w:r w:rsidR="00B22FEE" w:rsidRPr="00150CF3">
        <w:rPr>
          <w:rFonts w:eastAsia="Calibri"/>
          <w:lang w:val="fr-FR"/>
        </w:rPr>
        <w:t>:</w:t>
      </w:r>
      <w:r w:rsidR="005B05D3" w:rsidRPr="00150CF3">
        <w:rPr>
          <w:rFonts w:eastAsia="Calibri"/>
          <w:lang w:val="fr-FR"/>
        </w:rPr>
        <w:t xml:space="preserve"> a) </w:t>
      </w:r>
      <w:r w:rsidR="00CC495A" w:rsidRPr="00150CF3">
        <w:rPr>
          <w:rFonts w:eastAsia="Calibri"/>
          <w:lang w:val="fr-FR"/>
        </w:rPr>
        <w:t>l</w:t>
      </w:r>
      <w:r w:rsidR="00F47010" w:rsidRPr="00150CF3">
        <w:rPr>
          <w:rFonts w:eastAsia="Calibri"/>
          <w:lang w:val="fr-FR"/>
        </w:rPr>
        <w:t>’</w:t>
      </w:r>
      <w:r w:rsidR="00CC495A" w:rsidRPr="00150CF3">
        <w:rPr>
          <w:rFonts w:eastAsia="Calibri"/>
          <w:lang w:val="fr-FR"/>
        </w:rPr>
        <w:t>octroi prioritaire d</w:t>
      </w:r>
      <w:r w:rsidR="00F47010" w:rsidRPr="00150CF3">
        <w:rPr>
          <w:rFonts w:eastAsia="Calibri"/>
          <w:lang w:val="fr-FR"/>
        </w:rPr>
        <w:t>’</w:t>
      </w:r>
      <w:r w:rsidR="00CC495A" w:rsidRPr="00150CF3">
        <w:rPr>
          <w:rFonts w:eastAsia="Calibri"/>
          <w:lang w:val="fr-FR"/>
        </w:rPr>
        <w:t xml:space="preserve">une </w:t>
      </w:r>
      <w:r w:rsidR="002E3966" w:rsidRPr="00150CF3">
        <w:rPr>
          <w:rFonts w:eastAsia="Calibri"/>
          <w:lang w:val="fr-FR"/>
        </w:rPr>
        <w:t xml:space="preserve">protection </w:t>
      </w:r>
      <w:r w:rsidR="00CC495A" w:rsidRPr="00150CF3">
        <w:rPr>
          <w:rFonts w:eastAsia="Calibri"/>
          <w:lang w:val="fr-FR"/>
        </w:rPr>
        <w:t>et d</w:t>
      </w:r>
      <w:r w:rsidR="00F47010" w:rsidRPr="00150CF3">
        <w:rPr>
          <w:rFonts w:eastAsia="Calibri"/>
          <w:lang w:val="fr-FR"/>
        </w:rPr>
        <w:t>’</w:t>
      </w:r>
      <w:r w:rsidR="00CC495A" w:rsidRPr="00150CF3">
        <w:rPr>
          <w:rFonts w:eastAsia="Calibri"/>
          <w:lang w:val="fr-FR"/>
        </w:rPr>
        <w:t>une aide en toutes circonstances</w:t>
      </w:r>
      <w:r w:rsidR="005B05D3" w:rsidRPr="00150CF3">
        <w:rPr>
          <w:rFonts w:eastAsia="Calibri"/>
          <w:lang w:val="fr-FR"/>
        </w:rPr>
        <w:t>; b) </w:t>
      </w:r>
      <w:r w:rsidR="00445C3A" w:rsidRPr="00150CF3">
        <w:rPr>
          <w:rFonts w:eastAsia="Calibri"/>
          <w:lang w:val="fr-FR"/>
        </w:rPr>
        <w:t>l</w:t>
      </w:r>
      <w:r w:rsidR="00F47010" w:rsidRPr="00150CF3">
        <w:rPr>
          <w:rFonts w:eastAsia="Calibri"/>
          <w:lang w:val="fr-FR"/>
        </w:rPr>
        <w:t>’</w:t>
      </w:r>
      <w:r w:rsidR="00445C3A" w:rsidRPr="00150CF3">
        <w:rPr>
          <w:rFonts w:eastAsia="Calibri"/>
          <w:lang w:val="fr-FR"/>
        </w:rPr>
        <w:t>accès prioritaire aux</w:t>
      </w:r>
      <w:r w:rsidR="002E3966" w:rsidRPr="00150CF3">
        <w:rPr>
          <w:rFonts w:eastAsia="Calibri"/>
          <w:lang w:val="fr-FR"/>
        </w:rPr>
        <w:t xml:space="preserve"> services </w:t>
      </w:r>
      <w:r w:rsidR="00445C3A" w:rsidRPr="00150CF3">
        <w:rPr>
          <w:rFonts w:eastAsia="Calibri"/>
          <w:lang w:val="fr-FR"/>
        </w:rPr>
        <w:t xml:space="preserve">publics et aux services </w:t>
      </w:r>
      <w:r w:rsidR="001A5147" w:rsidRPr="00150CF3">
        <w:rPr>
          <w:rFonts w:eastAsia="Calibri"/>
          <w:lang w:val="fr-FR"/>
        </w:rPr>
        <w:t>d</w:t>
      </w:r>
      <w:r w:rsidR="00F47010" w:rsidRPr="00150CF3">
        <w:rPr>
          <w:rFonts w:eastAsia="Calibri"/>
          <w:lang w:val="fr-FR"/>
        </w:rPr>
        <w:t>’</w:t>
      </w:r>
      <w:r w:rsidR="001A5147" w:rsidRPr="00150CF3">
        <w:rPr>
          <w:rFonts w:eastAsia="Calibri"/>
          <w:lang w:val="fr-FR"/>
        </w:rPr>
        <w:t>utilité publique</w:t>
      </w:r>
      <w:r w:rsidR="005B05D3" w:rsidRPr="00150CF3">
        <w:rPr>
          <w:rFonts w:eastAsia="Calibri"/>
          <w:lang w:val="fr-FR"/>
        </w:rPr>
        <w:t>; c) </w:t>
      </w:r>
      <w:r w:rsidR="00445C3A" w:rsidRPr="00150CF3">
        <w:rPr>
          <w:rFonts w:eastAsia="Calibri"/>
          <w:lang w:val="fr-FR"/>
        </w:rPr>
        <w:t>l</w:t>
      </w:r>
      <w:r w:rsidR="00F47010" w:rsidRPr="00150CF3">
        <w:rPr>
          <w:rFonts w:eastAsia="Calibri"/>
          <w:lang w:val="fr-FR"/>
        </w:rPr>
        <w:t>’</w:t>
      </w:r>
      <w:r w:rsidR="00445C3A" w:rsidRPr="00150CF3">
        <w:rPr>
          <w:rFonts w:eastAsia="Calibri"/>
          <w:lang w:val="fr-FR"/>
        </w:rPr>
        <w:t>octroi d</w:t>
      </w:r>
      <w:r w:rsidR="00F47010" w:rsidRPr="00150CF3">
        <w:rPr>
          <w:rFonts w:eastAsia="Calibri"/>
          <w:lang w:val="fr-FR"/>
        </w:rPr>
        <w:t>’</w:t>
      </w:r>
      <w:r w:rsidR="00445C3A" w:rsidRPr="00150CF3">
        <w:rPr>
          <w:rFonts w:eastAsia="Calibri"/>
          <w:lang w:val="fr-FR"/>
        </w:rPr>
        <w:t>une préférence dans la</w:t>
      </w:r>
      <w:r w:rsidR="002E3966" w:rsidRPr="00150CF3">
        <w:rPr>
          <w:rFonts w:eastAsia="Calibri"/>
          <w:lang w:val="fr-FR"/>
        </w:rPr>
        <w:t xml:space="preserve"> formulation </w:t>
      </w:r>
      <w:r w:rsidR="00445C3A" w:rsidRPr="00150CF3">
        <w:rPr>
          <w:rFonts w:eastAsia="Calibri"/>
          <w:lang w:val="fr-FR"/>
        </w:rPr>
        <w:t>et l</w:t>
      </w:r>
      <w:r w:rsidR="00F47010" w:rsidRPr="00150CF3">
        <w:rPr>
          <w:rFonts w:eastAsia="Calibri"/>
          <w:lang w:val="fr-FR"/>
        </w:rPr>
        <w:t>’</w:t>
      </w:r>
      <w:r w:rsidR="00445C3A" w:rsidRPr="00150CF3">
        <w:rPr>
          <w:rFonts w:eastAsia="Calibri"/>
          <w:lang w:val="fr-FR"/>
        </w:rPr>
        <w:t>exécution des politiques sociales publiques</w:t>
      </w:r>
      <w:r w:rsidR="005B05D3" w:rsidRPr="00150CF3">
        <w:rPr>
          <w:rFonts w:eastAsia="Calibri"/>
          <w:lang w:val="fr-FR"/>
        </w:rPr>
        <w:t>; d)</w:t>
      </w:r>
      <w:r w:rsidR="00445C3A" w:rsidRPr="00150CF3">
        <w:rPr>
          <w:rFonts w:eastAsia="Calibri"/>
          <w:lang w:val="fr-FR"/>
        </w:rPr>
        <w:t xml:space="preserve"> l</w:t>
      </w:r>
      <w:r w:rsidR="00F47010" w:rsidRPr="00150CF3">
        <w:rPr>
          <w:rFonts w:eastAsia="Calibri"/>
          <w:lang w:val="fr-FR"/>
        </w:rPr>
        <w:t>’</w:t>
      </w:r>
      <w:r w:rsidR="00445C3A" w:rsidRPr="00150CF3">
        <w:rPr>
          <w:rFonts w:eastAsia="Calibri"/>
          <w:lang w:val="fr-FR"/>
        </w:rPr>
        <w:t xml:space="preserve">affectation privilégiée de ressources publiques aux domaines liés à la </w:t>
      </w:r>
      <w:r w:rsidR="002E3966" w:rsidRPr="00150CF3">
        <w:rPr>
          <w:rFonts w:eastAsia="Calibri"/>
          <w:lang w:val="fr-FR"/>
        </w:rPr>
        <w:t xml:space="preserve">protection </w:t>
      </w:r>
      <w:r w:rsidR="00445C3A" w:rsidRPr="00150CF3">
        <w:rPr>
          <w:rFonts w:eastAsia="Calibri"/>
          <w:lang w:val="fr-FR"/>
        </w:rPr>
        <w:t>de l</w:t>
      </w:r>
      <w:r w:rsidR="00F47010" w:rsidRPr="00150CF3">
        <w:rPr>
          <w:rFonts w:eastAsia="Calibri"/>
          <w:lang w:val="fr-FR"/>
        </w:rPr>
        <w:t>’</w:t>
      </w:r>
      <w:r w:rsidR="00445C3A" w:rsidRPr="00150CF3">
        <w:rPr>
          <w:rFonts w:eastAsia="Calibri"/>
          <w:lang w:val="fr-FR"/>
        </w:rPr>
        <w:t>enfance et de la jeunesse</w:t>
      </w:r>
      <w:r w:rsidR="002F18C5" w:rsidRPr="00150CF3">
        <w:rPr>
          <w:rFonts w:eastAsia="Calibri"/>
          <w:lang w:val="fr-FR"/>
        </w:rPr>
        <w: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110.</w:t>
      </w:r>
      <w:r w:rsidRPr="00150CF3">
        <w:rPr>
          <w:rFonts w:eastAsia="Calibri"/>
          <w:lang w:val="fr-FR"/>
        </w:rPr>
        <w:tab/>
      </w:r>
      <w:r w:rsidR="001A5147" w:rsidRPr="00150CF3">
        <w:rPr>
          <w:rFonts w:eastAsia="Calibri"/>
          <w:lang w:val="fr-FR"/>
        </w:rPr>
        <w:t>Le caractère absolument prioritaire de l</w:t>
      </w:r>
      <w:r w:rsidR="00F47010" w:rsidRPr="00150CF3">
        <w:rPr>
          <w:rFonts w:eastAsia="Calibri"/>
          <w:lang w:val="fr-FR"/>
        </w:rPr>
        <w:t>’</w:t>
      </w:r>
      <w:r w:rsidR="001A5147" w:rsidRPr="00150CF3">
        <w:rPr>
          <w:rFonts w:eastAsia="Calibri"/>
          <w:lang w:val="fr-FR"/>
        </w:rPr>
        <w:t xml:space="preserve">enfant a été reconnu dans la </w:t>
      </w:r>
      <w:r w:rsidR="002E3966" w:rsidRPr="00150CF3">
        <w:rPr>
          <w:rFonts w:eastAsia="Calibri"/>
          <w:lang w:val="fr-FR"/>
        </w:rPr>
        <w:t>jurisprudence</w:t>
      </w:r>
      <w:r w:rsidR="001A5147" w:rsidRPr="00150CF3">
        <w:rPr>
          <w:rFonts w:eastAsia="Calibri"/>
          <w:lang w:val="fr-FR"/>
        </w:rPr>
        <w:t xml:space="preserve"> brésilienne</w:t>
      </w:r>
      <w:r w:rsidR="002E3966" w:rsidRPr="00150CF3">
        <w:rPr>
          <w:rFonts w:eastAsia="Calibri"/>
          <w:lang w:val="fr-FR"/>
        </w:rPr>
        <w:t xml:space="preserve">, </w:t>
      </w:r>
      <w:r w:rsidR="001A5147" w:rsidRPr="00150CF3">
        <w:rPr>
          <w:rFonts w:eastAsia="Calibri"/>
          <w:lang w:val="fr-FR"/>
        </w:rPr>
        <w:t>laquelle interdit à l</w:t>
      </w:r>
      <w:r w:rsidR="00F47010" w:rsidRPr="00150CF3">
        <w:rPr>
          <w:rFonts w:eastAsia="Calibri"/>
          <w:lang w:val="fr-FR"/>
        </w:rPr>
        <w:t>’</w:t>
      </w:r>
      <w:r w:rsidR="001A5147" w:rsidRPr="00150CF3">
        <w:rPr>
          <w:rFonts w:eastAsia="Calibri"/>
          <w:lang w:val="fr-FR"/>
        </w:rPr>
        <w:t>administration publique de faire valoir qu</w:t>
      </w:r>
      <w:r w:rsidR="00F47010" w:rsidRPr="00150CF3">
        <w:rPr>
          <w:rFonts w:eastAsia="Calibri"/>
          <w:lang w:val="fr-FR"/>
        </w:rPr>
        <w:t>’</w:t>
      </w:r>
      <w:r w:rsidR="001A5147" w:rsidRPr="00150CF3">
        <w:rPr>
          <w:rFonts w:eastAsia="Calibri"/>
          <w:lang w:val="fr-FR"/>
        </w:rPr>
        <w:t xml:space="preserve">elle manque de fonds pour donner effet aux droits des enfants et des </w:t>
      </w:r>
      <w:r w:rsidR="0028499B" w:rsidRPr="00150CF3">
        <w:rPr>
          <w:rFonts w:eastAsia="Calibri"/>
          <w:lang w:val="fr-FR"/>
        </w:rPr>
        <w:t>adolescents. On</w:t>
      </w:r>
      <w:r w:rsidR="001A5147" w:rsidRPr="00150CF3">
        <w:rPr>
          <w:rFonts w:eastAsia="Calibri"/>
          <w:lang w:val="fr-FR"/>
        </w:rPr>
        <w:t xml:space="preserve"> peut cite</w:t>
      </w:r>
      <w:r w:rsidR="002834EA" w:rsidRPr="00150CF3">
        <w:rPr>
          <w:rFonts w:eastAsia="Calibri"/>
          <w:lang w:val="fr-FR"/>
        </w:rPr>
        <w:t>r</w:t>
      </w:r>
      <w:r w:rsidR="001A5147" w:rsidRPr="00150CF3">
        <w:rPr>
          <w:rFonts w:eastAsia="Calibri"/>
          <w:lang w:val="fr-FR"/>
        </w:rPr>
        <w:t xml:space="preserve"> à titre d</w:t>
      </w:r>
      <w:r w:rsidR="00F47010" w:rsidRPr="00150CF3">
        <w:rPr>
          <w:rFonts w:eastAsia="Calibri"/>
          <w:lang w:val="fr-FR"/>
        </w:rPr>
        <w:t>’</w:t>
      </w:r>
      <w:r w:rsidR="001A5147" w:rsidRPr="00150CF3">
        <w:rPr>
          <w:rFonts w:eastAsia="Calibri"/>
          <w:lang w:val="fr-FR"/>
        </w:rPr>
        <w:t>exemples l</w:t>
      </w:r>
      <w:r w:rsidR="00F47010" w:rsidRPr="00150CF3">
        <w:rPr>
          <w:rFonts w:eastAsia="Calibri"/>
          <w:lang w:val="fr-FR"/>
        </w:rPr>
        <w:t>’</w:t>
      </w:r>
      <w:r w:rsidR="0076311D" w:rsidRPr="00150CF3">
        <w:rPr>
          <w:rFonts w:eastAsia="Calibri"/>
          <w:lang w:val="fr-FR"/>
        </w:rPr>
        <w:t>arrêt 3.</w:t>
      </w:r>
      <w:r w:rsidR="001A5147" w:rsidRPr="00150CF3">
        <w:rPr>
          <w:rFonts w:eastAsia="Calibri"/>
          <w:lang w:val="fr-FR"/>
        </w:rPr>
        <w:t xml:space="preserve">835 rendu par la </w:t>
      </w:r>
      <w:r w:rsidR="00B53440" w:rsidRPr="00150CF3">
        <w:rPr>
          <w:rFonts w:eastAsia="Calibri"/>
          <w:lang w:val="fr-FR"/>
        </w:rPr>
        <w:t>C</w:t>
      </w:r>
      <w:r w:rsidR="001A5147" w:rsidRPr="00150CF3">
        <w:rPr>
          <w:rFonts w:eastAsia="Calibri"/>
          <w:lang w:val="fr-FR"/>
        </w:rPr>
        <w:t>our du District fédéral dans l</w:t>
      </w:r>
      <w:r w:rsidR="00F47010" w:rsidRPr="00150CF3">
        <w:rPr>
          <w:rFonts w:eastAsia="Calibri"/>
          <w:lang w:val="fr-FR"/>
        </w:rPr>
        <w:t>’</w:t>
      </w:r>
      <w:r w:rsidR="001A5147" w:rsidRPr="00150CF3">
        <w:rPr>
          <w:rFonts w:eastAsia="Calibri"/>
          <w:lang w:val="fr-FR"/>
        </w:rPr>
        <w:t xml:space="preserve">appel civil </w:t>
      </w:r>
      <w:r w:rsidR="002E3966" w:rsidRPr="00150CF3">
        <w:rPr>
          <w:rFonts w:eastAsia="Calibri"/>
          <w:lang w:val="fr-FR"/>
        </w:rPr>
        <w:t xml:space="preserve">62/93, </w:t>
      </w:r>
      <w:r w:rsidR="00B53440" w:rsidRPr="00150CF3">
        <w:rPr>
          <w:rFonts w:eastAsia="Calibri"/>
          <w:lang w:val="fr-FR"/>
        </w:rPr>
        <w:t>et celui prononcé par la 7</w:t>
      </w:r>
      <w:r w:rsidR="00B53440" w:rsidRPr="00150CF3">
        <w:rPr>
          <w:rFonts w:eastAsia="Calibri"/>
          <w:vertAlign w:val="superscript"/>
          <w:lang w:val="fr-FR"/>
        </w:rPr>
        <w:t>e</w:t>
      </w:r>
      <w:r w:rsidR="00B53440" w:rsidRPr="00150CF3">
        <w:rPr>
          <w:rFonts w:eastAsia="Calibri"/>
          <w:lang w:val="fr-FR"/>
        </w:rPr>
        <w:t xml:space="preserve"> chambre de la Cour d</w:t>
      </w:r>
      <w:r w:rsidR="00E53017" w:rsidRPr="00150CF3">
        <w:rPr>
          <w:rFonts w:eastAsia="Calibri"/>
          <w:lang w:val="fr-FR"/>
        </w:rPr>
        <w:t>u</w:t>
      </w:r>
      <w:r w:rsidR="00B22FEE" w:rsidRPr="00150CF3">
        <w:rPr>
          <w:rFonts w:eastAsia="Calibri"/>
          <w:lang w:val="fr-FR"/>
        </w:rPr>
        <w:t xml:space="preserve"> </w:t>
      </w:r>
      <w:r w:rsidR="002E3966" w:rsidRPr="00150CF3">
        <w:rPr>
          <w:rFonts w:eastAsia="Calibri"/>
          <w:lang w:val="fr-FR"/>
        </w:rPr>
        <w:t xml:space="preserve">Rio Grande do Sul </w:t>
      </w:r>
      <w:r w:rsidR="00B53440" w:rsidRPr="00150CF3">
        <w:rPr>
          <w:rFonts w:eastAsia="Calibri"/>
          <w:lang w:val="fr-FR"/>
        </w:rPr>
        <w:t>dans l</w:t>
      </w:r>
      <w:r w:rsidR="00F47010" w:rsidRPr="00150CF3">
        <w:rPr>
          <w:rFonts w:eastAsia="Calibri"/>
          <w:lang w:val="fr-FR"/>
        </w:rPr>
        <w:t>’</w:t>
      </w:r>
      <w:r w:rsidR="00B53440" w:rsidRPr="00150CF3">
        <w:rPr>
          <w:rFonts w:eastAsia="Calibri"/>
          <w:lang w:val="fr-FR"/>
        </w:rPr>
        <w:t xml:space="preserve">appel civil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596017897.</w:t>
      </w:r>
    </w:p>
    <w:p w:rsidR="007C2668" w:rsidRPr="00150CF3" w:rsidRDefault="000E17B9">
      <w:pPr>
        <w:pStyle w:val="SingleTxtG"/>
        <w:rPr>
          <w:rFonts w:eastAsia="Calibri"/>
          <w:lang w:val="fr-FR"/>
        </w:rPr>
      </w:pPr>
      <w:r w:rsidRPr="00150CF3">
        <w:rPr>
          <w:rFonts w:eastAsia="Calibri"/>
          <w:lang w:val="fr-FR"/>
        </w:rPr>
        <w:t>111.</w:t>
      </w:r>
      <w:r w:rsidRPr="00150CF3">
        <w:rPr>
          <w:rFonts w:eastAsia="Calibri"/>
          <w:lang w:val="fr-FR"/>
        </w:rPr>
        <w:tab/>
      </w:r>
      <w:r w:rsidR="00B53440" w:rsidRPr="00150CF3">
        <w:rPr>
          <w:rFonts w:eastAsia="Calibri"/>
          <w:lang w:val="fr-FR"/>
        </w:rPr>
        <w:t>L</w:t>
      </w:r>
      <w:r w:rsidR="00F47010" w:rsidRPr="00150CF3">
        <w:rPr>
          <w:rFonts w:eastAsia="Calibri"/>
          <w:lang w:val="fr-FR"/>
        </w:rPr>
        <w:t>’</w:t>
      </w:r>
      <w:r w:rsidR="00B53440" w:rsidRPr="00150CF3">
        <w:rPr>
          <w:rFonts w:eastAsia="Calibri"/>
          <w:lang w:val="fr-FR"/>
        </w:rPr>
        <w:t>action civile publique</w:t>
      </w:r>
      <w:r w:rsidR="00821CF5" w:rsidRPr="00150CF3">
        <w:rPr>
          <w:rStyle w:val="FootnoteReference"/>
          <w:rFonts w:eastAsia="Calibri"/>
          <w:lang w:val="fr-FR"/>
        </w:rPr>
        <w:footnoteReference w:id="16"/>
      </w:r>
      <w:r w:rsidR="002E3966" w:rsidRPr="00150CF3">
        <w:rPr>
          <w:rFonts w:eastAsia="Calibri"/>
          <w:lang w:val="fr-FR"/>
        </w:rPr>
        <w:t xml:space="preserve"> </w:t>
      </w:r>
      <w:r w:rsidR="00B53440" w:rsidRPr="00150CF3">
        <w:rPr>
          <w:rFonts w:eastAsia="Calibri"/>
          <w:lang w:val="fr-FR"/>
        </w:rPr>
        <w:t xml:space="preserve">est le mécanisme qui </w:t>
      </w:r>
      <w:r w:rsidR="002834EA" w:rsidRPr="00150CF3">
        <w:rPr>
          <w:rFonts w:eastAsia="Calibri"/>
          <w:lang w:val="fr-FR"/>
        </w:rPr>
        <w:t>donne effet au</w:t>
      </w:r>
      <w:r w:rsidR="00B53440" w:rsidRPr="00150CF3">
        <w:rPr>
          <w:rFonts w:eastAsia="Calibri"/>
          <w:lang w:val="fr-FR"/>
        </w:rPr>
        <w:t xml:space="preserve"> principe du caractère absolument prioritaire des intérêts de l</w:t>
      </w:r>
      <w:r w:rsidR="00F47010" w:rsidRPr="00150CF3">
        <w:rPr>
          <w:rFonts w:eastAsia="Calibri"/>
          <w:lang w:val="fr-FR"/>
        </w:rPr>
        <w:t>’</w:t>
      </w:r>
      <w:r w:rsidR="00B53440" w:rsidRPr="00150CF3">
        <w:rPr>
          <w:rFonts w:eastAsia="Calibri"/>
          <w:lang w:val="fr-FR"/>
        </w:rPr>
        <w:t xml:space="preserve">enfant protégés par </w:t>
      </w:r>
      <w:r w:rsidR="00742BBF"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B53440" w:rsidRPr="00150CF3">
        <w:rPr>
          <w:rFonts w:eastAsia="Calibri"/>
          <w:lang w:val="fr-FR"/>
        </w:rPr>
        <w:t xml:space="preserve">et la </w:t>
      </w:r>
      <w:r w:rsidR="002E3966" w:rsidRPr="00150CF3">
        <w:rPr>
          <w:rFonts w:eastAsia="Calibri"/>
          <w:lang w:val="fr-FR"/>
        </w:rPr>
        <w:t xml:space="preserve">Constitution. </w:t>
      </w:r>
      <w:r w:rsidR="00A74FA8" w:rsidRPr="00150CF3">
        <w:rPr>
          <w:rFonts w:eastAsia="Calibri"/>
          <w:lang w:val="fr-FR"/>
        </w:rPr>
        <w:t>Les parties habilitées à engager une action civile</w:t>
      </w:r>
      <w:r w:rsidR="00922057" w:rsidRPr="00150CF3">
        <w:rPr>
          <w:rFonts w:eastAsia="Calibri"/>
          <w:lang w:val="fr-FR"/>
        </w:rPr>
        <w:t xml:space="preserve"> pour atteinte aux dro</w:t>
      </w:r>
      <w:r w:rsidR="002834EA" w:rsidRPr="00150CF3">
        <w:rPr>
          <w:rFonts w:eastAsia="Calibri"/>
          <w:lang w:val="fr-FR"/>
        </w:rPr>
        <w:t>i</w:t>
      </w:r>
      <w:r w:rsidR="00922057" w:rsidRPr="00150CF3">
        <w:rPr>
          <w:rFonts w:eastAsia="Calibri"/>
          <w:lang w:val="fr-FR"/>
        </w:rPr>
        <w:t>ts de l</w:t>
      </w:r>
      <w:r w:rsidR="00F47010" w:rsidRPr="00150CF3">
        <w:rPr>
          <w:rFonts w:eastAsia="Calibri"/>
          <w:lang w:val="fr-FR"/>
        </w:rPr>
        <w:t>’</w:t>
      </w:r>
      <w:r w:rsidR="00922057" w:rsidRPr="00150CF3">
        <w:rPr>
          <w:rFonts w:eastAsia="Calibri"/>
          <w:lang w:val="fr-FR"/>
        </w:rPr>
        <w:t>enfant et de l</w:t>
      </w:r>
      <w:r w:rsidR="00F47010" w:rsidRPr="00150CF3">
        <w:rPr>
          <w:rFonts w:eastAsia="Calibri"/>
          <w:lang w:val="fr-FR"/>
        </w:rPr>
        <w:t>’</w:t>
      </w:r>
      <w:r w:rsidR="00922057" w:rsidRPr="00150CF3">
        <w:rPr>
          <w:rFonts w:eastAsia="Calibri"/>
          <w:lang w:val="fr-FR"/>
        </w:rPr>
        <w:t xml:space="preserve">adolescent sont le parquet, </w:t>
      </w:r>
      <w:r w:rsidR="00615CC9" w:rsidRPr="00150CF3">
        <w:rPr>
          <w:rFonts w:eastAsia="Calibri"/>
          <w:lang w:val="fr-FR"/>
        </w:rPr>
        <w:t>la Fédérat</w:t>
      </w:r>
      <w:r w:rsidR="002E3966" w:rsidRPr="00150CF3">
        <w:rPr>
          <w:rFonts w:eastAsia="Calibri"/>
          <w:lang w:val="fr-FR"/>
        </w:rPr>
        <w:t xml:space="preserve">ion, </w:t>
      </w:r>
      <w:r w:rsidR="00922057" w:rsidRPr="00150CF3">
        <w:rPr>
          <w:rFonts w:eastAsia="Calibri"/>
          <w:lang w:val="fr-FR"/>
        </w:rPr>
        <w:t>les États, les municipalités, le</w:t>
      </w:r>
      <w:r w:rsidR="002E3966" w:rsidRPr="00150CF3">
        <w:rPr>
          <w:rFonts w:eastAsia="Calibri"/>
          <w:lang w:val="fr-FR"/>
        </w:rPr>
        <w:t xml:space="preserve"> District </w:t>
      </w:r>
      <w:r w:rsidR="00922057" w:rsidRPr="00150CF3">
        <w:rPr>
          <w:rFonts w:eastAsia="Calibri"/>
          <w:lang w:val="fr-FR"/>
        </w:rPr>
        <w:t xml:space="preserve">fédéral et </w:t>
      </w:r>
      <w:r w:rsidR="00615CC9" w:rsidRPr="00150CF3">
        <w:rPr>
          <w:rFonts w:eastAsia="Calibri"/>
          <w:lang w:val="fr-FR"/>
        </w:rPr>
        <w:t>l</w:t>
      </w:r>
      <w:r w:rsidR="00922057" w:rsidRPr="00150CF3">
        <w:rPr>
          <w:rFonts w:eastAsia="Calibri"/>
          <w:lang w:val="fr-FR"/>
        </w:rPr>
        <w:t xml:space="preserve">es associations remplissant les conditions requises par la loi. </w:t>
      </w:r>
      <w:r w:rsidR="002834EA" w:rsidRPr="00150CF3">
        <w:rPr>
          <w:rFonts w:eastAsia="Calibri"/>
          <w:lang w:val="fr-FR"/>
        </w:rPr>
        <w:t>L</w:t>
      </w:r>
      <w:r w:rsidR="00F47010" w:rsidRPr="00150CF3">
        <w:rPr>
          <w:rFonts w:eastAsia="Calibri"/>
          <w:lang w:val="fr-FR"/>
        </w:rPr>
        <w:t>’</w:t>
      </w:r>
      <w:r w:rsidR="00922057" w:rsidRPr="00150CF3">
        <w:rPr>
          <w:rFonts w:eastAsia="Calibri"/>
          <w:lang w:val="fr-FR"/>
        </w:rPr>
        <w:t>action civile peut</w:t>
      </w:r>
      <w:r w:rsidR="00B22FEE" w:rsidRPr="00150CF3">
        <w:rPr>
          <w:rFonts w:eastAsia="Calibri"/>
          <w:lang w:val="fr-FR"/>
        </w:rPr>
        <w:t xml:space="preserve"> </w:t>
      </w:r>
      <w:r w:rsidR="00922057" w:rsidRPr="00150CF3">
        <w:rPr>
          <w:rFonts w:eastAsia="Calibri"/>
          <w:lang w:val="fr-FR"/>
        </w:rPr>
        <w:t>avoir pour objet de contester</w:t>
      </w:r>
      <w:r w:rsidR="00B22FEE" w:rsidRPr="00150CF3">
        <w:rPr>
          <w:rFonts w:eastAsia="Calibri"/>
          <w:lang w:val="fr-FR"/>
        </w:rPr>
        <w:t xml:space="preserve"> </w:t>
      </w:r>
      <w:r w:rsidR="00922057" w:rsidRPr="00150CF3">
        <w:rPr>
          <w:rFonts w:eastAsia="Calibri"/>
          <w:lang w:val="fr-FR"/>
        </w:rPr>
        <w:t>le caractère irrégulier ou l</w:t>
      </w:r>
      <w:r w:rsidR="00F47010" w:rsidRPr="00150CF3">
        <w:rPr>
          <w:rFonts w:eastAsia="Calibri"/>
          <w:lang w:val="fr-FR"/>
        </w:rPr>
        <w:t>’</w:t>
      </w:r>
      <w:r w:rsidR="00922057" w:rsidRPr="00150CF3">
        <w:rPr>
          <w:rFonts w:eastAsia="Calibri"/>
          <w:lang w:val="fr-FR"/>
        </w:rPr>
        <w:t>absence de services éducatifs, de soins de santé, de formation professionnelle pour les jeunes</w:t>
      </w:r>
      <w:r w:rsidR="002834EA" w:rsidRPr="00150CF3">
        <w:rPr>
          <w:rFonts w:eastAsia="Calibri"/>
          <w:lang w:val="fr-FR"/>
        </w:rPr>
        <w:t>,</w:t>
      </w:r>
      <w:r w:rsidR="00922057" w:rsidRPr="00150CF3">
        <w:rPr>
          <w:rFonts w:eastAsia="Calibri"/>
          <w:lang w:val="fr-FR"/>
        </w:rPr>
        <w:t xml:space="preserve"> ou d</w:t>
      </w:r>
      <w:r w:rsidR="00F47010" w:rsidRPr="00150CF3">
        <w:rPr>
          <w:rFonts w:eastAsia="Calibri"/>
          <w:lang w:val="fr-FR"/>
        </w:rPr>
        <w:t>’</w:t>
      </w:r>
      <w:r w:rsidR="00922057" w:rsidRPr="00150CF3">
        <w:rPr>
          <w:rFonts w:eastAsia="Calibri"/>
          <w:lang w:val="fr-FR"/>
        </w:rPr>
        <w:t xml:space="preserve">autres services destinés aux jeunes et aux </w:t>
      </w:r>
      <w:r w:rsidR="002E3966" w:rsidRPr="00150CF3">
        <w:rPr>
          <w:rFonts w:eastAsia="Calibri"/>
          <w:lang w:val="fr-FR"/>
        </w:rPr>
        <w:t>adolescents</w:t>
      </w:r>
      <w:r w:rsidR="003533F4" w:rsidRPr="00150CF3">
        <w:rPr>
          <w:rStyle w:val="FootnoteReference"/>
          <w:rFonts w:eastAsia="Calibri"/>
          <w:lang w:val="fr-FR"/>
        </w:rPr>
        <w:footnoteReference w:id="17"/>
      </w:r>
      <w:r w:rsidR="004E28D9"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112.</w:t>
      </w:r>
      <w:r w:rsidRPr="00150CF3">
        <w:rPr>
          <w:rFonts w:eastAsia="Calibri"/>
          <w:lang w:val="fr-FR"/>
        </w:rPr>
        <w:tab/>
      </w:r>
      <w:r w:rsidR="00922057" w:rsidRPr="00150CF3">
        <w:rPr>
          <w:rFonts w:eastAsia="Calibri"/>
          <w:lang w:val="fr-FR"/>
        </w:rPr>
        <w:t>L</w:t>
      </w:r>
      <w:r w:rsidR="00F47010" w:rsidRPr="00150CF3">
        <w:rPr>
          <w:rFonts w:eastAsia="Calibri"/>
          <w:lang w:val="fr-FR"/>
        </w:rPr>
        <w:t>’</w:t>
      </w:r>
      <w:r w:rsidR="00922057" w:rsidRPr="00150CF3">
        <w:rPr>
          <w:rFonts w:eastAsia="Calibri"/>
          <w:lang w:val="fr-FR"/>
        </w:rPr>
        <w:t xml:space="preserve">application de la loi et la </w:t>
      </w:r>
      <w:r w:rsidR="00B31421" w:rsidRPr="00150CF3">
        <w:rPr>
          <w:rFonts w:eastAsia="Calibri"/>
          <w:lang w:val="fr-FR"/>
        </w:rPr>
        <w:t>formulation</w:t>
      </w:r>
      <w:r w:rsidR="00922057" w:rsidRPr="00150CF3">
        <w:rPr>
          <w:rFonts w:eastAsia="Calibri"/>
          <w:lang w:val="fr-FR"/>
        </w:rPr>
        <w:t xml:space="preserve"> des règlements </w:t>
      </w:r>
      <w:r w:rsidR="00B31421" w:rsidRPr="00150CF3">
        <w:rPr>
          <w:rFonts w:eastAsia="Calibri"/>
          <w:lang w:val="fr-FR"/>
        </w:rPr>
        <w:t>répond</w:t>
      </w:r>
      <w:r w:rsidR="00922057" w:rsidRPr="00150CF3">
        <w:rPr>
          <w:rFonts w:eastAsia="Calibri"/>
          <w:lang w:val="fr-FR"/>
        </w:rPr>
        <w:t xml:space="preserve">ent elles aussi </w:t>
      </w:r>
      <w:r w:rsidR="00B31421" w:rsidRPr="00150CF3">
        <w:rPr>
          <w:rFonts w:eastAsia="Calibri"/>
          <w:lang w:val="fr-FR"/>
        </w:rPr>
        <w:t>a</w:t>
      </w:r>
      <w:r w:rsidR="009F37C0" w:rsidRPr="00150CF3">
        <w:rPr>
          <w:rFonts w:eastAsia="Calibri"/>
          <w:lang w:val="fr-FR"/>
        </w:rPr>
        <w:t>u</w:t>
      </w:r>
      <w:r w:rsidR="00922057" w:rsidRPr="00150CF3">
        <w:rPr>
          <w:rFonts w:eastAsia="Calibri"/>
          <w:lang w:val="fr-FR"/>
        </w:rPr>
        <w:t xml:space="preserve"> principe du caractère absolument prioritaire des enfants et des adolescents</w:t>
      </w:r>
      <w:r w:rsidR="002E3966" w:rsidRPr="00150CF3">
        <w:rPr>
          <w:rFonts w:eastAsia="Calibri"/>
          <w:lang w:val="fr-FR"/>
        </w:rPr>
        <w:t xml:space="preserve">. </w:t>
      </w:r>
      <w:r w:rsidR="00DD46C8" w:rsidRPr="00150CF3">
        <w:rPr>
          <w:rFonts w:eastAsia="Calibri"/>
          <w:lang w:val="fr-FR"/>
        </w:rPr>
        <w:t>La ré</w:t>
      </w:r>
      <w:r w:rsidR="002E3966" w:rsidRPr="00150CF3">
        <w:rPr>
          <w:rFonts w:eastAsia="Calibri"/>
          <w:lang w:val="fr-FR"/>
        </w:rPr>
        <w:t xml:space="preserve">solution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113</w:t>
      </w:r>
      <w:r w:rsidR="00DD46C8" w:rsidRPr="00150CF3">
        <w:rPr>
          <w:rFonts w:eastAsia="Calibri"/>
          <w:lang w:val="fr-FR"/>
        </w:rPr>
        <w:t xml:space="preserve"> du CONANDA</w:t>
      </w:r>
      <w:r w:rsidR="002E3966" w:rsidRPr="00150CF3">
        <w:rPr>
          <w:rFonts w:eastAsia="Calibri"/>
          <w:lang w:val="fr-FR"/>
        </w:rPr>
        <w:t xml:space="preserve">, </w:t>
      </w:r>
      <w:r w:rsidR="00DD46C8" w:rsidRPr="00150CF3">
        <w:rPr>
          <w:rFonts w:eastAsia="Calibri"/>
          <w:lang w:val="fr-FR"/>
        </w:rPr>
        <w:t>datée du 19 avril</w:t>
      </w:r>
      <w:r w:rsidR="002E3966" w:rsidRPr="00150CF3">
        <w:rPr>
          <w:rFonts w:eastAsia="Calibri"/>
          <w:lang w:val="fr-FR"/>
        </w:rPr>
        <w:t xml:space="preserve"> 2006, </w:t>
      </w:r>
      <w:r w:rsidR="00DD46C8" w:rsidRPr="00150CF3">
        <w:rPr>
          <w:rFonts w:eastAsia="Calibri"/>
          <w:lang w:val="fr-FR"/>
        </w:rPr>
        <w:t xml:space="preserve">énonce les critères de </w:t>
      </w:r>
      <w:r w:rsidR="00B31421" w:rsidRPr="00150CF3">
        <w:rPr>
          <w:rFonts w:eastAsia="Calibri"/>
          <w:lang w:val="fr-FR"/>
        </w:rPr>
        <w:t>l</w:t>
      </w:r>
      <w:r w:rsidR="00F47010" w:rsidRPr="00150CF3">
        <w:rPr>
          <w:rFonts w:eastAsia="Calibri"/>
          <w:lang w:val="fr-FR"/>
        </w:rPr>
        <w:t>’</w:t>
      </w:r>
      <w:r w:rsidR="00B31421" w:rsidRPr="00150CF3">
        <w:rPr>
          <w:rFonts w:eastAsia="Calibri"/>
          <w:lang w:val="fr-FR"/>
        </w:rPr>
        <w:t xml:space="preserve">institutionnalisation et du renforcement du </w:t>
      </w:r>
      <w:r w:rsidR="0054757F" w:rsidRPr="00150CF3">
        <w:rPr>
          <w:rFonts w:eastAsia="Calibri"/>
          <w:lang w:val="fr-FR"/>
        </w:rPr>
        <w:t>s</w:t>
      </w:r>
      <w:r w:rsidR="00DD46C8" w:rsidRPr="00150CF3">
        <w:rPr>
          <w:rFonts w:eastAsia="Calibri"/>
          <w:lang w:val="fr-FR"/>
        </w:rPr>
        <w:t>ystème de garantie des droits des enfants et des adolescents,</w:t>
      </w:r>
      <w:r w:rsidR="00B22FEE" w:rsidRPr="00150CF3">
        <w:rPr>
          <w:rFonts w:eastAsia="Calibri"/>
          <w:lang w:val="fr-FR"/>
        </w:rPr>
        <w:t xml:space="preserve"> </w:t>
      </w:r>
      <w:r w:rsidR="00DD46C8" w:rsidRPr="00150CF3">
        <w:rPr>
          <w:rFonts w:eastAsia="Calibri"/>
          <w:lang w:val="fr-FR"/>
        </w:rPr>
        <w:t>précisant ce qui suit</w:t>
      </w:r>
      <w:r w:rsidR="00B22FEE" w:rsidRPr="00150CF3">
        <w:rPr>
          <w:rFonts w:eastAsia="Calibri"/>
          <w:lang w:val="fr-FR"/>
        </w:rPr>
        <w:t>:</w:t>
      </w:r>
    </w:p>
    <w:p w:rsidR="007C2668" w:rsidRPr="00150CF3" w:rsidRDefault="002E3966" w:rsidP="00F47010">
      <w:pPr>
        <w:pStyle w:val="Bullet1G"/>
      </w:pPr>
      <w:r w:rsidRPr="00150CF3">
        <w:t>Para</w:t>
      </w:r>
      <w:r w:rsidR="001E33D7" w:rsidRPr="00150CF3">
        <w:t>graph</w:t>
      </w:r>
      <w:r w:rsidR="00DD46C8" w:rsidRPr="00150CF3">
        <w:t>e</w:t>
      </w:r>
      <w:r w:rsidR="001E33D7" w:rsidRPr="00150CF3">
        <w:t> </w:t>
      </w:r>
      <w:r w:rsidRPr="00150CF3">
        <w:t xml:space="preserve">2: </w:t>
      </w:r>
      <w:r w:rsidR="00DD46C8" w:rsidRPr="00150CF3">
        <w:t>Ce système favorisera la prise en compte des intérêts de l</w:t>
      </w:r>
      <w:r w:rsidR="00F47010" w:rsidRPr="00150CF3">
        <w:t>’</w:t>
      </w:r>
      <w:r w:rsidR="00DD46C8" w:rsidRPr="00150CF3">
        <w:t>enfant et de l</w:t>
      </w:r>
      <w:r w:rsidR="00F47010" w:rsidRPr="00150CF3">
        <w:t>’</w:t>
      </w:r>
      <w:r w:rsidR="00DD46C8" w:rsidRPr="00150CF3">
        <w:t>adolescent dans l</w:t>
      </w:r>
      <w:r w:rsidR="00F47010" w:rsidRPr="00150CF3">
        <w:t>’</w:t>
      </w:r>
      <w:r w:rsidR="00DD46C8" w:rsidRPr="00150CF3">
        <w:t>élaboration et l</w:t>
      </w:r>
      <w:r w:rsidR="00F47010" w:rsidRPr="00150CF3">
        <w:t>’</w:t>
      </w:r>
      <w:r w:rsidR="00DD46C8" w:rsidRPr="00150CF3">
        <w:t xml:space="preserve">application des lois, </w:t>
      </w:r>
      <w:r w:rsidR="0054757F" w:rsidRPr="00150CF3">
        <w:t xml:space="preserve">des </w:t>
      </w:r>
      <w:r w:rsidR="00DD46C8" w:rsidRPr="00150CF3">
        <w:t xml:space="preserve">politiques, </w:t>
      </w:r>
      <w:r w:rsidR="0054757F" w:rsidRPr="00150CF3">
        <w:t xml:space="preserve">des </w:t>
      </w:r>
      <w:r w:rsidR="00DD46C8" w:rsidRPr="00150CF3">
        <w:t xml:space="preserve">programmes et </w:t>
      </w:r>
      <w:r w:rsidR="0054757F" w:rsidRPr="00150CF3">
        <w:t xml:space="preserve">des </w:t>
      </w:r>
      <w:r w:rsidR="00DD46C8" w:rsidRPr="00150CF3">
        <w:t xml:space="preserve">interventions publiques ainsi que dans les décisions juridiques et administratives qui peuvent toucher les enfants et les </w:t>
      </w:r>
      <w:r w:rsidR="00840192" w:rsidRPr="00150CF3">
        <w:t>adolescents;</w:t>
      </w:r>
    </w:p>
    <w:p w:rsidR="007C2668" w:rsidRPr="00150CF3" w:rsidRDefault="002E3966" w:rsidP="00F47010">
      <w:pPr>
        <w:pStyle w:val="Bullet1G"/>
      </w:pPr>
      <w:r w:rsidRPr="00150CF3">
        <w:t>Para</w:t>
      </w:r>
      <w:r w:rsidR="001E33D7" w:rsidRPr="00150CF3">
        <w:t>graph</w:t>
      </w:r>
      <w:r w:rsidR="00DD46C8" w:rsidRPr="00150CF3">
        <w:t>e</w:t>
      </w:r>
      <w:r w:rsidR="001E33D7" w:rsidRPr="00150CF3">
        <w:t> </w:t>
      </w:r>
      <w:r w:rsidRPr="00150CF3">
        <w:t xml:space="preserve">3: </w:t>
      </w:r>
      <w:r w:rsidR="00DD46C8" w:rsidRPr="00150CF3">
        <w:t>Ce système encouragera la réalisation d</w:t>
      </w:r>
      <w:r w:rsidR="00F47010" w:rsidRPr="00150CF3">
        <w:t>’</w:t>
      </w:r>
      <w:r w:rsidR="00DD46C8" w:rsidRPr="00150CF3">
        <w:t>études et de travaux de recherche, la formation de ses propres agents et la mobilisation de l</w:t>
      </w:r>
      <w:r w:rsidR="00F47010" w:rsidRPr="00150CF3">
        <w:t>’</w:t>
      </w:r>
      <w:r w:rsidR="00DD46C8" w:rsidRPr="00150CF3">
        <w:t xml:space="preserve">opinion </w:t>
      </w:r>
      <w:r w:rsidR="00B31421" w:rsidRPr="00150CF3">
        <w:t>pour</w:t>
      </w:r>
      <w:r w:rsidR="00B22FEE" w:rsidRPr="00150CF3">
        <w:t xml:space="preserve"> </w:t>
      </w:r>
      <w:r w:rsidR="009A662B" w:rsidRPr="00150CF3">
        <w:t>que la pri</w:t>
      </w:r>
      <w:r w:rsidR="00DD46C8" w:rsidRPr="00150CF3">
        <w:t>mauté du principe de l</w:t>
      </w:r>
      <w:r w:rsidR="00F47010" w:rsidRPr="00150CF3">
        <w:t>’</w:t>
      </w:r>
      <w:r w:rsidR="00DD46C8" w:rsidRPr="00150CF3">
        <w:t>intérêt supérieur de l</w:t>
      </w:r>
      <w:r w:rsidR="00F47010" w:rsidRPr="00150CF3">
        <w:t>’</w:t>
      </w:r>
      <w:r w:rsidR="00DD46C8" w:rsidRPr="00150CF3">
        <w:t xml:space="preserve">enfant et de </w:t>
      </w:r>
      <w:r w:rsidR="003A4814" w:rsidRPr="00150CF3">
        <w:t>l</w:t>
      </w:r>
      <w:r w:rsidR="00F47010" w:rsidRPr="00150CF3">
        <w:t>’</w:t>
      </w:r>
      <w:r w:rsidR="003A4814" w:rsidRPr="00150CF3">
        <w:t>ado</w:t>
      </w:r>
      <w:r w:rsidRPr="00150CF3">
        <w:t>lescent</w:t>
      </w:r>
      <w:r w:rsidR="009A662B" w:rsidRPr="00150CF3">
        <w:t xml:space="preserve"> devienne effective</w:t>
      </w:r>
      <w:r w:rsidRPr="00150CF3">
        <w:t>.</w:t>
      </w:r>
    </w:p>
    <w:p w:rsidR="002E3966" w:rsidRPr="00150CF3" w:rsidRDefault="005B5081" w:rsidP="005B5081">
      <w:pPr>
        <w:pStyle w:val="H1G"/>
        <w:rPr>
          <w:rFonts w:eastAsia="Calibri"/>
          <w:lang w:val="fr-FR"/>
        </w:rPr>
      </w:pPr>
      <w:r w:rsidRPr="00150CF3">
        <w:rPr>
          <w:rFonts w:eastAsia="Calibri"/>
          <w:lang w:val="fr-FR"/>
        </w:rPr>
        <w:tab/>
        <w:t>C.</w:t>
      </w:r>
      <w:r w:rsidRPr="00150CF3">
        <w:rPr>
          <w:rFonts w:eastAsia="Calibri"/>
          <w:lang w:val="fr-FR"/>
        </w:rPr>
        <w:tab/>
      </w:r>
      <w:r w:rsidR="000952C0" w:rsidRPr="00150CF3">
        <w:rPr>
          <w:rFonts w:eastAsia="Calibri"/>
          <w:lang w:val="fr-FR"/>
        </w:rPr>
        <w:t>D</w:t>
      </w:r>
      <w:r w:rsidR="003A4814" w:rsidRPr="00150CF3">
        <w:rPr>
          <w:rFonts w:eastAsia="Calibri"/>
          <w:lang w:val="fr-FR"/>
        </w:rPr>
        <w:t>roit à la vie, à la survie et au développe</w:t>
      </w:r>
      <w:r w:rsidRPr="00150CF3">
        <w:rPr>
          <w:rFonts w:eastAsia="Calibri"/>
          <w:lang w:val="fr-FR"/>
        </w:rPr>
        <w:t>ment</w:t>
      </w:r>
    </w:p>
    <w:p w:rsidR="002E3966" w:rsidRPr="00150CF3" w:rsidRDefault="005B5081" w:rsidP="00823B74">
      <w:pPr>
        <w:pStyle w:val="H23G"/>
        <w:rPr>
          <w:rFonts w:eastAsia="Calibri"/>
          <w:lang w:val="fr-FR"/>
        </w:rPr>
      </w:pPr>
      <w:r w:rsidRPr="00150CF3">
        <w:rPr>
          <w:rFonts w:eastAsia="Calibri"/>
          <w:lang w:val="fr-FR"/>
        </w:rPr>
        <w:tab/>
      </w:r>
      <w:r w:rsidRPr="00150CF3">
        <w:rPr>
          <w:rFonts w:eastAsia="Calibri"/>
          <w:lang w:val="fr-FR"/>
        </w:rPr>
        <w:tab/>
      </w:r>
      <w:r w:rsidR="003955D7" w:rsidRPr="00150CF3">
        <w:rPr>
          <w:rFonts w:eastAsia="Calibri"/>
          <w:lang w:val="fr-FR"/>
        </w:rPr>
        <w:t xml:space="preserve">Le Comité </w:t>
      </w:r>
      <w:r w:rsidR="003A4814" w:rsidRPr="00150CF3">
        <w:rPr>
          <w:rFonts w:eastAsia="Calibri"/>
          <w:lang w:val="fr-FR"/>
        </w:rPr>
        <w:t xml:space="preserve">a </w:t>
      </w:r>
      <w:r w:rsidR="003955D7" w:rsidRPr="00150CF3">
        <w:rPr>
          <w:rFonts w:eastAsia="Calibri"/>
          <w:lang w:val="fr-FR"/>
        </w:rPr>
        <w:t>invit</w:t>
      </w:r>
      <w:r w:rsidR="003A4814" w:rsidRPr="00150CF3">
        <w:rPr>
          <w:rFonts w:eastAsia="Calibri"/>
          <w:lang w:val="fr-FR"/>
        </w:rPr>
        <w:t>é</w:t>
      </w:r>
      <w:r w:rsidR="003955D7" w:rsidRPr="00150CF3">
        <w:rPr>
          <w:rFonts w:eastAsia="Calibri"/>
          <w:lang w:val="fr-FR"/>
        </w:rPr>
        <w:t xml:space="preserve"> instamment </w:t>
      </w:r>
      <w:r w:rsidR="003A4814" w:rsidRPr="00150CF3">
        <w:rPr>
          <w:rFonts w:eastAsia="Calibri"/>
          <w:lang w:val="fr-FR"/>
        </w:rPr>
        <w:t>le Brésil</w:t>
      </w:r>
      <w:r w:rsidR="003955D7" w:rsidRPr="00150CF3">
        <w:rPr>
          <w:rFonts w:eastAsia="Calibri"/>
          <w:lang w:val="fr-FR"/>
        </w:rPr>
        <w:t xml:space="preserve"> à prendre à titre hautement prioritaire toutes les mesures nécessaires pour prévenir l</w:t>
      </w:r>
      <w:r w:rsidR="00F47010" w:rsidRPr="00150CF3">
        <w:rPr>
          <w:rFonts w:eastAsia="Calibri"/>
          <w:lang w:val="fr-FR"/>
        </w:rPr>
        <w:t>’</w:t>
      </w:r>
      <w:r w:rsidR="003955D7" w:rsidRPr="00150CF3">
        <w:rPr>
          <w:rFonts w:eastAsia="Calibri"/>
          <w:lang w:val="fr-FR"/>
        </w:rPr>
        <w:t>assassinat d</w:t>
      </w:r>
      <w:r w:rsidR="00F47010" w:rsidRPr="00150CF3">
        <w:rPr>
          <w:rFonts w:eastAsia="Calibri"/>
          <w:lang w:val="fr-FR"/>
        </w:rPr>
        <w:t>’</w:t>
      </w:r>
      <w:r w:rsidR="003955D7" w:rsidRPr="00150CF3">
        <w:rPr>
          <w:rFonts w:eastAsia="Calibri"/>
          <w:lang w:val="fr-FR"/>
        </w:rPr>
        <w:t>enfants, pour enquêter de manière approfondie sur chacune des violations graves des droits de l</w:t>
      </w:r>
      <w:r w:rsidR="00F47010" w:rsidRPr="00150CF3">
        <w:rPr>
          <w:rFonts w:eastAsia="Calibri"/>
          <w:lang w:val="fr-FR"/>
        </w:rPr>
        <w:t>’</w:t>
      </w:r>
      <w:r w:rsidR="003955D7" w:rsidRPr="00150CF3">
        <w:rPr>
          <w:rFonts w:eastAsia="Calibri"/>
          <w:lang w:val="fr-FR"/>
        </w:rPr>
        <w:t>enfant, pour traduire les auteurs de ces violations en justice et pour fournir aux familles des victimes un appui et une indemnisation appropriés.</w:t>
      </w:r>
    </w:p>
    <w:p w:rsidR="007C2668" w:rsidRPr="00150CF3" w:rsidRDefault="000E17B9">
      <w:pPr>
        <w:pStyle w:val="SingleTxtG"/>
        <w:rPr>
          <w:rFonts w:eastAsia="Calibri"/>
          <w:lang w:val="fr-FR"/>
        </w:rPr>
      </w:pPr>
      <w:r w:rsidRPr="00150CF3">
        <w:rPr>
          <w:rFonts w:eastAsia="Calibri"/>
          <w:lang w:val="fr-FR"/>
        </w:rPr>
        <w:t>113.</w:t>
      </w:r>
      <w:r w:rsidRPr="00150CF3">
        <w:rPr>
          <w:rFonts w:eastAsia="Calibri"/>
          <w:lang w:val="fr-FR"/>
        </w:rPr>
        <w:tab/>
      </w:r>
      <w:r w:rsidR="003A4814" w:rsidRPr="00150CF3">
        <w:rPr>
          <w:rFonts w:eastAsia="Calibri"/>
          <w:lang w:val="fr-FR"/>
        </w:rPr>
        <w:t>Il ressort d</w:t>
      </w:r>
      <w:r w:rsidR="00F47010" w:rsidRPr="00150CF3">
        <w:rPr>
          <w:rFonts w:eastAsia="Calibri"/>
          <w:lang w:val="fr-FR"/>
        </w:rPr>
        <w:t>’</w:t>
      </w:r>
      <w:r w:rsidR="003A4814" w:rsidRPr="00150CF3">
        <w:rPr>
          <w:rFonts w:eastAsia="Calibri"/>
          <w:lang w:val="fr-FR"/>
        </w:rPr>
        <w:t>une étude de l</w:t>
      </w:r>
      <w:r w:rsidR="00F47010" w:rsidRPr="00150CF3">
        <w:rPr>
          <w:rFonts w:eastAsia="Calibri"/>
          <w:lang w:val="fr-FR"/>
        </w:rPr>
        <w:t>’</w:t>
      </w:r>
      <w:r w:rsidR="0087355B" w:rsidRPr="00150CF3">
        <w:rPr>
          <w:rFonts w:eastAsia="Calibri"/>
          <w:lang w:val="fr-FR"/>
        </w:rPr>
        <w:t xml:space="preserve">UNICEF </w:t>
      </w:r>
      <w:r w:rsidR="003A4814" w:rsidRPr="00150CF3">
        <w:rPr>
          <w:rFonts w:eastAsia="Calibri"/>
          <w:lang w:val="fr-FR"/>
        </w:rPr>
        <w:t>fondée sur des données du Programme des Nations Unies pour le développement (PNUD) qu</w:t>
      </w:r>
      <w:r w:rsidR="00F47010" w:rsidRPr="00150CF3">
        <w:rPr>
          <w:rFonts w:eastAsia="Calibri"/>
          <w:lang w:val="fr-FR"/>
        </w:rPr>
        <w:t>’</w:t>
      </w:r>
      <w:r w:rsidR="003A4814" w:rsidRPr="00150CF3">
        <w:rPr>
          <w:rFonts w:eastAsia="Calibri"/>
          <w:lang w:val="fr-FR"/>
        </w:rPr>
        <w:t>en</w:t>
      </w:r>
      <w:r w:rsidR="002E3966" w:rsidRPr="00150CF3">
        <w:rPr>
          <w:rFonts w:eastAsia="Calibri"/>
          <w:lang w:val="fr-FR"/>
        </w:rPr>
        <w:t xml:space="preserve"> 2005, 16 </w:t>
      </w:r>
      <w:r w:rsidR="003A4814" w:rsidRPr="00150CF3">
        <w:rPr>
          <w:rFonts w:eastAsia="Calibri"/>
          <w:lang w:val="fr-FR"/>
        </w:rPr>
        <w:t>enfants ou adolescents étaient assassinés en moyenne chaque jour au Brésil, et qu</w:t>
      </w:r>
      <w:r w:rsidR="00F47010" w:rsidRPr="00150CF3">
        <w:rPr>
          <w:rFonts w:eastAsia="Calibri"/>
          <w:lang w:val="fr-FR"/>
        </w:rPr>
        <w:t>’</w:t>
      </w:r>
      <w:r w:rsidR="003A4814" w:rsidRPr="00150CF3">
        <w:rPr>
          <w:rFonts w:eastAsia="Calibri"/>
          <w:lang w:val="fr-FR"/>
        </w:rPr>
        <w:t>ils étaient deux fois plus souvent</w:t>
      </w:r>
      <w:r w:rsidR="00B22FEE" w:rsidRPr="00150CF3">
        <w:rPr>
          <w:rFonts w:eastAsia="Calibri"/>
          <w:lang w:val="fr-FR"/>
        </w:rPr>
        <w:t xml:space="preserve"> </w:t>
      </w:r>
      <w:r w:rsidR="003A4814" w:rsidRPr="00150CF3">
        <w:rPr>
          <w:rFonts w:eastAsia="Calibri"/>
          <w:lang w:val="fr-FR"/>
        </w:rPr>
        <w:t xml:space="preserve">noirs </w:t>
      </w:r>
      <w:r w:rsidR="005C2739" w:rsidRPr="00150CF3">
        <w:rPr>
          <w:rFonts w:eastAsia="Calibri"/>
          <w:lang w:val="fr-FR"/>
        </w:rPr>
        <w:t>que blancs</w:t>
      </w:r>
      <w:r w:rsidR="002E3966" w:rsidRPr="00150CF3">
        <w:rPr>
          <w:rFonts w:eastAsia="Calibri"/>
          <w:lang w:val="fr-FR"/>
        </w:rPr>
        <w:t xml:space="preserve">. </w:t>
      </w:r>
      <w:r w:rsidR="005C2739" w:rsidRPr="00150CF3">
        <w:rPr>
          <w:rFonts w:eastAsia="Calibri"/>
          <w:lang w:val="fr-FR"/>
        </w:rPr>
        <w:t>La</w:t>
      </w:r>
      <w:r w:rsidR="002E3966" w:rsidRPr="00150CF3">
        <w:rPr>
          <w:rFonts w:eastAsia="Calibri"/>
          <w:lang w:val="fr-FR"/>
        </w:rPr>
        <w:t xml:space="preserve"> </w:t>
      </w:r>
      <w:r w:rsidR="002F18C5" w:rsidRPr="00150CF3">
        <w:rPr>
          <w:rFonts w:eastAsia="Calibri"/>
          <w:lang w:val="fr-FR"/>
        </w:rPr>
        <w:t>«</w:t>
      </w:r>
      <w:r w:rsidR="005C2739" w:rsidRPr="00150CF3">
        <w:rPr>
          <w:rFonts w:eastAsia="Calibri"/>
          <w:lang w:val="fr-FR"/>
        </w:rPr>
        <w:t>Carte de la violence</w:t>
      </w:r>
      <w:r w:rsidR="002F18C5" w:rsidRPr="00150CF3">
        <w:rPr>
          <w:rFonts w:eastAsia="Calibri"/>
          <w:lang w:val="fr-FR"/>
        </w:rPr>
        <w:t>»</w:t>
      </w:r>
      <w:r w:rsidR="002E3966" w:rsidRPr="00150CF3">
        <w:rPr>
          <w:rFonts w:eastAsia="Calibri"/>
          <w:lang w:val="fr-FR"/>
        </w:rPr>
        <w:t xml:space="preserve"> </w:t>
      </w:r>
      <w:r w:rsidR="005C2739" w:rsidRPr="00150CF3">
        <w:rPr>
          <w:rFonts w:eastAsia="Calibri"/>
          <w:lang w:val="fr-FR"/>
        </w:rPr>
        <w:t>diffusée en</w:t>
      </w:r>
      <w:r w:rsidR="002E3966" w:rsidRPr="00150CF3">
        <w:rPr>
          <w:rFonts w:eastAsia="Calibri"/>
          <w:lang w:val="fr-FR"/>
        </w:rPr>
        <w:t xml:space="preserve"> 2006 </w:t>
      </w:r>
      <w:r w:rsidR="005C2739" w:rsidRPr="00150CF3">
        <w:rPr>
          <w:rFonts w:eastAsia="Calibri"/>
          <w:lang w:val="fr-FR"/>
        </w:rPr>
        <w:t xml:space="preserve">met en évidence une augmentation </w:t>
      </w:r>
      <w:r w:rsidR="0054757F" w:rsidRPr="00150CF3">
        <w:rPr>
          <w:rFonts w:eastAsia="Calibri"/>
          <w:lang w:val="fr-FR"/>
        </w:rPr>
        <w:t xml:space="preserve">du nombre </w:t>
      </w:r>
      <w:r w:rsidR="005C2739" w:rsidRPr="00150CF3">
        <w:rPr>
          <w:rFonts w:eastAsia="Calibri"/>
          <w:lang w:val="fr-FR"/>
        </w:rPr>
        <w:t xml:space="preserve">des morts violentes au </w:t>
      </w:r>
      <w:r w:rsidR="002B38F5" w:rsidRPr="00150CF3">
        <w:rPr>
          <w:rFonts w:eastAsia="Calibri"/>
          <w:lang w:val="fr-FR"/>
        </w:rPr>
        <w:t>Brésil</w:t>
      </w:r>
      <w:r w:rsidR="002E3966" w:rsidRPr="00150CF3">
        <w:rPr>
          <w:rFonts w:eastAsia="Calibri"/>
          <w:lang w:val="fr-FR"/>
        </w:rPr>
        <w:t>.</w:t>
      </w:r>
      <w:r w:rsidR="00B22FEE" w:rsidRPr="00150CF3">
        <w:rPr>
          <w:rFonts w:eastAsia="Calibri"/>
          <w:lang w:val="fr-FR"/>
        </w:rPr>
        <w:t xml:space="preserve"> </w:t>
      </w:r>
      <w:r w:rsidR="005C2739" w:rsidRPr="00150CF3">
        <w:rPr>
          <w:rFonts w:eastAsia="Calibri"/>
          <w:lang w:val="fr-FR"/>
        </w:rPr>
        <w:t>Elle indique que</w:t>
      </w:r>
      <w:r w:rsidR="002E3966" w:rsidRPr="00150CF3">
        <w:rPr>
          <w:rFonts w:eastAsia="Calibri"/>
          <w:lang w:val="fr-FR"/>
        </w:rPr>
        <w:t xml:space="preserve"> 18</w:t>
      </w:r>
      <w:r w:rsidR="00F47010" w:rsidRPr="00150CF3">
        <w:rPr>
          <w:rFonts w:eastAsia="Calibri"/>
          <w:lang w:val="fr-FR"/>
        </w:rPr>
        <w:t> </w:t>
      </w:r>
      <w:r w:rsidR="002E3966" w:rsidRPr="00150CF3">
        <w:rPr>
          <w:rFonts w:eastAsia="Calibri"/>
          <w:lang w:val="fr-FR"/>
        </w:rPr>
        <w:t xml:space="preserve">583 </w:t>
      </w:r>
      <w:r w:rsidR="000214F5" w:rsidRPr="00150CF3">
        <w:rPr>
          <w:rFonts w:eastAsia="Calibri"/>
          <w:lang w:val="fr-FR"/>
        </w:rPr>
        <w:t>Brésilien</w:t>
      </w:r>
      <w:r w:rsidR="002E3966" w:rsidRPr="00150CF3">
        <w:rPr>
          <w:rFonts w:eastAsia="Calibri"/>
          <w:lang w:val="fr-FR"/>
        </w:rPr>
        <w:t xml:space="preserve">s </w:t>
      </w:r>
      <w:r w:rsidR="005C2739" w:rsidRPr="00150CF3">
        <w:rPr>
          <w:rFonts w:eastAsia="Calibri"/>
          <w:lang w:val="fr-FR"/>
        </w:rPr>
        <w:t xml:space="preserve">âgés de </w:t>
      </w:r>
      <w:r w:rsidR="002E3966" w:rsidRPr="00150CF3">
        <w:rPr>
          <w:rFonts w:eastAsia="Calibri"/>
          <w:lang w:val="fr-FR"/>
        </w:rPr>
        <w:t xml:space="preserve">15 </w:t>
      </w:r>
      <w:r w:rsidR="005C2739" w:rsidRPr="00150CF3">
        <w:rPr>
          <w:rFonts w:eastAsia="Calibri"/>
          <w:lang w:val="fr-FR"/>
        </w:rPr>
        <w:t>à</w:t>
      </w:r>
      <w:r w:rsidR="002E3966" w:rsidRPr="00150CF3">
        <w:rPr>
          <w:rFonts w:eastAsia="Calibri"/>
          <w:lang w:val="fr-FR"/>
        </w:rPr>
        <w:t xml:space="preserve"> 24 </w:t>
      </w:r>
      <w:r w:rsidR="005C2739" w:rsidRPr="00150CF3">
        <w:rPr>
          <w:rFonts w:eastAsia="Calibri"/>
          <w:lang w:val="fr-FR"/>
        </w:rPr>
        <w:t xml:space="preserve">ans ont été </w:t>
      </w:r>
      <w:r w:rsidR="003B3238" w:rsidRPr="00150CF3">
        <w:rPr>
          <w:rFonts w:eastAsia="Calibri"/>
          <w:lang w:val="fr-FR"/>
        </w:rPr>
        <w:t>tu</w:t>
      </w:r>
      <w:r w:rsidR="005C2739" w:rsidRPr="00150CF3">
        <w:rPr>
          <w:rFonts w:eastAsia="Calibri"/>
          <w:lang w:val="fr-FR"/>
        </w:rPr>
        <w:t>és. Dans cette tranche d</w:t>
      </w:r>
      <w:r w:rsidR="00F47010" w:rsidRPr="00150CF3">
        <w:rPr>
          <w:rFonts w:eastAsia="Calibri"/>
          <w:lang w:val="fr-FR"/>
        </w:rPr>
        <w:t>’</w:t>
      </w:r>
      <w:r w:rsidR="005C2739" w:rsidRPr="00150CF3">
        <w:rPr>
          <w:rFonts w:eastAsia="Calibri"/>
          <w:lang w:val="fr-FR"/>
        </w:rPr>
        <w:t xml:space="preserve">âge, les décès dus à des causes externes forment </w:t>
      </w:r>
      <w:r w:rsidR="002E3966" w:rsidRPr="00150CF3">
        <w:rPr>
          <w:rFonts w:eastAsia="Calibri"/>
          <w:lang w:val="fr-FR"/>
        </w:rPr>
        <w:t>72</w:t>
      </w:r>
      <w:r w:rsidR="005C2739" w:rsidRPr="00150CF3">
        <w:rPr>
          <w:rFonts w:eastAsia="Calibri"/>
          <w:lang w:val="fr-FR"/>
        </w:rPr>
        <w:t>,</w:t>
      </w:r>
      <w:r w:rsidR="002E3966" w:rsidRPr="00150CF3">
        <w:rPr>
          <w:rFonts w:eastAsia="Calibri"/>
          <w:lang w:val="fr-FR"/>
        </w:rPr>
        <w:t>1</w:t>
      </w:r>
      <w:r w:rsidR="00656544" w:rsidRPr="00150CF3">
        <w:rPr>
          <w:rFonts w:eastAsia="Calibri"/>
          <w:lang w:val="fr-FR"/>
        </w:rPr>
        <w:t> %</w:t>
      </w:r>
      <w:r w:rsidR="002E3966" w:rsidRPr="00150CF3">
        <w:rPr>
          <w:rFonts w:eastAsia="Calibri"/>
          <w:lang w:val="fr-FR"/>
        </w:rPr>
        <w:t xml:space="preserve"> </w:t>
      </w:r>
      <w:r w:rsidR="005C2739" w:rsidRPr="00150CF3">
        <w:rPr>
          <w:rFonts w:eastAsia="Calibri"/>
          <w:lang w:val="fr-FR"/>
        </w:rPr>
        <w:t>du</w:t>
      </w:r>
      <w:r w:rsidR="002E3966" w:rsidRPr="00150CF3">
        <w:rPr>
          <w:rFonts w:eastAsia="Calibri"/>
          <w:lang w:val="fr-FR"/>
        </w:rPr>
        <w:t xml:space="preserve"> total. </w:t>
      </w:r>
      <w:r w:rsidR="005C2739" w:rsidRPr="00150CF3">
        <w:rPr>
          <w:rFonts w:eastAsia="Calibri"/>
          <w:lang w:val="fr-FR"/>
        </w:rPr>
        <w:t>Les principales victimes des violences entraînant la mort sont les</w:t>
      </w:r>
      <w:r w:rsidR="002E3966" w:rsidRPr="00150CF3">
        <w:rPr>
          <w:rFonts w:eastAsia="Calibri"/>
          <w:lang w:val="fr-FR"/>
        </w:rPr>
        <w:t xml:space="preserve"> adolescents </w:t>
      </w:r>
      <w:r w:rsidR="005C2739" w:rsidRPr="00150CF3">
        <w:rPr>
          <w:rFonts w:eastAsia="Calibri"/>
          <w:lang w:val="fr-FR"/>
        </w:rPr>
        <w:t>et les jeunes adultes de sexe masculin qui vivent à la périphérie des grandes villes, ceux qui sont d</w:t>
      </w:r>
      <w:r w:rsidR="00F47010" w:rsidRPr="00150CF3">
        <w:rPr>
          <w:rFonts w:eastAsia="Calibri"/>
          <w:lang w:val="fr-FR"/>
        </w:rPr>
        <w:t>’</w:t>
      </w:r>
      <w:r w:rsidR="005C2739" w:rsidRPr="00150CF3">
        <w:rPr>
          <w:rFonts w:eastAsia="Calibri"/>
          <w:lang w:val="fr-FR"/>
        </w:rPr>
        <w:t>origine africaine et ceux qui ne fréquentent pas l</w:t>
      </w:r>
      <w:r w:rsidR="00F47010" w:rsidRPr="00150CF3">
        <w:rPr>
          <w:rFonts w:eastAsia="Calibri"/>
          <w:lang w:val="fr-FR"/>
        </w:rPr>
        <w:t>’</w:t>
      </w:r>
      <w:r w:rsidR="005C2739" w:rsidRPr="00150CF3">
        <w:rPr>
          <w:rFonts w:eastAsia="Calibri"/>
          <w:lang w:val="fr-FR"/>
        </w:rPr>
        <w:t xml:space="preserve">école </w:t>
      </w:r>
      <w:r w:rsidR="002E3966" w:rsidRPr="00150CF3">
        <w:rPr>
          <w:rFonts w:eastAsia="Calibri"/>
          <w:lang w:val="fr-FR"/>
        </w:rPr>
        <w:t>(</w:t>
      </w:r>
      <w:r w:rsidR="005C2739" w:rsidRPr="00150CF3">
        <w:rPr>
          <w:rFonts w:eastAsia="Calibri"/>
          <w:lang w:val="fr-FR"/>
        </w:rPr>
        <w:t>t</w:t>
      </w:r>
      <w:r w:rsidR="001E33D7" w:rsidRPr="00150CF3">
        <w:rPr>
          <w:rFonts w:eastAsia="Calibri"/>
          <w:lang w:val="fr-FR"/>
        </w:rPr>
        <w:t>able</w:t>
      </w:r>
      <w:r w:rsidR="005C2739" w:rsidRPr="00150CF3">
        <w:rPr>
          <w:rFonts w:eastAsia="Calibri"/>
          <w:lang w:val="fr-FR"/>
        </w:rPr>
        <w:t>au</w:t>
      </w:r>
      <w:r w:rsidR="001E33D7" w:rsidRPr="00150CF3">
        <w:rPr>
          <w:rFonts w:eastAsia="Calibri"/>
          <w:lang w:val="fr-FR"/>
        </w:rPr>
        <w:t> </w:t>
      </w:r>
      <w:r w:rsidR="002E3966" w:rsidRPr="00150CF3">
        <w:rPr>
          <w:rFonts w:eastAsia="Calibri"/>
          <w:lang w:val="fr-FR"/>
        </w:rPr>
        <w:t xml:space="preserve">7). </w:t>
      </w:r>
      <w:r w:rsidR="003B3238" w:rsidRPr="00150CF3">
        <w:rPr>
          <w:rFonts w:eastAsia="Calibri"/>
          <w:lang w:val="fr-FR"/>
        </w:rPr>
        <w:t>D</w:t>
      </w:r>
      <w:r w:rsidR="00F47010" w:rsidRPr="00150CF3">
        <w:rPr>
          <w:rFonts w:eastAsia="Calibri"/>
          <w:lang w:val="fr-FR"/>
        </w:rPr>
        <w:t>’</w:t>
      </w:r>
      <w:r w:rsidR="003B3238" w:rsidRPr="00150CF3">
        <w:rPr>
          <w:rFonts w:eastAsia="Calibri"/>
          <w:lang w:val="fr-FR"/>
        </w:rPr>
        <w:t xml:space="preserve">après une étude rendue publique en </w:t>
      </w:r>
      <w:r w:rsidR="002E3966" w:rsidRPr="00150CF3">
        <w:rPr>
          <w:rFonts w:eastAsia="Calibri"/>
          <w:lang w:val="fr-FR"/>
        </w:rPr>
        <w:t xml:space="preserve">2006 </w:t>
      </w:r>
      <w:r w:rsidR="003B3238" w:rsidRPr="00150CF3">
        <w:rPr>
          <w:rFonts w:eastAsia="Calibri"/>
          <w:lang w:val="fr-FR"/>
        </w:rPr>
        <w:t>par le Ministère de la santé</w:t>
      </w:r>
      <w:r w:rsidR="002E3966" w:rsidRPr="00150CF3">
        <w:rPr>
          <w:rFonts w:eastAsia="Calibri"/>
          <w:lang w:val="fr-FR"/>
        </w:rPr>
        <w:t xml:space="preserve">, </w:t>
      </w:r>
      <w:r w:rsidR="003B3238" w:rsidRPr="00150CF3">
        <w:rPr>
          <w:rFonts w:eastAsia="Calibri"/>
          <w:lang w:val="fr-FR"/>
        </w:rPr>
        <w:t xml:space="preserve">il y a eu en 2004 </w:t>
      </w:r>
      <w:r w:rsidR="002E3966" w:rsidRPr="00150CF3">
        <w:rPr>
          <w:rFonts w:eastAsia="Calibri"/>
          <w:lang w:val="fr-FR"/>
        </w:rPr>
        <w:t>8</w:t>
      </w:r>
      <w:r w:rsidR="00DE2291" w:rsidRPr="00150CF3">
        <w:rPr>
          <w:rFonts w:eastAsia="Calibri"/>
          <w:lang w:val="fr-FR"/>
        </w:rPr>
        <w:t> </w:t>
      </w:r>
      <w:r w:rsidR="002E3966" w:rsidRPr="00150CF3">
        <w:rPr>
          <w:rFonts w:eastAsia="Calibri"/>
          <w:lang w:val="fr-FR"/>
        </w:rPr>
        <w:t xml:space="preserve">045 </w:t>
      </w:r>
      <w:r w:rsidR="003B3238" w:rsidRPr="00150CF3">
        <w:rPr>
          <w:rFonts w:eastAsia="Calibri"/>
          <w:lang w:val="fr-FR"/>
        </w:rPr>
        <w:t>homicides</w:t>
      </w:r>
      <w:r w:rsidR="002E3966" w:rsidRPr="00150CF3">
        <w:rPr>
          <w:rFonts w:eastAsia="Calibri"/>
          <w:lang w:val="fr-FR"/>
        </w:rPr>
        <w:t xml:space="preserve"> </w:t>
      </w:r>
      <w:r w:rsidR="003B3238" w:rsidRPr="00150CF3">
        <w:rPr>
          <w:rFonts w:eastAsia="Calibri"/>
          <w:lang w:val="fr-FR"/>
        </w:rPr>
        <w:t>d</w:t>
      </w:r>
      <w:r w:rsidR="00F47010" w:rsidRPr="00150CF3">
        <w:rPr>
          <w:rFonts w:eastAsia="Calibri"/>
          <w:lang w:val="fr-FR"/>
        </w:rPr>
        <w:t>’</w:t>
      </w:r>
      <w:r w:rsidR="003B3238" w:rsidRPr="00150CF3">
        <w:rPr>
          <w:rFonts w:eastAsia="Calibri"/>
          <w:lang w:val="fr-FR"/>
        </w:rPr>
        <w:t>enfants et de jeunes âgés de</w:t>
      </w:r>
      <w:r w:rsidR="002E3966" w:rsidRPr="00150CF3">
        <w:rPr>
          <w:rFonts w:eastAsia="Calibri"/>
          <w:lang w:val="fr-FR"/>
        </w:rPr>
        <w:t xml:space="preserve"> 10 </w:t>
      </w:r>
      <w:r w:rsidR="003B3238" w:rsidRPr="00150CF3">
        <w:rPr>
          <w:rFonts w:eastAsia="Calibri"/>
          <w:lang w:val="fr-FR"/>
        </w:rPr>
        <w:t>à</w:t>
      </w:r>
      <w:r w:rsidR="002E3966" w:rsidRPr="00150CF3">
        <w:rPr>
          <w:rFonts w:eastAsia="Calibri"/>
          <w:lang w:val="fr-FR"/>
        </w:rPr>
        <w:t xml:space="preserve"> 19</w:t>
      </w:r>
      <w:r w:rsidR="00814504" w:rsidRPr="00150CF3">
        <w:rPr>
          <w:rFonts w:eastAsia="Calibri"/>
          <w:lang w:val="fr-FR"/>
        </w:rPr>
        <w:t> </w:t>
      </w:r>
      <w:r w:rsidR="003B3238" w:rsidRPr="00150CF3">
        <w:rPr>
          <w:rFonts w:eastAsia="Calibri"/>
          <w:lang w:val="fr-FR"/>
        </w:rPr>
        <w:t xml:space="preserve">ans, </w:t>
      </w:r>
      <w:r w:rsidR="00B73CB6" w:rsidRPr="00150CF3">
        <w:rPr>
          <w:rFonts w:eastAsia="Calibri"/>
          <w:lang w:val="fr-FR"/>
        </w:rPr>
        <w:t>ce qui correspondait à</w:t>
      </w:r>
      <w:r w:rsidR="003B3238" w:rsidRPr="00150CF3">
        <w:rPr>
          <w:rFonts w:eastAsia="Calibri"/>
          <w:lang w:val="fr-FR"/>
        </w:rPr>
        <w:t xml:space="preserve"> </w:t>
      </w:r>
      <w:r w:rsidR="002E3966" w:rsidRPr="00150CF3">
        <w:rPr>
          <w:rFonts w:eastAsia="Calibri"/>
          <w:lang w:val="fr-FR"/>
        </w:rPr>
        <w:t>34</w:t>
      </w:r>
      <w:r w:rsidR="009A662B" w:rsidRPr="00150CF3">
        <w:rPr>
          <w:rFonts w:eastAsia="Calibri"/>
          <w:lang w:val="fr-FR"/>
        </w:rPr>
        <w:t>,</w:t>
      </w:r>
      <w:r w:rsidR="002E3966" w:rsidRPr="00150CF3">
        <w:rPr>
          <w:rFonts w:eastAsia="Calibri"/>
          <w:lang w:val="fr-FR"/>
        </w:rPr>
        <w:t>2</w:t>
      </w:r>
      <w:r w:rsidR="00656544" w:rsidRPr="00150CF3">
        <w:rPr>
          <w:rFonts w:eastAsia="Calibri"/>
          <w:lang w:val="fr-FR"/>
        </w:rPr>
        <w:t> %</w:t>
      </w:r>
      <w:r w:rsidR="002E3966" w:rsidRPr="00150CF3">
        <w:rPr>
          <w:rFonts w:eastAsia="Calibri"/>
          <w:lang w:val="fr-FR"/>
        </w:rPr>
        <w:t xml:space="preserve"> </w:t>
      </w:r>
      <w:r w:rsidR="00B73CB6" w:rsidRPr="00150CF3">
        <w:rPr>
          <w:rFonts w:eastAsia="Calibri"/>
          <w:lang w:val="fr-FR"/>
        </w:rPr>
        <w:t>de</w:t>
      </w:r>
      <w:r w:rsidR="003B3238" w:rsidRPr="00150CF3">
        <w:rPr>
          <w:rFonts w:eastAsia="Calibri"/>
          <w:lang w:val="fr-FR"/>
        </w:rPr>
        <w:t xml:space="preserve"> la mortalité de cette tranche d</w:t>
      </w:r>
      <w:r w:rsidR="00F47010" w:rsidRPr="00150CF3">
        <w:rPr>
          <w:rFonts w:eastAsia="Calibri"/>
          <w:lang w:val="fr-FR"/>
        </w:rPr>
        <w:t>’</w:t>
      </w:r>
      <w:r w:rsidR="003B3238" w:rsidRPr="00150CF3">
        <w:rPr>
          <w:rFonts w:eastAsia="Calibri"/>
          <w:lang w:val="fr-FR"/>
        </w:rPr>
        <w:t>âge. Les victimes étaient pour la plupart de sexe masculin</w:t>
      </w:r>
      <w:r w:rsidR="00B22FEE" w:rsidRPr="00150CF3">
        <w:rPr>
          <w:rFonts w:eastAsia="Calibri"/>
          <w:lang w:val="fr-FR"/>
        </w:rPr>
        <w:t xml:space="preserve"> </w:t>
      </w:r>
      <w:r w:rsidR="002E3966" w:rsidRPr="00150CF3">
        <w:rPr>
          <w:rFonts w:eastAsia="Calibri"/>
          <w:lang w:val="fr-FR"/>
        </w:rPr>
        <w:t>(91</w:t>
      </w:r>
      <w:r w:rsidR="003B3238" w:rsidRPr="00150CF3">
        <w:rPr>
          <w:rFonts w:eastAsia="Calibri"/>
          <w:lang w:val="fr-FR"/>
        </w:rPr>
        <w:t>,</w:t>
      </w:r>
      <w:r w:rsidR="002E3966" w:rsidRPr="00150CF3">
        <w:rPr>
          <w:rFonts w:eastAsia="Calibri"/>
          <w:lang w:val="fr-FR"/>
        </w:rPr>
        <w:t>8</w:t>
      </w:r>
      <w:r w:rsidR="00656544" w:rsidRPr="00150CF3">
        <w:rPr>
          <w:rFonts w:eastAsia="Calibri"/>
          <w:lang w:val="fr-FR"/>
        </w:rPr>
        <w:t> %</w:t>
      </w:r>
      <w:r w:rsidR="002E3966" w:rsidRPr="00150CF3">
        <w:rPr>
          <w:rFonts w:eastAsia="Calibri"/>
          <w:lang w:val="fr-FR"/>
        </w:rPr>
        <w:t>).</w:t>
      </w:r>
      <w:r w:rsidR="002953FD" w:rsidRPr="00150CF3">
        <w:rPr>
          <w:rFonts w:eastAsia="Calibri"/>
          <w:lang w:val="fr-FR"/>
        </w:rPr>
        <w:t xml:space="preserve"> </w:t>
      </w:r>
      <w:r w:rsidR="003B3238" w:rsidRPr="00150CF3">
        <w:rPr>
          <w:rFonts w:eastAsia="Calibri"/>
          <w:lang w:val="fr-FR"/>
        </w:rPr>
        <w:t>Plus de</w:t>
      </w:r>
      <w:r w:rsidR="002E3966" w:rsidRPr="00150CF3">
        <w:rPr>
          <w:rFonts w:eastAsia="Calibri"/>
          <w:lang w:val="fr-FR"/>
        </w:rPr>
        <w:t xml:space="preserve"> 70</w:t>
      </w:r>
      <w:r w:rsidR="00656544" w:rsidRPr="00150CF3">
        <w:rPr>
          <w:rFonts w:eastAsia="Calibri"/>
          <w:lang w:val="fr-FR"/>
        </w:rPr>
        <w:t> %</w:t>
      </w:r>
      <w:r w:rsidR="002E3966" w:rsidRPr="00150CF3">
        <w:rPr>
          <w:rFonts w:eastAsia="Calibri"/>
          <w:lang w:val="fr-FR"/>
        </w:rPr>
        <w:t xml:space="preserve"> </w:t>
      </w:r>
      <w:r w:rsidR="003B3238" w:rsidRPr="00150CF3">
        <w:rPr>
          <w:rFonts w:eastAsia="Calibri"/>
          <w:lang w:val="fr-FR"/>
        </w:rPr>
        <w:t xml:space="preserve">des jeunes </w:t>
      </w:r>
      <w:r w:rsidR="00F11161" w:rsidRPr="00150CF3">
        <w:rPr>
          <w:rFonts w:eastAsia="Calibri"/>
          <w:lang w:val="fr-FR"/>
        </w:rPr>
        <w:t xml:space="preserve">qui avaient été </w:t>
      </w:r>
      <w:r w:rsidR="003B3238" w:rsidRPr="00150CF3">
        <w:rPr>
          <w:rFonts w:eastAsia="Calibri"/>
          <w:lang w:val="fr-FR"/>
        </w:rPr>
        <w:t xml:space="preserve">tués étaient âgés de </w:t>
      </w:r>
      <w:r w:rsidR="002E3966" w:rsidRPr="00150CF3">
        <w:rPr>
          <w:rFonts w:eastAsia="Calibri"/>
          <w:lang w:val="fr-FR"/>
        </w:rPr>
        <w:t xml:space="preserve">17 </w:t>
      </w:r>
      <w:r w:rsidR="003B3238" w:rsidRPr="00150CF3">
        <w:rPr>
          <w:rFonts w:eastAsia="Calibri"/>
          <w:lang w:val="fr-FR"/>
        </w:rPr>
        <w:t>à</w:t>
      </w:r>
      <w:r w:rsidR="002E3966" w:rsidRPr="00150CF3">
        <w:rPr>
          <w:rFonts w:eastAsia="Calibri"/>
          <w:lang w:val="fr-FR"/>
        </w:rPr>
        <w:t xml:space="preserve"> 19 </w:t>
      </w:r>
      <w:r w:rsidR="003B3238" w:rsidRPr="00150CF3">
        <w:rPr>
          <w:rFonts w:eastAsia="Calibri"/>
          <w:lang w:val="fr-FR"/>
        </w:rPr>
        <w:t>ans, et 57,7</w:t>
      </w:r>
      <w:r w:rsidR="00656544" w:rsidRPr="00150CF3">
        <w:rPr>
          <w:rFonts w:eastAsia="Calibri"/>
          <w:lang w:val="fr-FR"/>
        </w:rPr>
        <w:t> %</w:t>
      </w:r>
      <w:r w:rsidR="003B3238" w:rsidRPr="00150CF3">
        <w:rPr>
          <w:rFonts w:eastAsia="Calibri"/>
          <w:lang w:val="fr-FR"/>
        </w:rPr>
        <w:t xml:space="preserve"> étaient d</w:t>
      </w:r>
      <w:r w:rsidR="00F47010" w:rsidRPr="00150CF3">
        <w:rPr>
          <w:rFonts w:eastAsia="Calibri"/>
          <w:lang w:val="fr-FR"/>
        </w:rPr>
        <w:t>’</w:t>
      </w:r>
      <w:r w:rsidR="003B3238" w:rsidRPr="00150CF3">
        <w:rPr>
          <w:rFonts w:eastAsia="Calibri"/>
          <w:lang w:val="fr-FR"/>
        </w:rPr>
        <w:t>origine africaine</w:t>
      </w:r>
      <w:r w:rsidR="002E3966" w:rsidRPr="00150CF3">
        <w:rPr>
          <w:rFonts w:eastAsia="Calibri"/>
          <w:lang w:val="fr-FR"/>
        </w:rPr>
        <w:t xml:space="preserve">. </w:t>
      </w:r>
      <w:r w:rsidR="003B3238" w:rsidRPr="00150CF3">
        <w:rPr>
          <w:rFonts w:eastAsia="Calibri"/>
          <w:lang w:val="fr-FR"/>
        </w:rPr>
        <w:t>C</w:t>
      </w:r>
      <w:r w:rsidR="00F47010" w:rsidRPr="00150CF3">
        <w:rPr>
          <w:rFonts w:eastAsia="Calibri"/>
          <w:lang w:val="fr-FR"/>
        </w:rPr>
        <w:t>’</w:t>
      </w:r>
      <w:r w:rsidR="00F11161" w:rsidRPr="00150CF3">
        <w:rPr>
          <w:rFonts w:eastAsia="Calibri"/>
          <w:lang w:val="fr-FR"/>
        </w:rPr>
        <w:t>était</w:t>
      </w:r>
      <w:r w:rsidR="003B3238" w:rsidRPr="00150CF3">
        <w:rPr>
          <w:rFonts w:eastAsia="Calibri"/>
          <w:lang w:val="fr-FR"/>
        </w:rPr>
        <w:t xml:space="preserve"> dans le Sud-Est et </w:t>
      </w:r>
      <w:r w:rsidR="00B73CB6" w:rsidRPr="00150CF3">
        <w:rPr>
          <w:rFonts w:eastAsia="Calibri"/>
          <w:lang w:val="fr-FR"/>
        </w:rPr>
        <w:t>le</w:t>
      </w:r>
      <w:r w:rsidR="003B3238" w:rsidRPr="00150CF3">
        <w:rPr>
          <w:rFonts w:eastAsia="Calibri"/>
          <w:lang w:val="fr-FR"/>
        </w:rPr>
        <w:t xml:space="preserve"> Nord-Est qu</w:t>
      </w:r>
      <w:r w:rsidR="00F47010" w:rsidRPr="00150CF3">
        <w:rPr>
          <w:rFonts w:eastAsia="Calibri"/>
          <w:lang w:val="fr-FR"/>
        </w:rPr>
        <w:t>’</w:t>
      </w:r>
      <w:r w:rsidR="003B3238" w:rsidRPr="00150CF3">
        <w:rPr>
          <w:rFonts w:eastAsia="Calibri"/>
          <w:lang w:val="fr-FR"/>
        </w:rPr>
        <w:t>il y avait le plus de morts violentes –</w:t>
      </w:r>
      <w:r w:rsidR="002E3966" w:rsidRPr="00150CF3">
        <w:rPr>
          <w:rFonts w:eastAsia="Calibri"/>
          <w:lang w:val="fr-FR"/>
        </w:rPr>
        <w:t xml:space="preserve"> 50</w:t>
      </w:r>
      <w:r w:rsidR="003B3238" w:rsidRPr="00150CF3">
        <w:rPr>
          <w:rFonts w:eastAsia="Calibri"/>
          <w:lang w:val="fr-FR"/>
        </w:rPr>
        <w:t>,</w:t>
      </w:r>
      <w:r w:rsidR="002E3966" w:rsidRPr="00150CF3">
        <w:rPr>
          <w:rFonts w:eastAsia="Calibri"/>
          <w:lang w:val="fr-FR"/>
        </w:rPr>
        <w:t>9</w:t>
      </w:r>
      <w:r w:rsidR="00656544" w:rsidRPr="00150CF3">
        <w:rPr>
          <w:rFonts w:eastAsia="Calibri"/>
          <w:lang w:val="fr-FR"/>
        </w:rPr>
        <w:t> %</w:t>
      </w:r>
      <w:r w:rsidR="002E3966" w:rsidRPr="00150CF3">
        <w:rPr>
          <w:rFonts w:eastAsia="Calibri"/>
          <w:lang w:val="fr-FR"/>
        </w:rPr>
        <w:t xml:space="preserve"> </w:t>
      </w:r>
      <w:r w:rsidR="003B3238" w:rsidRPr="00150CF3">
        <w:rPr>
          <w:rFonts w:eastAsia="Calibri"/>
          <w:lang w:val="fr-FR"/>
        </w:rPr>
        <w:t>et</w:t>
      </w:r>
      <w:r w:rsidR="002E3966" w:rsidRPr="00150CF3">
        <w:rPr>
          <w:rFonts w:eastAsia="Calibri"/>
          <w:lang w:val="fr-FR"/>
        </w:rPr>
        <w:t xml:space="preserve"> 23</w:t>
      </w:r>
      <w:r w:rsidR="003B3238" w:rsidRPr="00150CF3">
        <w:rPr>
          <w:rFonts w:eastAsia="Calibri"/>
          <w:lang w:val="fr-FR"/>
        </w:rPr>
        <w:t>,</w:t>
      </w:r>
      <w:r w:rsidR="002E3966" w:rsidRPr="00150CF3">
        <w:rPr>
          <w:rFonts w:eastAsia="Calibri"/>
          <w:lang w:val="fr-FR"/>
        </w:rPr>
        <w:t>9</w:t>
      </w:r>
      <w:r w:rsidR="00656544" w:rsidRPr="00150CF3">
        <w:rPr>
          <w:rFonts w:eastAsia="Calibri"/>
          <w:lang w:val="fr-FR"/>
        </w:rPr>
        <w:t> %</w:t>
      </w:r>
      <w:r w:rsidR="002E3966" w:rsidRPr="00150CF3">
        <w:rPr>
          <w:rFonts w:eastAsia="Calibri"/>
          <w:lang w:val="fr-FR"/>
        </w:rPr>
        <w:t xml:space="preserve"> </w:t>
      </w:r>
      <w:r w:rsidR="003B3238" w:rsidRPr="00150CF3">
        <w:rPr>
          <w:rFonts w:eastAsia="Calibri"/>
          <w:lang w:val="fr-FR"/>
        </w:rPr>
        <w:t xml:space="preserve">respectivement </w:t>
      </w:r>
      <w:r w:rsidR="002E3966" w:rsidRPr="00150CF3">
        <w:rPr>
          <w:rFonts w:eastAsia="Calibri"/>
          <w:lang w:val="fr-FR"/>
        </w:rPr>
        <w:t>(</w:t>
      </w:r>
      <w:r w:rsidR="003B3238" w:rsidRPr="00150CF3">
        <w:rPr>
          <w:rFonts w:eastAsia="Calibri"/>
          <w:lang w:val="fr-FR"/>
        </w:rPr>
        <w:t>grap</w:t>
      </w:r>
      <w:r w:rsidR="00E53017" w:rsidRPr="00150CF3">
        <w:rPr>
          <w:rFonts w:eastAsia="Calibri"/>
          <w:lang w:val="fr-FR"/>
        </w:rPr>
        <w:t>h</w:t>
      </w:r>
      <w:r w:rsidR="003B3238" w:rsidRPr="00150CF3">
        <w:rPr>
          <w:rFonts w:eastAsia="Calibri"/>
          <w:lang w:val="fr-FR"/>
        </w:rPr>
        <w:t>ique</w:t>
      </w:r>
      <w:r w:rsidR="001E33D7" w:rsidRPr="00150CF3">
        <w:rPr>
          <w:rFonts w:eastAsia="Calibri"/>
          <w:lang w:val="fr-FR"/>
        </w:rPr>
        <w:t> </w:t>
      </w:r>
      <w:r w:rsidR="002E3966" w:rsidRPr="00150CF3">
        <w:rPr>
          <w:rFonts w:eastAsia="Calibri"/>
          <w:lang w:val="fr-FR"/>
        </w:rPr>
        <w:t xml:space="preserve">2). </w:t>
      </w:r>
    </w:p>
    <w:p w:rsidR="007C2668" w:rsidRPr="00150CF3" w:rsidRDefault="000E17B9">
      <w:pPr>
        <w:pStyle w:val="SingleTxtG"/>
        <w:rPr>
          <w:rFonts w:eastAsia="Calibri"/>
          <w:lang w:val="fr-FR"/>
        </w:rPr>
      </w:pPr>
      <w:r w:rsidRPr="00150CF3">
        <w:rPr>
          <w:rFonts w:eastAsia="Calibri"/>
          <w:lang w:val="fr-FR"/>
        </w:rPr>
        <w:t>114.</w:t>
      </w:r>
      <w:r w:rsidRPr="00150CF3">
        <w:rPr>
          <w:rFonts w:eastAsia="Calibri"/>
          <w:lang w:val="fr-FR"/>
        </w:rPr>
        <w:tab/>
      </w:r>
      <w:r w:rsidR="00F11161" w:rsidRPr="00150CF3">
        <w:rPr>
          <w:rFonts w:eastAsia="Calibri"/>
          <w:lang w:val="fr-FR"/>
        </w:rPr>
        <w:t>Face à cette situation</w:t>
      </w:r>
      <w:r w:rsidR="002E3966" w:rsidRPr="00150CF3">
        <w:rPr>
          <w:rFonts w:eastAsia="Calibri"/>
          <w:lang w:val="fr-FR"/>
        </w:rPr>
        <w:t>,</w:t>
      </w:r>
      <w:r w:rsidR="00B22FEE" w:rsidRPr="00150CF3">
        <w:rPr>
          <w:rFonts w:eastAsia="Calibri"/>
          <w:lang w:val="fr-FR"/>
        </w:rPr>
        <w:t xml:space="preserve"> </w:t>
      </w:r>
      <w:r w:rsidR="00F830DF" w:rsidRPr="00150CF3">
        <w:rPr>
          <w:rFonts w:eastAsia="Calibri"/>
          <w:lang w:val="fr-FR"/>
        </w:rPr>
        <w:t>les autorités ont pris un certain nombre de mesures, à commencer par la création du Programme de protection des enfants et des adolescents menacés, institué par</w:t>
      </w:r>
      <w:r w:rsidR="00B22FEE" w:rsidRPr="00150CF3">
        <w:rPr>
          <w:rFonts w:eastAsia="Calibri"/>
          <w:lang w:val="fr-FR"/>
        </w:rPr>
        <w:t xml:space="preserve"> </w:t>
      </w:r>
      <w:r w:rsidR="00F830DF" w:rsidRPr="00150CF3">
        <w:rPr>
          <w:rFonts w:eastAsia="Calibri"/>
          <w:lang w:val="fr-FR"/>
        </w:rPr>
        <w:t>le Gouvernement fédéral en 2003</w:t>
      </w:r>
      <w:r w:rsidR="002E3966" w:rsidRPr="00150CF3">
        <w:rPr>
          <w:rFonts w:eastAsia="Calibri"/>
          <w:lang w:val="fr-FR"/>
        </w:rPr>
        <w:t>.</w:t>
      </w:r>
      <w:r w:rsidR="00F830DF" w:rsidRPr="00150CF3">
        <w:rPr>
          <w:rFonts w:eastAsia="Calibri"/>
          <w:lang w:val="fr-FR"/>
        </w:rPr>
        <w:t xml:space="preserve"> </w:t>
      </w:r>
      <w:r w:rsidR="002905F9" w:rsidRPr="00150CF3">
        <w:rPr>
          <w:rFonts w:eastAsia="Calibri"/>
          <w:lang w:val="fr-FR"/>
        </w:rPr>
        <w:t xml:space="preserve">Ce programme a été appliqué </w:t>
      </w:r>
      <w:r w:rsidR="00F830DF" w:rsidRPr="00150CF3">
        <w:rPr>
          <w:rFonts w:eastAsia="Calibri"/>
          <w:lang w:val="fr-FR"/>
        </w:rPr>
        <w:t>dans la rég</w:t>
      </w:r>
      <w:r w:rsidR="002905F9" w:rsidRPr="00150CF3">
        <w:rPr>
          <w:rFonts w:eastAsia="Calibri"/>
          <w:lang w:val="fr-FR"/>
        </w:rPr>
        <w:t>i</w:t>
      </w:r>
      <w:r w:rsidR="00F830DF" w:rsidRPr="00150CF3">
        <w:rPr>
          <w:rFonts w:eastAsia="Calibri"/>
          <w:lang w:val="fr-FR"/>
        </w:rPr>
        <w:t>on du Sud-Est jusqu</w:t>
      </w:r>
      <w:r w:rsidR="00F47010" w:rsidRPr="00150CF3">
        <w:rPr>
          <w:rFonts w:eastAsia="Calibri"/>
          <w:lang w:val="fr-FR"/>
        </w:rPr>
        <w:t>’</w:t>
      </w:r>
      <w:r w:rsidR="00F830DF" w:rsidRPr="00150CF3">
        <w:rPr>
          <w:rFonts w:eastAsia="Calibri"/>
          <w:lang w:val="fr-FR"/>
        </w:rPr>
        <w:t>en</w:t>
      </w:r>
      <w:r w:rsidR="00B22FEE" w:rsidRPr="00150CF3">
        <w:rPr>
          <w:rFonts w:eastAsia="Calibri"/>
          <w:lang w:val="fr-FR"/>
        </w:rPr>
        <w:t xml:space="preserve"> </w:t>
      </w:r>
      <w:r w:rsidR="002E3966" w:rsidRPr="00150CF3">
        <w:rPr>
          <w:rFonts w:eastAsia="Calibri"/>
          <w:lang w:val="fr-FR"/>
        </w:rPr>
        <w:t xml:space="preserve">2006 </w:t>
      </w:r>
      <w:r w:rsidR="00F11161" w:rsidRPr="00150CF3">
        <w:rPr>
          <w:rFonts w:eastAsia="Calibri"/>
          <w:lang w:val="fr-FR"/>
        </w:rPr>
        <w:t>puis</w:t>
      </w:r>
      <w:r w:rsidR="00F830DF" w:rsidRPr="00150CF3">
        <w:rPr>
          <w:rFonts w:eastAsia="Calibri"/>
          <w:lang w:val="fr-FR"/>
        </w:rPr>
        <w:t xml:space="preserve"> étendu au </w:t>
      </w:r>
      <w:r w:rsidR="002E3966" w:rsidRPr="00150CF3">
        <w:rPr>
          <w:rFonts w:eastAsia="Calibri"/>
          <w:lang w:val="fr-FR"/>
        </w:rPr>
        <w:t>Pernamb</w:t>
      </w:r>
      <w:r w:rsidR="00F830DF" w:rsidRPr="00150CF3">
        <w:rPr>
          <w:rFonts w:eastAsia="Calibri"/>
          <w:lang w:val="fr-FR"/>
        </w:rPr>
        <w:t>o</w:t>
      </w:r>
      <w:r w:rsidR="002E3966" w:rsidRPr="00150CF3">
        <w:rPr>
          <w:rFonts w:eastAsia="Calibri"/>
          <w:lang w:val="fr-FR"/>
        </w:rPr>
        <w:t xml:space="preserve">uc </w:t>
      </w:r>
      <w:r w:rsidR="00F830DF" w:rsidRPr="00150CF3">
        <w:rPr>
          <w:rFonts w:eastAsia="Calibri"/>
          <w:lang w:val="fr-FR"/>
        </w:rPr>
        <w:t>et au</w:t>
      </w:r>
      <w:r w:rsidR="002E3966" w:rsidRPr="00150CF3">
        <w:rPr>
          <w:rFonts w:eastAsia="Calibri"/>
          <w:lang w:val="fr-FR"/>
        </w:rPr>
        <w:t xml:space="preserve"> Pará, </w:t>
      </w:r>
      <w:r w:rsidR="00F830DF" w:rsidRPr="00150CF3">
        <w:rPr>
          <w:rFonts w:eastAsia="Calibri"/>
          <w:lang w:val="fr-FR"/>
        </w:rPr>
        <w:t>États où les taux d</w:t>
      </w:r>
      <w:r w:rsidR="00F47010" w:rsidRPr="00150CF3">
        <w:rPr>
          <w:rFonts w:eastAsia="Calibri"/>
          <w:lang w:val="fr-FR"/>
        </w:rPr>
        <w:t>’</w:t>
      </w:r>
      <w:r w:rsidR="00F830DF" w:rsidRPr="00150CF3">
        <w:rPr>
          <w:rFonts w:eastAsia="Calibri"/>
          <w:lang w:val="fr-FR"/>
        </w:rPr>
        <w:t>homicides d</w:t>
      </w:r>
      <w:r w:rsidR="00F47010" w:rsidRPr="00150CF3">
        <w:rPr>
          <w:rFonts w:eastAsia="Calibri"/>
          <w:lang w:val="fr-FR"/>
        </w:rPr>
        <w:t>’</w:t>
      </w:r>
      <w:r w:rsidR="002E3966" w:rsidRPr="00150CF3">
        <w:rPr>
          <w:rFonts w:eastAsia="Calibri"/>
          <w:lang w:val="fr-FR"/>
        </w:rPr>
        <w:t xml:space="preserve">adolescents </w:t>
      </w:r>
      <w:r w:rsidR="00F830DF" w:rsidRPr="00150CF3">
        <w:rPr>
          <w:rFonts w:eastAsia="Calibri"/>
          <w:lang w:val="fr-FR"/>
        </w:rPr>
        <w:t>étai</w:t>
      </w:r>
      <w:r w:rsidR="002F01A3" w:rsidRPr="00150CF3">
        <w:rPr>
          <w:rFonts w:eastAsia="Calibri"/>
          <w:lang w:val="fr-FR"/>
        </w:rPr>
        <w:t>en</w:t>
      </w:r>
      <w:r w:rsidR="00F830DF" w:rsidRPr="00150CF3">
        <w:rPr>
          <w:rFonts w:eastAsia="Calibri"/>
          <w:lang w:val="fr-FR"/>
        </w:rPr>
        <w:t>t élevé</w:t>
      </w:r>
      <w:r w:rsidR="002F01A3" w:rsidRPr="00150CF3">
        <w:rPr>
          <w:rFonts w:eastAsia="Calibri"/>
          <w:lang w:val="fr-FR"/>
        </w:rPr>
        <w:t>s</w:t>
      </w:r>
      <w:r w:rsidR="00F830DF" w:rsidRPr="00150CF3">
        <w:rPr>
          <w:rFonts w:eastAsia="Calibri"/>
          <w:lang w:val="fr-FR"/>
        </w:rPr>
        <w:t xml:space="preserve"> en</w:t>
      </w:r>
      <w:r w:rsidR="002E3966" w:rsidRPr="00150CF3">
        <w:rPr>
          <w:rFonts w:eastAsia="Calibri"/>
          <w:lang w:val="fr-FR"/>
        </w:rPr>
        <w:t xml:space="preserve"> 2007.</w:t>
      </w:r>
    </w:p>
    <w:p w:rsidR="007C2668" w:rsidRPr="00150CF3" w:rsidRDefault="000E17B9">
      <w:pPr>
        <w:pStyle w:val="SingleTxtG"/>
        <w:rPr>
          <w:rFonts w:eastAsia="Calibri"/>
          <w:lang w:val="fr-FR"/>
        </w:rPr>
      </w:pPr>
      <w:r w:rsidRPr="00150CF3">
        <w:rPr>
          <w:rFonts w:eastAsia="Calibri"/>
          <w:lang w:val="fr-FR"/>
        </w:rPr>
        <w:t>115.</w:t>
      </w:r>
      <w:r w:rsidRPr="00150CF3">
        <w:rPr>
          <w:rFonts w:eastAsia="Calibri"/>
          <w:lang w:val="fr-FR"/>
        </w:rPr>
        <w:tab/>
      </w:r>
      <w:r w:rsidR="00F830DF" w:rsidRPr="00150CF3">
        <w:rPr>
          <w:rFonts w:eastAsia="Calibri"/>
          <w:lang w:val="fr-FR"/>
        </w:rPr>
        <w:t xml:space="preserve">Le but du programme susmentionné est de protéger la vie des enfants et des adolescents menacés de mort, ainsi que de soutenir la </w:t>
      </w:r>
      <w:r w:rsidR="00F72302" w:rsidRPr="00150CF3">
        <w:rPr>
          <w:rFonts w:eastAsia="Calibri"/>
          <w:lang w:val="fr-FR"/>
        </w:rPr>
        <w:t>réalisation</w:t>
      </w:r>
      <w:r w:rsidR="00F830DF" w:rsidRPr="00150CF3">
        <w:rPr>
          <w:rFonts w:eastAsia="Calibri"/>
          <w:lang w:val="fr-FR"/>
        </w:rPr>
        <w:t xml:space="preserve"> d</w:t>
      </w:r>
      <w:r w:rsidR="00F47010" w:rsidRPr="00150CF3">
        <w:rPr>
          <w:rFonts w:eastAsia="Calibri"/>
          <w:lang w:val="fr-FR"/>
        </w:rPr>
        <w:t>’</w:t>
      </w:r>
      <w:r w:rsidR="00F830DF" w:rsidRPr="00150CF3">
        <w:rPr>
          <w:rFonts w:eastAsia="Calibri"/>
          <w:lang w:val="fr-FR"/>
        </w:rPr>
        <w:t xml:space="preserve">études et la rédaction de politiques publiques qui empêchent </w:t>
      </w:r>
      <w:r w:rsidR="002F01A3" w:rsidRPr="00150CF3">
        <w:rPr>
          <w:rFonts w:eastAsia="Calibri"/>
          <w:lang w:val="fr-FR"/>
        </w:rPr>
        <w:t>c</w:t>
      </w:r>
      <w:r w:rsidR="00F830DF" w:rsidRPr="00150CF3">
        <w:rPr>
          <w:rFonts w:eastAsia="Calibri"/>
          <w:lang w:val="fr-FR"/>
        </w:rPr>
        <w:t>e groupe de population d</w:t>
      </w:r>
      <w:r w:rsidR="00F47010" w:rsidRPr="00150CF3">
        <w:rPr>
          <w:rFonts w:eastAsia="Calibri"/>
          <w:lang w:val="fr-FR"/>
        </w:rPr>
        <w:t>’</w:t>
      </w:r>
      <w:r w:rsidR="00F830DF" w:rsidRPr="00150CF3">
        <w:rPr>
          <w:rFonts w:eastAsia="Calibri"/>
          <w:lang w:val="fr-FR"/>
        </w:rPr>
        <w:t xml:space="preserve">être </w:t>
      </w:r>
      <w:r w:rsidR="002F01A3" w:rsidRPr="00150CF3">
        <w:rPr>
          <w:rFonts w:eastAsia="Calibri"/>
          <w:lang w:val="fr-FR"/>
        </w:rPr>
        <w:t>mêlé à</w:t>
      </w:r>
      <w:r w:rsidR="00F830DF" w:rsidRPr="00150CF3">
        <w:rPr>
          <w:rFonts w:eastAsia="Calibri"/>
          <w:lang w:val="fr-FR"/>
        </w:rPr>
        <w:t xml:space="preserve"> des situations de violence mortelle. Il s</w:t>
      </w:r>
      <w:r w:rsidR="00F47010" w:rsidRPr="00150CF3">
        <w:rPr>
          <w:rFonts w:eastAsia="Calibri"/>
          <w:lang w:val="fr-FR"/>
        </w:rPr>
        <w:t>’</w:t>
      </w:r>
      <w:r w:rsidR="00F830DF" w:rsidRPr="00150CF3">
        <w:rPr>
          <w:rFonts w:eastAsia="Calibri"/>
          <w:lang w:val="fr-FR"/>
        </w:rPr>
        <w:t>agit d</w:t>
      </w:r>
      <w:r w:rsidR="00F47010" w:rsidRPr="00150CF3">
        <w:rPr>
          <w:rFonts w:eastAsia="Calibri"/>
          <w:lang w:val="fr-FR"/>
        </w:rPr>
        <w:t>’</w:t>
      </w:r>
      <w:r w:rsidR="00F830DF" w:rsidRPr="00150CF3">
        <w:rPr>
          <w:rFonts w:eastAsia="Calibri"/>
          <w:lang w:val="fr-FR"/>
        </w:rPr>
        <w:t>une initiative sans précédent au</w:t>
      </w:r>
      <w:r w:rsidR="00B22FEE"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 xml:space="preserve">, </w:t>
      </w:r>
      <w:r w:rsidR="00F72302" w:rsidRPr="00150CF3">
        <w:rPr>
          <w:rFonts w:eastAsia="Calibri"/>
          <w:lang w:val="fr-FR"/>
        </w:rPr>
        <w:t xml:space="preserve">et il a donc fallu élaborer des méthodes spécifiques et adapter le réseau des services des villes et des États, eu égard aux principes de la </w:t>
      </w:r>
      <w:r w:rsidR="002E3966" w:rsidRPr="00150CF3">
        <w:rPr>
          <w:rFonts w:eastAsia="Calibri"/>
          <w:lang w:val="fr-FR"/>
        </w:rPr>
        <w:t xml:space="preserve">Convention </w:t>
      </w:r>
      <w:r w:rsidR="00F72302" w:rsidRPr="00150CF3">
        <w:rPr>
          <w:rFonts w:eastAsia="Calibri"/>
          <w:lang w:val="fr-FR"/>
        </w:rPr>
        <w:t>et d</w:t>
      </w:r>
      <w:r w:rsidR="002F01A3" w:rsidRPr="00150CF3">
        <w:rPr>
          <w:rFonts w:eastAsia="Calibri"/>
          <w:lang w:val="fr-FR"/>
        </w:rPr>
        <w:t>u</w:t>
      </w:r>
      <w:r w:rsidR="00F72302"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2E3966" w:rsidRPr="00150CF3">
        <w:rPr>
          <w:rFonts w:eastAsia="Calibri"/>
          <w:lang w:val="fr-FR"/>
        </w:rPr>
        <w:t xml:space="preserve">, </w:t>
      </w:r>
      <w:r w:rsidR="00F72302" w:rsidRPr="00150CF3">
        <w:rPr>
          <w:rFonts w:eastAsia="Calibri"/>
          <w:lang w:val="fr-FR"/>
        </w:rPr>
        <w:t>et en particulier à l</w:t>
      </w:r>
      <w:r w:rsidR="00F47010" w:rsidRPr="00150CF3">
        <w:rPr>
          <w:rFonts w:eastAsia="Calibri"/>
          <w:lang w:val="fr-FR"/>
        </w:rPr>
        <w:t>’</w:t>
      </w:r>
      <w:r w:rsidR="00F72302" w:rsidRPr="00150CF3">
        <w:rPr>
          <w:rFonts w:eastAsia="Calibri"/>
          <w:lang w:val="fr-FR"/>
        </w:rPr>
        <w:t xml:space="preserve">exercice du droit de vivre </w:t>
      </w:r>
      <w:r w:rsidR="002F01A3" w:rsidRPr="00150CF3">
        <w:rPr>
          <w:rFonts w:eastAsia="Calibri"/>
          <w:lang w:val="fr-FR"/>
        </w:rPr>
        <w:t>dans</w:t>
      </w:r>
      <w:r w:rsidR="00F72302" w:rsidRPr="00150CF3">
        <w:rPr>
          <w:rFonts w:eastAsia="Calibri"/>
          <w:lang w:val="fr-FR"/>
        </w:rPr>
        <w:t xml:space="preserve"> la famille et</w:t>
      </w:r>
      <w:r w:rsidR="00F11161" w:rsidRPr="00150CF3">
        <w:rPr>
          <w:rFonts w:eastAsia="Calibri"/>
          <w:lang w:val="fr-FR"/>
        </w:rPr>
        <w:t xml:space="preserve"> dans</w:t>
      </w:r>
      <w:r w:rsidR="00F72302" w:rsidRPr="00150CF3">
        <w:rPr>
          <w:rFonts w:eastAsia="Calibri"/>
          <w:lang w:val="fr-FR"/>
        </w:rPr>
        <w:t xml:space="preserve"> la communauté.</w:t>
      </w:r>
    </w:p>
    <w:p w:rsidR="007C2668" w:rsidRPr="00150CF3" w:rsidRDefault="000E17B9">
      <w:pPr>
        <w:pStyle w:val="SingleTxtG"/>
        <w:rPr>
          <w:rFonts w:eastAsia="Calibri"/>
          <w:lang w:val="fr-FR"/>
        </w:rPr>
      </w:pPr>
      <w:r w:rsidRPr="00150CF3">
        <w:rPr>
          <w:rFonts w:eastAsia="Calibri"/>
          <w:lang w:val="fr-FR"/>
        </w:rPr>
        <w:t>116.</w:t>
      </w:r>
      <w:r w:rsidRPr="00150CF3">
        <w:rPr>
          <w:rFonts w:eastAsia="Calibri"/>
          <w:lang w:val="fr-FR"/>
        </w:rPr>
        <w:tab/>
      </w:r>
      <w:r w:rsidR="00F72302" w:rsidRPr="00150CF3">
        <w:rPr>
          <w:rFonts w:eastAsia="Calibri"/>
          <w:lang w:val="fr-FR"/>
        </w:rPr>
        <w:t>La</w:t>
      </w:r>
      <w:r w:rsidR="002E3966" w:rsidRPr="00150CF3">
        <w:rPr>
          <w:rFonts w:eastAsia="Calibri"/>
          <w:lang w:val="fr-FR"/>
        </w:rPr>
        <w:t xml:space="preserve"> protection </w:t>
      </w:r>
      <w:r w:rsidR="00F72302" w:rsidRPr="00150CF3">
        <w:rPr>
          <w:rFonts w:eastAsia="Calibri"/>
          <w:lang w:val="fr-FR"/>
        </w:rPr>
        <w:t>consiste à éloigner l</w:t>
      </w:r>
      <w:r w:rsidR="00F47010" w:rsidRPr="00150CF3">
        <w:rPr>
          <w:rFonts w:eastAsia="Calibri"/>
          <w:lang w:val="fr-FR"/>
        </w:rPr>
        <w:t>’</w:t>
      </w:r>
      <w:r w:rsidR="00F72302" w:rsidRPr="00150CF3">
        <w:rPr>
          <w:rFonts w:eastAsia="Calibri"/>
          <w:lang w:val="fr-FR"/>
        </w:rPr>
        <w:t>enfant ou l</w:t>
      </w:r>
      <w:r w:rsidR="00F47010" w:rsidRPr="00150CF3">
        <w:rPr>
          <w:rFonts w:eastAsia="Calibri"/>
          <w:lang w:val="fr-FR"/>
        </w:rPr>
        <w:t>’</w:t>
      </w:r>
      <w:r w:rsidR="00F72302" w:rsidRPr="00150CF3">
        <w:rPr>
          <w:rFonts w:eastAsia="Calibri"/>
          <w:lang w:val="fr-FR"/>
        </w:rPr>
        <w:t>adolescent menacé</w:t>
      </w:r>
      <w:r w:rsidR="00F876DF" w:rsidRPr="00150CF3">
        <w:rPr>
          <w:rFonts w:eastAsia="Calibri"/>
          <w:lang w:val="fr-FR"/>
        </w:rPr>
        <w:t xml:space="preserve"> du lieu où il court un risque, de préférence en compagnie de sa famille,</w:t>
      </w:r>
      <w:r w:rsidR="00B22FEE" w:rsidRPr="00150CF3">
        <w:rPr>
          <w:rFonts w:eastAsia="Calibri"/>
          <w:lang w:val="fr-FR"/>
        </w:rPr>
        <w:t xml:space="preserve"> </w:t>
      </w:r>
      <w:r w:rsidR="00F72302" w:rsidRPr="00150CF3">
        <w:rPr>
          <w:rFonts w:eastAsia="Calibri"/>
          <w:lang w:val="fr-FR"/>
        </w:rPr>
        <w:t xml:space="preserve">et de </w:t>
      </w:r>
      <w:r w:rsidR="00F11161" w:rsidRPr="00150CF3">
        <w:rPr>
          <w:rFonts w:eastAsia="Calibri"/>
          <w:lang w:val="fr-FR"/>
        </w:rPr>
        <w:t xml:space="preserve">le </w:t>
      </w:r>
      <w:r w:rsidR="00F72302" w:rsidRPr="00150CF3">
        <w:rPr>
          <w:rFonts w:eastAsia="Calibri"/>
          <w:lang w:val="fr-FR"/>
        </w:rPr>
        <w:t>faire s</w:t>
      </w:r>
      <w:r w:rsidR="00F47010" w:rsidRPr="00150CF3">
        <w:rPr>
          <w:rFonts w:eastAsia="Calibri"/>
          <w:lang w:val="fr-FR"/>
        </w:rPr>
        <w:t>’</w:t>
      </w:r>
      <w:r w:rsidR="00F72302" w:rsidRPr="00150CF3">
        <w:rPr>
          <w:rFonts w:eastAsia="Calibri"/>
          <w:lang w:val="fr-FR"/>
        </w:rPr>
        <w:t>int</w:t>
      </w:r>
      <w:r w:rsidR="00F11161" w:rsidRPr="00150CF3">
        <w:rPr>
          <w:rFonts w:eastAsia="Calibri"/>
          <w:lang w:val="fr-FR"/>
        </w:rPr>
        <w:t>é</w:t>
      </w:r>
      <w:r w:rsidR="00F72302" w:rsidRPr="00150CF3">
        <w:rPr>
          <w:rFonts w:eastAsia="Calibri"/>
          <w:lang w:val="fr-FR"/>
        </w:rPr>
        <w:t>gre</w:t>
      </w:r>
      <w:r w:rsidR="00F11161" w:rsidRPr="00150CF3">
        <w:rPr>
          <w:rFonts w:eastAsia="Calibri"/>
          <w:lang w:val="fr-FR"/>
        </w:rPr>
        <w:t>r</w:t>
      </w:r>
      <w:r w:rsidR="00F72302" w:rsidRPr="00150CF3">
        <w:rPr>
          <w:rFonts w:eastAsia="Calibri"/>
          <w:lang w:val="fr-FR"/>
        </w:rPr>
        <w:t xml:space="preserve"> </w:t>
      </w:r>
      <w:r w:rsidR="00F876DF" w:rsidRPr="00150CF3">
        <w:rPr>
          <w:rFonts w:eastAsia="Calibri"/>
          <w:lang w:val="fr-FR"/>
        </w:rPr>
        <w:t>à</w:t>
      </w:r>
      <w:r w:rsidR="00F72302" w:rsidRPr="00150CF3">
        <w:rPr>
          <w:rFonts w:eastAsia="Calibri"/>
          <w:lang w:val="fr-FR"/>
        </w:rPr>
        <w:t xml:space="preserve"> une autre communauté.</w:t>
      </w:r>
      <w:r w:rsidR="00B22FEE" w:rsidRPr="00150CF3">
        <w:rPr>
          <w:rFonts w:eastAsia="Calibri"/>
          <w:lang w:val="fr-FR"/>
        </w:rPr>
        <w:t xml:space="preserve"> </w:t>
      </w:r>
      <w:r w:rsidR="00F72302" w:rsidRPr="00150CF3">
        <w:rPr>
          <w:rFonts w:eastAsia="Calibri"/>
          <w:lang w:val="fr-FR"/>
        </w:rPr>
        <w:t>L</w:t>
      </w:r>
      <w:r w:rsidR="00F47010" w:rsidRPr="00150CF3">
        <w:rPr>
          <w:rFonts w:eastAsia="Calibri"/>
          <w:lang w:val="fr-FR"/>
        </w:rPr>
        <w:t>’</w:t>
      </w:r>
      <w:r w:rsidR="00F72302" w:rsidRPr="00150CF3">
        <w:rPr>
          <w:rFonts w:eastAsia="Calibri"/>
          <w:lang w:val="fr-FR"/>
        </w:rPr>
        <w:t>objectif est d</w:t>
      </w:r>
      <w:r w:rsidR="00F47010" w:rsidRPr="00150CF3">
        <w:rPr>
          <w:rFonts w:eastAsia="Calibri"/>
          <w:lang w:val="fr-FR"/>
        </w:rPr>
        <w:t>’</w:t>
      </w:r>
      <w:r w:rsidR="00F72302" w:rsidRPr="00150CF3">
        <w:rPr>
          <w:rFonts w:eastAsia="Calibri"/>
          <w:lang w:val="fr-FR"/>
        </w:rPr>
        <w:t xml:space="preserve">assurer une protection intégrale, en même </w:t>
      </w:r>
      <w:r w:rsidR="00C16B23" w:rsidRPr="00150CF3">
        <w:rPr>
          <w:rFonts w:eastAsia="Calibri"/>
          <w:lang w:val="fr-FR"/>
        </w:rPr>
        <w:t>t</w:t>
      </w:r>
      <w:r w:rsidR="00F72302" w:rsidRPr="00150CF3">
        <w:rPr>
          <w:rFonts w:eastAsia="Calibri"/>
          <w:lang w:val="fr-FR"/>
        </w:rPr>
        <w:t>emps que la jouissance de tous les droits de l</w:t>
      </w:r>
      <w:r w:rsidR="00F47010" w:rsidRPr="00150CF3">
        <w:rPr>
          <w:rFonts w:eastAsia="Calibri"/>
          <w:lang w:val="fr-FR"/>
        </w:rPr>
        <w:t>’</w:t>
      </w:r>
      <w:r w:rsidR="00F72302" w:rsidRPr="00150CF3">
        <w:rPr>
          <w:rFonts w:eastAsia="Calibri"/>
          <w:lang w:val="fr-FR"/>
        </w:rPr>
        <w:t>homme, y compris le</w:t>
      </w:r>
      <w:r w:rsidR="00C16B23" w:rsidRPr="00150CF3">
        <w:rPr>
          <w:rFonts w:eastAsia="Calibri"/>
          <w:lang w:val="fr-FR"/>
        </w:rPr>
        <w:t>s</w:t>
      </w:r>
      <w:r w:rsidR="00F72302" w:rsidRPr="00150CF3">
        <w:rPr>
          <w:rFonts w:eastAsia="Calibri"/>
          <w:lang w:val="fr-FR"/>
        </w:rPr>
        <w:t xml:space="preserve"> droit</w:t>
      </w:r>
      <w:r w:rsidR="00C16B23" w:rsidRPr="00150CF3">
        <w:rPr>
          <w:rFonts w:eastAsia="Calibri"/>
          <w:lang w:val="fr-FR"/>
        </w:rPr>
        <w:t>s</w:t>
      </w:r>
      <w:r w:rsidR="00F72302" w:rsidRPr="00150CF3">
        <w:rPr>
          <w:rFonts w:eastAsia="Calibri"/>
          <w:lang w:val="fr-FR"/>
        </w:rPr>
        <w:t xml:space="preserve"> à la santé, à l</w:t>
      </w:r>
      <w:r w:rsidR="00F47010" w:rsidRPr="00150CF3">
        <w:rPr>
          <w:rFonts w:eastAsia="Calibri"/>
          <w:lang w:val="fr-FR"/>
        </w:rPr>
        <w:t>’</w:t>
      </w:r>
      <w:r w:rsidR="00F72302" w:rsidRPr="00150CF3">
        <w:rPr>
          <w:rFonts w:eastAsia="Calibri"/>
          <w:lang w:val="fr-FR"/>
        </w:rPr>
        <w:t>é</w:t>
      </w:r>
      <w:r w:rsidR="002E3966" w:rsidRPr="00150CF3">
        <w:rPr>
          <w:rFonts w:eastAsia="Calibri"/>
          <w:lang w:val="fr-FR"/>
        </w:rPr>
        <w:t xml:space="preserve">ducation, </w:t>
      </w:r>
      <w:r w:rsidR="00F72302" w:rsidRPr="00150CF3">
        <w:rPr>
          <w:rFonts w:eastAsia="Calibri"/>
          <w:lang w:val="fr-FR"/>
        </w:rPr>
        <w:t xml:space="preserve">aux sports, à la </w:t>
      </w:r>
      <w:r w:rsidR="002E3966" w:rsidRPr="00150CF3">
        <w:rPr>
          <w:rFonts w:eastAsia="Calibri"/>
          <w:lang w:val="fr-FR"/>
        </w:rPr>
        <w:t xml:space="preserve">culture, </w:t>
      </w:r>
      <w:r w:rsidR="00F72302" w:rsidRPr="00150CF3">
        <w:rPr>
          <w:rFonts w:eastAsia="Calibri"/>
          <w:lang w:val="fr-FR"/>
        </w:rPr>
        <w:t>à la formation professi</w:t>
      </w:r>
      <w:r w:rsidR="00C16B23" w:rsidRPr="00150CF3">
        <w:rPr>
          <w:rFonts w:eastAsia="Calibri"/>
          <w:lang w:val="fr-FR"/>
        </w:rPr>
        <w:t>o</w:t>
      </w:r>
      <w:r w:rsidR="00F72302" w:rsidRPr="00150CF3">
        <w:rPr>
          <w:rFonts w:eastAsia="Calibri"/>
          <w:lang w:val="fr-FR"/>
        </w:rPr>
        <w:t>nnelle</w:t>
      </w:r>
      <w:r w:rsidR="00C16B23" w:rsidRPr="00150CF3">
        <w:rPr>
          <w:rFonts w:eastAsia="Calibri"/>
          <w:lang w:val="fr-FR"/>
        </w:rPr>
        <w:t xml:space="preserve"> et </w:t>
      </w:r>
      <w:r w:rsidR="00F876DF" w:rsidRPr="00150CF3">
        <w:rPr>
          <w:rFonts w:eastAsia="Calibri"/>
          <w:lang w:val="fr-FR"/>
        </w:rPr>
        <w:t>à l</w:t>
      </w:r>
      <w:r w:rsidR="00F47010" w:rsidRPr="00150CF3">
        <w:rPr>
          <w:rFonts w:eastAsia="Calibri"/>
          <w:lang w:val="fr-FR"/>
        </w:rPr>
        <w:t>’</w:t>
      </w:r>
      <w:r w:rsidR="00F876DF" w:rsidRPr="00150CF3">
        <w:rPr>
          <w:rFonts w:eastAsia="Calibri"/>
          <w:lang w:val="fr-FR"/>
        </w:rPr>
        <w:t xml:space="preserve">aide </w:t>
      </w:r>
      <w:r w:rsidR="00C16B23" w:rsidRPr="00150CF3">
        <w:rPr>
          <w:rFonts w:eastAsia="Calibri"/>
          <w:lang w:val="fr-FR"/>
        </w:rPr>
        <w:t xml:space="preserve">sociale, </w:t>
      </w:r>
      <w:r w:rsidR="00F876DF" w:rsidRPr="00150CF3">
        <w:rPr>
          <w:rFonts w:eastAsia="Calibri"/>
          <w:lang w:val="fr-FR"/>
        </w:rPr>
        <w:t xml:space="preserve">ainsi </w:t>
      </w:r>
      <w:r w:rsidR="00C16B23" w:rsidRPr="00150CF3">
        <w:rPr>
          <w:rFonts w:eastAsia="Calibri"/>
          <w:lang w:val="fr-FR"/>
        </w:rPr>
        <w:t>que l</w:t>
      </w:r>
      <w:r w:rsidR="00F47010" w:rsidRPr="00150CF3">
        <w:rPr>
          <w:rFonts w:eastAsia="Calibri"/>
          <w:lang w:val="fr-FR"/>
        </w:rPr>
        <w:t>’</w:t>
      </w:r>
      <w:r w:rsidR="00C16B23" w:rsidRPr="00150CF3">
        <w:rPr>
          <w:rFonts w:eastAsia="Calibri"/>
          <w:lang w:val="fr-FR"/>
        </w:rPr>
        <w:t>accès à l</w:t>
      </w:r>
      <w:r w:rsidR="00F47010" w:rsidRPr="00150CF3">
        <w:rPr>
          <w:rFonts w:eastAsia="Calibri"/>
          <w:lang w:val="fr-FR"/>
        </w:rPr>
        <w:t>’</w:t>
      </w:r>
      <w:r w:rsidR="00C16B23" w:rsidRPr="00150CF3">
        <w:rPr>
          <w:rFonts w:eastAsia="Calibri"/>
          <w:lang w:val="fr-FR"/>
        </w:rPr>
        <w:t xml:space="preserve">emploi. </w:t>
      </w:r>
    </w:p>
    <w:p w:rsidR="007C2668" w:rsidRPr="00150CF3" w:rsidRDefault="000E17B9">
      <w:pPr>
        <w:pStyle w:val="SingleTxtG"/>
        <w:rPr>
          <w:rFonts w:eastAsia="Calibri"/>
          <w:lang w:val="fr-FR"/>
        </w:rPr>
      </w:pPr>
      <w:r w:rsidRPr="00150CF3">
        <w:rPr>
          <w:rFonts w:eastAsia="Calibri"/>
          <w:lang w:val="fr-FR"/>
        </w:rPr>
        <w:t>117.</w:t>
      </w:r>
      <w:r w:rsidRPr="00150CF3">
        <w:rPr>
          <w:rFonts w:eastAsia="Calibri"/>
          <w:lang w:val="fr-FR"/>
        </w:rPr>
        <w:tab/>
      </w:r>
      <w:r w:rsidR="00F049B3" w:rsidRPr="00150CF3">
        <w:rPr>
          <w:rFonts w:eastAsia="Calibri"/>
          <w:lang w:val="fr-FR"/>
        </w:rPr>
        <w:t>Entre</w:t>
      </w:r>
      <w:r w:rsidR="00B22FEE" w:rsidRPr="00150CF3">
        <w:rPr>
          <w:rFonts w:eastAsia="Calibri"/>
          <w:lang w:val="fr-FR"/>
        </w:rPr>
        <w:t xml:space="preserve"> </w:t>
      </w:r>
      <w:r w:rsidR="002E3966" w:rsidRPr="00150CF3">
        <w:rPr>
          <w:rFonts w:eastAsia="Calibri"/>
          <w:lang w:val="fr-FR"/>
        </w:rPr>
        <w:t xml:space="preserve">2003 </w:t>
      </w:r>
      <w:r w:rsidR="00F049B3" w:rsidRPr="00150CF3">
        <w:rPr>
          <w:rFonts w:eastAsia="Calibri"/>
          <w:lang w:val="fr-FR"/>
        </w:rPr>
        <w:t>et</w:t>
      </w:r>
      <w:r w:rsidR="002E3966" w:rsidRPr="00150CF3">
        <w:rPr>
          <w:rFonts w:eastAsia="Calibri"/>
          <w:lang w:val="fr-FR"/>
        </w:rPr>
        <w:t xml:space="preserve"> 2007, 1</w:t>
      </w:r>
      <w:r w:rsidR="00F953A7" w:rsidRPr="00150CF3">
        <w:rPr>
          <w:rFonts w:eastAsia="Calibri"/>
          <w:lang w:val="fr-FR"/>
        </w:rPr>
        <w:t> </w:t>
      </w:r>
      <w:r w:rsidR="002E3966" w:rsidRPr="00150CF3">
        <w:rPr>
          <w:rFonts w:eastAsia="Calibri"/>
          <w:lang w:val="fr-FR"/>
        </w:rPr>
        <w:t xml:space="preserve">814 </w:t>
      </w:r>
      <w:r w:rsidR="00F11161" w:rsidRPr="00150CF3">
        <w:rPr>
          <w:rFonts w:eastAsia="Calibri"/>
          <w:lang w:val="fr-FR"/>
        </w:rPr>
        <w:t>personnes ont été protégées</w:t>
      </w:r>
      <w:r w:rsidR="00F049B3" w:rsidRPr="00150CF3">
        <w:rPr>
          <w:rFonts w:eastAsia="Calibri"/>
          <w:lang w:val="fr-FR"/>
        </w:rPr>
        <w:t xml:space="preserve">; </w:t>
      </w:r>
      <w:r w:rsidR="002E3966" w:rsidRPr="00150CF3">
        <w:rPr>
          <w:rFonts w:eastAsia="Calibri"/>
          <w:lang w:val="fr-FR"/>
        </w:rPr>
        <w:t xml:space="preserve">737 </w:t>
      </w:r>
      <w:r w:rsidR="00F049B3" w:rsidRPr="00150CF3">
        <w:rPr>
          <w:rFonts w:eastAsia="Calibri"/>
          <w:lang w:val="fr-FR"/>
        </w:rPr>
        <w:t>étaient des enfants ou des adolescents et</w:t>
      </w:r>
      <w:r w:rsidR="002E3966" w:rsidRPr="00150CF3">
        <w:rPr>
          <w:rFonts w:eastAsia="Calibri"/>
          <w:lang w:val="fr-FR"/>
        </w:rPr>
        <w:t xml:space="preserve"> 1</w:t>
      </w:r>
      <w:r w:rsidR="00F11161" w:rsidRPr="00150CF3">
        <w:rPr>
          <w:rFonts w:eastAsia="Calibri"/>
          <w:lang w:val="fr-FR"/>
        </w:rPr>
        <w:t> </w:t>
      </w:r>
      <w:r w:rsidR="002E3966" w:rsidRPr="00150CF3">
        <w:rPr>
          <w:rFonts w:eastAsia="Calibri"/>
          <w:lang w:val="fr-FR"/>
        </w:rPr>
        <w:t>077</w:t>
      </w:r>
      <w:r w:rsidR="00F11161" w:rsidRPr="00150CF3">
        <w:rPr>
          <w:rFonts w:eastAsia="Calibri"/>
          <w:lang w:val="fr-FR"/>
        </w:rPr>
        <w:t xml:space="preserve"> </w:t>
      </w:r>
      <w:r w:rsidR="00F049B3" w:rsidRPr="00150CF3">
        <w:rPr>
          <w:rFonts w:eastAsia="Calibri"/>
          <w:lang w:val="fr-FR"/>
        </w:rPr>
        <w:t>des membres de leur famille. Pendant la seule année</w:t>
      </w:r>
      <w:r w:rsidR="00F12587" w:rsidRPr="00150CF3">
        <w:rPr>
          <w:rFonts w:eastAsia="Calibri"/>
          <w:lang w:val="fr-FR"/>
        </w:rPr>
        <w:t> </w:t>
      </w:r>
      <w:r w:rsidR="002E3966" w:rsidRPr="00150CF3">
        <w:rPr>
          <w:rFonts w:eastAsia="Calibri"/>
          <w:lang w:val="fr-FR"/>
        </w:rPr>
        <w:t>2007, 1</w:t>
      </w:r>
      <w:r w:rsidR="00F12587" w:rsidRPr="00150CF3">
        <w:rPr>
          <w:rFonts w:eastAsia="Calibri"/>
          <w:lang w:val="fr-FR"/>
        </w:rPr>
        <w:t> </w:t>
      </w:r>
      <w:r w:rsidR="002E3966" w:rsidRPr="00150CF3">
        <w:rPr>
          <w:rFonts w:eastAsia="Calibri"/>
          <w:lang w:val="fr-FR"/>
        </w:rPr>
        <w:t>908</w:t>
      </w:r>
      <w:r w:rsidR="00FB3E0F" w:rsidRPr="00150CF3">
        <w:rPr>
          <w:rFonts w:eastAsia="Calibri"/>
          <w:lang w:val="fr-FR"/>
        </w:rPr>
        <w:t> </w:t>
      </w:r>
      <w:r w:rsidR="00F049B3" w:rsidRPr="00150CF3">
        <w:rPr>
          <w:rFonts w:eastAsia="Calibri"/>
          <w:lang w:val="fr-FR"/>
        </w:rPr>
        <w:t>personnes ont été admises à bénéficier du programme. Le</w:t>
      </w:r>
      <w:r w:rsidR="00F11161" w:rsidRPr="00150CF3">
        <w:rPr>
          <w:rFonts w:eastAsia="Calibri"/>
          <w:lang w:val="fr-FR"/>
        </w:rPr>
        <w:t>s</w:t>
      </w:r>
      <w:r w:rsidR="00F876DF" w:rsidRPr="00150CF3">
        <w:rPr>
          <w:rFonts w:eastAsia="Calibri"/>
          <w:lang w:val="fr-FR"/>
        </w:rPr>
        <w:t xml:space="preserve"> caractéristiques </w:t>
      </w:r>
      <w:r w:rsidR="00F049B3" w:rsidRPr="00150CF3">
        <w:rPr>
          <w:rFonts w:eastAsia="Calibri"/>
          <w:lang w:val="fr-FR"/>
        </w:rPr>
        <w:t xml:space="preserve">des personnes protégées </w:t>
      </w:r>
      <w:r w:rsidR="00F876DF" w:rsidRPr="00150CF3">
        <w:rPr>
          <w:rFonts w:eastAsia="Calibri"/>
          <w:lang w:val="fr-FR"/>
        </w:rPr>
        <w:t>sont indiquées</w:t>
      </w:r>
      <w:r w:rsidR="00F049B3" w:rsidRPr="00150CF3">
        <w:rPr>
          <w:rFonts w:eastAsia="Calibri"/>
          <w:lang w:val="fr-FR"/>
        </w:rPr>
        <w:t xml:space="preserve"> dans l</w:t>
      </w:r>
      <w:r w:rsidR="00F47010" w:rsidRPr="00150CF3">
        <w:rPr>
          <w:rFonts w:eastAsia="Calibri"/>
          <w:lang w:val="fr-FR"/>
        </w:rPr>
        <w:t>’</w:t>
      </w:r>
      <w:r w:rsidR="00F049B3" w:rsidRPr="00150CF3">
        <w:rPr>
          <w:rFonts w:eastAsia="Calibri"/>
          <w:lang w:val="fr-FR"/>
        </w:rPr>
        <w:t>encadré 7.</w:t>
      </w:r>
      <w:r w:rsidR="002E3966" w:rsidRPr="00150CF3">
        <w:rPr>
          <w:rFonts w:eastAsia="Calibri"/>
          <w:lang w:val="fr-FR"/>
        </w:rPr>
        <w:t xml:space="preserve"> </w:t>
      </w:r>
      <w:r w:rsidR="00F049B3" w:rsidRPr="00150CF3">
        <w:rPr>
          <w:rFonts w:eastAsia="Calibri"/>
          <w:lang w:val="fr-FR"/>
        </w:rPr>
        <w:t>Les conseils de</w:t>
      </w:r>
      <w:r w:rsidR="00F876DF" w:rsidRPr="00150CF3">
        <w:rPr>
          <w:rFonts w:eastAsia="Calibri"/>
          <w:lang w:val="fr-FR"/>
        </w:rPr>
        <w:t>s</w:t>
      </w:r>
      <w:r w:rsidR="00F049B3" w:rsidRPr="00150CF3">
        <w:rPr>
          <w:rFonts w:eastAsia="Calibri"/>
          <w:lang w:val="fr-FR"/>
        </w:rPr>
        <w:t xml:space="preserve"> tutelle</w:t>
      </w:r>
      <w:r w:rsidR="00F876DF" w:rsidRPr="00150CF3">
        <w:rPr>
          <w:rFonts w:eastAsia="Calibri"/>
          <w:lang w:val="fr-FR"/>
        </w:rPr>
        <w:t>s</w:t>
      </w:r>
      <w:r w:rsidR="00F049B3" w:rsidRPr="00150CF3">
        <w:rPr>
          <w:rFonts w:eastAsia="Calibri"/>
          <w:lang w:val="fr-FR"/>
        </w:rPr>
        <w:t xml:space="preserve"> ont été à l</w:t>
      </w:r>
      <w:r w:rsidR="00F47010" w:rsidRPr="00150CF3">
        <w:rPr>
          <w:rFonts w:eastAsia="Calibri"/>
          <w:lang w:val="fr-FR"/>
        </w:rPr>
        <w:t>’</w:t>
      </w:r>
      <w:r w:rsidR="00F049B3" w:rsidRPr="00150CF3">
        <w:rPr>
          <w:rFonts w:eastAsia="Calibri"/>
          <w:lang w:val="fr-FR"/>
        </w:rPr>
        <w:t xml:space="preserve">origine de </w:t>
      </w:r>
      <w:r w:rsidR="002E3966" w:rsidRPr="00150CF3">
        <w:rPr>
          <w:rFonts w:eastAsia="Calibri"/>
          <w:lang w:val="fr-FR"/>
        </w:rPr>
        <w:t>43</w:t>
      </w:r>
      <w:r w:rsidR="00656544" w:rsidRPr="00150CF3">
        <w:rPr>
          <w:rFonts w:eastAsia="Calibri"/>
          <w:lang w:val="fr-FR"/>
        </w:rPr>
        <w:t> %</w:t>
      </w:r>
      <w:r w:rsidR="002E3966" w:rsidRPr="00150CF3">
        <w:rPr>
          <w:rFonts w:eastAsia="Calibri"/>
          <w:lang w:val="fr-FR"/>
        </w:rPr>
        <w:t xml:space="preserve"> </w:t>
      </w:r>
      <w:r w:rsidR="00F049B3" w:rsidRPr="00150CF3">
        <w:rPr>
          <w:rFonts w:eastAsia="Calibri"/>
          <w:lang w:val="fr-FR"/>
        </w:rPr>
        <w:t xml:space="preserve">des admissions, les tribunaux, de </w:t>
      </w:r>
      <w:r w:rsidR="002E3966" w:rsidRPr="00150CF3">
        <w:rPr>
          <w:rFonts w:eastAsia="Calibri"/>
          <w:lang w:val="fr-FR"/>
        </w:rPr>
        <w:t>31</w:t>
      </w:r>
      <w:r w:rsidR="00656544" w:rsidRPr="00150CF3">
        <w:rPr>
          <w:rFonts w:eastAsia="Calibri"/>
          <w:lang w:val="fr-FR"/>
        </w:rPr>
        <w:t> %</w:t>
      </w:r>
      <w:r w:rsidR="006A7083" w:rsidRPr="00150CF3">
        <w:rPr>
          <w:rFonts w:eastAsia="Calibri"/>
          <w:lang w:val="fr-FR"/>
        </w:rPr>
        <w:t>,</w:t>
      </w:r>
      <w:r w:rsidR="002E3966" w:rsidRPr="00150CF3">
        <w:rPr>
          <w:rFonts w:eastAsia="Calibri"/>
          <w:lang w:val="fr-FR"/>
        </w:rPr>
        <w:t xml:space="preserve"> </w:t>
      </w:r>
      <w:r w:rsidR="00F049B3" w:rsidRPr="00150CF3">
        <w:rPr>
          <w:rFonts w:eastAsia="Calibri"/>
          <w:lang w:val="fr-FR"/>
        </w:rPr>
        <w:t>et les parquets, de</w:t>
      </w:r>
      <w:r w:rsidR="002E3966" w:rsidRPr="00150CF3">
        <w:rPr>
          <w:rFonts w:eastAsia="Calibri"/>
          <w:lang w:val="fr-FR"/>
        </w:rPr>
        <w:t xml:space="preserve"> 26</w:t>
      </w:r>
      <w:r w:rsidR="00656544" w:rsidRPr="00150CF3">
        <w:rPr>
          <w:rFonts w:eastAsia="Calibri"/>
          <w:lang w:val="fr-FR"/>
        </w:rPr>
        <w:t> %</w:t>
      </w:r>
      <w:r w:rsidR="002E3966" w:rsidRPr="00150CF3">
        <w:rPr>
          <w:rFonts w:eastAsia="Calibri"/>
          <w:lang w:val="fr-FR"/>
        </w:rPr>
        <w:t xml:space="preserve">. </w:t>
      </w:r>
      <w:r w:rsidR="00F049B3" w:rsidRPr="00150CF3">
        <w:rPr>
          <w:rFonts w:eastAsia="Calibri"/>
          <w:lang w:val="fr-FR"/>
        </w:rPr>
        <w:t xml:space="preserve">Les bénéficiaires étaient menacés, pour </w:t>
      </w:r>
      <w:r w:rsidR="002E3966" w:rsidRPr="00150CF3">
        <w:rPr>
          <w:rFonts w:eastAsia="Calibri"/>
          <w:lang w:val="fr-FR"/>
        </w:rPr>
        <w:t>62</w:t>
      </w:r>
      <w:r w:rsidR="00656544" w:rsidRPr="00150CF3">
        <w:rPr>
          <w:rFonts w:eastAsia="Calibri"/>
          <w:lang w:val="fr-FR"/>
        </w:rPr>
        <w:t> %</w:t>
      </w:r>
      <w:r w:rsidR="002E3966" w:rsidRPr="00150CF3">
        <w:rPr>
          <w:rFonts w:eastAsia="Calibri"/>
          <w:lang w:val="fr-FR"/>
        </w:rPr>
        <w:t xml:space="preserve"> </w:t>
      </w:r>
      <w:r w:rsidR="00F049B3" w:rsidRPr="00150CF3">
        <w:rPr>
          <w:rFonts w:eastAsia="Calibri"/>
          <w:lang w:val="fr-FR"/>
        </w:rPr>
        <w:t>d</w:t>
      </w:r>
      <w:r w:rsidR="00F47010" w:rsidRPr="00150CF3">
        <w:rPr>
          <w:rFonts w:eastAsia="Calibri"/>
          <w:lang w:val="fr-FR"/>
        </w:rPr>
        <w:t>’</w:t>
      </w:r>
      <w:r w:rsidR="00F049B3" w:rsidRPr="00150CF3">
        <w:rPr>
          <w:rFonts w:eastAsia="Calibri"/>
          <w:lang w:val="fr-FR"/>
        </w:rPr>
        <w:t>entre eux, dans des capitales, pour</w:t>
      </w:r>
      <w:r w:rsidR="002E3966" w:rsidRPr="00150CF3">
        <w:rPr>
          <w:rFonts w:eastAsia="Calibri"/>
          <w:lang w:val="fr-FR"/>
        </w:rPr>
        <w:t xml:space="preserve"> 24</w:t>
      </w:r>
      <w:r w:rsidR="00656544" w:rsidRPr="00150CF3">
        <w:rPr>
          <w:rFonts w:eastAsia="Calibri"/>
          <w:lang w:val="fr-FR"/>
        </w:rPr>
        <w:t> %</w:t>
      </w:r>
      <w:r w:rsidR="002E3966" w:rsidRPr="00150CF3">
        <w:rPr>
          <w:rFonts w:eastAsia="Calibri"/>
          <w:lang w:val="fr-FR"/>
        </w:rPr>
        <w:t xml:space="preserve"> </w:t>
      </w:r>
      <w:r w:rsidR="00F049B3" w:rsidRPr="00150CF3">
        <w:rPr>
          <w:rFonts w:eastAsia="Calibri"/>
          <w:lang w:val="fr-FR"/>
        </w:rPr>
        <w:t>dans des zones métropolitaines</w:t>
      </w:r>
      <w:r w:rsidR="006A7083" w:rsidRPr="00150CF3">
        <w:rPr>
          <w:rFonts w:eastAsia="Calibri"/>
          <w:lang w:val="fr-FR"/>
        </w:rPr>
        <w:t>,</w:t>
      </w:r>
      <w:r w:rsidR="00F049B3" w:rsidRPr="00150CF3">
        <w:rPr>
          <w:rFonts w:eastAsia="Calibri"/>
          <w:lang w:val="fr-FR"/>
        </w:rPr>
        <w:t xml:space="preserve"> et pour </w:t>
      </w:r>
      <w:r w:rsidR="002E3966" w:rsidRPr="00150CF3">
        <w:rPr>
          <w:rFonts w:eastAsia="Calibri"/>
          <w:lang w:val="fr-FR"/>
        </w:rPr>
        <w:t>11</w:t>
      </w:r>
      <w:r w:rsidR="00656544" w:rsidRPr="00150CF3">
        <w:rPr>
          <w:rFonts w:eastAsia="Calibri"/>
          <w:lang w:val="fr-FR"/>
        </w:rPr>
        <w:t> %</w:t>
      </w:r>
      <w:r w:rsidR="002E3966" w:rsidRPr="00150CF3">
        <w:rPr>
          <w:rFonts w:eastAsia="Calibri"/>
          <w:lang w:val="fr-FR"/>
        </w:rPr>
        <w:t xml:space="preserve"> </w:t>
      </w:r>
      <w:r w:rsidR="00F049B3" w:rsidRPr="00150CF3">
        <w:rPr>
          <w:rFonts w:eastAsia="Calibri"/>
          <w:lang w:val="fr-FR"/>
        </w:rPr>
        <w:t>dans d</w:t>
      </w:r>
      <w:r w:rsidR="00F876DF" w:rsidRPr="00150CF3">
        <w:rPr>
          <w:rFonts w:eastAsia="Calibri"/>
          <w:lang w:val="fr-FR"/>
        </w:rPr>
        <w:t>e</w:t>
      </w:r>
      <w:r w:rsidR="00F049B3" w:rsidRPr="00150CF3">
        <w:rPr>
          <w:rFonts w:eastAsia="Calibri"/>
          <w:lang w:val="fr-FR"/>
        </w:rPr>
        <w:t xml:space="preserve"> peti</w:t>
      </w:r>
      <w:r w:rsidR="00F876DF" w:rsidRPr="00150CF3">
        <w:rPr>
          <w:rFonts w:eastAsia="Calibri"/>
          <w:lang w:val="fr-FR"/>
        </w:rPr>
        <w:t>t</w:t>
      </w:r>
      <w:r w:rsidR="00F049B3" w:rsidRPr="00150CF3">
        <w:rPr>
          <w:rFonts w:eastAsia="Calibri"/>
          <w:lang w:val="fr-FR"/>
        </w:rPr>
        <w:t>es villes</w:t>
      </w:r>
      <w:r w:rsidR="002E3966" w:rsidRPr="00150CF3">
        <w:rPr>
          <w:rFonts w:eastAsia="Calibri"/>
          <w:lang w:val="fr-FR"/>
        </w:rPr>
        <w:t>.</w:t>
      </w:r>
    </w:p>
    <w:p w:rsidR="007C2668" w:rsidRPr="00150CF3" w:rsidRDefault="000E17B9" w:rsidP="00596DD8">
      <w:pPr>
        <w:pStyle w:val="SingleTxtG"/>
        <w:rPr>
          <w:rFonts w:eastAsia="Calibri"/>
          <w:lang w:val="fr-FR"/>
        </w:rPr>
      </w:pPr>
      <w:r w:rsidRPr="00150CF3">
        <w:rPr>
          <w:rFonts w:eastAsia="Calibri"/>
          <w:lang w:val="fr-FR"/>
        </w:rPr>
        <w:t>118.</w:t>
      </w:r>
      <w:r w:rsidRPr="00150CF3">
        <w:rPr>
          <w:rFonts w:eastAsia="Calibri"/>
          <w:lang w:val="fr-FR"/>
        </w:rPr>
        <w:tab/>
      </w:r>
      <w:r w:rsidR="00F049B3" w:rsidRPr="00150CF3">
        <w:rPr>
          <w:rFonts w:eastAsia="Calibri"/>
          <w:lang w:val="fr-FR"/>
        </w:rPr>
        <w:t>L</w:t>
      </w:r>
      <w:r w:rsidR="006A7083" w:rsidRPr="00150CF3">
        <w:rPr>
          <w:rFonts w:eastAsia="Calibri"/>
          <w:lang w:val="fr-FR"/>
        </w:rPr>
        <w:t>es</w:t>
      </w:r>
      <w:r w:rsidR="00F049B3" w:rsidRPr="00150CF3">
        <w:rPr>
          <w:rFonts w:eastAsia="Calibri"/>
          <w:lang w:val="fr-FR"/>
        </w:rPr>
        <w:t xml:space="preserve"> cause</w:t>
      </w:r>
      <w:r w:rsidR="006A7083" w:rsidRPr="00150CF3">
        <w:rPr>
          <w:rFonts w:eastAsia="Calibri"/>
          <w:lang w:val="fr-FR"/>
        </w:rPr>
        <w:t>s</w:t>
      </w:r>
      <w:r w:rsidR="00F049B3" w:rsidRPr="00150CF3">
        <w:rPr>
          <w:rFonts w:eastAsia="Calibri"/>
          <w:lang w:val="fr-FR"/>
        </w:rPr>
        <w:t xml:space="preserve"> l</w:t>
      </w:r>
      <w:r w:rsidR="006A7083" w:rsidRPr="00150CF3">
        <w:rPr>
          <w:rFonts w:eastAsia="Calibri"/>
          <w:lang w:val="fr-FR"/>
        </w:rPr>
        <w:t>es</w:t>
      </w:r>
      <w:r w:rsidR="00F049B3" w:rsidRPr="00150CF3">
        <w:rPr>
          <w:rFonts w:eastAsia="Calibri"/>
          <w:lang w:val="fr-FR"/>
        </w:rPr>
        <w:t xml:space="preserve"> plus fréquente</w:t>
      </w:r>
      <w:r w:rsidR="006A7083" w:rsidRPr="00150CF3">
        <w:rPr>
          <w:rFonts w:eastAsia="Calibri"/>
          <w:lang w:val="fr-FR"/>
        </w:rPr>
        <w:t>s</w:t>
      </w:r>
      <w:r w:rsidR="00F049B3" w:rsidRPr="00150CF3">
        <w:rPr>
          <w:rFonts w:eastAsia="Calibri"/>
          <w:lang w:val="fr-FR"/>
        </w:rPr>
        <w:t xml:space="preserve"> des menaces étai</w:t>
      </w:r>
      <w:r w:rsidR="006A7083" w:rsidRPr="00150CF3">
        <w:rPr>
          <w:rFonts w:eastAsia="Calibri"/>
          <w:lang w:val="fr-FR"/>
        </w:rPr>
        <w:t>en</w:t>
      </w:r>
      <w:r w:rsidR="00F049B3" w:rsidRPr="00150CF3">
        <w:rPr>
          <w:rFonts w:eastAsia="Calibri"/>
          <w:lang w:val="fr-FR"/>
        </w:rPr>
        <w:t>t l</w:t>
      </w:r>
      <w:r w:rsidR="00F47010" w:rsidRPr="00150CF3">
        <w:rPr>
          <w:rFonts w:eastAsia="Calibri"/>
          <w:lang w:val="fr-FR"/>
        </w:rPr>
        <w:t>’</w:t>
      </w:r>
      <w:r w:rsidR="00F049B3" w:rsidRPr="00150CF3">
        <w:rPr>
          <w:rFonts w:eastAsia="Calibri"/>
          <w:lang w:val="fr-FR"/>
        </w:rPr>
        <w:t>implication dans le trafic de drogue et les différends entre groupes rivaux. Quarante</w:t>
      </w:r>
      <w:r w:rsidR="006A7083" w:rsidRPr="00150CF3">
        <w:rPr>
          <w:rFonts w:eastAsia="Calibri"/>
          <w:lang w:val="fr-FR"/>
        </w:rPr>
        <w:t>-</w:t>
      </w:r>
      <w:r w:rsidR="00F049B3" w:rsidRPr="00150CF3">
        <w:rPr>
          <w:rFonts w:eastAsia="Calibri"/>
          <w:lang w:val="fr-FR"/>
        </w:rPr>
        <w:t>quatre pour cent des cas ont été réglés par la réinstallation de la famille, 32</w:t>
      </w:r>
      <w:r w:rsidR="00656544" w:rsidRPr="00150CF3">
        <w:rPr>
          <w:rFonts w:eastAsia="Calibri"/>
          <w:lang w:val="fr-FR"/>
        </w:rPr>
        <w:t> %</w:t>
      </w:r>
      <w:r w:rsidR="00F049B3" w:rsidRPr="00150CF3">
        <w:rPr>
          <w:rFonts w:eastAsia="Calibri"/>
          <w:lang w:val="fr-FR"/>
        </w:rPr>
        <w:t xml:space="preserve"> des bénéfi</w:t>
      </w:r>
      <w:r w:rsidR="00DE0AB0" w:rsidRPr="00150CF3">
        <w:rPr>
          <w:rFonts w:eastAsia="Calibri"/>
          <w:lang w:val="fr-FR"/>
        </w:rPr>
        <w:t>c</w:t>
      </w:r>
      <w:r w:rsidR="00F049B3" w:rsidRPr="00150CF3">
        <w:rPr>
          <w:rFonts w:eastAsia="Calibri"/>
          <w:lang w:val="fr-FR"/>
        </w:rPr>
        <w:t>iaires ont été</w:t>
      </w:r>
      <w:r w:rsidR="002E3966" w:rsidRPr="00150CF3">
        <w:rPr>
          <w:rFonts w:eastAsia="Calibri"/>
          <w:lang w:val="fr-FR"/>
        </w:rPr>
        <w:t xml:space="preserve"> </w:t>
      </w:r>
      <w:r w:rsidR="00F049B3" w:rsidRPr="00150CF3">
        <w:rPr>
          <w:rFonts w:eastAsia="Calibri"/>
          <w:lang w:val="fr-FR"/>
        </w:rPr>
        <w:t>placés dans un</w:t>
      </w:r>
      <w:r w:rsidR="00DE0AB0" w:rsidRPr="00150CF3">
        <w:rPr>
          <w:rFonts w:eastAsia="Calibri"/>
          <w:lang w:val="fr-FR"/>
        </w:rPr>
        <w:t>e institution ou un</w:t>
      </w:r>
      <w:r w:rsidR="00F049B3" w:rsidRPr="00150CF3">
        <w:rPr>
          <w:rFonts w:eastAsia="Calibri"/>
          <w:lang w:val="fr-FR"/>
        </w:rPr>
        <w:t xml:space="preserve"> foyer </w:t>
      </w:r>
      <w:r w:rsidR="00DE0AB0" w:rsidRPr="00150CF3">
        <w:rPr>
          <w:rFonts w:eastAsia="Calibri"/>
          <w:lang w:val="fr-FR"/>
        </w:rPr>
        <w:t>d</w:t>
      </w:r>
      <w:r w:rsidR="00F47010" w:rsidRPr="00150CF3">
        <w:rPr>
          <w:rFonts w:eastAsia="Calibri"/>
          <w:lang w:val="fr-FR"/>
        </w:rPr>
        <w:t>’</w:t>
      </w:r>
      <w:r w:rsidR="00DE0AB0" w:rsidRPr="00150CF3">
        <w:rPr>
          <w:rFonts w:eastAsia="Calibri"/>
          <w:lang w:val="fr-FR"/>
        </w:rPr>
        <w:t>hébergement, 22</w:t>
      </w:r>
      <w:r w:rsidR="00656544" w:rsidRPr="00150CF3">
        <w:rPr>
          <w:rFonts w:eastAsia="Calibri"/>
          <w:lang w:val="fr-FR"/>
        </w:rPr>
        <w:t> %</w:t>
      </w:r>
      <w:r w:rsidR="00DE0AB0" w:rsidRPr="00150CF3">
        <w:rPr>
          <w:rFonts w:eastAsia="Calibri"/>
          <w:lang w:val="fr-FR"/>
        </w:rPr>
        <w:t xml:space="preserve"> dans un centre de traitement de la toxicomanie et </w:t>
      </w:r>
      <w:r w:rsidR="002E3966" w:rsidRPr="00150CF3">
        <w:rPr>
          <w:rFonts w:eastAsia="Calibri"/>
          <w:lang w:val="fr-FR"/>
        </w:rPr>
        <w:t>2</w:t>
      </w:r>
      <w:r w:rsidR="00656544" w:rsidRPr="00150CF3">
        <w:rPr>
          <w:rFonts w:eastAsia="Calibri"/>
          <w:lang w:val="fr-FR"/>
        </w:rPr>
        <w:t> %</w:t>
      </w:r>
      <w:r w:rsidR="002E3966" w:rsidRPr="00150CF3">
        <w:rPr>
          <w:rFonts w:eastAsia="Calibri"/>
          <w:lang w:val="fr-FR"/>
        </w:rPr>
        <w:t xml:space="preserve"> </w:t>
      </w:r>
      <w:r w:rsidR="00DE0AB0" w:rsidRPr="00150CF3">
        <w:rPr>
          <w:rFonts w:eastAsia="Calibri"/>
          <w:lang w:val="fr-FR"/>
        </w:rPr>
        <w:t>dans une famille d</w:t>
      </w:r>
      <w:r w:rsidR="00F47010" w:rsidRPr="00150CF3">
        <w:rPr>
          <w:rFonts w:eastAsia="Calibri"/>
          <w:lang w:val="fr-FR"/>
        </w:rPr>
        <w:t>’</w:t>
      </w:r>
      <w:r w:rsidR="00DE0AB0" w:rsidRPr="00150CF3">
        <w:rPr>
          <w:rFonts w:eastAsia="Calibri"/>
          <w:lang w:val="fr-FR"/>
        </w:rPr>
        <w:t>accueil. L</w:t>
      </w:r>
      <w:r w:rsidR="00FC7B0B" w:rsidRPr="00150CF3">
        <w:rPr>
          <w:rFonts w:eastAsia="Calibri"/>
          <w:lang w:val="fr-FR"/>
        </w:rPr>
        <w:t>es</w:t>
      </w:r>
      <w:r w:rsidR="00DE0AB0" w:rsidRPr="00150CF3">
        <w:rPr>
          <w:rFonts w:eastAsia="Calibri"/>
          <w:lang w:val="fr-FR"/>
        </w:rPr>
        <w:t xml:space="preserve"> durée</w:t>
      </w:r>
      <w:r w:rsidR="00FC7B0B" w:rsidRPr="00150CF3">
        <w:rPr>
          <w:rFonts w:eastAsia="Calibri"/>
          <w:lang w:val="fr-FR"/>
        </w:rPr>
        <w:t>s</w:t>
      </w:r>
      <w:r w:rsidR="00DE0AB0" w:rsidRPr="00150CF3">
        <w:rPr>
          <w:rFonts w:eastAsia="Calibri"/>
          <w:lang w:val="fr-FR"/>
        </w:rPr>
        <w:t xml:space="preserve"> de la participation au programme </w:t>
      </w:r>
      <w:r w:rsidR="00FC7B0B" w:rsidRPr="00150CF3">
        <w:rPr>
          <w:rFonts w:eastAsia="Calibri"/>
          <w:lang w:val="fr-FR"/>
        </w:rPr>
        <w:t>se sont réparties comme suit</w:t>
      </w:r>
      <w:r w:rsidR="00B22FEE" w:rsidRPr="00150CF3">
        <w:rPr>
          <w:rFonts w:eastAsia="Calibri"/>
          <w:lang w:val="fr-FR"/>
        </w:rPr>
        <w:t>:</w:t>
      </w:r>
      <w:r w:rsidR="00DE0AB0" w:rsidRPr="00150CF3">
        <w:rPr>
          <w:rFonts w:eastAsia="Calibri"/>
          <w:lang w:val="fr-FR"/>
        </w:rPr>
        <w:t xml:space="preserve"> moins de six mois</w:t>
      </w:r>
      <w:r w:rsidR="00FC7B0B" w:rsidRPr="00150CF3">
        <w:rPr>
          <w:rFonts w:eastAsia="Calibri"/>
          <w:lang w:val="fr-FR"/>
        </w:rPr>
        <w:t>,</w:t>
      </w:r>
      <w:r w:rsidR="00DE0AB0" w:rsidRPr="00150CF3">
        <w:rPr>
          <w:rFonts w:eastAsia="Calibri"/>
          <w:lang w:val="fr-FR"/>
        </w:rPr>
        <w:t xml:space="preserve"> </w:t>
      </w:r>
      <w:r w:rsidR="002E3966" w:rsidRPr="00150CF3">
        <w:rPr>
          <w:rFonts w:eastAsia="Calibri"/>
          <w:lang w:val="fr-FR"/>
        </w:rPr>
        <w:t>52</w:t>
      </w:r>
      <w:r w:rsidR="00656544" w:rsidRPr="00150CF3">
        <w:rPr>
          <w:rFonts w:eastAsia="Calibri"/>
          <w:lang w:val="fr-FR"/>
        </w:rPr>
        <w:t> %</w:t>
      </w:r>
      <w:r w:rsidR="00FC7B0B" w:rsidRPr="00150CF3">
        <w:rPr>
          <w:rFonts w:eastAsia="Calibri"/>
          <w:lang w:val="fr-FR"/>
        </w:rPr>
        <w:t xml:space="preserve"> des cas</w:t>
      </w:r>
      <w:r w:rsidR="00B22FEE" w:rsidRPr="00150CF3">
        <w:rPr>
          <w:rFonts w:eastAsia="Calibri"/>
          <w:lang w:val="fr-FR"/>
        </w:rPr>
        <w:t xml:space="preserve">; </w:t>
      </w:r>
      <w:r w:rsidR="00DE0AB0" w:rsidRPr="00150CF3">
        <w:rPr>
          <w:rFonts w:eastAsia="Calibri"/>
          <w:lang w:val="fr-FR"/>
        </w:rPr>
        <w:t>de six mois à un an</w:t>
      </w:r>
      <w:r w:rsidR="00FC7B0B" w:rsidRPr="00150CF3">
        <w:rPr>
          <w:rFonts w:eastAsia="Calibri"/>
          <w:lang w:val="fr-FR"/>
        </w:rPr>
        <w:t>,</w:t>
      </w:r>
      <w:r w:rsidR="00DE0AB0" w:rsidRPr="00150CF3">
        <w:rPr>
          <w:rFonts w:eastAsia="Calibri"/>
          <w:lang w:val="fr-FR"/>
        </w:rPr>
        <w:t xml:space="preserve"> </w:t>
      </w:r>
      <w:r w:rsidR="002E3966" w:rsidRPr="00150CF3">
        <w:rPr>
          <w:rFonts w:eastAsia="Calibri"/>
          <w:lang w:val="fr-FR"/>
        </w:rPr>
        <w:t>33</w:t>
      </w:r>
      <w:r w:rsidR="00656544" w:rsidRPr="00150CF3">
        <w:rPr>
          <w:rFonts w:eastAsia="Calibri"/>
          <w:lang w:val="fr-FR"/>
        </w:rPr>
        <w:t> %</w:t>
      </w:r>
      <w:r w:rsidR="00B22FEE" w:rsidRPr="00150CF3">
        <w:rPr>
          <w:rFonts w:eastAsia="Calibri"/>
          <w:lang w:val="fr-FR"/>
        </w:rPr>
        <w:t>;</w:t>
      </w:r>
      <w:r w:rsidR="002E3966" w:rsidRPr="00150CF3">
        <w:rPr>
          <w:rFonts w:eastAsia="Calibri"/>
          <w:lang w:val="fr-FR"/>
        </w:rPr>
        <w:t xml:space="preserve"> </w:t>
      </w:r>
      <w:r w:rsidR="00FC7B0B" w:rsidRPr="00150CF3">
        <w:rPr>
          <w:rFonts w:eastAsia="Calibri"/>
          <w:lang w:val="fr-FR"/>
        </w:rPr>
        <w:t>d</w:t>
      </w:r>
      <w:r w:rsidR="00F47010" w:rsidRPr="00150CF3">
        <w:rPr>
          <w:rFonts w:eastAsia="Calibri"/>
          <w:lang w:val="fr-FR"/>
        </w:rPr>
        <w:t>’</w:t>
      </w:r>
      <w:r w:rsidR="00FC7B0B" w:rsidRPr="00150CF3">
        <w:rPr>
          <w:rFonts w:eastAsia="Calibri"/>
          <w:lang w:val="fr-FR"/>
        </w:rPr>
        <w:t xml:space="preserve">un an à </w:t>
      </w:r>
      <w:r w:rsidR="00596DD8" w:rsidRPr="00150CF3">
        <w:rPr>
          <w:rFonts w:eastAsia="Calibri"/>
          <w:lang w:val="fr-FR"/>
        </w:rPr>
        <w:t>dix-huit</w:t>
      </w:r>
      <w:r w:rsidR="00FC7B0B" w:rsidRPr="00150CF3">
        <w:rPr>
          <w:rFonts w:eastAsia="Calibri"/>
          <w:lang w:val="fr-FR"/>
        </w:rPr>
        <w:t xml:space="preserve"> mois</w:t>
      </w:r>
      <w:r w:rsidR="006A7083" w:rsidRPr="00150CF3">
        <w:rPr>
          <w:rFonts w:eastAsia="Calibri"/>
          <w:lang w:val="fr-FR"/>
        </w:rPr>
        <w:t>, 10</w:t>
      </w:r>
      <w:r w:rsidR="00656544" w:rsidRPr="00150CF3">
        <w:rPr>
          <w:rFonts w:eastAsia="Calibri"/>
          <w:lang w:val="fr-FR"/>
        </w:rPr>
        <w:t> %</w:t>
      </w:r>
      <w:r w:rsidR="002E3966" w:rsidRPr="00150CF3">
        <w:rPr>
          <w:rFonts w:eastAsia="Calibri"/>
          <w:lang w:val="fr-FR"/>
        </w:rPr>
        <w:t xml:space="preserve">; </w:t>
      </w:r>
      <w:r w:rsidR="00FC7B0B" w:rsidRPr="00150CF3">
        <w:rPr>
          <w:rFonts w:eastAsia="Calibri"/>
          <w:lang w:val="fr-FR"/>
        </w:rPr>
        <w:t xml:space="preserve">de </w:t>
      </w:r>
      <w:r w:rsidR="00596DD8" w:rsidRPr="00150CF3">
        <w:rPr>
          <w:rFonts w:eastAsia="Calibri"/>
          <w:lang w:val="fr-FR"/>
        </w:rPr>
        <w:t>dix-huit</w:t>
      </w:r>
      <w:r w:rsidR="00FC7B0B" w:rsidRPr="00150CF3">
        <w:rPr>
          <w:rFonts w:eastAsia="Calibri"/>
          <w:lang w:val="fr-FR"/>
        </w:rPr>
        <w:t xml:space="preserve"> mois à deux ans, </w:t>
      </w:r>
      <w:r w:rsidR="002E3966" w:rsidRPr="00150CF3">
        <w:rPr>
          <w:rFonts w:eastAsia="Calibri"/>
          <w:lang w:val="fr-FR"/>
        </w:rPr>
        <w:t>4</w:t>
      </w:r>
      <w:r w:rsidR="00656544" w:rsidRPr="00150CF3">
        <w:rPr>
          <w:rFonts w:eastAsia="Calibri"/>
          <w:lang w:val="fr-FR"/>
        </w:rPr>
        <w:t> %</w:t>
      </w:r>
      <w:r w:rsidR="00B22FEE" w:rsidRPr="00150CF3">
        <w:rPr>
          <w:rFonts w:eastAsia="Calibri"/>
          <w:lang w:val="fr-FR"/>
        </w:rPr>
        <w:t>;</w:t>
      </w:r>
      <w:r w:rsidR="00FC7B0B" w:rsidRPr="00150CF3">
        <w:rPr>
          <w:rFonts w:eastAsia="Calibri"/>
          <w:lang w:val="fr-FR"/>
        </w:rPr>
        <w:t xml:space="preserve"> plus de deux ans, </w:t>
      </w:r>
      <w:r w:rsidR="002E3966" w:rsidRPr="00150CF3">
        <w:rPr>
          <w:rFonts w:eastAsia="Calibri"/>
          <w:lang w:val="fr-FR"/>
        </w:rPr>
        <w:t>1</w:t>
      </w:r>
      <w:r w:rsidR="00656544" w:rsidRPr="00150CF3">
        <w:rPr>
          <w:rFonts w:eastAsia="Calibri"/>
          <w:lang w:val="fr-FR"/>
        </w:rPr>
        <w:t> %</w:t>
      </w:r>
      <w:r w:rsidR="002E3966" w:rsidRPr="00150CF3">
        <w:rPr>
          <w:rFonts w:eastAsia="Calibri"/>
          <w:lang w:val="fr-FR"/>
        </w:rPr>
        <w:t>.</w:t>
      </w:r>
      <w:r w:rsidR="00B22FEE" w:rsidRPr="00150CF3">
        <w:rPr>
          <w:rFonts w:eastAsia="Calibri"/>
          <w:lang w:val="fr-FR"/>
        </w:rPr>
        <w:t xml:space="preserve"> </w:t>
      </w:r>
      <w:r w:rsidR="00FC7B0B" w:rsidRPr="00150CF3">
        <w:rPr>
          <w:rFonts w:eastAsia="Calibri"/>
          <w:lang w:val="fr-FR"/>
        </w:rPr>
        <w:t>Trente</w:t>
      </w:r>
      <w:r w:rsidR="006A7083" w:rsidRPr="00150CF3">
        <w:rPr>
          <w:rFonts w:eastAsia="Calibri"/>
          <w:lang w:val="fr-FR"/>
        </w:rPr>
        <w:t>-</w:t>
      </w:r>
      <w:r w:rsidR="00FC7B0B" w:rsidRPr="00150CF3">
        <w:rPr>
          <w:rFonts w:eastAsia="Calibri"/>
          <w:lang w:val="fr-FR"/>
        </w:rPr>
        <w:t>trois pour cent des bénéficiaires ont quitté le programme parce que leur insertion sociale était ré</w:t>
      </w:r>
      <w:r w:rsidR="006A7083" w:rsidRPr="00150CF3">
        <w:rPr>
          <w:rFonts w:eastAsia="Calibri"/>
          <w:lang w:val="fr-FR"/>
        </w:rPr>
        <w:t>ussi</w:t>
      </w:r>
      <w:r w:rsidR="00FC7B0B" w:rsidRPr="00150CF3">
        <w:rPr>
          <w:rFonts w:eastAsia="Calibri"/>
          <w:lang w:val="fr-FR"/>
        </w:rPr>
        <w:t>e</w:t>
      </w:r>
      <w:r w:rsidR="006A7083" w:rsidRPr="00150CF3">
        <w:rPr>
          <w:rFonts w:eastAsia="Calibri"/>
          <w:lang w:val="fr-FR"/>
        </w:rPr>
        <w:t> </w:t>
      </w:r>
      <w:r w:rsidR="00CB669D" w:rsidRPr="00150CF3">
        <w:rPr>
          <w:rFonts w:eastAsia="Calibri"/>
          <w:lang w:val="fr-FR"/>
        </w:rPr>
        <w:t xml:space="preserve">et </w:t>
      </w:r>
      <w:r w:rsidR="002E3966" w:rsidRPr="00150CF3">
        <w:rPr>
          <w:rFonts w:eastAsia="Calibri"/>
          <w:lang w:val="fr-FR"/>
        </w:rPr>
        <w:t>21</w:t>
      </w:r>
      <w:r w:rsidR="00656544" w:rsidRPr="00150CF3">
        <w:rPr>
          <w:rFonts w:eastAsia="Calibri"/>
          <w:lang w:val="fr-FR"/>
        </w:rPr>
        <w:t> %</w:t>
      </w:r>
      <w:r w:rsidR="002E3966" w:rsidRPr="00150CF3">
        <w:rPr>
          <w:rFonts w:eastAsia="Calibri"/>
          <w:lang w:val="fr-FR"/>
        </w:rPr>
        <w:t xml:space="preserve"> </w:t>
      </w:r>
      <w:r w:rsidR="00FC7B0B" w:rsidRPr="00150CF3">
        <w:rPr>
          <w:rFonts w:eastAsia="Calibri"/>
          <w:lang w:val="fr-FR"/>
        </w:rPr>
        <w:t>parce qu</w:t>
      </w:r>
      <w:r w:rsidR="00F47010" w:rsidRPr="00150CF3">
        <w:rPr>
          <w:rFonts w:eastAsia="Calibri"/>
          <w:lang w:val="fr-FR"/>
        </w:rPr>
        <w:t>’</w:t>
      </w:r>
      <w:r w:rsidR="004002CB" w:rsidRPr="00150CF3">
        <w:rPr>
          <w:rFonts w:eastAsia="Calibri"/>
          <w:lang w:val="fr-FR"/>
        </w:rPr>
        <w:t>ils n</w:t>
      </w:r>
      <w:r w:rsidR="00F47010" w:rsidRPr="00150CF3">
        <w:rPr>
          <w:rFonts w:eastAsia="Calibri"/>
          <w:lang w:val="fr-FR"/>
        </w:rPr>
        <w:t>’</w:t>
      </w:r>
      <w:r w:rsidR="004002CB" w:rsidRPr="00150CF3">
        <w:rPr>
          <w:rFonts w:eastAsia="Calibri"/>
          <w:lang w:val="fr-FR"/>
        </w:rPr>
        <w:t xml:space="preserve">étaient plus </w:t>
      </w:r>
      <w:r w:rsidR="00FC7B0B" w:rsidRPr="00150CF3">
        <w:rPr>
          <w:rFonts w:eastAsia="Calibri"/>
          <w:lang w:val="fr-FR"/>
        </w:rPr>
        <w:t>menac</w:t>
      </w:r>
      <w:r w:rsidR="003F307C" w:rsidRPr="00150CF3">
        <w:rPr>
          <w:rFonts w:eastAsia="Calibri"/>
          <w:lang w:val="fr-FR"/>
        </w:rPr>
        <w:t>és</w:t>
      </w:r>
      <w:r w:rsidR="002E3966" w:rsidRPr="00150CF3">
        <w:rPr>
          <w:rFonts w:eastAsia="Calibri"/>
          <w:lang w:val="fr-FR"/>
        </w:rPr>
        <w:t>; 18</w:t>
      </w:r>
      <w:r w:rsidR="00656544" w:rsidRPr="00150CF3">
        <w:rPr>
          <w:rFonts w:eastAsia="Calibri"/>
          <w:lang w:val="fr-FR"/>
        </w:rPr>
        <w:t> %</w:t>
      </w:r>
      <w:r w:rsidR="002E3966" w:rsidRPr="00150CF3">
        <w:rPr>
          <w:rFonts w:eastAsia="Calibri"/>
          <w:lang w:val="fr-FR"/>
        </w:rPr>
        <w:t xml:space="preserve"> </w:t>
      </w:r>
      <w:r w:rsidR="006A7083" w:rsidRPr="00150CF3">
        <w:rPr>
          <w:rFonts w:eastAsia="Calibri"/>
          <w:lang w:val="fr-FR"/>
        </w:rPr>
        <w:t>l</w:t>
      </w:r>
      <w:r w:rsidR="00F47010" w:rsidRPr="00150CF3">
        <w:rPr>
          <w:rFonts w:eastAsia="Calibri"/>
          <w:lang w:val="fr-FR"/>
        </w:rPr>
        <w:t>’</w:t>
      </w:r>
      <w:r w:rsidR="00FC7B0B" w:rsidRPr="00150CF3">
        <w:rPr>
          <w:rFonts w:eastAsia="Calibri"/>
          <w:lang w:val="fr-FR"/>
        </w:rPr>
        <w:t xml:space="preserve">ont </w:t>
      </w:r>
      <w:r w:rsidR="006A7083" w:rsidRPr="00150CF3">
        <w:rPr>
          <w:rFonts w:eastAsia="Calibri"/>
          <w:lang w:val="fr-FR"/>
        </w:rPr>
        <w:t>abandonné</w:t>
      </w:r>
      <w:r w:rsidR="00FC7B0B" w:rsidRPr="00150CF3">
        <w:rPr>
          <w:rFonts w:eastAsia="Calibri"/>
          <w:lang w:val="fr-FR"/>
        </w:rPr>
        <w:t>,</w:t>
      </w:r>
      <w:r w:rsidR="002E3966" w:rsidRPr="00150CF3">
        <w:rPr>
          <w:rFonts w:eastAsia="Calibri"/>
          <w:lang w:val="fr-FR"/>
        </w:rPr>
        <w:t xml:space="preserve"> 16</w:t>
      </w:r>
      <w:r w:rsidR="00656544" w:rsidRPr="00150CF3">
        <w:rPr>
          <w:rFonts w:eastAsia="Calibri"/>
          <w:lang w:val="fr-FR"/>
        </w:rPr>
        <w:t> %</w:t>
      </w:r>
      <w:r w:rsidR="002E3966" w:rsidRPr="00150CF3">
        <w:rPr>
          <w:rFonts w:eastAsia="Calibri"/>
          <w:lang w:val="fr-FR"/>
        </w:rPr>
        <w:t xml:space="preserve"> </w:t>
      </w:r>
      <w:r w:rsidR="00FC7B0B" w:rsidRPr="00150CF3">
        <w:rPr>
          <w:rFonts w:eastAsia="Calibri"/>
          <w:lang w:val="fr-FR"/>
        </w:rPr>
        <w:t>ne se sont pas conformés au règlement et 11</w:t>
      </w:r>
      <w:r w:rsidR="00656544" w:rsidRPr="00150CF3">
        <w:rPr>
          <w:rFonts w:eastAsia="Calibri"/>
          <w:lang w:val="fr-FR"/>
        </w:rPr>
        <w:t> %</w:t>
      </w:r>
      <w:r w:rsidR="00FC7B0B" w:rsidRPr="00150CF3">
        <w:rPr>
          <w:rFonts w:eastAsia="Calibri"/>
          <w:lang w:val="fr-FR"/>
        </w:rPr>
        <w:t xml:space="preserve"> ont cessé de participer au programme à la demande de la partie </w:t>
      </w:r>
      <w:r w:rsidR="0033547D" w:rsidRPr="00150CF3">
        <w:rPr>
          <w:rFonts w:eastAsia="Calibri"/>
          <w:lang w:val="fr-FR"/>
        </w:rPr>
        <w:t>concernée.</w:t>
      </w:r>
    </w:p>
    <w:p w:rsidR="007C2668" w:rsidRPr="00150CF3" w:rsidRDefault="000E17B9">
      <w:pPr>
        <w:pStyle w:val="SingleTxtG"/>
        <w:rPr>
          <w:rFonts w:eastAsia="Calibri"/>
          <w:lang w:val="fr-FR"/>
        </w:rPr>
      </w:pPr>
      <w:r w:rsidRPr="00150CF3">
        <w:rPr>
          <w:rFonts w:eastAsia="Calibri"/>
          <w:lang w:val="fr-FR"/>
        </w:rPr>
        <w:t>119.</w:t>
      </w:r>
      <w:r w:rsidRPr="00150CF3">
        <w:rPr>
          <w:rFonts w:eastAsia="Calibri"/>
          <w:lang w:val="fr-FR"/>
        </w:rPr>
        <w:tab/>
      </w:r>
      <w:r w:rsidR="0033547D" w:rsidRPr="00150CF3">
        <w:rPr>
          <w:rFonts w:eastAsia="Calibri"/>
          <w:lang w:val="fr-FR"/>
        </w:rPr>
        <w:t>E</w:t>
      </w:r>
      <w:r w:rsidR="002E3966" w:rsidRPr="00150CF3">
        <w:rPr>
          <w:rFonts w:eastAsia="Calibri"/>
          <w:lang w:val="fr-FR"/>
        </w:rPr>
        <w:t>n 2008</w:t>
      </w:r>
      <w:r w:rsidR="0033547D" w:rsidRPr="00150CF3">
        <w:rPr>
          <w:rFonts w:eastAsia="Calibri"/>
          <w:lang w:val="fr-FR"/>
        </w:rPr>
        <w:t xml:space="preserve"> a été lancé, à la faveur de l</w:t>
      </w:r>
      <w:r w:rsidR="00F47010" w:rsidRPr="00150CF3">
        <w:rPr>
          <w:rFonts w:eastAsia="Calibri"/>
          <w:lang w:val="fr-FR"/>
        </w:rPr>
        <w:t>’</w:t>
      </w:r>
      <w:r w:rsidR="0033547D" w:rsidRPr="00150CF3">
        <w:rPr>
          <w:rFonts w:eastAsia="Calibri"/>
          <w:lang w:val="fr-FR"/>
        </w:rPr>
        <w:t>accord relatif à l</w:t>
      </w:r>
      <w:r w:rsidR="00F47010" w:rsidRPr="00150CF3">
        <w:rPr>
          <w:rFonts w:eastAsia="Calibri"/>
          <w:lang w:val="fr-FR"/>
        </w:rPr>
        <w:t>’</w:t>
      </w:r>
      <w:r w:rsidR="0033547D" w:rsidRPr="00150CF3">
        <w:rPr>
          <w:rFonts w:eastAsia="Calibri"/>
          <w:lang w:val="fr-FR"/>
        </w:rPr>
        <w:t>Observatoire des favelas, le programme pour la réduction des violences mortelles</w:t>
      </w:r>
      <w:r w:rsidR="002E3966" w:rsidRPr="00150CF3">
        <w:rPr>
          <w:rFonts w:eastAsia="Calibri"/>
          <w:lang w:val="fr-FR"/>
        </w:rPr>
        <w:t xml:space="preserve">, </w:t>
      </w:r>
      <w:r w:rsidR="0033547D" w:rsidRPr="00150CF3">
        <w:rPr>
          <w:rFonts w:eastAsia="Calibri"/>
          <w:lang w:val="fr-FR"/>
        </w:rPr>
        <w:t>dont les objectifs sont de sensibiliser la société civile et les administrations à la question des taux de mortalité des enfants et des adolescents,</w:t>
      </w:r>
      <w:r w:rsidR="00B22FEE" w:rsidRPr="00150CF3">
        <w:rPr>
          <w:rFonts w:eastAsia="Calibri"/>
          <w:lang w:val="fr-FR"/>
        </w:rPr>
        <w:t xml:space="preserve"> </w:t>
      </w:r>
      <w:r w:rsidR="0033547D" w:rsidRPr="00150CF3">
        <w:rPr>
          <w:rFonts w:eastAsia="Calibri"/>
          <w:lang w:val="fr-FR"/>
        </w:rPr>
        <w:t xml:space="preserve">de relier entre eux les réseaux locaux, de faire connaître les expériences </w:t>
      </w:r>
      <w:r w:rsidR="00CB669D" w:rsidRPr="00150CF3">
        <w:rPr>
          <w:rFonts w:eastAsia="Calibri"/>
          <w:lang w:val="fr-FR"/>
        </w:rPr>
        <w:t>réussi</w:t>
      </w:r>
      <w:r w:rsidR="0033547D" w:rsidRPr="00150CF3">
        <w:rPr>
          <w:rFonts w:eastAsia="Calibri"/>
          <w:lang w:val="fr-FR"/>
        </w:rPr>
        <w:t xml:space="preserve">es, </w:t>
      </w:r>
      <w:r w:rsidR="00412FC6" w:rsidRPr="00150CF3">
        <w:rPr>
          <w:rFonts w:eastAsia="Calibri"/>
          <w:lang w:val="fr-FR"/>
        </w:rPr>
        <w:t>d</w:t>
      </w:r>
      <w:r w:rsidR="00F47010" w:rsidRPr="00150CF3">
        <w:rPr>
          <w:rFonts w:eastAsia="Calibri"/>
          <w:lang w:val="fr-FR"/>
        </w:rPr>
        <w:t>’</w:t>
      </w:r>
      <w:r w:rsidR="00412FC6" w:rsidRPr="00150CF3">
        <w:rPr>
          <w:rFonts w:eastAsia="Calibri"/>
          <w:lang w:val="fr-FR"/>
        </w:rPr>
        <w:t>appeler l</w:t>
      </w:r>
      <w:r w:rsidR="00F47010" w:rsidRPr="00150CF3">
        <w:rPr>
          <w:rFonts w:eastAsia="Calibri"/>
          <w:lang w:val="fr-FR"/>
        </w:rPr>
        <w:t>’</w:t>
      </w:r>
      <w:r w:rsidR="00412FC6" w:rsidRPr="00150CF3">
        <w:rPr>
          <w:rFonts w:eastAsia="Calibri"/>
          <w:lang w:val="fr-FR"/>
        </w:rPr>
        <w:t>attention des pouvoirs publics sur la</w:t>
      </w:r>
      <w:r w:rsidR="0033547D" w:rsidRPr="00150CF3">
        <w:rPr>
          <w:rFonts w:eastAsia="Calibri"/>
          <w:lang w:val="fr-FR"/>
        </w:rPr>
        <w:t xml:space="preserve"> question,</w:t>
      </w:r>
      <w:r w:rsidR="00B22FEE" w:rsidRPr="00150CF3">
        <w:rPr>
          <w:rFonts w:eastAsia="Calibri"/>
          <w:lang w:val="fr-FR"/>
        </w:rPr>
        <w:t xml:space="preserve"> </w:t>
      </w:r>
      <w:r w:rsidR="0033547D" w:rsidRPr="00150CF3">
        <w:rPr>
          <w:rFonts w:eastAsia="Calibri"/>
          <w:lang w:val="fr-FR"/>
        </w:rPr>
        <w:t xml:space="preserve">et de mettre au point </w:t>
      </w:r>
      <w:r w:rsidR="00412FC6" w:rsidRPr="00150CF3">
        <w:rPr>
          <w:rFonts w:eastAsia="Calibri"/>
          <w:lang w:val="fr-FR"/>
        </w:rPr>
        <w:t>des indicateurs des homicides d</w:t>
      </w:r>
      <w:r w:rsidR="00F47010" w:rsidRPr="00150CF3">
        <w:rPr>
          <w:rFonts w:eastAsia="Calibri"/>
          <w:lang w:val="fr-FR"/>
        </w:rPr>
        <w:t>’</w:t>
      </w:r>
      <w:r w:rsidR="00412FC6" w:rsidRPr="00150CF3">
        <w:rPr>
          <w:rFonts w:eastAsia="Calibri"/>
          <w:lang w:val="fr-FR"/>
        </w:rPr>
        <w:t>adolescents.</w:t>
      </w:r>
    </w:p>
    <w:p w:rsidR="002E3966" w:rsidRPr="00150CF3" w:rsidRDefault="005B5081" w:rsidP="005B5081">
      <w:pPr>
        <w:pStyle w:val="H1G"/>
        <w:rPr>
          <w:rFonts w:eastAsia="Calibri"/>
          <w:lang w:val="fr-FR"/>
        </w:rPr>
      </w:pPr>
      <w:r w:rsidRPr="00150CF3">
        <w:rPr>
          <w:rFonts w:eastAsia="Calibri"/>
          <w:lang w:val="fr-FR"/>
        </w:rPr>
        <w:tab/>
        <w:t>D.</w:t>
      </w:r>
      <w:r w:rsidRPr="00150CF3">
        <w:rPr>
          <w:rFonts w:eastAsia="Calibri"/>
          <w:lang w:val="fr-FR"/>
        </w:rPr>
        <w:tab/>
        <w:t xml:space="preserve">Respect </w:t>
      </w:r>
      <w:r w:rsidR="003955D7" w:rsidRPr="00150CF3">
        <w:rPr>
          <w:rFonts w:eastAsia="Calibri"/>
          <w:lang w:val="fr-FR"/>
        </w:rPr>
        <w:t>de l</w:t>
      </w:r>
      <w:r w:rsidR="00F47010" w:rsidRPr="00150CF3">
        <w:rPr>
          <w:rFonts w:eastAsia="Calibri"/>
          <w:lang w:val="fr-FR"/>
        </w:rPr>
        <w:t>’</w:t>
      </w:r>
      <w:r w:rsidR="003955D7" w:rsidRPr="00150CF3">
        <w:rPr>
          <w:rFonts w:eastAsia="Calibri"/>
          <w:lang w:val="fr-FR"/>
        </w:rPr>
        <w:t>opinion de l</w:t>
      </w:r>
      <w:r w:rsidR="00F47010" w:rsidRPr="00150CF3">
        <w:rPr>
          <w:rFonts w:eastAsia="Calibri"/>
          <w:lang w:val="fr-FR"/>
        </w:rPr>
        <w:t>’</w:t>
      </w:r>
      <w:r w:rsidR="003955D7" w:rsidRPr="00150CF3">
        <w:rPr>
          <w:rFonts w:eastAsia="Calibri"/>
          <w:lang w:val="fr-FR"/>
        </w:rPr>
        <w:t>enfant</w:t>
      </w:r>
    </w:p>
    <w:p w:rsidR="002E3966" w:rsidRPr="00150CF3" w:rsidRDefault="006675BC" w:rsidP="006675BC">
      <w:pPr>
        <w:pStyle w:val="H23G"/>
        <w:rPr>
          <w:rFonts w:eastAsia="Calibri"/>
          <w:lang w:val="fr-FR"/>
        </w:rPr>
      </w:pPr>
      <w:r w:rsidRPr="00150CF3">
        <w:rPr>
          <w:lang w:val="fr-FR"/>
        </w:rPr>
        <w:tab/>
      </w:r>
      <w:r w:rsidRPr="00150CF3">
        <w:rPr>
          <w:lang w:val="fr-FR"/>
        </w:rPr>
        <w:tab/>
      </w:r>
      <w:r w:rsidR="00D86B56" w:rsidRPr="00150CF3">
        <w:rPr>
          <w:lang w:val="fr-FR"/>
        </w:rPr>
        <w:t>Le Comité a recommandé de veiller à ce que l</w:t>
      </w:r>
      <w:r w:rsidR="00F47010" w:rsidRPr="00150CF3">
        <w:rPr>
          <w:lang w:val="fr-FR"/>
        </w:rPr>
        <w:t>’</w:t>
      </w:r>
      <w:r w:rsidRPr="00150CF3">
        <w:rPr>
          <w:lang w:val="fr-FR"/>
        </w:rPr>
        <w:t xml:space="preserve">opinion des enfants soit </w:t>
      </w:r>
      <w:r w:rsidR="00D86B56" w:rsidRPr="00150CF3">
        <w:rPr>
          <w:lang w:val="fr-FR"/>
        </w:rPr>
        <w:t>dûment prise en considération, conformément à l</w:t>
      </w:r>
      <w:r w:rsidR="00F47010" w:rsidRPr="00150CF3">
        <w:rPr>
          <w:lang w:val="fr-FR"/>
        </w:rPr>
        <w:t>’</w:t>
      </w:r>
      <w:r w:rsidR="00D86B56" w:rsidRPr="00150CF3">
        <w:rPr>
          <w:lang w:val="fr-FR"/>
        </w:rPr>
        <w:t>article 12 de la Convention, au sein de la famille, à l</w:t>
      </w:r>
      <w:r w:rsidR="00F47010" w:rsidRPr="00150CF3">
        <w:rPr>
          <w:lang w:val="fr-FR"/>
        </w:rPr>
        <w:t>’</w:t>
      </w:r>
      <w:r w:rsidR="00D86B56" w:rsidRPr="00150CF3">
        <w:rPr>
          <w:lang w:val="fr-FR"/>
        </w:rPr>
        <w:t>école, au tribunal et dans tous les processus adm</w:t>
      </w:r>
      <w:r w:rsidRPr="00150CF3">
        <w:rPr>
          <w:lang w:val="fr-FR"/>
        </w:rPr>
        <w:t xml:space="preserve">inistratifs ou informels les </w:t>
      </w:r>
      <w:r w:rsidR="00D86B56" w:rsidRPr="00150CF3">
        <w:rPr>
          <w:lang w:val="fr-FR"/>
        </w:rPr>
        <w:t>concernant. Pour ce faire, il conviendrait notamment d</w:t>
      </w:r>
      <w:r w:rsidR="00F47010" w:rsidRPr="00150CF3">
        <w:rPr>
          <w:lang w:val="fr-FR"/>
        </w:rPr>
        <w:t>’</w:t>
      </w:r>
      <w:r w:rsidR="00D86B56" w:rsidRPr="00150CF3">
        <w:rPr>
          <w:lang w:val="fr-FR"/>
        </w:rPr>
        <w:t>adopter des lois et politiques appropriées, de veiller à la formation des professionnels, de sensibiliser le grand public et de mettre en place des activités créatives et informelles spécifiques au sein et en dehors du cadre scolaire. Le Comité a recommandé au Brésil de solliciter la coopération technique de l</w:t>
      </w:r>
      <w:r w:rsidR="00F47010" w:rsidRPr="00150CF3">
        <w:rPr>
          <w:lang w:val="fr-FR"/>
        </w:rPr>
        <w:t>’</w:t>
      </w:r>
      <w:r w:rsidR="00D86B56" w:rsidRPr="00150CF3">
        <w:rPr>
          <w:lang w:val="fr-FR"/>
        </w:rPr>
        <w:t>UNICEF.</w:t>
      </w:r>
    </w:p>
    <w:p w:rsidR="007C2668" w:rsidRPr="00150CF3" w:rsidRDefault="000E17B9">
      <w:pPr>
        <w:pStyle w:val="SingleTxtG"/>
        <w:rPr>
          <w:rFonts w:eastAsia="Calibri"/>
          <w:lang w:val="fr-FR"/>
        </w:rPr>
      </w:pPr>
      <w:r w:rsidRPr="00150CF3">
        <w:rPr>
          <w:rFonts w:eastAsia="Calibri"/>
          <w:lang w:val="fr-FR"/>
        </w:rPr>
        <w:t>120.</w:t>
      </w:r>
      <w:r w:rsidRPr="00150CF3">
        <w:rPr>
          <w:rFonts w:eastAsia="Calibri"/>
          <w:lang w:val="fr-FR"/>
        </w:rPr>
        <w:tab/>
      </w:r>
      <w:r w:rsidR="007319B9" w:rsidRPr="00150CF3">
        <w:rPr>
          <w:rFonts w:eastAsia="Calibri"/>
          <w:lang w:val="fr-FR"/>
        </w:rPr>
        <w:t>Depuis</w:t>
      </w:r>
      <w:r w:rsidR="002E3966" w:rsidRPr="00150CF3">
        <w:rPr>
          <w:rFonts w:eastAsia="Calibri"/>
          <w:lang w:val="fr-FR"/>
        </w:rPr>
        <w:t xml:space="preserve"> 1995, </w:t>
      </w:r>
      <w:r w:rsidR="007319B9" w:rsidRPr="00150CF3">
        <w:rPr>
          <w:rFonts w:eastAsia="Calibri"/>
          <w:lang w:val="fr-FR"/>
        </w:rPr>
        <w:t>des conf</w:t>
      </w:r>
      <w:r w:rsidR="002B5E74" w:rsidRPr="00150CF3">
        <w:rPr>
          <w:rFonts w:eastAsia="Calibri"/>
          <w:lang w:val="fr-FR"/>
        </w:rPr>
        <w:t>é</w:t>
      </w:r>
      <w:r w:rsidR="007319B9" w:rsidRPr="00150CF3">
        <w:rPr>
          <w:rFonts w:eastAsia="Calibri"/>
          <w:lang w:val="fr-FR"/>
        </w:rPr>
        <w:t>rences sur les droits de l</w:t>
      </w:r>
      <w:r w:rsidR="00F47010" w:rsidRPr="00150CF3">
        <w:rPr>
          <w:rFonts w:eastAsia="Calibri"/>
          <w:lang w:val="fr-FR"/>
        </w:rPr>
        <w:t>’</w:t>
      </w:r>
      <w:r w:rsidR="007319B9" w:rsidRPr="00150CF3">
        <w:rPr>
          <w:rFonts w:eastAsia="Calibri"/>
          <w:lang w:val="fr-FR"/>
        </w:rPr>
        <w:t>enfant et de l</w:t>
      </w:r>
      <w:r w:rsidR="00F47010" w:rsidRPr="00150CF3">
        <w:rPr>
          <w:rFonts w:eastAsia="Calibri"/>
          <w:lang w:val="fr-FR"/>
        </w:rPr>
        <w:t>’</w:t>
      </w:r>
      <w:r w:rsidR="007319B9" w:rsidRPr="00150CF3">
        <w:rPr>
          <w:rFonts w:eastAsia="Calibri"/>
          <w:lang w:val="fr-FR"/>
        </w:rPr>
        <w:t>adol</w:t>
      </w:r>
      <w:r w:rsidR="00757980" w:rsidRPr="00150CF3">
        <w:rPr>
          <w:rFonts w:eastAsia="Calibri"/>
          <w:lang w:val="fr-FR"/>
        </w:rPr>
        <w:t>e</w:t>
      </w:r>
      <w:r w:rsidR="007319B9" w:rsidRPr="00150CF3">
        <w:rPr>
          <w:rFonts w:eastAsia="Calibri"/>
          <w:lang w:val="fr-FR"/>
        </w:rPr>
        <w:t>scent</w:t>
      </w:r>
      <w:r w:rsidR="00B22FEE" w:rsidRPr="00150CF3">
        <w:rPr>
          <w:rFonts w:eastAsia="Calibri"/>
          <w:lang w:val="fr-FR"/>
        </w:rPr>
        <w:t xml:space="preserve"> </w:t>
      </w:r>
      <w:r w:rsidR="007319B9" w:rsidRPr="00150CF3">
        <w:rPr>
          <w:rFonts w:eastAsia="Calibri"/>
          <w:lang w:val="fr-FR"/>
        </w:rPr>
        <w:t>sont organisées tous les deux ans au niveau des municipalit</w:t>
      </w:r>
      <w:r w:rsidR="00E90C81" w:rsidRPr="00150CF3">
        <w:rPr>
          <w:rFonts w:eastAsia="Calibri"/>
          <w:lang w:val="fr-FR"/>
        </w:rPr>
        <w:t>é</w:t>
      </w:r>
      <w:r w:rsidR="007319B9" w:rsidRPr="00150CF3">
        <w:rPr>
          <w:rFonts w:eastAsia="Calibri"/>
          <w:lang w:val="fr-FR"/>
        </w:rPr>
        <w:t xml:space="preserve">s, des États, des districts et de </w:t>
      </w:r>
      <w:r w:rsidR="008B392D" w:rsidRPr="00150CF3">
        <w:rPr>
          <w:rFonts w:eastAsia="Calibri"/>
          <w:lang w:val="fr-FR"/>
        </w:rPr>
        <w:t>la Fédérati</w:t>
      </w:r>
      <w:r w:rsidR="007319B9" w:rsidRPr="00150CF3">
        <w:rPr>
          <w:rFonts w:eastAsia="Calibri"/>
          <w:lang w:val="fr-FR"/>
        </w:rPr>
        <w:t xml:space="preserve">on. De </w:t>
      </w:r>
      <w:r w:rsidR="002E3966" w:rsidRPr="00150CF3">
        <w:rPr>
          <w:rFonts w:eastAsia="Calibri"/>
          <w:lang w:val="fr-FR"/>
        </w:rPr>
        <w:t xml:space="preserve">2003 </w:t>
      </w:r>
      <w:r w:rsidR="007319B9" w:rsidRPr="00150CF3">
        <w:rPr>
          <w:rFonts w:eastAsia="Calibri"/>
          <w:lang w:val="fr-FR"/>
        </w:rPr>
        <w:t>à</w:t>
      </w:r>
      <w:r w:rsidR="002E3966" w:rsidRPr="00150CF3">
        <w:rPr>
          <w:rFonts w:eastAsia="Calibri"/>
          <w:lang w:val="fr-FR"/>
        </w:rPr>
        <w:t xml:space="preserve"> 2007,</w:t>
      </w:r>
      <w:r w:rsidR="007319B9" w:rsidRPr="00150CF3">
        <w:rPr>
          <w:rFonts w:eastAsia="Calibri"/>
          <w:lang w:val="fr-FR"/>
        </w:rPr>
        <w:t xml:space="preserve"> tr</w:t>
      </w:r>
      <w:r w:rsidR="00E90C81" w:rsidRPr="00150CF3">
        <w:rPr>
          <w:rFonts w:eastAsia="Calibri"/>
          <w:lang w:val="fr-FR"/>
        </w:rPr>
        <w:t>o</w:t>
      </w:r>
      <w:r w:rsidR="007319B9" w:rsidRPr="00150CF3">
        <w:rPr>
          <w:rFonts w:eastAsia="Calibri"/>
          <w:lang w:val="fr-FR"/>
        </w:rPr>
        <w:t>is confére</w:t>
      </w:r>
      <w:r w:rsidR="00E90C81" w:rsidRPr="00150CF3">
        <w:rPr>
          <w:rFonts w:eastAsia="Calibri"/>
          <w:lang w:val="fr-FR"/>
        </w:rPr>
        <w:t>n</w:t>
      </w:r>
      <w:r w:rsidR="007319B9" w:rsidRPr="00150CF3">
        <w:rPr>
          <w:rFonts w:eastAsia="Calibri"/>
          <w:lang w:val="fr-FR"/>
        </w:rPr>
        <w:t>ces national</w:t>
      </w:r>
      <w:r w:rsidR="00E90C81" w:rsidRPr="00150CF3">
        <w:rPr>
          <w:rFonts w:eastAsia="Calibri"/>
          <w:lang w:val="fr-FR"/>
        </w:rPr>
        <w:t>e</w:t>
      </w:r>
      <w:r w:rsidR="007319B9" w:rsidRPr="00150CF3">
        <w:rPr>
          <w:rFonts w:eastAsia="Calibri"/>
          <w:lang w:val="fr-FR"/>
        </w:rPr>
        <w:t>s ont eu lieu</w:t>
      </w:r>
      <w:r w:rsidR="002E3966" w:rsidRPr="00150CF3">
        <w:rPr>
          <w:rFonts w:eastAsia="Calibri"/>
          <w:lang w:val="fr-FR"/>
        </w:rPr>
        <w:t xml:space="preserve">. </w:t>
      </w:r>
      <w:r w:rsidR="00E90C81" w:rsidRPr="00150CF3">
        <w:rPr>
          <w:rFonts w:eastAsia="Calibri"/>
          <w:lang w:val="fr-FR"/>
        </w:rPr>
        <w:t xml:space="preserve">La </w:t>
      </w:r>
      <w:r w:rsidR="008B392D" w:rsidRPr="00150CF3">
        <w:rPr>
          <w:rFonts w:eastAsia="Calibri"/>
          <w:lang w:val="fr-FR"/>
        </w:rPr>
        <w:t>V</w:t>
      </w:r>
      <w:r w:rsidR="008B392D" w:rsidRPr="00150CF3">
        <w:rPr>
          <w:rFonts w:eastAsia="Calibri"/>
          <w:vertAlign w:val="superscript"/>
          <w:lang w:val="fr-FR"/>
        </w:rPr>
        <w:t>e</w:t>
      </w:r>
      <w:r w:rsidR="00B22FEE" w:rsidRPr="00150CF3">
        <w:rPr>
          <w:rFonts w:eastAsia="Calibri"/>
          <w:lang w:val="fr-FR"/>
        </w:rPr>
        <w:t xml:space="preserve"> </w:t>
      </w:r>
      <w:r w:rsidR="00E90C81" w:rsidRPr="00150CF3">
        <w:rPr>
          <w:rFonts w:eastAsia="Calibri"/>
          <w:lang w:val="fr-FR"/>
        </w:rPr>
        <w:t xml:space="preserve">conférence, tenue en </w:t>
      </w:r>
      <w:r w:rsidR="002E3966" w:rsidRPr="00150CF3">
        <w:rPr>
          <w:rFonts w:eastAsia="Calibri"/>
          <w:lang w:val="fr-FR"/>
        </w:rPr>
        <w:t xml:space="preserve">2003, </w:t>
      </w:r>
      <w:r w:rsidR="00E90C81" w:rsidRPr="00150CF3">
        <w:rPr>
          <w:rFonts w:eastAsia="Calibri"/>
          <w:lang w:val="fr-FR"/>
        </w:rPr>
        <w:t>a été ouverte par le Président de la République et neuf ministres y o</w:t>
      </w:r>
      <w:r w:rsidR="0097765D" w:rsidRPr="00150CF3">
        <w:rPr>
          <w:rFonts w:eastAsia="Calibri"/>
          <w:lang w:val="fr-FR"/>
        </w:rPr>
        <w:t>n</w:t>
      </w:r>
      <w:r w:rsidR="00E90C81" w:rsidRPr="00150CF3">
        <w:rPr>
          <w:rFonts w:eastAsia="Calibri"/>
          <w:lang w:val="fr-FR"/>
        </w:rPr>
        <w:t>t pris part. Elle avait pour thème</w:t>
      </w:r>
      <w:r w:rsidR="002E3966" w:rsidRPr="00150CF3">
        <w:rPr>
          <w:rFonts w:eastAsia="Calibri"/>
          <w:lang w:val="fr-FR"/>
        </w:rPr>
        <w:t xml:space="preserve"> </w:t>
      </w:r>
      <w:r w:rsidR="002F18C5" w:rsidRPr="00150CF3">
        <w:rPr>
          <w:rFonts w:eastAsia="Calibri"/>
          <w:lang w:val="fr-FR"/>
        </w:rPr>
        <w:t>«</w:t>
      </w:r>
      <w:r w:rsidR="00E90C81" w:rsidRPr="00150CF3">
        <w:rPr>
          <w:rFonts w:eastAsia="Calibri"/>
          <w:lang w:val="fr-FR"/>
        </w:rPr>
        <w:t>Le pacte pour la paix</w:t>
      </w:r>
      <w:r w:rsidR="002E3966" w:rsidRPr="00150CF3">
        <w:rPr>
          <w:rFonts w:eastAsia="Calibri"/>
          <w:lang w:val="fr-FR"/>
        </w:rPr>
        <w:t xml:space="preserve"> </w:t>
      </w:r>
      <w:r w:rsidR="005B46E1" w:rsidRPr="00150CF3">
        <w:rPr>
          <w:rFonts w:eastAsia="Calibri"/>
          <w:lang w:val="fr-FR"/>
        </w:rPr>
        <w:t>– nous pouvons le construire</w:t>
      </w:r>
      <w:r w:rsidR="002F18C5" w:rsidRPr="00150CF3">
        <w:rPr>
          <w:rFonts w:eastAsia="Calibri"/>
          <w:lang w:val="fr-FR"/>
        </w:rPr>
        <w:t>»</w:t>
      </w:r>
      <w:r w:rsidR="002E3966" w:rsidRPr="00150CF3">
        <w:rPr>
          <w:rFonts w:eastAsia="Calibri"/>
          <w:lang w:val="fr-FR"/>
        </w:rPr>
        <w:t xml:space="preserve">, </w:t>
      </w:r>
      <w:r w:rsidR="00E90C81" w:rsidRPr="00150CF3">
        <w:rPr>
          <w:rFonts w:eastAsia="Calibri"/>
          <w:lang w:val="fr-FR"/>
        </w:rPr>
        <w:t xml:space="preserve">et pour la première fois, des </w:t>
      </w:r>
      <w:r w:rsidR="002E3966" w:rsidRPr="00150CF3">
        <w:rPr>
          <w:rFonts w:eastAsia="Calibri"/>
          <w:lang w:val="fr-FR"/>
        </w:rPr>
        <w:t xml:space="preserve">adolescents </w:t>
      </w:r>
      <w:r w:rsidR="00E90C81" w:rsidRPr="00150CF3">
        <w:rPr>
          <w:rFonts w:eastAsia="Calibri"/>
          <w:lang w:val="fr-FR"/>
        </w:rPr>
        <w:t>ont participé aux réunions sur l</w:t>
      </w:r>
      <w:r w:rsidR="00F47010" w:rsidRPr="00150CF3">
        <w:rPr>
          <w:rFonts w:eastAsia="Calibri"/>
          <w:lang w:val="fr-FR"/>
        </w:rPr>
        <w:t>’</w:t>
      </w:r>
      <w:r w:rsidR="00E90C81" w:rsidRPr="00150CF3">
        <w:rPr>
          <w:rFonts w:eastAsia="Calibri"/>
          <w:lang w:val="fr-FR"/>
        </w:rPr>
        <w:t>éducation en qualité non</w:t>
      </w:r>
      <w:r w:rsidR="002B5E74" w:rsidRPr="00150CF3">
        <w:rPr>
          <w:rFonts w:eastAsia="Calibri"/>
          <w:lang w:val="fr-FR"/>
        </w:rPr>
        <w:t xml:space="preserve"> </w:t>
      </w:r>
      <w:r w:rsidR="00E90C81" w:rsidRPr="00150CF3">
        <w:rPr>
          <w:rFonts w:eastAsia="Calibri"/>
          <w:lang w:val="fr-FR"/>
        </w:rPr>
        <w:t>plus se</w:t>
      </w:r>
      <w:r w:rsidR="002B5E74" w:rsidRPr="00150CF3">
        <w:rPr>
          <w:rFonts w:eastAsia="Calibri"/>
          <w:lang w:val="fr-FR"/>
        </w:rPr>
        <w:t>u</w:t>
      </w:r>
      <w:r w:rsidR="00E90C81" w:rsidRPr="00150CF3">
        <w:rPr>
          <w:rFonts w:eastAsia="Calibri"/>
          <w:lang w:val="fr-FR"/>
        </w:rPr>
        <w:t>lement d</w:t>
      </w:r>
      <w:r w:rsidR="00F47010" w:rsidRPr="00150CF3">
        <w:rPr>
          <w:rFonts w:eastAsia="Calibri"/>
          <w:lang w:val="fr-FR"/>
        </w:rPr>
        <w:t>’</w:t>
      </w:r>
      <w:r w:rsidR="00E90C81" w:rsidRPr="00150CF3">
        <w:rPr>
          <w:rFonts w:eastAsia="Calibri"/>
          <w:lang w:val="fr-FR"/>
        </w:rPr>
        <w:t>observateurs, mais de délégué</w:t>
      </w:r>
      <w:r w:rsidR="002B5E74" w:rsidRPr="00150CF3">
        <w:rPr>
          <w:rFonts w:eastAsia="Calibri"/>
          <w:lang w:val="fr-FR"/>
        </w:rPr>
        <w:t>s</w:t>
      </w:r>
      <w:r w:rsidR="00E90C81" w:rsidRPr="00150CF3">
        <w:rPr>
          <w:rFonts w:eastAsia="Calibri"/>
          <w:lang w:val="fr-FR"/>
        </w:rPr>
        <w:t xml:space="preserve">. </w:t>
      </w:r>
      <w:r w:rsidR="002B5E74" w:rsidRPr="00150CF3">
        <w:rPr>
          <w:rFonts w:eastAsia="Calibri"/>
          <w:lang w:val="fr-FR"/>
        </w:rPr>
        <w:t xml:space="preserve">Ils avaient fait une demande dans ce sens, qui avait été débattue à la </w:t>
      </w:r>
      <w:r w:rsidR="008B392D" w:rsidRPr="00150CF3">
        <w:rPr>
          <w:rFonts w:eastAsia="Calibri"/>
          <w:lang w:val="fr-FR"/>
        </w:rPr>
        <w:t>IV</w:t>
      </w:r>
      <w:r w:rsidR="008B392D" w:rsidRPr="00150CF3">
        <w:rPr>
          <w:rFonts w:eastAsia="Calibri"/>
          <w:vertAlign w:val="superscript"/>
          <w:lang w:val="fr-FR"/>
        </w:rPr>
        <w:t>e</w:t>
      </w:r>
      <w:r w:rsidR="00B22FEE" w:rsidRPr="00150CF3">
        <w:rPr>
          <w:rFonts w:eastAsia="Calibri"/>
          <w:lang w:val="fr-FR"/>
        </w:rPr>
        <w:t xml:space="preserve"> </w:t>
      </w:r>
      <w:r w:rsidR="002B5E74" w:rsidRPr="00150CF3">
        <w:rPr>
          <w:rFonts w:eastAsia="Calibri"/>
          <w:lang w:val="fr-FR"/>
        </w:rPr>
        <w:t xml:space="preserve">conférence, organisée en </w:t>
      </w:r>
      <w:r w:rsidR="002E3966" w:rsidRPr="00150CF3">
        <w:rPr>
          <w:rFonts w:eastAsia="Calibri"/>
          <w:lang w:val="fr-FR"/>
        </w:rPr>
        <w:t xml:space="preserve">2001. </w:t>
      </w:r>
      <w:r w:rsidR="002B5E74" w:rsidRPr="00150CF3">
        <w:rPr>
          <w:rFonts w:eastAsia="Calibri"/>
          <w:lang w:val="fr-FR"/>
        </w:rPr>
        <w:t xml:space="preserve">Le sujet de la </w:t>
      </w:r>
      <w:r w:rsidR="008B392D" w:rsidRPr="00150CF3">
        <w:rPr>
          <w:rFonts w:eastAsia="Calibri"/>
          <w:lang w:val="fr-FR"/>
        </w:rPr>
        <w:t>VI</w:t>
      </w:r>
      <w:r w:rsidR="008B392D" w:rsidRPr="00150CF3">
        <w:rPr>
          <w:rFonts w:eastAsia="Calibri"/>
          <w:vertAlign w:val="superscript"/>
          <w:lang w:val="fr-FR"/>
        </w:rPr>
        <w:t>e</w:t>
      </w:r>
      <w:r w:rsidR="008B392D" w:rsidRPr="00150CF3">
        <w:rPr>
          <w:rFonts w:eastAsia="Calibri"/>
          <w:lang w:val="fr-FR"/>
        </w:rPr>
        <w:t xml:space="preserve"> </w:t>
      </w:r>
      <w:r w:rsidR="002B5E74" w:rsidRPr="00150CF3">
        <w:rPr>
          <w:rFonts w:eastAsia="Calibri"/>
          <w:lang w:val="fr-FR"/>
        </w:rPr>
        <w:t>conférence, qui a eu lieu en</w:t>
      </w:r>
      <w:r w:rsidR="002E3966" w:rsidRPr="00150CF3">
        <w:rPr>
          <w:rFonts w:eastAsia="Calibri"/>
          <w:lang w:val="fr-FR"/>
        </w:rPr>
        <w:t xml:space="preserve"> 2005, </w:t>
      </w:r>
      <w:r w:rsidR="002B5E74" w:rsidRPr="00150CF3">
        <w:rPr>
          <w:rFonts w:eastAsia="Calibri"/>
          <w:lang w:val="fr-FR"/>
        </w:rPr>
        <w:t>était</w:t>
      </w:r>
      <w:r w:rsidR="002E3966" w:rsidRPr="00150CF3">
        <w:rPr>
          <w:rFonts w:eastAsia="Calibri"/>
          <w:lang w:val="fr-FR"/>
        </w:rPr>
        <w:t xml:space="preserve"> </w:t>
      </w:r>
      <w:r w:rsidR="002F18C5" w:rsidRPr="00150CF3">
        <w:rPr>
          <w:rFonts w:eastAsia="Calibri"/>
          <w:lang w:val="fr-FR"/>
        </w:rPr>
        <w:t>«</w:t>
      </w:r>
      <w:r w:rsidR="008B392D" w:rsidRPr="00150CF3">
        <w:rPr>
          <w:rFonts w:eastAsia="Calibri"/>
          <w:lang w:val="fr-FR"/>
        </w:rPr>
        <w:t>Pa</w:t>
      </w:r>
      <w:r w:rsidR="002E3966" w:rsidRPr="00150CF3">
        <w:rPr>
          <w:rFonts w:eastAsia="Calibri"/>
          <w:lang w:val="fr-FR"/>
        </w:rPr>
        <w:t xml:space="preserve">rticipation, </w:t>
      </w:r>
      <w:r w:rsidR="0028499B" w:rsidRPr="00150CF3">
        <w:rPr>
          <w:rFonts w:eastAsia="Calibri"/>
          <w:lang w:val="fr-FR"/>
        </w:rPr>
        <w:t>contrôle</w:t>
      </w:r>
      <w:r w:rsidR="002B5E74" w:rsidRPr="00150CF3">
        <w:rPr>
          <w:rFonts w:eastAsia="Calibri"/>
          <w:lang w:val="fr-FR"/>
        </w:rPr>
        <w:t xml:space="preserve"> social et garantie des droits</w:t>
      </w:r>
      <w:r w:rsidR="002E3966" w:rsidRPr="00150CF3">
        <w:rPr>
          <w:rFonts w:eastAsia="Calibri"/>
          <w:lang w:val="fr-FR"/>
        </w:rPr>
        <w:t xml:space="preserve"> – </w:t>
      </w:r>
      <w:r w:rsidR="002B5E74" w:rsidRPr="00150CF3">
        <w:rPr>
          <w:rFonts w:eastAsia="Calibri"/>
          <w:lang w:val="fr-FR"/>
        </w:rPr>
        <w:t>Pour une politique en faveur des enfants et des adolescents</w:t>
      </w:r>
      <w:r w:rsidR="002F18C5" w:rsidRPr="00150CF3">
        <w:rPr>
          <w:rFonts w:eastAsia="Calibri"/>
          <w:lang w:val="fr-FR"/>
        </w:rPr>
        <w:t>»</w:t>
      </w:r>
      <w:r w:rsidR="002B5E74" w:rsidRPr="00150CF3">
        <w:rPr>
          <w:rFonts w:eastAsia="Calibri"/>
          <w:lang w:val="fr-FR"/>
        </w:rPr>
        <w:t xml:space="preserve">; là encore, des </w:t>
      </w:r>
      <w:r w:rsidR="004E4985" w:rsidRPr="00150CF3">
        <w:rPr>
          <w:rFonts w:eastAsia="Calibri"/>
          <w:lang w:val="fr-FR"/>
        </w:rPr>
        <w:t>adolesce</w:t>
      </w:r>
      <w:r w:rsidR="002B5E74" w:rsidRPr="00150CF3">
        <w:rPr>
          <w:rFonts w:eastAsia="Calibri"/>
          <w:lang w:val="fr-FR"/>
        </w:rPr>
        <w:t xml:space="preserve">nts faisaient partie des délégués. </w:t>
      </w:r>
    </w:p>
    <w:p w:rsidR="007C2668" w:rsidRPr="00150CF3" w:rsidRDefault="000E17B9">
      <w:pPr>
        <w:pStyle w:val="SingleTxtG"/>
        <w:rPr>
          <w:rFonts w:eastAsia="Calibri"/>
          <w:lang w:val="fr-FR"/>
        </w:rPr>
      </w:pPr>
      <w:r w:rsidRPr="00150CF3">
        <w:rPr>
          <w:rFonts w:eastAsia="Calibri"/>
          <w:lang w:val="fr-FR"/>
        </w:rPr>
        <w:t>121.</w:t>
      </w:r>
      <w:r w:rsidRPr="00150CF3">
        <w:rPr>
          <w:rFonts w:eastAsia="Calibri"/>
          <w:lang w:val="fr-FR"/>
        </w:rPr>
        <w:tab/>
      </w:r>
      <w:r w:rsidR="004E4985" w:rsidRPr="00150CF3">
        <w:rPr>
          <w:rFonts w:eastAsia="Calibri"/>
          <w:lang w:val="fr-FR"/>
        </w:rPr>
        <w:t>E</w:t>
      </w:r>
      <w:r w:rsidR="002E3966" w:rsidRPr="00150CF3">
        <w:rPr>
          <w:rFonts w:eastAsia="Calibri"/>
          <w:lang w:val="fr-FR"/>
        </w:rPr>
        <w:t xml:space="preserve">n 2007, </w:t>
      </w:r>
      <w:r w:rsidR="004E4985" w:rsidRPr="00150CF3">
        <w:rPr>
          <w:rFonts w:eastAsia="Calibri"/>
          <w:lang w:val="fr-FR"/>
        </w:rPr>
        <w:t xml:space="preserve">la </w:t>
      </w:r>
      <w:r w:rsidR="008B392D" w:rsidRPr="00150CF3">
        <w:rPr>
          <w:rFonts w:eastAsia="Calibri"/>
          <w:lang w:val="fr-FR"/>
        </w:rPr>
        <w:t>VII</w:t>
      </w:r>
      <w:r w:rsidR="008B392D" w:rsidRPr="00150CF3">
        <w:rPr>
          <w:rFonts w:eastAsia="Calibri"/>
          <w:vertAlign w:val="superscript"/>
          <w:lang w:val="fr-FR"/>
        </w:rPr>
        <w:t>e</w:t>
      </w:r>
      <w:r w:rsidR="008B392D" w:rsidRPr="00150CF3">
        <w:rPr>
          <w:rFonts w:eastAsia="Calibri"/>
          <w:lang w:val="fr-FR"/>
        </w:rPr>
        <w:t xml:space="preserve"> </w:t>
      </w:r>
      <w:r w:rsidR="004E4985" w:rsidRPr="00150CF3">
        <w:rPr>
          <w:rFonts w:eastAsia="Calibri"/>
          <w:lang w:val="fr-FR"/>
        </w:rPr>
        <w:t>conférence, intitulée</w:t>
      </w:r>
      <w:r w:rsidR="00B22FEE" w:rsidRPr="00150CF3">
        <w:rPr>
          <w:rFonts w:eastAsia="Calibri"/>
          <w:lang w:val="fr-FR"/>
        </w:rPr>
        <w:t xml:space="preserve"> </w:t>
      </w:r>
      <w:r w:rsidR="002F18C5" w:rsidRPr="00150CF3">
        <w:rPr>
          <w:rFonts w:eastAsia="Calibri"/>
          <w:lang w:val="fr-FR"/>
        </w:rPr>
        <w:t>«</w:t>
      </w:r>
      <w:r w:rsidR="004E4985" w:rsidRPr="00150CF3">
        <w:rPr>
          <w:rFonts w:eastAsia="Calibri"/>
          <w:lang w:val="fr-FR"/>
        </w:rPr>
        <w:t>Faire des droits de l</w:t>
      </w:r>
      <w:r w:rsidR="00F47010" w:rsidRPr="00150CF3">
        <w:rPr>
          <w:rFonts w:eastAsia="Calibri"/>
          <w:lang w:val="fr-FR"/>
        </w:rPr>
        <w:t>’</w:t>
      </w:r>
      <w:r w:rsidR="004E4985" w:rsidRPr="00150CF3">
        <w:rPr>
          <w:rFonts w:eastAsia="Calibri"/>
          <w:lang w:val="fr-FR"/>
        </w:rPr>
        <w:t>homme une réalité concrète pour les enfants et les a</w:t>
      </w:r>
      <w:r w:rsidR="00840192" w:rsidRPr="00150CF3">
        <w:rPr>
          <w:rFonts w:eastAsia="Calibri"/>
          <w:lang w:val="fr-FR"/>
        </w:rPr>
        <w:t>dolescents –</w:t>
      </w:r>
      <w:r w:rsidR="002E3966" w:rsidRPr="00150CF3">
        <w:rPr>
          <w:rFonts w:eastAsia="Calibri"/>
          <w:lang w:val="fr-FR"/>
        </w:rPr>
        <w:t xml:space="preserve"> </w:t>
      </w:r>
      <w:r w:rsidR="004E4985" w:rsidRPr="00150CF3">
        <w:rPr>
          <w:rFonts w:eastAsia="Calibri"/>
          <w:lang w:val="fr-FR"/>
        </w:rPr>
        <w:t>Un investissement obligatoire</w:t>
      </w:r>
      <w:r w:rsidR="002F18C5" w:rsidRPr="00150CF3">
        <w:rPr>
          <w:rFonts w:eastAsia="Calibri"/>
          <w:lang w:val="fr-FR"/>
        </w:rPr>
        <w:t>»</w:t>
      </w:r>
      <w:r w:rsidR="005B46E1" w:rsidRPr="00150CF3">
        <w:rPr>
          <w:rFonts w:eastAsia="Calibri"/>
          <w:lang w:val="fr-FR"/>
        </w:rPr>
        <w:t>,</w:t>
      </w:r>
      <w:r w:rsidR="004E4985" w:rsidRPr="00150CF3">
        <w:rPr>
          <w:rFonts w:eastAsia="Calibri"/>
          <w:lang w:val="fr-FR"/>
        </w:rPr>
        <w:t xml:space="preserve"> s</w:t>
      </w:r>
      <w:r w:rsidR="00F47010" w:rsidRPr="00150CF3">
        <w:rPr>
          <w:rFonts w:eastAsia="Calibri"/>
          <w:lang w:val="fr-FR"/>
        </w:rPr>
        <w:t>’</w:t>
      </w:r>
      <w:r w:rsidR="004E4985" w:rsidRPr="00150CF3">
        <w:rPr>
          <w:rFonts w:eastAsia="Calibri"/>
          <w:lang w:val="fr-FR"/>
        </w:rPr>
        <w:t>est tenue en avance</w:t>
      </w:r>
      <w:r w:rsidR="002E3966" w:rsidRPr="00150CF3">
        <w:rPr>
          <w:rFonts w:eastAsia="Calibri"/>
          <w:lang w:val="fr-FR"/>
        </w:rPr>
        <w:t xml:space="preserve">, </w:t>
      </w:r>
      <w:r w:rsidR="004E4985" w:rsidRPr="00150CF3">
        <w:rPr>
          <w:rFonts w:eastAsia="Calibri"/>
          <w:lang w:val="fr-FR"/>
        </w:rPr>
        <w:t>car elle avait un caractère délibératif</w:t>
      </w:r>
      <w:r w:rsidR="00A243E3" w:rsidRPr="00150CF3">
        <w:rPr>
          <w:rFonts w:eastAsia="Calibri"/>
          <w:lang w:val="fr-FR"/>
        </w:rPr>
        <w:t>; le</w:t>
      </w:r>
      <w:r w:rsidR="004E4985" w:rsidRPr="00150CF3">
        <w:rPr>
          <w:rFonts w:eastAsia="Calibri"/>
          <w:lang w:val="fr-FR"/>
        </w:rPr>
        <w:t xml:space="preserve">s </w:t>
      </w:r>
      <w:r w:rsidR="00757980" w:rsidRPr="00150CF3">
        <w:rPr>
          <w:rFonts w:eastAsia="Calibri"/>
          <w:lang w:val="fr-FR"/>
        </w:rPr>
        <w:t xml:space="preserve">délégués </w:t>
      </w:r>
      <w:r w:rsidR="004E4985" w:rsidRPr="00150CF3">
        <w:rPr>
          <w:rFonts w:eastAsia="Calibri"/>
          <w:lang w:val="fr-FR"/>
        </w:rPr>
        <w:t xml:space="preserve">adolescents étaient </w:t>
      </w:r>
      <w:r w:rsidR="00757980" w:rsidRPr="00150CF3">
        <w:rPr>
          <w:rFonts w:eastAsia="Calibri"/>
          <w:lang w:val="fr-FR"/>
        </w:rPr>
        <w:t>au nombre de 300, chiffre en augmentation de 50</w:t>
      </w:r>
      <w:r w:rsidR="00656544" w:rsidRPr="00150CF3">
        <w:rPr>
          <w:rFonts w:eastAsia="Calibri"/>
          <w:lang w:val="fr-FR"/>
        </w:rPr>
        <w:t> %</w:t>
      </w:r>
      <w:r w:rsidR="00757980" w:rsidRPr="00150CF3">
        <w:rPr>
          <w:rFonts w:eastAsia="Calibri"/>
          <w:lang w:val="fr-FR"/>
        </w:rPr>
        <w:t xml:space="preserve"> par rapport à la conférence antérieure, et ils constituaient le cinquième des participants</w:t>
      </w:r>
      <w:r w:rsidR="002E3966" w:rsidRPr="00150CF3">
        <w:rPr>
          <w:rFonts w:eastAsia="Calibri"/>
          <w:lang w:val="fr-FR"/>
        </w:rPr>
        <w:t xml:space="preserve">. </w:t>
      </w:r>
      <w:r w:rsidR="00757980" w:rsidRPr="00150CF3">
        <w:rPr>
          <w:rFonts w:eastAsia="Calibri"/>
          <w:lang w:val="fr-FR"/>
        </w:rPr>
        <w:t>Ils avaient les mêmes droits que les adultes, et pouvaient notamment faire partie des groupes de travail et commenter les travaux des comités de la conférence nationale.</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122.</w:t>
      </w:r>
      <w:r w:rsidRPr="00150CF3">
        <w:rPr>
          <w:rFonts w:eastAsia="Calibri"/>
          <w:lang w:val="fr-FR"/>
        </w:rPr>
        <w:tab/>
      </w:r>
      <w:r w:rsidR="00757980" w:rsidRPr="00150CF3">
        <w:rPr>
          <w:rFonts w:eastAsia="Calibri"/>
          <w:lang w:val="fr-FR"/>
        </w:rPr>
        <w:t>La partic</w:t>
      </w:r>
      <w:r w:rsidR="0059256D" w:rsidRPr="00150CF3">
        <w:rPr>
          <w:rFonts w:eastAsia="Calibri"/>
          <w:lang w:val="fr-FR"/>
        </w:rPr>
        <w:t>i</w:t>
      </w:r>
      <w:r w:rsidR="00757980" w:rsidRPr="00150CF3">
        <w:rPr>
          <w:rFonts w:eastAsia="Calibri"/>
          <w:lang w:val="fr-FR"/>
        </w:rPr>
        <w:t>pation des enfants et des adolescents</w:t>
      </w:r>
      <w:r w:rsidR="0056033C" w:rsidRPr="00150CF3">
        <w:rPr>
          <w:rFonts w:eastAsia="Calibri"/>
          <w:lang w:val="fr-FR"/>
        </w:rPr>
        <w:t>, notamment au suivi des politiques,</w:t>
      </w:r>
      <w:r w:rsidR="00757980" w:rsidRPr="00150CF3">
        <w:rPr>
          <w:rFonts w:eastAsia="Calibri"/>
          <w:lang w:val="fr-FR"/>
        </w:rPr>
        <w:t xml:space="preserve"> a été renforcée</w:t>
      </w:r>
      <w:r w:rsidR="0056033C" w:rsidRPr="00150CF3">
        <w:rPr>
          <w:rFonts w:eastAsia="Calibri"/>
          <w:lang w:val="fr-FR"/>
        </w:rPr>
        <w:t>; l</w:t>
      </w:r>
      <w:r w:rsidR="0059256D" w:rsidRPr="00150CF3">
        <w:rPr>
          <w:rFonts w:eastAsia="Calibri"/>
          <w:lang w:val="fr-FR"/>
        </w:rPr>
        <w:t xml:space="preserve">es initiatives </w:t>
      </w:r>
      <w:r w:rsidR="0056033C" w:rsidRPr="00150CF3">
        <w:rPr>
          <w:rFonts w:eastAsia="Calibri"/>
          <w:lang w:val="fr-FR"/>
        </w:rPr>
        <w:t xml:space="preserve">vont notamment </w:t>
      </w:r>
      <w:r w:rsidR="0059256D" w:rsidRPr="00150CF3">
        <w:rPr>
          <w:rFonts w:eastAsia="Calibri"/>
          <w:lang w:val="fr-FR"/>
        </w:rPr>
        <w:t>du Réseau des adolescents pour une participation active et pour la surveillance du budget, de</w:t>
      </w:r>
      <w:r w:rsidR="002E3966" w:rsidRPr="00150CF3">
        <w:rPr>
          <w:rFonts w:eastAsia="Calibri"/>
          <w:lang w:val="fr-FR"/>
        </w:rPr>
        <w:t xml:space="preserve"> Fortaleza/Ceará, </w:t>
      </w:r>
      <w:r w:rsidR="0059256D" w:rsidRPr="00150CF3">
        <w:rPr>
          <w:rFonts w:eastAsia="Calibri"/>
          <w:lang w:val="fr-FR"/>
        </w:rPr>
        <w:t>qui opère à travers le Centre de défense de l</w:t>
      </w:r>
      <w:r w:rsidR="00F47010" w:rsidRPr="00150CF3">
        <w:rPr>
          <w:rFonts w:eastAsia="Calibri"/>
          <w:lang w:val="fr-FR"/>
        </w:rPr>
        <w:t>’</w:t>
      </w:r>
      <w:r w:rsidR="0059256D" w:rsidRPr="00150CF3">
        <w:rPr>
          <w:rFonts w:eastAsia="Calibri"/>
          <w:lang w:val="fr-FR"/>
        </w:rPr>
        <w:t>enfant et de l</w:t>
      </w:r>
      <w:r w:rsidR="00F47010" w:rsidRPr="00150CF3">
        <w:rPr>
          <w:rFonts w:eastAsia="Calibri"/>
          <w:lang w:val="fr-FR"/>
        </w:rPr>
        <w:t>’</w:t>
      </w:r>
      <w:r w:rsidR="0059256D" w:rsidRPr="00150CF3">
        <w:rPr>
          <w:rFonts w:eastAsia="Calibri"/>
          <w:lang w:val="fr-FR"/>
        </w:rPr>
        <w:t xml:space="preserve">adolescent et contrôle le budget des villes, au réseau </w:t>
      </w:r>
      <w:r w:rsidR="002E3966" w:rsidRPr="00150CF3">
        <w:rPr>
          <w:rFonts w:eastAsia="Calibri"/>
          <w:lang w:val="fr-FR"/>
        </w:rPr>
        <w:t xml:space="preserve">Sou de Atitude, </w:t>
      </w:r>
      <w:r w:rsidR="0059256D" w:rsidRPr="00150CF3">
        <w:rPr>
          <w:rFonts w:eastAsia="Calibri"/>
          <w:lang w:val="fr-FR"/>
        </w:rPr>
        <w:t xml:space="preserve">qui a été constitué par des </w:t>
      </w:r>
      <w:r w:rsidR="002E3966" w:rsidRPr="00150CF3">
        <w:rPr>
          <w:rFonts w:eastAsia="Calibri"/>
          <w:lang w:val="fr-FR"/>
        </w:rPr>
        <w:t xml:space="preserve">adolescents </w:t>
      </w:r>
      <w:r w:rsidR="0059256D" w:rsidRPr="00150CF3">
        <w:rPr>
          <w:rFonts w:eastAsia="Calibri"/>
          <w:lang w:val="fr-FR"/>
        </w:rPr>
        <w:t>et de jeunes adultes en</w:t>
      </w:r>
      <w:r w:rsidR="002E3966" w:rsidRPr="00150CF3">
        <w:rPr>
          <w:rFonts w:eastAsia="Calibri"/>
          <w:lang w:val="fr-FR"/>
        </w:rPr>
        <w:t xml:space="preserve"> 2003 </w:t>
      </w:r>
      <w:r w:rsidR="0059256D" w:rsidRPr="00150CF3">
        <w:rPr>
          <w:rFonts w:eastAsia="Calibri"/>
          <w:lang w:val="fr-FR"/>
        </w:rPr>
        <w:t>avec le soutien de l</w:t>
      </w:r>
      <w:r w:rsidR="00F47010" w:rsidRPr="00150CF3">
        <w:rPr>
          <w:rFonts w:eastAsia="Calibri"/>
          <w:lang w:val="fr-FR"/>
        </w:rPr>
        <w:t>’</w:t>
      </w:r>
      <w:r w:rsidR="0059256D" w:rsidRPr="00150CF3">
        <w:rPr>
          <w:rFonts w:eastAsia="Calibri"/>
          <w:lang w:val="fr-FR"/>
        </w:rPr>
        <w:t xml:space="preserve">organisation non gouvernementale </w:t>
      </w:r>
      <w:r w:rsidR="002E3966" w:rsidRPr="00150CF3">
        <w:rPr>
          <w:rFonts w:eastAsia="Calibri"/>
          <w:lang w:val="fr-FR"/>
        </w:rPr>
        <w:t xml:space="preserve">Cipó, </w:t>
      </w:r>
      <w:r w:rsidR="0059256D" w:rsidRPr="00150CF3">
        <w:rPr>
          <w:rFonts w:eastAsia="Calibri"/>
          <w:lang w:val="fr-FR"/>
        </w:rPr>
        <w:t xml:space="preserve">et qui se propose de superviser les politiques en faveur des enfants et des adolescents. Autre bon exemple: le </w:t>
      </w:r>
      <w:r w:rsidR="002E3966" w:rsidRPr="00150CF3">
        <w:rPr>
          <w:rFonts w:eastAsia="Calibri"/>
          <w:lang w:val="fr-FR"/>
        </w:rPr>
        <w:t xml:space="preserve">Plenarinho, </w:t>
      </w:r>
      <w:r w:rsidR="00F35AC3" w:rsidRPr="00150CF3">
        <w:rPr>
          <w:rFonts w:eastAsia="Calibri"/>
          <w:lang w:val="fr-FR"/>
        </w:rPr>
        <w:t>concours organisé tous les ans par le</w:t>
      </w:r>
      <w:r w:rsidR="0059256D" w:rsidRPr="00150CF3">
        <w:rPr>
          <w:rFonts w:eastAsia="Calibri"/>
          <w:lang w:val="fr-FR"/>
        </w:rPr>
        <w:t xml:space="preserve"> Parlement b</w:t>
      </w:r>
      <w:r w:rsidR="000214F5" w:rsidRPr="00150CF3">
        <w:rPr>
          <w:rFonts w:eastAsia="Calibri"/>
          <w:lang w:val="fr-FR"/>
        </w:rPr>
        <w:t>résilien</w:t>
      </w:r>
      <w:r w:rsidR="00C0411F" w:rsidRPr="00150CF3">
        <w:rPr>
          <w:rFonts w:eastAsia="Calibri"/>
          <w:lang w:val="fr-FR"/>
        </w:rPr>
        <w:t xml:space="preserve">, qui met en concurrence </w:t>
      </w:r>
      <w:r w:rsidR="0059256D" w:rsidRPr="00150CF3">
        <w:rPr>
          <w:rFonts w:eastAsia="Calibri"/>
          <w:lang w:val="fr-FR"/>
        </w:rPr>
        <w:t>des pro</w:t>
      </w:r>
      <w:r w:rsidR="00F35AC3" w:rsidRPr="00150CF3">
        <w:rPr>
          <w:rFonts w:eastAsia="Calibri"/>
          <w:lang w:val="fr-FR"/>
        </w:rPr>
        <w:t>jets</w:t>
      </w:r>
      <w:r w:rsidR="0059256D" w:rsidRPr="00150CF3">
        <w:rPr>
          <w:rFonts w:eastAsia="Calibri"/>
          <w:lang w:val="fr-FR"/>
        </w:rPr>
        <w:t xml:space="preserve"> de loi éman</w:t>
      </w:r>
      <w:r w:rsidR="00C0411F" w:rsidRPr="00150CF3">
        <w:rPr>
          <w:rFonts w:eastAsia="Calibri"/>
          <w:lang w:val="fr-FR"/>
        </w:rPr>
        <w:t>a</w:t>
      </w:r>
      <w:r w:rsidR="0059256D" w:rsidRPr="00150CF3">
        <w:rPr>
          <w:rFonts w:eastAsia="Calibri"/>
          <w:lang w:val="fr-FR"/>
        </w:rPr>
        <w:t>nt d</w:t>
      </w:r>
      <w:r w:rsidR="00F47010" w:rsidRPr="00150CF3">
        <w:rPr>
          <w:rFonts w:eastAsia="Calibri"/>
          <w:lang w:val="fr-FR"/>
        </w:rPr>
        <w:t>’</w:t>
      </w:r>
      <w:r w:rsidR="0059256D" w:rsidRPr="00150CF3">
        <w:rPr>
          <w:rFonts w:eastAsia="Calibri"/>
          <w:lang w:val="fr-FR"/>
        </w:rPr>
        <w:t>enfants et d</w:t>
      </w:r>
      <w:r w:rsidR="00F47010" w:rsidRPr="00150CF3">
        <w:rPr>
          <w:rFonts w:eastAsia="Calibri"/>
          <w:lang w:val="fr-FR"/>
        </w:rPr>
        <w:t>’</w:t>
      </w:r>
      <w:r w:rsidR="0059256D" w:rsidRPr="00150CF3">
        <w:rPr>
          <w:rFonts w:eastAsia="Calibri"/>
          <w:lang w:val="fr-FR"/>
        </w:rPr>
        <w:t>adolescents de tout le pays</w:t>
      </w:r>
      <w:r w:rsidR="00C0411F" w:rsidRPr="00150CF3">
        <w:rPr>
          <w:rFonts w:eastAsia="Calibri"/>
          <w:lang w:val="fr-FR"/>
        </w:rPr>
        <w:t>,</w:t>
      </w:r>
      <w:r w:rsidR="00F35AC3" w:rsidRPr="00150CF3">
        <w:rPr>
          <w:rFonts w:eastAsia="Calibri"/>
          <w:lang w:val="fr-FR"/>
        </w:rPr>
        <w:t xml:space="preserve"> dont le meilleur est officiellement présenté au Congrès national.</w:t>
      </w:r>
    </w:p>
    <w:p w:rsidR="007C2668" w:rsidRPr="00150CF3" w:rsidRDefault="000E17B9">
      <w:pPr>
        <w:pStyle w:val="SingleTxtG"/>
        <w:rPr>
          <w:rFonts w:eastAsia="Calibri"/>
          <w:lang w:val="fr-FR"/>
        </w:rPr>
      </w:pPr>
      <w:r w:rsidRPr="00150CF3">
        <w:rPr>
          <w:rFonts w:eastAsia="Calibri"/>
          <w:lang w:val="fr-FR"/>
        </w:rPr>
        <w:t>123.</w:t>
      </w:r>
      <w:r w:rsidRPr="00150CF3">
        <w:rPr>
          <w:rFonts w:eastAsia="Calibri"/>
          <w:lang w:val="fr-FR"/>
        </w:rPr>
        <w:tab/>
      </w:r>
      <w:r w:rsidR="00F35AC3" w:rsidRPr="00150CF3">
        <w:rPr>
          <w:rFonts w:eastAsia="Calibri"/>
          <w:lang w:val="fr-FR"/>
        </w:rPr>
        <w:t xml:space="preserve">Le </w:t>
      </w:r>
      <w:r w:rsidR="00C0411F" w:rsidRPr="00150CF3">
        <w:rPr>
          <w:rFonts w:eastAsia="Calibri"/>
          <w:lang w:val="fr-FR"/>
        </w:rPr>
        <w:t>p</w:t>
      </w:r>
      <w:r w:rsidR="00F35AC3" w:rsidRPr="00150CF3">
        <w:rPr>
          <w:rFonts w:eastAsia="Calibri"/>
          <w:lang w:val="fr-FR"/>
        </w:rPr>
        <w:t>rogramme national</w:t>
      </w:r>
      <w:r w:rsidR="002E3966" w:rsidRPr="00150CF3">
        <w:rPr>
          <w:rFonts w:eastAsia="Calibri"/>
          <w:lang w:val="fr-FR"/>
        </w:rPr>
        <w:t xml:space="preserve"> </w:t>
      </w:r>
      <w:r w:rsidR="002F18C5" w:rsidRPr="00150CF3">
        <w:rPr>
          <w:rFonts w:eastAsia="Calibri"/>
          <w:lang w:val="fr-FR"/>
        </w:rPr>
        <w:t>«</w:t>
      </w:r>
      <w:r w:rsidR="00F35AC3" w:rsidRPr="00150CF3">
        <w:rPr>
          <w:rFonts w:eastAsia="Calibri"/>
          <w:lang w:val="fr-FR"/>
        </w:rPr>
        <w:t>La paix dans les écoles</w:t>
      </w:r>
      <w:r w:rsidR="002F18C5" w:rsidRPr="00150CF3">
        <w:rPr>
          <w:rFonts w:eastAsia="Calibri"/>
          <w:lang w:val="fr-FR"/>
        </w:rPr>
        <w:t>»</w:t>
      </w:r>
      <w:r w:rsidR="00F35AC3" w:rsidRPr="00150CF3">
        <w:rPr>
          <w:rFonts w:eastAsia="Calibri"/>
          <w:lang w:val="fr-FR"/>
        </w:rPr>
        <w:t xml:space="preserve">, </w:t>
      </w:r>
      <w:r w:rsidR="00C0411F" w:rsidRPr="00150CF3">
        <w:rPr>
          <w:rFonts w:eastAsia="Calibri"/>
          <w:lang w:val="fr-FR"/>
        </w:rPr>
        <w:t>men</w:t>
      </w:r>
      <w:r w:rsidR="00F35AC3" w:rsidRPr="00150CF3">
        <w:rPr>
          <w:rFonts w:eastAsia="Calibri"/>
          <w:lang w:val="fr-FR"/>
        </w:rPr>
        <w:t xml:space="preserve">é de </w:t>
      </w:r>
      <w:r w:rsidR="002E3966" w:rsidRPr="00150CF3">
        <w:rPr>
          <w:rFonts w:eastAsia="Calibri"/>
          <w:lang w:val="fr-FR"/>
        </w:rPr>
        <w:t>2003</w:t>
      </w:r>
      <w:r w:rsidR="00F35AC3" w:rsidRPr="00150CF3">
        <w:rPr>
          <w:rFonts w:eastAsia="Calibri"/>
          <w:lang w:val="fr-FR"/>
        </w:rPr>
        <w:t xml:space="preserve"> à </w:t>
      </w:r>
      <w:r w:rsidR="002E3966" w:rsidRPr="00150CF3">
        <w:rPr>
          <w:rFonts w:eastAsia="Calibri"/>
          <w:lang w:val="fr-FR"/>
        </w:rPr>
        <w:t xml:space="preserve">2005, </w:t>
      </w:r>
      <w:r w:rsidR="00C0411F" w:rsidRPr="00150CF3">
        <w:rPr>
          <w:rFonts w:eastAsia="Calibri"/>
          <w:lang w:val="fr-FR"/>
        </w:rPr>
        <w:t>était</w:t>
      </w:r>
      <w:r w:rsidR="00F35AC3" w:rsidRPr="00150CF3">
        <w:rPr>
          <w:rFonts w:eastAsia="Calibri"/>
          <w:lang w:val="fr-FR"/>
        </w:rPr>
        <w:t xml:space="preserve"> axé notamment sur </w:t>
      </w:r>
      <w:r w:rsidR="008558AA" w:rsidRPr="00150CF3">
        <w:rPr>
          <w:rFonts w:eastAsia="Calibri"/>
          <w:lang w:val="fr-FR"/>
        </w:rPr>
        <w:t>l</w:t>
      </w:r>
      <w:r w:rsidR="00F47010" w:rsidRPr="00150CF3">
        <w:rPr>
          <w:rFonts w:eastAsia="Calibri"/>
          <w:lang w:val="fr-FR"/>
        </w:rPr>
        <w:t>’</w:t>
      </w:r>
      <w:r w:rsidR="008558AA" w:rsidRPr="00150CF3">
        <w:rPr>
          <w:rFonts w:eastAsia="Calibri"/>
          <w:lang w:val="fr-FR"/>
        </w:rPr>
        <w:t>appui</w:t>
      </w:r>
      <w:r w:rsidR="00F35AC3" w:rsidRPr="00150CF3">
        <w:rPr>
          <w:rFonts w:eastAsia="Calibri"/>
          <w:lang w:val="fr-FR"/>
        </w:rPr>
        <w:t xml:space="preserve"> </w:t>
      </w:r>
      <w:r w:rsidR="008558AA" w:rsidRPr="00150CF3">
        <w:rPr>
          <w:rFonts w:eastAsia="Calibri"/>
          <w:lang w:val="fr-FR"/>
        </w:rPr>
        <w:t>à l</w:t>
      </w:r>
      <w:r w:rsidR="00F47010" w:rsidRPr="00150CF3">
        <w:rPr>
          <w:rFonts w:eastAsia="Calibri"/>
          <w:lang w:val="fr-FR"/>
        </w:rPr>
        <w:t>’</w:t>
      </w:r>
      <w:r w:rsidR="008558AA" w:rsidRPr="00150CF3">
        <w:rPr>
          <w:rFonts w:eastAsia="Calibri"/>
          <w:lang w:val="fr-FR"/>
        </w:rPr>
        <w:t xml:space="preserve">organisation des </w:t>
      </w:r>
      <w:r w:rsidR="002E3966" w:rsidRPr="00150CF3">
        <w:rPr>
          <w:rFonts w:eastAsia="Calibri"/>
          <w:lang w:val="fr-FR"/>
        </w:rPr>
        <w:t xml:space="preserve">adolescents </w:t>
      </w:r>
      <w:r w:rsidR="008558AA" w:rsidRPr="00150CF3">
        <w:rPr>
          <w:rFonts w:eastAsia="Calibri"/>
          <w:lang w:val="fr-FR"/>
        </w:rPr>
        <w:t>et des jeunes adultes qui jouent un rôle actif dans les conseils scolaires</w:t>
      </w:r>
      <w:r w:rsidR="002E3966" w:rsidRPr="00150CF3">
        <w:rPr>
          <w:rFonts w:eastAsia="Calibri"/>
          <w:lang w:val="fr-FR"/>
        </w:rPr>
        <w:t xml:space="preserve">. </w:t>
      </w:r>
      <w:r w:rsidR="008558AA" w:rsidRPr="00150CF3">
        <w:rPr>
          <w:rFonts w:eastAsia="Calibri"/>
          <w:lang w:val="fr-FR"/>
        </w:rPr>
        <w:t>Une centaine d</w:t>
      </w:r>
      <w:r w:rsidR="00F47010" w:rsidRPr="00150CF3">
        <w:rPr>
          <w:rFonts w:eastAsia="Calibri"/>
          <w:lang w:val="fr-FR"/>
        </w:rPr>
        <w:t>’</w:t>
      </w:r>
      <w:r w:rsidR="002E3966" w:rsidRPr="00150CF3">
        <w:rPr>
          <w:rFonts w:eastAsia="Calibri"/>
          <w:lang w:val="fr-FR"/>
        </w:rPr>
        <w:t xml:space="preserve">institutions </w:t>
      </w:r>
      <w:r w:rsidR="008558AA" w:rsidRPr="00150CF3">
        <w:rPr>
          <w:rFonts w:eastAsia="Calibri"/>
          <w:lang w:val="fr-FR"/>
        </w:rPr>
        <w:t>ont été créées</w:t>
      </w:r>
      <w:r w:rsidR="002E3966" w:rsidRPr="00150CF3">
        <w:rPr>
          <w:rFonts w:eastAsia="Calibri"/>
          <w:lang w:val="fr-FR"/>
        </w:rPr>
        <w:t xml:space="preserve">. </w:t>
      </w:r>
      <w:r w:rsidR="008558AA" w:rsidRPr="00150CF3">
        <w:rPr>
          <w:rFonts w:eastAsia="Calibri"/>
          <w:lang w:val="fr-FR"/>
        </w:rPr>
        <w:t>Le modèle</w:t>
      </w:r>
      <w:r w:rsidR="00B22FEE" w:rsidRPr="00150CF3">
        <w:rPr>
          <w:rFonts w:eastAsia="Calibri"/>
          <w:lang w:val="fr-FR"/>
        </w:rPr>
        <w:t xml:space="preserve"> </w:t>
      </w:r>
      <w:r w:rsidR="008558AA" w:rsidRPr="00150CF3">
        <w:rPr>
          <w:rFonts w:eastAsia="Calibri"/>
          <w:lang w:val="fr-FR"/>
        </w:rPr>
        <w:t>de la justice réparatrice</w:t>
      </w:r>
      <w:r w:rsidR="00B22FEE" w:rsidRPr="00150CF3">
        <w:rPr>
          <w:rFonts w:eastAsia="Calibri"/>
          <w:lang w:val="fr-FR"/>
        </w:rPr>
        <w:t xml:space="preserve"> </w:t>
      </w:r>
      <w:r w:rsidR="008558AA" w:rsidRPr="00150CF3">
        <w:rPr>
          <w:rFonts w:eastAsia="Calibri"/>
          <w:lang w:val="fr-FR"/>
        </w:rPr>
        <w:t xml:space="preserve">a également été appliqué à des </w:t>
      </w:r>
      <w:r w:rsidR="002E3966" w:rsidRPr="00150CF3">
        <w:rPr>
          <w:rFonts w:eastAsia="Calibri"/>
          <w:lang w:val="fr-FR"/>
        </w:rPr>
        <w:t xml:space="preserve">adolescents. </w:t>
      </w:r>
      <w:r w:rsidR="008558AA" w:rsidRPr="00150CF3">
        <w:rPr>
          <w:rFonts w:eastAsia="Calibri"/>
          <w:lang w:val="fr-FR"/>
        </w:rPr>
        <w:t>Le principe consiste à modifier les relations de pouvoir dans les procédures judiciaire</w:t>
      </w:r>
      <w:r w:rsidR="00C0411F" w:rsidRPr="00150CF3">
        <w:rPr>
          <w:rFonts w:eastAsia="Calibri"/>
          <w:lang w:val="fr-FR"/>
        </w:rPr>
        <w:t>s</w:t>
      </w:r>
      <w:r w:rsidR="008558AA" w:rsidRPr="00150CF3">
        <w:rPr>
          <w:rFonts w:eastAsia="Calibri"/>
          <w:lang w:val="fr-FR"/>
        </w:rPr>
        <w:t xml:space="preserve"> en permettant aux </w:t>
      </w:r>
      <w:r w:rsidR="002E3966" w:rsidRPr="00150CF3">
        <w:rPr>
          <w:rFonts w:eastAsia="Calibri"/>
          <w:lang w:val="fr-FR"/>
        </w:rPr>
        <w:t xml:space="preserve">adolescents </w:t>
      </w:r>
      <w:r w:rsidR="008558AA" w:rsidRPr="00150CF3">
        <w:rPr>
          <w:rFonts w:eastAsia="Calibri"/>
          <w:lang w:val="fr-FR"/>
        </w:rPr>
        <w:t xml:space="preserve">de </w:t>
      </w:r>
      <w:r w:rsidR="002E3966" w:rsidRPr="00150CF3">
        <w:rPr>
          <w:rFonts w:eastAsia="Calibri"/>
          <w:lang w:val="fr-FR"/>
        </w:rPr>
        <w:t>particip</w:t>
      </w:r>
      <w:r w:rsidR="008558AA" w:rsidRPr="00150CF3">
        <w:rPr>
          <w:rFonts w:eastAsia="Calibri"/>
          <w:lang w:val="fr-FR"/>
        </w:rPr>
        <w:t>er aux dé</w:t>
      </w:r>
      <w:r w:rsidR="002E3966" w:rsidRPr="00150CF3">
        <w:rPr>
          <w:rFonts w:eastAsia="Calibri"/>
          <w:lang w:val="fr-FR"/>
        </w:rPr>
        <w:t xml:space="preserve">cisions </w:t>
      </w:r>
      <w:r w:rsidR="008558AA" w:rsidRPr="00150CF3">
        <w:rPr>
          <w:rFonts w:eastAsia="Calibri"/>
          <w:lang w:val="fr-FR"/>
        </w:rPr>
        <w:t>qui les concernent</w:t>
      </w:r>
      <w:r w:rsidR="002E3966" w:rsidRPr="00150CF3">
        <w:rPr>
          <w:rFonts w:eastAsia="Calibri"/>
          <w:lang w:val="fr-FR"/>
        </w:rPr>
        <w:t xml:space="preserve">. </w:t>
      </w:r>
      <w:r w:rsidR="008558AA" w:rsidRPr="00150CF3">
        <w:rPr>
          <w:rFonts w:eastAsia="Calibri"/>
          <w:lang w:val="fr-FR"/>
        </w:rPr>
        <w:t>Déjà adoptée dans d</w:t>
      </w:r>
      <w:r w:rsidR="00F47010" w:rsidRPr="00150CF3">
        <w:rPr>
          <w:rFonts w:eastAsia="Calibri"/>
          <w:lang w:val="fr-FR"/>
        </w:rPr>
        <w:t>’</w:t>
      </w:r>
      <w:r w:rsidR="008558AA" w:rsidRPr="00150CF3">
        <w:rPr>
          <w:rFonts w:eastAsia="Calibri"/>
          <w:lang w:val="fr-FR"/>
        </w:rPr>
        <w:t>autres partie</w:t>
      </w:r>
      <w:r w:rsidR="00C0411F" w:rsidRPr="00150CF3">
        <w:rPr>
          <w:rFonts w:eastAsia="Calibri"/>
          <w:lang w:val="fr-FR"/>
        </w:rPr>
        <w:t>s</w:t>
      </w:r>
      <w:r w:rsidR="008558AA" w:rsidRPr="00150CF3">
        <w:rPr>
          <w:rFonts w:eastAsia="Calibri"/>
          <w:lang w:val="fr-FR"/>
        </w:rPr>
        <w:t xml:space="preserve"> du monde, cette pratique a été soutenue et financée au </w:t>
      </w:r>
      <w:r w:rsidR="002B38F5" w:rsidRPr="00150CF3">
        <w:rPr>
          <w:rFonts w:eastAsia="Calibri"/>
          <w:lang w:val="fr-FR"/>
        </w:rPr>
        <w:t>Brésil</w:t>
      </w:r>
      <w:r w:rsidR="002E3966" w:rsidRPr="00150CF3">
        <w:rPr>
          <w:rFonts w:eastAsia="Calibri"/>
          <w:lang w:val="fr-FR"/>
        </w:rPr>
        <w:t xml:space="preserve">. </w:t>
      </w:r>
      <w:r w:rsidR="008558AA" w:rsidRPr="00150CF3">
        <w:rPr>
          <w:rFonts w:eastAsia="Calibri"/>
          <w:lang w:val="fr-FR"/>
        </w:rPr>
        <w:t xml:space="preserve">Trois projets pilotes ont été exécutés, dont deux </w:t>
      </w:r>
      <w:r w:rsidR="00C0411F" w:rsidRPr="00150CF3">
        <w:rPr>
          <w:rFonts w:eastAsia="Calibri"/>
          <w:lang w:val="fr-FR"/>
        </w:rPr>
        <w:t xml:space="preserve">concernaient les </w:t>
      </w:r>
      <w:r w:rsidR="002E3966" w:rsidRPr="00150CF3">
        <w:rPr>
          <w:rFonts w:eastAsia="Calibri"/>
          <w:lang w:val="fr-FR"/>
        </w:rPr>
        <w:t>adolescents</w:t>
      </w:r>
      <w:r w:rsidR="00D75B21" w:rsidRPr="00150CF3">
        <w:rPr>
          <w:rStyle w:val="FootnoteReference"/>
          <w:rFonts w:eastAsia="Calibri"/>
          <w:lang w:val="fr-FR"/>
        </w:rPr>
        <w:footnoteReference w:id="18"/>
      </w:r>
      <w:r w:rsidR="004E28D9" w:rsidRPr="00150CF3">
        <w:rPr>
          <w:rFonts w:eastAsia="Calibri"/>
          <w:lang w:val="fr-FR"/>
        </w:rPr>
        <w:t>.</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124.</w:t>
      </w:r>
      <w:r w:rsidRPr="00150CF3">
        <w:rPr>
          <w:rFonts w:eastAsia="Calibri"/>
          <w:lang w:val="fr-FR"/>
        </w:rPr>
        <w:tab/>
      </w:r>
      <w:r w:rsidR="0097765D" w:rsidRPr="00150CF3">
        <w:rPr>
          <w:rFonts w:eastAsia="Calibri"/>
          <w:lang w:val="fr-FR"/>
        </w:rPr>
        <w:t>Le</w:t>
      </w:r>
      <w:r w:rsidR="002E3966" w:rsidRPr="00150CF3">
        <w:rPr>
          <w:rFonts w:eastAsia="Calibri"/>
          <w:lang w:val="fr-FR"/>
        </w:rPr>
        <w:t xml:space="preserve"> respect </w:t>
      </w:r>
      <w:r w:rsidR="0097765D" w:rsidRPr="00150CF3">
        <w:rPr>
          <w:rFonts w:eastAsia="Calibri"/>
          <w:lang w:val="fr-FR"/>
        </w:rPr>
        <w:t>de l</w:t>
      </w:r>
      <w:r w:rsidR="00F47010" w:rsidRPr="00150CF3">
        <w:rPr>
          <w:rFonts w:eastAsia="Calibri"/>
          <w:lang w:val="fr-FR"/>
        </w:rPr>
        <w:t>’</w:t>
      </w:r>
      <w:r w:rsidR="002E3966" w:rsidRPr="00150CF3">
        <w:rPr>
          <w:rFonts w:eastAsia="Calibri"/>
          <w:lang w:val="fr-FR"/>
        </w:rPr>
        <w:t xml:space="preserve">opinion </w:t>
      </w:r>
      <w:r w:rsidR="0097765D" w:rsidRPr="00150CF3">
        <w:rPr>
          <w:rFonts w:eastAsia="Calibri"/>
          <w:lang w:val="fr-FR"/>
        </w:rPr>
        <w:t>des</w:t>
      </w:r>
      <w:r w:rsidR="002E3966" w:rsidRPr="00150CF3">
        <w:rPr>
          <w:rFonts w:eastAsia="Calibri"/>
          <w:lang w:val="fr-FR"/>
        </w:rPr>
        <w:t xml:space="preserve"> adolescents </w:t>
      </w:r>
      <w:r w:rsidR="0097765D" w:rsidRPr="00150CF3">
        <w:rPr>
          <w:rFonts w:eastAsia="Calibri"/>
          <w:lang w:val="fr-FR"/>
        </w:rPr>
        <w:t xml:space="preserve">se </w:t>
      </w:r>
      <w:r w:rsidR="00C0411F" w:rsidRPr="00150CF3">
        <w:rPr>
          <w:rFonts w:eastAsia="Calibri"/>
          <w:lang w:val="fr-FR"/>
        </w:rPr>
        <w:t>pratiqu</w:t>
      </w:r>
      <w:r w:rsidR="0097765D" w:rsidRPr="00150CF3">
        <w:rPr>
          <w:rFonts w:eastAsia="Calibri"/>
          <w:lang w:val="fr-FR"/>
        </w:rPr>
        <w:t>e aussi dans le</w:t>
      </w:r>
      <w:r w:rsidR="002E3966" w:rsidRPr="00150CF3">
        <w:rPr>
          <w:rFonts w:eastAsia="Calibri"/>
          <w:lang w:val="fr-FR"/>
        </w:rPr>
        <w:t xml:space="preserve">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2E3966" w:rsidRPr="00150CF3">
        <w:rPr>
          <w:rFonts w:eastAsia="Calibri"/>
          <w:lang w:val="fr-FR"/>
        </w:rPr>
        <w:t xml:space="preserve">. </w:t>
      </w:r>
      <w:r w:rsidR="0097765D" w:rsidRPr="00150CF3">
        <w:rPr>
          <w:rFonts w:eastAsia="Calibri"/>
          <w:lang w:val="fr-FR"/>
        </w:rPr>
        <w:t xml:space="preserve">Un des principes directeurs </w:t>
      </w:r>
      <w:r w:rsidR="00C0411F" w:rsidRPr="00150CF3">
        <w:rPr>
          <w:rFonts w:eastAsia="Calibri"/>
          <w:lang w:val="fr-FR"/>
        </w:rPr>
        <w:t>du Système</w:t>
      </w:r>
      <w:r w:rsidR="0097765D" w:rsidRPr="00150CF3">
        <w:rPr>
          <w:rFonts w:eastAsia="Calibri"/>
          <w:lang w:val="fr-FR"/>
        </w:rPr>
        <w:t xml:space="preserve"> est le droit de participer à la</w:t>
      </w:r>
      <w:r w:rsidR="00B22FEE" w:rsidRPr="00150CF3">
        <w:rPr>
          <w:rFonts w:eastAsia="Calibri"/>
          <w:lang w:val="fr-FR"/>
        </w:rPr>
        <w:t xml:space="preserve"> </w:t>
      </w:r>
      <w:r w:rsidR="0097765D" w:rsidRPr="00150CF3">
        <w:rPr>
          <w:rFonts w:eastAsia="Calibri"/>
          <w:lang w:val="fr-FR"/>
        </w:rPr>
        <w:t>mise en place</w:t>
      </w:r>
      <w:r w:rsidR="002E3966" w:rsidRPr="00150CF3">
        <w:rPr>
          <w:rFonts w:eastAsia="Calibri"/>
          <w:lang w:val="fr-FR"/>
        </w:rPr>
        <w:t>,</w:t>
      </w:r>
      <w:r w:rsidR="0097765D" w:rsidRPr="00150CF3">
        <w:rPr>
          <w:rFonts w:eastAsia="Calibri"/>
          <w:lang w:val="fr-FR"/>
        </w:rPr>
        <w:t xml:space="preserve"> au suivi et à l</w:t>
      </w:r>
      <w:r w:rsidR="00F47010" w:rsidRPr="00150CF3">
        <w:rPr>
          <w:rFonts w:eastAsia="Calibri"/>
          <w:lang w:val="fr-FR"/>
        </w:rPr>
        <w:t>’</w:t>
      </w:r>
      <w:r w:rsidR="0097765D" w:rsidRPr="00150CF3">
        <w:rPr>
          <w:rFonts w:eastAsia="Calibri"/>
          <w:lang w:val="fr-FR"/>
        </w:rPr>
        <w:t>évaluation des mesures socioéducatives</w:t>
      </w:r>
      <w:r w:rsidR="002E3966" w:rsidRPr="00150CF3">
        <w:rPr>
          <w:rFonts w:eastAsia="Calibri"/>
          <w:lang w:val="fr-FR"/>
        </w:rPr>
        <w:t xml:space="preserve">. </w:t>
      </w:r>
      <w:r w:rsidR="0097765D" w:rsidRPr="00150CF3">
        <w:rPr>
          <w:rFonts w:eastAsia="Calibri"/>
          <w:lang w:val="fr-FR"/>
        </w:rPr>
        <w:t xml:space="preserve">Ce droit </w:t>
      </w:r>
      <w:r w:rsidR="00FF03B7" w:rsidRPr="00150CF3">
        <w:rPr>
          <w:rFonts w:eastAsia="Calibri"/>
          <w:lang w:val="fr-FR"/>
        </w:rPr>
        <w:t xml:space="preserve">est </w:t>
      </w:r>
      <w:r w:rsidR="0097765D" w:rsidRPr="00150CF3">
        <w:rPr>
          <w:rFonts w:eastAsia="Calibri"/>
          <w:lang w:val="fr-FR"/>
        </w:rPr>
        <w:t xml:space="preserve">régi par </w:t>
      </w:r>
      <w:r w:rsidR="00FF03B7" w:rsidRPr="00150CF3">
        <w:rPr>
          <w:rFonts w:eastAsia="Calibri"/>
          <w:lang w:val="fr-FR"/>
        </w:rPr>
        <w:t>l</w:t>
      </w:r>
      <w:r w:rsidR="0097765D" w:rsidRPr="00150CF3">
        <w:rPr>
          <w:rFonts w:eastAsia="Calibri"/>
          <w:lang w:val="fr-FR"/>
        </w:rPr>
        <w:t xml:space="preserve">e projet de 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1627/07</w:t>
      </w:r>
      <w:r w:rsidR="00286603" w:rsidRPr="00150CF3">
        <w:rPr>
          <w:rFonts w:eastAsia="Calibri"/>
          <w:lang w:val="fr-FR"/>
        </w:rPr>
        <w:t xml:space="preserve"> relatif au</w:t>
      </w:r>
      <w:r w:rsidR="0097765D" w:rsidRPr="00150CF3">
        <w:rPr>
          <w:rFonts w:eastAsia="Calibri"/>
          <w:lang w:val="fr-FR"/>
        </w:rPr>
        <w:t xml:space="preserve"> système socioéducatif. L</w:t>
      </w:r>
      <w:r w:rsidR="00F47010" w:rsidRPr="00150CF3">
        <w:rPr>
          <w:rFonts w:eastAsia="Calibri"/>
          <w:lang w:val="fr-FR"/>
        </w:rPr>
        <w:t>’</w:t>
      </w:r>
      <w:r w:rsidR="0097765D" w:rsidRPr="00150CF3">
        <w:rPr>
          <w:rFonts w:eastAsia="Calibri"/>
          <w:lang w:val="fr-FR"/>
        </w:rPr>
        <w:t xml:space="preserve">article 6 </w:t>
      </w:r>
      <w:r w:rsidR="00FF03B7" w:rsidRPr="00150CF3">
        <w:rPr>
          <w:rFonts w:eastAsia="Calibri"/>
          <w:lang w:val="fr-FR"/>
        </w:rPr>
        <w:t>du</w:t>
      </w:r>
      <w:r w:rsidR="0097765D" w:rsidRPr="00150CF3">
        <w:rPr>
          <w:rFonts w:eastAsia="Calibri"/>
          <w:lang w:val="fr-FR"/>
        </w:rPr>
        <w:t xml:space="preserve"> texte dispose que les adolescents </w:t>
      </w:r>
      <w:r w:rsidR="006D45A2" w:rsidRPr="00150CF3">
        <w:rPr>
          <w:rFonts w:eastAsia="Calibri"/>
          <w:lang w:val="fr-FR"/>
        </w:rPr>
        <w:t>qui sont l</w:t>
      </w:r>
      <w:r w:rsidR="00F47010" w:rsidRPr="00150CF3">
        <w:rPr>
          <w:rFonts w:eastAsia="Calibri"/>
          <w:lang w:val="fr-FR"/>
        </w:rPr>
        <w:t>’</w:t>
      </w:r>
      <w:r w:rsidR="006D45A2" w:rsidRPr="00150CF3">
        <w:rPr>
          <w:rFonts w:eastAsia="Calibri"/>
          <w:lang w:val="fr-FR"/>
        </w:rPr>
        <w:t>objet de mesures socioéducatives jouissent non seulement des d</w:t>
      </w:r>
      <w:r w:rsidR="00FF03B7" w:rsidRPr="00150CF3">
        <w:rPr>
          <w:rFonts w:eastAsia="Calibri"/>
          <w:lang w:val="fr-FR"/>
        </w:rPr>
        <w:t>r</w:t>
      </w:r>
      <w:r w:rsidR="006D45A2" w:rsidRPr="00150CF3">
        <w:rPr>
          <w:rFonts w:eastAsia="Calibri"/>
          <w:lang w:val="fr-FR"/>
        </w:rPr>
        <w:t xml:space="preserve">oits et garanties consacrés par la </w:t>
      </w:r>
      <w:r w:rsidR="002E3966" w:rsidRPr="00150CF3">
        <w:rPr>
          <w:rFonts w:eastAsia="Calibri"/>
          <w:lang w:val="fr-FR"/>
        </w:rPr>
        <w:t xml:space="preserve">Constitution, </w:t>
      </w:r>
      <w:r w:rsidR="00FF03B7"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6D45A2" w:rsidRPr="00150CF3">
        <w:rPr>
          <w:rFonts w:eastAsia="Calibri"/>
          <w:lang w:val="fr-FR"/>
        </w:rPr>
        <w:t>et les conventions et traités internationaux que le Brésil a ratifiés, mais aussi du droit au respect de leur personnalité,</w:t>
      </w:r>
      <w:r w:rsidR="002E3966" w:rsidRPr="00150CF3">
        <w:rPr>
          <w:rFonts w:eastAsia="Calibri"/>
          <w:lang w:val="fr-FR"/>
        </w:rPr>
        <w:t xml:space="preserve"> </w:t>
      </w:r>
      <w:r w:rsidR="006D45A2" w:rsidRPr="00150CF3">
        <w:rPr>
          <w:rFonts w:eastAsia="Calibri"/>
          <w:lang w:val="fr-FR"/>
        </w:rPr>
        <w:t>de leur vie privée, de leur liberté de pensée et de religion et de tous les droits qui n</w:t>
      </w:r>
      <w:r w:rsidR="00F47010" w:rsidRPr="00150CF3">
        <w:rPr>
          <w:rFonts w:eastAsia="Calibri"/>
          <w:lang w:val="fr-FR"/>
        </w:rPr>
        <w:t>’</w:t>
      </w:r>
      <w:r w:rsidR="006D45A2" w:rsidRPr="00150CF3">
        <w:rPr>
          <w:rFonts w:eastAsia="Calibri"/>
          <w:lang w:val="fr-FR"/>
        </w:rPr>
        <w:t>ont pas été expressément limités par</w:t>
      </w:r>
      <w:r w:rsidR="00B22FEE" w:rsidRPr="00150CF3">
        <w:rPr>
          <w:rFonts w:eastAsia="Calibri"/>
          <w:lang w:val="fr-FR"/>
        </w:rPr>
        <w:t xml:space="preserve"> </w:t>
      </w:r>
      <w:r w:rsidR="006D45A2" w:rsidRPr="00150CF3">
        <w:rPr>
          <w:rFonts w:eastAsia="Calibri"/>
          <w:lang w:val="fr-FR"/>
        </w:rPr>
        <w:t xml:space="preserve">la décision judiciaire </w:t>
      </w:r>
      <w:r w:rsidR="002B5ED3" w:rsidRPr="00150CF3">
        <w:rPr>
          <w:rFonts w:eastAsia="Calibri"/>
          <w:lang w:val="fr-FR"/>
        </w:rPr>
        <w:t>prise à leur sujet</w:t>
      </w:r>
      <w:r w:rsidR="002E3966" w:rsidRPr="00150CF3">
        <w:rPr>
          <w:rFonts w:eastAsia="Calibri"/>
          <w:lang w:val="fr-FR"/>
        </w:rPr>
        <w:t>;</w:t>
      </w:r>
      <w:r w:rsidR="006D45A2" w:rsidRPr="00150CF3">
        <w:rPr>
          <w:rFonts w:eastAsia="Calibri"/>
          <w:lang w:val="fr-FR"/>
        </w:rPr>
        <w:t xml:space="preserve"> du droit d</w:t>
      </w:r>
      <w:r w:rsidR="00F47010" w:rsidRPr="00150CF3">
        <w:rPr>
          <w:rFonts w:eastAsia="Calibri"/>
          <w:lang w:val="fr-FR"/>
        </w:rPr>
        <w:t>’</w:t>
      </w:r>
      <w:r w:rsidR="006D45A2" w:rsidRPr="00150CF3">
        <w:rPr>
          <w:rFonts w:eastAsia="Calibri"/>
          <w:lang w:val="fr-FR"/>
        </w:rPr>
        <w:t>adresser des requêtes par écrit</w:t>
      </w:r>
      <w:r w:rsidR="00FF03B7" w:rsidRPr="00150CF3">
        <w:rPr>
          <w:rFonts w:eastAsia="Calibri"/>
          <w:lang w:val="fr-FR"/>
        </w:rPr>
        <w:t>,</w:t>
      </w:r>
      <w:r w:rsidR="006D45A2" w:rsidRPr="00150CF3">
        <w:rPr>
          <w:rFonts w:eastAsia="Calibri"/>
          <w:lang w:val="fr-FR"/>
        </w:rPr>
        <w:t xml:space="preserve"> ou oralement</w:t>
      </w:r>
      <w:r w:rsidR="00FF03B7" w:rsidRPr="00150CF3">
        <w:rPr>
          <w:rFonts w:eastAsia="Calibri"/>
          <w:lang w:val="fr-FR"/>
        </w:rPr>
        <w:t xml:space="preserve"> </w:t>
      </w:r>
      <w:r w:rsidR="006D45A2" w:rsidRPr="00150CF3">
        <w:rPr>
          <w:rFonts w:eastAsia="Calibri"/>
          <w:lang w:val="fr-FR"/>
        </w:rPr>
        <w:t>s</w:t>
      </w:r>
      <w:r w:rsidR="00F47010" w:rsidRPr="00150CF3">
        <w:rPr>
          <w:rFonts w:eastAsia="Calibri"/>
          <w:lang w:val="fr-FR"/>
        </w:rPr>
        <w:t>’</w:t>
      </w:r>
      <w:r w:rsidR="006D45A2" w:rsidRPr="00150CF3">
        <w:rPr>
          <w:rFonts w:eastAsia="Calibri"/>
          <w:lang w:val="fr-FR"/>
        </w:rPr>
        <w:t xml:space="preserve">ils sont analphabètes, directement à une autorité ou à un organe publics et de recevoir une réponse dans les 15 jours; du droit de recevoir </w:t>
      </w:r>
      <w:r w:rsidR="00966B14" w:rsidRPr="00150CF3">
        <w:rPr>
          <w:rFonts w:eastAsia="Calibri"/>
          <w:lang w:val="fr-FR"/>
        </w:rPr>
        <w:t xml:space="preserve">cette réponse </w:t>
      </w:r>
      <w:r w:rsidR="002B5ED3" w:rsidRPr="00150CF3">
        <w:rPr>
          <w:rFonts w:eastAsia="Calibri"/>
          <w:lang w:val="fr-FR"/>
        </w:rPr>
        <w:t>par</w:t>
      </w:r>
      <w:r w:rsidR="00966B14" w:rsidRPr="00150CF3">
        <w:rPr>
          <w:rFonts w:eastAsia="Calibri"/>
          <w:lang w:val="fr-FR"/>
        </w:rPr>
        <w:t xml:space="preserve"> écrit et d</w:t>
      </w:r>
      <w:r w:rsidR="00F47010" w:rsidRPr="00150CF3">
        <w:rPr>
          <w:rFonts w:eastAsia="Calibri"/>
          <w:lang w:val="fr-FR"/>
        </w:rPr>
        <w:t>’</w:t>
      </w:r>
      <w:r w:rsidR="00966B14" w:rsidRPr="00150CF3">
        <w:rPr>
          <w:rFonts w:eastAsia="Calibri"/>
          <w:lang w:val="fr-FR"/>
        </w:rPr>
        <w:t>être informés de la réglementation de l</w:t>
      </w:r>
      <w:r w:rsidR="00F47010" w:rsidRPr="00150CF3">
        <w:rPr>
          <w:rFonts w:eastAsia="Calibri"/>
          <w:lang w:val="fr-FR"/>
        </w:rPr>
        <w:t>’</w:t>
      </w:r>
      <w:r w:rsidR="00966B14" w:rsidRPr="00150CF3">
        <w:rPr>
          <w:rFonts w:eastAsia="Calibri"/>
          <w:lang w:val="fr-FR"/>
        </w:rPr>
        <w:t xml:space="preserve">organisation ainsi que du fonctionnement du programme, y compris </w:t>
      </w:r>
      <w:r w:rsidR="002B5ED3" w:rsidRPr="00150CF3">
        <w:rPr>
          <w:rFonts w:eastAsia="Calibri"/>
          <w:lang w:val="fr-FR"/>
        </w:rPr>
        <w:t>l</w:t>
      </w:r>
      <w:r w:rsidR="00966B14" w:rsidRPr="00150CF3">
        <w:rPr>
          <w:rFonts w:eastAsia="Calibri"/>
          <w:lang w:val="fr-FR"/>
        </w:rPr>
        <w:t>es mesures disciplinaires</w:t>
      </w:r>
      <w:r w:rsidR="002E3966" w:rsidRPr="00150CF3">
        <w:rPr>
          <w:rFonts w:eastAsia="Calibri"/>
          <w:lang w:val="fr-FR"/>
        </w:rPr>
        <w:t>;</w:t>
      </w:r>
      <w:r w:rsidR="00966B14" w:rsidRPr="00150CF3">
        <w:rPr>
          <w:rFonts w:eastAsia="Calibri"/>
          <w:lang w:val="fr-FR"/>
        </w:rPr>
        <w:t xml:space="preserve"> du droit de recevoir, chaque fois qu</w:t>
      </w:r>
      <w:r w:rsidR="00F47010" w:rsidRPr="00150CF3">
        <w:rPr>
          <w:rFonts w:eastAsia="Calibri"/>
          <w:lang w:val="fr-FR"/>
        </w:rPr>
        <w:t>’</w:t>
      </w:r>
      <w:r w:rsidR="00966B14" w:rsidRPr="00150CF3">
        <w:rPr>
          <w:rFonts w:eastAsia="Calibri"/>
          <w:lang w:val="fr-FR"/>
        </w:rPr>
        <w:t>ils en font la demande, des ren</w:t>
      </w:r>
      <w:r w:rsidR="00286603" w:rsidRPr="00150CF3">
        <w:rPr>
          <w:rFonts w:eastAsia="Calibri"/>
          <w:lang w:val="fr-FR"/>
        </w:rPr>
        <w:t>seignements sur l</w:t>
      </w:r>
      <w:r w:rsidR="00F47010" w:rsidRPr="00150CF3">
        <w:rPr>
          <w:rFonts w:eastAsia="Calibri"/>
          <w:lang w:val="fr-FR"/>
        </w:rPr>
        <w:t>’</w:t>
      </w:r>
      <w:r w:rsidR="00286603" w:rsidRPr="00150CF3">
        <w:rPr>
          <w:rFonts w:eastAsia="Calibri"/>
          <w:lang w:val="fr-FR"/>
        </w:rPr>
        <w:t>évolution du</w:t>
      </w:r>
      <w:r w:rsidR="002E3966" w:rsidRPr="00150CF3">
        <w:rPr>
          <w:rFonts w:eastAsia="Calibri"/>
          <w:lang w:val="fr-FR"/>
        </w:rPr>
        <w:t xml:space="preserve"> </w:t>
      </w:r>
      <w:r w:rsidR="00966B14" w:rsidRPr="00150CF3">
        <w:rPr>
          <w:rFonts w:eastAsia="Calibri"/>
          <w:lang w:val="fr-FR"/>
        </w:rPr>
        <w:t>plan individualisé les concernant, ainsi que de participer à son é</w:t>
      </w:r>
      <w:r w:rsidR="002E3966" w:rsidRPr="00150CF3">
        <w:rPr>
          <w:rFonts w:eastAsia="Calibri"/>
          <w:lang w:val="fr-FR"/>
        </w:rPr>
        <w:t xml:space="preserve">valuation </w:t>
      </w:r>
      <w:r w:rsidR="00966B14" w:rsidRPr="00150CF3">
        <w:rPr>
          <w:rFonts w:eastAsia="Calibri"/>
          <w:lang w:val="fr-FR"/>
        </w:rPr>
        <w:t>et à sa réé</w:t>
      </w:r>
      <w:r w:rsidR="002E3966" w:rsidRPr="00150CF3">
        <w:rPr>
          <w:rFonts w:eastAsia="Calibri"/>
          <w:lang w:val="fr-FR"/>
        </w:rPr>
        <w:t>valuation.</w:t>
      </w:r>
    </w:p>
    <w:p w:rsidR="002E3966" w:rsidRPr="00150CF3" w:rsidRDefault="005B5081" w:rsidP="005B5081">
      <w:pPr>
        <w:pStyle w:val="HChG"/>
        <w:rPr>
          <w:rFonts w:eastAsia="Calibri"/>
          <w:lang w:val="fr-FR"/>
        </w:rPr>
      </w:pPr>
      <w:r w:rsidRPr="00150CF3">
        <w:rPr>
          <w:rFonts w:eastAsia="Calibri"/>
          <w:lang w:val="fr-FR"/>
        </w:rPr>
        <w:tab/>
        <w:t>IV.</w:t>
      </w:r>
      <w:r w:rsidRPr="00150CF3">
        <w:rPr>
          <w:rFonts w:eastAsia="Calibri"/>
          <w:lang w:val="fr-FR"/>
        </w:rPr>
        <w:tab/>
      </w:r>
      <w:r w:rsidR="008558AA" w:rsidRPr="00150CF3">
        <w:rPr>
          <w:rFonts w:eastAsia="Calibri"/>
          <w:lang w:val="fr-FR"/>
        </w:rPr>
        <w:t>Libertés et droits civils</w:t>
      </w:r>
    </w:p>
    <w:p w:rsidR="002E3966" w:rsidRPr="00150CF3" w:rsidRDefault="005B5081" w:rsidP="005B5081">
      <w:pPr>
        <w:pStyle w:val="H1G"/>
        <w:rPr>
          <w:rFonts w:eastAsia="Calibri"/>
          <w:lang w:val="fr-FR"/>
        </w:rPr>
      </w:pPr>
      <w:r w:rsidRPr="00150CF3">
        <w:rPr>
          <w:rFonts w:eastAsia="Calibri"/>
          <w:lang w:val="fr-FR"/>
        </w:rPr>
        <w:tab/>
        <w:t>A.</w:t>
      </w:r>
      <w:r w:rsidRPr="00150CF3">
        <w:rPr>
          <w:rFonts w:eastAsia="Calibri"/>
          <w:lang w:val="fr-FR"/>
        </w:rPr>
        <w:tab/>
      </w:r>
      <w:r w:rsidR="002E3966" w:rsidRPr="00150CF3">
        <w:rPr>
          <w:rFonts w:eastAsia="Calibri"/>
          <w:lang w:val="fr-FR"/>
        </w:rPr>
        <w:t>N</w:t>
      </w:r>
      <w:r w:rsidR="008558AA" w:rsidRPr="00150CF3">
        <w:rPr>
          <w:rFonts w:eastAsia="Calibri"/>
          <w:lang w:val="fr-FR"/>
        </w:rPr>
        <w:t>om et nationalité</w:t>
      </w:r>
      <w:r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125.</w:t>
      </w:r>
      <w:r w:rsidRPr="00150CF3">
        <w:rPr>
          <w:rFonts w:eastAsia="Calibri"/>
          <w:lang w:val="fr-FR"/>
        </w:rPr>
        <w:tab/>
      </w:r>
      <w:r w:rsidR="0005757F" w:rsidRPr="00150CF3">
        <w:rPr>
          <w:rFonts w:eastAsia="Calibri"/>
          <w:lang w:val="fr-FR"/>
        </w:rPr>
        <w:t xml:space="preserve">Les conditions légales à remplir pour être reconnu </w:t>
      </w:r>
      <w:r w:rsidR="002B5ED3" w:rsidRPr="00150CF3">
        <w:rPr>
          <w:rFonts w:eastAsia="Calibri"/>
          <w:lang w:val="fr-FR"/>
        </w:rPr>
        <w:t>b</w:t>
      </w:r>
      <w:r w:rsidR="000214F5" w:rsidRPr="00150CF3">
        <w:rPr>
          <w:rFonts w:eastAsia="Calibri"/>
          <w:lang w:val="fr-FR"/>
        </w:rPr>
        <w:t>résilien</w:t>
      </w:r>
      <w:r w:rsidR="0005757F" w:rsidRPr="00150CF3">
        <w:rPr>
          <w:rFonts w:eastAsia="Calibri"/>
          <w:lang w:val="fr-FR"/>
        </w:rPr>
        <w:t xml:space="preserve"> d</w:t>
      </w:r>
      <w:r w:rsidR="00F47010" w:rsidRPr="00150CF3">
        <w:rPr>
          <w:rFonts w:eastAsia="Calibri"/>
          <w:lang w:val="fr-FR"/>
        </w:rPr>
        <w:t>’</w:t>
      </w:r>
      <w:r w:rsidR="0005757F" w:rsidRPr="00150CF3">
        <w:rPr>
          <w:rFonts w:eastAsia="Calibri"/>
          <w:lang w:val="fr-FR"/>
        </w:rPr>
        <w:t xml:space="preserve">origine ou </w:t>
      </w:r>
      <w:r w:rsidR="002B5ED3" w:rsidRPr="00150CF3">
        <w:rPr>
          <w:rFonts w:eastAsia="Calibri"/>
          <w:lang w:val="fr-FR"/>
        </w:rPr>
        <w:t xml:space="preserve">par </w:t>
      </w:r>
      <w:r w:rsidR="0005757F" w:rsidRPr="00150CF3">
        <w:rPr>
          <w:rFonts w:eastAsia="Calibri"/>
          <w:lang w:val="fr-FR"/>
        </w:rPr>
        <w:t>naturalis</w:t>
      </w:r>
      <w:r w:rsidR="002B5ED3" w:rsidRPr="00150CF3">
        <w:rPr>
          <w:rFonts w:eastAsia="Calibri"/>
          <w:lang w:val="fr-FR"/>
        </w:rPr>
        <w:t>ation</w:t>
      </w:r>
      <w:r w:rsidR="00B22FEE" w:rsidRPr="00150CF3">
        <w:rPr>
          <w:rFonts w:eastAsia="Calibri"/>
          <w:lang w:val="fr-FR"/>
        </w:rPr>
        <w:t xml:space="preserve"> </w:t>
      </w:r>
      <w:r w:rsidR="0005757F" w:rsidRPr="00150CF3">
        <w:rPr>
          <w:rFonts w:eastAsia="Calibri"/>
          <w:lang w:val="fr-FR"/>
        </w:rPr>
        <w:t>sont décrites dans le précédent rapport. Si le droit à un nom est considéré comme universel, le sous-enregistrement des naissances</w:t>
      </w:r>
      <w:r w:rsidR="00B22FEE" w:rsidRPr="00150CF3">
        <w:rPr>
          <w:rFonts w:eastAsia="Calibri"/>
          <w:lang w:val="fr-FR"/>
        </w:rPr>
        <w:t xml:space="preserve"> </w:t>
      </w:r>
      <w:r w:rsidR="0005757F" w:rsidRPr="00150CF3">
        <w:rPr>
          <w:rFonts w:eastAsia="Calibri"/>
          <w:lang w:val="fr-FR"/>
        </w:rPr>
        <w:t>fait obstacle à son plein exercice.</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126.</w:t>
      </w:r>
      <w:r w:rsidRPr="00150CF3">
        <w:rPr>
          <w:rFonts w:eastAsia="Calibri"/>
          <w:lang w:val="fr-FR"/>
        </w:rPr>
        <w:tab/>
      </w:r>
      <w:r w:rsidR="0005757F" w:rsidRPr="00150CF3">
        <w:rPr>
          <w:rFonts w:eastAsia="Calibri"/>
          <w:lang w:val="fr-FR"/>
        </w:rPr>
        <w:t xml:space="preserve">Les enfants de réfugiés sont eux aussi confrontés </w:t>
      </w:r>
      <w:r w:rsidR="003B54A4" w:rsidRPr="00150CF3">
        <w:rPr>
          <w:rFonts w:eastAsia="Calibri"/>
          <w:lang w:val="fr-FR"/>
        </w:rPr>
        <w:t>à la question de la nationalité</w:t>
      </w:r>
      <w:r w:rsidR="002E3966" w:rsidRPr="00150CF3">
        <w:rPr>
          <w:rFonts w:eastAsia="Calibri"/>
          <w:lang w:val="fr-FR"/>
        </w:rPr>
        <w:t xml:space="preserve">. </w:t>
      </w:r>
      <w:r w:rsidR="003B54A4" w:rsidRPr="00150CF3">
        <w:rPr>
          <w:rFonts w:eastAsia="Calibri"/>
          <w:lang w:val="fr-FR"/>
        </w:rPr>
        <w:t xml:space="preserve">Le Comité national pour les réfugiés </w:t>
      </w:r>
      <w:r w:rsidR="002E3966" w:rsidRPr="00150CF3">
        <w:rPr>
          <w:rFonts w:eastAsia="Calibri"/>
          <w:lang w:val="fr-FR"/>
        </w:rPr>
        <w:t>(C</w:t>
      </w:r>
      <w:r w:rsidR="003B54A4" w:rsidRPr="00150CF3">
        <w:rPr>
          <w:rFonts w:eastAsia="Calibri"/>
          <w:lang w:val="fr-FR"/>
        </w:rPr>
        <w:t>ONARE</w:t>
      </w:r>
      <w:r w:rsidR="002E3966" w:rsidRPr="00150CF3">
        <w:rPr>
          <w:rFonts w:eastAsia="Calibri"/>
          <w:lang w:val="fr-FR"/>
        </w:rPr>
        <w:t xml:space="preserve">) </w:t>
      </w:r>
      <w:r w:rsidR="003B54A4" w:rsidRPr="00150CF3">
        <w:rPr>
          <w:rFonts w:eastAsia="Calibri"/>
          <w:lang w:val="fr-FR"/>
        </w:rPr>
        <w:t>a enregistré</w:t>
      </w:r>
      <w:r w:rsidR="002E3966" w:rsidRPr="00150CF3">
        <w:rPr>
          <w:rFonts w:eastAsia="Calibri"/>
          <w:lang w:val="fr-FR"/>
        </w:rPr>
        <w:t xml:space="preserve"> 261 </w:t>
      </w:r>
      <w:r w:rsidR="003B54A4" w:rsidRPr="00150CF3">
        <w:rPr>
          <w:rFonts w:eastAsia="Calibri"/>
          <w:lang w:val="fr-FR"/>
        </w:rPr>
        <w:t xml:space="preserve">enfants de réfugiés entre le début de </w:t>
      </w:r>
      <w:r w:rsidR="002E3966" w:rsidRPr="00150CF3">
        <w:rPr>
          <w:rFonts w:eastAsia="Calibri"/>
          <w:lang w:val="fr-FR"/>
        </w:rPr>
        <w:t xml:space="preserve">1998 </w:t>
      </w:r>
      <w:r w:rsidR="003B54A4" w:rsidRPr="00150CF3">
        <w:rPr>
          <w:rFonts w:eastAsia="Calibri"/>
          <w:lang w:val="fr-FR"/>
        </w:rPr>
        <w:t>et décembre</w:t>
      </w:r>
      <w:r w:rsidR="002E3966" w:rsidRPr="00150CF3">
        <w:rPr>
          <w:rFonts w:eastAsia="Calibri"/>
          <w:lang w:val="fr-FR"/>
        </w:rPr>
        <w:t xml:space="preserve"> 2007.</w:t>
      </w:r>
      <w:r w:rsidR="002B5ED3" w:rsidRPr="00150CF3">
        <w:rPr>
          <w:rFonts w:eastAsia="Calibri"/>
          <w:lang w:val="fr-FR"/>
        </w:rPr>
        <w:t xml:space="preserve"> </w:t>
      </w:r>
      <w:r w:rsidR="003B54A4" w:rsidRPr="00150CF3">
        <w:rPr>
          <w:rFonts w:eastAsia="Calibri"/>
          <w:lang w:val="fr-FR"/>
        </w:rPr>
        <w:t>Dès qu</w:t>
      </w:r>
      <w:r w:rsidR="00F47010" w:rsidRPr="00150CF3">
        <w:rPr>
          <w:rFonts w:eastAsia="Calibri"/>
          <w:lang w:val="fr-FR"/>
        </w:rPr>
        <w:t>’</w:t>
      </w:r>
      <w:r w:rsidR="003B54A4" w:rsidRPr="00150CF3">
        <w:rPr>
          <w:rFonts w:eastAsia="Calibri"/>
          <w:lang w:val="fr-FR"/>
        </w:rPr>
        <w:t>un titre de séjour permanent est demandé</w:t>
      </w:r>
      <w:r w:rsidR="002E3966" w:rsidRPr="00150CF3">
        <w:rPr>
          <w:rFonts w:eastAsia="Calibri"/>
          <w:lang w:val="fr-FR"/>
        </w:rPr>
        <w:t xml:space="preserve">, </w:t>
      </w:r>
      <w:r w:rsidR="003B54A4" w:rsidRPr="00150CF3">
        <w:rPr>
          <w:rFonts w:eastAsia="Calibri"/>
          <w:lang w:val="fr-FR"/>
        </w:rPr>
        <w:t>ces enfants jouissent de mêmes droits d</w:t>
      </w:r>
      <w:r w:rsidR="00F47010" w:rsidRPr="00150CF3">
        <w:rPr>
          <w:rFonts w:eastAsia="Calibri"/>
          <w:lang w:val="fr-FR"/>
        </w:rPr>
        <w:t>’</w:t>
      </w:r>
      <w:r w:rsidR="003B54A4" w:rsidRPr="00150CF3">
        <w:rPr>
          <w:rFonts w:eastAsia="Calibri"/>
          <w:lang w:val="fr-FR"/>
        </w:rPr>
        <w:t>accès aux mesures sociales de base que les enfants brésiliens,</w:t>
      </w:r>
      <w:r w:rsidR="00B22FEE" w:rsidRPr="00150CF3">
        <w:rPr>
          <w:rFonts w:eastAsia="Calibri"/>
          <w:lang w:val="fr-FR"/>
        </w:rPr>
        <w:t xml:space="preserve"> </w:t>
      </w:r>
      <w:r w:rsidR="003B54A4" w:rsidRPr="00150CF3">
        <w:rPr>
          <w:rFonts w:eastAsia="Calibri"/>
          <w:lang w:val="fr-FR"/>
        </w:rPr>
        <w:t>même s</w:t>
      </w:r>
      <w:r w:rsidR="00F47010" w:rsidRPr="00150CF3">
        <w:rPr>
          <w:rFonts w:eastAsia="Calibri"/>
          <w:lang w:val="fr-FR"/>
        </w:rPr>
        <w:t>’</w:t>
      </w:r>
      <w:r w:rsidR="003B54A4" w:rsidRPr="00150CF3">
        <w:rPr>
          <w:rFonts w:eastAsia="Calibri"/>
          <w:lang w:val="fr-FR"/>
        </w:rPr>
        <w:t xml:space="preserve">ils ne </w:t>
      </w:r>
      <w:r w:rsidR="00820F56" w:rsidRPr="00150CF3">
        <w:rPr>
          <w:rFonts w:eastAsia="Calibri"/>
          <w:lang w:val="fr-FR"/>
        </w:rPr>
        <w:t>sont pas autorisés à résider définitivement dans le pays</w:t>
      </w:r>
      <w:r w:rsidR="00A9581D" w:rsidRPr="00150CF3">
        <w:rPr>
          <w:rFonts w:eastAsia="Calibri"/>
          <w:lang w:val="fr-FR"/>
        </w:rPr>
        <w:t>.</w:t>
      </w:r>
    </w:p>
    <w:p w:rsidR="002E3966" w:rsidRPr="00150CF3" w:rsidRDefault="0082167D" w:rsidP="0082167D">
      <w:pPr>
        <w:pStyle w:val="H1G"/>
        <w:rPr>
          <w:rFonts w:eastAsia="Calibri"/>
          <w:lang w:val="fr-FR"/>
        </w:rPr>
      </w:pPr>
      <w:r w:rsidRPr="00150CF3">
        <w:rPr>
          <w:rFonts w:eastAsia="Calibri"/>
          <w:lang w:val="fr-FR"/>
        </w:rPr>
        <w:tab/>
        <w:t>B.</w:t>
      </w:r>
      <w:r w:rsidRPr="00150CF3">
        <w:rPr>
          <w:rFonts w:eastAsia="Calibri"/>
          <w:lang w:val="fr-FR"/>
        </w:rPr>
        <w:tab/>
        <w:t>Pr</w:t>
      </w:r>
      <w:r w:rsidR="0097765D" w:rsidRPr="00150CF3">
        <w:rPr>
          <w:rFonts w:eastAsia="Calibri"/>
          <w:lang w:val="fr-FR"/>
        </w:rPr>
        <w:t>é</w:t>
      </w:r>
      <w:r w:rsidRPr="00150CF3">
        <w:rPr>
          <w:rFonts w:eastAsia="Calibri"/>
          <w:lang w:val="fr-FR"/>
        </w:rPr>
        <w:t xml:space="preserve">servation </w:t>
      </w:r>
      <w:r w:rsidR="0097765D" w:rsidRPr="00150CF3">
        <w:rPr>
          <w:rFonts w:eastAsia="Calibri"/>
          <w:lang w:val="fr-FR"/>
        </w:rPr>
        <w:t>de l</w:t>
      </w:r>
      <w:r w:rsidR="00F47010" w:rsidRPr="00150CF3">
        <w:rPr>
          <w:rFonts w:eastAsia="Calibri"/>
          <w:lang w:val="fr-FR"/>
        </w:rPr>
        <w:t>’</w:t>
      </w:r>
      <w:r w:rsidR="0097765D" w:rsidRPr="00150CF3">
        <w:rPr>
          <w:rFonts w:eastAsia="Calibri"/>
          <w:lang w:val="fr-FR"/>
        </w:rPr>
        <w:t>ide</w:t>
      </w:r>
      <w:r w:rsidR="003B54A4" w:rsidRPr="00150CF3">
        <w:rPr>
          <w:rFonts w:eastAsia="Calibri"/>
          <w:lang w:val="fr-FR"/>
        </w:rPr>
        <w:t>n</w:t>
      </w:r>
      <w:r w:rsidR="0097765D" w:rsidRPr="00150CF3">
        <w:rPr>
          <w:rFonts w:eastAsia="Calibri"/>
          <w:lang w:val="fr-FR"/>
        </w:rPr>
        <w:t>tité</w:t>
      </w:r>
    </w:p>
    <w:p w:rsidR="002E3966" w:rsidRPr="00150CF3" w:rsidRDefault="00421363" w:rsidP="00421363">
      <w:pPr>
        <w:pStyle w:val="H23G"/>
        <w:rPr>
          <w:rFonts w:eastAsia="Calibri"/>
          <w:lang w:val="fr-FR"/>
        </w:rPr>
      </w:pPr>
      <w:r w:rsidRPr="00150CF3">
        <w:rPr>
          <w:lang w:val="fr-FR"/>
        </w:rPr>
        <w:tab/>
      </w:r>
      <w:r w:rsidRPr="00150CF3">
        <w:rPr>
          <w:lang w:val="fr-FR"/>
        </w:rPr>
        <w:tab/>
      </w:r>
      <w:r w:rsidR="00D86B56" w:rsidRPr="00150CF3">
        <w:rPr>
          <w:lang w:val="fr-FR"/>
        </w:rPr>
        <w:t>Le Comité a recommandé au Brés</w:t>
      </w:r>
      <w:r w:rsidR="00E36FF7" w:rsidRPr="00150CF3">
        <w:rPr>
          <w:lang w:val="fr-FR"/>
        </w:rPr>
        <w:t>i</w:t>
      </w:r>
      <w:r w:rsidR="00D86B56" w:rsidRPr="00150CF3">
        <w:rPr>
          <w:lang w:val="fr-FR"/>
        </w:rPr>
        <w:t>l d</w:t>
      </w:r>
      <w:r w:rsidR="00F47010" w:rsidRPr="00150CF3">
        <w:rPr>
          <w:lang w:val="fr-FR"/>
        </w:rPr>
        <w:t>’</w:t>
      </w:r>
      <w:r w:rsidR="00D86B56" w:rsidRPr="00150CF3">
        <w:rPr>
          <w:lang w:val="fr-FR"/>
        </w:rPr>
        <w:t>améliorer son système d</w:t>
      </w:r>
      <w:r w:rsidR="00F47010" w:rsidRPr="00150CF3">
        <w:rPr>
          <w:lang w:val="fr-FR"/>
        </w:rPr>
        <w:t>’</w:t>
      </w:r>
      <w:r w:rsidR="00D86B56" w:rsidRPr="00150CF3">
        <w:rPr>
          <w:lang w:val="fr-FR"/>
        </w:rPr>
        <w:t>enregistrement des naissances afin qu</w:t>
      </w:r>
      <w:r w:rsidR="00F47010" w:rsidRPr="00150CF3">
        <w:rPr>
          <w:lang w:val="fr-FR"/>
        </w:rPr>
        <w:t>’</w:t>
      </w:r>
      <w:r w:rsidR="00D86B56" w:rsidRPr="00150CF3">
        <w:rPr>
          <w:lang w:val="fr-FR"/>
        </w:rPr>
        <w:t>il couvre la totalité du territoire, compte tenu des disparités régionales, et d</w:t>
      </w:r>
      <w:r w:rsidR="00F47010" w:rsidRPr="00150CF3">
        <w:rPr>
          <w:lang w:val="fr-FR"/>
        </w:rPr>
        <w:t>’</w:t>
      </w:r>
      <w:r w:rsidR="00D86B56" w:rsidRPr="00150CF3">
        <w:rPr>
          <w:lang w:val="fr-FR"/>
        </w:rPr>
        <w:t>adopter des mesures pour faciliter l</w:t>
      </w:r>
      <w:r w:rsidR="00F47010" w:rsidRPr="00150CF3">
        <w:rPr>
          <w:lang w:val="fr-FR"/>
        </w:rPr>
        <w:t>’</w:t>
      </w:r>
      <w:r w:rsidR="00D86B56" w:rsidRPr="00150CF3">
        <w:rPr>
          <w:lang w:val="fr-FR"/>
        </w:rPr>
        <w:t>enregistrement de</w:t>
      </w:r>
      <w:r w:rsidR="000A6A6B" w:rsidRPr="00150CF3">
        <w:rPr>
          <w:lang w:val="fr-FR"/>
        </w:rPr>
        <w:t xml:space="preserve">s </w:t>
      </w:r>
      <w:r w:rsidR="006A4321" w:rsidRPr="00150CF3">
        <w:rPr>
          <w:lang w:val="fr-FR"/>
        </w:rPr>
        <w:t>naissances, en </w:t>
      </w:r>
      <w:r w:rsidR="000A6A6B" w:rsidRPr="00150CF3">
        <w:rPr>
          <w:lang w:val="fr-FR"/>
        </w:rPr>
        <w:t xml:space="preserve">ciblant en </w:t>
      </w:r>
      <w:r w:rsidR="00D86B56" w:rsidRPr="00150CF3">
        <w:rPr>
          <w:lang w:val="fr-FR"/>
        </w:rPr>
        <w:t>particulier les enfants les plus pauvres et les plus marginalisés.</w:t>
      </w:r>
    </w:p>
    <w:p w:rsidR="007C2668" w:rsidRPr="00150CF3" w:rsidRDefault="000E17B9">
      <w:pPr>
        <w:pStyle w:val="SingleTxtG"/>
        <w:rPr>
          <w:rFonts w:eastAsia="Calibri"/>
          <w:lang w:val="fr-FR"/>
        </w:rPr>
      </w:pPr>
      <w:r w:rsidRPr="00150CF3">
        <w:rPr>
          <w:rFonts w:eastAsia="Calibri"/>
          <w:lang w:val="fr-FR"/>
        </w:rPr>
        <w:t>127.</w:t>
      </w:r>
      <w:r w:rsidRPr="00150CF3">
        <w:rPr>
          <w:rFonts w:eastAsia="Calibri"/>
          <w:lang w:val="fr-FR"/>
        </w:rPr>
        <w:tab/>
      </w:r>
      <w:r w:rsidR="00DD77C3" w:rsidRPr="00150CF3">
        <w:rPr>
          <w:rFonts w:eastAsia="Calibri"/>
          <w:lang w:val="fr-FR"/>
        </w:rPr>
        <w:t>Même si le premier</w:t>
      </w:r>
      <w:r w:rsidR="002E3966" w:rsidRPr="00150CF3">
        <w:rPr>
          <w:rFonts w:eastAsia="Calibri"/>
          <w:lang w:val="fr-FR"/>
        </w:rPr>
        <w:t xml:space="preserve"> </w:t>
      </w:r>
      <w:r w:rsidR="007319B9" w:rsidRPr="00150CF3">
        <w:rPr>
          <w:rFonts w:eastAsia="Calibri"/>
          <w:lang w:val="fr-FR"/>
        </w:rPr>
        <w:t>extrait d</w:t>
      </w:r>
      <w:r w:rsidR="00F47010" w:rsidRPr="00150CF3">
        <w:rPr>
          <w:rFonts w:eastAsia="Calibri"/>
          <w:lang w:val="fr-FR"/>
        </w:rPr>
        <w:t>’</w:t>
      </w:r>
      <w:r w:rsidR="007319B9" w:rsidRPr="00150CF3">
        <w:rPr>
          <w:rFonts w:eastAsia="Calibri"/>
          <w:lang w:val="fr-FR"/>
        </w:rPr>
        <w:t xml:space="preserve">acte de naissance </w:t>
      </w:r>
      <w:r w:rsidR="00DD77C3" w:rsidRPr="00150CF3">
        <w:rPr>
          <w:rFonts w:eastAsia="Calibri"/>
          <w:lang w:val="fr-FR"/>
        </w:rPr>
        <w:t xml:space="preserve">est délivré gratuitement à tous les </w:t>
      </w:r>
      <w:r w:rsidR="000214F5" w:rsidRPr="00150CF3">
        <w:rPr>
          <w:rFonts w:eastAsia="Calibri"/>
          <w:lang w:val="fr-FR"/>
        </w:rPr>
        <w:t>Brésilien</w:t>
      </w:r>
      <w:r w:rsidR="002E3966" w:rsidRPr="00150CF3">
        <w:rPr>
          <w:rFonts w:eastAsia="Calibri"/>
          <w:lang w:val="fr-FR"/>
        </w:rPr>
        <w:t xml:space="preserve">s, </w:t>
      </w:r>
      <w:r w:rsidR="00DD77C3" w:rsidRPr="00150CF3">
        <w:rPr>
          <w:rFonts w:eastAsia="Calibri"/>
          <w:lang w:val="fr-FR"/>
        </w:rPr>
        <w:t>le sous-enregistrement persiste</w:t>
      </w:r>
      <w:r w:rsidR="002E3966" w:rsidRPr="00150CF3">
        <w:rPr>
          <w:rFonts w:eastAsia="Calibri"/>
          <w:lang w:val="fr-FR"/>
        </w:rPr>
        <w:t xml:space="preserve"> (</w:t>
      </w:r>
      <w:r w:rsidR="00DD77C3" w:rsidRPr="00150CF3">
        <w:rPr>
          <w:rFonts w:eastAsia="Calibri"/>
          <w:lang w:val="fr-FR"/>
        </w:rPr>
        <w:t>graphique</w:t>
      </w:r>
      <w:r w:rsidR="001E33D7" w:rsidRPr="00150CF3">
        <w:rPr>
          <w:rFonts w:eastAsia="Calibri"/>
          <w:lang w:val="fr-FR"/>
        </w:rPr>
        <w:t> </w:t>
      </w:r>
      <w:r w:rsidR="002E3966" w:rsidRPr="00150CF3">
        <w:rPr>
          <w:rFonts w:eastAsia="Calibri"/>
          <w:lang w:val="fr-FR"/>
        </w:rPr>
        <w:t xml:space="preserve">3), </w:t>
      </w:r>
      <w:r w:rsidR="00DD77C3" w:rsidRPr="00150CF3">
        <w:rPr>
          <w:rFonts w:eastAsia="Calibri"/>
          <w:lang w:val="fr-FR"/>
        </w:rPr>
        <w:t>parce que la loi relative à l</w:t>
      </w:r>
      <w:r w:rsidR="00F47010" w:rsidRPr="00150CF3">
        <w:rPr>
          <w:rFonts w:eastAsia="Calibri"/>
          <w:lang w:val="fr-FR"/>
        </w:rPr>
        <w:t>’</w:t>
      </w:r>
      <w:r w:rsidR="00DD77C3" w:rsidRPr="00150CF3">
        <w:rPr>
          <w:rFonts w:eastAsia="Calibri"/>
          <w:lang w:val="fr-FR"/>
        </w:rPr>
        <w:t>enregistrement obligatoire est mal appliquée et que la gratuité de ce document est méconnue, et aussi parce que certaines villes ne disposent pas d</w:t>
      </w:r>
      <w:r w:rsidR="00F47010" w:rsidRPr="00150CF3">
        <w:rPr>
          <w:rFonts w:eastAsia="Calibri"/>
          <w:lang w:val="fr-FR"/>
        </w:rPr>
        <w:t>’</w:t>
      </w:r>
      <w:r w:rsidR="00DD77C3" w:rsidRPr="00150CF3">
        <w:rPr>
          <w:rFonts w:eastAsia="Calibri"/>
          <w:lang w:val="fr-FR"/>
        </w:rPr>
        <w:t>un réseau de protection de l</w:t>
      </w:r>
      <w:r w:rsidR="00F47010" w:rsidRPr="00150CF3">
        <w:rPr>
          <w:rFonts w:eastAsia="Calibri"/>
          <w:lang w:val="fr-FR"/>
        </w:rPr>
        <w:t>’</w:t>
      </w:r>
      <w:r w:rsidR="00DD77C3" w:rsidRPr="00150CF3">
        <w:rPr>
          <w:rFonts w:eastAsia="Calibri"/>
          <w:lang w:val="fr-FR"/>
        </w:rPr>
        <w:t>enfance.</w:t>
      </w:r>
      <w:r w:rsidR="00B22FEE" w:rsidRPr="00150CF3">
        <w:rPr>
          <w:rFonts w:eastAsia="Calibri"/>
          <w:lang w:val="fr-FR"/>
        </w:rPr>
        <w:t xml:space="preserve"> </w:t>
      </w:r>
      <w:r w:rsidR="00DD77C3" w:rsidRPr="00150CF3">
        <w:rPr>
          <w:rFonts w:eastAsia="Calibri"/>
          <w:lang w:val="fr-FR"/>
        </w:rPr>
        <w:t>L</w:t>
      </w:r>
      <w:r w:rsidR="003A0ACD" w:rsidRPr="00150CF3">
        <w:rPr>
          <w:rFonts w:eastAsia="Calibri"/>
          <w:lang w:val="fr-FR"/>
        </w:rPr>
        <w:t>e contrôle</w:t>
      </w:r>
      <w:r w:rsidR="00DD77C3" w:rsidRPr="00150CF3">
        <w:rPr>
          <w:rFonts w:eastAsia="Calibri"/>
          <w:lang w:val="fr-FR"/>
        </w:rPr>
        <w:t xml:space="preserve"> est également rendu plus difficile par les difficultés d</w:t>
      </w:r>
      <w:r w:rsidR="00F47010" w:rsidRPr="00150CF3">
        <w:rPr>
          <w:rFonts w:eastAsia="Calibri"/>
          <w:lang w:val="fr-FR"/>
        </w:rPr>
        <w:t>’</w:t>
      </w:r>
      <w:r w:rsidR="00DD77C3" w:rsidRPr="00150CF3">
        <w:rPr>
          <w:rFonts w:eastAsia="Calibri"/>
          <w:lang w:val="fr-FR"/>
        </w:rPr>
        <w:t xml:space="preserve">accès aux </w:t>
      </w:r>
      <w:r w:rsidR="003A0ACD" w:rsidRPr="00150CF3">
        <w:rPr>
          <w:rFonts w:eastAsia="Calibri"/>
          <w:lang w:val="fr-FR"/>
        </w:rPr>
        <w:t>authentificateurs de documents</w:t>
      </w:r>
      <w:r w:rsidR="002D5D2A" w:rsidRPr="00150CF3">
        <w:rPr>
          <w:rFonts w:eastAsia="Calibri"/>
          <w:lang w:val="fr-FR"/>
        </w:rPr>
        <w:t xml:space="preserve"> </w:t>
      </w:r>
      <w:r w:rsidR="00DD77C3" w:rsidRPr="00150CF3">
        <w:rPr>
          <w:rFonts w:eastAsia="Calibri"/>
          <w:lang w:val="fr-FR"/>
        </w:rPr>
        <w:t>et par le fait que nombre d</w:t>
      </w:r>
      <w:r w:rsidR="00F47010" w:rsidRPr="00150CF3">
        <w:rPr>
          <w:rFonts w:eastAsia="Calibri"/>
          <w:lang w:val="fr-FR"/>
        </w:rPr>
        <w:t>’</w:t>
      </w:r>
      <w:r w:rsidR="00DD77C3" w:rsidRPr="00150CF3">
        <w:rPr>
          <w:rFonts w:eastAsia="Calibri"/>
          <w:lang w:val="fr-FR"/>
        </w:rPr>
        <w:t xml:space="preserve">enfants ne naissent pas en milieu hospitalier. Il arrive aussi que la naissance ne soit pas enregistrée parce que </w:t>
      </w:r>
      <w:r w:rsidR="002B5ED3" w:rsidRPr="00150CF3">
        <w:rPr>
          <w:rFonts w:eastAsia="Calibri"/>
          <w:lang w:val="fr-FR"/>
        </w:rPr>
        <w:t>le père ne reconnaît pas l</w:t>
      </w:r>
      <w:r w:rsidR="00F47010" w:rsidRPr="00150CF3">
        <w:rPr>
          <w:rFonts w:eastAsia="Calibri"/>
          <w:lang w:val="fr-FR"/>
        </w:rPr>
        <w:t>’</w:t>
      </w:r>
      <w:r w:rsidR="002B5ED3" w:rsidRPr="00150CF3">
        <w:rPr>
          <w:rFonts w:eastAsia="Calibri"/>
          <w:lang w:val="fr-FR"/>
        </w:rPr>
        <w:t>enfant</w:t>
      </w:r>
      <w:r w:rsidR="00DD77C3" w:rsidRPr="00150CF3">
        <w:rPr>
          <w:rFonts w:eastAsia="Calibri"/>
          <w:lang w:val="fr-FR"/>
        </w:rPr>
        <w:t>.</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128.</w:t>
      </w:r>
      <w:r w:rsidRPr="00150CF3">
        <w:rPr>
          <w:rFonts w:eastAsia="Calibri"/>
          <w:lang w:val="fr-FR"/>
        </w:rPr>
        <w:tab/>
      </w:r>
      <w:r w:rsidR="002D5D2A" w:rsidRPr="00150CF3">
        <w:rPr>
          <w:rFonts w:eastAsia="Calibri"/>
          <w:lang w:val="fr-FR"/>
        </w:rPr>
        <w:t>De nombreuses familles autochtones n</w:t>
      </w:r>
      <w:r w:rsidR="00F47010" w:rsidRPr="00150CF3">
        <w:rPr>
          <w:rFonts w:eastAsia="Calibri"/>
          <w:lang w:val="fr-FR"/>
        </w:rPr>
        <w:t>’</w:t>
      </w:r>
      <w:r w:rsidR="00E36FF7" w:rsidRPr="00150CF3">
        <w:rPr>
          <w:rFonts w:eastAsia="Calibri"/>
          <w:lang w:val="fr-FR"/>
        </w:rPr>
        <w:t>enregistrent</w:t>
      </w:r>
      <w:r w:rsidR="002D5D2A" w:rsidRPr="00150CF3">
        <w:rPr>
          <w:rFonts w:eastAsia="Calibri"/>
          <w:lang w:val="fr-FR"/>
        </w:rPr>
        <w:t xml:space="preserve"> pas leurs enfants auprès des </w:t>
      </w:r>
      <w:r w:rsidR="003A0ACD" w:rsidRPr="00150CF3">
        <w:rPr>
          <w:rFonts w:eastAsia="Calibri"/>
          <w:lang w:val="fr-FR"/>
        </w:rPr>
        <w:t xml:space="preserve">authentificateurs de </w:t>
      </w:r>
      <w:r w:rsidR="0028499B" w:rsidRPr="00150CF3">
        <w:rPr>
          <w:rFonts w:eastAsia="Calibri"/>
          <w:lang w:val="fr-FR"/>
        </w:rPr>
        <w:t>documents</w:t>
      </w:r>
      <w:r w:rsidR="002D5D2A" w:rsidRPr="00150CF3">
        <w:rPr>
          <w:rFonts w:eastAsia="Calibri"/>
          <w:lang w:val="fr-FR"/>
        </w:rPr>
        <w:t>, mais seulement après de la Fondation nationale pour les populations autochtones (</w:t>
      </w:r>
      <w:r w:rsidR="002E3966" w:rsidRPr="00150CF3">
        <w:rPr>
          <w:rFonts w:eastAsia="Calibri"/>
          <w:lang w:val="fr-FR"/>
        </w:rPr>
        <w:t>F</w:t>
      </w:r>
      <w:r w:rsidR="002D5D2A" w:rsidRPr="00150CF3">
        <w:rPr>
          <w:rFonts w:eastAsia="Calibri"/>
          <w:lang w:val="fr-FR"/>
        </w:rPr>
        <w:t>UNAI). Si le document de cette institution est accepté dans la plupart des services, il faut qu</w:t>
      </w:r>
      <w:r w:rsidR="00F47010" w:rsidRPr="00150CF3">
        <w:rPr>
          <w:rFonts w:eastAsia="Calibri"/>
          <w:lang w:val="fr-FR"/>
        </w:rPr>
        <w:t>’</w:t>
      </w:r>
      <w:r w:rsidR="002D5D2A" w:rsidRPr="00150CF3">
        <w:rPr>
          <w:rFonts w:eastAsia="Calibri"/>
          <w:lang w:val="fr-FR"/>
        </w:rPr>
        <w:t xml:space="preserve">un </w:t>
      </w:r>
      <w:r w:rsidR="003A0ACD" w:rsidRPr="00150CF3">
        <w:rPr>
          <w:rFonts w:eastAsia="Calibri"/>
          <w:lang w:val="fr-FR"/>
        </w:rPr>
        <w:t>authentificateur</w:t>
      </w:r>
      <w:r w:rsidR="002D5D2A" w:rsidRPr="00150CF3">
        <w:rPr>
          <w:rFonts w:eastAsia="Calibri"/>
          <w:lang w:val="fr-FR"/>
        </w:rPr>
        <w:t xml:space="preserve"> délivre un certificat </w:t>
      </w:r>
      <w:r w:rsidR="00E36FF7" w:rsidRPr="00150CF3">
        <w:rPr>
          <w:rFonts w:eastAsia="Calibri"/>
          <w:lang w:val="fr-FR"/>
        </w:rPr>
        <w:t xml:space="preserve">tardif dès que la famille a besoin de </w:t>
      </w:r>
      <w:r w:rsidR="003A0ACD" w:rsidRPr="00150CF3">
        <w:rPr>
          <w:rFonts w:eastAsia="Calibri"/>
          <w:lang w:val="fr-FR"/>
        </w:rPr>
        <w:t>percevoir</w:t>
      </w:r>
      <w:r w:rsidR="00E36FF7" w:rsidRPr="00150CF3">
        <w:rPr>
          <w:rFonts w:eastAsia="Calibri"/>
          <w:lang w:val="fr-FR"/>
        </w:rPr>
        <w:t xml:space="preserve"> une allocation ou d</w:t>
      </w:r>
      <w:r w:rsidR="0006051E" w:rsidRPr="00150CF3">
        <w:rPr>
          <w:rFonts w:eastAsia="Calibri"/>
          <w:lang w:val="fr-FR"/>
        </w:rPr>
        <w:t>e</w:t>
      </w:r>
      <w:r w:rsidR="00E36FF7" w:rsidRPr="00150CF3">
        <w:rPr>
          <w:rFonts w:eastAsia="Calibri"/>
          <w:lang w:val="fr-FR"/>
        </w:rPr>
        <w:t xml:space="preserve"> fournir une documentation complète.</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129.</w:t>
      </w:r>
      <w:r w:rsidRPr="00150CF3">
        <w:rPr>
          <w:rFonts w:eastAsia="Calibri"/>
          <w:lang w:val="fr-FR"/>
        </w:rPr>
        <w:tab/>
      </w:r>
      <w:r w:rsidR="00E36FF7" w:rsidRPr="00150CF3">
        <w:rPr>
          <w:rFonts w:eastAsia="Calibri"/>
          <w:lang w:val="fr-FR"/>
        </w:rPr>
        <w:t>Depuis</w:t>
      </w:r>
      <w:r w:rsidR="002E3966" w:rsidRPr="00150CF3">
        <w:rPr>
          <w:rFonts w:eastAsia="Calibri"/>
          <w:lang w:val="fr-FR"/>
        </w:rPr>
        <w:t xml:space="preserve"> 2002, </w:t>
      </w:r>
      <w:r w:rsidR="00E36FF7" w:rsidRPr="00150CF3">
        <w:rPr>
          <w:rFonts w:eastAsia="Calibri"/>
          <w:lang w:val="fr-FR"/>
        </w:rPr>
        <w:t>des incitations financières sont accordées aux maternités qui disposent de services d</w:t>
      </w:r>
      <w:r w:rsidR="00F47010" w:rsidRPr="00150CF3">
        <w:rPr>
          <w:rFonts w:eastAsia="Calibri"/>
          <w:lang w:val="fr-FR"/>
        </w:rPr>
        <w:t>’</w:t>
      </w:r>
      <w:r w:rsidR="00E36FF7" w:rsidRPr="00150CF3">
        <w:rPr>
          <w:rFonts w:eastAsia="Calibri"/>
          <w:lang w:val="fr-FR"/>
        </w:rPr>
        <w:t xml:space="preserve">enregistrement dans leurs locaux et à celles qui ont passé avec le Système de santé </w:t>
      </w:r>
      <w:r w:rsidR="00BB2CD2" w:rsidRPr="00150CF3">
        <w:rPr>
          <w:rFonts w:eastAsia="Calibri"/>
          <w:lang w:val="fr-FR"/>
        </w:rPr>
        <w:t xml:space="preserve">unifié </w:t>
      </w:r>
      <w:r w:rsidR="00E36FF7" w:rsidRPr="00150CF3">
        <w:rPr>
          <w:rFonts w:eastAsia="Calibri"/>
          <w:lang w:val="fr-FR"/>
        </w:rPr>
        <w:t>un accord permettant d</w:t>
      </w:r>
      <w:r w:rsidR="00F47010" w:rsidRPr="00150CF3">
        <w:rPr>
          <w:rFonts w:eastAsia="Calibri"/>
          <w:lang w:val="fr-FR"/>
        </w:rPr>
        <w:t>’</w:t>
      </w:r>
      <w:r w:rsidR="00E36FF7" w:rsidRPr="00150CF3">
        <w:rPr>
          <w:rFonts w:eastAsia="Calibri"/>
          <w:lang w:val="fr-FR"/>
        </w:rPr>
        <w:t>enregistrer la naissance avant la sortie de l</w:t>
      </w:r>
      <w:r w:rsidR="00F47010" w:rsidRPr="00150CF3">
        <w:rPr>
          <w:rFonts w:eastAsia="Calibri"/>
          <w:lang w:val="fr-FR"/>
        </w:rPr>
        <w:t>’</w:t>
      </w:r>
      <w:r w:rsidR="00E36FF7" w:rsidRPr="00150CF3">
        <w:rPr>
          <w:rFonts w:eastAsia="Calibri"/>
          <w:lang w:val="fr-FR"/>
        </w:rPr>
        <w:t>établissement.</w:t>
      </w:r>
      <w:r w:rsidR="00B22FEE" w:rsidRPr="00150CF3">
        <w:rPr>
          <w:rFonts w:eastAsia="Calibri"/>
          <w:lang w:val="fr-FR"/>
        </w:rPr>
        <w:t xml:space="preserve"> </w:t>
      </w:r>
      <w:r w:rsidR="00E36FF7" w:rsidRPr="00150CF3">
        <w:rPr>
          <w:rFonts w:eastAsia="Calibri"/>
          <w:lang w:val="fr-FR"/>
        </w:rPr>
        <w:t>En</w:t>
      </w:r>
      <w:r w:rsidR="002E3966" w:rsidRPr="00150CF3">
        <w:rPr>
          <w:rFonts w:eastAsia="Calibri"/>
          <w:lang w:val="fr-FR"/>
        </w:rPr>
        <w:t xml:space="preserve"> 2007, </w:t>
      </w:r>
      <w:r w:rsidR="00E36FF7" w:rsidRPr="00150CF3">
        <w:rPr>
          <w:rFonts w:eastAsia="Calibri"/>
          <w:lang w:val="fr-FR"/>
        </w:rPr>
        <w:t xml:space="preserve">le Gouvernement fédéral a lancé le </w:t>
      </w:r>
      <w:r w:rsidR="003A0ACD" w:rsidRPr="00150CF3">
        <w:rPr>
          <w:rFonts w:eastAsia="Calibri"/>
          <w:lang w:val="fr-FR"/>
        </w:rPr>
        <w:t>p</w:t>
      </w:r>
      <w:r w:rsidR="00E36FF7" w:rsidRPr="00150CF3">
        <w:rPr>
          <w:rFonts w:eastAsia="Calibri"/>
          <w:lang w:val="fr-FR"/>
        </w:rPr>
        <w:t>lan social d</w:t>
      </w:r>
      <w:r w:rsidR="00F47010" w:rsidRPr="00150CF3">
        <w:rPr>
          <w:rFonts w:eastAsia="Calibri"/>
          <w:lang w:val="fr-FR"/>
        </w:rPr>
        <w:t>’</w:t>
      </w:r>
      <w:r w:rsidR="00E36FF7" w:rsidRPr="00150CF3">
        <w:rPr>
          <w:rFonts w:eastAsia="Calibri"/>
          <w:lang w:val="fr-FR"/>
        </w:rPr>
        <w:t>enregistrement des naissances et d</w:t>
      </w:r>
      <w:r w:rsidR="00F47010" w:rsidRPr="00150CF3">
        <w:rPr>
          <w:rFonts w:eastAsia="Calibri"/>
          <w:lang w:val="fr-FR"/>
        </w:rPr>
        <w:t>’</w:t>
      </w:r>
      <w:r w:rsidR="00E36FF7" w:rsidRPr="00150CF3">
        <w:rPr>
          <w:rFonts w:eastAsia="Calibri"/>
          <w:lang w:val="fr-FR"/>
        </w:rPr>
        <w:t>établissement des documents de base, afin d</w:t>
      </w:r>
      <w:r w:rsidR="00F47010" w:rsidRPr="00150CF3">
        <w:rPr>
          <w:rFonts w:eastAsia="Calibri"/>
          <w:lang w:val="fr-FR"/>
        </w:rPr>
        <w:t>’</w:t>
      </w:r>
      <w:r w:rsidR="00E36FF7" w:rsidRPr="00150CF3">
        <w:rPr>
          <w:rFonts w:eastAsia="Calibri"/>
          <w:lang w:val="fr-FR"/>
        </w:rPr>
        <w:t>éliminer le sous-enregistrement des naissances et de mettre en place une structure qui garantisse le droit à l</w:t>
      </w:r>
      <w:r w:rsidR="00F47010" w:rsidRPr="00150CF3">
        <w:rPr>
          <w:rFonts w:eastAsia="Calibri"/>
          <w:lang w:val="fr-FR"/>
        </w:rPr>
        <w:t>’</w:t>
      </w:r>
      <w:r w:rsidR="00E36FF7" w:rsidRPr="00150CF3">
        <w:rPr>
          <w:rFonts w:eastAsia="Calibri"/>
          <w:lang w:val="fr-FR"/>
        </w:rPr>
        <w:t xml:space="preserve">enregistrement. </w:t>
      </w:r>
      <w:r w:rsidR="003A0ACD" w:rsidRPr="00150CF3">
        <w:rPr>
          <w:rFonts w:eastAsia="Calibri"/>
          <w:lang w:val="fr-FR"/>
        </w:rPr>
        <w:t>C</w:t>
      </w:r>
      <w:r w:rsidR="00E36FF7" w:rsidRPr="00150CF3">
        <w:rPr>
          <w:rFonts w:eastAsia="Calibri"/>
          <w:lang w:val="fr-FR"/>
        </w:rPr>
        <w:t xml:space="preserve">e </w:t>
      </w:r>
      <w:r w:rsidR="003A0ACD" w:rsidRPr="00150CF3">
        <w:rPr>
          <w:rFonts w:eastAsia="Calibri"/>
          <w:lang w:val="fr-FR"/>
        </w:rPr>
        <w:t>p</w:t>
      </w:r>
      <w:r w:rsidR="002E3966" w:rsidRPr="00150CF3">
        <w:rPr>
          <w:rFonts w:eastAsia="Calibri"/>
          <w:lang w:val="fr-FR"/>
        </w:rPr>
        <w:t xml:space="preserve">lan </w:t>
      </w:r>
      <w:r w:rsidR="003A0ACD" w:rsidRPr="00150CF3">
        <w:rPr>
          <w:rFonts w:eastAsia="Calibri"/>
          <w:lang w:val="fr-FR"/>
        </w:rPr>
        <w:t>comprend trois volets</w:t>
      </w:r>
      <w:r w:rsidR="002E3966" w:rsidRPr="00150CF3">
        <w:rPr>
          <w:rFonts w:eastAsia="Calibri"/>
          <w:lang w:val="fr-FR"/>
        </w:rPr>
        <w:t>:</w:t>
      </w:r>
      <w:r w:rsidR="00E36FF7" w:rsidRPr="00150CF3">
        <w:rPr>
          <w:rFonts w:eastAsia="Calibri"/>
          <w:lang w:val="fr-FR"/>
        </w:rPr>
        <w:t xml:space="preserve"> mobilisation nationale, </w:t>
      </w:r>
      <w:r w:rsidR="00802ADD" w:rsidRPr="00150CF3">
        <w:rPr>
          <w:rFonts w:eastAsia="Calibri"/>
          <w:lang w:val="fr-FR"/>
        </w:rPr>
        <w:t>élargissement du réseau des services d</w:t>
      </w:r>
      <w:r w:rsidR="00F47010" w:rsidRPr="00150CF3">
        <w:rPr>
          <w:rFonts w:eastAsia="Calibri"/>
          <w:lang w:val="fr-FR"/>
        </w:rPr>
        <w:t>’</w:t>
      </w:r>
      <w:r w:rsidR="00802ADD" w:rsidRPr="00150CF3">
        <w:rPr>
          <w:rFonts w:eastAsia="Calibri"/>
          <w:lang w:val="fr-FR"/>
        </w:rPr>
        <w:t xml:space="preserve">état civil et </w:t>
      </w:r>
      <w:r w:rsidR="00FF4269" w:rsidRPr="00150CF3">
        <w:rPr>
          <w:rFonts w:eastAsia="Calibri"/>
          <w:lang w:val="fr-FR"/>
        </w:rPr>
        <w:t>cré</w:t>
      </w:r>
      <w:r w:rsidR="00802ADD" w:rsidRPr="00150CF3">
        <w:rPr>
          <w:rFonts w:eastAsia="Calibri"/>
          <w:lang w:val="fr-FR"/>
        </w:rPr>
        <w:t xml:space="preserve">ation de </w:t>
      </w:r>
      <w:r w:rsidR="00FF4269" w:rsidRPr="00150CF3">
        <w:rPr>
          <w:rFonts w:eastAsia="Calibri"/>
          <w:lang w:val="fr-FR"/>
        </w:rPr>
        <w:t xml:space="preserve">structures qui </w:t>
      </w:r>
      <w:r w:rsidR="00802ADD" w:rsidRPr="00150CF3">
        <w:rPr>
          <w:rFonts w:eastAsia="Calibri"/>
          <w:lang w:val="fr-FR"/>
        </w:rPr>
        <w:t>améliore</w:t>
      </w:r>
      <w:r w:rsidR="00FF4269" w:rsidRPr="00150CF3">
        <w:rPr>
          <w:rFonts w:eastAsia="Calibri"/>
          <w:lang w:val="fr-FR"/>
        </w:rPr>
        <w:t>nt</w:t>
      </w:r>
      <w:r w:rsidR="00802ADD" w:rsidRPr="00150CF3">
        <w:rPr>
          <w:rFonts w:eastAsia="Calibri"/>
          <w:lang w:val="fr-FR"/>
        </w:rPr>
        <w:t xml:space="preserve"> le système</w:t>
      </w:r>
      <w:r w:rsidR="002E3966" w:rsidRPr="00150CF3">
        <w:rPr>
          <w:rFonts w:eastAsia="Calibri"/>
          <w:lang w:val="fr-FR"/>
        </w:rPr>
        <w:t>.</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130.</w:t>
      </w:r>
      <w:r w:rsidRPr="00150CF3">
        <w:rPr>
          <w:rFonts w:eastAsia="Calibri"/>
          <w:lang w:val="fr-FR"/>
        </w:rPr>
        <w:tab/>
      </w:r>
      <w:r w:rsidR="00802ADD" w:rsidRPr="00150CF3">
        <w:rPr>
          <w:rFonts w:eastAsia="Calibri"/>
          <w:lang w:val="fr-FR"/>
        </w:rPr>
        <w:t>C</w:t>
      </w:r>
      <w:r w:rsidR="00F47010" w:rsidRPr="00150CF3">
        <w:rPr>
          <w:rFonts w:eastAsia="Calibri"/>
          <w:lang w:val="fr-FR"/>
        </w:rPr>
        <w:t>’</w:t>
      </w:r>
      <w:r w:rsidR="00802ADD" w:rsidRPr="00150CF3">
        <w:rPr>
          <w:rFonts w:eastAsia="Calibri"/>
          <w:lang w:val="fr-FR"/>
        </w:rPr>
        <w:t xml:space="preserve">est </w:t>
      </w:r>
      <w:r w:rsidR="0006051E" w:rsidRPr="00150CF3">
        <w:rPr>
          <w:rFonts w:eastAsia="Calibri"/>
          <w:lang w:val="fr-FR"/>
        </w:rPr>
        <w:t>à ce dernier objectif que répond</w:t>
      </w:r>
      <w:r w:rsidR="00802ADD" w:rsidRPr="00150CF3">
        <w:rPr>
          <w:rFonts w:eastAsia="Calibri"/>
          <w:lang w:val="fr-FR"/>
        </w:rPr>
        <w:t xml:space="preserve"> le Système national d</w:t>
      </w:r>
      <w:r w:rsidR="00F47010" w:rsidRPr="00150CF3">
        <w:rPr>
          <w:rFonts w:eastAsia="Calibri"/>
          <w:lang w:val="fr-FR"/>
        </w:rPr>
        <w:t>’</w:t>
      </w:r>
      <w:r w:rsidR="00802ADD" w:rsidRPr="00150CF3">
        <w:rPr>
          <w:rFonts w:eastAsia="Calibri"/>
          <w:lang w:val="fr-FR"/>
        </w:rPr>
        <w:t xml:space="preserve">information relative </w:t>
      </w:r>
      <w:r w:rsidR="002E645F" w:rsidRPr="00150CF3">
        <w:rPr>
          <w:rFonts w:eastAsia="Calibri"/>
          <w:lang w:val="fr-FR"/>
        </w:rPr>
        <w:t>à l</w:t>
      </w:r>
      <w:r w:rsidR="00F47010" w:rsidRPr="00150CF3">
        <w:rPr>
          <w:rFonts w:eastAsia="Calibri"/>
          <w:lang w:val="fr-FR"/>
        </w:rPr>
        <w:t>’</w:t>
      </w:r>
      <w:r w:rsidR="002E645F" w:rsidRPr="00150CF3">
        <w:rPr>
          <w:rFonts w:eastAsia="Calibri"/>
          <w:lang w:val="fr-FR"/>
        </w:rPr>
        <w:t>enregistrement</w:t>
      </w:r>
      <w:r w:rsidR="00802ADD" w:rsidRPr="00150CF3">
        <w:rPr>
          <w:rFonts w:eastAsia="Calibri"/>
          <w:lang w:val="fr-FR"/>
        </w:rPr>
        <w:t xml:space="preserve"> de l</w:t>
      </w:r>
      <w:r w:rsidR="00F47010" w:rsidRPr="00150CF3">
        <w:rPr>
          <w:rFonts w:eastAsia="Calibri"/>
          <w:lang w:val="fr-FR"/>
        </w:rPr>
        <w:t>’</w:t>
      </w:r>
      <w:r w:rsidR="00802ADD" w:rsidRPr="00150CF3">
        <w:rPr>
          <w:rFonts w:eastAsia="Calibri"/>
          <w:lang w:val="fr-FR"/>
        </w:rPr>
        <w:t xml:space="preserve">état </w:t>
      </w:r>
      <w:r w:rsidR="00FF4269" w:rsidRPr="00150CF3">
        <w:rPr>
          <w:rFonts w:eastAsia="Calibri"/>
          <w:lang w:val="fr-FR"/>
        </w:rPr>
        <w:t xml:space="preserve">civil </w:t>
      </w:r>
      <w:r w:rsidR="00802ADD" w:rsidRPr="00150CF3">
        <w:rPr>
          <w:rFonts w:eastAsia="Calibri"/>
          <w:lang w:val="fr-FR"/>
        </w:rPr>
        <w:t>(</w:t>
      </w:r>
      <w:r w:rsidR="002E3966" w:rsidRPr="00150CF3">
        <w:rPr>
          <w:rFonts w:eastAsia="Calibri"/>
          <w:lang w:val="fr-FR"/>
        </w:rPr>
        <w:t>SIRC</w:t>
      </w:r>
      <w:r w:rsidR="00802ADD" w:rsidRPr="00150CF3">
        <w:rPr>
          <w:rFonts w:eastAsia="Calibri"/>
          <w:lang w:val="fr-FR"/>
        </w:rPr>
        <w:t xml:space="preserve">), qui rassemble les renseignements provenant des </w:t>
      </w:r>
      <w:r w:rsidR="00FF4269" w:rsidRPr="00150CF3">
        <w:rPr>
          <w:rFonts w:eastAsia="Calibri"/>
          <w:lang w:val="fr-FR"/>
        </w:rPr>
        <w:t>authentificateurs de documents</w:t>
      </w:r>
      <w:r w:rsidR="00802ADD" w:rsidRPr="00150CF3">
        <w:rPr>
          <w:rFonts w:eastAsia="Calibri"/>
          <w:lang w:val="fr-FR"/>
        </w:rPr>
        <w:t xml:space="preserve"> et des maternités.</w:t>
      </w:r>
      <w:r w:rsidR="00B22FEE" w:rsidRPr="00150CF3">
        <w:rPr>
          <w:rFonts w:eastAsia="Calibri"/>
          <w:lang w:val="fr-FR"/>
        </w:rPr>
        <w:t xml:space="preserve"> </w:t>
      </w:r>
      <w:r w:rsidR="00802ADD" w:rsidRPr="00150CF3">
        <w:rPr>
          <w:rFonts w:eastAsia="Calibri"/>
          <w:lang w:val="fr-FR"/>
        </w:rPr>
        <w:t>Un accord a également été conclu entre le Gouvernement fédéral et les États pour éli</w:t>
      </w:r>
      <w:r w:rsidR="002E645F" w:rsidRPr="00150CF3">
        <w:rPr>
          <w:rFonts w:eastAsia="Calibri"/>
          <w:lang w:val="fr-FR"/>
        </w:rPr>
        <w:t>m</w:t>
      </w:r>
      <w:r w:rsidR="00802ADD" w:rsidRPr="00150CF3">
        <w:rPr>
          <w:rFonts w:eastAsia="Calibri"/>
          <w:lang w:val="fr-FR"/>
        </w:rPr>
        <w:t>iner le sous-enregistrement des naissances et élargir l</w:t>
      </w:r>
      <w:r w:rsidR="00F47010" w:rsidRPr="00150CF3">
        <w:rPr>
          <w:rFonts w:eastAsia="Calibri"/>
          <w:lang w:val="fr-FR"/>
        </w:rPr>
        <w:t>’</w:t>
      </w:r>
      <w:r w:rsidR="00802ADD" w:rsidRPr="00150CF3">
        <w:rPr>
          <w:rFonts w:eastAsia="Calibri"/>
          <w:lang w:val="fr-FR"/>
        </w:rPr>
        <w:t>accès aux papiers d</w:t>
      </w:r>
      <w:r w:rsidR="00F47010" w:rsidRPr="00150CF3">
        <w:rPr>
          <w:rFonts w:eastAsia="Calibri"/>
          <w:lang w:val="fr-FR"/>
        </w:rPr>
        <w:t>’</w:t>
      </w:r>
      <w:r w:rsidR="00802ADD" w:rsidRPr="00150CF3">
        <w:rPr>
          <w:rFonts w:eastAsia="Calibri"/>
          <w:lang w:val="fr-FR"/>
        </w:rPr>
        <w:t>identité.</w:t>
      </w:r>
      <w:r w:rsidR="002E3966" w:rsidRPr="00150CF3">
        <w:rPr>
          <w:rFonts w:eastAsia="Calibri"/>
          <w:lang w:val="fr-FR"/>
        </w:rPr>
        <w:t xml:space="preserve"> </w:t>
      </w:r>
      <w:r w:rsidR="00802ADD" w:rsidRPr="00150CF3">
        <w:rPr>
          <w:rFonts w:eastAsia="Calibri"/>
          <w:lang w:val="fr-FR"/>
        </w:rPr>
        <w:t>Il importe de signaler le soutien qu</w:t>
      </w:r>
      <w:r w:rsidR="00F47010" w:rsidRPr="00150CF3">
        <w:rPr>
          <w:rFonts w:eastAsia="Calibri"/>
          <w:lang w:val="fr-FR"/>
        </w:rPr>
        <w:t>’</w:t>
      </w:r>
      <w:r w:rsidR="00802ADD" w:rsidRPr="00150CF3">
        <w:rPr>
          <w:rFonts w:eastAsia="Calibri"/>
          <w:lang w:val="fr-FR"/>
        </w:rPr>
        <w:t>apportent à cette</w:t>
      </w:r>
      <w:r w:rsidR="00B22FEE" w:rsidRPr="00150CF3">
        <w:rPr>
          <w:rFonts w:eastAsia="Calibri"/>
          <w:lang w:val="fr-FR"/>
        </w:rPr>
        <w:t xml:space="preserve"> </w:t>
      </w:r>
      <w:r w:rsidR="0028499B" w:rsidRPr="00150CF3">
        <w:rPr>
          <w:rFonts w:eastAsia="Calibri"/>
          <w:lang w:val="fr-FR"/>
        </w:rPr>
        <w:t>entreprise</w:t>
      </w:r>
      <w:r w:rsidR="00802ADD" w:rsidRPr="00150CF3">
        <w:rPr>
          <w:rFonts w:eastAsia="Calibri"/>
          <w:lang w:val="fr-FR"/>
        </w:rPr>
        <w:t xml:space="preserve"> des partenaires tels que la société civile, le secteur privé et l</w:t>
      </w:r>
      <w:r w:rsidR="00F47010" w:rsidRPr="00150CF3">
        <w:rPr>
          <w:rFonts w:eastAsia="Calibri"/>
          <w:lang w:val="fr-FR"/>
        </w:rPr>
        <w:t>’</w:t>
      </w:r>
      <w:r w:rsidR="002E3966" w:rsidRPr="00150CF3">
        <w:rPr>
          <w:rFonts w:eastAsia="Calibri"/>
          <w:lang w:val="fr-FR"/>
        </w:rPr>
        <w:t>UNICEF.</w:t>
      </w:r>
    </w:p>
    <w:p w:rsidR="002E3966" w:rsidRPr="00150CF3" w:rsidRDefault="0082167D" w:rsidP="0082167D">
      <w:pPr>
        <w:pStyle w:val="H1G"/>
        <w:rPr>
          <w:rFonts w:eastAsia="Calibri"/>
          <w:lang w:val="fr-FR"/>
        </w:rPr>
      </w:pPr>
      <w:r w:rsidRPr="00150CF3">
        <w:rPr>
          <w:rFonts w:eastAsia="Calibri"/>
          <w:lang w:val="fr-FR"/>
        </w:rPr>
        <w:tab/>
        <w:t>C.</w:t>
      </w:r>
      <w:r w:rsidRPr="00150CF3">
        <w:rPr>
          <w:rFonts w:eastAsia="Calibri"/>
          <w:lang w:val="fr-FR"/>
        </w:rPr>
        <w:tab/>
      </w:r>
      <w:r w:rsidR="00914321" w:rsidRPr="00150CF3">
        <w:rPr>
          <w:rFonts w:eastAsia="Calibri"/>
          <w:lang w:val="fr-FR"/>
        </w:rPr>
        <w:t>Li</w:t>
      </w:r>
      <w:r w:rsidR="006A5DDD" w:rsidRPr="00150CF3">
        <w:rPr>
          <w:rFonts w:eastAsia="Calibri"/>
          <w:lang w:val="fr-FR"/>
        </w:rPr>
        <w:t>berté d</w:t>
      </w:r>
      <w:r w:rsidR="00F47010" w:rsidRPr="00150CF3">
        <w:rPr>
          <w:rFonts w:eastAsia="Calibri"/>
          <w:lang w:val="fr-FR"/>
        </w:rPr>
        <w:t>’</w:t>
      </w:r>
      <w:r w:rsidR="006A5DDD" w:rsidRPr="00150CF3">
        <w:rPr>
          <w:rFonts w:eastAsia="Calibri"/>
          <w:lang w:val="fr-FR"/>
        </w:rPr>
        <w:t>expression et d</w:t>
      </w:r>
      <w:r w:rsidR="00644F74" w:rsidRPr="00150CF3">
        <w:rPr>
          <w:rFonts w:eastAsia="Calibri"/>
          <w:lang w:val="fr-FR"/>
        </w:rPr>
        <w:t>r</w:t>
      </w:r>
      <w:r w:rsidR="006A5DDD" w:rsidRPr="00150CF3">
        <w:rPr>
          <w:rFonts w:eastAsia="Calibri"/>
          <w:lang w:val="fr-FR"/>
        </w:rPr>
        <w:t xml:space="preserve">oit de </w:t>
      </w:r>
      <w:r w:rsidR="00CC6B8E" w:rsidRPr="00150CF3">
        <w:rPr>
          <w:rFonts w:eastAsia="Calibri"/>
          <w:lang w:val="fr-FR"/>
        </w:rPr>
        <w:t>re</w:t>
      </w:r>
      <w:r w:rsidR="006A5DDD" w:rsidRPr="00150CF3">
        <w:rPr>
          <w:rFonts w:eastAsia="Calibri"/>
          <w:lang w:val="fr-FR"/>
        </w:rPr>
        <w:t>c</w:t>
      </w:r>
      <w:r w:rsidR="00914321" w:rsidRPr="00150CF3">
        <w:rPr>
          <w:rFonts w:eastAsia="Calibri"/>
          <w:lang w:val="fr-FR"/>
        </w:rPr>
        <w:t xml:space="preserve">hercher, </w:t>
      </w:r>
      <w:r w:rsidR="00CC6B8E" w:rsidRPr="00150CF3">
        <w:rPr>
          <w:rFonts w:eastAsia="Calibri"/>
          <w:lang w:val="fr-FR"/>
        </w:rPr>
        <w:t>de</w:t>
      </w:r>
      <w:r w:rsidR="00421363" w:rsidRPr="00150CF3">
        <w:rPr>
          <w:rFonts w:eastAsia="Calibri"/>
          <w:lang w:val="fr-FR"/>
        </w:rPr>
        <w:t xml:space="preserve"> </w:t>
      </w:r>
      <w:r w:rsidR="00914321" w:rsidRPr="00150CF3">
        <w:rPr>
          <w:rFonts w:eastAsia="Calibri"/>
          <w:lang w:val="fr-FR"/>
        </w:rPr>
        <w:t xml:space="preserve">recevoir et </w:t>
      </w:r>
      <w:r w:rsidR="00CC6B8E" w:rsidRPr="00150CF3">
        <w:rPr>
          <w:rFonts w:eastAsia="Calibri"/>
          <w:lang w:val="fr-FR"/>
        </w:rPr>
        <w:t xml:space="preserve">de répandre </w:t>
      </w:r>
      <w:r w:rsidR="00914321" w:rsidRPr="00150CF3">
        <w:rPr>
          <w:rFonts w:eastAsia="Calibri"/>
          <w:lang w:val="fr-FR"/>
        </w:rPr>
        <w:t>des</w:t>
      </w:r>
      <w:r w:rsidRPr="00150CF3">
        <w:rPr>
          <w:rFonts w:eastAsia="Calibri"/>
          <w:lang w:val="fr-FR"/>
        </w:rPr>
        <w:t xml:space="preserve"> information</w:t>
      </w:r>
      <w:r w:rsidR="00914321" w:rsidRPr="00150CF3">
        <w:rPr>
          <w:rFonts w:eastAsia="Calibri"/>
          <w:lang w:val="fr-FR"/>
        </w:rPr>
        <w:t>s</w:t>
      </w:r>
    </w:p>
    <w:p w:rsidR="007C2668" w:rsidRPr="00150CF3" w:rsidRDefault="000E17B9">
      <w:pPr>
        <w:pStyle w:val="SingleTxtG"/>
        <w:rPr>
          <w:rFonts w:eastAsia="Calibri"/>
          <w:lang w:val="fr-FR"/>
        </w:rPr>
      </w:pPr>
      <w:r w:rsidRPr="00150CF3">
        <w:rPr>
          <w:rFonts w:eastAsia="Calibri"/>
          <w:lang w:val="fr-FR"/>
        </w:rPr>
        <w:t>131.</w:t>
      </w:r>
      <w:r w:rsidRPr="00150CF3">
        <w:rPr>
          <w:rFonts w:eastAsia="Calibri"/>
          <w:lang w:val="fr-FR"/>
        </w:rPr>
        <w:tab/>
      </w:r>
      <w:r w:rsidR="006A5DDD" w:rsidRPr="00150CF3">
        <w:rPr>
          <w:rFonts w:eastAsia="Calibri"/>
          <w:lang w:val="fr-FR"/>
        </w:rPr>
        <w:t>La liberté d</w:t>
      </w:r>
      <w:r w:rsidR="00F47010" w:rsidRPr="00150CF3">
        <w:rPr>
          <w:rFonts w:eastAsia="Calibri"/>
          <w:lang w:val="fr-FR"/>
        </w:rPr>
        <w:t>’</w:t>
      </w:r>
      <w:r w:rsidR="006A5DDD" w:rsidRPr="00150CF3">
        <w:rPr>
          <w:rFonts w:eastAsia="Calibri"/>
          <w:lang w:val="fr-FR"/>
        </w:rPr>
        <w:t xml:space="preserve">expression est un droit inscrit dans la </w:t>
      </w:r>
      <w:r w:rsidR="002E3966" w:rsidRPr="00150CF3">
        <w:rPr>
          <w:rFonts w:eastAsia="Calibri"/>
          <w:lang w:val="fr-FR"/>
        </w:rPr>
        <w:t>Constitution</w:t>
      </w:r>
      <w:r w:rsidR="006A5DDD" w:rsidRPr="00150CF3">
        <w:rPr>
          <w:rFonts w:eastAsia="Calibri"/>
          <w:lang w:val="fr-FR"/>
        </w:rPr>
        <w:t xml:space="preserve"> brésilienne</w:t>
      </w:r>
      <w:r w:rsidR="002E3966" w:rsidRPr="00150CF3">
        <w:rPr>
          <w:rFonts w:eastAsia="Calibri"/>
          <w:lang w:val="fr-FR"/>
        </w:rPr>
        <w:t xml:space="preserve">. </w:t>
      </w:r>
      <w:r w:rsidR="006A5DDD" w:rsidRPr="00150CF3">
        <w:rPr>
          <w:rFonts w:eastAsia="Calibri"/>
          <w:lang w:val="fr-FR"/>
        </w:rPr>
        <w:t>L</w:t>
      </w:r>
      <w:r w:rsidR="000F3210" w:rsidRPr="00150CF3">
        <w:rPr>
          <w:rFonts w:eastAsia="Calibri"/>
          <w:lang w:val="fr-FR"/>
        </w:rPr>
        <w:t>a manifestation</w:t>
      </w:r>
      <w:r w:rsidR="006A5DDD" w:rsidRPr="00150CF3">
        <w:rPr>
          <w:rFonts w:eastAsia="Calibri"/>
          <w:lang w:val="fr-FR"/>
        </w:rPr>
        <w:t xml:space="preserve"> libre et sans entrave de la pensée sous toutes ses formes est aussi une </w:t>
      </w:r>
      <w:r w:rsidR="0089457D" w:rsidRPr="00150CF3">
        <w:rPr>
          <w:rFonts w:eastAsia="Calibri"/>
          <w:lang w:val="fr-FR"/>
        </w:rPr>
        <w:t>ga</w:t>
      </w:r>
      <w:r w:rsidR="006A5DDD" w:rsidRPr="00150CF3">
        <w:rPr>
          <w:rFonts w:eastAsia="Calibri"/>
          <w:lang w:val="fr-FR"/>
        </w:rPr>
        <w:t xml:space="preserve">rantie écrite, </w:t>
      </w:r>
      <w:r w:rsidR="002E645F" w:rsidRPr="00150CF3">
        <w:rPr>
          <w:rFonts w:eastAsia="Calibri"/>
          <w:lang w:val="fr-FR"/>
        </w:rPr>
        <w:t>dont découle</w:t>
      </w:r>
      <w:r w:rsidR="006A5DDD" w:rsidRPr="00150CF3">
        <w:rPr>
          <w:rFonts w:eastAsia="Calibri"/>
          <w:lang w:val="fr-FR"/>
        </w:rPr>
        <w:t xml:space="preserve"> la liberté d</w:t>
      </w:r>
      <w:r w:rsidR="00F47010" w:rsidRPr="00150CF3">
        <w:rPr>
          <w:rFonts w:eastAsia="Calibri"/>
          <w:lang w:val="fr-FR"/>
        </w:rPr>
        <w:t>’</w:t>
      </w:r>
      <w:r w:rsidR="006A5DDD" w:rsidRPr="00150CF3">
        <w:rPr>
          <w:rFonts w:eastAsia="Calibri"/>
          <w:lang w:val="fr-FR"/>
        </w:rPr>
        <w:t>expression à des fins intellectuelles, artistiques ou scientifiques et</w:t>
      </w:r>
      <w:r w:rsidR="00B22FEE" w:rsidRPr="00150CF3">
        <w:rPr>
          <w:rFonts w:eastAsia="Calibri"/>
          <w:lang w:val="fr-FR"/>
        </w:rPr>
        <w:t xml:space="preserve"> </w:t>
      </w:r>
      <w:r w:rsidR="00986A27" w:rsidRPr="00150CF3">
        <w:rPr>
          <w:rFonts w:eastAsia="Calibri"/>
          <w:lang w:val="fr-FR"/>
        </w:rPr>
        <w:t>aux fins</w:t>
      </w:r>
      <w:r w:rsidR="006A5DDD" w:rsidRPr="00150CF3">
        <w:rPr>
          <w:rFonts w:eastAsia="Calibri"/>
          <w:lang w:val="fr-FR"/>
        </w:rPr>
        <w:t xml:space="preserve"> de la communication. Le</w:t>
      </w:r>
      <w:r w:rsidR="002E3966" w:rsidRPr="00150CF3">
        <w:rPr>
          <w:rFonts w:eastAsia="Calibri"/>
          <w:lang w:val="fr-FR"/>
        </w:rPr>
        <w:t xml:space="preserve"> </w:t>
      </w:r>
      <w:r w:rsidR="00630584" w:rsidRPr="00150CF3">
        <w:rPr>
          <w:rFonts w:eastAsia="Calibri"/>
          <w:lang w:val="fr-FR"/>
        </w:rPr>
        <w:t>S</w:t>
      </w:r>
      <w:r w:rsidR="006A5DDD" w:rsidRPr="00150CF3">
        <w:rPr>
          <w:rFonts w:eastAsia="Calibri"/>
          <w:lang w:val="fr-FR"/>
        </w:rPr>
        <w:t>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2E645F" w:rsidRPr="00150CF3">
        <w:rPr>
          <w:rFonts w:eastAsia="Calibri"/>
          <w:lang w:val="fr-FR"/>
        </w:rPr>
        <w:t>garant</w:t>
      </w:r>
      <w:r w:rsidR="0089457D" w:rsidRPr="00150CF3">
        <w:rPr>
          <w:rFonts w:eastAsia="Calibri"/>
          <w:lang w:val="fr-FR"/>
        </w:rPr>
        <w:t xml:space="preserve">it la liberté </w:t>
      </w:r>
      <w:r w:rsidR="002E645F" w:rsidRPr="00150CF3">
        <w:rPr>
          <w:rFonts w:eastAsia="Calibri"/>
          <w:lang w:val="fr-FR"/>
        </w:rPr>
        <w:t>de parole</w:t>
      </w:r>
      <w:r w:rsidR="0089457D" w:rsidRPr="00150CF3">
        <w:rPr>
          <w:rFonts w:eastAsia="Calibri"/>
          <w:lang w:val="fr-FR"/>
        </w:rPr>
        <w:t xml:space="preserve"> </w:t>
      </w:r>
      <w:r w:rsidR="002E645F" w:rsidRPr="00150CF3">
        <w:rPr>
          <w:rFonts w:eastAsia="Calibri"/>
          <w:lang w:val="fr-FR"/>
        </w:rPr>
        <w:t>aux</w:t>
      </w:r>
      <w:r w:rsidR="0089457D" w:rsidRPr="00150CF3">
        <w:rPr>
          <w:rFonts w:eastAsia="Calibri"/>
          <w:lang w:val="fr-FR"/>
        </w:rPr>
        <w:t xml:space="preserve"> enfants et </w:t>
      </w:r>
      <w:r w:rsidR="002E645F" w:rsidRPr="00150CF3">
        <w:rPr>
          <w:rFonts w:eastAsia="Calibri"/>
          <w:lang w:val="fr-FR"/>
        </w:rPr>
        <w:t>aux</w:t>
      </w:r>
      <w:r w:rsidR="0089457D" w:rsidRPr="00150CF3">
        <w:rPr>
          <w:rFonts w:eastAsia="Calibri"/>
          <w:lang w:val="fr-FR"/>
        </w:rPr>
        <w:t xml:space="preserve"> adolescents</w:t>
      </w:r>
      <w:r w:rsidR="002E645F" w:rsidRPr="00150CF3">
        <w:rPr>
          <w:rFonts w:eastAsia="Calibri"/>
          <w:lang w:val="fr-FR"/>
        </w:rPr>
        <w:t>, ce droit</w:t>
      </w:r>
      <w:r w:rsidR="0089457D" w:rsidRPr="00150CF3">
        <w:rPr>
          <w:rFonts w:eastAsia="Calibri"/>
          <w:lang w:val="fr-FR"/>
        </w:rPr>
        <w:t xml:space="preserve"> compren</w:t>
      </w:r>
      <w:r w:rsidR="002E645F" w:rsidRPr="00150CF3">
        <w:rPr>
          <w:rFonts w:eastAsia="Calibri"/>
          <w:lang w:val="fr-FR"/>
        </w:rPr>
        <w:t>ant</w:t>
      </w:r>
      <w:r w:rsidR="0089457D" w:rsidRPr="00150CF3">
        <w:rPr>
          <w:rFonts w:eastAsia="Calibri"/>
          <w:lang w:val="fr-FR"/>
        </w:rPr>
        <w:t xml:space="preserve"> en particulier la liberté d</w:t>
      </w:r>
      <w:r w:rsidR="00F47010" w:rsidRPr="00150CF3">
        <w:rPr>
          <w:rFonts w:eastAsia="Calibri"/>
          <w:lang w:val="fr-FR"/>
        </w:rPr>
        <w:t>’</w:t>
      </w:r>
      <w:r w:rsidR="0089457D" w:rsidRPr="00150CF3">
        <w:rPr>
          <w:rFonts w:eastAsia="Calibri"/>
          <w:lang w:val="fr-FR"/>
        </w:rPr>
        <w:t>opinion et d</w:t>
      </w:r>
      <w:r w:rsidR="00F47010" w:rsidRPr="00150CF3">
        <w:rPr>
          <w:rFonts w:eastAsia="Calibri"/>
          <w:lang w:val="fr-FR"/>
        </w:rPr>
        <w:t>’</w:t>
      </w:r>
      <w:r w:rsidR="0089457D" w:rsidRPr="00150CF3">
        <w:rPr>
          <w:rFonts w:eastAsia="Calibri"/>
          <w:lang w:val="fr-FR"/>
        </w:rPr>
        <w:t>expression</w:t>
      </w:r>
      <w:r w:rsidR="002E645F" w:rsidRPr="00150CF3">
        <w:rPr>
          <w:rFonts w:eastAsia="Calibri"/>
          <w:lang w:val="fr-FR"/>
        </w:rPr>
        <w:t xml:space="preserve"> ainsi que</w:t>
      </w:r>
      <w:r w:rsidR="0089457D" w:rsidRPr="00150CF3">
        <w:rPr>
          <w:rFonts w:eastAsia="Calibri"/>
          <w:lang w:val="fr-FR"/>
        </w:rPr>
        <w:t xml:space="preserve"> le droit de participer à la vie politique, conformément à la loi.</w:t>
      </w:r>
      <w:r w:rsidR="00B22FEE" w:rsidRPr="00150CF3">
        <w:rPr>
          <w:rFonts w:eastAsia="Calibri"/>
          <w:lang w:val="fr-FR"/>
        </w:rPr>
        <w:t xml:space="preserve"> </w:t>
      </w:r>
    </w:p>
    <w:p w:rsidR="002E3966" w:rsidRPr="00150CF3" w:rsidRDefault="0082167D" w:rsidP="0082167D">
      <w:pPr>
        <w:pStyle w:val="H1G"/>
        <w:rPr>
          <w:rFonts w:eastAsia="Calibri"/>
          <w:lang w:val="fr-FR"/>
        </w:rPr>
      </w:pPr>
      <w:r w:rsidRPr="00150CF3">
        <w:rPr>
          <w:rFonts w:eastAsia="Calibri"/>
          <w:lang w:val="fr-FR"/>
        </w:rPr>
        <w:tab/>
        <w:t>D.</w:t>
      </w:r>
      <w:r w:rsidRPr="00150CF3">
        <w:rPr>
          <w:rFonts w:eastAsia="Calibri"/>
          <w:lang w:val="fr-FR"/>
        </w:rPr>
        <w:tab/>
      </w:r>
      <w:r w:rsidR="0089457D" w:rsidRPr="00150CF3">
        <w:rPr>
          <w:rFonts w:eastAsia="Calibri"/>
          <w:lang w:val="fr-FR"/>
        </w:rPr>
        <w:t>Droit</w:t>
      </w:r>
      <w:r w:rsidR="002E645F" w:rsidRPr="00150CF3">
        <w:rPr>
          <w:rFonts w:eastAsia="Calibri"/>
          <w:lang w:val="fr-FR"/>
        </w:rPr>
        <w:t>s</w:t>
      </w:r>
      <w:r w:rsidR="0089457D" w:rsidRPr="00150CF3">
        <w:rPr>
          <w:rFonts w:eastAsia="Calibri"/>
          <w:lang w:val="fr-FR"/>
        </w:rPr>
        <w:t xml:space="preserve"> politiques</w:t>
      </w:r>
    </w:p>
    <w:p w:rsidR="007C2668" w:rsidRPr="00150CF3" w:rsidRDefault="000E17B9">
      <w:pPr>
        <w:pStyle w:val="SingleTxtG"/>
        <w:rPr>
          <w:rFonts w:eastAsia="Calibri"/>
          <w:lang w:val="fr-FR"/>
        </w:rPr>
      </w:pPr>
      <w:r w:rsidRPr="00150CF3">
        <w:rPr>
          <w:rFonts w:eastAsia="Calibri"/>
          <w:lang w:val="fr-FR"/>
        </w:rPr>
        <w:t>132.</w:t>
      </w:r>
      <w:r w:rsidRPr="00150CF3">
        <w:rPr>
          <w:rFonts w:eastAsia="Calibri"/>
          <w:lang w:val="fr-FR"/>
        </w:rPr>
        <w:tab/>
      </w:r>
      <w:r w:rsidR="0089457D" w:rsidRPr="00150CF3">
        <w:rPr>
          <w:rFonts w:eastAsia="Calibri"/>
          <w:lang w:val="fr-FR"/>
        </w:rPr>
        <w:t>La législation b</w:t>
      </w:r>
      <w:r w:rsidR="000214F5" w:rsidRPr="00150CF3">
        <w:rPr>
          <w:rFonts w:eastAsia="Calibri"/>
          <w:lang w:val="fr-FR"/>
        </w:rPr>
        <w:t>résilien</w:t>
      </w:r>
      <w:r w:rsidR="0089457D" w:rsidRPr="00150CF3">
        <w:rPr>
          <w:rFonts w:eastAsia="Calibri"/>
          <w:lang w:val="fr-FR"/>
        </w:rPr>
        <w:t xml:space="preserve">ne accorde le droit de vote aux </w:t>
      </w:r>
      <w:r w:rsidR="002E3966" w:rsidRPr="00150CF3">
        <w:rPr>
          <w:rFonts w:eastAsia="Calibri"/>
          <w:lang w:val="fr-FR"/>
        </w:rPr>
        <w:t xml:space="preserve">adolescents </w:t>
      </w:r>
      <w:r w:rsidR="0089457D" w:rsidRPr="00150CF3">
        <w:rPr>
          <w:rFonts w:eastAsia="Calibri"/>
          <w:lang w:val="fr-FR"/>
        </w:rPr>
        <w:t xml:space="preserve">âgés de </w:t>
      </w:r>
      <w:r w:rsidR="002E3966" w:rsidRPr="00150CF3">
        <w:rPr>
          <w:rFonts w:eastAsia="Calibri"/>
          <w:lang w:val="fr-FR"/>
        </w:rPr>
        <w:t xml:space="preserve">16 </w:t>
      </w:r>
      <w:r w:rsidR="0089457D" w:rsidRPr="00150CF3">
        <w:rPr>
          <w:rFonts w:eastAsia="Calibri"/>
          <w:lang w:val="fr-FR"/>
        </w:rPr>
        <w:t>à</w:t>
      </w:r>
      <w:r w:rsidR="00421363" w:rsidRPr="00150CF3">
        <w:rPr>
          <w:rFonts w:eastAsia="Calibri"/>
          <w:lang w:val="fr-FR"/>
        </w:rPr>
        <w:t xml:space="preserve"> 18 </w:t>
      </w:r>
      <w:r w:rsidR="0089457D" w:rsidRPr="00150CF3">
        <w:rPr>
          <w:rFonts w:eastAsia="Calibri"/>
          <w:lang w:val="fr-FR"/>
        </w:rPr>
        <w:t>ans</w:t>
      </w:r>
      <w:r w:rsidR="002E3966" w:rsidRPr="00150CF3">
        <w:rPr>
          <w:rFonts w:eastAsia="Calibri"/>
          <w:lang w:val="fr-FR"/>
        </w:rPr>
        <w:t xml:space="preserve">. </w:t>
      </w:r>
      <w:r w:rsidR="0089457D" w:rsidRPr="00150CF3">
        <w:rPr>
          <w:rFonts w:eastAsia="Calibri"/>
          <w:lang w:val="fr-FR"/>
        </w:rPr>
        <w:t xml:space="preserve">Le vote est obligatoire pour toutes les personnes </w:t>
      </w:r>
      <w:r w:rsidR="00EF5C6D" w:rsidRPr="00150CF3">
        <w:rPr>
          <w:rFonts w:eastAsia="Calibri"/>
          <w:lang w:val="fr-FR"/>
        </w:rPr>
        <w:t>dont l</w:t>
      </w:r>
      <w:r w:rsidR="00F47010" w:rsidRPr="00150CF3">
        <w:rPr>
          <w:rFonts w:eastAsia="Calibri"/>
          <w:lang w:val="fr-FR"/>
        </w:rPr>
        <w:t>’</w:t>
      </w:r>
      <w:r w:rsidR="0089457D" w:rsidRPr="00150CF3">
        <w:rPr>
          <w:rFonts w:eastAsia="Calibri"/>
          <w:lang w:val="fr-FR"/>
        </w:rPr>
        <w:t xml:space="preserve">âge </w:t>
      </w:r>
      <w:r w:rsidR="00EF5C6D" w:rsidRPr="00150CF3">
        <w:rPr>
          <w:rFonts w:eastAsia="Calibri"/>
          <w:lang w:val="fr-FR"/>
        </w:rPr>
        <w:t xml:space="preserve">est </w:t>
      </w:r>
      <w:r w:rsidR="0089457D" w:rsidRPr="00150CF3">
        <w:rPr>
          <w:rFonts w:eastAsia="Calibri"/>
          <w:lang w:val="fr-FR"/>
        </w:rPr>
        <w:t xml:space="preserve">compris entre </w:t>
      </w:r>
      <w:r w:rsidR="002E3966" w:rsidRPr="00150CF3">
        <w:rPr>
          <w:rFonts w:eastAsia="Calibri"/>
          <w:lang w:val="fr-FR"/>
        </w:rPr>
        <w:t xml:space="preserve">18 </w:t>
      </w:r>
      <w:r w:rsidR="0089457D" w:rsidRPr="00150CF3">
        <w:rPr>
          <w:rFonts w:eastAsia="Calibri"/>
          <w:lang w:val="fr-FR"/>
        </w:rPr>
        <w:t>et</w:t>
      </w:r>
      <w:r w:rsidR="002E3966" w:rsidRPr="00150CF3">
        <w:rPr>
          <w:rFonts w:eastAsia="Calibri"/>
          <w:lang w:val="fr-FR"/>
        </w:rPr>
        <w:t xml:space="preserve"> 70</w:t>
      </w:r>
      <w:r w:rsidR="0089457D" w:rsidRPr="00150CF3">
        <w:rPr>
          <w:rFonts w:eastAsia="Calibri"/>
          <w:lang w:val="fr-FR"/>
        </w:rPr>
        <w:t xml:space="preserve"> ans</w:t>
      </w:r>
      <w:r w:rsidR="002E3966" w:rsidRPr="00150CF3">
        <w:rPr>
          <w:rFonts w:eastAsia="Calibri"/>
          <w:lang w:val="fr-FR"/>
        </w:rPr>
        <w:t xml:space="preserve">. </w:t>
      </w:r>
      <w:r w:rsidR="0089457D" w:rsidRPr="00150CF3">
        <w:rPr>
          <w:rFonts w:eastAsia="Calibri"/>
          <w:lang w:val="fr-FR"/>
        </w:rPr>
        <w:t>D</w:t>
      </w:r>
      <w:r w:rsidR="00F47010" w:rsidRPr="00150CF3">
        <w:rPr>
          <w:rFonts w:eastAsia="Calibri"/>
          <w:lang w:val="fr-FR"/>
        </w:rPr>
        <w:t>’</w:t>
      </w:r>
      <w:r w:rsidR="0089457D" w:rsidRPr="00150CF3">
        <w:rPr>
          <w:rFonts w:eastAsia="Calibri"/>
          <w:lang w:val="fr-FR"/>
        </w:rPr>
        <w:t>après les données de la</w:t>
      </w:r>
      <w:r w:rsidR="00B22FEE" w:rsidRPr="00150CF3">
        <w:rPr>
          <w:rFonts w:eastAsia="Calibri"/>
          <w:lang w:val="fr-FR"/>
        </w:rPr>
        <w:t xml:space="preserve"> </w:t>
      </w:r>
      <w:r w:rsidR="0089457D" w:rsidRPr="00150CF3">
        <w:rPr>
          <w:rFonts w:eastAsia="Calibri"/>
          <w:lang w:val="fr-FR"/>
        </w:rPr>
        <w:t xml:space="preserve">justice électorale, </w:t>
      </w:r>
      <w:r w:rsidR="00265B60" w:rsidRPr="00150CF3">
        <w:rPr>
          <w:rFonts w:eastAsia="Calibri"/>
          <w:lang w:val="fr-FR"/>
        </w:rPr>
        <w:t>il y</w:t>
      </w:r>
      <w:r w:rsidR="00B22FEE" w:rsidRPr="00150CF3">
        <w:rPr>
          <w:rFonts w:eastAsia="Calibri"/>
          <w:lang w:val="fr-FR"/>
        </w:rPr>
        <w:t xml:space="preserve"> </w:t>
      </w:r>
      <w:r w:rsidR="00265B60" w:rsidRPr="00150CF3">
        <w:rPr>
          <w:rFonts w:eastAsia="Calibri"/>
          <w:lang w:val="fr-FR"/>
        </w:rPr>
        <w:t>avait</w:t>
      </w:r>
      <w:r w:rsidR="00EF5C6D" w:rsidRPr="00150CF3">
        <w:rPr>
          <w:rFonts w:eastAsia="Calibri"/>
          <w:lang w:val="fr-FR"/>
        </w:rPr>
        <w:t>,</w:t>
      </w:r>
      <w:r w:rsidR="00B22FEE" w:rsidRPr="00150CF3">
        <w:rPr>
          <w:rFonts w:eastAsia="Calibri"/>
          <w:lang w:val="fr-FR"/>
        </w:rPr>
        <w:t xml:space="preserve"> </w:t>
      </w:r>
      <w:r w:rsidR="00EF5C6D" w:rsidRPr="00150CF3">
        <w:rPr>
          <w:rFonts w:eastAsia="Calibri"/>
          <w:lang w:val="fr-FR"/>
        </w:rPr>
        <w:t xml:space="preserve">en octobre 1992, </w:t>
      </w:r>
      <w:r w:rsidR="00265B60" w:rsidRPr="00150CF3">
        <w:rPr>
          <w:rFonts w:eastAsia="Calibri"/>
          <w:lang w:val="fr-FR"/>
        </w:rPr>
        <w:t>1 822 639</w:t>
      </w:r>
      <w:r w:rsidR="00B22FEE" w:rsidRPr="00150CF3">
        <w:rPr>
          <w:rFonts w:eastAsia="Calibri"/>
          <w:lang w:val="fr-FR"/>
        </w:rPr>
        <w:t xml:space="preserve"> </w:t>
      </w:r>
      <w:r w:rsidR="0089457D" w:rsidRPr="00150CF3">
        <w:rPr>
          <w:rFonts w:eastAsia="Calibri"/>
          <w:lang w:val="fr-FR"/>
        </w:rPr>
        <w:t xml:space="preserve">électeurs âgés de </w:t>
      </w:r>
      <w:r w:rsidR="002E3966" w:rsidRPr="00150CF3">
        <w:rPr>
          <w:rFonts w:eastAsia="Calibri"/>
          <w:lang w:val="fr-FR"/>
        </w:rPr>
        <w:t>17</w:t>
      </w:r>
      <w:r w:rsidR="0089457D" w:rsidRPr="00150CF3">
        <w:rPr>
          <w:rFonts w:eastAsia="Calibri"/>
          <w:lang w:val="fr-FR"/>
        </w:rPr>
        <w:t xml:space="preserve"> ans </w:t>
      </w:r>
      <w:r w:rsidR="002E3966" w:rsidRPr="00150CF3">
        <w:rPr>
          <w:rFonts w:eastAsia="Calibri"/>
          <w:lang w:val="fr-FR"/>
        </w:rPr>
        <w:t>(2</w:t>
      </w:r>
      <w:r w:rsidR="0089457D" w:rsidRPr="00150CF3">
        <w:rPr>
          <w:rFonts w:eastAsia="Calibri"/>
          <w:lang w:val="fr-FR"/>
        </w:rPr>
        <w:t>,</w:t>
      </w:r>
      <w:r w:rsidR="002E3966" w:rsidRPr="00150CF3">
        <w:rPr>
          <w:rFonts w:eastAsia="Calibri"/>
          <w:lang w:val="fr-FR"/>
        </w:rPr>
        <w:t>02</w:t>
      </w:r>
      <w:r w:rsidR="00656544" w:rsidRPr="00150CF3">
        <w:rPr>
          <w:rFonts w:eastAsia="Calibri"/>
          <w:lang w:val="fr-FR"/>
        </w:rPr>
        <w:t> %</w:t>
      </w:r>
      <w:r w:rsidR="002E3966" w:rsidRPr="00150CF3">
        <w:rPr>
          <w:rFonts w:eastAsia="Calibri"/>
          <w:lang w:val="fr-FR"/>
        </w:rPr>
        <w:t xml:space="preserve">) </w:t>
      </w:r>
      <w:r w:rsidR="00265B60" w:rsidRPr="00150CF3">
        <w:rPr>
          <w:rFonts w:eastAsia="Calibri"/>
          <w:lang w:val="fr-FR"/>
        </w:rPr>
        <w:t xml:space="preserve">et </w:t>
      </w:r>
      <w:r w:rsidR="002E3966" w:rsidRPr="00150CF3">
        <w:rPr>
          <w:rFonts w:eastAsia="Calibri"/>
          <w:lang w:val="fr-FR"/>
        </w:rPr>
        <w:t>1</w:t>
      </w:r>
      <w:r w:rsidR="00DE2291" w:rsidRPr="00150CF3">
        <w:rPr>
          <w:rFonts w:eastAsia="Calibri"/>
          <w:lang w:val="fr-FR"/>
        </w:rPr>
        <w:t> </w:t>
      </w:r>
      <w:r w:rsidR="002E3966" w:rsidRPr="00150CF3">
        <w:rPr>
          <w:rFonts w:eastAsia="Calibri"/>
          <w:lang w:val="fr-FR"/>
        </w:rPr>
        <w:t>398</w:t>
      </w:r>
      <w:r w:rsidR="00DE2291" w:rsidRPr="00150CF3">
        <w:rPr>
          <w:rFonts w:eastAsia="Calibri"/>
          <w:lang w:val="fr-FR"/>
        </w:rPr>
        <w:t> </w:t>
      </w:r>
      <w:r w:rsidR="002E3966" w:rsidRPr="00150CF3">
        <w:rPr>
          <w:rFonts w:eastAsia="Calibri"/>
          <w:lang w:val="fr-FR"/>
        </w:rPr>
        <w:t xml:space="preserve">841 </w:t>
      </w:r>
      <w:r w:rsidR="00265B60" w:rsidRPr="00150CF3">
        <w:rPr>
          <w:rFonts w:eastAsia="Calibri"/>
          <w:lang w:val="fr-FR"/>
        </w:rPr>
        <w:t xml:space="preserve">électeurs de 16 ans </w:t>
      </w:r>
      <w:r w:rsidR="002E3966" w:rsidRPr="00150CF3">
        <w:rPr>
          <w:rFonts w:eastAsia="Calibri"/>
          <w:lang w:val="fr-FR"/>
        </w:rPr>
        <w:t>(1</w:t>
      </w:r>
      <w:r w:rsidR="00265B60" w:rsidRPr="00150CF3">
        <w:rPr>
          <w:rFonts w:eastAsia="Calibri"/>
          <w:lang w:val="fr-FR"/>
        </w:rPr>
        <w:t>,</w:t>
      </w:r>
      <w:r w:rsidR="002E3966" w:rsidRPr="00150CF3">
        <w:rPr>
          <w:rFonts w:eastAsia="Calibri"/>
          <w:lang w:val="fr-FR"/>
        </w:rPr>
        <w:t>55</w:t>
      </w:r>
      <w:r w:rsidR="00656544" w:rsidRPr="00150CF3">
        <w:rPr>
          <w:rFonts w:eastAsia="Calibri"/>
          <w:lang w:val="fr-FR"/>
        </w:rPr>
        <w:t> %</w:t>
      </w:r>
      <w:r w:rsidR="002E3966" w:rsidRPr="00150CF3">
        <w:rPr>
          <w:rFonts w:eastAsia="Calibri"/>
          <w:lang w:val="fr-FR"/>
        </w:rPr>
        <w:t xml:space="preserve">), </w:t>
      </w:r>
      <w:r w:rsidR="00265B60" w:rsidRPr="00150CF3">
        <w:rPr>
          <w:rFonts w:eastAsia="Calibri"/>
          <w:lang w:val="fr-FR"/>
        </w:rPr>
        <w:t>formant en tout</w:t>
      </w:r>
      <w:r w:rsidR="002E3966" w:rsidRPr="00150CF3">
        <w:rPr>
          <w:rFonts w:eastAsia="Calibri"/>
          <w:lang w:val="fr-FR"/>
        </w:rPr>
        <w:t xml:space="preserve"> 3</w:t>
      </w:r>
      <w:r w:rsidR="00265B60" w:rsidRPr="00150CF3">
        <w:rPr>
          <w:rFonts w:eastAsia="Calibri"/>
          <w:lang w:val="fr-FR"/>
        </w:rPr>
        <w:t>,</w:t>
      </w:r>
      <w:r w:rsidR="002E3966" w:rsidRPr="00150CF3">
        <w:rPr>
          <w:rFonts w:eastAsia="Calibri"/>
          <w:lang w:val="fr-FR"/>
        </w:rPr>
        <w:t>57</w:t>
      </w:r>
      <w:r w:rsidR="00656544" w:rsidRPr="00150CF3">
        <w:rPr>
          <w:rFonts w:eastAsia="Calibri"/>
          <w:lang w:val="fr-FR"/>
        </w:rPr>
        <w:t> %</w:t>
      </w:r>
      <w:r w:rsidR="00265B60" w:rsidRPr="00150CF3">
        <w:rPr>
          <w:rFonts w:eastAsia="Calibri"/>
          <w:lang w:val="fr-FR"/>
        </w:rPr>
        <w:t xml:space="preserve"> du corps électoral</w:t>
      </w:r>
      <w:r w:rsidR="002E3966" w:rsidRPr="00150CF3">
        <w:rPr>
          <w:rFonts w:eastAsia="Calibri"/>
          <w:lang w:val="fr-FR"/>
        </w:rPr>
        <w:t xml:space="preserve">. </w:t>
      </w:r>
      <w:r w:rsidR="00265B60" w:rsidRPr="00150CF3">
        <w:rPr>
          <w:rFonts w:eastAsia="Calibri"/>
          <w:lang w:val="fr-FR"/>
        </w:rPr>
        <w:t>En juin</w:t>
      </w:r>
      <w:r w:rsidR="002E3966" w:rsidRPr="00150CF3">
        <w:rPr>
          <w:rFonts w:eastAsia="Calibri"/>
          <w:lang w:val="fr-FR"/>
        </w:rPr>
        <w:t xml:space="preserve"> 2007, </w:t>
      </w:r>
      <w:r w:rsidR="00265B60" w:rsidRPr="00150CF3">
        <w:rPr>
          <w:rFonts w:eastAsia="Calibri"/>
          <w:lang w:val="fr-FR"/>
        </w:rPr>
        <w:t xml:space="preserve">les chiffres correspondants étaient de </w:t>
      </w:r>
      <w:r w:rsidR="002E3966" w:rsidRPr="00150CF3">
        <w:rPr>
          <w:rFonts w:eastAsia="Calibri"/>
          <w:lang w:val="fr-FR"/>
        </w:rPr>
        <w:t>1</w:t>
      </w:r>
      <w:r w:rsidR="00421363" w:rsidRPr="00150CF3">
        <w:rPr>
          <w:rFonts w:eastAsia="Calibri"/>
          <w:lang w:val="fr-FR"/>
        </w:rPr>
        <w:t> </w:t>
      </w:r>
      <w:r w:rsidR="002E3966" w:rsidRPr="00150CF3">
        <w:rPr>
          <w:rFonts w:eastAsia="Calibri"/>
          <w:lang w:val="fr-FR"/>
        </w:rPr>
        <w:t>584</w:t>
      </w:r>
      <w:r w:rsidR="00421363" w:rsidRPr="00150CF3">
        <w:rPr>
          <w:rFonts w:eastAsia="Calibri"/>
          <w:lang w:val="fr-FR"/>
        </w:rPr>
        <w:t> </w:t>
      </w:r>
      <w:r w:rsidR="002E3966" w:rsidRPr="00150CF3">
        <w:rPr>
          <w:rFonts w:eastAsia="Calibri"/>
          <w:lang w:val="fr-FR"/>
        </w:rPr>
        <w:t xml:space="preserve">199 </w:t>
      </w:r>
      <w:r w:rsidR="00265B60" w:rsidRPr="00150CF3">
        <w:rPr>
          <w:rFonts w:eastAsia="Calibri"/>
          <w:lang w:val="fr-FR"/>
        </w:rPr>
        <w:t xml:space="preserve">électeurs de 16 ans </w:t>
      </w:r>
      <w:r w:rsidR="002E3966" w:rsidRPr="00150CF3">
        <w:rPr>
          <w:rFonts w:eastAsia="Calibri"/>
          <w:lang w:val="fr-FR"/>
        </w:rPr>
        <w:t>(1</w:t>
      </w:r>
      <w:r w:rsidR="00265B60" w:rsidRPr="00150CF3">
        <w:rPr>
          <w:rFonts w:eastAsia="Calibri"/>
          <w:lang w:val="fr-FR"/>
        </w:rPr>
        <w:t>,</w:t>
      </w:r>
      <w:r w:rsidR="002E3966" w:rsidRPr="00150CF3">
        <w:rPr>
          <w:rFonts w:eastAsia="Calibri"/>
          <w:lang w:val="fr-FR"/>
        </w:rPr>
        <w:t>26</w:t>
      </w:r>
      <w:r w:rsidR="00656544" w:rsidRPr="00150CF3">
        <w:rPr>
          <w:rFonts w:eastAsia="Calibri"/>
          <w:lang w:val="fr-FR"/>
        </w:rPr>
        <w:t> %</w:t>
      </w:r>
      <w:r w:rsidR="002E3966" w:rsidRPr="00150CF3">
        <w:rPr>
          <w:rFonts w:eastAsia="Calibri"/>
          <w:lang w:val="fr-FR"/>
        </w:rPr>
        <w:t xml:space="preserve">) </w:t>
      </w:r>
      <w:r w:rsidR="00265B60" w:rsidRPr="00150CF3">
        <w:rPr>
          <w:rFonts w:eastAsia="Calibri"/>
          <w:lang w:val="fr-FR"/>
        </w:rPr>
        <w:t>et</w:t>
      </w:r>
      <w:r w:rsidR="002E3966" w:rsidRPr="00150CF3">
        <w:rPr>
          <w:rFonts w:eastAsia="Calibri"/>
          <w:lang w:val="fr-FR"/>
        </w:rPr>
        <w:t xml:space="preserve"> 507</w:t>
      </w:r>
      <w:r w:rsidR="00421363" w:rsidRPr="00150CF3">
        <w:rPr>
          <w:rFonts w:eastAsia="Calibri"/>
          <w:lang w:val="fr-FR"/>
        </w:rPr>
        <w:t> </w:t>
      </w:r>
      <w:r w:rsidR="002E3966" w:rsidRPr="00150CF3">
        <w:rPr>
          <w:rFonts w:eastAsia="Calibri"/>
          <w:lang w:val="fr-FR"/>
        </w:rPr>
        <w:t>939</w:t>
      </w:r>
      <w:r w:rsidR="00265B60" w:rsidRPr="00150CF3">
        <w:rPr>
          <w:rFonts w:eastAsia="Calibri"/>
          <w:lang w:val="fr-FR"/>
        </w:rPr>
        <w:t xml:space="preserve"> électeurs de 17 ans</w:t>
      </w:r>
      <w:r w:rsidR="002E3966" w:rsidRPr="00150CF3">
        <w:rPr>
          <w:rFonts w:eastAsia="Calibri"/>
          <w:lang w:val="fr-FR"/>
        </w:rPr>
        <w:t xml:space="preserve"> (0</w:t>
      </w:r>
      <w:r w:rsidR="00265B60" w:rsidRPr="00150CF3">
        <w:rPr>
          <w:rFonts w:eastAsia="Calibri"/>
          <w:lang w:val="fr-FR"/>
        </w:rPr>
        <w:t>,</w:t>
      </w:r>
      <w:r w:rsidR="002E3966" w:rsidRPr="00150CF3">
        <w:rPr>
          <w:rFonts w:eastAsia="Calibri"/>
          <w:lang w:val="fr-FR"/>
        </w:rPr>
        <w:t>4</w:t>
      </w:r>
      <w:r w:rsidR="00656544" w:rsidRPr="00150CF3">
        <w:rPr>
          <w:rFonts w:eastAsia="Calibri"/>
          <w:lang w:val="fr-FR"/>
        </w:rPr>
        <w:t> %</w:t>
      </w:r>
      <w:r w:rsidR="002E3966" w:rsidRPr="00150CF3">
        <w:rPr>
          <w:rFonts w:eastAsia="Calibri"/>
          <w:lang w:val="fr-FR"/>
        </w:rPr>
        <w:t xml:space="preserve">), </w:t>
      </w:r>
      <w:r w:rsidR="00265B60" w:rsidRPr="00150CF3">
        <w:rPr>
          <w:rFonts w:eastAsia="Calibri"/>
          <w:lang w:val="fr-FR"/>
        </w:rPr>
        <w:t xml:space="preserve">soit </w:t>
      </w:r>
      <w:r w:rsidR="002E3966" w:rsidRPr="00150CF3">
        <w:rPr>
          <w:rFonts w:eastAsia="Calibri"/>
          <w:lang w:val="fr-FR"/>
        </w:rPr>
        <w:t>1</w:t>
      </w:r>
      <w:r w:rsidR="00265B60" w:rsidRPr="00150CF3">
        <w:rPr>
          <w:rFonts w:eastAsia="Calibri"/>
          <w:lang w:val="fr-FR"/>
        </w:rPr>
        <w:t>,</w:t>
      </w:r>
      <w:r w:rsidR="002E3966" w:rsidRPr="00150CF3">
        <w:rPr>
          <w:rFonts w:eastAsia="Calibri"/>
          <w:lang w:val="fr-FR"/>
        </w:rPr>
        <w:t>66</w:t>
      </w:r>
      <w:r w:rsidR="00656544" w:rsidRPr="00150CF3">
        <w:rPr>
          <w:rFonts w:eastAsia="Calibri"/>
          <w:lang w:val="fr-FR"/>
        </w:rPr>
        <w:t> %</w:t>
      </w:r>
      <w:r w:rsidR="002E3966" w:rsidRPr="00150CF3">
        <w:rPr>
          <w:rFonts w:eastAsia="Calibri"/>
          <w:lang w:val="fr-FR"/>
        </w:rPr>
        <w:t xml:space="preserve"> </w:t>
      </w:r>
      <w:r w:rsidR="00265B60" w:rsidRPr="00150CF3">
        <w:rPr>
          <w:rFonts w:eastAsia="Calibri"/>
          <w:lang w:val="fr-FR"/>
        </w:rPr>
        <w:t>du total</w:t>
      </w:r>
      <w:r w:rsidR="002E3966" w:rsidRPr="00150CF3">
        <w:rPr>
          <w:rFonts w:eastAsia="Calibri"/>
          <w:lang w:val="fr-FR"/>
        </w:rPr>
        <w:t>.</w:t>
      </w:r>
    </w:p>
    <w:p w:rsidR="002E3966" w:rsidRPr="00150CF3" w:rsidRDefault="0082167D" w:rsidP="0082167D">
      <w:pPr>
        <w:pStyle w:val="H1G"/>
        <w:rPr>
          <w:rFonts w:eastAsia="Calibri"/>
          <w:lang w:val="fr-FR"/>
        </w:rPr>
      </w:pPr>
      <w:r w:rsidRPr="00150CF3">
        <w:rPr>
          <w:rFonts w:eastAsia="Calibri"/>
          <w:lang w:val="fr-FR"/>
        </w:rPr>
        <w:tab/>
        <w:t>E.</w:t>
      </w:r>
      <w:r w:rsidRPr="00150CF3">
        <w:rPr>
          <w:rFonts w:eastAsia="Calibri"/>
          <w:lang w:val="fr-FR"/>
        </w:rPr>
        <w:tab/>
      </w:r>
      <w:r w:rsidR="00265B60" w:rsidRPr="00150CF3">
        <w:rPr>
          <w:rFonts w:eastAsia="Calibri"/>
          <w:lang w:val="fr-FR"/>
        </w:rPr>
        <w:t>Liberté de pensée</w:t>
      </w:r>
      <w:r w:rsidRPr="00150CF3">
        <w:rPr>
          <w:rFonts w:eastAsia="Calibri"/>
          <w:lang w:val="fr-FR"/>
        </w:rPr>
        <w:t xml:space="preserve">, </w:t>
      </w:r>
      <w:r w:rsidR="00265B60" w:rsidRPr="00150CF3">
        <w:rPr>
          <w:rFonts w:eastAsia="Calibri"/>
          <w:lang w:val="fr-FR"/>
        </w:rPr>
        <w:t xml:space="preserve">de </w:t>
      </w:r>
      <w:r w:rsidRPr="00150CF3">
        <w:rPr>
          <w:rFonts w:eastAsia="Calibri"/>
          <w:lang w:val="fr-FR"/>
        </w:rPr>
        <w:t xml:space="preserve">conscience </w:t>
      </w:r>
      <w:r w:rsidR="00265B60" w:rsidRPr="00150CF3">
        <w:rPr>
          <w:rFonts w:eastAsia="Calibri"/>
          <w:lang w:val="fr-FR"/>
        </w:rPr>
        <w:t>et de</w:t>
      </w:r>
      <w:r w:rsidRPr="00150CF3">
        <w:rPr>
          <w:rFonts w:eastAsia="Calibri"/>
          <w:lang w:val="fr-FR"/>
        </w:rPr>
        <w:t xml:space="preserve"> religion</w:t>
      </w:r>
    </w:p>
    <w:p w:rsidR="007C2668" w:rsidRPr="00150CF3" w:rsidRDefault="000E17B9">
      <w:pPr>
        <w:pStyle w:val="SingleTxtG"/>
        <w:rPr>
          <w:rFonts w:eastAsia="Calibri"/>
          <w:lang w:val="fr-FR"/>
        </w:rPr>
      </w:pPr>
      <w:r w:rsidRPr="00150CF3">
        <w:rPr>
          <w:rFonts w:eastAsia="Calibri"/>
          <w:lang w:val="fr-FR"/>
        </w:rPr>
        <w:t>133.</w:t>
      </w:r>
      <w:r w:rsidRPr="00150CF3">
        <w:rPr>
          <w:rFonts w:eastAsia="Calibri"/>
          <w:lang w:val="fr-FR"/>
        </w:rPr>
        <w:tab/>
      </w:r>
      <w:r w:rsidR="00265B60" w:rsidRPr="00150CF3">
        <w:rPr>
          <w:rFonts w:eastAsia="Calibri"/>
          <w:lang w:val="fr-FR"/>
        </w:rPr>
        <w:t xml:space="preserve">La liberté </w:t>
      </w:r>
      <w:r w:rsidR="00986A27" w:rsidRPr="00150CF3">
        <w:rPr>
          <w:rFonts w:eastAsia="Calibri"/>
          <w:lang w:val="fr-FR"/>
        </w:rPr>
        <w:t>de</w:t>
      </w:r>
      <w:r w:rsidR="00265B60" w:rsidRPr="00150CF3">
        <w:rPr>
          <w:rFonts w:eastAsia="Calibri"/>
          <w:lang w:val="fr-FR"/>
        </w:rPr>
        <w:t xml:space="preserve"> </w:t>
      </w:r>
      <w:r w:rsidR="00EF5C6D" w:rsidRPr="00150CF3">
        <w:rPr>
          <w:rFonts w:eastAsia="Calibri"/>
          <w:lang w:val="fr-FR"/>
        </w:rPr>
        <w:t xml:space="preserve">parole et de </w:t>
      </w:r>
      <w:r w:rsidR="00265B60" w:rsidRPr="00150CF3">
        <w:rPr>
          <w:rFonts w:eastAsia="Calibri"/>
          <w:lang w:val="fr-FR"/>
        </w:rPr>
        <w:t xml:space="preserve">pensée est consacrée par la </w:t>
      </w:r>
      <w:r w:rsidR="002E3966" w:rsidRPr="00150CF3">
        <w:rPr>
          <w:rFonts w:eastAsia="Calibri"/>
          <w:lang w:val="fr-FR"/>
        </w:rPr>
        <w:t xml:space="preserve">Constitution, </w:t>
      </w:r>
      <w:r w:rsidR="00986A27" w:rsidRPr="00150CF3">
        <w:rPr>
          <w:rFonts w:eastAsia="Calibri"/>
          <w:lang w:val="fr-FR"/>
        </w:rPr>
        <w:t>qui dispose à l</w:t>
      </w:r>
      <w:r w:rsidR="00F47010" w:rsidRPr="00150CF3">
        <w:rPr>
          <w:rFonts w:eastAsia="Calibri"/>
          <w:lang w:val="fr-FR"/>
        </w:rPr>
        <w:t>’</w:t>
      </w:r>
      <w:r w:rsidR="006803B3" w:rsidRPr="00150CF3">
        <w:rPr>
          <w:rFonts w:eastAsia="Calibri"/>
          <w:lang w:val="fr-FR"/>
        </w:rPr>
        <w:t>article </w:t>
      </w:r>
      <w:r w:rsidR="002E3966" w:rsidRPr="00150CF3">
        <w:rPr>
          <w:rFonts w:eastAsia="Calibri"/>
          <w:lang w:val="fr-FR"/>
        </w:rPr>
        <w:t xml:space="preserve">5 </w:t>
      </w:r>
      <w:r w:rsidR="00986A27" w:rsidRPr="00150CF3">
        <w:rPr>
          <w:rFonts w:eastAsia="Calibri"/>
          <w:lang w:val="fr-FR"/>
        </w:rPr>
        <w:t xml:space="preserve">que </w:t>
      </w:r>
      <w:r w:rsidR="000F3210" w:rsidRPr="00150CF3">
        <w:rPr>
          <w:rFonts w:eastAsia="Calibri"/>
          <w:lang w:val="fr-FR"/>
        </w:rPr>
        <w:t>la manifestation</w:t>
      </w:r>
      <w:r w:rsidR="00986A27" w:rsidRPr="00150CF3">
        <w:rPr>
          <w:rFonts w:eastAsia="Calibri"/>
          <w:lang w:val="fr-FR"/>
        </w:rPr>
        <w:t xml:space="preserve"> de la pensée est libre. De fait, la </w:t>
      </w:r>
      <w:r w:rsidR="002E3966" w:rsidRPr="00150CF3">
        <w:rPr>
          <w:rFonts w:eastAsia="Calibri"/>
          <w:lang w:val="fr-FR"/>
        </w:rPr>
        <w:t xml:space="preserve">Constitution </w:t>
      </w:r>
      <w:r w:rsidR="00986A27" w:rsidRPr="00150CF3">
        <w:rPr>
          <w:rFonts w:eastAsia="Calibri"/>
          <w:lang w:val="fr-FR"/>
        </w:rPr>
        <w:t>fédérale garantit toutes les libertés fondamentales, y compris la liberté d</w:t>
      </w:r>
      <w:r w:rsidR="00F47010" w:rsidRPr="00150CF3">
        <w:rPr>
          <w:rFonts w:eastAsia="Calibri"/>
          <w:lang w:val="fr-FR"/>
        </w:rPr>
        <w:t>’</w:t>
      </w:r>
      <w:r w:rsidR="00986A27" w:rsidRPr="00150CF3">
        <w:rPr>
          <w:rFonts w:eastAsia="Calibri"/>
          <w:lang w:val="fr-FR"/>
        </w:rPr>
        <w:t>expression</w:t>
      </w:r>
      <w:r w:rsidR="002E3966" w:rsidRPr="00150CF3">
        <w:rPr>
          <w:rFonts w:eastAsia="Calibri"/>
          <w:lang w:val="fr-FR"/>
        </w:rPr>
        <w:t xml:space="preserve">, </w:t>
      </w:r>
      <w:r w:rsidR="00986A27" w:rsidRPr="00150CF3">
        <w:rPr>
          <w:rFonts w:eastAsia="Calibri"/>
          <w:lang w:val="fr-FR"/>
        </w:rPr>
        <w:t xml:space="preserve">de </w:t>
      </w:r>
      <w:r w:rsidR="002E3966" w:rsidRPr="00150CF3">
        <w:rPr>
          <w:rFonts w:eastAsia="Calibri"/>
          <w:lang w:val="fr-FR"/>
        </w:rPr>
        <w:t xml:space="preserve">conscience, </w:t>
      </w:r>
      <w:r w:rsidR="00986A27" w:rsidRPr="00150CF3">
        <w:rPr>
          <w:rFonts w:eastAsia="Calibri"/>
          <w:lang w:val="fr-FR"/>
        </w:rPr>
        <w:t xml:space="preserve">de </w:t>
      </w:r>
      <w:r w:rsidR="000F3210" w:rsidRPr="00150CF3">
        <w:rPr>
          <w:rFonts w:eastAsia="Calibri"/>
          <w:lang w:val="fr-FR"/>
        </w:rPr>
        <w:t>convictions</w:t>
      </w:r>
      <w:r w:rsidR="002E3966" w:rsidRPr="00150CF3">
        <w:rPr>
          <w:rFonts w:eastAsia="Calibri"/>
          <w:lang w:val="fr-FR"/>
        </w:rPr>
        <w:t xml:space="preserve">, </w:t>
      </w:r>
      <w:r w:rsidR="00986A27" w:rsidRPr="00150CF3">
        <w:rPr>
          <w:rFonts w:eastAsia="Calibri"/>
          <w:lang w:val="fr-FR"/>
        </w:rPr>
        <w:t>de pratique religieuse</w:t>
      </w:r>
      <w:r w:rsidR="002E3966" w:rsidRPr="00150CF3">
        <w:rPr>
          <w:rFonts w:eastAsia="Calibri"/>
          <w:lang w:val="fr-FR"/>
        </w:rPr>
        <w:t xml:space="preserve">, </w:t>
      </w:r>
      <w:r w:rsidR="00986A27" w:rsidRPr="00150CF3">
        <w:rPr>
          <w:rFonts w:eastAsia="Calibri"/>
          <w:lang w:val="fr-FR"/>
        </w:rPr>
        <w:t>de circulation</w:t>
      </w:r>
      <w:r w:rsidR="002E3966" w:rsidRPr="00150CF3">
        <w:rPr>
          <w:rFonts w:eastAsia="Calibri"/>
          <w:lang w:val="fr-FR"/>
        </w:rPr>
        <w:t xml:space="preserve">, </w:t>
      </w:r>
      <w:r w:rsidR="00986A27" w:rsidRPr="00150CF3">
        <w:rPr>
          <w:rFonts w:eastAsia="Calibri"/>
          <w:lang w:val="fr-FR"/>
        </w:rPr>
        <w:t>de réunion pacifique et d</w:t>
      </w:r>
      <w:r w:rsidR="00F47010" w:rsidRPr="00150CF3">
        <w:rPr>
          <w:rFonts w:eastAsia="Calibri"/>
          <w:lang w:val="fr-FR"/>
        </w:rPr>
        <w:t>’</w:t>
      </w:r>
      <w:r w:rsidR="002E3966" w:rsidRPr="00150CF3">
        <w:rPr>
          <w:rFonts w:eastAsia="Calibri"/>
          <w:lang w:val="fr-FR"/>
        </w:rPr>
        <w:t>association</w:t>
      </w:r>
      <w:r w:rsidR="00EF5C6D" w:rsidRPr="00150CF3">
        <w:rPr>
          <w:rFonts w:eastAsia="Calibri"/>
          <w:lang w:val="fr-FR"/>
        </w:rPr>
        <w:t>,</w:t>
      </w:r>
      <w:r w:rsidR="002E3966" w:rsidRPr="00150CF3">
        <w:rPr>
          <w:rFonts w:eastAsia="Calibri"/>
          <w:lang w:val="fr-FR"/>
        </w:rPr>
        <w:t xml:space="preserve"> </w:t>
      </w:r>
      <w:r w:rsidR="00986A27" w:rsidRPr="00150CF3">
        <w:rPr>
          <w:rFonts w:eastAsia="Calibri"/>
          <w:lang w:val="fr-FR"/>
        </w:rPr>
        <w:t>la liberté d</w:t>
      </w:r>
      <w:r w:rsidR="00F47010" w:rsidRPr="00150CF3">
        <w:rPr>
          <w:rFonts w:eastAsia="Calibri"/>
          <w:lang w:val="fr-FR"/>
        </w:rPr>
        <w:t>’</w:t>
      </w:r>
      <w:r w:rsidR="00986A27" w:rsidRPr="00150CF3">
        <w:rPr>
          <w:rFonts w:eastAsia="Calibri"/>
          <w:lang w:val="fr-FR"/>
        </w:rPr>
        <w:t>expression</w:t>
      </w:r>
      <w:r w:rsidR="00B22FEE" w:rsidRPr="00150CF3">
        <w:rPr>
          <w:rFonts w:eastAsia="Calibri"/>
          <w:lang w:val="fr-FR"/>
        </w:rPr>
        <w:t xml:space="preserve"> </w:t>
      </w:r>
      <w:r w:rsidR="00986A27" w:rsidRPr="00150CF3">
        <w:rPr>
          <w:rFonts w:eastAsia="Calibri"/>
          <w:lang w:val="fr-FR"/>
        </w:rPr>
        <w:t>à des fins intellectuelles, artistiques ou scientifiques et aux fins de la communication</w:t>
      </w:r>
      <w:r w:rsidR="002E3966" w:rsidRPr="00150CF3">
        <w:rPr>
          <w:rFonts w:eastAsia="Calibri"/>
          <w:lang w:val="fr-FR"/>
        </w:rPr>
        <w:t xml:space="preserve">, </w:t>
      </w:r>
      <w:r w:rsidR="00986A27" w:rsidRPr="00150CF3">
        <w:rPr>
          <w:rFonts w:eastAsia="Calibri"/>
          <w:lang w:val="fr-FR"/>
        </w:rPr>
        <w:t>sans censure ni autorisation préalables</w:t>
      </w:r>
      <w:r w:rsidR="009F75B1" w:rsidRPr="00150CF3">
        <w:rPr>
          <w:rFonts w:eastAsia="Calibri"/>
          <w:lang w:val="fr-FR"/>
        </w:rPr>
        <w:t xml:space="preserve">. Elle </w:t>
      </w:r>
      <w:r w:rsidR="000F3210" w:rsidRPr="00150CF3">
        <w:rPr>
          <w:rFonts w:eastAsia="Calibri"/>
          <w:lang w:val="fr-FR"/>
        </w:rPr>
        <w:t>garantit</w:t>
      </w:r>
      <w:r w:rsidR="009F75B1" w:rsidRPr="00150CF3">
        <w:rPr>
          <w:rFonts w:eastAsia="Calibri"/>
          <w:lang w:val="fr-FR"/>
        </w:rPr>
        <w:t xml:space="preserve"> aussi à l</w:t>
      </w:r>
      <w:r w:rsidR="00F47010" w:rsidRPr="00150CF3">
        <w:rPr>
          <w:rFonts w:eastAsia="Calibri"/>
          <w:lang w:val="fr-FR"/>
        </w:rPr>
        <w:t>’</w:t>
      </w:r>
      <w:r w:rsidR="009F75B1" w:rsidRPr="00150CF3">
        <w:rPr>
          <w:rFonts w:eastAsia="Calibri"/>
          <w:lang w:val="fr-FR"/>
        </w:rPr>
        <w:t>ar</w:t>
      </w:r>
      <w:r w:rsidR="006803B3" w:rsidRPr="00150CF3">
        <w:rPr>
          <w:rFonts w:eastAsia="Calibri"/>
          <w:lang w:val="fr-FR"/>
        </w:rPr>
        <w:t>ticle </w:t>
      </w:r>
      <w:r w:rsidR="000F3210" w:rsidRPr="00150CF3">
        <w:rPr>
          <w:rFonts w:eastAsia="Calibri"/>
          <w:lang w:val="fr-FR"/>
        </w:rPr>
        <w:t>220</w:t>
      </w:r>
      <w:r w:rsidR="009F75B1" w:rsidRPr="00150CF3">
        <w:rPr>
          <w:rFonts w:eastAsia="Calibri"/>
          <w:lang w:val="fr-FR"/>
        </w:rPr>
        <w:t xml:space="preserve"> </w:t>
      </w:r>
      <w:r w:rsidR="000F3210" w:rsidRPr="00150CF3">
        <w:rPr>
          <w:rFonts w:eastAsia="Calibri"/>
          <w:lang w:val="fr-FR"/>
        </w:rPr>
        <w:t>l</w:t>
      </w:r>
      <w:r w:rsidR="00F47010" w:rsidRPr="00150CF3">
        <w:rPr>
          <w:rFonts w:eastAsia="Calibri"/>
          <w:lang w:val="fr-FR"/>
        </w:rPr>
        <w:t>’</w:t>
      </w:r>
      <w:r w:rsidR="000F3210" w:rsidRPr="00150CF3">
        <w:rPr>
          <w:rFonts w:eastAsia="Calibri"/>
          <w:lang w:val="fr-FR"/>
        </w:rPr>
        <w:t xml:space="preserve">expression de la pensée, précisant </w:t>
      </w:r>
      <w:r w:rsidR="009F75B1" w:rsidRPr="00150CF3">
        <w:rPr>
          <w:rFonts w:eastAsia="Calibri"/>
          <w:lang w:val="fr-FR"/>
        </w:rPr>
        <w:t>que la</w:t>
      </w:r>
      <w:r w:rsidR="00B22FEE" w:rsidRPr="00150CF3">
        <w:rPr>
          <w:rFonts w:eastAsia="Calibri"/>
          <w:lang w:val="fr-FR"/>
        </w:rPr>
        <w:t xml:space="preserve"> </w:t>
      </w:r>
      <w:r w:rsidR="002E3966" w:rsidRPr="00150CF3">
        <w:rPr>
          <w:rFonts w:eastAsia="Calibri"/>
          <w:lang w:val="fr-FR"/>
        </w:rPr>
        <w:t xml:space="preserve">manifestation </w:t>
      </w:r>
      <w:r w:rsidR="009F75B1" w:rsidRPr="00150CF3">
        <w:rPr>
          <w:rFonts w:eastAsia="Calibri"/>
          <w:lang w:val="fr-FR"/>
        </w:rPr>
        <w:t>de la pensée, la création, l</w:t>
      </w:r>
      <w:r w:rsidR="00F47010" w:rsidRPr="00150CF3">
        <w:rPr>
          <w:rFonts w:eastAsia="Calibri"/>
          <w:lang w:val="fr-FR"/>
        </w:rPr>
        <w:t>’</w:t>
      </w:r>
      <w:r w:rsidR="002E3966" w:rsidRPr="00150CF3">
        <w:rPr>
          <w:rFonts w:eastAsia="Calibri"/>
          <w:lang w:val="fr-FR"/>
        </w:rPr>
        <w:t xml:space="preserve">expression </w:t>
      </w:r>
      <w:r w:rsidR="009F75B1" w:rsidRPr="00150CF3">
        <w:rPr>
          <w:rFonts w:eastAsia="Calibri"/>
          <w:lang w:val="fr-FR"/>
        </w:rPr>
        <w:t>et l</w:t>
      </w:r>
      <w:r w:rsidR="00150CF3" w:rsidRPr="00150CF3">
        <w:rPr>
          <w:rFonts w:eastAsia="Calibri"/>
          <w:lang w:val="fr-FR"/>
        </w:rPr>
        <w:t>’</w:t>
      </w:r>
      <w:r w:rsidR="002E3966" w:rsidRPr="00150CF3">
        <w:rPr>
          <w:rFonts w:eastAsia="Calibri"/>
          <w:lang w:val="fr-FR"/>
        </w:rPr>
        <w:t xml:space="preserve">information, </w:t>
      </w:r>
      <w:r w:rsidR="009F75B1" w:rsidRPr="00150CF3">
        <w:rPr>
          <w:rFonts w:eastAsia="Calibri"/>
          <w:lang w:val="fr-FR"/>
        </w:rPr>
        <w:t>sous toutes leurs formes</w:t>
      </w:r>
      <w:r w:rsidR="00916516" w:rsidRPr="00150CF3">
        <w:rPr>
          <w:rFonts w:eastAsia="Calibri"/>
          <w:lang w:val="fr-FR"/>
        </w:rPr>
        <w:t>, selon toutes les</w:t>
      </w:r>
      <w:r w:rsidR="009F75B1" w:rsidRPr="00150CF3">
        <w:rPr>
          <w:rFonts w:eastAsia="Calibri"/>
          <w:lang w:val="fr-FR"/>
        </w:rPr>
        <w:t xml:space="preserve"> modalités et par tous les moyens </w:t>
      </w:r>
      <w:r w:rsidR="000F3210" w:rsidRPr="00150CF3">
        <w:rPr>
          <w:rFonts w:eastAsia="Calibri"/>
          <w:lang w:val="fr-FR"/>
        </w:rPr>
        <w:t xml:space="preserve">ne </w:t>
      </w:r>
      <w:r w:rsidR="009F75B1" w:rsidRPr="00150CF3">
        <w:rPr>
          <w:rFonts w:eastAsia="Calibri"/>
          <w:lang w:val="fr-FR"/>
        </w:rPr>
        <w:t xml:space="preserve">sont sujettes à aucune restriction. </w:t>
      </w:r>
    </w:p>
    <w:p w:rsidR="007C2668" w:rsidRPr="00150CF3" w:rsidRDefault="000E17B9">
      <w:pPr>
        <w:pStyle w:val="SingleTxtG"/>
        <w:rPr>
          <w:rFonts w:eastAsia="Calibri"/>
          <w:lang w:val="fr-FR"/>
        </w:rPr>
      </w:pPr>
      <w:r w:rsidRPr="00150CF3">
        <w:rPr>
          <w:rFonts w:eastAsia="Calibri"/>
          <w:lang w:val="fr-FR"/>
        </w:rPr>
        <w:t>134.</w:t>
      </w:r>
      <w:r w:rsidRPr="00150CF3">
        <w:rPr>
          <w:rFonts w:eastAsia="Calibri"/>
          <w:lang w:val="fr-FR"/>
        </w:rPr>
        <w:tab/>
      </w:r>
      <w:r w:rsidR="009F75B1" w:rsidRPr="00150CF3">
        <w:rPr>
          <w:rFonts w:eastAsia="Calibri"/>
          <w:lang w:val="fr-FR"/>
        </w:rPr>
        <w:t>Le</w:t>
      </w:r>
      <w:r w:rsidR="002E3966"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 xml:space="preserve">adolescent </w:t>
      </w:r>
      <w:r w:rsidR="009F75B1" w:rsidRPr="00150CF3">
        <w:rPr>
          <w:rFonts w:eastAsia="Calibri"/>
          <w:lang w:val="fr-FR"/>
        </w:rPr>
        <w:t>spécifie à l</w:t>
      </w:r>
      <w:r w:rsidR="00F47010" w:rsidRPr="00150CF3">
        <w:rPr>
          <w:rFonts w:eastAsia="Calibri"/>
          <w:lang w:val="fr-FR"/>
        </w:rPr>
        <w:t>’</w:t>
      </w:r>
      <w:r w:rsidR="009F75B1" w:rsidRPr="00150CF3">
        <w:rPr>
          <w:rFonts w:eastAsia="Calibri"/>
          <w:lang w:val="fr-FR"/>
        </w:rPr>
        <w:t>article 16 que la liberté de l</w:t>
      </w:r>
      <w:r w:rsidR="00F47010" w:rsidRPr="00150CF3">
        <w:rPr>
          <w:rFonts w:eastAsia="Calibri"/>
          <w:lang w:val="fr-FR"/>
        </w:rPr>
        <w:t>’</w:t>
      </w:r>
      <w:r w:rsidR="009F75B1" w:rsidRPr="00150CF3">
        <w:rPr>
          <w:rFonts w:eastAsia="Calibri"/>
          <w:lang w:val="fr-FR"/>
        </w:rPr>
        <w:t>enfant et de l</w:t>
      </w:r>
      <w:r w:rsidR="00F47010" w:rsidRPr="00150CF3">
        <w:rPr>
          <w:rFonts w:eastAsia="Calibri"/>
          <w:lang w:val="fr-FR"/>
        </w:rPr>
        <w:t>’</w:t>
      </w:r>
      <w:r w:rsidR="009F75B1" w:rsidRPr="00150CF3">
        <w:rPr>
          <w:rFonts w:eastAsia="Calibri"/>
          <w:lang w:val="fr-FR"/>
        </w:rPr>
        <w:t>adolescent comprend</w:t>
      </w:r>
      <w:r w:rsidR="002E3966" w:rsidRPr="00150CF3">
        <w:rPr>
          <w:rFonts w:eastAsia="Calibri"/>
          <w:lang w:val="fr-FR"/>
        </w:rPr>
        <w:t xml:space="preserve">: </w:t>
      </w:r>
      <w:r w:rsidR="009F75B1" w:rsidRPr="00150CF3">
        <w:rPr>
          <w:rFonts w:eastAsia="Calibri"/>
          <w:lang w:val="fr-FR"/>
        </w:rPr>
        <w:t>le droit de circuler et de demeurer dans les lieux publics et les espaces municipaux</w:t>
      </w:r>
      <w:r w:rsidR="002E3966" w:rsidRPr="00150CF3">
        <w:rPr>
          <w:rFonts w:eastAsia="Calibri"/>
          <w:lang w:val="fr-FR"/>
        </w:rPr>
        <w:t xml:space="preserve">; </w:t>
      </w:r>
      <w:r w:rsidR="009F75B1" w:rsidRPr="00150CF3">
        <w:rPr>
          <w:rFonts w:eastAsia="Calibri"/>
          <w:lang w:val="fr-FR"/>
        </w:rPr>
        <w:t>la liberté d</w:t>
      </w:r>
      <w:r w:rsidR="00F47010" w:rsidRPr="00150CF3">
        <w:rPr>
          <w:rFonts w:eastAsia="Calibri"/>
          <w:lang w:val="fr-FR"/>
        </w:rPr>
        <w:t>’</w:t>
      </w:r>
      <w:r w:rsidR="002E3966" w:rsidRPr="00150CF3">
        <w:rPr>
          <w:rFonts w:eastAsia="Calibri"/>
          <w:lang w:val="fr-FR"/>
        </w:rPr>
        <w:t xml:space="preserve">opinion </w:t>
      </w:r>
      <w:r w:rsidR="009F75B1" w:rsidRPr="00150CF3">
        <w:rPr>
          <w:rFonts w:eastAsia="Calibri"/>
          <w:lang w:val="fr-FR"/>
        </w:rPr>
        <w:t>et d</w:t>
      </w:r>
      <w:r w:rsidR="00F47010" w:rsidRPr="00150CF3">
        <w:rPr>
          <w:rFonts w:eastAsia="Calibri"/>
          <w:lang w:val="fr-FR"/>
        </w:rPr>
        <w:t>’</w:t>
      </w:r>
      <w:r w:rsidR="002E3966" w:rsidRPr="00150CF3">
        <w:rPr>
          <w:rFonts w:eastAsia="Calibri"/>
          <w:lang w:val="fr-FR"/>
        </w:rPr>
        <w:t xml:space="preserve">expression; </w:t>
      </w:r>
      <w:r w:rsidR="009F75B1" w:rsidRPr="00150CF3">
        <w:rPr>
          <w:rFonts w:eastAsia="Calibri"/>
          <w:lang w:val="fr-FR"/>
        </w:rPr>
        <w:t xml:space="preserve">la liberté de </w:t>
      </w:r>
      <w:r w:rsidR="00916516" w:rsidRPr="00150CF3">
        <w:rPr>
          <w:rFonts w:eastAsia="Calibri"/>
          <w:lang w:val="fr-FR"/>
        </w:rPr>
        <w:t>convictions</w:t>
      </w:r>
      <w:r w:rsidR="009F75B1" w:rsidRPr="00150CF3">
        <w:rPr>
          <w:rFonts w:eastAsia="Calibri"/>
          <w:lang w:val="fr-FR"/>
        </w:rPr>
        <w:t xml:space="preserve"> et de prat</w:t>
      </w:r>
      <w:r w:rsidR="00916516" w:rsidRPr="00150CF3">
        <w:rPr>
          <w:rFonts w:eastAsia="Calibri"/>
          <w:lang w:val="fr-FR"/>
        </w:rPr>
        <w:t>i</w:t>
      </w:r>
      <w:r w:rsidR="009F75B1" w:rsidRPr="00150CF3">
        <w:rPr>
          <w:rFonts w:eastAsia="Calibri"/>
          <w:lang w:val="fr-FR"/>
        </w:rPr>
        <w:t>que religieuse</w:t>
      </w:r>
      <w:r w:rsidR="002E3966" w:rsidRPr="00150CF3">
        <w:rPr>
          <w:rFonts w:eastAsia="Calibri"/>
          <w:lang w:val="fr-FR"/>
        </w:rPr>
        <w:t xml:space="preserve">; </w:t>
      </w:r>
      <w:r w:rsidR="00916516" w:rsidRPr="00150CF3">
        <w:rPr>
          <w:rFonts w:eastAsia="Calibri"/>
          <w:lang w:val="fr-FR"/>
        </w:rPr>
        <w:t xml:space="preserve">la liberté </w:t>
      </w:r>
      <w:r w:rsidR="009F75B1" w:rsidRPr="00150CF3">
        <w:rPr>
          <w:rFonts w:eastAsia="Calibri"/>
          <w:lang w:val="fr-FR"/>
        </w:rPr>
        <w:t>de jouer et</w:t>
      </w:r>
      <w:r w:rsidR="00916516" w:rsidRPr="00150CF3">
        <w:rPr>
          <w:rFonts w:eastAsia="Calibri"/>
          <w:lang w:val="fr-FR"/>
        </w:rPr>
        <w:t xml:space="preserve"> de pratiquer des</w:t>
      </w:r>
      <w:r w:rsidR="009F75B1" w:rsidRPr="00150CF3">
        <w:rPr>
          <w:rFonts w:eastAsia="Calibri"/>
          <w:lang w:val="fr-FR"/>
        </w:rPr>
        <w:t xml:space="preserve"> sport</w:t>
      </w:r>
      <w:r w:rsidR="00916516" w:rsidRPr="00150CF3">
        <w:rPr>
          <w:rFonts w:eastAsia="Calibri"/>
          <w:lang w:val="fr-FR"/>
        </w:rPr>
        <w:t xml:space="preserve">s </w:t>
      </w:r>
      <w:r w:rsidR="009F75B1" w:rsidRPr="00150CF3">
        <w:rPr>
          <w:rFonts w:eastAsia="Calibri"/>
          <w:lang w:val="fr-FR"/>
        </w:rPr>
        <w:t>et le droit aux loisirs</w:t>
      </w:r>
      <w:r w:rsidR="002E3966" w:rsidRPr="00150CF3">
        <w:rPr>
          <w:rFonts w:eastAsia="Calibri"/>
          <w:lang w:val="fr-FR"/>
        </w:rPr>
        <w:t xml:space="preserve">; </w:t>
      </w:r>
      <w:r w:rsidR="009F75B1" w:rsidRPr="00150CF3">
        <w:rPr>
          <w:rFonts w:eastAsia="Calibri"/>
          <w:lang w:val="fr-FR"/>
        </w:rPr>
        <w:t xml:space="preserve">la </w:t>
      </w:r>
      <w:r w:rsidR="002E3966" w:rsidRPr="00150CF3">
        <w:rPr>
          <w:rFonts w:eastAsia="Calibri"/>
          <w:lang w:val="fr-FR"/>
        </w:rPr>
        <w:t>participation</w:t>
      </w:r>
      <w:r w:rsidR="00B22FEE" w:rsidRPr="00150CF3">
        <w:rPr>
          <w:rFonts w:eastAsia="Calibri"/>
          <w:lang w:val="fr-FR"/>
        </w:rPr>
        <w:t xml:space="preserve"> </w:t>
      </w:r>
      <w:r w:rsidR="000F3210" w:rsidRPr="00150CF3">
        <w:rPr>
          <w:rFonts w:eastAsia="Calibri"/>
          <w:lang w:val="fr-FR"/>
        </w:rPr>
        <w:t xml:space="preserve">la vie familiale et communautaire; le droit </w:t>
      </w:r>
      <w:r w:rsidR="00916516" w:rsidRPr="00150CF3">
        <w:rPr>
          <w:rFonts w:eastAsia="Calibri"/>
          <w:lang w:val="fr-FR"/>
        </w:rPr>
        <w:t>de chercher refuge, aide et conseils.</w:t>
      </w:r>
      <w:r w:rsidR="00B22FEE" w:rsidRPr="00150CF3">
        <w:rPr>
          <w:rFonts w:eastAsia="Calibri"/>
          <w:lang w:val="fr-FR"/>
        </w:rPr>
        <w:t xml:space="preserve"> </w:t>
      </w:r>
      <w:r w:rsidR="00916516" w:rsidRPr="00150CF3">
        <w:rPr>
          <w:rFonts w:eastAsia="Calibri"/>
          <w:lang w:val="fr-FR"/>
        </w:rPr>
        <w:t>Même privé de liberté, l</w:t>
      </w:r>
      <w:r w:rsidR="00F47010" w:rsidRPr="00150CF3">
        <w:rPr>
          <w:rFonts w:eastAsia="Calibri"/>
          <w:lang w:val="fr-FR"/>
        </w:rPr>
        <w:t>’</w:t>
      </w:r>
      <w:r w:rsidR="002E3966" w:rsidRPr="00150CF3">
        <w:rPr>
          <w:rFonts w:eastAsia="Calibri"/>
          <w:lang w:val="fr-FR"/>
        </w:rPr>
        <w:t xml:space="preserve">adolescent </w:t>
      </w:r>
      <w:r w:rsidR="00916516" w:rsidRPr="00150CF3">
        <w:rPr>
          <w:rFonts w:eastAsia="Calibri"/>
          <w:lang w:val="fr-FR"/>
        </w:rPr>
        <w:t xml:space="preserve">a </w:t>
      </w:r>
      <w:r w:rsidR="000E005D" w:rsidRPr="00150CF3">
        <w:rPr>
          <w:rFonts w:eastAsia="Calibri"/>
          <w:lang w:val="fr-FR"/>
        </w:rPr>
        <w:t xml:space="preserve">le </w:t>
      </w:r>
      <w:r w:rsidR="00916516" w:rsidRPr="00150CF3">
        <w:rPr>
          <w:rFonts w:eastAsia="Calibri"/>
          <w:lang w:val="fr-FR"/>
        </w:rPr>
        <w:t xml:space="preserve">droit </w:t>
      </w:r>
      <w:r w:rsidR="000E005D" w:rsidRPr="00150CF3">
        <w:rPr>
          <w:rFonts w:eastAsia="Calibri"/>
          <w:lang w:val="fr-FR"/>
        </w:rPr>
        <w:t>de recevoir, s</w:t>
      </w:r>
      <w:r w:rsidR="00F47010" w:rsidRPr="00150CF3">
        <w:rPr>
          <w:rFonts w:eastAsia="Calibri"/>
          <w:lang w:val="fr-FR"/>
        </w:rPr>
        <w:t>’</w:t>
      </w:r>
      <w:r w:rsidR="000E005D" w:rsidRPr="00150CF3">
        <w:rPr>
          <w:rFonts w:eastAsia="Calibri"/>
          <w:lang w:val="fr-FR"/>
        </w:rPr>
        <w:t>il le souhaite, les conseils d</w:t>
      </w:r>
      <w:r w:rsidR="00F47010" w:rsidRPr="00150CF3">
        <w:rPr>
          <w:rFonts w:eastAsia="Calibri"/>
          <w:lang w:val="fr-FR"/>
        </w:rPr>
        <w:t>’</w:t>
      </w:r>
      <w:r w:rsidR="000E005D" w:rsidRPr="00150CF3">
        <w:rPr>
          <w:rFonts w:eastAsia="Calibri"/>
          <w:lang w:val="fr-FR"/>
        </w:rPr>
        <w:t>un religieux</w:t>
      </w:r>
      <w:r w:rsidR="00916516" w:rsidRPr="00150CF3">
        <w:rPr>
          <w:rFonts w:eastAsia="Calibri"/>
          <w:lang w:val="fr-FR"/>
        </w:rPr>
        <w:t xml:space="preserve"> </w:t>
      </w:r>
      <w:r w:rsidR="000E005D" w:rsidRPr="00150CF3">
        <w:rPr>
          <w:rFonts w:eastAsia="Calibri"/>
          <w:lang w:val="fr-FR"/>
        </w:rPr>
        <w:t>de sa confession</w:t>
      </w:r>
      <w:r w:rsidR="00916516" w:rsidRPr="00150CF3">
        <w:rPr>
          <w:rFonts w:eastAsia="Calibri"/>
          <w:lang w:val="fr-FR"/>
        </w:rPr>
        <w:t xml:space="preserve"> </w:t>
      </w:r>
      <w:r w:rsidR="006803B3" w:rsidRPr="00150CF3">
        <w:rPr>
          <w:rFonts w:eastAsia="Calibri"/>
          <w:lang w:val="fr-FR"/>
        </w:rPr>
        <w:t>(</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9D1E3A" w:rsidRPr="00150CF3">
        <w:rPr>
          <w:rFonts w:eastAsia="Calibri"/>
          <w:lang w:val="fr-FR"/>
        </w:rPr>
        <w:t>,</w:t>
      </w:r>
      <w:r w:rsidR="006A5DDD" w:rsidRPr="00150CF3">
        <w:rPr>
          <w:rFonts w:eastAsia="Calibri"/>
          <w:lang w:val="fr-FR"/>
        </w:rPr>
        <w:t xml:space="preserve"> </w:t>
      </w:r>
      <w:r w:rsidR="006803B3" w:rsidRPr="00150CF3">
        <w:rPr>
          <w:rFonts w:eastAsia="Calibri"/>
          <w:lang w:val="fr-FR"/>
        </w:rPr>
        <w:t>art</w:t>
      </w:r>
      <w:r w:rsidR="009D1E3A" w:rsidRPr="00150CF3">
        <w:rPr>
          <w:rFonts w:eastAsia="Calibri"/>
          <w:lang w:val="fr-FR"/>
        </w:rPr>
        <w:t>.</w:t>
      </w:r>
      <w:r w:rsidR="00421363" w:rsidRPr="00150CF3">
        <w:rPr>
          <w:rFonts w:eastAsia="Calibri"/>
          <w:lang w:val="fr-FR"/>
        </w:rPr>
        <w:t xml:space="preserve"> </w:t>
      </w:r>
      <w:r w:rsidR="002E3966" w:rsidRPr="00150CF3">
        <w:rPr>
          <w:rFonts w:eastAsia="Calibri"/>
          <w:lang w:val="fr-FR"/>
        </w:rPr>
        <w:t xml:space="preserve">124). </w:t>
      </w:r>
    </w:p>
    <w:p w:rsidR="002E3966" w:rsidRPr="00150CF3" w:rsidRDefault="0082167D" w:rsidP="0082167D">
      <w:pPr>
        <w:pStyle w:val="H1G"/>
        <w:rPr>
          <w:rFonts w:eastAsia="Calibri"/>
          <w:lang w:val="fr-FR"/>
        </w:rPr>
      </w:pPr>
      <w:r w:rsidRPr="00150CF3">
        <w:rPr>
          <w:rFonts w:eastAsia="Calibri"/>
          <w:lang w:val="fr-FR"/>
        </w:rPr>
        <w:tab/>
        <w:t>F.</w:t>
      </w:r>
      <w:r w:rsidRPr="00150CF3">
        <w:rPr>
          <w:rFonts w:eastAsia="Calibri"/>
          <w:lang w:val="fr-FR"/>
        </w:rPr>
        <w:tab/>
      </w:r>
      <w:r w:rsidR="00CC6B8E" w:rsidRPr="00150CF3">
        <w:rPr>
          <w:rFonts w:eastAsia="Calibri"/>
          <w:lang w:val="fr-FR"/>
        </w:rPr>
        <w:t>Liberté d</w:t>
      </w:r>
      <w:r w:rsidR="00F47010" w:rsidRPr="00150CF3">
        <w:rPr>
          <w:rFonts w:eastAsia="Calibri"/>
          <w:lang w:val="fr-FR"/>
        </w:rPr>
        <w:t>’</w:t>
      </w:r>
      <w:r w:rsidR="00CC6B8E" w:rsidRPr="00150CF3">
        <w:rPr>
          <w:rFonts w:eastAsia="Calibri"/>
          <w:lang w:val="fr-FR"/>
        </w:rPr>
        <w:t>association et liberté de réunion pacifique</w:t>
      </w:r>
    </w:p>
    <w:p w:rsidR="007C2668" w:rsidRPr="00150CF3" w:rsidRDefault="000E17B9">
      <w:pPr>
        <w:pStyle w:val="SingleTxtG"/>
        <w:rPr>
          <w:rFonts w:eastAsia="Calibri"/>
          <w:lang w:val="fr-FR"/>
        </w:rPr>
      </w:pPr>
      <w:r w:rsidRPr="00150CF3">
        <w:rPr>
          <w:rFonts w:eastAsia="Calibri"/>
          <w:lang w:val="fr-FR"/>
        </w:rPr>
        <w:t>135.</w:t>
      </w:r>
      <w:r w:rsidRPr="00150CF3">
        <w:rPr>
          <w:rFonts w:eastAsia="Calibri"/>
          <w:lang w:val="fr-FR"/>
        </w:rPr>
        <w:tab/>
      </w:r>
      <w:r w:rsidR="003775DA" w:rsidRPr="00150CF3">
        <w:rPr>
          <w:rFonts w:eastAsia="Calibri"/>
          <w:lang w:val="fr-FR"/>
        </w:rPr>
        <w:t>Parmi le</w:t>
      </w:r>
      <w:r w:rsidR="009D1E3A" w:rsidRPr="00150CF3">
        <w:rPr>
          <w:rFonts w:eastAsia="Calibri"/>
          <w:lang w:val="fr-FR"/>
        </w:rPr>
        <w:t>s droit</w:t>
      </w:r>
      <w:r w:rsidR="00972F54" w:rsidRPr="00150CF3">
        <w:rPr>
          <w:rFonts w:eastAsia="Calibri"/>
          <w:lang w:val="fr-FR"/>
        </w:rPr>
        <w:t>s</w:t>
      </w:r>
      <w:r w:rsidR="009D1E3A" w:rsidRPr="00150CF3">
        <w:rPr>
          <w:rFonts w:eastAsia="Calibri"/>
          <w:lang w:val="fr-FR"/>
        </w:rPr>
        <w:t xml:space="preserve"> les plus importants reconnus aux enfants et aux </w:t>
      </w:r>
      <w:r w:rsidR="002E3966" w:rsidRPr="00150CF3">
        <w:rPr>
          <w:rFonts w:eastAsia="Calibri"/>
          <w:lang w:val="fr-FR"/>
        </w:rPr>
        <w:t xml:space="preserve">adolescents </w:t>
      </w:r>
      <w:r w:rsidR="00972F54" w:rsidRPr="00150CF3">
        <w:rPr>
          <w:rFonts w:eastAsia="Calibri"/>
          <w:lang w:val="fr-FR"/>
        </w:rPr>
        <w:t xml:space="preserve">par la Convention </w:t>
      </w:r>
      <w:r w:rsidR="003775DA" w:rsidRPr="00150CF3">
        <w:rPr>
          <w:rFonts w:eastAsia="Calibri"/>
          <w:lang w:val="fr-FR"/>
        </w:rPr>
        <w:t>figurent</w:t>
      </w:r>
      <w:r w:rsidR="009D1E3A" w:rsidRPr="00150CF3">
        <w:rPr>
          <w:rFonts w:eastAsia="Calibri"/>
          <w:lang w:val="fr-FR"/>
        </w:rPr>
        <w:t xml:space="preserve"> celui de participer aux délibérations relatives à toutes les questions qui les concernent </w:t>
      </w:r>
      <w:r w:rsidR="003775DA" w:rsidRPr="00150CF3">
        <w:rPr>
          <w:rFonts w:eastAsia="Calibri"/>
          <w:lang w:val="fr-FR"/>
        </w:rPr>
        <w:t>et celui de s</w:t>
      </w:r>
      <w:r w:rsidR="00F47010" w:rsidRPr="00150CF3">
        <w:rPr>
          <w:rFonts w:eastAsia="Calibri"/>
          <w:lang w:val="fr-FR"/>
        </w:rPr>
        <w:t>’</w:t>
      </w:r>
      <w:r w:rsidR="003775DA" w:rsidRPr="00150CF3">
        <w:rPr>
          <w:rFonts w:eastAsia="Calibri"/>
          <w:lang w:val="fr-FR"/>
        </w:rPr>
        <w:t xml:space="preserve">organiser à des fins pacifiques et légales. Au </w:t>
      </w:r>
      <w:r w:rsidR="002B38F5" w:rsidRPr="00150CF3">
        <w:rPr>
          <w:rFonts w:eastAsia="Calibri"/>
          <w:lang w:val="fr-FR"/>
        </w:rPr>
        <w:t>Brésil</w:t>
      </w:r>
      <w:r w:rsidR="002E3966" w:rsidRPr="00150CF3">
        <w:rPr>
          <w:rFonts w:eastAsia="Calibri"/>
          <w:lang w:val="fr-FR"/>
        </w:rPr>
        <w:t xml:space="preserve">, </w:t>
      </w:r>
      <w:r w:rsidR="003775DA" w:rsidRPr="00150CF3">
        <w:rPr>
          <w:rFonts w:eastAsia="Calibri"/>
          <w:lang w:val="fr-FR"/>
        </w:rPr>
        <w:t xml:space="preserve">ces droits sont </w:t>
      </w:r>
      <w:r w:rsidR="00CB2DFA" w:rsidRPr="00150CF3">
        <w:rPr>
          <w:rFonts w:eastAsia="Calibri"/>
          <w:lang w:val="fr-FR"/>
        </w:rPr>
        <w:t>consacr</w:t>
      </w:r>
      <w:r w:rsidR="003775DA" w:rsidRPr="00150CF3">
        <w:rPr>
          <w:rFonts w:eastAsia="Calibri"/>
          <w:lang w:val="fr-FR"/>
        </w:rPr>
        <w:t>és par l</w:t>
      </w:r>
      <w:r w:rsidR="00F47010" w:rsidRPr="00150CF3">
        <w:rPr>
          <w:rFonts w:eastAsia="Calibri"/>
          <w:lang w:val="fr-FR"/>
        </w:rPr>
        <w:t>’</w:t>
      </w:r>
      <w:r w:rsidR="006803B3" w:rsidRPr="00150CF3">
        <w:rPr>
          <w:rFonts w:eastAsia="Calibri"/>
          <w:lang w:val="fr-FR"/>
        </w:rPr>
        <w:t>article </w:t>
      </w:r>
      <w:r w:rsidR="002E3966" w:rsidRPr="00150CF3">
        <w:rPr>
          <w:rFonts w:eastAsia="Calibri"/>
          <w:lang w:val="fr-FR"/>
        </w:rPr>
        <w:t xml:space="preserve">16 </w:t>
      </w:r>
      <w:r w:rsidR="003775DA" w:rsidRPr="00150CF3">
        <w:rPr>
          <w:rFonts w:eastAsia="Calibri"/>
          <w:lang w:val="fr-FR"/>
        </w:rPr>
        <w:t>du</w:t>
      </w:r>
      <w:r w:rsidR="002E3966"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 xml:space="preserve">enfant et de </w:t>
      </w:r>
      <w:r w:rsidR="003775DA" w:rsidRPr="00150CF3">
        <w:rPr>
          <w:rFonts w:eastAsia="Calibri"/>
          <w:lang w:val="fr-FR"/>
        </w:rPr>
        <w:t>l</w:t>
      </w:r>
      <w:r w:rsidR="00F47010" w:rsidRPr="00150CF3">
        <w:rPr>
          <w:rFonts w:eastAsia="Calibri"/>
          <w:lang w:val="fr-FR"/>
        </w:rPr>
        <w:t>’</w:t>
      </w:r>
      <w:r w:rsidR="003775DA" w:rsidRPr="00150CF3">
        <w:rPr>
          <w:rFonts w:eastAsia="Calibri"/>
          <w:lang w:val="fr-FR"/>
        </w:rPr>
        <w:t>adolescent,</w:t>
      </w:r>
      <w:r w:rsidR="002E3966" w:rsidRPr="00150CF3">
        <w:rPr>
          <w:rFonts w:eastAsia="Calibri"/>
          <w:lang w:val="fr-FR"/>
        </w:rPr>
        <w:t xml:space="preserve"> </w:t>
      </w:r>
      <w:r w:rsidR="003775DA" w:rsidRPr="00150CF3">
        <w:rPr>
          <w:rFonts w:eastAsia="Calibri"/>
          <w:lang w:val="fr-FR"/>
        </w:rPr>
        <w:t>qui garantit le droit de participer à la vie de la famille et de la communauté, ainsi qu</w:t>
      </w:r>
      <w:r w:rsidR="00F47010" w:rsidRPr="00150CF3">
        <w:rPr>
          <w:rFonts w:eastAsia="Calibri"/>
          <w:lang w:val="fr-FR"/>
        </w:rPr>
        <w:t>’</w:t>
      </w:r>
      <w:r w:rsidR="003775DA" w:rsidRPr="00150CF3">
        <w:rPr>
          <w:rFonts w:eastAsia="Calibri"/>
          <w:lang w:val="fr-FR"/>
        </w:rPr>
        <w:t xml:space="preserve">à la vie politique. </w:t>
      </w:r>
      <w:r w:rsidR="00CB2DFA" w:rsidRPr="00150CF3">
        <w:rPr>
          <w:rFonts w:eastAsia="Calibri"/>
          <w:lang w:val="fr-FR"/>
        </w:rPr>
        <w:t>Le Brésil considère que l</w:t>
      </w:r>
      <w:r w:rsidR="005B58DD" w:rsidRPr="00150CF3">
        <w:rPr>
          <w:rFonts w:eastAsia="Calibri"/>
          <w:lang w:val="fr-FR"/>
        </w:rPr>
        <w:t xml:space="preserve">es stratégies </w:t>
      </w:r>
      <w:r w:rsidR="00CB2DFA" w:rsidRPr="00150CF3">
        <w:rPr>
          <w:rFonts w:eastAsia="Calibri"/>
          <w:lang w:val="fr-FR"/>
        </w:rPr>
        <w:t>de</w:t>
      </w:r>
      <w:r w:rsidR="005B58DD" w:rsidRPr="00150CF3">
        <w:rPr>
          <w:rFonts w:eastAsia="Calibri"/>
          <w:lang w:val="fr-FR"/>
        </w:rPr>
        <w:t xml:space="preserve"> participation des jeunes adultes à la vie de la collectivité </w:t>
      </w:r>
      <w:r w:rsidR="00CB2DFA" w:rsidRPr="00150CF3">
        <w:rPr>
          <w:rFonts w:eastAsia="Calibri"/>
          <w:lang w:val="fr-FR"/>
        </w:rPr>
        <w:t>ont</w:t>
      </w:r>
      <w:r w:rsidR="005B58DD" w:rsidRPr="00150CF3">
        <w:rPr>
          <w:rFonts w:eastAsia="Calibri"/>
          <w:lang w:val="fr-FR"/>
        </w:rPr>
        <w:t xml:space="preserve"> une grande valeur éducative</w:t>
      </w:r>
      <w:r w:rsidR="001F76B5" w:rsidRPr="00150CF3">
        <w:rPr>
          <w:rFonts w:eastAsia="Calibri"/>
          <w:lang w:val="fr-FR"/>
        </w:rPr>
        <w:t>,</w:t>
      </w:r>
      <w:r w:rsidR="005B58DD" w:rsidRPr="00150CF3">
        <w:rPr>
          <w:rFonts w:eastAsia="Calibri"/>
          <w:lang w:val="fr-FR"/>
        </w:rPr>
        <w:t xml:space="preserve"> et </w:t>
      </w:r>
      <w:r w:rsidR="00CB2DFA" w:rsidRPr="00150CF3">
        <w:rPr>
          <w:rFonts w:eastAsia="Calibri"/>
          <w:lang w:val="fr-FR"/>
        </w:rPr>
        <w:t>y voit</w:t>
      </w:r>
      <w:r w:rsidR="005B58DD" w:rsidRPr="00150CF3">
        <w:rPr>
          <w:rFonts w:eastAsia="Calibri"/>
          <w:lang w:val="fr-FR"/>
        </w:rPr>
        <w:t xml:space="preserve"> un mécanisme utile et efficace de prévention de la </w:t>
      </w:r>
      <w:r w:rsidR="002E3966" w:rsidRPr="00150CF3">
        <w:rPr>
          <w:rFonts w:eastAsia="Calibri"/>
          <w:lang w:val="fr-FR"/>
        </w:rPr>
        <w:t xml:space="preserve">violence, </w:t>
      </w:r>
      <w:r w:rsidR="005B58DD" w:rsidRPr="00150CF3">
        <w:rPr>
          <w:rFonts w:eastAsia="Calibri"/>
          <w:lang w:val="fr-FR"/>
        </w:rPr>
        <w:t>de la toxicomanie et de la criminalité</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136.</w:t>
      </w:r>
      <w:r w:rsidRPr="00150CF3">
        <w:rPr>
          <w:rFonts w:eastAsia="Calibri"/>
          <w:lang w:val="fr-FR"/>
        </w:rPr>
        <w:tab/>
      </w:r>
      <w:r w:rsidR="005B58DD" w:rsidRPr="00150CF3">
        <w:rPr>
          <w:rFonts w:eastAsia="Calibri"/>
          <w:lang w:val="fr-FR"/>
        </w:rPr>
        <w:t>L</w:t>
      </w:r>
      <w:r w:rsidR="00F47010" w:rsidRPr="00150CF3">
        <w:rPr>
          <w:rFonts w:eastAsia="Calibri"/>
          <w:lang w:val="fr-FR"/>
        </w:rPr>
        <w:t>’</w:t>
      </w:r>
      <w:r w:rsidR="005B58DD" w:rsidRPr="00150CF3">
        <w:rPr>
          <w:rFonts w:eastAsia="Calibri"/>
          <w:lang w:val="fr-FR"/>
        </w:rPr>
        <w:t>organisation de la Conférence nationale de la jeunesse a constitué un jalon</w:t>
      </w:r>
      <w:r w:rsidR="00CB2DFA" w:rsidRPr="00150CF3">
        <w:rPr>
          <w:rFonts w:eastAsia="Calibri"/>
          <w:lang w:val="fr-FR"/>
        </w:rPr>
        <w:t xml:space="preserve"> important</w:t>
      </w:r>
      <w:r w:rsidR="005B58DD" w:rsidRPr="00150CF3">
        <w:rPr>
          <w:rFonts w:eastAsia="Calibri"/>
          <w:lang w:val="fr-FR"/>
        </w:rPr>
        <w:t>. Des réunions municipales se sont tenues dans 841 villes du pays, jusqu</w:t>
      </w:r>
      <w:r w:rsidR="00F47010" w:rsidRPr="00150CF3">
        <w:rPr>
          <w:rFonts w:eastAsia="Calibri"/>
          <w:lang w:val="fr-FR"/>
        </w:rPr>
        <w:t>’</w:t>
      </w:r>
      <w:r w:rsidR="005B58DD" w:rsidRPr="00150CF3">
        <w:rPr>
          <w:rFonts w:eastAsia="Calibri"/>
          <w:lang w:val="fr-FR"/>
        </w:rPr>
        <w:t xml:space="preserve">en décembre </w:t>
      </w:r>
      <w:r w:rsidR="002E3966" w:rsidRPr="00150CF3">
        <w:rPr>
          <w:rFonts w:eastAsia="Calibri"/>
          <w:lang w:val="fr-FR"/>
        </w:rPr>
        <w:t>2007</w:t>
      </w:r>
      <w:r w:rsidR="005B58DD" w:rsidRPr="00150CF3">
        <w:rPr>
          <w:rFonts w:eastAsia="Calibri"/>
          <w:lang w:val="fr-FR"/>
        </w:rPr>
        <w:t>.</w:t>
      </w:r>
      <w:r w:rsidR="00B22FEE" w:rsidRPr="00150CF3">
        <w:rPr>
          <w:rFonts w:eastAsia="Calibri"/>
          <w:lang w:val="fr-FR"/>
        </w:rPr>
        <w:t xml:space="preserve"> </w:t>
      </w:r>
      <w:r w:rsidR="005B58DD" w:rsidRPr="00150CF3">
        <w:rPr>
          <w:rFonts w:eastAsia="Calibri"/>
          <w:lang w:val="fr-FR"/>
        </w:rPr>
        <w:t xml:space="preserve">Au cours des réunions </w:t>
      </w:r>
      <w:r w:rsidR="003D28F0" w:rsidRPr="00150CF3">
        <w:rPr>
          <w:rFonts w:eastAsia="Calibri"/>
          <w:lang w:val="fr-FR"/>
        </w:rPr>
        <w:t xml:space="preserve">qui ont eu lieu en </w:t>
      </w:r>
      <w:r w:rsidR="002E3966" w:rsidRPr="00150CF3">
        <w:rPr>
          <w:rFonts w:eastAsia="Calibri"/>
          <w:lang w:val="fr-FR"/>
        </w:rPr>
        <w:t xml:space="preserve">2008 </w:t>
      </w:r>
      <w:r w:rsidR="003D28F0" w:rsidRPr="00150CF3">
        <w:rPr>
          <w:rFonts w:eastAsia="Calibri"/>
          <w:lang w:val="fr-FR"/>
        </w:rPr>
        <w:t xml:space="preserve">au niveau des États, </w:t>
      </w:r>
      <w:r w:rsidR="002E3966" w:rsidRPr="00150CF3">
        <w:rPr>
          <w:rFonts w:eastAsia="Calibri"/>
          <w:lang w:val="fr-FR"/>
        </w:rPr>
        <w:t>diff</w:t>
      </w:r>
      <w:r w:rsidR="003D28F0" w:rsidRPr="00150CF3">
        <w:rPr>
          <w:rFonts w:eastAsia="Calibri"/>
          <w:lang w:val="fr-FR"/>
        </w:rPr>
        <w:t>érents aspects, dont l</w:t>
      </w:r>
      <w:r w:rsidR="00F47010" w:rsidRPr="00150CF3">
        <w:rPr>
          <w:rFonts w:eastAsia="Calibri"/>
          <w:lang w:val="fr-FR"/>
        </w:rPr>
        <w:t>’</w:t>
      </w:r>
      <w:r w:rsidR="003D28F0" w:rsidRPr="00150CF3">
        <w:rPr>
          <w:rFonts w:eastAsia="Calibri"/>
          <w:lang w:val="fr-FR"/>
        </w:rPr>
        <w:t>éducation, la santé, la sexualité, l</w:t>
      </w:r>
      <w:r w:rsidR="00F47010" w:rsidRPr="00150CF3">
        <w:rPr>
          <w:rFonts w:eastAsia="Calibri"/>
          <w:lang w:val="fr-FR"/>
        </w:rPr>
        <w:t>’</w:t>
      </w:r>
      <w:r w:rsidR="003D28F0" w:rsidRPr="00150CF3">
        <w:rPr>
          <w:rFonts w:eastAsia="Calibri"/>
          <w:lang w:val="fr-FR"/>
        </w:rPr>
        <w:t xml:space="preserve">emploi et la </w:t>
      </w:r>
      <w:r w:rsidR="002E3966" w:rsidRPr="00150CF3">
        <w:rPr>
          <w:rFonts w:eastAsia="Calibri"/>
          <w:lang w:val="fr-FR"/>
        </w:rPr>
        <w:t>participation</w:t>
      </w:r>
      <w:r w:rsidR="003D28F0" w:rsidRPr="00150CF3">
        <w:rPr>
          <w:rFonts w:eastAsia="Calibri"/>
          <w:lang w:val="fr-FR"/>
        </w:rPr>
        <w:t xml:space="preserve"> sociale</w:t>
      </w:r>
      <w:r w:rsidR="002E3966" w:rsidRPr="00150CF3">
        <w:rPr>
          <w:rFonts w:eastAsia="Calibri"/>
          <w:lang w:val="fr-FR"/>
        </w:rPr>
        <w:t xml:space="preserve">, </w:t>
      </w:r>
      <w:r w:rsidR="003D28F0" w:rsidRPr="00150CF3">
        <w:rPr>
          <w:rFonts w:eastAsia="Calibri"/>
          <w:lang w:val="fr-FR"/>
        </w:rPr>
        <w:t xml:space="preserve">ont été débattus en vue de la formulation de propositions </w:t>
      </w:r>
      <w:r w:rsidR="00675898" w:rsidRPr="00150CF3">
        <w:rPr>
          <w:rFonts w:eastAsia="Calibri"/>
          <w:lang w:val="fr-FR"/>
        </w:rPr>
        <w:t>ayant trait</w:t>
      </w:r>
      <w:r w:rsidR="003D28F0" w:rsidRPr="00150CF3">
        <w:rPr>
          <w:rFonts w:eastAsia="Calibri"/>
          <w:lang w:val="fr-FR"/>
        </w:rPr>
        <w:t xml:space="preserve"> à la planification, à l</w:t>
      </w:r>
      <w:r w:rsidR="00F47010" w:rsidRPr="00150CF3">
        <w:rPr>
          <w:rFonts w:eastAsia="Calibri"/>
          <w:lang w:val="fr-FR"/>
        </w:rPr>
        <w:t>’</w:t>
      </w:r>
      <w:r w:rsidR="003D28F0" w:rsidRPr="00150CF3">
        <w:rPr>
          <w:rFonts w:eastAsia="Calibri"/>
          <w:lang w:val="fr-FR"/>
        </w:rPr>
        <w:t>exécution et au contrôle des politiques relatives à la jeunesse</w:t>
      </w:r>
      <w:r w:rsidR="002E3966" w:rsidRPr="00150CF3">
        <w:rPr>
          <w:rFonts w:eastAsia="Calibri"/>
          <w:lang w:val="fr-FR"/>
        </w:rPr>
        <w:t xml:space="preserve">. </w:t>
      </w:r>
    </w:p>
    <w:p w:rsidR="002E3966" w:rsidRPr="00150CF3" w:rsidRDefault="0082167D" w:rsidP="0082167D">
      <w:pPr>
        <w:pStyle w:val="H1G"/>
        <w:rPr>
          <w:rFonts w:eastAsia="Calibri"/>
          <w:lang w:val="fr-FR"/>
        </w:rPr>
      </w:pPr>
      <w:r w:rsidRPr="00150CF3">
        <w:rPr>
          <w:rFonts w:eastAsia="Calibri"/>
          <w:lang w:val="fr-FR"/>
        </w:rPr>
        <w:tab/>
        <w:t>G.</w:t>
      </w:r>
      <w:r w:rsidRPr="00150CF3">
        <w:rPr>
          <w:rFonts w:eastAsia="Calibri"/>
          <w:lang w:val="fr-FR"/>
        </w:rPr>
        <w:tab/>
        <w:t xml:space="preserve">Protection </w:t>
      </w:r>
      <w:r w:rsidR="00DE08B0" w:rsidRPr="00150CF3">
        <w:rPr>
          <w:rFonts w:eastAsia="Calibri"/>
          <w:lang w:val="fr-FR"/>
        </w:rPr>
        <w:t>de la vie privée et</w:t>
      </w:r>
      <w:r w:rsidRPr="00150CF3">
        <w:rPr>
          <w:rFonts w:eastAsia="Calibri"/>
          <w:lang w:val="fr-FR"/>
        </w:rPr>
        <w:t xml:space="preserve"> </w:t>
      </w:r>
      <w:r w:rsidR="00BD44AF" w:rsidRPr="00150CF3">
        <w:rPr>
          <w:rFonts w:eastAsia="Calibri"/>
          <w:lang w:val="fr-FR"/>
        </w:rPr>
        <w:t xml:space="preserve">protection </w:t>
      </w:r>
      <w:r w:rsidR="00DE08B0" w:rsidRPr="00150CF3">
        <w:rPr>
          <w:rFonts w:eastAsia="Calibri"/>
          <w:lang w:val="fr-FR"/>
        </w:rPr>
        <w:t>de l</w:t>
      </w:r>
      <w:r w:rsidR="00F47010" w:rsidRPr="00150CF3">
        <w:rPr>
          <w:rFonts w:eastAsia="Calibri"/>
          <w:lang w:val="fr-FR"/>
        </w:rPr>
        <w:t>’</w:t>
      </w:r>
      <w:r w:rsidR="00DE08B0" w:rsidRPr="00150CF3">
        <w:rPr>
          <w:rFonts w:eastAsia="Calibri"/>
          <w:lang w:val="fr-FR"/>
        </w:rPr>
        <w:t>i</w:t>
      </w:r>
      <w:r w:rsidRPr="00150CF3">
        <w:rPr>
          <w:rFonts w:eastAsia="Calibri"/>
          <w:lang w:val="fr-FR"/>
        </w:rPr>
        <w:t>mage</w:t>
      </w:r>
    </w:p>
    <w:p w:rsidR="007C2668" w:rsidRPr="00150CF3" w:rsidRDefault="000E17B9">
      <w:pPr>
        <w:pStyle w:val="SingleTxtG"/>
        <w:rPr>
          <w:rFonts w:eastAsia="Calibri"/>
          <w:lang w:val="fr-FR"/>
        </w:rPr>
      </w:pPr>
      <w:r w:rsidRPr="00150CF3">
        <w:rPr>
          <w:rFonts w:eastAsia="Calibri"/>
          <w:lang w:val="fr-FR"/>
        </w:rPr>
        <w:t>137.</w:t>
      </w:r>
      <w:r w:rsidRPr="00150CF3">
        <w:rPr>
          <w:rFonts w:eastAsia="Calibri"/>
          <w:lang w:val="fr-FR"/>
        </w:rPr>
        <w:tab/>
      </w:r>
      <w:r w:rsidR="00DE08B0" w:rsidRPr="00150CF3">
        <w:rPr>
          <w:rFonts w:eastAsia="Calibri"/>
          <w:lang w:val="fr-FR"/>
        </w:rPr>
        <w:t>La Constitution garantit l</w:t>
      </w:r>
      <w:r w:rsidR="00F47010" w:rsidRPr="00150CF3">
        <w:rPr>
          <w:rFonts w:eastAsia="Calibri"/>
          <w:lang w:val="fr-FR"/>
        </w:rPr>
        <w:t>’</w:t>
      </w:r>
      <w:r w:rsidR="00DE08B0" w:rsidRPr="00150CF3">
        <w:rPr>
          <w:rFonts w:eastAsia="Calibri"/>
          <w:lang w:val="fr-FR"/>
        </w:rPr>
        <w:t>inviolabilité de l</w:t>
      </w:r>
      <w:r w:rsidR="00F47010" w:rsidRPr="00150CF3">
        <w:rPr>
          <w:rFonts w:eastAsia="Calibri"/>
          <w:lang w:val="fr-FR"/>
        </w:rPr>
        <w:t>’</w:t>
      </w:r>
      <w:r w:rsidR="00DE08B0" w:rsidRPr="00150CF3">
        <w:rPr>
          <w:rFonts w:eastAsia="Calibri"/>
          <w:lang w:val="fr-FR"/>
        </w:rPr>
        <w:t>intimité, de la vie privée, de l</w:t>
      </w:r>
      <w:r w:rsidR="00F47010" w:rsidRPr="00150CF3">
        <w:rPr>
          <w:rFonts w:eastAsia="Calibri"/>
          <w:lang w:val="fr-FR"/>
        </w:rPr>
        <w:t>’</w:t>
      </w:r>
      <w:r w:rsidR="00DE08B0" w:rsidRPr="00150CF3">
        <w:rPr>
          <w:rFonts w:eastAsia="Calibri"/>
          <w:lang w:val="fr-FR"/>
        </w:rPr>
        <w:t>honneur et de l</w:t>
      </w:r>
      <w:r w:rsidR="00F47010" w:rsidRPr="00150CF3">
        <w:rPr>
          <w:rFonts w:eastAsia="Calibri"/>
          <w:lang w:val="fr-FR"/>
        </w:rPr>
        <w:t>’</w:t>
      </w:r>
      <w:r w:rsidR="00DE08B0" w:rsidRPr="00150CF3">
        <w:rPr>
          <w:rFonts w:eastAsia="Calibri"/>
          <w:lang w:val="fr-FR"/>
        </w:rPr>
        <w:t>image des personnes, ainsi que le secret de la correspondance et des communications téléphoniques et télégraphiques. La loi dispose</w:t>
      </w:r>
      <w:r w:rsidR="00B22FEE" w:rsidRPr="00150CF3">
        <w:rPr>
          <w:rFonts w:eastAsia="Calibri"/>
          <w:lang w:val="fr-FR"/>
        </w:rPr>
        <w:t xml:space="preserve"> </w:t>
      </w:r>
      <w:r w:rsidR="00DE08B0" w:rsidRPr="00150CF3">
        <w:rPr>
          <w:rFonts w:eastAsia="Calibri"/>
          <w:lang w:val="fr-FR"/>
        </w:rPr>
        <w:t>que la violation de ce droit peut donner lieu à une indemnisation des dommages moraux ou matériels</w:t>
      </w:r>
      <w:r w:rsidR="00CB2DFA" w:rsidRPr="00150CF3">
        <w:rPr>
          <w:rFonts w:eastAsia="Calibri"/>
          <w:lang w:val="fr-FR"/>
        </w:rPr>
        <w:t xml:space="preserve"> subis</w:t>
      </w:r>
      <w:r w:rsidR="00DE08B0" w:rsidRPr="00150CF3">
        <w:rPr>
          <w:rFonts w:eastAsia="Calibri"/>
          <w:lang w:val="fr-FR"/>
        </w:rPr>
        <w:t>. Le Statut de l</w:t>
      </w:r>
      <w:r w:rsidR="00F47010" w:rsidRPr="00150CF3">
        <w:rPr>
          <w:rFonts w:eastAsia="Calibri"/>
          <w:lang w:val="fr-FR"/>
        </w:rPr>
        <w:t>’</w:t>
      </w:r>
      <w:r w:rsidR="00DE08B0" w:rsidRPr="00150CF3">
        <w:rPr>
          <w:rFonts w:eastAsia="Calibri"/>
          <w:lang w:val="fr-FR"/>
        </w:rPr>
        <w:t>enfant et de l</w:t>
      </w:r>
      <w:r w:rsidR="00F47010" w:rsidRPr="00150CF3">
        <w:rPr>
          <w:rFonts w:eastAsia="Calibri"/>
          <w:lang w:val="fr-FR"/>
        </w:rPr>
        <w:t>’</w:t>
      </w:r>
      <w:r w:rsidR="00DE08B0" w:rsidRPr="00150CF3">
        <w:rPr>
          <w:rFonts w:eastAsia="Calibri"/>
          <w:lang w:val="fr-FR"/>
        </w:rPr>
        <w:t xml:space="preserve">adolescent précise que </w:t>
      </w:r>
      <w:r w:rsidR="00081291" w:rsidRPr="00150CF3">
        <w:rPr>
          <w:rFonts w:eastAsia="Calibri"/>
          <w:lang w:val="fr-FR"/>
        </w:rPr>
        <w:t>la garantie porte sur</w:t>
      </w:r>
      <w:r w:rsidR="00DE08B0" w:rsidRPr="00150CF3">
        <w:rPr>
          <w:rFonts w:eastAsia="Calibri"/>
          <w:lang w:val="fr-FR"/>
        </w:rPr>
        <w:t xml:space="preserve"> l</w:t>
      </w:r>
      <w:r w:rsidR="00F47010" w:rsidRPr="00150CF3">
        <w:rPr>
          <w:rFonts w:eastAsia="Calibri"/>
          <w:lang w:val="fr-FR"/>
        </w:rPr>
        <w:t>’</w:t>
      </w:r>
      <w:r w:rsidR="00DE08B0" w:rsidRPr="00150CF3">
        <w:rPr>
          <w:rFonts w:eastAsia="Calibri"/>
          <w:lang w:val="fr-FR"/>
        </w:rPr>
        <w:t>inviolabilité de l</w:t>
      </w:r>
      <w:r w:rsidR="00F47010" w:rsidRPr="00150CF3">
        <w:rPr>
          <w:rFonts w:eastAsia="Calibri"/>
          <w:lang w:val="fr-FR"/>
        </w:rPr>
        <w:t>’</w:t>
      </w:r>
      <w:r w:rsidR="00DE08B0" w:rsidRPr="00150CF3">
        <w:rPr>
          <w:rFonts w:eastAsia="Calibri"/>
          <w:lang w:val="fr-FR"/>
        </w:rPr>
        <w:t>intégrité physique, psychique et morale de</w:t>
      </w:r>
      <w:r w:rsidR="00081291" w:rsidRPr="00150CF3">
        <w:rPr>
          <w:rFonts w:eastAsia="Calibri"/>
          <w:lang w:val="fr-FR"/>
        </w:rPr>
        <w:t>s</w:t>
      </w:r>
      <w:r w:rsidR="00B22FEE" w:rsidRPr="00150CF3">
        <w:rPr>
          <w:rFonts w:eastAsia="Calibri"/>
          <w:lang w:val="fr-FR"/>
        </w:rPr>
        <w:t xml:space="preserve"> </w:t>
      </w:r>
      <w:r w:rsidR="00DE08B0" w:rsidRPr="00150CF3">
        <w:rPr>
          <w:rFonts w:eastAsia="Calibri"/>
          <w:lang w:val="fr-FR"/>
        </w:rPr>
        <w:t>enfant</w:t>
      </w:r>
      <w:r w:rsidR="00081291" w:rsidRPr="00150CF3">
        <w:rPr>
          <w:rFonts w:eastAsia="Calibri"/>
          <w:lang w:val="fr-FR"/>
        </w:rPr>
        <w:t>s</w:t>
      </w:r>
      <w:r w:rsidR="00DE08B0" w:rsidRPr="00150CF3">
        <w:rPr>
          <w:rFonts w:eastAsia="Calibri"/>
          <w:lang w:val="fr-FR"/>
        </w:rPr>
        <w:t xml:space="preserve"> et de</w:t>
      </w:r>
      <w:r w:rsidR="00081291" w:rsidRPr="00150CF3">
        <w:rPr>
          <w:rFonts w:eastAsia="Calibri"/>
          <w:lang w:val="fr-FR"/>
        </w:rPr>
        <w:t xml:space="preserve">s </w:t>
      </w:r>
      <w:r w:rsidR="00DE08B0" w:rsidRPr="00150CF3">
        <w:rPr>
          <w:rFonts w:eastAsia="Calibri"/>
          <w:lang w:val="fr-FR"/>
        </w:rPr>
        <w:t>adolescent</w:t>
      </w:r>
      <w:r w:rsidR="00081291" w:rsidRPr="00150CF3">
        <w:rPr>
          <w:rFonts w:eastAsia="Calibri"/>
          <w:lang w:val="fr-FR"/>
        </w:rPr>
        <w:t>s</w:t>
      </w:r>
      <w:r w:rsidR="00DE08B0" w:rsidRPr="00150CF3">
        <w:rPr>
          <w:rFonts w:eastAsia="Calibri"/>
          <w:lang w:val="fr-FR"/>
        </w:rPr>
        <w:t>, ce qui inclut la préservation de</w:t>
      </w:r>
      <w:r w:rsidR="00081291" w:rsidRPr="00150CF3">
        <w:rPr>
          <w:rFonts w:eastAsia="Calibri"/>
          <w:lang w:val="fr-FR"/>
        </w:rPr>
        <w:t xml:space="preserve"> leur image</w:t>
      </w:r>
      <w:r w:rsidR="00DE08B0" w:rsidRPr="00150CF3">
        <w:rPr>
          <w:rFonts w:eastAsia="Calibri"/>
          <w:lang w:val="fr-FR"/>
        </w:rPr>
        <w:t xml:space="preserve">, de </w:t>
      </w:r>
      <w:r w:rsidR="00081291" w:rsidRPr="00150CF3">
        <w:rPr>
          <w:rFonts w:eastAsia="Calibri"/>
          <w:lang w:val="fr-FR"/>
        </w:rPr>
        <w:t xml:space="preserve">leur </w:t>
      </w:r>
      <w:r w:rsidR="00DE08B0" w:rsidRPr="00150CF3">
        <w:rPr>
          <w:rFonts w:eastAsia="Calibri"/>
          <w:lang w:val="fr-FR"/>
        </w:rPr>
        <w:t xml:space="preserve">identité, de </w:t>
      </w:r>
      <w:r w:rsidR="00081291" w:rsidRPr="00150CF3">
        <w:rPr>
          <w:rFonts w:eastAsia="Calibri"/>
          <w:lang w:val="fr-FR"/>
        </w:rPr>
        <w:t xml:space="preserve">leur </w:t>
      </w:r>
      <w:r w:rsidR="00DE08B0" w:rsidRPr="00150CF3">
        <w:rPr>
          <w:rFonts w:eastAsia="Calibri"/>
          <w:lang w:val="fr-FR"/>
        </w:rPr>
        <w:t>autonomie, de</w:t>
      </w:r>
      <w:r w:rsidR="00081291" w:rsidRPr="00150CF3">
        <w:rPr>
          <w:rFonts w:eastAsia="Calibri"/>
          <w:lang w:val="fr-FR"/>
        </w:rPr>
        <w:t xml:space="preserve"> leur</w:t>
      </w:r>
      <w:r w:rsidR="00DE08B0" w:rsidRPr="00150CF3">
        <w:rPr>
          <w:rFonts w:eastAsia="Calibri"/>
          <w:lang w:val="fr-FR"/>
        </w:rPr>
        <w:t>s valeurs, de</w:t>
      </w:r>
      <w:r w:rsidR="00081291" w:rsidRPr="00150CF3">
        <w:rPr>
          <w:rFonts w:eastAsia="Calibri"/>
          <w:lang w:val="fr-FR"/>
        </w:rPr>
        <w:t xml:space="preserve"> leur</w:t>
      </w:r>
      <w:r w:rsidR="00DE08B0" w:rsidRPr="00150CF3">
        <w:rPr>
          <w:rFonts w:eastAsia="Calibri"/>
          <w:lang w:val="fr-FR"/>
        </w:rPr>
        <w:t xml:space="preserve">s idées et </w:t>
      </w:r>
      <w:r w:rsidR="00081291" w:rsidRPr="00150CF3">
        <w:rPr>
          <w:rFonts w:eastAsia="Calibri"/>
          <w:lang w:val="fr-FR"/>
        </w:rPr>
        <w:t xml:space="preserve">convictions, </w:t>
      </w:r>
      <w:r w:rsidR="00DE08B0" w:rsidRPr="00150CF3">
        <w:rPr>
          <w:rFonts w:eastAsia="Calibri"/>
          <w:lang w:val="fr-FR"/>
        </w:rPr>
        <w:t>et de</w:t>
      </w:r>
      <w:r w:rsidR="00675898" w:rsidRPr="00150CF3">
        <w:rPr>
          <w:rFonts w:eastAsia="Calibri"/>
          <w:lang w:val="fr-FR"/>
        </w:rPr>
        <w:t xml:space="preserve"> leur</w:t>
      </w:r>
      <w:r w:rsidR="00DE08B0" w:rsidRPr="00150CF3">
        <w:rPr>
          <w:rFonts w:eastAsia="Calibri"/>
          <w:lang w:val="fr-FR"/>
        </w:rPr>
        <w:t>s espaces et objets personnels.</w:t>
      </w:r>
    </w:p>
    <w:p w:rsidR="007C2668" w:rsidRPr="00150CF3" w:rsidRDefault="000E17B9">
      <w:pPr>
        <w:pStyle w:val="SingleTxtG"/>
        <w:rPr>
          <w:rFonts w:eastAsia="Calibri"/>
          <w:lang w:val="fr-FR"/>
        </w:rPr>
      </w:pPr>
      <w:r w:rsidRPr="00150CF3">
        <w:rPr>
          <w:rFonts w:eastAsia="Calibri"/>
          <w:lang w:val="fr-FR"/>
        </w:rPr>
        <w:t>138.</w:t>
      </w:r>
      <w:r w:rsidRPr="00150CF3">
        <w:rPr>
          <w:rFonts w:eastAsia="Calibri"/>
          <w:lang w:val="fr-FR"/>
        </w:rPr>
        <w:tab/>
      </w:r>
      <w:r w:rsidR="007C4857" w:rsidRPr="00150CF3">
        <w:rPr>
          <w:rFonts w:eastAsia="Calibri"/>
          <w:lang w:val="fr-FR"/>
        </w:rPr>
        <w:t>La divulgation d</w:t>
      </w:r>
      <w:r w:rsidR="00BE3D45" w:rsidRPr="00150CF3">
        <w:rPr>
          <w:rFonts w:eastAsia="Calibri"/>
          <w:lang w:val="fr-FR"/>
        </w:rPr>
        <w:t xml:space="preserve">es actes judiciaires, policiers </w:t>
      </w:r>
      <w:r w:rsidR="007C4857" w:rsidRPr="00150CF3">
        <w:rPr>
          <w:rFonts w:eastAsia="Calibri"/>
          <w:lang w:val="fr-FR"/>
        </w:rPr>
        <w:t>ou</w:t>
      </w:r>
      <w:r w:rsidR="00BE3D45" w:rsidRPr="00150CF3">
        <w:rPr>
          <w:rFonts w:eastAsia="Calibri"/>
          <w:lang w:val="fr-FR"/>
        </w:rPr>
        <w:t xml:space="preserve"> administratifs </w:t>
      </w:r>
      <w:r w:rsidR="007C4857" w:rsidRPr="00150CF3">
        <w:rPr>
          <w:rFonts w:eastAsia="Calibri"/>
          <w:lang w:val="fr-FR"/>
        </w:rPr>
        <w:t>qui se rapportent à</w:t>
      </w:r>
      <w:r w:rsidR="00BE3D45" w:rsidRPr="00150CF3">
        <w:rPr>
          <w:rFonts w:eastAsia="Calibri"/>
          <w:lang w:val="fr-FR"/>
        </w:rPr>
        <w:t xml:space="preserve"> des enfants </w:t>
      </w:r>
      <w:r w:rsidR="007C4857" w:rsidRPr="00150CF3">
        <w:rPr>
          <w:rFonts w:eastAsia="Calibri"/>
          <w:lang w:val="fr-FR"/>
        </w:rPr>
        <w:t>ou</w:t>
      </w:r>
      <w:r w:rsidR="00BE3D45" w:rsidRPr="00150CF3">
        <w:rPr>
          <w:rFonts w:eastAsia="Calibri"/>
          <w:lang w:val="fr-FR"/>
        </w:rPr>
        <w:t xml:space="preserve"> des adolescents prévenus d</w:t>
      </w:r>
      <w:r w:rsidR="00F47010" w:rsidRPr="00150CF3">
        <w:rPr>
          <w:rFonts w:eastAsia="Calibri"/>
          <w:lang w:val="fr-FR"/>
        </w:rPr>
        <w:t>’</w:t>
      </w:r>
      <w:r w:rsidR="00BE3D45" w:rsidRPr="00150CF3">
        <w:rPr>
          <w:rFonts w:eastAsia="Calibri"/>
          <w:lang w:val="fr-FR"/>
        </w:rPr>
        <w:t>une infraction</w:t>
      </w:r>
      <w:r w:rsidR="007C4857" w:rsidRPr="00150CF3">
        <w:rPr>
          <w:rFonts w:eastAsia="Calibri"/>
          <w:lang w:val="fr-FR"/>
        </w:rPr>
        <w:t xml:space="preserve"> est interdite</w:t>
      </w:r>
      <w:r w:rsidR="00BE3D45" w:rsidRPr="00150CF3">
        <w:rPr>
          <w:rFonts w:eastAsia="Calibri"/>
          <w:lang w:val="fr-FR"/>
        </w:rPr>
        <w:t xml:space="preserve">. Toute information </w:t>
      </w:r>
      <w:r w:rsidR="007C4857" w:rsidRPr="00150CF3">
        <w:rPr>
          <w:rFonts w:eastAsia="Calibri"/>
          <w:lang w:val="fr-FR"/>
        </w:rPr>
        <w:t>r</w:t>
      </w:r>
      <w:r w:rsidR="00BE3D45" w:rsidRPr="00150CF3">
        <w:rPr>
          <w:rFonts w:eastAsia="Calibri"/>
          <w:lang w:val="fr-FR"/>
        </w:rPr>
        <w:t>elative à l</w:t>
      </w:r>
      <w:r w:rsidR="00F47010" w:rsidRPr="00150CF3">
        <w:rPr>
          <w:rFonts w:eastAsia="Calibri"/>
          <w:lang w:val="fr-FR"/>
        </w:rPr>
        <w:t>’</w:t>
      </w:r>
      <w:r w:rsidR="00BE3D45" w:rsidRPr="00150CF3">
        <w:rPr>
          <w:rFonts w:eastAsia="Calibri"/>
          <w:lang w:val="fr-FR"/>
        </w:rPr>
        <w:t>événement doit taire l</w:t>
      </w:r>
      <w:r w:rsidR="00F47010" w:rsidRPr="00150CF3">
        <w:rPr>
          <w:rFonts w:eastAsia="Calibri"/>
          <w:lang w:val="fr-FR"/>
        </w:rPr>
        <w:t>’</w:t>
      </w:r>
      <w:r w:rsidR="00BE3D45" w:rsidRPr="00150CF3">
        <w:rPr>
          <w:rFonts w:eastAsia="Calibri"/>
          <w:lang w:val="fr-FR"/>
        </w:rPr>
        <w:t>identité de l</w:t>
      </w:r>
      <w:r w:rsidR="00F47010" w:rsidRPr="00150CF3">
        <w:rPr>
          <w:rFonts w:eastAsia="Calibri"/>
          <w:lang w:val="fr-FR"/>
        </w:rPr>
        <w:t>’</w:t>
      </w:r>
      <w:r w:rsidR="00BE3D45" w:rsidRPr="00150CF3">
        <w:rPr>
          <w:rFonts w:eastAsia="Calibri"/>
          <w:lang w:val="fr-FR"/>
        </w:rPr>
        <w:t>enfant ou de l</w:t>
      </w:r>
      <w:r w:rsidR="00F47010" w:rsidRPr="00150CF3">
        <w:rPr>
          <w:rFonts w:eastAsia="Calibri"/>
          <w:lang w:val="fr-FR"/>
        </w:rPr>
        <w:t>’</w:t>
      </w:r>
      <w:r w:rsidR="00BE3D45" w:rsidRPr="00150CF3">
        <w:rPr>
          <w:rFonts w:eastAsia="Calibri"/>
          <w:lang w:val="fr-FR"/>
        </w:rPr>
        <w:t xml:space="preserve">adolescent, </w:t>
      </w:r>
      <w:r w:rsidR="007C4857" w:rsidRPr="00150CF3">
        <w:rPr>
          <w:rFonts w:eastAsia="Calibri"/>
          <w:lang w:val="fr-FR"/>
        </w:rPr>
        <w:t>dont</w:t>
      </w:r>
      <w:r w:rsidR="00BE3D45" w:rsidRPr="00150CF3">
        <w:rPr>
          <w:rFonts w:eastAsia="Calibri"/>
          <w:lang w:val="fr-FR"/>
        </w:rPr>
        <w:t xml:space="preserve"> il est prohibé de diffuser des images ainsi que</w:t>
      </w:r>
      <w:r w:rsidR="00675898" w:rsidRPr="00150CF3">
        <w:rPr>
          <w:rFonts w:eastAsia="Calibri"/>
          <w:lang w:val="fr-FR"/>
        </w:rPr>
        <w:t xml:space="preserve"> </w:t>
      </w:r>
      <w:r w:rsidR="00BE3D45" w:rsidRPr="00150CF3">
        <w:rPr>
          <w:rFonts w:eastAsia="Calibri"/>
          <w:lang w:val="fr-FR"/>
        </w:rPr>
        <w:t>d</w:t>
      </w:r>
      <w:r w:rsidR="00F47010" w:rsidRPr="00150CF3">
        <w:rPr>
          <w:rFonts w:eastAsia="Calibri"/>
          <w:lang w:val="fr-FR"/>
        </w:rPr>
        <w:t>’</w:t>
      </w:r>
      <w:r w:rsidR="00BE3D45" w:rsidRPr="00150CF3">
        <w:rPr>
          <w:rFonts w:eastAsia="Calibri"/>
          <w:lang w:val="fr-FR"/>
        </w:rPr>
        <w:t xml:space="preserve">indiquer </w:t>
      </w:r>
      <w:r w:rsidR="007C4857" w:rsidRPr="00150CF3">
        <w:rPr>
          <w:rFonts w:eastAsia="Calibri"/>
          <w:lang w:val="fr-FR"/>
        </w:rPr>
        <w:t>le</w:t>
      </w:r>
      <w:r w:rsidR="00BE3D45" w:rsidRPr="00150CF3">
        <w:rPr>
          <w:rFonts w:eastAsia="Calibri"/>
          <w:lang w:val="fr-FR"/>
        </w:rPr>
        <w:t xml:space="preserve"> nom, </w:t>
      </w:r>
      <w:r w:rsidR="007C4857" w:rsidRPr="00150CF3">
        <w:rPr>
          <w:rFonts w:eastAsia="Calibri"/>
          <w:lang w:val="fr-FR"/>
        </w:rPr>
        <w:t>le</w:t>
      </w:r>
      <w:r w:rsidR="00BE3D45" w:rsidRPr="00150CF3">
        <w:rPr>
          <w:rFonts w:eastAsia="Calibri"/>
          <w:lang w:val="fr-FR"/>
        </w:rPr>
        <w:t xml:space="preserve"> surnom, l</w:t>
      </w:r>
      <w:r w:rsidR="00F47010" w:rsidRPr="00150CF3">
        <w:rPr>
          <w:rFonts w:eastAsia="Calibri"/>
          <w:lang w:val="fr-FR"/>
        </w:rPr>
        <w:t>’</w:t>
      </w:r>
      <w:r w:rsidR="00BE3D45" w:rsidRPr="00150CF3">
        <w:rPr>
          <w:rFonts w:eastAsia="Calibri"/>
          <w:lang w:val="fr-FR"/>
        </w:rPr>
        <w:t>identité des parents</w:t>
      </w:r>
      <w:r w:rsidR="00B22FEE" w:rsidRPr="00150CF3">
        <w:rPr>
          <w:rFonts w:eastAsia="Calibri"/>
          <w:lang w:val="fr-FR"/>
        </w:rPr>
        <w:t xml:space="preserve"> </w:t>
      </w:r>
      <w:r w:rsidR="00BE3D45" w:rsidRPr="00150CF3">
        <w:rPr>
          <w:rFonts w:eastAsia="Calibri"/>
          <w:lang w:val="fr-FR"/>
        </w:rPr>
        <w:t xml:space="preserve">proches ou éloignés, et </w:t>
      </w:r>
      <w:r w:rsidR="007C4857" w:rsidRPr="00150CF3">
        <w:rPr>
          <w:rFonts w:eastAsia="Calibri"/>
          <w:lang w:val="fr-FR"/>
        </w:rPr>
        <w:t>le</w:t>
      </w:r>
      <w:r w:rsidR="00BE3D45" w:rsidRPr="00150CF3">
        <w:rPr>
          <w:rFonts w:eastAsia="Calibri"/>
          <w:lang w:val="fr-FR"/>
        </w:rPr>
        <w:t xml:space="preserve"> domicile </w:t>
      </w:r>
      <w:r w:rsidR="006803B3" w:rsidRPr="00150CF3">
        <w:rPr>
          <w:rFonts w:eastAsia="Calibri"/>
          <w:lang w:val="fr-FR"/>
        </w:rPr>
        <w:t>(</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E3D45" w:rsidRPr="00150CF3">
        <w:rPr>
          <w:rFonts w:eastAsia="Calibri"/>
          <w:lang w:val="fr-FR"/>
        </w:rPr>
        <w:t>, art.</w:t>
      </w:r>
      <w:r w:rsidR="00421363" w:rsidRPr="00150CF3">
        <w:rPr>
          <w:rFonts w:eastAsia="Calibri"/>
          <w:lang w:val="fr-FR"/>
        </w:rPr>
        <w:t xml:space="preserve"> </w:t>
      </w:r>
      <w:r w:rsidR="002E3966" w:rsidRPr="00150CF3">
        <w:rPr>
          <w:rFonts w:eastAsia="Calibri"/>
          <w:lang w:val="fr-FR"/>
        </w:rPr>
        <w:t xml:space="preserve">143). </w:t>
      </w:r>
      <w:r w:rsidR="00BE3D45" w:rsidRPr="00150CF3">
        <w:rPr>
          <w:rFonts w:eastAsia="Calibri"/>
          <w:lang w:val="fr-FR"/>
        </w:rPr>
        <w:t>Le manquement à ces règles est une vi</w:t>
      </w:r>
      <w:r w:rsidR="002E3966" w:rsidRPr="00150CF3">
        <w:rPr>
          <w:rFonts w:eastAsia="Calibri"/>
          <w:lang w:val="fr-FR"/>
        </w:rPr>
        <w:t xml:space="preserve">olation </w:t>
      </w:r>
      <w:r w:rsidR="00BE3D45" w:rsidRPr="00150CF3">
        <w:rPr>
          <w:rFonts w:eastAsia="Calibri"/>
          <w:lang w:val="fr-FR"/>
        </w:rPr>
        <w:t>qui entraîne une amende</w:t>
      </w:r>
      <w:r w:rsidR="007C4857" w:rsidRPr="00150CF3">
        <w:rPr>
          <w:rFonts w:eastAsia="Calibri"/>
          <w:lang w:val="fr-FR"/>
        </w:rPr>
        <w:t xml:space="preserve"> et</w:t>
      </w:r>
      <w:r w:rsidR="002E3966" w:rsidRPr="00150CF3">
        <w:rPr>
          <w:rFonts w:eastAsia="Calibri"/>
          <w:lang w:val="fr-FR"/>
        </w:rPr>
        <w:t xml:space="preserve"> </w:t>
      </w:r>
      <w:r w:rsidR="00BE3D45" w:rsidRPr="00150CF3">
        <w:rPr>
          <w:rFonts w:eastAsia="Calibri"/>
          <w:lang w:val="fr-FR"/>
        </w:rPr>
        <w:t xml:space="preserve">la </w:t>
      </w:r>
      <w:r w:rsidR="002E3966" w:rsidRPr="00150CF3">
        <w:rPr>
          <w:rFonts w:eastAsia="Calibri"/>
          <w:lang w:val="fr-FR"/>
        </w:rPr>
        <w:t xml:space="preserve">confiscation </w:t>
      </w:r>
      <w:r w:rsidR="00BE3D45" w:rsidRPr="00150CF3">
        <w:rPr>
          <w:rFonts w:eastAsia="Calibri"/>
          <w:lang w:val="fr-FR"/>
        </w:rPr>
        <w:t>ou la suspension de l</w:t>
      </w:r>
      <w:r w:rsidR="00F47010" w:rsidRPr="00150CF3">
        <w:rPr>
          <w:rFonts w:eastAsia="Calibri"/>
          <w:lang w:val="fr-FR"/>
        </w:rPr>
        <w:t>’</w:t>
      </w:r>
      <w:r w:rsidR="00BE3D45" w:rsidRPr="00150CF3">
        <w:rPr>
          <w:rFonts w:eastAsia="Calibri"/>
          <w:lang w:val="fr-FR"/>
        </w:rPr>
        <w:t xml:space="preserve">activité de la chaîne émettrice ou du journal </w:t>
      </w:r>
      <w:r w:rsidR="006803B3" w:rsidRPr="00150CF3">
        <w:rPr>
          <w:rFonts w:eastAsia="Calibri"/>
          <w:lang w:val="fr-FR"/>
        </w:rPr>
        <w:t>(art</w:t>
      </w:r>
      <w:r w:rsidR="00BE3D45" w:rsidRPr="00150CF3">
        <w:rPr>
          <w:rFonts w:eastAsia="Calibri"/>
          <w:lang w:val="fr-FR"/>
        </w:rPr>
        <w:t>.</w:t>
      </w:r>
      <w:r w:rsidR="006803B3" w:rsidRPr="00150CF3">
        <w:rPr>
          <w:rFonts w:eastAsia="Calibri"/>
          <w:lang w:val="fr-FR"/>
        </w:rPr>
        <w:t> </w:t>
      </w:r>
      <w:r w:rsidR="002E3966" w:rsidRPr="00150CF3">
        <w:rPr>
          <w:rFonts w:eastAsia="Calibri"/>
          <w:lang w:val="fr-FR"/>
        </w:rPr>
        <w:t xml:space="preserve">247). </w:t>
      </w:r>
      <w:r w:rsidR="00256165" w:rsidRPr="00150CF3">
        <w:rPr>
          <w:rFonts w:eastAsia="Calibri"/>
          <w:lang w:val="fr-FR"/>
        </w:rPr>
        <w:t>Prendre des photographies ou publier</w:t>
      </w:r>
      <w:r w:rsidR="00B22FEE" w:rsidRPr="00150CF3">
        <w:rPr>
          <w:rFonts w:eastAsia="Calibri"/>
          <w:lang w:val="fr-FR"/>
        </w:rPr>
        <w:t xml:space="preserve"> </w:t>
      </w:r>
      <w:r w:rsidR="00256165" w:rsidRPr="00150CF3">
        <w:rPr>
          <w:rFonts w:eastAsia="Calibri"/>
          <w:lang w:val="fr-FR"/>
        </w:rPr>
        <w:t>des images à caractère sexuel mettant en scène des enfants et des adolescents est une infraction punie d</w:t>
      </w:r>
      <w:r w:rsidR="00F47010" w:rsidRPr="00150CF3">
        <w:rPr>
          <w:rFonts w:eastAsia="Calibri"/>
          <w:lang w:val="fr-FR"/>
        </w:rPr>
        <w:t>’</w:t>
      </w:r>
      <w:r w:rsidR="00256165" w:rsidRPr="00150CF3">
        <w:rPr>
          <w:rFonts w:eastAsia="Calibri"/>
          <w:lang w:val="fr-FR"/>
        </w:rPr>
        <w:t>un à quatre ans de prison et d</w:t>
      </w:r>
      <w:r w:rsidR="00F47010" w:rsidRPr="00150CF3">
        <w:rPr>
          <w:rFonts w:eastAsia="Calibri"/>
          <w:lang w:val="fr-FR"/>
        </w:rPr>
        <w:t>’</w:t>
      </w:r>
      <w:r w:rsidR="00256165" w:rsidRPr="00150CF3">
        <w:rPr>
          <w:rFonts w:eastAsia="Calibri"/>
          <w:lang w:val="fr-FR"/>
        </w:rPr>
        <w:t>amendes</w:t>
      </w:r>
      <w:r w:rsidR="00B22FEE" w:rsidRPr="00150CF3">
        <w:rPr>
          <w:rFonts w:eastAsia="Calibri"/>
          <w:lang w:val="fr-FR"/>
        </w:rPr>
        <w:t xml:space="preserve"> </w:t>
      </w:r>
      <w:r w:rsidR="006803B3" w:rsidRPr="00150CF3">
        <w:rPr>
          <w:rFonts w:eastAsia="Calibri"/>
          <w:lang w:val="fr-FR"/>
        </w:rPr>
        <w:t>(art</w:t>
      </w:r>
      <w:r w:rsidR="00256165" w:rsidRPr="00150CF3">
        <w:rPr>
          <w:rFonts w:eastAsia="Calibri"/>
          <w:lang w:val="fr-FR"/>
        </w:rPr>
        <w:t xml:space="preserve">. </w:t>
      </w:r>
      <w:r w:rsidR="002E3966" w:rsidRPr="00150CF3">
        <w:rPr>
          <w:rFonts w:eastAsia="Calibri"/>
          <w:lang w:val="fr-FR"/>
        </w:rPr>
        <w:t>241</w:t>
      </w:r>
      <w:r w:rsidR="00256165" w:rsidRPr="00150CF3">
        <w:rPr>
          <w:rFonts w:eastAsia="Calibri"/>
          <w:lang w:val="fr-FR"/>
        </w:rPr>
        <w:t>)</w:t>
      </w:r>
      <w:r w:rsidR="002E3966" w:rsidRPr="00150CF3">
        <w:rPr>
          <w:rFonts w:eastAsia="Calibri"/>
          <w:lang w:val="fr-FR"/>
        </w:rPr>
        <w:t>.</w:t>
      </w:r>
      <w:r w:rsidR="00256165" w:rsidRPr="00150CF3">
        <w:rPr>
          <w:rFonts w:eastAsia="Calibri"/>
          <w:lang w:val="fr-FR"/>
        </w:rPr>
        <w:t xml:space="preserve"> Il est également </w:t>
      </w:r>
      <w:r w:rsidR="002E3966" w:rsidRPr="00150CF3">
        <w:rPr>
          <w:rFonts w:eastAsia="Calibri"/>
          <w:lang w:val="fr-FR"/>
        </w:rPr>
        <w:t xml:space="preserve">possible </w:t>
      </w:r>
      <w:r w:rsidR="00256165" w:rsidRPr="00150CF3">
        <w:rPr>
          <w:rFonts w:eastAsia="Calibri"/>
          <w:lang w:val="fr-FR"/>
        </w:rPr>
        <w:t>de mettre en cause la responsabilité des fournisseurs</w:t>
      </w:r>
      <w:r w:rsidR="002E3966" w:rsidRPr="00150CF3">
        <w:rPr>
          <w:rFonts w:eastAsia="Calibri"/>
          <w:lang w:val="fr-FR"/>
        </w:rPr>
        <w:t xml:space="preserve">, </w:t>
      </w:r>
      <w:r w:rsidR="00256165" w:rsidRPr="00150CF3">
        <w:rPr>
          <w:rFonts w:eastAsia="Calibri"/>
          <w:lang w:val="fr-FR"/>
        </w:rPr>
        <w:t>qui encourent les mêmes peines que ceux qui assurent les moyens ou les services</w:t>
      </w:r>
      <w:r w:rsidR="00B22FEE" w:rsidRPr="00150CF3">
        <w:rPr>
          <w:rFonts w:eastAsia="Calibri"/>
          <w:lang w:val="fr-FR"/>
        </w:rPr>
        <w:t xml:space="preserve"> </w:t>
      </w:r>
      <w:r w:rsidR="00256165" w:rsidRPr="00150CF3">
        <w:rPr>
          <w:rFonts w:eastAsia="Calibri"/>
          <w:lang w:val="fr-FR"/>
        </w:rPr>
        <w:t xml:space="preserve">requis pour le stockage de documents </w:t>
      </w:r>
      <w:r w:rsidR="002E3966" w:rsidRPr="00150CF3">
        <w:rPr>
          <w:rFonts w:eastAsia="Calibri"/>
          <w:lang w:val="fr-FR"/>
        </w:rPr>
        <w:t>pornographi</w:t>
      </w:r>
      <w:r w:rsidR="00256165" w:rsidRPr="00150CF3">
        <w:rPr>
          <w:rFonts w:eastAsia="Calibri"/>
          <w:lang w:val="fr-FR"/>
        </w:rPr>
        <w:t>ques</w:t>
      </w:r>
      <w:r w:rsidR="002E3966" w:rsidRPr="00150CF3">
        <w:rPr>
          <w:rFonts w:eastAsia="Calibri"/>
          <w:lang w:val="fr-FR"/>
        </w:rPr>
        <w:t>.</w:t>
      </w:r>
    </w:p>
    <w:p w:rsidR="002E3966" w:rsidRPr="00150CF3" w:rsidRDefault="0082167D" w:rsidP="0082167D">
      <w:pPr>
        <w:pStyle w:val="H1G"/>
        <w:rPr>
          <w:lang w:val="fr-FR"/>
        </w:rPr>
      </w:pPr>
      <w:r w:rsidRPr="00150CF3">
        <w:rPr>
          <w:lang w:val="fr-FR"/>
        </w:rPr>
        <w:tab/>
        <w:t>H.</w:t>
      </w:r>
      <w:r w:rsidRPr="00150CF3">
        <w:rPr>
          <w:lang w:val="fr-FR"/>
        </w:rPr>
        <w:tab/>
        <w:t>Acc</w:t>
      </w:r>
      <w:r w:rsidR="00256165" w:rsidRPr="00150CF3">
        <w:rPr>
          <w:lang w:val="fr-FR"/>
        </w:rPr>
        <w:t>ès à l</w:t>
      </w:r>
      <w:r w:rsidR="00F47010" w:rsidRPr="00150CF3">
        <w:rPr>
          <w:lang w:val="fr-FR"/>
        </w:rPr>
        <w:t>’</w:t>
      </w:r>
      <w:r w:rsidRPr="00150CF3">
        <w:rPr>
          <w:lang w:val="fr-FR"/>
        </w:rPr>
        <w:t>information</w:t>
      </w:r>
    </w:p>
    <w:p w:rsidR="007C2668" w:rsidRPr="00150CF3" w:rsidRDefault="000E17B9">
      <w:pPr>
        <w:pStyle w:val="SingleTxtG"/>
        <w:rPr>
          <w:rFonts w:eastAsia="Calibri"/>
          <w:lang w:val="fr-FR"/>
        </w:rPr>
      </w:pPr>
      <w:r w:rsidRPr="00150CF3">
        <w:rPr>
          <w:rFonts w:eastAsia="Calibri"/>
          <w:lang w:val="fr-FR"/>
        </w:rPr>
        <w:t>139.</w:t>
      </w:r>
      <w:r w:rsidRPr="00150CF3">
        <w:rPr>
          <w:rFonts w:eastAsia="Calibri"/>
          <w:lang w:val="fr-FR"/>
        </w:rPr>
        <w:tab/>
      </w:r>
      <w:r w:rsidR="00256165" w:rsidRPr="00150CF3">
        <w:rPr>
          <w:rFonts w:eastAsia="Calibri"/>
          <w:lang w:val="fr-FR"/>
        </w:rPr>
        <w:t xml:space="preserve">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256165" w:rsidRPr="00150CF3">
        <w:rPr>
          <w:rFonts w:eastAsia="Calibri"/>
          <w:lang w:val="fr-FR"/>
        </w:rPr>
        <w:t xml:space="preserve"> dispose que les autorités doivent réglementer l</w:t>
      </w:r>
      <w:r w:rsidR="00CF200D" w:rsidRPr="00150CF3">
        <w:rPr>
          <w:rFonts w:eastAsia="Calibri"/>
          <w:lang w:val="fr-FR"/>
        </w:rPr>
        <w:t>e</w:t>
      </w:r>
      <w:r w:rsidR="00256165" w:rsidRPr="00150CF3">
        <w:rPr>
          <w:rFonts w:eastAsia="Calibri"/>
          <w:lang w:val="fr-FR"/>
        </w:rPr>
        <w:t>s spectacles</w:t>
      </w:r>
      <w:r w:rsidR="00B22FEE" w:rsidRPr="00150CF3">
        <w:rPr>
          <w:rFonts w:eastAsia="Calibri"/>
          <w:lang w:val="fr-FR"/>
        </w:rPr>
        <w:t xml:space="preserve"> </w:t>
      </w:r>
      <w:r w:rsidR="00CF200D" w:rsidRPr="00150CF3">
        <w:rPr>
          <w:rFonts w:eastAsia="Calibri"/>
          <w:lang w:val="fr-FR"/>
        </w:rPr>
        <w:t>et</w:t>
      </w:r>
      <w:r w:rsidR="00B22FEE" w:rsidRPr="00150CF3">
        <w:rPr>
          <w:rFonts w:eastAsia="Calibri"/>
          <w:lang w:val="fr-FR"/>
        </w:rPr>
        <w:t xml:space="preserve"> </w:t>
      </w:r>
      <w:r w:rsidR="00256165" w:rsidRPr="00150CF3">
        <w:rPr>
          <w:rFonts w:eastAsia="Calibri"/>
          <w:lang w:val="fr-FR"/>
        </w:rPr>
        <w:t>faire connaître leur nature</w:t>
      </w:r>
      <w:r w:rsidR="002E3966" w:rsidRPr="00150CF3">
        <w:rPr>
          <w:rFonts w:eastAsia="Calibri"/>
          <w:lang w:val="fr-FR"/>
        </w:rPr>
        <w:t xml:space="preserve">, </w:t>
      </w:r>
      <w:r w:rsidR="00256165" w:rsidRPr="00150CF3">
        <w:rPr>
          <w:rFonts w:eastAsia="Calibri"/>
          <w:lang w:val="fr-FR"/>
        </w:rPr>
        <w:t xml:space="preserve">les publics </w:t>
      </w:r>
      <w:r w:rsidR="007C4857" w:rsidRPr="00150CF3">
        <w:rPr>
          <w:rFonts w:eastAsia="Calibri"/>
          <w:lang w:val="fr-FR"/>
        </w:rPr>
        <w:t>pour les</w:t>
      </w:r>
      <w:r w:rsidR="00CF200D" w:rsidRPr="00150CF3">
        <w:rPr>
          <w:rFonts w:eastAsia="Calibri"/>
          <w:lang w:val="fr-FR"/>
        </w:rPr>
        <w:t>quels</w:t>
      </w:r>
      <w:r w:rsidR="00256165" w:rsidRPr="00150CF3">
        <w:rPr>
          <w:rFonts w:eastAsia="Calibri"/>
          <w:lang w:val="fr-FR"/>
        </w:rPr>
        <w:t xml:space="preserve"> ils sont décons</w:t>
      </w:r>
      <w:r w:rsidR="00CF200D" w:rsidRPr="00150CF3">
        <w:rPr>
          <w:rFonts w:eastAsia="Calibri"/>
          <w:lang w:val="fr-FR"/>
        </w:rPr>
        <w:t>e</w:t>
      </w:r>
      <w:r w:rsidR="00256165" w:rsidRPr="00150CF3">
        <w:rPr>
          <w:rFonts w:eastAsia="Calibri"/>
          <w:lang w:val="fr-FR"/>
        </w:rPr>
        <w:t>illé</w:t>
      </w:r>
      <w:r w:rsidR="00CF200D" w:rsidRPr="00150CF3">
        <w:rPr>
          <w:rFonts w:eastAsia="Calibri"/>
          <w:lang w:val="fr-FR"/>
        </w:rPr>
        <w:t>s, et les lieux et les horaires</w:t>
      </w:r>
      <w:r w:rsidR="00256165" w:rsidRPr="00150CF3">
        <w:rPr>
          <w:rFonts w:eastAsia="Calibri"/>
          <w:lang w:val="fr-FR"/>
        </w:rPr>
        <w:t xml:space="preserve"> </w:t>
      </w:r>
      <w:r w:rsidR="00CF200D" w:rsidRPr="00150CF3">
        <w:rPr>
          <w:rFonts w:eastAsia="Calibri"/>
          <w:lang w:val="fr-FR"/>
        </w:rPr>
        <w:t xml:space="preserve">qui conviennent à leur présentation </w:t>
      </w:r>
      <w:r w:rsidR="006803B3" w:rsidRPr="00150CF3">
        <w:rPr>
          <w:rFonts w:eastAsia="Calibri"/>
          <w:lang w:val="fr-FR"/>
        </w:rPr>
        <w:t>(art</w:t>
      </w:r>
      <w:r w:rsidR="00CF200D" w:rsidRPr="00150CF3">
        <w:rPr>
          <w:rFonts w:eastAsia="Calibri"/>
          <w:lang w:val="fr-FR"/>
        </w:rPr>
        <w:t>.</w:t>
      </w:r>
      <w:r w:rsidR="000A6A6B" w:rsidRPr="00150CF3">
        <w:rPr>
          <w:rFonts w:eastAsia="Calibri"/>
          <w:lang w:val="fr-FR"/>
        </w:rPr>
        <w:t xml:space="preserve"> </w:t>
      </w:r>
      <w:r w:rsidR="002E3966" w:rsidRPr="00150CF3">
        <w:rPr>
          <w:rFonts w:eastAsia="Calibri"/>
          <w:lang w:val="fr-FR"/>
        </w:rPr>
        <w:t xml:space="preserve">74). </w:t>
      </w:r>
      <w:r w:rsidR="00CF200D" w:rsidRPr="00150CF3">
        <w:rPr>
          <w:rFonts w:eastAsia="Calibri"/>
          <w:lang w:val="fr-FR"/>
        </w:rPr>
        <w:t xml:space="preserve">Il indique aussi que tous les enfants et adolescents ont accès aux spectacles et aux distractions </w:t>
      </w:r>
      <w:r w:rsidR="00BF5E74" w:rsidRPr="00150CF3">
        <w:rPr>
          <w:rFonts w:eastAsia="Calibri"/>
          <w:lang w:val="fr-FR"/>
        </w:rPr>
        <w:t>classés</w:t>
      </w:r>
      <w:r w:rsidR="00CF200D" w:rsidRPr="00150CF3">
        <w:rPr>
          <w:rFonts w:eastAsia="Calibri"/>
          <w:lang w:val="fr-FR"/>
        </w:rPr>
        <w:t xml:space="preserve"> comme </w:t>
      </w:r>
      <w:r w:rsidR="00BF5E74" w:rsidRPr="00150CF3">
        <w:rPr>
          <w:rFonts w:eastAsia="Calibri"/>
          <w:lang w:val="fr-FR"/>
        </w:rPr>
        <w:t xml:space="preserve">étant </w:t>
      </w:r>
      <w:r w:rsidR="00675898" w:rsidRPr="00150CF3">
        <w:rPr>
          <w:rFonts w:eastAsia="Calibri"/>
          <w:lang w:val="fr-FR"/>
        </w:rPr>
        <w:t>adaptés</w:t>
      </w:r>
      <w:r w:rsidR="00CF200D" w:rsidRPr="00150CF3">
        <w:rPr>
          <w:rFonts w:eastAsia="Calibri"/>
          <w:lang w:val="fr-FR"/>
        </w:rPr>
        <w:t xml:space="preserve"> à leur groupe d</w:t>
      </w:r>
      <w:r w:rsidR="00F47010" w:rsidRPr="00150CF3">
        <w:rPr>
          <w:rFonts w:eastAsia="Calibri"/>
          <w:lang w:val="fr-FR"/>
        </w:rPr>
        <w:t>’</w:t>
      </w:r>
      <w:r w:rsidR="00CF200D" w:rsidRPr="00150CF3">
        <w:rPr>
          <w:rFonts w:eastAsia="Calibri"/>
          <w:lang w:val="fr-FR"/>
        </w:rPr>
        <w:t xml:space="preserve">âge </w:t>
      </w:r>
      <w:r w:rsidR="006803B3" w:rsidRPr="00150CF3">
        <w:rPr>
          <w:rFonts w:eastAsia="Calibri"/>
          <w:lang w:val="fr-FR"/>
        </w:rPr>
        <w:t>(art</w:t>
      </w:r>
      <w:r w:rsidR="00CF200D" w:rsidRPr="00150CF3">
        <w:rPr>
          <w:rFonts w:eastAsia="Calibri"/>
          <w:lang w:val="fr-FR"/>
        </w:rPr>
        <w:t xml:space="preserve">. </w:t>
      </w:r>
      <w:r w:rsidR="002E3966" w:rsidRPr="00150CF3">
        <w:rPr>
          <w:rFonts w:eastAsia="Calibri"/>
          <w:lang w:val="fr-FR"/>
        </w:rPr>
        <w:t>75)</w:t>
      </w:r>
      <w:r w:rsidR="007C4857" w:rsidRPr="00150CF3">
        <w:rPr>
          <w:rFonts w:eastAsia="Calibri"/>
          <w:lang w:val="fr-FR"/>
        </w:rPr>
        <w:t>,</w:t>
      </w:r>
      <w:r w:rsidR="002E3966" w:rsidRPr="00150CF3">
        <w:rPr>
          <w:rFonts w:eastAsia="Calibri"/>
          <w:lang w:val="fr-FR"/>
        </w:rPr>
        <w:t xml:space="preserve"> </w:t>
      </w:r>
      <w:r w:rsidR="00CF200D" w:rsidRPr="00150CF3">
        <w:rPr>
          <w:rFonts w:eastAsia="Calibri"/>
          <w:lang w:val="fr-FR"/>
        </w:rPr>
        <w:t>et que les revues et les pub</w:t>
      </w:r>
      <w:r w:rsidR="002E3966" w:rsidRPr="00150CF3">
        <w:rPr>
          <w:rFonts w:eastAsia="Calibri"/>
          <w:lang w:val="fr-FR"/>
        </w:rPr>
        <w:t xml:space="preserve">lications </w:t>
      </w:r>
      <w:r w:rsidR="00CF200D" w:rsidRPr="00150CF3">
        <w:rPr>
          <w:rFonts w:eastAsia="Calibri"/>
          <w:lang w:val="fr-FR"/>
        </w:rPr>
        <w:t>destinées aux enfants et au</w:t>
      </w:r>
      <w:r w:rsidR="007C4857" w:rsidRPr="00150CF3">
        <w:rPr>
          <w:rFonts w:eastAsia="Calibri"/>
          <w:lang w:val="fr-FR"/>
        </w:rPr>
        <w:t>x</w:t>
      </w:r>
      <w:r w:rsidR="00CF200D" w:rsidRPr="00150CF3">
        <w:rPr>
          <w:rFonts w:eastAsia="Calibri"/>
          <w:lang w:val="fr-FR"/>
        </w:rPr>
        <w:t xml:space="preserve"> adolescents ne doivent pas contenir d</w:t>
      </w:r>
      <w:r w:rsidR="00F47010" w:rsidRPr="00150CF3">
        <w:rPr>
          <w:rFonts w:eastAsia="Calibri"/>
          <w:lang w:val="fr-FR"/>
        </w:rPr>
        <w:t>’</w:t>
      </w:r>
      <w:r w:rsidR="002E3966" w:rsidRPr="00150CF3">
        <w:rPr>
          <w:rFonts w:eastAsia="Calibri"/>
          <w:lang w:val="fr-FR"/>
        </w:rPr>
        <w:t xml:space="preserve">illustrations, </w:t>
      </w:r>
      <w:r w:rsidR="00CF200D" w:rsidRPr="00150CF3">
        <w:rPr>
          <w:rFonts w:eastAsia="Calibri"/>
          <w:lang w:val="fr-FR"/>
        </w:rPr>
        <w:t xml:space="preserve">de </w:t>
      </w:r>
      <w:r w:rsidR="002E3966" w:rsidRPr="00150CF3">
        <w:rPr>
          <w:rFonts w:eastAsia="Calibri"/>
          <w:lang w:val="fr-FR"/>
        </w:rPr>
        <w:t>photograph</w:t>
      </w:r>
      <w:r w:rsidR="00CF200D" w:rsidRPr="00150CF3">
        <w:rPr>
          <w:rFonts w:eastAsia="Calibri"/>
          <w:lang w:val="fr-FR"/>
        </w:rPr>
        <w:t>ie</w:t>
      </w:r>
      <w:r w:rsidR="002E3966" w:rsidRPr="00150CF3">
        <w:rPr>
          <w:rFonts w:eastAsia="Calibri"/>
          <w:lang w:val="fr-FR"/>
        </w:rPr>
        <w:t xml:space="preserve">s, </w:t>
      </w:r>
      <w:r w:rsidR="00CF200D" w:rsidRPr="00150CF3">
        <w:rPr>
          <w:rFonts w:eastAsia="Calibri"/>
          <w:lang w:val="fr-FR"/>
        </w:rPr>
        <w:t xml:space="preserve">de chroniques ni de publicités relatives à des boissons alcoolisées, du tabac, des armes à feu ou des munitions </w:t>
      </w:r>
      <w:r w:rsidR="002E3966" w:rsidRPr="00150CF3">
        <w:rPr>
          <w:rFonts w:eastAsia="Calibri"/>
          <w:lang w:val="fr-FR"/>
        </w:rPr>
        <w:t>(</w:t>
      </w:r>
      <w:r w:rsidR="006803B3" w:rsidRPr="00150CF3">
        <w:rPr>
          <w:rFonts w:eastAsia="Calibri"/>
          <w:lang w:val="fr-FR"/>
        </w:rPr>
        <w:t>art</w:t>
      </w:r>
      <w:r w:rsidR="00CF200D" w:rsidRPr="00150CF3">
        <w:rPr>
          <w:rFonts w:eastAsia="Calibri"/>
          <w:lang w:val="fr-FR"/>
        </w:rPr>
        <w:t xml:space="preserve">. </w:t>
      </w:r>
      <w:r w:rsidR="002E3966" w:rsidRPr="00150CF3">
        <w:rPr>
          <w:rFonts w:eastAsia="Calibri"/>
          <w:lang w:val="fr-FR"/>
        </w:rPr>
        <w:t>79).</w:t>
      </w:r>
    </w:p>
    <w:p w:rsidR="007C2668" w:rsidRPr="00150CF3" w:rsidRDefault="000E17B9">
      <w:pPr>
        <w:pStyle w:val="SingleTxtG"/>
        <w:rPr>
          <w:rFonts w:eastAsia="Calibri"/>
          <w:lang w:val="fr-FR"/>
        </w:rPr>
      </w:pPr>
      <w:r w:rsidRPr="00150CF3">
        <w:rPr>
          <w:rFonts w:eastAsia="Calibri"/>
          <w:lang w:val="fr-FR"/>
        </w:rPr>
        <w:t>140.</w:t>
      </w:r>
      <w:r w:rsidRPr="00150CF3">
        <w:rPr>
          <w:rFonts w:eastAsia="Calibri"/>
          <w:lang w:val="fr-FR"/>
        </w:rPr>
        <w:tab/>
      </w:r>
      <w:r w:rsidR="001B4AA3" w:rsidRPr="00150CF3">
        <w:rPr>
          <w:rFonts w:eastAsia="Calibri"/>
          <w:lang w:val="fr-FR"/>
        </w:rPr>
        <w:t>Le réseau des collaborateurs du système de notation indicative est constitué de citoyens qui participent à l</w:t>
      </w:r>
      <w:r w:rsidR="00F47010" w:rsidRPr="00150CF3">
        <w:rPr>
          <w:rFonts w:eastAsia="Calibri"/>
          <w:lang w:val="fr-FR"/>
        </w:rPr>
        <w:t>’</w:t>
      </w:r>
      <w:r w:rsidR="001B4AA3" w:rsidRPr="00150CF3">
        <w:rPr>
          <w:rFonts w:eastAsia="Calibri"/>
          <w:lang w:val="fr-FR"/>
        </w:rPr>
        <w:t>évaluation.</w:t>
      </w:r>
      <w:r w:rsidR="00B22FEE" w:rsidRPr="00150CF3">
        <w:rPr>
          <w:rFonts w:eastAsia="Calibri"/>
          <w:lang w:val="fr-FR"/>
        </w:rPr>
        <w:t xml:space="preserve"> </w:t>
      </w:r>
      <w:r w:rsidR="001B4AA3" w:rsidRPr="00150CF3">
        <w:rPr>
          <w:rFonts w:eastAsia="Calibri"/>
          <w:lang w:val="fr-FR"/>
        </w:rPr>
        <w:t>Le règlement</w:t>
      </w:r>
      <w:r w:rsidR="002E3966" w:rsidRPr="00150CF3">
        <w:rPr>
          <w:rFonts w:eastAsia="Calibri"/>
          <w:lang w:val="fr-FR"/>
        </w:rPr>
        <w:t xml:space="preserve"> 1.100/MJ, </w:t>
      </w:r>
      <w:r w:rsidR="001B4AA3" w:rsidRPr="00150CF3">
        <w:rPr>
          <w:rFonts w:eastAsia="Calibri"/>
          <w:lang w:val="fr-FR"/>
        </w:rPr>
        <w:t xml:space="preserve">qui </w:t>
      </w:r>
      <w:r w:rsidR="0028499B" w:rsidRPr="00150CF3">
        <w:rPr>
          <w:rFonts w:eastAsia="Calibri"/>
          <w:lang w:val="fr-FR"/>
        </w:rPr>
        <w:t>définit</w:t>
      </w:r>
      <w:r w:rsidR="007C4857" w:rsidRPr="00150CF3">
        <w:rPr>
          <w:rFonts w:eastAsia="Calibri"/>
          <w:lang w:val="fr-FR"/>
        </w:rPr>
        <w:t xml:space="preserve"> le système de </w:t>
      </w:r>
      <w:r w:rsidR="001B4AA3" w:rsidRPr="00150CF3">
        <w:rPr>
          <w:rFonts w:eastAsia="Calibri"/>
          <w:lang w:val="fr-FR"/>
        </w:rPr>
        <w:t xml:space="preserve">notation des spectacles, et notamment des œuvres audiovisuelles </w:t>
      </w:r>
      <w:r w:rsidR="008B6A20" w:rsidRPr="00150CF3">
        <w:rPr>
          <w:rFonts w:eastAsia="Calibri"/>
          <w:lang w:val="fr-FR"/>
        </w:rPr>
        <w:t xml:space="preserve">diffusées </w:t>
      </w:r>
      <w:r w:rsidR="001B4AA3" w:rsidRPr="00150CF3">
        <w:rPr>
          <w:rFonts w:eastAsia="Calibri"/>
          <w:lang w:val="fr-FR"/>
        </w:rPr>
        <w:t>sous forme de films, de vidéos, de DVD, de jeux vidéo, de jeux de rôles</w:t>
      </w:r>
      <w:r w:rsidR="007C4857" w:rsidRPr="00150CF3">
        <w:rPr>
          <w:rFonts w:eastAsia="Calibri"/>
          <w:lang w:val="fr-FR"/>
        </w:rPr>
        <w:t>,</w:t>
      </w:r>
      <w:r w:rsidR="001B4AA3" w:rsidRPr="00150CF3">
        <w:rPr>
          <w:rFonts w:eastAsia="Calibri"/>
          <w:lang w:val="fr-FR"/>
        </w:rPr>
        <w:t xml:space="preserve"> etc.</w:t>
      </w:r>
      <w:r w:rsidR="008B6A20" w:rsidRPr="00150CF3">
        <w:rPr>
          <w:rFonts w:eastAsia="Calibri"/>
          <w:lang w:val="fr-FR"/>
        </w:rPr>
        <w:t>,</w:t>
      </w:r>
      <w:r w:rsidR="001B4AA3" w:rsidRPr="00150CF3">
        <w:rPr>
          <w:rFonts w:eastAsia="Calibri"/>
          <w:lang w:val="fr-FR"/>
        </w:rPr>
        <w:t xml:space="preserve"> a été pris en </w:t>
      </w:r>
      <w:r w:rsidR="002E3966" w:rsidRPr="00150CF3">
        <w:rPr>
          <w:rFonts w:eastAsia="Calibri"/>
          <w:lang w:val="fr-FR"/>
        </w:rPr>
        <w:t>2006.</w:t>
      </w:r>
    </w:p>
    <w:p w:rsidR="002E3966" w:rsidRPr="00150CF3" w:rsidRDefault="000E7815" w:rsidP="006A4321">
      <w:pPr>
        <w:pStyle w:val="H1G"/>
        <w:rPr>
          <w:rFonts w:eastAsia="Calibri"/>
          <w:lang w:val="fr-FR"/>
        </w:rPr>
      </w:pPr>
      <w:r w:rsidRPr="00150CF3">
        <w:rPr>
          <w:rFonts w:eastAsia="Calibri"/>
          <w:lang w:val="fr-FR"/>
        </w:rPr>
        <w:tab/>
      </w:r>
      <w:r w:rsidR="0082167D" w:rsidRPr="00150CF3">
        <w:rPr>
          <w:rFonts w:eastAsia="Calibri"/>
          <w:lang w:val="fr-FR"/>
        </w:rPr>
        <w:t>I.</w:t>
      </w:r>
      <w:r w:rsidRPr="00150CF3">
        <w:rPr>
          <w:rFonts w:eastAsia="Calibri"/>
          <w:lang w:val="fr-FR"/>
        </w:rPr>
        <w:tab/>
      </w:r>
      <w:r w:rsidR="00914321" w:rsidRPr="00150CF3">
        <w:rPr>
          <w:rFonts w:eastAsia="Calibri"/>
          <w:lang w:val="fr-FR"/>
        </w:rPr>
        <w:t>Droit de ne pas être soumis à la torture ou à d</w:t>
      </w:r>
      <w:r w:rsidR="00F47010" w:rsidRPr="00150CF3">
        <w:rPr>
          <w:rFonts w:eastAsia="Calibri"/>
          <w:lang w:val="fr-FR"/>
        </w:rPr>
        <w:t>’</w:t>
      </w:r>
      <w:r w:rsidR="00914321" w:rsidRPr="00150CF3">
        <w:rPr>
          <w:rFonts w:eastAsia="Calibri"/>
          <w:lang w:val="fr-FR"/>
        </w:rPr>
        <w:t>autres peines ou traitements cruels, inhumains ou dégradants</w:t>
      </w:r>
    </w:p>
    <w:p w:rsidR="00914321" w:rsidRPr="00150CF3" w:rsidRDefault="00421363" w:rsidP="00421363">
      <w:pPr>
        <w:pStyle w:val="H23G"/>
        <w:rPr>
          <w:lang w:val="fr-FR"/>
        </w:rPr>
      </w:pPr>
      <w:r w:rsidRPr="00150CF3">
        <w:rPr>
          <w:lang w:val="fr-FR"/>
        </w:rPr>
        <w:tab/>
      </w:r>
      <w:r w:rsidRPr="00150CF3">
        <w:rPr>
          <w:lang w:val="fr-FR"/>
        </w:rPr>
        <w:tab/>
      </w:r>
      <w:r w:rsidR="00914321" w:rsidRPr="00150CF3">
        <w:rPr>
          <w:lang w:val="fr-FR"/>
        </w:rPr>
        <w:t xml:space="preserve">Le Comité </w:t>
      </w:r>
      <w:r w:rsidR="003D28F0" w:rsidRPr="00150CF3">
        <w:rPr>
          <w:lang w:val="fr-FR"/>
        </w:rPr>
        <w:t xml:space="preserve">a engagé </w:t>
      </w:r>
      <w:r w:rsidR="001B4AA3" w:rsidRPr="00150CF3">
        <w:rPr>
          <w:lang w:val="fr-FR"/>
        </w:rPr>
        <w:t xml:space="preserve">le </w:t>
      </w:r>
      <w:r w:rsidR="003D28F0" w:rsidRPr="00150CF3">
        <w:rPr>
          <w:lang w:val="fr-FR"/>
        </w:rPr>
        <w:t>Br</w:t>
      </w:r>
      <w:r w:rsidR="001B4AA3" w:rsidRPr="00150CF3">
        <w:rPr>
          <w:lang w:val="fr-FR"/>
        </w:rPr>
        <w:t>é</w:t>
      </w:r>
      <w:r w:rsidR="003D28F0" w:rsidRPr="00150CF3">
        <w:rPr>
          <w:lang w:val="fr-FR"/>
        </w:rPr>
        <w:t>sil</w:t>
      </w:r>
      <w:r w:rsidR="00914321" w:rsidRPr="00150CF3">
        <w:rPr>
          <w:lang w:val="fr-FR"/>
        </w:rPr>
        <w:t xml:space="preserve"> à appliquer pleinement sa législation et à prendre en compte les recommandations de la Rapporteuse spéciale sur les exécutions extrajudiciaires, sommaires ou arbitraires et du Rapporteur spécial sur la question de la torture, concernant en particulier l</w:t>
      </w:r>
      <w:r w:rsidR="00F47010" w:rsidRPr="00150CF3">
        <w:rPr>
          <w:lang w:val="fr-FR"/>
        </w:rPr>
        <w:t>’</w:t>
      </w:r>
      <w:r w:rsidR="00914321" w:rsidRPr="00150CF3">
        <w:rPr>
          <w:lang w:val="fr-FR"/>
        </w:rPr>
        <w:t>adoption de mesures efficaces pour lutter contre l</w:t>
      </w:r>
      <w:r w:rsidR="00F47010" w:rsidRPr="00150CF3">
        <w:rPr>
          <w:lang w:val="fr-FR"/>
        </w:rPr>
        <w:t>’</w:t>
      </w:r>
      <w:r w:rsidR="002B6F97" w:rsidRPr="00150CF3">
        <w:rPr>
          <w:lang w:val="fr-FR"/>
        </w:rPr>
        <w:t xml:space="preserve">impunité. Il </w:t>
      </w:r>
      <w:r w:rsidR="003D28F0" w:rsidRPr="00150CF3">
        <w:rPr>
          <w:lang w:val="fr-FR"/>
        </w:rPr>
        <w:t xml:space="preserve">a également </w:t>
      </w:r>
      <w:r w:rsidR="00914321" w:rsidRPr="00150CF3">
        <w:rPr>
          <w:lang w:val="fr-FR"/>
        </w:rPr>
        <w:t>engag</w:t>
      </w:r>
      <w:r w:rsidR="003D28F0" w:rsidRPr="00150CF3">
        <w:rPr>
          <w:lang w:val="fr-FR"/>
        </w:rPr>
        <w:t>é</w:t>
      </w:r>
      <w:r w:rsidR="00914321" w:rsidRPr="00150CF3">
        <w:rPr>
          <w:lang w:val="fr-FR"/>
        </w:rPr>
        <w:t xml:space="preserve"> </w:t>
      </w:r>
      <w:r w:rsidR="003D28F0" w:rsidRPr="00150CF3">
        <w:rPr>
          <w:lang w:val="fr-FR"/>
        </w:rPr>
        <w:t>le Brésil</w:t>
      </w:r>
      <w:r w:rsidR="00914321" w:rsidRPr="00150CF3">
        <w:rPr>
          <w:lang w:val="fr-FR"/>
        </w:rPr>
        <w:t xml:space="preserve"> à faire figurer dans son prochain rapport périodique des renseignements sur le nombre de cas de torture ou de traitement</w:t>
      </w:r>
      <w:r w:rsidR="00DE08B0" w:rsidRPr="00150CF3">
        <w:rPr>
          <w:lang w:val="fr-FR"/>
        </w:rPr>
        <w:t xml:space="preserve"> dégradant ou humiliant</w:t>
      </w:r>
      <w:r w:rsidR="008B6A20" w:rsidRPr="00150CF3">
        <w:rPr>
          <w:lang w:val="fr-FR"/>
        </w:rPr>
        <w:t xml:space="preserve"> d</w:t>
      </w:r>
      <w:r w:rsidR="00F47010" w:rsidRPr="00150CF3">
        <w:rPr>
          <w:lang w:val="fr-FR"/>
        </w:rPr>
        <w:t>’</w:t>
      </w:r>
      <w:r w:rsidR="00914321" w:rsidRPr="00150CF3">
        <w:rPr>
          <w:lang w:val="fr-FR"/>
        </w:rPr>
        <w:t xml:space="preserve">enfants </w:t>
      </w:r>
      <w:r w:rsidR="00DE08B0" w:rsidRPr="00150CF3">
        <w:rPr>
          <w:lang w:val="fr-FR"/>
        </w:rPr>
        <w:t xml:space="preserve">qui ont été </w:t>
      </w:r>
      <w:r w:rsidR="00914321" w:rsidRPr="00150CF3">
        <w:rPr>
          <w:lang w:val="fr-FR"/>
        </w:rPr>
        <w:t>signalés aux autorités ou aux organismes compétents, sur le</w:t>
      </w:r>
      <w:r w:rsidR="00DE08B0" w:rsidRPr="00150CF3">
        <w:rPr>
          <w:lang w:val="fr-FR"/>
        </w:rPr>
        <w:t xml:space="preserve"> nombre d</w:t>
      </w:r>
      <w:r w:rsidR="00F47010" w:rsidRPr="00150CF3">
        <w:rPr>
          <w:lang w:val="fr-FR"/>
        </w:rPr>
        <w:t>’</w:t>
      </w:r>
      <w:r w:rsidR="00DE08B0" w:rsidRPr="00150CF3">
        <w:rPr>
          <w:lang w:val="fr-FR"/>
        </w:rPr>
        <w:t xml:space="preserve">auteurs de tels actes qui ont </w:t>
      </w:r>
      <w:r w:rsidR="001B4AA3" w:rsidRPr="00150CF3">
        <w:rPr>
          <w:lang w:val="fr-FR"/>
        </w:rPr>
        <w:t xml:space="preserve">été </w:t>
      </w:r>
      <w:r w:rsidR="00914321" w:rsidRPr="00150CF3">
        <w:rPr>
          <w:lang w:val="fr-FR"/>
        </w:rPr>
        <w:t>condamnés par les tribunaux et sur la nature de ces condamnations.</w:t>
      </w:r>
    </w:p>
    <w:p w:rsidR="006A5DDD" w:rsidRPr="00150CF3" w:rsidRDefault="006A5DDD" w:rsidP="00A52D00">
      <w:pPr>
        <w:pStyle w:val="SingleTxtG"/>
        <w:jc w:val="left"/>
        <w:rPr>
          <w:b/>
          <w:bCs/>
          <w:lang w:val="fr-FR"/>
        </w:rPr>
      </w:pPr>
      <w:r w:rsidRPr="00150CF3">
        <w:rPr>
          <w:b/>
          <w:bCs/>
          <w:lang w:val="fr-FR"/>
        </w:rPr>
        <w:t xml:space="preserve">Le Comité </w:t>
      </w:r>
      <w:r w:rsidR="00DE08B0" w:rsidRPr="00150CF3">
        <w:rPr>
          <w:b/>
          <w:bCs/>
          <w:lang w:val="fr-FR"/>
        </w:rPr>
        <w:t xml:space="preserve">a </w:t>
      </w:r>
      <w:r w:rsidRPr="00150CF3">
        <w:rPr>
          <w:b/>
          <w:bCs/>
          <w:lang w:val="fr-FR"/>
        </w:rPr>
        <w:t>recommand</w:t>
      </w:r>
      <w:r w:rsidR="00DE08B0" w:rsidRPr="00150CF3">
        <w:rPr>
          <w:b/>
          <w:bCs/>
          <w:lang w:val="fr-FR"/>
        </w:rPr>
        <w:t>é</w:t>
      </w:r>
      <w:r w:rsidRPr="00150CF3">
        <w:rPr>
          <w:b/>
          <w:bCs/>
          <w:lang w:val="fr-FR"/>
        </w:rPr>
        <w:t xml:space="preserve"> d</w:t>
      </w:r>
      <w:r w:rsidR="00F47010" w:rsidRPr="00150CF3">
        <w:rPr>
          <w:b/>
          <w:bCs/>
          <w:lang w:val="fr-FR"/>
        </w:rPr>
        <w:t>’</w:t>
      </w:r>
      <w:r w:rsidRPr="00150CF3">
        <w:rPr>
          <w:b/>
          <w:bCs/>
          <w:lang w:val="fr-FR"/>
        </w:rPr>
        <w:t>interdire expressément les châtiments corporels dans la famille, à l</w:t>
      </w:r>
      <w:r w:rsidR="00F47010" w:rsidRPr="00150CF3">
        <w:rPr>
          <w:b/>
          <w:bCs/>
          <w:lang w:val="fr-FR"/>
        </w:rPr>
        <w:t>’</w:t>
      </w:r>
      <w:r w:rsidRPr="00150CF3">
        <w:rPr>
          <w:b/>
          <w:bCs/>
          <w:lang w:val="fr-FR"/>
        </w:rPr>
        <w:t>école et dans les institutions pénales et de lancer des campagnes de sensibilisation afin d</w:t>
      </w:r>
      <w:r w:rsidR="00F47010" w:rsidRPr="00150CF3">
        <w:rPr>
          <w:b/>
          <w:bCs/>
          <w:lang w:val="fr-FR"/>
        </w:rPr>
        <w:t>’</w:t>
      </w:r>
      <w:r w:rsidRPr="00150CF3">
        <w:rPr>
          <w:b/>
          <w:bCs/>
          <w:lang w:val="fr-FR"/>
        </w:rPr>
        <w:t>enseigner aux parents d</w:t>
      </w:r>
      <w:r w:rsidR="00F47010" w:rsidRPr="00150CF3">
        <w:rPr>
          <w:b/>
          <w:bCs/>
          <w:lang w:val="fr-FR"/>
        </w:rPr>
        <w:t>’</w:t>
      </w:r>
      <w:r w:rsidRPr="00150CF3">
        <w:rPr>
          <w:b/>
          <w:bCs/>
          <w:lang w:val="fr-FR"/>
        </w:rPr>
        <w:t>autres formes de discipline.</w:t>
      </w:r>
    </w:p>
    <w:p w:rsidR="007C2668" w:rsidRPr="00150CF3" w:rsidRDefault="000E17B9">
      <w:pPr>
        <w:pStyle w:val="SingleTxtG"/>
        <w:rPr>
          <w:rFonts w:eastAsia="Calibri"/>
          <w:lang w:val="fr-FR"/>
        </w:rPr>
      </w:pPr>
      <w:r w:rsidRPr="00150CF3">
        <w:rPr>
          <w:rFonts w:eastAsia="Calibri"/>
          <w:lang w:val="fr-FR"/>
        </w:rPr>
        <w:t>141.</w:t>
      </w:r>
      <w:r w:rsidRPr="00150CF3">
        <w:rPr>
          <w:rFonts w:eastAsia="Calibri"/>
          <w:lang w:val="fr-FR"/>
        </w:rPr>
        <w:tab/>
      </w:r>
      <w:r w:rsidR="001B4AA3" w:rsidRPr="00150CF3">
        <w:rPr>
          <w:rFonts w:eastAsia="Calibri"/>
          <w:lang w:val="fr-FR"/>
        </w:rPr>
        <w:t>La</w:t>
      </w:r>
      <w:r w:rsidR="002E3966" w:rsidRPr="00150CF3">
        <w:rPr>
          <w:rFonts w:eastAsia="Calibri"/>
          <w:lang w:val="fr-FR"/>
        </w:rPr>
        <w:t xml:space="preserve"> Constitution </w:t>
      </w:r>
      <w:r w:rsidR="001B4AA3" w:rsidRPr="00150CF3">
        <w:rPr>
          <w:rFonts w:eastAsia="Calibri"/>
          <w:lang w:val="fr-FR"/>
        </w:rPr>
        <w:t xml:space="preserve">fédérale et le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 xml:space="preserve">adolescent </w:t>
      </w:r>
      <w:r w:rsidR="001B4AA3" w:rsidRPr="00150CF3">
        <w:rPr>
          <w:rFonts w:eastAsia="Calibri"/>
          <w:lang w:val="fr-FR"/>
        </w:rPr>
        <w:t>interdisent la</w:t>
      </w:r>
      <w:r w:rsidR="002E3966" w:rsidRPr="00150CF3">
        <w:rPr>
          <w:rFonts w:eastAsia="Calibri"/>
          <w:lang w:val="fr-FR"/>
        </w:rPr>
        <w:t xml:space="preserve"> torture</w:t>
      </w:r>
      <w:r w:rsidR="00F61ED3" w:rsidRPr="00150CF3">
        <w:rPr>
          <w:rFonts w:eastAsia="Calibri"/>
          <w:lang w:val="fr-FR"/>
        </w:rPr>
        <w:t xml:space="preserve"> – </w:t>
      </w:r>
      <w:r w:rsidR="00374BF4" w:rsidRPr="00150CF3">
        <w:rPr>
          <w:rFonts w:eastAsia="Calibri"/>
          <w:lang w:val="fr-FR"/>
        </w:rPr>
        <w:t>crime</w:t>
      </w:r>
      <w:r w:rsidR="001B4AA3" w:rsidRPr="00150CF3">
        <w:rPr>
          <w:rFonts w:eastAsia="Calibri"/>
          <w:lang w:val="fr-FR"/>
        </w:rPr>
        <w:t xml:space="preserve"> dont l</w:t>
      </w:r>
      <w:r w:rsidR="00F47010" w:rsidRPr="00150CF3">
        <w:rPr>
          <w:rFonts w:eastAsia="Calibri"/>
          <w:lang w:val="fr-FR"/>
        </w:rPr>
        <w:t>’</w:t>
      </w:r>
      <w:r w:rsidR="001B4AA3" w:rsidRPr="00150CF3">
        <w:rPr>
          <w:rFonts w:eastAsia="Calibri"/>
          <w:lang w:val="fr-FR"/>
        </w:rPr>
        <w:t>auteur ne peut être libéré sous caution</w:t>
      </w:r>
      <w:r w:rsidR="00F61ED3" w:rsidRPr="00150CF3">
        <w:rPr>
          <w:rFonts w:eastAsia="Calibri"/>
          <w:lang w:val="fr-FR"/>
        </w:rPr>
        <w:t xml:space="preserve"> – </w:t>
      </w:r>
      <w:r w:rsidR="00374BF4" w:rsidRPr="00150CF3">
        <w:rPr>
          <w:rFonts w:eastAsia="Calibri"/>
          <w:lang w:val="fr-FR"/>
        </w:rPr>
        <w:t xml:space="preserve">et toutes les formes </w:t>
      </w:r>
      <w:r w:rsidR="002E3966" w:rsidRPr="00150CF3">
        <w:rPr>
          <w:rFonts w:eastAsia="Calibri"/>
          <w:lang w:val="fr-FR"/>
        </w:rPr>
        <w:t xml:space="preserve">violence, </w:t>
      </w:r>
      <w:r w:rsidR="00374BF4" w:rsidRPr="00150CF3">
        <w:rPr>
          <w:rFonts w:eastAsia="Calibri"/>
          <w:lang w:val="fr-FR"/>
        </w:rPr>
        <w:t>d</w:t>
      </w:r>
      <w:r w:rsidR="00F47010" w:rsidRPr="00150CF3">
        <w:rPr>
          <w:rFonts w:eastAsia="Calibri"/>
          <w:lang w:val="fr-FR"/>
        </w:rPr>
        <w:t>’</w:t>
      </w:r>
      <w:r w:rsidR="00374BF4" w:rsidRPr="00150CF3">
        <w:rPr>
          <w:rFonts w:eastAsia="Calibri"/>
          <w:lang w:val="fr-FR"/>
        </w:rPr>
        <w:t>opp</w:t>
      </w:r>
      <w:r w:rsidR="002E3966" w:rsidRPr="00150CF3">
        <w:rPr>
          <w:rFonts w:eastAsia="Calibri"/>
          <w:lang w:val="fr-FR"/>
        </w:rPr>
        <w:t>ression</w:t>
      </w:r>
      <w:r w:rsidR="00374BF4" w:rsidRPr="00150CF3">
        <w:rPr>
          <w:rFonts w:eastAsia="Calibri"/>
          <w:lang w:val="fr-FR"/>
        </w:rPr>
        <w:t xml:space="preserve"> ou de cruauté</w:t>
      </w:r>
      <w:r w:rsidR="002E3966" w:rsidRPr="00150CF3">
        <w:rPr>
          <w:rFonts w:eastAsia="Calibri"/>
          <w:lang w:val="fr-FR"/>
        </w:rPr>
        <w:t xml:space="preserve"> </w:t>
      </w:r>
      <w:r w:rsidR="00374BF4" w:rsidRPr="00150CF3">
        <w:rPr>
          <w:rFonts w:eastAsia="Calibri"/>
          <w:lang w:val="fr-FR"/>
        </w:rPr>
        <w:t>à l</w:t>
      </w:r>
      <w:r w:rsidR="00F47010" w:rsidRPr="00150CF3">
        <w:rPr>
          <w:rFonts w:eastAsia="Calibri"/>
          <w:lang w:val="fr-FR"/>
        </w:rPr>
        <w:t>’</w:t>
      </w:r>
      <w:r w:rsidR="00374BF4" w:rsidRPr="00150CF3">
        <w:rPr>
          <w:rFonts w:eastAsia="Calibri"/>
          <w:lang w:val="fr-FR"/>
        </w:rPr>
        <w:t>égard des enfants et des adolescents</w:t>
      </w:r>
      <w:r w:rsidR="002E3966" w:rsidRPr="00150CF3">
        <w:rPr>
          <w:rFonts w:eastAsia="Calibri"/>
          <w:lang w:val="fr-FR"/>
        </w:rPr>
        <w:t>,</w:t>
      </w:r>
      <w:r w:rsidR="00B22FEE" w:rsidRPr="00150CF3">
        <w:rPr>
          <w:rFonts w:eastAsia="Calibri"/>
          <w:lang w:val="fr-FR"/>
        </w:rPr>
        <w:t xml:space="preserve"> </w:t>
      </w:r>
      <w:r w:rsidR="00374BF4" w:rsidRPr="00150CF3">
        <w:rPr>
          <w:rFonts w:eastAsia="Calibri"/>
          <w:lang w:val="fr-FR"/>
        </w:rPr>
        <w:t>ainsi que tous harcèlements et tous comportements</w:t>
      </w:r>
      <w:r w:rsidR="00B22FEE" w:rsidRPr="00150CF3">
        <w:rPr>
          <w:rFonts w:eastAsia="Calibri"/>
          <w:lang w:val="fr-FR"/>
        </w:rPr>
        <w:t xml:space="preserve"> </w:t>
      </w:r>
      <w:r w:rsidR="00374BF4" w:rsidRPr="00150CF3">
        <w:rPr>
          <w:rFonts w:eastAsia="Calibri"/>
          <w:lang w:val="fr-FR"/>
        </w:rPr>
        <w:t>inhumains, violents, terrifiants ou embarrassants.</w:t>
      </w:r>
      <w:r w:rsidR="002E3966" w:rsidRPr="00150CF3">
        <w:rPr>
          <w:rFonts w:eastAsia="Calibri"/>
          <w:lang w:val="fr-FR"/>
        </w:rPr>
        <w:t xml:space="preserve"> </w:t>
      </w:r>
      <w:r w:rsidR="00374BF4" w:rsidRPr="00150CF3">
        <w:rPr>
          <w:rFonts w:eastAsia="Calibri"/>
          <w:lang w:val="fr-FR"/>
        </w:rPr>
        <w:t xml:space="preserve">Les suspicions et les cas confirmés de violences </w:t>
      </w:r>
      <w:r w:rsidR="008B6A20" w:rsidRPr="00150CF3">
        <w:rPr>
          <w:rFonts w:eastAsia="Calibri"/>
          <w:lang w:val="fr-FR"/>
        </w:rPr>
        <w:t>sur</w:t>
      </w:r>
      <w:r w:rsidR="00374BF4" w:rsidRPr="00150CF3">
        <w:rPr>
          <w:rFonts w:eastAsia="Calibri"/>
          <w:lang w:val="fr-FR"/>
        </w:rPr>
        <w:t xml:space="preserve"> un enfant ou un </w:t>
      </w:r>
      <w:r w:rsidR="002E3966" w:rsidRPr="00150CF3">
        <w:rPr>
          <w:rFonts w:eastAsia="Calibri"/>
          <w:lang w:val="fr-FR"/>
        </w:rPr>
        <w:t xml:space="preserve">adolescent </w:t>
      </w:r>
      <w:r w:rsidR="00374BF4" w:rsidRPr="00150CF3">
        <w:rPr>
          <w:rFonts w:eastAsia="Calibri"/>
          <w:lang w:val="fr-FR"/>
        </w:rPr>
        <w:t>doivent être portés à la connaissance du conseil de</w:t>
      </w:r>
      <w:r w:rsidR="008B6A20" w:rsidRPr="00150CF3">
        <w:rPr>
          <w:rFonts w:eastAsia="Calibri"/>
          <w:lang w:val="fr-FR"/>
        </w:rPr>
        <w:t>s</w:t>
      </w:r>
      <w:r w:rsidR="00374BF4" w:rsidRPr="00150CF3">
        <w:rPr>
          <w:rFonts w:eastAsia="Calibri"/>
          <w:lang w:val="fr-FR"/>
        </w:rPr>
        <w:t xml:space="preserve"> tutelle</w:t>
      </w:r>
      <w:r w:rsidR="008B6A20" w:rsidRPr="00150CF3">
        <w:rPr>
          <w:rFonts w:eastAsia="Calibri"/>
          <w:lang w:val="fr-FR"/>
        </w:rPr>
        <w:t>s</w:t>
      </w:r>
      <w:r w:rsidR="00374BF4" w:rsidRPr="00150CF3">
        <w:rPr>
          <w:rFonts w:eastAsia="Calibri"/>
          <w:lang w:val="fr-FR"/>
        </w:rPr>
        <w:t xml:space="preserve">, </w:t>
      </w:r>
      <w:r w:rsidR="00034E73" w:rsidRPr="00150CF3">
        <w:rPr>
          <w:rFonts w:eastAsia="Calibri"/>
          <w:lang w:val="fr-FR"/>
        </w:rPr>
        <w:t>de</w:t>
      </w:r>
      <w:r w:rsidR="00374BF4" w:rsidRPr="00150CF3">
        <w:rPr>
          <w:rFonts w:eastAsia="Calibri"/>
          <w:lang w:val="fr-FR"/>
        </w:rPr>
        <w:t xml:space="preserve"> la justice des mineurs </w:t>
      </w:r>
      <w:r w:rsidR="00034E73" w:rsidRPr="00150CF3">
        <w:rPr>
          <w:rFonts w:eastAsia="Calibri"/>
          <w:lang w:val="fr-FR"/>
        </w:rPr>
        <w:t>ou</w:t>
      </w:r>
      <w:r w:rsidR="00374BF4" w:rsidRPr="00150CF3">
        <w:rPr>
          <w:rFonts w:eastAsia="Calibri"/>
          <w:lang w:val="fr-FR"/>
        </w:rPr>
        <w:t xml:space="preserve"> </w:t>
      </w:r>
      <w:r w:rsidR="00034E73" w:rsidRPr="00150CF3">
        <w:rPr>
          <w:rFonts w:eastAsia="Calibri"/>
          <w:lang w:val="fr-FR"/>
        </w:rPr>
        <w:t>d</w:t>
      </w:r>
      <w:r w:rsidR="00374BF4" w:rsidRPr="00150CF3">
        <w:rPr>
          <w:rFonts w:eastAsia="Calibri"/>
          <w:lang w:val="fr-FR"/>
        </w:rPr>
        <w:t xml:space="preserve">u </w:t>
      </w:r>
      <w:r w:rsidR="00523B6E" w:rsidRPr="00150CF3">
        <w:rPr>
          <w:rFonts w:eastAsia="Calibri"/>
          <w:lang w:val="fr-FR"/>
        </w:rPr>
        <w:t>parquet</w:t>
      </w:r>
      <w:r w:rsidR="00374BF4" w:rsidRPr="00150CF3">
        <w:rPr>
          <w:rFonts w:eastAsia="Calibri"/>
          <w:lang w:val="fr-FR"/>
        </w:rPr>
        <w:t xml:space="preserve"> </w:t>
      </w:r>
      <w:r w:rsidR="00034E73" w:rsidRPr="00150CF3">
        <w:rPr>
          <w:rFonts w:eastAsia="Calibri"/>
          <w:lang w:val="fr-FR"/>
        </w:rPr>
        <w:t>local.</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142.</w:t>
      </w:r>
      <w:r w:rsidRPr="00150CF3">
        <w:rPr>
          <w:rFonts w:eastAsia="Calibri"/>
          <w:lang w:val="fr-FR"/>
        </w:rPr>
        <w:tab/>
      </w:r>
      <w:r w:rsidR="00034E73" w:rsidRPr="00150CF3">
        <w:rPr>
          <w:rFonts w:eastAsia="Calibri"/>
          <w:lang w:val="fr-FR"/>
        </w:rPr>
        <w:t>Moyen de communication</w:t>
      </w:r>
      <w:r w:rsidR="008B6A20" w:rsidRPr="00150CF3">
        <w:rPr>
          <w:rFonts w:eastAsia="Calibri"/>
          <w:lang w:val="fr-FR"/>
        </w:rPr>
        <w:t>,</w:t>
      </w:r>
      <w:r w:rsidR="00034E73" w:rsidRPr="00150CF3">
        <w:rPr>
          <w:rFonts w:eastAsia="Calibri"/>
          <w:lang w:val="fr-FR"/>
        </w:rPr>
        <w:t xml:space="preserve"> d</w:t>
      </w:r>
      <w:r w:rsidR="00F47010" w:rsidRPr="00150CF3">
        <w:rPr>
          <w:rFonts w:eastAsia="Calibri"/>
          <w:lang w:val="fr-FR"/>
        </w:rPr>
        <w:t>’</w:t>
      </w:r>
      <w:r w:rsidR="00034E73" w:rsidRPr="00150CF3">
        <w:rPr>
          <w:rFonts w:eastAsia="Calibri"/>
          <w:lang w:val="fr-FR"/>
        </w:rPr>
        <w:t xml:space="preserve">enregistrement des violations </w:t>
      </w:r>
      <w:r w:rsidR="008B6A20" w:rsidRPr="00150CF3">
        <w:rPr>
          <w:rFonts w:eastAsia="Calibri"/>
          <w:lang w:val="fr-FR"/>
        </w:rPr>
        <w:t>et</w:t>
      </w:r>
      <w:r w:rsidR="00034E73" w:rsidRPr="00150CF3">
        <w:rPr>
          <w:rFonts w:eastAsia="Calibri"/>
          <w:lang w:val="fr-FR"/>
        </w:rPr>
        <w:t xml:space="preserve"> de</w:t>
      </w:r>
      <w:r w:rsidR="00B22FEE" w:rsidRPr="00150CF3">
        <w:rPr>
          <w:rFonts w:eastAsia="Calibri"/>
          <w:lang w:val="fr-FR"/>
        </w:rPr>
        <w:t xml:space="preserve"> </w:t>
      </w:r>
      <w:r w:rsidR="00034E73" w:rsidRPr="00150CF3">
        <w:rPr>
          <w:rFonts w:eastAsia="Calibri"/>
          <w:lang w:val="fr-FR"/>
        </w:rPr>
        <w:t>conseil,</w:t>
      </w:r>
      <w:r w:rsidR="00523B6E" w:rsidRPr="00150CF3">
        <w:rPr>
          <w:rFonts w:eastAsia="Calibri"/>
          <w:lang w:val="fr-FR"/>
        </w:rPr>
        <w:t xml:space="preserve"> </w:t>
      </w:r>
      <w:r w:rsidR="00034E73" w:rsidRPr="00150CF3">
        <w:rPr>
          <w:rFonts w:eastAsia="Calibri"/>
          <w:lang w:val="fr-FR"/>
        </w:rPr>
        <w:t xml:space="preserve">la permanence téléphonique nationale est devenue un important instrument de mesure de la maltraitance des enfants. </w:t>
      </w:r>
      <w:r w:rsidR="008B6A20" w:rsidRPr="00150CF3">
        <w:rPr>
          <w:rFonts w:eastAsia="Calibri"/>
          <w:lang w:val="fr-FR"/>
        </w:rPr>
        <w:t>Comme cela a été indiqué</w:t>
      </w:r>
      <w:r w:rsidR="00D30B79" w:rsidRPr="00150CF3">
        <w:rPr>
          <w:rFonts w:eastAsia="Calibri"/>
          <w:lang w:val="fr-FR"/>
        </w:rPr>
        <w:t xml:space="preserve"> plus haut</w:t>
      </w:r>
      <w:r w:rsidR="008B6A20" w:rsidRPr="00150CF3">
        <w:rPr>
          <w:rFonts w:eastAsia="Calibri"/>
          <w:lang w:val="fr-FR"/>
        </w:rPr>
        <w:t>, l</w:t>
      </w:r>
      <w:r w:rsidR="00034E73" w:rsidRPr="00150CF3">
        <w:rPr>
          <w:rFonts w:eastAsia="Calibri"/>
          <w:lang w:val="fr-FR"/>
        </w:rPr>
        <w:t xml:space="preserve">es cas signalés sont </w:t>
      </w:r>
      <w:r w:rsidR="008B6A20" w:rsidRPr="00150CF3">
        <w:rPr>
          <w:rFonts w:eastAsia="Calibri"/>
          <w:lang w:val="fr-FR"/>
        </w:rPr>
        <w:t xml:space="preserve">portés à la </w:t>
      </w:r>
      <w:r w:rsidR="0028499B" w:rsidRPr="00150CF3">
        <w:rPr>
          <w:rFonts w:eastAsia="Calibri"/>
          <w:lang w:val="fr-FR"/>
        </w:rPr>
        <w:t>connaissance</w:t>
      </w:r>
      <w:r w:rsidR="008B6A20" w:rsidRPr="00150CF3">
        <w:rPr>
          <w:rFonts w:eastAsia="Calibri"/>
          <w:lang w:val="fr-FR"/>
        </w:rPr>
        <w:t xml:space="preserve"> des</w:t>
      </w:r>
      <w:r w:rsidR="00B22FEE" w:rsidRPr="00150CF3">
        <w:rPr>
          <w:rFonts w:eastAsia="Calibri"/>
          <w:lang w:val="fr-FR"/>
        </w:rPr>
        <w:t xml:space="preserve"> </w:t>
      </w:r>
      <w:r w:rsidR="00034E73" w:rsidRPr="00150CF3">
        <w:rPr>
          <w:rFonts w:eastAsia="Calibri"/>
          <w:lang w:val="fr-FR"/>
        </w:rPr>
        <w:t>médiateurs du Secrétariat aux droits de l</w:t>
      </w:r>
      <w:r w:rsidR="00F47010" w:rsidRPr="00150CF3">
        <w:rPr>
          <w:rFonts w:eastAsia="Calibri"/>
          <w:lang w:val="fr-FR"/>
        </w:rPr>
        <w:t>’</w:t>
      </w:r>
      <w:r w:rsidR="00034E73" w:rsidRPr="00150CF3">
        <w:rPr>
          <w:rFonts w:eastAsia="Calibri"/>
          <w:lang w:val="fr-FR"/>
        </w:rPr>
        <w:t xml:space="preserve">homme et </w:t>
      </w:r>
      <w:r w:rsidR="008B6A20" w:rsidRPr="00150CF3">
        <w:rPr>
          <w:rFonts w:eastAsia="Calibri"/>
          <w:lang w:val="fr-FR"/>
        </w:rPr>
        <w:t>des</w:t>
      </w:r>
      <w:r w:rsidR="00034E73" w:rsidRPr="00150CF3">
        <w:rPr>
          <w:rFonts w:eastAsia="Calibri"/>
          <w:lang w:val="fr-FR"/>
        </w:rPr>
        <w:t xml:space="preserve"> </w:t>
      </w:r>
      <w:r w:rsidR="001A0B35" w:rsidRPr="00150CF3">
        <w:rPr>
          <w:rFonts w:eastAsia="Calibri"/>
          <w:lang w:val="fr-FR"/>
        </w:rPr>
        <w:t xml:space="preserve">services de </w:t>
      </w:r>
      <w:r w:rsidR="00034E73" w:rsidRPr="00150CF3">
        <w:rPr>
          <w:rFonts w:eastAsia="Calibri"/>
          <w:lang w:val="fr-FR"/>
        </w:rPr>
        <w:t>police,</w:t>
      </w:r>
      <w:r w:rsidR="001A0B35" w:rsidRPr="00150CF3">
        <w:rPr>
          <w:rFonts w:eastAsia="Calibri"/>
          <w:lang w:val="fr-FR"/>
        </w:rPr>
        <w:t xml:space="preserve"> </w:t>
      </w:r>
      <w:r w:rsidR="00034E73" w:rsidRPr="00150CF3">
        <w:rPr>
          <w:rFonts w:eastAsia="Calibri"/>
          <w:lang w:val="fr-FR"/>
        </w:rPr>
        <w:t xml:space="preserve">ainsi </w:t>
      </w:r>
      <w:r w:rsidR="001A0B35" w:rsidRPr="00150CF3">
        <w:rPr>
          <w:rFonts w:eastAsia="Calibri"/>
          <w:lang w:val="fr-FR"/>
        </w:rPr>
        <w:t>qu</w:t>
      </w:r>
      <w:r w:rsidR="008B6A20" w:rsidRPr="00150CF3">
        <w:rPr>
          <w:rFonts w:eastAsia="Calibri"/>
          <w:lang w:val="fr-FR"/>
        </w:rPr>
        <w:t>e des</w:t>
      </w:r>
      <w:r w:rsidR="001A0B35" w:rsidRPr="00150CF3">
        <w:rPr>
          <w:rFonts w:eastAsia="Calibri"/>
          <w:lang w:val="fr-FR"/>
        </w:rPr>
        <w:t xml:space="preserve"> </w:t>
      </w:r>
      <w:r w:rsidR="00034E73" w:rsidRPr="00150CF3">
        <w:rPr>
          <w:rFonts w:eastAsia="Calibri"/>
          <w:lang w:val="fr-FR"/>
        </w:rPr>
        <w:t>unité</w:t>
      </w:r>
      <w:r w:rsidR="001A0B35" w:rsidRPr="00150CF3">
        <w:rPr>
          <w:rFonts w:eastAsia="Calibri"/>
          <w:lang w:val="fr-FR"/>
        </w:rPr>
        <w:t>s</w:t>
      </w:r>
      <w:r w:rsidR="00034E73" w:rsidRPr="00150CF3">
        <w:rPr>
          <w:rFonts w:eastAsia="Calibri"/>
          <w:lang w:val="fr-FR"/>
        </w:rPr>
        <w:t xml:space="preserve"> interne</w:t>
      </w:r>
      <w:r w:rsidR="001A0B35" w:rsidRPr="00150CF3">
        <w:rPr>
          <w:rFonts w:eastAsia="Calibri"/>
          <w:lang w:val="fr-FR"/>
        </w:rPr>
        <w:t>s</w:t>
      </w:r>
      <w:r w:rsidR="00034E73" w:rsidRPr="00150CF3">
        <w:rPr>
          <w:rFonts w:eastAsia="Calibri"/>
          <w:lang w:val="fr-FR"/>
        </w:rPr>
        <w:t xml:space="preserve"> d</w:t>
      </w:r>
      <w:r w:rsidR="00F47010" w:rsidRPr="00150CF3">
        <w:rPr>
          <w:rFonts w:eastAsia="Calibri"/>
          <w:lang w:val="fr-FR"/>
        </w:rPr>
        <w:t>’</w:t>
      </w:r>
      <w:r w:rsidR="001A0B35" w:rsidRPr="00150CF3">
        <w:rPr>
          <w:rFonts w:eastAsia="Calibri"/>
          <w:lang w:val="fr-FR"/>
        </w:rPr>
        <w:t xml:space="preserve">inspection de la police </w:t>
      </w:r>
      <w:r w:rsidR="00814504" w:rsidRPr="00150CF3">
        <w:rPr>
          <w:rFonts w:eastAsia="Calibri"/>
          <w:lang w:val="fr-FR"/>
        </w:rPr>
        <w:t>(</w:t>
      </w:r>
      <w:r w:rsidR="002F18C5" w:rsidRPr="00150CF3">
        <w:rPr>
          <w:rFonts w:eastAsia="Calibri"/>
          <w:lang w:val="fr-FR"/>
        </w:rPr>
        <w:t>«</w:t>
      </w:r>
      <w:r w:rsidR="00814504" w:rsidRPr="00150CF3">
        <w:rPr>
          <w:rFonts w:eastAsia="Calibri"/>
          <w:lang w:val="fr-FR"/>
        </w:rPr>
        <w:t>corregedorias</w:t>
      </w:r>
      <w:r w:rsidR="002F18C5" w:rsidRPr="00150CF3">
        <w:rPr>
          <w:rFonts w:eastAsia="Calibri"/>
          <w:lang w:val="fr-FR"/>
        </w:rPr>
        <w:t>»</w:t>
      </w:r>
      <w:r w:rsidR="002E3966" w:rsidRPr="00150CF3">
        <w:rPr>
          <w:rFonts w:eastAsia="Calibri"/>
          <w:lang w:val="fr-FR"/>
        </w:rPr>
        <w:t>)</w:t>
      </w:r>
      <w:r w:rsidR="001A0B35" w:rsidRPr="00150CF3">
        <w:rPr>
          <w:rFonts w:eastAsia="Calibri"/>
          <w:lang w:val="fr-FR"/>
        </w:rPr>
        <w:t xml:space="preserve">, y compris celles des établissements privatifs de liberté du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D30B79" w:rsidRPr="00150CF3">
        <w:rPr>
          <w:rFonts w:eastAsia="Calibri"/>
          <w:lang w:val="fr-FR"/>
        </w:rPr>
        <w:t xml:space="preserve"> </w:t>
      </w:r>
      <w:r w:rsidR="001A0B35" w:rsidRPr="00150CF3">
        <w:rPr>
          <w:rFonts w:eastAsia="Calibri"/>
          <w:lang w:val="fr-FR"/>
        </w:rPr>
        <w:t>qui fonctionne</w:t>
      </w:r>
      <w:r w:rsidR="00D30B79" w:rsidRPr="00150CF3">
        <w:rPr>
          <w:rFonts w:eastAsia="Calibri"/>
          <w:lang w:val="fr-FR"/>
        </w:rPr>
        <w:t>nt</w:t>
      </w:r>
      <w:r w:rsidR="001A0B35" w:rsidRPr="00150CF3">
        <w:rPr>
          <w:rFonts w:eastAsia="Calibri"/>
          <w:lang w:val="fr-FR"/>
        </w:rPr>
        <w:t xml:space="preserve"> déjà dans certains </w:t>
      </w:r>
      <w:r w:rsidR="00523B6E" w:rsidRPr="00150CF3">
        <w:rPr>
          <w:rFonts w:eastAsia="Calibri"/>
          <w:lang w:val="fr-FR"/>
        </w:rPr>
        <w:t>É</w:t>
      </w:r>
      <w:r w:rsidR="001A0B35" w:rsidRPr="00150CF3">
        <w:rPr>
          <w:rFonts w:eastAsia="Calibri"/>
          <w:lang w:val="fr-FR"/>
        </w:rPr>
        <w:t>tats du Sud et du Sud-</w:t>
      </w:r>
      <w:r w:rsidR="00D122BE" w:rsidRPr="00150CF3">
        <w:rPr>
          <w:rFonts w:eastAsia="Calibri"/>
          <w:lang w:val="fr-FR"/>
        </w:rPr>
        <w:t>O</w:t>
      </w:r>
      <w:r w:rsidR="001A0B35" w:rsidRPr="00150CF3">
        <w:rPr>
          <w:rFonts w:eastAsia="Calibri"/>
          <w:lang w:val="fr-FR"/>
        </w:rPr>
        <w:t>uest, par exemple.</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143.</w:t>
      </w:r>
      <w:r w:rsidRPr="00150CF3">
        <w:rPr>
          <w:rFonts w:eastAsia="Calibri"/>
          <w:lang w:val="fr-FR"/>
        </w:rPr>
        <w:tab/>
      </w:r>
      <w:r w:rsidR="001A0B35" w:rsidRPr="00150CF3">
        <w:rPr>
          <w:rFonts w:eastAsia="Calibri"/>
          <w:lang w:val="fr-FR"/>
        </w:rPr>
        <w:t>E</w:t>
      </w:r>
      <w:r w:rsidR="002E3966" w:rsidRPr="00150CF3">
        <w:rPr>
          <w:rFonts w:eastAsia="Calibri"/>
          <w:lang w:val="fr-FR"/>
        </w:rPr>
        <w:t>n 2006</w:t>
      </w:r>
      <w:r w:rsidR="001A0B35" w:rsidRPr="00150CF3">
        <w:rPr>
          <w:rFonts w:eastAsia="Calibri"/>
          <w:lang w:val="fr-FR"/>
        </w:rPr>
        <w:t xml:space="preserve"> a été créé le Comité national de prévention et </w:t>
      </w:r>
      <w:r w:rsidR="001F3C76" w:rsidRPr="00150CF3">
        <w:rPr>
          <w:rFonts w:eastAsia="Calibri"/>
          <w:lang w:val="fr-FR"/>
        </w:rPr>
        <w:t>d</w:t>
      </w:r>
      <w:r w:rsidR="00F47010" w:rsidRPr="00150CF3">
        <w:rPr>
          <w:rFonts w:eastAsia="Calibri"/>
          <w:lang w:val="fr-FR"/>
        </w:rPr>
        <w:t>’</w:t>
      </w:r>
      <w:r w:rsidR="001F3C76" w:rsidRPr="00150CF3">
        <w:rPr>
          <w:rFonts w:eastAsia="Calibri"/>
          <w:lang w:val="fr-FR"/>
        </w:rPr>
        <w:t>action</w:t>
      </w:r>
      <w:r w:rsidR="001A0B35" w:rsidRPr="00150CF3">
        <w:rPr>
          <w:rFonts w:eastAsia="Calibri"/>
          <w:lang w:val="fr-FR"/>
        </w:rPr>
        <w:t xml:space="preserve"> contre la torture, dont </w:t>
      </w:r>
      <w:r w:rsidR="00D30B79" w:rsidRPr="00150CF3">
        <w:rPr>
          <w:rFonts w:eastAsia="Calibri"/>
          <w:lang w:val="fr-FR"/>
        </w:rPr>
        <w:t>f</w:t>
      </w:r>
      <w:r w:rsidR="001A0B35" w:rsidRPr="00150CF3">
        <w:rPr>
          <w:rFonts w:eastAsia="Calibri"/>
          <w:lang w:val="fr-FR"/>
        </w:rPr>
        <w:t xml:space="preserve">ont partie des représentants </w:t>
      </w:r>
      <w:r w:rsidR="00D30B79" w:rsidRPr="00150CF3">
        <w:rPr>
          <w:rFonts w:eastAsia="Calibri"/>
          <w:lang w:val="fr-FR"/>
        </w:rPr>
        <w:t>des pouvoirs publics</w:t>
      </w:r>
      <w:r w:rsidR="001A0B35" w:rsidRPr="00150CF3">
        <w:rPr>
          <w:rFonts w:eastAsia="Calibri"/>
          <w:lang w:val="fr-FR"/>
        </w:rPr>
        <w:t>, de l</w:t>
      </w:r>
      <w:r w:rsidR="00F47010" w:rsidRPr="00150CF3">
        <w:rPr>
          <w:rFonts w:eastAsia="Calibri"/>
          <w:lang w:val="fr-FR"/>
        </w:rPr>
        <w:t>’</w:t>
      </w:r>
      <w:r w:rsidR="001A0B35" w:rsidRPr="00150CF3">
        <w:rPr>
          <w:rFonts w:eastAsia="Calibri"/>
          <w:lang w:val="fr-FR"/>
        </w:rPr>
        <w:t>appareil judiciaire et d</w:t>
      </w:r>
      <w:r w:rsidR="00F47010" w:rsidRPr="00150CF3">
        <w:rPr>
          <w:rFonts w:eastAsia="Calibri"/>
          <w:lang w:val="fr-FR"/>
        </w:rPr>
        <w:t>’</w:t>
      </w:r>
      <w:r w:rsidR="001A0B35" w:rsidRPr="00150CF3">
        <w:rPr>
          <w:rFonts w:eastAsia="Calibri"/>
          <w:lang w:val="fr-FR"/>
        </w:rPr>
        <w:t>organi</w:t>
      </w:r>
      <w:r w:rsidR="001F3C76" w:rsidRPr="00150CF3">
        <w:rPr>
          <w:rFonts w:eastAsia="Calibri"/>
          <w:lang w:val="fr-FR"/>
        </w:rPr>
        <w:t>s</w:t>
      </w:r>
      <w:r w:rsidR="001A0B35" w:rsidRPr="00150CF3">
        <w:rPr>
          <w:rFonts w:eastAsia="Calibri"/>
          <w:lang w:val="fr-FR"/>
        </w:rPr>
        <w:t xml:space="preserve">ations de la société civile et qui a pour </w:t>
      </w:r>
      <w:r w:rsidR="00D30B79" w:rsidRPr="00150CF3">
        <w:rPr>
          <w:rFonts w:eastAsia="Calibri"/>
          <w:lang w:val="fr-FR"/>
        </w:rPr>
        <w:t>mission</w:t>
      </w:r>
      <w:r w:rsidR="001F3C76" w:rsidRPr="00150CF3">
        <w:rPr>
          <w:rFonts w:eastAsia="Calibri"/>
          <w:lang w:val="fr-FR"/>
        </w:rPr>
        <w:t xml:space="preserve"> de surveiller la mise en œuvre des instruments internationaux de lutte contre la torture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144.</w:t>
      </w:r>
      <w:r w:rsidRPr="00150CF3">
        <w:rPr>
          <w:rFonts w:eastAsia="Calibri"/>
          <w:lang w:val="fr-FR"/>
        </w:rPr>
        <w:tab/>
      </w:r>
      <w:r w:rsidR="00D30B79" w:rsidRPr="00150CF3">
        <w:rPr>
          <w:rFonts w:eastAsia="Calibri"/>
          <w:lang w:val="fr-FR"/>
        </w:rPr>
        <w:t>Dans le cadre</w:t>
      </w:r>
      <w:r w:rsidR="001F3C76" w:rsidRPr="00150CF3">
        <w:rPr>
          <w:rFonts w:eastAsia="Calibri"/>
          <w:lang w:val="fr-FR"/>
        </w:rPr>
        <w:t xml:space="preserve"> du</w:t>
      </w:r>
      <w:r w:rsidR="002E3966" w:rsidRPr="00150CF3">
        <w:rPr>
          <w:rFonts w:eastAsia="Calibri"/>
          <w:lang w:val="fr-FR"/>
        </w:rPr>
        <w:t xml:space="preserve">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2E3966" w:rsidRPr="00150CF3">
        <w:rPr>
          <w:rFonts w:eastAsia="Calibri"/>
          <w:lang w:val="fr-FR"/>
        </w:rPr>
        <w:t xml:space="preserve">, </w:t>
      </w:r>
      <w:r w:rsidR="001F3C76" w:rsidRPr="00150CF3">
        <w:rPr>
          <w:rFonts w:eastAsia="Calibri"/>
          <w:lang w:val="fr-FR"/>
        </w:rPr>
        <w:t>des principes comme l</w:t>
      </w:r>
      <w:r w:rsidR="00F47010" w:rsidRPr="00150CF3">
        <w:rPr>
          <w:rFonts w:eastAsia="Calibri"/>
          <w:lang w:val="fr-FR"/>
        </w:rPr>
        <w:t>’</w:t>
      </w:r>
      <w:r w:rsidR="002E3966" w:rsidRPr="00150CF3">
        <w:rPr>
          <w:rFonts w:eastAsia="Calibri"/>
          <w:lang w:val="fr-FR"/>
        </w:rPr>
        <w:t>affirmation</w:t>
      </w:r>
      <w:r w:rsidR="00B22FEE" w:rsidRPr="00150CF3">
        <w:rPr>
          <w:rFonts w:eastAsia="Calibri"/>
          <w:lang w:val="fr-FR"/>
        </w:rPr>
        <w:t xml:space="preserve"> </w:t>
      </w:r>
      <w:r w:rsidR="001F3C76" w:rsidRPr="00150CF3">
        <w:rPr>
          <w:rFonts w:eastAsia="Calibri"/>
          <w:lang w:val="fr-FR"/>
        </w:rPr>
        <w:t>de la nature non pas</w:t>
      </w:r>
      <w:r w:rsidR="00B22FEE" w:rsidRPr="00150CF3">
        <w:rPr>
          <w:rFonts w:eastAsia="Calibri"/>
          <w:lang w:val="fr-FR"/>
        </w:rPr>
        <w:t xml:space="preserve"> </w:t>
      </w:r>
      <w:r w:rsidR="001F3C76" w:rsidRPr="00150CF3">
        <w:rPr>
          <w:rFonts w:eastAsia="Calibri"/>
          <w:lang w:val="fr-FR"/>
        </w:rPr>
        <w:t xml:space="preserve">seulement punitive mais aussi pédagogique des mesures socioéducatives et </w:t>
      </w:r>
      <w:r w:rsidR="00617BFE" w:rsidRPr="00150CF3">
        <w:rPr>
          <w:rFonts w:eastAsia="Calibri"/>
          <w:lang w:val="fr-FR"/>
        </w:rPr>
        <w:t xml:space="preserve">la </w:t>
      </w:r>
      <w:r w:rsidR="0028499B" w:rsidRPr="00150CF3">
        <w:rPr>
          <w:rFonts w:eastAsia="Calibri"/>
          <w:lang w:val="fr-FR"/>
        </w:rPr>
        <w:t>reconnaissance</w:t>
      </w:r>
      <w:r w:rsidR="00617BFE" w:rsidRPr="00150CF3">
        <w:rPr>
          <w:rFonts w:eastAsia="Calibri"/>
          <w:lang w:val="fr-FR"/>
        </w:rPr>
        <w:t xml:space="preserve"> du</w:t>
      </w:r>
      <w:r w:rsidR="001F3C76" w:rsidRPr="00150CF3">
        <w:rPr>
          <w:rFonts w:eastAsia="Calibri"/>
          <w:lang w:val="fr-FR"/>
        </w:rPr>
        <w:t xml:space="preserve"> droit à la sécurité et à l</w:t>
      </w:r>
      <w:r w:rsidR="00F47010" w:rsidRPr="00150CF3">
        <w:rPr>
          <w:rFonts w:eastAsia="Calibri"/>
          <w:lang w:val="fr-FR"/>
        </w:rPr>
        <w:t>’</w:t>
      </w:r>
      <w:r w:rsidR="001F3C76" w:rsidRPr="00150CF3">
        <w:rPr>
          <w:rFonts w:eastAsia="Calibri"/>
          <w:lang w:val="fr-FR"/>
        </w:rPr>
        <w:t>intégrité physiques et psychiques ont débouché sur</w:t>
      </w:r>
      <w:r w:rsidR="00B22FEE" w:rsidRPr="00150CF3">
        <w:rPr>
          <w:rFonts w:eastAsia="Calibri"/>
          <w:lang w:val="fr-FR"/>
        </w:rPr>
        <w:t>:</w:t>
      </w:r>
      <w:r w:rsidR="001F3C76" w:rsidRPr="00150CF3">
        <w:rPr>
          <w:rFonts w:eastAsia="Calibri"/>
          <w:lang w:val="fr-FR"/>
        </w:rPr>
        <w:t xml:space="preserve"> la</w:t>
      </w:r>
      <w:r w:rsidR="00B22FEE" w:rsidRPr="00150CF3">
        <w:rPr>
          <w:rFonts w:eastAsia="Calibri"/>
          <w:lang w:val="fr-FR"/>
        </w:rPr>
        <w:t xml:space="preserve"> </w:t>
      </w:r>
      <w:r w:rsidR="001F3C76" w:rsidRPr="00150CF3">
        <w:rPr>
          <w:rFonts w:eastAsia="Calibri"/>
          <w:lang w:val="fr-FR"/>
        </w:rPr>
        <w:t xml:space="preserve">conception de mécanismes destinés à éliminer la violence institutionnelle, </w:t>
      </w:r>
      <w:r w:rsidR="0020298F" w:rsidRPr="00150CF3">
        <w:rPr>
          <w:rFonts w:eastAsia="Calibri"/>
          <w:lang w:val="fr-FR"/>
        </w:rPr>
        <w:t>tels</w:t>
      </w:r>
      <w:r w:rsidR="001F3C76" w:rsidRPr="00150CF3">
        <w:rPr>
          <w:rFonts w:eastAsia="Calibri"/>
          <w:lang w:val="fr-FR"/>
        </w:rPr>
        <w:t xml:space="preserve"> les petits établissements régionalisés qui accueillent tout au plus </w:t>
      </w:r>
      <w:r w:rsidR="002E3966" w:rsidRPr="00150CF3">
        <w:rPr>
          <w:rFonts w:eastAsia="Calibri"/>
          <w:lang w:val="fr-FR"/>
        </w:rPr>
        <w:t>40 adolescents</w:t>
      </w:r>
      <w:r w:rsidR="001F3C76" w:rsidRPr="00150CF3">
        <w:rPr>
          <w:rFonts w:eastAsia="Calibri"/>
          <w:lang w:val="fr-FR"/>
        </w:rPr>
        <w:t xml:space="preserve"> répartis dans des chambres à trois lit</w:t>
      </w:r>
      <w:r w:rsidR="003F3747" w:rsidRPr="00150CF3">
        <w:rPr>
          <w:rFonts w:eastAsia="Calibri"/>
          <w:lang w:val="fr-FR"/>
        </w:rPr>
        <w:t>s</w:t>
      </w:r>
      <w:r w:rsidR="001F3C76" w:rsidRPr="00150CF3">
        <w:rPr>
          <w:rFonts w:eastAsia="Calibri"/>
          <w:lang w:val="fr-FR"/>
        </w:rPr>
        <w:t xml:space="preserve"> au maximum</w:t>
      </w:r>
      <w:r w:rsidR="002E3966" w:rsidRPr="00150CF3">
        <w:rPr>
          <w:rFonts w:eastAsia="Calibri"/>
          <w:lang w:val="fr-FR"/>
        </w:rPr>
        <w:t xml:space="preserve">; </w:t>
      </w:r>
      <w:r w:rsidR="003F3747" w:rsidRPr="00150CF3">
        <w:rPr>
          <w:rFonts w:eastAsia="Calibri"/>
          <w:lang w:val="fr-FR"/>
        </w:rPr>
        <w:t xml:space="preserve">les plans individualisés de prise en charge, </w:t>
      </w:r>
      <w:r w:rsidR="00617BFE" w:rsidRPr="00150CF3">
        <w:rPr>
          <w:rFonts w:eastAsia="Calibri"/>
          <w:lang w:val="fr-FR"/>
        </w:rPr>
        <w:t>qui s</w:t>
      </w:r>
      <w:r w:rsidR="00F47010" w:rsidRPr="00150CF3">
        <w:rPr>
          <w:rFonts w:eastAsia="Calibri"/>
          <w:lang w:val="fr-FR"/>
        </w:rPr>
        <w:t>’</w:t>
      </w:r>
      <w:r w:rsidR="00617BFE" w:rsidRPr="00150CF3">
        <w:rPr>
          <w:rFonts w:eastAsia="Calibri"/>
          <w:lang w:val="fr-FR"/>
        </w:rPr>
        <w:t>accompagnent</w:t>
      </w:r>
      <w:r w:rsidR="00B22FEE" w:rsidRPr="00150CF3">
        <w:rPr>
          <w:rFonts w:eastAsia="Calibri"/>
          <w:lang w:val="fr-FR"/>
        </w:rPr>
        <w:t xml:space="preserve"> </w:t>
      </w:r>
      <w:r w:rsidR="003F3747" w:rsidRPr="00150CF3">
        <w:rPr>
          <w:rFonts w:eastAsia="Calibri"/>
          <w:lang w:val="fr-FR"/>
        </w:rPr>
        <w:t>d</w:t>
      </w:r>
      <w:r w:rsidR="00F47010" w:rsidRPr="00150CF3">
        <w:rPr>
          <w:rFonts w:eastAsia="Calibri"/>
          <w:lang w:val="fr-FR"/>
        </w:rPr>
        <w:t>’</w:t>
      </w:r>
      <w:r w:rsidR="003F3747" w:rsidRPr="00150CF3">
        <w:rPr>
          <w:rFonts w:eastAsia="Calibri"/>
          <w:lang w:val="fr-FR"/>
        </w:rPr>
        <w:t xml:space="preserve">un suivi technique et </w:t>
      </w:r>
      <w:r w:rsidR="00617BFE" w:rsidRPr="00150CF3">
        <w:rPr>
          <w:rFonts w:eastAsia="Calibri"/>
          <w:lang w:val="fr-FR"/>
        </w:rPr>
        <w:t xml:space="preserve">de la mise à disposition </w:t>
      </w:r>
      <w:r w:rsidR="003F3747" w:rsidRPr="00150CF3">
        <w:rPr>
          <w:rFonts w:eastAsia="Calibri"/>
          <w:lang w:val="fr-FR"/>
        </w:rPr>
        <w:t>des services d</w:t>
      </w:r>
      <w:r w:rsidR="00F47010" w:rsidRPr="00150CF3">
        <w:rPr>
          <w:rFonts w:eastAsia="Calibri"/>
          <w:lang w:val="fr-FR"/>
        </w:rPr>
        <w:t>’</w:t>
      </w:r>
      <w:r w:rsidR="003F3747" w:rsidRPr="00150CF3">
        <w:rPr>
          <w:rFonts w:eastAsia="Calibri"/>
          <w:lang w:val="fr-FR"/>
        </w:rPr>
        <w:t xml:space="preserve">un avocat; </w:t>
      </w:r>
      <w:r w:rsidR="00617BFE" w:rsidRPr="00150CF3">
        <w:rPr>
          <w:rFonts w:eastAsia="Calibri"/>
          <w:lang w:val="fr-FR"/>
        </w:rPr>
        <w:t xml:space="preserve">la soumission </w:t>
      </w:r>
      <w:r w:rsidR="003F3747" w:rsidRPr="00150CF3">
        <w:rPr>
          <w:rFonts w:eastAsia="Calibri"/>
          <w:lang w:val="fr-FR"/>
        </w:rPr>
        <w:t>des règles disciplinaires aux conseils municipaux des droits</w:t>
      </w:r>
      <w:r w:rsidR="002E3966" w:rsidRPr="00150CF3">
        <w:rPr>
          <w:rFonts w:eastAsia="Calibri"/>
          <w:lang w:val="fr-FR"/>
        </w:rPr>
        <w:t xml:space="preserve">; </w:t>
      </w:r>
      <w:r w:rsidR="003F3747" w:rsidRPr="00150CF3">
        <w:rPr>
          <w:rFonts w:eastAsia="Calibri"/>
          <w:lang w:val="fr-FR"/>
        </w:rPr>
        <w:t>l</w:t>
      </w:r>
      <w:r w:rsidR="00F47010" w:rsidRPr="00150CF3">
        <w:rPr>
          <w:rFonts w:eastAsia="Calibri"/>
          <w:lang w:val="fr-FR"/>
        </w:rPr>
        <w:t>’</w:t>
      </w:r>
      <w:r w:rsidR="003F3747" w:rsidRPr="00150CF3">
        <w:rPr>
          <w:rFonts w:eastAsia="Calibri"/>
          <w:lang w:val="fr-FR"/>
        </w:rPr>
        <w:t>absence de cellules, abandonnées au profit d</w:t>
      </w:r>
      <w:r w:rsidR="00F47010" w:rsidRPr="00150CF3">
        <w:rPr>
          <w:rFonts w:eastAsia="Calibri"/>
          <w:lang w:val="fr-FR"/>
        </w:rPr>
        <w:t>’</w:t>
      </w:r>
      <w:r w:rsidR="003F3747" w:rsidRPr="00150CF3">
        <w:rPr>
          <w:rFonts w:eastAsia="Calibri"/>
          <w:lang w:val="fr-FR"/>
        </w:rPr>
        <w:t xml:space="preserve">espaces de </w:t>
      </w:r>
      <w:r w:rsidR="002E3966" w:rsidRPr="00150CF3">
        <w:rPr>
          <w:rFonts w:eastAsia="Calibri"/>
          <w:lang w:val="fr-FR"/>
        </w:rPr>
        <w:t>coexistence</w:t>
      </w:r>
      <w:r w:rsidR="003F3747" w:rsidRPr="00150CF3">
        <w:rPr>
          <w:rFonts w:eastAsia="Calibri"/>
          <w:lang w:val="fr-FR"/>
        </w:rPr>
        <w:t xml:space="preserve"> protégée</w:t>
      </w:r>
      <w:r w:rsidR="002E3966" w:rsidRPr="00150CF3">
        <w:rPr>
          <w:rFonts w:eastAsia="Calibri"/>
          <w:lang w:val="fr-FR"/>
        </w:rPr>
        <w:t>.</w:t>
      </w:r>
    </w:p>
    <w:p w:rsidR="002E3966" w:rsidRPr="00150CF3" w:rsidRDefault="00713202" w:rsidP="00713202">
      <w:pPr>
        <w:pStyle w:val="H23G"/>
        <w:rPr>
          <w:lang w:val="fr-FR"/>
        </w:rPr>
      </w:pPr>
      <w:r w:rsidRPr="00150CF3">
        <w:rPr>
          <w:lang w:val="fr-FR"/>
        </w:rPr>
        <w:tab/>
        <w:t>1.</w:t>
      </w:r>
      <w:r w:rsidRPr="00150CF3">
        <w:rPr>
          <w:lang w:val="fr-FR"/>
        </w:rPr>
        <w:tab/>
      </w:r>
      <w:r w:rsidR="0020298F" w:rsidRPr="00150CF3">
        <w:rPr>
          <w:lang w:val="fr-FR"/>
        </w:rPr>
        <w:t>Interdiction des châtiments corporels</w:t>
      </w:r>
    </w:p>
    <w:p w:rsidR="002E3966" w:rsidRPr="00150CF3" w:rsidRDefault="00713202" w:rsidP="00823B74">
      <w:pPr>
        <w:pStyle w:val="H23G"/>
        <w:rPr>
          <w:lang w:val="fr-FR"/>
        </w:rPr>
      </w:pPr>
      <w:r w:rsidRPr="00150CF3">
        <w:rPr>
          <w:lang w:val="fr-FR"/>
        </w:rPr>
        <w:tab/>
      </w:r>
      <w:r w:rsidRPr="00150CF3">
        <w:rPr>
          <w:lang w:val="fr-FR"/>
        </w:rPr>
        <w:tab/>
      </w:r>
      <w:r w:rsidR="0020298F" w:rsidRPr="00150CF3">
        <w:rPr>
          <w:lang w:val="fr-FR"/>
        </w:rPr>
        <w:t>Le</w:t>
      </w:r>
      <w:r w:rsidR="006A5DDD" w:rsidRPr="00150CF3">
        <w:rPr>
          <w:lang w:val="fr-FR"/>
        </w:rPr>
        <w:t xml:space="preserve"> Comité des droits de l</w:t>
      </w:r>
      <w:r w:rsidR="00F47010" w:rsidRPr="00150CF3">
        <w:rPr>
          <w:lang w:val="fr-FR"/>
        </w:rPr>
        <w:t>’</w:t>
      </w:r>
      <w:r w:rsidR="006A5DDD" w:rsidRPr="00150CF3">
        <w:rPr>
          <w:lang w:val="fr-FR"/>
        </w:rPr>
        <w:t>enfant s</w:t>
      </w:r>
      <w:r w:rsidR="00F47010" w:rsidRPr="00150CF3">
        <w:rPr>
          <w:lang w:val="fr-FR"/>
        </w:rPr>
        <w:t>’</w:t>
      </w:r>
      <w:r w:rsidR="006A5DDD" w:rsidRPr="00150CF3">
        <w:rPr>
          <w:lang w:val="fr-FR"/>
        </w:rPr>
        <w:t xml:space="preserve">est dit préoccupé </w:t>
      </w:r>
      <w:r w:rsidR="0020298F" w:rsidRPr="00150CF3">
        <w:rPr>
          <w:lang w:val="fr-FR"/>
        </w:rPr>
        <w:t>de constater</w:t>
      </w:r>
      <w:r w:rsidR="006A5DDD" w:rsidRPr="00150CF3">
        <w:rPr>
          <w:lang w:val="fr-FR"/>
        </w:rPr>
        <w:t xml:space="preserve"> que les châtiments corporels sont courants </w:t>
      </w:r>
      <w:r w:rsidR="0020298F" w:rsidRPr="00150CF3">
        <w:rPr>
          <w:lang w:val="fr-FR"/>
        </w:rPr>
        <w:t>au Brésil</w:t>
      </w:r>
      <w:r w:rsidR="006A5DDD" w:rsidRPr="00150CF3">
        <w:rPr>
          <w:lang w:val="fr-FR"/>
        </w:rPr>
        <w:t xml:space="preserve"> et qu</w:t>
      </w:r>
      <w:r w:rsidR="00F47010" w:rsidRPr="00150CF3">
        <w:rPr>
          <w:lang w:val="fr-FR"/>
        </w:rPr>
        <w:t>’</w:t>
      </w:r>
      <w:r w:rsidR="006A5DDD" w:rsidRPr="00150CF3">
        <w:rPr>
          <w:lang w:val="fr-FR"/>
        </w:rPr>
        <w:t>aucune loi ne les interdi</w:t>
      </w:r>
      <w:r w:rsidR="0020298F" w:rsidRPr="00150CF3">
        <w:rPr>
          <w:lang w:val="fr-FR"/>
        </w:rPr>
        <w:t>t</w:t>
      </w:r>
      <w:r w:rsidR="006A5DDD" w:rsidRPr="00150CF3">
        <w:rPr>
          <w:lang w:val="fr-FR"/>
        </w:rPr>
        <w:t xml:space="preserve"> explicitement.</w:t>
      </w:r>
      <w:r w:rsidR="002E3966" w:rsidRPr="00150CF3">
        <w:rPr>
          <w:lang w:val="fr-FR"/>
        </w:rPr>
        <w:t xml:space="preserve"> </w:t>
      </w:r>
      <w:r w:rsidR="006A5DDD" w:rsidRPr="00150CF3">
        <w:rPr>
          <w:lang w:val="fr-FR"/>
        </w:rPr>
        <w:t xml:space="preserve">Les châtiments corporels sont utilisés comme mesure disciplinaire dans les institutions pénales, des châtiments </w:t>
      </w:r>
      <w:r w:rsidR="002F18C5" w:rsidRPr="00150CF3">
        <w:rPr>
          <w:lang w:val="fr-FR"/>
        </w:rPr>
        <w:t>«</w:t>
      </w:r>
      <w:r w:rsidR="006A5DDD" w:rsidRPr="00150CF3">
        <w:rPr>
          <w:lang w:val="fr-FR"/>
        </w:rPr>
        <w:t>raisonnables</w:t>
      </w:r>
      <w:r w:rsidR="002F18C5" w:rsidRPr="00150CF3">
        <w:rPr>
          <w:lang w:val="fr-FR"/>
        </w:rPr>
        <w:t>»</w:t>
      </w:r>
      <w:r w:rsidR="006A5DDD" w:rsidRPr="00150CF3">
        <w:rPr>
          <w:lang w:val="fr-FR"/>
        </w:rPr>
        <w:t xml:space="preserve"> sont administrés dans les écoles et les châtiments </w:t>
      </w:r>
      <w:r w:rsidR="002F18C5" w:rsidRPr="00150CF3">
        <w:rPr>
          <w:lang w:val="fr-FR"/>
        </w:rPr>
        <w:t>«</w:t>
      </w:r>
      <w:r w:rsidR="006A5DDD" w:rsidRPr="00150CF3">
        <w:rPr>
          <w:lang w:val="fr-FR"/>
        </w:rPr>
        <w:t>modérés</w:t>
      </w:r>
      <w:r w:rsidR="002F18C5" w:rsidRPr="00150CF3">
        <w:rPr>
          <w:lang w:val="fr-FR"/>
        </w:rPr>
        <w:t>»</w:t>
      </w:r>
      <w:r w:rsidR="00B22FEE" w:rsidRPr="00150CF3">
        <w:rPr>
          <w:lang w:val="fr-FR"/>
        </w:rPr>
        <w:t xml:space="preserve"> </w:t>
      </w:r>
      <w:r w:rsidR="006A5DDD" w:rsidRPr="00150CF3">
        <w:rPr>
          <w:lang w:val="fr-FR"/>
        </w:rPr>
        <w:t>sont autorisés au sein de la famille.</w:t>
      </w:r>
      <w:r w:rsidR="00B22FEE" w:rsidRPr="00150CF3">
        <w:rPr>
          <w:lang w:val="fr-FR"/>
        </w:rPr>
        <w:t xml:space="preserve"> </w:t>
      </w:r>
    </w:p>
    <w:p w:rsidR="007C2668" w:rsidRPr="00150CF3" w:rsidRDefault="000E17B9">
      <w:pPr>
        <w:pStyle w:val="SingleTxtG"/>
        <w:rPr>
          <w:rFonts w:eastAsia="Calibri"/>
          <w:lang w:val="fr-FR"/>
        </w:rPr>
      </w:pPr>
      <w:r w:rsidRPr="00150CF3">
        <w:rPr>
          <w:rFonts w:eastAsia="Calibri"/>
          <w:lang w:val="fr-FR"/>
        </w:rPr>
        <w:t>145.</w:t>
      </w:r>
      <w:r w:rsidRPr="00150CF3">
        <w:rPr>
          <w:rFonts w:eastAsia="Calibri"/>
          <w:lang w:val="fr-FR"/>
        </w:rPr>
        <w:tab/>
      </w:r>
      <w:r w:rsidR="00714FBE" w:rsidRPr="00150CF3">
        <w:rPr>
          <w:rFonts w:eastAsia="Calibri"/>
          <w:lang w:val="fr-FR"/>
        </w:rPr>
        <w:t>Les spécialistes de l</w:t>
      </w:r>
      <w:r w:rsidR="00F47010" w:rsidRPr="00150CF3">
        <w:rPr>
          <w:rFonts w:eastAsia="Calibri"/>
          <w:lang w:val="fr-FR"/>
        </w:rPr>
        <w:t>’</w:t>
      </w:r>
      <w:r w:rsidR="00714FBE" w:rsidRPr="00150CF3">
        <w:rPr>
          <w:rFonts w:eastAsia="Calibri"/>
          <w:lang w:val="fr-FR"/>
        </w:rPr>
        <w:t>enfance s</w:t>
      </w:r>
      <w:r w:rsidR="00F47010" w:rsidRPr="00150CF3">
        <w:rPr>
          <w:rFonts w:eastAsia="Calibri"/>
          <w:lang w:val="fr-FR"/>
        </w:rPr>
        <w:t>’</w:t>
      </w:r>
      <w:r w:rsidR="00714FBE" w:rsidRPr="00150CF3">
        <w:rPr>
          <w:rFonts w:eastAsia="Calibri"/>
          <w:lang w:val="fr-FR"/>
        </w:rPr>
        <w:t>accordent à penser que l</w:t>
      </w:r>
      <w:r w:rsidR="00F47010" w:rsidRPr="00150CF3">
        <w:rPr>
          <w:rFonts w:eastAsia="Calibri"/>
          <w:lang w:val="fr-FR"/>
        </w:rPr>
        <w:t>’</w:t>
      </w:r>
      <w:r w:rsidR="00714FBE" w:rsidRPr="00150CF3">
        <w:rPr>
          <w:rFonts w:eastAsia="Calibri"/>
          <w:lang w:val="fr-FR"/>
        </w:rPr>
        <w:t xml:space="preserve">interdiction des </w:t>
      </w:r>
      <w:r w:rsidR="0028499B" w:rsidRPr="00150CF3">
        <w:rPr>
          <w:rFonts w:eastAsia="Calibri"/>
          <w:lang w:val="fr-FR"/>
        </w:rPr>
        <w:t>châtiments</w:t>
      </w:r>
      <w:r w:rsidR="00714FBE" w:rsidRPr="00150CF3">
        <w:rPr>
          <w:rFonts w:eastAsia="Calibri"/>
          <w:lang w:val="fr-FR"/>
        </w:rPr>
        <w:t xml:space="preserve"> corporels</w:t>
      </w:r>
      <w:r w:rsidR="00F61ED3" w:rsidRPr="00150CF3">
        <w:rPr>
          <w:rFonts w:eastAsia="Calibri"/>
          <w:lang w:val="fr-FR"/>
        </w:rPr>
        <w:t xml:space="preserve"> – </w:t>
      </w:r>
      <w:r w:rsidR="00714FBE" w:rsidRPr="00150CF3">
        <w:rPr>
          <w:rFonts w:eastAsia="Calibri"/>
          <w:lang w:val="fr-FR"/>
        </w:rPr>
        <w:t>associée à des activités éducatives à l</w:t>
      </w:r>
      <w:r w:rsidR="00F47010" w:rsidRPr="00150CF3">
        <w:rPr>
          <w:rFonts w:eastAsia="Calibri"/>
          <w:lang w:val="fr-FR"/>
        </w:rPr>
        <w:t>’</w:t>
      </w:r>
      <w:r w:rsidR="00714FBE" w:rsidRPr="00150CF3">
        <w:rPr>
          <w:rFonts w:eastAsia="Calibri"/>
          <w:lang w:val="fr-FR"/>
        </w:rPr>
        <w:t>intention des familles</w:t>
      </w:r>
      <w:r w:rsidR="00F61ED3" w:rsidRPr="00150CF3">
        <w:rPr>
          <w:rFonts w:eastAsia="Calibri"/>
          <w:lang w:val="fr-FR"/>
        </w:rPr>
        <w:t xml:space="preserve"> – </w:t>
      </w:r>
      <w:r w:rsidR="00354CB2" w:rsidRPr="00150CF3">
        <w:rPr>
          <w:rFonts w:eastAsia="Calibri"/>
          <w:lang w:val="fr-FR"/>
        </w:rPr>
        <w:t>permet</w:t>
      </w:r>
      <w:r w:rsidR="00714FBE" w:rsidRPr="00150CF3">
        <w:rPr>
          <w:rFonts w:eastAsia="Calibri"/>
          <w:lang w:val="fr-FR"/>
        </w:rPr>
        <w:t xml:space="preserve"> de diminuer la fréquence de violences plus graves, comme les fessées </w:t>
      </w:r>
      <w:r w:rsidR="00354CB2" w:rsidRPr="00150CF3">
        <w:rPr>
          <w:rFonts w:eastAsia="Calibri"/>
          <w:lang w:val="fr-FR"/>
        </w:rPr>
        <w:t>entraînant la mort</w:t>
      </w:r>
      <w:r w:rsidR="00714FBE" w:rsidRPr="00150CF3">
        <w:rPr>
          <w:rFonts w:eastAsia="Calibri"/>
          <w:lang w:val="fr-FR"/>
        </w:rPr>
        <w:t xml:space="preserve"> d</w:t>
      </w:r>
      <w:r w:rsidR="00F47010" w:rsidRPr="00150CF3">
        <w:rPr>
          <w:rFonts w:eastAsia="Calibri"/>
          <w:lang w:val="fr-FR"/>
        </w:rPr>
        <w:t>’</w:t>
      </w:r>
      <w:r w:rsidR="00714FBE" w:rsidRPr="00150CF3">
        <w:rPr>
          <w:rFonts w:eastAsia="Calibri"/>
          <w:lang w:val="fr-FR"/>
        </w:rPr>
        <w:t xml:space="preserve">enfants </w:t>
      </w:r>
      <w:r w:rsidR="00354CB2" w:rsidRPr="00150CF3">
        <w:rPr>
          <w:rFonts w:eastAsia="Calibri"/>
          <w:lang w:val="fr-FR"/>
        </w:rPr>
        <w:t>ou</w:t>
      </w:r>
      <w:r w:rsidR="00714FBE" w:rsidRPr="00150CF3">
        <w:rPr>
          <w:rFonts w:eastAsia="Calibri"/>
          <w:lang w:val="fr-FR"/>
        </w:rPr>
        <w:t xml:space="preserve"> d</w:t>
      </w:r>
      <w:r w:rsidR="00F47010" w:rsidRPr="00150CF3">
        <w:rPr>
          <w:rFonts w:eastAsia="Calibri"/>
          <w:lang w:val="fr-FR"/>
        </w:rPr>
        <w:t>’</w:t>
      </w:r>
      <w:r w:rsidR="00714FBE" w:rsidRPr="00150CF3">
        <w:rPr>
          <w:rFonts w:eastAsia="Calibri"/>
          <w:lang w:val="fr-FR"/>
        </w:rPr>
        <w:t>adolescents. C</w:t>
      </w:r>
      <w:r w:rsidR="00F47010" w:rsidRPr="00150CF3">
        <w:rPr>
          <w:rFonts w:eastAsia="Calibri"/>
          <w:lang w:val="fr-FR"/>
        </w:rPr>
        <w:t>’</w:t>
      </w:r>
      <w:r w:rsidR="00714FBE" w:rsidRPr="00150CF3">
        <w:rPr>
          <w:rFonts w:eastAsia="Calibri"/>
          <w:lang w:val="fr-FR"/>
        </w:rPr>
        <w:t xml:space="preserve">est pourquoi le projet de 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2.654/03</w:t>
      </w:r>
      <w:r w:rsidR="00714FBE" w:rsidRPr="00150CF3">
        <w:rPr>
          <w:rFonts w:eastAsia="Calibri"/>
          <w:lang w:val="fr-FR"/>
        </w:rPr>
        <w:t xml:space="preserve"> du Congrès national tend à interdire toute forme de châtiment physique des enfants et des adolescents.</w:t>
      </w:r>
      <w:r w:rsidR="00B22FEE" w:rsidRPr="00150CF3">
        <w:rPr>
          <w:rFonts w:eastAsia="Calibri"/>
          <w:lang w:val="fr-FR"/>
        </w:rPr>
        <w:t xml:space="preserve"> </w:t>
      </w:r>
      <w:r w:rsidR="00714FBE" w:rsidRPr="00150CF3">
        <w:rPr>
          <w:rFonts w:eastAsia="Calibri"/>
          <w:lang w:val="fr-FR"/>
        </w:rPr>
        <w:t>Cette</w:t>
      </w:r>
      <w:r w:rsidR="002E3966" w:rsidRPr="00150CF3">
        <w:rPr>
          <w:rFonts w:eastAsia="Calibri"/>
          <w:lang w:val="fr-FR"/>
        </w:rPr>
        <w:t xml:space="preserve"> initiative </w:t>
      </w:r>
      <w:r w:rsidR="00714FBE" w:rsidRPr="00150CF3">
        <w:rPr>
          <w:rFonts w:eastAsia="Calibri"/>
          <w:lang w:val="fr-FR"/>
        </w:rPr>
        <w:t>est également appuyée par un groupe d</w:t>
      </w:r>
      <w:r w:rsidR="00F47010" w:rsidRPr="00150CF3">
        <w:rPr>
          <w:rFonts w:eastAsia="Calibri"/>
          <w:lang w:val="fr-FR"/>
        </w:rPr>
        <w:t>’</w:t>
      </w:r>
      <w:r w:rsidR="00714FBE" w:rsidRPr="00150CF3">
        <w:rPr>
          <w:rFonts w:eastAsia="Calibri"/>
          <w:lang w:val="fr-FR"/>
        </w:rPr>
        <w:t>organisations de la société civile, l</w:t>
      </w:r>
      <w:r w:rsidR="00F47010" w:rsidRPr="00150CF3">
        <w:rPr>
          <w:rFonts w:eastAsia="Calibri"/>
          <w:lang w:val="fr-FR"/>
        </w:rPr>
        <w:t>’</w:t>
      </w:r>
      <w:r w:rsidR="00714FBE" w:rsidRPr="00150CF3">
        <w:rPr>
          <w:rFonts w:eastAsia="Calibri"/>
          <w:lang w:val="fr-FR"/>
        </w:rPr>
        <w:t>objectif étant d</w:t>
      </w:r>
      <w:r w:rsidR="00F47010" w:rsidRPr="00150CF3">
        <w:rPr>
          <w:rFonts w:eastAsia="Calibri"/>
          <w:lang w:val="fr-FR"/>
        </w:rPr>
        <w:t>’</w:t>
      </w:r>
      <w:r w:rsidR="00714FBE" w:rsidRPr="00150CF3">
        <w:rPr>
          <w:rFonts w:eastAsia="Calibri"/>
          <w:lang w:val="fr-FR"/>
        </w:rPr>
        <w:t>éliminer</w:t>
      </w:r>
      <w:r w:rsidR="00B22FEE" w:rsidRPr="00150CF3">
        <w:rPr>
          <w:rFonts w:eastAsia="Calibri"/>
          <w:lang w:val="fr-FR"/>
        </w:rPr>
        <w:t xml:space="preserve"> </w:t>
      </w:r>
      <w:r w:rsidR="00714FBE" w:rsidRPr="00150CF3">
        <w:rPr>
          <w:rFonts w:eastAsia="Calibri"/>
          <w:lang w:val="fr-FR"/>
        </w:rPr>
        <w:t xml:space="preserve">le préjugé culturel </w:t>
      </w:r>
      <w:r w:rsidR="00354CB2" w:rsidRPr="00150CF3">
        <w:rPr>
          <w:rFonts w:eastAsia="Calibri"/>
          <w:lang w:val="fr-FR"/>
        </w:rPr>
        <w:t>qui voudrait que</w:t>
      </w:r>
      <w:r w:rsidR="00714FBE" w:rsidRPr="00150CF3">
        <w:rPr>
          <w:rFonts w:eastAsia="Calibri"/>
          <w:lang w:val="fr-FR"/>
        </w:rPr>
        <w:t xml:space="preserve"> </w:t>
      </w:r>
      <w:r w:rsidR="00474EAF" w:rsidRPr="00150CF3">
        <w:rPr>
          <w:rFonts w:eastAsia="Calibri"/>
          <w:lang w:val="fr-FR"/>
        </w:rPr>
        <w:t>les gifles, les fessées, les cris et</w:t>
      </w:r>
      <w:r w:rsidR="00523B6E" w:rsidRPr="00150CF3">
        <w:rPr>
          <w:rFonts w:eastAsia="Calibri"/>
          <w:lang w:val="fr-FR"/>
        </w:rPr>
        <w:t xml:space="preserve"> </w:t>
      </w:r>
      <w:r w:rsidR="00474EAF" w:rsidRPr="00150CF3">
        <w:rPr>
          <w:rFonts w:eastAsia="Calibri"/>
          <w:lang w:val="fr-FR"/>
        </w:rPr>
        <w:t>autres humiliations s</w:t>
      </w:r>
      <w:r w:rsidR="00354CB2" w:rsidRPr="00150CF3">
        <w:rPr>
          <w:rFonts w:eastAsia="Calibri"/>
          <w:lang w:val="fr-FR"/>
        </w:rPr>
        <w:t>o</w:t>
      </w:r>
      <w:r w:rsidR="00474EAF" w:rsidRPr="00150CF3">
        <w:rPr>
          <w:rFonts w:eastAsia="Calibri"/>
          <w:lang w:val="fr-FR"/>
        </w:rPr>
        <w:t xml:space="preserve">ient les seuls moyens de discipliner les enfants. </w:t>
      </w:r>
    </w:p>
    <w:p w:rsidR="007C2668" w:rsidRPr="00150CF3" w:rsidRDefault="000E17B9">
      <w:pPr>
        <w:pStyle w:val="SingleTxtG"/>
        <w:rPr>
          <w:rFonts w:eastAsia="Calibri"/>
          <w:lang w:val="fr-FR"/>
        </w:rPr>
      </w:pPr>
      <w:r w:rsidRPr="00150CF3">
        <w:rPr>
          <w:rFonts w:eastAsia="Calibri"/>
          <w:lang w:val="fr-FR"/>
        </w:rPr>
        <w:t>146.</w:t>
      </w:r>
      <w:r w:rsidRPr="00150CF3">
        <w:rPr>
          <w:rFonts w:eastAsia="Calibri"/>
          <w:lang w:val="fr-FR"/>
        </w:rPr>
        <w:tab/>
      </w:r>
      <w:r w:rsidR="00451707" w:rsidRPr="00150CF3">
        <w:rPr>
          <w:rFonts w:eastAsia="Calibri"/>
          <w:lang w:val="fr-FR"/>
        </w:rPr>
        <w:t>Dans ce débat, le rôle du réseau</w:t>
      </w:r>
      <w:r w:rsidR="002E3966" w:rsidRPr="00150CF3">
        <w:rPr>
          <w:rFonts w:eastAsia="Calibri"/>
          <w:lang w:val="fr-FR"/>
        </w:rPr>
        <w:t xml:space="preserve"> </w:t>
      </w:r>
      <w:r w:rsidR="002F18C5" w:rsidRPr="00150CF3">
        <w:rPr>
          <w:rFonts w:eastAsia="Calibri"/>
          <w:lang w:val="fr-FR"/>
        </w:rPr>
        <w:t>«</w:t>
      </w:r>
      <w:r w:rsidR="00451707" w:rsidRPr="00150CF3">
        <w:rPr>
          <w:rFonts w:eastAsia="Calibri"/>
          <w:lang w:val="fr-FR"/>
        </w:rPr>
        <w:t>Ne fessez pas, éduquez</w:t>
      </w:r>
      <w:r w:rsidR="002E3966" w:rsidRPr="00150CF3">
        <w:rPr>
          <w:rFonts w:eastAsia="Calibri"/>
          <w:lang w:val="fr-FR"/>
        </w:rPr>
        <w:t>!</w:t>
      </w:r>
      <w:r w:rsidR="002F18C5" w:rsidRPr="00150CF3">
        <w:rPr>
          <w:rFonts w:eastAsia="Calibri"/>
          <w:lang w:val="fr-FR"/>
        </w:rPr>
        <w:t>»</w:t>
      </w:r>
      <w:r w:rsidR="002E3966" w:rsidRPr="00150CF3">
        <w:rPr>
          <w:rFonts w:eastAsia="Calibri"/>
          <w:lang w:val="fr-FR"/>
        </w:rPr>
        <w:t xml:space="preserve">, </w:t>
      </w:r>
      <w:r w:rsidR="00451707" w:rsidRPr="00150CF3">
        <w:rPr>
          <w:rFonts w:eastAsia="Calibri"/>
          <w:lang w:val="fr-FR"/>
        </w:rPr>
        <w:t>créé afin de coordonner les actions des organisations qui s</w:t>
      </w:r>
      <w:r w:rsidR="00F47010" w:rsidRPr="00150CF3">
        <w:rPr>
          <w:rFonts w:eastAsia="Calibri"/>
          <w:lang w:val="fr-FR"/>
        </w:rPr>
        <w:t>’</w:t>
      </w:r>
      <w:r w:rsidR="00451707" w:rsidRPr="00150CF3">
        <w:rPr>
          <w:rFonts w:eastAsia="Calibri"/>
          <w:lang w:val="fr-FR"/>
        </w:rPr>
        <w:t xml:space="preserve">attachent à faire évoluer les mentalités </w:t>
      </w:r>
      <w:r w:rsidR="00354CB2" w:rsidRPr="00150CF3">
        <w:rPr>
          <w:rFonts w:eastAsia="Calibri"/>
          <w:lang w:val="fr-FR"/>
        </w:rPr>
        <w:t>sur l</w:t>
      </w:r>
      <w:r w:rsidR="00F47010" w:rsidRPr="00150CF3">
        <w:rPr>
          <w:rFonts w:eastAsia="Calibri"/>
          <w:lang w:val="fr-FR"/>
        </w:rPr>
        <w:t>’</w:t>
      </w:r>
      <w:r w:rsidR="0028499B" w:rsidRPr="00150CF3">
        <w:rPr>
          <w:rFonts w:eastAsia="Calibri"/>
          <w:lang w:val="fr-FR"/>
        </w:rPr>
        <w:t>opportunité</w:t>
      </w:r>
      <w:r w:rsidR="00354CB2" w:rsidRPr="00150CF3">
        <w:rPr>
          <w:rFonts w:eastAsia="Calibri"/>
          <w:lang w:val="fr-FR"/>
        </w:rPr>
        <w:t xml:space="preserve"> d</w:t>
      </w:r>
      <w:r w:rsidR="00F47010" w:rsidRPr="00150CF3">
        <w:rPr>
          <w:rFonts w:eastAsia="Calibri"/>
          <w:lang w:val="fr-FR"/>
        </w:rPr>
        <w:t>’</w:t>
      </w:r>
      <w:r w:rsidR="00451707" w:rsidRPr="00150CF3">
        <w:rPr>
          <w:rFonts w:eastAsia="Calibri"/>
          <w:lang w:val="fr-FR"/>
        </w:rPr>
        <w:t>administr</w:t>
      </w:r>
      <w:r w:rsidR="00354CB2" w:rsidRPr="00150CF3">
        <w:rPr>
          <w:rFonts w:eastAsia="Calibri"/>
          <w:lang w:val="fr-FR"/>
        </w:rPr>
        <w:t>er</w:t>
      </w:r>
      <w:r w:rsidR="00451707" w:rsidRPr="00150CF3">
        <w:rPr>
          <w:rFonts w:eastAsia="Calibri"/>
          <w:lang w:val="fr-FR"/>
        </w:rPr>
        <w:t xml:space="preserve"> de</w:t>
      </w:r>
      <w:r w:rsidR="00354CB2" w:rsidRPr="00150CF3">
        <w:rPr>
          <w:rFonts w:eastAsia="Calibri"/>
          <w:lang w:val="fr-FR"/>
        </w:rPr>
        <w:t>s</w:t>
      </w:r>
      <w:r w:rsidR="00451707" w:rsidRPr="00150CF3">
        <w:rPr>
          <w:rFonts w:eastAsia="Calibri"/>
          <w:lang w:val="fr-FR"/>
        </w:rPr>
        <w:t xml:space="preserve"> châtiments physiques humiliants aux enfants et aux adolescents</w:t>
      </w:r>
      <w:r w:rsidR="00523B6E" w:rsidRPr="00150CF3">
        <w:rPr>
          <w:rFonts w:eastAsia="Calibri"/>
          <w:lang w:val="fr-FR"/>
        </w:rPr>
        <w:t>,</w:t>
      </w:r>
      <w:r w:rsidR="00B22FEE" w:rsidRPr="00150CF3">
        <w:rPr>
          <w:rFonts w:eastAsia="Calibri"/>
          <w:lang w:val="fr-FR"/>
        </w:rPr>
        <w:t xml:space="preserve"> </w:t>
      </w:r>
      <w:r w:rsidR="00451707" w:rsidRPr="00150CF3">
        <w:rPr>
          <w:rFonts w:eastAsia="Calibri"/>
          <w:lang w:val="fr-FR"/>
        </w:rPr>
        <w:t xml:space="preserve">a été fondamental. </w:t>
      </w:r>
      <w:r w:rsidR="00D34DEA" w:rsidRPr="00150CF3">
        <w:rPr>
          <w:rFonts w:eastAsia="Calibri"/>
          <w:lang w:val="fr-FR"/>
        </w:rPr>
        <w:t>Signalons l</w:t>
      </w:r>
      <w:r w:rsidR="00451707" w:rsidRPr="00150CF3">
        <w:rPr>
          <w:rFonts w:eastAsia="Calibri"/>
          <w:lang w:val="fr-FR"/>
        </w:rPr>
        <w:t xml:space="preserve">a création, en </w:t>
      </w:r>
      <w:r w:rsidR="002E3966" w:rsidRPr="00150CF3">
        <w:rPr>
          <w:rFonts w:eastAsia="Calibri"/>
          <w:lang w:val="fr-FR"/>
        </w:rPr>
        <w:t xml:space="preserve">2007, </w:t>
      </w:r>
      <w:r w:rsidR="00451707" w:rsidRPr="00150CF3">
        <w:rPr>
          <w:rFonts w:eastAsia="Calibri"/>
          <w:lang w:val="fr-FR"/>
        </w:rPr>
        <w:t>d</w:t>
      </w:r>
      <w:r w:rsidR="00F47010" w:rsidRPr="00150CF3">
        <w:rPr>
          <w:rFonts w:eastAsia="Calibri"/>
          <w:lang w:val="fr-FR"/>
        </w:rPr>
        <w:t>’</w:t>
      </w:r>
      <w:r w:rsidR="00451707" w:rsidRPr="00150CF3">
        <w:rPr>
          <w:rFonts w:eastAsia="Calibri"/>
          <w:lang w:val="fr-FR"/>
        </w:rPr>
        <w:t xml:space="preserve">un partenariat entre le </w:t>
      </w:r>
      <w:r w:rsidR="00301982" w:rsidRPr="00150CF3">
        <w:rPr>
          <w:rFonts w:eastAsia="Calibri"/>
          <w:lang w:val="fr-FR"/>
        </w:rPr>
        <w:t>Secrétariat national à la promotion des droits de l</w:t>
      </w:r>
      <w:r w:rsidR="00F47010" w:rsidRPr="00150CF3">
        <w:rPr>
          <w:rFonts w:eastAsia="Calibri"/>
          <w:lang w:val="fr-FR"/>
        </w:rPr>
        <w:t>’</w:t>
      </w:r>
      <w:r w:rsidR="00301982" w:rsidRPr="00150CF3">
        <w:rPr>
          <w:rFonts w:eastAsia="Calibri"/>
          <w:lang w:val="fr-FR"/>
        </w:rPr>
        <w:t>enfant et de l</w:t>
      </w:r>
      <w:r w:rsidR="00F47010" w:rsidRPr="00150CF3">
        <w:rPr>
          <w:rFonts w:eastAsia="Calibri"/>
          <w:lang w:val="fr-FR"/>
        </w:rPr>
        <w:t>’</w:t>
      </w:r>
      <w:r w:rsidR="00301982" w:rsidRPr="00150CF3">
        <w:rPr>
          <w:rFonts w:eastAsia="Calibri"/>
          <w:lang w:val="fr-FR"/>
        </w:rPr>
        <w:t>adolescent</w:t>
      </w:r>
      <w:r w:rsidR="00451707" w:rsidRPr="00150CF3">
        <w:rPr>
          <w:rFonts w:eastAsia="Calibri"/>
          <w:lang w:val="fr-FR"/>
        </w:rPr>
        <w:t xml:space="preserve"> et </w:t>
      </w:r>
      <w:r w:rsidR="00354CB2" w:rsidRPr="00150CF3">
        <w:rPr>
          <w:rFonts w:eastAsia="Calibri"/>
          <w:lang w:val="fr-FR"/>
        </w:rPr>
        <w:t>c</w:t>
      </w:r>
      <w:r w:rsidR="00451707" w:rsidRPr="00150CF3">
        <w:rPr>
          <w:rFonts w:eastAsia="Calibri"/>
          <w:lang w:val="fr-FR"/>
        </w:rPr>
        <w:t xml:space="preserve">e réseau. </w:t>
      </w:r>
      <w:r w:rsidR="00D34DEA" w:rsidRPr="00150CF3">
        <w:rPr>
          <w:rFonts w:eastAsia="Calibri"/>
          <w:lang w:val="fr-FR"/>
        </w:rPr>
        <w:t>L</w:t>
      </w:r>
      <w:r w:rsidR="00F47010" w:rsidRPr="00150CF3">
        <w:rPr>
          <w:rFonts w:eastAsia="Calibri"/>
          <w:lang w:val="fr-FR"/>
        </w:rPr>
        <w:t>’</w:t>
      </w:r>
      <w:r w:rsidR="00451707" w:rsidRPr="00150CF3">
        <w:rPr>
          <w:rFonts w:eastAsia="Calibri"/>
          <w:lang w:val="fr-FR"/>
        </w:rPr>
        <w:t xml:space="preserve">accord </w:t>
      </w:r>
      <w:r w:rsidR="00D34DEA" w:rsidRPr="00150CF3">
        <w:rPr>
          <w:rFonts w:eastAsia="Calibri"/>
          <w:lang w:val="fr-FR"/>
        </w:rPr>
        <w:t>comprenait</w:t>
      </w:r>
      <w:r w:rsidR="00451707" w:rsidRPr="00150CF3">
        <w:rPr>
          <w:rFonts w:eastAsia="Calibri"/>
          <w:lang w:val="fr-FR"/>
        </w:rPr>
        <w:t xml:space="preserve"> </w:t>
      </w:r>
      <w:r w:rsidR="00354CB2" w:rsidRPr="00150CF3">
        <w:rPr>
          <w:rFonts w:eastAsia="Calibri"/>
          <w:lang w:val="fr-FR"/>
        </w:rPr>
        <w:t>un</w:t>
      </w:r>
      <w:r w:rsidR="00451707" w:rsidRPr="00150CF3">
        <w:rPr>
          <w:rFonts w:eastAsia="Calibri"/>
          <w:lang w:val="fr-FR"/>
        </w:rPr>
        <w:t xml:space="preserve"> soutien à un atelier national dont les participants </w:t>
      </w:r>
      <w:r w:rsidR="00D34DEA" w:rsidRPr="00150CF3">
        <w:rPr>
          <w:rFonts w:eastAsia="Calibri"/>
          <w:lang w:val="fr-FR"/>
        </w:rPr>
        <w:t>ont débattu de l</w:t>
      </w:r>
      <w:r w:rsidR="00F47010" w:rsidRPr="00150CF3">
        <w:rPr>
          <w:rFonts w:eastAsia="Calibri"/>
          <w:lang w:val="fr-FR"/>
        </w:rPr>
        <w:t>’</w:t>
      </w:r>
      <w:r w:rsidR="00D34DEA" w:rsidRPr="00150CF3">
        <w:rPr>
          <w:rFonts w:eastAsia="Calibri"/>
          <w:lang w:val="fr-FR"/>
        </w:rPr>
        <w:t xml:space="preserve">élimination des punitions et émis la </w:t>
      </w:r>
      <w:r w:rsidR="0028499B" w:rsidRPr="00150CF3">
        <w:rPr>
          <w:rFonts w:eastAsia="Calibri"/>
          <w:lang w:val="fr-FR"/>
        </w:rPr>
        <w:t>proposition</w:t>
      </w:r>
      <w:r w:rsidR="00D34DEA" w:rsidRPr="00150CF3">
        <w:rPr>
          <w:rFonts w:eastAsia="Calibri"/>
          <w:lang w:val="fr-FR"/>
        </w:rPr>
        <w:t xml:space="preserve"> </w:t>
      </w:r>
      <w:r w:rsidR="00354CB2" w:rsidRPr="00150CF3">
        <w:rPr>
          <w:rFonts w:eastAsia="Calibri"/>
          <w:lang w:val="fr-FR"/>
        </w:rPr>
        <w:t>d</w:t>
      </w:r>
      <w:r w:rsidR="00F47010" w:rsidRPr="00150CF3">
        <w:rPr>
          <w:rFonts w:eastAsia="Calibri"/>
          <w:lang w:val="fr-FR"/>
        </w:rPr>
        <w:t>’</w:t>
      </w:r>
      <w:r w:rsidR="00354CB2" w:rsidRPr="00150CF3">
        <w:rPr>
          <w:rFonts w:eastAsia="Calibri"/>
          <w:lang w:val="fr-FR"/>
        </w:rPr>
        <w:t>inscrire</w:t>
      </w:r>
      <w:r w:rsidR="00D34DEA" w:rsidRPr="00150CF3">
        <w:rPr>
          <w:rFonts w:eastAsia="Calibri"/>
          <w:lang w:val="fr-FR"/>
        </w:rPr>
        <w:t xml:space="preserve"> la question au programme des formations dispensées aux membres des conseils de</w:t>
      </w:r>
      <w:r w:rsidR="00354CB2" w:rsidRPr="00150CF3">
        <w:rPr>
          <w:rFonts w:eastAsia="Calibri"/>
          <w:lang w:val="fr-FR"/>
        </w:rPr>
        <w:t>s</w:t>
      </w:r>
      <w:r w:rsidR="00D34DEA" w:rsidRPr="00150CF3">
        <w:rPr>
          <w:rFonts w:eastAsia="Calibri"/>
          <w:lang w:val="fr-FR"/>
        </w:rPr>
        <w:t xml:space="preserve"> tutelle</w:t>
      </w:r>
      <w:r w:rsidR="00354CB2" w:rsidRPr="00150CF3">
        <w:rPr>
          <w:rFonts w:eastAsia="Calibri"/>
          <w:lang w:val="fr-FR"/>
        </w:rPr>
        <w:t>s</w:t>
      </w:r>
      <w:r w:rsidR="00D34DEA" w:rsidRPr="00150CF3">
        <w:rPr>
          <w:rFonts w:eastAsia="Calibri"/>
          <w:lang w:val="fr-FR"/>
        </w:rPr>
        <w:t>.</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147.</w:t>
      </w:r>
      <w:r w:rsidRPr="00150CF3">
        <w:rPr>
          <w:rFonts w:eastAsia="Calibri"/>
          <w:lang w:val="fr-FR"/>
        </w:rPr>
        <w:tab/>
      </w:r>
      <w:r w:rsidR="00D34DEA" w:rsidRPr="00150CF3">
        <w:rPr>
          <w:rFonts w:eastAsia="Calibri"/>
          <w:lang w:val="fr-FR"/>
        </w:rPr>
        <w:t>Enfin, le projet</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Escola que Protege</w:t>
      </w:r>
      <w:r w:rsidR="002F18C5" w:rsidRPr="00150CF3">
        <w:rPr>
          <w:rFonts w:eastAsia="Calibri"/>
          <w:lang w:val="fr-FR"/>
        </w:rPr>
        <w:t>»</w:t>
      </w:r>
      <w:r w:rsidR="002E3966" w:rsidRPr="00150CF3">
        <w:rPr>
          <w:rFonts w:eastAsia="Calibri"/>
          <w:lang w:val="fr-FR"/>
        </w:rPr>
        <w:t xml:space="preserve"> </w:t>
      </w:r>
      <w:r w:rsidR="00D34DEA" w:rsidRPr="00150CF3">
        <w:rPr>
          <w:rFonts w:eastAsia="Calibri"/>
          <w:lang w:val="fr-FR"/>
        </w:rPr>
        <w:t xml:space="preserve">a été centré sur la formation des </w:t>
      </w:r>
      <w:r w:rsidR="00760599" w:rsidRPr="00150CF3">
        <w:rPr>
          <w:rFonts w:eastAsia="Calibri"/>
          <w:lang w:val="fr-FR"/>
        </w:rPr>
        <w:t>personnels de l</w:t>
      </w:r>
      <w:r w:rsidR="00F47010" w:rsidRPr="00150CF3">
        <w:rPr>
          <w:rFonts w:eastAsia="Calibri"/>
          <w:lang w:val="fr-FR"/>
        </w:rPr>
        <w:t>’</w:t>
      </w:r>
      <w:r w:rsidR="00760599" w:rsidRPr="00150CF3">
        <w:rPr>
          <w:rFonts w:eastAsia="Calibri"/>
          <w:lang w:val="fr-FR"/>
        </w:rPr>
        <w:t>éducation et l</w:t>
      </w:r>
      <w:r w:rsidR="00F47010" w:rsidRPr="00150CF3">
        <w:rPr>
          <w:rFonts w:eastAsia="Calibri"/>
          <w:lang w:val="fr-FR"/>
        </w:rPr>
        <w:t>’</w:t>
      </w:r>
      <w:r w:rsidR="00760599" w:rsidRPr="00150CF3">
        <w:rPr>
          <w:rFonts w:eastAsia="Calibri"/>
          <w:lang w:val="fr-FR"/>
        </w:rPr>
        <w:t>intégra</w:t>
      </w:r>
      <w:r w:rsidR="00D34DEA" w:rsidRPr="00150CF3">
        <w:rPr>
          <w:rFonts w:eastAsia="Calibri"/>
          <w:lang w:val="fr-FR"/>
        </w:rPr>
        <w:t xml:space="preserve">tion des réseaux de protection de manière que </w:t>
      </w:r>
      <w:r w:rsidR="00760599" w:rsidRPr="00150CF3">
        <w:rPr>
          <w:rFonts w:eastAsia="Calibri"/>
          <w:lang w:val="fr-FR"/>
        </w:rPr>
        <w:t>c</w:t>
      </w:r>
      <w:r w:rsidR="00D34DEA" w:rsidRPr="00150CF3">
        <w:rPr>
          <w:rFonts w:eastAsia="Calibri"/>
          <w:lang w:val="fr-FR"/>
        </w:rPr>
        <w:t>es personnels puissent agir contre la violence</w:t>
      </w:r>
      <w:r w:rsidR="00760599" w:rsidRPr="00150CF3">
        <w:rPr>
          <w:rFonts w:eastAsia="Calibri"/>
          <w:lang w:val="fr-FR"/>
        </w:rPr>
        <w:t xml:space="preserve">; </w:t>
      </w:r>
      <w:r w:rsidR="00D34DEA" w:rsidRPr="00150CF3">
        <w:rPr>
          <w:rFonts w:eastAsia="Calibri"/>
          <w:lang w:val="fr-FR"/>
        </w:rPr>
        <w:t>la question</w:t>
      </w:r>
      <w:r w:rsidR="00760599" w:rsidRPr="00150CF3">
        <w:rPr>
          <w:rFonts w:eastAsia="Calibri"/>
          <w:lang w:val="fr-FR"/>
        </w:rPr>
        <w:t xml:space="preserve"> a été abordée</w:t>
      </w:r>
      <w:r w:rsidR="00D34DEA" w:rsidRPr="00150CF3">
        <w:rPr>
          <w:rFonts w:eastAsia="Calibri"/>
          <w:lang w:val="fr-FR"/>
        </w:rPr>
        <w:t xml:space="preserve"> sous ses multiples aspects et </w:t>
      </w:r>
      <w:r w:rsidR="00760599" w:rsidRPr="00150CF3">
        <w:rPr>
          <w:rFonts w:eastAsia="Calibri"/>
          <w:lang w:val="fr-FR"/>
        </w:rPr>
        <w:t>dans l</w:t>
      </w:r>
      <w:r w:rsidR="00F47010" w:rsidRPr="00150CF3">
        <w:rPr>
          <w:rFonts w:eastAsia="Calibri"/>
          <w:lang w:val="fr-FR"/>
        </w:rPr>
        <w:t>’</w:t>
      </w:r>
      <w:r w:rsidR="00760599" w:rsidRPr="00150CF3">
        <w:rPr>
          <w:rFonts w:eastAsia="Calibri"/>
          <w:lang w:val="fr-FR"/>
        </w:rPr>
        <w:t>optique de</w:t>
      </w:r>
      <w:r w:rsidR="00D34DEA" w:rsidRPr="00150CF3">
        <w:rPr>
          <w:rFonts w:eastAsia="Calibri"/>
          <w:lang w:val="fr-FR"/>
        </w:rPr>
        <w:t xml:space="preserve"> son articulation avec </w:t>
      </w:r>
      <w:r w:rsidR="00523B6E" w:rsidRPr="00150CF3">
        <w:rPr>
          <w:rFonts w:eastAsia="Calibri"/>
          <w:lang w:val="fr-FR"/>
        </w:rPr>
        <w:t xml:space="preserve">le champ </w:t>
      </w:r>
      <w:r w:rsidR="00D34DEA" w:rsidRPr="00150CF3">
        <w:rPr>
          <w:rFonts w:eastAsia="Calibri"/>
          <w:lang w:val="fr-FR"/>
        </w:rPr>
        <w:t>de l</w:t>
      </w:r>
      <w:r w:rsidR="00F47010" w:rsidRPr="00150CF3">
        <w:rPr>
          <w:rFonts w:eastAsia="Calibri"/>
          <w:lang w:val="fr-FR"/>
        </w:rPr>
        <w:t>’</w:t>
      </w:r>
      <w:r w:rsidR="00D34DEA" w:rsidRPr="00150CF3">
        <w:rPr>
          <w:rFonts w:eastAsia="Calibri"/>
          <w:lang w:val="fr-FR"/>
        </w:rPr>
        <w:t>éducation.</w:t>
      </w:r>
      <w:r w:rsidR="00B22FEE" w:rsidRPr="00150CF3">
        <w:rPr>
          <w:rFonts w:eastAsia="Calibri"/>
          <w:lang w:val="fr-FR"/>
        </w:rPr>
        <w:t xml:space="preserve"> </w:t>
      </w:r>
    </w:p>
    <w:p w:rsidR="002E3966" w:rsidRPr="00150CF3" w:rsidRDefault="00713202" w:rsidP="00C91578">
      <w:pPr>
        <w:pStyle w:val="H23G"/>
        <w:rPr>
          <w:rFonts w:eastAsia="Calibri"/>
          <w:lang w:val="fr-FR"/>
        </w:rPr>
      </w:pPr>
      <w:r w:rsidRPr="00150CF3">
        <w:rPr>
          <w:rFonts w:eastAsia="Calibri"/>
          <w:lang w:val="fr-FR"/>
        </w:rPr>
        <w:tab/>
        <w:t>2.</w:t>
      </w:r>
      <w:r w:rsidRPr="00150CF3">
        <w:rPr>
          <w:rFonts w:eastAsia="Calibri"/>
          <w:lang w:val="fr-FR"/>
        </w:rPr>
        <w:tab/>
      </w:r>
      <w:r w:rsidR="00224C65" w:rsidRPr="00150CF3">
        <w:rPr>
          <w:rFonts w:eastAsia="Calibri"/>
          <w:lang w:val="fr-FR"/>
        </w:rPr>
        <w:t>Enfants vivant avec leur mère en prison</w:t>
      </w:r>
    </w:p>
    <w:p w:rsidR="007C2668" w:rsidRPr="00150CF3" w:rsidRDefault="000E17B9">
      <w:pPr>
        <w:pStyle w:val="SingleTxtG"/>
        <w:rPr>
          <w:rFonts w:eastAsia="Calibri"/>
          <w:lang w:val="fr-FR"/>
        </w:rPr>
      </w:pPr>
      <w:r w:rsidRPr="00150CF3">
        <w:rPr>
          <w:rFonts w:eastAsia="Calibri"/>
          <w:lang w:val="fr-FR"/>
        </w:rPr>
        <w:t>148.</w:t>
      </w:r>
      <w:r w:rsidRPr="00150CF3">
        <w:rPr>
          <w:rFonts w:eastAsia="Calibri"/>
          <w:lang w:val="fr-FR"/>
        </w:rPr>
        <w:tab/>
      </w:r>
      <w:r w:rsidR="00224C65" w:rsidRPr="00150CF3">
        <w:rPr>
          <w:rFonts w:eastAsia="Calibri"/>
          <w:lang w:val="fr-FR"/>
        </w:rPr>
        <w:t>La population carcérale, féminine en particulier, a sensiblement augmenté</w:t>
      </w:r>
      <w:r w:rsidR="002E3966" w:rsidRPr="00150CF3">
        <w:rPr>
          <w:rFonts w:eastAsia="Calibri"/>
          <w:lang w:val="fr-FR"/>
        </w:rPr>
        <w:t>.</w:t>
      </w:r>
      <w:r w:rsidR="00760599" w:rsidRPr="00150CF3">
        <w:rPr>
          <w:rFonts w:eastAsia="Calibri"/>
          <w:lang w:val="fr-FR"/>
        </w:rPr>
        <w:t xml:space="preserve"> </w:t>
      </w:r>
      <w:r w:rsidR="00224C65" w:rsidRPr="00150CF3">
        <w:rPr>
          <w:rFonts w:eastAsia="Calibri"/>
          <w:lang w:val="fr-FR"/>
        </w:rPr>
        <w:t>L</w:t>
      </w:r>
      <w:r w:rsidR="00F47010" w:rsidRPr="00150CF3">
        <w:rPr>
          <w:rFonts w:eastAsia="Calibri"/>
          <w:lang w:val="fr-FR"/>
        </w:rPr>
        <w:t>’</w:t>
      </w:r>
      <w:r w:rsidR="00224C65" w:rsidRPr="00150CF3">
        <w:rPr>
          <w:rFonts w:eastAsia="Calibri"/>
          <w:lang w:val="fr-FR"/>
        </w:rPr>
        <w:t>emprisonnement des femmes aggrave le problème de la prise en charge des enfants qui accompagnent leur mère. La Constitution fédérale et la loi relative à l</w:t>
      </w:r>
      <w:r w:rsidR="00F47010" w:rsidRPr="00150CF3">
        <w:rPr>
          <w:rFonts w:eastAsia="Calibri"/>
          <w:lang w:val="fr-FR"/>
        </w:rPr>
        <w:t>’</w:t>
      </w:r>
      <w:r w:rsidR="00224C65" w:rsidRPr="00150CF3">
        <w:rPr>
          <w:rFonts w:eastAsia="Calibri"/>
          <w:lang w:val="fr-FR"/>
        </w:rPr>
        <w:t xml:space="preserve">exécution des peines énoncent le droit des femmes incarcérées de </w:t>
      </w:r>
      <w:r w:rsidR="00CC63E6" w:rsidRPr="00150CF3">
        <w:rPr>
          <w:rFonts w:eastAsia="Calibri"/>
          <w:lang w:val="fr-FR"/>
        </w:rPr>
        <w:t>conserver</w:t>
      </w:r>
      <w:r w:rsidR="00224C65" w:rsidRPr="00150CF3">
        <w:rPr>
          <w:rFonts w:eastAsia="Calibri"/>
          <w:lang w:val="fr-FR"/>
        </w:rPr>
        <w:t xml:space="preserve"> leurs enfants </w:t>
      </w:r>
      <w:r w:rsidR="00CC63E6" w:rsidRPr="00150CF3">
        <w:rPr>
          <w:rFonts w:eastAsia="Calibri"/>
          <w:lang w:val="fr-FR"/>
        </w:rPr>
        <w:t>auprès d</w:t>
      </w:r>
      <w:r w:rsidR="00F47010" w:rsidRPr="00150CF3">
        <w:rPr>
          <w:rFonts w:eastAsia="Calibri"/>
          <w:lang w:val="fr-FR"/>
        </w:rPr>
        <w:t>’</w:t>
      </w:r>
      <w:r w:rsidR="00CC63E6" w:rsidRPr="00150CF3">
        <w:rPr>
          <w:rFonts w:eastAsia="Calibri"/>
          <w:lang w:val="fr-FR"/>
        </w:rPr>
        <w:t xml:space="preserve">elles </w:t>
      </w:r>
      <w:r w:rsidR="00224C65" w:rsidRPr="00150CF3">
        <w:rPr>
          <w:rFonts w:eastAsia="Calibri"/>
          <w:lang w:val="fr-FR"/>
        </w:rPr>
        <w:t>pendant l</w:t>
      </w:r>
      <w:r w:rsidR="00F47010" w:rsidRPr="00150CF3">
        <w:rPr>
          <w:rFonts w:eastAsia="Calibri"/>
          <w:lang w:val="fr-FR"/>
        </w:rPr>
        <w:t>’</w:t>
      </w:r>
      <w:r w:rsidR="00224C65" w:rsidRPr="00150CF3">
        <w:rPr>
          <w:rFonts w:eastAsia="Calibri"/>
          <w:lang w:val="fr-FR"/>
        </w:rPr>
        <w:t>allaitement.</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149.</w:t>
      </w:r>
      <w:r w:rsidRPr="00150CF3">
        <w:rPr>
          <w:rFonts w:eastAsia="Calibri"/>
          <w:lang w:val="fr-FR"/>
        </w:rPr>
        <w:tab/>
      </w:r>
      <w:r w:rsidR="00066C52" w:rsidRPr="00150CF3">
        <w:rPr>
          <w:rFonts w:eastAsia="Calibri"/>
          <w:lang w:val="fr-FR"/>
        </w:rPr>
        <w:t>Il existe</w:t>
      </w:r>
      <w:r w:rsidR="006803B3" w:rsidRPr="00150CF3">
        <w:rPr>
          <w:rFonts w:eastAsia="Calibri"/>
          <w:lang w:val="fr-FR"/>
        </w:rPr>
        <w:t xml:space="preserve"> 79</w:t>
      </w:r>
      <w:r w:rsidR="00B22FEE" w:rsidRPr="00150CF3">
        <w:rPr>
          <w:rFonts w:eastAsia="Calibri"/>
          <w:lang w:val="fr-FR"/>
        </w:rPr>
        <w:t xml:space="preserve"> </w:t>
      </w:r>
      <w:r w:rsidR="002E3966" w:rsidRPr="00150CF3">
        <w:rPr>
          <w:rFonts w:eastAsia="Calibri"/>
          <w:lang w:val="fr-FR"/>
        </w:rPr>
        <w:t>prisons</w:t>
      </w:r>
      <w:r w:rsidR="00066C52" w:rsidRPr="00150CF3">
        <w:rPr>
          <w:rFonts w:eastAsia="Calibri"/>
          <w:lang w:val="fr-FR"/>
        </w:rPr>
        <w:t xml:space="preserve"> pour femmes, et dans plus de la moitié d</w:t>
      </w:r>
      <w:r w:rsidR="00F47010" w:rsidRPr="00150CF3">
        <w:rPr>
          <w:rFonts w:eastAsia="Calibri"/>
          <w:lang w:val="fr-FR"/>
        </w:rPr>
        <w:t>’</w:t>
      </w:r>
      <w:r w:rsidR="00066C52" w:rsidRPr="00150CF3">
        <w:rPr>
          <w:rFonts w:eastAsia="Calibri"/>
          <w:lang w:val="fr-FR"/>
        </w:rPr>
        <w:t>entre elles, les enfants restent en cellule avec leur mère, faute d</w:t>
      </w:r>
      <w:r w:rsidR="00F47010" w:rsidRPr="00150CF3">
        <w:rPr>
          <w:rFonts w:eastAsia="Calibri"/>
          <w:lang w:val="fr-FR"/>
        </w:rPr>
        <w:t>’</w:t>
      </w:r>
      <w:r w:rsidR="00066C52" w:rsidRPr="00150CF3">
        <w:rPr>
          <w:rFonts w:eastAsia="Calibri"/>
          <w:lang w:val="fr-FR"/>
        </w:rPr>
        <w:t xml:space="preserve">un espace spécifique. </w:t>
      </w:r>
      <w:r w:rsidR="00760599" w:rsidRPr="00150CF3">
        <w:rPr>
          <w:rFonts w:eastAsia="Calibri"/>
          <w:lang w:val="fr-FR"/>
        </w:rPr>
        <w:t>On compte</w:t>
      </w:r>
      <w:r w:rsidR="00066C52" w:rsidRPr="00150CF3">
        <w:rPr>
          <w:rFonts w:eastAsia="Calibri"/>
          <w:lang w:val="fr-FR"/>
        </w:rPr>
        <w:t xml:space="preserve"> quelque 300 enfants vivant avec leur mère en prison.</w:t>
      </w:r>
      <w:r w:rsidR="00B22FEE" w:rsidRPr="00150CF3">
        <w:rPr>
          <w:rFonts w:eastAsia="Calibri"/>
          <w:lang w:val="fr-FR"/>
        </w:rPr>
        <w:t xml:space="preserve"> </w:t>
      </w:r>
      <w:r w:rsidR="00066C52" w:rsidRPr="00150CF3">
        <w:rPr>
          <w:rFonts w:eastAsia="Calibri"/>
          <w:lang w:val="fr-FR"/>
        </w:rPr>
        <w:t>En</w:t>
      </w:r>
      <w:r w:rsidR="00B22FEE" w:rsidRPr="00150CF3">
        <w:rPr>
          <w:rFonts w:eastAsia="Calibri"/>
          <w:lang w:val="fr-FR"/>
        </w:rPr>
        <w:t xml:space="preserve"> </w:t>
      </w:r>
      <w:r w:rsidR="002E3966" w:rsidRPr="00150CF3">
        <w:rPr>
          <w:rFonts w:eastAsia="Calibri"/>
          <w:lang w:val="fr-FR"/>
        </w:rPr>
        <w:t xml:space="preserve">2007, </w:t>
      </w:r>
      <w:r w:rsidR="00066C52" w:rsidRPr="00150CF3">
        <w:rPr>
          <w:rFonts w:eastAsia="Calibri"/>
          <w:lang w:val="fr-FR"/>
        </w:rPr>
        <w:t xml:space="preserve">le Ministère de la justice a commencé à </w:t>
      </w:r>
      <w:r w:rsidR="00760599" w:rsidRPr="00150CF3">
        <w:rPr>
          <w:rFonts w:eastAsia="Calibri"/>
          <w:lang w:val="fr-FR"/>
        </w:rPr>
        <w:t xml:space="preserve">faire le point de la situation </w:t>
      </w:r>
      <w:r w:rsidR="00066C52" w:rsidRPr="00150CF3">
        <w:rPr>
          <w:rFonts w:eastAsia="Calibri"/>
          <w:lang w:val="fr-FR"/>
        </w:rPr>
        <w:t xml:space="preserve">dans tous les États du pays; </w:t>
      </w:r>
      <w:r w:rsidR="00760599" w:rsidRPr="00150CF3">
        <w:rPr>
          <w:rFonts w:eastAsia="Calibri"/>
          <w:lang w:val="fr-FR"/>
        </w:rPr>
        <w:t>de concert</w:t>
      </w:r>
      <w:r w:rsidR="00066C52" w:rsidRPr="00150CF3">
        <w:rPr>
          <w:rFonts w:eastAsia="Calibri"/>
          <w:lang w:val="fr-FR"/>
        </w:rPr>
        <w:t xml:space="preserve"> avec le Secrétariat </w:t>
      </w:r>
      <w:r w:rsidR="006C73F8" w:rsidRPr="00150CF3">
        <w:rPr>
          <w:rFonts w:eastAsia="Calibri"/>
          <w:lang w:val="fr-FR"/>
        </w:rPr>
        <w:t>aux politiques en faveur de</w:t>
      </w:r>
      <w:r w:rsidR="00DF5E8E" w:rsidRPr="00150CF3">
        <w:rPr>
          <w:rFonts w:eastAsia="Calibri"/>
          <w:lang w:val="fr-FR"/>
        </w:rPr>
        <w:t xml:space="preserve"> la</w:t>
      </w:r>
      <w:r w:rsidR="006C73F8" w:rsidRPr="00150CF3">
        <w:rPr>
          <w:rFonts w:eastAsia="Calibri"/>
          <w:lang w:val="fr-FR"/>
        </w:rPr>
        <w:t xml:space="preserve"> femme, il élabore une proposition pour</w:t>
      </w:r>
      <w:r w:rsidR="00B22FEE" w:rsidRPr="00150CF3">
        <w:rPr>
          <w:rFonts w:eastAsia="Calibri"/>
          <w:lang w:val="fr-FR"/>
        </w:rPr>
        <w:t xml:space="preserve"> </w:t>
      </w:r>
      <w:r w:rsidR="006C73F8" w:rsidRPr="00150CF3">
        <w:rPr>
          <w:rFonts w:eastAsia="Calibri"/>
          <w:lang w:val="fr-FR"/>
        </w:rPr>
        <w:t xml:space="preserve">remédier à la </w:t>
      </w:r>
      <w:r w:rsidR="002E3966" w:rsidRPr="00150CF3">
        <w:rPr>
          <w:rFonts w:eastAsia="Calibri"/>
          <w:lang w:val="fr-FR"/>
        </w:rPr>
        <w:t xml:space="preserve">situation </w:t>
      </w:r>
      <w:r w:rsidR="006C73F8" w:rsidRPr="00150CF3">
        <w:rPr>
          <w:rFonts w:eastAsia="Calibri"/>
          <w:lang w:val="fr-FR"/>
        </w:rPr>
        <w:t>de</w:t>
      </w:r>
      <w:r w:rsidR="00760599" w:rsidRPr="00150CF3">
        <w:rPr>
          <w:rFonts w:eastAsia="Calibri"/>
          <w:lang w:val="fr-FR"/>
        </w:rPr>
        <w:t>s</w:t>
      </w:r>
      <w:r w:rsidR="006C73F8" w:rsidRPr="00150CF3">
        <w:rPr>
          <w:rFonts w:eastAsia="Calibri"/>
          <w:lang w:val="fr-FR"/>
        </w:rPr>
        <w:t xml:space="preserve"> mères et de</w:t>
      </w:r>
      <w:r w:rsidR="00760599" w:rsidRPr="00150CF3">
        <w:rPr>
          <w:rFonts w:eastAsia="Calibri"/>
          <w:lang w:val="fr-FR"/>
        </w:rPr>
        <w:t>s</w:t>
      </w:r>
      <w:r w:rsidR="006C73F8" w:rsidRPr="00150CF3">
        <w:rPr>
          <w:rFonts w:eastAsia="Calibri"/>
          <w:lang w:val="fr-FR"/>
        </w:rPr>
        <w:t xml:space="preserve"> enfants</w:t>
      </w:r>
      <w:r w:rsidR="00DF5E8E" w:rsidRPr="00150CF3">
        <w:rPr>
          <w:rFonts w:eastAsia="Calibri"/>
          <w:lang w:val="fr-FR"/>
        </w:rPr>
        <w:t xml:space="preserve"> vivant en prison</w:t>
      </w:r>
      <w:r w:rsidR="006C73F8" w:rsidRPr="00150CF3">
        <w:rPr>
          <w:rFonts w:eastAsia="Calibri"/>
          <w:lang w:val="fr-FR"/>
        </w:rPr>
        <w:t>.</w:t>
      </w:r>
    </w:p>
    <w:p w:rsidR="002E3966" w:rsidRPr="00150CF3" w:rsidRDefault="00DD59AA" w:rsidP="00DD59AA">
      <w:pPr>
        <w:pStyle w:val="HChG"/>
        <w:rPr>
          <w:rFonts w:eastAsia="Calibri"/>
          <w:lang w:val="fr-FR"/>
        </w:rPr>
      </w:pPr>
      <w:r w:rsidRPr="00150CF3">
        <w:rPr>
          <w:rFonts w:eastAsia="Calibri"/>
          <w:lang w:val="fr-FR"/>
        </w:rPr>
        <w:tab/>
      </w:r>
      <w:r w:rsidR="00713202" w:rsidRPr="00150CF3">
        <w:rPr>
          <w:rFonts w:eastAsia="Calibri"/>
          <w:lang w:val="fr-FR"/>
        </w:rPr>
        <w:t>V.</w:t>
      </w:r>
      <w:r w:rsidRPr="00150CF3">
        <w:rPr>
          <w:rFonts w:eastAsia="Calibri"/>
          <w:lang w:val="fr-FR"/>
        </w:rPr>
        <w:tab/>
      </w:r>
      <w:r w:rsidR="006C73F8" w:rsidRPr="00150CF3">
        <w:rPr>
          <w:rFonts w:eastAsia="Calibri"/>
          <w:lang w:val="fr-FR"/>
        </w:rPr>
        <w:t>Milieu familial et protection de remplacement</w:t>
      </w:r>
    </w:p>
    <w:p w:rsidR="002E3966" w:rsidRPr="00150CF3" w:rsidRDefault="00713202" w:rsidP="00713202">
      <w:pPr>
        <w:pStyle w:val="H1G"/>
        <w:rPr>
          <w:rFonts w:eastAsia="Calibri"/>
          <w:lang w:val="fr-FR"/>
        </w:rPr>
      </w:pPr>
      <w:r w:rsidRPr="00150CF3">
        <w:rPr>
          <w:rFonts w:eastAsia="Calibri"/>
          <w:lang w:val="fr-FR"/>
        </w:rPr>
        <w:tab/>
        <w:t>A.</w:t>
      </w:r>
      <w:r w:rsidRPr="00150CF3">
        <w:rPr>
          <w:rFonts w:eastAsia="Calibri"/>
          <w:lang w:val="fr-FR"/>
        </w:rPr>
        <w:tab/>
      </w:r>
      <w:r w:rsidR="00DF5E8E" w:rsidRPr="00150CF3">
        <w:rPr>
          <w:rFonts w:eastAsia="Calibri"/>
          <w:lang w:val="fr-FR"/>
        </w:rPr>
        <w:t>Conseils aux</w:t>
      </w:r>
      <w:r w:rsidR="006C73F8" w:rsidRPr="00150CF3">
        <w:rPr>
          <w:rFonts w:eastAsia="Calibri"/>
          <w:lang w:val="fr-FR"/>
        </w:rPr>
        <w:t xml:space="preserve"> parent</w:t>
      </w:r>
      <w:r w:rsidR="00DF5E8E" w:rsidRPr="00150CF3">
        <w:rPr>
          <w:rFonts w:eastAsia="Calibri"/>
          <w:lang w:val="fr-FR"/>
        </w:rPr>
        <w:t>s</w:t>
      </w:r>
      <w:r w:rsidR="006C73F8" w:rsidRPr="00150CF3">
        <w:rPr>
          <w:rFonts w:eastAsia="Calibri"/>
          <w:lang w:val="fr-FR"/>
        </w:rPr>
        <w:t xml:space="preserve"> et responsabilités communes des parents </w:t>
      </w:r>
    </w:p>
    <w:p w:rsidR="007C2668" w:rsidRPr="00150CF3" w:rsidRDefault="000E17B9">
      <w:pPr>
        <w:pStyle w:val="SingleTxtG"/>
        <w:rPr>
          <w:rFonts w:eastAsia="Calibri"/>
          <w:lang w:val="fr-FR"/>
        </w:rPr>
      </w:pPr>
      <w:r w:rsidRPr="00150CF3">
        <w:rPr>
          <w:rFonts w:eastAsia="Calibri"/>
          <w:lang w:val="fr-FR"/>
        </w:rPr>
        <w:t>150.</w:t>
      </w:r>
      <w:r w:rsidRPr="00150CF3">
        <w:rPr>
          <w:rFonts w:eastAsia="Calibri"/>
          <w:lang w:val="fr-FR"/>
        </w:rPr>
        <w:tab/>
      </w:r>
      <w:r w:rsidR="006C73F8"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reco</w:t>
      </w:r>
      <w:r w:rsidR="006C73F8" w:rsidRPr="00150CF3">
        <w:rPr>
          <w:rFonts w:eastAsia="Calibri"/>
          <w:lang w:val="fr-FR"/>
        </w:rPr>
        <w:t>nnaît que la responsabilité première du développement de l</w:t>
      </w:r>
      <w:r w:rsidR="00F47010" w:rsidRPr="00150CF3">
        <w:rPr>
          <w:rFonts w:eastAsia="Calibri"/>
          <w:lang w:val="fr-FR"/>
        </w:rPr>
        <w:t>’</w:t>
      </w:r>
      <w:r w:rsidR="006C73F8" w:rsidRPr="00150CF3">
        <w:rPr>
          <w:rFonts w:eastAsia="Calibri"/>
          <w:lang w:val="fr-FR"/>
        </w:rPr>
        <w:t>enfant et de l</w:t>
      </w:r>
      <w:r w:rsidR="00F47010" w:rsidRPr="00150CF3">
        <w:rPr>
          <w:rFonts w:eastAsia="Calibri"/>
          <w:lang w:val="fr-FR"/>
        </w:rPr>
        <w:t>’</w:t>
      </w:r>
      <w:r w:rsidR="006C73F8" w:rsidRPr="00150CF3">
        <w:rPr>
          <w:rFonts w:eastAsia="Calibri"/>
          <w:lang w:val="fr-FR"/>
        </w:rPr>
        <w:t>adolescent incombe à ses parents ou à leurs représentants légaux.</w:t>
      </w:r>
      <w:r w:rsidR="00B22FEE" w:rsidRPr="00150CF3">
        <w:rPr>
          <w:rFonts w:eastAsia="Calibri"/>
          <w:lang w:val="fr-FR"/>
        </w:rPr>
        <w:t xml:space="preserve"> </w:t>
      </w:r>
      <w:r w:rsidR="006C73F8" w:rsidRPr="00150CF3">
        <w:rPr>
          <w:rFonts w:eastAsia="Calibri"/>
          <w:lang w:val="fr-FR"/>
        </w:rPr>
        <w:t>L</w:t>
      </w:r>
      <w:r w:rsidR="00F47010" w:rsidRPr="00150CF3">
        <w:rPr>
          <w:rFonts w:eastAsia="Calibri"/>
          <w:lang w:val="fr-FR"/>
        </w:rPr>
        <w:t>’</w:t>
      </w:r>
      <w:r w:rsidR="006C73F8" w:rsidRPr="00150CF3">
        <w:rPr>
          <w:rFonts w:eastAsia="Calibri"/>
          <w:lang w:val="fr-FR"/>
        </w:rPr>
        <w:t xml:space="preserve">État doit donc prêter assistance aux parents pour </w:t>
      </w:r>
      <w:r w:rsidR="00DF5E8E" w:rsidRPr="00150CF3">
        <w:rPr>
          <w:rFonts w:eastAsia="Calibri"/>
          <w:lang w:val="fr-FR"/>
        </w:rPr>
        <w:t>que l</w:t>
      </w:r>
      <w:r w:rsidR="00F47010" w:rsidRPr="00150CF3">
        <w:rPr>
          <w:rFonts w:eastAsia="Calibri"/>
          <w:lang w:val="fr-FR"/>
        </w:rPr>
        <w:t>’</w:t>
      </w:r>
      <w:r w:rsidR="00DF5E8E" w:rsidRPr="00150CF3">
        <w:rPr>
          <w:rFonts w:eastAsia="Calibri"/>
          <w:lang w:val="fr-FR"/>
        </w:rPr>
        <w:t>enfant et l</w:t>
      </w:r>
      <w:r w:rsidR="00F47010" w:rsidRPr="00150CF3">
        <w:rPr>
          <w:rFonts w:eastAsia="Calibri"/>
          <w:lang w:val="fr-FR"/>
        </w:rPr>
        <w:t>’</w:t>
      </w:r>
      <w:r w:rsidR="00DF5E8E" w:rsidRPr="00150CF3">
        <w:rPr>
          <w:rFonts w:eastAsia="Calibri"/>
          <w:lang w:val="fr-FR"/>
        </w:rPr>
        <w:t>adolescent bénéficient d</w:t>
      </w:r>
      <w:r w:rsidR="00F47010" w:rsidRPr="00150CF3">
        <w:rPr>
          <w:rFonts w:eastAsia="Calibri"/>
          <w:lang w:val="fr-FR"/>
        </w:rPr>
        <w:t>’</w:t>
      </w:r>
      <w:r w:rsidR="00DF5E8E" w:rsidRPr="00150CF3">
        <w:rPr>
          <w:rFonts w:eastAsia="Calibri"/>
          <w:lang w:val="fr-FR"/>
        </w:rPr>
        <w:t>une protection, d</w:t>
      </w:r>
      <w:r w:rsidR="00F47010" w:rsidRPr="00150CF3">
        <w:rPr>
          <w:rFonts w:eastAsia="Calibri"/>
          <w:lang w:val="fr-FR"/>
        </w:rPr>
        <w:t>’</w:t>
      </w:r>
      <w:r w:rsidR="00DF5E8E" w:rsidRPr="00150CF3">
        <w:rPr>
          <w:rFonts w:eastAsia="Calibri"/>
          <w:lang w:val="fr-FR"/>
        </w:rPr>
        <w:t>une</w:t>
      </w:r>
      <w:r w:rsidR="006C73F8" w:rsidRPr="00150CF3">
        <w:rPr>
          <w:rFonts w:eastAsia="Calibri"/>
          <w:lang w:val="fr-FR"/>
        </w:rPr>
        <w:t xml:space="preserve"> prise en charge et </w:t>
      </w:r>
      <w:r w:rsidR="00DF5E8E" w:rsidRPr="00150CF3">
        <w:rPr>
          <w:rFonts w:eastAsia="Calibri"/>
          <w:lang w:val="fr-FR"/>
        </w:rPr>
        <w:t>d</w:t>
      </w:r>
      <w:r w:rsidR="00F47010" w:rsidRPr="00150CF3">
        <w:rPr>
          <w:rFonts w:eastAsia="Calibri"/>
          <w:lang w:val="fr-FR"/>
        </w:rPr>
        <w:t>’</w:t>
      </w:r>
      <w:r w:rsidR="006C73F8" w:rsidRPr="00150CF3">
        <w:rPr>
          <w:rFonts w:eastAsia="Calibri"/>
          <w:lang w:val="fr-FR"/>
        </w:rPr>
        <w:t>un niveau de vie adéquat</w:t>
      </w:r>
      <w:r w:rsidR="00DF5E8E" w:rsidRPr="00150CF3">
        <w:rPr>
          <w:rFonts w:eastAsia="Calibri"/>
          <w:lang w:val="fr-FR"/>
        </w:rPr>
        <w:t>s</w:t>
      </w:r>
      <w:r w:rsidR="003D4046" w:rsidRPr="00150CF3">
        <w:rPr>
          <w:rStyle w:val="FootnoteReference"/>
          <w:rFonts w:eastAsia="Calibri"/>
          <w:lang w:val="fr-FR"/>
        </w:rPr>
        <w:footnoteReference w:id="19"/>
      </w:r>
      <w:r w:rsidR="004E28D9"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151.</w:t>
      </w:r>
      <w:r w:rsidRPr="00150CF3">
        <w:rPr>
          <w:rFonts w:eastAsia="Calibri"/>
          <w:lang w:val="fr-FR"/>
        </w:rPr>
        <w:tab/>
      </w:r>
      <w:r w:rsidR="006C73F8" w:rsidRPr="00150CF3">
        <w:rPr>
          <w:rFonts w:eastAsia="Calibri"/>
          <w:lang w:val="fr-FR"/>
        </w:rPr>
        <w:t xml:space="preserve">Comme cela a été indiqué dans le précédent rapport, les droits parentaux </w:t>
      </w:r>
      <w:r w:rsidR="00BD5CAC" w:rsidRPr="00150CF3">
        <w:rPr>
          <w:rFonts w:eastAsia="Calibri"/>
          <w:lang w:val="fr-FR"/>
        </w:rPr>
        <w:t xml:space="preserve">sont partagés </w:t>
      </w:r>
      <w:r w:rsidR="00C83FD1" w:rsidRPr="00150CF3">
        <w:rPr>
          <w:rFonts w:eastAsia="Calibri"/>
          <w:lang w:val="fr-FR"/>
        </w:rPr>
        <w:t xml:space="preserve">également </w:t>
      </w:r>
      <w:r w:rsidR="00BD5CAC" w:rsidRPr="00150CF3">
        <w:rPr>
          <w:rFonts w:eastAsia="Calibri"/>
          <w:lang w:val="fr-FR"/>
        </w:rPr>
        <w:t>entre le père et la mère</w:t>
      </w:r>
      <w:r w:rsidR="006C73F8" w:rsidRPr="00150CF3">
        <w:rPr>
          <w:rFonts w:eastAsia="Calibri"/>
          <w:lang w:val="fr-FR"/>
        </w:rPr>
        <w:t xml:space="preserve">. </w:t>
      </w:r>
      <w:r w:rsidR="00BD5CAC" w:rsidRPr="00150CF3">
        <w:rPr>
          <w:rFonts w:eastAsia="Calibri"/>
          <w:lang w:val="fr-FR"/>
        </w:rPr>
        <w:t>En cas de désaccord, chacun d</w:t>
      </w:r>
      <w:r w:rsidR="00F47010" w:rsidRPr="00150CF3">
        <w:rPr>
          <w:rFonts w:eastAsia="Calibri"/>
          <w:lang w:val="fr-FR"/>
        </w:rPr>
        <w:t>’</w:t>
      </w:r>
      <w:r w:rsidR="00BD5CAC" w:rsidRPr="00150CF3">
        <w:rPr>
          <w:rFonts w:eastAsia="Calibri"/>
          <w:lang w:val="fr-FR"/>
        </w:rPr>
        <w:t>eux</w:t>
      </w:r>
      <w:r w:rsidR="00B22FEE" w:rsidRPr="00150CF3">
        <w:rPr>
          <w:rFonts w:eastAsia="Calibri"/>
          <w:lang w:val="fr-FR"/>
        </w:rPr>
        <w:t xml:space="preserve"> </w:t>
      </w:r>
      <w:r w:rsidR="00BD5CAC" w:rsidRPr="00150CF3">
        <w:rPr>
          <w:rFonts w:eastAsia="Calibri"/>
          <w:lang w:val="fr-FR"/>
        </w:rPr>
        <w:t xml:space="preserve">a le droit de demander à la justice de régler le différend </w:t>
      </w:r>
      <w:r w:rsidR="00814504" w:rsidRPr="00150CF3">
        <w:rPr>
          <w:rFonts w:eastAsia="Calibri"/>
          <w:lang w:val="fr-FR"/>
        </w:rPr>
        <w:t>(</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814504" w:rsidRPr="00150CF3">
        <w:rPr>
          <w:rFonts w:eastAsia="Calibri"/>
          <w:lang w:val="fr-FR"/>
        </w:rPr>
        <w:t>, art. </w:t>
      </w:r>
      <w:r w:rsidR="002E3966" w:rsidRPr="00150CF3">
        <w:rPr>
          <w:rFonts w:eastAsia="Calibri"/>
          <w:lang w:val="fr-FR"/>
        </w:rPr>
        <w:t xml:space="preserve">21). </w:t>
      </w:r>
      <w:r w:rsidR="00BD5CAC" w:rsidRPr="00150CF3">
        <w:rPr>
          <w:rFonts w:eastAsia="Calibri"/>
          <w:lang w:val="fr-FR"/>
        </w:rPr>
        <w:t>Les parents ont l</w:t>
      </w:r>
      <w:r w:rsidR="00F47010" w:rsidRPr="00150CF3">
        <w:rPr>
          <w:rFonts w:eastAsia="Calibri"/>
          <w:lang w:val="fr-FR"/>
        </w:rPr>
        <w:t>’</w:t>
      </w:r>
      <w:r w:rsidR="002E3966" w:rsidRPr="00150CF3">
        <w:rPr>
          <w:rFonts w:eastAsia="Calibri"/>
          <w:lang w:val="fr-FR"/>
        </w:rPr>
        <w:t xml:space="preserve">obligation </w:t>
      </w:r>
      <w:r w:rsidR="00BD5CAC" w:rsidRPr="00150CF3">
        <w:rPr>
          <w:rFonts w:eastAsia="Calibri"/>
          <w:lang w:val="fr-FR"/>
        </w:rPr>
        <w:t>de subvenir aux besoins de leurs enfants mineurs et d</w:t>
      </w:r>
      <w:r w:rsidR="00F47010" w:rsidRPr="00150CF3">
        <w:rPr>
          <w:rFonts w:eastAsia="Calibri"/>
          <w:lang w:val="fr-FR"/>
        </w:rPr>
        <w:t>’</w:t>
      </w:r>
      <w:r w:rsidR="00BB7361" w:rsidRPr="00150CF3">
        <w:rPr>
          <w:rFonts w:eastAsia="Calibri"/>
          <w:lang w:val="fr-FR"/>
        </w:rPr>
        <w:t xml:space="preserve">en </w:t>
      </w:r>
      <w:r w:rsidR="00BD5CAC" w:rsidRPr="00150CF3">
        <w:rPr>
          <w:rFonts w:eastAsia="Calibri"/>
          <w:lang w:val="fr-FR"/>
        </w:rPr>
        <w:t>assurer la garde et l</w:t>
      </w:r>
      <w:r w:rsidR="00F47010" w:rsidRPr="00150CF3">
        <w:rPr>
          <w:rFonts w:eastAsia="Calibri"/>
          <w:lang w:val="fr-FR"/>
        </w:rPr>
        <w:t>’</w:t>
      </w:r>
      <w:r w:rsidR="00BD5CAC" w:rsidRPr="00150CF3">
        <w:rPr>
          <w:rFonts w:eastAsia="Calibri"/>
          <w:lang w:val="fr-FR"/>
        </w:rPr>
        <w:t xml:space="preserve">éducation </w:t>
      </w:r>
      <w:r w:rsidR="00814504" w:rsidRPr="00150CF3">
        <w:rPr>
          <w:rFonts w:eastAsia="Calibri"/>
          <w:lang w:val="fr-FR"/>
        </w:rPr>
        <w:t>(</w:t>
      </w:r>
      <w:r w:rsidR="00C83FD1" w:rsidRPr="00150CF3">
        <w:rPr>
          <w:rFonts w:eastAsia="Calibri"/>
          <w:lang w:val="fr-FR"/>
        </w:rPr>
        <w:t>Constitution</w:t>
      </w:r>
      <w:r w:rsidR="00BD5CAC" w:rsidRPr="00150CF3">
        <w:rPr>
          <w:rFonts w:eastAsia="Calibri"/>
          <w:lang w:val="fr-FR"/>
        </w:rPr>
        <w:t xml:space="preserve"> fédérale,</w:t>
      </w:r>
      <w:r w:rsidR="00814504" w:rsidRPr="00150CF3">
        <w:rPr>
          <w:rFonts w:eastAsia="Calibri"/>
          <w:lang w:val="fr-FR"/>
        </w:rPr>
        <w:t xml:space="preserve"> art. </w:t>
      </w:r>
      <w:r w:rsidR="00560E23" w:rsidRPr="00150CF3">
        <w:rPr>
          <w:rFonts w:eastAsia="Calibri"/>
          <w:lang w:val="fr-FR"/>
        </w:rPr>
        <w:t>229</w:t>
      </w:r>
      <w:r w:rsidR="00BD5CAC" w:rsidRPr="00150CF3">
        <w:rPr>
          <w:rFonts w:eastAsia="Calibri"/>
          <w:lang w:val="fr-FR"/>
        </w:rPr>
        <w:t>, et</w:t>
      </w:r>
      <w:r w:rsidR="00560E23"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560E23" w:rsidRPr="00150CF3">
        <w:rPr>
          <w:rFonts w:eastAsia="Calibri"/>
          <w:lang w:val="fr-FR"/>
        </w:rPr>
        <w:t>, art. </w:t>
      </w:r>
      <w:r w:rsidR="002E3966" w:rsidRPr="00150CF3">
        <w:rPr>
          <w:rFonts w:eastAsia="Calibri"/>
          <w:lang w:val="fr-FR"/>
        </w:rPr>
        <w:t xml:space="preserve">22). </w:t>
      </w:r>
      <w:r w:rsidR="00BD5CAC" w:rsidRPr="00150CF3">
        <w:rPr>
          <w:rFonts w:eastAsia="Calibri"/>
          <w:lang w:val="fr-FR"/>
        </w:rPr>
        <w:t>Les autorités compétentes doivent appliquer les mesures requises pour la protection de l</w:t>
      </w:r>
      <w:r w:rsidR="00F47010" w:rsidRPr="00150CF3">
        <w:rPr>
          <w:rFonts w:eastAsia="Calibri"/>
          <w:lang w:val="fr-FR"/>
        </w:rPr>
        <w:t>’</w:t>
      </w:r>
      <w:r w:rsidR="00BD5CAC" w:rsidRPr="00150CF3">
        <w:rPr>
          <w:rFonts w:eastAsia="Calibri"/>
          <w:lang w:val="fr-FR"/>
        </w:rPr>
        <w:t>enfant et de l</w:t>
      </w:r>
      <w:r w:rsidR="00F47010" w:rsidRPr="00150CF3">
        <w:rPr>
          <w:rFonts w:eastAsia="Calibri"/>
          <w:lang w:val="fr-FR"/>
        </w:rPr>
        <w:t>’</w:t>
      </w:r>
      <w:r w:rsidR="00BD5CAC" w:rsidRPr="00150CF3">
        <w:rPr>
          <w:rFonts w:eastAsia="Calibri"/>
          <w:lang w:val="fr-FR"/>
        </w:rPr>
        <w:t xml:space="preserve">adolescent chaque fois que les </w:t>
      </w:r>
      <w:r w:rsidR="00C83FD1" w:rsidRPr="00150CF3">
        <w:rPr>
          <w:rFonts w:eastAsia="Calibri"/>
          <w:lang w:val="fr-FR"/>
        </w:rPr>
        <w:t>droits consacrés par la loi sont menacés ou violés à la suite d</w:t>
      </w:r>
      <w:r w:rsidR="00F47010" w:rsidRPr="00150CF3">
        <w:rPr>
          <w:rFonts w:eastAsia="Calibri"/>
          <w:lang w:val="fr-FR"/>
        </w:rPr>
        <w:t>’</w:t>
      </w:r>
      <w:r w:rsidR="00C83FD1" w:rsidRPr="00150CF3">
        <w:rPr>
          <w:rFonts w:eastAsia="Calibri"/>
          <w:lang w:val="fr-FR"/>
        </w:rPr>
        <w:t>une faute, d</w:t>
      </w:r>
      <w:r w:rsidR="00F47010" w:rsidRPr="00150CF3">
        <w:rPr>
          <w:rFonts w:eastAsia="Calibri"/>
          <w:lang w:val="fr-FR"/>
        </w:rPr>
        <w:t>’</w:t>
      </w:r>
      <w:r w:rsidR="00C83FD1" w:rsidRPr="00150CF3">
        <w:rPr>
          <w:rFonts w:eastAsia="Calibri"/>
          <w:lang w:val="fr-FR"/>
        </w:rPr>
        <w:t>une</w:t>
      </w:r>
      <w:r w:rsidR="00B22FEE" w:rsidRPr="00150CF3">
        <w:rPr>
          <w:rFonts w:eastAsia="Calibri"/>
          <w:lang w:val="fr-FR"/>
        </w:rPr>
        <w:t xml:space="preserve"> </w:t>
      </w:r>
      <w:r w:rsidR="002E3966" w:rsidRPr="00150CF3">
        <w:rPr>
          <w:rFonts w:eastAsia="Calibri"/>
          <w:lang w:val="fr-FR"/>
        </w:rPr>
        <w:t xml:space="preserve">omission </w:t>
      </w:r>
      <w:r w:rsidR="00C83FD1" w:rsidRPr="00150CF3">
        <w:rPr>
          <w:rFonts w:eastAsia="Calibri"/>
          <w:lang w:val="fr-FR"/>
        </w:rPr>
        <w:t>ou d</w:t>
      </w:r>
      <w:r w:rsidR="00F47010" w:rsidRPr="00150CF3">
        <w:rPr>
          <w:rFonts w:eastAsia="Calibri"/>
          <w:lang w:val="fr-FR"/>
        </w:rPr>
        <w:t>’</w:t>
      </w:r>
      <w:r w:rsidR="00C83FD1" w:rsidRPr="00150CF3">
        <w:rPr>
          <w:rFonts w:eastAsia="Calibri"/>
          <w:lang w:val="fr-FR"/>
        </w:rPr>
        <w:t>un abus</w:t>
      </w:r>
      <w:r w:rsidR="00B22FEE" w:rsidRPr="00150CF3">
        <w:rPr>
          <w:rFonts w:eastAsia="Calibri"/>
          <w:lang w:val="fr-FR"/>
        </w:rPr>
        <w:t xml:space="preserve"> </w:t>
      </w:r>
      <w:r w:rsidR="00C83FD1" w:rsidRPr="00150CF3">
        <w:rPr>
          <w:rFonts w:eastAsia="Calibri"/>
          <w:lang w:val="fr-FR"/>
        </w:rPr>
        <w:t>de</w:t>
      </w:r>
      <w:r w:rsidR="00BB7361" w:rsidRPr="00150CF3">
        <w:rPr>
          <w:rFonts w:eastAsia="Calibri"/>
          <w:lang w:val="fr-FR"/>
        </w:rPr>
        <w:t>s</w:t>
      </w:r>
      <w:r w:rsidR="00C83FD1" w:rsidRPr="00150CF3">
        <w:rPr>
          <w:rFonts w:eastAsia="Calibri"/>
          <w:lang w:val="fr-FR"/>
        </w:rPr>
        <w:t xml:space="preserve"> parents ou du tuteur</w:t>
      </w:r>
      <w:r w:rsidR="00814504"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814504" w:rsidRPr="00150CF3">
        <w:rPr>
          <w:rFonts w:eastAsia="Calibri"/>
          <w:lang w:val="fr-FR"/>
        </w:rPr>
        <w:t>, art. </w:t>
      </w:r>
      <w:r w:rsidR="002E3966" w:rsidRPr="00150CF3">
        <w:rPr>
          <w:rFonts w:eastAsia="Calibri"/>
          <w:lang w:val="fr-FR"/>
        </w:rPr>
        <w:t xml:space="preserve">98 </w:t>
      </w:r>
      <w:r w:rsidR="00C83FD1" w:rsidRPr="00150CF3">
        <w:rPr>
          <w:rFonts w:eastAsia="Calibri"/>
          <w:lang w:val="fr-FR"/>
        </w:rPr>
        <w:t>et</w:t>
      </w:r>
      <w:r w:rsidR="002E3966" w:rsidRPr="00150CF3">
        <w:rPr>
          <w:rFonts w:eastAsia="Calibri"/>
          <w:lang w:val="fr-FR"/>
        </w:rPr>
        <w:t xml:space="preserve"> 129). </w:t>
      </w:r>
    </w:p>
    <w:p w:rsidR="007C2668" w:rsidRPr="00150CF3" w:rsidRDefault="000E17B9">
      <w:pPr>
        <w:pStyle w:val="SingleTxtG"/>
        <w:rPr>
          <w:rFonts w:eastAsia="Calibri"/>
          <w:lang w:val="fr-FR"/>
        </w:rPr>
      </w:pPr>
      <w:r w:rsidRPr="00150CF3">
        <w:rPr>
          <w:rFonts w:eastAsia="Calibri"/>
          <w:lang w:val="fr-FR"/>
        </w:rPr>
        <w:t>152.</w:t>
      </w:r>
      <w:r w:rsidRPr="00150CF3">
        <w:rPr>
          <w:rFonts w:eastAsia="Calibri"/>
          <w:lang w:val="fr-FR"/>
        </w:rPr>
        <w:tab/>
      </w:r>
      <w:r w:rsidR="00C83FD1" w:rsidRPr="00150CF3">
        <w:rPr>
          <w:rFonts w:eastAsia="Calibri"/>
          <w:lang w:val="fr-FR"/>
        </w:rPr>
        <w:t>L</w:t>
      </w:r>
      <w:r w:rsidR="00F47010" w:rsidRPr="00150CF3">
        <w:rPr>
          <w:rFonts w:eastAsia="Calibri"/>
          <w:lang w:val="fr-FR"/>
        </w:rPr>
        <w:t>’</w:t>
      </w:r>
      <w:r w:rsidR="00C83FD1" w:rsidRPr="00150CF3">
        <w:rPr>
          <w:rFonts w:eastAsia="Calibri"/>
          <w:lang w:val="fr-FR"/>
        </w:rPr>
        <w:t>a</w:t>
      </w:r>
      <w:r w:rsidR="002E3966" w:rsidRPr="00150CF3">
        <w:rPr>
          <w:rFonts w:eastAsia="Calibri"/>
          <w:lang w:val="fr-FR"/>
        </w:rPr>
        <w:t xml:space="preserve">bsence </w:t>
      </w:r>
      <w:r w:rsidR="00C83FD1" w:rsidRPr="00150CF3">
        <w:rPr>
          <w:rFonts w:eastAsia="Calibri"/>
          <w:lang w:val="fr-FR"/>
        </w:rPr>
        <w:t xml:space="preserve">ou la pénurie </w:t>
      </w:r>
      <w:r w:rsidR="00E6277E" w:rsidRPr="00150CF3">
        <w:rPr>
          <w:rFonts w:eastAsia="Calibri"/>
          <w:lang w:val="fr-FR"/>
        </w:rPr>
        <w:t>de ressources n</w:t>
      </w:r>
      <w:r w:rsidR="00333C31" w:rsidRPr="00150CF3">
        <w:rPr>
          <w:rFonts w:eastAsia="Calibri"/>
          <w:lang w:val="fr-FR"/>
        </w:rPr>
        <w:t>e</w:t>
      </w:r>
      <w:r w:rsidR="00E6277E" w:rsidRPr="00150CF3">
        <w:rPr>
          <w:rFonts w:eastAsia="Calibri"/>
          <w:lang w:val="fr-FR"/>
        </w:rPr>
        <w:t xml:space="preserve"> justifie </w:t>
      </w:r>
      <w:r w:rsidR="00333C31" w:rsidRPr="00150CF3">
        <w:rPr>
          <w:rFonts w:eastAsia="Calibri"/>
          <w:lang w:val="fr-FR"/>
        </w:rPr>
        <w:t xml:space="preserve">pas </w:t>
      </w:r>
      <w:r w:rsidR="00E6277E" w:rsidRPr="00150CF3">
        <w:rPr>
          <w:rFonts w:eastAsia="Calibri"/>
          <w:lang w:val="fr-FR"/>
        </w:rPr>
        <w:t>la</w:t>
      </w:r>
      <w:r w:rsidR="002E3966" w:rsidRPr="00150CF3">
        <w:rPr>
          <w:rFonts w:eastAsia="Calibri"/>
          <w:lang w:val="fr-FR"/>
        </w:rPr>
        <w:t xml:space="preserve"> suspension </w:t>
      </w:r>
      <w:r w:rsidR="00E6277E" w:rsidRPr="00150CF3">
        <w:rPr>
          <w:rFonts w:eastAsia="Calibri"/>
          <w:lang w:val="fr-FR"/>
        </w:rPr>
        <w:t>ou la perte de l</w:t>
      </w:r>
      <w:r w:rsidR="00F47010" w:rsidRPr="00150CF3">
        <w:rPr>
          <w:rFonts w:eastAsia="Calibri"/>
          <w:lang w:val="fr-FR"/>
        </w:rPr>
        <w:t>’</w:t>
      </w:r>
      <w:r w:rsidR="00E6277E" w:rsidRPr="00150CF3">
        <w:rPr>
          <w:rFonts w:eastAsia="Calibri"/>
          <w:lang w:val="fr-FR"/>
        </w:rPr>
        <w:t>autorité parentale. S</w:t>
      </w:r>
      <w:r w:rsidR="00F47010" w:rsidRPr="00150CF3">
        <w:rPr>
          <w:rFonts w:eastAsia="Calibri"/>
          <w:lang w:val="fr-FR"/>
        </w:rPr>
        <w:t>’</w:t>
      </w:r>
      <w:r w:rsidR="00E6277E" w:rsidRPr="00150CF3">
        <w:rPr>
          <w:rFonts w:eastAsia="Calibri"/>
          <w:lang w:val="fr-FR"/>
        </w:rPr>
        <w:t>il n</w:t>
      </w:r>
      <w:r w:rsidR="00F47010" w:rsidRPr="00150CF3">
        <w:rPr>
          <w:rFonts w:eastAsia="Calibri"/>
          <w:lang w:val="fr-FR"/>
        </w:rPr>
        <w:t>’</w:t>
      </w:r>
      <w:r w:rsidR="00E6277E" w:rsidRPr="00150CF3">
        <w:rPr>
          <w:rFonts w:eastAsia="Calibri"/>
          <w:lang w:val="fr-FR"/>
        </w:rPr>
        <w:t xml:space="preserve">existe aucune autre raison </w:t>
      </w:r>
      <w:r w:rsidR="00333C31" w:rsidRPr="00150CF3">
        <w:rPr>
          <w:rFonts w:eastAsia="Calibri"/>
          <w:lang w:val="fr-FR"/>
        </w:rPr>
        <w:t>autoris</w:t>
      </w:r>
      <w:r w:rsidR="00E6277E" w:rsidRPr="00150CF3">
        <w:rPr>
          <w:rFonts w:eastAsia="Calibri"/>
          <w:lang w:val="fr-FR"/>
        </w:rPr>
        <w:t>ant en elle-même l</w:t>
      </w:r>
      <w:r w:rsidR="00F47010" w:rsidRPr="00150CF3">
        <w:rPr>
          <w:rFonts w:eastAsia="Calibri"/>
          <w:lang w:val="fr-FR"/>
        </w:rPr>
        <w:t>’</w:t>
      </w:r>
      <w:r w:rsidR="00E6277E" w:rsidRPr="00150CF3">
        <w:rPr>
          <w:rFonts w:eastAsia="Calibri"/>
          <w:lang w:val="fr-FR"/>
        </w:rPr>
        <w:t>application de mesures de séparation, l</w:t>
      </w:r>
      <w:r w:rsidR="00F47010" w:rsidRPr="00150CF3">
        <w:rPr>
          <w:rFonts w:eastAsia="Calibri"/>
          <w:lang w:val="fr-FR"/>
        </w:rPr>
        <w:t>’</w:t>
      </w:r>
      <w:r w:rsidR="00E6277E" w:rsidRPr="00150CF3">
        <w:rPr>
          <w:rFonts w:eastAsia="Calibri"/>
          <w:lang w:val="fr-FR"/>
        </w:rPr>
        <w:t>enfant ou l</w:t>
      </w:r>
      <w:r w:rsidR="00F47010" w:rsidRPr="00150CF3">
        <w:rPr>
          <w:rFonts w:eastAsia="Calibri"/>
          <w:lang w:val="fr-FR"/>
        </w:rPr>
        <w:t>’</w:t>
      </w:r>
      <w:r w:rsidR="00E6277E" w:rsidRPr="00150CF3">
        <w:rPr>
          <w:rFonts w:eastAsia="Calibri"/>
          <w:lang w:val="fr-FR"/>
        </w:rPr>
        <w:t>adolescent est laissé à sa famille d</w:t>
      </w:r>
      <w:r w:rsidR="00F47010" w:rsidRPr="00150CF3">
        <w:rPr>
          <w:rFonts w:eastAsia="Calibri"/>
          <w:lang w:val="fr-FR"/>
        </w:rPr>
        <w:t>’</w:t>
      </w:r>
      <w:r w:rsidR="00E6277E" w:rsidRPr="00150CF3">
        <w:rPr>
          <w:rFonts w:eastAsia="Calibri"/>
          <w:lang w:val="fr-FR"/>
        </w:rPr>
        <w:t>origine</w:t>
      </w:r>
      <w:r w:rsidR="002E3966" w:rsidRPr="00150CF3">
        <w:rPr>
          <w:rFonts w:eastAsia="Calibri"/>
          <w:lang w:val="fr-FR"/>
        </w:rPr>
        <w:t xml:space="preserve">, </w:t>
      </w:r>
      <w:r w:rsidR="00E6277E" w:rsidRPr="00150CF3">
        <w:rPr>
          <w:rFonts w:eastAsia="Calibri"/>
          <w:lang w:val="fr-FR"/>
        </w:rPr>
        <w:t>qui devra bénéficier des programmes d</w:t>
      </w:r>
      <w:r w:rsidR="00F47010" w:rsidRPr="00150CF3">
        <w:rPr>
          <w:rFonts w:eastAsia="Calibri"/>
          <w:lang w:val="fr-FR"/>
        </w:rPr>
        <w:t>’</w:t>
      </w:r>
      <w:r w:rsidR="00E6277E" w:rsidRPr="00150CF3">
        <w:rPr>
          <w:rFonts w:eastAsia="Calibri"/>
          <w:lang w:val="fr-FR"/>
        </w:rPr>
        <w:t>aide publics</w:t>
      </w:r>
      <w:r w:rsidR="00814504"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E6277E" w:rsidRPr="00150CF3">
        <w:rPr>
          <w:rFonts w:eastAsia="Calibri"/>
          <w:lang w:val="fr-FR"/>
        </w:rPr>
        <w:t>, art. 23</w:t>
      </w:r>
      <w:r w:rsidR="002E3966" w:rsidRPr="00150CF3">
        <w:rPr>
          <w:rFonts w:eastAsia="Calibri"/>
          <w:lang w:val="fr-FR"/>
        </w:rPr>
        <w:t>).</w:t>
      </w:r>
    </w:p>
    <w:p w:rsidR="007C2668" w:rsidRPr="00150CF3" w:rsidRDefault="000E17B9" w:rsidP="00653197">
      <w:pPr>
        <w:pStyle w:val="SingleTxtG"/>
        <w:rPr>
          <w:rFonts w:eastAsia="Calibri"/>
          <w:lang w:val="fr-FR"/>
        </w:rPr>
      </w:pPr>
      <w:r w:rsidRPr="00150CF3">
        <w:rPr>
          <w:rFonts w:eastAsia="Calibri"/>
          <w:lang w:val="fr-FR"/>
        </w:rPr>
        <w:t>153.</w:t>
      </w:r>
      <w:r w:rsidRPr="00150CF3">
        <w:rPr>
          <w:rFonts w:eastAsia="Calibri"/>
          <w:lang w:val="fr-FR"/>
        </w:rPr>
        <w:tab/>
      </w:r>
      <w:r w:rsidR="00E6277E" w:rsidRPr="00150CF3">
        <w:rPr>
          <w:rFonts w:eastAsia="Calibri"/>
          <w:lang w:val="fr-FR"/>
        </w:rPr>
        <w:t>La législation b</w:t>
      </w:r>
      <w:r w:rsidR="000214F5" w:rsidRPr="00150CF3">
        <w:rPr>
          <w:rFonts w:eastAsia="Calibri"/>
          <w:lang w:val="fr-FR"/>
        </w:rPr>
        <w:t>résilien</w:t>
      </w:r>
      <w:r w:rsidR="00E6277E" w:rsidRPr="00150CF3">
        <w:rPr>
          <w:rFonts w:eastAsia="Calibri"/>
          <w:lang w:val="fr-FR"/>
        </w:rPr>
        <w:t>ne reprend les règles internationales relatives à la famille</w:t>
      </w:r>
      <w:r w:rsidR="00333C31" w:rsidRPr="00150CF3">
        <w:rPr>
          <w:rFonts w:eastAsia="Calibri"/>
          <w:lang w:val="fr-FR"/>
        </w:rPr>
        <w:t xml:space="preserve"> ainsi qu</w:t>
      </w:r>
      <w:r w:rsidR="00F47010" w:rsidRPr="00150CF3">
        <w:rPr>
          <w:rFonts w:eastAsia="Calibri"/>
          <w:lang w:val="fr-FR"/>
        </w:rPr>
        <w:t>’</w:t>
      </w:r>
      <w:r w:rsidR="00E6277E" w:rsidRPr="00150CF3">
        <w:rPr>
          <w:rFonts w:eastAsia="Calibri"/>
          <w:lang w:val="fr-FR"/>
        </w:rPr>
        <w:t xml:space="preserve">aux droits </w:t>
      </w:r>
      <w:r w:rsidR="00333C31" w:rsidRPr="00150CF3">
        <w:rPr>
          <w:rFonts w:eastAsia="Calibri"/>
          <w:lang w:val="fr-FR"/>
        </w:rPr>
        <w:t xml:space="preserve">et à la protection </w:t>
      </w:r>
      <w:r w:rsidR="00E6277E" w:rsidRPr="00150CF3">
        <w:rPr>
          <w:rFonts w:eastAsia="Calibri"/>
          <w:lang w:val="fr-FR"/>
        </w:rPr>
        <w:t>de l</w:t>
      </w:r>
      <w:r w:rsidR="00F47010" w:rsidRPr="00150CF3">
        <w:rPr>
          <w:rFonts w:eastAsia="Calibri"/>
          <w:lang w:val="fr-FR"/>
        </w:rPr>
        <w:t>’</w:t>
      </w:r>
      <w:r w:rsidR="00E6277E" w:rsidRPr="00150CF3">
        <w:rPr>
          <w:rFonts w:eastAsia="Calibri"/>
          <w:lang w:val="fr-FR"/>
        </w:rPr>
        <w:t>enfant et de l</w:t>
      </w:r>
      <w:r w:rsidR="00F47010" w:rsidRPr="00150CF3">
        <w:rPr>
          <w:rFonts w:eastAsia="Calibri"/>
          <w:lang w:val="fr-FR"/>
        </w:rPr>
        <w:t>’</w:t>
      </w:r>
      <w:r w:rsidR="00E6277E" w:rsidRPr="00150CF3">
        <w:rPr>
          <w:rFonts w:eastAsia="Calibri"/>
          <w:lang w:val="fr-FR"/>
        </w:rPr>
        <w:t>adolescent.</w:t>
      </w:r>
      <w:r w:rsidR="00B22FEE" w:rsidRPr="00150CF3">
        <w:rPr>
          <w:rFonts w:eastAsia="Calibri"/>
          <w:lang w:val="fr-FR"/>
        </w:rPr>
        <w:t xml:space="preserve"> </w:t>
      </w:r>
      <w:r w:rsidR="00E6277E" w:rsidRPr="00150CF3">
        <w:rPr>
          <w:rFonts w:eastAsia="Calibri"/>
          <w:lang w:val="fr-FR"/>
        </w:rPr>
        <w:t>La</w:t>
      </w:r>
      <w:r w:rsidR="00B22FEE" w:rsidRPr="00150CF3">
        <w:rPr>
          <w:rFonts w:eastAsia="Calibri"/>
          <w:lang w:val="fr-FR"/>
        </w:rPr>
        <w:t xml:space="preserve"> </w:t>
      </w:r>
      <w:r w:rsidR="002E3966" w:rsidRPr="00150CF3">
        <w:rPr>
          <w:rFonts w:eastAsia="Calibri"/>
          <w:lang w:val="fr-FR"/>
        </w:rPr>
        <w:t xml:space="preserve">Constitution </w:t>
      </w:r>
      <w:r w:rsidR="00E6277E" w:rsidRPr="00150CF3">
        <w:rPr>
          <w:rFonts w:eastAsia="Calibri"/>
          <w:lang w:val="fr-FR"/>
        </w:rPr>
        <w:t xml:space="preserve">fédérale </w:t>
      </w:r>
      <w:r w:rsidR="00E80FAF" w:rsidRPr="00150CF3">
        <w:rPr>
          <w:rFonts w:eastAsia="Calibri"/>
          <w:lang w:val="fr-FR"/>
        </w:rPr>
        <w:t>affirme</w:t>
      </w:r>
      <w:r w:rsidR="00B22FEE" w:rsidRPr="00150CF3">
        <w:rPr>
          <w:rFonts w:eastAsia="Calibri"/>
          <w:lang w:val="fr-FR"/>
        </w:rPr>
        <w:t xml:space="preserve"> </w:t>
      </w:r>
      <w:r w:rsidR="00E6277E" w:rsidRPr="00150CF3">
        <w:rPr>
          <w:rFonts w:eastAsia="Calibri"/>
          <w:lang w:val="fr-FR"/>
        </w:rPr>
        <w:t>à l</w:t>
      </w:r>
      <w:r w:rsidR="00F47010" w:rsidRPr="00150CF3">
        <w:rPr>
          <w:rFonts w:eastAsia="Calibri"/>
          <w:lang w:val="fr-FR"/>
        </w:rPr>
        <w:t>’</w:t>
      </w:r>
      <w:r w:rsidR="00E6277E" w:rsidRPr="00150CF3">
        <w:rPr>
          <w:rFonts w:eastAsia="Calibri"/>
          <w:lang w:val="fr-FR"/>
        </w:rPr>
        <w:t>article 227 l</w:t>
      </w:r>
      <w:r w:rsidR="00F47010" w:rsidRPr="00150CF3">
        <w:rPr>
          <w:rFonts w:eastAsia="Calibri"/>
          <w:lang w:val="fr-FR"/>
        </w:rPr>
        <w:t>’</w:t>
      </w:r>
      <w:r w:rsidR="00E6277E" w:rsidRPr="00150CF3">
        <w:rPr>
          <w:rFonts w:eastAsia="Calibri"/>
          <w:lang w:val="fr-FR"/>
        </w:rPr>
        <w:t>obligation</w:t>
      </w:r>
      <w:r w:rsidR="00E80FAF" w:rsidRPr="00150CF3">
        <w:rPr>
          <w:rFonts w:eastAsia="Calibri"/>
          <w:lang w:val="fr-FR"/>
        </w:rPr>
        <w:t xml:space="preserve"> de la famille, de la communauté et de l</w:t>
      </w:r>
      <w:r w:rsidR="00F47010" w:rsidRPr="00150CF3">
        <w:rPr>
          <w:rFonts w:eastAsia="Calibri"/>
          <w:lang w:val="fr-FR"/>
        </w:rPr>
        <w:t>’</w:t>
      </w:r>
      <w:r w:rsidR="00E80FAF" w:rsidRPr="00150CF3">
        <w:rPr>
          <w:rFonts w:eastAsia="Calibri"/>
          <w:lang w:val="fr-FR"/>
        </w:rPr>
        <w:t>État d</w:t>
      </w:r>
      <w:r w:rsidR="00F47010" w:rsidRPr="00150CF3">
        <w:rPr>
          <w:rFonts w:eastAsia="Calibri"/>
          <w:lang w:val="fr-FR"/>
        </w:rPr>
        <w:t>’</w:t>
      </w:r>
      <w:r w:rsidR="00E80FAF" w:rsidRPr="00150CF3">
        <w:rPr>
          <w:rFonts w:eastAsia="Calibri"/>
          <w:lang w:val="fr-FR"/>
        </w:rPr>
        <w:t>assurer, à titre absolument prioritaire, le droit de l</w:t>
      </w:r>
      <w:r w:rsidR="00F47010" w:rsidRPr="00150CF3">
        <w:rPr>
          <w:rFonts w:eastAsia="Calibri"/>
          <w:lang w:val="fr-FR"/>
        </w:rPr>
        <w:t>’</w:t>
      </w:r>
      <w:r w:rsidR="00E80FAF" w:rsidRPr="00150CF3">
        <w:rPr>
          <w:rFonts w:eastAsia="Calibri"/>
          <w:lang w:val="fr-FR"/>
        </w:rPr>
        <w:t>enfant et de l</w:t>
      </w:r>
      <w:r w:rsidR="00F47010" w:rsidRPr="00150CF3">
        <w:rPr>
          <w:rFonts w:eastAsia="Calibri"/>
          <w:lang w:val="fr-FR"/>
        </w:rPr>
        <w:t>’</w:t>
      </w:r>
      <w:r w:rsidR="00E80FAF" w:rsidRPr="00150CF3">
        <w:rPr>
          <w:rFonts w:eastAsia="Calibri"/>
          <w:lang w:val="fr-FR"/>
        </w:rPr>
        <w:t>adolescent</w:t>
      </w:r>
      <w:r w:rsidR="00B22FEE" w:rsidRPr="00150CF3">
        <w:rPr>
          <w:rFonts w:eastAsia="Calibri"/>
          <w:lang w:val="fr-FR"/>
        </w:rPr>
        <w:t xml:space="preserve"> </w:t>
      </w:r>
      <w:r w:rsidR="00E80FAF" w:rsidRPr="00150CF3">
        <w:rPr>
          <w:rFonts w:eastAsia="Calibri"/>
          <w:lang w:val="fr-FR"/>
        </w:rPr>
        <w:t>à la vie, à la santé, à la nutrition, à l</w:t>
      </w:r>
      <w:r w:rsidR="00F47010" w:rsidRPr="00150CF3">
        <w:rPr>
          <w:rFonts w:eastAsia="Calibri"/>
          <w:lang w:val="fr-FR"/>
        </w:rPr>
        <w:t>’</w:t>
      </w:r>
      <w:r w:rsidR="00E80FAF" w:rsidRPr="00150CF3">
        <w:rPr>
          <w:rFonts w:eastAsia="Calibri"/>
          <w:lang w:val="fr-FR"/>
        </w:rPr>
        <w:t>éducation, aux sports, aux loisirs, à la formation professionnelle, à la culture, à la dignité, au respect, à la liberté, et à la vie dans la famille et dans la communauté</w:t>
      </w:r>
      <w:r w:rsidR="002E3966" w:rsidRPr="00150CF3">
        <w:rPr>
          <w:rFonts w:eastAsia="Calibri"/>
          <w:lang w:val="fr-FR"/>
        </w:rPr>
        <w:t xml:space="preserve">. </w:t>
      </w:r>
      <w:r w:rsidR="00E80FAF" w:rsidRPr="00150CF3">
        <w:rPr>
          <w:rFonts w:eastAsia="Calibri"/>
          <w:lang w:val="fr-FR"/>
        </w:rPr>
        <w:t>Elle dispo</w:t>
      </w:r>
      <w:r w:rsidR="00160F4F" w:rsidRPr="00150CF3">
        <w:rPr>
          <w:rFonts w:eastAsia="Calibri"/>
          <w:lang w:val="fr-FR"/>
        </w:rPr>
        <w:t>s</w:t>
      </w:r>
      <w:r w:rsidR="00E80FAF" w:rsidRPr="00150CF3">
        <w:rPr>
          <w:rFonts w:eastAsia="Calibri"/>
          <w:lang w:val="fr-FR"/>
        </w:rPr>
        <w:t>e aussi que les enfants et les adolescents doivent être à l</w:t>
      </w:r>
      <w:r w:rsidR="00F47010" w:rsidRPr="00150CF3">
        <w:rPr>
          <w:rFonts w:eastAsia="Calibri"/>
          <w:lang w:val="fr-FR"/>
        </w:rPr>
        <w:t>’</w:t>
      </w:r>
      <w:r w:rsidR="00E80FAF" w:rsidRPr="00150CF3">
        <w:rPr>
          <w:rFonts w:eastAsia="Calibri"/>
          <w:lang w:val="fr-FR"/>
        </w:rPr>
        <w:t xml:space="preserve">abri de toute forme de </w:t>
      </w:r>
      <w:r w:rsidR="0089488A" w:rsidRPr="00150CF3">
        <w:rPr>
          <w:rFonts w:eastAsia="Calibri"/>
          <w:lang w:val="fr-FR"/>
        </w:rPr>
        <w:t>négligence</w:t>
      </w:r>
      <w:r w:rsidR="00E80FAF" w:rsidRPr="00150CF3">
        <w:rPr>
          <w:rFonts w:eastAsia="Calibri"/>
          <w:lang w:val="fr-FR"/>
        </w:rPr>
        <w:t xml:space="preserve">, de </w:t>
      </w:r>
      <w:r w:rsidR="002E3966" w:rsidRPr="00150CF3">
        <w:rPr>
          <w:rFonts w:eastAsia="Calibri"/>
          <w:lang w:val="fr-FR"/>
        </w:rPr>
        <w:t xml:space="preserve">discrimination, </w:t>
      </w:r>
      <w:r w:rsidR="00E80FAF" w:rsidRPr="00150CF3">
        <w:rPr>
          <w:rFonts w:eastAsia="Calibri"/>
          <w:lang w:val="fr-FR"/>
        </w:rPr>
        <w:t>d</w:t>
      </w:r>
      <w:r w:rsidR="00F47010" w:rsidRPr="00150CF3">
        <w:rPr>
          <w:rFonts w:eastAsia="Calibri"/>
          <w:lang w:val="fr-FR"/>
        </w:rPr>
        <w:t>’</w:t>
      </w:r>
      <w:r w:rsidR="002E3966" w:rsidRPr="00150CF3">
        <w:rPr>
          <w:rFonts w:eastAsia="Calibri"/>
          <w:lang w:val="fr-FR"/>
        </w:rPr>
        <w:t xml:space="preserve">exploitation, </w:t>
      </w:r>
      <w:r w:rsidR="00E80FAF" w:rsidRPr="00150CF3">
        <w:rPr>
          <w:rFonts w:eastAsia="Calibri"/>
          <w:lang w:val="fr-FR"/>
        </w:rPr>
        <w:t xml:space="preserve">de </w:t>
      </w:r>
      <w:r w:rsidR="002E3966" w:rsidRPr="00150CF3">
        <w:rPr>
          <w:rFonts w:eastAsia="Calibri"/>
          <w:lang w:val="fr-FR"/>
        </w:rPr>
        <w:t xml:space="preserve">violence, </w:t>
      </w:r>
      <w:r w:rsidR="00E80FAF" w:rsidRPr="00150CF3">
        <w:rPr>
          <w:rFonts w:eastAsia="Calibri"/>
          <w:lang w:val="fr-FR"/>
        </w:rPr>
        <w:t xml:space="preserve">de cruauté </w:t>
      </w:r>
      <w:r w:rsidR="00160F4F" w:rsidRPr="00150CF3">
        <w:rPr>
          <w:rFonts w:eastAsia="Calibri"/>
          <w:lang w:val="fr-FR"/>
        </w:rPr>
        <w:t>ou</w:t>
      </w:r>
      <w:r w:rsidR="00E80FAF" w:rsidRPr="00150CF3">
        <w:rPr>
          <w:rFonts w:eastAsia="Calibri"/>
          <w:lang w:val="fr-FR"/>
        </w:rPr>
        <w:t xml:space="preserve"> d</w:t>
      </w:r>
      <w:r w:rsidR="00F47010" w:rsidRPr="00150CF3">
        <w:rPr>
          <w:rFonts w:eastAsia="Calibri"/>
          <w:lang w:val="fr-FR"/>
        </w:rPr>
        <w:t>’</w:t>
      </w:r>
      <w:r w:rsidR="002E3966" w:rsidRPr="00150CF3">
        <w:rPr>
          <w:rFonts w:eastAsia="Calibri"/>
          <w:lang w:val="fr-FR"/>
        </w:rPr>
        <w:t>oppressi</w:t>
      </w:r>
      <w:r w:rsidR="006803B3" w:rsidRPr="00150CF3">
        <w:rPr>
          <w:rFonts w:eastAsia="Calibri"/>
          <w:lang w:val="fr-FR"/>
        </w:rPr>
        <w:t xml:space="preserve">on. </w:t>
      </w:r>
      <w:r w:rsidR="00E80FAF" w:rsidRPr="00150CF3">
        <w:rPr>
          <w:rFonts w:eastAsia="Calibri"/>
          <w:lang w:val="fr-FR"/>
        </w:rPr>
        <w:t>Le</w:t>
      </w:r>
      <w:r w:rsidR="006803B3" w:rsidRPr="00150CF3">
        <w:rPr>
          <w:rFonts w:eastAsia="Calibri"/>
          <w:lang w:val="fr-FR"/>
        </w:rPr>
        <w:t xml:space="preserve"> Code </w:t>
      </w:r>
      <w:r w:rsidR="00E80FAF" w:rsidRPr="00150CF3">
        <w:rPr>
          <w:rFonts w:eastAsia="Calibri"/>
          <w:lang w:val="fr-FR"/>
        </w:rPr>
        <w:t xml:space="preserve">civil </w:t>
      </w:r>
      <w:r w:rsidR="006803B3" w:rsidRPr="00150CF3">
        <w:rPr>
          <w:rFonts w:eastAsia="Calibri"/>
          <w:lang w:val="fr-FR"/>
        </w:rPr>
        <w:t>(</w:t>
      </w:r>
      <w:r w:rsidR="00E80FAF" w:rsidRPr="00150CF3">
        <w:rPr>
          <w:rFonts w:eastAsia="Calibri"/>
          <w:lang w:val="fr-FR"/>
        </w:rPr>
        <w:t xml:space="preserve">loi </w:t>
      </w:r>
      <w:r w:rsidR="00653197" w:rsidRPr="00150CF3">
        <w:rPr>
          <w:rFonts w:eastAsia="Calibri"/>
          <w:lang w:val="fr-FR"/>
        </w:rPr>
        <w:t>n</w:t>
      </w:r>
      <w:r w:rsidR="00653197" w:rsidRPr="00150CF3">
        <w:rPr>
          <w:rFonts w:eastAsia="Calibri"/>
          <w:vertAlign w:val="superscript"/>
          <w:lang w:val="fr-FR"/>
        </w:rPr>
        <w:t>o</w:t>
      </w:r>
      <w:r w:rsidR="00653197" w:rsidRPr="00150CF3">
        <w:rPr>
          <w:rFonts w:eastAsia="Calibri"/>
          <w:lang w:val="fr-FR"/>
        </w:rPr>
        <w:t> </w:t>
      </w:r>
      <w:r w:rsidR="00BB7361" w:rsidRPr="00150CF3">
        <w:rPr>
          <w:rFonts w:eastAsia="Calibri"/>
          <w:lang w:val="fr-FR"/>
        </w:rPr>
        <w:t>10.</w:t>
      </w:r>
      <w:r w:rsidR="002E3966" w:rsidRPr="00150CF3">
        <w:rPr>
          <w:rFonts w:eastAsia="Calibri"/>
          <w:lang w:val="fr-FR"/>
        </w:rPr>
        <w:t>406/02)</w:t>
      </w:r>
      <w:r w:rsidR="00E80FAF" w:rsidRPr="00150CF3">
        <w:rPr>
          <w:rFonts w:eastAsia="Calibri"/>
          <w:lang w:val="fr-FR"/>
        </w:rPr>
        <w:t xml:space="preserve"> définit les</w:t>
      </w:r>
      <w:r w:rsidR="002E3966" w:rsidRPr="00150CF3">
        <w:rPr>
          <w:rFonts w:eastAsia="Calibri"/>
          <w:lang w:val="fr-FR"/>
        </w:rPr>
        <w:t xml:space="preserve"> attributions </w:t>
      </w:r>
      <w:r w:rsidR="00E80FAF" w:rsidRPr="00150CF3">
        <w:rPr>
          <w:rFonts w:eastAsia="Calibri"/>
          <w:lang w:val="fr-FR"/>
        </w:rPr>
        <w:t xml:space="preserve">et les </w:t>
      </w:r>
      <w:r w:rsidR="00160F4F" w:rsidRPr="00150CF3">
        <w:rPr>
          <w:rFonts w:eastAsia="Calibri"/>
          <w:lang w:val="fr-FR"/>
        </w:rPr>
        <w:t>devoir</w:t>
      </w:r>
      <w:r w:rsidR="00E80FAF" w:rsidRPr="00150CF3">
        <w:rPr>
          <w:rFonts w:eastAsia="Calibri"/>
          <w:lang w:val="fr-FR"/>
        </w:rPr>
        <w:t>s des</w:t>
      </w:r>
      <w:r w:rsidR="00B22FEE" w:rsidRPr="00150CF3">
        <w:rPr>
          <w:rFonts w:eastAsia="Calibri"/>
          <w:lang w:val="fr-FR"/>
        </w:rPr>
        <w:t xml:space="preserve"> </w:t>
      </w:r>
      <w:r w:rsidR="002E3966" w:rsidRPr="00150CF3">
        <w:rPr>
          <w:rFonts w:eastAsia="Calibri"/>
          <w:lang w:val="fr-FR"/>
        </w:rPr>
        <w:t xml:space="preserve">parents </w:t>
      </w:r>
      <w:r w:rsidR="00E80FAF" w:rsidRPr="00150CF3">
        <w:rPr>
          <w:rFonts w:eastAsia="Calibri"/>
          <w:lang w:val="fr-FR"/>
        </w:rPr>
        <w:t xml:space="preserve">et énonce la </w:t>
      </w:r>
      <w:r w:rsidR="002E3966" w:rsidRPr="00150CF3">
        <w:rPr>
          <w:rFonts w:eastAsia="Calibri"/>
          <w:lang w:val="fr-FR"/>
        </w:rPr>
        <w:t>concept</w:t>
      </w:r>
      <w:r w:rsidR="00E80FAF" w:rsidRPr="00150CF3">
        <w:rPr>
          <w:rFonts w:eastAsia="Calibri"/>
          <w:lang w:val="fr-FR"/>
        </w:rPr>
        <w:t>ion de la</w:t>
      </w:r>
      <w:r w:rsidR="002E3966" w:rsidRPr="00150CF3">
        <w:rPr>
          <w:rFonts w:eastAsia="Calibri"/>
          <w:lang w:val="fr-FR"/>
        </w:rPr>
        <w:t xml:space="preserve"> famil</w:t>
      </w:r>
      <w:r w:rsidR="00E80FAF" w:rsidRPr="00150CF3">
        <w:rPr>
          <w:rFonts w:eastAsia="Calibri"/>
          <w:lang w:val="fr-FR"/>
        </w:rPr>
        <w:t xml:space="preserve">le et de son organisation qui sous-tend la </w:t>
      </w:r>
      <w:r w:rsidR="002E3966" w:rsidRPr="00150CF3">
        <w:rPr>
          <w:rFonts w:eastAsia="Calibri"/>
          <w:lang w:val="fr-FR"/>
        </w:rPr>
        <w:t>structure</w:t>
      </w:r>
      <w:r w:rsidR="00E80FAF" w:rsidRPr="00150CF3">
        <w:rPr>
          <w:rFonts w:eastAsia="Calibri"/>
          <w:lang w:val="fr-FR"/>
        </w:rPr>
        <w:t xml:space="preserve"> sociale du Brésil</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154.</w:t>
      </w:r>
      <w:r w:rsidRPr="00150CF3">
        <w:rPr>
          <w:rFonts w:eastAsia="Calibri"/>
          <w:lang w:val="fr-FR"/>
        </w:rPr>
        <w:tab/>
      </w:r>
      <w:r w:rsidR="009D0FA4" w:rsidRPr="00150CF3">
        <w:rPr>
          <w:rFonts w:eastAsia="Calibri"/>
          <w:lang w:val="fr-FR"/>
        </w:rPr>
        <w:t>D</w:t>
      </w:r>
      <w:r w:rsidR="00F47010" w:rsidRPr="00150CF3">
        <w:rPr>
          <w:rFonts w:eastAsia="Calibri"/>
          <w:lang w:val="fr-FR"/>
        </w:rPr>
        <w:t>’</w:t>
      </w:r>
      <w:r w:rsidR="009D0FA4" w:rsidRPr="00150CF3">
        <w:rPr>
          <w:rFonts w:eastAsia="Calibri"/>
          <w:lang w:val="fr-FR"/>
        </w:rPr>
        <w:t>après l</w:t>
      </w:r>
      <w:r w:rsidR="00F47010" w:rsidRPr="00150CF3">
        <w:rPr>
          <w:rFonts w:eastAsia="Calibri"/>
          <w:lang w:val="fr-FR"/>
        </w:rPr>
        <w:t>’</w:t>
      </w:r>
      <w:r w:rsidR="009D0FA4" w:rsidRPr="00150CF3">
        <w:rPr>
          <w:rFonts w:eastAsia="Calibri"/>
          <w:lang w:val="fr-FR"/>
        </w:rPr>
        <w:t>Institut brésilien de géographie et de statistique, la précarité économique des femmes qui subviennent aux besoins d</w:t>
      </w:r>
      <w:r w:rsidR="00F47010" w:rsidRPr="00150CF3">
        <w:rPr>
          <w:rFonts w:eastAsia="Calibri"/>
          <w:lang w:val="fr-FR"/>
        </w:rPr>
        <w:t>’</w:t>
      </w:r>
      <w:r w:rsidR="009D0FA4" w:rsidRPr="00150CF3">
        <w:rPr>
          <w:rFonts w:eastAsia="Calibri"/>
          <w:lang w:val="fr-FR"/>
        </w:rPr>
        <w:t xml:space="preserve">enfants de moins 16 ans </w:t>
      </w:r>
      <w:r w:rsidR="00160F4F" w:rsidRPr="00150CF3">
        <w:rPr>
          <w:rFonts w:eastAsia="Calibri"/>
          <w:lang w:val="fr-FR"/>
        </w:rPr>
        <w:t>s</w:t>
      </w:r>
      <w:r w:rsidR="00F47010" w:rsidRPr="00150CF3">
        <w:rPr>
          <w:rFonts w:eastAsia="Calibri"/>
          <w:lang w:val="fr-FR"/>
        </w:rPr>
        <w:t>’</w:t>
      </w:r>
      <w:r w:rsidR="00160F4F" w:rsidRPr="00150CF3">
        <w:rPr>
          <w:rFonts w:eastAsia="Calibri"/>
          <w:lang w:val="fr-FR"/>
        </w:rPr>
        <w:t>est aggravée</w:t>
      </w:r>
      <w:r w:rsidR="009D0FA4" w:rsidRPr="00150CF3">
        <w:rPr>
          <w:rFonts w:eastAsia="Calibri"/>
          <w:lang w:val="fr-FR"/>
        </w:rPr>
        <w:t xml:space="preserve"> en 2007, frapp</w:t>
      </w:r>
      <w:r w:rsidR="00226B80" w:rsidRPr="00150CF3">
        <w:rPr>
          <w:rFonts w:eastAsia="Calibri"/>
          <w:lang w:val="fr-FR"/>
        </w:rPr>
        <w:t>ant</w:t>
      </w:r>
      <w:r w:rsidR="009D0FA4" w:rsidRPr="00150CF3">
        <w:rPr>
          <w:rFonts w:eastAsia="Calibri"/>
          <w:lang w:val="fr-FR"/>
        </w:rPr>
        <w:t xml:space="preserve"> 6</w:t>
      </w:r>
      <w:r w:rsidR="002E3966" w:rsidRPr="00150CF3">
        <w:rPr>
          <w:rFonts w:eastAsia="Calibri"/>
          <w:lang w:val="fr-FR"/>
        </w:rPr>
        <w:t>0</w:t>
      </w:r>
      <w:r w:rsidR="00656544" w:rsidRPr="00150CF3">
        <w:rPr>
          <w:rFonts w:eastAsia="Calibri"/>
          <w:lang w:val="fr-FR"/>
        </w:rPr>
        <w:t> %</w:t>
      </w:r>
      <w:r w:rsidR="002E3966" w:rsidRPr="00150CF3">
        <w:rPr>
          <w:rFonts w:eastAsia="Calibri"/>
          <w:lang w:val="fr-FR"/>
        </w:rPr>
        <w:t xml:space="preserve"> </w:t>
      </w:r>
      <w:r w:rsidR="009D0FA4" w:rsidRPr="00150CF3">
        <w:rPr>
          <w:rFonts w:eastAsia="Calibri"/>
          <w:lang w:val="fr-FR"/>
        </w:rPr>
        <w:t>d</w:t>
      </w:r>
      <w:r w:rsidR="00F47010" w:rsidRPr="00150CF3">
        <w:rPr>
          <w:rFonts w:eastAsia="Calibri"/>
          <w:lang w:val="fr-FR"/>
        </w:rPr>
        <w:t>’</w:t>
      </w:r>
      <w:r w:rsidR="009D0FA4" w:rsidRPr="00150CF3">
        <w:rPr>
          <w:rFonts w:eastAsia="Calibri"/>
          <w:lang w:val="fr-FR"/>
        </w:rPr>
        <w:t>entre elles</w:t>
      </w:r>
      <w:r w:rsidR="002E3966" w:rsidRPr="00150CF3">
        <w:rPr>
          <w:rFonts w:eastAsia="Calibri"/>
          <w:lang w:val="fr-FR"/>
        </w:rPr>
        <w:t xml:space="preserve">. </w:t>
      </w:r>
      <w:r w:rsidR="009D0FA4" w:rsidRPr="00150CF3">
        <w:rPr>
          <w:rFonts w:eastAsia="Calibri"/>
          <w:lang w:val="fr-FR"/>
        </w:rPr>
        <w:t>Près de la moitié</w:t>
      </w:r>
      <w:r w:rsidR="002E3966" w:rsidRPr="00150CF3">
        <w:rPr>
          <w:rFonts w:eastAsia="Calibri"/>
          <w:lang w:val="fr-FR"/>
        </w:rPr>
        <w:t xml:space="preserve"> (49</w:t>
      </w:r>
      <w:r w:rsidR="00656544" w:rsidRPr="00150CF3">
        <w:rPr>
          <w:rFonts w:eastAsia="Calibri"/>
          <w:lang w:val="fr-FR"/>
        </w:rPr>
        <w:t> %</w:t>
      </w:r>
      <w:r w:rsidR="002E3966" w:rsidRPr="00150CF3">
        <w:rPr>
          <w:rFonts w:eastAsia="Calibri"/>
          <w:lang w:val="fr-FR"/>
        </w:rPr>
        <w:t xml:space="preserve">) </w:t>
      </w:r>
      <w:r w:rsidR="009D0FA4" w:rsidRPr="00150CF3">
        <w:rPr>
          <w:rFonts w:eastAsia="Calibri"/>
          <w:lang w:val="fr-FR"/>
        </w:rPr>
        <w:t>des familles brésiliennes (</w:t>
      </w:r>
      <w:r w:rsidR="006E6EA0" w:rsidRPr="00150CF3">
        <w:rPr>
          <w:rFonts w:eastAsia="Calibri"/>
          <w:lang w:val="fr-FR"/>
        </w:rPr>
        <w:t>28</w:t>
      </w:r>
      <w:r w:rsidR="009D0FA4" w:rsidRPr="00150CF3">
        <w:rPr>
          <w:rFonts w:eastAsia="Calibri"/>
          <w:lang w:val="fr-FR"/>
        </w:rPr>
        <w:t>,</w:t>
      </w:r>
      <w:r w:rsidR="006E6EA0" w:rsidRPr="00150CF3">
        <w:rPr>
          <w:rFonts w:eastAsia="Calibri"/>
          <w:lang w:val="fr-FR"/>
        </w:rPr>
        <w:t>9 </w:t>
      </w:r>
      <w:r w:rsidR="002E3966" w:rsidRPr="00150CF3">
        <w:rPr>
          <w:rFonts w:eastAsia="Calibri"/>
          <w:lang w:val="fr-FR"/>
        </w:rPr>
        <w:t>million</w:t>
      </w:r>
      <w:r w:rsidR="009D0FA4" w:rsidRPr="00150CF3">
        <w:rPr>
          <w:rFonts w:eastAsia="Calibri"/>
          <w:lang w:val="fr-FR"/>
        </w:rPr>
        <w:t>s environ) compren</w:t>
      </w:r>
      <w:r w:rsidR="00226B80" w:rsidRPr="00150CF3">
        <w:rPr>
          <w:rFonts w:eastAsia="Calibri"/>
          <w:lang w:val="fr-FR"/>
        </w:rPr>
        <w:t>aie</w:t>
      </w:r>
      <w:r w:rsidR="009D0FA4" w:rsidRPr="00150CF3">
        <w:rPr>
          <w:rFonts w:eastAsia="Calibri"/>
          <w:lang w:val="fr-FR"/>
        </w:rPr>
        <w:t>nt des enfants ou des adolescents de moins de 14</w:t>
      </w:r>
      <w:r w:rsidR="00160F4F" w:rsidRPr="00150CF3">
        <w:rPr>
          <w:rFonts w:eastAsia="Calibri"/>
          <w:lang w:val="fr-FR"/>
        </w:rPr>
        <w:t xml:space="preserve"> an</w:t>
      </w:r>
      <w:r w:rsidR="00226B80" w:rsidRPr="00150CF3">
        <w:rPr>
          <w:rFonts w:eastAsia="Calibri"/>
          <w:lang w:val="fr-FR"/>
        </w:rPr>
        <w:t>s</w:t>
      </w:r>
      <w:r w:rsidR="002E3966" w:rsidRPr="00150CF3">
        <w:rPr>
          <w:rFonts w:eastAsia="Calibri"/>
          <w:lang w:val="fr-FR"/>
        </w:rPr>
        <w:t xml:space="preserve">. </w:t>
      </w:r>
      <w:r w:rsidR="009D0FA4" w:rsidRPr="00150CF3">
        <w:rPr>
          <w:rFonts w:eastAsia="Calibri"/>
          <w:lang w:val="fr-FR"/>
        </w:rPr>
        <w:t xml:space="preserve">Les familles considérées comme pauvres </w:t>
      </w:r>
      <w:r w:rsidR="002E3966" w:rsidRPr="00150CF3">
        <w:rPr>
          <w:rFonts w:eastAsia="Calibri"/>
          <w:lang w:val="fr-FR"/>
        </w:rPr>
        <w:t>(</w:t>
      </w:r>
      <w:r w:rsidR="009D0FA4" w:rsidRPr="00150CF3">
        <w:rPr>
          <w:rFonts w:eastAsia="Calibri"/>
          <w:lang w:val="fr-FR"/>
        </w:rPr>
        <w:t xml:space="preserve">celles dont le revenu mensuel par personne est égal ou inférieur à la moitié du salaire minimum) formaient </w:t>
      </w:r>
      <w:r w:rsidR="002E3966" w:rsidRPr="00150CF3">
        <w:rPr>
          <w:rFonts w:eastAsia="Calibri"/>
          <w:lang w:val="fr-FR"/>
        </w:rPr>
        <w:t>25</w:t>
      </w:r>
      <w:r w:rsidR="00656544" w:rsidRPr="00150CF3">
        <w:rPr>
          <w:rFonts w:eastAsia="Calibri"/>
          <w:lang w:val="fr-FR"/>
        </w:rPr>
        <w:t> %</w:t>
      </w:r>
      <w:r w:rsidR="002E3966" w:rsidRPr="00150CF3">
        <w:rPr>
          <w:rFonts w:eastAsia="Calibri"/>
          <w:lang w:val="fr-FR"/>
        </w:rPr>
        <w:t xml:space="preserve"> </w:t>
      </w:r>
      <w:r w:rsidR="009D0FA4" w:rsidRPr="00150CF3">
        <w:rPr>
          <w:rFonts w:eastAsia="Calibri"/>
          <w:lang w:val="fr-FR"/>
        </w:rPr>
        <w:t xml:space="preserve">du total des ménages du pays mais </w:t>
      </w:r>
      <w:r w:rsidR="002E3966" w:rsidRPr="00150CF3">
        <w:rPr>
          <w:rFonts w:eastAsia="Calibri"/>
          <w:lang w:val="fr-FR"/>
        </w:rPr>
        <w:t>40</w:t>
      </w:r>
      <w:r w:rsidR="00656544" w:rsidRPr="00150CF3">
        <w:rPr>
          <w:rFonts w:eastAsia="Calibri"/>
          <w:lang w:val="fr-FR"/>
        </w:rPr>
        <w:t> %</w:t>
      </w:r>
      <w:r w:rsidR="002E3966" w:rsidRPr="00150CF3">
        <w:rPr>
          <w:rFonts w:eastAsia="Calibri"/>
          <w:lang w:val="fr-FR"/>
        </w:rPr>
        <w:t xml:space="preserve"> </w:t>
      </w:r>
      <w:r w:rsidR="009D0FA4" w:rsidRPr="00150CF3">
        <w:rPr>
          <w:rFonts w:eastAsia="Calibri"/>
          <w:lang w:val="fr-FR"/>
        </w:rPr>
        <w:t>des foyers comptant des enfants âgés de</w:t>
      </w:r>
      <w:r w:rsidR="00B22FEE" w:rsidRPr="00150CF3">
        <w:rPr>
          <w:rFonts w:eastAsia="Calibri"/>
          <w:lang w:val="fr-FR"/>
        </w:rPr>
        <w:t xml:space="preserve"> </w:t>
      </w:r>
      <w:r w:rsidR="006803B3" w:rsidRPr="00150CF3">
        <w:rPr>
          <w:rFonts w:eastAsia="Calibri"/>
          <w:lang w:val="fr-FR"/>
        </w:rPr>
        <w:t xml:space="preserve">0 </w:t>
      </w:r>
      <w:r w:rsidR="009D0FA4" w:rsidRPr="00150CF3">
        <w:rPr>
          <w:rFonts w:eastAsia="Calibri"/>
          <w:lang w:val="fr-FR"/>
        </w:rPr>
        <w:t>à</w:t>
      </w:r>
      <w:r w:rsidR="006803B3" w:rsidRPr="00150CF3">
        <w:rPr>
          <w:rFonts w:eastAsia="Calibri"/>
          <w:lang w:val="fr-FR"/>
        </w:rPr>
        <w:t xml:space="preserve"> 14 </w:t>
      </w:r>
      <w:r w:rsidR="009D0FA4" w:rsidRPr="00150CF3">
        <w:rPr>
          <w:rFonts w:eastAsia="Calibri"/>
          <w:lang w:val="fr-FR"/>
        </w:rPr>
        <w:t>ans</w:t>
      </w:r>
      <w:r w:rsidR="002E3966" w:rsidRPr="00150CF3">
        <w:rPr>
          <w:rFonts w:eastAsia="Calibri"/>
          <w:lang w:val="fr-FR"/>
        </w:rPr>
        <w:t xml:space="preserve">. </w:t>
      </w:r>
      <w:r w:rsidR="009D0FA4" w:rsidRPr="00150CF3">
        <w:rPr>
          <w:rFonts w:eastAsia="Calibri"/>
          <w:lang w:val="fr-FR"/>
        </w:rPr>
        <w:t>Le pourcentage était encore plu</w:t>
      </w:r>
      <w:r w:rsidR="008F17F9" w:rsidRPr="00150CF3">
        <w:rPr>
          <w:rFonts w:eastAsia="Calibri"/>
          <w:lang w:val="fr-FR"/>
        </w:rPr>
        <w:t>s</w:t>
      </w:r>
      <w:r w:rsidR="009D0FA4" w:rsidRPr="00150CF3">
        <w:rPr>
          <w:rFonts w:eastAsia="Calibri"/>
          <w:lang w:val="fr-FR"/>
        </w:rPr>
        <w:t xml:space="preserve"> élevé si l</w:t>
      </w:r>
      <w:r w:rsidR="00F47010" w:rsidRPr="00150CF3">
        <w:rPr>
          <w:rFonts w:eastAsia="Calibri"/>
          <w:lang w:val="fr-FR"/>
        </w:rPr>
        <w:t>’</w:t>
      </w:r>
      <w:r w:rsidR="009D0FA4" w:rsidRPr="00150CF3">
        <w:rPr>
          <w:rFonts w:eastAsia="Calibri"/>
          <w:lang w:val="fr-FR"/>
        </w:rPr>
        <w:t>on ne c</w:t>
      </w:r>
      <w:r w:rsidR="008F17F9" w:rsidRPr="00150CF3">
        <w:rPr>
          <w:rFonts w:eastAsia="Calibri"/>
          <w:lang w:val="fr-FR"/>
        </w:rPr>
        <w:t>o</w:t>
      </w:r>
      <w:r w:rsidR="009D0FA4" w:rsidRPr="00150CF3">
        <w:rPr>
          <w:rFonts w:eastAsia="Calibri"/>
          <w:lang w:val="fr-FR"/>
        </w:rPr>
        <w:t>nsidérait</w:t>
      </w:r>
      <w:r w:rsidR="00B22FEE" w:rsidRPr="00150CF3">
        <w:rPr>
          <w:rFonts w:eastAsia="Calibri"/>
          <w:lang w:val="fr-FR"/>
        </w:rPr>
        <w:t xml:space="preserve"> </w:t>
      </w:r>
      <w:r w:rsidR="008F17F9" w:rsidRPr="00150CF3">
        <w:rPr>
          <w:rFonts w:eastAsia="Calibri"/>
          <w:lang w:val="fr-FR"/>
        </w:rPr>
        <w:t xml:space="preserve">que les familles ayant des enfants âgés de </w:t>
      </w:r>
      <w:r w:rsidR="006803B3" w:rsidRPr="00150CF3">
        <w:rPr>
          <w:rFonts w:eastAsia="Calibri"/>
          <w:lang w:val="fr-FR"/>
        </w:rPr>
        <w:t xml:space="preserve">0 </w:t>
      </w:r>
      <w:r w:rsidR="008F17F9" w:rsidRPr="00150CF3">
        <w:rPr>
          <w:rFonts w:eastAsia="Calibri"/>
          <w:lang w:val="fr-FR"/>
        </w:rPr>
        <w:t>à</w:t>
      </w:r>
      <w:r w:rsidR="006803B3" w:rsidRPr="00150CF3">
        <w:rPr>
          <w:rFonts w:eastAsia="Calibri"/>
          <w:lang w:val="fr-FR"/>
        </w:rPr>
        <w:t xml:space="preserve"> 6 </w:t>
      </w:r>
      <w:r w:rsidR="008F17F9" w:rsidRPr="00150CF3">
        <w:rPr>
          <w:rFonts w:eastAsia="Calibri"/>
          <w:lang w:val="fr-FR"/>
        </w:rPr>
        <w:t>ans</w:t>
      </w:r>
      <w:r w:rsidR="002E3966" w:rsidRPr="00150CF3">
        <w:rPr>
          <w:rFonts w:eastAsia="Calibri"/>
          <w:lang w:val="fr-FR"/>
        </w:rPr>
        <w:t xml:space="preserve">, </w:t>
      </w:r>
      <w:r w:rsidR="008F17F9" w:rsidRPr="00150CF3">
        <w:rPr>
          <w:rFonts w:eastAsia="Calibri"/>
          <w:lang w:val="fr-FR"/>
        </w:rPr>
        <w:t>puisqu</w:t>
      </w:r>
      <w:r w:rsidR="00F47010" w:rsidRPr="00150CF3">
        <w:rPr>
          <w:rFonts w:eastAsia="Calibri"/>
          <w:lang w:val="fr-FR"/>
        </w:rPr>
        <w:t>’</w:t>
      </w:r>
      <w:r w:rsidR="008F17F9" w:rsidRPr="00150CF3">
        <w:rPr>
          <w:rFonts w:eastAsia="Calibri"/>
          <w:lang w:val="fr-FR"/>
        </w:rPr>
        <w:t>il atteignait</w:t>
      </w:r>
      <w:r w:rsidR="00B22FEE" w:rsidRPr="00150CF3">
        <w:rPr>
          <w:rFonts w:eastAsia="Calibri"/>
          <w:lang w:val="fr-FR"/>
        </w:rPr>
        <w:t xml:space="preserve"> </w:t>
      </w:r>
      <w:r w:rsidR="002E3966" w:rsidRPr="00150CF3">
        <w:rPr>
          <w:rFonts w:eastAsia="Calibri"/>
          <w:lang w:val="fr-FR"/>
        </w:rPr>
        <w:t>45</w:t>
      </w:r>
      <w:r w:rsidR="00656544" w:rsidRPr="00150CF3">
        <w:rPr>
          <w:rFonts w:eastAsia="Calibri"/>
          <w:lang w:val="fr-FR"/>
        </w:rPr>
        <w:t> %</w:t>
      </w:r>
      <w:r w:rsidR="002E3966" w:rsidRPr="00150CF3">
        <w:rPr>
          <w:rFonts w:eastAsia="Calibri"/>
          <w:lang w:val="fr-FR"/>
        </w:rPr>
        <w:t>.</w:t>
      </w:r>
      <w:r w:rsidR="00B22FEE" w:rsidRPr="00150CF3">
        <w:rPr>
          <w:rFonts w:eastAsia="Calibri"/>
          <w:lang w:val="fr-FR"/>
        </w:rPr>
        <w:t xml:space="preserve"> </w:t>
      </w:r>
      <w:r w:rsidR="008F17F9" w:rsidRPr="00150CF3">
        <w:rPr>
          <w:rFonts w:eastAsia="Calibri"/>
          <w:lang w:val="fr-FR"/>
        </w:rPr>
        <w:t xml:space="preserve">Ces chiffres font ressortir la nécessité de politiques publiques </w:t>
      </w:r>
      <w:r w:rsidR="00226B80" w:rsidRPr="00150CF3">
        <w:rPr>
          <w:rFonts w:eastAsia="Calibri"/>
          <w:lang w:val="fr-FR"/>
        </w:rPr>
        <w:t>ciblant spécifiquement les</w:t>
      </w:r>
      <w:r w:rsidR="008F17F9" w:rsidRPr="00150CF3">
        <w:rPr>
          <w:rFonts w:eastAsia="Calibri"/>
          <w:lang w:val="fr-FR"/>
        </w:rPr>
        <w:t xml:space="preserve"> familles monoparentales </w:t>
      </w:r>
      <w:r w:rsidR="00226B80" w:rsidRPr="00150CF3">
        <w:rPr>
          <w:rFonts w:eastAsia="Calibri"/>
          <w:lang w:val="fr-FR"/>
        </w:rPr>
        <w:t>dont le chef est</w:t>
      </w:r>
      <w:r w:rsidR="0095421F" w:rsidRPr="00150CF3">
        <w:rPr>
          <w:rFonts w:eastAsia="Calibri"/>
          <w:lang w:val="fr-FR"/>
        </w:rPr>
        <w:t xml:space="preserve"> une femme</w:t>
      </w:r>
      <w:r w:rsidR="002E3966" w:rsidRPr="00150CF3">
        <w:rPr>
          <w:rFonts w:eastAsia="Calibri"/>
          <w:lang w:val="fr-FR"/>
        </w:rPr>
        <w:t xml:space="preserve">, </w:t>
      </w:r>
      <w:r w:rsidR="00226B80" w:rsidRPr="00150CF3">
        <w:rPr>
          <w:rFonts w:eastAsia="Calibri"/>
          <w:lang w:val="fr-FR"/>
        </w:rPr>
        <w:t xml:space="preserve">et </w:t>
      </w:r>
      <w:r w:rsidR="008F17F9" w:rsidRPr="00150CF3">
        <w:rPr>
          <w:rFonts w:eastAsia="Calibri"/>
          <w:lang w:val="fr-FR"/>
        </w:rPr>
        <w:t>plus particulièrement centrées sur les jeunes enfants</w:t>
      </w:r>
      <w:r w:rsidR="002E3966" w:rsidRPr="00150CF3">
        <w:rPr>
          <w:rFonts w:eastAsia="Calibri"/>
          <w:lang w:val="fr-FR"/>
        </w:rPr>
        <w:t xml:space="preserve">. </w:t>
      </w:r>
    </w:p>
    <w:p w:rsidR="002E3966" w:rsidRPr="00150CF3" w:rsidRDefault="00713202" w:rsidP="00713202">
      <w:pPr>
        <w:pStyle w:val="H1G"/>
        <w:rPr>
          <w:rFonts w:eastAsia="Calibri"/>
          <w:lang w:val="fr-FR"/>
        </w:rPr>
      </w:pPr>
      <w:r w:rsidRPr="00150CF3">
        <w:rPr>
          <w:rFonts w:eastAsia="Calibri"/>
          <w:lang w:val="fr-FR"/>
        </w:rPr>
        <w:tab/>
        <w:t>B.</w:t>
      </w:r>
      <w:r w:rsidRPr="00150CF3">
        <w:rPr>
          <w:rFonts w:eastAsia="Calibri"/>
          <w:lang w:val="fr-FR"/>
        </w:rPr>
        <w:tab/>
        <w:t>S</w:t>
      </w:r>
      <w:r w:rsidR="008F17F9" w:rsidRPr="00150CF3">
        <w:rPr>
          <w:rFonts w:eastAsia="Calibri"/>
          <w:lang w:val="fr-FR"/>
        </w:rPr>
        <w:t>é</w:t>
      </w:r>
      <w:r w:rsidRPr="00150CF3">
        <w:rPr>
          <w:rFonts w:eastAsia="Calibri"/>
          <w:lang w:val="fr-FR"/>
        </w:rPr>
        <w:t xml:space="preserve">paration </w:t>
      </w:r>
      <w:r w:rsidR="008F17F9" w:rsidRPr="00150CF3">
        <w:rPr>
          <w:rFonts w:eastAsia="Calibri"/>
          <w:lang w:val="fr-FR"/>
        </w:rPr>
        <w:t>des</w:t>
      </w:r>
      <w:r w:rsidRPr="00150CF3">
        <w:rPr>
          <w:rFonts w:eastAsia="Calibri"/>
          <w:lang w:val="fr-FR"/>
        </w:rPr>
        <w:t xml:space="preserve"> parents </w:t>
      </w:r>
      <w:r w:rsidR="008F17F9" w:rsidRPr="00150CF3">
        <w:rPr>
          <w:rFonts w:eastAsia="Calibri"/>
          <w:lang w:val="fr-FR"/>
        </w:rPr>
        <w:t xml:space="preserve">et </w:t>
      </w:r>
      <w:r w:rsidR="00CC306A" w:rsidRPr="00150CF3">
        <w:rPr>
          <w:rFonts w:eastAsia="Calibri"/>
          <w:lang w:val="fr-FR"/>
        </w:rPr>
        <w:t>regroupement familial</w:t>
      </w:r>
    </w:p>
    <w:p w:rsidR="007C2668" w:rsidRPr="00150CF3" w:rsidRDefault="000E17B9">
      <w:pPr>
        <w:pStyle w:val="SingleTxtG"/>
        <w:rPr>
          <w:rFonts w:eastAsia="Calibri"/>
          <w:lang w:val="fr-FR"/>
        </w:rPr>
      </w:pPr>
      <w:r w:rsidRPr="00150CF3">
        <w:rPr>
          <w:rFonts w:eastAsia="Calibri"/>
          <w:lang w:val="fr-FR"/>
        </w:rPr>
        <w:t>155.</w:t>
      </w:r>
      <w:r w:rsidRPr="00150CF3">
        <w:rPr>
          <w:rFonts w:eastAsia="Calibri"/>
          <w:lang w:val="fr-FR"/>
        </w:rPr>
        <w:tab/>
      </w:r>
      <w:r w:rsidR="008F17F9" w:rsidRPr="00150CF3">
        <w:rPr>
          <w:rFonts w:eastAsia="Calibri"/>
          <w:lang w:val="fr-FR"/>
        </w:rPr>
        <w:t>E</w:t>
      </w:r>
      <w:r w:rsidR="002E3966" w:rsidRPr="00150CF3">
        <w:rPr>
          <w:rFonts w:eastAsia="Calibri"/>
          <w:lang w:val="fr-FR"/>
        </w:rPr>
        <w:t>n 2005, 835</w:t>
      </w:r>
      <w:r w:rsidR="008F17F9" w:rsidRPr="00150CF3">
        <w:rPr>
          <w:rFonts w:eastAsia="Calibri"/>
          <w:lang w:val="fr-FR"/>
        </w:rPr>
        <w:t> </w:t>
      </w:r>
      <w:r w:rsidR="002E3966" w:rsidRPr="00150CF3">
        <w:rPr>
          <w:rFonts w:eastAsia="Calibri"/>
          <w:lang w:val="fr-FR"/>
        </w:rPr>
        <w:t>846</w:t>
      </w:r>
      <w:r w:rsidR="008F17F9" w:rsidRPr="00150CF3">
        <w:rPr>
          <w:rFonts w:eastAsia="Calibri"/>
          <w:lang w:val="fr-FR"/>
        </w:rPr>
        <w:t xml:space="preserve"> mariages ont été célébrés au Brésil, chiffre en </w:t>
      </w:r>
      <w:r w:rsidR="00226B80" w:rsidRPr="00150CF3">
        <w:rPr>
          <w:rFonts w:eastAsia="Calibri"/>
          <w:lang w:val="fr-FR"/>
        </w:rPr>
        <w:t>augmentation</w:t>
      </w:r>
      <w:r w:rsidR="008F17F9" w:rsidRPr="00150CF3">
        <w:rPr>
          <w:rFonts w:eastAsia="Calibri"/>
          <w:lang w:val="fr-FR"/>
        </w:rPr>
        <w:t xml:space="preserve"> de </w:t>
      </w:r>
      <w:r w:rsidR="002E3966" w:rsidRPr="00150CF3">
        <w:rPr>
          <w:rFonts w:eastAsia="Calibri"/>
          <w:lang w:val="fr-FR"/>
        </w:rPr>
        <w:t>3</w:t>
      </w:r>
      <w:r w:rsidR="008F17F9" w:rsidRPr="00150CF3">
        <w:rPr>
          <w:rFonts w:eastAsia="Calibri"/>
          <w:lang w:val="fr-FR"/>
        </w:rPr>
        <w:t>,</w:t>
      </w:r>
      <w:r w:rsidR="002E3966" w:rsidRPr="00150CF3">
        <w:rPr>
          <w:rFonts w:eastAsia="Calibri"/>
          <w:lang w:val="fr-FR"/>
        </w:rPr>
        <w:t>6</w:t>
      </w:r>
      <w:r w:rsidR="00656544" w:rsidRPr="00150CF3">
        <w:rPr>
          <w:rFonts w:eastAsia="Calibri"/>
          <w:lang w:val="fr-FR"/>
        </w:rPr>
        <w:t> %</w:t>
      </w:r>
      <w:r w:rsidR="002E3966" w:rsidRPr="00150CF3">
        <w:rPr>
          <w:rFonts w:eastAsia="Calibri"/>
          <w:lang w:val="fr-FR"/>
        </w:rPr>
        <w:t xml:space="preserve"> </w:t>
      </w:r>
      <w:r w:rsidR="008F17F9" w:rsidRPr="00150CF3">
        <w:rPr>
          <w:rFonts w:eastAsia="Calibri"/>
          <w:lang w:val="fr-FR"/>
        </w:rPr>
        <w:t>par rapport à celui de</w:t>
      </w:r>
      <w:r w:rsidR="002E3966" w:rsidRPr="00150CF3">
        <w:rPr>
          <w:rFonts w:eastAsia="Calibri"/>
          <w:lang w:val="fr-FR"/>
        </w:rPr>
        <w:t xml:space="preserve"> 2004. </w:t>
      </w:r>
      <w:r w:rsidR="00D26193" w:rsidRPr="00150CF3">
        <w:rPr>
          <w:rFonts w:eastAsia="Calibri"/>
          <w:lang w:val="fr-FR"/>
        </w:rPr>
        <w:t>La même année</w:t>
      </w:r>
      <w:r w:rsidR="008F17F9" w:rsidRPr="00150CF3">
        <w:rPr>
          <w:rFonts w:eastAsia="Calibri"/>
          <w:lang w:val="fr-FR"/>
        </w:rPr>
        <w:t>, le nombre des dissolutions de mariages sous la forme de séparations judiciaires était</w:t>
      </w:r>
      <w:r w:rsidR="00D26193" w:rsidRPr="00150CF3">
        <w:rPr>
          <w:rFonts w:eastAsia="Calibri"/>
          <w:lang w:val="fr-FR"/>
        </w:rPr>
        <w:t xml:space="preserve"> </w:t>
      </w:r>
      <w:r w:rsidR="008F17F9" w:rsidRPr="00150CF3">
        <w:rPr>
          <w:rFonts w:eastAsia="Calibri"/>
          <w:lang w:val="fr-FR"/>
        </w:rPr>
        <w:t xml:space="preserve">supérieur de </w:t>
      </w:r>
      <w:r w:rsidR="002E3966" w:rsidRPr="00150CF3">
        <w:rPr>
          <w:rFonts w:eastAsia="Calibri"/>
          <w:lang w:val="fr-FR"/>
        </w:rPr>
        <w:t>7</w:t>
      </w:r>
      <w:r w:rsidR="008F17F9" w:rsidRPr="00150CF3">
        <w:rPr>
          <w:rFonts w:eastAsia="Calibri"/>
          <w:lang w:val="fr-FR"/>
        </w:rPr>
        <w:t>,</w:t>
      </w:r>
      <w:r w:rsidR="002E3966" w:rsidRPr="00150CF3">
        <w:rPr>
          <w:rFonts w:eastAsia="Calibri"/>
          <w:lang w:val="fr-FR"/>
        </w:rPr>
        <w:t>4</w:t>
      </w:r>
      <w:r w:rsidR="00656544" w:rsidRPr="00150CF3">
        <w:rPr>
          <w:rFonts w:eastAsia="Calibri"/>
          <w:lang w:val="fr-FR"/>
        </w:rPr>
        <w:t> %</w:t>
      </w:r>
      <w:r w:rsidR="002E3966" w:rsidRPr="00150CF3">
        <w:rPr>
          <w:rFonts w:eastAsia="Calibri"/>
          <w:lang w:val="fr-FR"/>
        </w:rPr>
        <w:t xml:space="preserve"> </w:t>
      </w:r>
      <w:r w:rsidR="008F17F9" w:rsidRPr="00150CF3">
        <w:rPr>
          <w:rFonts w:eastAsia="Calibri"/>
          <w:lang w:val="fr-FR"/>
        </w:rPr>
        <w:t>à celui de</w:t>
      </w:r>
      <w:r w:rsidR="002E3966" w:rsidRPr="00150CF3">
        <w:rPr>
          <w:rFonts w:eastAsia="Calibri"/>
          <w:lang w:val="fr-FR"/>
        </w:rPr>
        <w:t xml:space="preserve"> 2004, </w:t>
      </w:r>
      <w:r w:rsidR="008F17F9" w:rsidRPr="00150CF3">
        <w:rPr>
          <w:rFonts w:eastAsia="Calibri"/>
          <w:lang w:val="fr-FR"/>
        </w:rPr>
        <w:t xml:space="preserve">reprenant sa </w:t>
      </w:r>
      <w:r w:rsidR="00D26193" w:rsidRPr="00150CF3">
        <w:rPr>
          <w:rFonts w:eastAsia="Calibri"/>
          <w:lang w:val="fr-FR"/>
        </w:rPr>
        <w:t>trajectoire ascendante; l</w:t>
      </w:r>
      <w:r w:rsidR="00F47010" w:rsidRPr="00150CF3">
        <w:rPr>
          <w:rFonts w:eastAsia="Calibri"/>
          <w:lang w:val="fr-FR"/>
        </w:rPr>
        <w:t>’</w:t>
      </w:r>
      <w:r w:rsidR="00D26193" w:rsidRPr="00150CF3">
        <w:rPr>
          <w:rFonts w:eastAsia="Calibri"/>
          <w:lang w:val="fr-FR"/>
        </w:rPr>
        <w:t>accroissement du nombre des</w:t>
      </w:r>
      <w:r w:rsidR="00B22FEE" w:rsidRPr="00150CF3">
        <w:rPr>
          <w:rFonts w:eastAsia="Calibri"/>
          <w:lang w:val="fr-FR"/>
        </w:rPr>
        <w:t xml:space="preserve"> </w:t>
      </w:r>
      <w:r w:rsidR="00D26193" w:rsidRPr="00150CF3">
        <w:rPr>
          <w:rFonts w:eastAsia="Calibri"/>
          <w:lang w:val="fr-FR"/>
        </w:rPr>
        <w:t xml:space="preserve">divorces prononcés était de </w:t>
      </w:r>
      <w:r w:rsidR="002E3966" w:rsidRPr="00150CF3">
        <w:rPr>
          <w:rFonts w:eastAsia="Calibri"/>
          <w:lang w:val="fr-FR"/>
        </w:rPr>
        <w:t>18</w:t>
      </w:r>
      <w:r w:rsidR="00656544" w:rsidRPr="00150CF3">
        <w:rPr>
          <w:rFonts w:eastAsia="Calibri"/>
          <w:lang w:val="fr-FR"/>
        </w:rPr>
        <w:t> %</w:t>
      </w:r>
      <w:r w:rsidR="00D26193" w:rsidRPr="00150CF3">
        <w:rPr>
          <w:rFonts w:eastAsia="Calibri"/>
          <w:lang w:val="fr-FR"/>
        </w:rPr>
        <w:t xml:space="preserve"> dans la région du Nord, et de </w:t>
      </w:r>
      <w:r w:rsidR="002E3966" w:rsidRPr="00150CF3">
        <w:rPr>
          <w:rFonts w:eastAsia="Calibri"/>
          <w:lang w:val="fr-FR"/>
        </w:rPr>
        <w:t>22</w:t>
      </w:r>
      <w:r w:rsidR="00656544" w:rsidRPr="00150CF3">
        <w:rPr>
          <w:rFonts w:eastAsia="Calibri"/>
          <w:lang w:val="fr-FR"/>
        </w:rPr>
        <w:t> %</w:t>
      </w:r>
      <w:r w:rsidR="002E3966" w:rsidRPr="00150CF3">
        <w:rPr>
          <w:rFonts w:eastAsia="Calibri"/>
          <w:lang w:val="fr-FR"/>
        </w:rPr>
        <w:t xml:space="preserve"> </w:t>
      </w:r>
      <w:r w:rsidR="00357712" w:rsidRPr="00150CF3">
        <w:rPr>
          <w:rFonts w:eastAsia="Calibri"/>
          <w:lang w:val="fr-FR"/>
        </w:rPr>
        <w:t>dans le Sud-Est</w:t>
      </w:r>
      <w:r w:rsidR="002E3966" w:rsidRPr="00150CF3">
        <w:rPr>
          <w:rFonts w:eastAsia="Calibri"/>
          <w:lang w:val="fr-FR"/>
        </w:rPr>
        <w:t xml:space="preserve">. </w:t>
      </w:r>
      <w:r w:rsidR="00357712" w:rsidRPr="00150CF3">
        <w:rPr>
          <w:rFonts w:eastAsia="Calibri"/>
          <w:lang w:val="fr-FR"/>
        </w:rPr>
        <w:t xml:space="preserve">À noter que dans </w:t>
      </w:r>
      <w:r w:rsidR="002E3966" w:rsidRPr="00150CF3">
        <w:rPr>
          <w:rFonts w:eastAsia="Calibri"/>
          <w:lang w:val="fr-FR"/>
        </w:rPr>
        <w:t>90</w:t>
      </w:r>
      <w:r w:rsidR="00656544" w:rsidRPr="00150CF3">
        <w:rPr>
          <w:rFonts w:eastAsia="Calibri"/>
          <w:lang w:val="fr-FR"/>
        </w:rPr>
        <w:t> %</w:t>
      </w:r>
      <w:r w:rsidR="00B22FEE" w:rsidRPr="00150CF3">
        <w:rPr>
          <w:rFonts w:eastAsia="Calibri"/>
          <w:lang w:val="fr-FR"/>
        </w:rPr>
        <w:t xml:space="preserve"> </w:t>
      </w:r>
      <w:r w:rsidR="00357712" w:rsidRPr="00150CF3">
        <w:rPr>
          <w:rFonts w:eastAsia="Calibri"/>
          <w:lang w:val="fr-FR"/>
        </w:rPr>
        <w:t>des</w:t>
      </w:r>
      <w:r w:rsidR="002E3966" w:rsidRPr="00150CF3">
        <w:rPr>
          <w:rFonts w:eastAsia="Calibri"/>
          <w:lang w:val="fr-FR"/>
        </w:rPr>
        <w:t xml:space="preserve"> divorces, </w:t>
      </w:r>
      <w:r w:rsidR="00357712" w:rsidRPr="00150CF3">
        <w:rPr>
          <w:rFonts w:eastAsia="Calibri"/>
          <w:lang w:val="fr-FR"/>
        </w:rPr>
        <w:t xml:space="preserve">la </w:t>
      </w:r>
      <w:r w:rsidR="00226B80" w:rsidRPr="00150CF3">
        <w:rPr>
          <w:rFonts w:eastAsia="Calibri"/>
          <w:lang w:val="fr-FR"/>
        </w:rPr>
        <w:t>charge</w:t>
      </w:r>
      <w:r w:rsidR="00357712" w:rsidRPr="00150CF3">
        <w:rPr>
          <w:rFonts w:eastAsia="Calibri"/>
          <w:lang w:val="fr-FR"/>
        </w:rPr>
        <w:t xml:space="preserve"> des enfants était confiée à la mère</w:t>
      </w:r>
      <w:r w:rsidR="003D4046" w:rsidRPr="00150CF3">
        <w:rPr>
          <w:rStyle w:val="FootnoteReference"/>
          <w:rFonts w:eastAsia="Calibri"/>
          <w:lang w:val="fr-FR"/>
        </w:rPr>
        <w:footnoteReference w:id="20"/>
      </w:r>
      <w:r w:rsidR="004E28D9"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156.</w:t>
      </w:r>
      <w:r w:rsidRPr="00150CF3">
        <w:rPr>
          <w:rFonts w:eastAsia="Calibri"/>
          <w:lang w:val="fr-FR"/>
        </w:rPr>
        <w:tab/>
      </w:r>
      <w:r w:rsidR="00357712" w:rsidRPr="00150CF3">
        <w:rPr>
          <w:rFonts w:eastAsia="Calibri"/>
          <w:lang w:val="fr-FR"/>
        </w:rPr>
        <w:t xml:space="preserve">Ainsi que cela a été </w:t>
      </w:r>
      <w:r w:rsidR="00834E18" w:rsidRPr="00150CF3">
        <w:rPr>
          <w:rFonts w:eastAsia="Calibri"/>
          <w:lang w:val="fr-FR"/>
        </w:rPr>
        <w:t>précis</w:t>
      </w:r>
      <w:r w:rsidR="00357712" w:rsidRPr="00150CF3">
        <w:rPr>
          <w:rFonts w:eastAsia="Calibri"/>
          <w:lang w:val="fr-FR"/>
        </w:rPr>
        <w:t>é dans le précédent rapport, lorsqu</w:t>
      </w:r>
      <w:r w:rsidR="00F47010" w:rsidRPr="00150CF3">
        <w:rPr>
          <w:rFonts w:eastAsia="Calibri"/>
          <w:lang w:val="fr-FR"/>
        </w:rPr>
        <w:t>’</w:t>
      </w:r>
      <w:r w:rsidR="00834E18" w:rsidRPr="00150CF3">
        <w:rPr>
          <w:rFonts w:eastAsia="Calibri"/>
          <w:lang w:val="fr-FR"/>
        </w:rPr>
        <w:t>à la suite d</w:t>
      </w:r>
      <w:r w:rsidR="00F47010" w:rsidRPr="00150CF3">
        <w:rPr>
          <w:rFonts w:eastAsia="Calibri"/>
          <w:lang w:val="fr-FR"/>
        </w:rPr>
        <w:t>’</w:t>
      </w:r>
      <w:r w:rsidR="00834E18" w:rsidRPr="00150CF3">
        <w:rPr>
          <w:rFonts w:eastAsia="Calibri"/>
          <w:lang w:val="fr-FR"/>
        </w:rPr>
        <w:t>une séparation ou d</w:t>
      </w:r>
      <w:r w:rsidR="00F47010" w:rsidRPr="00150CF3">
        <w:rPr>
          <w:rFonts w:eastAsia="Calibri"/>
          <w:lang w:val="fr-FR"/>
        </w:rPr>
        <w:t>’</w:t>
      </w:r>
      <w:r w:rsidR="00834E18" w:rsidRPr="00150CF3">
        <w:rPr>
          <w:rFonts w:eastAsia="Calibri"/>
          <w:lang w:val="fr-FR"/>
        </w:rPr>
        <w:t xml:space="preserve">un divorce, un </w:t>
      </w:r>
      <w:r w:rsidR="009149CA" w:rsidRPr="00150CF3">
        <w:rPr>
          <w:rFonts w:eastAsia="Calibri"/>
          <w:lang w:val="fr-FR"/>
        </w:rPr>
        <w:t>e</w:t>
      </w:r>
      <w:r w:rsidR="00357712" w:rsidRPr="00150CF3">
        <w:rPr>
          <w:rFonts w:eastAsia="Calibri"/>
          <w:lang w:val="fr-FR"/>
        </w:rPr>
        <w:t>nfant</w:t>
      </w:r>
      <w:r w:rsidR="009149CA" w:rsidRPr="00150CF3">
        <w:rPr>
          <w:rFonts w:eastAsia="Calibri"/>
          <w:lang w:val="fr-FR"/>
        </w:rPr>
        <w:t xml:space="preserve"> ou </w:t>
      </w:r>
      <w:r w:rsidR="00834E18" w:rsidRPr="00150CF3">
        <w:rPr>
          <w:rFonts w:eastAsia="Calibri"/>
          <w:lang w:val="fr-FR"/>
        </w:rPr>
        <w:t xml:space="preserve">un </w:t>
      </w:r>
      <w:r w:rsidR="002E3966" w:rsidRPr="00150CF3">
        <w:rPr>
          <w:rFonts w:eastAsia="Calibri"/>
          <w:lang w:val="fr-FR"/>
        </w:rPr>
        <w:t xml:space="preserve">adolescent </w:t>
      </w:r>
      <w:r w:rsidR="009149CA" w:rsidRPr="00150CF3">
        <w:rPr>
          <w:rFonts w:eastAsia="Calibri"/>
          <w:lang w:val="fr-FR"/>
        </w:rPr>
        <w:t>ne vi</w:t>
      </w:r>
      <w:r w:rsidR="00357712" w:rsidRPr="00150CF3">
        <w:rPr>
          <w:rFonts w:eastAsia="Calibri"/>
          <w:lang w:val="fr-FR"/>
        </w:rPr>
        <w:t>t pas avec l</w:t>
      </w:r>
      <w:r w:rsidR="00F47010" w:rsidRPr="00150CF3">
        <w:rPr>
          <w:rFonts w:eastAsia="Calibri"/>
          <w:lang w:val="fr-FR"/>
        </w:rPr>
        <w:t>’</w:t>
      </w:r>
      <w:r w:rsidR="00357712" w:rsidRPr="00150CF3">
        <w:rPr>
          <w:rFonts w:eastAsia="Calibri"/>
          <w:lang w:val="fr-FR"/>
        </w:rPr>
        <w:t>un de</w:t>
      </w:r>
      <w:r w:rsidR="00834E18" w:rsidRPr="00150CF3">
        <w:rPr>
          <w:rFonts w:eastAsia="Calibri"/>
          <w:lang w:val="fr-FR"/>
        </w:rPr>
        <w:t xml:space="preserve"> se</w:t>
      </w:r>
      <w:r w:rsidR="00357712" w:rsidRPr="00150CF3">
        <w:rPr>
          <w:rFonts w:eastAsia="Calibri"/>
          <w:lang w:val="fr-FR"/>
        </w:rPr>
        <w:t>s parents</w:t>
      </w:r>
      <w:r w:rsidR="00834E18" w:rsidRPr="00150CF3">
        <w:rPr>
          <w:rFonts w:eastAsia="Calibri"/>
          <w:lang w:val="fr-FR"/>
        </w:rPr>
        <w:t>,</w:t>
      </w:r>
      <w:r w:rsidR="00357712" w:rsidRPr="00150CF3">
        <w:rPr>
          <w:rFonts w:eastAsia="Calibri"/>
          <w:lang w:val="fr-FR"/>
        </w:rPr>
        <w:t xml:space="preserve"> la législation prévoit </w:t>
      </w:r>
      <w:r w:rsidR="009149CA" w:rsidRPr="00150CF3">
        <w:rPr>
          <w:rFonts w:eastAsia="Calibri"/>
          <w:lang w:val="fr-FR"/>
        </w:rPr>
        <w:t>qu</w:t>
      </w:r>
      <w:r w:rsidR="00F47010" w:rsidRPr="00150CF3">
        <w:rPr>
          <w:rFonts w:eastAsia="Calibri"/>
          <w:lang w:val="fr-FR"/>
        </w:rPr>
        <w:t>’</w:t>
      </w:r>
      <w:r w:rsidR="009149CA" w:rsidRPr="00150CF3">
        <w:rPr>
          <w:rFonts w:eastAsia="Calibri"/>
          <w:lang w:val="fr-FR"/>
        </w:rPr>
        <w:t xml:space="preserve">il passe périodiquement du temps avec lui pour préserver les liens familiaux. Dans les cas </w:t>
      </w:r>
      <w:r w:rsidR="002E3966" w:rsidRPr="00150CF3">
        <w:rPr>
          <w:rFonts w:eastAsia="Calibri"/>
          <w:lang w:val="fr-FR"/>
        </w:rPr>
        <w:t>extr</w:t>
      </w:r>
      <w:r w:rsidR="009149CA" w:rsidRPr="00150CF3">
        <w:rPr>
          <w:rFonts w:eastAsia="Calibri"/>
          <w:lang w:val="fr-FR"/>
        </w:rPr>
        <w:t>êmes où il y a danger pour l</w:t>
      </w:r>
      <w:r w:rsidR="00F47010" w:rsidRPr="00150CF3">
        <w:rPr>
          <w:rFonts w:eastAsia="Calibri"/>
          <w:lang w:val="fr-FR"/>
        </w:rPr>
        <w:t>’</w:t>
      </w:r>
      <w:r w:rsidR="009149CA" w:rsidRPr="00150CF3">
        <w:rPr>
          <w:rFonts w:eastAsia="Calibri"/>
          <w:lang w:val="fr-FR"/>
        </w:rPr>
        <w:t>intégrité de l</w:t>
      </w:r>
      <w:r w:rsidR="00F47010" w:rsidRPr="00150CF3">
        <w:rPr>
          <w:rFonts w:eastAsia="Calibri"/>
          <w:lang w:val="fr-FR"/>
        </w:rPr>
        <w:t>’</w:t>
      </w:r>
      <w:r w:rsidR="009149CA" w:rsidRPr="00150CF3">
        <w:rPr>
          <w:rFonts w:eastAsia="Calibri"/>
          <w:lang w:val="fr-FR"/>
        </w:rPr>
        <w:t>enfant ou de l</w:t>
      </w:r>
      <w:r w:rsidR="00F47010" w:rsidRPr="00150CF3">
        <w:rPr>
          <w:rFonts w:eastAsia="Calibri"/>
          <w:lang w:val="fr-FR"/>
        </w:rPr>
        <w:t>’</w:t>
      </w:r>
      <w:r w:rsidR="009149CA" w:rsidRPr="00150CF3">
        <w:rPr>
          <w:rFonts w:eastAsia="Calibri"/>
          <w:lang w:val="fr-FR"/>
        </w:rPr>
        <w:t>adolescent</w:t>
      </w:r>
      <w:r w:rsidR="002E3966" w:rsidRPr="00150CF3">
        <w:rPr>
          <w:rFonts w:eastAsia="Calibri"/>
          <w:lang w:val="fr-FR"/>
        </w:rPr>
        <w:t xml:space="preserve">, </w:t>
      </w:r>
      <w:r w:rsidR="009149CA" w:rsidRPr="00150CF3">
        <w:rPr>
          <w:rFonts w:eastAsia="Calibri"/>
          <w:lang w:val="fr-FR"/>
        </w:rPr>
        <w:t xml:space="preserve">une séparation temporaire entre lui et le parent concerné est prononcée. </w:t>
      </w:r>
    </w:p>
    <w:p w:rsidR="002E3966" w:rsidRPr="00150CF3" w:rsidRDefault="00713202" w:rsidP="00713202">
      <w:pPr>
        <w:pStyle w:val="H1G"/>
        <w:rPr>
          <w:rFonts w:eastAsia="Calibri"/>
          <w:lang w:val="fr-FR"/>
        </w:rPr>
      </w:pPr>
      <w:r w:rsidRPr="00150CF3">
        <w:rPr>
          <w:rFonts w:eastAsia="Calibri"/>
          <w:lang w:val="fr-FR"/>
        </w:rPr>
        <w:tab/>
        <w:t>C.</w:t>
      </w:r>
      <w:r w:rsidRPr="00150CF3">
        <w:rPr>
          <w:rFonts w:eastAsia="Calibri"/>
          <w:lang w:val="fr-FR"/>
        </w:rPr>
        <w:tab/>
        <w:t>Adoption</w:t>
      </w:r>
    </w:p>
    <w:p w:rsidR="009149CA" w:rsidRPr="00150CF3" w:rsidRDefault="00FE12E7" w:rsidP="00FE12E7">
      <w:pPr>
        <w:pStyle w:val="H23G"/>
        <w:rPr>
          <w:lang w:val="fr-FR"/>
        </w:rPr>
      </w:pPr>
      <w:r w:rsidRPr="00150CF3">
        <w:rPr>
          <w:rFonts w:eastAsia="Calibri"/>
          <w:lang w:val="fr-FR"/>
        </w:rPr>
        <w:tab/>
      </w:r>
      <w:r w:rsidRPr="00150CF3">
        <w:rPr>
          <w:rFonts w:eastAsia="Calibri"/>
          <w:lang w:val="fr-FR"/>
        </w:rPr>
        <w:tab/>
      </w:r>
      <w:r w:rsidR="009149CA" w:rsidRPr="00150CF3">
        <w:rPr>
          <w:rFonts w:eastAsia="Calibri"/>
          <w:lang w:val="fr-FR"/>
        </w:rPr>
        <w:t>Le Comité a</w:t>
      </w:r>
      <w:r w:rsidR="009149CA" w:rsidRPr="00150CF3">
        <w:rPr>
          <w:lang w:val="fr-FR"/>
        </w:rPr>
        <w:t xml:space="preserve"> regretté le manque de statistiques sur l</w:t>
      </w:r>
      <w:r w:rsidR="00F47010" w:rsidRPr="00150CF3">
        <w:rPr>
          <w:lang w:val="fr-FR"/>
        </w:rPr>
        <w:t>’</w:t>
      </w:r>
      <w:r w:rsidR="009149CA" w:rsidRPr="00150CF3">
        <w:rPr>
          <w:lang w:val="fr-FR"/>
        </w:rPr>
        <w:t xml:space="preserve">adoption nationale et internationale </w:t>
      </w:r>
      <w:r w:rsidR="001C1C6A" w:rsidRPr="00150CF3">
        <w:rPr>
          <w:lang w:val="fr-FR"/>
        </w:rPr>
        <w:t>au Brésil</w:t>
      </w:r>
      <w:r w:rsidR="001D0B75" w:rsidRPr="00150CF3">
        <w:rPr>
          <w:lang w:val="fr-FR"/>
        </w:rPr>
        <w:t>,</w:t>
      </w:r>
      <w:r w:rsidR="001C1C6A" w:rsidRPr="00150CF3">
        <w:rPr>
          <w:lang w:val="fr-FR"/>
        </w:rPr>
        <w:t xml:space="preserve"> </w:t>
      </w:r>
      <w:r w:rsidR="00823B74" w:rsidRPr="00150CF3">
        <w:rPr>
          <w:lang w:val="fr-FR"/>
        </w:rPr>
        <w:t xml:space="preserve">et </w:t>
      </w:r>
      <w:r w:rsidR="009149CA" w:rsidRPr="00150CF3">
        <w:rPr>
          <w:lang w:val="fr-FR"/>
        </w:rPr>
        <w:t>a recommandé de collecter de manière systématique et continue des données statistiques et des informations pertinentes sur l</w:t>
      </w:r>
      <w:r w:rsidR="00F47010" w:rsidRPr="00150CF3">
        <w:rPr>
          <w:lang w:val="fr-FR"/>
        </w:rPr>
        <w:t>’</w:t>
      </w:r>
      <w:r w:rsidR="009149CA" w:rsidRPr="00150CF3">
        <w:rPr>
          <w:lang w:val="fr-FR"/>
        </w:rPr>
        <w:t xml:space="preserve">adoption nationale et </w:t>
      </w:r>
      <w:r w:rsidR="001C1C6A" w:rsidRPr="00150CF3">
        <w:rPr>
          <w:lang w:val="fr-FR"/>
        </w:rPr>
        <w:t>international</w:t>
      </w:r>
      <w:r w:rsidR="00E14230" w:rsidRPr="00150CF3">
        <w:rPr>
          <w:lang w:val="fr-FR"/>
        </w:rPr>
        <w:t>e</w:t>
      </w:r>
      <w:r w:rsidR="001C1C6A" w:rsidRPr="00150CF3">
        <w:rPr>
          <w:lang w:val="fr-FR"/>
        </w:rPr>
        <w:t xml:space="preserve">. </w:t>
      </w:r>
    </w:p>
    <w:p w:rsidR="007C2668" w:rsidRPr="00150CF3" w:rsidRDefault="000E17B9">
      <w:pPr>
        <w:pStyle w:val="SingleTxtG"/>
        <w:rPr>
          <w:rFonts w:eastAsia="Calibri"/>
          <w:lang w:val="fr-FR"/>
        </w:rPr>
      </w:pPr>
      <w:r w:rsidRPr="00150CF3">
        <w:rPr>
          <w:rFonts w:eastAsia="Calibri"/>
          <w:lang w:val="fr-FR"/>
        </w:rPr>
        <w:t>157.</w:t>
      </w:r>
      <w:r w:rsidRPr="00150CF3">
        <w:rPr>
          <w:rFonts w:eastAsia="Calibri"/>
          <w:lang w:val="fr-FR"/>
        </w:rPr>
        <w:tab/>
      </w:r>
      <w:r w:rsidR="001C1C6A" w:rsidRPr="00150CF3">
        <w:rPr>
          <w:rFonts w:eastAsia="Calibri"/>
          <w:lang w:val="fr-FR"/>
        </w:rPr>
        <w:t>Afin d</w:t>
      </w:r>
      <w:r w:rsidR="00F47010" w:rsidRPr="00150CF3">
        <w:rPr>
          <w:rFonts w:eastAsia="Calibri"/>
          <w:lang w:val="fr-FR"/>
        </w:rPr>
        <w:t>’</w:t>
      </w:r>
      <w:r w:rsidR="001C1C6A" w:rsidRPr="00150CF3">
        <w:rPr>
          <w:rFonts w:eastAsia="Calibri"/>
          <w:lang w:val="fr-FR"/>
        </w:rPr>
        <w:t>optimiser l</w:t>
      </w:r>
      <w:r w:rsidR="00F47010" w:rsidRPr="00150CF3">
        <w:rPr>
          <w:rFonts w:eastAsia="Calibri"/>
          <w:lang w:val="fr-FR"/>
        </w:rPr>
        <w:t>’</w:t>
      </w:r>
      <w:r w:rsidR="002E3966" w:rsidRPr="00150CF3">
        <w:rPr>
          <w:rFonts w:eastAsia="Calibri"/>
          <w:lang w:val="fr-FR"/>
        </w:rPr>
        <w:t xml:space="preserve">adoption </w:t>
      </w:r>
      <w:r w:rsidR="001C1C6A" w:rsidRPr="00150CF3">
        <w:rPr>
          <w:rFonts w:eastAsia="Calibri"/>
          <w:lang w:val="fr-FR"/>
        </w:rPr>
        <w:t>lorsqu</w:t>
      </w:r>
      <w:r w:rsidR="00F47010" w:rsidRPr="00150CF3">
        <w:rPr>
          <w:rFonts w:eastAsia="Calibri"/>
          <w:lang w:val="fr-FR"/>
        </w:rPr>
        <w:t>’</w:t>
      </w:r>
      <w:r w:rsidR="001C1C6A" w:rsidRPr="00150CF3">
        <w:rPr>
          <w:rFonts w:eastAsia="Calibri"/>
          <w:lang w:val="fr-FR"/>
        </w:rPr>
        <w:t xml:space="preserve">elle </w:t>
      </w:r>
      <w:r w:rsidR="00122397" w:rsidRPr="00150CF3">
        <w:rPr>
          <w:rFonts w:eastAsia="Calibri"/>
          <w:lang w:val="fr-FR"/>
        </w:rPr>
        <w:t>se révèle</w:t>
      </w:r>
      <w:r w:rsidR="001C1C6A" w:rsidRPr="00150CF3">
        <w:rPr>
          <w:rFonts w:eastAsia="Calibri"/>
          <w:lang w:val="fr-FR"/>
        </w:rPr>
        <w:t xml:space="preserve"> nécessaire</w:t>
      </w:r>
      <w:r w:rsidR="001A3158" w:rsidRPr="00150CF3">
        <w:rPr>
          <w:rFonts w:eastAsia="Calibri"/>
          <w:lang w:val="fr-FR"/>
        </w:rPr>
        <w:t>,</w:t>
      </w:r>
      <w:r w:rsidR="00122397" w:rsidRPr="00150CF3">
        <w:rPr>
          <w:rFonts w:eastAsia="Calibri"/>
          <w:lang w:val="fr-FR"/>
        </w:rPr>
        <w:t xml:space="preserve"> </w:t>
      </w:r>
      <w:r w:rsidR="001A3158" w:rsidRPr="00150CF3">
        <w:rPr>
          <w:rFonts w:eastAsia="Calibri"/>
          <w:lang w:val="fr-FR"/>
        </w:rPr>
        <w:t>et sous réserve de l</w:t>
      </w:r>
      <w:r w:rsidR="00F47010" w:rsidRPr="00150CF3">
        <w:rPr>
          <w:rFonts w:eastAsia="Calibri"/>
          <w:lang w:val="fr-FR"/>
        </w:rPr>
        <w:t>’</w:t>
      </w:r>
      <w:r w:rsidR="001A3158" w:rsidRPr="00150CF3">
        <w:rPr>
          <w:rFonts w:eastAsia="Calibri"/>
          <w:lang w:val="fr-FR"/>
        </w:rPr>
        <w:t xml:space="preserve">épuisement de </w:t>
      </w:r>
      <w:r w:rsidR="001C1C6A" w:rsidRPr="00150CF3">
        <w:rPr>
          <w:rFonts w:eastAsia="Calibri"/>
          <w:lang w:val="fr-FR"/>
        </w:rPr>
        <w:t xml:space="preserve">toutes les possibilités de </w:t>
      </w:r>
      <w:r w:rsidR="0028499B" w:rsidRPr="00150CF3">
        <w:rPr>
          <w:rFonts w:eastAsia="Calibri"/>
          <w:lang w:val="fr-FR"/>
        </w:rPr>
        <w:t>réintégration</w:t>
      </w:r>
      <w:r w:rsidR="002E3966" w:rsidRPr="00150CF3">
        <w:rPr>
          <w:rFonts w:eastAsia="Calibri"/>
          <w:lang w:val="fr-FR"/>
        </w:rPr>
        <w:t xml:space="preserve"> </w:t>
      </w:r>
      <w:r w:rsidR="001A3158" w:rsidRPr="00150CF3">
        <w:rPr>
          <w:rFonts w:eastAsia="Calibri"/>
          <w:lang w:val="fr-FR"/>
        </w:rPr>
        <w:t>dans</w:t>
      </w:r>
      <w:r w:rsidR="001C1C6A" w:rsidRPr="00150CF3">
        <w:rPr>
          <w:rFonts w:eastAsia="Calibri"/>
          <w:lang w:val="fr-FR"/>
        </w:rPr>
        <w:t xml:space="preserve"> la famille</w:t>
      </w:r>
      <w:r w:rsidR="001A3158" w:rsidRPr="00150CF3">
        <w:rPr>
          <w:rFonts w:eastAsia="Calibri"/>
          <w:lang w:val="fr-FR"/>
        </w:rPr>
        <w:t xml:space="preserve"> ainsi que </w:t>
      </w:r>
      <w:r w:rsidR="001C1C6A" w:rsidRPr="00150CF3">
        <w:rPr>
          <w:rFonts w:eastAsia="Calibri"/>
          <w:lang w:val="fr-FR"/>
        </w:rPr>
        <w:t>de la transparence de la procédure</w:t>
      </w:r>
      <w:r w:rsidR="002E3966" w:rsidRPr="00150CF3">
        <w:rPr>
          <w:rFonts w:eastAsia="Calibri"/>
          <w:lang w:val="fr-FR"/>
        </w:rPr>
        <w:t xml:space="preserve">, </w:t>
      </w:r>
      <w:r w:rsidR="001C1C6A" w:rsidRPr="00150CF3">
        <w:rPr>
          <w:rFonts w:eastAsia="Calibri"/>
          <w:lang w:val="fr-FR"/>
        </w:rPr>
        <w:t>le Comité spécial d</w:t>
      </w:r>
      <w:r w:rsidR="00F47010" w:rsidRPr="00150CF3">
        <w:rPr>
          <w:rFonts w:eastAsia="Calibri"/>
          <w:lang w:val="fr-FR"/>
        </w:rPr>
        <w:t>’</w:t>
      </w:r>
      <w:r w:rsidR="001C1C6A" w:rsidRPr="00150CF3">
        <w:rPr>
          <w:rFonts w:eastAsia="Calibri"/>
          <w:lang w:val="fr-FR"/>
        </w:rPr>
        <w:t>étude de la loi relative à l</w:t>
      </w:r>
      <w:r w:rsidR="00F47010" w:rsidRPr="00150CF3">
        <w:rPr>
          <w:rFonts w:eastAsia="Calibri"/>
          <w:lang w:val="fr-FR"/>
        </w:rPr>
        <w:t>’</w:t>
      </w:r>
      <w:r w:rsidR="001C1C6A" w:rsidRPr="00150CF3">
        <w:rPr>
          <w:rFonts w:eastAsia="Calibri"/>
          <w:lang w:val="fr-FR"/>
        </w:rPr>
        <w:t>adoption de la Chambre des représentants a approuvé, dan</w:t>
      </w:r>
      <w:r w:rsidR="00122397" w:rsidRPr="00150CF3">
        <w:rPr>
          <w:rFonts w:eastAsia="Calibri"/>
          <w:lang w:val="fr-FR"/>
        </w:rPr>
        <w:t>s</w:t>
      </w:r>
      <w:r w:rsidR="001C1C6A" w:rsidRPr="00150CF3">
        <w:rPr>
          <w:rFonts w:eastAsia="Calibri"/>
          <w:lang w:val="fr-FR"/>
        </w:rPr>
        <w:t xml:space="preserve"> un rapport de 2006, la création de deux registres nationaux </w:t>
      </w:r>
      <w:r w:rsidR="003017CD" w:rsidRPr="00150CF3">
        <w:rPr>
          <w:rFonts w:eastAsia="Calibri"/>
          <w:lang w:val="fr-FR"/>
        </w:rPr>
        <w:t>recensant</w:t>
      </w:r>
      <w:r w:rsidR="001C1C6A" w:rsidRPr="00150CF3">
        <w:rPr>
          <w:rFonts w:eastAsia="Calibri"/>
          <w:lang w:val="fr-FR"/>
        </w:rPr>
        <w:t>, l</w:t>
      </w:r>
      <w:r w:rsidR="00F47010" w:rsidRPr="00150CF3">
        <w:rPr>
          <w:rFonts w:eastAsia="Calibri"/>
          <w:lang w:val="fr-FR"/>
        </w:rPr>
        <w:t>’</w:t>
      </w:r>
      <w:r w:rsidR="001C1C6A" w:rsidRPr="00150CF3">
        <w:rPr>
          <w:rFonts w:eastAsia="Calibri"/>
          <w:lang w:val="fr-FR"/>
        </w:rPr>
        <w:t xml:space="preserve">un </w:t>
      </w:r>
      <w:r w:rsidR="001A3158" w:rsidRPr="00150CF3">
        <w:rPr>
          <w:rFonts w:eastAsia="Calibri"/>
          <w:lang w:val="fr-FR"/>
        </w:rPr>
        <w:t>les</w:t>
      </w:r>
      <w:r w:rsidR="001C1C6A" w:rsidRPr="00150CF3">
        <w:rPr>
          <w:rFonts w:eastAsia="Calibri"/>
          <w:lang w:val="fr-FR"/>
        </w:rPr>
        <w:t xml:space="preserve"> enfants et</w:t>
      </w:r>
      <w:r w:rsidR="002E3966" w:rsidRPr="00150CF3">
        <w:rPr>
          <w:rFonts w:eastAsia="Calibri"/>
          <w:lang w:val="fr-FR"/>
        </w:rPr>
        <w:t xml:space="preserve"> </w:t>
      </w:r>
      <w:r w:rsidR="001A3158" w:rsidRPr="00150CF3">
        <w:rPr>
          <w:rFonts w:eastAsia="Calibri"/>
          <w:lang w:val="fr-FR"/>
        </w:rPr>
        <w:t xml:space="preserve">les </w:t>
      </w:r>
      <w:r w:rsidR="002E3966" w:rsidRPr="00150CF3">
        <w:rPr>
          <w:rFonts w:eastAsia="Calibri"/>
          <w:lang w:val="fr-FR"/>
        </w:rPr>
        <w:t xml:space="preserve">adolescents </w:t>
      </w:r>
      <w:r w:rsidR="001C1C6A" w:rsidRPr="00150CF3">
        <w:rPr>
          <w:rFonts w:eastAsia="Calibri"/>
          <w:lang w:val="fr-FR"/>
        </w:rPr>
        <w:t>adoptables, et l</w:t>
      </w:r>
      <w:r w:rsidR="00F47010" w:rsidRPr="00150CF3">
        <w:rPr>
          <w:rFonts w:eastAsia="Calibri"/>
          <w:lang w:val="fr-FR"/>
        </w:rPr>
        <w:t>’</w:t>
      </w:r>
      <w:r w:rsidR="001C1C6A" w:rsidRPr="00150CF3">
        <w:rPr>
          <w:rFonts w:eastAsia="Calibri"/>
          <w:lang w:val="fr-FR"/>
        </w:rPr>
        <w:t xml:space="preserve">autre </w:t>
      </w:r>
      <w:r w:rsidR="00122397" w:rsidRPr="00150CF3">
        <w:rPr>
          <w:rFonts w:eastAsia="Calibri"/>
          <w:lang w:val="fr-FR"/>
        </w:rPr>
        <w:t>les</w:t>
      </w:r>
      <w:r w:rsidR="001C1C6A" w:rsidRPr="00150CF3">
        <w:rPr>
          <w:rFonts w:eastAsia="Calibri"/>
          <w:lang w:val="fr-FR"/>
        </w:rPr>
        <w:t xml:space="preserve"> </w:t>
      </w:r>
      <w:r w:rsidR="0043786E" w:rsidRPr="00150CF3">
        <w:rPr>
          <w:rFonts w:eastAsia="Calibri"/>
          <w:lang w:val="fr-FR"/>
        </w:rPr>
        <w:t>candidats à l</w:t>
      </w:r>
      <w:r w:rsidR="00F47010" w:rsidRPr="00150CF3">
        <w:rPr>
          <w:rFonts w:eastAsia="Calibri"/>
          <w:lang w:val="fr-FR"/>
        </w:rPr>
        <w:t>’</w:t>
      </w:r>
      <w:r w:rsidR="0043786E" w:rsidRPr="00150CF3">
        <w:rPr>
          <w:rFonts w:eastAsia="Calibri"/>
          <w:lang w:val="fr-FR"/>
        </w:rPr>
        <w:t>adoption</w:t>
      </w:r>
      <w:r w:rsidR="003D404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158.</w:t>
      </w:r>
      <w:r w:rsidRPr="00150CF3">
        <w:rPr>
          <w:rFonts w:eastAsia="Calibri"/>
          <w:lang w:val="fr-FR"/>
        </w:rPr>
        <w:tab/>
      </w:r>
      <w:r w:rsidR="003017CD" w:rsidRPr="00150CF3">
        <w:rPr>
          <w:rFonts w:eastAsia="Calibri"/>
          <w:lang w:val="fr-FR"/>
        </w:rPr>
        <w:t>Les listes privilégie</w:t>
      </w:r>
      <w:r w:rsidR="001A3158" w:rsidRPr="00150CF3">
        <w:rPr>
          <w:rFonts w:eastAsia="Calibri"/>
          <w:lang w:val="fr-FR"/>
        </w:rPr>
        <w:t>ro</w:t>
      </w:r>
      <w:r w:rsidR="003017CD" w:rsidRPr="00150CF3">
        <w:rPr>
          <w:rFonts w:eastAsia="Calibri"/>
          <w:lang w:val="fr-FR"/>
        </w:rPr>
        <w:t>nt l</w:t>
      </w:r>
      <w:r w:rsidR="00F47010" w:rsidRPr="00150CF3">
        <w:rPr>
          <w:rFonts w:eastAsia="Calibri"/>
          <w:lang w:val="fr-FR"/>
        </w:rPr>
        <w:t>’</w:t>
      </w:r>
      <w:r w:rsidR="003017CD" w:rsidRPr="00150CF3">
        <w:rPr>
          <w:rFonts w:eastAsia="Calibri"/>
          <w:lang w:val="fr-FR"/>
        </w:rPr>
        <w:t>adoption nationale. Le registre national unique permettra de contrôler les adoptions nationales et internationales à la lumière de l</w:t>
      </w:r>
      <w:r w:rsidR="00F47010" w:rsidRPr="00150CF3">
        <w:rPr>
          <w:rFonts w:eastAsia="Calibri"/>
          <w:lang w:val="fr-FR"/>
        </w:rPr>
        <w:t>’</w:t>
      </w:r>
      <w:r w:rsidR="006803B3" w:rsidRPr="00150CF3">
        <w:rPr>
          <w:rFonts w:eastAsia="Calibri"/>
          <w:lang w:val="fr-FR"/>
        </w:rPr>
        <w:t>article </w:t>
      </w:r>
      <w:r w:rsidR="002E3966" w:rsidRPr="00150CF3">
        <w:rPr>
          <w:rFonts w:eastAsia="Calibri"/>
          <w:lang w:val="fr-FR"/>
        </w:rPr>
        <w:t xml:space="preserve">21 </w:t>
      </w:r>
      <w:r w:rsidR="003017CD" w:rsidRPr="00150CF3">
        <w:rPr>
          <w:rFonts w:eastAsia="Calibri"/>
          <w:lang w:val="fr-FR"/>
        </w:rPr>
        <w:t>de la</w:t>
      </w:r>
      <w:r w:rsidR="002E3966" w:rsidRPr="00150CF3">
        <w:rPr>
          <w:rFonts w:eastAsia="Calibri"/>
          <w:lang w:val="fr-FR"/>
        </w:rPr>
        <w:t xml:space="preserve"> Convention, </w:t>
      </w:r>
      <w:r w:rsidR="003017CD" w:rsidRPr="00150CF3">
        <w:rPr>
          <w:rFonts w:eastAsia="Calibri"/>
          <w:lang w:val="fr-FR"/>
        </w:rPr>
        <w:t xml:space="preserve">ce qui améliorera la transparence et </w:t>
      </w:r>
      <w:r w:rsidR="007047F4" w:rsidRPr="00150CF3">
        <w:rPr>
          <w:rFonts w:eastAsia="Calibri"/>
          <w:lang w:val="fr-FR"/>
        </w:rPr>
        <w:t>la surveillance</w:t>
      </w:r>
      <w:r w:rsidR="00E14230" w:rsidRPr="00150CF3">
        <w:rPr>
          <w:rFonts w:eastAsia="Calibri"/>
          <w:lang w:val="fr-FR"/>
        </w:rPr>
        <w:t>,</w:t>
      </w:r>
      <w:r w:rsidR="003017CD" w:rsidRPr="00150CF3">
        <w:rPr>
          <w:rFonts w:eastAsia="Calibri"/>
          <w:lang w:val="fr-FR"/>
        </w:rPr>
        <w:t xml:space="preserve"> et facilitera </w:t>
      </w:r>
      <w:r w:rsidR="007047F4" w:rsidRPr="00150CF3">
        <w:rPr>
          <w:rFonts w:eastAsia="Calibri"/>
          <w:lang w:val="fr-FR"/>
        </w:rPr>
        <w:t>la prise</w:t>
      </w:r>
      <w:r w:rsidR="003017CD" w:rsidRPr="00150CF3">
        <w:rPr>
          <w:rFonts w:eastAsia="Calibri"/>
          <w:lang w:val="fr-FR"/>
        </w:rPr>
        <w:t xml:space="preserve"> de décisions raisonnables </w:t>
      </w:r>
      <w:r w:rsidR="00E14230" w:rsidRPr="00150CF3">
        <w:rPr>
          <w:rFonts w:eastAsia="Calibri"/>
          <w:lang w:val="fr-FR"/>
        </w:rPr>
        <w:t>aux fins de l</w:t>
      </w:r>
      <w:r w:rsidR="00F47010" w:rsidRPr="00150CF3">
        <w:rPr>
          <w:rFonts w:eastAsia="Calibri"/>
          <w:lang w:val="fr-FR"/>
        </w:rPr>
        <w:t>’</w:t>
      </w:r>
      <w:r w:rsidR="00E14230" w:rsidRPr="00150CF3">
        <w:rPr>
          <w:rFonts w:eastAsia="Calibri"/>
          <w:lang w:val="fr-FR"/>
        </w:rPr>
        <w:t>élimination de la traite et de la vente d</w:t>
      </w:r>
      <w:r w:rsidR="00F47010" w:rsidRPr="00150CF3">
        <w:rPr>
          <w:rFonts w:eastAsia="Calibri"/>
          <w:lang w:val="fr-FR"/>
        </w:rPr>
        <w:t>’</w:t>
      </w:r>
      <w:r w:rsidR="00E14230" w:rsidRPr="00150CF3">
        <w:rPr>
          <w:rFonts w:eastAsia="Calibri"/>
          <w:lang w:val="fr-FR"/>
        </w:rPr>
        <w:t>enfants pour adoption illicite ainsi que les décisions judiciaires relatives à la</w:t>
      </w:r>
      <w:r w:rsidR="007047F4" w:rsidRPr="00150CF3">
        <w:rPr>
          <w:rFonts w:eastAsia="Calibri"/>
          <w:lang w:val="fr-FR"/>
        </w:rPr>
        <w:t xml:space="preserve"> </w:t>
      </w:r>
      <w:r w:rsidR="00E14230" w:rsidRPr="00150CF3">
        <w:rPr>
          <w:rFonts w:eastAsia="Calibri"/>
          <w:lang w:val="fr-FR"/>
        </w:rPr>
        <w:t>pédopornographie et à l</w:t>
      </w:r>
      <w:r w:rsidR="00F47010" w:rsidRPr="00150CF3">
        <w:rPr>
          <w:rFonts w:eastAsia="Calibri"/>
          <w:lang w:val="fr-FR"/>
        </w:rPr>
        <w:t>’</w:t>
      </w:r>
      <w:r w:rsidR="00E14230" w:rsidRPr="00150CF3">
        <w:rPr>
          <w:rFonts w:eastAsia="Calibri"/>
          <w:lang w:val="fr-FR"/>
        </w:rPr>
        <w:t>e</w:t>
      </w:r>
      <w:r w:rsidR="002E3966" w:rsidRPr="00150CF3">
        <w:rPr>
          <w:rFonts w:eastAsia="Calibri"/>
          <w:lang w:val="fr-FR"/>
        </w:rPr>
        <w:t>xploitation</w:t>
      </w:r>
      <w:r w:rsidR="00E14230" w:rsidRPr="00150CF3">
        <w:rPr>
          <w:rFonts w:eastAsia="Calibri"/>
          <w:lang w:val="fr-FR"/>
        </w:rPr>
        <w:t xml:space="preserve"> sexuelle des enfants</w:t>
      </w:r>
      <w:r w:rsidR="006200A4" w:rsidRPr="00150CF3">
        <w:rPr>
          <w:rFonts w:eastAsia="Calibri"/>
          <w:lang w:val="fr-FR"/>
        </w:rPr>
        <w:t>.</w:t>
      </w:r>
    </w:p>
    <w:p w:rsidR="002E3966" w:rsidRPr="00150CF3" w:rsidRDefault="00713202" w:rsidP="00713202">
      <w:pPr>
        <w:pStyle w:val="H23G"/>
        <w:rPr>
          <w:lang w:val="fr-FR"/>
        </w:rPr>
      </w:pPr>
      <w:r w:rsidRPr="00150CF3">
        <w:rPr>
          <w:lang w:val="fr-FR"/>
        </w:rPr>
        <w:tab/>
      </w:r>
      <w:r w:rsidR="00560E23" w:rsidRPr="00150CF3">
        <w:rPr>
          <w:lang w:val="fr-FR"/>
        </w:rPr>
        <w:t>1.</w:t>
      </w:r>
      <w:r w:rsidR="00560E23" w:rsidRPr="00150CF3">
        <w:rPr>
          <w:lang w:val="fr-FR"/>
        </w:rPr>
        <w:tab/>
        <w:t>Adoption</w:t>
      </w:r>
      <w:r w:rsidR="00E14230" w:rsidRPr="00150CF3">
        <w:rPr>
          <w:lang w:val="fr-FR"/>
        </w:rPr>
        <w:t xml:space="preserve"> nationale</w:t>
      </w:r>
    </w:p>
    <w:p w:rsidR="007C2668" w:rsidRPr="00150CF3" w:rsidRDefault="000E17B9">
      <w:pPr>
        <w:pStyle w:val="SingleTxtG"/>
        <w:rPr>
          <w:rFonts w:eastAsia="Calibri"/>
          <w:lang w:val="fr-FR"/>
        </w:rPr>
      </w:pPr>
      <w:r w:rsidRPr="00150CF3">
        <w:rPr>
          <w:rFonts w:eastAsia="Calibri"/>
          <w:lang w:val="fr-FR"/>
        </w:rPr>
        <w:t>159.</w:t>
      </w:r>
      <w:r w:rsidRPr="00150CF3">
        <w:rPr>
          <w:rFonts w:eastAsia="Calibri"/>
          <w:lang w:val="fr-FR"/>
        </w:rPr>
        <w:tab/>
      </w:r>
      <w:r w:rsidR="00E14230" w:rsidRPr="00150CF3">
        <w:rPr>
          <w:rFonts w:eastAsia="Calibri"/>
          <w:lang w:val="fr-FR"/>
        </w:rPr>
        <w:t xml:space="preserve">Les conditions </w:t>
      </w:r>
      <w:r w:rsidR="007047F4" w:rsidRPr="00150CF3">
        <w:rPr>
          <w:rFonts w:eastAsia="Calibri"/>
          <w:lang w:val="fr-FR"/>
        </w:rPr>
        <w:t>de</w:t>
      </w:r>
      <w:r w:rsidR="00E14230" w:rsidRPr="00150CF3">
        <w:rPr>
          <w:rFonts w:eastAsia="Calibri"/>
          <w:lang w:val="fr-FR"/>
        </w:rPr>
        <w:t xml:space="preserve"> l</w:t>
      </w:r>
      <w:r w:rsidR="00F47010" w:rsidRPr="00150CF3">
        <w:rPr>
          <w:rFonts w:eastAsia="Calibri"/>
          <w:lang w:val="fr-FR"/>
        </w:rPr>
        <w:t>’</w:t>
      </w:r>
      <w:r w:rsidR="002E3966" w:rsidRPr="00150CF3">
        <w:rPr>
          <w:rFonts w:eastAsia="Calibri"/>
          <w:lang w:val="fr-FR"/>
        </w:rPr>
        <w:t xml:space="preserve">adoption </w:t>
      </w:r>
      <w:r w:rsidR="007047F4" w:rsidRPr="00150CF3">
        <w:rPr>
          <w:rFonts w:eastAsia="Calibri"/>
          <w:lang w:val="fr-FR"/>
        </w:rPr>
        <w:t xml:space="preserve">fixées </w:t>
      </w:r>
      <w:r w:rsidR="00E14230" w:rsidRPr="00150CF3">
        <w:rPr>
          <w:rFonts w:eastAsia="Calibri"/>
          <w:lang w:val="fr-FR"/>
        </w:rPr>
        <w:t>par la</w:t>
      </w:r>
      <w:r w:rsidR="002E3966" w:rsidRPr="00150CF3">
        <w:rPr>
          <w:rFonts w:eastAsia="Calibri"/>
          <w:lang w:val="fr-FR"/>
        </w:rPr>
        <w:t xml:space="preserve"> Constitution</w:t>
      </w:r>
      <w:r w:rsidR="00E14230" w:rsidRPr="00150CF3">
        <w:rPr>
          <w:rFonts w:eastAsia="Calibri"/>
          <w:lang w:val="fr-FR"/>
        </w:rPr>
        <w:t>, le</w:t>
      </w:r>
      <w:r w:rsidR="006A5DDD" w:rsidRPr="00150CF3">
        <w:rPr>
          <w:rFonts w:eastAsia="Calibri"/>
          <w:lang w:val="fr-FR"/>
        </w:rPr>
        <w:t xml:space="preserve"> 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E14230" w:rsidRPr="00150CF3">
        <w:rPr>
          <w:rFonts w:eastAsia="Calibri"/>
          <w:lang w:val="fr-FR"/>
        </w:rPr>
        <w:t>et la</w:t>
      </w:r>
      <w:r w:rsidR="002E3966" w:rsidRPr="00150CF3">
        <w:rPr>
          <w:rFonts w:eastAsia="Calibri"/>
          <w:lang w:val="fr-FR"/>
        </w:rPr>
        <w:t xml:space="preserve"> Convention</w:t>
      </w:r>
      <w:r w:rsidR="00B22FEE" w:rsidRPr="00150CF3">
        <w:rPr>
          <w:rFonts w:eastAsia="Calibri"/>
          <w:lang w:val="fr-FR"/>
        </w:rPr>
        <w:t xml:space="preserve"> </w:t>
      </w:r>
      <w:r w:rsidR="00E14230" w:rsidRPr="00150CF3">
        <w:rPr>
          <w:rFonts w:eastAsia="Calibri"/>
          <w:lang w:val="fr-FR"/>
        </w:rPr>
        <w:t>ont été analysées dans le précédent rapport du Brésil au Comité.</w:t>
      </w:r>
    </w:p>
    <w:p w:rsidR="007C2668" w:rsidRPr="00150CF3" w:rsidRDefault="000E17B9">
      <w:pPr>
        <w:pStyle w:val="SingleTxtG"/>
        <w:rPr>
          <w:rFonts w:eastAsia="Calibri"/>
          <w:lang w:val="fr-FR"/>
        </w:rPr>
      </w:pPr>
      <w:r w:rsidRPr="00150CF3">
        <w:rPr>
          <w:rFonts w:eastAsia="Calibri"/>
          <w:lang w:val="fr-FR"/>
        </w:rPr>
        <w:t>160.</w:t>
      </w:r>
      <w:r w:rsidRPr="00150CF3">
        <w:rPr>
          <w:rFonts w:eastAsia="Calibri"/>
          <w:lang w:val="fr-FR"/>
        </w:rPr>
        <w:tab/>
      </w:r>
      <w:r w:rsidR="007047F4" w:rsidRPr="00150CF3">
        <w:rPr>
          <w:rFonts w:eastAsia="Calibri"/>
          <w:lang w:val="fr-FR"/>
        </w:rPr>
        <w:t>Afin d</w:t>
      </w:r>
      <w:r w:rsidR="00F47010" w:rsidRPr="00150CF3">
        <w:rPr>
          <w:rFonts w:eastAsia="Calibri"/>
          <w:lang w:val="fr-FR"/>
        </w:rPr>
        <w:t>’</w:t>
      </w:r>
      <w:r w:rsidR="00B8565C" w:rsidRPr="00150CF3">
        <w:rPr>
          <w:rFonts w:eastAsia="Calibri"/>
          <w:lang w:val="fr-FR"/>
        </w:rPr>
        <w:t>améliorer la collecte des données relatives aux adoptions dans le pays, un système informatisé baptisé</w:t>
      </w:r>
      <w:r w:rsidR="00B22FEE" w:rsidRPr="00150CF3">
        <w:rPr>
          <w:rFonts w:eastAsia="Calibri"/>
          <w:lang w:val="fr-FR"/>
        </w:rPr>
        <w:t xml:space="preserve"> </w:t>
      </w:r>
      <w:r w:rsidR="00FE12E7" w:rsidRPr="00150CF3">
        <w:rPr>
          <w:rFonts w:eastAsia="Calibri"/>
          <w:lang w:val="fr-FR"/>
        </w:rPr>
        <w:t>SIPIA/</w:t>
      </w:r>
      <w:r w:rsidR="002E3966" w:rsidRPr="00150CF3">
        <w:rPr>
          <w:rFonts w:eastAsia="Calibri"/>
          <w:lang w:val="fr-FR"/>
        </w:rPr>
        <w:t xml:space="preserve">InfoAdote </w:t>
      </w:r>
      <w:r w:rsidR="00B8565C" w:rsidRPr="00150CF3">
        <w:rPr>
          <w:rFonts w:eastAsia="Calibri"/>
          <w:lang w:val="fr-FR"/>
        </w:rPr>
        <w:t xml:space="preserve">a été </w:t>
      </w:r>
      <w:r w:rsidR="007047F4" w:rsidRPr="00150CF3">
        <w:rPr>
          <w:rFonts w:eastAsia="Calibri"/>
          <w:lang w:val="fr-FR"/>
        </w:rPr>
        <w:t xml:space="preserve">mis place </w:t>
      </w:r>
      <w:r w:rsidR="00B8565C" w:rsidRPr="00150CF3">
        <w:rPr>
          <w:rFonts w:eastAsia="Calibri"/>
          <w:lang w:val="fr-FR"/>
        </w:rPr>
        <w:t>par le</w:t>
      </w:r>
      <w:r w:rsidR="002E3966" w:rsidRPr="00150CF3">
        <w:rPr>
          <w:rFonts w:eastAsia="Calibri"/>
          <w:lang w:val="fr-FR"/>
        </w:rPr>
        <w:t xml:space="preserve"> </w:t>
      </w:r>
      <w:r w:rsidR="00301982" w:rsidRPr="00150CF3">
        <w:rPr>
          <w:rFonts w:eastAsia="Calibri"/>
          <w:lang w:val="fr-FR"/>
        </w:rPr>
        <w:t>Secrétariat national à la promotion des droits de l</w:t>
      </w:r>
      <w:r w:rsidR="00F47010" w:rsidRPr="00150CF3">
        <w:rPr>
          <w:rFonts w:eastAsia="Calibri"/>
          <w:lang w:val="fr-FR"/>
        </w:rPr>
        <w:t>’</w:t>
      </w:r>
      <w:r w:rsidR="00301982" w:rsidRPr="00150CF3">
        <w:rPr>
          <w:rFonts w:eastAsia="Calibri"/>
          <w:lang w:val="fr-FR"/>
        </w:rPr>
        <w:t>enfant et de l</w:t>
      </w:r>
      <w:r w:rsidR="00F47010" w:rsidRPr="00150CF3">
        <w:rPr>
          <w:rFonts w:eastAsia="Calibri"/>
          <w:lang w:val="fr-FR"/>
        </w:rPr>
        <w:t>’</w:t>
      </w:r>
      <w:r w:rsidR="00301982" w:rsidRPr="00150CF3">
        <w:rPr>
          <w:rFonts w:eastAsia="Calibri"/>
          <w:lang w:val="fr-FR"/>
        </w:rPr>
        <w:t xml:space="preserve">adolescent </w:t>
      </w:r>
      <w:r w:rsidR="00B8565C" w:rsidRPr="00150CF3">
        <w:rPr>
          <w:rFonts w:eastAsia="Calibri"/>
          <w:lang w:val="fr-FR"/>
        </w:rPr>
        <w:t xml:space="preserve">en partenariat avec la Cour de justice du </w:t>
      </w:r>
      <w:r w:rsidR="002E3966" w:rsidRPr="00150CF3">
        <w:rPr>
          <w:rFonts w:eastAsia="Calibri"/>
          <w:lang w:val="fr-FR"/>
        </w:rPr>
        <w:t>Pernamb</w:t>
      </w:r>
      <w:r w:rsidR="00B8565C" w:rsidRPr="00150CF3">
        <w:rPr>
          <w:rFonts w:eastAsia="Calibri"/>
          <w:lang w:val="fr-FR"/>
        </w:rPr>
        <w:t>ouc</w:t>
      </w:r>
      <w:r w:rsidR="00B22FEE" w:rsidRPr="00150CF3">
        <w:rPr>
          <w:rFonts w:eastAsia="Calibri"/>
          <w:lang w:val="fr-FR"/>
        </w:rPr>
        <w:t xml:space="preserve"> </w:t>
      </w:r>
      <w:r w:rsidR="00B8565C" w:rsidRPr="00150CF3">
        <w:rPr>
          <w:rFonts w:eastAsia="Calibri"/>
          <w:lang w:val="fr-FR"/>
        </w:rPr>
        <w:t>pour l</w:t>
      </w:r>
      <w:r w:rsidR="00F47010" w:rsidRPr="00150CF3">
        <w:rPr>
          <w:rFonts w:eastAsia="Calibri"/>
          <w:lang w:val="fr-FR"/>
        </w:rPr>
        <w:t>’</w:t>
      </w:r>
      <w:r w:rsidR="00B8565C" w:rsidRPr="00150CF3">
        <w:rPr>
          <w:rFonts w:eastAsia="Calibri"/>
          <w:lang w:val="fr-FR"/>
        </w:rPr>
        <w:t>enregistrement</w:t>
      </w:r>
      <w:r w:rsidR="00B22FEE" w:rsidRPr="00150CF3">
        <w:rPr>
          <w:rFonts w:eastAsia="Calibri"/>
          <w:lang w:val="fr-FR"/>
        </w:rPr>
        <w:t xml:space="preserve"> </w:t>
      </w:r>
      <w:r w:rsidR="002E3966" w:rsidRPr="00150CF3">
        <w:rPr>
          <w:rFonts w:eastAsia="Calibri"/>
          <w:lang w:val="fr-FR"/>
        </w:rPr>
        <w:t xml:space="preserve">national </w:t>
      </w:r>
      <w:r w:rsidR="00B8565C" w:rsidRPr="00150CF3">
        <w:rPr>
          <w:rFonts w:eastAsia="Calibri"/>
          <w:lang w:val="fr-FR"/>
        </w:rPr>
        <w:t>des personnes désireuses d</w:t>
      </w:r>
      <w:r w:rsidR="00F47010" w:rsidRPr="00150CF3">
        <w:rPr>
          <w:rFonts w:eastAsia="Calibri"/>
          <w:lang w:val="fr-FR"/>
        </w:rPr>
        <w:t>’</w:t>
      </w:r>
      <w:r w:rsidR="00B8565C" w:rsidRPr="00150CF3">
        <w:rPr>
          <w:rFonts w:eastAsia="Calibri"/>
          <w:lang w:val="fr-FR"/>
        </w:rPr>
        <w:t>adopter et des enfants adoptables.</w:t>
      </w:r>
      <w:r w:rsidR="00B22FEE" w:rsidRPr="00150CF3">
        <w:rPr>
          <w:rFonts w:eastAsia="Calibri"/>
          <w:lang w:val="fr-FR"/>
        </w:rPr>
        <w:t xml:space="preserve"> </w:t>
      </w:r>
      <w:r w:rsidR="00B8565C" w:rsidRPr="00150CF3">
        <w:rPr>
          <w:rFonts w:eastAsia="Calibri"/>
          <w:lang w:val="fr-FR"/>
        </w:rPr>
        <w:t xml:space="preserve">Pour </w:t>
      </w:r>
      <w:r w:rsidR="007047F4" w:rsidRPr="00150CF3">
        <w:rPr>
          <w:rFonts w:eastAsia="Calibri"/>
          <w:lang w:val="fr-FR"/>
        </w:rPr>
        <w:t>rendre</w:t>
      </w:r>
      <w:r w:rsidR="00B8565C" w:rsidRPr="00150CF3">
        <w:rPr>
          <w:rFonts w:eastAsia="Calibri"/>
          <w:lang w:val="fr-FR"/>
        </w:rPr>
        <w:t xml:space="preserve"> le processus d</w:t>
      </w:r>
      <w:r w:rsidR="00F47010" w:rsidRPr="00150CF3">
        <w:rPr>
          <w:rFonts w:eastAsia="Calibri"/>
          <w:lang w:val="fr-FR"/>
        </w:rPr>
        <w:t>’</w:t>
      </w:r>
      <w:r w:rsidR="00B8565C" w:rsidRPr="00150CF3">
        <w:rPr>
          <w:rFonts w:eastAsia="Calibri"/>
          <w:lang w:val="fr-FR"/>
        </w:rPr>
        <w:t xml:space="preserve">adoption </w:t>
      </w:r>
      <w:r w:rsidR="002E3966" w:rsidRPr="00150CF3">
        <w:rPr>
          <w:rFonts w:eastAsia="Calibri"/>
          <w:lang w:val="fr-FR"/>
        </w:rPr>
        <w:t xml:space="preserve">transparent, </w:t>
      </w:r>
      <w:r w:rsidR="00B8565C" w:rsidRPr="00150CF3">
        <w:rPr>
          <w:rFonts w:eastAsia="Calibri"/>
          <w:lang w:val="fr-FR"/>
        </w:rPr>
        <w:t>rapide et</w:t>
      </w:r>
      <w:r w:rsidR="002E3966" w:rsidRPr="00150CF3">
        <w:rPr>
          <w:rFonts w:eastAsia="Calibri"/>
          <w:lang w:val="fr-FR"/>
        </w:rPr>
        <w:t xml:space="preserve"> viable, </w:t>
      </w:r>
      <w:r w:rsidR="00B8565C" w:rsidRPr="00150CF3">
        <w:rPr>
          <w:rFonts w:eastAsia="Calibri"/>
          <w:lang w:val="fr-FR"/>
        </w:rPr>
        <w:t>et favoriser dans le même temps un changement de paradigme en matière d</w:t>
      </w:r>
      <w:r w:rsidR="00F47010" w:rsidRPr="00150CF3">
        <w:rPr>
          <w:rFonts w:eastAsia="Calibri"/>
          <w:lang w:val="fr-FR"/>
        </w:rPr>
        <w:t>’</w:t>
      </w:r>
      <w:r w:rsidR="00B8565C" w:rsidRPr="00150CF3">
        <w:rPr>
          <w:rFonts w:eastAsia="Calibri"/>
          <w:lang w:val="fr-FR"/>
        </w:rPr>
        <w:t>adoption</w:t>
      </w:r>
      <w:r w:rsidR="002E3966" w:rsidRPr="00150CF3">
        <w:rPr>
          <w:rFonts w:eastAsia="Calibri"/>
          <w:lang w:val="fr-FR"/>
        </w:rPr>
        <w:t>,</w:t>
      </w:r>
      <w:r w:rsidR="00B8565C" w:rsidRPr="00150CF3">
        <w:rPr>
          <w:rFonts w:eastAsia="Calibri"/>
          <w:lang w:val="fr-FR"/>
        </w:rPr>
        <w:t xml:space="preserve"> il fallait un nouveau système. Le </w:t>
      </w:r>
      <w:r w:rsidR="00894FFD" w:rsidRPr="00150CF3">
        <w:rPr>
          <w:rFonts w:eastAsia="Calibri"/>
          <w:lang w:val="fr-FR"/>
        </w:rPr>
        <w:t>r</w:t>
      </w:r>
      <w:r w:rsidR="00B8565C" w:rsidRPr="00150CF3">
        <w:rPr>
          <w:rFonts w:eastAsia="Calibri"/>
          <w:lang w:val="fr-FR"/>
        </w:rPr>
        <w:t>egist</w:t>
      </w:r>
      <w:r w:rsidR="00601084" w:rsidRPr="00150CF3">
        <w:rPr>
          <w:rFonts w:eastAsia="Calibri"/>
          <w:lang w:val="fr-FR"/>
        </w:rPr>
        <w:t>re</w:t>
      </w:r>
      <w:r w:rsidR="00B8565C" w:rsidRPr="00150CF3">
        <w:rPr>
          <w:rFonts w:eastAsia="Calibri"/>
          <w:lang w:val="fr-FR"/>
        </w:rPr>
        <w:t xml:space="preserve"> national de l</w:t>
      </w:r>
      <w:r w:rsidR="00F47010" w:rsidRPr="00150CF3">
        <w:rPr>
          <w:rFonts w:eastAsia="Calibri"/>
          <w:lang w:val="fr-FR"/>
        </w:rPr>
        <w:t>’</w:t>
      </w:r>
      <w:r w:rsidR="00B8565C" w:rsidRPr="00150CF3">
        <w:rPr>
          <w:rFonts w:eastAsia="Calibri"/>
          <w:lang w:val="fr-FR"/>
        </w:rPr>
        <w:t>adoption doit</w:t>
      </w:r>
      <w:r w:rsidR="00601084" w:rsidRPr="00150CF3">
        <w:rPr>
          <w:rFonts w:eastAsia="Calibri"/>
          <w:lang w:val="fr-FR"/>
        </w:rPr>
        <w:t xml:space="preserve"> être géré en coordination ave</w:t>
      </w:r>
      <w:r w:rsidR="007047F4" w:rsidRPr="00150CF3">
        <w:rPr>
          <w:rFonts w:eastAsia="Calibri"/>
          <w:lang w:val="fr-FR"/>
        </w:rPr>
        <w:t>c</w:t>
      </w:r>
      <w:r w:rsidR="00601084" w:rsidRPr="00150CF3">
        <w:rPr>
          <w:rFonts w:eastAsia="Calibri"/>
          <w:lang w:val="fr-FR"/>
        </w:rPr>
        <w:t xml:space="preserve"> l</w:t>
      </w:r>
      <w:r w:rsidR="00F47010" w:rsidRPr="00150CF3">
        <w:rPr>
          <w:rFonts w:eastAsia="Calibri"/>
          <w:lang w:val="fr-FR"/>
        </w:rPr>
        <w:t>’</w:t>
      </w:r>
      <w:r w:rsidR="00601084" w:rsidRPr="00150CF3">
        <w:rPr>
          <w:rFonts w:eastAsia="Calibri"/>
          <w:lang w:val="fr-FR"/>
        </w:rPr>
        <w:t>appareil judiciaire à l</w:t>
      </w:r>
      <w:r w:rsidR="00F47010" w:rsidRPr="00150CF3">
        <w:rPr>
          <w:rFonts w:eastAsia="Calibri"/>
          <w:lang w:val="fr-FR"/>
        </w:rPr>
        <w:t>’</w:t>
      </w:r>
      <w:r w:rsidR="00601084" w:rsidRPr="00150CF3">
        <w:rPr>
          <w:rFonts w:eastAsia="Calibri"/>
          <w:lang w:val="fr-FR"/>
        </w:rPr>
        <w:t>échelon national.</w:t>
      </w:r>
      <w:r w:rsidR="00B22FEE" w:rsidRPr="00150CF3">
        <w:rPr>
          <w:rFonts w:eastAsia="Calibri"/>
          <w:lang w:val="fr-FR"/>
        </w:rPr>
        <w:t xml:space="preserve"> </w:t>
      </w:r>
    </w:p>
    <w:p w:rsidR="007C2668" w:rsidRPr="00150CF3" w:rsidRDefault="000E17B9" w:rsidP="00653197">
      <w:pPr>
        <w:pStyle w:val="SingleTxtG"/>
        <w:rPr>
          <w:rFonts w:eastAsia="Calibri"/>
          <w:lang w:val="fr-FR"/>
        </w:rPr>
      </w:pPr>
      <w:r w:rsidRPr="00150CF3">
        <w:rPr>
          <w:rFonts w:eastAsia="Calibri"/>
          <w:lang w:val="fr-FR"/>
        </w:rPr>
        <w:t>161.</w:t>
      </w:r>
      <w:r w:rsidRPr="00150CF3">
        <w:rPr>
          <w:rFonts w:eastAsia="Calibri"/>
          <w:lang w:val="fr-FR"/>
        </w:rPr>
        <w:tab/>
      </w:r>
      <w:r w:rsidR="00894FFD" w:rsidRPr="00150CF3">
        <w:rPr>
          <w:rFonts w:eastAsia="Calibri"/>
          <w:lang w:val="fr-FR"/>
        </w:rPr>
        <w:t>Il n</w:t>
      </w:r>
      <w:r w:rsidR="00F47010" w:rsidRPr="00150CF3">
        <w:rPr>
          <w:rFonts w:eastAsia="Calibri"/>
          <w:lang w:val="fr-FR"/>
        </w:rPr>
        <w:t>’</w:t>
      </w:r>
      <w:r w:rsidR="00894FFD" w:rsidRPr="00150CF3">
        <w:rPr>
          <w:rFonts w:eastAsia="Calibri"/>
          <w:lang w:val="fr-FR"/>
        </w:rPr>
        <w:t>existe pas actuellement</w:t>
      </w:r>
      <w:r w:rsidR="00A64894" w:rsidRPr="00150CF3">
        <w:rPr>
          <w:rFonts w:eastAsia="Calibri"/>
          <w:lang w:val="fr-FR"/>
        </w:rPr>
        <w:t xml:space="preserve"> </w:t>
      </w:r>
      <w:r w:rsidR="00894FFD" w:rsidRPr="00150CF3">
        <w:rPr>
          <w:rFonts w:eastAsia="Calibri"/>
          <w:lang w:val="fr-FR"/>
        </w:rPr>
        <w:t xml:space="preserve">de données officielles </w:t>
      </w:r>
      <w:r w:rsidR="00A64894" w:rsidRPr="00150CF3">
        <w:rPr>
          <w:rFonts w:eastAsia="Calibri"/>
          <w:lang w:val="fr-FR"/>
        </w:rPr>
        <w:t>sur le</w:t>
      </w:r>
      <w:r w:rsidR="00894FFD" w:rsidRPr="00150CF3">
        <w:rPr>
          <w:rFonts w:eastAsia="Calibri"/>
          <w:lang w:val="fr-FR"/>
        </w:rPr>
        <w:t xml:space="preserve"> nombre des enfants adoptables </w:t>
      </w:r>
      <w:r w:rsidR="00A64894" w:rsidRPr="00150CF3">
        <w:rPr>
          <w:rFonts w:eastAsia="Calibri"/>
          <w:lang w:val="fr-FR"/>
        </w:rPr>
        <w:t>et</w:t>
      </w:r>
      <w:r w:rsidR="00894FFD" w:rsidRPr="00150CF3">
        <w:rPr>
          <w:rFonts w:eastAsia="Calibri"/>
          <w:lang w:val="fr-FR"/>
        </w:rPr>
        <w:t xml:space="preserve"> des candidats à l</w:t>
      </w:r>
      <w:r w:rsidR="00F47010" w:rsidRPr="00150CF3">
        <w:rPr>
          <w:rFonts w:eastAsia="Calibri"/>
          <w:lang w:val="fr-FR"/>
        </w:rPr>
        <w:t>’</w:t>
      </w:r>
      <w:r w:rsidR="00894FFD" w:rsidRPr="00150CF3">
        <w:rPr>
          <w:rFonts w:eastAsia="Calibri"/>
          <w:lang w:val="fr-FR"/>
        </w:rPr>
        <w:t xml:space="preserve">adoption. </w:t>
      </w:r>
      <w:r w:rsidR="00A64894" w:rsidRPr="00150CF3">
        <w:rPr>
          <w:rFonts w:eastAsia="Calibri"/>
          <w:lang w:val="fr-FR"/>
        </w:rPr>
        <w:t>Le</w:t>
      </w:r>
      <w:r w:rsidR="00894FFD" w:rsidRPr="00150CF3">
        <w:rPr>
          <w:rFonts w:eastAsia="Calibri"/>
          <w:lang w:val="fr-FR"/>
        </w:rPr>
        <w:t xml:space="preserve"> nouveau système</w:t>
      </w:r>
      <w:r w:rsidR="00A64894" w:rsidRPr="00150CF3">
        <w:rPr>
          <w:rFonts w:eastAsia="Calibri"/>
          <w:lang w:val="fr-FR"/>
        </w:rPr>
        <w:t xml:space="preserve"> offrira</w:t>
      </w:r>
      <w:r w:rsidR="00894FFD" w:rsidRPr="00150CF3">
        <w:rPr>
          <w:rFonts w:eastAsia="Calibri"/>
          <w:lang w:val="fr-FR"/>
        </w:rPr>
        <w:t xml:space="preserve"> une vue d</w:t>
      </w:r>
      <w:r w:rsidR="00F47010" w:rsidRPr="00150CF3">
        <w:rPr>
          <w:rFonts w:eastAsia="Calibri"/>
          <w:lang w:val="fr-FR"/>
        </w:rPr>
        <w:t>’</w:t>
      </w:r>
      <w:r w:rsidR="00894FFD" w:rsidRPr="00150CF3">
        <w:rPr>
          <w:rFonts w:eastAsia="Calibri"/>
          <w:lang w:val="fr-FR"/>
        </w:rPr>
        <w:t>ensemble de</w:t>
      </w:r>
      <w:r w:rsidR="00A64894" w:rsidRPr="00150CF3">
        <w:rPr>
          <w:rFonts w:eastAsia="Calibri"/>
          <w:lang w:val="fr-FR"/>
        </w:rPr>
        <w:t xml:space="preserve"> l</w:t>
      </w:r>
      <w:r w:rsidR="00894FFD" w:rsidRPr="00150CF3">
        <w:rPr>
          <w:rFonts w:eastAsia="Calibri"/>
          <w:lang w:val="fr-FR"/>
        </w:rPr>
        <w:t xml:space="preserve">a situation dans le pays et </w:t>
      </w:r>
      <w:r w:rsidR="00A64894" w:rsidRPr="00150CF3">
        <w:rPr>
          <w:rFonts w:eastAsia="Calibri"/>
          <w:lang w:val="fr-FR"/>
        </w:rPr>
        <w:t>facilitera</w:t>
      </w:r>
      <w:r w:rsidR="00894FFD" w:rsidRPr="00150CF3">
        <w:rPr>
          <w:rFonts w:eastAsia="Calibri"/>
          <w:lang w:val="fr-FR"/>
        </w:rPr>
        <w:t xml:space="preserve"> la </w:t>
      </w:r>
      <w:r w:rsidR="002E3966" w:rsidRPr="00150CF3">
        <w:rPr>
          <w:rFonts w:eastAsia="Calibri"/>
          <w:lang w:val="fr-FR"/>
        </w:rPr>
        <w:t xml:space="preserve">formulation </w:t>
      </w:r>
      <w:r w:rsidR="00894FFD" w:rsidRPr="00150CF3">
        <w:rPr>
          <w:rFonts w:eastAsia="Calibri"/>
          <w:lang w:val="fr-FR"/>
        </w:rPr>
        <w:t>de politiques et d</w:t>
      </w:r>
      <w:r w:rsidR="00F47010" w:rsidRPr="00150CF3">
        <w:rPr>
          <w:rFonts w:eastAsia="Calibri"/>
          <w:lang w:val="fr-FR"/>
        </w:rPr>
        <w:t>’</w:t>
      </w:r>
      <w:r w:rsidR="00894FFD" w:rsidRPr="00150CF3">
        <w:rPr>
          <w:rFonts w:eastAsia="Calibri"/>
          <w:lang w:val="fr-FR"/>
        </w:rPr>
        <w:t>actions pour l</w:t>
      </w:r>
      <w:r w:rsidR="00F47010" w:rsidRPr="00150CF3">
        <w:rPr>
          <w:rFonts w:eastAsia="Calibri"/>
          <w:lang w:val="fr-FR"/>
        </w:rPr>
        <w:t>’</w:t>
      </w:r>
      <w:r w:rsidR="00894FFD" w:rsidRPr="00150CF3">
        <w:rPr>
          <w:rFonts w:eastAsia="Calibri"/>
          <w:lang w:val="fr-FR"/>
        </w:rPr>
        <w:t>amélioration du processus d</w:t>
      </w:r>
      <w:r w:rsidR="00F47010" w:rsidRPr="00150CF3">
        <w:rPr>
          <w:rFonts w:eastAsia="Calibri"/>
          <w:lang w:val="fr-FR"/>
        </w:rPr>
        <w:t>’</w:t>
      </w:r>
      <w:r w:rsidR="00894FFD" w:rsidRPr="00150CF3">
        <w:rPr>
          <w:rFonts w:eastAsia="Calibri"/>
          <w:lang w:val="fr-FR"/>
        </w:rPr>
        <w:t>adoption.</w:t>
      </w:r>
      <w:r w:rsidR="00B22FEE" w:rsidRPr="00150CF3">
        <w:rPr>
          <w:rFonts w:eastAsia="Calibri"/>
          <w:lang w:val="fr-FR"/>
        </w:rPr>
        <w:t xml:space="preserve"> </w:t>
      </w:r>
      <w:r w:rsidR="00894FFD" w:rsidRPr="00150CF3">
        <w:rPr>
          <w:rFonts w:eastAsia="Calibri"/>
          <w:lang w:val="fr-FR"/>
        </w:rPr>
        <w:t>Le registre national de l</w:t>
      </w:r>
      <w:r w:rsidR="00F47010" w:rsidRPr="00150CF3">
        <w:rPr>
          <w:rFonts w:eastAsia="Calibri"/>
          <w:lang w:val="fr-FR"/>
        </w:rPr>
        <w:t>’</w:t>
      </w:r>
      <w:r w:rsidR="00894FFD" w:rsidRPr="00150CF3">
        <w:rPr>
          <w:rFonts w:eastAsia="Calibri"/>
          <w:lang w:val="fr-FR"/>
        </w:rPr>
        <w:t>adoption vise non seulement à assouplir le processus d</w:t>
      </w:r>
      <w:r w:rsidR="00F47010" w:rsidRPr="00150CF3">
        <w:rPr>
          <w:rFonts w:eastAsia="Calibri"/>
          <w:lang w:val="fr-FR"/>
        </w:rPr>
        <w:t>’</w:t>
      </w:r>
      <w:r w:rsidR="00894FFD" w:rsidRPr="00150CF3">
        <w:rPr>
          <w:rFonts w:eastAsia="Calibri"/>
          <w:lang w:val="fr-FR"/>
        </w:rPr>
        <w:t>adoption, mai</w:t>
      </w:r>
      <w:r w:rsidR="00A64894" w:rsidRPr="00150CF3">
        <w:rPr>
          <w:rFonts w:eastAsia="Calibri"/>
          <w:lang w:val="fr-FR"/>
        </w:rPr>
        <w:t>s</w:t>
      </w:r>
      <w:r w:rsidR="00894FFD" w:rsidRPr="00150CF3">
        <w:rPr>
          <w:rFonts w:eastAsia="Calibri"/>
          <w:lang w:val="fr-FR"/>
        </w:rPr>
        <w:t xml:space="preserve"> aussi à faciliter le </w:t>
      </w:r>
      <w:r w:rsidR="002E3966" w:rsidRPr="00150CF3">
        <w:rPr>
          <w:rFonts w:eastAsia="Calibri"/>
          <w:lang w:val="fr-FR"/>
        </w:rPr>
        <w:t xml:space="preserve">placement </w:t>
      </w:r>
      <w:r w:rsidR="00894FFD" w:rsidRPr="00150CF3">
        <w:rPr>
          <w:rFonts w:eastAsia="Calibri"/>
          <w:lang w:val="fr-FR"/>
        </w:rPr>
        <w:t>d</w:t>
      </w:r>
      <w:r w:rsidR="00F47010" w:rsidRPr="00150CF3">
        <w:rPr>
          <w:rFonts w:eastAsia="Calibri"/>
          <w:lang w:val="fr-FR"/>
        </w:rPr>
        <w:t>’</w:t>
      </w:r>
      <w:r w:rsidR="00894FFD" w:rsidRPr="00150CF3">
        <w:rPr>
          <w:rFonts w:eastAsia="Calibri"/>
          <w:lang w:val="fr-FR"/>
        </w:rPr>
        <w:t>enfants qui</w:t>
      </w:r>
      <w:r w:rsidR="00F61ED3" w:rsidRPr="00150CF3">
        <w:rPr>
          <w:rFonts w:eastAsia="Calibri"/>
          <w:lang w:val="fr-FR"/>
        </w:rPr>
        <w:t xml:space="preserve"> – </w:t>
      </w:r>
      <w:r w:rsidR="00A64894" w:rsidRPr="00150CF3">
        <w:rPr>
          <w:rFonts w:eastAsia="Calibri"/>
          <w:lang w:val="fr-FR"/>
        </w:rPr>
        <w:t>par exemple</w:t>
      </w:r>
      <w:r w:rsidR="00F61ED3" w:rsidRPr="00150CF3">
        <w:rPr>
          <w:rFonts w:eastAsia="Calibri"/>
          <w:lang w:val="fr-FR"/>
        </w:rPr>
        <w:t xml:space="preserve"> – </w:t>
      </w:r>
      <w:r w:rsidR="00894FFD" w:rsidRPr="00150CF3">
        <w:rPr>
          <w:rFonts w:eastAsia="Calibri"/>
          <w:lang w:val="fr-FR"/>
        </w:rPr>
        <w:t xml:space="preserve">ont plus de </w:t>
      </w:r>
      <w:r w:rsidR="00653197" w:rsidRPr="00150CF3">
        <w:rPr>
          <w:rFonts w:eastAsia="Calibri"/>
          <w:lang w:val="fr-FR"/>
        </w:rPr>
        <w:t>5</w:t>
      </w:r>
      <w:r w:rsidR="00894FFD" w:rsidRPr="00150CF3">
        <w:rPr>
          <w:rFonts w:eastAsia="Calibri"/>
          <w:lang w:val="fr-FR"/>
        </w:rPr>
        <w:t xml:space="preserve"> ans, sont handicapés, ont besoin de soins </w:t>
      </w:r>
      <w:r w:rsidR="00421FFB" w:rsidRPr="00150CF3">
        <w:rPr>
          <w:rFonts w:eastAsia="Calibri"/>
          <w:lang w:val="fr-FR"/>
        </w:rPr>
        <w:t>médicaux</w:t>
      </w:r>
      <w:r w:rsidR="00A64894" w:rsidRPr="00150CF3">
        <w:rPr>
          <w:rFonts w:eastAsia="Calibri"/>
          <w:lang w:val="fr-FR"/>
        </w:rPr>
        <w:t>,</w:t>
      </w:r>
      <w:r w:rsidR="00894FFD" w:rsidRPr="00150CF3">
        <w:rPr>
          <w:rFonts w:eastAsia="Calibri"/>
          <w:lang w:val="fr-FR"/>
        </w:rPr>
        <w:t xml:space="preserve"> appartiennent à des minorités ethniques, </w:t>
      </w:r>
      <w:r w:rsidR="00A64894" w:rsidRPr="00150CF3">
        <w:rPr>
          <w:rFonts w:eastAsia="Calibri"/>
          <w:lang w:val="fr-FR"/>
        </w:rPr>
        <w:t>ou ne devraient pas être séparés de leurs</w:t>
      </w:r>
      <w:r w:rsidR="00894FFD" w:rsidRPr="00150CF3">
        <w:rPr>
          <w:rFonts w:eastAsia="Calibri"/>
          <w:lang w:val="fr-FR"/>
        </w:rPr>
        <w:t xml:space="preserve"> frères et sœurs</w:t>
      </w:r>
      <w:r w:rsidR="002E3966" w:rsidRPr="00150CF3">
        <w:rPr>
          <w:rFonts w:eastAsia="Calibri"/>
          <w:lang w:val="fr-FR"/>
        </w:rPr>
        <w:t xml:space="preserve">. </w:t>
      </w:r>
      <w:r w:rsidR="00421FFB" w:rsidRPr="00150CF3">
        <w:rPr>
          <w:rFonts w:eastAsia="Calibri"/>
          <w:lang w:val="fr-FR"/>
        </w:rPr>
        <w:t xml:space="preserve">Le </w:t>
      </w:r>
      <w:r w:rsidR="0023303E" w:rsidRPr="00150CF3">
        <w:rPr>
          <w:rFonts w:eastAsia="Calibri"/>
          <w:lang w:val="fr-FR"/>
        </w:rPr>
        <w:t>p</w:t>
      </w:r>
      <w:r w:rsidR="00421FFB" w:rsidRPr="00150CF3">
        <w:rPr>
          <w:rFonts w:eastAsia="Calibri"/>
          <w:lang w:val="fr-FR"/>
        </w:rPr>
        <w:t>lan national pour la vie dans la famille et dans la communauté prévoit également la recherche active de familles prêtes à adopter ces enfants</w:t>
      </w:r>
      <w:r w:rsidR="002E3966" w:rsidRPr="00150CF3">
        <w:rPr>
          <w:rFonts w:eastAsia="Calibri"/>
          <w:lang w:val="fr-FR"/>
        </w:rPr>
        <w:t xml:space="preserve">. </w:t>
      </w:r>
      <w:r w:rsidR="00421FFB" w:rsidRPr="00150CF3">
        <w:rPr>
          <w:rFonts w:eastAsia="Calibri"/>
          <w:lang w:val="fr-FR"/>
        </w:rPr>
        <w:t>Le registre national de l</w:t>
      </w:r>
      <w:r w:rsidR="00F47010" w:rsidRPr="00150CF3">
        <w:rPr>
          <w:rFonts w:eastAsia="Calibri"/>
          <w:lang w:val="fr-FR"/>
        </w:rPr>
        <w:t>’</w:t>
      </w:r>
      <w:r w:rsidR="00421FFB" w:rsidRPr="00150CF3">
        <w:rPr>
          <w:rFonts w:eastAsia="Calibri"/>
          <w:lang w:val="fr-FR"/>
        </w:rPr>
        <w:t>adoption est un important outil pour l</w:t>
      </w:r>
      <w:r w:rsidR="00F47010" w:rsidRPr="00150CF3">
        <w:rPr>
          <w:rFonts w:eastAsia="Calibri"/>
          <w:lang w:val="fr-FR"/>
        </w:rPr>
        <w:t>’</w:t>
      </w:r>
      <w:r w:rsidR="00421FFB" w:rsidRPr="00150CF3">
        <w:rPr>
          <w:rFonts w:eastAsia="Calibri"/>
          <w:lang w:val="fr-FR"/>
        </w:rPr>
        <w:t>épuisement des possibilités d</w:t>
      </w:r>
      <w:r w:rsidR="00F47010" w:rsidRPr="00150CF3">
        <w:rPr>
          <w:rFonts w:eastAsia="Calibri"/>
          <w:lang w:val="fr-FR"/>
        </w:rPr>
        <w:t>’</w:t>
      </w:r>
      <w:r w:rsidR="00421FFB" w:rsidRPr="00150CF3">
        <w:rPr>
          <w:rFonts w:eastAsia="Calibri"/>
          <w:lang w:val="fr-FR"/>
        </w:rPr>
        <w:t>adoption nationale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162.</w:t>
      </w:r>
      <w:r w:rsidRPr="00150CF3">
        <w:rPr>
          <w:rFonts w:eastAsia="Calibri"/>
          <w:lang w:val="fr-FR"/>
        </w:rPr>
        <w:tab/>
      </w:r>
      <w:r w:rsidR="00963963" w:rsidRPr="00150CF3">
        <w:rPr>
          <w:rFonts w:eastAsia="Calibri"/>
          <w:lang w:val="fr-FR"/>
        </w:rPr>
        <w:t>Les résultats de l</w:t>
      </w:r>
      <w:r w:rsidR="00E4235D" w:rsidRPr="00150CF3">
        <w:rPr>
          <w:rFonts w:eastAsia="Calibri"/>
          <w:lang w:val="fr-FR"/>
        </w:rPr>
        <w:t>’«</w:t>
      </w:r>
      <w:r w:rsidR="00E048DC" w:rsidRPr="00150CF3">
        <w:rPr>
          <w:rFonts w:eastAsia="Calibri"/>
          <w:lang w:val="fr-FR"/>
        </w:rPr>
        <w:t>Étude</w:t>
      </w:r>
      <w:r w:rsidR="00963963" w:rsidRPr="00150CF3">
        <w:rPr>
          <w:rFonts w:eastAsia="Calibri"/>
          <w:lang w:val="fr-FR"/>
        </w:rPr>
        <w:t xml:space="preserve"> nationale des </w:t>
      </w:r>
      <w:r w:rsidR="00E048DC" w:rsidRPr="00150CF3">
        <w:rPr>
          <w:rFonts w:eastAsia="Calibri"/>
          <w:lang w:val="fr-FR"/>
        </w:rPr>
        <w:t>centres d</w:t>
      </w:r>
      <w:r w:rsidR="00F47010" w:rsidRPr="00150CF3">
        <w:rPr>
          <w:rFonts w:eastAsia="Calibri"/>
          <w:lang w:val="fr-FR"/>
        </w:rPr>
        <w:t>’</w:t>
      </w:r>
      <w:r w:rsidR="00E048DC" w:rsidRPr="00150CF3">
        <w:rPr>
          <w:rFonts w:eastAsia="Calibri"/>
          <w:lang w:val="fr-FR"/>
        </w:rPr>
        <w:t>accueil</w:t>
      </w:r>
      <w:r w:rsidR="00963963" w:rsidRPr="00150CF3">
        <w:rPr>
          <w:rFonts w:eastAsia="Calibri"/>
          <w:lang w:val="fr-FR"/>
        </w:rPr>
        <w:t xml:space="preserve"> </w:t>
      </w:r>
      <w:r w:rsidR="00E048DC" w:rsidRPr="00150CF3">
        <w:rPr>
          <w:rFonts w:eastAsia="Calibri"/>
          <w:lang w:val="fr-FR"/>
        </w:rPr>
        <w:t xml:space="preserve">pour </w:t>
      </w:r>
      <w:r w:rsidR="00963963" w:rsidRPr="00150CF3">
        <w:rPr>
          <w:rFonts w:eastAsia="Calibri"/>
          <w:lang w:val="fr-FR"/>
        </w:rPr>
        <w:t>enfants et adolescents</w:t>
      </w:r>
      <w:r w:rsidR="002F18C5" w:rsidRPr="00150CF3">
        <w:rPr>
          <w:rFonts w:eastAsia="Calibri"/>
          <w:lang w:val="fr-FR"/>
        </w:rPr>
        <w:t>»</w:t>
      </w:r>
      <w:r w:rsidR="002E3966" w:rsidRPr="00150CF3">
        <w:rPr>
          <w:rFonts w:eastAsia="Calibri"/>
          <w:lang w:val="fr-FR"/>
        </w:rPr>
        <w:t xml:space="preserve"> (IPEA/</w:t>
      </w:r>
      <w:r w:rsidR="009D49A4" w:rsidRPr="00150CF3">
        <w:rPr>
          <w:rFonts w:eastAsia="Calibri"/>
          <w:lang w:val="fr-FR"/>
        </w:rPr>
        <w:t>CONANDA</w:t>
      </w:r>
      <w:r w:rsidR="002E3966" w:rsidRPr="00150CF3">
        <w:rPr>
          <w:rFonts w:eastAsia="Calibri"/>
          <w:lang w:val="fr-FR"/>
        </w:rPr>
        <w:t>)</w:t>
      </w:r>
      <w:r w:rsidR="00963963" w:rsidRPr="00150CF3">
        <w:rPr>
          <w:rFonts w:eastAsia="Calibri"/>
          <w:lang w:val="fr-FR"/>
        </w:rPr>
        <w:t xml:space="preserve"> ont </w:t>
      </w:r>
      <w:r w:rsidR="00E048DC" w:rsidRPr="00150CF3">
        <w:rPr>
          <w:rFonts w:eastAsia="Calibri"/>
          <w:lang w:val="fr-FR"/>
        </w:rPr>
        <w:t>donné naissance à</w:t>
      </w:r>
      <w:r w:rsidR="00963963" w:rsidRPr="00150CF3">
        <w:rPr>
          <w:rFonts w:eastAsia="Calibri"/>
          <w:lang w:val="fr-FR"/>
        </w:rPr>
        <w:t xml:space="preserve"> un vaste débat </w:t>
      </w:r>
      <w:r w:rsidR="00E048DC" w:rsidRPr="00150CF3">
        <w:rPr>
          <w:rFonts w:eastAsia="Calibri"/>
          <w:lang w:val="fr-FR"/>
        </w:rPr>
        <w:t>national sur</w:t>
      </w:r>
      <w:r w:rsidR="00963963" w:rsidRPr="00150CF3">
        <w:rPr>
          <w:rFonts w:eastAsia="Calibri"/>
          <w:lang w:val="fr-FR"/>
        </w:rPr>
        <w:t xml:space="preserve"> l</w:t>
      </w:r>
      <w:r w:rsidR="00F47010" w:rsidRPr="00150CF3">
        <w:rPr>
          <w:rFonts w:eastAsia="Calibri"/>
          <w:lang w:val="fr-FR"/>
        </w:rPr>
        <w:t>’</w:t>
      </w:r>
      <w:r w:rsidR="002E3966" w:rsidRPr="00150CF3">
        <w:rPr>
          <w:rFonts w:eastAsia="Calibri"/>
          <w:lang w:val="fr-FR"/>
        </w:rPr>
        <w:t>adoption</w:t>
      </w:r>
      <w:r w:rsidR="00E048DC" w:rsidRPr="00150CF3">
        <w:rPr>
          <w:rFonts w:eastAsia="Calibri"/>
          <w:lang w:val="fr-FR"/>
        </w:rPr>
        <w:t>, qui a d</w:t>
      </w:r>
      <w:r w:rsidR="001D0B75" w:rsidRPr="00150CF3">
        <w:rPr>
          <w:rFonts w:eastAsia="Calibri"/>
          <w:lang w:val="fr-FR"/>
        </w:rPr>
        <w:t>éb</w:t>
      </w:r>
      <w:r w:rsidR="00E048DC" w:rsidRPr="00150CF3">
        <w:rPr>
          <w:rFonts w:eastAsia="Calibri"/>
          <w:lang w:val="fr-FR"/>
        </w:rPr>
        <w:t>ouché sur l</w:t>
      </w:r>
      <w:r w:rsidR="00F47010" w:rsidRPr="00150CF3">
        <w:rPr>
          <w:rFonts w:eastAsia="Calibri"/>
          <w:lang w:val="fr-FR"/>
        </w:rPr>
        <w:t>’</w:t>
      </w:r>
      <w:r w:rsidR="00E048DC" w:rsidRPr="00150CF3">
        <w:rPr>
          <w:rFonts w:eastAsia="Calibri"/>
          <w:lang w:val="fr-FR"/>
        </w:rPr>
        <w:t>élaboration d</w:t>
      </w:r>
      <w:r w:rsidR="00F47010" w:rsidRPr="00150CF3">
        <w:rPr>
          <w:rFonts w:eastAsia="Calibri"/>
          <w:lang w:val="fr-FR"/>
        </w:rPr>
        <w:t>’</w:t>
      </w:r>
      <w:r w:rsidR="00E048DC" w:rsidRPr="00150CF3">
        <w:rPr>
          <w:rFonts w:eastAsia="Calibri"/>
          <w:lang w:val="fr-FR"/>
        </w:rPr>
        <w:t>un</w:t>
      </w:r>
      <w:r w:rsidR="00B22FEE" w:rsidRPr="00150CF3">
        <w:rPr>
          <w:rFonts w:eastAsia="Calibri"/>
          <w:lang w:val="fr-FR"/>
        </w:rPr>
        <w:t xml:space="preserve"> </w:t>
      </w:r>
      <w:r w:rsidR="00E048DC" w:rsidRPr="00150CF3">
        <w:rPr>
          <w:rFonts w:eastAsia="Calibri"/>
          <w:lang w:val="fr-FR"/>
        </w:rPr>
        <w:t>projet de</w:t>
      </w:r>
      <w:r w:rsidR="00963963" w:rsidRPr="00150CF3">
        <w:rPr>
          <w:rFonts w:eastAsia="Calibri"/>
          <w:lang w:val="fr-FR"/>
        </w:rPr>
        <w:t xml:space="preserve"> loi relative à l</w:t>
      </w:r>
      <w:r w:rsidR="00F47010" w:rsidRPr="00150CF3">
        <w:rPr>
          <w:rFonts w:eastAsia="Calibri"/>
          <w:lang w:val="fr-FR"/>
        </w:rPr>
        <w:t>’</w:t>
      </w:r>
      <w:r w:rsidR="00963963" w:rsidRPr="00150CF3">
        <w:rPr>
          <w:rFonts w:eastAsia="Calibri"/>
          <w:lang w:val="fr-FR"/>
        </w:rPr>
        <w:t xml:space="preserve">adoption nationale </w:t>
      </w:r>
      <w:r w:rsidR="002E3966" w:rsidRPr="00150CF3">
        <w:rPr>
          <w:rFonts w:eastAsia="Calibri"/>
          <w:lang w:val="fr-FR"/>
        </w:rPr>
        <w:t xml:space="preserve">(PL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6</w:t>
      </w:r>
      <w:r w:rsidR="00B66A37" w:rsidRPr="00150CF3">
        <w:rPr>
          <w:rFonts w:eastAsia="Calibri"/>
          <w:lang w:val="fr-FR"/>
        </w:rPr>
        <w:t>.</w:t>
      </w:r>
      <w:r w:rsidR="00E048DC" w:rsidRPr="00150CF3">
        <w:rPr>
          <w:rFonts w:eastAsia="Calibri"/>
          <w:lang w:val="fr-FR"/>
        </w:rPr>
        <w:t xml:space="preserve">222/2005), actuellement </w:t>
      </w:r>
      <w:r w:rsidR="00963963" w:rsidRPr="00150CF3">
        <w:rPr>
          <w:rFonts w:eastAsia="Calibri"/>
          <w:lang w:val="fr-FR"/>
        </w:rPr>
        <w:t>à l</w:t>
      </w:r>
      <w:r w:rsidR="00F47010" w:rsidRPr="00150CF3">
        <w:rPr>
          <w:rFonts w:eastAsia="Calibri"/>
          <w:lang w:val="fr-FR"/>
        </w:rPr>
        <w:t>’</w:t>
      </w:r>
      <w:r w:rsidR="00963963" w:rsidRPr="00150CF3">
        <w:rPr>
          <w:rFonts w:eastAsia="Calibri"/>
          <w:lang w:val="fr-FR"/>
        </w:rPr>
        <w:t>étude à la Chambre des représentants</w:t>
      </w:r>
      <w:r w:rsidR="002E3966" w:rsidRPr="00150CF3">
        <w:rPr>
          <w:rFonts w:eastAsia="Calibri"/>
          <w:lang w:val="fr-FR"/>
        </w:rPr>
        <w:t xml:space="preserve">. </w:t>
      </w:r>
      <w:r w:rsidR="00963963" w:rsidRPr="00150CF3">
        <w:rPr>
          <w:rFonts w:eastAsia="Calibri"/>
          <w:lang w:val="fr-FR"/>
        </w:rPr>
        <w:t>Ce texte vise à améliorer la législation nationale relative à l</w:t>
      </w:r>
      <w:r w:rsidR="00F47010" w:rsidRPr="00150CF3">
        <w:rPr>
          <w:rFonts w:eastAsia="Calibri"/>
          <w:lang w:val="fr-FR"/>
        </w:rPr>
        <w:t>’</w:t>
      </w:r>
      <w:r w:rsidR="00963963" w:rsidRPr="00150CF3">
        <w:rPr>
          <w:rFonts w:eastAsia="Calibri"/>
          <w:lang w:val="fr-FR"/>
        </w:rPr>
        <w:t>adoption, sur la base des progrès observés dernièrement dans le pays, à la faveur</w:t>
      </w:r>
      <w:r w:rsidR="00E048DC" w:rsidRPr="00150CF3">
        <w:rPr>
          <w:rFonts w:eastAsia="Calibri"/>
          <w:lang w:val="fr-FR"/>
        </w:rPr>
        <w:t xml:space="preserve"> notamment</w:t>
      </w:r>
      <w:r w:rsidR="00B22FEE" w:rsidRPr="00150CF3">
        <w:rPr>
          <w:rFonts w:eastAsia="Calibri"/>
          <w:lang w:val="fr-FR"/>
        </w:rPr>
        <w:t xml:space="preserve"> </w:t>
      </w:r>
      <w:r w:rsidR="00963963" w:rsidRPr="00150CF3">
        <w:rPr>
          <w:rFonts w:eastAsia="Calibri"/>
          <w:lang w:val="fr-FR"/>
        </w:rPr>
        <w:t xml:space="preserve">du Plan national </w:t>
      </w:r>
      <w:r w:rsidR="0023303E" w:rsidRPr="00150CF3">
        <w:rPr>
          <w:rFonts w:eastAsia="Calibri"/>
          <w:lang w:val="fr-FR"/>
        </w:rPr>
        <w:t>de</w:t>
      </w:r>
      <w:r w:rsidR="00963963" w:rsidRPr="00150CF3">
        <w:rPr>
          <w:rFonts w:eastAsia="Calibri"/>
          <w:lang w:val="fr-FR"/>
        </w:rPr>
        <w:t xml:space="preserve"> p</w:t>
      </w:r>
      <w:r w:rsidR="002E3966" w:rsidRPr="00150CF3">
        <w:rPr>
          <w:rFonts w:eastAsia="Calibri"/>
          <w:lang w:val="fr-FR"/>
        </w:rPr>
        <w:t xml:space="preserve">romotion, </w:t>
      </w:r>
      <w:r w:rsidR="0023303E" w:rsidRPr="00150CF3">
        <w:rPr>
          <w:rFonts w:eastAsia="Calibri"/>
          <w:lang w:val="fr-FR"/>
        </w:rPr>
        <w:t>de</w:t>
      </w:r>
      <w:r w:rsidR="00963963" w:rsidRPr="00150CF3">
        <w:rPr>
          <w:rFonts w:eastAsia="Calibri"/>
          <w:lang w:val="fr-FR"/>
        </w:rPr>
        <w:t xml:space="preserve"> p</w:t>
      </w:r>
      <w:r w:rsidR="002E3966" w:rsidRPr="00150CF3">
        <w:rPr>
          <w:rFonts w:eastAsia="Calibri"/>
          <w:lang w:val="fr-FR"/>
        </w:rPr>
        <w:t xml:space="preserve">rotection </w:t>
      </w:r>
      <w:r w:rsidR="00963963" w:rsidRPr="00150CF3">
        <w:rPr>
          <w:rFonts w:eastAsia="Calibri"/>
          <w:lang w:val="fr-FR"/>
        </w:rPr>
        <w:t xml:space="preserve">et </w:t>
      </w:r>
      <w:r w:rsidR="0023303E" w:rsidRPr="00150CF3">
        <w:rPr>
          <w:rFonts w:eastAsia="Calibri"/>
          <w:lang w:val="fr-FR"/>
        </w:rPr>
        <w:t>de</w:t>
      </w:r>
      <w:r w:rsidR="00963963" w:rsidRPr="00150CF3">
        <w:rPr>
          <w:rFonts w:eastAsia="Calibri"/>
          <w:lang w:val="fr-FR"/>
        </w:rPr>
        <w:t xml:space="preserve"> défense du droit des enfants de vivre dans la famille et dans la communauté.</w:t>
      </w:r>
      <w:r w:rsidR="00B22FEE" w:rsidRPr="00150CF3">
        <w:rPr>
          <w:rFonts w:eastAsia="Calibri"/>
          <w:lang w:val="fr-FR"/>
        </w:rPr>
        <w:t xml:space="preserve"> </w:t>
      </w:r>
    </w:p>
    <w:p w:rsidR="002E3966" w:rsidRPr="00150CF3" w:rsidRDefault="00713202" w:rsidP="00C91578">
      <w:pPr>
        <w:pStyle w:val="H23G"/>
        <w:rPr>
          <w:rFonts w:eastAsia="Calibri"/>
          <w:lang w:val="fr-FR"/>
        </w:rPr>
      </w:pPr>
      <w:r w:rsidRPr="00150CF3">
        <w:rPr>
          <w:rFonts w:eastAsia="Calibri"/>
          <w:lang w:val="fr-FR"/>
        </w:rPr>
        <w:tab/>
        <w:t>2.</w:t>
      </w:r>
      <w:r w:rsidRPr="00150CF3">
        <w:rPr>
          <w:rFonts w:eastAsia="Calibri"/>
          <w:lang w:val="fr-FR"/>
        </w:rPr>
        <w:tab/>
      </w:r>
      <w:r w:rsidR="002E3966" w:rsidRPr="00150CF3">
        <w:rPr>
          <w:rFonts w:eastAsia="Calibri"/>
          <w:lang w:val="fr-FR"/>
        </w:rPr>
        <w:t>Adoption</w:t>
      </w:r>
      <w:r w:rsidR="009B307F" w:rsidRPr="00150CF3">
        <w:rPr>
          <w:rFonts w:eastAsia="Calibri"/>
          <w:lang w:val="fr-FR"/>
        </w:rPr>
        <w:t xml:space="preserve"> internationale </w:t>
      </w:r>
    </w:p>
    <w:p w:rsidR="002E3966" w:rsidRPr="00150CF3" w:rsidRDefault="00713202" w:rsidP="0023303E">
      <w:pPr>
        <w:pStyle w:val="H23G"/>
        <w:jc w:val="both"/>
        <w:rPr>
          <w:rFonts w:eastAsia="Calibri"/>
          <w:lang w:val="fr-FR"/>
        </w:rPr>
      </w:pPr>
      <w:r w:rsidRPr="00150CF3">
        <w:rPr>
          <w:lang w:val="fr-FR"/>
        </w:rPr>
        <w:tab/>
      </w:r>
      <w:r w:rsidRPr="00150CF3">
        <w:rPr>
          <w:lang w:val="fr-FR"/>
        </w:rPr>
        <w:tab/>
      </w:r>
      <w:r w:rsidR="009B307F" w:rsidRPr="00150CF3">
        <w:rPr>
          <w:lang w:val="fr-FR"/>
        </w:rPr>
        <w:t>Le Comité a recommandé au</w:t>
      </w:r>
      <w:r w:rsidR="002E3966" w:rsidRPr="00150CF3">
        <w:rPr>
          <w:lang w:val="fr-FR"/>
        </w:rPr>
        <w:t xml:space="preserve"> </w:t>
      </w:r>
      <w:r w:rsidR="002B38F5" w:rsidRPr="00150CF3">
        <w:rPr>
          <w:lang w:val="fr-FR"/>
        </w:rPr>
        <w:t>Brésil</w:t>
      </w:r>
      <w:r w:rsidR="002E3966" w:rsidRPr="00150CF3">
        <w:rPr>
          <w:lang w:val="fr-FR"/>
        </w:rPr>
        <w:t xml:space="preserve">: </w:t>
      </w:r>
    </w:p>
    <w:p w:rsidR="002E3966" w:rsidRPr="00150CF3" w:rsidRDefault="00FE12E7" w:rsidP="00C91578">
      <w:pPr>
        <w:pStyle w:val="SingleTxtG"/>
        <w:jc w:val="left"/>
        <w:rPr>
          <w:rFonts w:eastAsia="Calibri"/>
          <w:b/>
          <w:bCs/>
          <w:lang w:val="fr-FR"/>
        </w:rPr>
      </w:pPr>
      <w:r w:rsidRPr="00150CF3">
        <w:rPr>
          <w:rFonts w:eastAsia="Calibri"/>
          <w:b/>
          <w:bCs/>
          <w:lang w:val="fr-FR"/>
        </w:rPr>
        <w:tab/>
      </w:r>
      <w:r w:rsidR="00713202" w:rsidRPr="00150CF3">
        <w:rPr>
          <w:rFonts w:eastAsia="Calibri"/>
          <w:b/>
          <w:bCs/>
          <w:lang w:val="fr-FR"/>
        </w:rPr>
        <w:t>a)</w:t>
      </w:r>
      <w:r w:rsidR="00713202" w:rsidRPr="00150CF3">
        <w:rPr>
          <w:rFonts w:eastAsia="Calibri"/>
          <w:b/>
          <w:bCs/>
          <w:lang w:val="fr-FR"/>
        </w:rPr>
        <w:tab/>
      </w:r>
      <w:r w:rsidR="009B307F" w:rsidRPr="00150CF3">
        <w:rPr>
          <w:rFonts w:eastAsia="Calibri"/>
          <w:b/>
          <w:bCs/>
          <w:lang w:val="fr-FR"/>
        </w:rPr>
        <w:t>De</w:t>
      </w:r>
      <w:r w:rsidR="002E3966" w:rsidRPr="00150CF3">
        <w:rPr>
          <w:rFonts w:eastAsia="Calibri"/>
          <w:b/>
          <w:bCs/>
          <w:lang w:val="fr-FR"/>
        </w:rPr>
        <w:t xml:space="preserve"> </w:t>
      </w:r>
      <w:r w:rsidR="009B307F" w:rsidRPr="00150CF3">
        <w:rPr>
          <w:rFonts w:eastAsia="Calibri"/>
          <w:b/>
          <w:bCs/>
          <w:lang w:val="fr-FR"/>
        </w:rPr>
        <w:t>renforcer le contrôle et la supervision du système d</w:t>
      </w:r>
      <w:r w:rsidR="00F47010" w:rsidRPr="00150CF3">
        <w:rPr>
          <w:rFonts w:eastAsia="Calibri"/>
          <w:b/>
          <w:bCs/>
          <w:lang w:val="fr-FR"/>
        </w:rPr>
        <w:t>’</w:t>
      </w:r>
      <w:r w:rsidR="009B307F" w:rsidRPr="00150CF3">
        <w:rPr>
          <w:rFonts w:eastAsia="Calibri"/>
          <w:b/>
          <w:bCs/>
          <w:lang w:val="fr-FR"/>
        </w:rPr>
        <w:t>adoption compte tenu de l</w:t>
      </w:r>
      <w:r w:rsidR="00F47010" w:rsidRPr="00150CF3">
        <w:rPr>
          <w:rFonts w:eastAsia="Calibri"/>
          <w:b/>
          <w:bCs/>
          <w:lang w:val="fr-FR"/>
        </w:rPr>
        <w:t>’</w:t>
      </w:r>
      <w:r w:rsidR="009B307F" w:rsidRPr="00150CF3">
        <w:rPr>
          <w:rFonts w:eastAsia="Calibri"/>
          <w:b/>
          <w:bCs/>
          <w:lang w:val="fr-FR"/>
        </w:rPr>
        <w:t>article 21 et des autres</w:t>
      </w:r>
      <w:r w:rsidR="003F6B30" w:rsidRPr="00150CF3">
        <w:rPr>
          <w:rFonts w:eastAsia="Calibri"/>
          <w:b/>
          <w:bCs/>
          <w:lang w:val="fr-FR"/>
        </w:rPr>
        <w:t xml:space="preserve"> dispositions pertinentes de la </w:t>
      </w:r>
      <w:r w:rsidR="009B307F" w:rsidRPr="00150CF3">
        <w:rPr>
          <w:rFonts w:eastAsia="Calibri"/>
          <w:b/>
          <w:bCs/>
          <w:lang w:val="fr-FR"/>
        </w:rPr>
        <w:t>Convention et de veiller à ce que l</w:t>
      </w:r>
      <w:r w:rsidR="00F47010" w:rsidRPr="00150CF3">
        <w:rPr>
          <w:rFonts w:eastAsia="Calibri"/>
          <w:b/>
          <w:bCs/>
          <w:lang w:val="fr-FR"/>
        </w:rPr>
        <w:t>’</w:t>
      </w:r>
      <w:r w:rsidR="009B307F" w:rsidRPr="00150CF3">
        <w:rPr>
          <w:rFonts w:eastAsia="Calibri"/>
          <w:b/>
          <w:bCs/>
          <w:lang w:val="fr-FR"/>
        </w:rPr>
        <w:t>adoption internationale ne soit choisie qu</w:t>
      </w:r>
      <w:r w:rsidR="00F47010" w:rsidRPr="00150CF3">
        <w:rPr>
          <w:rFonts w:eastAsia="Calibri"/>
          <w:b/>
          <w:bCs/>
          <w:lang w:val="fr-FR"/>
        </w:rPr>
        <w:t>’</w:t>
      </w:r>
      <w:r w:rsidR="009B307F" w:rsidRPr="00150CF3">
        <w:rPr>
          <w:rFonts w:eastAsia="Calibri"/>
          <w:b/>
          <w:bCs/>
          <w:lang w:val="fr-FR"/>
        </w:rPr>
        <w:t>en dernier recours</w:t>
      </w:r>
      <w:r w:rsidR="002E3966" w:rsidRPr="00150CF3">
        <w:rPr>
          <w:rFonts w:eastAsia="Calibri"/>
          <w:b/>
          <w:bCs/>
          <w:lang w:val="fr-FR"/>
        </w:rPr>
        <w:t>;</w:t>
      </w:r>
    </w:p>
    <w:p w:rsidR="002E3966" w:rsidRPr="00150CF3" w:rsidRDefault="00FE12E7" w:rsidP="00C91578">
      <w:pPr>
        <w:pStyle w:val="SingleTxtG"/>
        <w:jc w:val="left"/>
        <w:rPr>
          <w:rFonts w:eastAsia="Calibri"/>
          <w:b/>
          <w:bCs/>
          <w:lang w:val="fr-FR"/>
        </w:rPr>
      </w:pPr>
      <w:r w:rsidRPr="00150CF3">
        <w:rPr>
          <w:rFonts w:eastAsia="Calibri"/>
          <w:b/>
          <w:bCs/>
          <w:lang w:val="fr-FR"/>
        </w:rPr>
        <w:tab/>
      </w:r>
      <w:r w:rsidR="002E3966" w:rsidRPr="00150CF3">
        <w:rPr>
          <w:rFonts w:eastAsia="Calibri"/>
          <w:b/>
          <w:bCs/>
          <w:lang w:val="fr-FR"/>
        </w:rPr>
        <w:t>b)</w:t>
      </w:r>
      <w:r w:rsidR="00713202" w:rsidRPr="00150CF3">
        <w:rPr>
          <w:rFonts w:eastAsia="Calibri"/>
          <w:b/>
          <w:bCs/>
          <w:lang w:val="fr-FR"/>
        </w:rPr>
        <w:tab/>
      </w:r>
      <w:r w:rsidR="009B307F" w:rsidRPr="00150CF3">
        <w:rPr>
          <w:rFonts w:eastAsia="Calibri"/>
          <w:b/>
          <w:bCs/>
          <w:lang w:val="fr-FR"/>
        </w:rPr>
        <w:t>De prendre les mesures qui s</w:t>
      </w:r>
      <w:r w:rsidR="00F47010" w:rsidRPr="00150CF3">
        <w:rPr>
          <w:rFonts w:eastAsia="Calibri"/>
          <w:b/>
          <w:bCs/>
          <w:lang w:val="fr-FR"/>
        </w:rPr>
        <w:t>’</w:t>
      </w:r>
      <w:r w:rsidR="009B307F" w:rsidRPr="00150CF3">
        <w:rPr>
          <w:rFonts w:eastAsia="Calibri"/>
          <w:b/>
          <w:bCs/>
          <w:lang w:val="fr-FR"/>
        </w:rPr>
        <w:t>imposent pour ap</w:t>
      </w:r>
      <w:r w:rsidR="003F6B30" w:rsidRPr="00150CF3">
        <w:rPr>
          <w:rFonts w:eastAsia="Calibri"/>
          <w:b/>
          <w:bCs/>
          <w:lang w:val="fr-FR"/>
        </w:rPr>
        <w:t xml:space="preserve">pliquer de manière effective la </w:t>
      </w:r>
      <w:r w:rsidR="009B307F" w:rsidRPr="00150CF3">
        <w:rPr>
          <w:rFonts w:eastAsia="Calibri"/>
          <w:b/>
          <w:bCs/>
          <w:lang w:val="fr-FR"/>
        </w:rPr>
        <w:t>Convention de La Haye, y compris en dotant l</w:t>
      </w:r>
      <w:r w:rsidR="00F47010" w:rsidRPr="00150CF3">
        <w:rPr>
          <w:rFonts w:eastAsia="Calibri"/>
          <w:b/>
          <w:bCs/>
          <w:lang w:val="fr-FR"/>
        </w:rPr>
        <w:t>’</w:t>
      </w:r>
      <w:r w:rsidR="009B307F" w:rsidRPr="00150CF3">
        <w:rPr>
          <w:rFonts w:eastAsia="Calibri"/>
          <w:b/>
          <w:bCs/>
          <w:lang w:val="fr-FR"/>
        </w:rPr>
        <w:t>autorité centrale de ressources humaines et financières suffisantes</w:t>
      </w:r>
      <w:r w:rsidR="002E3966" w:rsidRPr="00150CF3">
        <w:rPr>
          <w:rFonts w:eastAsia="Calibri"/>
          <w:b/>
          <w:bCs/>
          <w:lang w:val="fr-FR"/>
        </w:rPr>
        <w:t>;</w:t>
      </w:r>
    </w:p>
    <w:p w:rsidR="002E3966" w:rsidRPr="00150CF3" w:rsidRDefault="00FE12E7" w:rsidP="00C91578">
      <w:pPr>
        <w:pStyle w:val="SingleTxtG"/>
        <w:jc w:val="left"/>
        <w:rPr>
          <w:rFonts w:eastAsia="Calibri"/>
          <w:b/>
          <w:bCs/>
          <w:lang w:val="fr-FR"/>
        </w:rPr>
      </w:pPr>
      <w:r w:rsidRPr="00150CF3">
        <w:rPr>
          <w:rFonts w:eastAsia="Calibri"/>
          <w:b/>
          <w:bCs/>
          <w:lang w:val="fr-FR"/>
        </w:rPr>
        <w:tab/>
      </w:r>
      <w:r w:rsidR="002E3966" w:rsidRPr="00150CF3">
        <w:rPr>
          <w:rFonts w:eastAsia="Calibri"/>
          <w:b/>
          <w:bCs/>
          <w:lang w:val="fr-FR"/>
        </w:rPr>
        <w:t>(…)</w:t>
      </w:r>
    </w:p>
    <w:p w:rsidR="002E3966" w:rsidRPr="00150CF3" w:rsidRDefault="00FE12E7" w:rsidP="00C91578">
      <w:pPr>
        <w:pStyle w:val="SingleTxtG"/>
        <w:jc w:val="left"/>
        <w:rPr>
          <w:rFonts w:eastAsia="Calibri"/>
          <w:b/>
          <w:bCs/>
          <w:lang w:val="fr-FR"/>
        </w:rPr>
      </w:pPr>
      <w:r w:rsidRPr="00150CF3">
        <w:rPr>
          <w:rFonts w:eastAsia="Calibri"/>
          <w:b/>
          <w:bCs/>
          <w:lang w:val="fr-FR"/>
        </w:rPr>
        <w:tab/>
      </w:r>
      <w:r w:rsidR="002E3966" w:rsidRPr="00150CF3">
        <w:rPr>
          <w:rFonts w:eastAsia="Calibri"/>
          <w:b/>
          <w:bCs/>
          <w:lang w:val="fr-FR"/>
        </w:rPr>
        <w:t>d)</w:t>
      </w:r>
      <w:r w:rsidR="00713202" w:rsidRPr="00150CF3">
        <w:rPr>
          <w:rFonts w:eastAsia="Calibri"/>
          <w:b/>
          <w:bCs/>
          <w:lang w:val="fr-FR"/>
        </w:rPr>
        <w:tab/>
      </w:r>
      <w:r w:rsidR="009B307F" w:rsidRPr="00150CF3">
        <w:rPr>
          <w:rFonts w:eastAsia="Calibri"/>
          <w:b/>
          <w:bCs/>
          <w:lang w:val="fr-FR"/>
        </w:rPr>
        <w:t>De mettre en œuvre les recommandations du Rapporteur spécial sur la vente d</w:t>
      </w:r>
      <w:r w:rsidR="00F47010" w:rsidRPr="00150CF3">
        <w:rPr>
          <w:rFonts w:eastAsia="Calibri"/>
          <w:b/>
          <w:bCs/>
          <w:lang w:val="fr-FR"/>
        </w:rPr>
        <w:t>’</w:t>
      </w:r>
      <w:r w:rsidR="009B307F" w:rsidRPr="00150CF3">
        <w:rPr>
          <w:rFonts w:eastAsia="Calibri"/>
          <w:b/>
          <w:bCs/>
          <w:lang w:val="fr-FR"/>
        </w:rPr>
        <w:t>enfants, la prostitution des enfants et la pornographie impliquant des enfants (E/CN.4/2004/9/Add.2).</w:t>
      </w:r>
      <w:r w:rsidR="00B22FEE" w:rsidRPr="00150CF3">
        <w:rPr>
          <w:rFonts w:eastAsia="Calibri"/>
          <w:b/>
          <w:bCs/>
          <w:lang w:val="fr-FR"/>
        </w:rPr>
        <w:t xml:space="preserve"> </w:t>
      </w:r>
    </w:p>
    <w:p w:rsidR="007C2668" w:rsidRPr="00150CF3" w:rsidRDefault="000E17B9">
      <w:pPr>
        <w:pStyle w:val="SingleTxtG"/>
        <w:rPr>
          <w:rFonts w:eastAsia="Calibri"/>
          <w:lang w:val="fr-FR"/>
        </w:rPr>
      </w:pPr>
      <w:r w:rsidRPr="00150CF3">
        <w:rPr>
          <w:rFonts w:eastAsia="Calibri"/>
          <w:lang w:val="fr-FR"/>
        </w:rPr>
        <w:t>163.</w:t>
      </w:r>
      <w:r w:rsidRPr="00150CF3">
        <w:rPr>
          <w:rFonts w:eastAsia="Calibri"/>
          <w:lang w:val="fr-FR"/>
        </w:rPr>
        <w:tab/>
      </w:r>
      <w:r w:rsidR="00713E8B" w:rsidRPr="00150CF3">
        <w:rPr>
          <w:rFonts w:eastAsia="Calibri"/>
          <w:lang w:val="fr-FR"/>
        </w:rPr>
        <w:t xml:space="preserve">Les conditions </w:t>
      </w:r>
      <w:r w:rsidR="0023303E" w:rsidRPr="00150CF3">
        <w:rPr>
          <w:rFonts w:eastAsia="Calibri"/>
          <w:lang w:val="fr-FR"/>
        </w:rPr>
        <w:t xml:space="preserve">juridiques </w:t>
      </w:r>
      <w:r w:rsidR="00041183" w:rsidRPr="00150CF3">
        <w:rPr>
          <w:rFonts w:eastAsia="Calibri"/>
          <w:lang w:val="fr-FR"/>
        </w:rPr>
        <w:t>fixé</w:t>
      </w:r>
      <w:r w:rsidR="00713E8B" w:rsidRPr="00150CF3">
        <w:rPr>
          <w:rFonts w:eastAsia="Calibri"/>
          <w:lang w:val="fr-FR"/>
        </w:rPr>
        <w:t>es par la</w:t>
      </w:r>
      <w:r w:rsidR="002E3966" w:rsidRPr="00150CF3">
        <w:rPr>
          <w:rFonts w:eastAsia="Calibri"/>
          <w:lang w:val="fr-FR"/>
        </w:rPr>
        <w:t xml:space="preserve"> Constitution </w:t>
      </w:r>
      <w:r w:rsidR="00713E8B" w:rsidRPr="00150CF3">
        <w:rPr>
          <w:rFonts w:eastAsia="Calibri"/>
          <w:lang w:val="fr-FR"/>
        </w:rPr>
        <w:t>et le</w:t>
      </w:r>
      <w:r w:rsidR="002E3966" w:rsidRPr="00150CF3">
        <w:rPr>
          <w:rFonts w:eastAsia="Calibri"/>
          <w:lang w:val="fr-FR"/>
        </w:rPr>
        <w:t xml:space="preserve">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B22FEE" w:rsidRPr="00150CF3">
        <w:rPr>
          <w:rFonts w:eastAsia="Calibri"/>
          <w:lang w:val="fr-FR"/>
        </w:rPr>
        <w:t xml:space="preserve"> </w:t>
      </w:r>
      <w:r w:rsidR="00713E8B" w:rsidRPr="00150CF3">
        <w:rPr>
          <w:rFonts w:eastAsia="Calibri"/>
          <w:lang w:val="fr-FR"/>
        </w:rPr>
        <w:t>ont été décrites dans le premier rapport au Comité</w:t>
      </w:r>
      <w:r w:rsidR="002E3966" w:rsidRPr="00150CF3">
        <w:rPr>
          <w:rFonts w:eastAsia="Calibri"/>
          <w:lang w:val="fr-FR"/>
        </w:rPr>
        <w:t xml:space="preserve">. </w:t>
      </w:r>
      <w:r w:rsidR="00713E8B" w:rsidRPr="00150CF3">
        <w:rPr>
          <w:rFonts w:eastAsia="Calibri"/>
          <w:lang w:val="fr-FR"/>
        </w:rPr>
        <w:t>L</w:t>
      </w:r>
      <w:r w:rsidR="00F47010" w:rsidRPr="00150CF3">
        <w:rPr>
          <w:rFonts w:eastAsia="Calibri"/>
          <w:lang w:val="fr-FR"/>
        </w:rPr>
        <w:t>’</w:t>
      </w:r>
      <w:r w:rsidR="00713E8B" w:rsidRPr="00150CF3">
        <w:rPr>
          <w:rFonts w:eastAsia="Calibri"/>
          <w:lang w:val="fr-FR"/>
        </w:rPr>
        <w:t>adoption internationale est une mesure exceptionnelle, qui ne doit être envisagée qu</w:t>
      </w:r>
      <w:r w:rsidR="00F47010" w:rsidRPr="00150CF3">
        <w:rPr>
          <w:rFonts w:eastAsia="Calibri"/>
          <w:lang w:val="fr-FR"/>
        </w:rPr>
        <w:t>’</w:t>
      </w:r>
      <w:r w:rsidR="00713E8B" w:rsidRPr="00150CF3">
        <w:rPr>
          <w:rFonts w:eastAsia="Calibri"/>
          <w:lang w:val="fr-FR"/>
        </w:rPr>
        <w:t xml:space="preserve">après épuisement de toutes les </w:t>
      </w:r>
      <w:r w:rsidR="0028499B" w:rsidRPr="00150CF3">
        <w:rPr>
          <w:rFonts w:eastAsia="Calibri"/>
          <w:lang w:val="fr-FR"/>
        </w:rPr>
        <w:t>possibilités</w:t>
      </w:r>
      <w:r w:rsidR="00713E8B" w:rsidRPr="00150CF3">
        <w:rPr>
          <w:rFonts w:eastAsia="Calibri"/>
          <w:lang w:val="fr-FR"/>
        </w:rPr>
        <w:t xml:space="preserve"> d</w:t>
      </w:r>
      <w:r w:rsidR="00F47010" w:rsidRPr="00150CF3">
        <w:rPr>
          <w:rFonts w:eastAsia="Calibri"/>
          <w:lang w:val="fr-FR"/>
        </w:rPr>
        <w:t>’</w:t>
      </w:r>
      <w:r w:rsidR="00713E8B" w:rsidRPr="00150CF3">
        <w:rPr>
          <w:rFonts w:eastAsia="Calibri"/>
          <w:lang w:val="fr-FR"/>
        </w:rPr>
        <w:t>adoption</w:t>
      </w:r>
      <w:r w:rsidR="00B22FEE" w:rsidRPr="00150CF3">
        <w:rPr>
          <w:rFonts w:eastAsia="Calibri"/>
          <w:lang w:val="fr-FR"/>
        </w:rPr>
        <w:t xml:space="preserve"> </w:t>
      </w:r>
      <w:r w:rsidR="00713E8B" w:rsidRPr="00150CF3">
        <w:rPr>
          <w:rFonts w:eastAsia="Calibri"/>
          <w:lang w:val="fr-FR"/>
        </w:rPr>
        <w:t>à l</w:t>
      </w:r>
      <w:r w:rsidR="00F47010" w:rsidRPr="00150CF3">
        <w:rPr>
          <w:rFonts w:eastAsia="Calibri"/>
          <w:lang w:val="fr-FR"/>
        </w:rPr>
        <w:t>’</w:t>
      </w:r>
      <w:r w:rsidR="00713E8B" w:rsidRPr="00150CF3">
        <w:rPr>
          <w:rFonts w:eastAsia="Calibri"/>
          <w:lang w:val="fr-FR"/>
        </w:rPr>
        <w:t>intérieur du pays</w:t>
      </w:r>
      <w:r w:rsidR="002E3966" w:rsidRPr="00150CF3">
        <w:rPr>
          <w:rFonts w:eastAsia="Calibri"/>
          <w:lang w:val="fr-FR"/>
        </w:rPr>
        <w:t xml:space="preserve">. </w:t>
      </w:r>
    </w:p>
    <w:p w:rsidR="007C2668" w:rsidRPr="00150CF3" w:rsidRDefault="000E17B9" w:rsidP="00FE12E7">
      <w:pPr>
        <w:pStyle w:val="SingleTxtG"/>
        <w:rPr>
          <w:rFonts w:eastAsia="Calibri"/>
          <w:lang w:val="fr-FR"/>
        </w:rPr>
      </w:pPr>
      <w:r w:rsidRPr="00150CF3">
        <w:rPr>
          <w:rFonts w:eastAsia="Calibri"/>
          <w:lang w:val="fr-FR"/>
        </w:rPr>
        <w:t>164.</w:t>
      </w:r>
      <w:r w:rsidRPr="00150CF3">
        <w:rPr>
          <w:rFonts w:eastAsia="Calibri"/>
          <w:lang w:val="fr-FR"/>
        </w:rPr>
        <w:tab/>
      </w:r>
      <w:r w:rsidR="00713E8B"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713E8B" w:rsidRPr="00150CF3">
        <w:rPr>
          <w:rFonts w:eastAsia="Calibri"/>
          <w:lang w:val="fr-FR"/>
        </w:rPr>
        <w:t xml:space="preserve">a donné effet aux dispositions de la Convention de La Haye de </w:t>
      </w:r>
      <w:r w:rsidR="002E3966" w:rsidRPr="00150CF3">
        <w:rPr>
          <w:rFonts w:eastAsia="Calibri"/>
          <w:lang w:val="fr-FR"/>
        </w:rPr>
        <w:t>1993 (</w:t>
      </w:r>
      <w:r w:rsidR="00713E8B" w:rsidRPr="00150CF3">
        <w:rPr>
          <w:rFonts w:eastAsia="Calibri"/>
          <w:lang w:val="fr-FR"/>
        </w:rPr>
        <w:t>sur la</w:t>
      </w:r>
      <w:r w:rsidR="002E3966" w:rsidRPr="00150CF3">
        <w:rPr>
          <w:rFonts w:eastAsia="Calibri"/>
          <w:lang w:val="fr-FR"/>
        </w:rPr>
        <w:t xml:space="preserve"> </w:t>
      </w:r>
      <w:r w:rsidR="002A1CE3" w:rsidRPr="00150CF3">
        <w:rPr>
          <w:rFonts w:eastAsia="Calibri"/>
          <w:lang w:val="fr-FR"/>
        </w:rPr>
        <w:t xml:space="preserve">protection </w:t>
      </w:r>
      <w:r w:rsidR="00713E8B" w:rsidRPr="00150CF3">
        <w:rPr>
          <w:rFonts w:eastAsia="Calibri"/>
          <w:lang w:val="fr-FR"/>
        </w:rPr>
        <w:t>des enfants et la coopération en matière d</w:t>
      </w:r>
      <w:r w:rsidR="00F47010" w:rsidRPr="00150CF3">
        <w:rPr>
          <w:rFonts w:eastAsia="Calibri"/>
          <w:lang w:val="fr-FR"/>
        </w:rPr>
        <w:t>’</w:t>
      </w:r>
      <w:r w:rsidR="00713E8B" w:rsidRPr="00150CF3">
        <w:rPr>
          <w:rFonts w:eastAsia="Calibri"/>
          <w:lang w:val="fr-FR"/>
        </w:rPr>
        <w:t>adoption interna</w:t>
      </w:r>
      <w:r w:rsidR="00D82506" w:rsidRPr="00150CF3">
        <w:rPr>
          <w:rFonts w:eastAsia="Calibri"/>
          <w:lang w:val="fr-FR"/>
        </w:rPr>
        <w:t>t</w:t>
      </w:r>
      <w:r w:rsidR="00713E8B" w:rsidRPr="00150CF3">
        <w:rPr>
          <w:rFonts w:eastAsia="Calibri"/>
          <w:lang w:val="fr-FR"/>
        </w:rPr>
        <w:t>ionale</w:t>
      </w:r>
      <w:r w:rsidR="002E3966" w:rsidRPr="00150CF3">
        <w:rPr>
          <w:rFonts w:eastAsia="Calibri"/>
          <w:lang w:val="fr-FR"/>
        </w:rPr>
        <w:t xml:space="preserve">) </w:t>
      </w:r>
      <w:r w:rsidR="00713E8B" w:rsidRPr="00150CF3">
        <w:rPr>
          <w:rFonts w:eastAsia="Calibri"/>
          <w:lang w:val="fr-FR"/>
        </w:rPr>
        <w:t xml:space="preserve">par le décret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3</w:t>
      </w:r>
      <w:r w:rsidR="0023303E" w:rsidRPr="00150CF3">
        <w:rPr>
          <w:rFonts w:eastAsia="Calibri"/>
          <w:lang w:val="fr-FR"/>
        </w:rPr>
        <w:t>.</w:t>
      </w:r>
      <w:r w:rsidR="002E3966" w:rsidRPr="00150CF3">
        <w:rPr>
          <w:rFonts w:eastAsia="Calibri"/>
          <w:lang w:val="fr-FR"/>
        </w:rPr>
        <w:t xml:space="preserve">087/99. </w:t>
      </w:r>
      <w:r w:rsidR="00D82506" w:rsidRPr="00150CF3">
        <w:rPr>
          <w:rFonts w:eastAsia="Calibri"/>
          <w:lang w:val="fr-FR"/>
        </w:rPr>
        <w:t xml:space="preserve">Le décret </w:t>
      </w:r>
      <w:r w:rsidR="00FE12E7" w:rsidRPr="00150CF3">
        <w:rPr>
          <w:rFonts w:eastAsia="Calibri"/>
          <w:lang w:val="fr-FR"/>
        </w:rPr>
        <w:t>n</w:t>
      </w:r>
      <w:r w:rsidR="00FE12E7" w:rsidRPr="00150CF3">
        <w:rPr>
          <w:rFonts w:eastAsia="Calibri"/>
          <w:vertAlign w:val="superscript"/>
          <w:lang w:val="fr-FR"/>
        </w:rPr>
        <w:t>o</w:t>
      </w:r>
      <w:r w:rsidR="00FE12E7" w:rsidRPr="00150CF3">
        <w:rPr>
          <w:rFonts w:eastAsia="Calibri"/>
          <w:lang w:val="fr-FR"/>
        </w:rPr>
        <w:t> </w:t>
      </w:r>
      <w:r w:rsidR="00D82506" w:rsidRPr="00150CF3">
        <w:rPr>
          <w:rFonts w:eastAsia="Calibri"/>
          <w:lang w:val="fr-FR"/>
        </w:rPr>
        <w:t>3</w:t>
      </w:r>
      <w:r w:rsidR="00673F8E" w:rsidRPr="00150CF3">
        <w:rPr>
          <w:rFonts w:eastAsia="Calibri"/>
          <w:lang w:val="fr-FR"/>
        </w:rPr>
        <w:t>.</w:t>
      </w:r>
      <w:r w:rsidR="00D82506" w:rsidRPr="00150CF3">
        <w:rPr>
          <w:rFonts w:eastAsia="Calibri"/>
          <w:lang w:val="fr-FR"/>
        </w:rPr>
        <w:t>413/00 a fait entrer en vigueur l</w:t>
      </w:r>
      <w:r w:rsidR="00713E8B" w:rsidRPr="00150CF3">
        <w:rPr>
          <w:rFonts w:eastAsia="Calibri"/>
          <w:lang w:val="fr-FR"/>
        </w:rPr>
        <w:t>a</w:t>
      </w:r>
      <w:r w:rsidR="002E3966" w:rsidRPr="00150CF3">
        <w:rPr>
          <w:rFonts w:eastAsia="Calibri"/>
          <w:lang w:val="fr-FR"/>
        </w:rPr>
        <w:t xml:space="preserve"> Convention </w:t>
      </w:r>
      <w:r w:rsidR="00713E8B" w:rsidRPr="00150CF3">
        <w:rPr>
          <w:rFonts w:eastAsia="Calibri"/>
          <w:lang w:val="fr-FR"/>
        </w:rPr>
        <w:t>de La Haye de</w:t>
      </w:r>
      <w:r w:rsidR="002E3966" w:rsidRPr="00150CF3">
        <w:rPr>
          <w:rFonts w:eastAsia="Calibri"/>
          <w:lang w:val="fr-FR"/>
        </w:rPr>
        <w:t xml:space="preserve"> 1980 (</w:t>
      </w:r>
      <w:r w:rsidR="00713E8B" w:rsidRPr="00150CF3">
        <w:rPr>
          <w:rFonts w:eastAsia="Calibri"/>
          <w:lang w:val="fr-FR"/>
        </w:rPr>
        <w:t>sur les</w:t>
      </w:r>
      <w:r w:rsidR="002A1CE3" w:rsidRPr="00150CF3">
        <w:rPr>
          <w:rFonts w:eastAsia="Calibri"/>
          <w:lang w:val="fr-FR"/>
        </w:rPr>
        <w:t xml:space="preserve"> aspects </w:t>
      </w:r>
      <w:r w:rsidR="00713E8B" w:rsidRPr="00150CF3">
        <w:rPr>
          <w:rFonts w:eastAsia="Calibri"/>
          <w:lang w:val="fr-FR"/>
        </w:rPr>
        <w:t>civ</w:t>
      </w:r>
      <w:r w:rsidR="00D82506" w:rsidRPr="00150CF3">
        <w:rPr>
          <w:rFonts w:eastAsia="Calibri"/>
          <w:lang w:val="fr-FR"/>
        </w:rPr>
        <w:t>i</w:t>
      </w:r>
      <w:r w:rsidR="00713E8B" w:rsidRPr="00150CF3">
        <w:rPr>
          <w:rFonts w:eastAsia="Calibri"/>
          <w:lang w:val="fr-FR"/>
        </w:rPr>
        <w:t>ls de l</w:t>
      </w:r>
      <w:r w:rsidR="00F47010" w:rsidRPr="00150CF3">
        <w:rPr>
          <w:rFonts w:eastAsia="Calibri"/>
          <w:lang w:val="fr-FR"/>
        </w:rPr>
        <w:t>’</w:t>
      </w:r>
      <w:r w:rsidR="00713E8B" w:rsidRPr="00150CF3">
        <w:rPr>
          <w:rFonts w:eastAsia="Calibri"/>
          <w:lang w:val="fr-FR"/>
        </w:rPr>
        <w:t>enlèvement internationa</w:t>
      </w:r>
      <w:r w:rsidR="00D82506" w:rsidRPr="00150CF3">
        <w:rPr>
          <w:rFonts w:eastAsia="Calibri"/>
          <w:lang w:val="fr-FR"/>
        </w:rPr>
        <w:t>l</w:t>
      </w:r>
      <w:r w:rsidR="00713E8B" w:rsidRPr="00150CF3">
        <w:rPr>
          <w:rFonts w:eastAsia="Calibri"/>
          <w:lang w:val="fr-FR"/>
        </w:rPr>
        <w:t xml:space="preserve"> d</w:t>
      </w:r>
      <w:r w:rsidR="00F47010" w:rsidRPr="00150CF3">
        <w:rPr>
          <w:rFonts w:eastAsia="Calibri"/>
          <w:lang w:val="fr-FR"/>
        </w:rPr>
        <w:t>’</w:t>
      </w:r>
      <w:r w:rsidR="00713E8B" w:rsidRPr="00150CF3">
        <w:rPr>
          <w:rFonts w:eastAsia="Calibri"/>
          <w:lang w:val="fr-FR"/>
        </w:rPr>
        <w:t>enfants</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165.</w:t>
      </w:r>
      <w:r w:rsidRPr="00150CF3">
        <w:rPr>
          <w:rFonts w:eastAsia="Calibri"/>
          <w:lang w:val="fr-FR"/>
        </w:rPr>
        <w:tab/>
      </w:r>
      <w:r w:rsidR="00367965" w:rsidRPr="00150CF3">
        <w:rPr>
          <w:rFonts w:eastAsia="Calibri"/>
          <w:lang w:val="fr-FR"/>
        </w:rPr>
        <w:t>E</w:t>
      </w:r>
      <w:r w:rsidR="002E3966" w:rsidRPr="00150CF3">
        <w:rPr>
          <w:rFonts w:eastAsia="Calibri"/>
          <w:lang w:val="fr-FR"/>
        </w:rPr>
        <w:t>n 2001</w:t>
      </w:r>
      <w:r w:rsidR="00367965" w:rsidRPr="00150CF3">
        <w:rPr>
          <w:rFonts w:eastAsia="Calibri"/>
          <w:lang w:val="fr-FR"/>
        </w:rPr>
        <w:t xml:space="preserve"> a été créée l</w:t>
      </w:r>
      <w:r w:rsidR="00F47010" w:rsidRPr="00150CF3">
        <w:rPr>
          <w:rFonts w:eastAsia="Calibri"/>
          <w:lang w:val="fr-FR"/>
        </w:rPr>
        <w:t>’</w:t>
      </w:r>
      <w:r w:rsidR="00367965" w:rsidRPr="00150CF3">
        <w:rPr>
          <w:rFonts w:eastAsia="Calibri"/>
          <w:lang w:val="fr-FR"/>
        </w:rPr>
        <w:t>Autorité centrale fédérale, chargée de su</w:t>
      </w:r>
      <w:r w:rsidR="001578B9" w:rsidRPr="00150CF3">
        <w:rPr>
          <w:rFonts w:eastAsia="Calibri"/>
          <w:lang w:val="fr-FR"/>
        </w:rPr>
        <w:t>rveille</w:t>
      </w:r>
      <w:r w:rsidR="00367965" w:rsidRPr="00150CF3">
        <w:rPr>
          <w:rFonts w:eastAsia="Calibri"/>
          <w:lang w:val="fr-FR"/>
        </w:rPr>
        <w:t>r l</w:t>
      </w:r>
      <w:r w:rsidR="00F47010" w:rsidRPr="00150CF3">
        <w:rPr>
          <w:rFonts w:eastAsia="Calibri"/>
          <w:lang w:val="fr-FR"/>
        </w:rPr>
        <w:t>’</w:t>
      </w:r>
      <w:r w:rsidR="00367965" w:rsidRPr="00150CF3">
        <w:rPr>
          <w:rFonts w:eastAsia="Calibri"/>
          <w:lang w:val="fr-FR"/>
        </w:rPr>
        <w:t>adoption internationale et les cas d</w:t>
      </w:r>
      <w:r w:rsidR="00F47010" w:rsidRPr="00150CF3">
        <w:rPr>
          <w:rFonts w:eastAsia="Calibri"/>
          <w:lang w:val="fr-FR"/>
        </w:rPr>
        <w:t>’</w:t>
      </w:r>
      <w:r w:rsidR="00367965" w:rsidRPr="00150CF3">
        <w:rPr>
          <w:rFonts w:eastAsia="Calibri"/>
          <w:lang w:val="fr-FR"/>
        </w:rPr>
        <w:t>enlèvement international d</w:t>
      </w:r>
      <w:r w:rsidR="00F47010" w:rsidRPr="00150CF3">
        <w:rPr>
          <w:rFonts w:eastAsia="Calibri"/>
          <w:lang w:val="fr-FR"/>
        </w:rPr>
        <w:t>’</w:t>
      </w:r>
      <w:r w:rsidR="00367965" w:rsidRPr="00150CF3">
        <w:rPr>
          <w:rFonts w:eastAsia="Calibri"/>
          <w:lang w:val="fr-FR"/>
        </w:rPr>
        <w:t>enfants.</w:t>
      </w:r>
      <w:r w:rsidR="00B22FEE" w:rsidRPr="00150CF3">
        <w:rPr>
          <w:rFonts w:eastAsia="Calibri"/>
          <w:lang w:val="fr-FR"/>
        </w:rPr>
        <w:t xml:space="preserve"> </w:t>
      </w:r>
      <w:r w:rsidR="00367965" w:rsidRPr="00150CF3">
        <w:rPr>
          <w:rFonts w:eastAsia="Calibri"/>
          <w:lang w:val="fr-FR"/>
        </w:rPr>
        <w:t>L</w:t>
      </w:r>
      <w:r w:rsidR="00F47010" w:rsidRPr="00150CF3">
        <w:rPr>
          <w:rFonts w:eastAsia="Calibri"/>
          <w:lang w:val="fr-FR"/>
        </w:rPr>
        <w:t>’</w:t>
      </w:r>
      <w:r w:rsidR="00367965" w:rsidRPr="00150CF3">
        <w:rPr>
          <w:rFonts w:eastAsia="Calibri"/>
          <w:lang w:val="fr-FR"/>
        </w:rPr>
        <w:t xml:space="preserve">Autorité </w:t>
      </w:r>
      <w:r w:rsidR="001578B9" w:rsidRPr="00150CF3">
        <w:rPr>
          <w:rFonts w:eastAsia="Calibri"/>
          <w:lang w:val="fr-FR"/>
        </w:rPr>
        <w:t>est</w:t>
      </w:r>
      <w:r w:rsidR="00367965" w:rsidRPr="00150CF3">
        <w:rPr>
          <w:rFonts w:eastAsia="Calibri"/>
          <w:lang w:val="fr-FR"/>
        </w:rPr>
        <w:t xml:space="preserve"> notamment</w:t>
      </w:r>
      <w:r w:rsidR="002E3966" w:rsidRPr="00150CF3">
        <w:rPr>
          <w:rFonts w:eastAsia="Calibri"/>
          <w:lang w:val="fr-FR"/>
        </w:rPr>
        <w:t xml:space="preserve"> </w:t>
      </w:r>
      <w:r w:rsidR="001578B9" w:rsidRPr="00150CF3">
        <w:rPr>
          <w:rFonts w:eastAsia="Calibri"/>
          <w:lang w:val="fr-FR"/>
        </w:rPr>
        <w:t>responsable du</w:t>
      </w:r>
      <w:r w:rsidR="00367965" w:rsidRPr="00150CF3">
        <w:rPr>
          <w:rFonts w:eastAsia="Calibri"/>
          <w:lang w:val="fr-FR"/>
        </w:rPr>
        <w:t xml:space="preserve"> travail administratif</w:t>
      </w:r>
      <w:r w:rsidR="00B22FEE" w:rsidRPr="00150CF3">
        <w:rPr>
          <w:rFonts w:eastAsia="Calibri"/>
          <w:lang w:val="fr-FR"/>
        </w:rPr>
        <w:t xml:space="preserve"> </w:t>
      </w:r>
      <w:r w:rsidR="001578B9" w:rsidRPr="00150CF3">
        <w:rPr>
          <w:rFonts w:eastAsia="Calibri"/>
          <w:lang w:val="fr-FR"/>
        </w:rPr>
        <w:t>lié</w:t>
      </w:r>
      <w:r w:rsidR="00B22FEE" w:rsidRPr="00150CF3">
        <w:rPr>
          <w:rFonts w:eastAsia="Calibri"/>
          <w:lang w:val="fr-FR"/>
        </w:rPr>
        <w:t xml:space="preserve"> </w:t>
      </w:r>
      <w:r w:rsidR="00367965" w:rsidRPr="00150CF3">
        <w:rPr>
          <w:rFonts w:eastAsia="Calibri"/>
          <w:lang w:val="fr-FR"/>
        </w:rPr>
        <w:t>à la coopération judiciaire internationale et à l</w:t>
      </w:r>
      <w:r w:rsidR="00F47010" w:rsidRPr="00150CF3">
        <w:rPr>
          <w:rFonts w:eastAsia="Calibri"/>
          <w:lang w:val="fr-FR"/>
        </w:rPr>
        <w:t>’</w:t>
      </w:r>
      <w:r w:rsidR="00367965" w:rsidRPr="00150CF3">
        <w:rPr>
          <w:rFonts w:eastAsia="Calibri"/>
          <w:lang w:val="fr-FR"/>
        </w:rPr>
        <w:t xml:space="preserve">application de la </w:t>
      </w:r>
      <w:r w:rsidR="002E3966" w:rsidRPr="00150CF3">
        <w:rPr>
          <w:rFonts w:eastAsia="Calibri"/>
          <w:lang w:val="fr-FR"/>
        </w:rPr>
        <w:t>Convention</w:t>
      </w:r>
      <w:r w:rsidR="001578B9" w:rsidRPr="00150CF3">
        <w:rPr>
          <w:rFonts w:eastAsia="Calibri"/>
          <w:lang w:val="fr-FR"/>
        </w:rPr>
        <w:t>; elle</w:t>
      </w:r>
      <w:r w:rsidR="00367965" w:rsidRPr="00150CF3">
        <w:rPr>
          <w:rFonts w:eastAsia="Calibri"/>
          <w:lang w:val="fr-FR"/>
        </w:rPr>
        <w:t xml:space="preserve"> participe </w:t>
      </w:r>
      <w:r w:rsidR="001578B9" w:rsidRPr="00150CF3">
        <w:rPr>
          <w:rFonts w:eastAsia="Calibri"/>
          <w:lang w:val="fr-FR"/>
        </w:rPr>
        <w:t>à l</w:t>
      </w:r>
      <w:r w:rsidR="00F47010" w:rsidRPr="00150CF3">
        <w:rPr>
          <w:rFonts w:eastAsia="Calibri"/>
          <w:lang w:val="fr-FR"/>
        </w:rPr>
        <w:t>’</w:t>
      </w:r>
      <w:r w:rsidR="001578B9" w:rsidRPr="00150CF3">
        <w:rPr>
          <w:rFonts w:eastAsia="Calibri"/>
          <w:lang w:val="fr-FR"/>
        </w:rPr>
        <w:t xml:space="preserve">habilitation </w:t>
      </w:r>
      <w:r w:rsidR="00367965" w:rsidRPr="00150CF3">
        <w:rPr>
          <w:rFonts w:eastAsia="Calibri"/>
          <w:lang w:val="fr-FR"/>
        </w:rPr>
        <w:t xml:space="preserve">des organisations étrangères </w:t>
      </w:r>
      <w:r w:rsidR="001578B9" w:rsidRPr="00150CF3">
        <w:rPr>
          <w:rFonts w:eastAsia="Calibri"/>
          <w:lang w:val="fr-FR"/>
        </w:rPr>
        <w:t>qui facilitent</w:t>
      </w:r>
      <w:r w:rsidR="00B22FEE" w:rsidRPr="00150CF3">
        <w:rPr>
          <w:rFonts w:eastAsia="Calibri"/>
          <w:lang w:val="fr-FR"/>
        </w:rPr>
        <w:t xml:space="preserve"> </w:t>
      </w:r>
      <w:r w:rsidR="00367965" w:rsidRPr="00150CF3">
        <w:rPr>
          <w:rFonts w:eastAsia="Calibri"/>
          <w:lang w:val="fr-FR"/>
        </w:rPr>
        <w:t>les adoptions internationales</w:t>
      </w:r>
      <w:r w:rsidR="002E3966" w:rsidRPr="00150CF3">
        <w:rPr>
          <w:rFonts w:eastAsia="Calibri"/>
          <w:lang w:val="fr-FR"/>
        </w:rPr>
        <w:t xml:space="preserve">. </w:t>
      </w:r>
      <w:r w:rsidR="00367965" w:rsidRPr="00150CF3">
        <w:rPr>
          <w:rFonts w:eastAsia="Calibri"/>
          <w:lang w:val="fr-FR"/>
        </w:rPr>
        <w:t xml:space="preserve">Elle coordonne ses activités avec celles de plusieurs administrations. </w:t>
      </w:r>
      <w:r w:rsidR="001578B9" w:rsidRPr="00150CF3">
        <w:rPr>
          <w:rFonts w:eastAsia="Calibri"/>
          <w:lang w:val="fr-FR"/>
        </w:rPr>
        <w:t>S</w:t>
      </w:r>
      <w:r w:rsidR="00F47010" w:rsidRPr="00150CF3">
        <w:rPr>
          <w:rFonts w:eastAsia="Calibri"/>
          <w:lang w:val="fr-FR"/>
        </w:rPr>
        <w:t>’</w:t>
      </w:r>
      <w:r w:rsidR="001578B9" w:rsidRPr="00150CF3">
        <w:rPr>
          <w:rFonts w:eastAsia="Calibri"/>
          <w:lang w:val="fr-FR"/>
        </w:rPr>
        <w:t>agissant</w:t>
      </w:r>
      <w:r w:rsidR="00367965" w:rsidRPr="00150CF3">
        <w:rPr>
          <w:rFonts w:eastAsia="Calibri"/>
          <w:lang w:val="fr-FR"/>
        </w:rPr>
        <w:t xml:space="preserve"> de l</w:t>
      </w:r>
      <w:r w:rsidR="00F47010" w:rsidRPr="00150CF3">
        <w:rPr>
          <w:rFonts w:eastAsia="Calibri"/>
          <w:lang w:val="fr-FR"/>
        </w:rPr>
        <w:t>’</w:t>
      </w:r>
      <w:r w:rsidR="00367965" w:rsidRPr="00150CF3">
        <w:rPr>
          <w:rFonts w:eastAsia="Calibri"/>
          <w:lang w:val="fr-FR"/>
        </w:rPr>
        <w:t xml:space="preserve">adoption internationale, elle se conforme aux </w:t>
      </w:r>
      <w:r w:rsidR="005D48B2" w:rsidRPr="00150CF3">
        <w:rPr>
          <w:rFonts w:eastAsia="Calibri"/>
          <w:lang w:val="fr-FR"/>
        </w:rPr>
        <w:t>décisions</w:t>
      </w:r>
      <w:r w:rsidR="002E3966" w:rsidRPr="00150CF3">
        <w:rPr>
          <w:rFonts w:eastAsia="Calibri"/>
          <w:lang w:val="fr-FR"/>
        </w:rPr>
        <w:t xml:space="preserve"> </w:t>
      </w:r>
      <w:r w:rsidR="005D48B2" w:rsidRPr="00150CF3">
        <w:rPr>
          <w:rFonts w:eastAsia="Calibri"/>
          <w:lang w:val="fr-FR"/>
        </w:rPr>
        <w:t>du Conseil des autorités centrales brésiliennes, organe collégial</w:t>
      </w:r>
      <w:r w:rsidR="00B22FEE" w:rsidRPr="00150CF3">
        <w:rPr>
          <w:rFonts w:eastAsia="Calibri"/>
          <w:lang w:val="fr-FR"/>
        </w:rPr>
        <w:t xml:space="preserve"> </w:t>
      </w:r>
      <w:r w:rsidR="005D48B2" w:rsidRPr="00150CF3">
        <w:rPr>
          <w:rFonts w:eastAsia="Calibri"/>
          <w:lang w:val="fr-FR"/>
        </w:rPr>
        <w:t>présidé par le Secrétariat aux droits de l</w:t>
      </w:r>
      <w:r w:rsidR="00F47010" w:rsidRPr="00150CF3">
        <w:rPr>
          <w:rFonts w:eastAsia="Calibri"/>
          <w:lang w:val="fr-FR"/>
        </w:rPr>
        <w:t>’</w:t>
      </w:r>
      <w:r w:rsidR="005D48B2" w:rsidRPr="00150CF3">
        <w:rPr>
          <w:rFonts w:eastAsia="Calibri"/>
          <w:lang w:val="fr-FR"/>
        </w:rPr>
        <w:t>homme et formé de 27 représentants de parquets et d</w:t>
      </w:r>
      <w:r w:rsidR="00F47010" w:rsidRPr="00150CF3">
        <w:rPr>
          <w:rFonts w:eastAsia="Calibri"/>
          <w:lang w:val="fr-FR"/>
        </w:rPr>
        <w:t>’</w:t>
      </w:r>
      <w:r w:rsidR="005D48B2" w:rsidRPr="00150CF3">
        <w:rPr>
          <w:rFonts w:eastAsia="Calibri"/>
          <w:lang w:val="fr-FR"/>
        </w:rPr>
        <w:t>administrations.</w:t>
      </w:r>
    </w:p>
    <w:p w:rsidR="007C2668" w:rsidRPr="00150CF3" w:rsidRDefault="000E17B9">
      <w:pPr>
        <w:pStyle w:val="SingleTxtG"/>
        <w:rPr>
          <w:rFonts w:eastAsia="Calibri"/>
          <w:lang w:val="fr-FR"/>
        </w:rPr>
      </w:pPr>
      <w:r w:rsidRPr="00150CF3">
        <w:rPr>
          <w:rFonts w:eastAsia="Calibri"/>
          <w:lang w:val="fr-FR"/>
        </w:rPr>
        <w:t>166.</w:t>
      </w:r>
      <w:r w:rsidRPr="00150CF3">
        <w:rPr>
          <w:rFonts w:eastAsia="Calibri"/>
          <w:lang w:val="fr-FR"/>
        </w:rPr>
        <w:tab/>
      </w:r>
      <w:r w:rsidR="005D48B2"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5D48B2" w:rsidRPr="00150CF3">
        <w:rPr>
          <w:rFonts w:eastAsia="Calibri"/>
          <w:lang w:val="fr-FR"/>
        </w:rPr>
        <w:t>a réglementé les adoptions internationales et l</w:t>
      </w:r>
      <w:r w:rsidR="00F47010" w:rsidRPr="00150CF3">
        <w:rPr>
          <w:rFonts w:eastAsia="Calibri"/>
          <w:lang w:val="fr-FR"/>
        </w:rPr>
        <w:t>’</w:t>
      </w:r>
      <w:r w:rsidR="005D48B2" w:rsidRPr="00150CF3">
        <w:rPr>
          <w:rFonts w:eastAsia="Calibri"/>
          <w:lang w:val="fr-FR"/>
        </w:rPr>
        <w:t>activité des organisations nationales et étrangères qui œuvrent dans ce domaine</w:t>
      </w:r>
      <w:r w:rsidR="002E3966" w:rsidRPr="00150CF3">
        <w:rPr>
          <w:rFonts w:eastAsia="Calibri"/>
          <w:lang w:val="fr-FR"/>
        </w:rPr>
        <w:t xml:space="preserve"> (</w:t>
      </w:r>
      <w:r w:rsidR="005D48B2" w:rsidRPr="00150CF3">
        <w:rPr>
          <w:rFonts w:eastAsia="Calibri"/>
          <w:lang w:val="fr-FR"/>
        </w:rPr>
        <w:t xml:space="preserve">décrets </w:t>
      </w:r>
      <w:r w:rsidR="00656544" w:rsidRPr="00150CF3">
        <w:rPr>
          <w:rFonts w:eastAsia="Calibri"/>
          <w:lang w:val="fr-FR"/>
        </w:rPr>
        <w:t>n</w:t>
      </w:r>
      <w:r w:rsidR="00656544" w:rsidRPr="00150CF3">
        <w:rPr>
          <w:rFonts w:eastAsia="Calibri"/>
          <w:vertAlign w:val="superscript"/>
          <w:lang w:val="fr-FR"/>
        </w:rPr>
        <w:t>o</w:t>
      </w:r>
      <w:r w:rsidR="00F22985" w:rsidRPr="00150CF3">
        <w:rPr>
          <w:rFonts w:eastAsia="Calibri"/>
          <w:vertAlign w:val="superscript"/>
          <w:lang w:val="fr-FR"/>
        </w:rPr>
        <w:t>s</w:t>
      </w:r>
      <w:r w:rsidR="00656544" w:rsidRPr="00150CF3">
        <w:rPr>
          <w:rFonts w:eastAsia="Calibri"/>
          <w:lang w:val="fr-FR"/>
        </w:rPr>
        <w:t> </w:t>
      </w:r>
      <w:r w:rsidR="002E3966" w:rsidRPr="00150CF3">
        <w:rPr>
          <w:rFonts w:eastAsia="Calibri"/>
          <w:lang w:val="fr-FR"/>
        </w:rPr>
        <w:t>5</w:t>
      </w:r>
      <w:r w:rsidR="00F22985" w:rsidRPr="00150CF3">
        <w:rPr>
          <w:rFonts w:eastAsia="Calibri"/>
          <w:lang w:val="fr-FR"/>
        </w:rPr>
        <w:t>.</w:t>
      </w:r>
      <w:r w:rsidR="002E3966" w:rsidRPr="00150CF3">
        <w:rPr>
          <w:rFonts w:eastAsia="Calibri"/>
          <w:lang w:val="fr-FR"/>
        </w:rPr>
        <w:t xml:space="preserve">491/05 </w:t>
      </w:r>
      <w:r w:rsidR="005D48B2" w:rsidRPr="00150CF3">
        <w:rPr>
          <w:rFonts w:eastAsia="Calibri"/>
          <w:lang w:val="fr-FR"/>
        </w:rPr>
        <w:t>et</w:t>
      </w:r>
      <w:r w:rsidR="002E3966" w:rsidRPr="00150CF3">
        <w:rPr>
          <w:rFonts w:eastAsia="Calibri"/>
          <w:lang w:val="fr-FR"/>
        </w:rPr>
        <w:t xml:space="preserve"> 5</w:t>
      </w:r>
      <w:r w:rsidR="00F22985" w:rsidRPr="00150CF3">
        <w:rPr>
          <w:rFonts w:eastAsia="Calibri"/>
          <w:lang w:val="fr-FR"/>
        </w:rPr>
        <w:t>.</w:t>
      </w:r>
      <w:r w:rsidR="002E3966" w:rsidRPr="00150CF3">
        <w:rPr>
          <w:rFonts w:eastAsia="Calibri"/>
          <w:lang w:val="fr-FR"/>
        </w:rPr>
        <w:t xml:space="preserve">947/06). </w:t>
      </w:r>
      <w:r w:rsidR="005D48B2" w:rsidRPr="00150CF3">
        <w:rPr>
          <w:rFonts w:eastAsia="Calibri"/>
          <w:lang w:val="fr-FR"/>
        </w:rPr>
        <w:t>Ces organisations</w:t>
      </w:r>
      <w:r w:rsidR="00B22FEE" w:rsidRPr="00150CF3">
        <w:rPr>
          <w:rFonts w:eastAsia="Calibri"/>
          <w:lang w:val="fr-FR"/>
        </w:rPr>
        <w:t xml:space="preserve"> </w:t>
      </w:r>
      <w:r w:rsidR="005D48B2" w:rsidRPr="00150CF3">
        <w:rPr>
          <w:rFonts w:eastAsia="Calibri"/>
          <w:lang w:val="fr-FR"/>
        </w:rPr>
        <w:t>sont chargées d</w:t>
      </w:r>
      <w:r w:rsidR="00F47010" w:rsidRPr="00150CF3">
        <w:rPr>
          <w:rFonts w:eastAsia="Calibri"/>
          <w:lang w:val="fr-FR"/>
        </w:rPr>
        <w:t>’</w:t>
      </w:r>
      <w:r w:rsidR="005D48B2" w:rsidRPr="00150CF3">
        <w:rPr>
          <w:rFonts w:eastAsia="Calibri"/>
          <w:lang w:val="fr-FR"/>
        </w:rPr>
        <w:t>adresser à l</w:t>
      </w:r>
      <w:r w:rsidR="00F47010" w:rsidRPr="00150CF3">
        <w:rPr>
          <w:rFonts w:eastAsia="Calibri"/>
          <w:lang w:val="fr-FR"/>
        </w:rPr>
        <w:t>’</w:t>
      </w:r>
      <w:r w:rsidR="005D48B2" w:rsidRPr="00150CF3">
        <w:rPr>
          <w:rFonts w:eastAsia="Calibri"/>
          <w:lang w:val="fr-FR"/>
        </w:rPr>
        <w:t xml:space="preserve">Autorité centrale fédérale et aux </w:t>
      </w:r>
      <w:r w:rsidR="001578B9" w:rsidRPr="00150CF3">
        <w:rPr>
          <w:rFonts w:eastAsia="Calibri"/>
          <w:lang w:val="fr-FR"/>
        </w:rPr>
        <w:t>C</w:t>
      </w:r>
      <w:r w:rsidR="005D48B2" w:rsidRPr="00150CF3">
        <w:rPr>
          <w:rFonts w:eastAsia="Calibri"/>
          <w:lang w:val="fr-FR"/>
        </w:rPr>
        <w:t>ommissions judiciaires de l</w:t>
      </w:r>
      <w:r w:rsidR="00F47010" w:rsidRPr="00150CF3">
        <w:rPr>
          <w:rFonts w:eastAsia="Calibri"/>
          <w:lang w:val="fr-FR"/>
        </w:rPr>
        <w:t>’</w:t>
      </w:r>
      <w:r w:rsidR="005D48B2" w:rsidRPr="00150CF3">
        <w:rPr>
          <w:rFonts w:eastAsia="Calibri"/>
          <w:lang w:val="fr-FR"/>
        </w:rPr>
        <w:t>adoption les certificats de citoyenneté étrangère</w:t>
      </w:r>
      <w:r w:rsidR="00B22FEE" w:rsidRPr="00150CF3">
        <w:rPr>
          <w:rFonts w:eastAsia="Calibri"/>
          <w:lang w:val="fr-FR"/>
        </w:rPr>
        <w:t xml:space="preserve"> </w:t>
      </w:r>
      <w:r w:rsidR="005D48B2" w:rsidRPr="00150CF3">
        <w:rPr>
          <w:rFonts w:eastAsia="Calibri"/>
          <w:lang w:val="fr-FR"/>
        </w:rPr>
        <w:t>délivrés aux enfants brésiliens adoptés</w:t>
      </w:r>
      <w:r w:rsidR="002E3966" w:rsidRPr="00150CF3">
        <w:rPr>
          <w:rFonts w:eastAsia="Calibri"/>
          <w:lang w:val="fr-FR"/>
        </w:rPr>
        <w:t xml:space="preserve">, </w:t>
      </w:r>
      <w:r w:rsidR="005D48B2" w:rsidRPr="00150CF3">
        <w:rPr>
          <w:rFonts w:eastAsia="Calibri"/>
          <w:lang w:val="fr-FR"/>
        </w:rPr>
        <w:t xml:space="preserve">afin de garantir leur pleine protection </w:t>
      </w:r>
      <w:r w:rsidR="001578B9" w:rsidRPr="00150CF3">
        <w:rPr>
          <w:rFonts w:eastAsia="Calibri"/>
          <w:lang w:val="fr-FR"/>
        </w:rPr>
        <w:t>par</w:t>
      </w:r>
      <w:r w:rsidR="005D48B2" w:rsidRPr="00150CF3">
        <w:rPr>
          <w:rFonts w:eastAsia="Calibri"/>
          <w:lang w:val="fr-FR"/>
        </w:rPr>
        <w:t xml:space="preserve"> la législation du pays où ils ont appelés à vivre. Elles doivent aussi présenter </w:t>
      </w:r>
      <w:r w:rsidR="001578B9" w:rsidRPr="00150CF3">
        <w:rPr>
          <w:rFonts w:eastAsia="Calibri"/>
          <w:lang w:val="fr-FR"/>
        </w:rPr>
        <w:t>chaque année d</w:t>
      </w:r>
      <w:r w:rsidR="005D48B2" w:rsidRPr="00150CF3">
        <w:rPr>
          <w:rFonts w:eastAsia="Calibri"/>
          <w:lang w:val="fr-FR"/>
        </w:rPr>
        <w:t>es rapports d</w:t>
      </w:r>
      <w:r w:rsidR="00F47010" w:rsidRPr="00150CF3">
        <w:rPr>
          <w:rFonts w:eastAsia="Calibri"/>
          <w:lang w:val="fr-FR"/>
        </w:rPr>
        <w:t>’</w:t>
      </w:r>
      <w:r w:rsidR="005D48B2" w:rsidRPr="00150CF3">
        <w:rPr>
          <w:rFonts w:eastAsia="Calibri"/>
          <w:lang w:val="fr-FR"/>
        </w:rPr>
        <w:t xml:space="preserve">activité indiquant le nombre des adoptions réalisées, les dépenses y afférentes et les </w:t>
      </w:r>
      <w:r w:rsidR="002E3966" w:rsidRPr="00150CF3">
        <w:rPr>
          <w:rFonts w:eastAsia="Calibri"/>
          <w:lang w:val="fr-FR"/>
        </w:rPr>
        <w:t xml:space="preserve">contributions </w:t>
      </w:r>
      <w:r w:rsidR="005D48B2" w:rsidRPr="00150CF3">
        <w:rPr>
          <w:rFonts w:eastAsia="Calibri"/>
          <w:lang w:val="fr-FR"/>
        </w:rPr>
        <w:t xml:space="preserve">à des projets sociaux. </w:t>
      </w:r>
    </w:p>
    <w:p w:rsidR="002E3966" w:rsidRPr="00150CF3" w:rsidRDefault="00713202" w:rsidP="00713202">
      <w:pPr>
        <w:pStyle w:val="H1G"/>
        <w:rPr>
          <w:rFonts w:eastAsia="Calibri"/>
          <w:lang w:val="fr-FR"/>
        </w:rPr>
      </w:pPr>
      <w:r w:rsidRPr="00150CF3">
        <w:rPr>
          <w:rFonts w:eastAsia="Calibri"/>
          <w:lang w:val="fr-FR"/>
        </w:rPr>
        <w:tab/>
        <w:t>D.</w:t>
      </w:r>
      <w:r w:rsidRPr="00150CF3">
        <w:rPr>
          <w:rFonts w:eastAsia="Calibri"/>
          <w:lang w:val="fr-FR"/>
        </w:rPr>
        <w:tab/>
      </w:r>
      <w:r w:rsidR="005D48B2" w:rsidRPr="00150CF3">
        <w:rPr>
          <w:rFonts w:eastAsia="Calibri"/>
          <w:lang w:val="fr-FR"/>
        </w:rPr>
        <w:t xml:space="preserve">Enlèvement et </w:t>
      </w:r>
      <w:r w:rsidR="00A36A32" w:rsidRPr="00150CF3">
        <w:rPr>
          <w:rFonts w:eastAsia="Calibri"/>
          <w:lang w:val="fr-FR"/>
        </w:rPr>
        <w:t>non-retour d</w:t>
      </w:r>
      <w:r w:rsidR="00F47010" w:rsidRPr="00150CF3">
        <w:rPr>
          <w:rFonts w:eastAsia="Calibri"/>
          <w:lang w:val="fr-FR"/>
        </w:rPr>
        <w:t>’</w:t>
      </w:r>
      <w:r w:rsidR="00A36A32" w:rsidRPr="00150CF3">
        <w:rPr>
          <w:rFonts w:eastAsia="Calibri"/>
          <w:lang w:val="fr-FR"/>
        </w:rPr>
        <w:t>enfants</w:t>
      </w:r>
    </w:p>
    <w:p w:rsidR="007C2668" w:rsidRPr="00150CF3" w:rsidRDefault="000E17B9">
      <w:pPr>
        <w:pStyle w:val="SingleTxtG"/>
        <w:rPr>
          <w:rFonts w:eastAsia="Calibri"/>
          <w:lang w:val="fr-FR"/>
        </w:rPr>
      </w:pPr>
      <w:r w:rsidRPr="00150CF3">
        <w:rPr>
          <w:rFonts w:eastAsia="Calibri"/>
          <w:lang w:val="fr-FR"/>
        </w:rPr>
        <w:t>167.</w:t>
      </w:r>
      <w:r w:rsidRPr="00150CF3">
        <w:rPr>
          <w:rFonts w:eastAsia="Calibri"/>
          <w:lang w:val="fr-FR"/>
        </w:rPr>
        <w:tab/>
      </w:r>
      <w:r w:rsidR="00A36A32" w:rsidRPr="00150CF3">
        <w:rPr>
          <w:rFonts w:eastAsia="Calibri"/>
          <w:lang w:val="fr-FR"/>
        </w:rPr>
        <w:t>En cas d</w:t>
      </w:r>
      <w:r w:rsidR="00F47010" w:rsidRPr="00150CF3">
        <w:rPr>
          <w:rFonts w:eastAsia="Calibri"/>
          <w:lang w:val="fr-FR"/>
        </w:rPr>
        <w:t>’</w:t>
      </w:r>
      <w:r w:rsidR="00A36A32" w:rsidRPr="00150CF3">
        <w:rPr>
          <w:rFonts w:eastAsia="Calibri"/>
          <w:lang w:val="fr-FR"/>
        </w:rPr>
        <w:t>enlèvement d</w:t>
      </w:r>
      <w:r w:rsidR="00F47010" w:rsidRPr="00150CF3">
        <w:rPr>
          <w:rFonts w:eastAsia="Calibri"/>
          <w:lang w:val="fr-FR"/>
        </w:rPr>
        <w:t>’</w:t>
      </w:r>
      <w:r w:rsidR="00A36A32" w:rsidRPr="00150CF3">
        <w:rPr>
          <w:rFonts w:eastAsia="Calibri"/>
          <w:lang w:val="fr-FR"/>
        </w:rPr>
        <w:t>enfant, l</w:t>
      </w:r>
      <w:r w:rsidR="00F47010" w:rsidRPr="00150CF3">
        <w:rPr>
          <w:rFonts w:eastAsia="Calibri"/>
          <w:lang w:val="fr-FR"/>
        </w:rPr>
        <w:t>’</w:t>
      </w:r>
      <w:r w:rsidR="00A36A32" w:rsidRPr="00150CF3">
        <w:rPr>
          <w:rFonts w:eastAsia="Calibri"/>
          <w:lang w:val="fr-FR"/>
        </w:rPr>
        <w:t xml:space="preserve">Autorité centrale </w:t>
      </w:r>
      <w:r w:rsidR="001578B9" w:rsidRPr="00150CF3">
        <w:rPr>
          <w:rFonts w:eastAsia="Calibri"/>
          <w:lang w:val="fr-FR"/>
        </w:rPr>
        <w:t xml:space="preserve">fédérale </w:t>
      </w:r>
      <w:r w:rsidR="00A36A32" w:rsidRPr="00150CF3">
        <w:rPr>
          <w:rFonts w:eastAsia="Calibri"/>
          <w:lang w:val="fr-FR"/>
        </w:rPr>
        <w:t>coopère avec le Procureur général.</w:t>
      </w:r>
      <w:r w:rsidR="002E3966" w:rsidRPr="00150CF3">
        <w:rPr>
          <w:rFonts w:eastAsia="Calibri"/>
          <w:lang w:val="fr-FR"/>
        </w:rPr>
        <w:t xml:space="preserve"> </w:t>
      </w:r>
      <w:r w:rsidR="00A36A32" w:rsidRPr="00150CF3">
        <w:rPr>
          <w:rFonts w:eastAsia="Calibri"/>
          <w:lang w:val="fr-FR"/>
        </w:rPr>
        <w:t xml:space="preserve">Les </w:t>
      </w:r>
      <w:r w:rsidR="00FE0B4C" w:rsidRPr="00150CF3">
        <w:rPr>
          <w:rFonts w:eastAsia="Calibri"/>
          <w:lang w:val="fr-FR"/>
        </w:rPr>
        <w:t>essai</w:t>
      </w:r>
      <w:r w:rsidR="00A36A32" w:rsidRPr="00150CF3">
        <w:rPr>
          <w:rFonts w:eastAsia="Calibri"/>
          <w:lang w:val="fr-FR"/>
        </w:rPr>
        <w:t>s de médiation pour obtenir un acc</w:t>
      </w:r>
      <w:r w:rsidR="00FE0B4C" w:rsidRPr="00150CF3">
        <w:rPr>
          <w:rFonts w:eastAsia="Calibri"/>
          <w:lang w:val="fr-FR"/>
        </w:rPr>
        <w:t>ord entre les parents sont mené</w:t>
      </w:r>
      <w:r w:rsidR="00A36A32" w:rsidRPr="00150CF3">
        <w:rPr>
          <w:rFonts w:eastAsia="Calibri"/>
          <w:lang w:val="fr-FR"/>
        </w:rPr>
        <w:t>s en commu</w:t>
      </w:r>
      <w:r w:rsidR="001578B9" w:rsidRPr="00150CF3">
        <w:rPr>
          <w:rFonts w:eastAsia="Calibri"/>
          <w:lang w:val="fr-FR"/>
        </w:rPr>
        <w:t>n</w:t>
      </w:r>
      <w:r w:rsidR="00A36A32" w:rsidRPr="00150CF3">
        <w:rPr>
          <w:rFonts w:eastAsia="Calibri"/>
          <w:lang w:val="fr-FR"/>
        </w:rPr>
        <w:t>. Un</w:t>
      </w:r>
      <w:r w:rsidR="00FE0B4C" w:rsidRPr="00150CF3">
        <w:rPr>
          <w:rFonts w:eastAsia="Calibri"/>
          <w:lang w:val="fr-FR"/>
        </w:rPr>
        <w:t>e</w:t>
      </w:r>
      <w:r w:rsidR="00A36A32" w:rsidRPr="00150CF3">
        <w:rPr>
          <w:rFonts w:eastAsia="Calibri"/>
          <w:lang w:val="fr-FR"/>
        </w:rPr>
        <w:t xml:space="preserve"> coopération a également été instaurée avec </w:t>
      </w:r>
      <w:r w:rsidR="002E3966" w:rsidRPr="00150CF3">
        <w:rPr>
          <w:rFonts w:eastAsia="Calibri"/>
          <w:lang w:val="fr-FR"/>
        </w:rPr>
        <w:t xml:space="preserve">Interpol, </w:t>
      </w:r>
      <w:r w:rsidR="00A36A32" w:rsidRPr="00150CF3">
        <w:rPr>
          <w:rFonts w:eastAsia="Calibri"/>
          <w:lang w:val="fr-FR"/>
        </w:rPr>
        <w:t>qui localise les enfants amenés au</w:t>
      </w:r>
      <w:r w:rsidR="00B22FEE"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 xml:space="preserve"> </w:t>
      </w:r>
      <w:r w:rsidR="00FE0B4C" w:rsidRPr="00150CF3">
        <w:rPr>
          <w:rFonts w:eastAsia="Calibri"/>
          <w:lang w:val="fr-FR"/>
        </w:rPr>
        <w:t>dont l</w:t>
      </w:r>
      <w:r w:rsidR="00F47010" w:rsidRPr="00150CF3">
        <w:rPr>
          <w:rFonts w:eastAsia="Calibri"/>
          <w:lang w:val="fr-FR"/>
        </w:rPr>
        <w:t>’</w:t>
      </w:r>
      <w:r w:rsidR="00FE0B4C" w:rsidRPr="00150CF3">
        <w:rPr>
          <w:rFonts w:eastAsia="Calibri"/>
          <w:lang w:val="fr-FR"/>
        </w:rPr>
        <w:t>a</w:t>
      </w:r>
      <w:r w:rsidR="00A36A32" w:rsidRPr="00150CF3">
        <w:rPr>
          <w:rFonts w:eastAsia="Calibri"/>
          <w:lang w:val="fr-FR"/>
        </w:rPr>
        <w:t xml:space="preserve">dresse </w:t>
      </w:r>
      <w:r w:rsidR="00FE0B4C" w:rsidRPr="00150CF3">
        <w:rPr>
          <w:rFonts w:eastAsia="Calibri"/>
          <w:lang w:val="fr-FR"/>
        </w:rPr>
        <w:t>n</w:t>
      </w:r>
      <w:r w:rsidR="00F47010" w:rsidRPr="00150CF3">
        <w:rPr>
          <w:rFonts w:eastAsia="Calibri"/>
          <w:lang w:val="fr-FR"/>
        </w:rPr>
        <w:t>’</w:t>
      </w:r>
      <w:r w:rsidR="00FE0B4C" w:rsidRPr="00150CF3">
        <w:rPr>
          <w:rFonts w:eastAsia="Calibri"/>
          <w:lang w:val="fr-FR"/>
        </w:rPr>
        <w:t>est pas</w:t>
      </w:r>
      <w:r w:rsidR="00A36A32" w:rsidRPr="00150CF3">
        <w:rPr>
          <w:rFonts w:eastAsia="Calibri"/>
          <w:lang w:val="fr-FR"/>
        </w:rPr>
        <w:t xml:space="preserve"> confirmée par le pays demandeur. Participent également à ces activités le Ministère de la justice, le Ministère des affaires étrangères, les consulats brésiliens, l</w:t>
      </w:r>
      <w:r w:rsidR="00F47010" w:rsidRPr="00150CF3">
        <w:rPr>
          <w:rFonts w:eastAsia="Calibri"/>
          <w:lang w:val="fr-FR"/>
        </w:rPr>
        <w:t>’</w:t>
      </w:r>
      <w:r w:rsidR="00A36A32" w:rsidRPr="00150CF3">
        <w:rPr>
          <w:rFonts w:eastAsia="Calibri"/>
          <w:lang w:val="fr-FR"/>
        </w:rPr>
        <w:t>autorité centrale du pay</w:t>
      </w:r>
      <w:r w:rsidR="00FE0B4C" w:rsidRPr="00150CF3">
        <w:rPr>
          <w:rFonts w:eastAsia="Calibri"/>
          <w:lang w:val="fr-FR"/>
        </w:rPr>
        <w:t>s</w:t>
      </w:r>
      <w:r w:rsidR="00A36A32" w:rsidRPr="00150CF3">
        <w:rPr>
          <w:rFonts w:eastAsia="Calibri"/>
          <w:lang w:val="fr-FR"/>
        </w:rPr>
        <w:t xml:space="preserve"> concerné, les juges fédéraux et des assistants techniques qui interviennent pour le compte de </w:t>
      </w:r>
      <w:r w:rsidR="00FE0B4C" w:rsidRPr="00150CF3">
        <w:rPr>
          <w:rFonts w:eastAsia="Calibri"/>
          <w:lang w:val="fr-FR"/>
        </w:rPr>
        <w:t xml:space="preserve">la </w:t>
      </w:r>
      <w:r w:rsidR="0028499B" w:rsidRPr="00150CF3">
        <w:rPr>
          <w:rFonts w:eastAsia="Calibri"/>
          <w:lang w:val="fr-FR"/>
        </w:rPr>
        <w:t>Fédération</w:t>
      </w:r>
      <w:r w:rsidR="002E3966" w:rsidRPr="00150CF3">
        <w:rPr>
          <w:rFonts w:eastAsia="Calibri"/>
          <w:lang w:val="fr-FR"/>
        </w:rPr>
        <w:t xml:space="preserve"> </w:t>
      </w:r>
      <w:r w:rsidR="00A36A32" w:rsidRPr="00150CF3">
        <w:rPr>
          <w:rFonts w:eastAsia="Calibri"/>
          <w:lang w:val="fr-FR"/>
        </w:rPr>
        <w:t xml:space="preserve">et des tribunaux brésiliens </w:t>
      </w:r>
      <w:r w:rsidR="002E3966" w:rsidRPr="00150CF3">
        <w:rPr>
          <w:rFonts w:eastAsia="Calibri"/>
          <w:lang w:val="fr-FR"/>
        </w:rPr>
        <w:t>(</w:t>
      </w:r>
      <w:r w:rsidR="00A36A32" w:rsidRPr="00150CF3">
        <w:rPr>
          <w:rFonts w:eastAsia="Calibri"/>
          <w:lang w:val="fr-FR"/>
        </w:rPr>
        <w:t>t</w:t>
      </w:r>
      <w:r w:rsidR="001E33D7" w:rsidRPr="00150CF3">
        <w:rPr>
          <w:rFonts w:eastAsia="Calibri"/>
          <w:lang w:val="fr-FR"/>
        </w:rPr>
        <w:t>able</w:t>
      </w:r>
      <w:r w:rsidR="00A36A32" w:rsidRPr="00150CF3">
        <w:rPr>
          <w:rFonts w:eastAsia="Calibri"/>
          <w:lang w:val="fr-FR"/>
        </w:rPr>
        <w:t>au</w:t>
      </w:r>
      <w:r w:rsidR="001E33D7" w:rsidRPr="00150CF3">
        <w:rPr>
          <w:rFonts w:eastAsia="Calibri"/>
          <w:lang w:val="fr-FR"/>
        </w:rPr>
        <w:t> </w:t>
      </w:r>
      <w:r w:rsidR="002E3966" w:rsidRPr="00150CF3">
        <w:rPr>
          <w:rFonts w:eastAsia="Calibri"/>
          <w:lang w:val="fr-FR"/>
        </w:rPr>
        <w:t>8).</w:t>
      </w:r>
    </w:p>
    <w:p w:rsidR="007C2668" w:rsidRPr="00150CF3" w:rsidRDefault="000E17B9">
      <w:pPr>
        <w:pStyle w:val="SingleTxtG"/>
        <w:rPr>
          <w:rFonts w:eastAsia="Calibri"/>
          <w:lang w:val="fr-FR"/>
        </w:rPr>
      </w:pPr>
      <w:r w:rsidRPr="00150CF3">
        <w:rPr>
          <w:rFonts w:eastAsia="Calibri"/>
          <w:lang w:val="fr-FR"/>
        </w:rPr>
        <w:t>168.</w:t>
      </w:r>
      <w:r w:rsidRPr="00150CF3">
        <w:rPr>
          <w:rFonts w:eastAsia="Calibri"/>
          <w:lang w:val="fr-FR"/>
        </w:rPr>
        <w:tab/>
      </w:r>
      <w:r w:rsidR="00FC4D16" w:rsidRPr="00150CF3">
        <w:rPr>
          <w:rFonts w:eastAsia="Calibri"/>
          <w:lang w:val="fr-FR"/>
        </w:rPr>
        <w:t xml:space="preserve">Le Ministère public </w:t>
      </w:r>
      <w:r w:rsidR="00EE2DAA" w:rsidRPr="00150CF3">
        <w:rPr>
          <w:rFonts w:eastAsia="Calibri"/>
          <w:lang w:val="fr-FR"/>
        </w:rPr>
        <w:t>du B</w:t>
      </w:r>
      <w:r w:rsidR="00FC4D16" w:rsidRPr="00150CF3">
        <w:rPr>
          <w:rFonts w:eastAsia="Calibri"/>
          <w:lang w:val="fr-FR"/>
        </w:rPr>
        <w:t>résil a conclu des partenariats pour le dépôt de plaintes en cas d</w:t>
      </w:r>
      <w:r w:rsidR="00F47010" w:rsidRPr="00150CF3">
        <w:rPr>
          <w:rFonts w:eastAsia="Calibri"/>
          <w:lang w:val="fr-FR"/>
        </w:rPr>
        <w:t>’</w:t>
      </w:r>
      <w:r w:rsidR="00FC4D16" w:rsidRPr="00150CF3">
        <w:rPr>
          <w:rFonts w:eastAsia="Calibri"/>
          <w:lang w:val="fr-FR"/>
        </w:rPr>
        <w:t xml:space="preserve">indices </w:t>
      </w:r>
      <w:r w:rsidR="00EE2DAA" w:rsidRPr="00150CF3">
        <w:rPr>
          <w:rFonts w:eastAsia="Calibri"/>
          <w:lang w:val="fr-FR"/>
        </w:rPr>
        <w:t>d</w:t>
      </w:r>
      <w:r w:rsidR="00F47010" w:rsidRPr="00150CF3">
        <w:rPr>
          <w:rFonts w:eastAsia="Calibri"/>
          <w:lang w:val="fr-FR"/>
        </w:rPr>
        <w:t>’</w:t>
      </w:r>
      <w:r w:rsidR="00EE2DAA" w:rsidRPr="00150CF3">
        <w:rPr>
          <w:rFonts w:eastAsia="Calibri"/>
          <w:lang w:val="fr-FR"/>
        </w:rPr>
        <w:t>infractions</w:t>
      </w:r>
      <w:r w:rsidR="00FC4D16" w:rsidRPr="00150CF3">
        <w:rPr>
          <w:rFonts w:eastAsia="Calibri"/>
          <w:lang w:val="fr-FR"/>
        </w:rPr>
        <w:t xml:space="preserve"> et pour la coordination</w:t>
      </w:r>
      <w:r w:rsidR="00B22FEE" w:rsidRPr="00150CF3">
        <w:rPr>
          <w:rFonts w:eastAsia="Calibri"/>
          <w:lang w:val="fr-FR"/>
        </w:rPr>
        <w:t xml:space="preserve"> </w:t>
      </w:r>
      <w:r w:rsidR="00FC4D16" w:rsidRPr="00150CF3">
        <w:rPr>
          <w:rFonts w:eastAsia="Calibri"/>
          <w:lang w:val="fr-FR"/>
        </w:rPr>
        <w:t>d</w:t>
      </w:r>
      <w:r w:rsidR="00F47010" w:rsidRPr="00150CF3">
        <w:rPr>
          <w:rFonts w:eastAsia="Calibri"/>
          <w:lang w:val="fr-FR"/>
        </w:rPr>
        <w:t>’</w:t>
      </w:r>
      <w:r w:rsidR="00FC4D16" w:rsidRPr="00150CF3">
        <w:rPr>
          <w:rFonts w:eastAsia="Calibri"/>
          <w:lang w:val="fr-FR"/>
        </w:rPr>
        <w:t xml:space="preserve">activités avec les autorités centrales du </w:t>
      </w:r>
      <w:r w:rsidR="002E3966" w:rsidRPr="00150CF3">
        <w:rPr>
          <w:rFonts w:eastAsia="Calibri"/>
          <w:lang w:val="fr-FR"/>
        </w:rPr>
        <w:t xml:space="preserve">Portugal, </w:t>
      </w:r>
      <w:r w:rsidR="00FC4D16" w:rsidRPr="00150CF3">
        <w:rPr>
          <w:rFonts w:eastAsia="Calibri"/>
          <w:lang w:val="fr-FR"/>
        </w:rPr>
        <w:t>de l</w:t>
      </w:r>
      <w:r w:rsidR="00F47010" w:rsidRPr="00150CF3">
        <w:rPr>
          <w:rFonts w:eastAsia="Calibri"/>
          <w:lang w:val="fr-FR"/>
        </w:rPr>
        <w:t>’</w:t>
      </w:r>
      <w:r w:rsidR="002E3966" w:rsidRPr="00150CF3">
        <w:rPr>
          <w:rFonts w:eastAsia="Calibri"/>
          <w:lang w:val="fr-FR"/>
        </w:rPr>
        <w:t>Argentin</w:t>
      </w:r>
      <w:r w:rsidR="00FC4D16" w:rsidRPr="00150CF3">
        <w:rPr>
          <w:rFonts w:eastAsia="Calibri"/>
          <w:lang w:val="fr-FR"/>
        </w:rPr>
        <w:t>e</w:t>
      </w:r>
      <w:r w:rsidR="002E3966" w:rsidRPr="00150CF3">
        <w:rPr>
          <w:rFonts w:eastAsia="Calibri"/>
          <w:lang w:val="fr-FR"/>
        </w:rPr>
        <w:t xml:space="preserve">, </w:t>
      </w:r>
      <w:r w:rsidR="00FC4D16" w:rsidRPr="00150CF3">
        <w:rPr>
          <w:rFonts w:eastAsia="Calibri"/>
          <w:lang w:val="fr-FR"/>
        </w:rPr>
        <w:t xml:space="preserve">du </w:t>
      </w:r>
      <w:r w:rsidR="002E3966" w:rsidRPr="00150CF3">
        <w:rPr>
          <w:rFonts w:eastAsia="Calibri"/>
          <w:lang w:val="fr-FR"/>
        </w:rPr>
        <w:t>Chil</w:t>
      </w:r>
      <w:r w:rsidR="00FC4D16" w:rsidRPr="00150CF3">
        <w:rPr>
          <w:rFonts w:eastAsia="Calibri"/>
          <w:lang w:val="fr-FR"/>
        </w:rPr>
        <w:t>i</w:t>
      </w:r>
      <w:r w:rsidR="002E3966" w:rsidRPr="00150CF3">
        <w:rPr>
          <w:rFonts w:eastAsia="Calibri"/>
          <w:lang w:val="fr-FR"/>
        </w:rPr>
        <w:t xml:space="preserve">, </w:t>
      </w:r>
      <w:r w:rsidR="00FC4D16" w:rsidRPr="00150CF3">
        <w:rPr>
          <w:rFonts w:eastAsia="Calibri"/>
          <w:lang w:val="fr-FR"/>
        </w:rPr>
        <w:t xml:space="preserve">du </w:t>
      </w:r>
      <w:r w:rsidR="002E3966" w:rsidRPr="00150CF3">
        <w:rPr>
          <w:rFonts w:eastAsia="Calibri"/>
          <w:lang w:val="fr-FR"/>
        </w:rPr>
        <w:t>Mexi</w:t>
      </w:r>
      <w:r w:rsidR="00FC4D16" w:rsidRPr="00150CF3">
        <w:rPr>
          <w:rFonts w:eastAsia="Calibri"/>
          <w:lang w:val="fr-FR"/>
        </w:rPr>
        <w:t>que</w:t>
      </w:r>
      <w:r w:rsidR="002E3966" w:rsidRPr="00150CF3">
        <w:rPr>
          <w:rFonts w:eastAsia="Calibri"/>
          <w:lang w:val="fr-FR"/>
        </w:rPr>
        <w:t xml:space="preserve">, </w:t>
      </w:r>
      <w:r w:rsidR="00FC4D16" w:rsidRPr="00150CF3">
        <w:rPr>
          <w:rFonts w:eastAsia="Calibri"/>
          <w:lang w:val="fr-FR"/>
        </w:rPr>
        <w:t>des États-Unis d</w:t>
      </w:r>
      <w:r w:rsidR="00F47010" w:rsidRPr="00150CF3">
        <w:rPr>
          <w:rFonts w:eastAsia="Calibri"/>
          <w:lang w:val="fr-FR"/>
        </w:rPr>
        <w:t>’</w:t>
      </w:r>
      <w:r w:rsidR="00FC4D16" w:rsidRPr="00150CF3">
        <w:rPr>
          <w:rFonts w:eastAsia="Calibri"/>
          <w:lang w:val="fr-FR"/>
        </w:rPr>
        <w:t>Amérique</w:t>
      </w:r>
      <w:r w:rsidR="002E3966" w:rsidRPr="00150CF3">
        <w:rPr>
          <w:rFonts w:eastAsia="Calibri"/>
          <w:lang w:val="fr-FR"/>
        </w:rPr>
        <w:t xml:space="preserve">, </w:t>
      </w:r>
      <w:r w:rsidR="00FC4D16" w:rsidRPr="00150CF3">
        <w:rPr>
          <w:rFonts w:eastAsia="Calibri"/>
          <w:lang w:val="fr-FR"/>
        </w:rPr>
        <w:t>de l</w:t>
      </w:r>
      <w:r w:rsidR="00F47010" w:rsidRPr="00150CF3">
        <w:rPr>
          <w:rFonts w:eastAsia="Calibri"/>
          <w:lang w:val="fr-FR"/>
        </w:rPr>
        <w:t>’</w:t>
      </w:r>
      <w:r w:rsidR="00FC4D16" w:rsidRPr="00150CF3">
        <w:rPr>
          <w:rFonts w:eastAsia="Calibri"/>
          <w:lang w:val="fr-FR"/>
        </w:rPr>
        <w:t>Allemagne</w:t>
      </w:r>
      <w:r w:rsidR="002E3966" w:rsidRPr="00150CF3">
        <w:rPr>
          <w:rFonts w:eastAsia="Calibri"/>
          <w:lang w:val="fr-FR"/>
        </w:rPr>
        <w:t xml:space="preserve">, </w:t>
      </w:r>
      <w:r w:rsidR="00FC4D16" w:rsidRPr="00150CF3">
        <w:rPr>
          <w:rFonts w:eastAsia="Calibri"/>
          <w:lang w:val="fr-FR"/>
        </w:rPr>
        <w:t>de l</w:t>
      </w:r>
      <w:r w:rsidR="00F47010" w:rsidRPr="00150CF3">
        <w:rPr>
          <w:rFonts w:eastAsia="Calibri"/>
          <w:lang w:val="fr-FR"/>
        </w:rPr>
        <w:t>’</w:t>
      </w:r>
      <w:r w:rsidR="002E3966" w:rsidRPr="00150CF3">
        <w:rPr>
          <w:rFonts w:eastAsia="Calibri"/>
          <w:lang w:val="fr-FR"/>
        </w:rPr>
        <w:t>Ital</w:t>
      </w:r>
      <w:r w:rsidR="00FC4D16" w:rsidRPr="00150CF3">
        <w:rPr>
          <w:rFonts w:eastAsia="Calibri"/>
          <w:lang w:val="fr-FR"/>
        </w:rPr>
        <w:t>ie</w:t>
      </w:r>
      <w:r w:rsidR="002E3966" w:rsidRPr="00150CF3">
        <w:rPr>
          <w:rFonts w:eastAsia="Calibri"/>
          <w:lang w:val="fr-FR"/>
        </w:rPr>
        <w:t xml:space="preserve">, </w:t>
      </w:r>
      <w:r w:rsidR="00FC4D16" w:rsidRPr="00150CF3">
        <w:rPr>
          <w:rFonts w:eastAsia="Calibri"/>
          <w:lang w:val="fr-FR"/>
        </w:rPr>
        <w:t>d</w:t>
      </w:r>
      <w:r w:rsidR="00F47010" w:rsidRPr="00150CF3">
        <w:rPr>
          <w:rFonts w:eastAsia="Calibri"/>
          <w:lang w:val="fr-FR"/>
        </w:rPr>
        <w:t>’</w:t>
      </w:r>
      <w:r w:rsidR="00FC4D16" w:rsidRPr="00150CF3">
        <w:rPr>
          <w:rFonts w:eastAsia="Calibri"/>
          <w:lang w:val="fr-FR"/>
        </w:rPr>
        <w:t>Israël</w:t>
      </w:r>
      <w:r w:rsidR="002E3966" w:rsidRPr="00150CF3">
        <w:rPr>
          <w:rFonts w:eastAsia="Calibri"/>
          <w:lang w:val="fr-FR"/>
        </w:rPr>
        <w:t xml:space="preserve">, </w:t>
      </w:r>
      <w:r w:rsidR="00FC4D16" w:rsidRPr="00150CF3">
        <w:rPr>
          <w:rFonts w:eastAsia="Calibri"/>
          <w:lang w:val="fr-FR"/>
        </w:rPr>
        <w:t xml:space="preserve">du </w:t>
      </w:r>
      <w:r w:rsidR="002E3966" w:rsidRPr="00150CF3">
        <w:rPr>
          <w:rFonts w:eastAsia="Calibri"/>
          <w:lang w:val="fr-FR"/>
        </w:rPr>
        <w:t>Canada</w:t>
      </w:r>
      <w:r w:rsidR="00FC4D16" w:rsidRPr="00150CF3">
        <w:rPr>
          <w:rFonts w:eastAsia="Calibri"/>
          <w:lang w:val="fr-FR"/>
        </w:rPr>
        <w:t xml:space="preserve">, de la </w:t>
      </w:r>
      <w:r w:rsidR="002E3966" w:rsidRPr="00150CF3">
        <w:rPr>
          <w:rFonts w:eastAsia="Calibri"/>
          <w:lang w:val="fr-FR"/>
        </w:rPr>
        <w:t>Gr</w:t>
      </w:r>
      <w:r w:rsidR="00FC4D16" w:rsidRPr="00150CF3">
        <w:rPr>
          <w:rFonts w:eastAsia="Calibri"/>
          <w:lang w:val="fr-FR"/>
        </w:rPr>
        <w:t>è</w:t>
      </w:r>
      <w:r w:rsidR="002E3966" w:rsidRPr="00150CF3">
        <w:rPr>
          <w:rFonts w:eastAsia="Calibri"/>
          <w:lang w:val="fr-FR"/>
        </w:rPr>
        <w:t xml:space="preserve">ce, </w:t>
      </w:r>
      <w:r w:rsidR="00FC4D16" w:rsidRPr="00150CF3">
        <w:rPr>
          <w:rFonts w:eastAsia="Calibri"/>
          <w:lang w:val="fr-FR"/>
        </w:rPr>
        <w:t>d</w:t>
      </w:r>
      <w:r w:rsidR="00870DD3" w:rsidRPr="00150CF3">
        <w:rPr>
          <w:rFonts w:eastAsia="Calibri"/>
          <w:lang w:val="fr-FR"/>
        </w:rPr>
        <w:t>e l</w:t>
      </w:r>
      <w:r w:rsidR="00F47010" w:rsidRPr="00150CF3">
        <w:rPr>
          <w:rFonts w:eastAsia="Calibri"/>
          <w:lang w:val="fr-FR"/>
        </w:rPr>
        <w:t>’</w:t>
      </w:r>
      <w:r w:rsidR="002E3966" w:rsidRPr="00150CF3">
        <w:rPr>
          <w:rFonts w:eastAsia="Calibri"/>
          <w:lang w:val="fr-FR"/>
        </w:rPr>
        <w:t>Irland</w:t>
      </w:r>
      <w:r w:rsidR="00FC4D16" w:rsidRPr="00150CF3">
        <w:rPr>
          <w:rFonts w:eastAsia="Calibri"/>
          <w:lang w:val="fr-FR"/>
        </w:rPr>
        <w:t>e</w:t>
      </w:r>
      <w:r w:rsidR="002E3966" w:rsidRPr="00150CF3">
        <w:rPr>
          <w:rFonts w:eastAsia="Calibri"/>
          <w:lang w:val="fr-FR"/>
        </w:rPr>
        <w:t xml:space="preserve">, </w:t>
      </w:r>
      <w:r w:rsidR="00FC4D16" w:rsidRPr="00150CF3">
        <w:rPr>
          <w:rFonts w:eastAsia="Calibri"/>
          <w:lang w:val="fr-FR"/>
        </w:rPr>
        <w:t xml:space="preserve">de la </w:t>
      </w:r>
      <w:r w:rsidR="002E3966" w:rsidRPr="00150CF3">
        <w:rPr>
          <w:rFonts w:eastAsia="Calibri"/>
          <w:lang w:val="fr-FR"/>
        </w:rPr>
        <w:t>Nor</w:t>
      </w:r>
      <w:r w:rsidR="00FC4D16" w:rsidRPr="00150CF3">
        <w:rPr>
          <w:rFonts w:eastAsia="Calibri"/>
          <w:lang w:val="fr-FR"/>
        </w:rPr>
        <w:t>vège</w:t>
      </w:r>
      <w:r w:rsidR="002E3966" w:rsidRPr="00150CF3">
        <w:rPr>
          <w:rFonts w:eastAsia="Calibri"/>
          <w:lang w:val="fr-FR"/>
        </w:rPr>
        <w:t xml:space="preserve">, </w:t>
      </w:r>
      <w:r w:rsidR="00FC4D16" w:rsidRPr="00150CF3">
        <w:rPr>
          <w:rFonts w:eastAsia="Calibri"/>
          <w:lang w:val="fr-FR"/>
        </w:rPr>
        <w:t xml:space="preserve">du </w:t>
      </w:r>
      <w:r w:rsidR="002E3966" w:rsidRPr="00150CF3">
        <w:rPr>
          <w:rFonts w:eastAsia="Calibri"/>
          <w:lang w:val="fr-FR"/>
        </w:rPr>
        <w:t xml:space="preserve">Paraguay, </w:t>
      </w:r>
      <w:r w:rsidR="00FC4D16" w:rsidRPr="00150CF3">
        <w:rPr>
          <w:rFonts w:eastAsia="Calibri"/>
          <w:lang w:val="fr-FR"/>
        </w:rPr>
        <w:t>de l</w:t>
      </w:r>
      <w:r w:rsidR="00F47010" w:rsidRPr="00150CF3">
        <w:rPr>
          <w:rFonts w:eastAsia="Calibri"/>
          <w:lang w:val="fr-FR"/>
        </w:rPr>
        <w:t>’</w:t>
      </w:r>
      <w:r w:rsidR="002E3966" w:rsidRPr="00150CF3">
        <w:rPr>
          <w:rFonts w:eastAsia="Calibri"/>
          <w:lang w:val="fr-FR"/>
        </w:rPr>
        <w:t xml:space="preserve">Uruguay, </w:t>
      </w:r>
      <w:r w:rsidR="00FC4D16" w:rsidRPr="00150CF3">
        <w:rPr>
          <w:rFonts w:eastAsia="Calibri"/>
          <w:lang w:val="fr-FR"/>
        </w:rPr>
        <w:t>de la Suisse, de l</w:t>
      </w:r>
      <w:r w:rsidR="00F47010" w:rsidRPr="00150CF3">
        <w:rPr>
          <w:rFonts w:eastAsia="Calibri"/>
          <w:lang w:val="fr-FR"/>
        </w:rPr>
        <w:t>’</w:t>
      </w:r>
      <w:r w:rsidR="002E3966" w:rsidRPr="00150CF3">
        <w:rPr>
          <w:rFonts w:eastAsia="Calibri"/>
          <w:lang w:val="fr-FR"/>
        </w:rPr>
        <w:t>Australi</w:t>
      </w:r>
      <w:r w:rsidR="00FC4D16" w:rsidRPr="00150CF3">
        <w:rPr>
          <w:rFonts w:eastAsia="Calibri"/>
          <w:lang w:val="fr-FR"/>
        </w:rPr>
        <w:t>e</w:t>
      </w:r>
      <w:r w:rsidR="002E3966" w:rsidRPr="00150CF3">
        <w:rPr>
          <w:rFonts w:eastAsia="Calibri"/>
          <w:lang w:val="fr-FR"/>
        </w:rPr>
        <w:t xml:space="preserve">, </w:t>
      </w:r>
      <w:r w:rsidR="00FC4D16" w:rsidRPr="00150CF3">
        <w:rPr>
          <w:rFonts w:eastAsia="Calibri"/>
          <w:lang w:val="fr-FR"/>
        </w:rPr>
        <w:t xml:space="preserve">de la </w:t>
      </w:r>
      <w:r w:rsidR="002E3966" w:rsidRPr="00150CF3">
        <w:rPr>
          <w:rFonts w:eastAsia="Calibri"/>
          <w:lang w:val="fr-FR"/>
        </w:rPr>
        <w:t>H</w:t>
      </w:r>
      <w:r w:rsidR="00FC4D16" w:rsidRPr="00150CF3">
        <w:rPr>
          <w:rFonts w:eastAsia="Calibri"/>
          <w:lang w:val="fr-FR"/>
        </w:rPr>
        <w:t>ongrie</w:t>
      </w:r>
      <w:r w:rsidR="002E3966" w:rsidRPr="00150CF3">
        <w:rPr>
          <w:rFonts w:eastAsia="Calibri"/>
          <w:lang w:val="fr-FR"/>
        </w:rPr>
        <w:t xml:space="preserve">, </w:t>
      </w:r>
      <w:r w:rsidR="00FC4D16" w:rsidRPr="00150CF3">
        <w:rPr>
          <w:rFonts w:eastAsia="Calibri"/>
          <w:lang w:val="fr-FR"/>
        </w:rPr>
        <w:t>de l</w:t>
      </w:r>
      <w:r w:rsidR="00F47010" w:rsidRPr="00150CF3">
        <w:rPr>
          <w:rFonts w:eastAsia="Calibri"/>
          <w:lang w:val="fr-FR"/>
        </w:rPr>
        <w:t>’</w:t>
      </w:r>
      <w:r w:rsidR="00FC4D16" w:rsidRPr="00150CF3">
        <w:rPr>
          <w:rFonts w:eastAsia="Calibri"/>
          <w:lang w:val="fr-FR"/>
        </w:rPr>
        <w:t xml:space="preserve">Espagne et de la </w:t>
      </w:r>
      <w:r w:rsidR="002E3966" w:rsidRPr="00150CF3">
        <w:rPr>
          <w:rFonts w:eastAsia="Calibri"/>
          <w:lang w:val="fr-FR"/>
        </w:rPr>
        <w:t>Holland</w:t>
      </w:r>
      <w:r w:rsidR="00FC4D16" w:rsidRPr="00150CF3">
        <w:rPr>
          <w:rFonts w:eastAsia="Calibri"/>
          <w:lang w:val="fr-FR"/>
        </w:rPr>
        <w:t>e</w:t>
      </w:r>
      <w:r w:rsidR="002E3966" w:rsidRPr="00150CF3">
        <w:rPr>
          <w:rFonts w:eastAsia="Calibri"/>
          <w:lang w:val="fr-FR"/>
        </w:rPr>
        <w:t>.</w:t>
      </w:r>
    </w:p>
    <w:p w:rsidR="002E3966" w:rsidRPr="00150CF3" w:rsidRDefault="00713202" w:rsidP="00713202">
      <w:pPr>
        <w:pStyle w:val="H1G"/>
        <w:rPr>
          <w:lang w:val="fr-FR"/>
        </w:rPr>
      </w:pPr>
      <w:r w:rsidRPr="00150CF3">
        <w:rPr>
          <w:lang w:val="fr-FR"/>
        </w:rPr>
        <w:tab/>
        <w:t>E.</w:t>
      </w:r>
      <w:r w:rsidRPr="00150CF3">
        <w:rPr>
          <w:lang w:val="fr-FR"/>
        </w:rPr>
        <w:tab/>
      </w:r>
      <w:r w:rsidR="00FC4D16" w:rsidRPr="00150CF3">
        <w:rPr>
          <w:lang w:val="fr-FR"/>
        </w:rPr>
        <w:t>Examen périodique du</w:t>
      </w:r>
      <w:r w:rsidRPr="00150CF3">
        <w:rPr>
          <w:lang w:val="fr-FR"/>
        </w:rPr>
        <w:t xml:space="preserve"> placement </w:t>
      </w:r>
    </w:p>
    <w:p w:rsidR="007C2668" w:rsidRPr="00150CF3" w:rsidRDefault="000E17B9">
      <w:pPr>
        <w:pStyle w:val="SingleTxtG"/>
        <w:rPr>
          <w:rFonts w:eastAsia="Calibri"/>
          <w:lang w:val="fr-FR"/>
        </w:rPr>
      </w:pPr>
      <w:r w:rsidRPr="00150CF3">
        <w:rPr>
          <w:rFonts w:eastAsia="Calibri"/>
          <w:lang w:val="fr-FR"/>
        </w:rPr>
        <w:t>169.</w:t>
      </w:r>
      <w:r w:rsidRPr="00150CF3">
        <w:rPr>
          <w:rFonts w:eastAsia="Calibri"/>
          <w:lang w:val="fr-FR"/>
        </w:rPr>
        <w:tab/>
      </w:r>
      <w:r w:rsidR="00A47971" w:rsidRPr="00150CF3">
        <w:rPr>
          <w:rFonts w:eastAsia="Calibri"/>
          <w:lang w:val="fr-FR"/>
        </w:rPr>
        <w:t>L</w:t>
      </w:r>
      <w:r w:rsidR="00F47010" w:rsidRPr="00150CF3">
        <w:rPr>
          <w:rFonts w:eastAsia="Calibri"/>
          <w:lang w:val="fr-FR"/>
        </w:rPr>
        <w:t>’</w:t>
      </w:r>
      <w:r w:rsidR="00E4235D" w:rsidRPr="00150CF3">
        <w:rPr>
          <w:rFonts w:eastAsia="Calibri"/>
          <w:lang w:val="fr-FR"/>
        </w:rPr>
        <w:t>«</w:t>
      </w:r>
      <w:r w:rsidR="00FC4D16" w:rsidRPr="00150CF3">
        <w:rPr>
          <w:rFonts w:eastAsia="Calibri"/>
          <w:lang w:val="fr-FR"/>
        </w:rPr>
        <w:t>Étude n</w:t>
      </w:r>
      <w:r w:rsidR="002E3966" w:rsidRPr="00150CF3">
        <w:rPr>
          <w:rFonts w:eastAsia="Calibri"/>
          <w:lang w:val="fr-FR"/>
        </w:rPr>
        <w:t>ational</w:t>
      </w:r>
      <w:r w:rsidR="00FC4D16" w:rsidRPr="00150CF3">
        <w:rPr>
          <w:rFonts w:eastAsia="Calibri"/>
          <w:lang w:val="fr-FR"/>
        </w:rPr>
        <w:t xml:space="preserve">e des </w:t>
      </w:r>
      <w:r w:rsidR="00EE2DAA" w:rsidRPr="00150CF3">
        <w:rPr>
          <w:rFonts w:eastAsia="Calibri"/>
          <w:lang w:val="fr-FR"/>
        </w:rPr>
        <w:t>centres d</w:t>
      </w:r>
      <w:r w:rsidR="00F47010" w:rsidRPr="00150CF3">
        <w:rPr>
          <w:rFonts w:eastAsia="Calibri"/>
          <w:lang w:val="fr-FR"/>
        </w:rPr>
        <w:t>’</w:t>
      </w:r>
      <w:r w:rsidR="00EE2DAA" w:rsidRPr="00150CF3">
        <w:rPr>
          <w:rFonts w:eastAsia="Calibri"/>
          <w:lang w:val="fr-FR"/>
        </w:rPr>
        <w:t>accueil d</w:t>
      </w:r>
      <w:r w:rsidR="00F47010" w:rsidRPr="00150CF3">
        <w:rPr>
          <w:rFonts w:eastAsia="Calibri"/>
          <w:lang w:val="fr-FR"/>
        </w:rPr>
        <w:t>’</w:t>
      </w:r>
      <w:r w:rsidR="00FC4D16" w:rsidRPr="00150CF3">
        <w:rPr>
          <w:rFonts w:eastAsia="Calibri"/>
          <w:lang w:val="fr-FR"/>
        </w:rPr>
        <w:t xml:space="preserve">enfants et </w:t>
      </w:r>
      <w:r w:rsidR="00EE2DAA" w:rsidRPr="00150CF3">
        <w:rPr>
          <w:rFonts w:eastAsia="Calibri"/>
          <w:lang w:val="fr-FR"/>
        </w:rPr>
        <w:t>d</w:t>
      </w:r>
      <w:r w:rsidR="00F47010" w:rsidRPr="00150CF3">
        <w:rPr>
          <w:rFonts w:eastAsia="Calibri"/>
          <w:lang w:val="fr-FR"/>
        </w:rPr>
        <w:t>’</w:t>
      </w:r>
      <w:r w:rsidR="00FC4D16" w:rsidRPr="00150CF3">
        <w:rPr>
          <w:rFonts w:eastAsia="Calibri"/>
          <w:lang w:val="fr-FR"/>
        </w:rPr>
        <w:t>adolescents</w:t>
      </w:r>
      <w:r w:rsidR="002F18C5" w:rsidRPr="00150CF3">
        <w:rPr>
          <w:rFonts w:eastAsia="Calibri"/>
          <w:lang w:val="fr-FR"/>
        </w:rPr>
        <w:t>»</w:t>
      </w:r>
      <w:r w:rsidR="003D4046" w:rsidRPr="00150CF3">
        <w:rPr>
          <w:rStyle w:val="FootnoteReference"/>
          <w:rFonts w:eastAsia="Calibri"/>
          <w:lang w:val="fr-FR"/>
        </w:rPr>
        <w:footnoteReference w:id="21"/>
      </w:r>
      <w:r w:rsidR="00A47971" w:rsidRPr="00150CF3">
        <w:rPr>
          <w:rFonts w:eastAsia="Calibri"/>
          <w:lang w:val="fr-FR"/>
        </w:rPr>
        <w:t xml:space="preserve"> menée en 2003</w:t>
      </w:r>
      <w:r w:rsidR="00B22FEE" w:rsidRPr="00150CF3">
        <w:rPr>
          <w:rFonts w:eastAsia="Calibri"/>
          <w:lang w:val="fr-FR"/>
        </w:rPr>
        <w:t xml:space="preserve"> </w:t>
      </w:r>
      <w:r w:rsidR="00A47971" w:rsidRPr="00150CF3">
        <w:rPr>
          <w:rFonts w:eastAsia="Calibri"/>
          <w:lang w:val="fr-FR"/>
        </w:rPr>
        <w:t xml:space="preserve">a mis en évidence la nécessité de renforcer le caractère exceptionnel et provisoire du placement dans un </w:t>
      </w:r>
      <w:r w:rsidR="00EE2DAA" w:rsidRPr="00150CF3">
        <w:rPr>
          <w:rFonts w:eastAsia="Calibri"/>
          <w:lang w:val="fr-FR"/>
        </w:rPr>
        <w:t>centre</w:t>
      </w:r>
      <w:r w:rsidR="00A47971" w:rsidRPr="00150CF3">
        <w:rPr>
          <w:rFonts w:eastAsia="Calibri"/>
          <w:lang w:val="fr-FR"/>
        </w:rPr>
        <w:t>. L</w:t>
      </w:r>
      <w:r w:rsidR="00F47010" w:rsidRPr="00150CF3">
        <w:rPr>
          <w:rFonts w:eastAsia="Calibri"/>
          <w:lang w:val="fr-FR"/>
        </w:rPr>
        <w:t>’</w:t>
      </w:r>
      <w:r w:rsidR="00A47971" w:rsidRPr="00150CF3">
        <w:rPr>
          <w:rFonts w:eastAsia="Calibri"/>
          <w:lang w:val="fr-FR"/>
        </w:rPr>
        <w:t xml:space="preserve">étude a recensé </w:t>
      </w:r>
      <w:r w:rsidR="002E3966" w:rsidRPr="00150CF3">
        <w:rPr>
          <w:rFonts w:eastAsia="Calibri"/>
          <w:lang w:val="fr-FR"/>
        </w:rPr>
        <w:t>19</w:t>
      </w:r>
      <w:r w:rsidR="00FE12E7" w:rsidRPr="00150CF3">
        <w:rPr>
          <w:rFonts w:eastAsia="Calibri"/>
          <w:lang w:val="fr-FR"/>
        </w:rPr>
        <w:t> </w:t>
      </w:r>
      <w:r w:rsidR="002E3966" w:rsidRPr="00150CF3">
        <w:rPr>
          <w:rFonts w:eastAsia="Calibri"/>
          <w:lang w:val="fr-FR"/>
        </w:rPr>
        <w:t xml:space="preserve">373 </w:t>
      </w:r>
      <w:r w:rsidR="00A47971" w:rsidRPr="00150CF3">
        <w:rPr>
          <w:rFonts w:eastAsia="Calibri"/>
          <w:lang w:val="fr-FR"/>
        </w:rPr>
        <w:t>enfants et</w:t>
      </w:r>
      <w:r w:rsidR="00B22FEE" w:rsidRPr="00150CF3">
        <w:rPr>
          <w:rFonts w:eastAsia="Calibri"/>
          <w:lang w:val="fr-FR"/>
        </w:rPr>
        <w:t xml:space="preserve"> </w:t>
      </w:r>
      <w:r w:rsidR="002E3966" w:rsidRPr="00150CF3">
        <w:rPr>
          <w:rFonts w:eastAsia="Calibri"/>
          <w:lang w:val="fr-FR"/>
        </w:rPr>
        <w:t xml:space="preserve">adolescents </w:t>
      </w:r>
      <w:r w:rsidR="00A47971" w:rsidRPr="00150CF3">
        <w:rPr>
          <w:rFonts w:eastAsia="Calibri"/>
          <w:lang w:val="fr-FR"/>
        </w:rPr>
        <w:t xml:space="preserve">placés dans </w:t>
      </w:r>
      <w:r w:rsidR="003F6B30" w:rsidRPr="00150CF3">
        <w:rPr>
          <w:rFonts w:eastAsia="Calibri"/>
          <w:lang w:val="fr-FR"/>
        </w:rPr>
        <w:t>589 </w:t>
      </w:r>
      <w:r w:rsidR="00A47971" w:rsidRPr="00150CF3">
        <w:rPr>
          <w:rFonts w:eastAsia="Calibri"/>
          <w:lang w:val="fr-FR"/>
        </w:rPr>
        <w:t>établissements financés par des fonds affectés aux politiques d</w:t>
      </w:r>
      <w:r w:rsidR="00F47010" w:rsidRPr="00150CF3">
        <w:rPr>
          <w:rFonts w:eastAsia="Calibri"/>
          <w:lang w:val="fr-FR"/>
        </w:rPr>
        <w:t>’</w:t>
      </w:r>
      <w:r w:rsidR="00A47971" w:rsidRPr="00150CF3">
        <w:rPr>
          <w:rFonts w:eastAsia="Calibri"/>
          <w:lang w:val="fr-FR"/>
        </w:rPr>
        <w:t>action sociale du Gouvernement fédéral</w:t>
      </w:r>
      <w:r w:rsidR="002E3966" w:rsidRPr="00150CF3">
        <w:rPr>
          <w:rFonts w:eastAsia="Calibri"/>
          <w:lang w:val="fr-FR"/>
        </w:rPr>
        <w:t xml:space="preserve">. </w:t>
      </w:r>
      <w:r w:rsidR="00A47971" w:rsidRPr="00150CF3">
        <w:rPr>
          <w:rFonts w:eastAsia="Calibri"/>
          <w:lang w:val="fr-FR"/>
        </w:rPr>
        <w:t>Le</w:t>
      </w:r>
      <w:r w:rsidR="00EE2DAA" w:rsidRPr="00150CF3">
        <w:rPr>
          <w:rFonts w:eastAsia="Calibri"/>
          <w:lang w:val="fr-FR"/>
        </w:rPr>
        <w:t>s</w:t>
      </w:r>
      <w:r w:rsidR="00A47971" w:rsidRPr="00150CF3">
        <w:rPr>
          <w:rFonts w:eastAsia="Calibri"/>
          <w:lang w:val="fr-FR"/>
        </w:rPr>
        <w:t xml:space="preserve"> profils des enfants et </w:t>
      </w:r>
      <w:r w:rsidR="002E3966" w:rsidRPr="00150CF3">
        <w:rPr>
          <w:rFonts w:eastAsia="Calibri"/>
          <w:lang w:val="fr-FR"/>
        </w:rPr>
        <w:t xml:space="preserve">adolescents </w:t>
      </w:r>
      <w:r w:rsidR="00A47971" w:rsidRPr="00150CF3">
        <w:rPr>
          <w:rFonts w:eastAsia="Calibri"/>
          <w:lang w:val="fr-FR"/>
        </w:rPr>
        <w:t>qui y séjournent longtemps ne répondent pas aux attentes de la plupart des candidats à l</w:t>
      </w:r>
      <w:r w:rsidR="00F47010" w:rsidRPr="00150CF3">
        <w:rPr>
          <w:rFonts w:eastAsia="Calibri"/>
          <w:lang w:val="fr-FR"/>
        </w:rPr>
        <w:t>’</w:t>
      </w:r>
      <w:r w:rsidR="00A47971" w:rsidRPr="00150CF3">
        <w:rPr>
          <w:rFonts w:eastAsia="Calibri"/>
          <w:lang w:val="fr-FR"/>
        </w:rPr>
        <w:t xml:space="preserve">adoption, </w:t>
      </w:r>
      <w:r w:rsidR="00C96DEC" w:rsidRPr="00150CF3">
        <w:rPr>
          <w:rFonts w:eastAsia="Calibri"/>
          <w:lang w:val="fr-FR"/>
        </w:rPr>
        <w:t xml:space="preserve">qui manifestent ordinairement une préférence pour les nourrissons blancs de sexe féminin. Les enfants qui vivent dans des </w:t>
      </w:r>
      <w:r w:rsidR="00870DD3" w:rsidRPr="00150CF3">
        <w:rPr>
          <w:rFonts w:eastAsia="Calibri"/>
          <w:lang w:val="fr-FR"/>
        </w:rPr>
        <w:t xml:space="preserve">centres </w:t>
      </w:r>
      <w:r w:rsidR="00C96DEC" w:rsidRPr="00150CF3">
        <w:rPr>
          <w:rFonts w:eastAsia="Calibri"/>
          <w:lang w:val="fr-FR"/>
        </w:rPr>
        <w:t>sont pour la plupart des garçons</w:t>
      </w:r>
      <w:r w:rsidR="002E3966" w:rsidRPr="00150CF3">
        <w:rPr>
          <w:rFonts w:eastAsia="Calibri"/>
          <w:lang w:val="fr-FR"/>
        </w:rPr>
        <w:t xml:space="preserve"> (59</w:t>
      </w:r>
      <w:r w:rsidR="00656544" w:rsidRPr="00150CF3">
        <w:rPr>
          <w:rFonts w:eastAsia="Calibri"/>
          <w:lang w:val="fr-FR"/>
        </w:rPr>
        <w:t> %</w:t>
      </w:r>
      <w:r w:rsidR="002E3966" w:rsidRPr="00150CF3">
        <w:rPr>
          <w:rFonts w:eastAsia="Calibri"/>
          <w:lang w:val="fr-FR"/>
        </w:rPr>
        <w:t xml:space="preserve">) </w:t>
      </w:r>
      <w:r w:rsidR="00C96DEC" w:rsidRPr="00150CF3">
        <w:rPr>
          <w:rFonts w:eastAsia="Calibri"/>
          <w:lang w:val="fr-FR"/>
        </w:rPr>
        <w:t>d</w:t>
      </w:r>
      <w:r w:rsidR="00F47010" w:rsidRPr="00150CF3">
        <w:rPr>
          <w:rFonts w:eastAsia="Calibri"/>
          <w:lang w:val="fr-FR"/>
        </w:rPr>
        <w:t>’</w:t>
      </w:r>
      <w:r w:rsidR="00C96DEC" w:rsidRPr="00150CF3">
        <w:rPr>
          <w:rFonts w:eastAsia="Calibri"/>
          <w:lang w:val="fr-FR"/>
        </w:rPr>
        <w:t>origine africaine</w:t>
      </w:r>
      <w:r w:rsidR="002E3966" w:rsidRPr="00150CF3">
        <w:rPr>
          <w:rFonts w:eastAsia="Calibri"/>
          <w:lang w:val="fr-FR"/>
        </w:rPr>
        <w:t xml:space="preserve"> (63</w:t>
      </w:r>
      <w:r w:rsidR="00656544" w:rsidRPr="00150CF3">
        <w:rPr>
          <w:rFonts w:eastAsia="Calibri"/>
          <w:lang w:val="fr-FR"/>
        </w:rPr>
        <w:t> %</w:t>
      </w:r>
      <w:r w:rsidR="002E3966" w:rsidRPr="00150CF3">
        <w:rPr>
          <w:rFonts w:eastAsia="Calibri"/>
          <w:lang w:val="fr-FR"/>
        </w:rPr>
        <w:t>)</w:t>
      </w:r>
      <w:r w:rsidR="00C96DEC" w:rsidRPr="00150CF3">
        <w:rPr>
          <w:rFonts w:eastAsia="Calibri"/>
          <w:lang w:val="fr-FR"/>
        </w:rPr>
        <w:t>, âgés de</w:t>
      </w:r>
      <w:r w:rsidR="002E3966" w:rsidRPr="00150CF3">
        <w:rPr>
          <w:rFonts w:eastAsia="Calibri"/>
          <w:lang w:val="fr-FR"/>
        </w:rPr>
        <w:t xml:space="preserve"> 7 </w:t>
      </w:r>
      <w:r w:rsidR="00C96DEC" w:rsidRPr="00150CF3">
        <w:rPr>
          <w:rFonts w:eastAsia="Calibri"/>
          <w:lang w:val="fr-FR"/>
        </w:rPr>
        <w:t>à</w:t>
      </w:r>
      <w:r w:rsidR="002E3966" w:rsidRPr="00150CF3">
        <w:rPr>
          <w:rFonts w:eastAsia="Calibri"/>
          <w:lang w:val="fr-FR"/>
        </w:rPr>
        <w:t xml:space="preserve"> 15</w:t>
      </w:r>
      <w:r w:rsidR="00F45897" w:rsidRPr="00150CF3">
        <w:rPr>
          <w:rFonts w:eastAsia="Calibri"/>
          <w:lang w:val="fr-FR"/>
        </w:rPr>
        <w:t> </w:t>
      </w:r>
      <w:r w:rsidR="00C96DEC" w:rsidRPr="00150CF3">
        <w:rPr>
          <w:rFonts w:eastAsia="Calibri"/>
          <w:lang w:val="fr-FR"/>
        </w:rPr>
        <w:t>an</w:t>
      </w:r>
      <w:r w:rsidR="002E3966" w:rsidRPr="00150CF3">
        <w:rPr>
          <w:rFonts w:eastAsia="Calibri"/>
          <w:lang w:val="fr-FR"/>
        </w:rPr>
        <w:t>s (61</w:t>
      </w:r>
      <w:r w:rsidR="00656544" w:rsidRPr="00150CF3">
        <w:rPr>
          <w:rFonts w:eastAsia="Calibri"/>
          <w:lang w:val="fr-FR"/>
        </w:rPr>
        <w:t> %</w:t>
      </w:r>
      <w:r w:rsidR="002E3966" w:rsidRPr="00150CF3">
        <w:rPr>
          <w:rFonts w:eastAsia="Calibri"/>
          <w:lang w:val="fr-FR"/>
        </w:rPr>
        <w:t>).</w:t>
      </w:r>
      <w:r w:rsidR="002953FD"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170.</w:t>
      </w:r>
      <w:r w:rsidRPr="00150CF3">
        <w:rPr>
          <w:rFonts w:eastAsia="Calibri"/>
          <w:lang w:val="fr-FR"/>
        </w:rPr>
        <w:tab/>
      </w:r>
      <w:r w:rsidR="00C96DEC" w:rsidRPr="00150CF3">
        <w:rPr>
          <w:rFonts w:eastAsia="Calibri"/>
          <w:lang w:val="fr-FR"/>
        </w:rPr>
        <w:t xml:space="preserve">Cette étude a révélé aussi que la grande majorité des enfants et des adolescents </w:t>
      </w:r>
      <w:r w:rsidR="002E3966" w:rsidRPr="00150CF3">
        <w:rPr>
          <w:rFonts w:eastAsia="Calibri"/>
          <w:lang w:val="fr-FR"/>
        </w:rPr>
        <w:t>(87</w:t>
      </w:r>
      <w:r w:rsidR="00656544" w:rsidRPr="00150CF3">
        <w:rPr>
          <w:rFonts w:eastAsia="Calibri"/>
          <w:lang w:val="fr-FR"/>
        </w:rPr>
        <w:t> %</w:t>
      </w:r>
      <w:r w:rsidR="002E3966" w:rsidRPr="00150CF3">
        <w:rPr>
          <w:rFonts w:eastAsia="Calibri"/>
          <w:lang w:val="fr-FR"/>
        </w:rPr>
        <w:t xml:space="preserve">) </w:t>
      </w:r>
      <w:r w:rsidR="00C96DEC" w:rsidRPr="00150CF3">
        <w:rPr>
          <w:rFonts w:eastAsia="Calibri"/>
          <w:lang w:val="fr-FR"/>
        </w:rPr>
        <w:t>avaient une famille,</w:t>
      </w:r>
      <w:r w:rsidR="00B22FEE" w:rsidRPr="00150CF3">
        <w:rPr>
          <w:rFonts w:eastAsia="Calibri"/>
          <w:lang w:val="fr-FR"/>
        </w:rPr>
        <w:t xml:space="preserve"> </w:t>
      </w:r>
      <w:r w:rsidR="00C96DEC" w:rsidRPr="00150CF3">
        <w:rPr>
          <w:rFonts w:eastAsia="Calibri"/>
          <w:lang w:val="fr-FR"/>
        </w:rPr>
        <w:t>et que</w:t>
      </w:r>
      <w:r w:rsidR="00B22FEE" w:rsidRPr="00150CF3">
        <w:rPr>
          <w:rFonts w:eastAsia="Calibri"/>
          <w:lang w:val="fr-FR"/>
        </w:rPr>
        <w:t xml:space="preserve"> </w:t>
      </w:r>
      <w:r w:rsidR="002E3966" w:rsidRPr="00150CF3">
        <w:rPr>
          <w:rFonts w:eastAsia="Calibri"/>
          <w:lang w:val="fr-FR"/>
        </w:rPr>
        <w:t>58</w:t>
      </w:r>
      <w:r w:rsidR="00656544" w:rsidRPr="00150CF3">
        <w:rPr>
          <w:rFonts w:eastAsia="Calibri"/>
          <w:lang w:val="fr-FR"/>
        </w:rPr>
        <w:t> %</w:t>
      </w:r>
      <w:r w:rsidR="002E3966" w:rsidRPr="00150CF3">
        <w:rPr>
          <w:rFonts w:eastAsia="Calibri"/>
          <w:lang w:val="fr-FR"/>
        </w:rPr>
        <w:t xml:space="preserve"> </w:t>
      </w:r>
      <w:r w:rsidR="00C96DEC" w:rsidRPr="00150CF3">
        <w:rPr>
          <w:rFonts w:eastAsia="Calibri"/>
          <w:lang w:val="fr-FR"/>
        </w:rPr>
        <w:t>entretenaient des relations suivies avec elle.</w:t>
      </w:r>
      <w:r w:rsidR="002E3966" w:rsidRPr="00150CF3">
        <w:rPr>
          <w:rFonts w:eastAsia="Calibri"/>
          <w:lang w:val="fr-FR"/>
        </w:rPr>
        <w:t xml:space="preserve"> </w:t>
      </w:r>
      <w:r w:rsidR="00C96DEC" w:rsidRPr="00150CF3">
        <w:rPr>
          <w:rFonts w:eastAsia="Calibri"/>
          <w:lang w:val="fr-FR"/>
        </w:rPr>
        <w:t>Dans 6</w:t>
      </w:r>
      <w:r w:rsidR="00656544" w:rsidRPr="00150CF3">
        <w:rPr>
          <w:rFonts w:eastAsia="Calibri"/>
          <w:lang w:val="fr-FR"/>
        </w:rPr>
        <w:t> %</w:t>
      </w:r>
      <w:r w:rsidR="00C96DEC" w:rsidRPr="00150CF3">
        <w:rPr>
          <w:rFonts w:eastAsia="Calibri"/>
          <w:lang w:val="fr-FR"/>
        </w:rPr>
        <w:t xml:space="preserve"> des cas seule</w:t>
      </w:r>
      <w:r w:rsidR="00C86408" w:rsidRPr="00150CF3">
        <w:rPr>
          <w:rFonts w:eastAsia="Calibri"/>
          <w:lang w:val="fr-FR"/>
        </w:rPr>
        <w:t>m</w:t>
      </w:r>
      <w:r w:rsidR="00C96DEC" w:rsidRPr="00150CF3">
        <w:rPr>
          <w:rFonts w:eastAsia="Calibri"/>
          <w:lang w:val="fr-FR"/>
        </w:rPr>
        <w:t xml:space="preserve">ent, </w:t>
      </w:r>
      <w:r w:rsidR="00C86408" w:rsidRPr="00150CF3">
        <w:rPr>
          <w:rFonts w:eastAsia="Calibri"/>
          <w:lang w:val="fr-FR"/>
        </w:rPr>
        <w:t>les contacts avaient été interdits par la justice</w:t>
      </w:r>
      <w:r w:rsidR="00B9556F" w:rsidRPr="00150CF3">
        <w:rPr>
          <w:rFonts w:eastAsia="Calibri"/>
          <w:lang w:val="fr-FR"/>
        </w:rPr>
        <w:t>;</w:t>
      </w:r>
      <w:r w:rsidR="00C86408" w:rsidRPr="00150CF3">
        <w:rPr>
          <w:rFonts w:eastAsia="Calibri"/>
          <w:lang w:val="fr-FR"/>
        </w:rPr>
        <w:t xml:space="preserve"> les orphelins ne formaient que </w:t>
      </w:r>
      <w:r w:rsidR="002E3966" w:rsidRPr="00150CF3">
        <w:rPr>
          <w:rFonts w:eastAsia="Calibri"/>
          <w:lang w:val="fr-FR"/>
        </w:rPr>
        <w:t>5</w:t>
      </w:r>
      <w:r w:rsidR="00656544" w:rsidRPr="00150CF3">
        <w:rPr>
          <w:rFonts w:eastAsia="Calibri"/>
          <w:lang w:val="fr-FR"/>
        </w:rPr>
        <w:t> %</w:t>
      </w:r>
      <w:r w:rsidR="002E3966" w:rsidRPr="00150CF3">
        <w:rPr>
          <w:rFonts w:eastAsia="Calibri"/>
          <w:lang w:val="fr-FR"/>
        </w:rPr>
        <w:t xml:space="preserve"> </w:t>
      </w:r>
      <w:r w:rsidR="00C86408" w:rsidRPr="00150CF3">
        <w:rPr>
          <w:rFonts w:eastAsia="Calibri"/>
          <w:lang w:val="fr-FR"/>
        </w:rPr>
        <w:t>du total.</w:t>
      </w:r>
      <w:r w:rsidR="00B22FEE" w:rsidRPr="00150CF3">
        <w:rPr>
          <w:rFonts w:eastAsia="Calibri"/>
          <w:lang w:val="fr-FR"/>
        </w:rPr>
        <w:t xml:space="preserve"> </w:t>
      </w:r>
      <w:r w:rsidR="00C86408" w:rsidRPr="00150CF3">
        <w:rPr>
          <w:rFonts w:eastAsia="Calibri"/>
          <w:lang w:val="fr-FR"/>
        </w:rPr>
        <w:t xml:space="preserve">Dans la plupart des programmes, les enfants et les </w:t>
      </w:r>
      <w:r w:rsidR="002E3966" w:rsidRPr="00150CF3">
        <w:rPr>
          <w:rFonts w:eastAsia="Calibri"/>
          <w:lang w:val="fr-FR"/>
        </w:rPr>
        <w:t xml:space="preserve">adolescents </w:t>
      </w:r>
      <w:r w:rsidR="00C86408" w:rsidRPr="00150CF3">
        <w:rPr>
          <w:rFonts w:eastAsia="Calibri"/>
          <w:lang w:val="fr-FR"/>
        </w:rPr>
        <w:t>rendent visite à leur famille d</w:t>
      </w:r>
      <w:r w:rsidR="00F47010" w:rsidRPr="00150CF3">
        <w:rPr>
          <w:rFonts w:eastAsia="Calibri"/>
          <w:lang w:val="fr-FR"/>
        </w:rPr>
        <w:t>’</w:t>
      </w:r>
      <w:r w:rsidR="00C86408" w:rsidRPr="00150CF3">
        <w:rPr>
          <w:rFonts w:eastAsia="Calibri"/>
          <w:lang w:val="fr-FR"/>
        </w:rPr>
        <w:t xml:space="preserve">origine ou celle-ci est autorisée à venir librement les voir. Les deux sortes de rencontres ne </w:t>
      </w:r>
      <w:r w:rsidR="006863ED" w:rsidRPr="00150CF3">
        <w:rPr>
          <w:rFonts w:eastAsia="Calibri"/>
          <w:lang w:val="fr-FR"/>
        </w:rPr>
        <w:t>se</w:t>
      </w:r>
      <w:r w:rsidR="00C86408" w:rsidRPr="00150CF3">
        <w:rPr>
          <w:rFonts w:eastAsia="Calibri"/>
          <w:lang w:val="fr-FR"/>
        </w:rPr>
        <w:t xml:space="preserve"> </w:t>
      </w:r>
      <w:r w:rsidR="00B9556F" w:rsidRPr="00150CF3">
        <w:rPr>
          <w:rFonts w:eastAsia="Calibri"/>
          <w:lang w:val="fr-FR"/>
        </w:rPr>
        <w:t>conjuguent</w:t>
      </w:r>
      <w:r w:rsidR="00C86408" w:rsidRPr="00150CF3">
        <w:rPr>
          <w:rFonts w:eastAsia="Calibri"/>
          <w:lang w:val="fr-FR"/>
        </w:rPr>
        <w:t xml:space="preserve"> que dans </w:t>
      </w:r>
      <w:r w:rsidR="002E3966" w:rsidRPr="00150CF3">
        <w:rPr>
          <w:rFonts w:eastAsia="Calibri"/>
          <w:lang w:val="fr-FR"/>
        </w:rPr>
        <w:t>31</w:t>
      </w:r>
      <w:r w:rsidR="00656544" w:rsidRPr="00150CF3">
        <w:rPr>
          <w:rFonts w:eastAsia="Calibri"/>
          <w:lang w:val="fr-FR"/>
        </w:rPr>
        <w:t> %</w:t>
      </w:r>
      <w:r w:rsidR="002E3966" w:rsidRPr="00150CF3">
        <w:rPr>
          <w:rFonts w:eastAsia="Calibri"/>
          <w:lang w:val="fr-FR"/>
        </w:rPr>
        <w:t xml:space="preserve"> </w:t>
      </w:r>
      <w:r w:rsidR="00C86408" w:rsidRPr="00150CF3">
        <w:rPr>
          <w:rFonts w:eastAsia="Calibri"/>
          <w:lang w:val="fr-FR"/>
        </w:rPr>
        <w:t>des cas.</w:t>
      </w:r>
      <w:r w:rsidR="002E3966" w:rsidRPr="00150CF3">
        <w:rPr>
          <w:rFonts w:eastAsia="Calibri"/>
          <w:lang w:val="fr-FR"/>
        </w:rPr>
        <w:t xml:space="preserve"> </w:t>
      </w:r>
      <w:r w:rsidR="00C86408" w:rsidRPr="00150CF3">
        <w:rPr>
          <w:rFonts w:eastAsia="Calibri"/>
          <w:lang w:val="fr-FR"/>
        </w:rPr>
        <w:t>Les programmes privilégient pour la plupart le maintien ou la reconstitution des groupes de frères et sœurs.</w:t>
      </w:r>
    </w:p>
    <w:p w:rsidR="007C2668" w:rsidRPr="00150CF3" w:rsidRDefault="000E17B9">
      <w:pPr>
        <w:pStyle w:val="SingleTxtG"/>
        <w:rPr>
          <w:rFonts w:eastAsia="Calibri"/>
          <w:lang w:val="fr-FR"/>
        </w:rPr>
      </w:pPr>
      <w:r w:rsidRPr="00150CF3">
        <w:rPr>
          <w:rFonts w:eastAsia="Calibri"/>
          <w:lang w:val="fr-FR"/>
        </w:rPr>
        <w:t>171.</w:t>
      </w:r>
      <w:r w:rsidRPr="00150CF3">
        <w:rPr>
          <w:rFonts w:eastAsia="Calibri"/>
          <w:lang w:val="fr-FR"/>
        </w:rPr>
        <w:tab/>
      </w:r>
      <w:r w:rsidR="00C86408" w:rsidRPr="00150CF3">
        <w:rPr>
          <w:rFonts w:eastAsia="Calibri"/>
          <w:lang w:val="fr-FR"/>
        </w:rPr>
        <w:t>Alors que l</w:t>
      </w:r>
      <w:r w:rsidR="00F47010" w:rsidRPr="00150CF3">
        <w:rPr>
          <w:rFonts w:eastAsia="Calibri"/>
          <w:lang w:val="fr-FR"/>
        </w:rPr>
        <w:t>’</w:t>
      </w:r>
      <w:r w:rsidR="00C86408" w:rsidRPr="00150CF3">
        <w:rPr>
          <w:rFonts w:eastAsia="Calibri"/>
          <w:lang w:val="fr-FR"/>
        </w:rPr>
        <w:t xml:space="preserve">insuffisance de ressources ne justifie </w:t>
      </w:r>
      <w:r w:rsidR="00B9556F" w:rsidRPr="00150CF3">
        <w:rPr>
          <w:rFonts w:eastAsia="Calibri"/>
          <w:lang w:val="fr-FR"/>
        </w:rPr>
        <w:t>ni</w:t>
      </w:r>
      <w:r w:rsidR="00C86408" w:rsidRPr="00150CF3">
        <w:rPr>
          <w:rFonts w:eastAsia="Calibri"/>
          <w:lang w:val="fr-FR"/>
        </w:rPr>
        <w:t xml:space="preserve"> la perte ni la suspension de l</w:t>
      </w:r>
      <w:r w:rsidR="00F47010" w:rsidRPr="00150CF3">
        <w:rPr>
          <w:rFonts w:eastAsia="Calibri"/>
          <w:lang w:val="fr-FR"/>
        </w:rPr>
        <w:t>’</w:t>
      </w:r>
      <w:r w:rsidR="00C86408" w:rsidRPr="00150CF3">
        <w:rPr>
          <w:rFonts w:eastAsia="Calibri"/>
          <w:lang w:val="fr-FR"/>
        </w:rPr>
        <w:t>autorité parentale, l</w:t>
      </w:r>
      <w:r w:rsidR="00F47010" w:rsidRPr="00150CF3">
        <w:rPr>
          <w:rFonts w:eastAsia="Calibri"/>
          <w:lang w:val="fr-FR"/>
        </w:rPr>
        <w:t>’</w:t>
      </w:r>
      <w:r w:rsidR="00C86408" w:rsidRPr="00150CF3">
        <w:rPr>
          <w:rFonts w:eastAsia="Calibri"/>
          <w:lang w:val="fr-FR"/>
        </w:rPr>
        <w:t xml:space="preserve">étude a fait apparaître que </w:t>
      </w:r>
      <w:r w:rsidR="002E3966" w:rsidRPr="00150CF3">
        <w:rPr>
          <w:rFonts w:eastAsia="Calibri"/>
          <w:lang w:val="fr-FR"/>
        </w:rPr>
        <w:t>24</w:t>
      </w:r>
      <w:r w:rsidR="00656544" w:rsidRPr="00150CF3">
        <w:rPr>
          <w:rFonts w:eastAsia="Calibri"/>
          <w:lang w:val="fr-FR"/>
        </w:rPr>
        <w:t> %</w:t>
      </w:r>
      <w:r w:rsidR="002E3966" w:rsidRPr="00150CF3">
        <w:rPr>
          <w:rFonts w:eastAsia="Calibri"/>
          <w:lang w:val="fr-FR"/>
        </w:rPr>
        <w:t xml:space="preserve"> </w:t>
      </w:r>
      <w:r w:rsidR="00C86408" w:rsidRPr="00150CF3">
        <w:rPr>
          <w:rFonts w:eastAsia="Calibri"/>
          <w:lang w:val="fr-FR"/>
        </w:rPr>
        <w:t xml:space="preserve">des placements dans </w:t>
      </w:r>
      <w:r w:rsidR="00B9556F" w:rsidRPr="00150CF3">
        <w:rPr>
          <w:rFonts w:eastAsia="Calibri"/>
          <w:lang w:val="fr-FR"/>
        </w:rPr>
        <w:t>un centre d</w:t>
      </w:r>
      <w:r w:rsidR="00F47010" w:rsidRPr="00150CF3">
        <w:rPr>
          <w:rFonts w:eastAsia="Calibri"/>
          <w:lang w:val="fr-FR"/>
        </w:rPr>
        <w:t>’</w:t>
      </w:r>
      <w:r w:rsidR="00B9556F" w:rsidRPr="00150CF3">
        <w:rPr>
          <w:rFonts w:eastAsia="Calibri"/>
          <w:lang w:val="fr-FR"/>
        </w:rPr>
        <w:t>accueil</w:t>
      </w:r>
      <w:r w:rsidR="00C86408" w:rsidRPr="00150CF3">
        <w:rPr>
          <w:rFonts w:eastAsia="Calibri"/>
          <w:lang w:val="fr-FR"/>
        </w:rPr>
        <w:t xml:space="preserve"> </w:t>
      </w:r>
      <w:r w:rsidR="004B5B02" w:rsidRPr="00150CF3">
        <w:rPr>
          <w:rFonts w:eastAsia="Calibri"/>
          <w:lang w:val="fr-FR"/>
        </w:rPr>
        <w:t xml:space="preserve">sont motivés par la pauvreté. Celle-ci constitue également le principal obstacle au retour dans leur famille de </w:t>
      </w:r>
      <w:r w:rsidR="002E3966" w:rsidRPr="00150CF3">
        <w:rPr>
          <w:rFonts w:eastAsia="Calibri"/>
          <w:lang w:val="fr-FR"/>
        </w:rPr>
        <w:t>36</w:t>
      </w:r>
      <w:r w:rsidR="00656544" w:rsidRPr="00150CF3">
        <w:rPr>
          <w:rFonts w:eastAsia="Calibri"/>
          <w:lang w:val="fr-FR"/>
        </w:rPr>
        <w:t> %</w:t>
      </w:r>
      <w:r w:rsidR="00B22FEE" w:rsidRPr="00150CF3">
        <w:rPr>
          <w:rFonts w:eastAsia="Calibri"/>
          <w:lang w:val="fr-FR"/>
        </w:rPr>
        <w:t xml:space="preserve"> </w:t>
      </w:r>
      <w:r w:rsidR="004B5B02" w:rsidRPr="00150CF3">
        <w:rPr>
          <w:rFonts w:eastAsia="Calibri"/>
          <w:lang w:val="fr-FR"/>
        </w:rPr>
        <w:t>des enfants. Autres motifs du placement</w:t>
      </w:r>
      <w:r w:rsidR="00B22FEE" w:rsidRPr="00150CF3">
        <w:rPr>
          <w:rFonts w:eastAsia="Calibri"/>
          <w:lang w:val="fr-FR"/>
        </w:rPr>
        <w:t xml:space="preserve"> </w:t>
      </w:r>
      <w:r w:rsidR="004B5B02" w:rsidRPr="00150CF3">
        <w:rPr>
          <w:rFonts w:eastAsia="Calibri"/>
          <w:lang w:val="fr-FR"/>
        </w:rPr>
        <w:t>dans une institution</w:t>
      </w:r>
      <w:r w:rsidR="00B22FEE" w:rsidRPr="00150CF3">
        <w:rPr>
          <w:rFonts w:eastAsia="Calibri"/>
          <w:lang w:val="fr-FR"/>
        </w:rPr>
        <w:t>:</w:t>
      </w:r>
      <w:r w:rsidR="004B5B02" w:rsidRPr="00150CF3">
        <w:rPr>
          <w:rFonts w:eastAsia="Calibri"/>
          <w:lang w:val="fr-FR"/>
        </w:rPr>
        <w:t xml:space="preserve"> l</w:t>
      </w:r>
      <w:r w:rsidR="00F47010" w:rsidRPr="00150CF3">
        <w:rPr>
          <w:rFonts w:eastAsia="Calibri"/>
          <w:lang w:val="fr-FR"/>
        </w:rPr>
        <w:t>’</w:t>
      </w:r>
      <w:r w:rsidR="004B5B02" w:rsidRPr="00150CF3">
        <w:rPr>
          <w:rFonts w:eastAsia="Calibri"/>
          <w:lang w:val="fr-FR"/>
        </w:rPr>
        <w:t>abandon</w:t>
      </w:r>
      <w:r w:rsidR="002E3966" w:rsidRPr="00150CF3">
        <w:rPr>
          <w:rFonts w:eastAsia="Calibri"/>
          <w:lang w:val="fr-FR"/>
        </w:rPr>
        <w:t xml:space="preserve"> (19</w:t>
      </w:r>
      <w:r w:rsidR="00656544" w:rsidRPr="00150CF3">
        <w:rPr>
          <w:rFonts w:eastAsia="Calibri"/>
          <w:lang w:val="fr-FR"/>
        </w:rPr>
        <w:t> %</w:t>
      </w:r>
      <w:r w:rsidR="002E3966" w:rsidRPr="00150CF3">
        <w:rPr>
          <w:rFonts w:eastAsia="Calibri"/>
          <w:lang w:val="fr-FR"/>
        </w:rPr>
        <w:t xml:space="preserve">), </w:t>
      </w:r>
      <w:r w:rsidR="004B5B02" w:rsidRPr="00150CF3">
        <w:rPr>
          <w:rFonts w:eastAsia="Calibri"/>
          <w:lang w:val="fr-FR"/>
        </w:rPr>
        <w:t xml:space="preserve">la </w:t>
      </w:r>
      <w:r w:rsidR="002E3966" w:rsidRPr="00150CF3">
        <w:rPr>
          <w:rFonts w:eastAsia="Calibri"/>
          <w:lang w:val="fr-FR"/>
        </w:rPr>
        <w:t xml:space="preserve">violence </w:t>
      </w:r>
      <w:r w:rsidR="004B5B02" w:rsidRPr="00150CF3">
        <w:rPr>
          <w:rFonts w:eastAsia="Calibri"/>
          <w:lang w:val="fr-FR"/>
        </w:rPr>
        <w:t xml:space="preserve">familiale </w:t>
      </w:r>
      <w:r w:rsidR="002E3966" w:rsidRPr="00150CF3">
        <w:rPr>
          <w:rFonts w:eastAsia="Calibri"/>
          <w:lang w:val="fr-FR"/>
        </w:rPr>
        <w:t>(18</w:t>
      </w:r>
      <w:r w:rsidR="00656544" w:rsidRPr="00150CF3">
        <w:rPr>
          <w:rFonts w:eastAsia="Calibri"/>
          <w:lang w:val="fr-FR"/>
        </w:rPr>
        <w:t> %</w:t>
      </w:r>
      <w:r w:rsidR="002E3966" w:rsidRPr="00150CF3">
        <w:rPr>
          <w:rFonts w:eastAsia="Calibri"/>
          <w:lang w:val="fr-FR"/>
        </w:rPr>
        <w:t xml:space="preserve">), </w:t>
      </w:r>
      <w:r w:rsidR="004B5B02" w:rsidRPr="00150CF3">
        <w:rPr>
          <w:rFonts w:eastAsia="Calibri"/>
          <w:lang w:val="fr-FR"/>
        </w:rPr>
        <w:t>la toxicomanie</w:t>
      </w:r>
      <w:r w:rsidR="00B22FEE" w:rsidRPr="00150CF3">
        <w:rPr>
          <w:rFonts w:eastAsia="Calibri"/>
          <w:lang w:val="fr-FR"/>
        </w:rPr>
        <w:t xml:space="preserve"> </w:t>
      </w:r>
      <w:r w:rsidR="004B5B02" w:rsidRPr="00150CF3">
        <w:rPr>
          <w:rFonts w:eastAsia="Calibri"/>
          <w:lang w:val="fr-FR"/>
        </w:rPr>
        <w:t xml:space="preserve">des </w:t>
      </w:r>
      <w:r w:rsidR="002E3966" w:rsidRPr="00150CF3">
        <w:rPr>
          <w:rFonts w:eastAsia="Calibri"/>
          <w:lang w:val="fr-FR"/>
        </w:rPr>
        <w:t xml:space="preserve">parents </w:t>
      </w:r>
      <w:r w:rsidR="00B9556F" w:rsidRPr="00150CF3">
        <w:rPr>
          <w:rFonts w:eastAsia="Calibri"/>
          <w:lang w:val="fr-FR"/>
        </w:rPr>
        <w:t xml:space="preserve">ou </w:t>
      </w:r>
      <w:r w:rsidR="004B5B02" w:rsidRPr="00150CF3">
        <w:rPr>
          <w:rFonts w:eastAsia="Calibri"/>
          <w:lang w:val="fr-FR"/>
        </w:rPr>
        <w:t>des tuteurs</w:t>
      </w:r>
      <w:r w:rsidR="002E3966" w:rsidRPr="00150CF3">
        <w:rPr>
          <w:rFonts w:eastAsia="Calibri"/>
          <w:lang w:val="fr-FR"/>
        </w:rPr>
        <w:t xml:space="preserve"> (11</w:t>
      </w:r>
      <w:r w:rsidR="00656544" w:rsidRPr="00150CF3">
        <w:rPr>
          <w:rFonts w:eastAsia="Calibri"/>
          <w:lang w:val="fr-FR"/>
        </w:rPr>
        <w:t> %</w:t>
      </w:r>
      <w:r w:rsidR="002E3966" w:rsidRPr="00150CF3">
        <w:rPr>
          <w:rFonts w:eastAsia="Calibri"/>
          <w:lang w:val="fr-FR"/>
        </w:rPr>
        <w:t xml:space="preserve">), </w:t>
      </w:r>
      <w:r w:rsidR="004B5B02" w:rsidRPr="00150CF3">
        <w:rPr>
          <w:rFonts w:eastAsia="Calibri"/>
          <w:lang w:val="fr-FR"/>
        </w:rPr>
        <w:t xml:space="preserve">la </w:t>
      </w:r>
      <w:r w:rsidR="00B9556F" w:rsidRPr="00150CF3">
        <w:rPr>
          <w:rFonts w:eastAsia="Calibri"/>
          <w:lang w:val="fr-FR"/>
        </w:rPr>
        <w:t>vie dans la</w:t>
      </w:r>
      <w:r w:rsidR="004B5B02" w:rsidRPr="00150CF3">
        <w:rPr>
          <w:rFonts w:eastAsia="Calibri"/>
          <w:lang w:val="fr-FR"/>
        </w:rPr>
        <w:t xml:space="preserve"> rue</w:t>
      </w:r>
      <w:r w:rsidR="002E3966" w:rsidRPr="00150CF3">
        <w:rPr>
          <w:rFonts w:eastAsia="Calibri"/>
          <w:lang w:val="fr-FR"/>
        </w:rPr>
        <w:t xml:space="preserve"> (7</w:t>
      </w:r>
      <w:r w:rsidR="00656544" w:rsidRPr="00150CF3">
        <w:rPr>
          <w:rFonts w:eastAsia="Calibri"/>
          <w:lang w:val="fr-FR"/>
        </w:rPr>
        <w:t> %</w:t>
      </w:r>
      <w:r w:rsidR="002E3966" w:rsidRPr="00150CF3">
        <w:rPr>
          <w:rFonts w:eastAsia="Calibri"/>
          <w:lang w:val="fr-FR"/>
        </w:rPr>
        <w:t>)</w:t>
      </w:r>
      <w:r w:rsidR="004B5B02" w:rsidRPr="00150CF3">
        <w:rPr>
          <w:rFonts w:eastAsia="Calibri"/>
          <w:lang w:val="fr-FR"/>
        </w:rPr>
        <w:t>,</w:t>
      </w:r>
      <w:r w:rsidR="002E3966" w:rsidRPr="00150CF3">
        <w:rPr>
          <w:rFonts w:eastAsia="Calibri"/>
          <w:lang w:val="fr-FR"/>
        </w:rPr>
        <w:t xml:space="preserve"> </w:t>
      </w:r>
      <w:r w:rsidR="004B5B02" w:rsidRPr="00150CF3">
        <w:rPr>
          <w:rFonts w:eastAsia="Calibri"/>
          <w:lang w:val="fr-FR"/>
        </w:rPr>
        <w:t>la condition d</w:t>
      </w:r>
      <w:r w:rsidR="00F47010" w:rsidRPr="00150CF3">
        <w:rPr>
          <w:rFonts w:eastAsia="Calibri"/>
          <w:lang w:val="fr-FR"/>
        </w:rPr>
        <w:t>’</w:t>
      </w:r>
      <w:r w:rsidR="004B5B02" w:rsidRPr="00150CF3">
        <w:rPr>
          <w:rFonts w:eastAsia="Calibri"/>
          <w:lang w:val="fr-FR"/>
        </w:rPr>
        <w:t>orphelin</w:t>
      </w:r>
      <w:r w:rsidR="002E3966" w:rsidRPr="00150CF3">
        <w:rPr>
          <w:rFonts w:eastAsia="Calibri"/>
          <w:lang w:val="fr-FR"/>
        </w:rPr>
        <w:t xml:space="preserve"> (5</w:t>
      </w:r>
      <w:r w:rsidR="00656544" w:rsidRPr="00150CF3">
        <w:rPr>
          <w:rFonts w:eastAsia="Calibri"/>
          <w:lang w:val="fr-FR"/>
        </w:rPr>
        <w:t> %</w:t>
      </w:r>
      <w:r w:rsidR="002E3966" w:rsidRPr="00150CF3">
        <w:rPr>
          <w:rFonts w:eastAsia="Calibri"/>
          <w:lang w:val="fr-FR"/>
        </w:rPr>
        <w:t>).</w:t>
      </w:r>
    </w:p>
    <w:p w:rsidR="007C2668" w:rsidRPr="00150CF3" w:rsidRDefault="000E17B9" w:rsidP="00653197">
      <w:pPr>
        <w:pStyle w:val="SingleTxtG"/>
        <w:rPr>
          <w:rFonts w:eastAsia="Calibri"/>
          <w:lang w:val="fr-FR"/>
        </w:rPr>
      </w:pPr>
      <w:r w:rsidRPr="00150CF3">
        <w:rPr>
          <w:rFonts w:eastAsia="Calibri"/>
          <w:lang w:val="fr-FR"/>
        </w:rPr>
        <w:t>172.</w:t>
      </w:r>
      <w:r w:rsidRPr="00150CF3">
        <w:rPr>
          <w:rFonts w:eastAsia="Calibri"/>
          <w:lang w:val="fr-FR"/>
        </w:rPr>
        <w:tab/>
      </w:r>
      <w:r w:rsidR="005B4A6F" w:rsidRPr="00150CF3">
        <w:rPr>
          <w:rFonts w:eastAsia="Calibri"/>
          <w:lang w:val="fr-FR"/>
        </w:rPr>
        <w:t>Pour ce qui est des initiatives tendant à reconstituer la vie collective dans l</w:t>
      </w:r>
      <w:r w:rsidR="00F47010" w:rsidRPr="00150CF3">
        <w:rPr>
          <w:rFonts w:eastAsia="Calibri"/>
          <w:lang w:val="fr-FR"/>
        </w:rPr>
        <w:t>’</w:t>
      </w:r>
      <w:r w:rsidR="005B4A6F" w:rsidRPr="00150CF3">
        <w:rPr>
          <w:rFonts w:eastAsia="Calibri"/>
          <w:lang w:val="fr-FR"/>
        </w:rPr>
        <w:t xml:space="preserve">établissement, </w:t>
      </w:r>
      <w:r w:rsidR="002E3966" w:rsidRPr="00150CF3">
        <w:rPr>
          <w:rFonts w:eastAsia="Calibri"/>
          <w:lang w:val="fr-FR"/>
        </w:rPr>
        <w:t>7</w:t>
      </w:r>
      <w:r w:rsidR="00656544" w:rsidRPr="00150CF3">
        <w:rPr>
          <w:rFonts w:eastAsia="Calibri"/>
          <w:lang w:val="fr-FR"/>
        </w:rPr>
        <w:t> %</w:t>
      </w:r>
      <w:r w:rsidR="002E3966" w:rsidRPr="00150CF3">
        <w:rPr>
          <w:rFonts w:eastAsia="Calibri"/>
          <w:lang w:val="fr-FR"/>
        </w:rPr>
        <w:t xml:space="preserve"> </w:t>
      </w:r>
      <w:r w:rsidR="005B4A6F" w:rsidRPr="00150CF3">
        <w:rPr>
          <w:rFonts w:eastAsia="Calibri"/>
          <w:lang w:val="fr-FR"/>
        </w:rPr>
        <w:t xml:space="preserve">seulement des </w:t>
      </w:r>
      <w:r w:rsidR="00B9556F" w:rsidRPr="00150CF3">
        <w:rPr>
          <w:rFonts w:eastAsia="Calibri"/>
          <w:lang w:val="fr-FR"/>
        </w:rPr>
        <w:t>centres</w:t>
      </w:r>
      <w:r w:rsidR="005B4A6F" w:rsidRPr="00150CF3">
        <w:rPr>
          <w:rFonts w:eastAsia="Calibri"/>
          <w:lang w:val="fr-FR"/>
        </w:rPr>
        <w:t xml:space="preserve"> étudiés tiraient parti de tous les services disponibles localement</w:t>
      </w:r>
      <w:r w:rsidR="00B9556F" w:rsidRPr="00150CF3">
        <w:rPr>
          <w:rFonts w:eastAsia="Calibri"/>
          <w:lang w:val="fr-FR"/>
        </w:rPr>
        <w:t xml:space="preserve"> </w:t>
      </w:r>
      <w:r w:rsidR="00AA77D2" w:rsidRPr="00150CF3">
        <w:rPr>
          <w:rFonts w:eastAsia="Calibri"/>
          <w:lang w:val="fr-FR"/>
        </w:rPr>
        <w:t>–</w:t>
      </w:r>
      <w:r w:rsidR="00B9556F" w:rsidRPr="00150CF3">
        <w:rPr>
          <w:rFonts w:eastAsia="Calibri"/>
          <w:lang w:val="fr-FR"/>
        </w:rPr>
        <w:t xml:space="preserve"> </w:t>
      </w:r>
      <w:r w:rsidR="00AA77D2" w:rsidRPr="00150CF3">
        <w:rPr>
          <w:rFonts w:eastAsia="Calibri"/>
          <w:lang w:val="fr-FR"/>
        </w:rPr>
        <w:t>éducation préscolaire</w:t>
      </w:r>
      <w:r w:rsidR="005B4A6F" w:rsidRPr="00150CF3">
        <w:rPr>
          <w:rFonts w:eastAsia="Calibri"/>
          <w:lang w:val="fr-FR"/>
        </w:rPr>
        <w:t xml:space="preserve"> et enseignement élémentaire</w:t>
      </w:r>
      <w:r w:rsidR="002E3966" w:rsidRPr="00150CF3">
        <w:rPr>
          <w:rFonts w:eastAsia="Calibri"/>
          <w:lang w:val="fr-FR"/>
        </w:rPr>
        <w:t xml:space="preserve">, </w:t>
      </w:r>
      <w:r w:rsidR="005B4A6F" w:rsidRPr="00150CF3">
        <w:rPr>
          <w:rFonts w:eastAsia="Calibri"/>
          <w:lang w:val="fr-FR"/>
        </w:rPr>
        <w:t>formation professionnelle</w:t>
      </w:r>
      <w:r w:rsidR="002E3966" w:rsidRPr="00150CF3">
        <w:rPr>
          <w:rFonts w:eastAsia="Calibri"/>
          <w:lang w:val="fr-FR"/>
        </w:rPr>
        <w:t xml:space="preserve">, </w:t>
      </w:r>
      <w:r w:rsidR="005B4A6F" w:rsidRPr="00150CF3">
        <w:rPr>
          <w:rFonts w:eastAsia="Calibri"/>
          <w:lang w:val="fr-FR"/>
        </w:rPr>
        <w:t>soins médicaux et dentaires</w:t>
      </w:r>
      <w:r w:rsidR="002E3966" w:rsidRPr="00150CF3">
        <w:rPr>
          <w:rFonts w:eastAsia="Calibri"/>
          <w:lang w:val="fr-FR"/>
        </w:rPr>
        <w:t xml:space="preserve">, </w:t>
      </w:r>
      <w:r w:rsidR="005B4A6F" w:rsidRPr="00150CF3">
        <w:rPr>
          <w:rFonts w:eastAsia="Calibri"/>
          <w:lang w:val="fr-FR"/>
        </w:rPr>
        <w:t>activités culturelles</w:t>
      </w:r>
      <w:r w:rsidR="002E3966" w:rsidRPr="00150CF3">
        <w:rPr>
          <w:rFonts w:eastAsia="Calibri"/>
          <w:lang w:val="fr-FR"/>
        </w:rPr>
        <w:t xml:space="preserve">, sports </w:t>
      </w:r>
      <w:r w:rsidR="005B4A6F" w:rsidRPr="00150CF3">
        <w:rPr>
          <w:rFonts w:eastAsia="Calibri"/>
          <w:lang w:val="fr-FR"/>
        </w:rPr>
        <w:t>et loisirs</w:t>
      </w:r>
      <w:r w:rsidR="002E3966" w:rsidRPr="00150CF3">
        <w:rPr>
          <w:rFonts w:eastAsia="Calibri"/>
          <w:lang w:val="fr-FR"/>
        </w:rPr>
        <w:t xml:space="preserve">, </w:t>
      </w:r>
      <w:r w:rsidR="005B4A6F" w:rsidRPr="00150CF3">
        <w:rPr>
          <w:rFonts w:eastAsia="Calibri"/>
          <w:lang w:val="fr-FR"/>
        </w:rPr>
        <w:t>assistance d</w:t>
      </w:r>
      <w:r w:rsidR="00F47010" w:rsidRPr="00150CF3">
        <w:rPr>
          <w:rFonts w:eastAsia="Calibri"/>
          <w:lang w:val="fr-FR"/>
        </w:rPr>
        <w:t>’</w:t>
      </w:r>
      <w:r w:rsidR="005B4A6F" w:rsidRPr="00150CF3">
        <w:rPr>
          <w:rFonts w:eastAsia="Calibri"/>
          <w:lang w:val="fr-FR"/>
        </w:rPr>
        <w:t>un conseil</w:t>
      </w:r>
      <w:r w:rsidR="00B9556F" w:rsidRPr="00150CF3">
        <w:rPr>
          <w:rFonts w:eastAsia="Calibri"/>
          <w:lang w:val="fr-FR"/>
        </w:rPr>
        <w:t>, par exemple</w:t>
      </w:r>
      <w:r w:rsidR="002E3966" w:rsidRPr="00150CF3">
        <w:rPr>
          <w:rFonts w:eastAsia="Calibri"/>
          <w:lang w:val="fr-FR"/>
        </w:rPr>
        <w:t xml:space="preserve">. </w:t>
      </w:r>
      <w:r w:rsidR="005B4A6F" w:rsidRPr="00150CF3">
        <w:rPr>
          <w:rFonts w:eastAsia="Calibri"/>
          <w:lang w:val="fr-FR"/>
        </w:rPr>
        <w:t>Il est également ressorti de l</w:t>
      </w:r>
      <w:r w:rsidR="00F47010" w:rsidRPr="00150CF3">
        <w:rPr>
          <w:rFonts w:eastAsia="Calibri"/>
          <w:lang w:val="fr-FR"/>
        </w:rPr>
        <w:t>’</w:t>
      </w:r>
      <w:r w:rsidR="005B4A6F" w:rsidRPr="00150CF3">
        <w:rPr>
          <w:rFonts w:eastAsia="Calibri"/>
          <w:lang w:val="fr-FR"/>
        </w:rPr>
        <w:t>enquête que nombre d</w:t>
      </w:r>
      <w:r w:rsidR="00F47010" w:rsidRPr="00150CF3">
        <w:rPr>
          <w:rFonts w:eastAsia="Calibri"/>
          <w:lang w:val="fr-FR"/>
        </w:rPr>
        <w:t>’</w:t>
      </w:r>
      <w:r w:rsidR="005B4A6F" w:rsidRPr="00150CF3">
        <w:rPr>
          <w:rFonts w:eastAsia="Calibri"/>
          <w:lang w:val="fr-FR"/>
        </w:rPr>
        <w:t>enfants restaient placés plus longtemps</w:t>
      </w:r>
      <w:r w:rsidR="00B22FEE" w:rsidRPr="00150CF3">
        <w:rPr>
          <w:rFonts w:eastAsia="Calibri"/>
          <w:lang w:val="fr-FR"/>
        </w:rPr>
        <w:t xml:space="preserve"> </w:t>
      </w:r>
      <w:r w:rsidR="00B9556F" w:rsidRPr="00150CF3">
        <w:rPr>
          <w:rFonts w:eastAsia="Calibri"/>
          <w:lang w:val="fr-FR"/>
        </w:rPr>
        <w:t>que prévu</w:t>
      </w:r>
      <w:r w:rsidR="005B4A6F" w:rsidRPr="00150CF3">
        <w:rPr>
          <w:rFonts w:eastAsia="Calibri"/>
          <w:lang w:val="fr-FR"/>
        </w:rPr>
        <w:t>. Plus d</w:t>
      </w:r>
      <w:r w:rsidR="00B9556F" w:rsidRPr="00150CF3">
        <w:rPr>
          <w:rFonts w:eastAsia="Calibri"/>
          <w:lang w:val="fr-FR"/>
        </w:rPr>
        <w:t>e</w:t>
      </w:r>
      <w:r w:rsidR="005B4A6F" w:rsidRPr="00150CF3">
        <w:rPr>
          <w:rFonts w:eastAsia="Calibri"/>
          <w:lang w:val="fr-FR"/>
        </w:rPr>
        <w:t xml:space="preserve"> la moitié des enfants et des adolescents vivaient dans l</w:t>
      </w:r>
      <w:r w:rsidR="00F47010" w:rsidRPr="00150CF3">
        <w:rPr>
          <w:rFonts w:eastAsia="Calibri"/>
          <w:lang w:val="fr-FR"/>
        </w:rPr>
        <w:t>’</w:t>
      </w:r>
      <w:r w:rsidR="005B4A6F" w:rsidRPr="00150CF3">
        <w:rPr>
          <w:rFonts w:eastAsia="Calibri"/>
          <w:lang w:val="fr-FR"/>
        </w:rPr>
        <w:t>institution depuis plus de deux ans</w:t>
      </w:r>
      <w:r w:rsidR="00F61ED3" w:rsidRPr="00150CF3">
        <w:rPr>
          <w:rFonts w:eastAsia="Calibri"/>
          <w:lang w:val="fr-FR"/>
        </w:rPr>
        <w:t xml:space="preserve"> – </w:t>
      </w:r>
      <w:r w:rsidR="002E3966" w:rsidRPr="00150CF3">
        <w:rPr>
          <w:rFonts w:eastAsia="Calibri"/>
          <w:lang w:val="fr-FR"/>
        </w:rPr>
        <w:t>33</w:t>
      </w:r>
      <w:r w:rsidR="00656544" w:rsidRPr="00150CF3">
        <w:rPr>
          <w:rFonts w:eastAsia="Calibri"/>
          <w:lang w:val="fr-FR"/>
        </w:rPr>
        <w:t> %</w:t>
      </w:r>
      <w:r w:rsidR="002E3966" w:rsidRPr="00150CF3">
        <w:rPr>
          <w:rFonts w:eastAsia="Calibri"/>
          <w:lang w:val="fr-FR"/>
        </w:rPr>
        <w:t xml:space="preserve"> </w:t>
      </w:r>
      <w:r w:rsidR="000757A3" w:rsidRPr="00150CF3">
        <w:rPr>
          <w:rFonts w:eastAsia="Calibri"/>
          <w:lang w:val="fr-FR"/>
        </w:rPr>
        <w:t xml:space="preserve">depuis deux </w:t>
      </w:r>
      <w:r w:rsidR="00B9556F" w:rsidRPr="00150CF3">
        <w:rPr>
          <w:rFonts w:eastAsia="Calibri"/>
          <w:lang w:val="fr-FR"/>
        </w:rPr>
        <w:t>à</w:t>
      </w:r>
      <w:r w:rsidR="000757A3" w:rsidRPr="00150CF3">
        <w:rPr>
          <w:rFonts w:eastAsia="Calibri"/>
          <w:lang w:val="fr-FR"/>
        </w:rPr>
        <w:t xml:space="preserve"> cinq ans,</w:t>
      </w:r>
      <w:r w:rsidR="00B22FEE" w:rsidRPr="00150CF3">
        <w:rPr>
          <w:rFonts w:eastAsia="Calibri"/>
          <w:lang w:val="fr-FR"/>
        </w:rPr>
        <w:t xml:space="preserve"> </w:t>
      </w:r>
      <w:r w:rsidR="002E3966" w:rsidRPr="00150CF3">
        <w:rPr>
          <w:rFonts w:eastAsia="Calibri"/>
          <w:lang w:val="fr-FR"/>
        </w:rPr>
        <w:t>13</w:t>
      </w:r>
      <w:r w:rsidR="00656544" w:rsidRPr="00150CF3">
        <w:rPr>
          <w:rFonts w:eastAsia="Calibri"/>
          <w:lang w:val="fr-FR"/>
        </w:rPr>
        <w:t> %</w:t>
      </w:r>
      <w:r w:rsidR="002E3966" w:rsidRPr="00150CF3">
        <w:rPr>
          <w:rFonts w:eastAsia="Calibri"/>
          <w:lang w:val="fr-FR"/>
        </w:rPr>
        <w:t xml:space="preserve"> </w:t>
      </w:r>
      <w:r w:rsidR="000757A3" w:rsidRPr="00150CF3">
        <w:rPr>
          <w:rFonts w:eastAsia="Calibri"/>
          <w:lang w:val="fr-FR"/>
        </w:rPr>
        <w:t xml:space="preserve">depuis six à </w:t>
      </w:r>
      <w:r w:rsidR="00653197" w:rsidRPr="00150CF3">
        <w:rPr>
          <w:rFonts w:eastAsia="Calibri"/>
          <w:lang w:val="fr-FR"/>
        </w:rPr>
        <w:t>dix</w:t>
      </w:r>
      <w:r w:rsidR="00AA77D2" w:rsidRPr="00150CF3">
        <w:rPr>
          <w:rFonts w:eastAsia="Calibri"/>
          <w:lang w:val="fr-FR"/>
        </w:rPr>
        <w:t xml:space="preserve"> </w:t>
      </w:r>
      <w:r w:rsidR="000757A3" w:rsidRPr="00150CF3">
        <w:rPr>
          <w:rFonts w:eastAsia="Calibri"/>
          <w:lang w:val="fr-FR"/>
        </w:rPr>
        <w:t>ans, et</w:t>
      </w:r>
      <w:r w:rsidR="002E3966" w:rsidRPr="00150CF3">
        <w:rPr>
          <w:rFonts w:eastAsia="Calibri"/>
          <w:lang w:val="fr-FR"/>
        </w:rPr>
        <w:t xml:space="preserve"> 6</w:t>
      </w:r>
      <w:r w:rsidR="00656544" w:rsidRPr="00150CF3">
        <w:rPr>
          <w:rFonts w:eastAsia="Calibri"/>
          <w:lang w:val="fr-FR"/>
        </w:rPr>
        <w:t> %</w:t>
      </w:r>
      <w:r w:rsidR="002E3966" w:rsidRPr="00150CF3">
        <w:rPr>
          <w:rFonts w:eastAsia="Calibri"/>
          <w:lang w:val="fr-FR"/>
        </w:rPr>
        <w:t xml:space="preserve"> </w:t>
      </w:r>
      <w:r w:rsidR="000757A3" w:rsidRPr="00150CF3">
        <w:rPr>
          <w:rFonts w:eastAsia="Calibri"/>
          <w:lang w:val="fr-FR"/>
        </w:rPr>
        <w:t xml:space="preserve">depuis plus de </w:t>
      </w:r>
      <w:r w:rsidR="00653197" w:rsidRPr="00150CF3">
        <w:rPr>
          <w:rFonts w:eastAsia="Calibri"/>
          <w:lang w:val="fr-FR"/>
        </w:rPr>
        <w:t>dix</w:t>
      </w:r>
      <w:r w:rsidR="000757A3" w:rsidRPr="00150CF3">
        <w:rPr>
          <w:rFonts w:eastAsia="Calibri"/>
          <w:lang w:val="fr-FR"/>
        </w:rPr>
        <w:t xml:space="preserve"> ans</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173.</w:t>
      </w:r>
      <w:r w:rsidRPr="00150CF3">
        <w:rPr>
          <w:rFonts w:eastAsia="Calibri"/>
          <w:lang w:val="fr-FR"/>
        </w:rPr>
        <w:tab/>
      </w:r>
      <w:r w:rsidR="000757A3" w:rsidRPr="00150CF3">
        <w:rPr>
          <w:rFonts w:eastAsia="Calibri"/>
          <w:lang w:val="fr-FR"/>
        </w:rPr>
        <w:t>Autre résultat de l</w:t>
      </w:r>
      <w:r w:rsidR="00F47010" w:rsidRPr="00150CF3">
        <w:rPr>
          <w:rFonts w:eastAsia="Calibri"/>
          <w:lang w:val="fr-FR"/>
        </w:rPr>
        <w:t>’</w:t>
      </w:r>
      <w:r w:rsidR="000757A3" w:rsidRPr="00150CF3">
        <w:rPr>
          <w:rFonts w:eastAsia="Calibri"/>
          <w:lang w:val="fr-FR"/>
        </w:rPr>
        <w:t xml:space="preserve">enquête: la plupart des enfants placés dans </w:t>
      </w:r>
      <w:r w:rsidR="00B9556F" w:rsidRPr="00150CF3">
        <w:rPr>
          <w:rFonts w:eastAsia="Calibri"/>
          <w:lang w:val="fr-FR"/>
        </w:rPr>
        <w:t>le</w:t>
      </w:r>
      <w:r w:rsidR="00AA77D2" w:rsidRPr="00150CF3">
        <w:rPr>
          <w:rFonts w:eastAsia="Calibri"/>
          <w:lang w:val="fr-FR"/>
        </w:rPr>
        <w:t>s</w:t>
      </w:r>
      <w:r w:rsidR="00B9556F" w:rsidRPr="00150CF3">
        <w:rPr>
          <w:rFonts w:eastAsia="Calibri"/>
          <w:lang w:val="fr-FR"/>
        </w:rPr>
        <w:t xml:space="preserve"> centres</w:t>
      </w:r>
      <w:r w:rsidR="000757A3" w:rsidRPr="00150CF3">
        <w:rPr>
          <w:rFonts w:eastAsia="Calibri"/>
          <w:lang w:val="fr-FR"/>
        </w:rPr>
        <w:t xml:space="preserve"> ne sont pas adoptables</w:t>
      </w:r>
      <w:r w:rsidR="002E3966" w:rsidRPr="00150CF3">
        <w:rPr>
          <w:rFonts w:eastAsia="Calibri"/>
          <w:lang w:val="fr-FR"/>
        </w:rPr>
        <w:t xml:space="preserve">. </w:t>
      </w:r>
      <w:r w:rsidR="000757A3" w:rsidRPr="00150CF3">
        <w:rPr>
          <w:rFonts w:eastAsia="Calibri"/>
          <w:lang w:val="fr-FR"/>
        </w:rPr>
        <w:t>Onze pour cent seulement des enfants pouvaient légalement être proposés à l</w:t>
      </w:r>
      <w:r w:rsidR="00F47010" w:rsidRPr="00150CF3">
        <w:rPr>
          <w:rFonts w:eastAsia="Calibri"/>
          <w:lang w:val="fr-FR"/>
        </w:rPr>
        <w:t>’</w:t>
      </w:r>
      <w:r w:rsidR="000757A3" w:rsidRPr="00150CF3">
        <w:rPr>
          <w:rFonts w:eastAsia="Calibri"/>
          <w:lang w:val="fr-FR"/>
        </w:rPr>
        <w:t>adoption</w:t>
      </w:r>
      <w:r w:rsidR="002E3966" w:rsidRPr="00150CF3">
        <w:rPr>
          <w:rFonts w:eastAsia="Calibri"/>
          <w:lang w:val="fr-FR"/>
        </w:rPr>
        <w:t xml:space="preserve">. </w:t>
      </w:r>
      <w:r w:rsidR="000757A3" w:rsidRPr="00150CF3">
        <w:rPr>
          <w:rFonts w:eastAsia="Calibri"/>
          <w:lang w:val="fr-FR"/>
        </w:rPr>
        <w:t>De plus, les institutions sont pour la plupart non gouvernementales</w:t>
      </w:r>
      <w:r w:rsidR="002E3966" w:rsidRPr="00150CF3">
        <w:rPr>
          <w:rFonts w:eastAsia="Calibri"/>
          <w:lang w:val="fr-FR"/>
        </w:rPr>
        <w:t xml:space="preserve">, </w:t>
      </w:r>
      <w:r w:rsidR="000757A3" w:rsidRPr="00150CF3">
        <w:rPr>
          <w:rFonts w:eastAsia="Calibri"/>
          <w:lang w:val="fr-FR"/>
        </w:rPr>
        <w:t>régies par des valeurs religieuses</w:t>
      </w:r>
      <w:r w:rsidR="002E3966" w:rsidRPr="00150CF3">
        <w:rPr>
          <w:rFonts w:eastAsia="Calibri"/>
          <w:lang w:val="fr-FR"/>
        </w:rPr>
        <w:t xml:space="preserve">, </w:t>
      </w:r>
      <w:r w:rsidR="000757A3" w:rsidRPr="00150CF3">
        <w:rPr>
          <w:rFonts w:eastAsia="Calibri"/>
          <w:lang w:val="fr-FR"/>
        </w:rPr>
        <w:t>gérées par des volontaires et, pour l</w:t>
      </w:r>
      <w:r w:rsidR="00F47010" w:rsidRPr="00150CF3">
        <w:rPr>
          <w:rFonts w:eastAsia="Calibri"/>
          <w:lang w:val="fr-FR"/>
        </w:rPr>
        <w:t>’</w:t>
      </w:r>
      <w:r w:rsidR="000757A3" w:rsidRPr="00150CF3">
        <w:rPr>
          <w:rFonts w:eastAsia="Calibri"/>
          <w:lang w:val="fr-FR"/>
        </w:rPr>
        <w:t xml:space="preserve">essentiel, </w:t>
      </w:r>
      <w:r w:rsidR="009F0345" w:rsidRPr="00150CF3">
        <w:rPr>
          <w:rFonts w:eastAsia="Calibri"/>
          <w:lang w:val="fr-FR"/>
        </w:rPr>
        <w:t>financées par des ressources qui leur sont propres.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174.</w:t>
      </w:r>
      <w:r w:rsidRPr="00150CF3">
        <w:rPr>
          <w:rFonts w:eastAsia="Calibri"/>
          <w:lang w:val="fr-FR"/>
        </w:rPr>
        <w:tab/>
      </w:r>
      <w:r w:rsidR="009F0345" w:rsidRPr="00150CF3">
        <w:rPr>
          <w:rFonts w:eastAsia="Calibri"/>
          <w:lang w:val="fr-FR"/>
        </w:rPr>
        <w:t>En résumé, l</w:t>
      </w:r>
      <w:r w:rsidR="00F47010" w:rsidRPr="00150CF3">
        <w:rPr>
          <w:rFonts w:eastAsia="Calibri"/>
          <w:lang w:val="fr-FR"/>
        </w:rPr>
        <w:t>’</w:t>
      </w:r>
      <w:r w:rsidR="009F0345" w:rsidRPr="00150CF3">
        <w:rPr>
          <w:rFonts w:eastAsia="Calibri"/>
          <w:lang w:val="fr-FR"/>
        </w:rPr>
        <w:t xml:space="preserve">étude a </w:t>
      </w:r>
      <w:r w:rsidR="00B9556F" w:rsidRPr="00150CF3">
        <w:rPr>
          <w:rFonts w:eastAsia="Calibri"/>
          <w:lang w:val="fr-FR"/>
        </w:rPr>
        <w:t>mis en évidence</w:t>
      </w:r>
      <w:r w:rsidR="009F0345" w:rsidRPr="00150CF3">
        <w:rPr>
          <w:rFonts w:eastAsia="Calibri"/>
          <w:lang w:val="fr-FR"/>
        </w:rPr>
        <w:t xml:space="preserve"> la nécessité de réorganiser </w:t>
      </w:r>
      <w:r w:rsidR="00B15EDF" w:rsidRPr="00150CF3">
        <w:rPr>
          <w:rFonts w:eastAsia="Calibri"/>
          <w:lang w:val="fr-FR"/>
        </w:rPr>
        <w:t xml:space="preserve">les modalités de </w:t>
      </w:r>
      <w:r w:rsidR="009F0345" w:rsidRPr="00150CF3">
        <w:rPr>
          <w:rFonts w:eastAsia="Calibri"/>
          <w:lang w:val="fr-FR"/>
        </w:rPr>
        <w:t>l</w:t>
      </w:r>
      <w:r w:rsidR="00F47010" w:rsidRPr="00150CF3">
        <w:rPr>
          <w:rFonts w:eastAsia="Calibri"/>
          <w:lang w:val="fr-FR"/>
        </w:rPr>
        <w:t>’</w:t>
      </w:r>
      <w:r w:rsidR="009F0345" w:rsidRPr="00150CF3">
        <w:rPr>
          <w:rFonts w:eastAsia="Calibri"/>
          <w:lang w:val="fr-FR"/>
        </w:rPr>
        <w:t xml:space="preserve">assistance </w:t>
      </w:r>
      <w:r w:rsidR="00303497" w:rsidRPr="00150CF3">
        <w:rPr>
          <w:rFonts w:eastAsia="Calibri"/>
          <w:lang w:val="fr-FR"/>
        </w:rPr>
        <w:t>dispens</w:t>
      </w:r>
      <w:r w:rsidR="00B15EDF" w:rsidRPr="00150CF3">
        <w:rPr>
          <w:rFonts w:eastAsia="Calibri"/>
          <w:lang w:val="fr-FR"/>
        </w:rPr>
        <w:t xml:space="preserve">ée </w:t>
      </w:r>
      <w:r w:rsidR="009F0345" w:rsidRPr="00150CF3">
        <w:rPr>
          <w:rFonts w:eastAsia="Calibri"/>
          <w:lang w:val="fr-FR"/>
        </w:rPr>
        <w:t xml:space="preserve">dans les </w:t>
      </w:r>
      <w:r w:rsidR="00B9556F" w:rsidRPr="00150CF3">
        <w:rPr>
          <w:rFonts w:eastAsia="Calibri"/>
          <w:lang w:val="fr-FR"/>
        </w:rPr>
        <w:t>centres d</w:t>
      </w:r>
      <w:r w:rsidR="00F47010" w:rsidRPr="00150CF3">
        <w:rPr>
          <w:rFonts w:eastAsia="Calibri"/>
          <w:lang w:val="fr-FR"/>
        </w:rPr>
        <w:t>’</w:t>
      </w:r>
      <w:r w:rsidR="00B9556F" w:rsidRPr="00150CF3">
        <w:rPr>
          <w:rFonts w:eastAsia="Calibri"/>
          <w:lang w:val="fr-FR"/>
        </w:rPr>
        <w:t>accueil</w:t>
      </w:r>
      <w:r w:rsidR="009F0345" w:rsidRPr="00150CF3">
        <w:rPr>
          <w:rFonts w:eastAsia="Calibri"/>
          <w:lang w:val="fr-FR"/>
        </w:rPr>
        <w:t xml:space="preserve"> et de renforcer les politiques de soutien aux familles de manière que le filet de protection sociale p</w:t>
      </w:r>
      <w:r w:rsidR="00B15EDF" w:rsidRPr="00150CF3">
        <w:rPr>
          <w:rFonts w:eastAsia="Calibri"/>
          <w:lang w:val="fr-FR"/>
        </w:rPr>
        <w:t>u</w:t>
      </w:r>
      <w:r w:rsidR="009F0345" w:rsidRPr="00150CF3">
        <w:rPr>
          <w:rFonts w:eastAsia="Calibri"/>
          <w:lang w:val="fr-FR"/>
        </w:rPr>
        <w:t>isse répondre plus efficacement</w:t>
      </w:r>
      <w:r w:rsidR="00B22FEE" w:rsidRPr="00150CF3">
        <w:rPr>
          <w:rFonts w:eastAsia="Calibri"/>
          <w:lang w:val="fr-FR"/>
        </w:rPr>
        <w:t xml:space="preserve"> </w:t>
      </w:r>
      <w:r w:rsidR="009F0345" w:rsidRPr="00150CF3">
        <w:rPr>
          <w:rFonts w:eastAsia="Calibri"/>
          <w:lang w:val="fr-FR"/>
        </w:rPr>
        <w:t>à la situation tant des enfants et des adolescents qui risquent d</w:t>
      </w:r>
      <w:r w:rsidR="00F47010" w:rsidRPr="00150CF3">
        <w:rPr>
          <w:rFonts w:eastAsia="Calibri"/>
          <w:lang w:val="fr-FR"/>
        </w:rPr>
        <w:t>’</w:t>
      </w:r>
      <w:r w:rsidR="009F0345" w:rsidRPr="00150CF3">
        <w:rPr>
          <w:rFonts w:eastAsia="Calibri"/>
          <w:lang w:val="fr-FR"/>
        </w:rPr>
        <w:t xml:space="preserve">être enlevés à leur famille que de ceux qui sont déjà placés. Les données </w:t>
      </w:r>
      <w:r w:rsidR="00B15EDF" w:rsidRPr="00150CF3">
        <w:rPr>
          <w:rFonts w:eastAsia="Calibri"/>
          <w:lang w:val="fr-FR"/>
        </w:rPr>
        <w:t>fo</w:t>
      </w:r>
      <w:r w:rsidR="009F0345" w:rsidRPr="00150CF3">
        <w:rPr>
          <w:rFonts w:eastAsia="Calibri"/>
          <w:lang w:val="fr-FR"/>
        </w:rPr>
        <w:t xml:space="preserve">nt aussi </w:t>
      </w:r>
      <w:r w:rsidR="00B15EDF" w:rsidRPr="00150CF3">
        <w:rPr>
          <w:rFonts w:eastAsia="Calibri"/>
          <w:lang w:val="fr-FR"/>
        </w:rPr>
        <w:t>ressortir</w:t>
      </w:r>
      <w:r w:rsidR="009F0345" w:rsidRPr="00150CF3">
        <w:rPr>
          <w:rFonts w:eastAsia="Calibri"/>
          <w:lang w:val="fr-FR"/>
        </w:rPr>
        <w:t xml:space="preserve"> la nécessité</w:t>
      </w:r>
      <w:r w:rsidR="00B22FEE" w:rsidRPr="00150CF3">
        <w:rPr>
          <w:rFonts w:eastAsia="Calibri"/>
          <w:lang w:val="fr-FR"/>
        </w:rPr>
        <w:t xml:space="preserve"> </w:t>
      </w:r>
      <w:r w:rsidR="009F0345" w:rsidRPr="00150CF3">
        <w:rPr>
          <w:rFonts w:eastAsia="Calibri"/>
          <w:lang w:val="fr-FR"/>
        </w:rPr>
        <w:t xml:space="preserve">de changements </w:t>
      </w:r>
      <w:r w:rsidR="00B15EDF" w:rsidRPr="00150CF3">
        <w:rPr>
          <w:rFonts w:eastAsia="Calibri"/>
          <w:lang w:val="fr-FR"/>
        </w:rPr>
        <w:t>d</w:t>
      </w:r>
      <w:r w:rsidR="00F47010" w:rsidRPr="00150CF3">
        <w:rPr>
          <w:rFonts w:eastAsia="Calibri"/>
          <w:lang w:val="fr-FR"/>
        </w:rPr>
        <w:t>’</w:t>
      </w:r>
      <w:r w:rsidR="00B15EDF" w:rsidRPr="00150CF3">
        <w:rPr>
          <w:rFonts w:eastAsia="Calibri"/>
          <w:lang w:val="fr-FR"/>
        </w:rPr>
        <w:t>ordre</w:t>
      </w:r>
      <w:r w:rsidR="009F0345" w:rsidRPr="00150CF3">
        <w:rPr>
          <w:rFonts w:eastAsia="Calibri"/>
          <w:lang w:val="fr-FR"/>
        </w:rPr>
        <w:t xml:space="preserve"> judiciaire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175.</w:t>
      </w:r>
      <w:r w:rsidRPr="00150CF3">
        <w:rPr>
          <w:rFonts w:eastAsia="Calibri"/>
          <w:lang w:val="fr-FR"/>
        </w:rPr>
        <w:tab/>
      </w:r>
      <w:r w:rsidR="009F0345" w:rsidRPr="00150CF3">
        <w:rPr>
          <w:rFonts w:eastAsia="Calibri"/>
          <w:lang w:val="fr-FR"/>
        </w:rPr>
        <w:t>Depuis</w:t>
      </w:r>
      <w:r w:rsidR="002E3966" w:rsidRPr="00150CF3">
        <w:rPr>
          <w:rFonts w:eastAsia="Calibri"/>
          <w:lang w:val="fr-FR"/>
        </w:rPr>
        <w:t xml:space="preserve"> 2007, </w:t>
      </w:r>
      <w:r w:rsidR="009F0345" w:rsidRPr="00150CF3">
        <w:rPr>
          <w:rFonts w:eastAsia="Calibri"/>
          <w:lang w:val="fr-FR"/>
        </w:rPr>
        <w:t xml:space="preserve">le </w:t>
      </w:r>
      <w:r w:rsidR="00301982" w:rsidRPr="00150CF3">
        <w:rPr>
          <w:rFonts w:eastAsia="Calibri"/>
          <w:lang w:val="fr-FR"/>
        </w:rPr>
        <w:t>Secrétariat national à la promotion des droits de l</w:t>
      </w:r>
      <w:r w:rsidR="00F47010" w:rsidRPr="00150CF3">
        <w:rPr>
          <w:rFonts w:eastAsia="Calibri"/>
          <w:lang w:val="fr-FR"/>
        </w:rPr>
        <w:t>’</w:t>
      </w:r>
      <w:r w:rsidR="00301982" w:rsidRPr="00150CF3">
        <w:rPr>
          <w:rFonts w:eastAsia="Calibri"/>
          <w:lang w:val="fr-FR"/>
        </w:rPr>
        <w:t>enfant et de l</w:t>
      </w:r>
      <w:r w:rsidR="00F47010" w:rsidRPr="00150CF3">
        <w:rPr>
          <w:rFonts w:eastAsia="Calibri"/>
          <w:lang w:val="fr-FR"/>
        </w:rPr>
        <w:t>’</w:t>
      </w:r>
      <w:r w:rsidR="00301982" w:rsidRPr="00150CF3">
        <w:rPr>
          <w:rFonts w:eastAsia="Calibri"/>
          <w:lang w:val="fr-FR"/>
        </w:rPr>
        <w:t xml:space="preserve">adolescent </w:t>
      </w:r>
      <w:r w:rsidR="009F0345" w:rsidRPr="00150CF3">
        <w:rPr>
          <w:rFonts w:eastAsia="Calibri"/>
          <w:lang w:val="fr-FR"/>
        </w:rPr>
        <w:t>a fourni des ressources à l</w:t>
      </w:r>
      <w:r w:rsidR="00F47010" w:rsidRPr="00150CF3">
        <w:rPr>
          <w:rFonts w:eastAsia="Calibri"/>
          <w:lang w:val="fr-FR"/>
        </w:rPr>
        <w:t>’</w:t>
      </w:r>
      <w:r w:rsidR="009F0345" w:rsidRPr="00150CF3">
        <w:rPr>
          <w:rFonts w:eastAsia="Calibri"/>
          <w:lang w:val="fr-FR"/>
        </w:rPr>
        <w:t xml:space="preserve">appui de projets tendant à la mise en œuvre du </w:t>
      </w:r>
      <w:r w:rsidR="002E3966" w:rsidRPr="00150CF3">
        <w:rPr>
          <w:rFonts w:eastAsia="Calibri"/>
          <w:lang w:val="fr-FR"/>
        </w:rPr>
        <w:t>Plan</w:t>
      </w:r>
      <w:r w:rsidR="00212165" w:rsidRPr="00150CF3">
        <w:rPr>
          <w:rFonts w:eastAsia="Calibri"/>
          <w:lang w:val="fr-FR"/>
        </w:rPr>
        <w:t xml:space="preserve"> national</w:t>
      </w:r>
      <w:r w:rsidR="002E3966" w:rsidRPr="00150CF3">
        <w:rPr>
          <w:rFonts w:eastAsia="Calibri"/>
          <w:lang w:val="fr-FR"/>
        </w:rPr>
        <w:t xml:space="preserve">. </w:t>
      </w:r>
      <w:r w:rsidR="00212165" w:rsidRPr="00150CF3">
        <w:rPr>
          <w:rFonts w:eastAsia="Calibri"/>
          <w:lang w:val="fr-FR"/>
        </w:rPr>
        <w:t xml:space="preserve">Ont été </w:t>
      </w:r>
      <w:r w:rsidR="006341F6" w:rsidRPr="00150CF3">
        <w:rPr>
          <w:rFonts w:eastAsia="Calibri"/>
          <w:lang w:val="fr-FR"/>
        </w:rPr>
        <w:t>soutenu</w:t>
      </w:r>
      <w:r w:rsidR="00B15EDF" w:rsidRPr="00150CF3">
        <w:rPr>
          <w:rFonts w:eastAsia="Calibri"/>
          <w:lang w:val="fr-FR"/>
        </w:rPr>
        <w:t>e</w:t>
      </w:r>
      <w:r w:rsidR="00212165" w:rsidRPr="00150CF3">
        <w:rPr>
          <w:rFonts w:eastAsia="Calibri"/>
          <w:lang w:val="fr-FR"/>
        </w:rPr>
        <w:t xml:space="preserve">s notamment des </w:t>
      </w:r>
      <w:r w:rsidR="002E3966" w:rsidRPr="00150CF3">
        <w:rPr>
          <w:rFonts w:eastAsia="Calibri"/>
          <w:lang w:val="fr-FR"/>
        </w:rPr>
        <w:t xml:space="preserve">initiatives </w:t>
      </w:r>
      <w:r w:rsidR="00212165" w:rsidRPr="00150CF3">
        <w:rPr>
          <w:rFonts w:eastAsia="Calibri"/>
          <w:lang w:val="fr-FR"/>
        </w:rPr>
        <w:t xml:space="preserve">visant à la </w:t>
      </w:r>
      <w:r w:rsidR="002E3966" w:rsidRPr="00150CF3">
        <w:rPr>
          <w:rFonts w:eastAsia="Calibri"/>
          <w:lang w:val="fr-FR"/>
        </w:rPr>
        <w:t xml:space="preserve">qualification </w:t>
      </w:r>
      <w:r w:rsidR="00212165" w:rsidRPr="00150CF3">
        <w:rPr>
          <w:rFonts w:eastAsia="Calibri"/>
          <w:lang w:val="fr-FR"/>
        </w:rPr>
        <w:t>de personnels spécialisés</w:t>
      </w:r>
      <w:r w:rsidR="002E3966" w:rsidRPr="00150CF3">
        <w:rPr>
          <w:rFonts w:eastAsia="Calibri"/>
          <w:lang w:val="fr-FR"/>
        </w:rPr>
        <w:t xml:space="preserve">, </w:t>
      </w:r>
      <w:r w:rsidR="00212165" w:rsidRPr="00150CF3">
        <w:rPr>
          <w:rFonts w:eastAsia="Calibri"/>
          <w:lang w:val="fr-FR"/>
        </w:rPr>
        <w:t>des études et des travaux de recherche</w:t>
      </w:r>
      <w:r w:rsidR="002E3966" w:rsidRPr="00150CF3">
        <w:rPr>
          <w:rFonts w:eastAsia="Calibri"/>
          <w:lang w:val="fr-FR"/>
        </w:rPr>
        <w:t xml:space="preserve">, </w:t>
      </w:r>
      <w:r w:rsidR="00212165" w:rsidRPr="00150CF3">
        <w:rPr>
          <w:rFonts w:eastAsia="Calibri"/>
          <w:lang w:val="fr-FR"/>
        </w:rPr>
        <w:t>et la généralisation d</w:t>
      </w:r>
      <w:r w:rsidR="00F47010" w:rsidRPr="00150CF3">
        <w:rPr>
          <w:rFonts w:eastAsia="Calibri"/>
          <w:lang w:val="fr-FR"/>
        </w:rPr>
        <w:t>’</w:t>
      </w:r>
      <w:r w:rsidR="00212165" w:rsidRPr="00150CF3">
        <w:rPr>
          <w:rFonts w:eastAsia="Calibri"/>
          <w:lang w:val="fr-FR"/>
        </w:rPr>
        <w:t>expériences novatrices.</w:t>
      </w:r>
      <w:r w:rsidR="00B22FEE" w:rsidRPr="00150CF3">
        <w:rPr>
          <w:rFonts w:eastAsia="Calibri"/>
          <w:lang w:val="fr-FR"/>
        </w:rPr>
        <w:t xml:space="preserve"> </w:t>
      </w:r>
      <w:r w:rsidR="00212165" w:rsidRPr="00150CF3">
        <w:rPr>
          <w:rFonts w:eastAsia="Calibri"/>
          <w:lang w:val="fr-FR"/>
        </w:rPr>
        <w:t xml:space="preserve">On peut citer </w:t>
      </w:r>
      <w:r w:rsidR="006341F6" w:rsidRPr="00150CF3">
        <w:rPr>
          <w:rFonts w:eastAsia="Calibri"/>
          <w:lang w:val="fr-FR"/>
        </w:rPr>
        <w:t xml:space="preserve">le financement </w:t>
      </w:r>
      <w:r w:rsidR="00B15EDF" w:rsidRPr="00150CF3">
        <w:rPr>
          <w:rFonts w:eastAsia="Calibri"/>
          <w:lang w:val="fr-FR"/>
        </w:rPr>
        <w:t>d</w:t>
      </w:r>
      <w:r w:rsidR="00F47010" w:rsidRPr="00150CF3">
        <w:rPr>
          <w:rFonts w:eastAsia="Calibri"/>
          <w:lang w:val="fr-FR"/>
        </w:rPr>
        <w:t>’</w:t>
      </w:r>
      <w:r w:rsidR="00B15EDF" w:rsidRPr="00150CF3">
        <w:rPr>
          <w:rFonts w:eastAsia="Calibri"/>
          <w:lang w:val="fr-FR"/>
        </w:rPr>
        <w:t>ouvrages</w:t>
      </w:r>
      <w:r w:rsidR="00212165" w:rsidRPr="00150CF3">
        <w:rPr>
          <w:rFonts w:eastAsia="Calibri"/>
          <w:lang w:val="fr-FR"/>
        </w:rPr>
        <w:t xml:space="preserve"> et de </w:t>
      </w:r>
      <w:r w:rsidR="002E3966" w:rsidRPr="00150CF3">
        <w:rPr>
          <w:rFonts w:eastAsia="Calibri"/>
          <w:lang w:val="fr-FR"/>
        </w:rPr>
        <w:t>DVD</w:t>
      </w:r>
      <w:r w:rsidR="006341F6" w:rsidRPr="00150CF3">
        <w:rPr>
          <w:rFonts w:eastAsia="Calibri"/>
          <w:lang w:val="fr-FR"/>
        </w:rPr>
        <w:t xml:space="preserve"> pour la formation des personnels des foyers, de la diffusion de programmes à l</w:t>
      </w:r>
      <w:r w:rsidR="00F47010" w:rsidRPr="00150CF3">
        <w:rPr>
          <w:rFonts w:eastAsia="Calibri"/>
          <w:lang w:val="fr-FR"/>
        </w:rPr>
        <w:t>’</w:t>
      </w:r>
      <w:r w:rsidR="006341F6" w:rsidRPr="00150CF3">
        <w:rPr>
          <w:rFonts w:eastAsia="Calibri"/>
          <w:lang w:val="fr-FR"/>
        </w:rPr>
        <w:t>intention des familles d</w:t>
      </w:r>
      <w:r w:rsidR="00F47010" w:rsidRPr="00150CF3">
        <w:rPr>
          <w:rFonts w:eastAsia="Calibri"/>
          <w:lang w:val="fr-FR"/>
        </w:rPr>
        <w:t>’</w:t>
      </w:r>
      <w:r w:rsidR="006341F6" w:rsidRPr="00150CF3">
        <w:rPr>
          <w:rFonts w:eastAsia="Calibri"/>
          <w:lang w:val="fr-FR"/>
        </w:rPr>
        <w:t>accueil et d</w:t>
      </w:r>
      <w:r w:rsidR="00F47010" w:rsidRPr="00150CF3">
        <w:rPr>
          <w:rFonts w:eastAsia="Calibri"/>
          <w:lang w:val="fr-FR"/>
        </w:rPr>
        <w:t>’</w:t>
      </w:r>
      <w:r w:rsidR="006341F6" w:rsidRPr="00150CF3">
        <w:rPr>
          <w:rFonts w:eastAsia="Calibri"/>
          <w:lang w:val="fr-FR"/>
        </w:rPr>
        <w:t>activités de</w:t>
      </w:r>
      <w:r w:rsidR="00B22FEE" w:rsidRPr="00150CF3">
        <w:rPr>
          <w:rFonts w:eastAsia="Calibri"/>
          <w:lang w:val="fr-FR"/>
        </w:rPr>
        <w:t xml:space="preserve"> </w:t>
      </w:r>
      <w:r w:rsidR="002E3966" w:rsidRPr="00150CF3">
        <w:rPr>
          <w:rFonts w:eastAsia="Calibri"/>
          <w:lang w:val="fr-FR"/>
        </w:rPr>
        <w:t>mobili</w:t>
      </w:r>
      <w:r w:rsidR="006341F6" w:rsidRPr="00150CF3">
        <w:rPr>
          <w:rFonts w:eastAsia="Calibri"/>
          <w:lang w:val="fr-FR"/>
        </w:rPr>
        <w:t>s</w:t>
      </w:r>
      <w:r w:rsidR="002E3966" w:rsidRPr="00150CF3">
        <w:rPr>
          <w:rFonts w:eastAsia="Calibri"/>
          <w:lang w:val="fr-FR"/>
        </w:rPr>
        <w:t>ation</w:t>
      </w:r>
      <w:r w:rsidR="00B22FEE" w:rsidRPr="00150CF3">
        <w:rPr>
          <w:rFonts w:eastAsia="Calibri"/>
          <w:lang w:val="fr-FR"/>
        </w:rPr>
        <w:t xml:space="preserve"> </w:t>
      </w:r>
      <w:r w:rsidR="006341F6" w:rsidRPr="00150CF3">
        <w:rPr>
          <w:rFonts w:eastAsia="Calibri"/>
          <w:lang w:val="fr-FR"/>
        </w:rPr>
        <w:t>du Groupe de travail national pour la vie familiale et communautaire. Ce réseau, qui bénéficie aussi de l</w:t>
      </w:r>
      <w:r w:rsidR="00F47010" w:rsidRPr="00150CF3">
        <w:rPr>
          <w:rFonts w:eastAsia="Calibri"/>
          <w:lang w:val="fr-FR"/>
        </w:rPr>
        <w:t>’</w:t>
      </w:r>
      <w:r w:rsidR="006341F6" w:rsidRPr="00150CF3">
        <w:rPr>
          <w:rFonts w:eastAsia="Calibri"/>
          <w:lang w:val="fr-FR"/>
        </w:rPr>
        <w:t>appui de l</w:t>
      </w:r>
      <w:r w:rsidR="00F47010" w:rsidRPr="00150CF3">
        <w:rPr>
          <w:rFonts w:eastAsia="Calibri"/>
          <w:lang w:val="fr-FR"/>
        </w:rPr>
        <w:t>’</w:t>
      </w:r>
      <w:r w:rsidR="0087355B" w:rsidRPr="00150CF3">
        <w:rPr>
          <w:rFonts w:eastAsia="Calibri"/>
          <w:lang w:val="fr-FR"/>
        </w:rPr>
        <w:t>UNICEF</w:t>
      </w:r>
      <w:r w:rsidR="002E3966" w:rsidRPr="00150CF3">
        <w:rPr>
          <w:rFonts w:eastAsia="Calibri"/>
          <w:lang w:val="fr-FR"/>
        </w:rPr>
        <w:t xml:space="preserve">, </w:t>
      </w:r>
      <w:r w:rsidR="006341F6" w:rsidRPr="00150CF3">
        <w:rPr>
          <w:rFonts w:eastAsia="Calibri"/>
          <w:lang w:val="fr-FR"/>
        </w:rPr>
        <w:t>a organisé</w:t>
      </w:r>
      <w:r w:rsidR="00B22FEE" w:rsidRPr="00150CF3">
        <w:rPr>
          <w:rFonts w:eastAsia="Calibri"/>
          <w:lang w:val="fr-FR"/>
        </w:rPr>
        <w:t xml:space="preserve"> </w:t>
      </w:r>
      <w:r w:rsidR="007D6293" w:rsidRPr="00150CF3">
        <w:rPr>
          <w:rFonts w:eastAsia="Calibri"/>
          <w:lang w:val="fr-FR"/>
        </w:rPr>
        <w:t xml:space="preserve">neuf </w:t>
      </w:r>
      <w:r w:rsidR="006341F6" w:rsidRPr="00150CF3">
        <w:rPr>
          <w:rFonts w:eastAsia="Calibri"/>
          <w:lang w:val="fr-FR"/>
        </w:rPr>
        <w:t>ateliers en</w:t>
      </w:r>
      <w:r w:rsidR="002E3966" w:rsidRPr="00150CF3">
        <w:rPr>
          <w:rFonts w:eastAsia="Calibri"/>
          <w:lang w:val="fr-FR"/>
        </w:rPr>
        <w:t xml:space="preserve"> 2006-200</w:t>
      </w:r>
      <w:r w:rsidR="006341F6" w:rsidRPr="00150CF3">
        <w:rPr>
          <w:rFonts w:eastAsia="Calibri"/>
          <w:lang w:val="fr-FR"/>
        </w:rPr>
        <w:t>7, qui ont réuni plus de</w:t>
      </w:r>
      <w:r w:rsidR="006E6EA0" w:rsidRPr="00150CF3">
        <w:rPr>
          <w:rFonts w:eastAsia="Calibri"/>
          <w:lang w:val="fr-FR"/>
        </w:rPr>
        <w:t xml:space="preserve"> 2</w:t>
      </w:r>
      <w:r w:rsidR="006341F6" w:rsidRPr="00150CF3">
        <w:rPr>
          <w:rFonts w:eastAsia="Calibri"/>
          <w:lang w:val="fr-FR"/>
        </w:rPr>
        <w:t>,</w:t>
      </w:r>
      <w:r w:rsidR="006E6EA0" w:rsidRPr="00150CF3">
        <w:rPr>
          <w:rFonts w:eastAsia="Calibri"/>
          <w:lang w:val="fr-FR"/>
        </w:rPr>
        <w:t>6 </w:t>
      </w:r>
      <w:r w:rsidR="002E3966" w:rsidRPr="00150CF3">
        <w:rPr>
          <w:rFonts w:eastAsia="Calibri"/>
          <w:lang w:val="fr-FR"/>
        </w:rPr>
        <w:t>million</w:t>
      </w:r>
      <w:r w:rsidR="006341F6" w:rsidRPr="00150CF3">
        <w:rPr>
          <w:rFonts w:eastAsia="Calibri"/>
          <w:lang w:val="fr-FR"/>
        </w:rPr>
        <w:t>s de</w:t>
      </w:r>
      <w:r w:rsidR="002E3966" w:rsidRPr="00150CF3">
        <w:rPr>
          <w:rFonts w:eastAsia="Calibri"/>
          <w:lang w:val="fr-FR"/>
        </w:rPr>
        <w:t xml:space="preserve"> participants </w:t>
      </w:r>
      <w:r w:rsidR="006341F6" w:rsidRPr="00150CF3">
        <w:rPr>
          <w:rFonts w:eastAsia="Calibri"/>
          <w:lang w:val="fr-FR"/>
        </w:rPr>
        <w:t xml:space="preserve">et donné lieu à </w:t>
      </w:r>
      <w:r w:rsidR="007D6293" w:rsidRPr="00150CF3">
        <w:rPr>
          <w:rFonts w:eastAsia="Calibri"/>
          <w:lang w:val="fr-FR"/>
        </w:rPr>
        <w:t>253 </w:t>
      </w:r>
      <w:r w:rsidR="00B15EDF" w:rsidRPr="00150CF3">
        <w:rPr>
          <w:rFonts w:eastAsia="Calibri"/>
          <w:lang w:val="fr-FR"/>
        </w:rPr>
        <w:t>placements</w:t>
      </w:r>
      <w:r w:rsidR="0061323A" w:rsidRPr="00150CF3">
        <w:rPr>
          <w:rFonts w:eastAsia="Calibri"/>
          <w:lang w:val="fr-FR"/>
        </w:rPr>
        <w:t xml:space="preserve"> dans les médias</w:t>
      </w:r>
      <w:r w:rsidR="002E3966" w:rsidRPr="00150CF3">
        <w:rPr>
          <w:rFonts w:eastAsia="Calibri"/>
          <w:lang w:val="fr-FR"/>
        </w:rPr>
        <w:t>.</w:t>
      </w:r>
    </w:p>
    <w:p w:rsidR="002E3966" w:rsidRPr="00150CF3" w:rsidRDefault="00713202" w:rsidP="00713202">
      <w:pPr>
        <w:pStyle w:val="H1G"/>
        <w:rPr>
          <w:rFonts w:eastAsia="Calibri"/>
          <w:lang w:val="fr-FR"/>
        </w:rPr>
      </w:pPr>
      <w:r w:rsidRPr="00150CF3">
        <w:rPr>
          <w:rFonts w:eastAsia="Calibri"/>
          <w:lang w:val="fr-FR"/>
        </w:rPr>
        <w:tab/>
        <w:t>F.</w:t>
      </w:r>
      <w:r w:rsidRPr="00150CF3">
        <w:rPr>
          <w:rFonts w:eastAsia="Calibri"/>
          <w:lang w:val="fr-FR"/>
        </w:rPr>
        <w:tab/>
      </w:r>
      <w:r w:rsidR="0061323A" w:rsidRPr="00150CF3">
        <w:rPr>
          <w:rFonts w:eastAsia="Calibri"/>
          <w:lang w:val="fr-FR"/>
        </w:rPr>
        <w:t xml:space="preserve">Maltraitance et </w:t>
      </w:r>
      <w:r w:rsidR="0089488A" w:rsidRPr="00150CF3">
        <w:rPr>
          <w:rFonts w:eastAsia="Calibri"/>
          <w:lang w:val="fr-FR"/>
        </w:rPr>
        <w:t>négligence</w:t>
      </w:r>
    </w:p>
    <w:p w:rsidR="0061323A" w:rsidRPr="00150CF3" w:rsidRDefault="007D6293" w:rsidP="007D6293">
      <w:pPr>
        <w:pStyle w:val="H23G"/>
        <w:rPr>
          <w:lang w:val="fr-FR"/>
        </w:rPr>
      </w:pPr>
      <w:r w:rsidRPr="00150CF3">
        <w:rPr>
          <w:lang w:val="fr-FR"/>
        </w:rPr>
        <w:tab/>
      </w:r>
      <w:r w:rsidRPr="00150CF3">
        <w:rPr>
          <w:lang w:val="fr-FR"/>
        </w:rPr>
        <w:tab/>
      </w:r>
      <w:r w:rsidR="0061323A" w:rsidRPr="00150CF3">
        <w:rPr>
          <w:lang w:val="fr-FR"/>
        </w:rPr>
        <w:t>Le Comité a recommandé au Brésil:</w:t>
      </w:r>
    </w:p>
    <w:p w:rsidR="0061323A" w:rsidRPr="00150CF3" w:rsidRDefault="007D6293" w:rsidP="00A52D00">
      <w:pPr>
        <w:pStyle w:val="SingleTxtG"/>
        <w:jc w:val="left"/>
        <w:rPr>
          <w:b/>
          <w:bCs/>
          <w:lang w:val="fr-FR"/>
        </w:rPr>
      </w:pPr>
      <w:r w:rsidRPr="00150CF3">
        <w:rPr>
          <w:b/>
          <w:bCs/>
          <w:lang w:val="fr-FR"/>
        </w:rPr>
        <w:tab/>
      </w:r>
      <w:r w:rsidR="0061323A" w:rsidRPr="00150CF3">
        <w:rPr>
          <w:b/>
          <w:bCs/>
          <w:lang w:val="fr-FR"/>
        </w:rPr>
        <w:t>a)</w:t>
      </w:r>
      <w:r w:rsidR="0061323A" w:rsidRPr="00150CF3">
        <w:rPr>
          <w:b/>
          <w:bCs/>
          <w:lang w:val="fr-FR"/>
        </w:rPr>
        <w:tab/>
        <w:t xml:space="preserve">De lancer des campagnes préventives de sensibilisation sur les conséquences négatives de la maltraitance des enfants; </w:t>
      </w:r>
    </w:p>
    <w:p w:rsidR="0061323A" w:rsidRPr="00150CF3" w:rsidRDefault="007D6293" w:rsidP="00A52D00">
      <w:pPr>
        <w:pStyle w:val="SingleTxtG"/>
        <w:jc w:val="left"/>
        <w:rPr>
          <w:b/>
          <w:bCs/>
          <w:lang w:val="fr-FR"/>
        </w:rPr>
      </w:pPr>
      <w:r w:rsidRPr="00150CF3">
        <w:rPr>
          <w:b/>
          <w:bCs/>
          <w:lang w:val="fr-FR"/>
        </w:rPr>
        <w:tab/>
      </w:r>
      <w:r w:rsidR="0061323A" w:rsidRPr="00150CF3">
        <w:rPr>
          <w:b/>
          <w:bCs/>
          <w:lang w:val="fr-FR"/>
        </w:rPr>
        <w:t>b)</w:t>
      </w:r>
      <w:r w:rsidR="0061323A" w:rsidRPr="00150CF3">
        <w:rPr>
          <w:b/>
          <w:bCs/>
          <w:lang w:val="fr-FR"/>
        </w:rPr>
        <w:tab/>
        <w:t>De prendre les mesures nécessaires pour</w:t>
      </w:r>
      <w:r w:rsidRPr="00150CF3">
        <w:rPr>
          <w:b/>
          <w:bCs/>
          <w:lang w:val="fr-FR"/>
        </w:rPr>
        <w:t xml:space="preserve"> prévenir la maltraitance et la </w:t>
      </w:r>
      <w:r w:rsidR="0061323A" w:rsidRPr="00150CF3">
        <w:rPr>
          <w:b/>
          <w:bCs/>
          <w:lang w:val="fr-FR"/>
        </w:rPr>
        <w:t xml:space="preserve">négligence; </w:t>
      </w:r>
    </w:p>
    <w:p w:rsidR="0061323A" w:rsidRPr="00150CF3" w:rsidRDefault="007D6293" w:rsidP="00A52D00">
      <w:pPr>
        <w:pStyle w:val="SingleTxtG"/>
        <w:jc w:val="left"/>
        <w:rPr>
          <w:b/>
          <w:bCs/>
          <w:lang w:val="fr-FR"/>
        </w:rPr>
      </w:pPr>
      <w:r w:rsidRPr="00150CF3">
        <w:rPr>
          <w:b/>
          <w:bCs/>
          <w:lang w:val="fr-FR"/>
        </w:rPr>
        <w:tab/>
      </w:r>
      <w:r w:rsidR="0061323A" w:rsidRPr="00150CF3">
        <w:rPr>
          <w:b/>
          <w:bCs/>
          <w:lang w:val="fr-FR"/>
        </w:rPr>
        <w:t>c)</w:t>
      </w:r>
      <w:r w:rsidR="0061323A" w:rsidRPr="00150CF3">
        <w:rPr>
          <w:b/>
          <w:bCs/>
          <w:lang w:val="fr-FR"/>
        </w:rPr>
        <w:tab/>
        <w:t>D</w:t>
      </w:r>
      <w:r w:rsidR="00F47010" w:rsidRPr="00150CF3">
        <w:rPr>
          <w:b/>
          <w:bCs/>
          <w:lang w:val="fr-FR"/>
        </w:rPr>
        <w:t>’</w:t>
      </w:r>
      <w:r w:rsidR="0061323A" w:rsidRPr="00150CF3">
        <w:rPr>
          <w:b/>
          <w:bCs/>
          <w:lang w:val="fr-FR"/>
        </w:rPr>
        <w:t>instituer, parallèlement aux procédures existantes, des procédures et mécanismes préventifs efficaces et respectueux des enfant</w:t>
      </w:r>
      <w:r w:rsidRPr="00150CF3">
        <w:rPr>
          <w:b/>
          <w:bCs/>
          <w:lang w:val="fr-FR"/>
        </w:rPr>
        <w:t xml:space="preserve">s pour recevoir les plaintes, y </w:t>
      </w:r>
      <w:r w:rsidR="0061323A" w:rsidRPr="00150CF3">
        <w:rPr>
          <w:b/>
          <w:bCs/>
          <w:lang w:val="fr-FR"/>
        </w:rPr>
        <w:t>donner suite et ouvrir des enquêtes, y compris, le cas échéant, avec l</w:t>
      </w:r>
      <w:r w:rsidR="00F47010" w:rsidRPr="00150CF3">
        <w:rPr>
          <w:b/>
          <w:bCs/>
          <w:lang w:val="fr-FR"/>
        </w:rPr>
        <w:t>’</w:t>
      </w:r>
      <w:r w:rsidR="0061323A" w:rsidRPr="00150CF3">
        <w:rPr>
          <w:b/>
          <w:bCs/>
          <w:lang w:val="fr-FR"/>
        </w:rPr>
        <w:t>intervention des autorités sociales et judiciaires, afin de trouver des solutions appropriées, en tenant dûment compte de l</w:t>
      </w:r>
      <w:r w:rsidR="00F47010" w:rsidRPr="00150CF3">
        <w:rPr>
          <w:b/>
          <w:bCs/>
          <w:lang w:val="fr-FR"/>
        </w:rPr>
        <w:t>’</w:t>
      </w:r>
      <w:r w:rsidR="0061323A" w:rsidRPr="00150CF3">
        <w:rPr>
          <w:b/>
          <w:bCs/>
          <w:lang w:val="fr-FR"/>
        </w:rPr>
        <w:t>intérêt supérieur de l</w:t>
      </w:r>
      <w:r w:rsidR="00F47010" w:rsidRPr="00150CF3">
        <w:rPr>
          <w:b/>
          <w:bCs/>
          <w:lang w:val="fr-FR"/>
        </w:rPr>
        <w:t>’</w:t>
      </w:r>
      <w:r w:rsidR="0061323A" w:rsidRPr="00150CF3">
        <w:rPr>
          <w:b/>
          <w:bCs/>
          <w:lang w:val="fr-FR"/>
        </w:rPr>
        <w:t>enfant;</w:t>
      </w:r>
    </w:p>
    <w:p w:rsidR="0061323A" w:rsidRPr="00150CF3" w:rsidRDefault="007D6293" w:rsidP="00A52D00">
      <w:pPr>
        <w:pStyle w:val="SingleTxtG"/>
        <w:jc w:val="left"/>
        <w:rPr>
          <w:b/>
          <w:bCs/>
          <w:lang w:val="fr-FR"/>
        </w:rPr>
      </w:pPr>
      <w:r w:rsidRPr="00150CF3">
        <w:rPr>
          <w:b/>
          <w:bCs/>
          <w:lang w:val="fr-FR"/>
        </w:rPr>
        <w:tab/>
      </w:r>
      <w:r w:rsidR="0061323A" w:rsidRPr="00150CF3">
        <w:rPr>
          <w:b/>
          <w:bCs/>
          <w:lang w:val="fr-FR"/>
        </w:rPr>
        <w:t>d)</w:t>
      </w:r>
      <w:r w:rsidR="0061323A" w:rsidRPr="00150CF3">
        <w:rPr>
          <w:b/>
          <w:bCs/>
          <w:lang w:val="fr-FR"/>
        </w:rPr>
        <w:tab/>
        <w:t>De veiller à combattre et à surmonter les obstacles socioculturels qui empêchent les victimes de chercher assistance;</w:t>
      </w:r>
    </w:p>
    <w:p w:rsidR="002E3966" w:rsidRPr="00150CF3" w:rsidRDefault="007D6293" w:rsidP="00C91578">
      <w:pPr>
        <w:pStyle w:val="SingleTxtG"/>
        <w:jc w:val="left"/>
        <w:rPr>
          <w:rFonts w:eastAsia="Calibri"/>
          <w:b/>
          <w:bCs/>
          <w:lang w:val="fr-FR"/>
        </w:rPr>
      </w:pPr>
      <w:r w:rsidRPr="00150CF3">
        <w:rPr>
          <w:b/>
          <w:bCs/>
          <w:lang w:val="fr-FR"/>
        </w:rPr>
        <w:tab/>
      </w:r>
      <w:r w:rsidR="0061323A" w:rsidRPr="00150CF3">
        <w:rPr>
          <w:b/>
          <w:bCs/>
          <w:lang w:val="fr-FR"/>
        </w:rPr>
        <w:t>e)</w:t>
      </w:r>
      <w:r w:rsidR="0061323A" w:rsidRPr="00150CF3">
        <w:rPr>
          <w:b/>
          <w:bCs/>
          <w:lang w:val="fr-FR"/>
        </w:rPr>
        <w:tab/>
        <w:t>De demander l</w:t>
      </w:r>
      <w:r w:rsidR="00F47010" w:rsidRPr="00150CF3">
        <w:rPr>
          <w:b/>
          <w:bCs/>
          <w:lang w:val="fr-FR"/>
        </w:rPr>
        <w:t>’</w:t>
      </w:r>
      <w:r w:rsidR="0061323A" w:rsidRPr="00150CF3">
        <w:rPr>
          <w:b/>
          <w:bCs/>
          <w:lang w:val="fr-FR"/>
        </w:rPr>
        <w:t>assistance</w:t>
      </w:r>
      <w:r w:rsidR="00AE1821" w:rsidRPr="00150CF3">
        <w:rPr>
          <w:b/>
          <w:bCs/>
          <w:lang w:val="fr-FR"/>
        </w:rPr>
        <w:t>, notamment,</w:t>
      </w:r>
      <w:r w:rsidR="0061323A" w:rsidRPr="00150CF3">
        <w:rPr>
          <w:b/>
          <w:bCs/>
          <w:lang w:val="fr-FR"/>
        </w:rPr>
        <w:t xml:space="preserve"> de l</w:t>
      </w:r>
      <w:r w:rsidR="00F47010" w:rsidRPr="00150CF3">
        <w:rPr>
          <w:b/>
          <w:bCs/>
          <w:lang w:val="fr-FR"/>
        </w:rPr>
        <w:t>’</w:t>
      </w:r>
      <w:r w:rsidR="0061323A" w:rsidRPr="00150CF3">
        <w:rPr>
          <w:b/>
          <w:bCs/>
          <w:lang w:val="fr-FR"/>
        </w:rPr>
        <w:t>UNICEF et de l</w:t>
      </w:r>
      <w:r w:rsidR="00F47010" w:rsidRPr="00150CF3">
        <w:rPr>
          <w:b/>
          <w:bCs/>
          <w:lang w:val="fr-FR"/>
        </w:rPr>
        <w:t>’</w:t>
      </w:r>
      <w:r w:rsidR="0061323A" w:rsidRPr="00150CF3">
        <w:rPr>
          <w:b/>
          <w:bCs/>
          <w:lang w:val="fr-FR"/>
        </w:rPr>
        <w:t>Organisa</w:t>
      </w:r>
      <w:r w:rsidR="00AE1821" w:rsidRPr="00150CF3">
        <w:rPr>
          <w:b/>
          <w:bCs/>
          <w:lang w:val="fr-FR"/>
        </w:rPr>
        <w:t>tion mondiale de la santé (OMS)</w:t>
      </w:r>
      <w:r w:rsidR="0061323A" w:rsidRPr="00150CF3">
        <w:rPr>
          <w:b/>
          <w:bCs/>
          <w:lang w:val="fr-FR"/>
        </w:rPr>
        <w:t>.</w:t>
      </w:r>
    </w:p>
    <w:p w:rsidR="007C2668" w:rsidRPr="00150CF3" w:rsidRDefault="000E17B9">
      <w:pPr>
        <w:pStyle w:val="SingleTxtG"/>
        <w:rPr>
          <w:rFonts w:eastAsia="Calibri"/>
          <w:lang w:val="fr-FR"/>
        </w:rPr>
      </w:pPr>
      <w:r w:rsidRPr="00150CF3">
        <w:rPr>
          <w:rFonts w:eastAsia="Calibri"/>
          <w:lang w:val="fr-FR"/>
        </w:rPr>
        <w:t>176.</w:t>
      </w:r>
      <w:r w:rsidRPr="00150CF3">
        <w:rPr>
          <w:rFonts w:eastAsia="Calibri"/>
          <w:lang w:val="fr-FR"/>
        </w:rPr>
        <w:tab/>
      </w:r>
      <w:r w:rsidR="00FE778D" w:rsidRPr="00150CF3">
        <w:rPr>
          <w:rFonts w:eastAsia="Calibri"/>
          <w:lang w:val="fr-FR"/>
        </w:rPr>
        <w:t xml:space="preserve">Le Gouvernement fédéral encourage la conduite systématique de campagnes de sensibilisation à la question de la violence contre les enfants et les </w:t>
      </w:r>
      <w:r w:rsidR="002E3966" w:rsidRPr="00150CF3">
        <w:rPr>
          <w:rFonts w:eastAsia="Calibri"/>
          <w:lang w:val="fr-FR"/>
        </w:rPr>
        <w:t xml:space="preserve">adolescents. </w:t>
      </w:r>
      <w:r w:rsidR="00FE778D" w:rsidRPr="00150CF3">
        <w:rPr>
          <w:rFonts w:eastAsia="Calibri"/>
          <w:lang w:val="fr-FR"/>
        </w:rPr>
        <w:t>Certaines de ces ini</w:t>
      </w:r>
      <w:r w:rsidR="002E3966" w:rsidRPr="00150CF3">
        <w:rPr>
          <w:rFonts w:eastAsia="Calibri"/>
          <w:lang w:val="fr-FR"/>
        </w:rPr>
        <w:t xml:space="preserve">tiatives </w:t>
      </w:r>
      <w:r w:rsidR="00FE778D" w:rsidRPr="00150CF3">
        <w:rPr>
          <w:rFonts w:eastAsia="Calibri"/>
          <w:lang w:val="fr-FR"/>
        </w:rPr>
        <w:t xml:space="preserve">sont prises en partenariat avec la magistrature, le pouvoir législatif, </w:t>
      </w:r>
      <w:r w:rsidR="00AE1821" w:rsidRPr="00150CF3">
        <w:rPr>
          <w:rFonts w:eastAsia="Calibri"/>
          <w:lang w:val="fr-FR"/>
        </w:rPr>
        <w:t>les milieux d</w:t>
      </w:r>
      <w:r w:rsidR="00F47010" w:rsidRPr="00150CF3">
        <w:rPr>
          <w:rFonts w:eastAsia="Calibri"/>
          <w:lang w:val="fr-FR"/>
        </w:rPr>
        <w:t>’</w:t>
      </w:r>
      <w:r w:rsidR="00C50F5F" w:rsidRPr="00150CF3">
        <w:rPr>
          <w:rFonts w:eastAsia="Calibri"/>
          <w:lang w:val="fr-FR"/>
        </w:rPr>
        <w:t xml:space="preserve">affaires, des organisations et institutions internationales, et des </w:t>
      </w:r>
      <w:r w:rsidR="00AE1821" w:rsidRPr="00150CF3">
        <w:rPr>
          <w:rFonts w:eastAsia="Calibri"/>
          <w:lang w:val="fr-FR"/>
        </w:rPr>
        <w:t>a</w:t>
      </w:r>
      <w:r w:rsidR="00C50F5F" w:rsidRPr="00150CF3">
        <w:rPr>
          <w:rFonts w:eastAsia="Calibri"/>
          <w:lang w:val="fr-FR"/>
        </w:rPr>
        <w:t>cteurs de la société civile.</w:t>
      </w:r>
      <w:r w:rsidR="00B22FEE" w:rsidRPr="00150CF3">
        <w:rPr>
          <w:rFonts w:eastAsia="Calibri"/>
          <w:lang w:val="fr-FR"/>
        </w:rPr>
        <w:t xml:space="preserve"> </w:t>
      </w:r>
      <w:r w:rsidR="00C50F5F" w:rsidRPr="00150CF3">
        <w:rPr>
          <w:rFonts w:eastAsia="Calibri"/>
          <w:lang w:val="fr-FR"/>
        </w:rPr>
        <w:t>Certains des faits saillants sont présentés dans l</w:t>
      </w:r>
      <w:r w:rsidR="00F47010" w:rsidRPr="00150CF3">
        <w:rPr>
          <w:rFonts w:eastAsia="Calibri"/>
          <w:lang w:val="fr-FR"/>
        </w:rPr>
        <w:t>’</w:t>
      </w:r>
      <w:r w:rsidR="00C50F5F" w:rsidRPr="00150CF3">
        <w:rPr>
          <w:rFonts w:eastAsia="Calibri"/>
          <w:lang w:val="fr-FR"/>
        </w:rPr>
        <w:t xml:space="preserve">encadré </w:t>
      </w:r>
      <w:r w:rsidR="002E3966" w:rsidRPr="00150CF3">
        <w:rPr>
          <w:rFonts w:eastAsia="Calibri"/>
          <w:lang w:val="fr-FR"/>
        </w:rPr>
        <w:t xml:space="preserve">8 </w:t>
      </w:r>
      <w:r w:rsidR="00C50F5F" w:rsidRPr="00150CF3">
        <w:rPr>
          <w:rFonts w:eastAsia="Calibri"/>
          <w:lang w:val="fr-FR"/>
        </w:rPr>
        <w:t>de l</w:t>
      </w:r>
      <w:r w:rsidR="00F47010" w:rsidRPr="00150CF3">
        <w:rPr>
          <w:rFonts w:eastAsia="Calibri"/>
          <w:lang w:val="fr-FR"/>
        </w:rPr>
        <w:t>’</w:t>
      </w:r>
      <w:r w:rsidR="00C50F5F" w:rsidRPr="00150CF3">
        <w:rPr>
          <w:rFonts w:eastAsia="Calibri"/>
          <w:lang w:val="fr-FR"/>
        </w:rPr>
        <w:t>annexe</w:t>
      </w:r>
      <w:r w:rsidR="002E3966" w:rsidRPr="00150CF3">
        <w:rPr>
          <w:rFonts w:eastAsia="Calibri"/>
          <w:lang w:val="fr-FR"/>
        </w:rPr>
        <w:t>.</w:t>
      </w:r>
    </w:p>
    <w:p w:rsidR="002E3966" w:rsidRPr="00150CF3" w:rsidRDefault="00713202" w:rsidP="00713202">
      <w:pPr>
        <w:pStyle w:val="HChG"/>
        <w:rPr>
          <w:rFonts w:eastAsia="Calibri"/>
          <w:lang w:val="fr-FR"/>
        </w:rPr>
      </w:pPr>
      <w:r w:rsidRPr="00150CF3">
        <w:rPr>
          <w:rFonts w:eastAsia="Calibri"/>
          <w:lang w:val="fr-FR"/>
        </w:rPr>
        <w:tab/>
        <w:t>VI.</w:t>
      </w:r>
      <w:r w:rsidRPr="00150CF3">
        <w:rPr>
          <w:rFonts w:eastAsia="Calibri"/>
          <w:lang w:val="fr-FR"/>
        </w:rPr>
        <w:tab/>
      </w:r>
      <w:r w:rsidR="00C50F5F" w:rsidRPr="00150CF3">
        <w:rPr>
          <w:rFonts w:eastAsia="Calibri"/>
          <w:lang w:val="fr-FR"/>
        </w:rPr>
        <w:t>Handicap</w:t>
      </w:r>
      <w:r w:rsidRPr="00150CF3">
        <w:rPr>
          <w:rFonts w:eastAsia="Calibri"/>
          <w:lang w:val="fr-FR"/>
        </w:rPr>
        <w:t xml:space="preserve">, </w:t>
      </w:r>
      <w:r w:rsidR="00C50F5F" w:rsidRPr="00150CF3">
        <w:rPr>
          <w:rFonts w:eastAsia="Calibri"/>
          <w:lang w:val="fr-FR"/>
        </w:rPr>
        <w:t xml:space="preserve">santé et </w:t>
      </w:r>
      <w:r w:rsidR="002B3026" w:rsidRPr="00150CF3">
        <w:rPr>
          <w:rFonts w:eastAsia="Calibri"/>
          <w:lang w:val="fr-FR"/>
        </w:rPr>
        <w:t xml:space="preserve">protection </w:t>
      </w:r>
      <w:r w:rsidR="00DC0AEA" w:rsidRPr="00150CF3">
        <w:rPr>
          <w:rFonts w:eastAsia="Calibri"/>
          <w:lang w:val="fr-FR"/>
        </w:rPr>
        <w:t>sociale</w:t>
      </w:r>
      <w:r w:rsidR="00C50F5F" w:rsidRPr="00150CF3">
        <w:rPr>
          <w:rFonts w:eastAsia="Calibri"/>
          <w:lang w:val="fr-FR"/>
        </w:rPr>
        <w:t xml:space="preserve"> </w:t>
      </w:r>
    </w:p>
    <w:p w:rsidR="002E3966" w:rsidRPr="00150CF3" w:rsidRDefault="00713202" w:rsidP="00713202">
      <w:pPr>
        <w:pStyle w:val="H1G"/>
        <w:rPr>
          <w:rFonts w:eastAsia="Calibri"/>
          <w:lang w:val="fr-FR"/>
        </w:rPr>
      </w:pPr>
      <w:r w:rsidRPr="00150CF3">
        <w:rPr>
          <w:rFonts w:eastAsia="Calibri"/>
          <w:lang w:val="fr-FR"/>
        </w:rPr>
        <w:tab/>
        <w:t>A.</w:t>
      </w:r>
      <w:r w:rsidRPr="00150CF3">
        <w:rPr>
          <w:rFonts w:eastAsia="Calibri"/>
          <w:lang w:val="fr-FR"/>
        </w:rPr>
        <w:tab/>
      </w:r>
      <w:r w:rsidR="00C50F5F" w:rsidRPr="00150CF3">
        <w:rPr>
          <w:rFonts w:eastAsia="Calibri"/>
          <w:lang w:val="fr-FR"/>
        </w:rPr>
        <w:t>Enfants et</w:t>
      </w:r>
      <w:r w:rsidR="00D87049" w:rsidRPr="00150CF3">
        <w:rPr>
          <w:rFonts w:eastAsia="Calibri"/>
          <w:lang w:val="fr-FR"/>
        </w:rPr>
        <w:t xml:space="preserve"> adolescents </w:t>
      </w:r>
      <w:r w:rsidR="00C50F5F" w:rsidRPr="00150CF3">
        <w:rPr>
          <w:rFonts w:eastAsia="Calibri"/>
          <w:lang w:val="fr-FR"/>
        </w:rPr>
        <w:t>handicapés</w:t>
      </w:r>
    </w:p>
    <w:p w:rsidR="002E3966" w:rsidRPr="00150CF3" w:rsidRDefault="007D6293" w:rsidP="004248DC">
      <w:pPr>
        <w:pStyle w:val="H23G"/>
        <w:rPr>
          <w:rFonts w:eastAsia="Calibri"/>
          <w:lang w:val="fr-FR"/>
        </w:rPr>
      </w:pPr>
      <w:r w:rsidRPr="00150CF3">
        <w:rPr>
          <w:lang w:val="fr-FR"/>
        </w:rPr>
        <w:tab/>
      </w:r>
      <w:r w:rsidRPr="00150CF3">
        <w:rPr>
          <w:lang w:val="fr-FR"/>
        </w:rPr>
        <w:tab/>
      </w:r>
      <w:r w:rsidR="00C50F5F" w:rsidRPr="00150CF3">
        <w:rPr>
          <w:lang w:val="fr-FR"/>
        </w:rPr>
        <w:t>Le Comité a recommandé au Brésil d</w:t>
      </w:r>
      <w:r w:rsidR="00F47010" w:rsidRPr="00150CF3">
        <w:rPr>
          <w:lang w:val="fr-FR"/>
        </w:rPr>
        <w:t>’</w:t>
      </w:r>
      <w:r w:rsidR="00C50F5F" w:rsidRPr="00150CF3">
        <w:rPr>
          <w:lang w:val="fr-FR"/>
        </w:rPr>
        <w:t>établir une définition appropriée du handicap et, sur la base de cette définition, de réévaluer le nombre de personnes handicapées, afin d</w:t>
      </w:r>
      <w:r w:rsidR="00F47010" w:rsidRPr="00150CF3">
        <w:rPr>
          <w:lang w:val="fr-FR"/>
        </w:rPr>
        <w:t>’</w:t>
      </w:r>
      <w:r w:rsidR="00C50F5F" w:rsidRPr="00150CF3">
        <w:rPr>
          <w:lang w:val="fr-FR"/>
        </w:rPr>
        <w:t>élaborer une politique globale en faveur des enfants handicapés.</w:t>
      </w:r>
    </w:p>
    <w:p w:rsidR="007C2668" w:rsidRPr="00150CF3" w:rsidRDefault="000E17B9">
      <w:pPr>
        <w:pStyle w:val="SingleTxtG"/>
        <w:rPr>
          <w:rFonts w:eastAsia="Calibri"/>
          <w:lang w:val="fr-FR"/>
        </w:rPr>
      </w:pPr>
      <w:r w:rsidRPr="00150CF3">
        <w:rPr>
          <w:rFonts w:eastAsia="Calibri"/>
          <w:lang w:val="fr-FR"/>
        </w:rPr>
        <w:t>177.</w:t>
      </w:r>
      <w:r w:rsidRPr="00150CF3">
        <w:rPr>
          <w:rFonts w:eastAsia="Calibri"/>
          <w:lang w:val="fr-FR"/>
        </w:rPr>
        <w:tab/>
      </w:r>
      <w:r w:rsidR="001D14D9" w:rsidRPr="00150CF3">
        <w:rPr>
          <w:rFonts w:eastAsia="Calibri"/>
          <w:lang w:val="fr-FR"/>
        </w:rPr>
        <w:t>E</w:t>
      </w:r>
      <w:r w:rsidR="002E3966" w:rsidRPr="00150CF3">
        <w:rPr>
          <w:rFonts w:eastAsia="Calibri"/>
          <w:lang w:val="fr-FR"/>
        </w:rPr>
        <w:t xml:space="preserve">n 2004, </w:t>
      </w:r>
      <w:r w:rsidR="001D14D9" w:rsidRPr="00150CF3">
        <w:rPr>
          <w:rFonts w:eastAsia="Calibri"/>
          <w:lang w:val="fr-FR"/>
        </w:rPr>
        <w:t xml:space="preserve">le décret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5</w:t>
      </w:r>
      <w:r w:rsidR="00F22985" w:rsidRPr="00150CF3">
        <w:rPr>
          <w:rFonts w:eastAsia="Calibri"/>
          <w:lang w:val="fr-FR"/>
        </w:rPr>
        <w:t>.</w:t>
      </w:r>
      <w:r w:rsidR="002E3966" w:rsidRPr="00150CF3">
        <w:rPr>
          <w:rFonts w:eastAsia="Calibri"/>
          <w:lang w:val="fr-FR"/>
        </w:rPr>
        <w:t xml:space="preserve">296 </w:t>
      </w:r>
      <w:r w:rsidR="001D14D9" w:rsidRPr="00150CF3">
        <w:rPr>
          <w:rFonts w:eastAsia="Calibri"/>
          <w:lang w:val="fr-FR"/>
        </w:rPr>
        <w:t xml:space="preserve">a </w:t>
      </w:r>
      <w:r w:rsidR="00AE1821" w:rsidRPr="00150CF3">
        <w:rPr>
          <w:rFonts w:eastAsia="Calibri"/>
          <w:lang w:val="fr-FR"/>
        </w:rPr>
        <w:t>révis</w:t>
      </w:r>
      <w:r w:rsidR="001D14D9" w:rsidRPr="00150CF3">
        <w:rPr>
          <w:rFonts w:eastAsia="Calibri"/>
          <w:lang w:val="fr-FR"/>
        </w:rPr>
        <w:t>é et é</w:t>
      </w:r>
      <w:r w:rsidR="00DC0AEA" w:rsidRPr="00150CF3">
        <w:rPr>
          <w:rFonts w:eastAsia="Calibri"/>
          <w:lang w:val="fr-FR"/>
        </w:rPr>
        <w:t>tendu</w:t>
      </w:r>
      <w:r w:rsidR="001D14D9" w:rsidRPr="00150CF3">
        <w:rPr>
          <w:rFonts w:eastAsia="Calibri"/>
          <w:lang w:val="fr-FR"/>
        </w:rPr>
        <w:t xml:space="preserve"> la définition du handicap</w:t>
      </w:r>
      <w:r w:rsidR="00DC0AEA" w:rsidRPr="00150CF3">
        <w:rPr>
          <w:rFonts w:eastAsia="Calibri"/>
          <w:lang w:val="fr-FR"/>
        </w:rPr>
        <w:t>,</w:t>
      </w:r>
      <w:r w:rsidR="001D14D9" w:rsidRPr="00150CF3">
        <w:rPr>
          <w:rFonts w:eastAsia="Calibri"/>
          <w:lang w:val="fr-FR"/>
        </w:rPr>
        <w:t xml:space="preserve"> et affirmé que les administrations publiques, les entreprises de service public et les</w:t>
      </w:r>
      <w:r w:rsidR="00B22FEE" w:rsidRPr="00150CF3">
        <w:rPr>
          <w:rFonts w:eastAsia="Calibri"/>
          <w:lang w:val="fr-FR"/>
        </w:rPr>
        <w:t xml:space="preserve"> </w:t>
      </w:r>
      <w:r w:rsidR="002E3966" w:rsidRPr="00150CF3">
        <w:rPr>
          <w:rFonts w:eastAsia="Calibri"/>
          <w:lang w:val="fr-FR"/>
        </w:rPr>
        <w:t xml:space="preserve">institutions </w:t>
      </w:r>
      <w:r w:rsidR="001D14D9" w:rsidRPr="00150CF3">
        <w:rPr>
          <w:rFonts w:eastAsia="Calibri"/>
          <w:lang w:val="fr-FR"/>
        </w:rPr>
        <w:t>financières prêtent à titre prioritaire leur</w:t>
      </w:r>
      <w:r w:rsidR="00B22FEE" w:rsidRPr="00150CF3">
        <w:rPr>
          <w:rFonts w:eastAsia="Calibri"/>
          <w:lang w:val="fr-FR"/>
        </w:rPr>
        <w:t xml:space="preserve"> </w:t>
      </w:r>
      <w:r w:rsidR="001D14D9" w:rsidRPr="00150CF3">
        <w:rPr>
          <w:rFonts w:eastAsia="Calibri"/>
          <w:lang w:val="fr-FR"/>
        </w:rPr>
        <w:t>assistance aux personnes handicapées ou à mobilité réduite. Les catégories établies sont les handicaps physiques, auditifs, visuels, mentaux et</w:t>
      </w:r>
      <w:r w:rsidR="00B22FEE" w:rsidRPr="00150CF3">
        <w:rPr>
          <w:rFonts w:eastAsia="Calibri"/>
          <w:lang w:val="fr-FR"/>
        </w:rPr>
        <w:t xml:space="preserve"> </w:t>
      </w:r>
      <w:r w:rsidR="002E3966" w:rsidRPr="00150CF3">
        <w:rPr>
          <w:rFonts w:eastAsia="Calibri"/>
          <w:lang w:val="fr-FR"/>
        </w:rPr>
        <w:t>multiple</w:t>
      </w:r>
      <w:r w:rsidR="001D14D9" w:rsidRPr="00150CF3">
        <w:rPr>
          <w:rFonts w:eastAsia="Calibri"/>
          <w:lang w:val="fr-FR"/>
        </w:rPr>
        <w:t>s</w:t>
      </w:r>
      <w:r w:rsidR="00320AC5" w:rsidRPr="00150CF3">
        <w:rPr>
          <w:rFonts w:eastAsia="Calibri"/>
          <w:lang w:val="fr-FR"/>
        </w:rPr>
        <w:t xml:space="preserve"> (</w:t>
      </w:r>
      <w:r w:rsidR="001D14D9" w:rsidRPr="00150CF3">
        <w:rPr>
          <w:rFonts w:eastAsia="Calibri"/>
          <w:lang w:val="fr-FR"/>
        </w:rPr>
        <w:t>encadré</w:t>
      </w:r>
      <w:r w:rsidR="00320AC5" w:rsidRPr="00150CF3">
        <w:rPr>
          <w:rFonts w:eastAsia="Calibri"/>
          <w:lang w:val="fr-FR"/>
        </w:rPr>
        <w:t> </w:t>
      </w:r>
      <w:r w:rsidR="002E3966" w:rsidRPr="00150CF3">
        <w:rPr>
          <w:rFonts w:eastAsia="Calibri"/>
          <w:lang w:val="fr-FR"/>
        </w:rPr>
        <w:t>9).</w:t>
      </w:r>
    </w:p>
    <w:p w:rsidR="007C2668" w:rsidRPr="00150CF3" w:rsidRDefault="000E17B9">
      <w:pPr>
        <w:pStyle w:val="SingleTxtG"/>
        <w:rPr>
          <w:rFonts w:eastAsia="Calibri"/>
          <w:lang w:val="fr-FR"/>
        </w:rPr>
      </w:pPr>
      <w:r w:rsidRPr="00150CF3">
        <w:rPr>
          <w:rFonts w:eastAsia="Calibri"/>
          <w:lang w:val="fr-FR"/>
        </w:rPr>
        <w:t>178.</w:t>
      </w:r>
      <w:r w:rsidRPr="00150CF3">
        <w:rPr>
          <w:rFonts w:eastAsia="Calibri"/>
          <w:lang w:val="fr-FR"/>
        </w:rPr>
        <w:tab/>
      </w:r>
      <w:r w:rsidR="001D14D9" w:rsidRPr="00150CF3">
        <w:rPr>
          <w:rFonts w:eastAsia="Calibri"/>
          <w:lang w:val="fr-FR"/>
        </w:rPr>
        <w:t>E</w:t>
      </w:r>
      <w:r w:rsidR="002E3966" w:rsidRPr="00150CF3">
        <w:rPr>
          <w:rFonts w:eastAsia="Calibri"/>
          <w:lang w:val="fr-FR"/>
        </w:rPr>
        <w:t xml:space="preserve">n 2000, </w:t>
      </w:r>
      <w:r w:rsidR="001D14D9" w:rsidRPr="00150CF3">
        <w:rPr>
          <w:rFonts w:eastAsia="Calibri"/>
          <w:lang w:val="fr-FR"/>
        </w:rPr>
        <w:t>c</w:t>
      </w:r>
      <w:r w:rsidR="00F47010" w:rsidRPr="00150CF3">
        <w:rPr>
          <w:rFonts w:eastAsia="Calibri"/>
          <w:lang w:val="fr-FR"/>
        </w:rPr>
        <w:t>’</w:t>
      </w:r>
      <w:r w:rsidR="001D14D9" w:rsidRPr="00150CF3">
        <w:rPr>
          <w:rFonts w:eastAsia="Calibri"/>
          <w:lang w:val="fr-FR"/>
        </w:rPr>
        <w:t xml:space="preserve">est une </w:t>
      </w:r>
      <w:r w:rsidR="00DC0AEA" w:rsidRPr="00150CF3">
        <w:rPr>
          <w:rFonts w:eastAsia="Calibri"/>
          <w:lang w:val="fr-FR"/>
        </w:rPr>
        <w:t xml:space="preserve">conception élargie </w:t>
      </w:r>
      <w:r w:rsidR="001D14D9" w:rsidRPr="00150CF3">
        <w:rPr>
          <w:rFonts w:eastAsia="Calibri"/>
          <w:lang w:val="fr-FR"/>
        </w:rPr>
        <w:t>du handicap qui avait été adoptée</w:t>
      </w:r>
      <w:r w:rsidR="00DF348A" w:rsidRPr="00150CF3">
        <w:rPr>
          <w:rFonts w:eastAsia="Calibri"/>
          <w:lang w:val="fr-FR"/>
        </w:rPr>
        <w:t xml:space="preserve"> lors du recensement</w:t>
      </w:r>
      <w:r w:rsidR="00B22FEE" w:rsidRPr="00150CF3">
        <w:rPr>
          <w:rFonts w:eastAsia="Calibri"/>
          <w:lang w:val="fr-FR"/>
        </w:rPr>
        <w:t xml:space="preserve"> </w:t>
      </w:r>
      <w:r w:rsidR="00DF348A" w:rsidRPr="00150CF3">
        <w:rPr>
          <w:rFonts w:eastAsia="Calibri"/>
          <w:lang w:val="fr-FR"/>
        </w:rPr>
        <w:t xml:space="preserve">de la population: </w:t>
      </w:r>
      <w:r w:rsidR="001D14D9" w:rsidRPr="00150CF3">
        <w:rPr>
          <w:rFonts w:eastAsia="Calibri"/>
          <w:lang w:val="fr-FR"/>
        </w:rPr>
        <w:t xml:space="preserve">elle tenait compte </w:t>
      </w:r>
      <w:r w:rsidR="00DF348A" w:rsidRPr="00150CF3">
        <w:rPr>
          <w:rFonts w:eastAsia="Calibri"/>
          <w:lang w:val="fr-FR"/>
        </w:rPr>
        <w:t xml:space="preserve">en effet </w:t>
      </w:r>
      <w:r w:rsidR="001D14D9" w:rsidRPr="00150CF3">
        <w:rPr>
          <w:rFonts w:eastAsia="Calibri"/>
          <w:lang w:val="fr-FR"/>
        </w:rPr>
        <w:t xml:space="preserve">de la perception par les tiers des </w:t>
      </w:r>
      <w:r w:rsidR="002E3966" w:rsidRPr="00150CF3">
        <w:rPr>
          <w:rFonts w:eastAsia="Calibri"/>
          <w:lang w:val="fr-FR"/>
        </w:rPr>
        <w:t>alt</w:t>
      </w:r>
      <w:r w:rsidR="001D14D9" w:rsidRPr="00150CF3">
        <w:rPr>
          <w:rFonts w:eastAsia="Calibri"/>
          <w:lang w:val="fr-FR"/>
        </w:rPr>
        <w:t>é</w:t>
      </w:r>
      <w:r w:rsidR="002E3966" w:rsidRPr="00150CF3">
        <w:rPr>
          <w:rFonts w:eastAsia="Calibri"/>
          <w:lang w:val="fr-FR"/>
        </w:rPr>
        <w:t xml:space="preserve">rations </w:t>
      </w:r>
      <w:r w:rsidR="001D14D9" w:rsidRPr="00150CF3">
        <w:rPr>
          <w:rFonts w:eastAsia="Calibri"/>
          <w:lang w:val="fr-FR"/>
        </w:rPr>
        <w:t xml:space="preserve">de </w:t>
      </w:r>
      <w:r w:rsidR="00DC0AEA" w:rsidRPr="00150CF3">
        <w:rPr>
          <w:rFonts w:eastAsia="Calibri"/>
          <w:lang w:val="fr-FR"/>
        </w:rPr>
        <w:t>l</w:t>
      </w:r>
      <w:r w:rsidR="00F47010" w:rsidRPr="00150CF3">
        <w:rPr>
          <w:rFonts w:eastAsia="Calibri"/>
          <w:lang w:val="fr-FR"/>
        </w:rPr>
        <w:t>’</w:t>
      </w:r>
      <w:r w:rsidR="00DC0AEA" w:rsidRPr="00150CF3">
        <w:rPr>
          <w:rFonts w:eastAsia="Calibri"/>
          <w:lang w:val="fr-FR"/>
        </w:rPr>
        <w:t>aptitude à</w:t>
      </w:r>
      <w:r w:rsidR="001D14D9" w:rsidRPr="00150CF3">
        <w:rPr>
          <w:rFonts w:eastAsia="Calibri"/>
          <w:lang w:val="fr-FR"/>
        </w:rPr>
        <w:t xml:space="preserve"> participer à la vie de la société </w:t>
      </w:r>
      <w:r w:rsidR="002E3966" w:rsidRPr="00150CF3">
        <w:rPr>
          <w:rFonts w:eastAsia="Calibri"/>
          <w:lang w:val="fr-FR"/>
        </w:rPr>
        <w:t>provo</w:t>
      </w:r>
      <w:r w:rsidR="001D14D9" w:rsidRPr="00150CF3">
        <w:rPr>
          <w:rFonts w:eastAsia="Calibri"/>
          <w:lang w:val="fr-FR"/>
        </w:rPr>
        <w:t>quées par le handicap</w:t>
      </w:r>
      <w:r w:rsidR="002E3966" w:rsidRPr="00150CF3">
        <w:rPr>
          <w:rFonts w:eastAsia="Calibri"/>
          <w:lang w:val="fr-FR"/>
        </w:rPr>
        <w:t xml:space="preserve">. </w:t>
      </w:r>
      <w:r w:rsidR="00DF348A" w:rsidRPr="00150CF3">
        <w:rPr>
          <w:rFonts w:eastAsia="Calibri"/>
          <w:lang w:val="fr-FR"/>
        </w:rPr>
        <w:t xml:space="preserve">Les résultats du recensement correspondent à cette nouvelle </w:t>
      </w:r>
      <w:r w:rsidR="00DC0AEA" w:rsidRPr="00150CF3">
        <w:rPr>
          <w:rFonts w:eastAsia="Calibri"/>
          <w:lang w:val="fr-FR"/>
        </w:rPr>
        <w:t>appro</w:t>
      </w:r>
      <w:r w:rsidR="00DF348A" w:rsidRPr="00150CF3">
        <w:rPr>
          <w:rFonts w:eastAsia="Calibri"/>
          <w:lang w:val="fr-FR"/>
        </w:rPr>
        <w:t>che conceptuelle et méthodologique: ils</w:t>
      </w:r>
      <w:r w:rsidR="00B22FEE" w:rsidRPr="00150CF3">
        <w:rPr>
          <w:rFonts w:eastAsia="Calibri"/>
          <w:lang w:val="fr-FR"/>
        </w:rPr>
        <w:t xml:space="preserve"> </w:t>
      </w:r>
      <w:r w:rsidR="001A1F72" w:rsidRPr="00150CF3">
        <w:rPr>
          <w:rFonts w:eastAsia="Calibri"/>
          <w:lang w:val="fr-FR"/>
        </w:rPr>
        <w:t xml:space="preserve">indiquent </w:t>
      </w:r>
      <w:r w:rsidR="00DC0AEA" w:rsidRPr="00150CF3">
        <w:rPr>
          <w:rFonts w:eastAsia="Calibri"/>
          <w:lang w:val="fr-FR"/>
        </w:rPr>
        <w:t>la prés</w:t>
      </w:r>
      <w:r w:rsidR="006E6EA0" w:rsidRPr="00150CF3">
        <w:rPr>
          <w:rFonts w:eastAsia="Calibri"/>
          <w:lang w:val="fr-FR"/>
        </w:rPr>
        <w:t>ence</w:t>
      </w:r>
      <w:r w:rsidR="001A1F72" w:rsidRPr="00150CF3">
        <w:rPr>
          <w:rFonts w:eastAsia="Calibri"/>
          <w:lang w:val="fr-FR"/>
        </w:rPr>
        <w:t xml:space="preserve"> dans le pays de </w:t>
      </w:r>
      <w:r w:rsidR="006E6EA0" w:rsidRPr="00150CF3">
        <w:rPr>
          <w:rFonts w:eastAsia="Calibri"/>
          <w:lang w:val="fr-FR"/>
        </w:rPr>
        <w:t>24</w:t>
      </w:r>
      <w:r w:rsidR="001A1F72" w:rsidRPr="00150CF3">
        <w:rPr>
          <w:rFonts w:eastAsia="Calibri"/>
          <w:lang w:val="fr-FR"/>
        </w:rPr>
        <w:t>,</w:t>
      </w:r>
      <w:r w:rsidR="006E6EA0" w:rsidRPr="00150CF3">
        <w:rPr>
          <w:rFonts w:eastAsia="Calibri"/>
          <w:lang w:val="fr-FR"/>
        </w:rPr>
        <w:t>5 </w:t>
      </w:r>
      <w:r w:rsidR="002E3966" w:rsidRPr="00150CF3">
        <w:rPr>
          <w:rFonts w:eastAsia="Calibri"/>
          <w:lang w:val="fr-FR"/>
        </w:rPr>
        <w:t>million</w:t>
      </w:r>
      <w:r w:rsidR="00DC0AEA" w:rsidRPr="00150CF3">
        <w:rPr>
          <w:rFonts w:eastAsia="Calibri"/>
          <w:lang w:val="fr-FR"/>
        </w:rPr>
        <w:t>s</w:t>
      </w:r>
      <w:r w:rsidR="001A1F72" w:rsidRPr="00150CF3">
        <w:rPr>
          <w:rFonts w:eastAsia="Calibri"/>
          <w:lang w:val="fr-FR"/>
        </w:rPr>
        <w:t xml:space="preserve"> de personnes handicapées </w:t>
      </w:r>
      <w:r w:rsidR="002E3966" w:rsidRPr="00150CF3">
        <w:rPr>
          <w:rFonts w:eastAsia="Calibri"/>
          <w:lang w:val="fr-FR"/>
        </w:rPr>
        <w:t>(15</w:t>
      </w:r>
      <w:r w:rsidR="00656544" w:rsidRPr="00150CF3">
        <w:rPr>
          <w:rFonts w:eastAsia="Calibri"/>
          <w:lang w:val="fr-FR"/>
        </w:rPr>
        <w:t> %</w:t>
      </w:r>
      <w:r w:rsidR="002E3966" w:rsidRPr="00150CF3">
        <w:rPr>
          <w:rFonts w:eastAsia="Calibri"/>
          <w:lang w:val="fr-FR"/>
        </w:rPr>
        <w:t xml:space="preserve"> </w:t>
      </w:r>
      <w:r w:rsidR="001A1F72" w:rsidRPr="00150CF3">
        <w:rPr>
          <w:rFonts w:eastAsia="Calibri"/>
          <w:lang w:val="fr-FR"/>
        </w:rPr>
        <w:t>de l</w:t>
      </w:r>
      <w:r w:rsidR="00F47010" w:rsidRPr="00150CF3">
        <w:rPr>
          <w:rFonts w:eastAsia="Calibri"/>
          <w:lang w:val="fr-FR"/>
        </w:rPr>
        <w:t>’</w:t>
      </w:r>
      <w:r w:rsidR="001A1F72" w:rsidRPr="00150CF3">
        <w:rPr>
          <w:rFonts w:eastAsia="Calibri"/>
          <w:lang w:val="fr-FR"/>
        </w:rPr>
        <w:t>ensemble de la</w:t>
      </w:r>
      <w:r w:rsidR="002E3966" w:rsidRPr="00150CF3">
        <w:rPr>
          <w:rFonts w:eastAsia="Calibri"/>
          <w:lang w:val="fr-FR"/>
        </w:rPr>
        <w:t xml:space="preserve"> population). </w:t>
      </w:r>
      <w:r w:rsidR="0054300C" w:rsidRPr="00150CF3">
        <w:rPr>
          <w:rFonts w:eastAsia="Calibri"/>
          <w:lang w:val="fr-FR"/>
        </w:rPr>
        <w:t>Quant aux enfants et a</w:t>
      </w:r>
      <w:r w:rsidR="002E3966" w:rsidRPr="00150CF3">
        <w:rPr>
          <w:rFonts w:eastAsia="Calibri"/>
          <w:lang w:val="fr-FR"/>
        </w:rPr>
        <w:t>dolescents</w:t>
      </w:r>
      <w:r w:rsidR="00B22FEE" w:rsidRPr="00150CF3">
        <w:rPr>
          <w:rFonts w:eastAsia="Calibri"/>
          <w:lang w:val="fr-FR"/>
        </w:rPr>
        <w:t xml:space="preserve"> </w:t>
      </w:r>
      <w:r w:rsidR="0054300C" w:rsidRPr="00150CF3">
        <w:rPr>
          <w:rFonts w:eastAsia="Calibri"/>
          <w:lang w:val="fr-FR"/>
        </w:rPr>
        <w:t>handicapés, ils formaient</w:t>
      </w:r>
      <w:r w:rsidR="002E3966" w:rsidRPr="00150CF3">
        <w:rPr>
          <w:rFonts w:eastAsia="Calibri"/>
          <w:lang w:val="fr-FR"/>
        </w:rPr>
        <w:t xml:space="preserve"> 22</w:t>
      </w:r>
      <w:r w:rsidR="00656544" w:rsidRPr="00150CF3">
        <w:rPr>
          <w:rFonts w:eastAsia="Calibri"/>
          <w:lang w:val="fr-FR"/>
        </w:rPr>
        <w:t> %</w:t>
      </w:r>
      <w:r w:rsidR="002E3966" w:rsidRPr="00150CF3">
        <w:rPr>
          <w:rFonts w:eastAsia="Calibri"/>
          <w:lang w:val="fr-FR"/>
        </w:rPr>
        <w:t xml:space="preserve"> </w:t>
      </w:r>
      <w:r w:rsidR="0054300C" w:rsidRPr="00150CF3">
        <w:rPr>
          <w:rFonts w:eastAsia="Calibri"/>
          <w:lang w:val="fr-FR"/>
        </w:rPr>
        <w:t>d</w:t>
      </w:r>
      <w:r w:rsidR="00F47010" w:rsidRPr="00150CF3">
        <w:rPr>
          <w:rFonts w:eastAsia="Calibri"/>
          <w:lang w:val="fr-FR"/>
        </w:rPr>
        <w:t>’</w:t>
      </w:r>
      <w:r w:rsidR="0054300C" w:rsidRPr="00150CF3">
        <w:rPr>
          <w:rFonts w:eastAsia="Calibri"/>
          <w:lang w:val="fr-FR"/>
        </w:rPr>
        <w:t>un</w:t>
      </w:r>
      <w:r w:rsidR="002E3966" w:rsidRPr="00150CF3">
        <w:rPr>
          <w:rFonts w:eastAsia="Calibri"/>
          <w:lang w:val="fr-FR"/>
        </w:rPr>
        <w:t xml:space="preserve"> total </w:t>
      </w:r>
      <w:r w:rsidR="0054300C" w:rsidRPr="00150CF3">
        <w:rPr>
          <w:rFonts w:eastAsia="Calibri"/>
          <w:lang w:val="fr-FR"/>
        </w:rPr>
        <w:t>de</w:t>
      </w:r>
      <w:r w:rsidR="002E3966" w:rsidRPr="00150CF3">
        <w:rPr>
          <w:rFonts w:eastAsia="Calibri"/>
          <w:lang w:val="fr-FR"/>
        </w:rPr>
        <w:t xml:space="preserve"> 4</w:t>
      </w:r>
      <w:r w:rsidR="00CA00B4" w:rsidRPr="00150CF3">
        <w:rPr>
          <w:rFonts w:eastAsia="Calibri"/>
          <w:lang w:val="fr-FR"/>
        </w:rPr>
        <w:t> </w:t>
      </w:r>
      <w:r w:rsidR="002E3966" w:rsidRPr="00150CF3">
        <w:rPr>
          <w:rFonts w:eastAsia="Calibri"/>
          <w:lang w:val="fr-FR"/>
        </w:rPr>
        <w:t>267</w:t>
      </w:r>
      <w:r w:rsidR="00CA00B4" w:rsidRPr="00150CF3">
        <w:rPr>
          <w:rFonts w:eastAsia="Calibri"/>
          <w:lang w:val="fr-FR"/>
        </w:rPr>
        <w:t> </w:t>
      </w:r>
      <w:r w:rsidR="002E3966" w:rsidRPr="00150CF3">
        <w:rPr>
          <w:rFonts w:eastAsia="Calibri"/>
          <w:lang w:val="fr-FR"/>
        </w:rPr>
        <w:t xml:space="preserve">930 </w:t>
      </w:r>
      <w:r w:rsidR="0054300C" w:rsidRPr="00150CF3">
        <w:rPr>
          <w:rFonts w:eastAsia="Calibri"/>
          <w:lang w:val="fr-FR"/>
        </w:rPr>
        <w:t>personnes</w:t>
      </w:r>
      <w:r w:rsidR="002E3966" w:rsidRPr="00150CF3">
        <w:rPr>
          <w:rFonts w:eastAsia="Calibri"/>
          <w:lang w:val="fr-FR"/>
        </w:rPr>
        <w:t xml:space="preserve">, </w:t>
      </w:r>
      <w:r w:rsidR="0054300C" w:rsidRPr="00150CF3">
        <w:rPr>
          <w:rFonts w:eastAsia="Calibri"/>
          <w:lang w:val="fr-FR"/>
        </w:rPr>
        <w:t>soit</w:t>
      </w:r>
      <w:r w:rsidR="002E3966" w:rsidRPr="00150CF3">
        <w:rPr>
          <w:rFonts w:eastAsia="Calibri"/>
          <w:lang w:val="fr-FR"/>
        </w:rPr>
        <w:t xml:space="preserve"> 1</w:t>
      </w:r>
      <w:r w:rsidR="0054300C" w:rsidRPr="00150CF3">
        <w:rPr>
          <w:rFonts w:eastAsia="Calibri"/>
          <w:lang w:val="fr-FR"/>
        </w:rPr>
        <w:t>,</w:t>
      </w:r>
      <w:r w:rsidR="002E3966" w:rsidRPr="00150CF3">
        <w:rPr>
          <w:rFonts w:eastAsia="Calibri"/>
          <w:lang w:val="fr-FR"/>
        </w:rPr>
        <w:t>4</w:t>
      </w:r>
      <w:r w:rsidR="00656544" w:rsidRPr="00150CF3">
        <w:rPr>
          <w:rFonts w:eastAsia="Calibri"/>
          <w:lang w:val="fr-FR"/>
        </w:rPr>
        <w:t> %</w:t>
      </w:r>
      <w:r w:rsidR="002E3966" w:rsidRPr="00150CF3">
        <w:rPr>
          <w:rFonts w:eastAsia="Calibri"/>
          <w:lang w:val="fr-FR"/>
        </w:rPr>
        <w:t xml:space="preserve"> </w:t>
      </w:r>
      <w:r w:rsidR="0054300C" w:rsidRPr="00150CF3">
        <w:rPr>
          <w:rFonts w:eastAsia="Calibri"/>
          <w:lang w:val="fr-FR"/>
        </w:rPr>
        <w:t>du groupe d</w:t>
      </w:r>
      <w:r w:rsidR="00F47010" w:rsidRPr="00150CF3">
        <w:rPr>
          <w:rFonts w:eastAsia="Calibri"/>
          <w:lang w:val="fr-FR"/>
        </w:rPr>
        <w:t>’</w:t>
      </w:r>
      <w:r w:rsidR="0054300C" w:rsidRPr="00150CF3">
        <w:rPr>
          <w:rFonts w:eastAsia="Calibri"/>
          <w:lang w:val="fr-FR"/>
        </w:rPr>
        <w:t xml:space="preserve">âge compris entre </w:t>
      </w:r>
      <w:r w:rsidR="002E3966" w:rsidRPr="00150CF3">
        <w:rPr>
          <w:rFonts w:eastAsia="Calibri"/>
          <w:lang w:val="fr-FR"/>
        </w:rPr>
        <w:t>0</w:t>
      </w:r>
      <w:r w:rsidR="0054300C" w:rsidRPr="00150CF3">
        <w:rPr>
          <w:rFonts w:eastAsia="Calibri"/>
          <w:lang w:val="fr-FR"/>
        </w:rPr>
        <w:t xml:space="preserve"> et </w:t>
      </w:r>
      <w:r w:rsidR="002E3966" w:rsidRPr="00150CF3">
        <w:rPr>
          <w:rFonts w:eastAsia="Calibri"/>
          <w:lang w:val="fr-FR"/>
        </w:rPr>
        <w:t xml:space="preserve">19 </w:t>
      </w:r>
      <w:r w:rsidR="0054300C" w:rsidRPr="00150CF3">
        <w:rPr>
          <w:rFonts w:eastAsia="Calibri"/>
          <w:lang w:val="fr-FR"/>
        </w:rPr>
        <w:t xml:space="preserve">ans </w:t>
      </w:r>
      <w:r w:rsidR="002E3966" w:rsidRPr="00150CF3">
        <w:rPr>
          <w:rFonts w:eastAsia="Calibri"/>
          <w:lang w:val="fr-FR"/>
        </w:rPr>
        <w:t>(</w:t>
      </w:r>
      <w:r w:rsidR="0054300C" w:rsidRPr="00150CF3">
        <w:rPr>
          <w:rFonts w:eastAsia="Calibri"/>
          <w:lang w:val="fr-FR"/>
        </w:rPr>
        <w:t>t</w:t>
      </w:r>
      <w:r w:rsidR="002E3966" w:rsidRPr="00150CF3">
        <w:rPr>
          <w:rFonts w:eastAsia="Calibri"/>
          <w:lang w:val="fr-FR"/>
        </w:rPr>
        <w:t>able</w:t>
      </w:r>
      <w:r w:rsidR="0054300C" w:rsidRPr="00150CF3">
        <w:rPr>
          <w:rFonts w:eastAsia="Calibri"/>
          <w:lang w:val="fr-FR"/>
        </w:rPr>
        <w:t>aux</w:t>
      </w:r>
      <w:r w:rsidR="002E3966" w:rsidRPr="00150CF3">
        <w:rPr>
          <w:rFonts w:eastAsia="Calibri"/>
          <w:lang w:val="fr-FR"/>
        </w:rPr>
        <w:t xml:space="preserve"> 9 </w:t>
      </w:r>
      <w:r w:rsidR="0054300C" w:rsidRPr="00150CF3">
        <w:rPr>
          <w:rFonts w:eastAsia="Calibri"/>
          <w:lang w:val="fr-FR"/>
        </w:rPr>
        <w:t>et</w:t>
      </w:r>
      <w:r w:rsidR="002E3966" w:rsidRPr="00150CF3">
        <w:rPr>
          <w:rFonts w:eastAsia="Calibri"/>
          <w:lang w:val="fr-FR"/>
        </w:rPr>
        <w:t xml:space="preserve"> 10).</w:t>
      </w:r>
    </w:p>
    <w:p w:rsidR="007C2668" w:rsidRPr="00150CF3" w:rsidRDefault="000E17B9">
      <w:pPr>
        <w:pStyle w:val="SingleTxtG"/>
        <w:rPr>
          <w:rFonts w:eastAsia="Calibri"/>
          <w:lang w:val="fr-FR"/>
        </w:rPr>
      </w:pPr>
      <w:r w:rsidRPr="00150CF3">
        <w:rPr>
          <w:rFonts w:eastAsia="Calibri"/>
          <w:lang w:val="fr-FR"/>
        </w:rPr>
        <w:t>179.</w:t>
      </w:r>
      <w:r w:rsidRPr="00150CF3">
        <w:rPr>
          <w:rFonts w:eastAsia="Calibri"/>
          <w:lang w:val="fr-FR"/>
        </w:rPr>
        <w:tab/>
      </w:r>
      <w:r w:rsidR="000B2A30" w:rsidRPr="00150CF3">
        <w:rPr>
          <w:rFonts w:eastAsia="Calibri"/>
          <w:lang w:val="fr-FR"/>
        </w:rPr>
        <w:t>Plusieurs</w:t>
      </w:r>
      <w:r w:rsidR="002E3966" w:rsidRPr="00150CF3">
        <w:rPr>
          <w:rFonts w:eastAsia="Calibri"/>
          <w:lang w:val="fr-FR"/>
        </w:rPr>
        <w:t xml:space="preserve"> </w:t>
      </w:r>
      <w:r w:rsidR="00DC0AEA" w:rsidRPr="00150CF3">
        <w:rPr>
          <w:rFonts w:eastAsia="Calibri"/>
          <w:lang w:val="fr-FR"/>
        </w:rPr>
        <w:t>tentatives</w:t>
      </w:r>
      <w:r w:rsidR="00B22FEE" w:rsidRPr="00150CF3">
        <w:rPr>
          <w:rFonts w:eastAsia="Calibri"/>
          <w:lang w:val="fr-FR"/>
        </w:rPr>
        <w:t xml:space="preserve"> </w:t>
      </w:r>
      <w:r w:rsidR="0054300C" w:rsidRPr="00150CF3">
        <w:rPr>
          <w:rFonts w:eastAsia="Calibri"/>
          <w:lang w:val="fr-FR"/>
        </w:rPr>
        <w:t xml:space="preserve">ont été </w:t>
      </w:r>
      <w:r w:rsidR="00DC0AEA" w:rsidRPr="00150CF3">
        <w:rPr>
          <w:rFonts w:eastAsia="Calibri"/>
          <w:lang w:val="fr-FR"/>
        </w:rPr>
        <w:t>faite</w:t>
      </w:r>
      <w:r w:rsidR="0054300C" w:rsidRPr="00150CF3">
        <w:rPr>
          <w:rFonts w:eastAsia="Calibri"/>
          <w:lang w:val="fr-FR"/>
        </w:rPr>
        <w:t xml:space="preserve">s ces dernières années pour remédier </w:t>
      </w:r>
      <w:r w:rsidR="00DC0AEA" w:rsidRPr="00150CF3">
        <w:rPr>
          <w:rFonts w:eastAsia="Calibri"/>
          <w:lang w:val="fr-FR"/>
        </w:rPr>
        <w:t>à l</w:t>
      </w:r>
      <w:r w:rsidR="00F47010" w:rsidRPr="00150CF3">
        <w:rPr>
          <w:rFonts w:eastAsia="Calibri"/>
          <w:lang w:val="fr-FR"/>
        </w:rPr>
        <w:t>’</w:t>
      </w:r>
      <w:r w:rsidR="00DC0AEA" w:rsidRPr="00150CF3">
        <w:rPr>
          <w:rFonts w:eastAsia="Calibri"/>
          <w:lang w:val="fr-FR"/>
        </w:rPr>
        <w:t>absence</w:t>
      </w:r>
      <w:r w:rsidR="0054300C" w:rsidRPr="00150CF3">
        <w:rPr>
          <w:rFonts w:eastAsia="Calibri"/>
          <w:lang w:val="fr-FR"/>
        </w:rPr>
        <w:t xml:space="preserve"> d</w:t>
      </w:r>
      <w:r w:rsidR="00F47010" w:rsidRPr="00150CF3">
        <w:rPr>
          <w:rFonts w:eastAsia="Calibri"/>
          <w:lang w:val="fr-FR"/>
        </w:rPr>
        <w:t>’</w:t>
      </w:r>
      <w:r w:rsidR="0054300C" w:rsidRPr="00150CF3">
        <w:rPr>
          <w:rFonts w:eastAsia="Calibri"/>
          <w:lang w:val="fr-FR"/>
        </w:rPr>
        <w:t xml:space="preserve">une base de données relatives aux personnes handicapées. </w:t>
      </w:r>
      <w:r w:rsidR="00DC0AEA" w:rsidRPr="00150CF3">
        <w:rPr>
          <w:rFonts w:eastAsia="Calibri"/>
          <w:lang w:val="fr-FR"/>
        </w:rPr>
        <w:t>S</w:t>
      </w:r>
      <w:r w:rsidR="003D5A89" w:rsidRPr="00150CF3">
        <w:rPr>
          <w:rFonts w:eastAsia="Calibri"/>
          <w:lang w:val="fr-FR"/>
        </w:rPr>
        <w:t>oulign</w:t>
      </w:r>
      <w:r w:rsidR="00DC0AEA" w:rsidRPr="00150CF3">
        <w:rPr>
          <w:rFonts w:eastAsia="Calibri"/>
          <w:lang w:val="fr-FR"/>
        </w:rPr>
        <w:t>ons</w:t>
      </w:r>
      <w:r w:rsidR="0054300C" w:rsidRPr="00150CF3">
        <w:rPr>
          <w:rFonts w:eastAsia="Calibri"/>
          <w:lang w:val="fr-FR"/>
        </w:rPr>
        <w:t xml:space="preserve"> que la rubrique </w:t>
      </w:r>
      <w:r w:rsidR="002F18C5" w:rsidRPr="00150CF3">
        <w:rPr>
          <w:rFonts w:eastAsia="Calibri"/>
          <w:lang w:val="fr-FR"/>
        </w:rPr>
        <w:t>«</w:t>
      </w:r>
      <w:r w:rsidR="002E3966" w:rsidRPr="00150CF3">
        <w:rPr>
          <w:rFonts w:eastAsia="Calibri"/>
          <w:lang w:val="fr-FR"/>
        </w:rPr>
        <w:t xml:space="preserve">existence </w:t>
      </w:r>
      <w:r w:rsidR="0054300C" w:rsidRPr="00150CF3">
        <w:rPr>
          <w:rFonts w:eastAsia="Calibri"/>
          <w:lang w:val="fr-FR"/>
        </w:rPr>
        <w:t>d</w:t>
      </w:r>
      <w:r w:rsidR="00F47010" w:rsidRPr="00150CF3">
        <w:rPr>
          <w:rFonts w:eastAsia="Calibri"/>
          <w:lang w:val="fr-FR"/>
        </w:rPr>
        <w:t>’</w:t>
      </w:r>
      <w:r w:rsidR="0054300C" w:rsidRPr="00150CF3">
        <w:rPr>
          <w:rFonts w:eastAsia="Calibri"/>
          <w:lang w:val="fr-FR"/>
        </w:rPr>
        <w:t>u</w:t>
      </w:r>
      <w:r w:rsidR="00DC0AEA" w:rsidRPr="00150CF3">
        <w:rPr>
          <w:rFonts w:eastAsia="Calibri"/>
          <w:lang w:val="fr-FR"/>
        </w:rPr>
        <w:t>n</w:t>
      </w:r>
      <w:r w:rsidR="0054300C" w:rsidRPr="00150CF3">
        <w:rPr>
          <w:rFonts w:eastAsia="Calibri"/>
          <w:lang w:val="fr-FR"/>
        </w:rPr>
        <w:t xml:space="preserve"> handicap</w:t>
      </w:r>
      <w:r w:rsidR="002F18C5" w:rsidRPr="00150CF3">
        <w:rPr>
          <w:rFonts w:eastAsia="Calibri"/>
          <w:lang w:val="fr-FR"/>
        </w:rPr>
        <w:t>»</w:t>
      </w:r>
      <w:r w:rsidR="002B3026" w:rsidRPr="00150CF3">
        <w:rPr>
          <w:rFonts w:eastAsia="Calibri"/>
          <w:lang w:val="fr-FR"/>
        </w:rPr>
        <w:t xml:space="preserve"> </w:t>
      </w:r>
      <w:r w:rsidR="0054300C" w:rsidRPr="00150CF3">
        <w:rPr>
          <w:rFonts w:eastAsia="Calibri"/>
          <w:lang w:val="fr-FR"/>
        </w:rPr>
        <w:t xml:space="preserve">figure déjà sur la </w:t>
      </w:r>
      <w:r w:rsidR="00DC0AEA" w:rsidRPr="00150CF3">
        <w:rPr>
          <w:rFonts w:eastAsia="Calibri"/>
          <w:lang w:val="fr-FR"/>
        </w:rPr>
        <w:t xml:space="preserve">formule de </w:t>
      </w:r>
      <w:r w:rsidR="0054300C" w:rsidRPr="00150CF3">
        <w:rPr>
          <w:rFonts w:eastAsia="Calibri"/>
          <w:lang w:val="fr-FR"/>
        </w:rPr>
        <w:t>déclaration d</w:t>
      </w:r>
      <w:r w:rsidR="00F47010" w:rsidRPr="00150CF3">
        <w:rPr>
          <w:rFonts w:eastAsia="Calibri"/>
          <w:lang w:val="fr-FR"/>
        </w:rPr>
        <w:t>’</w:t>
      </w:r>
      <w:r w:rsidR="0054300C" w:rsidRPr="00150CF3">
        <w:rPr>
          <w:rFonts w:eastAsia="Calibri"/>
          <w:lang w:val="fr-FR"/>
        </w:rPr>
        <w:t>une naissance vivante ainsi que sur le carnet de santé de la femme et de l</w:t>
      </w:r>
      <w:r w:rsidR="00F47010" w:rsidRPr="00150CF3">
        <w:rPr>
          <w:rFonts w:eastAsia="Calibri"/>
          <w:lang w:val="fr-FR"/>
        </w:rPr>
        <w:t>’</w:t>
      </w:r>
      <w:r w:rsidR="0054300C" w:rsidRPr="00150CF3">
        <w:rPr>
          <w:rFonts w:eastAsia="Calibri"/>
          <w:lang w:val="fr-FR"/>
        </w:rPr>
        <w:t>enfant. Le</w:t>
      </w:r>
      <w:r w:rsidR="000B2A30" w:rsidRPr="00150CF3">
        <w:rPr>
          <w:rFonts w:eastAsia="Calibri"/>
          <w:lang w:val="fr-FR"/>
        </w:rPr>
        <w:t>s</w:t>
      </w:r>
      <w:r w:rsidR="0054300C" w:rsidRPr="00150CF3">
        <w:rPr>
          <w:rFonts w:eastAsia="Calibri"/>
          <w:lang w:val="fr-FR"/>
        </w:rPr>
        <w:t xml:space="preserve"> recensement</w:t>
      </w:r>
      <w:r w:rsidR="00932122" w:rsidRPr="00150CF3">
        <w:rPr>
          <w:rFonts w:eastAsia="Calibri"/>
          <w:lang w:val="fr-FR"/>
        </w:rPr>
        <w:t>s</w:t>
      </w:r>
      <w:r w:rsidR="0054300C" w:rsidRPr="00150CF3">
        <w:rPr>
          <w:rFonts w:eastAsia="Calibri"/>
          <w:lang w:val="fr-FR"/>
        </w:rPr>
        <w:t xml:space="preserve"> des effectifs scolaires</w:t>
      </w:r>
      <w:r w:rsidR="00B22FEE" w:rsidRPr="00150CF3">
        <w:rPr>
          <w:rFonts w:eastAsia="Calibri"/>
          <w:lang w:val="fr-FR"/>
        </w:rPr>
        <w:t xml:space="preserve"> </w:t>
      </w:r>
      <w:r w:rsidR="000B2A30" w:rsidRPr="00150CF3">
        <w:rPr>
          <w:rFonts w:eastAsia="Calibri"/>
          <w:lang w:val="fr-FR"/>
        </w:rPr>
        <w:t>et le programme d</w:t>
      </w:r>
      <w:r w:rsidR="00F47010" w:rsidRPr="00150CF3">
        <w:rPr>
          <w:rFonts w:eastAsia="Calibri"/>
          <w:lang w:val="fr-FR"/>
        </w:rPr>
        <w:t>’</w:t>
      </w:r>
      <w:r w:rsidR="000B2A30" w:rsidRPr="00150CF3">
        <w:rPr>
          <w:rFonts w:eastAsia="Calibri"/>
          <w:lang w:val="fr-FR"/>
        </w:rPr>
        <w:t>allocations permanentes</w:t>
      </w:r>
      <w:r w:rsidR="00B22FEE" w:rsidRPr="00150CF3">
        <w:rPr>
          <w:rFonts w:eastAsia="Calibri"/>
          <w:lang w:val="fr-FR"/>
        </w:rPr>
        <w:t xml:space="preserve"> </w:t>
      </w:r>
      <w:r w:rsidR="000B2A30" w:rsidRPr="00150CF3">
        <w:rPr>
          <w:rFonts w:eastAsia="Calibri"/>
          <w:lang w:val="fr-FR"/>
        </w:rPr>
        <w:t xml:space="preserve">consignent également </w:t>
      </w:r>
      <w:r w:rsidR="00550AFE" w:rsidRPr="00150CF3">
        <w:rPr>
          <w:rFonts w:eastAsia="Calibri"/>
          <w:lang w:val="fr-FR"/>
        </w:rPr>
        <w:t>l</w:t>
      </w:r>
      <w:r w:rsidR="000B2A30" w:rsidRPr="00150CF3">
        <w:rPr>
          <w:rFonts w:eastAsia="Calibri"/>
          <w:lang w:val="fr-FR"/>
        </w:rPr>
        <w:t xml:space="preserve">e nombre des enfants et des </w:t>
      </w:r>
      <w:r w:rsidR="002E3966" w:rsidRPr="00150CF3">
        <w:rPr>
          <w:rFonts w:eastAsia="Calibri"/>
          <w:lang w:val="fr-FR"/>
        </w:rPr>
        <w:t xml:space="preserve">adolescents </w:t>
      </w:r>
      <w:r w:rsidR="000B2A30" w:rsidRPr="00150CF3">
        <w:rPr>
          <w:rFonts w:eastAsia="Calibri"/>
          <w:lang w:val="fr-FR"/>
        </w:rPr>
        <w:t>handicapés</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180.</w:t>
      </w:r>
      <w:r w:rsidRPr="00150CF3">
        <w:rPr>
          <w:rFonts w:eastAsia="Calibri"/>
          <w:lang w:val="fr-FR"/>
        </w:rPr>
        <w:tab/>
      </w:r>
      <w:r w:rsidR="0062436C" w:rsidRPr="00150CF3">
        <w:rPr>
          <w:rFonts w:eastAsia="Calibri"/>
          <w:lang w:val="fr-FR"/>
        </w:rPr>
        <w:t xml:space="preserve">Le décret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5</w:t>
      </w:r>
      <w:r w:rsidR="00F22985" w:rsidRPr="00150CF3">
        <w:rPr>
          <w:rFonts w:eastAsia="Calibri"/>
          <w:lang w:val="fr-FR"/>
        </w:rPr>
        <w:t>.</w:t>
      </w:r>
      <w:r w:rsidR="002E3966" w:rsidRPr="00150CF3">
        <w:rPr>
          <w:rFonts w:eastAsia="Calibri"/>
          <w:lang w:val="fr-FR"/>
        </w:rPr>
        <w:t xml:space="preserve">296/04 </w:t>
      </w:r>
      <w:r w:rsidR="0062436C" w:rsidRPr="00150CF3">
        <w:rPr>
          <w:rFonts w:eastAsia="Calibri"/>
          <w:lang w:val="fr-FR"/>
        </w:rPr>
        <w:t>exige l</w:t>
      </w:r>
      <w:r w:rsidR="00F47010" w:rsidRPr="00150CF3">
        <w:rPr>
          <w:rFonts w:eastAsia="Calibri"/>
          <w:lang w:val="fr-FR"/>
        </w:rPr>
        <w:t>’</w:t>
      </w:r>
      <w:r w:rsidR="0062436C" w:rsidRPr="00150CF3">
        <w:rPr>
          <w:rFonts w:eastAsia="Calibri"/>
          <w:lang w:val="fr-FR"/>
        </w:rPr>
        <w:t xml:space="preserve">élimination des obstacles physiques et </w:t>
      </w:r>
      <w:r w:rsidR="002E3966" w:rsidRPr="00150CF3">
        <w:rPr>
          <w:rFonts w:eastAsia="Calibri"/>
          <w:lang w:val="fr-FR"/>
        </w:rPr>
        <w:t>architectura</w:t>
      </w:r>
      <w:r w:rsidR="0062436C" w:rsidRPr="00150CF3">
        <w:rPr>
          <w:rFonts w:eastAsia="Calibri"/>
          <w:lang w:val="fr-FR"/>
        </w:rPr>
        <w:t>ux à l</w:t>
      </w:r>
      <w:r w:rsidR="00F47010" w:rsidRPr="00150CF3">
        <w:rPr>
          <w:rFonts w:eastAsia="Calibri"/>
          <w:lang w:val="fr-FR"/>
        </w:rPr>
        <w:t>’</w:t>
      </w:r>
      <w:r w:rsidR="0062436C" w:rsidRPr="00150CF3">
        <w:rPr>
          <w:rFonts w:eastAsia="Calibri"/>
          <w:lang w:val="fr-FR"/>
        </w:rPr>
        <w:t xml:space="preserve">accès des personnes handicapées aux bâtiments et aux transports publics et à </w:t>
      </w:r>
      <w:r w:rsidR="00DC0AEA" w:rsidRPr="00150CF3">
        <w:rPr>
          <w:rFonts w:eastAsia="Calibri"/>
          <w:lang w:val="fr-FR"/>
        </w:rPr>
        <w:t>l</w:t>
      </w:r>
      <w:r w:rsidR="00F47010" w:rsidRPr="00150CF3">
        <w:rPr>
          <w:rFonts w:eastAsia="Calibri"/>
          <w:lang w:val="fr-FR"/>
        </w:rPr>
        <w:t>’</w:t>
      </w:r>
      <w:r w:rsidR="0062436C" w:rsidRPr="00150CF3">
        <w:rPr>
          <w:rFonts w:eastAsia="Calibri"/>
          <w:lang w:val="fr-FR"/>
        </w:rPr>
        <w:t xml:space="preserve">utilisation </w:t>
      </w:r>
      <w:r w:rsidR="00DC0AEA" w:rsidRPr="00150CF3">
        <w:rPr>
          <w:rFonts w:eastAsia="Calibri"/>
          <w:lang w:val="fr-FR"/>
        </w:rPr>
        <w:t xml:space="preserve">des uns et des autres </w:t>
      </w:r>
      <w:r w:rsidR="0062436C" w:rsidRPr="00150CF3">
        <w:rPr>
          <w:rFonts w:eastAsia="Calibri"/>
          <w:lang w:val="fr-FR"/>
        </w:rPr>
        <w:t>par ces personnes; il précise que les autorités doivent apporter les modifications requises pour assurer l</w:t>
      </w:r>
      <w:r w:rsidR="00F47010" w:rsidRPr="00150CF3">
        <w:rPr>
          <w:rFonts w:eastAsia="Calibri"/>
          <w:lang w:val="fr-FR"/>
        </w:rPr>
        <w:t>’</w:t>
      </w:r>
      <w:r w:rsidR="0062436C" w:rsidRPr="00150CF3">
        <w:rPr>
          <w:rFonts w:eastAsia="Calibri"/>
          <w:lang w:val="fr-FR"/>
        </w:rPr>
        <w:t>accessibilité des édifices qu</w:t>
      </w:r>
      <w:r w:rsidR="00F47010" w:rsidRPr="00150CF3">
        <w:rPr>
          <w:rFonts w:eastAsia="Calibri"/>
          <w:lang w:val="fr-FR"/>
        </w:rPr>
        <w:t>’</w:t>
      </w:r>
      <w:r w:rsidR="0062436C" w:rsidRPr="00150CF3">
        <w:rPr>
          <w:rFonts w:eastAsia="Calibri"/>
          <w:lang w:val="fr-FR"/>
        </w:rPr>
        <w:t xml:space="preserve">elles </w:t>
      </w:r>
      <w:r w:rsidR="002E3966" w:rsidRPr="00150CF3">
        <w:rPr>
          <w:rFonts w:eastAsia="Calibri"/>
          <w:lang w:val="fr-FR"/>
        </w:rPr>
        <w:t>administr</w:t>
      </w:r>
      <w:r w:rsidR="0062436C" w:rsidRPr="00150CF3">
        <w:rPr>
          <w:rFonts w:eastAsia="Calibri"/>
          <w:lang w:val="fr-FR"/>
        </w:rPr>
        <w:t>ent</w:t>
      </w:r>
      <w:r w:rsidR="002E3966" w:rsidRPr="00150CF3">
        <w:rPr>
          <w:rFonts w:eastAsia="Calibri"/>
          <w:lang w:val="fr-FR"/>
        </w:rPr>
        <w:t xml:space="preserve">. </w:t>
      </w:r>
      <w:r w:rsidR="00932122" w:rsidRPr="00150CF3">
        <w:rPr>
          <w:rFonts w:eastAsia="Calibri"/>
          <w:lang w:val="fr-FR"/>
        </w:rPr>
        <w:t>Cette réglementation a</w:t>
      </w:r>
      <w:r w:rsidR="00DC0AEA" w:rsidRPr="00150CF3">
        <w:rPr>
          <w:rFonts w:eastAsia="Calibri"/>
          <w:lang w:val="fr-FR"/>
        </w:rPr>
        <w:t xml:space="preserve"> </w:t>
      </w:r>
      <w:r w:rsidR="00932122" w:rsidRPr="00150CF3">
        <w:rPr>
          <w:rFonts w:eastAsia="Calibri"/>
          <w:lang w:val="fr-FR"/>
        </w:rPr>
        <w:t>suscité dans tout le pays des initiatives destinées à promouvoir l</w:t>
      </w:r>
      <w:r w:rsidR="00F47010" w:rsidRPr="00150CF3">
        <w:rPr>
          <w:rFonts w:eastAsia="Calibri"/>
          <w:lang w:val="fr-FR"/>
        </w:rPr>
        <w:t>’</w:t>
      </w:r>
      <w:r w:rsidR="002E3966" w:rsidRPr="00150CF3">
        <w:rPr>
          <w:rFonts w:eastAsia="Calibri"/>
          <w:lang w:val="fr-FR"/>
        </w:rPr>
        <w:t>accessibilit</w:t>
      </w:r>
      <w:r w:rsidR="00932122" w:rsidRPr="00150CF3">
        <w:rPr>
          <w:rFonts w:eastAsia="Calibri"/>
          <w:lang w:val="fr-FR"/>
        </w:rPr>
        <w:t>é</w:t>
      </w:r>
      <w:r w:rsidR="002E3966" w:rsidRPr="00150CF3">
        <w:rPr>
          <w:rFonts w:eastAsia="Calibri"/>
          <w:lang w:val="fr-FR"/>
        </w:rPr>
        <w:t xml:space="preserve"> </w:t>
      </w:r>
      <w:r w:rsidR="00932122" w:rsidRPr="00150CF3">
        <w:rPr>
          <w:rFonts w:eastAsia="Calibri"/>
          <w:lang w:val="fr-FR"/>
        </w:rPr>
        <w:t xml:space="preserve">aux espaces, moyens de transport et </w:t>
      </w:r>
      <w:r w:rsidR="002E3966" w:rsidRPr="00150CF3">
        <w:rPr>
          <w:rFonts w:eastAsia="Calibri"/>
          <w:lang w:val="fr-FR"/>
        </w:rPr>
        <w:t>communication</w:t>
      </w:r>
      <w:r w:rsidR="00932122" w:rsidRPr="00150CF3">
        <w:rPr>
          <w:rFonts w:eastAsia="Calibri"/>
          <w:lang w:val="fr-FR"/>
        </w:rPr>
        <w:t>s publics et collectifs</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181.</w:t>
      </w:r>
      <w:r w:rsidRPr="00150CF3">
        <w:rPr>
          <w:rFonts w:eastAsia="Calibri"/>
          <w:lang w:val="fr-FR"/>
        </w:rPr>
        <w:tab/>
      </w:r>
      <w:r w:rsidR="00932122"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932122" w:rsidRPr="00150CF3">
        <w:rPr>
          <w:rFonts w:eastAsia="Calibri"/>
          <w:lang w:val="fr-FR"/>
        </w:rPr>
        <w:t xml:space="preserve">a signé </w:t>
      </w:r>
      <w:r w:rsidR="00842055" w:rsidRPr="00150CF3">
        <w:rPr>
          <w:rFonts w:eastAsia="Calibri"/>
          <w:lang w:val="fr-FR"/>
        </w:rPr>
        <w:t>sans réserve</w:t>
      </w:r>
      <w:r w:rsidR="00550AFE" w:rsidRPr="00150CF3">
        <w:rPr>
          <w:rFonts w:eastAsia="Calibri"/>
          <w:lang w:val="fr-FR"/>
        </w:rPr>
        <w:t xml:space="preserve">, en 2007, </w:t>
      </w:r>
      <w:r w:rsidR="00932122" w:rsidRPr="00150CF3">
        <w:rPr>
          <w:rFonts w:eastAsia="Calibri"/>
          <w:lang w:val="fr-FR"/>
        </w:rPr>
        <w:t>la</w:t>
      </w:r>
      <w:r w:rsidR="00B22FEE" w:rsidRPr="00150CF3">
        <w:rPr>
          <w:rFonts w:eastAsia="Calibri"/>
          <w:lang w:val="fr-FR"/>
        </w:rPr>
        <w:t xml:space="preserve"> </w:t>
      </w:r>
      <w:r w:rsidR="002E3966" w:rsidRPr="00150CF3">
        <w:rPr>
          <w:rFonts w:eastAsia="Calibri"/>
          <w:lang w:val="fr-FR"/>
        </w:rPr>
        <w:t>Convention</w:t>
      </w:r>
      <w:r w:rsidR="00932122" w:rsidRPr="00150CF3">
        <w:rPr>
          <w:rFonts w:eastAsia="Calibri"/>
          <w:lang w:val="fr-FR"/>
        </w:rPr>
        <w:t xml:space="preserve"> relative aux droits des personnes handicapées </w:t>
      </w:r>
      <w:r w:rsidR="00550AFE" w:rsidRPr="00150CF3">
        <w:rPr>
          <w:rFonts w:eastAsia="Calibri"/>
          <w:lang w:val="fr-FR"/>
        </w:rPr>
        <w:t>et</w:t>
      </w:r>
      <w:r w:rsidR="00932122" w:rsidRPr="00150CF3">
        <w:rPr>
          <w:rFonts w:eastAsia="Calibri"/>
          <w:lang w:val="fr-FR"/>
        </w:rPr>
        <w:t xml:space="preserve"> son</w:t>
      </w:r>
      <w:r w:rsidR="002E3966" w:rsidRPr="00150CF3">
        <w:rPr>
          <w:rFonts w:eastAsia="Calibri"/>
          <w:lang w:val="fr-FR"/>
        </w:rPr>
        <w:t xml:space="preserve"> Protocol</w:t>
      </w:r>
      <w:r w:rsidR="00932122" w:rsidRPr="00150CF3">
        <w:rPr>
          <w:rFonts w:eastAsia="Calibri"/>
          <w:lang w:val="fr-FR"/>
        </w:rPr>
        <w:t>e facultatif</w:t>
      </w:r>
      <w:r w:rsidR="003D5A89" w:rsidRPr="00150CF3">
        <w:rPr>
          <w:rFonts w:eastAsia="Calibri"/>
          <w:lang w:val="fr-FR"/>
        </w:rPr>
        <w:t>,</w:t>
      </w:r>
      <w:r w:rsidR="002E3966" w:rsidRPr="00150CF3">
        <w:rPr>
          <w:rFonts w:eastAsia="Calibri"/>
          <w:lang w:val="fr-FR"/>
        </w:rPr>
        <w:t xml:space="preserve"> </w:t>
      </w:r>
      <w:r w:rsidR="00932122" w:rsidRPr="00150CF3">
        <w:rPr>
          <w:rFonts w:eastAsia="Calibri"/>
          <w:lang w:val="fr-FR"/>
        </w:rPr>
        <w:t xml:space="preserve">et leurs dispositions ont été transcrites dans le droit interne sous la forme de modifications apportées à la </w:t>
      </w:r>
      <w:r w:rsidR="002E3966" w:rsidRPr="00150CF3">
        <w:rPr>
          <w:rFonts w:eastAsia="Calibri"/>
          <w:lang w:val="fr-FR"/>
        </w:rPr>
        <w:t>Constitution</w:t>
      </w:r>
      <w:r w:rsidR="00932122" w:rsidRPr="00150CF3">
        <w:rPr>
          <w:rFonts w:eastAsia="Calibri"/>
          <w:lang w:val="fr-FR"/>
        </w:rPr>
        <w:t xml:space="preserve"> fédérale</w:t>
      </w:r>
      <w:r w:rsidR="002E3966" w:rsidRPr="00150CF3">
        <w:rPr>
          <w:rFonts w:eastAsia="Calibri"/>
          <w:lang w:val="fr-FR"/>
        </w:rPr>
        <w:t xml:space="preserve">. </w:t>
      </w:r>
      <w:r w:rsidR="00932122" w:rsidRPr="00150CF3">
        <w:rPr>
          <w:rFonts w:eastAsia="Calibri"/>
          <w:lang w:val="fr-FR"/>
        </w:rPr>
        <w:t>Depuis lors, plusieurs ministères se préoccupent de la question</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182.</w:t>
      </w:r>
      <w:r w:rsidRPr="00150CF3">
        <w:rPr>
          <w:rFonts w:eastAsia="Calibri"/>
          <w:lang w:val="fr-FR"/>
        </w:rPr>
        <w:tab/>
      </w:r>
      <w:r w:rsidR="003E7E1B" w:rsidRPr="00150CF3">
        <w:rPr>
          <w:rFonts w:eastAsia="Calibri"/>
          <w:lang w:val="fr-FR"/>
        </w:rPr>
        <w:t xml:space="preserve">La politique nationale de la santé </w:t>
      </w:r>
      <w:r w:rsidR="003D5A89" w:rsidRPr="00150CF3">
        <w:rPr>
          <w:rFonts w:eastAsia="Calibri"/>
          <w:lang w:val="fr-FR"/>
        </w:rPr>
        <w:t>pour</w:t>
      </w:r>
      <w:r w:rsidR="003E7E1B" w:rsidRPr="00150CF3">
        <w:rPr>
          <w:rFonts w:eastAsia="Calibri"/>
          <w:lang w:val="fr-FR"/>
        </w:rPr>
        <w:t xml:space="preserve"> les personnes handicapées comprend</w:t>
      </w:r>
      <w:r w:rsidR="00B22FEE" w:rsidRPr="00150CF3">
        <w:rPr>
          <w:rFonts w:eastAsia="Calibri"/>
          <w:lang w:val="fr-FR"/>
        </w:rPr>
        <w:t xml:space="preserve"> </w:t>
      </w:r>
      <w:r w:rsidR="003E7E1B" w:rsidRPr="00150CF3">
        <w:rPr>
          <w:rFonts w:eastAsia="Calibri"/>
          <w:lang w:val="fr-FR"/>
        </w:rPr>
        <w:t xml:space="preserve">un diagnostic précoce, des programmes de prévention du handicap, la </w:t>
      </w:r>
      <w:r w:rsidR="002E3966" w:rsidRPr="00150CF3">
        <w:rPr>
          <w:rFonts w:eastAsia="Calibri"/>
          <w:lang w:val="fr-FR"/>
        </w:rPr>
        <w:t>vaccination (</w:t>
      </w:r>
      <w:r w:rsidR="003E7E1B" w:rsidRPr="00150CF3">
        <w:rPr>
          <w:rFonts w:eastAsia="Calibri"/>
          <w:lang w:val="fr-FR"/>
        </w:rPr>
        <w:t>la couverture vaccinale a atteint 9</w:t>
      </w:r>
      <w:r w:rsidR="002E3966" w:rsidRPr="00150CF3">
        <w:rPr>
          <w:rFonts w:eastAsia="Calibri"/>
          <w:lang w:val="fr-FR"/>
        </w:rPr>
        <w:t>0</w:t>
      </w:r>
      <w:r w:rsidR="00656544" w:rsidRPr="00150CF3">
        <w:rPr>
          <w:rFonts w:eastAsia="Calibri"/>
          <w:lang w:val="fr-FR"/>
        </w:rPr>
        <w:t> %</w:t>
      </w:r>
      <w:r w:rsidR="002E3966" w:rsidRPr="00150CF3">
        <w:rPr>
          <w:rFonts w:eastAsia="Calibri"/>
          <w:lang w:val="fr-FR"/>
        </w:rPr>
        <w:t xml:space="preserve">, </w:t>
      </w:r>
      <w:r w:rsidR="003E7E1B" w:rsidRPr="00150CF3">
        <w:rPr>
          <w:rFonts w:eastAsia="Calibri"/>
          <w:lang w:val="fr-FR"/>
        </w:rPr>
        <w:t>et la</w:t>
      </w:r>
      <w:r w:rsidR="002E3966" w:rsidRPr="00150CF3">
        <w:rPr>
          <w:rFonts w:eastAsia="Calibri"/>
          <w:lang w:val="fr-FR"/>
        </w:rPr>
        <w:t xml:space="preserve"> polio</w:t>
      </w:r>
      <w:r w:rsidR="003E7E1B" w:rsidRPr="00150CF3">
        <w:rPr>
          <w:rFonts w:eastAsia="Calibri"/>
          <w:lang w:val="fr-FR"/>
        </w:rPr>
        <w:t>myélite ainsi que la</w:t>
      </w:r>
      <w:r w:rsidR="00B22FEE" w:rsidRPr="00150CF3">
        <w:rPr>
          <w:rFonts w:eastAsia="Calibri"/>
          <w:lang w:val="fr-FR"/>
        </w:rPr>
        <w:t xml:space="preserve"> </w:t>
      </w:r>
      <w:r w:rsidR="003E7E1B" w:rsidRPr="00150CF3">
        <w:rPr>
          <w:rFonts w:eastAsia="Calibri"/>
          <w:lang w:val="fr-FR"/>
        </w:rPr>
        <w:t>rougeole sont considérées comme éliminées du pays</w:t>
      </w:r>
      <w:r w:rsidR="002E3966" w:rsidRPr="00150CF3">
        <w:rPr>
          <w:rFonts w:eastAsia="Calibri"/>
          <w:lang w:val="fr-FR"/>
        </w:rPr>
        <w:t>)</w:t>
      </w:r>
      <w:r w:rsidR="003E7E1B" w:rsidRPr="00150CF3">
        <w:rPr>
          <w:rFonts w:eastAsia="Calibri"/>
          <w:lang w:val="fr-FR"/>
        </w:rPr>
        <w:t xml:space="preserve"> et des i</w:t>
      </w:r>
      <w:r w:rsidR="002E3966" w:rsidRPr="00150CF3">
        <w:rPr>
          <w:rFonts w:eastAsia="Calibri"/>
          <w:lang w:val="fr-FR"/>
        </w:rPr>
        <w:t xml:space="preserve">nitiatives </w:t>
      </w:r>
      <w:r w:rsidR="003E7E1B" w:rsidRPr="00150CF3">
        <w:rPr>
          <w:rFonts w:eastAsia="Calibri"/>
          <w:lang w:val="fr-FR"/>
        </w:rPr>
        <w:t>destinées à améliorer l</w:t>
      </w:r>
      <w:r w:rsidR="00F47010" w:rsidRPr="00150CF3">
        <w:rPr>
          <w:rFonts w:eastAsia="Calibri"/>
          <w:lang w:val="fr-FR"/>
        </w:rPr>
        <w:t>’</w:t>
      </w:r>
      <w:r w:rsidR="003E7E1B" w:rsidRPr="00150CF3">
        <w:rPr>
          <w:rFonts w:eastAsia="Calibri"/>
          <w:lang w:val="fr-FR"/>
        </w:rPr>
        <w:t>alimentation et la nutrition.</w:t>
      </w:r>
      <w:r w:rsidR="00B22FEE" w:rsidRPr="00150CF3">
        <w:rPr>
          <w:rFonts w:eastAsia="Calibri"/>
          <w:lang w:val="fr-FR"/>
        </w:rPr>
        <w:t xml:space="preserve"> </w:t>
      </w:r>
      <w:r w:rsidR="003E7E1B" w:rsidRPr="00150CF3">
        <w:rPr>
          <w:rFonts w:eastAsia="Calibri"/>
          <w:lang w:val="fr-FR"/>
        </w:rPr>
        <w:t xml:space="preserve">Signalons aussi la publication du Guide de la structure des unités </w:t>
      </w:r>
      <w:r w:rsidR="008007D3" w:rsidRPr="00150CF3">
        <w:rPr>
          <w:rFonts w:eastAsia="Calibri"/>
          <w:lang w:val="fr-FR"/>
        </w:rPr>
        <w:t>médicales</w:t>
      </w:r>
      <w:r w:rsidR="003E7E1B" w:rsidRPr="00150CF3">
        <w:rPr>
          <w:rFonts w:eastAsia="Calibri"/>
          <w:lang w:val="fr-FR"/>
        </w:rPr>
        <w:t xml:space="preserve"> </w:t>
      </w:r>
      <w:r w:rsidR="008007D3" w:rsidRPr="00150CF3">
        <w:rPr>
          <w:rFonts w:eastAsia="Calibri"/>
          <w:lang w:val="fr-FR"/>
        </w:rPr>
        <w:t xml:space="preserve">de base, </w:t>
      </w:r>
      <w:r w:rsidR="003D5A89" w:rsidRPr="00150CF3">
        <w:rPr>
          <w:rFonts w:eastAsia="Calibri"/>
          <w:lang w:val="fr-FR"/>
        </w:rPr>
        <w:t xml:space="preserve">qui sert à </w:t>
      </w:r>
      <w:r w:rsidR="008007D3" w:rsidRPr="00150CF3">
        <w:rPr>
          <w:rFonts w:eastAsia="Calibri"/>
          <w:lang w:val="fr-FR"/>
        </w:rPr>
        <w:t>élabor</w:t>
      </w:r>
      <w:r w:rsidR="003D5A89" w:rsidRPr="00150CF3">
        <w:rPr>
          <w:rFonts w:eastAsia="Calibri"/>
          <w:lang w:val="fr-FR"/>
        </w:rPr>
        <w:t>er</w:t>
      </w:r>
      <w:r w:rsidR="008007D3" w:rsidRPr="00150CF3">
        <w:rPr>
          <w:rFonts w:eastAsia="Calibri"/>
          <w:lang w:val="fr-FR"/>
        </w:rPr>
        <w:t xml:space="preserve"> des plans architecturaux</w:t>
      </w:r>
      <w:r w:rsidR="00B22FEE" w:rsidRPr="00150CF3">
        <w:rPr>
          <w:rFonts w:eastAsia="Calibri"/>
          <w:lang w:val="fr-FR"/>
        </w:rPr>
        <w:t xml:space="preserve"> </w:t>
      </w:r>
      <w:r w:rsidR="008007D3" w:rsidRPr="00150CF3">
        <w:rPr>
          <w:rFonts w:eastAsia="Calibri"/>
          <w:lang w:val="fr-FR"/>
        </w:rPr>
        <w:t>conform</w:t>
      </w:r>
      <w:r w:rsidR="003D5A89" w:rsidRPr="00150CF3">
        <w:rPr>
          <w:rFonts w:eastAsia="Calibri"/>
          <w:lang w:val="fr-FR"/>
        </w:rPr>
        <w:t>es</w:t>
      </w:r>
      <w:r w:rsidR="008007D3" w:rsidRPr="00150CF3">
        <w:rPr>
          <w:rFonts w:eastAsia="Calibri"/>
          <w:lang w:val="fr-FR"/>
        </w:rPr>
        <w:t xml:space="preserve"> aux règles d</w:t>
      </w:r>
      <w:r w:rsidR="00F47010" w:rsidRPr="00150CF3">
        <w:rPr>
          <w:rFonts w:eastAsia="Calibri"/>
          <w:lang w:val="fr-FR"/>
        </w:rPr>
        <w:t>’</w:t>
      </w:r>
      <w:r w:rsidR="008007D3" w:rsidRPr="00150CF3">
        <w:rPr>
          <w:rFonts w:eastAsia="Calibri"/>
          <w:lang w:val="fr-FR"/>
        </w:rPr>
        <w:t>accessibilité.</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183.</w:t>
      </w:r>
      <w:r w:rsidRPr="00150CF3">
        <w:rPr>
          <w:rFonts w:eastAsia="Calibri"/>
          <w:lang w:val="fr-FR"/>
        </w:rPr>
        <w:tab/>
      </w:r>
      <w:r w:rsidR="003D5A89" w:rsidRPr="00150CF3">
        <w:rPr>
          <w:rFonts w:eastAsia="Calibri"/>
          <w:lang w:val="fr-FR"/>
        </w:rPr>
        <w:t>L</w:t>
      </w:r>
      <w:r w:rsidR="008007D3" w:rsidRPr="00150CF3">
        <w:rPr>
          <w:rFonts w:eastAsia="Calibri"/>
          <w:lang w:val="fr-FR"/>
        </w:rPr>
        <w:t>a mise en œuvre de programmes d</w:t>
      </w:r>
      <w:r w:rsidR="00F47010" w:rsidRPr="00150CF3">
        <w:rPr>
          <w:rFonts w:eastAsia="Calibri"/>
          <w:lang w:val="fr-FR"/>
        </w:rPr>
        <w:t>’</w:t>
      </w:r>
      <w:r w:rsidR="008007D3" w:rsidRPr="00150CF3">
        <w:rPr>
          <w:rFonts w:eastAsia="Calibri"/>
          <w:lang w:val="fr-FR"/>
        </w:rPr>
        <w:t xml:space="preserve">éducation spéciale pour les enfants handicapés et </w:t>
      </w:r>
      <w:r w:rsidR="003D5A89" w:rsidRPr="00150CF3">
        <w:rPr>
          <w:rFonts w:eastAsia="Calibri"/>
          <w:lang w:val="fr-FR"/>
        </w:rPr>
        <w:t>l</w:t>
      </w:r>
      <w:r w:rsidR="00F47010" w:rsidRPr="00150CF3">
        <w:rPr>
          <w:rFonts w:eastAsia="Calibri"/>
          <w:lang w:val="fr-FR"/>
        </w:rPr>
        <w:t>’</w:t>
      </w:r>
      <w:r w:rsidR="002E3966" w:rsidRPr="00150CF3">
        <w:rPr>
          <w:rFonts w:eastAsia="Calibri"/>
          <w:lang w:val="fr-FR"/>
        </w:rPr>
        <w:t xml:space="preserve">inclusion </w:t>
      </w:r>
      <w:r w:rsidR="003D5A89" w:rsidRPr="00150CF3">
        <w:rPr>
          <w:rFonts w:eastAsia="Calibri"/>
          <w:lang w:val="fr-FR"/>
        </w:rPr>
        <w:t xml:space="preserve">de ces enfants </w:t>
      </w:r>
      <w:r w:rsidR="008007D3" w:rsidRPr="00150CF3">
        <w:rPr>
          <w:rFonts w:eastAsia="Calibri"/>
          <w:lang w:val="fr-FR"/>
        </w:rPr>
        <w:t>dans le système scolaire ordinaire</w:t>
      </w:r>
      <w:r w:rsidR="003D5A89" w:rsidRPr="00150CF3">
        <w:rPr>
          <w:rFonts w:eastAsia="Calibri"/>
          <w:lang w:val="fr-FR"/>
        </w:rPr>
        <w:t xml:space="preserve"> ont sensiblement progressé</w:t>
      </w:r>
      <w:r w:rsidR="008007D3" w:rsidRPr="00150CF3">
        <w:rPr>
          <w:rFonts w:eastAsia="Calibri"/>
          <w:lang w:val="fr-FR"/>
        </w:rPr>
        <w:t>.</w:t>
      </w:r>
      <w:r w:rsidR="00B22FEE" w:rsidRPr="00150CF3">
        <w:rPr>
          <w:rFonts w:eastAsia="Calibri"/>
          <w:lang w:val="fr-FR"/>
        </w:rPr>
        <w:t xml:space="preserve"> </w:t>
      </w:r>
      <w:r w:rsidR="008007D3" w:rsidRPr="00150CF3">
        <w:rPr>
          <w:rFonts w:eastAsia="Calibri"/>
          <w:lang w:val="fr-FR"/>
        </w:rPr>
        <w:t>Le Plan national d</w:t>
      </w:r>
      <w:r w:rsidR="00554B64" w:rsidRPr="00150CF3">
        <w:rPr>
          <w:rFonts w:eastAsia="Calibri"/>
          <w:lang w:val="fr-FR"/>
        </w:rPr>
        <w:t>e l</w:t>
      </w:r>
      <w:r w:rsidR="00F47010" w:rsidRPr="00150CF3">
        <w:rPr>
          <w:rFonts w:eastAsia="Calibri"/>
          <w:lang w:val="fr-FR"/>
        </w:rPr>
        <w:t>’</w:t>
      </w:r>
      <w:r w:rsidR="008007D3" w:rsidRPr="00150CF3">
        <w:rPr>
          <w:rFonts w:eastAsia="Calibri"/>
          <w:lang w:val="fr-FR"/>
        </w:rPr>
        <w:t xml:space="preserve">éducation de </w:t>
      </w:r>
      <w:r w:rsidR="002E3966" w:rsidRPr="00150CF3">
        <w:rPr>
          <w:rFonts w:eastAsia="Calibri"/>
          <w:lang w:val="fr-FR"/>
        </w:rPr>
        <w:t xml:space="preserve">2001 </w:t>
      </w:r>
      <w:r w:rsidR="008007D3" w:rsidRPr="00150CF3">
        <w:rPr>
          <w:rFonts w:eastAsia="Calibri"/>
          <w:lang w:val="fr-FR"/>
        </w:rPr>
        <w:t>a garanti</w:t>
      </w:r>
      <w:r w:rsidR="00B22FEE" w:rsidRPr="00150CF3">
        <w:rPr>
          <w:rFonts w:eastAsia="Calibri"/>
          <w:lang w:val="fr-FR"/>
        </w:rPr>
        <w:t xml:space="preserve"> </w:t>
      </w:r>
      <w:r w:rsidR="003D5A89" w:rsidRPr="00150CF3">
        <w:rPr>
          <w:rFonts w:eastAsia="Calibri"/>
          <w:lang w:val="fr-FR"/>
        </w:rPr>
        <w:t>aux</w:t>
      </w:r>
      <w:r w:rsidR="008007D3" w:rsidRPr="00150CF3">
        <w:rPr>
          <w:rFonts w:eastAsia="Calibri"/>
          <w:lang w:val="fr-FR"/>
        </w:rPr>
        <w:t xml:space="preserve"> enfants handicapés </w:t>
      </w:r>
      <w:r w:rsidR="003D5A89" w:rsidRPr="00150CF3">
        <w:rPr>
          <w:rFonts w:eastAsia="Calibri"/>
          <w:lang w:val="fr-FR"/>
        </w:rPr>
        <w:t>l</w:t>
      </w:r>
      <w:r w:rsidR="00F47010" w:rsidRPr="00150CF3">
        <w:rPr>
          <w:rFonts w:eastAsia="Calibri"/>
          <w:lang w:val="fr-FR"/>
        </w:rPr>
        <w:t>’</w:t>
      </w:r>
      <w:r w:rsidR="003D5A89" w:rsidRPr="00150CF3">
        <w:rPr>
          <w:rFonts w:eastAsia="Calibri"/>
          <w:lang w:val="fr-FR"/>
        </w:rPr>
        <w:t xml:space="preserve">accès </w:t>
      </w:r>
      <w:r w:rsidR="008007D3" w:rsidRPr="00150CF3">
        <w:rPr>
          <w:rFonts w:eastAsia="Calibri"/>
          <w:lang w:val="fr-FR"/>
        </w:rPr>
        <w:t>aux écoles ordinaires. Le principal changement concern</w:t>
      </w:r>
      <w:r w:rsidR="00554B64" w:rsidRPr="00150CF3">
        <w:rPr>
          <w:rFonts w:eastAsia="Calibri"/>
          <w:lang w:val="fr-FR"/>
        </w:rPr>
        <w:t>ant</w:t>
      </w:r>
      <w:r w:rsidR="008007D3" w:rsidRPr="00150CF3">
        <w:rPr>
          <w:rFonts w:eastAsia="Calibri"/>
          <w:lang w:val="fr-FR"/>
        </w:rPr>
        <w:t xml:space="preserve"> l</w:t>
      </w:r>
      <w:r w:rsidR="00F47010" w:rsidRPr="00150CF3">
        <w:rPr>
          <w:rFonts w:eastAsia="Calibri"/>
          <w:lang w:val="fr-FR"/>
        </w:rPr>
        <w:t>’</w:t>
      </w:r>
      <w:r w:rsidR="008007D3" w:rsidRPr="00150CF3">
        <w:rPr>
          <w:rFonts w:eastAsia="Calibri"/>
          <w:lang w:val="fr-FR"/>
        </w:rPr>
        <w:t>accès à l</w:t>
      </w:r>
      <w:r w:rsidR="00F47010" w:rsidRPr="00150CF3">
        <w:rPr>
          <w:rFonts w:eastAsia="Calibri"/>
          <w:lang w:val="fr-FR"/>
        </w:rPr>
        <w:t>’</w:t>
      </w:r>
      <w:r w:rsidR="008007D3" w:rsidRPr="00150CF3">
        <w:rPr>
          <w:rFonts w:eastAsia="Calibri"/>
          <w:lang w:val="fr-FR"/>
        </w:rPr>
        <w:t xml:space="preserve">éducation a été la restructuration des systèmes </w:t>
      </w:r>
      <w:r w:rsidR="00554B64" w:rsidRPr="00150CF3">
        <w:rPr>
          <w:rFonts w:eastAsia="Calibri"/>
          <w:lang w:val="fr-FR"/>
        </w:rPr>
        <w:t>d</w:t>
      </w:r>
      <w:r w:rsidR="00F47010" w:rsidRPr="00150CF3">
        <w:rPr>
          <w:rFonts w:eastAsia="Calibri"/>
          <w:lang w:val="fr-FR"/>
        </w:rPr>
        <w:t>’</w:t>
      </w:r>
      <w:r w:rsidR="00554B64" w:rsidRPr="00150CF3">
        <w:rPr>
          <w:rFonts w:eastAsia="Calibri"/>
          <w:lang w:val="fr-FR"/>
        </w:rPr>
        <w:t>enseignement</w:t>
      </w:r>
      <w:r w:rsidR="008007D3" w:rsidRPr="00150CF3">
        <w:rPr>
          <w:rFonts w:eastAsia="Calibri"/>
          <w:lang w:val="fr-FR"/>
        </w:rPr>
        <w:t xml:space="preserve"> pour développer l</w:t>
      </w:r>
      <w:r w:rsidR="00F47010" w:rsidRPr="00150CF3">
        <w:rPr>
          <w:rFonts w:eastAsia="Calibri"/>
          <w:lang w:val="fr-FR"/>
        </w:rPr>
        <w:t>’</w:t>
      </w:r>
      <w:r w:rsidR="002E3966" w:rsidRPr="00150CF3">
        <w:rPr>
          <w:rFonts w:eastAsia="Calibri"/>
          <w:lang w:val="fr-FR"/>
        </w:rPr>
        <w:t>inclusion</w:t>
      </w:r>
      <w:r w:rsidR="00550AFE" w:rsidRPr="00150CF3">
        <w:rPr>
          <w:rFonts w:eastAsia="Calibri"/>
          <w:lang w:val="fr-FR"/>
        </w:rPr>
        <w:t xml:space="preserve"> des élèves aux besoins éducatifs spéciaux</w:t>
      </w:r>
      <w:r w:rsidR="00554B64" w:rsidRPr="00150CF3">
        <w:rPr>
          <w:rFonts w:eastAsia="Calibri"/>
          <w:lang w:val="fr-FR"/>
        </w:rPr>
        <w:t xml:space="preserve"> dans les classes ordinaires</w:t>
      </w:r>
      <w:r w:rsidR="008007D3" w:rsidRPr="00150CF3">
        <w:rPr>
          <w:rFonts w:eastAsia="Calibri"/>
          <w:lang w:val="fr-FR"/>
        </w:rPr>
        <w:t xml:space="preserve">. </w:t>
      </w:r>
      <w:r w:rsidR="00987CC7" w:rsidRPr="00150CF3">
        <w:rPr>
          <w:rFonts w:eastAsia="Calibri"/>
          <w:lang w:val="fr-FR"/>
        </w:rPr>
        <w:t>Le</w:t>
      </w:r>
      <w:r w:rsidR="00554B64" w:rsidRPr="00150CF3">
        <w:rPr>
          <w:rFonts w:eastAsia="Calibri"/>
          <w:lang w:val="fr-FR"/>
        </w:rPr>
        <w:t>s efforts déployés ont porté leurs fruits</w:t>
      </w:r>
      <w:r w:rsidR="00987CC7" w:rsidRPr="00150CF3">
        <w:rPr>
          <w:rFonts w:eastAsia="Calibri"/>
          <w:lang w:val="fr-FR"/>
        </w:rPr>
        <w:t>, mais ils se heurtent à d</w:t>
      </w:r>
      <w:r w:rsidR="00F47010" w:rsidRPr="00150CF3">
        <w:rPr>
          <w:rFonts w:eastAsia="Calibri"/>
          <w:lang w:val="fr-FR"/>
        </w:rPr>
        <w:t>’</w:t>
      </w:r>
      <w:r w:rsidR="002E3966" w:rsidRPr="00150CF3">
        <w:rPr>
          <w:rFonts w:eastAsia="Calibri"/>
          <w:lang w:val="fr-FR"/>
        </w:rPr>
        <w:t>important</w:t>
      </w:r>
      <w:r w:rsidR="00987CC7" w:rsidRPr="00150CF3">
        <w:rPr>
          <w:rFonts w:eastAsia="Calibri"/>
          <w:lang w:val="fr-FR"/>
        </w:rPr>
        <w:t>es</w:t>
      </w:r>
      <w:r w:rsidR="002E3966" w:rsidRPr="00150CF3">
        <w:rPr>
          <w:rFonts w:eastAsia="Calibri"/>
          <w:lang w:val="fr-FR"/>
        </w:rPr>
        <w:t xml:space="preserve"> difficult</w:t>
      </w:r>
      <w:r w:rsidR="00987CC7" w:rsidRPr="00150CF3">
        <w:rPr>
          <w:rFonts w:eastAsia="Calibri"/>
          <w:lang w:val="fr-FR"/>
        </w:rPr>
        <w:t>és</w:t>
      </w:r>
      <w:r w:rsidR="002E3966" w:rsidRPr="00150CF3">
        <w:rPr>
          <w:rFonts w:eastAsia="Calibri"/>
          <w:lang w:val="fr-FR"/>
        </w:rPr>
        <w:t xml:space="preserve"> </w:t>
      </w:r>
      <w:r w:rsidR="00987CC7" w:rsidRPr="00150CF3">
        <w:rPr>
          <w:rFonts w:eastAsia="Calibri"/>
          <w:lang w:val="fr-FR"/>
        </w:rPr>
        <w:t>dues à la pénurie non seulement de moyens financiers mais aussi d</w:t>
      </w:r>
      <w:r w:rsidR="00F47010" w:rsidRPr="00150CF3">
        <w:rPr>
          <w:rFonts w:eastAsia="Calibri"/>
          <w:lang w:val="fr-FR"/>
        </w:rPr>
        <w:t>’</w:t>
      </w:r>
      <w:r w:rsidR="00987CC7" w:rsidRPr="00150CF3">
        <w:rPr>
          <w:rFonts w:eastAsia="Calibri"/>
          <w:lang w:val="fr-FR"/>
        </w:rPr>
        <w:t>enseignants qualifiés.</w:t>
      </w:r>
      <w:r w:rsidR="002953FD"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184.</w:t>
      </w:r>
      <w:r w:rsidRPr="00150CF3">
        <w:rPr>
          <w:rFonts w:eastAsia="Calibri"/>
          <w:lang w:val="fr-FR"/>
        </w:rPr>
        <w:tab/>
      </w:r>
      <w:r w:rsidR="0086380F" w:rsidRPr="00150CF3">
        <w:rPr>
          <w:rFonts w:eastAsia="Calibri"/>
          <w:lang w:val="fr-FR"/>
        </w:rPr>
        <w:t>E</w:t>
      </w:r>
      <w:r w:rsidR="002E3966" w:rsidRPr="00150CF3">
        <w:rPr>
          <w:rFonts w:eastAsia="Calibri"/>
          <w:lang w:val="fr-FR"/>
        </w:rPr>
        <w:t xml:space="preserve">n 1998, </w:t>
      </w:r>
      <w:r w:rsidR="0086380F" w:rsidRPr="00150CF3">
        <w:rPr>
          <w:rFonts w:eastAsia="Calibri"/>
          <w:lang w:val="fr-FR"/>
        </w:rPr>
        <w:t xml:space="preserve">il y avait seulement </w:t>
      </w:r>
      <w:r w:rsidR="002E3966" w:rsidRPr="00150CF3">
        <w:rPr>
          <w:rFonts w:eastAsia="Calibri"/>
          <w:lang w:val="fr-FR"/>
        </w:rPr>
        <w:t>43</w:t>
      </w:r>
      <w:r w:rsidR="00842055" w:rsidRPr="00150CF3">
        <w:rPr>
          <w:rFonts w:eastAsia="Calibri"/>
          <w:lang w:val="fr-FR"/>
        </w:rPr>
        <w:t> </w:t>
      </w:r>
      <w:r w:rsidR="002E3966" w:rsidRPr="00150CF3">
        <w:rPr>
          <w:rFonts w:eastAsia="Calibri"/>
          <w:lang w:val="fr-FR"/>
        </w:rPr>
        <w:t xml:space="preserve">923 </w:t>
      </w:r>
      <w:r w:rsidR="0086380F" w:rsidRPr="00150CF3">
        <w:rPr>
          <w:rFonts w:eastAsia="Calibri"/>
          <w:lang w:val="fr-FR"/>
        </w:rPr>
        <w:t xml:space="preserve">élèves ayant des besoins spéciaux inscrits dans des écoles ordinaires; en 2005, leur nombre était passé à </w:t>
      </w:r>
      <w:r w:rsidR="002E3966" w:rsidRPr="00150CF3">
        <w:rPr>
          <w:rFonts w:eastAsia="Calibri"/>
          <w:lang w:val="fr-FR"/>
        </w:rPr>
        <w:t>262</w:t>
      </w:r>
      <w:r w:rsidR="00842055" w:rsidRPr="00150CF3">
        <w:rPr>
          <w:rFonts w:eastAsia="Calibri"/>
          <w:lang w:val="fr-FR"/>
        </w:rPr>
        <w:t> </w:t>
      </w:r>
      <w:r w:rsidR="002E3966" w:rsidRPr="00150CF3">
        <w:rPr>
          <w:rFonts w:eastAsia="Calibri"/>
          <w:lang w:val="fr-FR"/>
        </w:rPr>
        <w:t xml:space="preserve">243 </w:t>
      </w:r>
      <w:r w:rsidR="0086380F" w:rsidRPr="00150CF3">
        <w:rPr>
          <w:rFonts w:eastAsia="Calibri"/>
          <w:lang w:val="fr-FR"/>
        </w:rPr>
        <w:t>et ils formaient</w:t>
      </w:r>
      <w:r w:rsidR="002E3966" w:rsidRPr="00150CF3">
        <w:rPr>
          <w:rFonts w:eastAsia="Calibri"/>
          <w:lang w:val="fr-FR"/>
        </w:rPr>
        <w:t xml:space="preserve"> 41</w:t>
      </w:r>
      <w:r w:rsidR="00656544" w:rsidRPr="00150CF3">
        <w:rPr>
          <w:rFonts w:eastAsia="Calibri"/>
          <w:lang w:val="fr-FR"/>
        </w:rPr>
        <w:t> %</w:t>
      </w:r>
      <w:r w:rsidR="002E3966" w:rsidRPr="00150CF3">
        <w:rPr>
          <w:rFonts w:eastAsia="Calibri"/>
          <w:lang w:val="fr-FR"/>
        </w:rPr>
        <w:t xml:space="preserve"> </w:t>
      </w:r>
      <w:r w:rsidR="0086380F" w:rsidRPr="00150CF3">
        <w:rPr>
          <w:rFonts w:eastAsia="Calibri"/>
          <w:lang w:val="fr-FR"/>
        </w:rPr>
        <w:t>de l</w:t>
      </w:r>
      <w:r w:rsidR="00F47010" w:rsidRPr="00150CF3">
        <w:rPr>
          <w:rFonts w:eastAsia="Calibri"/>
          <w:lang w:val="fr-FR"/>
        </w:rPr>
        <w:t>’</w:t>
      </w:r>
      <w:r w:rsidR="0086380F" w:rsidRPr="00150CF3">
        <w:rPr>
          <w:rFonts w:eastAsia="Calibri"/>
          <w:lang w:val="fr-FR"/>
        </w:rPr>
        <w:t>effectif de l</w:t>
      </w:r>
      <w:r w:rsidR="00F47010" w:rsidRPr="00150CF3">
        <w:rPr>
          <w:rFonts w:eastAsia="Calibri"/>
          <w:lang w:val="fr-FR"/>
        </w:rPr>
        <w:t>’</w:t>
      </w:r>
      <w:r w:rsidR="0086380F" w:rsidRPr="00150CF3">
        <w:rPr>
          <w:rFonts w:eastAsia="Calibri"/>
          <w:lang w:val="fr-FR"/>
        </w:rPr>
        <w:t>éducation spéciale. Tous établissements confondus (écoles ordinaires et écoles spéciales)</w:t>
      </w:r>
      <w:r w:rsidR="00554B64" w:rsidRPr="00150CF3">
        <w:rPr>
          <w:rFonts w:eastAsia="Calibri"/>
          <w:lang w:val="fr-FR"/>
        </w:rPr>
        <w:t>,</w:t>
      </w:r>
      <w:r w:rsidR="0086380F" w:rsidRPr="00150CF3">
        <w:rPr>
          <w:rFonts w:eastAsia="Calibri"/>
          <w:lang w:val="fr-FR"/>
        </w:rPr>
        <w:t xml:space="preserve"> cet effectif était de </w:t>
      </w:r>
      <w:r w:rsidR="002E3966" w:rsidRPr="00150CF3">
        <w:rPr>
          <w:rFonts w:eastAsia="Calibri"/>
          <w:lang w:val="fr-FR"/>
        </w:rPr>
        <w:t>640</w:t>
      </w:r>
      <w:r w:rsidR="00842055" w:rsidRPr="00150CF3">
        <w:rPr>
          <w:rFonts w:eastAsia="Calibri"/>
          <w:lang w:val="fr-FR"/>
        </w:rPr>
        <w:t> </w:t>
      </w:r>
      <w:r w:rsidR="002E3966" w:rsidRPr="00150CF3">
        <w:rPr>
          <w:rFonts w:eastAsia="Calibri"/>
          <w:lang w:val="fr-FR"/>
        </w:rPr>
        <w:t xml:space="preserve">317 </w:t>
      </w:r>
      <w:r w:rsidR="0086380F" w:rsidRPr="00150CF3">
        <w:rPr>
          <w:rFonts w:eastAsia="Calibri"/>
          <w:lang w:val="fr-FR"/>
        </w:rPr>
        <w:t xml:space="preserve">élèves inscrits </w:t>
      </w:r>
      <w:r w:rsidR="002E3966" w:rsidRPr="00150CF3">
        <w:rPr>
          <w:rFonts w:eastAsia="Calibri"/>
          <w:lang w:val="fr-FR"/>
        </w:rPr>
        <w:t>(</w:t>
      </w:r>
      <w:r w:rsidR="0086380F" w:rsidRPr="00150CF3">
        <w:rPr>
          <w:rFonts w:eastAsia="Calibri"/>
          <w:lang w:val="fr-FR"/>
        </w:rPr>
        <w:t>t</w:t>
      </w:r>
      <w:r w:rsidR="001E33D7" w:rsidRPr="00150CF3">
        <w:rPr>
          <w:rFonts w:eastAsia="Calibri"/>
          <w:lang w:val="fr-FR"/>
        </w:rPr>
        <w:t>able</w:t>
      </w:r>
      <w:r w:rsidR="0086380F" w:rsidRPr="00150CF3">
        <w:rPr>
          <w:rFonts w:eastAsia="Calibri"/>
          <w:lang w:val="fr-FR"/>
        </w:rPr>
        <w:t>au</w:t>
      </w:r>
      <w:r w:rsidR="001E33D7" w:rsidRPr="00150CF3">
        <w:rPr>
          <w:rFonts w:eastAsia="Calibri"/>
          <w:lang w:val="fr-FR"/>
        </w:rPr>
        <w:t> </w:t>
      </w:r>
      <w:r w:rsidR="002E3966" w:rsidRPr="00150CF3">
        <w:rPr>
          <w:rFonts w:eastAsia="Calibri"/>
          <w:lang w:val="fr-FR"/>
        </w:rPr>
        <w:t xml:space="preserve">11). </w:t>
      </w:r>
      <w:r w:rsidR="0086380F" w:rsidRPr="00150CF3">
        <w:rPr>
          <w:rFonts w:eastAsia="Calibri"/>
          <w:lang w:val="fr-FR"/>
        </w:rPr>
        <w:t xml:space="preserve">Il existe </w:t>
      </w:r>
      <w:r w:rsidR="002E3966" w:rsidRPr="00150CF3">
        <w:rPr>
          <w:rFonts w:eastAsia="Calibri"/>
          <w:lang w:val="fr-FR"/>
        </w:rPr>
        <w:t>57</w:t>
      </w:r>
      <w:r w:rsidR="00842055" w:rsidRPr="00150CF3">
        <w:rPr>
          <w:rFonts w:eastAsia="Calibri"/>
          <w:lang w:val="fr-FR"/>
        </w:rPr>
        <w:t> </w:t>
      </w:r>
      <w:r w:rsidR="002E3966" w:rsidRPr="00150CF3">
        <w:rPr>
          <w:rFonts w:eastAsia="Calibri"/>
          <w:lang w:val="fr-FR"/>
        </w:rPr>
        <w:t xml:space="preserve">308 </w:t>
      </w:r>
      <w:r w:rsidR="0086380F" w:rsidRPr="00150CF3">
        <w:rPr>
          <w:rFonts w:eastAsia="Calibri"/>
          <w:lang w:val="fr-FR"/>
        </w:rPr>
        <w:t>écoles qui offrent une éducation spéciale à</w:t>
      </w:r>
      <w:r w:rsidR="002E3966" w:rsidRPr="00150CF3">
        <w:rPr>
          <w:rFonts w:eastAsia="Calibri"/>
          <w:lang w:val="fr-FR"/>
        </w:rPr>
        <w:t xml:space="preserve"> 777</w:t>
      </w:r>
      <w:r w:rsidR="00842055" w:rsidRPr="00150CF3">
        <w:rPr>
          <w:rFonts w:eastAsia="Calibri"/>
          <w:lang w:val="fr-FR"/>
        </w:rPr>
        <w:t> </w:t>
      </w:r>
      <w:r w:rsidR="002E3966" w:rsidRPr="00150CF3">
        <w:rPr>
          <w:rFonts w:eastAsia="Calibri"/>
          <w:lang w:val="fr-FR"/>
        </w:rPr>
        <w:t xml:space="preserve">769 </w:t>
      </w:r>
      <w:r w:rsidR="0086380F" w:rsidRPr="00150CF3">
        <w:rPr>
          <w:rFonts w:eastAsia="Calibri"/>
          <w:lang w:val="fr-FR"/>
        </w:rPr>
        <w:t>enfants et</w:t>
      </w:r>
      <w:r w:rsidR="002E3966" w:rsidRPr="00150CF3">
        <w:rPr>
          <w:rFonts w:eastAsia="Calibri"/>
          <w:lang w:val="fr-FR"/>
        </w:rPr>
        <w:t xml:space="preserve"> adolescents. </w:t>
      </w:r>
      <w:r w:rsidR="0086380F" w:rsidRPr="00150CF3">
        <w:rPr>
          <w:rFonts w:eastAsia="Calibri"/>
          <w:lang w:val="fr-FR"/>
        </w:rPr>
        <w:t>Dans ce système scolaire, il y a</w:t>
      </w:r>
      <w:r w:rsidR="004C4778" w:rsidRPr="00150CF3">
        <w:rPr>
          <w:rFonts w:eastAsia="Calibri"/>
          <w:lang w:val="fr-FR"/>
        </w:rPr>
        <w:t>:</w:t>
      </w:r>
      <w:r w:rsidR="002E3966" w:rsidRPr="00150CF3">
        <w:rPr>
          <w:rFonts w:eastAsia="Calibri"/>
          <w:lang w:val="fr-FR"/>
        </w:rPr>
        <w:t xml:space="preserve"> 2</w:t>
      </w:r>
      <w:r w:rsidR="004C4778" w:rsidRPr="00150CF3">
        <w:rPr>
          <w:rFonts w:eastAsia="Calibri"/>
          <w:lang w:val="fr-FR"/>
        </w:rPr>
        <w:t> </w:t>
      </w:r>
      <w:r w:rsidR="002E3966" w:rsidRPr="00150CF3">
        <w:rPr>
          <w:rFonts w:eastAsia="Calibri"/>
          <w:lang w:val="fr-FR"/>
        </w:rPr>
        <w:t>724</w:t>
      </w:r>
      <w:r w:rsidR="004C4778" w:rsidRPr="00150CF3">
        <w:rPr>
          <w:rFonts w:eastAsia="Calibri"/>
          <w:lang w:val="fr-FR"/>
        </w:rPr>
        <w:t xml:space="preserve"> écoles exclusivement réservées à l</w:t>
      </w:r>
      <w:r w:rsidR="00F47010" w:rsidRPr="00150CF3">
        <w:rPr>
          <w:rFonts w:eastAsia="Calibri"/>
          <w:lang w:val="fr-FR"/>
        </w:rPr>
        <w:t>’</w:t>
      </w:r>
      <w:r w:rsidR="004C4778" w:rsidRPr="00150CF3">
        <w:rPr>
          <w:rFonts w:eastAsia="Calibri"/>
          <w:lang w:val="fr-FR"/>
        </w:rPr>
        <w:t>éducation spéciale, qui accueillent</w:t>
      </w:r>
      <w:r w:rsidR="00B22FEE" w:rsidRPr="00150CF3">
        <w:rPr>
          <w:rFonts w:eastAsia="Calibri"/>
          <w:lang w:val="fr-FR"/>
        </w:rPr>
        <w:t xml:space="preserve"> </w:t>
      </w:r>
      <w:r w:rsidR="002E3966" w:rsidRPr="00150CF3">
        <w:rPr>
          <w:rFonts w:eastAsia="Calibri"/>
          <w:lang w:val="fr-FR"/>
        </w:rPr>
        <w:t>301</w:t>
      </w:r>
      <w:r w:rsidR="00842055" w:rsidRPr="00150CF3">
        <w:rPr>
          <w:rFonts w:eastAsia="Calibri"/>
          <w:lang w:val="fr-FR"/>
        </w:rPr>
        <w:t> </w:t>
      </w:r>
      <w:r w:rsidR="002E3966" w:rsidRPr="00150CF3">
        <w:rPr>
          <w:rFonts w:eastAsia="Calibri"/>
          <w:lang w:val="fr-FR"/>
        </w:rPr>
        <w:t xml:space="preserve">500 </w:t>
      </w:r>
      <w:r w:rsidR="004C4778" w:rsidRPr="00150CF3">
        <w:rPr>
          <w:rFonts w:eastAsia="Calibri"/>
          <w:lang w:val="fr-FR"/>
        </w:rPr>
        <w:t>élèves;</w:t>
      </w:r>
      <w:r w:rsidR="002E3966" w:rsidRPr="00150CF3">
        <w:rPr>
          <w:rFonts w:eastAsia="Calibri"/>
          <w:lang w:val="fr-FR"/>
        </w:rPr>
        <w:t xml:space="preserve"> 4</w:t>
      </w:r>
      <w:r w:rsidR="00842055" w:rsidRPr="00150CF3">
        <w:rPr>
          <w:rFonts w:eastAsia="Calibri"/>
          <w:lang w:val="fr-FR"/>
        </w:rPr>
        <w:t> </w:t>
      </w:r>
      <w:r w:rsidR="002E3966" w:rsidRPr="00150CF3">
        <w:rPr>
          <w:rFonts w:eastAsia="Calibri"/>
          <w:lang w:val="fr-FR"/>
        </w:rPr>
        <w:t xml:space="preserve">325 </w:t>
      </w:r>
      <w:r w:rsidR="004C4778" w:rsidRPr="00150CF3">
        <w:rPr>
          <w:rFonts w:eastAsia="Calibri"/>
          <w:lang w:val="fr-FR"/>
        </w:rPr>
        <w:t xml:space="preserve">écoles ordinaires qui proposent des classes spéciales où sont inscrits </w:t>
      </w:r>
      <w:r w:rsidR="002E3966" w:rsidRPr="00150CF3">
        <w:rPr>
          <w:rFonts w:eastAsia="Calibri"/>
          <w:lang w:val="fr-FR"/>
        </w:rPr>
        <w:t>74</w:t>
      </w:r>
      <w:r w:rsidR="00842055" w:rsidRPr="00150CF3">
        <w:rPr>
          <w:rFonts w:eastAsia="Calibri"/>
          <w:lang w:val="fr-FR"/>
        </w:rPr>
        <w:t> </w:t>
      </w:r>
      <w:r w:rsidR="002E3966" w:rsidRPr="00150CF3">
        <w:rPr>
          <w:rFonts w:eastAsia="Calibri"/>
          <w:lang w:val="fr-FR"/>
        </w:rPr>
        <w:t xml:space="preserve">010 </w:t>
      </w:r>
      <w:r w:rsidR="004C4778" w:rsidRPr="00150CF3">
        <w:rPr>
          <w:rFonts w:eastAsia="Calibri"/>
          <w:lang w:val="fr-FR"/>
        </w:rPr>
        <w:t>élèves;</w:t>
      </w:r>
      <w:r w:rsidR="00B22FEE" w:rsidRPr="00150CF3">
        <w:rPr>
          <w:rFonts w:eastAsia="Calibri"/>
          <w:lang w:val="fr-FR"/>
        </w:rPr>
        <w:t xml:space="preserve"> </w:t>
      </w:r>
      <w:r w:rsidR="002E3966" w:rsidRPr="00150CF3">
        <w:rPr>
          <w:rFonts w:eastAsia="Calibri"/>
          <w:lang w:val="fr-FR"/>
        </w:rPr>
        <w:t>50</w:t>
      </w:r>
      <w:r w:rsidR="00842055" w:rsidRPr="00150CF3">
        <w:rPr>
          <w:rFonts w:eastAsia="Calibri"/>
          <w:lang w:val="fr-FR"/>
        </w:rPr>
        <w:t> </w:t>
      </w:r>
      <w:r w:rsidR="002E3966" w:rsidRPr="00150CF3">
        <w:rPr>
          <w:rFonts w:eastAsia="Calibri"/>
          <w:lang w:val="fr-FR"/>
        </w:rPr>
        <w:t xml:space="preserve">259 </w:t>
      </w:r>
      <w:r w:rsidR="004C4778" w:rsidRPr="00150CF3">
        <w:rPr>
          <w:rFonts w:eastAsia="Calibri"/>
          <w:lang w:val="fr-FR"/>
        </w:rPr>
        <w:t xml:space="preserve">établissements qui dispensent un enseignement ordinaire à </w:t>
      </w:r>
      <w:r w:rsidR="002E3966" w:rsidRPr="00150CF3">
        <w:rPr>
          <w:rFonts w:eastAsia="Calibri"/>
          <w:lang w:val="fr-FR"/>
        </w:rPr>
        <w:t>136</w:t>
      </w:r>
      <w:r w:rsidR="00842055" w:rsidRPr="00150CF3">
        <w:rPr>
          <w:rFonts w:eastAsia="Calibri"/>
          <w:lang w:val="fr-FR"/>
        </w:rPr>
        <w:t> </w:t>
      </w:r>
      <w:r w:rsidR="002E3966" w:rsidRPr="00150CF3">
        <w:rPr>
          <w:rFonts w:eastAsia="Calibri"/>
          <w:lang w:val="fr-FR"/>
        </w:rPr>
        <w:t xml:space="preserve">300 </w:t>
      </w:r>
      <w:r w:rsidR="004C4778" w:rsidRPr="00150CF3">
        <w:rPr>
          <w:rFonts w:eastAsia="Calibri"/>
          <w:lang w:val="fr-FR"/>
        </w:rPr>
        <w:t>élèves ayant des besoins éducatifs spéciaux, lesquels font partie des mêmes classes que les autres enfants et reçoivent un soutien pédagogique spécialisé. Néanmoins,</w:t>
      </w:r>
      <w:r w:rsidR="002E3966" w:rsidRPr="00150CF3">
        <w:rPr>
          <w:rFonts w:eastAsia="Calibri"/>
          <w:lang w:val="fr-FR"/>
        </w:rPr>
        <w:t xml:space="preserve"> 188</w:t>
      </w:r>
      <w:r w:rsidR="00842055" w:rsidRPr="00150CF3">
        <w:rPr>
          <w:rFonts w:eastAsia="Calibri"/>
          <w:lang w:val="fr-FR"/>
        </w:rPr>
        <w:t> </w:t>
      </w:r>
      <w:r w:rsidR="002E3966" w:rsidRPr="00150CF3">
        <w:rPr>
          <w:rFonts w:eastAsia="Calibri"/>
          <w:lang w:val="fr-FR"/>
        </w:rPr>
        <w:t xml:space="preserve">700 </w:t>
      </w:r>
      <w:r w:rsidR="004C4778" w:rsidRPr="00150CF3">
        <w:rPr>
          <w:rFonts w:eastAsia="Calibri"/>
          <w:lang w:val="fr-FR"/>
        </w:rPr>
        <w:t>élèves n</w:t>
      </w:r>
      <w:r w:rsidR="00F47010" w:rsidRPr="00150CF3">
        <w:rPr>
          <w:rFonts w:eastAsia="Calibri"/>
          <w:lang w:val="fr-FR"/>
        </w:rPr>
        <w:t>’</w:t>
      </w:r>
      <w:r w:rsidR="004C4778" w:rsidRPr="00150CF3">
        <w:rPr>
          <w:rFonts w:eastAsia="Calibri"/>
          <w:lang w:val="fr-FR"/>
        </w:rPr>
        <w:t>ont aucun accompagnement de ce genre.</w:t>
      </w:r>
      <w:r w:rsidR="002E3966" w:rsidRPr="00150CF3">
        <w:rPr>
          <w:rFonts w:eastAsia="Calibri"/>
          <w:lang w:val="fr-FR"/>
        </w:rPr>
        <w:t xml:space="preserve"> </w:t>
      </w:r>
      <w:r w:rsidR="00F403A5" w:rsidRPr="00150CF3">
        <w:rPr>
          <w:rFonts w:eastAsia="Calibri"/>
          <w:lang w:val="fr-FR"/>
        </w:rPr>
        <w:t xml:space="preserve">Même si </w:t>
      </w:r>
      <w:r w:rsidR="001910D4" w:rsidRPr="00150CF3">
        <w:rPr>
          <w:rFonts w:eastAsia="Calibri"/>
          <w:lang w:val="fr-FR"/>
        </w:rPr>
        <w:t>l</w:t>
      </w:r>
      <w:r w:rsidR="00F403A5" w:rsidRPr="00150CF3">
        <w:rPr>
          <w:rFonts w:eastAsia="Calibri"/>
          <w:lang w:val="fr-FR"/>
        </w:rPr>
        <w:t xml:space="preserve">es élèves </w:t>
      </w:r>
      <w:r w:rsidR="001910D4" w:rsidRPr="00150CF3">
        <w:rPr>
          <w:rFonts w:eastAsia="Calibri"/>
          <w:lang w:val="fr-FR"/>
        </w:rPr>
        <w:t xml:space="preserve">sont proportionnellement plus nombreux à être </w:t>
      </w:r>
      <w:r w:rsidR="00F403A5" w:rsidRPr="00150CF3">
        <w:rPr>
          <w:rFonts w:eastAsia="Calibri"/>
          <w:lang w:val="fr-FR"/>
        </w:rPr>
        <w:t>inscrits dans les écoles publique</w:t>
      </w:r>
      <w:r w:rsidR="001910D4" w:rsidRPr="00150CF3">
        <w:rPr>
          <w:rFonts w:eastAsia="Calibri"/>
          <w:lang w:val="fr-FR"/>
        </w:rPr>
        <w:t xml:space="preserve">s que dans les établissements privés </w:t>
      </w:r>
      <w:r w:rsidR="00741F69" w:rsidRPr="00150CF3">
        <w:rPr>
          <w:rFonts w:eastAsia="Calibri"/>
          <w:lang w:val="fr-FR"/>
        </w:rPr>
        <w:t>–</w:t>
      </w:r>
      <w:r w:rsidR="002E3966" w:rsidRPr="00150CF3">
        <w:rPr>
          <w:rFonts w:eastAsia="Calibri"/>
          <w:lang w:val="fr-FR"/>
        </w:rPr>
        <w:t xml:space="preserve"> 59</w:t>
      </w:r>
      <w:r w:rsidR="00F403A5" w:rsidRPr="00150CF3">
        <w:rPr>
          <w:rFonts w:eastAsia="Calibri"/>
          <w:lang w:val="fr-FR"/>
        </w:rPr>
        <w:t>,</w:t>
      </w:r>
      <w:r w:rsidR="002E3966" w:rsidRPr="00150CF3">
        <w:rPr>
          <w:rFonts w:eastAsia="Calibri"/>
          <w:lang w:val="fr-FR"/>
        </w:rPr>
        <w:t>9</w:t>
      </w:r>
      <w:r w:rsidR="00656544" w:rsidRPr="00150CF3">
        <w:rPr>
          <w:rFonts w:eastAsia="Calibri"/>
          <w:lang w:val="fr-FR"/>
        </w:rPr>
        <w:t> %</w:t>
      </w:r>
      <w:r w:rsidR="00F403A5" w:rsidRPr="00150CF3">
        <w:rPr>
          <w:rFonts w:eastAsia="Calibri"/>
          <w:lang w:val="fr-FR"/>
        </w:rPr>
        <w:t>,</w:t>
      </w:r>
      <w:r w:rsidR="002E3966" w:rsidRPr="00150CF3">
        <w:rPr>
          <w:rFonts w:eastAsia="Calibri"/>
          <w:lang w:val="fr-FR"/>
        </w:rPr>
        <w:t xml:space="preserve"> </w:t>
      </w:r>
      <w:r w:rsidR="00F403A5" w:rsidRPr="00150CF3">
        <w:rPr>
          <w:rFonts w:eastAsia="Calibri"/>
          <w:lang w:val="fr-FR"/>
        </w:rPr>
        <w:t>contre</w:t>
      </w:r>
      <w:r w:rsidR="00741F69" w:rsidRPr="00150CF3">
        <w:rPr>
          <w:rFonts w:eastAsia="Calibri"/>
          <w:lang w:val="fr-FR"/>
        </w:rPr>
        <w:t xml:space="preserve"> 40</w:t>
      </w:r>
      <w:r w:rsidR="00F403A5" w:rsidRPr="00150CF3">
        <w:rPr>
          <w:rFonts w:eastAsia="Calibri"/>
          <w:lang w:val="fr-FR"/>
        </w:rPr>
        <w:t>,</w:t>
      </w:r>
      <w:r w:rsidR="00741F69" w:rsidRPr="00150CF3">
        <w:rPr>
          <w:rFonts w:eastAsia="Calibri"/>
          <w:lang w:val="fr-FR"/>
        </w:rPr>
        <w:t>1</w:t>
      </w:r>
      <w:r w:rsidR="00656544" w:rsidRPr="00150CF3">
        <w:rPr>
          <w:rFonts w:eastAsia="Calibri"/>
          <w:lang w:val="fr-FR"/>
        </w:rPr>
        <w:t> %</w:t>
      </w:r>
      <w:r w:rsidR="001910D4" w:rsidRPr="00150CF3">
        <w:rPr>
          <w:rFonts w:eastAsia="Calibri"/>
          <w:lang w:val="fr-FR"/>
        </w:rPr>
        <w:t xml:space="preserve"> </w:t>
      </w:r>
      <w:r w:rsidR="00741F69" w:rsidRPr="00150CF3">
        <w:rPr>
          <w:rFonts w:eastAsia="Calibri"/>
          <w:lang w:val="fr-FR"/>
        </w:rPr>
        <w:t>–</w:t>
      </w:r>
      <w:r w:rsidR="002E3966" w:rsidRPr="00150CF3">
        <w:rPr>
          <w:rFonts w:eastAsia="Calibri"/>
          <w:lang w:val="fr-FR"/>
        </w:rPr>
        <w:t xml:space="preserve"> </w:t>
      </w:r>
      <w:r w:rsidR="00F403A5" w:rsidRPr="00150CF3">
        <w:rPr>
          <w:rFonts w:eastAsia="Calibri"/>
          <w:lang w:val="fr-FR"/>
        </w:rPr>
        <w:t>la présence d</w:t>
      </w:r>
      <w:r w:rsidR="00F47010" w:rsidRPr="00150CF3">
        <w:rPr>
          <w:rFonts w:eastAsia="Calibri"/>
          <w:lang w:val="fr-FR"/>
        </w:rPr>
        <w:t>’</w:t>
      </w:r>
      <w:r w:rsidR="00F403A5" w:rsidRPr="00150CF3">
        <w:rPr>
          <w:rFonts w:eastAsia="Calibri"/>
          <w:lang w:val="fr-FR"/>
        </w:rPr>
        <w:t xml:space="preserve">institutions privées spécialisées reste </w:t>
      </w:r>
      <w:r w:rsidR="001910D4" w:rsidRPr="00150CF3">
        <w:rPr>
          <w:rFonts w:eastAsia="Calibri"/>
          <w:lang w:val="fr-FR"/>
        </w:rPr>
        <w:t>remarqu</w:t>
      </w:r>
      <w:r w:rsidR="00F403A5" w:rsidRPr="00150CF3">
        <w:rPr>
          <w:rFonts w:eastAsia="Calibri"/>
          <w:lang w:val="fr-FR"/>
        </w:rPr>
        <w:t>able</w:t>
      </w:r>
      <w:r w:rsidR="002E3966" w:rsidRPr="00150CF3">
        <w:rPr>
          <w:rFonts w:eastAsia="Calibri"/>
          <w:lang w:val="fr-FR"/>
        </w:rPr>
        <w:t xml:space="preserve"> (</w:t>
      </w:r>
      <w:r w:rsidR="00F403A5" w:rsidRPr="00150CF3">
        <w:rPr>
          <w:rFonts w:eastAsia="Calibri"/>
          <w:lang w:val="fr-FR"/>
        </w:rPr>
        <w:t>tableau</w:t>
      </w:r>
      <w:r w:rsidR="001E33D7" w:rsidRPr="00150CF3">
        <w:rPr>
          <w:rFonts w:eastAsia="Calibri"/>
          <w:lang w:val="fr-FR"/>
        </w:rPr>
        <w:t> </w:t>
      </w:r>
      <w:r w:rsidR="002E3966" w:rsidRPr="00150CF3">
        <w:rPr>
          <w:rFonts w:eastAsia="Calibri"/>
          <w:lang w:val="fr-FR"/>
        </w:rPr>
        <w:t>12)</w:t>
      </w:r>
      <w:r w:rsidR="003D4046" w:rsidRPr="00150CF3">
        <w:rPr>
          <w:rStyle w:val="FootnoteReference"/>
          <w:rFonts w:eastAsia="Calibri"/>
          <w:lang w:val="fr-FR"/>
        </w:rPr>
        <w:footnoteReference w:id="22"/>
      </w:r>
      <w:r w:rsidR="004E28D9" w:rsidRPr="00150CF3">
        <w:rPr>
          <w:rFonts w:eastAsia="Calibri"/>
          <w:lang w:val="fr-FR"/>
        </w:rPr>
        <w:t>.</w:t>
      </w:r>
    </w:p>
    <w:p w:rsidR="002E3966" w:rsidRPr="00150CF3" w:rsidRDefault="00713202" w:rsidP="00713202">
      <w:pPr>
        <w:pStyle w:val="H1G"/>
        <w:rPr>
          <w:rFonts w:eastAsia="Calibri"/>
          <w:lang w:val="fr-FR"/>
        </w:rPr>
      </w:pPr>
      <w:r w:rsidRPr="00150CF3">
        <w:rPr>
          <w:rFonts w:eastAsia="Calibri"/>
          <w:lang w:val="fr-FR"/>
        </w:rPr>
        <w:tab/>
        <w:t>B.</w:t>
      </w:r>
      <w:r w:rsidRPr="00150CF3">
        <w:rPr>
          <w:rFonts w:eastAsia="Calibri"/>
          <w:lang w:val="fr-FR"/>
        </w:rPr>
        <w:tab/>
      </w:r>
      <w:r w:rsidR="00F403A5" w:rsidRPr="00150CF3">
        <w:rPr>
          <w:rFonts w:eastAsia="Calibri"/>
          <w:lang w:val="fr-FR"/>
        </w:rPr>
        <w:t>Santé et</w:t>
      </w:r>
      <w:r w:rsidRPr="00150CF3">
        <w:rPr>
          <w:rFonts w:eastAsia="Calibri"/>
          <w:lang w:val="fr-FR"/>
        </w:rPr>
        <w:t xml:space="preserve"> services</w:t>
      </w:r>
      <w:r w:rsidR="00F403A5" w:rsidRPr="00150CF3">
        <w:rPr>
          <w:rFonts w:eastAsia="Calibri"/>
          <w:lang w:val="fr-FR"/>
        </w:rPr>
        <w:t xml:space="preserve"> de santé</w:t>
      </w:r>
    </w:p>
    <w:p w:rsidR="002E3966" w:rsidRPr="00150CF3" w:rsidRDefault="00842055" w:rsidP="00842055">
      <w:pPr>
        <w:pStyle w:val="H23G"/>
        <w:rPr>
          <w:rFonts w:eastAsia="Calibri"/>
          <w:lang w:val="fr-FR"/>
        </w:rPr>
      </w:pPr>
      <w:r w:rsidRPr="00150CF3">
        <w:rPr>
          <w:lang w:val="fr-FR"/>
        </w:rPr>
        <w:tab/>
      </w:r>
      <w:r w:rsidRPr="00150CF3">
        <w:rPr>
          <w:lang w:val="fr-FR"/>
        </w:rPr>
        <w:tab/>
      </w:r>
      <w:r w:rsidR="00F403A5" w:rsidRPr="00150CF3">
        <w:rPr>
          <w:lang w:val="fr-FR"/>
        </w:rPr>
        <w:t>Le Comité a engagé le Brésil à continuer de déve</w:t>
      </w:r>
      <w:r w:rsidRPr="00150CF3">
        <w:rPr>
          <w:lang w:val="fr-FR"/>
        </w:rPr>
        <w:t xml:space="preserve">lopper son système de santé, en </w:t>
      </w:r>
      <w:r w:rsidR="00F403A5" w:rsidRPr="00150CF3">
        <w:rPr>
          <w:lang w:val="fr-FR"/>
        </w:rPr>
        <w:t>veillant à offrir les meilleurs services de santé possibles à tous les enfants, et</w:t>
      </w:r>
      <w:r w:rsidR="00B22FEE" w:rsidRPr="00150CF3">
        <w:rPr>
          <w:lang w:val="fr-FR"/>
        </w:rPr>
        <w:t xml:space="preserve"> </w:t>
      </w:r>
      <w:r w:rsidRPr="00150CF3">
        <w:rPr>
          <w:lang w:val="fr-FR"/>
        </w:rPr>
        <w:t xml:space="preserve">en prêtant une </w:t>
      </w:r>
      <w:r w:rsidR="00F403A5" w:rsidRPr="00150CF3">
        <w:rPr>
          <w:lang w:val="fr-FR"/>
        </w:rPr>
        <w:t>attention particulière aux enfants des zones rurales et des régions reculées, ainsi qu</w:t>
      </w:r>
      <w:r w:rsidR="00F47010" w:rsidRPr="00150CF3">
        <w:rPr>
          <w:lang w:val="fr-FR"/>
        </w:rPr>
        <w:t>’</w:t>
      </w:r>
      <w:r w:rsidR="00F403A5" w:rsidRPr="00150CF3">
        <w:rPr>
          <w:lang w:val="fr-FR"/>
        </w:rPr>
        <w:t>à ceux issus de familles à faible revenu.</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185.</w:t>
      </w:r>
      <w:r w:rsidRPr="00150CF3">
        <w:rPr>
          <w:rFonts w:eastAsia="Calibri"/>
          <w:lang w:val="fr-FR"/>
        </w:rPr>
        <w:tab/>
      </w:r>
      <w:r w:rsidR="000A2B52" w:rsidRPr="00150CF3">
        <w:rPr>
          <w:rFonts w:eastAsia="Calibri"/>
          <w:lang w:val="fr-FR"/>
        </w:rPr>
        <w:t>Depuis</w:t>
      </w:r>
      <w:r w:rsidR="002E3966" w:rsidRPr="00150CF3">
        <w:rPr>
          <w:rFonts w:eastAsia="Calibri"/>
          <w:lang w:val="fr-FR"/>
        </w:rPr>
        <w:t xml:space="preserve"> 2003, </w:t>
      </w:r>
      <w:r w:rsidR="000A2B52" w:rsidRPr="00150CF3">
        <w:rPr>
          <w:rFonts w:eastAsia="Calibri"/>
          <w:lang w:val="fr-FR"/>
        </w:rPr>
        <w:t xml:space="preserve">le Ministère de la santé privilégie </w:t>
      </w:r>
      <w:r w:rsidR="001910D4" w:rsidRPr="00150CF3">
        <w:rPr>
          <w:rFonts w:eastAsia="Calibri"/>
          <w:lang w:val="fr-FR"/>
        </w:rPr>
        <w:t>l</w:t>
      </w:r>
      <w:r w:rsidR="00F47010" w:rsidRPr="00150CF3">
        <w:rPr>
          <w:rFonts w:eastAsia="Calibri"/>
          <w:lang w:val="fr-FR"/>
        </w:rPr>
        <w:t>’</w:t>
      </w:r>
      <w:r w:rsidR="001910D4" w:rsidRPr="00150CF3">
        <w:rPr>
          <w:rFonts w:eastAsia="Calibri"/>
          <w:lang w:val="fr-FR"/>
        </w:rPr>
        <w:t>offre</w:t>
      </w:r>
      <w:r w:rsidR="000A2B52" w:rsidRPr="00150CF3">
        <w:rPr>
          <w:rFonts w:eastAsia="Calibri"/>
          <w:lang w:val="fr-FR"/>
        </w:rPr>
        <w:t xml:space="preserve"> de services aux populations les plus vulnérables, </w:t>
      </w:r>
      <w:r w:rsidR="00AE5C18" w:rsidRPr="00150CF3">
        <w:rPr>
          <w:rFonts w:eastAsia="Calibri"/>
          <w:lang w:val="fr-FR"/>
        </w:rPr>
        <w:t>dont</w:t>
      </w:r>
      <w:r w:rsidR="000A2B52" w:rsidRPr="00150CF3">
        <w:rPr>
          <w:rFonts w:eastAsia="Calibri"/>
          <w:lang w:val="fr-FR"/>
        </w:rPr>
        <w:t xml:space="preserve"> les enfants. </w:t>
      </w:r>
      <w:r w:rsidR="001910D4" w:rsidRPr="00150CF3">
        <w:rPr>
          <w:rFonts w:eastAsia="Calibri"/>
          <w:lang w:val="fr-FR"/>
        </w:rPr>
        <w:t>Dan</w:t>
      </w:r>
      <w:r w:rsidR="001546D3" w:rsidRPr="00150CF3">
        <w:rPr>
          <w:rFonts w:eastAsia="Calibri"/>
          <w:lang w:val="fr-FR"/>
        </w:rPr>
        <w:t>s</w:t>
      </w:r>
      <w:r w:rsidR="001910D4" w:rsidRPr="00150CF3">
        <w:rPr>
          <w:rFonts w:eastAsia="Calibri"/>
          <w:lang w:val="fr-FR"/>
        </w:rPr>
        <w:t xml:space="preserve"> cet esprit, il é</w:t>
      </w:r>
      <w:r w:rsidR="000A2B52" w:rsidRPr="00150CF3">
        <w:rPr>
          <w:rFonts w:eastAsia="Calibri"/>
          <w:lang w:val="fr-FR"/>
        </w:rPr>
        <w:t>labor</w:t>
      </w:r>
      <w:r w:rsidR="001910D4" w:rsidRPr="00150CF3">
        <w:rPr>
          <w:rFonts w:eastAsia="Calibri"/>
          <w:lang w:val="fr-FR"/>
        </w:rPr>
        <w:t>e</w:t>
      </w:r>
      <w:r w:rsidR="000A2B52" w:rsidRPr="00150CF3">
        <w:rPr>
          <w:rFonts w:eastAsia="Calibri"/>
          <w:lang w:val="fr-FR"/>
        </w:rPr>
        <w:t xml:space="preserve"> et </w:t>
      </w:r>
      <w:r w:rsidR="001910D4" w:rsidRPr="00150CF3">
        <w:rPr>
          <w:rFonts w:eastAsia="Calibri"/>
          <w:lang w:val="fr-FR"/>
        </w:rPr>
        <w:t>met</w:t>
      </w:r>
      <w:r w:rsidR="000A2B52" w:rsidRPr="00150CF3">
        <w:rPr>
          <w:rFonts w:eastAsia="Calibri"/>
          <w:lang w:val="fr-FR"/>
        </w:rPr>
        <w:t xml:space="preserve"> en œuvre de</w:t>
      </w:r>
      <w:r w:rsidR="001910D4" w:rsidRPr="00150CF3">
        <w:rPr>
          <w:rFonts w:eastAsia="Calibri"/>
          <w:lang w:val="fr-FR"/>
        </w:rPr>
        <w:t>s</w:t>
      </w:r>
      <w:r w:rsidR="000A2B52" w:rsidRPr="00150CF3">
        <w:rPr>
          <w:rFonts w:eastAsia="Calibri"/>
          <w:lang w:val="fr-FR"/>
        </w:rPr>
        <w:t xml:space="preserve"> politiques publiques conçues sur une base territoriale</w:t>
      </w:r>
      <w:r w:rsidR="00AE5C18" w:rsidRPr="00150CF3">
        <w:rPr>
          <w:rFonts w:eastAsia="Calibri"/>
          <w:lang w:val="fr-FR"/>
        </w:rPr>
        <w:t>, concertées grâce à des réseaux</w:t>
      </w:r>
      <w:r w:rsidR="00B22FEE" w:rsidRPr="00150CF3">
        <w:rPr>
          <w:rFonts w:eastAsia="Calibri"/>
          <w:lang w:val="fr-FR"/>
        </w:rPr>
        <w:t xml:space="preserve"> </w:t>
      </w:r>
      <w:r w:rsidR="002E3966" w:rsidRPr="00150CF3">
        <w:rPr>
          <w:rFonts w:eastAsia="Calibri"/>
          <w:lang w:val="fr-FR"/>
        </w:rPr>
        <w:t xml:space="preserve">intra- </w:t>
      </w:r>
      <w:r w:rsidR="00AE5C18" w:rsidRPr="00150CF3">
        <w:rPr>
          <w:rFonts w:eastAsia="Calibri"/>
          <w:lang w:val="fr-FR"/>
        </w:rPr>
        <w:t>et</w:t>
      </w:r>
      <w:r w:rsidR="002E3966" w:rsidRPr="00150CF3">
        <w:rPr>
          <w:rFonts w:eastAsia="Calibri"/>
          <w:lang w:val="fr-FR"/>
        </w:rPr>
        <w:t xml:space="preserve"> intersectori</w:t>
      </w:r>
      <w:r w:rsidR="00AE5C18" w:rsidRPr="00150CF3">
        <w:rPr>
          <w:rFonts w:eastAsia="Calibri"/>
          <w:lang w:val="fr-FR"/>
        </w:rPr>
        <w:t>els, et</w:t>
      </w:r>
      <w:r w:rsidR="00B22FEE" w:rsidRPr="00150CF3">
        <w:rPr>
          <w:rFonts w:eastAsia="Calibri"/>
          <w:lang w:val="fr-FR"/>
        </w:rPr>
        <w:t xml:space="preserve"> </w:t>
      </w:r>
      <w:r w:rsidR="00AE5C18" w:rsidRPr="00150CF3">
        <w:rPr>
          <w:rFonts w:eastAsia="Calibri"/>
          <w:lang w:val="fr-FR"/>
        </w:rPr>
        <w:t>coordonnées le plus possible avec le Système de santé unifié.</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186.</w:t>
      </w:r>
      <w:r w:rsidRPr="00150CF3">
        <w:rPr>
          <w:rFonts w:eastAsia="Calibri"/>
          <w:lang w:val="fr-FR"/>
        </w:rPr>
        <w:tab/>
      </w:r>
      <w:r w:rsidR="00AE5C18" w:rsidRPr="00150CF3">
        <w:rPr>
          <w:rFonts w:eastAsia="Calibri"/>
          <w:lang w:val="fr-FR"/>
        </w:rPr>
        <w:t>Le Programme de santé familiale</w:t>
      </w:r>
      <w:r w:rsidR="00D84989" w:rsidRPr="00150CF3">
        <w:rPr>
          <w:rFonts w:eastAsia="Calibri"/>
          <w:lang w:val="fr-FR"/>
        </w:rPr>
        <w:t xml:space="preserve"> est un</w:t>
      </w:r>
      <w:r w:rsidR="00AE5C18" w:rsidRPr="00150CF3">
        <w:rPr>
          <w:rFonts w:eastAsia="Calibri"/>
          <w:lang w:val="fr-FR"/>
        </w:rPr>
        <w:t xml:space="preserve"> des </w:t>
      </w:r>
      <w:r w:rsidR="00D84989" w:rsidRPr="00150CF3">
        <w:rPr>
          <w:rFonts w:eastAsia="Calibri"/>
          <w:lang w:val="fr-FR"/>
        </w:rPr>
        <w:t xml:space="preserve">plus </w:t>
      </w:r>
      <w:r w:rsidR="006D0000" w:rsidRPr="00150CF3">
        <w:rPr>
          <w:rFonts w:eastAsia="Calibri"/>
          <w:lang w:val="fr-FR"/>
        </w:rPr>
        <w:t>vast</w:t>
      </w:r>
      <w:r w:rsidR="00D84989" w:rsidRPr="00150CF3">
        <w:rPr>
          <w:rFonts w:eastAsia="Calibri"/>
          <w:lang w:val="fr-FR"/>
        </w:rPr>
        <w:t xml:space="preserve">es </w:t>
      </w:r>
      <w:r w:rsidR="00AE5C18" w:rsidRPr="00150CF3">
        <w:rPr>
          <w:rFonts w:eastAsia="Calibri"/>
          <w:lang w:val="fr-FR"/>
        </w:rPr>
        <w:t xml:space="preserve">programmes </w:t>
      </w:r>
      <w:r w:rsidR="00D84989" w:rsidRPr="00150CF3">
        <w:rPr>
          <w:rFonts w:eastAsia="Calibri"/>
          <w:lang w:val="fr-FR"/>
        </w:rPr>
        <w:t xml:space="preserve">sanitaires </w:t>
      </w:r>
      <w:r w:rsidR="00AE5C18" w:rsidRPr="00150CF3">
        <w:rPr>
          <w:rFonts w:eastAsia="Calibri"/>
          <w:lang w:val="fr-FR"/>
        </w:rPr>
        <w:t>au monde</w:t>
      </w:r>
      <w:r w:rsidR="00D84989" w:rsidRPr="00150CF3">
        <w:rPr>
          <w:rFonts w:eastAsia="Calibri"/>
          <w:lang w:val="fr-FR"/>
        </w:rPr>
        <w:t xml:space="preserve"> à reposer sur des visites à domicile</w:t>
      </w:r>
      <w:r w:rsidR="00AE5C18" w:rsidRPr="00150CF3">
        <w:rPr>
          <w:rFonts w:eastAsia="Calibri"/>
          <w:lang w:val="fr-FR"/>
        </w:rPr>
        <w:t xml:space="preserve">. Il </w:t>
      </w:r>
      <w:r w:rsidR="00D84989" w:rsidRPr="00150CF3">
        <w:rPr>
          <w:rFonts w:eastAsia="Calibri"/>
          <w:lang w:val="fr-FR"/>
        </w:rPr>
        <w:t>se fonde</w:t>
      </w:r>
      <w:r w:rsidR="00AE5C18" w:rsidRPr="00150CF3">
        <w:rPr>
          <w:rFonts w:eastAsia="Calibri"/>
          <w:lang w:val="fr-FR"/>
        </w:rPr>
        <w:t xml:space="preserve"> sur les initiatives du Gouvernement fédéral, </w:t>
      </w:r>
      <w:r w:rsidR="00EE2D45" w:rsidRPr="00150CF3">
        <w:rPr>
          <w:rFonts w:eastAsia="Calibri"/>
          <w:lang w:val="fr-FR"/>
        </w:rPr>
        <w:t xml:space="preserve">de </w:t>
      </w:r>
      <w:r w:rsidR="002E3966" w:rsidRPr="00150CF3">
        <w:rPr>
          <w:rFonts w:eastAsia="Calibri"/>
          <w:lang w:val="fr-FR"/>
        </w:rPr>
        <w:t>27</w:t>
      </w:r>
      <w:r w:rsidR="00BE7682" w:rsidRPr="00150CF3">
        <w:rPr>
          <w:rFonts w:eastAsia="Calibri"/>
          <w:lang w:val="fr-FR"/>
        </w:rPr>
        <w:t> </w:t>
      </w:r>
      <w:r w:rsidR="00EE2D45" w:rsidRPr="00150CF3">
        <w:rPr>
          <w:rFonts w:eastAsia="Calibri"/>
          <w:lang w:val="fr-FR"/>
        </w:rPr>
        <w:t>États</w:t>
      </w:r>
      <w:r w:rsidR="002E3966" w:rsidRPr="00150CF3">
        <w:rPr>
          <w:rFonts w:eastAsia="Calibri"/>
          <w:lang w:val="fr-FR"/>
        </w:rPr>
        <w:t xml:space="preserve">, </w:t>
      </w:r>
      <w:r w:rsidR="00EE2D45" w:rsidRPr="00150CF3">
        <w:rPr>
          <w:rFonts w:eastAsia="Calibri"/>
          <w:lang w:val="fr-FR"/>
        </w:rPr>
        <w:t>et de</w:t>
      </w:r>
      <w:r w:rsidR="002E3966" w:rsidRPr="00150CF3">
        <w:rPr>
          <w:rFonts w:eastAsia="Calibri"/>
          <w:lang w:val="fr-FR"/>
        </w:rPr>
        <w:t xml:space="preserve"> 5</w:t>
      </w:r>
      <w:r w:rsidR="00E74968" w:rsidRPr="00150CF3">
        <w:rPr>
          <w:rFonts w:eastAsia="Calibri"/>
          <w:lang w:val="fr-FR"/>
        </w:rPr>
        <w:t> </w:t>
      </w:r>
      <w:r w:rsidR="002E3966" w:rsidRPr="00150CF3">
        <w:rPr>
          <w:rFonts w:eastAsia="Calibri"/>
          <w:lang w:val="fr-FR"/>
        </w:rPr>
        <w:t>264 municipal</w:t>
      </w:r>
      <w:r w:rsidR="00EE2D45" w:rsidRPr="00150CF3">
        <w:rPr>
          <w:rFonts w:eastAsia="Calibri"/>
          <w:lang w:val="fr-FR"/>
        </w:rPr>
        <w:t xml:space="preserve">ités; plus de </w:t>
      </w:r>
      <w:r w:rsidR="002E3966" w:rsidRPr="00150CF3">
        <w:rPr>
          <w:rFonts w:eastAsia="Calibri"/>
          <w:lang w:val="fr-FR"/>
        </w:rPr>
        <w:t>220</w:t>
      </w:r>
      <w:r w:rsidR="00842055" w:rsidRPr="00150CF3">
        <w:rPr>
          <w:rFonts w:eastAsia="Calibri"/>
          <w:lang w:val="fr-FR"/>
        </w:rPr>
        <w:t> </w:t>
      </w:r>
      <w:r w:rsidR="002E3966" w:rsidRPr="00150CF3">
        <w:rPr>
          <w:rFonts w:eastAsia="Calibri"/>
          <w:lang w:val="fr-FR"/>
        </w:rPr>
        <w:t xml:space="preserve">000 </w:t>
      </w:r>
      <w:r w:rsidR="00EE2D45" w:rsidRPr="00150CF3">
        <w:rPr>
          <w:rFonts w:eastAsia="Calibri"/>
          <w:lang w:val="fr-FR"/>
        </w:rPr>
        <w:t>agents sanitaires locaux veillent sur la santé de</w:t>
      </w:r>
      <w:r w:rsidR="00B22FEE" w:rsidRPr="00150CF3">
        <w:rPr>
          <w:rFonts w:eastAsia="Calibri"/>
          <w:lang w:val="fr-FR"/>
        </w:rPr>
        <w:t xml:space="preserve"> </w:t>
      </w:r>
      <w:r w:rsidR="006E6EA0" w:rsidRPr="00150CF3">
        <w:rPr>
          <w:rFonts w:eastAsia="Calibri"/>
          <w:lang w:val="fr-FR"/>
        </w:rPr>
        <w:t>110 </w:t>
      </w:r>
      <w:r w:rsidR="002E3966" w:rsidRPr="00150CF3">
        <w:rPr>
          <w:rFonts w:eastAsia="Calibri"/>
          <w:lang w:val="fr-FR"/>
        </w:rPr>
        <w:t>million</w:t>
      </w:r>
      <w:r w:rsidR="00EE2D45" w:rsidRPr="00150CF3">
        <w:rPr>
          <w:rFonts w:eastAsia="Calibri"/>
          <w:lang w:val="fr-FR"/>
        </w:rPr>
        <w:t>s de personnes, qui vivent surtout dans les régions pauvres.</w:t>
      </w:r>
      <w:r w:rsidR="00B22FEE" w:rsidRPr="00150CF3">
        <w:rPr>
          <w:rFonts w:eastAsia="Calibri"/>
          <w:lang w:val="fr-FR"/>
        </w:rPr>
        <w:t xml:space="preserve"> </w:t>
      </w:r>
      <w:r w:rsidR="00EE2D45" w:rsidRPr="00150CF3">
        <w:rPr>
          <w:rFonts w:eastAsia="Calibri"/>
          <w:lang w:val="fr-FR"/>
        </w:rPr>
        <w:t>Ce modèle répond aux principes de territorialité, d</w:t>
      </w:r>
      <w:r w:rsidR="00F47010" w:rsidRPr="00150CF3">
        <w:rPr>
          <w:rFonts w:eastAsia="Calibri"/>
          <w:lang w:val="fr-FR"/>
        </w:rPr>
        <w:t>’</w:t>
      </w:r>
      <w:r w:rsidR="00EE2D45" w:rsidRPr="00150CF3">
        <w:rPr>
          <w:rFonts w:eastAsia="Calibri"/>
          <w:lang w:val="fr-FR"/>
        </w:rPr>
        <w:t>intégration, de décentralisation et de responsabilité partagée, et donne un degré de priorité élevé aux groupes de population</w:t>
      </w:r>
      <w:r w:rsidR="00B22FEE" w:rsidRPr="00150CF3">
        <w:rPr>
          <w:rFonts w:eastAsia="Calibri"/>
          <w:lang w:val="fr-FR"/>
        </w:rPr>
        <w:t xml:space="preserve"> </w:t>
      </w:r>
      <w:r w:rsidR="001910D4" w:rsidRPr="00150CF3">
        <w:rPr>
          <w:rFonts w:eastAsia="Calibri"/>
          <w:lang w:val="fr-FR"/>
        </w:rPr>
        <w:t>dont</w:t>
      </w:r>
      <w:r w:rsidR="006B0961" w:rsidRPr="00150CF3">
        <w:rPr>
          <w:rFonts w:eastAsia="Calibri"/>
          <w:lang w:val="fr-FR"/>
        </w:rPr>
        <w:t xml:space="preserve"> les taux de morbidité et de mortalité sont </w:t>
      </w:r>
      <w:r w:rsidR="00EE2D45" w:rsidRPr="00150CF3">
        <w:rPr>
          <w:rFonts w:eastAsia="Calibri"/>
          <w:lang w:val="fr-FR"/>
        </w:rPr>
        <w:t xml:space="preserve">relativement </w:t>
      </w:r>
      <w:r w:rsidR="006B0961" w:rsidRPr="00150CF3">
        <w:rPr>
          <w:rFonts w:eastAsia="Calibri"/>
          <w:lang w:val="fr-FR"/>
        </w:rPr>
        <w:t>élevés</w:t>
      </w:r>
      <w:r w:rsidR="002E3966" w:rsidRPr="00150CF3">
        <w:rPr>
          <w:rFonts w:eastAsia="Calibri"/>
          <w:lang w:val="fr-FR"/>
        </w:rPr>
        <w:t>.</w:t>
      </w:r>
      <w:r w:rsidR="00D84989" w:rsidRPr="00150CF3">
        <w:rPr>
          <w:rFonts w:eastAsia="Calibri"/>
          <w:lang w:val="fr-FR"/>
        </w:rPr>
        <w:t xml:space="preserve"> </w:t>
      </w:r>
      <w:r w:rsidR="006D0000" w:rsidRPr="00150CF3">
        <w:rPr>
          <w:rFonts w:eastAsia="Calibri"/>
          <w:lang w:val="fr-FR"/>
        </w:rPr>
        <w:t>L</w:t>
      </w:r>
      <w:r w:rsidR="006B0961" w:rsidRPr="00150CF3">
        <w:rPr>
          <w:rFonts w:eastAsia="Calibri"/>
          <w:lang w:val="fr-FR"/>
        </w:rPr>
        <w:t xml:space="preserve">e </w:t>
      </w:r>
      <w:r w:rsidR="006D0000" w:rsidRPr="00150CF3">
        <w:rPr>
          <w:rFonts w:eastAsia="Calibri"/>
          <w:lang w:val="fr-FR"/>
        </w:rPr>
        <w:t>P</w:t>
      </w:r>
      <w:r w:rsidR="006B0961" w:rsidRPr="00150CF3">
        <w:rPr>
          <w:rFonts w:eastAsia="Calibri"/>
          <w:lang w:val="fr-FR"/>
        </w:rPr>
        <w:t xml:space="preserve">rogramme, qui </w:t>
      </w:r>
      <w:r w:rsidR="00D84989" w:rsidRPr="00150CF3">
        <w:rPr>
          <w:rFonts w:eastAsia="Calibri"/>
          <w:lang w:val="fr-FR"/>
        </w:rPr>
        <w:t>assur</w:t>
      </w:r>
      <w:r w:rsidR="006B0961" w:rsidRPr="00150CF3">
        <w:rPr>
          <w:rFonts w:eastAsia="Calibri"/>
          <w:lang w:val="fr-FR"/>
        </w:rPr>
        <w:t xml:space="preserve">e </w:t>
      </w:r>
      <w:r w:rsidR="00D84989" w:rsidRPr="00150CF3">
        <w:rPr>
          <w:rFonts w:eastAsia="Calibri"/>
          <w:lang w:val="fr-FR"/>
        </w:rPr>
        <w:t>l</w:t>
      </w:r>
      <w:r w:rsidR="00F47010" w:rsidRPr="00150CF3">
        <w:rPr>
          <w:rFonts w:eastAsia="Calibri"/>
          <w:lang w:val="fr-FR"/>
        </w:rPr>
        <w:t>’</w:t>
      </w:r>
      <w:r w:rsidR="006B0961" w:rsidRPr="00150CF3">
        <w:rPr>
          <w:rFonts w:eastAsia="Calibri"/>
          <w:lang w:val="fr-FR"/>
        </w:rPr>
        <w:t xml:space="preserve">offre de soins de santé de base </w:t>
      </w:r>
      <w:r w:rsidR="00D84989" w:rsidRPr="00150CF3">
        <w:rPr>
          <w:rFonts w:eastAsia="Calibri"/>
          <w:lang w:val="fr-FR"/>
        </w:rPr>
        <w:t xml:space="preserve">la plus importante </w:t>
      </w:r>
      <w:r w:rsidR="006B0961" w:rsidRPr="00150CF3">
        <w:rPr>
          <w:rFonts w:eastAsia="Calibri"/>
          <w:lang w:val="fr-FR"/>
        </w:rPr>
        <w:t>dans l</w:t>
      </w:r>
      <w:r w:rsidR="00F47010" w:rsidRPr="00150CF3">
        <w:rPr>
          <w:rFonts w:eastAsia="Calibri"/>
          <w:lang w:val="fr-FR"/>
        </w:rPr>
        <w:t>’</w:t>
      </w:r>
      <w:r w:rsidR="006B0961" w:rsidRPr="00150CF3">
        <w:rPr>
          <w:rFonts w:eastAsia="Calibri"/>
          <w:lang w:val="fr-FR"/>
        </w:rPr>
        <w:t>histoire de la santé publique au Brésil</w:t>
      </w:r>
      <w:r w:rsidR="001910D4" w:rsidRPr="00150CF3">
        <w:rPr>
          <w:rFonts w:eastAsia="Calibri"/>
          <w:lang w:val="fr-FR"/>
        </w:rPr>
        <w:t xml:space="preserve">, a bénéficié </w:t>
      </w:r>
      <w:r w:rsidR="00D84989" w:rsidRPr="00150CF3">
        <w:rPr>
          <w:rFonts w:eastAsia="Calibri"/>
          <w:lang w:val="fr-FR"/>
        </w:rPr>
        <w:t xml:space="preserve">ces cinq dernières années </w:t>
      </w:r>
      <w:r w:rsidR="006D0000" w:rsidRPr="00150CF3">
        <w:rPr>
          <w:rFonts w:eastAsia="Calibri"/>
          <w:lang w:val="fr-FR"/>
        </w:rPr>
        <w:t>de forts</w:t>
      </w:r>
      <w:r w:rsidR="001910D4" w:rsidRPr="00150CF3">
        <w:rPr>
          <w:rFonts w:eastAsia="Calibri"/>
          <w:lang w:val="fr-FR"/>
        </w:rPr>
        <w:t xml:space="preserve"> investissements</w:t>
      </w:r>
      <w:r w:rsidR="006B0961" w:rsidRPr="00150CF3">
        <w:rPr>
          <w:rFonts w:eastAsia="Calibri"/>
          <w:lang w:val="fr-FR"/>
        </w:rPr>
        <w:t>.</w:t>
      </w:r>
    </w:p>
    <w:p w:rsidR="002E3966" w:rsidRPr="00150CF3" w:rsidRDefault="00713202" w:rsidP="00C91578">
      <w:pPr>
        <w:pStyle w:val="H23G"/>
        <w:rPr>
          <w:rFonts w:eastAsia="Calibri"/>
          <w:lang w:val="fr-FR"/>
        </w:rPr>
      </w:pPr>
      <w:r w:rsidRPr="00150CF3">
        <w:rPr>
          <w:rFonts w:eastAsia="Calibri"/>
          <w:lang w:val="fr-FR"/>
        </w:rPr>
        <w:tab/>
        <w:t>1.</w:t>
      </w:r>
      <w:r w:rsidRPr="00150CF3">
        <w:rPr>
          <w:rFonts w:eastAsia="Calibri"/>
          <w:lang w:val="fr-FR"/>
        </w:rPr>
        <w:tab/>
      </w:r>
      <w:r w:rsidR="006B0961" w:rsidRPr="00150CF3">
        <w:rPr>
          <w:rFonts w:eastAsia="Calibri"/>
          <w:lang w:val="fr-FR"/>
        </w:rPr>
        <w:t>Santé des enfants et des a</w:t>
      </w:r>
      <w:r w:rsidR="002E3966" w:rsidRPr="00150CF3">
        <w:rPr>
          <w:rFonts w:eastAsia="Calibri"/>
          <w:lang w:val="fr-FR"/>
        </w:rPr>
        <w:t xml:space="preserve">dolescents </w:t>
      </w:r>
    </w:p>
    <w:p w:rsidR="007C2668" w:rsidRPr="00150CF3" w:rsidRDefault="000E17B9">
      <w:pPr>
        <w:pStyle w:val="SingleTxtG"/>
        <w:rPr>
          <w:rFonts w:eastAsia="Calibri"/>
          <w:lang w:val="fr-FR"/>
        </w:rPr>
      </w:pPr>
      <w:r w:rsidRPr="00150CF3">
        <w:rPr>
          <w:rFonts w:eastAsia="Calibri"/>
          <w:lang w:val="fr-FR"/>
        </w:rPr>
        <w:t>187.</w:t>
      </w:r>
      <w:r w:rsidRPr="00150CF3">
        <w:rPr>
          <w:rFonts w:eastAsia="Calibri"/>
          <w:lang w:val="fr-FR"/>
        </w:rPr>
        <w:tab/>
      </w:r>
      <w:r w:rsidR="006B0961" w:rsidRPr="00150CF3">
        <w:rPr>
          <w:rFonts w:eastAsia="Calibri"/>
          <w:lang w:val="fr-FR"/>
        </w:rPr>
        <w:t xml:space="preserve">Le Ministère de la santé a </w:t>
      </w:r>
      <w:r w:rsidR="008F7523" w:rsidRPr="00150CF3">
        <w:rPr>
          <w:rFonts w:eastAsia="Calibri"/>
          <w:lang w:val="fr-FR"/>
        </w:rPr>
        <w:t>institué</w:t>
      </w:r>
      <w:r w:rsidR="006B0961" w:rsidRPr="00150CF3">
        <w:rPr>
          <w:rFonts w:eastAsia="Calibri"/>
          <w:lang w:val="fr-FR"/>
        </w:rPr>
        <w:t xml:space="preserve"> dans </w:t>
      </w:r>
      <w:r w:rsidR="008F7523" w:rsidRPr="00150CF3">
        <w:rPr>
          <w:rFonts w:eastAsia="Calibri"/>
          <w:lang w:val="fr-FR"/>
        </w:rPr>
        <w:t>son organigramme</w:t>
      </w:r>
      <w:r w:rsidR="002E3966" w:rsidRPr="00150CF3">
        <w:rPr>
          <w:rFonts w:eastAsia="Calibri"/>
          <w:lang w:val="fr-FR"/>
        </w:rPr>
        <w:t xml:space="preserve"> </w:t>
      </w:r>
      <w:r w:rsidR="008F7523" w:rsidRPr="00150CF3">
        <w:rPr>
          <w:rFonts w:eastAsia="Calibri"/>
          <w:lang w:val="fr-FR"/>
        </w:rPr>
        <w:t>un secteur</w:t>
      </w:r>
      <w:r w:rsidR="006B0961" w:rsidRPr="00150CF3">
        <w:rPr>
          <w:rFonts w:eastAsia="Calibri"/>
          <w:lang w:val="fr-FR"/>
        </w:rPr>
        <w:t xml:space="preserve"> technique de la santé infantile et de l</w:t>
      </w:r>
      <w:r w:rsidR="00F47010" w:rsidRPr="00150CF3">
        <w:rPr>
          <w:rFonts w:eastAsia="Calibri"/>
          <w:lang w:val="fr-FR"/>
        </w:rPr>
        <w:t>’</w:t>
      </w:r>
      <w:r w:rsidR="006B0961" w:rsidRPr="00150CF3">
        <w:rPr>
          <w:rFonts w:eastAsia="Calibri"/>
          <w:lang w:val="fr-FR"/>
        </w:rPr>
        <w:t xml:space="preserve">allaitement et </w:t>
      </w:r>
      <w:r w:rsidR="008F7523" w:rsidRPr="00150CF3">
        <w:rPr>
          <w:rFonts w:eastAsia="Calibri"/>
          <w:lang w:val="fr-FR"/>
        </w:rPr>
        <w:t>un</w:t>
      </w:r>
      <w:r w:rsidR="006B0961" w:rsidRPr="00150CF3">
        <w:rPr>
          <w:rFonts w:eastAsia="Calibri"/>
          <w:lang w:val="fr-FR"/>
        </w:rPr>
        <w:t xml:space="preserve"> </w:t>
      </w:r>
      <w:r w:rsidR="008F7523" w:rsidRPr="00150CF3">
        <w:rPr>
          <w:rFonts w:eastAsia="Calibri"/>
          <w:lang w:val="fr-FR"/>
        </w:rPr>
        <w:t>secteur</w:t>
      </w:r>
      <w:r w:rsidR="006B0961" w:rsidRPr="00150CF3">
        <w:rPr>
          <w:rFonts w:eastAsia="Calibri"/>
          <w:lang w:val="fr-FR"/>
        </w:rPr>
        <w:t xml:space="preserve"> technique de la santé de l</w:t>
      </w:r>
      <w:r w:rsidR="00F47010" w:rsidRPr="00150CF3">
        <w:rPr>
          <w:rFonts w:eastAsia="Calibri"/>
          <w:lang w:val="fr-FR"/>
        </w:rPr>
        <w:t>’</w:t>
      </w:r>
      <w:r w:rsidR="006B0961" w:rsidRPr="00150CF3">
        <w:rPr>
          <w:rFonts w:eastAsia="Calibri"/>
          <w:lang w:val="fr-FR"/>
        </w:rPr>
        <w:t>adolescen</w:t>
      </w:r>
      <w:r w:rsidR="008F7523" w:rsidRPr="00150CF3">
        <w:rPr>
          <w:rFonts w:eastAsia="Calibri"/>
          <w:lang w:val="fr-FR"/>
        </w:rPr>
        <w:t>ce et de la jeunesse</w:t>
      </w:r>
      <w:r w:rsidR="006B0961" w:rsidRPr="00150CF3">
        <w:rPr>
          <w:rFonts w:eastAsia="Calibri"/>
          <w:lang w:val="fr-FR"/>
        </w:rPr>
        <w:t xml:space="preserve">, </w:t>
      </w:r>
      <w:r w:rsidR="008F7523" w:rsidRPr="00150CF3">
        <w:rPr>
          <w:rFonts w:eastAsia="Calibri"/>
          <w:lang w:val="fr-FR"/>
        </w:rPr>
        <w:t>estim</w:t>
      </w:r>
      <w:r w:rsidR="006B0961" w:rsidRPr="00150CF3">
        <w:rPr>
          <w:rFonts w:eastAsia="Calibri"/>
          <w:lang w:val="fr-FR"/>
        </w:rPr>
        <w:t xml:space="preserve">ant que </w:t>
      </w:r>
      <w:r w:rsidR="008F7523" w:rsidRPr="00150CF3">
        <w:rPr>
          <w:rFonts w:eastAsia="Calibri"/>
          <w:lang w:val="fr-FR"/>
        </w:rPr>
        <w:t xml:space="preserve">les </w:t>
      </w:r>
      <w:r w:rsidR="0028499B" w:rsidRPr="00150CF3">
        <w:rPr>
          <w:rFonts w:eastAsia="Calibri"/>
          <w:lang w:val="fr-FR"/>
        </w:rPr>
        <w:t>enfants</w:t>
      </w:r>
      <w:r w:rsidR="008F7523" w:rsidRPr="00150CF3">
        <w:rPr>
          <w:rFonts w:eastAsia="Calibri"/>
          <w:lang w:val="fr-FR"/>
        </w:rPr>
        <w:t xml:space="preserve"> et les adolescents doivent</w:t>
      </w:r>
      <w:r w:rsidR="006B0961" w:rsidRPr="00150CF3">
        <w:rPr>
          <w:rFonts w:eastAsia="Calibri"/>
          <w:lang w:val="fr-FR"/>
        </w:rPr>
        <w:t xml:space="preserve"> </w:t>
      </w:r>
      <w:r w:rsidR="008F7523" w:rsidRPr="00150CF3">
        <w:rPr>
          <w:rFonts w:eastAsia="Calibri"/>
          <w:lang w:val="fr-FR"/>
        </w:rPr>
        <w:t>recevoi</w:t>
      </w:r>
      <w:r w:rsidR="006B0961" w:rsidRPr="00150CF3">
        <w:rPr>
          <w:rFonts w:eastAsia="Calibri"/>
          <w:lang w:val="fr-FR"/>
        </w:rPr>
        <w:t>r une attention absolument prioritaire.</w:t>
      </w:r>
      <w:r w:rsidR="006D0000" w:rsidRPr="00150CF3">
        <w:rPr>
          <w:rFonts w:eastAsia="Calibri"/>
          <w:lang w:val="fr-FR"/>
        </w:rPr>
        <w:t xml:space="preserve"> Il qualifie d</w:t>
      </w:r>
      <w:r w:rsidR="00F47010" w:rsidRPr="00150CF3">
        <w:rPr>
          <w:rFonts w:eastAsia="Calibri"/>
          <w:lang w:val="fr-FR"/>
        </w:rPr>
        <w:t>’</w:t>
      </w:r>
      <w:r w:rsidR="00284FEE" w:rsidRPr="00150CF3">
        <w:rPr>
          <w:rFonts w:eastAsia="Calibri"/>
          <w:lang w:val="fr-FR"/>
        </w:rPr>
        <w:t xml:space="preserve">enfants les personnes </w:t>
      </w:r>
      <w:r w:rsidR="006D0000" w:rsidRPr="00150CF3">
        <w:rPr>
          <w:rFonts w:eastAsia="Calibri"/>
          <w:lang w:val="fr-FR"/>
        </w:rPr>
        <w:t xml:space="preserve">âgées </w:t>
      </w:r>
      <w:r w:rsidR="00284FEE" w:rsidRPr="00150CF3">
        <w:rPr>
          <w:rFonts w:eastAsia="Calibri"/>
          <w:lang w:val="fr-FR"/>
        </w:rPr>
        <w:t xml:space="preserve">de </w:t>
      </w:r>
      <w:r w:rsidR="002E3966" w:rsidRPr="00150CF3">
        <w:rPr>
          <w:rFonts w:eastAsia="Calibri"/>
          <w:lang w:val="fr-FR"/>
        </w:rPr>
        <w:t xml:space="preserve">0 </w:t>
      </w:r>
      <w:r w:rsidR="00284FEE" w:rsidRPr="00150CF3">
        <w:rPr>
          <w:rFonts w:eastAsia="Calibri"/>
          <w:lang w:val="fr-FR"/>
        </w:rPr>
        <w:t>à</w:t>
      </w:r>
      <w:r w:rsidR="002E3966" w:rsidRPr="00150CF3">
        <w:rPr>
          <w:rFonts w:eastAsia="Calibri"/>
          <w:lang w:val="fr-FR"/>
        </w:rPr>
        <w:t xml:space="preserve"> 9 </w:t>
      </w:r>
      <w:r w:rsidR="00284FEE" w:rsidRPr="00150CF3">
        <w:rPr>
          <w:rFonts w:eastAsia="Calibri"/>
          <w:lang w:val="fr-FR"/>
        </w:rPr>
        <w:t xml:space="preserve">ans et </w:t>
      </w:r>
      <w:r w:rsidR="006D0000" w:rsidRPr="00150CF3">
        <w:rPr>
          <w:rFonts w:eastAsia="Calibri"/>
          <w:lang w:val="fr-FR"/>
        </w:rPr>
        <w:t>d</w:t>
      </w:r>
      <w:r w:rsidR="00F47010" w:rsidRPr="00150CF3">
        <w:rPr>
          <w:rFonts w:eastAsia="Calibri"/>
          <w:lang w:val="fr-FR"/>
        </w:rPr>
        <w:t>’</w:t>
      </w:r>
      <w:r w:rsidR="002E3966" w:rsidRPr="00150CF3">
        <w:rPr>
          <w:rFonts w:eastAsia="Calibri"/>
          <w:lang w:val="fr-FR"/>
        </w:rPr>
        <w:t>adolescents</w:t>
      </w:r>
      <w:r w:rsidR="00284FEE" w:rsidRPr="00150CF3">
        <w:rPr>
          <w:rFonts w:eastAsia="Calibri"/>
          <w:lang w:val="fr-FR"/>
        </w:rPr>
        <w:t xml:space="preserve">, les personnes de </w:t>
      </w:r>
      <w:r w:rsidR="002E3966" w:rsidRPr="00150CF3">
        <w:rPr>
          <w:rFonts w:eastAsia="Calibri"/>
          <w:lang w:val="fr-FR"/>
        </w:rPr>
        <w:t xml:space="preserve">10 </w:t>
      </w:r>
      <w:r w:rsidR="00284FEE" w:rsidRPr="00150CF3">
        <w:rPr>
          <w:rFonts w:eastAsia="Calibri"/>
          <w:lang w:val="fr-FR"/>
        </w:rPr>
        <w:t>à</w:t>
      </w:r>
      <w:r w:rsidR="002E3966" w:rsidRPr="00150CF3">
        <w:rPr>
          <w:rFonts w:eastAsia="Calibri"/>
          <w:lang w:val="fr-FR"/>
        </w:rPr>
        <w:t xml:space="preserve"> 19 </w:t>
      </w:r>
      <w:r w:rsidR="00284FEE" w:rsidRPr="00150CF3">
        <w:rPr>
          <w:rFonts w:eastAsia="Calibri"/>
          <w:lang w:val="fr-FR"/>
        </w:rPr>
        <w:t>an</w:t>
      </w:r>
      <w:r w:rsidR="002E3966" w:rsidRPr="00150CF3">
        <w:rPr>
          <w:rFonts w:eastAsia="Calibri"/>
          <w:lang w:val="fr-FR"/>
        </w:rPr>
        <w:t>s.</w:t>
      </w:r>
    </w:p>
    <w:p w:rsidR="002E3966" w:rsidRPr="00150CF3" w:rsidRDefault="00713202" w:rsidP="00713202">
      <w:pPr>
        <w:pStyle w:val="H4G"/>
        <w:rPr>
          <w:lang w:val="fr-FR"/>
        </w:rPr>
      </w:pPr>
      <w:r w:rsidRPr="00150CF3">
        <w:rPr>
          <w:lang w:val="fr-FR"/>
        </w:rPr>
        <w:tab/>
        <w:t>1.1</w:t>
      </w:r>
      <w:r w:rsidRPr="00150CF3">
        <w:rPr>
          <w:lang w:val="fr-FR"/>
        </w:rPr>
        <w:tab/>
      </w:r>
      <w:r w:rsidR="006949AB" w:rsidRPr="00150CF3">
        <w:rPr>
          <w:lang w:val="fr-FR"/>
        </w:rPr>
        <w:t>Suivi intégral de la santé de l</w:t>
      </w:r>
      <w:r w:rsidR="00F47010" w:rsidRPr="00150CF3">
        <w:rPr>
          <w:lang w:val="fr-FR"/>
        </w:rPr>
        <w:t>’</w:t>
      </w:r>
      <w:r w:rsidR="006949AB" w:rsidRPr="00150CF3">
        <w:rPr>
          <w:lang w:val="fr-FR"/>
        </w:rPr>
        <w:t>enfant</w:t>
      </w:r>
    </w:p>
    <w:p w:rsidR="007C2668" w:rsidRPr="00150CF3" w:rsidRDefault="000E17B9">
      <w:pPr>
        <w:pStyle w:val="SingleTxtG"/>
        <w:rPr>
          <w:rFonts w:eastAsia="Calibri"/>
          <w:lang w:val="fr-FR"/>
        </w:rPr>
      </w:pPr>
      <w:r w:rsidRPr="00150CF3">
        <w:rPr>
          <w:rFonts w:eastAsia="Calibri"/>
          <w:lang w:val="fr-FR"/>
        </w:rPr>
        <w:t>188.</w:t>
      </w:r>
      <w:r w:rsidRPr="00150CF3">
        <w:rPr>
          <w:rFonts w:eastAsia="Calibri"/>
          <w:lang w:val="fr-FR"/>
        </w:rPr>
        <w:tab/>
      </w:r>
      <w:r w:rsidR="006949AB" w:rsidRPr="00150CF3">
        <w:rPr>
          <w:rFonts w:eastAsia="Calibri"/>
          <w:lang w:val="fr-FR"/>
        </w:rPr>
        <w:t>Le carnet de santé de l</w:t>
      </w:r>
      <w:r w:rsidR="00F47010" w:rsidRPr="00150CF3">
        <w:rPr>
          <w:rFonts w:eastAsia="Calibri"/>
          <w:lang w:val="fr-FR"/>
        </w:rPr>
        <w:t>’</w:t>
      </w:r>
      <w:r w:rsidR="006949AB" w:rsidRPr="00150CF3">
        <w:rPr>
          <w:rFonts w:eastAsia="Calibri"/>
          <w:lang w:val="fr-FR"/>
        </w:rPr>
        <w:t xml:space="preserve">enfant, </w:t>
      </w:r>
      <w:r w:rsidR="008F7523" w:rsidRPr="00150CF3">
        <w:rPr>
          <w:rFonts w:eastAsia="Calibri"/>
          <w:lang w:val="fr-FR"/>
        </w:rPr>
        <w:t>cré</w:t>
      </w:r>
      <w:r w:rsidR="006949AB" w:rsidRPr="00150CF3">
        <w:rPr>
          <w:rFonts w:eastAsia="Calibri"/>
          <w:lang w:val="fr-FR"/>
        </w:rPr>
        <w:t>é e</w:t>
      </w:r>
      <w:r w:rsidR="002E3966" w:rsidRPr="00150CF3">
        <w:rPr>
          <w:rFonts w:eastAsia="Calibri"/>
          <w:lang w:val="fr-FR"/>
        </w:rPr>
        <w:t xml:space="preserve">n 2005, </w:t>
      </w:r>
      <w:r w:rsidR="006949AB" w:rsidRPr="00150CF3">
        <w:rPr>
          <w:rFonts w:eastAsia="Calibri"/>
          <w:lang w:val="fr-FR"/>
        </w:rPr>
        <w:t>donne des renseignements sur les soins donnés au nouveau-né et sur le calendrier des vaccinations, l</w:t>
      </w:r>
      <w:r w:rsidR="00F47010" w:rsidRPr="00150CF3">
        <w:rPr>
          <w:rFonts w:eastAsia="Calibri"/>
          <w:lang w:val="fr-FR"/>
        </w:rPr>
        <w:t>’</w:t>
      </w:r>
      <w:r w:rsidR="006949AB" w:rsidRPr="00150CF3">
        <w:rPr>
          <w:rFonts w:eastAsia="Calibri"/>
          <w:lang w:val="fr-FR"/>
        </w:rPr>
        <w:t>accent étant placé sur les immunisations et les tests de dépistage qui contribuent à prévenir les handicaps</w:t>
      </w:r>
      <w:r w:rsidR="00B22FEE" w:rsidRPr="00150CF3">
        <w:rPr>
          <w:rFonts w:eastAsia="Calibri"/>
          <w:lang w:val="fr-FR"/>
        </w:rPr>
        <w:t xml:space="preserve"> </w:t>
      </w:r>
      <w:r w:rsidR="002E3966" w:rsidRPr="00150CF3">
        <w:rPr>
          <w:rFonts w:eastAsia="Calibri"/>
          <w:lang w:val="fr-FR"/>
        </w:rPr>
        <w:t>(</w:t>
      </w:r>
      <w:r w:rsidR="006949AB" w:rsidRPr="00150CF3">
        <w:rPr>
          <w:rFonts w:eastAsia="Calibri"/>
          <w:lang w:val="fr-FR"/>
        </w:rPr>
        <w:t>tableau</w:t>
      </w:r>
      <w:r w:rsidR="001E33D7" w:rsidRPr="00150CF3">
        <w:rPr>
          <w:rFonts w:eastAsia="Calibri"/>
          <w:lang w:val="fr-FR"/>
        </w:rPr>
        <w:t> </w:t>
      </w:r>
      <w:r w:rsidR="002E3966" w:rsidRPr="00150CF3">
        <w:rPr>
          <w:rFonts w:eastAsia="Calibri"/>
          <w:lang w:val="fr-FR"/>
        </w:rPr>
        <w:t>13).</w:t>
      </w:r>
    </w:p>
    <w:p w:rsidR="007C2668" w:rsidRPr="00150CF3" w:rsidRDefault="000E17B9" w:rsidP="008F357F">
      <w:pPr>
        <w:pStyle w:val="SingleTxtG"/>
        <w:rPr>
          <w:rFonts w:eastAsia="Calibri"/>
          <w:lang w:val="fr-FR"/>
        </w:rPr>
      </w:pPr>
      <w:r w:rsidRPr="00150CF3">
        <w:rPr>
          <w:rFonts w:eastAsia="Calibri"/>
          <w:lang w:val="fr-FR"/>
        </w:rPr>
        <w:t>189.</w:t>
      </w:r>
      <w:r w:rsidRPr="00150CF3">
        <w:rPr>
          <w:rFonts w:eastAsia="Calibri"/>
          <w:lang w:val="fr-FR"/>
        </w:rPr>
        <w:tab/>
      </w:r>
      <w:r w:rsidR="006949AB" w:rsidRPr="00150CF3">
        <w:rPr>
          <w:rFonts w:eastAsia="Calibri"/>
          <w:lang w:val="fr-FR"/>
        </w:rPr>
        <w:t>Le</w:t>
      </w:r>
      <w:r w:rsidR="002E3966" w:rsidRPr="00150CF3">
        <w:rPr>
          <w:rFonts w:eastAsia="Calibri"/>
          <w:lang w:val="fr-FR"/>
        </w:rPr>
        <w:t xml:space="preserve"> Program</w:t>
      </w:r>
      <w:r w:rsidR="006949AB" w:rsidRPr="00150CF3">
        <w:rPr>
          <w:rFonts w:eastAsia="Calibri"/>
          <w:lang w:val="fr-FR"/>
        </w:rPr>
        <w:t xml:space="preserve">me national de lutte contre le paludisme, </w:t>
      </w:r>
      <w:r w:rsidR="003669CC" w:rsidRPr="00150CF3">
        <w:rPr>
          <w:rFonts w:eastAsia="Calibri"/>
          <w:lang w:val="fr-FR"/>
        </w:rPr>
        <w:t>mis en place en</w:t>
      </w:r>
      <w:r w:rsidR="00B22FEE" w:rsidRPr="00150CF3">
        <w:rPr>
          <w:rFonts w:eastAsia="Calibri"/>
          <w:lang w:val="fr-FR"/>
        </w:rPr>
        <w:t xml:space="preserve"> </w:t>
      </w:r>
      <w:r w:rsidR="002E3966" w:rsidRPr="00150CF3">
        <w:rPr>
          <w:rFonts w:eastAsia="Calibri"/>
          <w:lang w:val="fr-FR"/>
        </w:rPr>
        <w:t>2003,</w:t>
      </w:r>
      <w:r w:rsidR="003669CC" w:rsidRPr="00150CF3">
        <w:rPr>
          <w:rFonts w:eastAsia="Calibri"/>
          <w:lang w:val="fr-FR"/>
        </w:rPr>
        <w:t xml:space="preserve"> vise à améliorer l</w:t>
      </w:r>
      <w:r w:rsidR="00F47010" w:rsidRPr="00150CF3">
        <w:rPr>
          <w:rFonts w:eastAsia="Calibri"/>
          <w:lang w:val="fr-FR"/>
        </w:rPr>
        <w:t>’</w:t>
      </w:r>
      <w:r w:rsidR="003669CC" w:rsidRPr="00150CF3">
        <w:rPr>
          <w:rFonts w:eastAsia="Calibri"/>
          <w:lang w:val="fr-FR"/>
        </w:rPr>
        <w:t xml:space="preserve">accès au diagnostic et à assurer </w:t>
      </w:r>
      <w:r w:rsidR="008F7523" w:rsidRPr="00150CF3">
        <w:rPr>
          <w:rFonts w:eastAsia="Calibri"/>
          <w:lang w:val="fr-FR"/>
        </w:rPr>
        <w:t>l</w:t>
      </w:r>
      <w:r w:rsidR="003669CC" w:rsidRPr="00150CF3">
        <w:rPr>
          <w:rFonts w:eastAsia="Calibri"/>
          <w:lang w:val="fr-FR"/>
        </w:rPr>
        <w:t xml:space="preserve">e traitement le </w:t>
      </w:r>
      <w:r w:rsidR="008F7523" w:rsidRPr="00150CF3">
        <w:rPr>
          <w:rFonts w:eastAsia="Calibri"/>
          <w:lang w:val="fr-FR"/>
        </w:rPr>
        <w:t>p</w:t>
      </w:r>
      <w:r w:rsidR="003669CC" w:rsidRPr="00150CF3">
        <w:rPr>
          <w:rFonts w:eastAsia="Calibri"/>
          <w:lang w:val="fr-FR"/>
        </w:rPr>
        <w:t>lus rapide possible</w:t>
      </w:r>
      <w:r w:rsidR="002E3966" w:rsidRPr="00150CF3">
        <w:rPr>
          <w:rFonts w:eastAsia="Calibri"/>
          <w:lang w:val="fr-FR"/>
        </w:rPr>
        <w:t xml:space="preserve">. </w:t>
      </w:r>
      <w:r w:rsidR="003669CC" w:rsidRPr="00150CF3">
        <w:rPr>
          <w:rFonts w:eastAsia="Calibri"/>
          <w:lang w:val="fr-FR"/>
        </w:rPr>
        <w:t xml:space="preserve">Le nombre des cas </w:t>
      </w:r>
      <w:r w:rsidR="00D700EF" w:rsidRPr="00150CF3">
        <w:rPr>
          <w:rFonts w:eastAsia="Calibri"/>
          <w:lang w:val="fr-FR"/>
        </w:rPr>
        <w:t xml:space="preserve">parmi les </w:t>
      </w:r>
      <w:r w:rsidR="003669CC" w:rsidRPr="00150CF3">
        <w:rPr>
          <w:rFonts w:eastAsia="Calibri"/>
          <w:lang w:val="fr-FR"/>
        </w:rPr>
        <w:t xml:space="preserve">enfants et </w:t>
      </w:r>
      <w:r w:rsidR="00D700EF" w:rsidRPr="00150CF3">
        <w:rPr>
          <w:rFonts w:eastAsia="Calibri"/>
          <w:lang w:val="fr-FR"/>
        </w:rPr>
        <w:t xml:space="preserve">les </w:t>
      </w:r>
      <w:r w:rsidR="002E3966" w:rsidRPr="00150CF3">
        <w:rPr>
          <w:rFonts w:eastAsia="Calibri"/>
          <w:lang w:val="fr-FR"/>
        </w:rPr>
        <w:t xml:space="preserve">adolescents </w:t>
      </w:r>
      <w:r w:rsidR="003669CC" w:rsidRPr="00150CF3">
        <w:rPr>
          <w:rFonts w:eastAsia="Calibri"/>
          <w:lang w:val="fr-FR"/>
        </w:rPr>
        <w:t>était de</w:t>
      </w:r>
      <w:r w:rsidR="002E3966" w:rsidRPr="00150CF3">
        <w:rPr>
          <w:rFonts w:eastAsia="Calibri"/>
          <w:lang w:val="fr-FR"/>
        </w:rPr>
        <w:t xml:space="preserve"> 408</w:t>
      </w:r>
      <w:r w:rsidR="00E74968" w:rsidRPr="00150CF3">
        <w:rPr>
          <w:rFonts w:eastAsia="Calibri"/>
          <w:lang w:val="fr-FR"/>
        </w:rPr>
        <w:t> </w:t>
      </w:r>
      <w:r w:rsidR="002E3966" w:rsidRPr="00150CF3">
        <w:rPr>
          <w:rFonts w:eastAsia="Calibri"/>
          <w:lang w:val="fr-FR"/>
        </w:rPr>
        <w:t xml:space="preserve">821 </w:t>
      </w:r>
      <w:r w:rsidR="003669CC" w:rsidRPr="00150CF3">
        <w:rPr>
          <w:rFonts w:eastAsia="Calibri"/>
          <w:lang w:val="fr-FR"/>
        </w:rPr>
        <w:t>e</w:t>
      </w:r>
      <w:r w:rsidR="002E3966" w:rsidRPr="00150CF3">
        <w:rPr>
          <w:rFonts w:eastAsia="Calibri"/>
          <w:lang w:val="fr-FR"/>
        </w:rPr>
        <w:t>n 2003</w:t>
      </w:r>
      <w:r w:rsidR="00D700EF" w:rsidRPr="00150CF3">
        <w:rPr>
          <w:rFonts w:eastAsia="Calibri"/>
          <w:lang w:val="fr-FR"/>
        </w:rPr>
        <w:t>;</w:t>
      </w:r>
      <w:r w:rsidR="002E3966" w:rsidRPr="00150CF3">
        <w:rPr>
          <w:rFonts w:eastAsia="Calibri"/>
          <w:lang w:val="fr-FR"/>
        </w:rPr>
        <w:t xml:space="preserve"> </w:t>
      </w:r>
      <w:r w:rsidR="00D700EF" w:rsidRPr="00150CF3">
        <w:rPr>
          <w:rFonts w:eastAsia="Calibri"/>
          <w:lang w:val="fr-FR"/>
        </w:rPr>
        <w:t xml:space="preserve">il </w:t>
      </w:r>
      <w:r w:rsidR="003669CC" w:rsidRPr="00150CF3">
        <w:rPr>
          <w:rFonts w:eastAsia="Calibri"/>
          <w:lang w:val="fr-FR"/>
        </w:rPr>
        <w:t xml:space="preserve">a atteint un pic en </w:t>
      </w:r>
      <w:r w:rsidR="002E3966" w:rsidRPr="00150CF3">
        <w:rPr>
          <w:rFonts w:eastAsia="Calibri"/>
          <w:lang w:val="fr-FR"/>
        </w:rPr>
        <w:t>2006</w:t>
      </w:r>
      <w:r w:rsidR="00D700EF" w:rsidRPr="00150CF3">
        <w:rPr>
          <w:rFonts w:eastAsia="Calibri"/>
          <w:lang w:val="fr-FR"/>
        </w:rPr>
        <w:t xml:space="preserve"> </w:t>
      </w:r>
      <w:r w:rsidR="003669CC" w:rsidRPr="00150CF3">
        <w:rPr>
          <w:rFonts w:eastAsia="Calibri"/>
          <w:lang w:val="fr-FR"/>
        </w:rPr>
        <w:t>(</w:t>
      </w:r>
      <w:r w:rsidR="002E3966" w:rsidRPr="00150CF3">
        <w:rPr>
          <w:rFonts w:eastAsia="Calibri"/>
          <w:lang w:val="fr-FR"/>
        </w:rPr>
        <w:t>605</w:t>
      </w:r>
      <w:r w:rsidR="00D700EF" w:rsidRPr="00150CF3">
        <w:rPr>
          <w:rFonts w:eastAsia="Calibri"/>
          <w:lang w:val="fr-FR"/>
        </w:rPr>
        <w:t> </w:t>
      </w:r>
      <w:r w:rsidR="002E3966" w:rsidRPr="00150CF3">
        <w:rPr>
          <w:rFonts w:eastAsia="Calibri"/>
          <w:lang w:val="fr-FR"/>
        </w:rPr>
        <w:t>026</w:t>
      </w:r>
      <w:r w:rsidR="00D700EF" w:rsidRPr="00150CF3">
        <w:rPr>
          <w:rFonts w:eastAsia="Calibri"/>
          <w:lang w:val="fr-FR"/>
        </w:rPr>
        <w:t xml:space="preserve"> cas</w:t>
      </w:r>
      <w:r w:rsidR="003669CC" w:rsidRPr="00150CF3">
        <w:rPr>
          <w:rFonts w:eastAsia="Calibri"/>
          <w:lang w:val="fr-FR"/>
        </w:rPr>
        <w:t>)</w:t>
      </w:r>
      <w:r w:rsidR="002E3966" w:rsidRPr="00150CF3">
        <w:rPr>
          <w:rFonts w:eastAsia="Calibri"/>
          <w:lang w:val="fr-FR"/>
        </w:rPr>
        <w:t xml:space="preserve">, </w:t>
      </w:r>
      <w:r w:rsidR="003669CC" w:rsidRPr="00150CF3">
        <w:rPr>
          <w:rFonts w:eastAsia="Calibri"/>
          <w:lang w:val="fr-FR"/>
        </w:rPr>
        <w:t>puis est ret</w:t>
      </w:r>
      <w:r w:rsidR="00D700EF" w:rsidRPr="00150CF3">
        <w:rPr>
          <w:rFonts w:eastAsia="Calibri"/>
          <w:lang w:val="fr-FR"/>
        </w:rPr>
        <w:t xml:space="preserve">ombé en 2007 à </w:t>
      </w:r>
      <w:r w:rsidR="002E3966" w:rsidRPr="00150CF3">
        <w:rPr>
          <w:rFonts w:eastAsia="Calibri"/>
          <w:lang w:val="fr-FR"/>
        </w:rPr>
        <w:t>456</w:t>
      </w:r>
      <w:r w:rsidR="00E74968" w:rsidRPr="00150CF3">
        <w:rPr>
          <w:rFonts w:eastAsia="Calibri"/>
          <w:lang w:val="fr-FR"/>
        </w:rPr>
        <w:t> </w:t>
      </w:r>
      <w:r w:rsidR="002E3966" w:rsidRPr="00150CF3">
        <w:rPr>
          <w:rFonts w:eastAsia="Calibri"/>
          <w:lang w:val="fr-FR"/>
        </w:rPr>
        <w:t>809</w:t>
      </w:r>
      <w:r w:rsidR="00D700EF" w:rsidRPr="00150CF3">
        <w:rPr>
          <w:rFonts w:eastAsia="Calibri"/>
          <w:lang w:val="fr-FR"/>
        </w:rPr>
        <w:t>, niveau proche du chiffre initial</w:t>
      </w:r>
      <w:r w:rsidR="002E3966" w:rsidRPr="00150CF3">
        <w:rPr>
          <w:rFonts w:eastAsia="Calibri"/>
          <w:lang w:val="fr-FR"/>
        </w:rPr>
        <w:t xml:space="preserve">. </w:t>
      </w:r>
      <w:r w:rsidR="00C9569F" w:rsidRPr="00150CF3">
        <w:rPr>
          <w:rFonts w:eastAsia="Calibri"/>
          <w:lang w:val="fr-FR"/>
        </w:rPr>
        <w:t>Pour ce qui est de la santé familiale, l</w:t>
      </w:r>
      <w:r w:rsidR="003669CC" w:rsidRPr="00150CF3">
        <w:rPr>
          <w:rFonts w:eastAsia="Calibri"/>
          <w:lang w:val="fr-FR"/>
        </w:rPr>
        <w:t>a proportion</w:t>
      </w:r>
      <w:r w:rsidR="00B22FEE" w:rsidRPr="00150CF3">
        <w:rPr>
          <w:rFonts w:eastAsia="Calibri"/>
          <w:lang w:val="fr-FR"/>
        </w:rPr>
        <w:t xml:space="preserve"> </w:t>
      </w:r>
      <w:r w:rsidR="003669CC" w:rsidRPr="00150CF3">
        <w:rPr>
          <w:rFonts w:eastAsia="Calibri"/>
          <w:lang w:val="fr-FR"/>
        </w:rPr>
        <w:t>des décès d</w:t>
      </w:r>
      <w:r w:rsidR="00F47010" w:rsidRPr="00150CF3">
        <w:rPr>
          <w:rFonts w:eastAsia="Calibri"/>
          <w:lang w:val="fr-FR"/>
        </w:rPr>
        <w:t>’</w:t>
      </w:r>
      <w:r w:rsidR="003669CC" w:rsidRPr="00150CF3">
        <w:rPr>
          <w:rFonts w:eastAsia="Calibri"/>
          <w:lang w:val="fr-FR"/>
        </w:rPr>
        <w:t xml:space="preserve">enfants de moins de </w:t>
      </w:r>
      <w:r w:rsidR="008F357F" w:rsidRPr="00150CF3">
        <w:rPr>
          <w:rFonts w:eastAsia="Calibri"/>
          <w:lang w:val="fr-FR"/>
        </w:rPr>
        <w:t>5</w:t>
      </w:r>
      <w:r w:rsidR="003669CC" w:rsidRPr="00150CF3">
        <w:rPr>
          <w:rFonts w:eastAsia="Calibri"/>
          <w:lang w:val="fr-FR"/>
        </w:rPr>
        <w:t xml:space="preserve"> ans dus à des maladies infectieuses ou parasitaires et à des infectons respiratoires aigües a </w:t>
      </w:r>
      <w:r w:rsidR="00D700EF" w:rsidRPr="00150CF3">
        <w:rPr>
          <w:rFonts w:eastAsia="Calibri"/>
          <w:lang w:val="fr-FR"/>
        </w:rPr>
        <w:t>décliné</w:t>
      </w:r>
      <w:r w:rsidR="003669CC" w:rsidRPr="00150CF3">
        <w:rPr>
          <w:rFonts w:eastAsia="Calibri"/>
          <w:lang w:val="fr-FR"/>
        </w:rPr>
        <w:t xml:space="preserve">, passant de </w:t>
      </w:r>
      <w:r w:rsidR="002E3966" w:rsidRPr="00150CF3">
        <w:rPr>
          <w:rFonts w:eastAsia="Calibri"/>
          <w:lang w:val="fr-FR"/>
        </w:rPr>
        <w:t>14</w:t>
      </w:r>
      <w:r w:rsidR="003669CC" w:rsidRPr="00150CF3">
        <w:rPr>
          <w:rFonts w:eastAsia="Calibri"/>
          <w:lang w:val="fr-FR"/>
        </w:rPr>
        <w:t>,</w:t>
      </w:r>
      <w:r w:rsidR="002E3966" w:rsidRPr="00150CF3">
        <w:rPr>
          <w:rFonts w:eastAsia="Calibri"/>
          <w:lang w:val="fr-FR"/>
        </w:rPr>
        <w:t>8</w:t>
      </w:r>
      <w:r w:rsidR="00656544" w:rsidRPr="00150CF3">
        <w:rPr>
          <w:rFonts w:eastAsia="Calibri"/>
          <w:lang w:val="fr-FR"/>
        </w:rPr>
        <w:t> %</w:t>
      </w:r>
      <w:r w:rsidR="002E3966" w:rsidRPr="00150CF3">
        <w:rPr>
          <w:rFonts w:eastAsia="Calibri"/>
          <w:lang w:val="fr-FR"/>
        </w:rPr>
        <w:t xml:space="preserve"> </w:t>
      </w:r>
      <w:r w:rsidR="003669CC" w:rsidRPr="00150CF3">
        <w:rPr>
          <w:rFonts w:eastAsia="Calibri"/>
          <w:lang w:val="fr-FR"/>
        </w:rPr>
        <w:t>à</w:t>
      </w:r>
      <w:r w:rsidR="002E3966" w:rsidRPr="00150CF3">
        <w:rPr>
          <w:rFonts w:eastAsia="Calibri"/>
          <w:lang w:val="fr-FR"/>
        </w:rPr>
        <w:t xml:space="preserve"> 12</w:t>
      </w:r>
      <w:r w:rsidR="003669CC" w:rsidRPr="00150CF3">
        <w:rPr>
          <w:rFonts w:eastAsia="Calibri"/>
          <w:lang w:val="fr-FR"/>
        </w:rPr>
        <w:t>,</w:t>
      </w:r>
      <w:r w:rsidR="002E3966" w:rsidRPr="00150CF3">
        <w:rPr>
          <w:rFonts w:eastAsia="Calibri"/>
          <w:lang w:val="fr-FR"/>
        </w:rPr>
        <w:t>3</w:t>
      </w:r>
      <w:r w:rsidR="00656544" w:rsidRPr="00150CF3">
        <w:rPr>
          <w:rFonts w:eastAsia="Calibri"/>
          <w:lang w:val="fr-FR"/>
        </w:rPr>
        <w:t> %</w:t>
      </w:r>
      <w:r w:rsidR="002E3966" w:rsidRPr="00150CF3">
        <w:rPr>
          <w:rFonts w:eastAsia="Calibri"/>
          <w:lang w:val="fr-FR"/>
        </w:rPr>
        <w:t xml:space="preserve"> </w:t>
      </w:r>
      <w:r w:rsidR="00150CF3" w:rsidRPr="00150CF3">
        <w:rPr>
          <w:rFonts w:eastAsia="Calibri"/>
          <w:lang w:val="fr-FR"/>
        </w:rPr>
        <w:t>en</w:t>
      </w:r>
      <w:r w:rsidR="002E3966" w:rsidRPr="00150CF3">
        <w:rPr>
          <w:rFonts w:eastAsia="Calibri"/>
          <w:lang w:val="fr-FR"/>
        </w:rPr>
        <w:t xml:space="preserve"> 2007.</w:t>
      </w:r>
    </w:p>
    <w:p w:rsidR="007C2668" w:rsidRPr="00150CF3" w:rsidRDefault="000E17B9">
      <w:pPr>
        <w:pStyle w:val="SingleTxtG"/>
        <w:rPr>
          <w:rFonts w:eastAsia="Calibri"/>
          <w:lang w:val="fr-FR"/>
        </w:rPr>
      </w:pPr>
      <w:r w:rsidRPr="00150CF3">
        <w:rPr>
          <w:rFonts w:eastAsia="Calibri"/>
          <w:lang w:val="fr-FR"/>
        </w:rPr>
        <w:t>190.</w:t>
      </w:r>
      <w:r w:rsidRPr="00150CF3">
        <w:rPr>
          <w:rFonts w:eastAsia="Calibri"/>
          <w:lang w:val="fr-FR"/>
        </w:rPr>
        <w:tab/>
      </w:r>
      <w:r w:rsidR="003669CC" w:rsidRPr="00150CF3">
        <w:rPr>
          <w:rFonts w:eastAsia="Calibri"/>
          <w:lang w:val="fr-FR"/>
        </w:rPr>
        <w:t xml:space="preserve">Pendant les années </w:t>
      </w:r>
      <w:r w:rsidR="002E3966" w:rsidRPr="00150CF3">
        <w:rPr>
          <w:rFonts w:eastAsia="Calibri"/>
          <w:lang w:val="fr-FR"/>
        </w:rPr>
        <w:t xml:space="preserve">1990 </w:t>
      </w:r>
      <w:r w:rsidR="00D700EF" w:rsidRPr="00150CF3">
        <w:rPr>
          <w:rFonts w:eastAsia="Calibri"/>
          <w:lang w:val="fr-FR"/>
        </w:rPr>
        <w:t>à</w:t>
      </w:r>
      <w:r w:rsidR="002E3966" w:rsidRPr="00150CF3">
        <w:rPr>
          <w:rFonts w:eastAsia="Calibri"/>
          <w:lang w:val="fr-FR"/>
        </w:rPr>
        <w:t xml:space="preserve"> 2007</w:t>
      </w:r>
      <w:r w:rsidR="00FF6E14" w:rsidRPr="00150CF3">
        <w:rPr>
          <w:rFonts w:eastAsia="Calibri"/>
          <w:lang w:val="fr-FR"/>
        </w:rPr>
        <w:t>, le</w:t>
      </w:r>
      <w:r w:rsidR="003669CC" w:rsidRPr="00150CF3">
        <w:rPr>
          <w:rFonts w:eastAsia="Calibri"/>
          <w:lang w:val="fr-FR"/>
        </w:rPr>
        <w:t xml:space="preserve"> taux de mortalité infantile a eu tendance </w:t>
      </w:r>
      <w:r w:rsidR="00D700EF" w:rsidRPr="00150CF3">
        <w:rPr>
          <w:rFonts w:eastAsia="Calibri"/>
          <w:lang w:val="fr-FR"/>
        </w:rPr>
        <w:t>à</w:t>
      </w:r>
      <w:r w:rsidR="002E3966" w:rsidRPr="00150CF3">
        <w:rPr>
          <w:rFonts w:eastAsia="Calibri"/>
          <w:lang w:val="fr-FR"/>
        </w:rPr>
        <w:t xml:space="preserve"> </w:t>
      </w:r>
      <w:r w:rsidR="00D700EF" w:rsidRPr="00150CF3">
        <w:rPr>
          <w:rFonts w:eastAsia="Calibri"/>
          <w:lang w:val="fr-FR"/>
        </w:rPr>
        <w:t>reculer</w:t>
      </w:r>
      <w:r w:rsidR="003669CC" w:rsidRPr="00150CF3">
        <w:rPr>
          <w:rFonts w:eastAsia="Calibri"/>
          <w:lang w:val="fr-FR"/>
        </w:rPr>
        <w:t xml:space="preserve"> dans tout le pays </w:t>
      </w:r>
      <w:r w:rsidR="002E3966" w:rsidRPr="00150CF3">
        <w:rPr>
          <w:rFonts w:eastAsia="Calibri"/>
          <w:lang w:val="fr-FR"/>
        </w:rPr>
        <w:t>(</w:t>
      </w:r>
      <w:r w:rsidR="003669CC" w:rsidRPr="00150CF3">
        <w:rPr>
          <w:rFonts w:eastAsia="Calibri"/>
          <w:lang w:val="fr-FR"/>
        </w:rPr>
        <w:t xml:space="preserve">passant de </w:t>
      </w:r>
      <w:r w:rsidR="002E3966" w:rsidRPr="00150CF3">
        <w:rPr>
          <w:rFonts w:eastAsia="Calibri"/>
          <w:lang w:val="fr-FR"/>
        </w:rPr>
        <w:t>47</w:t>
      </w:r>
      <w:r w:rsidR="003669CC" w:rsidRPr="00150CF3">
        <w:rPr>
          <w:rFonts w:eastAsia="Calibri"/>
          <w:lang w:val="fr-FR"/>
        </w:rPr>
        <w:t>,1 à</w:t>
      </w:r>
      <w:r w:rsidR="002E3966" w:rsidRPr="00150CF3">
        <w:rPr>
          <w:rFonts w:eastAsia="Calibri"/>
          <w:lang w:val="fr-FR"/>
        </w:rPr>
        <w:t xml:space="preserve"> 19</w:t>
      </w:r>
      <w:r w:rsidR="003669CC" w:rsidRPr="00150CF3">
        <w:rPr>
          <w:rFonts w:eastAsia="Calibri"/>
          <w:lang w:val="fr-FR"/>
        </w:rPr>
        <w:t>,</w:t>
      </w:r>
      <w:r w:rsidR="002E3966" w:rsidRPr="00150CF3">
        <w:rPr>
          <w:rFonts w:eastAsia="Calibri"/>
          <w:lang w:val="fr-FR"/>
        </w:rPr>
        <w:t>3</w:t>
      </w:r>
      <w:r w:rsidR="00FF6E14" w:rsidRPr="00150CF3">
        <w:rPr>
          <w:rFonts w:eastAsia="Calibri"/>
          <w:lang w:val="fr-FR"/>
        </w:rPr>
        <w:t xml:space="preserve"> pour </w:t>
      </w:r>
      <w:r w:rsidR="002E3966" w:rsidRPr="00150CF3">
        <w:rPr>
          <w:rFonts w:eastAsia="Calibri"/>
          <w:lang w:val="fr-FR"/>
        </w:rPr>
        <w:t>1</w:t>
      </w:r>
      <w:r w:rsidR="008F357F" w:rsidRPr="00150CF3">
        <w:rPr>
          <w:rFonts w:eastAsia="Calibri"/>
          <w:lang w:val="fr-FR"/>
        </w:rPr>
        <w:t> </w:t>
      </w:r>
      <w:r w:rsidR="002E3966" w:rsidRPr="00150CF3">
        <w:rPr>
          <w:rFonts w:eastAsia="Calibri"/>
          <w:lang w:val="fr-FR"/>
        </w:rPr>
        <w:t>000)</w:t>
      </w:r>
      <w:r w:rsidR="00FF6E14" w:rsidRPr="00150CF3">
        <w:rPr>
          <w:rFonts w:eastAsia="Calibri"/>
          <w:lang w:val="fr-FR"/>
        </w:rPr>
        <w:t xml:space="preserve">; la diminution moyenne a été de </w:t>
      </w:r>
      <w:r w:rsidR="0034617A" w:rsidRPr="00150CF3">
        <w:rPr>
          <w:rFonts w:eastAsia="Calibri"/>
          <w:lang w:val="fr-FR"/>
        </w:rPr>
        <w:t>59</w:t>
      </w:r>
      <w:r w:rsidR="00656544" w:rsidRPr="00150CF3">
        <w:rPr>
          <w:rFonts w:eastAsia="Calibri"/>
          <w:lang w:val="fr-FR"/>
        </w:rPr>
        <w:t> %</w:t>
      </w:r>
      <w:r w:rsidR="0034617A" w:rsidRPr="00150CF3">
        <w:rPr>
          <w:rFonts w:eastAsia="Calibri"/>
          <w:lang w:val="fr-FR"/>
        </w:rPr>
        <w:t xml:space="preserve">, </w:t>
      </w:r>
      <w:r w:rsidR="00FF6E14" w:rsidRPr="00150CF3">
        <w:rPr>
          <w:rFonts w:eastAsia="Calibri"/>
          <w:lang w:val="fr-FR"/>
        </w:rPr>
        <w:t xml:space="preserve">soit </w:t>
      </w:r>
      <w:r w:rsidR="002E3966" w:rsidRPr="00150CF3">
        <w:rPr>
          <w:rFonts w:eastAsia="Calibri"/>
          <w:lang w:val="fr-FR"/>
        </w:rPr>
        <w:t>4.8</w:t>
      </w:r>
      <w:r w:rsidR="00656544" w:rsidRPr="00150CF3">
        <w:rPr>
          <w:rFonts w:eastAsia="Calibri"/>
          <w:lang w:val="fr-FR"/>
        </w:rPr>
        <w:t> %</w:t>
      </w:r>
      <w:r w:rsidR="002E3966" w:rsidRPr="00150CF3">
        <w:rPr>
          <w:rFonts w:eastAsia="Calibri"/>
          <w:lang w:val="fr-FR"/>
        </w:rPr>
        <w:t xml:space="preserve"> </w:t>
      </w:r>
      <w:r w:rsidR="00FF6E14" w:rsidRPr="00150CF3">
        <w:rPr>
          <w:rFonts w:eastAsia="Calibri"/>
          <w:lang w:val="fr-FR"/>
        </w:rPr>
        <w:t>par an</w:t>
      </w:r>
      <w:r w:rsidR="00B22FEE" w:rsidRPr="00150CF3">
        <w:rPr>
          <w:rFonts w:eastAsia="Calibri"/>
          <w:lang w:val="fr-FR"/>
        </w:rPr>
        <w:t xml:space="preserve"> </w:t>
      </w:r>
      <w:r w:rsidR="002E3966" w:rsidRPr="00150CF3">
        <w:rPr>
          <w:rFonts w:eastAsia="Calibri"/>
          <w:lang w:val="fr-FR"/>
        </w:rPr>
        <w:t>(</w:t>
      </w:r>
      <w:r w:rsidR="00FF6E14" w:rsidRPr="00150CF3">
        <w:rPr>
          <w:rFonts w:eastAsia="Calibri"/>
          <w:lang w:val="fr-FR"/>
        </w:rPr>
        <w:t>graphique</w:t>
      </w:r>
      <w:r w:rsidR="001E33D7" w:rsidRPr="00150CF3">
        <w:rPr>
          <w:rFonts w:eastAsia="Calibri"/>
          <w:lang w:val="fr-FR"/>
        </w:rPr>
        <w:t> </w:t>
      </w:r>
      <w:r w:rsidR="002E3966" w:rsidRPr="00150CF3">
        <w:rPr>
          <w:rFonts w:eastAsia="Calibri"/>
          <w:lang w:val="fr-FR"/>
        </w:rPr>
        <w:t xml:space="preserve">4). </w:t>
      </w:r>
      <w:r w:rsidR="00FF6E14" w:rsidRPr="00150CF3">
        <w:rPr>
          <w:rFonts w:eastAsia="Calibri"/>
          <w:lang w:val="fr-FR"/>
        </w:rPr>
        <w:t xml:space="preserve">Le Gouvernement reconnaît que, </w:t>
      </w:r>
      <w:r w:rsidR="00D700EF" w:rsidRPr="00150CF3">
        <w:rPr>
          <w:rFonts w:eastAsia="Calibri"/>
          <w:lang w:val="fr-FR"/>
        </w:rPr>
        <w:t xml:space="preserve">pour avoir </w:t>
      </w:r>
      <w:r w:rsidR="00FF6E14" w:rsidRPr="00150CF3">
        <w:rPr>
          <w:rFonts w:eastAsia="Calibri"/>
          <w:lang w:val="fr-FR"/>
        </w:rPr>
        <w:t xml:space="preserve">régressé ces dix dernières années, </w:t>
      </w:r>
      <w:r w:rsidR="00D700EF" w:rsidRPr="00150CF3">
        <w:rPr>
          <w:rFonts w:eastAsia="Calibri"/>
          <w:lang w:val="fr-FR"/>
        </w:rPr>
        <w:t>le taux de mortalité infantile n</w:t>
      </w:r>
      <w:r w:rsidR="00F47010" w:rsidRPr="00150CF3">
        <w:rPr>
          <w:rFonts w:eastAsia="Calibri"/>
          <w:lang w:val="fr-FR"/>
        </w:rPr>
        <w:t>’</w:t>
      </w:r>
      <w:r w:rsidR="00D700EF" w:rsidRPr="00150CF3">
        <w:rPr>
          <w:rFonts w:eastAsia="Calibri"/>
          <w:lang w:val="fr-FR"/>
        </w:rPr>
        <w:t xml:space="preserve">en </w:t>
      </w:r>
      <w:r w:rsidR="00FF6E14" w:rsidRPr="00150CF3">
        <w:rPr>
          <w:rFonts w:eastAsia="Calibri"/>
          <w:lang w:val="fr-FR"/>
        </w:rPr>
        <w:t xml:space="preserve">reste </w:t>
      </w:r>
      <w:r w:rsidR="00D700EF" w:rsidRPr="00150CF3">
        <w:rPr>
          <w:rFonts w:eastAsia="Calibri"/>
          <w:lang w:val="fr-FR"/>
        </w:rPr>
        <w:t xml:space="preserve">pas moins </w:t>
      </w:r>
      <w:r w:rsidR="00FF6E14" w:rsidRPr="00150CF3">
        <w:rPr>
          <w:rFonts w:eastAsia="Calibri"/>
          <w:lang w:val="fr-FR"/>
        </w:rPr>
        <w:t xml:space="preserve">élevé. Une </w:t>
      </w:r>
      <w:r w:rsidR="002E3966" w:rsidRPr="00150CF3">
        <w:rPr>
          <w:rFonts w:eastAsia="Calibri"/>
          <w:lang w:val="fr-FR"/>
        </w:rPr>
        <w:t>analys</w:t>
      </w:r>
      <w:r w:rsidR="00FF6E14" w:rsidRPr="00150CF3">
        <w:rPr>
          <w:rFonts w:eastAsia="Calibri"/>
          <w:lang w:val="fr-FR"/>
        </w:rPr>
        <w:t>e</w:t>
      </w:r>
      <w:r w:rsidR="002E3966" w:rsidRPr="00150CF3">
        <w:rPr>
          <w:rFonts w:eastAsia="Calibri"/>
          <w:lang w:val="fr-FR"/>
        </w:rPr>
        <w:t xml:space="preserve"> </w:t>
      </w:r>
      <w:r w:rsidR="00FF6E14" w:rsidRPr="00150CF3">
        <w:rPr>
          <w:rFonts w:eastAsia="Calibri"/>
          <w:lang w:val="fr-FR"/>
        </w:rPr>
        <w:t>de la mortalité des enfants de moins d</w:t>
      </w:r>
      <w:r w:rsidR="00F47010" w:rsidRPr="00150CF3">
        <w:rPr>
          <w:rFonts w:eastAsia="Calibri"/>
          <w:lang w:val="fr-FR"/>
        </w:rPr>
        <w:t>’</w:t>
      </w:r>
      <w:r w:rsidR="00FF6E14" w:rsidRPr="00150CF3">
        <w:rPr>
          <w:rFonts w:eastAsia="Calibri"/>
          <w:lang w:val="fr-FR"/>
        </w:rPr>
        <w:t xml:space="preserve">un an en </w:t>
      </w:r>
      <w:r w:rsidR="002E3966" w:rsidRPr="00150CF3">
        <w:rPr>
          <w:rFonts w:eastAsia="Calibri"/>
          <w:lang w:val="fr-FR"/>
        </w:rPr>
        <w:t>2006</w:t>
      </w:r>
      <w:r w:rsidR="00FF6E14" w:rsidRPr="00150CF3">
        <w:rPr>
          <w:rFonts w:eastAsia="Calibri"/>
          <w:lang w:val="fr-FR"/>
        </w:rPr>
        <w:t xml:space="preserve"> a permis de constater que </w:t>
      </w:r>
      <w:r w:rsidR="002E3966" w:rsidRPr="00150CF3">
        <w:rPr>
          <w:rFonts w:eastAsia="Calibri"/>
          <w:lang w:val="fr-FR"/>
        </w:rPr>
        <w:t>71</w:t>
      </w:r>
      <w:r w:rsidR="00656544" w:rsidRPr="00150CF3">
        <w:rPr>
          <w:rFonts w:eastAsia="Calibri"/>
          <w:lang w:val="fr-FR"/>
        </w:rPr>
        <w:t> %</w:t>
      </w:r>
      <w:r w:rsidR="002E3966" w:rsidRPr="00150CF3">
        <w:rPr>
          <w:rFonts w:eastAsia="Calibri"/>
          <w:lang w:val="fr-FR"/>
        </w:rPr>
        <w:t xml:space="preserve"> </w:t>
      </w:r>
      <w:r w:rsidR="00FF6E14" w:rsidRPr="00150CF3">
        <w:rPr>
          <w:rFonts w:eastAsia="Calibri"/>
          <w:lang w:val="fr-FR"/>
        </w:rPr>
        <w:t xml:space="preserve">des décès auraient pu être évités, et que le pourcentage demeurait inchangé depuis </w:t>
      </w:r>
      <w:r w:rsidR="002E3966" w:rsidRPr="00150CF3">
        <w:rPr>
          <w:rFonts w:eastAsia="Calibri"/>
          <w:lang w:val="fr-FR"/>
        </w:rPr>
        <w:t>1997 (</w:t>
      </w:r>
      <w:r w:rsidR="00FF6E14" w:rsidRPr="00150CF3">
        <w:rPr>
          <w:rFonts w:eastAsia="Calibri"/>
          <w:lang w:val="fr-FR"/>
        </w:rPr>
        <w:t>graphique</w:t>
      </w:r>
      <w:r w:rsidR="001E33D7" w:rsidRPr="00150CF3">
        <w:rPr>
          <w:rFonts w:eastAsia="Calibri"/>
          <w:lang w:val="fr-FR"/>
        </w:rPr>
        <w:t> </w:t>
      </w:r>
      <w:r w:rsidR="002E3966" w:rsidRPr="00150CF3">
        <w:rPr>
          <w:rFonts w:eastAsia="Calibri"/>
          <w:lang w:val="fr-FR"/>
        </w:rPr>
        <w:t xml:space="preserve">5). </w:t>
      </w:r>
      <w:r w:rsidR="00FF6E14" w:rsidRPr="00150CF3">
        <w:rPr>
          <w:rFonts w:eastAsia="Calibri"/>
          <w:lang w:val="fr-FR"/>
        </w:rPr>
        <w:t xml:space="preserve">Le Gouvernement a lancé en </w:t>
      </w:r>
      <w:r w:rsidR="002E3966" w:rsidRPr="00150CF3">
        <w:rPr>
          <w:rFonts w:eastAsia="Calibri"/>
          <w:lang w:val="fr-FR"/>
        </w:rPr>
        <w:t>2004</w:t>
      </w:r>
      <w:r w:rsidR="00FF6E14" w:rsidRPr="00150CF3">
        <w:rPr>
          <w:rFonts w:eastAsia="Calibri"/>
          <w:lang w:val="fr-FR"/>
        </w:rPr>
        <w:t xml:space="preserve"> le Pacte national pour la réduction de la mortalité maternelle et néonatale</w:t>
      </w:r>
      <w:r w:rsidR="002E3966" w:rsidRPr="00150CF3">
        <w:rPr>
          <w:rFonts w:eastAsia="Calibri"/>
          <w:lang w:val="fr-FR"/>
        </w:rPr>
        <w:t xml:space="preserve">, </w:t>
      </w:r>
      <w:r w:rsidR="00FF6E14" w:rsidRPr="00150CF3">
        <w:rPr>
          <w:rFonts w:eastAsia="Calibri"/>
          <w:lang w:val="fr-FR"/>
        </w:rPr>
        <w:t xml:space="preserve">stratégie prioritaire </w:t>
      </w:r>
      <w:r w:rsidR="007C7F2F" w:rsidRPr="00150CF3">
        <w:rPr>
          <w:rFonts w:eastAsia="Calibri"/>
          <w:lang w:val="fr-FR"/>
        </w:rPr>
        <w:t>dans ce domaine</w:t>
      </w:r>
      <w:r w:rsidR="00FF6E14" w:rsidRPr="00150CF3">
        <w:rPr>
          <w:rFonts w:eastAsia="Calibri"/>
          <w:lang w:val="fr-FR"/>
        </w:rPr>
        <w:t xml:space="preserve">. </w:t>
      </w:r>
    </w:p>
    <w:p w:rsidR="002E3966" w:rsidRPr="00150CF3" w:rsidRDefault="00713202" w:rsidP="00713202">
      <w:pPr>
        <w:pStyle w:val="H4G"/>
        <w:rPr>
          <w:rFonts w:eastAsia="Calibri"/>
          <w:lang w:val="fr-FR"/>
        </w:rPr>
      </w:pPr>
      <w:r w:rsidRPr="00150CF3">
        <w:rPr>
          <w:rFonts w:eastAsia="Calibri"/>
          <w:lang w:val="fr-FR"/>
        </w:rPr>
        <w:tab/>
      </w:r>
      <w:r w:rsidR="002E3966" w:rsidRPr="00150CF3">
        <w:rPr>
          <w:rFonts w:eastAsia="Calibri"/>
          <w:lang w:val="fr-FR"/>
        </w:rPr>
        <w:t>1.2</w:t>
      </w:r>
      <w:r w:rsidRPr="00150CF3">
        <w:rPr>
          <w:rFonts w:eastAsia="Calibri"/>
          <w:lang w:val="fr-FR"/>
        </w:rPr>
        <w:tab/>
      </w:r>
      <w:r w:rsidR="00FF6E14" w:rsidRPr="00150CF3">
        <w:rPr>
          <w:rFonts w:eastAsia="Calibri"/>
          <w:lang w:val="fr-FR"/>
        </w:rPr>
        <w:t xml:space="preserve">Suivi intégral de la santé des </w:t>
      </w:r>
      <w:r w:rsidR="002E3966" w:rsidRPr="00150CF3">
        <w:rPr>
          <w:rFonts w:eastAsia="Calibri"/>
          <w:lang w:val="fr-FR"/>
        </w:rPr>
        <w:t xml:space="preserve">adolescents </w:t>
      </w:r>
    </w:p>
    <w:p w:rsidR="007C2668" w:rsidRPr="00150CF3" w:rsidRDefault="000E17B9">
      <w:pPr>
        <w:pStyle w:val="SingleTxtG"/>
        <w:rPr>
          <w:rFonts w:eastAsia="Calibri"/>
          <w:lang w:val="fr-FR"/>
        </w:rPr>
      </w:pPr>
      <w:r w:rsidRPr="00150CF3">
        <w:rPr>
          <w:rFonts w:eastAsia="Calibri"/>
          <w:lang w:val="fr-FR"/>
        </w:rPr>
        <w:t>191.</w:t>
      </w:r>
      <w:r w:rsidRPr="00150CF3">
        <w:rPr>
          <w:rFonts w:eastAsia="Calibri"/>
          <w:lang w:val="fr-FR"/>
        </w:rPr>
        <w:tab/>
      </w:r>
      <w:r w:rsidR="00FF6E14" w:rsidRPr="00150CF3">
        <w:rPr>
          <w:rFonts w:eastAsia="Calibri"/>
          <w:lang w:val="fr-FR"/>
        </w:rPr>
        <w:t xml:space="preserve">La </w:t>
      </w:r>
      <w:r w:rsidR="00A95CBF" w:rsidRPr="00150CF3">
        <w:rPr>
          <w:rFonts w:eastAsia="Calibri"/>
          <w:lang w:val="fr-FR"/>
        </w:rPr>
        <w:t>p</w:t>
      </w:r>
      <w:r w:rsidR="00FF6E14" w:rsidRPr="00150CF3">
        <w:rPr>
          <w:rFonts w:eastAsia="Calibri"/>
          <w:lang w:val="fr-FR"/>
        </w:rPr>
        <w:t>olitique nationale pour la santé de</w:t>
      </w:r>
      <w:r w:rsidR="007C7F2F" w:rsidRPr="00150CF3">
        <w:rPr>
          <w:rFonts w:eastAsia="Calibri"/>
          <w:lang w:val="fr-FR"/>
        </w:rPr>
        <w:t xml:space="preserve"> l</w:t>
      </w:r>
      <w:r w:rsidR="00F47010" w:rsidRPr="00150CF3">
        <w:rPr>
          <w:rFonts w:eastAsia="Calibri"/>
          <w:lang w:val="fr-FR"/>
        </w:rPr>
        <w:t>’</w:t>
      </w:r>
      <w:r w:rsidR="00FF6E14" w:rsidRPr="00150CF3">
        <w:rPr>
          <w:rFonts w:eastAsia="Calibri"/>
          <w:lang w:val="fr-FR"/>
        </w:rPr>
        <w:t>a</w:t>
      </w:r>
      <w:r w:rsidR="002E3966" w:rsidRPr="00150CF3">
        <w:rPr>
          <w:rFonts w:eastAsia="Calibri"/>
          <w:lang w:val="fr-FR"/>
        </w:rPr>
        <w:t>dolescen</w:t>
      </w:r>
      <w:r w:rsidR="007C7F2F" w:rsidRPr="00150CF3">
        <w:rPr>
          <w:rFonts w:eastAsia="Calibri"/>
          <w:lang w:val="fr-FR"/>
        </w:rPr>
        <w:t>ce</w:t>
      </w:r>
      <w:r w:rsidR="002E3966" w:rsidRPr="00150CF3">
        <w:rPr>
          <w:rFonts w:eastAsia="Calibri"/>
          <w:lang w:val="fr-FR"/>
        </w:rPr>
        <w:t xml:space="preserve"> </w:t>
      </w:r>
      <w:r w:rsidR="00FF6E14" w:rsidRPr="00150CF3">
        <w:rPr>
          <w:rFonts w:eastAsia="Calibri"/>
          <w:lang w:val="fr-FR"/>
        </w:rPr>
        <w:t>et de la jeunesse</w:t>
      </w:r>
      <w:r w:rsidR="007C7F2F" w:rsidRPr="00150CF3">
        <w:rPr>
          <w:rFonts w:eastAsia="Calibri"/>
          <w:lang w:val="fr-FR"/>
        </w:rPr>
        <w:t xml:space="preserve"> </w:t>
      </w:r>
      <w:r w:rsidR="00FF6E14" w:rsidRPr="00150CF3">
        <w:rPr>
          <w:rFonts w:eastAsia="Calibri"/>
          <w:lang w:val="fr-FR"/>
        </w:rPr>
        <w:t>a été approuvée en</w:t>
      </w:r>
      <w:r w:rsidR="00B22FEE" w:rsidRPr="00150CF3">
        <w:rPr>
          <w:rFonts w:eastAsia="Calibri"/>
          <w:lang w:val="fr-FR"/>
        </w:rPr>
        <w:t xml:space="preserve"> </w:t>
      </w:r>
      <w:r w:rsidR="002E3966" w:rsidRPr="00150CF3">
        <w:rPr>
          <w:rFonts w:eastAsia="Calibri"/>
          <w:lang w:val="fr-FR"/>
        </w:rPr>
        <w:t xml:space="preserve">2007. </w:t>
      </w:r>
      <w:r w:rsidR="00553A56" w:rsidRPr="00150CF3">
        <w:rPr>
          <w:rFonts w:eastAsia="Calibri"/>
          <w:lang w:val="fr-FR"/>
        </w:rPr>
        <w:t>Elle s</w:t>
      </w:r>
      <w:r w:rsidR="00F47010" w:rsidRPr="00150CF3">
        <w:rPr>
          <w:rFonts w:eastAsia="Calibri"/>
          <w:lang w:val="fr-FR"/>
        </w:rPr>
        <w:t>’</w:t>
      </w:r>
      <w:r w:rsidR="00553A56" w:rsidRPr="00150CF3">
        <w:rPr>
          <w:rFonts w:eastAsia="Calibri"/>
          <w:lang w:val="fr-FR"/>
        </w:rPr>
        <w:t>attache avant tout à assurer la croissance et le développement de l</w:t>
      </w:r>
      <w:r w:rsidR="00F47010" w:rsidRPr="00150CF3">
        <w:rPr>
          <w:rFonts w:eastAsia="Calibri"/>
          <w:lang w:val="fr-FR"/>
        </w:rPr>
        <w:t>’</w:t>
      </w:r>
      <w:r w:rsidR="002E3966" w:rsidRPr="00150CF3">
        <w:rPr>
          <w:rFonts w:eastAsia="Calibri"/>
          <w:lang w:val="fr-FR"/>
        </w:rPr>
        <w:t xml:space="preserve">adolescent, </w:t>
      </w:r>
      <w:r w:rsidR="00553A56" w:rsidRPr="00150CF3">
        <w:rPr>
          <w:rFonts w:eastAsia="Calibri"/>
          <w:lang w:val="fr-FR"/>
        </w:rPr>
        <w:t>ainsi que la santé</w:t>
      </w:r>
      <w:r w:rsidR="00B22FEE" w:rsidRPr="00150CF3">
        <w:rPr>
          <w:rFonts w:eastAsia="Calibri"/>
          <w:lang w:val="fr-FR"/>
        </w:rPr>
        <w:t xml:space="preserve"> </w:t>
      </w:r>
      <w:r w:rsidR="00553A56" w:rsidRPr="00150CF3">
        <w:rPr>
          <w:rFonts w:eastAsia="Calibri"/>
          <w:lang w:val="fr-FR"/>
        </w:rPr>
        <w:t>en matière de sexualité et de procréation et la réduction de la mortalité due à des causes externes.</w:t>
      </w:r>
      <w:r w:rsidR="002E3966" w:rsidRPr="00150CF3">
        <w:rPr>
          <w:rFonts w:eastAsia="Calibri"/>
          <w:lang w:val="fr-FR"/>
        </w:rPr>
        <w:t xml:space="preserve"> </w:t>
      </w:r>
      <w:r w:rsidR="00553A56" w:rsidRPr="00150CF3">
        <w:rPr>
          <w:rFonts w:eastAsia="Calibri"/>
          <w:lang w:val="fr-FR"/>
        </w:rPr>
        <w:t xml:space="preserve">Cette politique comprend des mesures de prévention qui ont été incorporées au </w:t>
      </w:r>
      <w:r w:rsidR="00C9569F" w:rsidRPr="00150CF3">
        <w:rPr>
          <w:rFonts w:eastAsia="Calibri"/>
          <w:lang w:val="fr-FR"/>
        </w:rPr>
        <w:t>p</w:t>
      </w:r>
      <w:r w:rsidR="00553A56" w:rsidRPr="00150CF3">
        <w:rPr>
          <w:rFonts w:eastAsia="Calibri"/>
          <w:lang w:val="fr-FR"/>
        </w:rPr>
        <w:t>lan de lutte contre la féminisation du sida</w:t>
      </w:r>
      <w:r w:rsidR="002E3966" w:rsidRPr="00150CF3">
        <w:rPr>
          <w:rFonts w:eastAsia="Calibri"/>
          <w:lang w:val="fr-FR"/>
        </w:rPr>
        <w:t>,</w:t>
      </w:r>
      <w:r w:rsidR="00553A56" w:rsidRPr="00150CF3">
        <w:rPr>
          <w:rFonts w:eastAsia="Calibri"/>
          <w:lang w:val="fr-FR"/>
        </w:rPr>
        <w:t xml:space="preserve"> à</w:t>
      </w:r>
      <w:r w:rsidR="002E3966" w:rsidRPr="00150CF3">
        <w:rPr>
          <w:rFonts w:eastAsia="Calibri"/>
          <w:lang w:val="fr-FR"/>
        </w:rPr>
        <w:t xml:space="preserve"> </w:t>
      </w:r>
      <w:r w:rsidR="00553A56" w:rsidRPr="00150CF3">
        <w:rPr>
          <w:rFonts w:eastAsia="Calibri"/>
          <w:lang w:val="fr-FR"/>
        </w:rPr>
        <w:t>la politique nationale de prévention de la consommation d</w:t>
      </w:r>
      <w:r w:rsidR="00F47010" w:rsidRPr="00150CF3">
        <w:rPr>
          <w:rFonts w:eastAsia="Calibri"/>
          <w:lang w:val="fr-FR"/>
        </w:rPr>
        <w:t>’</w:t>
      </w:r>
      <w:r w:rsidR="00553A56" w:rsidRPr="00150CF3">
        <w:rPr>
          <w:rFonts w:eastAsia="Calibri"/>
          <w:lang w:val="fr-FR"/>
        </w:rPr>
        <w:t>alcool et d</w:t>
      </w:r>
      <w:r w:rsidR="00F47010" w:rsidRPr="00150CF3">
        <w:rPr>
          <w:rFonts w:eastAsia="Calibri"/>
          <w:lang w:val="fr-FR"/>
        </w:rPr>
        <w:t>’</w:t>
      </w:r>
      <w:r w:rsidR="00553A56" w:rsidRPr="00150CF3">
        <w:rPr>
          <w:rFonts w:eastAsia="Calibri"/>
          <w:lang w:val="fr-FR"/>
        </w:rPr>
        <w:t xml:space="preserve">autres drogues, à la politique de promotion de la santé et au </w:t>
      </w:r>
      <w:r w:rsidR="00C9569F" w:rsidRPr="00150CF3">
        <w:rPr>
          <w:rFonts w:eastAsia="Calibri"/>
          <w:lang w:val="fr-FR"/>
        </w:rPr>
        <w:t>p</w:t>
      </w:r>
      <w:r w:rsidR="00553A56" w:rsidRPr="00150CF3">
        <w:rPr>
          <w:rFonts w:eastAsia="Calibri"/>
          <w:lang w:val="fr-FR"/>
        </w:rPr>
        <w:t xml:space="preserve">rojet </w:t>
      </w:r>
      <w:r w:rsidR="00C9569F" w:rsidRPr="00150CF3">
        <w:rPr>
          <w:rFonts w:eastAsia="Calibri"/>
          <w:lang w:val="fr-FR"/>
        </w:rPr>
        <w:t xml:space="preserve">de santé et </w:t>
      </w:r>
      <w:r w:rsidR="00553A56" w:rsidRPr="00150CF3">
        <w:rPr>
          <w:rFonts w:eastAsia="Calibri"/>
          <w:lang w:val="fr-FR"/>
        </w:rPr>
        <w:t>prévention dans les écoles</w:t>
      </w:r>
      <w:r w:rsidR="002E3966" w:rsidRPr="00150CF3">
        <w:rPr>
          <w:rFonts w:eastAsia="Calibri"/>
          <w:lang w:val="fr-FR"/>
        </w:rPr>
        <w:t xml:space="preserve">. </w:t>
      </w:r>
      <w:r w:rsidR="00553A56" w:rsidRPr="00150CF3">
        <w:rPr>
          <w:rFonts w:eastAsia="Calibri"/>
          <w:lang w:val="fr-FR"/>
        </w:rPr>
        <w:t xml:space="preserve">Les principaux </w:t>
      </w:r>
      <w:r w:rsidR="005A5F19" w:rsidRPr="00150CF3">
        <w:rPr>
          <w:rFonts w:eastAsia="Calibri"/>
          <w:lang w:val="fr-FR"/>
        </w:rPr>
        <w:t>objectifs</w:t>
      </w:r>
      <w:r w:rsidR="00B22FEE" w:rsidRPr="00150CF3">
        <w:rPr>
          <w:rFonts w:eastAsia="Calibri"/>
          <w:lang w:val="fr-FR"/>
        </w:rPr>
        <w:t xml:space="preserve"> </w:t>
      </w:r>
      <w:r w:rsidR="005A5F19" w:rsidRPr="00150CF3">
        <w:rPr>
          <w:rFonts w:eastAsia="Calibri"/>
          <w:lang w:val="fr-FR"/>
        </w:rPr>
        <w:t>de la politique nationale de prévention de la consommation d</w:t>
      </w:r>
      <w:r w:rsidR="00F47010" w:rsidRPr="00150CF3">
        <w:rPr>
          <w:rFonts w:eastAsia="Calibri"/>
          <w:lang w:val="fr-FR"/>
        </w:rPr>
        <w:t>’</w:t>
      </w:r>
      <w:r w:rsidR="005A5F19" w:rsidRPr="00150CF3">
        <w:rPr>
          <w:rFonts w:eastAsia="Calibri"/>
          <w:lang w:val="fr-FR"/>
        </w:rPr>
        <w:t>alcool et d</w:t>
      </w:r>
      <w:r w:rsidR="00F47010" w:rsidRPr="00150CF3">
        <w:rPr>
          <w:rFonts w:eastAsia="Calibri"/>
          <w:lang w:val="fr-FR"/>
        </w:rPr>
        <w:t>’</w:t>
      </w:r>
      <w:r w:rsidR="005A5F19" w:rsidRPr="00150CF3">
        <w:rPr>
          <w:rFonts w:eastAsia="Calibri"/>
          <w:lang w:val="fr-FR"/>
        </w:rPr>
        <w:t xml:space="preserve">autres drogues, </w:t>
      </w:r>
      <w:r w:rsidR="007C7F2F" w:rsidRPr="00150CF3">
        <w:rPr>
          <w:rFonts w:eastAsia="Calibri"/>
          <w:lang w:val="fr-FR"/>
        </w:rPr>
        <w:t>à laquelle</w:t>
      </w:r>
      <w:r w:rsidR="005A5F19" w:rsidRPr="00150CF3">
        <w:rPr>
          <w:rFonts w:eastAsia="Calibri"/>
          <w:lang w:val="fr-FR"/>
        </w:rPr>
        <w:t xml:space="preserve"> le décret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6</w:t>
      </w:r>
      <w:r w:rsidR="00F22985" w:rsidRPr="00150CF3">
        <w:rPr>
          <w:rFonts w:eastAsia="Calibri"/>
          <w:lang w:val="fr-FR"/>
        </w:rPr>
        <w:t>.</w:t>
      </w:r>
      <w:r w:rsidR="002E3966" w:rsidRPr="00150CF3">
        <w:rPr>
          <w:rFonts w:eastAsia="Calibri"/>
          <w:lang w:val="fr-FR"/>
        </w:rPr>
        <w:t>177/2007</w:t>
      </w:r>
      <w:r w:rsidR="007C7F2F" w:rsidRPr="00150CF3">
        <w:rPr>
          <w:rFonts w:eastAsia="Calibri"/>
          <w:lang w:val="fr-FR"/>
        </w:rPr>
        <w:t xml:space="preserve"> a donné effet</w:t>
      </w:r>
      <w:r w:rsidR="002E3966" w:rsidRPr="00150CF3">
        <w:rPr>
          <w:rFonts w:eastAsia="Calibri"/>
          <w:lang w:val="fr-FR"/>
        </w:rPr>
        <w:t xml:space="preserve">, </w:t>
      </w:r>
      <w:r w:rsidR="005A5F19" w:rsidRPr="00150CF3">
        <w:rPr>
          <w:rFonts w:eastAsia="Calibri"/>
          <w:lang w:val="fr-FR"/>
        </w:rPr>
        <w:t>méritent également d</w:t>
      </w:r>
      <w:r w:rsidR="00F47010" w:rsidRPr="00150CF3">
        <w:rPr>
          <w:rFonts w:eastAsia="Calibri"/>
          <w:lang w:val="fr-FR"/>
        </w:rPr>
        <w:t>’</w:t>
      </w:r>
      <w:r w:rsidR="005A5F19" w:rsidRPr="00150CF3">
        <w:rPr>
          <w:rFonts w:eastAsia="Calibri"/>
          <w:lang w:val="fr-FR"/>
        </w:rPr>
        <w:t>être signalés; il s</w:t>
      </w:r>
      <w:r w:rsidR="00F47010" w:rsidRPr="00150CF3">
        <w:rPr>
          <w:rFonts w:eastAsia="Calibri"/>
          <w:lang w:val="fr-FR"/>
        </w:rPr>
        <w:t>’</w:t>
      </w:r>
      <w:r w:rsidR="005A5F19" w:rsidRPr="00150CF3">
        <w:rPr>
          <w:rFonts w:eastAsia="Calibri"/>
          <w:lang w:val="fr-FR"/>
        </w:rPr>
        <w:t>agit</w:t>
      </w:r>
      <w:r w:rsidR="007C7F2F" w:rsidRPr="00150CF3">
        <w:rPr>
          <w:rFonts w:eastAsia="Calibri"/>
          <w:lang w:val="fr-FR"/>
        </w:rPr>
        <w:t>:</w:t>
      </w:r>
      <w:r w:rsidR="005A5F19" w:rsidRPr="00150CF3">
        <w:rPr>
          <w:rFonts w:eastAsia="Calibri"/>
          <w:lang w:val="fr-FR"/>
        </w:rPr>
        <w:t xml:space="preserve"> de faire </w:t>
      </w:r>
      <w:r w:rsidR="00957D7C" w:rsidRPr="00150CF3">
        <w:rPr>
          <w:rFonts w:eastAsia="Calibri"/>
          <w:lang w:val="fr-FR"/>
        </w:rPr>
        <w:t>baiss</w:t>
      </w:r>
      <w:r w:rsidR="005A5F19" w:rsidRPr="00150CF3">
        <w:rPr>
          <w:rFonts w:eastAsia="Calibri"/>
          <w:lang w:val="fr-FR"/>
        </w:rPr>
        <w:t xml:space="preserve">er la consommation générale et </w:t>
      </w:r>
      <w:r w:rsidR="0028499B" w:rsidRPr="00150CF3">
        <w:rPr>
          <w:rFonts w:eastAsia="Calibri"/>
          <w:lang w:val="fr-FR"/>
        </w:rPr>
        <w:t>individuelle</w:t>
      </w:r>
      <w:r w:rsidR="002E3966" w:rsidRPr="00150CF3">
        <w:rPr>
          <w:rFonts w:eastAsia="Calibri"/>
          <w:lang w:val="fr-FR"/>
        </w:rPr>
        <w:t xml:space="preserve"> </w:t>
      </w:r>
      <w:r w:rsidR="005A5F19" w:rsidRPr="00150CF3">
        <w:rPr>
          <w:rFonts w:eastAsia="Calibri"/>
          <w:lang w:val="fr-FR"/>
        </w:rPr>
        <w:t>de boissons alcoo</w:t>
      </w:r>
      <w:r w:rsidR="007C7F2F" w:rsidRPr="00150CF3">
        <w:rPr>
          <w:rFonts w:eastAsia="Calibri"/>
          <w:lang w:val="fr-FR"/>
        </w:rPr>
        <w:t>l</w:t>
      </w:r>
      <w:r w:rsidR="005A5F19" w:rsidRPr="00150CF3">
        <w:rPr>
          <w:rFonts w:eastAsia="Calibri"/>
          <w:lang w:val="fr-FR"/>
        </w:rPr>
        <w:t>isées</w:t>
      </w:r>
      <w:r w:rsidR="002E3966" w:rsidRPr="00150CF3">
        <w:rPr>
          <w:rFonts w:eastAsia="Calibri"/>
          <w:lang w:val="fr-FR"/>
        </w:rPr>
        <w:t xml:space="preserve">; </w:t>
      </w:r>
      <w:r w:rsidR="00957D7C" w:rsidRPr="00150CF3">
        <w:rPr>
          <w:rFonts w:eastAsia="Calibri"/>
          <w:lang w:val="fr-FR"/>
        </w:rPr>
        <w:t xml:space="preserve">de </w:t>
      </w:r>
      <w:r w:rsidR="00346E67" w:rsidRPr="00150CF3">
        <w:rPr>
          <w:rFonts w:eastAsia="Calibri"/>
          <w:lang w:val="fr-FR"/>
        </w:rPr>
        <w:t>lutt</w:t>
      </w:r>
      <w:r w:rsidR="005A5F19" w:rsidRPr="00150CF3">
        <w:rPr>
          <w:rFonts w:eastAsia="Calibri"/>
          <w:lang w:val="fr-FR"/>
        </w:rPr>
        <w:t xml:space="preserve">er </w:t>
      </w:r>
      <w:r w:rsidR="00346E67" w:rsidRPr="00150CF3">
        <w:rPr>
          <w:rFonts w:eastAsia="Calibri"/>
          <w:lang w:val="fr-FR"/>
        </w:rPr>
        <w:t xml:space="preserve">contre </w:t>
      </w:r>
      <w:r w:rsidR="005A5F19" w:rsidRPr="00150CF3">
        <w:rPr>
          <w:rFonts w:eastAsia="Calibri"/>
          <w:lang w:val="fr-FR"/>
        </w:rPr>
        <w:t xml:space="preserve">les </w:t>
      </w:r>
      <w:r w:rsidR="00346E67" w:rsidRPr="00150CF3">
        <w:rPr>
          <w:rFonts w:eastAsia="Calibri"/>
          <w:lang w:val="fr-FR"/>
        </w:rPr>
        <w:t>épisodes</w:t>
      </w:r>
      <w:r w:rsidR="00C9569F" w:rsidRPr="00150CF3">
        <w:rPr>
          <w:rFonts w:eastAsia="Calibri"/>
          <w:lang w:val="fr-FR"/>
        </w:rPr>
        <w:t xml:space="preserve"> de</w:t>
      </w:r>
      <w:r w:rsidR="005A5F19" w:rsidRPr="00150CF3">
        <w:rPr>
          <w:rFonts w:eastAsia="Calibri"/>
          <w:lang w:val="fr-FR"/>
        </w:rPr>
        <w:t xml:space="preserve"> </w:t>
      </w:r>
      <w:r w:rsidR="00346E67" w:rsidRPr="00150CF3">
        <w:rPr>
          <w:rFonts w:eastAsia="Calibri"/>
          <w:lang w:val="fr-FR"/>
        </w:rPr>
        <w:t>c</w:t>
      </w:r>
      <w:r w:rsidR="00957D7C" w:rsidRPr="00150CF3">
        <w:rPr>
          <w:rFonts w:eastAsia="Calibri"/>
          <w:lang w:val="fr-FR"/>
        </w:rPr>
        <w:t xml:space="preserve">onsommation </w:t>
      </w:r>
      <w:r w:rsidR="00346E67" w:rsidRPr="00150CF3">
        <w:rPr>
          <w:rFonts w:eastAsia="Calibri"/>
          <w:lang w:val="fr-FR"/>
        </w:rPr>
        <w:t xml:space="preserve">abusive </w:t>
      </w:r>
      <w:r w:rsidR="005A5F19" w:rsidRPr="00150CF3">
        <w:rPr>
          <w:rFonts w:eastAsia="Calibri"/>
          <w:lang w:val="fr-FR"/>
        </w:rPr>
        <w:t>d</w:t>
      </w:r>
      <w:r w:rsidR="00F47010" w:rsidRPr="00150CF3">
        <w:rPr>
          <w:rFonts w:eastAsia="Calibri"/>
          <w:lang w:val="fr-FR"/>
        </w:rPr>
        <w:t>’</w:t>
      </w:r>
      <w:r w:rsidR="005A5F19" w:rsidRPr="00150CF3">
        <w:rPr>
          <w:rFonts w:eastAsia="Calibri"/>
          <w:lang w:val="fr-FR"/>
        </w:rPr>
        <w:t xml:space="preserve">alcool, en </w:t>
      </w:r>
      <w:r w:rsidR="0028499B" w:rsidRPr="00150CF3">
        <w:rPr>
          <w:rFonts w:eastAsia="Calibri"/>
          <w:lang w:val="fr-FR"/>
        </w:rPr>
        <w:t>particulier</w:t>
      </w:r>
      <w:r w:rsidR="005A5F19" w:rsidRPr="00150CF3">
        <w:rPr>
          <w:rFonts w:eastAsia="Calibri"/>
          <w:lang w:val="fr-FR"/>
        </w:rPr>
        <w:t xml:space="preserve"> parmi les jeunes</w:t>
      </w:r>
      <w:r w:rsidR="007C7F2F" w:rsidRPr="00150CF3">
        <w:rPr>
          <w:rFonts w:eastAsia="Calibri"/>
          <w:lang w:val="fr-FR"/>
        </w:rPr>
        <w:t>;</w:t>
      </w:r>
      <w:r w:rsidR="00957D7C" w:rsidRPr="00150CF3">
        <w:rPr>
          <w:rFonts w:eastAsia="Calibri"/>
          <w:lang w:val="fr-FR"/>
        </w:rPr>
        <w:t xml:space="preserve"> de </w:t>
      </w:r>
      <w:r w:rsidR="005A5F19" w:rsidRPr="00150CF3">
        <w:rPr>
          <w:rFonts w:eastAsia="Calibri"/>
          <w:lang w:val="fr-FR"/>
        </w:rPr>
        <w:t>réduire l</w:t>
      </w:r>
      <w:r w:rsidR="00F47010" w:rsidRPr="00150CF3">
        <w:rPr>
          <w:rFonts w:eastAsia="Calibri"/>
          <w:lang w:val="fr-FR"/>
        </w:rPr>
        <w:t>’</w:t>
      </w:r>
      <w:r w:rsidR="002E3966" w:rsidRPr="00150CF3">
        <w:rPr>
          <w:rFonts w:eastAsia="Calibri"/>
          <w:lang w:val="fr-FR"/>
        </w:rPr>
        <w:t xml:space="preserve">association </w:t>
      </w:r>
      <w:r w:rsidR="005A5F19" w:rsidRPr="00150CF3">
        <w:rPr>
          <w:rFonts w:eastAsia="Calibri"/>
          <w:lang w:val="fr-FR"/>
        </w:rPr>
        <w:t xml:space="preserve">entre </w:t>
      </w:r>
      <w:r w:rsidR="002E3966" w:rsidRPr="00150CF3">
        <w:rPr>
          <w:rFonts w:eastAsia="Calibri"/>
          <w:lang w:val="fr-FR"/>
        </w:rPr>
        <w:t>accidents/</w:t>
      </w:r>
      <w:r w:rsidR="005A5F19" w:rsidRPr="00150CF3">
        <w:rPr>
          <w:rFonts w:eastAsia="Calibri"/>
          <w:lang w:val="fr-FR"/>
        </w:rPr>
        <w:t>décès</w:t>
      </w:r>
      <w:r w:rsidR="002E3966" w:rsidRPr="00150CF3">
        <w:rPr>
          <w:rFonts w:eastAsia="Calibri"/>
          <w:lang w:val="fr-FR"/>
        </w:rPr>
        <w:t xml:space="preserve"> </w:t>
      </w:r>
      <w:r w:rsidR="005A5F19" w:rsidRPr="00150CF3">
        <w:rPr>
          <w:rFonts w:eastAsia="Calibri"/>
          <w:lang w:val="fr-FR"/>
        </w:rPr>
        <w:t>et consommation de boissons alcoolisées</w:t>
      </w:r>
      <w:r w:rsidR="00B22FEE" w:rsidRPr="00150CF3">
        <w:rPr>
          <w:rFonts w:eastAsia="Calibri"/>
          <w:lang w:val="fr-FR"/>
        </w:rPr>
        <w:t>;</w:t>
      </w:r>
      <w:r w:rsidR="005A5F19" w:rsidRPr="00150CF3">
        <w:rPr>
          <w:rFonts w:eastAsia="Calibri"/>
          <w:lang w:val="fr-FR"/>
        </w:rPr>
        <w:t xml:space="preserve"> enfin,</w:t>
      </w:r>
      <w:r w:rsidR="00957D7C" w:rsidRPr="00150CF3">
        <w:rPr>
          <w:rFonts w:eastAsia="Calibri"/>
          <w:lang w:val="fr-FR"/>
        </w:rPr>
        <w:t xml:space="preserve"> de </w:t>
      </w:r>
      <w:r w:rsidR="005A5F19" w:rsidRPr="00150CF3">
        <w:rPr>
          <w:rFonts w:eastAsia="Calibri"/>
          <w:lang w:val="fr-FR"/>
        </w:rPr>
        <w:t>rendre plus accessibles les services d</w:t>
      </w:r>
      <w:r w:rsidR="00F47010" w:rsidRPr="00150CF3">
        <w:rPr>
          <w:rFonts w:eastAsia="Calibri"/>
          <w:lang w:val="fr-FR"/>
        </w:rPr>
        <w:t>’</w:t>
      </w:r>
      <w:r w:rsidR="005A5F19" w:rsidRPr="00150CF3">
        <w:rPr>
          <w:rFonts w:eastAsia="Calibri"/>
          <w:lang w:val="fr-FR"/>
        </w:rPr>
        <w:t>assistance</w:t>
      </w:r>
      <w:r w:rsidR="00B22FEE" w:rsidRPr="00150CF3">
        <w:rPr>
          <w:rFonts w:eastAsia="Calibri"/>
          <w:lang w:val="fr-FR"/>
        </w:rPr>
        <w:t xml:space="preserve"> </w:t>
      </w:r>
      <w:r w:rsidR="00527448" w:rsidRPr="00150CF3">
        <w:rPr>
          <w:rFonts w:eastAsia="Calibri"/>
          <w:lang w:val="fr-FR"/>
        </w:rPr>
        <w:t>dispensés</w:t>
      </w:r>
      <w:r w:rsidR="005A5F19" w:rsidRPr="00150CF3">
        <w:rPr>
          <w:rFonts w:eastAsia="Calibri"/>
          <w:lang w:val="fr-FR"/>
        </w:rPr>
        <w:t xml:space="preserve"> par le Système de santé unifié dans le cadre </w:t>
      </w:r>
      <w:r w:rsidR="00527448" w:rsidRPr="00150CF3">
        <w:rPr>
          <w:rFonts w:eastAsia="Calibri"/>
          <w:lang w:val="fr-FR"/>
        </w:rPr>
        <w:t>des soins de base et de l</w:t>
      </w:r>
      <w:r w:rsidR="00F47010" w:rsidRPr="00150CF3">
        <w:rPr>
          <w:rFonts w:eastAsia="Calibri"/>
          <w:lang w:val="fr-FR"/>
        </w:rPr>
        <w:t>’</w:t>
      </w:r>
      <w:r w:rsidR="00527448" w:rsidRPr="00150CF3">
        <w:rPr>
          <w:rFonts w:eastAsia="Calibri"/>
          <w:lang w:val="fr-FR"/>
        </w:rPr>
        <w:t>accompagnement psychosocial des enfants et des adolescents</w:t>
      </w:r>
      <w:r w:rsidR="00B22FEE" w:rsidRPr="00150CF3">
        <w:rPr>
          <w:rFonts w:eastAsia="Calibri"/>
          <w:lang w:val="fr-FR"/>
        </w:rPr>
        <w:t xml:space="preserve"> </w:t>
      </w:r>
      <w:r w:rsidR="002E3966" w:rsidRPr="00150CF3">
        <w:rPr>
          <w:rFonts w:eastAsia="Calibri"/>
          <w:lang w:val="fr-FR"/>
        </w:rPr>
        <w:t>(C</w:t>
      </w:r>
      <w:r w:rsidR="00957D7C" w:rsidRPr="00150CF3">
        <w:rPr>
          <w:rFonts w:eastAsia="Calibri"/>
          <w:lang w:val="fr-FR"/>
        </w:rPr>
        <w:t>APSI</w:t>
      </w:r>
      <w:r w:rsidR="002E3966" w:rsidRPr="00150CF3">
        <w:rPr>
          <w:rFonts w:eastAsia="Calibri"/>
          <w:lang w:val="fr-FR"/>
        </w:rPr>
        <w:t xml:space="preserve">) </w:t>
      </w:r>
      <w:r w:rsidR="00527448" w:rsidRPr="00150CF3">
        <w:rPr>
          <w:rFonts w:eastAsia="Calibri"/>
          <w:lang w:val="fr-FR"/>
        </w:rPr>
        <w:t xml:space="preserve">et </w:t>
      </w:r>
      <w:r w:rsidR="00957D7C" w:rsidRPr="00150CF3">
        <w:rPr>
          <w:rFonts w:eastAsia="Calibri"/>
          <w:lang w:val="fr-FR"/>
        </w:rPr>
        <w:t>par l</w:t>
      </w:r>
      <w:r w:rsidR="00527448" w:rsidRPr="00150CF3">
        <w:rPr>
          <w:rFonts w:eastAsia="Calibri"/>
          <w:lang w:val="fr-FR"/>
        </w:rPr>
        <w:t>es hôpitaux généraux</w:t>
      </w:r>
      <w:r w:rsidR="002E3966" w:rsidRPr="00150CF3">
        <w:rPr>
          <w:rFonts w:eastAsia="Calibri"/>
          <w:lang w:val="fr-FR"/>
        </w:rPr>
        <w:t>.</w:t>
      </w:r>
    </w:p>
    <w:p w:rsidR="002E3966" w:rsidRPr="00150CF3" w:rsidRDefault="00713202" w:rsidP="00713202">
      <w:pPr>
        <w:pStyle w:val="H4G"/>
        <w:rPr>
          <w:rFonts w:eastAsia="Calibri"/>
          <w:lang w:val="fr-FR"/>
        </w:rPr>
      </w:pPr>
      <w:r w:rsidRPr="00150CF3">
        <w:rPr>
          <w:rFonts w:eastAsia="Calibri"/>
          <w:lang w:val="fr-FR"/>
        </w:rPr>
        <w:tab/>
        <w:t>1.3</w:t>
      </w:r>
      <w:r w:rsidRPr="00150CF3">
        <w:rPr>
          <w:rFonts w:eastAsia="Calibri"/>
          <w:lang w:val="fr-FR"/>
        </w:rPr>
        <w:tab/>
      </w:r>
      <w:r w:rsidR="002E3966" w:rsidRPr="00150CF3">
        <w:rPr>
          <w:rFonts w:eastAsia="Calibri"/>
          <w:lang w:val="fr-FR"/>
        </w:rPr>
        <w:t>Mortalit</w:t>
      </w:r>
      <w:r w:rsidR="00527448" w:rsidRPr="00150CF3">
        <w:rPr>
          <w:rFonts w:eastAsia="Calibri"/>
          <w:lang w:val="fr-FR"/>
        </w:rPr>
        <w:t xml:space="preserve">é des enfants et des adolescents due à des </w:t>
      </w:r>
      <w:r w:rsidR="0028499B" w:rsidRPr="00150CF3">
        <w:rPr>
          <w:rFonts w:eastAsia="Calibri"/>
          <w:lang w:val="fr-FR"/>
        </w:rPr>
        <w:t>causes</w:t>
      </w:r>
      <w:r w:rsidR="00527448" w:rsidRPr="00150CF3">
        <w:rPr>
          <w:rFonts w:eastAsia="Calibri"/>
          <w:lang w:val="fr-FR"/>
        </w:rPr>
        <w:t xml:space="preserve"> externes </w:t>
      </w:r>
    </w:p>
    <w:p w:rsidR="007C2668" w:rsidRPr="00150CF3" w:rsidRDefault="000E17B9">
      <w:pPr>
        <w:pStyle w:val="SingleTxtG"/>
        <w:rPr>
          <w:rFonts w:eastAsia="Calibri"/>
          <w:lang w:val="fr-FR"/>
        </w:rPr>
      </w:pPr>
      <w:r w:rsidRPr="00150CF3">
        <w:rPr>
          <w:rFonts w:eastAsia="Calibri"/>
          <w:lang w:val="fr-FR"/>
        </w:rPr>
        <w:t>192.</w:t>
      </w:r>
      <w:r w:rsidRPr="00150CF3">
        <w:rPr>
          <w:rFonts w:eastAsia="Calibri"/>
          <w:lang w:val="fr-FR"/>
        </w:rPr>
        <w:tab/>
      </w:r>
      <w:r w:rsidR="00527448" w:rsidRPr="00150CF3">
        <w:rPr>
          <w:rFonts w:eastAsia="Calibri"/>
          <w:lang w:val="fr-FR"/>
        </w:rPr>
        <w:t>Au</w:t>
      </w:r>
      <w:r w:rsidR="002E3966"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w:t>
      </w:r>
      <w:r w:rsidR="00957D7C" w:rsidRPr="00150CF3">
        <w:rPr>
          <w:rFonts w:eastAsia="Calibri"/>
          <w:lang w:val="fr-FR"/>
        </w:rPr>
        <w:t xml:space="preserve"> </w:t>
      </w:r>
      <w:r w:rsidR="00527448" w:rsidRPr="00150CF3">
        <w:rPr>
          <w:rFonts w:eastAsia="Calibri"/>
          <w:lang w:val="fr-FR"/>
        </w:rPr>
        <w:t>le secteur de la santé considère que la violence est un problème de santé publique en raison de l</w:t>
      </w:r>
      <w:r w:rsidR="00F47010" w:rsidRPr="00150CF3">
        <w:rPr>
          <w:rFonts w:eastAsia="Calibri"/>
          <w:lang w:val="fr-FR"/>
        </w:rPr>
        <w:t>’</w:t>
      </w:r>
      <w:r w:rsidR="00527448" w:rsidRPr="00150CF3">
        <w:rPr>
          <w:rFonts w:eastAsia="Calibri"/>
          <w:lang w:val="fr-FR"/>
        </w:rPr>
        <w:t>importance de la mortalité due à des</w:t>
      </w:r>
      <w:r w:rsidR="002E3966" w:rsidRPr="00150CF3">
        <w:rPr>
          <w:rFonts w:eastAsia="Calibri"/>
          <w:lang w:val="fr-FR"/>
        </w:rPr>
        <w:t xml:space="preserve"> causes </w:t>
      </w:r>
      <w:r w:rsidR="00527448" w:rsidRPr="00150CF3">
        <w:rPr>
          <w:rFonts w:eastAsia="Calibri"/>
          <w:lang w:val="fr-FR"/>
        </w:rPr>
        <w:t xml:space="preserve">externes </w:t>
      </w:r>
      <w:r w:rsidR="002E3966" w:rsidRPr="00150CF3">
        <w:rPr>
          <w:rFonts w:eastAsia="Calibri"/>
          <w:lang w:val="fr-FR"/>
        </w:rPr>
        <w:t xml:space="preserve">(accidents </w:t>
      </w:r>
      <w:r w:rsidR="00527448" w:rsidRPr="00150CF3">
        <w:rPr>
          <w:rFonts w:eastAsia="Calibri"/>
          <w:lang w:val="fr-FR"/>
        </w:rPr>
        <w:t xml:space="preserve">et </w:t>
      </w:r>
      <w:r w:rsidR="002E3966" w:rsidRPr="00150CF3">
        <w:rPr>
          <w:rFonts w:eastAsia="Calibri"/>
          <w:lang w:val="fr-FR"/>
        </w:rPr>
        <w:t>violence</w:t>
      </w:r>
      <w:r w:rsidR="00527448" w:rsidRPr="00150CF3">
        <w:rPr>
          <w:rFonts w:eastAsia="Calibri"/>
          <w:lang w:val="fr-FR"/>
        </w:rPr>
        <w:t>s</w:t>
      </w:r>
      <w:r w:rsidR="002E3966" w:rsidRPr="00150CF3">
        <w:rPr>
          <w:rFonts w:eastAsia="Calibri"/>
          <w:lang w:val="fr-FR"/>
        </w:rPr>
        <w:t xml:space="preserve">) </w:t>
      </w:r>
      <w:r w:rsidR="007A68A7" w:rsidRPr="00150CF3">
        <w:rPr>
          <w:rFonts w:eastAsia="Calibri"/>
          <w:lang w:val="fr-FR"/>
        </w:rPr>
        <w:t>qui</w:t>
      </w:r>
      <w:r w:rsidR="00921AE0" w:rsidRPr="00150CF3">
        <w:rPr>
          <w:rFonts w:eastAsia="Calibri"/>
          <w:lang w:val="fr-FR"/>
        </w:rPr>
        <w:t xml:space="preserve"> </w:t>
      </w:r>
      <w:r w:rsidR="007A68A7" w:rsidRPr="00150CF3">
        <w:rPr>
          <w:rFonts w:eastAsia="Calibri"/>
          <w:lang w:val="fr-FR"/>
        </w:rPr>
        <w:t>abr</w:t>
      </w:r>
      <w:r w:rsidR="00921AE0" w:rsidRPr="00150CF3">
        <w:rPr>
          <w:rFonts w:eastAsia="Calibri"/>
          <w:lang w:val="fr-FR"/>
        </w:rPr>
        <w:t>è</w:t>
      </w:r>
      <w:r w:rsidR="007A68A7" w:rsidRPr="00150CF3">
        <w:rPr>
          <w:rFonts w:eastAsia="Calibri"/>
          <w:lang w:val="fr-FR"/>
        </w:rPr>
        <w:t>ge de nombreuses existences</w:t>
      </w:r>
      <w:r w:rsidR="00921AE0" w:rsidRPr="00150CF3">
        <w:rPr>
          <w:rFonts w:eastAsia="Calibri"/>
          <w:lang w:val="fr-FR"/>
        </w:rPr>
        <w:t xml:space="preserve"> et</w:t>
      </w:r>
      <w:r w:rsidR="00527448" w:rsidRPr="00150CF3">
        <w:rPr>
          <w:rFonts w:eastAsia="Calibri"/>
          <w:lang w:val="fr-FR"/>
        </w:rPr>
        <w:t xml:space="preserve"> </w:t>
      </w:r>
      <w:r w:rsidR="0010495D" w:rsidRPr="00150CF3">
        <w:rPr>
          <w:rFonts w:eastAsia="Calibri"/>
          <w:lang w:val="fr-FR"/>
        </w:rPr>
        <w:t xml:space="preserve">a </w:t>
      </w:r>
      <w:r w:rsidR="00527448" w:rsidRPr="00150CF3">
        <w:rPr>
          <w:rFonts w:eastAsia="Calibri"/>
          <w:lang w:val="fr-FR"/>
        </w:rPr>
        <w:t>un coût économique et social considérable</w:t>
      </w:r>
      <w:r w:rsidR="0010495D" w:rsidRPr="00150CF3">
        <w:rPr>
          <w:rFonts w:eastAsia="Calibri"/>
          <w:lang w:val="fr-FR"/>
        </w:rPr>
        <w:t xml:space="preserve"> pour l</w:t>
      </w:r>
      <w:r w:rsidR="00F47010" w:rsidRPr="00150CF3">
        <w:rPr>
          <w:rFonts w:eastAsia="Calibri"/>
          <w:lang w:val="fr-FR"/>
        </w:rPr>
        <w:t>’</w:t>
      </w:r>
      <w:r w:rsidR="0010495D" w:rsidRPr="00150CF3">
        <w:rPr>
          <w:rFonts w:eastAsia="Calibri"/>
          <w:lang w:val="fr-FR"/>
        </w:rPr>
        <w:t>État et les familles</w:t>
      </w:r>
      <w:r w:rsidR="002E3966" w:rsidRPr="00150CF3">
        <w:rPr>
          <w:rFonts w:eastAsia="Calibri"/>
          <w:lang w:val="fr-FR"/>
        </w:rPr>
        <w:t xml:space="preserve">. </w:t>
      </w:r>
      <w:r w:rsidR="0010495D" w:rsidRPr="00150CF3">
        <w:rPr>
          <w:rFonts w:eastAsia="Calibri"/>
          <w:lang w:val="fr-FR"/>
        </w:rPr>
        <w:t>E</w:t>
      </w:r>
      <w:r w:rsidR="002E3966" w:rsidRPr="00150CF3">
        <w:rPr>
          <w:rFonts w:eastAsia="Calibri"/>
          <w:lang w:val="fr-FR"/>
        </w:rPr>
        <w:t>n 2001</w:t>
      </w:r>
      <w:r w:rsidR="0010495D" w:rsidRPr="00150CF3">
        <w:rPr>
          <w:rFonts w:eastAsia="Calibri"/>
          <w:lang w:val="fr-FR"/>
        </w:rPr>
        <w:t xml:space="preserve"> a été adoptée</w:t>
      </w:r>
      <w:r w:rsidR="002E3966" w:rsidRPr="00150CF3">
        <w:rPr>
          <w:rFonts w:eastAsia="Calibri"/>
          <w:lang w:val="fr-FR"/>
        </w:rPr>
        <w:t xml:space="preserve"> </w:t>
      </w:r>
      <w:r w:rsidR="0010495D" w:rsidRPr="00150CF3">
        <w:rPr>
          <w:rFonts w:eastAsia="Calibri"/>
          <w:lang w:val="fr-FR"/>
        </w:rPr>
        <w:t xml:space="preserve">la politique nationale de réduction de la morbidité et de la mortalité imputables aux accidents et à la violence </w:t>
      </w:r>
      <w:r w:rsidR="002E3966" w:rsidRPr="00150CF3">
        <w:rPr>
          <w:rFonts w:eastAsia="Calibri"/>
          <w:lang w:val="fr-FR"/>
        </w:rPr>
        <w:t>(</w:t>
      </w:r>
      <w:r w:rsidR="0010495D" w:rsidRPr="00150CF3">
        <w:rPr>
          <w:rFonts w:eastAsia="Calibri"/>
          <w:lang w:val="fr-FR"/>
        </w:rPr>
        <w:t xml:space="preserve">décret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737/2001)</w:t>
      </w:r>
      <w:r w:rsidR="0010495D" w:rsidRPr="00150CF3">
        <w:rPr>
          <w:rFonts w:eastAsia="Calibri"/>
          <w:lang w:val="fr-FR"/>
        </w:rPr>
        <w:t xml:space="preserve">, qui a notamment pour principes directeurs la </w:t>
      </w:r>
      <w:r w:rsidR="002E3966" w:rsidRPr="00150CF3">
        <w:rPr>
          <w:rFonts w:eastAsia="Calibri"/>
          <w:lang w:val="fr-FR"/>
        </w:rPr>
        <w:t>mobili</w:t>
      </w:r>
      <w:r w:rsidR="0010495D" w:rsidRPr="00150CF3">
        <w:rPr>
          <w:rFonts w:eastAsia="Calibri"/>
          <w:lang w:val="fr-FR"/>
        </w:rPr>
        <w:t xml:space="preserve">sation de la société et la </w:t>
      </w:r>
      <w:r w:rsidR="002E3966" w:rsidRPr="00150CF3">
        <w:rPr>
          <w:rFonts w:eastAsia="Calibri"/>
          <w:lang w:val="fr-FR"/>
        </w:rPr>
        <w:t xml:space="preserve">coordination </w:t>
      </w:r>
      <w:r w:rsidR="0010495D" w:rsidRPr="00150CF3">
        <w:rPr>
          <w:rFonts w:eastAsia="Calibri"/>
          <w:lang w:val="fr-FR"/>
        </w:rPr>
        <w:t>des activités relatives à la santé avec celles d</w:t>
      </w:r>
      <w:r w:rsidR="00F47010" w:rsidRPr="00150CF3">
        <w:rPr>
          <w:rFonts w:eastAsia="Calibri"/>
          <w:lang w:val="fr-FR"/>
        </w:rPr>
        <w:t>’</w:t>
      </w:r>
      <w:r w:rsidR="0010495D" w:rsidRPr="00150CF3">
        <w:rPr>
          <w:rFonts w:eastAsia="Calibri"/>
          <w:lang w:val="fr-FR"/>
        </w:rPr>
        <w:t>autres secteurs</w:t>
      </w:r>
      <w:r w:rsidR="002E3966" w:rsidRPr="00150CF3">
        <w:rPr>
          <w:rFonts w:eastAsia="Calibri"/>
          <w:lang w:val="fr-FR"/>
        </w:rPr>
        <w:t xml:space="preserve">, </w:t>
      </w:r>
      <w:r w:rsidR="0010495D" w:rsidRPr="00150CF3">
        <w:rPr>
          <w:rFonts w:eastAsia="Calibri"/>
          <w:lang w:val="fr-FR"/>
        </w:rPr>
        <w:t xml:space="preserve">afin de </w:t>
      </w:r>
      <w:r w:rsidR="002E3966" w:rsidRPr="00150CF3">
        <w:rPr>
          <w:rFonts w:eastAsia="Calibri"/>
          <w:lang w:val="fr-FR"/>
        </w:rPr>
        <w:t>structure</w:t>
      </w:r>
      <w:r w:rsidR="0010495D" w:rsidRPr="00150CF3">
        <w:rPr>
          <w:rFonts w:eastAsia="Calibri"/>
          <w:lang w:val="fr-FR"/>
        </w:rPr>
        <w:t xml:space="preserve">r et de renforcer </w:t>
      </w:r>
      <w:r w:rsidR="00921AE0" w:rsidRPr="00150CF3">
        <w:rPr>
          <w:rFonts w:eastAsia="Calibri"/>
          <w:lang w:val="fr-FR"/>
        </w:rPr>
        <w:t>d</w:t>
      </w:r>
      <w:r w:rsidR="0010495D" w:rsidRPr="00150CF3">
        <w:rPr>
          <w:rFonts w:eastAsia="Calibri"/>
          <w:lang w:val="fr-FR"/>
        </w:rPr>
        <w:t>es mesures intersectorielles de prévention de la violence et d</w:t>
      </w:r>
      <w:r w:rsidR="00F47010" w:rsidRPr="00150CF3">
        <w:rPr>
          <w:rFonts w:eastAsia="Calibri"/>
          <w:lang w:val="fr-FR"/>
        </w:rPr>
        <w:t>’</w:t>
      </w:r>
      <w:r w:rsidR="0010495D" w:rsidRPr="00150CF3">
        <w:rPr>
          <w:rFonts w:eastAsia="Calibri"/>
          <w:lang w:val="fr-FR"/>
        </w:rPr>
        <w:t>aide aux victimes.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193.</w:t>
      </w:r>
      <w:r w:rsidRPr="00150CF3">
        <w:rPr>
          <w:rFonts w:eastAsia="Calibri"/>
          <w:lang w:val="fr-FR"/>
        </w:rPr>
        <w:tab/>
      </w:r>
      <w:r w:rsidR="0010495D" w:rsidRPr="00150CF3">
        <w:rPr>
          <w:rFonts w:eastAsia="Calibri"/>
          <w:lang w:val="fr-FR"/>
        </w:rPr>
        <w:t xml:space="preserve">Les principales causes de décès des enfants de </w:t>
      </w:r>
      <w:r w:rsidR="002E3966" w:rsidRPr="00150CF3">
        <w:rPr>
          <w:rFonts w:eastAsia="Calibri"/>
          <w:lang w:val="fr-FR"/>
        </w:rPr>
        <w:t xml:space="preserve">0 </w:t>
      </w:r>
      <w:r w:rsidR="0010495D" w:rsidRPr="00150CF3">
        <w:rPr>
          <w:rFonts w:eastAsia="Calibri"/>
          <w:lang w:val="fr-FR"/>
        </w:rPr>
        <w:t>à</w:t>
      </w:r>
      <w:r w:rsidR="002E3966" w:rsidRPr="00150CF3">
        <w:rPr>
          <w:rFonts w:eastAsia="Calibri"/>
          <w:lang w:val="fr-FR"/>
        </w:rPr>
        <w:t xml:space="preserve"> 9 </w:t>
      </w:r>
      <w:r w:rsidR="0010495D" w:rsidRPr="00150CF3">
        <w:rPr>
          <w:rFonts w:eastAsia="Calibri"/>
          <w:lang w:val="fr-FR"/>
        </w:rPr>
        <w:t>an</w:t>
      </w:r>
      <w:r w:rsidR="002E3966" w:rsidRPr="00150CF3">
        <w:rPr>
          <w:rFonts w:eastAsia="Calibri"/>
          <w:lang w:val="fr-FR"/>
        </w:rPr>
        <w:t xml:space="preserve">s </w:t>
      </w:r>
      <w:r w:rsidR="0010495D" w:rsidRPr="00150CF3">
        <w:rPr>
          <w:rFonts w:eastAsia="Calibri"/>
          <w:lang w:val="fr-FR"/>
        </w:rPr>
        <w:t xml:space="preserve">étaient les </w:t>
      </w:r>
      <w:r w:rsidR="002E3966" w:rsidRPr="00150CF3">
        <w:rPr>
          <w:rFonts w:eastAsia="Calibri"/>
          <w:lang w:val="fr-FR"/>
        </w:rPr>
        <w:t xml:space="preserve">accidents </w:t>
      </w:r>
      <w:r w:rsidR="0010495D" w:rsidRPr="00150CF3">
        <w:rPr>
          <w:rFonts w:eastAsia="Calibri"/>
          <w:lang w:val="fr-FR"/>
        </w:rPr>
        <w:t xml:space="preserve">de la circulation </w:t>
      </w:r>
      <w:r w:rsidR="002E3966" w:rsidRPr="00150CF3">
        <w:rPr>
          <w:rFonts w:eastAsia="Calibri"/>
          <w:lang w:val="fr-FR"/>
        </w:rPr>
        <w:t>(32</w:t>
      </w:r>
      <w:r w:rsidR="00656544" w:rsidRPr="00150CF3">
        <w:rPr>
          <w:rFonts w:eastAsia="Calibri"/>
          <w:lang w:val="fr-FR"/>
        </w:rPr>
        <w:t> %</w:t>
      </w:r>
      <w:r w:rsidR="002E3966" w:rsidRPr="00150CF3">
        <w:rPr>
          <w:rFonts w:eastAsia="Calibri"/>
          <w:lang w:val="fr-FR"/>
        </w:rPr>
        <w:t xml:space="preserve">), </w:t>
      </w:r>
      <w:r w:rsidR="0010495D" w:rsidRPr="00150CF3">
        <w:rPr>
          <w:rFonts w:eastAsia="Calibri"/>
          <w:lang w:val="fr-FR"/>
        </w:rPr>
        <w:t>les noyades</w:t>
      </w:r>
      <w:r w:rsidR="002E3966" w:rsidRPr="00150CF3">
        <w:rPr>
          <w:rFonts w:eastAsia="Calibri"/>
          <w:lang w:val="fr-FR"/>
        </w:rPr>
        <w:t xml:space="preserve"> (23</w:t>
      </w:r>
      <w:r w:rsidR="00656544" w:rsidRPr="00150CF3">
        <w:rPr>
          <w:rFonts w:eastAsia="Calibri"/>
          <w:lang w:val="fr-FR"/>
        </w:rPr>
        <w:t> %</w:t>
      </w:r>
      <w:r w:rsidR="002E3966" w:rsidRPr="00150CF3">
        <w:rPr>
          <w:rFonts w:eastAsia="Calibri"/>
          <w:lang w:val="fr-FR"/>
        </w:rPr>
        <w:t xml:space="preserve">) </w:t>
      </w:r>
      <w:r w:rsidR="0010495D" w:rsidRPr="00150CF3">
        <w:rPr>
          <w:rFonts w:eastAsia="Calibri"/>
          <w:lang w:val="fr-FR"/>
        </w:rPr>
        <w:t>et les difficultés respiratoires</w:t>
      </w:r>
      <w:r w:rsidR="002E3966" w:rsidRPr="00150CF3">
        <w:rPr>
          <w:rFonts w:eastAsia="Calibri"/>
          <w:lang w:val="fr-FR"/>
        </w:rPr>
        <w:t xml:space="preserve"> (17</w:t>
      </w:r>
      <w:r w:rsidR="00656544" w:rsidRPr="00150CF3">
        <w:rPr>
          <w:rFonts w:eastAsia="Calibri"/>
          <w:lang w:val="fr-FR"/>
        </w:rPr>
        <w:t> %</w:t>
      </w:r>
      <w:r w:rsidR="002E3966" w:rsidRPr="00150CF3">
        <w:rPr>
          <w:rFonts w:eastAsia="Calibri"/>
          <w:lang w:val="fr-FR"/>
        </w:rPr>
        <w:t xml:space="preserve">). </w:t>
      </w:r>
      <w:r w:rsidR="00684567" w:rsidRPr="00150CF3">
        <w:rPr>
          <w:rFonts w:eastAsia="Calibri"/>
          <w:lang w:val="fr-FR"/>
        </w:rPr>
        <w:t>Les agressions</w:t>
      </w:r>
      <w:r w:rsidR="002E3966" w:rsidRPr="00150CF3">
        <w:rPr>
          <w:rFonts w:eastAsia="Calibri"/>
          <w:lang w:val="fr-FR"/>
        </w:rPr>
        <w:t xml:space="preserve"> (violence</w:t>
      </w:r>
      <w:r w:rsidR="00684567" w:rsidRPr="00150CF3">
        <w:rPr>
          <w:rFonts w:eastAsia="Calibri"/>
          <w:lang w:val="fr-FR"/>
        </w:rPr>
        <w:t>s</w:t>
      </w:r>
      <w:r w:rsidR="002E3966" w:rsidRPr="00150CF3">
        <w:rPr>
          <w:rFonts w:eastAsia="Calibri"/>
          <w:lang w:val="fr-FR"/>
        </w:rPr>
        <w:t>)</w:t>
      </w:r>
      <w:r w:rsidR="00684567" w:rsidRPr="00150CF3">
        <w:rPr>
          <w:rFonts w:eastAsia="Calibri"/>
          <w:lang w:val="fr-FR"/>
        </w:rPr>
        <w:t xml:space="preserve"> se classaient au quatrième rang. </w:t>
      </w:r>
      <w:r w:rsidR="00921AE0" w:rsidRPr="00150CF3">
        <w:rPr>
          <w:rFonts w:eastAsia="Calibri"/>
          <w:lang w:val="fr-FR"/>
        </w:rPr>
        <w:t>Les décès d</w:t>
      </w:r>
      <w:r w:rsidR="00F47010" w:rsidRPr="00150CF3">
        <w:rPr>
          <w:rFonts w:eastAsia="Calibri"/>
          <w:lang w:val="fr-FR"/>
        </w:rPr>
        <w:t>’</w:t>
      </w:r>
      <w:r w:rsidR="002E3966" w:rsidRPr="00150CF3">
        <w:rPr>
          <w:rFonts w:eastAsia="Calibri"/>
          <w:lang w:val="fr-FR"/>
        </w:rPr>
        <w:t>adolescents (</w:t>
      </w:r>
      <w:r w:rsidR="007A68A7" w:rsidRPr="00150CF3">
        <w:rPr>
          <w:rFonts w:eastAsia="Calibri"/>
          <w:lang w:val="fr-FR"/>
        </w:rPr>
        <w:t xml:space="preserve">de </w:t>
      </w:r>
      <w:r w:rsidR="002E3966" w:rsidRPr="00150CF3">
        <w:rPr>
          <w:rFonts w:eastAsia="Calibri"/>
          <w:lang w:val="fr-FR"/>
        </w:rPr>
        <w:t xml:space="preserve">10 </w:t>
      </w:r>
      <w:r w:rsidR="00684567" w:rsidRPr="00150CF3">
        <w:rPr>
          <w:rFonts w:eastAsia="Calibri"/>
          <w:lang w:val="fr-FR"/>
        </w:rPr>
        <w:t>à</w:t>
      </w:r>
      <w:r w:rsidR="002E3966" w:rsidRPr="00150CF3">
        <w:rPr>
          <w:rFonts w:eastAsia="Calibri"/>
          <w:lang w:val="fr-FR"/>
        </w:rPr>
        <w:t xml:space="preserve"> 19 </w:t>
      </w:r>
      <w:r w:rsidR="00684567" w:rsidRPr="00150CF3">
        <w:rPr>
          <w:rFonts w:eastAsia="Calibri"/>
          <w:lang w:val="fr-FR"/>
        </w:rPr>
        <w:t>ans</w:t>
      </w:r>
      <w:r w:rsidR="002E3966" w:rsidRPr="00150CF3">
        <w:rPr>
          <w:rFonts w:eastAsia="Calibri"/>
          <w:lang w:val="fr-FR"/>
        </w:rPr>
        <w:t xml:space="preserve">) </w:t>
      </w:r>
      <w:r w:rsidR="00684567" w:rsidRPr="00150CF3">
        <w:rPr>
          <w:rFonts w:eastAsia="Calibri"/>
          <w:lang w:val="fr-FR"/>
        </w:rPr>
        <w:t xml:space="preserve">étaient dus essentiellement aux </w:t>
      </w:r>
      <w:r w:rsidR="002E3966" w:rsidRPr="00150CF3">
        <w:rPr>
          <w:rFonts w:eastAsia="Calibri"/>
          <w:lang w:val="fr-FR"/>
        </w:rPr>
        <w:t>violence</w:t>
      </w:r>
      <w:r w:rsidR="00684567" w:rsidRPr="00150CF3">
        <w:rPr>
          <w:rFonts w:eastAsia="Calibri"/>
          <w:lang w:val="fr-FR"/>
        </w:rPr>
        <w:t>s</w:t>
      </w:r>
      <w:r w:rsidR="002E3966" w:rsidRPr="00150CF3">
        <w:rPr>
          <w:rFonts w:eastAsia="Calibri"/>
          <w:lang w:val="fr-FR"/>
        </w:rPr>
        <w:t xml:space="preserve"> (53</w:t>
      </w:r>
      <w:r w:rsidR="00656544" w:rsidRPr="00150CF3">
        <w:rPr>
          <w:rFonts w:eastAsia="Calibri"/>
          <w:lang w:val="fr-FR"/>
        </w:rPr>
        <w:t> %</w:t>
      </w:r>
      <w:r w:rsidR="002E3966" w:rsidRPr="00150CF3">
        <w:rPr>
          <w:rFonts w:eastAsia="Calibri"/>
          <w:lang w:val="fr-FR"/>
        </w:rPr>
        <w:t xml:space="preserve">), </w:t>
      </w:r>
      <w:r w:rsidR="00684567" w:rsidRPr="00150CF3">
        <w:rPr>
          <w:rFonts w:eastAsia="Calibri"/>
          <w:lang w:val="fr-FR"/>
        </w:rPr>
        <w:t xml:space="preserve">aux accidents de la </w:t>
      </w:r>
      <w:r w:rsidR="007A68A7" w:rsidRPr="00150CF3">
        <w:rPr>
          <w:rFonts w:eastAsia="Calibri"/>
          <w:lang w:val="fr-FR"/>
        </w:rPr>
        <w:t>route</w:t>
      </w:r>
      <w:r w:rsidR="002E3966" w:rsidRPr="00150CF3">
        <w:rPr>
          <w:rFonts w:eastAsia="Calibri"/>
          <w:lang w:val="fr-FR"/>
        </w:rPr>
        <w:t xml:space="preserve"> (26</w:t>
      </w:r>
      <w:r w:rsidR="00656544" w:rsidRPr="00150CF3">
        <w:rPr>
          <w:rFonts w:eastAsia="Calibri"/>
          <w:lang w:val="fr-FR"/>
        </w:rPr>
        <w:t> %</w:t>
      </w:r>
      <w:r w:rsidR="002E3966" w:rsidRPr="00150CF3">
        <w:rPr>
          <w:rFonts w:eastAsia="Calibri"/>
          <w:lang w:val="fr-FR"/>
        </w:rPr>
        <w:t xml:space="preserve">) </w:t>
      </w:r>
      <w:r w:rsidR="00684567" w:rsidRPr="00150CF3">
        <w:rPr>
          <w:rFonts w:eastAsia="Calibri"/>
          <w:lang w:val="fr-FR"/>
        </w:rPr>
        <w:t>et aux noyades</w:t>
      </w:r>
      <w:r w:rsidR="002E3966" w:rsidRPr="00150CF3">
        <w:rPr>
          <w:rFonts w:eastAsia="Calibri"/>
          <w:lang w:val="fr-FR"/>
        </w:rPr>
        <w:t xml:space="preserve"> (9</w:t>
      </w:r>
      <w:r w:rsidR="00656544" w:rsidRPr="00150CF3">
        <w:rPr>
          <w:rFonts w:eastAsia="Calibri"/>
          <w:lang w:val="fr-FR"/>
        </w:rPr>
        <w:t> %</w:t>
      </w:r>
      <w:r w:rsidR="002E3966" w:rsidRPr="00150CF3">
        <w:rPr>
          <w:rFonts w:eastAsia="Calibri"/>
          <w:lang w:val="fr-FR"/>
        </w:rPr>
        <w:t xml:space="preserve">). </w:t>
      </w:r>
      <w:r w:rsidR="00684567" w:rsidRPr="00150CF3">
        <w:rPr>
          <w:rFonts w:eastAsia="Calibri"/>
          <w:lang w:val="fr-FR"/>
        </w:rPr>
        <w:t xml:space="preserve">La configuration </w:t>
      </w:r>
      <w:r w:rsidR="007A68A7" w:rsidRPr="00150CF3">
        <w:rPr>
          <w:rFonts w:eastAsia="Calibri"/>
          <w:lang w:val="fr-FR"/>
        </w:rPr>
        <w:t>était</w:t>
      </w:r>
      <w:r w:rsidR="00684567" w:rsidRPr="00150CF3">
        <w:rPr>
          <w:rFonts w:eastAsia="Calibri"/>
          <w:lang w:val="fr-FR"/>
        </w:rPr>
        <w:t xml:space="preserve"> analogue dans le cas des a</w:t>
      </w:r>
      <w:r w:rsidR="002E3966" w:rsidRPr="00150CF3">
        <w:rPr>
          <w:rFonts w:eastAsia="Calibri"/>
          <w:lang w:val="fr-FR"/>
        </w:rPr>
        <w:t xml:space="preserve">dolescents </w:t>
      </w:r>
      <w:r w:rsidR="00684567" w:rsidRPr="00150CF3">
        <w:rPr>
          <w:rFonts w:eastAsia="Calibri"/>
          <w:lang w:val="fr-FR"/>
        </w:rPr>
        <w:t xml:space="preserve">âgés de </w:t>
      </w:r>
      <w:r w:rsidR="002E3966" w:rsidRPr="00150CF3">
        <w:rPr>
          <w:rFonts w:eastAsia="Calibri"/>
          <w:lang w:val="fr-FR"/>
        </w:rPr>
        <w:t xml:space="preserve">15 </w:t>
      </w:r>
      <w:r w:rsidR="00684567" w:rsidRPr="00150CF3">
        <w:rPr>
          <w:rFonts w:eastAsia="Calibri"/>
          <w:lang w:val="fr-FR"/>
        </w:rPr>
        <w:t>à</w:t>
      </w:r>
      <w:r w:rsidR="002E3966" w:rsidRPr="00150CF3">
        <w:rPr>
          <w:rFonts w:eastAsia="Calibri"/>
          <w:lang w:val="fr-FR"/>
        </w:rPr>
        <w:t xml:space="preserve"> 19 </w:t>
      </w:r>
      <w:r w:rsidR="00684567" w:rsidRPr="00150CF3">
        <w:rPr>
          <w:rFonts w:eastAsia="Calibri"/>
          <w:lang w:val="fr-FR"/>
        </w:rPr>
        <w:t xml:space="preserve">ans, avec </w:t>
      </w:r>
      <w:r w:rsidR="002E3966" w:rsidRPr="00150CF3">
        <w:rPr>
          <w:rFonts w:eastAsia="Calibri"/>
          <w:lang w:val="fr-FR"/>
        </w:rPr>
        <w:t>58</w:t>
      </w:r>
      <w:r w:rsidR="00656544" w:rsidRPr="00150CF3">
        <w:rPr>
          <w:rFonts w:eastAsia="Calibri"/>
          <w:lang w:val="fr-FR"/>
        </w:rPr>
        <w:t> %</w:t>
      </w:r>
      <w:r w:rsidR="002E3966" w:rsidRPr="00150CF3">
        <w:rPr>
          <w:rFonts w:eastAsia="Calibri"/>
          <w:lang w:val="fr-FR"/>
        </w:rPr>
        <w:t xml:space="preserve"> </w:t>
      </w:r>
      <w:r w:rsidR="00921AE0" w:rsidRPr="00150CF3">
        <w:rPr>
          <w:rFonts w:eastAsia="Calibri"/>
          <w:lang w:val="fr-FR"/>
        </w:rPr>
        <w:t xml:space="preserve">de </w:t>
      </w:r>
      <w:r w:rsidR="00684567" w:rsidRPr="00150CF3">
        <w:rPr>
          <w:rFonts w:eastAsia="Calibri"/>
          <w:lang w:val="fr-FR"/>
        </w:rPr>
        <w:t>décès dus aux violences</w:t>
      </w:r>
      <w:r w:rsidR="002E3966" w:rsidRPr="00150CF3">
        <w:rPr>
          <w:rFonts w:eastAsia="Calibri"/>
          <w:lang w:val="fr-FR"/>
        </w:rPr>
        <w:t xml:space="preserve">. </w:t>
      </w:r>
      <w:r w:rsidR="00684567" w:rsidRPr="00150CF3">
        <w:rPr>
          <w:rFonts w:eastAsia="Calibri"/>
          <w:lang w:val="fr-FR"/>
        </w:rPr>
        <w:t>Dans la tranche d</w:t>
      </w:r>
      <w:r w:rsidR="00F47010" w:rsidRPr="00150CF3">
        <w:rPr>
          <w:rFonts w:eastAsia="Calibri"/>
          <w:lang w:val="fr-FR"/>
        </w:rPr>
        <w:t>’</w:t>
      </w:r>
      <w:r w:rsidR="00684567" w:rsidRPr="00150CF3">
        <w:rPr>
          <w:rFonts w:eastAsia="Calibri"/>
          <w:lang w:val="fr-FR"/>
        </w:rPr>
        <w:t>âge allant de 10 à</w:t>
      </w:r>
      <w:r w:rsidR="002E3966" w:rsidRPr="00150CF3">
        <w:rPr>
          <w:rFonts w:eastAsia="Calibri"/>
          <w:lang w:val="fr-FR"/>
        </w:rPr>
        <w:t xml:space="preserve"> 14</w:t>
      </w:r>
      <w:r w:rsidR="00684567" w:rsidRPr="00150CF3">
        <w:rPr>
          <w:rFonts w:eastAsia="Calibri"/>
          <w:lang w:val="fr-FR"/>
        </w:rPr>
        <w:t xml:space="preserve"> ans</w:t>
      </w:r>
      <w:r w:rsidR="002E3966" w:rsidRPr="00150CF3">
        <w:rPr>
          <w:rFonts w:eastAsia="Calibri"/>
          <w:lang w:val="fr-FR"/>
        </w:rPr>
        <w:t xml:space="preserve">, </w:t>
      </w:r>
      <w:r w:rsidR="00684567" w:rsidRPr="00150CF3">
        <w:rPr>
          <w:rFonts w:eastAsia="Calibri"/>
          <w:lang w:val="fr-FR"/>
        </w:rPr>
        <w:t xml:space="preserve">les accidents de la </w:t>
      </w:r>
      <w:r w:rsidR="007A68A7" w:rsidRPr="00150CF3">
        <w:rPr>
          <w:rFonts w:eastAsia="Calibri"/>
          <w:lang w:val="fr-FR"/>
        </w:rPr>
        <w:t>route</w:t>
      </w:r>
      <w:r w:rsidR="00684567" w:rsidRPr="00150CF3">
        <w:rPr>
          <w:rFonts w:eastAsia="Calibri"/>
          <w:lang w:val="fr-FR"/>
        </w:rPr>
        <w:t xml:space="preserve"> étaient la principale cause externe de décès </w:t>
      </w:r>
      <w:r w:rsidR="002E3966" w:rsidRPr="00150CF3">
        <w:rPr>
          <w:rFonts w:eastAsia="Calibri"/>
          <w:lang w:val="fr-FR"/>
        </w:rPr>
        <w:t>(36</w:t>
      </w:r>
      <w:r w:rsidR="00656544" w:rsidRPr="00150CF3">
        <w:rPr>
          <w:rFonts w:eastAsia="Calibri"/>
          <w:lang w:val="fr-FR"/>
        </w:rPr>
        <w:t> %</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194.</w:t>
      </w:r>
      <w:r w:rsidRPr="00150CF3">
        <w:rPr>
          <w:rFonts w:eastAsia="Calibri"/>
          <w:lang w:val="fr-FR"/>
        </w:rPr>
        <w:tab/>
      </w:r>
      <w:r w:rsidR="00684567" w:rsidRPr="00150CF3">
        <w:rPr>
          <w:rFonts w:eastAsia="Calibri"/>
          <w:lang w:val="fr-FR"/>
        </w:rPr>
        <w:t>Le programme de</w:t>
      </w:r>
      <w:r w:rsidR="002E3966" w:rsidRPr="00150CF3">
        <w:rPr>
          <w:rFonts w:eastAsia="Calibri"/>
          <w:lang w:val="fr-FR"/>
        </w:rPr>
        <w:t xml:space="preserve"> </w:t>
      </w:r>
      <w:r w:rsidR="00BA3E1F" w:rsidRPr="00150CF3">
        <w:rPr>
          <w:rFonts w:eastAsia="Calibri"/>
          <w:lang w:val="fr-FR"/>
        </w:rPr>
        <w:t>«</w:t>
      </w:r>
      <w:r w:rsidR="002E3966" w:rsidRPr="00150CF3">
        <w:rPr>
          <w:rFonts w:eastAsia="Calibri"/>
          <w:lang w:val="fr-FR"/>
        </w:rPr>
        <w:t xml:space="preserve">Surveillance </w:t>
      </w:r>
      <w:r w:rsidR="00684567" w:rsidRPr="00150CF3">
        <w:rPr>
          <w:rFonts w:eastAsia="Calibri"/>
          <w:lang w:val="fr-FR"/>
        </w:rPr>
        <w:t>des violences et des blessures</w:t>
      </w:r>
      <w:r w:rsidR="007A68A7" w:rsidRPr="00150CF3">
        <w:rPr>
          <w:rFonts w:eastAsia="Calibri"/>
          <w:lang w:val="fr-FR"/>
        </w:rPr>
        <w:t xml:space="preserve"> </w:t>
      </w:r>
      <w:r w:rsidR="002E3966" w:rsidRPr="00150CF3">
        <w:rPr>
          <w:rFonts w:eastAsia="Calibri"/>
          <w:lang w:val="fr-FR"/>
        </w:rPr>
        <w:t>– VIVA</w:t>
      </w:r>
      <w:r w:rsidR="002F18C5" w:rsidRPr="00150CF3">
        <w:rPr>
          <w:rFonts w:eastAsia="Calibri"/>
          <w:lang w:val="fr-FR"/>
        </w:rPr>
        <w:t>»</w:t>
      </w:r>
      <w:r w:rsidR="002E3966" w:rsidRPr="00150CF3">
        <w:rPr>
          <w:rFonts w:eastAsia="Calibri"/>
          <w:lang w:val="fr-FR"/>
        </w:rPr>
        <w:t xml:space="preserve"> </w:t>
      </w:r>
      <w:r w:rsidR="00684567" w:rsidRPr="00150CF3">
        <w:rPr>
          <w:rFonts w:eastAsia="Calibri"/>
          <w:lang w:val="fr-FR"/>
        </w:rPr>
        <w:t>a été mis en place en 2006</w:t>
      </w:r>
      <w:r w:rsidR="002E3966" w:rsidRPr="00150CF3">
        <w:rPr>
          <w:rFonts w:eastAsia="Calibri"/>
          <w:lang w:val="fr-FR"/>
        </w:rPr>
        <w:t xml:space="preserve">. </w:t>
      </w:r>
      <w:r w:rsidR="00684567" w:rsidRPr="00150CF3">
        <w:rPr>
          <w:rFonts w:eastAsia="Calibri"/>
          <w:lang w:val="fr-FR"/>
        </w:rPr>
        <w:t>Les données</w:t>
      </w:r>
      <w:r w:rsidR="00B477AB" w:rsidRPr="00150CF3">
        <w:rPr>
          <w:rFonts w:eastAsia="Calibri"/>
          <w:lang w:val="fr-FR"/>
        </w:rPr>
        <w:t xml:space="preserve"> </w:t>
      </w:r>
      <w:r w:rsidR="00921AE0" w:rsidRPr="00150CF3">
        <w:rPr>
          <w:rFonts w:eastAsia="Calibri"/>
          <w:lang w:val="fr-FR"/>
        </w:rPr>
        <w:t>qu</w:t>
      </w:r>
      <w:r w:rsidR="00F47010" w:rsidRPr="00150CF3">
        <w:rPr>
          <w:rFonts w:eastAsia="Calibri"/>
          <w:lang w:val="fr-FR"/>
        </w:rPr>
        <w:t>’</w:t>
      </w:r>
      <w:r w:rsidR="00921AE0" w:rsidRPr="00150CF3">
        <w:rPr>
          <w:rFonts w:eastAsia="Calibri"/>
          <w:lang w:val="fr-FR"/>
        </w:rPr>
        <w:t xml:space="preserve">il a permis de </w:t>
      </w:r>
      <w:r w:rsidR="00B477AB" w:rsidRPr="00150CF3">
        <w:rPr>
          <w:rFonts w:eastAsia="Calibri"/>
          <w:lang w:val="fr-FR"/>
        </w:rPr>
        <w:t>recueilli</w:t>
      </w:r>
      <w:r w:rsidR="00921AE0" w:rsidRPr="00150CF3">
        <w:rPr>
          <w:rFonts w:eastAsia="Calibri"/>
          <w:lang w:val="fr-FR"/>
        </w:rPr>
        <w:t>r</w:t>
      </w:r>
      <w:r w:rsidR="00B477AB" w:rsidRPr="00150CF3">
        <w:rPr>
          <w:rFonts w:eastAsia="Calibri"/>
          <w:lang w:val="fr-FR"/>
        </w:rPr>
        <w:t xml:space="preserve"> en </w:t>
      </w:r>
      <w:r w:rsidR="002E3966" w:rsidRPr="00150CF3">
        <w:rPr>
          <w:rFonts w:eastAsia="Calibri"/>
          <w:lang w:val="fr-FR"/>
        </w:rPr>
        <w:t xml:space="preserve">2006 </w:t>
      </w:r>
      <w:r w:rsidR="00B477AB" w:rsidRPr="00150CF3">
        <w:rPr>
          <w:rFonts w:eastAsia="Calibri"/>
          <w:lang w:val="fr-FR"/>
        </w:rPr>
        <w:t>et</w:t>
      </w:r>
      <w:r w:rsidR="00B22FEE" w:rsidRPr="00150CF3">
        <w:rPr>
          <w:rFonts w:eastAsia="Calibri"/>
          <w:lang w:val="fr-FR"/>
        </w:rPr>
        <w:t xml:space="preserve"> </w:t>
      </w:r>
      <w:r w:rsidR="002E3966" w:rsidRPr="00150CF3">
        <w:rPr>
          <w:rFonts w:eastAsia="Calibri"/>
          <w:lang w:val="fr-FR"/>
        </w:rPr>
        <w:t>2007</w:t>
      </w:r>
      <w:r w:rsidR="00921AE0" w:rsidRPr="00150CF3">
        <w:rPr>
          <w:rFonts w:eastAsia="Calibri"/>
          <w:lang w:val="fr-FR"/>
        </w:rPr>
        <w:t xml:space="preserve"> </w:t>
      </w:r>
      <w:r w:rsidR="00B477AB" w:rsidRPr="00150CF3">
        <w:rPr>
          <w:rFonts w:eastAsia="Calibri"/>
          <w:lang w:val="fr-FR"/>
        </w:rPr>
        <w:t xml:space="preserve">indiquent que les violences sexuelles sont la principale cause </w:t>
      </w:r>
      <w:r w:rsidR="00271B27" w:rsidRPr="00150CF3">
        <w:rPr>
          <w:rFonts w:eastAsia="Calibri"/>
          <w:lang w:val="fr-FR"/>
        </w:rPr>
        <w:t>de l</w:t>
      </w:r>
      <w:r w:rsidR="00F47010" w:rsidRPr="00150CF3">
        <w:rPr>
          <w:rFonts w:eastAsia="Calibri"/>
          <w:lang w:val="fr-FR"/>
        </w:rPr>
        <w:t>’</w:t>
      </w:r>
      <w:r w:rsidR="00271B27" w:rsidRPr="00150CF3">
        <w:rPr>
          <w:rFonts w:eastAsia="Calibri"/>
          <w:lang w:val="fr-FR"/>
        </w:rPr>
        <w:t>orientation</w:t>
      </w:r>
      <w:r w:rsidR="00B477AB" w:rsidRPr="00150CF3">
        <w:rPr>
          <w:rFonts w:eastAsia="Calibri"/>
          <w:lang w:val="fr-FR"/>
        </w:rPr>
        <w:t xml:space="preserve"> d</w:t>
      </w:r>
      <w:r w:rsidR="00F47010" w:rsidRPr="00150CF3">
        <w:rPr>
          <w:rFonts w:eastAsia="Calibri"/>
          <w:lang w:val="fr-FR"/>
        </w:rPr>
        <w:t>’</w:t>
      </w:r>
      <w:r w:rsidR="00B477AB" w:rsidRPr="00150CF3">
        <w:rPr>
          <w:rFonts w:eastAsia="Calibri"/>
          <w:lang w:val="fr-FR"/>
        </w:rPr>
        <w:t>enfants et d</w:t>
      </w:r>
      <w:r w:rsidR="00F47010" w:rsidRPr="00150CF3">
        <w:rPr>
          <w:rFonts w:eastAsia="Calibri"/>
          <w:lang w:val="fr-FR"/>
        </w:rPr>
        <w:t>’</w:t>
      </w:r>
      <w:r w:rsidR="00B477AB" w:rsidRPr="00150CF3">
        <w:rPr>
          <w:rFonts w:eastAsia="Calibri"/>
          <w:lang w:val="fr-FR"/>
        </w:rPr>
        <w:t>adolescents</w:t>
      </w:r>
      <w:r w:rsidR="00B22FEE" w:rsidRPr="00150CF3">
        <w:rPr>
          <w:rFonts w:eastAsia="Calibri"/>
          <w:lang w:val="fr-FR"/>
        </w:rPr>
        <w:t xml:space="preserve"> </w:t>
      </w:r>
      <w:r w:rsidR="00B477AB" w:rsidRPr="00150CF3">
        <w:rPr>
          <w:rFonts w:eastAsia="Calibri"/>
          <w:lang w:val="fr-FR"/>
        </w:rPr>
        <w:t xml:space="preserve">vers </w:t>
      </w:r>
      <w:r w:rsidR="00271B27" w:rsidRPr="00150CF3">
        <w:rPr>
          <w:rFonts w:eastAsia="Calibri"/>
          <w:lang w:val="fr-FR"/>
        </w:rPr>
        <w:t>de</w:t>
      </w:r>
      <w:r w:rsidR="00B477AB" w:rsidRPr="00150CF3">
        <w:rPr>
          <w:rFonts w:eastAsia="Calibri"/>
          <w:lang w:val="fr-FR"/>
        </w:rPr>
        <w:t xml:space="preserve">s services médicaux </w:t>
      </w:r>
      <w:r w:rsidR="002E3966" w:rsidRPr="00150CF3">
        <w:rPr>
          <w:rFonts w:eastAsia="Calibri"/>
          <w:lang w:val="fr-FR"/>
        </w:rPr>
        <w:t>(</w:t>
      </w:r>
      <w:r w:rsidR="00B477AB" w:rsidRPr="00150CF3">
        <w:rPr>
          <w:rFonts w:eastAsia="Calibri"/>
          <w:lang w:val="fr-FR"/>
        </w:rPr>
        <w:t>g</w:t>
      </w:r>
      <w:r w:rsidR="001E33D7" w:rsidRPr="00150CF3">
        <w:rPr>
          <w:rFonts w:eastAsia="Calibri"/>
          <w:lang w:val="fr-FR"/>
        </w:rPr>
        <w:t>raph</w:t>
      </w:r>
      <w:r w:rsidR="00B477AB" w:rsidRPr="00150CF3">
        <w:rPr>
          <w:rFonts w:eastAsia="Calibri"/>
          <w:lang w:val="fr-FR"/>
        </w:rPr>
        <w:t>ique</w:t>
      </w:r>
      <w:r w:rsidR="00F7207C" w:rsidRPr="00150CF3">
        <w:rPr>
          <w:rFonts w:eastAsia="Calibri"/>
          <w:lang w:val="fr-FR"/>
        </w:rPr>
        <w:t xml:space="preserve"> </w:t>
      </w:r>
      <w:r w:rsidR="002E3966" w:rsidRPr="00150CF3">
        <w:rPr>
          <w:rFonts w:eastAsia="Calibri"/>
          <w:lang w:val="fr-FR"/>
        </w:rPr>
        <w:t>6).</w:t>
      </w:r>
      <w:r w:rsidR="00F22985" w:rsidRPr="00150CF3">
        <w:rPr>
          <w:rFonts w:eastAsia="Calibri"/>
          <w:lang w:val="fr-FR"/>
        </w:rPr>
        <w:t xml:space="preserve"> Les 1 </w:t>
      </w:r>
      <w:r w:rsidR="00B477AB" w:rsidRPr="00150CF3">
        <w:rPr>
          <w:rFonts w:eastAsia="Calibri"/>
          <w:lang w:val="fr-FR"/>
        </w:rPr>
        <w:t>939</w:t>
      </w:r>
      <w:r w:rsidR="00B22FEE" w:rsidRPr="00150CF3">
        <w:rPr>
          <w:rFonts w:eastAsia="Calibri"/>
          <w:lang w:val="fr-FR"/>
        </w:rPr>
        <w:t xml:space="preserve"> </w:t>
      </w:r>
      <w:r w:rsidR="002E3966" w:rsidRPr="00150CF3">
        <w:rPr>
          <w:rFonts w:eastAsia="Calibri"/>
          <w:lang w:val="fr-FR"/>
        </w:rPr>
        <w:t>cas</w:t>
      </w:r>
      <w:r w:rsidR="00B477AB" w:rsidRPr="00150CF3">
        <w:rPr>
          <w:rFonts w:eastAsia="Calibri"/>
          <w:lang w:val="fr-FR"/>
        </w:rPr>
        <w:t xml:space="preserve"> </w:t>
      </w:r>
      <w:r w:rsidR="00271B27" w:rsidRPr="00150CF3">
        <w:rPr>
          <w:rFonts w:eastAsia="Calibri"/>
          <w:lang w:val="fr-FR"/>
        </w:rPr>
        <w:t xml:space="preserve">recensés </w:t>
      </w:r>
      <w:r w:rsidR="00B477AB" w:rsidRPr="00150CF3">
        <w:rPr>
          <w:rFonts w:eastAsia="Calibri"/>
          <w:lang w:val="fr-FR"/>
        </w:rPr>
        <w:t>de violence à l</w:t>
      </w:r>
      <w:r w:rsidR="00F47010" w:rsidRPr="00150CF3">
        <w:rPr>
          <w:rFonts w:eastAsia="Calibri"/>
          <w:lang w:val="fr-FR"/>
        </w:rPr>
        <w:t>’</w:t>
      </w:r>
      <w:r w:rsidR="00B477AB" w:rsidRPr="00150CF3">
        <w:rPr>
          <w:rFonts w:eastAsia="Calibri"/>
          <w:lang w:val="fr-FR"/>
        </w:rPr>
        <w:t>égard</w:t>
      </w:r>
      <w:r w:rsidR="002E3966" w:rsidRPr="00150CF3">
        <w:rPr>
          <w:rFonts w:eastAsia="Calibri"/>
          <w:lang w:val="fr-FR"/>
        </w:rPr>
        <w:t xml:space="preserve"> </w:t>
      </w:r>
      <w:r w:rsidR="00B477AB" w:rsidRPr="00150CF3">
        <w:rPr>
          <w:rFonts w:eastAsia="Calibri"/>
          <w:lang w:val="fr-FR"/>
        </w:rPr>
        <w:t>d</w:t>
      </w:r>
      <w:r w:rsidR="00F47010" w:rsidRPr="00150CF3">
        <w:rPr>
          <w:rFonts w:eastAsia="Calibri"/>
          <w:lang w:val="fr-FR"/>
        </w:rPr>
        <w:t>’</w:t>
      </w:r>
      <w:r w:rsidR="00F7207C" w:rsidRPr="00150CF3">
        <w:rPr>
          <w:rFonts w:eastAsia="Calibri"/>
          <w:lang w:val="fr-FR"/>
        </w:rPr>
        <w:t xml:space="preserve">enfants </w:t>
      </w:r>
      <w:r w:rsidR="00B477AB" w:rsidRPr="00150CF3">
        <w:rPr>
          <w:rFonts w:eastAsia="Calibri"/>
          <w:lang w:val="fr-FR"/>
        </w:rPr>
        <w:t>se répartissaient comme suit</w:t>
      </w:r>
      <w:r w:rsidR="00B22FEE" w:rsidRPr="00150CF3">
        <w:rPr>
          <w:rFonts w:eastAsia="Calibri"/>
          <w:lang w:val="fr-FR"/>
        </w:rPr>
        <w:t>:</w:t>
      </w:r>
      <w:r w:rsidR="00B477AB" w:rsidRPr="00150CF3">
        <w:rPr>
          <w:rFonts w:eastAsia="Calibri"/>
          <w:lang w:val="fr-FR"/>
        </w:rPr>
        <w:t xml:space="preserve"> </w:t>
      </w:r>
      <w:r w:rsidR="002E3966" w:rsidRPr="00150CF3">
        <w:rPr>
          <w:rFonts w:eastAsia="Calibri"/>
          <w:lang w:val="fr-FR"/>
        </w:rPr>
        <w:t>violence</w:t>
      </w:r>
      <w:r w:rsidR="00B477AB" w:rsidRPr="00150CF3">
        <w:rPr>
          <w:rFonts w:eastAsia="Calibri"/>
          <w:lang w:val="fr-FR"/>
        </w:rPr>
        <w:t xml:space="preserve">s sexuelles, </w:t>
      </w:r>
      <w:r w:rsidR="002E3966" w:rsidRPr="00150CF3">
        <w:rPr>
          <w:rFonts w:eastAsia="Calibri"/>
          <w:lang w:val="fr-FR"/>
        </w:rPr>
        <w:t>44</w:t>
      </w:r>
      <w:r w:rsidR="00656544" w:rsidRPr="00150CF3">
        <w:rPr>
          <w:rFonts w:eastAsia="Calibri"/>
          <w:lang w:val="fr-FR"/>
        </w:rPr>
        <w:t> %</w:t>
      </w:r>
      <w:r w:rsidR="00B22FEE" w:rsidRPr="00150CF3">
        <w:rPr>
          <w:rFonts w:eastAsia="Calibri"/>
          <w:lang w:val="fr-FR"/>
        </w:rPr>
        <w:t>;</w:t>
      </w:r>
      <w:r w:rsidR="002E3966" w:rsidRPr="00150CF3">
        <w:rPr>
          <w:rFonts w:eastAsia="Calibri"/>
          <w:lang w:val="fr-FR"/>
        </w:rPr>
        <w:t xml:space="preserve"> </w:t>
      </w:r>
      <w:r w:rsidR="00B477AB" w:rsidRPr="00150CF3">
        <w:rPr>
          <w:rFonts w:eastAsia="Calibri"/>
          <w:lang w:val="fr-FR"/>
        </w:rPr>
        <w:t xml:space="preserve">violences psychologiques, </w:t>
      </w:r>
      <w:r w:rsidR="002E3966" w:rsidRPr="00150CF3">
        <w:rPr>
          <w:rFonts w:eastAsia="Calibri"/>
          <w:lang w:val="fr-FR"/>
        </w:rPr>
        <w:t>38</w:t>
      </w:r>
      <w:r w:rsidR="00656544" w:rsidRPr="00150CF3">
        <w:rPr>
          <w:rFonts w:eastAsia="Calibri"/>
          <w:lang w:val="fr-FR"/>
        </w:rPr>
        <w:t> %</w:t>
      </w:r>
      <w:r w:rsidR="00B22FEE" w:rsidRPr="00150CF3">
        <w:rPr>
          <w:rFonts w:eastAsia="Calibri"/>
          <w:lang w:val="fr-FR"/>
        </w:rPr>
        <w:t>;</w:t>
      </w:r>
      <w:r w:rsidR="00B477AB" w:rsidRPr="00150CF3">
        <w:rPr>
          <w:rFonts w:eastAsia="Calibri"/>
          <w:lang w:val="fr-FR"/>
        </w:rPr>
        <w:t xml:space="preserve"> </w:t>
      </w:r>
      <w:r w:rsidR="0089488A" w:rsidRPr="00150CF3">
        <w:rPr>
          <w:rFonts w:eastAsia="Calibri"/>
          <w:lang w:val="fr-FR"/>
        </w:rPr>
        <w:t>négligence</w:t>
      </w:r>
      <w:r w:rsidR="00B477AB" w:rsidRPr="00150CF3">
        <w:rPr>
          <w:rFonts w:eastAsia="Calibri"/>
          <w:lang w:val="fr-FR"/>
        </w:rPr>
        <w:t xml:space="preserve"> ou abandon, </w:t>
      </w:r>
      <w:r w:rsidR="002E3966" w:rsidRPr="00150CF3">
        <w:rPr>
          <w:rFonts w:eastAsia="Calibri"/>
          <w:lang w:val="fr-FR"/>
        </w:rPr>
        <w:t>33</w:t>
      </w:r>
      <w:r w:rsidR="00656544" w:rsidRPr="00150CF3">
        <w:rPr>
          <w:rFonts w:eastAsia="Calibri"/>
          <w:lang w:val="fr-FR"/>
        </w:rPr>
        <w:t> %</w:t>
      </w:r>
      <w:r w:rsidR="00B22FEE" w:rsidRPr="00150CF3">
        <w:rPr>
          <w:rFonts w:eastAsia="Calibri"/>
          <w:lang w:val="fr-FR"/>
        </w:rPr>
        <w:t xml:space="preserve">; </w:t>
      </w:r>
      <w:r w:rsidR="002E3966" w:rsidRPr="00150CF3">
        <w:rPr>
          <w:rFonts w:eastAsia="Calibri"/>
          <w:lang w:val="fr-FR"/>
        </w:rPr>
        <w:t>violence</w:t>
      </w:r>
      <w:r w:rsidR="00B477AB" w:rsidRPr="00150CF3">
        <w:rPr>
          <w:rFonts w:eastAsia="Calibri"/>
          <w:lang w:val="fr-FR"/>
        </w:rPr>
        <w:t>s physiques,</w:t>
      </w:r>
      <w:r w:rsidR="00B22FEE" w:rsidRPr="00150CF3">
        <w:rPr>
          <w:rFonts w:eastAsia="Calibri"/>
          <w:lang w:val="fr-FR"/>
        </w:rPr>
        <w:t xml:space="preserve"> </w:t>
      </w:r>
      <w:r w:rsidR="00B477AB" w:rsidRPr="00150CF3">
        <w:rPr>
          <w:rFonts w:eastAsia="Calibri"/>
          <w:lang w:val="fr-FR"/>
        </w:rPr>
        <w:t>29</w:t>
      </w:r>
      <w:r w:rsidR="00656544" w:rsidRPr="00150CF3">
        <w:rPr>
          <w:rFonts w:eastAsia="Calibri"/>
          <w:lang w:val="fr-FR"/>
        </w:rPr>
        <w:t> %</w:t>
      </w:r>
      <w:r w:rsidR="002E3966" w:rsidRPr="00150CF3">
        <w:rPr>
          <w:rFonts w:eastAsia="Calibri"/>
          <w:lang w:val="fr-FR"/>
        </w:rPr>
        <w:t xml:space="preserve">. </w:t>
      </w:r>
      <w:r w:rsidR="00B477AB" w:rsidRPr="00150CF3">
        <w:rPr>
          <w:rFonts w:eastAsia="Calibri"/>
          <w:lang w:val="fr-FR"/>
        </w:rPr>
        <w:t>Pour ce qui est des adolescents, la répartition des</w:t>
      </w:r>
      <w:r w:rsidR="00B22FEE" w:rsidRPr="00150CF3">
        <w:rPr>
          <w:rFonts w:eastAsia="Calibri"/>
          <w:lang w:val="fr-FR"/>
        </w:rPr>
        <w:t xml:space="preserve"> </w:t>
      </w:r>
      <w:r w:rsidR="002E3966" w:rsidRPr="00150CF3">
        <w:rPr>
          <w:rFonts w:eastAsia="Calibri"/>
          <w:lang w:val="fr-FR"/>
        </w:rPr>
        <w:t>2</w:t>
      </w:r>
      <w:r w:rsidR="00F22985" w:rsidRPr="00150CF3">
        <w:rPr>
          <w:rFonts w:eastAsia="Calibri"/>
          <w:lang w:val="fr-FR"/>
        </w:rPr>
        <w:t> </w:t>
      </w:r>
      <w:r w:rsidR="002E3966" w:rsidRPr="00150CF3">
        <w:rPr>
          <w:rFonts w:eastAsia="Calibri"/>
          <w:lang w:val="fr-FR"/>
        </w:rPr>
        <w:t>370 cas</w:t>
      </w:r>
      <w:r w:rsidR="00B477AB" w:rsidRPr="00150CF3">
        <w:rPr>
          <w:rFonts w:eastAsia="Calibri"/>
          <w:lang w:val="fr-FR"/>
        </w:rPr>
        <w:t xml:space="preserve"> constatés était la suivante</w:t>
      </w:r>
      <w:r w:rsidR="00B22FEE" w:rsidRPr="00150CF3">
        <w:rPr>
          <w:rFonts w:eastAsia="Calibri"/>
          <w:lang w:val="fr-FR"/>
        </w:rPr>
        <w:t>:</w:t>
      </w:r>
      <w:r w:rsidR="00B477AB" w:rsidRPr="00150CF3">
        <w:rPr>
          <w:rFonts w:eastAsia="Calibri"/>
          <w:lang w:val="fr-FR"/>
        </w:rPr>
        <w:t xml:space="preserve"> </w:t>
      </w:r>
      <w:r w:rsidR="002E3966" w:rsidRPr="00150CF3">
        <w:rPr>
          <w:rFonts w:eastAsia="Calibri"/>
          <w:lang w:val="fr-FR"/>
        </w:rPr>
        <w:t>violence</w:t>
      </w:r>
      <w:r w:rsidR="00272593" w:rsidRPr="00150CF3">
        <w:rPr>
          <w:rFonts w:eastAsia="Calibri"/>
          <w:lang w:val="fr-FR"/>
        </w:rPr>
        <w:t xml:space="preserve">s sexuelles, </w:t>
      </w:r>
      <w:r w:rsidR="002E3966" w:rsidRPr="00150CF3">
        <w:rPr>
          <w:rFonts w:eastAsia="Calibri"/>
          <w:lang w:val="fr-FR"/>
        </w:rPr>
        <w:t>56</w:t>
      </w:r>
      <w:r w:rsidR="00656544" w:rsidRPr="00150CF3">
        <w:rPr>
          <w:rFonts w:eastAsia="Calibri"/>
          <w:lang w:val="fr-FR"/>
        </w:rPr>
        <w:t> %</w:t>
      </w:r>
      <w:r w:rsidR="00B22FEE" w:rsidRPr="00150CF3">
        <w:rPr>
          <w:rFonts w:eastAsia="Calibri"/>
          <w:lang w:val="fr-FR"/>
        </w:rPr>
        <w:t>;</w:t>
      </w:r>
      <w:r w:rsidR="00272593" w:rsidRPr="00150CF3">
        <w:rPr>
          <w:rFonts w:eastAsia="Calibri"/>
          <w:lang w:val="fr-FR"/>
        </w:rPr>
        <w:t xml:space="preserve"> violences </w:t>
      </w:r>
      <w:r w:rsidR="002E3966" w:rsidRPr="00150CF3">
        <w:rPr>
          <w:rFonts w:eastAsia="Calibri"/>
          <w:lang w:val="fr-FR"/>
        </w:rPr>
        <w:t>psychologi</w:t>
      </w:r>
      <w:r w:rsidR="00272593" w:rsidRPr="00150CF3">
        <w:rPr>
          <w:rFonts w:eastAsia="Calibri"/>
          <w:lang w:val="fr-FR"/>
        </w:rPr>
        <w:t xml:space="preserve">ques, </w:t>
      </w:r>
      <w:r w:rsidR="002E3966" w:rsidRPr="00150CF3">
        <w:rPr>
          <w:rFonts w:eastAsia="Calibri"/>
          <w:lang w:val="fr-FR"/>
        </w:rPr>
        <w:t>50</w:t>
      </w:r>
      <w:r w:rsidR="00656544" w:rsidRPr="00150CF3">
        <w:rPr>
          <w:rFonts w:eastAsia="Calibri"/>
          <w:lang w:val="fr-FR"/>
        </w:rPr>
        <w:t> %</w:t>
      </w:r>
      <w:r w:rsidR="00B22FEE" w:rsidRPr="00150CF3">
        <w:rPr>
          <w:rFonts w:eastAsia="Calibri"/>
          <w:lang w:val="fr-FR"/>
        </w:rPr>
        <w:t>;</w:t>
      </w:r>
      <w:r w:rsidR="00272593" w:rsidRPr="00150CF3">
        <w:rPr>
          <w:rFonts w:eastAsia="Calibri"/>
          <w:lang w:val="fr-FR"/>
        </w:rPr>
        <w:t xml:space="preserve"> violences physiques</w:t>
      </w:r>
      <w:r w:rsidR="002E3966" w:rsidRPr="00150CF3">
        <w:rPr>
          <w:rFonts w:eastAsia="Calibri"/>
          <w:lang w:val="fr-FR"/>
        </w:rPr>
        <w:t xml:space="preserve">, </w:t>
      </w:r>
      <w:r w:rsidR="00272593" w:rsidRPr="00150CF3">
        <w:rPr>
          <w:rFonts w:eastAsia="Calibri"/>
          <w:lang w:val="fr-FR"/>
        </w:rPr>
        <w:t>48</w:t>
      </w:r>
      <w:r w:rsidR="00656544" w:rsidRPr="00150CF3">
        <w:rPr>
          <w:rFonts w:eastAsia="Calibri"/>
          <w:lang w:val="fr-FR"/>
        </w:rPr>
        <w:t> %</w:t>
      </w:r>
      <w:r w:rsidR="00B22FEE" w:rsidRPr="00150CF3">
        <w:rPr>
          <w:rFonts w:eastAsia="Calibri"/>
          <w:lang w:val="fr-FR"/>
        </w:rPr>
        <w:t>;</w:t>
      </w:r>
      <w:r w:rsidR="002E3966" w:rsidRPr="00150CF3">
        <w:rPr>
          <w:rFonts w:eastAsia="Calibri"/>
          <w:lang w:val="fr-FR"/>
        </w:rPr>
        <w:t xml:space="preserve"> </w:t>
      </w:r>
      <w:r w:rsidR="0089488A" w:rsidRPr="00150CF3">
        <w:rPr>
          <w:rFonts w:eastAsia="Calibri"/>
          <w:lang w:val="fr-FR"/>
        </w:rPr>
        <w:t>négligence</w:t>
      </w:r>
      <w:r w:rsidR="00272593" w:rsidRPr="00150CF3">
        <w:rPr>
          <w:rFonts w:eastAsia="Calibri"/>
          <w:lang w:val="fr-FR"/>
        </w:rPr>
        <w:t xml:space="preserve"> ou abandon, </w:t>
      </w:r>
      <w:r w:rsidR="002E3966" w:rsidRPr="00150CF3">
        <w:rPr>
          <w:rFonts w:eastAsia="Calibri"/>
          <w:lang w:val="fr-FR"/>
        </w:rPr>
        <w:t>13</w:t>
      </w:r>
      <w:r w:rsidR="00656544" w:rsidRPr="00150CF3">
        <w:rPr>
          <w:rFonts w:eastAsia="Calibri"/>
          <w:lang w:val="fr-FR"/>
        </w:rPr>
        <w:t> %</w:t>
      </w:r>
      <w:r w:rsidR="002E3966" w:rsidRPr="00150CF3">
        <w:rPr>
          <w:rFonts w:eastAsia="Calibri"/>
          <w:lang w:val="fr-FR"/>
        </w:rPr>
        <w:t xml:space="preserve">. </w:t>
      </w:r>
      <w:r w:rsidR="00272593" w:rsidRPr="00150CF3">
        <w:rPr>
          <w:rFonts w:eastAsia="Calibri"/>
          <w:lang w:val="fr-FR"/>
        </w:rPr>
        <w:t>C</w:t>
      </w:r>
      <w:r w:rsidR="00F47010" w:rsidRPr="00150CF3">
        <w:rPr>
          <w:rFonts w:eastAsia="Calibri"/>
          <w:lang w:val="fr-FR"/>
        </w:rPr>
        <w:t>’</w:t>
      </w:r>
      <w:r w:rsidR="00272593" w:rsidRPr="00150CF3">
        <w:rPr>
          <w:rFonts w:eastAsia="Calibri"/>
          <w:lang w:val="fr-FR"/>
        </w:rPr>
        <w:t xml:space="preserve">est au </w:t>
      </w:r>
      <w:r w:rsidR="0028499B" w:rsidRPr="00150CF3">
        <w:rPr>
          <w:rFonts w:eastAsia="Calibri"/>
          <w:lang w:val="fr-FR"/>
        </w:rPr>
        <w:t>domicile</w:t>
      </w:r>
      <w:r w:rsidR="00272593" w:rsidRPr="00150CF3">
        <w:rPr>
          <w:rFonts w:eastAsia="Calibri"/>
          <w:lang w:val="fr-FR"/>
        </w:rPr>
        <w:t xml:space="preserve"> familial que se produisaient la plupart des violences contre </w:t>
      </w:r>
      <w:r w:rsidR="00921AE0" w:rsidRPr="00150CF3">
        <w:rPr>
          <w:rFonts w:eastAsia="Calibri"/>
          <w:lang w:val="fr-FR"/>
        </w:rPr>
        <w:t>d</w:t>
      </w:r>
      <w:r w:rsidR="00272593" w:rsidRPr="00150CF3">
        <w:rPr>
          <w:rFonts w:eastAsia="Calibri"/>
          <w:lang w:val="fr-FR"/>
        </w:rPr>
        <w:t>es enfants</w:t>
      </w:r>
      <w:r w:rsidR="002E3966" w:rsidRPr="00150CF3">
        <w:rPr>
          <w:rFonts w:eastAsia="Calibri"/>
          <w:lang w:val="fr-FR"/>
        </w:rPr>
        <w:t xml:space="preserve"> (58</w:t>
      </w:r>
      <w:r w:rsidR="00656544" w:rsidRPr="00150CF3">
        <w:rPr>
          <w:rFonts w:eastAsia="Calibri"/>
          <w:lang w:val="fr-FR"/>
        </w:rPr>
        <w:t> %</w:t>
      </w:r>
      <w:r w:rsidR="002E3966" w:rsidRPr="00150CF3">
        <w:rPr>
          <w:rFonts w:eastAsia="Calibri"/>
          <w:lang w:val="fr-FR"/>
        </w:rPr>
        <w:t xml:space="preserve">) </w:t>
      </w:r>
      <w:r w:rsidR="00921AE0" w:rsidRPr="00150CF3">
        <w:rPr>
          <w:rFonts w:eastAsia="Calibri"/>
          <w:lang w:val="fr-FR"/>
        </w:rPr>
        <w:t>ou</w:t>
      </w:r>
      <w:r w:rsidR="00272593" w:rsidRPr="00150CF3">
        <w:rPr>
          <w:rFonts w:eastAsia="Calibri"/>
          <w:lang w:val="fr-FR"/>
        </w:rPr>
        <w:t xml:space="preserve"> </w:t>
      </w:r>
      <w:r w:rsidR="00921AE0" w:rsidRPr="00150CF3">
        <w:rPr>
          <w:rFonts w:eastAsia="Calibri"/>
          <w:lang w:val="fr-FR"/>
        </w:rPr>
        <w:t>d</w:t>
      </w:r>
      <w:r w:rsidR="00272593" w:rsidRPr="00150CF3">
        <w:rPr>
          <w:rFonts w:eastAsia="Calibri"/>
          <w:lang w:val="fr-FR"/>
        </w:rPr>
        <w:t>es</w:t>
      </w:r>
      <w:r w:rsidR="002E3966" w:rsidRPr="00150CF3">
        <w:rPr>
          <w:rFonts w:eastAsia="Calibri"/>
          <w:lang w:val="fr-FR"/>
        </w:rPr>
        <w:t xml:space="preserve"> adolescents (50</w:t>
      </w:r>
      <w:r w:rsidR="00656544" w:rsidRPr="00150CF3">
        <w:rPr>
          <w:rFonts w:eastAsia="Calibri"/>
          <w:lang w:val="fr-FR"/>
        </w:rPr>
        <w:t> %</w:t>
      </w:r>
      <w:r w:rsidR="002E3966" w:rsidRPr="00150CF3">
        <w:rPr>
          <w:rFonts w:eastAsia="Calibri"/>
          <w:lang w:val="fr-FR"/>
        </w:rPr>
        <w:t>)</w:t>
      </w:r>
      <w:r w:rsidR="00271B27" w:rsidRPr="00150CF3">
        <w:rPr>
          <w:rFonts w:eastAsia="Calibri"/>
          <w:lang w:val="fr-FR"/>
        </w:rPr>
        <w:t>;</w:t>
      </w:r>
      <w:r w:rsidR="00272593" w:rsidRPr="00150CF3">
        <w:rPr>
          <w:rFonts w:eastAsia="Calibri"/>
          <w:lang w:val="fr-FR"/>
        </w:rPr>
        <w:t xml:space="preserve"> l</w:t>
      </w:r>
      <w:r w:rsidR="00271B27" w:rsidRPr="00150CF3">
        <w:rPr>
          <w:rFonts w:eastAsia="Calibri"/>
          <w:lang w:val="fr-FR"/>
        </w:rPr>
        <w:t>a</w:t>
      </w:r>
      <w:r w:rsidR="00272593" w:rsidRPr="00150CF3">
        <w:rPr>
          <w:rFonts w:eastAsia="Calibri"/>
          <w:lang w:val="fr-FR"/>
        </w:rPr>
        <w:t xml:space="preserve"> rue vena</w:t>
      </w:r>
      <w:r w:rsidR="00271B27" w:rsidRPr="00150CF3">
        <w:rPr>
          <w:rFonts w:eastAsia="Calibri"/>
          <w:lang w:val="fr-FR"/>
        </w:rPr>
        <w:t>i</w:t>
      </w:r>
      <w:r w:rsidR="00272593" w:rsidRPr="00150CF3">
        <w:rPr>
          <w:rFonts w:eastAsia="Calibri"/>
          <w:lang w:val="fr-FR"/>
        </w:rPr>
        <w:t>t en deuxième</w:t>
      </w:r>
      <w:r w:rsidR="00B22FEE" w:rsidRPr="00150CF3">
        <w:rPr>
          <w:rFonts w:eastAsia="Calibri"/>
          <w:lang w:val="fr-FR"/>
        </w:rPr>
        <w:t xml:space="preserve"> </w:t>
      </w:r>
      <w:r w:rsidR="00272593" w:rsidRPr="00150CF3">
        <w:rPr>
          <w:rFonts w:eastAsia="Calibri"/>
          <w:lang w:val="fr-FR"/>
        </w:rPr>
        <w:t>position (</w:t>
      </w:r>
      <w:r w:rsidR="002E3966" w:rsidRPr="00150CF3">
        <w:rPr>
          <w:rFonts w:eastAsia="Calibri"/>
          <w:lang w:val="fr-FR"/>
        </w:rPr>
        <w:t>20</w:t>
      </w:r>
      <w:r w:rsidR="00656544" w:rsidRPr="00150CF3">
        <w:rPr>
          <w:rFonts w:eastAsia="Calibri"/>
          <w:lang w:val="fr-FR"/>
        </w:rPr>
        <w:t> %</w:t>
      </w:r>
      <w:r w:rsidR="00272593" w:rsidRPr="00150CF3">
        <w:rPr>
          <w:rFonts w:eastAsia="Calibri"/>
          <w:lang w:val="fr-FR"/>
        </w:rPr>
        <w:t>)</w:t>
      </w:r>
      <w:r w:rsidR="002E3966" w:rsidRPr="00150CF3">
        <w:rPr>
          <w:rFonts w:eastAsia="Calibri"/>
          <w:lang w:val="fr-FR"/>
        </w:rPr>
        <w:t xml:space="preserve"> (</w:t>
      </w:r>
      <w:r w:rsidR="00272593" w:rsidRPr="00150CF3">
        <w:rPr>
          <w:rFonts w:eastAsia="Calibri"/>
          <w:lang w:val="fr-FR"/>
        </w:rPr>
        <w:t>g</w:t>
      </w:r>
      <w:r w:rsidR="001E33D7" w:rsidRPr="00150CF3">
        <w:rPr>
          <w:rFonts w:eastAsia="Calibri"/>
          <w:lang w:val="fr-FR"/>
        </w:rPr>
        <w:t>raph</w:t>
      </w:r>
      <w:r w:rsidR="00272593" w:rsidRPr="00150CF3">
        <w:rPr>
          <w:rFonts w:eastAsia="Calibri"/>
          <w:lang w:val="fr-FR"/>
        </w:rPr>
        <w:t>ique</w:t>
      </w:r>
      <w:r w:rsidR="00F7207C" w:rsidRPr="00150CF3">
        <w:rPr>
          <w:rFonts w:eastAsia="Calibri"/>
          <w:lang w:val="fr-FR"/>
        </w:rPr>
        <w:t xml:space="preserve"> </w:t>
      </w:r>
      <w:r w:rsidR="002E3966" w:rsidRPr="00150CF3">
        <w:rPr>
          <w:rFonts w:eastAsia="Calibri"/>
          <w:lang w:val="fr-FR"/>
        </w:rPr>
        <w:t xml:space="preserve">7). </w:t>
      </w:r>
      <w:r w:rsidR="00272593" w:rsidRPr="00150CF3">
        <w:rPr>
          <w:rFonts w:eastAsia="Calibri"/>
          <w:lang w:val="fr-FR"/>
        </w:rPr>
        <w:t xml:space="preserve">Les principales victimes </w:t>
      </w:r>
      <w:r w:rsidR="00921AE0" w:rsidRPr="00150CF3">
        <w:rPr>
          <w:rFonts w:eastAsia="Calibri"/>
          <w:lang w:val="fr-FR"/>
        </w:rPr>
        <w:t>étaie</w:t>
      </w:r>
      <w:r w:rsidR="00272593" w:rsidRPr="00150CF3">
        <w:rPr>
          <w:rFonts w:eastAsia="Calibri"/>
          <w:lang w:val="fr-FR"/>
        </w:rPr>
        <w:t xml:space="preserve">nt des fillettes et des </w:t>
      </w:r>
      <w:r w:rsidR="002E3966" w:rsidRPr="00150CF3">
        <w:rPr>
          <w:rFonts w:eastAsia="Calibri"/>
          <w:lang w:val="fr-FR"/>
        </w:rPr>
        <w:t>adolescent</w:t>
      </w:r>
      <w:r w:rsidR="00272593" w:rsidRPr="00150CF3">
        <w:rPr>
          <w:rFonts w:eastAsia="Calibri"/>
          <w:lang w:val="fr-FR"/>
        </w:rPr>
        <w:t>e</w:t>
      </w:r>
      <w:r w:rsidR="002E3966" w:rsidRPr="00150CF3">
        <w:rPr>
          <w:rFonts w:eastAsia="Calibri"/>
          <w:lang w:val="fr-FR"/>
        </w:rPr>
        <w:t xml:space="preserve">s </w:t>
      </w:r>
      <w:r w:rsidR="00272593" w:rsidRPr="00150CF3">
        <w:rPr>
          <w:rFonts w:eastAsia="Calibri"/>
          <w:lang w:val="fr-FR"/>
        </w:rPr>
        <w:t>(</w:t>
      </w:r>
      <w:r w:rsidR="002E3966" w:rsidRPr="00150CF3">
        <w:rPr>
          <w:rFonts w:eastAsia="Calibri"/>
          <w:lang w:val="fr-FR"/>
        </w:rPr>
        <w:t>60</w:t>
      </w:r>
      <w:r w:rsidR="00656544" w:rsidRPr="00150CF3">
        <w:rPr>
          <w:rFonts w:eastAsia="Calibri"/>
          <w:lang w:val="fr-FR"/>
        </w:rPr>
        <w:t> %</w:t>
      </w:r>
      <w:r w:rsidR="002E3966" w:rsidRPr="00150CF3">
        <w:rPr>
          <w:rFonts w:eastAsia="Calibri"/>
          <w:lang w:val="fr-FR"/>
        </w:rPr>
        <w:t xml:space="preserve"> </w:t>
      </w:r>
      <w:r w:rsidR="00272593" w:rsidRPr="00150CF3">
        <w:rPr>
          <w:rFonts w:eastAsia="Calibri"/>
          <w:lang w:val="fr-FR"/>
        </w:rPr>
        <w:t>et</w:t>
      </w:r>
      <w:r w:rsidR="002E3966" w:rsidRPr="00150CF3">
        <w:rPr>
          <w:rFonts w:eastAsia="Calibri"/>
          <w:lang w:val="fr-FR"/>
        </w:rPr>
        <w:t xml:space="preserve"> 78</w:t>
      </w:r>
      <w:r w:rsidR="00656544" w:rsidRPr="00150CF3">
        <w:rPr>
          <w:rFonts w:eastAsia="Calibri"/>
          <w:lang w:val="fr-FR"/>
        </w:rPr>
        <w:t> %</w:t>
      </w:r>
      <w:r w:rsidR="002E3966" w:rsidRPr="00150CF3">
        <w:rPr>
          <w:rFonts w:eastAsia="Calibri"/>
          <w:lang w:val="fr-FR"/>
        </w:rPr>
        <w:t xml:space="preserve"> </w:t>
      </w:r>
      <w:r w:rsidR="00272593" w:rsidRPr="00150CF3">
        <w:rPr>
          <w:rFonts w:eastAsia="Calibri"/>
          <w:lang w:val="fr-FR"/>
        </w:rPr>
        <w:t>du</w:t>
      </w:r>
      <w:r w:rsidR="002E3966" w:rsidRPr="00150CF3">
        <w:rPr>
          <w:rFonts w:eastAsia="Calibri"/>
          <w:lang w:val="fr-FR"/>
        </w:rPr>
        <w:t xml:space="preserve"> total </w:t>
      </w:r>
      <w:r w:rsidR="00272593" w:rsidRPr="00150CF3">
        <w:rPr>
          <w:rFonts w:eastAsia="Calibri"/>
          <w:lang w:val="fr-FR"/>
        </w:rPr>
        <w:t xml:space="preserve">respectivement) </w:t>
      </w:r>
      <w:r w:rsidR="002E3966" w:rsidRPr="00150CF3">
        <w:rPr>
          <w:rFonts w:eastAsia="Calibri"/>
          <w:lang w:val="fr-FR"/>
        </w:rPr>
        <w:t>(</w:t>
      </w:r>
      <w:r w:rsidR="00272593" w:rsidRPr="00150CF3">
        <w:rPr>
          <w:rFonts w:eastAsia="Calibri"/>
          <w:lang w:val="fr-FR"/>
        </w:rPr>
        <w:t>g</w:t>
      </w:r>
      <w:r w:rsidR="001E33D7" w:rsidRPr="00150CF3">
        <w:rPr>
          <w:rFonts w:eastAsia="Calibri"/>
          <w:lang w:val="fr-FR"/>
        </w:rPr>
        <w:t>raph</w:t>
      </w:r>
      <w:r w:rsidR="00272593" w:rsidRPr="00150CF3">
        <w:rPr>
          <w:rFonts w:eastAsia="Calibri"/>
          <w:lang w:val="fr-FR"/>
        </w:rPr>
        <w:t>ique</w:t>
      </w:r>
      <w:r w:rsidR="001E33D7" w:rsidRPr="00150CF3">
        <w:rPr>
          <w:rFonts w:eastAsia="Calibri"/>
          <w:lang w:val="fr-FR"/>
        </w:rPr>
        <w:t> </w:t>
      </w:r>
      <w:r w:rsidR="002E3966" w:rsidRPr="00150CF3">
        <w:rPr>
          <w:rFonts w:eastAsia="Calibri"/>
          <w:lang w:val="fr-FR"/>
        </w:rPr>
        <w:t>8).</w:t>
      </w:r>
    </w:p>
    <w:p w:rsidR="007C2668" w:rsidRPr="00150CF3" w:rsidRDefault="000E17B9">
      <w:pPr>
        <w:pStyle w:val="SingleTxtG"/>
        <w:rPr>
          <w:rFonts w:eastAsia="Calibri"/>
          <w:lang w:val="fr-FR"/>
        </w:rPr>
      </w:pPr>
      <w:r w:rsidRPr="00150CF3">
        <w:rPr>
          <w:rFonts w:eastAsia="Calibri"/>
          <w:lang w:val="fr-FR"/>
        </w:rPr>
        <w:t>195.</w:t>
      </w:r>
      <w:r w:rsidRPr="00150CF3">
        <w:rPr>
          <w:rFonts w:eastAsia="Calibri"/>
          <w:lang w:val="fr-FR"/>
        </w:rPr>
        <w:tab/>
      </w:r>
      <w:r w:rsidR="00272593" w:rsidRPr="00150CF3">
        <w:rPr>
          <w:rFonts w:eastAsia="Calibri"/>
          <w:lang w:val="fr-FR"/>
        </w:rPr>
        <w:t>Le renforcement des réseaux de services de santé pour un suivi d</w:t>
      </w:r>
      <w:r w:rsidR="00F47010" w:rsidRPr="00150CF3">
        <w:rPr>
          <w:rFonts w:eastAsia="Calibri"/>
          <w:lang w:val="fr-FR"/>
        </w:rPr>
        <w:t>’</w:t>
      </w:r>
      <w:r w:rsidR="00272593" w:rsidRPr="00150CF3">
        <w:rPr>
          <w:rFonts w:eastAsia="Calibri"/>
          <w:lang w:val="fr-FR"/>
        </w:rPr>
        <w:t>ensemble des enfants, des</w:t>
      </w:r>
      <w:r w:rsidR="002E3966" w:rsidRPr="00150CF3">
        <w:rPr>
          <w:rFonts w:eastAsia="Calibri"/>
          <w:lang w:val="fr-FR"/>
        </w:rPr>
        <w:t xml:space="preserve"> adolescents</w:t>
      </w:r>
      <w:r w:rsidR="00271B27" w:rsidRPr="00150CF3">
        <w:rPr>
          <w:rFonts w:eastAsia="Calibri"/>
          <w:lang w:val="fr-FR"/>
        </w:rPr>
        <w:t xml:space="preserve"> et</w:t>
      </w:r>
      <w:r w:rsidR="002E3966" w:rsidRPr="00150CF3">
        <w:rPr>
          <w:rFonts w:eastAsia="Calibri"/>
          <w:lang w:val="fr-FR"/>
        </w:rPr>
        <w:t xml:space="preserve"> </w:t>
      </w:r>
      <w:r w:rsidR="00272593" w:rsidRPr="00150CF3">
        <w:rPr>
          <w:rFonts w:eastAsia="Calibri"/>
          <w:lang w:val="fr-FR"/>
        </w:rPr>
        <w:t>des jeunes victimes</w:t>
      </w:r>
      <w:r w:rsidR="00271B27" w:rsidRPr="00150CF3">
        <w:rPr>
          <w:rFonts w:eastAsia="Calibri"/>
          <w:lang w:val="fr-FR"/>
        </w:rPr>
        <w:t xml:space="preserve"> </w:t>
      </w:r>
      <w:r w:rsidR="005404C4" w:rsidRPr="00150CF3">
        <w:rPr>
          <w:rFonts w:eastAsia="Calibri"/>
          <w:lang w:val="fr-FR"/>
        </w:rPr>
        <w:t xml:space="preserve">de violences ainsi que des auteurs de celles-ci </w:t>
      </w:r>
      <w:r w:rsidR="00272593" w:rsidRPr="00150CF3">
        <w:rPr>
          <w:rFonts w:eastAsia="Calibri"/>
          <w:lang w:val="fr-FR"/>
        </w:rPr>
        <w:t xml:space="preserve">est au cœur </w:t>
      </w:r>
      <w:r w:rsidR="00B12443" w:rsidRPr="00150CF3">
        <w:rPr>
          <w:rFonts w:eastAsia="Calibri"/>
          <w:lang w:val="fr-FR"/>
        </w:rPr>
        <w:t>de la lutte cont</w:t>
      </w:r>
      <w:r w:rsidR="00271B27" w:rsidRPr="00150CF3">
        <w:rPr>
          <w:rFonts w:eastAsia="Calibri"/>
          <w:lang w:val="fr-FR"/>
        </w:rPr>
        <w:t>r</w:t>
      </w:r>
      <w:r w:rsidR="00B12443" w:rsidRPr="00150CF3">
        <w:rPr>
          <w:rFonts w:eastAsia="Calibri"/>
          <w:lang w:val="fr-FR"/>
        </w:rPr>
        <w:t>e les violences sexuelles et familiales</w:t>
      </w:r>
      <w:r w:rsidR="00271B27" w:rsidRPr="00150CF3">
        <w:rPr>
          <w:rFonts w:eastAsia="Calibri"/>
          <w:lang w:val="fr-FR"/>
        </w:rPr>
        <w:t xml:space="preserve"> et les autres forme</w:t>
      </w:r>
      <w:r w:rsidR="005404C4" w:rsidRPr="00150CF3">
        <w:rPr>
          <w:rFonts w:eastAsia="Calibri"/>
          <w:lang w:val="fr-FR"/>
        </w:rPr>
        <w:t>s</w:t>
      </w:r>
      <w:r w:rsidR="00271B27" w:rsidRPr="00150CF3">
        <w:rPr>
          <w:rFonts w:eastAsia="Calibri"/>
          <w:lang w:val="fr-FR"/>
        </w:rPr>
        <w:t xml:space="preserve"> d</w:t>
      </w:r>
      <w:r w:rsidR="00F47010" w:rsidRPr="00150CF3">
        <w:rPr>
          <w:rFonts w:eastAsia="Calibri"/>
          <w:lang w:val="fr-FR"/>
        </w:rPr>
        <w:t>’</w:t>
      </w:r>
      <w:r w:rsidR="00271B27" w:rsidRPr="00150CF3">
        <w:rPr>
          <w:rFonts w:eastAsia="Calibri"/>
          <w:lang w:val="fr-FR"/>
        </w:rPr>
        <w:t>ag</w:t>
      </w:r>
      <w:r w:rsidR="005404C4" w:rsidRPr="00150CF3">
        <w:rPr>
          <w:rFonts w:eastAsia="Calibri"/>
          <w:lang w:val="fr-FR"/>
        </w:rPr>
        <w:t>r</w:t>
      </w:r>
      <w:r w:rsidR="00271B27" w:rsidRPr="00150CF3">
        <w:rPr>
          <w:rFonts w:eastAsia="Calibri"/>
          <w:lang w:val="fr-FR"/>
        </w:rPr>
        <w:t xml:space="preserve">ession </w:t>
      </w:r>
      <w:r w:rsidR="005404C4" w:rsidRPr="00150CF3">
        <w:rPr>
          <w:rFonts w:eastAsia="Calibri"/>
          <w:lang w:val="fr-FR"/>
        </w:rPr>
        <w:t>à l</w:t>
      </w:r>
      <w:r w:rsidR="00F47010" w:rsidRPr="00150CF3">
        <w:rPr>
          <w:rFonts w:eastAsia="Calibri"/>
          <w:lang w:val="fr-FR"/>
        </w:rPr>
        <w:t>’</w:t>
      </w:r>
      <w:r w:rsidR="005404C4" w:rsidRPr="00150CF3">
        <w:rPr>
          <w:rFonts w:eastAsia="Calibri"/>
          <w:lang w:val="fr-FR"/>
        </w:rPr>
        <w:t xml:space="preserve">égard </w:t>
      </w:r>
      <w:r w:rsidR="00271B27" w:rsidRPr="00150CF3">
        <w:rPr>
          <w:rFonts w:eastAsia="Calibri"/>
          <w:lang w:val="fr-FR"/>
        </w:rPr>
        <w:t>de ce</w:t>
      </w:r>
      <w:r w:rsidR="00921AE0" w:rsidRPr="00150CF3">
        <w:rPr>
          <w:rFonts w:eastAsia="Calibri"/>
          <w:lang w:val="fr-FR"/>
        </w:rPr>
        <w:t xml:space="preserve"> groupe</w:t>
      </w:r>
      <w:r w:rsidR="00653197" w:rsidRPr="00150CF3">
        <w:rPr>
          <w:rFonts w:eastAsia="Calibri"/>
          <w:lang w:val="fr-FR"/>
        </w:rPr>
        <w:t xml:space="preserve"> de population</w:t>
      </w:r>
      <w:r w:rsidR="002E3966" w:rsidRPr="00150CF3">
        <w:rPr>
          <w:rFonts w:eastAsia="Calibri"/>
          <w:lang w:val="fr-FR"/>
        </w:rPr>
        <w:t xml:space="preserve">. </w:t>
      </w:r>
    </w:p>
    <w:p w:rsidR="002E3966" w:rsidRPr="00150CF3" w:rsidRDefault="00713202" w:rsidP="00713202">
      <w:pPr>
        <w:pStyle w:val="H4G"/>
        <w:rPr>
          <w:rFonts w:eastAsia="Calibri"/>
          <w:lang w:val="fr-FR"/>
        </w:rPr>
      </w:pPr>
      <w:r w:rsidRPr="00150CF3">
        <w:rPr>
          <w:rFonts w:eastAsia="Calibri"/>
          <w:lang w:val="fr-FR"/>
        </w:rPr>
        <w:tab/>
      </w:r>
      <w:r w:rsidR="002E3966" w:rsidRPr="00150CF3">
        <w:rPr>
          <w:rFonts w:eastAsia="Calibri"/>
          <w:lang w:val="fr-FR"/>
        </w:rPr>
        <w:t>1.4</w:t>
      </w:r>
      <w:r w:rsidR="002E3966" w:rsidRPr="00150CF3">
        <w:rPr>
          <w:rFonts w:eastAsia="Calibri"/>
          <w:lang w:val="fr-FR"/>
        </w:rPr>
        <w:tab/>
      </w:r>
      <w:r w:rsidR="002E3966" w:rsidRPr="00150CF3">
        <w:rPr>
          <w:lang w:val="fr-FR" w:eastAsia="pt-BR"/>
        </w:rPr>
        <w:t>R</w:t>
      </w:r>
      <w:r w:rsidR="00272593" w:rsidRPr="00150CF3">
        <w:rPr>
          <w:lang w:val="fr-FR" w:eastAsia="pt-BR"/>
        </w:rPr>
        <w:t>é</w:t>
      </w:r>
      <w:r w:rsidR="002E3966" w:rsidRPr="00150CF3">
        <w:rPr>
          <w:lang w:val="fr-FR" w:eastAsia="pt-BR"/>
        </w:rPr>
        <w:t xml:space="preserve">duction </w:t>
      </w:r>
      <w:r w:rsidR="00272593" w:rsidRPr="00150CF3">
        <w:rPr>
          <w:lang w:val="fr-FR" w:eastAsia="pt-BR"/>
        </w:rPr>
        <w:t>de la mortalité maternelle et</w:t>
      </w:r>
      <w:r w:rsidR="002E3966" w:rsidRPr="00150CF3">
        <w:rPr>
          <w:lang w:val="fr-FR" w:eastAsia="pt-BR"/>
        </w:rPr>
        <w:t xml:space="preserve"> </w:t>
      </w:r>
      <w:r w:rsidR="00272593" w:rsidRPr="00150CF3">
        <w:rPr>
          <w:lang w:val="fr-FR" w:eastAsia="pt-BR"/>
        </w:rPr>
        <w:t>a</w:t>
      </w:r>
      <w:r w:rsidR="002E3966" w:rsidRPr="00150CF3">
        <w:rPr>
          <w:lang w:val="fr-FR" w:eastAsia="pt-BR"/>
        </w:rPr>
        <w:t xml:space="preserve">ttention </w:t>
      </w:r>
      <w:r w:rsidR="00272593" w:rsidRPr="00150CF3">
        <w:rPr>
          <w:lang w:val="fr-FR" w:eastAsia="pt-BR"/>
        </w:rPr>
        <w:t>prêtée à la</w:t>
      </w:r>
      <w:r w:rsidR="002E3966" w:rsidRPr="00150CF3">
        <w:rPr>
          <w:lang w:val="fr-FR" w:eastAsia="pt-BR"/>
        </w:rPr>
        <w:t xml:space="preserve"> </w:t>
      </w:r>
      <w:r w:rsidR="00272593" w:rsidRPr="00150CF3">
        <w:rPr>
          <w:lang w:val="fr-FR" w:eastAsia="pt-BR"/>
        </w:rPr>
        <w:t>santé de la procréation</w:t>
      </w:r>
    </w:p>
    <w:p w:rsidR="007C2668" w:rsidRPr="00150CF3" w:rsidRDefault="000E17B9">
      <w:pPr>
        <w:pStyle w:val="SingleTxtG"/>
        <w:rPr>
          <w:rFonts w:eastAsia="Calibri"/>
          <w:lang w:val="fr-FR"/>
        </w:rPr>
      </w:pPr>
      <w:r w:rsidRPr="00150CF3">
        <w:rPr>
          <w:rFonts w:eastAsia="Calibri"/>
          <w:lang w:val="fr-FR"/>
        </w:rPr>
        <w:t>196.</w:t>
      </w:r>
      <w:r w:rsidRPr="00150CF3">
        <w:rPr>
          <w:rFonts w:eastAsia="Calibri"/>
          <w:lang w:val="fr-FR"/>
        </w:rPr>
        <w:tab/>
      </w:r>
      <w:r w:rsidR="00B12443" w:rsidRPr="00150CF3">
        <w:rPr>
          <w:rFonts w:eastAsia="Calibri"/>
          <w:lang w:val="fr-FR"/>
        </w:rPr>
        <w:t>Au</w:t>
      </w:r>
      <w:r w:rsidR="002E3966" w:rsidRPr="00150CF3">
        <w:rPr>
          <w:rFonts w:eastAsia="Calibri"/>
          <w:lang w:val="fr-FR"/>
        </w:rPr>
        <w:t xml:space="preserve"> </w:t>
      </w:r>
      <w:r w:rsidR="002B38F5" w:rsidRPr="00150CF3">
        <w:rPr>
          <w:rFonts w:eastAsia="Calibri"/>
          <w:lang w:val="fr-FR"/>
        </w:rPr>
        <w:t>Brésil</w:t>
      </w:r>
      <w:r w:rsidR="002E3966" w:rsidRPr="00150CF3">
        <w:rPr>
          <w:rFonts w:eastAsia="Calibri"/>
          <w:lang w:val="fr-FR"/>
        </w:rPr>
        <w:t xml:space="preserve">, </w:t>
      </w:r>
      <w:r w:rsidR="00B12443" w:rsidRPr="00150CF3">
        <w:rPr>
          <w:rFonts w:eastAsia="Calibri"/>
          <w:lang w:val="fr-FR"/>
        </w:rPr>
        <w:t>le taux de mortalité maternelle s</w:t>
      </w:r>
      <w:r w:rsidR="00F47010" w:rsidRPr="00150CF3">
        <w:rPr>
          <w:rFonts w:eastAsia="Calibri"/>
          <w:lang w:val="fr-FR"/>
        </w:rPr>
        <w:t>’</w:t>
      </w:r>
      <w:r w:rsidR="00B12443" w:rsidRPr="00150CF3">
        <w:rPr>
          <w:rFonts w:eastAsia="Calibri"/>
          <w:lang w:val="fr-FR"/>
        </w:rPr>
        <w:t xml:space="preserve">établissait en </w:t>
      </w:r>
      <w:r w:rsidR="002E3966" w:rsidRPr="00150CF3">
        <w:rPr>
          <w:rFonts w:eastAsia="Calibri"/>
          <w:lang w:val="fr-FR"/>
        </w:rPr>
        <w:t xml:space="preserve">2000 </w:t>
      </w:r>
      <w:r w:rsidR="00B12443" w:rsidRPr="00150CF3">
        <w:rPr>
          <w:rFonts w:eastAsia="Calibri"/>
          <w:lang w:val="fr-FR"/>
        </w:rPr>
        <w:t>à</w:t>
      </w:r>
      <w:r w:rsidR="002E3966" w:rsidRPr="00150CF3">
        <w:rPr>
          <w:rFonts w:eastAsia="Calibri"/>
          <w:lang w:val="fr-FR"/>
        </w:rPr>
        <w:t xml:space="preserve"> 45</w:t>
      </w:r>
      <w:r w:rsidR="00B12443" w:rsidRPr="00150CF3">
        <w:rPr>
          <w:rFonts w:eastAsia="Calibri"/>
          <w:lang w:val="fr-FR"/>
        </w:rPr>
        <w:t>,</w:t>
      </w:r>
      <w:r w:rsidR="002E3966" w:rsidRPr="00150CF3">
        <w:rPr>
          <w:rFonts w:eastAsia="Calibri"/>
          <w:lang w:val="fr-FR"/>
        </w:rPr>
        <w:t xml:space="preserve">8 </w:t>
      </w:r>
      <w:r w:rsidR="00B12443" w:rsidRPr="00150CF3">
        <w:rPr>
          <w:rFonts w:eastAsia="Calibri"/>
          <w:lang w:val="fr-FR"/>
        </w:rPr>
        <w:t>décès maternels pour 100 000 naissances vivantes. Mais ce taux ne donne pas réellement la mesure de la mortalité due aux complications survenues pendant la grossesse, l</w:t>
      </w:r>
      <w:r w:rsidR="00F47010" w:rsidRPr="00150CF3">
        <w:rPr>
          <w:rFonts w:eastAsia="Calibri"/>
          <w:lang w:val="fr-FR"/>
        </w:rPr>
        <w:t>’</w:t>
      </w:r>
      <w:r w:rsidR="00B12443" w:rsidRPr="00150CF3">
        <w:rPr>
          <w:rFonts w:eastAsia="Calibri"/>
          <w:lang w:val="fr-FR"/>
        </w:rPr>
        <w:t>accouchement ou</w:t>
      </w:r>
      <w:r w:rsidR="00B22FEE" w:rsidRPr="00150CF3">
        <w:rPr>
          <w:rFonts w:eastAsia="Calibri"/>
          <w:lang w:val="fr-FR"/>
        </w:rPr>
        <w:t xml:space="preserve"> </w:t>
      </w:r>
      <w:r w:rsidR="00B12443" w:rsidRPr="00150CF3">
        <w:rPr>
          <w:rFonts w:eastAsia="Calibri"/>
          <w:lang w:val="fr-FR"/>
        </w:rPr>
        <w:t>la période puerpérale.</w:t>
      </w:r>
      <w:r w:rsidR="00376C14" w:rsidRPr="00150CF3">
        <w:rPr>
          <w:rFonts w:eastAsia="Calibri"/>
          <w:lang w:val="fr-FR"/>
        </w:rPr>
        <w:t xml:space="preserve"> </w:t>
      </w:r>
      <w:r w:rsidR="00B12443" w:rsidRPr="00150CF3">
        <w:rPr>
          <w:rFonts w:eastAsia="Calibri"/>
          <w:lang w:val="fr-FR"/>
        </w:rPr>
        <w:t>E</w:t>
      </w:r>
      <w:r w:rsidR="002E3966" w:rsidRPr="00150CF3">
        <w:rPr>
          <w:rFonts w:eastAsia="Calibri"/>
          <w:lang w:val="fr-FR"/>
        </w:rPr>
        <w:t xml:space="preserve">n 2001, </w:t>
      </w:r>
      <w:r w:rsidR="00B12443" w:rsidRPr="00150CF3">
        <w:rPr>
          <w:rFonts w:eastAsia="Calibri"/>
          <w:lang w:val="fr-FR"/>
        </w:rPr>
        <w:t xml:space="preserve">le taux de mortalité maternelle était de </w:t>
      </w:r>
      <w:r w:rsidR="002E3966" w:rsidRPr="00150CF3">
        <w:rPr>
          <w:rFonts w:eastAsia="Calibri"/>
          <w:lang w:val="fr-FR"/>
        </w:rPr>
        <w:t>74</w:t>
      </w:r>
      <w:r w:rsidR="00B12443" w:rsidRPr="00150CF3">
        <w:rPr>
          <w:rFonts w:eastAsia="Calibri"/>
          <w:lang w:val="fr-FR"/>
        </w:rPr>
        <w:t>,</w:t>
      </w:r>
      <w:r w:rsidR="002E3966" w:rsidRPr="00150CF3">
        <w:rPr>
          <w:rFonts w:eastAsia="Calibri"/>
          <w:lang w:val="fr-FR"/>
        </w:rPr>
        <w:t xml:space="preserve">5 </w:t>
      </w:r>
      <w:r w:rsidR="00B12443" w:rsidRPr="00150CF3">
        <w:rPr>
          <w:rFonts w:eastAsia="Calibri"/>
          <w:lang w:val="fr-FR"/>
        </w:rPr>
        <w:t xml:space="preserve">décès pour 100 000 naissances vivantes dans les </w:t>
      </w:r>
      <w:r w:rsidR="002E3966" w:rsidRPr="00150CF3">
        <w:rPr>
          <w:rFonts w:eastAsia="Calibri"/>
          <w:lang w:val="fr-FR"/>
        </w:rPr>
        <w:t>capital</w:t>
      </w:r>
      <w:r w:rsidR="00B12443" w:rsidRPr="00150CF3">
        <w:rPr>
          <w:rFonts w:eastAsia="Calibri"/>
          <w:lang w:val="fr-FR"/>
        </w:rPr>
        <w:t>e</w:t>
      </w:r>
      <w:r w:rsidR="002E3966" w:rsidRPr="00150CF3">
        <w:rPr>
          <w:rFonts w:eastAsia="Calibri"/>
          <w:lang w:val="fr-FR"/>
        </w:rPr>
        <w:t xml:space="preserve">s. </w:t>
      </w:r>
      <w:r w:rsidR="00B12443" w:rsidRPr="00150CF3">
        <w:rPr>
          <w:rFonts w:eastAsia="Calibri"/>
          <w:lang w:val="fr-FR"/>
        </w:rPr>
        <w:t>E</w:t>
      </w:r>
      <w:r w:rsidR="002E3966" w:rsidRPr="00150CF3">
        <w:rPr>
          <w:rFonts w:eastAsia="Calibri"/>
          <w:lang w:val="fr-FR"/>
        </w:rPr>
        <w:t xml:space="preserve">n 2005, </w:t>
      </w:r>
      <w:r w:rsidR="00921AE0" w:rsidRPr="00150CF3">
        <w:rPr>
          <w:rFonts w:eastAsia="Calibri"/>
          <w:lang w:val="fr-FR"/>
        </w:rPr>
        <w:t>l</w:t>
      </w:r>
      <w:r w:rsidR="00376C14" w:rsidRPr="00150CF3">
        <w:rPr>
          <w:rFonts w:eastAsia="Calibri"/>
          <w:lang w:val="fr-FR"/>
        </w:rPr>
        <w:t>es causes</w:t>
      </w:r>
      <w:r w:rsidR="002E3966" w:rsidRPr="00150CF3">
        <w:rPr>
          <w:rFonts w:eastAsia="Calibri"/>
          <w:lang w:val="fr-FR"/>
        </w:rPr>
        <w:t xml:space="preserve"> obst</w:t>
      </w:r>
      <w:r w:rsidR="00376C14" w:rsidRPr="00150CF3">
        <w:rPr>
          <w:rFonts w:eastAsia="Calibri"/>
          <w:lang w:val="fr-FR"/>
        </w:rPr>
        <w:t>é</w:t>
      </w:r>
      <w:r w:rsidR="002E3966" w:rsidRPr="00150CF3">
        <w:rPr>
          <w:rFonts w:eastAsia="Calibri"/>
          <w:lang w:val="fr-FR"/>
        </w:rPr>
        <w:t>tric</w:t>
      </w:r>
      <w:r w:rsidR="00376C14" w:rsidRPr="00150CF3">
        <w:rPr>
          <w:rFonts w:eastAsia="Calibri"/>
          <w:lang w:val="fr-FR"/>
        </w:rPr>
        <w:t>ales directes</w:t>
      </w:r>
      <w:r w:rsidR="002E3966" w:rsidRPr="00150CF3">
        <w:rPr>
          <w:rFonts w:eastAsia="Calibri"/>
          <w:lang w:val="fr-FR"/>
        </w:rPr>
        <w:t xml:space="preserve">, </w:t>
      </w:r>
      <w:r w:rsidR="00376C14" w:rsidRPr="00150CF3">
        <w:rPr>
          <w:rFonts w:eastAsia="Calibri"/>
          <w:lang w:val="fr-FR"/>
        </w:rPr>
        <w:t>y compris les avortements</w:t>
      </w:r>
      <w:r w:rsidR="002E3966" w:rsidRPr="00150CF3">
        <w:rPr>
          <w:rFonts w:eastAsia="Calibri"/>
          <w:lang w:val="fr-FR"/>
        </w:rPr>
        <w:t xml:space="preserve">, </w:t>
      </w:r>
      <w:r w:rsidR="00376C14" w:rsidRPr="00150CF3">
        <w:rPr>
          <w:rFonts w:eastAsia="Calibri"/>
          <w:lang w:val="fr-FR"/>
        </w:rPr>
        <w:t xml:space="preserve">ont provoqué </w:t>
      </w:r>
      <w:r w:rsidR="002E3966" w:rsidRPr="00150CF3">
        <w:rPr>
          <w:rFonts w:eastAsia="Calibri"/>
          <w:lang w:val="fr-FR"/>
        </w:rPr>
        <w:t>73</w:t>
      </w:r>
      <w:r w:rsidR="00656544" w:rsidRPr="00150CF3">
        <w:rPr>
          <w:rFonts w:eastAsia="Calibri"/>
          <w:lang w:val="fr-FR"/>
        </w:rPr>
        <w:t> %</w:t>
      </w:r>
      <w:r w:rsidR="002E3966" w:rsidRPr="00150CF3">
        <w:rPr>
          <w:rFonts w:eastAsia="Calibri"/>
          <w:lang w:val="fr-FR"/>
        </w:rPr>
        <w:t xml:space="preserve"> </w:t>
      </w:r>
      <w:r w:rsidR="00376C14" w:rsidRPr="00150CF3">
        <w:rPr>
          <w:rFonts w:eastAsia="Calibri"/>
          <w:lang w:val="fr-FR"/>
        </w:rPr>
        <w:t>environ des décès maternel</w:t>
      </w:r>
      <w:r w:rsidR="002E3966" w:rsidRPr="00150CF3">
        <w:rPr>
          <w:rFonts w:eastAsia="Calibri"/>
          <w:lang w:val="fr-FR"/>
        </w:rPr>
        <w:t>s (IPEA</w:t>
      </w:r>
      <w:r w:rsidR="00376C14" w:rsidRPr="00150CF3">
        <w:rPr>
          <w:rFonts w:eastAsia="Calibri"/>
          <w:lang w:val="fr-FR"/>
        </w:rPr>
        <w:t>,</w:t>
      </w:r>
      <w:r w:rsidR="002E3966" w:rsidRPr="00150CF3">
        <w:rPr>
          <w:rFonts w:eastAsia="Calibri"/>
          <w:lang w:val="fr-FR"/>
        </w:rPr>
        <w:t xml:space="preserve"> 2007).</w:t>
      </w:r>
    </w:p>
    <w:p w:rsidR="007C2668" w:rsidRPr="00150CF3" w:rsidRDefault="000E17B9">
      <w:pPr>
        <w:pStyle w:val="SingleTxtG"/>
        <w:rPr>
          <w:rFonts w:eastAsia="Calibri"/>
          <w:lang w:val="fr-FR"/>
        </w:rPr>
      </w:pPr>
      <w:r w:rsidRPr="00150CF3">
        <w:rPr>
          <w:rFonts w:eastAsia="Calibri"/>
          <w:lang w:val="fr-FR"/>
        </w:rPr>
        <w:t>197.</w:t>
      </w:r>
      <w:r w:rsidRPr="00150CF3">
        <w:rPr>
          <w:rFonts w:eastAsia="Calibri"/>
          <w:lang w:val="fr-FR"/>
        </w:rPr>
        <w:tab/>
      </w:r>
      <w:r w:rsidR="00376C14" w:rsidRPr="00150CF3">
        <w:rPr>
          <w:rFonts w:eastAsia="Calibri"/>
          <w:lang w:val="fr-FR"/>
        </w:rPr>
        <w:t>Ces</w:t>
      </w:r>
      <w:r w:rsidR="00B22FEE" w:rsidRPr="00150CF3">
        <w:rPr>
          <w:rFonts w:eastAsia="Calibri"/>
          <w:lang w:val="fr-FR"/>
        </w:rPr>
        <w:t xml:space="preserve"> </w:t>
      </w:r>
      <w:r w:rsidR="00376C14" w:rsidRPr="00150CF3">
        <w:rPr>
          <w:rFonts w:eastAsia="Calibri"/>
          <w:lang w:val="fr-FR"/>
        </w:rPr>
        <w:t xml:space="preserve">indicateurs sont considérés comme </w:t>
      </w:r>
      <w:r w:rsidR="00543B72" w:rsidRPr="00150CF3">
        <w:rPr>
          <w:rFonts w:eastAsia="Calibri"/>
          <w:lang w:val="fr-FR"/>
        </w:rPr>
        <w:t>dénotant</w:t>
      </w:r>
      <w:r w:rsidR="00376C14" w:rsidRPr="00150CF3">
        <w:rPr>
          <w:rFonts w:eastAsia="Calibri"/>
          <w:lang w:val="fr-FR"/>
        </w:rPr>
        <w:t xml:space="preserve"> </w:t>
      </w:r>
      <w:r w:rsidR="00921AE0" w:rsidRPr="00150CF3">
        <w:rPr>
          <w:rFonts w:eastAsia="Calibri"/>
          <w:lang w:val="fr-FR"/>
        </w:rPr>
        <w:t xml:space="preserve">une </w:t>
      </w:r>
      <w:r w:rsidR="00376C14" w:rsidRPr="00150CF3">
        <w:rPr>
          <w:rFonts w:eastAsia="Calibri"/>
          <w:lang w:val="fr-FR"/>
        </w:rPr>
        <w:t xml:space="preserve">insuffisance </w:t>
      </w:r>
      <w:r w:rsidR="00760C8E" w:rsidRPr="00150CF3">
        <w:rPr>
          <w:rFonts w:eastAsia="Calibri"/>
          <w:lang w:val="fr-FR"/>
        </w:rPr>
        <w:t xml:space="preserve">manifeste </w:t>
      </w:r>
      <w:r w:rsidR="00376C14" w:rsidRPr="00150CF3">
        <w:rPr>
          <w:rFonts w:eastAsia="Calibri"/>
          <w:lang w:val="fr-FR"/>
        </w:rPr>
        <w:t xml:space="preserve">de soins pendant la période prénatale. En 2005, </w:t>
      </w:r>
      <w:r w:rsidR="002E3966" w:rsidRPr="00150CF3">
        <w:rPr>
          <w:rFonts w:eastAsia="Calibri"/>
          <w:lang w:val="fr-FR"/>
        </w:rPr>
        <w:t>53</w:t>
      </w:r>
      <w:r w:rsidR="00656544" w:rsidRPr="00150CF3">
        <w:rPr>
          <w:rFonts w:eastAsia="Calibri"/>
          <w:lang w:val="fr-FR"/>
        </w:rPr>
        <w:t> %</w:t>
      </w:r>
      <w:r w:rsidR="002E3966" w:rsidRPr="00150CF3">
        <w:rPr>
          <w:rFonts w:eastAsia="Calibri"/>
          <w:lang w:val="fr-FR"/>
        </w:rPr>
        <w:t xml:space="preserve"> </w:t>
      </w:r>
      <w:r w:rsidR="00376C14" w:rsidRPr="00150CF3">
        <w:rPr>
          <w:rFonts w:eastAsia="Calibri"/>
          <w:lang w:val="fr-FR"/>
        </w:rPr>
        <w:t>seulement des femmes enceintes ont eu plus de six rendez-vous médicaux</w:t>
      </w:r>
      <w:r w:rsidR="002E3966" w:rsidRPr="00150CF3">
        <w:rPr>
          <w:rFonts w:eastAsia="Calibri"/>
          <w:lang w:val="fr-FR"/>
        </w:rPr>
        <w:t>.</w:t>
      </w:r>
      <w:r w:rsidR="00376C14" w:rsidRPr="00150CF3">
        <w:rPr>
          <w:rFonts w:eastAsia="Calibri"/>
          <w:lang w:val="fr-FR"/>
        </w:rPr>
        <w:t xml:space="preserve"> Dans le Sud et le Sud-Est, </w:t>
      </w:r>
      <w:r w:rsidR="002E3966" w:rsidRPr="00150CF3">
        <w:rPr>
          <w:rFonts w:eastAsia="Calibri"/>
          <w:lang w:val="fr-FR"/>
        </w:rPr>
        <w:t>68</w:t>
      </w:r>
      <w:r w:rsidR="00656544" w:rsidRPr="00150CF3">
        <w:rPr>
          <w:rFonts w:eastAsia="Calibri"/>
          <w:lang w:val="fr-FR"/>
        </w:rPr>
        <w:t> %</w:t>
      </w:r>
      <w:r w:rsidR="002E3966" w:rsidRPr="00150CF3">
        <w:rPr>
          <w:rFonts w:eastAsia="Calibri"/>
          <w:lang w:val="fr-FR"/>
        </w:rPr>
        <w:t xml:space="preserve"> </w:t>
      </w:r>
      <w:r w:rsidR="00376C14" w:rsidRPr="00150CF3">
        <w:rPr>
          <w:rFonts w:eastAsia="Calibri"/>
          <w:lang w:val="fr-FR"/>
        </w:rPr>
        <w:t>des femmes ont eu plus de s</w:t>
      </w:r>
      <w:r w:rsidR="00FF167E" w:rsidRPr="00150CF3">
        <w:rPr>
          <w:rFonts w:eastAsia="Calibri"/>
          <w:lang w:val="fr-FR"/>
        </w:rPr>
        <w:t>e</w:t>
      </w:r>
      <w:r w:rsidR="00376C14" w:rsidRPr="00150CF3">
        <w:rPr>
          <w:rFonts w:eastAsia="Calibri"/>
          <w:lang w:val="fr-FR"/>
        </w:rPr>
        <w:t>pt rendez-vous</w:t>
      </w:r>
      <w:r w:rsidR="002E3966" w:rsidRPr="00150CF3">
        <w:rPr>
          <w:rFonts w:eastAsia="Calibri"/>
          <w:lang w:val="fr-FR"/>
        </w:rPr>
        <w:t xml:space="preserve">, </w:t>
      </w:r>
      <w:r w:rsidR="00FF167E" w:rsidRPr="00150CF3">
        <w:rPr>
          <w:rFonts w:eastAsia="Calibri"/>
          <w:lang w:val="fr-FR"/>
        </w:rPr>
        <w:t>mais le pourcentage tomb</w:t>
      </w:r>
      <w:r w:rsidR="00543B72" w:rsidRPr="00150CF3">
        <w:rPr>
          <w:rFonts w:eastAsia="Calibri"/>
          <w:lang w:val="fr-FR"/>
        </w:rPr>
        <w:t>ait</w:t>
      </w:r>
      <w:r w:rsidR="00FF167E" w:rsidRPr="00150CF3">
        <w:rPr>
          <w:rFonts w:eastAsia="Calibri"/>
          <w:lang w:val="fr-FR"/>
        </w:rPr>
        <w:t xml:space="preserve"> à 29</w:t>
      </w:r>
      <w:r w:rsidR="00656544" w:rsidRPr="00150CF3">
        <w:rPr>
          <w:rFonts w:eastAsia="Calibri"/>
          <w:lang w:val="fr-FR"/>
        </w:rPr>
        <w:t> %</w:t>
      </w:r>
      <w:r w:rsidR="00FF167E" w:rsidRPr="00150CF3">
        <w:rPr>
          <w:rFonts w:eastAsia="Calibri"/>
          <w:lang w:val="fr-FR"/>
        </w:rPr>
        <w:t xml:space="preserve"> dans le Nord et à 35</w:t>
      </w:r>
      <w:r w:rsidR="00656544" w:rsidRPr="00150CF3">
        <w:rPr>
          <w:rFonts w:eastAsia="Calibri"/>
          <w:lang w:val="fr-FR"/>
        </w:rPr>
        <w:t> %</w:t>
      </w:r>
      <w:r w:rsidR="00FF167E" w:rsidRPr="00150CF3">
        <w:rPr>
          <w:rFonts w:eastAsia="Calibri"/>
          <w:lang w:val="fr-FR"/>
        </w:rPr>
        <w:t xml:space="preserve"> dans le Nord-Est.</w:t>
      </w:r>
      <w:r w:rsidR="00B22FEE" w:rsidRPr="00150CF3">
        <w:rPr>
          <w:rFonts w:eastAsia="Calibri"/>
          <w:lang w:val="fr-FR"/>
        </w:rPr>
        <w:t xml:space="preserve"> </w:t>
      </w:r>
      <w:r w:rsidR="00FF167E" w:rsidRPr="00150CF3">
        <w:rPr>
          <w:rFonts w:eastAsia="Calibri"/>
          <w:lang w:val="fr-FR"/>
        </w:rPr>
        <w:t>Soixante-huit pour cent des 52 000 femmes qui n</w:t>
      </w:r>
      <w:r w:rsidR="00F47010" w:rsidRPr="00150CF3">
        <w:rPr>
          <w:rFonts w:eastAsia="Calibri"/>
          <w:lang w:val="fr-FR"/>
        </w:rPr>
        <w:t>’</w:t>
      </w:r>
      <w:r w:rsidR="00FF167E" w:rsidRPr="00150CF3">
        <w:rPr>
          <w:rFonts w:eastAsia="Calibri"/>
          <w:lang w:val="fr-FR"/>
        </w:rPr>
        <w:t xml:space="preserve">ont pas eu accès à des soins </w:t>
      </w:r>
      <w:r w:rsidR="00E83D48" w:rsidRPr="00150CF3">
        <w:rPr>
          <w:rFonts w:eastAsia="Calibri"/>
          <w:lang w:val="fr-FR"/>
        </w:rPr>
        <w:t>prénatals</w:t>
      </w:r>
      <w:r w:rsidR="00FF167E" w:rsidRPr="00150CF3">
        <w:rPr>
          <w:rFonts w:eastAsia="Calibri"/>
          <w:lang w:val="fr-FR"/>
        </w:rPr>
        <w:t xml:space="preserve"> en </w:t>
      </w:r>
      <w:r w:rsidR="002E3966" w:rsidRPr="00150CF3">
        <w:rPr>
          <w:rFonts w:eastAsia="Calibri"/>
          <w:lang w:val="fr-FR"/>
        </w:rPr>
        <w:t>2005</w:t>
      </w:r>
      <w:r w:rsidR="00FF167E" w:rsidRPr="00150CF3">
        <w:rPr>
          <w:rFonts w:eastAsia="Calibri"/>
          <w:lang w:val="fr-FR"/>
        </w:rPr>
        <w:t xml:space="preserve"> </w:t>
      </w:r>
      <w:r w:rsidR="0028499B" w:rsidRPr="00150CF3">
        <w:rPr>
          <w:rFonts w:eastAsia="Calibri"/>
          <w:lang w:val="fr-FR"/>
        </w:rPr>
        <w:t>étaient</w:t>
      </w:r>
      <w:r w:rsidR="00FF167E" w:rsidRPr="00150CF3">
        <w:rPr>
          <w:rFonts w:eastAsia="Calibri"/>
          <w:lang w:val="fr-FR"/>
        </w:rPr>
        <w:t xml:space="preserve"> noires</w:t>
      </w:r>
      <w:r w:rsidR="002E3966" w:rsidRPr="00150CF3">
        <w:rPr>
          <w:rFonts w:eastAsia="Calibri"/>
          <w:lang w:val="fr-FR"/>
        </w:rPr>
        <w:t>.</w:t>
      </w:r>
    </w:p>
    <w:p w:rsidR="007C2668" w:rsidRPr="00150CF3" w:rsidRDefault="000E17B9" w:rsidP="008F357F">
      <w:pPr>
        <w:pStyle w:val="SingleTxtG"/>
        <w:rPr>
          <w:rFonts w:eastAsia="Calibri"/>
          <w:lang w:val="fr-FR"/>
        </w:rPr>
      </w:pPr>
      <w:r w:rsidRPr="00150CF3">
        <w:rPr>
          <w:rFonts w:eastAsia="Calibri"/>
          <w:lang w:val="fr-FR"/>
        </w:rPr>
        <w:t>198.</w:t>
      </w:r>
      <w:r w:rsidRPr="00150CF3">
        <w:rPr>
          <w:rFonts w:eastAsia="Calibri"/>
          <w:lang w:val="fr-FR"/>
        </w:rPr>
        <w:tab/>
      </w:r>
      <w:r w:rsidR="00FF167E" w:rsidRPr="00150CF3">
        <w:rPr>
          <w:rFonts w:eastAsia="Calibri"/>
          <w:lang w:val="fr-FR"/>
        </w:rPr>
        <w:t>D</w:t>
      </w:r>
      <w:r w:rsidR="00F47010" w:rsidRPr="00150CF3">
        <w:rPr>
          <w:rFonts w:eastAsia="Calibri"/>
          <w:lang w:val="fr-FR"/>
        </w:rPr>
        <w:t>’</w:t>
      </w:r>
      <w:r w:rsidR="00FF167E" w:rsidRPr="00150CF3">
        <w:rPr>
          <w:rFonts w:eastAsia="Calibri"/>
          <w:lang w:val="fr-FR"/>
        </w:rPr>
        <w:t>où la signature du</w:t>
      </w:r>
      <w:r w:rsidR="002E3966" w:rsidRPr="00150CF3">
        <w:rPr>
          <w:rFonts w:eastAsia="Calibri"/>
          <w:lang w:val="fr-FR"/>
        </w:rPr>
        <w:t xml:space="preserve"> </w:t>
      </w:r>
      <w:r w:rsidR="00BA3E1F" w:rsidRPr="00150CF3">
        <w:rPr>
          <w:rFonts w:eastAsia="Calibri"/>
          <w:lang w:val="fr-FR"/>
        </w:rPr>
        <w:t>«</w:t>
      </w:r>
      <w:r w:rsidR="002E3966" w:rsidRPr="00150CF3">
        <w:rPr>
          <w:rFonts w:eastAsia="Calibri"/>
          <w:lang w:val="fr-FR"/>
        </w:rPr>
        <w:t>Pact</w:t>
      </w:r>
      <w:r w:rsidR="00FF167E" w:rsidRPr="00150CF3">
        <w:rPr>
          <w:rFonts w:eastAsia="Calibri"/>
          <w:lang w:val="fr-FR"/>
        </w:rPr>
        <w:t>e national pour la réduction de la mortalité maternelle et néonatale</w:t>
      </w:r>
      <w:r w:rsidR="002F18C5" w:rsidRPr="00150CF3">
        <w:rPr>
          <w:rFonts w:eastAsia="Calibri"/>
          <w:lang w:val="fr-FR"/>
        </w:rPr>
        <w:t>»</w:t>
      </w:r>
      <w:r w:rsidR="002E3966" w:rsidRPr="00150CF3">
        <w:rPr>
          <w:rFonts w:eastAsia="Calibri"/>
          <w:lang w:val="fr-FR"/>
        </w:rPr>
        <w:t xml:space="preserve">, </w:t>
      </w:r>
      <w:r w:rsidR="00FF167E" w:rsidRPr="00150CF3">
        <w:rPr>
          <w:rFonts w:eastAsia="Calibri"/>
          <w:lang w:val="fr-FR"/>
        </w:rPr>
        <w:t>dont l</w:t>
      </w:r>
      <w:r w:rsidR="00F47010" w:rsidRPr="00150CF3">
        <w:rPr>
          <w:rFonts w:eastAsia="Calibri"/>
          <w:lang w:val="fr-FR"/>
        </w:rPr>
        <w:t>’</w:t>
      </w:r>
      <w:r w:rsidR="00FF167E" w:rsidRPr="00150CF3">
        <w:rPr>
          <w:rFonts w:eastAsia="Calibri"/>
          <w:lang w:val="fr-FR"/>
        </w:rPr>
        <w:t>objet est de faire coopérer les agents sociaux</w:t>
      </w:r>
      <w:r w:rsidR="00B22FEE" w:rsidRPr="00150CF3">
        <w:rPr>
          <w:rFonts w:eastAsia="Calibri"/>
          <w:lang w:val="fr-FR"/>
        </w:rPr>
        <w:t xml:space="preserve"> </w:t>
      </w:r>
      <w:r w:rsidR="00FF167E" w:rsidRPr="00150CF3">
        <w:rPr>
          <w:rFonts w:eastAsia="Calibri"/>
          <w:lang w:val="fr-FR"/>
        </w:rPr>
        <w:t>en vue de l</w:t>
      </w:r>
      <w:r w:rsidR="00F47010" w:rsidRPr="00150CF3">
        <w:rPr>
          <w:rFonts w:eastAsia="Calibri"/>
          <w:lang w:val="fr-FR"/>
        </w:rPr>
        <w:t>’</w:t>
      </w:r>
      <w:r w:rsidR="00FF167E" w:rsidRPr="00150CF3">
        <w:rPr>
          <w:rFonts w:eastAsia="Calibri"/>
          <w:lang w:val="fr-FR"/>
        </w:rPr>
        <w:t>amélioration de la qualité de vie des femmes et des enfants et d</w:t>
      </w:r>
      <w:r w:rsidR="00F47010" w:rsidRPr="00150CF3">
        <w:rPr>
          <w:rFonts w:eastAsia="Calibri"/>
          <w:lang w:val="fr-FR"/>
        </w:rPr>
        <w:t>’</w:t>
      </w:r>
      <w:r w:rsidR="00FF167E" w:rsidRPr="00150CF3">
        <w:rPr>
          <w:rFonts w:eastAsia="Calibri"/>
          <w:lang w:val="fr-FR"/>
        </w:rPr>
        <w:t>obtenir une baisse de 15</w:t>
      </w:r>
      <w:r w:rsidR="00656544" w:rsidRPr="00150CF3">
        <w:rPr>
          <w:rFonts w:eastAsia="Calibri"/>
          <w:lang w:val="fr-FR"/>
        </w:rPr>
        <w:t> %</w:t>
      </w:r>
      <w:r w:rsidR="00FF167E" w:rsidRPr="00150CF3">
        <w:rPr>
          <w:rFonts w:eastAsia="Calibri"/>
          <w:lang w:val="fr-FR"/>
        </w:rPr>
        <w:t xml:space="preserve"> de la mortalité maternelle et néonatale.</w:t>
      </w:r>
      <w:r w:rsidR="00B22FEE" w:rsidRPr="00150CF3">
        <w:rPr>
          <w:rFonts w:eastAsia="Calibri"/>
          <w:lang w:val="fr-FR"/>
        </w:rPr>
        <w:t xml:space="preserve"> </w:t>
      </w:r>
      <w:r w:rsidR="00FF167E" w:rsidRPr="00150CF3">
        <w:rPr>
          <w:rFonts w:eastAsia="Calibri"/>
          <w:lang w:val="fr-FR"/>
        </w:rPr>
        <w:t>À cette fin,</w:t>
      </w:r>
      <w:r w:rsidR="002E3966" w:rsidRPr="00150CF3">
        <w:rPr>
          <w:rFonts w:eastAsia="Calibri"/>
          <w:lang w:val="fr-FR"/>
        </w:rPr>
        <w:t xml:space="preserve"> 457 </w:t>
      </w:r>
      <w:r w:rsidR="00FF167E" w:rsidRPr="00150CF3">
        <w:rPr>
          <w:rFonts w:eastAsia="Calibri"/>
          <w:lang w:val="fr-FR"/>
        </w:rPr>
        <w:t xml:space="preserve">équipes de maternité, dont </w:t>
      </w:r>
      <w:r w:rsidR="002E3966" w:rsidRPr="00150CF3">
        <w:rPr>
          <w:rFonts w:eastAsia="Calibri"/>
          <w:lang w:val="fr-FR"/>
        </w:rPr>
        <w:t>1</w:t>
      </w:r>
      <w:r w:rsidR="008F357F" w:rsidRPr="00150CF3">
        <w:rPr>
          <w:rFonts w:eastAsia="Calibri"/>
          <w:lang w:val="fr-FR"/>
        </w:rPr>
        <w:t> </w:t>
      </w:r>
      <w:r w:rsidR="002E3966" w:rsidRPr="00150CF3">
        <w:rPr>
          <w:rFonts w:eastAsia="Calibri"/>
          <w:lang w:val="fr-FR"/>
        </w:rPr>
        <w:t xml:space="preserve">857 </w:t>
      </w:r>
      <w:r w:rsidR="009B7184" w:rsidRPr="00150CF3">
        <w:rPr>
          <w:rFonts w:eastAsia="Calibri"/>
          <w:lang w:val="fr-FR"/>
        </w:rPr>
        <w:t>professionnels de santé</w:t>
      </w:r>
      <w:r w:rsidR="00543B72" w:rsidRPr="00150CF3">
        <w:rPr>
          <w:rFonts w:eastAsia="Calibri"/>
          <w:lang w:val="fr-FR"/>
        </w:rPr>
        <w:t>,</w:t>
      </w:r>
      <w:r w:rsidR="009B7184" w:rsidRPr="00150CF3">
        <w:rPr>
          <w:rFonts w:eastAsia="Calibri"/>
          <w:lang w:val="fr-FR"/>
        </w:rPr>
        <w:t xml:space="preserve"> ont reçu une formation spéciale.</w:t>
      </w:r>
      <w:r w:rsidR="002E3966" w:rsidRPr="00150CF3">
        <w:rPr>
          <w:rFonts w:eastAsia="Calibri"/>
          <w:lang w:val="fr-FR"/>
        </w:rPr>
        <w:t xml:space="preserve"> </w:t>
      </w:r>
      <w:r w:rsidR="009B7184" w:rsidRPr="00150CF3">
        <w:rPr>
          <w:rFonts w:eastAsia="Calibri"/>
          <w:lang w:val="fr-FR"/>
        </w:rPr>
        <w:t xml:space="preserve">Pour réduire les disparités régionales, </w:t>
      </w:r>
      <w:r w:rsidR="002E3966" w:rsidRPr="00150CF3">
        <w:rPr>
          <w:rFonts w:eastAsia="Calibri"/>
          <w:lang w:val="fr-FR"/>
        </w:rPr>
        <w:t>370</w:t>
      </w:r>
      <w:r w:rsidR="00B22FEE" w:rsidRPr="00150CF3">
        <w:rPr>
          <w:rFonts w:eastAsia="Calibri"/>
          <w:lang w:val="fr-FR"/>
        </w:rPr>
        <w:t xml:space="preserve"> </w:t>
      </w:r>
      <w:r w:rsidR="002E3966" w:rsidRPr="00150CF3">
        <w:rPr>
          <w:rFonts w:eastAsia="Calibri"/>
          <w:lang w:val="fr-FR"/>
        </w:rPr>
        <w:t>agents</w:t>
      </w:r>
      <w:r w:rsidR="009B7184" w:rsidRPr="00150CF3">
        <w:rPr>
          <w:rFonts w:eastAsia="Calibri"/>
          <w:lang w:val="fr-FR"/>
        </w:rPr>
        <w:t xml:space="preserve"> communautaires</w:t>
      </w:r>
      <w:r w:rsidR="002E3966" w:rsidRPr="00150CF3">
        <w:rPr>
          <w:rFonts w:eastAsia="Calibri"/>
          <w:lang w:val="fr-FR"/>
        </w:rPr>
        <w:t xml:space="preserve">, 85 </w:t>
      </w:r>
      <w:r w:rsidR="009B7184" w:rsidRPr="00150CF3">
        <w:rPr>
          <w:rFonts w:eastAsia="Calibri"/>
          <w:lang w:val="fr-FR"/>
        </w:rPr>
        <w:t>relais locaux et</w:t>
      </w:r>
      <w:r w:rsidR="002E3966" w:rsidRPr="00150CF3">
        <w:rPr>
          <w:rFonts w:eastAsia="Calibri"/>
          <w:lang w:val="fr-FR"/>
        </w:rPr>
        <w:t xml:space="preserve"> 904 </w:t>
      </w:r>
      <w:r w:rsidR="009B7184" w:rsidRPr="00150CF3">
        <w:rPr>
          <w:rFonts w:eastAsia="Calibri"/>
          <w:lang w:val="fr-FR"/>
        </w:rPr>
        <w:t xml:space="preserve">sages-femmes </w:t>
      </w:r>
      <w:r w:rsidR="002E3966" w:rsidRPr="00150CF3">
        <w:rPr>
          <w:rFonts w:eastAsia="Calibri"/>
          <w:lang w:val="fr-FR"/>
        </w:rPr>
        <w:t>tradition</w:t>
      </w:r>
      <w:r w:rsidR="009B7184" w:rsidRPr="00150CF3">
        <w:rPr>
          <w:rFonts w:eastAsia="Calibri"/>
          <w:lang w:val="fr-FR"/>
        </w:rPr>
        <w:t xml:space="preserve">nelles ont été formés dans </w:t>
      </w:r>
      <w:r w:rsidR="008F357F" w:rsidRPr="00150CF3">
        <w:rPr>
          <w:rFonts w:eastAsia="Calibri"/>
          <w:lang w:val="fr-FR"/>
        </w:rPr>
        <w:t>11</w:t>
      </w:r>
      <w:r w:rsidR="009B7184" w:rsidRPr="00150CF3">
        <w:rPr>
          <w:rFonts w:eastAsia="Calibri"/>
          <w:lang w:val="fr-FR"/>
        </w:rPr>
        <w:t xml:space="preserve"> États. Un sou</w:t>
      </w:r>
      <w:r w:rsidR="00BC6FA5" w:rsidRPr="00150CF3">
        <w:rPr>
          <w:rFonts w:eastAsia="Calibri"/>
          <w:lang w:val="fr-FR"/>
        </w:rPr>
        <w:t>t</w:t>
      </w:r>
      <w:r w:rsidR="009B7184" w:rsidRPr="00150CF3">
        <w:rPr>
          <w:rFonts w:eastAsia="Calibri"/>
          <w:lang w:val="fr-FR"/>
        </w:rPr>
        <w:t>ien technique et financier a été</w:t>
      </w:r>
      <w:r w:rsidR="00BC6FA5" w:rsidRPr="00150CF3">
        <w:rPr>
          <w:rFonts w:eastAsia="Calibri"/>
          <w:lang w:val="fr-FR"/>
        </w:rPr>
        <w:t xml:space="preserve"> </w:t>
      </w:r>
      <w:r w:rsidR="00543B72" w:rsidRPr="00150CF3">
        <w:rPr>
          <w:rFonts w:eastAsia="Calibri"/>
          <w:lang w:val="fr-FR"/>
        </w:rPr>
        <w:t>fourni</w:t>
      </w:r>
      <w:r w:rsidR="00BC6FA5" w:rsidRPr="00150CF3">
        <w:rPr>
          <w:rFonts w:eastAsia="Calibri"/>
          <w:lang w:val="fr-FR"/>
        </w:rPr>
        <w:t xml:space="preserve"> aux écoles de</w:t>
      </w:r>
      <w:r w:rsidR="00B22FEE" w:rsidRPr="00150CF3">
        <w:rPr>
          <w:rFonts w:eastAsia="Calibri"/>
          <w:lang w:val="fr-FR"/>
        </w:rPr>
        <w:t xml:space="preserve"> </w:t>
      </w:r>
      <w:r w:rsidR="00C2376E" w:rsidRPr="00150CF3">
        <w:rPr>
          <w:rFonts w:eastAsia="Calibri"/>
          <w:lang w:val="fr-FR"/>
        </w:rPr>
        <w:t>soins infirmiers d</w:t>
      </w:r>
      <w:r w:rsidR="00543B72" w:rsidRPr="00150CF3">
        <w:rPr>
          <w:rFonts w:eastAsia="Calibri"/>
          <w:lang w:val="fr-FR"/>
        </w:rPr>
        <w:t>e</w:t>
      </w:r>
      <w:r w:rsidR="00C2376E" w:rsidRPr="00150CF3">
        <w:rPr>
          <w:rFonts w:eastAsia="Calibri"/>
          <w:lang w:val="fr-FR"/>
        </w:rPr>
        <w:t xml:space="preserve"> chaque État pour la conduite de </w:t>
      </w:r>
      <w:r w:rsidR="002E3966" w:rsidRPr="00150CF3">
        <w:rPr>
          <w:rFonts w:eastAsia="Calibri"/>
          <w:lang w:val="fr-FR"/>
        </w:rPr>
        <w:t>34 cours</w:t>
      </w:r>
      <w:r w:rsidR="00C2376E" w:rsidRPr="00150CF3">
        <w:rPr>
          <w:rFonts w:eastAsia="Calibri"/>
          <w:lang w:val="fr-FR"/>
        </w:rPr>
        <w:t xml:space="preserve"> de spécialisation en soins infirmiers </w:t>
      </w:r>
      <w:r w:rsidR="00D81718" w:rsidRPr="00150CF3">
        <w:rPr>
          <w:rFonts w:eastAsia="Calibri"/>
          <w:lang w:val="fr-FR"/>
        </w:rPr>
        <w:t>d</w:t>
      </w:r>
      <w:r w:rsidR="00F47010" w:rsidRPr="00150CF3">
        <w:rPr>
          <w:rFonts w:eastAsia="Calibri"/>
          <w:lang w:val="fr-FR"/>
        </w:rPr>
        <w:t>’</w:t>
      </w:r>
      <w:r w:rsidR="00D81718" w:rsidRPr="00150CF3">
        <w:rPr>
          <w:rFonts w:eastAsia="Calibri"/>
          <w:lang w:val="fr-FR"/>
        </w:rPr>
        <w:t>ob</w:t>
      </w:r>
      <w:r w:rsidR="00C2376E" w:rsidRPr="00150CF3">
        <w:rPr>
          <w:rFonts w:eastAsia="Calibri"/>
          <w:lang w:val="fr-FR"/>
        </w:rPr>
        <w:t>stétrique</w:t>
      </w:r>
      <w:r w:rsidR="002E3966" w:rsidRPr="00150CF3">
        <w:rPr>
          <w:rFonts w:eastAsia="Calibri"/>
          <w:lang w:val="fr-FR"/>
        </w:rPr>
        <w:t xml:space="preserve">. </w:t>
      </w:r>
      <w:r w:rsidR="00D81718" w:rsidRPr="00150CF3">
        <w:rPr>
          <w:rFonts w:eastAsia="Calibri"/>
          <w:lang w:val="fr-FR"/>
        </w:rPr>
        <w:t xml:space="preserve">Ce soutien a compris </w:t>
      </w:r>
      <w:r w:rsidR="00C2376E" w:rsidRPr="00150CF3">
        <w:rPr>
          <w:rFonts w:eastAsia="Calibri"/>
          <w:lang w:val="fr-FR"/>
        </w:rPr>
        <w:t>aussi l</w:t>
      </w:r>
      <w:r w:rsidR="00F47010" w:rsidRPr="00150CF3">
        <w:rPr>
          <w:rFonts w:eastAsia="Calibri"/>
          <w:lang w:val="fr-FR"/>
        </w:rPr>
        <w:t>’</w:t>
      </w:r>
      <w:r w:rsidR="002E3966" w:rsidRPr="00150CF3">
        <w:rPr>
          <w:rFonts w:eastAsia="Calibri"/>
          <w:lang w:val="fr-FR"/>
        </w:rPr>
        <w:t xml:space="preserve">acquisition </w:t>
      </w:r>
      <w:r w:rsidR="00C2376E" w:rsidRPr="00150CF3">
        <w:rPr>
          <w:rFonts w:eastAsia="Calibri"/>
          <w:lang w:val="fr-FR"/>
        </w:rPr>
        <w:t xml:space="preserve">de moyens de transport </w:t>
      </w:r>
      <w:r w:rsidR="009244EB" w:rsidRPr="00150CF3">
        <w:rPr>
          <w:rFonts w:eastAsia="Calibri"/>
          <w:lang w:val="fr-FR"/>
        </w:rPr>
        <w:t>réservés aux femmes enceintes</w:t>
      </w:r>
      <w:r w:rsidR="002E3966" w:rsidRPr="00150CF3">
        <w:rPr>
          <w:rFonts w:eastAsia="Calibri"/>
          <w:lang w:val="fr-FR"/>
        </w:rPr>
        <w:t xml:space="preserve">, </w:t>
      </w:r>
      <w:r w:rsidR="009244EB" w:rsidRPr="00150CF3">
        <w:rPr>
          <w:rFonts w:eastAsia="Calibri"/>
          <w:lang w:val="fr-FR"/>
        </w:rPr>
        <w:t>l</w:t>
      </w:r>
      <w:r w:rsidR="00F47010" w:rsidRPr="00150CF3">
        <w:rPr>
          <w:rFonts w:eastAsia="Calibri"/>
          <w:lang w:val="fr-FR"/>
        </w:rPr>
        <w:t>’</w:t>
      </w:r>
      <w:r w:rsidR="009244EB" w:rsidRPr="00150CF3">
        <w:rPr>
          <w:rFonts w:eastAsia="Calibri"/>
          <w:lang w:val="fr-FR"/>
        </w:rPr>
        <w:t>accroissement des autorisations de ligature des trompes et de vasectomie</w:t>
      </w:r>
      <w:r w:rsidR="002E3966" w:rsidRPr="00150CF3">
        <w:rPr>
          <w:rFonts w:eastAsia="Calibri"/>
          <w:lang w:val="fr-FR"/>
        </w:rPr>
        <w:t xml:space="preserve">, </w:t>
      </w:r>
      <w:r w:rsidR="009244EB" w:rsidRPr="00150CF3">
        <w:rPr>
          <w:rFonts w:eastAsia="Calibri"/>
          <w:lang w:val="fr-FR"/>
        </w:rPr>
        <w:t>et la mise à disposition de méthodes contraceptives réversibles dans chaque unité de santé familiale.</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199.</w:t>
      </w:r>
      <w:r w:rsidRPr="00150CF3">
        <w:rPr>
          <w:rFonts w:eastAsia="Calibri"/>
          <w:lang w:val="fr-FR"/>
        </w:rPr>
        <w:tab/>
      </w:r>
      <w:r w:rsidR="00760A04" w:rsidRPr="00150CF3">
        <w:rPr>
          <w:rFonts w:eastAsia="Calibri"/>
          <w:lang w:val="fr-FR"/>
        </w:rPr>
        <w:t xml:space="preserve">Autre outil important de surveillance et de réduction de la mortalité maternelle et néonatale: la création </w:t>
      </w:r>
      <w:r w:rsidR="00D81718" w:rsidRPr="00150CF3">
        <w:rPr>
          <w:rFonts w:eastAsia="Calibri"/>
          <w:lang w:val="fr-FR"/>
        </w:rPr>
        <w:t>de</w:t>
      </w:r>
      <w:r w:rsidR="00760A04" w:rsidRPr="00150CF3">
        <w:rPr>
          <w:rFonts w:eastAsia="Calibri"/>
          <w:lang w:val="fr-FR"/>
        </w:rPr>
        <w:t xml:space="preserve"> comité</w:t>
      </w:r>
      <w:r w:rsidR="00D81718" w:rsidRPr="00150CF3">
        <w:rPr>
          <w:rFonts w:eastAsia="Calibri"/>
          <w:lang w:val="fr-FR"/>
        </w:rPr>
        <w:t>s</w:t>
      </w:r>
      <w:r w:rsidR="00760A04" w:rsidRPr="00150CF3">
        <w:rPr>
          <w:rFonts w:eastAsia="Calibri"/>
          <w:lang w:val="fr-FR"/>
        </w:rPr>
        <w:t xml:space="preserve"> d</w:t>
      </w:r>
      <w:r w:rsidR="00F47010" w:rsidRPr="00150CF3">
        <w:rPr>
          <w:rFonts w:eastAsia="Calibri"/>
          <w:lang w:val="fr-FR"/>
        </w:rPr>
        <w:t>’</w:t>
      </w:r>
      <w:r w:rsidR="00760A04" w:rsidRPr="00150CF3">
        <w:rPr>
          <w:rFonts w:eastAsia="Calibri"/>
          <w:lang w:val="fr-FR"/>
        </w:rPr>
        <w:t>enquête.</w:t>
      </w:r>
      <w:r w:rsidR="00B22FEE" w:rsidRPr="00150CF3">
        <w:rPr>
          <w:rFonts w:eastAsia="Calibri"/>
          <w:lang w:val="fr-FR"/>
        </w:rPr>
        <w:t xml:space="preserve"> </w:t>
      </w:r>
      <w:r w:rsidR="00760A04" w:rsidRPr="00150CF3">
        <w:rPr>
          <w:rFonts w:eastAsia="Calibri"/>
          <w:lang w:val="fr-FR"/>
        </w:rPr>
        <w:t>Au cours des années 2005 à</w:t>
      </w:r>
      <w:r w:rsidR="002E3966" w:rsidRPr="00150CF3">
        <w:rPr>
          <w:rFonts w:eastAsia="Calibri"/>
          <w:lang w:val="fr-FR"/>
        </w:rPr>
        <w:t xml:space="preserve"> 2007,</w:t>
      </w:r>
      <w:r w:rsidR="001F1605" w:rsidRPr="00150CF3">
        <w:rPr>
          <w:rFonts w:eastAsia="Calibri"/>
          <w:lang w:val="fr-FR"/>
        </w:rPr>
        <w:t xml:space="preserve"> </w:t>
      </w:r>
      <w:r w:rsidR="00760A04" w:rsidRPr="00150CF3">
        <w:rPr>
          <w:rFonts w:eastAsia="Calibri"/>
          <w:lang w:val="fr-FR"/>
        </w:rPr>
        <w:t xml:space="preserve">le nombre des municipalités qui </w:t>
      </w:r>
      <w:r w:rsidR="00D81718" w:rsidRPr="00150CF3">
        <w:rPr>
          <w:rFonts w:eastAsia="Calibri"/>
          <w:lang w:val="fr-FR"/>
        </w:rPr>
        <w:t>enquêtent sur les</w:t>
      </w:r>
      <w:r w:rsidR="00760A04" w:rsidRPr="00150CF3">
        <w:rPr>
          <w:rFonts w:eastAsia="Calibri"/>
          <w:lang w:val="fr-FR"/>
        </w:rPr>
        <w:t xml:space="preserve"> décès maternels a augmenté de </w:t>
      </w:r>
      <w:r w:rsidR="001F1605" w:rsidRPr="00150CF3">
        <w:rPr>
          <w:rFonts w:eastAsia="Calibri"/>
          <w:lang w:val="fr-FR"/>
        </w:rPr>
        <w:t>1</w:t>
      </w:r>
      <w:r w:rsidR="00760A04" w:rsidRPr="00150CF3">
        <w:rPr>
          <w:rFonts w:eastAsia="Calibri"/>
          <w:lang w:val="fr-FR"/>
        </w:rPr>
        <w:t> </w:t>
      </w:r>
      <w:r w:rsidR="001F1605" w:rsidRPr="00150CF3">
        <w:rPr>
          <w:rFonts w:eastAsia="Calibri"/>
          <w:lang w:val="fr-FR"/>
        </w:rPr>
        <w:t>519</w:t>
      </w:r>
      <w:r w:rsidR="00760A04" w:rsidRPr="00150CF3">
        <w:rPr>
          <w:rFonts w:eastAsia="Calibri"/>
          <w:lang w:val="fr-FR"/>
        </w:rPr>
        <w:t>,</w:t>
      </w:r>
      <w:r w:rsidR="008F357F" w:rsidRPr="00150CF3">
        <w:rPr>
          <w:rFonts w:eastAsia="Calibri"/>
          <w:lang w:val="fr-FR"/>
        </w:rPr>
        <w:t xml:space="preserve"> </w:t>
      </w:r>
      <w:r w:rsidR="00D81718" w:rsidRPr="00150CF3">
        <w:rPr>
          <w:rFonts w:eastAsia="Calibri"/>
          <w:lang w:val="fr-FR"/>
        </w:rPr>
        <w:t>et cela s</w:t>
      </w:r>
      <w:r w:rsidR="00F47010" w:rsidRPr="00150CF3">
        <w:rPr>
          <w:rFonts w:eastAsia="Calibri"/>
          <w:lang w:val="fr-FR"/>
        </w:rPr>
        <w:t>’</w:t>
      </w:r>
      <w:r w:rsidR="00D81718" w:rsidRPr="00150CF3">
        <w:rPr>
          <w:rFonts w:eastAsia="Calibri"/>
          <w:lang w:val="fr-FR"/>
        </w:rPr>
        <w:t>est traduit par la</w:t>
      </w:r>
      <w:r w:rsidR="00B22FEE" w:rsidRPr="00150CF3">
        <w:rPr>
          <w:rFonts w:eastAsia="Calibri"/>
          <w:lang w:val="fr-FR"/>
        </w:rPr>
        <w:t xml:space="preserve"> </w:t>
      </w:r>
      <w:r w:rsidR="00D81718" w:rsidRPr="00150CF3">
        <w:rPr>
          <w:rFonts w:eastAsia="Calibri"/>
          <w:lang w:val="fr-FR"/>
        </w:rPr>
        <w:t>mise en place de 1</w:t>
      </w:r>
      <w:r w:rsidR="00760A04" w:rsidRPr="00150CF3">
        <w:rPr>
          <w:rFonts w:eastAsia="Calibri"/>
          <w:lang w:val="fr-FR"/>
        </w:rPr>
        <w:t>9 comités régionaux, 145 comités municipaux et 59 comités hospitaliers.</w:t>
      </w:r>
    </w:p>
    <w:p w:rsidR="002E3966" w:rsidRPr="00150CF3" w:rsidRDefault="00713202" w:rsidP="00713202">
      <w:pPr>
        <w:pStyle w:val="H4G"/>
        <w:rPr>
          <w:rFonts w:eastAsia="Calibri"/>
          <w:lang w:val="fr-FR"/>
        </w:rPr>
      </w:pPr>
      <w:r w:rsidRPr="00150CF3">
        <w:rPr>
          <w:rFonts w:eastAsia="Calibri"/>
          <w:lang w:val="fr-FR"/>
        </w:rPr>
        <w:tab/>
      </w:r>
      <w:r w:rsidR="002E3966" w:rsidRPr="00150CF3">
        <w:rPr>
          <w:rFonts w:eastAsia="Calibri"/>
          <w:lang w:val="fr-FR"/>
        </w:rPr>
        <w:t>1.5</w:t>
      </w:r>
      <w:r w:rsidRPr="00150CF3">
        <w:rPr>
          <w:rFonts w:eastAsia="Calibri"/>
          <w:lang w:val="fr-FR"/>
        </w:rPr>
        <w:tab/>
      </w:r>
      <w:r w:rsidR="00760A04" w:rsidRPr="00150CF3">
        <w:rPr>
          <w:rFonts w:eastAsia="Calibri"/>
          <w:lang w:val="fr-FR"/>
        </w:rPr>
        <w:t>Sécurité alimentaire et lutte contre la malnutrition</w:t>
      </w:r>
    </w:p>
    <w:p w:rsidR="007C2668" w:rsidRPr="00150CF3" w:rsidRDefault="000E17B9" w:rsidP="00F7207C">
      <w:pPr>
        <w:pStyle w:val="SingleTxtG"/>
        <w:rPr>
          <w:rFonts w:eastAsia="Calibri"/>
          <w:lang w:val="fr-FR"/>
        </w:rPr>
      </w:pPr>
      <w:r w:rsidRPr="00150CF3">
        <w:rPr>
          <w:rFonts w:eastAsia="Calibri"/>
          <w:lang w:val="fr-FR"/>
        </w:rPr>
        <w:t>200.</w:t>
      </w:r>
      <w:r w:rsidRPr="00150CF3">
        <w:rPr>
          <w:rFonts w:eastAsia="Calibri"/>
          <w:lang w:val="fr-FR"/>
        </w:rPr>
        <w:tab/>
      </w:r>
      <w:r w:rsidR="00760A04" w:rsidRPr="00150CF3">
        <w:rPr>
          <w:rFonts w:eastAsia="Calibri"/>
          <w:lang w:val="fr-FR"/>
        </w:rPr>
        <w:t>La m</w:t>
      </w:r>
      <w:r w:rsidR="002E3966" w:rsidRPr="00150CF3">
        <w:rPr>
          <w:rFonts w:eastAsia="Calibri"/>
          <w:lang w:val="fr-FR"/>
        </w:rPr>
        <w:t xml:space="preserve">alnutrition </w:t>
      </w:r>
      <w:r w:rsidR="00760A04" w:rsidRPr="00150CF3">
        <w:rPr>
          <w:rFonts w:eastAsia="Calibri"/>
          <w:lang w:val="fr-FR"/>
        </w:rPr>
        <w:t>des enfants de moins d</w:t>
      </w:r>
      <w:r w:rsidR="00F47010" w:rsidRPr="00150CF3">
        <w:rPr>
          <w:rFonts w:eastAsia="Calibri"/>
          <w:lang w:val="fr-FR"/>
        </w:rPr>
        <w:t>’</w:t>
      </w:r>
      <w:r w:rsidR="00760A04" w:rsidRPr="00150CF3">
        <w:rPr>
          <w:rFonts w:eastAsia="Calibri"/>
          <w:lang w:val="fr-FR"/>
        </w:rPr>
        <w:t xml:space="preserve">un an a </w:t>
      </w:r>
      <w:r w:rsidR="00BC4646" w:rsidRPr="00150CF3">
        <w:rPr>
          <w:rFonts w:eastAsia="Calibri"/>
          <w:lang w:val="fr-FR"/>
        </w:rPr>
        <w:t>régress</w:t>
      </w:r>
      <w:r w:rsidR="00760A04" w:rsidRPr="00150CF3">
        <w:rPr>
          <w:rFonts w:eastAsia="Calibri"/>
          <w:lang w:val="fr-FR"/>
        </w:rPr>
        <w:t xml:space="preserve">é de plus de </w:t>
      </w:r>
      <w:r w:rsidR="002E3966" w:rsidRPr="00150CF3">
        <w:rPr>
          <w:rFonts w:eastAsia="Calibri"/>
          <w:lang w:val="fr-FR"/>
        </w:rPr>
        <w:t>60</w:t>
      </w:r>
      <w:r w:rsidR="00656544" w:rsidRPr="00150CF3">
        <w:rPr>
          <w:rFonts w:eastAsia="Calibri"/>
          <w:lang w:val="fr-FR"/>
        </w:rPr>
        <w:t> %</w:t>
      </w:r>
      <w:r w:rsidR="002E3966" w:rsidRPr="00150CF3">
        <w:rPr>
          <w:rFonts w:eastAsia="Calibri"/>
          <w:lang w:val="fr-FR"/>
        </w:rPr>
        <w:t xml:space="preserve"> </w:t>
      </w:r>
      <w:r w:rsidR="00D60470" w:rsidRPr="00150CF3">
        <w:rPr>
          <w:rFonts w:eastAsia="Calibri"/>
          <w:lang w:val="fr-FR"/>
        </w:rPr>
        <w:t>ces</w:t>
      </w:r>
      <w:r w:rsidR="00760A04" w:rsidRPr="00150CF3">
        <w:rPr>
          <w:rFonts w:eastAsia="Calibri"/>
          <w:lang w:val="fr-FR"/>
        </w:rPr>
        <w:t xml:space="preserve"> cinq </w:t>
      </w:r>
      <w:r w:rsidR="00D60470" w:rsidRPr="00150CF3">
        <w:rPr>
          <w:rFonts w:eastAsia="Calibri"/>
          <w:lang w:val="fr-FR"/>
        </w:rPr>
        <w:t xml:space="preserve">dernières </w:t>
      </w:r>
      <w:r w:rsidR="00760A04" w:rsidRPr="00150CF3">
        <w:rPr>
          <w:rFonts w:eastAsia="Calibri"/>
          <w:lang w:val="fr-FR"/>
        </w:rPr>
        <w:t>an</w:t>
      </w:r>
      <w:r w:rsidR="00D60470" w:rsidRPr="00150CF3">
        <w:rPr>
          <w:rFonts w:eastAsia="Calibri"/>
          <w:lang w:val="fr-FR"/>
        </w:rPr>
        <w:t>née</w:t>
      </w:r>
      <w:r w:rsidR="00760A04" w:rsidRPr="00150CF3">
        <w:rPr>
          <w:rFonts w:eastAsia="Calibri"/>
          <w:lang w:val="fr-FR"/>
        </w:rPr>
        <w:t>s. Le nombre des enfants</w:t>
      </w:r>
      <w:r w:rsidR="00D60470" w:rsidRPr="00150CF3">
        <w:rPr>
          <w:rFonts w:eastAsia="Calibri"/>
          <w:lang w:val="fr-FR"/>
        </w:rPr>
        <w:t xml:space="preserve"> de moins de 2</w:t>
      </w:r>
      <w:r w:rsidR="00D43FDF" w:rsidRPr="00150CF3">
        <w:rPr>
          <w:rFonts w:eastAsia="Calibri"/>
          <w:lang w:val="fr-FR"/>
        </w:rPr>
        <w:t xml:space="preserve"> ans qui sont mal nourris </w:t>
      </w:r>
      <w:r w:rsidR="00BC4646" w:rsidRPr="00150CF3">
        <w:rPr>
          <w:rFonts w:eastAsia="Calibri"/>
          <w:lang w:val="fr-FR"/>
        </w:rPr>
        <w:t>diminu</w:t>
      </w:r>
      <w:r w:rsidR="00D81718" w:rsidRPr="00150CF3">
        <w:rPr>
          <w:rFonts w:eastAsia="Calibri"/>
          <w:lang w:val="fr-FR"/>
        </w:rPr>
        <w:t>e</w:t>
      </w:r>
      <w:r w:rsidR="00D43FDF" w:rsidRPr="00150CF3">
        <w:rPr>
          <w:rFonts w:eastAsia="Calibri"/>
          <w:lang w:val="fr-FR"/>
        </w:rPr>
        <w:t xml:space="preserve"> lui aussi</w:t>
      </w:r>
      <w:r w:rsidR="002E3966" w:rsidRPr="00150CF3">
        <w:rPr>
          <w:rFonts w:eastAsia="Calibri"/>
          <w:lang w:val="fr-FR"/>
        </w:rPr>
        <w:t>.</w:t>
      </w:r>
      <w:r w:rsidR="00D43FDF" w:rsidRPr="00150CF3">
        <w:rPr>
          <w:rFonts w:eastAsia="Calibri"/>
          <w:lang w:val="fr-FR"/>
        </w:rPr>
        <w:t xml:space="preserve"> La proportion des enfants qui présentent une insuffisance pondérale est passée de 13</w:t>
      </w:r>
      <w:r w:rsidR="00656544" w:rsidRPr="00150CF3">
        <w:rPr>
          <w:rFonts w:eastAsia="Calibri"/>
          <w:lang w:val="fr-FR"/>
        </w:rPr>
        <w:t> %</w:t>
      </w:r>
      <w:r w:rsidR="00D43FDF" w:rsidRPr="00150CF3">
        <w:rPr>
          <w:rFonts w:eastAsia="Calibri"/>
          <w:lang w:val="fr-FR"/>
        </w:rPr>
        <w:t xml:space="preserve"> à</w:t>
      </w:r>
      <w:r w:rsidR="002E3966" w:rsidRPr="00150CF3">
        <w:rPr>
          <w:rFonts w:eastAsia="Calibri"/>
          <w:lang w:val="fr-FR"/>
        </w:rPr>
        <w:t xml:space="preserve"> 3</w:t>
      </w:r>
      <w:r w:rsidR="00656544" w:rsidRPr="00150CF3">
        <w:rPr>
          <w:rFonts w:eastAsia="Calibri"/>
          <w:lang w:val="fr-FR"/>
        </w:rPr>
        <w:t> %</w:t>
      </w:r>
      <w:r w:rsidR="002E3966" w:rsidRPr="00150CF3">
        <w:rPr>
          <w:rFonts w:eastAsia="Calibri"/>
          <w:lang w:val="fr-FR"/>
        </w:rPr>
        <w:t xml:space="preserve"> </w:t>
      </w:r>
      <w:r w:rsidR="00D43FDF" w:rsidRPr="00150CF3">
        <w:rPr>
          <w:rFonts w:eastAsia="Calibri"/>
          <w:lang w:val="fr-FR"/>
        </w:rPr>
        <w:t>entre</w:t>
      </w:r>
      <w:r w:rsidR="002E3966" w:rsidRPr="00150CF3">
        <w:rPr>
          <w:rFonts w:eastAsia="Calibri"/>
          <w:lang w:val="fr-FR"/>
        </w:rPr>
        <w:t xml:space="preserve"> 2000 </w:t>
      </w:r>
      <w:r w:rsidR="00D43FDF" w:rsidRPr="00150CF3">
        <w:rPr>
          <w:rFonts w:eastAsia="Calibri"/>
          <w:lang w:val="fr-FR"/>
        </w:rPr>
        <w:t>et</w:t>
      </w:r>
      <w:r w:rsidR="00D81718" w:rsidRPr="00150CF3">
        <w:rPr>
          <w:rFonts w:eastAsia="Calibri"/>
          <w:lang w:val="fr-FR" w:eastAsia="fr-FR"/>
        </w:rPr>
        <w:t xml:space="preserve"> </w:t>
      </w:r>
      <w:r w:rsidR="002E3966" w:rsidRPr="00150CF3">
        <w:rPr>
          <w:rFonts w:eastAsia="Calibri"/>
          <w:lang w:val="fr-FR"/>
        </w:rPr>
        <w:t xml:space="preserve">2006, </w:t>
      </w:r>
      <w:r w:rsidR="00D43FDF" w:rsidRPr="00150CF3">
        <w:rPr>
          <w:rFonts w:eastAsia="Calibri"/>
          <w:lang w:val="fr-FR"/>
        </w:rPr>
        <w:t>soit une baisse de</w:t>
      </w:r>
      <w:r w:rsidR="002E3966" w:rsidRPr="00150CF3">
        <w:rPr>
          <w:rFonts w:eastAsia="Calibri"/>
          <w:lang w:val="fr-FR"/>
        </w:rPr>
        <w:t xml:space="preserve"> 72</w:t>
      </w:r>
      <w:r w:rsidR="00656544" w:rsidRPr="00150CF3">
        <w:rPr>
          <w:rFonts w:eastAsia="Calibri"/>
          <w:lang w:val="fr-FR"/>
        </w:rPr>
        <w:t> %</w:t>
      </w:r>
      <w:r w:rsidR="002E3966" w:rsidRPr="00150CF3">
        <w:rPr>
          <w:rFonts w:eastAsia="Calibri"/>
          <w:lang w:val="fr-FR"/>
        </w:rPr>
        <w:t xml:space="preserve">. </w:t>
      </w:r>
      <w:r w:rsidR="00D43FDF" w:rsidRPr="00150CF3">
        <w:rPr>
          <w:rFonts w:eastAsia="Calibri"/>
          <w:lang w:val="fr-FR"/>
        </w:rPr>
        <w:t>Il n</w:t>
      </w:r>
      <w:r w:rsidR="00F47010" w:rsidRPr="00150CF3">
        <w:rPr>
          <w:rFonts w:eastAsia="Calibri"/>
          <w:lang w:val="fr-FR"/>
        </w:rPr>
        <w:t>’</w:t>
      </w:r>
      <w:r w:rsidR="00D43FDF" w:rsidRPr="00150CF3">
        <w:rPr>
          <w:rFonts w:eastAsia="Calibri"/>
          <w:lang w:val="fr-FR"/>
        </w:rPr>
        <w:t xml:space="preserve">en </w:t>
      </w:r>
      <w:r w:rsidR="00D60470" w:rsidRPr="00150CF3">
        <w:rPr>
          <w:rFonts w:eastAsia="Calibri"/>
          <w:lang w:val="fr-FR"/>
        </w:rPr>
        <w:t>demeur</w:t>
      </w:r>
      <w:r w:rsidR="00D43FDF" w:rsidRPr="00150CF3">
        <w:rPr>
          <w:rFonts w:eastAsia="Calibri"/>
          <w:lang w:val="fr-FR"/>
        </w:rPr>
        <w:t xml:space="preserve">e pas moins que la </w:t>
      </w:r>
      <w:r w:rsidR="00125DC9" w:rsidRPr="00150CF3">
        <w:rPr>
          <w:rFonts w:eastAsia="Calibri"/>
          <w:lang w:val="fr-FR"/>
        </w:rPr>
        <w:t xml:space="preserve">proportion </w:t>
      </w:r>
      <w:r w:rsidR="00D43FDF" w:rsidRPr="00150CF3">
        <w:rPr>
          <w:rFonts w:eastAsia="Calibri"/>
          <w:lang w:val="fr-FR"/>
        </w:rPr>
        <w:t xml:space="preserve">des enfants </w:t>
      </w:r>
      <w:r w:rsidR="00125DC9" w:rsidRPr="00150CF3">
        <w:rPr>
          <w:rFonts w:eastAsia="Calibri"/>
          <w:lang w:val="fr-FR"/>
        </w:rPr>
        <w:t xml:space="preserve">de moins de </w:t>
      </w:r>
      <w:r w:rsidR="00D60470" w:rsidRPr="00150CF3">
        <w:rPr>
          <w:rFonts w:eastAsia="Calibri"/>
          <w:lang w:val="fr-FR"/>
        </w:rPr>
        <w:t>2</w:t>
      </w:r>
      <w:r w:rsidR="00125DC9" w:rsidRPr="00150CF3">
        <w:rPr>
          <w:rFonts w:eastAsia="Calibri"/>
          <w:lang w:val="fr-FR"/>
        </w:rPr>
        <w:t xml:space="preserve"> ans </w:t>
      </w:r>
      <w:r w:rsidR="00D43FDF" w:rsidRPr="00150CF3">
        <w:rPr>
          <w:rFonts w:eastAsia="Calibri"/>
          <w:lang w:val="fr-FR"/>
        </w:rPr>
        <w:t xml:space="preserve">en insuffisance pondérale </w:t>
      </w:r>
      <w:r w:rsidR="00125DC9" w:rsidRPr="00150CF3">
        <w:rPr>
          <w:rFonts w:eastAsia="Calibri"/>
          <w:lang w:val="fr-FR"/>
        </w:rPr>
        <w:t>est quatre fois plus élevée dans le Nord-Es</w:t>
      </w:r>
      <w:r w:rsidR="00D60470" w:rsidRPr="00150CF3">
        <w:rPr>
          <w:rFonts w:eastAsia="Calibri"/>
          <w:lang w:val="fr-FR"/>
        </w:rPr>
        <w:t>t</w:t>
      </w:r>
      <w:r w:rsidR="00125DC9" w:rsidRPr="00150CF3">
        <w:rPr>
          <w:rFonts w:eastAsia="Calibri"/>
          <w:lang w:val="fr-FR"/>
        </w:rPr>
        <w:t xml:space="preserve"> que dans le Sud, ce q</w:t>
      </w:r>
      <w:r w:rsidR="00BC4646" w:rsidRPr="00150CF3">
        <w:rPr>
          <w:rFonts w:eastAsia="Calibri"/>
          <w:lang w:val="fr-FR"/>
        </w:rPr>
        <w:t>u</w:t>
      </w:r>
      <w:r w:rsidR="00125DC9" w:rsidRPr="00150CF3">
        <w:rPr>
          <w:rFonts w:eastAsia="Calibri"/>
          <w:lang w:val="fr-FR"/>
        </w:rPr>
        <w:t>i traduit une situation d</w:t>
      </w:r>
      <w:r w:rsidR="00F47010" w:rsidRPr="00150CF3">
        <w:rPr>
          <w:rFonts w:eastAsia="Calibri"/>
          <w:lang w:val="fr-FR"/>
        </w:rPr>
        <w:t>’</w:t>
      </w:r>
      <w:r w:rsidR="00125DC9" w:rsidRPr="00150CF3">
        <w:rPr>
          <w:rFonts w:eastAsia="Calibri"/>
          <w:lang w:val="fr-FR"/>
        </w:rPr>
        <w:t>inégalité et de pauvreté.</w:t>
      </w:r>
    </w:p>
    <w:p w:rsidR="007C2668" w:rsidRPr="00150CF3" w:rsidRDefault="000E17B9">
      <w:pPr>
        <w:pStyle w:val="SingleTxtG"/>
        <w:rPr>
          <w:rFonts w:eastAsia="Calibri"/>
          <w:lang w:val="fr-FR"/>
        </w:rPr>
      </w:pPr>
      <w:r w:rsidRPr="00150CF3">
        <w:rPr>
          <w:rFonts w:eastAsia="Calibri"/>
          <w:lang w:val="fr-FR"/>
        </w:rPr>
        <w:t>201.</w:t>
      </w:r>
      <w:r w:rsidRPr="00150CF3">
        <w:rPr>
          <w:rFonts w:eastAsia="Calibri"/>
          <w:lang w:val="fr-FR"/>
        </w:rPr>
        <w:tab/>
      </w:r>
      <w:r w:rsidR="00125DC9" w:rsidRPr="00150CF3">
        <w:rPr>
          <w:rFonts w:eastAsia="Calibri"/>
          <w:lang w:val="fr-FR"/>
        </w:rPr>
        <w:t xml:space="preserve">Le Gouvernement fédéral a adopté en </w:t>
      </w:r>
      <w:r w:rsidR="002E3966" w:rsidRPr="00150CF3">
        <w:rPr>
          <w:rFonts w:eastAsia="Calibri"/>
          <w:lang w:val="fr-FR"/>
        </w:rPr>
        <w:t xml:space="preserve">2003 </w:t>
      </w:r>
      <w:r w:rsidR="00125DC9" w:rsidRPr="00150CF3">
        <w:rPr>
          <w:rFonts w:eastAsia="Calibri"/>
          <w:lang w:val="fr-FR"/>
        </w:rPr>
        <w:t>le programme</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Fome Zero</w:t>
      </w:r>
      <w:r w:rsidR="002F18C5" w:rsidRPr="00150CF3">
        <w:rPr>
          <w:rFonts w:eastAsia="Calibri"/>
          <w:lang w:val="fr-FR"/>
        </w:rPr>
        <w:t>»</w:t>
      </w:r>
      <w:r w:rsidR="002E3966" w:rsidRPr="00150CF3">
        <w:rPr>
          <w:rFonts w:eastAsia="Calibri"/>
          <w:lang w:val="fr-FR"/>
        </w:rPr>
        <w:t xml:space="preserve">, </w:t>
      </w:r>
      <w:r w:rsidR="00125DC9" w:rsidRPr="00150CF3">
        <w:rPr>
          <w:rFonts w:eastAsia="Calibri"/>
          <w:lang w:val="fr-FR"/>
        </w:rPr>
        <w:t xml:space="preserve">dont </w:t>
      </w:r>
      <w:r w:rsidR="00BC4646" w:rsidRPr="00150CF3">
        <w:rPr>
          <w:rFonts w:eastAsia="Calibri"/>
          <w:lang w:val="fr-FR"/>
        </w:rPr>
        <w:t>l</w:t>
      </w:r>
      <w:r w:rsidR="00F47010" w:rsidRPr="00150CF3">
        <w:rPr>
          <w:rFonts w:eastAsia="Calibri"/>
          <w:lang w:val="fr-FR"/>
        </w:rPr>
        <w:t>’</w:t>
      </w:r>
      <w:r w:rsidR="00BC4646" w:rsidRPr="00150CF3">
        <w:rPr>
          <w:rFonts w:eastAsia="Calibri"/>
          <w:lang w:val="fr-FR"/>
        </w:rPr>
        <w:t xml:space="preserve">objectif </w:t>
      </w:r>
      <w:r w:rsidR="00125DC9" w:rsidRPr="00150CF3">
        <w:rPr>
          <w:rFonts w:eastAsia="Calibri"/>
          <w:lang w:val="fr-FR"/>
        </w:rPr>
        <w:t>est d</w:t>
      </w:r>
      <w:r w:rsidR="00F47010" w:rsidRPr="00150CF3">
        <w:rPr>
          <w:rFonts w:eastAsia="Calibri"/>
          <w:lang w:val="fr-FR"/>
        </w:rPr>
        <w:t>’</w:t>
      </w:r>
      <w:r w:rsidR="00125DC9" w:rsidRPr="00150CF3">
        <w:rPr>
          <w:rFonts w:eastAsia="Calibri"/>
          <w:lang w:val="fr-FR"/>
        </w:rPr>
        <w:t xml:space="preserve">organiser des activités et des projets qui modifient les conditions de </w:t>
      </w:r>
      <w:r w:rsidR="002E3966" w:rsidRPr="00150CF3">
        <w:rPr>
          <w:rFonts w:eastAsia="Calibri"/>
          <w:lang w:val="fr-FR"/>
        </w:rPr>
        <w:t xml:space="preserve">nutrition </w:t>
      </w:r>
      <w:r w:rsidR="00125DC9" w:rsidRPr="00150CF3">
        <w:rPr>
          <w:rFonts w:eastAsia="Calibri"/>
          <w:lang w:val="fr-FR"/>
        </w:rPr>
        <w:t>et assurent à tous les Brésiliens la jouissance du droit à une alimentation suffisante</w:t>
      </w:r>
      <w:r w:rsidR="002E3966" w:rsidRPr="00150CF3">
        <w:rPr>
          <w:rFonts w:eastAsia="Calibri"/>
          <w:lang w:val="fr-FR"/>
        </w:rPr>
        <w:t xml:space="preserve">. </w:t>
      </w:r>
      <w:r w:rsidR="00125DC9" w:rsidRPr="00150CF3">
        <w:rPr>
          <w:rFonts w:eastAsia="Calibri"/>
          <w:lang w:val="fr-FR"/>
        </w:rPr>
        <w:t>Parmi les initiatives figurent l</w:t>
      </w:r>
      <w:r w:rsidR="00F47010" w:rsidRPr="00150CF3">
        <w:rPr>
          <w:rFonts w:eastAsia="Calibri"/>
          <w:lang w:val="fr-FR"/>
        </w:rPr>
        <w:t>’</w:t>
      </w:r>
      <w:r w:rsidR="002E3966" w:rsidRPr="00150CF3">
        <w:rPr>
          <w:rFonts w:eastAsia="Calibri"/>
          <w:lang w:val="fr-FR"/>
        </w:rPr>
        <w:t xml:space="preserve">expansion </w:t>
      </w:r>
      <w:r w:rsidR="00125DC9" w:rsidRPr="00150CF3">
        <w:rPr>
          <w:rFonts w:eastAsia="Calibri"/>
          <w:lang w:val="fr-FR"/>
        </w:rPr>
        <w:t>de la</w:t>
      </w:r>
      <w:r w:rsidR="002E3966" w:rsidRPr="00150CF3">
        <w:rPr>
          <w:rFonts w:eastAsia="Calibri"/>
          <w:lang w:val="fr-FR"/>
        </w:rPr>
        <w:t xml:space="preserve"> production </w:t>
      </w:r>
      <w:r w:rsidR="00125DC9" w:rsidRPr="00150CF3">
        <w:rPr>
          <w:rFonts w:eastAsia="Calibri"/>
          <w:lang w:val="fr-FR"/>
        </w:rPr>
        <w:t>et de la consommation d</w:t>
      </w:r>
      <w:r w:rsidR="00F47010" w:rsidRPr="00150CF3">
        <w:rPr>
          <w:rFonts w:eastAsia="Calibri"/>
          <w:lang w:val="fr-FR"/>
        </w:rPr>
        <w:t>’</w:t>
      </w:r>
      <w:r w:rsidR="00125DC9" w:rsidRPr="00150CF3">
        <w:rPr>
          <w:rFonts w:eastAsia="Calibri"/>
          <w:lang w:val="fr-FR"/>
        </w:rPr>
        <w:t>aliments sains</w:t>
      </w:r>
      <w:r w:rsidR="002E3966" w:rsidRPr="00150CF3">
        <w:rPr>
          <w:rFonts w:eastAsia="Calibri"/>
          <w:lang w:val="fr-FR"/>
        </w:rPr>
        <w:t xml:space="preserve">, </w:t>
      </w:r>
      <w:r w:rsidR="00125DC9" w:rsidRPr="00150CF3">
        <w:rPr>
          <w:rFonts w:eastAsia="Calibri"/>
          <w:lang w:val="fr-FR"/>
        </w:rPr>
        <w:t>la création d</w:t>
      </w:r>
      <w:r w:rsidR="00F47010" w:rsidRPr="00150CF3">
        <w:rPr>
          <w:rFonts w:eastAsia="Calibri"/>
          <w:lang w:val="fr-FR"/>
        </w:rPr>
        <w:t>’</w:t>
      </w:r>
      <w:r w:rsidR="00125DC9" w:rsidRPr="00150CF3">
        <w:rPr>
          <w:rFonts w:eastAsia="Calibri"/>
          <w:lang w:val="fr-FR"/>
        </w:rPr>
        <w:t>emplois et l</w:t>
      </w:r>
      <w:r w:rsidR="00F47010" w:rsidRPr="00150CF3">
        <w:rPr>
          <w:rFonts w:eastAsia="Calibri"/>
          <w:lang w:val="fr-FR"/>
        </w:rPr>
        <w:t>’</w:t>
      </w:r>
      <w:r w:rsidR="00125DC9" w:rsidRPr="00150CF3">
        <w:rPr>
          <w:rFonts w:eastAsia="Calibri"/>
          <w:lang w:val="fr-FR"/>
        </w:rPr>
        <w:t>amélioration de l</w:t>
      </w:r>
      <w:r w:rsidR="00F47010" w:rsidRPr="00150CF3">
        <w:rPr>
          <w:rFonts w:eastAsia="Calibri"/>
          <w:lang w:val="fr-FR"/>
        </w:rPr>
        <w:t>’</w:t>
      </w:r>
      <w:r w:rsidR="00125DC9" w:rsidRPr="00150CF3">
        <w:rPr>
          <w:rFonts w:eastAsia="Calibri"/>
          <w:lang w:val="fr-FR"/>
        </w:rPr>
        <w:t>éducation, des conditions sanitaires et de l</w:t>
      </w:r>
      <w:r w:rsidR="00F47010" w:rsidRPr="00150CF3">
        <w:rPr>
          <w:rFonts w:eastAsia="Calibri"/>
          <w:lang w:val="fr-FR"/>
        </w:rPr>
        <w:t>’</w:t>
      </w:r>
      <w:r w:rsidR="00125DC9" w:rsidRPr="00150CF3">
        <w:rPr>
          <w:rFonts w:eastAsia="Calibri"/>
          <w:lang w:val="fr-FR"/>
        </w:rPr>
        <w:t>accès à l</w:t>
      </w:r>
      <w:r w:rsidR="00F47010" w:rsidRPr="00150CF3">
        <w:rPr>
          <w:rFonts w:eastAsia="Calibri"/>
          <w:lang w:val="fr-FR"/>
        </w:rPr>
        <w:t>’</w:t>
      </w:r>
      <w:r w:rsidR="00125DC9" w:rsidRPr="00150CF3">
        <w:rPr>
          <w:rFonts w:eastAsia="Calibri"/>
          <w:lang w:val="fr-FR"/>
        </w:rPr>
        <w:t>eau.</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202.</w:t>
      </w:r>
      <w:r w:rsidRPr="00150CF3">
        <w:rPr>
          <w:rFonts w:eastAsia="Calibri"/>
          <w:lang w:val="fr-FR"/>
        </w:rPr>
        <w:tab/>
      </w:r>
      <w:r w:rsidR="00125DC9" w:rsidRPr="00150CF3">
        <w:rPr>
          <w:rFonts w:eastAsia="Calibri"/>
          <w:lang w:val="fr-FR"/>
        </w:rPr>
        <w:t xml:space="preserve">Dans </w:t>
      </w:r>
      <w:r w:rsidR="00BC4646" w:rsidRPr="00150CF3">
        <w:rPr>
          <w:rFonts w:eastAsia="Calibri"/>
          <w:lang w:val="fr-FR"/>
        </w:rPr>
        <w:t>ce</w:t>
      </w:r>
      <w:r w:rsidR="00D60470" w:rsidRPr="00150CF3">
        <w:rPr>
          <w:rFonts w:eastAsia="Calibri"/>
          <w:lang w:val="fr-FR"/>
        </w:rPr>
        <w:t xml:space="preserve"> dispositif </w:t>
      </w:r>
      <w:r w:rsidR="002F18C5" w:rsidRPr="00150CF3">
        <w:rPr>
          <w:rFonts w:eastAsia="Calibri"/>
          <w:lang w:val="fr-FR"/>
        </w:rPr>
        <w:t>«</w:t>
      </w:r>
      <w:r w:rsidR="002E3966" w:rsidRPr="00150CF3">
        <w:rPr>
          <w:rFonts w:eastAsia="Calibri"/>
          <w:lang w:val="fr-FR"/>
        </w:rPr>
        <w:t>Fome Zero</w:t>
      </w:r>
      <w:r w:rsidR="002F18C5" w:rsidRPr="00150CF3">
        <w:rPr>
          <w:rFonts w:eastAsia="Calibri"/>
          <w:lang w:val="fr-FR"/>
        </w:rPr>
        <w:t>»</w:t>
      </w:r>
      <w:r w:rsidR="00125DC9" w:rsidRPr="00150CF3">
        <w:rPr>
          <w:rFonts w:eastAsia="Calibri"/>
          <w:lang w:val="fr-FR"/>
        </w:rPr>
        <w:t>, le programme</w:t>
      </w:r>
      <w:r w:rsidR="00B22FEE" w:rsidRPr="00150CF3">
        <w:rPr>
          <w:rFonts w:eastAsia="Calibri"/>
          <w:lang w:val="fr-FR"/>
        </w:rPr>
        <w:t xml:space="preserve"> </w:t>
      </w:r>
      <w:r w:rsidR="00BA3E1F" w:rsidRPr="00150CF3">
        <w:rPr>
          <w:rFonts w:eastAsia="Calibri"/>
          <w:lang w:val="fr-FR"/>
        </w:rPr>
        <w:t>«</w:t>
      </w:r>
      <w:r w:rsidR="002E3966" w:rsidRPr="00150CF3">
        <w:rPr>
          <w:rFonts w:eastAsia="Calibri"/>
          <w:lang w:val="fr-FR"/>
        </w:rPr>
        <w:t>Bolsa Família</w:t>
      </w:r>
      <w:r w:rsidR="002F18C5" w:rsidRPr="00150CF3">
        <w:rPr>
          <w:rFonts w:eastAsia="Calibri"/>
          <w:lang w:val="fr-FR"/>
        </w:rPr>
        <w:t>»</w:t>
      </w:r>
      <w:r w:rsidR="002E3966" w:rsidRPr="00150CF3">
        <w:rPr>
          <w:rFonts w:eastAsia="Calibri"/>
          <w:lang w:val="fr-FR"/>
        </w:rPr>
        <w:t xml:space="preserve"> </w:t>
      </w:r>
      <w:r w:rsidR="00125DC9" w:rsidRPr="00150CF3">
        <w:rPr>
          <w:rFonts w:eastAsia="Calibri"/>
          <w:lang w:val="fr-FR"/>
        </w:rPr>
        <w:t>mérite une mention particulière</w:t>
      </w:r>
      <w:r w:rsidR="002E3966" w:rsidRPr="00150CF3">
        <w:rPr>
          <w:rFonts w:eastAsia="Calibri"/>
          <w:lang w:val="fr-FR"/>
        </w:rPr>
        <w:t xml:space="preserve">. </w:t>
      </w:r>
      <w:r w:rsidR="00125DC9" w:rsidRPr="00150CF3">
        <w:rPr>
          <w:rFonts w:eastAsia="Calibri"/>
          <w:lang w:val="fr-FR"/>
        </w:rPr>
        <w:t xml:space="preserve">Créé par la 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10</w:t>
      </w:r>
      <w:r w:rsidR="00843F02" w:rsidRPr="00150CF3">
        <w:rPr>
          <w:rFonts w:eastAsia="Calibri"/>
          <w:lang w:val="fr-FR"/>
        </w:rPr>
        <w:t>.</w:t>
      </w:r>
      <w:r w:rsidR="002E3966" w:rsidRPr="00150CF3">
        <w:rPr>
          <w:rFonts w:eastAsia="Calibri"/>
          <w:lang w:val="fr-FR"/>
        </w:rPr>
        <w:t>836</w:t>
      </w:r>
      <w:r w:rsidR="00125DC9" w:rsidRPr="00150CF3">
        <w:rPr>
          <w:rFonts w:eastAsia="Calibri"/>
          <w:lang w:val="fr-FR"/>
        </w:rPr>
        <w:t xml:space="preserve"> de</w:t>
      </w:r>
      <w:r w:rsidR="002E3966" w:rsidRPr="00150CF3">
        <w:rPr>
          <w:rFonts w:eastAsia="Calibri"/>
          <w:lang w:val="fr-FR"/>
        </w:rPr>
        <w:t xml:space="preserve"> 2004,</w:t>
      </w:r>
      <w:r w:rsidR="00125DC9" w:rsidRPr="00150CF3">
        <w:rPr>
          <w:rFonts w:eastAsia="Calibri"/>
          <w:lang w:val="fr-FR"/>
        </w:rPr>
        <w:t xml:space="preserve"> il consiste en des </w:t>
      </w:r>
      <w:r w:rsidR="00FF1D3B" w:rsidRPr="00150CF3">
        <w:rPr>
          <w:rFonts w:eastAsia="Calibri"/>
          <w:lang w:val="fr-FR"/>
        </w:rPr>
        <w:t>transfert</w:t>
      </w:r>
      <w:r w:rsidR="00125DC9" w:rsidRPr="00150CF3">
        <w:rPr>
          <w:rFonts w:eastAsia="Calibri"/>
          <w:lang w:val="fr-FR"/>
        </w:rPr>
        <w:t>s</w:t>
      </w:r>
      <w:r w:rsidR="00FF1D3B" w:rsidRPr="00150CF3">
        <w:rPr>
          <w:rFonts w:eastAsia="Calibri"/>
          <w:lang w:val="fr-FR"/>
        </w:rPr>
        <w:t xml:space="preserve"> monétaire</w:t>
      </w:r>
      <w:r w:rsidR="00125DC9" w:rsidRPr="00150CF3">
        <w:rPr>
          <w:rFonts w:eastAsia="Calibri"/>
          <w:lang w:val="fr-FR"/>
        </w:rPr>
        <w:t>s</w:t>
      </w:r>
      <w:r w:rsidR="00FF1D3B" w:rsidRPr="00150CF3">
        <w:rPr>
          <w:rFonts w:eastAsia="Calibri"/>
          <w:lang w:val="fr-FR"/>
        </w:rPr>
        <w:t xml:space="preserve"> assorti</w:t>
      </w:r>
      <w:r w:rsidR="00125DC9" w:rsidRPr="00150CF3">
        <w:rPr>
          <w:rFonts w:eastAsia="Calibri"/>
          <w:lang w:val="fr-FR"/>
        </w:rPr>
        <w:t>s</w:t>
      </w:r>
      <w:r w:rsidR="00FF1D3B" w:rsidRPr="00150CF3">
        <w:rPr>
          <w:rFonts w:eastAsia="Calibri"/>
          <w:lang w:val="fr-FR"/>
        </w:rPr>
        <w:t xml:space="preserve"> de conditions</w:t>
      </w:r>
      <w:r w:rsidR="00BC4646" w:rsidRPr="00150CF3">
        <w:rPr>
          <w:rFonts w:eastAsia="Calibri"/>
          <w:lang w:val="fr-FR" w:eastAsia="fr-FR"/>
        </w:rPr>
        <w:t xml:space="preserve"> </w:t>
      </w:r>
      <w:r w:rsidR="00125DC9" w:rsidRPr="00150CF3">
        <w:rPr>
          <w:rFonts w:eastAsia="Calibri"/>
          <w:lang w:val="fr-FR"/>
        </w:rPr>
        <w:t>au profit des familles pauvres</w:t>
      </w:r>
      <w:r w:rsidR="002E3966" w:rsidRPr="00150CF3">
        <w:rPr>
          <w:rFonts w:eastAsia="Calibri"/>
          <w:lang w:val="fr-FR"/>
        </w:rPr>
        <w:t xml:space="preserve">. </w:t>
      </w:r>
      <w:r w:rsidR="00BC4646" w:rsidRPr="00150CF3">
        <w:rPr>
          <w:rFonts w:eastAsia="Calibri"/>
          <w:lang w:val="fr-FR"/>
        </w:rPr>
        <w:t>Il ressort d</w:t>
      </w:r>
      <w:r w:rsidR="008C30B5" w:rsidRPr="00150CF3">
        <w:rPr>
          <w:rFonts w:eastAsia="Calibri"/>
          <w:lang w:val="fr-FR"/>
        </w:rPr>
        <w:t>es</w:t>
      </w:r>
      <w:r w:rsidR="00125DC9" w:rsidRPr="00150CF3">
        <w:rPr>
          <w:rFonts w:eastAsia="Calibri"/>
          <w:lang w:val="fr-FR"/>
        </w:rPr>
        <w:t xml:space="preserve"> statistiques</w:t>
      </w:r>
      <w:r w:rsidR="00BC4646" w:rsidRPr="00150CF3">
        <w:rPr>
          <w:rFonts w:eastAsia="Calibri"/>
          <w:lang w:val="fr-FR"/>
        </w:rPr>
        <w:t xml:space="preserve"> agrégées au niveau </w:t>
      </w:r>
      <w:r w:rsidR="0028499B" w:rsidRPr="00150CF3">
        <w:rPr>
          <w:rFonts w:eastAsia="Calibri"/>
          <w:lang w:val="fr-FR"/>
        </w:rPr>
        <w:t>national</w:t>
      </w:r>
      <w:r w:rsidR="00B22FEE" w:rsidRPr="00150CF3">
        <w:rPr>
          <w:rFonts w:eastAsia="Calibri"/>
          <w:lang w:val="fr-FR"/>
        </w:rPr>
        <w:t xml:space="preserve"> </w:t>
      </w:r>
      <w:r w:rsidR="008C30B5" w:rsidRPr="00150CF3">
        <w:rPr>
          <w:rFonts w:eastAsia="Calibri"/>
          <w:lang w:val="fr-FR"/>
        </w:rPr>
        <w:t>que</w:t>
      </w:r>
      <w:r w:rsidR="002E3966" w:rsidRPr="00150CF3">
        <w:rPr>
          <w:rFonts w:eastAsia="Calibri"/>
          <w:lang w:val="fr-FR"/>
        </w:rPr>
        <w:t xml:space="preserve"> 19</w:t>
      </w:r>
      <w:r w:rsidR="00656544" w:rsidRPr="00150CF3">
        <w:rPr>
          <w:rFonts w:eastAsia="Calibri"/>
          <w:lang w:val="fr-FR"/>
        </w:rPr>
        <w:t> %</w:t>
      </w:r>
      <w:r w:rsidR="002E3966" w:rsidRPr="00150CF3">
        <w:rPr>
          <w:rFonts w:eastAsia="Calibri"/>
          <w:lang w:val="fr-FR"/>
        </w:rPr>
        <w:t xml:space="preserve"> </w:t>
      </w:r>
      <w:r w:rsidR="008C30B5" w:rsidRPr="00150CF3">
        <w:rPr>
          <w:rFonts w:eastAsia="Calibri"/>
          <w:lang w:val="fr-FR"/>
        </w:rPr>
        <w:t>des enfants qui bénéficient de ce programme ont un très faible poids à la naissance ou un risque nutritionnel, et que l</w:t>
      </w:r>
      <w:r w:rsidR="00F47010" w:rsidRPr="00150CF3">
        <w:rPr>
          <w:rFonts w:eastAsia="Calibri"/>
          <w:lang w:val="fr-FR"/>
        </w:rPr>
        <w:t>’</w:t>
      </w:r>
      <w:r w:rsidR="008C30B5" w:rsidRPr="00150CF3">
        <w:rPr>
          <w:rFonts w:eastAsia="Calibri"/>
          <w:lang w:val="fr-FR"/>
        </w:rPr>
        <w:t xml:space="preserve">incidence de ces facteurs de risque est </w:t>
      </w:r>
      <w:r w:rsidR="00BC4646" w:rsidRPr="00150CF3">
        <w:rPr>
          <w:rFonts w:eastAsia="Calibri"/>
          <w:lang w:val="fr-FR"/>
        </w:rPr>
        <w:t>particulièrement</w:t>
      </w:r>
      <w:r w:rsidR="008C30B5" w:rsidRPr="00150CF3">
        <w:rPr>
          <w:rFonts w:eastAsia="Calibri"/>
          <w:lang w:val="fr-FR"/>
        </w:rPr>
        <w:t xml:space="preserve"> forte dans le Nord et le Nord-Est.</w:t>
      </w:r>
      <w:r w:rsidR="00B22FEE" w:rsidRPr="00150CF3">
        <w:rPr>
          <w:rFonts w:eastAsia="Calibri"/>
          <w:lang w:val="fr-FR"/>
        </w:rPr>
        <w:t xml:space="preserve"> </w:t>
      </w:r>
    </w:p>
    <w:p w:rsidR="002E3966" w:rsidRPr="00150CF3" w:rsidRDefault="00713202" w:rsidP="00713202">
      <w:pPr>
        <w:pStyle w:val="H4G"/>
        <w:rPr>
          <w:rFonts w:eastAsia="Calibri"/>
          <w:lang w:val="fr-FR"/>
        </w:rPr>
      </w:pPr>
      <w:r w:rsidRPr="00150CF3">
        <w:rPr>
          <w:rFonts w:eastAsia="Calibri"/>
          <w:lang w:val="fr-FR"/>
        </w:rPr>
        <w:tab/>
        <w:t>1.6</w:t>
      </w:r>
      <w:r w:rsidRPr="00150CF3">
        <w:rPr>
          <w:rFonts w:eastAsia="Calibri"/>
          <w:lang w:val="fr-FR"/>
        </w:rPr>
        <w:tab/>
      </w:r>
      <w:r w:rsidR="00BC4646" w:rsidRPr="00150CF3">
        <w:rPr>
          <w:rFonts w:eastAsia="Calibri"/>
          <w:lang w:val="fr-FR"/>
        </w:rPr>
        <w:t>Initiatives</w:t>
      </w:r>
      <w:r w:rsidR="002E3966" w:rsidRPr="00150CF3">
        <w:rPr>
          <w:rFonts w:eastAsia="Calibri"/>
          <w:lang w:val="fr-FR"/>
        </w:rPr>
        <w:t xml:space="preserve"> </w:t>
      </w:r>
      <w:r w:rsidR="008C30B5" w:rsidRPr="00150CF3">
        <w:rPr>
          <w:rFonts w:eastAsia="Calibri"/>
          <w:lang w:val="fr-FR"/>
        </w:rPr>
        <w:t>destinées à prévenir et à combattre les</w:t>
      </w:r>
      <w:r w:rsidR="00BC4646" w:rsidRPr="00150CF3">
        <w:rPr>
          <w:rFonts w:eastAsia="Calibri"/>
          <w:lang w:val="fr-FR"/>
        </w:rPr>
        <w:t xml:space="preserve"> </w:t>
      </w:r>
      <w:r w:rsidR="008C30B5" w:rsidRPr="00150CF3">
        <w:rPr>
          <w:rFonts w:eastAsia="Calibri"/>
          <w:lang w:val="fr-FR"/>
        </w:rPr>
        <w:t>carences e</w:t>
      </w:r>
      <w:r w:rsidR="00BC4646" w:rsidRPr="00150CF3">
        <w:rPr>
          <w:rFonts w:eastAsia="Calibri"/>
          <w:lang w:val="fr-FR"/>
        </w:rPr>
        <w:t>n</w:t>
      </w:r>
      <w:r w:rsidR="008C30B5" w:rsidRPr="00150CF3">
        <w:rPr>
          <w:rFonts w:eastAsia="Calibri"/>
          <w:lang w:val="fr-FR"/>
        </w:rPr>
        <w:t xml:space="preserve"> micronutriments </w:t>
      </w:r>
    </w:p>
    <w:p w:rsidR="007C2668" w:rsidRPr="00150CF3" w:rsidRDefault="000E17B9">
      <w:pPr>
        <w:pStyle w:val="SingleTxtG"/>
        <w:rPr>
          <w:rFonts w:eastAsia="Calibri"/>
          <w:lang w:val="fr-FR"/>
        </w:rPr>
      </w:pPr>
      <w:r w:rsidRPr="00150CF3">
        <w:rPr>
          <w:rFonts w:eastAsia="Calibri"/>
          <w:lang w:val="fr-FR"/>
        </w:rPr>
        <w:t>203.</w:t>
      </w:r>
      <w:r w:rsidRPr="00150CF3">
        <w:rPr>
          <w:rFonts w:eastAsia="Calibri"/>
          <w:lang w:val="fr-FR"/>
        </w:rPr>
        <w:tab/>
      </w:r>
      <w:r w:rsidR="008C30B5" w:rsidRPr="00150CF3">
        <w:rPr>
          <w:rFonts w:eastAsia="Calibri"/>
          <w:lang w:val="fr-FR"/>
        </w:rPr>
        <w:t xml:space="preserve">Des études locales ont révélé que </w:t>
      </w:r>
      <w:r w:rsidR="002E3966" w:rsidRPr="00150CF3">
        <w:rPr>
          <w:rFonts w:eastAsia="Calibri"/>
          <w:lang w:val="fr-FR"/>
        </w:rPr>
        <w:t>15</w:t>
      </w:r>
      <w:r w:rsidR="00656544" w:rsidRPr="00150CF3">
        <w:rPr>
          <w:rFonts w:eastAsia="Calibri"/>
          <w:lang w:val="fr-FR"/>
        </w:rPr>
        <w:t> %</w:t>
      </w:r>
      <w:r w:rsidR="002E3966" w:rsidRPr="00150CF3">
        <w:rPr>
          <w:rFonts w:eastAsia="Calibri"/>
          <w:lang w:val="fr-FR"/>
        </w:rPr>
        <w:t xml:space="preserve"> </w:t>
      </w:r>
      <w:r w:rsidR="008C30B5" w:rsidRPr="00150CF3">
        <w:rPr>
          <w:rFonts w:eastAsia="Calibri"/>
          <w:lang w:val="fr-FR"/>
        </w:rPr>
        <w:t>à</w:t>
      </w:r>
      <w:r w:rsidR="002E3966" w:rsidRPr="00150CF3">
        <w:rPr>
          <w:rFonts w:eastAsia="Calibri"/>
          <w:lang w:val="fr-FR"/>
        </w:rPr>
        <w:t xml:space="preserve"> 33</w:t>
      </w:r>
      <w:r w:rsidR="00656544" w:rsidRPr="00150CF3">
        <w:rPr>
          <w:rFonts w:eastAsia="Calibri"/>
          <w:lang w:val="fr-FR"/>
        </w:rPr>
        <w:t> %</w:t>
      </w:r>
      <w:r w:rsidR="002E3966" w:rsidRPr="00150CF3">
        <w:rPr>
          <w:rFonts w:eastAsia="Calibri"/>
          <w:lang w:val="fr-FR"/>
        </w:rPr>
        <w:t xml:space="preserve"> </w:t>
      </w:r>
      <w:r w:rsidR="008C30B5" w:rsidRPr="00150CF3">
        <w:rPr>
          <w:rFonts w:eastAsia="Calibri"/>
          <w:lang w:val="fr-FR"/>
        </w:rPr>
        <w:t xml:space="preserve">de enfants de moins de </w:t>
      </w:r>
      <w:r w:rsidR="00D60470" w:rsidRPr="00150CF3">
        <w:rPr>
          <w:rFonts w:eastAsia="Calibri"/>
          <w:lang w:val="fr-FR"/>
        </w:rPr>
        <w:t>5</w:t>
      </w:r>
      <w:r w:rsidR="008C30B5" w:rsidRPr="00150CF3">
        <w:rPr>
          <w:rFonts w:eastAsia="Calibri"/>
          <w:lang w:val="fr-FR"/>
        </w:rPr>
        <w:t xml:space="preserve"> ans </w:t>
      </w:r>
      <w:r w:rsidR="00BC4646" w:rsidRPr="00150CF3">
        <w:rPr>
          <w:rFonts w:eastAsia="Calibri"/>
          <w:lang w:val="fr-FR"/>
        </w:rPr>
        <w:t>manquent de</w:t>
      </w:r>
      <w:r w:rsidR="008C30B5" w:rsidRPr="00150CF3">
        <w:rPr>
          <w:rFonts w:eastAsia="Calibri"/>
          <w:lang w:val="fr-FR"/>
        </w:rPr>
        <w:t xml:space="preserve"> vitamine A</w:t>
      </w:r>
      <w:r w:rsidR="002E3966" w:rsidRPr="00150CF3">
        <w:rPr>
          <w:rFonts w:eastAsia="Calibri"/>
          <w:lang w:val="fr-FR"/>
        </w:rPr>
        <w:t xml:space="preserve">. </w:t>
      </w:r>
      <w:r w:rsidR="008C30B5" w:rsidRPr="00150CF3">
        <w:rPr>
          <w:rFonts w:eastAsia="Calibri"/>
          <w:lang w:val="fr-FR"/>
        </w:rPr>
        <w:t xml:space="preserve">Le Ministère de la santé a créé le programme national de </w:t>
      </w:r>
      <w:r w:rsidR="009B6051" w:rsidRPr="00150CF3">
        <w:rPr>
          <w:rFonts w:eastAsia="Calibri"/>
          <w:lang w:val="fr-FR"/>
        </w:rPr>
        <w:t xml:space="preserve">suppléments de vitamine </w:t>
      </w:r>
      <w:r w:rsidR="00BC4646" w:rsidRPr="00150CF3">
        <w:rPr>
          <w:rFonts w:eastAsia="Calibri"/>
          <w:lang w:val="fr-FR"/>
        </w:rPr>
        <w:t>A</w:t>
      </w:r>
      <w:r w:rsidR="009B6051" w:rsidRPr="00150CF3">
        <w:rPr>
          <w:rFonts w:eastAsia="Calibri"/>
          <w:lang w:val="fr-FR"/>
        </w:rPr>
        <w:t>, qui distribue des gélules de</w:t>
      </w:r>
      <w:r w:rsidR="00B22FEE" w:rsidRPr="00150CF3">
        <w:rPr>
          <w:rFonts w:eastAsia="Calibri"/>
          <w:lang w:val="fr-FR"/>
        </w:rPr>
        <w:t xml:space="preserve"> </w:t>
      </w:r>
      <w:r w:rsidR="002E3966" w:rsidRPr="00150CF3">
        <w:rPr>
          <w:rFonts w:eastAsia="Calibri"/>
          <w:lang w:val="fr-FR"/>
        </w:rPr>
        <w:t>vitamin</w:t>
      </w:r>
      <w:r w:rsidR="009B6051" w:rsidRPr="00150CF3">
        <w:rPr>
          <w:rFonts w:eastAsia="Calibri"/>
          <w:lang w:val="fr-FR"/>
        </w:rPr>
        <w:t>es</w:t>
      </w:r>
      <w:r w:rsidR="00B22FEE" w:rsidRPr="00150CF3">
        <w:rPr>
          <w:rFonts w:eastAsia="Calibri"/>
          <w:lang w:val="fr-FR"/>
        </w:rPr>
        <w:t xml:space="preserve"> </w:t>
      </w:r>
      <w:r w:rsidR="009B6051" w:rsidRPr="00150CF3">
        <w:rPr>
          <w:rFonts w:eastAsia="Calibri"/>
          <w:lang w:val="fr-FR"/>
        </w:rPr>
        <w:t>aux enfants âgés de</w:t>
      </w:r>
      <w:r w:rsidR="002E3966" w:rsidRPr="00150CF3">
        <w:rPr>
          <w:rFonts w:eastAsia="Calibri"/>
          <w:lang w:val="fr-FR"/>
        </w:rPr>
        <w:t xml:space="preserve"> 6 </w:t>
      </w:r>
      <w:r w:rsidR="009B6051" w:rsidRPr="00150CF3">
        <w:rPr>
          <w:rFonts w:eastAsia="Calibri"/>
          <w:lang w:val="fr-FR"/>
        </w:rPr>
        <w:t>à</w:t>
      </w:r>
      <w:r w:rsidR="002E3966" w:rsidRPr="00150CF3">
        <w:rPr>
          <w:rFonts w:eastAsia="Calibri"/>
          <w:lang w:val="fr-FR"/>
        </w:rPr>
        <w:t xml:space="preserve"> 59</w:t>
      </w:r>
      <w:r w:rsidR="00F45897" w:rsidRPr="00150CF3">
        <w:rPr>
          <w:rFonts w:eastAsia="Calibri"/>
          <w:lang w:val="fr-FR"/>
        </w:rPr>
        <w:t> </w:t>
      </w:r>
      <w:r w:rsidR="002E3966" w:rsidRPr="00150CF3">
        <w:rPr>
          <w:rFonts w:eastAsia="Calibri"/>
          <w:lang w:val="fr-FR"/>
        </w:rPr>
        <w:t>mo</w:t>
      </w:r>
      <w:r w:rsidR="009B6051" w:rsidRPr="00150CF3">
        <w:rPr>
          <w:rFonts w:eastAsia="Calibri"/>
          <w:lang w:val="fr-FR"/>
        </w:rPr>
        <w:t>is ainsi qu</w:t>
      </w:r>
      <w:r w:rsidR="00F47010" w:rsidRPr="00150CF3">
        <w:rPr>
          <w:rFonts w:eastAsia="Calibri"/>
          <w:lang w:val="fr-FR"/>
        </w:rPr>
        <w:t>’</w:t>
      </w:r>
      <w:r w:rsidR="009B6051" w:rsidRPr="00150CF3">
        <w:rPr>
          <w:rFonts w:eastAsia="Calibri"/>
          <w:lang w:val="fr-FR"/>
        </w:rPr>
        <w:t xml:space="preserve">aux mères </w:t>
      </w:r>
      <w:r w:rsidR="00D60470" w:rsidRPr="00150CF3">
        <w:rPr>
          <w:rFonts w:eastAsia="Calibri"/>
          <w:lang w:val="fr-FR"/>
        </w:rPr>
        <w:t>pendant la période puerpérale</w:t>
      </w:r>
      <w:r w:rsidR="002E3966" w:rsidRPr="00150CF3">
        <w:rPr>
          <w:rFonts w:eastAsia="Calibri"/>
          <w:lang w:val="fr-FR"/>
        </w:rPr>
        <w:t>.</w:t>
      </w:r>
      <w:r w:rsidR="002953FD"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204.</w:t>
      </w:r>
      <w:r w:rsidRPr="00150CF3">
        <w:rPr>
          <w:rFonts w:eastAsia="Calibri"/>
          <w:lang w:val="fr-FR"/>
        </w:rPr>
        <w:tab/>
      </w:r>
      <w:r w:rsidR="009B6051" w:rsidRPr="00150CF3">
        <w:rPr>
          <w:rFonts w:eastAsia="Calibri"/>
          <w:lang w:val="fr-FR"/>
        </w:rPr>
        <w:t>E</w:t>
      </w:r>
      <w:r w:rsidR="002E3966" w:rsidRPr="00150CF3">
        <w:rPr>
          <w:rFonts w:eastAsia="Calibri"/>
          <w:lang w:val="fr-FR"/>
        </w:rPr>
        <w:t>n 1999</w:t>
      </w:r>
      <w:r w:rsidR="009B6051" w:rsidRPr="00150CF3">
        <w:rPr>
          <w:rFonts w:eastAsia="Calibri"/>
          <w:lang w:val="fr-FR"/>
        </w:rPr>
        <w:t xml:space="preserve"> a été </w:t>
      </w:r>
      <w:r w:rsidR="001A0E33" w:rsidRPr="00150CF3">
        <w:rPr>
          <w:rFonts w:eastAsia="Calibri"/>
          <w:lang w:val="fr-FR"/>
        </w:rPr>
        <w:t>pris</w:t>
      </w:r>
      <w:r w:rsidR="009B6051" w:rsidRPr="00150CF3">
        <w:rPr>
          <w:rFonts w:eastAsia="Calibri"/>
          <w:lang w:val="fr-FR"/>
        </w:rPr>
        <w:t xml:space="preserve"> l</w:t>
      </w:r>
      <w:r w:rsidR="00F47010" w:rsidRPr="00150CF3">
        <w:rPr>
          <w:rFonts w:eastAsia="Calibri"/>
          <w:lang w:val="fr-FR"/>
        </w:rPr>
        <w:t>’</w:t>
      </w:r>
      <w:r w:rsidR="009B6051" w:rsidRPr="00150CF3">
        <w:rPr>
          <w:rFonts w:eastAsia="Calibri"/>
          <w:lang w:val="fr-FR"/>
        </w:rPr>
        <w:t>Engagement social de réduire l</w:t>
      </w:r>
      <w:r w:rsidR="00F47010" w:rsidRPr="00150CF3">
        <w:rPr>
          <w:rFonts w:eastAsia="Calibri"/>
          <w:lang w:val="fr-FR"/>
        </w:rPr>
        <w:t>’</w:t>
      </w:r>
      <w:r w:rsidR="009B6051" w:rsidRPr="00150CF3">
        <w:rPr>
          <w:rFonts w:eastAsia="Calibri"/>
          <w:lang w:val="fr-FR"/>
        </w:rPr>
        <w:t xml:space="preserve">anémie </w:t>
      </w:r>
      <w:r w:rsidR="00E97DF2" w:rsidRPr="00150CF3">
        <w:rPr>
          <w:rFonts w:eastAsia="Calibri"/>
          <w:lang w:val="fr-FR"/>
        </w:rPr>
        <w:t>due à une</w:t>
      </w:r>
      <w:r w:rsidR="009B6051" w:rsidRPr="00150CF3">
        <w:rPr>
          <w:rFonts w:eastAsia="Calibri"/>
          <w:lang w:val="fr-FR"/>
        </w:rPr>
        <w:t xml:space="preserve"> carence en fer</w:t>
      </w:r>
      <w:r w:rsidR="002E3966" w:rsidRPr="00150CF3">
        <w:rPr>
          <w:rFonts w:eastAsia="Calibri"/>
          <w:lang w:val="fr-FR"/>
        </w:rPr>
        <w:t xml:space="preserve">, </w:t>
      </w:r>
      <w:r w:rsidR="009B6051" w:rsidRPr="00150CF3">
        <w:rPr>
          <w:rFonts w:eastAsia="Calibri"/>
          <w:lang w:val="fr-FR"/>
        </w:rPr>
        <w:t xml:space="preserve">qui </w:t>
      </w:r>
      <w:r w:rsidR="001028DC" w:rsidRPr="00150CF3">
        <w:rPr>
          <w:rFonts w:eastAsia="Calibri"/>
          <w:lang w:val="fr-FR"/>
        </w:rPr>
        <w:t>favoris</w:t>
      </w:r>
      <w:r w:rsidR="009B6051" w:rsidRPr="00150CF3">
        <w:rPr>
          <w:rFonts w:eastAsia="Calibri"/>
          <w:lang w:val="fr-FR"/>
        </w:rPr>
        <w:t>e</w:t>
      </w:r>
      <w:r w:rsidR="001028DC" w:rsidRPr="00150CF3">
        <w:rPr>
          <w:rFonts w:eastAsia="Calibri"/>
          <w:lang w:val="fr-FR"/>
        </w:rPr>
        <w:t xml:space="preserve"> </w:t>
      </w:r>
      <w:r w:rsidR="009B6051" w:rsidRPr="00150CF3">
        <w:rPr>
          <w:rFonts w:eastAsia="Calibri"/>
          <w:lang w:val="fr-FR"/>
        </w:rPr>
        <w:t xml:space="preserve">une alimentation saine et </w:t>
      </w:r>
      <w:r w:rsidR="002E3966" w:rsidRPr="00150CF3">
        <w:rPr>
          <w:rFonts w:eastAsia="Calibri"/>
          <w:lang w:val="fr-FR"/>
        </w:rPr>
        <w:t>orient</w:t>
      </w:r>
      <w:r w:rsidR="001028DC" w:rsidRPr="00150CF3">
        <w:rPr>
          <w:rFonts w:eastAsia="Calibri"/>
          <w:lang w:val="fr-FR"/>
        </w:rPr>
        <w:t>e</w:t>
      </w:r>
      <w:r w:rsidR="002E3966" w:rsidRPr="00150CF3">
        <w:rPr>
          <w:rFonts w:eastAsia="Calibri"/>
          <w:lang w:val="fr-FR"/>
        </w:rPr>
        <w:t xml:space="preserve"> </w:t>
      </w:r>
      <w:r w:rsidR="00E97DF2" w:rsidRPr="00150CF3">
        <w:rPr>
          <w:rFonts w:eastAsia="Calibri"/>
          <w:lang w:val="fr-FR"/>
        </w:rPr>
        <w:t>les consommateurs vers une</w:t>
      </w:r>
      <w:r w:rsidR="00B22FEE" w:rsidRPr="00150CF3">
        <w:rPr>
          <w:rFonts w:eastAsia="Calibri"/>
          <w:lang w:val="fr-FR"/>
        </w:rPr>
        <w:t xml:space="preserve"> </w:t>
      </w:r>
      <w:r w:rsidR="002E3966" w:rsidRPr="00150CF3">
        <w:rPr>
          <w:rFonts w:eastAsia="Calibri"/>
          <w:lang w:val="fr-FR"/>
        </w:rPr>
        <w:t xml:space="preserve">diversification </w:t>
      </w:r>
      <w:r w:rsidR="00E97DF2" w:rsidRPr="00150CF3">
        <w:rPr>
          <w:rFonts w:eastAsia="Calibri"/>
          <w:lang w:val="fr-FR"/>
        </w:rPr>
        <w:t>à faible coût de leur régime alimentaire</w:t>
      </w:r>
      <w:r w:rsidR="002E3966" w:rsidRPr="00150CF3">
        <w:rPr>
          <w:rFonts w:eastAsia="Calibri"/>
          <w:lang w:val="fr-FR"/>
        </w:rPr>
        <w:t xml:space="preserve">, </w:t>
      </w:r>
      <w:r w:rsidR="00E97DF2" w:rsidRPr="00150CF3">
        <w:rPr>
          <w:rFonts w:eastAsia="Calibri"/>
          <w:lang w:val="fr-FR"/>
        </w:rPr>
        <w:t>cet</w:t>
      </w:r>
      <w:r w:rsidR="001028DC" w:rsidRPr="00150CF3">
        <w:rPr>
          <w:rFonts w:eastAsia="Calibri"/>
          <w:lang w:val="fr-FR"/>
        </w:rPr>
        <w:t>te action</w:t>
      </w:r>
      <w:r w:rsidR="00E97DF2" w:rsidRPr="00150CF3">
        <w:rPr>
          <w:rFonts w:eastAsia="Calibri"/>
          <w:lang w:val="fr-FR"/>
        </w:rPr>
        <w:t xml:space="preserve"> allant de pair avec la distribution de </w:t>
      </w:r>
      <w:r w:rsidR="002E3966" w:rsidRPr="00150CF3">
        <w:rPr>
          <w:rFonts w:eastAsia="Calibri"/>
          <w:lang w:val="fr-FR"/>
        </w:rPr>
        <w:t>suppl</w:t>
      </w:r>
      <w:r w:rsidR="00E97DF2" w:rsidRPr="00150CF3">
        <w:rPr>
          <w:rFonts w:eastAsia="Calibri"/>
          <w:lang w:val="fr-FR"/>
        </w:rPr>
        <w:t>é</w:t>
      </w:r>
      <w:r w:rsidR="002E3966" w:rsidRPr="00150CF3">
        <w:rPr>
          <w:rFonts w:eastAsia="Calibri"/>
          <w:lang w:val="fr-FR"/>
        </w:rPr>
        <w:t xml:space="preserve">ments </w:t>
      </w:r>
      <w:r w:rsidR="00E97DF2" w:rsidRPr="00150CF3">
        <w:rPr>
          <w:rFonts w:eastAsia="Calibri"/>
          <w:lang w:val="fr-FR"/>
        </w:rPr>
        <w:t>à certains groupes</w:t>
      </w:r>
      <w:r w:rsidR="002E3966" w:rsidRPr="00150CF3">
        <w:rPr>
          <w:rFonts w:eastAsia="Calibri"/>
          <w:lang w:val="fr-FR"/>
        </w:rPr>
        <w:t xml:space="preserve">. </w:t>
      </w:r>
      <w:r w:rsidR="00E97DF2" w:rsidRPr="00150CF3">
        <w:rPr>
          <w:rFonts w:eastAsia="Calibri"/>
          <w:lang w:val="fr-FR"/>
        </w:rPr>
        <w:t>L</w:t>
      </w:r>
      <w:r w:rsidR="00F47010" w:rsidRPr="00150CF3">
        <w:rPr>
          <w:rFonts w:eastAsia="Calibri"/>
          <w:lang w:val="fr-FR"/>
        </w:rPr>
        <w:t>’</w:t>
      </w:r>
      <w:r w:rsidR="00E97DF2" w:rsidRPr="00150CF3">
        <w:rPr>
          <w:rFonts w:eastAsia="Calibri"/>
          <w:lang w:val="fr-FR"/>
        </w:rPr>
        <w:t>enrichissement de la farine a été décidé par la ré</w:t>
      </w:r>
      <w:r w:rsidR="002E3966" w:rsidRPr="00150CF3">
        <w:rPr>
          <w:rFonts w:eastAsia="Calibri"/>
          <w:lang w:val="fr-FR"/>
        </w:rPr>
        <w:t>solution RDC 344/02.</w:t>
      </w:r>
    </w:p>
    <w:p w:rsidR="007C2668" w:rsidRPr="00150CF3" w:rsidRDefault="000E17B9">
      <w:pPr>
        <w:pStyle w:val="SingleTxtG"/>
        <w:rPr>
          <w:rFonts w:eastAsia="Calibri"/>
          <w:lang w:val="fr-FR"/>
        </w:rPr>
      </w:pPr>
      <w:r w:rsidRPr="00150CF3">
        <w:rPr>
          <w:rFonts w:eastAsia="Calibri"/>
          <w:lang w:val="fr-FR"/>
        </w:rPr>
        <w:t>205.</w:t>
      </w:r>
      <w:r w:rsidRPr="00150CF3">
        <w:rPr>
          <w:rFonts w:eastAsia="Calibri"/>
          <w:lang w:val="fr-FR"/>
        </w:rPr>
        <w:tab/>
      </w:r>
      <w:r w:rsidR="008D48CA" w:rsidRPr="00150CF3">
        <w:rPr>
          <w:rFonts w:eastAsia="Calibri"/>
          <w:lang w:val="fr-FR"/>
        </w:rPr>
        <w:t xml:space="preserve">Le programme national de suppléments de fer a été institué en </w:t>
      </w:r>
      <w:r w:rsidR="002E3966" w:rsidRPr="00150CF3">
        <w:rPr>
          <w:rFonts w:eastAsia="Calibri"/>
          <w:lang w:val="fr-FR"/>
        </w:rPr>
        <w:t xml:space="preserve">2005 </w:t>
      </w:r>
      <w:r w:rsidR="008D48CA" w:rsidRPr="00150CF3">
        <w:rPr>
          <w:rFonts w:eastAsia="Calibri"/>
          <w:lang w:val="fr-FR"/>
        </w:rPr>
        <w:t>et consiste en l</w:t>
      </w:r>
      <w:r w:rsidR="00F47010" w:rsidRPr="00150CF3">
        <w:rPr>
          <w:rFonts w:eastAsia="Calibri"/>
          <w:lang w:val="fr-FR"/>
        </w:rPr>
        <w:t>’</w:t>
      </w:r>
      <w:r w:rsidR="0028499B" w:rsidRPr="00150CF3">
        <w:rPr>
          <w:rFonts w:eastAsia="Calibri"/>
          <w:lang w:val="fr-FR"/>
        </w:rPr>
        <w:t>apport</w:t>
      </w:r>
      <w:r w:rsidR="008D48CA" w:rsidRPr="00150CF3">
        <w:rPr>
          <w:rFonts w:eastAsia="Calibri"/>
          <w:lang w:val="fr-FR"/>
        </w:rPr>
        <w:t xml:space="preserve"> de suppléments à tous les enfants âgé</w:t>
      </w:r>
      <w:r w:rsidR="00603B21" w:rsidRPr="00150CF3">
        <w:rPr>
          <w:rFonts w:eastAsia="Calibri"/>
          <w:lang w:val="fr-FR"/>
        </w:rPr>
        <w:t>s</w:t>
      </w:r>
      <w:r w:rsidR="008D48CA" w:rsidRPr="00150CF3">
        <w:rPr>
          <w:rFonts w:eastAsia="Calibri"/>
          <w:lang w:val="fr-FR"/>
        </w:rPr>
        <w:t xml:space="preserve"> de </w:t>
      </w:r>
      <w:r w:rsidR="002E3966" w:rsidRPr="00150CF3">
        <w:rPr>
          <w:rFonts w:eastAsia="Calibri"/>
          <w:lang w:val="fr-FR"/>
        </w:rPr>
        <w:t xml:space="preserve">6 </w:t>
      </w:r>
      <w:r w:rsidR="008D48CA" w:rsidRPr="00150CF3">
        <w:rPr>
          <w:rFonts w:eastAsia="Calibri"/>
          <w:lang w:val="fr-FR"/>
        </w:rPr>
        <w:t>à</w:t>
      </w:r>
      <w:r w:rsidR="002E3966" w:rsidRPr="00150CF3">
        <w:rPr>
          <w:rFonts w:eastAsia="Calibri"/>
          <w:lang w:val="fr-FR"/>
        </w:rPr>
        <w:t xml:space="preserve"> 18 </w:t>
      </w:r>
      <w:r w:rsidR="008D48CA" w:rsidRPr="00150CF3">
        <w:rPr>
          <w:rFonts w:eastAsia="Calibri"/>
          <w:lang w:val="fr-FR"/>
        </w:rPr>
        <w:t>m</w:t>
      </w:r>
      <w:r w:rsidR="00603B21" w:rsidRPr="00150CF3">
        <w:rPr>
          <w:rFonts w:eastAsia="Calibri"/>
          <w:lang w:val="fr-FR"/>
        </w:rPr>
        <w:t>o</w:t>
      </w:r>
      <w:r w:rsidR="008D48CA" w:rsidRPr="00150CF3">
        <w:rPr>
          <w:rFonts w:eastAsia="Calibri"/>
          <w:lang w:val="fr-FR"/>
        </w:rPr>
        <w:t>is, au</w:t>
      </w:r>
      <w:r w:rsidR="00603B21" w:rsidRPr="00150CF3">
        <w:rPr>
          <w:rFonts w:eastAsia="Calibri"/>
          <w:lang w:val="fr-FR"/>
        </w:rPr>
        <w:t>x</w:t>
      </w:r>
      <w:r w:rsidR="008D48CA" w:rsidRPr="00150CF3">
        <w:rPr>
          <w:rFonts w:eastAsia="Calibri"/>
          <w:lang w:val="fr-FR"/>
        </w:rPr>
        <w:t xml:space="preserve"> femmes enceintes à compter de la 20</w:t>
      </w:r>
      <w:r w:rsidR="008D48CA" w:rsidRPr="00150CF3">
        <w:rPr>
          <w:rFonts w:eastAsia="Calibri"/>
          <w:vertAlign w:val="superscript"/>
          <w:lang w:val="fr-FR"/>
        </w:rPr>
        <w:t>e</w:t>
      </w:r>
      <w:r w:rsidR="008D48CA" w:rsidRPr="00150CF3">
        <w:rPr>
          <w:rFonts w:eastAsia="Calibri"/>
          <w:lang w:val="fr-FR"/>
        </w:rPr>
        <w:t xml:space="preserve"> semaine de grossesse et aux mères j</w:t>
      </w:r>
      <w:r w:rsidR="00796977" w:rsidRPr="00150CF3">
        <w:rPr>
          <w:rFonts w:eastAsia="Calibri"/>
          <w:lang w:val="fr-FR"/>
        </w:rPr>
        <w:t>us</w:t>
      </w:r>
      <w:r w:rsidR="008D48CA" w:rsidRPr="00150CF3">
        <w:rPr>
          <w:rFonts w:eastAsia="Calibri"/>
          <w:lang w:val="fr-FR"/>
        </w:rPr>
        <w:t>qu</w:t>
      </w:r>
      <w:r w:rsidR="00F47010" w:rsidRPr="00150CF3">
        <w:rPr>
          <w:rFonts w:eastAsia="Calibri"/>
          <w:lang w:val="fr-FR"/>
        </w:rPr>
        <w:t>’</w:t>
      </w:r>
      <w:r w:rsidR="008D48CA" w:rsidRPr="00150CF3">
        <w:rPr>
          <w:rFonts w:eastAsia="Calibri"/>
          <w:lang w:val="fr-FR"/>
        </w:rPr>
        <w:t>au troisième mois qui suit l</w:t>
      </w:r>
      <w:r w:rsidR="00F47010" w:rsidRPr="00150CF3">
        <w:rPr>
          <w:rFonts w:eastAsia="Calibri"/>
          <w:lang w:val="fr-FR"/>
        </w:rPr>
        <w:t>’</w:t>
      </w:r>
      <w:r w:rsidR="008D48CA" w:rsidRPr="00150CF3">
        <w:rPr>
          <w:rFonts w:eastAsia="Calibri"/>
          <w:lang w:val="fr-FR"/>
        </w:rPr>
        <w:t>accouchement.</w:t>
      </w:r>
      <w:r w:rsidR="00B22FEE" w:rsidRPr="00150CF3">
        <w:rPr>
          <w:rFonts w:eastAsia="Calibri"/>
          <w:lang w:val="fr-FR"/>
        </w:rPr>
        <w:t xml:space="preserve"> </w:t>
      </w:r>
    </w:p>
    <w:p w:rsidR="002E3966" w:rsidRPr="00150CF3" w:rsidRDefault="00713202" w:rsidP="00713202">
      <w:pPr>
        <w:pStyle w:val="H4G"/>
        <w:rPr>
          <w:rFonts w:eastAsia="Calibri"/>
          <w:lang w:val="fr-FR"/>
        </w:rPr>
      </w:pPr>
      <w:r w:rsidRPr="00150CF3">
        <w:rPr>
          <w:rFonts w:eastAsia="Calibri"/>
          <w:lang w:val="fr-FR"/>
        </w:rPr>
        <w:tab/>
      </w:r>
      <w:r w:rsidR="002E3966" w:rsidRPr="00150CF3">
        <w:rPr>
          <w:rFonts w:eastAsia="Calibri"/>
          <w:lang w:val="fr-FR"/>
        </w:rPr>
        <w:t>1.7</w:t>
      </w:r>
      <w:r w:rsidRPr="00150CF3">
        <w:rPr>
          <w:rFonts w:eastAsia="Calibri"/>
          <w:lang w:val="fr-FR"/>
        </w:rPr>
        <w:tab/>
      </w:r>
      <w:r w:rsidR="008D48CA" w:rsidRPr="00150CF3">
        <w:rPr>
          <w:rFonts w:eastAsia="Calibri"/>
          <w:lang w:val="fr-FR"/>
        </w:rPr>
        <w:t>Élargissement de l</w:t>
      </w:r>
      <w:r w:rsidR="00F47010" w:rsidRPr="00150CF3">
        <w:rPr>
          <w:rFonts w:eastAsia="Calibri"/>
          <w:lang w:val="fr-FR"/>
        </w:rPr>
        <w:t>’</w:t>
      </w:r>
      <w:r w:rsidR="008D48CA" w:rsidRPr="00150CF3">
        <w:rPr>
          <w:rFonts w:eastAsia="Calibri"/>
          <w:lang w:val="fr-FR"/>
        </w:rPr>
        <w:t>accès au réseau d</w:t>
      </w:r>
      <w:r w:rsidR="00F47010" w:rsidRPr="00150CF3">
        <w:rPr>
          <w:rFonts w:eastAsia="Calibri"/>
          <w:lang w:val="fr-FR"/>
        </w:rPr>
        <w:t>’</w:t>
      </w:r>
      <w:r w:rsidR="0028499B" w:rsidRPr="00150CF3">
        <w:rPr>
          <w:rFonts w:eastAsia="Calibri"/>
          <w:lang w:val="fr-FR"/>
        </w:rPr>
        <w:t>assainissement</w:t>
      </w:r>
      <w:r w:rsidR="008D48CA" w:rsidRPr="00150CF3">
        <w:rPr>
          <w:rFonts w:eastAsia="Calibri"/>
          <w:lang w:val="fr-FR"/>
        </w:rPr>
        <w:t xml:space="preserve"> et à l</w:t>
      </w:r>
      <w:r w:rsidR="00F47010" w:rsidRPr="00150CF3">
        <w:rPr>
          <w:rFonts w:eastAsia="Calibri"/>
          <w:lang w:val="fr-FR"/>
        </w:rPr>
        <w:t>’</w:t>
      </w:r>
      <w:r w:rsidR="008D48CA" w:rsidRPr="00150CF3">
        <w:rPr>
          <w:rFonts w:eastAsia="Calibri"/>
          <w:lang w:val="fr-FR"/>
        </w:rPr>
        <w:t xml:space="preserve">eau potable </w:t>
      </w:r>
    </w:p>
    <w:p w:rsidR="007C2668" w:rsidRPr="00150CF3" w:rsidRDefault="000E17B9">
      <w:pPr>
        <w:pStyle w:val="SingleTxtG"/>
        <w:rPr>
          <w:rFonts w:eastAsia="Calibri"/>
          <w:lang w:val="fr-FR"/>
        </w:rPr>
      </w:pPr>
      <w:r w:rsidRPr="00150CF3">
        <w:rPr>
          <w:rFonts w:eastAsia="Calibri"/>
          <w:lang w:val="fr-FR"/>
        </w:rPr>
        <w:t>206.</w:t>
      </w:r>
      <w:r w:rsidRPr="00150CF3">
        <w:rPr>
          <w:rFonts w:eastAsia="Calibri"/>
          <w:lang w:val="fr-FR"/>
        </w:rPr>
        <w:tab/>
      </w:r>
      <w:r w:rsidR="00796977" w:rsidRPr="00150CF3">
        <w:rPr>
          <w:rFonts w:eastAsia="Calibri"/>
          <w:lang w:val="fr-FR"/>
        </w:rPr>
        <w:t>La mortalité et la morbidité infantiles sont étroitement associées à l</w:t>
      </w:r>
      <w:r w:rsidR="00F47010" w:rsidRPr="00150CF3">
        <w:rPr>
          <w:rFonts w:eastAsia="Calibri"/>
          <w:lang w:val="fr-FR"/>
        </w:rPr>
        <w:t>’</w:t>
      </w:r>
      <w:r w:rsidR="001A0E33" w:rsidRPr="00150CF3">
        <w:rPr>
          <w:rFonts w:eastAsia="Calibri"/>
          <w:lang w:val="fr-FR"/>
        </w:rPr>
        <w:t>insuffisance quantitative et qualitative des services d</w:t>
      </w:r>
      <w:r w:rsidR="00F47010" w:rsidRPr="00150CF3">
        <w:rPr>
          <w:rFonts w:eastAsia="Calibri"/>
          <w:lang w:val="fr-FR"/>
        </w:rPr>
        <w:t>’</w:t>
      </w:r>
      <w:r w:rsidR="001A0E33" w:rsidRPr="00150CF3">
        <w:rPr>
          <w:rFonts w:eastAsia="Calibri"/>
          <w:lang w:val="fr-FR"/>
        </w:rPr>
        <w:t>alimentation en eau et du r</w:t>
      </w:r>
      <w:r w:rsidR="00796977" w:rsidRPr="00150CF3">
        <w:rPr>
          <w:rFonts w:eastAsia="Calibri"/>
          <w:lang w:val="fr-FR"/>
        </w:rPr>
        <w:t>é</w:t>
      </w:r>
      <w:r w:rsidR="001A0E33" w:rsidRPr="00150CF3">
        <w:rPr>
          <w:rFonts w:eastAsia="Calibri"/>
          <w:lang w:val="fr-FR"/>
        </w:rPr>
        <w:t>seau d</w:t>
      </w:r>
      <w:r w:rsidR="00F47010" w:rsidRPr="00150CF3">
        <w:rPr>
          <w:rFonts w:eastAsia="Calibri"/>
          <w:lang w:val="fr-FR"/>
        </w:rPr>
        <w:t>’</w:t>
      </w:r>
      <w:r w:rsidR="001A0E33" w:rsidRPr="00150CF3">
        <w:rPr>
          <w:rFonts w:eastAsia="Calibri"/>
          <w:lang w:val="fr-FR"/>
        </w:rPr>
        <w:t xml:space="preserve">assainissement, </w:t>
      </w:r>
      <w:r w:rsidR="00796977" w:rsidRPr="00150CF3">
        <w:rPr>
          <w:rFonts w:eastAsia="Calibri"/>
          <w:lang w:val="fr-FR"/>
        </w:rPr>
        <w:t xml:space="preserve">à la précarité </w:t>
      </w:r>
      <w:r w:rsidR="001A0E33" w:rsidRPr="00150CF3">
        <w:rPr>
          <w:rFonts w:eastAsia="Calibri"/>
          <w:lang w:val="fr-FR"/>
        </w:rPr>
        <w:t xml:space="preserve">des conditions de logement et </w:t>
      </w:r>
      <w:r w:rsidR="00796977" w:rsidRPr="00150CF3">
        <w:rPr>
          <w:rFonts w:eastAsia="Calibri"/>
          <w:lang w:val="fr-FR"/>
        </w:rPr>
        <w:t>au</w:t>
      </w:r>
      <w:r w:rsidR="001A0E33" w:rsidRPr="00150CF3">
        <w:rPr>
          <w:rFonts w:eastAsia="Calibri"/>
          <w:lang w:val="fr-FR"/>
        </w:rPr>
        <w:t xml:space="preserve"> manqu</w:t>
      </w:r>
      <w:r w:rsidR="00603B21" w:rsidRPr="00150CF3">
        <w:rPr>
          <w:rFonts w:eastAsia="Calibri"/>
          <w:lang w:val="fr-FR"/>
        </w:rPr>
        <w:t>e</w:t>
      </w:r>
      <w:r w:rsidR="001A0E33" w:rsidRPr="00150CF3">
        <w:rPr>
          <w:rFonts w:eastAsia="Calibri"/>
          <w:lang w:val="fr-FR"/>
        </w:rPr>
        <w:t xml:space="preserve"> d</w:t>
      </w:r>
      <w:r w:rsidR="00F47010" w:rsidRPr="00150CF3">
        <w:rPr>
          <w:rFonts w:eastAsia="Calibri"/>
          <w:lang w:val="fr-FR"/>
        </w:rPr>
        <w:t>’</w:t>
      </w:r>
      <w:r w:rsidR="001A0E33" w:rsidRPr="00150CF3">
        <w:rPr>
          <w:rFonts w:eastAsia="Calibri"/>
          <w:lang w:val="fr-FR"/>
        </w:rPr>
        <w:t>eau</w:t>
      </w:r>
      <w:r w:rsidR="00FF1D3B" w:rsidRPr="00150CF3">
        <w:rPr>
          <w:rFonts w:eastAsia="Calibri"/>
          <w:lang w:val="fr-FR"/>
        </w:rPr>
        <w:t xml:space="preserve"> sans risque sanitaire</w:t>
      </w:r>
      <w:r w:rsidR="002E3966" w:rsidRPr="00150CF3">
        <w:rPr>
          <w:rFonts w:eastAsia="Calibri"/>
          <w:lang w:val="fr-FR"/>
        </w:rPr>
        <w:t>.</w:t>
      </w:r>
      <w:r w:rsidR="001A0E33" w:rsidRPr="00150CF3">
        <w:rPr>
          <w:rFonts w:eastAsia="Calibri"/>
          <w:lang w:val="fr-FR"/>
        </w:rPr>
        <w:t xml:space="preserve"> On estime</w:t>
      </w:r>
      <w:r w:rsidR="00B22FEE" w:rsidRPr="00150CF3">
        <w:rPr>
          <w:rFonts w:eastAsia="Calibri"/>
          <w:lang w:val="fr-FR"/>
        </w:rPr>
        <w:t xml:space="preserve"> </w:t>
      </w:r>
      <w:r w:rsidR="001A0E33" w:rsidRPr="00150CF3">
        <w:rPr>
          <w:rFonts w:eastAsia="Calibri"/>
          <w:lang w:val="fr-FR"/>
        </w:rPr>
        <w:t>qu</w:t>
      </w:r>
      <w:r w:rsidR="00F47010" w:rsidRPr="00150CF3">
        <w:rPr>
          <w:rFonts w:eastAsia="Calibri"/>
          <w:lang w:val="fr-FR"/>
        </w:rPr>
        <w:t>’</w:t>
      </w:r>
      <w:r w:rsidR="001A0E33" w:rsidRPr="00150CF3">
        <w:rPr>
          <w:rFonts w:eastAsia="Calibri"/>
          <w:lang w:val="fr-FR"/>
        </w:rPr>
        <w:t>une augmentation de</w:t>
      </w:r>
      <w:r w:rsidR="002E3966" w:rsidRPr="00150CF3">
        <w:rPr>
          <w:rFonts w:eastAsia="Calibri"/>
          <w:lang w:val="fr-FR"/>
        </w:rPr>
        <w:t xml:space="preserve"> 10</w:t>
      </w:r>
      <w:r w:rsidR="00656544" w:rsidRPr="00150CF3">
        <w:rPr>
          <w:rFonts w:eastAsia="Calibri"/>
          <w:lang w:val="fr-FR"/>
        </w:rPr>
        <w:t> %</w:t>
      </w:r>
      <w:r w:rsidR="002E3966" w:rsidRPr="00150CF3">
        <w:rPr>
          <w:rFonts w:eastAsia="Calibri"/>
          <w:lang w:val="fr-FR"/>
        </w:rPr>
        <w:t xml:space="preserve"> </w:t>
      </w:r>
      <w:r w:rsidR="001A0E33" w:rsidRPr="00150CF3">
        <w:rPr>
          <w:rFonts w:eastAsia="Calibri"/>
          <w:lang w:val="fr-FR"/>
        </w:rPr>
        <w:t xml:space="preserve">du nombre des foyers équipés de toilettes </w:t>
      </w:r>
      <w:r w:rsidR="00322D5D" w:rsidRPr="00150CF3">
        <w:rPr>
          <w:rFonts w:eastAsia="Calibri"/>
          <w:lang w:val="fr-FR"/>
        </w:rPr>
        <w:t>e</w:t>
      </w:r>
      <w:r w:rsidR="00796977" w:rsidRPr="00150CF3">
        <w:rPr>
          <w:rFonts w:eastAsia="Calibri"/>
          <w:lang w:val="fr-FR"/>
        </w:rPr>
        <w:t>t</w:t>
      </w:r>
      <w:r w:rsidR="00322D5D" w:rsidRPr="00150CF3">
        <w:rPr>
          <w:rFonts w:eastAsia="Calibri"/>
          <w:lang w:val="fr-FR"/>
        </w:rPr>
        <w:t xml:space="preserve"> alimentés en eau courante</w:t>
      </w:r>
      <w:r w:rsidR="001A0E33" w:rsidRPr="00150CF3">
        <w:rPr>
          <w:rFonts w:eastAsia="Calibri"/>
          <w:lang w:val="fr-FR"/>
        </w:rPr>
        <w:t xml:space="preserve"> </w:t>
      </w:r>
      <w:r w:rsidR="00322D5D" w:rsidRPr="00150CF3">
        <w:rPr>
          <w:rFonts w:eastAsia="Calibri"/>
          <w:lang w:val="fr-FR"/>
        </w:rPr>
        <w:t>évite près de neuf décès d</w:t>
      </w:r>
      <w:r w:rsidR="00F47010" w:rsidRPr="00150CF3">
        <w:rPr>
          <w:rFonts w:eastAsia="Calibri"/>
          <w:lang w:val="fr-FR"/>
        </w:rPr>
        <w:t>’</w:t>
      </w:r>
      <w:r w:rsidR="00322D5D" w:rsidRPr="00150CF3">
        <w:rPr>
          <w:rFonts w:eastAsia="Calibri"/>
          <w:lang w:val="fr-FR"/>
        </w:rPr>
        <w:t xml:space="preserve">enfants de moins de </w:t>
      </w:r>
      <w:r w:rsidR="00603B21" w:rsidRPr="00150CF3">
        <w:rPr>
          <w:rFonts w:eastAsia="Calibri"/>
          <w:lang w:val="fr-FR"/>
        </w:rPr>
        <w:t>5</w:t>
      </w:r>
      <w:r w:rsidR="00322D5D" w:rsidRPr="00150CF3">
        <w:rPr>
          <w:rFonts w:eastAsia="Calibri"/>
          <w:lang w:val="fr-FR"/>
        </w:rPr>
        <w:t xml:space="preserve"> ans pour </w:t>
      </w:r>
      <w:r w:rsidR="00653197" w:rsidRPr="00150CF3">
        <w:rPr>
          <w:rFonts w:eastAsia="Calibri"/>
          <w:lang w:val="fr-FR"/>
        </w:rPr>
        <w:t>1 </w:t>
      </w:r>
      <w:r w:rsidR="00603B21" w:rsidRPr="00150CF3">
        <w:rPr>
          <w:rFonts w:eastAsia="Calibri"/>
          <w:lang w:val="fr-FR"/>
        </w:rPr>
        <w:t>000</w:t>
      </w:r>
      <w:r w:rsidR="00322D5D" w:rsidRPr="00150CF3">
        <w:rPr>
          <w:rFonts w:eastAsia="Calibri"/>
          <w:lang w:val="fr-FR"/>
        </w:rPr>
        <w:t xml:space="preserve"> naissances. </w:t>
      </w:r>
      <w:r w:rsidR="00796977" w:rsidRPr="00150CF3">
        <w:rPr>
          <w:rFonts w:eastAsia="Calibri"/>
          <w:lang w:val="fr-FR"/>
        </w:rPr>
        <w:t>Pour mettre fin à</w:t>
      </w:r>
      <w:r w:rsidR="00322D5D" w:rsidRPr="00150CF3">
        <w:rPr>
          <w:rFonts w:eastAsia="Calibri"/>
          <w:lang w:val="fr-FR"/>
        </w:rPr>
        <w:t xml:space="preserve"> la situation actuelle, le programme pluriannuel</w:t>
      </w:r>
      <w:r w:rsidR="00B22FEE" w:rsidRPr="00150CF3">
        <w:rPr>
          <w:rFonts w:eastAsia="Calibri"/>
          <w:lang w:val="fr-FR"/>
        </w:rPr>
        <w:t xml:space="preserve"> </w:t>
      </w:r>
      <w:r w:rsidR="00F76B1D" w:rsidRPr="00150CF3">
        <w:rPr>
          <w:rFonts w:eastAsia="Calibri"/>
          <w:lang w:val="fr-FR"/>
        </w:rPr>
        <w:t xml:space="preserve">2003-2007 </w:t>
      </w:r>
      <w:r w:rsidR="00322D5D" w:rsidRPr="00150CF3">
        <w:rPr>
          <w:rFonts w:eastAsia="Calibri"/>
          <w:lang w:val="fr-FR"/>
        </w:rPr>
        <w:t>a prévu un investissement de</w:t>
      </w:r>
      <w:r w:rsidR="005A62C0" w:rsidRPr="00150CF3">
        <w:rPr>
          <w:rFonts w:eastAsia="Calibri"/>
          <w:lang w:val="fr-FR"/>
        </w:rPr>
        <w:t xml:space="preserve"> </w:t>
      </w:r>
      <w:r w:rsidR="00F76B1D" w:rsidRPr="00150CF3">
        <w:rPr>
          <w:rFonts w:eastAsia="Calibri"/>
          <w:lang w:val="fr-FR"/>
        </w:rPr>
        <w:t>12</w:t>
      </w:r>
      <w:r w:rsidR="00322D5D" w:rsidRPr="00150CF3">
        <w:rPr>
          <w:rFonts w:eastAsia="Calibri"/>
          <w:lang w:val="fr-FR"/>
        </w:rPr>
        <w:t>,</w:t>
      </w:r>
      <w:r w:rsidR="00F76B1D" w:rsidRPr="00150CF3">
        <w:rPr>
          <w:rFonts w:eastAsia="Calibri"/>
          <w:lang w:val="fr-FR"/>
        </w:rPr>
        <w:t>9 </w:t>
      </w:r>
      <w:r w:rsidR="00322D5D" w:rsidRPr="00150CF3">
        <w:rPr>
          <w:rFonts w:eastAsia="Calibri"/>
          <w:lang w:val="fr-FR"/>
        </w:rPr>
        <w:t>milliards</w:t>
      </w:r>
      <w:r w:rsidR="002E3966" w:rsidRPr="00150CF3">
        <w:rPr>
          <w:rFonts w:eastAsia="Calibri"/>
          <w:lang w:val="fr-FR"/>
        </w:rPr>
        <w:t xml:space="preserve"> </w:t>
      </w:r>
      <w:r w:rsidR="00322D5D" w:rsidRPr="00150CF3">
        <w:rPr>
          <w:rFonts w:eastAsia="Calibri"/>
          <w:lang w:val="fr-FR"/>
        </w:rPr>
        <w:t xml:space="preserve">de reais </w:t>
      </w:r>
      <w:r w:rsidR="00796977" w:rsidRPr="00150CF3">
        <w:rPr>
          <w:rFonts w:eastAsia="Calibri"/>
          <w:lang w:val="fr-FR"/>
        </w:rPr>
        <w:t>en vue de</w:t>
      </w:r>
      <w:r w:rsidR="00322D5D" w:rsidRPr="00150CF3">
        <w:rPr>
          <w:rFonts w:eastAsia="Calibri"/>
          <w:lang w:val="fr-FR"/>
        </w:rPr>
        <w:t xml:space="preserve"> l</w:t>
      </w:r>
      <w:r w:rsidR="00F47010" w:rsidRPr="00150CF3">
        <w:rPr>
          <w:rFonts w:eastAsia="Calibri"/>
          <w:lang w:val="fr-FR"/>
        </w:rPr>
        <w:t>’</w:t>
      </w:r>
      <w:r w:rsidR="00322D5D" w:rsidRPr="00150CF3">
        <w:rPr>
          <w:rFonts w:eastAsia="Calibri"/>
          <w:lang w:val="fr-FR"/>
        </w:rPr>
        <w:t>élargissement de l</w:t>
      </w:r>
      <w:r w:rsidR="00F47010" w:rsidRPr="00150CF3">
        <w:rPr>
          <w:rFonts w:eastAsia="Calibri"/>
          <w:lang w:val="fr-FR"/>
        </w:rPr>
        <w:t>’</w:t>
      </w:r>
      <w:r w:rsidR="00322D5D" w:rsidRPr="00150CF3">
        <w:rPr>
          <w:rFonts w:eastAsia="Calibri"/>
          <w:lang w:val="fr-FR"/>
        </w:rPr>
        <w:t>accès au réseau d</w:t>
      </w:r>
      <w:r w:rsidR="00F47010" w:rsidRPr="00150CF3">
        <w:rPr>
          <w:rFonts w:eastAsia="Calibri"/>
          <w:lang w:val="fr-FR"/>
        </w:rPr>
        <w:t>’</w:t>
      </w:r>
      <w:r w:rsidR="00322D5D" w:rsidRPr="00150CF3">
        <w:rPr>
          <w:rFonts w:eastAsia="Calibri"/>
          <w:lang w:val="fr-FR"/>
        </w:rPr>
        <w:t>assainissement et à une eau de boisson de qualité</w:t>
      </w:r>
      <w:r w:rsidR="002E3966" w:rsidRPr="00150CF3">
        <w:rPr>
          <w:rFonts w:eastAsia="Calibri"/>
          <w:lang w:val="fr-FR"/>
        </w:rPr>
        <w:t>.</w:t>
      </w:r>
    </w:p>
    <w:p w:rsidR="002E3966" w:rsidRPr="00150CF3" w:rsidRDefault="00713202" w:rsidP="00C91578">
      <w:pPr>
        <w:pStyle w:val="H23G"/>
        <w:rPr>
          <w:rFonts w:eastAsia="Calibri"/>
          <w:lang w:val="fr-FR"/>
        </w:rPr>
      </w:pPr>
      <w:r w:rsidRPr="00150CF3">
        <w:rPr>
          <w:rFonts w:eastAsia="Calibri"/>
          <w:lang w:val="fr-FR"/>
        </w:rPr>
        <w:tab/>
        <w:t>2.</w:t>
      </w:r>
      <w:r w:rsidRPr="00150CF3">
        <w:rPr>
          <w:rFonts w:eastAsia="Calibri"/>
          <w:lang w:val="fr-FR"/>
        </w:rPr>
        <w:tab/>
      </w:r>
      <w:r w:rsidR="00322D5D" w:rsidRPr="00150CF3">
        <w:rPr>
          <w:rFonts w:eastAsia="Calibri"/>
          <w:lang w:val="fr-FR"/>
        </w:rPr>
        <w:t>Grossesses d</w:t>
      </w:r>
      <w:r w:rsidR="00F47010" w:rsidRPr="00150CF3">
        <w:rPr>
          <w:rFonts w:eastAsia="Calibri"/>
          <w:lang w:val="fr-FR"/>
        </w:rPr>
        <w:t>’</w:t>
      </w:r>
      <w:r w:rsidR="0028499B" w:rsidRPr="00150CF3">
        <w:rPr>
          <w:rFonts w:eastAsia="Calibri"/>
          <w:lang w:val="fr-FR"/>
        </w:rPr>
        <w:t>adolescentes</w:t>
      </w:r>
    </w:p>
    <w:p w:rsidR="002E3966" w:rsidRPr="00150CF3" w:rsidRDefault="00713202" w:rsidP="004248DC">
      <w:pPr>
        <w:pStyle w:val="H23G"/>
        <w:rPr>
          <w:lang w:val="fr-FR"/>
        </w:rPr>
      </w:pPr>
      <w:r w:rsidRPr="00150CF3">
        <w:rPr>
          <w:lang w:val="fr-FR"/>
        </w:rPr>
        <w:tab/>
      </w:r>
      <w:r w:rsidRPr="00150CF3">
        <w:rPr>
          <w:lang w:val="fr-FR"/>
        </w:rPr>
        <w:tab/>
      </w:r>
      <w:r w:rsidR="00322D5D" w:rsidRPr="00150CF3">
        <w:rPr>
          <w:lang w:val="fr-FR"/>
        </w:rPr>
        <w:t>Le Comité s</w:t>
      </w:r>
      <w:r w:rsidR="00F47010" w:rsidRPr="00150CF3">
        <w:rPr>
          <w:lang w:val="fr-FR"/>
        </w:rPr>
        <w:t>’</w:t>
      </w:r>
      <w:r w:rsidR="00322D5D" w:rsidRPr="00150CF3">
        <w:rPr>
          <w:lang w:val="fr-FR"/>
        </w:rPr>
        <w:t>est déclaré</w:t>
      </w:r>
      <w:r w:rsidR="00FF1D3B" w:rsidRPr="00150CF3">
        <w:rPr>
          <w:lang w:val="fr-FR"/>
        </w:rPr>
        <w:t xml:space="preserve"> préoccupé par les forts taux de grossesse précoce, qui concernent essentiellement les couches socialement défavorisées de la population.</w:t>
      </w:r>
    </w:p>
    <w:p w:rsidR="007C2668" w:rsidRPr="00150CF3" w:rsidRDefault="000E17B9">
      <w:pPr>
        <w:pStyle w:val="SingleTxtG"/>
        <w:rPr>
          <w:rFonts w:eastAsia="Calibri"/>
          <w:lang w:val="fr-FR"/>
        </w:rPr>
      </w:pPr>
      <w:r w:rsidRPr="00150CF3">
        <w:rPr>
          <w:rFonts w:eastAsia="Calibri"/>
          <w:lang w:val="fr-FR"/>
        </w:rPr>
        <w:t>207.</w:t>
      </w:r>
      <w:r w:rsidRPr="00150CF3">
        <w:rPr>
          <w:rFonts w:eastAsia="Calibri"/>
          <w:lang w:val="fr-FR"/>
        </w:rPr>
        <w:tab/>
      </w:r>
      <w:r w:rsidR="00322D5D" w:rsidRPr="00150CF3">
        <w:rPr>
          <w:rFonts w:eastAsia="Calibri"/>
          <w:lang w:val="fr-FR"/>
        </w:rPr>
        <w:t>Le Brésil enregistre depuis</w:t>
      </w:r>
      <w:r w:rsidR="002E3966" w:rsidRPr="00150CF3">
        <w:rPr>
          <w:rFonts w:eastAsia="Calibri"/>
          <w:lang w:val="fr-FR"/>
        </w:rPr>
        <w:t xml:space="preserve"> 2000</w:t>
      </w:r>
      <w:r w:rsidR="00322D5D" w:rsidRPr="00150CF3">
        <w:rPr>
          <w:rFonts w:eastAsia="Calibri"/>
          <w:lang w:val="fr-FR"/>
        </w:rPr>
        <w:t xml:space="preserve"> une </w:t>
      </w:r>
      <w:r w:rsidR="00796977" w:rsidRPr="00150CF3">
        <w:rPr>
          <w:rFonts w:eastAsia="Calibri"/>
          <w:lang w:val="fr-FR"/>
        </w:rPr>
        <w:t>diminu</w:t>
      </w:r>
      <w:r w:rsidR="00322D5D" w:rsidRPr="00150CF3">
        <w:rPr>
          <w:rFonts w:eastAsia="Calibri"/>
          <w:lang w:val="fr-FR"/>
        </w:rPr>
        <w:t>tion progressive du nombre des grossesses d</w:t>
      </w:r>
      <w:r w:rsidR="00F47010" w:rsidRPr="00150CF3">
        <w:rPr>
          <w:rFonts w:eastAsia="Calibri"/>
          <w:lang w:val="fr-FR"/>
        </w:rPr>
        <w:t>’</w:t>
      </w:r>
      <w:r w:rsidR="002E3966" w:rsidRPr="00150CF3">
        <w:rPr>
          <w:rFonts w:eastAsia="Calibri"/>
          <w:lang w:val="fr-FR"/>
        </w:rPr>
        <w:t>adolescent</w:t>
      </w:r>
      <w:r w:rsidR="00322D5D" w:rsidRPr="00150CF3">
        <w:rPr>
          <w:rFonts w:eastAsia="Calibri"/>
          <w:lang w:val="fr-FR"/>
        </w:rPr>
        <w:t>es âgées de</w:t>
      </w:r>
      <w:r w:rsidR="00B22FEE" w:rsidRPr="00150CF3">
        <w:rPr>
          <w:rFonts w:eastAsia="Calibri"/>
          <w:lang w:val="fr-FR"/>
        </w:rPr>
        <w:t xml:space="preserve"> </w:t>
      </w:r>
      <w:r w:rsidR="002E3966" w:rsidRPr="00150CF3">
        <w:rPr>
          <w:rFonts w:eastAsia="Calibri"/>
          <w:lang w:val="fr-FR"/>
        </w:rPr>
        <w:t xml:space="preserve">15 </w:t>
      </w:r>
      <w:r w:rsidR="00322D5D" w:rsidRPr="00150CF3">
        <w:rPr>
          <w:rFonts w:eastAsia="Calibri"/>
          <w:lang w:val="fr-FR"/>
        </w:rPr>
        <w:t xml:space="preserve">à </w:t>
      </w:r>
      <w:r w:rsidR="002E3966" w:rsidRPr="00150CF3">
        <w:rPr>
          <w:rFonts w:eastAsia="Calibri"/>
          <w:lang w:val="fr-FR"/>
        </w:rPr>
        <w:t xml:space="preserve">19 </w:t>
      </w:r>
      <w:r w:rsidR="00322D5D" w:rsidRPr="00150CF3">
        <w:rPr>
          <w:rFonts w:eastAsia="Calibri"/>
          <w:lang w:val="fr-FR"/>
        </w:rPr>
        <w:t>ans</w:t>
      </w:r>
      <w:r w:rsidR="002E3966" w:rsidRPr="00150CF3">
        <w:rPr>
          <w:rFonts w:eastAsia="Calibri"/>
          <w:lang w:val="fr-FR"/>
        </w:rPr>
        <w:t xml:space="preserve"> (</w:t>
      </w:r>
      <w:r w:rsidR="00322D5D" w:rsidRPr="00150CF3">
        <w:rPr>
          <w:rFonts w:eastAsia="Calibri"/>
          <w:lang w:val="fr-FR"/>
        </w:rPr>
        <w:t>g</w:t>
      </w:r>
      <w:r w:rsidR="001E33D7" w:rsidRPr="00150CF3">
        <w:rPr>
          <w:rFonts w:eastAsia="Calibri"/>
          <w:lang w:val="fr-FR"/>
        </w:rPr>
        <w:t>raph</w:t>
      </w:r>
      <w:r w:rsidR="00322D5D" w:rsidRPr="00150CF3">
        <w:rPr>
          <w:rFonts w:eastAsia="Calibri"/>
          <w:lang w:val="fr-FR"/>
        </w:rPr>
        <w:t>ique</w:t>
      </w:r>
      <w:r w:rsidR="005A62C0" w:rsidRPr="00150CF3">
        <w:rPr>
          <w:rFonts w:eastAsia="Calibri"/>
          <w:lang w:val="fr-FR"/>
        </w:rPr>
        <w:t xml:space="preserve"> </w:t>
      </w:r>
      <w:r w:rsidR="002E3966" w:rsidRPr="00150CF3">
        <w:rPr>
          <w:rFonts w:eastAsia="Calibri"/>
          <w:lang w:val="fr-FR"/>
        </w:rPr>
        <w:t>9).</w:t>
      </w:r>
      <w:r w:rsidR="007F7427" w:rsidRPr="00150CF3">
        <w:rPr>
          <w:rFonts w:eastAsia="Calibri"/>
          <w:lang w:val="fr-FR"/>
        </w:rPr>
        <w:t xml:space="preserve"> </w:t>
      </w:r>
      <w:r w:rsidR="00886750" w:rsidRPr="00150CF3">
        <w:rPr>
          <w:rFonts w:eastAsia="Calibri"/>
          <w:lang w:val="fr-FR"/>
        </w:rPr>
        <w:t xml:space="preserve">Les </w:t>
      </w:r>
      <w:r w:rsidR="000D2B92" w:rsidRPr="00150CF3">
        <w:rPr>
          <w:rFonts w:eastAsia="Calibri"/>
          <w:lang w:val="fr-FR"/>
        </w:rPr>
        <w:t>naissances dans le</w:t>
      </w:r>
      <w:r w:rsidR="007F7427" w:rsidRPr="00150CF3">
        <w:rPr>
          <w:rFonts w:eastAsia="Calibri"/>
          <w:lang w:val="fr-FR"/>
        </w:rPr>
        <w:t xml:space="preserve"> groupe d</w:t>
      </w:r>
      <w:r w:rsidR="00F47010" w:rsidRPr="00150CF3">
        <w:rPr>
          <w:rFonts w:eastAsia="Calibri"/>
          <w:lang w:val="fr-FR"/>
        </w:rPr>
        <w:t>’</w:t>
      </w:r>
      <w:r w:rsidR="007F7427" w:rsidRPr="00150CF3">
        <w:rPr>
          <w:rFonts w:eastAsia="Calibri"/>
          <w:lang w:val="fr-FR"/>
        </w:rPr>
        <w:t xml:space="preserve">âge </w:t>
      </w:r>
      <w:r w:rsidR="000D2B92" w:rsidRPr="00150CF3">
        <w:rPr>
          <w:rFonts w:eastAsia="Calibri"/>
          <w:lang w:val="fr-FR"/>
        </w:rPr>
        <w:t>compris entre 10 et 19 ans</w:t>
      </w:r>
      <w:r w:rsidR="007F7427" w:rsidRPr="00150CF3">
        <w:rPr>
          <w:rFonts w:eastAsia="Calibri"/>
          <w:lang w:val="fr-FR"/>
        </w:rPr>
        <w:t xml:space="preserve"> </w:t>
      </w:r>
      <w:r w:rsidR="00886750" w:rsidRPr="00150CF3">
        <w:rPr>
          <w:rFonts w:eastAsia="Calibri"/>
          <w:lang w:val="fr-FR"/>
        </w:rPr>
        <w:t xml:space="preserve">se chiffraient à </w:t>
      </w:r>
      <w:r w:rsidR="002E3966" w:rsidRPr="00150CF3">
        <w:rPr>
          <w:rFonts w:eastAsia="Calibri"/>
          <w:lang w:val="fr-FR"/>
        </w:rPr>
        <w:t>646</w:t>
      </w:r>
      <w:r w:rsidR="00A73A3C" w:rsidRPr="00150CF3">
        <w:rPr>
          <w:rFonts w:eastAsia="Calibri"/>
          <w:lang w:val="fr-FR"/>
        </w:rPr>
        <w:t> </w:t>
      </w:r>
      <w:r w:rsidR="002E3966" w:rsidRPr="00150CF3">
        <w:rPr>
          <w:rFonts w:eastAsia="Calibri"/>
          <w:lang w:val="fr-FR"/>
        </w:rPr>
        <w:t xml:space="preserve">838 </w:t>
      </w:r>
      <w:r w:rsidR="00886750" w:rsidRPr="00150CF3">
        <w:rPr>
          <w:rFonts w:eastAsia="Calibri"/>
          <w:lang w:val="fr-FR"/>
        </w:rPr>
        <w:t>en 2003</w:t>
      </w:r>
      <w:r w:rsidR="00F61ED3" w:rsidRPr="00150CF3">
        <w:rPr>
          <w:rFonts w:eastAsia="Calibri"/>
          <w:lang w:val="fr-FR"/>
        </w:rPr>
        <w:t xml:space="preserve"> – </w:t>
      </w:r>
      <w:r w:rsidR="00E83D48" w:rsidRPr="00150CF3">
        <w:rPr>
          <w:rFonts w:eastAsia="Calibri"/>
          <w:lang w:val="fr-FR"/>
        </w:rPr>
        <w:t>mais</w:t>
      </w:r>
      <w:r w:rsidR="00886750" w:rsidRPr="00150CF3">
        <w:rPr>
          <w:rFonts w:eastAsia="Calibri"/>
          <w:lang w:val="fr-FR"/>
        </w:rPr>
        <w:t xml:space="preserve"> </w:t>
      </w:r>
      <w:r w:rsidR="000D2B92" w:rsidRPr="00150CF3">
        <w:rPr>
          <w:rFonts w:eastAsia="Calibri"/>
          <w:lang w:val="fr-FR"/>
        </w:rPr>
        <w:t xml:space="preserve">à </w:t>
      </w:r>
      <w:r w:rsidR="002E3966" w:rsidRPr="00150CF3">
        <w:rPr>
          <w:rFonts w:eastAsia="Calibri"/>
          <w:lang w:val="fr-FR"/>
        </w:rPr>
        <w:t>527</w:t>
      </w:r>
      <w:r w:rsidR="00886750" w:rsidRPr="00150CF3">
        <w:rPr>
          <w:rFonts w:eastAsia="Calibri"/>
          <w:lang w:val="fr-FR"/>
        </w:rPr>
        <w:t> </w:t>
      </w:r>
      <w:r w:rsidR="002E3966" w:rsidRPr="00150CF3">
        <w:rPr>
          <w:rFonts w:eastAsia="Calibri"/>
          <w:lang w:val="fr-FR"/>
        </w:rPr>
        <w:t>341</w:t>
      </w:r>
      <w:r w:rsidR="00886750" w:rsidRPr="00150CF3">
        <w:rPr>
          <w:rFonts w:eastAsia="Calibri"/>
          <w:lang w:val="fr-FR"/>
        </w:rPr>
        <w:t xml:space="preserve"> en 2007</w:t>
      </w:r>
      <w:r w:rsidR="007F7427" w:rsidRPr="00150CF3">
        <w:rPr>
          <w:rFonts w:eastAsia="Calibri"/>
          <w:lang w:val="fr-FR"/>
        </w:rPr>
        <w:t xml:space="preserve">, soit une baisse de </w:t>
      </w:r>
      <w:r w:rsidR="002E3966" w:rsidRPr="00150CF3">
        <w:rPr>
          <w:rFonts w:eastAsia="Calibri"/>
          <w:lang w:val="fr-FR"/>
        </w:rPr>
        <w:t>19</w:t>
      </w:r>
      <w:r w:rsidR="00656544" w:rsidRPr="00150CF3">
        <w:rPr>
          <w:rFonts w:eastAsia="Calibri"/>
          <w:lang w:val="fr-FR"/>
        </w:rPr>
        <w:t> %</w:t>
      </w:r>
      <w:r w:rsidR="002E3966" w:rsidRPr="00150CF3">
        <w:rPr>
          <w:rFonts w:eastAsia="Calibri"/>
          <w:lang w:val="fr-FR"/>
        </w:rPr>
        <w:t xml:space="preserve">. </w:t>
      </w:r>
      <w:r w:rsidR="005A62C0" w:rsidRPr="00150CF3">
        <w:rPr>
          <w:rFonts w:eastAsia="Calibri"/>
          <w:lang w:val="fr-FR"/>
        </w:rPr>
        <w:t>Le</w:t>
      </w:r>
      <w:r w:rsidR="007F7427" w:rsidRPr="00150CF3">
        <w:rPr>
          <w:rFonts w:eastAsia="Calibri"/>
          <w:lang w:val="fr-FR"/>
        </w:rPr>
        <w:t xml:space="preserve"> nombre des mères adolescentes reste cependant relativement élevé dans le Nord et le Nord-Est</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208.</w:t>
      </w:r>
      <w:r w:rsidRPr="00150CF3">
        <w:rPr>
          <w:rFonts w:eastAsia="Calibri"/>
          <w:lang w:val="fr-FR"/>
        </w:rPr>
        <w:tab/>
      </w:r>
      <w:r w:rsidR="007F7427" w:rsidRPr="00150CF3">
        <w:rPr>
          <w:rFonts w:eastAsia="Calibri"/>
          <w:lang w:val="fr-FR"/>
        </w:rPr>
        <w:t>Le Ministère de la santé mène des campagnes pour prévenir les m</w:t>
      </w:r>
      <w:r w:rsidR="00796977" w:rsidRPr="00150CF3">
        <w:rPr>
          <w:rFonts w:eastAsia="Calibri"/>
          <w:lang w:val="fr-FR"/>
        </w:rPr>
        <w:t>a</w:t>
      </w:r>
      <w:r w:rsidR="007F7427" w:rsidRPr="00150CF3">
        <w:rPr>
          <w:rFonts w:eastAsia="Calibri"/>
          <w:lang w:val="fr-FR"/>
        </w:rPr>
        <w:t>ladies sexuellement transmissibles (</w:t>
      </w:r>
      <w:r w:rsidR="00FF1D3B" w:rsidRPr="00150CF3">
        <w:rPr>
          <w:rFonts w:eastAsia="Calibri"/>
          <w:lang w:val="fr-FR"/>
        </w:rPr>
        <w:t>MST</w:t>
      </w:r>
      <w:r w:rsidR="007F7427" w:rsidRPr="00150CF3">
        <w:rPr>
          <w:rFonts w:eastAsia="Calibri"/>
          <w:lang w:val="fr-FR"/>
        </w:rPr>
        <w:t xml:space="preserve">) et le sida et pour faire reculer </w:t>
      </w:r>
      <w:r w:rsidR="00FB7597" w:rsidRPr="00150CF3">
        <w:rPr>
          <w:rFonts w:eastAsia="Calibri"/>
          <w:lang w:val="fr-FR"/>
        </w:rPr>
        <w:t>l</w:t>
      </w:r>
      <w:r w:rsidR="00F47010" w:rsidRPr="00150CF3">
        <w:rPr>
          <w:rFonts w:eastAsia="Calibri"/>
          <w:lang w:val="fr-FR"/>
        </w:rPr>
        <w:t>’</w:t>
      </w:r>
      <w:r w:rsidR="00FB7597" w:rsidRPr="00150CF3">
        <w:rPr>
          <w:rFonts w:eastAsia="Calibri"/>
          <w:lang w:val="fr-FR"/>
        </w:rPr>
        <w:t>abus</w:t>
      </w:r>
      <w:r w:rsidR="007F7427" w:rsidRPr="00150CF3">
        <w:rPr>
          <w:rFonts w:eastAsia="Calibri"/>
          <w:lang w:val="fr-FR"/>
        </w:rPr>
        <w:t xml:space="preserve"> d</w:t>
      </w:r>
      <w:r w:rsidR="00F47010" w:rsidRPr="00150CF3">
        <w:rPr>
          <w:rFonts w:eastAsia="Calibri"/>
          <w:lang w:val="fr-FR"/>
        </w:rPr>
        <w:t>’</w:t>
      </w:r>
      <w:r w:rsidR="007F7427" w:rsidRPr="00150CF3">
        <w:rPr>
          <w:rFonts w:eastAsia="Calibri"/>
          <w:lang w:val="fr-FR"/>
        </w:rPr>
        <w:t>alcool par</w:t>
      </w:r>
      <w:r w:rsidR="00FB7597" w:rsidRPr="00150CF3">
        <w:rPr>
          <w:rFonts w:eastAsia="Calibri"/>
          <w:lang w:val="fr-FR"/>
        </w:rPr>
        <w:t>mi</w:t>
      </w:r>
      <w:r w:rsidR="007F7427" w:rsidRPr="00150CF3">
        <w:rPr>
          <w:rFonts w:eastAsia="Calibri"/>
          <w:lang w:val="fr-FR"/>
        </w:rPr>
        <w:t xml:space="preserve"> les jeunes, </w:t>
      </w:r>
      <w:r w:rsidR="00A2156C" w:rsidRPr="00150CF3">
        <w:rPr>
          <w:rFonts w:eastAsia="Calibri"/>
          <w:lang w:val="fr-FR"/>
        </w:rPr>
        <w:t>prend</w:t>
      </w:r>
      <w:r w:rsidR="007F7427" w:rsidRPr="00150CF3">
        <w:rPr>
          <w:rFonts w:eastAsia="Calibri"/>
          <w:lang w:val="fr-FR"/>
        </w:rPr>
        <w:t xml:space="preserve"> </w:t>
      </w:r>
      <w:r w:rsidR="00A2156C" w:rsidRPr="00150CF3">
        <w:rPr>
          <w:rFonts w:eastAsia="Calibri"/>
          <w:lang w:val="fr-FR"/>
        </w:rPr>
        <w:t xml:space="preserve">des mesures </w:t>
      </w:r>
      <w:r w:rsidR="000D2B92" w:rsidRPr="00150CF3">
        <w:rPr>
          <w:rFonts w:eastAsia="Calibri"/>
          <w:lang w:val="fr-FR"/>
        </w:rPr>
        <w:t>telles que la contraception d</w:t>
      </w:r>
      <w:r w:rsidR="00F47010" w:rsidRPr="00150CF3">
        <w:rPr>
          <w:rFonts w:eastAsia="Calibri"/>
          <w:lang w:val="fr-FR"/>
        </w:rPr>
        <w:t>’</w:t>
      </w:r>
      <w:r w:rsidR="000D2B92" w:rsidRPr="00150CF3">
        <w:rPr>
          <w:rFonts w:eastAsia="Calibri"/>
          <w:lang w:val="fr-FR"/>
        </w:rPr>
        <w:t xml:space="preserve">urgence </w:t>
      </w:r>
      <w:r w:rsidR="00FB7597" w:rsidRPr="00150CF3">
        <w:rPr>
          <w:rFonts w:eastAsia="Calibri"/>
          <w:lang w:val="fr-FR"/>
        </w:rPr>
        <w:t>en faveur de la santé de la procréation parmi les</w:t>
      </w:r>
      <w:r w:rsidR="00B22FEE" w:rsidRPr="00150CF3">
        <w:rPr>
          <w:rFonts w:eastAsia="Calibri"/>
          <w:lang w:val="fr-FR"/>
        </w:rPr>
        <w:t xml:space="preserve"> </w:t>
      </w:r>
      <w:r w:rsidR="00FB7597" w:rsidRPr="00150CF3">
        <w:rPr>
          <w:rFonts w:eastAsia="Calibri"/>
          <w:lang w:val="fr-FR"/>
        </w:rPr>
        <w:t xml:space="preserve">adolescents, </w:t>
      </w:r>
      <w:r w:rsidR="00A2156C" w:rsidRPr="00150CF3">
        <w:rPr>
          <w:rFonts w:eastAsia="Calibri"/>
          <w:lang w:val="fr-FR"/>
        </w:rPr>
        <w:t>introduit</w:t>
      </w:r>
      <w:r w:rsidR="007F7427" w:rsidRPr="00150CF3">
        <w:rPr>
          <w:rFonts w:eastAsia="Calibri"/>
          <w:lang w:val="fr-FR"/>
        </w:rPr>
        <w:t xml:space="preserve"> l</w:t>
      </w:r>
      <w:r w:rsidR="00F47010" w:rsidRPr="00150CF3">
        <w:rPr>
          <w:rFonts w:eastAsia="Calibri"/>
          <w:lang w:val="fr-FR"/>
        </w:rPr>
        <w:t>’</w:t>
      </w:r>
      <w:r w:rsidR="007F7427" w:rsidRPr="00150CF3">
        <w:rPr>
          <w:rFonts w:eastAsia="Calibri"/>
          <w:lang w:val="fr-FR"/>
        </w:rPr>
        <w:t>éducation sexuelle</w:t>
      </w:r>
      <w:r w:rsidR="00B22FEE" w:rsidRPr="00150CF3">
        <w:rPr>
          <w:rFonts w:eastAsia="Calibri"/>
          <w:lang w:val="fr-FR"/>
        </w:rPr>
        <w:t xml:space="preserve"> </w:t>
      </w:r>
      <w:r w:rsidR="00A2156C" w:rsidRPr="00150CF3">
        <w:rPr>
          <w:rFonts w:eastAsia="Calibri"/>
          <w:lang w:val="fr-FR"/>
        </w:rPr>
        <w:t>dans les</w:t>
      </w:r>
      <w:r w:rsidR="007F7427" w:rsidRPr="00150CF3">
        <w:rPr>
          <w:rFonts w:eastAsia="Calibri"/>
          <w:lang w:val="fr-FR"/>
        </w:rPr>
        <w:t xml:space="preserve"> programmes scolaires</w:t>
      </w:r>
      <w:r w:rsidR="00B22FEE" w:rsidRPr="00150CF3">
        <w:rPr>
          <w:rFonts w:eastAsia="Calibri"/>
          <w:lang w:val="fr-FR"/>
        </w:rPr>
        <w:t xml:space="preserve"> </w:t>
      </w:r>
      <w:r w:rsidR="007F7427" w:rsidRPr="00150CF3">
        <w:rPr>
          <w:rFonts w:eastAsia="Calibri"/>
          <w:lang w:val="fr-FR"/>
        </w:rPr>
        <w:t xml:space="preserve">et fait appel aux médias pour </w:t>
      </w:r>
      <w:r w:rsidR="00054CEB" w:rsidRPr="00150CF3">
        <w:rPr>
          <w:rFonts w:eastAsia="Calibri"/>
          <w:lang w:val="fr-FR"/>
        </w:rPr>
        <w:t xml:space="preserve">expliquer aux jeunes les effets néfastes des grossesses </w:t>
      </w:r>
      <w:r w:rsidR="00A2156C" w:rsidRPr="00150CF3">
        <w:rPr>
          <w:rFonts w:eastAsia="Calibri"/>
          <w:lang w:val="fr-FR"/>
        </w:rPr>
        <w:t>involontaires</w:t>
      </w:r>
      <w:r w:rsidR="002E3966" w:rsidRPr="00150CF3">
        <w:rPr>
          <w:rFonts w:eastAsia="Calibri"/>
          <w:lang w:val="fr-FR"/>
        </w:rPr>
        <w:t>.</w:t>
      </w:r>
    </w:p>
    <w:p w:rsidR="002E3966" w:rsidRPr="00150CF3" w:rsidRDefault="00713202" w:rsidP="00C91578">
      <w:pPr>
        <w:pStyle w:val="H23G"/>
        <w:rPr>
          <w:rFonts w:eastAsia="Calibri"/>
          <w:lang w:val="fr-FR"/>
        </w:rPr>
      </w:pPr>
      <w:r w:rsidRPr="00150CF3">
        <w:rPr>
          <w:rFonts w:eastAsia="Calibri"/>
          <w:lang w:val="fr-FR"/>
        </w:rPr>
        <w:tab/>
      </w:r>
      <w:r w:rsidR="002E3966" w:rsidRPr="00150CF3">
        <w:rPr>
          <w:rFonts w:eastAsia="Calibri"/>
          <w:lang w:val="fr-FR"/>
        </w:rPr>
        <w:t>3.</w:t>
      </w:r>
      <w:r w:rsidRPr="00150CF3">
        <w:rPr>
          <w:rFonts w:eastAsia="Calibri"/>
          <w:lang w:val="fr-FR"/>
        </w:rPr>
        <w:tab/>
      </w:r>
      <w:r w:rsidR="00054CEB" w:rsidRPr="00150CF3">
        <w:rPr>
          <w:rFonts w:eastAsia="Calibri"/>
          <w:lang w:val="fr-FR"/>
        </w:rPr>
        <w:t>Santé de la procréation et santé</w:t>
      </w:r>
      <w:r w:rsidR="002E3966" w:rsidRPr="00150CF3">
        <w:rPr>
          <w:rFonts w:eastAsia="Calibri"/>
          <w:lang w:val="fr-FR"/>
        </w:rPr>
        <w:t xml:space="preserve"> mental</w:t>
      </w:r>
      <w:r w:rsidR="00054CEB" w:rsidRPr="00150CF3">
        <w:rPr>
          <w:rFonts w:eastAsia="Calibri"/>
          <w:lang w:val="fr-FR"/>
        </w:rPr>
        <w:t>e</w:t>
      </w:r>
      <w:r w:rsidR="002E3966" w:rsidRPr="00150CF3">
        <w:rPr>
          <w:rFonts w:eastAsia="Calibri"/>
          <w:lang w:val="fr-FR"/>
        </w:rPr>
        <w:t xml:space="preserve"> </w:t>
      </w:r>
    </w:p>
    <w:p w:rsidR="002E3966" w:rsidRPr="00150CF3" w:rsidRDefault="00713202" w:rsidP="004248DC">
      <w:pPr>
        <w:pStyle w:val="H23G"/>
        <w:rPr>
          <w:lang w:val="fr-FR"/>
        </w:rPr>
      </w:pPr>
      <w:r w:rsidRPr="00150CF3">
        <w:rPr>
          <w:lang w:val="fr-FR"/>
        </w:rPr>
        <w:tab/>
      </w:r>
      <w:r w:rsidRPr="00150CF3">
        <w:rPr>
          <w:lang w:val="fr-FR"/>
        </w:rPr>
        <w:tab/>
      </w:r>
      <w:r w:rsidR="00FF1D3B" w:rsidRPr="00150CF3">
        <w:rPr>
          <w:lang w:val="fr-FR"/>
        </w:rPr>
        <w:t xml:space="preserve">Le Comité </w:t>
      </w:r>
      <w:r w:rsidR="00054CEB" w:rsidRPr="00150CF3">
        <w:rPr>
          <w:lang w:val="fr-FR"/>
        </w:rPr>
        <w:t xml:space="preserve">a </w:t>
      </w:r>
      <w:r w:rsidR="00FF1D3B" w:rsidRPr="00150CF3">
        <w:rPr>
          <w:lang w:val="fr-FR"/>
        </w:rPr>
        <w:t>recommand</w:t>
      </w:r>
      <w:r w:rsidR="00054CEB" w:rsidRPr="00150CF3">
        <w:rPr>
          <w:lang w:val="fr-FR"/>
        </w:rPr>
        <w:t>é au Brésil</w:t>
      </w:r>
      <w:r w:rsidR="00FF1D3B" w:rsidRPr="00150CF3">
        <w:rPr>
          <w:lang w:val="fr-FR"/>
        </w:rPr>
        <w:t xml:space="preserve"> d</w:t>
      </w:r>
      <w:r w:rsidR="00F47010" w:rsidRPr="00150CF3">
        <w:rPr>
          <w:lang w:val="fr-FR"/>
        </w:rPr>
        <w:t>’</w:t>
      </w:r>
      <w:r w:rsidR="00FF1D3B" w:rsidRPr="00150CF3">
        <w:rPr>
          <w:lang w:val="fr-FR"/>
        </w:rPr>
        <w:t>améliorer encore le programme de santé pour adolescents en mettant spécifiquement l</w:t>
      </w:r>
      <w:r w:rsidR="00F47010" w:rsidRPr="00150CF3">
        <w:rPr>
          <w:lang w:val="fr-FR"/>
        </w:rPr>
        <w:t>’</w:t>
      </w:r>
      <w:r w:rsidR="00FF1D3B" w:rsidRPr="00150CF3">
        <w:rPr>
          <w:lang w:val="fr-FR"/>
        </w:rPr>
        <w:t>accent sur la santé de la procréation, l</w:t>
      </w:r>
      <w:r w:rsidR="00F47010" w:rsidRPr="00150CF3">
        <w:rPr>
          <w:lang w:val="fr-FR"/>
        </w:rPr>
        <w:t>’</w:t>
      </w:r>
      <w:r w:rsidR="00FF1D3B" w:rsidRPr="00150CF3">
        <w:rPr>
          <w:lang w:val="fr-FR"/>
        </w:rPr>
        <w:t>éducati</w:t>
      </w:r>
      <w:r w:rsidR="00054CEB" w:rsidRPr="00150CF3">
        <w:rPr>
          <w:lang w:val="fr-FR"/>
        </w:rPr>
        <w:t>on sexuelle et la santé mentale, et de tenir</w:t>
      </w:r>
      <w:r w:rsidR="002E3966" w:rsidRPr="00150CF3">
        <w:rPr>
          <w:lang w:val="fr-FR"/>
        </w:rPr>
        <w:t xml:space="preserve"> </w:t>
      </w:r>
      <w:r w:rsidR="00FF1D3B" w:rsidRPr="00150CF3">
        <w:rPr>
          <w:lang w:val="fr-FR"/>
        </w:rPr>
        <w:t xml:space="preserve">compte de </w:t>
      </w:r>
      <w:r w:rsidR="00A2156C" w:rsidRPr="00150CF3">
        <w:rPr>
          <w:lang w:val="fr-FR"/>
        </w:rPr>
        <w:t>son O</w:t>
      </w:r>
      <w:r w:rsidR="00FF1D3B" w:rsidRPr="00150CF3">
        <w:rPr>
          <w:lang w:val="fr-FR"/>
        </w:rPr>
        <w:t>bservation générale n</w:t>
      </w:r>
      <w:r w:rsidR="00FF1D3B" w:rsidRPr="00150CF3">
        <w:rPr>
          <w:vertAlign w:val="superscript"/>
          <w:lang w:val="fr-FR"/>
        </w:rPr>
        <w:t>o</w:t>
      </w:r>
      <w:r w:rsidR="00FF1D3B" w:rsidRPr="00150CF3">
        <w:rPr>
          <w:lang w:val="fr-FR"/>
        </w:rPr>
        <w:t> 4 sur la santé et le développement de l</w:t>
      </w:r>
      <w:r w:rsidR="00F47010" w:rsidRPr="00150CF3">
        <w:rPr>
          <w:lang w:val="fr-FR"/>
        </w:rPr>
        <w:t>’</w:t>
      </w:r>
      <w:r w:rsidR="00FF1D3B" w:rsidRPr="00150CF3">
        <w:rPr>
          <w:lang w:val="fr-FR"/>
        </w:rPr>
        <w:t xml:space="preserve">adolescent </w:t>
      </w:r>
      <w:r w:rsidR="00054CEB" w:rsidRPr="00150CF3">
        <w:rPr>
          <w:lang w:val="fr-FR"/>
        </w:rPr>
        <w:t>au regard</w:t>
      </w:r>
      <w:r w:rsidR="00FF1D3B" w:rsidRPr="00150CF3">
        <w:rPr>
          <w:lang w:val="fr-FR"/>
        </w:rPr>
        <w:t xml:space="preserve"> de la Convention relative aux droits de l</w:t>
      </w:r>
      <w:r w:rsidR="00F47010" w:rsidRPr="00150CF3">
        <w:rPr>
          <w:lang w:val="fr-FR"/>
        </w:rPr>
        <w:t>’</w:t>
      </w:r>
      <w:r w:rsidR="00FF1D3B" w:rsidRPr="00150CF3">
        <w:rPr>
          <w:lang w:val="fr-FR"/>
        </w:rPr>
        <w:t xml:space="preserve">enfant </w:t>
      </w:r>
      <w:r w:rsidR="002E3966" w:rsidRPr="00150CF3">
        <w:rPr>
          <w:lang w:val="fr-FR"/>
        </w:rPr>
        <w:t>(CRC/GC/2003/4).</w:t>
      </w:r>
    </w:p>
    <w:p w:rsidR="007C2668" w:rsidRPr="00150CF3" w:rsidRDefault="000E17B9">
      <w:pPr>
        <w:pStyle w:val="SingleTxtG"/>
        <w:rPr>
          <w:rFonts w:eastAsia="Calibri"/>
          <w:lang w:val="fr-FR"/>
        </w:rPr>
      </w:pPr>
      <w:r w:rsidRPr="00150CF3">
        <w:rPr>
          <w:rFonts w:eastAsia="Calibri"/>
          <w:lang w:val="fr-FR"/>
        </w:rPr>
        <w:t>209.</w:t>
      </w:r>
      <w:r w:rsidRPr="00150CF3">
        <w:rPr>
          <w:rFonts w:eastAsia="Calibri"/>
          <w:lang w:val="fr-FR"/>
        </w:rPr>
        <w:tab/>
      </w:r>
      <w:r w:rsidR="00054CEB" w:rsidRPr="00150CF3">
        <w:rPr>
          <w:rFonts w:eastAsia="Calibri"/>
          <w:lang w:val="fr-FR"/>
        </w:rPr>
        <w:t>E</w:t>
      </w:r>
      <w:r w:rsidR="002E3966" w:rsidRPr="00150CF3">
        <w:rPr>
          <w:rFonts w:eastAsia="Calibri"/>
          <w:lang w:val="fr-FR"/>
        </w:rPr>
        <w:t xml:space="preserve">n 2005, </w:t>
      </w:r>
      <w:r w:rsidR="00054CEB" w:rsidRPr="00150CF3">
        <w:rPr>
          <w:rFonts w:eastAsia="Calibri"/>
          <w:lang w:val="fr-FR"/>
        </w:rPr>
        <w:t xml:space="preserve">huit ministères </w:t>
      </w:r>
      <w:r w:rsidR="00A2156C" w:rsidRPr="00150CF3">
        <w:rPr>
          <w:rFonts w:eastAsia="Calibri"/>
          <w:lang w:val="fr-FR"/>
        </w:rPr>
        <w:t xml:space="preserve">ont </w:t>
      </w:r>
      <w:r w:rsidR="00054CEB" w:rsidRPr="00150CF3">
        <w:rPr>
          <w:rFonts w:eastAsia="Calibri"/>
          <w:lang w:val="fr-FR"/>
        </w:rPr>
        <w:t>uni leurs efforts pour définir la politique relative aux droits en matière de sexualité et de procréation</w:t>
      </w:r>
      <w:r w:rsidR="002E3966" w:rsidRPr="00150CF3">
        <w:rPr>
          <w:rFonts w:eastAsia="Calibri"/>
          <w:lang w:val="fr-FR"/>
        </w:rPr>
        <w:t xml:space="preserve">. </w:t>
      </w:r>
      <w:r w:rsidR="00054CEB" w:rsidRPr="00150CF3">
        <w:rPr>
          <w:rFonts w:eastAsia="Calibri"/>
          <w:lang w:val="fr-FR"/>
        </w:rPr>
        <w:t xml:space="preserve">La planification </w:t>
      </w:r>
      <w:r w:rsidR="00FF1D3B" w:rsidRPr="00150CF3">
        <w:rPr>
          <w:rFonts w:eastAsia="Calibri"/>
          <w:lang w:val="fr-FR"/>
        </w:rPr>
        <w:t xml:space="preserve">de la famille </w:t>
      </w:r>
      <w:r w:rsidR="00054CEB" w:rsidRPr="00150CF3">
        <w:rPr>
          <w:rFonts w:eastAsia="Calibri"/>
          <w:lang w:val="fr-FR"/>
        </w:rPr>
        <w:t>est une des mesures envisagées; elle comp</w:t>
      </w:r>
      <w:r w:rsidR="00A2156C" w:rsidRPr="00150CF3">
        <w:rPr>
          <w:rFonts w:eastAsia="Calibri"/>
          <w:lang w:val="fr-FR"/>
        </w:rPr>
        <w:t>rend</w:t>
      </w:r>
      <w:r w:rsidR="00054CEB" w:rsidRPr="00150CF3">
        <w:rPr>
          <w:rFonts w:eastAsia="Calibri"/>
          <w:lang w:val="fr-FR"/>
        </w:rPr>
        <w:t xml:space="preserve"> </w:t>
      </w:r>
      <w:r w:rsidR="00A2156C" w:rsidRPr="00150CF3">
        <w:rPr>
          <w:rFonts w:eastAsia="Calibri"/>
          <w:lang w:val="fr-FR"/>
        </w:rPr>
        <w:t>la</w:t>
      </w:r>
      <w:r w:rsidR="00054CEB" w:rsidRPr="00150CF3">
        <w:rPr>
          <w:rFonts w:eastAsia="Calibri"/>
          <w:lang w:val="fr-FR"/>
        </w:rPr>
        <w:t xml:space="preserve"> </w:t>
      </w:r>
      <w:r w:rsidR="00A2156C" w:rsidRPr="00150CF3">
        <w:rPr>
          <w:rFonts w:eastAsia="Calibri"/>
          <w:lang w:val="fr-FR"/>
        </w:rPr>
        <w:t>propag</w:t>
      </w:r>
      <w:r w:rsidR="00054CEB" w:rsidRPr="00150CF3">
        <w:rPr>
          <w:rFonts w:eastAsia="Calibri"/>
          <w:lang w:val="fr-FR"/>
        </w:rPr>
        <w:t>ation de</w:t>
      </w:r>
      <w:r w:rsidR="00A2156C" w:rsidRPr="00150CF3">
        <w:rPr>
          <w:rFonts w:eastAsia="Calibri"/>
          <w:lang w:val="fr-FR"/>
        </w:rPr>
        <w:t>s</w:t>
      </w:r>
      <w:r w:rsidR="00054CEB" w:rsidRPr="00150CF3">
        <w:rPr>
          <w:rFonts w:eastAsia="Calibri"/>
          <w:lang w:val="fr-FR"/>
        </w:rPr>
        <w:t xml:space="preserve"> méthodes contraceptives, un accès élargi à la stérilisation chirurgicale volontaire dans le Systèm</w:t>
      </w:r>
      <w:r w:rsidR="00AB39ED" w:rsidRPr="00150CF3">
        <w:rPr>
          <w:rFonts w:eastAsia="Calibri"/>
          <w:lang w:val="fr-FR"/>
        </w:rPr>
        <w:t>e</w:t>
      </w:r>
      <w:r w:rsidR="00054CEB" w:rsidRPr="00150CF3">
        <w:rPr>
          <w:rFonts w:eastAsia="Calibri"/>
          <w:lang w:val="fr-FR"/>
        </w:rPr>
        <w:t xml:space="preserve"> de santé unifié, </w:t>
      </w:r>
      <w:r w:rsidR="00AB39ED" w:rsidRPr="00150CF3">
        <w:rPr>
          <w:rFonts w:eastAsia="Calibri"/>
          <w:lang w:val="fr-FR"/>
        </w:rPr>
        <w:t>l</w:t>
      </w:r>
      <w:r w:rsidR="00F47010" w:rsidRPr="00150CF3">
        <w:rPr>
          <w:rFonts w:eastAsia="Calibri"/>
          <w:lang w:val="fr-FR"/>
        </w:rPr>
        <w:t>’</w:t>
      </w:r>
      <w:r w:rsidR="00AB39ED" w:rsidRPr="00150CF3">
        <w:rPr>
          <w:rFonts w:eastAsia="Calibri"/>
          <w:lang w:val="fr-FR"/>
        </w:rPr>
        <w:t xml:space="preserve">organisation </w:t>
      </w:r>
      <w:r w:rsidR="00E558A5" w:rsidRPr="00150CF3">
        <w:rPr>
          <w:rFonts w:eastAsia="Calibri"/>
          <w:lang w:val="fr-FR"/>
        </w:rPr>
        <w:t xml:space="preserve">dans les écoles </w:t>
      </w:r>
      <w:r w:rsidR="00AB39ED" w:rsidRPr="00150CF3">
        <w:rPr>
          <w:rFonts w:eastAsia="Calibri"/>
          <w:lang w:val="fr-FR"/>
        </w:rPr>
        <w:t>d</w:t>
      </w:r>
      <w:r w:rsidR="00F47010" w:rsidRPr="00150CF3">
        <w:rPr>
          <w:rFonts w:eastAsia="Calibri"/>
          <w:lang w:val="fr-FR"/>
        </w:rPr>
        <w:t>’</w:t>
      </w:r>
      <w:r w:rsidR="00AB39ED" w:rsidRPr="00150CF3">
        <w:rPr>
          <w:rFonts w:eastAsia="Calibri"/>
          <w:lang w:val="fr-FR"/>
        </w:rPr>
        <w:t>activités éducatives</w:t>
      </w:r>
      <w:r w:rsidR="00E558A5" w:rsidRPr="00150CF3">
        <w:rPr>
          <w:rFonts w:eastAsia="Calibri"/>
          <w:lang w:val="fr-FR"/>
        </w:rPr>
        <w:t xml:space="preserve"> de</w:t>
      </w:r>
      <w:r w:rsidR="00AB39ED" w:rsidRPr="00150CF3">
        <w:rPr>
          <w:rFonts w:eastAsia="Calibri"/>
          <w:lang w:val="fr-FR"/>
        </w:rPr>
        <w:t xml:space="preserve"> prévention</w:t>
      </w:r>
      <w:r w:rsidR="00E558A5" w:rsidRPr="00150CF3">
        <w:rPr>
          <w:rFonts w:eastAsia="Calibri"/>
          <w:lang w:val="fr-FR"/>
        </w:rPr>
        <w:t xml:space="preserve"> et de santé</w:t>
      </w:r>
      <w:r w:rsidR="002E3966" w:rsidRPr="00150CF3">
        <w:rPr>
          <w:rFonts w:eastAsia="Calibri"/>
          <w:lang w:val="fr-FR"/>
        </w:rPr>
        <w:t xml:space="preserve">, </w:t>
      </w:r>
      <w:r w:rsidR="00AB39ED" w:rsidRPr="00150CF3">
        <w:rPr>
          <w:rFonts w:eastAsia="Calibri"/>
          <w:lang w:val="fr-FR"/>
        </w:rPr>
        <w:t>le soutien au développement de la recherche sur ces questions et l</w:t>
      </w:r>
      <w:r w:rsidR="00F47010" w:rsidRPr="00150CF3">
        <w:rPr>
          <w:rFonts w:eastAsia="Calibri"/>
          <w:lang w:val="fr-FR"/>
        </w:rPr>
        <w:t>’</w:t>
      </w:r>
      <w:r w:rsidR="00AB39ED" w:rsidRPr="00150CF3">
        <w:rPr>
          <w:rFonts w:eastAsia="Calibri"/>
          <w:lang w:val="fr-FR"/>
        </w:rPr>
        <w:t>octroi d</w:t>
      </w:r>
      <w:r w:rsidR="00F47010" w:rsidRPr="00150CF3">
        <w:rPr>
          <w:rFonts w:eastAsia="Calibri"/>
          <w:lang w:val="fr-FR"/>
        </w:rPr>
        <w:t>’</w:t>
      </w:r>
      <w:r w:rsidR="00AB39ED" w:rsidRPr="00150CF3">
        <w:rPr>
          <w:rFonts w:eastAsia="Calibri"/>
          <w:lang w:val="fr-FR"/>
        </w:rPr>
        <w:t xml:space="preserve">une attention particulière à la </w:t>
      </w:r>
      <w:r w:rsidR="00FF1D3B" w:rsidRPr="00150CF3">
        <w:rPr>
          <w:rFonts w:eastAsia="Calibri"/>
          <w:lang w:val="fr-FR"/>
        </w:rPr>
        <w:t>santé sexuelle et procr</w:t>
      </w:r>
      <w:r w:rsidR="00AB39ED" w:rsidRPr="00150CF3">
        <w:rPr>
          <w:rFonts w:eastAsia="Calibri"/>
          <w:lang w:val="fr-FR"/>
        </w:rPr>
        <w:t>é</w:t>
      </w:r>
      <w:r w:rsidR="00FF1D3B" w:rsidRPr="00150CF3">
        <w:rPr>
          <w:rFonts w:eastAsia="Calibri"/>
          <w:lang w:val="fr-FR"/>
        </w:rPr>
        <w:t>ative</w:t>
      </w:r>
      <w:r w:rsidR="00B22FEE" w:rsidRPr="00150CF3">
        <w:rPr>
          <w:rFonts w:eastAsia="Calibri"/>
          <w:lang w:val="fr-FR"/>
        </w:rPr>
        <w:t xml:space="preserve"> </w:t>
      </w:r>
      <w:r w:rsidR="00AB39ED" w:rsidRPr="00150CF3">
        <w:rPr>
          <w:rFonts w:eastAsia="Calibri"/>
          <w:lang w:val="fr-FR"/>
        </w:rPr>
        <w:t>des adolescents et des jeunes adultes, y compris ceux qui sont privés de liberté.</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210.</w:t>
      </w:r>
      <w:r w:rsidRPr="00150CF3">
        <w:rPr>
          <w:rFonts w:eastAsia="Calibri"/>
          <w:lang w:val="fr-FR"/>
        </w:rPr>
        <w:tab/>
      </w:r>
      <w:r w:rsidR="00AB39ED" w:rsidRPr="00150CF3">
        <w:rPr>
          <w:rFonts w:eastAsia="Calibri"/>
          <w:lang w:val="fr-FR"/>
        </w:rPr>
        <w:t>Les i</w:t>
      </w:r>
      <w:r w:rsidR="002E3966" w:rsidRPr="00150CF3">
        <w:rPr>
          <w:rFonts w:eastAsia="Calibri"/>
          <w:lang w:val="fr-FR"/>
        </w:rPr>
        <w:t>nitiatives</w:t>
      </w:r>
      <w:r w:rsidR="00AB39ED" w:rsidRPr="00150CF3">
        <w:rPr>
          <w:rFonts w:eastAsia="Calibri"/>
          <w:lang w:val="fr-FR"/>
        </w:rPr>
        <w:t xml:space="preserve"> en faveur de l</w:t>
      </w:r>
      <w:r w:rsidR="00F47010" w:rsidRPr="00150CF3">
        <w:rPr>
          <w:rFonts w:eastAsia="Calibri"/>
          <w:lang w:val="fr-FR"/>
        </w:rPr>
        <w:t>’</w:t>
      </w:r>
      <w:r w:rsidR="00AB39ED" w:rsidRPr="00150CF3">
        <w:rPr>
          <w:rFonts w:eastAsia="Calibri"/>
          <w:lang w:val="fr-FR"/>
        </w:rPr>
        <w:t>amélioration de la santé sexuelle et procréative des</w:t>
      </w:r>
      <w:r w:rsidR="00B22FEE" w:rsidRPr="00150CF3">
        <w:rPr>
          <w:rFonts w:eastAsia="Calibri"/>
          <w:lang w:val="fr-FR"/>
        </w:rPr>
        <w:t xml:space="preserve"> </w:t>
      </w:r>
      <w:r w:rsidR="002E3966" w:rsidRPr="00150CF3">
        <w:rPr>
          <w:rFonts w:eastAsia="Calibri"/>
          <w:lang w:val="fr-FR"/>
        </w:rPr>
        <w:t xml:space="preserve">adolescents </w:t>
      </w:r>
      <w:r w:rsidR="00AB39ED" w:rsidRPr="00150CF3">
        <w:rPr>
          <w:rFonts w:eastAsia="Calibri"/>
          <w:lang w:val="fr-FR"/>
        </w:rPr>
        <w:t>s</w:t>
      </w:r>
      <w:r w:rsidR="00F47010" w:rsidRPr="00150CF3">
        <w:rPr>
          <w:rFonts w:eastAsia="Calibri"/>
          <w:lang w:val="fr-FR"/>
        </w:rPr>
        <w:t>’</w:t>
      </w:r>
      <w:r w:rsidR="00AB39ED" w:rsidRPr="00150CF3">
        <w:rPr>
          <w:rFonts w:eastAsia="Calibri"/>
          <w:lang w:val="fr-FR"/>
        </w:rPr>
        <w:t>inspirent des principes de confidentialité et de respect de la vie privée</w:t>
      </w:r>
      <w:r w:rsidR="002E3966" w:rsidRPr="00150CF3">
        <w:rPr>
          <w:rFonts w:eastAsia="Calibri"/>
          <w:lang w:val="fr-FR"/>
        </w:rPr>
        <w:t xml:space="preserve">, </w:t>
      </w:r>
      <w:r w:rsidR="001D5B76" w:rsidRPr="00150CF3">
        <w:rPr>
          <w:rFonts w:eastAsia="Calibri"/>
          <w:lang w:val="fr-FR"/>
        </w:rPr>
        <w:t>et prennent pleinement en considération les spécificités de l</w:t>
      </w:r>
      <w:r w:rsidR="00F47010" w:rsidRPr="00150CF3">
        <w:rPr>
          <w:rFonts w:eastAsia="Calibri"/>
          <w:lang w:val="fr-FR"/>
        </w:rPr>
        <w:t>’</w:t>
      </w:r>
      <w:r w:rsidR="001D5B76" w:rsidRPr="00150CF3">
        <w:rPr>
          <w:rFonts w:eastAsia="Calibri"/>
          <w:lang w:val="fr-FR"/>
        </w:rPr>
        <w:t xml:space="preserve">adolescence. Elles </w:t>
      </w:r>
      <w:r w:rsidR="00E558A5" w:rsidRPr="00150CF3">
        <w:rPr>
          <w:rFonts w:eastAsia="Calibri"/>
          <w:lang w:val="fr-FR"/>
        </w:rPr>
        <w:t>tendent à</w:t>
      </w:r>
      <w:r w:rsidR="001D5B76" w:rsidRPr="00150CF3">
        <w:rPr>
          <w:rFonts w:eastAsia="Calibri"/>
          <w:lang w:val="fr-FR"/>
        </w:rPr>
        <w:t xml:space="preserve"> assurer l</w:t>
      </w:r>
      <w:r w:rsidR="00F47010" w:rsidRPr="00150CF3">
        <w:rPr>
          <w:rFonts w:eastAsia="Calibri"/>
          <w:lang w:val="fr-FR"/>
        </w:rPr>
        <w:t>’</w:t>
      </w:r>
      <w:r w:rsidR="001D5B76" w:rsidRPr="00150CF3">
        <w:rPr>
          <w:rFonts w:eastAsia="Calibri"/>
          <w:lang w:val="fr-FR"/>
        </w:rPr>
        <w:t>accès à l</w:t>
      </w:r>
      <w:r w:rsidR="00F47010" w:rsidRPr="00150CF3">
        <w:rPr>
          <w:rFonts w:eastAsia="Calibri"/>
          <w:lang w:val="fr-FR"/>
        </w:rPr>
        <w:t>’</w:t>
      </w:r>
      <w:r w:rsidR="001D5B76" w:rsidRPr="00150CF3">
        <w:rPr>
          <w:rFonts w:eastAsia="Calibri"/>
          <w:lang w:val="fr-FR"/>
        </w:rPr>
        <w:t>information,</w:t>
      </w:r>
      <w:r w:rsidR="00B22FEE" w:rsidRPr="00150CF3">
        <w:rPr>
          <w:rFonts w:eastAsia="Calibri"/>
          <w:lang w:val="fr-FR"/>
        </w:rPr>
        <w:t xml:space="preserve"> </w:t>
      </w:r>
      <w:r w:rsidR="001D5B76" w:rsidRPr="00150CF3">
        <w:rPr>
          <w:rFonts w:eastAsia="Calibri"/>
          <w:lang w:val="fr-FR"/>
        </w:rPr>
        <w:t xml:space="preserve">à des activités éducatives, à des </w:t>
      </w:r>
      <w:r w:rsidR="00E558A5" w:rsidRPr="00150CF3">
        <w:rPr>
          <w:rFonts w:eastAsia="Calibri"/>
          <w:lang w:val="fr-FR"/>
        </w:rPr>
        <w:t>principes</w:t>
      </w:r>
      <w:r w:rsidR="001D5B76" w:rsidRPr="00150CF3">
        <w:rPr>
          <w:rFonts w:eastAsia="Calibri"/>
          <w:lang w:val="fr-FR"/>
        </w:rPr>
        <w:t xml:space="preserve"> d</w:t>
      </w:r>
      <w:r w:rsidR="00F47010" w:rsidRPr="00150CF3">
        <w:rPr>
          <w:rFonts w:eastAsia="Calibri"/>
          <w:lang w:val="fr-FR"/>
        </w:rPr>
        <w:t>’</w:t>
      </w:r>
      <w:r w:rsidR="001D5B76" w:rsidRPr="00150CF3">
        <w:rPr>
          <w:rFonts w:eastAsia="Calibri"/>
          <w:lang w:val="fr-FR"/>
        </w:rPr>
        <w:t>hygiène et à des méthodes contraceptives, dans le respect du droit de choisir en toute connaissance de cause.</w:t>
      </w:r>
    </w:p>
    <w:p w:rsidR="007C2668" w:rsidRPr="00150CF3" w:rsidRDefault="000E17B9">
      <w:pPr>
        <w:pStyle w:val="SingleTxtG"/>
        <w:rPr>
          <w:rFonts w:eastAsia="Calibri"/>
          <w:lang w:val="fr-FR"/>
        </w:rPr>
      </w:pPr>
      <w:r w:rsidRPr="00150CF3">
        <w:rPr>
          <w:rFonts w:eastAsia="Calibri"/>
          <w:lang w:val="fr-FR"/>
        </w:rPr>
        <w:t>211.</w:t>
      </w:r>
      <w:r w:rsidRPr="00150CF3">
        <w:rPr>
          <w:rFonts w:eastAsia="Calibri"/>
          <w:lang w:val="fr-FR"/>
        </w:rPr>
        <w:tab/>
      </w:r>
      <w:r w:rsidR="001D5B76" w:rsidRPr="00150CF3">
        <w:rPr>
          <w:rFonts w:eastAsia="Calibri"/>
          <w:lang w:val="fr-FR"/>
        </w:rPr>
        <w:t>L</w:t>
      </w:r>
      <w:r w:rsidR="00F47010" w:rsidRPr="00150CF3">
        <w:rPr>
          <w:rFonts w:eastAsia="Calibri"/>
          <w:lang w:val="fr-FR"/>
        </w:rPr>
        <w:t>’</w:t>
      </w:r>
      <w:r w:rsidR="001D5B76" w:rsidRPr="00150CF3">
        <w:rPr>
          <w:rFonts w:eastAsia="Calibri"/>
          <w:lang w:val="fr-FR"/>
        </w:rPr>
        <w:t>évolution très récente de l</w:t>
      </w:r>
      <w:r w:rsidR="00F47010" w:rsidRPr="00150CF3">
        <w:rPr>
          <w:rFonts w:eastAsia="Calibri"/>
          <w:lang w:val="fr-FR"/>
        </w:rPr>
        <w:t>’</w:t>
      </w:r>
      <w:r w:rsidR="005A62C0" w:rsidRPr="00150CF3">
        <w:rPr>
          <w:rFonts w:eastAsia="Calibri"/>
          <w:lang w:val="fr-FR"/>
        </w:rPr>
        <w:t xml:space="preserve">incidence </w:t>
      </w:r>
      <w:r w:rsidR="001D5B76" w:rsidRPr="00150CF3">
        <w:rPr>
          <w:rFonts w:eastAsia="Calibri"/>
          <w:lang w:val="fr-FR"/>
        </w:rPr>
        <w:t>du sida au Brésil autorise un certain</w:t>
      </w:r>
      <w:r w:rsidR="00B22FEE" w:rsidRPr="00150CF3">
        <w:rPr>
          <w:rFonts w:eastAsia="Calibri"/>
          <w:lang w:val="fr-FR"/>
        </w:rPr>
        <w:t xml:space="preserve"> </w:t>
      </w:r>
      <w:r w:rsidR="001D5B76" w:rsidRPr="00150CF3">
        <w:rPr>
          <w:rFonts w:eastAsia="Calibri"/>
          <w:lang w:val="fr-FR"/>
        </w:rPr>
        <w:t>optimisme. Dans le groupe d</w:t>
      </w:r>
      <w:r w:rsidR="00F47010" w:rsidRPr="00150CF3">
        <w:rPr>
          <w:rFonts w:eastAsia="Calibri"/>
          <w:lang w:val="fr-FR"/>
        </w:rPr>
        <w:t>’</w:t>
      </w:r>
      <w:r w:rsidR="001D5B76" w:rsidRPr="00150CF3">
        <w:rPr>
          <w:rFonts w:eastAsia="Calibri"/>
          <w:lang w:val="fr-FR"/>
        </w:rPr>
        <w:t xml:space="preserve">âge compris entre </w:t>
      </w:r>
      <w:r w:rsidR="002E3966" w:rsidRPr="00150CF3">
        <w:rPr>
          <w:rFonts w:eastAsia="Calibri"/>
          <w:lang w:val="fr-FR"/>
        </w:rPr>
        <w:t xml:space="preserve">13 </w:t>
      </w:r>
      <w:r w:rsidR="001D5B76" w:rsidRPr="00150CF3">
        <w:rPr>
          <w:rFonts w:eastAsia="Calibri"/>
          <w:lang w:val="fr-FR"/>
        </w:rPr>
        <w:t>et</w:t>
      </w:r>
      <w:r w:rsidR="002E3966" w:rsidRPr="00150CF3">
        <w:rPr>
          <w:rFonts w:eastAsia="Calibri"/>
          <w:lang w:val="fr-FR"/>
        </w:rPr>
        <w:t xml:space="preserve"> 19</w:t>
      </w:r>
      <w:r w:rsidR="001D5B76" w:rsidRPr="00150CF3">
        <w:rPr>
          <w:rFonts w:eastAsia="Calibri"/>
          <w:lang w:val="fr-FR"/>
        </w:rPr>
        <w:t xml:space="preserve"> ans</w:t>
      </w:r>
      <w:r w:rsidR="002E3966" w:rsidRPr="00150CF3">
        <w:rPr>
          <w:rFonts w:eastAsia="Calibri"/>
          <w:lang w:val="fr-FR"/>
        </w:rPr>
        <w:t xml:space="preserve">, </w:t>
      </w:r>
      <w:r w:rsidR="0039148C" w:rsidRPr="00150CF3">
        <w:rPr>
          <w:rFonts w:eastAsia="Calibri"/>
          <w:lang w:val="fr-FR"/>
        </w:rPr>
        <w:t xml:space="preserve">cette </w:t>
      </w:r>
      <w:r w:rsidR="002E3966" w:rsidRPr="00150CF3">
        <w:rPr>
          <w:rFonts w:eastAsia="Calibri"/>
          <w:lang w:val="fr-FR"/>
        </w:rPr>
        <w:t xml:space="preserve">incidence </w:t>
      </w:r>
      <w:r w:rsidR="00140020" w:rsidRPr="00150CF3">
        <w:rPr>
          <w:rFonts w:eastAsia="Calibri"/>
          <w:lang w:val="fr-FR"/>
        </w:rPr>
        <w:t xml:space="preserve">a augmenté entre </w:t>
      </w:r>
      <w:r w:rsidR="002E3966" w:rsidRPr="00150CF3">
        <w:rPr>
          <w:rFonts w:eastAsia="Calibri"/>
          <w:lang w:val="fr-FR"/>
        </w:rPr>
        <w:t xml:space="preserve">2000 </w:t>
      </w:r>
      <w:r w:rsidR="00140020" w:rsidRPr="00150CF3">
        <w:rPr>
          <w:rFonts w:eastAsia="Calibri"/>
          <w:lang w:val="fr-FR"/>
        </w:rPr>
        <w:t>et</w:t>
      </w:r>
      <w:r w:rsidR="002E3966" w:rsidRPr="00150CF3">
        <w:rPr>
          <w:rFonts w:eastAsia="Calibri"/>
          <w:lang w:val="fr-FR"/>
        </w:rPr>
        <w:t xml:space="preserve"> 2002-2003, </w:t>
      </w:r>
      <w:r w:rsidR="00140020" w:rsidRPr="00150CF3">
        <w:rPr>
          <w:rFonts w:eastAsia="Calibri"/>
          <w:lang w:val="fr-FR"/>
        </w:rPr>
        <w:t>puis a décline pour s</w:t>
      </w:r>
      <w:r w:rsidR="00F47010" w:rsidRPr="00150CF3">
        <w:rPr>
          <w:rFonts w:eastAsia="Calibri"/>
          <w:lang w:val="fr-FR"/>
        </w:rPr>
        <w:t>’</w:t>
      </w:r>
      <w:r w:rsidR="00140020" w:rsidRPr="00150CF3">
        <w:rPr>
          <w:rFonts w:eastAsia="Calibri"/>
          <w:lang w:val="fr-FR"/>
        </w:rPr>
        <w:t>établir en</w:t>
      </w:r>
      <w:r w:rsidR="002E3966" w:rsidRPr="00150CF3">
        <w:rPr>
          <w:rFonts w:eastAsia="Calibri"/>
          <w:lang w:val="fr-FR"/>
        </w:rPr>
        <w:t xml:space="preserve"> 2006</w:t>
      </w:r>
      <w:r w:rsidR="00140020" w:rsidRPr="00150CF3">
        <w:rPr>
          <w:rFonts w:eastAsia="Calibri"/>
          <w:lang w:val="fr-FR"/>
        </w:rPr>
        <w:t xml:space="preserve"> à des niveaux inférieurs à ceux de </w:t>
      </w:r>
      <w:r w:rsidR="002E3966" w:rsidRPr="00150CF3">
        <w:rPr>
          <w:rFonts w:eastAsia="Calibri"/>
          <w:lang w:val="fr-FR"/>
        </w:rPr>
        <w:t>2000 (</w:t>
      </w:r>
      <w:r w:rsidR="00140020" w:rsidRPr="00150CF3">
        <w:rPr>
          <w:rFonts w:eastAsia="Calibri"/>
          <w:lang w:val="fr-FR"/>
        </w:rPr>
        <w:t>tableau</w:t>
      </w:r>
      <w:r w:rsidR="005A62C0" w:rsidRPr="00150CF3">
        <w:rPr>
          <w:rFonts w:eastAsia="Calibri"/>
          <w:lang w:val="fr-FR"/>
        </w:rPr>
        <w:t xml:space="preserve"> </w:t>
      </w:r>
      <w:r w:rsidR="002E3966" w:rsidRPr="00150CF3">
        <w:rPr>
          <w:rFonts w:eastAsia="Calibri"/>
          <w:lang w:val="fr-FR"/>
        </w:rPr>
        <w:t xml:space="preserve">14). </w:t>
      </w:r>
      <w:r w:rsidR="00140020" w:rsidRPr="00150CF3">
        <w:rPr>
          <w:rFonts w:eastAsia="Calibri"/>
          <w:lang w:val="fr-FR"/>
        </w:rPr>
        <w:t>Toutefois, le nombre des cas a continué d</w:t>
      </w:r>
      <w:r w:rsidR="00F47010" w:rsidRPr="00150CF3">
        <w:rPr>
          <w:rFonts w:eastAsia="Calibri"/>
          <w:lang w:val="fr-FR"/>
        </w:rPr>
        <w:t>’</w:t>
      </w:r>
      <w:r w:rsidR="00140020" w:rsidRPr="00150CF3">
        <w:rPr>
          <w:rFonts w:eastAsia="Calibri"/>
          <w:lang w:val="fr-FR"/>
        </w:rPr>
        <w:t>augmenter plus vite dans la population noire que dans la population blanche et plus rapidement parmi les femmes que parmi les hommes. On a également observé une augmentation de la proportion de la transmission hétérosexuelle parmi les adolescents, et surtout les adolescentes.</w:t>
      </w:r>
      <w:r w:rsidR="0039148C" w:rsidRPr="00150CF3">
        <w:rPr>
          <w:rFonts w:eastAsia="Calibri"/>
          <w:lang w:val="fr-FR"/>
        </w:rPr>
        <w:t xml:space="preserve"> P</w:t>
      </w:r>
      <w:r w:rsidR="00140020" w:rsidRPr="00150CF3">
        <w:rPr>
          <w:rFonts w:eastAsia="Calibri"/>
          <w:lang w:val="fr-FR"/>
        </w:rPr>
        <w:t xml:space="preserve">lus de vingt mille nouveaux cas de </w:t>
      </w:r>
      <w:r w:rsidR="002E3966" w:rsidRPr="00150CF3">
        <w:rPr>
          <w:rFonts w:eastAsia="Calibri"/>
          <w:lang w:val="fr-FR"/>
        </w:rPr>
        <w:t xml:space="preserve">transmission </w:t>
      </w:r>
      <w:r w:rsidR="00140020" w:rsidRPr="00150CF3">
        <w:rPr>
          <w:rFonts w:eastAsia="Calibri"/>
          <w:lang w:val="fr-FR"/>
        </w:rPr>
        <w:t xml:space="preserve">du VIH parmi les </w:t>
      </w:r>
      <w:r w:rsidR="002E3966" w:rsidRPr="00150CF3">
        <w:rPr>
          <w:rFonts w:eastAsia="Calibri"/>
          <w:lang w:val="fr-FR"/>
        </w:rPr>
        <w:t xml:space="preserve">15 </w:t>
      </w:r>
      <w:r w:rsidR="00140020" w:rsidRPr="00150CF3">
        <w:rPr>
          <w:rFonts w:eastAsia="Calibri"/>
          <w:lang w:val="fr-FR"/>
        </w:rPr>
        <w:t>à</w:t>
      </w:r>
      <w:r w:rsidR="002E3966" w:rsidRPr="00150CF3">
        <w:rPr>
          <w:rFonts w:eastAsia="Calibri"/>
          <w:lang w:val="fr-FR"/>
        </w:rPr>
        <w:t xml:space="preserve"> 24</w:t>
      </w:r>
      <w:r w:rsidR="005A62C0" w:rsidRPr="00150CF3">
        <w:rPr>
          <w:rFonts w:eastAsia="Calibri"/>
          <w:lang w:val="fr-FR"/>
        </w:rPr>
        <w:t xml:space="preserve"> </w:t>
      </w:r>
      <w:r w:rsidR="00140020" w:rsidRPr="00150CF3">
        <w:rPr>
          <w:rFonts w:eastAsia="Calibri"/>
          <w:lang w:val="fr-FR"/>
        </w:rPr>
        <w:t>an</w:t>
      </w:r>
      <w:r w:rsidR="002E3966" w:rsidRPr="00150CF3">
        <w:rPr>
          <w:rFonts w:eastAsia="Calibri"/>
          <w:lang w:val="fr-FR"/>
        </w:rPr>
        <w:t>s</w:t>
      </w:r>
      <w:r w:rsidR="0039148C" w:rsidRPr="00150CF3">
        <w:rPr>
          <w:rFonts w:eastAsia="Calibri"/>
          <w:lang w:val="fr-FR"/>
        </w:rPr>
        <w:t xml:space="preserve"> sont</w:t>
      </w:r>
      <w:r w:rsidR="00B22FEE" w:rsidRPr="00150CF3">
        <w:rPr>
          <w:rFonts w:eastAsia="Calibri"/>
          <w:lang w:val="fr-FR"/>
        </w:rPr>
        <w:t xml:space="preserve"> </w:t>
      </w:r>
      <w:r w:rsidR="0039148C" w:rsidRPr="00150CF3">
        <w:rPr>
          <w:rFonts w:eastAsia="Calibri"/>
          <w:lang w:val="fr-FR"/>
        </w:rPr>
        <w:t>enregistrés chaque année</w:t>
      </w:r>
      <w:r w:rsidR="002E3966" w:rsidRPr="00150CF3">
        <w:rPr>
          <w:rFonts w:eastAsia="Calibri"/>
          <w:lang w:val="fr-FR"/>
        </w:rPr>
        <w:t xml:space="preserve">. </w:t>
      </w:r>
      <w:r w:rsidR="00140020" w:rsidRPr="00150CF3">
        <w:rPr>
          <w:rFonts w:eastAsia="Calibri"/>
          <w:lang w:val="fr-FR"/>
        </w:rPr>
        <w:t>À l</w:t>
      </w:r>
      <w:r w:rsidR="00F47010" w:rsidRPr="00150CF3">
        <w:rPr>
          <w:rFonts w:eastAsia="Calibri"/>
          <w:lang w:val="fr-FR"/>
        </w:rPr>
        <w:t>’</w:t>
      </w:r>
      <w:r w:rsidR="00140020" w:rsidRPr="00150CF3">
        <w:rPr>
          <w:rFonts w:eastAsia="Calibri"/>
          <w:lang w:val="fr-FR"/>
        </w:rPr>
        <w:t>heure actuelle, pour chaque garçon âgé de 13 à 19 ans qui est contaminé, c</w:t>
      </w:r>
      <w:r w:rsidR="00F47010" w:rsidRPr="00150CF3">
        <w:rPr>
          <w:rFonts w:eastAsia="Calibri"/>
          <w:lang w:val="fr-FR"/>
        </w:rPr>
        <w:t>’</w:t>
      </w:r>
      <w:r w:rsidR="00140020" w:rsidRPr="00150CF3">
        <w:rPr>
          <w:rFonts w:eastAsia="Calibri"/>
          <w:lang w:val="fr-FR"/>
        </w:rPr>
        <w:t>est 1,5 fille de la même tranche d</w:t>
      </w:r>
      <w:r w:rsidR="00F47010" w:rsidRPr="00150CF3">
        <w:rPr>
          <w:rFonts w:eastAsia="Calibri"/>
          <w:lang w:val="fr-FR"/>
        </w:rPr>
        <w:t>’</w:t>
      </w:r>
      <w:r w:rsidR="00140020" w:rsidRPr="00150CF3">
        <w:rPr>
          <w:rFonts w:eastAsia="Calibri"/>
          <w:lang w:val="fr-FR"/>
        </w:rPr>
        <w:t>âge qui l</w:t>
      </w:r>
      <w:r w:rsidR="00F47010" w:rsidRPr="00150CF3">
        <w:rPr>
          <w:rFonts w:eastAsia="Calibri"/>
          <w:lang w:val="fr-FR"/>
        </w:rPr>
        <w:t>’</w:t>
      </w:r>
      <w:r w:rsidR="00140020" w:rsidRPr="00150CF3">
        <w:rPr>
          <w:rFonts w:eastAsia="Calibri"/>
          <w:lang w:val="fr-FR"/>
        </w:rPr>
        <w:t xml:space="preserve">est. Le plan national de lutte contre la féminisation du sida </w:t>
      </w:r>
      <w:r w:rsidR="00AA23E7" w:rsidRPr="00150CF3">
        <w:rPr>
          <w:rFonts w:eastAsia="Calibri"/>
          <w:lang w:val="fr-FR"/>
        </w:rPr>
        <w:t>a été conçu pour inverser cette tendance</w:t>
      </w:r>
      <w:r w:rsidR="002E3966" w:rsidRPr="00150CF3">
        <w:rPr>
          <w:rFonts w:eastAsia="Calibri"/>
          <w:lang w:val="fr-FR"/>
        </w:rPr>
        <w:t>.</w:t>
      </w:r>
      <w:r w:rsidR="00AA23E7" w:rsidRPr="00150CF3">
        <w:rPr>
          <w:rFonts w:eastAsia="Calibri"/>
          <w:lang w:val="fr-FR"/>
        </w:rPr>
        <w:t xml:space="preserve"> L</w:t>
      </w:r>
      <w:r w:rsidR="00F47010" w:rsidRPr="00150CF3">
        <w:rPr>
          <w:rFonts w:eastAsia="Calibri"/>
          <w:lang w:val="fr-FR"/>
        </w:rPr>
        <w:t>’</w:t>
      </w:r>
      <w:r w:rsidR="00AA23E7" w:rsidRPr="00150CF3">
        <w:rPr>
          <w:rFonts w:eastAsia="Calibri"/>
          <w:lang w:val="fr-FR"/>
        </w:rPr>
        <w:t>augmentation de l</w:t>
      </w:r>
      <w:r w:rsidR="00F47010" w:rsidRPr="00150CF3">
        <w:rPr>
          <w:rFonts w:eastAsia="Calibri"/>
          <w:lang w:val="fr-FR"/>
        </w:rPr>
        <w:t>’</w:t>
      </w:r>
      <w:r w:rsidR="00AA23E7" w:rsidRPr="00150CF3">
        <w:rPr>
          <w:rFonts w:eastAsia="Calibri"/>
          <w:lang w:val="fr-FR"/>
        </w:rPr>
        <w:t xml:space="preserve">usage des préservatifs lors des premiers rapports sexuels est </w:t>
      </w:r>
      <w:r w:rsidR="007B312D" w:rsidRPr="00150CF3">
        <w:rPr>
          <w:rFonts w:eastAsia="Calibri"/>
          <w:lang w:val="fr-FR"/>
        </w:rPr>
        <w:t>manifest</w:t>
      </w:r>
      <w:r w:rsidR="00AA23E7" w:rsidRPr="00150CF3">
        <w:rPr>
          <w:rFonts w:eastAsia="Calibri"/>
          <w:lang w:val="fr-FR"/>
        </w:rPr>
        <w:t>e.</w:t>
      </w:r>
      <w:r w:rsidR="00B22FEE" w:rsidRPr="00150CF3">
        <w:rPr>
          <w:rFonts w:eastAsia="Calibri"/>
          <w:lang w:val="fr-FR"/>
        </w:rPr>
        <w:t xml:space="preserve"> </w:t>
      </w:r>
      <w:r w:rsidR="00AA23E7" w:rsidRPr="00150CF3">
        <w:rPr>
          <w:rFonts w:eastAsia="Calibri"/>
          <w:lang w:val="fr-FR"/>
        </w:rPr>
        <w:t>Les auteurs d</w:t>
      </w:r>
      <w:r w:rsidR="00F47010" w:rsidRPr="00150CF3">
        <w:rPr>
          <w:rFonts w:eastAsia="Calibri"/>
          <w:lang w:val="fr-FR"/>
        </w:rPr>
        <w:t>’</w:t>
      </w:r>
      <w:r w:rsidR="00AA23E7" w:rsidRPr="00150CF3">
        <w:rPr>
          <w:rFonts w:eastAsia="Calibri"/>
          <w:lang w:val="fr-FR"/>
        </w:rPr>
        <w:t>études de comportement</w:t>
      </w:r>
      <w:r w:rsidR="00B22FEE" w:rsidRPr="00150CF3">
        <w:rPr>
          <w:rFonts w:eastAsia="Calibri"/>
          <w:lang w:val="fr-FR"/>
        </w:rPr>
        <w:t xml:space="preserve"> </w:t>
      </w:r>
      <w:r w:rsidR="00AA23E7" w:rsidRPr="00150CF3">
        <w:rPr>
          <w:rFonts w:eastAsia="Calibri"/>
          <w:lang w:val="fr-FR"/>
        </w:rPr>
        <w:t xml:space="preserve">menées en </w:t>
      </w:r>
      <w:r w:rsidR="002E3966" w:rsidRPr="00150CF3">
        <w:rPr>
          <w:rFonts w:eastAsia="Calibri"/>
          <w:lang w:val="fr-FR"/>
        </w:rPr>
        <w:t xml:space="preserve">2004 </w:t>
      </w:r>
      <w:r w:rsidR="00AA23E7" w:rsidRPr="00150CF3">
        <w:rPr>
          <w:rFonts w:eastAsia="Calibri"/>
          <w:lang w:val="fr-FR"/>
        </w:rPr>
        <w:t xml:space="preserve">ont </w:t>
      </w:r>
      <w:r w:rsidR="002E3966" w:rsidRPr="00150CF3">
        <w:rPr>
          <w:rFonts w:eastAsia="Calibri"/>
          <w:lang w:val="fr-FR"/>
        </w:rPr>
        <w:t>estim</w:t>
      </w:r>
      <w:r w:rsidR="00AA23E7" w:rsidRPr="00150CF3">
        <w:rPr>
          <w:rFonts w:eastAsia="Calibri"/>
          <w:lang w:val="fr-FR"/>
        </w:rPr>
        <w:t>é que</w:t>
      </w:r>
      <w:r w:rsidR="002E3966" w:rsidRPr="00150CF3">
        <w:rPr>
          <w:rFonts w:eastAsia="Calibri"/>
          <w:lang w:val="fr-FR"/>
        </w:rPr>
        <w:t xml:space="preserve"> 67</w:t>
      </w:r>
      <w:r w:rsidR="00656544" w:rsidRPr="00150CF3">
        <w:rPr>
          <w:rFonts w:eastAsia="Calibri"/>
          <w:lang w:val="fr-FR"/>
        </w:rPr>
        <w:t> %</w:t>
      </w:r>
      <w:r w:rsidR="002E3966" w:rsidRPr="00150CF3">
        <w:rPr>
          <w:rFonts w:eastAsia="Calibri"/>
          <w:lang w:val="fr-FR"/>
        </w:rPr>
        <w:t xml:space="preserve"> </w:t>
      </w:r>
      <w:r w:rsidR="00AA23E7" w:rsidRPr="00150CF3">
        <w:rPr>
          <w:rFonts w:eastAsia="Calibri"/>
          <w:lang w:val="fr-FR"/>
        </w:rPr>
        <w:t>de</w:t>
      </w:r>
      <w:r w:rsidR="0039148C" w:rsidRPr="00150CF3">
        <w:rPr>
          <w:rFonts w:eastAsia="Calibri"/>
          <w:lang w:val="fr-FR"/>
        </w:rPr>
        <w:t>s personnes</w:t>
      </w:r>
      <w:r w:rsidR="00AA23E7" w:rsidRPr="00150CF3">
        <w:rPr>
          <w:rFonts w:eastAsia="Calibri"/>
          <w:lang w:val="fr-FR"/>
        </w:rPr>
        <w:t xml:space="preserve"> sexuellement active</w:t>
      </w:r>
      <w:r w:rsidR="0039148C" w:rsidRPr="00150CF3">
        <w:rPr>
          <w:rFonts w:eastAsia="Calibri"/>
          <w:lang w:val="fr-FR"/>
        </w:rPr>
        <w:t>s</w:t>
      </w:r>
      <w:r w:rsidR="00AA23E7" w:rsidRPr="00150CF3">
        <w:rPr>
          <w:rFonts w:eastAsia="Calibri"/>
          <w:lang w:val="fr-FR"/>
        </w:rPr>
        <w:t xml:space="preserve"> avaient utilisé des préservatifs lors de leurs derniers rapports sexuels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212.</w:t>
      </w:r>
      <w:r w:rsidRPr="00150CF3">
        <w:rPr>
          <w:rFonts w:eastAsia="Calibri"/>
          <w:lang w:val="fr-FR"/>
        </w:rPr>
        <w:tab/>
      </w:r>
      <w:r w:rsidR="00AA23E7" w:rsidRPr="00150CF3">
        <w:rPr>
          <w:rFonts w:eastAsia="Calibri"/>
          <w:lang w:val="fr-FR"/>
        </w:rPr>
        <w:t>S</w:t>
      </w:r>
      <w:r w:rsidR="00F47010" w:rsidRPr="00150CF3">
        <w:rPr>
          <w:rFonts w:eastAsia="Calibri"/>
          <w:lang w:val="fr-FR"/>
        </w:rPr>
        <w:t>’</w:t>
      </w:r>
      <w:r w:rsidR="00AA23E7" w:rsidRPr="00150CF3">
        <w:rPr>
          <w:rFonts w:eastAsia="Calibri"/>
          <w:lang w:val="fr-FR"/>
        </w:rPr>
        <w:t>agissant de la prévalence du VIH</w:t>
      </w:r>
      <w:r w:rsidR="00B22FEE" w:rsidRPr="00150CF3">
        <w:rPr>
          <w:rFonts w:eastAsia="Calibri"/>
          <w:lang w:val="fr-FR"/>
        </w:rPr>
        <w:t xml:space="preserve"> </w:t>
      </w:r>
      <w:r w:rsidR="00AA23E7" w:rsidRPr="00150CF3">
        <w:rPr>
          <w:rFonts w:eastAsia="Calibri"/>
          <w:lang w:val="fr-FR"/>
        </w:rPr>
        <w:t>parmi les nourrissons et les enfants</w:t>
      </w:r>
      <w:r w:rsidR="002E3966" w:rsidRPr="00150CF3">
        <w:rPr>
          <w:rFonts w:eastAsia="Calibri"/>
          <w:lang w:val="fr-FR"/>
        </w:rPr>
        <w:t xml:space="preserve">, </w:t>
      </w:r>
      <w:r w:rsidR="00AA23E7" w:rsidRPr="00150CF3">
        <w:rPr>
          <w:rFonts w:eastAsia="Calibri"/>
          <w:lang w:val="fr-FR"/>
        </w:rPr>
        <w:t xml:space="preserve">le principal indicateur est le taux de transmission verticale. </w:t>
      </w:r>
      <w:r w:rsidR="007B312D" w:rsidRPr="00150CF3">
        <w:rPr>
          <w:rFonts w:eastAsia="Calibri"/>
          <w:lang w:val="fr-FR"/>
        </w:rPr>
        <w:t>Dans une de ses études, l</w:t>
      </w:r>
      <w:r w:rsidR="00AA23E7" w:rsidRPr="00150CF3">
        <w:rPr>
          <w:rFonts w:eastAsia="Calibri"/>
          <w:lang w:val="fr-FR"/>
        </w:rPr>
        <w:t xml:space="preserve">a Société brésilienne de pédiatrie </w:t>
      </w:r>
      <w:r w:rsidR="004204CB" w:rsidRPr="00150CF3">
        <w:rPr>
          <w:rFonts w:eastAsia="Calibri"/>
          <w:lang w:val="fr-FR"/>
        </w:rPr>
        <w:t>a évalué ce taux à 8</w:t>
      </w:r>
      <w:r w:rsidR="00656544" w:rsidRPr="00150CF3">
        <w:rPr>
          <w:rFonts w:eastAsia="Calibri"/>
          <w:lang w:val="fr-FR"/>
        </w:rPr>
        <w:t> %</w:t>
      </w:r>
      <w:r w:rsidR="004204CB" w:rsidRPr="00150CF3">
        <w:rPr>
          <w:rFonts w:eastAsia="Calibri"/>
          <w:lang w:val="fr-FR"/>
        </w:rPr>
        <w:t xml:space="preserve"> en moyenne</w:t>
      </w:r>
      <w:r w:rsidR="007B312D" w:rsidRPr="00150CF3">
        <w:rPr>
          <w:rFonts w:eastAsia="Calibri"/>
          <w:lang w:val="fr-FR"/>
        </w:rPr>
        <w:t xml:space="preserve"> en 2004</w:t>
      </w:r>
      <w:r w:rsidR="004204CB" w:rsidRPr="00150CF3">
        <w:rPr>
          <w:rFonts w:eastAsia="Calibri"/>
          <w:lang w:val="fr-FR"/>
        </w:rPr>
        <w:t xml:space="preserve">, avec des variations allant de </w:t>
      </w:r>
      <w:r w:rsidR="002E3966" w:rsidRPr="00150CF3">
        <w:rPr>
          <w:rFonts w:eastAsia="Calibri"/>
          <w:lang w:val="fr-FR"/>
        </w:rPr>
        <w:t>13</w:t>
      </w:r>
      <w:r w:rsidR="00656544" w:rsidRPr="00150CF3">
        <w:rPr>
          <w:rFonts w:eastAsia="Calibri"/>
          <w:lang w:val="fr-FR"/>
        </w:rPr>
        <w:t> %</w:t>
      </w:r>
      <w:r w:rsidR="002E3966" w:rsidRPr="00150CF3">
        <w:rPr>
          <w:rFonts w:eastAsia="Calibri"/>
          <w:lang w:val="fr-FR"/>
        </w:rPr>
        <w:t xml:space="preserve"> </w:t>
      </w:r>
      <w:r w:rsidR="004204CB" w:rsidRPr="00150CF3">
        <w:rPr>
          <w:rFonts w:eastAsia="Calibri"/>
          <w:lang w:val="fr-FR"/>
        </w:rPr>
        <w:t>dans le Nord à</w:t>
      </w:r>
      <w:r w:rsidR="002E3966" w:rsidRPr="00150CF3">
        <w:rPr>
          <w:rFonts w:eastAsia="Calibri"/>
          <w:lang w:val="fr-FR"/>
        </w:rPr>
        <w:t xml:space="preserve"> 4</w:t>
      </w:r>
      <w:r w:rsidR="00656544" w:rsidRPr="00150CF3">
        <w:rPr>
          <w:rFonts w:eastAsia="Calibri"/>
          <w:lang w:val="fr-FR"/>
        </w:rPr>
        <w:t> %</w:t>
      </w:r>
      <w:r w:rsidR="002E3966" w:rsidRPr="00150CF3">
        <w:rPr>
          <w:rFonts w:eastAsia="Calibri"/>
          <w:lang w:val="fr-FR"/>
        </w:rPr>
        <w:t xml:space="preserve"> </w:t>
      </w:r>
      <w:r w:rsidR="004204CB" w:rsidRPr="00150CF3">
        <w:rPr>
          <w:rFonts w:eastAsia="Calibri"/>
          <w:lang w:val="fr-FR"/>
        </w:rPr>
        <w:t>dans le</w:t>
      </w:r>
      <w:r w:rsidR="002E3966" w:rsidRPr="00150CF3">
        <w:rPr>
          <w:rFonts w:eastAsia="Calibri"/>
          <w:lang w:val="fr-FR"/>
        </w:rPr>
        <w:t xml:space="preserve"> </w:t>
      </w:r>
      <w:r w:rsidR="007B312D" w:rsidRPr="00150CF3">
        <w:rPr>
          <w:rFonts w:eastAsia="Calibri"/>
          <w:lang w:val="fr-FR"/>
        </w:rPr>
        <w:t>Centre-Ouest</w:t>
      </w:r>
      <w:r w:rsidR="004204CB" w:rsidRPr="00150CF3">
        <w:rPr>
          <w:rFonts w:eastAsia="Calibri"/>
          <w:lang w:val="fr-FR"/>
        </w:rPr>
        <w:t>.</w:t>
      </w:r>
      <w:r w:rsidR="007B312D" w:rsidRPr="00150CF3">
        <w:rPr>
          <w:rFonts w:eastAsia="Calibri"/>
          <w:lang w:val="fr-FR"/>
        </w:rPr>
        <w:t xml:space="preserve"> </w:t>
      </w:r>
      <w:r w:rsidR="004204CB" w:rsidRPr="00150CF3">
        <w:rPr>
          <w:rFonts w:eastAsia="Calibri"/>
          <w:lang w:val="fr-FR"/>
        </w:rPr>
        <w:t>En 2003 la prévalence, mesurée à l</w:t>
      </w:r>
      <w:r w:rsidR="00F47010" w:rsidRPr="00150CF3">
        <w:rPr>
          <w:rFonts w:eastAsia="Calibri"/>
          <w:lang w:val="fr-FR"/>
        </w:rPr>
        <w:t>’</w:t>
      </w:r>
      <w:r w:rsidR="004204CB" w:rsidRPr="00150CF3">
        <w:rPr>
          <w:rFonts w:eastAsia="Calibri"/>
          <w:lang w:val="fr-FR"/>
        </w:rPr>
        <w:t>aide du même indicateur,</w:t>
      </w:r>
      <w:r w:rsidR="007B312D" w:rsidRPr="00150CF3">
        <w:rPr>
          <w:rFonts w:eastAsia="Calibri"/>
          <w:lang w:val="fr-FR"/>
        </w:rPr>
        <w:t xml:space="preserve"> </w:t>
      </w:r>
      <w:r w:rsidR="004204CB" w:rsidRPr="00150CF3">
        <w:rPr>
          <w:rFonts w:eastAsia="Calibri"/>
          <w:lang w:val="fr-FR"/>
        </w:rPr>
        <w:t>était de l</w:t>
      </w:r>
      <w:r w:rsidR="00F47010" w:rsidRPr="00150CF3">
        <w:rPr>
          <w:rFonts w:eastAsia="Calibri"/>
          <w:lang w:val="fr-FR"/>
        </w:rPr>
        <w:t>’</w:t>
      </w:r>
      <w:r w:rsidR="004204CB" w:rsidRPr="00150CF3">
        <w:rPr>
          <w:rFonts w:eastAsia="Calibri"/>
          <w:lang w:val="fr-FR"/>
        </w:rPr>
        <w:t xml:space="preserve">ordre de </w:t>
      </w:r>
      <w:r w:rsidR="002E3966" w:rsidRPr="00150CF3">
        <w:rPr>
          <w:rFonts w:eastAsia="Calibri"/>
          <w:lang w:val="fr-FR"/>
        </w:rPr>
        <w:t>4</w:t>
      </w:r>
      <w:r w:rsidR="00656544" w:rsidRPr="00150CF3">
        <w:rPr>
          <w:rFonts w:eastAsia="Calibri"/>
          <w:lang w:val="fr-FR"/>
        </w:rPr>
        <w:t> %</w:t>
      </w:r>
      <w:r w:rsidR="002E3966" w:rsidRPr="00150CF3">
        <w:rPr>
          <w:rFonts w:eastAsia="Calibri"/>
          <w:lang w:val="fr-FR"/>
        </w:rPr>
        <w:t xml:space="preserve">. </w:t>
      </w:r>
      <w:r w:rsidR="004204CB" w:rsidRPr="00150CF3">
        <w:rPr>
          <w:rFonts w:eastAsia="Calibri"/>
          <w:lang w:val="fr-FR"/>
        </w:rPr>
        <w:t>L</w:t>
      </w:r>
      <w:r w:rsidR="00F47010" w:rsidRPr="00150CF3">
        <w:rPr>
          <w:rFonts w:eastAsia="Calibri"/>
          <w:lang w:val="fr-FR"/>
        </w:rPr>
        <w:t>’</w:t>
      </w:r>
      <w:r w:rsidR="004204CB" w:rsidRPr="00150CF3">
        <w:rPr>
          <w:rFonts w:eastAsia="Calibri"/>
          <w:lang w:val="fr-FR"/>
        </w:rPr>
        <w:t xml:space="preserve">objectif pour la période </w:t>
      </w:r>
      <w:r w:rsidR="002E3966" w:rsidRPr="00150CF3">
        <w:rPr>
          <w:rFonts w:eastAsia="Calibri"/>
          <w:lang w:val="fr-FR"/>
        </w:rPr>
        <w:t xml:space="preserve">2004-2007 </w:t>
      </w:r>
      <w:r w:rsidR="004204CB" w:rsidRPr="00150CF3">
        <w:rPr>
          <w:rFonts w:eastAsia="Calibri"/>
          <w:lang w:val="fr-FR"/>
        </w:rPr>
        <w:t>était une diminution de</w:t>
      </w:r>
      <w:r w:rsidR="00B22FEE" w:rsidRPr="00150CF3">
        <w:rPr>
          <w:rFonts w:eastAsia="Calibri"/>
          <w:lang w:val="fr-FR"/>
        </w:rPr>
        <w:t xml:space="preserve"> </w:t>
      </w:r>
      <w:r w:rsidR="002E3966" w:rsidRPr="00150CF3">
        <w:rPr>
          <w:rFonts w:eastAsia="Calibri"/>
          <w:lang w:val="fr-FR"/>
        </w:rPr>
        <w:t>45</w:t>
      </w:r>
      <w:r w:rsidR="00656544" w:rsidRPr="00150CF3">
        <w:rPr>
          <w:rFonts w:eastAsia="Calibri"/>
          <w:lang w:val="fr-FR"/>
        </w:rPr>
        <w:t> %</w:t>
      </w:r>
      <w:r w:rsidR="002E3966" w:rsidRPr="00150CF3">
        <w:rPr>
          <w:rFonts w:eastAsia="Calibri"/>
          <w:lang w:val="fr-FR"/>
        </w:rPr>
        <w:t xml:space="preserve"> </w:t>
      </w:r>
      <w:r w:rsidR="004204CB" w:rsidRPr="00150CF3">
        <w:rPr>
          <w:rFonts w:eastAsia="Calibri"/>
          <w:lang w:val="fr-FR"/>
        </w:rPr>
        <w:t>de la prévalence du VIH parmi les nourrissions, permettant d</w:t>
      </w:r>
      <w:r w:rsidR="00F47010" w:rsidRPr="00150CF3">
        <w:rPr>
          <w:rFonts w:eastAsia="Calibri"/>
          <w:lang w:val="fr-FR"/>
        </w:rPr>
        <w:t>’</w:t>
      </w:r>
      <w:r w:rsidR="004204CB" w:rsidRPr="00150CF3">
        <w:rPr>
          <w:rFonts w:eastAsia="Calibri"/>
          <w:lang w:val="fr-FR"/>
        </w:rPr>
        <w:t>atteindre un taux de 2</w:t>
      </w:r>
      <w:r w:rsidR="00656544" w:rsidRPr="00150CF3">
        <w:rPr>
          <w:rFonts w:eastAsia="Calibri"/>
          <w:lang w:val="fr-FR"/>
        </w:rPr>
        <w:t> %</w:t>
      </w:r>
      <w:r w:rsidR="004204CB" w:rsidRPr="00150CF3">
        <w:rPr>
          <w:rFonts w:eastAsia="Calibri"/>
          <w:lang w:val="fr-FR"/>
        </w:rPr>
        <w:t xml:space="preserve"> à la fin de </w:t>
      </w:r>
      <w:r w:rsidR="002E3966" w:rsidRPr="00150CF3">
        <w:rPr>
          <w:rFonts w:eastAsia="Calibri"/>
          <w:lang w:val="fr-FR"/>
        </w:rPr>
        <w:t xml:space="preserve">2007. </w:t>
      </w:r>
      <w:r w:rsidR="004204CB" w:rsidRPr="00150CF3">
        <w:rPr>
          <w:rFonts w:eastAsia="Calibri"/>
          <w:lang w:val="fr-FR"/>
        </w:rPr>
        <w:t>Cette réduction a été obtenu</w:t>
      </w:r>
      <w:r w:rsidR="007B312D" w:rsidRPr="00150CF3">
        <w:rPr>
          <w:rFonts w:eastAsia="Calibri"/>
          <w:lang w:val="fr-FR"/>
        </w:rPr>
        <w:t>e</w:t>
      </w:r>
      <w:r w:rsidR="004204CB" w:rsidRPr="00150CF3">
        <w:rPr>
          <w:rFonts w:eastAsia="Calibri"/>
          <w:lang w:val="fr-FR"/>
        </w:rPr>
        <w:t xml:space="preserve"> dans les régions où ont été prescrites des mesures de</w:t>
      </w:r>
      <w:r w:rsidR="00B22FEE" w:rsidRPr="00150CF3">
        <w:rPr>
          <w:rFonts w:eastAsia="Calibri"/>
          <w:lang w:val="fr-FR"/>
        </w:rPr>
        <w:t xml:space="preserve"> </w:t>
      </w:r>
      <w:r w:rsidR="002E3966" w:rsidRPr="00150CF3">
        <w:rPr>
          <w:rFonts w:eastAsia="Calibri"/>
          <w:lang w:val="fr-FR"/>
        </w:rPr>
        <w:t>prophyla</w:t>
      </w:r>
      <w:r w:rsidR="004204CB" w:rsidRPr="00150CF3">
        <w:rPr>
          <w:rFonts w:eastAsia="Calibri"/>
          <w:lang w:val="fr-FR"/>
        </w:rPr>
        <w:t>xie</w:t>
      </w:r>
      <w:r w:rsidR="002E3966" w:rsidRPr="00150CF3">
        <w:rPr>
          <w:rFonts w:eastAsia="Calibri"/>
          <w:lang w:val="fr-FR"/>
        </w:rPr>
        <w:t xml:space="preserve"> </w:t>
      </w:r>
      <w:r w:rsidR="004204CB" w:rsidRPr="00150CF3">
        <w:rPr>
          <w:rFonts w:eastAsia="Calibri"/>
          <w:lang w:val="fr-FR"/>
        </w:rPr>
        <w:t xml:space="preserve">telles </w:t>
      </w:r>
      <w:r w:rsidR="00D35FA5" w:rsidRPr="00150CF3">
        <w:rPr>
          <w:rFonts w:eastAsia="Calibri"/>
          <w:lang w:val="fr-FR"/>
        </w:rPr>
        <w:t>que la chimioprophylaxie</w:t>
      </w:r>
      <w:r w:rsidR="002E3966" w:rsidRPr="00150CF3">
        <w:rPr>
          <w:rFonts w:eastAsia="Calibri"/>
          <w:lang w:val="fr-FR"/>
        </w:rPr>
        <w:t xml:space="preserve"> </w:t>
      </w:r>
      <w:r w:rsidR="004204CB" w:rsidRPr="00150CF3">
        <w:rPr>
          <w:rFonts w:eastAsia="Calibri"/>
          <w:lang w:val="fr-FR"/>
        </w:rPr>
        <w:t>pour empêcher la transmission de la mère à l</w:t>
      </w:r>
      <w:r w:rsidR="00F47010" w:rsidRPr="00150CF3">
        <w:rPr>
          <w:rFonts w:eastAsia="Calibri"/>
          <w:lang w:val="fr-FR"/>
        </w:rPr>
        <w:t>’</w:t>
      </w:r>
      <w:r w:rsidR="004204CB" w:rsidRPr="00150CF3">
        <w:rPr>
          <w:rFonts w:eastAsia="Calibri"/>
          <w:lang w:val="fr-FR"/>
        </w:rPr>
        <w:t>enfant et où ont été prises d</w:t>
      </w:r>
      <w:r w:rsidR="00F47010" w:rsidRPr="00150CF3">
        <w:rPr>
          <w:rFonts w:eastAsia="Calibri"/>
          <w:lang w:val="fr-FR"/>
        </w:rPr>
        <w:t>’</w:t>
      </w:r>
      <w:r w:rsidR="004204CB" w:rsidRPr="00150CF3">
        <w:rPr>
          <w:rFonts w:eastAsia="Calibri"/>
          <w:lang w:val="fr-FR"/>
        </w:rPr>
        <w:t>autres initiatives</w:t>
      </w:r>
      <w:r w:rsidR="002E3966" w:rsidRPr="00150CF3">
        <w:rPr>
          <w:rFonts w:eastAsia="Calibri"/>
          <w:lang w:val="fr-FR"/>
        </w:rPr>
        <w:t xml:space="preserve">, </w:t>
      </w:r>
      <w:r w:rsidR="004204CB" w:rsidRPr="00150CF3">
        <w:rPr>
          <w:rFonts w:eastAsia="Calibri"/>
          <w:lang w:val="fr-FR"/>
        </w:rPr>
        <w:t>comme la formation spécialisée d</w:t>
      </w:r>
      <w:r w:rsidR="00F47010" w:rsidRPr="00150CF3">
        <w:rPr>
          <w:rFonts w:eastAsia="Calibri"/>
          <w:lang w:val="fr-FR"/>
        </w:rPr>
        <w:t>’</w:t>
      </w:r>
      <w:r w:rsidR="002E3966" w:rsidRPr="00150CF3">
        <w:rPr>
          <w:rFonts w:eastAsia="Calibri"/>
          <w:lang w:val="fr-FR"/>
        </w:rPr>
        <w:t xml:space="preserve">assistants </w:t>
      </w:r>
      <w:r w:rsidR="00D35FA5" w:rsidRPr="00150CF3">
        <w:rPr>
          <w:rFonts w:eastAsia="Calibri"/>
          <w:lang w:val="fr-FR"/>
        </w:rPr>
        <w:t>pour les soins prénatals, les accouchements et les soins aux nouveau-nés</w:t>
      </w:r>
      <w:r w:rsidR="002E3966" w:rsidRPr="00150CF3">
        <w:rPr>
          <w:rFonts w:eastAsia="Calibri"/>
          <w:lang w:val="fr-FR"/>
        </w:rPr>
        <w:t xml:space="preserve">. </w:t>
      </w:r>
      <w:r w:rsidR="00A46CE9" w:rsidRPr="00150CF3">
        <w:rPr>
          <w:rFonts w:eastAsia="Calibri"/>
          <w:lang w:val="fr-FR"/>
        </w:rPr>
        <w:t xml:space="preserve">En ce qui concerne les enfants </w:t>
      </w:r>
      <w:r w:rsidR="0028499B" w:rsidRPr="00150CF3">
        <w:rPr>
          <w:rFonts w:eastAsia="Calibri"/>
          <w:lang w:val="fr-FR"/>
        </w:rPr>
        <w:t>contaminés</w:t>
      </w:r>
      <w:r w:rsidR="007B312D" w:rsidRPr="00150CF3">
        <w:rPr>
          <w:rFonts w:eastAsia="Calibri"/>
          <w:lang w:val="fr-FR"/>
        </w:rPr>
        <w:t xml:space="preserve"> par le</w:t>
      </w:r>
      <w:r w:rsidR="00A46CE9" w:rsidRPr="00150CF3">
        <w:rPr>
          <w:rFonts w:eastAsia="Calibri"/>
          <w:lang w:val="fr-FR"/>
        </w:rPr>
        <w:t xml:space="preserve"> VIH/sida</w:t>
      </w:r>
      <w:r w:rsidR="002E3966" w:rsidRPr="00150CF3">
        <w:rPr>
          <w:rFonts w:eastAsia="Calibri"/>
          <w:lang w:val="fr-FR"/>
        </w:rPr>
        <w:t xml:space="preserve">, </w:t>
      </w:r>
      <w:r w:rsidR="00A46CE9" w:rsidRPr="00150CF3">
        <w:rPr>
          <w:rFonts w:eastAsia="Calibri"/>
          <w:lang w:val="fr-FR"/>
        </w:rPr>
        <w:t xml:space="preserve">il convient de signaler </w:t>
      </w:r>
      <w:r w:rsidR="002171D2" w:rsidRPr="00150CF3">
        <w:rPr>
          <w:rFonts w:eastAsia="Calibri"/>
          <w:lang w:val="fr-FR"/>
        </w:rPr>
        <w:t>la décision de</w:t>
      </w:r>
      <w:r w:rsidR="00A46CE9" w:rsidRPr="00150CF3">
        <w:rPr>
          <w:rFonts w:eastAsia="Calibri"/>
          <w:lang w:val="fr-FR"/>
        </w:rPr>
        <w:t xml:space="preserve"> mettre pendant six mois</w:t>
      </w:r>
      <w:r w:rsidR="00B22FEE" w:rsidRPr="00150CF3">
        <w:rPr>
          <w:rFonts w:eastAsia="Calibri"/>
          <w:lang w:val="fr-FR"/>
        </w:rPr>
        <w:t xml:space="preserve"> </w:t>
      </w:r>
      <w:r w:rsidR="002171D2" w:rsidRPr="00150CF3">
        <w:rPr>
          <w:rFonts w:eastAsia="Calibri"/>
          <w:lang w:val="fr-FR"/>
        </w:rPr>
        <w:t>du lait maternisé</w:t>
      </w:r>
      <w:r w:rsidR="002E3966" w:rsidRPr="00150CF3">
        <w:rPr>
          <w:rFonts w:eastAsia="Calibri"/>
          <w:lang w:val="fr-FR"/>
        </w:rPr>
        <w:t xml:space="preserve"> </w:t>
      </w:r>
      <w:r w:rsidR="00A46CE9" w:rsidRPr="00150CF3">
        <w:rPr>
          <w:rFonts w:eastAsia="Calibri"/>
          <w:lang w:val="fr-FR"/>
        </w:rPr>
        <w:t xml:space="preserve">à la disposition des enfants </w:t>
      </w:r>
      <w:r w:rsidR="002171D2" w:rsidRPr="00150CF3">
        <w:rPr>
          <w:rFonts w:eastAsia="Calibri"/>
          <w:lang w:val="fr-FR"/>
        </w:rPr>
        <w:t xml:space="preserve">nés </w:t>
      </w:r>
      <w:r w:rsidR="00A46CE9" w:rsidRPr="00150CF3">
        <w:rPr>
          <w:rFonts w:eastAsia="Calibri"/>
          <w:lang w:val="fr-FR"/>
        </w:rPr>
        <w:t xml:space="preserve">de mères séropositives. Elle </w:t>
      </w:r>
      <w:r w:rsidR="002171D2" w:rsidRPr="00150CF3">
        <w:rPr>
          <w:rFonts w:eastAsia="Calibri"/>
          <w:lang w:val="fr-FR"/>
        </w:rPr>
        <w:t>touche</w:t>
      </w:r>
      <w:r w:rsidR="00A46CE9" w:rsidRPr="00150CF3">
        <w:rPr>
          <w:rFonts w:eastAsia="Calibri"/>
          <w:lang w:val="fr-FR"/>
        </w:rPr>
        <w:t xml:space="preserve"> actuellement </w:t>
      </w:r>
      <w:r w:rsidR="002E3966" w:rsidRPr="00150CF3">
        <w:rPr>
          <w:rFonts w:eastAsia="Calibri"/>
          <w:lang w:val="fr-FR"/>
        </w:rPr>
        <w:t>50</w:t>
      </w:r>
      <w:r w:rsidR="00656544" w:rsidRPr="00150CF3">
        <w:rPr>
          <w:rFonts w:eastAsia="Calibri"/>
          <w:lang w:val="fr-FR"/>
        </w:rPr>
        <w:t> %</w:t>
      </w:r>
      <w:r w:rsidR="002E3966" w:rsidRPr="00150CF3">
        <w:rPr>
          <w:rFonts w:eastAsia="Calibri"/>
          <w:lang w:val="fr-FR"/>
        </w:rPr>
        <w:t xml:space="preserve"> </w:t>
      </w:r>
      <w:r w:rsidR="00A46CE9" w:rsidRPr="00150CF3">
        <w:rPr>
          <w:rFonts w:eastAsia="Calibri"/>
          <w:lang w:val="fr-FR"/>
        </w:rPr>
        <w:t>des enfants nés de mères infectées par le VIH</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213.</w:t>
      </w:r>
      <w:r w:rsidRPr="00150CF3">
        <w:rPr>
          <w:rFonts w:eastAsia="Calibri"/>
          <w:lang w:val="fr-FR"/>
        </w:rPr>
        <w:tab/>
      </w:r>
      <w:r w:rsidR="009662F0" w:rsidRPr="00150CF3">
        <w:rPr>
          <w:rFonts w:eastAsia="Calibri"/>
          <w:lang w:val="fr-FR"/>
        </w:rPr>
        <w:t>Entrepris en</w:t>
      </w:r>
      <w:r w:rsidR="002E3966" w:rsidRPr="00150CF3">
        <w:rPr>
          <w:rFonts w:eastAsia="Calibri"/>
          <w:lang w:val="fr-FR"/>
        </w:rPr>
        <w:t xml:space="preserve"> 2003, </w:t>
      </w:r>
      <w:r w:rsidR="009662F0" w:rsidRPr="00150CF3">
        <w:rPr>
          <w:rFonts w:eastAsia="Calibri"/>
          <w:lang w:val="fr-FR"/>
        </w:rPr>
        <w:t>le programme</w:t>
      </w:r>
      <w:r w:rsidR="002E3966" w:rsidRPr="00150CF3">
        <w:rPr>
          <w:rFonts w:eastAsia="Calibri"/>
          <w:lang w:val="fr-FR"/>
        </w:rPr>
        <w:t xml:space="preserve"> </w:t>
      </w:r>
      <w:r w:rsidR="002F18C5" w:rsidRPr="00150CF3">
        <w:rPr>
          <w:rFonts w:eastAsia="Calibri"/>
          <w:lang w:val="fr-FR"/>
        </w:rPr>
        <w:t>«</w:t>
      </w:r>
      <w:r w:rsidR="009662F0" w:rsidRPr="00150CF3">
        <w:rPr>
          <w:rFonts w:eastAsia="Calibri"/>
          <w:lang w:val="fr-FR"/>
        </w:rPr>
        <w:t>Santé et prévention à l</w:t>
      </w:r>
      <w:r w:rsidR="00F47010" w:rsidRPr="00150CF3">
        <w:rPr>
          <w:rFonts w:eastAsia="Calibri"/>
          <w:lang w:val="fr-FR"/>
        </w:rPr>
        <w:t>’</w:t>
      </w:r>
      <w:r w:rsidR="009662F0" w:rsidRPr="00150CF3">
        <w:rPr>
          <w:rFonts w:eastAsia="Calibri"/>
          <w:lang w:val="fr-FR"/>
        </w:rPr>
        <w:t>école</w:t>
      </w:r>
      <w:r w:rsidR="002F18C5" w:rsidRPr="00150CF3">
        <w:rPr>
          <w:rFonts w:eastAsia="Calibri"/>
          <w:lang w:val="fr-FR"/>
        </w:rPr>
        <w:t>»</w:t>
      </w:r>
      <w:r w:rsidR="002E3966" w:rsidRPr="00150CF3">
        <w:rPr>
          <w:rFonts w:eastAsia="Calibri"/>
          <w:lang w:val="fr-FR"/>
        </w:rPr>
        <w:t xml:space="preserve"> </w:t>
      </w:r>
      <w:r w:rsidR="009662F0" w:rsidRPr="00150CF3">
        <w:rPr>
          <w:rFonts w:eastAsia="Calibri"/>
          <w:lang w:val="fr-FR"/>
        </w:rPr>
        <w:t>fait participer les jeune</w:t>
      </w:r>
      <w:r w:rsidR="00FB7597" w:rsidRPr="00150CF3">
        <w:rPr>
          <w:rFonts w:eastAsia="Calibri"/>
          <w:lang w:val="fr-FR"/>
        </w:rPr>
        <w:t>s</w:t>
      </w:r>
      <w:r w:rsidR="009662F0" w:rsidRPr="00150CF3">
        <w:rPr>
          <w:rFonts w:eastAsia="Calibri"/>
          <w:lang w:val="fr-FR"/>
        </w:rPr>
        <w:t xml:space="preserve"> au traitement de questions comme la pré</w:t>
      </w:r>
      <w:r w:rsidR="002E3966" w:rsidRPr="00150CF3">
        <w:rPr>
          <w:rFonts w:eastAsia="Calibri"/>
          <w:lang w:val="fr-FR"/>
        </w:rPr>
        <w:t>vention</w:t>
      </w:r>
      <w:r w:rsidR="009662F0" w:rsidRPr="00150CF3">
        <w:rPr>
          <w:rFonts w:eastAsia="Calibri"/>
          <w:lang w:val="fr-FR"/>
        </w:rPr>
        <w:t xml:space="preserve"> de l</w:t>
      </w:r>
      <w:r w:rsidR="00F47010" w:rsidRPr="00150CF3">
        <w:rPr>
          <w:rFonts w:eastAsia="Calibri"/>
          <w:lang w:val="fr-FR"/>
        </w:rPr>
        <w:t>’</w:t>
      </w:r>
      <w:r w:rsidR="009662F0" w:rsidRPr="00150CF3">
        <w:rPr>
          <w:rFonts w:eastAsia="Calibri"/>
          <w:lang w:val="fr-FR"/>
        </w:rPr>
        <w:t>abus d</w:t>
      </w:r>
      <w:r w:rsidR="00F47010" w:rsidRPr="00150CF3">
        <w:rPr>
          <w:rFonts w:eastAsia="Calibri"/>
          <w:lang w:val="fr-FR"/>
        </w:rPr>
        <w:t>’</w:t>
      </w:r>
      <w:r w:rsidR="009662F0" w:rsidRPr="00150CF3">
        <w:rPr>
          <w:rFonts w:eastAsia="Calibri"/>
          <w:lang w:val="fr-FR"/>
        </w:rPr>
        <w:t>alcool et d</w:t>
      </w:r>
      <w:r w:rsidR="00F47010" w:rsidRPr="00150CF3">
        <w:rPr>
          <w:rFonts w:eastAsia="Calibri"/>
          <w:lang w:val="fr-FR"/>
        </w:rPr>
        <w:t>’</w:t>
      </w:r>
      <w:r w:rsidR="009662F0" w:rsidRPr="00150CF3">
        <w:rPr>
          <w:rFonts w:eastAsia="Calibri"/>
          <w:lang w:val="fr-FR"/>
        </w:rPr>
        <w:t>autres drogues, celle de maladies sexuellement transmissibles come le sida</w:t>
      </w:r>
      <w:r w:rsidR="00FB7597" w:rsidRPr="00150CF3">
        <w:rPr>
          <w:rFonts w:eastAsia="Calibri"/>
          <w:lang w:val="fr-FR"/>
        </w:rPr>
        <w:t>,</w:t>
      </w:r>
      <w:r w:rsidR="009662F0" w:rsidRPr="00150CF3">
        <w:rPr>
          <w:rFonts w:eastAsia="Calibri"/>
          <w:lang w:val="fr-FR"/>
        </w:rPr>
        <w:t xml:space="preserve"> et la santé sexuelle et procréative</w:t>
      </w:r>
      <w:r w:rsidR="002E3966" w:rsidRPr="00150CF3">
        <w:rPr>
          <w:rFonts w:eastAsia="Calibri"/>
          <w:lang w:val="fr-FR"/>
        </w:rPr>
        <w:t xml:space="preserve">. </w:t>
      </w:r>
      <w:r w:rsidR="009662F0" w:rsidRPr="00150CF3">
        <w:rPr>
          <w:rFonts w:eastAsia="Calibri"/>
          <w:lang w:val="fr-FR"/>
        </w:rPr>
        <w:t>Le recensement scolaire de</w:t>
      </w:r>
      <w:r w:rsidR="002E3966" w:rsidRPr="00150CF3">
        <w:rPr>
          <w:rFonts w:eastAsia="Calibri"/>
          <w:lang w:val="fr-FR"/>
        </w:rPr>
        <w:t xml:space="preserve"> 2005 </w:t>
      </w:r>
      <w:r w:rsidR="009662F0" w:rsidRPr="00150CF3">
        <w:rPr>
          <w:rFonts w:eastAsia="Calibri"/>
          <w:lang w:val="fr-FR"/>
        </w:rPr>
        <w:t>a montré que</w:t>
      </w:r>
      <w:r w:rsidR="002E3966" w:rsidRPr="00150CF3">
        <w:rPr>
          <w:rFonts w:eastAsia="Calibri"/>
          <w:lang w:val="fr-FR"/>
        </w:rPr>
        <w:t xml:space="preserve"> 99</w:t>
      </w:r>
      <w:r w:rsidR="00656544" w:rsidRPr="00150CF3">
        <w:rPr>
          <w:rFonts w:eastAsia="Calibri"/>
          <w:lang w:val="fr-FR"/>
        </w:rPr>
        <w:t> %</w:t>
      </w:r>
      <w:r w:rsidR="002E3966" w:rsidRPr="00150CF3">
        <w:rPr>
          <w:rFonts w:eastAsia="Calibri"/>
          <w:lang w:val="fr-FR"/>
        </w:rPr>
        <w:t xml:space="preserve"> </w:t>
      </w:r>
      <w:r w:rsidR="009662F0" w:rsidRPr="00150CF3">
        <w:rPr>
          <w:rFonts w:eastAsia="Calibri"/>
          <w:lang w:val="fr-FR"/>
        </w:rPr>
        <w:t xml:space="preserve">des établissements publics du second degré </w:t>
      </w:r>
      <w:r w:rsidR="005A6C2C" w:rsidRPr="00150CF3">
        <w:rPr>
          <w:rFonts w:eastAsia="Calibri"/>
          <w:lang w:val="fr-FR"/>
        </w:rPr>
        <w:t xml:space="preserve">mènent </w:t>
      </w:r>
      <w:r w:rsidR="0028499B" w:rsidRPr="00150CF3">
        <w:rPr>
          <w:rFonts w:eastAsia="Calibri"/>
          <w:lang w:val="fr-FR"/>
        </w:rPr>
        <w:t>périodiquement</w:t>
      </w:r>
      <w:r w:rsidR="005A6C2C" w:rsidRPr="00150CF3">
        <w:rPr>
          <w:rFonts w:eastAsia="Calibri"/>
          <w:lang w:val="fr-FR"/>
        </w:rPr>
        <w:t xml:space="preserve"> </w:t>
      </w:r>
      <w:r w:rsidR="009D5411" w:rsidRPr="00150CF3">
        <w:rPr>
          <w:rFonts w:eastAsia="Calibri"/>
          <w:lang w:val="fr-FR"/>
        </w:rPr>
        <w:t xml:space="preserve">des activités </w:t>
      </w:r>
      <w:r w:rsidR="009662F0" w:rsidRPr="00150CF3">
        <w:rPr>
          <w:rFonts w:eastAsia="Calibri"/>
          <w:lang w:val="fr-FR"/>
        </w:rPr>
        <w:t>d</w:t>
      </w:r>
      <w:r w:rsidR="00F47010" w:rsidRPr="00150CF3">
        <w:rPr>
          <w:rFonts w:eastAsia="Calibri"/>
          <w:lang w:val="fr-FR"/>
        </w:rPr>
        <w:t>’</w:t>
      </w:r>
      <w:r w:rsidR="009662F0" w:rsidRPr="00150CF3">
        <w:rPr>
          <w:rFonts w:eastAsia="Calibri"/>
          <w:lang w:val="fr-FR"/>
        </w:rPr>
        <w:t>orientation sexuelle et que</w:t>
      </w:r>
      <w:r w:rsidR="002E3966" w:rsidRPr="00150CF3">
        <w:rPr>
          <w:rFonts w:eastAsia="Calibri"/>
          <w:lang w:val="fr-FR"/>
        </w:rPr>
        <w:t xml:space="preserve"> 60</w:t>
      </w:r>
      <w:r w:rsidR="00656544" w:rsidRPr="00150CF3">
        <w:rPr>
          <w:rFonts w:eastAsia="Calibri"/>
          <w:lang w:val="fr-FR"/>
        </w:rPr>
        <w:t> %</w:t>
      </w:r>
      <w:r w:rsidR="002E3966" w:rsidRPr="00150CF3">
        <w:rPr>
          <w:rFonts w:eastAsia="Calibri"/>
          <w:lang w:val="fr-FR"/>
        </w:rPr>
        <w:t xml:space="preserve"> </w:t>
      </w:r>
      <w:r w:rsidR="009662F0" w:rsidRPr="00150CF3">
        <w:rPr>
          <w:rFonts w:eastAsia="Calibri"/>
          <w:lang w:val="fr-FR"/>
        </w:rPr>
        <w:t>de</w:t>
      </w:r>
      <w:r w:rsidR="00FB7597" w:rsidRPr="00150CF3">
        <w:rPr>
          <w:rFonts w:eastAsia="Calibri"/>
          <w:lang w:val="fr-FR"/>
        </w:rPr>
        <w:t>s</w:t>
      </w:r>
      <w:r w:rsidR="009662F0" w:rsidRPr="00150CF3">
        <w:rPr>
          <w:rFonts w:eastAsia="Calibri"/>
          <w:lang w:val="fr-FR"/>
        </w:rPr>
        <w:t xml:space="preserve"> écoles publiques élémentaires et secondaires </w:t>
      </w:r>
      <w:r w:rsidR="00FB7597" w:rsidRPr="00150CF3">
        <w:rPr>
          <w:rFonts w:eastAsia="Calibri"/>
          <w:lang w:val="fr-FR"/>
        </w:rPr>
        <w:t>agissent de manière suivie</w:t>
      </w:r>
      <w:r w:rsidR="009662F0" w:rsidRPr="00150CF3">
        <w:rPr>
          <w:rFonts w:eastAsia="Calibri"/>
          <w:lang w:val="fr-FR"/>
        </w:rPr>
        <w:t xml:space="preserve"> pour la prévention du VIH/sida et des autres </w:t>
      </w:r>
      <w:r w:rsidR="009D5411" w:rsidRPr="00150CF3">
        <w:rPr>
          <w:rFonts w:eastAsia="Calibri"/>
          <w:lang w:val="fr-FR"/>
        </w:rPr>
        <w:t>maladies sexuellement transmissibles</w:t>
      </w:r>
      <w:r w:rsidR="009662F0" w:rsidRPr="00150CF3">
        <w:rPr>
          <w:rFonts w:eastAsia="Calibri"/>
          <w:lang w:val="fr-FR"/>
        </w:rPr>
        <w:t>.</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214.</w:t>
      </w:r>
      <w:r w:rsidRPr="00150CF3">
        <w:rPr>
          <w:rFonts w:eastAsia="Calibri"/>
          <w:lang w:val="fr-FR"/>
        </w:rPr>
        <w:tab/>
      </w:r>
      <w:r w:rsidR="00B52C87" w:rsidRPr="00150CF3">
        <w:rPr>
          <w:rFonts w:eastAsia="Calibri"/>
          <w:lang w:val="fr-FR"/>
        </w:rPr>
        <w:t xml:space="preserve">Le but de la </w:t>
      </w:r>
      <w:r w:rsidR="009D5411" w:rsidRPr="00150CF3">
        <w:rPr>
          <w:rFonts w:eastAsia="Calibri"/>
          <w:lang w:val="fr-FR"/>
        </w:rPr>
        <w:t>généralisation des</w:t>
      </w:r>
      <w:r w:rsidR="00B52C87" w:rsidRPr="00150CF3">
        <w:rPr>
          <w:rFonts w:eastAsia="Calibri"/>
          <w:lang w:val="fr-FR"/>
        </w:rPr>
        <w:t xml:space="preserve"> soins de santé </w:t>
      </w:r>
      <w:r w:rsidR="009D5411" w:rsidRPr="00150CF3">
        <w:rPr>
          <w:rFonts w:eastAsia="Calibri"/>
          <w:lang w:val="fr-FR"/>
        </w:rPr>
        <w:t>dispensés</w:t>
      </w:r>
      <w:r w:rsidR="004B0EC2" w:rsidRPr="00150CF3">
        <w:rPr>
          <w:rFonts w:eastAsia="Calibri"/>
          <w:lang w:val="fr-FR"/>
        </w:rPr>
        <w:t xml:space="preserve"> </w:t>
      </w:r>
      <w:r w:rsidR="00B52C87" w:rsidRPr="00150CF3">
        <w:rPr>
          <w:rFonts w:eastAsia="Calibri"/>
          <w:lang w:val="fr-FR"/>
        </w:rPr>
        <w:t>aux a</w:t>
      </w:r>
      <w:r w:rsidR="002E3966" w:rsidRPr="00150CF3">
        <w:rPr>
          <w:rFonts w:eastAsia="Calibri"/>
          <w:lang w:val="fr-FR"/>
        </w:rPr>
        <w:t>dolescents</w:t>
      </w:r>
      <w:r w:rsidR="00B22FEE" w:rsidRPr="00150CF3">
        <w:rPr>
          <w:rFonts w:eastAsia="Calibri"/>
          <w:lang w:val="fr-FR"/>
        </w:rPr>
        <w:t xml:space="preserve"> </w:t>
      </w:r>
      <w:r w:rsidR="00B52C87" w:rsidRPr="00150CF3">
        <w:rPr>
          <w:rFonts w:eastAsia="Calibri"/>
          <w:lang w:val="fr-FR"/>
        </w:rPr>
        <w:t>privés de liberté en vertu de mesures socioéducatives d</w:t>
      </w:r>
      <w:r w:rsidR="00F47010" w:rsidRPr="00150CF3">
        <w:rPr>
          <w:rFonts w:eastAsia="Calibri"/>
          <w:lang w:val="fr-FR"/>
        </w:rPr>
        <w:t>’</w:t>
      </w:r>
      <w:r w:rsidR="00B52C87" w:rsidRPr="00150CF3">
        <w:rPr>
          <w:rFonts w:eastAsia="Calibri"/>
          <w:lang w:val="fr-FR"/>
        </w:rPr>
        <w:t>internement ou d</w:t>
      </w:r>
      <w:r w:rsidR="00F47010" w:rsidRPr="00150CF3">
        <w:rPr>
          <w:rFonts w:eastAsia="Calibri"/>
          <w:lang w:val="fr-FR"/>
        </w:rPr>
        <w:t>’</w:t>
      </w:r>
      <w:r w:rsidR="00B52C87" w:rsidRPr="00150CF3">
        <w:rPr>
          <w:rFonts w:eastAsia="Calibri"/>
          <w:lang w:val="fr-FR"/>
        </w:rPr>
        <w:t>internement provisoire est d</w:t>
      </w:r>
      <w:r w:rsidR="00F47010" w:rsidRPr="00150CF3">
        <w:rPr>
          <w:rFonts w:eastAsia="Calibri"/>
          <w:lang w:val="fr-FR"/>
        </w:rPr>
        <w:t>’</w:t>
      </w:r>
      <w:r w:rsidR="00B52C87" w:rsidRPr="00150CF3">
        <w:rPr>
          <w:rFonts w:eastAsia="Calibri"/>
          <w:lang w:val="fr-FR"/>
        </w:rPr>
        <w:t>apporter l</w:t>
      </w:r>
      <w:r w:rsidR="00F47010" w:rsidRPr="00150CF3">
        <w:rPr>
          <w:rFonts w:eastAsia="Calibri"/>
          <w:lang w:val="fr-FR"/>
        </w:rPr>
        <w:t>’</w:t>
      </w:r>
      <w:r w:rsidR="00B52C87" w:rsidRPr="00150CF3">
        <w:rPr>
          <w:rFonts w:eastAsia="Calibri"/>
          <w:lang w:val="fr-FR"/>
        </w:rPr>
        <w:t xml:space="preserve">assistance du Système de santé unifié à 16 000 </w:t>
      </w:r>
      <w:r w:rsidR="002E3966" w:rsidRPr="00150CF3">
        <w:rPr>
          <w:rFonts w:eastAsia="Calibri"/>
          <w:lang w:val="fr-FR"/>
        </w:rPr>
        <w:t xml:space="preserve">adolescents </w:t>
      </w:r>
      <w:r w:rsidR="00B52C87" w:rsidRPr="00150CF3">
        <w:rPr>
          <w:rFonts w:eastAsia="Calibri"/>
          <w:lang w:val="fr-FR"/>
        </w:rPr>
        <w:t xml:space="preserve">privés de liberté. </w:t>
      </w:r>
      <w:r w:rsidR="00116A7D" w:rsidRPr="00150CF3">
        <w:rPr>
          <w:rFonts w:eastAsia="Calibri"/>
          <w:lang w:val="fr-FR"/>
        </w:rPr>
        <w:t xml:space="preserve">Pour ce qui est de la formation des personnels de santé </w:t>
      </w:r>
      <w:r w:rsidR="004B0EC2" w:rsidRPr="00150CF3">
        <w:rPr>
          <w:rFonts w:eastAsia="Calibri"/>
          <w:lang w:val="fr-FR"/>
        </w:rPr>
        <w:t>d</w:t>
      </w:r>
      <w:r w:rsidR="00116A7D" w:rsidRPr="00150CF3">
        <w:rPr>
          <w:rFonts w:eastAsia="Calibri"/>
          <w:lang w:val="fr-FR"/>
        </w:rPr>
        <w:t xml:space="preserve">es institutions socioéducatives, </w:t>
      </w:r>
      <w:r w:rsidR="00B52C87" w:rsidRPr="00150CF3">
        <w:rPr>
          <w:rFonts w:eastAsia="Calibri"/>
          <w:lang w:val="fr-FR"/>
        </w:rPr>
        <w:t>un partenariat a été ét</w:t>
      </w:r>
      <w:r w:rsidR="00116A7D" w:rsidRPr="00150CF3">
        <w:rPr>
          <w:rFonts w:eastAsia="Calibri"/>
          <w:lang w:val="fr-FR"/>
        </w:rPr>
        <w:t>ab</w:t>
      </w:r>
      <w:r w:rsidR="00B52C87" w:rsidRPr="00150CF3">
        <w:rPr>
          <w:rFonts w:eastAsia="Calibri"/>
          <w:lang w:val="fr-FR"/>
        </w:rPr>
        <w:t>li avec l</w:t>
      </w:r>
      <w:r w:rsidR="00F47010" w:rsidRPr="00150CF3">
        <w:rPr>
          <w:rFonts w:eastAsia="Calibri"/>
          <w:lang w:val="fr-FR"/>
        </w:rPr>
        <w:t>’</w:t>
      </w:r>
      <w:r w:rsidR="002E3966" w:rsidRPr="00150CF3">
        <w:rPr>
          <w:rFonts w:eastAsia="Calibri"/>
          <w:lang w:val="fr-FR"/>
        </w:rPr>
        <w:t>Universit</w:t>
      </w:r>
      <w:r w:rsidR="00B52C87" w:rsidRPr="00150CF3">
        <w:rPr>
          <w:rFonts w:eastAsia="Calibri"/>
          <w:lang w:val="fr-FR"/>
        </w:rPr>
        <w:t>é de</w:t>
      </w:r>
      <w:r w:rsidR="002E3966" w:rsidRPr="00150CF3">
        <w:rPr>
          <w:rFonts w:eastAsia="Calibri"/>
          <w:lang w:val="fr-FR"/>
        </w:rPr>
        <w:t xml:space="preserve"> Brasília </w:t>
      </w:r>
      <w:r w:rsidR="004B0EC2" w:rsidRPr="00150CF3">
        <w:rPr>
          <w:rFonts w:eastAsia="Calibri"/>
          <w:lang w:val="fr-FR"/>
        </w:rPr>
        <w:t>en vue de</w:t>
      </w:r>
      <w:r w:rsidR="00B52C87" w:rsidRPr="00150CF3">
        <w:rPr>
          <w:rFonts w:eastAsia="Calibri"/>
          <w:lang w:val="fr-FR"/>
        </w:rPr>
        <w:t xml:space="preserve"> la mise au point de méthodes et de principes directeurs</w:t>
      </w:r>
      <w:r w:rsidR="00B22FEE" w:rsidRPr="00150CF3">
        <w:rPr>
          <w:rFonts w:eastAsia="Calibri"/>
          <w:lang w:val="fr-FR"/>
        </w:rPr>
        <w:t xml:space="preserve"> </w:t>
      </w:r>
      <w:r w:rsidR="00116A7D" w:rsidRPr="00150CF3">
        <w:rPr>
          <w:rFonts w:eastAsia="Calibri"/>
          <w:lang w:val="fr-FR"/>
        </w:rPr>
        <w:t xml:space="preserve">relatifs aux soins de santé mentale dans le </w:t>
      </w:r>
      <w:r w:rsidR="009D5411" w:rsidRPr="00150CF3">
        <w:rPr>
          <w:rFonts w:eastAsia="Calibri"/>
          <w:lang w:val="fr-FR"/>
        </w:rPr>
        <w:t>S</w:t>
      </w:r>
      <w:r w:rsidR="00116A7D" w:rsidRPr="00150CF3">
        <w:rPr>
          <w:rFonts w:eastAsia="Calibri"/>
          <w:lang w:val="fr-FR"/>
        </w:rPr>
        <w:t>ystème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215.</w:t>
      </w:r>
      <w:r w:rsidRPr="00150CF3">
        <w:rPr>
          <w:rFonts w:eastAsia="Calibri"/>
          <w:lang w:val="fr-FR"/>
        </w:rPr>
        <w:tab/>
      </w:r>
      <w:r w:rsidR="00116A7D" w:rsidRPr="00150CF3">
        <w:rPr>
          <w:rFonts w:eastAsia="Calibri"/>
          <w:lang w:val="fr-FR"/>
        </w:rPr>
        <w:t>Le réseau des établissements de soins de santé mentale s</w:t>
      </w:r>
      <w:r w:rsidR="00F47010" w:rsidRPr="00150CF3">
        <w:rPr>
          <w:rFonts w:eastAsia="Calibri"/>
          <w:lang w:val="fr-FR"/>
        </w:rPr>
        <w:t>’</w:t>
      </w:r>
      <w:r w:rsidR="00116A7D" w:rsidRPr="00150CF3">
        <w:rPr>
          <w:rFonts w:eastAsia="Calibri"/>
          <w:lang w:val="fr-FR"/>
        </w:rPr>
        <w:t>est fortement accru, puisque le nombre des centres</w:t>
      </w:r>
      <w:r w:rsidR="00B22FEE" w:rsidRPr="00150CF3">
        <w:rPr>
          <w:rFonts w:eastAsia="Calibri"/>
          <w:lang w:val="fr-FR"/>
        </w:rPr>
        <w:t xml:space="preserve"> </w:t>
      </w:r>
      <w:r w:rsidR="00C44917" w:rsidRPr="00150CF3">
        <w:rPr>
          <w:rFonts w:eastAsia="Calibri"/>
          <w:lang w:val="fr-FR"/>
        </w:rPr>
        <w:t>p</w:t>
      </w:r>
      <w:r w:rsidR="002E3966" w:rsidRPr="00150CF3">
        <w:rPr>
          <w:rFonts w:eastAsia="Calibri"/>
          <w:lang w:val="fr-FR"/>
        </w:rPr>
        <w:t>sychosocia</w:t>
      </w:r>
      <w:r w:rsidR="004B0EC2" w:rsidRPr="00150CF3">
        <w:rPr>
          <w:rFonts w:eastAsia="Calibri"/>
          <w:lang w:val="fr-FR"/>
        </w:rPr>
        <w:t>ux </w:t>
      </w:r>
      <w:r w:rsidR="00C44917" w:rsidRPr="00150CF3">
        <w:rPr>
          <w:rFonts w:eastAsia="Calibri"/>
          <w:lang w:val="fr-FR"/>
        </w:rPr>
        <w:t>est passé de</w:t>
      </w:r>
      <w:r w:rsidR="002E3966" w:rsidRPr="00150CF3">
        <w:rPr>
          <w:rFonts w:eastAsia="Calibri"/>
          <w:lang w:val="fr-FR"/>
        </w:rPr>
        <w:t xml:space="preserve"> 500 </w:t>
      </w:r>
      <w:r w:rsidR="00C44917" w:rsidRPr="00150CF3">
        <w:rPr>
          <w:rFonts w:eastAsia="Calibri"/>
          <w:lang w:val="fr-FR"/>
        </w:rPr>
        <w:t>en 2002 à</w:t>
      </w:r>
      <w:r w:rsidR="002E3966" w:rsidRPr="00150CF3">
        <w:rPr>
          <w:rFonts w:eastAsia="Calibri"/>
          <w:lang w:val="fr-FR"/>
        </w:rPr>
        <w:t xml:space="preserve"> 1</w:t>
      </w:r>
      <w:r w:rsidR="007A6225" w:rsidRPr="00150CF3">
        <w:rPr>
          <w:rFonts w:eastAsia="Calibri"/>
          <w:lang w:val="fr-FR"/>
        </w:rPr>
        <w:t> </w:t>
      </w:r>
      <w:r w:rsidR="002E3966" w:rsidRPr="00150CF3">
        <w:rPr>
          <w:rFonts w:eastAsia="Calibri"/>
          <w:lang w:val="fr-FR"/>
        </w:rPr>
        <w:t xml:space="preserve">156 </w:t>
      </w:r>
      <w:r w:rsidR="00C44917" w:rsidRPr="00150CF3">
        <w:rPr>
          <w:rFonts w:eastAsia="Calibri"/>
          <w:lang w:val="fr-FR"/>
        </w:rPr>
        <w:t>e</w:t>
      </w:r>
      <w:r w:rsidR="002E3966" w:rsidRPr="00150CF3">
        <w:rPr>
          <w:rFonts w:eastAsia="Calibri"/>
          <w:lang w:val="fr-FR"/>
        </w:rPr>
        <w:t xml:space="preserve">n 2007. </w:t>
      </w:r>
      <w:r w:rsidR="00C44917" w:rsidRPr="00150CF3">
        <w:rPr>
          <w:rFonts w:eastAsia="Calibri"/>
          <w:lang w:val="fr-FR"/>
        </w:rPr>
        <w:t>De même, celui des foyers</w:t>
      </w:r>
      <w:r w:rsidR="00C30B7F" w:rsidRPr="00150CF3">
        <w:rPr>
          <w:rFonts w:eastAsia="Calibri"/>
          <w:lang w:val="fr-FR"/>
        </w:rPr>
        <w:t xml:space="preserve"> d</w:t>
      </w:r>
      <w:r w:rsidR="00F47010" w:rsidRPr="00150CF3">
        <w:rPr>
          <w:rFonts w:eastAsia="Calibri"/>
          <w:lang w:val="fr-FR"/>
        </w:rPr>
        <w:t>’</w:t>
      </w:r>
      <w:r w:rsidR="00C30B7F" w:rsidRPr="00150CF3">
        <w:rPr>
          <w:rFonts w:eastAsia="Calibri"/>
          <w:lang w:val="fr-FR"/>
        </w:rPr>
        <w:t>accueil</w:t>
      </w:r>
      <w:r w:rsidR="00C44917" w:rsidRPr="00150CF3">
        <w:rPr>
          <w:rFonts w:eastAsia="Calibri"/>
          <w:lang w:val="fr-FR"/>
        </w:rPr>
        <w:t xml:space="preserve"> thérapeutiques</w:t>
      </w:r>
      <w:r w:rsidR="00B22FEE" w:rsidRPr="00150CF3">
        <w:rPr>
          <w:rFonts w:eastAsia="Calibri"/>
          <w:lang w:val="fr-FR"/>
        </w:rPr>
        <w:t xml:space="preserve"> </w:t>
      </w:r>
      <w:r w:rsidR="00C44917" w:rsidRPr="00150CF3">
        <w:rPr>
          <w:rFonts w:eastAsia="Calibri"/>
          <w:lang w:val="fr-FR"/>
        </w:rPr>
        <w:t>a é</w:t>
      </w:r>
      <w:r w:rsidR="004B0EC2" w:rsidRPr="00150CF3">
        <w:rPr>
          <w:rFonts w:eastAsia="Calibri"/>
          <w:lang w:val="fr-FR"/>
        </w:rPr>
        <w:t>t</w:t>
      </w:r>
      <w:r w:rsidR="00C44917" w:rsidRPr="00150CF3">
        <w:rPr>
          <w:rFonts w:eastAsia="Calibri"/>
          <w:lang w:val="fr-FR"/>
        </w:rPr>
        <w:t>é porté de</w:t>
      </w:r>
      <w:r w:rsidR="00B22FEE" w:rsidRPr="00150CF3">
        <w:rPr>
          <w:rFonts w:eastAsia="Calibri"/>
          <w:lang w:val="fr-FR"/>
        </w:rPr>
        <w:t xml:space="preserve"> </w:t>
      </w:r>
      <w:r w:rsidR="002E3966" w:rsidRPr="00150CF3">
        <w:rPr>
          <w:rFonts w:eastAsia="Calibri"/>
          <w:lang w:val="fr-FR"/>
        </w:rPr>
        <w:t xml:space="preserve">85 </w:t>
      </w:r>
      <w:r w:rsidR="00C44917" w:rsidRPr="00150CF3">
        <w:rPr>
          <w:rFonts w:eastAsia="Calibri"/>
          <w:lang w:val="fr-FR"/>
        </w:rPr>
        <w:t>en</w:t>
      </w:r>
      <w:r w:rsidR="002E3966" w:rsidRPr="00150CF3">
        <w:rPr>
          <w:rFonts w:eastAsia="Calibri"/>
          <w:lang w:val="fr-FR"/>
        </w:rPr>
        <w:t xml:space="preserve"> 2002 </w:t>
      </w:r>
      <w:r w:rsidR="00C44917" w:rsidRPr="00150CF3">
        <w:rPr>
          <w:rFonts w:eastAsia="Calibri"/>
          <w:lang w:val="fr-FR"/>
        </w:rPr>
        <w:t>à</w:t>
      </w:r>
      <w:r w:rsidR="002E3966" w:rsidRPr="00150CF3">
        <w:rPr>
          <w:rFonts w:eastAsia="Calibri"/>
          <w:lang w:val="fr-FR"/>
        </w:rPr>
        <w:t xml:space="preserve"> 475 </w:t>
      </w:r>
      <w:r w:rsidR="00C44917" w:rsidRPr="00150CF3">
        <w:rPr>
          <w:rFonts w:eastAsia="Calibri"/>
          <w:lang w:val="fr-FR"/>
        </w:rPr>
        <w:t>en</w:t>
      </w:r>
      <w:r w:rsidR="002E3966" w:rsidRPr="00150CF3">
        <w:rPr>
          <w:rFonts w:eastAsia="Calibri"/>
          <w:lang w:val="fr-FR"/>
        </w:rPr>
        <w:t xml:space="preserve"> 2006. </w:t>
      </w:r>
      <w:r w:rsidR="00C44917" w:rsidRPr="00150CF3">
        <w:rPr>
          <w:rFonts w:eastAsia="Calibri"/>
          <w:lang w:val="fr-FR"/>
        </w:rPr>
        <w:t>De plus, des centres socioculturels ont été mis en place dans les grandes villes pour faciliter l</w:t>
      </w:r>
      <w:r w:rsidR="00F47010" w:rsidRPr="00150CF3">
        <w:rPr>
          <w:rFonts w:eastAsia="Calibri"/>
          <w:lang w:val="fr-FR"/>
        </w:rPr>
        <w:t>’</w:t>
      </w:r>
      <w:r w:rsidR="00C44917" w:rsidRPr="00150CF3">
        <w:rPr>
          <w:rFonts w:eastAsia="Calibri"/>
          <w:lang w:val="fr-FR"/>
        </w:rPr>
        <w:t>inclusion sociale des personnes vivant avec des tr</w:t>
      </w:r>
      <w:r w:rsidR="005A7615" w:rsidRPr="00150CF3">
        <w:rPr>
          <w:rFonts w:eastAsia="Calibri"/>
          <w:lang w:val="fr-FR"/>
        </w:rPr>
        <w:t>o</w:t>
      </w:r>
      <w:r w:rsidR="00C44917" w:rsidRPr="00150CF3">
        <w:rPr>
          <w:rFonts w:eastAsia="Calibri"/>
          <w:lang w:val="fr-FR"/>
        </w:rPr>
        <w:t>ubles mentaux</w:t>
      </w:r>
      <w:r w:rsidR="004B0EC2" w:rsidRPr="00150CF3">
        <w:rPr>
          <w:rFonts w:eastAsia="Calibri"/>
          <w:lang w:val="fr-FR"/>
        </w:rPr>
        <w:t>; e</w:t>
      </w:r>
      <w:r w:rsidR="002E3966" w:rsidRPr="00150CF3">
        <w:rPr>
          <w:rFonts w:eastAsia="Calibri"/>
          <w:lang w:val="fr-FR"/>
        </w:rPr>
        <w:t xml:space="preserve">n 2006, </w:t>
      </w:r>
      <w:r w:rsidR="00C44917" w:rsidRPr="00150CF3">
        <w:rPr>
          <w:rFonts w:eastAsia="Calibri"/>
          <w:lang w:val="fr-FR"/>
        </w:rPr>
        <w:t>il</w:t>
      </w:r>
      <w:r w:rsidR="004B0EC2" w:rsidRPr="00150CF3">
        <w:rPr>
          <w:rFonts w:eastAsia="Calibri"/>
          <w:lang w:val="fr-FR"/>
        </w:rPr>
        <w:t>s</w:t>
      </w:r>
      <w:r w:rsidR="00C44917" w:rsidRPr="00150CF3">
        <w:rPr>
          <w:rFonts w:eastAsia="Calibri"/>
          <w:lang w:val="fr-FR"/>
        </w:rPr>
        <w:t xml:space="preserve"> étai</w:t>
      </w:r>
      <w:r w:rsidR="004B0EC2" w:rsidRPr="00150CF3">
        <w:rPr>
          <w:rFonts w:eastAsia="Calibri"/>
          <w:lang w:val="fr-FR"/>
        </w:rPr>
        <w:t>e</w:t>
      </w:r>
      <w:r w:rsidR="00C44917" w:rsidRPr="00150CF3">
        <w:rPr>
          <w:rFonts w:eastAsia="Calibri"/>
          <w:lang w:val="fr-FR"/>
        </w:rPr>
        <w:t>nt au nombre de 60. E</w:t>
      </w:r>
      <w:r w:rsidR="002E3966" w:rsidRPr="00150CF3">
        <w:rPr>
          <w:rFonts w:eastAsia="Calibri"/>
          <w:lang w:val="fr-FR"/>
        </w:rPr>
        <w:t>n 2007</w:t>
      </w:r>
      <w:r w:rsidR="00C44917" w:rsidRPr="00150CF3">
        <w:rPr>
          <w:rFonts w:eastAsia="Calibri"/>
          <w:lang w:val="fr-FR"/>
        </w:rPr>
        <w:t xml:space="preserve"> a été créé le Groupe de travail sur la santé mentale et les droits de l</w:t>
      </w:r>
      <w:r w:rsidR="00F47010" w:rsidRPr="00150CF3">
        <w:rPr>
          <w:rFonts w:eastAsia="Calibri"/>
          <w:lang w:val="fr-FR"/>
        </w:rPr>
        <w:t>’</w:t>
      </w:r>
      <w:r w:rsidR="005A7615" w:rsidRPr="00150CF3">
        <w:rPr>
          <w:rFonts w:eastAsia="Calibri"/>
          <w:lang w:val="fr-FR"/>
        </w:rPr>
        <w:t>homme</w:t>
      </w:r>
      <w:r w:rsidR="002E3966" w:rsidRPr="00150CF3">
        <w:rPr>
          <w:rFonts w:eastAsia="Calibri"/>
          <w:lang w:val="fr-FR"/>
        </w:rPr>
        <w:t xml:space="preserve">, </w:t>
      </w:r>
      <w:r w:rsidR="005A7615" w:rsidRPr="00150CF3">
        <w:rPr>
          <w:rFonts w:eastAsia="Calibri"/>
          <w:lang w:val="fr-FR"/>
        </w:rPr>
        <w:t xml:space="preserve">qui a pour </w:t>
      </w:r>
      <w:r w:rsidR="004B0EC2" w:rsidRPr="00150CF3">
        <w:rPr>
          <w:rFonts w:eastAsia="Calibri"/>
          <w:lang w:val="fr-FR"/>
        </w:rPr>
        <w:t>fonction</w:t>
      </w:r>
      <w:r w:rsidR="005A7615" w:rsidRPr="00150CF3">
        <w:rPr>
          <w:rFonts w:eastAsia="Calibri"/>
          <w:lang w:val="fr-FR"/>
        </w:rPr>
        <w:t xml:space="preserve"> de promouvoir les droits des enfants et des adolescents placés dans </w:t>
      </w:r>
      <w:r w:rsidR="004B0EC2" w:rsidRPr="00150CF3">
        <w:rPr>
          <w:rFonts w:eastAsia="Calibri"/>
          <w:lang w:val="fr-FR"/>
        </w:rPr>
        <w:t>l</w:t>
      </w:r>
      <w:r w:rsidR="005A7615" w:rsidRPr="00150CF3">
        <w:rPr>
          <w:rFonts w:eastAsia="Calibri"/>
          <w:lang w:val="fr-FR"/>
        </w:rPr>
        <w:t xml:space="preserve">es </w:t>
      </w:r>
      <w:r w:rsidR="004B0EC2" w:rsidRPr="00150CF3">
        <w:rPr>
          <w:rFonts w:eastAsia="Calibri"/>
          <w:lang w:val="fr-FR"/>
        </w:rPr>
        <w:t>centres d</w:t>
      </w:r>
      <w:r w:rsidR="00F47010" w:rsidRPr="00150CF3">
        <w:rPr>
          <w:rFonts w:eastAsia="Calibri"/>
          <w:lang w:val="fr-FR"/>
        </w:rPr>
        <w:t>’</w:t>
      </w:r>
      <w:r w:rsidR="004B0EC2" w:rsidRPr="00150CF3">
        <w:rPr>
          <w:rFonts w:eastAsia="Calibri"/>
          <w:lang w:val="fr-FR"/>
        </w:rPr>
        <w:t>accueil</w:t>
      </w:r>
      <w:r w:rsidR="005A7615" w:rsidRPr="00150CF3">
        <w:rPr>
          <w:rFonts w:eastAsia="Calibri"/>
          <w:lang w:val="fr-FR"/>
        </w:rPr>
        <w:t>, dans le système socioéducatif</w:t>
      </w:r>
      <w:r w:rsidR="00B22FEE" w:rsidRPr="00150CF3">
        <w:rPr>
          <w:rFonts w:eastAsia="Calibri"/>
          <w:lang w:val="fr-FR"/>
        </w:rPr>
        <w:t xml:space="preserve"> </w:t>
      </w:r>
      <w:r w:rsidR="005A7615" w:rsidRPr="00150CF3">
        <w:rPr>
          <w:rFonts w:eastAsia="Calibri"/>
          <w:lang w:val="fr-FR"/>
        </w:rPr>
        <w:t>et dans des hôpitaux psychiatriques</w:t>
      </w:r>
      <w:r w:rsidR="002E3966" w:rsidRPr="00150CF3">
        <w:rPr>
          <w:rFonts w:eastAsia="Calibri"/>
          <w:lang w:val="fr-FR"/>
        </w:rPr>
        <w:t xml:space="preserve"> </w:t>
      </w:r>
      <w:r w:rsidR="005A7615" w:rsidRPr="00150CF3">
        <w:rPr>
          <w:rFonts w:eastAsia="Calibri"/>
          <w:lang w:val="fr-FR"/>
        </w:rPr>
        <w:t>en contrôlant et en signalant les violations</w:t>
      </w:r>
      <w:r w:rsidR="00B22FEE" w:rsidRPr="00150CF3">
        <w:rPr>
          <w:rFonts w:eastAsia="Calibri"/>
          <w:lang w:val="fr-FR"/>
        </w:rPr>
        <w:t xml:space="preserve"> </w:t>
      </w:r>
      <w:r w:rsidR="005A7615" w:rsidRPr="00150CF3">
        <w:rPr>
          <w:rFonts w:eastAsia="Calibri"/>
          <w:lang w:val="fr-FR"/>
        </w:rPr>
        <w:t>observées dans ces</w:t>
      </w:r>
      <w:r w:rsidR="002E3966" w:rsidRPr="00150CF3">
        <w:rPr>
          <w:rFonts w:eastAsia="Calibri"/>
          <w:lang w:val="fr-FR"/>
        </w:rPr>
        <w:t xml:space="preserve"> institutions.</w:t>
      </w:r>
    </w:p>
    <w:p w:rsidR="002E3966" w:rsidRPr="00150CF3" w:rsidRDefault="00C9140A" w:rsidP="00C9140A">
      <w:pPr>
        <w:pStyle w:val="H1G"/>
        <w:rPr>
          <w:rFonts w:eastAsia="Calibri"/>
          <w:lang w:val="fr-FR"/>
        </w:rPr>
      </w:pPr>
      <w:r w:rsidRPr="00150CF3">
        <w:rPr>
          <w:rFonts w:eastAsia="Calibri"/>
          <w:lang w:val="fr-FR"/>
        </w:rPr>
        <w:tab/>
        <w:t>C.</w:t>
      </w:r>
      <w:r w:rsidRPr="00150CF3">
        <w:rPr>
          <w:rFonts w:eastAsia="Calibri"/>
          <w:lang w:val="fr-FR"/>
        </w:rPr>
        <w:tab/>
        <w:t>S</w:t>
      </w:r>
      <w:r w:rsidR="00AA23E7" w:rsidRPr="00150CF3">
        <w:rPr>
          <w:rFonts w:eastAsia="Calibri"/>
          <w:lang w:val="fr-FR"/>
        </w:rPr>
        <w:t>écurité s</w:t>
      </w:r>
      <w:r w:rsidRPr="00150CF3">
        <w:rPr>
          <w:rFonts w:eastAsia="Calibri"/>
          <w:lang w:val="fr-FR"/>
        </w:rPr>
        <w:t>ocial</w:t>
      </w:r>
      <w:r w:rsidR="00AA23E7" w:rsidRPr="00150CF3">
        <w:rPr>
          <w:rFonts w:eastAsia="Calibri"/>
          <w:lang w:val="fr-FR"/>
        </w:rPr>
        <w:t>e</w:t>
      </w:r>
    </w:p>
    <w:p w:rsidR="007C2668" w:rsidRPr="00150CF3" w:rsidRDefault="000E17B9">
      <w:pPr>
        <w:pStyle w:val="SingleTxtG"/>
        <w:rPr>
          <w:rFonts w:eastAsia="Calibri"/>
          <w:lang w:val="fr-FR"/>
        </w:rPr>
      </w:pPr>
      <w:r w:rsidRPr="00150CF3">
        <w:rPr>
          <w:rFonts w:eastAsia="Calibri"/>
          <w:lang w:val="fr-FR"/>
        </w:rPr>
        <w:t>216.</w:t>
      </w:r>
      <w:r w:rsidRPr="00150CF3">
        <w:rPr>
          <w:rFonts w:eastAsia="Calibri"/>
          <w:lang w:val="fr-FR"/>
        </w:rPr>
        <w:tab/>
      </w:r>
      <w:r w:rsidR="005A7615" w:rsidRPr="00150CF3">
        <w:rPr>
          <w:rFonts w:eastAsia="Calibri"/>
          <w:lang w:val="fr-FR"/>
        </w:rPr>
        <w:t>En</w:t>
      </w:r>
      <w:r w:rsidR="002E3966" w:rsidRPr="00150CF3">
        <w:rPr>
          <w:rFonts w:eastAsia="Calibri"/>
          <w:lang w:val="fr-FR"/>
        </w:rPr>
        <w:t xml:space="preserve"> 2004, </w:t>
      </w:r>
      <w:r w:rsidR="005A7615"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5A7615" w:rsidRPr="00150CF3">
        <w:rPr>
          <w:rFonts w:eastAsia="Calibri"/>
          <w:lang w:val="fr-FR"/>
        </w:rPr>
        <w:t>a approuvé la politique nationale relative aux services sociaux, qui s</w:t>
      </w:r>
      <w:r w:rsidR="00F47010" w:rsidRPr="00150CF3">
        <w:rPr>
          <w:rFonts w:eastAsia="Calibri"/>
          <w:lang w:val="fr-FR"/>
        </w:rPr>
        <w:t>’</w:t>
      </w:r>
      <w:r w:rsidR="005A7615" w:rsidRPr="00150CF3">
        <w:rPr>
          <w:rFonts w:eastAsia="Calibri"/>
          <w:lang w:val="fr-FR"/>
        </w:rPr>
        <w:t>est concrétisée par la</w:t>
      </w:r>
      <w:r w:rsidR="00B22FEE" w:rsidRPr="00150CF3">
        <w:rPr>
          <w:rFonts w:eastAsia="Calibri"/>
          <w:lang w:val="fr-FR"/>
        </w:rPr>
        <w:t xml:space="preserve"> </w:t>
      </w:r>
      <w:r w:rsidR="005A7615" w:rsidRPr="00150CF3">
        <w:rPr>
          <w:rFonts w:eastAsia="Calibri"/>
          <w:lang w:val="fr-FR"/>
        </w:rPr>
        <w:t>cré</w:t>
      </w:r>
      <w:r w:rsidR="002E3966" w:rsidRPr="00150CF3">
        <w:rPr>
          <w:rFonts w:eastAsia="Calibri"/>
          <w:lang w:val="fr-FR"/>
        </w:rPr>
        <w:t>ation</w:t>
      </w:r>
      <w:r w:rsidR="005A7615" w:rsidRPr="00150CF3">
        <w:rPr>
          <w:rFonts w:eastAsia="Calibri"/>
          <w:lang w:val="fr-FR"/>
        </w:rPr>
        <w:t xml:space="preserve"> du Système unifié d</w:t>
      </w:r>
      <w:r w:rsidR="00F47010" w:rsidRPr="00150CF3">
        <w:rPr>
          <w:rFonts w:eastAsia="Calibri"/>
          <w:lang w:val="fr-FR"/>
        </w:rPr>
        <w:t>’</w:t>
      </w:r>
      <w:r w:rsidR="005A7615" w:rsidRPr="00150CF3">
        <w:rPr>
          <w:rFonts w:eastAsia="Calibri"/>
          <w:lang w:val="fr-FR"/>
        </w:rPr>
        <w:t>action sociale.</w:t>
      </w:r>
      <w:r w:rsidR="002E3966" w:rsidRPr="00150CF3">
        <w:rPr>
          <w:rFonts w:eastAsia="Calibri"/>
          <w:lang w:val="fr-FR"/>
        </w:rPr>
        <w:t xml:space="preserve"> </w:t>
      </w:r>
      <w:r w:rsidR="005A7615" w:rsidRPr="00150CF3">
        <w:rPr>
          <w:rFonts w:eastAsia="Calibri"/>
          <w:lang w:val="fr-FR"/>
        </w:rPr>
        <w:t>Cette politique</w:t>
      </w:r>
      <w:r w:rsidR="00B22FEE" w:rsidRPr="00150CF3">
        <w:rPr>
          <w:rFonts w:eastAsia="Calibri"/>
          <w:lang w:val="fr-FR"/>
        </w:rPr>
        <w:t xml:space="preserve"> </w:t>
      </w:r>
      <w:r w:rsidR="005A7615" w:rsidRPr="00150CF3">
        <w:rPr>
          <w:rFonts w:eastAsia="Calibri"/>
          <w:lang w:val="fr-FR"/>
        </w:rPr>
        <w:t xml:space="preserve">est destinée à traduire dans les faits </w:t>
      </w:r>
      <w:r w:rsidR="00D32753" w:rsidRPr="00150CF3">
        <w:rPr>
          <w:rFonts w:eastAsia="Calibri"/>
          <w:lang w:val="fr-FR"/>
        </w:rPr>
        <w:t xml:space="preserve">les dispositions de </w:t>
      </w:r>
      <w:r w:rsidR="005A7615" w:rsidRPr="00150CF3">
        <w:rPr>
          <w:rFonts w:eastAsia="Calibri"/>
          <w:lang w:val="fr-FR"/>
        </w:rPr>
        <w:t>la loi portant orga</w:t>
      </w:r>
      <w:r w:rsidR="00D32753" w:rsidRPr="00150CF3">
        <w:rPr>
          <w:rFonts w:eastAsia="Calibri"/>
          <w:lang w:val="fr-FR"/>
        </w:rPr>
        <w:t>n</w:t>
      </w:r>
      <w:r w:rsidR="005A7615" w:rsidRPr="00150CF3">
        <w:rPr>
          <w:rFonts w:eastAsia="Calibri"/>
          <w:lang w:val="fr-FR"/>
        </w:rPr>
        <w:t xml:space="preserve">isation </w:t>
      </w:r>
      <w:r w:rsidR="00D32753" w:rsidRPr="00150CF3">
        <w:rPr>
          <w:rFonts w:eastAsia="Calibri"/>
          <w:lang w:val="fr-FR"/>
        </w:rPr>
        <w:t>de l</w:t>
      </w:r>
      <w:r w:rsidR="00F47010" w:rsidRPr="00150CF3">
        <w:rPr>
          <w:rFonts w:eastAsia="Calibri"/>
          <w:lang w:val="fr-FR"/>
        </w:rPr>
        <w:t>’</w:t>
      </w:r>
      <w:r w:rsidR="00D32753" w:rsidRPr="00150CF3">
        <w:rPr>
          <w:rFonts w:eastAsia="Calibri"/>
          <w:lang w:val="fr-FR"/>
        </w:rPr>
        <w:t xml:space="preserve">action sociale </w:t>
      </w:r>
      <w:r w:rsidR="00BE7682" w:rsidRPr="00150CF3">
        <w:rPr>
          <w:rFonts w:eastAsia="Calibri"/>
          <w:lang w:val="fr-FR"/>
        </w:rPr>
        <w:t>(</w:t>
      </w:r>
      <w:r w:rsidR="00D20506" w:rsidRPr="00150CF3">
        <w:rPr>
          <w:rFonts w:eastAsia="Calibri"/>
          <w:lang w:val="fr-FR"/>
        </w:rPr>
        <w:t xml:space="preserve">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7A6225" w:rsidRPr="00150CF3">
        <w:rPr>
          <w:rFonts w:eastAsia="Calibri"/>
          <w:lang w:val="fr-FR"/>
        </w:rPr>
        <w:t>8.</w:t>
      </w:r>
      <w:r w:rsidR="00D20506" w:rsidRPr="00150CF3">
        <w:rPr>
          <w:rFonts w:eastAsia="Calibri"/>
          <w:lang w:val="fr-FR"/>
        </w:rPr>
        <w:t>742/1993, dite LOAS)</w:t>
      </w:r>
      <w:r w:rsidR="002E3966" w:rsidRPr="00150CF3">
        <w:rPr>
          <w:rFonts w:eastAsia="Calibri"/>
          <w:lang w:val="fr-FR"/>
        </w:rPr>
        <w:t xml:space="preserve">, </w:t>
      </w:r>
      <w:r w:rsidR="00D32753" w:rsidRPr="00150CF3">
        <w:rPr>
          <w:rFonts w:eastAsia="Calibri"/>
          <w:lang w:val="fr-FR"/>
        </w:rPr>
        <w:t>et à permettre le fonctionnement d</w:t>
      </w:r>
      <w:r w:rsidR="00F47010" w:rsidRPr="00150CF3">
        <w:rPr>
          <w:rFonts w:eastAsia="Calibri"/>
          <w:lang w:val="fr-FR"/>
        </w:rPr>
        <w:t>’</w:t>
      </w:r>
      <w:r w:rsidR="00D32753" w:rsidRPr="00150CF3">
        <w:rPr>
          <w:rFonts w:eastAsia="Calibri"/>
          <w:lang w:val="fr-FR"/>
        </w:rPr>
        <w:t>un système réglementé, décentralisé et participatif.</w:t>
      </w:r>
    </w:p>
    <w:p w:rsidR="007C2668" w:rsidRPr="00150CF3" w:rsidRDefault="000E17B9">
      <w:pPr>
        <w:pStyle w:val="SingleTxtG"/>
        <w:rPr>
          <w:rFonts w:eastAsia="Calibri"/>
          <w:lang w:val="fr-FR"/>
        </w:rPr>
      </w:pPr>
      <w:r w:rsidRPr="00150CF3">
        <w:rPr>
          <w:rFonts w:eastAsia="Calibri"/>
          <w:lang w:val="fr-FR"/>
        </w:rPr>
        <w:t>217.</w:t>
      </w:r>
      <w:r w:rsidRPr="00150CF3">
        <w:rPr>
          <w:rFonts w:eastAsia="Calibri"/>
          <w:lang w:val="fr-FR"/>
        </w:rPr>
        <w:tab/>
      </w:r>
      <w:r w:rsidR="00D32753" w:rsidRPr="00150CF3">
        <w:rPr>
          <w:rFonts w:eastAsia="Calibri"/>
          <w:lang w:val="fr-FR"/>
        </w:rPr>
        <w:t>Le Ministère du développement social et de la lutte contre la faim</w:t>
      </w:r>
      <w:r w:rsidR="00D20506" w:rsidRPr="00150CF3">
        <w:rPr>
          <w:rFonts w:eastAsia="Calibri"/>
          <w:lang w:val="fr-FR"/>
        </w:rPr>
        <w:t>,</w:t>
      </w:r>
      <w:r w:rsidR="002E3966" w:rsidRPr="00150CF3">
        <w:rPr>
          <w:rFonts w:eastAsia="Calibri"/>
          <w:lang w:val="fr-FR"/>
        </w:rPr>
        <w:t xml:space="preserve"> </w:t>
      </w:r>
      <w:r w:rsidR="00D32753" w:rsidRPr="00150CF3">
        <w:rPr>
          <w:rFonts w:eastAsia="Calibri"/>
          <w:lang w:val="fr-FR"/>
        </w:rPr>
        <w:t>qui coordonne l</w:t>
      </w:r>
      <w:r w:rsidR="00D20506" w:rsidRPr="00150CF3">
        <w:rPr>
          <w:rFonts w:eastAsia="Calibri"/>
          <w:lang w:val="fr-FR"/>
        </w:rPr>
        <w:t>a</w:t>
      </w:r>
      <w:r w:rsidR="00D32753" w:rsidRPr="00150CF3">
        <w:rPr>
          <w:rFonts w:eastAsia="Calibri"/>
          <w:lang w:val="fr-FR"/>
        </w:rPr>
        <w:t xml:space="preserve"> mise e</w:t>
      </w:r>
      <w:r w:rsidR="00D20506" w:rsidRPr="00150CF3">
        <w:rPr>
          <w:rFonts w:eastAsia="Calibri"/>
          <w:lang w:val="fr-FR"/>
        </w:rPr>
        <w:t>n</w:t>
      </w:r>
      <w:r w:rsidR="00D32753" w:rsidRPr="00150CF3">
        <w:rPr>
          <w:rFonts w:eastAsia="Calibri"/>
          <w:lang w:val="fr-FR"/>
        </w:rPr>
        <w:t xml:space="preserve"> œuvre de cette politique</w:t>
      </w:r>
      <w:r w:rsidR="002E3966" w:rsidRPr="00150CF3">
        <w:rPr>
          <w:rFonts w:eastAsia="Calibri"/>
          <w:lang w:val="fr-FR"/>
        </w:rPr>
        <w:t xml:space="preserve">, </w:t>
      </w:r>
      <w:r w:rsidR="00D20506" w:rsidRPr="00150CF3">
        <w:rPr>
          <w:rFonts w:eastAsia="Calibri"/>
          <w:lang w:val="fr-FR"/>
        </w:rPr>
        <w:t xml:space="preserve">conçoit les </w:t>
      </w:r>
      <w:r w:rsidR="00D32753" w:rsidRPr="00150CF3">
        <w:rPr>
          <w:rFonts w:eastAsia="Calibri"/>
          <w:lang w:val="fr-FR"/>
        </w:rPr>
        <w:t xml:space="preserve">programmes et </w:t>
      </w:r>
      <w:r w:rsidR="00D20506" w:rsidRPr="00150CF3">
        <w:rPr>
          <w:rFonts w:eastAsia="Calibri"/>
          <w:lang w:val="fr-FR"/>
        </w:rPr>
        <w:t>les</w:t>
      </w:r>
      <w:r w:rsidR="00D32753" w:rsidRPr="00150CF3">
        <w:rPr>
          <w:rFonts w:eastAsia="Calibri"/>
          <w:lang w:val="fr-FR"/>
        </w:rPr>
        <w:t xml:space="preserve"> projets</w:t>
      </w:r>
      <w:r w:rsidR="00D20506" w:rsidRPr="00150CF3">
        <w:rPr>
          <w:rFonts w:eastAsia="Calibri"/>
          <w:lang w:val="fr-FR"/>
        </w:rPr>
        <w:t xml:space="preserve"> selon une approche intersectorielle</w:t>
      </w:r>
      <w:r w:rsidR="00D32753" w:rsidRPr="00150CF3">
        <w:rPr>
          <w:rFonts w:eastAsia="Calibri"/>
          <w:lang w:val="fr-FR"/>
        </w:rPr>
        <w:t>. Les i</w:t>
      </w:r>
      <w:r w:rsidR="002E3966" w:rsidRPr="00150CF3">
        <w:rPr>
          <w:rFonts w:eastAsia="Calibri"/>
          <w:lang w:val="fr-FR"/>
        </w:rPr>
        <w:t xml:space="preserve">nitiatives </w:t>
      </w:r>
      <w:r w:rsidR="00D32753" w:rsidRPr="00150CF3">
        <w:rPr>
          <w:rFonts w:eastAsia="Calibri"/>
          <w:lang w:val="fr-FR"/>
        </w:rPr>
        <w:t>relèvent maintenant d</w:t>
      </w:r>
      <w:r w:rsidR="00F47010" w:rsidRPr="00150CF3">
        <w:rPr>
          <w:rFonts w:eastAsia="Calibri"/>
          <w:lang w:val="fr-FR"/>
        </w:rPr>
        <w:t>’</w:t>
      </w:r>
      <w:r w:rsidR="00D32753" w:rsidRPr="00150CF3">
        <w:rPr>
          <w:rFonts w:eastAsia="Calibri"/>
          <w:lang w:val="fr-FR"/>
        </w:rPr>
        <w:t>une gestion unique, ce qui accroît l</w:t>
      </w:r>
      <w:r w:rsidR="00F47010" w:rsidRPr="00150CF3">
        <w:rPr>
          <w:rFonts w:eastAsia="Calibri"/>
          <w:lang w:val="fr-FR"/>
        </w:rPr>
        <w:t>’</w:t>
      </w:r>
      <w:r w:rsidR="00D32753" w:rsidRPr="00150CF3">
        <w:rPr>
          <w:rFonts w:eastAsia="Calibri"/>
          <w:lang w:val="fr-FR"/>
        </w:rPr>
        <w:t>efficacité et les synergies de l</w:t>
      </w:r>
      <w:r w:rsidR="00F47010" w:rsidRPr="00150CF3">
        <w:rPr>
          <w:rFonts w:eastAsia="Calibri"/>
          <w:lang w:val="fr-FR"/>
        </w:rPr>
        <w:t>’</w:t>
      </w:r>
      <w:r w:rsidR="00D32753" w:rsidRPr="00150CF3">
        <w:rPr>
          <w:rFonts w:eastAsia="Calibri"/>
          <w:lang w:val="fr-FR"/>
        </w:rPr>
        <w:t>action gouvernementale dans le domaine social, simplifie la prise des décisions et évite l</w:t>
      </w:r>
      <w:r w:rsidR="002E3966" w:rsidRPr="00150CF3">
        <w:rPr>
          <w:rFonts w:eastAsia="Calibri"/>
          <w:lang w:val="fr-FR"/>
        </w:rPr>
        <w:t>a</w:t>
      </w:r>
      <w:r w:rsidR="003D3CFE" w:rsidRPr="00150CF3">
        <w:rPr>
          <w:rFonts w:eastAsia="Calibri"/>
          <w:lang w:val="fr-FR"/>
        </w:rPr>
        <w:t xml:space="preserve"> </w:t>
      </w:r>
      <w:r w:rsidR="002E3966" w:rsidRPr="00150CF3">
        <w:rPr>
          <w:rFonts w:eastAsia="Calibri"/>
          <w:lang w:val="fr-FR"/>
        </w:rPr>
        <w:t xml:space="preserve">superposition </w:t>
      </w:r>
      <w:r w:rsidR="003D3CFE" w:rsidRPr="00150CF3">
        <w:rPr>
          <w:rFonts w:eastAsia="Calibri"/>
          <w:lang w:val="fr-FR"/>
        </w:rPr>
        <w:t>de</w:t>
      </w:r>
      <w:r w:rsidR="00D20506" w:rsidRPr="00150CF3">
        <w:rPr>
          <w:rFonts w:eastAsia="Calibri"/>
          <w:lang w:val="fr-FR"/>
        </w:rPr>
        <w:t>s</w:t>
      </w:r>
      <w:r w:rsidR="002E3966" w:rsidRPr="00150CF3">
        <w:rPr>
          <w:rFonts w:eastAsia="Calibri"/>
          <w:lang w:val="fr-FR"/>
        </w:rPr>
        <w:t xml:space="preserve"> structures.</w:t>
      </w:r>
    </w:p>
    <w:p w:rsidR="007C2668" w:rsidRPr="00150CF3" w:rsidRDefault="000E17B9">
      <w:pPr>
        <w:pStyle w:val="SingleTxtG"/>
        <w:rPr>
          <w:rFonts w:eastAsia="Calibri"/>
          <w:lang w:val="fr-FR"/>
        </w:rPr>
      </w:pPr>
      <w:r w:rsidRPr="00150CF3">
        <w:rPr>
          <w:rFonts w:eastAsia="Calibri"/>
          <w:lang w:val="fr-FR"/>
        </w:rPr>
        <w:t>218.</w:t>
      </w:r>
      <w:r w:rsidRPr="00150CF3">
        <w:rPr>
          <w:rFonts w:eastAsia="Calibri"/>
          <w:lang w:val="fr-FR"/>
        </w:rPr>
        <w:tab/>
      </w:r>
      <w:r w:rsidR="003D3CFE" w:rsidRPr="00150CF3">
        <w:rPr>
          <w:rFonts w:eastAsia="Calibri"/>
          <w:lang w:val="fr-FR"/>
        </w:rPr>
        <w:t xml:space="preserve">La </w:t>
      </w:r>
      <w:r w:rsidR="002E3966" w:rsidRPr="00150CF3">
        <w:rPr>
          <w:rFonts w:eastAsia="Calibri"/>
          <w:lang w:val="fr-FR"/>
        </w:rPr>
        <w:t xml:space="preserve">population </w:t>
      </w:r>
      <w:r w:rsidR="003D3CFE" w:rsidRPr="00150CF3">
        <w:rPr>
          <w:rFonts w:eastAsia="Calibri"/>
          <w:lang w:val="fr-FR"/>
        </w:rPr>
        <w:t xml:space="preserve">assistée se caractérise par une vulnérabilité </w:t>
      </w:r>
      <w:r w:rsidR="002E3966" w:rsidRPr="00150CF3">
        <w:rPr>
          <w:rFonts w:eastAsia="Calibri"/>
          <w:lang w:val="fr-FR"/>
        </w:rPr>
        <w:t>social</w:t>
      </w:r>
      <w:r w:rsidR="003D3CFE" w:rsidRPr="00150CF3">
        <w:rPr>
          <w:rFonts w:eastAsia="Calibri"/>
          <w:lang w:val="fr-FR"/>
        </w:rPr>
        <w:t>e</w:t>
      </w:r>
      <w:r w:rsidR="002E3966" w:rsidRPr="00150CF3">
        <w:rPr>
          <w:rFonts w:eastAsia="Calibri"/>
          <w:lang w:val="fr-FR"/>
        </w:rPr>
        <w:t xml:space="preserve"> </w:t>
      </w:r>
      <w:r w:rsidR="003D3CFE" w:rsidRPr="00150CF3">
        <w:rPr>
          <w:rFonts w:eastAsia="Calibri"/>
          <w:lang w:val="fr-FR"/>
        </w:rPr>
        <w:t xml:space="preserve">qui </w:t>
      </w:r>
      <w:r w:rsidR="00D20506" w:rsidRPr="00150CF3">
        <w:rPr>
          <w:rFonts w:eastAsia="Calibri"/>
          <w:lang w:val="fr-FR"/>
        </w:rPr>
        <w:t>résult</w:t>
      </w:r>
      <w:r w:rsidR="003D3CFE" w:rsidRPr="00150CF3">
        <w:rPr>
          <w:rFonts w:eastAsia="Calibri"/>
          <w:lang w:val="fr-FR"/>
        </w:rPr>
        <w:t xml:space="preserve">e de la pauvreté et du dénuement </w:t>
      </w:r>
      <w:r w:rsidR="00BE7682" w:rsidRPr="00150CF3">
        <w:rPr>
          <w:rFonts w:eastAsia="Calibri"/>
          <w:lang w:val="fr-FR"/>
        </w:rPr>
        <w:t>–</w:t>
      </w:r>
      <w:r w:rsidR="002E3966" w:rsidRPr="00150CF3">
        <w:rPr>
          <w:rFonts w:eastAsia="Calibri"/>
          <w:lang w:val="fr-FR"/>
        </w:rPr>
        <w:t xml:space="preserve"> </w:t>
      </w:r>
      <w:r w:rsidR="004446B7" w:rsidRPr="00150CF3">
        <w:rPr>
          <w:rFonts w:eastAsia="Calibri"/>
          <w:lang w:val="fr-FR"/>
        </w:rPr>
        <w:t>insuffisance du</w:t>
      </w:r>
      <w:r w:rsidR="003D3CFE" w:rsidRPr="00150CF3">
        <w:rPr>
          <w:rFonts w:eastAsia="Calibri"/>
          <w:lang w:val="fr-FR"/>
        </w:rPr>
        <w:t xml:space="preserve"> revenu, accès précaire ou </w:t>
      </w:r>
      <w:r w:rsidR="004446B7" w:rsidRPr="00150CF3">
        <w:rPr>
          <w:rFonts w:eastAsia="Calibri"/>
          <w:lang w:val="fr-FR"/>
        </w:rPr>
        <w:t>manque d</w:t>
      </w:r>
      <w:r w:rsidR="00F47010" w:rsidRPr="00150CF3">
        <w:rPr>
          <w:rFonts w:eastAsia="Calibri"/>
          <w:lang w:val="fr-FR"/>
        </w:rPr>
        <w:t>’</w:t>
      </w:r>
      <w:r w:rsidR="004446B7" w:rsidRPr="00150CF3">
        <w:rPr>
          <w:rFonts w:eastAsia="Calibri"/>
          <w:lang w:val="fr-FR"/>
        </w:rPr>
        <w:t>accès</w:t>
      </w:r>
      <w:r w:rsidR="003D3CFE" w:rsidRPr="00150CF3">
        <w:rPr>
          <w:rFonts w:eastAsia="Calibri"/>
          <w:lang w:val="fr-FR"/>
        </w:rPr>
        <w:t xml:space="preserve"> aux </w:t>
      </w:r>
      <w:r w:rsidR="002E3966" w:rsidRPr="00150CF3">
        <w:rPr>
          <w:rFonts w:eastAsia="Calibri"/>
          <w:lang w:val="fr-FR"/>
        </w:rPr>
        <w:t xml:space="preserve">services </w:t>
      </w:r>
      <w:r w:rsidR="003D3CFE" w:rsidRPr="00150CF3">
        <w:rPr>
          <w:rFonts w:eastAsia="Calibri"/>
          <w:lang w:val="fr-FR"/>
        </w:rPr>
        <w:t xml:space="preserve">publics </w:t>
      </w:r>
      <w:r w:rsidR="002E3966" w:rsidRPr="00150CF3">
        <w:rPr>
          <w:rFonts w:eastAsia="Calibri"/>
          <w:lang w:val="fr-FR"/>
        </w:rPr>
        <w:t xml:space="preserve">– </w:t>
      </w:r>
      <w:r w:rsidR="00D20506" w:rsidRPr="00150CF3">
        <w:rPr>
          <w:rFonts w:eastAsia="Calibri"/>
          <w:lang w:val="fr-FR"/>
        </w:rPr>
        <w:t>du relâchement</w:t>
      </w:r>
      <w:r w:rsidR="003D3CFE" w:rsidRPr="00150CF3">
        <w:rPr>
          <w:rFonts w:eastAsia="Calibri"/>
          <w:lang w:val="fr-FR"/>
        </w:rPr>
        <w:t xml:space="preserve"> des liens sociaux et </w:t>
      </w:r>
      <w:r w:rsidR="004446B7" w:rsidRPr="00150CF3">
        <w:rPr>
          <w:rFonts w:eastAsia="Calibri"/>
          <w:lang w:val="fr-FR"/>
        </w:rPr>
        <w:t xml:space="preserve">de </w:t>
      </w:r>
      <w:r w:rsidR="003D3CFE" w:rsidRPr="00150CF3">
        <w:rPr>
          <w:rFonts w:eastAsia="Calibri"/>
          <w:lang w:val="fr-FR"/>
        </w:rPr>
        <w:t>l</w:t>
      </w:r>
      <w:r w:rsidR="00F47010" w:rsidRPr="00150CF3">
        <w:rPr>
          <w:rFonts w:eastAsia="Calibri"/>
          <w:lang w:val="fr-FR"/>
        </w:rPr>
        <w:t>’</w:t>
      </w:r>
      <w:r w:rsidR="003D3CFE" w:rsidRPr="00150CF3">
        <w:rPr>
          <w:rFonts w:eastAsia="Calibri"/>
          <w:lang w:val="fr-FR"/>
        </w:rPr>
        <w:t>affaiblissement du sentiment d</w:t>
      </w:r>
      <w:r w:rsidR="00F47010" w:rsidRPr="00150CF3">
        <w:rPr>
          <w:rFonts w:eastAsia="Calibri"/>
          <w:lang w:val="fr-FR"/>
        </w:rPr>
        <w:t>’</w:t>
      </w:r>
      <w:r w:rsidR="003D3CFE" w:rsidRPr="00150CF3">
        <w:rPr>
          <w:rFonts w:eastAsia="Calibri"/>
          <w:lang w:val="fr-FR"/>
        </w:rPr>
        <w:t>appartenance par suite de discriminations liées à l</w:t>
      </w:r>
      <w:r w:rsidR="00F47010" w:rsidRPr="00150CF3">
        <w:rPr>
          <w:rFonts w:eastAsia="Calibri"/>
          <w:lang w:val="fr-FR"/>
        </w:rPr>
        <w:t>’</w:t>
      </w:r>
      <w:r w:rsidR="003D3CFE" w:rsidRPr="00150CF3">
        <w:rPr>
          <w:rFonts w:eastAsia="Calibri"/>
          <w:lang w:val="fr-FR"/>
        </w:rPr>
        <w:t>âg</w:t>
      </w:r>
      <w:r w:rsidR="002E3966" w:rsidRPr="00150CF3">
        <w:rPr>
          <w:rFonts w:eastAsia="Calibri"/>
          <w:lang w:val="fr-FR"/>
        </w:rPr>
        <w:t xml:space="preserve">e, </w:t>
      </w:r>
      <w:r w:rsidR="003D3CFE" w:rsidRPr="00150CF3">
        <w:rPr>
          <w:rFonts w:eastAsia="Calibri"/>
          <w:lang w:val="fr-FR"/>
        </w:rPr>
        <w:t>à l</w:t>
      </w:r>
      <w:r w:rsidR="00F47010" w:rsidRPr="00150CF3">
        <w:rPr>
          <w:rFonts w:eastAsia="Calibri"/>
          <w:lang w:val="fr-FR"/>
        </w:rPr>
        <w:t>’</w:t>
      </w:r>
      <w:r w:rsidR="003D3CFE" w:rsidRPr="00150CF3">
        <w:rPr>
          <w:rFonts w:eastAsia="Calibri"/>
          <w:lang w:val="fr-FR"/>
        </w:rPr>
        <w:t>appartenance ethnique, au sexe ou au handicap.</w:t>
      </w:r>
      <w:r w:rsidR="002E3966" w:rsidRPr="00150CF3">
        <w:rPr>
          <w:rFonts w:eastAsia="Calibri"/>
          <w:lang w:val="fr-FR"/>
        </w:rPr>
        <w:t xml:space="preserve"> </w:t>
      </w:r>
      <w:r w:rsidR="003D3CFE" w:rsidRPr="00150CF3">
        <w:rPr>
          <w:rFonts w:eastAsia="Calibri"/>
          <w:lang w:val="fr-FR"/>
        </w:rPr>
        <w:t xml:space="preserve">Compte tenu de la diversité et de la complexité de ces </w:t>
      </w:r>
      <w:r w:rsidR="002E3966" w:rsidRPr="00150CF3">
        <w:rPr>
          <w:rFonts w:eastAsia="Calibri"/>
          <w:lang w:val="fr-FR"/>
        </w:rPr>
        <w:t xml:space="preserve">situations, </w:t>
      </w:r>
      <w:r w:rsidR="003D3CFE" w:rsidRPr="00150CF3">
        <w:rPr>
          <w:rFonts w:eastAsia="Calibri"/>
          <w:lang w:val="fr-FR"/>
        </w:rPr>
        <w:t xml:space="preserve">les services de </w:t>
      </w:r>
      <w:r w:rsidR="002E3966" w:rsidRPr="00150CF3">
        <w:rPr>
          <w:rFonts w:eastAsia="Calibri"/>
          <w:lang w:val="fr-FR"/>
        </w:rPr>
        <w:t xml:space="preserve">protection </w:t>
      </w:r>
      <w:r w:rsidR="003D3CFE" w:rsidRPr="00150CF3">
        <w:rPr>
          <w:rFonts w:eastAsia="Calibri"/>
          <w:lang w:val="fr-FR"/>
        </w:rPr>
        <w:t>sociale ont été structurés en deux niveaux</w:t>
      </w:r>
      <w:r w:rsidR="002E3966" w:rsidRPr="00150CF3">
        <w:rPr>
          <w:rFonts w:eastAsia="Calibri"/>
          <w:lang w:val="fr-FR"/>
        </w:rPr>
        <w:t xml:space="preserve">: </w:t>
      </w:r>
      <w:r w:rsidR="003D3CFE" w:rsidRPr="00150CF3">
        <w:rPr>
          <w:rFonts w:eastAsia="Calibri"/>
          <w:lang w:val="fr-FR"/>
        </w:rPr>
        <w:t>la protection sociale de base et la protection sociale spéciale.</w:t>
      </w:r>
    </w:p>
    <w:p w:rsidR="002E3966" w:rsidRPr="00150CF3" w:rsidRDefault="00C9140A" w:rsidP="00C91578">
      <w:pPr>
        <w:pStyle w:val="H23G"/>
        <w:rPr>
          <w:rFonts w:eastAsia="Calibri"/>
          <w:lang w:val="fr-FR"/>
        </w:rPr>
      </w:pPr>
      <w:r w:rsidRPr="00150CF3">
        <w:rPr>
          <w:rFonts w:eastAsia="Calibri"/>
          <w:lang w:val="fr-FR"/>
        </w:rPr>
        <w:tab/>
        <w:t>1.</w:t>
      </w:r>
      <w:r w:rsidRPr="00150CF3">
        <w:rPr>
          <w:rFonts w:eastAsia="Calibri"/>
          <w:lang w:val="fr-FR"/>
        </w:rPr>
        <w:tab/>
      </w:r>
      <w:r w:rsidR="003D3CFE" w:rsidRPr="00150CF3">
        <w:rPr>
          <w:rFonts w:eastAsia="Calibri"/>
          <w:lang w:val="fr-FR"/>
        </w:rPr>
        <w:t>La p</w:t>
      </w:r>
      <w:r w:rsidR="002E3966" w:rsidRPr="00150CF3">
        <w:rPr>
          <w:rFonts w:eastAsia="Calibri"/>
          <w:lang w:val="fr-FR"/>
        </w:rPr>
        <w:t>rotection</w:t>
      </w:r>
      <w:r w:rsidR="003D3CFE" w:rsidRPr="00150CF3">
        <w:rPr>
          <w:rFonts w:eastAsia="Calibri"/>
          <w:lang w:val="fr-FR"/>
        </w:rPr>
        <w:t xml:space="preserve"> sociale de base</w:t>
      </w:r>
    </w:p>
    <w:p w:rsidR="007C2668" w:rsidRPr="00150CF3" w:rsidRDefault="000E17B9">
      <w:pPr>
        <w:pStyle w:val="SingleTxtG"/>
        <w:rPr>
          <w:rFonts w:eastAsia="Calibri"/>
          <w:lang w:val="fr-FR"/>
        </w:rPr>
      </w:pPr>
      <w:r w:rsidRPr="00150CF3">
        <w:rPr>
          <w:rFonts w:eastAsia="Calibri"/>
          <w:lang w:val="fr-FR"/>
        </w:rPr>
        <w:t>219.</w:t>
      </w:r>
      <w:r w:rsidRPr="00150CF3">
        <w:rPr>
          <w:rFonts w:eastAsia="Calibri"/>
          <w:lang w:val="fr-FR"/>
        </w:rPr>
        <w:tab/>
      </w:r>
      <w:r w:rsidR="00F25424" w:rsidRPr="00150CF3">
        <w:rPr>
          <w:rFonts w:eastAsia="Calibri"/>
          <w:lang w:val="fr-FR"/>
        </w:rPr>
        <w:t>L</w:t>
      </w:r>
      <w:r w:rsidR="003D3CFE" w:rsidRPr="00150CF3">
        <w:rPr>
          <w:rFonts w:eastAsia="Calibri"/>
          <w:lang w:val="fr-FR"/>
        </w:rPr>
        <w:t xml:space="preserve">es autorités </w:t>
      </w:r>
      <w:r w:rsidR="00F25424" w:rsidRPr="00150CF3">
        <w:rPr>
          <w:rFonts w:eastAsia="Calibri"/>
          <w:lang w:val="fr-FR"/>
        </w:rPr>
        <w:t>de la Fédération et des États ainsi que</w:t>
      </w:r>
      <w:r w:rsidR="00B22FEE" w:rsidRPr="00150CF3">
        <w:rPr>
          <w:rFonts w:eastAsia="Calibri"/>
          <w:lang w:val="fr-FR"/>
        </w:rPr>
        <w:t xml:space="preserve"> </w:t>
      </w:r>
      <w:r w:rsidR="00F25424" w:rsidRPr="00150CF3">
        <w:rPr>
          <w:rFonts w:eastAsia="Calibri"/>
          <w:lang w:val="fr-FR"/>
        </w:rPr>
        <w:t>les</w:t>
      </w:r>
      <w:r w:rsidR="00B22FEE" w:rsidRPr="00150CF3">
        <w:rPr>
          <w:rFonts w:eastAsia="Calibri"/>
          <w:lang w:val="fr-FR"/>
        </w:rPr>
        <w:t xml:space="preserve"> </w:t>
      </w:r>
      <w:r w:rsidR="002E3966" w:rsidRPr="00150CF3">
        <w:rPr>
          <w:rFonts w:eastAsia="Calibri"/>
          <w:lang w:val="fr-FR"/>
        </w:rPr>
        <w:t>municipal</w:t>
      </w:r>
      <w:r w:rsidR="00F25424" w:rsidRPr="00150CF3">
        <w:rPr>
          <w:rFonts w:eastAsia="Calibri"/>
          <w:lang w:val="fr-FR"/>
        </w:rPr>
        <w:t>ités cofinancent les services du Programme d</w:t>
      </w:r>
      <w:r w:rsidR="00F47010" w:rsidRPr="00150CF3">
        <w:rPr>
          <w:rFonts w:eastAsia="Calibri"/>
          <w:lang w:val="fr-FR"/>
        </w:rPr>
        <w:t>’</w:t>
      </w:r>
      <w:r w:rsidR="00F25424" w:rsidRPr="00150CF3">
        <w:rPr>
          <w:rFonts w:eastAsia="Calibri"/>
          <w:lang w:val="fr-FR"/>
        </w:rPr>
        <w:t xml:space="preserve">assistance intégrale à la famille </w:t>
      </w:r>
      <w:r w:rsidR="002E3966" w:rsidRPr="00150CF3">
        <w:rPr>
          <w:rFonts w:eastAsia="Calibri"/>
          <w:lang w:val="fr-FR"/>
        </w:rPr>
        <w:t>(P</w:t>
      </w:r>
      <w:r w:rsidR="004446B7" w:rsidRPr="00150CF3">
        <w:rPr>
          <w:rFonts w:eastAsia="Calibri"/>
          <w:lang w:val="fr-FR"/>
        </w:rPr>
        <w:t>AIF</w:t>
      </w:r>
      <w:r w:rsidR="002E3966" w:rsidRPr="00150CF3">
        <w:rPr>
          <w:rFonts w:eastAsia="Calibri"/>
          <w:lang w:val="fr-FR"/>
        </w:rPr>
        <w:t xml:space="preserve">), </w:t>
      </w:r>
      <w:r w:rsidR="00F25424" w:rsidRPr="00150CF3">
        <w:rPr>
          <w:rFonts w:eastAsia="Calibri"/>
          <w:lang w:val="fr-FR"/>
        </w:rPr>
        <w:t>appliqué par l</w:t>
      </w:r>
      <w:r w:rsidR="00F47010" w:rsidRPr="00150CF3">
        <w:rPr>
          <w:rFonts w:eastAsia="Calibri"/>
          <w:lang w:val="fr-FR"/>
        </w:rPr>
        <w:t>’</w:t>
      </w:r>
      <w:r w:rsidR="00F25424" w:rsidRPr="00150CF3">
        <w:rPr>
          <w:rFonts w:eastAsia="Calibri"/>
          <w:lang w:val="fr-FR"/>
        </w:rPr>
        <w:t xml:space="preserve">intermédiaire des Centres </w:t>
      </w:r>
      <w:r w:rsidR="00F60CF6" w:rsidRPr="00150CF3">
        <w:rPr>
          <w:rFonts w:eastAsia="Calibri"/>
          <w:lang w:val="fr-FR"/>
        </w:rPr>
        <w:t>principaux</w:t>
      </w:r>
      <w:r w:rsidR="00F25424" w:rsidRPr="00150CF3">
        <w:rPr>
          <w:rFonts w:eastAsia="Calibri"/>
          <w:lang w:val="fr-FR"/>
        </w:rPr>
        <w:t xml:space="preserve"> d</w:t>
      </w:r>
      <w:r w:rsidR="00F47010" w:rsidRPr="00150CF3">
        <w:rPr>
          <w:rFonts w:eastAsia="Calibri"/>
          <w:lang w:val="fr-FR"/>
        </w:rPr>
        <w:t>’</w:t>
      </w:r>
      <w:r w:rsidR="00F25424" w:rsidRPr="00150CF3">
        <w:rPr>
          <w:rFonts w:eastAsia="Calibri"/>
          <w:lang w:val="fr-FR"/>
        </w:rPr>
        <w:t xml:space="preserve">action sociale </w:t>
      </w:r>
      <w:r w:rsidR="002E3966" w:rsidRPr="00150CF3">
        <w:rPr>
          <w:rFonts w:eastAsia="Calibri"/>
          <w:lang w:val="fr-FR"/>
        </w:rPr>
        <w:t>(C</w:t>
      </w:r>
      <w:r w:rsidR="00E51CC4" w:rsidRPr="00150CF3">
        <w:rPr>
          <w:rFonts w:eastAsia="Calibri"/>
          <w:lang w:val="fr-FR"/>
        </w:rPr>
        <w:t>RAS</w:t>
      </w:r>
      <w:r w:rsidR="002E3966" w:rsidRPr="00150CF3">
        <w:rPr>
          <w:rFonts w:eastAsia="Calibri"/>
          <w:lang w:val="fr-FR"/>
        </w:rPr>
        <w:t xml:space="preserve">). </w:t>
      </w:r>
      <w:r w:rsidR="00F25424" w:rsidRPr="00150CF3">
        <w:rPr>
          <w:rFonts w:eastAsia="Calibri"/>
          <w:lang w:val="fr-FR"/>
        </w:rPr>
        <w:t>Ces centres sont les pivots de l</w:t>
      </w:r>
      <w:r w:rsidR="00F47010" w:rsidRPr="00150CF3">
        <w:rPr>
          <w:rFonts w:eastAsia="Calibri"/>
          <w:lang w:val="fr-FR"/>
        </w:rPr>
        <w:t>’</w:t>
      </w:r>
      <w:r w:rsidR="00F25424" w:rsidRPr="00150CF3">
        <w:rPr>
          <w:rFonts w:eastAsia="Calibri"/>
          <w:lang w:val="fr-FR"/>
        </w:rPr>
        <w:t>action local</w:t>
      </w:r>
      <w:r w:rsidR="00E51CC4" w:rsidRPr="00150CF3">
        <w:rPr>
          <w:rFonts w:eastAsia="Calibri"/>
          <w:lang w:val="fr-FR"/>
        </w:rPr>
        <w:t>e</w:t>
      </w:r>
      <w:r w:rsidR="00F25424" w:rsidRPr="00150CF3">
        <w:rPr>
          <w:rFonts w:eastAsia="Calibri"/>
          <w:lang w:val="fr-FR"/>
        </w:rPr>
        <w:t xml:space="preserve"> et territoriale</w:t>
      </w:r>
      <w:r w:rsidR="00B03B76" w:rsidRPr="00150CF3">
        <w:rPr>
          <w:rFonts w:eastAsia="Calibri"/>
          <w:lang w:val="fr-FR"/>
        </w:rPr>
        <w:t>, mettent au point l</w:t>
      </w:r>
      <w:r w:rsidR="00F47010" w:rsidRPr="00150CF3">
        <w:rPr>
          <w:rFonts w:eastAsia="Calibri"/>
          <w:lang w:val="fr-FR"/>
        </w:rPr>
        <w:t>’</w:t>
      </w:r>
      <w:r w:rsidR="00B03B76" w:rsidRPr="00150CF3">
        <w:rPr>
          <w:rFonts w:eastAsia="Calibri"/>
          <w:lang w:val="fr-FR"/>
        </w:rPr>
        <w:t>assistance sociale aux familles et aux personnes</w:t>
      </w:r>
      <w:r w:rsidR="00B22FEE" w:rsidRPr="00150CF3">
        <w:rPr>
          <w:rFonts w:eastAsia="Calibri"/>
          <w:lang w:val="fr-FR"/>
        </w:rPr>
        <w:t xml:space="preserve"> </w:t>
      </w:r>
      <w:r w:rsidR="00B03B76" w:rsidRPr="00150CF3">
        <w:rPr>
          <w:rFonts w:eastAsia="Calibri"/>
          <w:lang w:val="fr-FR"/>
        </w:rPr>
        <w:t>et favorisent le renforcement du réseau local d</w:t>
      </w:r>
      <w:r w:rsidR="00F47010" w:rsidRPr="00150CF3">
        <w:rPr>
          <w:rFonts w:eastAsia="Calibri"/>
          <w:lang w:val="fr-FR"/>
        </w:rPr>
        <w:t>’</w:t>
      </w:r>
      <w:r w:rsidR="00B03B76" w:rsidRPr="00150CF3">
        <w:rPr>
          <w:rFonts w:eastAsia="Calibri"/>
          <w:lang w:val="fr-FR"/>
        </w:rPr>
        <w:t>assistance de base. Le Programme d</w:t>
      </w:r>
      <w:r w:rsidR="00F47010" w:rsidRPr="00150CF3">
        <w:rPr>
          <w:rFonts w:eastAsia="Calibri"/>
          <w:lang w:val="fr-FR"/>
        </w:rPr>
        <w:t>’</w:t>
      </w:r>
      <w:r w:rsidR="00B03B76" w:rsidRPr="00150CF3">
        <w:rPr>
          <w:rFonts w:eastAsia="Calibri"/>
          <w:lang w:val="fr-FR"/>
        </w:rPr>
        <w:t xml:space="preserve">assistance intégrale à la famille contribue </w:t>
      </w:r>
      <w:r w:rsidR="003C4698" w:rsidRPr="00150CF3">
        <w:rPr>
          <w:rFonts w:eastAsia="Calibri"/>
          <w:lang w:val="fr-FR"/>
        </w:rPr>
        <w:t xml:space="preserve">à affermir les familles vulnérables et à assurer leur </w:t>
      </w:r>
      <w:r w:rsidR="00B03B76" w:rsidRPr="00150CF3">
        <w:rPr>
          <w:rFonts w:eastAsia="Calibri"/>
          <w:lang w:val="fr-FR"/>
        </w:rPr>
        <w:t xml:space="preserve">émancipation et </w:t>
      </w:r>
      <w:r w:rsidR="003C4698" w:rsidRPr="00150CF3">
        <w:rPr>
          <w:rFonts w:eastAsia="Calibri"/>
          <w:lang w:val="fr-FR"/>
        </w:rPr>
        <w:t xml:space="preserve">leur </w:t>
      </w:r>
      <w:r w:rsidR="00B03B76" w:rsidRPr="00150CF3">
        <w:rPr>
          <w:rFonts w:eastAsia="Calibri"/>
          <w:lang w:val="fr-FR"/>
        </w:rPr>
        <w:t>in</w:t>
      </w:r>
      <w:r w:rsidR="003C4698" w:rsidRPr="00150CF3">
        <w:rPr>
          <w:rFonts w:eastAsia="Calibri"/>
          <w:lang w:val="fr-FR"/>
        </w:rPr>
        <w:t>clusi</w:t>
      </w:r>
      <w:r w:rsidR="00B03B76" w:rsidRPr="00150CF3">
        <w:rPr>
          <w:rFonts w:eastAsia="Calibri"/>
          <w:lang w:val="fr-FR"/>
        </w:rPr>
        <w:t>on sociale par des activités et des services d</w:t>
      </w:r>
      <w:r w:rsidR="00F47010" w:rsidRPr="00150CF3">
        <w:rPr>
          <w:rFonts w:eastAsia="Calibri"/>
          <w:lang w:val="fr-FR"/>
        </w:rPr>
        <w:t>’</w:t>
      </w:r>
      <w:r w:rsidR="00B03B76" w:rsidRPr="00150CF3">
        <w:rPr>
          <w:rFonts w:eastAsia="Calibri"/>
          <w:lang w:val="fr-FR"/>
        </w:rPr>
        <w:t>accueil, de suivi, d</w:t>
      </w:r>
      <w:r w:rsidR="00F47010" w:rsidRPr="00150CF3">
        <w:rPr>
          <w:rFonts w:eastAsia="Calibri"/>
          <w:lang w:val="fr-FR"/>
        </w:rPr>
        <w:t>’</w:t>
      </w:r>
      <w:r w:rsidR="00B03B76" w:rsidRPr="00150CF3">
        <w:rPr>
          <w:rFonts w:eastAsia="Calibri"/>
          <w:lang w:val="fr-FR"/>
        </w:rPr>
        <w:t>insertion dans des réseaux </w:t>
      </w:r>
      <w:r w:rsidR="00E51CC4" w:rsidRPr="00150CF3">
        <w:rPr>
          <w:rFonts w:eastAsia="Calibri"/>
          <w:lang w:val="fr-FR"/>
        </w:rPr>
        <w:t>de</w:t>
      </w:r>
      <w:r w:rsidR="00B03B76" w:rsidRPr="00150CF3">
        <w:rPr>
          <w:rFonts w:eastAsia="Calibri"/>
          <w:lang w:val="fr-FR"/>
        </w:rPr>
        <w:t xml:space="preserve"> </w:t>
      </w:r>
      <w:r w:rsidR="002E3966" w:rsidRPr="00150CF3">
        <w:rPr>
          <w:rFonts w:eastAsia="Calibri"/>
          <w:lang w:val="fr-FR"/>
        </w:rPr>
        <w:t>convivialit</w:t>
      </w:r>
      <w:r w:rsidR="00B03B76" w:rsidRPr="00150CF3">
        <w:rPr>
          <w:rFonts w:eastAsia="Calibri"/>
          <w:lang w:val="fr-FR"/>
        </w:rPr>
        <w:t>é</w:t>
      </w:r>
      <w:r w:rsidR="002E3966" w:rsidRPr="00150CF3">
        <w:rPr>
          <w:rFonts w:eastAsia="Calibri"/>
          <w:lang w:val="fr-FR"/>
        </w:rPr>
        <w:t xml:space="preserve">, </w:t>
      </w:r>
      <w:r w:rsidR="00B03B76" w:rsidRPr="00150CF3">
        <w:rPr>
          <w:rFonts w:eastAsia="Calibri"/>
          <w:lang w:val="fr-FR"/>
        </w:rPr>
        <w:t>et d</w:t>
      </w:r>
      <w:r w:rsidR="00F47010" w:rsidRPr="00150CF3">
        <w:rPr>
          <w:rFonts w:eastAsia="Calibri"/>
          <w:lang w:val="fr-FR"/>
        </w:rPr>
        <w:t>’</w:t>
      </w:r>
      <w:r w:rsidR="00B03B76" w:rsidRPr="00150CF3">
        <w:rPr>
          <w:rFonts w:eastAsia="Calibri"/>
          <w:lang w:val="fr-FR"/>
        </w:rPr>
        <w:t>orientation vers d</w:t>
      </w:r>
      <w:r w:rsidR="00F47010" w:rsidRPr="00150CF3">
        <w:rPr>
          <w:rFonts w:eastAsia="Calibri"/>
          <w:lang w:val="fr-FR"/>
        </w:rPr>
        <w:t>’</w:t>
      </w:r>
      <w:r w:rsidR="00B03B76" w:rsidRPr="00150CF3">
        <w:rPr>
          <w:rFonts w:eastAsia="Calibri"/>
          <w:lang w:val="fr-FR"/>
        </w:rPr>
        <w:t xml:space="preserve">autres </w:t>
      </w:r>
      <w:r w:rsidR="002E3966" w:rsidRPr="00150CF3">
        <w:rPr>
          <w:rFonts w:eastAsia="Calibri"/>
          <w:lang w:val="fr-FR"/>
        </w:rPr>
        <w:t>services.</w:t>
      </w:r>
    </w:p>
    <w:p w:rsidR="007C2668" w:rsidRPr="00150CF3" w:rsidRDefault="000E17B9">
      <w:pPr>
        <w:pStyle w:val="SingleTxtG"/>
        <w:rPr>
          <w:rFonts w:eastAsia="Calibri"/>
          <w:lang w:val="fr-FR"/>
        </w:rPr>
      </w:pPr>
      <w:r w:rsidRPr="00150CF3">
        <w:rPr>
          <w:rFonts w:eastAsia="Calibri"/>
          <w:lang w:val="fr-FR"/>
        </w:rPr>
        <w:t>220.</w:t>
      </w:r>
      <w:r w:rsidRPr="00150CF3">
        <w:rPr>
          <w:rFonts w:eastAsia="Calibri"/>
          <w:lang w:val="fr-FR"/>
        </w:rPr>
        <w:tab/>
      </w:r>
      <w:r w:rsidR="006C49F3" w:rsidRPr="00150CF3">
        <w:rPr>
          <w:rFonts w:eastAsia="Calibri"/>
          <w:lang w:val="fr-FR"/>
        </w:rPr>
        <w:t>La protection sociale de base offre aussi des services complémentaires tel</w:t>
      </w:r>
      <w:r w:rsidR="003C4698" w:rsidRPr="00150CF3">
        <w:rPr>
          <w:rFonts w:eastAsia="Calibri"/>
          <w:lang w:val="fr-FR"/>
        </w:rPr>
        <w:t>s</w:t>
      </w:r>
      <w:r w:rsidR="006C49F3" w:rsidRPr="00150CF3">
        <w:rPr>
          <w:rFonts w:eastAsia="Calibri"/>
          <w:lang w:val="fr-FR"/>
        </w:rPr>
        <w:t xml:space="preserve"> que des garderies pour les enfants de la naissance à l</w:t>
      </w:r>
      <w:r w:rsidR="00F47010" w:rsidRPr="00150CF3">
        <w:rPr>
          <w:rFonts w:eastAsia="Calibri"/>
          <w:lang w:val="fr-FR"/>
        </w:rPr>
        <w:t>’</w:t>
      </w:r>
      <w:r w:rsidR="006C49F3" w:rsidRPr="00150CF3">
        <w:rPr>
          <w:rFonts w:eastAsia="Calibri"/>
          <w:lang w:val="fr-FR"/>
        </w:rPr>
        <w:t xml:space="preserve">âge de </w:t>
      </w:r>
      <w:r w:rsidR="003C4698" w:rsidRPr="00150CF3">
        <w:rPr>
          <w:rFonts w:eastAsia="Calibri"/>
          <w:lang w:val="fr-FR"/>
        </w:rPr>
        <w:t>6</w:t>
      </w:r>
      <w:r w:rsidR="006C49F3" w:rsidRPr="00150CF3">
        <w:rPr>
          <w:rFonts w:eastAsia="Calibri"/>
          <w:lang w:val="fr-FR"/>
        </w:rPr>
        <w:t xml:space="preserve"> ans, des aides à domicile, l</w:t>
      </w:r>
      <w:r w:rsidR="00F47010" w:rsidRPr="00150CF3">
        <w:rPr>
          <w:rFonts w:eastAsia="Calibri"/>
          <w:lang w:val="fr-FR"/>
        </w:rPr>
        <w:t>’</w:t>
      </w:r>
      <w:r w:rsidR="006C49F3" w:rsidRPr="00150CF3">
        <w:rPr>
          <w:rFonts w:eastAsia="Calibri"/>
          <w:lang w:val="fr-FR"/>
        </w:rPr>
        <w:t>accompagnement de</w:t>
      </w:r>
      <w:r w:rsidR="00E51CC4" w:rsidRPr="00150CF3">
        <w:rPr>
          <w:rFonts w:eastAsia="Calibri"/>
          <w:lang w:val="fr-FR"/>
        </w:rPr>
        <w:t>s</w:t>
      </w:r>
      <w:r w:rsidR="006C49F3" w:rsidRPr="00150CF3">
        <w:rPr>
          <w:rFonts w:eastAsia="Calibri"/>
          <w:lang w:val="fr-FR"/>
        </w:rPr>
        <w:t xml:space="preserve"> jeunes qui reçoivent une assistance au titre de l</w:t>
      </w:r>
      <w:r w:rsidR="00F47010" w:rsidRPr="00150CF3">
        <w:rPr>
          <w:rFonts w:eastAsia="Calibri"/>
          <w:lang w:val="fr-FR"/>
        </w:rPr>
        <w:t>’</w:t>
      </w:r>
      <w:r w:rsidR="002E3966" w:rsidRPr="00150CF3">
        <w:rPr>
          <w:rFonts w:eastAsia="Calibri"/>
          <w:lang w:val="fr-FR"/>
        </w:rPr>
        <w:t>Agente Jovem,</w:t>
      </w:r>
      <w:r w:rsidR="00E51CC4" w:rsidRPr="00150CF3">
        <w:rPr>
          <w:rFonts w:eastAsia="Calibri"/>
          <w:lang w:val="fr-FR"/>
        </w:rPr>
        <w:t xml:space="preserve"> </w:t>
      </w:r>
      <w:r w:rsidR="006C49F3" w:rsidRPr="00150CF3">
        <w:rPr>
          <w:rFonts w:eastAsia="Calibri"/>
          <w:lang w:val="fr-FR"/>
        </w:rPr>
        <w:t xml:space="preserve">et </w:t>
      </w:r>
      <w:r w:rsidR="00E51CC4" w:rsidRPr="00150CF3">
        <w:rPr>
          <w:rFonts w:eastAsia="Calibri"/>
          <w:lang w:val="fr-FR"/>
        </w:rPr>
        <w:t>un soutien à</w:t>
      </w:r>
      <w:r w:rsidR="006C49F3" w:rsidRPr="00150CF3">
        <w:rPr>
          <w:rFonts w:eastAsia="Calibri"/>
          <w:lang w:val="fr-FR"/>
        </w:rPr>
        <w:t xml:space="preserve"> la formation professionnelle. Quatre mille sept cent vingt</w:t>
      </w:r>
      <w:r w:rsidR="00E51CC4" w:rsidRPr="00150CF3">
        <w:rPr>
          <w:rFonts w:eastAsia="Calibri"/>
          <w:lang w:val="fr-FR"/>
        </w:rPr>
        <w:t>-</w:t>
      </w:r>
      <w:r w:rsidR="006C49F3" w:rsidRPr="00150CF3">
        <w:rPr>
          <w:rFonts w:eastAsia="Calibri"/>
          <w:lang w:val="fr-FR"/>
        </w:rPr>
        <w:t>sept municipalités bénéficient de financements qui leur permettent d</w:t>
      </w:r>
      <w:r w:rsidR="00F47010" w:rsidRPr="00150CF3">
        <w:rPr>
          <w:rFonts w:eastAsia="Calibri"/>
          <w:lang w:val="fr-FR"/>
        </w:rPr>
        <w:t>’</w:t>
      </w:r>
      <w:r w:rsidR="006C49F3" w:rsidRPr="00150CF3">
        <w:rPr>
          <w:rFonts w:eastAsia="Calibri"/>
          <w:lang w:val="fr-FR"/>
        </w:rPr>
        <w:t>aider près</w:t>
      </w:r>
      <w:r w:rsidR="002E3966" w:rsidRPr="00150CF3">
        <w:rPr>
          <w:rFonts w:eastAsia="Calibri"/>
          <w:lang w:val="fr-FR"/>
        </w:rPr>
        <w:t xml:space="preserve"> </w:t>
      </w:r>
      <w:r w:rsidR="006C49F3" w:rsidRPr="00150CF3">
        <w:rPr>
          <w:rFonts w:eastAsia="Calibri"/>
          <w:lang w:val="fr-FR"/>
        </w:rPr>
        <w:t>de</w:t>
      </w:r>
      <w:r w:rsidR="006E6EA0" w:rsidRPr="00150CF3">
        <w:rPr>
          <w:rFonts w:eastAsia="Calibri"/>
          <w:lang w:val="fr-FR"/>
        </w:rPr>
        <w:t xml:space="preserve"> 1</w:t>
      </w:r>
      <w:r w:rsidR="006C49F3" w:rsidRPr="00150CF3">
        <w:rPr>
          <w:rFonts w:eastAsia="Calibri"/>
          <w:lang w:val="fr-FR"/>
        </w:rPr>
        <w:t>,</w:t>
      </w:r>
      <w:r w:rsidR="00DB6390" w:rsidRPr="00150CF3">
        <w:rPr>
          <w:rFonts w:eastAsia="Calibri"/>
          <w:lang w:val="fr-FR"/>
        </w:rPr>
        <w:t>6</w:t>
      </w:r>
      <w:r w:rsidR="00BA3E1F" w:rsidRPr="00150CF3">
        <w:rPr>
          <w:rFonts w:eastAsia="Calibri"/>
          <w:lang w:val="fr-FR"/>
        </w:rPr>
        <w:t xml:space="preserve"> </w:t>
      </w:r>
      <w:r w:rsidR="002E3966" w:rsidRPr="00150CF3">
        <w:rPr>
          <w:rFonts w:eastAsia="Calibri"/>
          <w:lang w:val="fr-FR"/>
        </w:rPr>
        <w:t xml:space="preserve">million </w:t>
      </w:r>
      <w:r w:rsidR="00DB6390" w:rsidRPr="00150CF3">
        <w:rPr>
          <w:rFonts w:eastAsia="Calibri"/>
          <w:lang w:val="fr-FR"/>
        </w:rPr>
        <w:t>d</w:t>
      </w:r>
      <w:r w:rsidR="00F47010" w:rsidRPr="00150CF3">
        <w:rPr>
          <w:rFonts w:eastAsia="Calibri"/>
          <w:lang w:val="fr-FR"/>
        </w:rPr>
        <w:t>’</w:t>
      </w:r>
      <w:r w:rsidR="00DB6390" w:rsidRPr="00150CF3">
        <w:rPr>
          <w:rFonts w:eastAsia="Calibri"/>
          <w:lang w:val="fr-FR"/>
        </w:rPr>
        <w:t>enfants</w:t>
      </w:r>
      <w:r w:rsidR="002E3966" w:rsidRPr="00150CF3">
        <w:rPr>
          <w:rFonts w:eastAsia="Calibri"/>
          <w:lang w:val="fr-FR"/>
        </w:rPr>
        <w:t xml:space="preserve"> (</w:t>
      </w:r>
      <w:r w:rsidR="00DB6390" w:rsidRPr="00150CF3">
        <w:rPr>
          <w:rFonts w:eastAsia="Calibri"/>
          <w:lang w:val="fr-FR"/>
        </w:rPr>
        <w:t>tableau</w:t>
      </w:r>
      <w:r w:rsidR="001E33D7" w:rsidRPr="00150CF3">
        <w:rPr>
          <w:rFonts w:eastAsia="Calibri"/>
          <w:lang w:val="fr-FR"/>
        </w:rPr>
        <w:t> </w:t>
      </w:r>
      <w:r w:rsidR="002E3966" w:rsidRPr="00150CF3">
        <w:rPr>
          <w:rFonts w:eastAsia="Calibri"/>
          <w:lang w:val="fr-FR"/>
        </w:rPr>
        <w:t xml:space="preserve">15). </w:t>
      </w:r>
      <w:r w:rsidR="00DB6390" w:rsidRPr="00150CF3">
        <w:rPr>
          <w:rFonts w:eastAsia="Calibri"/>
          <w:lang w:val="fr-FR"/>
        </w:rPr>
        <w:t>L</w:t>
      </w:r>
      <w:r w:rsidR="00E51CC4" w:rsidRPr="00150CF3">
        <w:rPr>
          <w:rFonts w:eastAsia="Calibri"/>
          <w:lang w:val="fr-FR"/>
        </w:rPr>
        <w:t>a participation du</w:t>
      </w:r>
      <w:r w:rsidR="00DB6390" w:rsidRPr="00150CF3">
        <w:rPr>
          <w:rFonts w:eastAsia="Calibri"/>
          <w:lang w:val="fr-FR"/>
        </w:rPr>
        <w:t xml:space="preserve"> Gouvernement fédéral </w:t>
      </w:r>
      <w:r w:rsidR="00E51CC4" w:rsidRPr="00150CF3">
        <w:rPr>
          <w:rFonts w:eastAsia="Calibri"/>
          <w:lang w:val="fr-FR"/>
        </w:rPr>
        <w:t>ser</w:t>
      </w:r>
      <w:r w:rsidR="00DB6390" w:rsidRPr="00150CF3">
        <w:rPr>
          <w:rFonts w:eastAsia="Calibri"/>
          <w:lang w:val="fr-FR"/>
        </w:rPr>
        <w:t xml:space="preserve">t à </w:t>
      </w:r>
      <w:r w:rsidR="00095C18" w:rsidRPr="00150CF3">
        <w:rPr>
          <w:rFonts w:eastAsia="Calibri"/>
          <w:lang w:val="fr-FR"/>
        </w:rPr>
        <w:t>finance</w:t>
      </w:r>
      <w:r w:rsidR="00DB6390" w:rsidRPr="00150CF3">
        <w:rPr>
          <w:rFonts w:eastAsia="Calibri"/>
          <w:lang w:val="fr-FR"/>
        </w:rPr>
        <w:t>r des garderies, des maternelles et des services d</w:t>
      </w:r>
      <w:r w:rsidR="00F47010" w:rsidRPr="00150CF3">
        <w:rPr>
          <w:rFonts w:eastAsia="Calibri"/>
          <w:lang w:val="fr-FR"/>
        </w:rPr>
        <w:t>’</w:t>
      </w:r>
      <w:r w:rsidR="00DB6390" w:rsidRPr="00150CF3">
        <w:rPr>
          <w:rFonts w:eastAsia="Calibri"/>
          <w:lang w:val="fr-FR"/>
        </w:rPr>
        <w:t xml:space="preserve">aide sociale pour des enfants âgés de </w:t>
      </w:r>
      <w:r w:rsidR="00E51CC4" w:rsidRPr="00150CF3">
        <w:rPr>
          <w:rFonts w:eastAsia="Calibri"/>
          <w:lang w:val="fr-FR"/>
        </w:rPr>
        <w:t>0 à 6</w:t>
      </w:r>
      <w:r w:rsidR="00DB6390" w:rsidRPr="00150CF3">
        <w:rPr>
          <w:rFonts w:eastAsia="Calibri"/>
          <w:lang w:val="fr-FR"/>
        </w:rPr>
        <w:t xml:space="preserve"> ans et leur famille.</w:t>
      </w:r>
    </w:p>
    <w:p w:rsidR="007C2668" w:rsidRPr="00150CF3" w:rsidRDefault="000E17B9">
      <w:pPr>
        <w:pStyle w:val="SingleTxtG"/>
        <w:rPr>
          <w:rFonts w:eastAsia="Calibri"/>
          <w:lang w:val="fr-FR"/>
        </w:rPr>
      </w:pPr>
      <w:r w:rsidRPr="00150CF3">
        <w:rPr>
          <w:rFonts w:eastAsia="Calibri"/>
          <w:lang w:val="fr-FR"/>
        </w:rPr>
        <w:t>221.</w:t>
      </w:r>
      <w:r w:rsidRPr="00150CF3">
        <w:rPr>
          <w:rFonts w:eastAsia="Calibri"/>
          <w:lang w:val="fr-FR"/>
        </w:rPr>
        <w:tab/>
      </w:r>
      <w:r w:rsidR="00DB6390" w:rsidRPr="00150CF3">
        <w:rPr>
          <w:rFonts w:eastAsia="Calibri"/>
          <w:lang w:val="fr-FR"/>
        </w:rPr>
        <w:t>L</w:t>
      </w:r>
      <w:r w:rsidR="00F47010" w:rsidRPr="00150CF3">
        <w:rPr>
          <w:rFonts w:eastAsia="Calibri"/>
          <w:lang w:val="fr-FR"/>
        </w:rPr>
        <w:t>’</w:t>
      </w:r>
      <w:r w:rsidR="00DB6390" w:rsidRPr="00150CF3">
        <w:rPr>
          <w:rFonts w:eastAsia="Calibri"/>
          <w:lang w:val="fr-FR"/>
        </w:rPr>
        <w:t>objet de l</w:t>
      </w:r>
      <w:r w:rsidR="00F47010" w:rsidRPr="00150CF3">
        <w:rPr>
          <w:rFonts w:eastAsia="Calibri"/>
          <w:lang w:val="fr-FR"/>
        </w:rPr>
        <w:t>’</w:t>
      </w:r>
      <w:r w:rsidR="00DB6390" w:rsidRPr="00150CF3">
        <w:rPr>
          <w:rFonts w:eastAsia="Calibri"/>
          <w:lang w:val="fr-FR"/>
        </w:rPr>
        <w:t>aide aux jeunes sociale</w:t>
      </w:r>
      <w:r w:rsidR="00A6644C" w:rsidRPr="00150CF3">
        <w:rPr>
          <w:rFonts w:eastAsia="Calibri"/>
          <w:lang w:val="fr-FR"/>
        </w:rPr>
        <w:t>ment vulnérables</w:t>
      </w:r>
      <w:r w:rsidR="00DB6390" w:rsidRPr="00150CF3">
        <w:rPr>
          <w:rFonts w:eastAsia="Calibri"/>
          <w:lang w:val="fr-FR"/>
        </w:rPr>
        <w:t xml:space="preserve"> est de leur permettre de </w:t>
      </w:r>
      <w:r w:rsidR="00E51CC4" w:rsidRPr="00150CF3">
        <w:rPr>
          <w:rFonts w:eastAsia="Calibri"/>
          <w:lang w:val="fr-FR"/>
        </w:rPr>
        <w:t>prendre part aux</w:t>
      </w:r>
      <w:r w:rsidR="00DB6390" w:rsidRPr="00150CF3">
        <w:rPr>
          <w:rFonts w:eastAsia="Calibri"/>
          <w:lang w:val="fr-FR"/>
        </w:rPr>
        <w:t xml:space="preserve"> activités qui favorisent la citoyenneté, de demeurer dans le système d</w:t>
      </w:r>
      <w:r w:rsidR="00F47010" w:rsidRPr="00150CF3">
        <w:rPr>
          <w:rFonts w:eastAsia="Calibri"/>
          <w:lang w:val="fr-FR"/>
        </w:rPr>
        <w:t>’</w:t>
      </w:r>
      <w:r w:rsidR="00DB6390" w:rsidRPr="00150CF3">
        <w:rPr>
          <w:rFonts w:eastAsia="Calibri"/>
          <w:lang w:val="fr-FR"/>
        </w:rPr>
        <w:t>enseignement et d</w:t>
      </w:r>
      <w:r w:rsidR="00F47010" w:rsidRPr="00150CF3">
        <w:rPr>
          <w:rFonts w:eastAsia="Calibri"/>
          <w:lang w:val="fr-FR"/>
        </w:rPr>
        <w:t>’</w:t>
      </w:r>
      <w:r w:rsidR="00DB6390" w:rsidRPr="00150CF3">
        <w:rPr>
          <w:rFonts w:eastAsia="Calibri"/>
          <w:lang w:val="fr-FR"/>
        </w:rPr>
        <w:t>obtenir un premier emploi.</w:t>
      </w:r>
      <w:r w:rsidR="00B22FEE" w:rsidRPr="00150CF3">
        <w:rPr>
          <w:rFonts w:eastAsia="Calibri"/>
          <w:lang w:val="fr-FR"/>
        </w:rPr>
        <w:t xml:space="preserve"> </w:t>
      </w:r>
      <w:r w:rsidR="00DB6390" w:rsidRPr="00150CF3">
        <w:rPr>
          <w:rFonts w:eastAsia="Calibri"/>
          <w:lang w:val="fr-FR"/>
        </w:rPr>
        <w:t>L</w:t>
      </w:r>
      <w:r w:rsidR="00F47010" w:rsidRPr="00150CF3">
        <w:rPr>
          <w:rFonts w:eastAsia="Calibri"/>
          <w:lang w:val="fr-FR"/>
        </w:rPr>
        <w:t>’</w:t>
      </w:r>
      <w:r w:rsidR="0028499B" w:rsidRPr="00150CF3">
        <w:rPr>
          <w:rFonts w:eastAsia="Calibri"/>
          <w:lang w:val="fr-FR"/>
        </w:rPr>
        <w:t>inscription</w:t>
      </w:r>
      <w:r w:rsidR="00DB6390" w:rsidRPr="00150CF3">
        <w:rPr>
          <w:rFonts w:eastAsia="Calibri"/>
          <w:lang w:val="fr-FR"/>
        </w:rPr>
        <w:t xml:space="preserve"> des jeunes bénéficiaires de l</w:t>
      </w:r>
      <w:r w:rsidR="00F47010" w:rsidRPr="00150CF3">
        <w:rPr>
          <w:rFonts w:eastAsia="Calibri"/>
          <w:lang w:val="fr-FR"/>
        </w:rPr>
        <w:t>’</w:t>
      </w:r>
      <w:r w:rsidR="00DB6390" w:rsidRPr="00150CF3">
        <w:rPr>
          <w:rFonts w:eastAsia="Calibri"/>
          <w:lang w:val="fr-FR"/>
        </w:rPr>
        <w:t xml:space="preserve">aide fournie par </w:t>
      </w:r>
      <w:r w:rsidR="002E3966" w:rsidRPr="00150CF3">
        <w:rPr>
          <w:rFonts w:eastAsia="Calibri"/>
          <w:lang w:val="fr-FR"/>
        </w:rPr>
        <w:t xml:space="preserve">Agente Jovem </w:t>
      </w:r>
      <w:r w:rsidR="00DB6390" w:rsidRPr="00150CF3">
        <w:rPr>
          <w:rFonts w:eastAsia="Calibri"/>
          <w:lang w:val="fr-FR"/>
        </w:rPr>
        <w:t xml:space="preserve">au </w:t>
      </w:r>
      <w:r w:rsidR="00BC58A8" w:rsidRPr="00150CF3">
        <w:rPr>
          <w:rFonts w:eastAsia="Calibri"/>
          <w:lang w:val="fr-FR"/>
        </w:rPr>
        <w:t>r</w:t>
      </w:r>
      <w:r w:rsidR="00DB6390" w:rsidRPr="00150CF3">
        <w:rPr>
          <w:rFonts w:eastAsia="Calibri"/>
          <w:lang w:val="fr-FR"/>
        </w:rPr>
        <w:t>egistre unifié s</w:t>
      </w:r>
      <w:r w:rsidR="00F47010" w:rsidRPr="00150CF3">
        <w:rPr>
          <w:rFonts w:eastAsia="Calibri"/>
          <w:lang w:val="fr-FR"/>
        </w:rPr>
        <w:t>’</w:t>
      </w:r>
      <w:r w:rsidR="00DB6390" w:rsidRPr="00150CF3">
        <w:rPr>
          <w:rFonts w:eastAsia="Calibri"/>
          <w:lang w:val="fr-FR"/>
        </w:rPr>
        <w:t>est traduite par une augmentation importante</w:t>
      </w:r>
      <w:r w:rsidR="00B22FEE" w:rsidRPr="00150CF3">
        <w:rPr>
          <w:rFonts w:eastAsia="Calibri"/>
          <w:lang w:val="fr-FR"/>
        </w:rPr>
        <w:t xml:space="preserve"> </w:t>
      </w:r>
      <w:r w:rsidR="002E3966" w:rsidRPr="00150CF3">
        <w:rPr>
          <w:rFonts w:eastAsia="Calibri"/>
          <w:lang w:val="fr-FR"/>
        </w:rPr>
        <w:t>(</w:t>
      </w:r>
      <w:r w:rsidR="00DB6390" w:rsidRPr="00150CF3">
        <w:rPr>
          <w:rFonts w:eastAsia="Calibri"/>
          <w:lang w:val="fr-FR"/>
        </w:rPr>
        <w:t>de plus de</w:t>
      </w:r>
      <w:r w:rsidR="002E3966" w:rsidRPr="00150CF3">
        <w:rPr>
          <w:rFonts w:eastAsia="Calibri"/>
          <w:lang w:val="fr-FR"/>
        </w:rPr>
        <w:t xml:space="preserve"> 600</w:t>
      </w:r>
      <w:r w:rsidR="00656544" w:rsidRPr="00150CF3">
        <w:rPr>
          <w:rFonts w:eastAsia="Calibri"/>
          <w:lang w:val="fr-FR"/>
        </w:rPr>
        <w:t> %</w:t>
      </w:r>
      <w:r w:rsidR="002E3966" w:rsidRPr="00150CF3">
        <w:rPr>
          <w:rFonts w:eastAsia="Calibri"/>
          <w:lang w:val="fr-FR"/>
        </w:rPr>
        <w:t xml:space="preserve">) </w:t>
      </w:r>
      <w:r w:rsidR="00DB6390" w:rsidRPr="00150CF3">
        <w:rPr>
          <w:rFonts w:eastAsia="Calibri"/>
          <w:lang w:val="fr-FR"/>
        </w:rPr>
        <w:t xml:space="preserve">du nombre des jeunes adultes </w:t>
      </w:r>
      <w:r w:rsidR="0028499B" w:rsidRPr="00150CF3">
        <w:rPr>
          <w:rFonts w:eastAsia="Calibri"/>
          <w:lang w:val="fr-FR"/>
        </w:rPr>
        <w:t>enregistrés</w:t>
      </w:r>
      <w:r w:rsidR="00DB6390" w:rsidRPr="00150CF3">
        <w:rPr>
          <w:rFonts w:eastAsia="Calibri"/>
          <w:lang w:val="fr-FR"/>
        </w:rPr>
        <w:t xml:space="preserve">; néanmoins, </w:t>
      </w:r>
      <w:r w:rsidR="000B004D" w:rsidRPr="00150CF3">
        <w:rPr>
          <w:rFonts w:eastAsia="Calibri"/>
          <w:lang w:val="fr-FR"/>
        </w:rPr>
        <w:t>ils</w:t>
      </w:r>
      <w:r w:rsidR="00DB6390" w:rsidRPr="00150CF3">
        <w:rPr>
          <w:rFonts w:eastAsia="Calibri"/>
          <w:lang w:val="fr-FR"/>
        </w:rPr>
        <w:t xml:space="preserve"> ne formaient en octobre 2006 que </w:t>
      </w:r>
      <w:r w:rsidR="002E3966" w:rsidRPr="00150CF3">
        <w:rPr>
          <w:rFonts w:eastAsia="Calibri"/>
          <w:lang w:val="fr-FR"/>
        </w:rPr>
        <w:t>16</w:t>
      </w:r>
      <w:r w:rsidR="00656544" w:rsidRPr="00150CF3">
        <w:rPr>
          <w:rFonts w:eastAsia="Calibri"/>
          <w:lang w:val="fr-FR"/>
        </w:rPr>
        <w:t> %</w:t>
      </w:r>
      <w:r w:rsidR="002E3966" w:rsidRPr="00150CF3">
        <w:rPr>
          <w:rFonts w:eastAsia="Calibri"/>
          <w:lang w:val="fr-FR"/>
        </w:rPr>
        <w:t xml:space="preserve"> </w:t>
      </w:r>
      <w:r w:rsidR="00DB6390" w:rsidRPr="00150CF3">
        <w:rPr>
          <w:rFonts w:eastAsia="Calibri"/>
          <w:lang w:val="fr-FR"/>
        </w:rPr>
        <w:t>environ des jeunes bénéficiaires d</w:t>
      </w:r>
      <w:r w:rsidR="00F47010" w:rsidRPr="00150CF3">
        <w:rPr>
          <w:rFonts w:eastAsia="Calibri"/>
          <w:lang w:val="fr-FR"/>
        </w:rPr>
        <w:t>’</w:t>
      </w:r>
      <w:r w:rsidR="00DB6390" w:rsidRPr="00150CF3">
        <w:rPr>
          <w:rFonts w:eastAsia="Calibri"/>
          <w:lang w:val="fr-FR"/>
        </w:rPr>
        <w:t>une assistance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222.</w:t>
      </w:r>
      <w:r w:rsidRPr="00150CF3">
        <w:rPr>
          <w:rFonts w:eastAsia="Calibri"/>
          <w:lang w:val="fr-FR"/>
        </w:rPr>
        <w:tab/>
      </w:r>
      <w:r w:rsidR="0098520F" w:rsidRPr="00150CF3">
        <w:rPr>
          <w:rFonts w:eastAsia="Calibri"/>
          <w:lang w:val="fr-FR"/>
        </w:rPr>
        <w:t>E</w:t>
      </w:r>
      <w:r w:rsidR="002E3966" w:rsidRPr="00150CF3">
        <w:rPr>
          <w:rFonts w:eastAsia="Calibri"/>
          <w:lang w:val="fr-FR"/>
        </w:rPr>
        <w:t>n 2007</w:t>
      </w:r>
      <w:r w:rsidR="0098520F" w:rsidRPr="00150CF3">
        <w:rPr>
          <w:rFonts w:eastAsia="Calibri"/>
          <w:lang w:val="fr-FR"/>
        </w:rPr>
        <w:t xml:space="preserve"> a été lancé</w:t>
      </w:r>
      <w:r w:rsidR="002E3966" w:rsidRPr="00150CF3">
        <w:rPr>
          <w:rFonts w:eastAsia="Calibri"/>
          <w:lang w:val="fr-FR"/>
        </w:rPr>
        <w:t xml:space="preserve"> </w:t>
      </w:r>
      <w:r w:rsidR="0098520F" w:rsidRPr="00150CF3">
        <w:rPr>
          <w:rFonts w:eastAsia="Calibri"/>
          <w:lang w:val="fr-FR"/>
        </w:rPr>
        <w:t>le nouveau Programme national d</w:t>
      </w:r>
      <w:r w:rsidR="00F47010" w:rsidRPr="00150CF3">
        <w:rPr>
          <w:rFonts w:eastAsia="Calibri"/>
          <w:lang w:val="fr-FR"/>
        </w:rPr>
        <w:t>’</w:t>
      </w:r>
      <w:r w:rsidR="0098520F" w:rsidRPr="00150CF3">
        <w:rPr>
          <w:rFonts w:eastAsia="Calibri"/>
          <w:lang w:val="fr-FR"/>
        </w:rPr>
        <w:t xml:space="preserve">inclusion de la jeunesse </w:t>
      </w:r>
      <w:r w:rsidR="002E3966" w:rsidRPr="00150CF3">
        <w:rPr>
          <w:rFonts w:eastAsia="Calibri"/>
          <w:lang w:val="fr-FR"/>
        </w:rPr>
        <w:t>(P</w:t>
      </w:r>
      <w:r w:rsidR="004E5031" w:rsidRPr="00150CF3">
        <w:rPr>
          <w:rFonts w:eastAsia="Calibri"/>
          <w:lang w:val="fr-FR"/>
        </w:rPr>
        <w:t>RO</w:t>
      </w:r>
      <w:r w:rsidR="002E3966" w:rsidRPr="00150CF3">
        <w:rPr>
          <w:rFonts w:eastAsia="Calibri"/>
          <w:lang w:val="fr-FR"/>
        </w:rPr>
        <w:t>J</w:t>
      </w:r>
      <w:r w:rsidR="004E5031" w:rsidRPr="00150CF3">
        <w:rPr>
          <w:rFonts w:eastAsia="Calibri"/>
          <w:lang w:val="fr-FR"/>
        </w:rPr>
        <w:t>OVEM)</w:t>
      </w:r>
      <w:r w:rsidR="002E3966" w:rsidRPr="00150CF3">
        <w:rPr>
          <w:rFonts w:eastAsia="Calibri"/>
          <w:lang w:val="fr-FR"/>
        </w:rPr>
        <w:t>.</w:t>
      </w:r>
      <w:r w:rsidR="0098520F" w:rsidRPr="00150CF3">
        <w:rPr>
          <w:rFonts w:eastAsia="Calibri"/>
          <w:lang w:val="fr-FR"/>
        </w:rPr>
        <w:t xml:space="preserve"> Les bénéficiaires en sont de jeunes adultes, âgés de</w:t>
      </w:r>
      <w:r w:rsidR="00B22FEE" w:rsidRPr="00150CF3">
        <w:rPr>
          <w:rFonts w:eastAsia="Calibri"/>
          <w:lang w:val="fr-FR"/>
        </w:rPr>
        <w:t xml:space="preserve"> </w:t>
      </w:r>
      <w:r w:rsidR="002E3966" w:rsidRPr="00150CF3">
        <w:rPr>
          <w:rFonts w:eastAsia="Calibri"/>
          <w:lang w:val="fr-FR"/>
        </w:rPr>
        <w:t xml:space="preserve">18 </w:t>
      </w:r>
      <w:r w:rsidR="0098520F" w:rsidRPr="00150CF3">
        <w:rPr>
          <w:rFonts w:eastAsia="Calibri"/>
          <w:lang w:val="fr-FR"/>
        </w:rPr>
        <w:t>à</w:t>
      </w:r>
      <w:r w:rsidR="002E3966" w:rsidRPr="00150CF3">
        <w:rPr>
          <w:rFonts w:eastAsia="Calibri"/>
          <w:lang w:val="fr-FR"/>
        </w:rPr>
        <w:t xml:space="preserve"> 24 </w:t>
      </w:r>
      <w:r w:rsidR="0098520F" w:rsidRPr="00150CF3">
        <w:rPr>
          <w:rFonts w:eastAsia="Calibri"/>
          <w:lang w:val="fr-FR"/>
        </w:rPr>
        <w:t>ans qui ont terminé leur quatrième année d</w:t>
      </w:r>
      <w:r w:rsidR="00F47010" w:rsidRPr="00150CF3">
        <w:rPr>
          <w:rFonts w:eastAsia="Calibri"/>
          <w:lang w:val="fr-FR"/>
        </w:rPr>
        <w:t>’</w:t>
      </w:r>
      <w:r w:rsidR="0098520F" w:rsidRPr="00150CF3">
        <w:rPr>
          <w:rFonts w:eastAsia="Calibri"/>
          <w:lang w:val="fr-FR"/>
        </w:rPr>
        <w:t>études mais non la huitième, et qui n</w:t>
      </w:r>
      <w:r w:rsidR="00F47010" w:rsidRPr="00150CF3">
        <w:rPr>
          <w:rFonts w:eastAsia="Calibri"/>
          <w:lang w:val="fr-FR"/>
        </w:rPr>
        <w:t>’</w:t>
      </w:r>
      <w:r w:rsidR="0098520F" w:rsidRPr="00150CF3">
        <w:rPr>
          <w:rFonts w:eastAsia="Calibri"/>
          <w:lang w:val="fr-FR"/>
        </w:rPr>
        <w:t>ont pas de contrat de travail.</w:t>
      </w:r>
      <w:r w:rsidR="002E3966" w:rsidRPr="00150CF3">
        <w:rPr>
          <w:rFonts w:eastAsia="Calibri"/>
          <w:lang w:val="fr-FR"/>
        </w:rPr>
        <w:t xml:space="preserve"> </w:t>
      </w:r>
      <w:r w:rsidR="0098520F" w:rsidRPr="00150CF3">
        <w:rPr>
          <w:rFonts w:eastAsia="Calibri"/>
          <w:lang w:val="fr-FR"/>
        </w:rPr>
        <w:t>Le programme leur permet de suivre un enseignement postobligatoire</w:t>
      </w:r>
      <w:r w:rsidR="000B004D" w:rsidRPr="00150CF3">
        <w:rPr>
          <w:rFonts w:eastAsia="Calibri"/>
          <w:lang w:val="fr-FR"/>
        </w:rPr>
        <w:t xml:space="preserve"> et</w:t>
      </w:r>
      <w:r w:rsidR="0098520F" w:rsidRPr="00150CF3">
        <w:rPr>
          <w:rFonts w:eastAsia="Calibri"/>
          <w:lang w:val="fr-FR"/>
        </w:rPr>
        <w:t xml:space="preserve"> propose des formations professionnelles </w:t>
      </w:r>
      <w:r w:rsidR="000B004D" w:rsidRPr="00150CF3">
        <w:rPr>
          <w:rFonts w:eastAsia="Calibri"/>
          <w:lang w:val="fr-FR"/>
        </w:rPr>
        <w:t>ainsi que</w:t>
      </w:r>
      <w:r w:rsidR="0098520F" w:rsidRPr="00150CF3">
        <w:rPr>
          <w:rFonts w:eastAsia="Calibri"/>
          <w:lang w:val="fr-FR"/>
        </w:rPr>
        <w:t xml:space="preserve"> des activités co</w:t>
      </w:r>
      <w:r w:rsidR="000B004D" w:rsidRPr="00150CF3">
        <w:rPr>
          <w:rFonts w:eastAsia="Calibri"/>
          <w:lang w:val="fr-FR"/>
        </w:rPr>
        <w:t>mmunautair</w:t>
      </w:r>
      <w:r w:rsidR="0098520F" w:rsidRPr="00150CF3">
        <w:rPr>
          <w:rFonts w:eastAsia="Calibri"/>
          <w:lang w:val="fr-FR"/>
        </w:rPr>
        <w:t>es. Il assure une formation</w:t>
      </w:r>
      <w:r w:rsidR="00B22FEE" w:rsidRPr="00150CF3">
        <w:rPr>
          <w:rFonts w:eastAsia="Calibri"/>
          <w:lang w:val="fr-FR"/>
        </w:rPr>
        <w:t xml:space="preserve"> </w:t>
      </w:r>
      <w:r w:rsidR="0098520F" w:rsidRPr="00150CF3">
        <w:rPr>
          <w:rFonts w:eastAsia="Calibri"/>
          <w:lang w:val="fr-FR"/>
        </w:rPr>
        <w:t>polyvalente de 1 600 heures réparties sur 12 mois consécutifs, qui comprend des</w:t>
      </w:r>
      <w:r w:rsidR="000B004D" w:rsidRPr="00150CF3">
        <w:rPr>
          <w:rFonts w:eastAsia="Calibri"/>
          <w:lang w:val="fr-FR"/>
        </w:rPr>
        <w:t xml:space="preserve"> matières de</w:t>
      </w:r>
      <w:r w:rsidR="0098520F" w:rsidRPr="00150CF3">
        <w:rPr>
          <w:rFonts w:eastAsia="Calibri"/>
          <w:lang w:val="fr-FR"/>
        </w:rPr>
        <w:t xml:space="preserve"> l</w:t>
      </w:r>
      <w:r w:rsidR="00F47010" w:rsidRPr="00150CF3">
        <w:rPr>
          <w:rFonts w:eastAsia="Calibri"/>
          <w:lang w:val="fr-FR"/>
        </w:rPr>
        <w:t>’</w:t>
      </w:r>
      <w:r w:rsidR="0098520F" w:rsidRPr="00150CF3">
        <w:rPr>
          <w:rFonts w:eastAsia="Calibri"/>
          <w:lang w:val="fr-FR"/>
        </w:rPr>
        <w:t xml:space="preserve">enseignement </w:t>
      </w:r>
      <w:r w:rsidR="000B004D" w:rsidRPr="00150CF3">
        <w:rPr>
          <w:rFonts w:eastAsia="Calibri"/>
          <w:lang w:val="fr-FR"/>
        </w:rPr>
        <w:t>élémentaire</w:t>
      </w:r>
      <w:r w:rsidR="0098520F" w:rsidRPr="00150CF3">
        <w:rPr>
          <w:rFonts w:eastAsia="Calibri"/>
          <w:lang w:val="fr-FR"/>
        </w:rPr>
        <w:t xml:space="preserve">, </w:t>
      </w:r>
      <w:r w:rsidR="000B004D" w:rsidRPr="00150CF3">
        <w:rPr>
          <w:rFonts w:eastAsia="Calibri"/>
          <w:lang w:val="fr-FR"/>
        </w:rPr>
        <w:t>des cours d</w:t>
      </w:r>
      <w:r w:rsidR="00F47010" w:rsidRPr="00150CF3">
        <w:rPr>
          <w:rFonts w:eastAsia="Calibri"/>
          <w:lang w:val="fr-FR"/>
        </w:rPr>
        <w:t>’</w:t>
      </w:r>
      <w:r w:rsidR="0098520F" w:rsidRPr="00150CF3">
        <w:rPr>
          <w:rFonts w:eastAsia="Calibri"/>
          <w:lang w:val="fr-FR"/>
        </w:rPr>
        <w:t>anglais</w:t>
      </w:r>
      <w:r w:rsidR="00BF1E2B" w:rsidRPr="00150CF3">
        <w:rPr>
          <w:rFonts w:eastAsia="Calibri"/>
          <w:lang w:val="fr-FR"/>
        </w:rPr>
        <w:t xml:space="preserve"> et</w:t>
      </w:r>
      <w:r w:rsidR="0098520F" w:rsidRPr="00150CF3">
        <w:rPr>
          <w:rFonts w:eastAsia="Calibri"/>
          <w:lang w:val="fr-FR"/>
        </w:rPr>
        <w:t xml:space="preserve"> </w:t>
      </w:r>
      <w:r w:rsidR="000B004D" w:rsidRPr="00150CF3">
        <w:rPr>
          <w:rFonts w:eastAsia="Calibri"/>
          <w:lang w:val="fr-FR"/>
        </w:rPr>
        <w:t>d</w:t>
      </w:r>
      <w:r w:rsidR="00F47010" w:rsidRPr="00150CF3">
        <w:rPr>
          <w:rFonts w:eastAsia="Calibri"/>
          <w:lang w:val="fr-FR"/>
        </w:rPr>
        <w:t>’</w:t>
      </w:r>
      <w:r w:rsidR="0098520F" w:rsidRPr="00150CF3">
        <w:rPr>
          <w:rFonts w:eastAsia="Calibri"/>
          <w:lang w:val="fr-FR"/>
        </w:rPr>
        <w:t>informatique</w:t>
      </w:r>
      <w:r w:rsidR="00BF1E2B" w:rsidRPr="00150CF3">
        <w:rPr>
          <w:rFonts w:eastAsia="Calibri"/>
          <w:lang w:val="fr-FR"/>
        </w:rPr>
        <w:t xml:space="preserve">, une </w:t>
      </w:r>
      <w:r w:rsidR="000B004D" w:rsidRPr="00150CF3">
        <w:rPr>
          <w:rFonts w:eastAsia="Calibri"/>
          <w:lang w:val="fr-FR"/>
        </w:rPr>
        <w:t>prépar</w:t>
      </w:r>
      <w:r w:rsidR="00BF1E2B" w:rsidRPr="00150CF3">
        <w:rPr>
          <w:rFonts w:eastAsia="Calibri"/>
          <w:lang w:val="fr-FR"/>
        </w:rPr>
        <w:t>ation professionnelle et des activités sociales et collectives.</w:t>
      </w:r>
      <w:r w:rsidR="00B22FEE" w:rsidRPr="00150CF3">
        <w:rPr>
          <w:rFonts w:eastAsia="Calibri"/>
          <w:lang w:val="fr-FR"/>
        </w:rPr>
        <w:t xml:space="preserve"> </w:t>
      </w:r>
      <w:r w:rsidR="00095C18" w:rsidRPr="00150CF3">
        <w:rPr>
          <w:rFonts w:eastAsia="Calibri"/>
          <w:lang w:val="fr-FR"/>
        </w:rPr>
        <w:t>Chaque élève reçoit, à titre d</w:t>
      </w:r>
      <w:r w:rsidR="00F47010" w:rsidRPr="00150CF3">
        <w:rPr>
          <w:rFonts w:eastAsia="Calibri"/>
          <w:lang w:val="fr-FR"/>
        </w:rPr>
        <w:t>’</w:t>
      </w:r>
      <w:r w:rsidR="00095C18" w:rsidRPr="00150CF3">
        <w:rPr>
          <w:rFonts w:eastAsia="Calibri"/>
          <w:lang w:val="fr-FR"/>
        </w:rPr>
        <w:t>incitation, une aide</w:t>
      </w:r>
      <w:r w:rsidR="00B22FEE" w:rsidRPr="00150CF3">
        <w:rPr>
          <w:rFonts w:eastAsia="Calibri"/>
          <w:lang w:val="fr-FR"/>
        </w:rPr>
        <w:t xml:space="preserve"> </w:t>
      </w:r>
      <w:r w:rsidR="00095C18" w:rsidRPr="00150CF3">
        <w:rPr>
          <w:rFonts w:eastAsia="Calibri"/>
          <w:lang w:val="fr-FR"/>
        </w:rPr>
        <w:t>de</w:t>
      </w:r>
      <w:r w:rsidR="00BA3E1F" w:rsidRPr="00150CF3">
        <w:rPr>
          <w:rFonts w:eastAsia="Calibri"/>
          <w:lang w:val="fr-FR"/>
        </w:rPr>
        <w:t xml:space="preserve"> </w:t>
      </w:r>
      <w:r w:rsidR="002E3966" w:rsidRPr="00150CF3">
        <w:rPr>
          <w:rFonts w:eastAsia="Calibri"/>
          <w:lang w:val="fr-FR"/>
        </w:rPr>
        <w:t xml:space="preserve">100 </w:t>
      </w:r>
      <w:r w:rsidR="00095C18" w:rsidRPr="00150CF3">
        <w:rPr>
          <w:rFonts w:eastAsia="Calibri"/>
          <w:lang w:val="fr-FR"/>
        </w:rPr>
        <w:t xml:space="preserve">reais par mois à condition </w:t>
      </w:r>
      <w:r w:rsidR="000B004D" w:rsidRPr="00150CF3">
        <w:rPr>
          <w:rFonts w:eastAsia="Calibri"/>
          <w:lang w:val="fr-FR"/>
        </w:rPr>
        <w:t>d</w:t>
      </w:r>
      <w:r w:rsidR="00F47010" w:rsidRPr="00150CF3">
        <w:rPr>
          <w:rFonts w:eastAsia="Calibri"/>
          <w:lang w:val="fr-FR"/>
        </w:rPr>
        <w:t>’</w:t>
      </w:r>
      <w:r w:rsidR="000B004D" w:rsidRPr="00150CF3">
        <w:rPr>
          <w:rFonts w:eastAsia="Calibri"/>
          <w:lang w:val="fr-FR"/>
        </w:rPr>
        <w:t>assister à</w:t>
      </w:r>
      <w:r w:rsidR="00095C18" w:rsidRPr="00150CF3">
        <w:rPr>
          <w:rFonts w:eastAsia="Calibri"/>
          <w:lang w:val="fr-FR"/>
        </w:rPr>
        <w:t xml:space="preserve"> </w:t>
      </w:r>
      <w:r w:rsidR="002E3966" w:rsidRPr="00150CF3">
        <w:rPr>
          <w:rFonts w:eastAsia="Calibri"/>
          <w:lang w:val="fr-FR"/>
        </w:rPr>
        <w:t>75</w:t>
      </w:r>
      <w:r w:rsidR="00656544" w:rsidRPr="00150CF3">
        <w:rPr>
          <w:rFonts w:eastAsia="Calibri"/>
          <w:lang w:val="fr-FR"/>
        </w:rPr>
        <w:t> %</w:t>
      </w:r>
      <w:r w:rsidR="000B004D" w:rsidRPr="00150CF3">
        <w:rPr>
          <w:rFonts w:eastAsia="Calibri"/>
          <w:lang w:val="fr-FR"/>
        </w:rPr>
        <w:t xml:space="preserve"> des cours au moins</w:t>
      </w:r>
      <w:r w:rsidR="002E3966" w:rsidRPr="00150CF3">
        <w:rPr>
          <w:rFonts w:eastAsia="Calibri"/>
          <w:lang w:val="fr-FR"/>
        </w:rPr>
        <w:t xml:space="preserve"> </w:t>
      </w:r>
      <w:r w:rsidR="00095C18" w:rsidRPr="00150CF3">
        <w:rPr>
          <w:rFonts w:eastAsia="Calibri"/>
          <w:lang w:val="fr-FR"/>
        </w:rPr>
        <w:t>et d</w:t>
      </w:r>
      <w:r w:rsidR="00F47010" w:rsidRPr="00150CF3">
        <w:rPr>
          <w:rFonts w:eastAsia="Calibri"/>
          <w:lang w:val="fr-FR"/>
        </w:rPr>
        <w:t>’</w:t>
      </w:r>
      <w:r w:rsidR="00095C18" w:rsidRPr="00150CF3">
        <w:rPr>
          <w:rFonts w:eastAsia="Calibri"/>
          <w:lang w:val="fr-FR"/>
        </w:rPr>
        <w:t>accomplir les activités prévues.</w:t>
      </w:r>
    </w:p>
    <w:p w:rsidR="002E3966" w:rsidRPr="00150CF3" w:rsidRDefault="00C9140A" w:rsidP="00C91578">
      <w:pPr>
        <w:pStyle w:val="H23G"/>
        <w:rPr>
          <w:rFonts w:eastAsia="Calibri"/>
          <w:lang w:val="fr-FR"/>
        </w:rPr>
      </w:pPr>
      <w:r w:rsidRPr="00150CF3">
        <w:rPr>
          <w:rFonts w:eastAsia="Calibri"/>
          <w:lang w:val="fr-FR"/>
        </w:rPr>
        <w:tab/>
        <w:t>2.</w:t>
      </w:r>
      <w:r w:rsidRPr="00150CF3">
        <w:rPr>
          <w:rFonts w:eastAsia="Calibri"/>
          <w:lang w:val="fr-FR"/>
        </w:rPr>
        <w:tab/>
      </w:r>
      <w:r w:rsidR="002E3966" w:rsidRPr="00150CF3">
        <w:rPr>
          <w:rFonts w:eastAsia="Calibri"/>
          <w:lang w:val="fr-FR"/>
        </w:rPr>
        <w:t>Protection</w:t>
      </w:r>
      <w:r w:rsidR="00095C18" w:rsidRPr="00150CF3">
        <w:rPr>
          <w:rFonts w:eastAsia="Calibri"/>
          <w:lang w:val="fr-FR"/>
        </w:rPr>
        <w:t xml:space="preserve"> sociale spéciale</w:t>
      </w:r>
    </w:p>
    <w:p w:rsidR="007C2668" w:rsidRPr="00150CF3" w:rsidRDefault="000E17B9">
      <w:pPr>
        <w:pStyle w:val="SingleTxtG"/>
        <w:rPr>
          <w:rFonts w:eastAsia="Calibri"/>
          <w:lang w:val="fr-FR"/>
        </w:rPr>
      </w:pPr>
      <w:r w:rsidRPr="00150CF3">
        <w:rPr>
          <w:rFonts w:eastAsia="Calibri"/>
          <w:lang w:val="fr-FR"/>
        </w:rPr>
        <w:t>223.</w:t>
      </w:r>
      <w:r w:rsidRPr="00150CF3">
        <w:rPr>
          <w:rFonts w:eastAsia="Calibri"/>
          <w:lang w:val="fr-FR"/>
        </w:rPr>
        <w:tab/>
      </w:r>
      <w:r w:rsidR="00095C18" w:rsidRPr="00150CF3">
        <w:rPr>
          <w:rFonts w:eastAsia="Calibri"/>
          <w:lang w:val="fr-FR"/>
        </w:rPr>
        <w:t>C</w:t>
      </w:r>
      <w:r w:rsidR="00F47010" w:rsidRPr="00150CF3">
        <w:rPr>
          <w:rFonts w:eastAsia="Calibri"/>
          <w:lang w:val="fr-FR"/>
        </w:rPr>
        <w:t>’</w:t>
      </w:r>
      <w:r w:rsidR="00095C18" w:rsidRPr="00150CF3">
        <w:rPr>
          <w:rFonts w:eastAsia="Calibri"/>
          <w:lang w:val="fr-FR"/>
        </w:rPr>
        <w:t xml:space="preserve">est </w:t>
      </w:r>
      <w:r w:rsidR="00A6644C" w:rsidRPr="00150CF3">
        <w:rPr>
          <w:rFonts w:eastAsia="Calibri"/>
          <w:lang w:val="fr-FR"/>
        </w:rPr>
        <w:t>la forme</w:t>
      </w:r>
      <w:r w:rsidR="00095C18" w:rsidRPr="00150CF3">
        <w:rPr>
          <w:rFonts w:eastAsia="Calibri"/>
          <w:lang w:val="fr-FR"/>
        </w:rPr>
        <w:t xml:space="preserve"> d</w:t>
      </w:r>
      <w:r w:rsidR="00F47010" w:rsidRPr="00150CF3">
        <w:rPr>
          <w:rFonts w:eastAsia="Calibri"/>
          <w:lang w:val="fr-FR"/>
        </w:rPr>
        <w:t>’</w:t>
      </w:r>
      <w:r w:rsidR="00095C18" w:rsidRPr="00150CF3">
        <w:rPr>
          <w:rFonts w:eastAsia="Calibri"/>
          <w:lang w:val="fr-FR"/>
        </w:rPr>
        <w:t>assistance destiné</w:t>
      </w:r>
      <w:r w:rsidR="00A6644C" w:rsidRPr="00150CF3">
        <w:rPr>
          <w:rFonts w:eastAsia="Calibri"/>
          <w:lang w:val="fr-FR"/>
        </w:rPr>
        <w:t>e</w:t>
      </w:r>
      <w:r w:rsidR="00095C18" w:rsidRPr="00150CF3">
        <w:rPr>
          <w:rFonts w:eastAsia="Calibri"/>
          <w:lang w:val="fr-FR"/>
        </w:rPr>
        <w:t xml:space="preserve"> aux familles et aux </w:t>
      </w:r>
      <w:r w:rsidR="0090693D" w:rsidRPr="00150CF3">
        <w:rPr>
          <w:rFonts w:eastAsia="Calibri"/>
          <w:lang w:val="fr-FR"/>
        </w:rPr>
        <w:t>personne</w:t>
      </w:r>
      <w:r w:rsidR="00095C18" w:rsidRPr="00150CF3">
        <w:rPr>
          <w:rFonts w:eastAsia="Calibri"/>
          <w:lang w:val="fr-FR"/>
        </w:rPr>
        <w:t xml:space="preserve">s </w:t>
      </w:r>
      <w:r w:rsidR="0090693D" w:rsidRPr="00150CF3">
        <w:rPr>
          <w:rFonts w:eastAsia="Calibri"/>
          <w:lang w:val="fr-FR"/>
        </w:rPr>
        <w:t xml:space="preserve">psychiquement ou socialement vulnérables </w:t>
      </w:r>
      <w:r w:rsidR="00095C18" w:rsidRPr="00150CF3">
        <w:rPr>
          <w:rFonts w:eastAsia="Calibri"/>
          <w:lang w:val="fr-FR"/>
        </w:rPr>
        <w:t>parce qu</w:t>
      </w:r>
      <w:r w:rsidR="00F47010" w:rsidRPr="00150CF3">
        <w:rPr>
          <w:rFonts w:eastAsia="Calibri"/>
          <w:lang w:val="fr-FR"/>
        </w:rPr>
        <w:t>’</w:t>
      </w:r>
      <w:r w:rsidR="0090693D" w:rsidRPr="00150CF3">
        <w:rPr>
          <w:rFonts w:eastAsia="Calibri"/>
          <w:lang w:val="fr-FR"/>
        </w:rPr>
        <w:t>elles</w:t>
      </w:r>
      <w:r w:rsidR="00095C18" w:rsidRPr="00150CF3">
        <w:rPr>
          <w:rFonts w:eastAsia="Calibri"/>
          <w:lang w:val="fr-FR"/>
        </w:rPr>
        <w:t xml:space="preserve"> sont </w:t>
      </w:r>
      <w:r w:rsidR="0090693D" w:rsidRPr="00150CF3">
        <w:rPr>
          <w:rFonts w:eastAsia="Calibri"/>
          <w:lang w:val="fr-FR"/>
        </w:rPr>
        <w:t>livrées à elles-mêmes</w:t>
      </w:r>
      <w:r w:rsidR="00095C18" w:rsidRPr="00150CF3">
        <w:rPr>
          <w:rFonts w:eastAsia="Calibri"/>
          <w:lang w:val="fr-FR"/>
        </w:rPr>
        <w:t xml:space="preserve"> ou à cause de violences </w:t>
      </w:r>
      <w:r w:rsidR="002E3966" w:rsidRPr="00150CF3">
        <w:rPr>
          <w:rFonts w:eastAsia="Calibri"/>
          <w:lang w:val="fr-FR"/>
        </w:rPr>
        <w:t>physi</w:t>
      </w:r>
      <w:r w:rsidR="00095C18" w:rsidRPr="00150CF3">
        <w:rPr>
          <w:rFonts w:eastAsia="Calibri"/>
          <w:lang w:val="fr-FR"/>
        </w:rPr>
        <w:t>ques et/ou</w:t>
      </w:r>
      <w:r w:rsidR="002E3966" w:rsidRPr="00150CF3">
        <w:rPr>
          <w:rFonts w:eastAsia="Calibri"/>
          <w:lang w:val="fr-FR"/>
        </w:rPr>
        <w:t xml:space="preserve"> psychologi</w:t>
      </w:r>
      <w:r w:rsidR="00095C18" w:rsidRPr="00150CF3">
        <w:rPr>
          <w:rFonts w:eastAsia="Calibri"/>
          <w:lang w:val="fr-FR"/>
        </w:rPr>
        <w:t xml:space="preserve">ques, de violences sexuelles, de </w:t>
      </w:r>
      <w:r w:rsidR="00C30B7F" w:rsidRPr="00150CF3">
        <w:rPr>
          <w:rFonts w:eastAsia="Calibri"/>
          <w:lang w:val="fr-FR"/>
        </w:rPr>
        <w:t>l</w:t>
      </w:r>
      <w:r w:rsidR="00F47010" w:rsidRPr="00150CF3">
        <w:rPr>
          <w:rFonts w:eastAsia="Calibri"/>
          <w:lang w:val="fr-FR"/>
        </w:rPr>
        <w:t>’</w:t>
      </w:r>
      <w:r w:rsidR="00C30B7F" w:rsidRPr="00150CF3">
        <w:rPr>
          <w:rFonts w:eastAsia="Calibri"/>
          <w:lang w:val="fr-FR"/>
        </w:rPr>
        <w:t xml:space="preserve">usage </w:t>
      </w:r>
      <w:r w:rsidR="00095C18" w:rsidRPr="00150CF3">
        <w:rPr>
          <w:rFonts w:eastAsia="Calibri"/>
          <w:lang w:val="fr-FR"/>
        </w:rPr>
        <w:t xml:space="preserve">de </w:t>
      </w:r>
      <w:r w:rsidR="002E3966" w:rsidRPr="00150CF3">
        <w:rPr>
          <w:rFonts w:eastAsia="Calibri"/>
          <w:lang w:val="fr-FR"/>
        </w:rPr>
        <w:t>substances</w:t>
      </w:r>
      <w:r w:rsidR="00C30B7F" w:rsidRPr="00150CF3">
        <w:rPr>
          <w:rFonts w:eastAsia="Calibri"/>
          <w:lang w:val="fr-FR"/>
        </w:rPr>
        <w:t xml:space="preserve"> psychoactives</w:t>
      </w:r>
      <w:r w:rsidR="002E3966" w:rsidRPr="00150CF3">
        <w:rPr>
          <w:rFonts w:eastAsia="Calibri"/>
          <w:lang w:val="fr-FR"/>
        </w:rPr>
        <w:t xml:space="preserve">, </w:t>
      </w:r>
      <w:r w:rsidR="0090693D" w:rsidRPr="00150CF3">
        <w:rPr>
          <w:rFonts w:eastAsia="Calibri"/>
          <w:lang w:val="fr-FR"/>
        </w:rPr>
        <w:t>ainsi qu</w:t>
      </w:r>
      <w:r w:rsidR="00F47010" w:rsidRPr="00150CF3">
        <w:rPr>
          <w:rFonts w:eastAsia="Calibri"/>
          <w:lang w:val="fr-FR"/>
        </w:rPr>
        <w:t>’</w:t>
      </w:r>
      <w:r w:rsidR="0090693D" w:rsidRPr="00150CF3">
        <w:rPr>
          <w:rFonts w:eastAsia="Calibri"/>
          <w:lang w:val="fr-FR"/>
        </w:rPr>
        <w:t>aux</w:t>
      </w:r>
      <w:r w:rsidR="00095C18" w:rsidRPr="00150CF3">
        <w:rPr>
          <w:rFonts w:eastAsia="Calibri"/>
          <w:lang w:val="fr-FR"/>
        </w:rPr>
        <w:t xml:space="preserve"> enfants et</w:t>
      </w:r>
      <w:r w:rsidR="002E3966" w:rsidRPr="00150CF3">
        <w:rPr>
          <w:rFonts w:eastAsia="Calibri"/>
          <w:lang w:val="fr-FR"/>
        </w:rPr>
        <w:t xml:space="preserve"> adolescents </w:t>
      </w:r>
      <w:r w:rsidR="00095C18" w:rsidRPr="00150CF3">
        <w:rPr>
          <w:rFonts w:eastAsia="Calibri"/>
          <w:lang w:val="fr-FR"/>
        </w:rPr>
        <w:t>qui sont l</w:t>
      </w:r>
      <w:r w:rsidR="00F47010" w:rsidRPr="00150CF3">
        <w:rPr>
          <w:rFonts w:eastAsia="Calibri"/>
          <w:lang w:val="fr-FR"/>
        </w:rPr>
        <w:t>’</w:t>
      </w:r>
      <w:r w:rsidR="00095C18" w:rsidRPr="00150CF3">
        <w:rPr>
          <w:rFonts w:eastAsia="Calibri"/>
          <w:lang w:val="fr-FR"/>
        </w:rPr>
        <w:t xml:space="preserve">objet de mesures socioéducatives, </w:t>
      </w:r>
      <w:r w:rsidR="0090693D" w:rsidRPr="00150CF3">
        <w:rPr>
          <w:rFonts w:eastAsia="Calibri"/>
          <w:lang w:val="fr-FR"/>
        </w:rPr>
        <w:t xml:space="preserve">qui </w:t>
      </w:r>
      <w:r w:rsidR="00095C18" w:rsidRPr="00150CF3">
        <w:rPr>
          <w:rFonts w:eastAsia="Calibri"/>
          <w:lang w:val="fr-FR"/>
        </w:rPr>
        <w:t xml:space="preserve">sont sans abri ou </w:t>
      </w:r>
      <w:r w:rsidR="0090693D" w:rsidRPr="00150CF3">
        <w:rPr>
          <w:rFonts w:eastAsia="Calibri"/>
          <w:lang w:val="fr-FR"/>
        </w:rPr>
        <w:t xml:space="preserve">qui </w:t>
      </w:r>
      <w:r w:rsidR="00095C18" w:rsidRPr="00150CF3">
        <w:rPr>
          <w:rFonts w:eastAsia="Calibri"/>
          <w:lang w:val="fr-FR"/>
        </w:rPr>
        <w:t xml:space="preserve">doivent travailler. </w:t>
      </w:r>
      <w:r w:rsidR="00A6644C" w:rsidRPr="00150CF3">
        <w:rPr>
          <w:rFonts w:eastAsia="Calibri"/>
          <w:lang w:val="fr-FR"/>
        </w:rPr>
        <w:t xml:space="preserve">Elle suppose </w:t>
      </w:r>
      <w:r w:rsidR="005A19D3" w:rsidRPr="00150CF3">
        <w:rPr>
          <w:rFonts w:eastAsia="Calibri"/>
          <w:lang w:val="fr-FR"/>
        </w:rPr>
        <w:t>un</w:t>
      </w:r>
      <w:r w:rsidR="0090693D" w:rsidRPr="00150CF3">
        <w:rPr>
          <w:rFonts w:eastAsia="Calibri"/>
          <w:lang w:val="fr-FR"/>
        </w:rPr>
        <w:t xml:space="preserve"> soutien</w:t>
      </w:r>
      <w:r w:rsidR="005A19D3" w:rsidRPr="00150CF3">
        <w:rPr>
          <w:rFonts w:eastAsia="Calibri"/>
          <w:lang w:val="fr-FR"/>
        </w:rPr>
        <w:t xml:space="preserve"> </w:t>
      </w:r>
      <w:r w:rsidR="0090693D" w:rsidRPr="00150CF3">
        <w:rPr>
          <w:rFonts w:eastAsia="Calibri"/>
          <w:lang w:val="fr-FR"/>
        </w:rPr>
        <w:t>individualisé</w:t>
      </w:r>
      <w:r w:rsidR="00397D91" w:rsidRPr="00150CF3">
        <w:rPr>
          <w:rFonts w:eastAsia="Calibri"/>
          <w:lang w:val="fr-FR"/>
        </w:rPr>
        <w:t>,</w:t>
      </w:r>
      <w:r w:rsidR="005A19D3" w:rsidRPr="00150CF3">
        <w:rPr>
          <w:rFonts w:eastAsia="Calibri"/>
          <w:lang w:val="fr-FR"/>
        </w:rPr>
        <w:t xml:space="preserve"> plus de souplesse dans la recherche des modalités de la protection, </w:t>
      </w:r>
      <w:r w:rsidR="00397D91" w:rsidRPr="00150CF3">
        <w:rPr>
          <w:rFonts w:eastAsia="Calibri"/>
          <w:lang w:val="fr-FR"/>
        </w:rPr>
        <w:t>du</w:t>
      </w:r>
      <w:r w:rsidR="005A19D3" w:rsidRPr="00150CF3">
        <w:rPr>
          <w:rFonts w:eastAsia="Calibri"/>
          <w:lang w:val="fr-FR"/>
        </w:rPr>
        <w:t xml:space="preserve"> suiv</w:t>
      </w:r>
      <w:r w:rsidR="0090693D" w:rsidRPr="00150CF3">
        <w:rPr>
          <w:rFonts w:eastAsia="Calibri"/>
          <w:lang w:val="fr-FR"/>
        </w:rPr>
        <w:t xml:space="preserve">i et </w:t>
      </w:r>
      <w:r w:rsidR="00397D91" w:rsidRPr="00150CF3">
        <w:rPr>
          <w:rFonts w:eastAsia="Calibri"/>
          <w:lang w:val="fr-FR"/>
        </w:rPr>
        <w:t xml:space="preserve">de </w:t>
      </w:r>
      <w:r w:rsidR="0090693D" w:rsidRPr="00150CF3">
        <w:rPr>
          <w:rFonts w:eastAsia="Calibri"/>
          <w:lang w:val="fr-FR"/>
        </w:rPr>
        <w:t>l</w:t>
      </w:r>
      <w:r w:rsidR="00F47010" w:rsidRPr="00150CF3">
        <w:rPr>
          <w:rFonts w:eastAsia="Calibri"/>
          <w:lang w:val="fr-FR"/>
        </w:rPr>
        <w:t>’</w:t>
      </w:r>
      <w:r w:rsidR="005A19D3" w:rsidRPr="00150CF3">
        <w:rPr>
          <w:rFonts w:eastAsia="Calibri"/>
          <w:lang w:val="fr-FR"/>
        </w:rPr>
        <w:t>accompagnement</w:t>
      </w:r>
      <w:r w:rsidR="00397D91" w:rsidRPr="00150CF3">
        <w:rPr>
          <w:rFonts w:eastAsia="Calibri"/>
          <w:lang w:val="fr-FR"/>
        </w:rPr>
        <w:t>,</w:t>
      </w:r>
      <w:r w:rsidR="005A19D3" w:rsidRPr="00150CF3">
        <w:rPr>
          <w:rFonts w:eastAsia="Calibri"/>
          <w:lang w:val="fr-FR"/>
        </w:rPr>
        <w:t xml:space="preserve"> et une action efficace au service de la réin</w:t>
      </w:r>
      <w:r w:rsidR="00397D91" w:rsidRPr="00150CF3">
        <w:rPr>
          <w:rFonts w:eastAsia="Calibri"/>
          <w:lang w:val="fr-FR"/>
        </w:rPr>
        <w:t>ser</w:t>
      </w:r>
      <w:r w:rsidR="005A19D3" w:rsidRPr="00150CF3">
        <w:rPr>
          <w:rFonts w:eastAsia="Calibri"/>
          <w:lang w:val="fr-FR"/>
        </w:rPr>
        <w:t>tion souhaitée.</w:t>
      </w:r>
      <w:r w:rsidR="00B22FEE" w:rsidRPr="00150CF3">
        <w:rPr>
          <w:rFonts w:eastAsia="Calibri"/>
          <w:lang w:val="fr-FR"/>
        </w:rPr>
        <w:t xml:space="preserve"> </w:t>
      </w:r>
      <w:r w:rsidR="005A19D3" w:rsidRPr="00150CF3">
        <w:rPr>
          <w:rFonts w:eastAsia="Calibri"/>
          <w:lang w:val="fr-FR"/>
        </w:rPr>
        <w:t>Les services de protection sociale spéciale travaillent en étroite liaison avec l</w:t>
      </w:r>
      <w:r w:rsidR="00F47010" w:rsidRPr="00150CF3">
        <w:rPr>
          <w:rFonts w:eastAsia="Calibri"/>
          <w:lang w:val="fr-FR"/>
        </w:rPr>
        <w:t>’</w:t>
      </w:r>
      <w:r w:rsidR="005A19D3" w:rsidRPr="00150CF3">
        <w:rPr>
          <w:rFonts w:eastAsia="Calibri"/>
          <w:lang w:val="fr-FR"/>
        </w:rPr>
        <w:t xml:space="preserve">appareil judiciaire et avec le </w:t>
      </w:r>
      <w:r w:rsidR="00A6644C" w:rsidRPr="00150CF3">
        <w:rPr>
          <w:rFonts w:eastAsia="Calibri"/>
          <w:lang w:val="fr-FR"/>
        </w:rPr>
        <w:t>s</w:t>
      </w:r>
      <w:r w:rsidR="002E3966" w:rsidRPr="00150CF3">
        <w:rPr>
          <w:rFonts w:eastAsia="Calibri"/>
          <w:lang w:val="fr-FR"/>
        </w:rPr>
        <w:t>yst</w:t>
      </w:r>
      <w:r w:rsidR="005A19D3" w:rsidRPr="00150CF3">
        <w:rPr>
          <w:rFonts w:eastAsia="Calibri"/>
          <w:lang w:val="fr-FR"/>
        </w:rPr>
        <w:t>ème de garantie des droits des enfants et des adolescents.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224.</w:t>
      </w:r>
      <w:r w:rsidRPr="00150CF3">
        <w:rPr>
          <w:rFonts w:eastAsia="Calibri"/>
          <w:lang w:val="fr-FR"/>
        </w:rPr>
        <w:tab/>
      </w:r>
      <w:r w:rsidR="005A19D3" w:rsidRPr="00150CF3">
        <w:rPr>
          <w:rFonts w:eastAsia="Calibri"/>
          <w:lang w:val="fr-FR"/>
        </w:rPr>
        <w:t>L</w:t>
      </w:r>
      <w:r w:rsidR="00397D91" w:rsidRPr="00150CF3">
        <w:rPr>
          <w:rFonts w:eastAsia="Calibri"/>
          <w:lang w:val="fr-FR"/>
        </w:rPr>
        <w:t>a</w:t>
      </w:r>
      <w:r w:rsidR="005A19D3" w:rsidRPr="00150CF3">
        <w:rPr>
          <w:rFonts w:eastAsia="Calibri"/>
          <w:lang w:val="fr-FR"/>
        </w:rPr>
        <w:t xml:space="preserve"> protection sociale de complexité moyenne s</w:t>
      </w:r>
      <w:r w:rsidR="00F47010" w:rsidRPr="00150CF3">
        <w:rPr>
          <w:rFonts w:eastAsia="Calibri"/>
          <w:lang w:val="fr-FR"/>
        </w:rPr>
        <w:t>’</w:t>
      </w:r>
      <w:r w:rsidR="005A19D3" w:rsidRPr="00150CF3">
        <w:rPr>
          <w:rFonts w:eastAsia="Calibri"/>
          <w:lang w:val="fr-FR"/>
        </w:rPr>
        <w:t xml:space="preserve">adresse aux enfants et aux </w:t>
      </w:r>
      <w:r w:rsidR="002E3966" w:rsidRPr="00150CF3">
        <w:rPr>
          <w:rFonts w:eastAsia="Calibri"/>
          <w:lang w:val="fr-FR"/>
        </w:rPr>
        <w:t xml:space="preserve">adolescents </w:t>
      </w:r>
      <w:r w:rsidR="00397D91" w:rsidRPr="00150CF3">
        <w:rPr>
          <w:rFonts w:eastAsia="Calibri"/>
          <w:lang w:val="fr-FR"/>
        </w:rPr>
        <w:t xml:space="preserve">qui sont </w:t>
      </w:r>
      <w:r w:rsidR="002E3966" w:rsidRPr="00150CF3">
        <w:rPr>
          <w:rFonts w:eastAsia="Calibri"/>
          <w:lang w:val="fr-FR"/>
        </w:rPr>
        <w:t>victim</w:t>
      </w:r>
      <w:r w:rsidR="005A19D3" w:rsidRPr="00150CF3">
        <w:rPr>
          <w:rFonts w:eastAsia="Calibri"/>
          <w:lang w:val="fr-FR"/>
        </w:rPr>
        <w:t>e</w:t>
      </w:r>
      <w:r w:rsidR="002E3966" w:rsidRPr="00150CF3">
        <w:rPr>
          <w:rFonts w:eastAsia="Calibri"/>
          <w:lang w:val="fr-FR"/>
        </w:rPr>
        <w:t xml:space="preserve">s </w:t>
      </w:r>
      <w:r w:rsidR="005A19D3" w:rsidRPr="00150CF3">
        <w:rPr>
          <w:rFonts w:eastAsia="Calibri"/>
          <w:lang w:val="fr-FR"/>
        </w:rPr>
        <w:t>de</w:t>
      </w:r>
      <w:r w:rsidR="002E3966" w:rsidRPr="00150CF3">
        <w:rPr>
          <w:rFonts w:eastAsia="Calibri"/>
          <w:lang w:val="fr-FR"/>
        </w:rPr>
        <w:t xml:space="preserve"> violations </w:t>
      </w:r>
      <w:r w:rsidR="005A19D3" w:rsidRPr="00150CF3">
        <w:rPr>
          <w:rFonts w:eastAsia="Calibri"/>
          <w:lang w:val="fr-FR"/>
        </w:rPr>
        <w:t xml:space="preserve">mais qui vivent dans leur famille et leur communauté. </w:t>
      </w:r>
      <w:r w:rsidR="00397D91" w:rsidRPr="00150CF3">
        <w:rPr>
          <w:rFonts w:eastAsia="Calibri"/>
          <w:lang w:val="fr-FR"/>
        </w:rPr>
        <w:t>Elle</w:t>
      </w:r>
      <w:r w:rsidR="005A19D3" w:rsidRPr="00150CF3">
        <w:rPr>
          <w:rFonts w:eastAsia="Calibri"/>
          <w:lang w:val="fr-FR"/>
        </w:rPr>
        <w:t xml:space="preserve"> exige une structure technique et opérationnelle plus </w:t>
      </w:r>
      <w:r w:rsidR="00397D91" w:rsidRPr="00150CF3">
        <w:rPr>
          <w:rFonts w:eastAsia="Calibri"/>
          <w:lang w:val="fr-FR"/>
        </w:rPr>
        <w:t>importante</w:t>
      </w:r>
      <w:r w:rsidR="005A19D3" w:rsidRPr="00150CF3">
        <w:rPr>
          <w:rFonts w:eastAsia="Calibri"/>
          <w:lang w:val="fr-FR"/>
        </w:rPr>
        <w:t xml:space="preserve"> que celle de la </w:t>
      </w:r>
      <w:r w:rsidR="002E3966" w:rsidRPr="00150CF3">
        <w:rPr>
          <w:rFonts w:eastAsia="Calibri"/>
          <w:lang w:val="fr-FR"/>
        </w:rPr>
        <w:t>protection</w:t>
      </w:r>
      <w:r w:rsidR="005A19D3" w:rsidRPr="00150CF3">
        <w:rPr>
          <w:rFonts w:eastAsia="Calibri"/>
          <w:lang w:val="fr-FR"/>
        </w:rPr>
        <w:t xml:space="preserve"> de base</w:t>
      </w:r>
      <w:r w:rsidR="002E3966" w:rsidRPr="00150CF3">
        <w:rPr>
          <w:rFonts w:eastAsia="Calibri"/>
          <w:lang w:val="fr-FR"/>
        </w:rPr>
        <w:t xml:space="preserve">. </w:t>
      </w:r>
      <w:r w:rsidR="005A19D3" w:rsidRPr="00150CF3">
        <w:rPr>
          <w:rFonts w:eastAsia="Calibri"/>
          <w:lang w:val="fr-FR"/>
        </w:rPr>
        <w:t xml:space="preserve">Les principaux services de cette catégorie </w:t>
      </w:r>
      <w:r w:rsidR="00C6091D" w:rsidRPr="00150CF3">
        <w:rPr>
          <w:rFonts w:eastAsia="Calibri"/>
          <w:lang w:val="fr-FR"/>
        </w:rPr>
        <w:t>se rattachent au</w:t>
      </w:r>
      <w:r w:rsidR="00F60CF6" w:rsidRPr="00150CF3">
        <w:rPr>
          <w:rFonts w:eastAsia="Calibri"/>
          <w:lang w:val="fr-FR"/>
        </w:rPr>
        <w:t xml:space="preserve"> Programme d</w:t>
      </w:r>
      <w:r w:rsidR="00F47010" w:rsidRPr="00150CF3">
        <w:rPr>
          <w:rFonts w:eastAsia="Calibri"/>
          <w:lang w:val="fr-FR"/>
        </w:rPr>
        <w:t>’</w:t>
      </w:r>
      <w:r w:rsidR="00F60CF6" w:rsidRPr="00150CF3">
        <w:rPr>
          <w:rFonts w:eastAsia="Calibri"/>
          <w:lang w:val="fr-FR"/>
        </w:rPr>
        <w:t>élimination du travail des enfants</w:t>
      </w:r>
      <w:r w:rsidR="002E3966" w:rsidRPr="00150CF3">
        <w:rPr>
          <w:rFonts w:eastAsia="Calibri"/>
          <w:lang w:val="fr-FR"/>
        </w:rPr>
        <w:t xml:space="preserve"> (PETI), </w:t>
      </w:r>
      <w:r w:rsidR="00C6091D" w:rsidRPr="00150CF3">
        <w:rPr>
          <w:rFonts w:eastAsia="Calibri"/>
          <w:lang w:val="fr-FR"/>
        </w:rPr>
        <w:t>a</w:t>
      </w:r>
      <w:r w:rsidR="00F60CF6" w:rsidRPr="00150CF3">
        <w:rPr>
          <w:rFonts w:eastAsia="Calibri"/>
          <w:lang w:val="fr-FR"/>
        </w:rPr>
        <w:t>u Programme de protection sociale des enfants et des adolescents victimes de violences, de maltraitance et d</w:t>
      </w:r>
      <w:r w:rsidR="00F47010" w:rsidRPr="00150CF3">
        <w:rPr>
          <w:rFonts w:eastAsia="Calibri"/>
          <w:lang w:val="fr-FR"/>
        </w:rPr>
        <w:t>’</w:t>
      </w:r>
      <w:r w:rsidR="00F60CF6" w:rsidRPr="00150CF3">
        <w:rPr>
          <w:rFonts w:eastAsia="Calibri"/>
          <w:lang w:val="fr-FR"/>
        </w:rPr>
        <w:t xml:space="preserve">exploitation sexuelle et de leur famille </w:t>
      </w:r>
      <w:r w:rsidR="002E3966" w:rsidRPr="00150CF3">
        <w:rPr>
          <w:rFonts w:eastAsia="Calibri"/>
          <w:lang w:val="fr-FR"/>
        </w:rPr>
        <w:t>(Sentinel</w:t>
      </w:r>
      <w:r w:rsidR="00C30B7F" w:rsidRPr="00150CF3">
        <w:rPr>
          <w:rFonts w:eastAsia="Calibri"/>
          <w:lang w:val="fr-FR"/>
        </w:rPr>
        <w:t>le</w:t>
      </w:r>
      <w:r w:rsidR="002E3966" w:rsidRPr="00150CF3">
        <w:rPr>
          <w:rFonts w:eastAsia="Calibri"/>
          <w:lang w:val="fr-FR"/>
        </w:rPr>
        <w:t xml:space="preserve">), </w:t>
      </w:r>
      <w:r w:rsidR="00F60CF6" w:rsidRPr="00150CF3">
        <w:rPr>
          <w:rFonts w:eastAsia="Calibri"/>
          <w:lang w:val="fr-FR"/>
        </w:rPr>
        <w:t xml:space="preserve">et </w:t>
      </w:r>
      <w:r w:rsidR="00C6091D" w:rsidRPr="00150CF3">
        <w:rPr>
          <w:rFonts w:eastAsia="Calibri"/>
          <w:lang w:val="fr-FR"/>
        </w:rPr>
        <w:t>aux</w:t>
      </w:r>
      <w:r w:rsidR="00F60CF6" w:rsidRPr="00150CF3">
        <w:rPr>
          <w:rFonts w:eastAsia="Calibri"/>
          <w:lang w:val="fr-FR"/>
        </w:rPr>
        <w:t xml:space="preserve"> Centres principaux d</w:t>
      </w:r>
      <w:r w:rsidR="00F47010" w:rsidRPr="00150CF3">
        <w:rPr>
          <w:rFonts w:eastAsia="Calibri"/>
          <w:lang w:val="fr-FR"/>
        </w:rPr>
        <w:t>’</w:t>
      </w:r>
      <w:r w:rsidR="00F60CF6" w:rsidRPr="00150CF3">
        <w:rPr>
          <w:rFonts w:eastAsia="Calibri"/>
          <w:lang w:val="fr-FR"/>
        </w:rPr>
        <w:t xml:space="preserve">action sociale spécialisée </w:t>
      </w:r>
      <w:r w:rsidR="002E3966" w:rsidRPr="00150CF3">
        <w:rPr>
          <w:rFonts w:eastAsia="Calibri"/>
          <w:lang w:val="fr-FR"/>
        </w:rPr>
        <w:t>(C</w:t>
      </w:r>
      <w:r w:rsidR="00397D91" w:rsidRPr="00150CF3">
        <w:rPr>
          <w:rFonts w:eastAsia="Calibri"/>
          <w:lang w:val="fr-FR"/>
        </w:rPr>
        <w:t>REAS</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225.</w:t>
      </w:r>
      <w:r w:rsidRPr="00150CF3">
        <w:rPr>
          <w:rFonts w:eastAsia="Calibri"/>
          <w:lang w:val="fr-FR"/>
        </w:rPr>
        <w:tab/>
      </w:r>
      <w:r w:rsidR="00F60CF6" w:rsidRPr="00150CF3">
        <w:rPr>
          <w:rFonts w:eastAsia="Calibri"/>
          <w:lang w:val="fr-FR"/>
        </w:rPr>
        <w:t>La p</w:t>
      </w:r>
      <w:r w:rsidR="002E3966" w:rsidRPr="00150CF3">
        <w:rPr>
          <w:rFonts w:eastAsia="Calibri"/>
          <w:lang w:val="fr-FR"/>
        </w:rPr>
        <w:t xml:space="preserve">rotection </w:t>
      </w:r>
      <w:r w:rsidR="00F60CF6" w:rsidRPr="00150CF3">
        <w:rPr>
          <w:rFonts w:eastAsia="Calibri"/>
          <w:lang w:val="fr-FR"/>
        </w:rPr>
        <w:t>sociale d</w:t>
      </w:r>
      <w:r w:rsidR="00F47010" w:rsidRPr="00150CF3">
        <w:rPr>
          <w:rFonts w:eastAsia="Calibri"/>
          <w:lang w:val="fr-FR"/>
        </w:rPr>
        <w:t>’</w:t>
      </w:r>
      <w:r w:rsidR="00F60CF6" w:rsidRPr="00150CF3">
        <w:rPr>
          <w:rFonts w:eastAsia="Calibri"/>
          <w:lang w:val="fr-FR"/>
        </w:rPr>
        <w:t>une grande complexité s</w:t>
      </w:r>
      <w:r w:rsidR="00F47010" w:rsidRPr="00150CF3">
        <w:rPr>
          <w:rFonts w:eastAsia="Calibri"/>
          <w:lang w:val="fr-FR"/>
        </w:rPr>
        <w:t>’</w:t>
      </w:r>
      <w:r w:rsidR="00F60CF6" w:rsidRPr="00150CF3">
        <w:rPr>
          <w:rFonts w:eastAsia="Calibri"/>
          <w:lang w:val="fr-FR"/>
        </w:rPr>
        <w:t xml:space="preserve">attache à répondre aux besoins de personnes et de familles </w:t>
      </w:r>
      <w:r w:rsidR="00BF0D5E" w:rsidRPr="00150CF3">
        <w:rPr>
          <w:rFonts w:eastAsia="Calibri"/>
          <w:lang w:val="fr-FR"/>
        </w:rPr>
        <w:t xml:space="preserve">qui ont perdu leurs repères, qui sont </w:t>
      </w:r>
      <w:r w:rsidR="00397D91" w:rsidRPr="00150CF3">
        <w:rPr>
          <w:rFonts w:eastAsia="Calibri"/>
          <w:lang w:val="fr-FR"/>
        </w:rPr>
        <w:t>à l</w:t>
      </w:r>
      <w:r w:rsidR="00F47010" w:rsidRPr="00150CF3">
        <w:rPr>
          <w:rFonts w:eastAsia="Calibri"/>
          <w:lang w:val="fr-FR"/>
        </w:rPr>
        <w:t>’</w:t>
      </w:r>
      <w:r w:rsidR="00397D91" w:rsidRPr="00150CF3">
        <w:rPr>
          <w:rFonts w:eastAsia="Calibri"/>
          <w:lang w:val="fr-FR"/>
        </w:rPr>
        <w:t>abandon</w:t>
      </w:r>
      <w:r w:rsidR="00BF0D5E" w:rsidRPr="00150CF3">
        <w:rPr>
          <w:rFonts w:eastAsia="Calibri"/>
          <w:lang w:val="fr-FR"/>
        </w:rPr>
        <w:t xml:space="preserve"> ou menacé</w:t>
      </w:r>
      <w:r w:rsidR="00397D91" w:rsidRPr="00150CF3">
        <w:rPr>
          <w:rFonts w:eastAsia="Calibri"/>
          <w:lang w:val="fr-FR"/>
        </w:rPr>
        <w:t>e</w:t>
      </w:r>
      <w:r w:rsidR="00BF0D5E" w:rsidRPr="00150CF3">
        <w:rPr>
          <w:rFonts w:eastAsia="Calibri"/>
          <w:lang w:val="fr-FR"/>
        </w:rPr>
        <w:t xml:space="preserve">s </w:t>
      </w:r>
      <w:r w:rsidR="00397D91" w:rsidRPr="00150CF3">
        <w:rPr>
          <w:rFonts w:eastAsia="Calibri"/>
          <w:lang w:val="fr-FR"/>
        </w:rPr>
        <w:t>ou</w:t>
      </w:r>
      <w:r w:rsidR="00BF0D5E" w:rsidRPr="00150CF3">
        <w:rPr>
          <w:rFonts w:eastAsia="Calibri"/>
          <w:lang w:val="fr-FR"/>
        </w:rPr>
        <w:t xml:space="preserve"> dont les droits sont violés</w:t>
      </w:r>
      <w:r w:rsidR="002E3966" w:rsidRPr="00150CF3">
        <w:rPr>
          <w:rFonts w:eastAsia="Calibri"/>
          <w:lang w:val="fr-FR"/>
        </w:rPr>
        <w:t xml:space="preserve">, </w:t>
      </w:r>
      <w:r w:rsidR="00BF0D5E" w:rsidRPr="00150CF3">
        <w:rPr>
          <w:rFonts w:eastAsia="Calibri"/>
          <w:lang w:val="fr-FR"/>
        </w:rPr>
        <w:t>et qui ont besoin d</w:t>
      </w:r>
      <w:r w:rsidR="00F47010" w:rsidRPr="00150CF3">
        <w:rPr>
          <w:rFonts w:eastAsia="Calibri"/>
          <w:lang w:val="fr-FR"/>
        </w:rPr>
        <w:t>’</w:t>
      </w:r>
      <w:r w:rsidR="00BF0D5E" w:rsidRPr="00150CF3">
        <w:rPr>
          <w:rFonts w:eastAsia="Calibri"/>
          <w:lang w:val="fr-FR"/>
        </w:rPr>
        <w:t>une protection spéciale et provisoire</w:t>
      </w:r>
      <w:r w:rsidR="00397D91" w:rsidRPr="00150CF3">
        <w:rPr>
          <w:rFonts w:eastAsia="Calibri"/>
          <w:lang w:val="fr-FR"/>
        </w:rPr>
        <w:t xml:space="preserve"> en de</w:t>
      </w:r>
      <w:r w:rsidR="00BF0D5E" w:rsidRPr="00150CF3">
        <w:rPr>
          <w:rFonts w:eastAsia="Calibri"/>
          <w:lang w:val="fr-FR"/>
        </w:rPr>
        <w:t xml:space="preserve">hors </w:t>
      </w:r>
      <w:r w:rsidR="00397D91" w:rsidRPr="00150CF3">
        <w:rPr>
          <w:rFonts w:eastAsia="Calibri"/>
          <w:lang w:val="fr-FR"/>
        </w:rPr>
        <w:t>du milieu familial</w:t>
      </w:r>
      <w:r w:rsidR="00BF0D5E" w:rsidRPr="00150CF3">
        <w:rPr>
          <w:rFonts w:eastAsia="Calibri"/>
          <w:lang w:val="fr-FR"/>
        </w:rPr>
        <w:t xml:space="preserve"> </w:t>
      </w:r>
      <w:r w:rsidR="00A74A0E" w:rsidRPr="00150CF3">
        <w:rPr>
          <w:rFonts w:eastAsia="Calibri"/>
          <w:lang w:val="fr-FR"/>
        </w:rPr>
        <w:t>ou</w:t>
      </w:r>
      <w:r w:rsidR="00BF0D5E" w:rsidRPr="00150CF3">
        <w:rPr>
          <w:rFonts w:eastAsia="Calibri"/>
          <w:lang w:val="fr-FR"/>
        </w:rPr>
        <w:t xml:space="preserve"> de l</w:t>
      </w:r>
      <w:r w:rsidR="00397D91" w:rsidRPr="00150CF3">
        <w:rPr>
          <w:rFonts w:eastAsia="Calibri"/>
          <w:lang w:val="fr-FR"/>
        </w:rPr>
        <w:t>a</w:t>
      </w:r>
      <w:r w:rsidR="00BF0D5E" w:rsidRPr="00150CF3">
        <w:rPr>
          <w:rFonts w:eastAsia="Calibri"/>
          <w:lang w:val="fr-FR"/>
        </w:rPr>
        <w:t xml:space="preserve"> communauté d</w:t>
      </w:r>
      <w:r w:rsidR="00F47010" w:rsidRPr="00150CF3">
        <w:rPr>
          <w:rFonts w:eastAsia="Calibri"/>
          <w:lang w:val="fr-FR"/>
        </w:rPr>
        <w:t>’</w:t>
      </w:r>
      <w:r w:rsidR="00BF0D5E" w:rsidRPr="00150CF3">
        <w:rPr>
          <w:rFonts w:eastAsia="Calibri"/>
          <w:lang w:val="fr-FR"/>
        </w:rPr>
        <w:t>origine</w:t>
      </w:r>
      <w:r w:rsidR="002E3966" w:rsidRPr="00150CF3">
        <w:rPr>
          <w:rFonts w:eastAsia="Calibri"/>
          <w:lang w:val="fr-FR"/>
        </w:rPr>
        <w:t xml:space="preserve">. </w:t>
      </w:r>
      <w:r w:rsidR="00BF0D5E" w:rsidRPr="00150CF3">
        <w:rPr>
          <w:rFonts w:eastAsia="Calibri"/>
          <w:lang w:val="fr-FR"/>
        </w:rPr>
        <w:t>L</w:t>
      </w:r>
      <w:r w:rsidR="00F47010" w:rsidRPr="00150CF3">
        <w:rPr>
          <w:rFonts w:eastAsia="Calibri"/>
          <w:lang w:val="fr-FR"/>
        </w:rPr>
        <w:t>’</w:t>
      </w:r>
      <w:r w:rsidR="00BF0D5E" w:rsidRPr="00150CF3">
        <w:rPr>
          <w:rFonts w:eastAsia="Calibri"/>
          <w:lang w:val="fr-FR"/>
        </w:rPr>
        <w:t>accent est placé sur le réaménagement des services d</w:t>
      </w:r>
      <w:r w:rsidR="00F47010" w:rsidRPr="00150CF3">
        <w:rPr>
          <w:rFonts w:eastAsia="Calibri"/>
          <w:lang w:val="fr-FR"/>
        </w:rPr>
        <w:t>’</w:t>
      </w:r>
      <w:r w:rsidR="00BF0D5E" w:rsidRPr="00150CF3">
        <w:rPr>
          <w:rFonts w:eastAsia="Calibri"/>
          <w:lang w:val="fr-FR"/>
        </w:rPr>
        <w:t xml:space="preserve">accueil et </w:t>
      </w:r>
      <w:r w:rsidR="00397D91" w:rsidRPr="00150CF3">
        <w:rPr>
          <w:rFonts w:eastAsia="Calibri"/>
          <w:lang w:val="fr-FR"/>
        </w:rPr>
        <w:t>d</w:t>
      </w:r>
      <w:r w:rsidR="00BF0D5E" w:rsidRPr="00150CF3">
        <w:rPr>
          <w:rFonts w:eastAsia="Calibri"/>
          <w:lang w:val="fr-FR"/>
        </w:rPr>
        <w:t>es pratiques d</w:t>
      </w:r>
      <w:r w:rsidR="00F47010" w:rsidRPr="00150CF3">
        <w:rPr>
          <w:rFonts w:eastAsia="Calibri"/>
          <w:lang w:val="fr-FR"/>
        </w:rPr>
        <w:t>’</w:t>
      </w:r>
      <w:r w:rsidR="00C6091D" w:rsidRPr="00150CF3">
        <w:rPr>
          <w:rFonts w:eastAsia="Calibri"/>
          <w:lang w:val="fr-FR"/>
        </w:rPr>
        <w:t>assistance</w:t>
      </w:r>
      <w:r w:rsidR="003D4046" w:rsidRPr="00150CF3">
        <w:rPr>
          <w:rStyle w:val="FootnoteReference"/>
          <w:rFonts w:eastAsia="Calibri"/>
          <w:lang w:val="fr-FR"/>
        </w:rPr>
        <w:footnoteReference w:id="23"/>
      </w:r>
      <w:r w:rsidR="002E3966" w:rsidRPr="00150CF3">
        <w:rPr>
          <w:rFonts w:eastAsia="Calibri"/>
          <w:lang w:val="fr-FR"/>
        </w:rPr>
        <w:t xml:space="preserve"> </w:t>
      </w:r>
      <w:r w:rsidR="00397D91" w:rsidRPr="00150CF3">
        <w:rPr>
          <w:rFonts w:eastAsia="Calibri"/>
          <w:lang w:val="fr-FR"/>
        </w:rPr>
        <w:t>aux fins de leur adaptation</w:t>
      </w:r>
      <w:r w:rsidR="00BF0D5E" w:rsidRPr="00150CF3">
        <w:rPr>
          <w:rFonts w:eastAsia="Calibri"/>
          <w:lang w:val="fr-FR"/>
        </w:rPr>
        <w:t xml:space="preserve"> aux cadres juridiques applicables et aux besoins</w:t>
      </w:r>
      <w:r w:rsidR="00B22FEE" w:rsidRPr="00150CF3">
        <w:rPr>
          <w:rFonts w:eastAsia="Calibri"/>
          <w:lang w:val="fr-FR"/>
        </w:rPr>
        <w:t xml:space="preserve"> </w:t>
      </w:r>
      <w:r w:rsidR="00A74A0E" w:rsidRPr="00150CF3">
        <w:rPr>
          <w:rFonts w:eastAsia="Calibri"/>
          <w:lang w:val="fr-FR"/>
        </w:rPr>
        <w:t xml:space="preserve">des bénéficiaires, eu égard </w:t>
      </w:r>
      <w:r w:rsidR="00397D91" w:rsidRPr="00150CF3">
        <w:rPr>
          <w:rFonts w:eastAsia="Calibri"/>
          <w:lang w:val="fr-FR"/>
        </w:rPr>
        <w:t>au</w:t>
      </w:r>
      <w:r w:rsidR="00A74A0E" w:rsidRPr="00150CF3">
        <w:rPr>
          <w:rFonts w:eastAsia="Calibri"/>
          <w:lang w:val="fr-FR"/>
        </w:rPr>
        <w:t xml:space="preserve"> stade de développement</w:t>
      </w:r>
      <w:r w:rsidR="00397D91" w:rsidRPr="00150CF3">
        <w:rPr>
          <w:rFonts w:eastAsia="Calibri"/>
          <w:lang w:val="fr-FR"/>
        </w:rPr>
        <w:t xml:space="preserve"> de ces derniers</w:t>
      </w:r>
      <w:r w:rsidR="00A74A0E" w:rsidRPr="00150CF3">
        <w:rPr>
          <w:rFonts w:eastAsia="Calibri"/>
          <w:lang w:val="fr-FR"/>
        </w:rPr>
        <w:t>.</w:t>
      </w:r>
      <w:r w:rsidR="002E3966" w:rsidRPr="00150CF3">
        <w:rPr>
          <w:rFonts w:eastAsia="Calibri"/>
          <w:lang w:val="fr-FR"/>
        </w:rPr>
        <w:t xml:space="preserve"> </w:t>
      </w:r>
    </w:p>
    <w:p w:rsidR="002E3966" w:rsidRPr="00150CF3" w:rsidRDefault="00C9140A" w:rsidP="00C9140A">
      <w:pPr>
        <w:pStyle w:val="H1G"/>
        <w:rPr>
          <w:rFonts w:eastAsia="Calibri"/>
          <w:lang w:val="fr-FR"/>
        </w:rPr>
      </w:pPr>
      <w:r w:rsidRPr="00150CF3">
        <w:rPr>
          <w:rFonts w:eastAsia="Calibri"/>
          <w:lang w:val="fr-FR"/>
        </w:rPr>
        <w:tab/>
        <w:t>D.</w:t>
      </w:r>
      <w:r w:rsidRPr="00150CF3">
        <w:rPr>
          <w:rFonts w:eastAsia="Calibri"/>
          <w:lang w:val="fr-FR"/>
        </w:rPr>
        <w:tab/>
      </w:r>
      <w:r w:rsidR="000B004D" w:rsidRPr="00150CF3">
        <w:rPr>
          <w:rFonts w:eastAsia="Calibri"/>
          <w:lang w:val="fr-FR"/>
        </w:rPr>
        <w:t>Niveau de vie</w:t>
      </w:r>
    </w:p>
    <w:p w:rsidR="00A226EE" w:rsidRPr="00150CF3" w:rsidRDefault="007A6225" w:rsidP="007A6225">
      <w:pPr>
        <w:pStyle w:val="H23G"/>
        <w:rPr>
          <w:lang w:val="fr-FR"/>
        </w:rPr>
      </w:pPr>
      <w:r w:rsidRPr="00150CF3">
        <w:rPr>
          <w:rFonts w:eastAsia="Calibri"/>
          <w:lang w:val="fr-FR"/>
        </w:rPr>
        <w:tab/>
      </w:r>
      <w:r w:rsidRPr="00150CF3">
        <w:rPr>
          <w:rFonts w:eastAsia="Calibri"/>
          <w:lang w:val="fr-FR"/>
        </w:rPr>
        <w:tab/>
      </w:r>
      <w:r w:rsidR="00A226EE" w:rsidRPr="00150CF3">
        <w:rPr>
          <w:rFonts w:eastAsia="Calibri"/>
          <w:lang w:val="fr-FR"/>
        </w:rPr>
        <w:t>Au paragraphe 57</w:t>
      </w:r>
      <w:r w:rsidR="002E3966" w:rsidRPr="00150CF3">
        <w:rPr>
          <w:rFonts w:eastAsia="Calibri"/>
          <w:lang w:val="fr-FR"/>
        </w:rPr>
        <w:t xml:space="preserve">, </w:t>
      </w:r>
      <w:r w:rsidR="00A226EE" w:rsidRPr="00150CF3">
        <w:rPr>
          <w:lang w:val="fr-FR"/>
        </w:rPr>
        <w:t>le Comité</w:t>
      </w:r>
      <w:r w:rsidR="00B22FEE" w:rsidRPr="00150CF3">
        <w:rPr>
          <w:lang w:val="fr-FR"/>
        </w:rPr>
        <w:t xml:space="preserve"> </w:t>
      </w:r>
      <w:r w:rsidR="00A226EE" w:rsidRPr="00150CF3">
        <w:rPr>
          <w:lang w:val="fr-FR"/>
        </w:rPr>
        <w:t>a recommandé vivement au Brésil:</w:t>
      </w:r>
    </w:p>
    <w:p w:rsidR="00A226EE" w:rsidRPr="00150CF3" w:rsidRDefault="007A6225" w:rsidP="00A52D00">
      <w:pPr>
        <w:pStyle w:val="SingleTxtG"/>
        <w:jc w:val="left"/>
        <w:rPr>
          <w:b/>
          <w:bCs/>
          <w:lang w:val="fr-FR"/>
        </w:rPr>
      </w:pPr>
      <w:r w:rsidRPr="00150CF3">
        <w:rPr>
          <w:b/>
          <w:bCs/>
          <w:lang w:val="fr-FR"/>
        </w:rPr>
        <w:tab/>
      </w:r>
      <w:r w:rsidR="00A226EE" w:rsidRPr="00150CF3">
        <w:rPr>
          <w:b/>
          <w:bCs/>
          <w:lang w:val="fr-FR"/>
        </w:rPr>
        <w:t>a)</w:t>
      </w:r>
      <w:r w:rsidR="00A226EE" w:rsidRPr="00150CF3">
        <w:rPr>
          <w:b/>
          <w:bCs/>
          <w:lang w:val="fr-FR"/>
        </w:rPr>
        <w:tab/>
        <w:t>De poursuivre et de renforcer ses politiques et programmes de lutte contre les facteurs responsables de l</w:t>
      </w:r>
      <w:r w:rsidR="00F47010" w:rsidRPr="00150CF3">
        <w:rPr>
          <w:b/>
          <w:bCs/>
          <w:lang w:val="fr-FR"/>
        </w:rPr>
        <w:t>’</w:t>
      </w:r>
      <w:r w:rsidR="00A226EE" w:rsidRPr="00150CF3">
        <w:rPr>
          <w:b/>
          <w:bCs/>
          <w:lang w:val="fr-FR"/>
        </w:rPr>
        <w:t>augmentation du nombre d</w:t>
      </w:r>
      <w:r w:rsidR="00F47010" w:rsidRPr="00150CF3">
        <w:rPr>
          <w:b/>
          <w:bCs/>
          <w:lang w:val="fr-FR"/>
        </w:rPr>
        <w:t>’</w:t>
      </w:r>
      <w:r w:rsidR="00A226EE" w:rsidRPr="00150CF3">
        <w:rPr>
          <w:b/>
          <w:bCs/>
          <w:lang w:val="fr-FR"/>
        </w:rPr>
        <w:t>enfants vivant dans une extrême pauvreté;</w:t>
      </w:r>
    </w:p>
    <w:p w:rsidR="00A226EE" w:rsidRPr="00150CF3" w:rsidRDefault="007A6225" w:rsidP="00A52D00">
      <w:pPr>
        <w:pStyle w:val="SingleTxtG"/>
        <w:jc w:val="left"/>
        <w:rPr>
          <w:b/>
          <w:bCs/>
          <w:lang w:val="fr-FR"/>
        </w:rPr>
      </w:pPr>
      <w:r w:rsidRPr="00150CF3">
        <w:rPr>
          <w:b/>
          <w:bCs/>
          <w:lang w:val="fr-FR"/>
        </w:rPr>
        <w:tab/>
      </w:r>
      <w:r w:rsidR="00A226EE" w:rsidRPr="00150CF3">
        <w:rPr>
          <w:b/>
          <w:bCs/>
          <w:lang w:val="fr-FR"/>
        </w:rPr>
        <w:t xml:space="preserve">b) </w:t>
      </w:r>
      <w:r w:rsidR="00A226EE" w:rsidRPr="00150CF3">
        <w:rPr>
          <w:b/>
          <w:bCs/>
          <w:lang w:val="fr-FR"/>
        </w:rPr>
        <w:tab/>
        <w:t>De prendre des mesures pour venir effectivement en aide aux couches les plus pauvres de la population, en leur offrant l</w:t>
      </w:r>
      <w:r w:rsidR="00F47010" w:rsidRPr="00150CF3">
        <w:rPr>
          <w:b/>
          <w:bCs/>
          <w:lang w:val="fr-FR"/>
        </w:rPr>
        <w:t>’</w:t>
      </w:r>
      <w:r w:rsidR="00A226EE" w:rsidRPr="00150CF3">
        <w:rPr>
          <w:b/>
          <w:bCs/>
          <w:lang w:val="fr-FR"/>
        </w:rPr>
        <w:t>égalité d</w:t>
      </w:r>
      <w:r w:rsidR="00F47010" w:rsidRPr="00150CF3">
        <w:rPr>
          <w:b/>
          <w:bCs/>
          <w:lang w:val="fr-FR"/>
        </w:rPr>
        <w:t>’</w:t>
      </w:r>
      <w:r w:rsidRPr="00150CF3">
        <w:rPr>
          <w:b/>
          <w:bCs/>
          <w:lang w:val="fr-FR"/>
        </w:rPr>
        <w:t xml:space="preserve">accès à la santé, à </w:t>
      </w:r>
      <w:r w:rsidR="00A226EE" w:rsidRPr="00150CF3">
        <w:rPr>
          <w:b/>
          <w:bCs/>
          <w:lang w:val="fr-FR"/>
        </w:rPr>
        <w:t>l</w:t>
      </w:r>
      <w:r w:rsidR="00F47010" w:rsidRPr="00150CF3">
        <w:rPr>
          <w:b/>
          <w:bCs/>
          <w:lang w:val="fr-FR"/>
        </w:rPr>
        <w:t>’</w:t>
      </w:r>
      <w:r w:rsidR="00A226EE" w:rsidRPr="00150CF3">
        <w:rPr>
          <w:b/>
          <w:bCs/>
          <w:lang w:val="fr-FR"/>
        </w:rPr>
        <w:t>éducati</w:t>
      </w:r>
      <w:r w:rsidRPr="00150CF3">
        <w:rPr>
          <w:b/>
          <w:bCs/>
          <w:lang w:val="fr-FR"/>
        </w:rPr>
        <w:t xml:space="preserve">on, au </w:t>
      </w:r>
      <w:r w:rsidR="00A226EE" w:rsidRPr="00150CF3">
        <w:rPr>
          <w:b/>
          <w:bCs/>
          <w:lang w:val="fr-FR"/>
        </w:rPr>
        <w:t>logement et à d</w:t>
      </w:r>
      <w:r w:rsidR="00F47010" w:rsidRPr="00150CF3">
        <w:rPr>
          <w:b/>
          <w:bCs/>
          <w:lang w:val="fr-FR"/>
        </w:rPr>
        <w:t>’</w:t>
      </w:r>
      <w:r w:rsidR="00A226EE" w:rsidRPr="00150CF3">
        <w:rPr>
          <w:b/>
          <w:bCs/>
          <w:lang w:val="fr-FR"/>
        </w:rPr>
        <w:t>autres services sociaux;</w:t>
      </w:r>
    </w:p>
    <w:p w:rsidR="00A226EE" w:rsidRPr="00150CF3" w:rsidRDefault="007A6225" w:rsidP="00A52D00">
      <w:pPr>
        <w:pStyle w:val="SingleTxtG"/>
        <w:jc w:val="left"/>
        <w:rPr>
          <w:b/>
          <w:bCs/>
          <w:lang w:val="fr-FR"/>
        </w:rPr>
      </w:pPr>
      <w:r w:rsidRPr="00150CF3">
        <w:rPr>
          <w:b/>
          <w:bCs/>
          <w:lang w:val="fr-FR"/>
        </w:rPr>
        <w:tab/>
      </w:r>
      <w:r w:rsidR="00A226EE" w:rsidRPr="00150CF3">
        <w:rPr>
          <w:b/>
          <w:bCs/>
          <w:lang w:val="fr-FR"/>
        </w:rPr>
        <w:t>c)</w:t>
      </w:r>
      <w:r w:rsidR="00A226EE" w:rsidRPr="00150CF3">
        <w:rPr>
          <w:b/>
          <w:bCs/>
          <w:lang w:val="fr-FR"/>
        </w:rPr>
        <w:tab/>
        <w:t>De mettre au point des programmes et des politiques visant à ce que toutes les familles disposent de ressources et de services adaptés.</w:t>
      </w:r>
    </w:p>
    <w:p w:rsidR="007C2668" w:rsidRPr="00150CF3" w:rsidRDefault="000E17B9">
      <w:pPr>
        <w:pStyle w:val="SingleTxtG"/>
        <w:rPr>
          <w:rFonts w:eastAsia="Calibri"/>
          <w:lang w:val="fr-FR"/>
        </w:rPr>
      </w:pPr>
      <w:r w:rsidRPr="00150CF3">
        <w:rPr>
          <w:rFonts w:eastAsia="Calibri"/>
          <w:lang w:val="fr-FR"/>
        </w:rPr>
        <w:t>226.</w:t>
      </w:r>
      <w:r w:rsidRPr="00150CF3">
        <w:rPr>
          <w:rFonts w:eastAsia="Calibri"/>
          <w:lang w:val="fr-FR"/>
        </w:rPr>
        <w:tab/>
      </w:r>
      <w:r w:rsidR="004A4E7F" w:rsidRPr="00150CF3">
        <w:rPr>
          <w:rFonts w:eastAsia="Calibri"/>
          <w:lang w:val="fr-FR"/>
        </w:rPr>
        <w:t>Si le nombre des enfants et des adolescents qui vivent dans la pauvreté est élevé</w:t>
      </w:r>
      <w:r w:rsidR="00B22FEE" w:rsidRPr="00150CF3">
        <w:rPr>
          <w:rFonts w:eastAsia="Calibri"/>
          <w:lang w:val="fr-FR"/>
        </w:rPr>
        <w:t xml:space="preserve"> </w:t>
      </w:r>
      <w:r w:rsidR="00F45897" w:rsidRPr="00150CF3">
        <w:rPr>
          <w:rFonts w:eastAsia="Calibri"/>
          <w:lang w:val="fr-FR"/>
        </w:rPr>
        <w:t>(</w:t>
      </w:r>
      <w:r w:rsidR="004A4E7F" w:rsidRPr="00150CF3">
        <w:rPr>
          <w:rFonts w:eastAsia="Calibri"/>
          <w:lang w:val="fr-FR"/>
        </w:rPr>
        <w:t>graphiques</w:t>
      </w:r>
      <w:r w:rsidR="00BA3E1F" w:rsidRPr="00150CF3">
        <w:rPr>
          <w:rFonts w:eastAsia="Calibri"/>
          <w:lang w:val="fr-FR"/>
        </w:rPr>
        <w:t xml:space="preserve"> </w:t>
      </w:r>
      <w:r w:rsidR="002E3966" w:rsidRPr="00150CF3">
        <w:rPr>
          <w:rFonts w:eastAsia="Calibri"/>
          <w:lang w:val="fr-FR"/>
        </w:rPr>
        <w:t xml:space="preserve">10 </w:t>
      </w:r>
      <w:r w:rsidR="004A4E7F" w:rsidRPr="00150CF3">
        <w:rPr>
          <w:rFonts w:eastAsia="Calibri"/>
          <w:lang w:val="fr-FR"/>
        </w:rPr>
        <w:t>et</w:t>
      </w:r>
      <w:r w:rsidR="002E3966" w:rsidRPr="00150CF3">
        <w:rPr>
          <w:rFonts w:eastAsia="Calibri"/>
          <w:lang w:val="fr-FR"/>
        </w:rPr>
        <w:t xml:space="preserve"> 11), </w:t>
      </w:r>
      <w:r w:rsidR="004A4E7F" w:rsidRPr="00150CF3">
        <w:rPr>
          <w:rFonts w:eastAsia="Calibri"/>
          <w:lang w:val="fr-FR"/>
        </w:rPr>
        <w:t>leur niveau de vie s</w:t>
      </w:r>
      <w:r w:rsidR="00F47010" w:rsidRPr="00150CF3">
        <w:rPr>
          <w:rFonts w:eastAsia="Calibri"/>
          <w:lang w:val="fr-FR"/>
        </w:rPr>
        <w:t>’</w:t>
      </w:r>
      <w:r w:rsidR="004A4E7F" w:rsidRPr="00150CF3">
        <w:rPr>
          <w:rFonts w:eastAsia="Calibri"/>
          <w:lang w:val="fr-FR"/>
        </w:rPr>
        <w:t>est amélioré ces dernières années. La mortalité infantile a régressé</w:t>
      </w:r>
      <w:r w:rsidR="002E3966" w:rsidRPr="00150CF3">
        <w:rPr>
          <w:rFonts w:eastAsia="Calibri"/>
          <w:lang w:val="fr-FR"/>
        </w:rPr>
        <w:t xml:space="preserve">, </w:t>
      </w:r>
      <w:r w:rsidR="004A4E7F" w:rsidRPr="00150CF3">
        <w:rPr>
          <w:rFonts w:eastAsia="Calibri"/>
          <w:lang w:val="fr-FR"/>
        </w:rPr>
        <w:t>les effectifs de l</w:t>
      </w:r>
      <w:r w:rsidR="00F47010" w:rsidRPr="00150CF3">
        <w:rPr>
          <w:rFonts w:eastAsia="Calibri"/>
          <w:lang w:val="fr-FR"/>
        </w:rPr>
        <w:t>’</w:t>
      </w:r>
      <w:r w:rsidR="004A4E7F" w:rsidRPr="00150CF3">
        <w:rPr>
          <w:rFonts w:eastAsia="Calibri"/>
          <w:lang w:val="fr-FR"/>
        </w:rPr>
        <w:t>enseignement publ</w:t>
      </w:r>
      <w:r w:rsidR="002E3966" w:rsidRPr="00150CF3">
        <w:rPr>
          <w:rFonts w:eastAsia="Calibri"/>
          <w:lang w:val="fr-FR"/>
        </w:rPr>
        <w:t xml:space="preserve">ic </w:t>
      </w:r>
      <w:r w:rsidR="004A4E7F" w:rsidRPr="00150CF3">
        <w:rPr>
          <w:rFonts w:eastAsia="Calibri"/>
          <w:lang w:val="fr-FR"/>
        </w:rPr>
        <w:t>ont augmenté, le travail des enfants est près d</w:t>
      </w:r>
      <w:r w:rsidR="00F47010" w:rsidRPr="00150CF3">
        <w:rPr>
          <w:rFonts w:eastAsia="Calibri"/>
          <w:lang w:val="fr-FR"/>
        </w:rPr>
        <w:t>’</w:t>
      </w:r>
      <w:r w:rsidR="004A4E7F" w:rsidRPr="00150CF3">
        <w:rPr>
          <w:rFonts w:eastAsia="Calibri"/>
          <w:lang w:val="fr-FR"/>
        </w:rPr>
        <w:t>être éliminé, l</w:t>
      </w:r>
      <w:r w:rsidR="00F47010" w:rsidRPr="00150CF3">
        <w:rPr>
          <w:rFonts w:eastAsia="Calibri"/>
          <w:lang w:val="fr-FR"/>
        </w:rPr>
        <w:t>’</w:t>
      </w:r>
      <w:r w:rsidR="004A4E7F" w:rsidRPr="00150CF3">
        <w:rPr>
          <w:rFonts w:eastAsia="Calibri"/>
          <w:lang w:val="fr-FR"/>
        </w:rPr>
        <w:t>accès des communautés les plus pauvres au réseau d</w:t>
      </w:r>
      <w:r w:rsidR="00F47010" w:rsidRPr="00150CF3">
        <w:rPr>
          <w:rFonts w:eastAsia="Calibri"/>
          <w:lang w:val="fr-FR"/>
        </w:rPr>
        <w:t>’</w:t>
      </w:r>
      <w:r w:rsidR="004A4E7F" w:rsidRPr="00150CF3">
        <w:rPr>
          <w:rFonts w:eastAsia="Calibri"/>
          <w:lang w:val="fr-FR"/>
        </w:rPr>
        <w:t>assainissement et leur alimentation en eau et en électricité se sont améliorés et le Système unifié d</w:t>
      </w:r>
      <w:r w:rsidR="00F47010" w:rsidRPr="00150CF3">
        <w:rPr>
          <w:rFonts w:eastAsia="Calibri"/>
          <w:lang w:val="fr-FR"/>
        </w:rPr>
        <w:t>’</w:t>
      </w:r>
      <w:r w:rsidR="004A4E7F" w:rsidRPr="00150CF3">
        <w:rPr>
          <w:rFonts w:eastAsia="Calibri"/>
          <w:lang w:val="fr-FR"/>
        </w:rPr>
        <w:t xml:space="preserve">action sociale </w:t>
      </w:r>
      <w:r w:rsidR="00A95CBF" w:rsidRPr="00150CF3">
        <w:rPr>
          <w:rFonts w:eastAsia="Calibri"/>
          <w:lang w:val="fr-FR"/>
        </w:rPr>
        <w:t>fonctionne</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227.</w:t>
      </w:r>
      <w:r w:rsidRPr="00150CF3">
        <w:rPr>
          <w:rFonts w:eastAsia="Calibri"/>
          <w:lang w:val="fr-FR"/>
        </w:rPr>
        <w:tab/>
      </w:r>
      <w:r w:rsidR="004A4E7F" w:rsidRPr="00150CF3">
        <w:rPr>
          <w:rFonts w:eastAsia="Calibri"/>
          <w:lang w:val="fr-FR"/>
        </w:rPr>
        <w:t xml:space="preserve">Comme cela a été indiqué dans le précédent rapport, </w:t>
      </w:r>
      <w:r w:rsidR="002E7B35" w:rsidRPr="00150CF3">
        <w:rPr>
          <w:rFonts w:eastAsia="Calibri"/>
          <w:lang w:val="fr-FR"/>
        </w:rPr>
        <w:t>d</w:t>
      </w:r>
      <w:r w:rsidR="004A4E7F" w:rsidRPr="00150CF3">
        <w:rPr>
          <w:rFonts w:eastAsia="Calibri"/>
          <w:lang w:val="fr-FR"/>
        </w:rPr>
        <w:t xml:space="preserve">es programmes de transferts monétaires </w:t>
      </w:r>
      <w:r w:rsidR="008B39AD" w:rsidRPr="00150CF3">
        <w:rPr>
          <w:rFonts w:eastAsia="Calibri"/>
          <w:lang w:val="fr-FR"/>
        </w:rPr>
        <w:t>comme</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Bolsa-Escola</w:t>
      </w:r>
      <w:r w:rsidR="002F18C5" w:rsidRPr="00150CF3">
        <w:rPr>
          <w:rFonts w:eastAsia="Calibri"/>
          <w:lang w:val="fr-FR"/>
        </w:rPr>
        <w:t>»</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Bolsa Alimentação</w:t>
      </w:r>
      <w:r w:rsidR="002F18C5" w:rsidRPr="00150CF3">
        <w:rPr>
          <w:rFonts w:eastAsia="Calibri"/>
          <w:lang w:val="fr-FR"/>
        </w:rPr>
        <w:t>»</w:t>
      </w:r>
      <w:r w:rsidR="002E3966" w:rsidRPr="00150CF3">
        <w:rPr>
          <w:rFonts w:eastAsia="Calibri"/>
          <w:lang w:val="fr-FR"/>
        </w:rPr>
        <w:t xml:space="preserve"> </w:t>
      </w:r>
      <w:r w:rsidR="008B39AD" w:rsidRPr="00150CF3">
        <w:rPr>
          <w:rFonts w:eastAsia="Calibri"/>
          <w:lang w:val="fr-FR"/>
        </w:rPr>
        <w:t>et</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Auxílio-Gás</w:t>
      </w:r>
      <w:r w:rsidR="002F18C5" w:rsidRPr="00150CF3">
        <w:rPr>
          <w:rFonts w:eastAsia="Calibri"/>
          <w:lang w:val="fr-FR"/>
        </w:rPr>
        <w:t>»</w:t>
      </w:r>
      <w:r w:rsidR="002953FD" w:rsidRPr="00150CF3">
        <w:rPr>
          <w:rFonts w:eastAsia="Calibri"/>
          <w:lang w:val="fr-FR"/>
        </w:rPr>
        <w:t xml:space="preserve"> </w:t>
      </w:r>
      <w:r w:rsidR="008B39AD" w:rsidRPr="00150CF3">
        <w:rPr>
          <w:rFonts w:eastAsia="Calibri"/>
          <w:lang w:val="fr-FR"/>
        </w:rPr>
        <w:t>depuis</w:t>
      </w:r>
      <w:r w:rsidR="002E3966" w:rsidRPr="00150CF3">
        <w:rPr>
          <w:rFonts w:eastAsia="Calibri"/>
          <w:lang w:val="fr-FR"/>
        </w:rPr>
        <w:t xml:space="preserve"> 2001</w:t>
      </w:r>
      <w:r w:rsidR="008B39AD" w:rsidRPr="00150CF3">
        <w:rPr>
          <w:rFonts w:eastAsia="Calibri"/>
          <w:lang w:val="fr-FR"/>
        </w:rPr>
        <w:t>, ont amélioré le revenu des familles pauvres</w:t>
      </w:r>
      <w:r w:rsidR="002E3966" w:rsidRPr="00150CF3">
        <w:rPr>
          <w:rFonts w:eastAsia="Calibri"/>
          <w:lang w:val="fr-FR"/>
        </w:rPr>
        <w:t xml:space="preserve">. </w:t>
      </w:r>
      <w:r w:rsidR="008B39AD" w:rsidRPr="00150CF3">
        <w:rPr>
          <w:rFonts w:eastAsia="Calibri"/>
          <w:lang w:val="fr-FR"/>
        </w:rPr>
        <w:t>E</w:t>
      </w:r>
      <w:r w:rsidR="002E3966" w:rsidRPr="00150CF3">
        <w:rPr>
          <w:rFonts w:eastAsia="Calibri"/>
          <w:lang w:val="fr-FR"/>
        </w:rPr>
        <w:t xml:space="preserve">n 2004, </w:t>
      </w:r>
      <w:r w:rsidR="008B39AD" w:rsidRPr="00150CF3">
        <w:rPr>
          <w:rFonts w:eastAsia="Calibri"/>
          <w:lang w:val="fr-FR"/>
        </w:rPr>
        <w:t xml:space="preserve">la 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0C4AEF" w:rsidRPr="00150CF3">
        <w:rPr>
          <w:rFonts w:eastAsia="Calibri"/>
          <w:lang w:val="fr-FR"/>
        </w:rPr>
        <w:t>10.</w:t>
      </w:r>
      <w:r w:rsidR="008B39AD" w:rsidRPr="00150CF3">
        <w:rPr>
          <w:rFonts w:eastAsia="Calibri"/>
          <w:lang w:val="fr-FR"/>
        </w:rPr>
        <w:t>836/04 a créé le programme</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Bolsa Família</w:t>
      </w:r>
      <w:r w:rsidR="002F18C5" w:rsidRPr="00150CF3">
        <w:rPr>
          <w:rFonts w:eastAsia="Calibri"/>
          <w:lang w:val="fr-FR"/>
        </w:rPr>
        <w:t>»</w:t>
      </w:r>
      <w:r w:rsidR="002E3966" w:rsidRPr="00150CF3">
        <w:rPr>
          <w:rFonts w:eastAsia="Calibri"/>
          <w:lang w:val="fr-FR"/>
        </w:rPr>
        <w:t xml:space="preserve"> (PBF)</w:t>
      </w:r>
      <w:r w:rsidR="008B39AD" w:rsidRPr="00150CF3">
        <w:rPr>
          <w:rFonts w:eastAsia="Calibri"/>
          <w:lang w:val="fr-FR"/>
        </w:rPr>
        <w:t>, qui uniformise les méthodes de gestion et d</w:t>
      </w:r>
      <w:r w:rsidR="00F47010" w:rsidRPr="00150CF3">
        <w:rPr>
          <w:rFonts w:eastAsia="Calibri"/>
          <w:lang w:val="fr-FR"/>
        </w:rPr>
        <w:t>’</w:t>
      </w:r>
      <w:r w:rsidR="008B39AD" w:rsidRPr="00150CF3">
        <w:rPr>
          <w:rFonts w:eastAsia="Calibri"/>
          <w:lang w:val="fr-FR"/>
        </w:rPr>
        <w:t xml:space="preserve">exécution des programmes de transfert </w:t>
      </w:r>
      <w:r w:rsidR="00624EC6" w:rsidRPr="00150CF3">
        <w:rPr>
          <w:rFonts w:eastAsia="Calibri"/>
          <w:lang w:val="fr-FR"/>
        </w:rPr>
        <w:t>d</w:t>
      </w:r>
      <w:r w:rsidR="00F47010" w:rsidRPr="00150CF3">
        <w:rPr>
          <w:rFonts w:eastAsia="Calibri"/>
          <w:lang w:val="fr-FR"/>
        </w:rPr>
        <w:t>’</w:t>
      </w:r>
      <w:r w:rsidR="00624EC6" w:rsidRPr="00150CF3">
        <w:rPr>
          <w:rFonts w:eastAsia="Calibri"/>
          <w:lang w:val="fr-FR"/>
        </w:rPr>
        <w:t>espèces</w:t>
      </w:r>
      <w:r w:rsidR="008B39AD" w:rsidRPr="00150CF3">
        <w:rPr>
          <w:rFonts w:eastAsia="Calibri"/>
          <w:lang w:val="fr-FR"/>
        </w:rPr>
        <w:t>.</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228.</w:t>
      </w:r>
      <w:r w:rsidRPr="00150CF3">
        <w:rPr>
          <w:rFonts w:eastAsia="Calibri"/>
          <w:lang w:val="fr-FR"/>
        </w:rPr>
        <w:tab/>
      </w:r>
      <w:r w:rsidR="008B39AD" w:rsidRPr="00150CF3">
        <w:rPr>
          <w:rFonts w:eastAsia="Calibri"/>
          <w:lang w:val="fr-FR"/>
        </w:rPr>
        <w:t>Pour combattre la faim et la pauvreté, ce</w:t>
      </w:r>
      <w:r w:rsidR="002E3966" w:rsidRPr="00150CF3">
        <w:rPr>
          <w:rFonts w:eastAsia="Calibri"/>
          <w:lang w:val="fr-FR"/>
        </w:rPr>
        <w:t xml:space="preserve"> program</w:t>
      </w:r>
      <w:r w:rsidR="008B39AD" w:rsidRPr="00150CF3">
        <w:rPr>
          <w:rFonts w:eastAsia="Calibri"/>
          <w:lang w:val="fr-FR"/>
        </w:rPr>
        <w:t>me associe trois</w:t>
      </w:r>
      <w:r w:rsidR="00B22FEE" w:rsidRPr="00150CF3">
        <w:rPr>
          <w:rFonts w:eastAsia="Calibri"/>
          <w:lang w:val="fr-FR"/>
        </w:rPr>
        <w:t xml:space="preserve"> </w:t>
      </w:r>
      <w:r w:rsidR="006A50C3" w:rsidRPr="00150CF3">
        <w:rPr>
          <w:rFonts w:eastAsia="Calibri"/>
          <w:lang w:val="fr-FR"/>
        </w:rPr>
        <w:t>démarches</w:t>
      </w:r>
      <w:r w:rsidR="002E3966" w:rsidRPr="00150CF3">
        <w:rPr>
          <w:rFonts w:eastAsia="Calibri"/>
          <w:lang w:val="fr-FR"/>
        </w:rPr>
        <w:t xml:space="preserve">: </w:t>
      </w:r>
      <w:r w:rsidR="008B39AD" w:rsidRPr="00150CF3">
        <w:rPr>
          <w:rFonts w:eastAsia="Calibri"/>
          <w:lang w:val="fr-FR"/>
        </w:rPr>
        <w:t>la</w:t>
      </w:r>
      <w:r w:rsidR="002E3966" w:rsidRPr="00150CF3">
        <w:rPr>
          <w:rFonts w:eastAsia="Calibri"/>
          <w:lang w:val="fr-FR"/>
        </w:rPr>
        <w:t xml:space="preserve"> promotion </w:t>
      </w:r>
      <w:r w:rsidR="008B39AD" w:rsidRPr="00150CF3">
        <w:rPr>
          <w:rFonts w:eastAsia="Calibri"/>
          <w:lang w:val="fr-FR"/>
        </w:rPr>
        <w:t>de secours immédiats sous la forme de transferts directs de fonds;</w:t>
      </w:r>
      <w:r w:rsidR="00B22FEE" w:rsidRPr="00150CF3">
        <w:rPr>
          <w:rFonts w:eastAsia="Calibri"/>
          <w:lang w:val="fr-FR"/>
        </w:rPr>
        <w:t xml:space="preserve"> </w:t>
      </w:r>
      <w:r w:rsidR="008B39AD" w:rsidRPr="00150CF3">
        <w:rPr>
          <w:rFonts w:eastAsia="Calibri"/>
          <w:lang w:val="fr-FR"/>
        </w:rPr>
        <w:t>l</w:t>
      </w:r>
      <w:r w:rsidR="00F47010" w:rsidRPr="00150CF3">
        <w:rPr>
          <w:rFonts w:eastAsia="Calibri"/>
          <w:lang w:val="fr-FR"/>
        </w:rPr>
        <w:t>’</w:t>
      </w:r>
      <w:r w:rsidR="008B39AD" w:rsidRPr="00150CF3">
        <w:rPr>
          <w:rFonts w:eastAsia="Calibri"/>
          <w:lang w:val="fr-FR"/>
        </w:rPr>
        <w:t>accès aux droits sociaux dans les domaines de la santé et de l</w:t>
      </w:r>
      <w:r w:rsidR="00F47010" w:rsidRPr="00150CF3">
        <w:rPr>
          <w:rFonts w:eastAsia="Calibri"/>
          <w:lang w:val="fr-FR"/>
        </w:rPr>
        <w:t>’</w:t>
      </w:r>
      <w:r w:rsidR="008B39AD" w:rsidRPr="00150CF3">
        <w:rPr>
          <w:rFonts w:eastAsia="Calibri"/>
          <w:lang w:val="fr-FR"/>
        </w:rPr>
        <w:t>é</w:t>
      </w:r>
      <w:r w:rsidR="002E3966" w:rsidRPr="00150CF3">
        <w:rPr>
          <w:rFonts w:eastAsia="Calibri"/>
          <w:lang w:val="fr-FR"/>
        </w:rPr>
        <w:t xml:space="preserve">ducation; </w:t>
      </w:r>
      <w:r w:rsidR="008B39AD" w:rsidRPr="00150CF3">
        <w:rPr>
          <w:rFonts w:eastAsia="Calibri"/>
          <w:lang w:val="fr-FR"/>
        </w:rPr>
        <w:t>la</w:t>
      </w:r>
      <w:r w:rsidR="002E3966" w:rsidRPr="00150CF3">
        <w:rPr>
          <w:rFonts w:eastAsia="Calibri"/>
          <w:lang w:val="fr-FR"/>
        </w:rPr>
        <w:t xml:space="preserve"> coordination </w:t>
      </w:r>
      <w:r w:rsidR="004803EC" w:rsidRPr="00150CF3">
        <w:rPr>
          <w:rFonts w:eastAsia="Calibri"/>
          <w:lang w:val="fr-FR"/>
        </w:rPr>
        <w:t>de programmes</w:t>
      </w:r>
      <w:r w:rsidR="00B22FEE" w:rsidRPr="00150CF3">
        <w:rPr>
          <w:rFonts w:eastAsia="Calibri"/>
          <w:lang w:val="fr-FR"/>
        </w:rPr>
        <w:t xml:space="preserve"> </w:t>
      </w:r>
      <w:r w:rsidR="004803EC" w:rsidRPr="00150CF3">
        <w:rPr>
          <w:rFonts w:eastAsia="Calibri"/>
          <w:lang w:val="fr-FR"/>
        </w:rPr>
        <w:t>complémentaires pour le développement des familles</w:t>
      </w:r>
      <w:r w:rsidR="002E3966" w:rsidRPr="00150CF3">
        <w:rPr>
          <w:rFonts w:eastAsia="Calibri"/>
          <w:lang w:val="fr-FR"/>
        </w:rPr>
        <w:t xml:space="preserve">. </w:t>
      </w:r>
      <w:r w:rsidR="004803EC" w:rsidRPr="00150CF3">
        <w:rPr>
          <w:rFonts w:eastAsia="Calibri"/>
          <w:lang w:val="fr-FR"/>
        </w:rPr>
        <w:t>Pour pouvoir bénéficier des prestations, les familles doivent remplir certaines conditions relatives à la santé, à la nutrition, au régime alimentaire et à l</w:t>
      </w:r>
      <w:r w:rsidR="00F47010" w:rsidRPr="00150CF3">
        <w:rPr>
          <w:rFonts w:eastAsia="Calibri"/>
          <w:lang w:val="fr-FR"/>
        </w:rPr>
        <w:t>’</w:t>
      </w:r>
      <w:r w:rsidR="004803EC" w:rsidRPr="00150CF3">
        <w:rPr>
          <w:rFonts w:eastAsia="Calibri"/>
          <w:lang w:val="fr-FR"/>
        </w:rPr>
        <w:t>é</w:t>
      </w:r>
      <w:r w:rsidR="002E3966" w:rsidRPr="00150CF3">
        <w:rPr>
          <w:rFonts w:eastAsia="Calibri"/>
          <w:lang w:val="fr-FR"/>
        </w:rPr>
        <w:t>ducation.</w:t>
      </w:r>
    </w:p>
    <w:p w:rsidR="007C2668" w:rsidRPr="00150CF3" w:rsidRDefault="000E17B9">
      <w:pPr>
        <w:pStyle w:val="SingleTxtG"/>
        <w:rPr>
          <w:rFonts w:eastAsia="Calibri"/>
          <w:lang w:val="fr-FR"/>
        </w:rPr>
      </w:pPr>
      <w:r w:rsidRPr="00150CF3">
        <w:rPr>
          <w:rFonts w:eastAsia="Calibri"/>
          <w:lang w:val="fr-FR"/>
        </w:rPr>
        <w:t>229.</w:t>
      </w:r>
      <w:r w:rsidRPr="00150CF3">
        <w:rPr>
          <w:rFonts w:eastAsia="Calibri"/>
          <w:lang w:val="fr-FR"/>
        </w:rPr>
        <w:tab/>
      </w:r>
      <w:r w:rsidR="004803EC" w:rsidRPr="00150CF3">
        <w:rPr>
          <w:rFonts w:eastAsia="Calibri"/>
          <w:lang w:val="fr-FR"/>
        </w:rPr>
        <w:t>Les enfant</w:t>
      </w:r>
      <w:r w:rsidR="006A50C3" w:rsidRPr="00150CF3">
        <w:rPr>
          <w:rFonts w:eastAsia="Calibri"/>
          <w:lang w:val="fr-FR"/>
        </w:rPr>
        <w:t>s</w:t>
      </w:r>
      <w:r w:rsidR="00C6091D" w:rsidRPr="00150CF3">
        <w:rPr>
          <w:rFonts w:eastAsia="Calibri"/>
          <w:lang w:val="fr-FR"/>
        </w:rPr>
        <w:t xml:space="preserve"> de moins de 6 </w:t>
      </w:r>
      <w:r w:rsidR="004803EC" w:rsidRPr="00150CF3">
        <w:rPr>
          <w:rFonts w:eastAsia="Calibri"/>
          <w:lang w:val="fr-FR"/>
        </w:rPr>
        <w:t xml:space="preserve">ans </w:t>
      </w:r>
      <w:r w:rsidR="006A50C3" w:rsidRPr="00150CF3">
        <w:rPr>
          <w:rFonts w:eastAsia="Calibri"/>
          <w:lang w:val="fr-FR"/>
        </w:rPr>
        <w:t>form</w:t>
      </w:r>
      <w:r w:rsidR="004803EC" w:rsidRPr="00150CF3">
        <w:rPr>
          <w:rFonts w:eastAsia="Calibri"/>
          <w:lang w:val="fr-FR"/>
        </w:rPr>
        <w:t>ent</w:t>
      </w:r>
      <w:r w:rsidR="002E3966" w:rsidRPr="00150CF3">
        <w:rPr>
          <w:rFonts w:eastAsia="Calibri"/>
          <w:lang w:val="fr-FR"/>
        </w:rPr>
        <w:t xml:space="preserve"> 10</w:t>
      </w:r>
      <w:r w:rsidR="00656544" w:rsidRPr="00150CF3">
        <w:rPr>
          <w:rFonts w:eastAsia="Calibri"/>
          <w:lang w:val="fr-FR"/>
        </w:rPr>
        <w:t> %</w:t>
      </w:r>
      <w:r w:rsidR="002E3966" w:rsidRPr="00150CF3">
        <w:rPr>
          <w:rFonts w:eastAsia="Calibri"/>
          <w:lang w:val="fr-FR"/>
        </w:rPr>
        <w:t xml:space="preserve"> </w:t>
      </w:r>
      <w:r w:rsidR="004803EC" w:rsidRPr="00150CF3">
        <w:rPr>
          <w:rFonts w:eastAsia="Calibri"/>
          <w:lang w:val="fr-FR"/>
        </w:rPr>
        <w:t xml:space="preserve">des bénéficiaires du programme. </w:t>
      </w:r>
      <w:r w:rsidR="006A50C3" w:rsidRPr="00150CF3">
        <w:rPr>
          <w:rFonts w:eastAsia="Calibri"/>
          <w:lang w:val="fr-FR"/>
        </w:rPr>
        <w:t>C</w:t>
      </w:r>
      <w:r w:rsidR="00F47010" w:rsidRPr="00150CF3">
        <w:rPr>
          <w:rFonts w:eastAsia="Calibri"/>
          <w:lang w:val="fr-FR"/>
        </w:rPr>
        <w:t>’</w:t>
      </w:r>
      <w:r w:rsidR="006A50C3" w:rsidRPr="00150CF3">
        <w:rPr>
          <w:rFonts w:eastAsia="Calibri"/>
          <w:lang w:val="fr-FR"/>
        </w:rPr>
        <w:t>est dans le Nord-Est, puis dans le Sud-Est, que l</w:t>
      </w:r>
      <w:r w:rsidR="004803EC" w:rsidRPr="00150CF3">
        <w:rPr>
          <w:rFonts w:eastAsia="Calibri"/>
          <w:lang w:val="fr-FR"/>
        </w:rPr>
        <w:t xml:space="preserve">eur pourcentage </w:t>
      </w:r>
      <w:r w:rsidR="006A50C3" w:rsidRPr="00150CF3">
        <w:rPr>
          <w:rFonts w:eastAsia="Calibri"/>
          <w:lang w:val="fr-FR"/>
        </w:rPr>
        <w:t>est le plus élevé (</w:t>
      </w:r>
      <w:r w:rsidR="002E3966" w:rsidRPr="00150CF3">
        <w:rPr>
          <w:rFonts w:eastAsia="Calibri"/>
          <w:lang w:val="fr-FR"/>
        </w:rPr>
        <w:t>48</w:t>
      </w:r>
      <w:r w:rsidR="00656544" w:rsidRPr="00150CF3">
        <w:rPr>
          <w:rFonts w:eastAsia="Calibri"/>
          <w:lang w:val="fr-FR"/>
        </w:rPr>
        <w:t> %</w:t>
      </w:r>
      <w:r w:rsidR="004803EC" w:rsidRPr="00150CF3">
        <w:rPr>
          <w:rFonts w:eastAsia="Calibri"/>
          <w:lang w:val="fr-FR"/>
        </w:rPr>
        <w:t xml:space="preserve"> </w:t>
      </w:r>
      <w:r w:rsidR="006A50C3" w:rsidRPr="00150CF3">
        <w:rPr>
          <w:rFonts w:eastAsia="Calibri"/>
          <w:lang w:val="fr-FR"/>
        </w:rPr>
        <w:t xml:space="preserve">et </w:t>
      </w:r>
      <w:r w:rsidR="00F45897" w:rsidRPr="00150CF3">
        <w:rPr>
          <w:rFonts w:eastAsia="Calibri"/>
          <w:lang w:val="fr-FR"/>
        </w:rPr>
        <w:t>27</w:t>
      </w:r>
      <w:r w:rsidR="00656544" w:rsidRPr="00150CF3">
        <w:rPr>
          <w:rFonts w:eastAsia="Calibri"/>
          <w:lang w:val="fr-FR"/>
        </w:rPr>
        <w:t> %</w:t>
      </w:r>
      <w:r w:rsidR="006A50C3" w:rsidRPr="00150CF3">
        <w:rPr>
          <w:rFonts w:eastAsia="Calibri"/>
          <w:lang w:val="fr-FR"/>
        </w:rPr>
        <w:t xml:space="preserve"> respectivement</w:t>
      </w:r>
      <w:r w:rsidR="004803EC" w:rsidRPr="00150CF3">
        <w:rPr>
          <w:rFonts w:eastAsia="Calibri"/>
          <w:lang w:val="fr-FR"/>
        </w:rPr>
        <w:t>)</w:t>
      </w:r>
      <w:r w:rsidR="00F45897" w:rsidRPr="00150CF3">
        <w:rPr>
          <w:rFonts w:eastAsia="Calibri"/>
          <w:lang w:val="fr-FR"/>
        </w:rPr>
        <w:t xml:space="preserve"> (</w:t>
      </w:r>
      <w:r w:rsidR="004803EC" w:rsidRPr="00150CF3">
        <w:rPr>
          <w:rFonts w:eastAsia="Calibri"/>
          <w:lang w:val="fr-FR"/>
        </w:rPr>
        <w:t>tableau</w:t>
      </w:r>
      <w:r w:rsidR="001E33D7" w:rsidRPr="00150CF3">
        <w:rPr>
          <w:rFonts w:eastAsia="Calibri"/>
          <w:lang w:val="fr-FR"/>
        </w:rPr>
        <w:t> </w:t>
      </w:r>
      <w:r w:rsidR="002E3966" w:rsidRPr="00150CF3">
        <w:rPr>
          <w:rFonts w:eastAsia="Calibri"/>
          <w:lang w:val="fr-FR"/>
        </w:rPr>
        <w:t xml:space="preserve">16). </w:t>
      </w:r>
      <w:r w:rsidR="004803EC" w:rsidRPr="00150CF3">
        <w:rPr>
          <w:rFonts w:eastAsia="Calibri"/>
          <w:lang w:val="fr-FR"/>
        </w:rPr>
        <w:t xml:space="preserve">Les bénéficiaires sont des familles qui comprennent des enfants et des adolescents âgés de 15 ans au maximum et dont le revenu mensuel ne dépasse pas </w:t>
      </w:r>
      <w:r w:rsidR="002E3966" w:rsidRPr="00150CF3">
        <w:rPr>
          <w:rFonts w:eastAsia="Calibri"/>
          <w:lang w:val="fr-FR"/>
        </w:rPr>
        <w:t xml:space="preserve">120 </w:t>
      </w:r>
      <w:r w:rsidR="004803EC" w:rsidRPr="00150CF3">
        <w:rPr>
          <w:rFonts w:eastAsia="Calibri"/>
          <w:lang w:val="fr-FR"/>
        </w:rPr>
        <w:t>reais par personne</w:t>
      </w:r>
      <w:r w:rsidR="00E8666C" w:rsidRPr="00150CF3">
        <w:rPr>
          <w:rStyle w:val="FootnoteReference"/>
          <w:rFonts w:eastAsia="Calibri"/>
          <w:lang w:val="fr-FR"/>
        </w:rPr>
        <w:footnoteReference w:id="24"/>
      </w:r>
      <w:r w:rsidR="004E28D9" w:rsidRPr="00150CF3">
        <w:rPr>
          <w:rFonts w:eastAsia="Calibri"/>
          <w:lang w:val="fr-FR"/>
        </w:rPr>
        <w:t>.</w:t>
      </w:r>
      <w:r w:rsidR="00E8666C" w:rsidRPr="00150CF3">
        <w:rPr>
          <w:rFonts w:eastAsia="Calibri"/>
          <w:lang w:val="fr-FR"/>
        </w:rPr>
        <w:t xml:space="preserve"> </w:t>
      </w:r>
      <w:r w:rsidR="004803EC" w:rsidRPr="00150CF3">
        <w:rPr>
          <w:rFonts w:eastAsia="Calibri"/>
          <w:lang w:val="fr-FR"/>
        </w:rPr>
        <w:t>Cet ensemble d</w:t>
      </w:r>
      <w:r w:rsidR="00F47010" w:rsidRPr="00150CF3">
        <w:rPr>
          <w:rFonts w:eastAsia="Calibri"/>
          <w:lang w:val="fr-FR"/>
        </w:rPr>
        <w:t>’</w:t>
      </w:r>
      <w:r w:rsidR="004803EC" w:rsidRPr="00150CF3">
        <w:rPr>
          <w:rFonts w:eastAsia="Calibri"/>
          <w:lang w:val="fr-FR"/>
        </w:rPr>
        <w:t xml:space="preserve">initiatives contribue à </w:t>
      </w:r>
      <w:r w:rsidR="00A226EE" w:rsidRPr="00150CF3">
        <w:rPr>
          <w:rFonts w:eastAsia="Calibri"/>
          <w:lang w:val="fr-FR"/>
        </w:rPr>
        <w:t xml:space="preserve">empêcher que des enfants soient </w:t>
      </w:r>
      <w:r w:rsidR="004803EC" w:rsidRPr="00150CF3">
        <w:rPr>
          <w:rFonts w:eastAsia="Calibri"/>
          <w:lang w:val="fr-FR"/>
        </w:rPr>
        <w:t>abandon</w:t>
      </w:r>
      <w:r w:rsidR="00A226EE" w:rsidRPr="00150CF3">
        <w:rPr>
          <w:rFonts w:eastAsia="Calibri"/>
          <w:lang w:val="fr-FR"/>
        </w:rPr>
        <w:t>nés</w:t>
      </w:r>
      <w:r w:rsidR="00B22FEE" w:rsidRPr="00150CF3">
        <w:rPr>
          <w:rFonts w:eastAsia="Calibri"/>
          <w:lang w:val="fr-FR"/>
        </w:rPr>
        <w:t xml:space="preserve"> </w:t>
      </w:r>
      <w:r w:rsidR="004803EC" w:rsidRPr="00150CF3">
        <w:rPr>
          <w:rFonts w:eastAsia="Calibri"/>
          <w:lang w:val="fr-FR"/>
        </w:rPr>
        <w:t xml:space="preserve">dans des </w:t>
      </w:r>
      <w:r w:rsidR="006A50C3" w:rsidRPr="00150CF3">
        <w:rPr>
          <w:rFonts w:eastAsia="Calibri"/>
          <w:lang w:val="fr-FR"/>
        </w:rPr>
        <w:t>centres d</w:t>
      </w:r>
      <w:r w:rsidR="00F47010" w:rsidRPr="00150CF3">
        <w:rPr>
          <w:rFonts w:eastAsia="Calibri"/>
          <w:lang w:val="fr-FR"/>
        </w:rPr>
        <w:t>’</w:t>
      </w:r>
      <w:r w:rsidR="006A50C3" w:rsidRPr="00150CF3">
        <w:rPr>
          <w:rFonts w:eastAsia="Calibri"/>
          <w:lang w:val="fr-FR"/>
        </w:rPr>
        <w:t>accueil</w:t>
      </w:r>
      <w:r w:rsidR="004803EC" w:rsidRPr="00150CF3">
        <w:rPr>
          <w:rFonts w:eastAsia="Calibri"/>
          <w:lang w:val="fr-FR"/>
        </w:rPr>
        <w:t xml:space="preserve"> </w:t>
      </w:r>
      <w:r w:rsidR="00A226EE" w:rsidRPr="00150CF3">
        <w:rPr>
          <w:rFonts w:eastAsia="Calibri"/>
          <w:lang w:val="fr-FR"/>
        </w:rPr>
        <w:t>pour</w:t>
      </w:r>
      <w:r w:rsidR="004803EC" w:rsidRPr="00150CF3">
        <w:rPr>
          <w:rFonts w:eastAsia="Calibri"/>
          <w:lang w:val="fr-FR"/>
        </w:rPr>
        <w:t xml:space="preserve"> cause de pauvreté</w:t>
      </w:r>
      <w:r w:rsidR="00A226EE" w:rsidRPr="00150CF3">
        <w:rPr>
          <w:rFonts w:eastAsia="Calibri"/>
          <w:lang w:val="fr-FR"/>
        </w:rPr>
        <w:t xml:space="preserve"> et </w:t>
      </w:r>
      <w:r w:rsidR="006A50C3" w:rsidRPr="00150CF3">
        <w:rPr>
          <w:rFonts w:eastAsia="Calibri"/>
          <w:lang w:val="fr-FR"/>
        </w:rPr>
        <w:t>favorise</w:t>
      </w:r>
      <w:r w:rsidR="00A226EE" w:rsidRPr="00150CF3">
        <w:rPr>
          <w:rFonts w:eastAsia="Calibri"/>
          <w:lang w:val="fr-FR"/>
        </w:rPr>
        <w:t xml:space="preserve"> le retour dans leur famille de ceux qui </w:t>
      </w:r>
      <w:r w:rsidR="006A50C3" w:rsidRPr="00150CF3">
        <w:rPr>
          <w:rFonts w:eastAsia="Calibri"/>
          <w:lang w:val="fr-FR"/>
        </w:rPr>
        <w:t>rest</w:t>
      </w:r>
      <w:r w:rsidR="00A226EE" w:rsidRPr="00150CF3">
        <w:rPr>
          <w:rFonts w:eastAsia="Calibri"/>
          <w:lang w:val="fr-FR"/>
        </w:rPr>
        <w:t>ent dans ces établissements pour cette seule raison.</w:t>
      </w:r>
      <w:r w:rsidR="00B22FEE" w:rsidRPr="00150CF3">
        <w:rPr>
          <w:rFonts w:eastAsia="Calibri"/>
          <w:lang w:val="fr-FR"/>
        </w:rPr>
        <w:t xml:space="preserve"> </w:t>
      </w:r>
    </w:p>
    <w:p w:rsidR="002E3966" w:rsidRPr="00150CF3" w:rsidRDefault="00C9140A" w:rsidP="00C9140A">
      <w:pPr>
        <w:pStyle w:val="HChG"/>
        <w:rPr>
          <w:rFonts w:eastAsia="Calibri"/>
          <w:lang w:val="fr-FR"/>
        </w:rPr>
      </w:pPr>
      <w:r w:rsidRPr="00150CF3">
        <w:rPr>
          <w:rFonts w:eastAsia="Calibri"/>
          <w:lang w:val="fr-FR"/>
        </w:rPr>
        <w:tab/>
        <w:t>VII.</w:t>
      </w:r>
      <w:r w:rsidRPr="00150CF3">
        <w:rPr>
          <w:rFonts w:eastAsia="Calibri"/>
          <w:lang w:val="fr-FR"/>
        </w:rPr>
        <w:tab/>
      </w:r>
      <w:r w:rsidR="00A226EE" w:rsidRPr="00150CF3">
        <w:rPr>
          <w:rFonts w:eastAsia="Calibri"/>
          <w:lang w:val="fr-FR"/>
        </w:rPr>
        <w:t>É</w:t>
      </w:r>
      <w:r w:rsidRPr="00150CF3">
        <w:rPr>
          <w:rFonts w:eastAsia="Calibri"/>
          <w:lang w:val="fr-FR"/>
        </w:rPr>
        <w:t>ducation, l</w:t>
      </w:r>
      <w:r w:rsidR="00A226EE" w:rsidRPr="00150CF3">
        <w:rPr>
          <w:rFonts w:eastAsia="Calibri"/>
          <w:lang w:val="fr-FR"/>
        </w:rPr>
        <w:t>oisirs et activités culturelles</w:t>
      </w:r>
    </w:p>
    <w:p w:rsidR="002E3966" w:rsidRPr="00150CF3" w:rsidRDefault="00C9140A" w:rsidP="00C9140A">
      <w:pPr>
        <w:pStyle w:val="H1G"/>
        <w:rPr>
          <w:rFonts w:eastAsia="Calibri"/>
          <w:lang w:val="fr-FR"/>
        </w:rPr>
      </w:pPr>
      <w:r w:rsidRPr="00150CF3">
        <w:rPr>
          <w:rFonts w:eastAsia="Calibri"/>
          <w:lang w:val="fr-FR"/>
        </w:rPr>
        <w:tab/>
        <w:t>A.</w:t>
      </w:r>
      <w:r w:rsidRPr="00150CF3">
        <w:rPr>
          <w:rFonts w:eastAsia="Calibri"/>
          <w:lang w:val="fr-FR"/>
        </w:rPr>
        <w:tab/>
      </w:r>
      <w:r w:rsidR="006A50C3" w:rsidRPr="00150CF3">
        <w:rPr>
          <w:rFonts w:eastAsia="Calibri"/>
          <w:lang w:val="fr-FR"/>
        </w:rPr>
        <w:t>Droit à l</w:t>
      </w:r>
      <w:r w:rsidR="00F47010" w:rsidRPr="00150CF3">
        <w:rPr>
          <w:rFonts w:eastAsia="Calibri"/>
          <w:lang w:val="fr-FR"/>
        </w:rPr>
        <w:t>’</w:t>
      </w:r>
      <w:r w:rsidR="006A50C3" w:rsidRPr="00150CF3">
        <w:rPr>
          <w:rFonts w:eastAsia="Calibri"/>
          <w:lang w:val="fr-FR"/>
        </w:rPr>
        <w:t xml:space="preserve">éducation </w:t>
      </w:r>
      <w:r w:rsidR="006469B4" w:rsidRPr="00150CF3">
        <w:rPr>
          <w:rFonts w:eastAsia="Calibri"/>
          <w:lang w:val="fr-FR"/>
        </w:rPr>
        <w:t>ainsi qu</w:t>
      </w:r>
      <w:r w:rsidR="00F47010" w:rsidRPr="00150CF3">
        <w:rPr>
          <w:rFonts w:eastAsia="Calibri"/>
          <w:lang w:val="fr-FR"/>
        </w:rPr>
        <w:t>’</w:t>
      </w:r>
      <w:r w:rsidR="006A50C3" w:rsidRPr="00150CF3">
        <w:rPr>
          <w:rFonts w:eastAsia="Calibri"/>
          <w:lang w:val="fr-FR"/>
        </w:rPr>
        <w:t xml:space="preserve">à la formation et </w:t>
      </w:r>
      <w:r w:rsidR="006469B4" w:rsidRPr="00150CF3">
        <w:rPr>
          <w:rFonts w:eastAsia="Calibri"/>
          <w:lang w:val="fr-FR"/>
        </w:rPr>
        <w:t xml:space="preserve">à </w:t>
      </w:r>
      <w:r w:rsidR="006A50C3" w:rsidRPr="00150CF3">
        <w:rPr>
          <w:rFonts w:eastAsia="Calibri"/>
          <w:lang w:val="fr-FR"/>
        </w:rPr>
        <w:t>l</w:t>
      </w:r>
      <w:r w:rsidR="00F47010" w:rsidRPr="00150CF3">
        <w:rPr>
          <w:rFonts w:eastAsia="Calibri"/>
          <w:lang w:val="fr-FR"/>
        </w:rPr>
        <w:t>’</w:t>
      </w:r>
      <w:r w:rsidR="006A50C3" w:rsidRPr="00150CF3">
        <w:rPr>
          <w:rFonts w:eastAsia="Calibri"/>
          <w:lang w:val="fr-FR"/>
        </w:rPr>
        <w:t>orientation</w:t>
      </w:r>
      <w:r w:rsidR="00C6091D" w:rsidRPr="00150CF3">
        <w:rPr>
          <w:rFonts w:eastAsia="Calibri"/>
          <w:lang w:val="fr-FR"/>
        </w:rPr>
        <w:t xml:space="preserve"> </w:t>
      </w:r>
      <w:r w:rsidR="006A50C3" w:rsidRPr="00150CF3">
        <w:rPr>
          <w:rFonts w:eastAsia="Calibri"/>
          <w:lang w:val="fr-FR"/>
        </w:rPr>
        <w:t>professionnell</w:t>
      </w:r>
      <w:r w:rsidR="000C4AEF" w:rsidRPr="00150CF3">
        <w:rPr>
          <w:rFonts w:eastAsia="Calibri"/>
          <w:lang w:val="fr-FR"/>
        </w:rPr>
        <w:t>es</w:t>
      </w:r>
    </w:p>
    <w:p w:rsidR="00A226EE" w:rsidRPr="00150CF3" w:rsidRDefault="000C4AEF" w:rsidP="000C4AEF">
      <w:pPr>
        <w:pStyle w:val="H23G"/>
        <w:rPr>
          <w:lang w:val="fr-FR"/>
        </w:rPr>
      </w:pPr>
      <w:r w:rsidRPr="00150CF3">
        <w:rPr>
          <w:lang w:val="fr-FR"/>
        </w:rPr>
        <w:tab/>
      </w:r>
      <w:r w:rsidRPr="00150CF3">
        <w:rPr>
          <w:lang w:val="fr-FR"/>
        </w:rPr>
        <w:tab/>
      </w:r>
      <w:r w:rsidR="00A226EE" w:rsidRPr="00150CF3">
        <w:rPr>
          <w:lang w:val="fr-FR"/>
        </w:rPr>
        <w:t>Au paragraphe 59, le Comité a recommandé</w:t>
      </w:r>
      <w:r w:rsidR="00B22FEE" w:rsidRPr="00150CF3">
        <w:rPr>
          <w:lang w:val="fr-FR"/>
        </w:rPr>
        <w:t xml:space="preserve"> </w:t>
      </w:r>
      <w:r w:rsidR="00A226EE" w:rsidRPr="00150CF3">
        <w:rPr>
          <w:lang w:val="fr-FR"/>
        </w:rPr>
        <w:t>au Brésil</w:t>
      </w:r>
      <w:r w:rsidR="00B22FEE" w:rsidRPr="00150CF3">
        <w:rPr>
          <w:lang w:val="fr-FR"/>
        </w:rPr>
        <w:t>:</w:t>
      </w:r>
    </w:p>
    <w:p w:rsidR="00A226EE" w:rsidRPr="00150CF3" w:rsidRDefault="000C4AEF" w:rsidP="00A52D00">
      <w:pPr>
        <w:pStyle w:val="SingleTxtG"/>
        <w:jc w:val="left"/>
        <w:rPr>
          <w:b/>
          <w:bCs/>
          <w:lang w:val="fr-FR"/>
        </w:rPr>
      </w:pPr>
      <w:r w:rsidRPr="00150CF3">
        <w:rPr>
          <w:b/>
          <w:bCs/>
          <w:lang w:val="fr-FR"/>
        </w:rPr>
        <w:tab/>
      </w:r>
      <w:r w:rsidR="00A226EE" w:rsidRPr="00150CF3">
        <w:rPr>
          <w:b/>
          <w:bCs/>
          <w:lang w:val="fr-FR"/>
        </w:rPr>
        <w:t>a)</w:t>
      </w:r>
      <w:r w:rsidR="00A226EE" w:rsidRPr="00150CF3">
        <w:rPr>
          <w:b/>
          <w:bCs/>
          <w:lang w:val="fr-FR"/>
        </w:rPr>
        <w:tab/>
        <w:t>D</w:t>
      </w:r>
      <w:r w:rsidR="00F47010" w:rsidRPr="00150CF3">
        <w:rPr>
          <w:b/>
          <w:bCs/>
          <w:lang w:val="fr-FR"/>
        </w:rPr>
        <w:t>’</w:t>
      </w:r>
      <w:r w:rsidR="00A226EE" w:rsidRPr="00150CF3">
        <w:rPr>
          <w:b/>
          <w:bCs/>
          <w:lang w:val="fr-FR"/>
        </w:rPr>
        <w:t>accroître ses dépenses dans le domaine de l</w:t>
      </w:r>
      <w:r w:rsidR="00F47010" w:rsidRPr="00150CF3">
        <w:rPr>
          <w:b/>
          <w:bCs/>
          <w:lang w:val="fr-FR"/>
        </w:rPr>
        <w:t>’</w:t>
      </w:r>
      <w:r w:rsidRPr="00150CF3">
        <w:rPr>
          <w:b/>
          <w:bCs/>
          <w:lang w:val="fr-FR"/>
        </w:rPr>
        <w:t xml:space="preserve">éducation et de veiller à </w:t>
      </w:r>
      <w:r w:rsidR="00A226EE" w:rsidRPr="00150CF3">
        <w:rPr>
          <w:b/>
          <w:bCs/>
          <w:lang w:val="fr-FR"/>
        </w:rPr>
        <w:t>l</w:t>
      </w:r>
      <w:r w:rsidR="00F47010" w:rsidRPr="00150CF3">
        <w:rPr>
          <w:b/>
          <w:bCs/>
          <w:lang w:val="fr-FR"/>
        </w:rPr>
        <w:t>’</w:t>
      </w:r>
      <w:r w:rsidR="00A226EE" w:rsidRPr="00150CF3">
        <w:rPr>
          <w:b/>
          <w:bCs/>
          <w:lang w:val="fr-FR"/>
        </w:rPr>
        <w:t>allocation de ressources budgétaires à tous les niveaux, tout en élaborant des politiques qui tiennent compte de l</w:t>
      </w:r>
      <w:r w:rsidR="00F47010" w:rsidRPr="00150CF3">
        <w:rPr>
          <w:b/>
          <w:bCs/>
          <w:lang w:val="fr-FR"/>
        </w:rPr>
        <w:t>’</w:t>
      </w:r>
      <w:r w:rsidR="00A226EE" w:rsidRPr="00150CF3">
        <w:rPr>
          <w:b/>
          <w:bCs/>
          <w:lang w:val="fr-FR"/>
        </w:rPr>
        <w:t xml:space="preserve">Observation générale </w:t>
      </w:r>
      <w:r w:rsidR="00A226EE" w:rsidRPr="00150CF3">
        <w:rPr>
          <w:rFonts w:eastAsia="MS Mincho"/>
          <w:b/>
          <w:bCs/>
          <w:lang w:val="fr-FR"/>
        </w:rPr>
        <w:t>n</w:t>
      </w:r>
      <w:r w:rsidR="00A226EE" w:rsidRPr="00150CF3">
        <w:rPr>
          <w:rFonts w:eastAsia="MS Mincho"/>
          <w:b/>
          <w:bCs/>
          <w:vertAlign w:val="superscript"/>
          <w:lang w:val="fr-FR"/>
        </w:rPr>
        <w:t>o</w:t>
      </w:r>
      <w:r w:rsidR="00A226EE" w:rsidRPr="00150CF3">
        <w:rPr>
          <w:b/>
          <w:bCs/>
          <w:lang w:val="fr-FR"/>
        </w:rPr>
        <w:t> 1 du Comité sur les buts de l</w:t>
      </w:r>
      <w:r w:rsidR="00F47010" w:rsidRPr="00150CF3">
        <w:rPr>
          <w:b/>
          <w:bCs/>
          <w:lang w:val="fr-FR"/>
        </w:rPr>
        <w:t>’</w:t>
      </w:r>
      <w:r w:rsidR="00A226EE" w:rsidRPr="00150CF3">
        <w:rPr>
          <w:b/>
          <w:bCs/>
          <w:lang w:val="fr-FR"/>
        </w:rPr>
        <w:t>éducation;</w:t>
      </w:r>
    </w:p>
    <w:p w:rsidR="00A226EE" w:rsidRPr="00150CF3" w:rsidRDefault="000C4AEF" w:rsidP="00A52D00">
      <w:pPr>
        <w:pStyle w:val="SingleTxtG"/>
        <w:jc w:val="left"/>
        <w:rPr>
          <w:b/>
          <w:bCs/>
          <w:lang w:val="fr-FR"/>
        </w:rPr>
      </w:pPr>
      <w:r w:rsidRPr="00150CF3">
        <w:rPr>
          <w:b/>
          <w:bCs/>
          <w:lang w:val="fr-FR"/>
        </w:rPr>
        <w:tab/>
      </w:r>
      <w:r w:rsidR="00A226EE" w:rsidRPr="00150CF3">
        <w:rPr>
          <w:b/>
          <w:bCs/>
          <w:lang w:val="fr-FR"/>
        </w:rPr>
        <w:t>b)</w:t>
      </w:r>
      <w:r w:rsidR="00A226EE" w:rsidRPr="00150CF3">
        <w:rPr>
          <w:b/>
          <w:bCs/>
          <w:lang w:val="fr-FR"/>
        </w:rPr>
        <w:tab/>
        <w:t>De redoubler d</w:t>
      </w:r>
      <w:r w:rsidR="00F47010" w:rsidRPr="00150CF3">
        <w:rPr>
          <w:b/>
          <w:bCs/>
          <w:lang w:val="fr-FR"/>
        </w:rPr>
        <w:t>’</w:t>
      </w:r>
      <w:r w:rsidR="00A226EE" w:rsidRPr="00150CF3">
        <w:rPr>
          <w:b/>
          <w:bCs/>
          <w:lang w:val="fr-FR"/>
        </w:rPr>
        <w:t>efforts pour améliorer la qualité de l</w:t>
      </w:r>
      <w:r w:rsidR="00F47010" w:rsidRPr="00150CF3">
        <w:rPr>
          <w:b/>
          <w:bCs/>
          <w:lang w:val="fr-FR"/>
        </w:rPr>
        <w:t>’</w:t>
      </w:r>
      <w:r w:rsidR="00A226EE" w:rsidRPr="00150CF3">
        <w:rPr>
          <w:b/>
          <w:bCs/>
          <w:lang w:val="fr-FR"/>
        </w:rPr>
        <w:t>enseignement, notamment en révisant les programmes scolaires, en introduisant des méthodes d</w:t>
      </w:r>
      <w:r w:rsidR="00F47010" w:rsidRPr="00150CF3">
        <w:rPr>
          <w:b/>
          <w:bCs/>
          <w:lang w:val="fr-FR"/>
        </w:rPr>
        <w:t>’</w:t>
      </w:r>
      <w:r w:rsidR="00306FC3" w:rsidRPr="00150CF3">
        <w:rPr>
          <w:b/>
          <w:bCs/>
          <w:lang w:val="fr-FR"/>
        </w:rPr>
        <w:t xml:space="preserve">enseignement et </w:t>
      </w:r>
      <w:r w:rsidR="00A226EE" w:rsidRPr="00150CF3">
        <w:rPr>
          <w:b/>
          <w:bCs/>
          <w:lang w:val="fr-FR"/>
        </w:rPr>
        <w:t>d</w:t>
      </w:r>
      <w:r w:rsidR="00F47010" w:rsidRPr="00150CF3">
        <w:rPr>
          <w:b/>
          <w:bCs/>
          <w:lang w:val="fr-FR"/>
        </w:rPr>
        <w:t>’</w:t>
      </w:r>
      <w:r w:rsidR="00A226EE" w:rsidRPr="00150CF3">
        <w:rPr>
          <w:b/>
          <w:bCs/>
          <w:lang w:val="fr-FR"/>
        </w:rPr>
        <w:t>apprentissage actives et centrées sur l</w:t>
      </w:r>
      <w:r w:rsidR="00F47010" w:rsidRPr="00150CF3">
        <w:rPr>
          <w:b/>
          <w:bCs/>
          <w:lang w:val="fr-FR"/>
        </w:rPr>
        <w:t>’</w:t>
      </w:r>
      <w:r w:rsidR="00A226EE" w:rsidRPr="00150CF3">
        <w:rPr>
          <w:b/>
          <w:bCs/>
          <w:lang w:val="fr-FR"/>
        </w:rPr>
        <w:t>enfant et en intégrant l</w:t>
      </w:r>
      <w:r w:rsidR="00F47010" w:rsidRPr="00150CF3">
        <w:rPr>
          <w:b/>
          <w:bCs/>
          <w:lang w:val="fr-FR"/>
        </w:rPr>
        <w:t>’</w:t>
      </w:r>
      <w:r w:rsidR="00A226EE" w:rsidRPr="00150CF3">
        <w:rPr>
          <w:b/>
          <w:bCs/>
          <w:lang w:val="fr-FR"/>
        </w:rPr>
        <w:t>éducation relative aux droits de l</w:t>
      </w:r>
      <w:r w:rsidR="00F47010" w:rsidRPr="00150CF3">
        <w:rPr>
          <w:b/>
          <w:bCs/>
          <w:lang w:val="fr-FR"/>
        </w:rPr>
        <w:t>’</w:t>
      </w:r>
      <w:r w:rsidR="00A226EE" w:rsidRPr="00150CF3">
        <w:rPr>
          <w:b/>
          <w:bCs/>
          <w:lang w:val="fr-FR"/>
        </w:rPr>
        <w:t>homme;</w:t>
      </w:r>
    </w:p>
    <w:p w:rsidR="00A226EE" w:rsidRPr="00150CF3" w:rsidRDefault="000C4AEF" w:rsidP="00A52D00">
      <w:pPr>
        <w:pStyle w:val="SingleTxtG"/>
        <w:jc w:val="left"/>
        <w:rPr>
          <w:b/>
          <w:bCs/>
          <w:lang w:val="fr-FR"/>
        </w:rPr>
      </w:pPr>
      <w:r w:rsidRPr="00150CF3">
        <w:rPr>
          <w:b/>
          <w:bCs/>
          <w:lang w:val="fr-FR"/>
        </w:rPr>
        <w:tab/>
      </w:r>
      <w:r w:rsidR="00A226EE" w:rsidRPr="00150CF3">
        <w:rPr>
          <w:b/>
          <w:bCs/>
          <w:lang w:val="fr-FR"/>
        </w:rPr>
        <w:t>c)</w:t>
      </w:r>
      <w:r w:rsidR="00A226EE" w:rsidRPr="00150CF3">
        <w:rPr>
          <w:b/>
          <w:bCs/>
          <w:lang w:val="fr-FR"/>
        </w:rPr>
        <w:tab/>
        <w:t>D</w:t>
      </w:r>
      <w:r w:rsidR="00F47010" w:rsidRPr="00150CF3">
        <w:rPr>
          <w:b/>
          <w:bCs/>
          <w:lang w:val="fr-FR"/>
        </w:rPr>
        <w:t>’</w:t>
      </w:r>
      <w:r w:rsidR="00A226EE" w:rsidRPr="00150CF3">
        <w:rPr>
          <w:b/>
          <w:bCs/>
          <w:lang w:val="fr-FR"/>
        </w:rPr>
        <w:t>accroître le taux de réussite scolaire dans le primaire et de veiller à ce que l</w:t>
      </w:r>
      <w:r w:rsidR="00F47010" w:rsidRPr="00150CF3">
        <w:rPr>
          <w:b/>
          <w:bCs/>
          <w:lang w:val="fr-FR"/>
        </w:rPr>
        <w:t>’</w:t>
      </w:r>
      <w:r w:rsidR="00A226EE" w:rsidRPr="00150CF3">
        <w:rPr>
          <w:b/>
          <w:bCs/>
          <w:lang w:val="fr-FR"/>
        </w:rPr>
        <w:t>enseignement primaire soit toujours gratuit;</w:t>
      </w:r>
    </w:p>
    <w:p w:rsidR="002E3966" w:rsidRPr="00150CF3" w:rsidRDefault="000C4AEF" w:rsidP="00C91578">
      <w:pPr>
        <w:pStyle w:val="SingleTxtG"/>
        <w:jc w:val="left"/>
        <w:rPr>
          <w:rFonts w:eastAsia="Calibri"/>
          <w:b/>
          <w:bCs/>
          <w:lang w:val="fr-FR"/>
        </w:rPr>
      </w:pPr>
      <w:r w:rsidRPr="00150CF3">
        <w:rPr>
          <w:b/>
          <w:bCs/>
          <w:lang w:val="fr-FR"/>
        </w:rPr>
        <w:tab/>
      </w:r>
      <w:r w:rsidR="00A226EE" w:rsidRPr="00150CF3">
        <w:rPr>
          <w:b/>
          <w:bCs/>
          <w:lang w:val="fr-FR"/>
        </w:rPr>
        <w:t>d)</w:t>
      </w:r>
      <w:r w:rsidR="00A226EE" w:rsidRPr="00150CF3">
        <w:rPr>
          <w:b/>
          <w:bCs/>
          <w:lang w:val="fr-FR"/>
        </w:rPr>
        <w:tab/>
        <w:t>De demander la coopération technique de l</w:t>
      </w:r>
      <w:r w:rsidR="00F47010" w:rsidRPr="00150CF3">
        <w:rPr>
          <w:b/>
          <w:bCs/>
          <w:lang w:val="fr-FR"/>
        </w:rPr>
        <w:t>’</w:t>
      </w:r>
      <w:r w:rsidR="00A226EE" w:rsidRPr="00150CF3">
        <w:rPr>
          <w:b/>
          <w:bCs/>
          <w:lang w:val="fr-FR"/>
        </w:rPr>
        <w:t>UNESCO et de l</w:t>
      </w:r>
      <w:r w:rsidR="00F47010" w:rsidRPr="00150CF3">
        <w:rPr>
          <w:b/>
          <w:bCs/>
          <w:lang w:val="fr-FR"/>
        </w:rPr>
        <w:t>’</w:t>
      </w:r>
      <w:r w:rsidR="00A226EE" w:rsidRPr="00150CF3">
        <w:rPr>
          <w:b/>
          <w:bCs/>
          <w:lang w:val="fr-FR"/>
        </w:rPr>
        <w:t>UNICEF</w:t>
      </w:r>
      <w:r w:rsidR="006A50C3" w:rsidRPr="00150CF3">
        <w:rPr>
          <w:b/>
          <w:bCs/>
          <w:lang w:val="fr-FR"/>
        </w:rPr>
        <w:t xml:space="preserve"> notamment</w:t>
      </w:r>
      <w:r w:rsidR="00A226EE" w:rsidRPr="00150CF3">
        <w:rPr>
          <w:b/>
          <w:bCs/>
          <w:lang w:val="fr-FR"/>
        </w:rPr>
        <w:t>.</w:t>
      </w:r>
    </w:p>
    <w:p w:rsidR="007C2668" w:rsidRPr="00150CF3" w:rsidRDefault="000E17B9">
      <w:pPr>
        <w:pStyle w:val="SingleTxtG"/>
        <w:rPr>
          <w:rFonts w:eastAsia="Calibri"/>
          <w:lang w:val="fr-FR"/>
        </w:rPr>
      </w:pPr>
      <w:r w:rsidRPr="00150CF3">
        <w:rPr>
          <w:rFonts w:eastAsia="Calibri"/>
          <w:lang w:val="fr-FR"/>
        </w:rPr>
        <w:t>230.</w:t>
      </w:r>
      <w:r w:rsidRPr="00150CF3">
        <w:rPr>
          <w:rFonts w:eastAsia="Calibri"/>
          <w:lang w:val="fr-FR"/>
        </w:rPr>
        <w:tab/>
      </w:r>
      <w:r w:rsidR="005760A5" w:rsidRPr="00150CF3">
        <w:rPr>
          <w:rFonts w:eastAsia="Calibri"/>
          <w:lang w:val="fr-FR"/>
        </w:rPr>
        <w:t>E</w:t>
      </w:r>
      <w:r w:rsidR="002E3966" w:rsidRPr="00150CF3">
        <w:rPr>
          <w:rFonts w:eastAsia="Calibri"/>
          <w:lang w:val="fr-FR"/>
        </w:rPr>
        <w:t>n 2007</w:t>
      </w:r>
      <w:r w:rsidR="005760A5" w:rsidRPr="00150CF3">
        <w:rPr>
          <w:rFonts w:eastAsia="Calibri"/>
          <w:lang w:val="fr-FR"/>
        </w:rPr>
        <w:t xml:space="preserve"> a été rédigé le Plan d</w:t>
      </w:r>
      <w:r w:rsidR="00AA2161" w:rsidRPr="00150CF3">
        <w:rPr>
          <w:rFonts w:eastAsia="Calibri"/>
          <w:lang w:val="fr-FR"/>
        </w:rPr>
        <w:t>e</w:t>
      </w:r>
      <w:r w:rsidR="005760A5" w:rsidRPr="00150CF3">
        <w:rPr>
          <w:rFonts w:eastAsia="Calibri"/>
          <w:lang w:val="fr-FR"/>
        </w:rPr>
        <w:t xml:space="preserve"> développement de l</w:t>
      </w:r>
      <w:r w:rsidR="00F47010" w:rsidRPr="00150CF3">
        <w:rPr>
          <w:rFonts w:eastAsia="Calibri"/>
          <w:lang w:val="fr-FR"/>
        </w:rPr>
        <w:t>’</w:t>
      </w:r>
      <w:r w:rsidR="005760A5" w:rsidRPr="00150CF3">
        <w:rPr>
          <w:rFonts w:eastAsia="Calibri"/>
          <w:lang w:val="fr-FR"/>
        </w:rPr>
        <w:t>éducation, qui assigne de nouveaux objectifs à l</w:t>
      </w:r>
      <w:r w:rsidR="00F47010" w:rsidRPr="00150CF3">
        <w:rPr>
          <w:rFonts w:eastAsia="Calibri"/>
          <w:lang w:val="fr-FR"/>
        </w:rPr>
        <w:t>’</w:t>
      </w:r>
      <w:r w:rsidR="005760A5" w:rsidRPr="00150CF3">
        <w:rPr>
          <w:rFonts w:eastAsia="Calibri"/>
          <w:lang w:val="fr-FR"/>
        </w:rPr>
        <w:t>enseignement de base</w:t>
      </w:r>
      <w:r w:rsidR="00E8666C" w:rsidRPr="00150CF3">
        <w:rPr>
          <w:rStyle w:val="FootnoteReference"/>
          <w:rFonts w:eastAsia="Calibri"/>
          <w:lang w:val="fr-FR"/>
        </w:rPr>
        <w:footnoteReference w:id="25"/>
      </w:r>
      <w:r w:rsidR="004E28D9" w:rsidRPr="00150CF3">
        <w:rPr>
          <w:rFonts w:eastAsia="Calibri"/>
          <w:lang w:val="fr-FR"/>
        </w:rPr>
        <w:t>.</w:t>
      </w:r>
      <w:r w:rsidR="002E3966" w:rsidRPr="00150CF3">
        <w:rPr>
          <w:rFonts w:eastAsia="Calibri"/>
          <w:lang w:val="fr-FR"/>
        </w:rPr>
        <w:t xml:space="preserve"> </w:t>
      </w:r>
      <w:r w:rsidR="005760A5" w:rsidRPr="00150CF3">
        <w:rPr>
          <w:rFonts w:eastAsia="Calibri"/>
          <w:lang w:val="fr-FR"/>
        </w:rPr>
        <w:t>E</w:t>
      </w:r>
      <w:r w:rsidR="002E3966" w:rsidRPr="00150CF3">
        <w:rPr>
          <w:rFonts w:eastAsia="Calibri"/>
          <w:lang w:val="fr-FR"/>
        </w:rPr>
        <w:t xml:space="preserve">n 2006, </w:t>
      </w:r>
      <w:r w:rsidR="003B5264" w:rsidRPr="00150CF3">
        <w:rPr>
          <w:rFonts w:eastAsia="Calibri"/>
          <w:lang w:val="fr-FR"/>
        </w:rPr>
        <w:t>la durée de l</w:t>
      </w:r>
      <w:r w:rsidR="00F47010" w:rsidRPr="00150CF3">
        <w:rPr>
          <w:rFonts w:eastAsia="Calibri"/>
          <w:lang w:val="fr-FR"/>
        </w:rPr>
        <w:t>’</w:t>
      </w:r>
      <w:r w:rsidR="003B5264" w:rsidRPr="00150CF3">
        <w:rPr>
          <w:rFonts w:eastAsia="Calibri"/>
          <w:lang w:val="fr-FR"/>
        </w:rPr>
        <w:t xml:space="preserve">enseignement primaire obligatoire a été portée de </w:t>
      </w:r>
      <w:r w:rsidR="005950FE" w:rsidRPr="00150CF3">
        <w:rPr>
          <w:rFonts w:eastAsia="Calibri"/>
          <w:lang w:val="fr-FR"/>
        </w:rPr>
        <w:t>huit</w:t>
      </w:r>
      <w:r w:rsidR="003B5264" w:rsidRPr="00150CF3">
        <w:rPr>
          <w:rFonts w:eastAsia="Calibri"/>
          <w:lang w:val="fr-FR"/>
        </w:rPr>
        <w:t xml:space="preserve"> à </w:t>
      </w:r>
      <w:r w:rsidR="005950FE" w:rsidRPr="00150CF3">
        <w:rPr>
          <w:rFonts w:eastAsia="Calibri"/>
          <w:lang w:val="fr-FR"/>
        </w:rPr>
        <w:t>neuf</w:t>
      </w:r>
      <w:r w:rsidR="003B5264" w:rsidRPr="00150CF3">
        <w:rPr>
          <w:rFonts w:eastAsia="Calibri"/>
          <w:lang w:val="fr-FR"/>
        </w:rPr>
        <w:t xml:space="preserve"> ans</w:t>
      </w:r>
      <w:r w:rsidR="002E3966" w:rsidRPr="00150CF3">
        <w:rPr>
          <w:rFonts w:eastAsia="Calibri"/>
          <w:lang w:val="fr-FR"/>
        </w:rPr>
        <w:t xml:space="preserve">. </w:t>
      </w:r>
      <w:r w:rsidR="003B5264" w:rsidRPr="00150CF3">
        <w:rPr>
          <w:rFonts w:eastAsia="Calibri"/>
          <w:lang w:val="fr-FR"/>
        </w:rPr>
        <w:t>L</w:t>
      </w:r>
      <w:r w:rsidR="00F47010" w:rsidRPr="00150CF3">
        <w:rPr>
          <w:rFonts w:eastAsia="Calibri"/>
          <w:lang w:val="fr-FR"/>
        </w:rPr>
        <w:t>’</w:t>
      </w:r>
      <w:r w:rsidR="003B5264" w:rsidRPr="00150CF3">
        <w:rPr>
          <w:rFonts w:eastAsia="Calibri"/>
          <w:lang w:val="fr-FR"/>
        </w:rPr>
        <w:t>enseignement de base se compose de l</w:t>
      </w:r>
      <w:r w:rsidR="00F47010" w:rsidRPr="00150CF3">
        <w:rPr>
          <w:rFonts w:eastAsia="Calibri"/>
          <w:lang w:val="fr-FR"/>
        </w:rPr>
        <w:t>’</w:t>
      </w:r>
      <w:r w:rsidR="003B5264" w:rsidRPr="00150CF3">
        <w:rPr>
          <w:rFonts w:eastAsia="Calibri"/>
          <w:lang w:val="fr-FR"/>
        </w:rPr>
        <w:t>éducation préscolaire, de l</w:t>
      </w:r>
      <w:r w:rsidR="00F47010" w:rsidRPr="00150CF3">
        <w:rPr>
          <w:rFonts w:eastAsia="Calibri"/>
          <w:lang w:val="fr-FR"/>
        </w:rPr>
        <w:t>’</w:t>
      </w:r>
      <w:r w:rsidR="003B5264" w:rsidRPr="00150CF3">
        <w:rPr>
          <w:rFonts w:eastAsia="Calibri"/>
          <w:lang w:val="fr-FR"/>
        </w:rPr>
        <w:t>enseignement primaire (groupe d</w:t>
      </w:r>
      <w:r w:rsidR="00F47010" w:rsidRPr="00150CF3">
        <w:rPr>
          <w:rFonts w:eastAsia="Calibri"/>
          <w:lang w:val="fr-FR"/>
        </w:rPr>
        <w:t>’</w:t>
      </w:r>
      <w:r w:rsidR="003B5264" w:rsidRPr="00150CF3">
        <w:rPr>
          <w:rFonts w:eastAsia="Calibri"/>
          <w:lang w:val="fr-FR"/>
        </w:rPr>
        <w:t xml:space="preserve">âge compris entre </w:t>
      </w:r>
      <w:r w:rsidR="005950FE" w:rsidRPr="00150CF3">
        <w:rPr>
          <w:rFonts w:eastAsia="Calibri"/>
          <w:lang w:val="fr-FR"/>
        </w:rPr>
        <w:t>6</w:t>
      </w:r>
      <w:r w:rsidR="002E3966" w:rsidRPr="00150CF3">
        <w:rPr>
          <w:rFonts w:eastAsia="Calibri"/>
          <w:lang w:val="fr-FR"/>
        </w:rPr>
        <w:t xml:space="preserve"> </w:t>
      </w:r>
      <w:r w:rsidR="003B5264" w:rsidRPr="00150CF3">
        <w:rPr>
          <w:rFonts w:eastAsia="Calibri"/>
          <w:lang w:val="fr-FR"/>
        </w:rPr>
        <w:t>et</w:t>
      </w:r>
      <w:r w:rsidR="002E3966" w:rsidRPr="00150CF3">
        <w:rPr>
          <w:rFonts w:eastAsia="Calibri"/>
          <w:lang w:val="fr-FR"/>
        </w:rPr>
        <w:t xml:space="preserve"> 14</w:t>
      </w:r>
      <w:r w:rsidR="000C4AEF" w:rsidRPr="00150CF3">
        <w:rPr>
          <w:rFonts w:eastAsia="Calibri"/>
          <w:lang w:val="fr-FR"/>
        </w:rPr>
        <w:t> </w:t>
      </w:r>
      <w:r w:rsidR="003B5264" w:rsidRPr="00150CF3">
        <w:rPr>
          <w:rFonts w:eastAsia="Calibri"/>
          <w:lang w:val="fr-FR"/>
        </w:rPr>
        <w:t>ans)</w:t>
      </w:r>
      <w:r w:rsidR="002E3966" w:rsidRPr="00150CF3">
        <w:rPr>
          <w:rFonts w:eastAsia="Calibri"/>
          <w:lang w:val="fr-FR"/>
        </w:rPr>
        <w:t xml:space="preserve">, </w:t>
      </w:r>
      <w:r w:rsidR="003B5264" w:rsidRPr="00150CF3">
        <w:rPr>
          <w:rFonts w:eastAsia="Calibri"/>
          <w:lang w:val="fr-FR"/>
        </w:rPr>
        <w:t>et de l</w:t>
      </w:r>
      <w:r w:rsidR="00F47010" w:rsidRPr="00150CF3">
        <w:rPr>
          <w:rFonts w:eastAsia="Calibri"/>
          <w:lang w:val="fr-FR"/>
        </w:rPr>
        <w:t>’</w:t>
      </w:r>
      <w:r w:rsidR="003B5264" w:rsidRPr="00150CF3">
        <w:rPr>
          <w:rFonts w:eastAsia="Calibri"/>
          <w:lang w:val="fr-FR"/>
        </w:rPr>
        <w:t>enseignement secondaire (groupe d</w:t>
      </w:r>
      <w:r w:rsidR="00F47010" w:rsidRPr="00150CF3">
        <w:rPr>
          <w:rFonts w:eastAsia="Calibri"/>
          <w:lang w:val="fr-FR"/>
        </w:rPr>
        <w:t>’</w:t>
      </w:r>
      <w:r w:rsidR="003B5264" w:rsidRPr="00150CF3">
        <w:rPr>
          <w:rFonts w:eastAsia="Calibri"/>
          <w:lang w:val="fr-FR"/>
        </w:rPr>
        <w:t xml:space="preserve">âge des </w:t>
      </w:r>
      <w:r w:rsidR="002E3966" w:rsidRPr="00150CF3">
        <w:rPr>
          <w:rFonts w:eastAsia="Calibri"/>
          <w:lang w:val="fr-FR"/>
        </w:rPr>
        <w:t xml:space="preserve">15 </w:t>
      </w:r>
      <w:r w:rsidR="003B5264" w:rsidRPr="00150CF3">
        <w:rPr>
          <w:rFonts w:eastAsia="Calibri"/>
          <w:lang w:val="fr-FR"/>
        </w:rPr>
        <w:t>à</w:t>
      </w:r>
      <w:r w:rsidR="002E3966" w:rsidRPr="00150CF3">
        <w:rPr>
          <w:rFonts w:eastAsia="Calibri"/>
          <w:lang w:val="fr-FR"/>
        </w:rPr>
        <w:t xml:space="preserve"> 17</w:t>
      </w:r>
      <w:r w:rsidR="003B5264" w:rsidRPr="00150CF3">
        <w:rPr>
          <w:rFonts w:eastAsia="Calibri"/>
          <w:lang w:val="fr-FR"/>
        </w:rPr>
        <w:t xml:space="preserve"> ans)</w:t>
      </w:r>
      <w:r w:rsidR="002E3966" w:rsidRPr="00150CF3">
        <w:rPr>
          <w:rFonts w:eastAsia="Calibri"/>
          <w:lang w:val="fr-FR"/>
        </w:rPr>
        <w:t xml:space="preserve">. </w:t>
      </w:r>
      <w:r w:rsidR="003B5264" w:rsidRPr="00150CF3">
        <w:rPr>
          <w:rFonts w:eastAsia="Calibri"/>
          <w:lang w:val="fr-FR"/>
        </w:rPr>
        <w:t>Il existe également u</w:t>
      </w:r>
      <w:r w:rsidR="00385892" w:rsidRPr="00150CF3">
        <w:rPr>
          <w:rFonts w:eastAsia="Calibri"/>
          <w:lang w:val="fr-FR"/>
        </w:rPr>
        <w:t>n</w:t>
      </w:r>
      <w:r w:rsidR="003B5264" w:rsidRPr="00150CF3">
        <w:rPr>
          <w:rFonts w:eastAsia="Calibri"/>
          <w:lang w:val="fr-FR"/>
        </w:rPr>
        <w:t xml:space="preserve">e éducation des adultes pour </w:t>
      </w:r>
      <w:r w:rsidR="005950FE" w:rsidRPr="00150CF3">
        <w:rPr>
          <w:rFonts w:eastAsia="Calibri"/>
          <w:lang w:val="fr-FR"/>
        </w:rPr>
        <w:t>les personnes</w:t>
      </w:r>
      <w:r w:rsidR="003B5264" w:rsidRPr="00150CF3">
        <w:rPr>
          <w:rFonts w:eastAsia="Calibri"/>
          <w:lang w:val="fr-FR"/>
        </w:rPr>
        <w:t xml:space="preserve"> qui n</w:t>
      </w:r>
      <w:r w:rsidR="00F47010" w:rsidRPr="00150CF3">
        <w:rPr>
          <w:rFonts w:eastAsia="Calibri"/>
          <w:lang w:val="fr-FR"/>
        </w:rPr>
        <w:t>’</w:t>
      </w:r>
      <w:r w:rsidR="003B5264" w:rsidRPr="00150CF3">
        <w:rPr>
          <w:rFonts w:eastAsia="Calibri"/>
          <w:lang w:val="fr-FR"/>
        </w:rPr>
        <w:t>ont pas fait leur scolarité, ainsi qu</w:t>
      </w:r>
      <w:r w:rsidR="00F47010" w:rsidRPr="00150CF3">
        <w:rPr>
          <w:rFonts w:eastAsia="Calibri"/>
          <w:lang w:val="fr-FR"/>
        </w:rPr>
        <w:t>’</w:t>
      </w:r>
      <w:r w:rsidR="003B5264" w:rsidRPr="00150CF3">
        <w:rPr>
          <w:rFonts w:eastAsia="Calibri"/>
          <w:lang w:val="fr-FR"/>
        </w:rPr>
        <w:t>un enseignement professionnel</w:t>
      </w:r>
      <w:r w:rsidR="00B22FEE" w:rsidRPr="00150CF3">
        <w:rPr>
          <w:rFonts w:eastAsia="Calibri"/>
          <w:lang w:val="fr-FR"/>
        </w:rPr>
        <w:t xml:space="preserve"> </w:t>
      </w:r>
      <w:r w:rsidR="003B5264" w:rsidRPr="00150CF3">
        <w:rPr>
          <w:rFonts w:eastAsia="Calibri"/>
          <w:lang w:val="fr-FR"/>
        </w:rPr>
        <w:t>et une éducation spéciale pour les personnes handicapées.</w:t>
      </w:r>
      <w:r w:rsidR="00385892" w:rsidRPr="00150CF3">
        <w:rPr>
          <w:rFonts w:eastAsia="Calibri"/>
          <w:lang w:val="fr-FR"/>
        </w:rPr>
        <w:t xml:space="preserve"> La plus grande partie des élèves de l</w:t>
      </w:r>
      <w:r w:rsidR="00F47010" w:rsidRPr="00150CF3">
        <w:rPr>
          <w:rFonts w:eastAsia="Calibri"/>
          <w:lang w:val="fr-FR"/>
        </w:rPr>
        <w:t>’</w:t>
      </w:r>
      <w:r w:rsidR="00385892" w:rsidRPr="00150CF3">
        <w:rPr>
          <w:rFonts w:eastAsia="Calibri"/>
          <w:lang w:val="fr-FR"/>
        </w:rPr>
        <w:t>enseignement de base fréquente</w:t>
      </w:r>
      <w:r w:rsidR="004E53CE" w:rsidRPr="00150CF3">
        <w:rPr>
          <w:rFonts w:eastAsia="Calibri"/>
          <w:lang w:val="fr-FR"/>
        </w:rPr>
        <w:t>nt</w:t>
      </w:r>
      <w:r w:rsidR="00B22FEE" w:rsidRPr="00150CF3">
        <w:rPr>
          <w:rFonts w:eastAsia="Calibri"/>
          <w:lang w:val="fr-FR"/>
        </w:rPr>
        <w:t xml:space="preserve"> </w:t>
      </w:r>
      <w:r w:rsidR="00385892" w:rsidRPr="00150CF3">
        <w:rPr>
          <w:rFonts w:eastAsia="Calibri"/>
          <w:lang w:val="fr-FR"/>
        </w:rPr>
        <w:t>les écoles publiques. Il ressort du recensement</w:t>
      </w:r>
      <w:r w:rsidR="00B22FEE" w:rsidRPr="00150CF3">
        <w:rPr>
          <w:rFonts w:eastAsia="Calibri"/>
          <w:lang w:val="fr-FR"/>
        </w:rPr>
        <w:t xml:space="preserve"> </w:t>
      </w:r>
      <w:r w:rsidR="00385892" w:rsidRPr="00150CF3">
        <w:rPr>
          <w:rFonts w:eastAsia="Calibri"/>
          <w:lang w:val="fr-FR"/>
        </w:rPr>
        <w:t xml:space="preserve">scolaire de </w:t>
      </w:r>
      <w:r w:rsidR="002E3966" w:rsidRPr="00150CF3">
        <w:rPr>
          <w:rFonts w:eastAsia="Calibri"/>
          <w:lang w:val="fr-FR"/>
        </w:rPr>
        <w:t xml:space="preserve">2006 </w:t>
      </w:r>
      <w:r w:rsidR="00385892" w:rsidRPr="00150CF3">
        <w:rPr>
          <w:rFonts w:eastAsia="Calibri"/>
          <w:lang w:val="fr-FR"/>
        </w:rPr>
        <w:t xml:space="preserve">que </w:t>
      </w:r>
      <w:r w:rsidR="002E3966" w:rsidRPr="00150CF3">
        <w:rPr>
          <w:rFonts w:eastAsia="Calibri"/>
          <w:lang w:val="fr-FR"/>
        </w:rPr>
        <w:t>83</w:t>
      </w:r>
      <w:r w:rsidR="00656544" w:rsidRPr="00150CF3">
        <w:rPr>
          <w:rFonts w:eastAsia="Calibri"/>
          <w:lang w:val="fr-FR"/>
        </w:rPr>
        <w:t> %</w:t>
      </w:r>
      <w:r w:rsidR="002E3966" w:rsidRPr="00150CF3">
        <w:rPr>
          <w:rFonts w:eastAsia="Calibri"/>
          <w:lang w:val="fr-FR"/>
        </w:rPr>
        <w:t xml:space="preserve"> </w:t>
      </w:r>
      <w:r w:rsidR="00385892" w:rsidRPr="00150CF3">
        <w:rPr>
          <w:rFonts w:eastAsia="Calibri"/>
          <w:lang w:val="fr-FR"/>
        </w:rPr>
        <w:t xml:space="preserve">des établissements sont publics et </w:t>
      </w:r>
      <w:r w:rsidR="002E3966" w:rsidRPr="00150CF3">
        <w:rPr>
          <w:rFonts w:eastAsia="Calibri"/>
          <w:lang w:val="fr-FR"/>
        </w:rPr>
        <w:t>17</w:t>
      </w:r>
      <w:r w:rsidR="00656544" w:rsidRPr="00150CF3">
        <w:rPr>
          <w:rFonts w:eastAsia="Calibri"/>
          <w:lang w:val="fr-FR"/>
        </w:rPr>
        <w:t> %</w:t>
      </w:r>
      <w:r w:rsidR="002E3966" w:rsidRPr="00150CF3">
        <w:rPr>
          <w:rFonts w:eastAsia="Calibri"/>
          <w:lang w:val="fr-FR"/>
        </w:rPr>
        <w:t xml:space="preserve"> </w:t>
      </w:r>
      <w:r w:rsidR="00385892" w:rsidRPr="00150CF3">
        <w:rPr>
          <w:rFonts w:eastAsia="Calibri"/>
          <w:lang w:val="fr-FR"/>
        </w:rPr>
        <w:t>privés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231.</w:t>
      </w:r>
      <w:r w:rsidRPr="00150CF3">
        <w:rPr>
          <w:rFonts w:eastAsia="Calibri"/>
          <w:lang w:val="fr-FR"/>
        </w:rPr>
        <w:tab/>
      </w:r>
      <w:r w:rsidR="00385892" w:rsidRPr="00150CF3">
        <w:rPr>
          <w:rFonts w:eastAsia="Calibri"/>
          <w:lang w:val="fr-FR"/>
        </w:rPr>
        <w:t>L</w:t>
      </w:r>
      <w:r w:rsidR="00F47010" w:rsidRPr="00150CF3">
        <w:rPr>
          <w:rFonts w:eastAsia="Calibri"/>
          <w:lang w:val="fr-FR"/>
        </w:rPr>
        <w:t>’</w:t>
      </w:r>
      <w:r w:rsidR="00385892" w:rsidRPr="00150CF3">
        <w:rPr>
          <w:rFonts w:eastAsia="Calibri"/>
          <w:lang w:val="fr-FR"/>
        </w:rPr>
        <w:t>éducation</w:t>
      </w:r>
      <w:r w:rsidR="00B22FEE" w:rsidRPr="00150CF3">
        <w:rPr>
          <w:rFonts w:eastAsia="Calibri"/>
          <w:lang w:val="fr-FR"/>
        </w:rPr>
        <w:t xml:space="preserve"> </w:t>
      </w:r>
      <w:r w:rsidR="00385892" w:rsidRPr="00150CF3">
        <w:rPr>
          <w:rFonts w:eastAsia="Calibri"/>
          <w:lang w:val="fr-FR"/>
        </w:rPr>
        <w:t xml:space="preserve">préscolaire </w:t>
      </w:r>
      <w:r w:rsidR="005950FE" w:rsidRPr="00150CF3">
        <w:rPr>
          <w:rFonts w:eastAsia="Calibri"/>
          <w:lang w:val="fr-FR"/>
        </w:rPr>
        <w:t>relève de</w:t>
      </w:r>
      <w:r w:rsidR="00385892" w:rsidRPr="00150CF3">
        <w:rPr>
          <w:rFonts w:eastAsia="Calibri"/>
          <w:lang w:val="fr-FR"/>
        </w:rPr>
        <w:t xml:space="preserve"> la responsabilité administrative et </w:t>
      </w:r>
      <w:r w:rsidR="005950FE" w:rsidRPr="00150CF3">
        <w:rPr>
          <w:rFonts w:eastAsia="Calibri"/>
          <w:lang w:val="fr-FR"/>
        </w:rPr>
        <w:t xml:space="preserve">du </w:t>
      </w:r>
      <w:r w:rsidR="00385892" w:rsidRPr="00150CF3">
        <w:rPr>
          <w:rFonts w:eastAsia="Calibri"/>
          <w:lang w:val="fr-FR"/>
        </w:rPr>
        <w:t>budg</w:t>
      </w:r>
      <w:r w:rsidR="005950FE" w:rsidRPr="00150CF3">
        <w:rPr>
          <w:rFonts w:eastAsia="Calibri"/>
          <w:lang w:val="fr-FR"/>
        </w:rPr>
        <w:t>e</w:t>
      </w:r>
      <w:r w:rsidR="00385892" w:rsidRPr="00150CF3">
        <w:rPr>
          <w:rFonts w:eastAsia="Calibri"/>
          <w:lang w:val="fr-FR"/>
        </w:rPr>
        <w:t xml:space="preserve">t des municipalités, </w:t>
      </w:r>
      <w:r w:rsidR="000E2590" w:rsidRPr="00150CF3">
        <w:rPr>
          <w:rFonts w:eastAsia="Calibri"/>
          <w:lang w:val="fr-FR"/>
        </w:rPr>
        <w:t>tandis que</w:t>
      </w:r>
      <w:r w:rsidR="00385892" w:rsidRPr="00150CF3">
        <w:rPr>
          <w:rFonts w:eastAsia="Calibri"/>
          <w:lang w:val="fr-FR"/>
        </w:rPr>
        <w:t xml:space="preserve"> les enseignements </w:t>
      </w:r>
      <w:r w:rsidR="000E2590" w:rsidRPr="00150CF3">
        <w:rPr>
          <w:rFonts w:eastAsia="Calibri"/>
          <w:lang w:val="fr-FR"/>
        </w:rPr>
        <w:t>du premier et du</w:t>
      </w:r>
      <w:r w:rsidR="00385892" w:rsidRPr="00150CF3">
        <w:rPr>
          <w:rFonts w:eastAsia="Calibri"/>
          <w:lang w:val="fr-FR"/>
        </w:rPr>
        <w:t xml:space="preserve"> second</w:t>
      </w:r>
      <w:r w:rsidR="000E2590" w:rsidRPr="00150CF3">
        <w:rPr>
          <w:rFonts w:eastAsia="Calibri"/>
          <w:lang w:val="fr-FR"/>
        </w:rPr>
        <w:t xml:space="preserve"> degrés</w:t>
      </w:r>
      <w:r w:rsidR="00385892" w:rsidRPr="00150CF3">
        <w:rPr>
          <w:rFonts w:eastAsia="Calibri"/>
          <w:lang w:val="fr-FR"/>
        </w:rPr>
        <w:t xml:space="preserve"> sont à la char</w:t>
      </w:r>
      <w:r w:rsidR="000E2590" w:rsidRPr="00150CF3">
        <w:rPr>
          <w:rFonts w:eastAsia="Calibri"/>
          <w:lang w:val="fr-FR"/>
        </w:rPr>
        <w:t>g</w:t>
      </w:r>
      <w:r w:rsidR="00385892" w:rsidRPr="00150CF3">
        <w:rPr>
          <w:rFonts w:eastAsia="Calibri"/>
          <w:lang w:val="fr-FR"/>
        </w:rPr>
        <w:t>e des États et des municipalités</w:t>
      </w:r>
      <w:r w:rsidR="002E3966" w:rsidRPr="00150CF3">
        <w:rPr>
          <w:rFonts w:eastAsia="Calibri"/>
          <w:lang w:val="fr-FR"/>
        </w:rPr>
        <w:t xml:space="preserve">; </w:t>
      </w:r>
      <w:r w:rsidR="000E2590" w:rsidRPr="00150CF3">
        <w:rPr>
          <w:rFonts w:eastAsia="Calibri"/>
          <w:lang w:val="fr-FR"/>
        </w:rPr>
        <w:t>le Gouvernement fédéral</w:t>
      </w:r>
      <w:r w:rsidR="00B22FEE" w:rsidRPr="00150CF3">
        <w:rPr>
          <w:rFonts w:eastAsia="Calibri"/>
          <w:lang w:val="fr-FR"/>
        </w:rPr>
        <w:t xml:space="preserve"> </w:t>
      </w:r>
      <w:r w:rsidR="000E2590" w:rsidRPr="00150CF3">
        <w:rPr>
          <w:rFonts w:eastAsia="Calibri"/>
          <w:lang w:val="fr-FR"/>
        </w:rPr>
        <w:t>finance l</w:t>
      </w:r>
      <w:r w:rsidR="00F47010" w:rsidRPr="00150CF3">
        <w:rPr>
          <w:rFonts w:eastAsia="Calibri"/>
          <w:lang w:val="fr-FR"/>
        </w:rPr>
        <w:t>’</w:t>
      </w:r>
      <w:r w:rsidR="000E2590" w:rsidRPr="00150CF3">
        <w:rPr>
          <w:rFonts w:eastAsia="Calibri"/>
          <w:lang w:val="fr-FR"/>
        </w:rPr>
        <w:t>essentiel de l</w:t>
      </w:r>
      <w:r w:rsidR="00F47010" w:rsidRPr="00150CF3">
        <w:rPr>
          <w:rFonts w:eastAsia="Calibri"/>
          <w:lang w:val="fr-FR"/>
        </w:rPr>
        <w:t>’</w:t>
      </w:r>
      <w:r w:rsidR="000E2590" w:rsidRPr="00150CF3">
        <w:rPr>
          <w:rFonts w:eastAsia="Calibri"/>
          <w:lang w:val="fr-FR"/>
        </w:rPr>
        <w:t xml:space="preserve">enseignement supérieur. Le remplacement, en 2006, </w:t>
      </w:r>
      <w:r w:rsidR="004E53CE" w:rsidRPr="00150CF3">
        <w:rPr>
          <w:rFonts w:eastAsia="Calibri"/>
          <w:lang w:val="fr-FR"/>
        </w:rPr>
        <w:t>du</w:t>
      </w:r>
      <w:r w:rsidR="000E2590" w:rsidRPr="00150CF3">
        <w:rPr>
          <w:rFonts w:eastAsia="Calibri"/>
          <w:lang w:val="fr-FR"/>
        </w:rPr>
        <w:t xml:space="preserve"> Fonds pour </w:t>
      </w:r>
      <w:r w:rsidR="005950FE" w:rsidRPr="00150CF3">
        <w:rPr>
          <w:rFonts w:eastAsia="Calibri"/>
          <w:lang w:val="fr-FR"/>
        </w:rPr>
        <w:t>l</w:t>
      </w:r>
      <w:r w:rsidR="00F47010" w:rsidRPr="00150CF3">
        <w:rPr>
          <w:rFonts w:eastAsia="Calibri"/>
          <w:lang w:val="fr-FR"/>
        </w:rPr>
        <w:t>’</w:t>
      </w:r>
      <w:r w:rsidR="005950FE" w:rsidRPr="00150CF3">
        <w:rPr>
          <w:rFonts w:eastAsia="Calibri"/>
          <w:lang w:val="fr-FR"/>
        </w:rPr>
        <w:t>entretien</w:t>
      </w:r>
      <w:r w:rsidR="000E2590" w:rsidRPr="00150CF3">
        <w:rPr>
          <w:rFonts w:eastAsia="Calibri"/>
          <w:lang w:val="fr-FR"/>
        </w:rPr>
        <w:t xml:space="preserve"> et le développement de l</w:t>
      </w:r>
      <w:r w:rsidR="00F47010" w:rsidRPr="00150CF3">
        <w:rPr>
          <w:rFonts w:eastAsia="Calibri"/>
          <w:lang w:val="fr-FR"/>
        </w:rPr>
        <w:t>’</w:t>
      </w:r>
      <w:r w:rsidR="000E2590" w:rsidRPr="00150CF3">
        <w:rPr>
          <w:rFonts w:eastAsia="Calibri"/>
          <w:lang w:val="fr-FR"/>
        </w:rPr>
        <w:t xml:space="preserve">enseignement primaire et pour la mise en valeur </w:t>
      </w:r>
      <w:r w:rsidR="005950FE" w:rsidRPr="00150CF3">
        <w:rPr>
          <w:rFonts w:eastAsia="Calibri"/>
          <w:lang w:val="fr-FR"/>
        </w:rPr>
        <w:t>de l</w:t>
      </w:r>
      <w:r w:rsidR="00F47010" w:rsidRPr="00150CF3">
        <w:rPr>
          <w:rFonts w:eastAsia="Calibri"/>
          <w:lang w:val="fr-FR"/>
        </w:rPr>
        <w:t>’</w:t>
      </w:r>
      <w:r w:rsidR="000E2590" w:rsidRPr="00150CF3">
        <w:rPr>
          <w:rFonts w:eastAsia="Calibri"/>
          <w:lang w:val="fr-FR"/>
        </w:rPr>
        <w:t>enseign</w:t>
      </w:r>
      <w:r w:rsidR="005950FE" w:rsidRPr="00150CF3">
        <w:rPr>
          <w:rFonts w:eastAsia="Calibri"/>
          <w:lang w:val="fr-FR"/>
        </w:rPr>
        <w:t>eme</w:t>
      </w:r>
      <w:r w:rsidR="000E2590" w:rsidRPr="00150CF3">
        <w:rPr>
          <w:rFonts w:eastAsia="Calibri"/>
          <w:lang w:val="fr-FR"/>
        </w:rPr>
        <w:t>nt (FUNDEF) par le Fonds pour le développement de l</w:t>
      </w:r>
      <w:r w:rsidR="00F47010" w:rsidRPr="00150CF3">
        <w:rPr>
          <w:rFonts w:eastAsia="Calibri"/>
          <w:lang w:val="fr-FR"/>
        </w:rPr>
        <w:t>’</w:t>
      </w:r>
      <w:r w:rsidR="000E2590" w:rsidRPr="00150CF3">
        <w:rPr>
          <w:rFonts w:eastAsia="Calibri"/>
          <w:lang w:val="fr-FR"/>
        </w:rPr>
        <w:t xml:space="preserve">enseignement de base et la mise en valeur des </w:t>
      </w:r>
      <w:r w:rsidR="00591E67" w:rsidRPr="00150CF3">
        <w:rPr>
          <w:rFonts w:eastAsia="Calibri"/>
          <w:lang w:val="fr-FR"/>
        </w:rPr>
        <w:t>enseignants</w:t>
      </w:r>
      <w:r w:rsidR="000E2590" w:rsidRPr="00150CF3">
        <w:rPr>
          <w:rFonts w:eastAsia="Calibri"/>
          <w:lang w:val="fr-FR"/>
        </w:rPr>
        <w:t xml:space="preserve"> </w:t>
      </w:r>
      <w:r w:rsidR="002E3966" w:rsidRPr="00150CF3">
        <w:rPr>
          <w:rFonts w:eastAsia="Calibri"/>
          <w:lang w:val="fr-FR"/>
        </w:rPr>
        <w:t>(</w:t>
      </w:r>
      <w:r w:rsidR="000E2590" w:rsidRPr="00150CF3">
        <w:rPr>
          <w:rFonts w:eastAsia="Calibri"/>
          <w:lang w:val="fr-FR"/>
        </w:rPr>
        <w:t xml:space="preserve">FUNDEB) a amélioré le </w:t>
      </w:r>
      <w:r w:rsidR="00591E67" w:rsidRPr="00150CF3">
        <w:rPr>
          <w:rFonts w:eastAsia="Calibri"/>
          <w:lang w:val="fr-FR"/>
        </w:rPr>
        <w:t>mod</w:t>
      </w:r>
      <w:r w:rsidR="000E2590" w:rsidRPr="00150CF3">
        <w:rPr>
          <w:rFonts w:eastAsia="Calibri"/>
          <w:lang w:val="fr-FR"/>
        </w:rPr>
        <w:t>e de financement de l</w:t>
      </w:r>
      <w:r w:rsidR="00F47010" w:rsidRPr="00150CF3">
        <w:rPr>
          <w:rFonts w:eastAsia="Calibri"/>
          <w:lang w:val="fr-FR"/>
        </w:rPr>
        <w:t>’</w:t>
      </w:r>
      <w:r w:rsidR="000E2590" w:rsidRPr="00150CF3">
        <w:rPr>
          <w:rFonts w:eastAsia="Calibri"/>
          <w:lang w:val="fr-FR"/>
        </w:rPr>
        <w:t>enseignement de base à deux égards au moins: il a porté la contribution complémentaire du Gouvernement fédéral à l</w:t>
      </w:r>
      <w:r w:rsidR="00F47010" w:rsidRPr="00150CF3">
        <w:rPr>
          <w:rFonts w:eastAsia="Calibri"/>
          <w:lang w:val="fr-FR"/>
        </w:rPr>
        <w:t>’</w:t>
      </w:r>
      <w:r w:rsidR="000E2590" w:rsidRPr="00150CF3">
        <w:rPr>
          <w:rFonts w:eastAsia="Calibri"/>
          <w:lang w:val="fr-FR"/>
        </w:rPr>
        <w:t xml:space="preserve">enseignement de base de quelque </w:t>
      </w:r>
      <w:r w:rsidR="006E6EA0" w:rsidRPr="00150CF3">
        <w:rPr>
          <w:rFonts w:eastAsia="Calibri"/>
          <w:lang w:val="fr-FR"/>
        </w:rPr>
        <w:t>500 </w:t>
      </w:r>
      <w:r w:rsidR="00F76B1D" w:rsidRPr="00150CF3">
        <w:rPr>
          <w:rFonts w:eastAsia="Calibri"/>
          <w:lang w:val="fr-FR"/>
        </w:rPr>
        <w:t>million</w:t>
      </w:r>
      <w:r w:rsidR="000B71C6" w:rsidRPr="00150CF3">
        <w:rPr>
          <w:rFonts w:eastAsia="Calibri"/>
          <w:lang w:val="fr-FR"/>
        </w:rPr>
        <w:t>s</w:t>
      </w:r>
      <w:r w:rsidR="00F76B1D" w:rsidRPr="00150CF3">
        <w:rPr>
          <w:rFonts w:eastAsia="Calibri"/>
          <w:lang w:val="fr-FR"/>
        </w:rPr>
        <w:t xml:space="preserve"> </w:t>
      </w:r>
      <w:r w:rsidR="000B71C6" w:rsidRPr="00150CF3">
        <w:rPr>
          <w:rFonts w:eastAsia="Calibri"/>
          <w:lang w:val="fr-FR"/>
        </w:rPr>
        <w:t xml:space="preserve">à </w:t>
      </w:r>
      <w:r w:rsidR="00591E67" w:rsidRPr="00150CF3">
        <w:rPr>
          <w:rFonts w:eastAsia="Calibri"/>
          <w:lang w:val="fr-FR"/>
        </w:rPr>
        <w:t>5 milliards de reais par an</w:t>
      </w:r>
      <w:r w:rsidR="000B71C6" w:rsidRPr="00150CF3">
        <w:rPr>
          <w:rFonts w:eastAsia="Calibri"/>
          <w:lang w:val="fr-FR"/>
        </w:rPr>
        <w:t>, et a institué un fonds unique pour l</w:t>
      </w:r>
      <w:r w:rsidR="00F47010" w:rsidRPr="00150CF3">
        <w:rPr>
          <w:rFonts w:eastAsia="Calibri"/>
          <w:lang w:val="fr-FR"/>
        </w:rPr>
        <w:t>’</w:t>
      </w:r>
      <w:r w:rsidR="000B71C6" w:rsidRPr="00150CF3">
        <w:rPr>
          <w:rFonts w:eastAsia="Calibri"/>
          <w:lang w:val="fr-FR"/>
        </w:rPr>
        <w:t>ensemble de l</w:t>
      </w:r>
      <w:r w:rsidR="00F47010" w:rsidRPr="00150CF3">
        <w:rPr>
          <w:rFonts w:eastAsia="Calibri"/>
          <w:lang w:val="fr-FR"/>
        </w:rPr>
        <w:t>’</w:t>
      </w:r>
      <w:r w:rsidR="000B71C6" w:rsidRPr="00150CF3">
        <w:rPr>
          <w:rFonts w:eastAsia="Calibri"/>
          <w:lang w:val="fr-FR"/>
        </w:rPr>
        <w:t>éducation de base. De plus, en application du Plan de développement de l</w:t>
      </w:r>
      <w:r w:rsidR="00F47010" w:rsidRPr="00150CF3">
        <w:rPr>
          <w:rFonts w:eastAsia="Calibri"/>
          <w:lang w:val="fr-FR"/>
        </w:rPr>
        <w:t>’</w:t>
      </w:r>
      <w:r w:rsidR="000B71C6" w:rsidRPr="00150CF3">
        <w:rPr>
          <w:rFonts w:eastAsia="Calibri"/>
          <w:lang w:val="fr-FR"/>
        </w:rPr>
        <w:t xml:space="preserve">éducation de </w:t>
      </w:r>
      <w:r w:rsidR="002E3966" w:rsidRPr="00150CF3">
        <w:rPr>
          <w:rFonts w:eastAsia="Calibri"/>
          <w:lang w:val="fr-FR"/>
        </w:rPr>
        <w:t>2007</w:t>
      </w:r>
      <w:r w:rsidR="000B71C6" w:rsidRPr="00150CF3">
        <w:rPr>
          <w:rFonts w:eastAsia="Calibri"/>
          <w:lang w:val="fr-FR"/>
        </w:rPr>
        <w:t xml:space="preserve">, le Gouvernement fédéral, en sus </w:t>
      </w:r>
      <w:r w:rsidR="008D6FD2" w:rsidRPr="00150CF3">
        <w:rPr>
          <w:rFonts w:eastAsia="Calibri"/>
          <w:lang w:val="fr-FR"/>
        </w:rPr>
        <w:t>de</w:t>
      </w:r>
      <w:r w:rsidR="00591E67" w:rsidRPr="00150CF3">
        <w:rPr>
          <w:rFonts w:eastAsia="Calibri"/>
          <w:lang w:val="fr-FR"/>
        </w:rPr>
        <w:t xml:space="preserve">s crédits </w:t>
      </w:r>
      <w:r w:rsidR="008D6FD2" w:rsidRPr="00150CF3">
        <w:rPr>
          <w:rFonts w:eastAsia="Calibri"/>
          <w:lang w:val="fr-FR"/>
        </w:rPr>
        <w:t>apport</w:t>
      </w:r>
      <w:r w:rsidR="00591E67" w:rsidRPr="00150CF3">
        <w:rPr>
          <w:rFonts w:eastAsia="Calibri"/>
          <w:lang w:val="fr-FR"/>
        </w:rPr>
        <w:t>és</w:t>
      </w:r>
      <w:r w:rsidR="008D6FD2" w:rsidRPr="00150CF3">
        <w:rPr>
          <w:rFonts w:eastAsia="Calibri"/>
          <w:lang w:val="fr-FR"/>
        </w:rPr>
        <w:t xml:space="preserve"> au</w:t>
      </w:r>
      <w:r w:rsidR="000B71C6" w:rsidRPr="00150CF3">
        <w:rPr>
          <w:rFonts w:eastAsia="Calibri"/>
          <w:lang w:val="fr-FR"/>
        </w:rPr>
        <w:t xml:space="preserve"> FUNDEB, </w:t>
      </w:r>
      <w:r w:rsidR="008D6FD2" w:rsidRPr="00150CF3">
        <w:rPr>
          <w:rFonts w:eastAsia="Calibri"/>
          <w:lang w:val="fr-FR"/>
        </w:rPr>
        <w:t>contribue au budget du Ministère de l</w:t>
      </w:r>
      <w:r w:rsidR="00F47010" w:rsidRPr="00150CF3">
        <w:rPr>
          <w:rFonts w:eastAsia="Calibri"/>
          <w:lang w:val="fr-FR"/>
        </w:rPr>
        <w:t>’</w:t>
      </w:r>
      <w:r w:rsidR="008D6FD2" w:rsidRPr="00150CF3">
        <w:rPr>
          <w:rFonts w:eastAsia="Calibri"/>
          <w:lang w:val="fr-FR"/>
        </w:rPr>
        <w:t xml:space="preserve">éducation à hauteur de </w:t>
      </w:r>
      <w:r w:rsidR="00F76B1D" w:rsidRPr="00150CF3">
        <w:rPr>
          <w:rFonts w:eastAsia="Calibri"/>
          <w:lang w:val="fr-FR"/>
        </w:rPr>
        <w:t>19 </w:t>
      </w:r>
      <w:r w:rsidR="008D6FD2" w:rsidRPr="00150CF3">
        <w:rPr>
          <w:rFonts w:eastAsia="Calibri"/>
          <w:lang w:val="fr-FR"/>
        </w:rPr>
        <w:t>milliards de reais par an</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232.</w:t>
      </w:r>
      <w:r w:rsidRPr="00150CF3">
        <w:rPr>
          <w:rFonts w:eastAsia="Calibri"/>
          <w:lang w:val="fr-FR"/>
        </w:rPr>
        <w:tab/>
      </w:r>
      <w:r w:rsidR="008D6FD2" w:rsidRPr="00150CF3">
        <w:rPr>
          <w:rFonts w:eastAsia="Calibri"/>
          <w:lang w:val="fr-FR"/>
        </w:rPr>
        <w:t>E</w:t>
      </w:r>
      <w:r w:rsidR="002E3966" w:rsidRPr="00150CF3">
        <w:rPr>
          <w:rFonts w:eastAsia="Calibri"/>
          <w:lang w:val="fr-FR"/>
        </w:rPr>
        <w:t xml:space="preserve">n 2007, </w:t>
      </w:r>
      <w:r w:rsidR="008D6FD2" w:rsidRPr="00150CF3">
        <w:rPr>
          <w:rFonts w:eastAsia="Calibri"/>
          <w:lang w:val="fr-FR"/>
        </w:rPr>
        <w:t>le FUND</w:t>
      </w:r>
      <w:r w:rsidR="00591E67" w:rsidRPr="00150CF3">
        <w:rPr>
          <w:rFonts w:eastAsia="Calibri"/>
          <w:lang w:val="fr-FR"/>
        </w:rPr>
        <w:t>E</w:t>
      </w:r>
      <w:r w:rsidR="008D6FD2" w:rsidRPr="00150CF3">
        <w:rPr>
          <w:rFonts w:eastAsia="Calibri"/>
          <w:lang w:val="fr-FR"/>
        </w:rPr>
        <w:t>B</w:t>
      </w:r>
      <w:r w:rsidR="00B22FEE" w:rsidRPr="00150CF3">
        <w:rPr>
          <w:rFonts w:eastAsia="Calibri"/>
          <w:lang w:val="fr-FR"/>
        </w:rPr>
        <w:t xml:space="preserve"> </w:t>
      </w:r>
      <w:r w:rsidR="008D6FD2" w:rsidRPr="00150CF3">
        <w:rPr>
          <w:rFonts w:eastAsia="Calibri"/>
          <w:lang w:val="fr-FR"/>
        </w:rPr>
        <w:t>a absorbé près de la moitié du budget consacré à l</w:t>
      </w:r>
      <w:r w:rsidR="00F47010" w:rsidRPr="00150CF3">
        <w:rPr>
          <w:rFonts w:eastAsia="Calibri"/>
          <w:lang w:val="fr-FR"/>
        </w:rPr>
        <w:t>’</w:t>
      </w:r>
      <w:r w:rsidR="008D6FD2" w:rsidRPr="00150CF3">
        <w:rPr>
          <w:rFonts w:eastAsia="Calibri"/>
          <w:lang w:val="fr-FR"/>
        </w:rPr>
        <w:t>enfance et à l</w:t>
      </w:r>
      <w:r w:rsidR="00F47010" w:rsidRPr="00150CF3">
        <w:rPr>
          <w:rFonts w:eastAsia="Calibri"/>
          <w:lang w:val="fr-FR"/>
        </w:rPr>
        <w:t>’</w:t>
      </w:r>
      <w:r w:rsidR="008D6FD2" w:rsidRPr="00150CF3">
        <w:rPr>
          <w:rFonts w:eastAsia="Calibri"/>
          <w:lang w:val="fr-FR"/>
        </w:rPr>
        <w:t xml:space="preserve">adolescence, soit quelque </w:t>
      </w:r>
      <w:r w:rsidR="00BA3E1F" w:rsidRPr="00150CF3">
        <w:rPr>
          <w:rFonts w:eastAsia="Calibri"/>
          <w:lang w:val="fr-FR"/>
        </w:rPr>
        <w:t xml:space="preserve">14 </w:t>
      </w:r>
      <w:r w:rsidR="008D6FD2" w:rsidRPr="00150CF3">
        <w:rPr>
          <w:rFonts w:eastAsia="Calibri"/>
          <w:lang w:val="fr-FR"/>
        </w:rPr>
        <w:t>milliards de reais. Venaient ensuite, par ordre d</w:t>
      </w:r>
      <w:r w:rsidR="00F47010" w:rsidRPr="00150CF3">
        <w:rPr>
          <w:rFonts w:eastAsia="Calibri"/>
          <w:lang w:val="fr-FR"/>
        </w:rPr>
        <w:t>’</w:t>
      </w:r>
      <w:r w:rsidR="008D6FD2" w:rsidRPr="00150CF3">
        <w:rPr>
          <w:rFonts w:eastAsia="Calibri"/>
          <w:lang w:val="fr-FR"/>
        </w:rPr>
        <w:t xml:space="preserve">importance </w:t>
      </w:r>
      <w:r w:rsidR="00591E67" w:rsidRPr="00150CF3">
        <w:rPr>
          <w:rFonts w:eastAsia="Calibri"/>
          <w:lang w:val="fr-FR"/>
        </w:rPr>
        <w:t xml:space="preserve">de leur </w:t>
      </w:r>
      <w:r w:rsidR="008D6FD2" w:rsidRPr="00150CF3">
        <w:rPr>
          <w:rFonts w:eastAsia="Calibri"/>
          <w:lang w:val="fr-FR"/>
        </w:rPr>
        <w:t>budg</w:t>
      </w:r>
      <w:r w:rsidR="00591E67" w:rsidRPr="00150CF3">
        <w:rPr>
          <w:rFonts w:eastAsia="Calibri"/>
          <w:lang w:val="fr-FR"/>
        </w:rPr>
        <w:t>et</w:t>
      </w:r>
      <w:r w:rsidR="008D6FD2" w:rsidRPr="00150CF3">
        <w:rPr>
          <w:rFonts w:eastAsia="Calibri"/>
          <w:lang w:val="fr-FR"/>
        </w:rPr>
        <w:t xml:space="preserve">, le programme </w:t>
      </w:r>
      <w:r w:rsidR="00BA3E1F" w:rsidRPr="00150CF3">
        <w:rPr>
          <w:rFonts w:eastAsia="Calibri"/>
          <w:lang w:val="fr-FR"/>
        </w:rPr>
        <w:t>«</w:t>
      </w:r>
      <w:r w:rsidR="008D6FD2" w:rsidRPr="00150CF3">
        <w:rPr>
          <w:rFonts w:eastAsia="Calibri"/>
          <w:lang w:val="fr-FR"/>
        </w:rPr>
        <w:t>Le Brésil</w:t>
      </w:r>
      <w:r w:rsidR="00B22FEE" w:rsidRPr="00150CF3">
        <w:rPr>
          <w:rFonts w:eastAsia="Calibri"/>
          <w:lang w:val="fr-FR"/>
        </w:rPr>
        <w:t xml:space="preserve"> </w:t>
      </w:r>
      <w:r w:rsidR="008D6FD2" w:rsidRPr="00150CF3">
        <w:rPr>
          <w:rFonts w:eastAsia="Calibri"/>
          <w:lang w:val="fr-FR"/>
        </w:rPr>
        <w:t>alphabète</w:t>
      </w:r>
      <w:r w:rsidR="00BA3E1F" w:rsidRPr="00150CF3">
        <w:rPr>
          <w:rFonts w:eastAsia="Calibri"/>
          <w:lang w:val="fr-FR"/>
        </w:rPr>
        <w:t>»</w:t>
      </w:r>
      <w:r w:rsidR="002E3966" w:rsidRPr="00150CF3">
        <w:rPr>
          <w:rFonts w:eastAsia="Calibri"/>
          <w:lang w:val="fr-FR"/>
        </w:rPr>
        <w:t xml:space="preserve">, </w:t>
      </w:r>
      <w:r w:rsidR="008D6FD2" w:rsidRPr="00150CF3">
        <w:rPr>
          <w:rFonts w:eastAsia="Calibri"/>
          <w:lang w:val="fr-FR"/>
        </w:rPr>
        <w:t>qui a pour objectif d</w:t>
      </w:r>
      <w:r w:rsidR="00F47010" w:rsidRPr="00150CF3">
        <w:rPr>
          <w:rFonts w:eastAsia="Calibri"/>
          <w:lang w:val="fr-FR"/>
        </w:rPr>
        <w:t>’</w:t>
      </w:r>
      <w:r w:rsidR="008D6FD2" w:rsidRPr="00150CF3">
        <w:rPr>
          <w:rFonts w:eastAsia="Calibri"/>
          <w:lang w:val="fr-FR"/>
        </w:rPr>
        <w:t>assurer l</w:t>
      </w:r>
      <w:r w:rsidR="00F47010" w:rsidRPr="00150CF3">
        <w:rPr>
          <w:rFonts w:eastAsia="Calibri"/>
          <w:lang w:val="fr-FR"/>
        </w:rPr>
        <w:t>’</w:t>
      </w:r>
      <w:r w:rsidR="008D6FD2" w:rsidRPr="00150CF3">
        <w:rPr>
          <w:rFonts w:eastAsia="Calibri"/>
          <w:lang w:val="fr-FR"/>
        </w:rPr>
        <w:t xml:space="preserve">accès </w:t>
      </w:r>
      <w:r w:rsidR="00FC7995" w:rsidRPr="00150CF3">
        <w:rPr>
          <w:rFonts w:eastAsia="Calibri"/>
          <w:lang w:val="fr-FR"/>
        </w:rPr>
        <w:t>de tous les enfants et adolescents à l</w:t>
      </w:r>
      <w:r w:rsidR="00F47010" w:rsidRPr="00150CF3">
        <w:rPr>
          <w:rFonts w:eastAsia="Calibri"/>
          <w:lang w:val="fr-FR"/>
        </w:rPr>
        <w:t>’</w:t>
      </w:r>
      <w:r w:rsidR="00FC7995" w:rsidRPr="00150CF3">
        <w:rPr>
          <w:rFonts w:eastAsia="Calibri"/>
          <w:lang w:val="fr-FR"/>
        </w:rPr>
        <w:t xml:space="preserve">enseignement de base </w:t>
      </w:r>
      <w:r w:rsidR="008D6FD2" w:rsidRPr="00150CF3">
        <w:rPr>
          <w:rFonts w:eastAsia="Calibri"/>
          <w:lang w:val="fr-FR"/>
        </w:rPr>
        <w:t xml:space="preserve">et </w:t>
      </w:r>
      <w:r w:rsidR="00FC7995" w:rsidRPr="00150CF3">
        <w:rPr>
          <w:rFonts w:eastAsia="Calibri"/>
          <w:lang w:val="fr-FR"/>
        </w:rPr>
        <w:t>leur</w:t>
      </w:r>
      <w:r w:rsidR="008D6FD2" w:rsidRPr="00150CF3">
        <w:rPr>
          <w:rFonts w:eastAsia="Calibri"/>
          <w:lang w:val="fr-FR"/>
        </w:rPr>
        <w:t xml:space="preserve"> maintien</w:t>
      </w:r>
      <w:r w:rsidR="00FC7995" w:rsidRPr="00150CF3">
        <w:rPr>
          <w:rFonts w:eastAsia="Calibri"/>
          <w:lang w:val="fr-FR"/>
        </w:rPr>
        <w:t xml:space="preserve"> à l</w:t>
      </w:r>
      <w:r w:rsidR="00F47010" w:rsidRPr="00150CF3">
        <w:rPr>
          <w:rFonts w:eastAsia="Calibri"/>
          <w:lang w:val="fr-FR"/>
        </w:rPr>
        <w:t>’</w:t>
      </w:r>
      <w:r w:rsidR="00FC7995" w:rsidRPr="00150CF3">
        <w:rPr>
          <w:rFonts w:eastAsia="Calibri"/>
          <w:lang w:val="fr-FR"/>
        </w:rPr>
        <w:t>école</w:t>
      </w:r>
      <w:r w:rsidR="002E3966" w:rsidRPr="00150CF3">
        <w:rPr>
          <w:rFonts w:eastAsia="Calibri"/>
          <w:lang w:val="fr-FR"/>
        </w:rPr>
        <w:t xml:space="preserve">, </w:t>
      </w:r>
      <w:r w:rsidR="005970D5" w:rsidRPr="00150CF3">
        <w:rPr>
          <w:rFonts w:eastAsia="Calibri"/>
          <w:lang w:val="fr-FR"/>
        </w:rPr>
        <w:t>puis</w:t>
      </w:r>
      <w:r w:rsidR="008D6FD2" w:rsidRPr="00150CF3">
        <w:rPr>
          <w:rFonts w:eastAsia="Calibri"/>
          <w:lang w:val="fr-FR"/>
        </w:rPr>
        <w:t xml:space="preserve"> le programme de </w:t>
      </w:r>
      <w:r w:rsidR="00BA3E1F" w:rsidRPr="00150CF3">
        <w:rPr>
          <w:rFonts w:eastAsia="Calibri"/>
          <w:lang w:val="fr-FR"/>
        </w:rPr>
        <w:t>«</w:t>
      </w:r>
      <w:r w:rsidR="005970D5" w:rsidRPr="00150CF3">
        <w:rPr>
          <w:rFonts w:eastAsia="Calibri"/>
          <w:lang w:val="fr-FR"/>
        </w:rPr>
        <w:t xml:space="preserve">Formation et promotion des enseignants et des </w:t>
      </w:r>
      <w:r w:rsidR="00591E67" w:rsidRPr="00150CF3">
        <w:rPr>
          <w:rFonts w:eastAsia="Calibri"/>
          <w:lang w:val="fr-FR"/>
        </w:rPr>
        <w:t>éducateurs</w:t>
      </w:r>
      <w:r w:rsidR="002F18C5" w:rsidRPr="00150CF3">
        <w:rPr>
          <w:rFonts w:eastAsia="Calibri"/>
          <w:lang w:val="fr-FR"/>
        </w:rPr>
        <w: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233.</w:t>
      </w:r>
      <w:r w:rsidRPr="00150CF3">
        <w:rPr>
          <w:rFonts w:eastAsia="Calibri"/>
          <w:lang w:val="fr-FR"/>
        </w:rPr>
        <w:tab/>
      </w:r>
      <w:r w:rsidR="005970D5" w:rsidRPr="00150CF3">
        <w:rPr>
          <w:rFonts w:eastAsia="Calibri"/>
          <w:lang w:val="fr-FR"/>
        </w:rPr>
        <w:t>E</w:t>
      </w:r>
      <w:r w:rsidR="002E3966" w:rsidRPr="00150CF3">
        <w:rPr>
          <w:rFonts w:eastAsia="Calibri"/>
          <w:lang w:val="fr-FR"/>
        </w:rPr>
        <w:t xml:space="preserve">n 2005, </w:t>
      </w:r>
      <w:r w:rsidR="005970D5" w:rsidRPr="00150CF3">
        <w:rPr>
          <w:rFonts w:eastAsia="Calibri"/>
          <w:lang w:val="fr-FR"/>
        </w:rPr>
        <w:t xml:space="preserve">le </w:t>
      </w:r>
      <w:r w:rsidR="00DB08AE" w:rsidRPr="00150CF3">
        <w:rPr>
          <w:rFonts w:eastAsia="Calibri"/>
          <w:lang w:val="fr-FR"/>
        </w:rPr>
        <w:t>s</w:t>
      </w:r>
      <w:r w:rsidR="005970D5" w:rsidRPr="00150CF3">
        <w:rPr>
          <w:rFonts w:eastAsia="Calibri"/>
          <w:lang w:val="fr-FR"/>
        </w:rPr>
        <w:t>ystème d</w:t>
      </w:r>
      <w:r w:rsidR="00F47010" w:rsidRPr="00150CF3">
        <w:rPr>
          <w:rFonts w:eastAsia="Calibri"/>
          <w:lang w:val="fr-FR"/>
        </w:rPr>
        <w:t>’</w:t>
      </w:r>
      <w:r w:rsidR="005970D5" w:rsidRPr="00150CF3">
        <w:rPr>
          <w:rFonts w:eastAsia="Calibri"/>
          <w:lang w:val="fr-FR"/>
        </w:rPr>
        <w:t>évaluation de l</w:t>
      </w:r>
      <w:r w:rsidR="00F47010" w:rsidRPr="00150CF3">
        <w:rPr>
          <w:rFonts w:eastAsia="Calibri"/>
          <w:lang w:val="fr-FR"/>
        </w:rPr>
        <w:t>’</w:t>
      </w:r>
      <w:r w:rsidR="005970D5" w:rsidRPr="00150CF3">
        <w:rPr>
          <w:rFonts w:eastAsia="Calibri"/>
          <w:lang w:val="fr-FR"/>
        </w:rPr>
        <w:t xml:space="preserve">enseignement de base a été </w:t>
      </w:r>
      <w:r w:rsidR="003538C1" w:rsidRPr="00150CF3">
        <w:rPr>
          <w:rFonts w:eastAsia="Calibri"/>
          <w:lang w:val="fr-FR"/>
        </w:rPr>
        <w:t>réaménag</w:t>
      </w:r>
      <w:r w:rsidR="005970D5" w:rsidRPr="00150CF3">
        <w:rPr>
          <w:rFonts w:eastAsia="Calibri"/>
          <w:lang w:val="fr-FR"/>
        </w:rPr>
        <w:t xml:space="preserve">é à la suite de la première </w:t>
      </w:r>
      <w:r w:rsidR="00FC7995" w:rsidRPr="00150CF3">
        <w:rPr>
          <w:rFonts w:eastAsia="Calibri"/>
          <w:lang w:val="fr-FR"/>
        </w:rPr>
        <w:t>estim</w:t>
      </w:r>
      <w:r w:rsidR="005970D5" w:rsidRPr="00150CF3">
        <w:rPr>
          <w:rFonts w:eastAsia="Calibri"/>
          <w:lang w:val="fr-FR"/>
        </w:rPr>
        <w:t xml:space="preserve">ation nationale des résultats </w:t>
      </w:r>
      <w:r w:rsidR="00DB08AE" w:rsidRPr="00150CF3">
        <w:rPr>
          <w:rFonts w:eastAsia="Calibri"/>
          <w:lang w:val="fr-FR"/>
        </w:rPr>
        <w:t>de l</w:t>
      </w:r>
      <w:r w:rsidR="00F47010" w:rsidRPr="00150CF3">
        <w:rPr>
          <w:rFonts w:eastAsia="Calibri"/>
          <w:lang w:val="fr-FR"/>
        </w:rPr>
        <w:t>’</w:t>
      </w:r>
      <w:r w:rsidR="00DB08AE" w:rsidRPr="00150CF3">
        <w:rPr>
          <w:rFonts w:eastAsia="Calibri"/>
          <w:lang w:val="fr-FR"/>
        </w:rPr>
        <w:t>enseignement</w:t>
      </w:r>
      <w:r w:rsidR="005970D5" w:rsidRPr="00150CF3">
        <w:rPr>
          <w:rFonts w:eastAsia="Calibri"/>
          <w:lang w:val="fr-FR"/>
        </w:rPr>
        <w:t xml:space="preserve"> publi</w:t>
      </w:r>
      <w:r w:rsidR="00DB08AE" w:rsidRPr="00150CF3">
        <w:rPr>
          <w:rFonts w:eastAsia="Calibri"/>
          <w:lang w:val="fr-FR"/>
        </w:rPr>
        <w:t>c</w:t>
      </w:r>
      <w:r w:rsidR="005970D5" w:rsidRPr="00150CF3">
        <w:rPr>
          <w:rFonts w:eastAsia="Calibri"/>
          <w:lang w:val="fr-FR"/>
        </w:rPr>
        <w:t>. Préoccupées par l</w:t>
      </w:r>
      <w:r w:rsidR="002E3966" w:rsidRPr="00150CF3">
        <w:rPr>
          <w:rFonts w:eastAsia="Calibri"/>
          <w:lang w:val="fr-FR"/>
        </w:rPr>
        <w:t>e</w:t>
      </w:r>
      <w:r w:rsidR="00844553" w:rsidRPr="00150CF3">
        <w:rPr>
          <w:rFonts w:eastAsia="Calibri"/>
          <w:lang w:val="fr-FR"/>
        </w:rPr>
        <w:t>s</w:t>
      </w:r>
      <w:r w:rsidR="005970D5" w:rsidRPr="00150CF3">
        <w:rPr>
          <w:rFonts w:eastAsia="Calibri"/>
          <w:lang w:val="fr-FR"/>
        </w:rPr>
        <w:t xml:space="preserve"> faible</w:t>
      </w:r>
      <w:r w:rsidR="00844553" w:rsidRPr="00150CF3">
        <w:rPr>
          <w:rFonts w:eastAsia="Calibri"/>
          <w:lang w:val="fr-FR"/>
        </w:rPr>
        <w:t>s</w:t>
      </w:r>
      <w:r w:rsidR="005970D5" w:rsidRPr="00150CF3">
        <w:rPr>
          <w:rFonts w:eastAsia="Calibri"/>
          <w:lang w:val="fr-FR"/>
        </w:rPr>
        <w:t xml:space="preserve"> niveau</w:t>
      </w:r>
      <w:r w:rsidR="00844553" w:rsidRPr="00150CF3">
        <w:rPr>
          <w:rFonts w:eastAsia="Calibri"/>
          <w:lang w:val="fr-FR"/>
        </w:rPr>
        <w:t>x d</w:t>
      </w:r>
      <w:r w:rsidR="00F47010" w:rsidRPr="00150CF3">
        <w:rPr>
          <w:rFonts w:eastAsia="Calibri"/>
          <w:lang w:val="fr-FR"/>
        </w:rPr>
        <w:t>’</w:t>
      </w:r>
      <w:r w:rsidR="005970D5" w:rsidRPr="00150CF3">
        <w:rPr>
          <w:rFonts w:eastAsia="Calibri"/>
          <w:lang w:val="fr-FR"/>
        </w:rPr>
        <w:t>apprentissage et par les taux élevés d</w:t>
      </w:r>
      <w:r w:rsidR="00F47010" w:rsidRPr="00150CF3">
        <w:rPr>
          <w:rFonts w:eastAsia="Calibri"/>
          <w:lang w:val="fr-FR"/>
        </w:rPr>
        <w:t>’</w:t>
      </w:r>
      <w:r w:rsidR="005970D5" w:rsidRPr="00150CF3">
        <w:rPr>
          <w:rFonts w:eastAsia="Calibri"/>
          <w:lang w:val="fr-FR"/>
        </w:rPr>
        <w:t>ab</w:t>
      </w:r>
      <w:r w:rsidR="004002CB" w:rsidRPr="00150CF3">
        <w:rPr>
          <w:rFonts w:eastAsia="Calibri"/>
          <w:lang w:val="fr-FR"/>
        </w:rPr>
        <w:t>sentéisme</w:t>
      </w:r>
      <w:r w:rsidR="005970D5" w:rsidRPr="00150CF3">
        <w:rPr>
          <w:rFonts w:eastAsia="Calibri"/>
          <w:lang w:val="fr-FR"/>
        </w:rPr>
        <w:t xml:space="preserve"> et de redoublement, les autorités ont décidé </w:t>
      </w:r>
      <w:r w:rsidR="00DB08AE" w:rsidRPr="00150CF3">
        <w:rPr>
          <w:rFonts w:eastAsia="Calibri"/>
          <w:lang w:val="fr-FR"/>
        </w:rPr>
        <w:t xml:space="preserve">de </w:t>
      </w:r>
      <w:r w:rsidR="00C30B7F" w:rsidRPr="00150CF3">
        <w:rPr>
          <w:rFonts w:eastAsia="Calibri"/>
          <w:lang w:val="fr-FR"/>
        </w:rPr>
        <w:t>f</w:t>
      </w:r>
      <w:r w:rsidR="00844553" w:rsidRPr="00150CF3">
        <w:rPr>
          <w:rFonts w:eastAsia="Calibri"/>
          <w:lang w:val="fr-FR"/>
        </w:rPr>
        <w:t>usionner</w:t>
      </w:r>
      <w:r w:rsidR="005970D5" w:rsidRPr="00150CF3">
        <w:rPr>
          <w:rFonts w:eastAsia="Calibri"/>
          <w:lang w:val="fr-FR"/>
        </w:rPr>
        <w:t xml:space="preserve"> les informations relatives aux résultats scolaires, d</w:t>
      </w:r>
      <w:r w:rsidR="00F47010" w:rsidRPr="00150CF3">
        <w:rPr>
          <w:rFonts w:eastAsia="Calibri"/>
          <w:lang w:val="fr-FR"/>
        </w:rPr>
        <w:t>’</w:t>
      </w:r>
      <w:r w:rsidR="005970D5" w:rsidRPr="00150CF3">
        <w:rPr>
          <w:rFonts w:eastAsia="Calibri"/>
          <w:lang w:val="fr-FR"/>
        </w:rPr>
        <w:t>une part, et au</w:t>
      </w:r>
      <w:r w:rsidR="00844553" w:rsidRPr="00150CF3">
        <w:rPr>
          <w:rFonts w:eastAsia="Calibri"/>
          <w:lang w:val="fr-FR"/>
        </w:rPr>
        <w:t>x</w:t>
      </w:r>
      <w:r w:rsidR="005970D5" w:rsidRPr="00150CF3">
        <w:rPr>
          <w:rFonts w:eastAsia="Calibri"/>
          <w:lang w:val="fr-FR"/>
        </w:rPr>
        <w:t xml:space="preserve"> </w:t>
      </w:r>
      <w:r w:rsidR="00844553" w:rsidRPr="00150CF3">
        <w:rPr>
          <w:rFonts w:eastAsia="Calibri"/>
          <w:lang w:val="fr-FR"/>
        </w:rPr>
        <w:t>acquis des élèves</w:t>
      </w:r>
      <w:r w:rsidR="005970D5" w:rsidRPr="00150CF3">
        <w:rPr>
          <w:rFonts w:eastAsia="Calibri"/>
          <w:lang w:val="fr-FR"/>
        </w:rPr>
        <w:t>, d</w:t>
      </w:r>
      <w:r w:rsidR="00F47010" w:rsidRPr="00150CF3">
        <w:rPr>
          <w:rFonts w:eastAsia="Calibri"/>
          <w:lang w:val="fr-FR"/>
        </w:rPr>
        <w:t>’</w:t>
      </w:r>
      <w:r w:rsidR="005970D5" w:rsidRPr="00150CF3">
        <w:rPr>
          <w:rFonts w:eastAsia="Calibri"/>
          <w:lang w:val="fr-FR"/>
        </w:rPr>
        <w:t>autre part, en un seul indicateur qualitatif</w:t>
      </w:r>
      <w:r w:rsidR="002E3966" w:rsidRPr="00150CF3">
        <w:rPr>
          <w:rFonts w:eastAsia="Calibri"/>
          <w:lang w:val="fr-FR"/>
        </w:rPr>
        <w:t xml:space="preserve">, </w:t>
      </w:r>
      <w:r w:rsidR="005970D5" w:rsidRPr="00150CF3">
        <w:rPr>
          <w:rFonts w:eastAsia="Calibri"/>
          <w:lang w:val="fr-FR"/>
        </w:rPr>
        <w:t>l</w:t>
      </w:r>
      <w:r w:rsidR="00F47010" w:rsidRPr="00150CF3">
        <w:rPr>
          <w:rFonts w:eastAsia="Calibri"/>
          <w:lang w:val="fr-FR"/>
        </w:rPr>
        <w:t>’</w:t>
      </w:r>
      <w:r w:rsidR="005970D5" w:rsidRPr="00150CF3">
        <w:rPr>
          <w:rFonts w:eastAsia="Calibri"/>
          <w:lang w:val="fr-FR"/>
        </w:rPr>
        <w:t>indice de développement de l</w:t>
      </w:r>
      <w:r w:rsidR="00F47010" w:rsidRPr="00150CF3">
        <w:rPr>
          <w:rFonts w:eastAsia="Calibri"/>
          <w:lang w:val="fr-FR"/>
        </w:rPr>
        <w:t>’</w:t>
      </w:r>
      <w:r w:rsidR="005970D5" w:rsidRPr="00150CF3">
        <w:rPr>
          <w:rFonts w:eastAsia="Calibri"/>
          <w:lang w:val="fr-FR"/>
        </w:rPr>
        <w:t xml:space="preserve">enseignement de base </w:t>
      </w:r>
      <w:r w:rsidR="002E3966" w:rsidRPr="00150CF3">
        <w:rPr>
          <w:rFonts w:eastAsia="Calibri"/>
          <w:lang w:val="fr-FR"/>
        </w:rPr>
        <w:t>(I</w:t>
      </w:r>
      <w:r w:rsidR="00423461" w:rsidRPr="00150CF3">
        <w:rPr>
          <w:rFonts w:eastAsia="Calibri"/>
          <w:lang w:val="fr-FR"/>
        </w:rPr>
        <w:t>DEB</w:t>
      </w:r>
      <w:r w:rsidR="002E3966" w:rsidRPr="00150CF3">
        <w:rPr>
          <w:rFonts w:eastAsia="Calibri"/>
          <w:lang w:val="fr-FR"/>
        </w:rPr>
        <w:t xml:space="preserve">). </w:t>
      </w:r>
      <w:r w:rsidR="00423461" w:rsidRPr="00150CF3">
        <w:rPr>
          <w:rFonts w:eastAsia="Calibri"/>
          <w:lang w:val="fr-FR"/>
        </w:rPr>
        <w:t>La création de cet indice, calculé pour chaque école, pour chaque système scolaire et pour l</w:t>
      </w:r>
      <w:r w:rsidR="00F47010" w:rsidRPr="00150CF3">
        <w:rPr>
          <w:rFonts w:eastAsia="Calibri"/>
          <w:lang w:val="fr-FR"/>
        </w:rPr>
        <w:t>’</w:t>
      </w:r>
      <w:r w:rsidR="00423461" w:rsidRPr="00150CF3">
        <w:rPr>
          <w:rFonts w:eastAsia="Calibri"/>
          <w:lang w:val="fr-FR"/>
        </w:rPr>
        <w:t>ensemble du pays, a permis de fixer des objectifs à moyen et à court terme pour le développement de l</w:t>
      </w:r>
      <w:r w:rsidR="00F47010" w:rsidRPr="00150CF3">
        <w:rPr>
          <w:rFonts w:eastAsia="Calibri"/>
          <w:lang w:val="fr-FR"/>
        </w:rPr>
        <w:t>’</w:t>
      </w:r>
      <w:r w:rsidR="00423461" w:rsidRPr="00150CF3">
        <w:rPr>
          <w:rFonts w:eastAsia="Calibri"/>
          <w:lang w:val="fr-FR"/>
        </w:rPr>
        <w:t>éducation</w:t>
      </w:r>
      <w:r w:rsidR="002E3966" w:rsidRPr="00150CF3">
        <w:rPr>
          <w:rFonts w:eastAsia="Calibri"/>
          <w:lang w:val="fr-FR"/>
        </w:rPr>
        <w:t>.</w:t>
      </w:r>
    </w:p>
    <w:p w:rsidR="002E3966" w:rsidRPr="00150CF3" w:rsidRDefault="00C9140A" w:rsidP="00C91578">
      <w:pPr>
        <w:pStyle w:val="H23G"/>
        <w:rPr>
          <w:rFonts w:eastAsia="Calibri"/>
          <w:lang w:val="fr-FR"/>
        </w:rPr>
      </w:pPr>
      <w:r w:rsidRPr="00150CF3">
        <w:rPr>
          <w:rFonts w:eastAsia="Calibri"/>
          <w:lang w:val="fr-FR"/>
        </w:rPr>
        <w:tab/>
        <w:t>1.</w:t>
      </w:r>
      <w:r w:rsidRPr="00150CF3">
        <w:rPr>
          <w:rFonts w:eastAsia="Calibri"/>
          <w:lang w:val="fr-FR"/>
        </w:rPr>
        <w:tab/>
      </w:r>
      <w:r w:rsidR="00DB08AE" w:rsidRPr="00150CF3">
        <w:rPr>
          <w:rFonts w:eastAsia="Calibri"/>
          <w:lang w:val="fr-FR"/>
        </w:rPr>
        <w:t>P</w:t>
      </w:r>
      <w:r w:rsidR="00423461" w:rsidRPr="00150CF3">
        <w:rPr>
          <w:rFonts w:eastAsia="Calibri"/>
          <w:lang w:val="fr-FR"/>
        </w:rPr>
        <w:t>olitique éducative du</w:t>
      </w:r>
      <w:r w:rsidR="00B22FEE" w:rsidRPr="00150CF3">
        <w:rPr>
          <w:rFonts w:eastAsia="Calibri"/>
          <w:lang w:val="fr-FR"/>
        </w:rPr>
        <w:t xml:space="preserve"> </w:t>
      </w:r>
      <w:r w:rsidR="002B38F5" w:rsidRPr="00150CF3">
        <w:rPr>
          <w:rFonts w:eastAsia="Calibri"/>
          <w:lang w:val="fr-FR"/>
        </w:rPr>
        <w:t>Brésil</w:t>
      </w:r>
    </w:p>
    <w:p w:rsidR="002E3966" w:rsidRPr="00150CF3" w:rsidRDefault="00C9140A" w:rsidP="00C9140A">
      <w:pPr>
        <w:pStyle w:val="H4G"/>
        <w:rPr>
          <w:rFonts w:eastAsia="Calibri"/>
          <w:lang w:val="fr-FR"/>
        </w:rPr>
      </w:pPr>
      <w:r w:rsidRPr="00150CF3">
        <w:rPr>
          <w:rFonts w:eastAsia="Calibri"/>
          <w:lang w:val="fr-FR"/>
        </w:rPr>
        <w:tab/>
        <w:t>1.1</w:t>
      </w:r>
      <w:r w:rsidRPr="00150CF3">
        <w:rPr>
          <w:rFonts w:eastAsia="Calibri"/>
          <w:lang w:val="fr-FR"/>
        </w:rPr>
        <w:tab/>
      </w:r>
      <w:r w:rsidR="00423461" w:rsidRPr="00150CF3">
        <w:rPr>
          <w:rFonts w:eastAsia="Calibri"/>
          <w:lang w:val="fr-FR"/>
        </w:rPr>
        <w:t>É</w:t>
      </w:r>
      <w:r w:rsidR="002E3966" w:rsidRPr="00150CF3">
        <w:rPr>
          <w:rFonts w:eastAsia="Calibri"/>
          <w:lang w:val="fr-FR"/>
        </w:rPr>
        <w:t>ducation</w:t>
      </w:r>
      <w:r w:rsidR="00423461" w:rsidRPr="00150CF3">
        <w:rPr>
          <w:rFonts w:eastAsia="Calibri"/>
          <w:lang w:val="fr-FR"/>
        </w:rPr>
        <w:t xml:space="preserve"> de la </w:t>
      </w:r>
      <w:r w:rsidR="003538C1" w:rsidRPr="00150CF3">
        <w:rPr>
          <w:rFonts w:eastAsia="Calibri"/>
          <w:lang w:val="fr-FR"/>
        </w:rPr>
        <w:t>petite</w:t>
      </w:r>
      <w:r w:rsidR="00423461" w:rsidRPr="00150CF3">
        <w:rPr>
          <w:rFonts w:eastAsia="Calibri"/>
          <w:lang w:val="fr-FR"/>
        </w:rPr>
        <w:t xml:space="preserve"> enfance </w:t>
      </w:r>
    </w:p>
    <w:p w:rsidR="007C2668" w:rsidRPr="00150CF3" w:rsidRDefault="000E17B9">
      <w:pPr>
        <w:pStyle w:val="SingleTxtG"/>
        <w:rPr>
          <w:rFonts w:eastAsia="Calibri"/>
          <w:lang w:val="fr-FR"/>
        </w:rPr>
      </w:pPr>
      <w:r w:rsidRPr="00150CF3">
        <w:rPr>
          <w:rFonts w:eastAsia="Calibri"/>
          <w:lang w:val="fr-FR"/>
        </w:rPr>
        <w:t>234.</w:t>
      </w:r>
      <w:r w:rsidRPr="00150CF3">
        <w:rPr>
          <w:rFonts w:eastAsia="Calibri"/>
          <w:lang w:val="fr-FR"/>
        </w:rPr>
        <w:tab/>
      </w:r>
      <w:r w:rsidR="00D027B7" w:rsidRPr="00150CF3">
        <w:rPr>
          <w:rFonts w:eastAsia="Calibri"/>
          <w:lang w:val="fr-FR"/>
        </w:rPr>
        <w:t>Depuis qu</w:t>
      </w:r>
      <w:r w:rsidR="00F47010" w:rsidRPr="00150CF3">
        <w:rPr>
          <w:rFonts w:eastAsia="Calibri"/>
          <w:lang w:val="fr-FR"/>
        </w:rPr>
        <w:t>’</w:t>
      </w:r>
      <w:r w:rsidR="00D027B7" w:rsidRPr="00150CF3">
        <w:rPr>
          <w:rFonts w:eastAsia="Calibri"/>
          <w:lang w:val="fr-FR"/>
        </w:rPr>
        <w:t>en 2006 la durée de l</w:t>
      </w:r>
      <w:r w:rsidR="00F47010" w:rsidRPr="00150CF3">
        <w:rPr>
          <w:rFonts w:eastAsia="Calibri"/>
          <w:lang w:val="fr-FR"/>
        </w:rPr>
        <w:t>’</w:t>
      </w:r>
      <w:r w:rsidR="00D027B7" w:rsidRPr="00150CF3">
        <w:rPr>
          <w:rFonts w:eastAsia="Calibri"/>
          <w:lang w:val="fr-FR"/>
        </w:rPr>
        <w:t>enseignement de bas</w:t>
      </w:r>
      <w:r w:rsidR="00D0118F" w:rsidRPr="00150CF3">
        <w:rPr>
          <w:rFonts w:eastAsia="Calibri"/>
          <w:lang w:val="fr-FR"/>
        </w:rPr>
        <w:t>e</w:t>
      </w:r>
      <w:r w:rsidR="00D027B7" w:rsidRPr="00150CF3">
        <w:rPr>
          <w:rFonts w:eastAsia="Calibri"/>
          <w:lang w:val="fr-FR"/>
        </w:rPr>
        <w:t xml:space="preserve"> a été portée à neuf ans, le système éducatif </w:t>
      </w:r>
      <w:r w:rsidR="00D0118F" w:rsidRPr="00150CF3">
        <w:rPr>
          <w:rFonts w:eastAsia="Calibri"/>
          <w:lang w:val="fr-FR"/>
        </w:rPr>
        <w:t>englobe</w:t>
      </w:r>
      <w:r w:rsidR="00D027B7" w:rsidRPr="00150CF3">
        <w:rPr>
          <w:rFonts w:eastAsia="Calibri"/>
          <w:lang w:val="fr-FR"/>
        </w:rPr>
        <w:t xml:space="preserve"> les enfants de</w:t>
      </w:r>
      <w:r w:rsidR="00004D4C" w:rsidRPr="00150CF3">
        <w:rPr>
          <w:rFonts w:eastAsia="Calibri"/>
          <w:lang w:val="fr-FR"/>
        </w:rPr>
        <w:t xml:space="preserve"> 0 </w:t>
      </w:r>
      <w:r w:rsidR="00D027B7" w:rsidRPr="00150CF3">
        <w:rPr>
          <w:rFonts w:eastAsia="Calibri"/>
          <w:lang w:val="fr-FR"/>
        </w:rPr>
        <w:t xml:space="preserve">à </w:t>
      </w:r>
      <w:r w:rsidR="00004D4C" w:rsidRPr="00150CF3">
        <w:rPr>
          <w:rFonts w:eastAsia="Calibri"/>
          <w:lang w:val="fr-FR"/>
        </w:rPr>
        <w:t>5</w:t>
      </w:r>
      <w:r w:rsidR="00D027B7" w:rsidRPr="00150CF3">
        <w:rPr>
          <w:rFonts w:eastAsia="Calibri"/>
          <w:lang w:val="fr-FR"/>
        </w:rPr>
        <w:t xml:space="preserve"> ans.</w:t>
      </w:r>
      <w:r w:rsidR="00D0118F" w:rsidRPr="00150CF3">
        <w:rPr>
          <w:rFonts w:eastAsia="Calibri"/>
          <w:lang w:val="fr-FR"/>
        </w:rPr>
        <w:t xml:space="preserve"> </w:t>
      </w:r>
      <w:r w:rsidR="00D027B7" w:rsidRPr="00150CF3">
        <w:rPr>
          <w:rFonts w:eastAsia="Calibri"/>
          <w:lang w:val="fr-FR"/>
        </w:rPr>
        <w:t>L</w:t>
      </w:r>
      <w:r w:rsidR="00F47010" w:rsidRPr="00150CF3">
        <w:rPr>
          <w:rFonts w:eastAsia="Calibri"/>
          <w:lang w:val="fr-FR"/>
        </w:rPr>
        <w:t>’</w:t>
      </w:r>
      <w:r w:rsidR="00D027B7" w:rsidRPr="00150CF3">
        <w:rPr>
          <w:rFonts w:eastAsia="Calibri"/>
          <w:lang w:val="fr-FR"/>
        </w:rPr>
        <w:t>insuffisance de l</w:t>
      </w:r>
      <w:r w:rsidR="00F47010" w:rsidRPr="00150CF3">
        <w:rPr>
          <w:rFonts w:eastAsia="Calibri"/>
          <w:lang w:val="fr-FR"/>
        </w:rPr>
        <w:t>’</w:t>
      </w:r>
      <w:r w:rsidR="00D027B7" w:rsidRPr="00150CF3">
        <w:rPr>
          <w:rFonts w:eastAsia="Calibri"/>
          <w:lang w:val="fr-FR"/>
        </w:rPr>
        <w:t>accès à ce niveau constitue encore une difficulté, puisque moins de la moitié des</w:t>
      </w:r>
      <w:r w:rsidR="006E6EA0" w:rsidRPr="00150CF3">
        <w:rPr>
          <w:rFonts w:eastAsia="Calibri"/>
          <w:lang w:val="fr-FR"/>
        </w:rPr>
        <w:t xml:space="preserve"> 23 </w:t>
      </w:r>
      <w:r w:rsidR="002E3966" w:rsidRPr="00150CF3">
        <w:rPr>
          <w:rFonts w:eastAsia="Calibri"/>
          <w:lang w:val="fr-FR"/>
        </w:rPr>
        <w:t>million</w:t>
      </w:r>
      <w:r w:rsidR="00D027B7" w:rsidRPr="00150CF3">
        <w:rPr>
          <w:rFonts w:eastAsia="Calibri"/>
          <w:lang w:val="fr-FR"/>
        </w:rPr>
        <w:t>s de garçon</w:t>
      </w:r>
      <w:r w:rsidR="00004D4C" w:rsidRPr="00150CF3">
        <w:rPr>
          <w:rFonts w:eastAsia="Calibri"/>
          <w:lang w:val="fr-FR"/>
        </w:rPr>
        <w:t>s</w:t>
      </w:r>
      <w:r w:rsidR="00D027B7" w:rsidRPr="00150CF3">
        <w:rPr>
          <w:rFonts w:eastAsia="Calibri"/>
          <w:lang w:val="fr-FR"/>
        </w:rPr>
        <w:t xml:space="preserve"> et de filles de cet âge fréquentent une garderie</w:t>
      </w:r>
      <w:r w:rsidR="00B22FEE" w:rsidRPr="00150CF3">
        <w:rPr>
          <w:rFonts w:eastAsia="Calibri"/>
          <w:lang w:val="fr-FR"/>
        </w:rPr>
        <w:t xml:space="preserve"> </w:t>
      </w:r>
      <w:r w:rsidR="00D027B7" w:rsidRPr="00150CF3">
        <w:rPr>
          <w:rFonts w:eastAsia="Calibri"/>
          <w:lang w:val="fr-FR"/>
        </w:rPr>
        <w:t>ou un établissement d</w:t>
      </w:r>
      <w:r w:rsidR="00F47010" w:rsidRPr="00150CF3">
        <w:rPr>
          <w:rFonts w:eastAsia="Calibri"/>
          <w:lang w:val="fr-FR"/>
        </w:rPr>
        <w:t>’</w:t>
      </w:r>
      <w:r w:rsidR="00D027B7" w:rsidRPr="00150CF3">
        <w:rPr>
          <w:rFonts w:eastAsia="Calibri"/>
          <w:lang w:val="fr-FR"/>
        </w:rPr>
        <w:t>éducation préscolaire</w:t>
      </w:r>
      <w:r w:rsidR="006E6EA0" w:rsidRPr="00150CF3">
        <w:rPr>
          <w:rFonts w:eastAsia="Calibri"/>
          <w:lang w:val="fr-FR"/>
        </w:rPr>
        <w:t xml:space="preserve">; </w:t>
      </w:r>
      <w:r w:rsidR="002E3966" w:rsidRPr="00150CF3">
        <w:rPr>
          <w:rFonts w:eastAsia="Calibri"/>
          <w:lang w:val="fr-FR"/>
        </w:rPr>
        <w:t>15</w:t>
      </w:r>
      <w:r w:rsidR="00D0118F" w:rsidRPr="00150CF3">
        <w:rPr>
          <w:rFonts w:eastAsia="Calibri"/>
          <w:lang w:val="fr-FR"/>
        </w:rPr>
        <w:t>,</w:t>
      </w:r>
      <w:r w:rsidR="002E3966" w:rsidRPr="00150CF3">
        <w:rPr>
          <w:rFonts w:eastAsia="Calibri"/>
          <w:lang w:val="fr-FR"/>
        </w:rPr>
        <w:t>5</w:t>
      </w:r>
      <w:r w:rsidR="00656544" w:rsidRPr="00150CF3">
        <w:rPr>
          <w:rFonts w:eastAsia="Calibri"/>
          <w:lang w:val="fr-FR"/>
        </w:rPr>
        <w:t> %</w:t>
      </w:r>
      <w:r w:rsidR="002E3966" w:rsidRPr="00150CF3">
        <w:rPr>
          <w:rFonts w:eastAsia="Calibri"/>
          <w:lang w:val="fr-FR"/>
        </w:rPr>
        <w:t xml:space="preserve"> </w:t>
      </w:r>
      <w:r w:rsidR="00D027B7" w:rsidRPr="00150CF3">
        <w:rPr>
          <w:rFonts w:eastAsia="Calibri"/>
          <w:lang w:val="fr-FR"/>
        </w:rPr>
        <w:t>seulement des 11 millions d</w:t>
      </w:r>
      <w:r w:rsidR="00F47010" w:rsidRPr="00150CF3">
        <w:rPr>
          <w:rFonts w:eastAsia="Calibri"/>
          <w:lang w:val="fr-FR"/>
        </w:rPr>
        <w:t>’</w:t>
      </w:r>
      <w:r w:rsidR="00D027B7" w:rsidRPr="00150CF3">
        <w:rPr>
          <w:rFonts w:eastAsia="Calibri"/>
          <w:lang w:val="fr-FR"/>
        </w:rPr>
        <w:t xml:space="preserve">enfants de moins de </w:t>
      </w:r>
      <w:r w:rsidR="00004D4C" w:rsidRPr="00150CF3">
        <w:rPr>
          <w:rFonts w:eastAsia="Calibri"/>
          <w:lang w:val="fr-FR"/>
        </w:rPr>
        <w:t>3</w:t>
      </w:r>
      <w:r w:rsidR="00D027B7" w:rsidRPr="00150CF3">
        <w:rPr>
          <w:rFonts w:eastAsia="Calibri"/>
          <w:lang w:val="fr-FR"/>
        </w:rPr>
        <w:t xml:space="preserve"> ans</w:t>
      </w:r>
      <w:r w:rsidR="00B22FEE" w:rsidRPr="00150CF3">
        <w:rPr>
          <w:rFonts w:eastAsia="Calibri"/>
          <w:lang w:val="fr-FR"/>
        </w:rPr>
        <w:t xml:space="preserve"> </w:t>
      </w:r>
      <w:r w:rsidR="00D027B7" w:rsidRPr="00150CF3">
        <w:rPr>
          <w:rFonts w:eastAsia="Calibri"/>
          <w:lang w:val="fr-FR"/>
        </w:rPr>
        <w:t xml:space="preserve">sont inscrits dans une garderie, tandis que quelque </w:t>
      </w:r>
      <w:r w:rsidR="002E3966" w:rsidRPr="00150CF3">
        <w:rPr>
          <w:rFonts w:eastAsia="Calibri"/>
          <w:lang w:val="fr-FR"/>
        </w:rPr>
        <w:t>76</w:t>
      </w:r>
      <w:r w:rsidR="00656544" w:rsidRPr="00150CF3">
        <w:rPr>
          <w:rFonts w:eastAsia="Calibri"/>
          <w:lang w:val="fr-FR"/>
        </w:rPr>
        <w:t> %</w:t>
      </w:r>
      <w:r w:rsidR="00D027B7" w:rsidRPr="00150CF3">
        <w:rPr>
          <w:rFonts w:eastAsia="Calibri"/>
          <w:lang w:val="fr-FR"/>
        </w:rPr>
        <w:t xml:space="preserve"> des enfants âgés de </w:t>
      </w:r>
      <w:r w:rsidR="00004D4C" w:rsidRPr="00150CF3">
        <w:rPr>
          <w:rFonts w:eastAsia="Calibri"/>
          <w:lang w:val="fr-FR"/>
        </w:rPr>
        <w:t>4 à 6</w:t>
      </w:r>
      <w:r w:rsidR="00D027B7" w:rsidRPr="00150CF3">
        <w:rPr>
          <w:rFonts w:eastAsia="Calibri"/>
          <w:lang w:val="fr-FR"/>
        </w:rPr>
        <w:t xml:space="preserve"> ans, soit environ sept millions, fréquentent</w:t>
      </w:r>
      <w:r w:rsidR="00B00421" w:rsidRPr="00150CF3">
        <w:rPr>
          <w:rFonts w:eastAsia="Calibri"/>
          <w:lang w:val="fr-FR"/>
        </w:rPr>
        <w:t xml:space="preserve"> un établissement préscolaire.</w:t>
      </w:r>
      <w:r w:rsidR="00D0118F" w:rsidRPr="00150CF3">
        <w:rPr>
          <w:rFonts w:eastAsia="Calibri"/>
          <w:lang w:val="fr-FR"/>
        </w:rPr>
        <w:t xml:space="preserve"> </w:t>
      </w:r>
      <w:r w:rsidR="00B00421" w:rsidRPr="00150CF3">
        <w:rPr>
          <w:rFonts w:eastAsia="Calibri"/>
          <w:lang w:val="fr-FR"/>
        </w:rPr>
        <w:t>On compte au total</w:t>
      </w:r>
      <w:r w:rsidR="00B22FEE" w:rsidRPr="00150CF3">
        <w:rPr>
          <w:rFonts w:eastAsia="Calibri"/>
          <w:lang w:val="fr-FR"/>
        </w:rPr>
        <w:t xml:space="preserve"> </w:t>
      </w:r>
      <w:r w:rsidR="006E6EA0" w:rsidRPr="00150CF3">
        <w:rPr>
          <w:rFonts w:eastAsia="Calibri"/>
          <w:lang w:val="fr-FR"/>
        </w:rPr>
        <w:t>9</w:t>
      </w:r>
      <w:r w:rsidR="00B00421" w:rsidRPr="00150CF3">
        <w:rPr>
          <w:rFonts w:eastAsia="Calibri"/>
          <w:lang w:val="fr-FR"/>
        </w:rPr>
        <w:t>,</w:t>
      </w:r>
      <w:r w:rsidR="006E6EA0" w:rsidRPr="00150CF3">
        <w:rPr>
          <w:rFonts w:eastAsia="Calibri"/>
          <w:lang w:val="fr-FR"/>
        </w:rPr>
        <w:t>5 </w:t>
      </w:r>
      <w:r w:rsidR="002E3966" w:rsidRPr="00150CF3">
        <w:rPr>
          <w:rFonts w:eastAsia="Calibri"/>
          <w:lang w:val="fr-FR"/>
        </w:rPr>
        <w:t>million</w:t>
      </w:r>
      <w:r w:rsidR="00B00421" w:rsidRPr="00150CF3">
        <w:rPr>
          <w:rFonts w:eastAsia="Calibri"/>
          <w:lang w:val="fr-FR"/>
        </w:rPr>
        <w:t>s d</w:t>
      </w:r>
      <w:r w:rsidR="00F47010" w:rsidRPr="00150CF3">
        <w:rPr>
          <w:rFonts w:eastAsia="Calibri"/>
          <w:lang w:val="fr-FR"/>
        </w:rPr>
        <w:t>’</w:t>
      </w:r>
      <w:r w:rsidR="00B00421" w:rsidRPr="00150CF3">
        <w:rPr>
          <w:rFonts w:eastAsia="Calibri"/>
          <w:lang w:val="fr-FR"/>
        </w:rPr>
        <w:t xml:space="preserve">enfants de moins de </w:t>
      </w:r>
      <w:r w:rsidR="00004D4C" w:rsidRPr="00150CF3">
        <w:rPr>
          <w:rFonts w:eastAsia="Calibri"/>
          <w:lang w:val="fr-FR"/>
        </w:rPr>
        <w:t>3</w:t>
      </w:r>
      <w:r w:rsidR="00B00421" w:rsidRPr="00150CF3">
        <w:rPr>
          <w:rFonts w:eastAsia="Calibri"/>
          <w:lang w:val="fr-FR"/>
        </w:rPr>
        <w:t xml:space="preserve"> ans qui ne sont placés dans aucune garderie et</w:t>
      </w:r>
      <w:r w:rsidR="00B22FEE" w:rsidRPr="00150CF3">
        <w:rPr>
          <w:rFonts w:eastAsia="Calibri"/>
          <w:lang w:val="fr-FR"/>
        </w:rPr>
        <w:t xml:space="preserve"> </w:t>
      </w:r>
      <w:r w:rsidR="002E3966" w:rsidRPr="00150CF3">
        <w:rPr>
          <w:rFonts w:eastAsia="Calibri"/>
          <w:lang w:val="fr-FR"/>
        </w:rPr>
        <w:t>2</w:t>
      </w:r>
      <w:r w:rsidR="00B00421" w:rsidRPr="00150CF3">
        <w:rPr>
          <w:rFonts w:eastAsia="Calibri"/>
          <w:lang w:val="fr-FR"/>
        </w:rPr>
        <w:t>,</w:t>
      </w:r>
      <w:r w:rsidR="002E3966" w:rsidRPr="00150CF3">
        <w:rPr>
          <w:rFonts w:eastAsia="Calibri"/>
          <w:lang w:val="fr-FR"/>
        </w:rPr>
        <w:t>2</w:t>
      </w:r>
      <w:r w:rsidR="00F45897" w:rsidRPr="00150CF3">
        <w:rPr>
          <w:rFonts w:eastAsia="Calibri"/>
          <w:lang w:val="fr-FR"/>
        </w:rPr>
        <w:t> </w:t>
      </w:r>
      <w:r w:rsidR="002E3966" w:rsidRPr="00150CF3">
        <w:rPr>
          <w:rFonts w:eastAsia="Calibri"/>
          <w:lang w:val="fr-FR"/>
        </w:rPr>
        <w:t>million</w:t>
      </w:r>
      <w:r w:rsidR="00B00421" w:rsidRPr="00150CF3">
        <w:rPr>
          <w:rFonts w:eastAsia="Calibri"/>
          <w:lang w:val="fr-FR"/>
        </w:rPr>
        <w:t>s d</w:t>
      </w:r>
      <w:r w:rsidR="00F47010" w:rsidRPr="00150CF3">
        <w:rPr>
          <w:rFonts w:eastAsia="Calibri"/>
          <w:lang w:val="fr-FR"/>
        </w:rPr>
        <w:t>’</w:t>
      </w:r>
      <w:r w:rsidR="00B00421" w:rsidRPr="00150CF3">
        <w:rPr>
          <w:rFonts w:eastAsia="Calibri"/>
          <w:lang w:val="fr-FR"/>
        </w:rPr>
        <w:t xml:space="preserve">enfants âgés de </w:t>
      </w:r>
      <w:r w:rsidR="00004D4C" w:rsidRPr="00150CF3">
        <w:rPr>
          <w:rFonts w:eastAsia="Calibri"/>
          <w:lang w:val="fr-FR"/>
        </w:rPr>
        <w:t>4</w:t>
      </w:r>
      <w:r w:rsidR="00B00421" w:rsidRPr="00150CF3">
        <w:rPr>
          <w:rFonts w:eastAsia="Calibri"/>
          <w:lang w:val="fr-FR"/>
        </w:rPr>
        <w:t xml:space="preserve"> à </w:t>
      </w:r>
      <w:r w:rsidR="00004D4C" w:rsidRPr="00150CF3">
        <w:rPr>
          <w:rFonts w:eastAsia="Calibri"/>
          <w:lang w:val="fr-FR"/>
        </w:rPr>
        <w:t>6</w:t>
      </w:r>
      <w:r w:rsidR="00B00421" w:rsidRPr="00150CF3">
        <w:rPr>
          <w:rFonts w:eastAsia="Calibri"/>
          <w:lang w:val="fr-FR"/>
        </w:rPr>
        <w:t xml:space="preserve"> ans qui sont en</w:t>
      </w:r>
      <w:r w:rsidR="00D0118F" w:rsidRPr="00150CF3">
        <w:rPr>
          <w:rFonts w:eastAsia="Calibri"/>
          <w:lang w:val="fr-FR"/>
        </w:rPr>
        <w:t xml:space="preserve"> </w:t>
      </w:r>
      <w:r w:rsidR="00B00421" w:rsidRPr="00150CF3">
        <w:rPr>
          <w:rFonts w:eastAsia="Calibri"/>
          <w:lang w:val="fr-FR"/>
        </w:rPr>
        <w:t>dehors du système d</w:t>
      </w:r>
      <w:r w:rsidR="00F47010" w:rsidRPr="00150CF3">
        <w:rPr>
          <w:rFonts w:eastAsia="Calibri"/>
          <w:lang w:val="fr-FR"/>
        </w:rPr>
        <w:t>’</w:t>
      </w:r>
      <w:r w:rsidR="00B00421" w:rsidRPr="00150CF3">
        <w:rPr>
          <w:rFonts w:eastAsia="Calibri"/>
          <w:lang w:val="fr-FR"/>
        </w:rPr>
        <w:t>éducation préscolaire</w:t>
      </w:r>
      <w:r w:rsidR="002E3966" w:rsidRPr="00150CF3">
        <w:rPr>
          <w:rFonts w:eastAsia="Calibri"/>
          <w:lang w:val="fr-FR"/>
        </w:rPr>
        <w:t>; 58</w:t>
      </w:r>
      <w:r w:rsidR="00656544" w:rsidRPr="00150CF3">
        <w:rPr>
          <w:rFonts w:eastAsia="Calibri"/>
          <w:lang w:val="fr-FR"/>
        </w:rPr>
        <w:t> %</w:t>
      </w:r>
      <w:r w:rsidR="002E3966" w:rsidRPr="00150CF3">
        <w:rPr>
          <w:rFonts w:eastAsia="Calibri"/>
          <w:lang w:val="fr-FR"/>
        </w:rPr>
        <w:t xml:space="preserve"> </w:t>
      </w:r>
      <w:r w:rsidR="00B00421" w:rsidRPr="00150CF3">
        <w:rPr>
          <w:rFonts w:eastAsia="Calibri"/>
          <w:lang w:val="fr-FR"/>
        </w:rPr>
        <w:t xml:space="preserve">de ces derniers, soit </w:t>
      </w:r>
      <w:r w:rsidR="002E3966" w:rsidRPr="00150CF3">
        <w:rPr>
          <w:rFonts w:eastAsia="Calibri"/>
          <w:lang w:val="fr-FR"/>
        </w:rPr>
        <w:t>1</w:t>
      </w:r>
      <w:r w:rsidR="00B00421" w:rsidRPr="00150CF3">
        <w:rPr>
          <w:rFonts w:eastAsia="Calibri"/>
          <w:lang w:val="fr-FR"/>
        </w:rPr>
        <w:t>,</w:t>
      </w:r>
      <w:r w:rsidR="002E3966" w:rsidRPr="00150CF3">
        <w:rPr>
          <w:rFonts w:eastAsia="Calibri"/>
          <w:lang w:val="fr-FR"/>
        </w:rPr>
        <w:t>3</w:t>
      </w:r>
      <w:r w:rsidR="00F45897" w:rsidRPr="00150CF3">
        <w:rPr>
          <w:rFonts w:eastAsia="Calibri"/>
          <w:lang w:val="fr-FR"/>
        </w:rPr>
        <w:t> </w:t>
      </w:r>
      <w:r w:rsidR="006E6EA0" w:rsidRPr="00150CF3">
        <w:rPr>
          <w:rFonts w:eastAsia="Calibri"/>
          <w:lang w:val="fr-FR"/>
        </w:rPr>
        <w:t>million</w:t>
      </w:r>
      <w:r w:rsidR="00B00421" w:rsidRPr="00150CF3">
        <w:rPr>
          <w:rFonts w:eastAsia="Calibri"/>
          <w:lang w:val="fr-FR"/>
        </w:rPr>
        <w:t>s</w:t>
      </w:r>
      <w:r w:rsidR="006E6EA0" w:rsidRPr="00150CF3">
        <w:rPr>
          <w:rFonts w:eastAsia="Calibri"/>
          <w:lang w:val="fr-FR"/>
        </w:rPr>
        <w:t xml:space="preserve"> </w:t>
      </w:r>
      <w:r w:rsidR="00B00421" w:rsidRPr="00150CF3">
        <w:rPr>
          <w:rFonts w:eastAsia="Calibri"/>
          <w:lang w:val="fr-FR"/>
        </w:rPr>
        <w:t>d</w:t>
      </w:r>
      <w:r w:rsidR="00F47010" w:rsidRPr="00150CF3">
        <w:rPr>
          <w:rFonts w:eastAsia="Calibri"/>
          <w:lang w:val="fr-FR"/>
        </w:rPr>
        <w:t>’</w:t>
      </w:r>
      <w:r w:rsidR="00B00421" w:rsidRPr="00150CF3">
        <w:rPr>
          <w:rFonts w:eastAsia="Calibri"/>
          <w:lang w:val="fr-FR"/>
        </w:rPr>
        <w:t>enfants, sont noirs</w:t>
      </w:r>
      <w:r w:rsidR="006E6EA0" w:rsidRPr="00150CF3">
        <w:rPr>
          <w:rFonts w:eastAsia="Calibri"/>
          <w:lang w:val="fr-FR"/>
        </w:rPr>
        <w:t xml:space="preserve"> (</w:t>
      </w:r>
      <w:r w:rsidR="00B00421" w:rsidRPr="00150CF3">
        <w:rPr>
          <w:rFonts w:eastAsia="Calibri"/>
          <w:lang w:val="fr-FR"/>
        </w:rPr>
        <w:t>tableaux</w:t>
      </w:r>
      <w:r w:rsidR="000C4AEF" w:rsidRPr="00150CF3">
        <w:rPr>
          <w:rFonts w:eastAsia="Calibri"/>
          <w:lang w:val="fr-FR"/>
        </w:rPr>
        <w:t xml:space="preserve"> </w:t>
      </w:r>
      <w:r w:rsidR="002E3966" w:rsidRPr="00150CF3">
        <w:rPr>
          <w:rFonts w:eastAsia="Calibri"/>
          <w:lang w:val="fr-FR"/>
        </w:rPr>
        <w:t xml:space="preserve">17 </w:t>
      </w:r>
      <w:r w:rsidR="00B00421" w:rsidRPr="00150CF3">
        <w:rPr>
          <w:rFonts w:eastAsia="Calibri"/>
          <w:lang w:val="fr-FR"/>
        </w:rPr>
        <w:t>et</w:t>
      </w:r>
      <w:r w:rsidR="002E3966" w:rsidRPr="00150CF3">
        <w:rPr>
          <w:rFonts w:eastAsia="Calibri"/>
          <w:lang w:val="fr-FR"/>
        </w:rPr>
        <w:t xml:space="preserve"> 18). </w:t>
      </w:r>
      <w:r w:rsidR="00B00421" w:rsidRPr="00150CF3">
        <w:rPr>
          <w:rFonts w:eastAsia="Calibri"/>
          <w:lang w:val="fr-FR"/>
        </w:rPr>
        <w:t xml:space="preserve">Le tableau 19 </w:t>
      </w:r>
      <w:r w:rsidR="00D0118F" w:rsidRPr="00150CF3">
        <w:rPr>
          <w:rFonts w:eastAsia="Calibri"/>
          <w:lang w:val="fr-FR"/>
        </w:rPr>
        <w:t>fait apparaître</w:t>
      </w:r>
      <w:r w:rsidR="00B00421" w:rsidRPr="00150CF3">
        <w:rPr>
          <w:rFonts w:eastAsia="Calibri"/>
          <w:lang w:val="fr-FR"/>
        </w:rPr>
        <w:t xml:space="preserve"> l</w:t>
      </w:r>
      <w:r w:rsidR="00F47010" w:rsidRPr="00150CF3">
        <w:rPr>
          <w:rFonts w:eastAsia="Calibri"/>
          <w:lang w:val="fr-FR"/>
        </w:rPr>
        <w:t>’</w:t>
      </w:r>
      <w:r w:rsidR="00B00421" w:rsidRPr="00150CF3">
        <w:rPr>
          <w:rFonts w:eastAsia="Calibri"/>
          <w:lang w:val="fr-FR"/>
        </w:rPr>
        <w:t>évolution des inscriptions dans les garderies publiques et privées</w:t>
      </w:r>
      <w:r w:rsidR="002E3966" w:rsidRPr="00150CF3">
        <w:rPr>
          <w:rFonts w:eastAsia="Calibri"/>
          <w:lang w:val="fr-FR"/>
        </w:rPr>
        <w:t xml:space="preserve">. </w:t>
      </w:r>
      <w:r w:rsidR="00B00421" w:rsidRPr="00150CF3">
        <w:rPr>
          <w:rFonts w:eastAsia="Calibri"/>
          <w:lang w:val="fr-FR"/>
        </w:rPr>
        <w:t xml:space="preserve">On constate aussi </w:t>
      </w:r>
      <w:r w:rsidR="00D0118F" w:rsidRPr="00150CF3">
        <w:rPr>
          <w:rFonts w:eastAsia="Calibri"/>
          <w:lang w:val="fr-FR"/>
        </w:rPr>
        <w:t>que l</w:t>
      </w:r>
      <w:r w:rsidR="00B00421" w:rsidRPr="00150CF3">
        <w:rPr>
          <w:rFonts w:eastAsia="Calibri"/>
          <w:lang w:val="fr-FR"/>
        </w:rPr>
        <w:t xml:space="preserve">es inscriptions dans les garderies et </w:t>
      </w:r>
      <w:r w:rsidR="00BB02BA" w:rsidRPr="00150CF3">
        <w:rPr>
          <w:rFonts w:eastAsia="Calibri"/>
          <w:lang w:val="fr-FR"/>
        </w:rPr>
        <w:t>dans</w:t>
      </w:r>
      <w:r w:rsidR="00B00421" w:rsidRPr="00150CF3">
        <w:rPr>
          <w:rFonts w:eastAsia="Calibri"/>
          <w:lang w:val="fr-FR"/>
        </w:rPr>
        <w:t xml:space="preserve"> </w:t>
      </w:r>
      <w:r w:rsidR="00207F48" w:rsidRPr="00150CF3">
        <w:rPr>
          <w:rFonts w:eastAsia="Calibri"/>
          <w:lang w:val="fr-FR"/>
        </w:rPr>
        <w:t>l</w:t>
      </w:r>
      <w:r w:rsidR="00F47010" w:rsidRPr="00150CF3">
        <w:rPr>
          <w:rFonts w:eastAsia="Calibri"/>
          <w:lang w:val="fr-FR"/>
        </w:rPr>
        <w:t>’</w:t>
      </w:r>
      <w:r w:rsidR="00207F48" w:rsidRPr="00150CF3">
        <w:rPr>
          <w:rFonts w:eastAsia="Calibri"/>
          <w:lang w:val="fr-FR"/>
        </w:rPr>
        <w:t xml:space="preserve">éducation préscolaire évoluent différemment </w:t>
      </w:r>
      <w:r w:rsidR="00D0118F" w:rsidRPr="00150CF3">
        <w:rPr>
          <w:rFonts w:eastAsia="Calibri"/>
          <w:lang w:val="fr-FR"/>
        </w:rPr>
        <w:t>dans les régions rurales, d</w:t>
      </w:r>
      <w:r w:rsidR="00F47010" w:rsidRPr="00150CF3">
        <w:rPr>
          <w:rFonts w:eastAsia="Calibri"/>
          <w:lang w:val="fr-FR"/>
        </w:rPr>
        <w:t>’</w:t>
      </w:r>
      <w:r w:rsidR="00D0118F" w:rsidRPr="00150CF3">
        <w:rPr>
          <w:rFonts w:eastAsia="Calibri"/>
          <w:lang w:val="fr-FR"/>
        </w:rPr>
        <w:t>une part, et les zones urbaines</w:t>
      </w:r>
      <w:r w:rsidR="00690775" w:rsidRPr="00150CF3">
        <w:rPr>
          <w:rFonts w:eastAsia="Calibri"/>
          <w:lang w:val="fr-FR"/>
        </w:rPr>
        <w:t>, d</w:t>
      </w:r>
      <w:r w:rsidR="00F47010" w:rsidRPr="00150CF3">
        <w:rPr>
          <w:rFonts w:eastAsia="Calibri"/>
          <w:lang w:val="fr-FR"/>
        </w:rPr>
        <w:t>’</w:t>
      </w:r>
      <w:r w:rsidR="00690775" w:rsidRPr="00150CF3">
        <w:rPr>
          <w:rFonts w:eastAsia="Calibri"/>
          <w:lang w:val="fr-FR"/>
        </w:rPr>
        <w:t>autre part</w:t>
      </w:r>
      <w:r w:rsidR="00D0118F" w:rsidRPr="00150CF3">
        <w:rPr>
          <w:rFonts w:eastAsia="Calibri"/>
          <w:lang w:val="fr-FR"/>
        </w:rPr>
        <w:t xml:space="preserve"> </w:t>
      </w:r>
      <w:r w:rsidR="00207F48" w:rsidRPr="00150CF3">
        <w:rPr>
          <w:rFonts w:eastAsia="Calibri"/>
          <w:lang w:val="fr-FR"/>
        </w:rPr>
        <w:t>(tableaux</w:t>
      </w:r>
      <w:r w:rsidR="002E3966" w:rsidRPr="00150CF3">
        <w:rPr>
          <w:rFonts w:eastAsia="Calibri"/>
          <w:lang w:val="fr-FR"/>
        </w:rPr>
        <w:t xml:space="preserve"> 20 </w:t>
      </w:r>
      <w:r w:rsidR="00207F48" w:rsidRPr="00150CF3">
        <w:rPr>
          <w:rFonts w:eastAsia="Calibri"/>
          <w:lang w:val="fr-FR"/>
        </w:rPr>
        <w:t>et</w:t>
      </w:r>
      <w:r w:rsidR="002E3966" w:rsidRPr="00150CF3">
        <w:rPr>
          <w:rFonts w:eastAsia="Calibri"/>
          <w:lang w:val="fr-FR"/>
        </w:rPr>
        <w:t xml:space="preserve"> 21</w:t>
      </w:r>
      <w:r w:rsidR="00207F48" w:rsidRPr="00150CF3">
        <w:rPr>
          <w:rFonts w:eastAsia="Calibri"/>
          <w:lang w:val="fr-FR"/>
        </w:rPr>
        <w: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235.</w:t>
      </w:r>
      <w:r w:rsidRPr="00150CF3">
        <w:rPr>
          <w:rFonts w:eastAsia="Calibri"/>
          <w:lang w:val="fr-FR"/>
        </w:rPr>
        <w:tab/>
      </w:r>
      <w:r w:rsidR="00207F48" w:rsidRPr="00150CF3">
        <w:rPr>
          <w:rFonts w:eastAsia="Calibri"/>
          <w:lang w:val="fr-FR"/>
        </w:rPr>
        <w:t>Malgré l</w:t>
      </w:r>
      <w:r w:rsidR="00F47010" w:rsidRPr="00150CF3">
        <w:rPr>
          <w:rFonts w:eastAsia="Calibri"/>
          <w:lang w:val="fr-FR"/>
        </w:rPr>
        <w:t>’</w:t>
      </w:r>
      <w:r w:rsidR="002E3966" w:rsidRPr="00150CF3">
        <w:rPr>
          <w:rFonts w:eastAsia="Calibri"/>
          <w:lang w:val="fr-FR"/>
        </w:rPr>
        <w:t xml:space="preserve">expansion </w:t>
      </w:r>
      <w:r w:rsidR="00207F48" w:rsidRPr="00150CF3">
        <w:rPr>
          <w:rFonts w:eastAsia="Calibri"/>
          <w:lang w:val="fr-FR"/>
        </w:rPr>
        <w:t>de</w:t>
      </w:r>
      <w:r w:rsidR="00690775" w:rsidRPr="00150CF3">
        <w:rPr>
          <w:rFonts w:eastAsia="Calibri"/>
          <w:lang w:val="fr-FR"/>
        </w:rPr>
        <w:t>s effectifs</w:t>
      </w:r>
      <w:r w:rsidR="00207F48" w:rsidRPr="00150CF3">
        <w:rPr>
          <w:rFonts w:eastAsia="Calibri"/>
          <w:lang w:val="fr-FR"/>
        </w:rPr>
        <w:t>, la demande continue d</w:t>
      </w:r>
      <w:r w:rsidR="00F47010" w:rsidRPr="00150CF3">
        <w:rPr>
          <w:rFonts w:eastAsia="Calibri"/>
          <w:lang w:val="fr-FR"/>
        </w:rPr>
        <w:t>’</w:t>
      </w:r>
      <w:r w:rsidR="00207F48" w:rsidRPr="00150CF3">
        <w:rPr>
          <w:rFonts w:eastAsia="Calibri"/>
          <w:lang w:val="fr-FR"/>
        </w:rPr>
        <w:t xml:space="preserve">augmenter, surtout dans les couches pauvres de la population, où le </w:t>
      </w:r>
      <w:r w:rsidR="00004D4C" w:rsidRPr="00150CF3">
        <w:rPr>
          <w:rFonts w:eastAsia="Calibri"/>
          <w:lang w:val="fr-FR"/>
        </w:rPr>
        <w:t>taux d</w:t>
      </w:r>
      <w:r w:rsidR="00F47010" w:rsidRPr="00150CF3">
        <w:rPr>
          <w:rFonts w:eastAsia="Calibri"/>
          <w:lang w:val="fr-FR"/>
        </w:rPr>
        <w:t>’</w:t>
      </w:r>
      <w:r w:rsidR="00207F48" w:rsidRPr="00150CF3">
        <w:rPr>
          <w:rFonts w:eastAsia="Calibri"/>
          <w:lang w:val="fr-FR"/>
        </w:rPr>
        <w:t xml:space="preserve">inscription est près de trois fois plus faible que </w:t>
      </w:r>
      <w:r w:rsidR="00690775" w:rsidRPr="00150CF3">
        <w:rPr>
          <w:rFonts w:eastAsia="Calibri"/>
          <w:lang w:val="fr-FR"/>
        </w:rPr>
        <w:t>parmi</w:t>
      </w:r>
      <w:r w:rsidR="00207F48" w:rsidRPr="00150CF3">
        <w:rPr>
          <w:rFonts w:eastAsia="Calibri"/>
          <w:lang w:val="fr-FR"/>
        </w:rPr>
        <w:t xml:space="preserve"> les familles dont le revenu par personne excède </w:t>
      </w:r>
      <w:r w:rsidR="00BB02BA" w:rsidRPr="00150CF3">
        <w:rPr>
          <w:rFonts w:eastAsia="Calibri"/>
          <w:lang w:val="fr-FR"/>
        </w:rPr>
        <w:t>le quintuple du</w:t>
      </w:r>
      <w:r w:rsidR="00207F48" w:rsidRPr="00150CF3">
        <w:rPr>
          <w:rFonts w:eastAsia="Calibri"/>
          <w:lang w:val="fr-FR"/>
        </w:rPr>
        <w:t xml:space="preserve"> salaire minimum.</w:t>
      </w:r>
      <w:r w:rsidR="00B22FEE" w:rsidRPr="00150CF3">
        <w:rPr>
          <w:rFonts w:eastAsia="Calibri"/>
          <w:lang w:val="fr-FR"/>
        </w:rPr>
        <w:t xml:space="preserve"> </w:t>
      </w:r>
      <w:r w:rsidR="00BB02BA" w:rsidRPr="00150CF3">
        <w:rPr>
          <w:rFonts w:eastAsia="Calibri"/>
          <w:lang w:val="fr-FR"/>
        </w:rPr>
        <w:t>Il s</w:t>
      </w:r>
      <w:r w:rsidR="00F47010" w:rsidRPr="00150CF3">
        <w:rPr>
          <w:rFonts w:eastAsia="Calibri"/>
          <w:lang w:val="fr-FR"/>
        </w:rPr>
        <w:t>’</w:t>
      </w:r>
      <w:r w:rsidR="00BB02BA" w:rsidRPr="00150CF3">
        <w:rPr>
          <w:rFonts w:eastAsia="Calibri"/>
          <w:lang w:val="fr-FR"/>
        </w:rPr>
        <w:t xml:space="preserve">ensuit que les enfants des couches sociales supérieures entrent </w:t>
      </w:r>
      <w:r w:rsidR="00690775" w:rsidRPr="00150CF3">
        <w:rPr>
          <w:rFonts w:eastAsia="Calibri"/>
          <w:lang w:val="fr-FR"/>
        </w:rPr>
        <w:t>à l</w:t>
      </w:r>
      <w:r w:rsidR="00F47010" w:rsidRPr="00150CF3">
        <w:rPr>
          <w:rFonts w:eastAsia="Calibri"/>
          <w:lang w:val="fr-FR"/>
        </w:rPr>
        <w:t>’</w:t>
      </w:r>
      <w:r w:rsidR="00690775" w:rsidRPr="00150CF3">
        <w:rPr>
          <w:rFonts w:eastAsia="Calibri"/>
          <w:lang w:val="fr-FR"/>
        </w:rPr>
        <w:t xml:space="preserve">école </w:t>
      </w:r>
      <w:r w:rsidR="00BB02BA" w:rsidRPr="00150CF3">
        <w:rPr>
          <w:rFonts w:eastAsia="Calibri"/>
          <w:lang w:val="fr-FR"/>
        </w:rPr>
        <w:t>en ayant déjà une certaine expérience</w:t>
      </w:r>
      <w:r w:rsidR="00690775" w:rsidRPr="00150CF3">
        <w:rPr>
          <w:rFonts w:eastAsia="Calibri"/>
          <w:lang w:val="fr-FR"/>
        </w:rPr>
        <w:t xml:space="preserve"> du monde</w:t>
      </w:r>
      <w:r w:rsidR="00BB02BA" w:rsidRPr="00150CF3">
        <w:rPr>
          <w:rFonts w:eastAsia="Calibri"/>
          <w:lang w:val="fr-FR"/>
        </w:rPr>
        <w:t xml:space="preserve"> de </w:t>
      </w:r>
      <w:r w:rsidR="00690775" w:rsidRPr="00150CF3">
        <w:rPr>
          <w:rFonts w:eastAsia="Calibri"/>
          <w:lang w:val="fr-FR"/>
        </w:rPr>
        <w:t>l</w:t>
      </w:r>
      <w:r w:rsidR="00F47010" w:rsidRPr="00150CF3">
        <w:rPr>
          <w:rFonts w:eastAsia="Calibri"/>
          <w:lang w:val="fr-FR"/>
        </w:rPr>
        <w:t>’</w:t>
      </w:r>
      <w:r w:rsidR="00690775" w:rsidRPr="00150CF3">
        <w:rPr>
          <w:rFonts w:eastAsia="Calibri"/>
          <w:lang w:val="fr-FR"/>
        </w:rPr>
        <w:t>éducation</w:t>
      </w:r>
      <w:r w:rsidR="00BB02BA" w:rsidRPr="00150CF3">
        <w:rPr>
          <w:rFonts w:eastAsia="Calibri"/>
          <w:lang w:val="fr-FR"/>
        </w:rPr>
        <w:t>.</w:t>
      </w:r>
      <w:r w:rsidR="002E3966" w:rsidRPr="00150CF3">
        <w:rPr>
          <w:rFonts w:eastAsia="Calibri"/>
          <w:lang w:val="fr-FR"/>
        </w:rPr>
        <w:t xml:space="preserve"> </w:t>
      </w:r>
      <w:r w:rsidR="00BB02BA" w:rsidRPr="00150CF3">
        <w:rPr>
          <w:rFonts w:eastAsia="Calibri"/>
          <w:lang w:val="fr-FR"/>
        </w:rPr>
        <w:t>C</w:t>
      </w:r>
      <w:r w:rsidR="00F47010" w:rsidRPr="00150CF3">
        <w:rPr>
          <w:rFonts w:eastAsia="Calibri"/>
          <w:lang w:val="fr-FR"/>
        </w:rPr>
        <w:t>’</w:t>
      </w:r>
      <w:r w:rsidR="00BB02BA" w:rsidRPr="00150CF3">
        <w:rPr>
          <w:rFonts w:eastAsia="Calibri"/>
          <w:lang w:val="fr-FR"/>
        </w:rPr>
        <w:t xml:space="preserve">est pourquoi le Gouvernement fédéral a créé le programme </w:t>
      </w:r>
      <w:r w:rsidR="002F18C5" w:rsidRPr="00150CF3">
        <w:rPr>
          <w:rFonts w:eastAsia="Calibri"/>
          <w:lang w:val="fr-FR"/>
        </w:rPr>
        <w:t>«</w:t>
      </w:r>
      <w:r w:rsidR="002E3966" w:rsidRPr="00150CF3">
        <w:rPr>
          <w:rFonts w:eastAsia="Calibri"/>
          <w:lang w:val="fr-FR"/>
        </w:rPr>
        <w:t>Proinfância</w:t>
      </w:r>
      <w:r w:rsidR="002F18C5" w:rsidRPr="00150CF3">
        <w:rPr>
          <w:rFonts w:eastAsia="Calibri"/>
          <w:lang w:val="fr-FR"/>
        </w:rPr>
        <w:t>»</w:t>
      </w:r>
      <w:r w:rsidR="002E3966" w:rsidRPr="00150CF3">
        <w:rPr>
          <w:rFonts w:eastAsia="Calibri"/>
          <w:lang w:val="fr-FR"/>
        </w:rPr>
        <w:t xml:space="preserve">, </w:t>
      </w:r>
      <w:r w:rsidR="00BB02BA" w:rsidRPr="00150CF3">
        <w:rPr>
          <w:rFonts w:eastAsia="Calibri"/>
          <w:lang w:val="fr-FR"/>
        </w:rPr>
        <w:t>qui finance</w:t>
      </w:r>
      <w:r w:rsidR="002E3966" w:rsidRPr="00150CF3">
        <w:rPr>
          <w:rFonts w:eastAsia="Calibri"/>
          <w:lang w:val="fr-FR"/>
        </w:rPr>
        <w:t xml:space="preserve"> </w:t>
      </w:r>
      <w:r w:rsidR="00BB02BA" w:rsidRPr="00150CF3">
        <w:rPr>
          <w:rFonts w:eastAsia="Calibri"/>
          <w:lang w:val="fr-FR"/>
        </w:rPr>
        <w:t>l</w:t>
      </w:r>
      <w:r w:rsidR="00F47010" w:rsidRPr="00150CF3">
        <w:rPr>
          <w:rFonts w:eastAsia="Calibri"/>
          <w:lang w:val="fr-FR"/>
        </w:rPr>
        <w:t>’</w:t>
      </w:r>
      <w:r w:rsidR="00BB02BA" w:rsidRPr="00150CF3">
        <w:rPr>
          <w:rFonts w:eastAsia="Calibri"/>
          <w:lang w:val="fr-FR"/>
        </w:rPr>
        <w:t>e</w:t>
      </w:r>
      <w:r w:rsidR="002E3966" w:rsidRPr="00150CF3">
        <w:rPr>
          <w:rFonts w:eastAsia="Calibri"/>
          <w:lang w:val="fr-FR"/>
        </w:rPr>
        <w:t xml:space="preserve">xpansion </w:t>
      </w:r>
      <w:r w:rsidR="00BB02BA" w:rsidRPr="00150CF3">
        <w:rPr>
          <w:rFonts w:eastAsia="Calibri"/>
          <w:lang w:val="fr-FR"/>
        </w:rPr>
        <w:t>de l</w:t>
      </w:r>
      <w:r w:rsidR="00F47010" w:rsidRPr="00150CF3">
        <w:rPr>
          <w:rFonts w:eastAsia="Calibri"/>
          <w:lang w:val="fr-FR"/>
        </w:rPr>
        <w:t>’</w:t>
      </w:r>
      <w:r w:rsidR="00BB02BA" w:rsidRPr="00150CF3">
        <w:rPr>
          <w:rFonts w:eastAsia="Calibri"/>
          <w:lang w:val="fr-FR"/>
        </w:rPr>
        <w:t>éducation de la petite enfance dans le cadre du Plan de développement de l</w:t>
      </w:r>
      <w:r w:rsidR="00F47010" w:rsidRPr="00150CF3">
        <w:rPr>
          <w:rFonts w:eastAsia="Calibri"/>
          <w:lang w:val="fr-FR"/>
        </w:rPr>
        <w:t>’</w:t>
      </w:r>
      <w:r w:rsidR="00BB02BA" w:rsidRPr="00150CF3">
        <w:rPr>
          <w:rFonts w:eastAsia="Calibri"/>
          <w:lang w:val="fr-FR"/>
        </w:rPr>
        <w:t xml:space="preserve">éducation, avec un budget de </w:t>
      </w:r>
      <w:r w:rsidR="002E3966" w:rsidRPr="00150CF3">
        <w:rPr>
          <w:rFonts w:eastAsia="Calibri"/>
          <w:lang w:val="fr-FR"/>
        </w:rPr>
        <w:t>340</w:t>
      </w:r>
      <w:r w:rsidR="006E6EA0" w:rsidRPr="00150CF3">
        <w:rPr>
          <w:rFonts w:eastAsia="Calibri"/>
          <w:lang w:val="fr-FR"/>
        </w:rPr>
        <w:t> </w:t>
      </w:r>
      <w:r w:rsidR="002E3966" w:rsidRPr="00150CF3">
        <w:rPr>
          <w:rFonts w:eastAsia="Calibri"/>
          <w:lang w:val="fr-FR"/>
        </w:rPr>
        <w:t>million</w:t>
      </w:r>
      <w:r w:rsidR="00BB02BA" w:rsidRPr="00150CF3">
        <w:rPr>
          <w:rFonts w:eastAsia="Calibri"/>
          <w:lang w:val="fr-FR"/>
        </w:rPr>
        <w:t>s de re</w:t>
      </w:r>
      <w:r w:rsidR="0059649F" w:rsidRPr="00150CF3">
        <w:rPr>
          <w:rFonts w:eastAsia="Calibri"/>
          <w:lang w:val="fr-FR"/>
        </w:rPr>
        <w:t>a</w:t>
      </w:r>
      <w:r w:rsidR="00BB02BA" w:rsidRPr="00150CF3">
        <w:rPr>
          <w:rFonts w:eastAsia="Calibri"/>
          <w:lang w:val="fr-FR"/>
        </w:rPr>
        <w:t>is en</w:t>
      </w:r>
      <w:r w:rsidR="002E3966" w:rsidRPr="00150CF3">
        <w:rPr>
          <w:rFonts w:eastAsia="Calibri"/>
          <w:lang w:val="fr-FR"/>
        </w:rPr>
        <w:t xml:space="preserve"> 2007.</w:t>
      </w:r>
    </w:p>
    <w:p w:rsidR="007C2668" w:rsidRPr="00150CF3" w:rsidRDefault="000E17B9">
      <w:pPr>
        <w:pStyle w:val="SingleTxtG"/>
        <w:rPr>
          <w:rFonts w:eastAsia="Calibri"/>
          <w:lang w:val="fr-FR"/>
        </w:rPr>
      </w:pPr>
      <w:r w:rsidRPr="00150CF3">
        <w:rPr>
          <w:rFonts w:eastAsia="Calibri"/>
          <w:lang w:val="fr-FR"/>
        </w:rPr>
        <w:t>236.</w:t>
      </w:r>
      <w:r w:rsidRPr="00150CF3">
        <w:rPr>
          <w:rFonts w:eastAsia="Calibri"/>
          <w:lang w:val="fr-FR"/>
        </w:rPr>
        <w:tab/>
      </w:r>
      <w:r w:rsidR="00AA2161" w:rsidRPr="00150CF3">
        <w:rPr>
          <w:rFonts w:eastAsia="Calibri"/>
          <w:lang w:val="fr-FR"/>
        </w:rPr>
        <w:t>L</w:t>
      </w:r>
      <w:r w:rsidR="00F47010" w:rsidRPr="00150CF3">
        <w:rPr>
          <w:rFonts w:eastAsia="Calibri"/>
          <w:lang w:val="fr-FR"/>
        </w:rPr>
        <w:t>’</w:t>
      </w:r>
      <w:r w:rsidR="00AA2161" w:rsidRPr="00150CF3">
        <w:rPr>
          <w:rFonts w:eastAsia="Calibri"/>
          <w:lang w:val="fr-FR"/>
        </w:rPr>
        <w:t xml:space="preserve">objectif </w:t>
      </w:r>
      <w:r w:rsidR="00690775" w:rsidRPr="00150CF3">
        <w:rPr>
          <w:rFonts w:eastAsia="Calibri"/>
          <w:lang w:val="fr-FR"/>
        </w:rPr>
        <w:t>du</w:t>
      </w:r>
      <w:r w:rsidR="00AA2161" w:rsidRPr="00150CF3">
        <w:rPr>
          <w:rFonts w:eastAsia="Calibri"/>
          <w:lang w:val="fr-FR"/>
        </w:rPr>
        <w:t xml:space="preserve"> Plan est qu</w:t>
      </w:r>
      <w:r w:rsidR="00F47010" w:rsidRPr="00150CF3">
        <w:rPr>
          <w:rFonts w:eastAsia="Calibri"/>
          <w:lang w:val="fr-FR"/>
        </w:rPr>
        <w:t>’</w:t>
      </w:r>
      <w:r w:rsidR="00AA2161" w:rsidRPr="00150CF3">
        <w:rPr>
          <w:rFonts w:eastAsia="Calibri"/>
          <w:lang w:val="fr-FR"/>
        </w:rPr>
        <w:t xml:space="preserve">en </w:t>
      </w:r>
      <w:r w:rsidR="002E3966" w:rsidRPr="00150CF3">
        <w:rPr>
          <w:rFonts w:eastAsia="Calibri"/>
          <w:lang w:val="fr-FR"/>
        </w:rPr>
        <w:t>2011, 50</w:t>
      </w:r>
      <w:r w:rsidR="00656544" w:rsidRPr="00150CF3">
        <w:rPr>
          <w:rFonts w:eastAsia="Calibri"/>
          <w:lang w:val="fr-FR"/>
        </w:rPr>
        <w:t> %</w:t>
      </w:r>
      <w:r w:rsidR="002E3966" w:rsidRPr="00150CF3">
        <w:rPr>
          <w:rFonts w:eastAsia="Calibri"/>
          <w:lang w:val="fr-FR"/>
        </w:rPr>
        <w:t xml:space="preserve"> </w:t>
      </w:r>
      <w:r w:rsidR="00AA2161" w:rsidRPr="00150CF3">
        <w:rPr>
          <w:rFonts w:eastAsia="Calibri"/>
          <w:lang w:val="fr-FR"/>
        </w:rPr>
        <w:t xml:space="preserve">des enfants de </w:t>
      </w:r>
      <w:r w:rsidR="00690775" w:rsidRPr="00150CF3">
        <w:rPr>
          <w:rFonts w:eastAsia="Calibri"/>
          <w:lang w:val="fr-FR"/>
        </w:rPr>
        <w:t>0 à 3</w:t>
      </w:r>
      <w:r w:rsidR="00AA2161" w:rsidRPr="00150CF3">
        <w:rPr>
          <w:rFonts w:eastAsia="Calibri"/>
          <w:lang w:val="fr-FR"/>
        </w:rPr>
        <w:t xml:space="preserve"> ans et</w:t>
      </w:r>
      <w:r w:rsidR="002E3966" w:rsidRPr="00150CF3">
        <w:rPr>
          <w:rFonts w:eastAsia="Calibri"/>
          <w:lang w:val="fr-FR"/>
        </w:rPr>
        <w:t xml:space="preserve"> 80</w:t>
      </w:r>
      <w:r w:rsidR="00656544" w:rsidRPr="00150CF3">
        <w:rPr>
          <w:rFonts w:eastAsia="Calibri"/>
          <w:lang w:val="fr-FR"/>
        </w:rPr>
        <w:t> %</w:t>
      </w:r>
      <w:r w:rsidR="002E3966" w:rsidRPr="00150CF3">
        <w:rPr>
          <w:rFonts w:eastAsia="Calibri"/>
          <w:lang w:val="fr-FR"/>
        </w:rPr>
        <w:t xml:space="preserve"> </w:t>
      </w:r>
      <w:r w:rsidR="00AA2161" w:rsidRPr="00150CF3">
        <w:rPr>
          <w:rFonts w:eastAsia="Calibri"/>
          <w:lang w:val="fr-FR"/>
        </w:rPr>
        <w:t xml:space="preserve">de ceux âgés de </w:t>
      </w:r>
      <w:r w:rsidR="00690775" w:rsidRPr="00150CF3">
        <w:rPr>
          <w:rFonts w:eastAsia="Calibri"/>
          <w:lang w:val="fr-FR"/>
        </w:rPr>
        <w:t>4 et 5</w:t>
      </w:r>
      <w:r w:rsidR="00AA2161" w:rsidRPr="00150CF3">
        <w:rPr>
          <w:rFonts w:eastAsia="Calibri"/>
          <w:lang w:val="fr-FR"/>
        </w:rPr>
        <w:t xml:space="preserve"> ans soient inscrits dans une garderie</w:t>
      </w:r>
      <w:r w:rsidR="00B22FEE" w:rsidRPr="00150CF3">
        <w:rPr>
          <w:rFonts w:eastAsia="Calibri"/>
          <w:lang w:val="fr-FR"/>
        </w:rPr>
        <w:t xml:space="preserve"> </w:t>
      </w:r>
      <w:r w:rsidR="00AA2161" w:rsidRPr="00150CF3">
        <w:rPr>
          <w:rFonts w:eastAsia="Calibri"/>
          <w:lang w:val="fr-FR"/>
        </w:rPr>
        <w:t>pour les premiers et dan</w:t>
      </w:r>
      <w:r w:rsidR="00690775" w:rsidRPr="00150CF3">
        <w:rPr>
          <w:rFonts w:eastAsia="Calibri"/>
          <w:lang w:val="fr-FR"/>
        </w:rPr>
        <w:t>s</w:t>
      </w:r>
      <w:r w:rsidR="00AA2161" w:rsidRPr="00150CF3">
        <w:rPr>
          <w:rFonts w:eastAsia="Calibri"/>
          <w:lang w:val="fr-FR"/>
        </w:rPr>
        <w:t xml:space="preserve"> l</w:t>
      </w:r>
      <w:r w:rsidR="00F47010" w:rsidRPr="00150CF3">
        <w:rPr>
          <w:rFonts w:eastAsia="Calibri"/>
          <w:lang w:val="fr-FR"/>
        </w:rPr>
        <w:t>’</w:t>
      </w:r>
      <w:r w:rsidR="00AA2161" w:rsidRPr="00150CF3">
        <w:rPr>
          <w:rFonts w:eastAsia="Calibri"/>
          <w:lang w:val="fr-FR"/>
        </w:rPr>
        <w:t xml:space="preserve">éducation préscolaire pour les seconds. En </w:t>
      </w:r>
      <w:r w:rsidR="00690775" w:rsidRPr="00150CF3">
        <w:rPr>
          <w:rFonts w:eastAsia="Calibri"/>
          <w:lang w:val="fr-FR"/>
        </w:rPr>
        <w:t>vertu</w:t>
      </w:r>
      <w:r w:rsidR="00AA2161" w:rsidRPr="00150CF3">
        <w:rPr>
          <w:rFonts w:eastAsia="Calibri"/>
          <w:lang w:val="fr-FR"/>
        </w:rPr>
        <w:t xml:space="preserve"> du Plan, </w:t>
      </w:r>
      <w:r w:rsidR="002E3966" w:rsidRPr="00150CF3">
        <w:rPr>
          <w:rFonts w:eastAsia="Calibri"/>
          <w:lang w:val="fr-FR"/>
        </w:rPr>
        <w:t>70</w:t>
      </w:r>
      <w:r w:rsidR="00656544" w:rsidRPr="00150CF3">
        <w:rPr>
          <w:rFonts w:eastAsia="Calibri"/>
          <w:lang w:val="fr-FR"/>
        </w:rPr>
        <w:t> %</w:t>
      </w:r>
      <w:r w:rsidR="002E3966" w:rsidRPr="00150CF3">
        <w:rPr>
          <w:rFonts w:eastAsia="Calibri"/>
          <w:lang w:val="fr-FR"/>
        </w:rPr>
        <w:t xml:space="preserve"> </w:t>
      </w:r>
      <w:r w:rsidR="00AA2161" w:rsidRPr="00150CF3">
        <w:rPr>
          <w:rFonts w:eastAsia="Calibri"/>
          <w:lang w:val="fr-FR"/>
        </w:rPr>
        <w:t xml:space="preserve">des </w:t>
      </w:r>
      <w:r w:rsidR="0059649F" w:rsidRPr="00150CF3">
        <w:rPr>
          <w:rFonts w:eastAsia="Calibri"/>
          <w:lang w:val="fr-FR"/>
        </w:rPr>
        <w:t>é</w:t>
      </w:r>
      <w:r w:rsidR="002323F4" w:rsidRPr="00150CF3">
        <w:rPr>
          <w:rFonts w:eastAsia="Calibri"/>
          <w:lang w:val="fr-FR"/>
        </w:rPr>
        <w:t>d</w:t>
      </w:r>
      <w:r w:rsidR="0059649F" w:rsidRPr="00150CF3">
        <w:rPr>
          <w:rFonts w:eastAsia="Calibri"/>
          <w:lang w:val="fr-FR"/>
        </w:rPr>
        <w:t>ucateurs</w:t>
      </w:r>
      <w:r w:rsidR="00AA2161" w:rsidRPr="00150CF3">
        <w:rPr>
          <w:rFonts w:eastAsia="Calibri"/>
          <w:lang w:val="fr-FR"/>
        </w:rPr>
        <w:t xml:space="preserve"> de ce niveau devraient être titulaires d</w:t>
      </w:r>
      <w:r w:rsidR="00F47010" w:rsidRPr="00150CF3">
        <w:rPr>
          <w:rFonts w:eastAsia="Calibri"/>
          <w:lang w:val="fr-FR"/>
        </w:rPr>
        <w:t>’</w:t>
      </w:r>
      <w:r w:rsidR="00AA2161" w:rsidRPr="00150CF3">
        <w:rPr>
          <w:rFonts w:eastAsia="Calibri"/>
          <w:lang w:val="fr-FR"/>
        </w:rPr>
        <w:t>un diplôme de l</w:t>
      </w:r>
      <w:r w:rsidR="00F47010" w:rsidRPr="00150CF3">
        <w:rPr>
          <w:rFonts w:eastAsia="Calibri"/>
          <w:lang w:val="fr-FR"/>
        </w:rPr>
        <w:t>’</w:t>
      </w:r>
      <w:r w:rsidR="00AA2161" w:rsidRPr="00150CF3">
        <w:rPr>
          <w:rFonts w:eastAsia="Calibri"/>
          <w:lang w:val="fr-FR"/>
        </w:rPr>
        <w:t>enseignement supérieur</w:t>
      </w:r>
      <w:r w:rsidR="002E3966" w:rsidRPr="00150CF3">
        <w:rPr>
          <w:rFonts w:eastAsia="Calibri"/>
          <w:lang w:val="fr-FR"/>
        </w:rPr>
        <w:t xml:space="preserve">. </w:t>
      </w:r>
    </w:p>
    <w:p w:rsidR="002E3966" w:rsidRPr="00150CF3" w:rsidRDefault="00C9140A" w:rsidP="00AD2100">
      <w:pPr>
        <w:pStyle w:val="H4G"/>
        <w:rPr>
          <w:rFonts w:eastAsia="Calibri"/>
          <w:lang w:val="fr-FR"/>
        </w:rPr>
      </w:pPr>
      <w:r w:rsidRPr="00150CF3">
        <w:rPr>
          <w:rFonts w:eastAsia="Calibri"/>
          <w:lang w:val="fr-FR"/>
        </w:rPr>
        <w:tab/>
        <w:t>1.2</w:t>
      </w:r>
      <w:r w:rsidRPr="00150CF3">
        <w:rPr>
          <w:rFonts w:eastAsia="Calibri"/>
          <w:lang w:val="fr-FR"/>
        </w:rPr>
        <w:tab/>
      </w:r>
      <w:r w:rsidR="00F47040" w:rsidRPr="00150CF3">
        <w:rPr>
          <w:rFonts w:eastAsia="Calibri"/>
          <w:lang w:val="fr-FR"/>
        </w:rPr>
        <w:t>Enseignement</w:t>
      </w:r>
      <w:r w:rsidR="00F6645D" w:rsidRPr="00150CF3">
        <w:rPr>
          <w:rFonts w:eastAsia="Calibri"/>
          <w:lang w:val="fr-FR"/>
        </w:rPr>
        <w:t xml:space="preserve"> de base</w:t>
      </w:r>
    </w:p>
    <w:p w:rsidR="007C2668" w:rsidRPr="00150CF3" w:rsidRDefault="000E17B9">
      <w:pPr>
        <w:pStyle w:val="SingleTxtG"/>
        <w:rPr>
          <w:rFonts w:eastAsia="Calibri"/>
          <w:lang w:val="fr-FR"/>
        </w:rPr>
      </w:pPr>
      <w:r w:rsidRPr="00150CF3">
        <w:rPr>
          <w:rFonts w:eastAsia="Calibri"/>
          <w:lang w:val="fr-FR"/>
        </w:rPr>
        <w:t>237.</w:t>
      </w:r>
      <w:r w:rsidRPr="00150CF3">
        <w:rPr>
          <w:rFonts w:eastAsia="Calibri"/>
          <w:lang w:val="fr-FR"/>
        </w:rPr>
        <w:tab/>
      </w:r>
      <w:r w:rsidR="00F6645D" w:rsidRPr="00150CF3">
        <w:rPr>
          <w:rFonts w:eastAsia="Calibri"/>
          <w:lang w:val="fr-FR"/>
        </w:rPr>
        <w:t>Ent</w:t>
      </w:r>
      <w:r w:rsidR="00A8784B" w:rsidRPr="00150CF3">
        <w:rPr>
          <w:rFonts w:eastAsia="Calibri"/>
          <w:lang w:val="fr-FR"/>
        </w:rPr>
        <w:t>re</w:t>
      </w:r>
      <w:r w:rsidR="00B22FEE" w:rsidRPr="00150CF3">
        <w:rPr>
          <w:rFonts w:eastAsia="Calibri"/>
          <w:lang w:val="fr-FR"/>
        </w:rPr>
        <w:t xml:space="preserve"> </w:t>
      </w:r>
      <w:r w:rsidR="002E3966" w:rsidRPr="00150CF3">
        <w:rPr>
          <w:rFonts w:eastAsia="Calibri"/>
          <w:lang w:val="fr-FR"/>
        </w:rPr>
        <w:t xml:space="preserve">2000 </w:t>
      </w:r>
      <w:r w:rsidR="00F6645D" w:rsidRPr="00150CF3">
        <w:rPr>
          <w:rFonts w:eastAsia="Calibri"/>
          <w:lang w:val="fr-FR"/>
        </w:rPr>
        <w:t>et</w:t>
      </w:r>
      <w:r w:rsidR="002E3966" w:rsidRPr="00150CF3">
        <w:rPr>
          <w:rFonts w:eastAsia="Calibri"/>
          <w:lang w:val="fr-FR"/>
        </w:rPr>
        <w:t xml:space="preserve"> 2005, </w:t>
      </w:r>
      <w:r w:rsidR="00A8784B" w:rsidRPr="00150CF3">
        <w:rPr>
          <w:rFonts w:eastAsia="Calibri"/>
          <w:lang w:val="fr-FR"/>
        </w:rPr>
        <w:t>les effectifs du</w:t>
      </w:r>
      <w:r w:rsidR="00F6645D" w:rsidRPr="00150CF3">
        <w:rPr>
          <w:rFonts w:eastAsia="Calibri"/>
          <w:lang w:val="fr-FR"/>
        </w:rPr>
        <w:t xml:space="preserve"> premier degré et </w:t>
      </w:r>
      <w:r w:rsidR="00A8784B" w:rsidRPr="00150CF3">
        <w:rPr>
          <w:rFonts w:eastAsia="Calibri"/>
          <w:lang w:val="fr-FR"/>
        </w:rPr>
        <w:t>de l</w:t>
      </w:r>
      <w:r w:rsidR="00F47010" w:rsidRPr="00150CF3">
        <w:rPr>
          <w:rFonts w:eastAsia="Calibri"/>
          <w:lang w:val="fr-FR"/>
        </w:rPr>
        <w:t>’</w:t>
      </w:r>
      <w:r w:rsidR="00A8784B" w:rsidRPr="00150CF3">
        <w:rPr>
          <w:rFonts w:eastAsia="Calibri"/>
          <w:lang w:val="fr-FR"/>
        </w:rPr>
        <w:t>enseignement de base sont</w:t>
      </w:r>
      <w:r w:rsidR="00F6645D" w:rsidRPr="00150CF3">
        <w:rPr>
          <w:rFonts w:eastAsia="Calibri"/>
          <w:lang w:val="fr-FR"/>
        </w:rPr>
        <w:t xml:space="preserve"> resté</w:t>
      </w:r>
      <w:r w:rsidR="00A8784B" w:rsidRPr="00150CF3">
        <w:rPr>
          <w:rFonts w:eastAsia="Calibri"/>
          <w:lang w:val="fr-FR"/>
        </w:rPr>
        <w:t>s</w:t>
      </w:r>
      <w:r w:rsidR="00F6645D" w:rsidRPr="00150CF3">
        <w:rPr>
          <w:rFonts w:eastAsia="Calibri"/>
          <w:lang w:val="fr-FR"/>
        </w:rPr>
        <w:t xml:space="preserve"> inchangé</w:t>
      </w:r>
      <w:r w:rsidR="00A8784B" w:rsidRPr="00150CF3">
        <w:rPr>
          <w:rFonts w:eastAsia="Calibri"/>
          <w:lang w:val="fr-FR"/>
        </w:rPr>
        <w:t>s</w:t>
      </w:r>
      <w:r w:rsidR="00F6645D" w:rsidRPr="00150CF3">
        <w:rPr>
          <w:rFonts w:eastAsia="Calibri"/>
          <w:lang w:val="fr-FR"/>
        </w:rPr>
        <w:t xml:space="preserve">. Bien que </w:t>
      </w:r>
      <w:r w:rsidR="002E3966" w:rsidRPr="00150CF3">
        <w:rPr>
          <w:rFonts w:eastAsia="Calibri"/>
          <w:lang w:val="fr-FR"/>
        </w:rPr>
        <w:t>98</w:t>
      </w:r>
      <w:r w:rsidR="00656544" w:rsidRPr="00150CF3">
        <w:rPr>
          <w:rFonts w:eastAsia="Calibri"/>
          <w:lang w:val="fr-FR"/>
        </w:rPr>
        <w:t> %</w:t>
      </w:r>
      <w:r w:rsidR="002E3966" w:rsidRPr="00150CF3">
        <w:rPr>
          <w:rFonts w:eastAsia="Calibri"/>
          <w:lang w:val="fr-FR"/>
        </w:rPr>
        <w:t xml:space="preserve"> </w:t>
      </w:r>
      <w:r w:rsidR="00F6645D" w:rsidRPr="00150CF3">
        <w:rPr>
          <w:rFonts w:eastAsia="Calibri"/>
          <w:lang w:val="fr-FR"/>
        </w:rPr>
        <w:t>des enfants b</w:t>
      </w:r>
      <w:r w:rsidR="000214F5" w:rsidRPr="00150CF3">
        <w:rPr>
          <w:rFonts w:eastAsia="Calibri"/>
          <w:lang w:val="fr-FR"/>
        </w:rPr>
        <w:t>résilien</w:t>
      </w:r>
      <w:r w:rsidR="00F6645D" w:rsidRPr="00150CF3">
        <w:rPr>
          <w:rFonts w:eastAsia="Calibri"/>
          <w:lang w:val="fr-FR"/>
        </w:rPr>
        <w:t>s soient inscrits dans l</w:t>
      </w:r>
      <w:r w:rsidR="00F47010" w:rsidRPr="00150CF3">
        <w:rPr>
          <w:rFonts w:eastAsia="Calibri"/>
          <w:lang w:val="fr-FR"/>
        </w:rPr>
        <w:t>’</w:t>
      </w:r>
      <w:r w:rsidR="00F6645D" w:rsidRPr="00150CF3">
        <w:rPr>
          <w:rFonts w:eastAsia="Calibri"/>
          <w:lang w:val="fr-FR"/>
        </w:rPr>
        <w:t xml:space="preserve">enseignement de base, les données récentes </w:t>
      </w:r>
      <w:r w:rsidR="00A8784B" w:rsidRPr="00150CF3">
        <w:rPr>
          <w:rFonts w:eastAsia="Calibri"/>
          <w:lang w:val="fr-FR"/>
        </w:rPr>
        <w:t>montrent</w:t>
      </w:r>
      <w:r w:rsidR="00F6645D" w:rsidRPr="00150CF3">
        <w:rPr>
          <w:rFonts w:eastAsia="Calibri"/>
          <w:lang w:val="fr-FR"/>
        </w:rPr>
        <w:t xml:space="preserve"> que l</w:t>
      </w:r>
      <w:r w:rsidR="00F47010" w:rsidRPr="00150CF3">
        <w:rPr>
          <w:rFonts w:eastAsia="Calibri"/>
          <w:lang w:val="fr-FR"/>
        </w:rPr>
        <w:t>’</w:t>
      </w:r>
      <w:r w:rsidR="00F6645D" w:rsidRPr="00150CF3">
        <w:rPr>
          <w:rFonts w:eastAsia="Calibri"/>
          <w:lang w:val="fr-FR"/>
        </w:rPr>
        <w:t xml:space="preserve">offre </w:t>
      </w:r>
      <w:r w:rsidR="0059649F" w:rsidRPr="00150CF3">
        <w:rPr>
          <w:rFonts w:eastAsia="Calibri"/>
          <w:lang w:val="fr-FR"/>
        </w:rPr>
        <w:t xml:space="preserve">ne permet pas </w:t>
      </w:r>
      <w:r w:rsidR="00F6645D" w:rsidRPr="00150CF3">
        <w:rPr>
          <w:rFonts w:eastAsia="Calibri"/>
          <w:lang w:val="fr-FR"/>
        </w:rPr>
        <w:t>la généralisation de la scolarité obligatoire</w:t>
      </w:r>
      <w:r w:rsidR="002E3966" w:rsidRPr="00150CF3">
        <w:rPr>
          <w:rFonts w:eastAsia="Calibri"/>
          <w:lang w:val="fr-FR"/>
        </w:rPr>
        <w:t xml:space="preserve">. </w:t>
      </w:r>
      <w:r w:rsidR="00A8784B" w:rsidRPr="00150CF3">
        <w:rPr>
          <w:rFonts w:eastAsia="Calibri"/>
          <w:lang w:val="fr-FR"/>
        </w:rPr>
        <w:t>Il est frappant de constater</w:t>
      </w:r>
      <w:r w:rsidR="00E17378" w:rsidRPr="00150CF3">
        <w:rPr>
          <w:rFonts w:eastAsia="Calibri"/>
          <w:lang w:val="fr-FR"/>
        </w:rPr>
        <w:t xml:space="preserve"> que les deux tiers des enfants qui ne </w:t>
      </w:r>
      <w:r w:rsidR="00F47040" w:rsidRPr="00150CF3">
        <w:rPr>
          <w:rFonts w:eastAsia="Calibri"/>
          <w:lang w:val="fr-FR"/>
        </w:rPr>
        <w:t>vont</w:t>
      </w:r>
      <w:r w:rsidR="00E17378" w:rsidRPr="00150CF3">
        <w:rPr>
          <w:rFonts w:eastAsia="Calibri"/>
          <w:lang w:val="fr-FR"/>
        </w:rPr>
        <w:t xml:space="preserve"> pas</w:t>
      </w:r>
      <w:r w:rsidR="00F47040" w:rsidRPr="00150CF3">
        <w:rPr>
          <w:rFonts w:eastAsia="Calibri"/>
          <w:lang w:val="fr-FR"/>
        </w:rPr>
        <w:t xml:space="preserve"> à</w:t>
      </w:r>
      <w:r w:rsidR="00E17378" w:rsidRPr="00150CF3">
        <w:rPr>
          <w:rFonts w:eastAsia="Calibri"/>
          <w:lang w:val="fr-FR"/>
        </w:rPr>
        <w:t xml:space="preserve"> l</w:t>
      </w:r>
      <w:r w:rsidR="00F47010" w:rsidRPr="00150CF3">
        <w:rPr>
          <w:rFonts w:eastAsia="Calibri"/>
          <w:lang w:val="fr-FR"/>
        </w:rPr>
        <w:t>’</w:t>
      </w:r>
      <w:r w:rsidR="00E17378" w:rsidRPr="00150CF3">
        <w:rPr>
          <w:rFonts w:eastAsia="Calibri"/>
          <w:lang w:val="fr-FR"/>
        </w:rPr>
        <w:t>école sont noirs. De plus, dans le Nord et le Nord-Est</w:t>
      </w:r>
      <w:r w:rsidR="002E3966" w:rsidRPr="00150CF3">
        <w:rPr>
          <w:rFonts w:eastAsia="Calibri"/>
          <w:lang w:val="fr-FR"/>
        </w:rPr>
        <w:t>, 38</w:t>
      </w:r>
      <w:r w:rsidR="00656544" w:rsidRPr="00150CF3">
        <w:rPr>
          <w:rFonts w:eastAsia="Calibri"/>
          <w:lang w:val="fr-FR"/>
        </w:rPr>
        <w:t> %</w:t>
      </w:r>
      <w:r w:rsidR="002E3966" w:rsidRPr="00150CF3">
        <w:rPr>
          <w:rFonts w:eastAsia="Calibri"/>
          <w:lang w:val="fr-FR"/>
        </w:rPr>
        <w:t xml:space="preserve"> </w:t>
      </w:r>
      <w:r w:rsidR="00E17378" w:rsidRPr="00150CF3">
        <w:rPr>
          <w:rFonts w:eastAsia="Calibri"/>
          <w:lang w:val="fr-FR"/>
        </w:rPr>
        <w:t xml:space="preserve">seulement des enfants terminent </w:t>
      </w:r>
      <w:r w:rsidR="0059649F" w:rsidRPr="00150CF3">
        <w:rPr>
          <w:rFonts w:eastAsia="Calibri"/>
          <w:lang w:val="fr-FR"/>
        </w:rPr>
        <w:t>le cycle des</w:t>
      </w:r>
      <w:r w:rsidR="00E17378" w:rsidRPr="00150CF3">
        <w:rPr>
          <w:rFonts w:eastAsia="Calibri"/>
          <w:lang w:val="fr-FR"/>
        </w:rPr>
        <w:t xml:space="preserve"> études de base, contre 70</w:t>
      </w:r>
      <w:r w:rsidR="00656544" w:rsidRPr="00150CF3">
        <w:rPr>
          <w:rFonts w:eastAsia="Calibri"/>
          <w:lang w:val="fr-FR"/>
        </w:rPr>
        <w:t> %</w:t>
      </w:r>
      <w:r w:rsidR="00E17378" w:rsidRPr="00150CF3">
        <w:rPr>
          <w:rFonts w:eastAsia="Calibri"/>
          <w:lang w:val="fr-FR"/>
        </w:rPr>
        <w:t xml:space="preserve"> dans les régions plus développées</w:t>
      </w:r>
      <w:r w:rsidR="002E3966" w:rsidRPr="00150CF3">
        <w:rPr>
          <w:rFonts w:eastAsia="Calibri"/>
          <w:lang w:val="fr-FR"/>
        </w:rPr>
        <w:t xml:space="preserve"> (S</w:t>
      </w:r>
      <w:r w:rsidR="00E17378" w:rsidRPr="00150CF3">
        <w:rPr>
          <w:rFonts w:eastAsia="Calibri"/>
          <w:lang w:val="fr-FR"/>
        </w:rPr>
        <w:t>ud et</w:t>
      </w:r>
      <w:r w:rsidR="002E3966" w:rsidRPr="00150CF3">
        <w:rPr>
          <w:rFonts w:eastAsia="Calibri"/>
          <w:lang w:val="fr-FR"/>
        </w:rPr>
        <w:t xml:space="preserve"> S</w:t>
      </w:r>
      <w:r w:rsidR="00E17378" w:rsidRPr="00150CF3">
        <w:rPr>
          <w:rFonts w:eastAsia="Calibri"/>
          <w:lang w:val="fr-FR"/>
        </w:rPr>
        <w:t>ud-Est</w:t>
      </w:r>
      <w:r w:rsidR="002E3966" w:rsidRPr="00150CF3">
        <w:rPr>
          <w:rFonts w:eastAsia="Calibri"/>
          <w:lang w:val="fr-FR"/>
        </w:rPr>
        <w:t>)</w:t>
      </w:r>
      <w:r w:rsidR="00E17378" w:rsidRPr="00150CF3">
        <w:rPr>
          <w:rFonts w:eastAsia="Calibri"/>
          <w:lang w:val="fr-FR"/>
        </w:rPr>
        <w:t xml:space="preserve"> </w:t>
      </w:r>
      <w:r w:rsidR="002E3966" w:rsidRPr="00150CF3">
        <w:rPr>
          <w:rFonts w:eastAsia="Calibri"/>
          <w:lang w:val="fr-FR"/>
        </w:rPr>
        <w:t>(</w:t>
      </w:r>
      <w:r w:rsidR="00E17378" w:rsidRPr="00150CF3">
        <w:rPr>
          <w:rFonts w:eastAsia="Calibri"/>
          <w:lang w:val="fr-FR"/>
        </w:rPr>
        <w:t>t</w:t>
      </w:r>
      <w:r w:rsidR="001E33D7" w:rsidRPr="00150CF3">
        <w:rPr>
          <w:rFonts w:eastAsia="Calibri"/>
          <w:lang w:val="fr-FR"/>
        </w:rPr>
        <w:t>able</w:t>
      </w:r>
      <w:r w:rsidR="00E17378" w:rsidRPr="00150CF3">
        <w:rPr>
          <w:rFonts w:eastAsia="Calibri"/>
          <w:lang w:val="fr-FR"/>
        </w:rPr>
        <w:t>au</w:t>
      </w:r>
      <w:r w:rsidR="001E33D7" w:rsidRPr="00150CF3">
        <w:rPr>
          <w:rFonts w:eastAsia="Calibri"/>
          <w:lang w:val="fr-FR"/>
        </w:rPr>
        <w:t> </w:t>
      </w:r>
      <w:r w:rsidR="002E3966" w:rsidRPr="00150CF3">
        <w:rPr>
          <w:rFonts w:eastAsia="Calibri"/>
          <w:lang w:val="fr-FR"/>
        </w:rPr>
        <w:t xml:space="preserve">22). </w:t>
      </w:r>
      <w:r w:rsidR="00E17378" w:rsidRPr="00150CF3">
        <w:rPr>
          <w:rFonts w:eastAsia="Calibri"/>
          <w:lang w:val="fr-FR"/>
        </w:rPr>
        <w:t xml:space="preserve">Le but du Gouvernement est </w:t>
      </w:r>
      <w:r w:rsidR="00E67919" w:rsidRPr="00150CF3">
        <w:rPr>
          <w:rFonts w:eastAsia="Calibri"/>
          <w:lang w:val="fr-FR"/>
        </w:rPr>
        <w:t>d</w:t>
      </w:r>
      <w:r w:rsidR="00F47010" w:rsidRPr="00150CF3">
        <w:rPr>
          <w:rFonts w:eastAsia="Calibri"/>
          <w:lang w:val="fr-FR"/>
        </w:rPr>
        <w:t>’</w:t>
      </w:r>
      <w:r w:rsidR="00E67919" w:rsidRPr="00150CF3">
        <w:rPr>
          <w:rFonts w:eastAsia="Calibri"/>
          <w:lang w:val="fr-FR"/>
        </w:rPr>
        <w:t>obtenir</w:t>
      </w:r>
      <w:r w:rsidR="00E17378" w:rsidRPr="00150CF3">
        <w:rPr>
          <w:rFonts w:eastAsia="Calibri"/>
          <w:lang w:val="fr-FR"/>
        </w:rPr>
        <w:t xml:space="preserve"> qu</w:t>
      </w:r>
      <w:r w:rsidR="00F47010" w:rsidRPr="00150CF3">
        <w:rPr>
          <w:rFonts w:eastAsia="Calibri"/>
          <w:lang w:val="fr-FR"/>
        </w:rPr>
        <w:t>’</w:t>
      </w:r>
      <w:r w:rsidR="00E17378" w:rsidRPr="00150CF3">
        <w:rPr>
          <w:rFonts w:eastAsia="Calibri"/>
          <w:lang w:val="fr-FR"/>
        </w:rPr>
        <w:t>aucun enfant âgé de</w:t>
      </w:r>
      <w:r w:rsidR="002E3966" w:rsidRPr="00150CF3">
        <w:rPr>
          <w:rFonts w:eastAsia="Calibri"/>
          <w:lang w:val="fr-FR"/>
        </w:rPr>
        <w:t xml:space="preserve"> 7 </w:t>
      </w:r>
      <w:r w:rsidR="00E17378" w:rsidRPr="00150CF3">
        <w:rPr>
          <w:rFonts w:eastAsia="Calibri"/>
          <w:lang w:val="fr-FR"/>
        </w:rPr>
        <w:t>à</w:t>
      </w:r>
      <w:r w:rsidR="002E3966" w:rsidRPr="00150CF3">
        <w:rPr>
          <w:rFonts w:eastAsia="Calibri"/>
          <w:lang w:val="fr-FR"/>
        </w:rPr>
        <w:t xml:space="preserve"> 14 </w:t>
      </w:r>
      <w:r w:rsidR="00E17378" w:rsidRPr="00150CF3">
        <w:rPr>
          <w:rFonts w:eastAsia="Calibri"/>
          <w:lang w:val="fr-FR"/>
        </w:rPr>
        <w:t xml:space="preserve">ans </w:t>
      </w:r>
      <w:r w:rsidR="00A8784B" w:rsidRPr="00150CF3">
        <w:rPr>
          <w:rFonts w:eastAsia="Calibri"/>
          <w:lang w:val="fr-FR"/>
        </w:rPr>
        <w:t>ne soit pas scolarisé</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238.</w:t>
      </w:r>
      <w:r w:rsidRPr="00150CF3">
        <w:rPr>
          <w:rFonts w:eastAsia="Calibri"/>
          <w:lang w:val="fr-FR"/>
        </w:rPr>
        <w:tab/>
      </w:r>
      <w:r w:rsidR="00E67919" w:rsidRPr="00150CF3">
        <w:rPr>
          <w:rFonts w:eastAsia="Calibri"/>
          <w:lang w:val="fr-FR"/>
        </w:rPr>
        <w:t xml:space="preserve">Si </w:t>
      </w:r>
      <w:r w:rsidR="004002CB" w:rsidRPr="00150CF3">
        <w:rPr>
          <w:rFonts w:eastAsia="Calibri"/>
          <w:lang w:val="fr-FR"/>
        </w:rPr>
        <w:t>l</w:t>
      </w:r>
      <w:r w:rsidR="00F47010" w:rsidRPr="00150CF3">
        <w:rPr>
          <w:rFonts w:eastAsia="Calibri"/>
          <w:lang w:val="fr-FR"/>
        </w:rPr>
        <w:t>’</w:t>
      </w:r>
      <w:r w:rsidR="004002CB" w:rsidRPr="00150CF3">
        <w:rPr>
          <w:rFonts w:eastAsia="Calibri"/>
          <w:lang w:val="fr-FR"/>
        </w:rPr>
        <w:t>absentéisme a</w:t>
      </w:r>
      <w:r w:rsidR="00E67919" w:rsidRPr="00150CF3">
        <w:rPr>
          <w:rFonts w:eastAsia="Calibri"/>
          <w:lang w:val="fr-FR"/>
        </w:rPr>
        <w:t xml:space="preserve"> quelque peu diminué depuis cinq ans, le taux de redoublement </w:t>
      </w:r>
      <w:r w:rsidR="00A8784B" w:rsidRPr="00150CF3">
        <w:rPr>
          <w:rFonts w:eastAsia="Calibri"/>
          <w:lang w:val="fr-FR"/>
        </w:rPr>
        <w:t>s</w:t>
      </w:r>
      <w:r w:rsidR="00F47010" w:rsidRPr="00150CF3">
        <w:rPr>
          <w:rFonts w:eastAsia="Calibri"/>
          <w:lang w:val="fr-FR"/>
        </w:rPr>
        <w:t>’</w:t>
      </w:r>
      <w:r w:rsidR="00A8784B" w:rsidRPr="00150CF3">
        <w:rPr>
          <w:rFonts w:eastAsia="Calibri"/>
          <w:lang w:val="fr-FR"/>
        </w:rPr>
        <w:t>est accru</w:t>
      </w:r>
      <w:r w:rsidR="00E67919" w:rsidRPr="00150CF3">
        <w:rPr>
          <w:rFonts w:eastAsia="Calibri"/>
          <w:lang w:val="fr-FR"/>
        </w:rPr>
        <w:t xml:space="preserve"> dans toutes les régions.</w:t>
      </w:r>
      <w:r w:rsidR="002E3966" w:rsidRPr="00150CF3">
        <w:rPr>
          <w:rFonts w:eastAsia="Calibri"/>
          <w:lang w:val="fr-FR"/>
        </w:rPr>
        <w:t xml:space="preserve"> </w:t>
      </w:r>
      <w:r w:rsidR="00E67919" w:rsidRPr="00150CF3">
        <w:rPr>
          <w:rFonts w:eastAsia="Calibri"/>
          <w:lang w:val="fr-FR"/>
        </w:rPr>
        <w:t>Les pourcentages les plus élevés d</w:t>
      </w:r>
      <w:r w:rsidR="00F47010" w:rsidRPr="00150CF3">
        <w:rPr>
          <w:rFonts w:eastAsia="Calibri"/>
          <w:lang w:val="fr-FR"/>
        </w:rPr>
        <w:t>’</w:t>
      </w:r>
      <w:r w:rsidR="00E67919" w:rsidRPr="00150CF3">
        <w:rPr>
          <w:rFonts w:eastAsia="Calibri"/>
          <w:lang w:val="fr-FR"/>
        </w:rPr>
        <w:t>ab</w:t>
      </w:r>
      <w:r w:rsidR="004002CB" w:rsidRPr="00150CF3">
        <w:rPr>
          <w:rFonts w:eastAsia="Calibri"/>
          <w:lang w:val="fr-FR"/>
        </w:rPr>
        <w:t>sentéisme</w:t>
      </w:r>
      <w:r w:rsidR="00A8784B" w:rsidRPr="00150CF3">
        <w:rPr>
          <w:rFonts w:eastAsia="Calibri"/>
          <w:lang w:val="fr-FR"/>
        </w:rPr>
        <w:t xml:space="preserve"> </w:t>
      </w:r>
      <w:r w:rsidR="00E67919" w:rsidRPr="00150CF3">
        <w:rPr>
          <w:rFonts w:eastAsia="Calibri"/>
          <w:lang w:val="fr-FR"/>
        </w:rPr>
        <w:t>et de redoublement, qui provoquent de grands retards</w:t>
      </w:r>
      <w:r w:rsidR="00B22FEE" w:rsidRPr="00150CF3">
        <w:rPr>
          <w:rFonts w:eastAsia="Calibri"/>
          <w:lang w:val="fr-FR"/>
        </w:rPr>
        <w:t xml:space="preserve"> </w:t>
      </w:r>
      <w:r w:rsidR="00E67919" w:rsidRPr="00150CF3">
        <w:rPr>
          <w:rFonts w:eastAsia="Calibri"/>
          <w:lang w:val="fr-FR"/>
        </w:rPr>
        <w:t>dans le cycle d</w:t>
      </w:r>
      <w:r w:rsidR="00F47010" w:rsidRPr="00150CF3">
        <w:rPr>
          <w:rFonts w:eastAsia="Calibri"/>
          <w:lang w:val="fr-FR"/>
        </w:rPr>
        <w:t>’</w:t>
      </w:r>
      <w:r w:rsidR="00E67919" w:rsidRPr="00150CF3">
        <w:rPr>
          <w:rFonts w:eastAsia="Calibri"/>
          <w:lang w:val="fr-FR"/>
        </w:rPr>
        <w:t xml:space="preserve">apprentissage et </w:t>
      </w:r>
      <w:r w:rsidR="00A8784B" w:rsidRPr="00150CF3">
        <w:rPr>
          <w:rFonts w:eastAsia="Calibri"/>
          <w:lang w:val="fr-FR"/>
        </w:rPr>
        <w:t>augmentent sensi</w:t>
      </w:r>
      <w:r w:rsidR="00E67919" w:rsidRPr="00150CF3">
        <w:rPr>
          <w:rFonts w:eastAsia="Calibri"/>
          <w:lang w:val="fr-FR"/>
        </w:rPr>
        <w:t>ble</w:t>
      </w:r>
      <w:r w:rsidR="00A8784B" w:rsidRPr="00150CF3">
        <w:rPr>
          <w:rFonts w:eastAsia="Calibri"/>
          <w:lang w:val="fr-FR"/>
        </w:rPr>
        <w:t>ment</w:t>
      </w:r>
      <w:r w:rsidR="00E67919" w:rsidRPr="00150CF3">
        <w:rPr>
          <w:rFonts w:eastAsia="Calibri"/>
          <w:lang w:val="fr-FR"/>
        </w:rPr>
        <w:t xml:space="preserve"> la distorsion entre l</w:t>
      </w:r>
      <w:r w:rsidR="00F47010" w:rsidRPr="00150CF3">
        <w:rPr>
          <w:rFonts w:eastAsia="Calibri"/>
          <w:lang w:val="fr-FR"/>
        </w:rPr>
        <w:t>’</w:t>
      </w:r>
      <w:r w:rsidR="00E67919" w:rsidRPr="00150CF3">
        <w:rPr>
          <w:rFonts w:eastAsia="Calibri"/>
          <w:lang w:val="fr-FR"/>
        </w:rPr>
        <w:t>âge et l</w:t>
      </w:r>
      <w:r w:rsidR="00F47010" w:rsidRPr="00150CF3">
        <w:rPr>
          <w:rFonts w:eastAsia="Calibri"/>
          <w:lang w:val="fr-FR"/>
        </w:rPr>
        <w:t>’</w:t>
      </w:r>
      <w:r w:rsidR="00E67919" w:rsidRPr="00150CF3">
        <w:rPr>
          <w:rFonts w:eastAsia="Calibri"/>
          <w:lang w:val="fr-FR"/>
        </w:rPr>
        <w:t>année d</w:t>
      </w:r>
      <w:r w:rsidR="00F47010" w:rsidRPr="00150CF3">
        <w:rPr>
          <w:rFonts w:eastAsia="Calibri"/>
          <w:lang w:val="fr-FR"/>
        </w:rPr>
        <w:t>’</w:t>
      </w:r>
      <w:r w:rsidR="00E67919" w:rsidRPr="00150CF3">
        <w:rPr>
          <w:rFonts w:eastAsia="Calibri"/>
          <w:lang w:val="fr-FR"/>
        </w:rPr>
        <w:t>études, s</w:t>
      </w:r>
      <w:r w:rsidR="00F47010" w:rsidRPr="00150CF3">
        <w:rPr>
          <w:rFonts w:eastAsia="Calibri"/>
          <w:lang w:val="fr-FR"/>
        </w:rPr>
        <w:t>’</w:t>
      </w:r>
      <w:r w:rsidR="00E67919" w:rsidRPr="00150CF3">
        <w:rPr>
          <w:rFonts w:eastAsia="Calibri"/>
          <w:lang w:val="fr-FR"/>
        </w:rPr>
        <w:t xml:space="preserve">observent dans le Nord et le Nord-Est. Alors que les jeunes peuvent terminer leur scolarité de base à 15 ans, </w:t>
      </w:r>
      <w:r w:rsidR="002E3966" w:rsidRPr="00150CF3">
        <w:rPr>
          <w:rFonts w:eastAsia="Calibri"/>
          <w:lang w:val="fr-FR"/>
        </w:rPr>
        <w:t>66</w:t>
      </w:r>
      <w:r w:rsidR="00656544" w:rsidRPr="00150CF3">
        <w:rPr>
          <w:rFonts w:eastAsia="Calibri"/>
          <w:lang w:val="fr-FR"/>
        </w:rPr>
        <w:t> %</w:t>
      </w:r>
      <w:r w:rsidR="002E3966" w:rsidRPr="00150CF3">
        <w:rPr>
          <w:rFonts w:eastAsia="Calibri"/>
          <w:lang w:val="fr-FR"/>
        </w:rPr>
        <w:t xml:space="preserve"> </w:t>
      </w:r>
      <w:r w:rsidR="00E67919" w:rsidRPr="00150CF3">
        <w:rPr>
          <w:rFonts w:eastAsia="Calibri"/>
          <w:lang w:val="fr-FR"/>
        </w:rPr>
        <w:t>seulement y sont parvenus en</w:t>
      </w:r>
      <w:r w:rsidR="002E3966" w:rsidRPr="00150CF3">
        <w:rPr>
          <w:rFonts w:eastAsia="Calibri"/>
          <w:lang w:val="fr-FR"/>
        </w:rPr>
        <w:t xml:space="preserve"> 2003 (</w:t>
      </w:r>
      <w:r w:rsidR="00E67919" w:rsidRPr="00150CF3">
        <w:rPr>
          <w:rFonts w:eastAsia="Calibri"/>
          <w:lang w:val="fr-FR"/>
        </w:rPr>
        <w:t>tableau</w:t>
      </w:r>
      <w:r w:rsidR="001E33D7" w:rsidRPr="00150CF3">
        <w:rPr>
          <w:rFonts w:eastAsia="Calibri"/>
          <w:lang w:val="fr-FR"/>
        </w:rPr>
        <w:t> </w:t>
      </w:r>
      <w:r w:rsidR="002E3966" w:rsidRPr="00150CF3">
        <w:rPr>
          <w:rFonts w:eastAsia="Calibri"/>
          <w:lang w:val="fr-FR"/>
        </w:rPr>
        <w:t xml:space="preserve">23). </w:t>
      </w:r>
      <w:r w:rsidR="00E67919" w:rsidRPr="00150CF3">
        <w:rPr>
          <w:rFonts w:eastAsia="Calibri"/>
          <w:lang w:val="fr-FR"/>
        </w:rPr>
        <w:t>Les indicateurs de </w:t>
      </w:r>
      <w:r w:rsidR="002E3966" w:rsidRPr="00150CF3">
        <w:rPr>
          <w:rFonts w:eastAsia="Calibri"/>
          <w:lang w:val="fr-FR"/>
        </w:rPr>
        <w:t>perfo</w:t>
      </w:r>
      <w:r w:rsidR="0028499B" w:rsidRPr="00150CF3">
        <w:rPr>
          <w:rFonts w:eastAsia="Calibri"/>
          <w:lang w:val="fr-FR"/>
        </w:rPr>
        <w:t>rmance</w:t>
      </w:r>
      <w:r w:rsidR="002E3966" w:rsidRPr="00150CF3">
        <w:rPr>
          <w:rFonts w:eastAsia="Calibri"/>
          <w:lang w:val="fr-FR"/>
        </w:rPr>
        <w:t xml:space="preserve"> </w:t>
      </w:r>
      <w:r w:rsidR="00E67919" w:rsidRPr="00150CF3">
        <w:rPr>
          <w:rFonts w:eastAsia="Calibri"/>
          <w:lang w:val="fr-FR"/>
        </w:rPr>
        <w:t>dans l</w:t>
      </w:r>
      <w:r w:rsidR="00F47010" w:rsidRPr="00150CF3">
        <w:rPr>
          <w:rFonts w:eastAsia="Calibri"/>
          <w:lang w:val="fr-FR"/>
        </w:rPr>
        <w:t>’</w:t>
      </w:r>
      <w:r w:rsidR="00E67919" w:rsidRPr="00150CF3">
        <w:rPr>
          <w:rFonts w:eastAsia="Calibri"/>
          <w:lang w:val="fr-FR"/>
        </w:rPr>
        <w:t xml:space="preserve">enseignement de base </w:t>
      </w:r>
      <w:r w:rsidR="00844553" w:rsidRPr="00150CF3">
        <w:rPr>
          <w:rFonts w:eastAsia="Calibri"/>
          <w:lang w:val="fr-FR"/>
        </w:rPr>
        <w:t>se s</w:t>
      </w:r>
      <w:r w:rsidR="00E67919" w:rsidRPr="00150CF3">
        <w:rPr>
          <w:rFonts w:eastAsia="Calibri"/>
          <w:lang w:val="fr-FR"/>
        </w:rPr>
        <w:t>ont légère</w:t>
      </w:r>
      <w:r w:rsidR="00844553" w:rsidRPr="00150CF3">
        <w:rPr>
          <w:rFonts w:eastAsia="Calibri"/>
          <w:lang w:val="fr-FR"/>
        </w:rPr>
        <w:t>ment</w:t>
      </w:r>
      <w:r w:rsidR="00E67919" w:rsidRPr="00150CF3">
        <w:rPr>
          <w:rFonts w:eastAsia="Calibri"/>
          <w:lang w:val="fr-FR"/>
        </w:rPr>
        <w:t xml:space="preserve"> amélior</w:t>
      </w:r>
      <w:r w:rsidR="00844553" w:rsidRPr="00150CF3">
        <w:rPr>
          <w:rFonts w:eastAsia="Calibri"/>
          <w:lang w:val="fr-FR"/>
        </w:rPr>
        <w:t>és</w:t>
      </w:r>
      <w:r w:rsidR="002E3966" w:rsidRPr="00150CF3">
        <w:rPr>
          <w:rFonts w:eastAsia="Calibri"/>
          <w:lang w:val="fr-FR"/>
        </w:rPr>
        <w:t xml:space="preserve"> </w:t>
      </w:r>
      <w:r w:rsidR="00E67919" w:rsidRPr="00150CF3">
        <w:rPr>
          <w:rFonts w:eastAsia="Calibri"/>
          <w:lang w:val="fr-FR"/>
        </w:rPr>
        <w:t xml:space="preserve">entre </w:t>
      </w:r>
      <w:r w:rsidR="002E3966" w:rsidRPr="00150CF3">
        <w:rPr>
          <w:rFonts w:eastAsia="Calibri"/>
          <w:lang w:val="fr-FR"/>
        </w:rPr>
        <w:t xml:space="preserve">2004 </w:t>
      </w:r>
      <w:r w:rsidR="00E67919" w:rsidRPr="00150CF3">
        <w:rPr>
          <w:rFonts w:eastAsia="Calibri"/>
          <w:lang w:val="fr-FR"/>
        </w:rPr>
        <w:t>et</w:t>
      </w:r>
      <w:r w:rsidR="002E3966" w:rsidRPr="00150CF3">
        <w:rPr>
          <w:rFonts w:eastAsia="Calibri"/>
          <w:lang w:val="fr-FR"/>
        </w:rPr>
        <w:t xml:space="preserve"> 2005, </w:t>
      </w:r>
      <w:r w:rsidR="00E67919" w:rsidRPr="00150CF3">
        <w:rPr>
          <w:rFonts w:eastAsia="Calibri"/>
          <w:lang w:val="fr-FR"/>
        </w:rPr>
        <w:t xml:space="preserve">le taux de réussite </w:t>
      </w:r>
      <w:r w:rsidR="0059649F" w:rsidRPr="00150CF3">
        <w:rPr>
          <w:rFonts w:eastAsia="Calibri"/>
          <w:lang w:val="fr-FR"/>
        </w:rPr>
        <w:t xml:space="preserve">aux examens </w:t>
      </w:r>
      <w:r w:rsidR="00E67919" w:rsidRPr="00150CF3">
        <w:rPr>
          <w:rFonts w:eastAsia="Calibri"/>
          <w:lang w:val="fr-FR"/>
        </w:rPr>
        <w:t>augmentant d</w:t>
      </w:r>
      <w:r w:rsidR="00F47010" w:rsidRPr="00150CF3">
        <w:rPr>
          <w:rFonts w:eastAsia="Calibri"/>
          <w:lang w:val="fr-FR"/>
        </w:rPr>
        <w:t>’</w:t>
      </w:r>
      <w:r w:rsidR="00E67919" w:rsidRPr="00150CF3">
        <w:rPr>
          <w:rFonts w:eastAsia="Calibri"/>
          <w:lang w:val="fr-FR"/>
        </w:rPr>
        <w:t xml:space="preserve">environ </w:t>
      </w:r>
      <w:r w:rsidR="002E3966" w:rsidRPr="00150CF3">
        <w:rPr>
          <w:rFonts w:eastAsia="Calibri"/>
          <w:lang w:val="fr-FR"/>
        </w:rPr>
        <w:t>0</w:t>
      </w:r>
      <w:r w:rsidR="00E67919" w:rsidRPr="00150CF3">
        <w:rPr>
          <w:rFonts w:eastAsia="Calibri"/>
          <w:lang w:val="fr-FR"/>
        </w:rPr>
        <w:t>,</w:t>
      </w:r>
      <w:r w:rsidR="002E3966" w:rsidRPr="00150CF3">
        <w:rPr>
          <w:rFonts w:eastAsia="Calibri"/>
          <w:lang w:val="fr-FR"/>
        </w:rPr>
        <w:t>8</w:t>
      </w:r>
      <w:r w:rsidR="00656544" w:rsidRPr="00150CF3">
        <w:rPr>
          <w:rFonts w:eastAsia="Calibri"/>
          <w:lang w:val="fr-FR"/>
        </w:rPr>
        <w:t> %</w:t>
      </w:r>
      <w:r w:rsidR="002E3966" w:rsidRPr="00150CF3">
        <w:rPr>
          <w:rFonts w:eastAsia="Calibri"/>
          <w:lang w:val="fr-FR"/>
        </w:rPr>
        <w:t xml:space="preserve">, </w:t>
      </w:r>
      <w:r w:rsidR="00E67919" w:rsidRPr="00150CF3">
        <w:rPr>
          <w:rFonts w:eastAsia="Calibri"/>
          <w:lang w:val="fr-FR"/>
        </w:rPr>
        <w:t>et le taux d</w:t>
      </w:r>
      <w:r w:rsidR="00F47010" w:rsidRPr="00150CF3">
        <w:rPr>
          <w:rFonts w:eastAsia="Calibri"/>
          <w:lang w:val="fr-FR"/>
        </w:rPr>
        <w:t>’</w:t>
      </w:r>
      <w:r w:rsidR="00E67919" w:rsidRPr="00150CF3">
        <w:rPr>
          <w:rFonts w:eastAsia="Calibri"/>
          <w:lang w:val="fr-FR"/>
        </w:rPr>
        <w:t>abandon reculant du même pourcentage</w:t>
      </w:r>
      <w:r w:rsidR="002E3966" w:rsidRPr="00150CF3">
        <w:rPr>
          <w:rFonts w:eastAsia="Calibri"/>
          <w:lang w:val="fr-FR"/>
        </w:rPr>
        <w:t xml:space="preserve">. </w:t>
      </w:r>
      <w:r w:rsidR="00E67919" w:rsidRPr="00150CF3">
        <w:rPr>
          <w:rFonts w:eastAsia="Calibri"/>
          <w:lang w:val="fr-FR"/>
        </w:rPr>
        <w:t>Le taux d</w:t>
      </w:r>
      <w:r w:rsidR="00F47010" w:rsidRPr="00150CF3">
        <w:rPr>
          <w:rFonts w:eastAsia="Calibri"/>
          <w:lang w:val="fr-FR"/>
        </w:rPr>
        <w:t>’</w:t>
      </w:r>
      <w:r w:rsidR="00E67919" w:rsidRPr="00150CF3">
        <w:rPr>
          <w:rFonts w:eastAsia="Calibri"/>
          <w:lang w:val="fr-FR"/>
        </w:rPr>
        <w:t xml:space="preserve">échec </w:t>
      </w:r>
      <w:r w:rsidR="004002CB" w:rsidRPr="00150CF3">
        <w:rPr>
          <w:rFonts w:eastAsia="Calibri"/>
          <w:lang w:val="fr-FR"/>
        </w:rPr>
        <w:t xml:space="preserve">est </w:t>
      </w:r>
      <w:r w:rsidR="00E67919" w:rsidRPr="00150CF3">
        <w:rPr>
          <w:rFonts w:eastAsia="Calibri"/>
          <w:lang w:val="fr-FR"/>
        </w:rPr>
        <w:t>rest</w:t>
      </w:r>
      <w:r w:rsidR="004002CB" w:rsidRPr="00150CF3">
        <w:rPr>
          <w:rFonts w:eastAsia="Calibri"/>
          <w:lang w:val="fr-FR"/>
        </w:rPr>
        <w:t>é</w:t>
      </w:r>
      <w:r w:rsidR="00E67919" w:rsidRPr="00150CF3">
        <w:rPr>
          <w:rFonts w:eastAsia="Calibri"/>
          <w:lang w:val="fr-FR"/>
        </w:rPr>
        <w:t xml:space="preserve"> inchangé</w:t>
      </w:r>
      <w:r w:rsidR="002E3966" w:rsidRPr="00150CF3">
        <w:rPr>
          <w:rFonts w:eastAsia="Calibri"/>
          <w:lang w:val="fr-FR"/>
        </w:rPr>
        <w:t xml:space="preserve"> (13</w:t>
      </w:r>
      <w:r w:rsidR="00656544" w:rsidRPr="00150CF3">
        <w:rPr>
          <w:rFonts w:eastAsia="Calibri"/>
          <w:lang w:val="fr-FR"/>
        </w:rPr>
        <w:t> %</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239.</w:t>
      </w:r>
      <w:r w:rsidRPr="00150CF3">
        <w:rPr>
          <w:rFonts w:eastAsia="Calibri"/>
          <w:lang w:val="fr-FR"/>
        </w:rPr>
        <w:tab/>
      </w:r>
      <w:r w:rsidR="00F47040" w:rsidRPr="00150CF3">
        <w:rPr>
          <w:rFonts w:eastAsia="Calibri"/>
          <w:lang w:val="fr-FR"/>
        </w:rPr>
        <w:t>Les données de</w:t>
      </w:r>
      <w:r w:rsidR="002E3966" w:rsidRPr="00150CF3">
        <w:rPr>
          <w:rFonts w:eastAsia="Calibri"/>
          <w:lang w:val="fr-FR"/>
        </w:rPr>
        <w:t xml:space="preserve"> 2004 </w:t>
      </w:r>
      <w:r w:rsidR="00F47040" w:rsidRPr="00150CF3">
        <w:rPr>
          <w:rFonts w:eastAsia="Calibri"/>
          <w:lang w:val="fr-FR"/>
        </w:rPr>
        <w:t>à</w:t>
      </w:r>
      <w:r w:rsidR="002E3966" w:rsidRPr="00150CF3">
        <w:rPr>
          <w:rFonts w:eastAsia="Calibri"/>
          <w:lang w:val="fr-FR"/>
        </w:rPr>
        <w:t xml:space="preserve"> 2006 </w:t>
      </w:r>
      <w:r w:rsidR="00F47040" w:rsidRPr="00150CF3">
        <w:rPr>
          <w:rFonts w:eastAsia="Calibri"/>
          <w:lang w:val="fr-FR"/>
        </w:rPr>
        <w:t>indiquent un</w:t>
      </w:r>
      <w:r w:rsidR="003F307C" w:rsidRPr="00150CF3">
        <w:rPr>
          <w:rFonts w:eastAsia="Calibri"/>
          <w:lang w:val="fr-FR"/>
        </w:rPr>
        <w:t xml:space="preserve"> allongement de la </w:t>
      </w:r>
      <w:r w:rsidR="00F47040" w:rsidRPr="00150CF3">
        <w:rPr>
          <w:rFonts w:eastAsia="Calibri"/>
          <w:lang w:val="fr-FR"/>
        </w:rPr>
        <w:t>présence des enfants à l</w:t>
      </w:r>
      <w:r w:rsidR="00F47010" w:rsidRPr="00150CF3">
        <w:rPr>
          <w:rFonts w:eastAsia="Calibri"/>
          <w:lang w:val="fr-FR"/>
        </w:rPr>
        <w:t>’</w:t>
      </w:r>
      <w:r w:rsidR="00F47040" w:rsidRPr="00150CF3">
        <w:rPr>
          <w:rFonts w:eastAsia="Calibri"/>
          <w:lang w:val="fr-FR"/>
        </w:rPr>
        <w:t xml:space="preserve">école. En </w:t>
      </w:r>
      <w:r w:rsidR="002E3966" w:rsidRPr="00150CF3">
        <w:rPr>
          <w:rFonts w:eastAsia="Calibri"/>
          <w:lang w:val="fr-FR"/>
        </w:rPr>
        <w:t>2004, 3</w:t>
      </w:r>
      <w:r w:rsidR="00656544" w:rsidRPr="00150CF3">
        <w:rPr>
          <w:rFonts w:eastAsia="Calibri"/>
          <w:lang w:val="fr-FR"/>
        </w:rPr>
        <w:t> %</w:t>
      </w:r>
      <w:r w:rsidR="002E3966" w:rsidRPr="00150CF3">
        <w:rPr>
          <w:rFonts w:eastAsia="Calibri"/>
          <w:lang w:val="fr-FR"/>
        </w:rPr>
        <w:t xml:space="preserve"> </w:t>
      </w:r>
      <w:r w:rsidR="00F47040" w:rsidRPr="00150CF3">
        <w:rPr>
          <w:rFonts w:eastAsia="Calibri"/>
          <w:lang w:val="fr-FR"/>
        </w:rPr>
        <w:t>seulement des élèves de l</w:t>
      </w:r>
      <w:r w:rsidR="00F47010" w:rsidRPr="00150CF3">
        <w:rPr>
          <w:rFonts w:eastAsia="Calibri"/>
          <w:lang w:val="fr-FR"/>
        </w:rPr>
        <w:t>’</w:t>
      </w:r>
      <w:r w:rsidR="00F47040" w:rsidRPr="00150CF3">
        <w:rPr>
          <w:rFonts w:eastAsia="Calibri"/>
          <w:lang w:val="fr-FR"/>
        </w:rPr>
        <w:t>enseignement de base</w:t>
      </w:r>
      <w:r w:rsidR="004E5031" w:rsidRPr="00150CF3">
        <w:rPr>
          <w:rFonts w:eastAsia="Calibri"/>
          <w:lang w:val="fr-FR"/>
        </w:rPr>
        <w:t xml:space="preserve"> faisaient partie d</w:t>
      </w:r>
      <w:r w:rsidR="00F47010" w:rsidRPr="00150CF3">
        <w:rPr>
          <w:rFonts w:eastAsia="Calibri"/>
          <w:lang w:val="fr-FR"/>
        </w:rPr>
        <w:t>’</w:t>
      </w:r>
      <w:r w:rsidR="00F47040" w:rsidRPr="00150CF3">
        <w:rPr>
          <w:rFonts w:eastAsia="Calibri"/>
          <w:lang w:val="fr-FR"/>
        </w:rPr>
        <w:t>équipes</w:t>
      </w:r>
      <w:r w:rsidR="004E5031" w:rsidRPr="00150CF3">
        <w:rPr>
          <w:rFonts w:eastAsia="Calibri"/>
          <w:lang w:val="fr-FR"/>
        </w:rPr>
        <w:t xml:space="preserve"> qui</w:t>
      </w:r>
      <w:r w:rsidR="00F47040" w:rsidRPr="00150CF3">
        <w:rPr>
          <w:rFonts w:eastAsia="Calibri"/>
          <w:lang w:val="fr-FR"/>
        </w:rPr>
        <w:t xml:space="preserve"> passaient à l</w:t>
      </w:r>
      <w:r w:rsidR="00F47010" w:rsidRPr="00150CF3">
        <w:rPr>
          <w:rFonts w:eastAsia="Calibri"/>
          <w:lang w:val="fr-FR"/>
        </w:rPr>
        <w:t>’</w:t>
      </w:r>
      <w:r w:rsidR="00F47040" w:rsidRPr="00150CF3">
        <w:rPr>
          <w:rFonts w:eastAsia="Calibri"/>
          <w:lang w:val="fr-FR"/>
        </w:rPr>
        <w:t>école plus de cinq heures. E</w:t>
      </w:r>
      <w:r w:rsidR="002E3966" w:rsidRPr="00150CF3">
        <w:rPr>
          <w:rFonts w:eastAsia="Calibri"/>
          <w:lang w:val="fr-FR"/>
        </w:rPr>
        <w:t xml:space="preserve">n 2005 </w:t>
      </w:r>
      <w:r w:rsidR="00F47040" w:rsidRPr="00150CF3">
        <w:rPr>
          <w:rFonts w:eastAsia="Calibri"/>
          <w:lang w:val="fr-FR"/>
        </w:rPr>
        <w:t xml:space="preserve">et </w:t>
      </w:r>
      <w:r w:rsidR="002E3966" w:rsidRPr="00150CF3">
        <w:rPr>
          <w:rFonts w:eastAsia="Calibri"/>
          <w:lang w:val="fr-FR"/>
        </w:rPr>
        <w:t xml:space="preserve">2006, </w:t>
      </w:r>
      <w:r w:rsidR="00F47040" w:rsidRPr="00150CF3">
        <w:rPr>
          <w:rFonts w:eastAsia="Calibri"/>
          <w:lang w:val="fr-FR"/>
        </w:rPr>
        <w:t>la</w:t>
      </w:r>
      <w:r w:rsidR="002E3966" w:rsidRPr="00150CF3">
        <w:rPr>
          <w:rFonts w:eastAsia="Calibri"/>
          <w:lang w:val="fr-FR"/>
        </w:rPr>
        <w:t xml:space="preserve"> proportion </w:t>
      </w:r>
      <w:r w:rsidR="00F47040" w:rsidRPr="00150CF3">
        <w:rPr>
          <w:rFonts w:eastAsia="Calibri"/>
          <w:lang w:val="fr-FR"/>
        </w:rPr>
        <w:t>était d</w:t>
      </w:r>
      <w:r w:rsidR="00F47010" w:rsidRPr="00150CF3">
        <w:rPr>
          <w:rFonts w:eastAsia="Calibri"/>
          <w:lang w:val="fr-FR"/>
        </w:rPr>
        <w:t>’</w:t>
      </w:r>
      <w:r w:rsidR="00F47040" w:rsidRPr="00150CF3">
        <w:rPr>
          <w:rFonts w:eastAsia="Calibri"/>
          <w:lang w:val="fr-FR"/>
        </w:rPr>
        <w:t>environ</w:t>
      </w:r>
      <w:r w:rsidR="002E3966" w:rsidRPr="00150CF3">
        <w:rPr>
          <w:rFonts w:eastAsia="Calibri"/>
          <w:lang w:val="fr-FR"/>
        </w:rPr>
        <w:t xml:space="preserve"> 8</w:t>
      </w:r>
      <w:r w:rsidR="00656544" w:rsidRPr="00150CF3">
        <w:rPr>
          <w:rFonts w:eastAsia="Calibri"/>
          <w:lang w:val="fr-FR"/>
        </w:rPr>
        <w:t> %</w:t>
      </w:r>
      <w:r w:rsidR="002E3966" w:rsidRPr="00150CF3">
        <w:rPr>
          <w:rFonts w:eastAsia="Calibri"/>
          <w:lang w:val="fr-FR"/>
        </w:rPr>
        <w:t xml:space="preserve">. </w:t>
      </w:r>
    </w:p>
    <w:p w:rsidR="002E3966" w:rsidRPr="00150CF3" w:rsidRDefault="00C9140A" w:rsidP="00AD2100">
      <w:pPr>
        <w:pStyle w:val="H4G"/>
        <w:rPr>
          <w:rFonts w:eastAsia="Calibri"/>
          <w:lang w:val="fr-FR"/>
        </w:rPr>
      </w:pPr>
      <w:r w:rsidRPr="00150CF3">
        <w:rPr>
          <w:rFonts w:eastAsia="Calibri"/>
          <w:lang w:val="fr-FR"/>
        </w:rPr>
        <w:tab/>
      </w:r>
      <w:r w:rsidR="002E3966" w:rsidRPr="00150CF3">
        <w:rPr>
          <w:rFonts w:eastAsia="Calibri"/>
          <w:lang w:val="fr-FR"/>
        </w:rPr>
        <w:t>1.3</w:t>
      </w:r>
      <w:r w:rsidRPr="00150CF3">
        <w:rPr>
          <w:rFonts w:eastAsia="Calibri"/>
          <w:lang w:val="fr-FR"/>
        </w:rPr>
        <w:tab/>
      </w:r>
      <w:r w:rsidR="00F47040" w:rsidRPr="00150CF3">
        <w:rPr>
          <w:rFonts w:eastAsia="Calibri"/>
          <w:lang w:val="fr-FR"/>
        </w:rPr>
        <w:t>Enseignement secondaire</w:t>
      </w:r>
      <w:r w:rsidR="002E3966" w:rsidRPr="00150CF3">
        <w:rPr>
          <w:rFonts w:eastAsia="Calibri"/>
          <w:lang w:val="fr-FR"/>
        </w:rPr>
        <w:t xml:space="preserve"> </w:t>
      </w:r>
    </w:p>
    <w:p w:rsidR="007C2668" w:rsidRPr="00150CF3" w:rsidRDefault="000E17B9" w:rsidP="00E7532E">
      <w:pPr>
        <w:pStyle w:val="SingleTxtG"/>
        <w:rPr>
          <w:rFonts w:eastAsia="Calibri"/>
          <w:lang w:val="fr-FR"/>
        </w:rPr>
      </w:pPr>
      <w:r w:rsidRPr="00150CF3">
        <w:rPr>
          <w:rFonts w:eastAsia="Calibri"/>
          <w:lang w:val="fr-FR"/>
        </w:rPr>
        <w:t>240.</w:t>
      </w:r>
      <w:r w:rsidRPr="00150CF3">
        <w:rPr>
          <w:rFonts w:eastAsia="Calibri"/>
          <w:lang w:val="fr-FR"/>
        </w:rPr>
        <w:tab/>
      </w:r>
      <w:r w:rsidR="00F47040" w:rsidRPr="00150CF3">
        <w:rPr>
          <w:rFonts w:eastAsia="Calibri"/>
          <w:lang w:val="fr-FR"/>
        </w:rPr>
        <w:t>Sur le</w:t>
      </w:r>
      <w:r w:rsidR="003F307C" w:rsidRPr="00150CF3">
        <w:rPr>
          <w:rFonts w:eastAsia="Calibri"/>
          <w:lang w:val="fr-FR"/>
        </w:rPr>
        <w:t>s</w:t>
      </w:r>
      <w:r w:rsidR="006E6EA0" w:rsidRPr="00150CF3">
        <w:rPr>
          <w:rFonts w:eastAsia="Calibri"/>
          <w:lang w:val="fr-FR"/>
        </w:rPr>
        <w:t xml:space="preserve"> 21 </w:t>
      </w:r>
      <w:r w:rsidR="002E3966" w:rsidRPr="00150CF3">
        <w:rPr>
          <w:rFonts w:eastAsia="Calibri"/>
          <w:lang w:val="fr-FR"/>
        </w:rPr>
        <w:t>million</w:t>
      </w:r>
      <w:r w:rsidR="00F47040" w:rsidRPr="00150CF3">
        <w:rPr>
          <w:rFonts w:eastAsia="Calibri"/>
          <w:lang w:val="fr-FR"/>
        </w:rPr>
        <w:t>s d</w:t>
      </w:r>
      <w:r w:rsidR="00F47010" w:rsidRPr="00150CF3">
        <w:rPr>
          <w:rFonts w:eastAsia="Calibri"/>
          <w:lang w:val="fr-FR"/>
        </w:rPr>
        <w:t>’</w:t>
      </w:r>
      <w:r w:rsidR="002E3966" w:rsidRPr="00150CF3">
        <w:rPr>
          <w:rFonts w:eastAsia="Calibri"/>
          <w:lang w:val="fr-FR"/>
        </w:rPr>
        <w:t>ado</w:t>
      </w:r>
      <w:r w:rsidR="006E6EA0" w:rsidRPr="00150CF3">
        <w:rPr>
          <w:rFonts w:eastAsia="Calibri"/>
          <w:lang w:val="fr-FR"/>
        </w:rPr>
        <w:t xml:space="preserve">lescents </w:t>
      </w:r>
      <w:r w:rsidR="00F47040" w:rsidRPr="00150CF3">
        <w:rPr>
          <w:rFonts w:eastAsia="Calibri"/>
          <w:lang w:val="fr-FR"/>
        </w:rPr>
        <w:t xml:space="preserve">âgés de </w:t>
      </w:r>
      <w:r w:rsidR="006E6EA0" w:rsidRPr="00150CF3">
        <w:rPr>
          <w:rFonts w:eastAsia="Calibri"/>
          <w:lang w:val="fr-FR"/>
        </w:rPr>
        <w:t xml:space="preserve">13 </w:t>
      </w:r>
      <w:r w:rsidR="00F47040" w:rsidRPr="00150CF3">
        <w:rPr>
          <w:rFonts w:eastAsia="Calibri"/>
          <w:lang w:val="fr-FR"/>
        </w:rPr>
        <w:t>à</w:t>
      </w:r>
      <w:r w:rsidR="006E6EA0" w:rsidRPr="00150CF3">
        <w:rPr>
          <w:rFonts w:eastAsia="Calibri"/>
          <w:lang w:val="fr-FR"/>
        </w:rPr>
        <w:t xml:space="preserve"> 17</w:t>
      </w:r>
      <w:r w:rsidR="00F47040" w:rsidRPr="00150CF3">
        <w:rPr>
          <w:rFonts w:eastAsia="Calibri"/>
          <w:lang w:val="fr-FR"/>
        </w:rPr>
        <w:t xml:space="preserve"> ans</w:t>
      </w:r>
      <w:r w:rsidR="006E6EA0" w:rsidRPr="00150CF3">
        <w:rPr>
          <w:rFonts w:eastAsia="Calibri"/>
          <w:lang w:val="fr-FR"/>
        </w:rPr>
        <w:t>, 3</w:t>
      </w:r>
      <w:r w:rsidR="00F47040" w:rsidRPr="00150CF3">
        <w:rPr>
          <w:rFonts w:eastAsia="Calibri"/>
          <w:lang w:val="fr-FR"/>
        </w:rPr>
        <w:t>,</w:t>
      </w:r>
      <w:r w:rsidR="006E6EA0" w:rsidRPr="00150CF3">
        <w:rPr>
          <w:rFonts w:eastAsia="Calibri"/>
          <w:lang w:val="fr-FR"/>
        </w:rPr>
        <w:t>5 </w:t>
      </w:r>
      <w:r w:rsidR="002E3966" w:rsidRPr="00150CF3">
        <w:rPr>
          <w:rFonts w:eastAsia="Calibri"/>
          <w:lang w:val="fr-FR"/>
        </w:rPr>
        <w:t>million</w:t>
      </w:r>
      <w:r w:rsidR="00F47040" w:rsidRPr="00150CF3">
        <w:rPr>
          <w:rFonts w:eastAsia="Calibri"/>
          <w:lang w:val="fr-FR"/>
        </w:rPr>
        <w:t>s</w:t>
      </w:r>
      <w:r w:rsidR="00B22FEE" w:rsidRPr="00150CF3">
        <w:rPr>
          <w:rFonts w:eastAsia="Calibri"/>
          <w:lang w:val="fr-FR"/>
        </w:rPr>
        <w:t xml:space="preserve"> </w:t>
      </w:r>
      <w:r w:rsidR="00F47040" w:rsidRPr="00150CF3">
        <w:rPr>
          <w:rFonts w:eastAsia="Calibri"/>
          <w:lang w:val="fr-FR"/>
        </w:rPr>
        <w:t>vont à l</w:t>
      </w:r>
      <w:r w:rsidR="00F47010" w:rsidRPr="00150CF3">
        <w:rPr>
          <w:rFonts w:eastAsia="Calibri"/>
          <w:lang w:val="fr-FR"/>
        </w:rPr>
        <w:t>’</w:t>
      </w:r>
      <w:r w:rsidR="00F47040" w:rsidRPr="00150CF3">
        <w:rPr>
          <w:rFonts w:eastAsia="Calibri"/>
          <w:lang w:val="fr-FR"/>
        </w:rPr>
        <w:t>école</w:t>
      </w:r>
      <w:r w:rsidR="002E3966" w:rsidRPr="00150CF3">
        <w:rPr>
          <w:rFonts w:eastAsia="Calibri"/>
          <w:lang w:val="fr-FR"/>
        </w:rPr>
        <w:t xml:space="preserve">. </w:t>
      </w:r>
      <w:r w:rsidR="00F47040" w:rsidRPr="00150CF3">
        <w:rPr>
          <w:rFonts w:eastAsia="Calibri"/>
          <w:lang w:val="fr-FR"/>
        </w:rPr>
        <w:t>Sur 100 enfants qui entrent à l</w:t>
      </w:r>
      <w:r w:rsidR="00F47010" w:rsidRPr="00150CF3">
        <w:rPr>
          <w:rFonts w:eastAsia="Calibri"/>
          <w:lang w:val="fr-FR"/>
        </w:rPr>
        <w:t>’</w:t>
      </w:r>
      <w:r w:rsidR="00F47040" w:rsidRPr="00150CF3">
        <w:rPr>
          <w:rFonts w:eastAsia="Calibri"/>
          <w:lang w:val="fr-FR"/>
        </w:rPr>
        <w:t xml:space="preserve">école primaire, </w:t>
      </w:r>
      <w:r w:rsidR="002E3966" w:rsidRPr="00150CF3">
        <w:rPr>
          <w:rFonts w:eastAsia="Calibri"/>
          <w:lang w:val="fr-FR"/>
        </w:rPr>
        <w:t xml:space="preserve">82 </w:t>
      </w:r>
      <w:r w:rsidR="00F47040" w:rsidRPr="00150CF3">
        <w:rPr>
          <w:rFonts w:eastAsia="Calibri"/>
          <w:lang w:val="fr-FR"/>
        </w:rPr>
        <w:t xml:space="preserve">finissent la </w:t>
      </w:r>
      <w:r w:rsidR="003F307C" w:rsidRPr="00150CF3">
        <w:rPr>
          <w:rFonts w:eastAsia="Calibri"/>
          <w:lang w:val="fr-FR"/>
        </w:rPr>
        <w:t>5</w:t>
      </w:r>
      <w:r w:rsidR="003F307C" w:rsidRPr="00150CF3">
        <w:rPr>
          <w:rFonts w:eastAsia="Calibri"/>
          <w:vertAlign w:val="superscript"/>
          <w:lang w:val="fr-FR"/>
        </w:rPr>
        <w:t>e</w:t>
      </w:r>
      <w:r w:rsidR="00B22FEE" w:rsidRPr="00150CF3">
        <w:rPr>
          <w:rFonts w:eastAsia="Calibri"/>
          <w:lang w:val="fr-FR"/>
        </w:rPr>
        <w:t xml:space="preserve"> </w:t>
      </w:r>
      <w:r w:rsidR="00F47040" w:rsidRPr="00150CF3">
        <w:rPr>
          <w:rFonts w:eastAsia="Calibri"/>
          <w:lang w:val="fr-FR"/>
        </w:rPr>
        <w:t>année d</w:t>
      </w:r>
      <w:r w:rsidR="00F47010" w:rsidRPr="00150CF3">
        <w:rPr>
          <w:rFonts w:eastAsia="Calibri"/>
          <w:lang w:val="fr-FR"/>
        </w:rPr>
        <w:t>’</w:t>
      </w:r>
      <w:r w:rsidR="00F47040" w:rsidRPr="00150CF3">
        <w:rPr>
          <w:rFonts w:eastAsia="Calibri"/>
          <w:lang w:val="fr-FR"/>
        </w:rPr>
        <w:t>études, 59 vont jusqu</w:t>
      </w:r>
      <w:r w:rsidR="00F47010" w:rsidRPr="00150CF3">
        <w:rPr>
          <w:rFonts w:eastAsia="Calibri"/>
          <w:lang w:val="fr-FR"/>
        </w:rPr>
        <w:t>’</w:t>
      </w:r>
      <w:r w:rsidR="00F47040" w:rsidRPr="00150CF3">
        <w:rPr>
          <w:rFonts w:eastAsia="Calibri"/>
          <w:lang w:val="fr-FR"/>
        </w:rPr>
        <w:t xml:space="preserve">au bout de la </w:t>
      </w:r>
      <w:r w:rsidR="003F307C" w:rsidRPr="00150CF3">
        <w:rPr>
          <w:rFonts w:eastAsia="Calibri"/>
          <w:lang w:val="fr-FR"/>
        </w:rPr>
        <w:t>8</w:t>
      </w:r>
      <w:r w:rsidR="003F307C" w:rsidRPr="00150CF3">
        <w:rPr>
          <w:rFonts w:eastAsia="Calibri"/>
          <w:vertAlign w:val="superscript"/>
          <w:lang w:val="fr-FR"/>
        </w:rPr>
        <w:t>e</w:t>
      </w:r>
      <w:r w:rsidR="00D7015B" w:rsidRPr="00150CF3">
        <w:rPr>
          <w:rFonts w:eastAsia="Calibri"/>
          <w:lang w:val="fr-FR"/>
        </w:rPr>
        <w:t>,</w:t>
      </w:r>
      <w:r w:rsidR="00F47040" w:rsidRPr="00150CF3">
        <w:rPr>
          <w:rFonts w:eastAsia="Calibri"/>
          <w:lang w:val="fr-FR"/>
        </w:rPr>
        <w:t xml:space="preserve"> et 40 seulement terminent leurs études secondaires</w:t>
      </w:r>
      <w:r w:rsidR="00B22FEE" w:rsidRPr="00150CF3">
        <w:rPr>
          <w:rFonts w:eastAsia="Calibri"/>
          <w:lang w:val="fr-FR"/>
        </w:rPr>
        <w:t xml:space="preserve"> </w:t>
      </w:r>
      <w:r w:rsidR="002E3966" w:rsidRPr="00150CF3">
        <w:rPr>
          <w:rFonts w:eastAsia="Calibri"/>
          <w:lang w:val="fr-FR"/>
        </w:rPr>
        <w:t>(</w:t>
      </w:r>
      <w:r w:rsidR="00F47040" w:rsidRPr="00150CF3">
        <w:rPr>
          <w:rFonts w:eastAsia="Calibri"/>
          <w:lang w:val="fr-FR"/>
        </w:rPr>
        <w:t>tableau</w:t>
      </w:r>
      <w:r w:rsidR="001E33D7" w:rsidRPr="00150CF3">
        <w:rPr>
          <w:rFonts w:eastAsia="Calibri"/>
          <w:lang w:val="fr-FR"/>
        </w:rPr>
        <w:t> </w:t>
      </w:r>
      <w:r w:rsidR="002E3966" w:rsidRPr="00150CF3">
        <w:rPr>
          <w:rFonts w:eastAsia="Calibri"/>
          <w:lang w:val="fr-FR"/>
        </w:rPr>
        <w:t xml:space="preserve">24). </w:t>
      </w:r>
      <w:r w:rsidR="00D7015B" w:rsidRPr="00150CF3">
        <w:rPr>
          <w:rFonts w:eastAsia="Calibri"/>
          <w:lang w:val="fr-FR"/>
        </w:rPr>
        <w:t>Le taux d</w:t>
      </w:r>
      <w:r w:rsidR="00F47010" w:rsidRPr="00150CF3">
        <w:rPr>
          <w:rFonts w:eastAsia="Calibri"/>
          <w:lang w:val="fr-FR"/>
        </w:rPr>
        <w:t>’</w:t>
      </w:r>
      <w:r w:rsidR="00D7015B" w:rsidRPr="00150CF3">
        <w:rPr>
          <w:rFonts w:eastAsia="Calibri"/>
          <w:lang w:val="fr-FR"/>
        </w:rPr>
        <w:t xml:space="preserve">achèvement des études secondaires a doublé depuis </w:t>
      </w:r>
      <w:r w:rsidR="00E7532E" w:rsidRPr="00150CF3">
        <w:rPr>
          <w:rFonts w:eastAsia="Calibri"/>
          <w:lang w:val="fr-FR"/>
        </w:rPr>
        <w:t>dix</w:t>
      </w:r>
      <w:r w:rsidR="00D7015B" w:rsidRPr="00150CF3">
        <w:rPr>
          <w:rFonts w:eastAsia="Calibri"/>
          <w:lang w:val="fr-FR"/>
        </w:rPr>
        <w:t xml:space="preserve"> an</w:t>
      </w:r>
      <w:r w:rsidR="003F307C" w:rsidRPr="00150CF3">
        <w:rPr>
          <w:rFonts w:eastAsia="Calibri"/>
          <w:lang w:val="fr-FR"/>
        </w:rPr>
        <w:t>s</w:t>
      </w:r>
      <w:r w:rsidR="00D7015B" w:rsidRPr="00150CF3">
        <w:rPr>
          <w:rFonts w:eastAsia="Calibri"/>
          <w:lang w:val="fr-FR"/>
        </w:rPr>
        <w:t xml:space="preserve">, passant de </w:t>
      </w:r>
      <w:r w:rsidR="002E3966" w:rsidRPr="00150CF3">
        <w:rPr>
          <w:rFonts w:eastAsia="Calibri"/>
          <w:lang w:val="fr-FR"/>
        </w:rPr>
        <w:t>20</w:t>
      </w:r>
      <w:r w:rsidR="00656544" w:rsidRPr="00150CF3">
        <w:rPr>
          <w:rFonts w:eastAsia="Calibri"/>
          <w:lang w:val="fr-FR"/>
        </w:rPr>
        <w:t> %</w:t>
      </w:r>
      <w:r w:rsidR="002E3966" w:rsidRPr="00150CF3">
        <w:rPr>
          <w:rFonts w:eastAsia="Calibri"/>
          <w:lang w:val="fr-FR"/>
        </w:rPr>
        <w:t xml:space="preserve"> </w:t>
      </w:r>
      <w:r w:rsidR="00D7015B" w:rsidRPr="00150CF3">
        <w:rPr>
          <w:rFonts w:eastAsia="Calibri"/>
          <w:lang w:val="fr-FR"/>
        </w:rPr>
        <w:t>à plus de</w:t>
      </w:r>
      <w:r w:rsidR="002E3966" w:rsidRPr="00150CF3">
        <w:rPr>
          <w:rFonts w:eastAsia="Calibri"/>
          <w:lang w:val="fr-FR"/>
        </w:rPr>
        <w:t xml:space="preserve"> 40</w:t>
      </w:r>
      <w:r w:rsidR="00656544" w:rsidRPr="00150CF3">
        <w:rPr>
          <w:rFonts w:eastAsia="Calibri"/>
          <w:lang w:val="fr-FR"/>
        </w:rPr>
        <w:t> %</w:t>
      </w:r>
      <w:r w:rsidR="002E3966" w:rsidRPr="00150CF3">
        <w:rPr>
          <w:rFonts w:eastAsia="Calibri"/>
          <w:lang w:val="fr-FR"/>
        </w:rPr>
        <w:t xml:space="preserve">. </w:t>
      </w:r>
      <w:r w:rsidR="00D7015B" w:rsidRPr="00150CF3">
        <w:rPr>
          <w:rFonts w:eastAsia="Calibri"/>
          <w:lang w:val="fr-FR"/>
        </w:rPr>
        <w:t xml:space="preserve">Le taux </w:t>
      </w:r>
      <w:r w:rsidR="003F307C" w:rsidRPr="00150CF3">
        <w:rPr>
          <w:rFonts w:eastAsia="Calibri"/>
          <w:lang w:val="fr-FR"/>
        </w:rPr>
        <w:t>d</w:t>
      </w:r>
      <w:r w:rsidR="00F47010" w:rsidRPr="00150CF3">
        <w:rPr>
          <w:rFonts w:eastAsia="Calibri"/>
          <w:lang w:val="fr-FR"/>
        </w:rPr>
        <w:t>’</w:t>
      </w:r>
      <w:r w:rsidR="003F307C" w:rsidRPr="00150CF3">
        <w:rPr>
          <w:rFonts w:eastAsia="Calibri"/>
          <w:lang w:val="fr-FR"/>
        </w:rPr>
        <w:t>inscription d</w:t>
      </w:r>
      <w:r w:rsidR="00D7015B" w:rsidRPr="00150CF3">
        <w:rPr>
          <w:rFonts w:eastAsia="Calibri"/>
          <w:lang w:val="fr-FR"/>
        </w:rPr>
        <w:t xml:space="preserve">es jeunes adultes </w:t>
      </w:r>
      <w:r w:rsidR="003F307C" w:rsidRPr="00150CF3">
        <w:rPr>
          <w:rFonts w:eastAsia="Calibri"/>
          <w:lang w:val="fr-FR"/>
        </w:rPr>
        <w:t>âgés</w:t>
      </w:r>
      <w:r w:rsidR="00D7015B" w:rsidRPr="00150CF3">
        <w:rPr>
          <w:rFonts w:eastAsia="Calibri"/>
          <w:lang w:val="fr-FR"/>
        </w:rPr>
        <w:t xml:space="preserve"> de </w:t>
      </w:r>
      <w:r w:rsidR="002E3966" w:rsidRPr="00150CF3">
        <w:rPr>
          <w:rFonts w:eastAsia="Calibri"/>
          <w:lang w:val="fr-FR"/>
        </w:rPr>
        <w:t xml:space="preserve">15 </w:t>
      </w:r>
      <w:r w:rsidR="003F307C" w:rsidRPr="00150CF3">
        <w:rPr>
          <w:rFonts w:eastAsia="Calibri"/>
          <w:lang w:val="fr-FR"/>
        </w:rPr>
        <w:t>à</w:t>
      </w:r>
      <w:r w:rsidR="002E3966" w:rsidRPr="00150CF3">
        <w:rPr>
          <w:rFonts w:eastAsia="Calibri"/>
          <w:lang w:val="fr-FR"/>
        </w:rPr>
        <w:t xml:space="preserve"> 17 </w:t>
      </w:r>
      <w:r w:rsidR="00D7015B" w:rsidRPr="00150CF3">
        <w:rPr>
          <w:rFonts w:eastAsia="Calibri"/>
          <w:lang w:val="fr-FR"/>
        </w:rPr>
        <w:t xml:space="preserve">ans </w:t>
      </w:r>
      <w:r w:rsidR="003F307C" w:rsidRPr="00150CF3">
        <w:rPr>
          <w:rFonts w:eastAsia="Calibri"/>
          <w:lang w:val="fr-FR"/>
        </w:rPr>
        <w:t>dans l</w:t>
      </w:r>
      <w:r w:rsidR="00F47010" w:rsidRPr="00150CF3">
        <w:rPr>
          <w:rFonts w:eastAsia="Calibri"/>
          <w:lang w:val="fr-FR"/>
        </w:rPr>
        <w:t>’</w:t>
      </w:r>
      <w:r w:rsidR="003F307C" w:rsidRPr="00150CF3">
        <w:rPr>
          <w:rFonts w:eastAsia="Calibri"/>
          <w:lang w:val="fr-FR"/>
        </w:rPr>
        <w:t xml:space="preserve">enseignement secondaire </w:t>
      </w:r>
      <w:r w:rsidR="00D7015B" w:rsidRPr="00150CF3">
        <w:rPr>
          <w:rFonts w:eastAsia="Calibri"/>
          <w:lang w:val="fr-FR"/>
        </w:rPr>
        <w:t>est de</w:t>
      </w:r>
      <w:r w:rsidR="002E3966" w:rsidRPr="00150CF3">
        <w:rPr>
          <w:rFonts w:eastAsia="Calibri"/>
          <w:lang w:val="fr-FR"/>
        </w:rPr>
        <w:t xml:space="preserve"> 46</w:t>
      </w:r>
      <w:r w:rsidR="00656544" w:rsidRPr="00150CF3">
        <w:rPr>
          <w:rFonts w:eastAsia="Calibri"/>
          <w:lang w:val="fr-FR"/>
        </w:rPr>
        <w:t> %</w:t>
      </w:r>
      <w:r w:rsidR="002E3966" w:rsidRPr="00150CF3">
        <w:rPr>
          <w:rFonts w:eastAsia="Calibri"/>
          <w:lang w:val="fr-FR"/>
        </w:rPr>
        <w:t xml:space="preserve">. </w:t>
      </w:r>
      <w:r w:rsidR="00D7015B" w:rsidRPr="00150CF3">
        <w:rPr>
          <w:rFonts w:eastAsia="Calibri"/>
          <w:lang w:val="fr-FR"/>
        </w:rPr>
        <w:t>Le Gouvernement</w:t>
      </w:r>
      <w:r w:rsidR="003F307C" w:rsidRPr="00150CF3">
        <w:rPr>
          <w:rFonts w:eastAsia="Calibri"/>
          <w:lang w:val="fr-FR"/>
        </w:rPr>
        <w:t xml:space="preserve"> entend le porter à</w:t>
      </w:r>
      <w:r w:rsidR="00D7015B" w:rsidRPr="00150CF3">
        <w:rPr>
          <w:rFonts w:eastAsia="Calibri"/>
          <w:lang w:val="fr-FR"/>
        </w:rPr>
        <w:t xml:space="preserve"> </w:t>
      </w:r>
      <w:r w:rsidR="002E3966" w:rsidRPr="00150CF3">
        <w:rPr>
          <w:rFonts w:eastAsia="Calibri"/>
          <w:lang w:val="fr-FR"/>
        </w:rPr>
        <w:t>69</w:t>
      </w:r>
      <w:r w:rsidR="00656544" w:rsidRPr="00150CF3">
        <w:rPr>
          <w:rFonts w:eastAsia="Calibri"/>
          <w:lang w:val="fr-FR"/>
        </w:rPr>
        <w:t> %</w:t>
      </w:r>
      <w:r w:rsidR="002E3966" w:rsidRPr="00150CF3">
        <w:rPr>
          <w:rFonts w:eastAsia="Calibri"/>
          <w:lang w:val="fr-FR"/>
        </w:rPr>
        <w:t>.</w:t>
      </w:r>
      <w:r w:rsidR="002953FD"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241.</w:t>
      </w:r>
      <w:r w:rsidRPr="00150CF3">
        <w:rPr>
          <w:rFonts w:eastAsia="Calibri"/>
          <w:lang w:val="fr-FR"/>
        </w:rPr>
        <w:tab/>
      </w:r>
      <w:r w:rsidR="00D7015B" w:rsidRPr="00150CF3">
        <w:rPr>
          <w:rFonts w:eastAsia="Calibri"/>
          <w:lang w:val="fr-FR"/>
        </w:rPr>
        <w:t>Entre</w:t>
      </w:r>
      <w:r w:rsidR="002E3966" w:rsidRPr="00150CF3">
        <w:rPr>
          <w:rFonts w:eastAsia="Calibri"/>
          <w:lang w:val="fr-FR"/>
        </w:rPr>
        <w:t xml:space="preserve"> 2004 </w:t>
      </w:r>
      <w:r w:rsidR="00D7015B" w:rsidRPr="00150CF3">
        <w:rPr>
          <w:rFonts w:eastAsia="Calibri"/>
          <w:lang w:val="fr-FR"/>
        </w:rPr>
        <w:t>et</w:t>
      </w:r>
      <w:r w:rsidR="002E3966" w:rsidRPr="00150CF3">
        <w:rPr>
          <w:rFonts w:eastAsia="Calibri"/>
          <w:lang w:val="fr-FR"/>
        </w:rPr>
        <w:t xml:space="preserve"> 2005</w:t>
      </w:r>
      <w:r w:rsidR="00D7015B" w:rsidRPr="00150CF3">
        <w:rPr>
          <w:rFonts w:eastAsia="Calibri"/>
          <w:lang w:val="fr-FR"/>
        </w:rPr>
        <w:t>, une légère baisse (0,7</w:t>
      </w:r>
      <w:r w:rsidR="00656544" w:rsidRPr="00150CF3">
        <w:rPr>
          <w:rFonts w:eastAsia="Calibri"/>
          <w:lang w:val="fr-FR"/>
        </w:rPr>
        <w:t> %</w:t>
      </w:r>
      <w:r w:rsidR="00D7015B" w:rsidRPr="00150CF3">
        <w:rPr>
          <w:rFonts w:eastAsia="Calibri"/>
          <w:lang w:val="fr-FR"/>
        </w:rPr>
        <w:t>) du taux des abandons a été observée dans le second degré.</w:t>
      </w:r>
      <w:r w:rsidR="00B22FEE" w:rsidRPr="00150CF3">
        <w:rPr>
          <w:rFonts w:eastAsia="Calibri"/>
          <w:lang w:val="fr-FR"/>
        </w:rPr>
        <w:t xml:space="preserve"> </w:t>
      </w:r>
      <w:r w:rsidR="00D7015B" w:rsidRPr="00150CF3">
        <w:rPr>
          <w:rFonts w:eastAsia="Calibri"/>
          <w:lang w:val="fr-FR"/>
        </w:rPr>
        <w:t>Les données d</w:t>
      </w:r>
      <w:r w:rsidR="00F47010" w:rsidRPr="00150CF3">
        <w:rPr>
          <w:rFonts w:eastAsia="Calibri"/>
          <w:lang w:val="fr-FR"/>
        </w:rPr>
        <w:t>’</w:t>
      </w:r>
      <w:r w:rsidR="00D7015B" w:rsidRPr="00150CF3">
        <w:rPr>
          <w:rFonts w:eastAsia="Calibri"/>
          <w:lang w:val="fr-FR"/>
        </w:rPr>
        <w:t>ensemble</w:t>
      </w:r>
      <w:r w:rsidR="00B22FEE" w:rsidRPr="00150CF3">
        <w:rPr>
          <w:rFonts w:eastAsia="Calibri"/>
          <w:lang w:val="fr-FR"/>
        </w:rPr>
        <w:t xml:space="preserve"> </w:t>
      </w:r>
      <w:r w:rsidR="00D7015B" w:rsidRPr="00150CF3">
        <w:rPr>
          <w:rFonts w:eastAsia="Calibri"/>
          <w:lang w:val="fr-FR"/>
        </w:rPr>
        <w:t xml:space="preserve">révèlent cependant une augmentation de </w:t>
      </w:r>
      <w:r w:rsidR="002E3966" w:rsidRPr="00150CF3">
        <w:rPr>
          <w:rFonts w:eastAsia="Calibri"/>
          <w:lang w:val="fr-FR"/>
        </w:rPr>
        <w:t>2</w:t>
      </w:r>
      <w:r w:rsidR="00656544" w:rsidRPr="00150CF3">
        <w:rPr>
          <w:rFonts w:eastAsia="Calibri"/>
          <w:lang w:val="fr-FR"/>
        </w:rPr>
        <w:t> %</w:t>
      </w:r>
      <w:r w:rsidR="002E3966" w:rsidRPr="00150CF3">
        <w:rPr>
          <w:rFonts w:eastAsia="Calibri"/>
          <w:lang w:val="fr-FR"/>
        </w:rPr>
        <w:t xml:space="preserve"> </w:t>
      </w:r>
      <w:r w:rsidR="00D7015B" w:rsidRPr="00150CF3">
        <w:rPr>
          <w:rFonts w:eastAsia="Calibri"/>
          <w:lang w:val="fr-FR"/>
        </w:rPr>
        <w:t>du taux d</w:t>
      </w:r>
      <w:r w:rsidR="00F47010" w:rsidRPr="00150CF3">
        <w:rPr>
          <w:rFonts w:eastAsia="Calibri"/>
          <w:lang w:val="fr-FR"/>
        </w:rPr>
        <w:t>’</w:t>
      </w:r>
      <w:r w:rsidR="00D7015B" w:rsidRPr="00150CF3">
        <w:rPr>
          <w:rFonts w:eastAsia="Calibri"/>
          <w:lang w:val="fr-FR"/>
        </w:rPr>
        <w:t xml:space="preserve">échec, qui est passé de </w:t>
      </w:r>
      <w:r w:rsidR="002E3966" w:rsidRPr="00150CF3">
        <w:rPr>
          <w:rFonts w:eastAsia="Calibri"/>
          <w:lang w:val="fr-FR"/>
        </w:rPr>
        <w:t>10</w:t>
      </w:r>
      <w:r w:rsidR="00656544" w:rsidRPr="00150CF3">
        <w:rPr>
          <w:rFonts w:eastAsia="Calibri"/>
          <w:lang w:val="fr-FR"/>
        </w:rPr>
        <w:t> %</w:t>
      </w:r>
      <w:r w:rsidR="002E3966" w:rsidRPr="00150CF3">
        <w:rPr>
          <w:rFonts w:eastAsia="Calibri"/>
          <w:lang w:val="fr-FR"/>
        </w:rPr>
        <w:t xml:space="preserve"> </w:t>
      </w:r>
      <w:r w:rsidR="00D7015B" w:rsidRPr="00150CF3">
        <w:rPr>
          <w:rFonts w:eastAsia="Calibri"/>
          <w:lang w:val="fr-FR"/>
        </w:rPr>
        <w:t xml:space="preserve">en </w:t>
      </w:r>
      <w:r w:rsidR="002E3966" w:rsidRPr="00150CF3">
        <w:rPr>
          <w:rFonts w:eastAsia="Calibri"/>
          <w:lang w:val="fr-FR"/>
        </w:rPr>
        <w:t>2004</w:t>
      </w:r>
      <w:r w:rsidR="00D7015B" w:rsidRPr="00150CF3">
        <w:rPr>
          <w:rFonts w:eastAsia="Calibri"/>
          <w:lang w:val="fr-FR"/>
        </w:rPr>
        <w:t xml:space="preserve"> à</w:t>
      </w:r>
      <w:r w:rsidR="002E3966" w:rsidRPr="00150CF3">
        <w:rPr>
          <w:rFonts w:eastAsia="Calibri"/>
          <w:lang w:val="fr-FR"/>
        </w:rPr>
        <w:t xml:space="preserve"> 12</w:t>
      </w:r>
      <w:r w:rsidR="00656544" w:rsidRPr="00150CF3">
        <w:rPr>
          <w:rFonts w:eastAsia="Calibri"/>
          <w:lang w:val="fr-FR"/>
        </w:rPr>
        <w:t> %</w:t>
      </w:r>
      <w:r w:rsidR="002E3966" w:rsidRPr="00150CF3">
        <w:rPr>
          <w:rFonts w:eastAsia="Calibri"/>
          <w:lang w:val="fr-FR"/>
        </w:rPr>
        <w:t xml:space="preserve"> </w:t>
      </w:r>
      <w:r w:rsidR="00D7015B" w:rsidRPr="00150CF3">
        <w:rPr>
          <w:rFonts w:eastAsia="Calibri"/>
          <w:lang w:val="fr-FR"/>
        </w:rPr>
        <w:t xml:space="preserve">en </w:t>
      </w:r>
      <w:r w:rsidR="002E3966" w:rsidRPr="00150CF3">
        <w:rPr>
          <w:rFonts w:eastAsia="Calibri"/>
          <w:lang w:val="fr-FR"/>
        </w:rPr>
        <w:t>2005.</w:t>
      </w:r>
      <w:r w:rsidR="00D7015B" w:rsidRPr="00150CF3">
        <w:rPr>
          <w:rFonts w:eastAsia="Calibri"/>
          <w:lang w:val="fr-FR"/>
        </w:rPr>
        <w:t xml:space="preserve"> Néanmoins, et contrairement à l</w:t>
      </w:r>
      <w:r w:rsidR="00F47010" w:rsidRPr="00150CF3">
        <w:rPr>
          <w:rFonts w:eastAsia="Calibri"/>
          <w:lang w:val="fr-FR"/>
        </w:rPr>
        <w:t>’</w:t>
      </w:r>
      <w:r w:rsidR="00D7015B" w:rsidRPr="00150CF3">
        <w:rPr>
          <w:rFonts w:eastAsia="Calibri"/>
          <w:lang w:val="fr-FR"/>
        </w:rPr>
        <w:t>idée que l</w:t>
      </w:r>
      <w:r w:rsidR="00F47010" w:rsidRPr="00150CF3">
        <w:rPr>
          <w:rFonts w:eastAsia="Calibri"/>
          <w:lang w:val="fr-FR"/>
        </w:rPr>
        <w:t>’</w:t>
      </w:r>
      <w:r w:rsidR="00B9499E" w:rsidRPr="00150CF3">
        <w:rPr>
          <w:rFonts w:eastAsia="Calibri"/>
          <w:lang w:val="fr-FR"/>
        </w:rPr>
        <w:t>abandon</w:t>
      </w:r>
      <w:r w:rsidR="003F307C" w:rsidRPr="00150CF3">
        <w:rPr>
          <w:rFonts w:eastAsia="Calibri"/>
          <w:lang w:val="fr-FR"/>
        </w:rPr>
        <w:t xml:space="preserve"> serai</w:t>
      </w:r>
      <w:r w:rsidR="00B9499E" w:rsidRPr="00150CF3">
        <w:rPr>
          <w:rFonts w:eastAsia="Calibri"/>
          <w:lang w:val="fr-FR"/>
        </w:rPr>
        <w:t>t corrélé</w:t>
      </w:r>
      <w:r w:rsidR="003248EC" w:rsidRPr="00150CF3">
        <w:rPr>
          <w:rFonts w:eastAsia="Calibri"/>
          <w:lang w:val="fr-FR"/>
        </w:rPr>
        <w:t xml:space="preserve"> à l</w:t>
      </w:r>
      <w:r w:rsidR="00F47010" w:rsidRPr="00150CF3">
        <w:rPr>
          <w:rFonts w:eastAsia="Calibri"/>
          <w:lang w:val="fr-FR"/>
        </w:rPr>
        <w:t>’</w:t>
      </w:r>
      <w:r w:rsidR="003248EC" w:rsidRPr="00150CF3">
        <w:rPr>
          <w:rFonts w:eastAsia="Calibri"/>
          <w:lang w:val="fr-FR"/>
        </w:rPr>
        <w:t>échec</w:t>
      </w:r>
      <w:r w:rsidR="00D7015B" w:rsidRPr="00150CF3">
        <w:rPr>
          <w:rFonts w:eastAsia="Calibri"/>
          <w:lang w:val="fr-FR"/>
        </w:rPr>
        <w:t>, les chiffres indiquent</w:t>
      </w:r>
      <w:r w:rsidR="00B9499E" w:rsidRPr="00150CF3">
        <w:rPr>
          <w:rFonts w:eastAsia="Calibri"/>
          <w:lang w:val="fr-FR"/>
        </w:rPr>
        <w:t xml:space="preserve"> que les régions où le taux d</w:t>
      </w:r>
      <w:r w:rsidR="00F47010" w:rsidRPr="00150CF3">
        <w:rPr>
          <w:rFonts w:eastAsia="Calibri"/>
          <w:lang w:val="fr-FR"/>
        </w:rPr>
        <w:t>’</w:t>
      </w:r>
      <w:r w:rsidR="00B9499E" w:rsidRPr="00150CF3">
        <w:rPr>
          <w:rFonts w:eastAsia="Calibri"/>
          <w:lang w:val="fr-FR"/>
        </w:rPr>
        <w:t xml:space="preserve">échec </w:t>
      </w:r>
      <w:r w:rsidR="003248EC" w:rsidRPr="00150CF3">
        <w:rPr>
          <w:rFonts w:eastAsia="Calibri"/>
          <w:lang w:val="fr-FR"/>
        </w:rPr>
        <w:t>es</w:t>
      </w:r>
      <w:r w:rsidR="00B9499E" w:rsidRPr="00150CF3">
        <w:rPr>
          <w:rFonts w:eastAsia="Calibri"/>
          <w:lang w:val="fr-FR"/>
        </w:rPr>
        <w:t xml:space="preserve">t le plus bas </w:t>
      </w:r>
      <w:r w:rsidR="002E3966" w:rsidRPr="00150CF3">
        <w:rPr>
          <w:rFonts w:eastAsia="Calibri"/>
          <w:lang w:val="fr-FR"/>
        </w:rPr>
        <w:t xml:space="preserve">– </w:t>
      </w:r>
      <w:r w:rsidR="00B9499E" w:rsidRPr="00150CF3">
        <w:rPr>
          <w:rFonts w:eastAsia="Calibri"/>
          <w:lang w:val="fr-FR"/>
        </w:rPr>
        <w:t>l</w:t>
      </w:r>
      <w:r w:rsidR="002E3966" w:rsidRPr="00150CF3">
        <w:rPr>
          <w:rFonts w:eastAsia="Calibri"/>
          <w:lang w:val="fr-FR"/>
        </w:rPr>
        <w:t>e Nor</w:t>
      </w:r>
      <w:r w:rsidR="00B9499E" w:rsidRPr="00150CF3">
        <w:rPr>
          <w:rFonts w:eastAsia="Calibri"/>
          <w:lang w:val="fr-FR"/>
        </w:rPr>
        <w:t xml:space="preserve">d et le Nord-Est, avec </w:t>
      </w:r>
      <w:r w:rsidR="0040511D" w:rsidRPr="00150CF3">
        <w:rPr>
          <w:rFonts w:eastAsia="Calibri"/>
          <w:lang w:val="fr-FR"/>
        </w:rPr>
        <w:t>9</w:t>
      </w:r>
      <w:r w:rsidR="00656544" w:rsidRPr="00150CF3">
        <w:rPr>
          <w:rFonts w:eastAsia="Calibri"/>
          <w:lang w:val="fr-FR"/>
        </w:rPr>
        <w:t> %</w:t>
      </w:r>
      <w:r w:rsidR="0040511D" w:rsidRPr="00150CF3">
        <w:rPr>
          <w:rFonts w:eastAsia="Calibri"/>
          <w:lang w:val="fr-FR"/>
        </w:rPr>
        <w:t xml:space="preserve"> –</w:t>
      </w:r>
      <w:r w:rsidR="002E3966" w:rsidRPr="00150CF3">
        <w:rPr>
          <w:rFonts w:eastAsia="Calibri"/>
          <w:lang w:val="fr-FR"/>
        </w:rPr>
        <w:t xml:space="preserve"> </w:t>
      </w:r>
      <w:r w:rsidR="00B9499E" w:rsidRPr="00150CF3">
        <w:rPr>
          <w:rFonts w:eastAsia="Calibri"/>
          <w:lang w:val="fr-FR"/>
        </w:rPr>
        <w:t>sont celles où l</w:t>
      </w:r>
      <w:r w:rsidR="003248EC" w:rsidRPr="00150CF3">
        <w:rPr>
          <w:rFonts w:eastAsia="Calibri"/>
          <w:lang w:val="fr-FR"/>
        </w:rPr>
        <w:t xml:space="preserve">e pourcentage des </w:t>
      </w:r>
      <w:r w:rsidR="00B9499E" w:rsidRPr="00150CF3">
        <w:rPr>
          <w:rFonts w:eastAsia="Calibri"/>
          <w:lang w:val="fr-FR"/>
        </w:rPr>
        <w:t xml:space="preserve">abandons </w:t>
      </w:r>
      <w:r w:rsidR="003248EC" w:rsidRPr="00150CF3">
        <w:rPr>
          <w:rFonts w:eastAsia="Calibri"/>
          <w:lang w:val="fr-FR"/>
        </w:rPr>
        <w:t>est le plus élevé</w:t>
      </w:r>
      <w:r w:rsidR="002E3966" w:rsidRPr="00150CF3">
        <w:rPr>
          <w:rFonts w:eastAsia="Calibri"/>
          <w:lang w:val="fr-FR"/>
        </w:rPr>
        <w:t xml:space="preserve"> (21</w:t>
      </w:r>
      <w:r w:rsidR="00656544" w:rsidRPr="00150CF3">
        <w:rPr>
          <w:rFonts w:eastAsia="Calibri"/>
          <w:lang w:val="fr-FR"/>
        </w:rPr>
        <w:t> %</w:t>
      </w:r>
      <w:r w:rsidR="002E3966" w:rsidRPr="00150CF3">
        <w:rPr>
          <w:rFonts w:eastAsia="Calibri"/>
          <w:lang w:val="fr-FR"/>
        </w:rPr>
        <w:t>).</w:t>
      </w:r>
    </w:p>
    <w:p w:rsidR="002E3966" w:rsidRPr="00150CF3" w:rsidRDefault="006E3FA3" w:rsidP="006E3FA3">
      <w:pPr>
        <w:pStyle w:val="H4G"/>
        <w:rPr>
          <w:rFonts w:eastAsia="Calibri"/>
          <w:lang w:val="fr-FR"/>
        </w:rPr>
      </w:pPr>
      <w:r w:rsidRPr="00150CF3">
        <w:rPr>
          <w:rFonts w:eastAsia="Calibri"/>
          <w:lang w:val="fr-FR"/>
        </w:rPr>
        <w:tab/>
      </w:r>
      <w:r w:rsidR="00C9140A" w:rsidRPr="00150CF3">
        <w:rPr>
          <w:rFonts w:eastAsia="Calibri"/>
          <w:lang w:val="fr-FR"/>
        </w:rPr>
        <w:t>1.4</w:t>
      </w:r>
      <w:r w:rsidRPr="00150CF3">
        <w:rPr>
          <w:rFonts w:eastAsia="Calibri"/>
          <w:lang w:val="fr-FR"/>
        </w:rPr>
        <w:tab/>
      </w:r>
      <w:r w:rsidR="00733BFA" w:rsidRPr="00150CF3">
        <w:rPr>
          <w:rFonts w:eastAsia="Calibri"/>
          <w:lang w:val="fr-FR"/>
        </w:rPr>
        <w:t>Enseignement</w:t>
      </w:r>
      <w:r w:rsidR="00B9499E" w:rsidRPr="00150CF3">
        <w:rPr>
          <w:rFonts w:eastAsia="Calibri"/>
          <w:lang w:val="fr-FR"/>
        </w:rPr>
        <w:t xml:space="preserve"> professionnel</w:t>
      </w:r>
    </w:p>
    <w:p w:rsidR="007C2668" w:rsidRPr="00150CF3" w:rsidRDefault="000E17B9">
      <w:pPr>
        <w:pStyle w:val="SingleTxtG"/>
        <w:rPr>
          <w:rFonts w:eastAsia="Calibri"/>
          <w:lang w:val="fr-FR"/>
        </w:rPr>
      </w:pPr>
      <w:r w:rsidRPr="00150CF3">
        <w:rPr>
          <w:rFonts w:eastAsia="Calibri"/>
          <w:lang w:val="fr-FR"/>
        </w:rPr>
        <w:t>242.</w:t>
      </w:r>
      <w:r w:rsidRPr="00150CF3">
        <w:rPr>
          <w:rFonts w:eastAsia="Calibri"/>
          <w:lang w:val="fr-FR"/>
        </w:rPr>
        <w:tab/>
      </w:r>
      <w:r w:rsidR="00B9499E" w:rsidRPr="00150CF3">
        <w:rPr>
          <w:rFonts w:eastAsia="Calibri"/>
          <w:lang w:val="fr-FR"/>
        </w:rPr>
        <w:t>L</w:t>
      </w:r>
      <w:r w:rsidR="00F47010" w:rsidRPr="00150CF3">
        <w:rPr>
          <w:rFonts w:eastAsia="Calibri"/>
          <w:lang w:val="fr-FR"/>
        </w:rPr>
        <w:t>’</w:t>
      </w:r>
      <w:r w:rsidR="002E3966" w:rsidRPr="00150CF3">
        <w:rPr>
          <w:rFonts w:eastAsia="Calibri"/>
          <w:lang w:val="fr-FR"/>
        </w:rPr>
        <w:t xml:space="preserve">inclusion </w:t>
      </w:r>
      <w:r w:rsidR="00B9499E" w:rsidRPr="00150CF3">
        <w:rPr>
          <w:rFonts w:eastAsia="Calibri"/>
          <w:lang w:val="fr-FR"/>
        </w:rPr>
        <w:t>des jeunes et des adultes dans le système d</w:t>
      </w:r>
      <w:r w:rsidR="00F47010" w:rsidRPr="00150CF3">
        <w:rPr>
          <w:rFonts w:eastAsia="Calibri"/>
          <w:lang w:val="fr-FR"/>
        </w:rPr>
        <w:t>’</w:t>
      </w:r>
      <w:r w:rsidR="00B9499E" w:rsidRPr="00150CF3">
        <w:rPr>
          <w:rFonts w:eastAsia="Calibri"/>
          <w:lang w:val="fr-FR"/>
        </w:rPr>
        <w:t>enseignement professionnel a progressé</w:t>
      </w:r>
      <w:r w:rsidR="002E3966" w:rsidRPr="00150CF3">
        <w:rPr>
          <w:rFonts w:eastAsia="Calibri"/>
          <w:lang w:val="fr-FR"/>
        </w:rPr>
        <w:t xml:space="preserve">. </w:t>
      </w:r>
      <w:r w:rsidR="00B9499E" w:rsidRPr="00150CF3">
        <w:rPr>
          <w:rFonts w:eastAsia="Calibri"/>
          <w:lang w:val="fr-FR"/>
        </w:rPr>
        <w:t>Le Programme national d</w:t>
      </w:r>
      <w:r w:rsidR="00F47010" w:rsidRPr="00150CF3">
        <w:rPr>
          <w:rFonts w:eastAsia="Calibri"/>
          <w:lang w:val="fr-FR"/>
        </w:rPr>
        <w:t>’</w:t>
      </w:r>
      <w:r w:rsidR="00B9499E" w:rsidRPr="00150CF3">
        <w:rPr>
          <w:rFonts w:eastAsia="Calibri"/>
          <w:lang w:val="fr-FR"/>
        </w:rPr>
        <w:t>in</w:t>
      </w:r>
      <w:r w:rsidR="003248EC" w:rsidRPr="00150CF3">
        <w:rPr>
          <w:rFonts w:eastAsia="Calibri"/>
          <w:lang w:val="fr-FR"/>
        </w:rPr>
        <w:t>corpor</w:t>
      </w:r>
      <w:r w:rsidR="00B9499E" w:rsidRPr="00150CF3">
        <w:rPr>
          <w:rFonts w:eastAsia="Calibri"/>
          <w:lang w:val="fr-FR"/>
        </w:rPr>
        <w:t>ation de l</w:t>
      </w:r>
      <w:r w:rsidR="00F47010" w:rsidRPr="00150CF3">
        <w:rPr>
          <w:rFonts w:eastAsia="Calibri"/>
          <w:lang w:val="fr-FR"/>
        </w:rPr>
        <w:t>’</w:t>
      </w:r>
      <w:r w:rsidR="00B9499E" w:rsidRPr="00150CF3">
        <w:rPr>
          <w:rFonts w:eastAsia="Calibri"/>
          <w:lang w:val="fr-FR"/>
        </w:rPr>
        <w:t>enseignement professionnel à l</w:t>
      </w:r>
      <w:r w:rsidR="00F47010" w:rsidRPr="00150CF3">
        <w:rPr>
          <w:rFonts w:eastAsia="Calibri"/>
          <w:lang w:val="fr-FR"/>
        </w:rPr>
        <w:t>’</w:t>
      </w:r>
      <w:r w:rsidR="00B9499E" w:rsidRPr="00150CF3">
        <w:rPr>
          <w:rFonts w:eastAsia="Calibri"/>
          <w:lang w:val="fr-FR"/>
        </w:rPr>
        <w:t>enseignement de base</w:t>
      </w:r>
      <w:r w:rsidR="00B22FEE" w:rsidRPr="00150CF3">
        <w:rPr>
          <w:rFonts w:eastAsia="Calibri"/>
          <w:lang w:val="fr-FR"/>
        </w:rPr>
        <w:t xml:space="preserve"> </w:t>
      </w:r>
      <w:r w:rsidR="00B9499E" w:rsidRPr="00150CF3">
        <w:rPr>
          <w:rFonts w:eastAsia="Calibri"/>
          <w:lang w:val="fr-FR"/>
        </w:rPr>
        <w:t xml:space="preserve">au bénéfice des jeunes et des adultes </w:t>
      </w:r>
      <w:r w:rsidR="002E3966" w:rsidRPr="00150CF3">
        <w:rPr>
          <w:rFonts w:eastAsia="Calibri"/>
          <w:lang w:val="fr-FR"/>
        </w:rPr>
        <w:t>(P</w:t>
      </w:r>
      <w:r w:rsidR="003248EC" w:rsidRPr="00150CF3">
        <w:rPr>
          <w:rFonts w:eastAsia="Calibri"/>
          <w:lang w:val="fr-FR"/>
        </w:rPr>
        <w:t>ROEJA</w:t>
      </w:r>
      <w:r w:rsidR="002E3966" w:rsidRPr="00150CF3">
        <w:rPr>
          <w:rFonts w:eastAsia="Calibri"/>
          <w:lang w:val="fr-FR"/>
        </w:rPr>
        <w:t xml:space="preserve">), </w:t>
      </w:r>
      <w:r w:rsidR="00B9499E" w:rsidRPr="00150CF3">
        <w:rPr>
          <w:rFonts w:eastAsia="Calibri"/>
          <w:lang w:val="fr-FR"/>
        </w:rPr>
        <w:t xml:space="preserve">qui </w:t>
      </w:r>
      <w:r w:rsidR="003248EC" w:rsidRPr="00150CF3">
        <w:rPr>
          <w:rFonts w:eastAsia="Calibri"/>
          <w:lang w:val="fr-FR"/>
        </w:rPr>
        <w:t>relève</w:t>
      </w:r>
      <w:r w:rsidR="00B9499E" w:rsidRPr="00150CF3">
        <w:rPr>
          <w:rFonts w:eastAsia="Calibri"/>
          <w:lang w:val="fr-FR"/>
        </w:rPr>
        <w:t xml:space="preserve"> du</w:t>
      </w:r>
      <w:r w:rsidR="002E3966" w:rsidRPr="00150CF3">
        <w:rPr>
          <w:rFonts w:eastAsia="Calibri"/>
          <w:lang w:val="fr-FR"/>
        </w:rPr>
        <w:t xml:space="preserve"> FUNDEB, </w:t>
      </w:r>
      <w:r w:rsidR="00733BFA" w:rsidRPr="00150CF3">
        <w:rPr>
          <w:rFonts w:eastAsia="Calibri"/>
          <w:lang w:val="fr-FR"/>
        </w:rPr>
        <w:t>offre un enseignement professionnel intégré au second degré</w:t>
      </w:r>
      <w:r w:rsidR="002E3966" w:rsidRPr="00150CF3">
        <w:rPr>
          <w:rFonts w:eastAsia="Calibri"/>
          <w:lang w:val="fr-FR"/>
        </w:rPr>
        <w:t xml:space="preserve">, </w:t>
      </w:r>
      <w:r w:rsidR="00733BFA" w:rsidRPr="00150CF3">
        <w:rPr>
          <w:rFonts w:eastAsia="Calibri"/>
          <w:lang w:val="fr-FR"/>
        </w:rPr>
        <w:t>et le Programme national d</w:t>
      </w:r>
      <w:r w:rsidR="00F47010" w:rsidRPr="00150CF3">
        <w:rPr>
          <w:rFonts w:eastAsia="Calibri"/>
          <w:lang w:val="fr-FR"/>
        </w:rPr>
        <w:t>’</w:t>
      </w:r>
      <w:r w:rsidR="00733BFA" w:rsidRPr="00150CF3">
        <w:rPr>
          <w:rFonts w:eastAsia="Calibri"/>
          <w:lang w:val="fr-FR"/>
        </w:rPr>
        <w:t xml:space="preserve">inclusion de la jeunesse </w:t>
      </w:r>
      <w:r w:rsidR="002E3966" w:rsidRPr="00150CF3">
        <w:rPr>
          <w:rFonts w:eastAsia="Calibri"/>
          <w:lang w:val="fr-FR"/>
        </w:rPr>
        <w:t>(P</w:t>
      </w:r>
      <w:r w:rsidR="003248EC" w:rsidRPr="00150CF3">
        <w:rPr>
          <w:rFonts w:eastAsia="Calibri"/>
          <w:lang w:val="fr-FR"/>
        </w:rPr>
        <w:t>ROJOVEM</w:t>
      </w:r>
      <w:r w:rsidR="002E3966" w:rsidRPr="00150CF3">
        <w:rPr>
          <w:rFonts w:eastAsia="Calibri"/>
          <w:lang w:val="fr-FR"/>
        </w:rPr>
        <w:t xml:space="preserve">) </w:t>
      </w:r>
      <w:r w:rsidR="003248EC" w:rsidRPr="00150CF3">
        <w:rPr>
          <w:rFonts w:eastAsia="Calibri"/>
          <w:lang w:val="fr-FR"/>
        </w:rPr>
        <w:t>incit</w:t>
      </w:r>
      <w:r w:rsidR="00733BFA" w:rsidRPr="00150CF3">
        <w:rPr>
          <w:rFonts w:eastAsia="Calibri"/>
          <w:lang w:val="fr-FR"/>
        </w:rPr>
        <w:t xml:space="preserve">e les systèmes municipaux à </w:t>
      </w:r>
      <w:r w:rsidR="003248EC" w:rsidRPr="00150CF3">
        <w:rPr>
          <w:rFonts w:eastAsia="Calibri"/>
          <w:lang w:val="fr-FR"/>
        </w:rPr>
        <w:t xml:space="preserve">aménager </w:t>
      </w:r>
      <w:r w:rsidR="00733BFA" w:rsidRPr="00150CF3">
        <w:rPr>
          <w:rFonts w:eastAsia="Calibri"/>
          <w:lang w:val="fr-FR"/>
        </w:rPr>
        <w:t>de même les dernières années de l</w:t>
      </w:r>
      <w:r w:rsidR="00F47010" w:rsidRPr="00150CF3">
        <w:rPr>
          <w:rFonts w:eastAsia="Calibri"/>
          <w:lang w:val="fr-FR"/>
        </w:rPr>
        <w:t>’</w:t>
      </w:r>
      <w:r w:rsidR="00733BFA" w:rsidRPr="00150CF3">
        <w:rPr>
          <w:rFonts w:eastAsia="Calibri"/>
          <w:lang w:val="fr-FR"/>
        </w:rPr>
        <w:t>enseignement secondaire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243.</w:t>
      </w:r>
      <w:r w:rsidRPr="00150CF3">
        <w:rPr>
          <w:rFonts w:eastAsia="Calibri"/>
          <w:lang w:val="fr-FR"/>
        </w:rPr>
        <w:tab/>
      </w:r>
      <w:r w:rsidR="00733BFA" w:rsidRPr="00150CF3">
        <w:rPr>
          <w:rFonts w:eastAsia="Calibri"/>
          <w:lang w:val="fr-FR"/>
        </w:rPr>
        <w:t xml:space="preserve">Les </w:t>
      </w:r>
      <w:r w:rsidR="003248EC" w:rsidRPr="00150CF3">
        <w:rPr>
          <w:rFonts w:eastAsia="Calibri"/>
          <w:lang w:val="fr-FR"/>
        </w:rPr>
        <w:t xml:space="preserve">dépenses </w:t>
      </w:r>
      <w:r w:rsidR="00733BFA" w:rsidRPr="00150CF3">
        <w:rPr>
          <w:rFonts w:eastAsia="Calibri"/>
          <w:lang w:val="fr-FR"/>
        </w:rPr>
        <w:t xml:space="preserve">ordinaires et </w:t>
      </w:r>
      <w:r w:rsidR="008D1303" w:rsidRPr="00150CF3">
        <w:rPr>
          <w:rFonts w:eastAsia="Calibri"/>
          <w:lang w:val="fr-FR"/>
        </w:rPr>
        <w:t>le</w:t>
      </w:r>
      <w:r w:rsidR="00A6314B" w:rsidRPr="00150CF3">
        <w:rPr>
          <w:rFonts w:eastAsia="Calibri"/>
          <w:lang w:val="fr-FR"/>
        </w:rPr>
        <w:t>s dépenses de</w:t>
      </w:r>
      <w:r w:rsidR="008D1303" w:rsidRPr="00150CF3">
        <w:rPr>
          <w:rFonts w:eastAsia="Calibri"/>
          <w:lang w:val="fr-FR"/>
        </w:rPr>
        <w:t xml:space="preserve"> personnel du réseau fédéral de l</w:t>
      </w:r>
      <w:r w:rsidR="00F47010" w:rsidRPr="00150CF3">
        <w:rPr>
          <w:rFonts w:eastAsia="Calibri"/>
          <w:lang w:val="fr-FR"/>
        </w:rPr>
        <w:t>’</w:t>
      </w:r>
      <w:r w:rsidR="008D1303" w:rsidRPr="00150CF3">
        <w:rPr>
          <w:rFonts w:eastAsia="Calibri"/>
          <w:lang w:val="fr-FR"/>
        </w:rPr>
        <w:t xml:space="preserve">enseignement professionnel et technique ont augmenté </w:t>
      </w:r>
      <w:r w:rsidR="00A6314B" w:rsidRPr="00150CF3">
        <w:rPr>
          <w:rFonts w:eastAsia="Calibri"/>
          <w:lang w:val="fr-FR"/>
        </w:rPr>
        <w:t>elles</w:t>
      </w:r>
      <w:r w:rsidR="008D1303" w:rsidRPr="00150CF3">
        <w:rPr>
          <w:rFonts w:eastAsia="Calibri"/>
          <w:lang w:val="fr-FR"/>
        </w:rPr>
        <w:t xml:space="preserve"> aussi. De</w:t>
      </w:r>
      <w:r w:rsidR="002E3966" w:rsidRPr="00150CF3">
        <w:rPr>
          <w:rFonts w:eastAsia="Calibri"/>
          <w:lang w:val="fr-FR"/>
        </w:rPr>
        <w:t xml:space="preserve"> 2003 </w:t>
      </w:r>
      <w:r w:rsidR="008D1303" w:rsidRPr="00150CF3">
        <w:rPr>
          <w:rFonts w:eastAsia="Calibri"/>
          <w:lang w:val="fr-FR"/>
        </w:rPr>
        <w:t>à</w:t>
      </w:r>
      <w:r w:rsidR="002E3966" w:rsidRPr="00150CF3">
        <w:rPr>
          <w:rFonts w:eastAsia="Calibri"/>
          <w:lang w:val="fr-FR"/>
        </w:rPr>
        <w:t xml:space="preserve"> 2006, 3</w:t>
      </w:r>
      <w:r w:rsidR="00E7532E" w:rsidRPr="00150CF3">
        <w:rPr>
          <w:rFonts w:eastAsia="Calibri"/>
          <w:lang w:val="fr-FR"/>
        </w:rPr>
        <w:t> </w:t>
      </w:r>
      <w:r w:rsidR="002E3966" w:rsidRPr="00150CF3">
        <w:rPr>
          <w:rFonts w:eastAsia="Calibri"/>
          <w:lang w:val="fr-FR"/>
        </w:rPr>
        <w:t xml:space="preserve">433 </w:t>
      </w:r>
      <w:r w:rsidR="008D1303" w:rsidRPr="00150CF3">
        <w:rPr>
          <w:rFonts w:eastAsia="Calibri"/>
          <w:lang w:val="fr-FR"/>
        </w:rPr>
        <w:t>enseignants et membres du personnel administratif ont été recrutés.</w:t>
      </w:r>
      <w:r w:rsidR="00B22FEE" w:rsidRPr="00150CF3">
        <w:rPr>
          <w:rFonts w:eastAsia="Calibri"/>
          <w:lang w:val="fr-FR"/>
        </w:rPr>
        <w:t xml:space="preserve"> </w:t>
      </w:r>
      <w:r w:rsidR="008D1303" w:rsidRPr="00150CF3">
        <w:rPr>
          <w:rFonts w:eastAsia="Calibri"/>
          <w:lang w:val="fr-FR"/>
        </w:rPr>
        <w:t>En près d</w:t>
      </w:r>
      <w:r w:rsidR="00F47010" w:rsidRPr="00150CF3">
        <w:rPr>
          <w:rFonts w:eastAsia="Calibri"/>
          <w:lang w:val="fr-FR"/>
        </w:rPr>
        <w:t>’</w:t>
      </w:r>
      <w:r w:rsidR="008D1303" w:rsidRPr="00150CF3">
        <w:rPr>
          <w:rFonts w:eastAsia="Calibri"/>
          <w:lang w:val="fr-FR"/>
        </w:rPr>
        <w:t>un siècle, c</w:t>
      </w:r>
      <w:r w:rsidR="00F47010" w:rsidRPr="00150CF3">
        <w:rPr>
          <w:rFonts w:eastAsia="Calibri"/>
          <w:lang w:val="fr-FR"/>
        </w:rPr>
        <w:t>’</w:t>
      </w:r>
      <w:r w:rsidR="008D1303" w:rsidRPr="00150CF3">
        <w:rPr>
          <w:rFonts w:eastAsia="Calibri"/>
          <w:lang w:val="fr-FR"/>
        </w:rPr>
        <w:t xml:space="preserve">est-à-dire entre </w:t>
      </w:r>
      <w:r w:rsidR="002E3966" w:rsidRPr="00150CF3">
        <w:rPr>
          <w:rFonts w:eastAsia="Calibri"/>
          <w:lang w:val="fr-FR"/>
        </w:rPr>
        <w:t xml:space="preserve">1909 </w:t>
      </w:r>
      <w:r w:rsidR="008D1303" w:rsidRPr="00150CF3">
        <w:rPr>
          <w:rFonts w:eastAsia="Calibri"/>
          <w:lang w:val="fr-FR"/>
        </w:rPr>
        <w:t>et</w:t>
      </w:r>
      <w:r w:rsidR="002E3966" w:rsidRPr="00150CF3">
        <w:rPr>
          <w:rFonts w:eastAsia="Calibri"/>
          <w:lang w:val="fr-FR"/>
        </w:rPr>
        <w:t xml:space="preserve"> 2002, 140 unit</w:t>
      </w:r>
      <w:r w:rsidR="008D1303" w:rsidRPr="00150CF3">
        <w:rPr>
          <w:rFonts w:eastAsia="Calibri"/>
          <w:lang w:val="fr-FR"/>
        </w:rPr>
        <w:t>é</w:t>
      </w:r>
      <w:r w:rsidR="002E3966" w:rsidRPr="00150CF3">
        <w:rPr>
          <w:rFonts w:eastAsia="Calibri"/>
          <w:lang w:val="fr-FR"/>
        </w:rPr>
        <w:t xml:space="preserve">s </w:t>
      </w:r>
      <w:r w:rsidR="008D1303" w:rsidRPr="00150CF3">
        <w:rPr>
          <w:rFonts w:eastAsia="Calibri"/>
          <w:lang w:val="fr-FR"/>
        </w:rPr>
        <w:t>fédérales d</w:t>
      </w:r>
      <w:r w:rsidR="00F47010" w:rsidRPr="00150CF3">
        <w:rPr>
          <w:rFonts w:eastAsia="Calibri"/>
          <w:lang w:val="fr-FR"/>
        </w:rPr>
        <w:t>’</w:t>
      </w:r>
      <w:r w:rsidR="008D1303" w:rsidRPr="00150CF3">
        <w:rPr>
          <w:rFonts w:eastAsia="Calibri"/>
          <w:lang w:val="fr-FR"/>
        </w:rPr>
        <w:t xml:space="preserve">enseignement professionnel et technique </w:t>
      </w:r>
      <w:r w:rsidR="00A31CF3" w:rsidRPr="00150CF3">
        <w:rPr>
          <w:rFonts w:eastAsia="Calibri"/>
          <w:lang w:val="fr-FR"/>
        </w:rPr>
        <w:t xml:space="preserve">seulement </w:t>
      </w:r>
      <w:r w:rsidR="008D1303" w:rsidRPr="00150CF3">
        <w:rPr>
          <w:rFonts w:eastAsia="Calibri"/>
          <w:lang w:val="fr-FR"/>
        </w:rPr>
        <w:t xml:space="preserve">ont </w:t>
      </w:r>
      <w:r w:rsidR="00A6314B" w:rsidRPr="00150CF3">
        <w:rPr>
          <w:rFonts w:eastAsia="Calibri"/>
          <w:lang w:val="fr-FR"/>
        </w:rPr>
        <w:t>vu le jour</w:t>
      </w:r>
      <w:r w:rsidR="002E3966" w:rsidRPr="00150CF3">
        <w:rPr>
          <w:rFonts w:eastAsia="Calibri"/>
          <w:lang w:val="fr-FR"/>
        </w:rPr>
        <w:t xml:space="preserve">; </w:t>
      </w:r>
      <w:r w:rsidR="008D1303" w:rsidRPr="00150CF3">
        <w:rPr>
          <w:rFonts w:eastAsia="Calibri"/>
          <w:lang w:val="fr-FR"/>
        </w:rPr>
        <w:t>entre</w:t>
      </w:r>
      <w:r w:rsidR="002E3966" w:rsidRPr="00150CF3">
        <w:rPr>
          <w:rFonts w:eastAsia="Calibri"/>
          <w:lang w:val="fr-FR"/>
        </w:rPr>
        <w:t xml:space="preserve"> 2003 </w:t>
      </w:r>
      <w:r w:rsidR="008D1303" w:rsidRPr="00150CF3">
        <w:rPr>
          <w:rFonts w:eastAsia="Calibri"/>
          <w:lang w:val="fr-FR"/>
        </w:rPr>
        <w:t>et</w:t>
      </w:r>
      <w:r w:rsidR="002E3966" w:rsidRPr="00150CF3">
        <w:rPr>
          <w:rFonts w:eastAsia="Calibri"/>
          <w:lang w:val="fr-FR"/>
        </w:rPr>
        <w:t xml:space="preserve"> 2007, </w:t>
      </w:r>
      <w:r w:rsidR="008D1303" w:rsidRPr="00150CF3">
        <w:rPr>
          <w:rFonts w:eastAsia="Calibri"/>
          <w:lang w:val="fr-FR"/>
        </w:rPr>
        <w:t xml:space="preserve">la </w:t>
      </w:r>
      <w:r w:rsidR="00A6314B" w:rsidRPr="00150CF3">
        <w:rPr>
          <w:rFonts w:eastAsia="Calibri"/>
          <w:lang w:val="fr-FR"/>
        </w:rPr>
        <w:t>création</w:t>
      </w:r>
      <w:r w:rsidR="008D1303" w:rsidRPr="00150CF3">
        <w:rPr>
          <w:rFonts w:eastAsia="Calibri"/>
          <w:lang w:val="fr-FR"/>
        </w:rPr>
        <w:t xml:space="preserve"> de </w:t>
      </w:r>
      <w:r w:rsidR="002E3966" w:rsidRPr="00150CF3">
        <w:rPr>
          <w:rFonts w:eastAsia="Calibri"/>
          <w:lang w:val="fr-FR"/>
        </w:rPr>
        <w:t>214</w:t>
      </w:r>
      <w:r w:rsidR="008D1303" w:rsidRPr="00150CF3">
        <w:rPr>
          <w:rFonts w:eastAsia="Calibri"/>
          <w:lang w:val="fr-FR"/>
        </w:rPr>
        <w:t xml:space="preserve"> nouvelles unités fédérales </w:t>
      </w:r>
      <w:r w:rsidR="00A6314B" w:rsidRPr="00150CF3">
        <w:rPr>
          <w:rFonts w:eastAsia="Calibri"/>
          <w:lang w:val="fr-FR"/>
        </w:rPr>
        <w:t>aura été</w:t>
      </w:r>
      <w:r w:rsidR="008D1303" w:rsidRPr="00150CF3">
        <w:rPr>
          <w:rFonts w:eastAsia="Calibri"/>
          <w:lang w:val="fr-FR"/>
        </w:rPr>
        <w:t xml:space="preserve"> autorisée, </w:t>
      </w:r>
      <w:r w:rsidR="00A6314B" w:rsidRPr="00150CF3">
        <w:rPr>
          <w:rFonts w:eastAsia="Calibri"/>
          <w:lang w:val="fr-FR"/>
        </w:rPr>
        <w:t>et</w:t>
      </w:r>
      <w:r w:rsidR="008D1303" w:rsidRPr="00150CF3">
        <w:rPr>
          <w:rFonts w:eastAsia="Calibri"/>
          <w:lang w:val="fr-FR"/>
        </w:rPr>
        <w:t xml:space="preserve"> le système fédéral d</w:t>
      </w:r>
      <w:r w:rsidR="00F47010" w:rsidRPr="00150CF3">
        <w:rPr>
          <w:rFonts w:eastAsia="Calibri"/>
          <w:lang w:val="fr-FR"/>
        </w:rPr>
        <w:t>’</w:t>
      </w:r>
      <w:r w:rsidR="008D1303" w:rsidRPr="00150CF3">
        <w:rPr>
          <w:rFonts w:eastAsia="Calibri"/>
          <w:lang w:val="fr-FR"/>
        </w:rPr>
        <w:t xml:space="preserve">enseignement professionnel et technique </w:t>
      </w:r>
      <w:r w:rsidR="00A6314B" w:rsidRPr="00150CF3">
        <w:rPr>
          <w:rFonts w:eastAsia="Calibri"/>
          <w:lang w:val="fr-FR"/>
        </w:rPr>
        <w:t>aura enregistré une croissance</w:t>
      </w:r>
      <w:r w:rsidR="008D1303" w:rsidRPr="00150CF3">
        <w:rPr>
          <w:rFonts w:eastAsia="Calibri"/>
          <w:lang w:val="fr-FR"/>
        </w:rPr>
        <w:t xml:space="preserve"> de</w:t>
      </w:r>
      <w:r w:rsidR="00A6314B" w:rsidRPr="00150CF3">
        <w:rPr>
          <w:rFonts w:eastAsia="Calibri"/>
          <w:lang w:val="fr-FR"/>
        </w:rPr>
        <w:t xml:space="preserve"> </w:t>
      </w:r>
      <w:r w:rsidR="00B6085B" w:rsidRPr="00150CF3">
        <w:rPr>
          <w:rFonts w:eastAsia="Calibri"/>
          <w:lang w:val="fr-FR"/>
        </w:rPr>
        <w:t>150</w:t>
      </w:r>
      <w:r w:rsidR="00656544" w:rsidRPr="00150CF3">
        <w:rPr>
          <w:rFonts w:eastAsia="Calibri"/>
          <w:lang w:val="fr-FR"/>
        </w:rPr>
        <w:t> %</w:t>
      </w:r>
      <w:r w:rsidR="002E3966" w:rsidRPr="00150CF3">
        <w:rPr>
          <w:rFonts w:eastAsia="Calibri"/>
          <w:lang w:val="fr-FR"/>
        </w:rPr>
        <w:t xml:space="preserve"> </w:t>
      </w:r>
      <w:r w:rsidR="008D1303" w:rsidRPr="00150CF3">
        <w:rPr>
          <w:rFonts w:eastAsia="Calibri"/>
          <w:lang w:val="fr-FR"/>
        </w:rPr>
        <w:t>en huit ans</w:t>
      </w:r>
      <w:r w:rsidR="00A6314B" w:rsidRPr="00150CF3">
        <w:rPr>
          <w:rFonts w:eastAsia="Calibri"/>
          <w:lang w:val="fr-FR"/>
        </w:rPr>
        <w:t xml:space="preserve"> seulement</w:t>
      </w:r>
      <w:r w:rsidR="008D1303" w:rsidRPr="00150CF3">
        <w:rPr>
          <w:rFonts w:eastAsia="Calibri"/>
          <w:lang w:val="fr-FR"/>
        </w:rPr>
        <w:t>. E</w:t>
      </w:r>
      <w:r w:rsidR="002E3966" w:rsidRPr="00150CF3">
        <w:rPr>
          <w:rFonts w:eastAsia="Calibri"/>
          <w:lang w:val="fr-FR"/>
        </w:rPr>
        <w:t>n 2006, 744</w:t>
      </w:r>
      <w:r w:rsidR="008D1303" w:rsidRPr="00150CF3">
        <w:rPr>
          <w:rFonts w:eastAsia="Calibri"/>
          <w:lang w:val="fr-FR"/>
        </w:rPr>
        <w:t> 000</w:t>
      </w:r>
      <w:r w:rsidR="00B22FEE" w:rsidRPr="00150CF3">
        <w:rPr>
          <w:rFonts w:eastAsia="Calibri"/>
          <w:lang w:val="fr-FR"/>
        </w:rPr>
        <w:t xml:space="preserve"> </w:t>
      </w:r>
      <w:r w:rsidR="008D1303" w:rsidRPr="00150CF3">
        <w:rPr>
          <w:rFonts w:eastAsia="Calibri"/>
          <w:lang w:val="fr-FR"/>
        </w:rPr>
        <w:t xml:space="preserve">inscriptions ont été comptabilisées, ce qui correspond à un accroissement de </w:t>
      </w:r>
      <w:r w:rsidR="002E3966" w:rsidRPr="00150CF3">
        <w:rPr>
          <w:rFonts w:eastAsia="Calibri"/>
          <w:lang w:val="fr-FR"/>
        </w:rPr>
        <w:t>5</w:t>
      </w:r>
      <w:r w:rsidR="00656544" w:rsidRPr="00150CF3">
        <w:rPr>
          <w:rFonts w:eastAsia="Calibri"/>
          <w:lang w:val="fr-FR"/>
        </w:rPr>
        <w:t> %</w:t>
      </w:r>
      <w:r w:rsidR="002E3966" w:rsidRPr="00150CF3">
        <w:rPr>
          <w:rFonts w:eastAsia="Calibri"/>
          <w:lang w:val="fr-FR"/>
        </w:rPr>
        <w:t xml:space="preserve"> </w:t>
      </w:r>
      <w:r w:rsidR="008D1303" w:rsidRPr="00150CF3">
        <w:rPr>
          <w:rFonts w:eastAsia="Calibri"/>
          <w:lang w:val="fr-FR"/>
        </w:rPr>
        <w:t>par rapport à l</w:t>
      </w:r>
      <w:r w:rsidR="00F47010" w:rsidRPr="00150CF3">
        <w:rPr>
          <w:rFonts w:eastAsia="Calibri"/>
          <w:lang w:val="fr-FR"/>
        </w:rPr>
        <w:t>’</w:t>
      </w:r>
      <w:r w:rsidR="008D1303" w:rsidRPr="00150CF3">
        <w:rPr>
          <w:rFonts w:eastAsia="Calibri"/>
          <w:lang w:val="fr-FR"/>
        </w:rPr>
        <w:t>année précédente. L</w:t>
      </w:r>
      <w:r w:rsidR="00F47010" w:rsidRPr="00150CF3">
        <w:rPr>
          <w:rFonts w:eastAsia="Calibri"/>
          <w:lang w:val="fr-FR"/>
        </w:rPr>
        <w:t>’</w:t>
      </w:r>
      <w:r w:rsidR="008D1303" w:rsidRPr="00150CF3">
        <w:rPr>
          <w:rFonts w:eastAsia="Calibri"/>
          <w:lang w:val="fr-FR"/>
        </w:rPr>
        <w:t>expansion a été particulièrement forte dans l</w:t>
      </w:r>
      <w:r w:rsidR="00F47010" w:rsidRPr="00150CF3">
        <w:rPr>
          <w:rFonts w:eastAsia="Calibri"/>
          <w:lang w:val="fr-FR"/>
        </w:rPr>
        <w:t>’</w:t>
      </w:r>
      <w:r w:rsidR="008D1303" w:rsidRPr="00150CF3">
        <w:rPr>
          <w:rFonts w:eastAsia="Calibri"/>
          <w:lang w:val="fr-FR"/>
        </w:rPr>
        <w:t>enseignement public,</w:t>
      </w:r>
      <w:r w:rsidR="00B22FEE" w:rsidRPr="00150CF3">
        <w:rPr>
          <w:rFonts w:eastAsia="Calibri"/>
          <w:lang w:val="fr-FR"/>
        </w:rPr>
        <w:t xml:space="preserve"> </w:t>
      </w:r>
      <w:r w:rsidR="002C5DDC" w:rsidRPr="00150CF3">
        <w:rPr>
          <w:rFonts w:eastAsia="Calibri"/>
          <w:lang w:val="fr-FR"/>
        </w:rPr>
        <w:t xml:space="preserve">et surtout dans les États du Nord-Est </w:t>
      </w:r>
      <w:r w:rsidR="002E3966" w:rsidRPr="00150CF3">
        <w:rPr>
          <w:rFonts w:eastAsia="Calibri"/>
          <w:lang w:val="fr-FR"/>
        </w:rPr>
        <w:t>(291</w:t>
      </w:r>
      <w:r w:rsidR="00656544" w:rsidRPr="00150CF3">
        <w:rPr>
          <w:rFonts w:eastAsia="Calibri"/>
          <w:lang w:val="fr-FR"/>
        </w:rPr>
        <w:t> %</w:t>
      </w:r>
      <w:r w:rsidR="002E3966" w:rsidRPr="00150CF3">
        <w:rPr>
          <w:rFonts w:eastAsia="Calibri"/>
          <w:lang w:val="fr-FR"/>
        </w:rPr>
        <w:t xml:space="preserve">) </w:t>
      </w:r>
      <w:r w:rsidR="002C5DDC" w:rsidRPr="00150CF3">
        <w:rPr>
          <w:rFonts w:eastAsia="Calibri"/>
          <w:lang w:val="fr-FR"/>
        </w:rPr>
        <w:t>et du Nord</w:t>
      </w:r>
      <w:r w:rsidR="002E3966" w:rsidRPr="00150CF3">
        <w:rPr>
          <w:rFonts w:eastAsia="Calibri"/>
          <w:lang w:val="fr-FR"/>
        </w:rPr>
        <w:t xml:space="preserve"> (161</w:t>
      </w:r>
      <w:r w:rsidR="00656544" w:rsidRPr="00150CF3">
        <w:rPr>
          <w:rFonts w:eastAsia="Calibri"/>
          <w:lang w:val="fr-FR"/>
        </w:rPr>
        <w:t> %</w:t>
      </w:r>
      <w:r w:rsidR="002E3966" w:rsidRPr="00150CF3">
        <w:rPr>
          <w:rFonts w:eastAsia="Calibri"/>
          <w:lang w:val="fr-FR"/>
        </w:rPr>
        <w:t>) (</w:t>
      </w:r>
      <w:r w:rsidR="002C5DDC" w:rsidRPr="00150CF3">
        <w:rPr>
          <w:rFonts w:eastAsia="Calibri"/>
          <w:lang w:val="fr-FR"/>
        </w:rPr>
        <w:t>Recensement scolaire 2006 de l</w:t>
      </w:r>
      <w:r w:rsidR="00F47010" w:rsidRPr="00150CF3">
        <w:rPr>
          <w:rFonts w:eastAsia="Calibri"/>
          <w:lang w:val="fr-FR"/>
        </w:rPr>
        <w:t>’</w:t>
      </w:r>
      <w:r w:rsidR="002E3966" w:rsidRPr="00150CF3">
        <w:rPr>
          <w:rFonts w:eastAsia="Calibri"/>
          <w:lang w:val="fr-FR"/>
        </w:rPr>
        <w:t>I</w:t>
      </w:r>
      <w:r w:rsidR="002C5DDC" w:rsidRPr="00150CF3">
        <w:rPr>
          <w:rFonts w:eastAsia="Calibri"/>
          <w:lang w:val="fr-FR"/>
        </w:rPr>
        <w:t>NEP</w:t>
      </w:r>
      <w:r w:rsidR="002E3966" w:rsidRPr="00150CF3">
        <w:rPr>
          <w:rFonts w:eastAsia="Calibri"/>
          <w:lang w:val="fr-FR"/>
        </w:rPr>
        <w:t>).</w:t>
      </w:r>
    </w:p>
    <w:p w:rsidR="002E3966" w:rsidRPr="00150CF3" w:rsidRDefault="006E3FA3" w:rsidP="006E3FA3">
      <w:pPr>
        <w:pStyle w:val="H4G"/>
        <w:rPr>
          <w:rFonts w:eastAsia="Calibri"/>
          <w:lang w:val="fr-FR"/>
        </w:rPr>
      </w:pPr>
      <w:r w:rsidRPr="00150CF3">
        <w:rPr>
          <w:rFonts w:eastAsia="Calibri"/>
          <w:lang w:val="fr-FR"/>
        </w:rPr>
        <w:tab/>
        <w:t>1.5</w:t>
      </w:r>
      <w:r w:rsidRPr="00150CF3">
        <w:rPr>
          <w:rFonts w:eastAsia="Calibri"/>
          <w:lang w:val="fr-FR"/>
        </w:rPr>
        <w:tab/>
      </w:r>
      <w:r w:rsidR="002C5DDC" w:rsidRPr="00150CF3">
        <w:rPr>
          <w:rFonts w:eastAsia="Calibri"/>
          <w:lang w:val="fr-FR"/>
        </w:rPr>
        <w:t>Enseignement supérieur</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244.</w:t>
      </w:r>
      <w:r w:rsidRPr="00150CF3">
        <w:rPr>
          <w:rFonts w:eastAsia="Calibri"/>
          <w:lang w:val="fr-FR"/>
        </w:rPr>
        <w:tab/>
      </w:r>
      <w:r w:rsidR="002C5DDC" w:rsidRPr="00150CF3">
        <w:rPr>
          <w:rFonts w:eastAsia="Calibri"/>
          <w:lang w:val="fr-FR"/>
        </w:rPr>
        <w:t>Dans le cadre du Plan national de développement de l</w:t>
      </w:r>
      <w:r w:rsidR="00F47010" w:rsidRPr="00150CF3">
        <w:rPr>
          <w:rFonts w:eastAsia="Calibri"/>
          <w:lang w:val="fr-FR"/>
        </w:rPr>
        <w:t>’</w:t>
      </w:r>
      <w:r w:rsidR="002C5DDC" w:rsidRPr="00150CF3">
        <w:rPr>
          <w:rFonts w:eastAsia="Calibri"/>
          <w:lang w:val="fr-FR"/>
        </w:rPr>
        <w:t>é</w:t>
      </w:r>
      <w:r w:rsidR="002E3966" w:rsidRPr="00150CF3">
        <w:rPr>
          <w:rFonts w:eastAsia="Calibri"/>
          <w:lang w:val="fr-FR"/>
        </w:rPr>
        <w:t>ducation</w:t>
      </w:r>
      <w:r w:rsidR="002C5DDC" w:rsidRPr="00150CF3">
        <w:rPr>
          <w:rFonts w:eastAsia="Calibri"/>
          <w:lang w:val="fr-FR"/>
        </w:rPr>
        <w:t>, l</w:t>
      </w:r>
      <w:r w:rsidR="002E3966" w:rsidRPr="00150CF3">
        <w:rPr>
          <w:rFonts w:eastAsia="Calibri"/>
          <w:lang w:val="fr-FR"/>
        </w:rPr>
        <w:t>e Program</w:t>
      </w:r>
      <w:r w:rsidR="002C5DDC" w:rsidRPr="00150CF3">
        <w:rPr>
          <w:rFonts w:eastAsia="Calibri"/>
          <w:lang w:val="fr-FR"/>
        </w:rPr>
        <w:t>me d</w:t>
      </w:r>
      <w:r w:rsidR="00F47010" w:rsidRPr="00150CF3">
        <w:rPr>
          <w:rFonts w:eastAsia="Calibri"/>
          <w:lang w:val="fr-FR"/>
        </w:rPr>
        <w:t>’</w:t>
      </w:r>
      <w:r w:rsidR="002C5DDC" w:rsidRPr="00150CF3">
        <w:rPr>
          <w:rFonts w:eastAsia="Calibri"/>
          <w:lang w:val="fr-FR"/>
        </w:rPr>
        <w:t>appui à la restructuration et à l</w:t>
      </w:r>
      <w:r w:rsidR="00F47010" w:rsidRPr="00150CF3">
        <w:rPr>
          <w:rFonts w:eastAsia="Calibri"/>
          <w:lang w:val="fr-FR"/>
        </w:rPr>
        <w:t>’</w:t>
      </w:r>
      <w:r w:rsidR="002C5DDC" w:rsidRPr="00150CF3">
        <w:rPr>
          <w:rFonts w:eastAsia="Calibri"/>
          <w:lang w:val="fr-FR"/>
        </w:rPr>
        <w:t>expansion des universités fédérales</w:t>
      </w:r>
      <w:r w:rsidR="000555AA" w:rsidRPr="00150CF3">
        <w:rPr>
          <w:rFonts w:eastAsia="Calibri"/>
          <w:lang w:val="fr-FR"/>
        </w:rPr>
        <w:t xml:space="preserve"> </w:t>
      </w:r>
      <w:r w:rsidR="002E3966" w:rsidRPr="00150CF3">
        <w:rPr>
          <w:rFonts w:eastAsia="Calibri"/>
          <w:lang w:val="fr-FR"/>
        </w:rPr>
        <w:t>(R</w:t>
      </w:r>
      <w:r w:rsidR="002C5DDC" w:rsidRPr="00150CF3">
        <w:rPr>
          <w:rFonts w:eastAsia="Calibri"/>
          <w:lang w:val="fr-FR"/>
        </w:rPr>
        <w:t>EUNI</w:t>
      </w:r>
      <w:r w:rsidR="002E3966" w:rsidRPr="00150CF3">
        <w:rPr>
          <w:rFonts w:eastAsia="Calibri"/>
          <w:lang w:val="fr-FR"/>
        </w:rPr>
        <w:t xml:space="preserve">) </w:t>
      </w:r>
      <w:r w:rsidR="002C5DDC" w:rsidRPr="00150CF3">
        <w:rPr>
          <w:rFonts w:eastAsia="Calibri"/>
          <w:lang w:val="fr-FR"/>
        </w:rPr>
        <w:t xml:space="preserve">vise à </w:t>
      </w:r>
      <w:r w:rsidR="00A31CF3" w:rsidRPr="00150CF3">
        <w:rPr>
          <w:rFonts w:eastAsia="Calibri"/>
          <w:lang w:val="fr-FR"/>
        </w:rPr>
        <w:t>accroître le système d</w:t>
      </w:r>
      <w:r w:rsidR="00F47010" w:rsidRPr="00150CF3">
        <w:rPr>
          <w:rFonts w:eastAsia="Calibri"/>
          <w:lang w:val="fr-FR"/>
        </w:rPr>
        <w:t>’</w:t>
      </w:r>
      <w:r w:rsidR="000555AA" w:rsidRPr="00150CF3">
        <w:rPr>
          <w:rFonts w:eastAsia="Calibri"/>
          <w:lang w:val="fr-FR"/>
        </w:rPr>
        <w:t xml:space="preserve">enseignement supérieur en y </w:t>
      </w:r>
      <w:r w:rsidR="002C5DDC" w:rsidRPr="00150CF3">
        <w:rPr>
          <w:rFonts w:eastAsia="Calibri"/>
          <w:lang w:val="fr-FR"/>
        </w:rPr>
        <w:t>abaissant les taux d</w:t>
      </w:r>
      <w:r w:rsidR="00F47010" w:rsidRPr="00150CF3">
        <w:rPr>
          <w:rFonts w:eastAsia="Calibri"/>
          <w:lang w:val="fr-FR"/>
        </w:rPr>
        <w:t>’</w:t>
      </w:r>
      <w:r w:rsidR="002C5DDC" w:rsidRPr="00150CF3">
        <w:rPr>
          <w:rFonts w:eastAsia="Calibri"/>
          <w:lang w:val="fr-FR"/>
        </w:rPr>
        <w:t>abandon. Son objectif est d</w:t>
      </w:r>
      <w:r w:rsidR="00F47010" w:rsidRPr="00150CF3">
        <w:rPr>
          <w:rFonts w:eastAsia="Calibri"/>
          <w:lang w:val="fr-FR"/>
        </w:rPr>
        <w:t>’</w:t>
      </w:r>
      <w:r w:rsidR="002C5DDC" w:rsidRPr="00150CF3">
        <w:rPr>
          <w:rFonts w:eastAsia="Calibri"/>
          <w:lang w:val="fr-FR"/>
        </w:rPr>
        <w:t>améliorer les indicateurs</w:t>
      </w:r>
      <w:r w:rsidR="000555AA" w:rsidRPr="00150CF3">
        <w:rPr>
          <w:rFonts w:eastAsia="Calibri"/>
          <w:lang w:val="fr-FR"/>
        </w:rPr>
        <w:t xml:space="preserve"> </w:t>
      </w:r>
      <w:r w:rsidR="002C5DDC" w:rsidRPr="00150CF3">
        <w:rPr>
          <w:rFonts w:eastAsia="Calibri"/>
          <w:lang w:val="fr-FR"/>
        </w:rPr>
        <w:t>des établissements fédéraux d</w:t>
      </w:r>
      <w:r w:rsidR="00F47010" w:rsidRPr="00150CF3">
        <w:rPr>
          <w:rFonts w:eastAsia="Calibri"/>
          <w:lang w:val="fr-FR"/>
        </w:rPr>
        <w:t>’</w:t>
      </w:r>
      <w:r w:rsidR="002C5DDC" w:rsidRPr="00150CF3">
        <w:rPr>
          <w:rFonts w:eastAsia="Calibri"/>
          <w:lang w:val="fr-FR"/>
        </w:rPr>
        <w:t xml:space="preserve">enseignement supérieur, étant donné que </w:t>
      </w:r>
      <w:r w:rsidR="002E3966" w:rsidRPr="00150CF3">
        <w:rPr>
          <w:rFonts w:eastAsia="Calibri"/>
          <w:lang w:val="fr-FR"/>
        </w:rPr>
        <w:t>11</w:t>
      </w:r>
      <w:r w:rsidR="00656544" w:rsidRPr="00150CF3">
        <w:rPr>
          <w:rFonts w:eastAsia="Calibri"/>
          <w:lang w:val="fr-FR"/>
        </w:rPr>
        <w:t> %</w:t>
      </w:r>
      <w:r w:rsidR="002E3966" w:rsidRPr="00150CF3">
        <w:rPr>
          <w:rFonts w:eastAsia="Calibri"/>
          <w:lang w:val="fr-FR"/>
        </w:rPr>
        <w:t xml:space="preserve"> </w:t>
      </w:r>
      <w:r w:rsidR="002C5DDC" w:rsidRPr="00150CF3">
        <w:rPr>
          <w:rFonts w:eastAsia="Calibri"/>
          <w:lang w:val="fr-FR"/>
        </w:rPr>
        <w:t xml:space="preserve">seulement des jeunes âgés de </w:t>
      </w:r>
      <w:r w:rsidR="002E3966" w:rsidRPr="00150CF3">
        <w:rPr>
          <w:rFonts w:eastAsia="Calibri"/>
          <w:lang w:val="fr-FR"/>
        </w:rPr>
        <w:t xml:space="preserve">18 </w:t>
      </w:r>
      <w:r w:rsidR="002C5DDC" w:rsidRPr="00150CF3">
        <w:rPr>
          <w:rFonts w:eastAsia="Calibri"/>
          <w:lang w:val="fr-FR"/>
        </w:rPr>
        <w:t>à</w:t>
      </w:r>
      <w:r w:rsidR="002E3966" w:rsidRPr="00150CF3">
        <w:rPr>
          <w:rFonts w:eastAsia="Calibri"/>
          <w:lang w:val="fr-FR"/>
        </w:rPr>
        <w:t xml:space="preserve"> 24 </w:t>
      </w:r>
      <w:r w:rsidR="002C5DDC" w:rsidRPr="00150CF3">
        <w:rPr>
          <w:rFonts w:eastAsia="Calibri"/>
          <w:lang w:val="fr-FR"/>
        </w:rPr>
        <w:t>ans accèdent à ce degré de l</w:t>
      </w:r>
      <w:r w:rsidR="00F47010" w:rsidRPr="00150CF3">
        <w:rPr>
          <w:rFonts w:eastAsia="Calibri"/>
          <w:lang w:val="fr-FR"/>
        </w:rPr>
        <w:t>’</w:t>
      </w:r>
      <w:r w:rsidR="002C5DDC" w:rsidRPr="00150CF3">
        <w:rPr>
          <w:rFonts w:eastAsia="Calibri"/>
          <w:lang w:val="fr-FR"/>
        </w:rPr>
        <w:t>enseignement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245.</w:t>
      </w:r>
      <w:r w:rsidRPr="00150CF3">
        <w:rPr>
          <w:rFonts w:eastAsia="Calibri"/>
          <w:lang w:val="fr-FR"/>
        </w:rPr>
        <w:tab/>
      </w:r>
      <w:r w:rsidR="002C5DDC" w:rsidRPr="00150CF3">
        <w:rPr>
          <w:rFonts w:eastAsia="Calibri"/>
          <w:lang w:val="fr-FR"/>
        </w:rPr>
        <w:t>De</w:t>
      </w:r>
      <w:r w:rsidR="002E3966" w:rsidRPr="00150CF3">
        <w:rPr>
          <w:rFonts w:eastAsia="Calibri"/>
          <w:lang w:val="fr-FR"/>
        </w:rPr>
        <w:t xml:space="preserve"> 1988 </w:t>
      </w:r>
      <w:r w:rsidR="002C5DDC" w:rsidRPr="00150CF3">
        <w:rPr>
          <w:rFonts w:eastAsia="Calibri"/>
          <w:lang w:val="fr-FR"/>
        </w:rPr>
        <w:t>à</w:t>
      </w:r>
      <w:r w:rsidR="002E3966" w:rsidRPr="00150CF3">
        <w:rPr>
          <w:rFonts w:eastAsia="Calibri"/>
          <w:lang w:val="fr-FR"/>
        </w:rPr>
        <w:t xml:space="preserve"> 2004, </w:t>
      </w:r>
      <w:r w:rsidR="002C5DDC" w:rsidRPr="00150CF3">
        <w:rPr>
          <w:rFonts w:eastAsia="Calibri"/>
          <w:lang w:val="fr-FR"/>
        </w:rPr>
        <w:t>les établissements d</w:t>
      </w:r>
      <w:r w:rsidR="00F47010" w:rsidRPr="00150CF3">
        <w:rPr>
          <w:rFonts w:eastAsia="Calibri"/>
          <w:lang w:val="fr-FR"/>
        </w:rPr>
        <w:t>’</w:t>
      </w:r>
      <w:r w:rsidR="002C5DDC" w:rsidRPr="00150CF3">
        <w:rPr>
          <w:rFonts w:eastAsia="Calibri"/>
          <w:lang w:val="fr-FR"/>
        </w:rPr>
        <w:t>enseignement supérieur à but non lucratif, que fréquentent</w:t>
      </w:r>
      <w:r w:rsidR="002E3966" w:rsidRPr="00150CF3">
        <w:rPr>
          <w:rFonts w:eastAsia="Calibri"/>
          <w:lang w:val="fr-FR"/>
        </w:rPr>
        <w:t xml:space="preserve"> 85</w:t>
      </w:r>
      <w:r w:rsidR="00656544" w:rsidRPr="00150CF3">
        <w:rPr>
          <w:rFonts w:eastAsia="Calibri"/>
          <w:lang w:val="fr-FR"/>
        </w:rPr>
        <w:t> %</w:t>
      </w:r>
      <w:r w:rsidR="002E3966" w:rsidRPr="00150CF3">
        <w:rPr>
          <w:rFonts w:eastAsia="Calibri"/>
          <w:lang w:val="fr-FR"/>
        </w:rPr>
        <w:t xml:space="preserve"> </w:t>
      </w:r>
      <w:r w:rsidR="002C5DDC" w:rsidRPr="00150CF3">
        <w:rPr>
          <w:rFonts w:eastAsia="Calibri"/>
          <w:lang w:val="fr-FR"/>
        </w:rPr>
        <w:t>des étudiants du secteur privé, ont bénéficié d</w:t>
      </w:r>
      <w:r w:rsidR="00F47010" w:rsidRPr="00150CF3">
        <w:rPr>
          <w:rFonts w:eastAsia="Calibri"/>
          <w:lang w:val="fr-FR"/>
        </w:rPr>
        <w:t>’</w:t>
      </w:r>
      <w:r w:rsidR="002C5DDC" w:rsidRPr="00150CF3">
        <w:rPr>
          <w:rFonts w:eastAsia="Calibri"/>
          <w:lang w:val="fr-FR"/>
        </w:rPr>
        <w:t xml:space="preserve">exonérations fiscales </w:t>
      </w:r>
      <w:r w:rsidR="00A31CF3" w:rsidRPr="00150CF3">
        <w:rPr>
          <w:rFonts w:eastAsia="Calibri"/>
          <w:lang w:val="fr-FR"/>
        </w:rPr>
        <w:t>qui n</w:t>
      </w:r>
      <w:r w:rsidR="00F47010" w:rsidRPr="00150CF3">
        <w:rPr>
          <w:rFonts w:eastAsia="Calibri"/>
          <w:lang w:val="fr-FR"/>
        </w:rPr>
        <w:t>’</w:t>
      </w:r>
      <w:r w:rsidR="00A31CF3" w:rsidRPr="00150CF3">
        <w:rPr>
          <w:rFonts w:eastAsia="Calibri"/>
          <w:lang w:val="fr-FR"/>
        </w:rPr>
        <w:t xml:space="preserve">étaient pas </w:t>
      </w:r>
      <w:r w:rsidR="002C5DDC" w:rsidRPr="00150CF3">
        <w:rPr>
          <w:rFonts w:eastAsia="Calibri"/>
          <w:lang w:val="fr-FR"/>
        </w:rPr>
        <w:t>réglement</w:t>
      </w:r>
      <w:r w:rsidR="00A31CF3" w:rsidRPr="00150CF3">
        <w:rPr>
          <w:rFonts w:eastAsia="Calibri"/>
          <w:lang w:val="fr-FR"/>
        </w:rPr>
        <w:t>ées par l</w:t>
      </w:r>
      <w:r w:rsidR="00007B91" w:rsidRPr="00150CF3">
        <w:rPr>
          <w:rFonts w:eastAsia="Calibri"/>
          <w:lang w:val="fr-FR"/>
        </w:rPr>
        <w:t>es pouvoirs publics.</w:t>
      </w:r>
      <w:r w:rsidR="00B22FEE" w:rsidRPr="00150CF3">
        <w:rPr>
          <w:rFonts w:eastAsia="Calibri"/>
          <w:lang w:val="fr-FR"/>
        </w:rPr>
        <w:t xml:space="preserve"> </w:t>
      </w:r>
      <w:r w:rsidR="00007B91" w:rsidRPr="00150CF3">
        <w:rPr>
          <w:rFonts w:eastAsia="Calibri"/>
          <w:lang w:val="fr-FR"/>
        </w:rPr>
        <w:t xml:space="preserve">À dater de </w:t>
      </w:r>
      <w:r w:rsidR="002E3966" w:rsidRPr="00150CF3">
        <w:rPr>
          <w:rFonts w:eastAsia="Calibri"/>
          <w:lang w:val="fr-FR"/>
        </w:rPr>
        <w:t xml:space="preserve">2004, </w:t>
      </w:r>
      <w:r w:rsidR="00007B91" w:rsidRPr="00150CF3">
        <w:rPr>
          <w:rFonts w:eastAsia="Calibri"/>
          <w:lang w:val="fr-FR"/>
        </w:rPr>
        <w:t xml:space="preserve">le programme PROUNI a </w:t>
      </w:r>
      <w:r w:rsidR="00A31CF3" w:rsidRPr="00150CF3">
        <w:rPr>
          <w:rFonts w:eastAsia="Calibri"/>
          <w:lang w:val="fr-FR"/>
        </w:rPr>
        <w:t>prescrit</w:t>
      </w:r>
      <w:r w:rsidR="00007B91" w:rsidRPr="00150CF3">
        <w:rPr>
          <w:rFonts w:eastAsia="Calibri"/>
          <w:lang w:val="fr-FR"/>
        </w:rPr>
        <w:t xml:space="preserve"> que les établissements bénéficiant d</w:t>
      </w:r>
      <w:r w:rsidR="00F47010" w:rsidRPr="00150CF3">
        <w:rPr>
          <w:rFonts w:eastAsia="Calibri"/>
          <w:lang w:val="fr-FR"/>
        </w:rPr>
        <w:t>’</w:t>
      </w:r>
      <w:r w:rsidR="00007B91" w:rsidRPr="00150CF3">
        <w:rPr>
          <w:rFonts w:eastAsia="Calibri"/>
          <w:lang w:val="fr-FR"/>
        </w:rPr>
        <w:t>exemptions fiscales accorde</w:t>
      </w:r>
      <w:r w:rsidR="00A31CF3" w:rsidRPr="00150CF3">
        <w:rPr>
          <w:rFonts w:eastAsia="Calibri"/>
          <w:lang w:val="fr-FR"/>
        </w:rPr>
        <w:t>nt</w:t>
      </w:r>
      <w:r w:rsidR="00007B91" w:rsidRPr="00150CF3">
        <w:rPr>
          <w:rFonts w:eastAsia="Calibri"/>
          <w:lang w:val="fr-FR"/>
        </w:rPr>
        <w:t xml:space="preserve"> une certaine proportion de bourses, calculée par rapport à l</w:t>
      </w:r>
      <w:r w:rsidR="00F47010" w:rsidRPr="00150CF3">
        <w:rPr>
          <w:rFonts w:eastAsia="Calibri"/>
          <w:lang w:val="fr-FR"/>
        </w:rPr>
        <w:t>’</w:t>
      </w:r>
      <w:r w:rsidR="00007B91" w:rsidRPr="00150CF3">
        <w:rPr>
          <w:rFonts w:eastAsia="Calibri"/>
          <w:lang w:val="fr-FR"/>
        </w:rPr>
        <w:t xml:space="preserve">effectif des étudiants qui </w:t>
      </w:r>
      <w:r w:rsidR="000555AA" w:rsidRPr="00150CF3">
        <w:rPr>
          <w:rFonts w:eastAsia="Calibri"/>
          <w:lang w:val="fr-FR"/>
        </w:rPr>
        <w:t>acquitt</w:t>
      </w:r>
      <w:r w:rsidR="00007B91" w:rsidRPr="00150CF3">
        <w:rPr>
          <w:rFonts w:eastAsia="Calibri"/>
          <w:lang w:val="fr-FR"/>
        </w:rPr>
        <w:t xml:space="preserve">ent </w:t>
      </w:r>
      <w:r w:rsidR="00A31CF3" w:rsidRPr="00150CF3">
        <w:rPr>
          <w:rFonts w:eastAsia="Calibri"/>
          <w:lang w:val="fr-FR"/>
        </w:rPr>
        <w:t>d</w:t>
      </w:r>
      <w:r w:rsidR="00007B91" w:rsidRPr="00150CF3">
        <w:rPr>
          <w:rFonts w:eastAsia="Calibri"/>
          <w:lang w:val="fr-FR"/>
        </w:rPr>
        <w:t>es frais d</w:t>
      </w:r>
      <w:r w:rsidR="00F47010" w:rsidRPr="00150CF3">
        <w:rPr>
          <w:rFonts w:eastAsia="Calibri"/>
          <w:lang w:val="fr-FR"/>
        </w:rPr>
        <w:t>’</w:t>
      </w:r>
      <w:r w:rsidR="00007B91" w:rsidRPr="00150CF3">
        <w:rPr>
          <w:rFonts w:eastAsia="Calibri"/>
          <w:lang w:val="fr-FR"/>
        </w:rPr>
        <w:t>études. Les bourses sont totales ou partielles, et le</w:t>
      </w:r>
      <w:r w:rsidR="000555AA" w:rsidRPr="00150CF3">
        <w:rPr>
          <w:rFonts w:eastAsia="Calibri"/>
          <w:lang w:val="fr-FR"/>
        </w:rPr>
        <w:t xml:space="preserve">urs </w:t>
      </w:r>
      <w:r w:rsidR="0028499B" w:rsidRPr="00150CF3">
        <w:rPr>
          <w:rFonts w:eastAsia="Calibri"/>
          <w:lang w:val="fr-FR"/>
        </w:rPr>
        <w:t>titulaires</w:t>
      </w:r>
      <w:r w:rsidR="00007B91" w:rsidRPr="00150CF3">
        <w:rPr>
          <w:rFonts w:eastAsia="Calibri"/>
          <w:lang w:val="fr-FR"/>
        </w:rPr>
        <w:t xml:space="preserve"> doivent être choisis</w:t>
      </w:r>
      <w:r w:rsidR="002E3966" w:rsidRPr="00150CF3">
        <w:rPr>
          <w:rFonts w:eastAsia="Calibri"/>
          <w:lang w:val="fr-FR"/>
        </w:rPr>
        <w:t xml:space="preserve"> </w:t>
      </w:r>
      <w:r w:rsidR="00007B91" w:rsidRPr="00150CF3">
        <w:rPr>
          <w:rFonts w:eastAsia="Calibri"/>
          <w:lang w:val="fr-FR"/>
        </w:rPr>
        <w:t xml:space="preserve">par </w:t>
      </w:r>
      <w:r w:rsidR="000555AA" w:rsidRPr="00150CF3">
        <w:rPr>
          <w:rFonts w:eastAsia="Calibri"/>
          <w:lang w:val="fr-FR"/>
        </w:rPr>
        <w:t>l</w:t>
      </w:r>
      <w:r w:rsidR="00007B91" w:rsidRPr="00150CF3">
        <w:rPr>
          <w:rFonts w:eastAsia="Calibri"/>
          <w:lang w:val="fr-FR"/>
        </w:rPr>
        <w:t>a Commission nationale des examens de fin d</w:t>
      </w:r>
      <w:r w:rsidR="00F47010" w:rsidRPr="00150CF3">
        <w:rPr>
          <w:rFonts w:eastAsia="Calibri"/>
          <w:lang w:val="fr-FR"/>
        </w:rPr>
        <w:t>’</w:t>
      </w:r>
      <w:r w:rsidR="00007B91" w:rsidRPr="00150CF3">
        <w:rPr>
          <w:rFonts w:eastAsia="Calibri"/>
          <w:lang w:val="fr-FR"/>
        </w:rPr>
        <w:t xml:space="preserve">études secondaires. </w:t>
      </w:r>
    </w:p>
    <w:p w:rsidR="007C2668" w:rsidRPr="00150CF3" w:rsidRDefault="000E17B9">
      <w:pPr>
        <w:pStyle w:val="SingleTxtG"/>
        <w:rPr>
          <w:rFonts w:eastAsia="Calibri"/>
          <w:lang w:val="fr-FR"/>
        </w:rPr>
      </w:pPr>
      <w:r w:rsidRPr="00150CF3">
        <w:rPr>
          <w:rFonts w:eastAsia="Calibri"/>
          <w:lang w:val="fr-FR"/>
        </w:rPr>
        <w:t>246.</w:t>
      </w:r>
      <w:r w:rsidRPr="00150CF3">
        <w:rPr>
          <w:rFonts w:eastAsia="Calibri"/>
          <w:lang w:val="fr-FR"/>
        </w:rPr>
        <w:tab/>
      </w:r>
      <w:r w:rsidR="00007B91" w:rsidRPr="00150CF3">
        <w:rPr>
          <w:rFonts w:eastAsia="Calibri"/>
          <w:lang w:val="fr-FR"/>
        </w:rPr>
        <w:t xml:space="preserve">Quelque 300 000 bourses ont été accordées, dont </w:t>
      </w:r>
      <w:r w:rsidR="002E3966" w:rsidRPr="00150CF3">
        <w:rPr>
          <w:rFonts w:eastAsia="Calibri"/>
          <w:lang w:val="fr-FR"/>
        </w:rPr>
        <w:t>40</w:t>
      </w:r>
      <w:r w:rsidR="00656544" w:rsidRPr="00150CF3">
        <w:rPr>
          <w:rFonts w:eastAsia="Calibri"/>
          <w:lang w:val="fr-FR"/>
        </w:rPr>
        <w:t> %</w:t>
      </w:r>
      <w:r w:rsidR="002E3966" w:rsidRPr="00150CF3">
        <w:rPr>
          <w:rFonts w:eastAsia="Calibri"/>
          <w:lang w:val="fr-FR"/>
        </w:rPr>
        <w:t xml:space="preserve"> </w:t>
      </w:r>
      <w:r w:rsidR="00007B91" w:rsidRPr="00150CF3">
        <w:rPr>
          <w:rFonts w:eastAsia="Calibri"/>
          <w:lang w:val="fr-FR"/>
        </w:rPr>
        <w:t>à des candidats d</w:t>
      </w:r>
      <w:r w:rsidR="00F47010" w:rsidRPr="00150CF3">
        <w:rPr>
          <w:rFonts w:eastAsia="Calibri"/>
          <w:lang w:val="fr-FR"/>
        </w:rPr>
        <w:t>’</w:t>
      </w:r>
      <w:r w:rsidR="00007B91" w:rsidRPr="00150CF3">
        <w:rPr>
          <w:rFonts w:eastAsia="Calibri"/>
          <w:lang w:val="fr-FR"/>
        </w:rPr>
        <w:t>origine africaine ou autochtone</w:t>
      </w:r>
      <w:r w:rsidR="002E3966" w:rsidRPr="00150CF3">
        <w:rPr>
          <w:rFonts w:eastAsia="Calibri"/>
          <w:lang w:val="fr-FR"/>
        </w:rPr>
        <w:t xml:space="preserve">, </w:t>
      </w:r>
      <w:r w:rsidR="00A31CF3" w:rsidRPr="00150CF3">
        <w:rPr>
          <w:rFonts w:eastAsia="Calibri"/>
          <w:lang w:val="fr-FR"/>
        </w:rPr>
        <w:t>auxquels</w:t>
      </w:r>
      <w:r w:rsidR="000555AA" w:rsidRPr="00150CF3">
        <w:rPr>
          <w:rFonts w:eastAsia="Calibri"/>
          <w:lang w:val="fr-FR"/>
        </w:rPr>
        <w:t xml:space="preserve"> elles ont permis </w:t>
      </w:r>
      <w:r w:rsidR="004A1479" w:rsidRPr="00150CF3">
        <w:rPr>
          <w:rFonts w:eastAsia="Calibri"/>
          <w:lang w:val="fr-FR"/>
        </w:rPr>
        <w:t>notamment de suivre des cursus très demandés</w:t>
      </w:r>
      <w:r w:rsidR="00F61ED3" w:rsidRPr="00150CF3">
        <w:rPr>
          <w:rFonts w:eastAsia="Calibri"/>
          <w:lang w:val="fr-FR"/>
        </w:rPr>
        <w:t xml:space="preserve"> – </w:t>
      </w:r>
      <w:r w:rsidR="004A1479" w:rsidRPr="00150CF3">
        <w:rPr>
          <w:rFonts w:eastAsia="Calibri"/>
          <w:lang w:val="fr-FR"/>
        </w:rPr>
        <w:t>mé</w:t>
      </w:r>
      <w:r w:rsidR="002E3966" w:rsidRPr="00150CF3">
        <w:rPr>
          <w:rFonts w:eastAsia="Calibri"/>
          <w:lang w:val="fr-FR"/>
        </w:rPr>
        <w:t xml:space="preserve">dicine, </w:t>
      </w:r>
      <w:r w:rsidR="004A1479" w:rsidRPr="00150CF3">
        <w:rPr>
          <w:rFonts w:eastAsia="Calibri"/>
          <w:lang w:val="fr-FR"/>
        </w:rPr>
        <w:t>droit</w:t>
      </w:r>
      <w:r w:rsidR="002E3966" w:rsidRPr="00150CF3">
        <w:rPr>
          <w:rFonts w:eastAsia="Calibri"/>
          <w:lang w:val="fr-FR"/>
        </w:rPr>
        <w:t xml:space="preserve">, </w:t>
      </w:r>
      <w:r w:rsidR="004A1479" w:rsidRPr="00150CF3">
        <w:rPr>
          <w:rFonts w:eastAsia="Calibri"/>
          <w:lang w:val="fr-FR"/>
        </w:rPr>
        <w:t>ingénierie et soins dentaires, par exemple. Environ 60 000 boursiers suivent des cours d</w:t>
      </w:r>
      <w:r w:rsidR="000555AA" w:rsidRPr="00150CF3">
        <w:rPr>
          <w:rFonts w:eastAsia="Calibri"/>
          <w:lang w:val="fr-FR"/>
        </w:rPr>
        <w:t>e</w:t>
      </w:r>
      <w:r w:rsidR="004A1479" w:rsidRPr="00150CF3">
        <w:rPr>
          <w:rFonts w:eastAsia="Calibri"/>
          <w:lang w:val="fr-FR"/>
        </w:rPr>
        <w:t xml:space="preserve"> différent</w:t>
      </w:r>
      <w:r w:rsidR="000555AA" w:rsidRPr="00150CF3">
        <w:rPr>
          <w:rFonts w:eastAsia="Calibri"/>
          <w:lang w:val="fr-FR"/>
        </w:rPr>
        <w:t>e</w:t>
      </w:r>
      <w:r w:rsidR="004A1479" w:rsidRPr="00150CF3">
        <w:rPr>
          <w:rFonts w:eastAsia="Calibri"/>
          <w:lang w:val="fr-FR"/>
        </w:rPr>
        <w:t xml:space="preserve">s </w:t>
      </w:r>
      <w:r w:rsidR="000555AA" w:rsidRPr="00150CF3">
        <w:rPr>
          <w:rFonts w:eastAsia="Calibri"/>
          <w:lang w:val="fr-FR"/>
        </w:rPr>
        <w:t>spécialités</w:t>
      </w:r>
      <w:r w:rsidR="004A1479" w:rsidRPr="00150CF3">
        <w:rPr>
          <w:rFonts w:eastAsia="Calibri"/>
          <w:lang w:val="fr-FR"/>
        </w:rPr>
        <w:t>, et les professeurs de l</w:t>
      </w:r>
      <w:r w:rsidR="00F47010" w:rsidRPr="00150CF3">
        <w:rPr>
          <w:rFonts w:eastAsia="Calibri"/>
          <w:lang w:val="fr-FR"/>
        </w:rPr>
        <w:t>’</w:t>
      </w:r>
      <w:r w:rsidR="004A1479" w:rsidRPr="00150CF3">
        <w:rPr>
          <w:rFonts w:eastAsia="Calibri"/>
          <w:lang w:val="fr-FR"/>
        </w:rPr>
        <w:t>enseignement de base public ont un accès privilégié au programme</w:t>
      </w:r>
      <w:r w:rsidR="002E3966" w:rsidRPr="00150CF3">
        <w:rPr>
          <w:rFonts w:eastAsia="Calibri"/>
          <w:lang w:val="fr-FR"/>
        </w:rPr>
        <w:t>.</w:t>
      </w:r>
    </w:p>
    <w:p w:rsidR="002E3966" w:rsidRPr="00150CF3" w:rsidRDefault="000E1CC3" w:rsidP="000E1CC3">
      <w:pPr>
        <w:pStyle w:val="H4G"/>
        <w:rPr>
          <w:rFonts w:eastAsia="Calibri"/>
          <w:lang w:val="fr-FR"/>
        </w:rPr>
      </w:pPr>
      <w:r w:rsidRPr="00150CF3">
        <w:rPr>
          <w:rFonts w:eastAsia="Calibri"/>
          <w:lang w:val="fr-FR"/>
        </w:rPr>
        <w:tab/>
        <w:t>1.6</w:t>
      </w:r>
      <w:r w:rsidRPr="00150CF3">
        <w:rPr>
          <w:rFonts w:eastAsia="Calibri"/>
          <w:lang w:val="fr-FR"/>
        </w:rPr>
        <w:tab/>
      </w:r>
      <w:r w:rsidR="004A1479" w:rsidRPr="00150CF3">
        <w:rPr>
          <w:rFonts w:eastAsia="Calibri"/>
          <w:lang w:val="fr-FR"/>
        </w:rPr>
        <w:t>Analphabétisme</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247.</w:t>
      </w:r>
      <w:r w:rsidRPr="00150CF3">
        <w:rPr>
          <w:rFonts w:eastAsia="Calibri"/>
          <w:lang w:val="fr-FR"/>
        </w:rPr>
        <w:tab/>
      </w:r>
      <w:r w:rsidR="00AA79D8" w:rsidRPr="00150CF3">
        <w:rPr>
          <w:rFonts w:eastAsia="Calibri"/>
          <w:lang w:val="fr-FR"/>
        </w:rPr>
        <w:t>Le taux d</w:t>
      </w:r>
      <w:r w:rsidR="00F47010" w:rsidRPr="00150CF3">
        <w:rPr>
          <w:rFonts w:eastAsia="Calibri"/>
          <w:lang w:val="fr-FR"/>
        </w:rPr>
        <w:t>’</w:t>
      </w:r>
      <w:r w:rsidR="00AA79D8" w:rsidRPr="00150CF3">
        <w:rPr>
          <w:rFonts w:eastAsia="Calibri"/>
          <w:lang w:val="fr-FR"/>
        </w:rPr>
        <w:t xml:space="preserve">analphabétisme des </w:t>
      </w:r>
      <w:r w:rsidR="002E3966" w:rsidRPr="00150CF3">
        <w:rPr>
          <w:rFonts w:eastAsia="Calibri"/>
          <w:lang w:val="fr-FR"/>
        </w:rPr>
        <w:t xml:space="preserve">15 </w:t>
      </w:r>
      <w:r w:rsidR="00AA79D8" w:rsidRPr="00150CF3">
        <w:rPr>
          <w:rFonts w:eastAsia="Calibri"/>
          <w:lang w:val="fr-FR"/>
        </w:rPr>
        <w:t>à</w:t>
      </w:r>
      <w:r w:rsidR="002E3966" w:rsidRPr="00150CF3">
        <w:rPr>
          <w:rFonts w:eastAsia="Calibri"/>
          <w:lang w:val="fr-FR"/>
        </w:rPr>
        <w:t xml:space="preserve"> 29 </w:t>
      </w:r>
      <w:r w:rsidR="00AA79D8" w:rsidRPr="00150CF3">
        <w:rPr>
          <w:rFonts w:eastAsia="Calibri"/>
          <w:lang w:val="fr-FR"/>
        </w:rPr>
        <w:t>ans est de</w:t>
      </w:r>
      <w:r w:rsidR="002E3966" w:rsidRPr="00150CF3">
        <w:rPr>
          <w:rFonts w:eastAsia="Calibri"/>
          <w:lang w:val="fr-FR"/>
        </w:rPr>
        <w:t xml:space="preserve"> 3</w:t>
      </w:r>
      <w:r w:rsidR="00656544" w:rsidRPr="00150CF3">
        <w:rPr>
          <w:rFonts w:eastAsia="Calibri"/>
          <w:lang w:val="fr-FR"/>
        </w:rPr>
        <w:t> %</w:t>
      </w:r>
      <w:r w:rsidR="002E3966" w:rsidRPr="00150CF3">
        <w:rPr>
          <w:rFonts w:eastAsia="Calibri"/>
          <w:lang w:val="fr-FR"/>
        </w:rPr>
        <w:t xml:space="preserve"> </w:t>
      </w:r>
      <w:r w:rsidR="00AA79D8" w:rsidRPr="00150CF3">
        <w:rPr>
          <w:rFonts w:eastAsia="Calibri"/>
          <w:lang w:val="fr-FR"/>
        </w:rPr>
        <w:t>dans le</w:t>
      </w:r>
      <w:r w:rsidR="002E3966" w:rsidRPr="00150CF3">
        <w:rPr>
          <w:rFonts w:eastAsia="Calibri"/>
          <w:lang w:val="fr-FR"/>
        </w:rPr>
        <w:t xml:space="preserve"> </w:t>
      </w:r>
      <w:r w:rsidR="000555AA" w:rsidRPr="00150CF3">
        <w:rPr>
          <w:rFonts w:eastAsia="Calibri"/>
          <w:lang w:val="fr-FR"/>
        </w:rPr>
        <w:t>Centre-Ouest</w:t>
      </w:r>
      <w:r w:rsidR="002E3966" w:rsidRPr="00150CF3">
        <w:rPr>
          <w:rFonts w:eastAsia="Calibri"/>
          <w:lang w:val="fr-FR"/>
        </w:rPr>
        <w:t xml:space="preserve">, </w:t>
      </w:r>
      <w:r w:rsidR="00AA79D8" w:rsidRPr="00150CF3">
        <w:rPr>
          <w:rFonts w:eastAsia="Calibri"/>
          <w:lang w:val="fr-FR"/>
        </w:rPr>
        <w:t>le Sud</w:t>
      </w:r>
      <w:r w:rsidR="002E3966" w:rsidRPr="00150CF3">
        <w:rPr>
          <w:rFonts w:eastAsia="Calibri"/>
          <w:lang w:val="fr-FR"/>
        </w:rPr>
        <w:t xml:space="preserve">, </w:t>
      </w:r>
      <w:r w:rsidR="00AA79D8" w:rsidRPr="00150CF3">
        <w:rPr>
          <w:rFonts w:eastAsia="Calibri"/>
          <w:lang w:val="fr-FR"/>
        </w:rPr>
        <w:t>le Sud-Est et le Nord, mais atteint</w:t>
      </w:r>
      <w:r w:rsidR="00E7532E" w:rsidRPr="00150CF3">
        <w:rPr>
          <w:rFonts w:eastAsia="Calibri"/>
          <w:lang w:val="fr-FR"/>
        </w:rPr>
        <w:t xml:space="preserve"> </w:t>
      </w:r>
      <w:r w:rsidR="002E3966" w:rsidRPr="00150CF3">
        <w:rPr>
          <w:rFonts w:eastAsia="Calibri"/>
          <w:lang w:val="fr-FR"/>
        </w:rPr>
        <w:t>13</w:t>
      </w:r>
      <w:r w:rsidR="00656544" w:rsidRPr="00150CF3">
        <w:rPr>
          <w:rFonts w:eastAsia="Calibri"/>
          <w:lang w:val="fr-FR"/>
        </w:rPr>
        <w:t> %</w:t>
      </w:r>
      <w:r w:rsidR="002E3966" w:rsidRPr="00150CF3">
        <w:rPr>
          <w:rFonts w:eastAsia="Calibri"/>
          <w:lang w:val="fr-FR"/>
        </w:rPr>
        <w:t xml:space="preserve"> </w:t>
      </w:r>
      <w:r w:rsidR="00AA79D8" w:rsidRPr="00150CF3">
        <w:rPr>
          <w:rFonts w:eastAsia="Calibri"/>
          <w:lang w:val="fr-FR"/>
        </w:rPr>
        <w:t>dans le Nord-Est</w:t>
      </w:r>
      <w:r w:rsidR="002E3966" w:rsidRPr="00150CF3">
        <w:rPr>
          <w:rFonts w:eastAsia="Calibri"/>
          <w:lang w:val="fr-FR"/>
        </w:rPr>
        <w:t xml:space="preserve">. </w:t>
      </w:r>
      <w:r w:rsidR="00AA79D8" w:rsidRPr="00150CF3">
        <w:rPr>
          <w:rFonts w:eastAsia="Calibri"/>
          <w:lang w:val="fr-FR"/>
        </w:rPr>
        <w:t xml:space="preserve">Environ </w:t>
      </w:r>
      <w:r w:rsidR="002E3966" w:rsidRPr="00150CF3">
        <w:rPr>
          <w:rFonts w:eastAsia="Calibri"/>
          <w:lang w:val="fr-FR"/>
        </w:rPr>
        <w:t>30</w:t>
      </w:r>
      <w:r w:rsidR="00656544" w:rsidRPr="00150CF3">
        <w:rPr>
          <w:rFonts w:eastAsia="Calibri"/>
          <w:lang w:val="fr-FR"/>
        </w:rPr>
        <w:t> %</w:t>
      </w:r>
      <w:r w:rsidR="002E3966" w:rsidRPr="00150CF3">
        <w:rPr>
          <w:rFonts w:eastAsia="Calibri"/>
          <w:lang w:val="fr-FR"/>
        </w:rPr>
        <w:t xml:space="preserve"> </w:t>
      </w:r>
      <w:r w:rsidR="00AA79D8" w:rsidRPr="00150CF3">
        <w:rPr>
          <w:rFonts w:eastAsia="Calibri"/>
          <w:lang w:val="fr-FR"/>
        </w:rPr>
        <w:t>de la population analphabète de plus de</w:t>
      </w:r>
      <w:r w:rsidR="002E3966" w:rsidRPr="00150CF3">
        <w:rPr>
          <w:rFonts w:eastAsia="Calibri"/>
          <w:lang w:val="fr-FR"/>
        </w:rPr>
        <w:t xml:space="preserve"> 15 </w:t>
      </w:r>
      <w:r w:rsidR="00AA79D8" w:rsidRPr="00150CF3">
        <w:rPr>
          <w:rFonts w:eastAsia="Calibri"/>
          <w:lang w:val="fr-FR"/>
        </w:rPr>
        <w:t>ans vit dans le Nord-Est. L</w:t>
      </w:r>
      <w:r w:rsidR="00F47010" w:rsidRPr="00150CF3">
        <w:rPr>
          <w:rFonts w:eastAsia="Calibri"/>
          <w:lang w:val="fr-FR"/>
        </w:rPr>
        <w:t>’</w:t>
      </w:r>
      <w:r w:rsidR="00AA79D8" w:rsidRPr="00150CF3">
        <w:rPr>
          <w:rFonts w:eastAsia="Calibri"/>
          <w:lang w:val="fr-FR"/>
        </w:rPr>
        <w:t xml:space="preserve">analphabétisme </w:t>
      </w:r>
      <w:r w:rsidR="00B029A3" w:rsidRPr="00150CF3">
        <w:rPr>
          <w:rFonts w:eastAsia="Calibri"/>
          <w:lang w:val="fr-FR"/>
        </w:rPr>
        <w:t>est présent</w:t>
      </w:r>
      <w:r w:rsidR="00AA79D8" w:rsidRPr="00150CF3">
        <w:rPr>
          <w:rFonts w:eastAsia="Calibri"/>
          <w:lang w:val="fr-FR"/>
        </w:rPr>
        <w:t xml:space="preserve"> dans les régions rurales</w:t>
      </w:r>
      <w:r w:rsidR="002E3966" w:rsidRPr="00150CF3">
        <w:rPr>
          <w:rFonts w:eastAsia="Calibri"/>
          <w:lang w:val="fr-FR"/>
        </w:rPr>
        <w:t xml:space="preserve"> (26</w:t>
      </w:r>
      <w:r w:rsidR="00656544" w:rsidRPr="00150CF3">
        <w:rPr>
          <w:rFonts w:eastAsia="Calibri"/>
          <w:lang w:val="fr-FR"/>
        </w:rPr>
        <w:t> %</w:t>
      </w:r>
      <w:r w:rsidR="002E3966" w:rsidRPr="00150CF3">
        <w:rPr>
          <w:rFonts w:eastAsia="Calibri"/>
          <w:lang w:val="fr-FR"/>
        </w:rPr>
        <w:t xml:space="preserve">) </w:t>
      </w:r>
      <w:r w:rsidR="00B029A3" w:rsidRPr="00150CF3">
        <w:rPr>
          <w:rFonts w:eastAsia="Calibri"/>
          <w:lang w:val="fr-FR"/>
        </w:rPr>
        <w:t>mais aussi</w:t>
      </w:r>
      <w:r w:rsidR="00AA79D8" w:rsidRPr="00150CF3">
        <w:rPr>
          <w:rFonts w:eastAsia="Calibri"/>
          <w:lang w:val="fr-FR"/>
        </w:rPr>
        <w:t xml:space="preserve"> dans les zones urbaines</w:t>
      </w:r>
      <w:r w:rsidR="002E3966" w:rsidRPr="00150CF3">
        <w:rPr>
          <w:rFonts w:eastAsia="Calibri"/>
          <w:lang w:val="fr-FR"/>
        </w:rPr>
        <w:t xml:space="preserve"> (8</w:t>
      </w:r>
      <w:r w:rsidR="00656544" w:rsidRPr="00150CF3">
        <w:rPr>
          <w:rFonts w:eastAsia="Calibri"/>
          <w:lang w:val="fr-FR"/>
        </w:rPr>
        <w:t> %</w:t>
      </w:r>
      <w:r w:rsidR="002E3966" w:rsidRPr="00150CF3">
        <w:rPr>
          <w:rFonts w:eastAsia="Calibri"/>
          <w:lang w:val="fr-FR"/>
        </w:rPr>
        <w:t xml:space="preserve">). </w:t>
      </w:r>
      <w:r w:rsidR="00AA79D8" w:rsidRPr="00150CF3">
        <w:rPr>
          <w:rFonts w:eastAsia="Calibri"/>
          <w:lang w:val="fr-FR"/>
        </w:rPr>
        <w:t>Le taux d</w:t>
      </w:r>
      <w:r w:rsidR="00F47010" w:rsidRPr="00150CF3">
        <w:rPr>
          <w:rFonts w:eastAsia="Calibri"/>
          <w:lang w:val="fr-FR"/>
        </w:rPr>
        <w:t>’</w:t>
      </w:r>
      <w:r w:rsidR="00AA79D8" w:rsidRPr="00150CF3">
        <w:rPr>
          <w:rFonts w:eastAsia="Calibri"/>
          <w:lang w:val="fr-FR"/>
        </w:rPr>
        <w:t xml:space="preserve">analphabétisme </w:t>
      </w:r>
      <w:r w:rsidR="00B029A3" w:rsidRPr="00150CF3">
        <w:rPr>
          <w:rFonts w:eastAsia="Calibri"/>
          <w:lang w:val="fr-FR"/>
        </w:rPr>
        <w:t>est de 16</w:t>
      </w:r>
      <w:r w:rsidR="00656544" w:rsidRPr="00150CF3">
        <w:rPr>
          <w:rFonts w:eastAsia="Calibri"/>
          <w:lang w:val="fr-FR"/>
        </w:rPr>
        <w:t> %</w:t>
      </w:r>
      <w:r w:rsidR="00B029A3" w:rsidRPr="00150CF3">
        <w:rPr>
          <w:rFonts w:eastAsia="Calibri"/>
          <w:lang w:val="fr-FR"/>
        </w:rPr>
        <w:t xml:space="preserve"> dans</w:t>
      </w:r>
      <w:r w:rsidR="00AA79D8" w:rsidRPr="00150CF3">
        <w:rPr>
          <w:rFonts w:eastAsia="Calibri"/>
          <w:lang w:val="fr-FR"/>
        </w:rPr>
        <w:t xml:space="preserve"> la population noire </w:t>
      </w:r>
      <w:r w:rsidR="00B029A3" w:rsidRPr="00150CF3">
        <w:rPr>
          <w:rFonts w:eastAsia="Calibri"/>
          <w:lang w:val="fr-FR"/>
        </w:rPr>
        <w:t>mais de 7</w:t>
      </w:r>
      <w:r w:rsidR="00656544" w:rsidRPr="00150CF3">
        <w:rPr>
          <w:rFonts w:eastAsia="Calibri"/>
          <w:lang w:val="fr-FR"/>
        </w:rPr>
        <w:t> %</w:t>
      </w:r>
      <w:r w:rsidR="00B029A3" w:rsidRPr="00150CF3">
        <w:rPr>
          <w:rFonts w:eastAsia="Calibri"/>
          <w:lang w:val="fr-FR"/>
        </w:rPr>
        <w:t xml:space="preserve"> dans</w:t>
      </w:r>
      <w:r w:rsidR="00AA79D8" w:rsidRPr="00150CF3">
        <w:rPr>
          <w:rFonts w:eastAsia="Calibri"/>
          <w:lang w:val="fr-FR"/>
        </w:rPr>
        <w:t xml:space="preserve"> la population blanche</w:t>
      </w:r>
      <w:r w:rsidR="002E3966" w:rsidRPr="00150CF3">
        <w:rPr>
          <w:rFonts w:eastAsia="Calibri"/>
          <w:lang w:val="fr-FR"/>
        </w:rPr>
        <w:t xml:space="preserve">. </w:t>
      </w:r>
      <w:r w:rsidR="00AA79D8" w:rsidRPr="00150CF3">
        <w:rPr>
          <w:rFonts w:eastAsia="Calibri"/>
          <w:lang w:val="fr-FR"/>
        </w:rPr>
        <w:t>C</w:t>
      </w:r>
      <w:r w:rsidR="00F47010" w:rsidRPr="00150CF3">
        <w:rPr>
          <w:rFonts w:eastAsia="Calibri"/>
          <w:lang w:val="fr-FR"/>
        </w:rPr>
        <w:t>’</w:t>
      </w:r>
      <w:r w:rsidR="00AA79D8" w:rsidRPr="00150CF3">
        <w:rPr>
          <w:rFonts w:eastAsia="Calibri"/>
          <w:lang w:val="fr-FR"/>
        </w:rPr>
        <w:t>est dans</w:t>
      </w:r>
      <w:r w:rsidR="00B22FEE" w:rsidRPr="00150CF3">
        <w:rPr>
          <w:rFonts w:eastAsia="Calibri"/>
          <w:lang w:val="fr-FR"/>
        </w:rPr>
        <w:t xml:space="preserve"> </w:t>
      </w:r>
      <w:r w:rsidR="00AA79D8" w:rsidRPr="00150CF3">
        <w:rPr>
          <w:rFonts w:eastAsia="Calibri"/>
          <w:lang w:val="fr-FR"/>
        </w:rPr>
        <w:t>le Nord-Est qu</w:t>
      </w:r>
      <w:r w:rsidR="00B029A3" w:rsidRPr="00150CF3">
        <w:rPr>
          <w:rFonts w:eastAsia="Calibri"/>
          <w:lang w:val="fr-FR"/>
        </w:rPr>
        <w:t xml:space="preserve">e </w:t>
      </w:r>
      <w:r w:rsidR="00AA79D8" w:rsidRPr="00150CF3">
        <w:rPr>
          <w:rFonts w:eastAsia="Calibri"/>
          <w:lang w:val="fr-FR"/>
        </w:rPr>
        <w:t>le taux d</w:t>
      </w:r>
      <w:r w:rsidR="00F47010" w:rsidRPr="00150CF3">
        <w:rPr>
          <w:rFonts w:eastAsia="Calibri"/>
          <w:lang w:val="fr-FR"/>
        </w:rPr>
        <w:t>’</w:t>
      </w:r>
      <w:r w:rsidR="00AA79D8" w:rsidRPr="00150CF3">
        <w:rPr>
          <w:rFonts w:eastAsia="Calibri"/>
          <w:lang w:val="fr-FR"/>
        </w:rPr>
        <w:t>analphabétisme absolu</w:t>
      </w:r>
      <w:r w:rsidR="00B029A3" w:rsidRPr="00150CF3">
        <w:rPr>
          <w:rFonts w:eastAsia="Calibri"/>
          <w:lang w:val="fr-FR"/>
        </w:rPr>
        <w:t xml:space="preserve"> est le plus fort</w:t>
      </w:r>
      <w:r w:rsidR="00F61ED3" w:rsidRPr="00150CF3">
        <w:rPr>
          <w:rFonts w:eastAsia="Calibri"/>
          <w:lang w:val="fr-FR"/>
        </w:rPr>
        <w:t xml:space="preserve"> – </w:t>
      </w:r>
      <w:r w:rsidR="002E3966" w:rsidRPr="00150CF3">
        <w:rPr>
          <w:rFonts w:eastAsia="Calibri"/>
          <w:lang w:val="fr-FR"/>
        </w:rPr>
        <w:t>22</w:t>
      </w:r>
      <w:r w:rsidR="00656544" w:rsidRPr="00150CF3">
        <w:rPr>
          <w:rFonts w:eastAsia="Calibri"/>
          <w:lang w:val="fr-FR"/>
        </w:rPr>
        <w:t> %</w:t>
      </w:r>
      <w:r w:rsidR="002E3966" w:rsidRPr="00150CF3">
        <w:rPr>
          <w:rFonts w:eastAsia="Calibri"/>
          <w:lang w:val="fr-FR"/>
        </w:rPr>
        <w:t xml:space="preserve">. </w:t>
      </w:r>
      <w:r w:rsidR="00AA79D8" w:rsidRPr="00150CF3">
        <w:rPr>
          <w:rFonts w:eastAsia="Calibri"/>
          <w:lang w:val="fr-FR"/>
        </w:rPr>
        <w:t>L</w:t>
      </w:r>
      <w:r w:rsidR="00F47010" w:rsidRPr="00150CF3">
        <w:rPr>
          <w:rFonts w:eastAsia="Calibri"/>
          <w:lang w:val="fr-FR"/>
        </w:rPr>
        <w:t>’</w:t>
      </w:r>
      <w:r w:rsidR="0028499B" w:rsidRPr="00150CF3">
        <w:rPr>
          <w:rFonts w:eastAsia="Calibri"/>
          <w:lang w:val="fr-FR"/>
        </w:rPr>
        <w:t>analphabétisme</w:t>
      </w:r>
      <w:r w:rsidR="00AA79D8" w:rsidRPr="00150CF3">
        <w:rPr>
          <w:rFonts w:eastAsia="Calibri"/>
          <w:lang w:val="fr-FR"/>
        </w:rPr>
        <w:t xml:space="preserve"> fonctionnel </w:t>
      </w:r>
      <w:r w:rsidR="00B029A3" w:rsidRPr="00150CF3">
        <w:rPr>
          <w:rFonts w:eastAsia="Calibri"/>
          <w:lang w:val="fr-FR"/>
        </w:rPr>
        <w:t>est particulièrement élevé parmi</w:t>
      </w:r>
      <w:r w:rsidR="00AA79D8" w:rsidRPr="00150CF3">
        <w:rPr>
          <w:rFonts w:eastAsia="Calibri"/>
          <w:lang w:val="fr-FR"/>
        </w:rPr>
        <w:t xml:space="preserve"> les </w:t>
      </w:r>
      <w:r w:rsidR="0028499B" w:rsidRPr="00150CF3">
        <w:rPr>
          <w:rFonts w:eastAsia="Calibri"/>
          <w:lang w:val="fr-FR"/>
        </w:rPr>
        <w:t>populations</w:t>
      </w:r>
      <w:r w:rsidR="00AA79D8" w:rsidRPr="00150CF3">
        <w:rPr>
          <w:rFonts w:eastAsia="Calibri"/>
          <w:lang w:val="fr-FR"/>
        </w:rPr>
        <w:t xml:space="preserve"> noires et métisses</w:t>
      </w:r>
      <w:r w:rsidR="005957EA" w:rsidRPr="00150CF3">
        <w:rPr>
          <w:rStyle w:val="FootnoteReference"/>
          <w:rFonts w:eastAsia="Calibri"/>
          <w:lang w:val="fr-FR"/>
        </w:rPr>
        <w:footnoteReference w:id="26"/>
      </w:r>
      <w:r w:rsidR="004E28D9"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248.</w:t>
      </w:r>
      <w:r w:rsidRPr="00150CF3">
        <w:rPr>
          <w:rFonts w:eastAsia="Calibri"/>
          <w:lang w:val="fr-FR"/>
        </w:rPr>
        <w:tab/>
      </w:r>
      <w:r w:rsidR="0077488E" w:rsidRPr="00150CF3">
        <w:rPr>
          <w:rFonts w:eastAsia="Calibri"/>
          <w:lang w:val="fr-FR"/>
        </w:rPr>
        <w:t>Si la</w:t>
      </w:r>
      <w:r w:rsidR="002E3966" w:rsidRPr="00150CF3">
        <w:rPr>
          <w:rFonts w:eastAsia="Calibri"/>
          <w:lang w:val="fr-FR"/>
        </w:rPr>
        <w:t xml:space="preserve"> Const</w:t>
      </w:r>
      <w:r w:rsidR="00F45897" w:rsidRPr="00150CF3">
        <w:rPr>
          <w:rFonts w:eastAsia="Calibri"/>
          <w:lang w:val="fr-FR"/>
        </w:rPr>
        <w:t xml:space="preserve">itution </w:t>
      </w:r>
      <w:r w:rsidR="0077488E" w:rsidRPr="00150CF3">
        <w:rPr>
          <w:rFonts w:eastAsia="Calibri"/>
          <w:lang w:val="fr-FR"/>
        </w:rPr>
        <w:t xml:space="preserve">fédérale et la </w:t>
      </w:r>
      <w:r w:rsidR="002F18C5" w:rsidRPr="00150CF3">
        <w:rPr>
          <w:rFonts w:eastAsia="Calibri"/>
          <w:lang w:val="fr-FR"/>
        </w:rPr>
        <w:t>«</w:t>
      </w:r>
      <w:r w:rsidR="002E3966" w:rsidRPr="00150CF3">
        <w:rPr>
          <w:rFonts w:eastAsia="Calibri"/>
          <w:lang w:val="fr-FR"/>
        </w:rPr>
        <w:t>Lei de Diretrizes e Bases da Educação</w:t>
      </w:r>
      <w:r w:rsidR="002F18C5" w:rsidRPr="00150CF3">
        <w:rPr>
          <w:rFonts w:eastAsia="Calibri"/>
          <w:lang w:val="fr-FR"/>
        </w:rPr>
        <w:t>»</w:t>
      </w:r>
      <w:r w:rsidR="002E3966" w:rsidRPr="00150CF3">
        <w:rPr>
          <w:rFonts w:eastAsia="Calibri"/>
          <w:lang w:val="fr-FR"/>
        </w:rPr>
        <w:t xml:space="preserve">, </w:t>
      </w:r>
      <w:r w:rsidR="0077488E" w:rsidRPr="00150CF3">
        <w:rPr>
          <w:rFonts w:eastAsia="Calibri"/>
          <w:lang w:val="fr-FR"/>
        </w:rPr>
        <w:t>qui régit l</w:t>
      </w:r>
      <w:r w:rsidR="00F47010" w:rsidRPr="00150CF3">
        <w:rPr>
          <w:rFonts w:eastAsia="Calibri"/>
          <w:lang w:val="fr-FR"/>
        </w:rPr>
        <w:t>’</w:t>
      </w:r>
      <w:r w:rsidR="0077488E" w:rsidRPr="00150CF3">
        <w:rPr>
          <w:rFonts w:eastAsia="Calibri"/>
          <w:lang w:val="fr-FR"/>
        </w:rPr>
        <w:t>enseignement,</w:t>
      </w:r>
      <w:r w:rsidR="00B22FEE" w:rsidRPr="00150CF3">
        <w:rPr>
          <w:rFonts w:eastAsia="Calibri"/>
          <w:lang w:val="fr-FR"/>
        </w:rPr>
        <w:t xml:space="preserve"> </w:t>
      </w:r>
      <w:r w:rsidR="0077488E" w:rsidRPr="00150CF3">
        <w:rPr>
          <w:rFonts w:eastAsia="Calibri"/>
          <w:lang w:val="fr-FR"/>
        </w:rPr>
        <w:t xml:space="preserve">proclament le droit à </w:t>
      </w:r>
      <w:r w:rsidR="00B029A3" w:rsidRPr="00150CF3">
        <w:rPr>
          <w:rFonts w:eastAsia="Calibri"/>
          <w:lang w:val="fr-FR"/>
        </w:rPr>
        <w:t>l</w:t>
      </w:r>
      <w:r w:rsidR="00F47010" w:rsidRPr="00150CF3">
        <w:rPr>
          <w:rFonts w:eastAsia="Calibri"/>
          <w:lang w:val="fr-FR"/>
        </w:rPr>
        <w:t>’</w:t>
      </w:r>
      <w:r w:rsidR="0077488E" w:rsidRPr="00150CF3">
        <w:rPr>
          <w:rFonts w:eastAsia="Calibri"/>
          <w:lang w:val="fr-FR"/>
        </w:rPr>
        <w:t>éducation de base de tous ceux qui n</w:t>
      </w:r>
      <w:r w:rsidR="00F47010" w:rsidRPr="00150CF3">
        <w:rPr>
          <w:rFonts w:eastAsia="Calibri"/>
          <w:lang w:val="fr-FR"/>
        </w:rPr>
        <w:t>’</w:t>
      </w:r>
      <w:r w:rsidR="0077488E" w:rsidRPr="00150CF3">
        <w:rPr>
          <w:rFonts w:eastAsia="Calibri"/>
          <w:lang w:val="fr-FR"/>
        </w:rPr>
        <w:t>y ont pas eu accès à l</w:t>
      </w:r>
      <w:r w:rsidR="00F47010" w:rsidRPr="00150CF3">
        <w:rPr>
          <w:rFonts w:eastAsia="Calibri"/>
          <w:lang w:val="fr-FR"/>
        </w:rPr>
        <w:t>’</w:t>
      </w:r>
      <w:r w:rsidR="0077488E" w:rsidRPr="00150CF3">
        <w:rPr>
          <w:rFonts w:eastAsia="Calibri"/>
          <w:lang w:val="fr-FR"/>
        </w:rPr>
        <w:t>âge voulu</w:t>
      </w:r>
      <w:r w:rsidR="002E3966" w:rsidRPr="00150CF3">
        <w:rPr>
          <w:rFonts w:eastAsia="Calibri"/>
          <w:lang w:val="fr-FR"/>
        </w:rPr>
        <w:t xml:space="preserve">, </w:t>
      </w:r>
      <w:r w:rsidR="0077488E" w:rsidRPr="00150CF3">
        <w:rPr>
          <w:rFonts w:eastAsia="Calibri"/>
          <w:lang w:val="fr-FR"/>
        </w:rPr>
        <w:t>l</w:t>
      </w:r>
      <w:r w:rsidR="00F47010" w:rsidRPr="00150CF3">
        <w:rPr>
          <w:rFonts w:eastAsia="Calibri"/>
          <w:lang w:val="fr-FR"/>
        </w:rPr>
        <w:t>’</w:t>
      </w:r>
      <w:r w:rsidR="0077488E" w:rsidRPr="00150CF3">
        <w:rPr>
          <w:rFonts w:eastAsia="Calibri"/>
          <w:lang w:val="fr-FR"/>
        </w:rPr>
        <w:t>effort requis pour instruire les personnes qui n</w:t>
      </w:r>
      <w:r w:rsidR="00F47010" w:rsidRPr="00150CF3">
        <w:rPr>
          <w:rFonts w:eastAsia="Calibri"/>
          <w:lang w:val="fr-FR"/>
        </w:rPr>
        <w:t>’</w:t>
      </w:r>
      <w:r w:rsidR="0077488E" w:rsidRPr="00150CF3">
        <w:rPr>
          <w:rFonts w:eastAsia="Calibri"/>
          <w:lang w:val="fr-FR"/>
        </w:rPr>
        <w:t xml:space="preserve">appartiennent pas </w:t>
      </w:r>
      <w:r w:rsidR="00700164" w:rsidRPr="00150CF3">
        <w:rPr>
          <w:rFonts w:eastAsia="Calibri"/>
          <w:lang w:val="fr-FR"/>
        </w:rPr>
        <w:t xml:space="preserve">au groupe </w:t>
      </w:r>
      <w:r w:rsidR="0077488E" w:rsidRPr="00150CF3">
        <w:rPr>
          <w:rFonts w:eastAsia="Calibri"/>
          <w:lang w:val="fr-FR"/>
        </w:rPr>
        <w:t>d</w:t>
      </w:r>
      <w:r w:rsidR="00F47010" w:rsidRPr="00150CF3">
        <w:rPr>
          <w:rFonts w:eastAsia="Calibri"/>
          <w:lang w:val="fr-FR"/>
        </w:rPr>
        <w:t>’</w:t>
      </w:r>
      <w:r w:rsidR="0077488E" w:rsidRPr="00150CF3">
        <w:rPr>
          <w:rFonts w:eastAsia="Calibri"/>
          <w:lang w:val="fr-FR"/>
        </w:rPr>
        <w:t>âge compris entre</w:t>
      </w:r>
      <w:r w:rsidR="002E3966" w:rsidRPr="00150CF3">
        <w:rPr>
          <w:rFonts w:eastAsia="Calibri"/>
          <w:lang w:val="fr-FR"/>
        </w:rPr>
        <w:t xml:space="preserve"> 7</w:t>
      </w:r>
      <w:r w:rsidR="0077488E" w:rsidRPr="00150CF3">
        <w:rPr>
          <w:rFonts w:eastAsia="Calibri"/>
          <w:lang w:val="fr-FR"/>
        </w:rPr>
        <w:t xml:space="preserve"> et </w:t>
      </w:r>
      <w:r w:rsidR="002E3966" w:rsidRPr="00150CF3">
        <w:rPr>
          <w:rFonts w:eastAsia="Calibri"/>
          <w:lang w:val="fr-FR"/>
        </w:rPr>
        <w:t xml:space="preserve">14 </w:t>
      </w:r>
      <w:r w:rsidR="0077488E" w:rsidRPr="00150CF3">
        <w:rPr>
          <w:rFonts w:eastAsia="Calibri"/>
          <w:lang w:val="fr-FR"/>
        </w:rPr>
        <w:t>an</w:t>
      </w:r>
      <w:r w:rsidR="002E3966" w:rsidRPr="00150CF3">
        <w:rPr>
          <w:rFonts w:eastAsia="Calibri"/>
          <w:lang w:val="fr-FR"/>
        </w:rPr>
        <w:t xml:space="preserve">s </w:t>
      </w:r>
      <w:r w:rsidR="0077488E" w:rsidRPr="00150CF3">
        <w:rPr>
          <w:rFonts w:eastAsia="Calibri"/>
          <w:lang w:val="fr-FR"/>
        </w:rPr>
        <w:t>est loin d</w:t>
      </w:r>
      <w:r w:rsidR="00F47010" w:rsidRPr="00150CF3">
        <w:rPr>
          <w:rFonts w:eastAsia="Calibri"/>
          <w:lang w:val="fr-FR"/>
        </w:rPr>
        <w:t>’</w:t>
      </w:r>
      <w:r w:rsidR="0077488E" w:rsidRPr="00150CF3">
        <w:rPr>
          <w:rFonts w:eastAsia="Calibri"/>
          <w:lang w:val="fr-FR"/>
        </w:rPr>
        <w:t>avoir été mené à bien. Il ressort des données du recensement scolaire de</w:t>
      </w:r>
      <w:r w:rsidR="002E3966" w:rsidRPr="00150CF3">
        <w:rPr>
          <w:rFonts w:eastAsia="Calibri"/>
          <w:lang w:val="fr-FR"/>
        </w:rPr>
        <w:t xml:space="preserve"> 2006 </w:t>
      </w:r>
      <w:r w:rsidR="0077488E" w:rsidRPr="00150CF3">
        <w:rPr>
          <w:rFonts w:eastAsia="Calibri"/>
          <w:lang w:val="fr-FR"/>
        </w:rPr>
        <w:t>que le nombre des élèves suivant l</w:t>
      </w:r>
      <w:r w:rsidR="00F47010" w:rsidRPr="00150CF3">
        <w:rPr>
          <w:rFonts w:eastAsia="Calibri"/>
          <w:lang w:val="fr-FR"/>
        </w:rPr>
        <w:t>’</w:t>
      </w:r>
      <w:r w:rsidR="0077488E" w:rsidRPr="00150CF3">
        <w:rPr>
          <w:rFonts w:eastAsia="Calibri"/>
          <w:lang w:val="fr-FR"/>
        </w:rPr>
        <w:t>enseignement destiné aux jeunes et aux adultes qui n</w:t>
      </w:r>
      <w:r w:rsidR="00F47010" w:rsidRPr="00150CF3">
        <w:rPr>
          <w:rFonts w:eastAsia="Calibri"/>
          <w:lang w:val="fr-FR"/>
        </w:rPr>
        <w:t>’</w:t>
      </w:r>
      <w:r w:rsidR="0077488E" w:rsidRPr="00150CF3">
        <w:rPr>
          <w:rFonts w:eastAsia="Calibri"/>
          <w:lang w:val="fr-FR"/>
        </w:rPr>
        <w:t>ont pas eu accès au premier et au second degrés à l</w:t>
      </w:r>
      <w:r w:rsidR="00F47010" w:rsidRPr="00150CF3">
        <w:rPr>
          <w:rFonts w:eastAsia="Calibri"/>
          <w:lang w:val="fr-FR"/>
        </w:rPr>
        <w:t>’</w:t>
      </w:r>
      <w:r w:rsidR="0077488E" w:rsidRPr="00150CF3">
        <w:rPr>
          <w:rFonts w:eastAsia="Calibri"/>
          <w:lang w:val="fr-FR"/>
        </w:rPr>
        <w:t>âge adéquat</w:t>
      </w:r>
      <w:r w:rsidR="002E3966" w:rsidRPr="00150CF3">
        <w:rPr>
          <w:rFonts w:eastAsia="Calibri"/>
          <w:lang w:val="fr-FR"/>
        </w:rPr>
        <w:t xml:space="preserve"> –</w:t>
      </w:r>
      <w:r w:rsidR="0077488E" w:rsidRPr="00150CF3">
        <w:rPr>
          <w:rFonts w:eastAsia="Calibri"/>
          <w:lang w:val="fr-FR"/>
        </w:rPr>
        <w:t xml:space="preserve"> l</w:t>
      </w:r>
      <w:r w:rsidR="00F47010" w:rsidRPr="00150CF3">
        <w:rPr>
          <w:rFonts w:eastAsia="Calibri"/>
          <w:lang w:val="fr-FR"/>
        </w:rPr>
        <w:t>’</w:t>
      </w:r>
      <w:r w:rsidR="002E3966" w:rsidRPr="00150CF3">
        <w:rPr>
          <w:rFonts w:eastAsia="Calibri"/>
          <w:lang w:val="fr-FR"/>
        </w:rPr>
        <w:t>EJA</w:t>
      </w:r>
      <w:r w:rsidR="00F45897" w:rsidRPr="00150CF3">
        <w:rPr>
          <w:rFonts w:eastAsia="Calibri"/>
          <w:lang w:val="fr-FR"/>
        </w:rPr>
        <w:t xml:space="preserve"> –</w:t>
      </w:r>
      <w:r w:rsidR="00B22FEE" w:rsidRPr="00150CF3">
        <w:rPr>
          <w:rFonts w:eastAsia="Calibri"/>
          <w:lang w:val="fr-FR"/>
        </w:rPr>
        <w:t xml:space="preserve"> </w:t>
      </w:r>
      <w:r w:rsidR="0077488E" w:rsidRPr="00150CF3">
        <w:rPr>
          <w:rFonts w:eastAsia="Calibri"/>
          <w:lang w:val="fr-FR"/>
        </w:rPr>
        <w:t>n</w:t>
      </w:r>
      <w:r w:rsidR="00F47010" w:rsidRPr="00150CF3">
        <w:rPr>
          <w:rFonts w:eastAsia="Calibri"/>
          <w:lang w:val="fr-FR"/>
        </w:rPr>
        <w:t>’</w:t>
      </w:r>
      <w:r w:rsidR="0077488E" w:rsidRPr="00150CF3">
        <w:rPr>
          <w:rFonts w:eastAsia="Calibri"/>
          <w:lang w:val="fr-FR"/>
        </w:rPr>
        <w:t>a guère augmenté par rapport au précédent recensement</w:t>
      </w:r>
      <w:r w:rsidR="00B22FEE" w:rsidRPr="00150CF3">
        <w:rPr>
          <w:rFonts w:eastAsia="Calibri"/>
          <w:lang w:val="fr-FR"/>
        </w:rPr>
        <w:t>:</w:t>
      </w:r>
      <w:r w:rsidR="00D34BB3" w:rsidRPr="00150CF3">
        <w:rPr>
          <w:rFonts w:eastAsia="Calibri"/>
          <w:lang w:val="fr-FR"/>
        </w:rPr>
        <w:t xml:space="preserve"> </w:t>
      </w:r>
      <w:r w:rsidR="00E7532E" w:rsidRPr="00150CF3">
        <w:rPr>
          <w:rFonts w:eastAsia="Calibri"/>
          <w:lang w:val="fr-FR"/>
        </w:rPr>
        <w:t>882 </w:t>
      </w:r>
      <w:r w:rsidR="003953BD" w:rsidRPr="00150CF3">
        <w:rPr>
          <w:rFonts w:eastAsia="Calibri"/>
          <w:lang w:val="fr-FR"/>
        </w:rPr>
        <w:t>inscriptions supplémentaires seulement. Environ</w:t>
      </w:r>
      <w:r w:rsidR="002E3966" w:rsidRPr="00150CF3">
        <w:rPr>
          <w:rFonts w:eastAsia="Calibri"/>
          <w:lang w:val="fr-FR"/>
        </w:rPr>
        <w:t xml:space="preserve"> 69</w:t>
      </w:r>
      <w:r w:rsidR="00656544" w:rsidRPr="00150CF3">
        <w:rPr>
          <w:rFonts w:eastAsia="Calibri"/>
          <w:lang w:val="fr-FR"/>
        </w:rPr>
        <w:t> %</w:t>
      </w:r>
      <w:r w:rsidR="002E3966" w:rsidRPr="00150CF3">
        <w:rPr>
          <w:rFonts w:eastAsia="Calibri"/>
          <w:lang w:val="fr-FR"/>
        </w:rPr>
        <w:t xml:space="preserve"> </w:t>
      </w:r>
      <w:r w:rsidR="003953BD" w:rsidRPr="00150CF3">
        <w:rPr>
          <w:rFonts w:eastAsia="Calibri"/>
          <w:lang w:val="fr-FR"/>
        </w:rPr>
        <w:t>des effectifs de l</w:t>
      </w:r>
      <w:r w:rsidR="00F47010" w:rsidRPr="00150CF3">
        <w:rPr>
          <w:rFonts w:eastAsia="Calibri"/>
          <w:lang w:val="fr-FR"/>
        </w:rPr>
        <w:t>’</w:t>
      </w:r>
      <w:r w:rsidR="002E3966" w:rsidRPr="00150CF3">
        <w:rPr>
          <w:rFonts w:eastAsia="Calibri"/>
          <w:lang w:val="fr-FR"/>
        </w:rPr>
        <w:t xml:space="preserve">EJA </w:t>
      </w:r>
      <w:r w:rsidR="00700164" w:rsidRPr="00150CF3">
        <w:rPr>
          <w:rFonts w:eastAsia="Calibri"/>
          <w:lang w:val="fr-FR"/>
        </w:rPr>
        <w:t>sont inscrits</w:t>
      </w:r>
      <w:r w:rsidR="003953BD" w:rsidRPr="00150CF3">
        <w:rPr>
          <w:rFonts w:eastAsia="Calibri"/>
          <w:lang w:val="fr-FR"/>
        </w:rPr>
        <w:t xml:space="preserve"> dans l</w:t>
      </w:r>
      <w:r w:rsidR="00F47010" w:rsidRPr="00150CF3">
        <w:rPr>
          <w:rFonts w:eastAsia="Calibri"/>
          <w:lang w:val="fr-FR"/>
        </w:rPr>
        <w:t>’</w:t>
      </w:r>
      <w:r w:rsidR="003953BD" w:rsidRPr="00150CF3">
        <w:rPr>
          <w:rFonts w:eastAsia="Calibri"/>
          <w:lang w:val="fr-FR"/>
        </w:rPr>
        <w:t>enseignement primaire et quelque</w:t>
      </w:r>
      <w:r w:rsidR="002E3966" w:rsidRPr="00150CF3">
        <w:rPr>
          <w:rFonts w:eastAsia="Calibri"/>
          <w:lang w:val="fr-FR"/>
        </w:rPr>
        <w:t xml:space="preserve"> 31</w:t>
      </w:r>
      <w:r w:rsidR="00656544" w:rsidRPr="00150CF3">
        <w:rPr>
          <w:rFonts w:eastAsia="Calibri"/>
          <w:lang w:val="fr-FR"/>
        </w:rPr>
        <w:t> %</w:t>
      </w:r>
      <w:r w:rsidR="002E3966" w:rsidRPr="00150CF3">
        <w:rPr>
          <w:rFonts w:eastAsia="Calibri"/>
          <w:lang w:val="fr-FR"/>
        </w:rPr>
        <w:t xml:space="preserve"> </w:t>
      </w:r>
      <w:r w:rsidR="003953BD" w:rsidRPr="00150CF3">
        <w:rPr>
          <w:rFonts w:eastAsia="Calibri"/>
          <w:lang w:val="fr-FR"/>
        </w:rPr>
        <w:t>dans le premier cycle du secondaire</w:t>
      </w:r>
      <w:r w:rsidR="002E3966" w:rsidRPr="00150CF3">
        <w:rPr>
          <w:rFonts w:eastAsia="Calibri"/>
          <w:lang w:val="fr-FR"/>
        </w:rPr>
        <w:t xml:space="preserve"> (</w:t>
      </w:r>
      <w:r w:rsidR="003953BD" w:rsidRPr="00150CF3">
        <w:rPr>
          <w:rFonts w:eastAsia="Calibri"/>
          <w:lang w:val="fr-FR"/>
        </w:rPr>
        <w:t>tableaux</w:t>
      </w:r>
      <w:r w:rsidR="002E3966" w:rsidRPr="00150CF3">
        <w:rPr>
          <w:rFonts w:eastAsia="Calibri"/>
          <w:lang w:val="fr-FR"/>
        </w:rPr>
        <w:t xml:space="preserve"> 25 </w:t>
      </w:r>
      <w:r w:rsidR="003953BD" w:rsidRPr="00150CF3">
        <w:rPr>
          <w:rFonts w:eastAsia="Calibri"/>
          <w:lang w:val="fr-FR"/>
        </w:rPr>
        <w:t>et</w:t>
      </w:r>
      <w:r w:rsidR="002E3966" w:rsidRPr="00150CF3">
        <w:rPr>
          <w:rFonts w:eastAsia="Calibri"/>
          <w:lang w:val="fr-FR"/>
        </w:rPr>
        <w:t xml:space="preserve"> 26). </w:t>
      </w:r>
    </w:p>
    <w:p w:rsidR="002E3966" w:rsidRPr="00150CF3" w:rsidRDefault="000E1CC3" w:rsidP="000E1CC3">
      <w:pPr>
        <w:pStyle w:val="H1G"/>
        <w:rPr>
          <w:rFonts w:eastAsia="Calibri"/>
          <w:lang w:val="fr-FR"/>
        </w:rPr>
      </w:pPr>
      <w:r w:rsidRPr="00150CF3">
        <w:rPr>
          <w:rFonts w:eastAsia="Calibri"/>
          <w:lang w:val="fr-FR"/>
        </w:rPr>
        <w:tab/>
        <w:t>B.</w:t>
      </w:r>
      <w:r w:rsidRPr="00150CF3">
        <w:rPr>
          <w:rFonts w:eastAsia="Calibri"/>
          <w:lang w:val="fr-FR"/>
        </w:rPr>
        <w:tab/>
      </w:r>
      <w:r w:rsidR="003953BD" w:rsidRPr="00150CF3">
        <w:rPr>
          <w:rFonts w:eastAsia="Calibri"/>
          <w:lang w:val="fr-FR"/>
        </w:rPr>
        <w:t>Droit au repos, aux loisirs</w:t>
      </w:r>
      <w:r w:rsidRPr="00150CF3">
        <w:rPr>
          <w:rFonts w:eastAsia="Calibri"/>
          <w:lang w:val="fr-FR"/>
        </w:rPr>
        <w:t xml:space="preserve">, </w:t>
      </w:r>
      <w:r w:rsidR="003953BD" w:rsidRPr="00150CF3">
        <w:rPr>
          <w:rFonts w:eastAsia="Calibri"/>
          <w:lang w:val="fr-FR"/>
        </w:rPr>
        <w:t>au jeu</w:t>
      </w:r>
      <w:r w:rsidRPr="00150CF3">
        <w:rPr>
          <w:rFonts w:eastAsia="Calibri"/>
          <w:lang w:val="fr-FR"/>
        </w:rPr>
        <w:t xml:space="preserve">, </w:t>
      </w:r>
      <w:r w:rsidR="003953BD" w:rsidRPr="00150CF3">
        <w:rPr>
          <w:rFonts w:eastAsia="Calibri"/>
          <w:lang w:val="fr-FR"/>
        </w:rPr>
        <w:t>aux activités récréatives</w:t>
      </w:r>
      <w:r w:rsidRPr="00150CF3">
        <w:rPr>
          <w:rFonts w:eastAsia="Calibri"/>
          <w:lang w:val="fr-FR"/>
        </w:rPr>
        <w:t xml:space="preserve"> </w:t>
      </w:r>
      <w:r w:rsidR="00700164" w:rsidRPr="00150CF3">
        <w:rPr>
          <w:rFonts w:eastAsia="Calibri"/>
          <w:lang w:val="fr-FR"/>
        </w:rPr>
        <w:t xml:space="preserve">et </w:t>
      </w:r>
      <w:r w:rsidR="003953BD" w:rsidRPr="00150CF3">
        <w:rPr>
          <w:rFonts w:eastAsia="Calibri"/>
          <w:lang w:val="fr-FR"/>
        </w:rPr>
        <w:t>à la vie culturelle et artistique</w:t>
      </w:r>
    </w:p>
    <w:p w:rsidR="007C2668" w:rsidRPr="00150CF3" w:rsidRDefault="000E17B9">
      <w:pPr>
        <w:pStyle w:val="SingleTxtG"/>
        <w:rPr>
          <w:rFonts w:eastAsia="Calibri"/>
          <w:lang w:val="fr-FR"/>
        </w:rPr>
      </w:pPr>
      <w:r w:rsidRPr="00150CF3">
        <w:rPr>
          <w:rFonts w:eastAsia="Calibri"/>
          <w:lang w:val="fr-FR"/>
        </w:rPr>
        <w:t>249.</w:t>
      </w:r>
      <w:r w:rsidRPr="00150CF3">
        <w:rPr>
          <w:rFonts w:eastAsia="Calibri"/>
          <w:lang w:val="fr-FR"/>
        </w:rPr>
        <w:tab/>
      </w:r>
      <w:r w:rsidR="009B2FEA" w:rsidRPr="00150CF3">
        <w:rPr>
          <w:rFonts w:eastAsia="Calibri"/>
          <w:lang w:val="fr-FR"/>
        </w:rPr>
        <w:t xml:space="preserve">Entrepris en 2004, le programme </w:t>
      </w:r>
      <w:r w:rsidR="002F18C5" w:rsidRPr="00150CF3">
        <w:rPr>
          <w:rFonts w:eastAsia="Calibri"/>
          <w:lang w:val="fr-FR"/>
        </w:rPr>
        <w:t>«</w:t>
      </w:r>
      <w:r w:rsidR="002E3966" w:rsidRPr="00150CF3">
        <w:rPr>
          <w:rFonts w:eastAsia="Calibri"/>
          <w:lang w:val="fr-FR"/>
        </w:rPr>
        <w:t>Escola Aberta</w:t>
      </w:r>
      <w:r w:rsidR="002F18C5" w:rsidRPr="00150CF3">
        <w:rPr>
          <w:rFonts w:eastAsia="Calibri"/>
          <w:lang w:val="fr-FR"/>
        </w:rPr>
        <w:t>»</w:t>
      </w:r>
      <w:r w:rsidR="002E3966" w:rsidRPr="00150CF3">
        <w:rPr>
          <w:rFonts w:eastAsia="Calibri"/>
          <w:lang w:val="fr-FR"/>
        </w:rPr>
        <w:t xml:space="preserve"> </w:t>
      </w:r>
      <w:r w:rsidR="009B2FEA" w:rsidRPr="00150CF3">
        <w:rPr>
          <w:rFonts w:eastAsia="Calibri"/>
          <w:lang w:val="fr-FR"/>
        </w:rPr>
        <w:t xml:space="preserve">vise à offrir en fin de semaine aux </w:t>
      </w:r>
      <w:r w:rsidR="00CA36FD" w:rsidRPr="00150CF3">
        <w:rPr>
          <w:rFonts w:eastAsia="Calibri"/>
          <w:lang w:val="fr-FR"/>
        </w:rPr>
        <w:t>écoles</w:t>
      </w:r>
      <w:r w:rsidR="009B2FEA" w:rsidRPr="00150CF3">
        <w:rPr>
          <w:rFonts w:eastAsia="Calibri"/>
          <w:lang w:val="fr-FR"/>
        </w:rPr>
        <w:t xml:space="preserve"> publiques et aux communautés dont elles font partie des espaces pour la conduite d</w:t>
      </w:r>
      <w:r w:rsidR="00F47010" w:rsidRPr="00150CF3">
        <w:rPr>
          <w:rFonts w:eastAsia="Calibri"/>
          <w:lang w:val="fr-FR"/>
        </w:rPr>
        <w:t>’</w:t>
      </w:r>
      <w:r w:rsidR="009B2FEA" w:rsidRPr="00150CF3">
        <w:rPr>
          <w:rFonts w:eastAsia="Calibri"/>
          <w:lang w:val="fr-FR"/>
        </w:rPr>
        <w:t>activités culturelles, les loisirs, la création de revenus, la formation à la citoyenneté</w:t>
      </w:r>
      <w:r w:rsidR="002E3966" w:rsidRPr="00150CF3">
        <w:rPr>
          <w:rFonts w:eastAsia="Calibri"/>
          <w:lang w:val="fr-FR"/>
        </w:rPr>
        <w:t xml:space="preserve"> </w:t>
      </w:r>
      <w:r w:rsidR="009B2FEA" w:rsidRPr="00150CF3">
        <w:rPr>
          <w:rFonts w:eastAsia="Calibri"/>
          <w:lang w:val="fr-FR"/>
        </w:rPr>
        <w:t>et d</w:t>
      </w:r>
      <w:r w:rsidR="00F47010" w:rsidRPr="00150CF3">
        <w:rPr>
          <w:rFonts w:eastAsia="Calibri"/>
          <w:lang w:val="fr-FR"/>
        </w:rPr>
        <w:t>’</w:t>
      </w:r>
      <w:r w:rsidR="009B2FEA" w:rsidRPr="00150CF3">
        <w:rPr>
          <w:rFonts w:eastAsia="Calibri"/>
          <w:lang w:val="fr-FR"/>
        </w:rPr>
        <w:t xml:space="preserve">autres activités complémentaires </w:t>
      </w:r>
      <w:r w:rsidR="00700164" w:rsidRPr="00150CF3">
        <w:rPr>
          <w:rFonts w:eastAsia="Calibri"/>
          <w:lang w:val="fr-FR"/>
        </w:rPr>
        <w:t>à</w:t>
      </w:r>
      <w:r w:rsidR="009B2FEA" w:rsidRPr="00150CF3">
        <w:rPr>
          <w:rFonts w:eastAsia="Calibri"/>
          <w:lang w:val="fr-FR"/>
        </w:rPr>
        <w:t xml:space="preserve"> l</w:t>
      </w:r>
      <w:r w:rsidR="00F47010" w:rsidRPr="00150CF3">
        <w:rPr>
          <w:rFonts w:eastAsia="Calibri"/>
          <w:lang w:val="fr-FR"/>
        </w:rPr>
        <w:t>’</w:t>
      </w:r>
      <w:r w:rsidR="009B2FEA" w:rsidRPr="00150CF3">
        <w:rPr>
          <w:rFonts w:eastAsia="Calibri"/>
          <w:lang w:val="fr-FR"/>
        </w:rPr>
        <w:t>enseignement</w:t>
      </w:r>
      <w:r w:rsidR="002E3966" w:rsidRPr="00150CF3">
        <w:rPr>
          <w:rFonts w:eastAsia="Calibri"/>
          <w:lang w:val="fr-FR"/>
        </w:rPr>
        <w:t>,</w:t>
      </w:r>
      <w:r w:rsidR="00B22FEE" w:rsidRPr="00150CF3">
        <w:rPr>
          <w:rFonts w:eastAsia="Calibri"/>
          <w:lang w:val="fr-FR"/>
        </w:rPr>
        <w:t xml:space="preserve"> </w:t>
      </w:r>
      <w:r w:rsidR="009B2FEA" w:rsidRPr="00150CF3">
        <w:rPr>
          <w:rFonts w:eastAsia="Calibri"/>
          <w:lang w:val="fr-FR"/>
        </w:rPr>
        <w:t xml:space="preserve">ainsi que pour la pratique sportive. </w:t>
      </w:r>
      <w:r w:rsidR="00A31E42" w:rsidRPr="00150CF3">
        <w:rPr>
          <w:rFonts w:eastAsia="Calibri"/>
          <w:lang w:val="fr-FR"/>
        </w:rPr>
        <w:t>De la sorte</w:t>
      </w:r>
      <w:r w:rsidR="00700164" w:rsidRPr="00150CF3">
        <w:rPr>
          <w:rFonts w:eastAsia="Calibri"/>
          <w:lang w:val="fr-FR"/>
        </w:rPr>
        <w:t>,</w:t>
      </w:r>
      <w:r w:rsidR="009B2FEA" w:rsidRPr="00150CF3">
        <w:rPr>
          <w:rFonts w:eastAsia="Calibri"/>
          <w:lang w:val="fr-FR"/>
        </w:rPr>
        <w:t xml:space="preserve"> les écoles primaires et secondaires publiques des zones urbaines </w:t>
      </w:r>
      <w:r w:rsidR="00CA36FD" w:rsidRPr="00150CF3">
        <w:rPr>
          <w:rFonts w:eastAsia="Calibri"/>
          <w:lang w:val="fr-FR"/>
        </w:rPr>
        <w:t>confrontées à</w:t>
      </w:r>
      <w:r w:rsidR="009B2FEA" w:rsidRPr="00150CF3">
        <w:rPr>
          <w:rFonts w:eastAsia="Calibri"/>
          <w:lang w:val="fr-FR"/>
        </w:rPr>
        <w:t xml:space="preserve"> la violence et </w:t>
      </w:r>
      <w:r w:rsidR="00CA36FD" w:rsidRPr="00150CF3">
        <w:rPr>
          <w:rFonts w:eastAsia="Calibri"/>
          <w:lang w:val="fr-FR"/>
        </w:rPr>
        <w:t xml:space="preserve">à </w:t>
      </w:r>
      <w:r w:rsidR="009B2FEA" w:rsidRPr="00150CF3">
        <w:rPr>
          <w:rFonts w:eastAsia="Calibri"/>
          <w:lang w:val="fr-FR"/>
        </w:rPr>
        <w:t xml:space="preserve">la vulnérabilité sociale </w:t>
      </w:r>
      <w:r w:rsidR="00CA36FD" w:rsidRPr="00150CF3">
        <w:rPr>
          <w:rFonts w:eastAsia="Calibri"/>
          <w:lang w:val="fr-FR"/>
        </w:rPr>
        <w:t>s</w:t>
      </w:r>
      <w:r w:rsidR="00F47010" w:rsidRPr="00150CF3">
        <w:rPr>
          <w:rFonts w:eastAsia="Calibri"/>
          <w:lang w:val="fr-FR"/>
        </w:rPr>
        <w:t>’</w:t>
      </w:r>
      <w:r w:rsidR="00CA36FD" w:rsidRPr="00150CF3">
        <w:rPr>
          <w:rFonts w:eastAsia="Calibri"/>
          <w:lang w:val="fr-FR"/>
        </w:rPr>
        <w:t>ouvrent à toute la communauté les fins de semaine</w:t>
      </w:r>
      <w:r w:rsidR="002E3966" w:rsidRPr="00150CF3">
        <w:rPr>
          <w:rFonts w:eastAsia="Calibri"/>
          <w:lang w:val="fr-FR"/>
        </w:rPr>
        <w:t xml:space="preserve">. </w:t>
      </w:r>
      <w:r w:rsidR="00CA36FD" w:rsidRPr="00150CF3">
        <w:rPr>
          <w:rFonts w:eastAsia="Calibri"/>
          <w:lang w:val="fr-FR"/>
        </w:rPr>
        <w:t>Le programme vise notamment à contribuer à l</w:t>
      </w:r>
      <w:r w:rsidR="00F47010" w:rsidRPr="00150CF3">
        <w:rPr>
          <w:rFonts w:eastAsia="Calibri"/>
          <w:lang w:val="fr-FR"/>
        </w:rPr>
        <w:t>’</w:t>
      </w:r>
      <w:r w:rsidR="00CA36FD" w:rsidRPr="00150CF3">
        <w:rPr>
          <w:rFonts w:eastAsia="Calibri"/>
          <w:lang w:val="fr-FR"/>
        </w:rPr>
        <w:t>amélioration de la qualité de l</w:t>
      </w:r>
      <w:r w:rsidR="00F47010" w:rsidRPr="00150CF3">
        <w:rPr>
          <w:rFonts w:eastAsia="Calibri"/>
          <w:lang w:val="fr-FR"/>
        </w:rPr>
        <w:t>’</w:t>
      </w:r>
      <w:r w:rsidR="00CA36FD" w:rsidRPr="00150CF3">
        <w:rPr>
          <w:rFonts w:eastAsia="Calibri"/>
          <w:lang w:val="fr-FR"/>
        </w:rPr>
        <w:t>éducation, à la promotion de l</w:t>
      </w:r>
      <w:r w:rsidR="00F47010" w:rsidRPr="00150CF3">
        <w:rPr>
          <w:rFonts w:eastAsia="Calibri"/>
          <w:lang w:val="fr-FR"/>
        </w:rPr>
        <w:t>’</w:t>
      </w:r>
      <w:r w:rsidR="00CA36FD" w:rsidRPr="00150CF3">
        <w:rPr>
          <w:rFonts w:eastAsia="Calibri"/>
          <w:lang w:val="fr-FR"/>
        </w:rPr>
        <w:t>inclusion sociale et à l</w:t>
      </w:r>
      <w:r w:rsidR="00F47010" w:rsidRPr="00150CF3">
        <w:rPr>
          <w:rFonts w:eastAsia="Calibri"/>
          <w:lang w:val="fr-FR"/>
        </w:rPr>
        <w:t>’</w:t>
      </w:r>
      <w:r w:rsidR="00CA36FD" w:rsidRPr="00150CF3">
        <w:rPr>
          <w:rFonts w:eastAsia="Calibri"/>
          <w:lang w:val="fr-FR"/>
        </w:rPr>
        <w:t>édification d</w:t>
      </w:r>
      <w:r w:rsidR="00F47010" w:rsidRPr="00150CF3">
        <w:rPr>
          <w:rFonts w:eastAsia="Calibri"/>
          <w:lang w:val="fr-FR"/>
        </w:rPr>
        <w:t>’</w:t>
      </w:r>
      <w:r w:rsidR="00CA36FD" w:rsidRPr="00150CF3">
        <w:rPr>
          <w:rFonts w:eastAsia="Calibri"/>
          <w:lang w:val="fr-FR"/>
        </w:rPr>
        <w:t>une culture de la paix. E</w:t>
      </w:r>
      <w:r w:rsidR="002E3966" w:rsidRPr="00150CF3">
        <w:rPr>
          <w:rFonts w:eastAsia="Calibri"/>
          <w:lang w:val="fr-FR"/>
        </w:rPr>
        <w:t xml:space="preserve">n 2006, </w:t>
      </w:r>
      <w:r w:rsidR="00700164" w:rsidRPr="00150CF3">
        <w:rPr>
          <w:rFonts w:eastAsia="Calibri"/>
          <w:lang w:val="fr-FR"/>
        </w:rPr>
        <w:t>i</w:t>
      </w:r>
      <w:r w:rsidR="00CA36FD" w:rsidRPr="00150CF3">
        <w:rPr>
          <w:rFonts w:eastAsia="Calibri"/>
          <w:lang w:val="fr-FR"/>
        </w:rPr>
        <w:t>l s</w:t>
      </w:r>
      <w:r w:rsidR="00F47010" w:rsidRPr="00150CF3">
        <w:rPr>
          <w:rFonts w:eastAsia="Calibri"/>
          <w:lang w:val="fr-FR"/>
        </w:rPr>
        <w:t>’</w:t>
      </w:r>
      <w:r w:rsidR="00CA36FD" w:rsidRPr="00150CF3">
        <w:rPr>
          <w:rFonts w:eastAsia="Calibri"/>
          <w:lang w:val="fr-FR"/>
        </w:rPr>
        <w:t xml:space="preserve">est étendu à </w:t>
      </w:r>
      <w:r w:rsidR="002E3966" w:rsidRPr="00150CF3">
        <w:rPr>
          <w:rFonts w:eastAsia="Calibri"/>
          <w:lang w:val="fr-FR"/>
        </w:rPr>
        <w:t>1</w:t>
      </w:r>
      <w:r w:rsidR="00E7532E" w:rsidRPr="00150CF3">
        <w:rPr>
          <w:rFonts w:eastAsia="Calibri"/>
          <w:lang w:val="fr-FR"/>
        </w:rPr>
        <w:t> </w:t>
      </w:r>
      <w:r w:rsidR="002E3966" w:rsidRPr="00150CF3">
        <w:rPr>
          <w:rFonts w:eastAsia="Calibri"/>
          <w:lang w:val="fr-FR"/>
        </w:rPr>
        <w:t xml:space="preserve">258 </w:t>
      </w:r>
      <w:r w:rsidR="00CA36FD" w:rsidRPr="00150CF3">
        <w:rPr>
          <w:rFonts w:eastAsia="Calibri"/>
          <w:lang w:val="fr-FR"/>
        </w:rPr>
        <w:t xml:space="preserve">écoles des cinq régions du </w:t>
      </w:r>
      <w:r w:rsidR="000214F5" w:rsidRPr="00150CF3">
        <w:rPr>
          <w:rFonts w:eastAsia="Calibri"/>
          <w:lang w:val="fr-FR"/>
        </w:rPr>
        <w:t>Brésil</w:t>
      </w:r>
      <w:r w:rsidR="00CA36FD" w:rsidRPr="00150CF3">
        <w:rPr>
          <w:rFonts w:eastAsia="Calibri"/>
          <w:lang w:val="fr-FR"/>
        </w:rPr>
        <w:t>, touchant chaque mois quelque</w:t>
      </w:r>
      <w:r w:rsidR="00B22FEE" w:rsidRPr="00150CF3">
        <w:rPr>
          <w:rFonts w:eastAsia="Calibri"/>
          <w:lang w:val="fr-FR"/>
        </w:rPr>
        <w:t xml:space="preserve"> </w:t>
      </w:r>
      <w:r w:rsidR="00CA36FD" w:rsidRPr="00150CF3">
        <w:rPr>
          <w:rFonts w:eastAsia="Calibri"/>
          <w:lang w:val="fr-FR"/>
        </w:rPr>
        <w:t>deux millions de personnes des communautés scolaires</w:t>
      </w:r>
      <w:r w:rsidR="002E3966" w:rsidRPr="00150CF3">
        <w:rPr>
          <w:rFonts w:eastAsia="Calibri"/>
          <w:lang w:val="fr-FR"/>
        </w:rPr>
        <w:t xml:space="preserve">. </w:t>
      </w:r>
    </w:p>
    <w:p w:rsidR="002E3966" w:rsidRPr="00150CF3" w:rsidRDefault="000E1CC3" w:rsidP="000E1CC3">
      <w:pPr>
        <w:pStyle w:val="HChG"/>
        <w:rPr>
          <w:rFonts w:eastAsia="Calibri"/>
          <w:lang w:val="fr-FR"/>
        </w:rPr>
      </w:pPr>
      <w:r w:rsidRPr="00150CF3">
        <w:rPr>
          <w:rFonts w:eastAsia="Calibri"/>
          <w:lang w:val="fr-FR"/>
        </w:rPr>
        <w:tab/>
        <w:t>VIII.</w:t>
      </w:r>
      <w:r w:rsidRPr="00150CF3">
        <w:rPr>
          <w:rFonts w:eastAsia="Calibri"/>
          <w:lang w:val="fr-FR"/>
        </w:rPr>
        <w:tab/>
      </w:r>
      <w:r w:rsidR="00CA36FD" w:rsidRPr="00150CF3">
        <w:rPr>
          <w:rFonts w:eastAsia="Calibri"/>
          <w:lang w:val="fr-FR"/>
        </w:rPr>
        <w:t xml:space="preserve">Mesures spéciales de </w:t>
      </w:r>
      <w:r w:rsidRPr="00150CF3">
        <w:rPr>
          <w:rFonts w:eastAsia="Calibri"/>
          <w:lang w:val="fr-FR"/>
        </w:rPr>
        <w:t xml:space="preserve">protection </w:t>
      </w:r>
    </w:p>
    <w:p w:rsidR="002E3966" w:rsidRPr="00150CF3" w:rsidRDefault="000E1CC3" w:rsidP="000E1CC3">
      <w:pPr>
        <w:pStyle w:val="H1G"/>
        <w:rPr>
          <w:rFonts w:eastAsia="Calibri"/>
          <w:lang w:val="fr-FR"/>
        </w:rPr>
      </w:pPr>
      <w:r w:rsidRPr="00150CF3">
        <w:rPr>
          <w:rFonts w:eastAsia="Calibri"/>
          <w:lang w:val="fr-FR"/>
        </w:rPr>
        <w:tab/>
        <w:t>A.</w:t>
      </w:r>
      <w:r w:rsidRPr="00150CF3">
        <w:rPr>
          <w:rFonts w:eastAsia="Calibri"/>
          <w:lang w:val="fr-FR"/>
        </w:rPr>
        <w:tab/>
      </w:r>
      <w:r w:rsidR="00CA36FD" w:rsidRPr="00150CF3">
        <w:rPr>
          <w:rFonts w:eastAsia="Calibri"/>
          <w:lang w:val="fr-FR"/>
        </w:rPr>
        <w:t xml:space="preserve">Enfants en situation </w:t>
      </w:r>
      <w:r w:rsidR="00FF3B92" w:rsidRPr="00150CF3">
        <w:rPr>
          <w:rFonts w:eastAsia="Calibri"/>
          <w:lang w:val="fr-FR"/>
        </w:rPr>
        <w:t xml:space="preserve">de </w:t>
      </w:r>
      <w:r w:rsidRPr="00150CF3">
        <w:rPr>
          <w:rFonts w:eastAsia="Calibri"/>
          <w:lang w:val="fr-FR"/>
        </w:rPr>
        <w:t>vuln</w:t>
      </w:r>
      <w:r w:rsidR="00CA36FD" w:rsidRPr="00150CF3">
        <w:rPr>
          <w:rFonts w:eastAsia="Calibri"/>
          <w:lang w:val="fr-FR"/>
        </w:rPr>
        <w:t>é</w:t>
      </w:r>
      <w:r w:rsidRPr="00150CF3">
        <w:rPr>
          <w:rFonts w:eastAsia="Calibri"/>
          <w:lang w:val="fr-FR"/>
        </w:rPr>
        <w:t>rab</w:t>
      </w:r>
      <w:r w:rsidR="00FF3B92" w:rsidRPr="00150CF3">
        <w:rPr>
          <w:rFonts w:eastAsia="Calibri"/>
          <w:lang w:val="fr-FR"/>
        </w:rPr>
        <w:t>ilité</w:t>
      </w:r>
    </w:p>
    <w:p w:rsidR="002E3966" w:rsidRPr="00150CF3" w:rsidRDefault="000E1CC3" w:rsidP="00C91578">
      <w:pPr>
        <w:pStyle w:val="H23G"/>
        <w:rPr>
          <w:rFonts w:eastAsia="Calibri"/>
          <w:lang w:val="fr-FR"/>
        </w:rPr>
      </w:pPr>
      <w:r w:rsidRPr="00150CF3">
        <w:rPr>
          <w:rFonts w:eastAsia="Calibri"/>
          <w:lang w:val="fr-FR"/>
        </w:rPr>
        <w:tab/>
        <w:t>1.</w:t>
      </w:r>
      <w:r w:rsidRPr="00150CF3">
        <w:rPr>
          <w:rFonts w:eastAsia="Calibri"/>
          <w:lang w:val="fr-FR"/>
        </w:rPr>
        <w:tab/>
      </w:r>
      <w:r w:rsidR="00CA36FD" w:rsidRPr="00150CF3">
        <w:rPr>
          <w:rFonts w:eastAsia="Calibri"/>
          <w:lang w:val="fr-FR"/>
        </w:rPr>
        <w:t>Enfants réfugiés</w:t>
      </w:r>
    </w:p>
    <w:p w:rsidR="007C2668" w:rsidRPr="00150CF3" w:rsidRDefault="000E17B9">
      <w:pPr>
        <w:pStyle w:val="SingleTxtG"/>
        <w:rPr>
          <w:rFonts w:eastAsia="Calibri"/>
          <w:lang w:val="fr-FR"/>
        </w:rPr>
      </w:pPr>
      <w:r w:rsidRPr="00150CF3">
        <w:rPr>
          <w:rFonts w:eastAsia="Calibri"/>
          <w:lang w:val="fr-FR"/>
        </w:rPr>
        <w:t>250.</w:t>
      </w:r>
      <w:r w:rsidRPr="00150CF3">
        <w:rPr>
          <w:rFonts w:eastAsia="Calibri"/>
          <w:lang w:val="fr-FR"/>
        </w:rPr>
        <w:tab/>
      </w:r>
      <w:r w:rsidR="0029117C" w:rsidRPr="00150CF3">
        <w:rPr>
          <w:rFonts w:eastAsia="Calibri"/>
          <w:lang w:val="fr-FR"/>
        </w:rPr>
        <w:t>Comme l</w:t>
      </w:r>
      <w:r w:rsidR="00F47010" w:rsidRPr="00150CF3">
        <w:rPr>
          <w:rFonts w:eastAsia="Calibri"/>
          <w:lang w:val="fr-FR"/>
        </w:rPr>
        <w:t>’</w:t>
      </w:r>
      <w:r w:rsidR="0029117C" w:rsidRPr="00150CF3">
        <w:rPr>
          <w:rFonts w:eastAsia="Calibri"/>
          <w:lang w:val="fr-FR"/>
        </w:rPr>
        <w:t xml:space="preserve">indique </w:t>
      </w:r>
      <w:r w:rsidR="00C72F67" w:rsidRPr="00150CF3">
        <w:rPr>
          <w:rFonts w:eastAsia="Calibri"/>
          <w:lang w:val="fr-FR"/>
        </w:rPr>
        <w:t>son</w:t>
      </w:r>
      <w:r w:rsidR="0029117C" w:rsidRPr="00150CF3">
        <w:rPr>
          <w:rFonts w:eastAsia="Calibri"/>
          <w:lang w:val="fr-FR"/>
        </w:rPr>
        <w:t xml:space="preserve"> rapport initial, le Brésil garantit aux réfugiés </w:t>
      </w:r>
      <w:r w:rsidR="000E330A" w:rsidRPr="00150CF3">
        <w:rPr>
          <w:rFonts w:eastAsia="Calibri"/>
          <w:lang w:val="fr-FR"/>
        </w:rPr>
        <w:t>un</w:t>
      </w:r>
      <w:r w:rsidR="0029117C" w:rsidRPr="00150CF3">
        <w:rPr>
          <w:rFonts w:eastAsia="Calibri"/>
          <w:lang w:val="fr-FR"/>
        </w:rPr>
        <w:t xml:space="preserve"> traitement </w:t>
      </w:r>
      <w:r w:rsidR="000E330A" w:rsidRPr="00150CF3">
        <w:rPr>
          <w:rFonts w:eastAsia="Calibri"/>
          <w:lang w:val="fr-FR"/>
        </w:rPr>
        <w:t>identique à celui</w:t>
      </w:r>
      <w:r w:rsidR="0029117C" w:rsidRPr="00150CF3">
        <w:rPr>
          <w:rFonts w:eastAsia="Calibri"/>
          <w:lang w:val="fr-FR"/>
        </w:rPr>
        <w:t xml:space="preserve"> </w:t>
      </w:r>
      <w:r w:rsidR="000E330A" w:rsidRPr="00150CF3">
        <w:rPr>
          <w:rFonts w:eastAsia="Calibri"/>
          <w:lang w:val="fr-FR"/>
        </w:rPr>
        <w:t>des</w:t>
      </w:r>
      <w:r w:rsidR="0029117C" w:rsidRPr="00150CF3">
        <w:rPr>
          <w:rFonts w:eastAsia="Calibri"/>
          <w:lang w:val="fr-FR"/>
        </w:rPr>
        <w:t xml:space="preserve"> ressortissants nationaux </w:t>
      </w:r>
      <w:r w:rsidR="000E330A" w:rsidRPr="00150CF3">
        <w:rPr>
          <w:rFonts w:eastAsia="Calibri"/>
          <w:lang w:val="fr-FR"/>
        </w:rPr>
        <w:t>en</w:t>
      </w:r>
      <w:r w:rsidR="0029117C" w:rsidRPr="00150CF3">
        <w:rPr>
          <w:rFonts w:eastAsia="Calibri"/>
          <w:lang w:val="fr-FR"/>
        </w:rPr>
        <w:t xml:space="preserve"> ce qui </w:t>
      </w:r>
      <w:r w:rsidR="000E330A" w:rsidRPr="00150CF3">
        <w:rPr>
          <w:rFonts w:eastAsia="Calibri"/>
          <w:lang w:val="fr-FR"/>
        </w:rPr>
        <w:t>a trait à</w:t>
      </w:r>
      <w:r w:rsidR="0029117C" w:rsidRPr="00150CF3">
        <w:rPr>
          <w:rFonts w:eastAsia="Calibri"/>
          <w:lang w:val="fr-FR"/>
        </w:rPr>
        <w:t xml:space="preserve"> l</w:t>
      </w:r>
      <w:r w:rsidR="00F47010" w:rsidRPr="00150CF3">
        <w:rPr>
          <w:rFonts w:eastAsia="Calibri"/>
          <w:lang w:val="fr-FR"/>
        </w:rPr>
        <w:t>’</w:t>
      </w:r>
      <w:r w:rsidR="0029117C" w:rsidRPr="00150CF3">
        <w:rPr>
          <w:rFonts w:eastAsia="Calibri"/>
          <w:lang w:val="fr-FR"/>
        </w:rPr>
        <w:t xml:space="preserve">enseignement de base, </w:t>
      </w:r>
      <w:r w:rsidR="000E330A" w:rsidRPr="00150CF3">
        <w:rPr>
          <w:rFonts w:eastAsia="Calibri"/>
          <w:lang w:val="fr-FR"/>
        </w:rPr>
        <w:t>a</w:t>
      </w:r>
      <w:r w:rsidR="0029117C" w:rsidRPr="00150CF3">
        <w:rPr>
          <w:rFonts w:eastAsia="Calibri"/>
          <w:lang w:val="fr-FR"/>
        </w:rPr>
        <w:t>u respect de l</w:t>
      </w:r>
      <w:r w:rsidR="00F47010" w:rsidRPr="00150CF3">
        <w:rPr>
          <w:rFonts w:eastAsia="Calibri"/>
          <w:lang w:val="fr-FR"/>
        </w:rPr>
        <w:t>’</w:t>
      </w:r>
      <w:r w:rsidR="0029117C" w:rsidRPr="00150CF3">
        <w:rPr>
          <w:rFonts w:eastAsia="Calibri"/>
          <w:lang w:val="fr-FR"/>
        </w:rPr>
        <w:t xml:space="preserve">âge minimum </w:t>
      </w:r>
      <w:r w:rsidR="007E412E" w:rsidRPr="00150CF3">
        <w:rPr>
          <w:rFonts w:eastAsia="Calibri"/>
          <w:lang w:val="fr-FR"/>
        </w:rPr>
        <w:t>d</w:t>
      </w:r>
      <w:r w:rsidR="00F47010" w:rsidRPr="00150CF3">
        <w:rPr>
          <w:rFonts w:eastAsia="Calibri"/>
          <w:lang w:val="fr-FR"/>
        </w:rPr>
        <w:t>’</w:t>
      </w:r>
      <w:r w:rsidR="007E412E" w:rsidRPr="00150CF3">
        <w:rPr>
          <w:rFonts w:eastAsia="Calibri"/>
          <w:lang w:val="fr-FR"/>
        </w:rPr>
        <w:t>admission à</w:t>
      </w:r>
      <w:r w:rsidR="0029117C" w:rsidRPr="00150CF3">
        <w:rPr>
          <w:rFonts w:eastAsia="Calibri"/>
          <w:lang w:val="fr-FR"/>
        </w:rPr>
        <w:t xml:space="preserve"> l</w:t>
      </w:r>
      <w:r w:rsidR="00F47010" w:rsidRPr="00150CF3">
        <w:rPr>
          <w:rFonts w:eastAsia="Calibri"/>
          <w:lang w:val="fr-FR"/>
        </w:rPr>
        <w:t>’</w:t>
      </w:r>
      <w:r w:rsidR="0029117C" w:rsidRPr="00150CF3">
        <w:rPr>
          <w:rFonts w:eastAsia="Calibri"/>
          <w:lang w:val="fr-FR"/>
        </w:rPr>
        <w:t xml:space="preserve">emploi, </w:t>
      </w:r>
      <w:r w:rsidR="000E330A" w:rsidRPr="00150CF3">
        <w:rPr>
          <w:rFonts w:eastAsia="Calibri"/>
          <w:lang w:val="fr-FR"/>
        </w:rPr>
        <w:t>à</w:t>
      </w:r>
      <w:r w:rsidR="0029117C" w:rsidRPr="00150CF3">
        <w:rPr>
          <w:rFonts w:eastAsia="Calibri"/>
          <w:lang w:val="fr-FR"/>
        </w:rPr>
        <w:t xml:space="preserve"> l</w:t>
      </w:r>
      <w:r w:rsidR="00F47010" w:rsidRPr="00150CF3">
        <w:rPr>
          <w:rFonts w:eastAsia="Calibri"/>
          <w:lang w:val="fr-FR"/>
        </w:rPr>
        <w:t>’</w:t>
      </w:r>
      <w:r w:rsidR="0029117C" w:rsidRPr="00150CF3">
        <w:rPr>
          <w:rFonts w:eastAsia="Calibri"/>
          <w:lang w:val="fr-FR"/>
        </w:rPr>
        <w:t xml:space="preserve">apprentissage et </w:t>
      </w:r>
      <w:r w:rsidR="000E330A" w:rsidRPr="00150CF3">
        <w:rPr>
          <w:rFonts w:eastAsia="Calibri"/>
          <w:lang w:val="fr-FR"/>
        </w:rPr>
        <w:t>à</w:t>
      </w:r>
      <w:r w:rsidR="0029117C" w:rsidRPr="00150CF3">
        <w:rPr>
          <w:rFonts w:eastAsia="Calibri"/>
          <w:lang w:val="fr-FR"/>
        </w:rPr>
        <w:t xml:space="preserve"> la formation professionnelle</w:t>
      </w:r>
      <w:r w:rsidR="002E3966" w:rsidRPr="00150CF3">
        <w:rPr>
          <w:rFonts w:eastAsia="Calibri"/>
          <w:lang w:val="fr-FR"/>
        </w:rPr>
        <w:t>.</w:t>
      </w:r>
      <w:r w:rsidR="0029117C" w:rsidRPr="00150CF3">
        <w:rPr>
          <w:rFonts w:eastAsia="Calibri"/>
          <w:lang w:val="fr-FR"/>
        </w:rPr>
        <w:t xml:space="preserve"> Le Comité national des réfugiés, organe collégial qui rassemble des représentants des pouvoirs publics, de la société civile et de l</w:t>
      </w:r>
      <w:r w:rsidR="00F47010" w:rsidRPr="00150CF3">
        <w:rPr>
          <w:rFonts w:eastAsia="Calibri"/>
          <w:lang w:val="fr-FR"/>
        </w:rPr>
        <w:t>’</w:t>
      </w:r>
      <w:r w:rsidR="0029117C" w:rsidRPr="00150CF3">
        <w:rPr>
          <w:rFonts w:eastAsia="Calibri"/>
          <w:lang w:val="fr-FR"/>
        </w:rPr>
        <w:t>ONU, intervient de différentes manières pour aider les réfugiés</w:t>
      </w:r>
      <w:r w:rsidR="00B22FEE" w:rsidRPr="00150CF3">
        <w:rPr>
          <w:rFonts w:eastAsia="Calibri"/>
          <w:lang w:val="fr-FR"/>
        </w:rPr>
        <w:t>;</w:t>
      </w:r>
      <w:r w:rsidR="000E330A" w:rsidRPr="00150CF3">
        <w:rPr>
          <w:rFonts w:eastAsia="Calibri"/>
          <w:lang w:val="fr-FR"/>
        </w:rPr>
        <w:t xml:space="preserve"> il</w:t>
      </w:r>
      <w:r w:rsidR="00320AC5" w:rsidRPr="00150CF3">
        <w:rPr>
          <w:rFonts w:eastAsia="Calibri"/>
          <w:lang w:val="fr-FR"/>
        </w:rPr>
        <w:t>: a)</w:t>
      </w:r>
      <w:r w:rsidR="00C72F67" w:rsidRPr="00150CF3">
        <w:rPr>
          <w:rFonts w:eastAsia="Calibri"/>
          <w:lang w:val="fr-FR"/>
        </w:rPr>
        <w:t xml:space="preserve"> analyse les demandes de reconnaissance du statut de réfugié;</w:t>
      </w:r>
      <w:r w:rsidR="00B22FEE" w:rsidRPr="00150CF3">
        <w:rPr>
          <w:rFonts w:eastAsia="Calibri"/>
          <w:lang w:val="fr-FR"/>
        </w:rPr>
        <w:t xml:space="preserve"> </w:t>
      </w:r>
      <w:r w:rsidR="00320AC5" w:rsidRPr="00150CF3">
        <w:rPr>
          <w:rFonts w:eastAsia="Calibri"/>
          <w:lang w:val="fr-FR"/>
        </w:rPr>
        <w:t>b) </w:t>
      </w:r>
      <w:r w:rsidR="00C72F67" w:rsidRPr="00150CF3">
        <w:rPr>
          <w:rFonts w:eastAsia="Calibri"/>
          <w:lang w:val="fr-FR"/>
        </w:rPr>
        <w:t>examine l</w:t>
      </w:r>
      <w:r w:rsidR="00F47010" w:rsidRPr="00150CF3">
        <w:rPr>
          <w:rFonts w:eastAsia="Calibri"/>
          <w:lang w:val="fr-FR"/>
        </w:rPr>
        <w:t>’</w:t>
      </w:r>
      <w:r w:rsidR="00C72F67" w:rsidRPr="00150CF3">
        <w:rPr>
          <w:rFonts w:eastAsia="Calibri"/>
          <w:lang w:val="fr-FR"/>
        </w:rPr>
        <w:t>opportunité de mettre fin au statut de réfugié, d</w:t>
      </w:r>
      <w:r w:rsidR="00F47010" w:rsidRPr="00150CF3">
        <w:rPr>
          <w:rFonts w:eastAsia="Calibri"/>
          <w:lang w:val="fr-FR"/>
        </w:rPr>
        <w:t>’</w:t>
      </w:r>
      <w:r w:rsidR="00C72F67" w:rsidRPr="00150CF3">
        <w:rPr>
          <w:rFonts w:eastAsia="Calibri"/>
          <w:lang w:val="fr-FR"/>
        </w:rPr>
        <w:t>office ou à la demande des autorités compétentes</w:t>
      </w:r>
      <w:r w:rsidR="00320AC5" w:rsidRPr="00150CF3">
        <w:rPr>
          <w:rFonts w:eastAsia="Calibri"/>
          <w:lang w:val="fr-FR"/>
        </w:rPr>
        <w:t>; c) </w:t>
      </w:r>
      <w:r w:rsidR="000E330A" w:rsidRPr="00150CF3">
        <w:rPr>
          <w:rFonts w:eastAsia="Calibri"/>
          <w:lang w:val="fr-FR"/>
        </w:rPr>
        <w:t>notifie</w:t>
      </w:r>
      <w:r w:rsidR="00C72F67" w:rsidRPr="00150CF3">
        <w:rPr>
          <w:rFonts w:eastAsia="Calibri"/>
          <w:lang w:val="fr-FR"/>
        </w:rPr>
        <w:t xml:space="preserve"> la perte du statut de réfugié</w:t>
      </w:r>
      <w:r w:rsidR="00320AC5" w:rsidRPr="00150CF3">
        <w:rPr>
          <w:rFonts w:eastAsia="Calibri"/>
          <w:lang w:val="fr-FR"/>
        </w:rPr>
        <w:t>; d)</w:t>
      </w:r>
      <w:r w:rsidR="00B22FEE" w:rsidRPr="00150CF3">
        <w:rPr>
          <w:rFonts w:eastAsia="Calibri"/>
          <w:lang w:val="fr-FR"/>
        </w:rPr>
        <w:t xml:space="preserve"> </w:t>
      </w:r>
      <w:r w:rsidR="00C72F67" w:rsidRPr="00150CF3">
        <w:rPr>
          <w:rFonts w:eastAsia="Calibri"/>
          <w:lang w:val="fr-FR"/>
        </w:rPr>
        <w:t>orient</w:t>
      </w:r>
      <w:r w:rsidR="007E412E" w:rsidRPr="00150CF3">
        <w:rPr>
          <w:rFonts w:eastAsia="Calibri"/>
          <w:lang w:val="fr-FR"/>
        </w:rPr>
        <w:t>e</w:t>
      </w:r>
      <w:r w:rsidR="00C72F67" w:rsidRPr="00150CF3">
        <w:rPr>
          <w:rFonts w:eastAsia="Calibri"/>
          <w:lang w:val="fr-FR"/>
        </w:rPr>
        <w:t xml:space="preserve"> et coordonne les </w:t>
      </w:r>
      <w:r w:rsidR="002E3966" w:rsidRPr="00150CF3">
        <w:rPr>
          <w:rFonts w:eastAsia="Calibri"/>
          <w:lang w:val="fr-FR"/>
        </w:rPr>
        <w:t xml:space="preserve">actions </w:t>
      </w:r>
      <w:r w:rsidR="00C72F67" w:rsidRPr="00150CF3">
        <w:rPr>
          <w:rFonts w:eastAsia="Calibri"/>
          <w:lang w:val="fr-FR"/>
        </w:rPr>
        <w:t>requises pour la</w:t>
      </w:r>
      <w:r w:rsidR="002E3966" w:rsidRPr="00150CF3">
        <w:rPr>
          <w:rFonts w:eastAsia="Calibri"/>
          <w:lang w:val="fr-FR"/>
        </w:rPr>
        <w:t xml:space="preserve"> protection, </w:t>
      </w:r>
      <w:r w:rsidR="00C72F67" w:rsidRPr="00150CF3">
        <w:rPr>
          <w:rFonts w:eastAsia="Calibri"/>
          <w:lang w:val="fr-FR"/>
        </w:rPr>
        <w:t>l</w:t>
      </w:r>
      <w:r w:rsidR="00F47010" w:rsidRPr="00150CF3">
        <w:rPr>
          <w:rFonts w:eastAsia="Calibri"/>
          <w:lang w:val="fr-FR"/>
        </w:rPr>
        <w:t>’</w:t>
      </w:r>
      <w:r w:rsidR="002E3966" w:rsidRPr="00150CF3">
        <w:rPr>
          <w:rFonts w:eastAsia="Calibri"/>
          <w:lang w:val="fr-FR"/>
        </w:rPr>
        <w:t xml:space="preserve">assistance, </w:t>
      </w:r>
      <w:r w:rsidR="00C72F67" w:rsidRPr="00150CF3">
        <w:rPr>
          <w:rFonts w:eastAsia="Calibri"/>
          <w:lang w:val="fr-FR"/>
        </w:rPr>
        <w:t>l</w:t>
      </w:r>
      <w:r w:rsidR="00F47010" w:rsidRPr="00150CF3">
        <w:rPr>
          <w:rFonts w:eastAsia="Calibri"/>
          <w:lang w:val="fr-FR"/>
        </w:rPr>
        <w:t>’</w:t>
      </w:r>
      <w:r w:rsidR="00C72F67" w:rsidRPr="00150CF3">
        <w:rPr>
          <w:rFonts w:eastAsia="Calibri"/>
          <w:lang w:val="fr-FR"/>
        </w:rPr>
        <w:t>insertion locale et l</w:t>
      </w:r>
      <w:r w:rsidR="00F47010" w:rsidRPr="00150CF3">
        <w:rPr>
          <w:rFonts w:eastAsia="Calibri"/>
          <w:lang w:val="fr-FR"/>
        </w:rPr>
        <w:t>’</w:t>
      </w:r>
      <w:r w:rsidR="00C72F67" w:rsidRPr="00150CF3">
        <w:rPr>
          <w:rFonts w:eastAsia="Calibri"/>
          <w:lang w:val="fr-FR"/>
        </w:rPr>
        <w:t>aide juridique aux réfugiés</w:t>
      </w:r>
      <w:r w:rsidR="00320AC5" w:rsidRPr="00150CF3">
        <w:rPr>
          <w:rFonts w:eastAsia="Calibri"/>
          <w:lang w:val="fr-FR"/>
        </w:rPr>
        <w:t>; e) </w:t>
      </w:r>
      <w:r w:rsidR="00C72F67" w:rsidRPr="00150CF3">
        <w:rPr>
          <w:rFonts w:eastAsia="Calibri"/>
          <w:lang w:val="fr-FR"/>
        </w:rPr>
        <w:t xml:space="preserve">approuve les </w:t>
      </w:r>
      <w:r w:rsidR="007E412E" w:rsidRPr="00150CF3">
        <w:rPr>
          <w:rFonts w:eastAsia="Calibri"/>
          <w:lang w:val="fr-FR"/>
        </w:rPr>
        <w:t>règlements d</w:t>
      </w:r>
      <w:r w:rsidR="00F47010" w:rsidRPr="00150CF3">
        <w:rPr>
          <w:rFonts w:eastAsia="Calibri"/>
          <w:lang w:val="fr-FR"/>
        </w:rPr>
        <w:t>’</w:t>
      </w:r>
      <w:r w:rsidR="00C72F67" w:rsidRPr="00150CF3">
        <w:rPr>
          <w:rFonts w:eastAsia="Calibri"/>
          <w:lang w:val="fr-FR"/>
        </w:rPr>
        <w:t xml:space="preserve">application de la loi </w:t>
      </w:r>
      <w:r w:rsidR="00656544" w:rsidRPr="00150CF3">
        <w:rPr>
          <w:rFonts w:eastAsia="Calibri"/>
          <w:lang w:val="fr-FR"/>
        </w:rPr>
        <w:t>n</w:t>
      </w:r>
      <w:r w:rsidR="00656544" w:rsidRPr="00150CF3">
        <w:rPr>
          <w:rFonts w:eastAsia="Calibri"/>
          <w:vertAlign w:val="superscript"/>
          <w:lang w:val="fr-FR"/>
        </w:rPr>
        <w:t>o</w:t>
      </w:r>
      <w:r w:rsidR="00656544" w:rsidRPr="00150CF3">
        <w:rPr>
          <w:rFonts w:eastAsia="Calibri"/>
          <w:lang w:val="fr-FR"/>
        </w:rPr>
        <w:t> </w:t>
      </w:r>
      <w:r w:rsidR="002E3966" w:rsidRPr="00150CF3">
        <w:rPr>
          <w:rFonts w:eastAsia="Calibri"/>
          <w:lang w:val="fr-FR"/>
        </w:rPr>
        <w:t>9</w:t>
      </w:r>
      <w:r w:rsidR="003C2CE8" w:rsidRPr="00150CF3">
        <w:rPr>
          <w:rFonts w:eastAsia="Calibri"/>
          <w:lang w:val="fr-FR"/>
        </w:rPr>
        <w:t>.</w:t>
      </w:r>
      <w:r w:rsidR="002E3966" w:rsidRPr="00150CF3">
        <w:rPr>
          <w:rFonts w:eastAsia="Calibri"/>
          <w:lang w:val="fr-FR"/>
        </w:rPr>
        <w:t xml:space="preserve">474/97 </w:t>
      </w:r>
      <w:r w:rsidR="00C72F67" w:rsidRPr="00150CF3">
        <w:rPr>
          <w:rFonts w:eastAsia="Calibri"/>
          <w:lang w:val="fr-FR"/>
        </w:rPr>
        <w:t>relative au statut des réfugiés</w:t>
      </w:r>
      <w:r w:rsidR="002E3966" w:rsidRPr="00150CF3">
        <w:rPr>
          <w:rFonts w:eastAsia="Calibri"/>
          <w:lang w:val="fr-FR"/>
        </w:rPr>
        <w:t>.</w:t>
      </w:r>
    </w:p>
    <w:p w:rsidR="002E3966" w:rsidRPr="00150CF3" w:rsidRDefault="000E1CC3" w:rsidP="00C91578">
      <w:pPr>
        <w:pStyle w:val="H23G"/>
        <w:rPr>
          <w:rFonts w:eastAsia="Calibri"/>
          <w:lang w:val="fr-FR"/>
        </w:rPr>
      </w:pPr>
      <w:r w:rsidRPr="00150CF3">
        <w:rPr>
          <w:rFonts w:eastAsia="Calibri"/>
          <w:lang w:val="fr-FR"/>
        </w:rPr>
        <w:tab/>
        <w:t>2.</w:t>
      </w:r>
      <w:r w:rsidRPr="00150CF3">
        <w:rPr>
          <w:rFonts w:eastAsia="Calibri"/>
          <w:lang w:val="fr-FR"/>
        </w:rPr>
        <w:tab/>
      </w:r>
      <w:r w:rsidR="00BA3757" w:rsidRPr="00150CF3">
        <w:rPr>
          <w:rFonts w:eastAsia="Calibri"/>
          <w:lang w:val="fr-FR"/>
        </w:rPr>
        <w:t>Implication d</w:t>
      </w:r>
      <w:r w:rsidR="00F47010" w:rsidRPr="00150CF3">
        <w:rPr>
          <w:rFonts w:eastAsia="Calibri"/>
          <w:lang w:val="fr-FR"/>
        </w:rPr>
        <w:t>’</w:t>
      </w:r>
      <w:r w:rsidR="00C72F67" w:rsidRPr="00150CF3">
        <w:rPr>
          <w:rFonts w:eastAsia="Calibri"/>
          <w:lang w:val="fr-FR"/>
        </w:rPr>
        <w:t>enfants dans les conflits armés</w:t>
      </w:r>
    </w:p>
    <w:p w:rsidR="007C2668" w:rsidRPr="00150CF3" w:rsidRDefault="000E17B9">
      <w:pPr>
        <w:pStyle w:val="SingleTxtG"/>
        <w:rPr>
          <w:rFonts w:eastAsia="Calibri"/>
          <w:lang w:val="fr-FR"/>
        </w:rPr>
      </w:pPr>
      <w:r w:rsidRPr="00150CF3">
        <w:rPr>
          <w:rFonts w:eastAsia="Calibri"/>
          <w:lang w:val="fr-FR"/>
        </w:rPr>
        <w:t>251.</w:t>
      </w:r>
      <w:r w:rsidRPr="00150CF3">
        <w:rPr>
          <w:rFonts w:eastAsia="Calibri"/>
          <w:lang w:val="fr-FR"/>
        </w:rPr>
        <w:tab/>
      </w:r>
      <w:r w:rsidR="00BA3757"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BA3757" w:rsidRPr="00150CF3">
        <w:rPr>
          <w:rFonts w:eastAsia="Calibri"/>
          <w:lang w:val="fr-FR"/>
        </w:rPr>
        <w:t>a signé en</w:t>
      </w:r>
      <w:r w:rsidR="002E3966" w:rsidRPr="00150CF3">
        <w:rPr>
          <w:rFonts w:eastAsia="Calibri"/>
          <w:lang w:val="fr-FR"/>
        </w:rPr>
        <w:t xml:space="preserve"> 2002</w:t>
      </w:r>
      <w:r w:rsidR="00BA3757" w:rsidRPr="00150CF3">
        <w:rPr>
          <w:rFonts w:eastAsia="Calibri"/>
          <w:lang w:val="fr-FR"/>
        </w:rPr>
        <w:t xml:space="preserve"> et ratifié en</w:t>
      </w:r>
      <w:r w:rsidR="002E3966" w:rsidRPr="00150CF3">
        <w:rPr>
          <w:rFonts w:eastAsia="Calibri"/>
          <w:lang w:val="fr-FR"/>
        </w:rPr>
        <w:t xml:space="preserve"> 2004</w:t>
      </w:r>
      <w:r w:rsidR="00BA3757" w:rsidRPr="00150CF3">
        <w:rPr>
          <w:rFonts w:eastAsia="Calibri"/>
          <w:lang w:val="fr-FR"/>
        </w:rPr>
        <w:t xml:space="preserve"> le</w:t>
      </w:r>
      <w:r w:rsidR="002E3966" w:rsidRPr="00150CF3">
        <w:rPr>
          <w:rFonts w:eastAsia="Calibri"/>
          <w:lang w:val="fr-FR"/>
        </w:rPr>
        <w:t xml:space="preserve"> </w:t>
      </w:r>
      <w:r w:rsidR="00BA3757" w:rsidRPr="00150CF3">
        <w:rPr>
          <w:rFonts w:eastAsia="Calibri"/>
          <w:lang w:val="fr-FR"/>
        </w:rPr>
        <w:t>Protocole facultatif à la Convention relative aux droits de l</w:t>
      </w:r>
      <w:r w:rsidR="00F47010" w:rsidRPr="00150CF3">
        <w:rPr>
          <w:rFonts w:eastAsia="Calibri"/>
          <w:lang w:val="fr-FR"/>
        </w:rPr>
        <w:t>’</w:t>
      </w:r>
      <w:r w:rsidR="00BA3757" w:rsidRPr="00150CF3">
        <w:rPr>
          <w:rFonts w:eastAsia="Calibri"/>
          <w:lang w:val="fr-FR"/>
        </w:rPr>
        <w:t>enfant, concernant l</w:t>
      </w:r>
      <w:r w:rsidR="00F47010" w:rsidRPr="00150CF3">
        <w:rPr>
          <w:rFonts w:eastAsia="Calibri"/>
          <w:lang w:val="fr-FR"/>
        </w:rPr>
        <w:t>’</w:t>
      </w:r>
      <w:r w:rsidR="00BA3757" w:rsidRPr="00150CF3">
        <w:rPr>
          <w:rFonts w:eastAsia="Calibri"/>
          <w:lang w:val="fr-FR"/>
        </w:rPr>
        <w:t>implication d</w:t>
      </w:r>
      <w:r w:rsidR="00F47010" w:rsidRPr="00150CF3">
        <w:rPr>
          <w:rFonts w:eastAsia="Calibri"/>
          <w:lang w:val="fr-FR"/>
        </w:rPr>
        <w:t>’</w:t>
      </w:r>
      <w:r w:rsidR="00BA3757" w:rsidRPr="00150CF3">
        <w:rPr>
          <w:rFonts w:eastAsia="Calibri"/>
          <w:lang w:val="fr-FR"/>
        </w:rPr>
        <w:t>enfants dans les conflits armés.</w:t>
      </w:r>
      <w:r w:rsidR="002E3966" w:rsidRPr="00150CF3">
        <w:rPr>
          <w:rFonts w:eastAsia="Calibri"/>
          <w:lang w:val="fr-FR"/>
        </w:rPr>
        <w:t xml:space="preserve"> </w:t>
      </w:r>
    </w:p>
    <w:p w:rsidR="00276D7E" w:rsidRPr="00150CF3" w:rsidRDefault="00276D7E" w:rsidP="00276D7E">
      <w:pPr>
        <w:pStyle w:val="H1G"/>
        <w:rPr>
          <w:rFonts w:eastAsia="Calibri"/>
          <w:lang w:val="fr-FR"/>
        </w:rPr>
      </w:pPr>
      <w:r w:rsidRPr="00150CF3">
        <w:rPr>
          <w:rFonts w:eastAsia="Calibri"/>
          <w:lang w:val="fr-FR"/>
        </w:rPr>
        <w:tab/>
        <w:t>B.</w:t>
      </w:r>
      <w:r w:rsidRPr="00150CF3">
        <w:rPr>
          <w:rFonts w:eastAsia="Calibri"/>
          <w:lang w:val="fr-FR"/>
        </w:rPr>
        <w:tab/>
        <w:t xml:space="preserve">Adolescents </w:t>
      </w:r>
      <w:r w:rsidR="00BA3757" w:rsidRPr="00150CF3">
        <w:rPr>
          <w:rFonts w:eastAsia="Calibri"/>
          <w:lang w:val="fr-FR"/>
        </w:rPr>
        <w:t>en conflit avec la loi</w:t>
      </w:r>
    </w:p>
    <w:p w:rsidR="00BA3757" w:rsidRPr="00150CF3" w:rsidRDefault="003C2CE8" w:rsidP="003C2CE8">
      <w:pPr>
        <w:pStyle w:val="H23G"/>
        <w:rPr>
          <w:lang w:val="fr-FR"/>
        </w:rPr>
      </w:pPr>
      <w:r w:rsidRPr="00150CF3">
        <w:rPr>
          <w:rFonts w:eastAsia="Calibri"/>
          <w:lang w:val="fr-FR"/>
        </w:rPr>
        <w:tab/>
      </w:r>
      <w:r w:rsidRPr="00150CF3">
        <w:rPr>
          <w:rFonts w:eastAsia="Calibri"/>
          <w:lang w:val="fr-FR"/>
        </w:rPr>
        <w:tab/>
      </w:r>
      <w:r w:rsidR="00BA3757" w:rsidRPr="00150CF3">
        <w:rPr>
          <w:rFonts w:eastAsia="Calibri"/>
          <w:lang w:val="fr-FR"/>
        </w:rPr>
        <w:t xml:space="preserve">Au paragraphe </w:t>
      </w:r>
      <w:r w:rsidR="00276D7E" w:rsidRPr="00150CF3">
        <w:rPr>
          <w:rFonts w:eastAsia="Calibri"/>
          <w:lang w:val="fr-FR"/>
        </w:rPr>
        <w:t xml:space="preserve">69, </w:t>
      </w:r>
      <w:r w:rsidR="00BA3757" w:rsidRPr="00150CF3">
        <w:rPr>
          <w:lang w:val="fr-FR"/>
        </w:rPr>
        <w:t>le Comité</w:t>
      </w:r>
      <w:r w:rsidR="00B22FEE" w:rsidRPr="00150CF3">
        <w:rPr>
          <w:lang w:val="fr-FR"/>
        </w:rPr>
        <w:t xml:space="preserve"> </w:t>
      </w:r>
      <w:r w:rsidR="00BA3757" w:rsidRPr="00150CF3">
        <w:rPr>
          <w:lang w:val="fr-FR"/>
        </w:rPr>
        <w:t>a recommandé au Brésil de poursuivr</w:t>
      </w:r>
      <w:r w:rsidR="00C35555" w:rsidRPr="00150CF3">
        <w:rPr>
          <w:lang w:val="fr-FR"/>
        </w:rPr>
        <w:t xml:space="preserve">e ses efforts pour améliorer le </w:t>
      </w:r>
      <w:r w:rsidR="00BA3757" w:rsidRPr="00150CF3">
        <w:rPr>
          <w:lang w:val="fr-FR"/>
        </w:rPr>
        <w:t xml:space="preserve">système de justice pour mineurs dans tous les États </w:t>
      </w:r>
      <w:r w:rsidR="00C35555" w:rsidRPr="00150CF3">
        <w:rPr>
          <w:lang w:val="fr-FR"/>
        </w:rPr>
        <w:t xml:space="preserve">de la Fédération conformément à la </w:t>
      </w:r>
      <w:r w:rsidR="00BA3757" w:rsidRPr="00150CF3">
        <w:rPr>
          <w:lang w:val="fr-FR"/>
        </w:rPr>
        <w:t>Convention, et en particulier à ses articles 37, 40 et 39, et à d</w:t>
      </w:r>
      <w:r w:rsidR="00F47010" w:rsidRPr="00150CF3">
        <w:rPr>
          <w:lang w:val="fr-FR"/>
        </w:rPr>
        <w:t>’</w:t>
      </w:r>
      <w:r w:rsidR="00C35555" w:rsidRPr="00150CF3">
        <w:rPr>
          <w:lang w:val="fr-FR"/>
        </w:rPr>
        <w:t xml:space="preserve">autres normes des Nations </w:t>
      </w:r>
      <w:r w:rsidR="00BA3757" w:rsidRPr="00150CF3">
        <w:rPr>
          <w:lang w:val="fr-FR"/>
        </w:rPr>
        <w:t>Unies relatives à la justice pour mineurs, notamment l</w:t>
      </w:r>
      <w:r w:rsidR="00F47010" w:rsidRPr="00150CF3">
        <w:rPr>
          <w:lang w:val="fr-FR"/>
        </w:rPr>
        <w:t>’</w:t>
      </w:r>
      <w:r w:rsidR="00BA3757" w:rsidRPr="00150CF3">
        <w:rPr>
          <w:lang w:val="fr-FR"/>
        </w:rPr>
        <w:t>Ensemble de règles minima des Nations Unies concernant l</w:t>
      </w:r>
      <w:r w:rsidR="00F47010" w:rsidRPr="00150CF3">
        <w:rPr>
          <w:lang w:val="fr-FR"/>
        </w:rPr>
        <w:t>’</w:t>
      </w:r>
      <w:r w:rsidR="00BA3757" w:rsidRPr="00150CF3">
        <w:rPr>
          <w:lang w:val="fr-FR"/>
        </w:rPr>
        <w:t>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BA3757" w:rsidRPr="00150CF3" w:rsidRDefault="00BA3757" w:rsidP="00A52D00">
      <w:pPr>
        <w:pStyle w:val="SingleTxtG"/>
        <w:jc w:val="left"/>
        <w:rPr>
          <w:b/>
          <w:bCs/>
          <w:lang w:val="fr-FR"/>
        </w:rPr>
      </w:pPr>
      <w:r w:rsidRPr="00150CF3">
        <w:rPr>
          <w:b/>
          <w:bCs/>
          <w:lang w:val="fr-FR"/>
        </w:rPr>
        <w:t>Dans le cadre de ce processus, le Comité a recommandé particulièrement:</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a)</w:t>
      </w:r>
      <w:r w:rsidR="00BA3757" w:rsidRPr="00150CF3">
        <w:rPr>
          <w:b/>
          <w:bCs/>
          <w:lang w:val="fr-FR"/>
        </w:rPr>
        <w:tab/>
        <w:t>D</w:t>
      </w:r>
      <w:r w:rsidR="00F47010" w:rsidRPr="00150CF3">
        <w:rPr>
          <w:b/>
          <w:bCs/>
          <w:lang w:val="fr-FR"/>
        </w:rPr>
        <w:t>’</w:t>
      </w:r>
      <w:r w:rsidR="00BA3757" w:rsidRPr="00150CF3">
        <w:rPr>
          <w:b/>
          <w:bCs/>
          <w:lang w:val="fr-FR"/>
        </w:rPr>
        <w:t xml:space="preserve">appliquer pleinement les règles pertinentes du Statut concernant la justice </w:t>
      </w:r>
      <w:r w:rsidR="000E330A" w:rsidRPr="00150CF3">
        <w:rPr>
          <w:b/>
          <w:bCs/>
          <w:lang w:val="fr-FR"/>
        </w:rPr>
        <w:t>des</w:t>
      </w:r>
      <w:r w:rsidR="00BA3757" w:rsidRPr="00150CF3">
        <w:rPr>
          <w:b/>
          <w:bCs/>
          <w:lang w:val="fr-FR"/>
        </w:rPr>
        <w:t xml:space="preserve"> mineurs, y compris les mesures socioéducatives, sur l</w:t>
      </w:r>
      <w:r w:rsidR="00F47010" w:rsidRPr="00150CF3">
        <w:rPr>
          <w:b/>
          <w:bCs/>
          <w:lang w:val="fr-FR"/>
        </w:rPr>
        <w:t>’</w:t>
      </w:r>
      <w:r w:rsidR="00BA3757" w:rsidRPr="00150CF3">
        <w:rPr>
          <w:b/>
          <w:bCs/>
          <w:lang w:val="fr-FR"/>
        </w:rPr>
        <w:t>ensemble du territoire de l</w:t>
      </w:r>
      <w:r w:rsidR="00F47010" w:rsidRPr="00150CF3">
        <w:rPr>
          <w:b/>
          <w:bCs/>
          <w:lang w:val="fr-FR"/>
        </w:rPr>
        <w:t>’</w:t>
      </w:r>
      <w:r w:rsidR="00BA3757" w:rsidRPr="00150CF3">
        <w:rPr>
          <w:b/>
          <w:bCs/>
          <w:lang w:val="fr-FR"/>
        </w:rPr>
        <w:t>État partie;</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b)</w:t>
      </w:r>
      <w:r w:rsidR="00BA3757" w:rsidRPr="00150CF3">
        <w:rPr>
          <w:b/>
          <w:bCs/>
          <w:lang w:val="fr-FR"/>
        </w:rPr>
        <w:tab/>
        <w:t>De faciliter et d</w:t>
      </w:r>
      <w:r w:rsidR="00F47010" w:rsidRPr="00150CF3">
        <w:rPr>
          <w:b/>
          <w:bCs/>
          <w:lang w:val="fr-FR"/>
        </w:rPr>
        <w:t>’</w:t>
      </w:r>
      <w:r w:rsidR="00BA3757" w:rsidRPr="00150CF3">
        <w:rPr>
          <w:b/>
          <w:bCs/>
          <w:lang w:val="fr-FR"/>
        </w:rPr>
        <w:t>encourager l</w:t>
      </w:r>
      <w:r w:rsidR="00F47010" w:rsidRPr="00150CF3">
        <w:rPr>
          <w:b/>
          <w:bCs/>
          <w:lang w:val="fr-FR"/>
        </w:rPr>
        <w:t>’</w:t>
      </w:r>
      <w:r w:rsidR="00BA3757" w:rsidRPr="00150CF3">
        <w:rPr>
          <w:b/>
          <w:bCs/>
          <w:lang w:val="fr-FR"/>
        </w:rPr>
        <w:t>adoption de moyens autres que les procédures judiciaires pour les moins de 18 ans en conflit avec la loi, dans la mesure du possible;</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c)</w:t>
      </w:r>
      <w:r w:rsidR="00BA3757" w:rsidRPr="00150CF3">
        <w:rPr>
          <w:b/>
          <w:bCs/>
          <w:lang w:val="fr-FR"/>
        </w:rPr>
        <w:tab/>
        <w:t>De ne recourir à la privation de liberté qu</w:t>
      </w:r>
      <w:r w:rsidR="00F47010" w:rsidRPr="00150CF3">
        <w:rPr>
          <w:b/>
          <w:bCs/>
          <w:lang w:val="fr-FR"/>
        </w:rPr>
        <w:t>’</w:t>
      </w:r>
      <w:r w:rsidR="00BA3757" w:rsidRPr="00150CF3">
        <w:rPr>
          <w:b/>
          <w:bCs/>
          <w:lang w:val="fr-FR"/>
        </w:rPr>
        <w:t>en dernier recours et pour la période la plus courte possible, de limiter par la loi la durée de la détention avant jugement, et de veiller à ce que la légalité de cette détention soit examinée par un juge sans délai e</w:t>
      </w:r>
      <w:r w:rsidR="00C35555" w:rsidRPr="00150CF3">
        <w:rPr>
          <w:b/>
          <w:bCs/>
          <w:lang w:val="fr-FR"/>
        </w:rPr>
        <w:t xml:space="preserve">t à </w:t>
      </w:r>
      <w:r w:rsidR="00BA3757" w:rsidRPr="00150CF3">
        <w:rPr>
          <w:b/>
          <w:bCs/>
          <w:lang w:val="fr-FR"/>
        </w:rPr>
        <w:t>intervalles réguliers;</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d)</w:t>
      </w:r>
      <w:r w:rsidR="00BA3757" w:rsidRPr="00150CF3">
        <w:rPr>
          <w:b/>
          <w:bCs/>
          <w:lang w:val="fr-FR"/>
        </w:rPr>
        <w:tab/>
        <w:t>De fournir aux personnes de moins de 18 ans une</w:t>
      </w:r>
      <w:r w:rsidR="007E412E" w:rsidRPr="00150CF3">
        <w:rPr>
          <w:b/>
          <w:bCs/>
          <w:lang w:val="fr-FR"/>
        </w:rPr>
        <w:t xml:space="preserve"> </w:t>
      </w:r>
      <w:r w:rsidR="00BA3757" w:rsidRPr="00150CF3">
        <w:rPr>
          <w:b/>
          <w:bCs/>
          <w:lang w:val="fr-FR"/>
        </w:rPr>
        <w:t>assistance juridique ou autre dès le début de la procédure judiciaire;</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e)</w:t>
      </w:r>
      <w:r w:rsidR="00BA3757" w:rsidRPr="00150CF3">
        <w:rPr>
          <w:b/>
          <w:bCs/>
          <w:lang w:val="fr-FR"/>
        </w:rPr>
        <w:tab/>
        <w:t>De protéger les droits des personnes de moins de 18</w:t>
      </w:r>
      <w:r w:rsidR="00C35555" w:rsidRPr="00150CF3">
        <w:rPr>
          <w:b/>
          <w:bCs/>
          <w:lang w:val="fr-FR"/>
        </w:rPr>
        <w:t xml:space="preserve"> ans privées de leur liberté et </w:t>
      </w:r>
      <w:r w:rsidR="00BA3757" w:rsidRPr="00150CF3">
        <w:rPr>
          <w:b/>
          <w:bCs/>
          <w:lang w:val="fr-FR"/>
        </w:rPr>
        <w:t>d</w:t>
      </w:r>
      <w:r w:rsidR="00F47010" w:rsidRPr="00150CF3">
        <w:rPr>
          <w:b/>
          <w:bCs/>
          <w:lang w:val="fr-FR"/>
        </w:rPr>
        <w:t>’</w:t>
      </w:r>
      <w:r w:rsidR="00BA3757" w:rsidRPr="00150CF3">
        <w:rPr>
          <w:b/>
          <w:bCs/>
          <w:lang w:val="fr-FR"/>
        </w:rPr>
        <w:t>améliorer leurs conditions de détention et d</w:t>
      </w:r>
      <w:r w:rsidR="00F47010" w:rsidRPr="00150CF3">
        <w:rPr>
          <w:b/>
          <w:bCs/>
          <w:lang w:val="fr-FR"/>
        </w:rPr>
        <w:t>’</w:t>
      </w:r>
      <w:r w:rsidR="00BA3757" w:rsidRPr="00150CF3">
        <w:rPr>
          <w:b/>
          <w:bCs/>
          <w:lang w:val="fr-FR"/>
        </w:rPr>
        <w:t>incarcération, notamment en créant des institutions spéciales pour les moins de 18 ans, adaptées à leur âge et à leurs besoins, et en veillant à la disponibilité de services sociaux, en particulier les soins de santé et l</w:t>
      </w:r>
      <w:r w:rsidR="00F47010" w:rsidRPr="00150CF3">
        <w:rPr>
          <w:b/>
          <w:bCs/>
          <w:lang w:val="fr-FR"/>
        </w:rPr>
        <w:t>’</w:t>
      </w:r>
      <w:r w:rsidR="00BA3757" w:rsidRPr="00150CF3">
        <w:rPr>
          <w:b/>
          <w:bCs/>
          <w:lang w:val="fr-FR"/>
        </w:rPr>
        <w:t>éducation, dans tous les centres de détention de l</w:t>
      </w:r>
      <w:r w:rsidR="00F47010" w:rsidRPr="00150CF3">
        <w:rPr>
          <w:b/>
          <w:bCs/>
          <w:lang w:val="fr-FR"/>
        </w:rPr>
        <w:t>’</w:t>
      </w:r>
      <w:r w:rsidR="00BA3757" w:rsidRPr="00150CF3">
        <w:rPr>
          <w:b/>
          <w:bCs/>
          <w:lang w:val="fr-FR"/>
        </w:rPr>
        <w:t>État partie, et de garantir dans le même temps que les enfants sont séparés des adultes dans toutes les prisons et dans tous les lieux de détention avant jugement du pays;</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f)</w:t>
      </w:r>
      <w:r w:rsidR="00BA3757" w:rsidRPr="00150CF3">
        <w:rPr>
          <w:b/>
          <w:bCs/>
          <w:lang w:val="fr-FR"/>
        </w:rPr>
        <w:tab/>
        <w:t>D</w:t>
      </w:r>
      <w:r w:rsidR="00F47010" w:rsidRPr="00150CF3">
        <w:rPr>
          <w:b/>
          <w:bCs/>
          <w:lang w:val="fr-FR"/>
        </w:rPr>
        <w:t>’</w:t>
      </w:r>
      <w:r w:rsidR="00BA3757" w:rsidRPr="00150CF3">
        <w:rPr>
          <w:b/>
          <w:bCs/>
          <w:lang w:val="fr-FR"/>
        </w:rPr>
        <w:t>ordonner des enquêtes dans tous les cas de mauvais traitements commis par des responsables de l</w:t>
      </w:r>
      <w:r w:rsidR="00F47010" w:rsidRPr="00150CF3">
        <w:rPr>
          <w:b/>
          <w:bCs/>
          <w:lang w:val="fr-FR"/>
        </w:rPr>
        <w:t>’</w:t>
      </w:r>
      <w:r w:rsidR="00BA3757" w:rsidRPr="00150CF3">
        <w:rPr>
          <w:b/>
          <w:bCs/>
          <w:lang w:val="fr-FR"/>
        </w:rPr>
        <w:t>application des lois, y compris les personnels pénitentiaires, et d</w:t>
      </w:r>
      <w:r w:rsidR="00F47010" w:rsidRPr="00150CF3">
        <w:rPr>
          <w:b/>
          <w:bCs/>
          <w:lang w:val="fr-FR"/>
        </w:rPr>
        <w:t>’</w:t>
      </w:r>
      <w:r w:rsidR="00BA3757" w:rsidRPr="00150CF3">
        <w:rPr>
          <w:b/>
          <w:bCs/>
          <w:lang w:val="fr-FR"/>
        </w:rPr>
        <w:t>en poursuivre et sanctionner les auteurs, et de créer un mécanisme indépendant, accessible et à l</w:t>
      </w:r>
      <w:r w:rsidR="00F47010" w:rsidRPr="00150CF3">
        <w:rPr>
          <w:b/>
          <w:bCs/>
          <w:lang w:val="fr-FR"/>
        </w:rPr>
        <w:t>’</w:t>
      </w:r>
      <w:r w:rsidR="00BA3757" w:rsidRPr="00150CF3">
        <w:rPr>
          <w:b/>
          <w:bCs/>
          <w:lang w:val="fr-FR"/>
        </w:rPr>
        <w:t>écoute des enfants chargé de recevoir les plaintes et de leur donner suite;</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g)</w:t>
      </w:r>
      <w:r w:rsidR="00BA3757" w:rsidRPr="00150CF3">
        <w:rPr>
          <w:b/>
          <w:bCs/>
          <w:lang w:val="fr-FR"/>
        </w:rPr>
        <w:tab/>
        <w:t>De veiller à ce que les enfants confrontés au système de la justice pour mineurs restent en contact avec les membres de leur famille, notamm</w:t>
      </w:r>
      <w:r w:rsidR="00C35555" w:rsidRPr="00150CF3">
        <w:rPr>
          <w:b/>
          <w:bCs/>
          <w:lang w:val="fr-FR"/>
        </w:rPr>
        <w:t xml:space="preserve">ent en informant les parents de </w:t>
      </w:r>
      <w:r w:rsidR="00BA3757" w:rsidRPr="00150CF3">
        <w:rPr>
          <w:b/>
          <w:bCs/>
          <w:lang w:val="fr-FR"/>
        </w:rPr>
        <w:t>la mise en détention de leur enfant;</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h)</w:t>
      </w:r>
      <w:r w:rsidR="00BA3757" w:rsidRPr="00150CF3">
        <w:rPr>
          <w:b/>
          <w:bCs/>
          <w:lang w:val="fr-FR"/>
        </w:rPr>
        <w:tab/>
        <w:t>De faire en sorte que les moins de 18 ans privés de liberté soient soumis périodiquement à des examens médicaux pratiqués par un personnel médical indépendant;</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i)</w:t>
      </w:r>
      <w:r w:rsidR="00BA3757" w:rsidRPr="00150CF3">
        <w:rPr>
          <w:b/>
          <w:bCs/>
          <w:lang w:val="fr-FR"/>
        </w:rPr>
        <w:tab/>
        <w:t>De mettre en place, à l</w:t>
      </w:r>
      <w:r w:rsidR="00F47010" w:rsidRPr="00150CF3">
        <w:rPr>
          <w:b/>
          <w:bCs/>
          <w:lang w:val="fr-FR"/>
        </w:rPr>
        <w:t>’</w:t>
      </w:r>
      <w:r w:rsidR="00BA3757" w:rsidRPr="00150CF3">
        <w:rPr>
          <w:b/>
          <w:bCs/>
          <w:lang w:val="fr-FR"/>
        </w:rPr>
        <w:t>intention de toutes les personnes travaillant dans le cadre de</w:t>
      </w:r>
      <w:r w:rsidR="000E330A" w:rsidRPr="00150CF3">
        <w:rPr>
          <w:b/>
          <w:bCs/>
          <w:lang w:val="fr-FR"/>
        </w:rPr>
        <w:t xml:space="preserve"> la </w:t>
      </w:r>
      <w:r w:rsidR="00BA3757" w:rsidRPr="00150CF3">
        <w:rPr>
          <w:b/>
          <w:bCs/>
          <w:lang w:val="fr-FR"/>
        </w:rPr>
        <w:t xml:space="preserve">justice </w:t>
      </w:r>
      <w:r w:rsidR="000E330A" w:rsidRPr="00150CF3">
        <w:rPr>
          <w:b/>
          <w:bCs/>
          <w:lang w:val="fr-FR"/>
        </w:rPr>
        <w:t>des</w:t>
      </w:r>
      <w:r w:rsidR="00BA3757" w:rsidRPr="00150CF3">
        <w:rPr>
          <w:b/>
          <w:bCs/>
          <w:lang w:val="fr-FR"/>
        </w:rPr>
        <w:t xml:space="preserve"> mineurs, des programmes de formation sur les normes internationales pertinentes;</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j)</w:t>
      </w:r>
      <w:r w:rsidR="00BA3757" w:rsidRPr="00150CF3">
        <w:rPr>
          <w:b/>
          <w:bCs/>
          <w:lang w:val="fr-FR"/>
        </w:rPr>
        <w:tab/>
        <w:t xml:space="preserve">De prendre toutes les mesures possibles pour </w:t>
      </w:r>
      <w:r w:rsidR="00C35555" w:rsidRPr="00150CF3">
        <w:rPr>
          <w:b/>
          <w:bCs/>
          <w:lang w:val="fr-FR"/>
        </w:rPr>
        <w:t xml:space="preserve">mettre sur pied un programme de </w:t>
      </w:r>
      <w:r w:rsidR="00BA3757" w:rsidRPr="00150CF3">
        <w:rPr>
          <w:b/>
          <w:bCs/>
          <w:lang w:val="fr-FR"/>
        </w:rPr>
        <w:t>réadaptation et de réinsertion sociale des mineurs à l</w:t>
      </w:r>
      <w:r w:rsidR="00F47010" w:rsidRPr="00150CF3">
        <w:rPr>
          <w:b/>
          <w:bCs/>
          <w:lang w:val="fr-FR"/>
        </w:rPr>
        <w:t>’</w:t>
      </w:r>
      <w:r w:rsidR="00BA3757" w:rsidRPr="00150CF3">
        <w:rPr>
          <w:b/>
          <w:bCs/>
          <w:lang w:val="fr-FR"/>
        </w:rPr>
        <w:t>issue d</w:t>
      </w:r>
      <w:r w:rsidR="00F47010" w:rsidRPr="00150CF3">
        <w:rPr>
          <w:b/>
          <w:bCs/>
          <w:lang w:val="fr-FR"/>
        </w:rPr>
        <w:t>’</w:t>
      </w:r>
      <w:r w:rsidR="00BA3757" w:rsidRPr="00150CF3">
        <w:rPr>
          <w:b/>
          <w:bCs/>
          <w:lang w:val="fr-FR"/>
        </w:rPr>
        <w:t>une procédure judiciaire;</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k)</w:t>
      </w:r>
      <w:r w:rsidR="00BA3757" w:rsidRPr="00150CF3">
        <w:rPr>
          <w:b/>
          <w:bCs/>
          <w:lang w:val="fr-FR"/>
        </w:rPr>
        <w:tab/>
        <w:t xml:space="preserve">De prendre en considération les recommandations que le Comité a formulées lors de sa journée de débat général consacrée à la justice </w:t>
      </w:r>
      <w:r w:rsidR="000E330A" w:rsidRPr="00150CF3">
        <w:rPr>
          <w:b/>
          <w:bCs/>
          <w:lang w:val="fr-FR"/>
        </w:rPr>
        <w:t>des</w:t>
      </w:r>
      <w:r w:rsidR="00C35555" w:rsidRPr="00150CF3">
        <w:rPr>
          <w:b/>
          <w:bCs/>
          <w:lang w:val="fr-FR"/>
        </w:rPr>
        <w:t xml:space="preserve"> mineurs (CRC/C/46, </w:t>
      </w:r>
      <w:r w:rsidR="00BA3757" w:rsidRPr="00150CF3">
        <w:rPr>
          <w:b/>
          <w:bCs/>
          <w:lang w:val="fr-FR"/>
        </w:rPr>
        <w:t>par. 203 à 238);</w:t>
      </w:r>
    </w:p>
    <w:p w:rsidR="00BA3757" w:rsidRPr="00150CF3" w:rsidRDefault="003C2CE8" w:rsidP="00A52D00">
      <w:pPr>
        <w:pStyle w:val="SingleTxtG"/>
        <w:jc w:val="left"/>
        <w:rPr>
          <w:b/>
          <w:bCs/>
          <w:lang w:val="fr-FR"/>
        </w:rPr>
      </w:pPr>
      <w:r w:rsidRPr="00150CF3">
        <w:rPr>
          <w:b/>
          <w:bCs/>
          <w:lang w:val="fr-FR"/>
        </w:rPr>
        <w:tab/>
      </w:r>
      <w:r w:rsidR="00BA3757" w:rsidRPr="00150CF3">
        <w:rPr>
          <w:b/>
          <w:bCs/>
          <w:lang w:val="fr-FR"/>
        </w:rPr>
        <w:t>l)</w:t>
      </w:r>
      <w:r w:rsidR="00BA3757" w:rsidRPr="00150CF3">
        <w:rPr>
          <w:b/>
          <w:bCs/>
          <w:lang w:val="fr-FR"/>
        </w:rPr>
        <w:tab/>
        <w:t xml:space="preserve">De demander une assistance technique dans le domaine de la justice </w:t>
      </w:r>
      <w:r w:rsidR="000E330A" w:rsidRPr="00150CF3">
        <w:rPr>
          <w:b/>
          <w:bCs/>
          <w:lang w:val="fr-FR"/>
        </w:rPr>
        <w:t>des</w:t>
      </w:r>
      <w:r w:rsidR="00BA3757" w:rsidRPr="00150CF3">
        <w:rPr>
          <w:b/>
          <w:bCs/>
          <w:lang w:val="fr-FR"/>
        </w:rPr>
        <w:t xml:space="preserve"> mineurs et de la formation des membr</w:t>
      </w:r>
      <w:r w:rsidRPr="00150CF3">
        <w:rPr>
          <w:b/>
          <w:bCs/>
          <w:lang w:val="fr-FR"/>
        </w:rPr>
        <w:t>es des forces de police au Haut-</w:t>
      </w:r>
      <w:r w:rsidR="00BA3757" w:rsidRPr="00150CF3">
        <w:rPr>
          <w:b/>
          <w:bCs/>
          <w:lang w:val="fr-FR"/>
        </w:rPr>
        <w:t>Commissariat des Nations Unies aux droits de l</w:t>
      </w:r>
      <w:r w:rsidR="00F47010" w:rsidRPr="00150CF3">
        <w:rPr>
          <w:b/>
          <w:bCs/>
          <w:lang w:val="fr-FR"/>
        </w:rPr>
        <w:t>’</w:t>
      </w:r>
      <w:r w:rsidR="00BA3757" w:rsidRPr="00150CF3">
        <w:rPr>
          <w:b/>
          <w:bCs/>
          <w:lang w:val="fr-FR"/>
        </w:rPr>
        <w:t>homme, à l</w:t>
      </w:r>
      <w:r w:rsidR="00F47010" w:rsidRPr="00150CF3">
        <w:rPr>
          <w:b/>
          <w:bCs/>
          <w:lang w:val="fr-FR"/>
        </w:rPr>
        <w:t>’</w:t>
      </w:r>
      <w:r w:rsidR="00BA3757" w:rsidRPr="00150CF3">
        <w:rPr>
          <w:b/>
          <w:bCs/>
          <w:lang w:val="fr-FR"/>
        </w:rPr>
        <w:t>UNICEF et à l</w:t>
      </w:r>
      <w:r w:rsidR="00F47010" w:rsidRPr="00150CF3">
        <w:rPr>
          <w:b/>
          <w:bCs/>
          <w:lang w:val="fr-FR"/>
        </w:rPr>
        <w:t>’</w:t>
      </w:r>
      <w:r w:rsidR="00BA3757" w:rsidRPr="00150CF3">
        <w:rPr>
          <w:b/>
          <w:bCs/>
          <w:lang w:val="fr-FR"/>
        </w:rPr>
        <w:t>Institut interaméricain de l</w:t>
      </w:r>
      <w:r w:rsidR="00F47010" w:rsidRPr="00150CF3">
        <w:rPr>
          <w:b/>
          <w:bCs/>
          <w:lang w:val="fr-FR"/>
        </w:rPr>
        <w:t>’</w:t>
      </w:r>
      <w:r w:rsidR="00BA3757" w:rsidRPr="00150CF3">
        <w:rPr>
          <w:b/>
          <w:bCs/>
          <w:lang w:val="fr-FR"/>
        </w:rPr>
        <w:t>enfant, entre autres organismes.</w:t>
      </w:r>
    </w:p>
    <w:p w:rsidR="007C2668" w:rsidRPr="00150CF3" w:rsidRDefault="000E17B9">
      <w:pPr>
        <w:pStyle w:val="SingleTxtG"/>
        <w:rPr>
          <w:rFonts w:eastAsia="Calibri"/>
          <w:lang w:val="fr-FR"/>
        </w:rPr>
      </w:pPr>
      <w:r w:rsidRPr="00150CF3">
        <w:rPr>
          <w:rFonts w:eastAsia="Calibri"/>
          <w:lang w:val="fr-FR"/>
        </w:rPr>
        <w:t>252.</w:t>
      </w:r>
      <w:r w:rsidRPr="00150CF3">
        <w:rPr>
          <w:rFonts w:eastAsia="Calibri"/>
          <w:lang w:val="fr-FR"/>
        </w:rPr>
        <w:tab/>
      </w:r>
      <w:r w:rsidR="00BA3757" w:rsidRPr="00150CF3">
        <w:rPr>
          <w:rFonts w:eastAsia="Calibri"/>
          <w:lang w:val="fr-FR"/>
        </w:rPr>
        <w:t xml:space="preserve">Le </w:t>
      </w:r>
      <w:r w:rsidR="002B38F5" w:rsidRPr="00150CF3">
        <w:rPr>
          <w:rFonts w:eastAsia="Calibri"/>
          <w:lang w:val="fr-FR"/>
        </w:rPr>
        <w:t>Brésil</w:t>
      </w:r>
      <w:r w:rsidR="002E3966" w:rsidRPr="00150CF3">
        <w:rPr>
          <w:rFonts w:eastAsia="Calibri"/>
          <w:lang w:val="fr-FR"/>
        </w:rPr>
        <w:t xml:space="preserve"> </w:t>
      </w:r>
      <w:r w:rsidR="00BA3757" w:rsidRPr="00150CF3">
        <w:rPr>
          <w:rFonts w:eastAsia="Calibri"/>
          <w:lang w:val="fr-FR"/>
        </w:rPr>
        <w:t>a amélioré ses politiques relatives aux</w:t>
      </w:r>
      <w:r w:rsidR="002E3966" w:rsidRPr="00150CF3">
        <w:rPr>
          <w:rFonts w:eastAsia="Calibri"/>
          <w:lang w:val="fr-FR"/>
        </w:rPr>
        <w:t xml:space="preserve"> adolescents </w:t>
      </w:r>
      <w:r w:rsidR="00BA3757" w:rsidRPr="00150CF3">
        <w:rPr>
          <w:rFonts w:eastAsia="Calibri"/>
          <w:lang w:val="fr-FR"/>
        </w:rPr>
        <w:t>en conflit avec la loi. Un pas important a été franchi avec la création en 2006 du</w:t>
      </w:r>
      <w:r w:rsidR="002E3966" w:rsidRPr="00150CF3">
        <w:rPr>
          <w:rFonts w:eastAsia="Calibri"/>
          <w:lang w:val="fr-FR"/>
        </w:rPr>
        <w:t xml:space="preserve">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7E412E" w:rsidRPr="00150CF3">
        <w:rPr>
          <w:rFonts w:eastAsia="Calibri"/>
          <w:lang w:val="fr-FR"/>
        </w:rPr>
        <w:t>, à l</w:t>
      </w:r>
      <w:r w:rsidR="00F47010" w:rsidRPr="00150CF3">
        <w:rPr>
          <w:rFonts w:eastAsia="Calibri"/>
          <w:lang w:val="fr-FR"/>
        </w:rPr>
        <w:t>’</w:t>
      </w:r>
      <w:r w:rsidR="007E412E" w:rsidRPr="00150CF3">
        <w:rPr>
          <w:rFonts w:eastAsia="Calibri"/>
          <w:lang w:val="fr-FR"/>
        </w:rPr>
        <w:t>issue</w:t>
      </w:r>
      <w:r w:rsidR="00BA3757" w:rsidRPr="00150CF3">
        <w:rPr>
          <w:rFonts w:eastAsia="Calibri"/>
          <w:lang w:val="fr-FR"/>
        </w:rPr>
        <w:t xml:space="preserve"> d</w:t>
      </w:r>
      <w:r w:rsidR="00F47010" w:rsidRPr="00150CF3">
        <w:rPr>
          <w:rFonts w:eastAsia="Calibri"/>
          <w:lang w:val="fr-FR"/>
        </w:rPr>
        <w:t>’</w:t>
      </w:r>
      <w:r w:rsidR="00BA3757" w:rsidRPr="00150CF3">
        <w:rPr>
          <w:rFonts w:eastAsia="Calibri"/>
          <w:lang w:val="fr-FR"/>
        </w:rPr>
        <w:t xml:space="preserve">un ample débat national auquel ont pris part différentes composantes du </w:t>
      </w:r>
      <w:r w:rsidR="00A040E4" w:rsidRPr="00150CF3">
        <w:rPr>
          <w:rFonts w:eastAsia="Calibri"/>
          <w:lang w:val="fr-FR"/>
        </w:rPr>
        <w:t>s</w:t>
      </w:r>
      <w:r w:rsidR="002E3966" w:rsidRPr="00150CF3">
        <w:rPr>
          <w:rFonts w:eastAsia="Calibri"/>
          <w:lang w:val="fr-FR"/>
        </w:rPr>
        <w:t>yst</w:t>
      </w:r>
      <w:r w:rsidR="00BA3757" w:rsidRPr="00150CF3">
        <w:rPr>
          <w:rFonts w:eastAsia="Calibri"/>
          <w:lang w:val="fr-FR"/>
        </w:rPr>
        <w:t>ème de garantie des droits des enfants et des adolescents</w:t>
      </w:r>
      <w:r w:rsidR="007E412E" w:rsidRPr="00150CF3">
        <w:rPr>
          <w:rFonts w:eastAsia="Calibri"/>
          <w:lang w:val="fr-FR"/>
        </w:rPr>
        <w:t>,</w:t>
      </w:r>
      <w:r w:rsidR="00BA3757" w:rsidRPr="00150CF3">
        <w:rPr>
          <w:rFonts w:eastAsia="Calibri"/>
          <w:lang w:val="fr-FR"/>
        </w:rPr>
        <w:t xml:space="preserve"> et des débats et délibérations de la </w:t>
      </w:r>
      <w:r w:rsidR="000A5FA8" w:rsidRPr="00150CF3">
        <w:rPr>
          <w:rFonts w:eastAsia="Calibri"/>
          <w:lang w:val="fr-FR"/>
        </w:rPr>
        <w:t>VII</w:t>
      </w:r>
      <w:r w:rsidR="007E412E" w:rsidRPr="00150CF3">
        <w:rPr>
          <w:rFonts w:eastAsia="Calibri"/>
          <w:vertAlign w:val="superscript"/>
          <w:lang w:val="fr-FR"/>
        </w:rPr>
        <w:t>e</w:t>
      </w:r>
      <w:r w:rsidR="007E412E" w:rsidRPr="00150CF3">
        <w:rPr>
          <w:rFonts w:eastAsia="Calibri"/>
          <w:lang w:val="fr-FR"/>
        </w:rPr>
        <w:t xml:space="preserve"> </w:t>
      </w:r>
      <w:r w:rsidR="00BA3757" w:rsidRPr="00150CF3">
        <w:rPr>
          <w:rFonts w:eastAsia="Calibri"/>
          <w:lang w:val="fr-FR"/>
        </w:rPr>
        <w:t>Conférence nationale sur les droits de l</w:t>
      </w:r>
      <w:r w:rsidR="00F47010" w:rsidRPr="00150CF3">
        <w:rPr>
          <w:rFonts w:eastAsia="Calibri"/>
          <w:lang w:val="fr-FR"/>
        </w:rPr>
        <w:t>’</w:t>
      </w:r>
      <w:r w:rsidR="00BA3757" w:rsidRPr="00150CF3">
        <w:rPr>
          <w:rFonts w:eastAsia="Calibri"/>
          <w:lang w:val="fr-FR"/>
        </w:rPr>
        <w:t>enfant et de l</w:t>
      </w:r>
      <w:r w:rsidR="00F47010" w:rsidRPr="00150CF3">
        <w:rPr>
          <w:rFonts w:eastAsia="Calibri"/>
          <w:lang w:val="fr-FR"/>
        </w:rPr>
        <w:t>’</w:t>
      </w:r>
      <w:r w:rsidR="00BA3757" w:rsidRPr="00150CF3">
        <w:rPr>
          <w:rFonts w:eastAsia="Calibri"/>
          <w:lang w:val="fr-FR"/>
        </w:rPr>
        <w:t>adolescent (</w:t>
      </w:r>
      <w:r w:rsidR="002E3966" w:rsidRPr="00150CF3">
        <w:rPr>
          <w:rFonts w:eastAsia="Calibri"/>
          <w:lang w:val="fr-FR"/>
        </w:rPr>
        <w:t>2007</w:t>
      </w:r>
      <w:r w:rsidR="00BA3757" w:rsidRPr="00150CF3">
        <w:rPr>
          <w:rFonts w:eastAsia="Calibri"/>
          <w:lang w:val="fr-FR"/>
        </w:rPr>
        <w: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253.</w:t>
      </w:r>
      <w:r w:rsidRPr="00150CF3">
        <w:rPr>
          <w:rFonts w:eastAsia="Calibri"/>
          <w:lang w:val="fr-FR"/>
        </w:rPr>
        <w:tab/>
      </w:r>
      <w:r w:rsidR="00BA3757" w:rsidRPr="00150CF3">
        <w:rPr>
          <w:rFonts w:eastAsia="Calibri"/>
          <w:lang w:val="fr-FR"/>
        </w:rPr>
        <w:t xml:space="preserve">Le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2E3966" w:rsidRPr="00150CF3">
        <w:rPr>
          <w:rFonts w:eastAsia="Calibri"/>
          <w:lang w:val="fr-FR"/>
        </w:rPr>
        <w:t xml:space="preserve"> </w:t>
      </w:r>
      <w:r w:rsidR="00BA3757" w:rsidRPr="00150CF3">
        <w:rPr>
          <w:rFonts w:eastAsia="Calibri"/>
          <w:lang w:val="fr-FR"/>
        </w:rPr>
        <w:t xml:space="preserve">a défini une série de normes pédagogiques et </w:t>
      </w:r>
      <w:r w:rsidR="002E3966" w:rsidRPr="00150CF3">
        <w:rPr>
          <w:rFonts w:eastAsia="Calibri"/>
          <w:lang w:val="fr-FR"/>
        </w:rPr>
        <w:t>architectural</w:t>
      </w:r>
      <w:r w:rsidR="00BA3757" w:rsidRPr="00150CF3">
        <w:rPr>
          <w:rFonts w:eastAsia="Calibri"/>
          <w:lang w:val="fr-FR"/>
        </w:rPr>
        <w:t xml:space="preserve">es </w:t>
      </w:r>
      <w:r w:rsidR="000A5FA8" w:rsidRPr="00150CF3">
        <w:rPr>
          <w:rFonts w:eastAsia="Calibri"/>
          <w:lang w:val="fr-FR"/>
        </w:rPr>
        <w:t>pour</w:t>
      </w:r>
      <w:r w:rsidR="002E3966" w:rsidRPr="00150CF3">
        <w:rPr>
          <w:rFonts w:eastAsia="Calibri"/>
          <w:lang w:val="fr-FR"/>
        </w:rPr>
        <w:t xml:space="preserve"> </w:t>
      </w:r>
      <w:r w:rsidR="00BA3757" w:rsidRPr="00150CF3">
        <w:rPr>
          <w:rFonts w:eastAsia="Calibri"/>
          <w:lang w:val="fr-FR"/>
        </w:rPr>
        <w:t>l</w:t>
      </w:r>
      <w:r w:rsidR="00F47010" w:rsidRPr="00150CF3">
        <w:rPr>
          <w:rFonts w:eastAsia="Calibri"/>
          <w:lang w:val="fr-FR"/>
        </w:rPr>
        <w:t>’</w:t>
      </w:r>
      <w:r w:rsidR="00BA3757" w:rsidRPr="00150CF3">
        <w:rPr>
          <w:rFonts w:eastAsia="Calibri"/>
          <w:lang w:val="fr-FR"/>
        </w:rPr>
        <w:t>application des mesures socioéducatives</w:t>
      </w:r>
      <w:r w:rsidR="000A5FA8" w:rsidRPr="00150CF3">
        <w:rPr>
          <w:rFonts w:eastAsia="Calibri"/>
          <w:lang w:val="fr-FR"/>
        </w:rPr>
        <w:t xml:space="preserve"> aux adolescents</w:t>
      </w:r>
      <w:r w:rsidR="002E3966" w:rsidRPr="00150CF3">
        <w:rPr>
          <w:rFonts w:eastAsia="Calibri"/>
          <w:lang w:val="fr-FR"/>
        </w:rPr>
        <w:t xml:space="preserve">. </w:t>
      </w:r>
      <w:r w:rsidR="00BA3757" w:rsidRPr="00150CF3">
        <w:rPr>
          <w:rFonts w:eastAsia="Calibri"/>
          <w:lang w:val="fr-FR"/>
        </w:rPr>
        <w:t xml:space="preserve">Il a affirmé que </w:t>
      </w:r>
      <w:r w:rsidR="007E31F1" w:rsidRPr="00150CF3">
        <w:rPr>
          <w:rFonts w:eastAsia="Calibri"/>
          <w:lang w:val="fr-FR"/>
        </w:rPr>
        <w:t>l</w:t>
      </w:r>
      <w:r w:rsidR="00F47010" w:rsidRPr="00150CF3">
        <w:rPr>
          <w:rFonts w:eastAsia="Calibri"/>
          <w:lang w:val="fr-FR"/>
        </w:rPr>
        <w:t>’</w:t>
      </w:r>
      <w:r w:rsidR="007E31F1" w:rsidRPr="00150CF3">
        <w:rPr>
          <w:rFonts w:eastAsia="Calibri"/>
          <w:lang w:val="fr-FR"/>
        </w:rPr>
        <w:t>occasion doit être donnée aux</w:t>
      </w:r>
      <w:r w:rsidR="00BA3757" w:rsidRPr="00150CF3">
        <w:rPr>
          <w:rFonts w:eastAsia="Calibri"/>
          <w:lang w:val="fr-FR"/>
        </w:rPr>
        <w:t xml:space="preserve"> </w:t>
      </w:r>
      <w:r w:rsidR="002E3966" w:rsidRPr="00150CF3">
        <w:rPr>
          <w:rFonts w:eastAsia="Calibri"/>
          <w:lang w:val="fr-FR"/>
        </w:rPr>
        <w:t>adolescents</w:t>
      </w:r>
      <w:r w:rsidR="00BA3757" w:rsidRPr="00150CF3">
        <w:rPr>
          <w:rFonts w:eastAsia="Calibri"/>
          <w:lang w:val="fr-FR"/>
        </w:rPr>
        <w:t xml:space="preserve"> en conflit avec la loi </w:t>
      </w:r>
      <w:r w:rsidR="007E31F1" w:rsidRPr="00150CF3">
        <w:rPr>
          <w:rFonts w:eastAsia="Calibri"/>
          <w:lang w:val="fr-FR"/>
        </w:rPr>
        <w:t>de ré</w:t>
      </w:r>
      <w:r w:rsidR="000A5FA8" w:rsidRPr="00150CF3">
        <w:rPr>
          <w:rFonts w:eastAsia="Calibri"/>
          <w:lang w:val="fr-FR"/>
        </w:rPr>
        <w:t>examin</w:t>
      </w:r>
      <w:r w:rsidR="007E31F1" w:rsidRPr="00150CF3">
        <w:rPr>
          <w:rFonts w:eastAsia="Calibri"/>
          <w:lang w:val="fr-FR"/>
        </w:rPr>
        <w:t xml:space="preserve">er les </w:t>
      </w:r>
      <w:r w:rsidR="002E3966" w:rsidRPr="00150CF3">
        <w:rPr>
          <w:rFonts w:eastAsia="Calibri"/>
          <w:lang w:val="fr-FR"/>
        </w:rPr>
        <w:t xml:space="preserve">causes </w:t>
      </w:r>
      <w:r w:rsidR="007E31F1" w:rsidRPr="00150CF3">
        <w:rPr>
          <w:rFonts w:eastAsia="Calibri"/>
          <w:lang w:val="fr-FR"/>
        </w:rPr>
        <w:t>de leur infraction et ses conséquences pour eux-mêmes et pour la société. Il s</w:t>
      </w:r>
      <w:r w:rsidR="00F47010" w:rsidRPr="00150CF3">
        <w:rPr>
          <w:rFonts w:eastAsia="Calibri"/>
          <w:lang w:val="fr-FR"/>
        </w:rPr>
        <w:t>’</w:t>
      </w:r>
      <w:r w:rsidR="007E31F1" w:rsidRPr="00150CF3">
        <w:rPr>
          <w:rFonts w:eastAsia="Calibri"/>
          <w:lang w:val="fr-FR"/>
        </w:rPr>
        <w:t>attache à assurer, outre une reddition des comptes adéquate, le respect des droits fondamentaux des adolescents à la santé, à l</w:t>
      </w:r>
      <w:r w:rsidR="00F47010" w:rsidRPr="00150CF3">
        <w:rPr>
          <w:rFonts w:eastAsia="Calibri"/>
          <w:lang w:val="fr-FR"/>
        </w:rPr>
        <w:t>’</w:t>
      </w:r>
      <w:r w:rsidR="007E31F1" w:rsidRPr="00150CF3">
        <w:rPr>
          <w:rFonts w:eastAsia="Calibri"/>
          <w:lang w:val="fr-FR"/>
        </w:rPr>
        <w:t>éducation, à l</w:t>
      </w:r>
      <w:r w:rsidR="00F47010" w:rsidRPr="00150CF3">
        <w:rPr>
          <w:rFonts w:eastAsia="Calibri"/>
          <w:lang w:val="fr-FR"/>
        </w:rPr>
        <w:t>’</w:t>
      </w:r>
      <w:r w:rsidR="002E3966" w:rsidRPr="00150CF3">
        <w:rPr>
          <w:rFonts w:eastAsia="Calibri"/>
          <w:lang w:val="fr-FR"/>
        </w:rPr>
        <w:t>assistance</w:t>
      </w:r>
      <w:r w:rsidR="007E31F1" w:rsidRPr="00150CF3">
        <w:rPr>
          <w:rFonts w:eastAsia="Calibri"/>
          <w:lang w:val="fr-FR"/>
        </w:rPr>
        <w:t xml:space="preserve"> sociale</w:t>
      </w:r>
      <w:r w:rsidR="002E3966" w:rsidRPr="00150CF3">
        <w:rPr>
          <w:rFonts w:eastAsia="Calibri"/>
          <w:lang w:val="fr-FR"/>
        </w:rPr>
        <w:t xml:space="preserve">, </w:t>
      </w:r>
      <w:r w:rsidR="007E31F1" w:rsidRPr="00150CF3">
        <w:rPr>
          <w:rFonts w:eastAsia="Calibri"/>
          <w:lang w:val="fr-FR"/>
        </w:rPr>
        <w:t>à la formation professionnelle, à la</w:t>
      </w:r>
      <w:r w:rsidR="002E3966" w:rsidRPr="00150CF3">
        <w:rPr>
          <w:rFonts w:eastAsia="Calibri"/>
          <w:lang w:val="fr-FR"/>
        </w:rPr>
        <w:t xml:space="preserve"> culture, </w:t>
      </w:r>
      <w:r w:rsidR="007E31F1" w:rsidRPr="00150CF3">
        <w:rPr>
          <w:rFonts w:eastAsia="Calibri"/>
          <w:lang w:val="fr-FR"/>
        </w:rPr>
        <w:t xml:space="preserve">aux distractions et </w:t>
      </w:r>
      <w:r w:rsidR="002726C2" w:rsidRPr="00150CF3">
        <w:rPr>
          <w:rFonts w:eastAsia="Calibri"/>
          <w:lang w:val="fr-FR"/>
        </w:rPr>
        <w:t xml:space="preserve">à la pratique </w:t>
      </w:r>
      <w:r w:rsidR="00A040E4" w:rsidRPr="00150CF3">
        <w:rPr>
          <w:rFonts w:eastAsia="Calibri"/>
          <w:lang w:val="fr-FR"/>
        </w:rPr>
        <w:t xml:space="preserve">du </w:t>
      </w:r>
      <w:r w:rsidR="002E3966" w:rsidRPr="00150CF3">
        <w:rPr>
          <w:rFonts w:eastAsia="Calibri"/>
          <w:lang w:val="fr-FR"/>
        </w:rPr>
        <w:t>sport.</w:t>
      </w:r>
    </w:p>
    <w:p w:rsidR="007C2668" w:rsidRPr="00150CF3" w:rsidRDefault="000E17B9">
      <w:pPr>
        <w:pStyle w:val="SingleTxtG"/>
        <w:rPr>
          <w:rFonts w:eastAsia="Calibri"/>
          <w:lang w:val="fr-FR"/>
        </w:rPr>
      </w:pPr>
      <w:r w:rsidRPr="00150CF3">
        <w:rPr>
          <w:rFonts w:eastAsia="Calibri"/>
          <w:lang w:val="fr-FR"/>
        </w:rPr>
        <w:t>254.</w:t>
      </w:r>
      <w:r w:rsidRPr="00150CF3">
        <w:rPr>
          <w:rFonts w:eastAsia="Calibri"/>
          <w:lang w:val="fr-FR"/>
        </w:rPr>
        <w:tab/>
      </w:r>
      <w:r w:rsidR="00E16E0D" w:rsidRPr="00150CF3">
        <w:rPr>
          <w:rFonts w:eastAsia="Calibri"/>
          <w:lang w:val="fr-FR"/>
        </w:rPr>
        <w:t>La</w:t>
      </w:r>
      <w:r w:rsidR="00B22FEE" w:rsidRPr="00150CF3">
        <w:rPr>
          <w:rFonts w:eastAsia="Calibri"/>
          <w:lang w:val="fr-FR"/>
        </w:rPr>
        <w:t xml:space="preserve"> </w:t>
      </w:r>
      <w:r w:rsidR="00E16E0D" w:rsidRPr="00150CF3">
        <w:rPr>
          <w:rFonts w:eastAsia="Calibri"/>
          <w:lang w:val="fr-FR"/>
        </w:rPr>
        <w:t>politique socioéducative</w:t>
      </w:r>
      <w:r w:rsidR="00B22FEE" w:rsidRPr="00150CF3">
        <w:rPr>
          <w:rFonts w:eastAsia="Calibri"/>
          <w:lang w:val="fr-FR"/>
        </w:rPr>
        <w:t xml:space="preserve"> </w:t>
      </w:r>
      <w:r w:rsidR="00E16E0D" w:rsidRPr="00150CF3">
        <w:rPr>
          <w:rFonts w:eastAsia="Calibri"/>
          <w:lang w:val="fr-FR"/>
        </w:rPr>
        <w:t xml:space="preserve">doit être mise en œuvre de manière décentralisée, </w:t>
      </w:r>
      <w:r w:rsidR="002726C2" w:rsidRPr="00150CF3">
        <w:rPr>
          <w:rFonts w:eastAsia="Calibri"/>
          <w:lang w:val="fr-FR"/>
        </w:rPr>
        <w:t>à la faveur d</w:t>
      </w:r>
      <w:r w:rsidR="00F47010" w:rsidRPr="00150CF3">
        <w:rPr>
          <w:rFonts w:eastAsia="Calibri"/>
          <w:lang w:val="fr-FR"/>
        </w:rPr>
        <w:t>’</w:t>
      </w:r>
      <w:r w:rsidR="002726C2" w:rsidRPr="00150CF3">
        <w:rPr>
          <w:rFonts w:eastAsia="Calibri"/>
          <w:lang w:val="fr-FR"/>
        </w:rPr>
        <w:t>une</w:t>
      </w:r>
      <w:r w:rsidR="00E16E0D" w:rsidRPr="00150CF3">
        <w:rPr>
          <w:rFonts w:eastAsia="Calibri"/>
          <w:lang w:val="fr-FR"/>
        </w:rPr>
        <w:t xml:space="preserve"> responsabilité partagée</w:t>
      </w:r>
      <w:r w:rsidR="00B22FEE" w:rsidRPr="00150CF3">
        <w:rPr>
          <w:rFonts w:eastAsia="Calibri"/>
          <w:lang w:val="fr-FR"/>
        </w:rPr>
        <w:t xml:space="preserve"> </w:t>
      </w:r>
      <w:r w:rsidR="00E16E0D" w:rsidRPr="00150CF3">
        <w:rPr>
          <w:rFonts w:eastAsia="Calibri"/>
          <w:lang w:val="fr-FR"/>
        </w:rPr>
        <w:t>entre les différents niveaux administratifs</w:t>
      </w:r>
      <w:r w:rsidR="002E3966" w:rsidRPr="00150CF3">
        <w:rPr>
          <w:rFonts w:eastAsia="Calibri"/>
          <w:lang w:val="fr-FR"/>
        </w:rPr>
        <w:t xml:space="preserve">. </w:t>
      </w:r>
      <w:r w:rsidR="00E16E0D" w:rsidRPr="00150CF3">
        <w:rPr>
          <w:rFonts w:eastAsia="Calibri"/>
          <w:lang w:val="fr-FR"/>
        </w:rPr>
        <w:t>Depuis</w:t>
      </w:r>
      <w:r w:rsidR="002E3966" w:rsidRPr="00150CF3">
        <w:rPr>
          <w:rFonts w:eastAsia="Calibri"/>
          <w:lang w:val="fr-FR"/>
        </w:rPr>
        <w:t xml:space="preserve"> 2003, </w:t>
      </w:r>
      <w:r w:rsidR="00E16E0D" w:rsidRPr="00150CF3">
        <w:rPr>
          <w:rFonts w:eastAsia="Calibri"/>
          <w:lang w:val="fr-FR"/>
        </w:rPr>
        <w:t xml:space="preserve">le </w:t>
      </w:r>
      <w:r w:rsidR="00301982" w:rsidRPr="00150CF3">
        <w:rPr>
          <w:rFonts w:eastAsia="Calibri"/>
          <w:lang w:val="fr-FR"/>
        </w:rPr>
        <w:t>Secrétariat national à la promotion des droits de l</w:t>
      </w:r>
      <w:r w:rsidR="00F47010" w:rsidRPr="00150CF3">
        <w:rPr>
          <w:rFonts w:eastAsia="Calibri"/>
          <w:lang w:val="fr-FR"/>
        </w:rPr>
        <w:t>’</w:t>
      </w:r>
      <w:r w:rsidR="00301982" w:rsidRPr="00150CF3">
        <w:rPr>
          <w:rFonts w:eastAsia="Calibri"/>
          <w:lang w:val="fr-FR"/>
        </w:rPr>
        <w:t>enfant et de l</w:t>
      </w:r>
      <w:r w:rsidR="00F47010" w:rsidRPr="00150CF3">
        <w:rPr>
          <w:rFonts w:eastAsia="Calibri"/>
          <w:lang w:val="fr-FR"/>
        </w:rPr>
        <w:t>’</w:t>
      </w:r>
      <w:r w:rsidR="00301982" w:rsidRPr="00150CF3">
        <w:rPr>
          <w:rFonts w:eastAsia="Calibri"/>
          <w:lang w:val="fr-FR"/>
        </w:rPr>
        <w:t xml:space="preserve">adolescent </w:t>
      </w:r>
      <w:r w:rsidR="00E16E0D" w:rsidRPr="00150CF3">
        <w:rPr>
          <w:rFonts w:eastAsia="Calibri"/>
          <w:lang w:val="fr-FR"/>
        </w:rPr>
        <w:t xml:space="preserve">a appuyé, par des partenariats, la rédaction de projets municipaux et la décentralisation dans 23 États </w:t>
      </w:r>
      <w:r w:rsidR="002726C2" w:rsidRPr="00150CF3">
        <w:rPr>
          <w:rFonts w:eastAsia="Calibri"/>
          <w:lang w:val="fr-FR"/>
        </w:rPr>
        <w:t>pour</w:t>
      </w:r>
      <w:r w:rsidR="00E16E0D" w:rsidRPr="00150CF3">
        <w:rPr>
          <w:rFonts w:eastAsia="Calibri"/>
          <w:lang w:val="fr-FR"/>
        </w:rPr>
        <w:t xml:space="preserve"> l</w:t>
      </w:r>
      <w:r w:rsidR="00F47010" w:rsidRPr="00150CF3">
        <w:rPr>
          <w:rFonts w:eastAsia="Calibri"/>
          <w:lang w:val="fr-FR"/>
        </w:rPr>
        <w:t>’</w:t>
      </w:r>
      <w:r w:rsidR="00E16E0D" w:rsidRPr="00150CF3">
        <w:rPr>
          <w:rFonts w:eastAsia="Calibri"/>
          <w:lang w:val="fr-FR"/>
        </w:rPr>
        <w:t>exécution de mesures socioéducatives en milieu ouvert</w:t>
      </w:r>
      <w:r w:rsidR="002E3966" w:rsidRPr="00150CF3">
        <w:rPr>
          <w:rFonts w:eastAsia="Calibri"/>
          <w:lang w:val="fr-FR"/>
        </w:rPr>
        <w:t xml:space="preserve">. </w:t>
      </w:r>
      <w:r w:rsidR="00E16E0D" w:rsidRPr="00150CF3">
        <w:rPr>
          <w:rFonts w:eastAsia="Calibri"/>
          <w:lang w:val="fr-FR"/>
        </w:rPr>
        <w:t>Depuis</w:t>
      </w:r>
      <w:r w:rsidR="002E3966" w:rsidRPr="00150CF3">
        <w:rPr>
          <w:rFonts w:eastAsia="Calibri"/>
          <w:lang w:val="fr-FR"/>
        </w:rPr>
        <w:t xml:space="preserve"> 2005, </w:t>
      </w:r>
      <w:r w:rsidR="00E16E0D" w:rsidRPr="00150CF3">
        <w:rPr>
          <w:rFonts w:eastAsia="Calibri"/>
          <w:lang w:val="fr-FR"/>
        </w:rPr>
        <w:t xml:space="preserve">des administrateurs des États, des districts et de la Fédération </w:t>
      </w:r>
      <w:r w:rsidR="002726C2" w:rsidRPr="00150CF3">
        <w:rPr>
          <w:rFonts w:eastAsia="Calibri"/>
          <w:lang w:val="fr-FR"/>
        </w:rPr>
        <w:t>s</w:t>
      </w:r>
      <w:r w:rsidR="00E16E0D" w:rsidRPr="00150CF3">
        <w:rPr>
          <w:rFonts w:eastAsia="Calibri"/>
          <w:lang w:val="fr-FR"/>
        </w:rPr>
        <w:t>e réunissent deux fois par an pour préparer des actions communes.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255.</w:t>
      </w:r>
      <w:r w:rsidRPr="00150CF3">
        <w:rPr>
          <w:rFonts w:eastAsia="Calibri"/>
          <w:lang w:val="fr-FR"/>
        </w:rPr>
        <w:tab/>
      </w:r>
      <w:r w:rsidR="00E16E0D" w:rsidRPr="00150CF3">
        <w:rPr>
          <w:rFonts w:eastAsia="Calibri"/>
          <w:lang w:val="fr-FR"/>
        </w:rPr>
        <w:t>De nouvelles mesures ont été adoptées pour améliorer la qualité du traitement des adolescents</w:t>
      </w:r>
      <w:r w:rsidR="002A5C03" w:rsidRPr="00150CF3">
        <w:rPr>
          <w:rFonts w:eastAsia="Calibri"/>
          <w:lang w:val="fr-FR"/>
        </w:rPr>
        <w:t xml:space="preserve">, tel le plan individualisé </w:t>
      </w:r>
      <w:r w:rsidR="002726C2" w:rsidRPr="00150CF3">
        <w:rPr>
          <w:rFonts w:eastAsia="Calibri"/>
          <w:lang w:val="fr-FR"/>
        </w:rPr>
        <w:t>de prise en charge,</w:t>
      </w:r>
      <w:r w:rsidR="00B04E31" w:rsidRPr="00150CF3">
        <w:rPr>
          <w:rFonts w:eastAsia="Calibri"/>
          <w:lang w:val="fr-FR"/>
        </w:rPr>
        <w:t xml:space="preserve"> </w:t>
      </w:r>
      <w:r w:rsidR="002A5C03" w:rsidRPr="00150CF3">
        <w:rPr>
          <w:rFonts w:eastAsia="Calibri"/>
          <w:lang w:val="fr-FR"/>
        </w:rPr>
        <w:t>qui comp</w:t>
      </w:r>
      <w:r w:rsidR="002726C2" w:rsidRPr="00150CF3">
        <w:rPr>
          <w:rFonts w:eastAsia="Calibri"/>
          <w:lang w:val="fr-FR"/>
        </w:rPr>
        <w:t>orte</w:t>
      </w:r>
      <w:r w:rsidR="002A5C03" w:rsidRPr="00150CF3">
        <w:rPr>
          <w:rFonts w:eastAsia="Calibri"/>
          <w:lang w:val="fr-FR"/>
        </w:rPr>
        <w:t xml:space="preserve"> une assistance à leur famille. Pour ce qui est de la santé</w:t>
      </w:r>
      <w:r w:rsidR="002E3966" w:rsidRPr="00150CF3">
        <w:rPr>
          <w:rFonts w:eastAsia="Calibri"/>
          <w:lang w:val="fr-FR"/>
        </w:rPr>
        <w:t xml:space="preserve">, </w:t>
      </w:r>
      <w:r w:rsidR="002A5C03" w:rsidRPr="00150CF3">
        <w:rPr>
          <w:rFonts w:eastAsia="Calibri"/>
          <w:lang w:val="fr-FR"/>
        </w:rPr>
        <w:t xml:space="preserve">des initiatives ont été prises en </w:t>
      </w:r>
      <w:r w:rsidR="002E3966" w:rsidRPr="00150CF3">
        <w:rPr>
          <w:rFonts w:eastAsia="Calibri"/>
          <w:lang w:val="fr-FR"/>
        </w:rPr>
        <w:t>2004</w:t>
      </w:r>
      <w:r w:rsidR="002A5C03" w:rsidRPr="00150CF3">
        <w:rPr>
          <w:rFonts w:eastAsia="Calibri"/>
          <w:lang w:val="fr-FR"/>
        </w:rPr>
        <w:t xml:space="preserve"> </w:t>
      </w:r>
      <w:r w:rsidR="00A040E4" w:rsidRPr="00150CF3">
        <w:rPr>
          <w:rFonts w:eastAsia="Calibri"/>
          <w:lang w:val="fr-FR"/>
        </w:rPr>
        <w:t>afin de</w:t>
      </w:r>
      <w:r w:rsidR="002A5C03" w:rsidRPr="00150CF3">
        <w:rPr>
          <w:rFonts w:eastAsia="Calibri"/>
          <w:lang w:val="fr-FR"/>
        </w:rPr>
        <w:t xml:space="preserve"> garantir </w:t>
      </w:r>
      <w:r w:rsidR="002726C2" w:rsidRPr="00150CF3">
        <w:rPr>
          <w:rFonts w:eastAsia="Calibri"/>
          <w:lang w:val="fr-FR"/>
        </w:rPr>
        <w:t>aux adolescents</w:t>
      </w:r>
      <w:r w:rsidR="00A040E4" w:rsidRPr="00150CF3">
        <w:rPr>
          <w:rFonts w:eastAsia="Calibri"/>
          <w:lang w:val="fr-FR"/>
        </w:rPr>
        <w:t xml:space="preserve"> non seulement</w:t>
      </w:r>
      <w:r w:rsidR="002A5C03" w:rsidRPr="00150CF3">
        <w:rPr>
          <w:rFonts w:eastAsia="Calibri"/>
          <w:lang w:val="fr-FR"/>
        </w:rPr>
        <w:t xml:space="preserve"> l</w:t>
      </w:r>
      <w:r w:rsidR="00F47010" w:rsidRPr="00150CF3">
        <w:rPr>
          <w:rFonts w:eastAsia="Calibri"/>
          <w:lang w:val="fr-FR"/>
        </w:rPr>
        <w:t>’</w:t>
      </w:r>
      <w:r w:rsidR="002E3966" w:rsidRPr="00150CF3">
        <w:rPr>
          <w:rFonts w:eastAsia="Calibri"/>
          <w:lang w:val="fr-FR"/>
        </w:rPr>
        <w:t>hospitali</w:t>
      </w:r>
      <w:r w:rsidR="002A5C03" w:rsidRPr="00150CF3">
        <w:rPr>
          <w:rFonts w:eastAsia="Calibri"/>
          <w:lang w:val="fr-FR"/>
        </w:rPr>
        <w:t>s</w:t>
      </w:r>
      <w:r w:rsidR="002E3966" w:rsidRPr="00150CF3">
        <w:rPr>
          <w:rFonts w:eastAsia="Calibri"/>
          <w:lang w:val="fr-FR"/>
        </w:rPr>
        <w:t>ation</w:t>
      </w:r>
      <w:r w:rsidR="00A040E4" w:rsidRPr="00150CF3">
        <w:rPr>
          <w:rFonts w:eastAsia="Calibri"/>
          <w:lang w:val="fr-FR"/>
        </w:rPr>
        <w:t xml:space="preserve"> </w:t>
      </w:r>
      <w:r w:rsidR="002A5C03" w:rsidRPr="00150CF3">
        <w:rPr>
          <w:rFonts w:eastAsia="Calibri"/>
          <w:lang w:val="fr-FR"/>
        </w:rPr>
        <w:t>et des tests spécialisés</w:t>
      </w:r>
      <w:r w:rsidR="00A040E4" w:rsidRPr="00150CF3">
        <w:rPr>
          <w:rFonts w:eastAsia="Calibri"/>
          <w:lang w:val="fr-FR"/>
        </w:rPr>
        <w:t>, mais aussi une assistance de base</w:t>
      </w:r>
      <w:r w:rsidR="002A5C03" w:rsidRPr="00150CF3">
        <w:rPr>
          <w:rFonts w:eastAsia="Calibri"/>
          <w:lang w:val="fr-FR"/>
        </w:rPr>
        <w:t>.</w:t>
      </w:r>
      <w:r w:rsidR="00B04E31" w:rsidRPr="00150CF3">
        <w:rPr>
          <w:rFonts w:eastAsia="Calibri"/>
          <w:lang w:val="fr-FR"/>
        </w:rPr>
        <w:t xml:space="preserve"> Le Gouvernement fédéral a également soutenu des projets de </w:t>
      </w:r>
      <w:r w:rsidR="002726C2" w:rsidRPr="00150CF3">
        <w:rPr>
          <w:rFonts w:eastAsia="Calibri"/>
          <w:lang w:val="fr-FR"/>
        </w:rPr>
        <w:t>formation professionnelle</w:t>
      </w:r>
      <w:r w:rsidR="002E3966" w:rsidRPr="00150CF3">
        <w:rPr>
          <w:rFonts w:eastAsia="Calibri"/>
          <w:lang w:val="fr-FR"/>
        </w:rPr>
        <w:t xml:space="preserve"> </w:t>
      </w:r>
      <w:r w:rsidR="00B04E31" w:rsidRPr="00150CF3">
        <w:rPr>
          <w:rFonts w:eastAsia="Calibri"/>
          <w:lang w:val="fr-FR"/>
        </w:rPr>
        <w:t>et de</w:t>
      </w:r>
      <w:r w:rsidR="002E3966" w:rsidRPr="00150CF3">
        <w:rPr>
          <w:rFonts w:eastAsia="Calibri"/>
          <w:lang w:val="fr-FR"/>
        </w:rPr>
        <w:t xml:space="preserve"> promotion </w:t>
      </w:r>
      <w:r w:rsidR="00B04E31" w:rsidRPr="00150CF3">
        <w:rPr>
          <w:rFonts w:eastAsia="Calibri"/>
          <w:lang w:val="fr-FR"/>
        </w:rPr>
        <w:t>des activités sportives et culturelles dans 12 États, ainsi que la réinsertion d</w:t>
      </w:r>
      <w:r w:rsidR="00F47010" w:rsidRPr="00150CF3">
        <w:rPr>
          <w:rFonts w:eastAsia="Calibri"/>
          <w:lang w:val="fr-FR"/>
        </w:rPr>
        <w:t>’</w:t>
      </w:r>
      <w:r w:rsidR="00B04E31" w:rsidRPr="00150CF3">
        <w:rPr>
          <w:rFonts w:eastAsia="Calibri"/>
          <w:lang w:val="fr-FR"/>
        </w:rPr>
        <w:t xml:space="preserve">anciens bénéficiaires dans quatre États. </w:t>
      </w:r>
      <w:r w:rsidR="002726C2" w:rsidRPr="00150CF3">
        <w:rPr>
          <w:rFonts w:eastAsia="Calibri"/>
          <w:lang w:val="fr-FR"/>
        </w:rPr>
        <w:t>L</w:t>
      </w:r>
      <w:r w:rsidR="00B04E31" w:rsidRPr="00150CF3">
        <w:rPr>
          <w:rFonts w:eastAsia="Calibri"/>
          <w:lang w:val="fr-FR"/>
        </w:rPr>
        <w:t>e Système unifié d</w:t>
      </w:r>
      <w:r w:rsidR="00F47010" w:rsidRPr="00150CF3">
        <w:rPr>
          <w:rFonts w:eastAsia="Calibri"/>
          <w:lang w:val="fr-FR"/>
        </w:rPr>
        <w:t>’</w:t>
      </w:r>
      <w:r w:rsidR="00B04E31" w:rsidRPr="00150CF3">
        <w:rPr>
          <w:rFonts w:eastAsia="Calibri"/>
          <w:lang w:val="fr-FR"/>
        </w:rPr>
        <w:t>a</w:t>
      </w:r>
      <w:r w:rsidR="00BB2CD2" w:rsidRPr="00150CF3">
        <w:rPr>
          <w:rFonts w:eastAsia="Calibri"/>
          <w:lang w:val="fr-FR"/>
        </w:rPr>
        <w:t>ction</w:t>
      </w:r>
      <w:r w:rsidR="00B04E31" w:rsidRPr="00150CF3">
        <w:rPr>
          <w:rFonts w:eastAsia="Calibri"/>
          <w:lang w:val="fr-FR"/>
        </w:rPr>
        <w:t xml:space="preserve"> sociale a prévu d</w:t>
      </w:r>
      <w:r w:rsidR="00F47010" w:rsidRPr="00150CF3">
        <w:rPr>
          <w:rFonts w:eastAsia="Calibri"/>
          <w:lang w:val="fr-FR"/>
        </w:rPr>
        <w:t>’</w:t>
      </w:r>
      <w:r w:rsidR="00B04E31" w:rsidRPr="00150CF3">
        <w:rPr>
          <w:rFonts w:eastAsia="Calibri"/>
          <w:lang w:val="fr-FR"/>
        </w:rPr>
        <w:t>accorder les allocations des programmes</w:t>
      </w:r>
      <w:r w:rsidR="00B22FEE" w:rsidRPr="00150CF3">
        <w:rPr>
          <w:rFonts w:eastAsia="Calibri"/>
          <w:lang w:val="fr-FR"/>
        </w:rPr>
        <w:t xml:space="preserve"> </w:t>
      </w:r>
      <w:r w:rsidR="002E3966" w:rsidRPr="00150CF3">
        <w:rPr>
          <w:rFonts w:eastAsia="Calibri"/>
          <w:lang w:val="fr-FR"/>
        </w:rPr>
        <w:t xml:space="preserve">Bolsa Família </w:t>
      </w:r>
      <w:r w:rsidR="00B04E31" w:rsidRPr="00150CF3">
        <w:rPr>
          <w:rFonts w:eastAsia="Calibri"/>
          <w:lang w:val="fr-FR"/>
        </w:rPr>
        <w:t>et</w:t>
      </w:r>
      <w:r w:rsidR="002E3966" w:rsidRPr="00150CF3">
        <w:rPr>
          <w:rFonts w:eastAsia="Calibri"/>
          <w:lang w:val="fr-FR"/>
        </w:rPr>
        <w:t xml:space="preserve"> Bolsa Agente Jovem </w:t>
      </w:r>
      <w:r w:rsidR="00B04E31" w:rsidRPr="00150CF3">
        <w:rPr>
          <w:rFonts w:eastAsia="Calibri"/>
          <w:lang w:val="fr-FR"/>
        </w:rPr>
        <w:t>en priorité aux</w:t>
      </w:r>
      <w:r w:rsidR="002E3966" w:rsidRPr="00150CF3">
        <w:rPr>
          <w:rFonts w:eastAsia="Calibri"/>
          <w:lang w:val="fr-FR"/>
        </w:rPr>
        <w:t xml:space="preserve"> adolescents </w:t>
      </w:r>
      <w:r w:rsidR="00B04E31" w:rsidRPr="00150CF3">
        <w:rPr>
          <w:rFonts w:eastAsia="Calibri"/>
          <w:lang w:val="fr-FR"/>
        </w:rPr>
        <w:t>qui sont l</w:t>
      </w:r>
      <w:r w:rsidR="00F47010" w:rsidRPr="00150CF3">
        <w:rPr>
          <w:rFonts w:eastAsia="Calibri"/>
          <w:lang w:val="fr-FR"/>
        </w:rPr>
        <w:t>’</w:t>
      </w:r>
      <w:r w:rsidR="00B04E31" w:rsidRPr="00150CF3">
        <w:rPr>
          <w:rFonts w:eastAsia="Calibri"/>
          <w:lang w:val="fr-FR"/>
        </w:rPr>
        <w:t>objet de mesures socioéducatives.</w:t>
      </w:r>
    </w:p>
    <w:p w:rsidR="007C2668" w:rsidRPr="00150CF3" w:rsidRDefault="000E17B9">
      <w:pPr>
        <w:pStyle w:val="SingleTxtG"/>
        <w:rPr>
          <w:rFonts w:eastAsia="Calibri"/>
          <w:lang w:val="fr-FR"/>
        </w:rPr>
      </w:pPr>
      <w:r w:rsidRPr="00150CF3">
        <w:rPr>
          <w:rFonts w:eastAsia="Calibri"/>
          <w:lang w:val="fr-FR"/>
        </w:rPr>
        <w:t>256.</w:t>
      </w:r>
      <w:r w:rsidRPr="00150CF3">
        <w:rPr>
          <w:rFonts w:eastAsia="Calibri"/>
          <w:lang w:val="fr-FR"/>
        </w:rPr>
        <w:tab/>
      </w:r>
      <w:r w:rsidR="005E7BD9" w:rsidRPr="00150CF3">
        <w:rPr>
          <w:rFonts w:eastAsia="Calibri"/>
          <w:lang w:val="fr-FR"/>
        </w:rPr>
        <w:t>Le projet</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Na medida certa</w:t>
      </w:r>
      <w:r w:rsidR="002F18C5" w:rsidRPr="00150CF3">
        <w:rPr>
          <w:rFonts w:eastAsia="Calibri"/>
          <w:lang w:val="fr-FR"/>
        </w:rPr>
        <w:t>»</w:t>
      </w:r>
      <w:r w:rsidR="005E7BD9" w:rsidRPr="00150CF3">
        <w:rPr>
          <w:rFonts w:eastAsia="Calibri"/>
          <w:lang w:val="fr-FR"/>
        </w:rPr>
        <w:t xml:space="preserve">, entrepris en </w:t>
      </w:r>
      <w:r w:rsidR="002E3966" w:rsidRPr="00150CF3">
        <w:rPr>
          <w:rFonts w:eastAsia="Calibri"/>
          <w:lang w:val="fr-FR"/>
        </w:rPr>
        <w:t xml:space="preserve">2007, </w:t>
      </w:r>
      <w:r w:rsidR="005E7BD9" w:rsidRPr="00150CF3">
        <w:rPr>
          <w:rFonts w:eastAsia="Calibri"/>
          <w:lang w:val="fr-FR"/>
        </w:rPr>
        <w:t xml:space="preserve">prévoyait la création de classes multimédias et de médiathèques dans les écoles, des </w:t>
      </w:r>
      <w:r w:rsidR="002E5F4E" w:rsidRPr="00150CF3">
        <w:rPr>
          <w:rFonts w:eastAsia="Calibri"/>
          <w:lang w:val="fr-FR"/>
        </w:rPr>
        <w:t>projet</w:t>
      </w:r>
      <w:r w:rsidR="002E3966" w:rsidRPr="00150CF3">
        <w:rPr>
          <w:rFonts w:eastAsia="Calibri"/>
          <w:lang w:val="fr-FR"/>
        </w:rPr>
        <w:t xml:space="preserve">s </w:t>
      </w:r>
      <w:r w:rsidR="005E7BD9" w:rsidRPr="00150CF3">
        <w:rPr>
          <w:rFonts w:eastAsia="Calibri"/>
          <w:lang w:val="fr-FR"/>
        </w:rPr>
        <w:t xml:space="preserve">de scolarisation et de formation professionnelle accélérées, le développement de </w:t>
      </w:r>
      <w:r w:rsidR="002E3966" w:rsidRPr="00150CF3">
        <w:rPr>
          <w:rFonts w:eastAsia="Calibri"/>
          <w:lang w:val="fr-FR"/>
        </w:rPr>
        <w:t>coop</w:t>
      </w:r>
      <w:r w:rsidR="005E7BD9" w:rsidRPr="00150CF3">
        <w:rPr>
          <w:rFonts w:eastAsia="Calibri"/>
          <w:lang w:val="fr-FR"/>
        </w:rPr>
        <w:t>é</w:t>
      </w:r>
      <w:r w:rsidR="002E3966" w:rsidRPr="00150CF3">
        <w:rPr>
          <w:rFonts w:eastAsia="Calibri"/>
          <w:lang w:val="fr-FR"/>
        </w:rPr>
        <w:t>ratives</w:t>
      </w:r>
      <w:r w:rsidR="005E7BD9" w:rsidRPr="00150CF3">
        <w:rPr>
          <w:rFonts w:eastAsia="Calibri"/>
          <w:lang w:val="fr-FR"/>
        </w:rPr>
        <w:t xml:space="preserve"> économiques</w:t>
      </w:r>
      <w:r w:rsidR="002E3966" w:rsidRPr="00150CF3">
        <w:rPr>
          <w:rFonts w:eastAsia="Calibri"/>
          <w:lang w:val="fr-FR"/>
        </w:rPr>
        <w:t>,</w:t>
      </w:r>
      <w:r w:rsidR="005E7BD9" w:rsidRPr="00150CF3">
        <w:rPr>
          <w:rFonts w:eastAsia="Calibri"/>
          <w:lang w:val="fr-FR"/>
        </w:rPr>
        <w:t xml:space="preserve"> et l</w:t>
      </w:r>
      <w:r w:rsidR="00F47010" w:rsidRPr="00150CF3">
        <w:rPr>
          <w:rFonts w:eastAsia="Calibri"/>
          <w:lang w:val="fr-FR"/>
        </w:rPr>
        <w:t>’</w:t>
      </w:r>
      <w:r w:rsidR="005E7BD9" w:rsidRPr="00150CF3">
        <w:rPr>
          <w:rFonts w:eastAsia="Calibri"/>
          <w:lang w:val="fr-FR"/>
        </w:rPr>
        <w:t>application de programmes culturels et sportifs dans toutes les unités d</w:t>
      </w:r>
      <w:r w:rsidR="00F47010" w:rsidRPr="00150CF3">
        <w:rPr>
          <w:rFonts w:eastAsia="Calibri"/>
          <w:lang w:val="fr-FR"/>
        </w:rPr>
        <w:t>’</w:t>
      </w:r>
      <w:r w:rsidR="005E7BD9" w:rsidRPr="00150CF3">
        <w:rPr>
          <w:rFonts w:eastAsia="Calibri"/>
          <w:lang w:val="fr-FR"/>
        </w:rPr>
        <w:t>internement de</w:t>
      </w:r>
      <w:r w:rsidR="002E5F4E" w:rsidRPr="00150CF3">
        <w:rPr>
          <w:rFonts w:eastAsia="Calibri"/>
          <w:lang w:val="fr-FR"/>
        </w:rPr>
        <w:t xml:space="preserve"> </w:t>
      </w:r>
      <w:r w:rsidR="002E3966" w:rsidRPr="00150CF3">
        <w:rPr>
          <w:rFonts w:eastAsia="Calibri"/>
          <w:lang w:val="fr-FR"/>
        </w:rPr>
        <w:t xml:space="preserve">11 </w:t>
      </w:r>
      <w:r w:rsidR="005E7BD9" w:rsidRPr="00150CF3">
        <w:rPr>
          <w:rFonts w:eastAsia="Calibri"/>
          <w:lang w:val="fr-FR"/>
        </w:rPr>
        <w:t>États</w:t>
      </w:r>
      <w:r w:rsidR="002E3966" w:rsidRPr="00150CF3">
        <w:rPr>
          <w:rFonts w:eastAsia="Calibri"/>
          <w:lang w:val="fr-FR"/>
        </w:rPr>
        <w:t>.</w:t>
      </w:r>
    </w:p>
    <w:p w:rsidR="007C2668" w:rsidRPr="00150CF3" w:rsidRDefault="000E17B9">
      <w:pPr>
        <w:pStyle w:val="SingleTxtG"/>
        <w:rPr>
          <w:rFonts w:eastAsia="Calibri"/>
          <w:b/>
          <w:lang w:val="fr-FR"/>
        </w:rPr>
      </w:pPr>
      <w:r w:rsidRPr="00150CF3">
        <w:rPr>
          <w:rFonts w:eastAsia="Calibri"/>
          <w:bCs/>
          <w:lang w:val="fr-FR"/>
        </w:rPr>
        <w:t>257.</w:t>
      </w:r>
      <w:r w:rsidRPr="00150CF3">
        <w:rPr>
          <w:rFonts w:eastAsia="Calibri"/>
          <w:bCs/>
          <w:lang w:val="fr-FR"/>
        </w:rPr>
        <w:tab/>
      </w:r>
      <w:r w:rsidR="005E7BD9" w:rsidRPr="00150CF3">
        <w:rPr>
          <w:rFonts w:eastAsia="Calibri"/>
          <w:lang w:val="fr-FR"/>
        </w:rPr>
        <w:t xml:space="preserve">Pour ce qui est </w:t>
      </w:r>
      <w:r w:rsidR="002E5F4E" w:rsidRPr="00150CF3">
        <w:rPr>
          <w:rFonts w:eastAsia="Calibri"/>
          <w:lang w:val="fr-FR"/>
        </w:rPr>
        <w:t>de l</w:t>
      </w:r>
      <w:r w:rsidR="00F47010" w:rsidRPr="00150CF3">
        <w:rPr>
          <w:rFonts w:eastAsia="Calibri"/>
          <w:lang w:val="fr-FR"/>
        </w:rPr>
        <w:t>’</w:t>
      </w:r>
      <w:r w:rsidR="005E7BD9" w:rsidRPr="00150CF3">
        <w:rPr>
          <w:rFonts w:eastAsia="Calibri"/>
          <w:lang w:val="fr-FR"/>
        </w:rPr>
        <w:t xml:space="preserve">assistance </w:t>
      </w:r>
      <w:r w:rsidR="002E5F4E" w:rsidRPr="00150CF3">
        <w:rPr>
          <w:rFonts w:eastAsia="Calibri"/>
          <w:lang w:val="fr-FR"/>
        </w:rPr>
        <w:t>d</w:t>
      </w:r>
      <w:r w:rsidR="00F47010" w:rsidRPr="00150CF3">
        <w:rPr>
          <w:rFonts w:eastAsia="Calibri"/>
          <w:lang w:val="fr-FR"/>
        </w:rPr>
        <w:t>’</w:t>
      </w:r>
      <w:r w:rsidR="002E5F4E" w:rsidRPr="00150CF3">
        <w:rPr>
          <w:rFonts w:eastAsia="Calibri"/>
          <w:lang w:val="fr-FR"/>
        </w:rPr>
        <w:t>un conseil</w:t>
      </w:r>
      <w:r w:rsidR="005E7BD9" w:rsidRPr="00150CF3">
        <w:rPr>
          <w:rFonts w:eastAsia="Calibri"/>
          <w:lang w:val="fr-FR"/>
        </w:rPr>
        <w:t xml:space="preserve">, des défenseurs publics ont été </w:t>
      </w:r>
      <w:r w:rsidR="002E5F4E" w:rsidRPr="00150CF3">
        <w:rPr>
          <w:rFonts w:eastAsia="Calibri"/>
          <w:lang w:val="fr-FR"/>
        </w:rPr>
        <w:t>créés s</w:t>
      </w:r>
      <w:r w:rsidR="005E7BD9" w:rsidRPr="00150CF3">
        <w:rPr>
          <w:rFonts w:eastAsia="Calibri"/>
          <w:lang w:val="fr-FR"/>
        </w:rPr>
        <w:t>ur to</w:t>
      </w:r>
      <w:r w:rsidR="0075714C" w:rsidRPr="00150CF3">
        <w:rPr>
          <w:rFonts w:eastAsia="Calibri"/>
          <w:lang w:val="fr-FR"/>
        </w:rPr>
        <w:t>u</w:t>
      </w:r>
      <w:r w:rsidR="005E7BD9" w:rsidRPr="00150CF3">
        <w:rPr>
          <w:rFonts w:eastAsia="Calibri"/>
          <w:lang w:val="fr-FR"/>
        </w:rPr>
        <w:t>t le territoire national, mais leur nombre reste encore très faible</w:t>
      </w:r>
      <w:r w:rsidR="0075714C" w:rsidRPr="00150CF3">
        <w:rPr>
          <w:rFonts w:eastAsia="Calibri"/>
          <w:lang w:val="fr-FR"/>
        </w:rPr>
        <w:t>.</w:t>
      </w:r>
      <w:r w:rsidR="00B22FEE" w:rsidRPr="00150CF3">
        <w:rPr>
          <w:rFonts w:eastAsia="Calibri"/>
          <w:lang w:val="fr-FR"/>
        </w:rPr>
        <w:t xml:space="preserve"> </w:t>
      </w:r>
      <w:r w:rsidR="0075714C" w:rsidRPr="00150CF3">
        <w:rPr>
          <w:rFonts w:eastAsia="Calibri"/>
          <w:lang w:val="fr-FR"/>
        </w:rPr>
        <w:t>Le Secrétariat aux droits de l</w:t>
      </w:r>
      <w:r w:rsidR="00F47010" w:rsidRPr="00150CF3">
        <w:rPr>
          <w:rFonts w:eastAsia="Calibri"/>
          <w:lang w:val="fr-FR"/>
        </w:rPr>
        <w:t>’</w:t>
      </w:r>
      <w:r w:rsidR="0075714C" w:rsidRPr="00150CF3">
        <w:rPr>
          <w:rFonts w:eastAsia="Calibri"/>
          <w:lang w:val="fr-FR"/>
        </w:rPr>
        <w:t xml:space="preserve">homme et le </w:t>
      </w:r>
      <w:r w:rsidR="009D49A4" w:rsidRPr="00150CF3">
        <w:rPr>
          <w:rFonts w:eastAsia="Calibri"/>
          <w:lang w:val="fr-FR"/>
        </w:rPr>
        <w:t>CONANDA</w:t>
      </w:r>
      <w:r w:rsidR="002E3966" w:rsidRPr="00150CF3">
        <w:rPr>
          <w:rFonts w:eastAsia="Calibri"/>
          <w:lang w:val="fr-FR"/>
        </w:rPr>
        <w:t xml:space="preserve"> </w:t>
      </w:r>
      <w:r w:rsidR="0075714C" w:rsidRPr="00150CF3">
        <w:rPr>
          <w:rFonts w:eastAsia="Calibri"/>
          <w:lang w:val="fr-FR"/>
        </w:rPr>
        <w:t>fournis</w:t>
      </w:r>
      <w:r w:rsidR="00262A6F" w:rsidRPr="00150CF3">
        <w:rPr>
          <w:rFonts w:eastAsia="Calibri"/>
          <w:lang w:val="fr-FR"/>
        </w:rPr>
        <w:t>s</w:t>
      </w:r>
      <w:r w:rsidR="0075714C" w:rsidRPr="00150CF3">
        <w:rPr>
          <w:rFonts w:eastAsia="Calibri"/>
          <w:lang w:val="fr-FR"/>
        </w:rPr>
        <w:t>ent depuis 2007 aux services des défenseurs publics et aux centres de représentation en justice des</w:t>
      </w:r>
      <w:r w:rsidR="002E5F4E" w:rsidRPr="00150CF3">
        <w:rPr>
          <w:rFonts w:eastAsia="Calibri"/>
          <w:lang w:val="fr-FR"/>
        </w:rPr>
        <w:t xml:space="preserve"> crédits destinés à accroître l</w:t>
      </w:r>
      <w:r w:rsidR="00F47010" w:rsidRPr="00150CF3">
        <w:rPr>
          <w:rFonts w:eastAsia="Calibri"/>
          <w:lang w:val="fr-FR"/>
        </w:rPr>
        <w:t>’</w:t>
      </w:r>
      <w:r w:rsidR="0075714C" w:rsidRPr="00150CF3">
        <w:rPr>
          <w:rFonts w:eastAsia="Calibri"/>
          <w:lang w:val="fr-FR"/>
        </w:rPr>
        <w:t>a</w:t>
      </w:r>
      <w:r w:rsidR="002E5F4E" w:rsidRPr="00150CF3">
        <w:rPr>
          <w:rFonts w:eastAsia="Calibri"/>
          <w:lang w:val="fr-FR"/>
        </w:rPr>
        <w:t>ssistance</w:t>
      </w:r>
      <w:r w:rsidR="0075714C" w:rsidRPr="00150CF3">
        <w:rPr>
          <w:rFonts w:eastAsia="Calibri"/>
          <w:lang w:val="fr-FR"/>
        </w:rPr>
        <w:t xml:space="preserve"> </w:t>
      </w:r>
      <w:r w:rsidR="002E5F4E" w:rsidRPr="00150CF3">
        <w:rPr>
          <w:rFonts w:eastAsia="Calibri"/>
          <w:lang w:val="fr-FR"/>
        </w:rPr>
        <w:t>offerte</w:t>
      </w:r>
      <w:r w:rsidR="0075714C" w:rsidRPr="00150CF3">
        <w:rPr>
          <w:rFonts w:eastAsia="Calibri"/>
          <w:lang w:val="fr-FR"/>
        </w:rPr>
        <w:t xml:space="preserve"> aux </w:t>
      </w:r>
      <w:r w:rsidR="002E3966" w:rsidRPr="00150CF3">
        <w:rPr>
          <w:rFonts w:eastAsia="Calibri"/>
          <w:lang w:val="fr-FR"/>
        </w:rPr>
        <w:t xml:space="preserve">adolescents </w:t>
      </w:r>
      <w:r w:rsidR="00262A6F" w:rsidRPr="00150CF3">
        <w:rPr>
          <w:rFonts w:eastAsia="Calibri"/>
          <w:lang w:val="fr-FR"/>
        </w:rPr>
        <w:t>soumis à des mesures socioéducatives</w:t>
      </w:r>
      <w:r w:rsidR="002E3966" w:rsidRPr="00150CF3">
        <w:rPr>
          <w:rFonts w:eastAsia="Calibri"/>
          <w:lang w:val="fr-FR"/>
        </w:rPr>
        <w:t xml:space="preserve">. </w:t>
      </w:r>
      <w:r w:rsidR="00262A6F" w:rsidRPr="00150CF3">
        <w:rPr>
          <w:rFonts w:eastAsia="Calibri"/>
          <w:lang w:val="fr-FR"/>
        </w:rPr>
        <w:t xml:space="preserve">Douze États utilisent actuellement ces </w:t>
      </w:r>
      <w:r w:rsidR="002E3966" w:rsidRPr="00150CF3">
        <w:rPr>
          <w:rFonts w:eastAsia="Calibri"/>
          <w:lang w:val="fr-FR"/>
        </w:rPr>
        <w:t>res</w:t>
      </w:r>
      <w:r w:rsidR="00262A6F" w:rsidRPr="00150CF3">
        <w:rPr>
          <w:rFonts w:eastAsia="Calibri"/>
          <w:lang w:val="fr-FR"/>
        </w:rPr>
        <w:t>s</w:t>
      </w:r>
      <w:r w:rsidR="002E3966" w:rsidRPr="00150CF3">
        <w:rPr>
          <w:rFonts w:eastAsia="Calibri"/>
          <w:lang w:val="fr-FR"/>
        </w:rPr>
        <w:t xml:space="preserve">ources. </w:t>
      </w:r>
      <w:r w:rsidR="00262A6F" w:rsidRPr="00150CF3">
        <w:rPr>
          <w:rFonts w:eastAsia="Calibri"/>
          <w:lang w:val="fr-FR"/>
        </w:rPr>
        <w:t xml:space="preserve">Une étape importante a été franchie avec la mise en place, en </w:t>
      </w:r>
      <w:r w:rsidR="002E3966" w:rsidRPr="00150CF3">
        <w:rPr>
          <w:rFonts w:eastAsia="Calibri"/>
          <w:lang w:val="fr-FR"/>
        </w:rPr>
        <w:t xml:space="preserve">2006, </w:t>
      </w:r>
      <w:r w:rsidR="00262A6F" w:rsidRPr="00150CF3">
        <w:rPr>
          <w:rFonts w:eastAsia="Calibri"/>
          <w:lang w:val="fr-FR"/>
        </w:rPr>
        <w:t xml:space="preserve">de projets </w:t>
      </w:r>
      <w:r w:rsidR="002E3966" w:rsidRPr="00150CF3">
        <w:rPr>
          <w:rFonts w:eastAsia="Calibri"/>
          <w:lang w:val="fr-FR"/>
        </w:rPr>
        <w:t>pilot</w:t>
      </w:r>
      <w:r w:rsidR="00262A6F" w:rsidRPr="00150CF3">
        <w:rPr>
          <w:rFonts w:eastAsia="Calibri"/>
          <w:lang w:val="fr-FR"/>
        </w:rPr>
        <w:t xml:space="preserve">es de justice réparatrice dans deux États et dans le </w:t>
      </w:r>
      <w:r w:rsidR="0028499B" w:rsidRPr="00150CF3">
        <w:rPr>
          <w:rFonts w:eastAsia="Calibri"/>
          <w:lang w:val="fr-FR"/>
        </w:rPr>
        <w:t>District</w:t>
      </w:r>
      <w:r w:rsidR="00262A6F" w:rsidRPr="00150CF3">
        <w:rPr>
          <w:rFonts w:eastAsia="Calibri"/>
          <w:lang w:val="fr-FR"/>
        </w:rPr>
        <w:t xml:space="preserve"> fédéral</w:t>
      </w:r>
      <w:r w:rsidR="002E3966" w:rsidRPr="00150CF3">
        <w:rPr>
          <w:rFonts w:eastAsia="Calibri"/>
          <w:lang w:val="fr-FR"/>
        </w:rPr>
        <w:t>.</w:t>
      </w:r>
      <w:r w:rsidR="002E3966" w:rsidRPr="00150CF3">
        <w:rPr>
          <w:rFonts w:eastAsia="Calibri"/>
          <w:b/>
          <w:lang w:val="fr-FR"/>
        </w:rPr>
        <w:t xml:space="preserve"> </w:t>
      </w:r>
    </w:p>
    <w:p w:rsidR="007C2668" w:rsidRPr="00150CF3" w:rsidRDefault="000E17B9">
      <w:pPr>
        <w:pStyle w:val="SingleTxtG"/>
        <w:rPr>
          <w:rFonts w:eastAsia="Calibri"/>
          <w:lang w:val="fr-FR"/>
        </w:rPr>
      </w:pPr>
      <w:r w:rsidRPr="00150CF3">
        <w:rPr>
          <w:rFonts w:eastAsia="Calibri"/>
          <w:lang w:val="fr-FR"/>
        </w:rPr>
        <w:t>258.</w:t>
      </w:r>
      <w:r w:rsidRPr="00150CF3">
        <w:rPr>
          <w:rFonts w:eastAsia="Calibri"/>
          <w:lang w:val="fr-FR"/>
        </w:rPr>
        <w:tab/>
      </w:r>
      <w:r w:rsidR="00262A6F" w:rsidRPr="00150CF3">
        <w:rPr>
          <w:rFonts w:eastAsia="Calibri"/>
          <w:lang w:val="fr-FR"/>
        </w:rPr>
        <w:t xml:space="preserve">Des </w:t>
      </w:r>
      <w:r w:rsidR="002E5F4E" w:rsidRPr="00150CF3">
        <w:rPr>
          <w:rFonts w:eastAsia="Calibri"/>
          <w:lang w:val="fr-FR"/>
        </w:rPr>
        <w:t>c</w:t>
      </w:r>
      <w:r w:rsidR="002E3966" w:rsidRPr="00150CF3">
        <w:rPr>
          <w:rFonts w:eastAsia="Calibri"/>
          <w:lang w:val="fr-FR"/>
        </w:rPr>
        <w:t>ent</w:t>
      </w:r>
      <w:r w:rsidR="00262A6F" w:rsidRPr="00150CF3">
        <w:rPr>
          <w:rFonts w:eastAsia="Calibri"/>
          <w:lang w:val="fr-FR"/>
        </w:rPr>
        <w:t>res d</w:t>
      </w:r>
      <w:r w:rsidR="00F47010" w:rsidRPr="00150CF3">
        <w:rPr>
          <w:rFonts w:eastAsia="Calibri"/>
          <w:lang w:val="fr-FR"/>
        </w:rPr>
        <w:t>’</w:t>
      </w:r>
      <w:r w:rsidR="00262A6F" w:rsidRPr="00150CF3">
        <w:rPr>
          <w:rFonts w:eastAsia="Calibri"/>
          <w:lang w:val="fr-FR"/>
        </w:rPr>
        <w:t xml:space="preserve">assistance intégrée </w:t>
      </w:r>
      <w:r w:rsidR="002E3966" w:rsidRPr="00150CF3">
        <w:rPr>
          <w:rFonts w:eastAsia="Calibri"/>
          <w:lang w:val="fr-FR"/>
        </w:rPr>
        <w:t xml:space="preserve">(NAI) </w:t>
      </w:r>
      <w:r w:rsidR="00262A6F" w:rsidRPr="00150CF3">
        <w:rPr>
          <w:rFonts w:eastAsia="Calibri"/>
          <w:lang w:val="fr-FR"/>
        </w:rPr>
        <w:t>sont également en voie de création, et même s</w:t>
      </w:r>
      <w:r w:rsidR="00F47010" w:rsidRPr="00150CF3">
        <w:rPr>
          <w:rFonts w:eastAsia="Calibri"/>
          <w:lang w:val="fr-FR"/>
        </w:rPr>
        <w:t>’</w:t>
      </w:r>
      <w:r w:rsidR="00262A6F" w:rsidRPr="00150CF3">
        <w:rPr>
          <w:rFonts w:eastAsia="Calibri"/>
          <w:lang w:val="fr-FR"/>
        </w:rPr>
        <w:t xml:space="preserve">ils sont peu nombreux, leur influence </w:t>
      </w:r>
      <w:r w:rsidR="00C30709" w:rsidRPr="00150CF3">
        <w:rPr>
          <w:rFonts w:eastAsia="Calibri"/>
          <w:lang w:val="fr-FR"/>
        </w:rPr>
        <w:t xml:space="preserve">est déjà </w:t>
      </w:r>
      <w:r w:rsidR="00E84CE2" w:rsidRPr="00150CF3">
        <w:rPr>
          <w:rFonts w:eastAsia="Calibri"/>
          <w:lang w:val="fr-FR"/>
        </w:rPr>
        <w:t>percept</w:t>
      </w:r>
      <w:r w:rsidR="00C30709" w:rsidRPr="00150CF3">
        <w:rPr>
          <w:rFonts w:eastAsia="Calibri"/>
          <w:lang w:val="fr-FR"/>
        </w:rPr>
        <w:t>ible</w:t>
      </w:r>
      <w:r w:rsidR="00262A6F" w:rsidRPr="00150CF3">
        <w:rPr>
          <w:rFonts w:eastAsia="Calibri"/>
          <w:lang w:val="fr-FR"/>
        </w:rPr>
        <w:t xml:space="preserve"> à l</w:t>
      </w:r>
      <w:r w:rsidR="00F47010" w:rsidRPr="00150CF3">
        <w:rPr>
          <w:rFonts w:eastAsia="Calibri"/>
          <w:lang w:val="fr-FR"/>
        </w:rPr>
        <w:t>’</w:t>
      </w:r>
      <w:r w:rsidR="00262A6F" w:rsidRPr="00150CF3">
        <w:rPr>
          <w:rFonts w:eastAsia="Calibri"/>
          <w:lang w:val="fr-FR"/>
        </w:rPr>
        <w:t>échelon national. Leur</w:t>
      </w:r>
      <w:r w:rsidR="002E3966" w:rsidRPr="00150CF3">
        <w:rPr>
          <w:rFonts w:eastAsia="Calibri"/>
          <w:lang w:val="fr-FR"/>
        </w:rPr>
        <w:t xml:space="preserve"> </w:t>
      </w:r>
      <w:r w:rsidR="00C30709" w:rsidRPr="00150CF3">
        <w:rPr>
          <w:rFonts w:eastAsia="Calibri"/>
          <w:lang w:val="fr-FR"/>
        </w:rPr>
        <w:t>stru</w:t>
      </w:r>
      <w:r w:rsidR="002E3966" w:rsidRPr="00150CF3">
        <w:rPr>
          <w:rFonts w:eastAsia="Calibri"/>
          <w:lang w:val="fr-FR"/>
        </w:rPr>
        <w:t xml:space="preserve">cture </w:t>
      </w:r>
      <w:r w:rsidR="00262A6F" w:rsidRPr="00150CF3">
        <w:rPr>
          <w:rFonts w:eastAsia="Calibri"/>
          <w:lang w:val="fr-FR"/>
        </w:rPr>
        <w:t>et leur programme pédagogique sont conformes à l</w:t>
      </w:r>
      <w:r w:rsidR="00F47010" w:rsidRPr="00150CF3">
        <w:rPr>
          <w:rFonts w:eastAsia="Calibri"/>
          <w:lang w:val="fr-FR"/>
        </w:rPr>
        <w:t>’</w:t>
      </w:r>
      <w:r w:rsidR="006803B3" w:rsidRPr="00150CF3">
        <w:rPr>
          <w:rFonts w:eastAsia="Calibri"/>
          <w:lang w:val="fr-FR"/>
        </w:rPr>
        <w:t>article </w:t>
      </w:r>
      <w:r w:rsidR="002E3966" w:rsidRPr="00150CF3">
        <w:rPr>
          <w:rFonts w:eastAsia="Calibri"/>
          <w:lang w:val="fr-FR"/>
        </w:rPr>
        <w:t xml:space="preserve">88 </w:t>
      </w:r>
      <w:r w:rsidR="00262A6F" w:rsidRPr="00150CF3">
        <w:rPr>
          <w:rFonts w:eastAsia="Calibri"/>
          <w:lang w:val="fr-FR"/>
        </w:rPr>
        <w:t xml:space="preserve">du </w:t>
      </w:r>
      <w:r w:rsidR="006A5DDD" w:rsidRPr="00150CF3">
        <w:rPr>
          <w:rFonts w:eastAsia="Calibri"/>
          <w:lang w:val="fr-FR"/>
        </w:rPr>
        <w:t>Statut de l</w:t>
      </w:r>
      <w:r w:rsidR="00F47010" w:rsidRPr="00150CF3">
        <w:rPr>
          <w:rFonts w:eastAsia="Calibri"/>
          <w:lang w:val="fr-FR"/>
        </w:rPr>
        <w:t>’</w:t>
      </w:r>
      <w:r w:rsidR="006A5DDD" w:rsidRPr="00150CF3">
        <w:rPr>
          <w:rFonts w:eastAsia="Calibri"/>
          <w:lang w:val="fr-FR"/>
        </w:rPr>
        <w:t>enfant et de l</w:t>
      </w:r>
      <w:r w:rsidR="00F47010" w:rsidRPr="00150CF3">
        <w:rPr>
          <w:rFonts w:eastAsia="Calibri"/>
          <w:lang w:val="fr-FR"/>
        </w:rPr>
        <w:t>’</w:t>
      </w:r>
      <w:r w:rsidR="006A5DDD" w:rsidRPr="00150CF3">
        <w:rPr>
          <w:rFonts w:eastAsia="Calibri"/>
          <w:lang w:val="fr-FR"/>
        </w:rPr>
        <w:t>adolescent</w:t>
      </w:r>
      <w:r w:rsidR="002E3966" w:rsidRPr="00150CF3">
        <w:rPr>
          <w:rFonts w:eastAsia="Calibri"/>
          <w:lang w:val="fr-FR"/>
        </w:rPr>
        <w:t xml:space="preserve">, </w:t>
      </w:r>
      <w:r w:rsidR="005C5E43" w:rsidRPr="00150CF3">
        <w:rPr>
          <w:rFonts w:eastAsia="Calibri"/>
          <w:lang w:val="fr-FR"/>
        </w:rPr>
        <w:t xml:space="preserve">qui </w:t>
      </w:r>
      <w:r w:rsidR="00C30709" w:rsidRPr="00150CF3">
        <w:rPr>
          <w:rFonts w:eastAsia="Calibri"/>
          <w:lang w:val="fr-FR"/>
        </w:rPr>
        <w:t>prescrit l</w:t>
      </w:r>
      <w:r w:rsidR="00F47010" w:rsidRPr="00150CF3">
        <w:rPr>
          <w:rFonts w:eastAsia="Calibri"/>
          <w:lang w:val="fr-FR"/>
        </w:rPr>
        <w:t>’</w:t>
      </w:r>
      <w:r w:rsidR="00C30709" w:rsidRPr="00150CF3">
        <w:rPr>
          <w:rFonts w:eastAsia="Calibri"/>
          <w:lang w:val="fr-FR"/>
        </w:rPr>
        <w:t xml:space="preserve">intégration de soins de santé </w:t>
      </w:r>
      <w:r w:rsidR="00262A6F" w:rsidRPr="00150CF3">
        <w:rPr>
          <w:rFonts w:eastAsia="Calibri"/>
          <w:lang w:val="fr-FR"/>
        </w:rPr>
        <w:t xml:space="preserve">pour accélérer </w:t>
      </w:r>
      <w:r w:rsidR="005C5E43" w:rsidRPr="00150CF3">
        <w:rPr>
          <w:rFonts w:eastAsia="Calibri"/>
          <w:lang w:val="fr-FR"/>
        </w:rPr>
        <w:t xml:space="preserve">la prise en charge initiale des </w:t>
      </w:r>
      <w:r w:rsidR="002E3966" w:rsidRPr="00150CF3">
        <w:rPr>
          <w:rFonts w:eastAsia="Calibri"/>
          <w:lang w:val="fr-FR"/>
        </w:rPr>
        <w:t xml:space="preserve">adolescents </w:t>
      </w:r>
      <w:r w:rsidR="005C5E43" w:rsidRPr="00150CF3">
        <w:rPr>
          <w:rFonts w:eastAsia="Calibri"/>
          <w:lang w:val="fr-FR"/>
        </w:rPr>
        <w:t>en conflit avec la loi</w:t>
      </w:r>
      <w:r w:rsidR="002E3966" w:rsidRPr="00150CF3">
        <w:rPr>
          <w:rFonts w:eastAsia="Calibri"/>
          <w:lang w:val="fr-FR"/>
        </w:rPr>
        <w:t xml:space="preserve">. </w:t>
      </w:r>
      <w:r w:rsidR="005C5E43" w:rsidRPr="00150CF3">
        <w:rPr>
          <w:rFonts w:eastAsia="Calibri"/>
          <w:lang w:val="fr-FR"/>
        </w:rPr>
        <w:t xml:space="preserve">Ces centres offrent un hébergement </w:t>
      </w:r>
      <w:r w:rsidR="00C30709" w:rsidRPr="00150CF3">
        <w:rPr>
          <w:rFonts w:eastAsia="Calibri"/>
          <w:lang w:val="fr-FR"/>
        </w:rPr>
        <w:t xml:space="preserve">et des soins </w:t>
      </w:r>
      <w:r w:rsidR="005C5E43" w:rsidRPr="00150CF3">
        <w:rPr>
          <w:rFonts w:eastAsia="Calibri"/>
          <w:lang w:val="fr-FR"/>
        </w:rPr>
        <w:t xml:space="preserve">de base </w:t>
      </w:r>
      <w:r w:rsidR="00586A27" w:rsidRPr="00150CF3">
        <w:rPr>
          <w:rFonts w:eastAsia="Calibri"/>
          <w:lang w:val="fr-FR"/>
        </w:rPr>
        <w:t>du</w:t>
      </w:r>
      <w:r w:rsidR="00C30709" w:rsidRPr="00150CF3">
        <w:rPr>
          <w:rFonts w:eastAsia="Calibri"/>
          <w:lang w:val="fr-FR"/>
        </w:rPr>
        <w:t xml:space="preserve"> moment de</w:t>
      </w:r>
      <w:r w:rsidR="005C5E43" w:rsidRPr="00150CF3">
        <w:rPr>
          <w:rFonts w:eastAsia="Calibri"/>
          <w:lang w:val="fr-FR"/>
        </w:rPr>
        <w:t xml:space="preserve"> l</w:t>
      </w:r>
      <w:r w:rsidR="00F47010" w:rsidRPr="00150CF3">
        <w:rPr>
          <w:rFonts w:eastAsia="Calibri"/>
          <w:lang w:val="fr-FR"/>
        </w:rPr>
        <w:t>’</w:t>
      </w:r>
      <w:r w:rsidR="005C5E43" w:rsidRPr="00150CF3">
        <w:rPr>
          <w:rFonts w:eastAsia="Calibri"/>
          <w:lang w:val="fr-FR"/>
        </w:rPr>
        <w:t xml:space="preserve">arrestation </w:t>
      </w:r>
      <w:r w:rsidR="00C30709" w:rsidRPr="00150CF3">
        <w:rPr>
          <w:rFonts w:eastAsia="Calibri"/>
          <w:lang w:val="fr-FR"/>
        </w:rPr>
        <w:t>à celui où le</w:t>
      </w:r>
      <w:r w:rsidR="005C5E43" w:rsidRPr="00150CF3">
        <w:rPr>
          <w:rFonts w:eastAsia="Calibri"/>
          <w:lang w:val="fr-FR"/>
        </w:rPr>
        <w:t>s mesures correctrices</w:t>
      </w:r>
      <w:r w:rsidR="00B22FEE" w:rsidRPr="00150CF3">
        <w:rPr>
          <w:rFonts w:eastAsia="Calibri"/>
          <w:lang w:val="fr-FR"/>
        </w:rPr>
        <w:t xml:space="preserve"> </w:t>
      </w:r>
      <w:r w:rsidR="00C30709" w:rsidRPr="00150CF3">
        <w:rPr>
          <w:rFonts w:eastAsia="Calibri"/>
          <w:lang w:val="fr-FR"/>
        </w:rPr>
        <w:t>prennent fin</w:t>
      </w:r>
      <w:r w:rsidR="002E3966" w:rsidRPr="00150CF3">
        <w:rPr>
          <w:rFonts w:eastAsia="Calibri"/>
          <w:lang w:val="fr-FR"/>
        </w:rPr>
        <w:t xml:space="preserve">. </w:t>
      </w:r>
      <w:r w:rsidR="005C5E43" w:rsidRPr="00150CF3">
        <w:rPr>
          <w:rFonts w:eastAsia="Calibri"/>
          <w:lang w:val="fr-FR"/>
        </w:rPr>
        <w:t>En</w:t>
      </w:r>
      <w:r w:rsidR="002E3966" w:rsidRPr="00150CF3">
        <w:rPr>
          <w:rFonts w:eastAsia="Calibri"/>
          <w:lang w:val="fr-FR"/>
        </w:rPr>
        <w:t xml:space="preserve"> 2007, </w:t>
      </w:r>
      <w:r w:rsidR="005C5E43" w:rsidRPr="00150CF3">
        <w:rPr>
          <w:rFonts w:eastAsia="Calibri"/>
          <w:lang w:val="fr-FR"/>
        </w:rPr>
        <w:t>des Centres d</w:t>
      </w:r>
      <w:r w:rsidR="00F47010" w:rsidRPr="00150CF3">
        <w:rPr>
          <w:rFonts w:eastAsia="Calibri"/>
          <w:lang w:val="fr-FR"/>
        </w:rPr>
        <w:t>’</w:t>
      </w:r>
      <w:r w:rsidR="005C5E43" w:rsidRPr="00150CF3">
        <w:rPr>
          <w:rFonts w:eastAsia="Calibri"/>
          <w:lang w:val="fr-FR"/>
        </w:rPr>
        <w:t xml:space="preserve">assistance intégrée avaient été créés </w:t>
      </w:r>
      <w:r w:rsidR="00F8602E" w:rsidRPr="00150CF3">
        <w:rPr>
          <w:rFonts w:eastAsia="Calibri"/>
          <w:lang w:val="fr-FR"/>
        </w:rPr>
        <w:t>dans les États de</w:t>
      </w:r>
      <w:r w:rsidR="005C5E43" w:rsidRPr="00150CF3">
        <w:rPr>
          <w:rFonts w:eastAsia="Calibri"/>
          <w:lang w:val="fr-FR"/>
        </w:rPr>
        <w:t xml:space="preserve"> </w:t>
      </w:r>
      <w:r w:rsidR="002E3966" w:rsidRPr="00150CF3">
        <w:rPr>
          <w:rFonts w:eastAsia="Calibri"/>
          <w:lang w:val="fr-FR"/>
        </w:rPr>
        <w:t xml:space="preserve">São Paulo, Bahia, Rio Grande do Norte </w:t>
      </w:r>
      <w:r w:rsidR="005C5E43" w:rsidRPr="00150CF3">
        <w:rPr>
          <w:rFonts w:eastAsia="Calibri"/>
          <w:lang w:val="fr-FR"/>
        </w:rPr>
        <w:t>et</w:t>
      </w:r>
      <w:r w:rsidR="002E3966" w:rsidRPr="00150CF3">
        <w:rPr>
          <w:rFonts w:eastAsia="Calibri"/>
          <w:lang w:val="fr-FR"/>
        </w:rPr>
        <w:t xml:space="preserve"> Goias. </w:t>
      </w:r>
    </w:p>
    <w:p w:rsidR="007C2668" w:rsidRPr="00150CF3" w:rsidRDefault="000E17B9">
      <w:pPr>
        <w:pStyle w:val="SingleTxtG"/>
        <w:rPr>
          <w:rFonts w:eastAsia="Calibri"/>
          <w:lang w:val="fr-FR"/>
        </w:rPr>
      </w:pPr>
      <w:r w:rsidRPr="00150CF3">
        <w:rPr>
          <w:rFonts w:eastAsia="Calibri"/>
          <w:lang w:val="fr-FR"/>
        </w:rPr>
        <w:t>259.</w:t>
      </w:r>
      <w:r w:rsidRPr="00150CF3">
        <w:rPr>
          <w:rFonts w:eastAsia="Calibri"/>
          <w:lang w:val="fr-FR"/>
        </w:rPr>
        <w:tab/>
      </w:r>
      <w:r w:rsidR="005C5E43" w:rsidRPr="00150CF3">
        <w:rPr>
          <w:rFonts w:eastAsia="Calibri"/>
          <w:lang w:val="fr-FR"/>
        </w:rPr>
        <w:t xml:space="preserve">Malgré les nombreux efforts déployés par les défenseurs publics, les </w:t>
      </w:r>
      <w:r w:rsidR="0028499B" w:rsidRPr="00150CF3">
        <w:rPr>
          <w:rFonts w:eastAsia="Calibri"/>
          <w:lang w:val="fr-FR"/>
        </w:rPr>
        <w:t>procureurs</w:t>
      </w:r>
      <w:r w:rsidR="005C5E43" w:rsidRPr="00150CF3">
        <w:rPr>
          <w:rFonts w:eastAsia="Calibri"/>
          <w:lang w:val="fr-FR"/>
        </w:rPr>
        <w:t>, les juges et les organisations de la soci</w:t>
      </w:r>
      <w:r w:rsidR="00C30709" w:rsidRPr="00150CF3">
        <w:rPr>
          <w:rFonts w:eastAsia="Calibri"/>
          <w:lang w:val="fr-FR"/>
        </w:rPr>
        <w:t>é</w:t>
      </w:r>
      <w:r w:rsidR="005C5E43" w:rsidRPr="00150CF3">
        <w:rPr>
          <w:rFonts w:eastAsia="Calibri"/>
          <w:lang w:val="fr-FR"/>
        </w:rPr>
        <w:t>té civile pour que les violences à l</w:t>
      </w:r>
      <w:r w:rsidR="00F47010" w:rsidRPr="00150CF3">
        <w:rPr>
          <w:rFonts w:eastAsia="Calibri"/>
          <w:lang w:val="fr-FR"/>
        </w:rPr>
        <w:t>’</w:t>
      </w:r>
      <w:r w:rsidR="005C5E43" w:rsidRPr="00150CF3">
        <w:rPr>
          <w:rFonts w:eastAsia="Calibri"/>
          <w:lang w:val="fr-FR"/>
        </w:rPr>
        <w:t>égard d</w:t>
      </w:r>
      <w:r w:rsidR="00F47010" w:rsidRPr="00150CF3">
        <w:rPr>
          <w:rFonts w:eastAsia="Calibri"/>
          <w:lang w:val="fr-FR"/>
        </w:rPr>
        <w:t>’</w:t>
      </w:r>
      <w:r w:rsidR="002E3966" w:rsidRPr="00150CF3">
        <w:rPr>
          <w:rFonts w:eastAsia="Calibri"/>
          <w:lang w:val="fr-FR"/>
        </w:rPr>
        <w:t xml:space="preserve">adolescents </w:t>
      </w:r>
      <w:r w:rsidR="005C5E43" w:rsidRPr="00150CF3">
        <w:rPr>
          <w:rFonts w:eastAsia="Calibri"/>
          <w:lang w:val="fr-FR"/>
        </w:rPr>
        <w:t>privés de liberté soient suivies d</w:t>
      </w:r>
      <w:r w:rsidR="00F47010" w:rsidRPr="00150CF3">
        <w:rPr>
          <w:rFonts w:eastAsia="Calibri"/>
          <w:lang w:val="fr-FR"/>
        </w:rPr>
        <w:t>’</w:t>
      </w:r>
      <w:r w:rsidR="005C5E43" w:rsidRPr="00150CF3">
        <w:rPr>
          <w:rFonts w:eastAsia="Calibri"/>
          <w:lang w:val="fr-FR"/>
        </w:rPr>
        <w:t xml:space="preserve">enquêtes, </w:t>
      </w:r>
      <w:r w:rsidR="001464B9" w:rsidRPr="00150CF3">
        <w:rPr>
          <w:rFonts w:eastAsia="Calibri"/>
          <w:lang w:val="fr-FR"/>
        </w:rPr>
        <w:t>il est difficile de recueillir des preuves d</w:t>
      </w:r>
      <w:r w:rsidR="00F47010" w:rsidRPr="00150CF3">
        <w:rPr>
          <w:rFonts w:eastAsia="Calibri"/>
          <w:lang w:val="fr-FR"/>
        </w:rPr>
        <w:t>’</w:t>
      </w:r>
      <w:r w:rsidR="001464B9" w:rsidRPr="00150CF3">
        <w:rPr>
          <w:rFonts w:eastAsia="Calibri"/>
          <w:lang w:val="fr-FR"/>
        </w:rPr>
        <w:t>actes de torture</w:t>
      </w:r>
      <w:r w:rsidR="002E3966" w:rsidRPr="00150CF3">
        <w:rPr>
          <w:rFonts w:eastAsia="Calibri"/>
          <w:lang w:val="fr-FR"/>
        </w:rPr>
        <w:t xml:space="preserve">. </w:t>
      </w:r>
      <w:r w:rsidR="001464B9" w:rsidRPr="00150CF3">
        <w:rPr>
          <w:rFonts w:eastAsia="Calibri"/>
          <w:lang w:val="fr-FR"/>
        </w:rPr>
        <w:t xml:space="preserve">Pour prévenir les violences et les tortures, le Système national </w:t>
      </w:r>
      <w:r w:rsidR="00165C93" w:rsidRPr="00150CF3">
        <w:rPr>
          <w:rFonts w:eastAsia="Calibri"/>
          <w:lang w:val="fr-FR"/>
        </w:rPr>
        <w:t xml:space="preserve">de prise en charge </w:t>
      </w:r>
      <w:r w:rsidR="001464B9" w:rsidRPr="00150CF3">
        <w:rPr>
          <w:rFonts w:eastAsia="Calibri"/>
          <w:lang w:val="fr-FR"/>
        </w:rPr>
        <w:t>socioéducative a notamment</w:t>
      </w:r>
      <w:r w:rsidR="002E3966" w:rsidRPr="00150CF3">
        <w:rPr>
          <w:rFonts w:eastAsia="Calibri"/>
          <w:lang w:val="fr-FR"/>
        </w:rPr>
        <w:t xml:space="preserve">: </w:t>
      </w:r>
      <w:r w:rsidR="001464B9" w:rsidRPr="00150CF3">
        <w:rPr>
          <w:rFonts w:eastAsia="Calibri"/>
          <w:lang w:val="fr-FR"/>
        </w:rPr>
        <w:t>prescrit d</w:t>
      </w:r>
      <w:r w:rsidR="00F47010" w:rsidRPr="00150CF3">
        <w:rPr>
          <w:rFonts w:eastAsia="Calibri"/>
          <w:lang w:val="fr-FR"/>
        </w:rPr>
        <w:t>’</w:t>
      </w:r>
      <w:r w:rsidR="001464B9" w:rsidRPr="00150CF3">
        <w:rPr>
          <w:rFonts w:eastAsia="Calibri"/>
          <w:lang w:val="fr-FR"/>
        </w:rPr>
        <w:t>assurer des contacts périodiques de</w:t>
      </w:r>
      <w:r w:rsidR="002E3966" w:rsidRPr="00150CF3">
        <w:rPr>
          <w:rFonts w:eastAsia="Calibri"/>
          <w:lang w:val="fr-FR"/>
        </w:rPr>
        <w:t xml:space="preserve"> </w:t>
      </w:r>
      <w:r w:rsidR="00E84CE2" w:rsidRPr="00150CF3">
        <w:rPr>
          <w:rFonts w:eastAsia="Calibri"/>
          <w:lang w:val="fr-FR"/>
        </w:rPr>
        <w:t>l</w:t>
      </w:r>
      <w:r w:rsidR="00F47010" w:rsidRPr="00150CF3">
        <w:rPr>
          <w:rFonts w:eastAsia="Calibri"/>
          <w:lang w:val="fr-FR"/>
        </w:rPr>
        <w:t>’</w:t>
      </w:r>
      <w:r w:rsidR="002E3966" w:rsidRPr="00150CF3">
        <w:rPr>
          <w:rFonts w:eastAsia="Calibri"/>
          <w:lang w:val="fr-FR"/>
        </w:rPr>
        <w:t xml:space="preserve">adolescent </w:t>
      </w:r>
      <w:r w:rsidR="001464B9" w:rsidRPr="00150CF3">
        <w:rPr>
          <w:rFonts w:eastAsia="Calibri"/>
          <w:lang w:val="fr-FR"/>
        </w:rPr>
        <w:t>avec sa famille</w:t>
      </w:r>
      <w:r w:rsidR="002E3966" w:rsidRPr="00150CF3">
        <w:rPr>
          <w:rFonts w:eastAsia="Calibri"/>
          <w:lang w:val="fr-FR"/>
        </w:rPr>
        <w:t xml:space="preserve">; </w:t>
      </w:r>
      <w:r w:rsidR="001464B9" w:rsidRPr="00150CF3">
        <w:rPr>
          <w:rFonts w:eastAsia="Calibri"/>
          <w:lang w:val="fr-FR"/>
        </w:rPr>
        <w:t xml:space="preserve">imposé </w:t>
      </w:r>
      <w:r w:rsidR="00B227C4" w:rsidRPr="00150CF3">
        <w:rPr>
          <w:rFonts w:eastAsia="Calibri"/>
          <w:lang w:val="fr-FR"/>
        </w:rPr>
        <w:t>la concep</w:t>
      </w:r>
      <w:r w:rsidR="001464B9" w:rsidRPr="00150CF3">
        <w:rPr>
          <w:rFonts w:eastAsia="Calibri"/>
          <w:lang w:val="fr-FR"/>
        </w:rPr>
        <w:t xml:space="preserve">tion de petits bâtiments </w:t>
      </w:r>
      <w:r w:rsidR="002E3966" w:rsidRPr="00150CF3">
        <w:rPr>
          <w:rFonts w:eastAsia="Calibri"/>
          <w:lang w:val="fr-FR"/>
        </w:rPr>
        <w:t>(</w:t>
      </w:r>
      <w:r w:rsidR="001464B9" w:rsidRPr="00150CF3">
        <w:rPr>
          <w:rFonts w:eastAsia="Calibri"/>
          <w:lang w:val="fr-FR"/>
        </w:rPr>
        <w:t xml:space="preserve">pouvant accueillir au </w:t>
      </w:r>
      <w:r w:rsidR="00B227C4" w:rsidRPr="00150CF3">
        <w:rPr>
          <w:rFonts w:eastAsia="Calibri"/>
          <w:lang w:val="fr-FR"/>
        </w:rPr>
        <w:t>maximum</w:t>
      </w:r>
      <w:r w:rsidR="001464B9" w:rsidRPr="00150CF3">
        <w:rPr>
          <w:rFonts w:eastAsia="Calibri"/>
          <w:lang w:val="fr-FR"/>
        </w:rPr>
        <w:t xml:space="preserve"> </w:t>
      </w:r>
      <w:r w:rsidR="002E3966" w:rsidRPr="00150CF3">
        <w:rPr>
          <w:rFonts w:eastAsia="Calibri"/>
          <w:lang w:val="fr-FR"/>
        </w:rPr>
        <w:t xml:space="preserve">40 </w:t>
      </w:r>
      <w:r w:rsidR="00C30709" w:rsidRPr="00150CF3">
        <w:rPr>
          <w:rFonts w:eastAsia="Calibri"/>
          <w:lang w:val="fr-FR"/>
        </w:rPr>
        <w:t>adolescents, répartis dans</w:t>
      </w:r>
      <w:r w:rsidR="001464B9" w:rsidRPr="00150CF3">
        <w:rPr>
          <w:rFonts w:eastAsia="Calibri"/>
          <w:lang w:val="fr-FR"/>
        </w:rPr>
        <w:t xml:space="preserve"> de</w:t>
      </w:r>
      <w:r w:rsidR="00B227C4" w:rsidRPr="00150CF3">
        <w:rPr>
          <w:rFonts w:eastAsia="Calibri"/>
          <w:lang w:val="fr-FR"/>
        </w:rPr>
        <w:t>s</w:t>
      </w:r>
      <w:r w:rsidR="001464B9" w:rsidRPr="00150CF3">
        <w:rPr>
          <w:rFonts w:eastAsia="Calibri"/>
          <w:lang w:val="fr-FR"/>
        </w:rPr>
        <w:t xml:space="preserve"> chambres </w:t>
      </w:r>
      <w:r w:rsidR="00B227C4" w:rsidRPr="00150CF3">
        <w:rPr>
          <w:rFonts w:eastAsia="Calibri"/>
          <w:lang w:val="fr-FR"/>
        </w:rPr>
        <w:t>de</w:t>
      </w:r>
      <w:r w:rsidR="001464B9" w:rsidRPr="00150CF3">
        <w:rPr>
          <w:rFonts w:eastAsia="Calibri"/>
          <w:lang w:val="fr-FR"/>
        </w:rPr>
        <w:t xml:space="preserve"> trois </w:t>
      </w:r>
      <w:r w:rsidR="00B227C4" w:rsidRPr="00150CF3">
        <w:rPr>
          <w:rFonts w:eastAsia="Calibri"/>
          <w:lang w:val="fr-FR"/>
        </w:rPr>
        <w:t>personnes</w:t>
      </w:r>
      <w:r w:rsidR="001464B9" w:rsidRPr="00150CF3">
        <w:rPr>
          <w:rFonts w:eastAsia="Calibri"/>
          <w:lang w:val="fr-FR"/>
        </w:rPr>
        <w:t xml:space="preserve"> au </w:t>
      </w:r>
      <w:r w:rsidR="00B227C4" w:rsidRPr="00150CF3">
        <w:rPr>
          <w:rFonts w:eastAsia="Calibri"/>
          <w:lang w:val="fr-FR"/>
        </w:rPr>
        <w:t>plus</w:t>
      </w:r>
      <w:r w:rsidR="002E3966" w:rsidRPr="00150CF3">
        <w:rPr>
          <w:rFonts w:eastAsia="Calibri"/>
          <w:lang w:val="fr-FR"/>
        </w:rPr>
        <w:t xml:space="preserve">); </w:t>
      </w:r>
      <w:r w:rsidR="001464B9" w:rsidRPr="00150CF3">
        <w:rPr>
          <w:rFonts w:eastAsia="Calibri"/>
          <w:lang w:val="fr-FR"/>
        </w:rPr>
        <w:t xml:space="preserve">interdit </w:t>
      </w:r>
      <w:r w:rsidR="00B227C4" w:rsidRPr="00150CF3">
        <w:rPr>
          <w:rFonts w:eastAsia="Calibri"/>
          <w:lang w:val="fr-FR"/>
        </w:rPr>
        <w:t xml:space="preserve">la mise à </w:t>
      </w:r>
      <w:r w:rsidR="001464B9" w:rsidRPr="00150CF3">
        <w:rPr>
          <w:rFonts w:eastAsia="Calibri"/>
          <w:lang w:val="fr-FR"/>
        </w:rPr>
        <w:t>l</w:t>
      </w:r>
      <w:r w:rsidR="00F47010" w:rsidRPr="00150CF3">
        <w:rPr>
          <w:rFonts w:eastAsia="Calibri"/>
          <w:lang w:val="fr-FR"/>
        </w:rPr>
        <w:t>’</w:t>
      </w:r>
      <w:r w:rsidR="001464B9" w:rsidRPr="00150CF3">
        <w:rPr>
          <w:rFonts w:eastAsia="Calibri"/>
          <w:lang w:val="fr-FR"/>
        </w:rPr>
        <w:t>isolement</w:t>
      </w:r>
      <w:r w:rsidR="00B22FEE" w:rsidRPr="00150CF3">
        <w:rPr>
          <w:rFonts w:eastAsia="Calibri"/>
          <w:lang w:val="fr-FR"/>
        </w:rPr>
        <w:t>;</w:t>
      </w:r>
      <w:r w:rsidR="001464B9" w:rsidRPr="00150CF3">
        <w:rPr>
          <w:rFonts w:eastAsia="Calibri"/>
          <w:lang w:val="fr-FR"/>
        </w:rPr>
        <w:t xml:space="preserve"> exigé que le régime disciplinaire soit obligatoirement approuvé </w:t>
      </w:r>
      <w:r w:rsidR="00F041E5" w:rsidRPr="00150CF3">
        <w:rPr>
          <w:rFonts w:eastAsia="Calibri"/>
          <w:lang w:val="fr-FR"/>
        </w:rPr>
        <w:t>par le conseil municipal des droits de l</w:t>
      </w:r>
      <w:r w:rsidR="00F47010" w:rsidRPr="00150CF3">
        <w:rPr>
          <w:rFonts w:eastAsia="Calibri"/>
          <w:lang w:val="fr-FR"/>
        </w:rPr>
        <w:t>’</w:t>
      </w:r>
      <w:r w:rsidR="00F041E5" w:rsidRPr="00150CF3">
        <w:rPr>
          <w:rFonts w:eastAsia="Calibri"/>
          <w:lang w:val="fr-FR"/>
        </w:rPr>
        <w:t>enfant et de l</w:t>
      </w:r>
      <w:r w:rsidR="00F47010" w:rsidRPr="00150CF3">
        <w:rPr>
          <w:rFonts w:eastAsia="Calibri"/>
          <w:lang w:val="fr-FR"/>
        </w:rPr>
        <w:t>’</w:t>
      </w:r>
      <w:r w:rsidR="00F041E5" w:rsidRPr="00150CF3">
        <w:rPr>
          <w:rFonts w:eastAsia="Calibri"/>
          <w:lang w:val="fr-FR"/>
        </w:rPr>
        <w:t>adolescent; créé des divisions des affaires internes</w:t>
      </w:r>
      <w:r w:rsidR="002E3966" w:rsidRPr="00150CF3">
        <w:rPr>
          <w:rFonts w:eastAsia="Calibri"/>
          <w:lang w:val="fr-FR"/>
        </w:rPr>
        <w:t xml:space="preserve">. </w:t>
      </w:r>
      <w:r w:rsidR="00F041E5" w:rsidRPr="00150CF3">
        <w:rPr>
          <w:rFonts w:eastAsia="Calibri"/>
          <w:lang w:val="fr-FR"/>
        </w:rPr>
        <w:t>E</w:t>
      </w:r>
      <w:r w:rsidR="002E3966" w:rsidRPr="00150CF3">
        <w:rPr>
          <w:rFonts w:eastAsia="Calibri"/>
          <w:lang w:val="fr-FR"/>
        </w:rPr>
        <w:t xml:space="preserve">n 2006-2007, </w:t>
      </w:r>
      <w:r w:rsidR="00F041E5" w:rsidRPr="00150CF3">
        <w:rPr>
          <w:rFonts w:eastAsia="Calibri"/>
          <w:lang w:val="fr-FR"/>
        </w:rPr>
        <w:t>il est prévu de mettre en service, dans 16 États, de</w:t>
      </w:r>
      <w:r w:rsidR="00B22FEE" w:rsidRPr="00150CF3">
        <w:rPr>
          <w:rFonts w:eastAsia="Calibri"/>
          <w:lang w:val="fr-FR"/>
        </w:rPr>
        <w:t xml:space="preserve"> </w:t>
      </w:r>
      <w:r w:rsidR="00F041E5" w:rsidRPr="00150CF3">
        <w:rPr>
          <w:rFonts w:eastAsia="Calibri"/>
          <w:lang w:val="fr-FR"/>
        </w:rPr>
        <w:t>nouvelles unités d</w:t>
      </w:r>
      <w:r w:rsidR="00F47010" w:rsidRPr="00150CF3">
        <w:rPr>
          <w:rFonts w:eastAsia="Calibri"/>
          <w:lang w:val="fr-FR"/>
        </w:rPr>
        <w:t>’</w:t>
      </w:r>
      <w:r w:rsidR="00F041E5" w:rsidRPr="00150CF3">
        <w:rPr>
          <w:rFonts w:eastAsia="Calibri"/>
          <w:lang w:val="fr-FR"/>
        </w:rPr>
        <w:t xml:space="preserve">internement </w:t>
      </w:r>
      <w:r w:rsidR="00B227C4" w:rsidRPr="00150CF3">
        <w:rPr>
          <w:rFonts w:eastAsia="Calibri"/>
          <w:lang w:val="fr-FR"/>
        </w:rPr>
        <w:t>dont l</w:t>
      </w:r>
      <w:r w:rsidR="00F041E5" w:rsidRPr="00150CF3">
        <w:rPr>
          <w:rFonts w:eastAsia="Calibri"/>
          <w:lang w:val="fr-FR"/>
        </w:rPr>
        <w:t xml:space="preserve">es normes architectoniques </w:t>
      </w:r>
      <w:r w:rsidR="00B227C4" w:rsidRPr="00150CF3">
        <w:rPr>
          <w:rFonts w:eastAsia="Calibri"/>
          <w:lang w:val="fr-FR"/>
        </w:rPr>
        <w:t>devraient</w:t>
      </w:r>
      <w:r w:rsidR="00F041E5" w:rsidRPr="00150CF3">
        <w:rPr>
          <w:rFonts w:eastAsia="Calibri"/>
          <w:lang w:val="fr-FR"/>
        </w:rPr>
        <w:t xml:space="preserve"> remédier à la surpopulation et aux mauvaises co</w:t>
      </w:r>
      <w:r w:rsidR="00804A36" w:rsidRPr="00150CF3">
        <w:rPr>
          <w:rFonts w:eastAsia="Calibri"/>
          <w:lang w:val="fr-FR"/>
        </w:rPr>
        <w:t>n</w:t>
      </w:r>
      <w:r w:rsidR="00F041E5" w:rsidRPr="00150CF3">
        <w:rPr>
          <w:rFonts w:eastAsia="Calibri"/>
          <w:lang w:val="fr-FR"/>
        </w:rPr>
        <w:t>ditions d</w:t>
      </w:r>
      <w:r w:rsidR="00F47010" w:rsidRPr="00150CF3">
        <w:rPr>
          <w:rFonts w:eastAsia="Calibri"/>
          <w:lang w:val="fr-FR"/>
        </w:rPr>
        <w:t>’</w:t>
      </w:r>
      <w:r w:rsidR="00F041E5" w:rsidRPr="00150CF3">
        <w:rPr>
          <w:rFonts w:eastAsia="Calibri"/>
          <w:lang w:val="fr-FR"/>
        </w:rPr>
        <w:t>hygiène associé</w:t>
      </w:r>
      <w:r w:rsidR="00804A36" w:rsidRPr="00150CF3">
        <w:rPr>
          <w:rFonts w:eastAsia="Calibri"/>
          <w:lang w:val="fr-FR"/>
        </w:rPr>
        <w:t>e</w:t>
      </w:r>
      <w:r w:rsidR="00F041E5" w:rsidRPr="00150CF3">
        <w:rPr>
          <w:rFonts w:eastAsia="Calibri"/>
          <w:lang w:val="fr-FR"/>
        </w:rPr>
        <w:t>s à la violence dans les établissements.</w:t>
      </w:r>
      <w:r w:rsidR="00804A36" w:rsidRPr="00150CF3">
        <w:rPr>
          <w:rFonts w:eastAsia="Calibri"/>
          <w:lang w:val="fr-FR"/>
        </w:rPr>
        <w:t xml:space="preserve"> En </w:t>
      </w:r>
      <w:r w:rsidR="002E3966" w:rsidRPr="00150CF3">
        <w:rPr>
          <w:rFonts w:eastAsia="Calibri"/>
          <w:lang w:val="fr-FR"/>
        </w:rPr>
        <w:t xml:space="preserve">2007, </w:t>
      </w:r>
      <w:r w:rsidR="00804A36" w:rsidRPr="00150CF3">
        <w:rPr>
          <w:rFonts w:eastAsia="Calibri"/>
          <w:lang w:val="fr-FR"/>
        </w:rPr>
        <w:t>une étude a indiqué que</w:t>
      </w:r>
      <w:r w:rsidR="002E3966" w:rsidRPr="00150CF3">
        <w:rPr>
          <w:rFonts w:eastAsia="Calibri"/>
          <w:lang w:val="fr-FR"/>
        </w:rPr>
        <w:t xml:space="preserve"> 74</w:t>
      </w:r>
      <w:r w:rsidR="00656544" w:rsidRPr="00150CF3">
        <w:rPr>
          <w:rFonts w:eastAsia="Calibri"/>
          <w:lang w:val="fr-FR"/>
        </w:rPr>
        <w:t> %</w:t>
      </w:r>
      <w:r w:rsidR="002E3966" w:rsidRPr="00150CF3">
        <w:rPr>
          <w:rFonts w:eastAsia="Calibri"/>
          <w:lang w:val="fr-FR"/>
        </w:rPr>
        <w:t xml:space="preserve"> </w:t>
      </w:r>
      <w:r w:rsidR="00804A36" w:rsidRPr="00150CF3">
        <w:rPr>
          <w:rFonts w:eastAsia="Calibri"/>
          <w:lang w:val="fr-FR"/>
        </w:rPr>
        <w:t>environ des unités étaient conformes aux normes de conception</w:t>
      </w:r>
      <w:r w:rsidR="00B22FEE" w:rsidRPr="00150CF3">
        <w:rPr>
          <w:rFonts w:eastAsia="Calibri"/>
          <w:lang w:val="fr-FR"/>
        </w:rPr>
        <w:t xml:space="preserve"> </w:t>
      </w:r>
      <w:r w:rsidR="00804A36" w:rsidRPr="00150CF3">
        <w:rPr>
          <w:rFonts w:eastAsia="Calibri"/>
          <w:lang w:val="fr-FR"/>
        </w:rPr>
        <w:t>prescrites</w:t>
      </w:r>
      <w:r w:rsidR="002E3966" w:rsidRPr="00150CF3">
        <w:rPr>
          <w:rFonts w:eastAsia="Calibri"/>
          <w:lang w:val="fr-FR"/>
        </w:rPr>
        <w:t xml:space="preserve"> </w:t>
      </w:r>
      <w:r w:rsidR="00804A36" w:rsidRPr="00150CF3">
        <w:rPr>
          <w:rFonts w:eastAsia="Calibri"/>
          <w:lang w:val="fr-FR"/>
        </w:rPr>
        <w:t xml:space="preserve">par le </w:t>
      </w:r>
      <w:r w:rsidR="005E09BD" w:rsidRPr="00150CF3">
        <w:rPr>
          <w:rFonts w:eastAsia="Calibri"/>
          <w:lang w:val="fr-FR"/>
        </w:rPr>
        <w:t xml:space="preserve">Système national </w:t>
      </w:r>
      <w:r w:rsidR="00165C93" w:rsidRPr="00150CF3">
        <w:rPr>
          <w:rFonts w:eastAsia="Calibri"/>
          <w:lang w:val="fr-FR"/>
        </w:rPr>
        <w:t>de prise en charge</w:t>
      </w:r>
      <w:r w:rsidR="00814937" w:rsidRPr="00150CF3">
        <w:rPr>
          <w:rFonts w:eastAsia="Calibri"/>
          <w:lang w:val="fr-FR"/>
        </w:rPr>
        <w:t xml:space="preserve"> socioéducative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260.</w:t>
      </w:r>
      <w:r w:rsidRPr="00150CF3">
        <w:rPr>
          <w:rFonts w:eastAsia="Calibri"/>
          <w:lang w:val="fr-FR"/>
        </w:rPr>
        <w:tab/>
      </w:r>
      <w:r w:rsidR="00804A36" w:rsidRPr="00150CF3">
        <w:rPr>
          <w:rFonts w:eastAsia="Calibri"/>
          <w:lang w:val="fr-FR"/>
        </w:rPr>
        <w:t>Le système d</w:t>
      </w:r>
      <w:r w:rsidR="00F47010" w:rsidRPr="00150CF3">
        <w:rPr>
          <w:rFonts w:eastAsia="Calibri"/>
          <w:lang w:val="fr-FR"/>
        </w:rPr>
        <w:t>’</w:t>
      </w:r>
      <w:r w:rsidR="00804A36" w:rsidRPr="00150CF3">
        <w:rPr>
          <w:rFonts w:eastAsia="Calibri"/>
          <w:lang w:val="fr-FR"/>
        </w:rPr>
        <w:t xml:space="preserve">information </w:t>
      </w:r>
      <w:r w:rsidR="00B227C4" w:rsidRPr="00150CF3">
        <w:rPr>
          <w:rFonts w:eastAsia="Calibri"/>
          <w:lang w:val="fr-FR"/>
        </w:rPr>
        <w:t>en vigueur</w:t>
      </w:r>
      <w:r w:rsidR="00804A36" w:rsidRPr="00150CF3">
        <w:rPr>
          <w:rFonts w:eastAsia="Calibri"/>
          <w:lang w:val="fr-FR"/>
        </w:rPr>
        <w:t xml:space="preserve"> </w:t>
      </w:r>
      <w:r w:rsidR="002E3966" w:rsidRPr="00150CF3">
        <w:rPr>
          <w:rFonts w:eastAsia="Calibri"/>
          <w:lang w:val="fr-FR"/>
        </w:rPr>
        <w:t>(S</w:t>
      </w:r>
      <w:r w:rsidR="00804A36" w:rsidRPr="00150CF3">
        <w:rPr>
          <w:rFonts w:eastAsia="Calibri"/>
          <w:lang w:val="fr-FR"/>
        </w:rPr>
        <w:t>IPIA</w:t>
      </w:r>
      <w:r w:rsidR="002E3966" w:rsidRPr="00150CF3">
        <w:rPr>
          <w:rFonts w:eastAsia="Calibri"/>
          <w:lang w:val="fr-FR"/>
        </w:rPr>
        <w:t xml:space="preserve">) </w:t>
      </w:r>
      <w:r w:rsidR="00804A36" w:rsidRPr="00150CF3">
        <w:rPr>
          <w:rFonts w:eastAsia="Calibri"/>
          <w:lang w:val="fr-FR"/>
        </w:rPr>
        <w:t>sera remanié de manière à permettre d</w:t>
      </w:r>
      <w:r w:rsidR="00F47010" w:rsidRPr="00150CF3">
        <w:rPr>
          <w:rFonts w:eastAsia="Calibri"/>
          <w:lang w:val="fr-FR"/>
        </w:rPr>
        <w:t>’</w:t>
      </w:r>
      <w:r w:rsidR="00804A36" w:rsidRPr="00150CF3">
        <w:rPr>
          <w:rFonts w:eastAsia="Calibri"/>
          <w:lang w:val="fr-FR"/>
        </w:rPr>
        <w:t xml:space="preserve">accéder en ligne aux </w:t>
      </w:r>
      <w:r w:rsidR="00E84CE2" w:rsidRPr="00150CF3">
        <w:rPr>
          <w:rFonts w:eastAsia="Calibri"/>
          <w:lang w:val="fr-FR"/>
        </w:rPr>
        <w:t>renseignements</w:t>
      </w:r>
      <w:r w:rsidR="00804A36" w:rsidRPr="00150CF3">
        <w:rPr>
          <w:rFonts w:eastAsia="Calibri"/>
          <w:lang w:val="fr-FR"/>
        </w:rPr>
        <w:t xml:space="preserve"> relati</w:t>
      </w:r>
      <w:r w:rsidR="00E84CE2" w:rsidRPr="00150CF3">
        <w:rPr>
          <w:rFonts w:eastAsia="Calibri"/>
          <w:lang w:val="fr-FR"/>
        </w:rPr>
        <w:t>f</w:t>
      </w:r>
      <w:r w:rsidR="00804A36" w:rsidRPr="00150CF3">
        <w:rPr>
          <w:rFonts w:eastAsia="Calibri"/>
          <w:lang w:val="fr-FR"/>
        </w:rPr>
        <w:t xml:space="preserve">s au profil des </w:t>
      </w:r>
      <w:r w:rsidR="002E3966" w:rsidRPr="00150CF3">
        <w:rPr>
          <w:rFonts w:eastAsia="Calibri"/>
          <w:lang w:val="fr-FR"/>
        </w:rPr>
        <w:t>adolescent</w:t>
      </w:r>
      <w:r w:rsidR="00804A36" w:rsidRPr="00150CF3">
        <w:rPr>
          <w:rFonts w:eastAsia="Calibri"/>
          <w:lang w:val="fr-FR"/>
        </w:rPr>
        <w:t>s, de vérifier le déroulement des tâches dans les établissements, et par là, d</w:t>
      </w:r>
      <w:r w:rsidR="00F47010" w:rsidRPr="00150CF3">
        <w:rPr>
          <w:rFonts w:eastAsia="Calibri"/>
          <w:lang w:val="fr-FR"/>
        </w:rPr>
        <w:t>’</w:t>
      </w:r>
      <w:r w:rsidR="00804A36" w:rsidRPr="00150CF3">
        <w:rPr>
          <w:rFonts w:eastAsia="Calibri"/>
          <w:lang w:val="fr-FR"/>
        </w:rPr>
        <w:t xml:space="preserve">évaluer tant la qualité des programmes que les situations de vulnérabilité particulière. Un </w:t>
      </w:r>
      <w:r w:rsidR="00B227C4" w:rsidRPr="00150CF3">
        <w:rPr>
          <w:rFonts w:eastAsia="Calibri"/>
          <w:lang w:val="fr-FR"/>
        </w:rPr>
        <w:t xml:space="preserve">degré </w:t>
      </w:r>
      <w:r w:rsidR="00804A36" w:rsidRPr="00150CF3">
        <w:rPr>
          <w:rFonts w:eastAsia="Calibri"/>
          <w:lang w:val="fr-FR"/>
        </w:rPr>
        <w:t xml:space="preserve">élevé de </w:t>
      </w:r>
      <w:r w:rsidR="00B227C4" w:rsidRPr="00150CF3">
        <w:rPr>
          <w:rFonts w:eastAsia="Calibri"/>
          <w:lang w:val="fr-FR"/>
        </w:rPr>
        <w:t>p</w:t>
      </w:r>
      <w:r w:rsidR="00804A36" w:rsidRPr="00150CF3">
        <w:rPr>
          <w:rFonts w:eastAsia="Calibri"/>
          <w:lang w:val="fr-FR"/>
        </w:rPr>
        <w:t>riorité a été accordé à l</w:t>
      </w:r>
      <w:r w:rsidR="00F47010" w:rsidRPr="00150CF3">
        <w:rPr>
          <w:rFonts w:eastAsia="Calibri"/>
          <w:lang w:val="fr-FR"/>
        </w:rPr>
        <w:t>’</w:t>
      </w:r>
      <w:r w:rsidR="00804A36" w:rsidRPr="00150CF3">
        <w:rPr>
          <w:rFonts w:eastAsia="Calibri"/>
          <w:lang w:val="fr-FR"/>
        </w:rPr>
        <w:t xml:space="preserve">éducation continue des personnels et des </w:t>
      </w:r>
      <w:r w:rsidR="007C5A56" w:rsidRPr="00150CF3">
        <w:rPr>
          <w:rFonts w:eastAsia="Calibri"/>
          <w:lang w:val="fr-FR"/>
        </w:rPr>
        <w:t>agents de l</w:t>
      </w:r>
      <w:r w:rsidR="00F47010" w:rsidRPr="00150CF3">
        <w:rPr>
          <w:rFonts w:eastAsia="Calibri"/>
          <w:lang w:val="fr-FR"/>
        </w:rPr>
        <w:t>’</w:t>
      </w:r>
      <w:r w:rsidR="007C5A56" w:rsidRPr="00150CF3">
        <w:rPr>
          <w:rFonts w:eastAsia="Calibri"/>
          <w:lang w:val="fr-FR"/>
        </w:rPr>
        <w:t>appareil judiciaire pour transformer la culture carcérale du système socioéducatif</w:t>
      </w:r>
      <w:r w:rsidR="002E3966" w:rsidRPr="00150CF3">
        <w:rPr>
          <w:rFonts w:eastAsia="Calibri"/>
          <w:lang w:val="fr-FR"/>
        </w:rPr>
        <w:t>.</w:t>
      </w:r>
    </w:p>
    <w:p w:rsidR="002E3966" w:rsidRPr="00150CF3" w:rsidRDefault="000E1CC3" w:rsidP="000E1CC3">
      <w:pPr>
        <w:pStyle w:val="H1G"/>
        <w:rPr>
          <w:rFonts w:eastAsia="Calibri"/>
          <w:lang w:val="fr-FR"/>
        </w:rPr>
      </w:pPr>
      <w:r w:rsidRPr="00150CF3">
        <w:rPr>
          <w:rFonts w:eastAsia="Calibri"/>
          <w:lang w:val="fr-FR"/>
        </w:rPr>
        <w:tab/>
        <w:t>C.</w:t>
      </w:r>
      <w:r w:rsidRPr="00150CF3">
        <w:rPr>
          <w:rFonts w:eastAsia="Calibri"/>
          <w:lang w:val="fr-FR"/>
        </w:rPr>
        <w:tab/>
      </w:r>
      <w:r w:rsidR="00804A36" w:rsidRPr="00150CF3">
        <w:rPr>
          <w:rFonts w:eastAsia="Calibri"/>
          <w:lang w:val="fr-FR"/>
        </w:rPr>
        <w:t>E</w:t>
      </w:r>
      <w:r w:rsidR="001711B5" w:rsidRPr="00150CF3">
        <w:rPr>
          <w:rFonts w:eastAsia="Calibri"/>
          <w:lang w:val="fr-FR"/>
        </w:rPr>
        <w:t xml:space="preserve">xploitation </w:t>
      </w:r>
      <w:r w:rsidR="00804A36" w:rsidRPr="00150CF3">
        <w:rPr>
          <w:rFonts w:eastAsia="Calibri"/>
          <w:lang w:val="fr-FR"/>
        </w:rPr>
        <w:t>économique</w:t>
      </w:r>
    </w:p>
    <w:p w:rsidR="002E3966" w:rsidRPr="00150CF3" w:rsidRDefault="000E1CC3" w:rsidP="00C91578">
      <w:pPr>
        <w:pStyle w:val="H23G"/>
        <w:rPr>
          <w:rFonts w:eastAsia="Calibri"/>
          <w:lang w:val="fr-FR"/>
        </w:rPr>
      </w:pPr>
      <w:r w:rsidRPr="00150CF3">
        <w:rPr>
          <w:rFonts w:eastAsia="Calibri"/>
          <w:lang w:val="fr-FR"/>
        </w:rPr>
        <w:tab/>
        <w:t>1.</w:t>
      </w:r>
      <w:r w:rsidR="002E3966" w:rsidRPr="00150CF3">
        <w:rPr>
          <w:rFonts w:eastAsia="Calibri"/>
          <w:lang w:val="fr-FR"/>
        </w:rPr>
        <w:tab/>
      </w:r>
      <w:r w:rsidR="007C5A56" w:rsidRPr="00150CF3">
        <w:rPr>
          <w:rFonts w:eastAsia="Calibri"/>
          <w:lang w:val="fr-FR"/>
        </w:rPr>
        <w:t>Travail des enfants</w:t>
      </w:r>
    </w:p>
    <w:p w:rsidR="007C5A56" w:rsidRPr="00150CF3" w:rsidRDefault="00AF7206" w:rsidP="004248DC">
      <w:pPr>
        <w:pStyle w:val="H23G"/>
        <w:rPr>
          <w:lang w:val="fr-FR"/>
        </w:rPr>
      </w:pPr>
      <w:r w:rsidRPr="00150CF3">
        <w:rPr>
          <w:rFonts w:eastAsia="Calibri"/>
          <w:lang w:val="fr-FR"/>
        </w:rPr>
        <w:tab/>
      </w:r>
      <w:r w:rsidRPr="00150CF3">
        <w:rPr>
          <w:rFonts w:eastAsia="Calibri"/>
          <w:lang w:val="fr-FR"/>
        </w:rPr>
        <w:tab/>
      </w:r>
      <w:r w:rsidR="007C5A56" w:rsidRPr="00150CF3">
        <w:rPr>
          <w:rFonts w:eastAsia="Calibri"/>
          <w:lang w:val="fr-FR"/>
        </w:rPr>
        <w:t>Au</w:t>
      </w:r>
      <w:r w:rsidR="002E3966" w:rsidRPr="00150CF3">
        <w:rPr>
          <w:rFonts w:eastAsia="Calibri"/>
          <w:lang w:val="fr-FR"/>
        </w:rPr>
        <w:t xml:space="preserve"> para</w:t>
      </w:r>
      <w:r w:rsidR="001E33D7" w:rsidRPr="00150CF3">
        <w:rPr>
          <w:rFonts w:eastAsia="Calibri"/>
          <w:lang w:val="fr-FR"/>
        </w:rPr>
        <w:t>graph</w:t>
      </w:r>
      <w:r w:rsidR="007C5A56" w:rsidRPr="00150CF3">
        <w:rPr>
          <w:rFonts w:eastAsia="Calibri"/>
          <w:lang w:val="fr-FR"/>
        </w:rPr>
        <w:t>e</w:t>
      </w:r>
      <w:r w:rsidR="001E33D7" w:rsidRPr="00150CF3">
        <w:rPr>
          <w:rFonts w:eastAsia="Calibri"/>
          <w:lang w:val="fr-FR"/>
        </w:rPr>
        <w:t> </w:t>
      </w:r>
      <w:r w:rsidR="002E3966" w:rsidRPr="00150CF3">
        <w:rPr>
          <w:rFonts w:eastAsia="Calibri"/>
          <w:lang w:val="fr-FR"/>
        </w:rPr>
        <w:t>61,</w:t>
      </w:r>
      <w:r w:rsidR="007C5A56" w:rsidRPr="00150CF3">
        <w:rPr>
          <w:lang w:val="fr-FR"/>
        </w:rPr>
        <w:t xml:space="preserve"> le Comité a </w:t>
      </w:r>
      <w:r w:rsidR="0028499B" w:rsidRPr="00150CF3">
        <w:rPr>
          <w:lang w:val="fr-FR"/>
        </w:rPr>
        <w:t>accueilli</w:t>
      </w:r>
      <w:r w:rsidR="00B227C4" w:rsidRPr="00150CF3">
        <w:rPr>
          <w:lang w:val="fr-FR"/>
        </w:rPr>
        <w:t xml:space="preserve"> avec satisfaction le Programme d</w:t>
      </w:r>
      <w:r w:rsidR="00F47010" w:rsidRPr="00150CF3">
        <w:rPr>
          <w:lang w:val="fr-FR"/>
        </w:rPr>
        <w:t>’</w:t>
      </w:r>
      <w:r w:rsidR="00B227C4" w:rsidRPr="00150CF3">
        <w:rPr>
          <w:lang w:val="fr-FR"/>
        </w:rPr>
        <w:t xml:space="preserve">élimination du travail des enfants (PETI) et a </w:t>
      </w:r>
      <w:r w:rsidR="007C5A56" w:rsidRPr="00150CF3">
        <w:rPr>
          <w:lang w:val="fr-FR"/>
        </w:rPr>
        <w:t>recommandé:</w:t>
      </w:r>
    </w:p>
    <w:p w:rsidR="007C5A56" w:rsidRPr="00150CF3" w:rsidRDefault="00A52D00" w:rsidP="00A52D00">
      <w:pPr>
        <w:pStyle w:val="SingleTxtG"/>
        <w:jc w:val="left"/>
        <w:rPr>
          <w:b/>
          <w:bCs/>
          <w:lang w:val="fr-FR"/>
        </w:rPr>
      </w:pPr>
      <w:r w:rsidRPr="00150CF3">
        <w:rPr>
          <w:b/>
          <w:bCs/>
          <w:lang w:val="fr-FR"/>
        </w:rPr>
        <w:tab/>
      </w:r>
      <w:r w:rsidR="007C5A56" w:rsidRPr="00150CF3">
        <w:rPr>
          <w:b/>
          <w:bCs/>
          <w:lang w:val="fr-FR"/>
        </w:rPr>
        <w:t>a)</w:t>
      </w:r>
      <w:r w:rsidR="007C5A56" w:rsidRPr="00150CF3">
        <w:rPr>
          <w:b/>
          <w:bCs/>
          <w:lang w:val="fr-FR"/>
        </w:rPr>
        <w:tab/>
        <w:t xml:space="preserve">De renforcer </w:t>
      </w:r>
      <w:r w:rsidR="00B227C4" w:rsidRPr="00150CF3">
        <w:rPr>
          <w:b/>
          <w:bCs/>
          <w:lang w:val="fr-FR"/>
        </w:rPr>
        <w:t>le</w:t>
      </w:r>
      <w:r w:rsidR="007C5A56" w:rsidRPr="00150CF3">
        <w:rPr>
          <w:b/>
          <w:bCs/>
          <w:lang w:val="fr-FR"/>
        </w:rPr>
        <w:t xml:space="preserve"> </w:t>
      </w:r>
      <w:r w:rsidR="00B227C4" w:rsidRPr="00150CF3">
        <w:rPr>
          <w:b/>
          <w:bCs/>
          <w:lang w:val="fr-FR"/>
        </w:rPr>
        <w:t>P</w:t>
      </w:r>
      <w:r w:rsidR="007C5A56" w:rsidRPr="00150CF3">
        <w:rPr>
          <w:b/>
          <w:bCs/>
          <w:lang w:val="fr-FR"/>
        </w:rPr>
        <w:t xml:space="preserve">rogramme en appuyant des initiatives génératrices de revenu pour les familles des enfants </w:t>
      </w:r>
      <w:r w:rsidR="0076529B" w:rsidRPr="00150CF3">
        <w:rPr>
          <w:b/>
          <w:bCs/>
          <w:lang w:val="fr-FR"/>
        </w:rPr>
        <w:t>bénéficiaires du PETI</w:t>
      </w:r>
      <w:r w:rsidR="007C5A56" w:rsidRPr="00150CF3">
        <w:rPr>
          <w:b/>
          <w:bCs/>
          <w:lang w:val="fr-FR"/>
        </w:rPr>
        <w:t>;</w:t>
      </w:r>
    </w:p>
    <w:p w:rsidR="007C5A56" w:rsidRPr="00150CF3" w:rsidRDefault="00A52D00" w:rsidP="00A52D00">
      <w:pPr>
        <w:pStyle w:val="SingleTxtG"/>
        <w:jc w:val="left"/>
        <w:rPr>
          <w:b/>
          <w:bCs/>
          <w:lang w:val="fr-FR"/>
        </w:rPr>
      </w:pPr>
      <w:r w:rsidRPr="00150CF3">
        <w:rPr>
          <w:b/>
          <w:bCs/>
          <w:lang w:val="fr-FR"/>
        </w:rPr>
        <w:tab/>
      </w:r>
      <w:r w:rsidR="007C5A56" w:rsidRPr="00150CF3">
        <w:rPr>
          <w:b/>
          <w:bCs/>
          <w:lang w:val="fr-FR"/>
        </w:rPr>
        <w:t>b)</w:t>
      </w:r>
      <w:r w:rsidR="007C5A56" w:rsidRPr="00150CF3">
        <w:rPr>
          <w:b/>
          <w:bCs/>
          <w:lang w:val="fr-FR"/>
        </w:rPr>
        <w:tab/>
        <w:t>D</w:t>
      </w:r>
      <w:r w:rsidR="00F47010" w:rsidRPr="00150CF3">
        <w:rPr>
          <w:b/>
          <w:bCs/>
          <w:lang w:val="fr-FR"/>
        </w:rPr>
        <w:t>’</w:t>
      </w:r>
      <w:r w:rsidR="007C5A56" w:rsidRPr="00150CF3">
        <w:rPr>
          <w:b/>
          <w:bCs/>
          <w:lang w:val="fr-FR"/>
        </w:rPr>
        <w:t>améliorer les mécanismes d</w:t>
      </w:r>
      <w:r w:rsidR="00F47010" w:rsidRPr="00150CF3">
        <w:rPr>
          <w:b/>
          <w:bCs/>
          <w:lang w:val="fr-FR"/>
        </w:rPr>
        <w:t>’</w:t>
      </w:r>
      <w:r w:rsidR="007C5A56" w:rsidRPr="00150CF3">
        <w:rPr>
          <w:b/>
          <w:bCs/>
          <w:lang w:val="fr-FR"/>
        </w:rPr>
        <w:t>inspection du travail et en particulier de leur donner le pouvoir de contrôler le travail des enfants comme employés de maison et d</w:t>
      </w:r>
      <w:r w:rsidR="00F47010" w:rsidRPr="00150CF3">
        <w:rPr>
          <w:b/>
          <w:bCs/>
          <w:lang w:val="fr-FR"/>
        </w:rPr>
        <w:t>’</w:t>
      </w:r>
      <w:r w:rsidR="007C5A56" w:rsidRPr="00150CF3">
        <w:rPr>
          <w:b/>
          <w:bCs/>
          <w:lang w:val="fr-FR"/>
        </w:rPr>
        <w:t>en rendre compte;</w:t>
      </w:r>
    </w:p>
    <w:p w:rsidR="00E84CE2" w:rsidRPr="00150CF3" w:rsidRDefault="00A52D00" w:rsidP="00A52D00">
      <w:pPr>
        <w:pStyle w:val="SingleTxtG"/>
        <w:jc w:val="left"/>
        <w:rPr>
          <w:b/>
          <w:bCs/>
          <w:lang w:val="fr-FR"/>
        </w:rPr>
      </w:pPr>
      <w:r w:rsidRPr="00150CF3">
        <w:rPr>
          <w:b/>
          <w:bCs/>
          <w:lang w:val="fr-FR"/>
        </w:rPr>
        <w:tab/>
      </w:r>
      <w:r w:rsidR="007C5A56" w:rsidRPr="00150CF3">
        <w:rPr>
          <w:b/>
          <w:bCs/>
          <w:lang w:val="fr-FR"/>
        </w:rPr>
        <w:t>c)</w:t>
      </w:r>
      <w:r w:rsidR="007C5A56" w:rsidRPr="00150CF3">
        <w:rPr>
          <w:b/>
          <w:bCs/>
          <w:lang w:val="fr-FR"/>
        </w:rPr>
        <w:tab/>
        <w:t>De fournir aux enfants qui ont cessé de travailler des possibilités de réadaptation et d</w:t>
      </w:r>
      <w:r w:rsidR="00F47010" w:rsidRPr="00150CF3">
        <w:rPr>
          <w:b/>
          <w:bCs/>
          <w:lang w:val="fr-FR"/>
        </w:rPr>
        <w:t>’</w:t>
      </w:r>
      <w:r w:rsidR="007C5A56" w:rsidRPr="00150CF3">
        <w:rPr>
          <w:b/>
          <w:bCs/>
          <w:lang w:val="fr-FR"/>
        </w:rPr>
        <w:t>éducation.</w:t>
      </w:r>
    </w:p>
    <w:p w:rsidR="00F10556" w:rsidRPr="00150CF3" w:rsidRDefault="00F10556" w:rsidP="00F10556">
      <w:pPr>
        <w:pStyle w:val="SingleTxtG"/>
        <w:rPr>
          <w:rFonts w:eastAsia="Calibri"/>
          <w:lang w:val="fr-FR"/>
        </w:rPr>
      </w:pPr>
      <w:r w:rsidRPr="00150CF3">
        <w:rPr>
          <w:rFonts w:eastAsia="Calibri"/>
          <w:lang w:val="fr-FR"/>
        </w:rPr>
        <w:t>261.</w:t>
      </w:r>
      <w:r w:rsidRPr="00150CF3">
        <w:rPr>
          <w:rFonts w:eastAsia="Calibri"/>
          <w:lang w:val="fr-FR"/>
        </w:rPr>
        <w:tab/>
        <w:t>La Constitution fédérale, le Statut de l</w:t>
      </w:r>
      <w:r w:rsidR="00F47010" w:rsidRPr="00150CF3">
        <w:rPr>
          <w:rFonts w:eastAsia="Calibri"/>
          <w:lang w:val="fr-FR"/>
        </w:rPr>
        <w:t>’</w:t>
      </w:r>
      <w:r w:rsidRPr="00150CF3">
        <w:rPr>
          <w:rFonts w:eastAsia="Calibri"/>
          <w:lang w:val="fr-FR"/>
        </w:rPr>
        <w:t>enfant et de l</w:t>
      </w:r>
      <w:r w:rsidR="00F47010" w:rsidRPr="00150CF3">
        <w:rPr>
          <w:rFonts w:eastAsia="Calibri"/>
          <w:lang w:val="fr-FR"/>
        </w:rPr>
        <w:t>’</w:t>
      </w:r>
      <w:r w:rsidRPr="00150CF3">
        <w:rPr>
          <w:rFonts w:eastAsia="Calibri"/>
          <w:lang w:val="fr-FR"/>
        </w:rPr>
        <w:t>adolescent</w:t>
      </w:r>
      <w:r w:rsidR="00B22FEE" w:rsidRPr="00150CF3">
        <w:rPr>
          <w:rFonts w:eastAsia="Calibri"/>
          <w:lang w:val="fr-FR"/>
        </w:rPr>
        <w:t xml:space="preserve"> </w:t>
      </w:r>
      <w:r w:rsidRPr="00150CF3">
        <w:rPr>
          <w:rFonts w:eastAsia="Calibri"/>
          <w:lang w:val="fr-FR"/>
        </w:rPr>
        <w:t>et le Code du travail protègent les enfants contre l</w:t>
      </w:r>
      <w:r w:rsidR="00F47010" w:rsidRPr="00150CF3">
        <w:rPr>
          <w:rFonts w:eastAsia="Calibri"/>
          <w:lang w:val="fr-FR"/>
        </w:rPr>
        <w:t>’</w:t>
      </w:r>
      <w:r w:rsidRPr="00150CF3">
        <w:rPr>
          <w:rFonts w:eastAsia="Calibri"/>
          <w:lang w:val="fr-FR"/>
        </w:rPr>
        <w:t>exploitation économique, y compris par le travail. De plus,</w:t>
      </w:r>
      <w:r w:rsidR="00A52D00" w:rsidRPr="00150CF3">
        <w:rPr>
          <w:rFonts w:eastAsia="Calibri"/>
          <w:lang w:val="fr-FR"/>
        </w:rPr>
        <w:t xml:space="preserve"> la loi 8.</w:t>
      </w:r>
      <w:r w:rsidRPr="00150CF3">
        <w:rPr>
          <w:rFonts w:eastAsia="Calibri"/>
          <w:lang w:val="fr-FR"/>
        </w:rPr>
        <w:t>666/93 interdit aux pouvoirs publics de faire appel à des entrepreneurs privés qui exploitent les t</w:t>
      </w:r>
      <w:r w:rsidR="00A52D00" w:rsidRPr="00150CF3">
        <w:rPr>
          <w:rFonts w:eastAsia="Calibri"/>
          <w:lang w:val="fr-FR"/>
        </w:rPr>
        <w:t>ravail des enfants, et la loi 9.</w:t>
      </w:r>
      <w:r w:rsidRPr="00150CF3">
        <w:rPr>
          <w:rFonts w:eastAsia="Calibri"/>
          <w:lang w:val="fr-FR"/>
        </w:rPr>
        <w:t>977/98 alourdit les peines prévues en cas de privation d</w:t>
      </w:r>
      <w:r w:rsidR="00F47010" w:rsidRPr="00150CF3">
        <w:rPr>
          <w:rFonts w:eastAsia="Calibri"/>
          <w:lang w:val="fr-FR"/>
        </w:rPr>
        <w:t>’</w:t>
      </w:r>
      <w:r w:rsidRPr="00150CF3">
        <w:rPr>
          <w:rFonts w:eastAsia="Calibri"/>
          <w:lang w:val="fr-FR"/>
        </w:rPr>
        <w:t>un droit par la tromperie ou la violence et de recrutement d</w:t>
      </w:r>
      <w:r w:rsidR="00F47010" w:rsidRPr="00150CF3">
        <w:rPr>
          <w:rFonts w:eastAsia="Calibri"/>
          <w:lang w:val="fr-FR"/>
        </w:rPr>
        <w:t>’</w:t>
      </w:r>
      <w:r w:rsidRPr="00150CF3">
        <w:rPr>
          <w:rFonts w:eastAsia="Calibri"/>
          <w:lang w:val="fr-FR"/>
        </w:rPr>
        <w:t>un travailleur afin de le déplacer d</w:t>
      </w:r>
      <w:r w:rsidR="00F47010" w:rsidRPr="00150CF3">
        <w:rPr>
          <w:rFonts w:eastAsia="Calibri"/>
          <w:lang w:val="fr-FR"/>
        </w:rPr>
        <w:t>’</w:t>
      </w:r>
      <w:r w:rsidRPr="00150CF3">
        <w:rPr>
          <w:rFonts w:eastAsia="Calibri"/>
          <w:lang w:val="fr-FR"/>
        </w:rPr>
        <w:t>un lieu du territoire national à un autre chaque fois que la victime est âgée de moins de 18ans.</w:t>
      </w:r>
    </w:p>
    <w:p w:rsidR="007C2668" w:rsidRPr="00150CF3" w:rsidRDefault="000E17B9">
      <w:pPr>
        <w:pStyle w:val="SingleTxtG"/>
        <w:rPr>
          <w:rFonts w:eastAsia="Calibri"/>
          <w:lang w:val="fr-FR"/>
        </w:rPr>
      </w:pPr>
      <w:r w:rsidRPr="00150CF3">
        <w:rPr>
          <w:rFonts w:eastAsia="Calibri"/>
          <w:lang w:val="fr-FR"/>
        </w:rPr>
        <w:t>262.</w:t>
      </w:r>
      <w:r w:rsidRPr="00150CF3">
        <w:rPr>
          <w:rFonts w:eastAsia="Calibri"/>
          <w:lang w:val="fr-FR"/>
        </w:rPr>
        <w:tab/>
      </w:r>
      <w:r w:rsidR="0001185C" w:rsidRPr="00150CF3">
        <w:rPr>
          <w:rFonts w:eastAsia="Calibri"/>
          <w:lang w:val="fr-FR"/>
        </w:rPr>
        <w:t xml:space="preserve">Le Plan national de prévention et </w:t>
      </w:r>
      <w:r w:rsidR="0076529B" w:rsidRPr="00150CF3">
        <w:rPr>
          <w:rFonts w:eastAsia="Calibri"/>
          <w:lang w:val="fr-FR"/>
        </w:rPr>
        <w:t>d</w:t>
      </w:r>
      <w:r w:rsidR="00F47010" w:rsidRPr="00150CF3">
        <w:rPr>
          <w:rFonts w:eastAsia="Calibri"/>
          <w:lang w:val="fr-FR"/>
        </w:rPr>
        <w:t>’</w:t>
      </w:r>
      <w:r w:rsidR="0076529B" w:rsidRPr="00150CF3">
        <w:rPr>
          <w:rFonts w:eastAsia="Calibri"/>
          <w:lang w:val="fr-FR"/>
        </w:rPr>
        <w:t>éliminat</w:t>
      </w:r>
      <w:r w:rsidR="0001185C" w:rsidRPr="00150CF3">
        <w:rPr>
          <w:rFonts w:eastAsia="Calibri"/>
          <w:lang w:val="fr-FR"/>
        </w:rPr>
        <w:t>ion du travail des enfants et de protection des travailleurs adolescents a été approuvé e</w:t>
      </w:r>
      <w:r w:rsidR="002E3966" w:rsidRPr="00150CF3">
        <w:rPr>
          <w:rFonts w:eastAsia="Calibri"/>
          <w:lang w:val="fr-FR"/>
        </w:rPr>
        <w:t xml:space="preserve">n 2004, </w:t>
      </w:r>
      <w:r w:rsidR="0001185C" w:rsidRPr="00150CF3">
        <w:rPr>
          <w:rFonts w:eastAsia="Calibri"/>
          <w:lang w:val="fr-FR"/>
        </w:rPr>
        <w:t>et en</w:t>
      </w:r>
      <w:r w:rsidR="002E3966" w:rsidRPr="00150CF3">
        <w:rPr>
          <w:rFonts w:eastAsia="Calibri"/>
          <w:lang w:val="fr-FR"/>
        </w:rPr>
        <w:t xml:space="preserve"> 2005, </w:t>
      </w:r>
      <w:r w:rsidR="0001185C" w:rsidRPr="00150CF3">
        <w:rPr>
          <w:rFonts w:eastAsia="Calibri"/>
          <w:lang w:val="fr-FR"/>
        </w:rPr>
        <w:t>le programme</w:t>
      </w:r>
      <w:r w:rsidR="002E3966" w:rsidRPr="00150CF3">
        <w:rPr>
          <w:rFonts w:eastAsia="Calibri"/>
          <w:lang w:val="fr-FR"/>
        </w:rPr>
        <w:t xml:space="preserve"> Bolsa Familia </w:t>
      </w:r>
      <w:r w:rsidR="0001185C" w:rsidRPr="00150CF3">
        <w:rPr>
          <w:rFonts w:eastAsia="Calibri"/>
          <w:lang w:val="fr-FR"/>
        </w:rPr>
        <w:t xml:space="preserve">et le </w:t>
      </w:r>
      <w:r w:rsidR="00C82EDE" w:rsidRPr="00150CF3">
        <w:rPr>
          <w:rFonts w:eastAsia="Calibri"/>
          <w:lang w:val="fr-FR"/>
        </w:rPr>
        <w:t>Programme d</w:t>
      </w:r>
      <w:r w:rsidR="00F47010" w:rsidRPr="00150CF3">
        <w:rPr>
          <w:rFonts w:eastAsia="Calibri"/>
          <w:lang w:val="fr-FR"/>
        </w:rPr>
        <w:t>’</w:t>
      </w:r>
      <w:r w:rsidR="00BC58A8" w:rsidRPr="00150CF3">
        <w:rPr>
          <w:rFonts w:eastAsia="Calibri"/>
          <w:lang w:val="fr-FR"/>
        </w:rPr>
        <w:t>élimination</w:t>
      </w:r>
      <w:r w:rsidR="00C82EDE" w:rsidRPr="00150CF3">
        <w:rPr>
          <w:rFonts w:eastAsia="Calibri"/>
          <w:lang w:val="fr-FR"/>
        </w:rPr>
        <w:t xml:space="preserve"> du travail des enfants</w:t>
      </w:r>
      <w:r w:rsidR="00B22FEE" w:rsidRPr="00150CF3">
        <w:rPr>
          <w:rFonts w:eastAsia="Calibri"/>
          <w:lang w:val="fr-FR"/>
        </w:rPr>
        <w:t xml:space="preserve"> </w:t>
      </w:r>
      <w:r w:rsidR="00C82EDE" w:rsidRPr="00150CF3">
        <w:rPr>
          <w:rFonts w:eastAsia="Calibri"/>
          <w:lang w:val="fr-FR"/>
        </w:rPr>
        <w:t xml:space="preserve">ont été fusionnés. </w:t>
      </w:r>
      <w:r w:rsidR="002323F4" w:rsidRPr="00150CF3">
        <w:rPr>
          <w:rFonts w:eastAsia="Calibri"/>
          <w:lang w:val="fr-FR"/>
        </w:rPr>
        <w:t>Aujourd</w:t>
      </w:r>
      <w:r w:rsidR="00F47010" w:rsidRPr="00150CF3">
        <w:rPr>
          <w:rFonts w:eastAsia="Calibri"/>
          <w:lang w:val="fr-FR"/>
        </w:rPr>
        <w:t>’</w:t>
      </w:r>
      <w:r w:rsidR="002323F4" w:rsidRPr="00150CF3">
        <w:rPr>
          <w:rFonts w:eastAsia="Calibri"/>
          <w:lang w:val="fr-FR"/>
        </w:rPr>
        <w:t>hui</w:t>
      </w:r>
      <w:r w:rsidR="00C82EDE" w:rsidRPr="00150CF3">
        <w:rPr>
          <w:rFonts w:eastAsia="Calibri"/>
          <w:lang w:val="fr-FR"/>
        </w:rPr>
        <w:t xml:space="preserve">, les familles bénéficiaires de ce </w:t>
      </w:r>
      <w:r w:rsidR="00BC58A8" w:rsidRPr="00150CF3">
        <w:rPr>
          <w:rFonts w:eastAsia="Calibri"/>
          <w:lang w:val="fr-FR"/>
        </w:rPr>
        <w:t xml:space="preserve">programme </w:t>
      </w:r>
      <w:r w:rsidR="00C82EDE" w:rsidRPr="00150CF3">
        <w:rPr>
          <w:rFonts w:eastAsia="Calibri"/>
          <w:lang w:val="fr-FR"/>
        </w:rPr>
        <w:t xml:space="preserve">et </w:t>
      </w:r>
      <w:r w:rsidR="00BC58A8" w:rsidRPr="00150CF3">
        <w:rPr>
          <w:rFonts w:eastAsia="Calibri"/>
          <w:lang w:val="fr-FR"/>
        </w:rPr>
        <w:t>celles</w:t>
      </w:r>
      <w:r w:rsidR="00C82EDE" w:rsidRPr="00150CF3">
        <w:rPr>
          <w:rFonts w:eastAsia="Calibri"/>
          <w:lang w:val="fr-FR"/>
        </w:rPr>
        <w:t xml:space="preserve"> ayant des enfants </w:t>
      </w:r>
      <w:r w:rsidR="00BC58A8" w:rsidRPr="00150CF3">
        <w:rPr>
          <w:rFonts w:eastAsia="Calibri"/>
          <w:lang w:val="fr-FR"/>
        </w:rPr>
        <w:t>ou</w:t>
      </w:r>
      <w:r w:rsidR="00C82EDE" w:rsidRPr="00150CF3">
        <w:rPr>
          <w:rFonts w:eastAsia="Calibri"/>
          <w:lang w:val="fr-FR"/>
        </w:rPr>
        <w:t xml:space="preserve"> des adolescents qui travaillent</w:t>
      </w:r>
      <w:r w:rsidR="002E3966" w:rsidRPr="00150CF3">
        <w:rPr>
          <w:rFonts w:eastAsia="Calibri"/>
          <w:lang w:val="fr-FR"/>
        </w:rPr>
        <w:t xml:space="preserve"> </w:t>
      </w:r>
      <w:r w:rsidR="00C82EDE" w:rsidRPr="00150CF3">
        <w:rPr>
          <w:rFonts w:eastAsia="Calibri"/>
          <w:lang w:val="fr-FR"/>
        </w:rPr>
        <w:t xml:space="preserve">sont inscrites dans le </w:t>
      </w:r>
      <w:r w:rsidR="00BC58A8" w:rsidRPr="00150CF3">
        <w:rPr>
          <w:rFonts w:eastAsia="Calibri"/>
          <w:lang w:val="fr-FR"/>
        </w:rPr>
        <w:t>r</w:t>
      </w:r>
      <w:r w:rsidR="00C82EDE" w:rsidRPr="00150CF3">
        <w:rPr>
          <w:rFonts w:eastAsia="Calibri"/>
          <w:lang w:val="fr-FR"/>
        </w:rPr>
        <w:t>egistre unifié.</w:t>
      </w:r>
    </w:p>
    <w:p w:rsidR="007C2668" w:rsidRPr="00150CF3" w:rsidRDefault="000E17B9">
      <w:pPr>
        <w:pStyle w:val="SingleTxtG"/>
        <w:rPr>
          <w:rFonts w:eastAsia="Calibri"/>
          <w:lang w:val="fr-FR"/>
        </w:rPr>
      </w:pPr>
      <w:r w:rsidRPr="00150CF3">
        <w:rPr>
          <w:rFonts w:eastAsia="Calibri"/>
          <w:lang w:val="fr-FR"/>
        </w:rPr>
        <w:t>263.</w:t>
      </w:r>
      <w:r w:rsidRPr="00150CF3">
        <w:rPr>
          <w:rFonts w:eastAsia="Calibri"/>
          <w:lang w:val="fr-FR"/>
        </w:rPr>
        <w:tab/>
      </w:r>
      <w:r w:rsidR="00C82EDE" w:rsidRPr="00150CF3">
        <w:rPr>
          <w:rFonts w:eastAsia="Calibri"/>
          <w:lang w:val="fr-FR"/>
        </w:rPr>
        <w:t xml:space="preserve">Le travail des enfants </w:t>
      </w:r>
      <w:r w:rsidR="00BC58A8" w:rsidRPr="00150CF3">
        <w:rPr>
          <w:rFonts w:eastAsia="Calibri"/>
          <w:lang w:val="fr-FR"/>
        </w:rPr>
        <w:t>est</w:t>
      </w:r>
      <w:r w:rsidR="00C82EDE" w:rsidRPr="00150CF3">
        <w:rPr>
          <w:rFonts w:eastAsia="Calibri"/>
          <w:lang w:val="fr-FR"/>
        </w:rPr>
        <w:t xml:space="preserve"> dû en partie à plusieurs facteurs socioculturels</w:t>
      </w:r>
      <w:r w:rsidR="00950485" w:rsidRPr="00150CF3">
        <w:rPr>
          <w:rFonts w:eastAsia="Calibri"/>
          <w:lang w:val="fr-FR"/>
        </w:rPr>
        <w:t xml:space="preserve">, </w:t>
      </w:r>
      <w:r w:rsidR="007229F3" w:rsidRPr="00150CF3">
        <w:rPr>
          <w:rFonts w:eastAsia="Calibri"/>
          <w:lang w:val="fr-FR"/>
        </w:rPr>
        <w:t>comme</w:t>
      </w:r>
      <w:r w:rsidR="00950485" w:rsidRPr="00150CF3">
        <w:rPr>
          <w:rFonts w:eastAsia="Calibri"/>
          <w:lang w:val="fr-FR"/>
        </w:rPr>
        <w:t xml:space="preserve"> la modicité du revenu familial associée à un taux élevé de chômage, et l</w:t>
      </w:r>
      <w:r w:rsidR="00F47010" w:rsidRPr="00150CF3">
        <w:rPr>
          <w:rFonts w:eastAsia="Calibri"/>
          <w:lang w:val="fr-FR"/>
        </w:rPr>
        <w:t>’</w:t>
      </w:r>
      <w:r w:rsidR="00950485" w:rsidRPr="00150CF3">
        <w:rPr>
          <w:rFonts w:eastAsia="Calibri"/>
          <w:lang w:val="fr-FR"/>
        </w:rPr>
        <w:t>idée qu</w:t>
      </w:r>
      <w:r w:rsidR="00F47010" w:rsidRPr="00150CF3">
        <w:rPr>
          <w:rFonts w:eastAsia="Calibri"/>
          <w:lang w:val="fr-FR"/>
        </w:rPr>
        <w:t>’</w:t>
      </w:r>
      <w:r w:rsidR="00950485" w:rsidRPr="00150CF3">
        <w:rPr>
          <w:rFonts w:eastAsia="Calibri"/>
          <w:lang w:val="fr-FR"/>
        </w:rPr>
        <w:t xml:space="preserve">une participation précoce au monde du travail est un </w:t>
      </w:r>
      <w:r w:rsidR="00BC58A8" w:rsidRPr="00150CF3">
        <w:rPr>
          <w:rFonts w:eastAsia="Calibri"/>
          <w:lang w:val="fr-FR"/>
        </w:rPr>
        <w:t>élément</w:t>
      </w:r>
      <w:r w:rsidR="00950485" w:rsidRPr="00150CF3">
        <w:rPr>
          <w:rFonts w:eastAsia="Calibri"/>
          <w:lang w:val="fr-FR"/>
        </w:rPr>
        <w:t xml:space="preserve"> fondamental de la formation de</w:t>
      </w:r>
      <w:r w:rsidR="00C82EDE" w:rsidRPr="00150CF3">
        <w:rPr>
          <w:rFonts w:eastAsia="Calibri"/>
          <w:lang w:val="fr-FR"/>
        </w:rPr>
        <w:t xml:space="preserve"> </w:t>
      </w:r>
      <w:r w:rsidR="00950485" w:rsidRPr="00150CF3">
        <w:rPr>
          <w:rFonts w:eastAsia="Calibri"/>
          <w:lang w:val="fr-FR"/>
        </w:rPr>
        <w:t>la personn</w:t>
      </w:r>
      <w:r w:rsidR="00BC58A8" w:rsidRPr="00150CF3">
        <w:rPr>
          <w:rFonts w:eastAsia="Calibri"/>
          <w:lang w:val="fr-FR"/>
        </w:rPr>
        <w:t>alité</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264.</w:t>
      </w:r>
      <w:r w:rsidRPr="00150CF3">
        <w:rPr>
          <w:rFonts w:eastAsia="Calibri"/>
          <w:lang w:val="fr-FR"/>
        </w:rPr>
        <w:tab/>
      </w:r>
      <w:r w:rsidR="00950485" w:rsidRPr="00150CF3">
        <w:rPr>
          <w:rFonts w:eastAsia="Calibri"/>
          <w:lang w:val="fr-FR"/>
        </w:rPr>
        <w:t>Plusieurs dispositions ont été prises pour combattre le travail des enfants:</w:t>
      </w:r>
      <w:r w:rsidR="002E3966" w:rsidRPr="00150CF3">
        <w:rPr>
          <w:rFonts w:eastAsia="Calibri"/>
          <w:lang w:val="fr-FR"/>
        </w:rPr>
        <w:t xml:space="preserve"> </w:t>
      </w:r>
      <w:r w:rsidR="00950485" w:rsidRPr="00150CF3">
        <w:rPr>
          <w:rFonts w:eastAsia="Calibri"/>
          <w:lang w:val="fr-FR"/>
        </w:rPr>
        <w:t>la prolongation de la journée scolaire</w:t>
      </w:r>
      <w:r w:rsidR="002E3966" w:rsidRPr="00150CF3">
        <w:rPr>
          <w:rFonts w:eastAsia="Calibri"/>
          <w:lang w:val="fr-FR"/>
        </w:rPr>
        <w:t xml:space="preserve">; </w:t>
      </w:r>
      <w:r w:rsidR="00950485" w:rsidRPr="00150CF3">
        <w:rPr>
          <w:rFonts w:eastAsia="Calibri"/>
          <w:lang w:val="fr-FR"/>
        </w:rPr>
        <w:t>l</w:t>
      </w:r>
      <w:r w:rsidR="00F47010" w:rsidRPr="00150CF3">
        <w:rPr>
          <w:rFonts w:eastAsia="Calibri"/>
          <w:lang w:val="fr-FR"/>
        </w:rPr>
        <w:t>’</w:t>
      </w:r>
      <w:r w:rsidR="00950485" w:rsidRPr="00150CF3">
        <w:rPr>
          <w:rFonts w:eastAsia="Calibri"/>
          <w:lang w:val="fr-FR"/>
        </w:rPr>
        <w:t>a</w:t>
      </w:r>
      <w:r w:rsidR="00BC58A8" w:rsidRPr="00150CF3">
        <w:rPr>
          <w:rFonts w:eastAsia="Calibri"/>
          <w:lang w:val="fr-FR"/>
        </w:rPr>
        <w:t>jout</w:t>
      </w:r>
      <w:r w:rsidR="00950485" w:rsidRPr="00150CF3">
        <w:rPr>
          <w:rFonts w:eastAsia="Calibri"/>
          <w:lang w:val="fr-FR"/>
        </w:rPr>
        <w:t xml:space="preserve"> d</w:t>
      </w:r>
      <w:r w:rsidR="00F47010" w:rsidRPr="00150CF3">
        <w:rPr>
          <w:rFonts w:eastAsia="Calibri"/>
          <w:lang w:val="fr-FR"/>
        </w:rPr>
        <w:t>’</w:t>
      </w:r>
      <w:r w:rsidR="00950485" w:rsidRPr="00150CF3">
        <w:rPr>
          <w:rFonts w:eastAsia="Calibri"/>
          <w:lang w:val="fr-FR"/>
        </w:rPr>
        <w:t>activités complémentaires à l</w:t>
      </w:r>
      <w:r w:rsidR="00F47010" w:rsidRPr="00150CF3">
        <w:rPr>
          <w:rFonts w:eastAsia="Calibri"/>
          <w:lang w:val="fr-FR"/>
        </w:rPr>
        <w:t>’</w:t>
      </w:r>
      <w:r w:rsidR="00950485" w:rsidRPr="00150CF3">
        <w:rPr>
          <w:rFonts w:eastAsia="Calibri"/>
          <w:lang w:val="fr-FR"/>
        </w:rPr>
        <w:t>emploi du temps scolaire</w:t>
      </w:r>
      <w:r w:rsidR="002E3966" w:rsidRPr="00150CF3">
        <w:rPr>
          <w:rFonts w:eastAsia="Calibri"/>
          <w:lang w:val="fr-FR"/>
        </w:rPr>
        <w:t xml:space="preserve">; </w:t>
      </w:r>
      <w:r w:rsidR="00BC58A8" w:rsidRPr="00150CF3">
        <w:rPr>
          <w:rFonts w:eastAsia="Calibri"/>
          <w:lang w:val="fr-FR"/>
        </w:rPr>
        <w:t>l</w:t>
      </w:r>
      <w:r w:rsidR="00F47010" w:rsidRPr="00150CF3">
        <w:rPr>
          <w:rFonts w:eastAsia="Calibri"/>
          <w:lang w:val="fr-FR"/>
        </w:rPr>
        <w:t>’</w:t>
      </w:r>
      <w:r w:rsidR="00BC58A8" w:rsidRPr="00150CF3">
        <w:rPr>
          <w:rFonts w:eastAsia="Calibri"/>
          <w:lang w:val="fr-FR"/>
        </w:rPr>
        <w:t xml:space="preserve">organisation </w:t>
      </w:r>
      <w:r w:rsidR="00950485" w:rsidRPr="00150CF3">
        <w:rPr>
          <w:rFonts w:eastAsia="Calibri"/>
          <w:lang w:val="fr-FR"/>
        </w:rPr>
        <w:t>de visites d</w:t>
      </w:r>
      <w:r w:rsidR="00F47010" w:rsidRPr="00150CF3">
        <w:rPr>
          <w:rFonts w:eastAsia="Calibri"/>
          <w:lang w:val="fr-FR"/>
        </w:rPr>
        <w:t>’</w:t>
      </w:r>
      <w:r w:rsidR="002E3966" w:rsidRPr="00150CF3">
        <w:rPr>
          <w:rFonts w:eastAsia="Calibri"/>
          <w:lang w:val="fr-FR"/>
        </w:rPr>
        <w:t xml:space="preserve">inspection; </w:t>
      </w:r>
      <w:r w:rsidR="00C90EFD" w:rsidRPr="00150CF3">
        <w:rPr>
          <w:rFonts w:eastAsia="Calibri"/>
          <w:lang w:val="fr-FR"/>
        </w:rPr>
        <w:t>l</w:t>
      </w:r>
      <w:r w:rsidR="00F47010" w:rsidRPr="00150CF3">
        <w:rPr>
          <w:rFonts w:eastAsia="Calibri"/>
          <w:lang w:val="fr-FR"/>
        </w:rPr>
        <w:t>’</w:t>
      </w:r>
      <w:r w:rsidR="00C90EFD" w:rsidRPr="00150CF3">
        <w:rPr>
          <w:rFonts w:eastAsia="Calibri"/>
          <w:lang w:val="fr-FR"/>
        </w:rPr>
        <w:t>affinement</w:t>
      </w:r>
      <w:r w:rsidR="00624EC6" w:rsidRPr="00150CF3">
        <w:rPr>
          <w:rFonts w:eastAsia="Calibri"/>
          <w:lang w:val="fr-FR"/>
        </w:rPr>
        <w:t xml:space="preserve"> de la carte du travail des enfants</w:t>
      </w:r>
      <w:r w:rsidR="002E3966" w:rsidRPr="00150CF3">
        <w:rPr>
          <w:rFonts w:eastAsia="Calibri"/>
          <w:lang w:val="fr-FR"/>
        </w:rPr>
        <w:t xml:space="preserve">; </w:t>
      </w:r>
      <w:r w:rsidR="00950485" w:rsidRPr="00150CF3">
        <w:rPr>
          <w:rFonts w:eastAsia="Calibri"/>
          <w:lang w:val="fr-FR"/>
        </w:rPr>
        <w:t xml:space="preserve">la </w:t>
      </w:r>
      <w:r w:rsidR="002E3966" w:rsidRPr="00150CF3">
        <w:rPr>
          <w:rFonts w:eastAsia="Calibri"/>
          <w:lang w:val="fr-FR"/>
        </w:rPr>
        <w:t xml:space="preserve">supervision </w:t>
      </w:r>
      <w:r w:rsidR="00950485" w:rsidRPr="00150CF3">
        <w:rPr>
          <w:rFonts w:eastAsia="Calibri"/>
          <w:lang w:val="fr-FR"/>
        </w:rPr>
        <w:t>des conditions de travail des</w:t>
      </w:r>
      <w:r w:rsidR="002E3966" w:rsidRPr="00150CF3">
        <w:rPr>
          <w:rFonts w:eastAsia="Calibri"/>
          <w:lang w:val="fr-FR"/>
        </w:rPr>
        <w:t xml:space="preserve"> adolescents </w:t>
      </w:r>
      <w:r w:rsidR="00950485" w:rsidRPr="00150CF3">
        <w:rPr>
          <w:rFonts w:eastAsia="Calibri"/>
          <w:lang w:val="fr-FR"/>
        </w:rPr>
        <w:t>engagés comme</w:t>
      </w:r>
      <w:r w:rsidR="002E3966" w:rsidRPr="00150CF3">
        <w:rPr>
          <w:rFonts w:eastAsia="Calibri"/>
          <w:lang w:val="fr-FR"/>
        </w:rPr>
        <w:t xml:space="preserve"> apprentis; </w:t>
      </w:r>
      <w:r w:rsidR="00624EC6" w:rsidRPr="00150CF3">
        <w:rPr>
          <w:rFonts w:eastAsia="Calibri"/>
          <w:lang w:val="fr-FR"/>
        </w:rPr>
        <w:t>la facilitation de la recherche d</w:t>
      </w:r>
      <w:r w:rsidR="00F47010" w:rsidRPr="00150CF3">
        <w:rPr>
          <w:rFonts w:eastAsia="Calibri"/>
          <w:lang w:val="fr-FR"/>
        </w:rPr>
        <w:t>’</w:t>
      </w:r>
      <w:r w:rsidR="00624EC6" w:rsidRPr="00150CF3">
        <w:rPr>
          <w:rFonts w:eastAsia="Calibri"/>
          <w:lang w:val="fr-FR"/>
        </w:rPr>
        <w:t>un premier emploi; l</w:t>
      </w:r>
      <w:r w:rsidR="00F47010" w:rsidRPr="00150CF3">
        <w:rPr>
          <w:rFonts w:eastAsia="Calibri"/>
          <w:lang w:val="fr-FR"/>
        </w:rPr>
        <w:t>’</w:t>
      </w:r>
      <w:r w:rsidR="00624EC6" w:rsidRPr="00150CF3">
        <w:rPr>
          <w:rFonts w:eastAsia="Calibri"/>
          <w:lang w:val="fr-FR"/>
        </w:rPr>
        <w:t>incorporation et la rétention des enfants et des adolescents à l</w:t>
      </w:r>
      <w:r w:rsidR="00F47010" w:rsidRPr="00150CF3">
        <w:rPr>
          <w:rFonts w:eastAsia="Calibri"/>
          <w:lang w:val="fr-FR"/>
        </w:rPr>
        <w:t>’</w:t>
      </w:r>
      <w:r w:rsidR="00624EC6" w:rsidRPr="00150CF3">
        <w:rPr>
          <w:rFonts w:eastAsia="Calibri"/>
          <w:lang w:val="fr-FR"/>
        </w:rPr>
        <w:t>école</w:t>
      </w:r>
      <w:r w:rsidR="002E3966" w:rsidRPr="00150CF3">
        <w:rPr>
          <w:rFonts w:eastAsia="Calibri"/>
          <w:lang w:val="fr-FR"/>
        </w:rPr>
        <w:t xml:space="preserve">; </w:t>
      </w:r>
      <w:r w:rsidR="00624EC6" w:rsidRPr="00150CF3">
        <w:rPr>
          <w:rFonts w:eastAsia="Calibri"/>
          <w:lang w:val="fr-FR"/>
        </w:rPr>
        <w:t>la participation de leur famille aux programmes de transferts en espèces et de création de revenu</w:t>
      </w:r>
      <w:r w:rsidR="003204D5" w:rsidRPr="00150CF3">
        <w:rPr>
          <w:rFonts w:eastAsia="Calibri"/>
          <w:lang w:val="fr-FR"/>
        </w:rPr>
        <w:t>s</w:t>
      </w:r>
      <w:r w:rsidR="00624EC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265.</w:t>
      </w:r>
      <w:r w:rsidRPr="00150CF3">
        <w:rPr>
          <w:rFonts w:eastAsia="Calibri"/>
          <w:lang w:val="fr-FR"/>
        </w:rPr>
        <w:tab/>
      </w:r>
      <w:r w:rsidR="003204D5" w:rsidRPr="00150CF3">
        <w:rPr>
          <w:rFonts w:eastAsia="Calibri"/>
          <w:lang w:val="fr-FR"/>
        </w:rPr>
        <w:t>D</w:t>
      </w:r>
      <w:r w:rsidR="00F47010" w:rsidRPr="00150CF3">
        <w:rPr>
          <w:rFonts w:eastAsia="Calibri"/>
          <w:lang w:val="fr-FR"/>
        </w:rPr>
        <w:t>’</w:t>
      </w:r>
      <w:r w:rsidR="003204D5" w:rsidRPr="00150CF3">
        <w:rPr>
          <w:rFonts w:eastAsia="Calibri"/>
          <w:lang w:val="fr-FR"/>
        </w:rPr>
        <w:t>autres</w:t>
      </w:r>
      <w:r w:rsidR="002E3966" w:rsidRPr="00150CF3">
        <w:rPr>
          <w:rFonts w:eastAsia="Calibri"/>
          <w:lang w:val="fr-FR"/>
        </w:rPr>
        <w:t xml:space="preserve"> initiatives </w:t>
      </w:r>
      <w:r w:rsidR="003204D5" w:rsidRPr="00150CF3">
        <w:rPr>
          <w:rFonts w:eastAsia="Calibri"/>
          <w:lang w:val="fr-FR"/>
        </w:rPr>
        <w:t xml:space="preserve">ont été </w:t>
      </w:r>
      <w:r w:rsidR="00C90EFD" w:rsidRPr="00150CF3">
        <w:rPr>
          <w:rFonts w:eastAsia="Calibri"/>
          <w:lang w:val="fr-FR"/>
        </w:rPr>
        <w:t>prises</w:t>
      </w:r>
      <w:r w:rsidR="003204D5" w:rsidRPr="00150CF3">
        <w:rPr>
          <w:rFonts w:eastAsia="Calibri"/>
          <w:lang w:val="fr-FR"/>
        </w:rPr>
        <w:t>: études qualitatives, production de documents graphiques et audiovisuels sur le travail des enfants comme domestiques et dans l</w:t>
      </w:r>
      <w:r w:rsidR="00F47010" w:rsidRPr="00150CF3">
        <w:rPr>
          <w:rFonts w:eastAsia="Calibri"/>
          <w:lang w:val="fr-FR"/>
        </w:rPr>
        <w:t>’</w:t>
      </w:r>
      <w:r w:rsidR="003204D5" w:rsidRPr="00150CF3">
        <w:rPr>
          <w:rFonts w:eastAsia="Calibri"/>
          <w:lang w:val="fr-FR"/>
        </w:rPr>
        <w:t>agriculture</w:t>
      </w:r>
      <w:r w:rsidR="002E3966" w:rsidRPr="00150CF3">
        <w:rPr>
          <w:rFonts w:eastAsia="Calibri"/>
          <w:lang w:val="fr-FR"/>
        </w:rPr>
        <w:t xml:space="preserve">, </w:t>
      </w:r>
      <w:r w:rsidR="003204D5" w:rsidRPr="00150CF3">
        <w:rPr>
          <w:rFonts w:eastAsia="Calibri"/>
          <w:lang w:val="fr-FR"/>
        </w:rPr>
        <w:t xml:space="preserve">recensement des expériences fructueuses, </w:t>
      </w:r>
      <w:r w:rsidR="002E3966" w:rsidRPr="00150CF3">
        <w:rPr>
          <w:rFonts w:eastAsia="Calibri"/>
          <w:lang w:val="fr-FR"/>
        </w:rPr>
        <w:t>con</w:t>
      </w:r>
      <w:r w:rsidR="003204D5" w:rsidRPr="00150CF3">
        <w:rPr>
          <w:rFonts w:eastAsia="Calibri"/>
          <w:lang w:val="fr-FR"/>
        </w:rPr>
        <w:t>cep</w:t>
      </w:r>
      <w:r w:rsidR="002E3966" w:rsidRPr="00150CF3">
        <w:rPr>
          <w:rFonts w:eastAsia="Calibri"/>
          <w:lang w:val="fr-FR"/>
        </w:rPr>
        <w:t xml:space="preserve">tion </w:t>
      </w:r>
      <w:r w:rsidR="003204D5" w:rsidRPr="00150CF3">
        <w:rPr>
          <w:rFonts w:eastAsia="Calibri"/>
          <w:lang w:val="fr-FR"/>
        </w:rPr>
        <w:t>d</w:t>
      </w:r>
      <w:r w:rsidR="00F47010" w:rsidRPr="00150CF3">
        <w:rPr>
          <w:rFonts w:eastAsia="Calibri"/>
          <w:lang w:val="fr-FR"/>
        </w:rPr>
        <w:t>’</w:t>
      </w:r>
      <w:r w:rsidR="003204D5" w:rsidRPr="00150CF3">
        <w:rPr>
          <w:rFonts w:eastAsia="Calibri"/>
          <w:lang w:val="fr-FR"/>
        </w:rPr>
        <w:t>une méthodologie d</w:t>
      </w:r>
      <w:r w:rsidR="00F47010" w:rsidRPr="00150CF3">
        <w:rPr>
          <w:rFonts w:eastAsia="Calibri"/>
          <w:lang w:val="fr-FR"/>
        </w:rPr>
        <w:t>’</w:t>
      </w:r>
      <w:r w:rsidR="002E3966" w:rsidRPr="00150CF3">
        <w:rPr>
          <w:rFonts w:eastAsia="Calibri"/>
          <w:lang w:val="fr-FR"/>
        </w:rPr>
        <w:t xml:space="preserve">intervention, </w:t>
      </w:r>
      <w:r w:rsidR="003204D5" w:rsidRPr="00150CF3">
        <w:rPr>
          <w:rFonts w:eastAsia="Calibri"/>
          <w:lang w:val="fr-FR"/>
        </w:rPr>
        <w:t xml:space="preserve">mise au point de nouveaux </w:t>
      </w:r>
      <w:r w:rsidR="002E3966" w:rsidRPr="00150CF3">
        <w:rPr>
          <w:rFonts w:eastAsia="Calibri"/>
          <w:lang w:val="fr-FR"/>
        </w:rPr>
        <w:t xml:space="preserve">instruments </w:t>
      </w:r>
      <w:r w:rsidR="003204D5" w:rsidRPr="00150CF3">
        <w:rPr>
          <w:rFonts w:eastAsia="Calibri"/>
          <w:lang w:val="fr-FR"/>
        </w:rPr>
        <w:t xml:space="preserve">de contrôle des </w:t>
      </w:r>
      <w:r w:rsidR="002E3966" w:rsidRPr="00150CF3">
        <w:rPr>
          <w:rFonts w:eastAsia="Calibri"/>
          <w:lang w:val="fr-FR"/>
        </w:rPr>
        <w:t xml:space="preserve">conditions </w:t>
      </w:r>
      <w:r w:rsidR="003204D5" w:rsidRPr="00150CF3">
        <w:rPr>
          <w:rFonts w:eastAsia="Calibri"/>
          <w:lang w:val="fr-FR"/>
        </w:rPr>
        <w:t>d</w:t>
      </w:r>
      <w:r w:rsidR="00F47010" w:rsidRPr="00150CF3">
        <w:rPr>
          <w:rFonts w:eastAsia="Calibri"/>
          <w:lang w:val="fr-FR"/>
        </w:rPr>
        <w:t>’</w:t>
      </w:r>
      <w:r w:rsidR="003204D5" w:rsidRPr="00150CF3">
        <w:rPr>
          <w:rFonts w:eastAsia="Calibri"/>
          <w:lang w:val="fr-FR"/>
        </w:rPr>
        <w:t>octroi des prestations sociales.</w:t>
      </w:r>
      <w:r w:rsidR="002E3966" w:rsidRPr="00150CF3">
        <w:rPr>
          <w:rFonts w:eastAsia="Calibri"/>
          <w:lang w:val="fr-FR"/>
        </w:rPr>
        <w:t xml:space="preserve"> </w:t>
      </w:r>
      <w:r w:rsidR="00C90EFD" w:rsidRPr="00150CF3">
        <w:rPr>
          <w:rFonts w:eastAsia="Calibri"/>
          <w:lang w:val="fr-FR"/>
        </w:rPr>
        <w:t xml:space="preserve">Elles ont permis </w:t>
      </w:r>
      <w:r w:rsidR="007229F3" w:rsidRPr="00150CF3">
        <w:rPr>
          <w:rFonts w:eastAsia="Calibri"/>
          <w:lang w:val="fr-FR"/>
        </w:rPr>
        <w:t>l</w:t>
      </w:r>
      <w:r w:rsidR="00F47010" w:rsidRPr="00150CF3">
        <w:rPr>
          <w:rFonts w:eastAsia="Calibri"/>
          <w:lang w:val="fr-FR"/>
        </w:rPr>
        <w:t>’</w:t>
      </w:r>
      <w:r w:rsidR="00C90EFD" w:rsidRPr="00150CF3">
        <w:rPr>
          <w:rFonts w:eastAsia="Calibri"/>
          <w:lang w:val="fr-FR"/>
        </w:rPr>
        <w:t>élabor</w:t>
      </w:r>
      <w:r w:rsidR="007229F3" w:rsidRPr="00150CF3">
        <w:rPr>
          <w:rFonts w:eastAsia="Calibri"/>
          <w:lang w:val="fr-FR"/>
        </w:rPr>
        <w:t>ation</w:t>
      </w:r>
      <w:r w:rsidR="003204D5" w:rsidRPr="00150CF3">
        <w:rPr>
          <w:rFonts w:eastAsia="Calibri"/>
          <w:lang w:val="fr-FR"/>
        </w:rPr>
        <w:t xml:space="preserve"> conjointe</w:t>
      </w:r>
      <w:r w:rsidR="007229F3" w:rsidRPr="00150CF3">
        <w:rPr>
          <w:rFonts w:eastAsia="Calibri"/>
          <w:lang w:val="fr-FR"/>
        </w:rPr>
        <w:t xml:space="preserve"> de</w:t>
      </w:r>
      <w:r w:rsidR="00C90EFD" w:rsidRPr="00150CF3">
        <w:rPr>
          <w:rFonts w:eastAsia="Calibri"/>
          <w:lang w:val="fr-FR"/>
        </w:rPr>
        <w:t xml:space="preserve"> </w:t>
      </w:r>
      <w:r w:rsidR="00B5784E" w:rsidRPr="00150CF3">
        <w:rPr>
          <w:rFonts w:eastAsia="Calibri"/>
          <w:lang w:val="fr-FR"/>
        </w:rPr>
        <w:t>la</w:t>
      </w:r>
      <w:r w:rsidR="003204D5" w:rsidRPr="00150CF3">
        <w:rPr>
          <w:rFonts w:eastAsia="Calibri"/>
          <w:lang w:val="fr-FR"/>
        </w:rPr>
        <w:t xml:space="preserve"> méthodologie</w:t>
      </w:r>
      <w:r w:rsidR="00B22FEE" w:rsidRPr="00150CF3">
        <w:rPr>
          <w:rFonts w:eastAsia="Calibri"/>
          <w:lang w:val="fr-FR"/>
        </w:rPr>
        <w:t xml:space="preserve"> </w:t>
      </w:r>
      <w:r w:rsidR="003204D5" w:rsidRPr="00150CF3">
        <w:rPr>
          <w:rFonts w:eastAsia="Calibri"/>
          <w:lang w:val="fr-FR"/>
        </w:rPr>
        <w:t xml:space="preserve">et </w:t>
      </w:r>
      <w:r w:rsidR="007229F3" w:rsidRPr="00150CF3">
        <w:rPr>
          <w:rFonts w:eastAsia="Calibri"/>
          <w:lang w:val="fr-FR"/>
        </w:rPr>
        <w:t>d</w:t>
      </w:r>
      <w:r w:rsidR="003204D5" w:rsidRPr="00150CF3">
        <w:rPr>
          <w:rFonts w:eastAsia="Calibri"/>
          <w:lang w:val="fr-FR"/>
        </w:rPr>
        <w:t>e</w:t>
      </w:r>
      <w:r w:rsidR="00C90EFD" w:rsidRPr="00150CF3">
        <w:rPr>
          <w:rFonts w:eastAsia="Calibri"/>
          <w:lang w:val="fr-FR"/>
        </w:rPr>
        <w:t>s</w:t>
      </w:r>
      <w:r w:rsidR="003204D5" w:rsidRPr="00150CF3">
        <w:rPr>
          <w:rFonts w:eastAsia="Calibri"/>
          <w:lang w:val="fr-FR"/>
        </w:rPr>
        <w:t xml:space="preserve"> normes théoriques </w:t>
      </w:r>
      <w:r w:rsidR="00B5784E" w:rsidRPr="00150CF3">
        <w:rPr>
          <w:rFonts w:eastAsia="Calibri"/>
          <w:lang w:val="fr-FR"/>
        </w:rPr>
        <w:t xml:space="preserve">qui sont </w:t>
      </w:r>
      <w:r w:rsidR="003204D5" w:rsidRPr="00150CF3">
        <w:rPr>
          <w:rFonts w:eastAsia="Calibri"/>
          <w:lang w:val="fr-FR"/>
        </w:rPr>
        <w:t>con</w:t>
      </w:r>
      <w:r w:rsidR="008778E2" w:rsidRPr="00150CF3">
        <w:rPr>
          <w:rFonts w:eastAsia="Calibri"/>
          <w:lang w:val="fr-FR"/>
        </w:rPr>
        <w:t>tenu</w:t>
      </w:r>
      <w:r w:rsidR="003204D5" w:rsidRPr="00150CF3">
        <w:rPr>
          <w:rFonts w:eastAsia="Calibri"/>
          <w:lang w:val="fr-FR"/>
        </w:rPr>
        <w:t>es dans les Principes directeurs de la protection sociale de base et de la protection sociale spéciale</w:t>
      </w:r>
      <w:r w:rsidR="002E3966" w:rsidRPr="00150CF3">
        <w:rPr>
          <w:rFonts w:eastAsia="Calibri"/>
          <w:lang w:val="fr-FR"/>
        </w:rPr>
        <w:t xml:space="preserve">, </w:t>
      </w:r>
      <w:r w:rsidR="00B5784E" w:rsidRPr="00150CF3">
        <w:rPr>
          <w:rFonts w:eastAsia="Calibri"/>
          <w:lang w:val="fr-FR"/>
        </w:rPr>
        <w:t>répertoriées</w:t>
      </w:r>
      <w:r w:rsidR="008778E2" w:rsidRPr="00150CF3">
        <w:rPr>
          <w:rFonts w:eastAsia="Calibri"/>
          <w:lang w:val="fr-FR"/>
        </w:rPr>
        <w:t xml:space="preserve"> par groupe d</w:t>
      </w:r>
      <w:r w:rsidR="00F47010" w:rsidRPr="00150CF3">
        <w:rPr>
          <w:rFonts w:eastAsia="Calibri"/>
          <w:lang w:val="fr-FR"/>
        </w:rPr>
        <w:t>’</w:t>
      </w:r>
      <w:r w:rsidR="008778E2" w:rsidRPr="00150CF3">
        <w:rPr>
          <w:rFonts w:eastAsia="Calibri"/>
          <w:lang w:val="fr-FR"/>
        </w:rPr>
        <w:t>âge</w:t>
      </w:r>
      <w:r w:rsidR="00B5784E" w:rsidRPr="00150CF3">
        <w:rPr>
          <w:rFonts w:eastAsia="Calibri"/>
          <w:lang w:val="fr-FR"/>
        </w:rPr>
        <w:t xml:space="preserve">, ainsi que </w:t>
      </w:r>
      <w:r w:rsidR="007229F3" w:rsidRPr="00150CF3">
        <w:rPr>
          <w:rFonts w:eastAsia="Calibri"/>
          <w:lang w:val="fr-FR"/>
        </w:rPr>
        <w:t>la conception d</w:t>
      </w:r>
      <w:r w:rsidR="00F47010" w:rsidRPr="00150CF3">
        <w:rPr>
          <w:rFonts w:eastAsia="Calibri"/>
          <w:lang w:val="fr-FR"/>
        </w:rPr>
        <w:t>’</w:t>
      </w:r>
      <w:r w:rsidR="008778E2" w:rsidRPr="00150CF3">
        <w:rPr>
          <w:rFonts w:eastAsia="Calibri"/>
          <w:lang w:val="fr-FR"/>
        </w:rPr>
        <w:t>un</w:t>
      </w:r>
      <w:r w:rsidR="00B5784E" w:rsidRPr="00150CF3">
        <w:rPr>
          <w:rFonts w:eastAsia="Calibri"/>
          <w:lang w:val="fr-FR"/>
        </w:rPr>
        <w:t xml:space="preserve"> projet</w:t>
      </w:r>
      <w:r w:rsidR="002E3966" w:rsidRPr="00150CF3">
        <w:rPr>
          <w:rFonts w:eastAsia="Calibri"/>
          <w:lang w:val="fr-FR"/>
        </w:rPr>
        <w:t xml:space="preserve"> </w:t>
      </w:r>
      <w:r w:rsidR="008778E2" w:rsidRPr="00150CF3">
        <w:rPr>
          <w:rFonts w:eastAsia="Calibri"/>
          <w:lang w:val="fr-FR"/>
        </w:rPr>
        <w:t>intégré</w:t>
      </w:r>
      <w:r w:rsidR="00B5784E" w:rsidRPr="00150CF3">
        <w:rPr>
          <w:rFonts w:eastAsia="Calibri"/>
          <w:lang w:val="fr-FR"/>
        </w:rPr>
        <w:t xml:space="preserve"> de</w:t>
      </w:r>
      <w:r w:rsidR="008778E2" w:rsidRPr="00150CF3">
        <w:rPr>
          <w:rFonts w:eastAsia="Calibri"/>
          <w:lang w:val="fr-FR"/>
        </w:rPr>
        <w:t xml:space="preserve"> scolarité à plein temps</w:t>
      </w:r>
      <w:r w:rsidR="002E3966" w:rsidRPr="00150CF3">
        <w:rPr>
          <w:rFonts w:eastAsia="Calibri"/>
          <w:lang w:val="fr-FR"/>
        </w:rPr>
        <w:t xml:space="preserve">. </w:t>
      </w:r>
      <w:r w:rsidR="008778E2" w:rsidRPr="00150CF3">
        <w:rPr>
          <w:rFonts w:eastAsia="Calibri"/>
          <w:lang w:val="fr-FR"/>
        </w:rPr>
        <w:t>E</w:t>
      </w:r>
      <w:r w:rsidR="002E3966" w:rsidRPr="00150CF3">
        <w:rPr>
          <w:rFonts w:eastAsia="Calibri"/>
          <w:lang w:val="fr-FR"/>
        </w:rPr>
        <w:t xml:space="preserve">n </w:t>
      </w:r>
      <w:r w:rsidR="008778E2" w:rsidRPr="00150CF3">
        <w:rPr>
          <w:rFonts w:eastAsia="Calibri"/>
          <w:lang w:val="fr-FR"/>
        </w:rPr>
        <w:t>juin</w:t>
      </w:r>
      <w:r w:rsidR="002E3966" w:rsidRPr="00150CF3">
        <w:rPr>
          <w:rFonts w:eastAsia="Calibri"/>
          <w:lang w:val="fr-FR"/>
        </w:rPr>
        <w:t xml:space="preserve"> 2007</w:t>
      </w:r>
      <w:r w:rsidR="008778E2" w:rsidRPr="00150CF3">
        <w:rPr>
          <w:rFonts w:eastAsia="Calibri"/>
          <w:lang w:val="fr-FR"/>
        </w:rPr>
        <w:t xml:space="preserve"> a été lancée</w:t>
      </w:r>
      <w:r w:rsidR="002E3966" w:rsidRPr="00150CF3">
        <w:rPr>
          <w:rFonts w:eastAsia="Calibri"/>
          <w:lang w:val="fr-FR"/>
        </w:rPr>
        <w:t xml:space="preserve"> </w:t>
      </w:r>
      <w:r w:rsidR="008778E2" w:rsidRPr="00150CF3">
        <w:rPr>
          <w:rFonts w:eastAsia="Calibri"/>
          <w:lang w:val="fr-FR"/>
        </w:rPr>
        <w:t>la campagne</w:t>
      </w:r>
      <w:r w:rsidR="00B22FEE" w:rsidRPr="00150CF3">
        <w:rPr>
          <w:rFonts w:eastAsia="Calibri"/>
          <w:lang w:val="fr-FR"/>
        </w:rPr>
        <w:t xml:space="preserve"> </w:t>
      </w:r>
      <w:r w:rsidR="002F18C5" w:rsidRPr="00150CF3">
        <w:rPr>
          <w:rFonts w:eastAsia="Calibri"/>
          <w:lang w:val="fr-FR"/>
        </w:rPr>
        <w:t>«</w:t>
      </w:r>
      <w:r w:rsidR="008778E2" w:rsidRPr="00150CF3">
        <w:rPr>
          <w:rFonts w:eastAsia="Calibri"/>
          <w:lang w:val="fr-FR"/>
        </w:rPr>
        <w:t>Le travail prive les enfants de leur enfance</w:t>
      </w:r>
      <w:r w:rsidR="002F18C5" w:rsidRPr="00150CF3">
        <w:rPr>
          <w:rFonts w:eastAsia="Calibri"/>
          <w:lang w:val="fr-FR"/>
        </w:rPr>
        <w:t>»</w:t>
      </w:r>
      <w:r w:rsidR="002E3966" w:rsidRPr="00150CF3">
        <w:rPr>
          <w:rFonts w:eastAsia="Calibri"/>
          <w:lang w:val="fr-FR"/>
        </w:rPr>
        <w:t xml:space="preserve">. </w:t>
      </w:r>
      <w:r w:rsidR="008778E2" w:rsidRPr="00150CF3">
        <w:rPr>
          <w:rFonts w:eastAsia="Calibri"/>
          <w:lang w:val="fr-FR"/>
        </w:rPr>
        <w:t xml:space="preserve">Elle rend compte </w:t>
      </w:r>
      <w:r w:rsidR="00C90EFD" w:rsidRPr="00150CF3">
        <w:rPr>
          <w:rFonts w:eastAsia="Calibri"/>
          <w:lang w:val="fr-FR"/>
        </w:rPr>
        <w:t>du</w:t>
      </w:r>
      <w:r w:rsidR="008778E2" w:rsidRPr="00150CF3">
        <w:rPr>
          <w:rFonts w:eastAsia="Calibri"/>
          <w:lang w:val="fr-FR"/>
        </w:rPr>
        <w:t xml:space="preserve"> vécu </w:t>
      </w:r>
      <w:r w:rsidR="00C90EFD" w:rsidRPr="00150CF3">
        <w:rPr>
          <w:rFonts w:eastAsia="Calibri"/>
          <w:lang w:val="fr-FR"/>
        </w:rPr>
        <w:t>d</w:t>
      </w:r>
      <w:r w:rsidR="008778E2" w:rsidRPr="00150CF3">
        <w:rPr>
          <w:rFonts w:eastAsia="Calibri"/>
          <w:lang w:val="fr-FR"/>
        </w:rPr>
        <w:t xml:space="preserve">es enfants et </w:t>
      </w:r>
      <w:r w:rsidR="00C90EFD" w:rsidRPr="00150CF3">
        <w:rPr>
          <w:rFonts w:eastAsia="Calibri"/>
          <w:lang w:val="fr-FR"/>
        </w:rPr>
        <w:t>d</w:t>
      </w:r>
      <w:r w:rsidR="008778E2" w:rsidRPr="00150CF3">
        <w:rPr>
          <w:rFonts w:eastAsia="Calibri"/>
          <w:lang w:val="fr-FR"/>
        </w:rPr>
        <w:t xml:space="preserve">es </w:t>
      </w:r>
      <w:r w:rsidR="002E3966" w:rsidRPr="00150CF3">
        <w:rPr>
          <w:rFonts w:eastAsia="Calibri"/>
          <w:lang w:val="fr-FR"/>
        </w:rPr>
        <w:t xml:space="preserve">adolescents </w:t>
      </w:r>
      <w:r w:rsidR="008778E2" w:rsidRPr="00150CF3">
        <w:rPr>
          <w:rFonts w:eastAsia="Calibri"/>
          <w:lang w:val="fr-FR"/>
        </w:rPr>
        <w:t xml:space="preserve">qui travaillent à la campagne, dans les rues </w:t>
      </w:r>
      <w:r w:rsidR="00B5784E" w:rsidRPr="00150CF3">
        <w:rPr>
          <w:rFonts w:eastAsia="Calibri"/>
          <w:lang w:val="fr-FR"/>
        </w:rPr>
        <w:t xml:space="preserve">ou </w:t>
      </w:r>
      <w:r w:rsidR="008778E2" w:rsidRPr="00150CF3">
        <w:rPr>
          <w:rFonts w:eastAsia="Calibri"/>
          <w:lang w:val="fr-FR"/>
        </w:rPr>
        <w:t>comme domestiques. La même année une révision d</w:t>
      </w:r>
      <w:r w:rsidR="002D2861" w:rsidRPr="00150CF3">
        <w:rPr>
          <w:rFonts w:eastAsia="Calibri"/>
          <w:lang w:val="fr-FR"/>
        </w:rPr>
        <w:t xml:space="preserve">u </w:t>
      </w:r>
      <w:r w:rsidR="008778E2" w:rsidRPr="00150CF3">
        <w:rPr>
          <w:rFonts w:eastAsia="Calibri"/>
          <w:lang w:val="fr-FR"/>
        </w:rPr>
        <w:t xml:space="preserve">Plan national </w:t>
      </w:r>
      <w:r w:rsidR="00C90EFD" w:rsidRPr="00150CF3">
        <w:rPr>
          <w:rFonts w:eastAsia="Calibri"/>
          <w:lang w:val="fr-FR"/>
        </w:rPr>
        <w:t>d</w:t>
      </w:r>
      <w:r w:rsidR="00F47010" w:rsidRPr="00150CF3">
        <w:rPr>
          <w:rFonts w:eastAsia="Calibri"/>
          <w:lang w:val="fr-FR"/>
        </w:rPr>
        <w:t>’</w:t>
      </w:r>
      <w:r w:rsidR="00C90EFD" w:rsidRPr="00150CF3">
        <w:rPr>
          <w:rFonts w:eastAsia="Calibri"/>
          <w:lang w:val="fr-FR"/>
        </w:rPr>
        <w:t>élimination</w:t>
      </w:r>
      <w:r w:rsidR="00B22FEE" w:rsidRPr="00150CF3">
        <w:rPr>
          <w:rFonts w:eastAsia="Calibri"/>
          <w:lang w:val="fr-FR"/>
        </w:rPr>
        <w:t xml:space="preserve"> </w:t>
      </w:r>
      <w:r w:rsidR="002D2861" w:rsidRPr="00150CF3">
        <w:rPr>
          <w:rFonts w:eastAsia="Calibri"/>
          <w:lang w:val="fr-FR"/>
        </w:rPr>
        <w:t xml:space="preserve">du travail des enfants a été </w:t>
      </w:r>
      <w:r w:rsidR="00C90EFD" w:rsidRPr="00150CF3">
        <w:rPr>
          <w:rFonts w:eastAsia="Calibri"/>
          <w:lang w:val="fr-FR"/>
        </w:rPr>
        <w:t>lancée</w:t>
      </w:r>
      <w:r w:rsidR="002D2861" w:rsidRPr="00150CF3">
        <w:rPr>
          <w:rFonts w:eastAsia="Calibri"/>
          <w:lang w:val="fr-FR"/>
        </w:rPr>
        <w:t xml:space="preserve"> par la </w:t>
      </w:r>
      <w:r w:rsidR="007229F3" w:rsidRPr="00150CF3">
        <w:rPr>
          <w:rFonts w:eastAsia="Calibri"/>
          <w:lang w:val="fr-FR"/>
        </w:rPr>
        <w:t>c</w:t>
      </w:r>
      <w:r w:rsidR="002D2861" w:rsidRPr="00150CF3">
        <w:rPr>
          <w:rFonts w:eastAsia="Calibri"/>
          <w:lang w:val="fr-FR"/>
        </w:rPr>
        <w:t xml:space="preserve">ommission </w:t>
      </w:r>
      <w:r w:rsidR="00B5784E" w:rsidRPr="00150CF3">
        <w:rPr>
          <w:rFonts w:eastAsia="Calibri"/>
          <w:lang w:val="fr-FR"/>
        </w:rPr>
        <w:t>du même nom</w:t>
      </w:r>
      <w:r w:rsidR="002D2861" w:rsidRPr="00150CF3">
        <w:rPr>
          <w:rFonts w:eastAsia="Calibri"/>
          <w:lang w:val="fr-FR"/>
        </w:rPr>
        <w:t xml:space="preserve"> </w:t>
      </w:r>
      <w:r w:rsidR="002E3966" w:rsidRPr="00150CF3">
        <w:rPr>
          <w:rFonts w:eastAsia="Calibri"/>
          <w:lang w:val="fr-FR"/>
        </w:rPr>
        <w:t>(C</w:t>
      </w:r>
      <w:r w:rsidR="002D2861" w:rsidRPr="00150CF3">
        <w:rPr>
          <w:rFonts w:eastAsia="Calibri"/>
          <w:lang w:val="fr-FR"/>
        </w:rPr>
        <w:t>ONAETI</w:t>
      </w:r>
      <w:r w:rsidR="002E3966" w:rsidRPr="00150CF3">
        <w:rPr>
          <w:rFonts w:eastAsia="Calibri"/>
          <w:lang w:val="fr-FR"/>
        </w:rPr>
        <w:t>).</w:t>
      </w:r>
    </w:p>
    <w:p w:rsidR="007C2668" w:rsidRPr="00150CF3" w:rsidRDefault="000E17B9" w:rsidP="00D22397">
      <w:pPr>
        <w:pStyle w:val="SingleTxtG"/>
        <w:rPr>
          <w:rFonts w:eastAsia="Calibri"/>
          <w:lang w:val="fr-FR"/>
        </w:rPr>
      </w:pPr>
      <w:r w:rsidRPr="00150CF3">
        <w:rPr>
          <w:rFonts w:eastAsia="Calibri"/>
          <w:lang w:val="fr-FR"/>
        </w:rPr>
        <w:t>266.</w:t>
      </w:r>
      <w:r w:rsidRPr="00150CF3">
        <w:rPr>
          <w:rFonts w:eastAsia="Calibri"/>
          <w:lang w:val="fr-FR"/>
        </w:rPr>
        <w:tab/>
      </w:r>
      <w:r w:rsidR="002D2861" w:rsidRPr="00150CF3">
        <w:rPr>
          <w:rFonts w:eastAsia="Calibri"/>
          <w:lang w:val="fr-FR"/>
        </w:rPr>
        <w:t xml:space="preserve">Les enquêtes </w:t>
      </w:r>
      <w:r w:rsidR="00957D7F" w:rsidRPr="00150CF3">
        <w:rPr>
          <w:rFonts w:eastAsia="Calibri"/>
          <w:lang w:val="fr-FR"/>
        </w:rPr>
        <w:t>du</w:t>
      </w:r>
      <w:r w:rsidR="002D2861" w:rsidRPr="00150CF3">
        <w:rPr>
          <w:rFonts w:eastAsia="Calibri"/>
          <w:lang w:val="fr-FR"/>
        </w:rPr>
        <w:t xml:space="preserve"> PNAD font apparaître qu</w:t>
      </w:r>
      <w:r w:rsidR="00F47010" w:rsidRPr="00150CF3">
        <w:rPr>
          <w:rFonts w:eastAsia="Calibri"/>
          <w:lang w:val="fr-FR"/>
        </w:rPr>
        <w:t>’</w:t>
      </w:r>
      <w:r w:rsidR="002D2861" w:rsidRPr="00150CF3">
        <w:rPr>
          <w:rFonts w:eastAsia="Calibri"/>
          <w:lang w:val="fr-FR"/>
        </w:rPr>
        <w:t xml:space="preserve">en </w:t>
      </w:r>
      <w:r w:rsidR="002E3966" w:rsidRPr="00150CF3">
        <w:rPr>
          <w:rFonts w:eastAsia="Calibri"/>
          <w:lang w:val="fr-FR"/>
        </w:rPr>
        <w:t>2002, 3</w:t>
      </w:r>
      <w:r w:rsidR="002B292B" w:rsidRPr="00150CF3">
        <w:rPr>
          <w:rFonts w:eastAsia="Calibri"/>
          <w:lang w:val="fr-FR"/>
        </w:rPr>
        <w:t> </w:t>
      </w:r>
      <w:r w:rsidR="002E3966" w:rsidRPr="00150CF3">
        <w:rPr>
          <w:rFonts w:eastAsia="Calibri"/>
          <w:lang w:val="fr-FR"/>
        </w:rPr>
        <w:t>464</w:t>
      </w:r>
      <w:r w:rsidR="002B292B" w:rsidRPr="00150CF3">
        <w:rPr>
          <w:rFonts w:eastAsia="Calibri"/>
          <w:lang w:val="fr-FR"/>
        </w:rPr>
        <w:t> </w:t>
      </w:r>
      <w:r w:rsidR="002D2861" w:rsidRPr="00150CF3">
        <w:rPr>
          <w:rFonts w:eastAsia="Calibri"/>
          <w:lang w:val="fr-FR"/>
        </w:rPr>
        <w:t>000 enfants et</w:t>
      </w:r>
      <w:r w:rsidR="00B22FEE" w:rsidRPr="00150CF3">
        <w:rPr>
          <w:rFonts w:eastAsia="Calibri"/>
          <w:lang w:val="fr-FR"/>
        </w:rPr>
        <w:t xml:space="preserve"> </w:t>
      </w:r>
      <w:r w:rsidR="002E3966" w:rsidRPr="00150CF3">
        <w:rPr>
          <w:rFonts w:eastAsia="Calibri"/>
          <w:lang w:val="fr-FR"/>
        </w:rPr>
        <w:t xml:space="preserve">adolescents </w:t>
      </w:r>
      <w:r w:rsidR="002D2861" w:rsidRPr="00150CF3">
        <w:rPr>
          <w:rFonts w:eastAsia="Calibri"/>
          <w:lang w:val="fr-FR"/>
        </w:rPr>
        <w:t xml:space="preserve">âgés de </w:t>
      </w:r>
      <w:r w:rsidR="00B5784E" w:rsidRPr="00150CF3">
        <w:rPr>
          <w:rFonts w:eastAsia="Calibri"/>
          <w:lang w:val="fr-FR"/>
        </w:rPr>
        <w:t>5</w:t>
      </w:r>
      <w:r w:rsidR="002D2861" w:rsidRPr="00150CF3">
        <w:rPr>
          <w:rFonts w:eastAsia="Calibri"/>
          <w:lang w:val="fr-FR"/>
        </w:rPr>
        <w:t xml:space="preserve"> à</w:t>
      </w:r>
      <w:r w:rsidR="002E3966" w:rsidRPr="00150CF3">
        <w:rPr>
          <w:rFonts w:eastAsia="Calibri"/>
          <w:lang w:val="fr-FR"/>
        </w:rPr>
        <w:t xml:space="preserve"> 15 </w:t>
      </w:r>
      <w:r w:rsidR="002D2861" w:rsidRPr="00150CF3">
        <w:rPr>
          <w:rFonts w:eastAsia="Calibri"/>
          <w:lang w:val="fr-FR"/>
        </w:rPr>
        <w:t>ans avaient une activité économique</w:t>
      </w:r>
      <w:r w:rsidR="002E3966" w:rsidRPr="00150CF3">
        <w:rPr>
          <w:rFonts w:eastAsia="Calibri"/>
          <w:lang w:val="fr-FR"/>
        </w:rPr>
        <w:t xml:space="preserve">. </w:t>
      </w:r>
      <w:r w:rsidR="002D2861" w:rsidRPr="00150CF3">
        <w:rPr>
          <w:rFonts w:eastAsia="Calibri"/>
          <w:lang w:val="fr-FR"/>
        </w:rPr>
        <w:t>Deux ans plus tard, leur nombre avait diminué de 512 000,</w:t>
      </w:r>
      <w:r w:rsidR="00B22FEE" w:rsidRPr="00150CF3">
        <w:rPr>
          <w:rFonts w:eastAsia="Calibri"/>
          <w:lang w:val="fr-FR"/>
        </w:rPr>
        <w:t xml:space="preserve"> </w:t>
      </w:r>
      <w:r w:rsidR="002D2861" w:rsidRPr="00150CF3">
        <w:rPr>
          <w:rFonts w:eastAsia="Calibri"/>
          <w:lang w:val="fr-FR"/>
        </w:rPr>
        <w:t>et</w:t>
      </w:r>
      <w:r w:rsidR="00B22FEE" w:rsidRPr="00150CF3">
        <w:rPr>
          <w:rFonts w:eastAsia="Calibri"/>
          <w:lang w:val="fr-FR"/>
        </w:rPr>
        <w:t xml:space="preserve"> </w:t>
      </w:r>
      <w:r w:rsidR="002D2861" w:rsidRPr="00150CF3">
        <w:rPr>
          <w:rFonts w:eastAsia="Calibri"/>
          <w:lang w:val="fr-FR"/>
        </w:rPr>
        <w:t>s</w:t>
      </w:r>
      <w:r w:rsidR="00F47010" w:rsidRPr="00150CF3">
        <w:rPr>
          <w:rFonts w:eastAsia="Calibri"/>
          <w:lang w:val="fr-FR"/>
        </w:rPr>
        <w:t>’</w:t>
      </w:r>
      <w:r w:rsidR="002D2861" w:rsidRPr="00150CF3">
        <w:rPr>
          <w:rFonts w:eastAsia="Calibri"/>
          <w:lang w:val="fr-FR"/>
        </w:rPr>
        <w:t xml:space="preserve">établissait à </w:t>
      </w:r>
      <w:r w:rsidR="002E3966" w:rsidRPr="00150CF3">
        <w:rPr>
          <w:rFonts w:eastAsia="Calibri"/>
          <w:lang w:val="fr-FR"/>
        </w:rPr>
        <w:t>2</w:t>
      </w:r>
      <w:r w:rsidR="002B292B" w:rsidRPr="00150CF3">
        <w:rPr>
          <w:rFonts w:eastAsia="Calibri"/>
          <w:lang w:val="fr-FR"/>
        </w:rPr>
        <w:t> </w:t>
      </w:r>
      <w:r w:rsidR="002E3966" w:rsidRPr="00150CF3">
        <w:rPr>
          <w:rFonts w:eastAsia="Calibri"/>
          <w:lang w:val="fr-FR"/>
        </w:rPr>
        <w:t>952</w:t>
      </w:r>
      <w:r w:rsidR="002B292B" w:rsidRPr="00150CF3">
        <w:rPr>
          <w:rFonts w:eastAsia="Calibri"/>
          <w:lang w:val="fr-FR"/>
        </w:rPr>
        <w:t> </w:t>
      </w:r>
      <w:r w:rsidR="002E3966" w:rsidRPr="00150CF3">
        <w:rPr>
          <w:rFonts w:eastAsia="Calibri"/>
          <w:lang w:val="fr-FR"/>
        </w:rPr>
        <w:t xml:space="preserve">000. </w:t>
      </w:r>
      <w:r w:rsidR="002D2861" w:rsidRPr="00150CF3">
        <w:rPr>
          <w:rFonts w:eastAsia="Calibri"/>
          <w:lang w:val="fr-FR"/>
        </w:rPr>
        <w:t>E</w:t>
      </w:r>
      <w:r w:rsidR="002E3966" w:rsidRPr="00150CF3">
        <w:rPr>
          <w:rFonts w:eastAsia="Calibri"/>
          <w:lang w:val="fr-FR"/>
        </w:rPr>
        <w:t xml:space="preserve">n 2007, </w:t>
      </w:r>
      <w:r w:rsidR="002D2861" w:rsidRPr="00150CF3">
        <w:rPr>
          <w:rFonts w:eastAsia="Calibri"/>
          <w:lang w:val="fr-FR"/>
        </w:rPr>
        <w:t xml:space="preserve">les données révèlent un recul de </w:t>
      </w:r>
      <w:r w:rsidR="00B5784E" w:rsidRPr="00150CF3">
        <w:rPr>
          <w:rFonts w:eastAsia="Calibri"/>
          <w:lang w:val="fr-FR"/>
        </w:rPr>
        <w:t xml:space="preserve">la proportion des </w:t>
      </w:r>
      <w:r w:rsidR="002D2861" w:rsidRPr="00150CF3">
        <w:rPr>
          <w:rFonts w:eastAsia="Calibri"/>
          <w:lang w:val="fr-FR"/>
        </w:rPr>
        <w:t xml:space="preserve">enfants âgés de </w:t>
      </w:r>
      <w:r w:rsidR="002E3966" w:rsidRPr="00150CF3">
        <w:rPr>
          <w:rFonts w:eastAsia="Calibri"/>
          <w:lang w:val="fr-FR"/>
        </w:rPr>
        <w:t xml:space="preserve">5 </w:t>
      </w:r>
      <w:r w:rsidR="002D2861" w:rsidRPr="00150CF3">
        <w:rPr>
          <w:rFonts w:eastAsia="Calibri"/>
          <w:lang w:val="fr-FR"/>
        </w:rPr>
        <w:t>à</w:t>
      </w:r>
      <w:r w:rsidR="002E3966" w:rsidRPr="00150CF3">
        <w:rPr>
          <w:rFonts w:eastAsia="Calibri"/>
          <w:lang w:val="fr-FR"/>
        </w:rPr>
        <w:t xml:space="preserve"> 17</w:t>
      </w:r>
      <w:r w:rsidR="002D2861" w:rsidRPr="00150CF3">
        <w:rPr>
          <w:rFonts w:eastAsia="Calibri"/>
          <w:lang w:val="fr-FR"/>
        </w:rPr>
        <w:t xml:space="preserve"> ans</w:t>
      </w:r>
      <w:r w:rsidR="00B5784E" w:rsidRPr="00150CF3">
        <w:rPr>
          <w:rFonts w:eastAsia="Calibri"/>
          <w:lang w:val="fr-FR"/>
        </w:rPr>
        <w:t xml:space="preserve"> </w:t>
      </w:r>
      <w:r w:rsidR="00A71C44" w:rsidRPr="00150CF3">
        <w:rPr>
          <w:rFonts w:eastAsia="Calibri"/>
          <w:lang w:val="fr-FR"/>
        </w:rPr>
        <w:t>qui travaillent</w:t>
      </w:r>
      <w:r w:rsidR="002D2861" w:rsidRPr="00150CF3">
        <w:rPr>
          <w:rFonts w:eastAsia="Calibri"/>
          <w:lang w:val="fr-FR"/>
        </w:rPr>
        <w:t xml:space="preserve">, </w:t>
      </w:r>
      <w:r w:rsidR="00A71C44" w:rsidRPr="00150CF3">
        <w:rPr>
          <w:rFonts w:eastAsia="Calibri"/>
          <w:lang w:val="fr-FR"/>
        </w:rPr>
        <w:t>laquelle</w:t>
      </w:r>
      <w:r w:rsidR="002D2861" w:rsidRPr="00150CF3">
        <w:rPr>
          <w:rFonts w:eastAsia="Calibri"/>
          <w:lang w:val="fr-FR"/>
        </w:rPr>
        <w:t xml:space="preserve"> </w:t>
      </w:r>
      <w:r w:rsidR="007229F3" w:rsidRPr="00150CF3">
        <w:rPr>
          <w:rFonts w:eastAsia="Calibri"/>
          <w:lang w:val="fr-FR"/>
        </w:rPr>
        <w:t>est</w:t>
      </w:r>
      <w:r w:rsidR="002D2861" w:rsidRPr="00150CF3">
        <w:rPr>
          <w:rFonts w:eastAsia="Calibri"/>
          <w:lang w:val="fr-FR"/>
        </w:rPr>
        <w:t xml:space="preserve"> pass</w:t>
      </w:r>
      <w:r w:rsidR="007229F3" w:rsidRPr="00150CF3">
        <w:rPr>
          <w:rFonts w:eastAsia="Calibri"/>
          <w:lang w:val="fr-FR"/>
        </w:rPr>
        <w:t>é</w:t>
      </w:r>
      <w:r w:rsidR="002D2861" w:rsidRPr="00150CF3">
        <w:rPr>
          <w:rFonts w:eastAsia="Calibri"/>
          <w:lang w:val="fr-FR"/>
        </w:rPr>
        <w:t xml:space="preserve">e de </w:t>
      </w:r>
      <w:r w:rsidR="002E3966" w:rsidRPr="00150CF3">
        <w:rPr>
          <w:rFonts w:eastAsia="Calibri"/>
          <w:lang w:val="fr-FR"/>
        </w:rPr>
        <w:t>12</w:t>
      </w:r>
      <w:r w:rsidR="002D2861" w:rsidRPr="00150CF3">
        <w:rPr>
          <w:rFonts w:eastAsia="Calibri"/>
          <w:lang w:val="fr-FR"/>
        </w:rPr>
        <w:t>,</w:t>
      </w:r>
      <w:r w:rsidR="002E3966" w:rsidRPr="00150CF3">
        <w:rPr>
          <w:rFonts w:eastAsia="Calibri"/>
          <w:lang w:val="fr-FR"/>
        </w:rPr>
        <w:t>2</w:t>
      </w:r>
      <w:r w:rsidR="00656544" w:rsidRPr="00150CF3">
        <w:rPr>
          <w:rFonts w:eastAsia="Calibri"/>
          <w:lang w:val="fr-FR"/>
        </w:rPr>
        <w:t> %</w:t>
      </w:r>
      <w:r w:rsidR="002E3966" w:rsidRPr="00150CF3">
        <w:rPr>
          <w:rFonts w:eastAsia="Calibri"/>
          <w:lang w:val="fr-FR"/>
        </w:rPr>
        <w:t xml:space="preserve"> </w:t>
      </w:r>
      <w:r w:rsidR="002D2861" w:rsidRPr="00150CF3">
        <w:rPr>
          <w:rFonts w:eastAsia="Calibri"/>
          <w:lang w:val="fr-FR"/>
        </w:rPr>
        <w:t>e</w:t>
      </w:r>
      <w:r w:rsidR="002E3966" w:rsidRPr="00150CF3">
        <w:rPr>
          <w:rFonts w:eastAsia="Calibri"/>
          <w:lang w:val="fr-FR"/>
        </w:rPr>
        <w:t xml:space="preserve">n 2005 </w:t>
      </w:r>
      <w:r w:rsidR="002D2861" w:rsidRPr="00150CF3">
        <w:rPr>
          <w:rFonts w:eastAsia="Calibri"/>
          <w:lang w:val="fr-FR"/>
        </w:rPr>
        <w:t>à</w:t>
      </w:r>
      <w:r w:rsidR="002E3966" w:rsidRPr="00150CF3">
        <w:rPr>
          <w:rFonts w:eastAsia="Calibri"/>
          <w:lang w:val="fr-FR"/>
        </w:rPr>
        <w:t xml:space="preserve"> 11</w:t>
      </w:r>
      <w:r w:rsidR="002D2861" w:rsidRPr="00150CF3">
        <w:rPr>
          <w:rFonts w:eastAsia="Calibri"/>
          <w:lang w:val="fr-FR"/>
        </w:rPr>
        <w:t>,</w:t>
      </w:r>
      <w:r w:rsidR="002E3966" w:rsidRPr="00150CF3">
        <w:rPr>
          <w:rFonts w:eastAsia="Calibri"/>
          <w:lang w:val="fr-FR"/>
        </w:rPr>
        <w:t>5</w:t>
      </w:r>
      <w:r w:rsidR="00656544" w:rsidRPr="00150CF3">
        <w:rPr>
          <w:rFonts w:eastAsia="Calibri"/>
          <w:lang w:val="fr-FR"/>
        </w:rPr>
        <w:t> %</w:t>
      </w:r>
      <w:r w:rsidR="002E3966" w:rsidRPr="00150CF3">
        <w:rPr>
          <w:rFonts w:eastAsia="Calibri"/>
          <w:lang w:val="fr-FR"/>
        </w:rPr>
        <w:t xml:space="preserve"> </w:t>
      </w:r>
      <w:r w:rsidR="002D2861" w:rsidRPr="00150CF3">
        <w:rPr>
          <w:rFonts w:eastAsia="Calibri"/>
          <w:lang w:val="fr-FR"/>
        </w:rPr>
        <w:t>e</w:t>
      </w:r>
      <w:r w:rsidR="002E3966" w:rsidRPr="00150CF3">
        <w:rPr>
          <w:rFonts w:eastAsia="Calibri"/>
          <w:lang w:val="fr-FR"/>
        </w:rPr>
        <w:t xml:space="preserve">n 2006. </w:t>
      </w:r>
      <w:r w:rsidR="002D2861" w:rsidRPr="00150CF3">
        <w:rPr>
          <w:rFonts w:eastAsia="Calibri"/>
          <w:lang w:val="fr-FR"/>
        </w:rPr>
        <w:t>Dans tous les groupes d</w:t>
      </w:r>
      <w:r w:rsidR="00F47010" w:rsidRPr="00150CF3">
        <w:rPr>
          <w:rFonts w:eastAsia="Calibri"/>
          <w:lang w:val="fr-FR"/>
        </w:rPr>
        <w:t>’</w:t>
      </w:r>
      <w:r w:rsidR="002D2861" w:rsidRPr="00150CF3">
        <w:rPr>
          <w:rFonts w:eastAsia="Calibri"/>
          <w:lang w:val="fr-FR"/>
        </w:rPr>
        <w:t>âge analysés, l</w:t>
      </w:r>
      <w:r w:rsidR="00F47010" w:rsidRPr="00150CF3">
        <w:rPr>
          <w:rFonts w:eastAsia="Calibri"/>
          <w:lang w:val="fr-FR"/>
        </w:rPr>
        <w:t>’</w:t>
      </w:r>
      <w:r w:rsidR="002D2861" w:rsidRPr="00150CF3">
        <w:rPr>
          <w:rFonts w:eastAsia="Calibri"/>
          <w:lang w:val="fr-FR"/>
        </w:rPr>
        <w:t>effectif des enfants employés régresse.</w:t>
      </w:r>
      <w:r w:rsidR="00A71C44" w:rsidRPr="00150CF3">
        <w:rPr>
          <w:rFonts w:eastAsia="Calibri"/>
          <w:lang w:val="fr-FR"/>
        </w:rPr>
        <w:t xml:space="preserve"> L</w:t>
      </w:r>
      <w:r w:rsidR="006247D0" w:rsidRPr="00150CF3">
        <w:rPr>
          <w:rFonts w:eastAsia="Calibri"/>
          <w:lang w:val="fr-FR"/>
        </w:rPr>
        <w:t xml:space="preserve">e Programme </w:t>
      </w:r>
      <w:r w:rsidR="00B5784E" w:rsidRPr="00150CF3">
        <w:rPr>
          <w:rFonts w:eastAsia="Calibri"/>
          <w:lang w:val="fr-FR"/>
        </w:rPr>
        <w:t>d</w:t>
      </w:r>
      <w:r w:rsidR="00F47010" w:rsidRPr="00150CF3">
        <w:rPr>
          <w:rFonts w:eastAsia="Calibri"/>
          <w:lang w:val="fr-FR"/>
        </w:rPr>
        <w:t>’</w:t>
      </w:r>
      <w:r w:rsidR="00B5784E" w:rsidRPr="00150CF3">
        <w:rPr>
          <w:rFonts w:eastAsia="Calibri"/>
          <w:lang w:val="fr-FR"/>
        </w:rPr>
        <w:t>élimination</w:t>
      </w:r>
      <w:r w:rsidR="006247D0" w:rsidRPr="00150CF3">
        <w:rPr>
          <w:rFonts w:eastAsia="Calibri"/>
          <w:lang w:val="fr-FR"/>
        </w:rPr>
        <w:t xml:space="preserve"> du travail des enfants </w:t>
      </w:r>
      <w:r w:rsidR="00A71C44" w:rsidRPr="00150CF3">
        <w:rPr>
          <w:rFonts w:eastAsia="Calibri"/>
          <w:lang w:val="fr-FR"/>
        </w:rPr>
        <w:t>touch</w:t>
      </w:r>
      <w:r w:rsidR="006247D0" w:rsidRPr="00150CF3">
        <w:rPr>
          <w:rFonts w:eastAsia="Calibri"/>
          <w:lang w:val="fr-FR"/>
        </w:rPr>
        <w:t xml:space="preserve">e actuellement </w:t>
      </w:r>
      <w:r w:rsidR="00A71C44" w:rsidRPr="00150CF3">
        <w:rPr>
          <w:rFonts w:eastAsia="Calibri"/>
          <w:lang w:val="fr-FR"/>
        </w:rPr>
        <w:t>à peu près</w:t>
      </w:r>
      <w:r w:rsidR="006247D0" w:rsidRPr="00150CF3">
        <w:rPr>
          <w:rFonts w:eastAsia="Calibri"/>
          <w:lang w:val="fr-FR"/>
        </w:rPr>
        <w:t xml:space="preserve"> </w:t>
      </w:r>
      <w:r w:rsidR="00D22397" w:rsidRPr="00150CF3">
        <w:rPr>
          <w:rFonts w:eastAsia="Calibri"/>
          <w:lang w:val="fr-FR"/>
        </w:rPr>
        <w:t>un</w:t>
      </w:r>
      <w:r w:rsidR="006247D0" w:rsidRPr="00150CF3">
        <w:rPr>
          <w:rFonts w:eastAsia="Calibri"/>
          <w:lang w:val="fr-FR"/>
        </w:rPr>
        <w:t xml:space="preserve"> million d</w:t>
      </w:r>
      <w:r w:rsidR="00F47010" w:rsidRPr="00150CF3">
        <w:rPr>
          <w:rFonts w:eastAsia="Calibri"/>
          <w:lang w:val="fr-FR"/>
        </w:rPr>
        <w:t>’</w:t>
      </w:r>
      <w:r w:rsidR="006247D0" w:rsidRPr="00150CF3">
        <w:rPr>
          <w:rFonts w:eastAsia="Calibri"/>
          <w:lang w:val="fr-FR"/>
        </w:rPr>
        <w:t>enfants et d</w:t>
      </w:r>
      <w:r w:rsidR="00F47010" w:rsidRPr="00150CF3">
        <w:rPr>
          <w:rFonts w:eastAsia="Calibri"/>
          <w:lang w:val="fr-FR"/>
        </w:rPr>
        <w:t>’</w:t>
      </w:r>
      <w:r w:rsidR="006247D0" w:rsidRPr="00150CF3">
        <w:rPr>
          <w:rFonts w:eastAsia="Calibri"/>
          <w:lang w:val="fr-FR"/>
        </w:rPr>
        <w:t>adolescents</w:t>
      </w:r>
      <w:r w:rsidR="00B22FEE" w:rsidRPr="00150CF3">
        <w:rPr>
          <w:rFonts w:eastAsia="Calibri"/>
          <w:lang w:val="fr-FR"/>
        </w:rPr>
        <w:t xml:space="preserve"> </w:t>
      </w:r>
      <w:r w:rsidR="00AB7105" w:rsidRPr="00150CF3">
        <w:rPr>
          <w:rFonts w:eastAsia="Calibri"/>
          <w:lang w:val="fr-FR"/>
        </w:rPr>
        <w:t>de moins de 16 ans</w:t>
      </w:r>
      <w:r w:rsidR="002E3966" w:rsidRPr="00150CF3">
        <w:rPr>
          <w:rFonts w:eastAsia="Calibri"/>
          <w:lang w:val="fr-FR"/>
        </w:rPr>
        <w:t xml:space="preserve">, </w:t>
      </w:r>
      <w:r w:rsidR="00AB7105" w:rsidRPr="00150CF3">
        <w:rPr>
          <w:rFonts w:eastAsia="Calibri"/>
          <w:lang w:val="fr-FR"/>
        </w:rPr>
        <w:t xml:space="preserve">vivant dans </w:t>
      </w:r>
      <w:r w:rsidR="002E3966" w:rsidRPr="00150CF3">
        <w:rPr>
          <w:rFonts w:eastAsia="Calibri"/>
          <w:lang w:val="fr-FR"/>
        </w:rPr>
        <w:t>3</w:t>
      </w:r>
      <w:r w:rsidR="00D22397" w:rsidRPr="00150CF3">
        <w:rPr>
          <w:rFonts w:eastAsia="Calibri"/>
          <w:lang w:val="fr-FR"/>
        </w:rPr>
        <w:t> </w:t>
      </w:r>
      <w:r w:rsidR="002E3966" w:rsidRPr="00150CF3">
        <w:rPr>
          <w:rFonts w:eastAsia="Calibri"/>
          <w:lang w:val="fr-FR"/>
        </w:rPr>
        <w:t>296 municipalit</w:t>
      </w:r>
      <w:r w:rsidR="00AB7105" w:rsidRPr="00150CF3">
        <w:rPr>
          <w:rFonts w:eastAsia="Calibri"/>
          <w:lang w:val="fr-FR"/>
        </w:rPr>
        <w:t>é</w:t>
      </w:r>
      <w:r w:rsidR="002E3966" w:rsidRPr="00150CF3">
        <w:rPr>
          <w:rFonts w:eastAsia="Calibri"/>
          <w:lang w:val="fr-FR"/>
        </w:rPr>
        <w:t xml:space="preserve">s. </w:t>
      </w:r>
      <w:r w:rsidR="00AB7105" w:rsidRPr="00150CF3">
        <w:rPr>
          <w:rFonts w:eastAsia="Calibri"/>
          <w:lang w:val="fr-FR"/>
        </w:rPr>
        <w:t>D</w:t>
      </w:r>
      <w:r w:rsidR="00F47010" w:rsidRPr="00150CF3">
        <w:rPr>
          <w:rFonts w:eastAsia="Calibri"/>
          <w:lang w:val="fr-FR"/>
        </w:rPr>
        <w:t>’</w:t>
      </w:r>
      <w:r w:rsidR="00AB7105" w:rsidRPr="00150CF3">
        <w:rPr>
          <w:rFonts w:eastAsia="Calibri"/>
          <w:lang w:val="fr-FR"/>
        </w:rPr>
        <w:t>après une étude de l</w:t>
      </w:r>
      <w:r w:rsidR="00F47010" w:rsidRPr="00150CF3">
        <w:rPr>
          <w:rFonts w:eastAsia="Calibri"/>
          <w:lang w:val="fr-FR"/>
        </w:rPr>
        <w:t>’</w:t>
      </w:r>
      <w:r w:rsidR="00AB7105" w:rsidRPr="00150CF3">
        <w:rPr>
          <w:rFonts w:eastAsia="Calibri"/>
          <w:lang w:val="fr-FR"/>
        </w:rPr>
        <w:t xml:space="preserve">OIT, le Brésil devrait compter en </w:t>
      </w:r>
      <w:r w:rsidR="002E3966" w:rsidRPr="00150CF3">
        <w:rPr>
          <w:rFonts w:eastAsia="Calibri"/>
          <w:lang w:val="fr-FR"/>
        </w:rPr>
        <w:t>2</w:t>
      </w:r>
      <w:r w:rsidR="006E6EA0" w:rsidRPr="00150CF3">
        <w:rPr>
          <w:rFonts w:eastAsia="Calibri"/>
          <w:lang w:val="fr-FR"/>
        </w:rPr>
        <w:t>015</w:t>
      </w:r>
      <w:r w:rsidR="00AB7105" w:rsidRPr="00150CF3">
        <w:rPr>
          <w:rFonts w:eastAsia="Calibri"/>
          <w:lang w:val="fr-FR"/>
        </w:rPr>
        <w:t xml:space="preserve"> quelque</w:t>
      </w:r>
      <w:r w:rsidR="006E6EA0" w:rsidRPr="00150CF3">
        <w:rPr>
          <w:rFonts w:eastAsia="Calibri"/>
          <w:lang w:val="fr-FR"/>
        </w:rPr>
        <w:t xml:space="preserve"> 2</w:t>
      </w:r>
      <w:r w:rsidR="00AB7105" w:rsidRPr="00150CF3">
        <w:rPr>
          <w:rFonts w:eastAsia="Calibri"/>
          <w:lang w:val="fr-FR"/>
        </w:rPr>
        <w:t>,</w:t>
      </w:r>
      <w:r w:rsidR="006E6EA0" w:rsidRPr="00150CF3">
        <w:rPr>
          <w:rFonts w:eastAsia="Calibri"/>
          <w:lang w:val="fr-FR"/>
        </w:rPr>
        <w:t>7 </w:t>
      </w:r>
      <w:r w:rsidR="002E3966" w:rsidRPr="00150CF3">
        <w:rPr>
          <w:rFonts w:eastAsia="Calibri"/>
          <w:lang w:val="fr-FR"/>
        </w:rPr>
        <w:t>million</w:t>
      </w:r>
      <w:r w:rsidR="00AB7105" w:rsidRPr="00150CF3">
        <w:rPr>
          <w:rFonts w:eastAsia="Calibri"/>
          <w:lang w:val="fr-FR"/>
        </w:rPr>
        <w:t>s d</w:t>
      </w:r>
      <w:r w:rsidR="00F47010" w:rsidRPr="00150CF3">
        <w:rPr>
          <w:rFonts w:eastAsia="Calibri"/>
          <w:lang w:val="fr-FR"/>
        </w:rPr>
        <w:t>’</w:t>
      </w:r>
      <w:r w:rsidR="00AB7105" w:rsidRPr="00150CF3">
        <w:rPr>
          <w:rFonts w:eastAsia="Calibri"/>
          <w:lang w:val="fr-FR"/>
        </w:rPr>
        <w:t xml:space="preserve">enfants de </w:t>
      </w:r>
      <w:r w:rsidR="002E3966" w:rsidRPr="00150CF3">
        <w:rPr>
          <w:rFonts w:eastAsia="Calibri"/>
          <w:lang w:val="fr-FR"/>
        </w:rPr>
        <w:t xml:space="preserve">10 </w:t>
      </w:r>
      <w:r w:rsidR="00AB7105" w:rsidRPr="00150CF3">
        <w:rPr>
          <w:rFonts w:eastAsia="Calibri"/>
          <w:lang w:val="fr-FR"/>
        </w:rPr>
        <w:t>à</w:t>
      </w:r>
      <w:r w:rsidR="002E3966" w:rsidRPr="00150CF3">
        <w:rPr>
          <w:rFonts w:eastAsia="Calibri"/>
          <w:lang w:val="fr-FR"/>
        </w:rPr>
        <w:t xml:space="preserve"> 17</w:t>
      </w:r>
      <w:r w:rsidR="00AB7105" w:rsidRPr="00150CF3">
        <w:rPr>
          <w:rFonts w:eastAsia="Calibri"/>
          <w:lang w:val="fr-FR"/>
        </w:rPr>
        <w:t xml:space="preserve"> ans au travail</w:t>
      </w:r>
      <w:r w:rsidR="002E3966" w:rsidRPr="00150CF3">
        <w:rPr>
          <w:rFonts w:eastAsia="Calibri"/>
          <w:lang w:val="fr-FR"/>
        </w:rPr>
        <w:t>,</w:t>
      </w:r>
      <w:r w:rsidR="00B22FEE" w:rsidRPr="00150CF3">
        <w:rPr>
          <w:rFonts w:eastAsia="Calibri"/>
          <w:lang w:val="fr-FR"/>
        </w:rPr>
        <w:t xml:space="preserve"> </w:t>
      </w:r>
      <w:r w:rsidR="00AB7105" w:rsidRPr="00150CF3">
        <w:rPr>
          <w:rFonts w:eastAsia="Calibri"/>
          <w:lang w:val="fr-FR"/>
        </w:rPr>
        <w:t xml:space="preserve">chiffre bien inférieur à celui </w:t>
      </w:r>
      <w:r w:rsidR="00FA3D94" w:rsidRPr="00150CF3">
        <w:rPr>
          <w:rFonts w:eastAsia="Calibri"/>
          <w:lang w:val="fr-FR"/>
        </w:rPr>
        <w:t xml:space="preserve">de 2003 </w:t>
      </w:r>
      <w:r w:rsidR="00AB7105" w:rsidRPr="00150CF3">
        <w:rPr>
          <w:rFonts w:eastAsia="Calibri"/>
          <w:lang w:val="fr-FR"/>
        </w:rPr>
        <w:t>(</w:t>
      </w:r>
      <w:r w:rsidR="002E3966" w:rsidRPr="00150CF3">
        <w:rPr>
          <w:rFonts w:eastAsia="Calibri"/>
          <w:lang w:val="fr-FR"/>
        </w:rPr>
        <w:t>4</w:t>
      </w:r>
      <w:r w:rsidR="00AB7105" w:rsidRPr="00150CF3">
        <w:rPr>
          <w:rFonts w:eastAsia="Calibri"/>
          <w:lang w:val="fr-FR"/>
        </w:rPr>
        <w:t>,</w:t>
      </w:r>
      <w:r w:rsidR="002E3966" w:rsidRPr="00150CF3">
        <w:rPr>
          <w:rFonts w:eastAsia="Calibri"/>
          <w:lang w:val="fr-FR"/>
        </w:rPr>
        <w:t>6</w:t>
      </w:r>
      <w:r w:rsidR="006E6EA0" w:rsidRPr="00150CF3">
        <w:rPr>
          <w:rFonts w:eastAsia="Calibri"/>
          <w:lang w:val="fr-FR"/>
        </w:rPr>
        <w:t> </w:t>
      </w:r>
      <w:r w:rsidR="002E3966" w:rsidRPr="00150CF3">
        <w:rPr>
          <w:rFonts w:eastAsia="Calibri"/>
          <w:lang w:val="fr-FR"/>
        </w:rPr>
        <w:t>million</w:t>
      </w:r>
      <w:r w:rsidR="00AB7105" w:rsidRPr="00150CF3">
        <w:rPr>
          <w:rFonts w:eastAsia="Calibri"/>
          <w:lang w:val="fr-FR"/>
        </w:rPr>
        <w:t>s</w:t>
      </w:r>
      <w:r w:rsidR="00FA3D94" w:rsidRPr="00150CF3">
        <w:rPr>
          <w:rFonts w:eastAsia="Calibri"/>
          <w:lang w:val="fr-FR"/>
        </w:rPr>
        <w:t>)</w:t>
      </w:r>
      <w:r w:rsidR="002E3966" w:rsidRPr="00150CF3">
        <w:rPr>
          <w:rFonts w:eastAsia="Calibri"/>
          <w:lang w:val="fr-FR"/>
        </w:rPr>
        <w:t xml:space="preserve">. </w:t>
      </w:r>
    </w:p>
    <w:p w:rsidR="002E3966" w:rsidRPr="00150CF3" w:rsidRDefault="000E1CC3" w:rsidP="00C91578">
      <w:pPr>
        <w:pStyle w:val="H23G"/>
        <w:rPr>
          <w:rFonts w:eastAsia="Calibri"/>
          <w:lang w:val="fr-FR"/>
        </w:rPr>
      </w:pPr>
      <w:r w:rsidRPr="00150CF3">
        <w:rPr>
          <w:rFonts w:eastAsia="Calibri"/>
          <w:lang w:val="fr-FR"/>
        </w:rPr>
        <w:tab/>
        <w:t>2.</w:t>
      </w:r>
      <w:r w:rsidRPr="00150CF3">
        <w:rPr>
          <w:rFonts w:eastAsia="Calibri"/>
          <w:lang w:val="fr-FR"/>
        </w:rPr>
        <w:tab/>
      </w:r>
      <w:r w:rsidR="00A71C44" w:rsidRPr="00150CF3">
        <w:rPr>
          <w:rFonts w:eastAsia="Calibri"/>
          <w:lang w:val="fr-FR"/>
        </w:rPr>
        <w:t>Travail des a</w:t>
      </w:r>
      <w:r w:rsidR="002E3966" w:rsidRPr="00150CF3">
        <w:rPr>
          <w:rFonts w:eastAsia="Calibri"/>
          <w:lang w:val="fr-FR"/>
        </w:rPr>
        <w:t>dolescent</w:t>
      </w:r>
      <w:r w:rsidR="00A71C44" w:rsidRPr="00150CF3">
        <w:rPr>
          <w:rFonts w:eastAsia="Calibri"/>
          <w:lang w:val="fr-FR"/>
        </w:rPr>
        <w:t>s</w:t>
      </w:r>
    </w:p>
    <w:p w:rsidR="007C2668" w:rsidRPr="00150CF3" w:rsidRDefault="000E17B9">
      <w:pPr>
        <w:pStyle w:val="SingleTxtG"/>
        <w:rPr>
          <w:rFonts w:eastAsia="Calibri"/>
          <w:lang w:val="fr-FR"/>
        </w:rPr>
      </w:pPr>
      <w:r w:rsidRPr="00150CF3">
        <w:rPr>
          <w:rFonts w:eastAsia="Calibri"/>
          <w:lang w:val="fr-FR"/>
        </w:rPr>
        <w:t>267.</w:t>
      </w:r>
      <w:r w:rsidRPr="00150CF3">
        <w:rPr>
          <w:rFonts w:eastAsia="Calibri"/>
          <w:lang w:val="fr-FR"/>
        </w:rPr>
        <w:tab/>
      </w:r>
      <w:r w:rsidR="00FA5772" w:rsidRPr="00150CF3">
        <w:rPr>
          <w:rFonts w:eastAsia="Calibri"/>
          <w:lang w:val="fr-FR"/>
        </w:rPr>
        <w:t>La Constitution autorise le travail des adolescents de 16</w:t>
      </w:r>
      <w:r w:rsidR="00A71C44" w:rsidRPr="00150CF3">
        <w:rPr>
          <w:rFonts w:eastAsia="Calibri"/>
          <w:lang w:val="fr-FR"/>
        </w:rPr>
        <w:t xml:space="preserve"> et</w:t>
      </w:r>
      <w:r w:rsidR="00653197" w:rsidRPr="00150CF3">
        <w:rPr>
          <w:rFonts w:eastAsia="Calibri"/>
          <w:lang w:val="fr-FR"/>
        </w:rPr>
        <w:t xml:space="preserve"> </w:t>
      </w:r>
      <w:r w:rsidR="00FA5772" w:rsidRPr="00150CF3">
        <w:rPr>
          <w:rFonts w:eastAsia="Calibri"/>
          <w:lang w:val="fr-FR"/>
        </w:rPr>
        <w:t>17 ans à condition qu</w:t>
      </w:r>
      <w:r w:rsidR="00F47010" w:rsidRPr="00150CF3">
        <w:rPr>
          <w:rFonts w:eastAsia="Calibri"/>
          <w:lang w:val="fr-FR"/>
        </w:rPr>
        <w:t>’</w:t>
      </w:r>
      <w:r w:rsidR="00FA5772" w:rsidRPr="00150CF3">
        <w:rPr>
          <w:rFonts w:eastAsia="Calibri"/>
          <w:lang w:val="fr-FR"/>
        </w:rPr>
        <w:t xml:space="preserve">il ne soit pas nocturne, dangereux ou </w:t>
      </w:r>
      <w:r w:rsidR="00A3491B" w:rsidRPr="00150CF3">
        <w:rPr>
          <w:rFonts w:eastAsia="Calibri"/>
          <w:lang w:val="fr-FR"/>
        </w:rPr>
        <w:t>nuisi</w:t>
      </w:r>
      <w:r w:rsidR="00FA5772" w:rsidRPr="00150CF3">
        <w:rPr>
          <w:rFonts w:eastAsia="Calibri"/>
          <w:lang w:val="fr-FR"/>
        </w:rPr>
        <w:t xml:space="preserve">ble pour la santé. </w:t>
      </w:r>
      <w:r w:rsidR="00A3491B" w:rsidRPr="00150CF3">
        <w:rPr>
          <w:rFonts w:eastAsia="Calibri"/>
          <w:lang w:val="fr-FR"/>
        </w:rPr>
        <w:t>D</w:t>
      </w:r>
      <w:r w:rsidR="00F47010" w:rsidRPr="00150CF3">
        <w:rPr>
          <w:rFonts w:eastAsia="Calibri"/>
          <w:lang w:val="fr-FR"/>
        </w:rPr>
        <w:t>’</w:t>
      </w:r>
      <w:r w:rsidR="00A3491B" w:rsidRPr="00150CF3">
        <w:rPr>
          <w:rFonts w:eastAsia="Calibri"/>
          <w:lang w:val="fr-FR"/>
        </w:rPr>
        <w:t>après l</w:t>
      </w:r>
      <w:r w:rsidR="00FA5772" w:rsidRPr="00150CF3">
        <w:rPr>
          <w:rFonts w:eastAsia="Calibri"/>
          <w:lang w:val="fr-FR"/>
        </w:rPr>
        <w:t>es données du PNAD</w:t>
      </w:r>
      <w:r w:rsidR="00A3491B" w:rsidRPr="00150CF3">
        <w:rPr>
          <w:rFonts w:eastAsia="Calibri"/>
          <w:lang w:val="fr-FR"/>
        </w:rPr>
        <w:t>,</w:t>
      </w:r>
      <w:r w:rsidR="00FA5772" w:rsidRPr="00150CF3">
        <w:rPr>
          <w:rFonts w:eastAsia="Calibri"/>
          <w:lang w:val="fr-FR"/>
        </w:rPr>
        <w:t xml:space="preserve"> 2,4 millions d</w:t>
      </w:r>
      <w:r w:rsidR="00F47010" w:rsidRPr="00150CF3">
        <w:rPr>
          <w:rFonts w:eastAsia="Calibri"/>
          <w:lang w:val="fr-FR"/>
        </w:rPr>
        <w:t>’</w:t>
      </w:r>
      <w:r w:rsidR="00FA5772" w:rsidRPr="00150CF3">
        <w:rPr>
          <w:rFonts w:eastAsia="Calibri"/>
          <w:lang w:val="fr-FR"/>
        </w:rPr>
        <w:t>adolescents – 17</w:t>
      </w:r>
      <w:r w:rsidR="00656544" w:rsidRPr="00150CF3">
        <w:rPr>
          <w:rFonts w:eastAsia="Calibri"/>
          <w:lang w:val="fr-FR"/>
        </w:rPr>
        <w:t> %</w:t>
      </w:r>
      <w:r w:rsidR="00FA5772" w:rsidRPr="00150CF3">
        <w:rPr>
          <w:rFonts w:eastAsia="Calibri"/>
          <w:lang w:val="fr-FR"/>
        </w:rPr>
        <w:t xml:space="preserve"> du to</w:t>
      </w:r>
      <w:r w:rsidR="00D22397" w:rsidRPr="00150CF3">
        <w:rPr>
          <w:rFonts w:eastAsia="Calibri"/>
          <w:lang w:val="fr-FR"/>
        </w:rPr>
        <w:t>tal – avaient un travail et 778 </w:t>
      </w:r>
      <w:r w:rsidR="00FA5772" w:rsidRPr="00150CF3">
        <w:rPr>
          <w:rFonts w:eastAsia="Calibri"/>
          <w:lang w:val="fr-FR"/>
        </w:rPr>
        <w:t xml:space="preserve">700 étaient chômeurs. En 2004, </w:t>
      </w:r>
      <w:r w:rsidR="00A71C44" w:rsidRPr="00150CF3">
        <w:rPr>
          <w:rFonts w:eastAsia="Calibri"/>
          <w:lang w:val="fr-FR"/>
        </w:rPr>
        <w:t>on comptait</w:t>
      </w:r>
      <w:r w:rsidR="00D22397" w:rsidRPr="00150CF3">
        <w:rPr>
          <w:rFonts w:eastAsia="Calibri"/>
          <w:lang w:val="fr-FR"/>
        </w:rPr>
        <w:t xml:space="preserve"> quelque 37 </w:t>
      </w:r>
      <w:r w:rsidR="00FA5772" w:rsidRPr="00150CF3">
        <w:rPr>
          <w:rFonts w:eastAsia="Calibri"/>
          <w:lang w:val="fr-FR"/>
        </w:rPr>
        <w:t>500 adolescents employés de moins qu</w:t>
      </w:r>
      <w:r w:rsidR="00F47010" w:rsidRPr="00150CF3">
        <w:rPr>
          <w:rFonts w:eastAsia="Calibri"/>
          <w:lang w:val="fr-FR"/>
        </w:rPr>
        <w:t>’</w:t>
      </w:r>
      <w:r w:rsidR="00FA5772" w:rsidRPr="00150CF3">
        <w:rPr>
          <w:rFonts w:eastAsia="Calibri"/>
          <w:lang w:val="fr-FR"/>
        </w:rPr>
        <w:t>en 2002. Trente et un pour cent des adolescents de</w:t>
      </w:r>
      <w:r w:rsidR="00A3491B" w:rsidRPr="00150CF3">
        <w:rPr>
          <w:rFonts w:eastAsia="Calibri"/>
          <w:lang w:val="fr-FR"/>
        </w:rPr>
        <w:t xml:space="preserve"> </w:t>
      </w:r>
      <w:r w:rsidR="00FA5772" w:rsidRPr="00150CF3">
        <w:rPr>
          <w:rFonts w:eastAsia="Calibri"/>
          <w:lang w:val="fr-FR"/>
        </w:rPr>
        <w:t xml:space="preserve">16 et 17 ans travaillaient </w:t>
      </w:r>
      <w:r w:rsidR="00A3491B" w:rsidRPr="00150CF3">
        <w:rPr>
          <w:rFonts w:eastAsia="Calibri"/>
          <w:lang w:val="fr-FR"/>
        </w:rPr>
        <w:t>tout en</w:t>
      </w:r>
      <w:r w:rsidR="00FA5772" w:rsidRPr="00150CF3">
        <w:rPr>
          <w:rFonts w:eastAsia="Calibri"/>
          <w:lang w:val="fr-FR"/>
        </w:rPr>
        <w:t xml:space="preserve"> poursuivant leurs études. Ils étaient employés pour la plupart (69</w:t>
      </w:r>
      <w:r w:rsidR="00656544" w:rsidRPr="00150CF3">
        <w:rPr>
          <w:rFonts w:eastAsia="Calibri"/>
          <w:lang w:val="fr-FR"/>
        </w:rPr>
        <w:t> %</w:t>
      </w:r>
      <w:r w:rsidR="00FA5772" w:rsidRPr="00150CF3">
        <w:rPr>
          <w:rFonts w:eastAsia="Calibri"/>
          <w:lang w:val="fr-FR"/>
        </w:rPr>
        <w:t>) dans le secteur informel de l</w:t>
      </w:r>
      <w:r w:rsidR="00F47010" w:rsidRPr="00150CF3">
        <w:rPr>
          <w:rFonts w:eastAsia="Calibri"/>
          <w:lang w:val="fr-FR"/>
        </w:rPr>
        <w:t>’</w:t>
      </w:r>
      <w:r w:rsidR="00FA5772" w:rsidRPr="00150CF3">
        <w:rPr>
          <w:rFonts w:eastAsia="Calibri"/>
          <w:lang w:val="fr-FR"/>
        </w:rPr>
        <w:t>économie, et bon nombre d</w:t>
      </w:r>
      <w:r w:rsidR="00F47010" w:rsidRPr="00150CF3">
        <w:rPr>
          <w:rFonts w:eastAsia="Calibri"/>
          <w:lang w:val="fr-FR"/>
        </w:rPr>
        <w:t>’</w:t>
      </w:r>
      <w:r w:rsidR="00FA5772" w:rsidRPr="00150CF3">
        <w:rPr>
          <w:rFonts w:eastAsia="Calibri"/>
          <w:lang w:val="fr-FR"/>
        </w:rPr>
        <w:t>entre eux (30</w:t>
      </w:r>
      <w:r w:rsidR="00656544" w:rsidRPr="00150CF3">
        <w:rPr>
          <w:rFonts w:eastAsia="Calibri"/>
          <w:lang w:val="fr-FR"/>
        </w:rPr>
        <w:t> %</w:t>
      </w:r>
      <w:r w:rsidR="00FA5772" w:rsidRPr="00150CF3">
        <w:rPr>
          <w:rFonts w:eastAsia="Calibri"/>
          <w:lang w:val="fr-FR"/>
        </w:rPr>
        <w:t xml:space="preserve">) ne </w:t>
      </w:r>
      <w:r w:rsidR="00A71C44" w:rsidRPr="00150CF3">
        <w:rPr>
          <w:rFonts w:eastAsia="Calibri"/>
          <w:lang w:val="fr-FR"/>
        </w:rPr>
        <w:t>per</w:t>
      </w:r>
      <w:r w:rsidR="00FA5772" w:rsidRPr="00150CF3">
        <w:rPr>
          <w:rFonts w:eastAsia="Calibri"/>
          <w:lang w:val="fr-FR"/>
        </w:rPr>
        <w:t xml:space="preserve">cevaient aucune </w:t>
      </w:r>
      <w:r w:rsidR="0028499B" w:rsidRPr="00150CF3">
        <w:rPr>
          <w:rFonts w:eastAsia="Calibri"/>
          <w:lang w:val="fr-FR"/>
        </w:rPr>
        <w:t>rémunération</w:t>
      </w:r>
      <w:r w:rsidR="00FA5772" w:rsidRPr="00150CF3">
        <w:rPr>
          <w:rFonts w:eastAsia="Calibri"/>
          <w:lang w:val="fr-FR"/>
        </w:rPr>
        <w:t>. Environ 34</w:t>
      </w:r>
      <w:r w:rsidR="00656544" w:rsidRPr="00150CF3">
        <w:rPr>
          <w:rFonts w:eastAsia="Calibri"/>
          <w:lang w:val="fr-FR"/>
        </w:rPr>
        <w:t> %</w:t>
      </w:r>
      <w:r w:rsidR="00FA5772" w:rsidRPr="00150CF3">
        <w:rPr>
          <w:rFonts w:eastAsia="Calibri"/>
          <w:lang w:val="fr-FR"/>
        </w:rPr>
        <w:t xml:space="preserve"> travaillaient dans l</w:t>
      </w:r>
      <w:r w:rsidR="00F47010" w:rsidRPr="00150CF3">
        <w:rPr>
          <w:rFonts w:eastAsia="Calibri"/>
          <w:lang w:val="fr-FR"/>
        </w:rPr>
        <w:t>’</w:t>
      </w:r>
      <w:r w:rsidR="00FA5772" w:rsidRPr="00150CF3">
        <w:rPr>
          <w:rFonts w:eastAsia="Calibri"/>
          <w:lang w:val="fr-FR"/>
        </w:rPr>
        <w:t>agriculture et 22</w:t>
      </w:r>
      <w:r w:rsidR="00656544" w:rsidRPr="00150CF3">
        <w:rPr>
          <w:rFonts w:eastAsia="Calibri"/>
          <w:lang w:val="fr-FR"/>
        </w:rPr>
        <w:t> %</w:t>
      </w:r>
      <w:r w:rsidR="00FA5772" w:rsidRPr="00150CF3">
        <w:rPr>
          <w:rFonts w:eastAsia="Calibri"/>
          <w:lang w:val="fr-FR"/>
        </w:rPr>
        <w:t xml:space="preserve"> dans le commerce et </w:t>
      </w:r>
      <w:r w:rsidR="00A3491B" w:rsidRPr="00150CF3">
        <w:rPr>
          <w:rFonts w:eastAsia="Calibri"/>
          <w:lang w:val="fr-FR"/>
        </w:rPr>
        <w:t>le secteur</w:t>
      </w:r>
      <w:r w:rsidR="00FA5772" w:rsidRPr="00150CF3">
        <w:rPr>
          <w:rFonts w:eastAsia="Calibri"/>
          <w:lang w:val="fr-FR"/>
        </w:rPr>
        <w:t xml:space="preserve"> des réparations.</w:t>
      </w:r>
    </w:p>
    <w:p w:rsidR="007C2668" w:rsidRPr="00150CF3" w:rsidRDefault="000E17B9">
      <w:pPr>
        <w:pStyle w:val="SingleTxtG"/>
        <w:rPr>
          <w:rFonts w:eastAsia="Calibri"/>
          <w:lang w:val="fr-FR"/>
        </w:rPr>
      </w:pPr>
      <w:r w:rsidRPr="00150CF3">
        <w:rPr>
          <w:rFonts w:eastAsia="Calibri"/>
          <w:lang w:val="fr-FR"/>
        </w:rPr>
        <w:t>268.</w:t>
      </w:r>
      <w:r w:rsidRPr="00150CF3">
        <w:rPr>
          <w:rFonts w:eastAsia="Calibri"/>
          <w:lang w:val="fr-FR"/>
        </w:rPr>
        <w:tab/>
      </w:r>
      <w:r w:rsidR="00FA5772" w:rsidRPr="00150CF3">
        <w:rPr>
          <w:rFonts w:eastAsia="Calibri"/>
          <w:lang w:val="fr-FR"/>
        </w:rPr>
        <w:t>L</w:t>
      </w:r>
      <w:r w:rsidR="00F47010" w:rsidRPr="00150CF3">
        <w:rPr>
          <w:rFonts w:eastAsia="Calibri"/>
          <w:lang w:val="fr-FR"/>
        </w:rPr>
        <w:t>’</w:t>
      </w:r>
      <w:r w:rsidR="00FA5772" w:rsidRPr="00150CF3">
        <w:rPr>
          <w:rFonts w:eastAsia="Calibri"/>
          <w:lang w:val="fr-FR"/>
        </w:rPr>
        <w:t xml:space="preserve">inspection </w:t>
      </w:r>
      <w:r w:rsidR="00DC51CB" w:rsidRPr="00150CF3">
        <w:rPr>
          <w:rFonts w:eastAsia="Calibri"/>
          <w:lang w:val="fr-FR"/>
        </w:rPr>
        <w:t>de l</w:t>
      </w:r>
      <w:r w:rsidR="00F47010" w:rsidRPr="00150CF3">
        <w:rPr>
          <w:rFonts w:eastAsia="Calibri"/>
          <w:lang w:val="fr-FR"/>
        </w:rPr>
        <w:t>’</w:t>
      </w:r>
      <w:r w:rsidR="00DC51CB" w:rsidRPr="00150CF3">
        <w:rPr>
          <w:rFonts w:eastAsia="Calibri"/>
          <w:lang w:val="fr-FR"/>
        </w:rPr>
        <w:t>activité économique</w:t>
      </w:r>
      <w:r w:rsidR="00FA5772" w:rsidRPr="00150CF3">
        <w:rPr>
          <w:rFonts w:eastAsia="Calibri"/>
          <w:lang w:val="fr-FR"/>
        </w:rPr>
        <w:t xml:space="preserve"> des adolescents fait partie du Programme national d</w:t>
      </w:r>
      <w:r w:rsidR="00F47010" w:rsidRPr="00150CF3">
        <w:rPr>
          <w:rFonts w:eastAsia="Calibri"/>
          <w:lang w:val="fr-FR"/>
        </w:rPr>
        <w:t>’</w:t>
      </w:r>
      <w:r w:rsidR="00FA5772" w:rsidRPr="00150CF3">
        <w:rPr>
          <w:rFonts w:eastAsia="Calibri"/>
          <w:lang w:val="fr-FR"/>
        </w:rPr>
        <w:t xml:space="preserve">incitation au premier </w:t>
      </w:r>
      <w:r w:rsidR="00DC51CB" w:rsidRPr="00150CF3">
        <w:rPr>
          <w:rFonts w:eastAsia="Calibri"/>
          <w:lang w:val="fr-FR"/>
        </w:rPr>
        <w:t>emploi.</w:t>
      </w:r>
      <w:r w:rsidR="00FA5772" w:rsidRPr="00150CF3">
        <w:rPr>
          <w:rFonts w:eastAsia="Calibri"/>
          <w:lang w:val="fr-FR"/>
        </w:rPr>
        <w:t xml:space="preserve"> En 2006, les résultats ont dépassé l</w:t>
      </w:r>
      <w:r w:rsidR="00F47010" w:rsidRPr="00150CF3">
        <w:rPr>
          <w:rFonts w:eastAsia="Calibri"/>
          <w:lang w:val="fr-FR"/>
        </w:rPr>
        <w:t>’</w:t>
      </w:r>
      <w:r w:rsidR="00FA5772" w:rsidRPr="00150CF3">
        <w:rPr>
          <w:rFonts w:eastAsia="Calibri"/>
          <w:lang w:val="fr-FR"/>
        </w:rPr>
        <w:t>objectif fixé dans le PPA, à savoir 20</w:t>
      </w:r>
      <w:r w:rsidR="00D22397" w:rsidRPr="00150CF3">
        <w:rPr>
          <w:rFonts w:eastAsia="Calibri"/>
          <w:lang w:val="fr-FR"/>
        </w:rPr>
        <w:t> </w:t>
      </w:r>
      <w:r w:rsidR="00FA5772" w:rsidRPr="00150CF3">
        <w:rPr>
          <w:rFonts w:eastAsia="Calibri"/>
          <w:lang w:val="fr-FR"/>
        </w:rPr>
        <w:t>000 adolescents. L</w:t>
      </w:r>
      <w:r w:rsidR="00F47010" w:rsidRPr="00150CF3">
        <w:rPr>
          <w:rFonts w:eastAsia="Calibri"/>
          <w:lang w:val="fr-FR"/>
        </w:rPr>
        <w:t>’</w:t>
      </w:r>
      <w:r w:rsidR="00FA5772" w:rsidRPr="00150CF3">
        <w:rPr>
          <w:rFonts w:eastAsia="Calibri"/>
          <w:lang w:val="fr-FR"/>
        </w:rPr>
        <w:t>inspection du travail a réussi à faire entrer sur le marché du travail 44</w:t>
      </w:r>
      <w:r w:rsidR="00D22397" w:rsidRPr="00150CF3">
        <w:rPr>
          <w:rFonts w:eastAsia="Calibri"/>
          <w:lang w:val="fr-FR"/>
        </w:rPr>
        <w:t> </w:t>
      </w:r>
      <w:r w:rsidR="00FA5772" w:rsidRPr="00150CF3">
        <w:rPr>
          <w:rFonts w:eastAsia="Calibri"/>
          <w:lang w:val="fr-FR"/>
        </w:rPr>
        <w:t>049</w:t>
      </w:r>
      <w:r w:rsidR="00B22FEE" w:rsidRPr="00150CF3">
        <w:rPr>
          <w:rFonts w:eastAsia="Calibri"/>
          <w:lang w:val="fr-FR"/>
        </w:rPr>
        <w:t xml:space="preserve"> </w:t>
      </w:r>
      <w:r w:rsidR="00FA5772" w:rsidRPr="00150CF3">
        <w:rPr>
          <w:rFonts w:eastAsia="Calibri"/>
          <w:lang w:val="fr-FR"/>
        </w:rPr>
        <w:t>adolescents de 14 à 24 ans</w:t>
      </w:r>
      <w:r w:rsidR="00FA5772" w:rsidRPr="00150CF3">
        <w:rPr>
          <w:rFonts w:eastAsia="Calibri"/>
          <w:vertAlign w:val="superscript"/>
          <w:lang w:val="fr-FR"/>
        </w:rPr>
        <w:footnoteReference w:id="27"/>
      </w:r>
      <w:r w:rsidR="00FA5772" w:rsidRPr="00150CF3">
        <w:rPr>
          <w:rFonts w:eastAsia="Calibri"/>
          <w:lang w:val="fr-FR"/>
        </w:rPr>
        <w:t xml:space="preserve"> et à régulariser la situation professionnelle de 2</w:t>
      </w:r>
      <w:r w:rsidR="00D22397" w:rsidRPr="00150CF3">
        <w:rPr>
          <w:rFonts w:eastAsia="Calibri"/>
          <w:lang w:val="fr-FR"/>
        </w:rPr>
        <w:t> </w:t>
      </w:r>
      <w:r w:rsidR="00FA5772" w:rsidRPr="00150CF3">
        <w:rPr>
          <w:rFonts w:eastAsia="Calibri"/>
          <w:lang w:val="fr-FR"/>
        </w:rPr>
        <w:t xml:space="preserve">831 000 adolescents </w:t>
      </w:r>
      <w:r w:rsidR="00DC51CB" w:rsidRPr="00150CF3">
        <w:rPr>
          <w:rFonts w:eastAsia="Calibri"/>
          <w:lang w:val="fr-FR"/>
        </w:rPr>
        <w:t>aya</w:t>
      </w:r>
      <w:r w:rsidR="00FA5772" w:rsidRPr="00150CF3">
        <w:rPr>
          <w:rFonts w:eastAsia="Calibri"/>
          <w:lang w:val="fr-FR"/>
        </w:rPr>
        <w:t>nt l</w:t>
      </w:r>
      <w:r w:rsidR="00F47010" w:rsidRPr="00150CF3">
        <w:rPr>
          <w:rFonts w:eastAsia="Calibri"/>
          <w:lang w:val="fr-FR"/>
        </w:rPr>
        <w:t>’</w:t>
      </w:r>
      <w:r w:rsidR="00FA5772" w:rsidRPr="00150CF3">
        <w:rPr>
          <w:rFonts w:eastAsia="Calibri"/>
          <w:lang w:val="fr-FR"/>
        </w:rPr>
        <w:t>âge</w:t>
      </w:r>
      <w:r w:rsidR="00A73F69" w:rsidRPr="00150CF3">
        <w:rPr>
          <w:rFonts w:eastAsia="Calibri"/>
          <w:lang w:val="fr-FR"/>
        </w:rPr>
        <w:t xml:space="preserve"> légal </w:t>
      </w:r>
      <w:r w:rsidR="006D2B4F" w:rsidRPr="00150CF3">
        <w:rPr>
          <w:rFonts w:eastAsia="Calibri"/>
          <w:lang w:val="fr-FR"/>
        </w:rPr>
        <w:t>d</w:t>
      </w:r>
      <w:r w:rsidR="00F47010" w:rsidRPr="00150CF3">
        <w:rPr>
          <w:rFonts w:eastAsia="Calibri"/>
          <w:lang w:val="fr-FR"/>
        </w:rPr>
        <w:t>’</w:t>
      </w:r>
      <w:r w:rsidR="002323F4" w:rsidRPr="00150CF3">
        <w:rPr>
          <w:rFonts w:eastAsia="Calibri"/>
          <w:lang w:val="fr-FR"/>
        </w:rPr>
        <w:t>admission</w:t>
      </w:r>
      <w:r w:rsidR="006D2B4F" w:rsidRPr="00150CF3">
        <w:rPr>
          <w:rFonts w:eastAsia="Calibri"/>
          <w:lang w:val="fr-FR"/>
        </w:rPr>
        <w:t xml:space="preserve"> à l</w:t>
      </w:r>
      <w:r w:rsidR="00F47010" w:rsidRPr="00150CF3">
        <w:rPr>
          <w:rFonts w:eastAsia="Calibri"/>
          <w:lang w:val="fr-FR"/>
        </w:rPr>
        <w:t>’</w:t>
      </w:r>
      <w:r w:rsidR="006D2B4F" w:rsidRPr="00150CF3">
        <w:rPr>
          <w:rFonts w:eastAsia="Calibri"/>
          <w:lang w:val="fr-FR"/>
        </w:rPr>
        <w:t>emploi</w:t>
      </w:r>
      <w:r w:rsidR="00CD08D0" w:rsidRPr="00150CF3">
        <w:rPr>
          <w:rStyle w:val="FootnoteReference"/>
          <w:rFonts w:eastAsia="Calibri"/>
          <w:lang w:val="fr-FR"/>
        </w:rPr>
        <w:footnoteReference w:id="28"/>
      </w:r>
      <w:r w:rsidR="004E28D9" w:rsidRPr="00150CF3">
        <w:rPr>
          <w:rFonts w:eastAsia="Calibri"/>
          <w:lang w:val="fr-FR"/>
        </w:rPr>
        <w:t>.</w:t>
      </w:r>
      <w:r w:rsidR="002E3966" w:rsidRPr="00150CF3">
        <w:rPr>
          <w:rFonts w:eastAsia="Calibri"/>
          <w:lang w:val="fr-FR"/>
        </w:rPr>
        <w:t xml:space="preserve"> </w:t>
      </w:r>
      <w:r w:rsidR="00961DD3" w:rsidRPr="00150CF3">
        <w:rPr>
          <w:rFonts w:eastAsia="Calibri"/>
          <w:lang w:val="fr-FR"/>
        </w:rPr>
        <w:t>L</w:t>
      </w:r>
      <w:r w:rsidR="00A73F69" w:rsidRPr="00150CF3">
        <w:rPr>
          <w:rFonts w:eastAsia="Calibri"/>
          <w:lang w:val="fr-FR"/>
        </w:rPr>
        <w:t>e recrutement</w:t>
      </w:r>
      <w:r w:rsidR="00961DD3" w:rsidRPr="00150CF3">
        <w:rPr>
          <w:rFonts w:eastAsia="Calibri"/>
          <w:lang w:val="fr-FR"/>
        </w:rPr>
        <w:t xml:space="preserve"> d</w:t>
      </w:r>
      <w:r w:rsidR="00F47010" w:rsidRPr="00150CF3">
        <w:rPr>
          <w:rFonts w:eastAsia="Calibri"/>
          <w:lang w:val="fr-FR"/>
        </w:rPr>
        <w:t>’</w:t>
      </w:r>
      <w:r w:rsidR="00961DD3" w:rsidRPr="00150CF3">
        <w:rPr>
          <w:rFonts w:eastAsia="Calibri"/>
          <w:lang w:val="fr-FR"/>
        </w:rPr>
        <w:t>apprentis à la faveur d</w:t>
      </w:r>
      <w:r w:rsidR="00F47010" w:rsidRPr="00150CF3">
        <w:rPr>
          <w:rFonts w:eastAsia="Calibri"/>
          <w:lang w:val="fr-FR"/>
        </w:rPr>
        <w:t>’</w:t>
      </w:r>
      <w:r w:rsidR="00961DD3" w:rsidRPr="00150CF3">
        <w:rPr>
          <w:rFonts w:eastAsia="Calibri"/>
          <w:lang w:val="fr-FR"/>
        </w:rPr>
        <w:t xml:space="preserve">incitations financières a fortement augmenté de </w:t>
      </w:r>
      <w:r w:rsidR="002E3966" w:rsidRPr="00150CF3">
        <w:rPr>
          <w:rFonts w:eastAsia="Calibri"/>
          <w:lang w:val="fr-FR"/>
        </w:rPr>
        <w:t xml:space="preserve">2001 </w:t>
      </w:r>
      <w:r w:rsidR="00961DD3" w:rsidRPr="00150CF3">
        <w:rPr>
          <w:rFonts w:eastAsia="Calibri"/>
          <w:lang w:val="fr-FR"/>
        </w:rPr>
        <w:t>à</w:t>
      </w:r>
      <w:r w:rsidR="00B22FEE" w:rsidRPr="00150CF3">
        <w:rPr>
          <w:rFonts w:eastAsia="Calibri"/>
          <w:lang w:val="fr-FR"/>
        </w:rPr>
        <w:t xml:space="preserve"> </w:t>
      </w:r>
      <w:r w:rsidR="002E3966" w:rsidRPr="00150CF3">
        <w:rPr>
          <w:rFonts w:eastAsia="Calibri"/>
          <w:lang w:val="fr-FR"/>
        </w:rPr>
        <w:t>2006 (</w:t>
      </w:r>
      <w:r w:rsidR="00961DD3" w:rsidRPr="00150CF3">
        <w:rPr>
          <w:rFonts w:eastAsia="Calibri"/>
          <w:lang w:val="fr-FR"/>
        </w:rPr>
        <w:t>t</w:t>
      </w:r>
      <w:r w:rsidR="001E33D7" w:rsidRPr="00150CF3">
        <w:rPr>
          <w:rFonts w:eastAsia="Calibri"/>
          <w:lang w:val="fr-FR"/>
        </w:rPr>
        <w:t>able</w:t>
      </w:r>
      <w:r w:rsidR="00961DD3" w:rsidRPr="00150CF3">
        <w:rPr>
          <w:rFonts w:eastAsia="Calibri"/>
          <w:lang w:val="fr-FR"/>
        </w:rPr>
        <w:t>au</w:t>
      </w:r>
      <w:r w:rsidR="001E33D7" w:rsidRPr="00150CF3">
        <w:rPr>
          <w:rFonts w:eastAsia="Calibri"/>
          <w:lang w:val="fr-FR"/>
        </w:rPr>
        <w:t> </w:t>
      </w:r>
      <w:r w:rsidR="002E3966" w:rsidRPr="00150CF3">
        <w:rPr>
          <w:rFonts w:eastAsia="Calibri"/>
          <w:lang w:val="fr-FR"/>
        </w:rPr>
        <w:t>27).</w:t>
      </w:r>
    </w:p>
    <w:p w:rsidR="002E3966" w:rsidRPr="00150CF3" w:rsidRDefault="000E1CC3" w:rsidP="00C91578">
      <w:pPr>
        <w:pStyle w:val="H23G"/>
        <w:rPr>
          <w:rFonts w:eastAsia="Calibri"/>
          <w:lang w:val="fr-FR"/>
        </w:rPr>
      </w:pPr>
      <w:r w:rsidRPr="00150CF3">
        <w:rPr>
          <w:rFonts w:eastAsia="Calibri"/>
          <w:lang w:val="fr-FR"/>
        </w:rPr>
        <w:tab/>
        <w:t>3.</w:t>
      </w:r>
      <w:r w:rsidRPr="00150CF3">
        <w:rPr>
          <w:rFonts w:eastAsia="Calibri"/>
          <w:lang w:val="fr-FR"/>
        </w:rPr>
        <w:tab/>
      </w:r>
      <w:r w:rsidR="00961DD3" w:rsidRPr="00150CF3">
        <w:rPr>
          <w:rFonts w:eastAsia="Calibri"/>
          <w:lang w:val="fr-FR"/>
        </w:rPr>
        <w:t>Toxicomanie</w:t>
      </w:r>
      <w:r w:rsidR="002953FD" w:rsidRPr="00150CF3">
        <w:rPr>
          <w:rFonts w:eastAsia="Calibri"/>
          <w:lang w:val="fr-FR"/>
        </w:rPr>
        <w:t xml:space="preserve"> </w:t>
      </w:r>
    </w:p>
    <w:p w:rsidR="002E3966" w:rsidRPr="00150CF3" w:rsidRDefault="000E1CC3" w:rsidP="00C91578">
      <w:pPr>
        <w:pStyle w:val="H23G"/>
        <w:rPr>
          <w:rFonts w:eastAsia="Calibri"/>
          <w:lang w:val="fr-FR"/>
        </w:rPr>
      </w:pPr>
      <w:r w:rsidRPr="00150CF3">
        <w:rPr>
          <w:rFonts w:eastAsia="Calibri"/>
          <w:lang w:val="fr-FR"/>
        </w:rPr>
        <w:tab/>
      </w:r>
      <w:r w:rsidRPr="00150CF3">
        <w:rPr>
          <w:rFonts w:eastAsia="Calibri"/>
          <w:lang w:val="fr-FR"/>
        </w:rPr>
        <w:tab/>
      </w:r>
      <w:r w:rsidR="00961DD3" w:rsidRPr="00150CF3">
        <w:rPr>
          <w:rFonts w:eastAsia="Calibri"/>
          <w:bCs/>
          <w:lang w:val="fr-FR"/>
        </w:rPr>
        <w:t>Le Comité a recommandé</w:t>
      </w:r>
      <w:r w:rsidR="00B22FEE" w:rsidRPr="00150CF3">
        <w:rPr>
          <w:rFonts w:eastAsia="Calibri"/>
          <w:bCs/>
          <w:lang w:val="fr-FR"/>
        </w:rPr>
        <w:t xml:space="preserve"> </w:t>
      </w:r>
      <w:r w:rsidR="00961DD3" w:rsidRPr="00150CF3">
        <w:rPr>
          <w:rFonts w:eastAsia="Calibri"/>
          <w:bCs/>
          <w:lang w:val="fr-FR"/>
        </w:rPr>
        <w:t>de mener une étude pour mieux définir les causes de l</w:t>
      </w:r>
      <w:r w:rsidR="00F47010" w:rsidRPr="00150CF3">
        <w:rPr>
          <w:rFonts w:eastAsia="Calibri"/>
          <w:bCs/>
          <w:lang w:val="fr-FR"/>
        </w:rPr>
        <w:t>’</w:t>
      </w:r>
      <w:r w:rsidR="00892186" w:rsidRPr="00150CF3">
        <w:rPr>
          <w:rFonts w:eastAsia="Calibri"/>
          <w:bCs/>
          <w:lang w:val="fr-FR"/>
        </w:rPr>
        <w:t xml:space="preserve">augmentation de </w:t>
      </w:r>
      <w:r w:rsidR="00961DD3" w:rsidRPr="00150CF3">
        <w:rPr>
          <w:rFonts w:eastAsia="Calibri"/>
          <w:bCs/>
          <w:lang w:val="fr-FR"/>
        </w:rPr>
        <w:t>la consommation de psychotropes parmi les élèves et en évaluer l</w:t>
      </w:r>
      <w:r w:rsidR="00F47010" w:rsidRPr="00150CF3">
        <w:rPr>
          <w:rFonts w:eastAsia="Calibri"/>
          <w:bCs/>
          <w:lang w:val="fr-FR"/>
        </w:rPr>
        <w:t>’</w:t>
      </w:r>
      <w:r w:rsidR="00961DD3" w:rsidRPr="00150CF3">
        <w:rPr>
          <w:rFonts w:eastAsia="Calibri"/>
          <w:bCs/>
          <w:lang w:val="fr-FR"/>
        </w:rPr>
        <w:t>ampleur, et de prendre des mesures efficaces pour l</w:t>
      </w:r>
      <w:r w:rsidR="00957D7F" w:rsidRPr="00150CF3">
        <w:rPr>
          <w:rFonts w:eastAsia="Calibri"/>
          <w:bCs/>
          <w:lang w:val="fr-FR"/>
        </w:rPr>
        <w:t>a</w:t>
      </w:r>
      <w:r w:rsidR="00961DD3" w:rsidRPr="00150CF3">
        <w:rPr>
          <w:rFonts w:eastAsia="Calibri"/>
          <w:bCs/>
          <w:lang w:val="fr-FR"/>
        </w:rPr>
        <w:t xml:space="preserve"> prévenir et l</w:t>
      </w:r>
      <w:r w:rsidR="00957D7F" w:rsidRPr="00150CF3">
        <w:rPr>
          <w:rFonts w:eastAsia="Calibri"/>
          <w:bCs/>
          <w:lang w:val="fr-FR"/>
        </w:rPr>
        <w:t>a</w:t>
      </w:r>
      <w:r w:rsidR="00961DD3" w:rsidRPr="00150CF3">
        <w:rPr>
          <w:rFonts w:eastAsia="Calibri"/>
          <w:bCs/>
          <w:lang w:val="fr-FR"/>
        </w:rPr>
        <w:t xml:space="preserve"> combattre.</w:t>
      </w:r>
    </w:p>
    <w:p w:rsidR="007C2668" w:rsidRPr="00150CF3" w:rsidRDefault="000E17B9">
      <w:pPr>
        <w:pStyle w:val="SingleTxtG"/>
        <w:rPr>
          <w:rFonts w:eastAsia="Calibri"/>
          <w:lang w:val="fr-FR"/>
        </w:rPr>
      </w:pPr>
      <w:r w:rsidRPr="00150CF3">
        <w:rPr>
          <w:rFonts w:eastAsia="Calibri"/>
          <w:lang w:val="fr-FR"/>
        </w:rPr>
        <w:t>269.</w:t>
      </w:r>
      <w:r w:rsidRPr="00150CF3">
        <w:rPr>
          <w:rFonts w:eastAsia="Calibri"/>
          <w:lang w:val="fr-FR"/>
        </w:rPr>
        <w:tab/>
      </w:r>
      <w:r w:rsidR="00961DD3" w:rsidRPr="00150CF3">
        <w:rPr>
          <w:rFonts w:eastAsia="Calibri"/>
          <w:lang w:val="fr-FR"/>
        </w:rPr>
        <w:t xml:space="preserve">Le Secrétariat national antidrogues </w:t>
      </w:r>
      <w:r w:rsidR="002E3966" w:rsidRPr="00150CF3">
        <w:rPr>
          <w:rFonts w:eastAsia="Calibri"/>
          <w:lang w:val="fr-FR"/>
        </w:rPr>
        <w:t>(S</w:t>
      </w:r>
      <w:r w:rsidR="00961DD3" w:rsidRPr="00150CF3">
        <w:rPr>
          <w:rFonts w:eastAsia="Calibri"/>
          <w:lang w:val="fr-FR"/>
        </w:rPr>
        <w:t>ENAD</w:t>
      </w:r>
      <w:r w:rsidR="002E3966" w:rsidRPr="00150CF3">
        <w:rPr>
          <w:rFonts w:eastAsia="Calibri"/>
          <w:lang w:val="fr-FR"/>
        </w:rPr>
        <w:t>)</w:t>
      </w:r>
      <w:r w:rsidR="00283B16" w:rsidRPr="00150CF3">
        <w:rPr>
          <w:rFonts w:eastAsia="Calibri"/>
          <w:lang w:val="fr-FR"/>
        </w:rPr>
        <w:t>, qui</w:t>
      </w:r>
      <w:r w:rsidR="00961DD3" w:rsidRPr="00150CF3">
        <w:rPr>
          <w:rFonts w:eastAsia="Calibri"/>
          <w:lang w:val="fr-FR"/>
        </w:rPr>
        <w:t xml:space="preserve"> coordonne la politique nationale </w:t>
      </w:r>
      <w:r w:rsidR="00283B16" w:rsidRPr="00150CF3">
        <w:rPr>
          <w:rFonts w:eastAsia="Calibri"/>
          <w:lang w:val="fr-FR"/>
        </w:rPr>
        <w:t xml:space="preserve">en la matière, </w:t>
      </w:r>
      <w:r w:rsidR="00961DD3" w:rsidRPr="00150CF3">
        <w:rPr>
          <w:rFonts w:eastAsia="Calibri"/>
          <w:lang w:val="fr-FR"/>
        </w:rPr>
        <w:t>s</w:t>
      </w:r>
      <w:r w:rsidR="00F47010" w:rsidRPr="00150CF3">
        <w:rPr>
          <w:rFonts w:eastAsia="Calibri"/>
          <w:lang w:val="fr-FR"/>
        </w:rPr>
        <w:t>’</w:t>
      </w:r>
      <w:r w:rsidR="00283B16" w:rsidRPr="00150CF3">
        <w:rPr>
          <w:rFonts w:eastAsia="Calibri"/>
          <w:lang w:val="fr-FR"/>
        </w:rPr>
        <w:t>emploi</w:t>
      </w:r>
      <w:r w:rsidR="00961DD3" w:rsidRPr="00150CF3">
        <w:rPr>
          <w:rFonts w:eastAsia="Calibri"/>
          <w:lang w:val="fr-FR"/>
        </w:rPr>
        <w:t>e</w:t>
      </w:r>
      <w:r w:rsidR="00283B16" w:rsidRPr="00150CF3">
        <w:rPr>
          <w:rFonts w:eastAsia="Calibri"/>
          <w:lang w:val="fr-FR"/>
        </w:rPr>
        <w:t xml:space="preserve"> systématiquement à</w:t>
      </w:r>
      <w:r w:rsidR="00961DD3" w:rsidRPr="00150CF3">
        <w:rPr>
          <w:rFonts w:eastAsia="Calibri"/>
          <w:lang w:val="fr-FR"/>
        </w:rPr>
        <w:t xml:space="preserve"> produire des </w:t>
      </w:r>
      <w:r w:rsidR="0028499B" w:rsidRPr="00150CF3">
        <w:rPr>
          <w:rFonts w:eastAsia="Calibri"/>
          <w:lang w:val="fr-FR"/>
        </w:rPr>
        <w:t>connaissances</w:t>
      </w:r>
      <w:r w:rsidR="00961DD3" w:rsidRPr="00150CF3">
        <w:rPr>
          <w:rFonts w:eastAsia="Calibri"/>
          <w:lang w:val="fr-FR"/>
        </w:rPr>
        <w:t xml:space="preserve"> et </w:t>
      </w:r>
      <w:r w:rsidR="00283B16" w:rsidRPr="00150CF3">
        <w:rPr>
          <w:rFonts w:eastAsia="Calibri"/>
          <w:lang w:val="fr-FR"/>
        </w:rPr>
        <w:t xml:space="preserve">des </w:t>
      </w:r>
      <w:r w:rsidR="002E3966" w:rsidRPr="00150CF3">
        <w:rPr>
          <w:rFonts w:eastAsia="Calibri"/>
          <w:lang w:val="fr-FR"/>
        </w:rPr>
        <w:t>information</w:t>
      </w:r>
      <w:r w:rsidR="00961DD3" w:rsidRPr="00150CF3">
        <w:rPr>
          <w:rFonts w:eastAsia="Calibri"/>
          <w:lang w:val="fr-FR"/>
        </w:rPr>
        <w:t>s</w:t>
      </w:r>
      <w:r w:rsidR="002E3966" w:rsidRPr="00150CF3">
        <w:rPr>
          <w:rFonts w:eastAsia="Calibri"/>
          <w:lang w:val="fr-FR"/>
        </w:rPr>
        <w:t xml:space="preserve"> </w:t>
      </w:r>
      <w:r w:rsidR="00961DD3" w:rsidRPr="00150CF3">
        <w:rPr>
          <w:rFonts w:eastAsia="Calibri"/>
          <w:lang w:val="fr-FR"/>
        </w:rPr>
        <w:t xml:space="preserve">sur la consommation </w:t>
      </w:r>
      <w:r w:rsidR="00CE2099" w:rsidRPr="00150CF3">
        <w:rPr>
          <w:rFonts w:eastAsia="Calibri"/>
          <w:lang w:val="fr-FR"/>
        </w:rPr>
        <w:t>de</w:t>
      </w:r>
      <w:r w:rsidR="00961DD3" w:rsidRPr="00150CF3">
        <w:rPr>
          <w:rFonts w:eastAsia="Calibri"/>
          <w:lang w:val="fr-FR"/>
        </w:rPr>
        <w:t xml:space="preserve"> drogues par les différents groupes de population pour mieux soutenir l</w:t>
      </w:r>
      <w:r w:rsidR="00F47010" w:rsidRPr="00150CF3">
        <w:rPr>
          <w:rFonts w:eastAsia="Calibri"/>
          <w:lang w:val="fr-FR"/>
        </w:rPr>
        <w:t>’</w:t>
      </w:r>
      <w:r w:rsidR="00961DD3" w:rsidRPr="00150CF3">
        <w:rPr>
          <w:rFonts w:eastAsia="Calibri"/>
          <w:lang w:val="fr-FR"/>
        </w:rPr>
        <w:t xml:space="preserve">application de politiques publiques de prévention, de traitement </w:t>
      </w:r>
      <w:r w:rsidR="00283B16" w:rsidRPr="00150CF3">
        <w:rPr>
          <w:rFonts w:eastAsia="Calibri"/>
          <w:lang w:val="fr-FR"/>
        </w:rPr>
        <w:t>et</w:t>
      </w:r>
      <w:r w:rsidR="00961DD3" w:rsidRPr="00150CF3">
        <w:rPr>
          <w:rFonts w:eastAsia="Calibri"/>
          <w:lang w:val="fr-FR"/>
        </w:rPr>
        <w:t xml:space="preserve"> </w:t>
      </w:r>
      <w:r w:rsidR="00283B16" w:rsidRPr="00150CF3">
        <w:rPr>
          <w:rFonts w:eastAsia="Calibri"/>
          <w:lang w:val="fr-FR"/>
        </w:rPr>
        <w:t>de réinsertion</w:t>
      </w:r>
      <w:r w:rsidR="00961DD3" w:rsidRPr="00150CF3">
        <w:rPr>
          <w:rFonts w:eastAsia="Calibri"/>
          <w:lang w:val="fr-FR"/>
        </w:rPr>
        <w:t xml:space="preserve">. </w:t>
      </w:r>
      <w:r w:rsidR="00CE2099" w:rsidRPr="00150CF3">
        <w:rPr>
          <w:rFonts w:eastAsia="Calibri"/>
          <w:lang w:val="fr-FR"/>
        </w:rPr>
        <w:t>Son étude la plus récente, qui date de</w:t>
      </w:r>
      <w:r w:rsidR="00B22FEE" w:rsidRPr="00150CF3">
        <w:rPr>
          <w:rFonts w:eastAsia="Calibri"/>
          <w:lang w:val="fr-FR"/>
        </w:rPr>
        <w:t xml:space="preserve"> </w:t>
      </w:r>
      <w:r w:rsidR="002E3966" w:rsidRPr="00150CF3">
        <w:rPr>
          <w:rFonts w:eastAsia="Calibri"/>
          <w:lang w:val="fr-FR"/>
        </w:rPr>
        <w:t>2004</w:t>
      </w:r>
      <w:r w:rsidR="00DC0017" w:rsidRPr="00150CF3">
        <w:rPr>
          <w:rStyle w:val="FootnoteReference"/>
          <w:rFonts w:eastAsia="Calibri"/>
          <w:lang w:val="fr-FR"/>
        </w:rPr>
        <w:footnoteReference w:id="29"/>
      </w:r>
      <w:r w:rsidR="004E28D9" w:rsidRPr="00150CF3">
        <w:rPr>
          <w:rFonts w:eastAsia="Calibri"/>
          <w:lang w:val="fr-FR"/>
        </w:rPr>
        <w:t>,</w:t>
      </w:r>
      <w:r w:rsidR="002E3966" w:rsidRPr="00150CF3">
        <w:rPr>
          <w:rFonts w:eastAsia="Calibri"/>
          <w:lang w:val="fr-FR"/>
        </w:rPr>
        <w:t xml:space="preserve"> </w:t>
      </w:r>
      <w:r w:rsidR="00283B16" w:rsidRPr="00150CF3">
        <w:rPr>
          <w:rFonts w:eastAsia="Calibri"/>
          <w:lang w:val="fr-FR"/>
        </w:rPr>
        <w:t>indiquait</w:t>
      </w:r>
      <w:r w:rsidR="00CE2099" w:rsidRPr="00150CF3">
        <w:rPr>
          <w:rFonts w:eastAsia="Calibri"/>
          <w:lang w:val="fr-FR"/>
        </w:rPr>
        <w:t xml:space="preserve"> que la consommation de drogues (autres que l</w:t>
      </w:r>
      <w:r w:rsidR="00F47010" w:rsidRPr="00150CF3">
        <w:rPr>
          <w:rFonts w:eastAsia="Calibri"/>
          <w:lang w:val="fr-FR"/>
        </w:rPr>
        <w:t>’</w:t>
      </w:r>
      <w:r w:rsidR="00CE2099" w:rsidRPr="00150CF3">
        <w:rPr>
          <w:rFonts w:eastAsia="Calibri"/>
          <w:lang w:val="fr-FR"/>
        </w:rPr>
        <w:t xml:space="preserve">alcool et le tabac) au </w:t>
      </w:r>
      <w:r w:rsidR="00283B16" w:rsidRPr="00150CF3">
        <w:rPr>
          <w:rFonts w:eastAsia="Calibri"/>
          <w:lang w:val="fr-FR"/>
        </w:rPr>
        <w:t>long</w:t>
      </w:r>
      <w:r w:rsidR="00CE2099" w:rsidRPr="00150CF3">
        <w:rPr>
          <w:rFonts w:eastAsia="Calibri"/>
          <w:lang w:val="fr-FR"/>
        </w:rPr>
        <w:t xml:space="preserve"> de la vie </w:t>
      </w:r>
      <w:r w:rsidR="00283B16" w:rsidRPr="00150CF3">
        <w:rPr>
          <w:rFonts w:eastAsia="Calibri"/>
          <w:lang w:val="fr-FR"/>
        </w:rPr>
        <w:t>restait stable</w:t>
      </w:r>
      <w:r w:rsidR="00CE2099" w:rsidRPr="00150CF3">
        <w:rPr>
          <w:rFonts w:eastAsia="Calibri"/>
          <w:lang w:val="fr-FR"/>
        </w:rPr>
        <w:t>, que la consommation de tabac avait diminué moins que celle d</w:t>
      </w:r>
      <w:r w:rsidR="00F47010" w:rsidRPr="00150CF3">
        <w:rPr>
          <w:rFonts w:eastAsia="Calibri"/>
          <w:lang w:val="fr-FR"/>
        </w:rPr>
        <w:t>’</w:t>
      </w:r>
      <w:r w:rsidR="00CE2099" w:rsidRPr="00150CF3">
        <w:rPr>
          <w:rFonts w:eastAsia="Calibri"/>
          <w:lang w:val="fr-FR"/>
        </w:rPr>
        <w:t xml:space="preserve">alcool, que cette dernière avait reculé et </w:t>
      </w:r>
      <w:r w:rsidR="00283B16" w:rsidRPr="00150CF3">
        <w:rPr>
          <w:rFonts w:eastAsia="Calibri"/>
          <w:lang w:val="fr-FR"/>
        </w:rPr>
        <w:t xml:space="preserve">que </w:t>
      </w:r>
      <w:r w:rsidR="00CE2099" w:rsidRPr="00150CF3">
        <w:rPr>
          <w:rFonts w:eastAsia="Calibri"/>
          <w:lang w:val="fr-FR"/>
        </w:rPr>
        <w:t xml:space="preserve">celle de </w:t>
      </w:r>
      <w:r w:rsidR="002E3966" w:rsidRPr="00150CF3">
        <w:rPr>
          <w:rFonts w:eastAsia="Calibri"/>
          <w:lang w:val="fr-FR"/>
        </w:rPr>
        <w:t xml:space="preserve">marijuana </w:t>
      </w:r>
      <w:r w:rsidR="00CE2099" w:rsidRPr="00150CF3">
        <w:rPr>
          <w:rFonts w:eastAsia="Calibri"/>
          <w:lang w:val="fr-FR"/>
        </w:rPr>
        <w:t>avait augmenté</w:t>
      </w:r>
      <w:r w:rsidR="00DC0017" w:rsidRPr="00150CF3">
        <w:rPr>
          <w:rStyle w:val="FootnoteReference"/>
          <w:rFonts w:eastAsia="Calibri"/>
          <w:lang w:val="fr-FR"/>
        </w:rPr>
        <w:footnoteReference w:id="30"/>
      </w:r>
      <w:r w:rsidR="004E28D9"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270.</w:t>
      </w:r>
      <w:r w:rsidRPr="00150CF3">
        <w:rPr>
          <w:rFonts w:eastAsia="Calibri"/>
          <w:lang w:val="fr-FR"/>
        </w:rPr>
        <w:tab/>
      </w:r>
      <w:r w:rsidR="00450B42" w:rsidRPr="00150CF3">
        <w:rPr>
          <w:rFonts w:eastAsia="Calibri"/>
          <w:lang w:val="fr-FR"/>
        </w:rPr>
        <w:t>Un certain nombre d</w:t>
      </w:r>
      <w:r w:rsidR="00F47010" w:rsidRPr="00150CF3">
        <w:rPr>
          <w:rFonts w:eastAsia="Calibri"/>
          <w:lang w:val="fr-FR"/>
        </w:rPr>
        <w:t>’</w:t>
      </w:r>
      <w:r w:rsidR="002E3966" w:rsidRPr="00150CF3">
        <w:rPr>
          <w:rFonts w:eastAsia="Calibri"/>
          <w:lang w:val="fr-FR"/>
        </w:rPr>
        <w:t>initiatives</w:t>
      </w:r>
      <w:r w:rsidR="00450B42" w:rsidRPr="00150CF3">
        <w:rPr>
          <w:rFonts w:eastAsia="Calibri"/>
          <w:lang w:val="fr-FR"/>
        </w:rPr>
        <w:t xml:space="preserve"> ont été prises pour réduire la </w:t>
      </w:r>
      <w:r w:rsidR="0028499B" w:rsidRPr="00150CF3">
        <w:rPr>
          <w:rFonts w:eastAsia="Calibri"/>
          <w:lang w:val="fr-FR"/>
        </w:rPr>
        <w:t>consommation</w:t>
      </w:r>
      <w:r w:rsidR="00450B42" w:rsidRPr="00150CF3">
        <w:rPr>
          <w:rFonts w:eastAsia="Calibri"/>
          <w:lang w:val="fr-FR"/>
        </w:rPr>
        <w:t xml:space="preserve"> et mieux prendre en charge les enfants et les </w:t>
      </w:r>
      <w:r w:rsidR="002E3966" w:rsidRPr="00150CF3">
        <w:rPr>
          <w:rFonts w:eastAsia="Calibri"/>
          <w:lang w:val="fr-FR"/>
        </w:rPr>
        <w:t xml:space="preserve">adolescents </w:t>
      </w:r>
      <w:r w:rsidR="00450B42" w:rsidRPr="00150CF3">
        <w:rPr>
          <w:rFonts w:eastAsia="Calibri"/>
          <w:lang w:val="fr-FR"/>
        </w:rPr>
        <w:t xml:space="preserve">qui ont déjà </w:t>
      </w:r>
      <w:r w:rsidR="00BF1743" w:rsidRPr="00150CF3">
        <w:rPr>
          <w:rFonts w:eastAsia="Calibri"/>
          <w:lang w:val="fr-FR"/>
        </w:rPr>
        <w:t>touché à la drogue</w:t>
      </w:r>
      <w:r w:rsidR="00283B16" w:rsidRPr="00150CF3">
        <w:rPr>
          <w:rFonts w:eastAsia="Calibri"/>
          <w:lang w:val="fr-FR"/>
        </w:rPr>
        <w:t xml:space="preserve">; </w:t>
      </w:r>
      <w:r w:rsidR="00BF1743" w:rsidRPr="00150CF3">
        <w:rPr>
          <w:rFonts w:eastAsia="Calibri"/>
          <w:lang w:val="fr-FR"/>
        </w:rPr>
        <w:t xml:space="preserve">citons en </w:t>
      </w:r>
      <w:r w:rsidR="0028499B" w:rsidRPr="00150CF3">
        <w:rPr>
          <w:rFonts w:eastAsia="Calibri"/>
          <w:lang w:val="fr-FR"/>
        </w:rPr>
        <w:t>particulier</w:t>
      </w:r>
      <w:r w:rsidR="00BF1743" w:rsidRPr="00150CF3">
        <w:rPr>
          <w:rFonts w:eastAsia="Calibri"/>
          <w:lang w:val="fr-FR"/>
        </w:rPr>
        <w:t xml:space="preserve"> </w:t>
      </w:r>
      <w:r w:rsidR="00450B42" w:rsidRPr="00150CF3">
        <w:rPr>
          <w:rFonts w:eastAsia="Calibri"/>
          <w:lang w:val="fr-FR"/>
        </w:rPr>
        <w:t>la formation d</w:t>
      </w:r>
      <w:r w:rsidR="00F47010" w:rsidRPr="00150CF3">
        <w:rPr>
          <w:rFonts w:eastAsia="Calibri"/>
          <w:lang w:val="fr-FR"/>
        </w:rPr>
        <w:t>’</w:t>
      </w:r>
      <w:r w:rsidR="00450B42" w:rsidRPr="00150CF3">
        <w:rPr>
          <w:rFonts w:eastAsia="Calibri"/>
          <w:lang w:val="fr-FR"/>
        </w:rPr>
        <w:t>enseignants, de conseillers municipaux, d</w:t>
      </w:r>
      <w:r w:rsidR="00F47010" w:rsidRPr="00150CF3">
        <w:rPr>
          <w:rFonts w:eastAsia="Calibri"/>
          <w:lang w:val="fr-FR"/>
        </w:rPr>
        <w:t>’</w:t>
      </w:r>
      <w:r w:rsidR="00450B42" w:rsidRPr="00150CF3">
        <w:rPr>
          <w:rFonts w:eastAsia="Calibri"/>
          <w:lang w:val="fr-FR"/>
        </w:rPr>
        <w:t>agents sanitaires de proximité et de personnels du réseau d</w:t>
      </w:r>
      <w:r w:rsidR="00F47010" w:rsidRPr="00150CF3">
        <w:rPr>
          <w:rFonts w:eastAsia="Calibri"/>
          <w:lang w:val="fr-FR"/>
        </w:rPr>
        <w:t>’</w:t>
      </w:r>
      <w:r w:rsidR="00450B42" w:rsidRPr="00150CF3">
        <w:rPr>
          <w:rFonts w:eastAsia="Calibri"/>
          <w:lang w:val="fr-FR"/>
        </w:rPr>
        <w:t>action sociale</w:t>
      </w:r>
      <w:r w:rsidR="002E3966" w:rsidRPr="00150CF3">
        <w:rPr>
          <w:rFonts w:eastAsia="Calibri"/>
          <w:lang w:val="fr-FR"/>
        </w:rPr>
        <w:t xml:space="preserve">. </w:t>
      </w:r>
      <w:r w:rsidR="00450B42" w:rsidRPr="00150CF3">
        <w:rPr>
          <w:rFonts w:eastAsia="Calibri"/>
          <w:lang w:val="fr-FR"/>
        </w:rPr>
        <w:t>Plusieur</w:t>
      </w:r>
      <w:r w:rsidR="00BF1743" w:rsidRPr="00150CF3">
        <w:rPr>
          <w:rFonts w:eastAsia="Calibri"/>
          <w:lang w:val="fr-FR"/>
        </w:rPr>
        <w:t>s</w:t>
      </w:r>
      <w:r w:rsidR="00450B42" w:rsidRPr="00150CF3">
        <w:rPr>
          <w:rFonts w:eastAsia="Calibri"/>
          <w:lang w:val="fr-FR"/>
        </w:rPr>
        <w:t xml:space="preserve"> initiatives communautaires auxquelles ont participé des </w:t>
      </w:r>
      <w:r w:rsidR="002E3966" w:rsidRPr="00150CF3">
        <w:rPr>
          <w:rFonts w:eastAsia="Calibri"/>
          <w:lang w:val="fr-FR"/>
        </w:rPr>
        <w:t xml:space="preserve">adolescents </w:t>
      </w:r>
      <w:r w:rsidR="00450B42" w:rsidRPr="00150CF3">
        <w:rPr>
          <w:rFonts w:eastAsia="Calibri"/>
          <w:lang w:val="fr-FR"/>
        </w:rPr>
        <w:t>et de jeunes adultes ont reçu un appui.</w:t>
      </w:r>
      <w:r w:rsidR="00B22FEE" w:rsidRPr="00150CF3">
        <w:rPr>
          <w:rFonts w:eastAsia="Calibri"/>
          <w:lang w:val="fr-FR"/>
        </w:rPr>
        <w:t xml:space="preserve"> </w:t>
      </w:r>
      <w:r w:rsidR="00450B42" w:rsidRPr="00150CF3">
        <w:rPr>
          <w:rFonts w:eastAsia="Calibri"/>
          <w:lang w:val="fr-FR"/>
        </w:rPr>
        <w:t xml:space="preserve">Les </w:t>
      </w:r>
      <w:r w:rsidR="0028499B" w:rsidRPr="00150CF3">
        <w:rPr>
          <w:rFonts w:eastAsia="Calibri"/>
          <w:lang w:val="fr-FR"/>
        </w:rPr>
        <w:t>réseaux</w:t>
      </w:r>
      <w:r w:rsidR="00450B42" w:rsidRPr="00150CF3">
        <w:rPr>
          <w:rFonts w:eastAsia="Calibri"/>
          <w:lang w:val="fr-FR"/>
        </w:rPr>
        <w:t xml:space="preserve"> spécialisés, comme celui des Centres de réadaptation psychosociale des consommateurs d</w:t>
      </w:r>
      <w:r w:rsidR="00F47010" w:rsidRPr="00150CF3">
        <w:rPr>
          <w:rFonts w:eastAsia="Calibri"/>
          <w:lang w:val="fr-FR"/>
        </w:rPr>
        <w:t>’</w:t>
      </w:r>
      <w:r w:rsidR="00450B42" w:rsidRPr="00150CF3">
        <w:rPr>
          <w:rFonts w:eastAsia="Calibri"/>
          <w:lang w:val="fr-FR"/>
        </w:rPr>
        <w:t xml:space="preserve">alcool et de drogues et </w:t>
      </w:r>
      <w:r w:rsidR="00725779" w:rsidRPr="00150CF3">
        <w:rPr>
          <w:rFonts w:eastAsia="Calibri"/>
          <w:lang w:val="fr-FR"/>
        </w:rPr>
        <w:t>celui des Centres d</w:t>
      </w:r>
      <w:r w:rsidR="00F47010" w:rsidRPr="00150CF3">
        <w:rPr>
          <w:rFonts w:eastAsia="Calibri"/>
          <w:lang w:val="fr-FR"/>
        </w:rPr>
        <w:t>’</w:t>
      </w:r>
      <w:r w:rsidR="00725779" w:rsidRPr="00150CF3">
        <w:rPr>
          <w:rFonts w:eastAsia="Calibri"/>
          <w:lang w:val="fr-FR"/>
        </w:rPr>
        <w:t>action psychosociale pour enfants et adolescents ont été élargis.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271.</w:t>
      </w:r>
      <w:r w:rsidRPr="00150CF3">
        <w:rPr>
          <w:rFonts w:eastAsia="Calibri"/>
          <w:lang w:val="fr-FR"/>
        </w:rPr>
        <w:tab/>
      </w:r>
      <w:r w:rsidR="00725779" w:rsidRPr="00150CF3">
        <w:rPr>
          <w:rFonts w:eastAsia="Calibri"/>
          <w:lang w:val="fr-FR"/>
        </w:rPr>
        <w:t>Ces</w:t>
      </w:r>
      <w:r w:rsidR="002E3966" w:rsidRPr="00150CF3">
        <w:rPr>
          <w:rFonts w:eastAsia="Calibri"/>
          <w:lang w:val="fr-FR"/>
        </w:rPr>
        <w:t xml:space="preserve"> efforts</w:t>
      </w:r>
      <w:r w:rsidR="00725779" w:rsidRPr="00150CF3">
        <w:rPr>
          <w:rFonts w:eastAsia="Calibri"/>
          <w:lang w:val="fr-FR"/>
        </w:rPr>
        <w:t xml:space="preserve"> ont permis de constituer et de coordonner un vaste filet de sécurité.</w:t>
      </w:r>
      <w:r w:rsidR="00B22FEE" w:rsidRPr="00150CF3">
        <w:rPr>
          <w:rFonts w:eastAsia="Calibri"/>
          <w:lang w:val="fr-FR"/>
        </w:rPr>
        <w:t xml:space="preserve"> </w:t>
      </w:r>
      <w:r w:rsidR="00725779" w:rsidRPr="00150CF3">
        <w:rPr>
          <w:rFonts w:eastAsia="Calibri"/>
          <w:lang w:val="fr-FR"/>
        </w:rPr>
        <w:t xml:space="preserve">Au nombre des résultats </w:t>
      </w:r>
      <w:r w:rsidR="00960978" w:rsidRPr="00150CF3">
        <w:rPr>
          <w:rFonts w:eastAsia="Calibri"/>
          <w:lang w:val="fr-FR"/>
        </w:rPr>
        <w:t>obtenus</w:t>
      </w:r>
      <w:r w:rsidR="00725779" w:rsidRPr="00150CF3">
        <w:rPr>
          <w:rFonts w:eastAsia="Calibri"/>
          <w:lang w:val="fr-FR"/>
        </w:rPr>
        <w:t>, on peut citer</w:t>
      </w:r>
      <w:r w:rsidR="00B22FEE" w:rsidRPr="00150CF3">
        <w:rPr>
          <w:rFonts w:eastAsia="Calibri"/>
          <w:lang w:val="fr-FR"/>
        </w:rPr>
        <w:t>:</w:t>
      </w:r>
      <w:r w:rsidR="00725779" w:rsidRPr="00150CF3">
        <w:rPr>
          <w:rFonts w:eastAsia="Calibri"/>
          <w:lang w:val="fr-FR"/>
        </w:rPr>
        <w:t xml:space="preserve"> </w:t>
      </w:r>
      <w:r w:rsidR="002E3966" w:rsidRPr="00150CF3">
        <w:rPr>
          <w:rFonts w:eastAsia="Calibri"/>
          <w:lang w:val="fr-FR"/>
        </w:rPr>
        <w:t xml:space="preserve">a) </w:t>
      </w:r>
      <w:r w:rsidR="00783513" w:rsidRPr="00150CF3">
        <w:rPr>
          <w:rFonts w:eastAsia="Calibri"/>
          <w:lang w:val="fr-FR"/>
        </w:rPr>
        <w:t>l</w:t>
      </w:r>
      <w:r w:rsidR="00725779" w:rsidRPr="00150CF3">
        <w:rPr>
          <w:rFonts w:eastAsia="Calibri"/>
          <w:lang w:val="fr-FR"/>
        </w:rPr>
        <w:t xml:space="preserve">es </w:t>
      </w:r>
      <w:r w:rsidR="002E3966" w:rsidRPr="00150CF3">
        <w:rPr>
          <w:rFonts w:eastAsia="Calibri"/>
          <w:lang w:val="fr-FR"/>
        </w:rPr>
        <w:t>cours</w:t>
      </w:r>
      <w:r w:rsidR="00725779" w:rsidRPr="00150CF3">
        <w:rPr>
          <w:rFonts w:eastAsia="Calibri"/>
          <w:lang w:val="fr-FR"/>
        </w:rPr>
        <w:t xml:space="preserve"> pour éducateurs</w:t>
      </w:r>
      <w:r w:rsidR="007D11BB" w:rsidRPr="00150CF3">
        <w:rPr>
          <w:rFonts w:eastAsia="Calibri"/>
          <w:lang w:val="fr-FR"/>
        </w:rPr>
        <w:t>, qui ont permis de former,</w:t>
      </w:r>
      <w:r w:rsidR="002E3966" w:rsidRPr="00150CF3">
        <w:rPr>
          <w:rFonts w:eastAsia="Calibri"/>
          <w:lang w:val="fr-FR"/>
        </w:rPr>
        <w:t xml:space="preserve"> </w:t>
      </w:r>
      <w:r w:rsidR="00725779" w:rsidRPr="00150CF3">
        <w:rPr>
          <w:rFonts w:eastAsia="Calibri"/>
          <w:lang w:val="fr-FR"/>
        </w:rPr>
        <w:t>de</w:t>
      </w:r>
      <w:r w:rsidR="002E3966" w:rsidRPr="00150CF3">
        <w:rPr>
          <w:rFonts w:eastAsia="Calibri"/>
          <w:lang w:val="fr-FR"/>
        </w:rPr>
        <w:t xml:space="preserve"> 2005 </w:t>
      </w:r>
      <w:r w:rsidR="00725779" w:rsidRPr="00150CF3">
        <w:rPr>
          <w:rFonts w:eastAsia="Calibri"/>
          <w:lang w:val="fr-FR"/>
        </w:rPr>
        <w:t>à</w:t>
      </w:r>
      <w:r w:rsidR="002E3966" w:rsidRPr="00150CF3">
        <w:rPr>
          <w:rFonts w:eastAsia="Calibri"/>
          <w:lang w:val="fr-FR"/>
        </w:rPr>
        <w:t xml:space="preserve"> 2007, 25</w:t>
      </w:r>
      <w:r w:rsidR="00D22397" w:rsidRPr="00150CF3">
        <w:rPr>
          <w:rFonts w:eastAsia="Calibri"/>
          <w:lang w:val="fr-FR"/>
        </w:rPr>
        <w:t> </w:t>
      </w:r>
      <w:r w:rsidR="008949B1" w:rsidRPr="00150CF3">
        <w:rPr>
          <w:rFonts w:eastAsia="Calibri"/>
          <w:lang w:val="fr-FR"/>
        </w:rPr>
        <w:t>000</w:t>
      </w:r>
      <w:r w:rsidR="002E3966" w:rsidRPr="00150CF3">
        <w:rPr>
          <w:rFonts w:eastAsia="Calibri"/>
          <w:lang w:val="fr-FR"/>
        </w:rPr>
        <w:t xml:space="preserve"> </w:t>
      </w:r>
      <w:r w:rsidR="00535C92" w:rsidRPr="00150CF3">
        <w:rPr>
          <w:rFonts w:eastAsia="Calibri"/>
          <w:lang w:val="fr-FR"/>
        </w:rPr>
        <w:t>enseignants des écoles publiques à l</w:t>
      </w:r>
      <w:r w:rsidR="00F47010" w:rsidRPr="00150CF3">
        <w:rPr>
          <w:rFonts w:eastAsia="Calibri"/>
          <w:lang w:val="fr-FR"/>
        </w:rPr>
        <w:t>’</w:t>
      </w:r>
      <w:r w:rsidR="00535C92" w:rsidRPr="00150CF3">
        <w:rPr>
          <w:rFonts w:eastAsia="Calibri"/>
          <w:lang w:val="fr-FR"/>
        </w:rPr>
        <w:t xml:space="preserve">élaboration de programmes visant à prévenir la consommation de drogues et </w:t>
      </w:r>
      <w:r w:rsidR="00960978" w:rsidRPr="00150CF3">
        <w:rPr>
          <w:rFonts w:eastAsia="Calibri"/>
          <w:lang w:val="fr-FR"/>
        </w:rPr>
        <w:t>les</w:t>
      </w:r>
      <w:r w:rsidR="00861F6D" w:rsidRPr="00150CF3">
        <w:rPr>
          <w:rFonts w:eastAsia="Calibri"/>
          <w:lang w:val="fr-FR"/>
        </w:rPr>
        <w:t xml:space="preserve"> </w:t>
      </w:r>
      <w:r w:rsidR="00535C92" w:rsidRPr="00150CF3">
        <w:rPr>
          <w:rFonts w:eastAsia="Calibri"/>
          <w:lang w:val="fr-FR"/>
        </w:rPr>
        <w:t xml:space="preserve">comportements </w:t>
      </w:r>
      <w:r w:rsidR="00861F6D" w:rsidRPr="00150CF3">
        <w:rPr>
          <w:rFonts w:eastAsia="Calibri"/>
          <w:lang w:val="fr-FR"/>
        </w:rPr>
        <w:t>à risque</w:t>
      </w:r>
      <w:r w:rsidR="00535C92" w:rsidRPr="00150CF3">
        <w:rPr>
          <w:rFonts w:eastAsia="Calibri"/>
          <w:lang w:val="fr-FR"/>
        </w:rPr>
        <w:t xml:space="preserve"> dans le mi</w:t>
      </w:r>
      <w:r w:rsidR="00861F6D" w:rsidRPr="00150CF3">
        <w:rPr>
          <w:rFonts w:eastAsia="Calibri"/>
          <w:lang w:val="fr-FR"/>
        </w:rPr>
        <w:t>l</w:t>
      </w:r>
      <w:r w:rsidR="00535C92" w:rsidRPr="00150CF3">
        <w:rPr>
          <w:rFonts w:eastAsia="Calibri"/>
          <w:lang w:val="fr-FR"/>
        </w:rPr>
        <w:t>ieu scolaire</w:t>
      </w:r>
      <w:r w:rsidR="002E3966" w:rsidRPr="00150CF3">
        <w:rPr>
          <w:rFonts w:eastAsia="Calibri"/>
          <w:lang w:val="fr-FR"/>
        </w:rPr>
        <w:t xml:space="preserve">; b) </w:t>
      </w:r>
      <w:r w:rsidR="00E814E6" w:rsidRPr="00150CF3">
        <w:rPr>
          <w:rFonts w:eastAsia="Calibri"/>
          <w:lang w:val="fr-FR"/>
        </w:rPr>
        <w:t>l</w:t>
      </w:r>
      <w:r w:rsidR="00F47010" w:rsidRPr="00150CF3">
        <w:rPr>
          <w:rFonts w:eastAsia="Calibri"/>
          <w:lang w:val="fr-FR"/>
        </w:rPr>
        <w:t>’</w:t>
      </w:r>
      <w:r w:rsidR="00E814E6" w:rsidRPr="00150CF3">
        <w:rPr>
          <w:rFonts w:eastAsia="Calibri"/>
          <w:lang w:val="fr-FR"/>
        </w:rPr>
        <w:t>octroi</w:t>
      </w:r>
      <w:r w:rsidR="002E3966" w:rsidRPr="00150CF3">
        <w:rPr>
          <w:rFonts w:eastAsia="Calibri"/>
          <w:lang w:val="fr-FR"/>
        </w:rPr>
        <w:t xml:space="preserve"> </w:t>
      </w:r>
      <w:r w:rsidR="00E814E6" w:rsidRPr="00150CF3">
        <w:rPr>
          <w:rFonts w:eastAsia="Calibri"/>
          <w:lang w:val="fr-FR"/>
        </w:rPr>
        <w:t xml:space="preserve">à </w:t>
      </w:r>
      <w:r w:rsidR="00861F6D" w:rsidRPr="00150CF3">
        <w:rPr>
          <w:rFonts w:eastAsia="Calibri"/>
          <w:lang w:val="fr-FR"/>
        </w:rPr>
        <w:t>15 000 conseil</w:t>
      </w:r>
      <w:r w:rsidR="007D11BB" w:rsidRPr="00150CF3">
        <w:rPr>
          <w:rFonts w:eastAsia="Calibri"/>
          <w:lang w:val="fr-FR"/>
        </w:rPr>
        <w:t>l</w:t>
      </w:r>
      <w:r w:rsidR="00861F6D" w:rsidRPr="00150CF3">
        <w:rPr>
          <w:rFonts w:eastAsia="Calibri"/>
          <w:lang w:val="fr-FR"/>
        </w:rPr>
        <w:t>ers municipaux</w:t>
      </w:r>
      <w:r w:rsidR="00E814E6" w:rsidRPr="00150CF3">
        <w:rPr>
          <w:rFonts w:eastAsia="Calibri"/>
          <w:lang w:val="fr-FR"/>
        </w:rPr>
        <w:t>, pendant la période considérée,</w:t>
      </w:r>
      <w:r w:rsidR="00B22FEE" w:rsidRPr="00150CF3">
        <w:rPr>
          <w:rFonts w:eastAsia="Calibri"/>
          <w:lang w:val="fr-FR"/>
        </w:rPr>
        <w:t xml:space="preserve"> </w:t>
      </w:r>
      <w:r w:rsidR="00E814E6" w:rsidRPr="00150CF3">
        <w:rPr>
          <w:rFonts w:eastAsia="Calibri"/>
          <w:lang w:val="fr-FR"/>
        </w:rPr>
        <w:t>d</w:t>
      </w:r>
      <w:r w:rsidR="00F47010" w:rsidRPr="00150CF3">
        <w:rPr>
          <w:rFonts w:eastAsia="Calibri"/>
          <w:lang w:val="fr-FR"/>
        </w:rPr>
        <w:t>’</w:t>
      </w:r>
      <w:r w:rsidR="00861F6D" w:rsidRPr="00150CF3">
        <w:rPr>
          <w:rFonts w:eastAsia="Calibri"/>
          <w:lang w:val="fr-FR"/>
        </w:rPr>
        <w:t xml:space="preserve">une </w:t>
      </w:r>
      <w:r w:rsidR="0028499B" w:rsidRPr="00150CF3">
        <w:rPr>
          <w:rFonts w:eastAsia="Calibri"/>
          <w:lang w:val="fr-FR"/>
        </w:rPr>
        <w:t>formation</w:t>
      </w:r>
      <w:r w:rsidR="00861F6D" w:rsidRPr="00150CF3">
        <w:rPr>
          <w:rFonts w:eastAsia="Calibri"/>
          <w:lang w:val="fr-FR"/>
        </w:rPr>
        <w:t xml:space="preserve"> </w:t>
      </w:r>
      <w:r w:rsidR="00960978" w:rsidRPr="00150CF3">
        <w:rPr>
          <w:rFonts w:eastAsia="Calibri"/>
          <w:lang w:val="fr-FR"/>
        </w:rPr>
        <w:t>ayant trait à</w:t>
      </w:r>
      <w:r w:rsidR="00861F6D" w:rsidRPr="00150CF3">
        <w:rPr>
          <w:rFonts w:eastAsia="Calibri"/>
          <w:lang w:val="fr-FR"/>
        </w:rPr>
        <w:t xml:space="preserve"> la sécurité, </w:t>
      </w:r>
      <w:r w:rsidR="00960978" w:rsidRPr="00150CF3">
        <w:rPr>
          <w:rFonts w:eastAsia="Calibri"/>
          <w:lang w:val="fr-FR"/>
        </w:rPr>
        <w:t>à la tutelle</w:t>
      </w:r>
      <w:r w:rsidR="00861F6D" w:rsidRPr="00150CF3">
        <w:rPr>
          <w:rFonts w:eastAsia="Calibri"/>
          <w:lang w:val="fr-FR"/>
        </w:rPr>
        <w:t xml:space="preserve">, </w:t>
      </w:r>
      <w:r w:rsidR="00960978" w:rsidRPr="00150CF3">
        <w:rPr>
          <w:rFonts w:eastAsia="Calibri"/>
          <w:lang w:val="fr-FR"/>
        </w:rPr>
        <w:t>aux</w:t>
      </w:r>
      <w:r w:rsidR="00861F6D" w:rsidRPr="00150CF3">
        <w:rPr>
          <w:rFonts w:eastAsia="Calibri"/>
          <w:lang w:val="fr-FR"/>
        </w:rPr>
        <w:t xml:space="preserve"> droits des enfants, </w:t>
      </w:r>
      <w:r w:rsidR="00960978" w:rsidRPr="00150CF3">
        <w:rPr>
          <w:rFonts w:eastAsia="Calibri"/>
          <w:lang w:val="fr-FR"/>
        </w:rPr>
        <w:t xml:space="preserve">à </w:t>
      </w:r>
      <w:r w:rsidR="00861F6D" w:rsidRPr="00150CF3">
        <w:rPr>
          <w:rFonts w:eastAsia="Calibri"/>
          <w:lang w:val="fr-FR"/>
        </w:rPr>
        <w:t>l</w:t>
      </w:r>
      <w:r w:rsidR="00F47010" w:rsidRPr="00150CF3">
        <w:rPr>
          <w:rFonts w:eastAsia="Calibri"/>
          <w:lang w:val="fr-FR"/>
        </w:rPr>
        <w:t>’</w:t>
      </w:r>
      <w:r w:rsidR="00861F6D" w:rsidRPr="00150CF3">
        <w:rPr>
          <w:rFonts w:eastAsia="Calibri"/>
          <w:lang w:val="fr-FR"/>
        </w:rPr>
        <w:t>é</w:t>
      </w:r>
      <w:r w:rsidR="002E3966" w:rsidRPr="00150CF3">
        <w:rPr>
          <w:rFonts w:eastAsia="Calibri"/>
          <w:lang w:val="fr-FR"/>
        </w:rPr>
        <w:t xml:space="preserve">ducation, </w:t>
      </w:r>
      <w:r w:rsidR="00960978" w:rsidRPr="00150CF3">
        <w:rPr>
          <w:rFonts w:eastAsia="Calibri"/>
          <w:lang w:val="fr-FR"/>
        </w:rPr>
        <w:t xml:space="preserve">à </w:t>
      </w:r>
      <w:r w:rsidR="00861F6D" w:rsidRPr="00150CF3">
        <w:rPr>
          <w:rFonts w:eastAsia="Calibri"/>
          <w:lang w:val="fr-FR"/>
        </w:rPr>
        <w:t xml:space="preserve">la santé et </w:t>
      </w:r>
      <w:r w:rsidR="00960978" w:rsidRPr="00150CF3">
        <w:rPr>
          <w:rFonts w:eastAsia="Calibri"/>
          <w:lang w:val="fr-FR"/>
        </w:rPr>
        <w:t xml:space="preserve">à </w:t>
      </w:r>
      <w:r w:rsidR="00861F6D" w:rsidRPr="00150CF3">
        <w:rPr>
          <w:rFonts w:eastAsia="Calibri"/>
          <w:lang w:val="fr-FR"/>
        </w:rPr>
        <w:t>l</w:t>
      </w:r>
      <w:r w:rsidR="00F47010" w:rsidRPr="00150CF3">
        <w:rPr>
          <w:rFonts w:eastAsia="Calibri"/>
          <w:lang w:val="fr-FR"/>
        </w:rPr>
        <w:t>’</w:t>
      </w:r>
      <w:r w:rsidR="00861F6D" w:rsidRPr="00150CF3">
        <w:rPr>
          <w:rFonts w:eastAsia="Calibri"/>
          <w:lang w:val="fr-FR"/>
        </w:rPr>
        <w:t>action sociale</w:t>
      </w:r>
      <w:r w:rsidR="002E3966" w:rsidRPr="00150CF3">
        <w:rPr>
          <w:rFonts w:eastAsia="Calibri"/>
          <w:lang w:val="fr-FR"/>
        </w:rPr>
        <w:t>, 45</w:t>
      </w:r>
      <w:r w:rsidR="00783513" w:rsidRPr="00150CF3">
        <w:rPr>
          <w:rFonts w:eastAsia="Calibri"/>
          <w:lang w:val="fr-FR"/>
        </w:rPr>
        <w:t> 000 aut</w:t>
      </w:r>
      <w:r w:rsidR="00960978" w:rsidRPr="00150CF3">
        <w:rPr>
          <w:rFonts w:eastAsia="Calibri"/>
          <w:lang w:val="fr-FR"/>
        </w:rPr>
        <w:t>r</w:t>
      </w:r>
      <w:r w:rsidR="00783513" w:rsidRPr="00150CF3">
        <w:rPr>
          <w:rFonts w:eastAsia="Calibri"/>
          <w:lang w:val="fr-FR"/>
        </w:rPr>
        <w:t xml:space="preserve">es </w:t>
      </w:r>
      <w:r w:rsidR="00E814E6" w:rsidRPr="00150CF3">
        <w:rPr>
          <w:rFonts w:eastAsia="Calibri"/>
          <w:lang w:val="fr-FR"/>
        </w:rPr>
        <w:t>conseillers devant être</w:t>
      </w:r>
      <w:r w:rsidR="00783513" w:rsidRPr="00150CF3">
        <w:rPr>
          <w:rFonts w:eastAsia="Calibri"/>
          <w:lang w:val="fr-FR"/>
        </w:rPr>
        <w:t xml:space="preserve"> formés</w:t>
      </w:r>
      <w:r w:rsidR="00914CB0" w:rsidRPr="00150CF3">
        <w:rPr>
          <w:rFonts w:eastAsia="Calibri"/>
          <w:lang w:val="fr-FR"/>
        </w:rPr>
        <w:t> </w:t>
      </w:r>
      <w:r w:rsidR="00783513" w:rsidRPr="00150CF3">
        <w:rPr>
          <w:rFonts w:eastAsia="Calibri"/>
          <w:lang w:val="fr-FR"/>
        </w:rPr>
        <w:t>au cours des quatre prochaines années</w:t>
      </w:r>
      <w:r w:rsidR="002E3966" w:rsidRPr="00150CF3">
        <w:rPr>
          <w:rFonts w:eastAsia="Calibri"/>
          <w:lang w:val="fr-FR"/>
        </w:rPr>
        <w:t xml:space="preserve">; c) </w:t>
      </w:r>
      <w:r w:rsidR="00783513" w:rsidRPr="00150CF3">
        <w:rPr>
          <w:rFonts w:eastAsia="Calibri"/>
          <w:lang w:val="fr-FR"/>
        </w:rPr>
        <w:t>le projet</w:t>
      </w:r>
      <w:r w:rsidR="002E3966" w:rsidRPr="00150CF3">
        <w:rPr>
          <w:rFonts w:eastAsia="Calibri"/>
          <w:lang w:val="fr-FR"/>
        </w:rPr>
        <w:t xml:space="preserve"> </w:t>
      </w:r>
      <w:r w:rsidR="002F18C5" w:rsidRPr="00150CF3">
        <w:rPr>
          <w:rFonts w:eastAsia="Calibri"/>
          <w:lang w:val="fr-FR"/>
        </w:rPr>
        <w:t>«</w:t>
      </w:r>
      <w:r w:rsidR="002E3966" w:rsidRPr="00150CF3">
        <w:rPr>
          <w:rFonts w:eastAsia="Calibri"/>
          <w:lang w:val="fr-FR"/>
        </w:rPr>
        <w:t>Turma da Mônica e Ronaldinho Gaúcho na Prevenção do Uso de Drogas</w:t>
      </w:r>
      <w:r w:rsidR="002F18C5" w:rsidRPr="00150CF3">
        <w:rPr>
          <w:rFonts w:eastAsia="Calibri"/>
          <w:lang w:val="fr-FR"/>
        </w:rPr>
        <w:t>»</w:t>
      </w:r>
      <w:r w:rsidR="007D11BB" w:rsidRPr="00150CF3">
        <w:rPr>
          <w:rFonts w:eastAsia="Calibri"/>
          <w:lang w:val="fr-FR"/>
        </w:rPr>
        <w:t>, qui</w:t>
      </w:r>
      <w:r w:rsidR="00960978" w:rsidRPr="00150CF3">
        <w:rPr>
          <w:rFonts w:eastAsia="Calibri"/>
          <w:lang w:val="fr-FR"/>
        </w:rPr>
        <w:t xml:space="preserve"> </w:t>
      </w:r>
      <w:r w:rsidR="006F7DBA" w:rsidRPr="00150CF3">
        <w:rPr>
          <w:rFonts w:eastAsia="Calibri"/>
          <w:lang w:val="fr-FR"/>
        </w:rPr>
        <w:t>vise</w:t>
      </w:r>
      <w:r w:rsidR="00AD1B2C" w:rsidRPr="00150CF3">
        <w:rPr>
          <w:rFonts w:eastAsia="Calibri"/>
          <w:lang w:val="fr-FR"/>
        </w:rPr>
        <w:t xml:space="preserve"> à faire apprécier</w:t>
      </w:r>
      <w:r w:rsidR="00783513" w:rsidRPr="00150CF3">
        <w:rPr>
          <w:rFonts w:eastAsia="Calibri"/>
          <w:lang w:val="fr-FR"/>
        </w:rPr>
        <w:t xml:space="preserve"> </w:t>
      </w:r>
      <w:r w:rsidR="002323F4" w:rsidRPr="00150CF3">
        <w:rPr>
          <w:rFonts w:eastAsia="Calibri"/>
          <w:lang w:val="fr-FR"/>
        </w:rPr>
        <w:t>la valeur</w:t>
      </w:r>
      <w:r w:rsidR="00783513" w:rsidRPr="00150CF3">
        <w:rPr>
          <w:rFonts w:eastAsia="Calibri"/>
          <w:lang w:val="fr-FR"/>
        </w:rPr>
        <w:t xml:space="preserve"> de </w:t>
      </w:r>
      <w:r w:rsidR="006D2B4F" w:rsidRPr="00150CF3">
        <w:rPr>
          <w:rFonts w:eastAsia="Calibri"/>
          <w:lang w:val="fr-FR"/>
        </w:rPr>
        <w:t>l</w:t>
      </w:r>
      <w:r w:rsidR="00F47010" w:rsidRPr="00150CF3">
        <w:rPr>
          <w:rFonts w:eastAsia="Calibri"/>
          <w:lang w:val="fr-FR"/>
        </w:rPr>
        <w:t>’</w:t>
      </w:r>
      <w:r w:rsidR="006D2B4F" w:rsidRPr="00150CF3">
        <w:rPr>
          <w:rFonts w:eastAsia="Calibri"/>
          <w:lang w:val="fr-FR"/>
        </w:rPr>
        <w:t>existence</w:t>
      </w:r>
      <w:r w:rsidR="00AD1B2C" w:rsidRPr="00150CF3">
        <w:rPr>
          <w:rFonts w:eastAsia="Calibri"/>
          <w:lang w:val="fr-FR"/>
        </w:rPr>
        <w:t xml:space="preserve"> au moyen de</w:t>
      </w:r>
      <w:r w:rsidR="00783513" w:rsidRPr="00150CF3">
        <w:rPr>
          <w:rFonts w:eastAsia="Calibri"/>
          <w:lang w:val="fr-FR"/>
        </w:rPr>
        <w:t xml:space="preserve"> méthod</w:t>
      </w:r>
      <w:r w:rsidR="00960978" w:rsidRPr="00150CF3">
        <w:rPr>
          <w:rFonts w:eastAsia="Calibri"/>
          <w:lang w:val="fr-FR"/>
        </w:rPr>
        <w:t>es</w:t>
      </w:r>
      <w:r w:rsidR="00783513" w:rsidRPr="00150CF3">
        <w:rPr>
          <w:rFonts w:eastAsia="Calibri"/>
          <w:lang w:val="fr-FR"/>
        </w:rPr>
        <w:t xml:space="preserve"> et d</w:t>
      </w:r>
      <w:r w:rsidR="00AD1B2C" w:rsidRPr="00150CF3">
        <w:rPr>
          <w:rFonts w:eastAsia="Calibri"/>
          <w:lang w:val="fr-FR"/>
        </w:rPr>
        <w:t>e</w:t>
      </w:r>
      <w:r w:rsidR="00783513" w:rsidRPr="00150CF3">
        <w:rPr>
          <w:rFonts w:eastAsia="Calibri"/>
          <w:lang w:val="fr-FR"/>
        </w:rPr>
        <w:t xml:space="preserve"> matériel didactique spécifiques</w:t>
      </w:r>
      <w:r w:rsidR="00E814E6" w:rsidRPr="00150CF3">
        <w:rPr>
          <w:rFonts w:eastAsia="Calibri"/>
          <w:lang w:val="fr-FR"/>
        </w:rPr>
        <w:t xml:space="preserve"> </w:t>
      </w:r>
      <w:r w:rsidR="00783513" w:rsidRPr="00150CF3">
        <w:rPr>
          <w:rFonts w:eastAsia="Calibri"/>
          <w:lang w:val="fr-FR"/>
        </w:rPr>
        <w:t>mett</w:t>
      </w:r>
      <w:r w:rsidR="00AD1B2C" w:rsidRPr="00150CF3">
        <w:rPr>
          <w:rFonts w:eastAsia="Calibri"/>
          <w:lang w:val="fr-FR"/>
        </w:rPr>
        <w:t>a</w:t>
      </w:r>
      <w:r w:rsidR="00783513" w:rsidRPr="00150CF3">
        <w:rPr>
          <w:rFonts w:eastAsia="Calibri"/>
          <w:lang w:val="fr-FR"/>
        </w:rPr>
        <w:t xml:space="preserve">nt en scène des personnages de bandes dessinées familiers aux </w:t>
      </w:r>
      <w:r w:rsidR="007D11BB" w:rsidRPr="00150CF3">
        <w:rPr>
          <w:rFonts w:eastAsia="Calibri"/>
          <w:lang w:val="fr-FR"/>
        </w:rPr>
        <w:t>enfants et aux adolescents</w:t>
      </w:r>
      <w:r w:rsidR="00AD1B2C" w:rsidRPr="00150CF3">
        <w:rPr>
          <w:rFonts w:eastAsia="Calibri"/>
          <w:lang w:val="fr-FR"/>
        </w:rPr>
        <w:t>,</w:t>
      </w:r>
      <w:r w:rsidR="007D11BB" w:rsidRPr="00150CF3">
        <w:rPr>
          <w:rFonts w:eastAsia="Calibri"/>
          <w:lang w:val="fr-FR"/>
        </w:rPr>
        <w:t xml:space="preserve"> </w:t>
      </w:r>
      <w:r w:rsidR="00783513" w:rsidRPr="00150CF3">
        <w:rPr>
          <w:rFonts w:eastAsia="Calibri"/>
          <w:lang w:val="fr-FR"/>
        </w:rPr>
        <w:t xml:space="preserve">et </w:t>
      </w:r>
      <w:r w:rsidR="00AD1B2C" w:rsidRPr="00150CF3">
        <w:rPr>
          <w:rFonts w:eastAsia="Calibri"/>
          <w:lang w:val="fr-FR"/>
        </w:rPr>
        <w:t xml:space="preserve">fait </w:t>
      </w:r>
      <w:r w:rsidR="002323F4" w:rsidRPr="00150CF3">
        <w:rPr>
          <w:rFonts w:eastAsia="Calibri"/>
          <w:lang w:val="fr-FR"/>
        </w:rPr>
        <w:t>participer</w:t>
      </w:r>
      <w:r w:rsidR="00783513" w:rsidRPr="00150CF3">
        <w:rPr>
          <w:rFonts w:eastAsia="Calibri"/>
          <w:lang w:val="fr-FR"/>
        </w:rPr>
        <w:t xml:space="preserve"> les éducateurs et les parents, </w:t>
      </w:r>
      <w:r w:rsidR="00E814E6" w:rsidRPr="00150CF3">
        <w:rPr>
          <w:rFonts w:eastAsia="Calibri"/>
          <w:lang w:val="fr-FR"/>
        </w:rPr>
        <w:t>lesquels</w:t>
      </w:r>
      <w:r w:rsidR="00783513" w:rsidRPr="00150CF3">
        <w:rPr>
          <w:rFonts w:eastAsia="Calibri"/>
          <w:lang w:val="fr-FR"/>
        </w:rPr>
        <w:t xml:space="preserve"> reçoivent des informations à jour sur la prévention de la consommation de drogues à l</w:t>
      </w:r>
      <w:r w:rsidR="00F47010" w:rsidRPr="00150CF3">
        <w:rPr>
          <w:rFonts w:eastAsia="Calibri"/>
          <w:lang w:val="fr-FR"/>
        </w:rPr>
        <w:t>’</w:t>
      </w:r>
      <w:r w:rsidR="00783513" w:rsidRPr="00150CF3">
        <w:rPr>
          <w:rFonts w:eastAsia="Calibri"/>
          <w:lang w:val="fr-FR"/>
        </w:rPr>
        <w:t>école et dans la famille</w:t>
      </w:r>
      <w:r w:rsidR="001E33D7" w:rsidRPr="00150CF3">
        <w:rPr>
          <w:rFonts w:eastAsia="Calibri"/>
          <w:lang w:val="fr-FR"/>
        </w:rPr>
        <w:t>;</w:t>
      </w:r>
      <w:r w:rsidR="002E3966" w:rsidRPr="00150CF3">
        <w:rPr>
          <w:rFonts w:eastAsia="Calibri"/>
          <w:lang w:val="fr-FR"/>
        </w:rPr>
        <w:t xml:space="preserve"> d) </w:t>
      </w:r>
      <w:r w:rsidR="00783513" w:rsidRPr="00150CF3">
        <w:rPr>
          <w:rFonts w:eastAsia="Calibri"/>
          <w:lang w:val="fr-FR"/>
        </w:rPr>
        <w:t>la</w:t>
      </w:r>
      <w:r w:rsidR="002E3966" w:rsidRPr="00150CF3">
        <w:rPr>
          <w:rFonts w:eastAsia="Calibri"/>
          <w:lang w:val="fr-FR"/>
        </w:rPr>
        <w:t xml:space="preserve"> production </w:t>
      </w:r>
      <w:r w:rsidR="00783513" w:rsidRPr="00150CF3">
        <w:rPr>
          <w:rFonts w:eastAsia="Calibri"/>
          <w:lang w:val="fr-FR"/>
        </w:rPr>
        <w:t>et la</w:t>
      </w:r>
      <w:r w:rsidR="002E3966" w:rsidRPr="00150CF3">
        <w:rPr>
          <w:rFonts w:eastAsia="Calibri"/>
          <w:lang w:val="fr-FR"/>
        </w:rPr>
        <w:t xml:space="preserve"> di</w:t>
      </w:r>
      <w:r w:rsidR="00783513" w:rsidRPr="00150CF3">
        <w:rPr>
          <w:rFonts w:eastAsia="Calibri"/>
          <w:lang w:val="fr-FR"/>
        </w:rPr>
        <w:t>ffusion de br</w:t>
      </w:r>
      <w:r w:rsidR="002E3966" w:rsidRPr="00150CF3">
        <w:rPr>
          <w:rFonts w:eastAsia="Calibri"/>
          <w:lang w:val="fr-FR"/>
        </w:rPr>
        <w:t xml:space="preserve">ochures </w:t>
      </w:r>
      <w:r w:rsidR="00783513" w:rsidRPr="00150CF3">
        <w:rPr>
          <w:rFonts w:eastAsia="Calibri"/>
          <w:lang w:val="fr-FR"/>
        </w:rPr>
        <w:t xml:space="preserve">qui </w:t>
      </w:r>
      <w:r w:rsidR="007D11BB" w:rsidRPr="00150CF3">
        <w:rPr>
          <w:rFonts w:eastAsia="Calibri"/>
          <w:lang w:val="fr-FR"/>
        </w:rPr>
        <w:t>informent le</w:t>
      </w:r>
      <w:r w:rsidR="00783513" w:rsidRPr="00150CF3">
        <w:rPr>
          <w:rFonts w:eastAsia="Calibri"/>
          <w:lang w:val="fr-FR"/>
        </w:rPr>
        <w:t xml:space="preserve"> grand public sur la pré</w:t>
      </w:r>
      <w:r w:rsidR="002E3966" w:rsidRPr="00150CF3">
        <w:rPr>
          <w:rFonts w:eastAsia="Calibri"/>
          <w:lang w:val="fr-FR"/>
        </w:rPr>
        <w:t xml:space="preserve">vention </w:t>
      </w:r>
      <w:r w:rsidR="00783513" w:rsidRPr="00150CF3">
        <w:rPr>
          <w:rFonts w:eastAsia="Calibri"/>
          <w:lang w:val="fr-FR"/>
        </w:rPr>
        <w:t>de la consommation de drogues et le traitement et la réadaptation sociale du consommateur et du toxicomane, et dont la dernière en date s</w:t>
      </w:r>
      <w:r w:rsidR="00F47010" w:rsidRPr="00150CF3">
        <w:rPr>
          <w:rFonts w:eastAsia="Calibri"/>
          <w:lang w:val="fr-FR"/>
        </w:rPr>
        <w:t>’</w:t>
      </w:r>
      <w:r w:rsidR="00783513" w:rsidRPr="00150CF3">
        <w:rPr>
          <w:rFonts w:eastAsia="Calibri"/>
          <w:lang w:val="fr-FR"/>
        </w:rPr>
        <w:t xml:space="preserve">intitule </w:t>
      </w:r>
      <w:r w:rsidR="002F18C5" w:rsidRPr="00150CF3">
        <w:rPr>
          <w:rFonts w:eastAsia="Calibri"/>
          <w:lang w:val="fr-FR"/>
        </w:rPr>
        <w:t>«</w:t>
      </w:r>
      <w:r w:rsidR="00783513" w:rsidRPr="00150CF3">
        <w:rPr>
          <w:rFonts w:eastAsia="Calibri"/>
          <w:lang w:val="fr-FR"/>
        </w:rPr>
        <w:t>Les drogues</w:t>
      </w:r>
      <w:r w:rsidR="001E33D7" w:rsidRPr="00150CF3">
        <w:rPr>
          <w:rFonts w:eastAsia="Calibri"/>
          <w:lang w:val="fr-FR"/>
        </w:rPr>
        <w:t xml:space="preserve"> – </w:t>
      </w:r>
      <w:r w:rsidR="007D11BB" w:rsidRPr="00150CF3">
        <w:rPr>
          <w:rFonts w:eastAsia="Calibri"/>
          <w:lang w:val="fr-FR"/>
        </w:rPr>
        <w:t>dans le vif</w:t>
      </w:r>
      <w:r w:rsidR="00AA1C14" w:rsidRPr="00150CF3">
        <w:rPr>
          <w:rFonts w:eastAsia="Calibri"/>
          <w:lang w:val="fr-FR"/>
        </w:rPr>
        <w:t xml:space="preserve"> du sujet</w:t>
      </w:r>
      <w:r w:rsidR="002F18C5" w:rsidRPr="00150CF3">
        <w:rPr>
          <w:rFonts w:eastAsia="Calibri"/>
          <w:lang w:val="fr-FR"/>
        </w:rPr>
        <w:t>»</w:t>
      </w:r>
      <w:r w:rsidR="001E33D7" w:rsidRPr="00150CF3">
        <w:rPr>
          <w:rFonts w:eastAsia="Calibri"/>
          <w:lang w:val="fr-FR"/>
        </w:rPr>
        <w:t>;</w:t>
      </w:r>
      <w:r w:rsidR="002E3966" w:rsidRPr="00150CF3">
        <w:rPr>
          <w:rFonts w:eastAsia="Calibri"/>
          <w:lang w:val="fr-FR"/>
        </w:rPr>
        <w:t xml:space="preserve"> e) </w:t>
      </w:r>
      <w:r w:rsidR="00AA1C14" w:rsidRPr="00150CF3">
        <w:rPr>
          <w:rFonts w:eastAsia="Calibri"/>
          <w:lang w:val="fr-FR"/>
        </w:rPr>
        <w:t>le service d</w:t>
      </w:r>
      <w:r w:rsidR="00F47010" w:rsidRPr="00150CF3">
        <w:rPr>
          <w:rFonts w:eastAsia="Calibri"/>
          <w:lang w:val="fr-FR"/>
        </w:rPr>
        <w:t>’</w:t>
      </w:r>
      <w:r w:rsidR="00AA1C14" w:rsidRPr="00150CF3">
        <w:rPr>
          <w:rFonts w:eastAsia="Calibri"/>
          <w:lang w:val="fr-FR"/>
        </w:rPr>
        <w:t>information et d</w:t>
      </w:r>
      <w:r w:rsidR="00F47010" w:rsidRPr="00150CF3">
        <w:rPr>
          <w:rFonts w:eastAsia="Calibri"/>
          <w:lang w:val="fr-FR"/>
        </w:rPr>
        <w:t>’</w:t>
      </w:r>
      <w:r w:rsidR="00AA1C14" w:rsidRPr="00150CF3">
        <w:rPr>
          <w:rFonts w:eastAsia="Calibri"/>
          <w:lang w:val="fr-FR"/>
        </w:rPr>
        <w:t xml:space="preserve">orientation </w:t>
      </w:r>
      <w:r w:rsidR="002F18C5" w:rsidRPr="00150CF3">
        <w:rPr>
          <w:rFonts w:eastAsia="Calibri"/>
          <w:lang w:val="fr-FR"/>
        </w:rPr>
        <w:t>«</w:t>
      </w:r>
      <w:r w:rsidR="002E3966" w:rsidRPr="00150CF3">
        <w:rPr>
          <w:rFonts w:eastAsia="Calibri"/>
          <w:lang w:val="fr-FR"/>
        </w:rPr>
        <w:t>Viva Voz</w:t>
      </w:r>
      <w:r w:rsidR="002F18C5" w:rsidRPr="00150CF3">
        <w:rPr>
          <w:rFonts w:eastAsia="Calibri"/>
          <w:lang w:val="fr-FR"/>
        </w:rPr>
        <w:t>»</w:t>
      </w:r>
      <w:r w:rsidR="00E814E6" w:rsidRPr="00150CF3">
        <w:rPr>
          <w:rFonts w:eastAsia="Calibri"/>
          <w:lang w:val="fr-FR"/>
        </w:rPr>
        <w:t xml:space="preserve">, </w:t>
      </w:r>
      <w:r w:rsidR="00AA1C14" w:rsidRPr="00150CF3">
        <w:rPr>
          <w:rFonts w:eastAsia="Calibri"/>
          <w:lang w:val="fr-FR"/>
        </w:rPr>
        <w:t>permanence téléphonique nationale et gratuite, qui s</w:t>
      </w:r>
      <w:r w:rsidR="00F47010" w:rsidRPr="00150CF3">
        <w:rPr>
          <w:rFonts w:eastAsia="Calibri"/>
          <w:lang w:val="fr-FR"/>
        </w:rPr>
        <w:t>’</w:t>
      </w:r>
      <w:r w:rsidR="00AA1C14" w:rsidRPr="00150CF3">
        <w:rPr>
          <w:rFonts w:eastAsia="Calibri"/>
          <w:lang w:val="fr-FR"/>
        </w:rPr>
        <w:t>adresse aux usagers</w:t>
      </w:r>
      <w:r w:rsidR="006F7DBA" w:rsidRPr="00150CF3">
        <w:rPr>
          <w:rFonts w:eastAsia="Calibri"/>
          <w:lang w:val="fr-FR"/>
        </w:rPr>
        <w:t xml:space="preserve"> de drogues</w:t>
      </w:r>
      <w:r w:rsidR="00AA1C14" w:rsidRPr="00150CF3">
        <w:rPr>
          <w:rFonts w:eastAsia="Calibri"/>
          <w:lang w:val="fr-FR"/>
        </w:rPr>
        <w:t xml:space="preserve"> et aux toxicomanes, aux familles, aux éducateurs et au grand public, indique des méthodes de conseil et d</w:t>
      </w:r>
      <w:r w:rsidR="00F47010" w:rsidRPr="00150CF3">
        <w:rPr>
          <w:rFonts w:eastAsia="Calibri"/>
          <w:lang w:val="fr-FR"/>
        </w:rPr>
        <w:t>’</w:t>
      </w:r>
      <w:r w:rsidR="00AA1C14" w:rsidRPr="00150CF3">
        <w:rPr>
          <w:rFonts w:eastAsia="Calibri"/>
          <w:lang w:val="fr-FR"/>
        </w:rPr>
        <w:t>intervention et donne des renseignements sur le réseau des services d</w:t>
      </w:r>
      <w:r w:rsidR="00F47010" w:rsidRPr="00150CF3">
        <w:rPr>
          <w:rFonts w:eastAsia="Calibri"/>
          <w:lang w:val="fr-FR"/>
        </w:rPr>
        <w:t>’</w:t>
      </w:r>
      <w:r w:rsidR="00AA1C14" w:rsidRPr="00150CF3">
        <w:rPr>
          <w:rFonts w:eastAsia="Calibri"/>
          <w:lang w:val="fr-FR"/>
        </w:rPr>
        <w:t>aide.</w:t>
      </w:r>
      <w:r w:rsidR="00B22FEE" w:rsidRPr="00150CF3">
        <w:rPr>
          <w:rFonts w:eastAsia="Calibri"/>
          <w:lang w:val="fr-FR"/>
        </w:rPr>
        <w:t xml:space="preserve"> </w:t>
      </w:r>
    </w:p>
    <w:p w:rsidR="002E3966" w:rsidRPr="00150CF3" w:rsidRDefault="00DF54D7" w:rsidP="00C91578">
      <w:pPr>
        <w:pStyle w:val="H23G"/>
        <w:rPr>
          <w:rFonts w:eastAsia="Calibri"/>
          <w:lang w:val="fr-FR"/>
        </w:rPr>
      </w:pPr>
      <w:r w:rsidRPr="00150CF3">
        <w:rPr>
          <w:rFonts w:eastAsia="Calibri"/>
          <w:lang w:val="fr-FR"/>
        </w:rPr>
        <w:tab/>
        <w:t>4.</w:t>
      </w:r>
      <w:r w:rsidRPr="00150CF3">
        <w:rPr>
          <w:rFonts w:eastAsia="Calibri"/>
          <w:lang w:val="fr-FR"/>
        </w:rPr>
        <w:tab/>
      </w:r>
      <w:r w:rsidR="00AA1C14" w:rsidRPr="00150CF3">
        <w:rPr>
          <w:rFonts w:eastAsia="Calibri"/>
          <w:lang w:val="fr-FR"/>
        </w:rPr>
        <w:t>E</w:t>
      </w:r>
      <w:r w:rsidR="002E3966" w:rsidRPr="00150CF3">
        <w:rPr>
          <w:rFonts w:eastAsia="Calibri"/>
          <w:lang w:val="fr-FR"/>
        </w:rPr>
        <w:t xml:space="preserve">xploitation </w:t>
      </w:r>
      <w:r w:rsidR="00AA1C14" w:rsidRPr="00150CF3">
        <w:rPr>
          <w:rFonts w:eastAsia="Calibri"/>
          <w:lang w:val="fr-FR"/>
        </w:rPr>
        <w:t xml:space="preserve">et violence sexuelles </w:t>
      </w:r>
    </w:p>
    <w:p w:rsidR="00725779" w:rsidRPr="00150CF3" w:rsidRDefault="00D22397" w:rsidP="00C91578">
      <w:pPr>
        <w:pStyle w:val="H23G"/>
        <w:rPr>
          <w:lang w:val="fr-FR"/>
        </w:rPr>
      </w:pPr>
      <w:r w:rsidRPr="00150CF3">
        <w:rPr>
          <w:rFonts w:eastAsia="Calibri"/>
          <w:lang w:val="fr-FR"/>
        </w:rPr>
        <w:tab/>
      </w:r>
      <w:r w:rsidRPr="00150CF3">
        <w:rPr>
          <w:rFonts w:eastAsia="Calibri"/>
          <w:lang w:val="fr-FR"/>
        </w:rPr>
        <w:tab/>
      </w:r>
      <w:r w:rsidR="00725779" w:rsidRPr="00150CF3">
        <w:rPr>
          <w:rFonts w:eastAsia="Calibri"/>
          <w:lang w:val="fr-FR"/>
        </w:rPr>
        <w:t xml:space="preserve">Au paragraphe </w:t>
      </w:r>
      <w:r w:rsidR="002E3966" w:rsidRPr="00150CF3">
        <w:rPr>
          <w:rFonts w:eastAsia="Calibri"/>
          <w:lang w:val="fr-FR"/>
        </w:rPr>
        <w:t xml:space="preserve">63, </w:t>
      </w:r>
      <w:r w:rsidR="00725779" w:rsidRPr="00150CF3">
        <w:rPr>
          <w:lang w:val="fr-FR"/>
        </w:rPr>
        <w:t>le Comité a recommandé</w:t>
      </w:r>
      <w:r w:rsidR="00B22FEE" w:rsidRPr="00150CF3">
        <w:rPr>
          <w:lang w:val="fr-FR"/>
        </w:rPr>
        <w:t>:</w:t>
      </w:r>
    </w:p>
    <w:p w:rsidR="00725779" w:rsidRPr="00150CF3" w:rsidRDefault="00725779" w:rsidP="00D22397">
      <w:pPr>
        <w:pStyle w:val="SingleTxtG"/>
        <w:jc w:val="left"/>
        <w:rPr>
          <w:b/>
          <w:bCs/>
          <w:lang w:val="fr-FR"/>
        </w:rPr>
      </w:pPr>
      <w:r w:rsidRPr="00150CF3">
        <w:rPr>
          <w:b/>
          <w:bCs/>
          <w:lang w:val="fr-FR"/>
        </w:rPr>
        <w:tab/>
        <w:t>a)</w:t>
      </w:r>
      <w:r w:rsidRPr="00150CF3">
        <w:rPr>
          <w:b/>
          <w:bCs/>
          <w:lang w:val="fr-FR"/>
        </w:rPr>
        <w:tab/>
        <w:t>D</w:t>
      </w:r>
      <w:r w:rsidR="00F47010" w:rsidRPr="00150CF3">
        <w:rPr>
          <w:b/>
          <w:bCs/>
          <w:lang w:val="fr-FR"/>
        </w:rPr>
        <w:t>’</w:t>
      </w:r>
      <w:r w:rsidRPr="00150CF3">
        <w:rPr>
          <w:b/>
          <w:bCs/>
          <w:lang w:val="fr-FR"/>
        </w:rPr>
        <w:t>encourager et de faciliter le signalement des cas d</w:t>
      </w:r>
      <w:r w:rsidR="00F47010" w:rsidRPr="00150CF3">
        <w:rPr>
          <w:b/>
          <w:bCs/>
          <w:lang w:val="fr-FR"/>
        </w:rPr>
        <w:t>’</w:t>
      </w:r>
      <w:r w:rsidRPr="00150CF3">
        <w:rPr>
          <w:b/>
          <w:bCs/>
          <w:lang w:val="fr-FR"/>
        </w:rPr>
        <w:t>exploitation sexuelle, d</w:t>
      </w:r>
      <w:r w:rsidR="00F47010" w:rsidRPr="00150CF3">
        <w:rPr>
          <w:b/>
          <w:bCs/>
          <w:lang w:val="fr-FR"/>
        </w:rPr>
        <w:t>’</w:t>
      </w:r>
      <w:r w:rsidRPr="00150CF3">
        <w:rPr>
          <w:b/>
          <w:bCs/>
          <w:lang w:val="fr-FR"/>
        </w:rPr>
        <w:t>enquêter, de poursuivre les auteurs de violations et de leur imposer des sanctions adaptées;</w:t>
      </w:r>
    </w:p>
    <w:p w:rsidR="00725779" w:rsidRPr="00150CF3" w:rsidRDefault="00D22397" w:rsidP="00D22397">
      <w:pPr>
        <w:pStyle w:val="SingleTxtG"/>
        <w:jc w:val="left"/>
        <w:rPr>
          <w:b/>
          <w:bCs/>
          <w:lang w:val="fr-FR"/>
        </w:rPr>
      </w:pPr>
      <w:r w:rsidRPr="00150CF3">
        <w:rPr>
          <w:b/>
          <w:bCs/>
          <w:lang w:val="fr-FR"/>
        </w:rPr>
        <w:tab/>
      </w:r>
      <w:r w:rsidR="00725779" w:rsidRPr="00150CF3">
        <w:rPr>
          <w:b/>
          <w:bCs/>
          <w:lang w:val="fr-FR"/>
        </w:rPr>
        <w:t>b)</w:t>
      </w:r>
      <w:r w:rsidR="00725779" w:rsidRPr="00150CF3">
        <w:rPr>
          <w:b/>
          <w:bCs/>
          <w:lang w:val="fr-FR"/>
        </w:rPr>
        <w:tab/>
        <w:t>D</w:t>
      </w:r>
      <w:r w:rsidR="00F47010" w:rsidRPr="00150CF3">
        <w:rPr>
          <w:b/>
          <w:bCs/>
          <w:lang w:val="fr-FR"/>
        </w:rPr>
        <w:t>’</w:t>
      </w:r>
      <w:r w:rsidR="00725779" w:rsidRPr="00150CF3">
        <w:rPr>
          <w:b/>
          <w:bCs/>
          <w:lang w:val="fr-FR"/>
        </w:rPr>
        <w:t>offrir une protection aux victimes de traite et d</w:t>
      </w:r>
      <w:r w:rsidR="00F47010" w:rsidRPr="00150CF3">
        <w:rPr>
          <w:b/>
          <w:bCs/>
          <w:lang w:val="fr-FR"/>
        </w:rPr>
        <w:t>’</w:t>
      </w:r>
      <w:r w:rsidR="004B51B9" w:rsidRPr="00150CF3">
        <w:rPr>
          <w:b/>
          <w:bCs/>
          <w:lang w:val="fr-FR"/>
        </w:rPr>
        <w:t xml:space="preserve">exploitation sexuelle, en </w:t>
      </w:r>
      <w:r w:rsidR="00725779" w:rsidRPr="00150CF3">
        <w:rPr>
          <w:b/>
          <w:bCs/>
          <w:lang w:val="fr-FR"/>
        </w:rPr>
        <w:t>particulier en ce qui concerne la prévention, la réinsertion sociale et la fourniture coordonnée de soins de santé et d</w:t>
      </w:r>
      <w:r w:rsidR="00F47010" w:rsidRPr="00150CF3">
        <w:rPr>
          <w:b/>
          <w:bCs/>
          <w:lang w:val="fr-FR"/>
        </w:rPr>
        <w:t>’</w:t>
      </w:r>
      <w:r w:rsidR="00725779" w:rsidRPr="00150CF3">
        <w:rPr>
          <w:b/>
          <w:bCs/>
          <w:lang w:val="fr-FR"/>
        </w:rPr>
        <w:t>une assistance psychologique dans le respect des spécificités culturelles, y compris dans le cadre du renforce</w:t>
      </w:r>
      <w:r w:rsidRPr="00150CF3">
        <w:rPr>
          <w:b/>
          <w:bCs/>
          <w:lang w:val="fr-FR"/>
        </w:rPr>
        <w:t xml:space="preserve">ment de la coopération avec les </w:t>
      </w:r>
      <w:r w:rsidR="00725779" w:rsidRPr="00150CF3">
        <w:rPr>
          <w:b/>
          <w:bCs/>
          <w:lang w:val="fr-FR"/>
        </w:rPr>
        <w:t>organisations non gouvernementales et avec les pays voisins;</w:t>
      </w:r>
    </w:p>
    <w:p w:rsidR="00725779" w:rsidRPr="00150CF3" w:rsidRDefault="00D22397" w:rsidP="00D22397">
      <w:pPr>
        <w:pStyle w:val="SingleTxtG"/>
        <w:jc w:val="left"/>
        <w:rPr>
          <w:b/>
          <w:bCs/>
          <w:lang w:val="fr-FR"/>
        </w:rPr>
      </w:pPr>
      <w:r w:rsidRPr="00150CF3">
        <w:rPr>
          <w:b/>
          <w:bCs/>
          <w:lang w:val="fr-FR"/>
        </w:rPr>
        <w:tab/>
      </w:r>
      <w:r w:rsidR="00725779" w:rsidRPr="00150CF3">
        <w:rPr>
          <w:b/>
          <w:bCs/>
          <w:lang w:val="fr-FR"/>
        </w:rPr>
        <w:t>c)</w:t>
      </w:r>
      <w:r w:rsidR="00725779" w:rsidRPr="00150CF3">
        <w:rPr>
          <w:b/>
          <w:bCs/>
          <w:lang w:val="fr-FR"/>
        </w:rPr>
        <w:tab/>
        <w:t>De donner suite à la recommandation du Rapporteur spécial concernant la création de juridictions pénales spécialisées pour défendre les enfants victimes de crimes, ainsi que d</w:t>
      </w:r>
      <w:r w:rsidR="00F47010" w:rsidRPr="00150CF3">
        <w:rPr>
          <w:b/>
          <w:bCs/>
          <w:lang w:val="fr-FR"/>
        </w:rPr>
        <w:t>’</w:t>
      </w:r>
      <w:r w:rsidR="00725779" w:rsidRPr="00150CF3">
        <w:rPr>
          <w:b/>
          <w:bCs/>
          <w:lang w:val="fr-FR"/>
        </w:rPr>
        <w:t>unités spécialisées au sein des services du procureur et de locaux de police conçus expressément pour assurer la protection des enfants et des adolescents.</w:t>
      </w:r>
    </w:p>
    <w:p w:rsidR="007C2668" w:rsidRPr="00150CF3" w:rsidRDefault="000E17B9">
      <w:pPr>
        <w:pStyle w:val="SingleTxtG"/>
        <w:rPr>
          <w:rFonts w:eastAsia="Calibri"/>
          <w:lang w:val="fr-FR"/>
        </w:rPr>
      </w:pPr>
      <w:r w:rsidRPr="00150CF3">
        <w:rPr>
          <w:rFonts w:eastAsia="Calibri"/>
          <w:lang w:val="fr-FR"/>
        </w:rPr>
        <w:t>272.</w:t>
      </w:r>
      <w:r w:rsidRPr="00150CF3">
        <w:rPr>
          <w:rFonts w:eastAsia="Calibri"/>
          <w:lang w:val="fr-FR"/>
        </w:rPr>
        <w:tab/>
      </w:r>
      <w:r w:rsidR="002F18C5" w:rsidRPr="00150CF3">
        <w:rPr>
          <w:rFonts w:eastAsia="Calibri"/>
          <w:lang w:val="fr-FR"/>
        </w:rPr>
        <w:t>«</w:t>
      </w:r>
      <w:r w:rsidR="002E3966" w:rsidRPr="00150CF3">
        <w:rPr>
          <w:rFonts w:eastAsia="Calibri"/>
          <w:lang w:val="fr-FR"/>
        </w:rPr>
        <w:t>Disque 100</w:t>
      </w:r>
      <w:r w:rsidR="002F18C5" w:rsidRPr="00150CF3">
        <w:rPr>
          <w:rFonts w:eastAsia="Calibri"/>
          <w:lang w:val="fr-FR"/>
        </w:rPr>
        <w:t>»</w:t>
      </w:r>
      <w:r w:rsidR="002E3966" w:rsidRPr="00150CF3">
        <w:rPr>
          <w:rFonts w:eastAsia="Calibri"/>
          <w:lang w:val="fr-FR"/>
        </w:rPr>
        <w:t xml:space="preserve"> </w:t>
      </w:r>
      <w:r w:rsidR="0058234C" w:rsidRPr="00150CF3">
        <w:rPr>
          <w:rFonts w:eastAsia="Calibri"/>
          <w:lang w:val="fr-FR"/>
        </w:rPr>
        <w:t>a réaménagé ses flux de travail pour améliorer le système de signalement de l</w:t>
      </w:r>
      <w:r w:rsidR="00F47010" w:rsidRPr="00150CF3">
        <w:rPr>
          <w:rFonts w:eastAsia="Calibri"/>
          <w:lang w:val="fr-FR"/>
        </w:rPr>
        <w:t>’</w:t>
      </w:r>
      <w:r w:rsidR="002E3966" w:rsidRPr="00150CF3">
        <w:rPr>
          <w:rFonts w:eastAsia="Calibri"/>
          <w:lang w:val="fr-FR"/>
        </w:rPr>
        <w:t>exploitation</w:t>
      </w:r>
      <w:r w:rsidR="0058234C" w:rsidRPr="00150CF3">
        <w:rPr>
          <w:rFonts w:eastAsia="Calibri"/>
          <w:lang w:val="fr-FR"/>
        </w:rPr>
        <w:t xml:space="preserve"> sexuelle</w:t>
      </w:r>
      <w:r w:rsidR="002E3966" w:rsidRPr="00150CF3">
        <w:rPr>
          <w:rFonts w:eastAsia="Calibri"/>
          <w:lang w:val="fr-FR"/>
        </w:rPr>
        <w:t xml:space="preserve">. </w:t>
      </w:r>
      <w:r w:rsidR="0058234C" w:rsidRPr="00150CF3">
        <w:rPr>
          <w:rFonts w:eastAsia="Calibri"/>
          <w:lang w:val="fr-FR"/>
        </w:rPr>
        <w:t>Les renseignements reçus sont communiqués pour la plupart</w:t>
      </w:r>
      <w:r w:rsidR="00B22FEE" w:rsidRPr="00150CF3">
        <w:rPr>
          <w:rFonts w:eastAsia="Calibri"/>
          <w:lang w:val="fr-FR"/>
        </w:rPr>
        <w:t xml:space="preserve"> </w:t>
      </w:r>
      <w:r w:rsidR="0058234C" w:rsidRPr="00150CF3">
        <w:rPr>
          <w:rFonts w:eastAsia="Calibri"/>
          <w:lang w:val="fr-FR"/>
        </w:rPr>
        <w:t xml:space="preserve">aux organisations de défense </w:t>
      </w:r>
      <w:r w:rsidR="0028499B" w:rsidRPr="00150CF3">
        <w:rPr>
          <w:rFonts w:eastAsia="Calibri"/>
          <w:lang w:val="fr-FR"/>
        </w:rPr>
        <w:t>des</w:t>
      </w:r>
      <w:r w:rsidR="0058234C" w:rsidRPr="00150CF3">
        <w:rPr>
          <w:rFonts w:eastAsia="Calibri"/>
          <w:lang w:val="fr-FR"/>
        </w:rPr>
        <w:t xml:space="preserve"> droits de l</w:t>
      </w:r>
      <w:r w:rsidR="00F47010" w:rsidRPr="00150CF3">
        <w:rPr>
          <w:rFonts w:eastAsia="Calibri"/>
          <w:lang w:val="fr-FR"/>
        </w:rPr>
        <w:t>’</w:t>
      </w:r>
      <w:r w:rsidR="0058234C" w:rsidRPr="00150CF3">
        <w:rPr>
          <w:rFonts w:eastAsia="Calibri"/>
          <w:lang w:val="fr-FR"/>
        </w:rPr>
        <w:t xml:space="preserve">homme, aux </w:t>
      </w:r>
      <w:r w:rsidR="0028499B" w:rsidRPr="00150CF3">
        <w:rPr>
          <w:rFonts w:eastAsia="Calibri"/>
          <w:lang w:val="fr-FR"/>
        </w:rPr>
        <w:t>services</w:t>
      </w:r>
      <w:r w:rsidR="0058234C" w:rsidRPr="00150CF3">
        <w:rPr>
          <w:rFonts w:eastAsia="Calibri"/>
          <w:lang w:val="fr-FR"/>
        </w:rPr>
        <w:t xml:space="preserve"> du Procureur général</w:t>
      </w:r>
      <w:r w:rsidR="00B22FEE" w:rsidRPr="00150CF3">
        <w:rPr>
          <w:rFonts w:eastAsia="Calibri"/>
          <w:lang w:val="fr-FR"/>
        </w:rPr>
        <w:t xml:space="preserve"> </w:t>
      </w:r>
      <w:r w:rsidR="0058234C" w:rsidRPr="00150CF3">
        <w:rPr>
          <w:rFonts w:eastAsia="Calibri"/>
          <w:lang w:val="fr-FR"/>
        </w:rPr>
        <w:t>de la Fédération</w:t>
      </w:r>
      <w:r w:rsidR="00B22FEE" w:rsidRPr="00150CF3">
        <w:rPr>
          <w:rFonts w:eastAsia="Calibri"/>
          <w:lang w:val="fr-FR"/>
        </w:rPr>
        <w:t xml:space="preserve"> </w:t>
      </w:r>
      <w:r w:rsidR="0058234C" w:rsidRPr="00150CF3">
        <w:rPr>
          <w:rFonts w:eastAsia="Calibri"/>
          <w:lang w:val="fr-FR"/>
        </w:rPr>
        <w:t>et aux parquets des États, aux conseils de protection de l</w:t>
      </w:r>
      <w:r w:rsidR="00F47010" w:rsidRPr="00150CF3">
        <w:rPr>
          <w:rFonts w:eastAsia="Calibri"/>
          <w:lang w:val="fr-FR"/>
        </w:rPr>
        <w:t>’</w:t>
      </w:r>
      <w:r w:rsidR="0058234C" w:rsidRPr="00150CF3">
        <w:rPr>
          <w:rFonts w:eastAsia="Calibri"/>
          <w:lang w:val="fr-FR"/>
        </w:rPr>
        <w:t>enfance, aux bureaux de la police civile et de la police spéciali</w:t>
      </w:r>
      <w:r w:rsidR="002E42E8" w:rsidRPr="00150CF3">
        <w:rPr>
          <w:rFonts w:eastAsia="Calibri"/>
          <w:lang w:val="fr-FR"/>
        </w:rPr>
        <w:t>s</w:t>
      </w:r>
      <w:r w:rsidR="0058234C" w:rsidRPr="00150CF3">
        <w:rPr>
          <w:rFonts w:eastAsia="Calibri"/>
          <w:lang w:val="fr-FR"/>
        </w:rPr>
        <w:t>ée</w:t>
      </w:r>
      <w:r w:rsidR="002E3966" w:rsidRPr="00150CF3">
        <w:rPr>
          <w:rFonts w:eastAsia="Calibri"/>
          <w:lang w:val="fr-FR"/>
        </w:rPr>
        <w:t xml:space="preserve">, </w:t>
      </w:r>
      <w:r w:rsidR="0058234C" w:rsidRPr="00150CF3">
        <w:rPr>
          <w:rFonts w:eastAsia="Calibri"/>
          <w:lang w:val="fr-FR"/>
        </w:rPr>
        <w:t xml:space="preserve">à </w:t>
      </w:r>
      <w:r w:rsidR="002E3966" w:rsidRPr="00150CF3">
        <w:rPr>
          <w:rFonts w:eastAsia="Calibri"/>
          <w:lang w:val="fr-FR"/>
        </w:rPr>
        <w:t>R</w:t>
      </w:r>
      <w:r w:rsidR="006F7DBA" w:rsidRPr="00150CF3">
        <w:rPr>
          <w:rFonts w:eastAsia="Calibri"/>
          <w:lang w:val="fr-FR"/>
        </w:rPr>
        <w:t>E</w:t>
      </w:r>
      <w:r w:rsidR="002E3966" w:rsidRPr="00150CF3">
        <w:rPr>
          <w:rFonts w:eastAsia="Calibri"/>
          <w:lang w:val="fr-FR"/>
        </w:rPr>
        <w:t>D</w:t>
      </w:r>
      <w:r w:rsidR="0028499B" w:rsidRPr="00150CF3">
        <w:rPr>
          <w:rFonts w:eastAsia="Calibri"/>
          <w:lang w:val="fr-FR"/>
        </w:rPr>
        <w:t>ESAP</w:t>
      </w:r>
      <w:r w:rsidR="002E3966" w:rsidRPr="00150CF3">
        <w:rPr>
          <w:rFonts w:eastAsia="Calibri"/>
          <w:lang w:val="fr-FR"/>
        </w:rPr>
        <w:t xml:space="preserve"> (</w:t>
      </w:r>
      <w:r w:rsidR="0058234C" w:rsidRPr="00150CF3">
        <w:rPr>
          <w:rFonts w:eastAsia="Calibri"/>
          <w:lang w:val="fr-FR"/>
        </w:rPr>
        <w:t>Rés</w:t>
      </w:r>
      <w:r w:rsidR="002E42E8" w:rsidRPr="00150CF3">
        <w:rPr>
          <w:rFonts w:eastAsia="Calibri"/>
          <w:lang w:val="fr-FR"/>
        </w:rPr>
        <w:t>eau</w:t>
      </w:r>
      <w:r w:rsidR="0058234C" w:rsidRPr="00150CF3">
        <w:rPr>
          <w:rFonts w:eastAsia="Calibri"/>
          <w:lang w:val="fr-FR"/>
        </w:rPr>
        <w:t xml:space="preserve"> de localisation </w:t>
      </w:r>
      <w:r w:rsidR="00B14FED" w:rsidRPr="00150CF3">
        <w:rPr>
          <w:rFonts w:eastAsia="Calibri"/>
          <w:lang w:val="fr-FR"/>
        </w:rPr>
        <w:t xml:space="preserve">et de recherche </w:t>
      </w:r>
      <w:r w:rsidR="0058234C" w:rsidRPr="00150CF3">
        <w:rPr>
          <w:rFonts w:eastAsia="Calibri"/>
          <w:lang w:val="fr-FR"/>
        </w:rPr>
        <w:t xml:space="preserve">des enfants et des adolescents </w:t>
      </w:r>
      <w:r w:rsidR="00B14FED" w:rsidRPr="00150CF3">
        <w:rPr>
          <w:rFonts w:eastAsia="Calibri"/>
          <w:lang w:val="fr-FR"/>
        </w:rPr>
        <w:t>disparus</w:t>
      </w:r>
      <w:r w:rsidR="002E3966" w:rsidRPr="00150CF3">
        <w:rPr>
          <w:rFonts w:eastAsia="Calibri"/>
          <w:lang w:val="fr-FR"/>
        </w:rPr>
        <w:t xml:space="preserve">), </w:t>
      </w:r>
      <w:r w:rsidR="00B14FED" w:rsidRPr="00150CF3">
        <w:rPr>
          <w:rFonts w:eastAsia="Calibri"/>
          <w:lang w:val="fr-FR"/>
        </w:rPr>
        <w:t>à la police fédérale, à la police de la route de la Fédération, des États et des armées, et aux</w:t>
      </w:r>
      <w:r w:rsidR="00AA1C14" w:rsidRPr="00150CF3">
        <w:rPr>
          <w:rFonts w:eastAsia="Calibri"/>
          <w:lang w:val="fr-FR"/>
        </w:rPr>
        <w:t xml:space="preserve"> centres de défense des enfants et des adolescents</w:t>
      </w:r>
      <w:r w:rsidR="00B14FED" w:rsidRPr="00150CF3">
        <w:rPr>
          <w:rFonts w:eastAsia="Calibri"/>
          <w:lang w:val="fr-FR"/>
        </w:rPr>
        <w:t xml:space="preserve"> (encadrés</w:t>
      </w:r>
      <w:r w:rsidR="00D22397" w:rsidRPr="00150CF3">
        <w:rPr>
          <w:rFonts w:eastAsia="Calibri"/>
          <w:lang w:val="fr-FR"/>
        </w:rPr>
        <w:t xml:space="preserve"> </w:t>
      </w:r>
      <w:r w:rsidR="002E3966" w:rsidRPr="00150CF3">
        <w:rPr>
          <w:rFonts w:eastAsia="Calibri"/>
          <w:lang w:val="fr-FR"/>
        </w:rPr>
        <w:t xml:space="preserve">10, 11 </w:t>
      </w:r>
      <w:r w:rsidR="00B14FED" w:rsidRPr="00150CF3">
        <w:rPr>
          <w:rFonts w:eastAsia="Calibri"/>
          <w:lang w:val="fr-FR"/>
        </w:rPr>
        <w:t>et</w:t>
      </w:r>
      <w:r w:rsidR="002E3966" w:rsidRPr="00150CF3">
        <w:rPr>
          <w:rFonts w:eastAsia="Calibri"/>
          <w:lang w:val="fr-FR"/>
        </w:rPr>
        <w:t xml:space="preserve"> 12). </w:t>
      </w:r>
      <w:r w:rsidR="00B14FED" w:rsidRPr="00150CF3">
        <w:rPr>
          <w:rFonts w:eastAsia="Calibri"/>
          <w:lang w:val="fr-FR"/>
        </w:rPr>
        <w:t>Le tableau</w:t>
      </w:r>
      <w:r w:rsidR="001E33D7" w:rsidRPr="00150CF3">
        <w:rPr>
          <w:rFonts w:eastAsia="Calibri"/>
          <w:lang w:val="fr-FR"/>
        </w:rPr>
        <w:t> </w:t>
      </w:r>
      <w:r w:rsidR="002E3966" w:rsidRPr="00150CF3">
        <w:rPr>
          <w:rFonts w:eastAsia="Calibri"/>
          <w:lang w:val="fr-FR"/>
        </w:rPr>
        <w:t xml:space="preserve">28 </w:t>
      </w:r>
      <w:r w:rsidR="00B14FED" w:rsidRPr="00150CF3">
        <w:rPr>
          <w:rFonts w:eastAsia="Calibri"/>
          <w:lang w:val="fr-FR"/>
        </w:rPr>
        <w:t>indique</w:t>
      </w:r>
      <w:r w:rsidR="002E3966" w:rsidRPr="00150CF3">
        <w:rPr>
          <w:rFonts w:eastAsia="Calibri"/>
          <w:lang w:val="fr-FR"/>
        </w:rPr>
        <w:t xml:space="preserve"> </w:t>
      </w:r>
      <w:r w:rsidR="00B14FED" w:rsidRPr="00150CF3">
        <w:rPr>
          <w:rFonts w:eastAsia="Calibri"/>
          <w:lang w:val="fr-FR"/>
        </w:rPr>
        <w:t>le nombre des cas enregistrés</w:t>
      </w:r>
      <w:r w:rsidR="001D680D" w:rsidRPr="00150CF3">
        <w:rPr>
          <w:rFonts w:eastAsia="Calibri"/>
          <w:lang w:val="fr-FR"/>
        </w:rPr>
        <w:t>,</w:t>
      </w:r>
      <w:r w:rsidR="00B14FED" w:rsidRPr="00150CF3">
        <w:rPr>
          <w:rFonts w:eastAsia="Calibri"/>
          <w:lang w:val="fr-FR"/>
        </w:rPr>
        <w:t xml:space="preserve"> par catég</w:t>
      </w:r>
      <w:r w:rsidR="002E42E8" w:rsidRPr="00150CF3">
        <w:rPr>
          <w:rFonts w:eastAsia="Calibri"/>
          <w:lang w:val="fr-FR"/>
        </w:rPr>
        <w:t>o</w:t>
      </w:r>
      <w:r w:rsidR="00B14FED" w:rsidRPr="00150CF3">
        <w:rPr>
          <w:rFonts w:eastAsia="Calibri"/>
          <w:lang w:val="fr-FR"/>
        </w:rPr>
        <w:t>rie et</w:t>
      </w:r>
      <w:r w:rsidR="002E42E8" w:rsidRPr="00150CF3">
        <w:rPr>
          <w:rFonts w:eastAsia="Calibri"/>
          <w:lang w:val="fr-FR"/>
        </w:rPr>
        <w:t xml:space="preserve"> </w:t>
      </w:r>
      <w:r w:rsidR="00B14FED" w:rsidRPr="00150CF3">
        <w:rPr>
          <w:rFonts w:eastAsia="Calibri"/>
          <w:lang w:val="fr-FR"/>
        </w:rPr>
        <w:t>par type de</w:t>
      </w:r>
      <w:r w:rsidR="002E3966" w:rsidRPr="00150CF3">
        <w:rPr>
          <w:rFonts w:eastAsia="Calibri"/>
          <w:lang w:val="fr-FR"/>
        </w:rPr>
        <w:t xml:space="preserve"> violence</w:t>
      </w:r>
      <w:r w:rsidR="002E42E8" w:rsidRPr="00150CF3">
        <w:rPr>
          <w:rFonts w:eastAsia="Calibri"/>
          <w:lang w:val="fr-FR"/>
        </w:rPr>
        <w:t xml:space="preserve"> dans chaque catégorie, </w:t>
      </w:r>
      <w:r w:rsidR="00B14FED" w:rsidRPr="00150CF3">
        <w:rPr>
          <w:rFonts w:eastAsia="Calibri"/>
          <w:lang w:val="fr-FR"/>
        </w:rPr>
        <w:t>à la suite des</w:t>
      </w:r>
      <w:r w:rsidR="002E3966" w:rsidRPr="00150CF3">
        <w:rPr>
          <w:rFonts w:eastAsia="Calibri"/>
          <w:lang w:val="fr-FR"/>
        </w:rPr>
        <w:t xml:space="preserve"> 44</w:t>
      </w:r>
      <w:r w:rsidR="00F12587" w:rsidRPr="00150CF3">
        <w:rPr>
          <w:rFonts w:eastAsia="Calibri"/>
          <w:lang w:val="fr-FR"/>
        </w:rPr>
        <w:t> </w:t>
      </w:r>
      <w:r w:rsidR="002E3966" w:rsidRPr="00150CF3">
        <w:rPr>
          <w:rFonts w:eastAsia="Calibri"/>
          <w:lang w:val="fr-FR"/>
        </w:rPr>
        <w:t xml:space="preserve">097 </w:t>
      </w:r>
      <w:r w:rsidR="00B14FED" w:rsidRPr="00150CF3">
        <w:rPr>
          <w:rFonts w:eastAsia="Calibri"/>
          <w:lang w:val="fr-FR"/>
        </w:rPr>
        <w:t>dénonciations</w:t>
      </w:r>
      <w:r w:rsidR="00B22FEE" w:rsidRPr="00150CF3">
        <w:rPr>
          <w:rFonts w:eastAsia="Calibri"/>
          <w:lang w:val="fr-FR"/>
        </w:rPr>
        <w:t xml:space="preserve"> </w:t>
      </w:r>
      <w:r w:rsidR="002E42E8" w:rsidRPr="00150CF3">
        <w:rPr>
          <w:rFonts w:eastAsia="Calibri"/>
          <w:lang w:val="fr-FR"/>
        </w:rPr>
        <w:t>class</w:t>
      </w:r>
      <w:r w:rsidR="00B14FED" w:rsidRPr="00150CF3">
        <w:rPr>
          <w:rFonts w:eastAsia="Calibri"/>
          <w:lang w:val="fr-FR"/>
        </w:rPr>
        <w:t>ées</w:t>
      </w:r>
      <w:r w:rsidR="002E3966" w:rsidRPr="00150CF3">
        <w:rPr>
          <w:rFonts w:eastAsia="Calibri"/>
          <w:lang w:val="fr-FR"/>
        </w:rPr>
        <w:t xml:space="preserve"> (</w:t>
      </w:r>
      <w:r w:rsidR="001D680D" w:rsidRPr="00150CF3">
        <w:rPr>
          <w:rFonts w:eastAsia="Calibri"/>
          <w:lang w:val="fr-FR"/>
        </w:rPr>
        <w:t>document</w:t>
      </w:r>
      <w:r w:rsidR="001E5682" w:rsidRPr="00150CF3">
        <w:rPr>
          <w:rFonts w:eastAsia="Calibri"/>
          <w:lang w:val="fr-FR"/>
        </w:rPr>
        <w:t>ation allant</w:t>
      </w:r>
      <w:r w:rsidR="0049557B" w:rsidRPr="00150CF3">
        <w:rPr>
          <w:rFonts w:eastAsia="Calibri"/>
          <w:lang w:val="fr-FR"/>
        </w:rPr>
        <w:t xml:space="preserve"> </w:t>
      </w:r>
      <w:r w:rsidR="00B14FED" w:rsidRPr="00150CF3">
        <w:rPr>
          <w:rFonts w:eastAsia="Calibri"/>
          <w:lang w:val="fr-FR"/>
        </w:rPr>
        <w:t>de</w:t>
      </w:r>
      <w:r w:rsidR="002E3966" w:rsidRPr="00150CF3">
        <w:rPr>
          <w:rFonts w:eastAsia="Calibri"/>
          <w:lang w:val="fr-FR"/>
        </w:rPr>
        <w:t xml:space="preserve"> 2003 </w:t>
      </w:r>
      <w:r w:rsidR="00B14FED" w:rsidRPr="00150CF3">
        <w:rPr>
          <w:rFonts w:eastAsia="Calibri"/>
          <w:lang w:val="fr-FR"/>
        </w:rPr>
        <w:t>à</w:t>
      </w:r>
      <w:r w:rsidR="002E3966" w:rsidRPr="00150CF3">
        <w:rPr>
          <w:rFonts w:eastAsia="Calibri"/>
          <w:lang w:val="fr-FR"/>
        </w:rPr>
        <w:t xml:space="preserve"> 2007)</w:t>
      </w:r>
      <w:r w:rsidR="001D680D" w:rsidRPr="00150CF3">
        <w:rPr>
          <w:rFonts w:eastAsia="Calibri"/>
          <w:lang w:val="fr-FR"/>
        </w:rPr>
        <w:t>,</w:t>
      </w:r>
      <w:r w:rsidR="002E3966" w:rsidRPr="00150CF3">
        <w:rPr>
          <w:rFonts w:eastAsia="Calibri"/>
          <w:lang w:val="fr-FR"/>
        </w:rPr>
        <w:t xml:space="preserve"> </w:t>
      </w:r>
      <w:r w:rsidR="00B14FED" w:rsidRPr="00150CF3">
        <w:rPr>
          <w:rFonts w:eastAsia="Calibri"/>
          <w:lang w:val="fr-FR"/>
        </w:rPr>
        <w:t>et le</w:t>
      </w:r>
      <w:r w:rsidR="002E3966" w:rsidRPr="00150CF3">
        <w:rPr>
          <w:rFonts w:eastAsia="Calibri"/>
          <w:lang w:val="fr-FR"/>
        </w:rPr>
        <w:t xml:space="preserve"> total </w:t>
      </w:r>
      <w:r w:rsidR="00B14FED" w:rsidRPr="00150CF3">
        <w:rPr>
          <w:rFonts w:eastAsia="Calibri"/>
          <w:lang w:val="fr-FR"/>
        </w:rPr>
        <w:t xml:space="preserve">des </w:t>
      </w:r>
      <w:r w:rsidR="0049557B" w:rsidRPr="00150CF3">
        <w:rPr>
          <w:rFonts w:eastAsia="Calibri"/>
          <w:lang w:val="fr-FR"/>
        </w:rPr>
        <w:t>cas</w:t>
      </w:r>
      <w:r w:rsidR="002E3966" w:rsidRPr="00150CF3">
        <w:rPr>
          <w:rFonts w:eastAsia="Calibri"/>
          <w:lang w:val="fr-FR"/>
        </w:rPr>
        <w:t xml:space="preserve"> </w:t>
      </w:r>
      <w:r w:rsidR="001D680D" w:rsidRPr="00150CF3">
        <w:rPr>
          <w:rFonts w:eastAsia="Calibri"/>
          <w:lang w:val="fr-FR"/>
        </w:rPr>
        <w:t>pour</w:t>
      </w:r>
      <w:r w:rsidR="0049557B" w:rsidRPr="00150CF3">
        <w:rPr>
          <w:rFonts w:eastAsia="Calibri"/>
          <w:lang w:val="fr-FR"/>
        </w:rPr>
        <w:t xml:space="preserve"> chaque </w:t>
      </w:r>
      <w:r w:rsidR="002E3966" w:rsidRPr="00150CF3">
        <w:rPr>
          <w:rFonts w:eastAsia="Calibri"/>
          <w:lang w:val="fr-FR"/>
        </w:rPr>
        <w:t>type</w:t>
      </w:r>
      <w:r w:rsidR="0049557B" w:rsidRPr="00150CF3">
        <w:rPr>
          <w:rFonts w:eastAsia="Calibri"/>
          <w:lang w:val="fr-FR"/>
        </w:rPr>
        <w:t xml:space="preserve"> de</w:t>
      </w:r>
      <w:r w:rsidR="002E3966" w:rsidRPr="00150CF3">
        <w:rPr>
          <w:rFonts w:eastAsia="Calibri"/>
          <w:lang w:val="fr-FR"/>
        </w:rPr>
        <w:t xml:space="preserve"> violence. </w:t>
      </w:r>
      <w:r w:rsidR="006F7DBA" w:rsidRPr="00150CF3">
        <w:rPr>
          <w:rFonts w:eastAsia="Calibri"/>
          <w:lang w:val="fr-FR"/>
        </w:rPr>
        <w:t xml:space="preserve">Il convient de tenir </w:t>
      </w:r>
      <w:r w:rsidR="00B14FED" w:rsidRPr="00150CF3">
        <w:rPr>
          <w:rFonts w:eastAsia="Calibri"/>
          <w:lang w:val="fr-FR"/>
        </w:rPr>
        <w:t>compte</w:t>
      </w:r>
      <w:r w:rsidR="006F7DBA" w:rsidRPr="00150CF3">
        <w:rPr>
          <w:rFonts w:eastAsia="Calibri"/>
          <w:lang w:val="fr-FR"/>
        </w:rPr>
        <w:t>, dans l</w:t>
      </w:r>
      <w:r w:rsidR="00F47010" w:rsidRPr="00150CF3">
        <w:rPr>
          <w:rFonts w:eastAsia="Calibri"/>
          <w:lang w:val="fr-FR"/>
        </w:rPr>
        <w:t>’</w:t>
      </w:r>
      <w:r w:rsidR="006F7DBA" w:rsidRPr="00150CF3">
        <w:rPr>
          <w:rFonts w:eastAsia="Calibri"/>
          <w:lang w:val="fr-FR"/>
        </w:rPr>
        <w:t>analyse,</w:t>
      </w:r>
      <w:r w:rsidR="00B14FED" w:rsidRPr="00150CF3">
        <w:rPr>
          <w:rFonts w:eastAsia="Calibri"/>
          <w:lang w:val="fr-FR"/>
        </w:rPr>
        <w:t xml:space="preserve"> du fait que le nombre des </w:t>
      </w:r>
      <w:r w:rsidR="002E42E8" w:rsidRPr="00150CF3">
        <w:rPr>
          <w:rFonts w:eastAsia="Calibri"/>
          <w:lang w:val="fr-FR"/>
        </w:rPr>
        <w:t>signalements</w:t>
      </w:r>
      <w:r w:rsidR="00B14FED" w:rsidRPr="00150CF3">
        <w:rPr>
          <w:rFonts w:eastAsia="Calibri"/>
          <w:lang w:val="fr-FR"/>
        </w:rPr>
        <w:t xml:space="preserve"> diffère du total</w:t>
      </w:r>
      <w:r w:rsidR="00B22FEE" w:rsidRPr="00150CF3">
        <w:rPr>
          <w:rFonts w:eastAsia="Calibri"/>
          <w:lang w:val="fr-FR"/>
        </w:rPr>
        <w:t xml:space="preserve"> </w:t>
      </w:r>
      <w:r w:rsidR="002E42E8" w:rsidRPr="00150CF3">
        <w:rPr>
          <w:rFonts w:eastAsia="Calibri"/>
          <w:lang w:val="fr-FR"/>
        </w:rPr>
        <w:t>des cas</w:t>
      </w:r>
      <w:r w:rsidR="002E3966" w:rsidRPr="00150CF3">
        <w:rPr>
          <w:rFonts w:eastAsia="Calibri"/>
          <w:lang w:val="fr-FR"/>
        </w:rPr>
        <w:t xml:space="preserve"> violence</w:t>
      </w:r>
      <w:r w:rsidR="0049557B" w:rsidRPr="00150CF3">
        <w:rPr>
          <w:rFonts w:eastAsia="Calibri"/>
          <w:lang w:val="fr-FR"/>
        </w:rPr>
        <w:t xml:space="preserve"> </w:t>
      </w:r>
      <w:r w:rsidR="001D680D" w:rsidRPr="00150CF3">
        <w:rPr>
          <w:rFonts w:eastAsia="Calibri"/>
          <w:lang w:val="fr-FR"/>
        </w:rPr>
        <w:t>constaté</w:t>
      </w:r>
      <w:r w:rsidR="0049557B" w:rsidRPr="00150CF3">
        <w:rPr>
          <w:rFonts w:eastAsia="Calibri"/>
          <w:lang w:val="fr-FR"/>
        </w:rPr>
        <w:t>s</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273.</w:t>
      </w:r>
      <w:r w:rsidRPr="00150CF3">
        <w:rPr>
          <w:rFonts w:eastAsia="Calibri"/>
          <w:lang w:val="fr-FR"/>
        </w:rPr>
        <w:tab/>
      </w:r>
      <w:r w:rsidR="00B47DEA" w:rsidRPr="00150CF3">
        <w:rPr>
          <w:rFonts w:eastAsia="Calibri"/>
          <w:lang w:val="fr-FR"/>
        </w:rPr>
        <w:t xml:space="preserve">Le Comité intersectoriel de lutte contre la violence sexuelle envers les enfants et les adolescents a été créé en </w:t>
      </w:r>
      <w:r w:rsidR="002E3966" w:rsidRPr="00150CF3">
        <w:rPr>
          <w:rFonts w:eastAsia="Calibri"/>
          <w:lang w:val="fr-FR"/>
        </w:rPr>
        <w:t>2003</w:t>
      </w:r>
      <w:r w:rsidR="001D680D" w:rsidRPr="00150CF3">
        <w:rPr>
          <w:rFonts w:eastAsia="Calibri"/>
          <w:lang w:val="fr-FR"/>
        </w:rPr>
        <w:t xml:space="preserve"> </w:t>
      </w:r>
      <w:r w:rsidR="00050B9D" w:rsidRPr="00150CF3">
        <w:rPr>
          <w:rFonts w:eastAsia="Calibri"/>
          <w:lang w:val="fr-FR"/>
        </w:rPr>
        <w:t xml:space="preserve">pour </w:t>
      </w:r>
      <w:r w:rsidR="001D680D" w:rsidRPr="00150CF3">
        <w:rPr>
          <w:rFonts w:eastAsia="Calibri"/>
          <w:lang w:val="fr-FR"/>
        </w:rPr>
        <w:t>unifi</w:t>
      </w:r>
      <w:r w:rsidR="00050B9D" w:rsidRPr="00150CF3">
        <w:rPr>
          <w:rFonts w:eastAsia="Calibri"/>
          <w:lang w:val="fr-FR"/>
        </w:rPr>
        <w:t>er les programmes à l</w:t>
      </w:r>
      <w:r w:rsidR="00F47010" w:rsidRPr="00150CF3">
        <w:rPr>
          <w:rFonts w:eastAsia="Calibri"/>
          <w:lang w:val="fr-FR"/>
        </w:rPr>
        <w:t>’</w:t>
      </w:r>
      <w:r w:rsidR="00050B9D" w:rsidRPr="00150CF3">
        <w:rPr>
          <w:rFonts w:eastAsia="Calibri"/>
          <w:lang w:val="fr-FR"/>
        </w:rPr>
        <w:t>échelon fédéral. Composé de représentants de l</w:t>
      </w:r>
      <w:r w:rsidR="00F47010" w:rsidRPr="00150CF3">
        <w:rPr>
          <w:rFonts w:eastAsia="Calibri"/>
          <w:lang w:val="fr-FR"/>
        </w:rPr>
        <w:t>’</w:t>
      </w:r>
      <w:r w:rsidR="00050B9D" w:rsidRPr="00150CF3">
        <w:rPr>
          <w:rFonts w:eastAsia="Calibri"/>
          <w:lang w:val="fr-FR"/>
        </w:rPr>
        <w:t>État</w:t>
      </w:r>
      <w:r w:rsidR="002E3966" w:rsidRPr="00150CF3">
        <w:rPr>
          <w:rFonts w:eastAsia="Calibri"/>
          <w:lang w:val="fr-FR"/>
        </w:rPr>
        <w:t xml:space="preserve"> </w:t>
      </w:r>
      <w:r w:rsidR="00050B9D" w:rsidRPr="00150CF3">
        <w:rPr>
          <w:rFonts w:eastAsia="Calibri"/>
          <w:lang w:val="fr-FR"/>
        </w:rPr>
        <w:t>ainsi que des parquets</w:t>
      </w:r>
      <w:r w:rsidR="002E3966" w:rsidRPr="00150CF3">
        <w:rPr>
          <w:rFonts w:eastAsia="Calibri"/>
          <w:lang w:val="fr-FR"/>
        </w:rPr>
        <w:t xml:space="preserve">, </w:t>
      </w:r>
      <w:r w:rsidR="00050B9D" w:rsidRPr="00150CF3">
        <w:rPr>
          <w:rFonts w:eastAsia="Calibri"/>
          <w:lang w:val="fr-FR"/>
        </w:rPr>
        <w:t xml:space="preserve">du </w:t>
      </w:r>
      <w:r w:rsidR="009D49A4" w:rsidRPr="00150CF3">
        <w:rPr>
          <w:rFonts w:eastAsia="Calibri"/>
          <w:lang w:val="fr-FR"/>
        </w:rPr>
        <w:t>CONANDA</w:t>
      </w:r>
      <w:r w:rsidR="002E3966" w:rsidRPr="00150CF3">
        <w:rPr>
          <w:rFonts w:eastAsia="Calibri"/>
          <w:lang w:val="fr-FR"/>
        </w:rPr>
        <w:t xml:space="preserve">, </w:t>
      </w:r>
      <w:r w:rsidR="00050B9D" w:rsidRPr="00150CF3">
        <w:rPr>
          <w:rFonts w:eastAsia="Calibri"/>
          <w:lang w:val="fr-FR"/>
        </w:rPr>
        <w:t>du Comité national, d</w:t>
      </w:r>
      <w:r w:rsidR="00F47010" w:rsidRPr="00150CF3">
        <w:rPr>
          <w:rFonts w:eastAsia="Calibri"/>
          <w:lang w:val="fr-FR"/>
        </w:rPr>
        <w:t>’</w:t>
      </w:r>
      <w:r w:rsidR="00050B9D" w:rsidRPr="00150CF3">
        <w:rPr>
          <w:rFonts w:eastAsia="Calibri"/>
          <w:lang w:val="fr-FR"/>
        </w:rPr>
        <w:t xml:space="preserve">organisations </w:t>
      </w:r>
      <w:r w:rsidR="002E3966" w:rsidRPr="00150CF3">
        <w:rPr>
          <w:rFonts w:eastAsia="Calibri"/>
          <w:lang w:val="fr-FR"/>
        </w:rPr>
        <w:t>international</w:t>
      </w:r>
      <w:r w:rsidR="00050B9D" w:rsidRPr="00150CF3">
        <w:rPr>
          <w:rFonts w:eastAsia="Calibri"/>
          <w:lang w:val="fr-FR"/>
        </w:rPr>
        <w:t>es et d</w:t>
      </w:r>
      <w:r w:rsidR="00F47010" w:rsidRPr="00150CF3">
        <w:rPr>
          <w:rFonts w:eastAsia="Calibri"/>
          <w:lang w:val="fr-FR"/>
        </w:rPr>
        <w:t>’</w:t>
      </w:r>
      <w:r w:rsidR="00050B9D" w:rsidRPr="00150CF3">
        <w:rPr>
          <w:rFonts w:eastAsia="Calibri"/>
          <w:lang w:val="fr-FR"/>
        </w:rPr>
        <w:t>organismes de la société civile, il a élaboré le</w:t>
      </w:r>
      <w:r w:rsidR="002E3966" w:rsidRPr="00150CF3">
        <w:rPr>
          <w:rFonts w:eastAsia="Calibri"/>
          <w:lang w:val="fr-FR"/>
        </w:rPr>
        <w:t xml:space="preserve"> Plan </w:t>
      </w:r>
      <w:r w:rsidR="00050B9D" w:rsidRPr="00150CF3">
        <w:rPr>
          <w:rFonts w:eastAsia="Calibri"/>
          <w:lang w:val="fr-FR"/>
        </w:rPr>
        <w:t xml:space="preserve">national de lutte contre la violence sexuelle. Le Plan national de lutte contre la traite des personnes, qui lui est lié, est appliqué depuis </w:t>
      </w:r>
      <w:r w:rsidR="002E3966" w:rsidRPr="00150CF3">
        <w:rPr>
          <w:rFonts w:eastAsia="Calibri"/>
          <w:lang w:val="fr-FR"/>
        </w:rPr>
        <w:t>2007.</w:t>
      </w:r>
      <w:r w:rsidR="00B22FEE" w:rsidRPr="00150CF3">
        <w:rPr>
          <w:rFonts w:eastAsia="Calibri"/>
          <w:lang w:val="fr-FR"/>
        </w:rPr>
        <w:t xml:space="preserve"> </w:t>
      </w:r>
      <w:r w:rsidR="00050B9D" w:rsidRPr="00150CF3">
        <w:rPr>
          <w:rFonts w:eastAsia="Calibri"/>
          <w:lang w:val="fr-FR"/>
        </w:rPr>
        <w:t xml:space="preserve">Il vise à prévenir et éliminer la traite, </w:t>
      </w:r>
      <w:r w:rsidR="009425D9" w:rsidRPr="00150CF3">
        <w:rPr>
          <w:rFonts w:eastAsia="Calibri"/>
          <w:lang w:val="fr-FR"/>
        </w:rPr>
        <w:t>à mettre en cause la responsabilité des auteurs et à aider les victimes.</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274.</w:t>
      </w:r>
      <w:r w:rsidRPr="00150CF3">
        <w:rPr>
          <w:rFonts w:eastAsia="Calibri"/>
          <w:lang w:val="fr-FR"/>
        </w:rPr>
        <w:tab/>
      </w:r>
      <w:r w:rsidR="009425D9" w:rsidRPr="00150CF3">
        <w:rPr>
          <w:rFonts w:eastAsia="Calibri"/>
          <w:lang w:val="fr-FR"/>
        </w:rPr>
        <w:t xml:space="preserve">Parmi les </w:t>
      </w:r>
      <w:r w:rsidR="001D680D" w:rsidRPr="00150CF3">
        <w:rPr>
          <w:rFonts w:eastAsia="Calibri"/>
          <w:lang w:val="fr-FR"/>
        </w:rPr>
        <w:t>mesure</w:t>
      </w:r>
      <w:r w:rsidR="009425D9" w:rsidRPr="00150CF3">
        <w:rPr>
          <w:rFonts w:eastAsia="Calibri"/>
          <w:lang w:val="fr-FR"/>
        </w:rPr>
        <w:t>s de prévention de l</w:t>
      </w:r>
      <w:r w:rsidR="00F47010" w:rsidRPr="00150CF3">
        <w:rPr>
          <w:rFonts w:eastAsia="Calibri"/>
          <w:lang w:val="fr-FR"/>
        </w:rPr>
        <w:t>’</w:t>
      </w:r>
      <w:r w:rsidR="009425D9" w:rsidRPr="00150CF3">
        <w:rPr>
          <w:rFonts w:eastAsia="Calibri"/>
          <w:lang w:val="fr-FR"/>
        </w:rPr>
        <w:t>exploi</w:t>
      </w:r>
      <w:r w:rsidR="00A40132" w:rsidRPr="00150CF3">
        <w:rPr>
          <w:rFonts w:eastAsia="Calibri"/>
          <w:lang w:val="fr-FR"/>
        </w:rPr>
        <w:t>t</w:t>
      </w:r>
      <w:r w:rsidR="009425D9" w:rsidRPr="00150CF3">
        <w:rPr>
          <w:rFonts w:eastAsia="Calibri"/>
          <w:lang w:val="fr-FR"/>
        </w:rPr>
        <w:t>ation sexuelle des enfants et des adolescents fig</w:t>
      </w:r>
      <w:r w:rsidR="00A40132" w:rsidRPr="00150CF3">
        <w:rPr>
          <w:rFonts w:eastAsia="Calibri"/>
          <w:lang w:val="fr-FR"/>
        </w:rPr>
        <w:t>u</w:t>
      </w:r>
      <w:r w:rsidR="009425D9" w:rsidRPr="00150CF3">
        <w:rPr>
          <w:rFonts w:eastAsia="Calibri"/>
          <w:lang w:val="fr-FR"/>
        </w:rPr>
        <w:t xml:space="preserve">rent des </w:t>
      </w:r>
      <w:r w:rsidR="00A40132" w:rsidRPr="00150CF3">
        <w:rPr>
          <w:rFonts w:eastAsia="Calibri"/>
          <w:lang w:val="fr-FR"/>
        </w:rPr>
        <w:t xml:space="preserve">campagnes de sensibilisation </w:t>
      </w:r>
      <w:r w:rsidR="00116053" w:rsidRPr="00150CF3">
        <w:rPr>
          <w:rFonts w:eastAsia="Calibri"/>
          <w:lang w:val="fr-FR"/>
        </w:rPr>
        <w:t>menées par le</w:t>
      </w:r>
      <w:r w:rsidR="009425D9" w:rsidRPr="00150CF3">
        <w:rPr>
          <w:rFonts w:eastAsia="Calibri"/>
          <w:lang w:val="fr-FR"/>
        </w:rPr>
        <w:t xml:space="preserve"> Gouvernement fédéral et </w:t>
      </w:r>
      <w:r w:rsidR="0028499B" w:rsidRPr="00150CF3">
        <w:rPr>
          <w:rFonts w:eastAsia="Calibri"/>
          <w:lang w:val="fr-FR"/>
        </w:rPr>
        <w:t>différents</w:t>
      </w:r>
      <w:r w:rsidR="009425D9" w:rsidRPr="00150CF3">
        <w:rPr>
          <w:rFonts w:eastAsia="Calibri"/>
          <w:lang w:val="fr-FR"/>
        </w:rPr>
        <w:t xml:space="preserve"> acteurs de la société civile</w:t>
      </w:r>
      <w:r w:rsidR="00B22FEE" w:rsidRPr="00150CF3">
        <w:rPr>
          <w:rFonts w:eastAsia="Calibri"/>
          <w:lang w:val="fr-FR"/>
        </w:rPr>
        <w:t xml:space="preserve"> </w:t>
      </w:r>
      <w:r w:rsidR="00A40132" w:rsidRPr="00150CF3">
        <w:rPr>
          <w:rFonts w:eastAsia="Calibri"/>
          <w:lang w:val="fr-FR"/>
        </w:rPr>
        <w:t>et du secteur privé</w:t>
      </w:r>
      <w:r w:rsidR="002E3966" w:rsidRPr="00150CF3">
        <w:rPr>
          <w:rFonts w:eastAsia="Calibri"/>
          <w:lang w:val="fr-FR"/>
        </w:rPr>
        <w:t xml:space="preserve">. </w:t>
      </w:r>
      <w:r w:rsidR="00A40132" w:rsidRPr="00150CF3">
        <w:rPr>
          <w:rFonts w:eastAsia="Calibri"/>
          <w:lang w:val="fr-FR"/>
        </w:rPr>
        <w:t>Autre mesure de prévention: la création du programme</w:t>
      </w:r>
      <w:r w:rsidR="00116053" w:rsidRPr="00150CF3">
        <w:rPr>
          <w:rFonts w:eastAsia="Calibri"/>
          <w:lang w:val="fr-FR"/>
        </w:rPr>
        <w:t xml:space="preserve"> </w:t>
      </w:r>
      <w:r w:rsidR="002F18C5" w:rsidRPr="00150CF3">
        <w:rPr>
          <w:rFonts w:eastAsia="Calibri"/>
          <w:lang w:val="fr-FR"/>
        </w:rPr>
        <w:t>«</w:t>
      </w:r>
      <w:r w:rsidR="00A40132" w:rsidRPr="00150CF3">
        <w:rPr>
          <w:rFonts w:eastAsia="Calibri"/>
          <w:lang w:val="fr-FR"/>
        </w:rPr>
        <w:t>Enfance et tourisme durable</w:t>
      </w:r>
      <w:r w:rsidR="002F18C5" w:rsidRPr="00150CF3">
        <w:rPr>
          <w:rFonts w:eastAsia="Calibri"/>
          <w:lang w:val="fr-FR"/>
        </w:rPr>
        <w:t>»</w:t>
      </w:r>
      <w:r w:rsidR="00A40132" w:rsidRPr="00150CF3">
        <w:rPr>
          <w:rFonts w:eastAsia="Calibri"/>
          <w:lang w:val="fr-FR"/>
        </w:rPr>
        <w:t>, placé sous la responsabilité du Ministère du tourisme</w:t>
      </w:r>
      <w:r w:rsidR="002B337F" w:rsidRPr="00150CF3">
        <w:rPr>
          <w:rFonts w:eastAsia="Calibri"/>
          <w:lang w:val="fr-FR"/>
        </w:rPr>
        <w:t xml:space="preserve"> </w:t>
      </w:r>
      <w:r w:rsidR="00A40132" w:rsidRPr="00150CF3">
        <w:rPr>
          <w:rFonts w:eastAsia="Calibri"/>
          <w:lang w:val="fr-FR"/>
        </w:rPr>
        <w:t>et destiné à combattre l</w:t>
      </w:r>
      <w:r w:rsidR="00F47010" w:rsidRPr="00150CF3">
        <w:rPr>
          <w:rFonts w:eastAsia="Calibri"/>
          <w:lang w:val="fr-FR"/>
        </w:rPr>
        <w:t>’</w:t>
      </w:r>
      <w:r w:rsidR="002E3966" w:rsidRPr="00150CF3">
        <w:rPr>
          <w:rFonts w:eastAsia="Calibri"/>
          <w:lang w:val="fr-FR"/>
        </w:rPr>
        <w:t>exploitation</w:t>
      </w:r>
      <w:r w:rsidR="00A40132" w:rsidRPr="00150CF3">
        <w:rPr>
          <w:rFonts w:eastAsia="Calibri"/>
          <w:lang w:val="fr-FR"/>
        </w:rPr>
        <w:t xml:space="preserve"> sexuelle</w:t>
      </w:r>
      <w:r w:rsidR="002E3966" w:rsidRPr="00150CF3">
        <w:rPr>
          <w:rFonts w:eastAsia="Calibri"/>
          <w:lang w:val="fr-FR"/>
        </w:rPr>
        <w:t xml:space="preserve">. </w:t>
      </w:r>
      <w:r w:rsidR="00A40132" w:rsidRPr="00150CF3">
        <w:rPr>
          <w:rFonts w:eastAsia="Calibri"/>
          <w:lang w:val="fr-FR"/>
        </w:rPr>
        <w:t xml:space="preserve">La publication en 2003 du </w:t>
      </w:r>
      <w:r w:rsidR="00116053" w:rsidRPr="00150CF3">
        <w:rPr>
          <w:rFonts w:eastAsia="Calibri"/>
          <w:lang w:val="fr-FR"/>
        </w:rPr>
        <w:t xml:space="preserve">livre du maître </w:t>
      </w:r>
      <w:r w:rsidR="002F18C5" w:rsidRPr="00150CF3">
        <w:rPr>
          <w:rFonts w:eastAsia="Calibri"/>
          <w:lang w:val="fr-FR"/>
        </w:rPr>
        <w:t>«</w:t>
      </w:r>
      <w:r w:rsidR="00A40132" w:rsidRPr="00150CF3">
        <w:rPr>
          <w:rFonts w:eastAsia="Calibri"/>
          <w:lang w:val="fr-FR"/>
        </w:rPr>
        <w:t xml:space="preserve">Comment déceler des signes de </w:t>
      </w:r>
      <w:r w:rsidR="003B5A84" w:rsidRPr="00150CF3">
        <w:rPr>
          <w:rFonts w:eastAsia="Calibri"/>
          <w:lang w:val="fr-FR"/>
        </w:rPr>
        <w:t xml:space="preserve">maltraitance et </w:t>
      </w:r>
      <w:r w:rsidR="00A40132" w:rsidRPr="00150CF3">
        <w:rPr>
          <w:rFonts w:eastAsia="Calibri"/>
          <w:lang w:val="fr-FR"/>
        </w:rPr>
        <w:t>d</w:t>
      </w:r>
      <w:r w:rsidR="00F47010" w:rsidRPr="00150CF3">
        <w:rPr>
          <w:rFonts w:eastAsia="Calibri"/>
          <w:lang w:val="fr-FR"/>
        </w:rPr>
        <w:t>’</w:t>
      </w:r>
      <w:r w:rsidR="003B5A84" w:rsidRPr="00150CF3">
        <w:rPr>
          <w:rFonts w:eastAsia="Calibri"/>
          <w:lang w:val="fr-FR"/>
        </w:rPr>
        <w:t>exploitation sexuelle des enfants et des adolescents</w:t>
      </w:r>
      <w:r w:rsidR="002F18C5" w:rsidRPr="00150CF3">
        <w:rPr>
          <w:rFonts w:eastAsia="Calibri"/>
          <w:lang w:val="fr-FR"/>
        </w:rPr>
        <w:t>»</w:t>
      </w:r>
      <w:r w:rsidR="00A40132" w:rsidRPr="00150CF3">
        <w:rPr>
          <w:rFonts w:eastAsia="Calibri"/>
          <w:lang w:val="fr-FR"/>
        </w:rPr>
        <w:t xml:space="preserve"> mérite également d</w:t>
      </w:r>
      <w:r w:rsidR="00F47010" w:rsidRPr="00150CF3">
        <w:rPr>
          <w:rFonts w:eastAsia="Calibri"/>
          <w:lang w:val="fr-FR"/>
        </w:rPr>
        <w:t>’</w:t>
      </w:r>
      <w:r w:rsidR="00A40132" w:rsidRPr="00150CF3">
        <w:rPr>
          <w:rFonts w:eastAsia="Calibri"/>
          <w:lang w:val="fr-FR"/>
        </w:rPr>
        <w:t xml:space="preserve">être mentionnée. </w:t>
      </w:r>
      <w:r w:rsidR="00116053" w:rsidRPr="00150CF3">
        <w:rPr>
          <w:rFonts w:eastAsia="Calibri"/>
          <w:lang w:val="fr-FR"/>
        </w:rPr>
        <w:t>L</w:t>
      </w:r>
      <w:r w:rsidR="00F47010" w:rsidRPr="00150CF3">
        <w:rPr>
          <w:rFonts w:eastAsia="Calibri"/>
          <w:lang w:val="fr-FR"/>
        </w:rPr>
        <w:t>’</w:t>
      </w:r>
      <w:r w:rsidR="00116053" w:rsidRPr="00150CF3">
        <w:rPr>
          <w:rFonts w:eastAsia="Calibri"/>
          <w:lang w:val="fr-FR"/>
        </w:rPr>
        <w:t>ouvrage est</w:t>
      </w:r>
      <w:r w:rsidR="00A40132" w:rsidRPr="00150CF3">
        <w:rPr>
          <w:rFonts w:eastAsia="Calibri"/>
          <w:lang w:val="fr-FR"/>
        </w:rPr>
        <w:t xml:space="preserve"> conçu pour alerter et conseiller les personnels de l</w:t>
      </w:r>
      <w:r w:rsidR="00F47010" w:rsidRPr="00150CF3">
        <w:rPr>
          <w:rFonts w:eastAsia="Calibri"/>
          <w:lang w:val="fr-FR"/>
        </w:rPr>
        <w:t>’</w:t>
      </w:r>
      <w:r w:rsidR="00A40132" w:rsidRPr="00150CF3">
        <w:rPr>
          <w:rFonts w:eastAsia="Calibri"/>
          <w:lang w:val="fr-FR"/>
        </w:rPr>
        <w:t>éducation</w:t>
      </w:r>
      <w:r w:rsidR="002B337F" w:rsidRPr="00150CF3">
        <w:rPr>
          <w:rFonts w:eastAsia="Calibri"/>
          <w:lang w:val="fr-FR"/>
        </w:rPr>
        <w:t xml:space="preserve"> </w:t>
      </w:r>
      <w:r w:rsidR="00A40132" w:rsidRPr="00150CF3">
        <w:rPr>
          <w:rFonts w:eastAsia="Calibri"/>
          <w:lang w:val="fr-FR"/>
        </w:rPr>
        <w:t>au sujet de l</w:t>
      </w:r>
      <w:r w:rsidR="002B337F" w:rsidRPr="00150CF3">
        <w:rPr>
          <w:rFonts w:eastAsia="Calibri"/>
          <w:lang w:val="fr-FR"/>
        </w:rPr>
        <w:t>a</w:t>
      </w:r>
      <w:r w:rsidR="00A40132" w:rsidRPr="00150CF3">
        <w:rPr>
          <w:rFonts w:eastAsia="Calibri"/>
          <w:lang w:val="fr-FR"/>
        </w:rPr>
        <w:t xml:space="preserve"> violence et de l</w:t>
      </w:r>
      <w:r w:rsidR="00F47010" w:rsidRPr="00150CF3">
        <w:rPr>
          <w:rFonts w:eastAsia="Calibri"/>
          <w:lang w:val="fr-FR"/>
        </w:rPr>
        <w:t>’</w:t>
      </w:r>
      <w:r w:rsidR="00A40132" w:rsidRPr="00150CF3">
        <w:rPr>
          <w:rFonts w:eastAsia="Calibri"/>
          <w:lang w:val="fr-FR"/>
        </w:rPr>
        <w:t>exploitation sexuelles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275.</w:t>
      </w:r>
      <w:r w:rsidRPr="00150CF3">
        <w:rPr>
          <w:rFonts w:eastAsia="Calibri"/>
          <w:lang w:val="fr-FR"/>
        </w:rPr>
        <w:tab/>
      </w:r>
      <w:r w:rsidR="00A40132" w:rsidRPr="00150CF3">
        <w:rPr>
          <w:rFonts w:eastAsia="Calibri"/>
          <w:lang w:val="fr-FR"/>
        </w:rPr>
        <w:t>Avec le soutien technique et financier de l</w:t>
      </w:r>
      <w:r w:rsidR="00F47010" w:rsidRPr="00150CF3">
        <w:rPr>
          <w:rFonts w:eastAsia="Calibri"/>
          <w:lang w:val="fr-FR"/>
        </w:rPr>
        <w:t>’</w:t>
      </w:r>
      <w:r w:rsidR="00A40132" w:rsidRPr="00150CF3">
        <w:rPr>
          <w:rFonts w:eastAsia="Calibri"/>
          <w:lang w:val="fr-FR"/>
        </w:rPr>
        <w:t xml:space="preserve">UNICEF et </w:t>
      </w:r>
      <w:r w:rsidR="00116053" w:rsidRPr="00150CF3">
        <w:rPr>
          <w:rFonts w:eastAsia="Calibri"/>
          <w:lang w:val="fr-FR"/>
        </w:rPr>
        <w:t>l</w:t>
      </w:r>
      <w:r w:rsidR="00D942D9" w:rsidRPr="00150CF3">
        <w:rPr>
          <w:rFonts w:eastAsia="Calibri"/>
          <w:lang w:val="fr-FR"/>
        </w:rPr>
        <w:t xml:space="preserve">es avis spécialisés du groupe de recherche </w:t>
      </w:r>
      <w:r w:rsidR="002E3966" w:rsidRPr="00150CF3">
        <w:rPr>
          <w:rFonts w:eastAsia="Calibri"/>
          <w:lang w:val="fr-FR"/>
        </w:rPr>
        <w:t>VIOLES</w:t>
      </w:r>
      <w:r w:rsidR="00705C2E" w:rsidRPr="00150CF3">
        <w:rPr>
          <w:rFonts w:eastAsia="Calibri"/>
          <w:lang w:val="fr-FR"/>
        </w:rPr>
        <w:t xml:space="preserve"> </w:t>
      </w:r>
      <w:r w:rsidR="00D942D9" w:rsidRPr="00150CF3">
        <w:rPr>
          <w:rFonts w:eastAsia="Calibri"/>
          <w:lang w:val="fr-FR"/>
        </w:rPr>
        <w:t>de l</w:t>
      </w:r>
      <w:r w:rsidR="00F47010" w:rsidRPr="00150CF3">
        <w:rPr>
          <w:rFonts w:eastAsia="Calibri"/>
          <w:lang w:val="fr-FR"/>
        </w:rPr>
        <w:t>’</w:t>
      </w:r>
      <w:r w:rsidR="00D942D9" w:rsidRPr="00150CF3">
        <w:rPr>
          <w:rFonts w:eastAsia="Calibri"/>
          <w:lang w:val="fr-FR"/>
        </w:rPr>
        <w:t>Université de Brasilia</w:t>
      </w:r>
      <w:r w:rsidR="002E3966" w:rsidRPr="00150CF3">
        <w:rPr>
          <w:rFonts w:eastAsia="Calibri"/>
          <w:lang w:val="fr-FR"/>
        </w:rPr>
        <w:t xml:space="preserve">, </w:t>
      </w:r>
      <w:r w:rsidR="00D942D9" w:rsidRPr="00150CF3">
        <w:rPr>
          <w:rFonts w:eastAsia="Calibri"/>
          <w:lang w:val="fr-FR"/>
        </w:rPr>
        <w:t>le Comité intersectoriel a créé un ensemble d</w:t>
      </w:r>
      <w:r w:rsidR="00F47010" w:rsidRPr="00150CF3">
        <w:rPr>
          <w:rFonts w:eastAsia="Calibri"/>
          <w:lang w:val="fr-FR"/>
        </w:rPr>
        <w:t>’</w:t>
      </w:r>
      <w:r w:rsidR="00D942D9" w:rsidRPr="00150CF3">
        <w:rPr>
          <w:rFonts w:eastAsia="Calibri"/>
          <w:lang w:val="fr-FR"/>
        </w:rPr>
        <w:t xml:space="preserve">indicateurs de référence </w:t>
      </w:r>
      <w:r w:rsidR="00683DC4" w:rsidRPr="00150CF3">
        <w:rPr>
          <w:rFonts w:eastAsia="Calibri"/>
          <w:lang w:val="fr-FR"/>
        </w:rPr>
        <w:t>qui permet de dresser la carte de la violence sexuelle au Brésil. Sur la base de cet ensemble, le programme</w:t>
      </w:r>
      <w:r w:rsidR="00B22FEE" w:rsidRPr="00150CF3">
        <w:rPr>
          <w:rFonts w:eastAsia="Calibri"/>
          <w:lang w:val="fr-FR"/>
        </w:rPr>
        <w:t xml:space="preserve"> </w:t>
      </w:r>
      <w:r w:rsidR="002F18C5" w:rsidRPr="00150CF3">
        <w:rPr>
          <w:rFonts w:eastAsia="Calibri"/>
          <w:lang w:val="fr-FR"/>
        </w:rPr>
        <w:t>«</w:t>
      </w:r>
      <w:r w:rsidR="00683DC4" w:rsidRPr="00150CF3">
        <w:rPr>
          <w:rFonts w:eastAsia="Calibri"/>
          <w:lang w:val="fr-FR"/>
        </w:rPr>
        <w:t>Modèles d</w:t>
      </w:r>
      <w:r w:rsidR="00F47010" w:rsidRPr="00150CF3">
        <w:rPr>
          <w:rFonts w:eastAsia="Calibri"/>
          <w:lang w:val="fr-FR"/>
        </w:rPr>
        <w:t>’</w:t>
      </w:r>
      <w:r w:rsidR="00683DC4" w:rsidRPr="00150CF3">
        <w:rPr>
          <w:rFonts w:eastAsia="Calibri"/>
          <w:lang w:val="fr-FR"/>
        </w:rPr>
        <w:t>actions intégrées pour combattre la violence sexuelle à l</w:t>
      </w:r>
      <w:r w:rsidR="00F47010" w:rsidRPr="00150CF3">
        <w:rPr>
          <w:rFonts w:eastAsia="Calibri"/>
          <w:lang w:val="fr-FR"/>
        </w:rPr>
        <w:t>’</w:t>
      </w:r>
      <w:r w:rsidR="00683DC4" w:rsidRPr="00150CF3">
        <w:rPr>
          <w:rFonts w:eastAsia="Calibri"/>
          <w:lang w:val="fr-FR"/>
        </w:rPr>
        <w:t xml:space="preserve">égard des enfants et des adolescents sur le territoire brésilien </w:t>
      </w:r>
      <w:r w:rsidR="00BA3E1F" w:rsidRPr="00150CF3">
        <w:rPr>
          <w:rFonts w:eastAsia="Calibri"/>
          <w:lang w:val="fr-FR"/>
        </w:rPr>
        <w:t>«</w:t>
      </w:r>
      <w:r w:rsidR="002E3966" w:rsidRPr="00150CF3">
        <w:rPr>
          <w:rFonts w:eastAsia="Calibri"/>
          <w:lang w:val="fr-FR"/>
        </w:rPr>
        <w:t>(P</w:t>
      </w:r>
      <w:r w:rsidR="00683DC4" w:rsidRPr="00150CF3">
        <w:rPr>
          <w:rFonts w:eastAsia="Calibri"/>
          <w:lang w:val="fr-FR"/>
        </w:rPr>
        <w:t>AIR</w:t>
      </w:r>
      <w:r w:rsidR="002E3966" w:rsidRPr="00150CF3">
        <w:rPr>
          <w:rFonts w:eastAsia="Calibri"/>
          <w:lang w:val="fr-FR"/>
        </w:rPr>
        <w:t xml:space="preserve">) </w:t>
      </w:r>
      <w:r w:rsidR="00683DC4" w:rsidRPr="00150CF3">
        <w:rPr>
          <w:rFonts w:eastAsia="Calibri"/>
          <w:lang w:val="fr-FR"/>
        </w:rPr>
        <w:t>a commencé à financer des projets de diagnostic et d</w:t>
      </w:r>
      <w:r w:rsidR="00F47010" w:rsidRPr="00150CF3">
        <w:rPr>
          <w:rFonts w:eastAsia="Calibri"/>
          <w:lang w:val="fr-FR"/>
        </w:rPr>
        <w:t>’</w:t>
      </w:r>
      <w:r w:rsidR="00683DC4" w:rsidRPr="00150CF3">
        <w:rPr>
          <w:rFonts w:eastAsia="Calibri"/>
          <w:lang w:val="fr-FR"/>
        </w:rPr>
        <w:t>élaboration de plans opérationnels locaux dans les municipalités les plus touchées.</w:t>
      </w:r>
      <w:r w:rsidR="002E3966"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276.</w:t>
      </w:r>
      <w:r w:rsidRPr="00150CF3">
        <w:rPr>
          <w:rFonts w:eastAsia="Calibri"/>
          <w:lang w:val="fr-FR"/>
        </w:rPr>
        <w:tab/>
      </w:r>
      <w:r w:rsidR="00683DC4" w:rsidRPr="00150CF3">
        <w:rPr>
          <w:rFonts w:eastAsia="Calibri"/>
          <w:lang w:val="fr-FR"/>
        </w:rPr>
        <w:t>E</w:t>
      </w:r>
      <w:r w:rsidR="002E3966" w:rsidRPr="00150CF3">
        <w:rPr>
          <w:rFonts w:eastAsia="Calibri"/>
          <w:lang w:val="fr-FR"/>
        </w:rPr>
        <w:t xml:space="preserve">n 2004, </w:t>
      </w:r>
      <w:r w:rsidR="00683DC4" w:rsidRPr="00150CF3">
        <w:rPr>
          <w:rFonts w:eastAsia="Calibri"/>
          <w:lang w:val="fr-FR"/>
        </w:rPr>
        <w:t xml:space="preserve">le programme </w:t>
      </w:r>
      <w:r w:rsidR="002F18C5" w:rsidRPr="00150CF3">
        <w:rPr>
          <w:rFonts w:eastAsia="Calibri"/>
          <w:lang w:val="fr-FR"/>
        </w:rPr>
        <w:t>«</w:t>
      </w:r>
      <w:r w:rsidR="00683DC4" w:rsidRPr="00150CF3">
        <w:rPr>
          <w:rFonts w:eastAsia="Calibri"/>
          <w:lang w:val="fr-FR"/>
        </w:rPr>
        <w:t>Sentinelle</w:t>
      </w:r>
      <w:r w:rsidR="002F18C5" w:rsidRPr="00150CF3">
        <w:rPr>
          <w:rFonts w:eastAsia="Calibri"/>
          <w:lang w:val="fr-FR"/>
        </w:rPr>
        <w:t>»</w:t>
      </w:r>
      <w:r w:rsidR="00683DC4" w:rsidRPr="00150CF3">
        <w:rPr>
          <w:rFonts w:eastAsia="Calibri"/>
          <w:lang w:val="fr-FR"/>
        </w:rPr>
        <w:t xml:space="preserve"> a été rattaché au Centre </w:t>
      </w:r>
      <w:r w:rsidR="001E5682" w:rsidRPr="00150CF3">
        <w:rPr>
          <w:rFonts w:eastAsia="Calibri"/>
          <w:lang w:val="fr-FR"/>
        </w:rPr>
        <w:t xml:space="preserve">principal </w:t>
      </w:r>
      <w:r w:rsidR="007E43B6" w:rsidRPr="00150CF3">
        <w:rPr>
          <w:rFonts w:eastAsia="Calibri"/>
          <w:lang w:val="fr-FR"/>
        </w:rPr>
        <w:t>d</w:t>
      </w:r>
      <w:r w:rsidR="00F47010" w:rsidRPr="00150CF3">
        <w:rPr>
          <w:rFonts w:eastAsia="Calibri"/>
          <w:lang w:val="fr-FR"/>
        </w:rPr>
        <w:t>’</w:t>
      </w:r>
      <w:r w:rsidR="007E43B6" w:rsidRPr="00150CF3">
        <w:rPr>
          <w:rFonts w:eastAsia="Calibri"/>
          <w:lang w:val="fr-FR"/>
        </w:rPr>
        <w:t>assistance sociale</w:t>
      </w:r>
      <w:r w:rsidR="002E3966" w:rsidRPr="00150CF3">
        <w:rPr>
          <w:rFonts w:eastAsia="Calibri"/>
          <w:lang w:val="fr-FR"/>
        </w:rPr>
        <w:t xml:space="preserve">, </w:t>
      </w:r>
      <w:r w:rsidR="007E43B6" w:rsidRPr="00150CF3">
        <w:rPr>
          <w:rFonts w:eastAsia="Calibri"/>
          <w:lang w:val="fr-FR"/>
        </w:rPr>
        <w:t xml:space="preserve">baptisé </w:t>
      </w:r>
      <w:r w:rsidR="002E3966" w:rsidRPr="00150CF3">
        <w:rPr>
          <w:rFonts w:eastAsia="Calibri"/>
          <w:lang w:val="fr-FR"/>
        </w:rPr>
        <w:t xml:space="preserve">Service </w:t>
      </w:r>
      <w:r w:rsidR="007E43B6" w:rsidRPr="00150CF3">
        <w:rPr>
          <w:rFonts w:eastAsia="Calibri"/>
          <w:lang w:val="fr-FR"/>
        </w:rPr>
        <w:t>contre la v</w:t>
      </w:r>
      <w:r w:rsidR="002E3966" w:rsidRPr="00150CF3">
        <w:rPr>
          <w:rFonts w:eastAsia="Calibri"/>
          <w:lang w:val="fr-FR"/>
        </w:rPr>
        <w:t xml:space="preserve">iolence, </w:t>
      </w:r>
      <w:r w:rsidR="007E43B6" w:rsidRPr="00150CF3">
        <w:rPr>
          <w:rFonts w:eastAsia="Calibri"/>
          <w:lang w:val="fr-FR"/>
        </w:rPr>
        <w:t>la ma</w:t>
      </w:r>
      <w:r w:rsidR="001E5682" w:rsidRPr="00150CF3">
        <w:rPr>
          <w:rFonts w:eastAsia="Calibri"/>
          <w:lang w:val="fr-FR"/>
        </w:rPr>
        <w:t>l</w:t>
      </w:r>
      <w:r w:rsidR="007E43B6" w:rsidRPr="00150CF3">
        <w:rPr>
          <w:rFonts w:eastAsia="Calibri"/>
          <w:lang w:val="fr-FR"/>
        </w:rPr>
        <w:t>traitance et l</w:t>
      </w:r>
      <w:r w:rsidR="00F47010" w:rsidRPr="00150CF3">
        <w:rPr>
          <w:rFonts w:eastAsia="Calibri"/>
          <w:lang w:val="fr-FR"/>
        </w:rPr>
        <w:t>’</w:t>
      </w:r>
      <w:r w:rsidR="007E43B6" w:rsidRPr="00150CF3">
        <w:rPr>
          <w:rFonts w:eastAsia="Calibri"/>
          <w:lang w:val="fr-FR"/>
        </w:rPr>
        <w:t xml:space="preserve">exploitation sexuelles des enfants et des adolescents et orienté vers </w:t>
      </w:r>
      <w:r w:rsidR="001E5682" w:rsidRPr="00150CF3">
        <w:rPr>
          <w:rFonts w:eastAsia="Calibri"/>
          <w:lang w:val="fr-FR"/>
        </w:rPr>
        <w:t>le traitement</w:t>
      </w:r>
      <w:r w:rsidR="007E43B6" w:rsidRPr="00150CF3">
        <w:rPr>
          <w:rFonts w:eastAsia="Calibri"/>
          <w:lang w:val="fr-FR"/>
        </w:rPr>
        <w:t xml:space="preserve"> des</w:t>
      </w:r>
      <w:r w:rsidR="00B22FEE" w:rsidRPr="00150CF3">
        <w:rPr>
          <w:rFonts w:eastAsia="Calibri"/>
          <w:lang w:val="fr-FR"/>
        </w:rPr>
        <w:t xml:space="preserve"> </w:t>
      </w:r>
      <w:r w:rsidR="003614A7" w:rsidRPr="00150CF3">
        <w:rPr>
          <w:rFonts w:eastAsia="Calibri"/>
          <w:lang w:val="fr-FR"/>
        </w:rPr>
        <w:t>ca</w:t>
      </w:r>
      <w:r w:rsidR="002E3966" w:rsidRPr="00150CF3">
        <w:rPr>
          <w:rFonts w:eastAsia="Calibri"/>
          <w:lang w:val="fr-FR"/>
        </w:rPr>
        <w:t>s</w:t>
      </w:r>
      <w:r w:rsidR="007E43B6" w:rsidRPr="00150CF3">
        <w:rPr>
          <w:rFonts w:eastAsia="Calibri"/>
          <w:lang w:val="fr-FR"/>
        </w:rPr>
        <w:t xml:space="preserve"> de violence physique, psychologique et sexuelle envers </w:t>
      </w:r>
      <w:r w:rsidR="003614A7" w:rsidRPr="00150CF3">
        <w:rPr>
          <w:rFonts w:eastAsia="Calibri"/>
          <w:lang w:val="fr-FR"/>
        </w:rPr>
        <w:t>d</w:t>
      </w:r>
      <w:r w:rsidR="007E43B6" w:rsidRPr="00150CF3">
        <w:rPr>
          <w:rFonts w:eastAsia="Calibri"/>
          <w:lang w:val="fr-FR"/>
        </w:rPr>
        <w:t xml:space="preserve">es enfants </w:t>
      </w:r>
      <w:r w:rsidR="003614A7" w:rsidRPr="00150CF3">
        <w:rPr>
          <w:rFonts w:eastAsia="Calibri"/>
          <w:lang w:val="fr-FR"/>
        </w:rPr>
        <w:t>ou d</w:t>
      </w:r>
      <w:r w:rsidR="007E43B6" w:rsidRPr="00150CF3">
        <w:rPr>
          <w:rFonts w:eastAsia="Calibri"/>
          <w:lang w:val="fr-FR"/>
        </w:rPr>
        <w:t xml:space="preserve">es adolescents, </w:t>
      </w:r>
      <w:r w:rsidR="00705C2E" w:rsidRPr="00150CF3">
        <w:rPr>
          <w:rFonts w:eastAsia="Calibri"/>
          <w:lang w:val="fr-FR"/>
        </w:rPr>
        <w:t>ou</w:t>
      </w:r>
      <w:r w:rsidR="007E43B6" w:rsidRPr="00150CF3">
        <w:rPr>
          <w:rFonts w:eastAsia="Calibri"/>
          <w:lang w:val="fr-FR"/>
        </w:rPr>
        <w:t xml:space="preserve"> de grave </w:t>
      </w:r>
      <w:r w:rsidR="0089488A" w:rsidRPr="00150CF3">
        <w:rPr>
          <w:rFonts w:eastAsia="Calibri"/>
          <w:lang w:val="fr-FR"/>
        </w:rPr>
        <w:t>négligence</w:t>
      </w:r>
      <w:r w:rsidR="007E43B6" w:rsidRPr="00150CF3">
        <w:rPr>
          <w:rFonts w:eastAsia="Calibri"/>
          <w:lang w:val="fr-FR"/>
        </w:rPr>
        <w:t>.</w:t>
      </w:r>
      <w:r w:rsidR="00B22FEE" w:rsidRPr="00150CF3">
        <w:rPr>
          <w:rFonts w:eastAsia="Calibri"/>
          <w:lang w:val="fr-FR"/>
        </w:rPr>
        <w:t xml:space="preserve"> </w:t>
      </w:r>
    </w:p>
    <w:p w:rsidR="007C2668" w:rsidRPr="00150CF3" w:rsidRDefault="000E17B9">
      <w:pPr>
        <w:pStyle w:val="SingleTxtG"/>
        <w:rPr>
          <w:rFonts w:eastAsia="Calibri"/>
          <w:lang w:val="fr-FR"/>
        </w:rPr>
      </w:pPr>
      <w:r w:rsidRPr="00150CF3">
        <w:rPr>
          <w:rFonts w:eastAsia="Calibri"/>
          <w:lang w:val="fr-FR"/>
        </w:rPr>
        <w:t>277.</w:t>
      </w:r>
      <w:r w:rsidRPr="00150CF3">
        <w:rPr>
          <w:rFonts w:eastAsia="Calibri"/>
          <w:lang w:val="fr-FR"/>
        </w:rPr>
        <w:tab/>
      </w:r>
      <w:r w:rsidR="003614A7" w:rsidRPr="00150CF3">
        <w:rPr>
          <w:rFonts w:eastAsia="Calibri"/>
          <w:lang w:val="fr-FR"/>
        </w:rPr>
        <w:t>Pour aider les enfants et les</w:t>
      </w:r>
      <w:r w:rsidR="00943CEA" w:rsidRPr="00150CF3">
        <w:rPr>
          <w:rFonts w:eastAsia="Calibri"/>
          <w:lang w:val="fr-FR"/>
        </w:rPr>
        <w:t xml:space="preserve"> adolescents victimes de violences sexuelles</w:t>
      </w:r>
      <w:r w:rsidR="003614A7" w:rsidRPr="00150CF3">
        <w:rPr>
          <w:rFonts w:eastAsia="Calibri"/>
          <w:lang w:val="fr-FR"/>
        </w:rPr>
        <w:t>,</w:t>
      </w:r>
      <w:r w:rsidR="004B51B9" w:rsidRPr="00150CF3">
        <w:rPr>
          <w:rFonts w:eastAsia="Calibri"/>
          <w:lang w:val="fr-FR"/>
        </w:rPr>
        <w:t xml:space="preserve"> </w:t>
      </w:r>
      <w:r w:rsidR="003614A7" w:rsidRPr="00150CF3">
        <w:rPr>
          <w:rFonts w:eastAsia="Calibri"/>
          <w:lang w:val="fr-FR"/>
        </w:rPr>
        <w:t>il faut aussi</w:t>
      </w:r>
      <w:r w:rsidR="00943CEA" w:rsidRPr="00150CF3">
        <w:rPr>
          <w:rFonts w:eastAsia="Calibri"/>
          <w:lang w:val="fr-FR"/>
        </w:rPr>
        <w:t xml:space="preserve"> leur </w:t>
      </w:r>
      <w:r w:rsidR="003614A7" w:rsidRPr="00150CF3">
        <w:rPr>
          <w:rFonts w:eastAsia="Calibri"/>
          <w:lang w:val="fr-FR"/>
        </w:rPr>
        <w:t>offri</w:t>
      </w:r>
      <w:r w:rsidR="00943CEA" w:rsidRPr="00150CF3">
        <w:rPr>
          <w:rFonts w:eastAsia="Calibri"/>
          <w:lang w:val="fr-FR"/>
        </w:rPr>
        <w:t>r des procédures judiciaires adaptées à leurs besoins.</w:t>
      </w:r>
      <w:r w:rsidR="00B22FEE" w:rsidRPr="00150CF3">
        <w:rPr>
          <w:rFonts w:eastAsia="Calibri"/>
          <w:lang w:val="fr-FR"/>
        </w:rPr>
        <w:t xml:space="preserve"> </w:t>
      </w:r>
      <w:r w:rsidR="00943CEA" w:rsidRPr="00150CF3">
        <w:rPr>
          <w:rFonts w:eastAsia="Calibri"/>
          <w:lang w:val="fr-FR"/>
        </w:rPr>
        <w:t>C</w:t>
      </w:r>
      <w:r w:rsidR="00F47010" w:rsidRPr="00150CF3">
        <w:rPr>
          <w:rFonts w:eastAsia="Calibri"/>
          <w:lang w:val="fr-FR"/>
        </w:rPr>
        <w:t>’</w:t>
      </w:r>
      <w:r w:rsidR="00943CEA" w:rsidRPr="00150CF3">
        <w:rPr>
          <w:rFonts w:eastAsia="Calibri"/>
          <w:lang w:val="fr-FR"/>
        </w:rPr>
        <w:t xml:space="preserve">est dans cet esprit </w:t>
      </w:r>
      <w:r w:rsidR="003668AA" w:rsidRPr="00150CF3">
        <w:rPr>
          <w:rFonts w:eastAsia="Calibri"/>
          <w:lang w:val="fr-FR"/>
        </w:rPr>
        <w:t xml:space="preserve">que la justice </w:t>
      </w:r>
      <w:r w:rsidR="00150CF3" w:rsidRPr="00150CF3">
        <w:rPr>
          <w:rFonts w:eastAsia="Calibri"/>
          <w:lang w:val="fr-FR"/>
        </w:rPr>
        <w:t>a</w:t>
      </w:r>
      <w:r w:rsidR="00943CEA" w:rsidRPr="00150CF3">
        <w:rPr>
          <w:rFonts w:eastAsia="Calibri"/>
          <w:lang w:val="fr-FR"/>
        </w:rPr>
        <w:t xml:space="preserve"> </w:t>
      </w:r>
      <w:r w:rsidR="0028499B" w:rsidRPr="00150CF3">
        <w:rPr>
          <w:rFonts w:eastAsia="Calibri"/>
          <w:lang w:val="fr-FR"/>
        </w:rPr>
        <w:t>commencé</w:t>
      </w:r>
      <w:r w:rsidR="00943CEA" w:rsidRPr="00150CF3">
        <w:rPr>
          <w:rFonts w:eastAsia="Calibri"/>
          <w:lang w:val="fr-FR"/>
        </w:rPr>
        <w:t xml:space="preserve"> à </w:t>
      </w:r>
      <w:r w:rsidR="003668AA" w:rsidRPr="00150CF3">
        <w:rPr>
          <w:rFonts w:eastAsia="Calibri"/>
          <w:lang w:val="fr-FR"/>
        </w:rPr>
        <w:t>appliquer</w:t>
      </w:r>
      <w:r w:rsidR="00943CEA" w:rsidRPr="00150CF3">
        <w:rPr>
          <w:rFonts w:eastAsia="Calibri"/>
          <w:lang w:val="fr-FR"/>
        </w:rPr>
        <w:t xml:space="preserve"> en </w:t>
      </w:r>
      <w:r w:rsidR="002E3966" w:rsidRPr="00150CF3">
        <w:rPr>
          <w:rFonts w:eastAsia="Calibri"/>
          <w:lang w:val="fr-FR"/>
        </w:rPr>
        <w:t xml:space="preserve">2003 </w:t>
      </w:r>
      <w:r w:rsidR="00943CEA" w:rsidRPr="00150CF3">
        <w:rPr>
          <w:rFonts w:eastAsia="Calibri"/>
          <w:lang w:val="fr-FR"/>
        </w:rPr>
        <w:t xml:space="preserve">des projets dits de </w:t>
      </w:r>
      <w:r w:rsidR="002F18C5" w:rsidRPr="00150CF3">
        <w:rPr>
          <w:rFonts w:eastAsia="Calibri"/>
          <w:lang w:val="fr-FR"/>
        </w:rPr>
        <w:t>«</w:t>
      </w:r>
      <w:r w:rsidR="00943CEA" w:rsidRPr="00150CF3">
        <w:rPr>
          <w:rFonts w:eastAsia="Calibri"/>
          <w:lang w:val="fr-FR"/>
        </w:rPr>
        <w:t>déposition spéciale</w:t>
      </w:r>
      <w:r w:rsidR="002F18C5" w:rsidRPr="00150CF3">
        <w:rPr>
          <w:rFonts w:eastAsia="Calibri"/>
          <w:lang w:val="fr-FR"/>
        </w:rPr>
        <w:t>»</w:t>
      </w:r>
      <w:r w:rsidR="00943CEA" w:rsidRPr="00150CF3">
        <w:rPr>
          <w:rFonts w:eastAsia="Calibri"/>
          <w:lang w:val="fr-FR"/>
        </w:rPr>
        <w:t xml:space="preserve">. </w:t>
      </w:r>
      <w:r w:rsidR="003614A7" w:rsidRPr="00150CF3">
        <w:rPr>
          <w:rFonts w:eastAsia="Calibri"/>
          <w:lang w:val="fr-FR"/>
        </w:rPr>
        <w:t>Il s</w:t>
      </w:r>
      <w:r w:rsidR="00F47010" w:rsidRPr="00150CF3">
        <w:rPr>
          <w:rFonts w:eastAsia="Calibri"/>
          <w:lang w:val="fr-FR"/>
        </w:rPr>
        <w:t>’</w:t>
      </w:r>
      <w:r w:rsidR="003614A7" w:rsidRPr="00150CF3">
        <w:rPr>
          <w:rFonts w:eastAsia="Calibri"/>
          <w:lang w:val="fr-FR"/>
        </w:rPr>
        <w:t>agit</w:t>
      </w:r>
      <w:r w:rsidR="00943CEA" w:rsidRPr="00150CF3">
        <w:rPr>
          <w:rFonts w:eastAsia="Calibri"/>
          <w:lang w:val="fr-FR"/>
        </w:rPr>
        <w:t xml:space="preserve"> d</w:t>
      </w:r>
      <w:r w:rsidR="00F47010" w:rsidRPr="00150CF3">
        <w:rPr>
          <w:rFonts w:eastAsia="Calibri"/>
          <w:lang w:val="fr-FR"/>
        </w:rPr>
        <w:t>’</w:t>
      </w:r>
      <w:r w:rsidR="00943CEA" w:rsidRPr="00150CF3">
        <w:rPr>
          <w:rFonts w:eastAsia="Calibri"/>
          <w:lang w:val="fr-FR"/>
        </w:rPr>
        <w:t>empêcher que l</w:t>
      </w:r>
      <w:r w:rsidR="00D23BF9" w:rsidRPr="00150CF3">
        <w:rPr>
          <w:rFonts w:eastAsia="Calibri"/>
          <w:lang w:val="fr-FR"/>
        </w:rPr>
        <w:t xml:space="preserve">es </w:t>
      </w:r>
      <w:r w:rsidR="00943CEA" w:rsidRPr="00150CF3">
        <w:rPr>
          <w:rFonts w:eastAsia="Calibri"/>
          <w:lang w:val="fr-FR"/>
        </w:rPr>
        <w:t>enfant</w:t>
      </w:r>
      <w:r w:rsidR="00D23BF9" w:rsidRPr="00150CF3">
        <w:rPr>
          <w:rFonts w:eastAsia="Calibri"/>
          <w:lang w:val="fr-FR"/>
        </w:rPr>
        <w:t>s et les adolescents</w:t>
      </w:r>
      <w:r w:rsidR="00B22FEE" w:rsidRPr="00150CF3">
        <w:rPr>
          <w:rFonts w:eastAsia="Calibri"/>
          <w:lang w:val="fr-FR"/>
        </w:rPr>
        <w:t xml:space="preserve"> </w:t>
      </w:r>
      <w:r w:rsidR="00D23BF9" w:rsidRPr="00150CF3">
        <w:rPr>
          <w:rFonts w:eastAsia="Calibri"/>
          <w:lang w:val="fr-FR"/>
        </w:rPr>
        <w:t>soient tenus d</w:t>
      </w:r>
      <w:r w:rsidR="00F47010" w:rsidRPr="00150CF3">
        <w:rPr>
          <w:rFonts w:eastAsia="Calibri"/>
          <w:lang w:val="fr-FR"/>
        </w:rPr>
        <w:t>’</w:t>
      </w:r>
      <w:r w:rsidR="00D23BF9" w:rsidRPr="00150CF3">
        <w:rPr>
          <w:rFonts w:eastAsia="Calibri"/>
          <w:lang w:val="fr-FR"/>
        </w:rPr>
        <w:t>a</w:t>
      </w:r>
      <w:r w:rsidR="003614A7" w:rsidRPr="00150CF3">
        <w:rPr>
          <w:rFonts w:eastAsia="Calibri"/>
          <w:lang w:val="fr-FR"/>
        </w:rPr>
        <w:t>s</w:t>
      </w:r>
      <w:r w:rsidR="00D23BF9" w:rsidRPr="00150CF3">
        <w:rPr>
          <w:rFonts w:eastAsia="Calibri"/>
          <w:lang w:val="fr-FR"/>
        </w:rPr>
        <w:t>sister à plus d</w:t>
      </w:r>
      <w:r w:rsidR="00F47010" w:rsidRPr="00150CF3">
        <w:rPr>
          <w:rFonts w:eastAsia="Calibri"/>
          <w:lang w:val="fr-FR"/>
        </w:rPr>
        <w:t>’</w:t>
      </w:r>
      <w:r w:rsidR="00D23BF9" w:rsidRPr="00150CF3">
        <w:rPr>
          <w:rFonts w:eastAsia="Calibri"/>
          <w:lang w:val="fr-FR"/>
        </w:rPr>
        <w:t>une</w:t>
      </w:r>
      <w:r w:rsidR="00B22FEE" w:rsidRPr="00150CF3">
        <w:rPr>
          <w:rFonts w:eastAsia="Calibri"/>
          <w:lang w:val="fr-FR"/>
        </w:rPr>
        <w:t xml:space="preserve"> </w:t>
      </w:r>
      <w:r w:rsidR="00D23BF9" w:rsidRPr="00150CF3">
        <w:rPr>
          <w:rFonts w:eastAsia="Calibri"/>
          <w:lang w:val="fr-FR"/>
        </w:rPr>
        <w:t>audi</w:t>
      </w:r>
      <w:r w:rsidR="008E56FB" w:rsidRPr="00150CF3">
        <w:rPr>
          <w:rFonts w:eastAsia="Calibri"/>
          <w:lang w:val="fr-FR"/>
        </w:rPr>
        <w:t>ence</w:t>
      </w:r>
      <w:r w:rsidR="00B22FEE" w:rsidRPr="00150CF3">
        <w:rPr>
          <w:rFonts w:eastAsia="Calibri"/>
          <w:lang w:val="fr-FR"/>
        </w:rPr>
        <w:t xml:space="preserve"> </w:t>
      </w:r>
      <w:r w:rsidR="00D23BF9" w:rsidRPr="00150CF3">
        <w:rPr>
          <w:rFonts w:eastAsia="Calibri"/>
          <w:lang w:val="fr-FR"/>
        </w:rPr>
        <w:t>pendant la procédure judiciaire. Les contacts avec le défendeur et les interrogatoires répétés sont évités pour protéger leur bien-être psychologique</w:t>
      </w:r>
      <w:r w:rsidR="002E3966" w:rsidRPr="00150CF3">
        <w:rPr>
          <w:rFonts w:eastAsia="Calibri"/>
          <w:lang w:val="fr-FR"/>
        </w:rPr>
        <w:t xml:space="preserve">. </w:t>
      </w:r>
      <w:r w:rsidR="00D23BF9" w:rsidRPr="00150CF3">
        <w:rPr>
          <w:rFonts w:eastAsia="Calibri"/>
          <w:lang w:val="fr-FR"/>
        </w:rPr>
        <w:t>L</w:t>
      </w:r>
      <w:r w:rsidR="00F47010" w:rsidRPr="00150CF3">
        <w:rPr>
          <w:rFonts w:eastAsia="Calibri"/>
          <w:lang w:val="fr-FR"/>
        </w:rPr>
        <w:t>’</w:t>
      </w:r>
      <w:r w:rsidR="00D23BF9" w:rsidRPr="00150CF3">
        <w:rPr>
          <w:rFonts w:eastAsia="Calibri"/>
          <w:lang w:val="fr-FR"/>
        </w:rPr>
        <w:t>enfant ou l</w:t>
      </w:r>
      <w:r w:rsidR="00F47010" w:rsidRPr="00150CF3">
        <w:rPr>
          <w:rFonts w:eastAsia="Calibri"/>
          <w:lang w:val="fr-FR"/>
        </w:rPr>
        <w:t>’</w:t>
      </w:r>
      <w:r w:rsidR="00D23BF9" w:rsidRPr="00150CF3">
        <w:rPr>
          <w:rFonts w:eastAsia="Calibri"/>
          <w:lang w:val="fr-FR"/>
        </w:rPr>
        <w:t xml:space="preserve">adolescent est entendu par un </w:t>
      </w:r>
      <w:r w:rsidR="003B5A84" w:rsidRPr="00150CF3">
        <w:rPr>
          <w:rFonts w:eastAsia="Calibri"/>
          <w:lang w:val="fr-FR"/>
        </w:rPr>
        <w:t>assistant social,</w:t>
      </w:r>
      <w:r w:rsidR="008E56FB" w:rsidRPr="00150CF3">
        <w:rPr>
          <w:rFonts w:eastAsia="Calibri"/>
          <w:lang w:val="fr-FR"/>
        </w:rPr>
        <w:t xml:space="preserve"> un travailleur social ou un psychologue dans une pièce </w:t>
      </w:r>
      <w:r w:rsidR="0028499B" w:rsidRPr="00150CF3">
        <w:rPr>
          <w:rFonts w:eastAsia="Calibri"/>
          <w:lang w:val="fr-FR"/>
        </w:rPr>
        <w:t>réservée</w:t>
      </w:r>
      <w:r w:rsidR="008E56FB" w:rsidRPr="00150CF3">
        <w:rPr>
          <w:rFonts w:eastAsia="Calibri"/>
          <w:lang w:val="fr-FR"/>
        </w:rPr>
        <w:t xml:space="preserve"> à cet effet, </w:t>
      </w:r>
      <w:r w:rsidR="0018620D" w:rsidRPr="00150CF3">
        <w:rPr>
          <w:rFonts w:eastAsia="Calibri"/>
          <w:lang w:val="fr-FR"/>
        </w:rPr>
        <w:t>ce qui lui évite le face-à-face avec le défendeur et la présence</w:t>
      </w:r>
      <w:r w:rsidR="00B22FEE" w:rsidRPr="00150CF3">
        <w:rPr>
          <w:rFonts w:eastAsia="Calibri"/>
          <w:lang w:val="fr-FR"/>
        </w:rPr>
        <w:t xml:space="preserve"> </w:t>
      </w:r>
      <w:r w:rsidR="0018620D" w:rsidRPr="00150CF3">
        <w:rPr>
          <w:rFonts w:eastAsia="Calibri"/>
          <w:lang w:val="fr-FR"/>
        </w:rPr>
        <w:t>d</w:t>
      </w:r>
      <w:r w:rsidR="00F47010" w:rsidRPr="00150CF3">
        <w:rPr>
          <w:rFonts w:eastAsia="Calibri"/>
          <w:lang w:val="fr-FR"/>
        </w:rPr>
        <w:t>’</w:t>
      </w:r>
      <w:r w:rsidR="0018620D" w:rsidRPr="00150CF3">
        <w:rPr>
          <w:rFonts w:eastAsia="Calibri"/>
          <w:lang w:val="fr-FR"/>
        </w:rPr>
        <w:t>un avocat</w:t>
      </w:r>
      <w:r w:rsidR="00B22FEE" w:rsidRPr="00150CF3">
        <w:rPr>
          <w:rFonts w:eastAsia="Calibri"/>
          <w:lang w:val="fr-FR"/>
        </w:rPr>
        <w:t xml:space="preserve"> </w:t>
      </w:r>
      <w:r w:rsidR="0018620D" w:rsidRPr="00150CF3">
        <w:rPr>
          <w:rFonts w:eastAsia="Calibri"/>
          <w:lang w:val="fr-FR"/>
        </w:rPr>
        <w:t>de la défense ou du juge lui-même</w:t>
      </w:r>
      <w:r w:rsidR="002E3966" w:rsidRPr="00150CF3">
        <w:rPr>
          <w:rFonts w:eastAsia="Calibri"/>
          <w:lang w:val="fr-FR"/>
        </w:rPr>
        <w:t xml:space="preserve">. </w:t>
      </w:r>
      <w:r w:rsidR="0018620D" w:rsidRPr="00150CF3">
        <w:rPr>
          <w:rFonts w:eastAsia="Calibri"/>
          <w:lang w:val="fr-FR"/>
        </w:rPr>
        <w:t xml:space="preserve">Le spécialiste qui </w:t>
      </w:r>
      <w:r w:rsidR="008464C6" w:rsidRPr="00150CF3">
        <w:rPr>
          <w:rFonts w:eastAsia="Calibri"/>
          <w:lang w:val="fr-FR"/>
        </w:rPr>
        <w:t>l</w:t>
      </w:r>
      <w:r w:rsidR="00F47010" w:rsidRPr="00150CF3">
        <w:rPr>
          <w:rFonts w:eastAsia="Calibri"/>
          <w:lang w:val="fr-FR"/>
        </w:rPr>
        <w:t>’</w:t>
      </w:r>
      <w:r w:rsidR="008464C6" w:rsidRPr="00150CF3">
        <w:rPr>
          <w:rFonts w:eastAsia="Calibri"/>
          <w:lang w:val="fr-FR"/>
        </w:rPr>
        <w:t>accompagne p</w:t>
      </w:r>
      <w:r w:rsidR="0018620D" w:rsidRPr="00150CF3">
        <w:rPr>
          <w:rFonts w:eastAsia="Calibri"/>
          <w:lang w:val="fr-FR"/>
        </w:rPr>
        <w:t>eut communiquer électroniquement avec la salle d</w:t>
      </w:r>
      <w:r w:rsidR="00F47010" w:rsidRPr="00150CF3">
        <w:rPr>
          <w:rFonts w:eastAsia="Calibri"/>
          <w:lang w:val="fr-FR"/>
        </w:rPr>
        <w:t>’</w:t>
      </w:r>
      <w:r w:rsidR="0018620D" w:rsidRPr="00150CF3">
        <w:rPr>
          <w:rFonts w:eastAsia="Calibri"/>
          <w:lang w:val="fr-FR"/>
        </w:rPr>
        <w:t xml:space="preserve">audience, </w:t>
      </w:r>
      <w:r w:rsidR="009A2EE5" w:rsidRPr="00150CF3">
        <w:rPr>
          <w:rFonts w:eastAsia="Calibri"/>
          <w:lang w:val="fr-FR"/>
        </w:rPr>
        <w:t>facilitant sa déposition.</w:t>
      </w:r>
      <w:r w:rsidR="00B22FEE" w:rsidRPr="00150CF3">
        <w:rPr>
          <w:rFonts w:eastAsia="Calibri"/>
          <w:lang w:val="fr-FR"/>
        </w:rPr>
        <w:t xml:space="preserve"> </w:t>
      </w:r>
      <w:r w:rsidR="009A2EE5" w:rsidRPr="00150CF3">
        <w:rPr>
          <w:rFonts w:eastAsia="Calibri"/>
          <w:lang w:val="fr-FR"/>
        </w:rPr>
        <w:t xml:space="preserve">Si, après avoir entendu </w:t>
      </w:r>
      <w:r w:rsidR="008464C6" w:rsidRPr="00150CF3">
        <w:rPr>
          <w:rFonts w:eastAsia="Calibri"/>
          <w:lang w:val="fr-FR"/>
        </w:rPr>
        <w:t>son</w:t>
      </w:r>
      <w:r w:rsidR="009A2EE5" w:rsidRPr="00150CF3">
        <w:rPr>
          <w:rFonts w:eastAsia="Calibri"/>
          <w:lang w:val="fr-FR"/>
        </w:rPr>
        <w:t xml:space="preserve"> récit spontané, le juge, le procureur ou l</w:t>
      </w:r>
      <w:r w:rsidR="00F47010" w:rsidRPr="00150CF3">
        <w:rPr>
          <w:rFonts w:eastAsia="Calibri"/>
          <w:lang w:val="fr-FR"/>
        </w:rPr>
        <w:t>’</w:t>
      </w:r>
      <w:r w:rsidR="009A2EE5" w:rsidRPr="00150CF3">
        <w:rPr>
          <w:rFonts w:eastAsia="Calibri"/>
          <w:lang w:val="fr-FR"/>
        </w:rPr>
        <w:t>avocat de la défense ont besoin d</w:t>
      </w:r>
      <w:r w:rsidR="00F47010" w:rsidRPr="00150CF3">
        <w:rPr>
          <w:rFonts w:eastAsia="Calibri"/>
          <w:lang w:val="fr-FR"/>
        </w:rPr>
        <w:t>’</w:t>
      </w:r>
      <w:r w:rsidR="009A2EE5" w:rsidRPr="00150CF3">
        <w:rPr>
          <w:rFonts w:eastAsia="Calibri"/>
          <w:lang w:val="fr-FR"/>
        </w:rPr>
        <w:t>éclaircissements, ils s</w:t>
      </w:r>
      <w:r w:rsidR="00F47010" w:rsidRPr="00150CF3">
        <w:rPr>
          <w:rFonts w:eastAsia="Calibri"/>
          <w:lang w:val="fr-FR"/>
        </w:rPr>
        <w:t>’</w:t>
      </w:r>
      <w:r w:rsidR="009A2EE5" w:rsidRPr="00150CF3">
        <w:rPr>
          <w:rFonts w:eastAsia="Calibri"/>
          <w:lang w:val="fr-FR"/>
        </w:rPr>
        <w:t>adressent au spécialiste qui</w:t>
      </w:r>
      <w:r w:rsidR="00B22FEE" w:rsidRPr="00150CF3">
        <w:rPr>
          <w:rFonts w:eastAsia="Calibri"/>
          <w:lang w:val="fr-FR"/>
        </w:rPr>
        <w:t xml:space="preserve"> </w:t>
      </w:r>
      <w:r w:rsidR="008464C6" w:rsidRPr="00150CF3">
        <w:rPr>
          <w:rFonts w:eastAsia="Calibri"/>
          <w:lang w:val="fr-FR"/>
        </w:rPr>
        <w:t xml:space="preserve">lui </w:t>
      </w:r>
      <w:r w:rsidR="009A2EE5" w:rsidRPr="00150CF3">
        <w:rPr>
          <w:rFonts w:eastAsia="Calibri"/>
          <w:lang w:val="fr-FR"/>
        </w:rPr>
        <w:t xml:space="preserve">pose leurs questions avec </w:t>
      </w:r>
      <w:r w:rsidR="003614A7" w:rsidRPr="00150CF3">
        <w:rPr>
          <w:rFonts w:eastAsia="Calibri"/>
          <w:lang w:val="fr-FR"/>
        </w:rPr>
        <w:t>davantage</w:t>
      </w:r>
      <w:r w:rsidR="009A2EE5" w:rsidRPr="00150CF3">
        <w:rPr>
          <w:rFonts w:eastAsia="Calibri"/>
          <w:lang w:val="fr-FR"/>
        </w:rPr>
        <w:t xml:space="preserve"> d</w:t>
      </w:r>
      <w:r w:rsidR="00F47010" w:rsidRPr="00150CF3">
        <w:rPr>
          <w:rFonts w:eastAsia="Calibri"/>
          <w:lang w:val="fr-FR"/>
        </w:rPr>
        <w:t>’</w:t>
      </w:r>
      <w:r w:rsidR="009A2EE5" w:rsidRPr="00150CF3">
        <w:rPr>
          <w:rFonts w:eastAsia="Calibri"/>
          <w:lang w:val="fr-FR"/>
        </w:rPr>
        <w:t>égards et d</w:t>
      </w:r>
      <w:r w:rsidR="00F47010" w:rsidRPr="00150CF3">
        <w:rPr>
          <w:rFonts w:eastAsia="Calibri"/>
          <w:lang w:val="fr-FR"/>
        </w:rPr>
        <w:t>’</w:t>
      </w:r>
      <w:r w:rsidR="009A2EE5" w:rsidRPr="00150CF3">
        <w:rPr>
          <w:rFonts w:eastAsia="Calibri"/>
          <w:lang w:val="fr-FR"/>
        </w:rPr>
        <w:t>une manière plus cohérente. Le Congrès national est saisi</w:t>
      </w:r>
      <w:r w:rsidR="00B22FEE" w:rsidRPr="00150CF3">
        <w:rPr>
          <w:rFonts w:eastAsia="Calibri"/>
          <w:lang w:val="fr-FR"/>
        </w:rPr>
        <w:t xml:space="preserve"> </w:t>
      </w:r>
      <w:r w:rsidR="003C3C23" w:rsidRPr="00150CF3">
        <w:rPr>
          <w:rFonts w:eastAsia="Calibri"/>
          <w:lang w:val="fr-FR"/>
        </w:rPr>
        <w:t>d</w:t>
      </w:r>
      <w:r w:rsidR="00F47010" w:rsidRPr="00150CF3">
        <w:rPr>
          <w:rFonts w:eastAsia="Calibri"/>
          <w:lang w:val="fr-FR"/>
        </w:rPr>
        <w:t>’</w:t>
      </w:r>
      <w:r w:rsidR="003C3C23" w:rsidRPr="00150CF3">
        <w:rPr>
          <w:rFonts w:eastAsia="Calibri"/>
          <w:lang w:val="fr-FR"/>
        </w:rPr>
        <w:t xml:space="preserve">un projet de loi tendant à modifier le Code pénal et la procédure pour que les enfants et les </w:t>
      </w:r>
      <w:r w:rsidR="002E3966" w:rsidRPr="00150CF3">
        <w:rPr>
          <w:rFonts w:eastAsia="Calibri"/>
          <w:lang w:val="fr-FR"/>
        </w:rPr>
        <w:t>adolescents victim</w:t>
      </w:r>
      <w:r w:rsidR="003C3C23" w:rsidRPr="00150CF3">
        <w:rPr>
          <w:rFonts w:eastAsia="Calibri"/>
          <w:lang w:val="fr-FR"/>
        </w:rPr>
        <w:t>e</w:t>
      </w:r>
      <w:r w:rsidR="002E3966" w:rsidRPr="00150CF3">
        <w:rPr>
          <w:rFonts w:eastAsia="Calibri"/>
          <w:lang w:val="fr-FR"/>
        </w:rPr>
        <w:t xml:space="preserve">s </w:t>
      </w:r>
      <w:r w:rsidR="003C3C23" w:rsidRPr="00150CF3">
        <w:rPr>
          <w:rFonts w:eastAsia="Calibri"/>
          <w:lang w:val="fr-FR"/>
        </w:rPr>
        <w:t>d</w:t>
      </w:r>
      <w:r w:rsidR="00F47010" w:rsidRPr="00150CF3">
        <w:rPr>
          <w:rFonts w:eastAsia="Calibri"/>
          <w:lang w:val="fr-FR"/>
        </w:rPr>
        <w:t>’</w:t>
      </w:r>
      <w:r w:rsidR="0028499B" w:rsidRPr="00150CF3">
        <w:rPr>
          <w:rFonts w:eastAsia="Calibri"/>
          <w:lang w:val="fr-FR"/>
        </w:rPr>
        <w:t>agressions</w:t>
      </w:r>
      <w:r w:rsidR="003C3C23" w:rsidRPr="00150CF3">
        <w:rPr>
          <w:rFonts w:eastAsia="Calibri"/>
          <w:lang w:val="fr-FR"/>
        </w:rPr>
        <w:t xml:space="preserve"> sexuel</w:t>
      </w:r>
      <w:r w:rsidR="003614A7" w:rsidRPr="00150CF3">
        <w:rPr>
          <w:rFonts w:eastAsia="Calibri"/>
          <w:lang w:val="fr-FR"/>
        </w:rPr>
        <w:t>l</w:t>
      </w:r>
      <w:r w:rsidR="003C3C23" w:rsidRPr="00150CF3">
        <w:rPr>
          <w:rFonts w:eastAsia="Calibri"/>
          <w:lang w:val="fr-FR"/>
        </w:rPr>
        <w:t>es soient interrogés selon cette méthode.</w:t>
      </w:r>
      <w:r w:rsidR="00B22FEE" w:rsidRPr="00150CF3">
        <w:rPr>
          <w:rFonts w:eastAsia="Calibri"/>
          <w:lang w:val="fr-FR"/>
        </w:rPr>
        <w:t xml:space="preserve"> </w:t>
      </w:r>
    </w:p>
    <w:p w:rsidR="002E3966" w:rsidRPr="00150CF3" w:rsidRDefault="00DF54D7" w:rsidP="00C91578">
      <w:pPr>
        <w:pStyle w:val="H23G"/>
        <w:rPr>
          <w:rFonts w:eastAsia="Calibri"/>
          <w:lang w:val="fr-FR"/>
        </w:rPr>
      </w:pPr>
      <w:r w:rsidRPr="00150CF3">
        <w:rPr>
          <w:rFonts w:eastAsia="Calibri"/>
          <w:lang w:val="fr-FR"/>
        </w:rPr>
        <w:tab/>
        <w:t>5.</w:t>
      </w:r>
      <w:r w:rsidRPr="00150CF3">
        <w:rPr>
          <w:rFonts w:eastAsia="Calibri"/>
          <w:lang w:val="fr-FR"/>
        </w:rPr>
        <w:tab/>
      </w:r>
      <w:r w:rsidR="00BB2CD2" w:rsidRPr="00150CF3">
        <w:rPr>
          <w:rFonts w:eastAsia="Calibri"/>
          <w:lang w:val="fr-FR"/>
        </w:rPr>
        <w:t>Enfants et a</w:t>
      </w:r>
      <w:r w:rsidR="002E3966" w:rsidRPr="00150CF3">
        <w:rPr>
          <w:rFonts w:eastAsia="Calibri"/>
          <w:lang w:val="fr-FR"/>
        </w:rPr>
        <w:t>dolescents</w:t>
      </w:r>
      <w:r w:rsidR="00BB2CD2" w:rsidRPr="00150CF3">
        <w:rPr>
          <w:rFonts w:eastAsia="Calibri"/>
          <w:lang w:val="fr-FR"/>
        </w:rPr>
        <w:t xml:space="preserve"> des rues</w:t>
      </w:r>
    </w:p>
    <w:p w:rsidR="00BB2CD2" w:rsidRPr="00150CF3" w:rsidRDefault="0046283F" w:rsidP="00C91578">
      <w:pPr>
        <w:pStyle w:val="H23G"/>
        <w:rPr>
          <w:rFonts w:eastAsia="Calibri"/>
          <w:lang w:val="fr-FR"/>
        </w:rPr>
      </w:pPr>
      <w:r w:rsidRPr="00150CF3">
        <w:rPr>
          <w:rFonts w:eastAsia="Calibri"/>
          <w:lang w:val="fr-FR"/>
        </w:rPr>
        <w:tab/>
      </w:r>
      <w:r w:rsidRPr="00150CF3">
        <w:rPr>
          <w:rFonts w:eastAsia="Calibri"/>
          <w:lang w:val="fr-FR"/>
        </w:rPr>
        <w:tab/>
      </w:r>
      <w:r w:rsidR="00BB2CD2" w:rsidRPr="00150CF3">
        <w:rPr>
          <w:rFonts w:eastAsia="Calibri"/>
          <w:lang w:val="fr-FR"/>
        </w:rPr>
        <w:t>Au</w:t>
      </w:r>
      <w:r w:rsidR="00B22FEE" w:rsidRPr="00150CF3">
        <w:rPr>
          <w:rFonts w:eastAsia="Calibri"/>
          <w:lang w:val="fr-FR"/>
        </w:rPr>
        <w:t xml:space="preserve"> </w:t>
      </w:r>
      <w:r w:rsidR="002E3966" w:rsidRPr="00150CF3">
        <w:rPr>
          <w:rFonts w:eastAsia="Calibri"/>
          <w:lang w:val="fr-FR"/>
        </w:rPr>
        <w:t>para</w:t>
      </w:r>
      <w:r w:rsidR="001E33D7" w:rsidRPr="00150CF3">
        <w:rPr>
          <w:rFonts w:eastAsia="Calibri"/>
          <w:lang w:val="fr-FR"/>
        </w:rPr>
        <w:t>graph</w:t>
      </w:r>
      <w:r w:rsidR="00BB2CD2" w:rsidRPr="00150CF3">
        <w:rPr>
          <w:rFonts w:eastAsia="Calibri"/>
          <w:lang w:val="fr-FR"/>
        </w:rPr>
        <w:t>e</w:t>
      </w:r>
      <w:r w:rsidR="001E33D7" w:rsidRPr="00150CF3">
        <w:rPr>
          <w:rFonts w:eastAsia="Calibri"/>
          <w:lang w:val="fr-FR"/>
        </w:rPr>
        <w:t> </w:t>
      </w:r>
      <w:r w:rsidR="002E3966" w:rsidRPr="00150CF3">
        <w:rPr>
          <w:rFonts w:eastAsia="Calibri"/>
          <w:lang w:val="fr-FR"/>
        </w:rPr>
        <w:t>65</w:t>
      </w:r>
      <w:r w:rsidR="00FB3E0F" w:rsidRPr="00150CF3">
        <w:rPr>
          <w:rFonts w:eastAsia="Calibri"/>
          <w:lang w:val="fr-FR"/>
        </w:rPr>
        <w:t xml:space="preserve">, </w:t>
      </w:r>
      <w:r w:rsidR="00BB2CD2" w:rsidRPr="00150CF3">
        <w:rPr>
          <w:rFonts w:eastAsia="Calibri"/>
          <w:lang w:val="fr-FR"/>
        </w:rPr>
        <w:t>le Comité a recommandé</w:t>
      </w:r>
      <w:r w:rsidR="00B22FEE" w:rsidRPr="00150CF3">
        <w:rPr>
          <w:rFonts w:eastAsia="Calibri"/>
          <w:lang w:val="fr-FR"/>
        </w:rPr>
        <w:t>:</w:t>
      </w:r>
      <w:r w:rsidR="00BB2CD2" w:rsidRPr="00150CF3">
        <w:rPr>
          <w:rFonts w:eastAsia="Calibri"/>
          <w:lang w:val="fr-FR"/>
        </w:rPr>
        <w:t xml:space="preserve"> </w:t>
      </w:r>
    </w:p>
    <w:p w:rsidR="000A6ED6" w:rsidRPr="00150CF3" w:rsidRDefault="0046283F" w:rsidP="00C91578">
      <w:pPr>
        <w:pStyle w:val="SingleTxtG"/>
        <w:jc w:val="left"/>
        <w:rPr>
          <w:b/>
          <w:bCs/>
          <w:lang w:val="fr-FR"/>
        </w:rPr>
      </w:pPr>
      <w:r w:rsidRPr="00150CF3">
        <w:rPr>
          <w:rFonts w:eastAsia="Calibri"/>
          <w:b/>
          <w:bCs/>
          <w:lang w:val="fr-FR"/>
        </w:rPr>
        <w:tab/>
      </w:r>
      <w:r w:rsidR="00FB3E0F" w:rsidRPr="00150CF3">
        <w:rPr>
          <w:rFonts w:eastAsia="Calibri"/>
          <w:b/>
          <w:bCs/>
          <w:lang w:val="fr-FR"/>
        </w:rPr>
        <w:t>a)</w:t>
      </w:r>
      <w:r w:rsidR="000A6ED6" w:rsidRPr="00150CF3">
        <w:rPr>
          <w:b/>
          <w:bCs/>
          <w:lang w:val="fr-FR"/>
        </w:rPr>
        <w:tab/>
        <w:t>D</w:t>
      </w:r>
      <w:r w:rsidR="00F47010" w:rsidRPr="00150CF3">
        <w:rPr>
          <w:b/>
          <w:bCs/>
          <w:lang w:val="fr-FR"/>
        </w:rPr>
        <w:t>’</w:t>
      </w:r>
      <w:r w:rsidR="000A6ED6" w:rsidRPr="00150CF3">
        <w:rPr>
          <w:b/>
          <w:bCs/>
          <w:lang w:val="fr-FR"/>
        </w:rPr>
        <w:t>élaborer une stratégie globale pour faire face au nombre élevé d</w:t>
      </w:r>
      <w:r w:rsidR="00F47010" w:rsidRPr="00150CF3">
        <w:rPr>
          <w:b/>
          <w:bCs/>
          <w:lang w:val="fr-FR"/>
        </w:rPr>
        <w:t>’</w:t>
      </w:r>
      <w:r w:rsidRPr="00150CF3">
        <w:rPr>
          <w:b/>
          <w:bCs/>
          <w:lang w:val="fr-FR"/>
        </w:rPr>
        <w:t xml:space="preserve">enfants des </w:t>
      </w:r>
      <w:r w:rsidR="000A6ED6" w:rsidRPr="00150CF3">
        <w:rPr>
          <w:b/>
          <w:bCs/>
          <w:lang w:val="fr-FR"/>
        </w:rPr>
        <w:t>rues, en vue de réduire et de prévenir ce phénomène;</w:t>
      </w:r>
    </w:p>
    <w:p w:rsidR="002E3966" w:rsidRPr="00150CF3" w:rsidRDefault="0046283F" w:rsidP="00C91578">
      <w:pPr>
        <w:pStyle w:val="SingleTxtG"/>
        <w:jc w:val="left"/>
        <w:rPr>
          <w:rFonts w:eastAsia="Calibri"/>
          <w:b/>
          <w:bCs/>
          <w:lang w:val="fr-FR"/>
        </w:rPr>
      </w:pPr>
      <w:r w:rsidRPr="00150CF3">
        <w:rPr>
          <w:rFonts w:eastAsia="Calibri"/>
          <w:b/>
          <w:bCs/>
          <w:lang w:val="fr-FR"/>
        </w:rPr>
        <w:tab/>
      </w:r>
      <w:r w:rsidR="00FB3E0F" w:rsidRPr="00150CF3">
        <w:rPr>
          <w:rFonts w:eastAsia="Calibri"/>
          <w:b/>
          <w:bCs/>
          <w:lang w:val="fr-FR"/>
        </w:rPr>
        <w:t>b)</w:t>
      </w:r>
      <w:r w:rsidRPr="00150CF3">
        <w:rPr>
          <w:b/>
          <w:bCs/>
          <w:lang w:val="fr-FR"/>
        </w:rPr>
        <w:tab/>
      </w:r>
      <w:r w:rsidR="003B5A84" w:rsidRPr="00150CF3">
        <w:rPr>
          <w:rFonts w:eastAsia="Calibri"/>
          <w:b/>
          <w:bCs/>
          <w:lang w:val="fr-FR"/>
        </w:rPr>
        <w:t>De veiller à ce que les enfants des rues aient accès à une alimentation et à un hébergement adéquats, ainsi qu</w:t>
      </w:r>
      <w:r w:rsidR="00F47010" w:rsidRPr="00150CF3">
        <w:rPr>
          <w:rFonts w:eastAsia="Calibri"/>
          <w:b/>
          <w:bCs/>
          <w:lang w:val="fr-FR"/>
        </w:rPr>
        <w:t>’</w:t>
      </w:r>
      <w:r w:rsidR="003B5A84" w:rsidRPr="00150CF3">
        <w:rPr>
          <w:rFonts w:eastAsia="Calibri"/>
          <w:b/>
          <w:bCs/>
          <w:lang w:val="fr-FR"/>
        </w:rPr>
        <w:t>à l</w:t>
      </w:r>
      <w:r w:rsidR="00F47010" w:rsidRPr="00150CF3">
        <w:rPr>
          <w:rFonts w:eastAsia="Calibri"/>
          <w:b/>
          <w:bCs/>
          <w:lang w:val="fr-FR"/>
        </w:rPr>
        <w:t>’</w:t>
      </w:r>
      <w:r w:rsidR="003B5A84" w:rsidRPr="00150CF3">
        <w:rPr>
          <w:rFonts w:eastAsia="Calibri"/>
          <w:b/>
          <w:bCs/>
          <w:lang w:val="fr-FR"/>
        </w:rPr>
        <w:t>éducation et à des soins de santé, afin qu</w:t>
      </w:r>
      <w:r w:rsidR="00F47010" w:rsidRPr="00150CF3">
        <w:rPr>
          <w:rFonts w:eastAsia="Calibri"/>
          <w:b/>
          <w:bCs/>
          <w:lang w:val="fr-FR"/>
        </w:rPr>
        <w:t>’</w:t>
      </w:r>
      <w:r w:rsidR="003B5A84" w:rsidRPr="00150CF3">
        <w:rPr>
          <w:rFonts w:eastAsia="Calibri"/>
          <w:b/>
          <w:bCs/>
          <w:lang w:val="fr-FR"/>
        </w:rPr>
        <w:t>ils puissent s</w:t>
      </w:r>
      <w:r w:rsidR="00F47010" w:rsidRPr="00150CF3">
        <w:rPr>
          <w:rFonts w:eastAsia="Calibri"/>
          <w:b/>
          <w:bCs/>
          <w:lang w:val="fr-FR"/>
        </w:rPr>
        <w:t>’</w:t>
      </w:r>
      <w:r w:rsidR="003B5A84" w:rsidRPr="00150CF3">
        <w:rPr>
          <w:rFonts w:eastAsia="Calibri"/>
          <w:b/>
          <w:bCs/>
          <w:lang w:val="fr-FR"/>
        </w:rPr>
        <w:t>épanouir pleinement, et faire en sorte qu</w:t>
      </w:r>
      <w:r w:rsidR="00F47010" w:rsidRPr="00150CF3">
        <w:rPr>
          <w:rFonts w:eastAsia="Calibri"/>
          <w:b/>
          <w:bCs/>
          <w:lang w:val="fr-FR"/>
        </w:rPr>
        <w:t>’</w:t>
      </w:r>
      <w:r w:rsidR="003B5A84" w:rsidRPr="00150CF3">
        <w:rPr>
          <w:rFonts w:eastAsia="Calibri"/>
          <w:b/>
          <w:bCs/>
          <w:lang w:val="fr-FR"/>
        </w:rPr>
        <w:t>ils bénéficient d</w:t>
      </w:r>
      <w:r w:rsidR="00F47010" w:rsidRPr="00150CF3">
        <w:rPr>
          <w:rFonts w:eastAsia="Calibri"/>
          <w:b/>
          <w:bCs/>
          <w:lang w:val="fr-FR"/>
        </w:rPr>
        <w:t>’</w:t>
      </w:r>
      <w:r w:rsidR="003B5A84" w:rsidRPr="00150CF3">
        <w:rPr>
          <w:rFonts w:eastAsia="Calibri"/>
          <w:b/>
          <w:bCs/>
          <w:lang w:val="fr-FR"/>
        </w:rPr>
        <w:t>une protection et d</w:t>
      </w:r>
      <w:r w:rsidR="00F47010" w:rsidRPr="00150CF3">
        <w:rPr>
          <w:rFonts w:eastAsia="Calibri"/>
          <w:b/>
          <w:bCs/>
          <w:lang w:val="fr-FR"/>
        </w:rPr>
        <w:t>’</w:t>
      </w:r>
      <w:r w:rsidR="003B5A84" w:rsidRPr="00150CF3">
        <w:rPr>
          <w:rFonts w:eastAsia="Calibri"/>
          <w:b/>
          <w:bCs/>
          <w:lang w:val="fr-FR"/>
        </w:rPr>
        <w:t>une aide adaptées</w:t>
      </w:r>
      <w:r w:rsidR="002E3966" w:rsidRPr="00150CF3">
        <w:rPr>
          <w:rFonts w:eastAsia="Calibri"/>
          <w:b/>
          <w:bCs/>
          <w:lang w:val="fr-FR"/>
        </w:rPr>
        <w:t>.</w:t>
      </w:r>
    </w:p>
    <w:p w:rsidR="007C2668" w:rsidRPr="00150CF3" w:rsidRDefault="000E17B9">
      <w:pPr>
        <w:pStyle w:val="SingleTxtG"/>
        <w:rPr>
          <w:rFonts w:eastAsia="Calibri"/>
          <w:lang w:val="fr-FR"/>
        </w:rPr>
      </w:pPr>
      <w:r w:rsidRPr="00150CF3">
        <w:rPr>
          <w:rFonts w:eastAsia="Calibri"/>
          <w:lang w:val="fr-FR"/>
        </w:rPr>
        <w:t>278.</w:t>
      </w:r>
      <w:r w:rsidRPr="00150CF3">
        <w:rPr>
          <w:rFonts w:eastAsia="Calibri"/>
          <w:lang w:val="fr-FR"/>
        </w:rPr>
        <w:tab/>
      </w:r>
      <w:r w:rsidR="007D18B2" w:rsidRPr="00150CF3">
        <w:rPr>
          <w:rFonts w:eastAsia="Calibri"/>
          <w:lang w:val="fr-FR"/>
        </w:rPr>
        <w:t>Dans la mise en œuvre du Système unifié d</w:t>
      </w:r>
      <w:r w:rsidR="00F47010" w:rsidRPr="00150CF3">
        <w:rPr>
          <w:rFonts w:eastAsia="Calibri"/>
          <w:lang w:val="fr-FR"/>
        </w:rPr>
        <w:t>’</w:t>
      </w:r>
      <w:r w:rsidR="007D18B2" w:rsidRPr="00150CF3">
        <w:rPr>
          <w:rFonts w:eastAsia="Calibri"/>
          <w:lang w:val="fr-FR"/>
        </w:rPr>
        <w:t>action sociale (</w:t>
      </w:r>
      <w:r w:rsidR="002E3966" w:rsidRPr="00150CF3">
        <w:rPr>
          <w:rFonts w:eastAsia="Calibri"/>
          <w:lang w:val="fr-FR"/>
        </w:rPr>
        <w:t>SUAS</w:t>
      </w:r>
      <w:r w:rsidR="007D18B2" w:rsidRPr="00150CF3">
        <w:rPr>
          <w:rFonts w:eastAsia="Calibri"/>
          <w:lang w:val="fr-FR"/>
        </w:rPr>
        <w:t>)</w:t>
      </w:r>
      <w:r w:rsidR="002E3966" w:rsidRPr="00150CF3">
        <w:rPr>
          <w:rFonts w:eastAsia="Calibri"/>
          <w:lang w:val="fr-FR"/>
        </w:rPr>
        <w:t xml:space="preserve">, </w:t>
      </w:r>
      <w:r w:rsidR="007D18B2" w:rsidRPr="00150CF3">
        <w:rPr>
          <w:rFonts w:eastAsia="Calibri"/>
          <w:lang w:val="fr-FR"/>
        </w:rPr>
        <w:t xml:space="preserve">la population des sans-abri et le financement par le Fonds </w:t>
      </w:r>
      <w:r w:rsidR="00754402" w:rsidRPr="00150CF3">
        <w:rPr>
          <w:rFonts w:eastAsia="Calibri"/>
          <w:lang w:val="fr-FR"/>
        </w:rPr>
        <w:t>sectoriel s</w:t>
      </w:r>
      <w:r w:rsidR="007D18B2" w:rsidRPr="00150CF3">
        <w:rPr>
          <w:rFonts w:eastAsia="Calibri"/>
          <w:lang w:val="fr-FR"/>
        </w:rPr>
        <w:t xml:space="preserve">ont privilégiés, </w:t>
      </w:r>
      <w:r w:rsidR="00754402" w:rsidRPr="00150CF3">
        <w:rPr>
          <w:rFonts w:eastAsia="Calibri"/>
          <w:lang w:val="fr-FR"/>
        </w:rPr>
        <w:t>et les</w:t>
      </w:r>
      <w:r w:rsidR="007D18B2" w:rsidRPr="00150CF3">
        <w:rPr>
          <w:rFonts w:eastAsia="Calibri"/>
          <w:lang w:val="fr-FR"/>
        </w:rPr>
        <w:t xml:space="preserve"> systèmes de la protection sociale de base et de la protection sociale spéciale contribuent à </w:t>
      </w:r>
      <w:r w:rsidR="00754402" w:rsidRPr="00150CF3">
        <w:rPr>
          <w:rFonts w:eastAsia="Calibri"/>
          <w:lang w:val="fr-FR"/>
        </w:rPr>
        <w:t>empêcher que des</w:t>
      </w:r>
      <w:r w:rsidR="007D18B2" w:rsidRPr="00150CF3">
        <w:rPr>
          <w:rFonts w:eastAsia="Calibri"/>
          <w:lang w:val="fr-FR"/>
        </w:rPr>
        <w:t xml:space="preserve"> enfants et des </w:t>
      </w:r>
      <w:r w:rsidR="002E3966" w:rsidRPr="00150CF3">
        <w:rPr>
          <w:rFonts w:eastAsia="Calibri"/>
          <w:lang w:val="fr-FR"/>
        </w:rPr>
        <w:t xml:space="preserve">adolescents </w:t>
      </w:r>
      <w:r w:rsidR="00754402" w:rsidRPr="00150CF3">
        <w:rPr>
          <w:rFonts w:eastAsia="Calibri"/>
          <w:lang w:val="fr-FR"/>
        </w:rPr>
        <w:t xml:space="preserve">échouent dans la rue et à inverser le </w:t>
      </w:r>
      <w:r w:rsidR="0028499B" w:rsidRPr="00150CF3">
        <w:rPr>
          <w:rFonts w:eastAsia="Calibri"/>
          <w:lang w:val="fr-FR"/>
        </w:rPr>
        <w:t>phénomène</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279.</w:t>
      </w:r>
      <w:r w:rsidRPr="00150CF3">
        <w:rPr>
          <w:rFonts w:eastAsia="Calibri"/>
          <w:lang w:val="fr-FR"/>
        </w:rPr>
        <w:tab/>
      </w:r>
      <w:r w:rsidR="007D18B2" w:rsidRPr="00150CF3">
        <w:rPr>
          <w:rFonts w:eastAsia="Calibri"/>
          <w:lang w:val="fr-FR"/>
        </w:rPr>
        <w:t xml:space="preserve">Pour mieux cerner </w:t>
      </w:r>
      <w:r w:rsidR="004C32BB" w:rsidRPr="00150CF3">
        <w:rPr>
          <w:rFonts w:eastAsia="Calibri"/>
          <w:lang w:val="fr-FR"/>
        </w:rPr>
        <w:t>ce groupe</w:t>
      </w:r>
      <w:r w:rsidR="007D18B2" w:rsidRPr="00150CF3">
        <w:rPr>
          <w:rFonts w:eastAsia="Calibri"/>
          <w:lang w:val="fr-FR"/>
        </w:rPr>
        <w:t xml:space="preserve"> de population et faciliter ainsi</w:t>
      </w:r>
      <w:r w:rsidR="00B22FEE" w:rsidRPr="00150CF3">
        <w:rPr>
          <w:rFonts w:eastAsia="Calibri"/>
          <w:lang w:val="fr-FR"/>
        </w:rPr>
        <w:t xml:space="preserve"> </w:t>
      </w:r>
      <w:r w:rsidR="007D18B2" w:rsidRPr="00150CF3">
        <w:rPr>
          <w:rFonts w:eastAsia="Calibri"/>
          <w:lang w:val="fr-FR"/>
        </w:rPr>
        <w:t xml:space="preserve">la </w:t>
      </w:r>
      <w:r w:rsidR="004C32BB" w:rsidRPr="00150CF3">
        <w:rPr>
          <w:rFonts w:eastAsia="Calibri"/>
          <w:lang w:val="fr-FR"/>
        </w:rPr>
        <w:t xml:space="preserve">formulation </w:t>
      </w:r>
      <w:r w:rsidR="007D18B2" w:rsidRPr="00150CF3">
        <w:rPr>
          <w:rFonts w:eastAsia="Calibri"/>
          <w:lang w:val="fr-FR"/>
        </w:rPr>
        <w:t>de politiques publiques</w:t>
      </w:r>
      <w:r w:rsidR="001E33D7" w:rsidRPr="00150CF3">
        <w:rPr>
          <w:rFonts w:eastAsia="Calibri"/>
          <w:lang w:val="fr-FR"/>
        </w:rPr>
        <w:t xml:space="preserve">, </w:t>
      </w:r>
      <w:r w:rsidR="004C32BB" w:rsidRPr="00150CF3">
        <w:rPr>
          <w:rFonts w:eastAsia="Calibri"/>
          <w:lang w:val="fr-FR"/>
        </w:rPr>
        <w:t xml:space="preserve">une enquête nationale intitulée </w:t>
      </w:r>
      <w:r w:rsidR="002F18C5" w:rsidRPr="00150CF3">
        <w:rPr>
          <w:rFonts w:eastAsia="Calibri"/>
          <w:lang w:val="fr-FR"/>
        </w:rPr>
        <w:t>«</w:t>
      </w:r>
      <w:r w:rsidR="002E3966" w:rsidRPr="00150CF3">
        <w:rPr>
          <w:rFonts w:eastAsia="Calibri"/>
          <w:lang w:val="fr-FR"/>
        </w:rPr>
        <w:t>Co</w:t>
      </w:r>
      <w:r w:rsidR="004C32BB" w:rsidRPr="00150CF3">
        <w:rPr>
          <w:rFonts w:eastAsia="Calibri"/>
          <w:lang w:val="fr-FR"/>
        </w:rPr>
        <w:t>mpter la p</w:t>
      </w:r>
      <w:r w:rsidR="002E3966" w:rsidRPr="00150CF3">
        <w:rPr>
          <w:rFonts w:eastAsia="Calibri"/>
          <w:lang w:val="fr-FR"/>
        </w:rPr>
        <w:t xml:space="preserve">opulation </w:t>
      </w:r>
      <w:r w:rsidR="004C32BB" w:rsidRPr="00150CF3">
        <w:rPr>
          <w:rFonts w:eastAsia="Calibri"/>
          <w:lang w:val="fr-FR"/>
        </w:rPr>
        <w:t>des rues</w:t>
      </w:r>
      <w:r w:rsidR="002F18C5" w:rsidRPr="00150CF3">
        <w:rPr>
          <w:rFonts w:eastAsia="Calibri"/>
          <w:lang w:val="fr-FR"/>
        </w:rPr>
        <w:t>»</w:t>
      </w:r>
      <w:r w:rsidR="002E3966" w:rsidRPr="00150CF3">
        <w:rPr>
          <w:rFonts w:eastAsia="Calibri"/>
          <w:lang w:val="fr-FR"/>
        </w:rPr>
        <w:t xml:space="preserve"> </w:t>
      </w:r>
      <w:r w:rsidR="004C32BB" w:rsidRPr="00150CF3">
        <w:rPr>
          <w:rFonts w:eastAsia="Calibri"/>
          <w:lang w:val="fr-FR"/>
        </w:rPr>
        <w:t>a été entreprise e</w:t>
      </w:r>
      <w:r w:rsidR="002E3966" w:rsidRPr="00150CF3">
        <w:rPr>
          <w:rFonts w:eastAsia="Calibri"/>
          <w:lang w:val="fr-FR"/>
        </w:rPr>
        <w:t xml:space="preserve">n 2007. </w:t>
      </w:r>
      <w:r w:rsidR="004C32BB" w:rsidRPr="00150CF3">
        <w:rPr>
          <w:rFonts w:eastAsia="Calibri"/>
          <w:lang w:val="fr-FR"/>
        </w:rPr>
        <w:t xml:space="preserve">Ce premier travail de recherche, centré sur les adultes, a ouvert la voie à </w:t>
      </w:r>
      <w:r w:rsidR="006C71CD" w:rsidRPr="00150CF3">
        <w:rPr>
          <w:rFonts w:eastAsia="Calibri"/>
          <w:lang w:val="fr-FR"/>
        </w:rPr>
        <w:t>la réalisation d</w:t>
      </w:r>
      <w:r w:rsidR="00F47010" w:rsidRPr="00150CF3">
        <w:rPr>
          <w:rFonts w:eastAsia="Calibri"/>
          <w:lang w:val="fr-FR"/>
        </w:rPr>
        <w:t>’</w:t>
      </w:r>
      <w:r w:rsidR="004C32BB" w:rsidRPr="00150CF3">
        <w:rPr>
          <w:rFonts w:eastAsia="Calibri"/>
          <w:lang w:val="fr-FR"/>
        </w:rPr>
        <w:t xml:space="preserve">une étude nationale </w:t>
      </w:r>
      <w:r w:rsidR="00754402" w:rsidRPr="00150CF3">
        <w:rPr>
          <w:rFonts w:eastAsia="Calibri"/>
          <w:lang w:val="fr-FR"/>
        </w:rPr>
        <w:t>sur les</w:t>
      </w:r>
      <w:r w:rsidR="004C32BB" w:rsidRPr="00150CF3">
        <w:rPr>
          <w:rFonts w:eastAsia="Calibri"/>
          <w:lang w:val="fr-FR"/>
        </w:rPr>
        <w:t xml:space="preserve"> enfants et </w:t>
      </w:r>
      <w:r w:rsidR="00754402" w:rsidRPr="00150CF3">
        <w:rPr>
          <w:rFonts w:eastAsia="Calibri"/>
          <w:lang w:val="fr-FR"/>
        </w:rPr>
        <w:t>les</w:t>
      </w:r>
      <w:r w:rsidR="004C32BB" w:rsidRPr="00150CF3">
        <w:rPr>
          <w:rFonts w:eastAsia="Calibri"/>
          <w:lang w:val="fr-FR"/>
        </w:rPr>
        <w:t xml:space="preserve"> </w:t>
      </w:r>
      <w:r w:rsidR="002E3966" w:rsidRPr="00150CF3">
        <w:rPr>
          <w:rFonts w:eastAsia="Calibri"/>
          <w:lang w:val="fr-FR"/>
        </w:rPr>
        <w:t xml:space="preserve">adolescents </w:t>
      </w:r>
      <w:r w:rsidR="004C32BB" w:rsidRPr="00150CF3">
        <w:rPr>
          <w:rFonts w:eastAsia="Calibri"/>
          <w:lang w:val="fr-FR"/>
        </w:rPr>
        <w:t>des rues</w:t>
      </w:r>
      <w:r w:rsidR="002E3966" w:rsidRPr="00150CF3">
        <w:rPr>
          <w:rFonts w:eastAsia="Calibri"/>
          <w:lang w:val="fr-FR"/>
        </w:rPr>
        <w:t xml:space="preserve">. </w:t>
      </w:r>
      <w:r w:rsidR="004C32BB" w:rsidRPr="00150CF3">
        <w:rPr>
          <w:rFonts w:eastAsia="Calibri"/>
          <w:lang w:val="fr-FR"/>
        </w:rPr>
        <w:t xml:space="preserve">Cette </w:t>
      </w:r>
      <w:r w:rsidR="00754402" w:rsidRPr="00150CF3">
        <w:rPr>
          <w:rFonts w:eastAsia="Calibri"/>
          <w:lang w:val="fr-FR"/>
        </w:rPr>
        <w:t>étude</w:t>
      </w:r>
      <w:r w:rsidR="004C32BB" w:rsidRPr="00150CF3">
        <w:rPr>
          <w:rFonts w:eastAsia="Calibri"/>
          <w:lang w:val="fr-FR"/>
        </w:rPr>
        <w:t xml:space="preserve"> fait partie des objectifs fixés par le Programme d</w:t>
      </w:r>
      <w:r w:rsidR="00F47010" w:rsidRPr="00150CF3">
        <w:rPr>
          <w:rFonts w:eastAsia="Calibri"/>
          <w:lang w:val="fr-FR"/>
        </w:rPr>
        <w:t>’</w:t>
      </w:r>
      <w:r w:rsidR="004C32BB" w:rsidRPr="00150CF3">
        <w:rPr>
          <w:rFonts w:eastAsia="Calibri"/>
          <w:lang w:val="fr-FR"/>
        </w:rPr>
        <w:t xml:space="preserve">action sociale qui doivent être atteints en 2011 au plus tard. </w:t>
      </w:r>
      <w:r w:rsidR="00037D7C" w:rsidRPr="00150CF3">
        <w:rPr>
          <w:rFonts w:eastAsia="Calibri"/>
          <w:lang w:val="fr-FR"/>
        </w:rPr>
        <w:t>Pareil</w:t>
      </w:r>
      <w:r w:rsidR="006C71CD" w:rsidRPr="00150CF3">
        <w:rPr>
          <w:rFonts w:eastAsia="Calibri"/>
          <w:lang w:val="fr-FR"/>
        </w:rPr>
        <w:t xml:space="preserve"> recensement </w:t>
      </w:r>
      <w:r w:rsidR="00037D7C" w:rsidRPr="00150CF3">
        <w:rPr>
          <w:rFonts w:eastAsia="Calibri"/>
          <w:lang w:val="fr-FR"/>
        </w:rPr>
        <w:t xml:space="preserve">est </w:t>
      </w:r>
      <w:r w:rsidR="006C71CD" w:rsidRPr="00150CF3">
        <w:rPr>
          <w:rFonts w:eastAsia="Calibri"/>
          <w:lang w:val="fr-FR"/>
        </w:rPr>
        <w:t>d</w:t>
      </w:r>
      <w:r w:rsidR="00F47010" w:rsidRPr="00150CF3">
        <w:rPr>
          <w:rFonts w:eastAsia="Calibri"/>
          <w:lang w:val="fr-FR"/>
        </w:rPr>
        <w:t>’</w:t>
      </w:r>
      <w:r w:rsidR="006C71CD" w:rsidRPr="00150CF3">
        <w:rPr>
          <w:rFonts w:eastAsia="Calibri"/>
          <w:lang w:val="fr-FR"/>
        </w:rPr>
        <w:t>autant plus utile qu</w:t>
      </w:r>
      <w:r w:rsidR="00F47010" w:rsidRPr="00150CF3">
        <w:rPr>
          <w:rFonts w:eastAsia="Calibri"/>
          <w:lang w:val="fr-FR"/>
        </w:rPr>
        <w:t>’</w:t>
      </w:r>
      <w:r w:rsidR="006C71CD" w:rsidRPr="00150CF3">
        <w:rPr>
          <w:rFonts w:eastAsia="Calibri"/>
          <w:lang w:val="fr-FR"/>
        </w:rPr>
        <w:t>il s</w:t>
      </w:r>
      <w:r w:rsidR="00F47010" w:rsidRPr="00150CF3">
        <w:rPr>
          <w:rFonts w:eastAsia="Calibri"/>
          <w:lang w:val="fr-FR"/>
        </w:rPr>
        <w:t>’</w:t>
      </w:r>
      <w:r w:rsidR="006C71CD" w:rsidRPr="00150CF3">
        <w:rPr>
          <w:rFonts w:eastAsia="Calibri"/>
          <w:lang w:val="fr-FR"/>
        </w:rPr>
        <w:t>agit d</w:t>
      </w:r>
      <w:r w:rsidR="00F47010" w:rsidRPr="00150CF3">
        <w:rPr>
          <w:rFonts w:eastAsia="Calibri"/>
          <w:lang w:val="fr-FR"/>
        </w:rPr>
        <w:t>’</w:t>
      </w:r>
      <w:r w:rsidR="006C71CD" w:rsidRPr="00150CF3">
        <w:rPr>
          <w:rFonts w:eastAsia="Calibri"/>
          <w:lang w:val="fr-FR"/>
        </w:rPr>
        <w:t xml:space="preserve">une </w:t>
      </w:r>
      <w:r w:rsidR="002E3966" w:rsidRPr="00150CF3">
        <w:rPr>
          <w:rFonts w:eastAsia="Calibri"/>
          <w:lang w:val="fr-FR"/>
        </w:rPr>
        <w:t>population</w:t>
      </w:r>
      <w:r w:rsidR="006C71CD" w:rsidRPr="00150CF3">
        <w:rPr>
          <w:rFonts w:eastAsia="Calibri"/>
          <w:lang w:val="fr-FR"/>
        </w:rPr>
        <w:t xml:space="preserve"> hétérogène</w:t>
      </w:r>
      <w:r w:rsidR="002E3966" w:rsidRPr="00150CF3">
        <w:rPr>
          <w:rFonts w:eastAsia="Calibri"/>
          <w:lang w:val="fr-FR"/>
        </w:rPr>
        <w:t xml:space="preserve">, </w:t>
      </w:r>
      <w:r w:rsidR="006C71CD" w:rsidRPr="00150CF3">
        <w:rPr>
          <w:rFonts w:eastAsia="Calibri"/>
          <w:lang w:val="fr-FR"/>
        </w:rPr>
        <w:t>dont chaque sous-groupe prés</w:t>
      </w:r>
      <w:r w:rsidR="00037D7C" w:rsidRPr="00150CF3">
        <w:rPr>
          <w:rFonts w:eastAsia="Calibri"/>
          <w:lang w:val="fr-FR"/>
        </w:rPr>
        <w:t>en</w:t>
      </w:r>
      <w:r w:rsidR="006C71CD" w:rsidRPr="00150CF3">
        <w:rPr>
          <w:rFonts w:eastAsia="Calibri"/>
          <w:lang w:val="fr-FR"/>
        </w:rPr>
        <w:t xml:space="preserve">te des différences </w:t>
      </w:r>
      <w:r w:rsidR="0028499B" w:rsidRPr="00150CF3">
        <w:rPr>
          <w:rFonts w:eastAsia="Calibri"/>
          <w:lang w:val="fr-FR"/>
        </w:rPr>
        <w:t>socioculturelles</w:t>
      </w:r>
      <w:r w:rsidR="006C71CD" w:rsidRPr="00150CF3">
        <w:rPr>
          <w:rFonts w:eastAsia="Calibri"/>
          <w:lang w:val="fr-FR"/>
        </w:rPr>
        <w:t xml:space="preserve"> marquées.</w:t>
      </w:r>
      <w:r w:rsidR="002E3966" w:rsidRPr="00150CF3">
        <w:rPr>
          <w:rFonts w:eastAsia="Calibri"/>
          <w:lang w:val="fr-FR"/>
        </w:rPr>
        <w:t xml:space="preserve"> </w:t>
      </w:r>
    </w:p>
    <w:p w:rsidR="002E3966" w:rsidRPr="00150CF3" w:rsidRDefault="00DF54D7" w:rsidP="00DF54D7">
      <w:pPr>
        <w:pStyle w:val="H1G"/>
        <w:rPr>
          <w:rFonts w:eastAsia="Calibri"/>
          <w:lang w:val="fr-FR"/>
        </w:rPr>
      </w:pPr>
      <w:r w:rsidRPr="00150CF3">
        <w:rPr>
          <w:rFonts w:eastAsia="Calibri"/>
          <w:lang w:val="fr-FR"/>
        </w:rPr>
        <w:tab/>
        <w:t>D.</w:t>
      </w:r>
      <w:r w:rsidRPr="00150CF3">
        <w:rPr>
          <w:rFonts w:eastAsia="Calibri"/>
          <w:lang w:val="fr-FR"/>
        </w:rPr>
        <w:tab/>
      </w:r>
      <w:r w:rsidR="00FD5A76" w:rsidRPr="00150CF3">
        <w:rPr>
          <w:rFonts w:eastAsia="Calibri"/>
          <w:lang w:val="fr-FR"/>
        </w:rPr>
        <w:t>Enfants appartenant à une minorité ou à un groupe autochtone</w:t>
      </w:r>
    </w:p>
    <w:p w:rsidR="002E3966" w:rsidRPr="00150CF3" w:rsidRDefault="00DF54D7" w:rsidP="0046283F">
      <w:pPr>
        <w:pStyle w:val="H23G"/>
        <w:rPr>
          <w:rFonts w:eastAsia="Calibri"/>
          <w:lang w:val="fr-FR"/>
        </w:rPr>
      </w:pPr>
      <w:r w:rsidRPr="00150CF3">
        <w:rPr>
          <w:rFonts w:eastAsia="Calibri"/>
          <w:lang w:val="fr-FR"/>
        </w:rPr>
        <w:tab/>
      </w:r>
      <w:r w:rsidRPr="00150CF3">
        <w:rPr>
          <w:rFonts w:eastAsia="Calibri"/>
          <w:lang w:val="fr-FR"/>
        </w:rPr>
        <w:tab/>
      </w:r>
      <w:r w:rsidR="00FD5A76" w:rsidRPr="00150CF3">
        <w:rPr>
          <w:rFonts w:eastAsia="Calibri"/>
          <w:lang w:val="fr-FR"/>
        </w:rPr>
        <w:t>Le Comité a</w:t>
      </w:r>
      <w:r w:rsidR="000A6ED6" w:rsidRPr="00150CF3">
        <w:rPr>
          <w:lang w:val="fr-FR"/>
        </w:rPr>
        <w:t xml:space="preserve"> </w:t>
      </w:r>
      <w:r w:rsidR="00FD5A76" w:rsidRPr="00150CF3">
        <w:rPr>
          <w:rFonts w:eastAsia="Calibri"/>
          <w:lang w:val="fr-FR"/>
        </w:rPr>
        <w:t>engag</w:t>
      </w:r>
      <w:r w:rsidR="003668AA" w:rsidRPr="00150CF3">
        <w:rPr>
          <w:rFonts w:eastAsia="Calibri"/>
          <w:lang w:val="fr-FR"/>
        </w:rPr>
        <w:t>é</w:t>
      </w:r>
      <w:r w:rsidR="00FD5A76" w:rsidRPr="00150CF3">
        <w:rPr>
          <w:rFonts w:eastAsia="Calibri"/>
          <w:lang w:val="fr-FR"/>
        </w:rPr>
        <w:t xml:space="preserve"> le Brésil</w:t>
      </w:r>
      <w:r w:rsidR="000A6ED6" w:rsidRPr="00150CF3">
        <w:rPr>
          <w:rFonts w:eastAsia="Calibri"/>
          <w:lang w:val="fr-FR"/>
        </w:rPr>
        <w:t xml:space="preserve"> à adopter des mesures pour réduire de manière effective les inégalités dont souffrent les enfants autochtones en matière de perspectives d</w:t>
      </w:r>
      <w:r w:rsidR="00F47010" w:rsidRPr="00150CF3">
        <w:rPr>
          <w:rFonts w:eastAsia="Calibri"/>
          <w:lang w:val="fr-FR"/>
        </w:rPr>
        <w:t>’</w:t>
      </w:r>
      <w:r w:rsidR="000A6ED6" w:rsidRPr="00150CF3">
        <w:rPr>
          <w:rFonts w:eastAsia="Calibri"/>
          <w:lang w:val="fr-FR"/>
        </w:rPr>
        <w:t>avenir.</w:t>
      </w:r>
      <w:r w:rsidR="00B22FEE" w:rsidRPr="00150CF3">
        <w:rPr>
          <w:rFonts w:eastAsia="Calibri"/>
          <w:lang w:val="fr-FR"/>
        </w:rPr>
        <w:t xml:space="preserve"> </w:t>
      </w:r>
      <w:r w:rsidR="000A6ED6" w:rsidRPr="00150CF3">
        <w:rPr>
          <w:rFonts w:eastAsia="Calibri"/>
          <w:lang w:val="fr-FR"/>
        </w:rPr>
        <w:t>Des activités de formation et de sensibilisation devraient être organisées pour</w:t>
      </w:r>
      <w:r w:rsidR="00B22FEE" w:rsidRPr="00150CF3">
        <w:rPr>
          <w:rFonts w:eastAsia="Calibri"/>
          <w:lang w:val="fr-FR"/>
        </w:rPr>
        <w:t xml:space="preserve"> </w:t>
      </w:r>
      <w:r w:rsidR="000A6ED6" w:rsidRPr="00150CF3">
        <w:rPr>
          <w:rFonts w:eastAsia="Calibri"/>
          <w:lang w:val="fr-FR"/>
        </w:rPr>
        <w:t>venir à bout des préjugés sociaux, afin de mettre un terme à la logique historique de la colonisation, qui compromet toute chance de parvenir à une véritable égalité de traitement.</w:t>
      </w:r>
    </w:p>
    <w:p w:rsidR="002E3966" w:rsidRPr="00150CF3" w:rsidRDefault="00FD5A76" w:rsidP="0046283F">
      <w:pPr>
        <w:pStyle w:val="SingleTxtG"/>
        <w:jc w:val="left"/>
        <w:rPr>
          <w:rFonts w:eastAsia="Calibri"/>
          <w:b/>
          <w:bCs/>
          <w:lang w:val="fr-FR"/>
        </w:rPr>
      </w:pPr>
      <w:r w:rsidRPr="00150CF3">
        <w:rPr>
          <w:rFonts w:eastAsia="Calibri"/>
          <w:b/>
          <w:bCs/>
          <w:lang w:val="fr-FR"/>
        </w:rPr>
        <w:t xml:space="preserve">Le Comité a également recommandé </w:t>
      </w:r>
      <w:r w:rsidR="000A6ED6" w:rsidRPr="00150CF3">
        <w:rPr>
          <w:rFonts w:eastAsia="Calibri"/>
          <w:b/>
          <w:bCs/>
          <w:lang w:val="fr-FR"/>
        </w:rPr>
        <w:t xml:space="preserve">de prendre des mesures appropriées pour protéger les droits des enfants autochtones, en particulier leur droit de préserver leur identité culturelle et historique, leurs coutumes, leurs traditions et leur langue conformément à la Constitution, et de tenir compte des </w:t>
      </w:r>
      <w:r w:rsidR="004B51B9" w:rsidRPr="00150CF3">
        <w:rPr>
          <w:rFonts w:eastAsia="Calibri"/>
          <w:b/>
          <w:bCs/>
          <w:lang w:val="fr-FR"/>
        </w:rPr>
        <w:t xml:space="preserve">recommandations adoptées par le </w:t>
      </w:r>
      <w:r w:rsidR="000A6ED6" w:rsidRPr="00150CF3">
        <w:rPr>
          <w:rFonts w:eastAsia="Calibri"/>
          <w:b/>
          <w:bCs/>
          <w:lang w:val="fr-FR"/>
        </w:rPr>
        <w:t>Comité à l</w:t>
      </w:r>
      <w:r w:rsidR="00F47010" w:rsidRPr="00150CF3">
        <w:rPr>
          <w:rFonts w:eastAsia="Calibri"/>
          <w:b/>
          <w:bCs/>
          <w:lang w:val="fr-FR"/>
        </w:rPr>
        <w:t>’</w:t>
      </w:r>
      <w:r w:rsidR="000A6ED6" w:rsidRPr="00150CF3">
        <w:rPr>
          <w:rFonts w:eastAsia="Calibri"/>
          <w:b/>
          <w:bCs/>
          <w:lang w:val="fr-FR"/>
        </w:rPr>
        <w:t>issue de la journée de débat général qu</w:t>
      </w:r>
      <w:r w:rsidR="00F47010" w:rsidRPr="00150CF3">
        <w:rPr>
          <w:rFonts w:eastAsia="Calibri"/>
          <w:b/>
          <w:bCs/>
          <w:lang w:val="fr-FR"/>
        </w:rPr>
        <w:t>’</w:t>
      </w:r>
      <w:r w:rsidR="000A6ED6" w:rsidRPr="00150CF3">
        <w:rPr>
          <w:rFonts w:eastAsia="Calibri"/>
          <w:b/>
          <w:bCs/>
          <w:lang w:val="fr-FR"/>
        </w:rPr>
        <w:t>il a consacrée aux droits des enfants autochtones en septembre 2003.</w:t>
      </w:r>
    </w:p>
    <w:p w:rsidR="007C2668" w:rsidRPr="00150CF3" w:rsidRDefault="000E17B9" w:rsidP="00092510">
      <w:pPr>
        <w:pStyle w:val="SingleTxtG"/>
        <w:rPr>
          <w:rFonts w:eastAsia="Calibri"/>
          <w:lang w:val="fr-FR"/>
        </w:rPr>
      </w:pPr>
      <w:r w:rsidRPr="00150CF3">
        <w:rPr>
          <w:rFonts w:eastAsia="Calibri"/>
          <w:lang w:val="fr-FR"/>
        </w:rPr>
        <w:t>280.</w:t>
      </w:r>
      <w:r w:rsidRPr="00150CF3">
        <w:rPr>
          <w:rFonts w:eastAsia="Calibri"/>
          <w:lang w:val="fr-FR"/>
        </w:rPr>
        <w:tab/>
      </w:r>
      <w:r w:rsidR="00E24756" w:rsidRPr="00150CF3">
        <w:rPr>
          <w:rFonts w:eastAsia="Calibri"/>
          <w:lang w:val="fr-FR"/>
        </w:rPr>
        <w:t>En 2007, il y avait au moins</w:t>
      </w:r>
      <w:r w:rsidR="002E3966" w:rsidRPr="00150CF3">
        <w:rPr>
          <w:rFonts w:eastAsia="Calibri"/>
          <w:lang w:val="fr-FR"/>
        </w:rPr>
        <w:t xml:space="preserve"> 175365 </w:t>
      </w:r>
      <w:r w:rsidR="00E24756" w:rsidRPr="00150CF3">
        <w:rPr>
          <w:rFonts w:eastAsia="Calibri"/>
          <w:lang w:val="fr-FR"/>
        </w:rPr>
        <w:t xml:space="preserve">enfants autochtones âgés de moins de </w:t>
      </w:r>
      <w:r w:rsidR="002E3966" w:rsidRPr="00150CF3">
        <w:rPr>
          <w:rFonts w:eastAsia="Calibri"/>
          <w:lang w:val="fr-FR"/>
        </w:rPr>
        <w:t>14</w:t>
      </w:r>
      <w:r w:rsidR="00E24756" w:rsidRPr="00150CF3">
        <w:rPr>
          <w:rFonts w:eastAsia="Calibri"/>
          <w:lang w:val="fr-FR"/>
        </w:rPr>
        <w:t xml:space="preserve"> ans</w:t>
      </w:r>
      <w:r w:rsidR="002E3966" w:rsidRPr="00150CF3">
        <w:rPr>
          <w:rFonts w:eastAsia="Calibri"/>
          <w:lang w:val="fr-FR"/>
        </w:rPr>
        <w:t xml:space="preserve">, </w:t>
      </w:r>
      <w:r w:rsidR="00E24756" w:rsidRPr="00150CF3">
        <w:rPr>
          <w:rFonts w:eastAsia="Calibri"/>
          <w:lang w:val="fr-FR"/>
        </w:rPr>
        <w:t>dont</w:t>
      </w:r>
      <w:r w:rsidR="002E3966" w:rsidRPr="00150CF3">
        <w:rPr>
          <w:rFonts w:eastAsia="Calibri"/>
          <w:lang w:val="fr-FR"/>
        </w:rPr>
        <w:t xml:space="preserve"> 3</w:t>
      </w:r>
      <w:r w:rsidR="00092510" w:rsidRPr="00150CF3">
        <w:rPr>
          <w:rFonts w:eastAsia="Calibri"/>
          <w:lang w:val="fr-FR"/>
        </w:rPr>
        <w:t> </w:t>
      </w:r>
      <w:r w:rsidR="002E3966" w:rsidRPr="00150CF3">
        <w:rPr>
          <w:rFonts w:eastAsia="Calibri"/>
          <w:lang w:val="fr-FR"/>
        </w:rPr>
        <w:t xml:space="preserve">627 </w:t>
      </w:r>
      <w:r w:rsidR="00E24756" w:rsidRPr="00150CF3">
        <w:rPr>
          <w:rFonts w:eastAsia="Calibri"/>
          <w:lang w:val="fr-FR"/>
        </w:rPr>
        <w:t xml:space="preserve">de moins </w:t>
      </w:r>
      <w:r w:rsidR="00092510" w:rsidRPr="00150CF3">
        <w:rPr>
          <w:rFonts w:eastAsia="Calibri"/>
          <w:lang w:val="fr-FR"/>
        </w:rPr>
        <w:t>de 1</w:t>
      </w:r>
      <w:r w:rsidR="00E24756" w:rsidRPr="00150CF3">
        <w:rPr>
          <w:rFonts w:eastAsia="Calibri"/>
          <w:lang w:val="fr-FR"/>
        </w:rPr>
        <w:t xml:space="preserve"> an</w:t>
      </w:r>
      <w:r w:rsidR="002E3966" w:rsidRPr="00150CF3">
        <w:rPr>
          <w:rFonts w:eastAsia="Calibri"/>
          <w:lang w:val="fr-FR"/>
        </w:rPr>
        <w:t xml:space="preserve">. </w:t>
      </w:r>
      <w:r w:rsidR="00E24756" w:rsidRPr="00150CF3">
        <w:rPr>
          <w:rFonts w:eastAsia="Calibri"/>
          <w:lang w:val="fr-FR"/>
        </w:rPr>
        <w:t xml:space="preserve">La Fondation nationale </w:t>
      </w:r>
      <w:r w:rsidR="001A4857" w:rsidRPr="00150CF3">
        <w:rPr>
          <w:rFonts w:eastAsia="Calibri"/>
          <w:lang w:val="fr-FR"/>
        </w:rPr>
        <w:t>de l</w:t>
      </w:r>
      <w:r w:rsidR="00F47010" w:rsidRPr="00150CF3">
        <w:rPr>
          <w:rFonts w:eastAsia="Calibri"/>
          <w:lang w:val="fr-FR"/>
        </w:rPr>
        <w:t>’</w:t>
      </w:r>
      <w:r w:rsidR="001A4857" w:rsidRPr="00150CF3">
        <w:rPr>
          <w:rFonts w:eastAsia="Calibri"/>
          <w:lang w:val="fr-FR"/>
        </w:rPr>
        <w:t xml:space="preserve">Indien </w:t>
      </w:r>
      <w:r w:rsidR="002E3966" w:rsidRPr="00150CF3">
        <w:rPr>
          <w:rFonts w:eastAsia="Calibri"/>
          <w:lang w:val="fr-FR"/>
        </w:rPr>
        <w:t>(F</w:t>
      </w:r>
      <w:r w:rsidR="00E24756" w:rsidRPr="00150CF3">
        <w:rPr>
          <w:rFonts w:eastAsia="Calibri"/>
          <w:lang w:val="fr-FR"/>
        </w:rPr>
        <w:t>UNAI</w:t>
      </w:r>
      <w:r w:rsidR="002E3966" w:rsidRPr="00150CF3">
        <w:rPr>
          <w:rFonts w:eastAsia="Calibri"/>
          <w:lang w:val="fr-FR"/>
        </w:rPr>
        <w:t>)</w:t>
      </w:r>
      <w:r w:rsidR="001A4857" w:rsidRPr="00150CF3">
        <w:rPr>
          <w:rFonts w:eastAsia="Calibri"/>
          <w:lang w:val="fr-FR"/>
        </w:rPr>
        <w:t>,</w:t>
      </w:r>
      <w:r w:rsidR="002E3966" w:rsidRPr="00150CF3">
        <w:rPr>
          <w:rFonts w:eastAsia="Calibri"/>
          <w:lang w:val="fr-FR"/>
        </w:rPr>
        <w:t xml:space="preserve"> </w:t>
      </w:r>
      <w:r w:rsidR="00E24756" w:rsidRPr="00150CF3">
        <w:rPr>
          <w:rFonts w:eastAsia="Calibri"/>
          <w:lang w:val="fr-FR"/>
        </w:rPr>
        <w:t>du Ministère de la justice</w:t>
      </w:r>
      <w:r w:rsidR="001A4857" w:rsidRPr="00150CF3">
        <w:rPr>
          <w:rFonts w:eastAsia="Calibri"/>
          <w:lang w:val="fr-FR"/>
        </w:rPr>
        <w:t>,</w:t>
      </w:r>
      <w:r w:rsidR="00E24756" w:rsidRPr="00150CF3">
        <w:rPr>
          <w:rFonts w:eastAsia="Calibri"/>
          <w:lang w:val="fr-FR"/>
        </w:rPr>
        <w:t xml:space="preserve"> est chargé</w:t>
      </w:r>
      <w:r w:rsidR="001A4857" w:rsidRPr="00150CF3">
        <w:rPr>
          <w:rFonts w:eastAsia="Calibri"/>
          <w:lang w:val="fr-FR"/>
        </w:rPr>
        <w:t>e</w:t>
      </w:r>
      <w:r w:rsidR="00E24756" w:rsidRPr="00150CF3">
        <w:rPr>
          <w:rFonts w:eastAsia="Calibri"/>
          <w:lang w:val="fr-FR"/>
        </w:rPr>
        <w:t xml:space="preserve"> d</w:t>
      </w:r>
      <w:r w:rsidR="00F47010" w:rsidRPr="00150CF3">
        <w:rPr>
          <w:rFonts w:eastAsia="Calibri"/>
          <w:lang w:val="fr-FR"/>
        </w:rPr>
        <w:t>’</w:t>
      </w:r>
      <w:r w:rsidR="00E24756" w:rsidRPr="00150CF3">
        <w:rPr>
          <w:rFonts w:eastAsia="Calibri"/>
          <w:lang w:val="fr-FR"/>
        </w:rPr>
        <w:t>organiser l</w:t>
      </w:r>
      <w:r w:rsidR="00F47010" w:rsidRPr="00150CF3">
        <w:rPr>
          <w:rFonts w:eastAsia="Calibri"/>
          <w:lang w:val="fr-FR"/>
        </w:rPr>
        <w:t>’</w:t>
      </w:r>
      <w:r w:rsidR="00E24756" w:rsidRPr="00150CF3">
        <w:rPr>
          <w:rFonts w:eastAsia="Calibri"/>
          <w:lang w:val="fr-FR"/>
        </w:rPr>
        <w:t>information relative à la population autochtone</w:t>
      </w:r>
      <w:r w:rsidR="002E3966" w:rsidRPr="00150CF3">
        <w:rPr>
          <w:rFonts w:eastAsia="Calibri"/>
          <w:lang w:val="fr-FR"/>
        </w:rPr>
        <w:t xml:space="preserve">. </w:t>
      </w:r>
      <w:r w:rsidR="00E24756" w:rsidRPr="00150CF3">
        <w:rPr>
          <w:rFonts w:eastAsia="Calibri"/>
          <w:lang w:val="fr-FR"/>
        </w:rPr>
        <w:t>E</w:t>
      </w:r>
      <w:r w:rsidR="002E3966" w:rsidRPr="00150CF3">
        <w:rPr>
          <w:rFonts w:eastAsia="Calibri"/>
          <w:lang w:val="fr-FR"/>
        </w:rPr>
        <w:t xml:space="preserve">n 1999, </w:t>
      </w:r>
      <w:r w:rsidR="00E24756" w:rsidRPr="00150CF3">
        <w:rPr>
          <w:rFonts w:eastAsia="Calibri"/>
          <w:lang w:val="fr-FR"/>
        </w:rPr>
        <w:t>la gestion de l</w:t>
      </w:r>
      <w:r w:rsidR="00F47010" w:rsidRPr="00150CF3">
        <w:rPr>
          <w:rFonts w:eastAsia="Calibri"/>
          <w:lang w:val="fr-FR"/>
        </w:rPr>
        <w:t>’</w:t>
      </w:r>
      <w:r w:rsidR="00E24756" w:rsidRPr="00150CF3">
        <w:rPr>
          <w:rFonts w:eastAsia="Calibri"/>
          <w:lang w:val="fr-FR"/>
        </w:rPr>
        <w:t>as</w:t>
      </w:r>
      <w:r w:rsidR="002E3966" w:rsidRPr="00150CF3">
        <w:rPr>
          <w:rFonts w:eastAsia="Calibri"/>
          <w:lang w:val="fr-FR"/>
        </w:rPr>
        <w:t xml:space="preserve">sistance </w:t>
      </w:r>
      <w:r w:rsidR="00E24756" w:rsidRPr="00150CF3">
        <w:rPr>
          <w:rFonts w:eastAsia="Calibri"/>
          <w:lang w:val="fr-FR"/>
        </w:rPr>
        <w:t>sanitaire à la p</w:t>
      </w:r>
      <w:r w:rsidR="002E3966" w:rsidRPr="00150CF3">
        <w:rPr>
          <w:rFonts w:eastAsia="Calibri"/>
          <w:lang w:val="fr-FR"/>
        </w:rPr>
        <w:t xml:space="preserve">opulation </w:t>
      </w:r>
      <w:r w:rsidR="00E24756" w:rsidRPr="00150CF3">
        <w:rPr>
          <w:rFonts w:eastAsia="Calibri"/>
          <w:lang w:val="fr-FR"/>
        </w:rPr>
        <w:t>autochtone a été confiée à la Fondation nationale pour la santé (</w:t>
      </w:r>
      <w:r w:rsidR="002E3966" w:rsidRPr="00150CF3">
        <w:rPr>
          <w:rFonts w:eastAsia="Calibri"/>
          <w:lang w:val="fr-FR"/>
        </w:rPr>
        <w:t>FUNASA</w:t>
      </w:r>
      <w:r w:rsidR="00E24756" w:rsidRPr="00150CF3">
        <w:rPr>
          <w:rFonts w:eastAsia="Calibri"/>
          <w:lang w:val="fr-FR"/>
        </w:rPr>
        <w:t>)</w:t>
      </w:r>
      <w:r w:rsidR="002E3966" w:rsidRPr="00150CF3">
        <w:rPr>
          <w:rFonts w:eastAsia="Calibri"/>
          <w:lang w:val="fr-FR"/>
        </w:rPr>
        <w:t xml:space="preserve">. </w:t>
      </w:r>
      <w:r w:rsidR="00E24756" w:rsidRPr="00150CF3">
        <w:rPr>
          <w:rFonts w:eastAsia="Calibri"/>
          <w:lang w:val="fr-FR"/>
        </w:rPr>
        <w:t>À en juger par différents indicateurs, la situation sanitaire des enfant</w:t>
      </w:r>
      <w:r w:rsidR="00BD4C07" w:rsidRPr="00150CF3">
        <w:rPr>
          <w:rFonts w:eastAsia="Calibri"/>
          <w:lang w:val="fr-FR"/>
        </w:rPr>
        <w:t>s</w:t>
      </w:r>
      <w:r w:rsidR="00E24756" w:rsidRPr="00150CF3">
        <w:rPr>
          <w:rFonts w:eastAsia="Calibri"/>
          <w:lang w:val="fr-FR"/>
        </w:rPr>
        <w:t xml:space="preserve"> brésiliens </w:t>
      </w:r>
      <w:r w:rsidR="00BD4C07" w:rsidRPr="00150CF3">
        <w:rPr>
          <w:rFonts w:eastAsia="Calibri"/>
          <w:lang w:val="fr-FR"/>
        </w:rPr>
        <w:t>est meilleure que celle des enfants autochtones</w:t>
      </w:r>
      <w:r w:rsidR="00B22FEE" w:rsidRPr="00150CF3">
        <w:rPr>
          <w:rFonts w:eastAsia="Calibri"/>
          <w:lang w:val="fr-FR"/>
        </w:rPr>
        <w:t xml:space="preserve"> </w:t>
      </w:r>
      <w:r w:rsidR="002E3966" w:rsidRPr="00150CF3">
        <w:rPr>
          <w:rFonts w:eastAsia="Calibri"/>
          <w:lang w:val="fr-FR"/>
        </w:rPr>
        <w:t>(</w:t>
      </w:r>
      <w:r w:rsidR="00BD4C07" w:rsidRPr="00150CF3">
        <w:rPr>
          <w:rFonts w:eastAsia="Calibri"/>
          <w:lang w:val="fr-FR"/>
        </w:rPr>
        <w:t>graphique</w:t>
      </w:r>
      <w:r w:rsidR="001E33D7" w:rsidRPr="00150CF3">
        <w:rPr>
          <w:rFonts w:eastAsia="Calibri"/>
          <w:lang w:val="fr-FR"/>
        </w:rPr>
        <w:t> </w:t>
      </w:r>
      <w:r w:rsidR="002E3966" w:rsidRPr="00150CF3">
        <w:rPr>
          <w:rFonts w:eastAsia="Calibri"/>
          <w:lang w:val="fr-FR"/>
        </w:rPr>
        <w:t xml:space="preserve">12). </w:t>
      </w:r>
      <w:r w:rsidR="00037D7C" w:rsidRPr="00150CF3">
        <w:rPr>
          <w:rFonts w:eastAsia="Calibri"/>
          <w:lang w:val="fr-FR"/>
        </w:rPr>
        <w:t>Il se peut aussi</w:t>
      </w:r>
      <w:r w:rsidR="00BD4C07" w:rsidRPr="00150CF3">
        <w:rPr>
          <w:rFonts w:eastAsia="Calibri"/>
          <w:lang w:val="fr-FR"/>
        </w:rPr>
        <w:t xml:space="preserve"> qu</w:t>
      </w:r>
      <w:r w:rsidR="00F47010" w:rsidRPr="00150CF3">
        <w:rPr>
          <w:rFonts w:eastAsia="Calibri"/>
          <w:lang w:val="fr-FR"/>
        </w:rPr>
        <w:t>’</w:t>
      </w:r>
      <w:r w:rsidR="00BD4C07" w:rsidRPr="00150CF3">
        <w:rPr>
          <w:rFonts w:eastAsia="Calibri"/>
          <w:lang w:val="fr-FR"/>
        </w:rPr>
        <w:t xml:space="preserve">une sous-déclaration des naissances vivantes contribue à </w:t>
      </w:r>
      <w:r w:rsidR="001A4857" w:rsidRPr="00150CF3">
        <w:rPr>
          <w:rFonts w:eastAsia="Calibri"/>
          <w:lang w:val="fr-FR"/>
        </w:rPr>
        <w:t>gonfl</w:t>
      </w:r>
      <w:r w:rsidR="00BD4C07" w:rsidRPr="00150CF3">
        <w:rPr>
          <w:rFonts w:eastAsia="Calibri"/>
          <w:lang w:val="fr-FR"/>
        </w:rPr>
        <w:t xml:space="preserve">er </w:t>
      </w:r>
      <w:r w:rsidR="00037D7C" w:rsidRPr="00150CF3">
        <w:rPr>
          <w:rFonts w:eastAsia="Calibri"/>
          <w:lang w:val="fr-FR"/>
        </w:rPr>
        <w:t>l</w:t>
      </w:r>
      <w:r w:rsidR="00F47010" w:rsidRPr="00150CF3">
        <w:rPr>
          <w:rFonts w:eastAsia="Calibri"/>
          <w:lang w:val="fr-FR"/>
        </w:rPr>
        <w:t>’</w:t>
      </w:r>
      <w:r w:rsidR="00BD4C07" w:rsidRPr="00150CF3">
        <w:rPr>
          <w:rFonts w:eastAsia="Calibri"/>
          <w:lang w:val="fr-FR"/>
        </w:rPr>
        <w:t>indicateur</w:t>
      </w:r>
      <w:r w:rsidR="00037D7C" w:rsidRPr="00150CF3">
        <w:rPr>
          <w:rFonts w:eastAsia="Calibri"/>
          <w:lang w:val="fr-FR"/>
        </w:rPr>
        <w:t xml:space="preserve"> </w:t>
      </w:r>
      <w:r w:rsidR="00FD4BBB" w:rsidRPr="00150CF3">
        <w:rPr>
          <w:rFonts w:eastAsia="Calibri"/>
          <w:lang w:val="fr-FR"/>
        </w:rPr>
        <w:t>de la mortalité infantile</w:t>
      </w:r>
      <w:r w:rsidR="00BD4C07" w:rsidRPr="00150CF3">
        <w:rPr>
          <w:rFonts w:eastAsia="Calibri"/>
          <w:lang w:val="fr-FR"/>
        </w:rPr>
        <w:t>.</w:t>
      </w:r>
      <w:r w:rsidR="00B22FEE" w:rsidRPr="00150CF3">
        <w:rPr>
          <w:rFonts w:eastAsia="Calibri"/>
          <w:lang w:val="fr-FR"/>
        </w:rPr>
        <w:t xml:space="preserve"> </w:t>
      </w:r>
      <w:r w:rsidR="004E2446" w:rsidRPr="00150CF3">
        <w:rPr>
          <w:rFonts w:eastAsia="Calibri"/>
          <w:lang w:val="fr-FR"/>
        </w:rPr>
        <w:t>L</w:t>
      </w:r>
      <w:r w:rsidR="00BD4C07" w:rsidRPr="00150CF3">
        <w:rPr>
          <w:rFonts w:eastAsia="Calibri"/>
          <w:lang w:val="fr-FR"/>
        </w:rPr>
        <w:t>e taux de mortalité infantile</w:t>
      </w:r>
      <w:r w:rsidR="004E2446" w:rsidRPr="00150CF3">
        <w:rPr>
          <w:rFonts w:eastAsia="Calibri"/>
          <w:lang w:val="fr-FR"/>
        </w:rPr>
        <w:t xml:space="preserve"> dans les populations autochtones</w:t>
      </w:r>
      <w:r w:rsidR="00BD4C07" w:rsidRPr="00150CF3">
        <w:rPr>
          <w:rFonts w:eastAsia="Calibri"/>
          <w:lang w:val="fr-FR"/>
        </w:rPr>
        <w:t xml:space="preserve"> ne baisse pas à la vitesse escomptée, mais </w:t>
      </w:r>
      <w:r w:rsidR="00FD4BBB" w:rsidRPr="00150CF3">
        <w:rPr>
          <w:rFonts w:eastAsia="Calibri"/>
          <w:lang w:val="fr-FR"/>
        </w:rPr>
        <w:t>on est en droit de penser que</w:t>
      </w:r>
      <w:r w:rsidR="00BD4C07" w:rsidRPr="00150CF3">
        <w:rPr>
          <w:rFonts w:eastAsia="Calibri"/>
          <w:lang w:val="fr-FR"/>
        </w:rPr>
        <w:t xml:space="preserve"> l</w:t>
      </w:r>
      <w:r w:rsidR="00F47010" w:rsidRPr="00150CF3">
        <w:rPr>
          <w:rFonts w:eastAsia="Calibri"/>
          <w:lang w:val="fr-FR"/>
        </w:rPr>
        <w:t>’</w:t>
      </w:r>
      <w:r w:rsidR="00BD4C07" w:rsidRPr="00150CF3">
        <w:rPr>
          <w:rFonts w:eastAsia="Calibri"/>
          <w:lang w:val="fr-FR"/>
        </w:rPr>
        <w:t xml:space="preserve">amélioration constatée </w:t>
      </w:r>
      <w:r w:rsidR="00FD4BBB" w:rsidRPr="00150CF3">
        <w:rPr>
          <w:rFonts w:eastAsia="Calibri"/>
          <w:lang w:val="fr-FR"/>
        </w:rPr>
        <w:t>es</w:t>
      </w:r>
      <w:r w:rsidR="00BD4C07" w:rsidRPr="00150CF3">
        <w:rPr>
          <w:rFonts w:eastAsia="Calibri"/>
          <w:lang w:val="fr-FR"/>
        </w:rPr>
        <w:t xml:space="preserve">t </w:t>
      </w:r>
      <w:r w:rsidR="00FD4BBB" w:rsidRPr="00150CF3">
        <w:rPr>
          <w:rFonts w:eastAsia="Calibri"/>
          <w:lang w:val="fr-FR"/>
        </w:rPr>
        <w:t>le fruit</w:t>
      </w:r>
      <w:r w:rsidR="00BD4C07" w:rsidRPr="00150CF3">
        <w:rPr>
          <w:rFonts w:eastAsia="Calibri"/>
          <w:lang w:val="fr-FR"/>
        </w:rPr>
        <w:t xml:space="preserve"> des activités </w:t>
      </w:r>
      <w:r w:rsidR="00FD4BBB" w:rsidRPr="00150CF3">
        <w:rPr>
          <w:rFonts w:eastAsia="Calibri"/>
          <w:lang w:val="fr-FR"/>
        </w:rPr>
        <w:t>de</w:t>
      </w:r>
      <w:r w:rsidR="00BD4C07" w:rsidRPr="00150CF3">
        <w:rPr>
          <w:rFonts w:eastAsia="Calibri"/>
          <w:lang w:val="fr-FR"/>
        </w:rPr>
        <w:t xml:space="preserve"> la FUNASA</w:t>
      </w:r>
      <w:r w:rsidR="00DC0017" w:rsidRPr="00150CF3">
        <w:rPr>
          <w:rStyle w:val="FootnoteReference"/>
          <w:rFonts w:eastAsia="Calibri"/>
          <w:lang w:val="fr-FR"/>
        </w:rPr>
        <w:footnoteReference w:id="31"/>
      </w:r>
      <w:r w:rsidR="004E28D9" w:rsidRPr="00150CF3">
        <w:rPr>
          <w:rFonts w:eastAsia="Calibri"/>
          <w:lang w:val="fr-FR"/>
        </w:rPr>
        <w:t>.</w:t>
      </w:r>
      <w:r w:rsidR="002E3966" w:rsidRPr="00150CF3">
        <w:rPr>
          <w:rFonts w:eastAsia="Calibri"/>
          <w:lang w:val="fr-FR"/>
        </w:rPr>
        <w:t xml:space="preserve"> </w:t>
      </w:r>
      <w:r w:rsidR="00BD4C07" w:rsidRPr="00150CF3">
        <w:rPr>
          <w:rFonts w:eastAsia="Calibri"/>
          <w:lang w:val="fr-FR"/>
        </w:rPr>
        <w:t>Les maladies q</w:t>
      </w:r>
      <w:r w:rsidR="00FD4BBB" w:rsidRPr="00150CF3">
        <w:rPr>
          <w:rFonts w:eastAsia="Calibri"/>
          <w:lang w:val="fr-FR"/>
        </w:rPr>
        <w:t>u</w:t>
      </w:r>
      <w:r w:rsidR="00BD4C07" w:rsidRPr="00150CF3">
        <w:rPr>
          <w:rFonts w:eastAsia="Calibri"/>
          <w:lang w:val="fr-FR"/>
        </w:rPr>
        <w:t xml:space="preserve">e contractent </w:t>
      </w:r>
      <w:r w:rsidR="004E2446" w:rsidRPr="00150CF3">
        <w:rPr>
          <w:rFonts w:eastAsia="Calibri"/>
          <w:lang w:val="fr-FR"/>
        </w:rPr>
        <w:t xml:space="preserve">les enfants autochtones </w:t>
      </w:r>
      <w:r w:rsidR="00BD4C07" w:rsidRPr="00150CF3">
        <w:rPr>
          <w:rFonts w:eastAsia="Calibri"/>
          <w:lang w:val="fr-FR"/>
        </w:rPr>
        <w:t xml:space="preserve">et </w:t>
      </w:r>
      <w:r w:rsidR="004E2446" w:rsidRPr="00150CF3">
        <w:rPr>
          <w:rFonts w:eastAsia="Calibri"/>
          <w:lang w:val="fr-FR"/>
        </w:rPr>
        <w:t xml:space="preserve">les pathologies </w:t>
      </w:r>
      <w:r w:rsidR="00BD4C07" w:rsidRPr="00150CF3">
        <w:rPr>
          <w:rFonts w:eastAsia="Calibri"/>
          <w:lang w:val="fr-FR"/>
        </w:rPr>
        <w:t xml:space="preserve">auxquelles </w:t>
      </w:r>
      <w:r w:rsidR="004E2446" w:rsidRPr="00150CF3">
        <w:rPr>
          <w:rFonts w:eastAsia="Calibri"/>
          <w:lang w:val="fr-FR"/>
        </w:rPr>
        <w:t xml:space="preserve">ils </w:t>
      </w:r>
      <w:r w:rsidR="0028499B" w:rsidRPr="00150CF3">
        <w:rPr>
          <w:rFonts w:eastAsia="Calibri"/>
          <w:lang w:val="fr-FR"/>
        </w:rPr>
        <w:t>succombent</w:t>
      </w:r>
      <w:r w:rsidR="00BD4C07" w:rsidRPr="00150CF3">
        <w:rPr>
          <w:rFonts w:eastAsia="Calibri"/>
          <w:lang w:val="fr-FR"/>
        </w:rPr>
        <w:t xml:space="preserve"> sont liées à de mauvaises conditions </w:t>
      </w:r>
      <w:r w:rsidR="002E3966" w:rsidRPr="00150CF3">
        <w:rPr>
          <w:rFonts w:eastAsia="Calibri"/>
          <w:lang w:val="fr-FR"/>
        </w:rPr>
        <w:t>social</w:t>
      </w:r>
      <w:r w:rsidR="00BD4C07" w:rsidRPr="00150CF3">
        <w:rPr>
          <w:rFonts w:eastAsia="Calibri"/>
          <w:lang w:val="fr-FR"/>
        </w:rPr>
        <w:t>es</w:t>
      </w:r>
      <w:r w:rsidR="002E3966" w:rsidRPr="00150CF3">
        <w:rPr>
          <w:rFonts w:eastAsia="Calibri"/>
          <w:lang w:val="fr-FR"/>
        </w:rPr>
        <w:t xml:space="preserve">, </w:t>
      </w:r>
      <w:r w:rsidR="0028499B" w:rsidRPr="00150CF3">
        <w:rPr>
          <w:rFonts w:eastAsia="Calibri"/>
          <w:lang w:val="fr-FR"/>
        </w:rPr>
        <w:t>environnementales</w:t>
      </w:r>
      <w:r w:rsidR="002E3966" w:rsidRPr="00150CF3">
        <w:rPr>
          <w:rFonts w:eastAsia="Calibri"/>
          <w:lang w:val="fr-FR"/>
        </w:rPr>
        <w:t xml:space="preserve"> </w:t>
      </w:r>
      <w:r w:rsidR="00BD4C07" w:rsidRPr="00150CF3">
        <w:rPr>
          <w:rFonts w:eastAsia="Calibri"/>
          <w:lang w:val="fr-FR"/>
        </w:rPr>
        <w:t>et économiques</w:t>
      </w:r>
      <w:r w:rsidR="002E3966" w:rsidRPr="00150CF3">
        <w:rPr>
          <w:rFonts w:eastAsia="Calibri"/>
          <w:lang w:val="fr-FR"/>
        </w:rPr>
        <w:t xml:space="preserve">, </w:t>
      </w:r>
      <w:r w:rsidR="00BD4C07" w:rsidRPr="00150CF3">
        <w:rPr>
          <w:rFonts w:eastAsia="Calibri"/>
          <w:lang w:val="fr-FR"/>
        </w:rPr>
        <w:t>comme l</w:t>
      </w:r>
      <w:r w:rsidR="00F47010" w:rsidRPr="00150CF3">
        <w:rPr>
          <w:rFonts w:eastAsia="Calibri"/>
          <w:lang w:val="fr-FR"/>
        </w:rPr>
        <w:t>’</w:t>
      </w:r>
      <w:r w:rsidR="00BD4C07" w:rsidRPr="00150CF3">
        <w:rPr>
          <w:rFonts w:eastAsia="Calibri"/>
          <w:lang w:val="fr-FR"/>
        </w:rPr>
        <w:t>indique le graphique</w:t>
      </w:r>
      <w:r w:rsidR="001E33D7" w:rsidRPr="00150CF3">
        <w:rPr>
          <w:rFonts w:eastAsia="Calibri"/>
          <w:lang w:val="fr-FR"/>
        </w:rPr>
        <w:t> </w:t>
      </w:r>
      <w:r w:rsidR="002E3966" w:rsidRPr="00150CF3">
        <w:rPr>
          <w:rFonts w:eastAsia="Calibri"/>
          <w:lang w:val="fr-FR"/>
        </w:rPr>
        <w:t xml:space="preserve">13, </w:t>
      </w:r>
      <w:r w:rsidR="00BD4C07" w:rsidRPr="00150CF3">
        <w:rPr>
          <w:rFonts w:eastAsia="Calibri"/>
          <w:lang w:val="fr-FR"/>
        </w:rPr>
        <w:t xml:space="preserve">qui </w:t>
      </w:r>
      <w:r w:rsidR="00FD4BBB" w:rsidRPr="00150CF3">
        <w:rPr>
          <w:rFonts w:eastAsia="Calibri"/>
          <w:lang w:val="fr-FR"/>
        </w:rPr>
        <w:t>récapitule</w:t>
      </w:r>
      <w:r w:rsidR="00BD4C07" w:rsidRPr="00150CF3">
        <w:rPr>
          <w:rFonts w:eastAsia="Calibri"/>
          <w:lang w:val="fr-FR"/>
        </w:rPr>
        <w:t xml:space="preserve"> les</w:t>
      </w:r>
      <w:r w:rsidR="002E3966" w:rsidRPr="00150CF3">
        <w:rPr>
          <w:rFonts w:eastAsia="Calibri"/>
          <w:lang w:val="fr-FR"/>
        </w:rPr>
        <w:t xml:space="preserve"> causes </w:t>
      </w:r>
      <w:r w:rsidR="00BD4C07" w:rsidRPr="00150CF3">
        <w:rPr>
          <w:rFonts w:eastAsia="Calibri"/>
          <w:lang w:val="fr-FR"/>
        </w:rPr>
        <w:t>des décès des enfants de moins d</w:t>
      </w:r>
      <w:r w:rsidR="00F47010" w:rsidRPr="00150CF3">
        <w:rPr>
          <w:rFonts w:eastAsia="Calibri"/>
          <w:lang w:val="fr-FR"/>
        </w:rPr>
        <w:t>’</w:t>
      </w:r>
      <w:r w:rsidR="00BD4C07" w:rsidRPr="00150CF3">
        <w:rPr>
          <w:rFonts w:eastAsia="Calibri"/>
          <w:lang w:val="fr-FR"/>
        </w:rPr>
        <w:t>un an.</w:t>
      </w:r>
    </w:p>
    <w:p w:rsidR="007C2668" w:rsidRPr="00150CF3" w:rsidRDefault="000E17B9" w:rsidP="00F53760">
      <w:pPr>
        <w:pStyle w:val="SingleTxtG"/>
        <w:keepLines/>
        <w:rPr>
          <w:rFonts w:eastAsia="Calibri"/>
          <w:lang w:val="fr-FR"/>
        </w:rPr>
      </w:pPr>
      <w:r w:rsidRPr="00150CF3">
        <w:rPr>
          <w:rFonts w:eastAsia="Calibri"/>
          <w:lang w:val="fr-FR"/>
        </w:rPr>
        <w:t>281.</w:t>
      </w:r>
      <w:r w:rsidRPr="00150CF3">
        <w:rPr>
          <w:rFonts w:eastAsia="Calibri"/>
          <w:lang w:val="fr-FR"/>
        </w:rPr>
        <w:tab/>
      </w:r>
      <w:r w:rsidR="001A4857" w:rsidRPr="00150CF3">
        <w:rPr>
          <w:rFonts w:eastAsia="Calibri"/>
          <w:lang w:val="fr-FR"/>
        </w:rPr>
        <w:t>La</w:t>
      </w:r>
      <w:r w:rsidR="00BD4C07" w:rsidRPr="00150CF3">
        <w:rPr>
          <w:rFonts w:eastAsia="Calibri"/>
          <w:lang w:val="fr-FR"/>
        </w:rPr>
        <w:t xml:space="preserve"> FUNASA a exé</w:t>
      </w:r>
      <w:r w:rsidR="001A4857" w:rsidRPr="00150CF3">
        <w:rPr>
          <w:rFonts w:eastAsia="Calibri"/>
          <w:lang w:val="fr-FR"/>
        </w:rPr>
        <w:t>c</w:t>
      </w:r>
      <w:r w:rsidR="00BD4C07" w:rsidRPr="00150CF3">
        <w:rPr>
          <w:rFonts w:eastAsia="Calibri"/>
          <w:lang w:val="fr-FR"/>
        </w:rPr>
        <w:t xml:space="preserve">uté un </w:t>
      </w:r>
      <w:r w:rsidR="0028499B" w:rsidRPr="00150CF3">
        <w:rPr>
          <w:rFonts w:eastAsia="Calibri"/>
          <w:lang w:val="fr-FR"/>
        </w:rPr>
        <w:t>certain</w:t>
      </w:r>
      <w:r w:rsidR="00BD4C07" w:rsidRPr="00150CF3">
        <w:rPr>
          <w:rFonts w:eastAsia="Calibri"/>
          <w:lang w:val="fr-FR"/>
        </w:rPr>
        <w:t xml:space="preserve"> nombre de programmes sanitaires prioritaires, énumérés dans l</w:t>
      </w:r>
      <w:r w:rsidR="00F47010" w:rsidRPr="00150CF3">
        <w:rPr>
          <w:rFonts w:eastAsia="Calibri"/>
          <w:lang w:val="fr-FR"/>
        </w:rPr>
        <w:t>’</w:t>
      </w:r>
      <w:r w:rsidR="00BD4C07" w:rsidRPr="00150CF3">
        <w:rPr>
          <w:rFonts w:eastAsia="Calibri"/>
          <w:lang w:val="fr-FR"/>
        </w:rPr>
        <w:t>encadré</w:t>
      </w:r>
      <w:r w:rsidR="00B22FEE" w:rsidRPr="00150CF3">
        <w:rPr>
          <w:rFonts w:eastAsia="Calibri"/>
          <w:lang w:val="fr-FR"/>
        </w:rPr>
        <w:t xml:space="preserve"> </w:t>
      </w:r>
      <w:r w:rsidR="002E3966" w:rsidRPr="00150CF3">
        <w:rPr>
          <w:rFonts w:eastAsia="Calibri"/>
          <w:lang w:val="fr-FR"/>
        </w:rPr>
        <w:t xml:space="preserve">13. </w:t>
      </w:r>
      <w:r w:rsidR="001A4857" w:rsidRPr="00150CF3">
        <w:rPr>
          <w:rFonts w:eastAsia="Calibri"/>
          <w:lang w:val="fr-FR"/>
        </w:rPr>
        <w:t>Elle a publié</w:t>
      </w:r>
      <w:r w:rsidR="00B22FEE" w:rsidRPr="00150CF3">
        <w:rPr>
          <w:rFonts w:eastAsia="Calibri"/>
          <w:lang w:val="fr-FR"/>
        </w:rPr>
        <w:t xml:space="preserve"> </w:t>
      </w:r>
      <w:r w:rsidR="004E2446" w:rsidRPr="00150CF3">
        <w:rPr>
          <w:rFonts w:eastAsia="Calibri"/>
          <w:lang w:val="fr-FR"/>
        </w:rPr>
        <w:t>de</w:t>
      </w:r>
      <w:r w:rsidR="00AE0285" w:rsidRPr="00150CF3">
        <w:rPr>
          <w:rFonts w:eastAsia="Calibri"/>
          <w:lang w:val="fr-FR"/>
        </w:rPr>
        <w:t>s</w:t>
      </w:r>
      <w:r w:rsidR="001A4857" w:rsidRPr="00150CF3">
        <w:rPr>
          <w:rFonts w:eastAsia="Calibri"/>
          <w:lang w:val="fr-FR"/>
        </w:rPr>
        <w:t xml:space="preserve"> brochures sur l</w:t>
      </w:r>
      <w:r w:rsidR="00F47010" w:rsidRPr="00150CF3">
        <w:rPr>
          <w:rFonts w:eastAsia="Calibri"/>
          <w:lang w:val="fr-FR"/>
        </w:rPr>
        <w:t>’</w:t>
      </w:r>
      <w:r w:rsidR="001A4857" w:rsidRPr="00150CF3">
        <w:rPr>
          <w:rFonts w:eastAsia="Calibri"/>
          <w:lang w:val="fr-FR"/>
        </w:rPr>
        <w:t>onchocercose</w:t>
      </w:r>
      <w:r w:rsidR="002E3966" w:rsidRPr="00150CF3">
        <w:rPr>
          <w:rFonts w:eastAsia="Calibri"/>
          <w:lang w:val="fr-FR"/>
        </w:rPr>
        <w:t xml:space="preserve"> </w:t>
      </w:r>
      <w:r w:rsidR="001A4857" w:rsidRPr="00150CF3">
        <w:rPr>
          <w:rFonts w:eastAsia="Calibri"/>
          <w:lang w:val="fr-FR"/>
        </w:rPr>
        <w:t>en</w:t>
      </w:r>
      <w:r w:rsidR="002E3966" w:rsidRPr="00150CF3">
        <w:rPr>
          <w:rFonts w:eastAsia="Calibri"/>
          <w:lang w:val="fr-FR"/>
        </w:rPr>
        <w:t xml:space="preserve"> </w:t>
      </w:r>
      <w:r w:rsidR="001A4857" w:rsidRPr="00150CF3">
        <w:rPr>
          <w:rFonts w:eastAsia="Calibri"/>
          <w:lang w:val="fr-FR"/>
        </w:rPr>
        <w:t>y</w:t>
      </w:r>
      <w:r w:rsidR="002E3966" w:rsidRPr="00150CF3">
        <w:rPr>
          <w:rFonts w:eastAsia="Calibri"/>
          <w:lang w:val="fr-FR"/>
        </w:rPr>
        <w:t xml:space="preserve">anomami </w:t>
      </w:r>
      <w:r w:rsidR="00AE0285" w:rsidRPr="00150CF3">
        <w:rPr>
          <w:rFonts w:eastAsia="Calibri"/>
          <w:lang w:val="fr-FR"/>
        </w:rPr>
        <w:t>(</w:t>
      </w:r>
      <w:r w:rsidR="002E3966" w:rsidRPr="00150CF3">
        <w:rPr>
          <w:rFonts w:eastAsia="Calibri"/>
          <w:lang w:val="fr-FR"/>
        </w:rPr>
        <w:t>1999</w:t>
      </w:r>
      <w:r w:rsidR="00AE0285" w:rsidRPr="00150CF3">
        <w:rPr>
          <w:rFonts w:eastAsia="Calibri"/>
          <w:lang w:val="fr-FR"/>
        </w:rPr>
        <w:t>)</w:t>
      </w:r>
      <w:r w:rsidR="002E3966" w:rsidRPr="00150CF3">
        <w:rPr>
          <w:rFonts w:eastAsia="Calibri"/>
          <w:lang w:val="fr-FR"/>
        </w:rPr>
        <w:t xml:space="preserve">, </w:t>
      </w:r>
      <w:r w:rsidR="001A4857" w:rsidRPr="00150CF3">
        <w:rPr>
          <w:rFonts w:eastAsia="Calibri"/>
          <w:lang w:val="fr-FR"/>
        </w:rPr>
        <w:t>sur la santé buccodenta</w:t>
      </w:r>
      <w:r w:rsidR="00AE0285" w:rsidRPr="00150CF3">
        <w:rPr>
          <w:rFonts w:eastAsia="Calibri"/>
          <w:lang w:val="fr-FR"/>
        </w:rPr>
        <w:t>i</w:t>
      </w:r>
      <w:r w:rsidR="001A4857" w:rsidRPr="00150CF3">
        <w:rPr>
          <w:rFonts w:eastAsia="Calibri"/>
          <w:lang w:val="fr-FR"/>
        </w:rPr>
        <w:t>re en g</w:t>
      </w:r>
      <w:r w:rsidR="002E3966" w:rsidRPr="00150CF3">
        <w:rPr>
          <w:rFonts w:eastAsia="Calibri"/>
          <w:lang w:val="fr-FR"/>
        </w:rPr>
        <w:t xml:space="preserve">uarani, </w:t>
      </w:r>
      <w:r w:rsidR="00AE0285" w:rsidRPr="00150CF3">
        <w:rPr>
          <w:rFonts w:eastAsia="Calibri"/>
          <w:lang w:val="fr-FR"/>
        </w:rPr>
        <w:t>et sur les maladies sexuellement transmissibles et le sida en</w:t>
      </w:r>
      <w:r w:rsidR="00B22FEE" w:rsidRPr="00150CF3">
        <w:rPr>
          <w:rFonts w:eastAsia="Calibri"/>
          <w:lang w:val="fr-FR"/>
        </w:rPr>
        <w:t xml:space="preserve"> </w:t>
      </w:r>
      <w:r w:rsidR="00AE0285" w:rsidRPr="00150CF3">
        <w:rPr>
          <w:rFonts w:eastAsia="Calibri"/>
          <w:lang w:val="fr-FR"/>
        </w:rPr>
        <w:t>kadiwéu et en terena (2006), ainsi qu</w:t>
      </w:r>
      <w:r w:rsidR="00F47010" w:rsidRPr="00150CF3">
        <w:rPr>
          <w:rFonts w:eastAsia="Calibri"/>
          <w:lang w:val="fr-FR"/>
        </w:rPr>
        <w:t>’</w:t>
      </w:r>
      <w:r w:rsidR="001A4857" w:rsidRPr="00150CF3">
        <w:rPr>
          <w:rFonts w:eastAsia="Calibri"/>
          <w:lang w:val="fr-FR"/>
        </w:rPr>
        <w:t>un opuscule sur l</w:t>
      </w:r>
      <w:r w:rsidR="00F47010" w:rsidRPr="00150CF3">
        <w:rPr>
          <w:rFonts w:eastAsia="Calibri"/>
          <w:lang w:val="fr-FR"/>
        </w:rPr>
        <w:t>’</w:t>
      </w:r>
      <w:r w:rsidR="001A4857" w:rsidRPr="00150CF3">
        <w:rPr>
          <w:rFonts w:eastAsia="Calibri"/>
          <w:lang w:val="fr-FR"/>
        </w:rPr>
        <w:t>alcoolisme en k</w:t>
      </w:r>
      <w:r w:rsidR="002E3966" w:rsidRPr="00150CF3">
        <w:rPr>
          <w:rFonts w:eastAsia="Calibri"/>
          <w:lang w:val="fr-FR"/>
        </w:rPr>
        <w:t>aingáng</w:t>
      </w:r>
      <w:r w:rsidR="00AE0285" w:rsidRPr="00150CF3">
        <w:rPr>
          <w:rFonts w:eastAsia="Calibri"/>
          <w:lang w:val="fr-FR"/>
        </w:rPr>
        <w:t xml:space="preserve"> (</w:t>
      </w:r>
      <w:r w:rsidR="002E3966" w:rsidRPr="00150CF3">
        <w:rPr>
          <w:rFonts w:eastAsia="Calibri"/>
          <w:lang w:val="fr-FR"/>
        </w:rPr>
        <w:t>2005</w:t>
      </w:r>
      <w:r w:rsidR="00AE0285" w:rsidRPr="00150CF3">
        <w:rPr>
          <w:rFonts w:eastAsia="Calibri"/>
          <w:lang w:val="fr-FR"/>
        </w:rPr>
        <w:t>)</w:t>
      </w:r>
      <w:r w:rsidR="002E3966" w:rsidRPr="00150CF3">
        <w:rPr>
          <w:rFonts w:eastAsia="Calibri"/>
          <w:lang w:val="fr-FR"/>
        </w:rPr>
        <w:t xml:space="preserve">, </w:t>
      </w:r>
      <w:r w:rsidR="00AE0285" w:rsidRPr="00150CF3">
        <w:rPr>
          <w:rFonts w:eastAsia="Calibri"/>
          <w:lang w:val="fr-FR"/>
        </w:rPr>
        <w:t xml:space="preserve">et un autre </w:t>
      </w:r>
      <w:r w:rsidR="00F05EEA" w:rsidRPr="00150CF3">
        <w:rPr>
          <w:rFonts w:eastAsia="Calibri"/>
          <w:lang w:val="fr-FR"/>
        </w:rPr>
        <w:t>sur les rudiments de la puériculture en x</w:t>
      </w:r>
      <w:r w:rsidR="002E3966" w:rsidRPr="00150CF3">
        <w:rPr>
          <w:rFonts w:eastAsia="Calibri"/>
          <w:lang w:val="fr-FR"/>
        </w:rPr>
        <w:t xml:space="preserve">avante </w:t>
      </w:r>
      <w:r w:rsidR="00AE0285" w:rsidRPr="00150CF3">
        <w:rPr>
          <w:rFonts w:eastAsia="Calibri"/>
          <w:lang w:val="fr-FR"/>
        </w:rPr>
        <w:t>(</w:t>
      </w:r>
      <w:r w:rsidR="002E3966" w:rsidRPr="00150CF3">
        <w:rPr>
          <w:rFonts w:eastAsia="Calibri"/>
          <w:lang w:val="fr-FR"/>
        </w:rPr>
        <w:t>2005</w:t>
      </w:r>
      <w:r w:rsidR="00AE0285" w:rsidRPr="00150CF3">
        <w:rPr>
          <w:rFonts w:eastAsia="Calibri"/>
          <w:lang w:val="fr-FR"/>
        </w:rPr>
        <w:t>)</w:t>
      </w:r>
      <w:r w:rsidR="002E3966" w:rsidRPr="00150CF3">
        <w:rPr>
          <w:rFonts w:eastAsia="Calibri"/>
          <w:lang w:val="fr-FR"/>
        </w:rPr>
        <w:t>.</w:t>
      </w:r>
    </w:p>
    <w:p w:rsidR="007C2668" w:rsidRPr="00150CF3" w:rsidRDefault="000E17B9">
      <w:pPr>
        <w:pStyle w:val="SingleTxtG"/>
        <w:rPr>
          <w:rFonts w:eastAsia="Calibri"/>
          <w:lang w:val="fr-FR"/>
        </w:rPr>
      </w:pPr>
      <w:r w:rsidRPr="00150CF3">
        <w:rPr>
          <w:rFonts w:eastAsia="Calibri"/>
          <w:lang w:val="fr-FR"/>
        </w:rPr>
        <w:t>282.</w:t>
      </w:r>
      <w:r w:rsidRPr="00150CF3">
        <w:rPr>
          <w:rFonts w:eastAsia="Calibri"/>
          <w:lang w:val="fr-FR"/>
        </w:rPr>
        <w:tab/>
      </w:r>
      <w:r w:rsidR="00F05EEA" w:rsidRPr="00150CF3">
        <w:rPr>
          <w:rFonts w:eastAsia="Calibri"/>
          <w:lang w:val="fr-FR"/>
        </w:rPr>
        <w:t>La form</w:t>
      </w:r>
      <w:r w:rsidR="00F2623F" w:rsidRPr="00150CF3">
        <w:rPr>
          <w:rFonts w:eastAsia="Calibri"/>
          <w:lang w:val="fr-FR"/>
        </w:rPr>
        <w:t>u</w:t>
      </w:r>
      <w:r w:rsidR="00F05EEA" w:rsidRPr="00150CF3">
        <w:rPr>
          <w:rFonts w:eastAsia="Calibri"/>
          <w:lang w:val="fr-FR"/>
        </w:rPr>
        <w:t>lation de politiques publiques en faveur de la jeunesse autoc</w:t>
      </w:r>
      <w:r w:rsidR="00F2623F" w:rsidRPr="00150CF3">
        <w:rPr>
          <w:rFonts w:eastAsia="Calibri"/>
          <w:lang w:val="fr-FR"/>
        </w:rPr>
        <w:t xml:space="preserve">htone a grandement progressé. Des représentants de différents villages participent au Conseil national de la jeunesse, créé en </w:t>
      </w:r>
      <w:r w:rsidR="002E3966" w:rsidRPr="00150CF3">
        <w:rPr>
          <w:rFonts w:eastAsia="Calibri"/>
          <w:lang w:val="fr-FR"/>
        </w:rPr>
        <w:t xml:space="preserve">2006, </w:t>
      </w:r>
      <w:r w:rsidR="00F2623F" w:rsidRPr="00150CF3">
        <w:rPr>
          <w:rFonts w:eastAsia="Calibri"/>
          <w:lang w:val="fr-FR"/>
        </w:rPr>
        <w:t xml:space="preserve">ce qui pourrait contribuer à lever les obstacles et à dissiper les préjugés auxquels se heurte </w:t>
      </w:r>
      <w:r w:rsidR="00AE0285" w:rsidRPr="00150CF3">
        <w:rPr>
          <w:rFonts w:eastAsia="Calibri"/>
          <w:lang w:val="fr-FR"/>
        </w:rPr>
        <w:t>ce groupe</w:t>
      </w:r>
      <w:r w:rsidR="00F2623F" w:rsidRPr="00150CF3">
        <w:rPr>
          <w:rFonts w:eastAsia="Calibri"/>
          <w:lang w:val="fr-FR"/>
        </w:rPr>
        <w:t xml:space="preserve"> de la </w:t>
      </w:r>
      <w:r w:rsidR="002E3966" w:rsidRPr="00150CF3">
        <w:rPr>
          <w:rFonts w:eastAsia="Calibri"/>
          <w:lang w:val="fr-FR"/>
        </w:rPr>
        <w:t>population</w:t>
      </w:r>
      <w:r w:rsidR="00AE0285" w:rsidRPr="00150CF3">
        <w:rPr>
          <w:rFonts w:eastAsia="Calibri"/>
          <w:lang w:val="fr-FR"/>
        </w:rPr>
        <w:t xml:space="preserve"> brésilienne</w:t>
      </w:r>
      <w:r w:rsidR="002E3966" w:rsidRPr="00150CF3">
        <w:rPr>
          <w:rFonts w:eastAsia="Calibri"/>
          <w:lang w:val="fr-FR"/>
        </w:rPr>
        <w:t>.</w:t>
      </w:r>
    </w:p>
    <w:p w:rsidR="00914CB0" w:rsidRPr="00150CF3" w:rsidRDefault="00914CB0" w:rsidP="00914CB0">
      <w:pPr>
        <w:pStyle w:val="SingleTxtG"/>
        <w:spacing w:before="240" w:after="0"/>
        <w:jc w:val="center"/>
        <w:rPr>
          <w:rFonts w:eastAsia="Calibri"/>
          <w:u w:val="single"/>
          <w:lang w:val="fr-FR"/>
        </w:rPr>
      </w:pPr>
      <w:r w:rsidRPr="00150CF3">
        <w:rPr>
          <w:rFonts w:eastAsia="Calibri"/>
          <w:u w:val="single"/>
          <w:lang w:val="fr-FR"/>
        </w:rPr>
        <w:tab/>
      </w:r>
      <w:r w:rsidRPr="00150CF3">
        <w:rPr>
          <w:rFonts w:eastAsia="Calibri"/>
          <w:u w:val="single"/>
          <w:lang w:val="fr-FR"/>
        </w:rPr>
        <w:tab/>
      </w:r>
      <w:r w:rsidRPr="00150CF3">
        <w:rPr>
          <w:rFonts w:eastAsia="Calibri"/>
          <w:u w:val="single"/>
          <w:lang w:val="fr-FR"/>
        </w:rPr>
        <w:tab/>
      </w:r>
    </w:p>
    <w:sectPr w:rsidR="00914CB0" w:rsidRPr="00150CF3" w:rsidSect="0035379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D5A" w:rsidRDefault="00F75D5A"/>
  </w:endnote>
  <w:endnote w:type="continuationSeparator" w:id="0">
    <w:p w:rsidR="00F75D5A" w:rsidRDefault="00F75D5A"/>
  </w:endnote>
  <w:endnote w:type="continuationNotice" w:id="1">
    <w:p w:rsidR="00F75D5A" w:rsidRDefault="00F75D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MMMO+Arial">
    <w:altName w:val="Arial"/>
    <w:panose1 w:val="00000000000000000000"/>
    <w:charset w:val="00"/>
    <w:family w:val="swiss"/>
    <w:notTrueType/>
    <w:pitch w:val="default"/>
    <w:sig w:usb0="00000003" w:usb1="00000000" w:usb2="00000000" w:usb3="00000000" w:csb0="00000001" w:csb1="00000000"/>
  </w:font>
  <w:font w:name="Village">
    <w:altName w:val="Villag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B" w:rsidRPr="00B93DBD" w:rsidRDefault="002B292B" w:rsidP="002E3966">
    <w:pPr>
      <w:pStyle w:val="Footer"/>
      <w:tabs>
        <w:tab w:val="right" w:pos="9638"/>
      </w:tabs>
      <w:rPr>
        <w:lang w:val="fr-FR"/>
      </w:rPr>
    </w:pPr>
    <w:r w:rsidRPr="00B93DBD">
      <w:rPr>
        <w:b/>
        <w:sz w:val="18"/>
        <w:lang w:val="fr-FR"/>
      </w:rPr>
      <w:fldChar w:fldCharType="begin"/>
    </w:r>
    <w:r w:rsidRPr="00B93DBD">
      <w:rPr>
        <w:b/>
        <w:sz w:val="18"/>
        <w:lang w:val="fr-FR"/>
      </w:rPr>
      <w:instrText xml:space="preserve"> PAGE  \* MERGEFORMAT </w:instrText>
    </w:r>
    <w:r w:rsidRPr="00B93DBD">
      <w:rPr>
        <w:b/>
        <w:sz w:val="18"/>
        <w:lang w:val="fr-FR"/>
      </w:rPr>
      <w:fldChar w:fldCharType="separate"/>
    </w:r>
    <w:r w:rsidR="00C733C9">
      <w:rPr>
        <w:b/>
        <w:noProof/>
        <w:sz w:val="18"/>
        <w:lang w:val="fr-FR"/>
      </w:rPr>
      <w:t>60</w:t>
    </w:r>
    <w:r w:rsidRPr="00B93DBD">
      <w:rPr>
        <w:b/>
        <w:sz w:val="18"/>
        <w:lang w:val="fr-FR"/>
      </w:rPr>
      <w:fldChar w:fldCharType="end"/>
    </w:r>
    <w:r w:rsidRPr="00B93DBD">
      <w:rPr>
        <w:sz w:val="18"/>
        <w:lang w:val="fr-FR"/>
      </w:rPr>
      <w:tab/>
    </w:r>
    <w:r w:rsidRPr="00B93DBD">
      <w:rPr>
        <w:szCs w:val="16"/>
        <w:lang w:val="fr-FR"/>
      </w:rPr>
      <w:t>GE.14-23757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B" w:rsidRPr="002E3966" w:rsidRDefault="002B292B" w:rsidP="002E3966">
    <w:pPr>
      <w:pStyle w:val="Footer"/>
      <w:tabs>
        <w:tab w:val="right" w:pos="9638"/>
      </w:tabs>
      <w:rPr>
        <w:b/>
        <w:sz w:val="18"/>
      </w:rPr>
    </w:pPr>
    <w:r w:rsidRPr="00D12EFA">
      <w:t>GE.14-23757  (EXT)</w:t>
    </w:r>
    <w:r>
      <w:tab/>
    </w:r>
    <w:r w:rsidRPr="002E3966">
      <w:rPr>
        <w:b/>
        <w:sz w:val="18"/>
      </w:rPr>
      <w:fldChar w:fldCharType="begin"/>
    </w:r>
    <w:r w:rsidRPr="002E3966">
      <w:rPr>
        <w:b/>
        <w:sz w:val="18"/>
      </w:rPr>
      <w:instrText xml:space="preserve"> PAGE  \* MERGEFORMAT </w:instrText>
    </w:r>
    <w:r w:rsidRPr="002E3966">
      <w:rPr>
        <w:b/>
        <w:sz w:val="18"/>
      </w:rPr>
      <w:fldChar w:fldCharType="separate"/>
    </w:r>
    <w:r w:rsidR="00C733C9">
      <w:rPr>
        <w:b/>
        <w:noProof/>
        <w:sz w:val="18"/>
      </w:rPr>
      <w:t>61</w:t>
    </w:r>
    <w:r w:rsidRPr="002E396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B" w:rsidRDefault="00C733C9" w:rsidP="00C733C9">
    <w:pPr>
      <w:spacing w:before="240"/>
    </w:pPr>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37.9pt;margin-top:20.9pt;width:87.65pt;height:18.15pt;z-index:12">
          <v:imagedata r:id="rId1" o:title="recycle_French"/>
        </v:shape>
      </w:pict>
    </w:r>
    <w:r>
      <w:rPr>
        <w:rFonts w:ascii="C39T30Lfz" w:hAnsi="C39T30Lfz"/>
        <w:noProof/>
        <w:sz w:val="56"/>
        <w:lang w:val="en-US" w:eastAsia="zh-CN"/>
      </w:rPr>
      <w:pict>
        <v:shape id="_x0000_s2064" type="#_x0000_t75" style="position:absolute;margin-left:431.4pt;margin-top:.85pt;width:50.25pt;height:50.25pt;z-index:13">
          <v:imagedata r:id="rId2" o:title="2-4&amp;Size=2&amp;Lang=F"/>
        </v:shape>
      </w:pict>
    </w:r>
    <w:r w:rsidR="002B292B">
      <w:rPr>
        <w:noProof/>
      </w:rPr>
      <w:pict>
        <v:shape id="Image 13" o:spid="_x0000_s2061" type="#_x0000_t75" alt="recycle_French" style="position:absolute;margin-left:451.7pt;margin-top:738.05pt;width:87.65pt;height:18.15pt;z-index:11;visibility:visible">
          <v:imagedata r:id="rId1" o:title="recycle_French"/>
        </v:shape>
      </w:pict>
    </w:r>
    <w:r w:rsidR="002B292B">
      <w:rPr>
        <w:noProof/>
      </w:rPr>
      <w:pict>
        <v:shape id="Image 12" o:spid="_x0000_s2060" type="#_x0000_t75" alt="recycle_French" style="position:absolute;margin-left:453.85pt;margin-top:737.65pt;width:87.05pt;height:18.25pt;z-index:10;visibility:visible">
          <v:imagedata r:id="rId1" o:title="recycle_French"/>
        </v:shape>
      </w:pict>
    </w:r>
    <w:r w:rsidR="002B292B">
      <w:rPr>
        <w:noProof/>
      </w:rPr>
      <w:pict>
        <v:shape id="Image 11" o:spid="_x0000_s2059" type="#_x0000_t75" alt="recycle_French" style="position:absolute;margin-left:453.85pt;margin-top:737.65pt;width:87.05pt;height:18.25pt;z-index:9;visibility:visible">
          <v:imagedata r:id="rId1" o:title="recycle_French"/>
        </v:shape>
      </w:pict>
    </w:r>
    <w:r w:rsidR="002B292B">
      <w:rPr>
        <w:noProof/>
      </w:rPr>
      <w:pict>
        <v:shape id="Image 10" o:spid="_x0000_s2058" type="#_x0000_t75" alt="recycle_French" style="position:absolute;margin-left:453.85pt;margin-top:737.65pt;width:87.05pt;height:18.25pt;z-index:8;visibility:visible">
          <v:imagedata r:id="rId1" o:title="recycle_French"/>
        </v:shape>
      </w:pict>
    </w:r>
    <w:r w:rsidR="002B292B">
      <w:rPr>
        <w:noProof/>
      </w:rPr>
      <w:pict>
        <v:shape id="Image 9" o:spid="_x0000_s2057" type="#_x0000_t75" alt="recycle_French" style="position:absolute;margin-left:453.85pt;margin-top:737.65pt;width:87.05pt;height:18.25pt;z-index:7;visibility:visible">
          <v:imagedata r:id="rId1" o:title="recycle_French"/>
        </v:shape>
      </w:pict>
    </w:r>
    <w:r w:rsidR="002B292B">
      <w:rPr>
        <w:noProof/>
      </w:rPr>
      <w:pict>
        <v:shape id="Image 8" o:spid="_x0000_s2056" type="#_x0000_t75" alt="recycle_French" style="position:absolute;margin-left:422.85pt;margin-top:642.65pt;width:87.05pt;height:18.25pt;z-index:6;visibility:visible">
          <v:imagedata r:id="rId1" o:title="recycle_French"/>
        </v:shape>
      </w:pict>
    </w:r>
    <w:r w:rsidR="002B292B">
      <w:rPr>
        <w:noProof/>
      </w:rPr>
      <w:pict>
        <v:shape id="Image 7" o:spid="_x0000_s2055" type="#_x0000_t75" alt="recycle_French" style="position:absolute;margin-left:453.85pt;margin-top:737.65pt;width:87.05pt;height:18.25pt;z-index:5;visibility:visible">
          <v:imagedata r:id="rId1" o:title="recycle_French"/>
        </v:shape>
      </w:pict>
    </w:r>
    <w:r w:rsidR="002B292B">
      <w:rPr>
        <w:noProof/>
      </w:rPr>
      <w:pict>
        <v:shape id="Image 6" o:spid="_x0000_s2054" type="#_x0000_t75" alt="recycle_French" style="position:absolute;margin-left:453.85pt;margin-top:737.65pt;width:87.05pt;height:18.25pt;z-index:4;visibility:visible">
          <v:imagedata r:id="rId1" o:title="recycle_French"/>
        </v:shape>
      </w:pict>
    </w:r>
    <w:r w:rsidR="002B292B">
      <w:rPr>
        <w:noProof/>
      </w:rPr>
      <w:pict>
        <v:shape id="Image 5" o:spid="_x0000_s2053" type="#_x0000_t75" alt="recycle_French" style="position:absolute;margin-left:453.85pt;margin-top:737.65pt;width:87.05pt;height:18.25pt;z-index:3;visibility:visible">
          <v:imagedata r:id="rId1" o:title="recycle_French"/>
        </v:shape>
      </w:pict>
    </w:r>
    <w:r w:rsidR="002B292B">
      <w:rPr>
        <w:noProof/>
      </w:rPr>
      <w:pict>
        <v:shape id="Image 4" o:spid="_x0000_s2052" type="#_x0000_t75" alt="recycle_French" style="position:absolute;margin-left:453.85pt;margin-top:737.65pt;width:87.05pt;height:18.25pt;z-index:2;visibility:visible">
          <v:imagedata r:id="rId1" o:title="recycle_French"/>
        </v:shape>
      </w:pict>
    </w:r>
    <w:r w:rsidR="002B292B">
      <w:rPr>
        <w:noProof/>
      </w:rPr>
      <w:pict>
        <v:shape id="Image 3" o:spid="_x0000_s2051" type="#_x0000_t75" alt="recycle_French" style="position:absolute;margin-left:453.85pt;margin-top:737.65pt;width:87.05pt;height:18.25pt;z-index:1;visibility:visible">
          <v:imagedata r:id="rId1" o:title="recycle_French"/>
        </v:shape>
      </w:pict>
    </w:r>
    <w:r w:rsidR="002B292B">
      <w:t>GE.14-23757  (EXT)</w:t>
    </w:r>
  </w:p>
  <w:p w:rsidR="00C733C9" w:rsidRPr="00C733C9" w:rsidRDefault="00C733C9" w:rsidP="00C733C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D5A" w:rsidRPr="000B175B" w:rsidRDefault="00F75D5A" w:rsidP="000B175B">
      <w:pPr>
        <w:tabs>
          <w:tab w:val="right" w:pos="2155"/>
        </w:tabs>
        <w:spacing w:after="80"/>
        <w:ind w:left="680"/>
        <w:rPr>
          <w:u w:val="single"/>
        </w:rPr>
      </w:pPr>
      <w:r>
        <w:rPr>
          <w:u w:val="single"/>
        </w:rPr>
        <w:tab/>
      </w:r>
    </w:p>
  </w:footnote>
  <w:footnote w:type="continuationSeparator" w:id="0">
    <w:p w:rsidR="00F75D5A" w:rsidRPr="00FC68B7" w:rsidRDefault="00F75D5A" w:rsidP="00FC68B7">
      <w:pPr>
        <w:tabs>
          <w:tab w:val="left" w:pos="2155"/>
        </w:tabs>
        <w:spacing w:after="80"/>
        <w:ind w:left="680"/>
        <w:rPr>
          <w:u w:val="single"/>
        </w:rPr>
      </w:pPr>
      <w:r>
        <w:rPr>
          <w:u w:val="single"/>
        </w:rPr>
        <w:tab/>
      </w:r>
    </w:p>
  </w:footnote>
  <w:footnote w:type="continuationNotice" w:id="1">
    <w:p w:rsidR="00F75D5A" w:rsidRDefault="00F75D5A"/>
  </w:footnote>
  <w:footnote w:id="2">
    <w:p w:rsidR="002B292B" w:rsidRPr="0056041F" w:rsidRDefault="002B292B" w:rsidP="002953FD">
      <w:pPr>
        <w:pStyle w:val="FootnoteText"/>
        <w:rPr>
          <w:lang w:val="fr-CH"/>
        </w:rPr>
      </w:pPr>
      <w:r>
        <w:tab/>
      </w:r>
      <w:r w:rsidRPr="0056041F">
        <w:rPr>
          <w:rStyle w:val="FootnoteReference"/>
          <w:sz w:val="20"/>
          <w:vertAlign w:val="baseline"/>
          <w:lang w:val="fr-CH"/>
        </w:rPr>
        <w:t>*</w:t>
      </w:r>
      <w:r w:rsidRPr="0056041F">
        <w:rPr>
          <w:sz w:val="20"/>
          <w:lang w:val="fr-CH"/>
        </w:rPr>
        <w:tab/>
      </w:r>
      <w:r w:rsidRPr="002B38F5">
        <w:rPr>
          <w:lang w:val="fr-FR"/>
        </w:rPr>
        <w:t>Le présent document n</w:t>
      </w:r>
      <w:r>
        <w:rPr>
          <w:lang w:val="fr-FR"/>
        </w:rPr>
        <w:t>’</w:t>
      </w:r>
      <w:r w:rsidRPr="002B38F5">
        <w:rPr>
          <w:lang w:val="fr-FR"/>
        </w:rPr>
        <w:t>a pas fait l</w:t>
      </w:r>
      <w:r>
        <w:rPr>
          <w:lang w:val="fr-FR"/>
        </w:rPr>
        <w:t>’</w:t>
      </w:r>
      <w:r w:rsidRPr="002B38F5">
        <w:rPr>
          <w:lang w:val="fr-FR"/>
        </w:rPr>
        <w:t>objet d</w:t>
      </w:r>
      <w:r>
        <w:rPr>
          <w:lang w:val="fr-FR"/>
        </w:rPr>
        <w:t>’</w:t>
      </w:r>
      <w:r w:rsidRPr="002B38F5">
        <w:rPr>
          <w:lang w:val="fr-FR"/>
        </w:rPr>
        <w:t>une relecture sur le fond par les services d</w:t>
      </w:r>
      <w:r>
        <w:rPr>
          <w:lang w:val="fr-FR"/>
        </w:rPr>
        <w:t>’</w:t>
      </w:r>
      <w:r w:rsidRPr="002B38F5">
        <w:rPr>
          <w:lang w:val="fr-FR"/>
        </w:rPr>
        <w:t>édition</w:t>
      </w:r>
      <w:r w:rsidRPr="0056041F">
        <w:rPr>
          <w:lang w:val="fr-CH"/>
        </w:rPr>
        <w:t>.</w:t>
      </w:r>
    </w:p>
  </w:footnote>
  <w:footnote w:id="3">
    <w:p w:rsidR="002B292B" w:rsidRPr="0056041F" w:rsidRDefault="002B292B">
      <w:pPr>
        <w:pStyle w:val="FootnoteText"/>
        <w:rPr>
          <w:lang w:val="fr-CH"/>
        </w:rPr>
      </w:pPr>
      <w:r w:rsidRPr="0056041F">
        <w:rPr>
          <w:rStyle w:val="FootnoteReference"/>
          <w:lang w:val="fr-CH"/>
        </w:rPr>
        <w:tab/>
      </w:r>
      <w:r w:rsidRPr="0056041F">
        <w:rPr>
          <w:rStyle w:val="FootnoteReference"/>
          <w:sz w:val="20"/>
          <w:vertAlign w:val="baseline"/>
          <w:lang w:val="fr-CH"/>
        </w:rPr>
        <w:t>**</w:t>
      </w:r>
      <w:r w:rsidRPr="0056041F">
        <w:rPr>
          <w:rStyle w:val="FootnoteReference"/>
          <w:sz w:val="20"/>
          <w:vertAlign w:val="baseline"/>
          <w:lang w:val="fr-CH"/>
        </w:rPr>
        <w:tab/>
      </w:r>
      <w:r>
        <w:rPr>
          <w:sz w:val="20"/>
          <w:lang w:val="fr-FR"/>
        </w:rPr>
        <w:t xml:space="preserve">Les </w:t>
      </w:r>
      <w:r w:rsidRPr="0056041F">
        <w:rPr>
          <w:lang w:val="fr-CH"/>
        </w:rPr>
        <w:t xml:space="preserve">annexes </w:t>
      </w:r>
      <w:r w:rsidRPr="00646082">
        <w:rPr>
          <w:lang w:val="fr-CH"/>
        </w:rPr>
        <w:t>peuvent être consultées au secrétariat</w:t>
      </w:r>
      <w:r w:rsidRPr="0056041F">
        <w:rPr>
          <w:lang w:val="fr-CH"/>
        </w:rPr>
        <w:t>.</w:t>
      </w:r>
    </w:p>
  </w:footnote>
  <w:footnote w:id="4">
    <w:p w:rsidR="002B292B" w:rsidRPr="00F11D9C" w:rsidRDefault="002B292B" w:rsidP="0076311D">
      <w:pPr>
        <w:pStyle w:val="FootnoteText"/>
        <w:widowControl w:val="0"/>
        <w:tabs>
          <w:tab w:val="clear" w:pos="1021"/>
          <w:tab w:val="right" w:pos="1020"/>
        </w:tabs>
        <w:jc w:val="both"/>
        <w:rPr>
          <w:lang w:val="fr-FR"/>
        </w:rPr>
      </w:pPr>
      <w:r w:rsidRPr="0056041F">
        <w:rPr>
          <w:lang w:val="fr-CH"/>
        </w:rPr>
        <w:tab/>
      </w:r>
      <w:r>
        <w:rPr>
          <w:rStyle w:val="FootnoteReference"/>
        </w:rPr>
        <w:footnoteRef/>
      </w:r>
      <w:r w:rsidRPr="00F11D9C">
        <w:rPr>
          <w:lang w:val="fr-FR"/>
        </w:rPr>
        <w:tab/>
        <w:t>L</w:t>
      </w:r>
      <w:r>
        <w:rPr>
          <w:lang w:val="fr-FR"/>
        </w:rPr>
        <w:t>’</w:t>
      </w:r>
      <w:r w:rsidRPr="00F11D9C">
        <w:rPr>
          <w:lang w:val="fr-FR"/>
        </w:rPr>
        <w:t>Indice de développement de l</w:t>
      </w:r>
      <w:r>
        <w:rPr>
          <w:lang w:val="fr-FR"/>
        </w:rPr>
        <w:t>’</w:t>
      </w:r>
      <w:r w:rsidRPr="00F11D9C">
        <w:rPr>
          <w:lang w:val="fr-FR"/>
        </w:rPr>
        <w:t>enfant se compose de quatre indicateurs de base</w:t>
      </w:r>
      <w:r>
        <w:rPr>
          <w:lang w:val="fr-FR"/>
        </w:rPr>
        <w:t>:</w:t>
      </w:r>
      <w:r w:rsidRPr="00F11D9C">
        <w:rPr>
          <w:szCs w:val="18"/>
          <w:lang w:val="fr-FR"/>
        </w:rPr>
        <w:t xml:space="preserve"> la proportion des enfants de moins de </w:t>
      </w:r>
      <w:r>
        <w:rPr>
          <w:szCs w:val="18"/>
          <w:lang w:val="fr-FR"/>
        </w:rPr>
        <w:t>6</w:t>
      </w:r>
      <w:r w:rsidRPr="00F11D9C">
        <w:rPr>
          <w:szCs w:val="18"/>
          <w:lang w:val="fr-FR"/>
        </w:rPr>
        <w:t xml:space="preserve"> ans vivant avec des parents insuffisamment instruits</w:t>
      </w:r>
      <w:r>
        <w:rPr>
          <w:szCs w:val="18"/>
          <w:lang w:val="fr-FR"/>
        </w:rPr>
        <w:t>;</w:t>
      </w:r>
      <w:r w:rsidRPr="00F11D9C">
        <w:rPr>
          <w:szCs w:val="18"/>
          <w:lang w:val="fr-FR"/>
        </w:rPr>
        <w:t xml:space="preserve"> le taux de couverture vaccinale des enfants de moins d</w:t>
      </w:r>
      <w:r>
        <w:rPr>
          <w:szCs w:val="18"/>
          <w:lang w:val="fr-FR"/>
        </w:rPr>
        <w:t>e 1</w:t>
      </w:r>
      <w:r w:rsidRPr="00F11D9C">
        <w:rPr>
          <w:szCs w:val="18"/>
          <w:lang w:val="fr-FR"/>
        </w:rPr>
        <w:t xml:space="preserve"> an</w:t>
      </w:r>
      <w:r>
        <w:rPr>
          <w:szCs w:val="18"/>
          <w:lang w:val="fr-FR"/>
        </w:rPr>
        <w:t>;</w:t>
      </w:r>
      <w:r w:rsidRPr="00F11D9C">
        <w:rPr>
          <w:szCs w:val="18"/>
          <w:lang w:val="fr-FR"/>
        </w:rPr>
        <w:t xml:space="preserve"> le pourcentage de femmes bénéficiant d</w:t>
      </w:r>
      <w:r>
        <w:rPr>
          <w:szCs w:val="18"/>
          <w:lang w:val="fr-FR"/>
        </w:rPr>
        <w:t>’</w:t>
      </w:r>
      <w:r w:rsidRPr="00F11D9C">
        <w:rPr>
          <w:szCs w:val="18"/>
          <w:lang w:val="fr-FR"/>
        </w:rPr>
        <w:t>un suivi prénatal convenable; le taux d</w:t>
      </w:r>
      <w:r>
        <w:rPr>
          <w:szCs w:val="18"/>
          <w:lang w:val="fr-FR"/>
        </w:rPr>
        <w:t>’</w:t>
      </w:r>
      <w:r w:rsidRPr="00F11D9C">
        <w:rPr>
          <w:szCs w:val="18"/>
          <w:lang w:val="fr-FR"/>
        </w:rPr>
        <w:t>inscription des enfants en maternelle.</w:t>
      </w:r>
    </w:p>
  </w:footnote>
  <w:footnote w:id="5">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D</w:t>
      </w:r>
      <w:r>
        <w:rPr>
          <w:lang w:val="fr-FR"/>
        </w:rPr>
        <w:t>’</w:t>
      </w:r>
      <w:r w:rsidRPr="00F11D9C">
        <w:rPr>
          <w:lang w:val="fr-FR"/>
        </w:rPr>
        <w:t>après les informations réunies dans l</w:t>
      </w:r>
      <w:r>
        <w:rPr>
          <w:lang w:val="fr-FR"/>
        </w:rPr>
        <w:t>’</w:t>
      </w:r>
      <w:r w:rsidRPr="00F11D9C">
        <w:rPr>
          <w:lang w:val="fr-FR"/>
        </w:rPr>
        <w:t xml:space="preserve">étude </w:t>
      </w:r>
      <w:r>
        <w:rPr>
          <w:lang w:val="fr-FR"/>
        </w:rPr>
        <w:t>«</w:t>
      </w:r>
      <w:r w:rsidRPr="00F11D9C">
        <w:rPr>
          <w:lang w:val="fr-FR"/>
        </w:rPr>
        <w:t>Bons conseils</w:t>
      </w:r>
      <w:r>
        <w:rPr>
          <w:lang w:val="fr-FR"/>
        </w:rPr>
        <w:t>»</w:t>
      </w:r>
      <w:r w:rsidRPr="00F11D9C">
        <w:rPr>
          <w:lang w:val="fr-FR"/>
        </w:rPr>
        <w:t>, fruit d</w:t>
      </w:r>
      <w:r>
        <w:rPr>
          <w:lang w:val="fr-FR"/>
        </w:rPr>
        <w:t>’</w:t>
      </w:r>
      <w:r w:rsidRPr="00F11D9C">
        <w:rPr>
          <w:lang w:val="fr-FR"/>
        </w:rPr>
        <w:t>un travail de recherché mené par le CONANDA et le Secrétariat aux droits de l</w:t>
      </w:r>
      <w:r>
        <w:rPr>
          <w:lang w:val="fr-FR"/>
        </w:rPr>
        <w:t>’</w:t>
      </w:r>
      <w:r w:rsidRPr="00F11D9C">
        <w:rPr>
          <w:lang w:val="fr-FR"/>
        </w:rPr>
        <w:t>homme en coopération avec l</w:t>
      </w:r>
      <w:r>
        <w:rPr>
          <w:lang w:val="fr-FR"/>
        </w:rPr>
        <w:t>’</w:t>
      </w:r>
      <w:r w:rsidRPr="00F11D9C">
        <w:rPr>
          <w:lang w:val="fr-FR"/>
        </w:rPr>
        <w:t>Université de Sao Paulo en 2005</w:t>
      </w:r>
      <w:r>
        <w:rPr>
          <w:lang w:val="fr-FR"/>
        </w:rPr>
        <w:t>-</w:t>
      </w:r>
      <w:r w:rsidRPr="00F11D9C">
        <w:rPr>
          <w:lang w:val="fr-FR"/>
        </w:rPr>
        <w:t>2006.</w:t>
      </w:r>
    </w:p>
  </w:footnote>
  <w:footnote w:id="6">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D</w:t>
      </w:r>
      <w:r>
        <w:rPr>
          <w:szCs w:val="18"/>
          <w:lang w:val="fr-FR"/>
        </w:rPr>
        <w:t>’</w:t>
      </w:r>
      <w:r w:rsidRPr="00F11D9C">
        <w:rPr>
          <w:szCs w:val="18"/>
          <w:lang w:val="fr-FR"/>
        </w:rPr>
        <w:t>après l</w:t>
      </w:r>
      <w:r>
        <w:rPr>
          <w:szCs w:val="18"/>
          <w:lang w:val="fr-FR"/>
        </w:rPr>
        <w:t>’</w:t>
      </w:r>
      <w:r w:rsidRPr="00F11D9C">
        <w:rPr>
          <w:szCs w:val="18"/>
          <w:lang w:val="fr-FR"/>
        </w:rPr>
        <w:t xml:space="preserve">étude </w:t>
      </w:r>
      <w:r>
        <w:rPr>
          <w:szCs w:val="18"/>
          <w:lang w:val="fr-FR"/>
        </w:rPr>
        <w:t>«</w:t>
      </w:r>
      <w:r w:rsidRPr="00F11D9C">
        <w:rPr>
          <w:szCs w:val="18"/>
          <w:lang w:val="fr-FR"/>
        </w:rPr>
        <w:t>Bons conseils</w:t>
      </w:r>
      <w:r>
        <w:rPr>
          <w:szCs w:val="18"/>
          <w:lang w:val="fr-FR"/>
        </w:rPr>
        <w:t>»</w:t>
      </w:r>
      <w:r w:rsidRPr="00F11D9C">
        <w:rPr>
          <w:szCs w:val="18"/>
          <w:lang w:val="fr-FR"/>
        </w:rPr>
        <w:t>.</w:t>
      </w:r>
    </w:p>
  </w:footnote>
  <w:footnote w:id="7">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D</w:t>
      </w:r>
      <w:r>
        <w:rPr>
          <w:szCs w:val="18"/>
          <w:lang w:val="fr-FR"/>
        </w:rPr>
        <w:t>’</w:t>
      </w:r>
      <w:r w:rsidRPr="00F11D9C">
        <w:rPr>
          <w:szCs w:val="18"/>
          <w:lang w:val="fr-FR"/>
        </w:rPr>
        <w:t>après l</w:t>
      </w:r>
      <w:r>
        <w:rPr>
          <w:szCs w:val="18"/>
          <w:lang w:val="fr-FR"/>
        </w:rPr>
        <w:t>’</w:t>
      </w:r>
      <w:r w:rsidRPr="00F11D9C">
        <w:rPr>
          <w:szCs w:val="18"/>
          <w:lang w:val="fr-FR"/>
        </w:rPr>
        <w:t xml:space="preserve">étude </w:t>
      </w:r>
      <w:r>
        <w:rPr>
          <w:szCs w:val="18"/>
          <w:lang w:val="fr-FR"/>
        </w:rPr>
        <w:t>«</w:t>
      </w:r>
      <w:r w:rsidRPr="00F11D9C">
        <w:rPr>
          <w:szCs w:val="18"/>
          <w:lang w:val="fr-FR"/>
        </w:rPr>
        <w:t>Bons conseils</w:t>
      </w:r>
      <w:r>
        <w:rPr>
          <w:szCs w:val="18"/>
          <w:lang w:val="fr-FR"/>
        </w:rPr>
        <w:t>».</w:t>
      </w:r>
    </w:p>
  </w:footnote>
  <w:footnote w:id="8">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Selon l</w:t>
      </w:r>
      <w:r>
        <w:rPr>
          <w:szCs w:val="18"/>
          <w:lang w:val="fr-FR"/>
        </w:rPr>
        <w:t>’</w:t>
      </w:r>
      <w:r w:rsidRPr="00F11D9C">
        <w:rPr>
          <w:szCs w:val="18"/>
          <w:lang w:val="fr-FR"/>
        </w:rPr>
        <w:t xml:space="preserve">étude </w:t>
      </w:r>
      <w:r>
        <w:rPr>
          <w:szCs w:val="18"/>
          <w:lang w:val="fr-FR"/>
        </w:rPr>
        <w:t>«</w:t>
      </w:r>
      <w:r w:rsidRPr="00F11D9C">
        <w:rPr>
          <w:szCs w:val="18"/>
          <w:lang w:val="fr-FR"/>
        </w:rPr>
        <w:t>La justice des enfants et des jeunes 18 ans après l</w:t>
      </w:r>
      <w:r>
        <w:rPr>
          <w:szCs w:val="18"/>
          <w:lang w:val="fr-FR"/>
        </w:rPr>
        <w:t>’</w:t>
      </w:r>
      <w:r w:rsidRPr="00F11D9C">
        <w:rPr>
          <w:szCs w:val="18"/>
          <w:lang w:val="fr-FR"/>
        </w:rPr>
        <w:t>adoption du Statut de l</w:t>
      </w:r>
      <w:r>
        <w:rPr>
          <w:szCs w:val="18"/>
          <w:lang w:val="fr-FR"/>
        </w:rPr>
        <w:t>’</w:t>
      </w:r>
      <w:r w:rsidRPr="00F11D9C">
        <w:rPr>
          <w:szCs w:val="18"/>
          <w:lang w:val="fr-FR"/>
        </w:rPr>
        <w:t>enfant et de l</w:t>
      </w:r>
      <w:r>
        <w:rPr>
          <w:szCs w:val="18"/>
          <w:lang w:val="fr-FR"/>
        </w:rPr>
        <w:t>’</w:t>
      </w:r>
      <w:r w:rsidRPr="00F11D9C">
        <w:rPr>
          <w:szCs w:val="18"/>
          <w:lang w:val="fr-FR"/>
        </w:rPr>
        <w:t>adolescent</w:t>
      </w:r>
      <w:r>
        <w:rPr>
          <w:szCs w:val="18"/>
          <w:lang w:val="fr-FR"/>
        </w:rPr>
        <w:t>»</w:t>
      </w:r>
      <w:r w:rsidRPr="00F11D9C">
        <w:rPr>
          <w:szCs w:val="18"/>
          <w:lang w:val="fr-FR"/>
        </w:rPr>
        <w:t>, diffus</w:t>
      </w:r>
      <w:r>
        <w:rPr>
          <w:szCs w:val="18"/>
          <w:lang w:val="fr-FR"/>
        </w:rPr>
        <w:t>é</w:t>
      </w:r>
      <w:r w:rsidRPr="00F11D9C">
        <w:rPr>
          <w:szCs w:val="18"/>
          <w:lang w:val="fr-FR"/>
        </w:rPr>
        <w:t>e par l</w:t>
      </w:r>
      <w:r>
        <w:rPr>
          <w:szCs w:val="18"/>
          <w:lang w:val="fr-FR"/>
        </w:rPr>
        <w:t>’</w:t>
      </w:r>
      <w:r w:rsidRPr="00F11D9C">
        <w:rPr>
          <w:szCs w:val="18"/>
          <w:lang w:val="fr-FR"/>
        </w:rPr>
        <w:t>Association brésilienne des juges et des procureurs (ABMP).</w:t>
      </w:r>
    </w:p>
  </w:footnote>
  <w:footnote w:id="9">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 xml:space="preserve">Loi </w:t>
      </w:r>
      <w:r>
        <w:rPr>
          <w:szCs w:val="18"/>
          <w:lang w:val="fr-FR"/>
        </w:rPr>
        <w:t>n</w:t>
      </w:r>
      <w:r w:rsidRPr="00656544">
        <w:rPr>
          <w:szCs w:val="18"/>
          <w:vertAlign w:val="superscript"/>
          <w:lang w:val="fr-FR"/>
        </w:rPr>
        <w:t>o</w:t>
      </w:r>
      <w:r>
        <w:rPr>
          <w:szCs w:val="18"/>
          <w:lang w:val="fr-FR"/>
        </w:rPr>
        <w:t> 11.</w:t>
      </w:r>
      <w:r w:rsidRPr="00F11D9C">
        <w:rPr>
          <w:szCs w:val="18"/>
          <w:lang w:val="fr-FR"/>
        </w:rPr>
        <w:t>653/2006.</w:t>
      </w:r>
    </w:p>
  </w:footnote>
  <w:footnote w:id="10">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D</w:t>
      </w:r>
      <w:r>
        <w:rPr>
          <w:lang w:val="fr-FR"/>
        </w:rPr>
        <w:t>’</w:t>
      </w:r>
      <w:r w:rsidRPr="00F11D9C">
        <w:rPr>
          <w:lang w:val="fr-FR"/>
        </w:rPr>
        <w:t>après l</w:t>
      </w:r>
      <w:r>
        <w:rPr>
          <w:lang w:val="fr-FR"/>
        </w:rPr>
        <w:t>’</w:t>
      </w:r>
      <w:r w:rsidRPr="00F11D9C">
        <w:rPr>
          <w:lang w:val="fr-FR"/>
        </w:rPr>
        <w:t>étude</w:t>
      </w:r>
      <w:r w:rsidRPr="00F11D9C">
        <w:rPr>
          <w:szCs w:val="18"/>
          <w:lang w:val="fr-FR"/>
        </w:rPr>
        <w:t xml:space="preserve"> </w:t>
      </w:r>
      <w:r>
        <w:rPr>
          <w:szCs w:val="18"/>
          <w:lang w:val="fr-FR"/>
        </w:rPr>
        <w:t>«</w:t>
      </w:r>
      <w:r w:rsidRPr="00F11D9C">
        <w:rPr>
          <w:szCs w:val="18"/>
          <w:lang w:val="fr-FR"/>
        </w:rPr>
        <w:t>Bons conseils</w:t>
      </w:r>
      <w:r>
        <w:rPr>
          <w:szCs w:val="18"/>
          <w:lang w:val="fr-FR"/>
        </w:rPr>
        <w:t>»</w:t>
      </w:r>
      <w:r w:rsidRPr="00F11D9C">
        <w:rPr>
          <w:szCs w:val="18"/>
          <w:lang w:val="fr-FR"/>
        </w:rPr>
        <w:t>.</w:t>
      </w:r>
    </w:p>
  </w:footnote>
  <w:footnote w:id="11">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Les fonctions et les programmes ont été choisis à partir de</w:t>
      </w:r>
      <w:r w:rsidRPr="00F11D9C">
        <w:rPr>
          <w:szCs w:val="18"/>
          <w:lang w:val="fr-FR"/>
        </w:rPr>
        <w:t xml:space="preserve"> </w:t>
      </w:r>
      <w:r w:rsidRPr="00F11D9C">
        <w:rPr>
          <w:i/>
          <w:szCs w:val="18"/>
          <w:lang w:val="fr-FR"/>
        </w:rPr>
        <w:t>Siga Brasil,</w:t>
      </w:r>
      <w:r w:rsidRPr="00F11D9C">
        <w:rPr>
          <w:szCs w:val="18"/>
          <w:lang w:val="fr-FR"/>
        </w:rPr>
        <w:t xml:space="preserve"> base de données du Sénat qui exploite des informations de plusieurs systèmes du Gouvernement fédéral – le Système intégré d</w:t>
      </w:r>
      <w:r>
        <w:rPr>
          <w:szCs w:val="18"/>
          <w:lang w:val="fr-FR"/>
        </w:rPr>
        <w:t>’</w:t>
      </w:r>
      <w:r w:rsidRPr="00F11D9C">
        <w:rPr>
          <w:szCs w:val="18"/>
          <w:lang w:val="fr-FR"/>
        </w:rPr>
        <w:t>information relative à l</w:t>
      </w:r>
      <w:r>
        <w:rPr>
          <w:szCs w:val="18"/>
          <w:lang w:val="fr-FR"/>
        </w:rPr>
        <w:t>’</w:t>
      </w:r>
      <w:r w:rsidRPr="00F11D9C">
        <w:rPr>
          <w:szCs w:val="18"/>
          <w:lang w:val="fr-FR"/>
        </w:rPr>
        <w:t>administration financière (SIAFI), le Système intégré de données budgétaires (SIDOR) et le Système à l</w:t>
      </w:r>
      <w:r>
        <w:rPr>
          <w:szCs w:val="18"/>
          <w:lang w:val="fr-FR"/>
        </w:rPr>
        <w:t>’</w:t>
      </w:r>
      <w:r w:rsidRPr="00F11D9C">
        <w:rPr>
          <w:szCs w:val="18"/>
          <w:lang w:val="fr-FR"/>
        </w:rPr>
        <w:t>appui de la législation budgétaire (SELOR).</w:t>
      </w:r>
    </w:p>
  </w:footnote>
  <w:footnote w:id="12">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Les montants retenus pour estimer le budget de l</w:t>
      </w:r>
      <w:r>
        <w:rPr>
          <w:lang w:val="fr-FR"/>
        </w:rPr>
        <w:t>’</w:t>
      </w:r>
      <w:r w:rsidRPr="00F11D9C">
        <w:rPr>
          <w:lang w:val="fr-FR"/>
        </w:rPr>
        <w:t>enfance et de l</w:t>
      </w:r>
      <w:r>
        <w:rPr>
          <w:lang w:val="fr-FR"/>
        </w:rPr>
        <w:t>’</w:t>
      </w:r>
      <w:r w:rsidRPr="00F11D9C">
        <w:rPr>
          <w:lang w:val="fr-FR"/>
        </w:rPr>
        <w:t>adolescence sont tirés des données budgétaires de</w:t>
      </w:r>
      <w:r w:rsidRPr="00F11D9C">
        <w:rPr>
          <w:szCs w:val="18"/>
          <w:lang w:val="fr-FR"/>
        </w:rPr>
        <w:t xml:space="preserve"> Siga Brasil. Les ressources prélevées sur le Fonds national pour l</w:t>
      </w:r>
      <w:r>
        <w:rPr>
          <w:szCs w:val="18"/>
          <w:lang w:val="fr-FR"/>
        </w:rPr>
        <w:t>’</w:t>
      </w:r>
      <w:r w:rsidRPr="00F11D9C">
        <w:rPr>
          <w:szCs w:val="18"/>
          <w:lang w:val="fr-FR"/>
        </w:rPr>
        <w:t>enfance et l</w:t>
      </w:r>
      <w:r>
        <w:rPr>
          <w:szCs w:val="18"/>
          <w:lang w:val="fr-FR"/>
        </w:rPr>
        <w:t>’</w:t>
      </w:r>
      <w:r w:rsidRPr="00F11D9C">
        <w:rPr>
          <w:szCs w:val="18"/>
          <w:lang w:val="fr-FR"/>
        </w:rPr>
        <w:t>adolescence ont été ajoutées aux montants sélectionnés dans Siga Brasil.</w:t>
      </w:r>
    </w:p>
  </w:footnote>
  <w:footnote w:id="13">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 xml:space="preserve">Loi </w:t>
      </w:r>
      <w:r>
        <w:rPr>
          <w:szCs w:val="18"/>
          <w:lang w:val="fr-FR"/>
        </w:rPr>
        <w:t>n</w:t>
      </w:r>
      <w:r w:rsidRPr="00656544">
        <w:rPr>
          <w:szCs w:val="18"/>
          <w:vertAlign w:val="superscript"/>
          <w:lang w:val="fr-FR"/>
        </w:rPr>
        <w:t>o</w:t>
      </w:r>
      <w:r>
        <w:rPr>
          <w:szCs w:val="18"/>
          <w:lang w:val="fr-FR"/>
        </w:rPr>
        <w:t> </w:t>
      </w:r>
      <w:r w:rsidRPr="00F11D9C">
        <w:rPr>
          <w:szCs w:val="18"/>
          <w:lang w:val="fr-FR"/>
        </w:rPr>
        <w:t xml:space="preserve">9532/97 et règlement provisoire </w:t>
      </w:r>
      <w:r>
        <w:rPr>
          <w:szCs w:val="18"/>
          <w:lang w:val="fr-FR"/>
        </w:rPr>
        <w:t>n</w:t>
      </w:r>
      <w:r w:rsidRPr="00656544">
        <w:rPr>
          <w:szCs w:val="18"/>
          <w:vertAlign w:val="superscript"/>
          <w:lang w:val="fr-FR"/>
        </w:rPr>
        <w:t>o</w:t>
      </w:r>
      <w:r>
        <w:rPr>
          <w:szCs w:val="18"/>
          <w:lang w:val="fr-FR"/>
        </w:rPr>
        <w:t> </w:t>
      </w:r>
      <w:r w:rsidRPr="00F11D9C">
        <w:rPr>
          <w:szCs w:val="18"/>
          <w:lang w:val="fr-FR"/>
        </w:rPr>
        <w:t>2189-49/01.</w:t>
      </w:r>
    </w:p>
  </w:footnote>
  <w:footnote w:id="14">
    <w:p w:rsidR="002B292B" w:rsidRPr="00F11D9C" w:rsidRDefault="002B292B" w:rsidP="0076311D">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Pr>
          <w:szCs w:val="18"/>
          <w:lang w:val="fr-FR"/>
        </w:rPr>
        <w:t>Art. 5, I et 6,</w:t>
      </w:r>
      <w:r w:rsidRPr="00F11D9C">
        <w:rPr>
          <w:szCs w:val="18"/>
          <w:lang w:val="fr-FR"/>
        </w:rPr>
        <w:t xml:space="preserve"> I de la loi </w:t>
      </w:r>
      <w:r>
        <w:rPr>
          <w:szCs w:val="18"/>
          <w:lang w:val="fr-FR"/>
        </w:rPr>
        <w:t>n</w:t>
      </w:r>
      <w:r w:rsidRPr="00656544">
        <w:rPr>
          <w:szCs w:val="18"/>
          <w:vertAlign w:val="superscript"/>
          <w:lang w:val="fr-FR"/>
        </w:rPr>
        <w:t>o</w:t>
      </w:r>
      <w:r>
        <w:rPr>
          <w:szCs w:val="18"/>
          <w:lang w:val="fr-FR"/>
        </w:rPr>
        <w:t> </w:t>
      </w:r>
      <w:r w:rsidRPr="00F11D9C">
        <w:rPr>
          <w:szCs w:val="18"/>
          <w:lang w:val="fr-FR"/>
        </w:rPr>
        <w:t>3</w:t>
      </w:r>
      <w:r>
        <w:rPr>
          <w:szCs w:val="18"/>
          <w:lang w:val="fr-FR"/>
        </w:rPr>
        <w:t>.</w:t>
      </w:r>
      <w:r w:rsidRPr="00F11D9C">
        <w:rPr>
          <w:szCs w:val="18"/>
          <w:lang w:val="fr-FR"/>
        </w:rPr>
        <w:t>071/16.</w:t>
      </w:r>
    </w:p>
  </w:footnote>
  <w:footnote w:id="15">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D</w:t>
      </w:r>
      <w:r>
        <w:rPr>
          <w:lang w:val="fr-FR"/>
        </w:rPr>
        <w:t>’</w:t>
      </w:r>
      <w:r w:rsidRPr="00F11D9C">
        <w:rPr>
          <w:lang w:val="fr-FR"/>
        </w:rPr>
        <w:t>après des données de l</w:t>
      </w:r>
      <w:r>
        <w:rPr>
          <w:lang w:val="fr-FR"/>
        </w:rPr>
        <w:t>’</w:t>
      </w:r>
      <w:r w:rsidRPr="00F11D9C">
        <w:rPr>
          <w:lang w:val="fr-FR"/>
        </w:rPr>
        <w:t xml:space="preserve">Institut de recherche appliquée </w:t>
      </w:r>
      <w:r w:rsidRPr="00F11D9C">
        <w:rPr>
          <w:szCs w:val="18"/>
          <w:lang w:val="fr-FR"/>
        </w:rPr>
        <w:t>(IPEA) et de l</w:t>
      </w:r>
      <w:r>
        <w:rPr>
          <w:szCs w:val="18"/>
          <w:lang w:val="fr-FR"/>
        </w:rPr>
        <w:t>’</w:t>
      </w:r>
      <w:r w:rsidRPr="00F11D9C">
        <w:rPr>
          <w:szCs w:val="18"/>
          <w:lang w:val="fr-FR"/>
        </w:rPr>
        <w:t>IBGE datant de 2006</w:t>
      </w:r>
      <w:r w:rsidRPr="00F11D9C">
        <w:rPr>
          <w:lang w:val="fr-FR"/>
        </w:rPr>
        <w:t>.</w:t>
      </w:r>
    </w:p>
  </w:footnote>
  <w:footnote w:id="16">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L</w:t>
      </w:r>
      <w:r>
        <w:rPr>
          <w:lang w:val="fr-FR"/>
        </w:rPr>
        <w:t>’</w:t>
      </w:r>
      <w:r w:rsidRPr="00F11D9C">
        <w:rPr>
          <w:lang w:val="fr-FR"/>
        </w:rPr>
        <w:t xml:space="preserve">action civile publique est une procédure </w:t>
      </w:r>
      <w:r>
        <w:rPr>
          <w:lang w:val="fr-FR"/>
        </w:rPr>
        <w:t>destinée à</w:t>
      </w:r>
      <w:r w:rsidRPr="00F11D9C">
        <w:rPr>
          <w:lang w:val="fr-FR"/>
        </w:rPr>
        <w:t xml:space="preserve"> protéger les droits diffus de la société et, exceptionnellement, des droits collectifs ou des droits individuels homogènes. </w:t>
      </w:r>
      <w:r w:rsidRPr="00F11D9C">
        <w:rPr>
          <w:szCs w:val="18"/>
          <w:lang w:val="fr-FR"/>
        </w:rPr>
        <w:t>Elle ne peut être mise au service de droits individuels (encore que le Statut de l</w:t>
      </w:r>
      <w:r>
        <w:rPr>
          <w:szCs w:val="18"/>
          <w:lang w:val="fr-FR"/>
        </w:rPr>
        <w:t>’</w:t>
      </w:r>
      <w:r w:rsidRPr="00F11D9C">
        <w:rPr>
          <w:szCs w:val="18"/>
          <w:lang w:val="fr-FR"/>
        </w:rPr>
        <w:t>enfant et de l</w:t>
      </w:r>
      <w:r>
        <w:rPr>
          <w:szCs w:val="18"/>
          <w:lang w:val="fr-FR"/>
        </w:rPr>
        <w:t>’</w:t>
      </w:r>
      <w:r w:rsidRPr="00F11D9C">
        <w:rPr>
          <w:szCs w:val="18"/>
          <w:lang w:val="fr-FR"/>
        </w:rPr>
        <w:t>adolescent prévoie des exceptions). Elle a été conçue pour protéger les droits des consommateurs</w:t>
      </w:r>
      <w:r>
        <w:rPr>
          <w:szCs w:val="18"/>
          <w:lang w:val="fr-FR"/>
        </w:rPr>
        <w:t xml:space="preserve"> </w:t>
      </w:r>
      <w:r w:rsidRPr="00F11D9C">
        <w:rPr>
          <w:szCs w:val="18"/>
          <w:lang w:val="fr-FR"/>
        </w:rPr>
        <w:t>ainsi que d</w:t>
      </w:r>
      <w:r>
        <w:rPr>
          <w:szCs w:val="18"/>
          <w:lang w:val="fr-FR"/>
        </w:rPr>
        <w:t>’</w:t>
      </w:r>
      <w:r w:rsidRPr="00F11D9C">
        <w:rPr>
          <w:szCs w:val="18"/>
          <w:lang w:val="fr-FR"/>
        </w:rPr>
        <w:t>autres droits lies à l</w:t>
      </w:r>
      <w:r>
        <w:rPr>
          <w:szCs w:val="18"/>
          <w:lang w:val="fr-FR"/>
        </w:rPr>
        <w:t>’</w:t>
      </w:r>
      <w:r w:rsidRPr="00F11D9C">
        <w:rPr>
          <w:szCs w:val="18"/>
          <w:lang w:val="fr-FR"/>
        </w:rPr>
        <w:t>environnement, à la valeur esthétique, historique ou touristique ou à la valeur du paysage, par l</w:t>
      </w:r>
      <w:r>
        <w:rPr>
          <w:szCs w:val="18"/>
          <w:lang w:val="fr-FR"/>
        </w:rPr>
        <w:t>’</w:t>
      </w:r>
      <w:r w:rsidRPr="00F11D9C">
        <w:rPr>
          <w:szCs w:val="18"/>
          <w:lang w:val="fr-FR"/>
        </w:rPr>
        <w:t>intermédiaire du ministère public ou d</w:t>
      </w:r>
      <w:r>
        <w:rPr>
          <w:szCs w:val="18"/>
          <w:lang w:val="fr-FR"/>
        </w:rPr>
        <w:t>’</w:t>
      </w:r>
      <w:r w:rsidRPr="00F11D9C">
        <w:rPr>
          <w:szCs w:val="18"/>
          <w:lang w:val="fr-FR"/>
        </w:rPr>
        <w:t xml:space="preserve">autres acteurs compétents. </w:t>
      </w:r>
    </w:p>
  </w:footnote>
  <w:footnote w:id="17">
    <w:p w:rsidR="002B292B" w:rsidRPr="00F11D9C" w:rsidRDefault="002B292B" w:rsidP="0076311D">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Art</w:t>
      </w:r>
      <w:r>
        <w:rPr>
          <w:szCs w:val="18"/>
          <w:lang w:val="fr-FR"/>
        </w:rPr>
        <w:t>.</w:t>
      </w:r>
      <w:r w:rsidRPr="00F11D9C">
        <w:rPr>
          <w:szCs w:val="18"/>
          <w:lang w:val="fr-FR"/>
        </w:rPr>
        <w:t xml:space="preserve"> 201, V, 208, et 210 du Statut de l</w:t>
      </w:r>
      <w:r>
        <w:rPr>
          <w:szCs w:val="18"/>
          <w:lang w:val="fr-FR"/>
        </w:rPr>
        <w:t>’</w:t>
      </w:r>
      <w:r w:rsidRPr="00F11D9C">
        <w:rPr>
          <w:szCs w:val="18"/>
          <w:lang w:val="fr-FR"/>
        </w:rPr>
        <w:t>enfant et de l</w:t>
      </w:r>
      <w:r>
        <w:rPr>
          <w:szCs w:val="18"/>
          <w:lang w:val="fr-FR"/>
        </w:rPr>
        <w:t>’</w:t>
      </w:r>
      <w:r w:rsidRPr="00F11D9C">
        <w:rPr>
          <w:szCs w:val="18"/>
          <w:lang w:val="fr-FR"/>
        </w:rPr>
        <w:t>adolescent</w:t>
      </w:r>
      <w:r w:rsidRPr="00F11D9C">
        <w:rPr>
          <w:lang w:val="fr-FR"/>
        </w:rPr>
        <w:t>.</w:t>
      </w:r>
    </w:p>
  </w:footnote>
  <w:footnote w:id="18">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 xml:space="preserve">Le troisième projet pilote de justice réparatrice au tribunal pénal spécial de </w:t>
      </w:r>
      <w:r w:rsidRPr="00F11D9C">
        <w:rPr>
          <w:szCs w:val="18"/>
          <w:lang w:val="fr-FR"/>
        </w:rPr>
        <w:t>Núcleo Bandeirante vise à régler par la médiation les différends dont</w:t>
      </w:r>
      <w:r>
        <w:rPr>
          <w:szCs w:val="18"/>
          <w:lang w:val="fr-FR"/>
        </w:rPr>
        <w:t xml:space="preserve"> </w:t>
      </w:r>
      <w:r w:rsidRPr="00F11D9C">
        <w:rPr>
          <w:szCs w:val="18"/>
          <w:lang w:val="fr-FR"/>
        </w:rPr>
        <w:t xml:space="preserve">est saisi le tribunal spécial du District fédéral; les adolescents ne font pas partie de la population ciblée. </w:t>
      </w:r>
    </w:p>
  </w:footnote>
  <w:footnote w:id="19">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Conformément aux articles 3.2, 18 et 27 de la Convention, à l</w:t>
      </w:r>
      <w:r>
        <w:rPr>
          <w:szCs w:val="18"/>
          <w:lang w:val="fr-FR"/>
        </w:rPr>
        <w:t>’</w:t>
      </w:r>
      <w:r w:rsidRPr="00F11D9C">
        <w:rPr>
          <w:szCs w:val="18"/>
          <w:lang w:val="fr-FR"/>
        </w:rPr>
        <w:t xml:space="preserve">article </w:t>
      </w:r>
      <w:r w:rsidRPr="00F11D9C">
        <w:rPr>
          <w:szCs w:val="18"/>
          <w:lang w:val="fr-FR" w:eastAsia="pt-BR"/>
        </w:rPr>
        <w:t>10 du Pacte international relatif aux droits économiques, sociaux et culturels, à l</w:t>
      </w:r>
      <w:r>
        <w:rPr>
          <w:szCs w:val="18"/>
          <w:lang w:val="fr-FR" w:eastAsia="pt-BR"/>
        </w:rPr>
        <w:t>’</w:t>
      </w:r>
      <w:r w:rsidRPr="00F11D9C">
        <w:rPr>
          <w:szCs w:val="18"/>
          <w:lang w:val="fr-FR" w:eastAsia="pt-BR"/>
        </w:rPr>
        <w:t>article</w:t>
      </w:r>
      <w:r w:rsidRPr="00F11D9C">
        <w:rPr>
          <w:szCs w:val="18"/>
          <w:lang w:val="fr-FR"/>
        </w:rPr>
        <w:t> </w:t>
      </w:r>
      <w:r w:rsidRPr="00F11D9C">
        <w:rPr>
          <w:rStyle w:val="hps"/>
          <w:szCs w:val="18"/>
          <w:lang w:val="fr-FR"/>
        </w:rPr>
        <w:t>227</w:t>
      </w:r>
      <w:r w:rsidRPr="00F11D9C">
        <w:rPr>
          <w:szCs w:val="18"/>
          <w:lang w:val="fr-FR"/>
        </w:rPr>
        <w:t xml:space="preserve"> </w:t>
      </w:r>
      <w:r w:rsidRPr="00F11D9C">
        <w:rPr>
          <w:rStyle w:val="hps"/>
          <w:szCs w:val="18"/>
          <w:lang w:val="fr-FR"/>
        </w:rPr>
        <w:t>de la Constitution fédérale et à l</w:t>
      </w:r>
      <w:r>
        <w:rPr>
          <w:rStyle w:val="hps"/>
          <w:szCs w:val="18"/>
          <w:lang w:val="fr-FR"/>
        </w:rPr>
        <w:t>’</w:t>
      </w:r>
      <w:r w:rsidRPr="00F11D9C">
        <w:rPr>
          <w:rStyle w:val="hps"/>
          <w:szCs w:val="18"/>
          <w:lang w:val="fr-FR"/>
        </w:rPr>
        <w:t>article</w:t>
      </w:r>
      <w:r>
        <w:rPr>
          <w:rStyle w:val="hps"/>
          <w:szCs w:val="18"/>
          <w:lang w:val="fr-FR"/>
        </w:rPr>
        <w:t xml:space="preserve"> </w:t>
      </w:r>
      <w:r w:rsidRPr="00F11D9C">
        <w:rPr>
          <w:rStyle w:val="hps"/>
          <w:szCs w:val="18"/>
          <w:lang w:val="fr-FR"/>
        </w:rPr>
        <w:t>19</w:t>
      </w:r>
      <w:r w:rsidRPr="00F11D9C">
        <w:rPr>
          <w:szCs w:val="18"/>
          <w:lang w:val="fr-FR"/>
        </w:rPr>
        <w:t xml:space="preserve"> </w:t>
      </w:r>
      <w:r w:rsidRPr="00F11D9C">
        <w:rPr>
          <w:rStyle w:val="hps"/>
          <w:szCs w:val="18"/>
          <w:lang w:val="fr-FR"/>
        </w:rPr>
        <w:t>du Statut</w:t>
      </w:r>
      <w:r>
        <w:rPr>
          <w:rStyle w:val="hps"/>
          <w:szCs w:val="18"/>
          <w:lang w:val="fr-FR"/>
        </w:rPr>
        <w:t xml:space="preserve"> </w:t>
      </w:r>
      <w:r w:rsidRPr="00F11D9C">
        <w:rPr>
          <w:rStyle w:val="hps"/>
          <w:szCs w:val="18"/>
          <w:lang w:val="fr-FR"/>
        </w:rPr>
        <w:t>de l</w:t>
      </w:r>
      <w:r>
        <w:rPr>
          <w:rStyle w:val="hps"/>
          <w:szCs w:val="18"/>
          <w:lang w:val="fr-FR"/>
        </w:rPr>
        <w:t>’</w:t>
      </w:r>
      <w:r w:rsidRPr="00F11D9C">
        <w:rPr>
          <w:rStyle w:val="hps"/>
          <w:szCs w:val="18"/>
          <w:lang w:val="fr-FR"/>
        </w:rPr>
        <w:t>enfant et de l</w:t>
      </w:r>
      <w:r>
        <w:rPr>
          <w:rStyle w:val="hps"/>
          <w:szCs w:val="18"/>
          <w:lang w:val="fr-FR"/>
        </w:rPr>
        <w:t>’</w:t>
      </w:r>
      <w:r w:rsidRPr="00F11D9C">
        <w:rPr>
          <w:rStyle w:val="hps"/>
          <w:szCs w:val="18"/>
          <w:lang w:val="fr-FR"/>
        </w:rPr>
        <w:t>adolescent.</w:t>
      </w:r>
    </w:p>
  </w:footnote>
  <w:footnote w:id="20">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 xml:space="preserve">IBGE, </w:t>
      </w:r>
      <w:r w:rsidRPr="00F11D9C">
        <w:rPr>
          <w:rStyle w:val="hps"/>
          <w:szCs w:val="18"/>
          <w:lang w:val="fr-FR"/>
        </w:rPr>
        <w:t>Synthèse des indicateurs sociaux:</w:t>
      </w:r>
      <w:r w:rsidRPr="00F11D9C">
        <w:rPr>
          <w:szCs w:val="18"/>
          <w:lang w:val="fr-FR"/>
        </w:rPr>
        <w:t xml:space="preserve"> An</w:t>
      </w:r>
      <w:r w:rsidRPr="00F11D9C">
        <w:rPr>
          <w:rStyle w:val="hps"/>
          <w:szCs w:val="18"/>
          <w:lang w:val="fr-FR"/>
        </w:rPr>
        <w:t xml:space="preserve">alyse des conditions de vie de la population brésilienne. </w:t>
      </w:r>
    </w:p>
  </w:footnote>
  <w:footnote w:id="21">
    <w:p w:rsidR="002B292B" w:rsidRPr="00F11D9C" w:rsidRDefault="002B292B" w:rsidP="002B3026">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szCs w:val="18"/>
          <w:lang w:val="fr-FR"/>
        </w:rPr>
        <w:t>Mini</w:t>
      </w:r>
      <w:r>
        <w:rPr>
          <w:szCs w:val="18"/>
          <w:lang w:val="fr-FR"/>
        </w:rPr>
        <w:t>stère du développement social, Étude</w:t>
      </w:r>
      <w:r w:rsidRPr="00F11D9C">
        <w:rPr>
          <w:szCs w:val="18"/>
          <w:lang w:val="fr-FR"/>
        </w:rPr>
        <w:t xml:space="preserve"> menée par l</w:t>
      </w:r>
      <w:r>
        <w:rPr>
          <w:szCs w:val="18"/>
          <w:lang w:val="fr-FR"/>
        </w:rPr>
        <w:t>’</w:t>
      </w:r>
      <w:r w:rsidRPr="00F11D9C">
        <w:rPr>
          <w:szCs w:val="18"/>
          <w:lang w:val="fr-FR"/>
        </w:rPr>
        <w:t>IPEA avec le soutien du</w:t>
      </w:r>
      <w:r>
        <w:rPr>
          <w:szCs w:val="18"/>
          <w:lang w:val="fr-FR"/>
        </w:rPr>
        <w:t xml:space="preserve"> </w:t>
      </w:r>
      <w:r w:rsidRPr="00F11D9C">
        <w:rPr>
          <w:szCs w:val="18"/>
          <w:lang w:val="fr-FR"/>
        </w:rPr>
        <w:t>CONANDA et du Secrétariat aux droits de l</w:t>
      </w:r>
      <w:r>
        <w:rPr>
          <w:szCs w:val="18"/>
          <w:lang w:val="fr-FR"/>
        </w:rPr>
        <w:t>’</w:t>
      </w:r>
      <w:r w:rsidRPr="00F11D9C">
        <w:rPr>
          <w:szCs w:val="18"/>
          <w:lang w:val="fr-FR"/>
        </w:rPr>
        <w:t xml:space="preserve">homme. </w:t>
      </w:r>
    </w:p>
  </w:footnote>
  <w:footnote w:id="22">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Recensement des effectifs scolaires de l</w:t>
      </w:r>
      <w:r>
        <w:rPr>
          <w:lang w:val="fr-FR"/>
        </w:rPr>
        <w:t>’</w:t>
      </w:r>
      <w:r w:rsidRPr="00F11D9C">
        <w:rPr>
          <w:szCs w:val="18"/>
          <w:lang w:val="fr-FR"/>
        </w:rPr>
        <w:t>INEP, 2005 et 2006.</w:t>
      </w:r>
    </w:p>
  </w:footnote>
  <w:footnote w:id="23">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En vertu de la politique nationale d</w:t>
      </w:r>
      <w:r>
        <w:rPr>
          <w:lang w:val="fr-FR"/>
        </w:rPr>
        <w:t>’</w:t>
      </w:r>
      <w:r w:rsidRPr="00F11D9C">
        <w:rPr>
          <w:lang w:val="fr-FR"/>
        </w:rPr>
        <w:t>assistance sociale, ces services à l</w:t>
      </w:r>
      <w:r>
        <w:rPr>
          <w:lang w:val="fr-FR"/>
        </w:rPr>
        <w:t>’</w:t>
      </w:r>
      <w:r w:rsidRPr="00F11D9C">
        <w:rPr>
          <w:lang w:val="fr-FR"/>
        </w:rPr>
        <w:t>enfance peuvent être organis</w:t>
      </w:r>
      <w:r>
        <w:rPr>
          <w:lang w:val="fr-FR"/>
        </w:rPr>
        <w:t>é</w:t>
      </w:r>
      <w:r w:rsidRPr="00F11D9C">
        <w:rPr>
          <w:lang w:val="fr-FR"/>
        </w:rPr>
        <w:t>s selon différentes modalités</w:t>
      </w:r>
      <w:r w:rsidRPr="00F11D9C">
        <w:rPr>
          <w:szCs w:val="18"/>
          <w:lang w:val="fr-FR"/>
        </w:rPr>
        <w:t xml:space="preserve">: </w:t>
      </w:r>
      <w:r w:rsidRPr="00F11D9C">
        <w:rPr>
          <w:i/>
          <w:szCs w:val="18"/>
          <w:lang w:val="fr-FR"/>
        </w:rPr>
        <w:t>Abrigo Institucional, Casa-lar</w:t>
      </w:r>
      <w:r>
        <w:rPr>
          <w:i/>
          <w:szCs w:val="18"/>
          <w:lang w:val="fr-FR"/>
        </w:rPr>
        <w:t xml:space="preserve"> </w:t>
      </w:r>
      <w:r w:rsidRPr="00F11D9C">
        <w:rPr>
          <w:szCs w:val="18"/>
          <w:lang w:val="fr-FR"/>
        </w:rPr>
        <w:t xml:space="preserve">et </w:t>
      </w:r>
      <w:r w:rsidRPr="00F11D9C">
        <w:rPr>
          <w:i/>
          <w:szCs w:val="18"/>
          <w:lang w:val="fr-FR"/>
        </w:rPr>
        <w:t>Programa de Famílias Acolhedoras</w:t>
      </w:r>
      <w:r w:rsidRPr="00F11D9C">
        <w:rPr>
          <w:iCs/>
          <w:szCs w:val="18"/>
          <w:lang w:val="fr-FR"/>
        </w:rPr>
        <w:t>.</w:t>
      </w:r>
    </w:p>
  </w:footnote>
  <w:footnote w:id="24">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D</w:t>
      </w:r>
      <w:r>
        <w:rPr>
          <w:lang w:val="fr-FR"/>
        </w:rPr>
        <w:t>’</w:t>
      </w:r>
      <w:r w:rsidRPr="00F11D9C">
        <w:rPr>
          <w:lang w:val="fr-FR"/>
        </w:rPr>
        <w:t>après le rapport de l</w:t>
      </w:r>
      <w:r>
        <w:rPr>
          <w:lang w:val="fr-FR"/>
        </w:rPr>
        <w:t>’</w:t>
      </w:r>
      <w:r w:rsidRPr="00F11D9C">
        <w:rPr>
          <w:lang w:val="fr-FR"/>
        </w:rPr>
        <w:t>UNICEF sur la situation des enfants</w:t>
      </w:r>
      <w:r w:rsidRPr="00F11D9C">
        <w:rPr>
          <w:szCs w:val="18"/>
          <w:lang w:val="fr-FR"/>
        </w:rPr>
        <w:t>.</w:t>
      </w:r>
    </w:p>
  </w:footnote>
  <w:footnote w:id="25">
    <w:p w:rsidR="002B292B" w:rsidRPr="00F11D9C" w:rsidRDefault="002B292B" w:rsidP="000C4AEF">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Les nouveaux objectifs du Plan de développement de l</w:t>
      </w:r>
      <w:r>
        <w:rPr>
          <w:lang w:val="fr-FR"/>
        </w:rPr>
        <w:t>’</w:t>
      </w:r>
      <w:r w:rsidRPr="00F11D9C">
        <w:rPr>
          <w:lang w:val="fr-FR"/>
        </w:rPr>
        <w:t>éd</w:t>
      </w:r>
      <w:r w:rsidRPr="00F11D9C">
        <w:rPr>
          <w:szCs w:val="18"/>
          <w:lang w:val="fr-FR"/>
        </w:rPr>
        <w:t>ucation sont les suivants</w:t>
      </w:r>
      <w:r>
        <w:rPr>
          <w:szCs w:val="18"/>
          <w:lang w:val="fr-FR"/>
        </w:rPr>
        <w:t>:</w:t>
      </w:r>
      <w:r w:rsidRPr="00F11D9C">
        <w:rPr>
          <w:szCs w:val="18"/>
          <w:lang w:val="fr-FR"/>
        </w:rPr>
        <w:t xml:space="preserve"> a) faire qu</w:t>
      </w:r>
      <w:r>
        <w:rPr>
          <w:szCs w:val="18"/>
          <w:lang w:val="fr-FR"/>
        </w:rPr>
        <w:t>’</w:t>
      </w:r>
      <w:r w:rsidRPr="00F11D9C">
        <w:rPr>
          <w:szCs w:val="18"/>
          <w:lang w:val="fr-FR"/>
        </w:rPr>
        <w:t>à l</w:t>
      </w:r>
      <w:r>
        <w:rPr>
          <w:szCs w:val="18"/>
          <w:lang w:val="fr-FR"/>
        </w:rPr>
        <w:t>’</w:t>
      </w:r>
      <w:r w:rsidRPr="00F11D9C">
        <w:rPr>
          <w:szCs w:val="18"/>
          <w:lang w:val="fr-FR"/>
        </w:rPr>
        <w:t xml:space="preserve">âge de </w:t>
      </w:r>
      <w:r>
        <w:rPr>
          <w:szCs w:val="18"/>
          <w:lang w:val="fr-FR"/>
        </w:rPr>
        <w:t>8</w:t>
      </w:r>
      <w:r w:rsidRPr="00F11D9C">
        <w:rPr>
          <w:szCs w:val="18"/>
          <w:lang w:val="fr-FR"/>
        </w:rPr>
        <w:t xml:space="preserve"> ans, les enfants sachent lire et écrire; b) assurer le suivi individuel de chaque élève de l</w:t>
      </w:r>
      <w:r>
        <w:rPr>
          <w:szCs w:val="18"/>
          <w:lang w:val="fr-FR"/>
        </w:rPr>
        <w:t>’</w:t>
      </w:r>
      <w:r w:rsidRPr="00F11D9C">
        <w:rPr>
          <w:szCs w:val="18"/>
          <w:lang w:val="fr-FR"/>
        </w:rPr>
        <w:t>enseignement public; c) combattre l</w:t>
      </w:r>
      <w:r>
        <w:rPr>
          <w:szCs w:val="18"/>
          <w:lang w:val="fr-FR"/>
        </w:rPr>
        <w:t>’</w:t>
      </w:r>
      <w:r w:rsidRPr="00F11D9C">
        <w:rPr>
          <w:szCs w:val="18"/>
          <w:lang w:val="fr-FR"/>
        </w:rPr>
        <w:t>échec scolaire par un travail de rattrapage ou une progression partielle; d) lutter contre l</w:t>
      </w:r>
      <w:r>
        <w:rPr>
          <w:szCs w:val="18"/>
          <w:lang w:val="fr-FR"/>
        </w:rPr>
        <w:t>’</w:t>
      </w:r>
      <w:r w:rsidRPr="00F11D9C">
        <w:rPr>
          <w:szCs w:val="18"/>
          <w:lang w:val="fr-FR"/>
        </w:rPr>
        <w:t>abandon scolaire; e) prolonger les heures de cours; f) renforcer l</w:t>
      </w:r>
      <w:r>
        <w:rPr>
          <w:szCs w:val="18"/>
          <w:lang w:val="fr-FR"/>
        </w:rPr>
        <w:t>’</w:t>
      </w:r>
      <w:r w:rsidRPr="00F11D9C">
        <w:rPr>
          <w:szCs w:val="18"/>
          <w:lang w:val="fr-FR"/>
        </w:rPr>
        <w:t>inclusion éducative des personnes handicapées;</w:t>
      </w:r>
      <w:r>
        <w:rPr>
          <w:szCs w:val="18"/>
          <w:lang w:val="fr-FR"/>
        </w:rPr>
        <w:t xml:space="preserve"> </w:t>
      </w:r>
      <w:r w:rsidRPr="00F11D9C">
        <w:rPr>
          <w:szCs w:val="18"/>
          <w:lang w:val="fr-FR"/>
        </w:rPr>
        <w:t>g) promouvoir l</w:t>
      </w:r>
      <w:r>
        <w:rPr>
          <w:szCs w:val="18"/>
          <w:lang w:val="fr-FR"/>
        </w:rPr>
        <w:t>’</w:t>
      </w:r>
      <w:r w:rsidRPr="00F11D9C">
        <w:rPr>
          <w:szCs w:val="18"/>
          <w:lang w:val="fr-FR"/>
        </w:rPr>
        <w:t>éducation de la petite enfance; h) instituer des programmes de formation et appliquer des plans de carrière et des grilles des emplois et des salaires pour les enseignants; apprécier</w:t>
      </w:r>
      <w:r>
        <w:rPr>
          <w:szCs w:val="18"/>
          <w:lang w:val="fr-FR"/>
        </w:rPr>
        <w:t xml:space="preserve"> </w:t>
      </w:r>
      <w:r w:rsidRPr="00F11D9C">
        <w:rPr>
          <w:szCs w:val="18"/>
          <w:lang w:val="fr-FR"/>
        </w:rPr>
        <w:t>à leur juste valeur</w:t>
      </w:r>
      <w:r w:rsidRPr="00F11D9C">
        <w:rPr>
          <w:sz w:val="20"/>
          <w:szCs w:val="18"/>
          <w:lang w:val="fr-FR"/>
        </w:rPr>
        <w:t xml:space="preserve"> </w:t>
      </w:r>
      <w:r w:rsidRPr="00F11D9C">
        <w:rPr>
          <w:szCs w:val="18"/>
          <w:lang w:val="fr-FR"/>
        </w:rPr>
        <w:t>les services des</w:t>
      </w:r>
      <w:r>
        <w:rPr>
          <w:szCs w:val="18"/>
          <w:lang w:val="fr-FR"/>
        </w:rPr>
        <w:t xml:space="preserve"> </w:t>
      </w:r>
      <w:r w:rsidRPr="00F11D9C">
        <w:rPr>
          <w:szCs w:val="18"/>
          <w:lang w:val="fr-FR"/>
        </w:rPr>
        <w:t xml:space="preserve">éducateurs; i) définir des règles claires de nomination et de </w:t>
      </w:r>
      <w:r>
        <w:rPr>
          <w:szCs w:val="18"/>
          <w:lang w:val="fr-FR"/>
        </w:rPr>
        <w:t>révocation</w:t>
      </w:r>
      <w:r w:rsidRPr="00F11D9C">
        <w:rPr>
          <w:szCs w:val="18"/>
          <w:lang w:val="fr-FR"/>
        </w:rPr>
        <w:t xml:space="preserve"> des chefs d</w:t>
      </w:r>
      <w:r>
        <w:rPr>
          <w:szCs w:val="18"/>
          <w:lang w:val="fr-FR"/>
        </w:rPr>
        <w:t>’</w:t>
      </w:r>
      <w:r w:rsidRPr="00F11D9C">
        <w:rPr>
          <w:szCs w:val="18"/>
          <w:lang w:val="fr-FR"/>
        </w:rPr>
        <w:t>ét</w:t>
      </w:r>
      <w:bookmarkStart w:id="0" w:name="_GoBack"/>
      <w:bookmarkEnd w:id="0"/>
      <w:r w:rsidRPr="00F11D9C">
        <w:rPr>
          <w:szCs w:val="18"/>
          <w:lang w:val="fr-FR"/>
        </w:rPr>
        <w:t>ablissement, eu égard à leur mérite et à leur efficacité; j) promouvoir la gestion participative dans le système scolaire</w:t>
      </w:r>
      <w:r>
        <w:rPr>
          <w:szCs w:val="18"/>
          <w:lang w:val="fr-FR"/>
        </w:rPr>
        <w:t xml:space="preserve">; </w:t>
      </w:r>
      <w:r w:rsidRPr="00F11D9C">
        <w:rPr>
          <w:szCs w:val="18"/>
          <w:lang w:val="fr-FR"/>
        </w:rPr>
        <w:t>k) promouvoir et soutenir les conseils scolaires et autres.</w:t>
      </w:r>
      <w:r w:rsidRPr="00F11D9C">
        <w:rPr>
          <w:lang w:val="fr-FR"/>
        </w:rPr>
        <w:t xml:space="preserve"> </w:t>
      </w:r>
    </w:p>
  </w:footnote>
  <w:footnote w:id="26">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L</w:t>
      </w:r>
      <w:r>
        <w:rPr>
          <w:lang w:val="fr-FR"/>
        </w:rPr>
        <w:t>’</w:t>
      </w:r>
      <w:r w:rsidRPr="00F11D9C">
        <w:rPr>
          <w:szCs w:val="18"/>
          <w:lang w:val="fr-FR"/>
        </w:rPr>
        <w:t>IBGE considère toute personne n</w:t>
      </w:r>
      <w:r>
        <w:rPr>
          <w:szCs w:val="18"/>
          <w:lang w:val="fr-FR"/>
        </w:rPr>
        <w:t>’</w:t>
      </w:r>
      <w:r w:rsidRPr="00F11D9C">
        <w:rPr>
          <w:szCs w:val="18"/>
          <w:lang w:val="fr-FR"/>
        </w:rPr>
        <w:t xml:space="preserve">ayant pas fait quatre années de scolarité comme </w:t>
      </w:r>
      <w:r>
        <w:rPr>
          <w:szCs w:val="18"/>
          <w:lang w:val="fr-FR"/>
        </w:rPr>
        <w:t xml:space="preserve">fonctionnellement </w:t>
      </w:r>
      <w:r w:rsidRPr="00F11D9C">
        <w:rPr>
          <w:szCs w:val="18"/>
          <w:lang w:val="fr-FR"/>
        </w:rPr>
        <w:t>analphabète.</w:t>
      </w:r>
    </w:p>
  </w:footnote>
  <w:footnote w:id="27">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rStyle w:val="hps"/>
          <w:szCs w:val="18"/>
          <w:lang w:val="fr-FR"/>
        </w:rPr>
        <w:t xml:space="preserve">La loi </w:t>
      </w:r>
      <w:r>
        <w:rPr>
          <w:rStyle w:val="hps"/>
          <w:szCs w:val="18"/>
          <w:lang w:val="fr-FR"/>
        </w:rPr>
        <w:t>n</w:t>
      </w:r>
      <w:r w:rsidRPr="00656544">
        <w:rPr>
          <w:rStyle w:val="hps"/>
          <w:szCs w:val="18"/>
          <w:vertAlign w:val="superscript"/>
          <w:lang w:val="fr-FR"/>
        </w:rPr>
        <w:t>o</w:t>
      </w:r>
      <w:r>
        <w:rPr>
          <w:rStyle w:val="hps"/>
          <w:szCs w:val="18"/>
          <w:lang w:val="fr-FR"/>
        </w:rPr>
        <w:t> 11.</w:t>
      </w:r>
      <w:r w:rsidRPr="00F11D9C">
        <w:rPr>
          <w:rStyle w:val="hps"/>
          <w:szCs w:val="18"/>
          <w:lang w:val="fr-FR"/>
        </w:rPr>
        <w:t>1180/05</w:t>
      </w:r>
      <w:r w:rsidRPr="00F11D9C">
        <w:rPr>
          <w:szCs w:val="18"/>
          <w:lang w:val="fr-FR"/>
        </w:rPr>
        <w:t xml:space="preserve"> a modifié le Code du travail en portant à 24 ans (contre 18 auparavant) l</w:t>
      </w:r>
      <w:r>
        <w:rPr>
          <w:szCs w:val="18"/>
          <w:lang w:val="fr-FR"/>
        </w:rPr>
        <w:t>’</w:t>
      </w:r>
      <w:r w:rsidRPr="00F11D9C">
        <w:rPr>
          <w:szCs w:val="18"/>
          <w:lang w:val="fr-FR"/>
        </w:rPr>
        <w:t>âge maximum des jeunes pouvant bénéficier du régime de l</w:t>
      </w:r>
      <w:r>
        <w:rPr>
          <w:szCs w:val="18"/>
          <w:lang w:val="fr-FR"/>
        </w:rPr>
        <w:t>’</w:t>
      </w:r>
      <w:r w:rsidRPr="00F11D9C">
        <w:rPr>
          <w:szCs w:val="18"/>
          <w:lang w:val="fr-FR"/>
        </w:rPr>
        <w:t>apprentissage.</w:t>
      </w:r>
    </w:p>
  </w:footnote>
  <w:footnote w:id="28">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sidRPr="00F11D9C">
        <w:rPr>
          <w:rStyle w:val="hps"/>
          <w:szCs w:val="18"/>
          <w:lang w:val="fr-FR"/>
        </w:rPr>
        <w:t>La</w:t>
      </w:r>
      <w:r w:rsidRPr="00F11D9C">
        <w:rPr>
          <w:szCs w:val="18"/>
          <w:lang w:val="fr-FR"/>
        </w:rPr>
        <w:t xml:space="preserve"> régularisation concerne uniquement les jeunes âgé</w:t>
      </w:r>
      <w:r>
        <w:rPr>
          <w:szCs w:val="18"/>
          <w:lang w:val="fr-FR"/>
        </w:rPr>
        <w:t>s</w:t>
      </w:r>
      <w:r w:rsidRPr="00F11D9C">
        <w:rPr>
          <w:szCs w:val="18"/>
          <w:lang w:val="fr-FR"/>
        </w:rPr>
        <w:t xml:space="preserve"> de </w:t>
      </w:r>
      <w:r w:rsidRPr="00F11D9C">
        <w:rPr>
          <w:rStyle w:val="hps"/>
          <w:szCs w:val="18"/>
          <w:lang w:val="fr-FR"/>
        </w:rPr>
        <w:t>16 à</w:t>
      </w:r>
      <w:r w:rsidRPr="00F11D9C">
        <w:rPr>
          <w:szCs w:val="18"/>
          <w:lang w:val="fr-FR"/>
        </w:rPr>
        <w:t xml:space="preserve"> </w:t>
      </w:r>
      <w:r w:rsidRPr="00F11D9C">
        <w:rPr>
          <w:rStyle w:val="hps"/>
          <w:szCs w:val="18"/>
          <w:lang w:val="fr-FR"/>
        </w:rPr>
        <w:t>18 ans</w:t>
      </w:r>
      <w:r w:rsidRPr="00F11D9C">
        <w:rPr>
          <w:szCs w:val="18"/>
          <w:lang w:val="fr-FR"/>
        </w:rPr>
        <w:t>.</w:t>
      </w:r>
    </w:p>
  </w:footnote>
  <w:footnote w:id="29">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r>
      <w:r>
        <w:rPr>
          <w:szCs w:val="18"/>
          <w:lang w:val="fr-FR"/>
        </w:rPr>
        <w:t>«</w:t>
      </w:r>
      <w:r w:rsidRPr="00F11D9C">
        <w:rPr>
          <w:szCs w:val="18"/>
          <w:lang w:val="fr-FR"/>
        </w:rPr>
        <w:t>Cinquième enquête nationale sur la consommation de psychotropes parmi les élèves de l</w:t>
      </w:r>
      <w:r>
        <w:rPr>
          <w:szCs w:val="18"/>
          <w:lang w:val="fr-FR"/>
        </w:rPr>
        <w:t>’</w:t>
      </w:r>
      <w:r w:rsidRPr="00F11D9C">
        <w:rPr>
          <w:szCs w:val="18"/>
          <w:lang w:val="fr-FR"/>
        </w:rPr>
        <w:t>enseignement public des premier et second degrés</w:t>
      </w:r>
      <w:r>
        <w:rPr>
          <w:szCs w:val="18"/>
          <w:lang w:val="fr-FR"/>
        </w:rPr>
        <w:t xml:space="preserve"> </w:t>
      </w:r>
      <w:r w:rsidRPr="00F11D9C">
        <w:rPr>
          <w:szCs w:val="18"/>
          <w:lang w:val="fr-FR"/>
        </w:rPr>
        <w:t>dans les 27 capitales brésiliennes</w:t>
      </w:r>
      <w:r>
        <w:rPr>
          <w:szCs w:val="18"/>
          <w:lang w:val="fr-FR"/>
        </w:rPr>
        <w:t>»</w:t>
      </w:r>
      <w:r w:rsidRPr="00F11D9C">
        <w:rPr>
          <w:szCs w:val="18"/>
          <w:lang w:val="fr-FR"/>
        </w:rPr>
        <w:t>, réalisée en partenariat avec le Centre brésilien d</w:t>
      </w:r>
      <w:r>
        <w:rPr>
          <w:szCs w:val="18"/>
          <w:lang w:val="fr-FR"/>
        </w:rPr>
        <w:t>’</w:t>
      </w:r>
      <w:r w:rsidRPr="00F11D9C">
        <w:rPr>
          <w:szCs w:val="18"/>
          <w:lang w:val="fr-FR"/>
        </w:rPr>
        <w:t>information sur les drogues et l</w:t>
      </w:r>
      <w:r>
        <w:rPr>
          <w:szCs w:val="18"/>
          <w:lang w:val="fr-FR"/>
        </w:rPr>
        <w:t>’</w:t>
      </w:r>
      <w:r w:rsidRPr="00F11D9C">
        <w:rPr>
          <w:szCs w:val="18"/>
          <w:lang w:val="fr-FR"/>
        </w:rPr>
        <w:t>Université fédérale de São Paulo.</w:t>
      </w:r>
      <w:r w:rsidRPr="00F11D9C">
        <w:rPr>
          <w:rStyle w:val="hps"/>
          <w:szCs w:val="18"/>
          <w:lang w:val="fr-FR"/>
        </w:rPr>
        <w:t xml:space="preserve"> Le rapport peut être consulté sur le portail de l</w:t>
      </w:r>
      <w:r>
        <w:rPr>
          <w:rStyle w:val="hps"/>
          <w:szCs w:val="18"/>
          <w:lang w:val="fr-FR"/>
        </w:rPr>
        <w:t>’</w:t>
      </w:r>
      <w:r w:rsidRPr="00F11D9C">
        <w:rPr>
          <w:rStyle w:val="hps"/>
          <w:szCs w:val="18"/>
          <w:lang w:val="fr-FR"/>
        </w:rPr>
        <w:t>Observatoire brésilien d</w:t>
      </w:r>
      <w:r>
        <w:rPr>
          <w:rStyle w:val="hps"/>
          <w:szCs w:val="18"/>
          <w:lang w:val="fr-FR"/>
        </w:rPr>
        <w:t>’</w:t>
      </w:r>
      <w:r w:rsidRPr="00F11D9C">
        <w:rPr>
          <w:rStyle w:val="hps"/>
          <w:szCs w:val="18"/>
          <w:lang w:val="fr-FR"/>
        </w:rPr>
        <w:t xml:space="preserve">information sur les drogues </w:t>
      </w:r>
      <w:r w:rsidRPr="00F11D9C">
        <w:rPr>
          <w:szCs w:val="18"/>
          <w:lang w:val="fr-FR"/>
        </w:rPr>
        <w:t>(OBID).</w:t>
      </w:r>
      <w:r w:rsidRPr="00F11D9C">
        <w:rPr>
          <w:lang w:val="fr-FR"/>
        </w:rPr>
        <w:t xml:space="preserve"> </w:t>
      </w:r>
    </w:p>
  </w:footnote>
  <w:footnote w:id="30">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L</w:t>
      </w:r>
      <w:r>
        <w:rPr>
          <w:lang w:val="fr-FR"/>
        </w:rPr>
        <w:t>’</w:t>
      </w:r>
      <w:r w:rsidRPr="00F11D9C">
        <w:rPr>
          <w:lang w:val="fr-FR"/>
        </w:rPr>
        <w:t>Observatoire interaméricain des drogues</w:t>
      </w:r>
      <w:r w:rsidRPr="00F11D9C">
        <w:rPr>
          <w:color w:val="000000"/>
          <w:szCs w:val="18"/>
          <w:lang w:val="fr-FR"/>
        </w:rPr>
        <w:t xml:space="preserve"> (OID), de la</w:t>
      </w:r>
      <w:r>
        <w:rPr>
          <w:color w:val="000000"/>
          <w:szCs w:val="18"/>
          <w:lang w:val="fr-FR"/>
        </w:rPr>
        <w:t xml:space="preserve"> </w:t>
      </w:r>
      <w:r w:rsidRPr="00F11D9C">
        <w:rPr>
          <w:color w:val="000000"/>
          <w:szCs w:val="18"/>
          <w:lang w:val="fr-FR"/>
        </w:rPr>
        <w:t>Commission interaméricaine de lutte contre l</w:t>
      </w:r>
      <w:r>
        <w:rPr>
          <w:color w:val="000000"/>
          <w:szCs w:val="18"/>
          <w:lang w:val="fr-FR"/>
        </w:rPr>
        <w:t>’abus des drogues (CICAD), et l’</w:t>
      </w:r>
      <w:r w:rsidRPr="00F11D9C">
        <w:rPr>
          <w:color w:val="000000"/>
          <w:szCs w:val="18"/>
          <w:lang w:val="fr-FR"/>
        </w:rPr>
        <w:t>Office des Nations Unies contre la drogue et le crime (ONUDC), ont publié en 2005 un travail de recherche</w:t>
      </w:r>
      <w:r>
        <w:rPr>
          <w:color w:val="000000"/>
          <w:szCs w:val="18"/>
          <w:lang w:val="fr-FR"/>
        </w:rPr>
        <w:t xml:space="preserve"> </w:t>
      </w:r>
      <w:r w:rsidRPr="00F11D9C">
        <w:rPr>
          <w:color w:val="000000"/>
          <w:szCs w:val="18"/>
          <w:lang w:val="fr-FR"/>
        </w:rPr>
        <w:t xml:space="preserve">intitulé </w:t>
      </w:r>
      <w:r>
        <w:rPr>
          <w:color w:val="000000"/>
          <w:szCs w:val="18"/>
          <w:lang w:val="fr-FR"/>
        </w:rPr>
        <w:t>«</w:t>
      </w:r>
      <w:r w:rsidRPr="00F11D9C">
        <w:rPr>
          <w:color w:val="000000"/>
          <w:szCs w:val="18"/>
          <w:lang w:val="fr-FR"/>
        </w:rPr>
        <w:t>Youth and Drugs in South American Countries: a Challenge for Public Policies</w:t>
      </w:r>
      <w:r>
        <w:rPr>
          <w:color w:val="000000"/>
          <w:szCs w:val="18"/>
          <w:lang w:val="fr-FR"/>
        </w:rPr>
        <w:t>»</w:t>
      </w:r>
      <w:r w:rsidRPr="00F11D9C">
        <w:rPr>
          <w:color w:val="000000"/>
          <w:szCs w:val="18"/>
          <w:lang w:val="fr-FR"/>
        </w:rPr>
        <w:t>. Cette étude comparative</w:t>
      </w:r>
      <w:r>
        <w:rPr>
          <w:color w:val="000000"/>
          <w:szCs w:val="18"/>
          <w:lang w:val="fr-FR"/>
        </w:rPr>
        <w:t xml:space="preserve"> </w:t>
      </w:r>
      <w:r w:rsidRPr="00F11D9C">
        <w:rPr>
          <w:color w:val="000000"/>
          <w:szCs w:val="18"/>
          <w:lang w:val="fr-FR"/>
        </w:rPr>
        <w:t>de la consommation de drogues par la population scolaire de l</w:t>
      </w:r>
      <w:r>
        <w:rPr>
          <w:color w:val="000000"/>
          <w:szCs w:val="18"/>
          <w:lang w:val="fr-FR"/>
        </w:rPr>
        <w:t>’</w:t>
      </w:r>
      <w:r w:rsidRPr="00F11D9C">
        <w:rPr>
          <w:color w:val="000000"/>
          <w:szCs w:val="18"/>
          <w:lang w:val="fr-FR"/>
        </w:rPr>
        <w:t>Argentine, de la Bolivie, du Brésil, du Chili,</w:t>
      </w:r>
      <w:r>
        <w:rPr>
          <w:color w:val="000000"/>
          <w:szCs w:val="18"/>
          <w:lang w:val="fr-FR"/>
        </w:rPr>
        <w:t xml:space="preserve"> </w:t>
      </w:r>
      <w:r w:rsidRPr="00F11D9C">
        <w:rPr>
          <w:color w:val="000000"/>
          <w:szCs w:val="18"/>
          <w:lang w:val="fr-FR"/>
        </w:rPr>
        <w:t>de la Colombie, de l</w:t>
      </w:r>
      <w:r>
        <w:rPr>
          <w:color w:val="000000"/>
          <w:szCs w:val="18"/>
          <w:lang w:val="fr-FR"/>
        </w:rPr>
        <w:t>’</w:t>
      </w:r>
      <w:r w:rsidRPr="00F11D9C">
        <w:rPr>
          <w:color w:val="000000"/>
          <w:szCs w:val="18"/>
          <w:lang w:val="fr-FR"/>
        </w:rPr>
        <w:t>Équateur, du Paraguay, du Pérou et de l</w:t>
      </w:r>
      <w:r>
        <w:rPr>
          <w:color w:val="000000"/>
          <w:szCs w:val="18"/>
          <w:lang w:val="fr-FR"/>
        </w:rPr>
        <w:t>’</w:t>
      </w:r>
      <w:r w:rsidRPr="00F11D9C">
        <w:rPr>
          <w:color w:val="000000"/>
          <w:szCs w:val="18"/>
          <w:lang w:val="fr-FR"/>
        </w:rPr>
        <w:t>Uruguay met en évidence une augmentation appréciable – qui ne s</w:t>
      </w:r>
      <w:r>
        <w:rPr>
          <w:color w:val="000000"/>
          <w:szCs w:val="18"/>
          <w:lang w:val="fr-FR"/>
        </w:rPr>
        <w:t>’</w:t>
      </w:r>
      <w:r w:rsidRPr="00F11D9C">
        <w:rPr>
          <w:color w:val="000000"/>
          <w:szCs w:val="18"/>
          <w:lang w:val="fr-FR"/>
        </w:rPr>
        <w:t>observe cependant pas au Brésil – de l</w:t>
      </w:r>
      <w:r>
        <w:rPr>
          <w:color w:val="000000"/>
          <w:szCs w:val="18"/>
          <w:lang w:val="fr-FR"/>
        </w:rPr>
        <w:t>’</w:t>
      </w:r>
      <w:r w:rsidRPr="00F11D9C">
        <w:rPr>
          <w:color w:val="000000"/>
          <w:szCs w:val="18"/>
          <w:lang w:val="fr-FR"/>
        </w:rPr>
        <w:t>usage de drogues par les élèves. Les données relatives à la consommation d</w:t>
      </w:r>
      <w:r>
        <w:rPr>
          <w:color w:val="000000"/>
          <w:szCs w:val="18"/>
          <w:lang w:val="fr-FR"/>
        </w:rPr>
        <w:t>’</w:t>
      </w:r>
      <w:r w:rsidRPr="00F11D9C">
        <w:rPr>
          <w:color w:val="000000"/>
          <w:szCs w:val="18"/>
          <w:lang w:val="fr-FR"/>
        </w:rPr>
        <w:t>alcool, de substances volatiles et de cocaïne dans cette population et à la précocité de l</w:t>
      </w:r>
      <w:r>
        <w:rPr>
          <w:color w:val="000000"/>
          <w:szCs w:val="18"/>
          <w:lang w:val="fr-FR"/>
        </w:rPr>
        <w:t>’</w:t>
      </w:r>
      <w:r w:rsidRPr="00F11D9C">
        <w:rPr>
          <w:rStyle w:val="hps"/>
          <w:szCs w:val="18"/>
          <w:lang w:val="fr-FR"/>
        </w:rPr>
        <w:t>initiation à l</w:t>
      </w:r>
      <w:r>
        <w:rPr>
          <w:rStyle w:val="hps"/>
          <w:szCs w:val="18"/>
          <w:lang w:val="fr-FR"/>
        </w:rPr>
        <w:t>’</w:t>
      </w:r>
      <w:r w:rsidRPr="00F11D9C">
        <w:rPr>
          <w:rStyle w:val="hps"/>
          <w:szCs w:val="18"/>
          <w:lang w:val="fr-FR"/>
        </w:rPr>
        <w:t>usage de différents psychotropes sont alarmantes, de même que la propagation du crack parmi les enfants et les adolescents, y compris dans les zones reculées et au sein des différentes couches sociales.</w:t>
      </w:r>
    </w:p>
  </w:footnote>
  <w:footnote w:id="31">
    <w:p w:rsidR="002B292B" w:rsidRPr="00F11D9C" w:rsidRDefault="002B292B" w:rsidP="00BE7C8C">
      <w:pPr>
        <w:pStyle w:val="FootnoteText"/>
        <w:widowControl w:val="0"/>
        <w:tabs>
          <w:tab w:val="clear" w:pos="1021"/>
          <w:tab w:val="right" w:pos="1020"/>
        </w:tabs>
        <w:jc w:val="both"/>
        <w:rPr>
          <w:lang w:val="fr-FR"/>
        </w:rPr>
      </w:pPr>
      <w:r w:rsidRPr="00F11D9C">
        <w:rPr>
          <w:lang w:val="fr-FR"/>
        </w:rPr>
        <w:tab/>
      </w:r>
      <w:r w:rsidRPr="00F11D9C">
        <w:rPr>
          <w:rStyle w:val="FootnoteReference"/>
          <w:lang w:val="fr-FR"/>
        </w:rPr>
        <w:footnoteRef/>
      </w:r>
      <w:r w:rsidRPr="00F11D9C">
        <w:rPr>
          <w:lang w:val="fr-FR"/>
        </w:rPr>
        <w:tab/>
        <w:t xml:space="preserve">Parmi les actions menées par la </w:t>
      </w:r>
      <w:r w:rsidRPr="00F11D9C">
        <w:rPr>
          <w:szCs w:val="18"/>
          <w:lang w:val="fr-FR"/>
        </w:rPr>
        <w:t>FUNASA pour faire bais</w:t>
      </w:r>
      <w:r>
        <w:rPr>
          <w:szCs w:val="18"/>
          <w:lang w:val="fr-FR"/>
        </w:rPr>
        <w:t>s</w:t>
      </w:r>
      <w:r w:rsidRPr="00F11D9C">
        <w:rPr>
          <w:szCs w:val="18"/>
          <w:lang w:val="fr-FR"/>
        </w:rPr>
        <w:t>er le taux de mortalité infantile dans les populations autochtones figurent: la mise en place de districts sanitaires autochtones spéciaux; la poursuite à un rythme plus soutenu des actions sanitaires dans les villages; une meilleure couverture vaccinale; des activités en faveur de la salubrité de l</w:t>
      </w:r>
      <w:r>
        <w:rPr>
          <w:szCs w:val="18"/>
          <w:lang w:val="fr-FR"/>
        </w:rPr>
        <w:t>’</w:t>
      </w:r>
      <w:r w:rsidRPr="00F11D9C">
        <w:rPr>
          <w:szCs w:val="18"/>
          <w:lang w:val="fr-FR"/>
        </w:rPr>
        <w:t>environnement; le recrutement d</w:t>
      </w:r>
      <w:r>
        <w:rPr>
          <w:szCs w:val="18"/>
          <w:lang w:val="fr-FR"/>
        </w:rPr>
        <w:t>’</w:t>
      </w:r>
      <w:r w:rsidRPr="00F11D9C">
        <w:rPr>
          <w:szCs w:val="18"/>
          <w:lang w:val="fr-FR"/>
        </w:rPr>
        <w:t>agents sanitaires pour les villages.</w:t>
      </w:r>
      <w:r w:rsidRPr="00F11D9C">
        <w:rPr>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B" w:rsidRPr="002E3966" w:rsidRDefault="002B292B">
    <w:pPr>
      <w:pStyle w:val="Header"/>
    </w:pPr>
    <w:r>
      <w:t>CRC/C/BRA/2-4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B" w:rsidRPr="002E3966" w:rsidRDefault="002B292B" w:rsidP="002E3966">
    <w:pPr>
      <w:pStyle w:val="Header"/>
      <w:jc w:val="right"/>
    </w:pPr>
    <w:r>
      <w:t>CRC/C/BRA/2-4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4BC"/>
    <w:multiLevelType w:val="hybridMultilevel"/>
    <w:tmpl w:val="21E0FB14"/>
    <w:lvl w:ilvl="0" w:tplc="C95C546C">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37260C5"/>
    <w:multiLevelType w:val="hybridMultilevel"/>
    <w:tmpl w:val="2E8C148A"/>
    <w:lvl w:ilvl="0" w:tplc="4D226A0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322ACEA"/>
    <w:lvl w:ilvl="0" w:tplc="24E02036">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831C4C"/>
    <w:multiLevelType w:val="hybridMultilevel"/>
    <w:tmpl w:val="57E67690"/>
    <w:lvl w:ilvl="0" w:tplc="A2CAC33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730669F"/>
    <w:multiLevelType w:val="multilevel"/>
    <w:tmpl w:val="824C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440E30"/>
    <w:multiLevelType w:val="hybridMultilevel"/>
    <w:tmpl w:val="40A8EC0C"/>
    <w:lvl w:ilvl="0" w:tplc="567E94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F2A5EDB"/>
    <w:multiLevelType w:val="hybridMultilevel"/>
    <w:tmpl w:val="824C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647D3"/>
    <w:multiLevelType w:val="hybridMultilevel"/>
    <w:tmpl w:val="18E09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C843BE"/>
    <w:multiLevelType w:val="hybridMultilevel"/>
    <w:tmpl w:val="CFD0FB96"/>
    <w:lvl w:ilvl="0" w:tplc="59E2973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E8A3A81"/>
    <w:multiLevelType w:val="hybridMultilevel"/>
    <w:tmpl w:val="0EEEFE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8C1340"/>
    <w:multiLevelType w:val="multilevel"/>
    <w:tmpl w:val="AF34DC2A"/>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A517A6"/>
    <w:multiLevelType w:val="hybridMultilevel"/>
    <w:tmpl w:val="69D8F69E"/>
    <w:lvl w:ilvl="0" w:tplc="474825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A12861"/>
    <w:multiLevelType w:val="hybridMultilevel"/>
    <w:tmpl w:val="69204984"/>
    <w:lvl w:ilvl="0" w:tplc="B5A6317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B15CA9"/>
    <w:multiLevelType w:val="hybridMultilevel"/>
    <w:tmpl w:val="6F36FAB6"/>
    <w:lvl w:ilvl="0" w:tplc="4E5465A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CD0C64"/>
    <w:multiLevelType w:val="hybridMultilevel"/>
    <w:tmpl w:val="99642014"/>
    <w:lvl w:ilvl="0" w:tplc="96ACAF9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E0301B"/>
    <w:multiLevelType w:val="hybridMultilevel"/>
    <w:tmpl w:val="7F0428AA"/>
    <w:lvl w:ilvl="0" w:tplc="BBDC85E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7C06F7"/>
    <w:multiLevelType w:val="hybridMultilevel"/>
    <w:tmpl w:val="5CBC32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310CAC"/>
    <w:multiLevelType w:val="hybridMultilevel"/>
    <w:tmpl w:val="B32C33D4"/>
    <w:lvl w:ilvl="0" w:tplc="DCBA65B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F5990"/>
    <w:multiLevelType w:val="hybridMultilevel"/>
    <w:tmpl w:val="893C2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F31772"/>
    <w:multiLevelType w:val="hybridMultilevel"/>
    <w:tmpl w:val="62501382"/>
    <w:lvl w:ilvl="0" w:tplc="3AA2B99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DA7868"/>
    <w:multiLevelType w:val="hybridMultilevel"/>
    <w:tmpl w:val="FF1C6978"/>
    <w:lvl w:ilvl="0" w:tplc="A0A45CAA">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43803E10"/>
    <w:multiLevelType w:val="hybridMultilevel"/>
    <w:tmpl w:val="98D6B7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221F33"/>
    <w:multiLevelType w:val="hybridMultilevel"/>
    <w:tmpl w:val="547EC912"/>
    <w:lvl w:ilvl="0" w:tplc="1B8C4F4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D602598"/>
    <w:multiLevelType w:val="hybridMultilevel"/>
    <w:tmpl w:val="9B66488C"/>
    <w:lvl w:ilvl="0" w:tplc="616CFEF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E4692D"/>
    <w:multiLevelType w:val="hybridMultilevel"/>
    <w:tmpl w:val="32A427CA"/>
    <w:lvl w:ilvl="0" w:tplc="BAA02D52">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0651E"/>
    <w:multiLevelType w:val="hybridMultilevel"/>
    <w:tmpl w:val="418618B4"/>
    <w:lvl w:ilvl="0" w:tplc="77AEAABA">
      <w:start w:val="1"/>
      <w:numFmt w:val="decimal"/>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6">
    <w:nsid w:val="50D554DA"/>
    <w:multiLevelType w:val="hybridMultilevel"/>
    <w:tmpl w:val="00144CD2"/>
    <w:lvl w:ilvl="0" w:tplc="6812D8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320AD8"/>
    <w:multiLevelType w:val="hybridMultilevel"/>
    <w:tmpl w:val="D3588976"/>
    <w:lvl w:ilvl="0" w:tplc="9BACAB3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E262D37"/>
    <w:multiLevelType w:val="hybridMultilevel"/>
    <w:tmpl w:val="7F3216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FC5617B"/>
    <w:multiLevelType w:val="hybridMultilevel"/>
    <w:tmpl w:val="94FE49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895765"/>
    <w:multiLevelType w:val="multilevel"/>
    <w:tmpl w:val="6744F376"/>
    <w:lvl w:ilvl="0">
      <w:start w:val="1"/>
      <w:numFmt w:val="decimal"/>
      <w:lvlText w:val="%1."/>
      <w:lvlJc w:val="left"/>
      <w:pPr>
        <w:ind w:left="2988" w:hanging="360"/>
      </w:pPr>
      <w:rPr>
        <w:rFonts w:hint="default"/>
        <w:b/>
      </w:rPr>
    </w:lvl>
    <w:lvl w:ilvl="1">
      <w:start w:val="1"/>
      <w:numFmt w:val="decimal"/>
      <w:isLgl/>
      <w:lvlText w:val="%1.%2"/>
      <w:lvlJc w:val="left"/>
      <w:pPr>
        <w:ind w:left="298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31">
    <w:nsid w:val="67AE427C"/>
    <w:multiLevelType w:val="hybridMultilevel"/>
    <w:tmpl w:val="6D70F05C"/>
    <w:lvl w:ilvl="0" w:tplc="0809000F">
      <w:start w:val="1"/>
      <w:numFmt w:val="decimal"/>
      <w:lvlText w:val="%1."/>
      <w:lvlJc w:val="left"/>
      <w:pPr>
        <w:ind w:left="135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D9F43E6"/>
    <w:multiLevelType w:val="hybridMultilevel"/>
    <w:tmpl w:val="874AB9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CE014A"/>
    <w:multiLevelType w:val="multilevel"/>
    <w:tmpl w:val="824C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DF3996"/>
    <w:multiLevelType w:val="hybridMultilevel"/>
    <w:tmpl w:val="FC54CFF0"/>
    <w:lvl w:ilvl="0" w:tplc="A1EA0802">
      <w:start w:val="1"/>
      <w:numFmt w:val="upperLetter"/>
      <w:lvlText w:val="%1)"/>
      <w:lvlJc w:val="left"/>
      <w:pPr>
        <w:ind w:left="720" w:hanging="360"/>
      </w:pPr>
      <w:rPr>
        <w:rFonts w:ascii="Times New Roman" w:hAnsi="Times New Roman" w:cs="Times New Roman"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2"/>
  </w:num>
  <w:num w:numId="3">
    <w:abstractNumId w:val="27"/>
  </w:num>
  <w:num w:numId="4">
    <w:abstractNumId w:val="3"/>
  </w:num>
  <w:num w:numId="5">
    <w:abstractNumId w:val="8"/>
  </w:num>
  <w:num w:numId="6">
    <w:abstractNumId w:val="13"/>
  </w:num>
  <w:num w:numId="7">
    <w:abstractNumId w:val="28"/>
  </w:num>
  <w:num w:numId="8">
    <w:abstractNumId w:val="26"/>
  </w:num>
  <w:num w:numId="9">
    <w:abstractNumId w:val="5"/>
  </w:num>
  <w:num w:numId="10">
    <w:abstractNumId w:val="12"/>
  </w:num>
  <w:num w:numId="11">
    <w:abstractNumId w:val="25"/>
  </w:num>
  <w:num w:numId="12">
    <w:abstractNumId w:val="19"/>
  </w:num>
  <w:num w:numId="13">
    <w:abstractNumId w:val="33"/>
  </w:num>
  <w:num w:numId="14">
    <w:abstractNumId w:val="7"/>
  </w:num>
  <w:num w:numId="15">
    <w:abstractNumId w:val="23"/>
  </w:num>
  <w:num w:numId="16">
    <w:abstractNumId w:val="9"/>
  </w:num>
  <w:num w:numId="17">
    <w:abstractNumId w:val="29"/>
  </w:num>
  <w:num w:numId="18">
    <w:abstractNumId w:val="35"/>
  </w:num>
  <w:num w:numId="19">
    <w:abstractNumId w:val="30"/>
  </w:num>
  <w:num w:numId="20">
    <w:abstractNumId w:val="16"/>
  </w:num>
  <w:num w:numId="21">
    <w:abstractNumId w:val="11"/>
  </w:num>
  <w:num w:numId="22">
    <w:abstractNumId w:val="20"/>
  </w:num>
  <w:num w:numId="23">
    <w:abstractNumId w:val="14"/>
  </w:num>
  <w:num w:numId="24">
    <w:abstractNumId w:val="21"/>
  </w:num>
  <w:num w:numId="25">
    <w:abstractNumId w:val="22"/>
  </w:num>
  <w:num w:numId="26">
    <w:abstractNumId w:val="0"/>
  </w:num>
  <w:num w:numId="27">
    <w:abstractNumId w:val="1"/>
  </w:num>
  <w:num w:numId="28">
    <w:abstractNumId w:val="6"/>
  </w:num>
  <w:num w:numId="29">
    <w:abstractNumId w:val="4"/>
  </w:num>
  <w:num w:numId="30">
    <w:abstractNumId w:val="10"/>
  </w:num>
  <w:num w:numId="31">
    <w:abstractNumId w:val="34"/>
  </w:num>
  <w:num w:numId="32">
    <w:abstractNumId w:val="31"/>
  </w:num>
  <w:num w:numId="33">
    <w:abstractNumId w:val="15"/>
  </w:num>
  <w:num w:numId="34">
    <w:abstractNumId w:val="18"/>
  </w:num>
  <w:num w:numId="35">
    <w:abstractNumId w:val="17"/>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966"/>
    <w:rsid w:val="00003B40"/>
    <w:rsid w:val="00004D4C"/>
    <w:rsid w:val="00006249"/>
    <w:rsid w:val="000065D6"/>
    <w:rsid w:val="00007136"/>
    <w:rsid w:val="00007B91"/>
    <w:rsid w:val="00010840"/>
    <w:rsid w:val="0001185C"/>
    <w:rsid w:val="000127C7"/>
    <w:rsid w:val="00015E9C"/>
    <w:rsid w:val="000214F5"/>
    <w:rsid w:val="00021B9F"/>
    <w:rsid w:val="00022E50"/>
    <w:rsid w:val="00027361"/>
    <w:rsid w:val="00033C48"/>
    <w:rsid w:val="00034704"/>
    <w:rsid w:val="00034E73"/>
    <w:rsid w:val="0003569D"/>
    <w:rsid w:val="0003681D"/>
    <w:rsid w:val="00037D7C"/>
    <w:rsid w:val="00041183"/>
    <w:rsid w:val="00043C8B"/>
    <w:rsid w:val="00046A67"/>
    <w:rsid w:val="000500DD"/>
    <w:rsid w:val="00050B9D"/>
    <w:rsid w:val="00050F6B"/>
    <w:rsid w:val="000541C6"/>
    <w:rsid w:val="00054CEB"/>
    <w:rsid w:val="000555AA"/>
    <w:rsid w:val="000568E7"/>
    <w:rsid w:val="0005757F"/>
    <w:rsid w:val="0006051E"/>
    <w:rsid w:val="000615E5"/>
    <w:rsid w:val="00062421"/>
    <w:rsid w:val="00063517"/>
    <w:rsid w:val="00066ACB"/>
    <w:rsid w:val="00066C52"/>
    <w:rsid w:val="00067FDE"/>
    <w:rsid w:val="00072C8C"/>
    <w:rsid w:val="00074AA8"/>
    <w:rsid w:val="0007565A"/>
    <w:rsid w:val="000757A3"/>
    <w:rsid w:val="00077343"/>
    <w:rsid w:val="00081291"/>
    <w:rsid w:val="0008457C"/>
    <w:rsid w:val="00086A97"/>
    <w:rsid w:val="00090D93"/>
    <w:rsid w:val="00091419"/>
    <w:rsid w:val="00091FC4"/>
    <w:rsid w:val="00092510"/>
    <w:rsid w:val="000931C0"/>
    <w:rsid w:val="0009393B"/>
    <w:rsid w:val="00094BD3"/>
    <w:rsid w:val="000952C0"/>
    <w:rsid w:val="00095C18"/>
    <w:rsid w:val="00096300"/>
    <w:rsid w:val="00096EFE"/>
    <w:rsid w:val="00097B3B"/>
    <w:rsid w:val="000A13F2"/>
    <w:rsid w:val="000A23EB"/>
    <w:rsid w:val="000A2B52"/>
    <w:rsid w:val="000A331D"/>
    <w:rsid w:val="000A48BC"/>
    <w:rsid w:val="000A51C3"/>
    <w:rsid w:val="000A5FA8"/>
    <w:rsid w:val="000A6A6B"/>
    <w:rsid w:val="000A6ED6"/>
    <w:rsid w:val="000B004D"/>
    <w:rsid w:val="000B175B"/>
    <w:rsid w:val="000B2A30"/>
    <w:rsid w:val="000B3A0F"/>
    <w:rsid w:val="000B45CA"/>
    <w:rsid w:val="000B71C6"/>
    <w:rsid w:val="000C11CF"/>
    <w:rsid w:val="000C34DA"/>
    <w:rsid w:val="000C4AEF"/>
    <w:rsid w:val="000C73ED"/>
    <w:rsid w:val="000D0818"/>
    <w:rsid w:val="000D2B92"/>
    <w:rsid w:val="000E005D"/>
    <w:rsid w:val="000E0415"/>
    <w:rsid w:val="000E17B9"/>
    <w:rsid w:val="000E1CC3"/>
    <w:rsid w:val="000E2590"/>
    <w:rsid w:val="000E330A"/>
    <w:rsid w:val="000E3867"/>
    <w:rsid w:val="000E7815"/>
    <w:rsid w:val="000F160A"/>
    <w:rsid w:val="000F1C0A"/>
    <w:rsid w:val="000F3210"/>
    <w:rsid w:val="000F73D4"/>
    <w:rsid w:val="001028DC"/>
    <w:rsid w:val="0010495D"/>
    <w:rsid w:val="00105AFD"/>
    <w:rsid w:val="001065AC"/>
    <w:rsid w:val="001102D6"/>
    <w:rsid w:val="0011063F"/>
    <w:rsid w:val="001116F0"/>
    <w:rsid w:val="00113591"/>
    <w:rsid w:val="00116053"/>
    <w:rsid w:val="00116A7D"/>
    <w:rsid w:val="00120D03"/>
    <w:rsid w:val="00122397"/>
    <w:rsid w:val="00125DC9"/>
    <w:rsid w:val="00140020"/>
    <w:rsid w:val="001464B9"/>
    <w:rsid w:val="00150CF3"/>
    <w:rsid w:val="001546D3"/>
    <w:rsid w:val="00155A3C"/>
    <w:rsid w:val="001578B9"/>
    <w:rsid w:val="00160F4F"/>
    <w:rsid w:val="001615A6"/>
    <w:rsid w:val="00165248"/>
    <w:rsid w:val="00165788"/>
    <w:rsid w:val="00165C93"/>
    <w:rsid w:val="0016786A"/>
    <w:rsid w:val="001700C1"/>
    <w:rsid w:val="001711B5"/>
    <w:rsid w:val="00172EF0"/>
    <w:rsid w:val="00174813"/>
    <w:rsid w:val="00175ED3"/>
    <w:rsid w:val="00176248"/>
    <w:rsid w:val="00177496"/>
    <w:rsid w:val="001813D9"/>
    <w:rsid w:val="00185492"/>
    <w:rsid w:val="00185BDA"/>
    <w:rsid w:val="00185CAF"/>
    <w:rsid w:val="0018620D"/>
    <w:rsid w:val="001906CD"/>
    <w:rsid w:val="001910D4"/>
    <w:rsid w:val="001A0B35"/>
    <w:rsid w:val="001A0E33"/>
    <w:rsid w:val="001A1F72"/>
    <w:rsid w:val="001A3158"/>
    <w:rsid w:val="001A4857"/>
    <w:rsid w:val="001A5147"/>
    <w:rsid w:val="001B02A5"/>
    <w:rsid w:val="001B2CDB"/>
    <w:rsid w:val="001B488A"/>
    <w:rsid w:val="001B4AA3"/>
    <w:rsid w:val="001B4B04"/>
    <w:rsid w:val="001B7481"/>
    <w:rsid w:val="001C02FB"/>
    <w:rsid w:val="001C1C6A"/>
    <w:rsid w:val="001C304C"/>
    <w:rsid w:val="001C5953"/>
    <w:rsid w:val="001C62EB"/>
    <w:rsid w:val="001C6617"/>
    <w:rsid w:val="001C6663"/>
    <w:rsid w:val="001C7895"/>
    <w:rsid w:val="001D0B75"/>
    <w:rsid w:val="001D14D9"/>
    <w:rsid w:val="001D1C3E"/>
    <w:rsid w:val="001D26DF"/>
    <w:rsid w:val="001D2BD3"/>
    <w:rsid w:val="001D2FDC"/>
    <w:rsid w:val="001D5B76"/>
    <w:rsid w:val="001D6416"/>
    <w:rsid w:val="001D6493"/>
    <w:rsid w:val="001D680D"/>
    <w:rsid w:val="001E244E"/>
    <w:rsid w:val="001E33D7"/>
    <w:rsid w:val="001E3807"/>
    <w:rsid w:val="001E4422"/>
    <w:rsid w:val="001E5682"/>
    <w:rsid w:val="001E5D72"/>
    <w:rsid w:val="001F0C62"/>
    <w:rsid w:val="001F1605"/>
    <w:rsid w:val="001F237F"/>
    <w:rsid w:val="001F358D"/>
    <w:rsid w:val="001F3C76"/>
    <w:rsid w:val="001F6542"/>
    <w:rsid w:val="001F74E1"/>
    <w:rsid w:val="001F76B5"/>
    <w:rsid w:val="002008A7"/>
    <w:rsid w:val="002013FC"/>
    <w:rsid w:val="0020298F"/>
    <w:rsid w:val="00203013"/>
    <w:rsid w:val="00203BF1"/>
    <w:rsid w:val="0020481F"/>
    <w:rsid w:val="00207F48"/>
    <w:rsid w:val="002109BF"/>
    <w:rsid w:val="00210FA8"/>
    <w:rsid w:val="002114A4"/>
    <w:rsid w:val="00211E0B"/>
    <w:rsid w:val="00212165"/>
    <w:rsid w:val="002171D2"/>
    <w:rsid w:val="002236E8"/>
    <w:rsid w:val="00223CF5"/>
    <w:rsid w:val="0022461A"/>
    <w:rsid w:val="00224C65"/>
    <w:rsid w:val="00226B80"/>
    <w:rsid w:val="0023004B"/>
    <w:rsid w:val="002323F4"/>
    <w:rsid w:val="00232B6A"/>
    <w:rsid w:val="0023303E"/>
    <w:rsid w:val="00233880"/>
    <w:rsid w:val="002357F8"/>
    <w:rsid w:val="00236D71"/>
    <w:rsid w:val="00237785"/>
    <w:rsid w:val="00240312"/>
    <w:rsid w:val="00240756"/>
    <w:rsid w:val="00241024"/>
    <w:rsid w:val="00241466"/>
    <w:rsid w:val="00250C9C"/>
    <w:rsid w:val="00252F08"/>
    <w:rsid w:val="00253BEF"/>
    <w:rsid w:val="00256165"/>
    <w:rsid w:val="00256405"/>
    <w:rsid w:val="002624C1"/>
    <w:rsid w:val="00262A6F"/>
    <w:rsid w:val="00265B60"/>
    <w:rsid w:val="00266012"/>
    <w:rsid w:val="00267674"/>
    <w:rsid w:val="00271B27"/>
    <w:rsid w:val="00272593"/>
    <w:rsid w:val="002726C2"/>
    <w:rsid w:val="00272A8B"/>
    <w:rsid w:val="00276359"/>
    <w:rsid w:val="00276D7E"/>
    <w:rsid w:val="002834EA"/>
    <w:rsid w:val="00283B16"/>
    <w:rsid w:val="0028499B"/>
    <w:rsid w:val="00284FEE"/>
    <w:rsid w:val="00285844"/>
    <w:rsid w:val="00286603"/>
    <w:rsid w:val="00287D88"/>
    <w:rsid w:val="002905F9"/>
    <w:rsid w:val="0029117C"/>
    <w:rsid w:val="00292CF4"/>
    <w:rsid w:val="0029533C"/>
    <w:rsid w:val="002953FD"/>
    <w:rsid w:val="002A10E9"/>
    <w:rsid w:val="002A1CE3"/>
    <w:rsid w:val="002A575F"/>
    <w:rsid w:val="002A5C03"/>
    <w:rsid w:val="002B25FF"/>
    <w:rsid w:val="002B292B"/>
    <w:rsid w:val="002B3026"/>
    <w:rsid w:val="002B337F"/>
    <w:rsid w:val="002B38F5"/>
    <w:rsid w:val="002B5E74"/>
    <w:rsid w:val="002B5ED3"/>
    <w:rsid w:val="002B6F97"/>
    <w:rsid w:val="002C223D"/>
    <w:rsid w:val="002C5DDC"/>
    <w:rsid w:val="002C7926"/>
    <w:rsid w:val="002D06F2"/>
    <w:rsid w:val="002D2861"/>
    <w:rsid w:val="002D545D"/>
    <w:rsid w:val="002D572C"/>
    <w:rsid w:val="002D5D2A"/>
    <w:rsid w:val="002D7C68"/>
    <w:rsid w:val="002E3966"/>
    <w:rsid w:val="002E42E8"/>
    <w:rsid w:val="002E5F4E"/>
    <w:rsid w:val="002E645F"/>
    <w:rsid w:val="002E7B35"/>
    <w:rsid w:val="002F01A3"/>
    <w:rsid w:val="002F18C5"/>
    <w:rsid w:val="002F32B8"/>
    <w:rsid w:val="002F44F5"/>
    <w:rsid w:val="002F4D7C"/>
    <w:rsid w:val="003017CD"/>
    <w:rsid w:val="00301982"/>
    <w:rsid w:val="00302962"/>
    <w:rsid w:val="00303497"/>
    <w:rsid w:val="003068E9"/>
    <w:rsid w:val="00306BCA"/>
    <w:rsid w:val="00306FC3"/>
    <w:rsid w:val="003107FA"/>
    <w:rsid w:val="00314F82"/>
    <w:rsid w:val="003172AD"/>
    <w:rsid w:val="003204D5"/>
    <w:rsid w:val="00320AC5"/>
    <w:rsid w:val="003229D8"/>
    <w:rsid w:val="00322D5D"/>
    <w:rsid w:val="003243A2"/>
    <w:rsid w:val="003248EC"/>
    <w:rsid w:val="00330BC0"/>
    <w:rsid w:val="00333258"/>
    <w:rsid w:val="00333C31"/>
    <w:rsid w:val="00334678"/>
    <w:rsid w:val="0033547D"/>
    <w:rsid w:val="00335A21"/>
    <w:rsid w:val="00336125"/>
    <w:rsid w:val="0033645F"/>
    <w:rsid w:val="003407DC"/>
    <w:rsid w:val="00340EA5"/>
    <w:rsid w:val="003429C2"/>
    <w:rsid w:val="00345BD1"/>
    <w:rsid w:val="0034617A"/>
    <w:rsid w:val="00346C62"/>
    <w:rsid w:val="00346E67"/>
    <w:rsid w:val="003533F4"/>
    <w:rsid w:val="00353798"/>
    <w:rsid w:val="003538C1"/>
    <w:rsid w:val="00354CB2"/>
    <w:rsid w:val="00355C90"/>
    <w:rsid w:val="003561F7"/>
    <w:rsid w:val="00357712"/>
    <w:rsid w:val="00360D4E"/>
    <w:rsid w:val="003614A7"/>
    <w:rsid w:val="003668AA"/>
    <w:rsid w:val="003669CC"/>
    <w:rsid w:val="00367965"/>
    <w:rsid w:val="00371F88"/>
    <w:rsid w:val="0037225D"/>
    <w:rsid w:val="003729E7"/>
    <w:rsid w:val="0037491C"/>
    <w:rsid w:val="00374BF4"/>
    <w:rsid w:val="00376C14"/>
    <w:rsid w:val="003775DA"/>
    <w:rsid w:val="00382F60"/>
    <w:rsid w:val="0038558E"/>
    <w:rsid w:val="00385892"/>
    <w:rsid w:val="0039148C"/>
    <w:rsid w:val="0039277A"/>
    <w:rsid w:val="003940AF"/>
    <w:rsid w:val="00394FB5"/>
    <w:rsid w:val="003953BD"/>
    <w:rsid w:val="003955D7"/>
    <w:rsid w:val="003965F0"/>
    <w:rsid w:val="003969CC"/>
    <w:rsid w:val="003972E0"/>
    <w:rsid w:val="00397D91"/>
    <w:rsid w:val="003A0122"/>
    <w:rsid w:val="003A0ACD"/>
    <w:rsid w:val="003A4814"/>
    <w:rsid w:val="003B0596"/>
    <w:rsid w:val="003B0E18"/>
    <w:rsid w:val="003B212E"/>
    <w:rsid w:val="003B3238"/>
    <w:rsid w:val="003B5264"/>
    <w:rsid w:val="003B54A4"/>
    <w:rsid w:val="003B5A84"/>
    <w:rsid w:val="003C2CC4"/>
    <w:rsid w:val="003C2CE8"/>
    <w:rsid w:val="003C3C23"/>
    <w:rsid w:val="003C4698"/>
    <w:rsid w:val="003C6F35"/>
    <w:rsid w:val="003D28F0"/>
    <w:rsid w:val="003D3CFE"/>
    <w:rsid w:val="003D4046"/>
    <w:rsid w:val="003D4B23"/>
    <w:rsid w:val="003D56DD"/>
    <w:rsid w:val="003D5A89"/>
    <w:rsid w:val="003E7E1B"/>
    <w:rsid w:val="003F205D"/>
    <w:rsid w:val="003F2FFC"/>
    <w:rsid w:val="003F307B"/>
    <w:rsid w:val="003F307C"/>
    <w:rsid w:val="003F3747"/>
    <w:rsid w:val="003F44BA"/>
    <w:rsid w:val="003F6B30"/>
    <w:rsid w:val="004002CB"/>
    <w:rsid w:val="00401863"/>
    <w:rsid w:val="00404A28"/>
    <w:rsid w:val="0040511D"/>
    <w:rsid w:val="00410691"/>
    <w:rsid w:val="0041170C"/>
    <w:rsid w:val="00412C29"/>
    <w:rsid w:val="00412FC6"/>
    <w:rsid w:val="00413B06"/>
    <w:rsid w:val="004204CB"/>
    <w:rsid w:val="00421363"/>
    <w:rsid w:val="00421FFB"/>
    <w:rsid w:val="0042216D"/>
    <w:rsid w:val="004233A7"/>
    <w:rsid w:val="00423461"/>
    <w:rsid w:val="004248DC"/>
    <w:rsid w:val="00425625"/>
    <w:rsid w:val="00425EA4"/>
    <w:rsid w:val="00426B7B"/>
    <w:rsid w:val="00430DCD"/>
    <w:rsid w:val="0043127C"/>
    <w:rsid w:val="004325CB"/>
    <w:rsid w:val="00436D82"/>
    <w:rsid w:val="0043786E"/>
    <w:rsid w:val="00440724"/>
    <w:rsid w:val="00441D3D"/>
    <w:rsid w:val="004446B7"/>
    <w:rsid w:val="004454B1"/>
    <w:rsid w:val="00445C3A"/>
    <w:rsid w:val="00446DE4"/>
    <w:rsid w:val="00450B30"/>
    <w:rsid w:val="00450B42"/>
    <w:rsid w:val="00451707"/>
    <w:rsid w:val="00454A63"/>
    <w:rsid w:val="004562E1"/>
    <w:rsid w:val="00457D7F"/>
    <w:rsid w:val="0046283F"/>
    <w:rsid w:val="00466E0C"/>
    <w:rsid w:val="00470FD5"/>
    <w:rsid w:val="00473FF8"/>
    <w:rsid w:val="00474EAF"/>
    <w:rsid w:val="00477DD4"/>
    <w:rsid w:val="004803EC"/>
    <w:rsid w:val="00481224"/>
    <w:rsid w:val="004850C5"/>
    <w:rsid w:val="00493A23"/>
    <w:rsid w:val="0049557B"/>
    <w:rsid w:val="004A1479"/>
    <w:rsid w:val="004A1B8D"/>
    <w:rsid w:val="004A3D63"/>
    <w:rsid w:val="004A4E7F"/>
    <w:rsid w:val="004A7980"/>
    <w:rsid w:val="004A7F22"/>
    <w:rsid w:val="004B0EC2"/>
    <w:rsid w:val="004B51B9"/>
    <w:rsid w:val="004B5B02"/>
    <w:rsid w:val="004C32BB"/>
    <w:rsid w:val="004C4778"/>
    <w:rsid w:val="004C52B7"/>
    <w:rsid w:val="004D653F"/>
    <w:rsid w:val="004E2446"/>
    <w:rsid w:val="004E28D9"/>
    <w:rsid w:val="004E4985"/>
    <w:rsid w:val="004E5031"/>
    <w:rsid w:val="004E51EA"/>
    <w:rsid w:val="004E53CE"/>
    <w:rsid w:val="004E604A"/>
    <w:rsid w:val="004E6665"/>
    <w:rsid w:val="004E7C0D"/>
    <w:rsid w:val="004F19DA"/>
    <w:rsid w:val="004F43F2"/>
    <w:rsid w:val="004F4AEB"/>
    <w:rsid w:val="004F6E66"/>
    <w:rsid w:val="004F713E"/>
    <w:rsid w:val="00521936"/>
    <w:rsid w:val="00522A26"/>
    <w:rsid w:val="00523B6E"/>
    <w:rsid w:val="00525372"/>
    <w:rsid w:val="00527448"/>
    <w:rsid w:val="00530A0B"/>
    <w:rsid w:val="00533821"/>
    <w:rsid w:val="00535C92"/>
    <w:rsid w:val="00536288"/>
    <w:rsid w:val="0054043A"/>
    <w:rsid w:val="005404C4"/>
    <w:rsid w:val="00540C2F"/>
    <w:rsid w:val="005420F2"/>
    <w:rsid w:val="0054300C"/>
    <w:rsid w:val="00543B72"/>
    <w:rsid w:val="0054757F"/>
    <w:rsid w:val="005507F0"/>
    <w:rsid w:val="00550AFE"/>
    <w:rsid w:val="00553A56"/>
    <w:rsid w:val="00553F19"/>
    <w:rsid w:val="0055472F"/>
    <w:rsid w:val="00554B64"/>
    <w:rsid w:val="0056033C"/>
    <w:rsid w:val="0056041F"/>
    <w:rsid w:val="00560E23"/>
    <w:rsid w:val="00562E6D"/>
    <w:rsid w:val="00564120"/>
    <w:rsid w:val="00565A7D"/>
    <w:rsid w:val="00570EAB"/>
    <w:rsid w:val="005760A5"/>
    <w:rsid w:val="0058234C"/>
    <w:rsid w:val="0058531A"/>
    <w:rsid w:val="00585664"/>
    <w:rsid w:val="00586A27"/>
    <w:rsid w:val="00591E67"/>
    <w:rsid w:val="00592071"/>
    <w:rsid w:val="0059256D"/>
    <w:rsid w:val="005950FE"/>
    <w:rsid w:val="005957EA"/>
    <w:rsid w:val="0059649F"/>
    <w:rsid w:val="00596863"/>
    <w:rsid w:val="00596DD8"/>
    <w:rsid w:val="005970D5"/>
    <w:rsid w:val="005A19D3"/>
    <w:rsid w:val="005A20A9"/>
    <w:rsid w:val="005A26BA"/>
    <w:rsid w:val="005A274D"/>
    <w:rsid w:val="005A57FA"/>
    <w:rsid w:val="005A5F19"/>
    <w:rsid w:val="005A62C0"/>
    <w:rsid w:val="005A637D"/>
    <w:rsid w:val="005A6C2C"/>
    <w:rsid w:val="005A7615"/>
    <w:rsid w:val="005B05D3"/>
    <w:rsid w:val="005B3DB3"/>
    <w:rsid w:val="005B46E1"/>
    <w:rsid w:val="005B4A6F"/>
    <w:rsid w:val="005B5081"/>
    <w:rsid w:val="005B58DD"/>
    <w:rsid w:val="005C0081"/>
    <w:rsid w:val="005C2072"/>
    <w:rsid w:val="005C2739"/>
    <w:rsid w:val="005C431B"/>
    <w:rsid w:val="005C50EF"/>
    <w:rsid w:val="005C5E43"/>
    <w:rsid w:val="005D0803"/>
    <w:rsid w:val="005D1D2F"/>
    <w:rsid w:val="005D48B2"/>
    <w:rsid w:val="005E09BD"/>
    <w:rsid w:val="005E4782"/>
    <w:rsid w:val="005E6AC6"/>
    <w:rsid w:val="005E74F9"/>
    <w:rsid w:val="005E7BD9"/>
    <w:rsid w:val="005F0A61"/>
    <w:rsid w:val="005F49DF"/>
    <w:rsid w:val="006002FA"/>
    <w:rsid w:val="00601084"/>
    <w:rsid w:val="00603B21"/>
    <w:rsid w:val="00606EA3"/>
    <w:rsid w:val="00611FC4"/>
    <w:rsid w:val="0061323A"/>
    <w:rsid w:val="00615CC9"/>
    <w:rsid w:val="0061634D"/>
    <w:rsid w:val="006176FB"/>
    <w:rsid w:val="00617BFE"/>
    <w:rsid w:val="006200A4"/>
    <w:rsid w:val="0062436C"/>
    <w:rsid w:val="006247D0"/>
    <w:rsid w:val="00624960"/>
    <w:rsid w:val="00624EC6"/>
    <w:rsid w:val="00630584"/>
    <w:rsid w:val="00632D5F"/>
    <w:rsid w:val="006341F6"/>
    <w:rsid w:val="00634468"/>
    <w:rsid w:val="006352CC"/>
    <w:rsid w:val="00640B26"/>
    <w:rsid w:val="00642BDA"/>
    <w:rsid w:val="00642EC4"/>
    <w:rsid w:val="0064308F"/>
    <w:rsid w:val="0064326F"/>
    <w:rsid w:val="00644F74"/>
    <w:rsid w:val="00646082"/>
    <w:rsid w:val="006469B4"/>
    <w:rsid w:val="00652D1F"/>
    <w:rsid w:val="00653197"/>
    <w:rsid w:val="0065522D"/>
    <w:rsid w:val="00655293"/>
    <w:rsid w:val="0065596B"/>
    <w:rsid w:val="00656544"/>
    <w:rsid w:val="0065672A"/>
    <w:rsid w:val="006610A8"/>
    <w:rsid w:val="00661603"/>
    <w:rsid w:val="00664FA6"/>
    <w:rsid w:val="00665AB1"/>
    <w:rsid w:val="00666452"/>
    <w:rsid w:val="006667C2"/>
    <w:rsid w:val="006675A9"/>
    <w:rsid w:val="006675BC"/>
    <w:rsid w:val="006702F9"/>
    <w:rsid w:val="006707EA"/>
    <w:rsid w:val="00673A9F"/>
    <w:rsid w:val="00673F8E"/>
    <w:rsid w:val="00674B32"/>
    <w:rsid w:val="00675898"/>
    <w:rsid w:val="0067637D"/>
    <w:rsid w:val="006775CA"/>
    <w:rsid w:val="006803B3"/>
    <w:rsid w:val="00682D97"/>
    <w:rsid w:val="0068381A"/>
    <w:rsid w:val="00683DC4"/>
    <w:rsid w:val="00684567"/>
    <w:rsid w:val="006851EF"/>
    <w:rsid w:val="00686283"/>
    <w:rsid w:val="006863ED"/>
    <w:rsid w:val="00690775"/>
    <w:rsid w:val="0069447F"/>
    <w:rsid w:val="0069465B"/>
    <w:rsid w:val="006949AB"/>
    <w:rsid w:val="006964EB"/>
    <w:rsid w:val="006A3375"/>
    <w:rsid w:val="006A3410"/>
    <w:rsid w:val="006A4321"/>
    <w:rsid w:val="006A4BA2"/>
    <w:rsid w:val="006A50C3"/>
    <w:rsid w:val="006A5DDD"/>
    <w:rsid w:val="006A6C5A"/>
    <w:rsid w:val="006A7083"/>
    <w:rsid w:val="006A7392"/>
    <w:rsid w:val="006B0961"/>
    <w:rsid w:val="006B4890"/>
    <w:rsid w:val="006B4A9C"/>
    <w:rsid w:val="006B72AD"/>
    <w:rsid w:val="006C0D34"/>
    <w:rsid w:val="006C1EDE"/>
    <w:rsid w:val="006C2720"/>
    <w:rsid w:val="006C2D3F"/>
    <w:rsid w:val="006C2EFD"/>
    <w:rsid w:val="006C49F3"/>
    <w:rsid w:val="006C680F"/>
    <w:rsid w:val="006C71CD"/>
    <w:rsid w:val="006C73F8"/>
    <w:rsid w:val="006D0000"/>
    <w:rsid w:val="006D191E"/>
    <w:rsid w:val="006D27FC"/>
    <w:rsid w:val="006D2B4F"/>
    <w:rsid w:val="006D45A2"/>
    <w:rsid w:val="006D4AE2"/>
    <w:rsid w:val="006D6881"/>
    <w:rsid w:val="006E0D69"/>
    <w:rsid w:val="006E0EAA"/>
    <w:rsid w:val="006E0FC7"/>
    <w:rsid w:val="006E1953"/>
    <w:rsid w:val="006E2F46"/>
    <w:rsid w:val="006E3FA3"/>
    <w:rsid w:val="006E42CD"/>
    <w:rsid w:val="006E564B"/>
    <w:rsid w:val="006E6EA0"/>
    <w:rsid w:val="006F0CD1"/>
    <w:rsid w:val="006F49BB"/>
    <w:rsid w:val="006F72DD"/>
    <w:rsid w:val="006F7DBA"/>
    <w:rsid w:val="00700164"/>
    <w:rsid w:val="007013A7"/>
    <w:rsid w:val="007047F4"/>
    <w:rsid w:val="00705C2E"/>
    <w:rsid w:val="0071270C"/>
    <w:rsid w:val="00713202"/>
    <w:rsid w:val="00713E8B"/>
    <w:rsid w:val="00714FBE"/>
    <w:rsid w:val="007161FB"/>
    <w:rsid w:val="00717E86"/>
    <w:rsid w:val="00721545"/>
    <w:rsid w:val="007229F3"/>
    <w:rsid w:val="00723CA7"/>
    <w:rsid w:val="00725779"/>
    <w:rsid w:val="0072632A"/>
    <w:rsid w:val="00726941"/>
    <w:rsid w:val="00726B24"/>
    <w:rsid w:val="00730A33"/>
    <w:rsid w:val="007319B9"/>
    <w:rsid w:val="00733044"/>
    <w:rsid w:val="00733BFA"/>
    <w:rsid w:val="00734097"/>
    <w:rsid w:val="0073454F"/>
    <w:rsid w:val="00735C22"/>
    <w:rsid w:val="00740FCA"/>
    <w:rsid w:val="00741F69"/>
    <w:rsid w:val="00742BBF"/>
    <w:rsid w:val="007454DE"/>
    <w:rsid w:val="00754402"/>
    <w:rsid w:val="00755F1D"/>
    <w:rsid w:val="0075714C"/>
    <w:rsid w:val="00757378"/>
    <w:rsid w:val="00757980"/>
    <w:rsid w:val="00760599"/>
    <w:rsid w:val="00760A04"/>
    <w:rsid w:val="00760C8E"/>
    <w:rsid w:val="007618BB"/>
    <w:rsid w:val="00762A60"/>
    <w:rsid w:val="0076311D"/>
    <w:rsid w:val="0076529B"/>
    <w:rsid w:val="007709A1"/>
    <w:rsid w:val="00772A7C"/>
    <w:rsid w:val="007732D1"/>
    <w:rsid w:val="0077488E"/>
    <w:rsid w:val="007749F9"/>
    <w:rsid w:val="00775E08"/>
    <w:rsid w:val="00777F1E"/>
    <w:rsid w:val="00781439"/>
    <w:rsid w:val="0078230D"/>
    <w:rsid w:val="00783513"/>
    <w:rsid w:val="00791A9D"/>
    <w:rsid w:val="00792437"/>
    <w:rsid w:val="00794DAA"/>
    <w:rsid w:val="00796977"/>
    <w:rsid w:val="007A1B51"/>
    <w:rsid w:val="007A6225"/>
    <w:rsid w:val="007A68A7"/>
    <w:rsid w:val="007B1BF4"/>
    <w:rsid w:val="007B312D"/>
    <w:rsid w:val="007B54CC"/>
    <w:rsid w:val="007B6BA5"/>
    <w:rsid w:val="007C2668"/>
    <w:rsid w:val="007C3390"/>
    <w:rsid w:val="007C4857"/>
    <w:rsid w:val="007C4F4B"/>
    <w:rsid w:val="007C5A56"/>
    <w:rsid w:val="007C7F2F"/>
    <w:rsid w:val="007D02EC"/>
    <w:rsid w:val="007D0619"/>
    <w:rsid w:val="007D11BB"/>
    <w:rsid w:val="007D18B2"/>
    <w:rsid w:val="007D25C7"/>
    <w:rsid w:val="007D5988"/>
    <w:rsid w:val="007D6293"/>
    <w:rsid w:val="007E0A0C"/>
    <w:rsid w:val="007E0B10"/>
    <w:rsid w:val="007E18A8"/>
    <w:rsid w:val="007E20B0"/>
    <w:rsid w:val="007E31F1"/>
    <w:rsid w:val="007E412E"/>
    <w:rsid w:val="007E43B6"/>
    <w:rsid w:val="007E45BC"/>
    <w:rsid w:val="007E4BFE"/>
    <w:rsid w:val="007E6219"/>
    <w:rsid w:val="007F0383"/>
    <w:rsid w:val="007F1E59"/>
    <w:rsid w:val="007F3143"/>
    <w:rsid w:val="007F5B0C"/>
    <w:rsid w:val="007F6611"/>
    <w:rsid w:val="007F734E"/>
    <w:rsid w:val="007F7427"/>
    <w:rsid w:val="008007D3"/>
    <w:rsid w:val="00802ADD"/>
    <w:rsid w:val="00804A36"/>
    <w:rsid w:val="00805AF4"/>
    <w:rsid w:val="00807FD9"/>
    <w:rsid w:val="00810280"/>
    <w:rsid w:val="0081185A"/>
    <w:rsid w:val="00811C81"/>
    <w:rsid w:val="00814504"/>
    <w:rsid w:val="00814937"/>
    <w:rsid w:val="00816AD0"/>
    <w:rsid w:val="008175E9"/>
    <w:rsid w:val="008209B1"/>
    <w:rsid w:val="00820F56"/>
    <w:rsid w:val="0082167D"/>
    <w:rsid w:val="008219F7"/>
    <w:rsid w:val="00821CF5"/>
    <w:rsid w:val="00822780"/>
    <w:rsid w:val="00823B74"/>
    <w:rsid w:val="008242D7"/>
    <w:rsid w:val="00834E18"/>
    <w:rsid w:val="00840192"/>
    <w:rsid w:val="00840427"/>
    <w:rsid w:val="00842055"/>
    <w:rsid w:val="00843F02"/>
    <w:rsid w:val="00844553"/>
    <w:rsid w:val="008456F5"/>
    <w:rsid w:val="0084572B"/>
    <w:rsid w:val="008464C6"/>
    <w:rsid w:val="00850CCB"/>
    <w:rsid w:val="00855257"/>
    <w:rsid w:val="008558AA"/>
    <w:rsid w:val="00861F6D"/>
    <w:rsid w:val="0086380D"/>
    <w:rsid w:val="0086380F"/>
    <w:rsid w:val="008674F5"/>
    <w:rsid w:val="00870DD3"/>
    <w:rsid w:val="00871B9C"/>
    <w:rsid w:val="00871FD5"/>
    <w:rsid w:val="0087355B"/>
    <w:rsid w:val="00875448"/>
    <w:rsid w:val="00875E03"/>
    <w:rsid w:val="008764BC"/>
    <w:rsid w:val="008778E2"/>
    <w:rsid w:val="0088090F"/>
    <w:rsid w:val="00886750"/>
    <w:rsid w:val="00887EF3"/>
    <w:rsid w:val="00892186"/>
    <w:rsid w:val="008921E9"/>
    <w:rsid w:val="0089457D"/>
    <w:rsid w:val="0089488A"/>
    <w:rsid w:val="008949B1"/>
    <w:rsid w:val="00894FFD"/>
    <w:rsid w:val="008979B1"/>
    <w:rsid w:val="008A0FC1"/>
    <w:rsid w:val="008A1F6C"/>
    <w:rsid w:val="008A26EF"/>
    <w:rsid w:val="008A2AB5"/>
    <w:rsid w:val="008A6B25"/>
    <w:rsid w:val="008A6C4F"/>
    <w:rsid w:val="008B0651"/>
    <w:rsid w:val="008B21F0"/>
    <w:rsid w:val="008B392D"/>
    <w:rsid w:val="008B39AD"/>
    <w:rsid w:val="008B4B7C"/>
    <w:rsid w:val="008B616E"/>
    <w:rsid w:val="008B6A20"/>
    <w:rsid w:val="008C30B5"/>
    <w:rsid w:val="008C7FC9"/>
    <w:rsid w:val="008D1303"/>
    <w:rsid w:val="008D245F"/>
    <w:rsid w:val="008D48CA"/>
    <w:rsid w:val="008D6FD2"/>
    <w:rsid w:val="008E0402"/>
    <w:rsid w:val="008E0E46"/>
    <w:rsid w:val="008E1792"/>
    <w:rsid w:val="008E51FF"/>
    <w:rsid w:val="008E56FB"/>
    <w:rsid w:val="008E64A2"/>
    <w:rsid w:val="008F084C"/>
    <w:rsid w:val="008F17F9"/>
    <w:rsid w:val="008F1C4C"/>
    <w:rsid w:val="008F1D35"/>
    <w:rsid w:val="008F3176"/>
    <w:rsid w:val="008F357F"/>
    <w:rsid w:val="008F5830"/>
    <w:rsid w:val="008F6C9E"/>
    <w:rsid w:val="008F738F"/>
    <w:rsid w:val="008F7523"/>
    <w:rsid w:val="00901587"/>
    <w:rsid w:val="00902F25"/>
    <w:rsid w:val="0090693D"/>
    <w:rsid w:val="00906B7F"/>
    <w:rsid w:val="00907CC9"/>
    <w:rsid w:val="00914321"/>
    <w:rsid w:val="009149CA"/>
    <w:rsid w:val="00914CB0"/>
    <w:rsid w:val="00916516"/>
    <w:rsid w:val="009212BB"/>
    <w:rsid w:val="00921AE0"/>
    <w:rsid w:val="00922057"/>
    <w:rsid w:val="00922145"/>
    <w:rsid w:val="009244EB"/>
    <w:rsid w:val="00925C32"/>
    <w:rsid w:val="00932122"/>
    <w:rsid w:val="009325C5"/>
    <w:rsid w:val="009331C9"/>
    <w:rsid w:val="00934638"/>
    <w:rsid w:val="00937080"/>
    <w:rsid w:val="009425D9"/>
    <w:rsid w:val="00942BE3"/>
    <w:rsid w:val="00943CEA"/>
    <w:rsid w:val="00945FF3"/>
    <w:rsid w:val="00950485"/>
    <w:rsid w:val="0095421F"/>
    <w:rsid w:val="00957D7C"/>
    <w:rsid w:val="00957D7F"/>
    <w:rsid w:val="00960978"/>
    <w:rsid w:val="00960A18"/>
    <w:rsid w:val="00961319"/>
    <w:rsid w:val="00961575"/>
    <w:rsid w:val="00961DD3"/>
    <w:rsid w:val="0096212C"/>
    <w:rsid w:val="00963963"/>
    <w:rsid w:val="00963CBA"/>
    <w:rsid w:val="009641EF"/>
    <w:rsid w:val="009662F0"/>
    <w:rsid w:val="00966992"/>
    <w:rsid w:val="00966B14"/>
    <w:rsid w:val="009716FD"/>
    <w:rsid w:val="00972F54"/>
    <w:rsid w:val="00975B48"/>
    <w:rsid w:val="0097765D"/>
    <w:rsid w:val="0098520F"/>
    <w:rsid w:val="009861F6"/>
    <w:rsid w:val="00986A27"/>
    <w:rsid w:val="00987CC7"/>
    <w:rsid w:val="00991261"/>
    <w:rsid w:val="009A2EE5"/>
    <w:rsid w:val="009A333D"/>
    <w:rsid w:val="009A662B"/>
    <w:rsid w:val="009A740E"/>
    <w:rsid w:val="009B0728"/>
    <w:rsid w:val="009B128D"/>
    <w:rsid w:val="009B2FEA"/>
    <w:rsid w:val="009B307F"/>
    <w:rsid w:val="009B3FDC"/>
    <w:rsid w:val="009B6051"/>
    <w:rsid w:val="009B7184"/>
    <w:rsid w:val="009C223C"/>
    <w:rsid w:val="009C4760"/>
    <w:rsid w:val="009C6281"/>
    <w:rsid w:val="009D0FA4"/>
    <w:rsid w:val="009D1D99"/>
    <w:rsid w:val="009D1E3A"/>
    <w:rsid w:val="009D2B12"/>
    <w:rsid w:val="009D4022"/>
    <w:rsid w:val="009D49A4"/>
    <w:rsid w:val="009D5411"/>
    <w:rsid w:val="009F0345"/>
    <w:rsid w:val="009F1F9A"/>
    <w:rsid w:val="009F2A6D"/>
    <w:rsid w:val="009F35A7"/>
    <w:rsid w:val="009F37C0"/>
    <w:rsid w:val="009F3E16"/>
    <w:rsid w:val="009F5034"/>
    <w:rsid w:val="009F50D5"/>
    <w:rsid w:val="009F75B1"/>
    <w:rsid w:val="00A007B8"/>
    <w:rsid w:val="00A040E4"/>
    <w:rsid w:val="00A063C2"/>
    <w:rsid w:val="00A0657C"/>
    <w:rsid w:val="00A1326A"/>
    <w:rsid w:val="00A1427D"/>
    <w:rsid w:val="00A149F7"/>
    <w:rsid w:val="00A2156C"/>
    <w:rsid w:val="00A226EE"/>
    <w:rsid w:val="00A243E3"/>
    <w:rsid w:val="00A31B54"/>
    <w:rsid w:val="00A31CF3"/>
    <w:rsid w:val="00A31E42"/>
    <w:rsid w:val="00A3491B"/>
    <w:rsid w:val="00A35452"/>
    <w:rsid w:val="00A36A32"/>
    <w:rsid w:val="00A40132"/>
    <w:rsid w:val="00A4039B"/>
    <w:rsid w:val="00A41B40"/>
    <w:rsid w:val="00A435C5"/>
    <w:rsid w:val="00A4684D"/>
    <w:rsid w:val="00A46CE9"/>
    <w:rsid w:val="00A47971"/>
    <w:rsid w:val="00A5221A"/>
    <w:rsid w:val="00A52CE5"/>
    <w:rsid w:val="00A52D00"/>
    <w:rsid w:val="00A53D1D"/>
    <w:rsid w:val="00A55273"/>
    <w:rsid w:val="00A62C52"/>
    <w:rsid w:val="00A6314B"/>
    <w:rsid w:val="00A64894"/>
    <w:rsid w:val="00A65315"/>
    <w:rsid w:val="00A6644C"/>
    <w:rsid w:val="00A67A93"/>
    <w:rsid w:val="00A70D81"/>
    <w:rsid w:val="00A71C44"/>
    <w:rsid w:val="00A72F22"/>
    <w:rsid w:val="00A73A3C"/>
    <w:rsid w:val="00A73A70"/>
    <w:rsid w:val="00A73F0F"/>
    <w:rsid w:val="00A73F69"/>
    <w:rsid w:val="00A74617"/>
    <w:rsid w:val="00A748A6"/>
    <w:rsid w:val="00A74A0E"/>
    <w:rsid w:val="00A74FA8"/>
    <w:rsid w:val="00A75C88"/>
    <w:rsid w:val="00A77AB5"/>
    <w:rsid w:val="00A859F6"/>
    <w:rsid w:val="00A86949"/>
    <w:rsid w:val="00A87832"/>
    <w:rsid w:val="00A8784B"/>
    <w:rsid w:val="00A879A4"/>
    <w:rsid w:val="00A90F58"/>
    <w:rsid w:val="00A91822"/>
    <w:rsid w:val="00A94433"/>
    <w:rsid w:val="00A9581D"/>
    <w:rsid w:val="00A95CBF"/>
    <w:rsid w:val="00AA0C30"/>
    <w:rsid w:val="00AA1C14"/>
    <w:rsid w:val="00AA2161"/>
    <w:rsid w:val="00AA23E7"/>
    <w:rsid w:val="00AA2B00"/>
    <w:rsid w:val="00AA683A"/>
    <w:rsid w:val="00AA77D2"/>
    <w:rsid w:val="00AA79D8"/>
    <w:rsid w:val="00AB39ED"/>
    <w:rsid w:val="00AB623B"/>
    <w:rsid w:val="00AB703B"/>
    <w:rsid w:val="00AB7105"/>
    <w:rsid w:val="00AB7D6C"/>
    <w:rsid w:val="00AC0292"/>
    <w:rsid w:val="00AC7363"/>
    <w:rsid w:val="00AD0575"/>
    <w:rsid w:val="00AD0806"/>
    <w:rsid w:val="00AD1B2C"/>
    <w:rsid w:val="00AD2100"/>
    <w:rsid w:val="00AD23C8"/>
    <w:rsid w:val="00AD6658"/>
    <w:rsid w:val="00AE0285"/>
    <w:rsid w:val="00AE1425"/>
    <w:rsid w:val="00AE1821"/>
    <w:rsid w:val="00AE355E"/>
    <w:rsid w:val="00AE4316"/>
    <w:rsid w:val="00AE5C18"/>
    <w:rsid w:val="00AE6E7F"/>
    <w:rsid w:val="00AF0892"/>
    <w:rsid w:val="00AF0D02"/>
    <w:rsid w:val="00AF574A"/>
    <w:rsid w:val="00AF7206"/>
    <w:rsid w:val="00B00421"/>
    <w:rsid w:val="00B023CE"/>
    <w:rsid w:val="00B029A3"/>
    <w:rsid w:val="00B03B76"/>
    <w:rsid w:val="00B04498"/>
    <w:rsid w:val="00B04E31"/>
    <w:rsid w:val="00B12443"/>
    <w:rsid w:val="00B14BE0"/>
    <w:rsid w:val="00B14FED"/>
    <w:rsid w:val="00B15EDF"/>
    <w:rsid w:val="00B227C4"/>
    <w:rsid w:val="00B22FEE"/>
    <w:rsid w:val="00B27C4D"/>
    <w:rsid w:val="00B30179"/>
    <w:rsid w:val="00B31421"/>
    <w:rsid w:val="00B3317B"/>
    <w:rsid w:val="00B33242"/>
    <w:rsid w:val="00B33C32"/>
    <w:rsid w:val="00B40F3A"/>
    <w:rsid w:val="00B477AB"/>
    <w:rsid w:val="00B47DEA"/>
    <w:rsid w:val="00B52C87"/>
    <w:rsid w:val="00B53440"/>
    <w:rsid w:val="00B53BDA"/>
    <w:rsid w:val="00B5784E"/>
    <w:rsid w:val="00B6085B"/>
    <w:rsid w:val="00B63D03"/>
    <w:rsid w:val="00B66A37"/>
    <w:rsid w:val="00B73CB6"/>
    <w:rsid w:val="00B75D73"/>
    <w:rsid w:val="00B76229"/>
    <w:rsid w:val="00B7628F"/>
    <w:rsid w:val="00B81E12"/>
    <w:rsid w:val="00B83509"/>
    <w:rsid w:val="00B85210"/>
    <w:rsid w:val="00B8565C"/>
    <w:rsid w:val="00B87078"/>
    <w:rsid w:val="00B92883"/>
    <w:rsid w:val="00B93068"/>
    <w:rsid w:val="00B93DBD"/>
    <w:rsid w:val="00B9499E"/>
    <w:rsid w:val="00B9556F"/>
    <w:rsid w:val="00BA3757"/>
    <w:rsid w:val="00BA3E1F"/>
    <w:rsid w:val="00BB02BA"/>
    <w:rsid w:val="00BB12D0"/>
    <w:rsid w:val="00BB2CD2"/>
    <w:rsid w:val="00BB38EC"/>
    <w:rsid w:val="00BB7361"/>
    <w:rsid w:val="00BC0637"/>
    <w:rsid w:val="00BC0874"/>
    <w:rsid w:val="00BC0CF8"/>
    <w:rsid w:val="00BC4339"/>
    <w:rsid w:val="00BC458F"/>
    <w:rsid w:val="00BC4646"/>
    <w:rsid w:val="00BC58A8"/>
    <w:rsid w:val="00BC6FA5"/>
    <w:rsid w:val="00BC74E9"/>
    <w:rsid w:val="00BD1DC1"/>
    <w:rsid w:val="00BD3538"/>
    <w:rsid w:val="00BD44AF"/>
    <w:rsid w:val="00BD4C07"/>
    <w:rsid w:val="00BD5CAC"/>
    <w:rsid w:val="00BE2AAA"/>
    <w:rsid w:val="00BE3D45"/>
    <w:rsid w:val="00BE4075"/>
    <w:rsid w:val="00BE5DDB"/>
    <w:rsid w:val="00BE618E"/>
    <w:rsid w:val="00BE7682"/>
    <w:rsid w:val="00BE7C8C"/>
    <w:rsid w:val="00BF0D5E"/>
    <w:rsid w:val="00BF1743"/>
    <w:rsid w:val="00BF1E2B"/>
    <w:rsid w:val="00BF226C"/>
    <w:rsid w:val="00BF2963"/>
    <w:rsid w:val="00BF5395"/>
    <w:rsid w:val="00BF5D91"/>
    <w:rsid w:val="00BF5E74"/>
    <w:rsid w:val="00C0032F"/>
    <w:rsid w:val="00C01E72"/>
    <w:rsid w:val="00C02649"/>
    <w:rsid w:val="00C0411F"/>
    <w:rsid w:val="00C0689E"/>
    <w:rsid w:val="00C069BC"/>
    <w:rsid w:val="00C10CE1"/>
    <w:rsid w:val="00C1115E"/>
    <w:rsid w:val="00C16B23"/>
    <w:rsid w:val="00C2164E"/>
    <w:rsid w:val="00C2376E"/>
    <w:rsid w:val="00C26981"/>
    <w:rsid w:val="00C30709"/>
    <w:rsid w:val="00C30B7F"/>
    <w:rsid w:val="00C35555"/>
    <w:rsid w:val="00C35B77"/>
    <w:rsid w:val="00C40268"/>
    <w:rsid w:val="00C40BDF"/>
    <w:rsid w:val="00C42304"/>
    <w:rsid w:val="00C44917"/>
    <w:rsid w:val="00C463DD"/>
    <w:rsid w:val="00C50F5F"/>
    <w:rsid w:val="00C553A7"/>
    <w:rsid w:val="00C57E7A"/>
    <w:rsid w:val="00C6091D"/>
    <w:rsid w:val="00C67B43"/>
    <w:rsid w:val="00C7234F"/>
    <w:rsid w:val="00C72F67"/>
    <w:rsid w:val="00C733C9"/>
    <w:rsid w:val="00C745C3"/>
    <w:rsid w:val="00C82EDE"/>
    <w:rsid w:val="00C83FD1"/>
    <w:rsid w:val="00C84325"/>
    <w:rsid w:val="00C86297"/>
    <w:rsid w:val="00C86408"/>
    <w:rsid w:val="00C878AB"/>
    <w:rsid w:val="00C90EB3"/>
    <w:rsid w:val="00C90EFD"/>
    <w:rsid w:val="00C9140A"/>
    <w:rsid w:val="00C91578"/>
    <w:rsid w:val="00C92AD4"/>
    <w:rsid w:val="00C932EA"/>
    <w:rsid w:val="00C9569F"/>
    <w:rsid w:val="00C96DEC"/>
    <w:rsid w:val="00CA00B4"/>
    <w:rsid w:val="00CA1050"/>
    <w:rsid w:val="00CA26E5"/>
    <w:rsid w:val="00CA36F8"/>
    <w:rsid w:val="00CA36FD"/>
    <w:rsid w:val="00CB0600"/>
    <w:rsid w:val="00CB1C29"/>
    <w:rsid w:val="00CB2DFA"/>
    <w:rsid w:val="00CB669D"/>
    <w:rsid w:val="00CB6F9A"/>
    <w:rsid w:val="00CC306A"/>
    <w:rsid w:val="00CC495A"/>
    <w:rsid w:val="00CC63E6"/>
    <w:rsid w:val="00CC6B8E"/>
    <w:rsid w:val="00CC6CE5"/>
    <w:rsid w:val="00CD08CB"/>
    <w:rsid w:val="00CD08D0"/>
    <w:rsid w:val="00CD1E93"/>
    <w:rsid w:val="00CD3826"/>
    <w:rsid w:val="00CD446B"/>
    <w:rsid w:val="00CE1EFD"/>
    <w:rsid w:val="00CE2099"/>
    <w:rsid w:val="00CE4A8F"/>
    <w:rsid w:val="00CF0BA6"/>
    <w:rsid w:val="00CF200D"/>
    <w:rsid w:val="00CF24A0"/>
    <w:rsid w:val="00CF3F2C"/>
    <w:rsid w:val="00CF60B2"/>
    <w:rsid w:val="00CF62CB"/>
    <w:rsid w:val="00CF64AD"/>
    <w:rsid w:val="00D0118F"/>
    <w:rsid w:val="00D027B7"/>
    <w:rsid w:val="00D06D59"/>
    <w:rsid w:val="00D122BE"/>
    <w:rsid w:val="00D12EFA"/>
    <w:rsid w:val="00D13A41"/>
    <w:rsid w:val="00D160DE"/>
    <w:rsid w:val="00D2031B"/>
    <w:rsid w:val="00D20506"/>
    <w:rsid w:val="00D20EC2"/>
    <w:rsid w:val="00D22397"/>
    <w:rsid w:val="00D23BF9"/>
    <w:rsid w:val="00D2489C"/>
    <w:rsid w:val="00D25FE2"/>
    <w:rsid w:val="00D26193"/>
    <w:rsid w:val="00D2702B"/>
    <w:rsid w:val="00D27934"/>
    <w:rsid w:val="00D303B1"/>
    <w:rsid w:val="00D30B79"/>
    <w:rsid w:val="00D32753"/>
    <w:rsid w:val="00D33954"/>
    <w:rsid w:val="00D34BB3"/>
    <w:rsid w:val="00D34DEA"/>
    <w:rsid w:val="00D35FA5"/>
    <w:rsid w:val="00D42545"/>
    <w:rsid w:val="00D42B53"/>
    <w:rsid w:val="00D43252"/>
    <w:rsid w:val="00D43FDF"/>
    <w:rsid w:val="00D54304"/>
    <w:rsid w:val="00D54B58"/>
    <w:rsid w:val="00D54C61"/>
    <w:rsid w:val="00D60470"/>
    <w:rsid w:val="00D62A82"/>
    <w:rsid w:val="00D651CC"/>
    <w:rsid w:val="00D700EF"/>
    <w:rsid w:val="00D7015B"/>
    <w:rsid w:val="00D71CDF"/>
    <w:rsid w:val="00D72D65"/>
    <w:rsid w:val="00D74E96"/>
    <w:rsid w:val="00D75B21"/>
    <w:rsid w:val="00D81718"/>
    <w:rsid w:val="00D8215C"/>
    <w:rsid w:val="00D82506"/>
    <w:rsid w:val="00D84989"/>
    <w:rsid w:val="00D86B56"/>
    <w:rsid w:val="00D87049"/>
    <w:rsid w:val="00D87E54"/>
    <w:rsid w:val="00D87ECE"/>
    <w:rsid w:val="00D937E2"/>
    <w:rsid w:val="00D942D9"/>
    <w:rsid w:val="00D96956"/>
    <w:rsid w:val="00D978C6"/>
    <w:rsid w:val="00DA408C"/>
    <w:rsid w:val="00DA5728"/>
    <w:rsid w:val="00DA615E"/>
    <w:rsid w:val="00DA67AD"/>
    <w:rsid w:val="00DB08AE"/>
    <w:rsid w:val="00DB4442"/>
    <w:rsid w:val="00DB6390"/>
    <w:rsid w:val="00DB7684"/>
    <w:rsid w:val="00DC0017"/>
    <w:rsid w:val="00DC0AEA"/>
    <w:rsid w:val="00DC51CB"/>
    <w:rsid w:val="00DC5619"/>
    <w:rsid w:val="00DC738A"/>
    <w:rsid w:val="00DD46C8"/>
    <w:rsid w:val="00DD50B6"/>
    <w:rsid w:val="00DD59AA"/>
    <w:rsid w:val="00DD608B"/>
    <w:rsid w:val="00DD77C3"/>
    <w:rsid w:val="00DD7914"/>
    <w:rsid w:val="00DE0048"/>
    <w:rsid w:val="00DE08B0"/>
    <w:rsid w:val="00DE0AB0"/>
    <w:rsid w:val="00DE1994"/>
    <w:rsid w:val="00DE2291"/>
    <w:rsid w:val="00DE7A44"/>
    <w:rsid w:val="00DF348A"/>
    <w:rsid w:val="00DF4C68"/>
    <w:rsid w:val="00DF54D7"/>
    <w:rsid w:val="00DF5E8E"/>
    <w:rsid w:val="00E03CFF"/>
    <w:rsid w:val="00E048DC"/>
    <w:rsid w:val="00E130AB"/>
    <w:rsid w:val="00E14230"/>
    <w:rsid w:val="00E16E0D"/>
    <w:rsid w:val="00E17378"/>
    <w:rsid w:val="00E23A32"/>
    <w:rsid w:val="00E24756"/>
    <w:rsid w:val="00E3182B"/>
    <w:rsid w:val="00E36FF7"/>
    <w:rsid w:val="00E37E2F"/>
    <w:rsid w:val="00E37E4A"/>
    <w:rsid w:val="00E413E6"/>
    <w:rsid w:val="00E4235D"/>
    <w:rsid w:val="00E4452F"/>
    <w:rsid w:val="00E44B09"/>
    <w:rsid w:val="00E46505"/>
    <w:rsid w:val="00E51CC4"/>
    <w:rsid w:val="00E53017"/>
    <w:rsid w:val="00E558A5"/>
    <w:rsid w:val="00E5644E"/>
    <w:rsid w:val="00E56BA1"/>
    <w:rsid w:val="00E6277E"/>
    <w:rsid w:val="00E6310F"/>
    <w:rsid w:val="00E6596A"/>
    <w:rsid w:val="00E66CBA"/>
    <w:rsid w:val="00E67919"/>
    <w:rsid w:val="00E7260F"/>
    <w:rsid w:val="00E74968"/>
    <w:rsid w:val="00E7532E"/>
    <w:rsid w:val="00E7654F"/>
    <w:rsid w:val="00E80D73"/>
    <w:rsid w:val="00E80FAF"/>
    <w:rsid w:val="00E814E6"/>
    <w:rsid w:val="00E83D48"/>
    <w:rsid w:val="00E84CE2"/>
    <w:rsid w:val="00E85441"/>
    <w:rsid w:val="00E8666C"/>
    <w:rsid w:val="00E90C81"/>
    <w:rsid w:val="00E90F18"/>
    <w:rsid w:val="00E9178D"/>
    <w:rsid w:val="00E956BC"/>
    <w:rsid w:val="00E95FD1"/>
    <w:rsid w:val="00E96630"/>
    <w:rsid w:val="00E97DF2"/>
    <w:rsid w:val="00EA2D8E"/>
    <w:rsid w:val="00EA48AF"/>
    <w:rsid w:val="00EA6501"/>
    <w:rsid w:val="00EA6DA2"/>
    <w:rsid w:val="00EB002F"/>
    <w:rsid w:val="00EB2CFF"/>
    <w:rsid w:val="00EB6E9F"/>
    <w:rsid w:val="00EC0E14"/>
    <w:rsid w:val="00ED0985"/>
    <w:rsid w:val="00ED110F"/>
    <w:rsid w:val="00ED351C"/>
    <w:rsid w:val="00ED3ABF"/>
    <w:rsid w:val="00ED4440"/>
    <w:rsid w:val="00ED7A2A"/>
    <w:rsid w:val="00EE24C0"/>
    <w:rsid w:val="00EE2D45"/>
    <w:rsid w:val="00EE2DAA"/>
    <w:rsid w:val="00EE2DCB"/>
    <w:rsid w:val="00EE3D2A"/>
    <w:rsid w:val="00EE6984"/>
    <w:rsid w:val="00EE7C08"/>
    <w:rsid w:val="00EF1D7F"/>
    <w:rsid w:val="00EF5C6D"/>
    <w:rsid w:val="00EF5C84"/>
    <w:rsid w:val="00F001DC"/>
    <w:rsid w:val="00F011C8"/>
    <w:rsid w:val="00F03B9B"/>
    <w:rsid w:val="00F041E5"/>
    <w:rsid w:val="00F049B3"/>
    <w:rsid w:val="00F05EEA"/>
    <w:rsid w:val="00F10556"/>
    <w:rsid w:val="00F11161"/>
    <w:rsid w:val="00F11D9C"/>
    <w:rsid w:val="00F12587"/>
    <w:rsid w:val="00F14188"/>
    <w:rsid w:val="00F15795"/>
    <w:rsid w:val="00F22985"/>
    <w:rsid w:val="00F22F5F"/>
    <w:rsid w:val="00F2346F"/>
    <w:rsid w:val="00F23B62"/>
    <w:rsid w:val="00F25424"/>
    <w:rsid w:val="00F25DC6"/>
    <w:rsid w:val="00F2623F"/>
    <w:rsid w:val="00F31805"/>
    <w:rsid w:val="00F33B6A"/>
    <w:rsid w:val="00F33F9E"/>
    <w:rsid w:val="00F35AC3"/>
    <w:rsid w:val="00F403A5"/>
    <w:rsid w:val="00F40E75"/>
    <w:rsid w:val="00F45897"/>
    <w:rsid w:val="00F4697E"/>
    <w:rsid w:val="00F47010"/>
    <w:rsid w:val="00F47040"/>
    <w:rsid w:val="00F50D83"/>
    <w:rsid w:val="00F51C06"/>
    <w:rsid w:val="00F52B3D"/>
    <w:rsid w:val="00F53760"/>
    <w:rsid w:val="00F55294"/>
    <w:rsid w:val="00F57B9A"/>
    <w:rsid w:val="00F60CF6"/>
    <w:rsid w:val="00F61ED3"/>
    <w:rsid w:val="00F62F9F"/>
    <w:rsid w:val="00F63E9B"/>
    <w:rsid w:val="00F63F6A"/>
    <w:rsid w:val="00F6562A"/>
    <w:rsid w:val="00F6645D"/>
    <w:rsid w:val="00F713F5"/>
    <w:rsid w:val="00F7207C"/>
    <w:rsid w:val="00F72302"/>
    <w:rsid w:val="00F739FB"/>
    <w:rsid w:val="00F75B89"/>
    <w:rsid w:val="00F75D5A"/>
    <w:rsid w:val="00F76B1D"/>
    <w:rsid w:val="00F830DF"/>
    <w:rsid w:val="00F8602E"/>
    <w:rsid w:val="00F86BBB"/>
    <w:rsid w:val="00F876DF"/>
    <w:rsid w:val="00F953A7"/>
    <w:rsid w:val="00F964E2"/>
    <w:rsid w:val="00F9676F"/>
    <w:rsid w:val="00FA1207"/>
    <w:rsid w:val="00FA2723"/>
    <w:rsid w:val="00FA331C"/>
    <w:rsid w:val="00FA3D94"/>
    <w:rsid w:val="00FA5772"/>
    <w:rsid w:val="00FB0CE0"/>
    <w:rsid w:val="00FB3E0F"/>
    <w:rsid w:val="00FB7597"/>
    <w:rsid w:val="00FC02ED"/>
    <w:rsid w:val="00FC4D16"/>
    <w:rsid w:val="00FC68B7"/>
    <w:rsid w:val="00FC7995"/>
    <w:rsid w:val="00FC7B0B"/>
    <w:rsid w:val="00FD18AE"/>
    <w:rsid w:val="00FD4BBB"/>
    <w:rsid w:val="00FD5A76"/>
    <w:rsid w:val="00FD5B18"/>
    <w:rsid w:val="00FD6209"/>
    <w:rsid w:val="00FE0B4C"/>
    <w:rsid w:val="00FE12E7"/>
    <w:rsid w:val="00FE778D"/>
    <w:rsid w:val="00FF0162"/>
    <w:rsid w:val="00FF03B7"/>
    <w:rsid w:val="00FF0669"/>
    <w:rsid w:val="00FF167E"/>
    <w:rsid w:val="00FF1D3B"/>
    <w:rsid w:val="00FF3B92"/>
    <w:rsid w:val="00FF4269"/>
    <w:rsid w:val="00FF4CE5"/>
    <w:rsid w:val="00FF6BE8"/>
    <w:rsid w:val="00FF6E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rPr>
      <w:lang/>
    </w:rPr>
  </w:style>
  <w:style w:type="paragraph" w:styleId="Heading2">
    <w:name w:val="heading 2"/>
    <w:basedOn w:val="Normal"/>
    <w:next w:val="Normal"/>
    <w:link w:val="Heading2Char"/>
    <w:qFormat/>
    <w:rsid w:val="00B75D73"/>
    <w:pPr>
      <w:spacing w:line="240" w:lineRule="auto"/>
      <w:outlineLvl w:val="1"/>
    </w:pPr>
    <w:rPr>
      <w:lang/>
    </w:rPr>
  </w:style>
  <w:style w:type="paragraph" w:styleId="Heading3">
    <w:name w:val="heading 3"/>
    <w:basedOn w:val="Normal"/>
    <w:next w:val="Normal"/>
    <w:link w:val="Heading3Char"/>
    <w:qFormat/>
    <w:rsid w:val="00B75D73"/>
    <w:pPr>
      <w:spacing w:line="240" w:lineRule="auto"/>
      <w:outlineLvl w:val="2"/>
    </w:pPr>
    <w:rPr>
      <w:lang/>
    </w:r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F47010"/>
    <w:pPr>
      <w:numPr>
        <w:numId w:val="1"/>
      </w:numPr>
      <w:spacing w:after="120"/>
      <w:ind w:right="1134"/>
      <w:jc w:val="both"/>
    </w:pPr>
    <w:rPr>
      <w:rFonts w:eastAsia="Calibri"/>
      <w:lang w:val="fr-FR"/>
    </w:r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2E3966"/>
  </w:style>
  <w:style w:type="paragraph" w:styleId="ListParagraph">
    <w:name w:val="List Paragraph"/>
    <w:basedOn w:val="Normal"/>
    <w:qFormat/>
    <w:rsid w:val="002E3966"/>
    <w:pPr>
      <w:suppressAutoHyphens w:val="0"/>
      <w:spacing w:after="200" w:line="276" w:lineRule="auto"/>
      <w:ind w:left="708"/>
    </w:pPr>
    <w:rPr>
      <w:rFonts w:ascii="Calibri" w:eastAsia="Calibri" w:hAnsi="Calibri"/>
      <w:sz w:val="22"/>
      <w:szCs w:val="22"/>
      <w:lang w:val="pt-BR"/>
    </w:rPr>
  </w:style>
  <w:style w:type="character" w:customStyle="1" w:styleId="FootnoteTextChar">
    <w:name w:val="Footnote Text Char"/>
    <w:aliases w:val="5_G Char"/>
    <w:link w:val="FootnoteText"/>
    <w:rsid w:val="002E3966"/>
    <w:rPr>
      <w:sz w:val="18"/>
      <w:lang w:eastAsia="en-US"/>
    </w:rPr>
  </w:style>
  <w:style w:type="paragraph" w:customStyle="1" w:styleId="Corpodotexto">
    <w:name w:val="Corpo do texto"/>
    <w:rsid w:val="002E3966"/>
    <w:pPr>
      <w:widowControl w:val="0"/>
      <w:spacing w:after="227" w:line="280" w:lineRule="atLeast"/>
      <w:ind w:firstLine="567"/>
      <w:jc w:val="both"/>
    </w:pPr>
    <w:rPr>
      <w:rFonts w:ascii="Century Gothic" w:hAnsi="Century Gothic"/>
      <w:color w:val="000000"/>
      <w:sz w:val="22"/>
      <w:lang w:val="pt-BR" w:eastAsia="pt-BR"/>
    </w:rPr>
  </w:style>
  <w:style w:type="character" w:customStyle="1" w:styleId="link-external">
    <w:name w:val="link-external"/>
    <w:rsid w:val="002E3966"/>
  </w:style>
  <w:style w:type="paragraph" w:styleId="NormalWeb">
    <w:name w:val="Normal (Web)"/>
    <w:basedOn w:val="Normal"/>
    <w:rsid w:val="002E3966"/>
    <w:pPr>
      <w:suppressAutoHyphens w:val="0"/>
      <w:spacing w:before="100" w:beforeAutospacing="1" w:after="100" w:afterAutospacing="1" w:line="240" w:lineRule="auto"/>
    </w:pPr>
    <w:rPr>
      <w:sz w:val="24"/>
      <w:szCs w:val="24"/>
      <w:lang w:val="pt-BR" w:eastAsia="pt-BR"/>
    </w:rPr>
  </w:style>
  <w:style w:type="paragraph" w:styleId="BodyTextIndent">
    <w:name w:val="Body Text Indent"/>
    <w:basedOn w:val="Normal"/>
    <w:link w:val="BodyTextIndentChar"/>
    <w:rsid w:val="002E3966"/>
    <w:pPr>
      <w:tabs>
        <w:tab w:val="num" w:pos="540"/>
      </w:tabs>
      <w:suppressAutoHyphens w:val="0"/>
      <w:spacing w:line="240" w:lineRule="auto"/>
      <w:ind w:left="360"/>
      <w:jc w:val="both"/>
    </w:pPr>
    <w:rPr>
      <w:b/>
      <w:bCs/>
      <w:sz w:val="24"/>
      <w:szCs w:val="24"/>
      <w:lang w:val="pt-BR" w:eastAsia="pt-BR"/>
    </w:rPr>
  </w:style>
  <w:style w:type="character" w:customStyle="1" w:styleId="BodyTextIndentChar">
    <w:name w:val="Body Text Indent Char"/>
    <w:link w:val="BodyTextIndent"/>
    <w:rsid w:val="002E3966"/>
    <w:rPr>
      <w:b/>
      <w:bCs/>
      <w:sz w:val="24"/>
      <w:szCs w:val="24"/>
      <w:lang w:val="pt-BR" w:eastAsia="pt-BR"/>
    </w:rPr>
  </w:style>
  <w:style w:type="paragraph" w:styleId="BodyText">
    <w:name w:val="Body Text"/>
    <w:basedOn w:val="Normal"/>
    <w:link w:val="BodyTextChar"/>
    <w:rsid w:val="002E3966"/>
    <w:pPr>
      <w:suppressAutoHyphens w:val="0"/>
      <w:spacing w:after="120" w:line="240" w:lineRule="auto"/>
    </w:pPr>
    <w:rPr>
      <w:sz w:val="24"/>
      <w:szCs w:val="24"/>
      <w:lang w:val="pt-BR" w:eastAsia="pt-BR"/>
    </w:rPr>
  </w:style>
  <w:style w:type="character" w:customStyle="1" w:styleId="BodyTextChar">
    <w:name w:val="Body Text Char"/>
    <w:link w:val="BodyText"/>
    <w:rsid w:val="002E3966"/>
    <w:rPr>
      <w:sz w:val="24"/>
      <w:szCs w:val="24"/>
      <w:lang w:val="pt-BR" w:eastAsia="pt-BR"/>
    </w:rPr>
  </w:style>
  <w:style w:type="paragraph" w:customStyle="1" w:styleId="BodyTextIndent1">
    <w:name w:val="Body Text Indent1"/>
    <w:basedOn w:val="Normal"/>
    <w:rsid w:val="002E3966"/>
    <w:pPr>
      <w:suppressAutoHyphens w:val="0"/>
      <w:spacing w:line="240" w:lineRule="auto"/>
    </w:pPr>
    <w:rPr>
      <w:b/>
      <w:bCs/>
      <w:lang w:val="pt-BR" w:eastAsia="pt-BR"/>
    </w:rPr>
  </w:style>
  <w:style w:type="character" w:styleId="HTMLCite">
    <w:name w:val="HTML Cite"/>
    <w:rsid w:val="002E3966"/>
    <w:rPr>
      <w:i/>
      <w:iCs/>
    </w:rPr>
  </w:style>
  <w:style w:type="character" w:customStyle="1" w:styleId="HeaderChar">
    <w:name w:val="Header Char"/>
    <w:aliases w:val="6_G Char"/>
    <w:link w:val="Header"/>
    <w:rsid w:val="002E3966"/>
    <w:rPr>
      <w:b/>
      <w:sz w:val="18"/>
      <w:lang w:eastAsia="en-US"/>
    </w:rPr>
  </w:style>
  <w:style w:type="character" w:customStyle="1" w:styleId="FooterChar">
    <w:name w:val="Footer Char"/>
    <w:aliases w:val="3_G Char"/>
    <w:link w:val="Footer"/>
    <w:uiPriority w:val="99"/>
    <w:rsid w:val="002E3966"/>
    <w:rPr>
      <w:sz w:val="16"/>
      <w:lang w:eastAsia="en-US"/>
    </w:rPr>
  </w:style>
  <w:style w:type="character" w:customStyle="1" w:styleId="TextodenotaderodapChar1">
    <w:name w:val="Texto de nota de rodapé Char1"/>
    <w:rsid w:val="002E3966"/>
    <w:rPr>
      <w:lang w:val="pt-BR" w:eastAsia="pt-BR" w:bidi="ar-SA"/>
    </w:rPr>
  </w:style>
  <w:style w:type="paragraph" w:customStyle="1" w:styleId="western">
    <w:name w:val="western"/>
    <w:basedOn w:val="Normal"/>
    <w:rsid w:val="002E3966"/>
    <w:pPr>
      <w:suppressAutoHyphens w:val="0"/>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character" w:customStyle="1" w:styleId="apple-converted-space">
    <w:name w:val="apple-converted-space"/>
    <w:rsid w:val="002E3966"/>
  </w:style>
  <w:style w:type="character" w:customStyle="1" w:styleId="Heading1Char">
    <w:name w:val="Heading 1 Char"/>
    <w:aliases w:val="Table_G Char"/>
    <w:link w:val="Heading1"/>
    <w:rsid w:val="002E3966"/>
    <w:rPr>
      <w:lang w:eastAsia="en-US"/>
    </w:rPr>
  </w:style>
  <w:style w:type="paragraph" w:customStyle="1" w:styleId="Pargrafo">
    <w:name w:val="Parágrafo"/>
    <w:basedOn w:val="BodyTextIndent3"/>
    <w:rsid w:val="002E3966"/>
    <w:pPr>
      <w:spacing w:line="312" w:lineRule="auto"/>
      <w:ind w:left="0"/>
      <w:jc w:val="both"/>
    </w:pPr>
    <w:rPr>
      <w:rFonts w:ascii="Arial" w:eastAsia="Times New Roman" w:hAnsi="Arial" w:cs="Arial"/>
      <w:sz w:val="22"/>
      <w:szCs w:val="22"/>
      <w:lang w:eastAsia="pt-BR"/>
    </w:rPr>
  </w:style>
  <w:style w:type="paragraph" w:styleId="BodyTextIndent3">
    <w:name w:val="Body Text Indent 3"/>
    <w:basedOn w:val="Normal"/>
    <w:link w:val="BodyTextIndent3Char"/>
    <w:unhideWhenUsed/>
    <w:rsid w:val="002E3966"/>
    <w:pPr>
      <w:suppressAutoHyphens w:val="0"/>
      <w:spacing w:after="120" w:line="276" w:lineRule="auto"/>
      <w:ind w:left="283"/>
    </w:pPr>
    <w:rPr>
      <w:rFonts w:ascii="Calibri" w:eastAsia="Calibri" w:hAnsi="Calibri"/>
      <w:sz w:val="16"/>
      <w:szCs w:val="16"/>
      <w:lang w:val="pt-BR"/>
    </w:rPr>
  </w:style>
  <w:style w:type="character" w:customStyle="1" w:styleId="BodyTextIndent3Char">
    <w:name w:val="Body Text Indent 3 Char"/>
    <w:link w:val="BodyTextIndent3"/>
    <w:rsid w:val="002E3966"/>
    <w:rPr>
      <w:rFonts w:ascii="Calibri" w:eastAsia="Calibri" w:hAnsi="Calibri"/>
      <w:sz w:val="16"/>
      <w:szCs w:val="16"/>
      <w:lang w:val="pt-BR" w:eastAsia="en-US"/>
    </w:rPr>
  </w:style>
  <w:style w:type="paragraph" w:customStyle="1" w:styleId="Default">
    <w:name w:val="Default"/>
    <w:rsid w:val="002E3966"/>
    <w:pPr>
      <w:autoSpaceDE w:val="0"/>
      <w:autoSpaceDN w:val="0"/>
      <w:adjustRightInd w:val="0"/>
    </w:pPr>
    <w:rPr>
      <w:rFonts w:ascii="CGMMMO+Arial" w:hAnsi="CGMMMO+Arial"/>
      <w:color w:val="000000"/>
      <w:sz w:val="24"/>
      <w:szCs w:val="24"/>
      <w:lang w:val="pt-BR" w:eastAsia="pt-BR"/>
    </w:rPr>
  </w:style>
  <w:style w:type="paragraph" w:customStyle="1" w:styleId="postmetadataalt">
    <w:name w:val="postmetadata alt"/>
    <w:basedOn w:val="Normal"/>
    <w:rsid w:val="002E3966"/>
    <w:pPr>
      <w:suppressAutoHyphens w:val="0"/>
      <w:spacing w:before="100" w:beforeAutospacing="1" w:after="100" w:afterAutospacing="1" w:line="240" w:lineRule="auto"/>
    </w:pPr>
    <w:rPr>
      <w:sz w:val="24"/>
      <w:szCs w:val="24"/>
      <w:lang w:val="pt-BR" w:eastAsia="pt-BR"/>
    </w:rPr>
  </w:style>
  <w:style w:type="character" w:customStyle="1" w:styleId="A5">
    <w:name w:val="A5"/>
    <w:rsid w:val="002E3966"/>
    <w:rPr>
      <w:rFonts w:cs="Village"/>
      <w:color w:val="000000"/>
      <w:sz w:val="20"/>
      <w:szCs w:val="20"/>
    </w:rPr>
  </w:style>
  <w:style w:type="paragraph" w:customStyle="1" w:styleId="Revision1">
    <w:name w:val="Revision1"/>
    <w:hidden/>
    <w:semiHidden/>
    <w:rsid w:val="002E3966"/>
    <w:rPr>
      <w:rFonts w:eastAsia="Verdana"/>
      <w:sz w:val="24"/>
      <w:szCs w:val="24"/>
      <w:lang w:val="pt-BR" w:eastAsia="pt-BR"/>
    </w:rPr>
  </w:style>
  <w:style w:type="character" w:customStyle="1" w:styleId="Heading2Char">
    <w:name w:val="Heading 2 Char"/>
    <w:link w:val="Heading2"/>
    <w:rsid w:val="002E3966"/>
    <w:rPr>
      <w:lang w:eastAsia="en-US"/>
    </w:rPr>
  </w:style>
  <w:style w:type="character" w:customStyle="1" w:styleId="Heading3Char">
    <w:name w:val="Heading 3 Char"/>
    <w:link w:val="Heading3"/>
    <w:rsid w:val="002E3966"/>
    <w:rPr>
      <w:lang w:eastAsia="en-US"/>
    </w:rPr>
  </w:style>
  <w:style w:type="character" w:customStyle="1" w:styleId="hps">
    <w:name w:val="hps"/>
    <w:rsid w:val="002E3966"/>
  </w:style>
  <w:style w:type="character" w:customStyle="1" w:styleId="shorttext">
    <w:name w:val="short_text"/>
    <w:rsid w:val="002E3966"/>
  </w:style>
  <w:style w:type="paragraph" w:styleId="NoSpacing">
    <w:name w:val="No Spacing"/>
    <w:qFormat/>
    <w:rsid w:val="002E3966"/>
    <w:rPr>
      <w:rFonts w:ascii="Calibri" w:eastAsia="Calibri" w:hAnsi="Calibri"/>
      <w:sz w:val="22"/>
      <w:szCs w:val="22"/>
      <w:lang w:val="pt-BR"/>
    </w:rPr>
  </w:style>
  <w:style w:type="character" w:customStyle="1" w:styleId="atn">
    <w:name w:val="atn"/>
    <w:rsid w:val="002E3966"/>
  </w:style>
  <w:style w:type="paragraph" w:styleId="z-TopofForm">
    <w:name w:val="HTML Top of Form"/>
    <w:basedOn w:val="Normal"/>
    <w:next w:val="Normal"/>
    <w:link w:val="z-TopofFormChar"/>
    <w:hidden/>
    <w:unhideWhenUsed/>
    <w:rsid w:val="002E3966"/>
    <w:pPr>
      <w:pBdr>
        <w:bottom w:val="single" w:sz="6" w:space="1" w:color="auto"/>
      </w:pBdr>
      <w:suppressAutoHyphens w:val="0"/>
      <w:spacing w:line="240" w:lineRule="auto"/>
      <w:jc w:val="center"/>
    </w:pPr>
    <w:rPr>
      <w:rFonts w:ascii="Arial" w:hAnsi="Arial"/>
      <w:vanish/>
      <w:sz w:val="16"/>
      <w:szCs w:val="16"/>
      <w:lang w:val="pt-BR" w:eastAsia="pt-BR"/>
    </w:rPr>
  </w:style>
  <w:style w:type="character" w:customStyle="1" w:styleId="z-TopofFormChar">
    <w:name w:val="z-Top of Form Char"/>
    <w:link w:val="z-TopofForm"/>
    <w:rsid w:val="002E3966"/>
    <w:rPr>
      <w:rFonts w:ascii="Arial" w:hAnsi="Arial" w:cs="Arial"/>
      <w:vanish/>
      <w:sz w:val="16"/>
      <w:szCs w:val="16"/>
      <w:lang w:val="pt-BR" w:eastAsia="pt-BR"/>
    </w:rPr>
  </w:style>
  <w:style w:type="character" w:customStyle="1" w:styleId="gt-icon-text">
    <w:name w:val="gt-icon-text"/>
    <w:rsid w:val="002E3966"/>
  </w:style>
  <w:style w:type="paragraph" w:styleId="z-BottomofForm">
    <w:name w:val="HTML Bottom of Form"/>
    <w:basedOn w:val="Normal"/>
    <w:next w:val="Normal"/>
    <w:link w:val="z-BottomofFormChar"/>
    <w:hidden/>
    <w:unhideWhenUsed/>
    <w:rsid w:val="002E3966"/>
    <w:pPr>
      <w:pBdr>
        <w:top w:val="single" w:sz="6" w:space="1" w:color="auto"/>
      </w:pBdr>
      <w:suppressAutoHyphens w:val="0"/>
      <w:spacing w:line="240" w:lineRule="auto"/>
      <w:jc w:val="center"/>
    </w:pPr>
    <w:rPr>
      <w:rFonts w:ascii="Arial" w:hAnsi="Arial"/>
      <w:vanish/>
      <w:sz w:val="16"/>
      <w:szCs w:val="16"/>
      <w:lang w:val="pt-BR" w:eastAsia="pt-BR"/>
    </w:rPr>
  </w:style>
  <w:style w:type="character" w:customStyle="1" w:styleId="z-BottomofFormChar">
    <w:name w:val="z-Bottom of Form Char"/>
    <w:link w:val="z-BottomofForm"/>
    <w:rsid w:val="002E3966"/>
    <w:rPr>
      <w:rFonts w:ascii="Arial" w:hAnsi="Arial" w:cs="Arial"/>
      <w:vanish/>
      <w:sz w:val="16"/>
      <w:szCs w:val="16"/>
      <w:lang w:val="pt-BR" w:eastAsia="pt-BR"/>
    </w:rPr>
  </w:style>
  <w:style w:type="paragraph" w:styleId="BalloonText">
    <w:name w:val="Balloon Text"/>
    <w:basedOn w:val="Normal"/>
    <w:link w:val="BalloonTextChar"/>
    <w:unhideWhenUsed/>
    <w:rsid w:val="002E3966"/>
    <w:pPr>
      <w:suppressAutoHyphens w:val="0"/>
      <w:spacing w:line="240" w:lineRule="auto"/>
    </w:pPr>
    <w:rPr>
      <w:rFonts w:ascii="Tahoma" w:eastAsia="Calibri" w:hAnsi="Tahoma"/>
      <w:sz w:val="16"/>
      <w:szCs w:val="16"/>
      <w:lang w:val="pt-BR"/>
    </w:rPr>
  </w:style>
  <w:style w:type="character" w:customStyle="1" w:styleId="BalloonTextChar">
    <w:name w:val="Balloon Text Char"/>
    <w:link w:val="BalloonText"/>
    <w:rsid w:val="002E3966"/>
    <w:rPr>
      <w:rFonts w:ascii="Tahoma" w:eastAsia="Calibri" w:hAnsi="Tahoma" w:cs="Tahoma"/>
      <w:sz w:val="16"/>
      <w:szCs w:val="16"/>
      <w:lang w:val="pt-BR" w:eastAsia="en-US"/>
    </w:rPr>
  </w:style>
  <w:style w:type="character" w:customStyle="1" w:styleId="longtext">
    <w:name w:val="long_text"/>
    <w:rsid w:val="002E3966"/>
  </w:style>
  <w:style w:type="character" w:styleId="CommentReference">
    <w:name w:val="annotation reference"/>
    <w:rsid w:val="002E3966"/>
    <w:rPr>
      <w:sz w:val="16"/>
      <w:szCs w:val="16"/>
    </w:rPr>
  </w:style>
  <w:style w:type="paragraph" w:styleId="CommentText">
    <w:name w:val="annotation text"/>
    <w:basedOn w:val="Normal"/>
    <w:link w:val="CommentTextChar"/>
    <w:rsid w:val="002E3966"/>
    <w:pPr>
      <w:suppressAutoHyphens w:val="0"/>
      <w:spacing w:after="200" w:line="276" w:lineRule="auto"/>
    </w:pPr>
    <w:rPr>
      <w:rFonts w:ascii="Calibri" w:eastAsia="Calibri" w:hAnsi="Calibri"/>
      <w:lang w:val="pt-BR"/>
    </w:rPr>
  </w:style>
  <w:style w:type="character" w:customStyle="1" w:styleId="CommentTextChar">
    <w:name w:val="Comment Text Char"/>
    <w:link w:val="CommentText"/>
    <w:rsid w:val="002E3966"/>
    <w:rPr>
      <w:rFonts w:ascii="Calibri" w:eastAsia="Calibri" w:hAnsi="Calibri"/>
      <w:lang w:val="pt-BR" w:eastAsia="en-US"/>
    </w:rPr>
  </w:style>
  <w:style w:type="paragraph" w:styleId="CommentSubject">
    <w:name w:val="annotation subject"/>
    <w:basedOn w:val="CommentText"/>
    <w:next w:val="CommentText"/>
    <w:link w:val="CommentSubjectChar"/>
    <w:rsid w:val="002E3966"/>
    <w:rPr>
      <w:b/>
      <w:bCs/>
    </w:rPr>
  </w:style>
  <w:style w:type="character" w:customStyle="1" w:styleId="CommentSubjectChar">
    <w:name w:val="Comment Subject Char"/>
    <w:link w:val="CommentSubject"/>
    <w:rsid w:val="002E3966"/>
    <w:rPr>
      <w:rFonts w:ascii="Calibri" w:eastAsia="Calibri" w:hAnsi="Calibri"/>
      <w:b/>
      <w:bCs/>
      <w:lang w:val="pt-BR" w:eastAsia="en-US"/>
    </w:rPr>
  </w:style>
  <w:style w:type="character" w:customStyle="1" w:styleId="EndnoteTextChar">
    <w:name w:val="Endnote Text Char"/>
    <w:aliases w:val="2_G Char"/>
    <w:link w:val="EndnoteText"/>
    <w:rsid w:val="002E3966"/>
    <w:rPr>
      <w:sz w:val="18"/>
      <w:lang w:eastAsia="en-US"/>
    </w:rPr>
  </w:style>
  <w:style w:type="paragraph" w:styleId="Revision">
    <w:name w:val="Revision"/>
    <w:hidden/>
    <w:uiPriority w:val="71"/>
    <w:rsid w:val="002E3966"/>
    <w:rPr>
      <w:rFonts w:ascii="Calibri" w:eastAsia="Calibri" w:hAnsi="Calibri"/>
      <w:sz w:val="22"/>
      <w:szCs w:val="22"/>
      <w:lang w:val="pt-BR"/>
    </w:rPr>
  </w:style>
  <w:style w:type="character" w:styleId="Strong">
    <w:name w:val="Strong"/>
    <w:uiPriority w:val="22"/>
    <w:qFormat/>
    <w:rsid w:val="002E39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61</Pages>
  <Words>31328</Words>
  <Characters>178576</Characters>
  <Application>Microsoft Office Outlook</Application>
  <DocSecurity>4</DocSecurity>
  <Lines>1488</Lines>
  <Paragraphs>418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2015-05-27T11:10:00Z</dcterms:created>
  <dcterms:modified xsi:type="dcterms:W3CDTF">2015-05-27T13:39:00Z</dcterms:modified>
</cp:coreProperties>
</file>