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721C0C">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721C0C" w:rsidP="00721C0C">
            <w:pPr>
              <w:jc w:val="right"/>
            </w:pPr>
            <w:r w:rsidRPr="00721C0C">
              <w:rPr>
                <w:sz w:val="40"/>
              </w:rPr>
              <w:t>CCPR</w:t>
            </w:r>
            <w:r>
              <w:t>/SP/91</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721C0C" w:rsidP="00660CE8">
            <w:pPr>
              <w:spacing w:before="240"/>
            </w:pPr>
            <w:r>
              <w:t>Distr. general</w:t>
            </w:r>
          </w:p>
          <w:p w:rsidR="00721C0C" w:rsidRDefault="00721C0C" w:rsidP="00721C0C">
            <w:pPr>
              <w:spacing w:line="240" w:lineRule="exact"/>
            </w:pPr>
            <w:r>
              <w:t>18 de julio de 2018</w:t>
            </w:r>
          </w:p>
          <w:p w:rsidR="00721C0C" w:rsidRDefault="00721C0C" w:rsidP="00721C0C">
            <w:pPr>
              <w:spacing w:line="240" w:lineRule="exact"/>
            </w:pPr>
            <w:r>
              <w:t>Español</w:t>
            </w:r>
          </w:p>
          <w:p w:rsidR="00721C0C" w:rsidRDefault="00721C0C" w:rsidP="00721C0C">
            <w:pPr>
              <w:spacing w:line="240" w:lineRule="exact"/>
            </w:pPr>
            <w:r>
              <w:t>Original: inglés</w:t>
            </w:r>
          </w:p>
        </w:tc>
      </w:tr>
    </w:tbl>
    <w:p w:rsidR="00201C42" w:rsidRPr="00721C0C" w:rsidRDefault="00FB152A" w:rsidP="00721C0C">
      <w:pPr>
        <w:spacing w:before="120"/>
        <w:rPr>
          <w:b/>
          <w:sz w:val="24"/>
          <w:szCs w:val="24"/>
        </w:rPr>
      </w:pPr>
      <w:r w:rsidRPr="00721C0C">
        <w:rPr>
          <w:b/>
          <w:sz w:val="24"/>
          <w:szCs w:val="24"/>
        </w:rPr>
        <w:t>Reunión de los Estados partes</w:t>
      </w:r>
    </w:p>
    <w:p w:rsidR="00721C0C" w:rsidRPr="00721C0C" w:rsidRDefault="00721C0C" w:rsidP="00721C0C">
      <w:pPr>
        <w:rPr>
          <w:b/>
          <w:bCs/>
          <w:lang w:val="es-ES_tradnl"/>
        </w:rPr>
      </w:pPr>
      <w:r w:rsidRPr="00721C0C">
        <w:rPr>
          <w:b/>
          <w:bCs/>
          <w:lang w:val="es-ES_tradnl"/>
        </w:rPr>
        <w:t>37ª reunión</w:t>
      </w:r>
    </w:p>
    <w:p w:rsidR="00721C0C" w:rsidRPr="00721C0C" w:rsidRDefault="00721C0C" w:rsidP="00721C0C">
      <w:pPr>
        <w:rPr>
          <w:lang w:val="es-ES_tradnl"/>
        </w:rPr>
      </w:pPr>
      <w:r w:rsidRPr="00721C0C">
        <w:rPr>
          <w:lang w:val="es-ES_tradnl"/>
        </w:rPr>
        <w:t>Nueva York, 28 de agosto de 2018</w:t>
      </w:r>
    </w:p>
    <w:p w:rsidR="00721C0C" w:rsidRPr="00721C0C" w:rsidRDefault="00721C0C" w:rsidP="00721C0C">
      <w:pPr>
        <w:rPr>
          <w:lang w:val="es-ES_tradnl"/>
        </w:rPr>
      </w:pPr>
      <w:r w:rsidRPr="00721C0C">
        <w:rPr>
          <w:lang w:val="es-ES_tradnl"/>
        </w:rPr>
        <w:t>Tema 5 del programa provisional</w:t>
      </w:r>
    </w:p>
    <w:p w:rsidR="00721C0C" w:rsidRPr="00721C0C" w:rsidRDefault="00721C0C" w:rsidP="00721C0C">
      <w:pPr>
        <w:rPr>
          <w:b/>
          <w:bCs/>
          <w:lang w:val="es-ES_tradnl"/>
        </w:rPr>
      </w:pPr>
      <w:r w:rsidRPr="00721C0C">
        <w:rPr>
          <w:b/>
          <w:bCs/>
          <w:lang w:val="es-ES_tradnl"/>
        </w:rPr>
        <w:t>Elección, de conformidad con los artículos 28 a 34 del Pacto</w:t>
      </w:r>
      <w:r w:rsidRPr="00721C0C">
        <w:rPr>
          <w:b/>
          <w:bCs/>
          <w:lang w:val="es-ES_tradnl"/>
        </w:rPr>
        <w:br/>
        <w:t>Internacional de Derechos Civiles y Políticos, de un miembro</w:t>
      </w:r>
      <w:r w:rsidRPr="00721C0C">
        <w:rPr>
          <w:b/>
          <w:bCs/>
          <w:lang w:val="es-ES_tradnl"/>
        </w:rPr>
        <w:br/>
        <w:t>del Comité de Derechos Humanos para cubrir una vacante</w:t>
      </w:r>
      <w:r w:rsidRPr="00721C0C">
        <w:rPr>
          <w:b/>
          <w:bCs/>
          <w:lang w:val="es-ES_tradnl"/>
        </w:rPr>
        <w:br/>
        <w:t>por un mandato que expira el 31 de diciembre de 2020</w:t>
      </w:r>
    </w:p>
    <w:p w:rsidR="00721C0C" w:rsidRPr="00721C0C" w:rsidRDefault="00721C0C" w:rsidP="00721C0C">
      <w:pPr>
        <w:pStyle w:val="HChG"/>
        <w:rPr>
          <w:lang w:val="es-ES_tradnl"/>
        </w:rPr>
      </w:pPr>
      <w:r>
        <w:rPr>
          <w:lang w:val="es-ES_tradnl"/>
        </w:rPr>
        <w:tab/>
      </w:r>
      <w:r w:rsidRPr="00721C0C">
        <w:rPr>
          <w:lang w:val="es-ES_tradnl"/>
        </w:rPr>
        <w:tab/>
        <w:t xml:space="preserve">Elección de un miembro del Comité de Derechos </w:t>
      </w:r>
      <w:r>
        <w:rPr>
          <w:lang w:val="es-ES_tradnl"/>
        </w:rPr>
        <w:br/>
      </w:r>
      <w:r w:rsidRPr="00721C0C">
        <w:rPr>
          <w:lang w:val="es-ES_tradnl"/>
        </w:rPr>
        <w:t xml:space="preserve">Humanos para cubrir la vacante producida a </w:t>
      </w:r>
      <w:r>
        <w:rPr>
          <w:lang w:val="es-ES_tradnl"/>
        </w:rPr>
        <w:br/>
      </w:r>
      <w:r w:rsidRPr="00721C0C">
        <w:rPr>
          <w:lang w:val="es-ES_tradnl"/>
        </w:rPr>
        <w:t xml:space="preserve">consecuencia de la dimisión de </w:t>
      </w:r>
      <w:r w:rsidR="002A3B02">
        <w:rPr>
          <w:lang w:val="es-ES_tradnl"/>
        </w:rPr>
        <w:t>Anja Seibert-</w:t>
      </w:r>
      <w:r w:rsidRPr="00721C0C">
        <w:rPr>
          <w:lang w:val="es-ES_tradnl"/>
        </w:rPr>
        <w:t xml:space="preserve">Fohr </w:t>
      </w:r>
      <w:r>
        <w:rPr>
          <w:lang w:val="es-ES_tradnl"/>
        </w:rPr>
        <w:br/>
      </w:r>
      <w:r w:rsidRPr="00721C0C">
        <w:rPr>
          <w:lang w:val="es-ES_tradnl"/>
        </w:rPr>
        <w:t>(Alemania), cuyo</w:t>
      </w:r>
      <w:r>
        <w:rPr>
          <w:lang w:val="es-ES_tradnl"/>
        </w:rPr>
        <w:t xml:space="preserve"> mandato debía expirar el 31 de</w:t>
      </w:r>
      <w:r>
        <w:rPr>
          <w:lang w:val="es-ES_tradnl"/>
        </w:rPr>
        <w:br/>
      </w:r>
      <w:r w:rsidRPr="00721C0C">
        <w:rPr>
          <w:lang w:val="es-ES_tradnl"/>
        </w:rPr>
        <w:t>diciembre de 2020</w:t>
      </w:r>
    </w:p>
    <w:p w:rsidR="00721C0C" w:rsidRPr="00721C0C" w:rsidRDefault="00721C0C" w:rsidP="00721C0C">
      <w:pPr>
        <w:pStyle w:val="H1G"/>
        <w:rPr>
          <w:lang w:val="es-ES_tradnl"/>
        </w:rPr>
      </w:pPr>
      <w:r>
        <w:rPr>
          <w:lang w:val="es-ES_tradnl"/>
        </w:rPr>
        <w:tab/>
      </w:r>
      <w:r w:rsidRPr="00721C0C">
        <w:rPr>
          <w:lang w:val="es-ES_tradnl"/>
        </w:rPr>
        <w:tab/>
        <w:t>Nota del Secretario General</w:t>
      </w:r>
    </w:p>
    <w:p w:rsidR="00721C0C" w:rsidRPr="00721C0C" w:rsidRDefault="00721C0C" w:rsidP="00721C0C">
      <w:pPr>
        <w:pStyle w:val="SingleTxtG"/>
        <w:rPr>
          <w:lang w:val="es-ES_tradnl"/>
        </w:rPr>
      </w:pPr>
      <w:r w:rsidRPr="00721C0C">
        <w:rPr>
          <w:lang w:val="es-ES_tradnl"/>
        </w:rPr>
        <w:t>1.</w:t>
      </w:r>
      <w:r w:rsidRPr="00721C0C">
        <w:rPr>
          <w:lang w:val="es-ES_tradnl"/>
        </w:rPr>
        <w:tab/>
        <w:t>De conformidad con el artículo 34 del Pacto Internacional de Derechos Civiles y Políticos, el Secretario General convocará la 37ª reunión de los Estados partes en el Pacto en la Sede de las Naciones Unidas el 28 de agosto de 2018 con objeto de elegir a un miembro del Comité de Derechos Humanos de una lista de candidatos designados por los Estados partes (anexo I) para que reemplace al miembro del Comité que ha dimitido.</w:t>
      </w:r>
    </w:p>
    <w:p w:rsidR="00721C0C" w:rsidRPr="00721C0C" w:rsidRDefault="00721C0C" w:rsidP="00721C0C">
      <w:pPr>
        <w:pStyle w:val="SingleTxtG"/>
        <w:rPr>
          <w:lang w:val="es-ES_tradnl"/>
        </w:rPr>
      </w:pPr>
      <w:r w:rsidRPr="00721C0C">
        <w:rPr>
          <w:lang w:val="es-ES_tradnl"/>
        </w:rPr>
        <w:t>2.</w:t>
      </w:r>
      <w:r w:rsidRPr="00721C0C">
        <w:rPr>
          <w:lang w:val="es-ES_tradnl"/>
        </w:rPr>
        <w:tab/>
        <w:t>Mediante una carta de fecha 28 de febrero de 2018, Anja Seibert-Fohr, que fue reelegida en la 35ª reunión de los Estados partes en el Pacto celebrada el 23 de junio de 2016 por un mandato que debía expirar el 31 de diciembre de 2020, presentó su dimisión del Comité con efecto a partir del 1 de marzo de 2018. En una carta de fecha 7 de marzo de 2018, el Presidente del Comité informó al Secretario General al respecto.</w:t>
      </w:r>
    </w:p>
    <w:p w:rsidR="00721C0C" w:rsidRPr="00721C0C" w:rsidRDefault="00721C0C" w:rsidP="00721C0C">
      <w:pPr>
        <w:pStyle w:val="SingleTxtG"/>
        <w:rPr>
          <w:lang w:val="es-ES_tradnl"/>
        </w:rPr>
      </w:pPr>
      <w:r w:rsidRPr="00721C0C">
        <w:rPr>
          <w:lang w:val="es-ES_tradnl"/>
        </w:rPr>
        <w:t>3.</w:t>
      </w:r>
      <w:r w:rsidRPr="00721C0C">
        <w:rPr>
          <w:lang w:val="es-ES_tradnl"/>
        </w:rPr>
        <w:tab/>
        <w:t>En cumplimiento de los artículos 33, párrafo 2, y 34, párrafo 1, del Pacto, el Secretario General declaró vacante el puesto de la Sra. Seibert-Fohr a partir de la fecha en que había surtido efecto su dimisión.</w:t>
      </w:r>
    </w:p>
    <w:p w:rsidR="00721C0C" w:rsidRPr="00721C0C" w:rsidRDefault="00721C0C" w:rsidP="00721C0C">
      <w:pPr>
        <w:pStyle w:val="SingleTxtG"/>
        <w:rPr>
          <w:lang w:val="es-ES_tradnl"/>
        </w:rPr>
      </w:pPr>
      <w:r w:rsidRPr="00721C0C">
        <w:rPr>
          <w:lang w:val="es-ES_tradnl"/>
        </w:rPr>
        <w:t>4.</w:t>
      </w:r>
      <w:r w:rsidRPr="00721C0C">
        <w:rPr>
          <w:lang w:val="es-ES_tradnl"/>
        </w:rPr>
        <w:tab/>
        <w:t xml:space="preserve">Mediante nota verbal de fecha 2 de mayo de 2018, el Secretario General invitó a los Estados partes en el Pacto a presentar candidatos hasta el 2 de julio de 2018 para cubrir esa vacante por un mandato que expiraría el 31 de diciembre de 2020. El presente documento contiene el </w:t>
      </w:r>
      <w:r w:rsidRPr="00721C0C">
        <w:rPr>
          <w:i/>
          <w:iCs/>
          <w:lang w:val="es-ES_tradnl"/>
        </w:rPr>
        <w:t>curriculum vitae</w:t>
      </w:r>
      <w:r w:rsidRPr="00721C0C">
        <w:rPr>
          <w:lang w:val="es-ES_tradnl"/>
        </w:rPr>
        <w:t xml:space="preserve"> recibido al 2 de julio de 2018 (véase el anexo). Las candidaturas recibidas después de esa fecha se publicarán en adiciones al presente documento.</w:t>
      </w:r>
    </w:p>
    <w:p w:rsidR="00721C0C" w:rsidRPr="00721C0C" w:rsidRDefault="00721C0C" w:rsidP="00721C0C">
      <w:pPr>
        <w:pStyle w:val="SingleTxtG"/>
        <w:rPr>
          <w:lang w:val="es-ES_tradnl"/>
        </w:rPr>
      </w:pPr>
      <w:r w:rsidRPr="00721C0C">
        <w:rPr>
          <w:lang w:val="es-ES_tradnl"/>
        </w:rPr>
        <w:t>5.</w:t>
      </w:r>
      <w:r w:rsidR="00A61824">
        <w:rPr>
          <w:lang w:val="es-ES_tradnl"/>
        </w:rPr>
        <w:tab/>
      </w:r>
      <w:r w:rsidRPr="00721C0C">
        <w:rPr>
          <w:lang w:val="es-ES_tradnl"/>
        </w:rPr>
        <w:t>A continuación se indican el nombre del candidato de</w:t>
      </w:r>
      <w:r>
        <w:rPr>
          <w:lang w:val="es-ES_tradnl"/>
        </w:rPr>
        <w:t>signado antes del 2 de julio de </w:t>
      </w:r>
      <w:r w:rsidRPr="00721C0C">
        <w:rPr>
          <w:lang w:val="es-ES_tradnl"/>
        </w:rPr>
        <w:t xml:space="preserve">2018 y el Estado parte que lo designó. </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4155"/>
        <w:gridCol w:w="3133"/>
        <w:gridCol w:w="82"/>
      </w:tblGrid>
      <w:tr w:rsidR="00721C0C" w:rsidRPr="00721C0C" w:rsidTr="00721C0C">
        <w:trPr>
          <w:trHeight w:val="240"/>
          <w:tblHeader/>
        </w:trPr>
        <w:tc>
          <w:tcPr>
            <w:tcW w:w="4135" w:type="dxa"/>
            <w:tcBorders>
              <w:top w:val="single" w:sz="4" w:space="0" w:color="auto"/>
              <w:bottom w:val="single" w:sz="12" w:space="0" w:color="auto"/>
            </w:tcBorders>
            <w:shd w:val="clear" w:color="auto" w:fill="auto"/>
            <w:vAlign w:val="bottom"/>
          </w:tcPr>
          <w:p w:rsidR="00721C0C" w:rsidRPr="00721C0C" w:rsidRDefault="00721C0C" w:rsidP="00721C0C">
            <w:pPr>
              <w:pStyle w:val="SingleTxtG"/>
              <w:spacing w:before="80" w:after="80" w:line="200" w:lineRule="exact"/>
              <w:ind w:left="0" w:right="0"/>
              <w:jc w:val="left"/>
              <w:rPr>
                <w:i/>
                <w:sz w:val="16"/>
                <w:lang w:val="es-ES_tradnl"/>
              </w:rPr>
            </w:pPr>
            <w:r w:rsidRPr="00721C0C">
              <w:rPr>
                <w:i/>
                <w:sz w:val="16"/>
                <w:lang w:val="es-ES_tradnl"/>
              </w:rPr>
              <w:t>Candidato</w:t>
            </w:r>
          </w:p>
        </w:tc>
        <w:tc>
          <w:tcPr>
            <w:tcW w:w="3200" w:type="dxa"/>
            <w:gridSpan w:val="2"/>
            <w:tcBorders>
              <w:top w:val="single" w:sz="4" w:space="0" w:color="auto"/>
              <w:bottom w:val="single" w:sz="12" w:space="0" w:color="auto"/>
            </w:tcBorders>
            <w:shd w:val="clear" w:color="auto" w:fill="auto"/>
            <w:vAlign w:val="bottom"/>
          </w:tcPr>
          <w:p w:rsidR="00721C0C" w:rsidRPr="00721C0C" w:rsidRDefault="00721C0C" w:rsidP="00721C0C">
            <w:pPr>
              <w:pStyle w:val="SingleTxtG"/>
              <w:spacing w:before="80" w:after="80" w:line="200" w:lineRule="exact"/>
              <w:ind w:left="0" w:right="0"/>
              <w:jc w:val="left"/>
              <w:rPr>
                <w:i/>
                <w:sz w:val="16"/>
                <w:lang w:val="es-ES_tradnl"/>
              </w:rPr>
            </w:pPr>
            <w:r w:rsidRPr="00721C0C">
              <w:rPr>
                <w:i/>
                <w:sz w:val="16"/>
                <w:lang w:val="es-ES_tradnl"/>
              </w:rPr>
              <w:t xml:space="preserve">Designado por </w:t>
            </w:r>
          </w:p>
        </w:tc>
      </w:tr>
      <w:tr w:rsidR="00721C0C" w:rsidRPr="00721C0C" w:rsidTr="00721C0C">
        <w:trPr>
          <w:gridAfter w:val="1"/>
          <w:wAfter w:w="82" w:type="dxa"/>
          <w:trHeight w:val="240"/>
        </w:trPr>
        <w:tc>
          <w:tcPr>
            <w:tcW w:w="4135" w:type="dxa"/>
            <w:tcBorders>
              <w:bottom w:val="single" w:sz="12" w:space="0" w:color="auto"/>
            </w:tcBorders>
            <w:shd w:val="clear" w:color="auto" w:fill="auto"/>
          </w:tcPr>
          <w:p w:rsidR="00721C0C" w:rsidRPr="00721C0C" w:rsidRDefault="00721C0C" w:rsidP="00721C0C">
            <w:pPr>
              <w:pStyle w:val="SingleTxtG"/>
              <w:spacing w:before="40"/>
              <w:ind w:left="0" w:right="0"/>
              <w:jc w:val="left"/>
              <w:rPr>
                <w:lang w:val="es-ES_tradnl"/>
              </w:rPr>
            </w:pPr>
            <w:r w:rsidRPr="00721C0C">
              <w:rPr>
                <w:lang w:val="es-ES_tradnl"/>
              </w:rPr>
              <w:t>Sr. Andreas Zimmermann</w:t>
            </w:r>
          </w:p>
        </w:tc>
        <w:tc>
          <w:tcPr>
            <w:tcW w:w="3118" w:type="dxa"/>
            <w:tcBorders>
              <w:bottom w:val="single" w:sz="12" w:space="0" w:color="auto"/>
            </w:tcBorders>
            <w:shd w:val="clear" w:color="auto" w:fill="auto"/>
          </w:tcPr>
          <w:p w:rsidR="00721C0C" w:rsidRPr="00721C0C" w:rsidRDefault="00721C0C" w:rsidP="00721C0C">
            <w:pPr>
              <w:pStyle w:val="SingleTxtG"/>
              <w:spacing w:before="40"/>
              <w:ind w:left="0" w:right="0"/>
              <w:jc w:val="left"/>
              <w:rPr>
                <w:lang w:val="es-ES_tradnl"/>
              </w:rPr>
            </w:pPr>
            <w:r w:rsidRPr="00721C0C">
              <w:rPr>
                <w:lang w:val="es-ES_tradnl"/>
              </w:rPr>
              <w:t>Alemania</w:t>
            </w:r>
          </w:p>
        </w:tc>
      </w:tr>
    </w:tbl>
    <w:p w:rsidR="00721C0C" w:rsidRPr="00721C0C" w:rsidRDefault="00721C0C" w:rsidP="00721C0C">
      <w:pPr>
        <w:pStyle w:val="HChG"/>
        <w:rPr>
          <w:lang w:val="es-ES_tradnl"/>
        </w:rPr>
      </w:pPr>
      <w:r w:rsidRPr="00721C0C">
        <w:rPr>
          <w:lang w:val="es-ES_tradnl"/>
        </w:rPr>
        <w:lastRenderedPageBreak/>
        <w:t>Anexo</w:t>
      </w:r>
    </w:p>
    <w:p w:rsidR="00721C0C" w:rsidRPr="00721C0C" w:rsidRDefault="00721C0C" w:rsidP="00721C0C">
      <w:pPr>
        <w:pStyle w:val="HChG"/>
        <w:rPr>
          <w:lang w:val="es-ES_tradnl"/>
        </w:rPr>
      </w:pPr>
      <w:r>
        <w:rPr>
          <w:lang w:val="es-ES_tradnl"/>
        </w:rPr>
        <w:tab/>
      </w:r>
      <w:r w:rsidRPr="00721C0C">
        <w:rPr>
          <w:lang w:val="es-ES_tradnl"/>
        </w:rPr>
        <w:tab/>
      </w:r>
      <w:r w:rsidRPr="002A3B02">
        <w:rPr>
          <w:i/>
          <w:iCs/>
          <w:lang w:val="es-ES_tradnl"/>
        </w:rPr>
        <w:t>Curriculum vitae</w:t>
      </w:r>
      <w:r w:rsidRPr="00721C0C">
        <w:rPr>
          <w:b w:val="0"/>
          <w:sz w:val="20"/>
          <w:lang w:val="es-ES_tradnl"/>
        </w:rPr>
        <w:footnoteReference w:customMarkFollows="1" w:id="1"/>
        <w:t>*</w:t>
      </w:r>
    </w:p>
    <w:p w:rsidR="00721C0C" w:rsidRPr="00721C0C" w:rsidRDefault="00721C0C" w:rsidP="00721C0C">
      <w:pPr>
        <w:pStyle w:val="H1G"/>
        <w:rPr>
          <w:lang w:val="es-ES_tradnl"/>
        </w:rPr>
      </w:pPr>
      <w:r>
        <w:rPr>
          <w:lang w:val="es-ES_tradnl"/>
        </w:rPr>
        <w:tab/>
      </w:r>
      <w:r>
        <w:rPr>
          <w:lang w:val="es-ES_tradnl"/>
        </w:rPr>
        <w:tab/>
      </w:r>
      <w:r w:rsidRPr="00721C0C">
        <w:rPr>
          <w:lang w:val="es-ES_tradnl"/>
        </w:rPr>
        <w:t>Andreas Zimmermann (Alemania)</w:t>
      </w:r>
    </w:p>
    <w:p w:rsidR="00721C0C" w:rsidRDefault="00721C0C" w:rsidP="00721C0C">
      <w:pPr>
        <w:pStyle w:val="H23G"/>
        <w:rPr>
          <w:lang w:val="es-ES_tradnl"/>
        </w:rPr>
      </w:pPr>
      <w:r>
        <w:rPr>
          <w:lang w:val="es-ES_tradnl"/>
        </w:rPr>
        <w:tab/>
      </w:r>
      <w:r>
        <w:rPr>
          <w:lang w:val="es-ES_tradnl"/>
        </w:rPr>
        <w:tab/>
      </w:r>
      <w:r w:rsidRPr="00721C0C">
        <w:rPr>
          <w:lang w:val="es-ES_tradnl"/>
        </w:rPr>
        <w:t>Fecha y lugar de nacimiento</w:t>
      </w:r>
    </w:p>
    <w:p w:rsidR="00721C0C" w:rsidRPr="00721C0C" w:rsidRDefault="00721C0C" w:rsidP="00721C0C">
      <w:pPr>
        <w:pStyle w:val="SingleTxtG"/>
        <w:rPr>
          <w:lang w:val="es-ES_tradnl"/>
        </w:rPr>
      </w:pPr>
      <w:r>
        <w:rPr>
          <w:lang w:val="es-ES_tradnl"/>
        </w:rPr>
        <w:t xml:space="preserve">18 de junio de </w:t>
      </w:r>
      <w:r w:rsidRPr="00721C0C">
        <w:rPr>
          <w:lang w:val="es-ES_tradnl"/>
        </w:rPr>
        <w:t>1961, Tubinga (Alemania)</w:t>
      </w:r>
    </w:p>
    <w:p w:rsidR="00721C0C" w:rsidRDefault="00721C0C" w:rsidP="00721C0C">
      <w:pPr>
        <w:pStyle w:val="H23G"/>
        <w:rPr>
          <w:lang w:val="es-ES_tradnl"/>
        </w:rPr>
      </w:pPr>
      <w:r>
        <w:rPr>
          <w:lang w:val="es-ES_tradnl"/>
        </w:rPr>
        <w:tab/>
      </w:r>
      <w:r>
        <w:rPr>
          <w:lang w:val="es-ES_tradnl"/>
        </w:rPr>
        <w:tab/>
      </w:r>
      <w:r w:rsidRPr="00721C0C">
        <w:rPr>
          <w:lang w:val="es-ES_tradnl"/>
        </w:rPr>
        <w:t>Idiomas de trabajo</w:t>
      </w:r>
    </w:p>
    <w:p w:rsidR="00721C0C" w:rsidRPr="00721C0C" w:rsidRDefault="00721C0C" w:rsidP="00721C0C">
      <w:pPr>
        <w:pStyle w:val="SingleTxtG"/>
        <w:rPr>
          <w:lang w:val="es-ES_tradnl"/>
        </w:rPr>
      </w:pPr>
      <w:r>
        <w:rPr>
          <w:lang w:val="es-ES_tradnl"/>
        </w:rPr>
        <w:t>F</w:t>
      </w:r>
      <w:r w:rsidRPr="00721C0C">
        <w:rPr>
          <w:lang w:val="es-ES_tradnl"/>
        </w:rPr>
        <w:t xml:space="preserve">rancés e inglés </w:t>
      </w:r>
    </w:p>
    <w:p w:rsidR="00721C0C" w:rsidRPr="00721C0C" w:rsidRDefault="00721C0C" w:rsidP="00721C0C">
      <w:pPr>
        <w:pStyle w:val="H23G"/>
        <w:rPr>
          <w:lang w:val="es-ES_tradnl"/>
        </w:rPr>
      </w:pPr>
      <w:r>
        <w:rPr>
          <w:lang w:val="es-ES_tradnl"/>
        </w:rPr>
        <w:tab/>
      </w:r>
      <w:r>
        <w:rPr>
          <w:lang w:val="es-ES_tradnl"/>
        </w:rPr>
        <w:tab/>
      </w:r>
      <w:r w:rsidRPr="00721C0C">
        <w:rPr>
          <w:lang w:val="es-ES_tradnl"/>
        </w:rPr>
        <w:t>Cargo o función actual</w:t>
      </w:r>
    </w:p>
    <w:p w:rsidR="00721C0C" w:rsidRPr="00721C0C" w:rsidRDefault="00721C0C" w:rsidP="00721C0C">
      <w:pPr>
        <w:pStyle w:val="SingleTxtG"/>
        <w:rPr>
          <w:lang w:val="es-ES_tradnl"/>
        </w:rPr>
      </w:pPr>
      <w:r w:rsidRPr="00721C0C">
        <w:rPr>
          <w:lang w:val="es-ES_tradnl"/>
        </w:rPr>
        <w:t xml:space="preserve">Catedrático de Derecho Internacional y de la Unión Europea, Universidad de Potsdam (Alemania) </w:t>
      </w:r>
    </w:p>
    <w:p w:rsidR="00721C0C" w:rsidRPr="00721C0C" w:rsidRDefault="00721C0C" w:rsidP="00721C0C">
      <w:pPr>
        <w:pStyle w:val="SingleTxtG"/>
        <w:rPr>
          <w:lang w:val="es-ES_tradnl"/>
        </w:rPr>
      </w:pPr>
      <w:r w:rsidRPr="00721C0C">
        <w:rPr>
          <w:lang w:val="es-ES_tradnl"/>
        </w:rPr>
        <w:t xml:space="preserve">Director del Centro de Derechos Humanos de Potsdam, Universidad de Potsdam (Alemania) </w:t>
      </w:r>
    </w:p>
    <w:p w:rsidR="00721C0C" w:rsidRPr="00721C0C" w:rsidRDefault="00721C0C" w:rsidP="00721C0C">
      <w:pPr>
        <w:pStyle w:val="SingleTxtG"/>
        <w:rPr>
          <w:lang w:val="es-ES_tradnl"/>
        </w:rPr>
      </w:pPr>
      <w:r w:rsidRPr="00721C0C">
        <w:rPr>
          <w:lang w:val="es-ES_tradnl"/>
        </w:rPr>
        <w:t>Miembro de la Corte Permanente de Arbitraje</w:t>
      </w:r>
    </w:p>
    <w:p w:rsidR="00721C0C" w:rsidRPr="00721C0C" w:rsidRDefault="00721C0C" w:rsidP="00721C0C">
      <w:pPr>
        <w:pStyle w:val="H23G"/>
        <w:rPr>
          <w:lang w:val="es-ES_tradnl"/>
        </w:rPr>
      </w:pPr>
      <w:r>
        <w:rPr>
          <w:lang w:val="es-ES_tradnl"/>
        </w:rPr>
        <w:tab/>
      </w:r>
      <w:r w:rsidRPr="00721C0C">
        <w:rPr>
          <w:lang w:val="es-ES_tradnl"/>
        </w:rPr>
        <w:tab/>
        <w:t>Principales actividades profesionales</w:t>
      </w:r>
    </w:p>
    <w:p w:rsidR="00721C0C" w:rsidRPr="00721C0C" w:rsidRDefault="00721C0C" w:rsidP="00721C0C">
      <w:pPr>
        <w:pStyle w:val="SingleTxtG"/>
        <w:rPr>
          <w:lang w:val="es-ES_tradnl"/>
        </w:rPr>
      </w:pPr>
      <w:r w:rsidRPr="00721C0C">
        <w:rPr>
          <w:lang w:val="es-ES_tradnl"/>
        </w:rPr>
        <w:t>Actividad docente en el ámbito del derecho internacional, en particular sobre los derechos humanos, el derecho penal internacional y el derecho internacional humanitario, en la Universidad de Kiel (2000 a 2008) y la Universidad de Potsdam (desde 2008).</w:t>
      </w:r>
    </w:p>
    <w:p w:rsidR="00721C0C" w:rsidRPr="00721C0C" w:rsidRDefault="00721C0C" w:rsidP="00721C0C">
      <w:pPr>
        <w:pStyle w:val="SingleTxtG"/>
        <w:rPr>
          <w:lang w:val="es-ES_tradnl"/>
        </w:rPr>
      </w:pPr>
      <w:r w:rsidRPr="00721C0C">
        <w:rPr>
          <w:lang w:val="es-ES_tradnl"/>
        </w:rPr>
        <w:t xml:space="preserve">Profesor visitante, entre otros, en la Facultad de Derecho de Michigan, la Universidad de Copenhague, la Universidad de Tartu, la Universidad de Johannesburgo, la Universidad Hebrea, la Universidad de Birzeit y el Instituto de Altos Estudios Internacionales </w:t>
      </w:r>
      <w:r w:rsidRPr="00721C0C">
        <w:rPr>
          <w:lang w:val="es-ES_tradnl"/>
        </w:rPr>
        <w:br/>
        <w:t>(París II).</w:t>
      </w:r>
    </w:p>
    <w:p w:rsidR="00721C0C" w:rsidRPr="00721C0C" w:rsidRDefault="00721C0C" w:rsidP="00721C0C">
      <w:pPr>
        <w:pStyle w:val="SingleTxtG"/>
        <w:rPr>
          <w:lang w:val="es-ES_tradnl"/>
        </w:rPr>
      </w:pPr>
      <w:r w:rsidRPr="00721C0C">
        <w:rPr>
          <w:lang w:val="es-ES_tradnl"/>
        </w:rPr>
        <w:t>Curso en la Academia de Derecho Internacional de La Haya (próximamente).</w:t>
      </w:r>
    </w:p>
    <w:p w:rsidR="00721C0C" w:rsidRPr="00721C0C" w:rsidRDefault="00721C0C" w:rsidP="00721C0C">
      <w:pPr>
        <w:pStyle w:val="SingleTxtG"/>
        <w:rPr>
          <w:lang w:val="es-ES_tradnl"/>
        </w:rPr>
      </w:pPr>
      <w:r w:rsidRPr="00721C0C">
        <w:rPr>
          <w:lang w:val="es-ES_tradnl"/>
        </w:rPr>
        <w:t>Cursos de formación de las Naciones Unidas sobre derecho internacional para diplomáticos en La Haya y Addis Abeba.</w:t>
      </w:r>
    </w:p>
    <w:p w:rsidR="00721C0C" w:rsidRPr="00721C0C" w:rsidRDefault="00721C0C" w:rsidP="00721C0C">
      <w:pPr>
        <w:pStyle w:val="SingleTxtG"/>
        <w:rPr>
          <w:lang w:val="es-ES_tradnl"/>
        </w:rPr>
      </w:pPr>
      <w:r w:rsidRPr="00721C0C">
        <w:rPr>
          <w:lang w:val="es-ES_tradnl"/>
        </w:rPr>
        <w:t>Miembro del Comité sobre el Procedimiento de las Cortes y Tribunales Internacionales</w:t>
      </w:r>
      <w:r w:rsidRPr="00721C0C">
        <w:t xml:space="preserve"> </w:t>
      </w:r>
      <w:r w:rsidRPr="00721C0C">
        <w:rPr>
          <w:lang w:val="es-ES_tradnl"/>
        </w:rPr>
        <w:t>de la Asociación de Derecho Internacional.</w:t>
      </w:r>
    </w:p>
    <w:p w:rsidR="00721C0C" w:rsidRPr="00721C0C" w:rsidRDefault="00721C0C" w:rsidP="00721C0C">
      <w:pPr>
        <w:pStyle w:val="SingleTxtG"/>
        <w:rPr>
          <w:lang w:val="es-ES_tradnl"/>
        </w:rPr>
      </w:pPr>
      <w:r w:rsidRPr="00721C0C">
        <w:rPr>
          <w:lang w:val="es-ES_tradnl"/>
        </w:rPr>
        <w:t>Miembro de juntas consultivas del Ministerio de Relaciones Exteriores de Alemania sobre derecho internacional y cuestiones relativas a las Naciones Unidas.</w:t>
      </w:r>
    </w:p>
    <w:p w:rsidR="00721C0C" w:rsidRPr="00721C0C" w:rsidRDefault="00721C0C" w:rsidP="00721C0C">
      <w:pPr>
        <w:pStyle w:val="SingleTxtG"/>
        <w:rPr>
          <w:lang w:val="es-ES_tradnl"/>
        </w:rPr>
      </w:pPr>
      <w:r w:rsidRPr="00721C0C">
        <w:rPr>
          <w:lang w:val="es-ES_tradnl"/>
        </w:rPr>
        <w:t>Director de formación en derecho internacional para diplomáticos alemanes (desde 2009).</w:t>
      </w:r>
    </w:p>
    <w:p w:rsidR="00721C0C" w:rsidRPr="00721C0C" w:rsidRDefault="00721C0C" w:rsidP="00721C0C">
      <w:pPr>
        <w:pStyle w:val="H23G"/>
        <w:rPr>
          <w:lang w:val="es-ES_tradnl"/>
        </w:rPr>
      </w:pPr>
      <w:r>
        <w:rPr>
          <w:lang w:val="es-ES_tradnl"/>
        </w:rPr>
        <w:tab/>
      </w:r>
      <w:r w:rsidRPr="00721C0C">
        <w:rPr>
          <w:lang w:val="es-ES_tradnl"/>
        </w:rPr>
        <w:tab/>
        <w:t>Títulos académicos</w:t>
      </w:r>
    </w:p>
    <w:p w:rsidR="00721C0C" w:rsidRPr="00721C0C" w:rsidRDefault="00721C0C" w:rsidP="00721C0C">
      <w:pPr>
        <w:pStyle w:val="SingleTxtG"/>
        <w:rPr>
          <w:lang w:val="es-ES_tradnl"/>
        </w:rPr>
      </w:pPr>
      <w:r w:rsidRPr="00721C0C">
        <w:rPr>
          <w:lang w:val="es-ES_tradnl"/>
        </w:rPr>
        <w:t>Primer Examen Estatal (título de grado), Universidad de Tubinga, 1986, primero de una clase de 228.</w:t>
      </w:r>
    </w:p>
    <w:p w:rsidR="00721C0C" w:rsidRPr="00721C0C" w:rsidRDefault="00721C0C" w:rsidP="00721C0C">
      <w:pPr>
        <w:pStyle w:val="SingleTxtG"/>
        <w:rPr>
          <w:lang w:val="es-ES_tradnl"/>
        </w:rPr>
      </w:pPr>
      <w:r w:rsidRPr="00721C0C">
        <w:rPr>
          <w:lang w:val="es-ES_tradnl"/>
        </w:rPr>
        <w:t>Maestría (Escuela de Derecho de Harvard) (1989).</w:t>
      </w:r>
    </w:p>
    <w:p w:rsidR="00721C0C" w:rsidRPr="00721C0C" w:rsidRDefault="00721C0C" w:rsidP="00721C0C">
      <w:pPr>
        <w:pStyle w:val="SingleTxtG"/>
        <w:rPr>
          <w:lang w:val="es-ES_tradnl"/>
        </w:rPr>
      </w:pPr>
      <w:r w:rsidRPr="00721C0C">
        <w:rPr>
          <w:lang w:val="es-ES_tradnl"/>
        </w:rPr>
        <w:t xml:space="preserve">Segundo Examen Estatal (ingreso en el Colegio de Abogados), Baden-Wurtemberg (1992), séptimo de una clase de 574. </w:t>
      </w:r>
    </w:p>
    <w:p w:rsidR="00721C0C" w:rsidRPr="00721C0C" w:rsidRDefault="00721C0C" w:rsidP="00721C0C">
      <w:pPr>
        <w:pStyle w:val="SingleTxtG"/>
        <w:rPr>
          <w:lang w:val="es-ES_tradnl"/>
        </w:rPr>
      </w:pPr>
      <w:r w:rsidRPr="00721C0C">
        <w:rPr>
          <w:lang w:val="es-ES_tradnl"/>
        </w:rPr>
        <w:t xml:space="preserve">Doctor en Derecho, Universidad de Heidelberg (1994), </w:t>
      </w:r>
      <w:r w:rsidRPr="00721C0C">
        <w:rPr>
          <w:i/>
          <w:iCs/>
          <w:lang w:val="es-ES_tradnl"/>
        </w:rPr>
        <w:t>summa cum laude.</w:t>
      </w:r>
    </w:p>
    <w:p w:rsidR="00721C0C" w:rsidRPr="00721C0C" w:rsidRDefault="00721C0C" w:rsidP="00721C0C">
      <w:pPr>
        <w:pStyle w:val="SingleTxtG"/>
        <w:rPr>
          <w:lang w:val="es-ES_tradnl"/>
        </w:rPr>
      </w:pPr>
      <w:r w:rsidRPr="00721C0C">
        <w:rPr>
          <w:lang w:val="es-ES_tradnl"/>
        </w:rPr>
        <w:t>Habilitación para la docencia, Universidad de Heidelberg (1999).</w:t>
      </w:r>
    </w:p>
    <w:p w:rsidR="00721C0C" w:rsidRPr="00721C0C" w:rsidRDefault="00721C0C" w:rsidP="00721C0C">
      <w:pPr>
        <w:pStyle w:val="H23G"/>
        <w:rPr>
          <w:lang w:val="es-ES_tradnl"/>
        </w:rPr>
      </w:pPr>
      <w:r>
        <w:rPr>
          <w:lang w:val="es-ES_tradnl"/>
        </w:rPr>
        <w:lastRenderedPageBreak/>
        <w:tab/>
      </w:r>
      <w:r w:rsidRPr="00721C0C">
        <w:rPr>
          <w:lang w:val="es-ES_tradnl"/>
        </w:rPr>
        <w:tab/>
        <w:t xml:space="preserve">Otras actividades importantes relacionadas con el mandato del órgano de </w:t>
      </w:r>
      <w:r>
        <w:rPr>
          <w:lang w:val="es-ES_tradnl"/>
        </w:rPr>
        <w:br/>
      </w:r>
      <w:r w:rsidRPr="00721C0C">
        <w:rPr>
          <w:lang w:val="es-ES_tradnl"/>
        </w:rPr>
        <w:t>tratado en cuestión</w:t>
      </w:r>
    </w:p>
    <w:p w:rsidR="00721C0C" w:rsidRPr="00721C0C" w:rsidRDefault="00721C0C" w:rsidP="00721C0C">
      <w:pPr>
        <w:pStyle w:val="SingleTxtG"/>
        <w:rPr>
          <w:lang w:val="es-ES_tradnl"/>
        </w:rPr>
      </w:pPr>
      <w:r w:rsidRPr="00721C0C">
        <w:rPr>
          <w:lang w:val="es-ES_tradnl"/>
        </w:rPr>
        <w:t>Asesoramiento jurídico respecto de varios asuntos sometidos a la Corte Internacional de Justicia, el Tribunal de Justicia de la Unión Europea, el Tribunal Constitucional de Alemania y los tribunales de arbitraje</w:t>
      </w:r>
      <w:bookmarkStart w:id="0" w:name="_GoBack"/>
      <w:bookmarkEnd w:id="0"/>
    </w:p>
    <w:p w:rsidR="00721C0C" w:rsidRPr="00721C0C" w:rsidRDefault="00721C0C" w:rsidP="00721C0C">
      <w:pPr>
        <w:pStyle w:val="SingleTxtG"/>
        <w:rPr>
          <w:lang w:val="es-ES_tradnl"/>
        </w:rPr>
      </w:pPr>
      <w:r w:rsidRPr="00721C0C">
        <w:rPr>
          <w:lang w:val="es-ES_tradnl"/>
        </w:rPr>
        <w:t xml:space="preserve">Juez </w:t>
      </w:r>
      <w:r w:rsidRPr="00721C0C">
        <w:rPr>
          <w:i/>
          <w:iCs/>
          <w:lang w:val="es-ES_tradnl"/>
        </w:rPr>
        <w:t>ad hoc</w:t>
      </w:r>
      <w:r w:rsidRPr="00721C0C">
        <w:rPr>
          <w:lang w:val="es-ES_tradnl"/>
        </w:rPr>
        <w:t>, Tribunal Europeo de Derechos Humanos</w:t>
      </w:r>
    </w:p>
    <w:p w:rsidR="00721C0C" w:rsidRPr="00721C0C" w:rsidRDefault="00721C0C" w:rsidP="00721C0C">
      <w:pPr>
        <w:pStyle w:val="SingleTxtG"/>
        <w:rPr>
          <w:lang w:val="es-ES_tradnl"/>
        </w:rPr>
      </w:pPr>
      <w:r w:rsidRPr="00721C0C">
        <w:rPr>
          <w:i/>
          <w:iCs/>
          <w:lang w:val="es-ES_tradnl"/>
        </w:rPr>
        <w:t>Amicus curiae</w:t>
      </w:r>
      <w:r w:rsidRPr="00721C0C">
        <w:rPr>
          <w:lang w:val="es-ES_tradnl"/>
        </w:rPr>
        <w:t xml:space="preserve"> en actuaciones judiciales del Tribunal</w:t>
      </w:r>
      <w:r w:rsidR="002A3B02">
        <w:rPr>
          <w:lang w:val="es-ES_tradnl"/>
        </w:rPr>
        <w:t xml:space="preserve"> Penal Internacional para la ex </w:t>
      </w:r>
      <w:r w:rsidRPr="00721C0C">
        <w:rPr>
          <w:lang w:val="es-ES_tradnl"/>
        </w:rPr>
        <w:t>Yugoslavia</w:t>
      </w:r>
    </w:p>
    <w:p w:rsidR="00721C0C" w:rsidRPr="00721C0C" w:rsidRDefault="00721C0C" w:rsidP="00721C0C">
      <w:pPr>
        <w:pStyle w:val="SingleTxtG"/>
        <w:rPr>
          <w:lang w:val="es-ES_tradnl"/>
        </w:rPr>
      </w:pPr>
      <w:r w:rsidRPr="00721C0C">
        <w:rPr>
          <w:lang w:val="es-ES_tradnl"/>
        </w:rPr>
        <w:t>Asesor jurídico de la delegación de Alemania en la conferencia diplomática de Roma relativa al establecimiento de la Corte Penal Internacional</w:t>
      </w:r>
    </w:p>
    <w:p w:rsidR="00721C0C" w:rsidRPr="00721C0C" w:rsidRDefault="00721C0C" w:rsidP="00721C0C">
      <w:pPr>
        <w:pStyle w:val="SingleTxtG"/>
        <w:rPr>
          <w:lang w:val="es-ES_tradnl"/>
        </w:rPr>
      </w:pPr>
      <w:r w:rsidRPr="00721C0C">
        <w:rPr>
          <w:lang w:val="es-ES_tradnl"/>
        </w:rPr>
        <w:t>Miembro de la comisión sobre derecho internacional humanitario de la Cruz Roja Alemana</w:t>
      </w:r>
    </w:p>
    <w:p w:rsidR="00721C0C" w:rsidRPr="00721C0C" w:rsidRDefault="00721C0C" w:rsidP="00721C0C">
      <w:pPr>
        <w:pStyle w:val="SingleTxtG"/>
        <w:rPr>
          <w:lang w:val="es-ES_tradnl"/>
        </w:rPr>
      </w:pPr>
      <w:r w:rsidRPr="00721C0C">
        <w:rPr>
          <w:lang w:val="es-ES_tradnl"/>
        </w:rPr>
        <w:t xml:space="preserve">Miembro del grupo de trabajo sobre “El principio de la complementariedad en la práctica” de la Oficina del Fiscal de la Corte Penal Internacional  </w:t>
      </w:r>
    </w:p>
    <w:p w:rsidR="00721C0C" w:rsidRPr="00721C0C" w:rsidRDefault="00721C0C" w:rsidP="00721C0C">
      <w:pPr>
        <w:pStyle w:val="H23G"/>
        <w:rPr>
          <w:lang w:val="es-ES_tradnl"/>
        </w:rPr>
      </w:pPr>
      <w:r>
        <w:rPr>
          <w:lang w:val="es-ES_tradnl"/>
        </w:rPr>
        <w:tab/>
      </w:r>
      <w:r w:rsidRPr="00721C0C">
        <w:rPr>
          <w:lang w:val="es-ES_tradnl"/>
        </w:rPr>
        <w:tab/>
        <w:t>Publicaciones más recientes en este campo</w:t>
      </w:r>
    </w:p>
    <w:p w:rsidR="00721C0C" w:rsidRPr="00A61824" w:rsidRDefault="00721C0C" w:rsidP="00721C0C">
      <w:pPr>
        <w:pStyle w:val="SingleTxtG"/>
        <w:rPr>
          <w:lang w:val="en-US"/>
        </w:rPr>
      </w:pPr>
      <w:r w:rsidRPr="00A61824">
        <w:rPr>
          <w:lang w:val="en-US"/>
        </w:rPr>
        <w:t>Human Rights Treaty Bodies and the Jurisdiction of the ICJ, LPICT 2013, p. 5.</w:t>
      </w:r>
    </w:p>
    <w:p w:rsidR="00721C0C" w:rsidRPr="00A61824" w:rsidRDefault="00721C0C" w:rsidP="00721C0C">
      <w:pPr>
        <w:pStyle w:val="SingleTxtG"/>
        <w:rPr>
          <w:lang w:val="en-US"/>
        </w:rPr>
      </w:pPr>
      <w:r w:rsidRPr="00A61824">
        <w:rPr>
          <w:lang w:val="en-US"/>
        </w:rPr>
        <w:t>The Sec. Council and the Obligation to Prevent Genocide, Pol Yb. Int. Law 2012, p. 307</w:t>
      </w:r>
    </w:p>
    <w:p w:rsidR="00721C0C" w:rsidRPr="00A61824" w:rsidRDefault="00721C0C" w:rsidP="00721C0C">
      <w:pPr>
        <w:pStyle w:val="SingleTxtG"/>
        <w:rPr>
          <w:lang w:val="en-US"/>
        </w:rPr>
      </w:pPr>
      <w:r w:rsidRPr="00A61824">
        <w:rPr>
          <w:lang w:val="en-US"/>
        </w:rPr>
        <w:t>60 Jahre EMRK – Versuch einer Bilanz [60</w:t>
      </w:r>
      <w:r w:rsidR="000F7AF3">
        <w:rPr>
          <w:lang w:val="en-US"/>
        </w:rPr>
        <w:t>º</w:t>
      </w:r>
      <w:r w:rsidRPr="00A61824">
        <w:rPr>
          <w:lang w:val="en-US"/>
        </w:rPr>
        <w:t xml:space="preserve"> aniversario de la CEDH — Balance] (2014) </w:t>
      </w:r>
    </w:p>
    <w:p w:rsidR="00721C0C" w:rsidRPr="00A61824" w:rsidRDefault="00721C0C" w:rsidP="00721C0C">
      <w:pPr>
        <w:pStyle w:val="SingleTxtG"/>
        <w:rPr>
          <w:lang w:val="en-US"/>
        </w:rPr>
      </w:pPr>
      <w:r w:rsidRPr="00A61824">
        <w:rPr>
          <w:lang w:val="en-US"/>
        </w:rPr>
        <w:t>Statute of the International Court of Justice – A Commentary (2ª ed., 2012)</w:t>
      </w:r>
    </w:p>
    <w:p w:rsidR="00721C0C" w:rsidRPr="00A61824" w:rsidRDefault="00721C0C" w:rsidP="00721C0C">
      <w:pPr>
        <w:pStyle w:val="SingleTxtG"/>
        <w:rPr>
          <w:lang w:val="en-US"/>
        </w:rPr>
      </w:pPr>
      <w:r w:rsidRPr="00A61824">
        <w:rPr>
          <w:lang w:val="en-US"/>
        </w:rPr>
        <w:t>Convention Relating to the Status of Refugees and its 1967 Protocol – A Commentary (2011)</w:t>
      </w:r>
    </w:p>
    <w:p w:rsidR="00411A36" w:rsidRPr="00A61824" w:rsidRDefault="00721C0C" w:rsidP="00721C0C">
      <w:pPr>
        <w:pStyle w:val="SingleTxtG"/>
        <w:suppressAutoHyphens/>
        <w:spacing w:before="240" w:after="0"/>
        <w:jc w:val="center"/>
        <w:rPr>
          <w:u w:val="single"/>
          <w:lang w:val="en-US"/>
        </w:rPr>
      </w:pPr>
      <w:r w:rsidRPr="00A61824">
        <w:rPr>
          <w:u w:val="single"/>
          <w:lang w:val="en-US"/>
        </w:rPr>
        <w:tab/>
      </w:r>
      <w:r w:rsidRPr="00A61824">
        <w:rPr>
          <w:u w:val="single"/>
          <w:lang w:val="en-US"/>
        </w:rPr>
        <w:tab/>
      </w:r>
      <w:r w:rsidRPr="00A61824">
        <w:rPr>
          <w:u w:val="single"/>
          <w:lang w:val="en-US"/>
        </w:rPr>
        <w:tab/>
      </w:r>
    </w:p>
    <w:sectPr w:rsidR="00411A36" w:rsidRPr="00A61824" w:rsidSect="00721C0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3FE" w:rsidRDefault="00CB53FE"/>
  </w:endnote>
  <w:endnote w:type="continuationSeparator" w:id="0">
    <w:p w:rsidR="00CB53FE" w:rsidRDefault="00CB53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C0C" w:rsidRPr="00721C0C" w:rsidRDefault="00721C0C" w:rsidP="00721C0C">
    <w:pPr>
      <w:pStyle w:val="Piedepgina"/>
      <w:tabs>
        <w:tab w:val="right" w:pos="9638"/>
      </w:tabs>
    </w:pPr>
    <w:r w:rsidRPr="00721C0C">
      <w:rPr>
        <w:b/>
        <w:sz w:val="18"/>
      </w:rPr>
      <w:fldChar w:fldCharType="begin"/>
    </w:r>
    <w:r w:rsidRPr="00721C0C">
      <w:rPr>
        <w:b/>
        <w:sz w:val="18"/>
      </w:rPr>
      <w:instrText xml:space="preserve"> PAGE  \* MERGEFORMAT </w:instrText>
    </w:r>
    <w:r w:rsidRPr="00721C0C">
      <w:rPr>
        <w:b/>
        <w:sz w:val="18"/>
      </w:rPr>
      <w:fldChar w:fldCharType="separate"/>
    </w:r>
    <w:r w:rsidR="00042821">
      <w:rPr>
        <w:b/>
        <w:noProof/>
        <w:sz w:val="18"/>
      </w:rPr>
      <w:t>2</w:t>
    </w:r>
    <w:r w:rsidRPr="00721C0C">
      <w:rPr>
        <w:b/>
        <w:sz w:val="18"/>
      </w:rPr>
      <w:fldChar w:fldCharType="end"/>
    </w:r>
    <w:r>
      <w:rPr>
        <w:b/>
        <w:sz w:val="18"/>
      </w:rPr>
      <w:tab/>
    </w:r>
    <w:r>
      <w:t>GE.18-11858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C0C" w:rsidRPr="00721C0C" w:rsidRDefault="00721C0C" w:rsidP="00721C0C">
    <w:pPr>
      <w:pStyle w:val="Piedepgina"/>
      <w:tabs>
        <w:tab w:val="right" w:pos="9638"/>
      </w:tabs>
      <w:rPr>
        <w:b/>
        <w:sz w:val="18"/>
      </w:rPr>
    </w:pPr>
    <w:r>
      <w:t>GE.18-11858</w:t>
    </w:r>
    <w:r>
      <w:tab/>
    </w:r>
    <w:r w:rsidRPr="00721C0C">
      <w:rPr>
        <w:b/>
        <w:sz w:val="18"/>
      </w:rPr>
      <w:fldChar w:fldCharType="begin"/>
    </w:r>
    <w:r w:rsidRPr="00721C0C">
      <w:rPr>
        <w:b/>
        <w:sz w:val="18"/>
      </w:rPr>
      <w:instrText xml:space="preserve"> PAGE  \* MERGEFORMAT </w:instrText>
    </w:r>
    <w:r w:rsidRPr="00721C0C">
      <w:rPr>
        <w:b/>
        <w:sz w:val="18"/>
      </w:rPr>
      <w:fldChar w:fldCharType="separate"/>
    </w:r>
    <w:r w:rsidR="00042821">
      <w:rPr>
        <w:b/>
        <w:noProof/>
        <w:sz w:val="18"/>
      </w:rPr>
      <w:t>3</w:t>
    </w:r>
    <w:r w:rsidRPr="00721C0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721C0C" w:rsidRDefault="00721C0C" w:rsidP="00721C0C">
    <w:pPr>
      <w:pStyle w:val="Piedepgina"/>
      <w:spacing w:before="120" w:line="240" w:lineRule="auto"/>
      <w:rPr>
        <w:sz w:val="20"/>
      </w:rPr>
    </w:pPr>
    <w:r>
      <w:rPr>
        <w:sz w:val="20"/>
      </w:rPr>
      <w:t>GE.</w:t>
    </w:r>
    <w:r w:rsidR="00411A36">
      <w:rPr>
        <w:noProof/>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18-11858  (S)    240718    300718</w:t>
    </w:r>
    <w:r>
      <w:rPr>
        <w:sz w:val="20"/>
      </w:rPr>
      <w:br/>
    </w:r>
    <w:r w:rsidRPr="00721C0C">
      <w:rPr>
        <w:rFonts w:ascii="C39T30Lfz" w:hAnsi="C39T30Lfz"/>
        <w:sz w:val="56"/>
      </w:rPr>
      <w:t></w:t>
    </w:r>
    <w:r w:rsidRPr="00721C0C">
      <w:rPr>
        <w:rFonts w:ascii="C39T30Lfz" w:hAnsi="C39T30Lfz"/>
        <w:sz w:val="56"/>
      </w:rPr>
      <w:t></w:t>
    </w:r>
    <w:r w:rsidRPr="00721C0C">
      <w:rPr>
        <w:rFonts w:ascii="C39T30Lfz" w:hAnsi="C39T30Lfz"/>
        <w:sz w:val="56"/>
      </w:rPr>
      <w:t></w:t>
    </w:r>
    <w:r w:rsidRPr="00721C0C">
      <w:rPr>
        <w:rFonts w:ascii="C39T30Lfz" w:hAnsi="C39T30Lfz"/>
        <w:sz w:val="56"/>
      </w:rPr>
      <w:t></w:t>
    </w:r>
    <w:r w:rsidRPr="00721C0C">
      <w:rPr>
        <w:rFonts w:ascii="C39T30Lfz" w:hAnsi="C39T30Lfz"/>
        <w:sz w:val="56"/>
      </w:rPr>
      <w:t></w:t>
    </w:r>
    <w:r w:rsidRPr="00721C0C">
      <w:rPr>
        <w:rFonts w:ascii="C39T30Lfz" w:hAnsi="C39T30Lfz"/>
        <w:sz w:val="56"/>
      </w:rPr>
      <w:t></w:t>
    </w:r>
    <w:r w:rsidRPr="00721C0C">
      <w:rPr>
        <w:rFonts w:ascii="C39T30Lfz" w:hAnsi="C39T30Lfz"/>
        <w:sz w:val="56"/>
      </w:rPr>
      <w:t></w:t>
    </w:r>
    <w:r w:rsidRPr="00721C0C">
      <w:rPr>
        <w:rFonts w:ascii="C39T30Lfz" w:hAnsi="C39T30Lfz"/>
        <w:sz w:val="56"/>
      </w:rPr>
      <w:t></w:t>
    </w:r>
    <w:r w:rsidRPr="00721C0C">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SP/9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SP/9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3FE" w:rsidRPr="001075E9" w:rsidRDefault="00CB53FE" w:rsidP="001075E9">
      <w:pPr>
        <w:tabs>
          <w:tab w:val="right" w:pos="2155"/>
        </w:tabs>
        <w:spacing w:after="80" w:line="240" w:lineRule="auto"/>
        <w:ind w:left="680"/>
        <w:rPr>
          <w:u w:val="single"/>
        </w:rPr>
      </w:pPr>
      <w:r>
        <w:rPr>
          <w:u w:val="single"/>
        </w:rPr>
        <w:tab/>
      </w:r>
    </w:p>
  </w:footnote>
  <w:footnote w:type="continuationSeparator" w:id="0">
    <w:p w:rsidR="00CB53FE" w:rsidRDefault="00CB53FE" w:rsidP="00AE0E02">
      <w:pPr>
        <w:tabs>
          <w:tab w:val="right" w:pos="2155"/>
        </w:tabs>
        <w:spacing w:after="80" w:line="240" w:lineRule="auto"/>
        <w:ind w:left="680"/>
        <w:rPr>
          <w:u w:val="single"/>
        </w:rPr>
      </w:pPr>
      <w:r>
        <w:rPr>
          <w:u w:val="single"/>
        </w:rPr>
        <w:tab/>
      </w:r>
    </w:p>
  </w:footnote>
  <w:footnote w:id="1">
    <w:p w:rsidR="00721C0C" w:rsidRPr="00201C42" w:rsidRDefault="00721C0C" w:rsidP="002A3B02">
      <w:pPr>
        <w:pStyle w:val="Textonotapie"/>
      </w:pPr>
      <w:r w:rsidRPr="00201C42">
        <w:tab/>
      </w:r>
      <w:r w:rsidRPr="00721C0C">
        <w:rPr>
          <w:rStyle w:val="Refdenotaalpie"/>
          <w:sz w:val="20"/>
          <w:vertAlign w:val="baseline"/>
        </w:rPr>
        <w:t>*</w:t>
      </w:r>
      <w:r w:rsidRPr="00201C42">
        <w:tab/>
        <w:t xml:space="preserve">Los </w:t>
      </w:r>
      <w:r w:rsidR="00672AC7">
        <w:rPr>
          <w:i/>
          <w:iCs/>
        </w:rPr>
        <w:t>curri</w:t>
      </w:r>
      <w:r w:rsidRPr="00201C42">
        <w:rPr>
          <w:i/>
          <w:iCs/>
        </w:rPr>
        <w:t>culm v</w:t>
      </w:r>
      <w:r w:rsidR="00672AC7">
        <w:rPr>
          <w:i/>
          <w:iCs/>
        </w:rPr>
        <w:t>i</w:t>
      </w:r>
      <w:r w:rsidRPr="00201C42">
        <w:rPr>
          <w:i/>
          <w:iCs/>
        </w:rPr>
        <w:t>tae</w:t>
      </w:r>
      <w:r w:rsidRPr="00201C42">
        <w:t xml:space="preserve"> se publican sin revisión editorial. El </w:t>
      </w:r>
      <w:r w:rsidRPr="00201C42">
        <w:rPr>
          <w:i/>
          <w:iCs/>
        </w:rPr>
        <w:t>curr</w:t>
      </w:r>
      <w:r w:rsidR="00672AC7">
        <w:rPr>
          <w:i/>
          <w:iCs/>
        </w:rPr>
        <w:t>i</w:t>
      </w:r>
      <w:r w:rsidRPr="00201C42">
        <w:rPr>
          <w:i/>
          <w:iCs/>
        </w:rPr>
        <w:t>culum v</w:t>
      </w:r>
      <w:r w:rsidR="00672AC7">
        <w:rPr>
          <w:i/>
          <w:iCs/>
        </w:rPr>
        <w:t>i</w:t>
      </w:r>
      <w:r w:rsidRPr="00201C42">
        <w:rPr>
          <w:i/>
          <w:iCs/>
        </w:rPr>
        <w:t>tae</w:t>
      </w:r>
      <w:r w:rsidRPr="00201C42">
        <w:t xml:space="preserve"> completo del candidato, tal como fue presentado por el Estado parte, puede consultarse en el sitio web de la Oficina del Alto Comisionado de las Naciones Unidas para los Derechos Humanos, www.ohchr.org/EN/HRBodies/</w:t>
      </w:r>
      <w:r w:rsidR="002A3B02">
        <w:br/>
      </w:r>
      <w:r w:rsidRPr="00201C42">
        <w:t>CCPR/Pages/Elections37.aspx.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C0C" w:rsidRPr="00721C0C" w:rsidRDefault="00042821">
    <w:pPr>
      <w:pStyle w:val="Encabezado"/>
    </w:pPr>
    <w:r>
      <w:fldChar w:fldCharType="begin"/>
    </w:r>
    <w:r>
      <w:instrText xml:space="preserve"> TITLE  \* MERGEFORMAT </w:instrText>
    </w:r>
    <w:r>
      <w:fldChar w:fldCharType="separate"/>
    </w:r>
    <w:r>
      <w:t>CCPR/SP/91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C0C" w:rsidRPr="00721C0C" w:rsidRDefault="00042821" w:rsidP="00721C0C">
    <w:pPr>
      <w:pStyle w:val="Encabezado"/>
      <w:jc w:val="right"/>
    </w:pPr>
    <w:r>
      <w:fldChar w:fldCharType="begin"/>
    </w:r>
    <w:r>
      <w:instrText xml:space="preserve"> TITLE  \* MERGEFORMAT </w:instrText>
    </w:r>
    <w:r>
      <w:fldChar w:fldCharType="separate"/>
    </w:r>
    <w:r>
      <w:t>CCPR/SP/91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3FE"/>
    <w:rsid w:val="00006BB9"/>
    <w:rsid w:val="00042821"/>
    <w:rsid w:val="0005274F"/>
    <w:rsid w:val="000A36A2"/>
    <w:rsid w:val="000B57E7"/>
    <w:rsid w:val="000F09DF"/>
    <w:rsid w:val="000F61B2"/>
    <w:rsid w:val="000F7AF3"/>
    <w:rsid w:val="001075E9"/>
    <w:rsid w:val="00160FF7"/>
    <w:rsid w:val="00180183"/>
    <w:rsid w:val="00196389"/>
    <w:rsid w:val="001A1F00"/>
    <w:rsid w:val="001C7A89"/>
    <w:rsid w:val="0022765D"/>
    <w:rsid w:val="002A061F"/>
    <w:rsid w:val="002A2EFC"/>
    <w:rsid w:val="002A3B02"/>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558BB"/>
    <w:rsid w:val="004744DF"/>
    <w:rsid w:val="004875CF"/>
    <w:rsid w:val="004E4B46"/>
    <w:rsid w:val="0050108D"/>
    <w:rsid w:val="0056787C"/>
    <w:rsid w:val="00572E19"/>
    <w:rsid w:val="005B3E01"/>
    <w:rsid w:val="005F0B42"/>
    <w:rsid w:val="00614642"/>
    <w:rsid w:val="00655A21"/>
    <w:rsid w:val="00660CE8"/>
    <w:rsid w:val="00672AC7"/>
    <w:rsid w:val="006808A9"/>
    <w:rsid w:val="006F35EE"/>
    <w:rsid w:val="007021FF"/>
    <w:rsid w:val="007076CB"/>
    <w:rsid w:val="00721764"/>
    <w:rsid w:val="00721C0C"/>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61824"/>
    <w:rsid w:val="00A81257"/>
    <w:rsid w:val="00A917B3"/>
    <w:rsid w:val="00AB4B51"/>
    <w:rsid w:val="00AE0E02"/>
    <w:rsid w:val="00AE4CC4"/>
    <w:rsid w:val="00B10CC7"/>
    <w:rsid w:val="00B511D3"/>
    <w:rsid w:val="00B62458"/>
    <w:rsid w:val="00BD33EE"/>
    <w:rsid w:val="00C2215B"/>
    <w:rsid w:val="00C27ECE"/>
    <w:rsid w:val="00C33381"/>
    <w:rsid w:val="00C442ED"/>
    <w:rsid w:val="00C56FC7"/>
    <w:rsid w:val="00C60F0C"/>
    <w:rsid w:val="00C76505"/>
    <w:rsid w:val="00C805C9"/>
    <w:rsid w:val="00CA1679"/>
    <w:rsid w:val="00CB53FE"/>
    <w:rsid w:val="00D5042C"/>
    <w:rsid w:val="00D809C0"/>
    <w:rsid w:val="00D80BBB"/>
    <w:rsid w:val="00D90138"/>
    <w:rsid w:val="00DE44AD"/>
    <w:rsid w:val="00E34B50"/>
    <w:rsid w:val="00E73F76"/>
    <w:rsid w:val="00EA164F"/>
    <w:rsid w:val="00EF1360"/>
    <w:rsid w:val="00EF3220"/>
    <w:rsid w:val="00F37024"/>
    <w:rsid w:val="00F44B33"/>
    <w:rsid w:val="00F94155"/>
    <w:rsid w:val="00FB152A"/>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68EDEB"/>
  <w15:docId w15:val="{94672ABD-E66F-422B-94DC-61F8D813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3</Pages>
  <Words>905</Words>
  <Characters>4763</Characters>
  <Application>Microsoft Office Word</Application>
  <DocSecurity>0</DocSecurity>
  <Lines>108</Lines>
  <Paragraphs>72</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CCPR/SP/91</dc:title>
  <dc:subject/>
  <dc:creator>Javier RODRIGUEZ PEREZ</dc:creator>
  <cp:keywords/>
  <cp:lastModifiedBy>Romina Valeria MERINO MAC-KAY</cp:lastModifiedBy>
  <cp:revision>3</cp:revision>
  <cp:lastPrinted>2018-07-30T12:34:00Z</cp:lastPrinted>
  <dcterms:created xsi:type="dcterms:W3CDTF">2018-07-30T12:34:00Z</dcterms:created>
  <dcterms:modified xsi:type="dcterms:W3CDTF">2018-07-30T12:34:00Z</dcterms:modified>
</cp:coreProperties>
</file>