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Borders>
          <w:bottom w:val="single" w:sz="2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559"/>
        <w:gridCol w:w="4534"/>
        <w:gridCol w:w="3402"/>
      </w:tblGrid>
      <w:tr w:rsidR="00133AD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bottom w:val="single" w:sz="8" w:space="0" w:color="auto"/>
            </w:tcBorders>
          </w:tcPr>
          <w:p w:rsidR="00133AD6" w:rsidRDefault="00133AD6">
            <w:pPr>
              <w:spacing w:before="60"/>
            </w:pPr>
            <w:r>
              <w:rPr>
                <w:rFonts w:ascii="Arial" w:hAnsi="Arial" w:cs="Arial"/>
                <w:b/>
                <w:bCs/>
                <w:sz w:val="28"/>
              </w:rPr>
              <w:t>NATIONS</w:t>
            </w:r>
            <w:r>
              <w:rPr>
                <w:rFonts w:ascii="Arial" w:hAnsi="Arial" w:cs="Arial"/>
                <w:b/>
                <w:bCs/>
                <w:sz w:val="28"/>
              </w:rPr>
              <w:br/>
              <w:t>UNIES</w:t>
            </w:r>
          </w:p>
        </w:tc>
        <w:tc>
          <w:tcPr>
            <w:tcW w:w="4534" w:type="dxa"/>
            <w:tcBorders>
              <w:bottom w:val="single" w:sz="8" w:space="0" w:color="auto"/>
            </w:tcBorders>
          </w:tcPr>
          <w:p w:rsidR="00133AD6" w:rsidRDefault="00133AD6">
            <w:pPr>
              <w:tabs>
                <w:tab w:val="right" w:pos="3195"/>
              </w:tabs>
              <w:ind w:hanging="1"/>
            </w:pPr>
          </w:p>
        </w:tc>
        <w:tc>
          <w:tcPr>
            <w:tcW w:w="3402" w:type="dxa"/>
            <w:tcBorders>
              <w:bottom w:val="single" w:sz="8" w:space="0" w:color="auto"/>
            </w:tcBorders>
          </w:tcPr>
          <w:p w:rsidR="00133AD6" w:rsidRDefault="00133AD6">
            <w:pPr>
              <w:spacing w:after="120"/>
              <w:ind w:left="1134"/>
              <w:rPr>
                <w:b/>
                <w:bCs/>
                <w:sz w:val="72"/>
              </w:rPr>
            </w:pPr>
            <w:r>
              <w:rPr>
                <w:rFonts w:ascii="Arial" w:hAnsi="Arial"/>
                <w:b/>
                <w:bCs/>
                <w:sz w:val="72"/>
              </w:rPr>
              <w:t>CRC</w:t>
            </w:r>
          </w:p>
        </w:tc>
      </w:tr>
      <w:tr w:rsidR="00133AD6">
        <w:tblPrEx>
          <w:tblCellMar>
            <w:top w:w="0" w:type="dxa"/>
            <w:bottom w:w="0" w:type="dxa"/>
          </w:tblCellMar>
        </w:tblPrEx>
        <w:trPr>
          <w:trHeight w:hRule="exact" w:val="2552"/>
        </w:trPr>
        <w:tc>
          <w:tcPr>
            <w:tcW w:w="1559" w:type="dxa"/>
            <w:tcBorders>
              <w:top w:val="single" w:sz="8" w:space="0" w:color="auto"/>
              <w:bottom w:val="single" w:sz="36" w:space="0" w:color="auto"/>
            </w:tcBorders>
            <w:tcMar>
              <w:top w:w="119" w:type="dxa"/>
            </w:tcMar>
          </w:tcPr>
          <w:p w:rsidR="00133AD6" w:rsidRDefault="00133AD6">
            <w:pPr>
              <w:rPr>
                <w:rFonts w:ascii="Courier New" w:hAnsi="Courier New"/>
                <w:sz w:val="20"/>
              </w:rPr>
            </w:pPr>
            <w:r>
              <w:object w:dxaOrig="1361" w:dyaOrig="12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63.75pt" o:ole="" o:allowoverlap="f">
                  <v:imagedata r:id="rId7" o:title=""/>
                </v:shape>
                <o:OLEObject Type="Embed" ProgID="Word.Picture.8" ShapeID="_x0000_i1025" DrawAspect="Content" ObjectID="_1444033540" r:id="rId8"/>
              </w:object>
            </w:r>
          </w:p>
        </w:tc>
        <w:tc>
          <w:tcPr>
            <w:tcW w:w="4534" w:type="dxa"/>
            <w:tcBorders>
              <w:top w:val="single" w:sz="8" w:space="0" w:color="auto"/>
              <w:bottom w:val="single" w:sz="36" w:space="0" w:color="auto"/>
            </w:tcBorders>
            <w:tcMar>
              <w:top w:w="119" w:type="dxa"/>
            </w:tcMar>
          </w:tcPr>
          <w:p w:rsidR="00133AD6" w:rsidRDefault="00133AD6" w:rsidP="00497CAD">
            <w:pPr>
              <w:spacing w:before="120"/>
              <w:rPr>
                <w:rFonts w:ascii="Courier New" w:hAnsi="Courier New"/>
                <w:sz w:val="20"/>
              </w:rPr>
            </w:pPr>
            <w:r>
              <w:rPr>
                <w:rFonts w:ascii="Arial" w:hAnsi="Arial"/>
                <w:b/>
                <w:sz w:val="34"/>
              </w:rPr>
              <w:t>Convention relative</w:t>
            </w:r>
            <w:r>
              <w:rPr>
                <w:rFonts w:ascii="Arial" w:hAnsi="Arial"/>
                <w:b/>
                <w:sz w:val="34"/>
              </w:rPr>
              <w:br/>
              <w:t>aux droits de l’enfant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36" w:space="0" w:color="auto"/>
            </w:tcBorders>
            <w:tcMar>
              <w:top w:w="119" w:type="dxa"/>
            </w:tcMar>
          </w:tcPr>
          <w:p w:rsidR="00133AD6" w:rsidRDefault="00133AD6" w:rsidP="00497CAD">
            <w:pPr>
              <w:spacing w:before="120" w:after="240"/>
            </w:pPr>
            <w:r>
              <w:t>Distr.</w:t>
            </w:r>
            <w:bookmarkStart w:id="0" w:name="a1"/>
            <w:r>
              <w:br/>
              <w:t>GÉNÉRALE</w:t>
            </w:r>
            <w:bookmarkEnd w:id="0"/>
          </w:p>
          <w:p w:rsidR="00133AD6" w:rsidRDefault="0000415B" w:rsidP="00497CAD">
            <w:pPr>
              <w:spacing w:after="240"/>
            </w:pPr>
            <w:r w:rsidRPr="0000415B">
              <w:t>CRC/C/PAK/Q/3-4</w:t>
            </w:r>
            <w:bookmarkStart w:id="1" w:name="a3"/>
            <w:r w:rsidR="00133AD6">
              <w:br/>
            </w:r>
            <w:r>
              <w:t>2 juillet</w:t>
            </w:r>
            <w:bookmarkEnd w:id="1"/>
            <w:r>
              <w:t xml:space="preserve"> </w:t>
            </w:r>
            <w:r w:rsidR="00133AD6">
              <w:t>200</w:t>
            </w:r>
            <w:r w:rsidR="00CE590A">
              <w:t>9</w:t>
            </w:r>
          </w:p>
          <w:p w:rsidR="00133AD6" w:rsidRDefault="00133AD6" w:rsidP="00497CAD">
            <w:pPr>
              <w:spacing w:after="120"/>
            </w:pPr>
            <w:r>
              <w:t>FRANÇAIS</w:t>
            </w:r>
            <w:r>
              <w:br/>
              <w:t>Original: ANGLAIS</w:t>
            </w:r>
          </w:p>
        </w:tc>
      </w:tr>
    </w:tbl>
    <w:p w:rsidR="0000415B" w:rsidRPr="008706B2" w:rsidRDefault="0000415B" w:rsidP="0000415B">
      <w:pPr>
        <w:spacing w:before="120" w:after="480"/>
        <w:rPr>
          <w:szCs w:val="24"/>
        </w:rPr>
      </w:pPr>
      <w:r w:rsidRPr="008706B2">
        <w:rPr>
          <w:szCs w:val="24"/>
        </w:rPr>
        <w:t>COMITÉ DES DROITS DE L</w:t>
      </w:r>
      <w:r>
        <w:rPr>
          <w:szCs w:val="24"/>
        </w:rPr>
        <w:t>’</w:t>
      </w:r>
      <w:r w:rsidRPr="008706B2">
        <w:rPr>
          <w:szCs w:val="24"/>
        </w:rPr>
        <w:t>ENFANT</w:t>
      </w:r>
      <w:r w:rsidRPr="008706B2">
        <w:rPr>
          <w:szCs w:val="24"/>
        </w:rPr>
        <w:br/>
      </w:r>
      <w:proofErr w:type="spellStart"/>
      <w:r w:rsidRPr="008706B2">
        <w:rPr>
          <w:szCs w:val="24"/>
        </w:rPr>
        <w:t>Cinquante</w:t>
      </w:r>
      <w:r w:rsidRPr="008706B2">
        <w:rPr>
          <w:szCs w:val="24"/>
        </w:rPr>
        <w:noBreakHyphen/>
        <w:t>deuxième</w:t>
      </w:r>
      <w:proofErr w:type="spellEnd"/>
      <w:r w:rsidRPr="008706B2">
        <w:rPr>
          <w:szCs w:val="24"/>
        </w:rPr>
        <w:t xml:space="preserve"> session</w:t>
      </w:r>
      <w:r w:rsidRPr="008706B2">
        <w:rPr>
          <w:szCs w:val="24"/>
        </w:rPr>
        <w:br/>
        <w:t>14 septembre</w:t>
      </w:r>
      <w:r w:rsidR="00F95A06">
        <w:rPr>
          <w:szCs w:val="24"/>
        </w:rPr>
        <w:noBreakHyphen/>
      </w:r>
      <w:r w:rsidRPr="008706B2">
        <w:rPr>
          <w:szCs w:val="24"/>
        </w:rPr>
        <w:t>2 octobre 2009</w:t>
      </w:r>
    </w:p>
    <w:p w:rsidR="0000415B" w:rsidRPr="00F95A06" w:rsidRDefault="0000415B" w:rsidP="0000415B">
      <w:pPr>
        <w:spacing w:after="240"/>
        <w:jc w:val="center"/>
        <w:rPr>
          <w:b/>
          <w:szCs w:val="24"/>
        </w:rPr>
      </w:pPr>
      <w:r w:rsidRPr="00F95A06">
        <w:rPr>
          <w:b/>
          <w:szCs w:val="24"/>
        </w:rPr>
        <w:t>APPLICATION DE LA CONVENTION RELATIVE AUX DROITS DE L’ENFANT</w:t>
      </w:r>
    </w:p>
    <w:p w:rsidR="0000415B" w:rsidRPr="00F95A06" w:rsidRDefault="0000415B" w:rsidP="0000415B">
      <w:pPr>
        <w:spacing w:after="240"/>
        <w:jc w:val="center"/>
        <w:rPr>
          <w:b/>
          <w:szCs w:val="24"/>
        </w:rPr>
      </w:pPr>
      <w:r w:rsidRPr="00F95A06">
        <w:rPr>
          <w:b/>
          <w:szCs w:val="24"/>
        </w:rPr>
        <w:t xml:space="preserve">Liste des points à traiter à l’occasion de l’examen des troisième et </w:t>
      </w:r>
      <w:r w:rsidRPr="00F95A06">
        <w:rPr>
          <w:b/>
          <w:szCs w:val="24"/>
        </w:rPr>
        <w:br/>
        <w:t>quatrième rapports périodiques du Pakistan</w:t>
      </w:r>
    </w:p>
    <w:p w:rsidR="0000415B" w:rsidRDefault="0000415B" w:rsidP="0000415B">
      <w:pPr>
        <w:spacing w:after="240"/>
        <w:jc w:val="center"/>
        <w:rPr>
          <w:b/>
          <w:szCs w:val="24"/>
        </w:rPr>
      </w:pPr>
      <w:r w:rsidRPr="00F95A06">
        <w:rPr>
          <w:b/>
          <w:szCs w:val="24"/>
        </w:rPr>
        <w:t>Sous cette rubrique</w:t>
      </w:r>
      <w:r w:rsidR="00F95A06">
        <w:rPr>
          <w:b/>
          <w:szCs w:val="24"/>
        </w:rPr>
        <w:t>,</w:t>
      </w:r>
      <w:r w:rsidRPr="00F95A06">
        <w:rPr>
          <w:b/>
          <w:szCs w:val="24"/>
        </w:rPr>
        <w:t xml:space="preserve"> l’État partie est invité à communiquer par écrit</w:t>
      </w:r>
      <w:r w:rsidR="00F95A06">
        <w:rPr>
          <w:b/>
          <w:szCs w:val="24"/>
        </w:rPr>
        <w:br/>
      </w:r>
      <w:r w:rsidRPr="00F95A06">
        <w:rPr>
          <w:b/>
          <w:szCs w:val="24"/>
        </w:rPr>
        <w:t>des renseignements supplémentaires et à jour, si possible</w:t>
      </w:r>
      <w:r w:rsidR="00F95A06">
        <w:rPr>
          <w:b/>
          <w:szCs w:val="24"/>
        </w:rPr>
        <w:br/>
      </w:r>
      <w:r w:rsidRPr="00F95A06">
        <w:rPr>
          <w:b/>
          <w:szCs w:val="24"/>
        </w:rPr>
        <w:t xml:space="preserve">avant le </w:t>
      </w:r>
      <w:r w:rsidRPr="00F95A06">
        <w:rPr>
          <w:b/>
          <w:szCs w:val="24"/>
          <w:u w:val="single"/>
        </w:rPr>
        <w:t>3 août 2009</w:t>
      </w:r>
    </w:p>
    <w:p w:rsidR="00F95A06" w:rsidRPr="00F95A06" w:rsidRDefault="00F95A06" w:rsidP="00F95A06">
      <w:pPr>
        <w:spacing w:after="240"/>
        <w:jc w:val="center"/>
        <w:rPr>
          <w:b/>
          <w:szCs w:val="24"/>
        </w:rPr>
      </w:pPr>
      <w:r w:rsidRPr="00F95A06">
        <w:rPr>
          <w:b/>
          <w:szCs w:val="24"/>
        </w:rPr>
        <w:t>PREMIÈRE PARTIE</w:t>
      </w:r>
    </w:p>
    <w:p w:rsidR="0000415B" w:rsidRPr="008706B2" w:rsidRDefault="0000415B" w:rsidP="0000415B">
      <w:pPr>
        <w:spacing w:after="240"/>
        <w:ind w:left="567" w:hanging="567"/>
        <w:rPr>
          <w:szCs w:val="24"/>
        </w:rPr>
      </w:pPr>
      <w:r w:rsidRPr="008706B2">
        <w:rPr>
          <w:szCs w:val="24"/>
        </w:rPr>
        <w:t>1.</w:t>
      </w:r>
      <w:r w:rsidRPr="008706B2">
        <w:rPr>
          <w:szCs w:val="24"/>
        </w:rPr>
        <w:tab/>
        <w:t xml:space="preserve">Donner des informations sur les progrès accomplis et les obstacles rencontrés </w:t>
      </w:r>
      <w:r>
        <w:rPr>
          <w:szCs w:val="24"/>
        </w:rPr>
        <w:t>dans le cadre de la transposition de</w:t>
      </w:r>
      <w:r w:rsidRPr="008706B2">
        <w:rPr>
          <w:szCs w:val="24"/>
        </w:rPr>
        <w:t xml:space="preserve"> la Convention dans le système juridique national et sur les difficultés qui per</w:t>
      </w:r>
      <w:r>
        <w:rPr>
          <w:szCs w:val="24"/>
        </w:rPr>
        <w:t>sistent</w:t>
      </w:r>
      <w:r w:rsidRPr="008706B2">
        <w:rPr>
          <w:szCs w:val="24"/>
        </w:rPr>
        <w:t xml:space="preserve"> à cet égard. Indiquer si les lois d</w:t>
      </w:r>
      <w:r>
        <w:rPr>
          <w:szCs w:val="24"/>
        </w:rPr>
        <w:t>’</w:t>
      </w:r>
      <w:r w:rsidRPr="008706B2">
        <w:rPr>
          <w:szCs w:val="24"/>
        </w:rPr>
        <w:t xml:space="preserve">application de la Convention </w:t>
      </w:r>
      <w:r>
        <w:rPr>
          <w:szCs w:val="24"/>
        </w:rPr>
        <w:t>visent</w:t>
      </w:r>
      <w:r w:rsidRPr="008706B2">
        <w:rPr>
          <w:szCs w:val="24"/>
        </w:rPr>
        <w:t xml:space="preserve"> systématiquement toutes les provinces et </w:t>
      </w:r>
      <w:r>
        <w:rPr>
          <w:szCs w:val="24"/>
        </w:rPr>
        <w:t>régions</w:t>
      </w:r>
      <w:r w:rsidRPr="008706B2">
        <w:rPr>
          <w:szCs w:val="24"/>
        </w:rPr>
        <w:t xml:space="preserve"> du Pakistan.</w:t>
      </w:r>
    </w:p>
    <w:p w:rsidR="0000415B" w:rsidRPr="008706B2" w:rsidRDefault="0000415B" w:rsidP="0000415B">
      <w:pPr>
        <w:spacing w:after="240"/>
        <w:ind w:left="567" w:hanging="567"/>
        <w:rPr>
          <w:szCs w:val="24"/>
        </w:rPr>
      </w:pPr>
      <w:r w:rsidRPr="008706B2">
        <w:rPr>
          <w:szCs w:val="24"/>
        </w:rPr>
        <w:t>2.</w:t>
      </w:r>
      <w:r w:rsidRPr="008706B2">
        <w:rPr>
          <w:szCs w:val="24"/>
        </w:rPr>
        <w:tab/>
      </w:r>
      <w:r>
        <w:rPr>
          <w:szCs w:val="24"/>
        </w:rPr>
        <w:t>Donner</w:t>
      </w:r>
      <w:r w:rsidRPr="008706B2">
        <w:rPr>
          <w:szCs w:val="24"/>
        </w:rPr>
        <w:t xml:space="preserve"> des </w:t>
      </w:r>
      <w:r>
        <w:rPr>
          <w:szCs w:val="24"/>
        </w:rPr>
        <w:t>informations</w:t>
      </w:r>
      <w:r w:rsidRPr="008706B2">
        <w:rPr>
          <w:szCs w:val="24"/>
        </w:rPr>
        <w:t xml:space="preserve"> actualisées sur l</w:t>
      </w:r>
      <w:r>
        <w:rPr>
          <w:szCs w:val="24"/>
        </w:rPr>
        <w:t>’</w:t>
      </w:r>
      <w:r w:rsidRPr="008706B2">
        <w:rPr>
          <w:szCs w:val="24"/>
        </w:rPr>
        <w:t>état d</w:t>
      </w:r>
      <w:r>
        <w:rPr>
          <w:szCs w:val="24"/>
        </w:rPr>
        <w:t>’</w:t>
      </w:r>
      <w:r w:rsidRPr="008706B2">
        <w:rPr>
          <w:szCs w:val="24"/>
        </w:rPr>
        <w:t>avancement de l</w:t>
      </w:r>
      <w:r>
        <w:rPr>
          <w:szCs w:val="24"/>
        </w:rPr>
        <w:t>’</w:t>
      </w:r>
      <w:r w:rsidRPr="008706B2">
        <w:rPr>
          <w:szCs w:val="24"/>
        </w:rPr>
        <w:t>adoption du projet de loi sur la protection de l</w:t>
      </w:r>
      <w:r>
        <w:rPr>
          <w:szCs w:val="24"/>
        </w:rPr>
        <w:t>’</w:t>
      </w:r>
      <w:r w:rsidRPr="008706B2">
        <w:rPr>
          <w:szCs w:val="24"/>
        </w:rPr>
        <w:t>enfance et de la politique nationale de protection de l</w:t>
      </w:r>
      <w:r>
        <w:rPr>
          <w:szCs w:val="24"/>
        </w:rPr>
        <w:t>’</w:t>
      </w:r>
      <w:r w:rsidRPr="008706B2">
        <w:rPr>
          <w:szCs w:val="24"/>
        </w:rPr>
        <w:t>enfance et indiquer les facteurs qui ont pu entraver leur adoption. Expliquer l</w:t>
      </w:r>
      <w:r>
        <w:rPr>
          <w:szCs w:val="24"/>
        </w:rPr>
        <w:t>’</w:t>
      </w:r>
      <w:r w:rsidRPr="008706B2">
        <w:rPr>
          <w:szCs w:val="24"/>
        </w:rPr>
        <w:t>effet attendu de l</w:t>
      </w:r>
      <w:r>
        <w:rPr>
          <w:szCs w:val="24"/>
        </w:rPr>
        <w:t>’</w:t>
      </w:r>
      <w:r w:rsidRPr="008706B2">
        <w:rPr>
          <w:szCs w:val="24"/>
        </w:rPr>
        <w:t>adoption d</w:t>
      </w:r>
      <w:r>
        <w:rPr>
          <w:szCs w:val="24"/>
        </w:rPr>
        <w:t>u projet de</w:t>
      </w:r>
      <w:r w:rsidRPr="008706B2">
        <w:rPr>
          <w:szCs w:val="24"/>
        </w:rPr>
        <w:t xml:space="preserve"> loi </w:t>
      </w:r>
      <w:r>
        <w:rPr>
          <w:szCs w:val="24"/>
        </w:rPr>
        <w:t>sur la</w:t>
      </w:r>
      <w:r w:rsidRPr="008706B2">
        <w:rPr>
          <w:szCs w:val="24"/>
        </w:rPr>
        <w:t xml:space="preserve"> protection de l</w:t>
      </w:r>
      <w:r>
        <w:rPr>
          <w:szCs w:val="24"/>
        </w:rPr>
        <w:t>’</w:t>
      </w:r>
      <w:r w:rsidRPr="008706B2">
        <w:rPr>
          <w:szCs w:val="24"/>
        </w:rPr>
        <w:t xml:space="preserve">enfance au niveau fédéral </w:t>
      </w:r>
      <w:r>
        <w:rPr>
          <w:szCs w:val="24"/>
        </w:rPr>
        <w:t xml:space="preserve">et dans les provinces </w:t>
      </w:r>
      <w:r w:rsidRPr="008706B2">
        <w:rPr>
          <w:szCs w:val="24"/>
        </w:rPr>
        <w:t xml:space="preserve">et indiquer si cette nouvelle loi sera exécutoire dans toutes les provinces et régions du Pakistan. </w:t>
      </w:r>
    </w:p>
    <w:p w:rsidR="0000415B" w:rsidRPr="008706B2" w:rsidRDefault="0000415B" w:rsidP="0000415B">
      <w:pPr>
        <w:spacing w:after="240"/>
        <w:ind w:left="567" w:hanging="567"/>
        <w:rPr>
          <w:szCs w:val="24"/>
        </w:rPr>
      </w:pPr>
      <w:r w:rsidRPr="008706B2">
        <w:rPr>
          <w:szCs w:val="24"/>
        </w:rPr>
        <w:t>3</w:t>
      </w:r>
      <w:r>
        <w:rPr>
          <w:szCs w:val="24"/>
        </w:rPr>
        <w:t>.</w:t>
      </w:r>
      <w:r w:rsidRPr="008706B2">
        <w:rPr>
          <w:szCs w:val="24"/>
        </w:rPr>
        <w:tab/>
        <w:t xml:space="preserve">Donner des précisions sur le </w:t>
      </w:r>
      <w:r>
        <w:rPr>
          <w:szCs w:val="24"/>
        </w:rPr>
        <w:t>degré</w:t>
      </w:r>
      <w:r w:rsidRPr="008706B2">
        <w:rPr>
          <w:szCs w:val="24"/>
        </w:rPr>
        <w:t xml:space="preserve"> de coordination </w:t>
      </w:r>
      <w:r>
        <w:rPr>
          <w:szCs w:val="24"/>
        </w:rPr>
        <w:t xml:space="preserve">existant </w:t>
      </w:r>
      <w:r w:rsidRPr="008706B2">
        <w:rPr>
          <w:szCs w:val="24"/>
        </w:rPr>
        <w:t xml:space="preserve">entre les structures provinciales et </w:t>
      </w:r>
      <w:r>
        <w:rPr>
          <w:szCs w:val="24"/>
        </w:rPr>
        <w:t xml:space="preserve">les structures </w:t>
      </w:r>
      <w:r w:rsidRPr="008706B2">
        <w:rPr>
          <w:szCs w:val="24"/>
        </w:rPr>
        <w:t xml:space="preserve">fédérales </w:t>
      </w:r>
      <w:r>
        <w:rPr>
          <w:szCs w:val="24"/>
        </w:rPr>
        <w:t xml:space="preserve">pour ce qui est de </w:t>
      </w:r>
      <w:r w:rsidRPr="008706B2">
        <w:rPr>
          <w:szCs w:val="24"/>
        </w:rPr>
        <w:t>l</w:t>
      </w:r>
      <w:r>
        <w:rPr>
          <w:szCs w:val="24"/>
        </w:rPr>
        <w:t>’</w:t>
      </w:r>
      <w:r w:rsidRPr="008706B2">
        <w:rPr>
          <w:szCs w:val="24"/>
        </w:rPr>
        <w:t>application de la Convention.</w:t>
      </w:r>
    </w:p>
    <w:p w:rsidR="0000415B" w:rsidRPr="008706B2" w:rsidRDefault="0000415B" w:rsidP="0000415B">
      <w:pPr>
        <w:spacing w:after="240"/>
        <w:ind w:left="567" w:hanging="567"/>
        <w:rPr>
          <w:szCs w:val="24"/>
        </w:rPr>
      </w:pPr>
      <w:r w:rsidRPr="008706B2">
        <w:rPr>
          <w:szCs w:val="24"/>
        </w:rPr>
        <w:t>4.</w:t>
      </w:r>
      <w:r w:rsidRPr="008706B2">
        <w:rPr>
          <w:szCs w:val="24"/>
        </w:rPr>
        <w:tab/>
        <w:t xml:space="preserve">Informer le Comité des progrès réalisés </w:t>
      </w:r>
      <w:r>
        <w:rPr>
          <w:szCs w:val="24"/>
        </w:rPr>
        <w:t>en vue d’instituer</w:t>
      </w:r>
      <w:r w:rsidRPr="008706B2">
        <w:rPr>
          <w:szCs w:val="24"/>
        </w:rPr>
        <w:t xml:space="preserve"> la commission pakistanaise de la prévoyance sociale en faveur de l</w:t>
      </w:r>
      <w:r>
        <w:rPr>
          <w:szCs w:val="24"/>
        </w:rPr>
        <w:t>’</w:t>
      </w:r>
      <w:r w:rsidRPr="008706B2">
        <w:rPr>
          <w:szCs w:val="24"/>
        </w:rPr>
        <w:t>enfant et de la protection de ses droits (CRC/C/PAK/3</w:t>
      </w:r>
      <w:r w:rsidRPr="008706B2">
        <w:rPr>
          <w:szCs w:val="24"/>
        </w:rPr>
        <w:noBreakHyphen/>
        <w:t>4, par. 44) et indiquer si la nouvelle commission sera chargée de surveiller l</w:t>
      </w:r>
      <w:r>
        <w:rPr>
          <w:szCs w:val="24"/>
        </w:rPr>
        <w:t>’</w:t>
      </w:r>
      <w:r w:rsidRPr="008706B2">
        <w:rPr>
          <w:szCs w:val="24"/>
        </w:rPr>
        <w:t>application de la Convention ainsi que de recevoir et d</w:t>
      </w:r>
      <w:r>
        <w:rPr>
          <w:szCs w:val="24"/>
        </w:rPr>
        <w:t>’</w:t>
      </w:r>
      <w:r w:rsidRPr="008706B2">
        <w:rPr>
          <w:szCs w:val="24"/>
        </w:rPr>
        <w:t>examiner les plaintes émanant d</w:t>
      </w:r>
      <w:r>
        <w:rPr>
          <w:szCs w:val="24"/>
        </w:rPr>
        <w:t>’</w:t>
      </w:r>
      <w:r w:rsidRPr="008706B2">
        <w:rPr>
          <w:szCs w:val="24"/>
        </w:rPr>
        <w:t>enfants et si elle disposera de ressources adéquates pour mener à bien son mandat.</w:t>
      </w:r>
    </w:p>
    <w:p w:rsidR="0000415B" w:rsidRPr="008706B2" w:rsidRDefault="0000415B" w:rsidP="0000415B">
      <w:pPr>
        <w:spacing w:after="240"/>
        <w:ind w:left="567" w:hanging="567"/>
        <w:rPr>
          <w:szCs w:val="24"/>
        </w:rPr>
      </w:pPr>
      <w:r w:rsidRPr="008706B2">
        <w:rPr>
          <w:szCs w:val="24"/>
        </w:rPr>
        <w:t>5.</w:t>
      </w:r>
      <w:r w:rsidRPr="008706B2">
        <w:rPr>
          <w:szCs w:val="24"/>
        </w:rPr>
        <w:tab/>
        <w:t>Indiquer si le mécanisme de surveillance en matière de protection de l</w:t>
      </w:r>
      <w:r>
        <w:rPr>
          <w:szCs w:val="24"/>
        </w:rPr>
        <w:t>’</w:t>
      </w:r>
      <w:r w:rsidRPr="008706B2">
        <w:rPr>
          <w:szCs w:val="24"/>
        </w:rPr>
        <w:t>enfance et de collecte de données a été créé et, dans l</w:t>
      </w:r>
      <w:r>
        <w:rPr>
          <w:szCs w:val="24"/>
        </w:rPr>
        <w:t>’</w:t>
      </w:r>
      <w:r w:rsidRPr="008706B2">
        <w:rPr>
          <w:szCs w:val="24"/>
        </w:rPr>
        <w:t xml:space="preserve">affirmative, expliquer les mécanismes </w:t>
      </w:r>
      <w:r>
        <w:rPr>
          <w:szCs w:val="24"/>
        </w:rPr>
        <w:t xml:space="preserve">qui sont </w:t>
      </w:r>
      <w:r w:rsidRPr="008706B2">
        <w:rPr>
          <w:szCs w:val="24"/>
        </w:rPr>
        <w:t xml:space="preserve">en </w:t>
      </w:r>
      <w:r>
        <w:rPr>
          <w:szCs w:val="24"/>
        </w:rPr>
        <w:t>place</w:t>
      </w:r>
      <w:r w:rsidRPr="008706B2">
        <w:rPr>
          <w:szCs w:val="24"/>
        </w:rPr>
        <w:t xml:space="preserve"> pour coordonner ses travaux avec les mécanismes correspondant</w:t>
      </w:r>
      <w:r>
        <w:rPr>
          <w:szCs w:val="24"/>
        </w:rPr>
        <w:t>s</w:t>
      </w:r>
      <w:r w:rsidRPr="008706B2">
        <w:rPr>
          <w:szCs w:val="24"/>
        </w:rPr>
        <w:t xml:space="preserve"> au niveau provincial. Décrire également brièvement les mesures prises par l</w:t>
      </w:r>
      <w:r>
        <w:rPr>
          <w:szCs w:val="24"/>
        </w:rPr>
        <w:t>’</w:t>
      </w:r>
      <w:r w:rsidRPr="008706B2">
        <w:rPr>
          <w:szCs w:val="24"/>
        </w:rPr>
        <w:t xml:space="preserve">État partie pour remédier </w:t>
      </w:r>
      <w:r>
        <w:rPr>
          <w:szCs w:val="24"/>
        </w:rPr>
        <w:t>à l’insuffisance des ressources financières et humaines dont dispose</w:t>
      </w:r>
      <w:r w:rsidRPr="008706B2">
        <w:rPr>
          <w:szCs w:val="24"/>
        </w:rPr>
        <w:t xml:space="preserve"> l</w:t>
      </w:r>
      <w:r>
        <w:rPr>
          <w:szCs w:val="24"/>
        </w:rPr>
        <w:t>’</w:t>
      </w:r>
      <w:r w:rsidRPr="008706B2">
        <w:rPr>
          <w:szCs w:val="24"/>
        </w:rPr>
        <w:t>organe de supervision du mécanisme</w:t>
      </w:r>
      <w:r>
        <w:rPr>
          <w:szCs w:val="24"/>
        </w:rPr>
        <w:t>.</w:t>
      </w:r>
      <w:r w:rsidRPr="008706B2">
        <w:rPr>
          <w:szCs w:val="24"/>
        </w:rPr>
        <w:t xml:space="preserve"> </w:t>
      </w:r>
    </w:p>
    <w:p w:rsidR="0000415B" w:rsidRPr="008706B2" w:rsidRDefault="0000415B" w:rsidP="0000415B">
      <w:pPr>
        <w:spacing w:after="240"/>
        <w:ind w:left="567" w:hanging="567"/>
        <w:rPr>
          <w:szCs w:val="24"/>
        </w:rPr>
      </w:pPr>
      <w:r w:rsidRPr="008706B2">
        <w:rPr>
          <w:szCs w:val="24"/>
        </w:rPr>
        <w:t>6.</w:t>
      </w:r>
      <w:r w:rsidRPr="008706B2">
        <w:rPr>
          <w:szCs w:val="24"/>
        </w:rPr>
        <w:tab/>
        <w:t>Indiquer comment les enfants appartenant à des groupes minoritaires, notamment religieux</w:t>
      </w:r>
      <w:r>
        <w:rPr>
          <w:szCs w:val="24"/>
        </w:rPr>
        <w:t>,</w:t>
      </w:r>
      <w:r w:rsidRPr="008706B2">
        <w:rPr>
          <w:szCs w:val="24"/>
        </w:rPr>
        <w:t xml:space="preserve"> les enfants </w:t>
      </w:r>
      <w:r>
        <w:rPr>
          <w:szCs w:val="24"/>
        </w:rPr>
        <w:t>étrangers</w:t>
      </w:r>
      <w:r w:rsidRPr="008706B2">
        <w:rPr>
          <w:szCs w:val="24"/>
        </w:rPr>
        <w:t xml:space="preserve"> et les enfants réfugiés sont </w:t>
      </w:r>
      <w:r>
        <w:rPr>
          <w:szCs w:val="24"/>
        </w:rPr>
        <w:t>pris en compte dans</w:t>
      </w:r>
      <w:r w:rsidRPr="008706B2">
        <w:rPr>
          <w:szCs w:val="24"/>
        </w:rPr>
        <w:t xml:space="preserve"> le système d</w:t>
      </w:r>
      <w:r>
        <w:rPr>
          <w:szCs w:val="24"/>
        </w:rPr>
        <w:t>’</w:t>
      </w:r>
      <w:r w:rsidRPr="008706B2">
        <w:rPr>
          <w:szCs w:val="24"/>
        </w:rPr>
        <w:t>enregistrement des naissances.</w:t>
      </w:r>
    </w:p>
    <w:p w:rsidR="0000415B" w:rsidRPr="008706B2" w:rsidRDefault="0000415B" w:rsidP="0000415B">
      <w:pPr>
        <w:spacing w:after="240"/>
        <w:ind w:left="567" w:hanging="567"/>
        <w:rPr>
          <w:szCs w:val="24"/>
        </w:rPr>
      </w:pPr>
      <w:r w:rsidRPr="008706B2">
        <w:rPr>
          <w:szCs w:val="24"/>
        </w:rPr>
        <w:t>7.</w:t>
      </w:r>
      <w:r w:rsidRPr="008706B2">
        <w:rPr>
          <w:szCs w:val="24"/>
        </w:rPr>
        <w:tab/>
        <w:t xml:space="preserve">Indiquer si le calendrier de mise en œuvre du Programme national pour la santé de la mère, du </w:t>
      </w:r>
      <w:proofErr w:type="spellStart"/>
      <w:r w:rsidRPr="008706B2">
        <w:rPr>
          <w:szCs w:val="24"/>
        </w:rPr>
        <w:t>nouveau</w:t>
      </w:r>
      <w:r w:rsidRPr="008706B2">
        <w:rPr>
          <w:szCs w:val="24"/>
        </w:rPr>
        <w:noBreakHyphen/>
        <w:t>né</w:t>
      </w:r>
      <w:proofErr w:type="spellEnd"/>
      <w:r w:rsidRPr="008706B2">
        <w:rPr>
          <w:szCs w:val="24"/>
        </w:rPr>
        <w:t xml:space="preserve"> et de l</w:t>
      </w:r>
      <w:r>
        <w:rPr>
          <w:szCs w:val="24"/>
        </w:rPr>
        <w:t>’</w:t>
      </w:r>
      <w:r w:rsidRPr="008706B2">
        <w:rPr>
          <w:szCs w:val="24"/>
        </w:rPr>
        <w:t>enfant a été suivi et si les résultats escomptés ont été obtenus, notamment en ce qui concerne la réduction de la mortalité et de la morbidité maternelles, néonatales et infantiles.</w:t>
      </w:r>
    </w:p>
    <w:p w:rsidR="0000415B" w:rsidRPr="008706B2" w:rsidRDefault="0000415B" w:rsidP="0000415B">
      <w:pPr>
        <w:spacing w:after="240"/>
        <w:ind w:left="567" w:hanging="567"/>
        <w:rPr>
          <w:szCs w:val="24"/>
        </w:rPr>
      </w:pPr>
      <w:r w:rsidRPr="008706B2">
        <w:rPr>
          <w:szCs w:val="24"/>
        </w:rPr>
        <w:t>8.</w:t>
      </w:r>
      <w:r w:rsidRPr="008706B2">
        <w:rPr>
          <w:szCs w:val="24"/>
        </w:rPr>
        <w:tab/>
        <w:t xml:space="preserve">Faire le point </w:t>
      </w:r>
      <w:r>
        <w:rPr>
          <w:szCs w:val="24"/>
        </w:rPr>
        <w:t>sur les</w:t>
      </w:r>
      <w:r w:rsidRPr="008706B2">
        <w:rPr>
          <w:szCs w:val="24"/>
        </w:rPr>
        <w:t xml:space="preserve"> mesures concrètes qui ont été prises pour évaluer l</w:t>
      </w:r>
      <w:r>
        <w:rPr>
          <w:szCs w:val="24"/>
        </w:rPr>
        <w:t>’</w:t>
      </w:r>
      <w:r w:rsidRPr="008706B2">
        <w:rPr>
          <w:szCs w:val="24"/>
        </w:rPr>
        <w:t>ampleur de la violence contre les enfants, y compris les sévices sexuels et la violence fondée sur le sexe, et indiquer si une stratégie globale et des mesures et politiques efficaces ont été adoptées.</w:t>
      </w:r>
    </w:p>
    <w:p w:rsidR="0000415B" w:rsidRPr="008706B2" w:rsidRDefault="0000415B" w:rsidP="0000415B">
      <w:pPr>
        <w:spacing w:after="240"/>
        <w:ind w:left="567" w:hanging="567"/>
        <w:rPr>
          <w:szCs w:val="24"/>
        </w:rPr>
      </w:pPr>
      <w:r w:rsidRPr="008706B2">
        <w:rPr>
          <w:szCs w:val="24"/>
        </w:rPr>
        <w:t>9.</w:t>
      </w:r>
      <w:r w:rsidRPr="008706B2">
        <w:rPr>
          <w:szCs w:val="24"/>
        </w:rPr>
        <w:tab/>
        <w:t xml:space="preserve">Indiquer si les </w:t>
      </w:r>
      <w:r>
        <w:rPr>
          <w:szCs w:val="24"/>
        </w:rPr>
        <w:t>modifications apportées</w:t>
      </w:r>
      <w:r w:rsidRPr="008706B2">
        <w:rPr>
          <w:szCs w:val="24"/>
        </w:rPr>
        <w:t xml:space="preserve"> à l</w:t>
      </w:r>
      <w:r>
        <w:rPr>
          <w:szCs w:val="24"/>
        </w:rPr>
        <w:t>’</w:t>
      </w:r>
      <w:r w:rsidRPr="008706B2">
        <w:rPr>
          <w:szCs w:val="24"/>
        </w:rPr>
        <w:t xml:space="preserve">Ordonnance relative au </w:t>
      </w:r>
      <w:r w:rsidRPr="008706B2">
        <w:rPr>
          <w:i/>
          <w:szCs w:val="24"/>
        </w:rPr>
        <w:t>Zina</w:t>
      </w:r>
      <w:r w:rsidRPr="008706B2">
        <w:rPr>
          <w:szCs w:val="24"/>
        </w:rPr>
        <w:t xml:space="preserve"> et au </w:t>
      </w:r>
      <w:proofErr w:type="spellStart"/>
      <w:r w:rsidRPr="008706B2">
        <w:rPr>
          <w:i/>
          <w:szCs w:val="24"/>
        </w:rPr>
        <w:t>Hadood</w:t>
      </w:r>
      <w:proofErr w:type="spellEnd"/>
      <w:r w:rsidRPr="008706B2">
        <w:rPr>
          <w:szCs w:val="24"/>
        </w:rPr>
        <w:t xml:space="preserve"> ont rendu ces lois conformes aux principes et aux dispositions de la Convention. Indiquer également si une </w:t>
      </w:r>
      <w:r>
        <w:rPr>
          <w:szCs w:val="24"/>
        </w:rPr>
        <w:t>condamnation</w:t>
      </w:r>
      <w:r w:rsidRPr="008706B2">
        <w:rPr>
          <w:szCs w:val="24"/>
        </w:rPr>
        <w:t xml:space="preserve"> relative au </w:t>
      </w:r>
      <w:r w:rsidRPr="008706B2">
        <w:rPr>
          <w:i/>
          <w:szCs w:val="24"/>
        </w:rPr>
        <w:t>Zina</w:t>
      </w:r>
      <w:r w:rsidRPr="008706B2">
        <w:rPr>
          <w:szCs w:val="24"/>
        </w:rPr>
        <w:t xml:space="preserve"> et au </w:t>
      </w:r>
      <w:proofErr w:type="spellStart"/>
      <w:r w:rsidRPr="008706B2">
        <w:rPr>
          <w:i/>
          <w:szCs w:val="24"/>
        </w:rPr>
        <w:t>Hadood</w:t>
      </w:r>
      <w:proofErr w:type="spellEnd"/>
      <w:r w:rsidRPr="008706B2">
        <w:rPr>
          <w:szCs w:val="24"/>
        </w:rPr>
        <w:t xml:space="preserve"> a été prononcée contre un enfant au cours de la période visée</w:t>
      </w:r>
      <w:r>
        <w:rPr>
          <w:szCs w:val="24"/>
        </w:rPr>
        <w:t>.</w:t>
      </w:r>
    </w:p>
    <w:p w:rsidR="0000415B" w:rsidRPr="008706B2" w:rsidRDefault="0000415B" w:rsidP="0000415B">
      <w:pPr>
        <w:spacing w:after="240"/>
        <w:ind w:left="567" w:hanging="567"/>
        <w:rPr>
          <w:szCs w:val="24"/>
        </w:rPr>
      </w:pPr>
      <w:r w:rsidRPr="008706B2">
        <w:rPr>
          <w:szCs w:val="24"/>
        </w:rPr>
        <w:t>10.</w:t>
      </w:r>
      <w:r w:rsidRPr="008706B2">
        <w:rPr>
          <w:szCs w:val="24"/>
        </w:rPr>
        <w:tab/>
        <w:t>Expliquer les difficultés rencontrées dans l</w:t>
      </w:r>
      <w:r>
        <w:rPr>
          <w:szCs w:val="24"/>
        </w:rPr>
        <w:t>’</w:t>
      </w:r>
      <w:r w:rsidRPr="008706B2">
        <w:rPr>
          <w:szCs w:val="24"/>
        </w:rPr>
        <w:t>application de la politique d</w:t>
      </w:r>
      <w:r>
        <w:rPr>
          <w:szCs w:val="24"/>
        </w:rPr>
        <w:t>’</w:t>
      </w:r>
      <w:r w:rsidRPr="008706B2">
        <w:rPr>
          <w:szCs w:val="24"/>
        </w:rPr>
        <w:t>éducation, en mettant l</w:t>
      </w:r>
      <w:r>
        <w:rPr>
          <w:szCs w:val="24"/>
        </w:rPr>
        <w:t>’</w:t>
      </w:r>
      <w:r w:rsidRPr="008706B2">
        <w:rPr>
          <w:szCs w:val="24"/>
        </w:rPr>
        <w:t>accent sur les questions d</w:t>
      </w:r>
      <w:r>
        <w:rPr>
          <w:szCs w:val="24"/>
        </w:rPr>
        <w:t>’</w:t>
      </w:r>
      <w:r w:rsidRPr="008706B2">
        <w:rPr>
          <w:szCs w:val="24"/>
        </w:rPr>
        <w:t>ordre structurel, de coordination et/ou de gestion, et indiquer si l</w:t>
      </w:r>
      <w:r>
        <w:rPr>
          <w:szCs w:val="24"/>
        </w:rPr>
        <w:t>’</w:t>
      </w:r>
      <w:r w:rsidRPr="008706B2">
        <w:rPr>
          <w:szCs w:val="24"/>
        </w:rPr>
        <w:t xml:space="preserve">État partie a </w:t>
      </w:r>
      <w:r>
        <w:rPr>
          <w:szCs w:val="24"/>
        </w:rPr>
        <w:t xml:space="preserve">pu </w:t>
      </w:r>
      <w:r w:rsidRPr="008706B2">
        <w:rPr>
          <w:szCs w:val="24"/>
        </w:rPr>
        <w:t xml:space="preserve">utiliser pleinement les ressources </w:t>
      </w:r>
      <w:r>
        <w:rPr>
          <w:szCs w:val="24"/>
        </w:rPr>
        <w:t>allouées</w:t>
      </w:r>
      <w:r w:rsidRPr="008706B2">
        <w:rPr>
          <w:szCs w:val="24"/>
        </w:rPr>
        <w:t xml:space="preserve"> à l</w:t>
      </w:r>
      <w:r>
        <w:rPr>
          <w:szCs w:val="24"/>
        </w:rPr>
        <w:t>’</w:t>
      </w:r>
      <w:r w:rsidRPr="008706B2">
        <w:rPr>
          <w:szCs w:val="24"/>
        </w:rPr>
        <w:t xml:space="preserve">éducation au cours des années budgétaires couvertes par la période visée. Informer </w:t>
      </w:r>
      <w:r>
        <w:rPr>
          <w:szCs w:val="24"/>
        </w:rPr>
        <w:t>également</w:t>
      </w:r>
      <w:r w:rsidRPr="008706B2">
        <w:rPr>
          <w:szCs w:val="24"/>
        </w:rPr>
        <w:t xml:space="preserve"> le Comité des mesures prises pour s</w:t>
      </w:r>
      <w:r>
        <w:rPr>
          <w:szCs w:val="24"/>
        </w:rPr>
        <w:t>’</w:t>
      </w:r>
      <w:r w:rsidRPr="008706B2">
        <w:rPr>
          <w:szCs w:val="24"/>
        </w:rPr>
        <w:t>attaquer au problème que constitue le nombre élevé d</w:t>
      </w:r>
      <w:r>
        <w:rPr>
          <w:szCs w:val="24"/>
        </w:rPr>
        <w:t>’</w:t>
      </w:r>
      <w:r w:rsidRPr="008706B2">
        <w:rPr>
          <w:szCs w:val="24"/>
        </w:rPr>
        <w:t>enfants non scolarisés.</w:t>
      </w:r>
    </w:p>
    <w:p w:rsidR="0000415B" w:rsidRPr="008706B2" w:rsidRDefault="0000415B" w:rsidP="0000415B">
      <w:pPr>
        <w:spacing w:after="240"/>
        <w:ind w:left="567" w:hanging="567"/>
        <w:rPr>
          <w:szCs w:val="24"/>
        </w:rPr>
      </w:pPr>
      <w:r w:rsidRPr="008706B2">
        <w:rPr>
          <w:szCs w:val="24"/>
        </w:rPr>
        <w:t>11.</w:t>
      </w:r>
      <w:r w:rsidRPr="008706B2">
        <w:rPr>
          <w:szCs w:val="24"/>
        </w:rPr>
        <w:tab/>
        <w:t>Donner des informations sur les mesures concrètes prises par les comités de vigilance des districts afin de garantir la mise en œuvre effective de la loi de 1992 relative à l</w:t>
      </w:r>
      <w:r>
        <w:rPr>
          <w:szCs w:val="24"/>
        </w:rPr>
        <w:t>’</w:t>
      </w:r>
      <w:r w:rsidRPr="008706B2">
        <w:rPr>
          <w:szCs w:val="24"/>
        </w:rPr>
        <w:t xml:space="preserve">abolition du système de travail servile et sur les résultats </w:t>
      </w:r>
      <w:r>
        <w:rPr>
          <w:szCs w:val="24"/>
        </w:rPr>
        <w:t>obtenus</w:t>
      </w:r>
      <w:r w:rsidRPr="008706B2">
        <w:rPr>
          <w:szCs w:val="24"/>
        </w:rPr>
        <w:t>. Indiquer si la stratégie de lutte contre la corruption a contribué à améliorer l</w:t>
      </w:r>
      <w:r>
        <w:rPr>
          <w:szCs w:val="24"/>
        </w:rPr>
        <w:t>’</w:t>
      </w:r>
      <w:r w:rsidRPr="008706B2">
        <w:rPr>
          <w:szCs w:val="24"/>
        </w:rPr>
        <w:t>application de la loi.</w:t>
      </w:r>
    </w:p>
    <w:p w:rsidR="0000415B" w:rsidRPr="008706B2" w:rsidRDefault="0000415B" w:rsidP="0000415B">
      <w:pPr>
        <w:spacing w:after="240"/>
        <w:ind w:left="567" w:hanging="567"/>
        <w:rPr>
          <w:szCs w:val="24"/>
        </w:rPr>
      </w:pPr>
      <w:r w:rsidRPr="008706B2">
        <w:rPr>
          <w:szCs w:val="24"/>
        </w:rPr>
        <w:t>12.</w:t>
      </w:r>
      <w:r w:rsidRPr="008706B2">
        <w:rPr>
          <w:szCs w:val="24"/>
        </w:rPr>
        <w:tab/>
        <w:t>Informer le Comité de l</w:t>
      </w:r>
      <w:r>
        <w:rPr>
          <w:szCs w:val="24"/>
        </w:rPr>
        <w:t>’</w:t>
      </w:r>
      <w:r w:rsidRPr="008706B2">
        <w:rPr>
          <w:szCs w:val="24"/>
        </w:rPr>
        <w:t>état d</w:t>
      </w:r>
      <w:r>
        <w:rPr>
          <w:szCs w:val="24"/>
        </w:rPr>
        <w:t>’</w:t>
      </w:r>
      <w:r w:rsidRPr="008706B2">
        <w:rPr>
          <w:szCs w:val="24"/>
        </w:rPr>
        <w:t>avancement de l</w:t>
      </w:r>
      <w:r>
        <w:rPr>
          <w:szCs w:val="24"/>
        </w:rPr>
        <w:t>’</w:t>
      </w:r>
      <w:r w:rsidRPr="008706B2">
        <w:rPr>
          <w:szCs w:val="24"/>
        </w:rPr>
        <w:t>application de l</w:t>
      </w:r>
      <w:r>
        <w:rPr>
          <w:szCs w:val="24"/>
        </w:rPr>
        <w:t>’</w:t>
      </w:r>
      <w:r w:rsidRPr="008706B2">
        <w:rPr>
          <w:szCs w:val="24"/>
        </w:rPr>
        <w:t>Ordonnance relative à la justice des mineurs en précisant si les règles d</w:t>
      </w:r>
      <w:r>
        <w:rPr>
          <w:szCs w:val="24"/>
        </w:rPr>
        <w:t>’</w:t>
      </w:r>
      <w:r w:rsidRPr="008706B2">
        <w:rPr>
          <w:szCs w:val="24"/>
        </w:rPr>
        <w:t xml:space="preserve">application ont été énoncées, </w:t>
      </w:r>
      <w:r>
        <w:rPr>
          <w:szCs w:val="24"/>
        </w:rPr>
        <w:t>si les</w:t>
      </w:r>
      <w:r w:rsidRPr="008706B2">
        <w:rPr>
          <w:szCs w:val="24"/>
        </w:rPr>
        <w:t xml:space="preserve"> infrastructures nécessaires</w:t>
      </w:r>
      <w:r>
        <w:rPr>
          <w:szCs w:val="24"/>
        </w:rPr>
        <w:t xml:space="preserve"> et</w:t>
      </w:r>
      <w:r w:rsidRPr="008706B2">
        <w:rPr>
          <w:szCs w:val="24"/>
        </w:rPr>
        <w:t xml:space="preserve"> des tribunaux pour mineurs </w:t>
      </w:r>
      <w:r>
        <w:rPr>
          <w:szCs w:val="24"/>
        </w:rPr>
        <w:t xml:space="preserve">ont été </w:t>
      </w:r>
      <w:r w:rsidRPr="008706B2">
        <w:rPr>
          <w:szCs w:val="24"/>
        </w:rPr>
        <w:t xml:space="preserve">créés et </w:t>
      </w:r>
      <w:r>
        <w:rPr>
          <w:szCs w:val="24"/>
        </w:rPr>
        <w:t xml:space="preserve">si les textes de loi </w:t>
      </w:r>
      <w:r w:rsidRPr="008706B2">
        <w:rPr>
          <w:szCs w:val="24"/>
        </w:rPr>
        <w:t xml:space="preserve"> contradictoires ont été modifiés </w:t>
      </w:r>
      <w:r>
        <w:rPr>
          <w:szCs w:val="24"/>
        </w:rPr>
        <w:t>dans l’ensemble du pays</w:t>
      </w:r>
      <w:r w:rsidRPr="008706B2">
        <w:rPr>
          <w:szCs w:val="24"/>
        </w:rPr>
        <w:t>.</w:t>
      </w:r>
    </w:p>
    <w:p w:rsidR="0000415B" w:rsidRPr="008706B2" w:rsidRDefault="0000415B" w:rsidP="0000415B">
      <w:pPr>
        <w:spacing w:after="240"/>
        <w:ind w:left="567" w:hanging="567"/>
        <w:rPr>
          <w:szCs w:val="24"/>
        </w:rPr>
      </w:pPr>
      <w:r w:rsidRPr="008706B2">
        <w:rPr>
          <w:szCs w:val="24"/>
        </w:rPr>
        <w:t>13.</w:t>
      </w:r>
      <w:r w:rsidRPr="008706B2">
        <w:rPr>
          <w:szCs w:val="24"/>
        </w:rPr>
        <w:tab/>
        <w:t>Indiquer les questions intéressant les enfants que l</w:t>
      </w:r>
      <w:r>
        <w:rPr>
          <w:szCs w:val="24"/>
        </w:rPr>
        <w:t>’</w:t>
      </w:r>
      <w:r w:rsidRPr="008706B2">
        <w:rPr>
          <w:szCs w:val="24"/>
        </w:rPr>
        <w:t>État partie estime prioritaires et qui appellent une attention immédiate en ce qui concerne l</w:t>
      </w:r>
      <w:r>
        <w:rPr>
          <w:szCs w:val="24"/>
        </w:rPr>
        <w:t>’</w:t>
      </w:r>
      <w:r w:rsidRPr="008706B2">
        <w:rPr>
          <w:szCs w:val="24"/>
        </w:rPr>
        <w:t>application de la Convention.</w:t>
      </w:r>
    </w:p>
    <w:p w:rsidR="0000415B" w:rsidRPr="008706B2" w:rsidRDefault="0000415B" w:rsidP="0063424B">
      <w:pPr>
        <w:keepNext/>
        <w:spacing w:after="240"/>
        <w:ind w:left="567" w:hanging="567"/>
        <w:jc w:val="center"/>
        <w:rPr>
          <w:b/>
          <w:szCs w:val="24"/>
        </w:rPr>
      </w:pPr>
      <w:r w:rsidRPr="008706B2">
        <w:rPr>
          <w:b/>
          <w:szCs w:val="24"/>
        </w:rPr>
        <w:t>DEUXIÈME PARTIE</w:t>
      </w:r>
    </w:p>
    <w:p w:rsidR="0000415B" w:rsidRPr="008706B2" w:rsidRDefault="0000415B" w:rsidP="0063424B">
      <w:pPr>
        <w:keepNext/>
        <w:spacing w:after="240"/>
        <w:ind w:firstLine="567"/>
        <w:rPr>
          <w:szCs w:val="24"/>
        </w:rPr>
      </w:pPr>
      <w:r w:rsidRPr="008706B2">
        <w:rPr>
          <w:szCs w:val="24"/>
        </w:rPr>
        <w:t>Dans cette section, l</w:t>
      </w:r>
      <w:r>
        <w:rPr>
          <w:szCs w:val="24"/>
        </w:rPr>
        <w:t>’</w:t>
      </w:r>
      <w:r w:rsidRPr="008706B2">
        <w:rPr>
          <w:szCs w:val="24"/>
        </w:rPr>
        <w:t>État partie est invité à mettre à jour brièvement (en trois pages au maximum) les renseignements fournis dans son rapport en ce qui concerne:</w:t>
      </w:r>
    </w:p>
    <w:p w:rsidR="0000415B" w:rsidRPr="008706B2" w:rsidRDefault="0000415B" w:rsidP="0063424B">
      <w:pPr>
        <w:keepNext/>
        <w:numPr>
          <w:ilvl w:val="0"/>
          <w:numId w:val="48"/>
        </w:numPr>
        <w:spacing w:after="240"/>
        <w:rPr>
          <w:szCs w:val="24"/>
        </w:rPr>
      </w:pPr>
      <w:r w:rsidRPr="008706B2">
        <w:rPr>
          <w:szCs w:val="24"/>
        </w:rPr>
        <w:t>Les nouveaux projets ou textes de loi;</w:t>
      </w:r>
    </w:p>
    <w:p w:rsidR="0000415B" w:rsidRPr="008706B2" w:rsidRDefault="0000415B" w:rsidP="0000415B">
      <w:pPr>
        <w:numPr>
          <w:ilvl w:val="0"/>
          <w:numId w:val="48"/>
        </w:numPr>
        <w:tabs>
          <w:tab w:val="clear" w:pos="1134"/>
        </w:tabs>
        <w:spacing w:after="240"/>
        <w:rPr>
          <w:szCs w:val="24"/>
        </w:rPr>
      </w:pPr>
      <w:r w:rsidRPr="008706B2">
        <w:rPr>
          <w:szCs w:val="24"/>
        </w:rPr>
        <w:t>Les nouvelles institutions;</w:t>
      </w:r>
    </w:p>
    <w:p w:rsidR="0000415B" w:rsidRPr="008706B2" w:rsidRDefault="0000415B" w:rsidP="0000415B">
      <w:pPr>
        <w:numPr>
          <w:ilvl w:val="0"/>
          <w:numId w:val="48"/>
        </w:numPr>
        <w:spacing w:after="240"/>
        <w:rPr>
          <w:szCs w:val="24"/>
        </w:rPr>
      </w:pPr>
      <w:r w:rsidRPr="008706B2">
        <w:rPr>
          <w:szCs w:val="24"/>
        </w:rPr>
        <w:t>Les politiques récemment mises en application;</w:t>
      </w:r>
    </w:p>
    <w:p w:rsidR="0000415B" w:rsidRPr="008706B2" w:rsidRDefault="0000415B" w:rsidP="0000415B">
      <w:pPr>
        <w:numPr>
          <w:ilvl w:val="0"/>
          <w:numId w:val="48"/>
        </w:numPr>
        <w:spacing w:after="240"/>
        <w:rPr>
          <w:szCs w:val="24"/>
        </w:rPr>
      </w:pPr>
      <w:r w:rsidRPr="008706B2">
        <w:rPr>
          <w:szCs w:val="24"/>
        </w:rPr>
        <w:t>Les plans d</w:t>
      </w:r>
      <w:r>
        <w:rPr>
          <w:szCs w:val="24"/>
        </w:rPr>
        <w:t>’</w:t>
      </w:r>
      <w:r w:rsidRPr="008706B2">
        <w:rPr>
          <w:szCs w:val="24"/>
        </w:rPr>
        <w:t xml:space="preserve">action, programmes et projets entrepris récemment </w:t>
      </w:r>
      <w:r>
        <w:rPr>
          <w:szCs w:val="24"/>
        </w:rPr>
        <w:t>mis en œuvre</w:t>
      </w:r>
      <w:r w:rsidRPr="008706B2">
        <w:rPr>
          <w:szCs w:val="24"/>
        </w:rPr>
        <w:t>, et leur portée.</w:t>
      </w:r>
    </w:p>
    <w:p w:rsidR="0000415B" w:rsidRPr="008706B2" w:rsidRDefault="0000415B" w:rsidP="0000415B">
      <w:pPr>
        <w:spacing w:after="240"/>
        <w:jc w:val="center"/>
        <w:rPr>
          <w:b/>
          <w:szCs w:val="24"/>
        </w:rPr>
      </w:pPr>
      <w:r w:rsidRPr="008706B2">
        <w:rPr>
          <w:b/>
          <w:szCs w:val="24"/>
        </w:rPr>
        <w:t>TROISIÈME PARTIE</w:t>
      </w:r>
    </w:p>
    <w:p w:rsidR="0000415B" w:rsidRPr="008706B2" w:rsidRDefault="0000415B" w:rsidP="0000415B">
      <w:pPr>
        <w:spacing w:after="240"/>
        <w:jc w:val="center"/>
        <w:rPr>
          <w:b/>
          <w:szCs w:val="24"/>
        </w:rPr>
      </w:pPr>
      <w:r w:rsidRPr="008706B2">
        <w:rPr>
          <w:b/>
          <w:szCs w:val="24"/>
        </w:rPr>
        <w:t>Données et statistiques, si disponibles</w:t>
      </w:r>
    </w:p>
    <w:p w:rsidR="0000415B" w:rsidRPr="008706B2" w:rsidRDefault="0000415B" w:rsidP="0063424B">
      <w:pPr>
        <w:spacing w:after="240"/>
        <w:ind w:left="567" w:hanging="567"/>
        <w:rPr>
          <w:szCs w:val="24"/>
        </w:rPr>
      </w:pPr>
      <w:r w:rsidRPr="008706B2">
        <w:rPr>
          <w:szCs w:val="24"/>
        </w:rPr>
        <w:t>1</w:t>
      </w:r>
      <w:r>
        <w:rPr>
          <w:szCs w:val="24"/>
        </w:rPr>
        <w:t>.</w:t>
      </w:r>
      <w:r w:rsidRPr="008706B2">
        <w:rPr>
          <w:szCs w:val="24"/>
        </w:rPr>
        <w:tab/>
        <w:t>À la lumière de l</w:t>
      </w:r>
      <w:r>
        <w:rPr>
          <w:szCs w:val="24"/>
        </w:rPr>
        <w:t>’</w:t>
      </w:r>
      <w:r w:rsidRPr="008706B2">
        <w:rPr>
          <w:szCs w:val="24"/>
        </w:rPr>
        <w:t>article 4 de la Convention, fournir des données actualisées sur les crédits budgétaires affectés à l</w:t>
      </w:r>
      <w:r>
        <w:rPr>
          <w:szCs w:val="24"/>
        </w:rPr>
        <w:t>’</w:t>
      </w:r>
      <w:r w:rsidRPr="008706B2">
        <w:rPr>
          <w:szCs w:val="24"/>
        </w:rPr>
        <w:t>enfance ainsi qu</w:t>
      </w:r>
      <w:r>
        <w:rPr>
          <w:szCs w:val="24"/>
        </w:rPr>
        <w:t>’</w:t>
      </w:r>
      <w:r w:rsidRPr="008706B2">
        <w:rPr>
          <w:szCs w:val="24"/>
        </w:rPr>
        <w:t>une analyse des tendances pour les années 2007, 2008 et 2009 dans les domaines de l</w:t>
      </w:r>
      <w:r>
        <w:rPr>
          <w:szCs w:val="24"/>
        </w:rPr>
        <w:t>’</w:t>
      </w:r>
      <w:r w:rsidRPr="008706B2">
        <w:rPr>
          <w:szCs w:val="24"/>
        </w:rPr>
        <w:t>éducation, de la santé, des services sociaux et de la protection de l</w:t>
      </w:r>
      <w:r>
        <w:rPr>
          <w:szCs w:val="24"/>
        </w:rPr>
        <w:t>’</w:t>
      </w:r>
      <w:r w:rsidRPr="008706B2">
        <w:rPr>
          <w:szCs w:val="24"/>
        </w:rPr>
        <w:t>enfance aux niveaux fédéral et provincial, ainsi que dans la région nord du pays.</w:t>
      </w:r>
      <w:r w:rsidR="0063424B">
        <w:rPr>
          <w:szCs w:val="24"/>
        </w:rPr>
        <w:t xml:space="preserve"> </w:t>
      </w:r>
      <w:r w:rsidRPr="008706B2">
        <w:rPr>
          <w:szCs w:val="24"/>
        </w:rPr>
        <w:t>Indiquer également la part du budget issue de l</w:t>
      </w:r>
      <w:r>
        <w:rPr>
          <w:szCs w:val="24"/>
        </w:rPr>
        <w:t>’</w:t>
      </w:r>
      <w:r w:rsidRPr="008706B2">
        <w:rPr>
          <w:szCs w:val="24"/>
        </w:rPr>
        <w:t>assistance financière et de la coopération internationale.</w:t>
      </w:r>
    </w:p>
    <w:p w:rsidR="0000415B" w:rsidRPr="008706B2" w:rsidRDefault="0000415B" w:rsidP="0000415B">
      <w:pPr>
        <w:spacing w:after="240"/>
        <w:ind w:left="567" w:hanging="567"/>
        <w:rPr>
          <w:szCs w:val="24"/>
        </w:rPr>
      </w:pPr>
      <w:r w:rsidRPr="008706B2">
        <w:rPr>
          <w:szCs w:val="24"/>
        </w:rPr>
        <w:t>2.</w:t>
      </w:r>
      <w:r w:rsidRPr="008706B2">
        <w:rPr>
          <w:szCs w:val="24"/>
        </w:rPr>
        <w:tab/>
        <w:t>Donner des précisions sur l</w:t>
      </w:r>
      <w:r>
        <w:rPr>
          <w:szCs w:val="24"/>
        </w:rPr>
        <w:t>’</w:t>
      </w:r>
      <w:r w:rsidRPr="008706B2">
        <w:rPr>
          <w:szCs w:val="24"/>
        </w:rPr>
        <w:t xml:space="preserve">incidence de la crise financière sur les ressources </w:t>
      </w:r>
      <w:r w:rsidR="00AE54C7">
        <w:rPr>
          <w:szCs w:val="24"/>
        </w:rPr>
        <w:t>allouées</w:t>
      </w:r>
      <w:r w:rsidRPr="008706B2">
        <w:rPr>
          <w:szCs w:val="24"/>
        </w:rPr>
        <w:t xml:space="preserve"> à l</w:t>
      </w:r>
      <w:r>
        <w:rPr>
          <w:szCs w:val="24"/>
        </w:rPr>
        <w:t>’</w:t>
      </w:r>
      <w:r w:rsidRPr="008706B2">
        <w:rPr>
          <w:szCs w:val="24"/>
        </w:rPr>
        <w:t>enfance et indiquer si l</w:t>
      </w:r>
      <w:r>
        <w:rPr>
          <w:szCs w:val="24"/>
        </w:rPr>
        <w:t>’</w:t>
      </w:r>
      <w:r w:rsidRPr="008706B2">
        <w:rPr>
          <w:szCs w:val="24"/>
        </w:rPr>
        <w:t xml:space="preserve">État partie a </w:t>
      </w:r>
      <w:r w:rsidR="00AE54C7">
        <w:rPr>
          <w:szCs w:val="24"/>
        </w:rPr>
        <w:t>pu</w:t>
      </w:r>
      <w:r w:rsidRPr="008706B2">
        <w:rPr>
          <w:szCs w:val="24"/>
        </w:rPr>
        <w:t xml:space="preserve"> honorer son engagement de relever à 4 % du produit national brut les crédits </w:t>
      </w:r>
      <w:r w:rsidR="00AE54C7">
        <w:rPr>
          <w:szCs w:val="24"/>
        </w:rPr>
        <w:t xml:space="preserve">alloués </w:t>
      </w:r>
      <w:r w:rsidRPr="008706B2">
        <w:rPr>
          <w:szCs w:val="24"/>
        </w:rPr>
        <w:t>à l</w:t>
      </w:r>
      <w:r>
        <w:rPr>
          <w:szCs w:val="24"/>
        </w:rPr>
        <w:t>’</w:t>
      </w:r>
      <w:r w:rsidRPr="008706B2">
        <w:rPr>
          <w:szCs w:val="24"/>
        </w:rPr>
        <w:t>éducation en 2008</w:t>
      </w:r>
      <w:r w:rsidRPr="008706B2">
        <w:rPr>
          <w:szCs w:val="24"/>
        </w:rPr>
        <w:noBreakHyphen/>
        <w:t>2009 et d</w:t>
      </w:r>
      <w:r>
        <w:rPr>
          <w:szCs w:val="24"/>
        </w:rPr>
        <w:t>’</w:t>
      </w:r>
      <w:r w:rsidRPr="008706B2">
        <w:rPr>
          <w:szCs w:val="24"/>
        </w:rPr>
        <w:t>augmenter chaque année de 16 % les crédits destinés au secteur de la santé</w:t>
      </w:r>
      <w:r w:rsidR="00AE54C7">
        <w:rPr>
          <w:szCs w:val="24"/>
        </w:rPr>
        <w:t>.</w:t>
      </w:r>
      <w:r w:rsidRPr="008706B2">
        <w:rPr>
          <w:szCs w:val="24"/>
        </w:rPr>
        <w:t xml:space="preserve"> </w:t>
      </w:r>
    </w:p>
    <w:p w:rsidR="0000415B" w:rsidRPr="008706B2" w:rsidRDefault="0000415B" w:rsidP="0000415B">
      <w:pPr>
        <w:spacing w:after="240"/>
        <w:ind w:left="567" w:hanging="567"/>
        <w:rPr>
          <w:szCs w:val="24"/>
        </w:rPr>
      </w:pPr>
      <w:r w:rsidRPr="008706B2">
        <w:rPr>
          <w:szCs w:val="24"/>
        </w:rPr>
        <w:t>3.</w:t>
      </w:r>
      <w:r w:rsidRPr="008706B2">
        <w:rPr>
          <w:szCs w:val="24"/>
        </w:rPr>
        <w:tab/>
        <w:t>Fournir des données concernant les plaintes reçues par la Commission nationale pour la protection et le développement de l</w:t>
      </w:r>
      <w:r>
        <w:rPr>
          <w:szCs w:val="24"/>
        </w:rPr>
        <w:t>’</w:t>
      </w:r>
      <w:r w:rsidRPr="008706B2">
        <w:rPr>
          <w:szCs w:val="24"/>
        </w:rPr>
        <w:t xml:space="preserve">enfance, ventilées par âge de la victime, sexe, et type de violation, qui ont été signalées pour les années 2006, 2007 et 2008. Des plaintes </w:t>
      </w:r>
      <w:proofErr w:type="spellStart"/>
      <w:r w:rsidRPr="008706B2">
        <w:rPr>
          <w:szCs w:val="24"/>
        </w:rPr>
        <w:t>ont</w:t>
      </w:r>
      <w:r w:rsidRPr="008706B2">
        <w:rPr>
          <w:szCs w:val="24"/>
        </w:rPr>
        <w:noBreakHyphen/>
        <w:t>elles</w:t>
      </w:r>
      <w:proofErr w:type="spellEnd"/>
      <w:r w:rsidRPr="008706B2">
        <w:rPr>
          <w:szCs w:val="24"/>
        </w:rPr>
        <w:t xml:space="preserve"> été reçues pour discrimination à l</w:t>
      </w:r>
      <w:r>
        <w:rPr>
          <w:szCs w:val="24"/>
        </w:rPr>
        <w:t>’</w:t>
      </w:r>
      <w:r w:rsidRPr="008706B2">
        <w:rPr>
          <w:szCs w:val="24"/>
        </w:rPr>
        <w:t>égard d</w:t>
      </w:r>
      <w:r>
        <w:rPr>
          <w:szCs w:val="24"/>
        </w:rPr>
        <w:t>’</w:t>
      </w:r>
      <w:r w:rsidRPr="008706B2">
        <w:rPr>
          <w:szCs w:val="24"/>
        </w:rPr>
        <w:t xml:space="preserve">enfants fondée sur la race, le sexe, la religion, </w:t>
      </w:r>
      <w:r w:rsidR="00AE54C7">
        <w:rPr>
          <w:szCs w:val="24"/>
        </w:rPr>
        <w:t>l’origine</w:t>
      </w:r>
      <w:r w:rsidRPr="008706B2">
        <w:rPr>
          <w:szCs w:val="24"/>
        </w:rPr>
        <w:t xml:space="preserve"> national</w:t>
      </w:r>
      <w:r w:rsidR="00AE54C7">
        <w:rPr>
          <w:szCs w:val="24"/>
        </w:rPr>
        <w:t>e</w:t>
      </w:r>
      <w:r w:rsidRPr="008706B2">
        <w:rPr>
          <w:szCs w:val="24"/>
        </w:rPr>
        <w:t>, ethnique ou social</w:t>
      </w:r>
      <w:r w:rsidR="00AE54C7">
        <w:rPr>
          <w:szCs w:val="24"/>
        </w:rPr>
        <w:t>e</w:t>
      </w:r>
      <w:r w:rsidRPr="008706B2">
        <w:rPr>
          <w:szCs w:val="24"/>
        </w:rPr>
        <w:t xml:space="preserve"> ou sur </w:t>
      </w:r>
      <w:r w:rsidR="00AE54C7">
        <w:rPr>
          <w:szCs w:val="24"/>
        </w:rPr>
        <w:t xml:space="preserve">tout </w:t>
      </w:r>
      <w:r w:rsidRPr="008706B2">
        <w:rPr>
          <w:szCs w:val="24"/>
        </w:rPr>
        <w:t xml:space="preserve">autre motif </w:t>
      </w:r>
      <w:r w:rsidR="00AE54C7">
        <w:rPr>
          <w:szCs w:val="24"/>
        </w:rPr>
        <w:t>prévu par</w:t>
      </w:r>
      <w:r w:rsidRPr="008706B2">
        <w:rPr>
          <w:szCs w:val="24"/>
        </w:rPr>
        <w:t xml:space="preserve"> la Convention?</w:t>
      </w:r>
    </w:p>
    <w:p w:rsidR="0000415B" w:rsidRPr="008706B2" w:rsidRDefault="0000415B" w:rsidP="0000415B">
      <w:pPr>
        <w:spacing w:after="240"/>
        <w:ind w:left="567" w:hanging="567"/>
        <w:rPr>
          <w:szCs w:val="24"/>
        </w:rPr>
      </w:pPr>
      <w:r w:rsidRPr="008706B2">
        <w:rPr>
          <w:szCs w:val="24"/>
        </w:rPr>
        <w:t>4.</w:t>
      </w:r>
      <w:r w:rsidRPr="008706B2">
        <w:rPr>
          <w:szCs w:val="24"/>
        </w:rPr>
        <w:tab/>
        <w:t>En ce qui concerne les enfants privés d</w:t>
      </w:r>
      <w:r>
        <w:rPr>
          <w:szCs w:val="24"/>
        </w:rPr>
        <w:t>’</w:t>
      </w:r>
      <w:r w:rsidRPr="008706B2">
        <w:rPr>
          <w:szCs w:val="24"/>
        </w:rPr>
        <w:t>un environnement familial et séparés de leurs parents, fournir pour les années 2006, 2007 et 2008 des données ventilées (par sexe, tranche d</w:t>
      </w:r>
      <w:r>
        <w:rPr>
          <w:szCs w:val="24"/>
        </w:rPr>
        <w:t>’</w:t>
      </w:r>
      <w:r w:rsidRPr="008706B2">
        <w:rPr>
          <w:szCs w:val="24"/>
        </w:rPr>
        <w:t>âge, groupe ethnique, population urbaine ou population rurale) sur le nombre d</w:t>
      </w:r>
      <w:r>
        <w:rPr>
          <w:szCs w:val="24"/>
        </w:rPr>
        <w:t>’</w:t>
      </w:r>
      <w:r w:rsidRPr="008706B2">
        <w:rPr>
          <w:szCs w:val="24"/>
        </w:rPr>
        <w:t>enfants:</w:t>
      </w:r>
    </w:p>
    <w:p w:rsidR="0000415B" w:rsidRPr="008706B2" w:rsidRDefault="0000415B" w:rsidP="005740F0">
      <w:pPr>
        <w:spacing w:after="240"/>
        <w:ind w:left="1134"/>
        <w:rPr>
          <w:szCs w:val="24"/>
        </w:rPr>
      </w:pPr>
      <w:r w:rsidRPr="008706B2">
        <w:rPr>
          <w:szCs w:val="24"/>
        </w:rPr>
        <w:t>a)</w:t>
      </w:r>
      <w:r w:rsidRPr="008706B2">
        <w:rPr>
          <w:szCs w:val="24"/>
        </w:rPr>
        <w:tab/>
        <w:t>Séparés de leurs parents;</w:t>
      </w:r>
    </w:p>
    <w:p w:rsidR="0000415B" w:rsidRPr="008706B2" w:rsidRDefault="0000415B" w:rsidP="005740F0">
      <w:pPr>
        <w:spacing w:after="240"/>
        <w:ind w:left="1134"/>
        <w:rPr>
          <w:szCs w:val="24"/>
        </w:rPr>
      </w:pPr>
      <w:r w:rsidRPr="008706B2">
        <w:rPr>
          <w:szCs w:val="24"/>
        </w:rPr>
        <w:t>b)</w:t>
      </w:r>
      <w:r w:rsidRPr="008706B2">
        <w:rPr>
          <w:szCs w:val="24"/>
        </w:rPr>
        <w:tab/>
        <w:t>Placés en institutions (donner le nombre d</w:t>
      </w:r>
      <w:r>
        <w:rPr>
          <w:szCs w:val="24"/>
        </w:rPr>
        <w:t>’</w:t>
      </w:r>
      <w:r w:rsidRPr="008706B2">
        <w:rPr>
          <w:szCs w:val="24"/>
        </w:rPr>
        <w:t>institutions existant dans le pays);</w:t>
      </w:r>
    </w:p>
    <w:p w:rsidR="0000415B" w:rsidRPr="008706B2" w:rsidRDefault="0000415B" w:rsidP="005740F0">
      <w:pPr>
        <w:spacing w:after="240"/>
        <w:ind w:left="1134"/>
        <w:rPr>
          <w:szCs w:val="24"/>
        </w:rPr>
      </w:pPr>
      <w:r w:rsidRPr="008706B2">
        <w:rPr>
          <w:szCs w:val="24"/>
        </w:rPr>
        <w:t>c)</w:t>
      </w:r>
      <w:r w:rsidRPr="008706B2">
        <w:rPr>
          <w:szCs w:val="24"/>
        </w:rPr>
        <w:tab/>
        <w:t>Placés dans une famille d</w:t>
      </w:r>
      <w:r>
        <w:rPr>
          <w:szCs w:val="24"/>
        </w:rPr>
        <w:t>’</w:t>
      </w:r>
      <w:r w:rsidRPr="008706B2">
        <w:rPr>
          <w:szCs w:val="24"/>
        </w:rPr>
        <w:t>accueil.</w:t>
      </w:r>
    </w:p>
    <w:p w:rsidR="0000415B" w:rsidRPr="008706B2" w:rsidRDefault="0000415B" w:rsidP="0000415B">
      <w:pPr>
        <w:spacing w:after="240"/>
        <w:ind w:left="567" w:hanging="567"/>
        <w:rPr>
          <w:szCs w:val="24"/>
        </w:rPr>
      </w:pPr>
      <w:r w:rsidRPr="008706B2">
        <w:rPr>
          <w:szCs w:val="24"/>
        </w:rPr>
        <w:t>5.</w:t>
      </w:r>
      <w:r w:rsidRPr="008706B2">
        <w:rPr>
          <w:szCs w:val="24"/>
        </w:rPr>
        <w:tab/>
        <w:t>Fournir des données sur le nombre de poursuites</w:t>
      </w:r>
      <w:r w:rsidR="00AE54C7">
        <w:rPr>
          <w:szCs w:val="24"/>
        </w:rPr>
        <w:t xml:space="preserve"> engagées</w:t>
      </w:r>
      <w:r w:rsidRPr="008706B2">
        <w:rPr>
          <w:szCs w:val="24"/>
        </w:rPr>
        <w:t xml:space="preserve">, </w:t>
      </w:r>
      <w:r w:rsidR="00AE54C7">
        <w:rPr>
          <w:szCs w:val="24"/>
        </w:rPr>
        <w:t>de déclarations de culpabilité</w:t>
      </w:r>
      <w:r w:rsidRPr="008706B2">
        <w:rPr>
          <w:szCs w:val="24"/>
        </w:rPr>
        <w:t xml:space="preserve"> et</w:t>
      </w:r>
      <w:r w:rsidR="00AE54C7">
        <w:rPr>
          <w:szCs w:val="24"/>
        </w:rPr>
        <w:t xml:space="preserve"> de</w:t>
      </w:r>
      <w:r w:rsidRPr="008706B2">
        <w:rPr>
          <w:szCs w:val="24"/>
        </w:rPr>
        <w:t xml:space="preserve"> peines prononcées en vertu de la loi de 1992 relative à l</w:t>
      </w:r>
      <w:r>
        <w:rPr>
          <w:szCs w:val="24"/>
        </w:rPr>
        <w:t>’</w:t>
      </w:r>
      <w:r w:rsidRPr="008706B2">
        <w:rPr>
          <w:szCs w:val="24"/>
        </w:rPr>
        <w:t>abolition du système de travail servile au cours de la période visée.</w:t>
      </w:r>
    </w:p>
    <w:p w:rsidR="0000415B" w:rsidRPr="008706B2" w:rsidRDefault="0000415B" w:rsidP="0000415B">
      <w:pPr>
        <w:spacing w:after="240"/>
        <w:ind w:left="567" w:hanging="567"/>
        <w:rPr>
          <w:szCs w:val="24"/>
        </w:rPr>
      </w:pPr>
      <w:r w:rsidRPr="008706B2">
        <w:rPr>
          <w:szCs w:val="24"/>
        </w:rPr>
        <w:t>6.</w:t>
      </w:r>
      <w:r w:rsidRPr="008706B2">
        <w:rPr>
          <w:szCs w:val="24"/>
        </w:rPr>
        <w:tab/>
        <w:t>Fournir des données pour 2006, 2007 et 2008 sur le nombre d</w:t>
      </w:r>
      <w:r>
        <w:rPr>
          <w:szCs w:val="24"/>
        </w:rPr>
        <w:t>’</w:t>
      </w:r>
      <w:r w:rsidRPr="008706B2">
        <w:rPr>
          <w:szCs w:val="24"/>
        </w:rPr>
        <w:t>enfants qui ont été victimes d</w:t>
      </w:r>
      <w:r>
        <w:rPr>
          <w:szCs w:val="24"/>
        </w:rPr>
        <w:t>’</w:t>
      </w:r>
      <w:r w:rsidRPr="008706B2">
        <w:rPr>
          <w:szCs w:val="24"/>
        </w:rPr>
        <w:t>exploitation sexuelle (prostitution, pornographie et traite) en précisant combien d</w:t>
      </w:r>
      <w:r>
        <w:rPr>
          <w:szCs w:val="24"/>
        </w:rPr>
        <w:t>’</w:t>
      </w:r>
      <w:r w:rsidRPr="008706B2">
        <w:rPr>
          <w:szCs w:val="24"/>
        </w:rPr>
        <w:t>entre eux ont eu accès à des services de réadaptation et de réinsertion sociale. Fournir également des données sur le nombre d</w:t>
      </w:r>
      <w:r>
        <w:rPr>
          <w:szCs w:val="24"/>
        </w:rPr>
        <w:t>’</w:t>
      </w:r>
      <w:r w:rsidRPr="008706B2">
        <w:rPr>
          <w:szCs w:val="24"/>
        </w:rPr>
        <w:t>enquêtes ouvertes</w:t>
      </w:r>
      <w:r w:rsidR="00AE54C7">
        <w:rPr>
          <w:szCs w:val="24"/>
        </w:rPr>
        <w:t>, de poursuites engagées et de condamnations prononcées contre les auteurs de ces actes.</w:t>
      </w:r>
    </w:p>
    <w:p w:rsidR="0000415B" w:rsidRPr="008706B2" w:rsidRDefault="0000415B" w:rsidP="0000415B">
      <w:pPr>
        <w:spacing w:after="240"/>
        <w:ind w:left="567" w:hanging="567"/>
        <w:rPr>
          <w:szCs w:val="24"/>
        </w:rPr>
      </w:pPr>
      <w:r w:rsidRPr="008706B2">
        <w:rPr>
          <w:szCs w:val="24"/>
        </w:rPr>
        <w:t>7.</w:t>
      </w:r>
      <w:r w:rsidRPr="008706B2">
        <w:rPr>
          <w:szCs w:val="24"/>
        </w:rPr>
        <w:tab/>
        <w:t>Donner des statistiques sur le nombre d</w:t>
      </w:r>
      <w:r>
        <w:rPr>
          <w:szCs w:val="24"/>
        </w:rPr>
        <w:t>’</w:t>
      </w:r>
      <w:r w:rsidRPr="008706B2">
        <w:rPr>
          <w:szCs w:val="24"/>
        </w:rPr>
        <w:t>enfants privés de liberté, ventilées par province et région, âge, sexe et type d</w:t>
      </w:r>
      <w:r>
        <w:rPr>
          <w:szCs w:val="24"/>
        </w:rPr>
        <w:t>’</w:t>
      </w:r>
      <w:r w:rsidRPr="008706B2">
        <w:rPr>
          <w:szCs w:val="24"/>
        </w:rPr>
        <w:t xml:space="preserve">institution où ils sont détenus, et sur les sanctions qui leur ont </w:t>
      </w:r>
      <w:r w:rsidR="00AE54C7">
        <w:rPr>
          <w:szCs w:val="24"/>
        </w:rPr>
        <w:t xml:space="preserve">été </w:t>
      </w:r>
      <w:r w:rsidRPr="008706B2">
        <w:rPr>
          <w:szCs w:val="24"/>
        </w:rPr>
        <w:t>imposées.</w:t>
      </w:r>
    </w:p>
    <w:p w:rsidR="0000415B" w:rsidRPr="008706B2" w:rsidRDefault="0000415B" w:rsidP="0000415B">
      <w:pPr>
        <w:spacing w:after="240"/>
        <w:ind w:left="567" w:hanging="567"/>
        <w:jc w:val="center"/>
        <w:rPr>
          <w:b/>
          <w:szCs w:val="24"/>
        </w:rPr>
      </w:pPr>
      <w:r w:rsidRPr="008706B2">
        <w:rPr>
          <w:b/>
          <w:szCs w:val="24"/>
        </w:rPr>
        <w:t>QUATRIÈME PARTIE</w:t>
      </w:r>
    </w:p>
    <w:p w:rsidR="0000415B" w:rsidRPr="008706B2" w:rsidRDefault="0000415B" w:rsidP="0000415B">
      <w:pPr>
        <w:spacing w:after="240"/>
        <w:ind w:left="567"/>
        <w:rPr>
          <w:b/>
          <w:szCs w:val="24"/>
        </w:rPr>
      </w:pPr>
      <w:r w:rsidRPr="008706B2">
        <w:rPr>
          <w:b/>
          <w:szCs w:val="24"/>
        </w:rPr>
        <w:t xml:space="preserve">On trouvera </w:t>
      </w:r>
      <w:proofErr w:type="spellStart"/>
      <w:r w:rsidRPr="008706B2">
        <w:rPr>
          <w:b/>
          <w:szCs w:val="24"/>
        </w:rPr>
        <w:t>ci</w:t>
      </w:r>
      <w:r w:rsidRPr="008706B2">
        <w:rPr>
          <w:b/>
          <w:szCs w:val="24"/>
        </w:rPr>
        <w:noBreakHyphen/>
        <w:t>après</w:t>
      </w:r>
      <w:proofErr w:type="spellEnd"/>
      <w:r w:rsidRPr="008706B2">
        <w:rPr>
          <w:b/>
          <w:szCs w:val="24"/>
        </w:rPr>
        <w:t xml:space="preserve"> une liste préliminaire des principales questions (qui ne contient pas les questions déjà mentionnées dans la première partie) que le Comité a l</w:t>
      </w:r>
      <w:r>
        <w:rPr>
          <w:b/>
          <w:szCs w:val="24"/>
        </w:rPr>
        <w:t>’</w:t>
      </w:r>
      <w:r w:rsidRPr="008706B2">
        <w:rPr>
          <w:b/>
          <w:szCs w:val="24"/>
        </w:rPr>
        <w:t>intention d</w:t>
      </w:r>
      <w:r>
        <w:rPr>
          <w:b/>
          <w:szCs w:val="24"/>
        </w:rPr>
        <w:t>’</w:t>
      </w:r>
      <w:r w:rsidRPr="008706B2">
        <w:rPr>
          <w:b/>
          <w:szCs w:val="24"/>
        </w:rPr>
        <w:t>aborder dans le cadre du dialogue avec l</w:t>
      </w:r>
      <w:r>
        <w:rPr>
          <w:b/>
          <w:szCs w:val="24"/>
        </w:rPr>
        <w:t>’</w:t>
      </w:r>
      <w:r w:rsidRPr="008706B2">
        <w:rPr>
          <w:b/>
          <w:szCs w:val="24"/>
        </w:rPr>
        <w:t>État partie. Elle n</w:t>
      </w:r>
      <w:r>
        <w:rPr>
          <w:b/>
          <w:szCs w:val="24"/>
        </w:rPr>
        <w:t>’</w:t>
      </w:r>
      <w:r w:rsidRPr="008706B2">
        <w:rPr>
          <w:b/>
          <w:szCs w:val="24"/>
        </w:rPr>
        <w:t>appelle pas de réponses écrites. Cette liste n</w:t>
      </w:r>
      <w:r>
        <w:rPr>
          <w:b/>
          <w:szCs w:val="24"/>
        </w:rPr>
        <w:t>’</w:t>
      </w:r>
      <w:r w:rsidRPr="008706B2">
        <w:rPr>
          <w:b/>
          <w:szCs w:val="24"/>
        </w:rPr>
        <w:t>est pas exhaustive, d</w:t>
      </w:r>
      <w:r>
        <w:rPr>
          <w:b/>
          <w:szCs w:val="24"/>
        </w:rPr>
        <w:t>’</w:t>
      </w:r>
      <w:r w:rsidRPr="008706B2">
        <w:rPr>
          <w:b/>
          <w:szCs w:val="24"/>
        </w:rPr>
        <w:t>autres questions pouvant être soulevées pendant le dialogue:</w:t>
      </w:r>
    </w:p>
    <w:p w:rsidR="0000415B" w:rsidRPr="008706B2" w:rsidRDefault="0000415B" w:rsidP="0000415B">
      <w:pPr>
        <w:spacing w:after="240"/>
        <w:rPr>
          <w:szCs w:val="24"/>
        </w:rPr>
      </w:pPr>
      <w:r w:rsidRPr="008706B2">
        <w:rPr>
          <w:szCs w:val="24"/>
        </w:rPr>
        <w:t>1.</w:t>
      </w:r>
      <w:r w:rsidRPr="008706B2">
        <w:rPr>
          <w:szCs w:val="24"/>
        </w:rPr>
        <w:tab/>
        <w:t>L</w:t>
      </w:r>
      <w:r>
        <w:rPr>
          <w:szCs w:val="24"/>
        </w:rPr>
        <w:t>’</w:t>
      </w:r>
      <w:r w:rsidRPr="008706B2">
        <w:rPr>
          <w:szCs w:val="24"/>
        </w:rPr>
        <w:t>harmonisation de la législation avec la Convention.</w:t>
      </w:r>
    </w:p>
    <w:p w:rsidR="0000415B" w:rsidRPr="008706B2" w:rsidRDefault="0000415B" w:rsidP="0000415B">
      <w:pPr>
        <w:spacing w:after="240"/>
        <w:rPr>
          <w:szCs w:val="24"/>
        </w:rPr>
      </w:pPr>
      <w:r w:rsidRPr="008706B2">
        <w:rPr>
          <w:szCs w:val="24"/>
        </w:rPr>
        <w:t>2.</w:t>
      </w:r>
      <w:r w:rsidRPr="008706B2">
        <w:rPr>
          <w:szCs w:val="24"/>
        </w:rPr>
        <w:tab/>
        <w:t xml:space="preserve">Une définition </w:t>
      </w:r>
      <w:r w:rsidR="00AE54C7">
        <w:rPr>
          <w:szCs w:val="24"/>
        </w:rPr>
        <w:t>uniforme du terme «enfant»</w:t>
      </w:r>
      <w:r w:rsidRPr="008706B2">
        <w:rPr>
          <w:szCs w:val="24"/>
        </w:rPr>
        <w:t>.</w:t>
      </w:r>
    </w:p>
    <w:p w:rsidR="0000415B" w:rsidRPr="008706B2" w:rsidRDefault="0000415B" w:rsidP="0000415B">
      <w:pPr>
        <w:spacing w:after="240"/>
        <w:ind w:left="567" w:hanging="567"/>
        <w:rPr>
          <w:szCs w:val="24"/>
        </w:rPr>
      </w:pPr>
      <w:r w:rsidRPr="008706B2">
        <w:rPr>
          <w:szCs w:val="24"/>
        </w:rPr>
        <w:t>3.</w:t>
      </w:r>
      <w:r w:rsidRPr="008706B2">
        <w:rPr>
          <w:szCs w:val="24"/>
        </w:rPr>
        <w:tab/>
        <w:t xml:space="preserve">La violence contre les enfants, y compris la torture, la maltraitance et les </w:t>
      </w:r>
      <w:r w:rsidR="00AE54C7">
        <w:rPr>
          <w:szCs w:val="24"/>
        </w:rPr>
        <w:t>châtiments</w:t>
      </w:r>
      <w:r w:rsidRPr="008706B2">
        <w:rPr>
          <w:szCs w:val="24"/>
        </w:rPr>
        <w:t xml:space="preserve"> corporels.</w:t>
      </w:r>
    </w:p>
    <w:p w:rsidR="0000415B" w:rsidRPr="008706B2" w:rsidRDefault="0000415B" w:rsidP="0000415B">
      <w:pPr>
        <w:spacing w:after="240"/>
        <w:ind w:left="567" w:hanging="567"/>
        <w:rPr>
          <w:szCs w:val="24"/>
        </w:rPr>
      </w:pPr>
      <w:r w:rsidRPr="008706B2">
        <w:rPr>
          <w:szCs w:val="24"/>
        </w:rPr>
        <w:t>4.</w:t>
      </w:r>
      <w:r w:rsidRPr="008706B2">
        <w:rPr>
          <w:szCs w:val="24"/>
        </w:rPr>
        <w:tab/>
        <w:t>Les pratiques traditionnelles préjudiciables, telles que les mariages précoces et forcés, et les crimes d</w:t>
      </w:r>
      <w:r>
        <w:rPr>
          <w:szCs w:val="24"/>
        </w:rPr>
        <w:t>’</w:t>
      </w:r>
      <w:r w:rsidRPr="008706B2">
        <w:rPr>
          <w:szCs w:val="24"/>
        </w:rPr>
        <w:t>honneur.</w:t>
      </w:r>
    </w:p>
    <w:p w:rsidR="0000415B" w:rsidRPr="008706B2" w:rsidRDefault="0000415B" w:rsidP="0000415B">
      <w:pPr>
        <w:spacing w:after="240"/>
        <w:ind w:left="567" w:hanging="567"/>
        <w:rPr>
          <w:szCs w:val="24"/>
        </w:rPr>
      </w:pPr>
      <w:r w:rsidRPr="008706B2">
        <w:rPr>
          <w:szCs w:val="24"/>
        </w:rPr>
        <w:t>5.</w:t>
      </w:r>
      <w:r w:rsidRPr="008706B2">
        <w:rPr>
          <w:szCs w:val="24"/>
        </w:rPr>
        <w:tab/>
        <w:t>Les enfants vivant dans la pauvreté</w:t>
      </w:r>
      <w:r w:rsidR="00AE54C7">
        <w:rPr>
          <w:szCs w:val="24"/>
        </w:rPr>
        <w:t xml:space="preserve"> et</w:t>
      </w:r>
      <w:r w:rsidRPr="008706B2">
        <w:rPr>
          <w:szCs w:val="24"/>
        </w:rPr>
        <w:t xml:space="preserve"> l</w:t>
      </w:r>
      <w:r>
        <w:rPr>
          <w:szCs w:val="24"/>
        </w:rPr>
        <w:t>’</w:t>
      </w:r>
      <w:r w:rsidRPr="008706B2">
        <w:rPr>
          <w:szCs w:val="24"/>
        </w:rPr>
        <w:t>accès à l</w:t>
      </w:r>
      <w:r>
        <w:rPr>
          <w:szCs w:val="24"/>
        </w:rPr>
        <w:t>’</w:t>
      </w:r>
      <w:r w:rsidRPr="008706B2">
        <w:rPr>
          <w:szCs w:val="24"/>
        </w:rPr>
        <w:t>eau salubre, à des services d</w:t>
      </w:r>
      <w:r>
        <w:rPr>
          <w:szCs w:val="24"/>
        </w:rPr>
        <w:t>’</w:t>
      </w:r>
      <w:r w:rsidRPr="008706B2">
        <w:rPr>
          <w:szCs w:val="24"/>
        </w:rPr>
        <w:t>assainissement adéquats, à l</w:t>
      </w:r>
      <w:r>
        <w:rPr>
          <w:szCs w:val="24"/>
        </w:rPr>
        <w:t>’</w:t>
      </w:r>
      <w:r w:rsidRPr="008706B2">
        <w:rPr>
          <w:szCs w:val="24"/>
        </w:rPr>
        <w:t>alimentation et au logement, y compris pour les réfugiés et les personnes déplacées dans leur propre pays.</w:t>
      </w:r>
    </w:p>
    <w:p w:rsidR="0000415B" w:rsidRPr="008706B2" w:rsidRDefault="0000415B" w:rsidP="0000415B">
      <w:pPr>
        <w:spacing w:after="240"/>
        <w:ind w:left="567" w:hanging="567"/>
        <w:rPr>
          <w:szCs w:val="24"/>
        </w:rPr>
      </w:pPr>
      <w:r w:rsidRPr="008706B2">
        <w:rPr>
          <w:szCs w:val="24"/>
        </w:rPr>
        <w:t>6.</w:t>
      </w:r>
      <w:r w:rsidRPr="008706B2">
        <w:rPr>
          <w:szCs w:val="24"/>
        </w:rPr>
        <w:tab/>
        <w:t>La traite et l</w:t>
      </w:r>
      <w:r>
        <w:rPr>
          <w:szCs w:val="24"/>
        </w:rPr>
        <w:t>’</w:t>
      </w:r>
      <w:r w:rsidRPr="008706B2">
        <w:rPr>
          <w:szCs w:val="24"/>
        </w:rPr>
        <w:t>exploitation sexuelle des enfants.</w:t>
      </w:r>
    </w:p>
    <w:p w:rsidR="0000415B" w:rsidRPr="008706B2" w:rsidRDefault="0000415B" w:rsidP="0000415B">
      <w:pPr>
        <w:spacing w:after="240"/>
        <w:ind w:left="567" w:hanging="567"/>
        <w:rPr>
          <w:szCs w:val="24"/>
        </w:rPr>
      </w:pPr>
      <w:r w:rsidRPr="008706B2">
        <w:rPr>
          <w:szCs w:val="24"/>
        </w:rPr>
        <w:t>7.</w:t>
      </w:r>
      <w:r w:rsidRPr="008706B2">
        <w:rPr>
          <w:szCs w:val="24"/>
        </w:rPr>
        <w:tab/>
        <w:t>L</w:t>
      </w:r>
      <w:r>
        <w:rPr>
          <w:szCs w:val="24"/>
        </w:rPr>
        <w:t>’</w:t>
      </w:r>
      <w:r w:rsidRPr="008706B2">
        <w:rPr>
          <w:szCs w:val="24"/>
        </w:rPr>
        <w:t xml:space="preserve">exploitation économique, y compris le travail des enfants et ses pires formes et le travail servile, </w:t>
      </w:r>
      <w:r w:rsidR="00AE54C7">
        <w:rPr>
          <w:szCs w:val="24"/>
        </w:rPr>
        <w:t>ainsi que</w:t>
      </w:r>
      <w:r w:rsidRPr="008706B2">
        <w:rPr>
          <w:szCs w:val="24"/>
        </w:rPr>
        <w:t xml:space="preserve"> les mesures prises pour remédier à ses causes et prévenir ce phénomène.</w:t>
      </w:r>
    </w:p>
    <w:p w:rsidR="0000415B" w:rsidRPr="008706B2" w:rsidRDefault="0000415B" w:rsidP="0000415B">
      <w:pPr>
        <w:spacing w:after="240"/>
        <w:ind w:left="567" w:hanging="567"/>
        <w:rPr>
          <w:szCs w:val="24"/>
        </w:rPr>
      </w:pPr>
      <w:r w:rsidRPr="008706B2">
        <w:rPr>
          <w:szCs w:val="24"/>
        </w:rPr>
        <w:t>8.</w:t>
      </w:r>
      <w:r w:rsidRPr="008706B2">
        <w:rPr>
          <w:szCs w:val="24"/>
        </w:rPr>
        <w:tab/>
        <w:t>L</w:t>
      </w:r>
      <w:r>
        <w:rPr>
          <w:szCs w:val="24"/>
        </w:rPr>
        <w:t>’</w:t>
      </w:r>
      <w:r w:rsidRPr="008706B2">
        <w:rPr>
          <w:szCs w:val="24"/>
        </w:rPr>
        <w:t xml:space="preserve">administration de la justice </w:t>
      </w:r>
      <w:r w:rsidR="00AE54C7">
        <w:rPr>
          <w:szCs w:val="24"/>
        </w:rPr>
        <w:t>des mineurs</w:t>
      </w:r>
      <w:r w:rsidRPr="008706B2">
        <w:rPr>
          <w:szCs w:val="24"/>
        </w:rPr>
        <w:t>, y compris l</w:t>
      </w:r>
      <w:r>
        <w:rPr>
          <w:szCs w:val="24"/>
        </w:rPr>
        <w:t>’</w:t>
      </w:r>
      <w:r w:rsidRPr="008706B2">
        <w:rPr>
          <w:szCs w:val="24"/>
        </w:rPr>
        <w:t>application de l</w:t>
      </w:r>
      <w:r>
        <w:rPr>
          <w:szCs w:val="24"/>
        </w:rPr>
        <w:t>’</w:t>
      </w:r>
      <w:r w:rsidRPr="008706B2">
        <w:rPr>
          <w:szCs w:val="24"/>
        </w:rPr>
        <w:t>ordonnance relative à la justice des mineurs, et les enfants privés de liberté.</w:t>
      </w:r>
    </w:p>
    <w:p w:rsidR="0000415B" w:rsidRPr="008706B2" w:rsidRDefault="0000415B" w:rsidP="0000415B">
      <w:pPr>
        <w:spacing w:after="240"/>
        <w:ind w:left="567" w:hanging="567"/>
        <w:rPr>
          <w:szCs w:val="24"/>
        </w:rPr>
      </w:pPr>
      <w:r w:rsidRPr="008706B2">
        <w:rPr>
          <w:szCs w:val="24"/>
        </w:rPr>
        <w:t>9.</w:t>
      </w:r>
      <w:r w:rsidRPr="008706B2">
        <w:rPr>
          <w:szCs w:val="24"/>
        </w:rPr>
        <w:tab/>
        <w:t>Les enfants réfugiés et les enfants déplacés dans leur propre pays.</w:t>
      </w:r>
    </w:p>
    <w:p w:rsidR="0000415B" w:rsidRPr="008706B2" w:rsidRDefault="0000415B" w:rsidP="0000415B">
      <w:pPr>
        <w:spacing w:after="240"/>
        <w:ind w:left="567" w:hanging="567"/>
        <w:rPr>
          <w:szCs w:val="24"/>
        </w:rPr>
      </w:pPr>
      <w:r w:rsidRPr="008706B2">
        <w:rPr>
          <w:szCs w:val="24"/>
        </w:rPr>
        <w:t>10.</w:t>
      </w:r>
      <w:r w:rsidRPr="008706B2">
        <w:rPr>
          <w:szCs w:val="24"/>
        </w:rPr>
        <w:tab/>
        <w:t>Les enfants impliqués dans les conflits armés.</w:t>
      </w:r>
    </w:p>
    <w:p w:rsidR="0000415B" w:rsidRDefault="0000415B" w:rsidP="0000415B">
      <w:pPr>
        <w:spacing w:after="240"/>
        <w:ind w:left="567" w:hanging="567"/>
        <w:jc w:val="center"/>
      </w:pPr>
      <w:r w:rsidRPr="008706B2">
        <w:rPr>
          <w:szCs w:val="24"/>
        </w:rPr>
        <w:t>-----</w:t>
      </w:r>
    </w:p>
    <w:sectPr w:rsidR="0000415B" w:rsidSect="0000415B">
      <w:headerReference w:type="even" r:id="rId9"/>
      <w:headerReference w:type="default" r:id="rId10"/>
      <w:footerReference w:type="first" r:id="rId11"/>
      <w:endnotePr>
        <w:numFmt w:val="decimal"/>
      </w:endnotePr>
      <w:pgSz w:w="11907" w:h="16840" w:code="9"/>
      <w:pgMar w:top="1134" w:right="850" w:bottom="1984" w:left="1701" w:header="850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B31" w:rsidRDefault="00E85B31">
      <w:r>
        <w:separator/>
      </w:r>
    </w:p>
  </w:endnote>
  <w:endnote w:type="continuationSeparator" w:id="0">
    <w:p w:rsidR="00E85B31" w:rsidRDefault="00E8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B31" w:rsidRDefault="00E85B31">
    <w:pPr>
      <w:pStyle w:val="Footer"/>
      <w:spacing w:before="240"/>
    </w:pPr>
    <w:r>
      <w:t>GE.09</w:t>
    </w:r>
    <w:r>
      <w:noBreakHyphen/>
      <w:t>43474 (F)    210709    220709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B31" w:rsidRDefault="00E85B31">
      <w:r>
        <w:separator/>
      </w:r>
    </w:p>
  </w:footnote>
  <w:footnote w:type="continuationSeparator" w:id="0">
    <w:p w:rsidR="00E85B31" w:rsidRDefault="00E85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B31" w:rsidRDefault="00E85B31">
    <w:pPr>
      <w:pStyle w:val="Header"/>
    </w:pPr>
    <w:r>
      <w:t>CRC/C/PAK/Q/3-4</w:t>
    </w:r>
  </w:p>
  <w:p w:rsidR="00E85B31" w:rsidRDefault="00E85B31">
    <w:pPr>
      <w:pStyle w:val="Head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85B31" w:rsidRDefault="00E85B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B31" w:rsidRDefault="00E85B31" w:rsidP="0000415B">
    <w:pPr>
      <w:pStyle w:val="Header"/>
      <w:tabs>
        <w:tab w:val="clear" w:pos="4320"/>
        <w:tab w:val="clear" w:pos="8640"/>
        <w:tab w:val="left" w:pos="6803"/>
      </w:tabs>
    </w:pPr>
    <w:r>
      <w:tab/>
      <w:t>CRC/C/PAK/Q/3-4</w:t>
    </w:r>
  </w:p>
  <w:p w:rsidR="00E85B31" w:rsidRDefault="00E85B31" w:rsidP="0000415B">
    <w:pPr>
      <w:pStyle w:val="Header"/>
      <w:tabs>
        <w:tab w:val="clear" w:pos="4320"/>
        <w:tab w:val="clear" w:pos="8640"/>
        <w:tab w:val="left" w:pos="6803"/>
      </w:tabs>
    </w:pP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85B31" w:rsidRDefault="00E85B31" w:rsidP="0000415B">
    <w:pPr>
      <w:pStyle w:val="Header"/>
      <w:tabs>
        <w:tab w:val="clear" w:pos="4320"/>
        <w:tab w:val="clear" w:pos="8640"/>
        <w:tab w:val="left" w:pos="680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DAC"/>
    <w:multiLevelType w:val="hybridMultilevel"/>
    <w:tmpl w:val="83CCC48C"/>
    <w:lvl w:ilvl="0" w:tplc="B2BEB9A4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B3F49C6"/>
    <w:multiLevelType w:val="singleLevel"/>
    <w:tmpl w:val="E3B2C61A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2">
    <w:nsid w:val="3CB061AB"/>
    <w:multiLevelType w:val="singleLevel"/>
    <w:tmpl w:val="243A09C4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">
    <w:nsid w:val="4F71550D"/>
    <w:multiLevelType w:val="singleLevel"/>
    <w:tmpl w:val="2354CE3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">
    <w:nsid w:val="7CF349BD"/>
    <w:multiLevelType w:val="singleLevel"/>
    <w:tmpl w:val="1AEC463A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4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2"/>
  </w:num>
  <w:num w:numId="11">
    <w:abstractNumId w:val="2"/>
  </w:num>
  <w:num w:numId="12">
    <w:abstractNumId w:val="4"/>
  </w:num>
  <w:num w:numId="13">
    <w:abstractNumId w:val="2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2"/>
  </w:num>
  <w:num w:numId="26">
    <w:abstractNumId w:val="2"/>
  </w:num>
  <w:num w:numId="27">
    <w:abstractNumId w:val="1"/>
  </w:num>
  <w:num w:numId="28">
    <w:abstractNumId w:val="2"/>
  </w:num>
  <w:num w:numId="29">
    <w:abstractNumId w:val="2"/>
  </w:num>
  <w:num w:numId="30">
    <w:abstractNumId w:val="2"/>
  </w:num>
  <w:num w:numId="31">
    <w:abstractNumId w:val="1"/>
  </w:num>
  <w:num w:numId="32">
    <w:abstractNumId w:val="1"/>
  </w:num>
  <w:num w:numId="33">
    <w:abstractNumId w:val="4"/>
  </w:num>
  <w:num w:numId="34">
    <w:abstractNumId w:val="1"/>
  </w:num>
  <w:num w:numId="35">
    <w:abstractNumId w:val="4"/>
  </w:num>
  <w:num w:numId="36">
    <w:abstractNumId w:val="4"/>
  </w:num>
  <w:num w:numId="37">
    <w:abstractNumId w:val="1"/>
  </w:num>
  <w:num w:numId="38">
    <w:abstractNumId w:val="4"/>
  </w:num>
  <w:num w:numId="39">
    <w:abstractNumId w:val="1"/>
  </w:num>
  <w:num w:numId="40">
    <w:abstractNumId w:val="1"/>
  </w:num>
  <w:num w:numId="41">
    <w:abstractNumId w:val="1"/>
  </w:num>
  <w:num w:numId="42">
    <w:abstractNumId w:val="4"/>
  </w:num>
  <w:num w:numId="43">
    <w:abstractNumId w:val="1"/>
  </w:num>
  <w:num w:numId="44">
    <w:abstractNumId w:val="4"/>
  </w:num>
  <w:num w:numId="45">
    <w:abstractNumId w:val="1"/>
  </w:num>
  <w:num w:numId="46">
    <w:abstractNumId w:val="1"/>
  </w:num>
  <w:num w:numId="47">
    <w:abstractNumId w:val="3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fr-FR" w:vendorID="9" w:dllVersion="512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567"/>
  <w:hyphenationZone w:val="425"/>
  <w:evenAndOddHeaders/>
  <w:drawingGridHorizontalSpacing w:val="120"/>
  <w:drawingGridVerticalSpacing w:val="107"/>
  <w:displayHorizont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448"/>
    <w:rsid w:val="00003728"/>
    <w:rsid w:val="0000415B"/>
    <w:rsid w:val="00133AD6"/>
    <w:rsid w:val="00497CAD"/>
    <w:rsid w:val="005740F0"/>
    <w:rsid w:val="0063424B"/>
    <w:rsid w:val="006D0BF9"/>
    <w:rsid w:val="00934E94"/>
    <w:rsid w:val="009B5CC0"/>
    <w:rsid w:val="00A20EA0"/>
    <w:rsid w:val="00AE54C7"/>
    <w:rsid w:val="00BC6C1E"/>
    <w:rsid w:val="00CE590A"/>
    <w:rsid w:val="00E85B31"/>
    <w:rsid w:val="00EC4448"/>
    <w:rsid w:val="00F9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CC0"/>
    <w:rPr>
      <w:sz w:val="24"/>
      <w:lang w:val="fr-CH"/>
    </w:rPr>
  </w:style>
  <w:style w:type="paragraph" w:styleId="Heading1">
    <w:name w:val="heading 1"/>
    <w:basedOn w:val="Normal"/>
    <w:next w:val="Normal"/>
    <w:qFormat/>
    <w:rsid w:val="009B5CC0"/>
    <w:pPr>
      <w:keepNext/>
      <w:spacing w:after="2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B5CC0"/>
    <w:pPr>
      <w:keepNext/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B5CC0"/>
    <w:pPr>
      <w:keepNext/>
      <w:spacing w:after="240"/>
      <w:outlineLvl w:val="2"/>
    </w:p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ascii="Times New Roman Gras" w:hAnsi="Times New Roman Gras"/>
      <w:b/>
    </w:rPr>
  </w:style>
  <w:style w:type="character" w:default="1" w:styleId="DefaultParagraphFont">
    <w:name w:val="Default Paragraph Font"/>
    <w:rsid w:val="009B5CC0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B5CC0"/>
  </w:style>
  <w:style w:type="character" w:styleId="FootnoteReference">
    <w:name w:val="footnote reference"/>
    <w:rsid w:val="009B5CC0"/>
    <w:rPr>
      <w:rFonts w:ascii="Times New Roman" w:hAnsi="Times New Roman"/>
      <w:b/>
      <w:sz w:val="24"/>
      <w:vertAlign w:val="superscript"/>
    </w:rPr>
  </w:style>
  <w:style w:type="paragraph" w:styleId="Header">
    <w:name w:val="header"/>
    <w:basedOn w:val="Normal"/>
    <w:rsid w:val="009B5C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5CC0"/>
  </w:style>
  <w:style w:type="paragraph" w:styleId="Footer">
    <w:name w:val="footer"/>
    <w:basedOn w:val="Normal"/>
    <w:rsid w:val="009B5CC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sid w:val="009B5CC0"/>
  </w:style>
  <w:style w:type="character" w:styleId="EndnoteReference">
    <w:name w:val="endnote reference"/>
    <w:rsid w:val="009B5CC0"/>
    <w:rPr>
      <w:rFonts w:ascii="Times New Roman" w:hAnsi="Times New Roman"/>
      <w:b/>
      <w:sz w:val="24"/>
      <w:vertAlign w:val="superscript"/>
    </w:rPr>
  </w:style>
  <w:style w:type="paragraph" w:styleId="EndnoteText">
    <w:name w:val="endnote text"/>
    <w:basedOn w:val="Normal"/>
    <w:rsid w:val="009B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</Template>
  <TotalTime>0</TotalTime>
  <Pages>4</Pages>
  <Words>1459</Words>
  <Characters>7867</Characters>
  <Application>Microsoft Office Word</Application>
  <DocSecurity>4</DocSecurity>
  <Lines>145</Lines>
  <Paragraphs>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CRC/C/PAK/Q/3-4</vt:lpstr>
    </vt:vector>
  </TitlesOfParts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CRC/C/PAK/Q/3-4</dc:title>
  <dc:subject>final</dc:subject>
  <dc:creator>Dunand</dc:creator>
  <cp:keywords/>
  <dc:description/>
  <cp:lastModifiedBy>Dunand</cp:lastModifiedBy>
  <cp:revision>2</cp:revision>
  <cp:lastPrinted>2009-07-22T14:51:00Z</cp:lastPrinted>
  <dcterms:created xsi:type="dcterms:W3CDTF">2009-07-22T14:51:00Z</dcterms:created>
  <dcterms:modified xsi:type="dcterms:W3CDTF">2009-07-22T14:51:00Z</dcterms:modified>
</cp:coreProperties>
</file>