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26"/>
        <w:gridCol w:w="2835"/>
      </w:tblGrid>
      <w:tr w:rsidR="002D5AAC" w14:paraId="3AF4CF9E" w14:textId="77777777" w:rsidTr="003349E4">
        <w:trPr>
          <w:trHeight w:hRule="exact" w:val="851"/>
        </w:trPr>
        <w:tc>
          <w:tcPr>
            <w:tcW w:w="142" w:type="dxa"/>
            <w:tcBorders>
              <w:bottom w:val="single" w:sz="4" w:space="0" w:color="auto"/>
            </w:tcBorders>
          </w:tcPr>
          <w:p w14:paraId="0CCBE5D3" w14:textId="77777777" w:rsidR="002D5AAC" w:rsidRDefault="002D5AAC" w:rsidP="001A205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3C8EE5"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F42A65A" w14:textId="77777777" w:rsidR="002D5AAC" w:rsidRDefault="001A2057" w:rsidP="001A2057">
            <w:pPr>
              <w:jc w:val="right"/>
            </w:pPr>
            <w:r w:rsidRPr="001A2057">
              <w:rPr>
                <w:sz w:val="40"/>
              </w:rPr>
              <w:t>CRPD</w:t>
            </w:r>
            <w:r>
              <w:t>/C/KAZ/Q/1</w:t>
            </w:r>
          </w:p>
        </w:tc>
      </w:tr>
      <w:tr w:rsidR="002D5AAC" w:rsidRPr="00D11D7F" w14:paraId="06225630" w14:textId="77777777" w:rsidTr="001A2057">
        <w:trPr>
          <w:trHeight w:hRule="exact" w:val="2835"/>
        </w:trPr>
        <w:tc>
          <w:tcPr>
            <w:tcW w:w="1280" w:type="dxa"/>
            <w:gridSpan w:val="2"/>
            <w:tcBorders>
              <w:top w:val="single" w:sz="4" w:space="0" w:color="auto"/>
              <w:bottom w:val="single" w:sz="12" w:space="0" w:color="auto"/>
            </w:tcBorders>
          </w:tcPr>
          <w:p w14:paraId="5CCDC33A" w14:textId="77777777" w:rsidR="002D5AAC" w:rsidRDefault="002E5067" w:rsidP="003349E4">
            <w:pPr>
              <w:spacing w:before="120"/>
              <w:jc w:val="center"/>
            </w:pPr>
            <w:r>
              <w:rPr>
                <w:noProof/>
                <w:lang w:val="fr-CH" w:eastAsia="fr-CH"/>
              </w:rPr>
              <w:drawing>
                <wp:inline distT="0" distB="0" distL="0" distR="0" wp14:anchorId="7387B43C" wp14:editId="381A49A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4" w:type="dxa"/>
            <w:gridSpan w:val="2"/>
            <w:tcBorders>
              <w:top w:val="single" w:sz="4" w:space="0" w:color="auto"/>
              <w:bottom w:val="single" w:sz="12" w:space="0" w:color="auto"/>
            </w:tcBorders>
          </w:tcPr>
          <w:p w14:paraId="5CC77850"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35" w:type="dxa"/>
            <w:tcBorders>
              <w:top w:val="single" w:sz="4" w:space="0" w:color="auto"/>
              <w:bottom w:val="single" w:sz="12" w:space="0" w:color="auto"/>
            </w:tcBorders>
          </w:tcPr>
          <w:p w14:paraId="6B5F72A5" w14:textId="77777777" w:rsidR="002D5AAC" w:rsidRDefault="001A2057" w:rsidP="003349E4">
            <w:pPr>
              <w:spacing w:before="240"/>
              <w:rPr>
                <w:lang w:val="en-US"/>
              </w:rPr>
            </w:pPr>
            <w:r>
              <w:rPr>
                <w:lang w:val="en-US"/>
              </w:rPr>
              <w:t>Distr.: General</w:t>
            </w:r>
          </w:p>
          <w:p w14:paraId="47BE1F20" w14:textId="77777777" w:rsidR="001A2057" w:rsidRDefault="001A2057" w:rsidP="001A2057">
            <w:pPr>
              <w:spacing w:line="240" w:lineRule="exact"/>
              <w:rPr>
                <w:lang w:val="en-US"/>
              </w:rPr>
            </w:pPr>
            <w:r>
              <w:rPr>
                <w:lang w:val="en-US"/>
              </w:rPr>
              <w:t>14 October 2020</w:t>
            </w:r>
          </w:p>
          <w:p w14:paraId="63BCD9C7" w14:textId="77777777" w:rsidR="001A2057" w:rsidRDefault="001A2057" w:rsidP="001A2057">
            <w:pPr>
              <w:spacing w:line="240" w:lineRule="exact"/>
              <w:rPr>
                <w:lang w:val="en-US"/>
              </w:rPr>
            </w:pPr>
            <w:r>
              <w:rPr>
                <w:lang w:val="en-US"/>
              </w:rPr>
              <w:t>Russian</w:t>
            </w:r>
          </w:p>
          <w:p w14:paraId="5EFB8840" w14:textId="77777777" w:rsidR="001A2057" w:rsidRDefault="001A2057" w:rsidP="001A2057">
            <w:pPr>
              <w:spacing w:line="240" w:lineRule="exact"/>
              <w:rPr>
                <w:lang w:val="en-US"/>
              </w:rPr>
            </w:pPr>
            <w:r>
              <w:rPr>
                <w:lang w:val="en-US"/>
              </w:rPr>
              <w:t>Original: English</w:t>
            </w:r>
          </w:p>
          <w:p w14:paraId="72A6DABC" w14:textId="77777777" w:rsidR="001A2057" w:rsidRPr="001A2057" w:rsidRDefault="001A2057" w:rsidP="001A2057">
            <w:pPr>
              <w:spacing w:line="240" w:lineRule="exact"/>
              <w:rPr>
                <w:lang w:val="en-US"/>
              </w:rPr>
            </w:pPr>
            <w:r w:rsidRPr="001A2057">
              <w:rPr>
                <w:lang w:val="en-US"/>
              </w:rPr>
              <w:t>English, Russian and Spanish only</w:t>
            </w:r>
          </w:p>
        </w:tc>
      </w:tr>
    </w:tbl>
    <w:p w14:paraId="6E511486" w14:textId="77777777" w:rsidR="001A2057" w:rsidRPr="001A2057" w:rsidRDefault="001A2057" w:rsidP="001A2057">
      <w:pPr>
        <w:spacing w:before="120"/>
        <w:rPr>
          <w:b/>
          <w:sz w:val="24"/>
          <w:szCs w:val="24"/>
        </w:rPr>
      </w:pPr>
      <w:r w:rsidRPr="001A2057">
        <w:rPr>
          <w:b/>
          <w:bCs/>
          <w:sz w:val="24"/>
          <w:szCs w:val="24"/>
        </w:rPr>
        <w:t>Комитет по правам инвалидов</w:t>
      </w:r>
    </w:p>
    <w:p w14:paraId="378D5583" w14:textId="77777777" w:rsidR="001A2057" w:rsidRPr="00ED4B02" w:rsidRDefault="001A2057" w:rsidP="001A2057">
      <w:pPr>
        <w:pStyle w:val="HChG"/>
      </w:pPr>
      <w:r>
        <w:tab/>
      </w:r>
      <w:r>
        <w:tab/>
      </w:r>
      <w:r>
        <w:rPr>
          <w:bCs/>
        </w:rPr>
        <w:t>Перечень вопросов в связи с первоначальным докладом Казахстана</w:t>
      </w:r>
      <w:r w:rsidRPr="006C72CD">
        <w:rPr>
          <w:b w:val="0"/>
          <w:bCs/>
          <w:sz w:val="20"/>
        </w:rPr>
        <w:footnoteReference w:customMarkFollows="1" w:id="1"/>
        <w:t>*</w:t>
      </w:r>
    </w:p>
    <w:p w14:paraId="44164DBE" w14:textId="77777777" w:rsidR="001A2057" w:rsidRPr="00ED4B02" w:rsidRDefault="001A2057" w:rsidP="001A2057">
      <w:pPr>
        <w:pStyle w:val="H1G"/>
      </w:pPr>
      <w:r>
        <w:tab/>
        <w:t>A.</w:t>
      </w:r>
      <w:r>
        <w:tab/>
      </w:r>
      <w:r>
        <w:tab/>
      </w:r>
      <w:r>
        <w:rPr>
          <w:bCs/>
        </w:rPr>
        <w:t>Цель и общие обязательства (статьи 1–4)</w:t>
      </w:r>
    </w:p>
    <w:p w14:paraId="26B152FC" w14:textId="77777777" w:rsidR="001A2057" w:rsidRPr="00ED4B02" w:rsidRDefault="001A2057" w:rsidP="001A2057">
      <w:pPr>
        <w:pStyle w:val="SingleTxtG"/>
      </w:pPr>
      <w:r>
        <w:t>1.</w:t>
      </w:r>
      <w:r>
        <w:tab/>
        <w:t>Просьба представить информацию относительно:</w:t>
      </w:r>
    </w:p>
    <w:p w14:paraId="7BC942AB" w14:textId="77777777" w:rsidR="001A2057" w:rsidRPr="00ED4B02" w:rsidRDefault="001A2057" w:rsidP="001A2057">
      <w:pPr>
        <w:pStyle w:val="SingleTxtG"/>
      </w:pPr>
      <w:r>
        <w:tab/>
      </w:r>
      <w:r>
        <w:tab/>
        <w:t>a)</w:t>
      </w:r>
      <w:r>
        <w:tab/>
        <w:t>процесса оценки и эффективности плана действий по поощрению прав и улучшению качества жизни лиц с инвалидностью на 2012–2018 годы и нового плана на 2019–2025 годы, в том числе консультаций с организациями инвалидов в процессе подготовки проекта, его основных целей, в частности мер по борьбе со стигматизацией и дискриминацией, а также мер, предусмотренных для достижения поставленных целей, и механизма контроля за его осуществлением;</w:t>
      </w:r>
    </w:p>
    <w:p w14:paraId="730F9201" w14:textId="77777777" w:rsidR="001A2057" w:rsidRPr="00ED4B02" w:rsidRDefault="001A2057" w:rsidP="001A2057">
      <w:pPr>
        <w:pStyle w:val="SingleTxtG"/>
        <w:ind w:firstLine="567"/>
      </w:pPr>
      <w:r>
        <w:t>b)</w:t>
      </w:r>
      <w:r>
        <w:tab/>
        <w:t>использования медицинской модели инвалидности в действующем законодательстве и планов, если таковые имеются, по ее замене моделью инвалидности, основанной на правах человека;</w:t>
      </w:r>
    </w:p>
    <w:p w14:paraId="3761222E" w14:textId="77777777" w:rsidR="001A2057" w:rsidRPr="00ED4B02" w:rsidRDefault="001A2057" w:rsidP="001A2057">
      <w:pPr>
        <w:pStyle w:val="SingleTxtG"/>
        <w:ind w:firstLine="567"/>
      </w:pPr>
      <w:r>
        <w:t>c)</w:t>
      </w:r>
      <w:r>
        <w:tab/>
        <w:t>критериев, используемых для определения трех категорий инвалидности, часто упоминаемых в первоначальном докладе страны (CRPD/C/KAZ/1)</w:t>
      </w:r>
      <w:r w:rsidRPr="006C72CD">
        <w:rPr>
          <w:rStyle w:val="aa"/>
        </w:rPr>
        <w:footnoteReference w:id="2"/>
      </w:r>
      <w:r>
        <w:t>, и правовой основы для этой классификации;</w:t>
      </w:r>
    </w:p>
    <w:p w14:paraId="24691541" w14:textId="77777777" w:rsidR="001A2057" w:rsidRPr="00ED4B02" w:rsidRDefault="001A2057" w:rsidP="001A2057">
      <w:pPr>
        <w:pStyle w:val="SingleTxtG"/>
        <w:ind w:firstLine="567"/>
      </w:pPr>
      <w:r>
        <w:t>d)</w:t>
      </w:r>
      <w:r>
        <w:tab/>
        <w:t xml:space="preserve">планов по исключению из действующего законодательства уничижительных формулировок в отношении лиц с инвалидностью, в том числе </w:t>
      </w:r>
      <w:r w:rsidR="00AC0835">
        <w:br/>
      </w:r>
      <w:r>
        <w:t>детей;</w:t>
      </w:r>
    </w:p>
    <w:p w14:paraId="6E613095" w14:textId="77777777" w:rsidR="001A2057" w:rsidRPr="00ED4B02" w:rsidRDefault="001A2057" w:rsidP="001A2057">
      <w:pPr>
        <w:pStyle w:val="SingleTxtG"/>
        <w:ind w:firstLine="567"/>
      </w:pPr>
      <w:r>
        <w:t>e)</w:t>
      </w:r>
      <w:r>
        <w:tab/>
        <w:t>мер, принятых с целью ратификации Факультативного протокола к Конвенции.</w:t>
      </w:r>
    </w:p>
    <w:p w14:paraId="2191B965" w14:textId="77777777" w:rsidR="001A2057" w:rsidRPr="00ED4B02" w:rsidRDefault="001A2057" w:rsidP="001A2057">
      <w:pPr>
        <w:pStyle w:val="H1G"/>
      </w:pPr>
      <w:r>
        <w:tab/>
        <w:t>B.</w:t>
      </w:r>
      <w:r>
        <w:tab/>
      </w:r>
      <w:r>
        <w:tab/>
      </w:r>
      <w:r>
        <w:rPr>
          <w:bCs/>
        </w:rPr>
        <w:t>Конкретные права (статьи 5–30)</w:t>
      </w:r>
    </w:p>
    <w:p w14:paraId="6E821581" w14:textId="77777777" w:rsidR="001A2057" w:rsidRPr="00ED4B02" w:rsidRDefault="001A2057" w:rsidP="001A2057">
      <w:pPr>
        <w:pStyle w:val="H23G"/>
      </w:pPr>
      <w:r>
        <w:tab/>
      </w:r>
      <w:r>
        <w:tab/>
      </w:r>
      <w:r>
        <w:rPr>
          <w:bCs/>
        </w:rPr>
        <w:t>Равенство и недискриминация (статья 5)</w:t>
      </w:r>
      <w:r>
        <w:t xml:space="preserve"> </w:t>
      </w:r>
    </w:p>
    <w:p w14:paraId="0F7FF073" w14:textId="77777777" w:rsidR="001A2057" w:rsidRPr="00ED4B02" w:rsidRDefault="001A2057" w:rsidP="001A2057">
      <w:pPr>
        <w:pStyle w:val="SingleTxtG"/>
      </w:pPr>
      <w:r>
        <w:t>2.</w:t>
      </w:r>
      <w:r>
        <w:tab/>
        <w:t>Просьба представить информацию относительно:</w:t>
      </w:r>
    </w:p>
    <w:p w14:paraId="3A38258C" w14:textId="77777777" w:rsidR="001A2057" w:rsidRPr="00ED4B02" w:rsidRDefault="001A2057" w:rsidP="001A2057">
      <w:pPr>
        <w:pStyle w:val="SingleTxtG"/>
        <w:ind w:firstLine="567"/>
      </w:pPr>
      <w:r>
        <w:t>a)</w:t>
      </w:r>
      <w:r>
        <w:tab/>
        <w:t>планов принять национальное антидискриминационное законодательство, защищающее права лиц с инвалидностью;</w:t>
      </w:r>
    </w:p>
    <w:p w14:paraId="1705476D" w14:textId="77777777" w:rsidR="001A2057" w:rsidRPr="00ED4B02" w:rsidRDefault="001A2057" w:rsidP="00193CC8">
      <w:pPr>
        <w:pStyle w:val="SingleTxtG"/>
        <w:spacing w:after="0"/>
        <w:ind w:firstLine="567"/>
      </w:pPr>
      <w:r>
        <w:t>b)</w:t>
      </w:r>
      <w:r>
        <w:tab/>
        <w:t xml:space="preserve">определения дискриминации в национальном законодательстве, в частности, является ли отказ в разумном приспособлении одной из форм </w:t>
      </w:r>
      <w:r>
        <w:lastRenderedPageBreak/>
        <w:t>дискриминации и охватывает ли оно множественную, перекрестную и косвенную дискриминацию.</w:t>
      </w:r>
    </w:p>
    <w:p w14:paraId="4091D2BA" w14:textId="77777777" w:rsidR="001A2057" w:rsidRPr="00ED4B02" w:rsidRDefault="001A2057" w:rsidP="001A2057">
      <w:pPr>
        <w:pStyle w:val="H23G"/>
      </w:pPr>
      <w:r>
        <w:tab/>
      </w:r>
      <w:r>
        <w:tab/>
      </w:r>
      <w:r>
        <w:rPr>
          <w:bCs/>
        </w:rPr>
        <w:t>Женщины-инвалиды (статья 6)</w:t>
      </w:r>
      <w:r>
        <w:t xml:space="preserve"> </w:t>
      </w:r>
    </w:p>
    <w:p w14:paraId="354DF0E7" w14:textId="77777777" w:rsidR="001A2057" w:rsidRPr="00ED4B02" w:rsidRDefault="001A2057" w:rsidP="001A2057">
      <w:pPr>
        <w:pStyle w:val="SingleTxtG"/>
      </w:pPr>
      <w:r>
        <w:t>3.</w:t>
      </w:r>
      <w:r>
        <w:tab/>
        <w:t>Просьба представить информацию относительно:</w:t>
      </w:r>
    </w:p>
    <w:p w14:paraId="0A1FA4C3" w14:textId="77777777" w:rsidR="001A2057" w:rsidRPr="00ED4B02" w:rsidRDefault="001A2057" w:rsidP="001A2057">
      <w:pPr>
        <w:pStyle w:val="SingleTxtG"/>
        <w:ind w:firstLine="567"/>
      </w:pPr>
      <w:r>
        <w:t>a)</w:t>
      </w:r>
      <w:r>
        <w:tab/>
        <w:t>мер, принятых с целью улучшения положения женщин-инвалидов в упомянутых областях, как это было рекомендовано Комитетом по ликвидации дискриминации в отношении женщин (CEDAW/C/KAZ/CO/5, пункты 26 j) и 48) и Комитетом по экономическим, социальным и культурным правам (E/C.12/KAZ/CO/2, пункт 13);</w:t>
      </w:r>
    </w:p>
    <w:p w14:paraId="7B009451" w14:textId="77777777" w:rsidR="001A2057" w:rsidRPr="00ED4B02" w:rsidRDefault="001A2057" w:rsidP="001A2057">
      <w:pPr>
        <w:pStyle w:val="SingleTxtG"/>
        <w:ind w:firstLine="567"/>
      </w:pPr>
      <w:r>
        <w:t>b)</w:t>
      </w:r>
      <w:r>
        <w:tab/>
        <w:t>доступа женщин-инвалидов к возможностям трудоустройства, предпринимательства и профессиональной подготовки;</w:t>
      </w:r>
    </w:p>
    <w:p w14:paraId="6046F291" w14:textId="77777777" w:rsidR="001A2057" w:rsidRPr="00ED4B02" w:rsidRDefault="001A2057" w:rsidP="001A2057">
      <w:pPr>
        <w:pStyle w:val="SingleTxtG"/>
        <w:ind w:firstLine="567"/>
      </w:pPr>
      <w:r>
        <w:t>с)</w:t>
      </w:r>
      <w:r>
        <w:tab/>
        <w:t>наличия и доступности адресных социальных услуг, а также мер по обеспечению доступа к медицинским услугам, включая планирование семьи и адекватные услуги в области охраны материнства, для женщин-инвалидов.</w:t>
      </w:r>
    </w:p>
    <w:p w14:paraId="1CD48A5B" w14:textId="77777777" w:rsidR="001A2057" w:rsidRPr="00ED4B02" w:rsidRDefault="001A2057" w:rsidP="001A2057">
      <w:pPr>
        <w:pStyle w:val="H23G"/>
      </w:pPr>
      <w:r>
        <w:tab/>
      </w:r>
      <w:r>
        <w:tab/>
      </w:r>
      <w:r>
        <w:rPr>
          <w:bCs/>
        </w:rPr>
        <w:t>Дети-инвалиды (статья 7)</w:t>
      </w:r>
    </w:p>
    <w:p w14:paraId="20CC8B32" w14:textId="77777777" w:rsidR="001A2057" w:rsidRPr="00ED4B02" w:rsidRDefault="001A2057" w:rsidP="001A2057">
      <w:pPr>
        <w:pStyle w:val="SingleTxtG"/>
      </w:pPr>
      <w:r>
        <w:t>4.</w:t>
      </w:r>
      <w:r>
        <w:tab/>
        <w:t>Просьба представить информацию относительно:</w:t>
      </w:r>
    </w:p>
    <w:p w14:paraId="6204B13D" w14:textId="77777777" w:rsidR="001A2057" w:rsidRPr="00ED4B02" w:rsidRDefault="001A2057" w:rsidP="001A2057">
      <w:pPr>
        <w:pStyle w:val="SingleTxtG"/>
      </w:pPr>
      <w:r>
        <w:tab/>
      </w:r>
      <w:r>
        <w:tab/>
        <w:t>a)</w:t>
      </w:r>
      <w:r>
        <w:tab/>
        <w:t>причин необычайно низкого числа детей-инвалидов, зарегистрированных в государстве-участнике (3</w:t>
      </w:r>
      <w:r>
        <w:rPr>
          <w:lang w:val="en-US"/>
        </w:rPr>
        <w:t> </w:t>
      </w:r>
      <w:r>
        <w:t>% по сравнению с 10–15</w:t>
      </w:r>
      <w:r>
        <w:rPr>
          <w:lang w:val="en-US"/>
        </w:rPr>
        <w:t> </w:t>
      </w:r>
      <w:r>
        <w:t xml:space="preserve">%, </w:t>
      </w:r>
      <w:r w:rsidR="00193CC8">
        <w:br/>
      </w:r>
      <w:r>
        <w:t>что является показателем, обычно регистрируемым или оцениваемым в других странах);</w:t>
      </w:r>
    </w:p>
    <w:p w14:paraId="69105437" w14:textId="77777777" w:rsidR="001A2057" w:rsidRPr="00ED4B02" w:rsidRDefault="001A2057" w:rsidP="001A2057">
      <w:pPr>
        <w:pStyle w:val="SingleTxtG"/>
        <w:ind w:firstLine="567"/>
      </w:pPr>
      <w:r>
        <w:t>b)</w:t>
      </w:r>
      <w:r>
        <w:tab/>
        <w:t>предостав</w:t>
      </w:r>
      <w:bookmarkStart w:id="0" w:name="_GoBack"/>
      <w:bookmarkEnd w:id="0"/>
      <w:r>
        <w:t>ляемых по месту жительства услуг в области охраны здоровья, поддержки, образования и реабилитации, реально доступных детям-инвалидам в городских и сельских районах;</w:t>
      </w:r>
    </w:p>
    <w:p w14:paraId="327BA0C4" w14:textId="77777777" w:rsidR="001A2057" w:rsidRPr="00ED4B02" w:rsidRDefault="001A2057" w:rsidP="001A2057">
      <w:pPr>
        <w:pStyle w:val="SingleTxtG"/>
        <w:ind w:firstLine="567"/>
      </w:pPr>
      <w:r>
        <w:t>с)</w:t>
      </w:r>
      <w:r>
        <w:tab/>
        <w:t>профессиональной подготовки медицинского персонала по вопросам потребностей детей-инвалидов и принимаемых мер по предотвращению их травмирования при проведении медицинских осмотров, о чем сообщается Национальной комиссии по правам ребенка и Уполномоченному по правам человека.</w:t>
      </w:r>
    </w:p>
    <w:p w14:paraId="4BD3506D" w14:textId="77777777" w:rsidR="001A2057" w:rsidRPr="00ED4B02" w:rsidRDefault="001A2057" w:rsidP="001A2057">
      <w:pPr>
        <w:pStyle w:val="H23G"/>
      </w:pPr>
      <w:r>
        <w:tab/>
      </w:r>
      <w:r>
        <w:tab/>
      </w:r>
      <w:r>
        <w:rPr>
          <w:bCs/>
        </w:rPr>
        <w:t>Просветительно-воспитательная работа (статья 8)</w:t>
      </w:r>
    </w:p>
    <w:p w14:paraId="04C13B8B" w14:textId="77777777" w:rsidR="001A2057" w:rsidRPr="00ED4B02" w:rsidRDefault="001A2057" w:rsidP="001A2057">
      <w:pPr>
        <w:pStyle w:val="SingleTxtG"/>
      </w:pPr>
      <w:r>
        <w:t>5.</w:t>
      </w:r>
      <w:r>
        <w:tab/>
        <w:t>Просьба представить информацию относительно:</w:t>
      </w:r>
    </w:p>
    <w:p w14:paraId="04160417" w14:textId="77777777" w:rsidR="001A2057" w:rsidRPr="00ED4B02" w:rsidRDefault="001A2057" w:rsidP="001A2057">
      <w:pPr>
        <w:pStyle w:val="SingleTxtG"/>
        <w:ind w:firstLine="567"/>
      </w:pPr>
      <w:r>
        <w:t>a)</w:t>
      </w:r>
      <w:r>
        <w:tab/>
        <w:t>принимаемых мер и имеющихся в учебных заведениях стратегий по повышению осведомленности о правах детей-инвалидов, а также о том, произошли ли в течение отчетного периода какие-либо изменения в отношении к ним;</w:t>
      </w:r>
    </w:p>
    <w:p w14:paraId="5BA7897F" w14:textId="77777777" w:rsidR="001A2057" w:rsidRPr="00ED4B02" w:rsidRDefault="001A2057" w:rsidP="001A2057">
      <w:pPr>
        <w:pStyle w:val="SingleTxtG"/>
        <w:ind w:firstLine="567"/>
      </w:pPr>
      <w:r>
        <w:t>b)</w:t>
      </w:r>
      <w:r>
        <w:tab/>
        <w:t>действующих показателей и процессов оценки для анализа принимаемых мер по повышению осведомленности (пункты 149–163).</w:t>
      </w:r>
    </w:p>
    <w:p w14:paraId="4552AE3E" w14:textId="77777777" w:rsidR="001A2057" w:rsidRPr="00ED4B02" w:rsidRDefault="001A2057" w:rsidP="001A2057">
      <w:pPr>
        <w:pStyle w:val="H23G"/>
      </w:pPr>
      <w:r>
        <w:tab/>
      </w:r>
      <w:r>
        <w:tab/>
      </w:r>
      <w:r>
        <w:rPr>
          <w:bCs/>
        </w:rPr>
        <w:t>Доступность (статья 9)</w:t>
      </w:r>
    </w:p>
    <w:p w14:paraId="0FF369F3" w14:textId="77777777" w:rsidR="001A2057" w:rsidRPr="00ED4B02" w:rsidRDefault="001A2057" w:rsidP="001A2057">
      <w:pPr>
        <w:pStyle w:val="SingleTxtG"/>
      </w:pPr>
      <w:r>
        <w:t>6.</w:t>
      </w:r>
      <w:r>
        <w:tab/>
        <w:t>Просьба представить информацию относительно:</w:t>
      </w:r>
    </w:p>
    <w:p w14:paraId="08345890" w14:textId="77777777" w:rsidR="001A2057" w:rsidRPr="00ED4B02" w:rsidRDefault="001A2057" w:rsidP="001A2057">
      <w:pPr>
        <w:pStyle w:val="SingleTxtG"/>
        <w:ind w:firstLine="567"/>
      </w:pPr>
      <w:r>
        <w:t>a)</w:t>
      </w:r>
      <w:r>
        <w:tab/>
        <w:t xml:space="preserve">стандартов, используемых при применении показателей, описанных в контексте мероприятий и индикаторов по созданию </w:t>
      </w:r>
      <w:proofErr w:type="spellStart"/>
      <w:r>
        <w:t>безбарьерной</w:t>
      </w:r>
      <w:proofErr w:type="spellEnd"/>
      <w:r>
        <w:t xml:space="preserve"> среды (пункт 165 и приложение 2), а также Свода Правил СП РК 3.06-101-2012 (пункт 80), в частности в отношении доступности существующих общественных зданий; жилых, производственных, медицинских, образовательных, развлекательных и торговых объектов; банкоматов; и такси. Просьба разъяснить, какие виды инвалидности учитываются в данных стандартах, и какие стандарты используются для мониторинга строящихся зданий с 2017 года;</w:t>
      </w:r>
    </w:p>
    <w:p w14:paraId="5B363226" w14:textId="77777777" w:rsidR="001A2057" w:rsidRPr="00ED4B02" w:rsidRDefault="001A2057" w:rsidP="001A2057">
      <w:pPr>
        <w:pStyle w:val="SingleTxtG"/>
        <w:ind w:firstLine="567"/>
      </w:pPr>
      <w:r>
        <w:t>b)</w:t>
      </w:r>
      <w:r>
        <w:tab/>
        <w:t>того, каким образом цифровая программа Казахстана и другие государственные планы по цифровизации учитывают потребности лиц с инвалидностью, и как обеспечивается их доступ к электронному правительству, средствам массовой информации и коммуникационным услугам.</w:t>
      </w:r>
    </w:p>
    <w:p w14:paraId="492ED197" w14:textId="77777777" w:rsidR="001A2057" w:rsidRPr="00ED4B02" w:rsidRDefault="001A2057" w:rsidP="00193CC8">
      <w:pPr>
        <w:pStyle w:val="H23G"/>
        <w:pageBreakBefore/>
      </w:pPr>
      <w:r>
        <w:lastRenderedPageBreak/>
        <w:tab/>
      </w:r>
      <w:r>
        <w:tab/>
      </w:r>
      <w:r>
        <w:rPr>
          <w:bCs/>
        </w:rPr>
        <w:t>Право на жизнь (статья 10)</w:t>
      </w:r>
    </w:p>
    <w:p w14:paraId="242B7C60" w14:textId="77777777" w:rsidR="001A2057" w:rsidRPr="00ED4B02" w:rsidRDefault="001A2057" w:rsidP="001A2057">
      <w:pPr>
        <w:pStyle w:val="SingleTxtG"/>
      </w:pPr>
      <w:r>
        <w:t>7.</w:t>
      </w:r>
      <w:r>
        <w:tab/>
        <w:t xml:space="preserve">Просьба представить информацию относительно: </w:t>
      </w:r>
    </w:p>
    <w:p w14:paraId="334F45A5" w14:textId="77777777" w:rsidR="001A2057" w:rsidRPr="00ED4B02" w:rsidRDefault="001A2057" w:rsidP="001A2057">
      <w:pPr>
        <w:pStyle w:val="SingleTxtG"/>
        <w:ind w:firstLine="567"/>
      </w:pPr>
      <w:r>
        <w:t>a)</w:t>
      </w:r>
      <w:r>
        <w:tab/>
        <w:t>абсолютного и относительного числа самоубийств, совершенных лицами с инвалидностью, а также случаев смерти таких лиц в психиатрических, исправительных и других учреждениях, в частности в учреждениях, находящихся в ведении Министерства внутренних дел;</w:t>
      </w:r>
    </w:p>
    <w:p w14:paraId="032F8B75" w14:textId="77777777" w:rsidR="001A2057" w:rsidRPr="00ED4B02" w:rsidRDefault="001A2057" w:rsidP="001A2057">
      <w:pPr>
        <w:pStyle w:val="SingleTxtG"/>
        <w:ind w:firstLine="567"/>
      </w:pPr>
      <w:r>
        <w:t>b)</w:t>
      </w:r>
      <w:r>
        <w:tab/>
        <w:t>планов, если таковые имеются, по отмене смертной казни и ратификации второго Факультативного протокола к Международному пакту о гражданских и политических правах, направленного на отмену смертной казни, как это было рекомендовано Комитетом по правам человека (CCPR/C/KAZ/CO/2, пункт 16);</w:t>
      </w:r>
    </w:p>
    <w:p w14:paraId="5205CA0A" w14:textId="77777777" w:rsidR="001A2057" w:rsidRPr="00ED4B02" w:rsidRDefault="001A2057" w:rsidP="001A2057">
      <w:pPr>
        <w:pStyle w:val="SingleTxtG"/>
        <w:ind w:firstLine="567"/>
      </w:pPr>
      <w:r>
        <w:t>с)</w:t>
      </w:r>
      <w:r>
        <w:tab/>
        <w:t xml:space="preserve">допустимости вынесения или приведения в исполнение смертных приговоров в отношении лиц с интеллектуальными или психосоциальными расстройствами, а также количества таких лиц, ожидающих в настоящее время смертной казни. </w:t>
      </w:r>
    </w:p>
    <w:p w14:paraId="4324C6DD" w14:textId="77777777" w:rsidR="001A2057" w:rsidRPr="00ED4B02" w:rsidRDefault="001A2057" w:rsidP="001A2057">
      <w:pPr>
        <w:pStyle w:val="H23G"/>
      </w:pPr>
      <w:r>
        <w:tab/>
      </w:r>
      <w:r>
        <w:tab/>
      </w:r>
      <w:r>
        <w:rPr>
          <w:bCs/>
        </w:rPr>
        <w:t>Ситуации риска и чрезвычайные гуманитарные ситуации (статья 11)</w:t>
      </w:r>
    </w:p>
    <w:p w14:paraId="74EDE5F9" w14:textId="77777777" w:rsidR="001A2057" w:rsidRPr="00ED4B02" w:rsidRDefault="001A2057" w:rsidP="001A2057">
      <w:pPr>
        <w:pStyle w:val="SingleTxtG"/>
      </w:pPr>
      <w:r>
        <w:t>8.</w:t>
      </w:r>
      <w:r>
        <w:tab/>
        <w:t>Просьба представить информацию относительно:</w:t>
      </w:r>
    </w:p>
    <w:p w14:paraId="659C6B8E" w14:textId="77777777" w:rsidR="001A2057" w:rsidRPr="00ED4B02" w:rsidRDefault="00355C46" w:rsidP="001A2057">
      <w:pPr>
        <w:pStyle w:val="SingleTxtG"/>
      </w:pPr>
      <w:r>
        <w:tab/>
      </w:r>
      <w:r w:rsidR="001A2057">
        <w:tab/>
        <w:t>a)</w:t>
      </w:r>
      <w:r w:rsidR="001A2057">
        <w:tab/>
        <w:t>мер, принятых для учета потребностей лиц с физическими, психосоциальными или интеллектуальными формами инвалидности в ситуациях риска и в чрезвычайных гуманитарных ситуациях, а также для обеспечения эффективной защиты и безопасности инвалидов, включая, в частности, осуществление пункта 1 статьи 18 закона «О гражданской защите» от 11 апреля 2014 года;</w:t>
      </w:r>
    </w:p>
    <w:p w14:paraId="3CD70838" w14:textId="77777777" w:rsidR="001A2057" w:rsidRPr="00ED4B02" w:rsidRDefault="001A2057" w:rsidP="001A2057">
      <w:pPr>
        <w:pStyle w:val="SingleTxtG"/>
        <w:ind w:firstLine="567"/>
      </w:pPr>
      <w:r>
        <w:t>b)</w:t>
      </w:r>
      <w:r>
        <w:tab/>
        <w:t xml:space="preserve">мер, принимаемых с целью создания адресной и устойчивой системы оказания чрезвычайной гуманитарной помощи для обеспечения защиты прав лиц с инвалидностью наравне с другими, особенно в контексте чрезвычайной ситуации в области общественного здравоохранения, возникшей в результате пандемии </w:t>
      </w:r>
      <w:proofErr w:type="spellStart"/>
      <w:r>
        <w:t>коронавирусного</w:t>
      </w:r>
      <w:proofErr w:type="spellEnd"/>
      <w:r>
        <w:t xml:space="preserve"> заболевания (COVID-19). Просьба, в частности, проинформировать Комитет о мерах, принятых в целях:</w:t>
      </w:r>
    </w:p>
    <w:p w14:paraId="206319D2" w14:textId="77777777" w:rsidR="001A2057" w:rsidRPr="00ED4B02" w:rsidRDefault="001A2057" w:rsidP="001A2057">
      <w:pPr>
        <w:pStyle w:val="SingleTxtG"/>
        <w:ind w:left="1701"/>
      </w:pPr>
      <w:r>
        <w:t>i)</w:t>
      </w:r>
      <w:r>
        <w:tab/>
        <w:t xml:space="preserve">предоставления лицам с инвалидностью доступной информации, касающейся масштабов пандемии и предотвращения распространения вируса; </w:t>
      </w:r>
    </w:p>
    <w:p w14:paraId="14E26016" w14:textId="77777777" w:rsidR="001A2057" w:rsidRPr="00ED4B02" w:rsidRDefault="001A2057" w:rsidP="001A2057">
      <w:pPr>
        <w:pStyle w:val="SingleTxtG"/>
        <w:ind w:left="1701"/>
      </w:pPr>
      <w:proofErr w:type="spellStart"/>
      <w:r>
        <w:t>ii</w:t>
      </w:r>
      <w:proofErr w:type="spellEnd"/>
      <w:r>
        <w:t>)</w:t>
      </w:r>
      <w:r>
        <w:tab/>
        <w:t xml:space="preserve">обеспечения постоянного доступа к службам поддержки и основным услугам по месту жительства, включая уход на дому и личную помощь; </w:t>
      </w:r>
    </w:p>
    <w:p w14:paraId="4B8CFAD1" w14:textId="46FAA0F5" w:rsidR="001A2057" w:rsidRPr="00ED4B02" w:rsidRDefault="001A2057" w:rsidP="001A2057">
      <w:pPr>
        <w:pStyle w:val="SingleTxtG"/>
        <w:ind w:left="1701"/>
      </w:pPr>
      <w:proofErr w:type="spellStart"/>
      <w:r>
        <w:t>iii</w:t>
      </w:r>
      <w:proofErr w:type="spellEnd"/>
      <w:r>
        <w:t>)</w:t>
      </w:r>
      <w:r>
        <w:tab/>
        <w:t xml:space="preserve">обеспечения равного доступа к медицинскому обслуживанию, включая меры по спасению жизни; </w:t>
      </w:r>
    </w:p>
    <w:p w14:paraId="7A7F010F" w14:textId="17FDAD07" w:rsidR="001A2057" w:rsidRPr="00ED4B02" w:rsidRDefault="001A2057" w:rsidP="001A2057">
      <w:pPr>
        <w:pStyle w:val="SingleTxtG"/>
        <w:ind w:left="1701"/>
      </w:pPr>
      <w:proofErr w:type="spellStart"/>
      <w:r>
        <w:t>iv</w:t>
      </w:r>
      <w:proofErr w:type="spellEnd"/>
      <w:r>
        <w:t>)</w:t>
      </w:r>
      <w:r>
        <w:tab/>
        <w:t>обеспечения того, чтобы пособия по инвалидности были гарантированы в любое время.</w:t>
      </w:r>
    </w:p>
    <w:p w14:paraId="7558942F" w14:textId="77777777" w:rsidR="001A2057" w:rsidRPr="00ED4B02" w:rsidRDefault="001A2057" w:rsidP="001A2057">
      <w:pPr>
        <w:pStyle w:val="H23G"/>
      </w:pPr>
      <w:r>
        <w:tab/>
      </w:r>
      <w:r>
        <w:tab/>
      </w:r>
      <w:r>
        <w:rPr>
          <w:bCs/>
        </w:rPr>
        <w:t>Равенство перед законом (статья 12)</w:t>
      </w:r>
      <w:r>
        <w:t xml:space="preserve"> </w:t>
      </w:r>
    </w:p>
    <w:p w14:paraId="6239B31A" w14:textId="77777777" w:rsidR="001A2057" w:rsidRPr="00ED4B02" w:rsidRDefault="001A2057" w:rsidP="001A2057">
      <w:pPr>
        <w:pStyle w:val="SingleTxtG"/>
      </w:pPr>
      <w:r>
        <w:t>9.</w:t>
      </w:r>
      <w:r>
        <w:tab/>
        <w:t>Просьба представить информацию относительно:</w:t>
      </w:r>
    </w:p>
    <w:p w14:paraId="5A98D92A" w14:textId="77777777" w:rsidR="001A2057" w:rsidRPr="00ED4B02" w:rsidRDefault="001A2057" w:rsidP="001A2057">
      <w:pPr>
        <w:pStyle w:val="SingleTxtG"/>
        <w:ind w:firstLine="567"/>
      </w:pPr>
      <w:r>
        <w:t>a)</w:t>
      </w:r>
      <w:r>
        <w:tab/>
        <w:t>обстоятельств, допускающих ограничение дееспособности в соответствии с законом, процессуальных предпосылок для принятия судебного решения об ограничении дееспособности, практики назначения опекунов в учреждениях, а также тенденций в отношении количества и доли инвалидов, переданных под опеку с момента ратификации Конвенции;</w:t>
      </w:r>
    </w:p>
    <w:p w14:paraId="34D00F9A" w14:textId="77777777" w:rsidR="001A2057" w:rsidRPr="00ED4B02" w:rsidRDefault="001A2057" w:rsidP="001A2057">
      <w:pPr>
        <w:pStyle w:val="SingleTxtG"/>
        <w:ind w:firstLine="567"/>
      </w:pPr>
      <w:r>
        <w:t>b)</w:t>
      </w:r>
      <w:r>
        <w:tab/>
        <w:t>предоставления лицам с инвалидностью юридических возможностей восстановления дееспособности против воли опекуна или без его согласия, а также мер по поддержке инвалидов в осуществлении ими своей дееспособности.</w:t>
      </w:r>
    </w:p>
    <w:p w14:paraId="2CF35DA4" w14:textId="77777777" w:rsidR="001A2057" w:rsidRPr="00ED4B02" w:rsidRDefault="001A2057" w:rsidP="00AC0835">
      <w:pPr>
        <w:pStyle w:val="H23G"/>
        <w:pageBreakBefore/>
      </w:pPr>
      <w:r>
        <w:lastRenderedPageBreak/>
        <w:tab/>
      </w:r>
      <w:r>
        <w:tab/>
      </w:r>
      <w:r>
        <w:rPr>
          <w:bCs/>
        </w:rPr>
        <w:t>Доступ к правосудию (статья 13)</w:t>
      </w:r>
    </w:p>
    <w:p w14:paraId="0F5C1620" w14:textId="77777777" w:rsidR="001A2057" w:rsidRPr="00ED4B02" w:rsidRDefault="001A2057" w:rsidP="001A2057">
      <w:pPr>
        <w:pStyle w:val="SingleTxtG"/>
      </w:pPr>
      <w:r>
        <w:t>10.</w:t>
      </w:r>
      <w:r>
        <w:tab/>
        <w:t>Просьба представить информацию относительно:</w:t>
      </w:r>
    </w:p>
    <w:p w14:paraId="5AC99048" w14:textId="77777777" w:rsidR="001A2057" w:rsidRPr="00193CC8" w:rsidRDefault="001A2057" w:rsidP="001A2057">
      <w:pPr>
        <w:pStyle w:val="SingleTxtG"/>
        <w:ind w:firstLine="567"/>
        <w:rPr>
          <w:color w:val="000000" w:themeColor="text1"/>
        </w:rPr>
      </w:pPr>
      <w:r w:rsidRPr="00193CC8">
        <w:rPr>
          <w:color w:val="000000" w:themeColor="text1"/>
        </w:rPr>
        <w:t>a)</w:t>
      </w:r>
      <w:r w:rsidRPr="00193CC8">
        <w:rPr>
          <w:color w:val="000000" w:themeColor="text1"/>
        </w:rPr>
        <w:tab/>
        <w:t>мер по созданию и поддержанию механизмов, в частности обеспечивающих подготовку судебного и административного персонала и предоставление юридической помощи, переводчиков жестового языка и звукового описания, в целях обеспечения доступа лиц с инвалидностью к уголовным, гражданским и административным процедурам наравне с другими;</w:t>
      </w:r>
    </w:p>
    <w:p w14:paraId="01B0FF04" w14:textId="77777777" w:rsidR="001A2057" w:rsidRPr="00193CC8" w:rsidRDefault="001A2057" w:rsidP="001A2057">
      <w:pPr>
        <w:pStyle w:val="SingleTxtG"/>
        <w:ind w:firstLine="567"/>
        <w:rPr>
          <w:color w:val="000000" w:themeColor="text1"/>
        </w:rPr>
      </w:pPr>
      <w:r w:rsidRPr="00193CC8">
        <w:rPr>
          <w:color w:val="000000" w:themeColor="text1"/>
        </w:rPr>
        <w:t>b)</w:t>
      </w:r>
      <w:r w:rsidRPr="00193CC8">
        <w:rPr>
          <w:color w:val="000000" w:themeColor="text1"/>
        </w:rPr>
        <w:tab/>
        <w:t>практики судебных и административных органов по обеспечению процессуальных коррективов в отдельных случаях, в том числе в пенитенциарных и иных специализиров</w:t>
      </w:r>
      <w:r w:rsidR="00193CC8">
        <w:rPr>
          <w:color w:val="000000" w:themeColor="text1"/>
        </w:rPr>
        <w:t>а</w:t>
      </w:r>
      <w:r w:rsidRPr="00193CC8">
        <w:rPr>
          <w:color w:val="000000" w:themeColor="text1"/>
        </w:rPr>
        <w:t>нных учреждениях, а также во взаимодействии с сотрудниками правоохранительных органов;</w:t>
      </w:r>
    </w:p>
    <w:p w14:paraId="7E33DC4B" w14:textId="77777777" w:rsidR="001A2057" w:rsidRPr="00193CC8" w:rsidRDefault="001A2057" w:rsidP="001A2057">
      <w:pPr>
        <w:pStyle w:val="SingleTxtG"/>
        <w:ind w:firstLine="567"/>
        <w:rPr>
          <w:color w:val="000000" w:themeColor="text1"/>
        </w:rPr>
      </w:pPr>
      <w:r w:rsidRPr="00193CC8">
        <w:rPr>
          <w:color w:val="000000" w:themeColor="text1"/>
        </w:rPr>
        <w:t>с)</w:t>
      </w:r>
      <w:r w:rsidRPr="00193CC8">
        <w:rPr>
          <w:color w:val="000000" w:themeColor="text1"/>
        </w:rPr>
        <w:tab/>
        <w:t xml:space="preserve">осуществления положений внутреннего законодательства, гарантирующих возможность выражения детьми-инвалидами в возрасте до 10 лет и детьми с </w:t>
      </w:r>
      <w:r w:rsidRPr="00193CC8">
        <w:rPr>
          <w:color w:val="000000" w:themeColor="text1"/>
          <w:shd w:val="clear" w:color="auto" w:fill="FFFFFF"/>
        </w:rPr>
        <w:t>интеллектуальными или психосоциальными расстройствами</w:t>
      </w:r>
      <w:r w:rsidRPr="00193CC8">
        <w:rPr>
          <w:color w:val="000000" w:themeColor="text1"/>
        </w:rPr>
        <w:t xml:space="preserve"> своих взглядов по затрагивающим их вопросам.</w:t>
      </w:r>
    </w:p>
    <w:p w14:paraId="26973105" w14:textId="77777777" w:rsidR="001A2057" w:rsidRPr="00ED4B02" w:rsidRDefault="001A2057" w:rsidP="001A2057">
      <w:pPr>
        <w:pStyle w:val="H23G"/>
      </w:pPr>
      <w:r>
        <w:tab/>
      </w:r>
      <w:r>
        <w:tab/>
      </w:r>
      <w:r>
        <w:rPr>
          <w:bCs/>
        </w:rPr>
        <w:t>Свобода и личная неприкосновенность (статья 14)</w:t>
      </w:r>
    </w:p>
    <w:p w14:paraId="11405C78" w14:textId="77777777" w:rsidR="001A2057" w:rsidRPr="00ED4B02" w:rsidRDefault="001A2057" w:rsidP="001A2057">
      <w:pPr>
        <w:pStyle w:val="SingleTxtG"/>
      </w:pPr>
      <w:r>
        <w:t>11.</w:t>
      </w:r>
      <w:r>
        <w:tab/>
        <w:t>Просьба представить информацию относительно:</w:t>
      </w:r>
    </w:p>
    <w:p w14:paraId="6D281E4A" w14:textId="77777777" w:rsidR="001A2057" w:rsidRPr="00ED4B02" w:rsidRDefault="001A2057" w:rsidP="001A2057">
      <w:pPr>
        <w:pStyle w:val="SingleTxtG"/>
        <w:ind w:firstLine="567"/>
      </w:pPr>
      <w:r>
        <w:t>a)</w:t>
      </w:r>
      <w:r>
        <w:tab/>
        <w:t>мер, принимаемых для обеспечения того, чтобы никто не лишался свободы исключительно по причине физической, интеллектуальной или психосоциальной инвалидности (см. CCPR/C/127/D/2920/2016, пункты 7.13 и 7.14), включая предполагаемую инвалидность;</w:t>
      </w:r>
    </w:p>
    <w:p w14:paraId="371EEDA7" w14:textId="77777777" w:rsidR="001A2057" w:rsidRPr="00ED4B02" w:rsidRDefault="001A2057" w:rsidP="001A2057">
      <w:pPr>
        <w:pStyle w:val="SingleTxtG"/>
        <w:ind w:firstLine="567"/>
      </w:pPr>
      <w:r>
        <w:tab/>
        <w:t>b)</w:t>
      </w:r>
      <w:r>
        <w:tab/>
        <w:t xml:space="preserve">количества лиц с инвалидностью, в частности детей, содержащихся в учреждениях закрытого типа, средней продолжительности их пребывания в таких учреждениях и программ поддержки, направленных на перевод детей-инвалидов из закрытых учреждений в семейные; </w:t>
      </w:r>
    </w:p>
    <w:p w14:paraId="388FE162" w14:textId="77777777" w:rsidR="001A2057" w:rsidRPr="00ED4B02" w:rsidRDefault="001A2057" w:rsidP="001A2057">
      <w:pPr>
        <w:pStyle w:val="SingleTxtG"/>
        <w:ind w:firstLine="567"/>
      </w:pPr>
      <w:r>
        <w:t>с)</w:t>
      </w:r>
      <w:r>
        <w:tab/>
        <w:t>механизмов, доступных лицам с инвалидностью, в том числе находящимся под опекой или содержащимся в закрытых учреждениях, для осуществления их прав, защиты их от злоупотреблений и принудительного лечения, а также для содействия их выписке из специализированного учреждения.</w:t>
      </w:r>
    </w:p>
    <w:p w14:paraId="02C62B8C" w14:textId="77777777" w:rsidR="001A2057" w:rsidRPr="00ED4B02" w:rsidRDefault="001A2057" w:rsidP="001A2057">
      <w:pPr>
        <w:pStyle w:val="H23G"/>
      </w:pPr>
      <w:r>
        <w:tab/>
      </w:r>
      <w:r>
        <w:tab/>
      </w:r>
      <w:r>
        <w:rPr>
          <w:bCs/>
        </w:rPr>
        <w:t>Свобода от пыток и жестоких, бесчеловечных или унижающих достоинство видов обращения и наказания (статья 15)</w:t>
      </w:r>
    </w:p>
    <w:p w14:paraId="07813D28" w14:textId="77777777" w:rsidR="001A2057" w:rsidRPr="00ED4B02" w:rsidRDefault="001A2057" w:rsidP="001A2057">
      <w:pPr>
        <w:pStyle w:val="SingleTxtG"/>
      </w:pPr>
      <w:r>
        <w:t>12.</w:t>
      </w:r>
      <w:r>
        <w:tab/>
        <w:t>Просьба представить информацию относительно:</w:t>
      </w:r>
    </w:p>
    <w:p w14:paraId="0413C9DB" w14:textId="77777777" w:rsidR="001A2057" w:rsidRPr="00ED4B02" w:rsidRDefault="001A2057" w:rsidP="001A2057">
      <w:pPr>
        <w:pStyle w:val="SingleTxtG"/>
        <w:ind w:firstLine="567"/>
      </w:pPr>
      <w:r>
        <w:tab/>
        <w:t>a)</w:t>
      </w:r>
      <w:r>
        <w:tab/>
        <w:t>мер, принимаемых для обеспечения всех условий, необходимых для того, чтобы лица с инвалидностью, содержащиеся в следственных изоляторах, не подвергались жестокому, бесчеловечному или унижающему достоинство обращению (CCPR/C/119/D/2146/2012, пункт 8.7, и CAT/OP/KAZ/1, пункты 96 и 120);</w:t>
      </w:r>
    </w:p>
    <w:p w14:paraId="06338203" w14:textId="77777777" w:rsidR="001A2057" w:rsidRPr="00ED4B02" w:rsidRDefault="001A2057" w:rsidP="001A2057">
      <w:pPr>
        <w:pStyle w:val="SingleTxtG"/>
        <w:ind w:firstLine="567"/>
      </w:pPr>
      <w:r>
        <w:t>b)</w:t>
      </w:r>
      <w:r>
        <w:tab/>
        <w:t>обеспечения услуг по реабилитации инвалидов, находящихся в пенитенциарных учреждениях;</w:t>
      </w:r>
    </w:p>
    <w:p w14:paraId="010F5ECD" w14:textId="77777777" w:rsidR="001A2057" w:rsidRPr="00ED4B02" w:rsidRDefault="001A2057" w:rsidP="001A2057">
      <w:pPr>
        <w:pStyle w:val="SingleTxtG"/>
        <w:ind w:firstLine="567"/>
      </w:pPr>
      <w:r>
        <w:t>с)</w:t>
      </w:r>
      <w:r>
        <w:tab/>
        <w:t>случаев принудительных абортов и принудительной стерилизации женщин-инвалидов, в частности женщин, проживающих в специализированных учреждениях; правовых, в том числе уголовных, положений, направленных против таких мер; а также количества и результатов судебных процессов, инициированных против таких мер, с момента ратификации Конвенции.</w:t>
      </w:r>
    </w:p>
    <w:p w14:paraId="45B48367" w14:textId="77777777" w:rsidR="001A2057" w:rsidRPr="00ED4B02" w:rsidRDefault="001A2057" w:rsidP="001A2057">
      <w:pPr>
        <w:pStyle w:val="H23G"/>
      </w:pPr>
      <w:r>
        <w:tab/>
      </w:r>
      <w:r>
        <w:tab/>
      </w:r>
      <w:r>
        <w:rPr>
          <w:bCs/>
        </w:rPr>
        <w:t>Свобода от эксплуатации, насилия и надругательства (статья 16)</w:t>
      </w:r>
    </w:p>
    <w:p w14:paraId="3921E60E" w14:textId="77777777" w:rsidR="001A2057" w:rsidRPr="00ED4B02" w:rsidRDefault="001A2057" w:rsidP="001A2057">
      <w:pPr>
        <w:pStyle w:val="SingleTxtG"/>
      </w:pPr>
      <w:r>
        <w:t>13.</w:t>
      </w:r>
      <w:r>
        <w:tab/>
        <w:t>Просьба представить информацию относительно:</w:t>
      </w:r>
    </w:p>
    <w:p w14:paraId="64838B1D" w14:textId="77777777" w:rsidR="00AC0835" w:rsidRDefault="001A2057" w:rsidP="001A2057">
      <w:pPr>
        <w:pStyle w:val="SingleTxtG"/>
        <w:ind w:firstLine="567"/>
      </w:pPr>
      <w:r>
        <w:tab/>
        <w:t>a)</w:t>
      </w:r>
      <w:r>
        <w:tab/>
        <w:t xml:space="preserve">мер, принимаемых для защиты лиц с инвалидностью, включая женщин, девочек и лиц из числа ЛГБТКИ+, от домашнего и гендерного насилия, а также для </w:t>
      </w:r>
      <w:r w:rsidR="00AC0835">
        <w:br/>
      </w:r>
    </w:p>
    <w:p w14:paraId="257CC42F" w14:textId="77777777" w:rsidR="001A2057" w:rsidRPr="00ED4B02" w:rsidRDefault="001A2057" w:rsidP="00AC0835">
      <w:pPr>
        <w:pStyle w:val="SingleTxtG"/>
      </w:pPr>
      <w:r>
        <w:lastRenderedPageBreak/>
        <w:t>содействия представлению информации о насилии и доступу к консультациям в кризисных ситуациях, планированию мер безопасности и другим защитным мерам, введенным в рамках реформы 2015 года (CAT/C/KAZ/4, пункты 154–162);</w:t>
      </w:r>
    </w:p>
    <w:p w14:paraId="3E7F0116" w14:textId="77777777" w:rsidR="001A2057" w:rsidRPr="00ED4B02" w:rsidRDefault="001A2057" w:rsidP="001A2057">
      <w:pPr>
        <w:pStyle w:val="SingleTxtG"/>
        <w:ind w:firstLine="567"/>
      </w:pPr>
      <w:r>
        <w:t>b)</w:t>
      </w:r>
      <w:r>
        <w:tab/>
        <w:t>процедур и частоты посещений, осуществляемых национальным превентивным механизмом с целью контроля за деятельностью интернатных учреждений для лиц и детей с ограниченными возможностями, и механизмов мониторинга всех учреждений, в которых еще проживают женщины-инвалиды.</w:t>
      </w:r>
    </w:p>
    <w:p w14:paraId="295983CF" w14:textId="77777777" w:rsidR="001A2057" w:rsidRPr="00ED4B02" w:rsidRDefault="001A2057" w:rsidP="001A2057">
      <w:pPr>
        <w:pStyle w:val="H23G"/>
      </w:pPr>
      <w:r>
        <w:tab/>
      </w:r>
      <w:r>
        <w:tab/>
      </w:r>
      <w:r>
        <w:rPr>
          <w:bCs/>
        </w:rPr>
        <w:t>Защита личной целостности (статья 17)</w:t>
      </w:r>
      <w:r>
        <w:t xml:space="preserve"> </w:t>
      </w:r>
    </w:p>
    <w:p w14:paraId="6A22555E" w14:textId="77777777" w:rsidR="001A2057" w:rsidRPr="00ED4B02" w:rsidRDefault="001A2057" w:rsidP="001A2057">
      <w:pPr>
        <w:pStyle w:val="SingleTxtG"/>
      </w:pPr>
      <w:r>
        <w:t>14.</w:t>
      </w:r>
      <w:r>
        <w:tab/>
        <w:t>Просьба представить информацию о существующих механизмах для обеспечения того, чтобы лица с инвалидностью не подвергались таким медицинским процедурам, как аборт и стерилизация, без их согласия или против их воли (пункт 254). Просьба пояснить, были ли внесены изменения в приказ № 626 Министерства здравоохранения 2009 года об искусственном прерывании беременности в том</w:t>
      </w:r>
      <w:r w:rsidR="00193CC8">
        <w:t>,</w:t>
      </w:r>
      <w:r>
        <w:t xml:space="preserve"> что касается женщин-инвалидов, как это предусмотрено в национальном плане. </w:t>
      </w:r>
      <w:r w:rsidR="00AC0835">
        <w:br/>
      </w:r>
      <w:r>
        <w:t xml:space="preserve">Просьба объяснить меры по обеспечению доступа лиц с инвалидностью к услугам в области сексуального и репродуктивного здоровья, включая противозачаточные средства, а также к соответствующим образованию и информации в доступных форматах. </w:t>
      </w:r>
    </w:p>
    <w:p w14:paraId="4231E7B1" w14:textId="77777777" w:rsidR="001A2057" w:rsidRPr="00ED4B02" w:rsidRDefault="001A2057" w:rsidP="001A2057">
      <w:pPr>
        <w:pStyle w:val="SingleTxtG"/>
      </w:pPr>
      <w:r>
        <w:t>15.</w:t>
      </w:r>
      <w:r>
        <w:tab/>
        <w:t>Просьба объяснить кажущееся несоответствие между содержащимся в пункте</w:t>
      </w:r>
      <w:r w:rsidR="00193CC8">
        <w:t> </w:t>
      </w:r>
      <w:r>
        <w:t>255 первоначального доклада государства-участника</w:t>
      </w:r>
      <w:r w:rsidRPr="00E006B1">
        <w:t xml:space="preserve"> </w:t>
      </w:r>
      <w:r>
        <w:t>заявлением о том, что в период 2012–2016 годов было зарегистрировано 213 случаев прерывания беременности женщинами с инвалидностью, с одной стороны, и содержащимся в докладе Фонда Организации Объединенных Наций в области народонаселения за 2019</w:t>
      </w:r>
      <w:r w:rsidR="00193CC8">
        <w:t> </w:t>
      </w:r>
      <w:r>
        <w:t>год</w:t>
      </w:r>
      <w:r w:rsidRPr="006C72CD">
        <w:rPr>
          <w:rStyle w:val="aa"/>
        </w:rPr>
        <w:footnoteReference w:id="3"/>
      </w:r>
      <w:r w:rsidRPr="00E006B1">
        <w:t xml:space="preserve"> </w:t>
      </w:r>
      <w:r>
        <w:t>выводом, в котором указывается, что лишь около 0,5</w:t>
      </w:r>
      <w:r w:rsidR="00193CC8">
        <w:t> </w:t>
      </w:r>
      <w:r>
        <w:t>% женщин, зарегистрированных в качестве женщин с инвалидностью в Туркестанском регионе, имеют детей, с другой стороны.</w:t>
      </w:r>
    </w:p>
    <w:p w14:paraId="0F924466" w14:textId="77777777" w:rsidR="001A2057" w:rsidRPr="00ED4B02" w:rsidRDefault="001A2057" w:rsidP="001A2057">
      <w:pPr>
        <w:pStyle w:val="H23G"/>
      </w:pPr>
      <w:r>
        <w:tab/>
      </w:r>
      <w:r>
        <w:tab/>
      </w:r>
      <w:r>
        <w:rPr>
          <w:bCs/>
        </w:rPr>
        <w:t>Свобода передвижения и гражданство (статья 18)</w:t>
      </w:r>
      <w:r>
        <w:t xml:space="preserve"> </w:t>
      </w:r>
    </w:p>
    <w:p w14:paraId="7956C163" w14:textId="77777777" w:rsidR="001A2057" w:rsidRPr="00ED4B02" w:rsidRDefault="001A2057" w:rsidP="001A2057">
      <w:pPr>
        <w:pStyle w:val="SingleTxtG"/>
      </w:pPr>
      <w:r>
        <w:t>16.</w:t>
      </w:r>
      <w:r>
        <w:tab/>
        <w:t>Просьба представить информацию о любых планах по предоставлению услуг лицам с инвалидностью по месту жительства, даже если оно отличается от места их постоянной регистрации.</w:t>
      </w:r>
    </w:p>
    <w:p w14:paraId="1045E5FC" w14:textId="77777777" w:rsidR="001A2057" w:rsidRPr="00ED4B02" w:rsidRDefault="001A2057" w:rsidP="001A2057">
      <w:pPr>
        <w:pStyle w:val="H23G"/>
      </w:pPr>
      <w:r>
        <w:tab/>
      </w:r>
      <w:r>
        <w:tab/>
      </w:r>
      <w:r>
        <w:rPr>
          <w:bCs/>
        </w:rPr>
        <w:t>Самостоятельный образ жизни и вовлеченность в местное сообщество (статья</w:t>
      </w:r>
      <w:r w:rsidR="00355C46">
        <w:rPr>
          <w:bCs/>
          <w:lang w:val="en-US"/>
        </w:rPr>
        <w:t> </w:t>
      </w:r>
      <w:r>
        <w:rPr>
          <w:bCs/>
        </w:rPr>
        <w:t>19)</w:t>
      </w:r>
      <w:r>
        <w:t xml:space="preserve"> </w:t>
      </w:r>
    </w:p>
    <w:p w14:paraId="6494A121" w14:textId="77777777" w:rsidR="001A2057" w:rsidRPr="00ED4B02" w:rsidRDefault="001A2057" w:rsidP="001A2057">
      <w:pPr>
        <w:pStyle w:val="SingleTxtG"/>
        <w:keepNext/>
        <w:keepLines/>
      </w:pPr>
      <w:r>
        <w:t>17.</w:t>
      </w:r>
      <w:r>
        <w:tab/>
        <w:t>Просьба представить информацию о мерах, принятых в целях:</w:t>
      </w:r>
    </w:p>
    <w:p w14:paraId="34F64BC0" w14:textId="77777777" w:rsidR="001A2057" w:rsidRPr="00ED4B02" w:rsidRDefault="001A2057" w:rsidP="001A2057">
      <w:pPr>
        <w:pStyle w:val="SingleTxtG"/>
        <w:ind w:firstLine="567"/>
      </w:pPr>
      <w:r>
        <w:tab/>
        <w:t>a)</w:t>
      </w:r>
      <w:r>
        <w:tab/>
        <w:t xml:space="preserve">строительства доступного и недорогого жилья, а также обеспечения поддержки на уровне общин, с тем чтобы взрослые лица с инвалидностью </w:t>
      </w:r>
      <w:r w:rsidR="00AC0835">
        <w:br/>
      </w:r>
      <w:r>
        <w:t>могли выбирать, где и с кем они хотели бы проживать, на равной основе</w:t>
      </w:r>
      <w:r w:rsidR="00AC0835">
        <w:br/>
      </w:r>
      <w:r>
        <w:t>с другими;</w:t>
      </w:r>
    </w:p>
    <w:p w14:paraId="67C4D9A4" w14:textId="77777777" w:rsidR="001A2057" w:rsidRPr="00ED4B02" w:rsidRDefault="001A2057" w:rsidP="001A2057">
      <w:pPr>
        <w:pStyle w:val="SingleTxtG"/>
        <w:ind w:firstLine="567"/>
      </w:pPr>
      <w:r>
        <w:tab/>
        <w:t>b)</w:t>
      </w:r>
      <w:r>
        <w:tab/>
        <w:t>прекращения практики институционализации лиц с инвалидностью, включая пожилых и лиц с интеллектуальными или психосоциальными расстройствами, и обеспечения качественного ухода за детьми с инвалидностью в семейной обстановке.</w:t>
      </w:r>
    </w:p>
    <w:p w14:paraId="05DE6111" w14:textId="77777777" w:rsidR="001A2057" w:rsidRPr="00ED4B02" w:rsidRDefault="001A2057" w:rsidP="001A2057">
      <w:pPr>
        <w:pStyle w:val="H23G"/>
      </w:pPr>
      <w:r>
        <w:tab/>
      </w:r>
      <w:r>
        <w:tab/>
      </w:r>
      <w:r>
        <w:rPr>
          <w:bCs/>
        </w:rPr>
        <w:t>Индивидуальная мобильность (статья 20)</w:t>
      </w:r>
    </w:p>
    <w:p w14:paraId="3F3E7FA6" w14:textId="77777777" w:rsidR="001A2057" w:rsidRPr="00ED4B02" w:rsidRDefault="001A2057" w:rsidP="001A2057">
      <w:pPr>
        <w:pStyle w:val="SingleTxtG"/>
      </w:pPr>
      <w:r>
        <w:t>18.</w:t>
      </w:r>
      <w:r>
        <w:tab/>
        <w:t xml:space="preserve">Просьба представить информацию о качестве </w:t>
      </w:r>
      <w:proofErr w:type="spellStart"/>
      <w:r>
        <w:t>ассистивных</w:t>
      </w:r>
      <w:proofErr w:type="spellEnd"/>
      <w:r>
        <w:t xml:space="preserve"> устройств, предоставляемых государством-участником, о выборе таких устройств, имеющемся в распоряжении лиц с инвалидностью, административных процедурах их предоставления и механизмах контроля за их распределением.</w:t>
      </w:r>
    </w:p>
    <w:p w14:paraId="5BB3DF2A" w14:textId="77777777" w:rsidR="001A2057" w:rsidRPr="00ED4B02" w:rsidRDefault="001A2057" w:rsidP="00AC0835">
      <w:pPr>
        <w:pStyle w:val="H23G"/>
        <w:pageBreakBefore/>
      </w:pPr>
      <w:r>
        <w:lastRenderedPageBreak/>
        <w:tab/>
      </w:r>
      <w:r>
        <w:tab/>
      </w:r>
      <w:r>
        <w:rPr>
          <w:bCs/>
        </w:rPr>
        <w:t>Свобода выражения мнения и убеждений и доступ к информации (статья 21)</w:t>
      </w:r>
    </w:p>
    <w:p w14:paraId="1E8542A0" w14:textId="77777777" w:rsidR="001A2057" w:rsidRPr="00ED4B02" w:rsidRDefault="001A2057" w:rsidP="001A2057">
      <w:pPr>
        <w:pStyle w:val="SingleTxtG"/>
      </w:pPr>
      <w:r>
        <w:t>19.</w:t>
      </w:r>
      <w:r>
        <w:tab/>
        <w:t xml:space="preserve">Просьба представить информацию относительно: </w:t>
      </w:r>
    </w:p>
    <w:p w14:paraId="7959AAF8" w14:textId="77777777" w:rsidR="001A2057" w:rsidRPr="00ED4B02" w:rsidRDefault="001A2057" w:rsidP="001A2057">
      <w:pPr>
        <w:pStyle w:val="SingleTxtG"/>
        <w:ind w:firstLine="567"/>
      </w:pPr>
      <w:r>
        <w:tab/>
        <w:t>a)</w:t>
      </w:r>
      <w:r>
        <w:tab/>
        <w:t>принятых или планируемых мер по улучшению доступа лиц с инвалидностью к информационным технологиям, включая стандарты, принятые для обеспечения доступного веб-дизайна;</w:t>
      </w:r>
    </w:p>
    <w:p w14:paraId="0000EACD" w14:textId="77777777" w:rsidR="001A2057" w:rsidRPr="00ED4B02" w:rsidRDefault="001A2057" w:rsidP="00AC0835">
      <w:pPr>
        <w:pStyle w:val="SingleTxtG"/>
        <w:ind w:firstLine="567"/>
      </w:pPr>
      <w:r>
        <w:tab/>
        <w:t>b)</w:t>
      </w:r>
      <w:r>
        <w:tab/>
        <w:t>стратегий, программ и финансовых средств, направленных на содействие использованию инвалидами в официальных сношениях жестовых языков и других доступных способов, методов и форматов общения, включая простой для чтения и понимания формат;</w:t>
      </w:r>
    </w:p>
    <w:p w14:paraId="3E3C73F1" w14:textId="77777777" w:rsidR="001A2057" w:rsidRPr="00ED4B02" w:rsidRDefault="001A2057" w:rsidP="001A2057">
      <w:pPr>
        <w:pStyle w:val="SingleTxtG"/>
        <w:ind w:firstLine="567"/>
      </w:pPr>
      <w:r>
        <w:t>с)</w:t>
      </w:r>
      <w:r>
        <w:tab/>
        <w:t>утверждения о том, что в отношении простых граждан, журналистов и средств массовой информации, включая лиц с инвалидностью, активно применяются уголовные и административные меры в соответствии с информацией, представленной Комитету, что, как представляется, подтверждается рядом сообщений, изданных Комитетом по правам человека (см., например, CCPR/C/128/D/2686/2015).</w:t>
      </w:r>
    </w:p>
    <w:p w14:paraId="3038CA9B" w14:textId="77777777" w:rsidR="001A2057" w:rsidRPr="00ED4B02" w:rsidRDefault="001A2057" w:rsidP="001A2057">
      <w:pPr>
        <w:pStyle w:val="H23G"/>
      </w:pPr>
      <w:r>
        <w:tab/>
      </w:r>
      <w:r>
        <w:tab/>
      </w:r>
      <w:r>
        <w:rPr>
          <w:bCs/>
        </w:rPr>
        <w:t>Неприкосновенность частной жизни (статья 22)</w:t>
      </w:r>
    </w:p>
    <w:p w14:paraId="0DC16CB6" w14:textId="77777777" w:rsidR="001A2057" w:rsidRPr="00ED4B02" w:rsidRDefault="001A2057" w:rsidP="001A2057">
      <w:pPr>
        <w:pStyle w:val="SingleTxtG"/>
      </w:pPr>
      <w:r>
        <w:t>20.</w:t>
      </w:r>
      <w:r>
        <w:tab/>
        <w:t>Просьба изложить меры, включая, но не ограничиваясь этим, применение закона «О защите данных» 2013 года, для обеспечения защиты персональных данных инвалидов в работе Портала социальных услуг, унификации государственных баз данных и функционирования мобильных приложений, таких как DMUMED. Просьба также указать меры по обеспечению соблюдения конфиденциальности данных об инвалидах в государственных источниках, включая медицинские базы данных.</w:t>
      </w:r>
    </w:p>
    <w:p w14:paraId="507431C5" w14:textId="77777777" w:rsidR="001A2057" w:rsidRPr="00ED4B02" w:rsidRDefault="001A2057" w:rsidP="001A2057">
      <w:pPr>
        <w:pStyle w:val="H23G"/>
      </w:pPr>
      <w:r>
        <w:tab/>
      </w:r>
      <w:r>
        <w:tab/>
      </w:r>
      <w:r>
        <w:rPr>
          <w:bCs/>
        </w:rPr>
        <w:t>Уважение дома и семьи (статья 23)</w:t>
      </w:r>
    </w:p>
    <w:p w14:paraId="14A6407D" w14:textId="77777777" w:rsidR="001A2057" w:rsidRPr="00ED4B02" w:rsidRDefault="001A2057" w:rsidP="001A2057">
      <w:pPr>
        <w:pStyle w:val="SingleTxtG"/>
      </w:pPr>
      <w:r>
        <w:t>21.</w:t>
      </w:r>
      <w:r>
        <w:tab/>
        <w:t xml:space="preserve">Просьба представить информацию относительно: </w:t>
      </w:r>
    </w:p>
    <w:p w14:paraId="4904C0CB" w14:textId="77777777" w:rsidR="001A2057" w:rsidRPr="00ED4B02" w:rsidRDefault="001A2057" w:rsidP="001A2057">
      <w:pPr>
        <w:pStyle w:val="SingleTxtG"/>
        <w:ind w:firstLine="567"/>
      </w:pPr>
      <w:r>
        <w:t>a)</w:t>
      </w:r>
      <w:r>
        <w:tab/>
        <w:t>действующих законодательных положений и практики помещения детей-инвалидов в приемные и патронатные семьи;</w:t>
      </w:r>
    </w:p>
    <w:p w14:paraId="56650D3A" w14:textId="77777777" w:rsidR="001A2057" w:rsidRPr="00ED4B02" w:rsidRDefault="001A2057" w:rsidP="001A2057">
      <w:pPr>
        <w:pStyle w:val="SingleTxtG"/>
        <w:ind w:firstLine="567"/>
      </w:pPr>
      <w:r>
        <w:t>b)</w:t>
      </w:r>
      <w:r>
        <w:tab/>
        <w:t>применяемых критериев и количества дел, рассмотренных в соответствии с пунктом 5 статьи 11 Кодекса о браке и семье от 26 декабря 2011 года, который запрещает вступление в брак лицу, признанному недееспособным вследствие психического заболевания или слабоумия по решению суда, вступившему в законную силу;</w:t>
      </w:r>
    </w:p>
    <w:p w14:paraId="7DB94FF8" w14:textId="77777777" w:rsidR="001A2057" w:rsidRPr="00ED4B02" w:rsidRDefault="001A2057" w:rsidP="001A2057">
      <w:pPr>
        <w:pStyle w:val="SingleTxtG"/>
        <w:ind w:firstLine="567"/>
      </w:pPr>
      <w:r>
        <w:t>с)</w:t>
      </w:r>
      <w:r>
        <w:tab/>
        <w:t>числа женщин и девочек с инвалидностью, осуществляющих свои права на услуги в области сексуального и репродуктивного здоровья.</w:t>
      </w:r>
    </w:p>
    <w:p w14:paraId="493DDE7F" w14:textId="77777777" w:rsidR="001A2057" w:rsidRPr="00ED4B02" w:rsidRDefault="001A2057" w:rsidP="001A2057">
      <w:pPr>
        <w:pStyle w:val="H23G"/>
      </w:pPr>
      <w:r>
        <w:tab/>
      </w:r>
      <w:r>
        <w:tab/>
      </w:r>
      <w:r>
        <w:rPr>
          <w:bCs/>
        </w:rPr>
        <w:t>Образование (статья 24)</w:t>
      </w:r>
    </w:p>
    <w:p w14:paraId="658D7C49" w14:textId="77777777" w:rsidR="001A2057" w:rsidRPr="00ED4B02" w:rsidRDefault="001A2057" w:rsidP="001A2057">
      <w:pPr>
        <w:pStyle w:val="SingleTxtG"/>
      </w:pPr>
      <w:r>
        <w:t>22.</w:t>
      </w:r>
      <w:r>
        <w:tab/>
        <w:t xml:space="preserve">Просьба представить информацию относительно: </w:t>
      </w:r>
    </w:p>
    <w:p w14:paraId="7FE5E7AA" w14:textId="77777777" w:rsidR="001A2057" w:rsidRPr="00ED4B02" w:rsidRDefault="00355C46" w:rsidP="001A2057">
      <w:pPr>
        <w:pStyle w:val="SingleTxtG"/>
      </w:pPr>
      <w:r>
        <w:tab/>
      </w:r>
      <w:r w:rsidR="001A2057">
        <w:tab/>
        <w:t>a)</w:t>
      </w:r>
      <w:r w:rsidR="001A2057">
        <w:tab/>
        <w:t>нынешнего положения дел с осуществлением государственной программы развития образования и науки на период 2020–2025 годов и ее плана действий, в частности в том, что касается ее финансирования и процентной доли учащихся-инвалидов, обучающихся в инклюзивных учебных заведениях на всех уровнях – от детского сада до университета;</w:t>
      </w:r>
    </w:p>
    <w:p w14:paraId="31F55B38" w14:textId="77777777" w:rsidR="001A2057" w:rsidRPr="00ED4B02" w:rsidRDefault="001A2057" w:rsidP="001A2057">
      <w:pPr>
        <w:pStyle w:val="SingleTxtG"/>
        <w:ind w:firstLine="567"/>
      </w:pPr>
      <w:r>
        <w:t>b)</w:t>
      </w:r>
      <w:r>
        <w:tab/>
        <w:t xml:space="preserve">количества и типа существующих «коррекционных» или «специализированных» школ для детей с ограниченными возможностями и условий для зачисления в такие школы; </w:t>
      </w:r>
    </w:p>
    <w:p w14:paraId="2CB953EE" w14:textId="77777777" w:rsidR="001A2057" w:rsidRPr="00ED4B02" w:rsidRDefault="001A2057" w:rsidP="001A2057">
      <w:pPr>
        <w:pStyle w:val="SingleTxtG"/>
        <w:ind w:firstLine="567"/>
      </w:pPr>
      <w:r>
        <w:t>с)</w:t>
      </w:r>
      <w:r>
        <w:tab/>
        <w:t>количества детей с инвалидностью, находящихся на домашнем обучении, в виде процентной доли всех детей с инвалидностью в общей системе образования и предоставляемых им услуг по поддержке в получении образования;</w:t>
      </w:r>
    </w:p>
    <w:p w14:paraId="5CD58A1B" w14:textId="77777777" w:rsidR="001A2057" w:rsidRPr="00ED4B02" w:rsidRDefault="001A2057" w:rsidP="001A2057">
      <w:pPr>
        <w:pStyle w:val="SingleTxtG"/>
        <w:ind w:firstLine="567"/>
      </w:pPr>
      <w:r>
        <w:t>d)</w:t>
      </w:r>
      <w:r>
        <w:tab/>
        <w:t>предоставления учебных материалов, в том числе информационных технологий, адаптированных к потребностям учащихся с ограниченными возможностями;</w:t>
      </w:r>
    </w:p>
    <w:p w14:paraId="072013F1" w14:textId="77777777" w:rsidR="001A2057" w:rsidRPr="00ED4B02" w:rsidRDefault="001A2057" w:rsidP="001A2057">
      <w:pPr>
        <w:pStyle w:val="SingleTxtG"/>
        <w:ind w:firstLine="567"/>
      </w:pPr>
      <w:r>
        <w:lastRenderedPageBreak/>
        <w:t>e)</w:t>
      </w:r>
      <w:r>
        <w:tab/>
        <w:t xml:space="preserve">доступности программ профессиональной подготовки и высшего образования для лиц с инвалидностью и обеспечения разумного приспособления; </w:t>
      </w:r>
    </w:p>
    <w:p w14:paraId="74A9A7C4" w14:textId="77777777" w:rsidR="001A2057" w:rsidRPr="00ED4B02" w:rsidRDefault="001A2057" w:rsidP="001A2057">
      <w:pPr>
        <w:pStyle w:val="SingleTxtG"/>
        <w:ind w:firstLine="567"/>
      </w:pPr>
      <w:r>
        <w:t>f)</w:t>
      </w:r>
      <w:r>
        <w:tab/>
        <w:t>мер, принимаемых для предоставления реабилитационных услуг детям c инвалидностью в школах во время чрезвычайных ситуаций.</w:t>
      </w:r>
    </w:p>
    <w:p w14:paraId="2B95F248" w14:textId="77777777" w:rsidR="001A2057" w:rsidRPr="00ED4B02" w:rsidRDefault="001A2057" w:rsidP="001A2057">
      <w:pPr>
        <w:pStyle w:val="H23G"/>
      </w:pPr>
      <w:r>
        <w:tab/>
      </w:r>
      <w:r>
        <w:tab/>
      </w:r>
      <w:r>
        <w:rPr>
          <w:bCs/>
        </w:rPr>
        <w:t>Здоровье (статья 25)</w:t>
      </w:r>
    </w:p>
    <w:p w14:paraId="327C732C" w14:textId="77777777" w:rsidR="001A2057" w:rsidRPr="00ED4B02" w:rsidRDefault="001A2057" w:rsidP="001A2057">
      <w:pPr>
        <w:pStyle w:val="SingleTxtG"/>
      </w:pPr>
      <w:r>
        <w:t>23.</w:t>
      </w:r>
      <w:r>
        <w:tab/>
        <w:t>Просьба представить информацию относительно:</w:t>
      </w:r>
    </w:p>
    <w:p w14:paraId="6B5B2F9B" w14:textId="77777777" w:rsidR="001A2057" w:rsidRPr="00ED4B02" w:rsidRDefault="001A2057" w:rsidP="001A2057">
      <w:pPr>
        <w:pStyle w:val="SingleTxtG"/>
        <w:ind w:firstLine="567"/>
      </w:pPr>
      <w:r>
        <w:t>a)</w:t>
      </w:r>
      <w:r>
        <w:tab/>
        <w:t>медицинского страхования лиц с инвалидностью наравне с другими;</w:t>
      </w:r>
    </w:p>
    <w:p w14:paraId="243E383C" w14:textId="77777777" w:rsidR="001A2057" w:rsidRPr="00ED4B02" w:rsidRDefault="001A2057" w:rsidP="001A2057">
      <w:pPr>
        <w:pStyle w:val="SingleTxtG"/>
        <w:ind w:firstLine="567"/>
      </w:pPr>
      <w:r>
        <w:t>b)</w:t>
      </w:r>
      <w:r>
        <w:tab/>
        <w:t>осуществления части 1 статьи 136 Кодекса об общественном здравоохранении и системе здравоохранения и доступности учреждений здравоохранения и их услуг;</w:t>
      </w:r>
    </w:p>
    <w:p w14:paraId="02001112" w14:textId="77777777" w:rsidR="001A2057" w:rsidRPr="00ED4B02" w:rsidRDefault="001A2057" w:rsidP="001A2057">
      <w:pPr>
        <w:pStyle w:val="SingleTxtG"/>
        <w:ind w:firstLine="567"/>
      </w:pPr>
      <w:r>
        <w:t>с)</w:t>
      </w:r>
      <w:r>
        <w:tab/>
        <w:t>доступности услуг перевода на жестовый язык в медицинских учреждениях для лиц с нарушениями слуха и мер по обеспечению уважительного отношения к лицам с инвалидностью в таких учреждениях.</w:t>
      </w:r>
    </w:p>
    <w:p w14:paraId="579B86A7" w14:textId="77777777" w:rsidR="001A2057" w:rsidRPr="00ED4B02" w:rsidRDefault="001A2057" w:rsidP="001A2057">
      <w:pPr>
        <w:pStyle w:val="H23G"/>
      </w:pPr>
      <w:r>
        <w:tab/>
      </w:r>
      <w:r>
        <w:tab/>
      </w:r>
      <w:proofErr w:type="spellStart"/>
      <w:r>
        <w:rPr>
          <w:bCs/>
        </w:rPr>
        <w:t>Абилитация</w:t>
      </w:r>
      <w:proofErr w:type="spellEnd"/>
      <w:r>
        <w:rPr>
          <w:bCs/>
        </w:rPr>
        <w:t xml:space="preserve"> и реабилитация (статья 26)</w:t>
      </w:r>
      <w:r>
        <w:t xml:space="preserve"> </w:t>
      </w:r>
    </w:p>
    <w:p w14:paraId="04898778" w14:textId="77777777" w:rsidR="001A2057" w:rsidRPr="00ED4B02" w:rsidRDefault="001A2057" w:rsidP="001A2057">
      <w:pPr>
        <w:pStyle w:val="SingleTxtG"/>
      </w:pPr>
      <w:r>
        <w:t>24.</w:t>
      </w:r>
      <w:r>
        <w:tab/>
        <w:t>Просьба представить информацию относительно:</w:t>
      </w:r>
    </w:p>
    <w:p w14:paraId="2B1EC60F" w14:textId="77777777" w:rsidR="001A2057" w:rsidRPr="00ED4B02" w:rsidRDefault="001A2057" w:rsidP="001A2057">
      <w:pPr>
        <w:pStyle w:val="SingleTxtG"/>
        <w:ind w:firstLine="567"/>
      </w:pPr>
      <w:r>
        <w:t>a)</w:t>
      </w:r>
      <w:r>
        <w:tab/>
        <w:t>стандартов и процессов раннего вмешательства и жизненно необходимого лечения для маленьких детей с инвалидностью, а также планов по адаптации национальных подходов к установлению инвалидности в соответствии с Международной классификацией функционирования, ограничений жизнедеятельности и здоровья;</w:t>
      </w:r>
    </w:p>
    <w:p w14:paraId="56A10185" w14:textId="77777777" w:rsidR="001A2057" w:rsidRPr="00ED4B02" w:rsidRDefault="001A2057" w:rsidP="001A2057">
      <w:pPr>
        <w:pStyle w:val="SingleTxtG"/>
        <w:ind w:firstLine="567"/>
      </w:pPr>
      <w:r>
        <w:t>b)</w:t>
      </w:r>
      <w:r>
        <w:tab/>
        <w:t>доступности реабилитационных услуг для лиц с физическими, психосоциальными или интеллектуальными формами инвалидности, а также планов, если таковые имеются, по расширению их доступности и стандартов, регулирующих работу реабилитационных терапевтов;</w:t>
      </w:r>
    </w:p>
    <w:p w14:paraId="79C41D82" w14:textId="77777777" w:rsidR="001A2057" w:rsidRPr="00ED4B02" w:rsidRDefault="001A2057" w:rsidP="001A2057">
      <w:pPr>
        <w:pStyle w:val="SingleTxtG"/>
        <w:ind w:firstLine="567"/>
      </w:pPr>
      <w:r>
        <w:t>с)</w:t>
      </w:r>
      <w:r>
        <w:tab/>
        <w:t>структуры, организации, состава, финансирования и методов работы Медико-социального экспертного совета, принимаемых мер по предотвращению травматизации и деградации в процессе оценки инвалидности, возможностей оспаривания решений совета в судебном порядке, а также контроля за работой совета.</w:t>
      </w:r>
    </w:p>
    <w:p w14:paraId="73AD0E64" w14:textId="77777777" w:rsidR="001A2057" w:rsidRPr="00ED4B02" w:rsidRDefault="001A2057" w:rsidP="001A2057">
      <w:pPr>
        <w:pStyle w:val="H23G"/>
      </w:pPr>
      <w:r>
        <w:tab/>
      </w:r>
      <w:r>
        <w:tab/>
      </w:r>
      <w:r>
        <w:rPr>
          <w:bCs/>
        </w:rPr>
        <w:t>Труд и занятость (статья 27)</w:t>
      </w:r>
      <w:r>
        <w:t xml:space="preserve"> </w:t>
      </w:r>
    </w:p>
    <w:p w14:paraId="510E106F" w14:textId="77777777" w:rsidR="001A2057" w:rsidRPr="00ED4B02" w:rsidRDefault="001A2057" w:rsidP="001A2057">
      <w:pPr>
        <w:pStyle w:val="SingleTxtG"/>
      </w:pPr>
      <w:r>
        <w:t>25.</w:t>
      </w:r>
      <w:r>
        <w:tab/>
        <w:t>Просьба представить информацию относительно:</w:t>
      </w:r>
    </w:p>
    <w:p w14:paraId="239940C7" w14:textId="77777777" w:rsidR="001A2057" w:rsidRPr="00ED4B02" w:rsidRDefault="001A2057" w:rsidP="001A2057">
      <w:pPr>
        <w:pStyle w:val="SingleTxtG"/>
        <w:ind w:firstLine="567"/>
      </w:pPr>
      <w:r>
        <w:tab/>
        <w:t>a)</w:t>
      </w:r>
      <w:r>
        <w:tab/>
        <w:t>нынешней процентной доли занятых лиц с инвалидностью трудоспособного возраста по сравнению с соответствующими показателями рабочей силы в целом, в разбивке по государственному и частному секторам, видам инвалидности и полу, а также сообщить о методах сбора данных о занятости;</w:t>
      </w:r>
    </w:p>
    <w:p w14:paraId="4956CC96" w14:textId="77777777" w:rsidR="001A2057" w:rsidRPr="00ED4B02" w:rsidRDefault="001A2057" w:rsidP="001A2057">
      <w:pPr>
        <w:pStyle w:val="SingleTxtG"/>
        <w:ind w:firstLine="567"/>
      </w:pPr>
      <w:r>
        <w:t>b)</w:t>
      </w:r>
      <w:r>
        <w:tab/>
        <w:t>фактического функционирования системы квот и практических результатов ее применения;</w:t>
      </w:r>
    </w:p>
    <w:p w14:paraId="21F37C79" w14:textId="77777777" w:rsidR="001A2057" w:rsidRPr="00ED4B02" w:rsidRDefault="001A2057" w:rsidP="001A2057">
      <w:pPr>
        <w:pStyle w:val="SingleTxtG"/>
        <w:ind w:firstLine="567"/>
      </w:pPr>
      <w:r>
        <w:t>c)</w:t>
      </w:r>
      <w:r>
        <w:tab/>
        <w:t>числа лиц с инвалидностью, занятых в государственных структурах и занимающих в них руководящие посты;</w:t>
      </w:r>
    </w:p>
    <w:p w14:paraId="14FAE99A" w14:textId="77777777" w:rsidR="001A2057" w:rsidRPr="00ED4B02" w:rsidRDefault="001A2057" w:rsidP="001A2057">
      <w:pPr>
        <w:pStyle w:val="SingleTxtG"/>
        <w:ind w:firstLine="567"/>
      </w:pPr>
      <w:r>
        <w:t>d)</w:t>
      </w:r>
      <w:r>
        <w:tab/>
        <w:t>юридического обязательства частных работодателей по предоставлению разумного приспособления работникам с ограниченными возможностями, государственных программ по поощрению таких мер и механизмов их реализации.</w:t>
      </w:r>
    </w:p>
    <w:p w14:paraId="78E082E5" w14:textId="77777777" w:rsidR="001A2057" w:rsidRPr="00ED4B02" w:rsidRDefault="001A2057" w:rsidP="001A2057">
      <w:pPr>
        <w:pStyle w:val="H23G"/>
      </w:pPr>
      <w:r>
        <w:tab/>
      </w:r>
      <w:r>
        <w:tab/>
      </w:r>
      <w:r>
        <w:rPr>
          <w:bCs/>
        </w:rPr>
        <w:t>Достаточный жизненный уровень и социальная защита (статья 28)</w:t>
      </w:r>
      <w:r>
        <w:t xml:space="preserve"> </w:t>
      </w:r>
    </w:p>
    <w:p w14:paraId="580A961B" w14:textId="77777777" w:rsidR="001A2057" w:rsidRPr="00ED4B02" w:rsidRDefault="001A2057" w:rsidP="001A2057">
      <w:pPr>
        <w:pStyle w:val="SingleTxtG"/>
      </w:pPr>
      <w:r>
        <w:t>26.</w:t>
      </w:r>
      <w:r>
        <w:tab/>
        <w:t>Просьба представить информацию относительно:</w:t>
      </w:r>
    </w:p>
    <w:p w14:paraId="292D8105" w14:textId="77777777" w:rsidR="001A2057" w:rsidRPr="00ED4B02" w:rsidRDefault="001A2057" w:rsidP="001A2057">
      <w:pPr>
        <w:pStyle w:val="SingleTxtG"/>
        <w:ind w:firstLine="567"/>
      </w:pPr>
      <w:r>
        <w:t>a)</w:t>
      </w:r>
      <w:r>
        <w:tab/>
        <w:t>уровня бедности среди лиц с инвалидностью, а также принимаемых или планируемых мер по борьбе с бедностью и выделяемых на это бюджетных средств;</w:t>
      </w:r>
    </w:p>
    <w:p w14:paraId="51BB7648" w14:textId="77777777" w:rsidR="001A2057" w:rsidRPr="00ED4B02" w:rsidRDefault="001A2057" w:rsidP="004371BA">
      <w:pPr>
        <w:pStyle w:val="SingleTxtG"/>
        <w:pageBreakBefore/>
        <w:ind w:firstLine="567"/>
      </w:pPr>
      <w:r>
        <w:lastRenderedPageBreak/>
        <w:t>b)</w:t>
      </w:r>
      <w:r>
        <w:tab/>
        <w:t>учета расходов, связанных с инвалидностью, при расчете пособий, выплат и пенсий по инвалидности;</w:t>
      </w:r>
    </w:p>
    <w:p w14:paraId="1FB57D5A" w14:textId="77777777" w:rsidR="001A2057" w:rsidRPr="00ED4B02" w:rsidRDefault="001A2057" w:rsidP="001A2057">
      <w:pPr>
        <w:pStyle w:val="SingleTxtG"/>
        <w:ind w:firstLine="567"/>
      </w:pPr>
      <w:r>
        <w:t>с)</w:t>
      </w:r>
      <w:r>
        <w:tab/>
        <w:t>мер по информированию лиц с инвалидностью о предоставляемых государством услугах.</w:t>
      </w:r>
    </w:p>
    <w:p w14:paraId="1096AD54" w14:textId="77777777" w:rsidR="001A2057" w:rsidRPr="00ED4B02" w:rsidRDefault="001A2057" w:rsidP="001A2057">
      <w:pPr>
        <w:pStyle w:val="H23G"/>
      </w:pPr>
      <w:r>
        <w:tab/>
      </w:r>
      <w:r>
        <w:tab/>
      </w:r>
      <w:r>
        <w:rPr>
          <w:bCs/>
        </w:rPr>
        <w:t>Участие в политической и общественной жизни (статья 29)</w:t>
      </w:r>
    </w:p>
    <w:p w14:paraId="7F843BDD" w14:textId="77777777" w:rsidR="001A2057" w:rsidRPr="00ED4B02" w:rsidRDefault="001A2057" w:rsidP="001A2057">
      <w:pPr>
        <w:pStyle w:val="SingleTxtG"/>
      </w:pPr>
      <w:r>
        <w:t>27.</w:t>
      </w:r>
      <w:r>
        <w:tab/>
        <w:t xml:space="preserve">Просьба представить информацию относительно: </w:t>
      </w:r>
    </w:p>
    <w:p w14:paraId="0EF99103" w14:textId="77777777" w:rsidR="001A2057" w:rsidRPr="00ED4B02" w:rsidRDefault="001A2057" w:rsidP="001A2057">
      <w:pPr>
        <w:pStyle w:val="SingleTxtG"/>
        <w:ind w:firstLine="567"/>
      </w:pPr>
      <w:r>
        <w:tab/>
        <w:t>a)</w:t>
      </w:r>
      <w:r>
        <w:tab/>
        <w:t>наличия каких-либо планов по распространению права голоса и права быть избранным на лиц с инвалидностью, признанных судом недееспособными и, как следствие, находящихся под опекой;</w:t>
      </w:r>
    </w:p>
    <w:p w14:paraId="173CE028" w14:textId="77777777" w:rsidR="001A2057" w:rsidRPr="00ED4B02" w:rsidRDefault="001A2057" w:rsidP="001A2057">
      <w:pPr>
        <w:pStyle w:val="SingleTxtG"/>
        <w:ind w:firstLine="567"/>
      </w:pPr>
      <w:r>
        <w:t>b)</w:t>
      </w:r>
      <w:r>
        <w:tab/>
        <w:t>мер, принимаемых для того, чтобы сделать процесс голосования и избирательные участки в ходе будущих местных и общенациональных выборов более доступными;</w:t>
      </w:r>
    </w:p>
    <w:p w14:paraId="15701DA0" w14:textId="77777777" w:rsidR="001A2057" w:rsidRPr="00ED4B02" w:rsidRDefault="001A2057" w:rsidP="001A2057">
      <w:pPr>
        <w:pStyle w:val="SingleTxtG"/>
        <w:ind w:firstLine="567"/>
      </w:pPr>
      <w:r>
        <w:t>с)</w:t>
      </w:r>
      <w:r>
        <w:tab/>
        <w:t>доли лиц с инвалидностью, занимающих руководящие посты в официально зарегистрированных политических партиях, выборные должности и политические должности в системе государственной службы.</w:t>
      </w:r>
    </w:p>
    <w:p w14:paraId="092D345B" w14:textId="77777777" w:rsidR="001A2057" w:rsidRPr="00ED4B02" w:rsidRDefault="001A2057" w:rsidP="001A2057">
      <w:pPr>
        <w:pStyle w:val="H23G"/>
      </w:pPr>
      <w:r>
        <w:tab/>
      </w:r>
      <w:r>
        <w:tab/>
      </w:r>
      <w:r>
        <w:rPr>
          <w:bCs/>
        </w:rPr>
        <w:t>Участие в культурной жизни, проведении досуга и отдыха и занятии спортом (статья 30)</w:t>
      </w:r>
    </w:p>
    <w:p w14:paraId="263E4780" w14:textId="77777777" w:rsidR="001A2057" w:rsidRPr="00ED4B02" w:rsidRDefault="001A2057" w:rsidP="001A2057">
      <w:pPr>
        <w:pStyle w:val="SingleTxtG"/>
      </w:pPr>
      <w:r>
        <w:t>28.</w:t>
      </w:r>
      <w:r>
        <w:tab/>
        <w:t>Просьба представить информацию относительно:</w:t>
      </w:r>
    </w:p>
    <w:p w14:paraId="3E49B512" w14:textId="77777777" w:rsidR="001A2057" w:rsidRPr="00ED4B02" w:rsidRDefault="001A2057" w:rsidP="001A2057">
      <w:pPr>
        <w:pStyle w:val="SingleTxtG"/>
        <w:ind w:firstLine="567"/>
      </w:pPr>
      <w:r>
        <w:tab/>
        <w:t>a)</w:t>
      </w:r>
      <w:r>
        <w:tab/>
        <w:t xml:space="preserve">планов по ратификации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2CB43687" w14:textId="77777777" w:rsidR="001A2057" w:rsidRPr="00ED4B02" w:rsidRDefault="001A2057" w:rsidP="001A2057">
      <w:pPr>
        <w:pStyle w:val="SingleTxtG"/>
        <w:ind w:firstLine="567"/>
      </w:pPr>
      <w:r>
        <w:tab/>
        <w:t>b)</w:t>
      </w:r>
      <w:r>
        <w:tab/>
        <w:t>финансирования спортивных мероприятий для лиц с инвалидностью;</w:t>
      </w:r>
    </w:p>
    <w:p w14:paraId="189C9B5B" w14:textId="77777777" w:rsidR="001A2057" w:rsidRPr="00ED4B02" w:rsidRDefault="001A2057" w:rsidP="001A2057">
      <w:pPr>
        <w:pStyle w:val="SingleTxtG"/>
        <w:ind w:firstLine="567"/>
      </w:pPr>
      <w:r>
        <w:t>с)</w:t>
      </w:r>
      <w:r>
        <w:tab/>
        <w:t>доступа лиц с инвалидностью к частным культурным и спортивным объектам и услугам.</w:t>
      </w:r>
    </w:p>
    <w:p w14:paraId="4B00C262" w14:textId="77777777" w:rsidR="001A2057" w:rsidRPr="00ED4B02" w:rsidRDefault="001A2057" w:rsidP="001A2057">
      <w:pPr>
        <w:pStyle w:val="H1G"/>
      </w:pPr>
      <w:r>
        <w:tab/>
        <w:t>C.</w:t>
      </w:r>
      <w:r>
        <w:tab/>
      </w:r>
      <w:r>
        <w:tab/>
      </w:r>
      <w:r>
        <w:rPr>
          <w:bCs/>
        </w:rPr>
        <w:t>Конкретные обязательства (статьи 31–33)</w:t>
      </w:r>
    </w:p>
    <w:p w14:paraId="772DF8A6" w14:textId="77777777" w:rsidR="001A2057" w:rsidRPr="00ED4B02" w:rsidRDefault="001A2057" w:rsidP="001A2057">
      <w:pPr>
        <w:pStyle w:val="H23G"/>
      </w:pPr>
      <w:r>
        <w:tab/>
      </w:r>
      <w:r>
        <w:tab/>
      </w:r>
      <w:r>
        <w:rPr>
          <w:bCs/>
        </w:rPr>
        <w:t>Статистика и сбор данных (статья 31)</w:t>
      </w:r>
    </w:p>
    <w:p w14:paraId="39A8EA59" w14:textId="77777777" w:rsidR="001A2057" w:rsidRPr="00ED4B02" w:rsidRDefault="001A2057" w:rsidP="001A2057">
      <w:pPr>
        <w:pStyle w:val="SingleTxtG"/>
      </w:pPr>
      <w:r>
        <w:t>29.</w:t>
      </w:r>
      <w:r>
        <w:tab/>
        <w:t>Просьба представить информацию о планах по:</w:t>
      </w:r>
    </w:p>
    <w:p w14:paraId="20331D7E" w14:textId="77777777" w:rsidR="001A2057" w:rsidRPr="00ED4B02" w:rsidRDefault="001A2057" w:rsidP="001A2057">
      <w:pPr>
        <w:pStyle w:val="SingleTxtG"/>
      </w:pPr>
      <w:r>
        <w:tab/>
      </w:r>
      <w:r>
        <w:tab/>
        <w:t>a)</w:t>
      </w:r>
      <w:r>
        <w:tab/>
        <w:t>расширению доступа к централизованной базе данных об инвалидах, находящейся в ведении Министерства труда, для других государственных органов, Национального комитета по статистике и организаций инвалидов, обеспечивая при этом защиту персональных данных;</w:t>
      </w:r>
    </w:p>
    <w:p w14:paraId="63FF3759" w14:textId="77777777" w:rsidR="001A2057" w:rsidRPr="00ED4B02" w:rsidRDefault="001A2057" w:rsidP="001A2057">
      <w:pPr>
        <w:pStyle w:val="SingleTxtG"/>
        <w:ind w:firstLine="567"/>
      </w:pPr>
      <w:r>
        <w:t>b)</w:t>
      </w:r>
      <w:r>
        <w:tab/>
        <w:t>включению перечня вопросов, предложенного Вашингтонской группой по статистике инвалидности, в следующую перепись населения и жилищного фонда;</w:t>
      </w:r>
    </w:p>
    <w:p w14:paraId="50FB4399" w14:textId="77777777" w:rsidR="001A2057" w:rsidRPr="00ED4B02" w:rsidRDefault="001A2057" w:rsidP="001A2057">
      <w:pPr>
        <w:pStyle w:val="SingleTxtG"/>
        <w:ind w:firstLine="567"/>
      </w:pPr>
      <w:r>
        <w:t>с)</w:t>
      </w:r>
      <w:r>
        <w:tab/>
        <w:t xml:space="preserve">проведению обследований с участием инвалидов с указанием планируемого </w:t>
      </w:r>
      <w:proofErr w:type="spellStart"/>
      <w:r>
        <w:t>дезагрегирования</w:t>
      </w:r>
      <w:proofErr w:type="spellEnd"/>
      <w:r>
        <w:t xml:space="preserve"> собранных данных по типу инвалидности, полу, возрасту и проживанию в сельской местности или в городе.</w:t>
      </w:r>
    </w:p>
    <w:p w14:paraId="525D1E7F" w14:textId="77777777" w:rsidR="001A2057" w:rsidRPr="00ED4B02" w:rsidRDefault="001A2057" w:rsidP="001A2057">
      <w:pPr>
        <w:pStyle w:val="H23G"/>
      </w:pPr>
      <w:r>
        <w:tab/>
      </w:r>
      <w:r>
        <w:tab/>
      </w:r>
      <w:r>
        <w:rPr>
          <w:bCs/>
        </w:rPr>
        <w:t>Национальное осуществление и мониторинг (статья 33)</w:t>
      </w:r>
    </w:p>
    <w:p w14:paraId="5967C6C7" w14:textId="77777777" w:rsidR="001A2057" w:rsidRPr="00ED4B02" w:rsidRDefault="001A2057" w:rsidP="001A2057">
      <w:pPr>
        <w:pStyle w:val="SingleTxtG"/>
      </w:pPr>
      <w:r>
        <w:t>30.</w:t>
      </w:r>
      <w:r>
        <w:tab/>
        <w:t>Просьба представить информацию о мерах, принятых с целью создания независимого национального механизма мониторинга, обеспеченного достаточными людскими и финансовыми ресурсами, в соответствии с принципами, касающимися статуса национальных учреждений, занимающихся поощрением и защитой прав человека (Парижские принципы).</w:t>
      </w:r>
    </w:p>
    <w:p w14:paraId="7D41958F" w14:textId="77777777" w:rsidR="001A2057" w:rsidRPr="00ED4B02" w:rsidRDefault="001A2057" w:rsidP="001A2057">
      <w:pPr>
        <w:pStyle w:val="SingleTxtG"/>
        <w:spacing w:before="240"/>
        <w:jc w:val="center"/>
      </w:pPr>
      <w:r w:rsidRPr="00ED4B02">
        <w:rPr>
          <w:u w:val="single"/>
        </w:rPr>
        <w:tab/>
      </w:r>
      <w:r w:rsidRPr="00ED4B02">
        <w:rPr>
          <w:u w:val="single"/>
        </w:rPr>
        <w:tab/>
      </w:r>
      <w:r w:rsidRPr="00ED4B02">
        <w:rPr>
          <w:u w:val="single"/>
        </w:rPr>
        <w:tab/>
      </w:r>
      <w:r>
        <w:rPr>
          <w:u w:val="single"/>
        </w:rPr>
        <w:tab/>
      </w:r>
    </w:p>
    <w:sectPr w:rsidR="001A2057" w:rsidRPr="00ED4B02" w:rsidSect="001A2057">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4D18" w14:textId="77777777" w:rsidR="009727D9" w:rsidRPr="00A312BC" w:rsidRDefault="009727D9" w:rsidP="00A312BC"/>
  </w:endnote>
  <w:endnote w:type="continuationSeparator" w:id="0">
    <w:p w14:paraId="352DE9CD" w14:textId="77777777" w:rsidR="009727D9" w:rsidRPr="00A312BC" w:rsidRDefault="009727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E1C1" w14:textId="77777777" w:rsidR="001A2057" w:rsidRPr="001A2057" w:rsidRDefault="001A2057">
    <w:pPr>
      <w:pStyle w:val="a8"/>
    </w:pPr>
    <w:r w:rsidRPr="001A2057">
      <w:rPr>
        <w:b/>
        <w:sz w:val="18"/>
      </w:rPr>
      <w:fldChar w:fldCharType="begin"/>
    </w:r>
    <w:r w:rsidRPr="001A2057">
      <w:rPr>
        <w:b/>
        <w:sz w:val="18"/>
      </w:rPr>
      <w:instrText xml:space="preserve"> PAGE  \* MERGEFORMAT </w:instrText>
    </w:r>
    <w:r w:rsidRPr="001A2057">
      <w:rPr>
        <w:b/>
        <w:sz w:val="18"/>
      </w:rPr>
      <w:fldChar w:fldCharType="separate"/>
    </w:r>
    <w:r w:rsidRPr="001A2057">
      <w:rPr>
        <w:b/>
        <w:noProof/>
        <w:sz w:val="18"/>
      </w:rPr>
      <w:t>2</w:t>
    </w:r>
    <w:r w:rsidRPr="001A2057">
      <w:rPr>
        <w:b/>
        <w:sz w:val="18"/>
      </w:rPr>
      <w:fldChar w:fldCharType="end"/>
    </w:r>
    <w:r>
      <w:rPr>
        <w:b/>
        <w:sz w:val="18"/>
      </w:rPr>
      <w:tab/>
    </w:r>
    <w:r>
      <w:t>GE.20-13551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5A0B" w14:textId="77777777" w:rsidR="001A2057" w:rsidRPr="001A2057" w:rsidRDefault="001A2057" w:rsidP="001A2057">
    <w:pPr>
      <w:pStyle w:val="a8"/>
      <w:tabs>
        <w:tab w:val="clear" w:pos="9639"/>
        <w:tab w:val="right" w:pos="9638"/>
      </w:tabs>
      <w:rPr>
        <w:b/>
        <w:sz w:val="18"/>
      </w:rPr>
    </w:pPr>
    <w:r>
      <w:t>GE.20-13551</w:t>
    </w:r>
    <w:r>
      <w:tab/>
    </w:r>
    <w:r w:rsidRPr="001A2057">
      <w:rPr>
        <w:b/>
        <w:sz w:val="18"/>
      </w:rPr>
      <w:fldChar w:fldCharType="begin"/>
    </w:r>
    <w:r w:rsidRPr="001A2057">
      <w:rPr>
        <w:b/>
        <w:sz w:val="18"/>
      </w:rPr>
      <w:instrText xml:space="preserve"> PAGE  \* MERGEFORMAT </w:instrText>
    </w:r>
    <w:r w:rsidRPr="001A2057">
      <w:rPr>
        <w:b/>
        <w:sz w:val="18"/>
      </w:rPr>
      <w:fldChar w:fldCharType="separate"/>
    </w:r>
    <w:r w:rsidRPr="001A2057">
      <w:rPr>
        <w:b/>
        <w:noProof/>
        <w:sz w:val="18"/>
      </w:rPr>
      <w:t>3</w:t>
    </w:r>
    <w:r w:rsidRPr="001A20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7019" w14:textId="269616F4" w:rsidR="00042B72" w:rsidRPr="001A2057" w:rsidRDefault="001A2057" w:rsidP="001A2057">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6EAC39E" wp14:editId="575F7CA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13551  (</w:t>
    </w:r>
    <w:proofErr w:type="gramEnd"/>
    <w:r>
      <w:t>R)</w:t>
    </w:r>
    <w:r>
      <w:rPr>
        <w:lang w:val="en-US"/>
      </w:rPr>
      <w:t xml:space="preserve">  201020  2</w:t>
    </w:r>
    <w:r w:rsidR="00D11D7F">
      <w:rPr>
        <w:lang w:val="en-US"/>
      </w:rPr>
      <w:t>6</w:t>
    </w:r>
    <w:r>
      <w:rPr>
        <w:lang w:val="en-US"/>
      </w:rPr>
      <w:t>1020</w:t>
    </w:r>
    <w:r>
      <w:br/>
    </w:r>
    <w:r w:rsidRPr="001A2057">
      <w:rPr>
        <w:rFonts w:ascii="C39T30Lfz" w:hAnsi="C39T30Lfz"/>
        <w:kern w:val="14"/>
        <w:sz w:val="56"/>
      </w:rPr>
      <w:t>*2013551*</w:t>
    </w:r>
    <w:r>
      <w:rPr>
        <w:noProof/>
      </w:rPr>
      <w:drawing>
        <wp:anchor distT="0" distB="0" distL="114300" distR="114300" simplePos="0" relativeHeight="251659264" behindDoc="0" locked="0" layoutInCell="1" allowOverlap="1" wp14:anchorId="2B0EE04E" wp14:editId="74BFCFCC">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35DA" w14:textId="77777777" w:rsidR="009727D9" w:rsidRPr="001075E9" w:rsidRDefault="009727D9" w:rsidP="001075E9">
      <w:pPr>
        <w:tabs>
          <w:tab w:val="right" w:pos="2155"/>
        </w:tabs>
        <w:spacing w:after="80" w:line="240" w:lineRule="auto"/>
        <w:ind w:left="680"/>
        <w:rPr>
          <w:u w:val="single"/>
        </w:rPr>
      </w:pPr>
      <w:r>
        <w:rPr>
          <w:u w:val="single"/>
        </w:rPr>
        <w:tab/>
      </w:r>
    </w:p>
  </w:footnote>
  <w:footnote w:type="continuationSeparator" w:id="0">
    <w:p w14:paraId="7DEC277B" w14:textId="77777777" w:rsidR="009727D9" w:rsidRDefault="009727D9" w:rsidP="00407B78">
      <w:pPr>
        <w:tabs>
          <w:tab w:val="right" w:pos="2155"/>
        </w:tabs>
        <w:spacing w:after="80"/>
        <w:ind w:left="680"/>
        <w:rPr>
          <w:u w:val="single"/>
        </w:rPr>
      </w:pPr>
      <w:r>
        <w:rPr>
          <w:u w:val="single"/>
        </w:rPr>
        <w:tab/>
      </w:r>
    </w:p>
  </w:footnote>
  <w:footnote w:id="1">
    <w:p w14:paraId="7D93BF8A" w14:textId="77777777" w:rsidR="001A2057" w:rsidRPr="00ED4B02" w:rsidRDefault="001A2057" w:rsidP="001A2057">
      <w:pPr>
        <w:pStyle w:val="ad"/>
      </w:pPr>
      <w:r>
        <w:tab/>
      </w:r>
      <w:r w:rsidRPr="00193CC8">
        <w:rPr>
          <w:sz w:val="20"/>
        </w:rPr>
        <w:t>*</w:t>
      </w:r>
      <w:r>
        <w:tab/>
        <w:t xml:space="preserve">Принят </w:t>
      </w:r>
      <w:proofErr w:type="spellStart"/>
      <w:r>
        <w:t>предсессионной</w:t>
      </w:r>
      <w:proofErr w:type="spellEnd"/>
      <w:r>
        <w:t xml:space="preserve"> рабочей группой на ее четырнадцатой сессии (7–18 сентября 2020</w:t>
      </w:r>
      <w:r>
        <w:rPr>
          <w:lang w:val="en-US"/>
        </w:rPr>
        <w:t> </w:t>
      </w:r>
      <w:r>
        <w:t>года).</w:t>
      </w:r>
    </w:p>
  </w:footnote>
  <w:footnote w:id="2">
    <w:p w14:paraId="282809D8" w14:textId="77777777" w:rsidR="001A2057" w:rsidRDefault="001A2057" w:rsidP="001A2057">
      <w:pPr>
        <w:pStyle w:val="ad"/>
      </w:pPr>
      <w:r>
        <w:tab/>
      </w:r>
      <w:r w:rsidRPr="006C72CD">
        <w:rPr>
          <w:rStyle w:val="aa"/>
        </w:rPr>
        <w:footnoteRef/>
      </w:r>
      <w:r>
        <w:tab/>
        <w:t>Если не указано иное, нумерация пунктов соответствует нумерации в первоначальном докладе государства-участника.</w:t>
      </w:r>
    </w:p>
    <w:p w14:paraId="230E6EEC" w14:textId="77777777" w:rsidR="00200AC5" w:rsidRPr="00ED4B02" w:rsidRDefault="00200AC5" w:rsidP="001A2057">
      <w:pPr>
        <w:pStyle w:val="ad"/>
      </w:pPr>
    </w:p>
  </w:footnote>
  <w:footnote w:id="3">
    <w:p w14:paraId="7BC22A33" w14:textId="77777777" w:rsidR="001A2057" w:rsidRPr="00ED4B02" w:rsidRDefault="001A2057" w:rsidP="001A2057">
      <w:pPr>
        <w:pStyle w:val="ad"/>
      </w:pPr>
      <w:r>
        <w:tab/>
      </w:r>
      <w:r w:rsidRPr="006C72CD">
        <w:rPr>
          <w:rStyle w:val="aa"/>
        </w:rPr>
        <w:footnoteRef/>
      </w:r>
      <w:r>
        <w:tab/>
      </w:r>
      <w:hyperlink r:id="rId1" w:history="1">
        <w:r w:rsidR="00355C46" w:rsidRPr="004D3F6E">
          <w:rPr>
            <w:rStyle w:val="af1"/>
          </w:rPr>
          <w:t>https://bit.ly/3l0AY2F</w:t>
        </w:r>
      </w:hyperlink>
      <w:r>
        <w:t xml:space="preserve"> (на русском языке).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E09" w14:textId="77D723BA" w:rsidR="001A2057" w:rsidRPr="001A2057" w:rsidRDefault="00C26133">
    <w:pPr>
      <w:pStyle w:val="a5"/>
    </w:pPr>
    <w:r>
      <w:fldChar w:fldCharType="begin"/>
    </w:r>
    <w:r>
      <w:instrText xml:space="preserve"> TITLE  \* MERGEFORMAT </w:instrText>
    </w:r>
    <w:r>
      <w:fldChar w:fldCharType="separate"/>
    </w:r>
    <w:r>
      <w:t>CRPD/C/KAZ/Q/1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A054" w14:textId="1277ABEC" w:rsidR="001A2057" w:rsidRPr="001A2057" w:rsidRDefault="00C26133" w:rsidP="001A2057">
    <w:pPr>
      <w:pStyle w:val="a5"/>
      <w:jc w:val="right"/>
    </w:pPr>
    <w:r>
      <w:fldChar w:fldCharType="begin"/>
    </w:r>
    <w:r>
      <w:instrText xml:space="preserve"> TITLE  \* MERGEFORMAT </w:instrText>
    </w:r>
    <w:r>
      <w:fldChar w:fldCharType="separate"/>
    </w:r>
    <w:r>
      <w:t>CRPD/C/KAZ/Q/1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D9"/>
    <w:rsid w:val="00011089"/>
    <w:rsid w:val="00026643"/>
    <w:rsid w:val="00033EE1"/>
    <w:rsid w:val="00042B72"/>
    <w:rsid w:val="000558BD"/>
    <w:rsid w:val="000B57E7"/>
    <w:rsid w:val="000B6373"/>
    <w:rsid w:val="000B732B"/>
    <w:rsid w:val="000F09DF"/>
    <w:rsid w:val="000F61B2"/>
    <w:rsid w:val="001075E9"/>
    <w:rsid w:val="00180183"/>
    <w:rsid w:val="0018024D"/>
    <w:rsid w:val="0018649F"/>
    <w:rsid w:val="00193CC8"/>
    <w:rsid w:val="00196389"/>
    <w:rsid w:val="001A2057"/>
    <w:rsid w:val="001B3EF6"/>
    <w:rsid w:val="001C499F"/>
    <w:rsid w:val="001C7A89"/>
    <w:rsid w:val="001E7B61"/>
    <w:rsid w:val="00200AC5"/>
    <w:rsid w:val="00215062"/>
    <w:rsid w:val="0027441B"/>
    <w:rsid w:val="0028265D"/>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40BA5"/>
    <w:rsid w:val="00355C46"/>
    <w:rsid w:val="00381C24"/>
    <w:rsid w:val="003958D0"/>
    <w:rsid w:val="003B00E5"/>
    <w:rsid w:val="00407B78"/>
    <w:rsid w:val="00424203"/>
    <w:rsid w:val="004371BA"/>
    <w:rsid w:val="00452493"/>
    <w:rsid w:val="00453318"/>
    <w:rsid w:val="00454E07"/>
    <w:rsid w:val="00472C5C"/>
    <w:rsid w:val="004D6133"/>
    <w:rsid w:val="0050108D"/>
    <w:rsid w:val="00513081"/>
    <w:rsid w:val="00517901"/>
    <w:rsid w:val="00522333"/>
    <w:rsid w:val="00526683"/>
    <w:rsid w:val="005709E0"/>
    <w:rsid w:val="00572E19"/>
    <w:rsid w:val="00582021"/>
    <w:rsid w:val="005961C8"/>
    <w:rsid w:val="005966F1"/>
    <w:rsid w:val="005B122A"/>
    <w:rsid w:val="005D7914"/>
    <w:rsid w:val="005E2B41"/>
    <w:rsid w:val="005F0B42"/>
    <w:rsid w:val="00681A10"/>
    <w:rsid w:val="006A1ED8"/>
    <w:rsid w:val="006B5625"/>
    <w:rsid w:val="006C2031"/>
    <w:rsid w:val="006D461A"/>
    <w:rsid w:val="006F35EE"/>
    <w:rsid w:val="007021FF"/>
    <w:rsid w:val="00712895"/>
    <w:rsid w:val="00724582"/>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727D9"/>
    <w:rsid w:val="00983128"/>
    <w:rsid w:val="009A24AC"/>
    <w:rsid w:val="00A07A6A"/>
    <w:rsid w:val="00A14DA8"/>
    <w:rsid w:val="00A312BC"/>
    <w:rsid w:val="00A84021"/>
    <w:rsid w:val="00A84D35"/>
    <w:rsid w:val="00A917B3"/>
    <w:rsid w:val="00AB4B51"/>
    <w:rsid w:val="00AC0835"/>
    <w:rsid w:val="00AC12E8"/>
    <w:rsid w:val="00B10CC7"/>
    <w:rsid w:val="00B36DF7"/>
    <w:rsid w:val="00B539E7"/>
    <w:rsid w:val="00B62458"/>
    <w:rsid w:val="00B739FE"/>
    <w:rsid w:val="00BC18B2"/>
    <w:rsid w:val="00BD33EE"/>
    <w:rsid w:val="00C106D6"/>
    <w:rsid w:val="00C26133"/>
    <w:rsid w:val="00C60F0C"/>
    <w:rsid w:val="00C805C9"/>
    <w:rsid w:val="00C92939"/>
    <w:rsid w:val="00CA1679"/>
    <w:rsid w:val="00CB151C"/>
    <w:rsid w:val="00CE5A1A"/>
    <w:rsid w:val="00CF55F6"/>
    <w:rsid w:val="00D11D7F"/>
    <w:rsid w:val="00D33D63"/>
    <w:rsid w:val="00D90028"/>
    <w:rsid w:val="00D90138"/>
    <w:rsid w:val="00DD78D1"/>
    <w:rsid w:val="00DE32CD"/>
    <w:rsid w:val="00DF71B9"/>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F1B7E"/>
  <w15:docId w15:val="{A5CDA913-DC39-4E1F-8BDB-A0134C94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link w:val="4GCharChar"/>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1A2057"/>
    <w:rPr>
      <w:lang w:val="ru-RU" w:eastAsia="en-US"/>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a"/>
    <w:link w:val="aa"/>
    <w:rsid w:val="001A2057"/>
    <w:pPr>
      <w:suppressAutoHyphens w:val="0"/>
      <w:spacing w:after="160" w:line="240" w:lineRule="exact"/>
      <w:jc w:val="both"/>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355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it.ly/3l0AY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DBDE-4CF9-47CD-873D-1C6574C2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8</Pages>
  <Words>2704</Words>
  <Characters>18632</Characters>
  <Application>Microsoft Office Word</Application>
  <DocSecurity>0</DocSecurity>
  <Lines>365</Lines>
  <Paragraphs>167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CRPD/C/KAZ/Q/1</vt:lpstr>
      <vt:lpstr>A/</vt:lpstr>
      <vt:lpstr>A/</vt:lpstr>
    </vt:vector>
  </TitlesOfParts>
  <Company>DCM</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CRPD/C/KAZ/Q/1</dc:title>
  <dc:subject/>
  <dc:creator>Svetlana PROKOUDINA</dc:creator>
  <cp:keywords/>
  <cp:lastModifiedBy>Tatiana Chvets</cp:lastModifiedBy>
  <cp:revision>3</cp:revision>
  <cp:lastPrinted>2020-10-26T08:38:00Z</cp:lastPrinted>
  <dcterms:created xsi:type="dcterms:W3CDTF">2020-10-26T08:38:00Z</dcterms:created>
  <dcterms:modified xsi:type="dcterms:W3CDTF">2020-10-26T08:39:00Z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