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B83160" w:rsidP="00B83160">
            <w:pPr>
              <w:bidi w:val="0"/>
              <w:spacing w:after="20"/>
              <w:jc w:val="left"/>
              <w:rPr>
                <w:szCs w:val="20"/>
              </w:rPr>
            </w:pPr>
            <w:r w:rsidRPr="00B83160">
              <w:rPr>
                <w:sz w:val="40"/>
                <w:szCs w:val="20"/>
              </w:rPr>
              <w:t>CRPD</w:t>
            </w:r>
            <w:r>
              <w:rPr>
                <w:szCs w:val="20"/>
              </w:rPr>
              <w:t>/C/15/3</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7659D29D" wp14:editId="6EF1D98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B83160" w:rsidP="00B83160">
            <w:pPr>
              <w:bidi w:val="0"/>
              <w:spacing w:before="240"/>
              <w:jc w:val="left"/>
              <w:rPr>
                <w:szCs w:val="20"/>
              </w:rPr>
            </w:pPr>
            <w:r>
              <w:rPr>
                <w:szCs w:val="20"/>
              </w:rPr>
              <w:t>Distr.: General</w:t>
            </w:r>
          </w:p>
          <w:p w:rsidR="00B83160" w:rsidRDefault="00B83160" w:rsidP="00B83160">
            <w:pPr>
              <w:bidi w:val="0"/>
              <w:jc w:val="left"/>
              <w:rPr>
                <w:szCs w:val="20"/>
              </w:rPr>
            </w:pPr>
            <w:r>
              <w:rPr>
                <w:szCs w:val="20"/>
              </w:rPr>
              <w:t>31 May 2016</w:t>
            </w:r>
          </w:p>
          <w:p w:rsidR="00B83160" w:rsidRDefault="00B83160" w:rsidP="00B83160">
            <w:pPr>
              <w:bidi w:val="0"/>
              <w:jc w:val="left"/>
              <w:rPr>
                <w:szCs w:val="20"/>
              </w:rPr>
            </w:pPr>
            <w:r>
              <w:rPr>
                <w:szCs w:val="20"/>
              </w:rPr>
              <w:t>Arabic</w:t>
            </w:r>
          </w:p>
          <w:p w:rsidR="00B83160" w:rsidRPr="00A54442" w:rsidRDefault="00B83160" w:rsidP="00B83160">
            <w:pPr>
              <w:bidi w:val="0"/>
              <w:jc w:val="left"/>
              <w:rPr>
                <w:szCs w:val="20"/>
              </w:rPr>
            </w:pPr>
            <w:r>
              <w:rPr>
                <w:szCs w:val="20"/>
              </w:rPr>
              <w:t>Original: English</w:t>
            </w:r>
          </w:p>
        </w:tc>
      </w:tr>
    </w:tbl>
    <w:p w:rsidR="00B83160" w:rsidRPr="0080473E" w:rsidRDefault="00B83160" w:rsidP="001779B3">
      <w:pPr>
        <w:spacing w:before="100" w:after="100" w:line="380" w:lineRule="exact"/>
        <w:rPr>
          <w:b/>
          <w:bCs/>
          <w:sz w:val="26"/>
          <w:szCs w:val="36"/>
          <w:rtl/>
          <w:lang w:val="fr-CH"/>
        </w:rPr>
      </w:pPr>
      <w:r w:rsidRPr="0080473E">
        <w:rPr>
          <w:rFonts w:hint="cs"/>
          <w:b/>
          <w:bCs/>
          <w:sz w:val="26"/>
          <w:szCs w:val="36"/>
          <w:rtl/>
          <w:lang w:val="fr-CH"/>
        </w:rPr>
        <w:t>اللجنة المعنية بحقوق الأشخاص ذوي الإعاقة</w:t>
      </w:r>
    </w:p>
    <w:p w:rsidR="00B83160" w:rsidRDefault="00B83160" w:rsidP="00B83160">
      <w:pPr>
        <w:pStyle w:val="HChGA"/>
        <w:rPr>
          <w:w w:val="92"/>
          <w:lang w:val="fr-CH"/>
        </w:rPr>
      </w:pPr>
      <w:r>
        <w:rPr>
          <w:rFonts w:hint="cs"/>
          <w:w w:val="92"/>
          <w:rtl/>
          <w:lang w:val="fr-CH"/>
        </w:rPr>
        <w:tab/>
      </w:r>
      <w:r>
        <w:rPr>
          <w:rFonts w:hint="cs"/>
          <w:w w:val="92"/>
          <w:rtl/>
          <w:lang w:val="fr-CH"/>
        </w:rPr>
        <w:tab/>
        <w:t>تقرير متابعة</w:t>
      </w:r>
      <w:r w:rsidRPr="005F66A9">
        <w:rPr>
          <w:rFonts w:hint="cs"/>
          <w:w w:val="92"/>
          <w:rtl/>
          <w:lang w:val="fr-CH"/>
        </w:rPr>
        <w:t xml:space="preserve"> </w:t>
      </w:r>
      <w:r>
        <w:rPr>
          <w:rFonts w:hint="cs"/>
          <w:w w:val="92"/>
          <w:rtl/>
          <w:lang w:val="fr-CH"/>
        </w:rPr>
        <w:t>مقدَّم</w:t>
      </w:r>
      <w:r w:rsidRPr="005F66A9">
        <w:rPr>
          <w:rFonts w:hint="cs"/>
          <w:w w:val="92"/>
          <w:rtl/>
          <w:lang w:val="fr-CH"/>
        </w:rPr>
        <w:t xml:space="preserve"> بموجب المادة 5 من البروتوكول الاختياري </w:t>
      </w:r>
      <w:r>
        <w:rPr>
          <w:rFonts w:hint="cs"/>
          <w:w w:val="92"/>
          <w:rtl/>
          <w:lang w:val="fr-CH"/>
        </w:rPr>
        <w:t>لاتفاقية حقوق الأشخاص ذوي الإعاقة</w:t>
      </w:r>
      <w:r w:rsidRPr="005F66A9">
        <w:rPr>
          <w:rFonts w:hint="cs"/>
          <w:w w:val="92"/>
          <w:rtl/>
          <w:lang w:val="fr-CH"/>
        </w:rPr>
        <w:t xml:space="preserve"> </w:t>
      </w:r>
    </w:p>
    <w:p w:rsidR="00B83160" w:rsidRPr="00001F79" w:rsidRDefault="00B83160" w:rsidP="00B83160">
      <w:pPr>
        <w:pStyle w:val="H1GA"/>
        <w:rPr>
          <w:rtl/>
          <w:lang w:val="fr-CH"/>
        </w:rPr>
      </w:pPr>
      <w:r>
        <w:rPr>
          <w:rFonts w:hint="cs"/>
          <w:rtl/>
          <w:lang w:val="fr-CH"/>
        </w:rPr>
        <w:tab/>
      </w:r>
      <w:r w:rsidRPr="00001F79">
        <w:rPr>
          <w:rFonts w:hint="cs"/>
          <w:rtl/>
          <w:lang w:val="fr-CH"/>
        </w:rPr>
        <w:t>ألف-</w:t>
      </w:r>
      <w:r w:rsidRPr="00001F79">
        <w:rPr>
          <w:rFonts w:hint="cs"/>
          <w:rtl/>
          <w:lang w:val="fr-CH"/>
        </w:rPr>
        <w:tab/>
      </w:r>
      <w:r>
        <w:rPr>
          <w:rFonts w:hint="cs"/>
          <w:rtl/>
          <w:lang w:val="fr-CH"/>
        </w:rPr>
        <w:t>مقدِّم</w:t>
      </w:r>
      <w:r w:rsidRPr="00001F79">
        <w:rPr>
          <w:rFonts w:hint="cs"/>
          <w:rtl/>
          <w:lang w:val="fr-CH"/>
        </w:rPr>
        <w:t xml:space="preserve">ة </w:t>
      </w:r>
    </w:p>
    <w:p w:rsidR="00B83160" w:rsidRPr="00374798" w:rsidRDefault="00B83160" w:rsidP="00B83160">
      <w:pPr>
        <w:pStyle w:val="SingleTxtGA"/>
        <w:rPr>
          <w:spacing w:val="-4"/>
          <w:rtl/>
          <w:lang w:bidi="ar"/>
        </w:rPr>
      </w:pPr>
      <w:r w:rsidRPr="00374798">
        <w:rPr>
          <w:rFonts w:hint="cs"/>
          <w:spacing w:val="-4"/>
          <w:rtl/>
          <w:lang w:val="fr-CH"/>
        </w:rPr>
        <w:t>1-</w:t>
      </w:r>
      <w:r w:rsidRPr="00374798">
        <w:rPr>
          <w:rFonts w:hint="cs"/>
          <w:spacing w:val="-4"/>
          <w:rtl/>
          <w:lang w:val="fr-CH"/>
        </w:rPr>
        <w:tab/>
        <w:t xml:space="preserve">هذا التقرير مقدَّم بموجب المادة 5 من البروتوكول الاختياري لاتفاقية حقوق الأشخاص ذوي الإعاقة، </w:t>
      </w:r>
      <w:r w:rsidRPr="00374798">
        <w:rPr>
          <w:rFonts w:hint="cs"/>
          <w:spacing w:val="-4"/>
          <w:rtl/>
          <w:lang w:bidi="ar"/>
        </w:rPr>
        <w:t>التي تنص على أن تعقد اللجنة جلسات مغلقة لدى بحثها البلاغات في إطار البروتوكول الاختياري وأن تقوم اللجنة، بعد بحث البلاغ، بإحالة اقتراحاتها وتوصياتها، إن وُجدت، إلى الدولة الطرف المعنية وإلى الملتمِس. وأُعد التقرير أيضاً</w:t>
      </w:r>
      <w:r w:rsidR="00066F05">
        <w:rPr>
          <w:rFonts w:hint="cs"/>
          <w:spacing w:val="-4"/>
          <w:rtl/>
          <w:lang w:bidi="ar"/>
        </w:rPr>
        <w:t xml:space="preserve"> </w:t>
      </w:r>
      <w:r w:rsidRPr="00374798">
        <w:rPr>
          <w:rFonts w:hint="cs"/>
          <w:spacing w:val="-4"/>
          <w:rtl/>
          <w:lang w:bidi="ar"/>
        </w:rPr>
        <w:t>وفقاً للفقرة 7 من المادة</w:t>
      </w:r>
      <w:r w:rsidRPr="00374798">
        <w:rPr>
          <w:rFonts w:hint="eastAsia"/>
          <w:spacing w:val="-4"/>
          <w:rtl/>
          <w:lang w:bidi="ar"/>
        </w:rPr>
        <w:t> </w:t>
      </w:r>
      <w:r w:rsidRPr="00374798">
        <w:rPr>
          <w:rFonts w:hint="cs"/>
          <w:spacing w:val="-4"/>
          <w:rtl/>
          <w:lang w:bidi="ar"/>
        </w:rPr>
        <w:t>75 من النظام الداخلي للجنة والتي تنص على أن يقدِّم المقرر الخاص أو الفريق العامل بصورة منتظمة تقارير إلى اللجنة عن أنشطة المتابعة. واعتمدت اللجنة هذا التقرير في 21 نيسان/أبريل 2016.</w:t>
      </w:r>
    </w:p>
    <w:p w:rsidR="00B83160" w:rsidRPr="00374798" w:rsidRDefault="00B83160" w:rsidP="001779B3">
      <w:pPr>
        <w:pStyle w:val="SingleTxtGA"/>
        <w:spacing w:after="140"/>
        <w:rPr>
          <w:spacing w:val="-4"/>
          <w:rtl/>
          <w:lang w:val="fr-CH"/>
        </w:rPr>
      </w:pPr>
      <w:r w:rsidRPr="00374798">
        <w:rPr>
          <w:rFonts w:hint="cs"/>
          <w:spacing w:val="-4"/>
          <w:rtl/>
          <w:lang w:val="fr-CH"/>
        </w:rPr>
        <w:t>2-</w:t>
      </w:r>
      <w:r w:rsidRPr="00374798">
        <w:rPr>
          <w:rFonts w:hint="cs"/>
          <w:spacing w:val="-4"/>
          <w:rtl/>
          <w:lang w:val="fr-CH"/>
        </w:rPr>
        <w:tab/>
      </w:r>
      <w:r w:rsidRPr="00374798">
        <w:rPr>
          <w:rFonts w:hint="cs"/>
          <w:spacing w:val="-4"/>
          <w:rtl/>
          <w:lang w:bidi="ar"/>
        </w:rPr>
        <w:t>ويقدِّم هذا التقرير المعلومات التي تلقاها المقرر الخاص لمتابعة آراء اللجنة في الفترة الفاصلة بين الدورتين الرابعة عشرة والخامسة عشرة عملاً بالنظام الداخلي للجنة، كما يقدِّم التحليلات والقرارات التي اعتمدتها اللجنة خلال دورتها الخامسة عشرة.</w:t>
      </w:r>
      <w:r w:rsidRPr="00374798">
        <w:rPr>
          <w:spacing w:val="-4"/>
          <w:rtl/>
        </w:rPr>
        <w:t xml:space="preserve"> </w:t>
      </w:r>
      <w:r w:rsidRPr="00374798">
        <w:rPr>
          <w:rFonts w:hint="cs"/>
          <w:spacing w:val="-4"/>
          <w:rtl/>
          <w:lang w:val="fr-CH"/>
        </w:rPr>
        <w:t>وكانت معايير التقييم كما يلي:</w:t>
      </w:r>
    </w:p>
    <w:tbl>
      <w:tblPr>
        <w:bidiVisual/>
        <w:tblW w:w="7237" w:type="dxa"/>
        <w:tblInd w:w="1198" w:type="dxa"/>
        <w:tblLayout w:type="fixed"/>
        <w:tblCellMar>
          <w:left w:w="0" w:type="dxa"/>
          <w:right w:w="0" w:type="dxa"/>
        </w:tblCellMar>
        <w:tblLook w:val="01E0" w:firstRow="1" w:lastRow="1" w:firstColumn="1" w:lastColumn="1" w:noHBand="0" w:noVBand="0"/>
      </w:tblPr>
      <w:tblGrid>
        <w:gridCol w:w="928"/>
        <w:gridCol w:w="6309"/>
      </w:tblGrid>
      <w:tr w:rsidR="00B83160" w:rsidRPr="00A82900" w:rsidTr="008374EA">
        <w:trPr>
          <w:tblHeader/>
        </w:trPr>
        <w:tc>
          <w:tcPr>
            <w:tcW w:w="7237" w:type="dxa"/>
            <w:gridSpan w:val="2"/>
            <w:tcBorders>
              <w:top w:val="single" w:sz="4" w:space="0" w:color="auto"/>
              <w:bottom w:val="single" w:sz="12" w:space="0" w:color="auto"/>
            </w:tcBorders>
            <w:shd w:val="clear" w:color="auto" w:fill="auto"/>
            <w:vAlign w:val="bottom"/>
          </w:tcPr>
          <w:p w:rsidR="00B83160" w:rsidRPr="00A82900" w:rsidRDefault="00B83160" w:rsidP="00A82900">
            <w:pPr>
              <w:spacing w:before="40" w:after="60" w:line="340" w:lineRule="exact"/>
              <w:ind w:left="57" w:right="57"/>
              <w:jc w:val="left"/>
              <w:rPr>
                <w:iCs/>
                <w:sz w:val="18"/>
                <w:rtl/>
                <w:lang w:val="fr-CH"/>
              </w:rPr>
            </w:pPr>
            <w:r w:rsidRPr="00A82900">
              <w:rPr>
                <w:rFonts w:hint="cs"/>
                <w:iCs/>
                <w:sz w:val="18"/>
                <w:rtl/>
                <w:lang w:val="fr-CH"/>
              </w:rPr>
              <w:t>معايير التقييم</w:t>
            </w:r>
          </w:p>
        </w:tc>
      </w:tr>
      <w:tr w:rsidR="00B83160" w:rsidRPr="00A82900" w:rsidTr="00B83160">
        <w:tc>
          <w:tcPr>
            <w:tcW w:w="7237" w:type="dxa"/>
            <w:gridSpan w:val="2"/>
            <w:tcBorders>
              <w:top w:val="single" w:sz="12" w:space="0" w:color="auto"/>
            </w:tcBorders>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b/>
                <w:bCs/>
                <w:sz w:val="18"/>
                <w:rtl/>
                <w:lang w:val="fr-CH"/>
              </w:rPr>
              <w:t>إجراء مُرضٍ</w:t>
            </w:r>
          </w:p>
        </w:tc>
      </w:tr>
      <w:tr w:rsidR="00B83160" w:rsidRPr="00A82900" w:rsidTr="00943AB2">
        <w:tc>
          <w:tcPr>
            <w:tcW w:w="928" w:type="dxa"/>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ألف-</w:t>
            </w:r>
          </w:p>
        </w:tc>
        <w:tc>
          <w:tcPr>
            <w:tcW w:w="6309" w:type="dxa"/>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التدابير المتَّخذة مُرضية إلى حد كبير</w:t>
            </w:r>
          </w:p>
        </w:tc>
      </w:tr>
      <w:tr w:rsidR="00B83160" w:rsidRPr="00A82900" w:rsidTr="00B83160">
        <w:tc>
          <w:tcPr>
            <w:tcW w:w="7237" w:type="dxa"/>
            <w:gridSpan w:val="2"/>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إجراء مُرضٍ جزئياً</w:t>
            </w:r>
          </w:p>
        </w:tc>
      </w:tr>
      <w:tr w:rsidR="00B83160" w:rsidRPr="00A82900" w:rsidTr="00943AB2">
        <w:tc>
          <w:tcPr>
            <w:tcW w:w="928" w:type="dxa"/>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باء1-</w:t>
            </w:r>
          </w:p>
        </w:tc>
        <w:tc>
          <w:tcPr>
            <w:tcW w:w="6309" w:type="dxa"/>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اتخذت إجراءات ملموسة، ولكن يلزم تقديم معلومات إضافية</w:t>
            </w:r>
          </w:p>
        </w:tc>
      </w:tr>
      <w:tr w:rsidR="00B83160" w:rsidRPr="00A82900" w:rsidTr="00943AB2">
        <w:tc>
          <w:tcPr>
            <w:tcW w:w="928" w:type="dxa"/>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باء2-</w:t>
            </w:r>
          </w:p>
        </w:tc>
        <w:tc>
          <w:tcPr>
            <w:tcW w:w="6309" w:type="dxa"/>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اتخذت إجراءات أولية، ولكن يلزم اتخاذ إجراءات وتقديم معلومات إضافية</w:t>
            </w:r>
          </w:p>
        </w:tc>
      </w:tr>
      <w:tr w:rsidR="00B83160" w:rsidRPr="00A82900" w:rsidTr="00B83160">
        <w:tc>
          <w:tcPr>
            <w:tcW w:w="7237" w:type="dxa"/>
            <w:gridSpan w:val="2"/>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b/>
                <w:bCs/>
                <w:sz w:val="18"/>
                <w:rtl/>
                <w:lang w:val="fr-CH"/>
              </w:rPr>
              <w:t>إجراء غير مُرضٍ</w:t>
            </w:r>
          </w:p>
        </w:tc>
      </w:tr>
      <w:tr w:rsidR="00B83160" w:rsidRPr="00A82900" w:rsidTr="00943AB2">
        <w:tc>
          <w:tcPr>
            <w:tcW w:w="928" w:type="dxa"/>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جيم1-</w:t>
            </w:r>
          </w:p>
        </w:tc>
        <w:tc>
          <w:tcPr>
            <w:tcW w:w="6309" w:type="dxa"/>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ورد الرد ولكن الإجراءات التي اتُّخذت لا تنفذ الآراء/التوصيات</w:t>
            </w:r>
          </w:p>
        </w:tc>
      </w:tr>
      <w:tr w:rsidR="00B83160" w:rsidRPr="00A82900" w:rsidTr="00943AB2">
        <w:tc>
          <w:tcPr>
            <w:tcW w:w="928" w:type="dxa"/>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جيم2-</w:t>
            </w:r>
          </w:p>
        </w:tc>
        <w:tc>
          <w:tcPr>
            <w:tcW w:w="6309" w:type="dxa"/>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ورد الرد ولكنه لا يتعلق بالآراء/التوصيات</w:t>
            </w:r>
          </w:p>
        </w:tc>
      </w:tr>
      <w:tr w:rsidR="00B83160" w:rsidRPr="00A82900" w:rsidTr="00B83160">
        <w:tc>
          <w:tcPr>
            <w:tcW w:w="7237" w:type="dxa"/>
            <w:gridSpan w:val="2"/>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lastRenderedPageBreak/>
              <w:t>لم يجر أي تعاون مع اللجنة</w:t>
            </w:r>
          </w:p>
        </w:tc>
      </w:tr>
      <w:tr w:rsidR="00B83160" w:rsidRPr="00A82900" w:rsidTr="00943AB2">
        <w:tc>
          <w:tcPr>
            <w:tcW w:w="928" w:type="dxa"/>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دال1-</w:t>
            </w:r>
          </w:p>
        </w:tc>
        <w:tc>
          <w:tcPr>
            <w:tcW w:w="6309" w:type="dxa"/>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 xml:space="preserve">لم يرد أي رد على توصية أو أكثر من التوصيات أو على أجزاء من توصية </w:t>
            </w:r>
          </w:p>
        </w:tc>
      </w:tr>
      <w:tr w:rsidR="00B83160" w:rsidRPr="00A82900" w:rsidTr="00943AB2">
        <w:tc>
          <w:tcPr>
            <w:tcW w:w="928" w:type="dxa"/>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دال2-</w:t>
            </w:r>
          </w:p>
        </w:tc>
        <w:tc>
          <w:tcPr>
            <w:tcW w:w="6309" w:type="dxa"/>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لم يرد أي رد بعد رسالة (رسائل) التذكير</w:t>
            </w:r>
          </w:p>
        </w:tc>
      </w:tr>
      <w:tr w:rsidR="00B83160" w:rsidRPr="00A82900" w:rsidTr="00B83160">
        <w:tc>
          <w:tcPr>
            <w:tcW w:w="7237" w:type="dxa"/>
            <w:gridSpan w:val="2"/>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 xml:space="preserve">التدابير المتَّخذة تخالف توصيات اللجنة </w:t>
            </w:r>
          </w:p>
        </w:tc>
      </w:tr>
      <w:tr w:rsidR="00B83160" w:rsidRPr="00A82900" w:rsidTr="00943AB2">
        <w:tc>
          <w:tcPr>
            <w:tcW w:w="928" w:type="dxa"/>
            <w:tcBorders>
              <w:bottom w:val="single" w:sz="12" w:space="0" w:color="auto"/>
            </w:tcBorders>
            <w:shd w:val="clear" w:color="auto" w:fill="auto"/>
            <w:vAlign w:val="bottom"/>
          </w:tcPr>
          <w:p w:rsidR="00B83160" w:rsidRPr="00A82900" w:rsidRDefault="00B83160" w:rsidP="00A82900">
            <w:pPr>
              <w:spacing w:before="40" w:after="60" w:line="340" w:lineRule="exact"/>
              <w:ind w:left="57" w:right="57"/>
              <w:jc w:val="left"/>
              <w:rPr>
                <w:b/>
                <w:bCs/>
                <w:sz w:val="18"/>
                <w:rtl/>
                <w:lang w:val="fr-CH"/>
              </w:rPr>
            </w:pPr>
            <w:r w:rsidRPr="00A82900">
              <w:rPr>
                <w:rFonts w:hint="cs"/>
                <w:b/>
                <w:bCs/>
                <w:sz w:val="18"/>
                <w:rtl/>
                <w:lang w:val="fr-CH"/>
              </w:rPr>
              <w:t>هاء-</w:t>
            </w:r>
          </w:p>
        </w:tc>
        <w:tc>
          <w:tcPr>
            <w:tcW w:w="6309" w:type="dxa"/>
            <w:tcBorders>
              <w:bottom w:val="single" w:sz="12" w:space="0" w:color="auto"/>
            </w:tcBorders>
            <w:shd w:val="clear" w:color="auto" w:fill="auto"/>
            <w:vAlign w:val="bottom"/>
          </w:tcPr>
          <w:p w:rsidR="00B83160" w:rsidRPr="00A82900" w:rsidRDefault="00B83160" w:rsidP="00A82900">
            <w:pPr>
              <w:spacing w:before="40" w:after="60" w:line="340" w:lineRule="exact"/>
              <w:ind w:left="57" w:right="57"/>
              <w:jc w:val="left"/>
              <w:rPr>
                <w:sz w:val="18"/>
                <w:rtl/>
                <w:lang w:val="fr-CH"/>
              </w:rPr>
            </w:pPr>
            <w:r w:rsidRPr="00A82900">
              <w:rPr>
                <w:rFonts w:hint="cs"/>
                <w:sz w:val="18"/>
                <w:rtl/>
                <w:lang w:val="fr-CH"/>
              </w:rPr>
              <w:t>يشير الرد إلى أن التدابير المتَّخذة تتعارض مع آراء/توصيات اللجنة</w:t>
            </w:r>
          </w:p>
        </w:tc>
      </w:tr>
    </w:tbl>
    <w:p w:rsidR="00B83160" w:rsidRDefault="00B83160" w:rsidP="00B83160">
      <w:pPr>
        <w:pStyle w:val="H1GA"/>
        <w:rPr>
          <w:rtl/>
          <w:lang w:val="fr-CH"/>
        </w:rPr>
      </w:pPr>
      <w:r>
        <w:rPr>
          <w:rFonts w:hint="cs"/>
          <w:rtl/>
          <w:lang w:val="fr-CH"/>
        </w:rPr>
        <w:tab/>
        <w:t>باء-</w:t>
      </w:r>
      <w:r>
        <w:rPr>
          <w:rFonts w:hint="cs"/>
          <w:rtl/>
          <w:lang w:val="fr-CH"/>
        </w:rPr>
        <w:tab/>
        <w:t>البلاغات</w:t>
      </w:r>
    </w:p>
    <w:tbl>
      <w:tblPr>
        <w:bidiVisual/>
        <w:tblW w:w="7237" w:type="dxa"/>
        <w:tblInd w:w="1198" w:type="dxa"/>
        <w:tblLayout w:type="fixed"/>
        <w:tblCellMar>
          <w:left w:w="0" w:type="dxa"/>
          <w:right w:w="0" w:type="dxa"/>
        </w:tblCellMar>
        <w:tblLook w:val="04A0" w:firstRow="1" w:lastRow="0" w:firstColumn="1" w:lastColumn="0" w:noHBand="0" w:noVBand="1"/>
      </w:tblPr>
      <w:tblGrid>
        <w:gridCol w:w="3055"/>
        <w:gridCol w:w="4182"/>
      </w:tblGrid>
      <w:tr w:rsidR="00A82900" w:rsidRPr="00A82900" w:rsidTr="00A82900">
        <w:tc>
          <w:tcPr>
            <w:tcW w:w="7237" w:type="dxa"/>
            <w:gridSpan w:val="2"/>
            <w:tcBorders>
              <w:top w:val="single" w:sz="4" w:space="0" w:color="auto"/>
            </w:tcBorders>
            <w:shd w:val="clear" w:color="auto" w:fill="auto"/>
          </w:tcPr>
          <w:p w:rsidR="00A82900" w:rsidRPr="00A82900" w:rsidRDefault="00A82900" w:rsidP="00A82900">
            <w:pPr>
              <w:spacing w:before="40" w:after="40" w:line="360" w:lineRule="exact"/>
              <w:ind w:left="57" w:right="57"/>
              <w:rPr>
                <w:b/>
                <w:rtl/>
              </w:rPr>
            </w:pPr>
            <w:r w:rsidRPr="00A82900">
              <w:rPr>
                <w:b/>
                <w:bCs/>
                <w:rtl/>
              </w:rPr>
              <w:t>1-</w:t>
            </w:r>
            <w:r w:rsidRPr="00A82900">
              <w:rPr>
                <w:b/>
                <w:bCs/>
                <w:rtl/>
              </w:rPr>
              <w:tab/>
              <w:t xml:space="preserve">البلاغ رقم 1/2010، </w:t>
            </w:r>
            <w:proofErr w:type="spellStart"/>
            <w:r w:rsidRPr="00A82900">
              <w:rPr>
                <w:b/>
                <w:bCs/>
                <w:i/>
                <w:iCs/>
                <w:rtl/>
              </w:rPr>
              <w:t>نيوستي</w:t>
            </w:r>
            <w:proofErr w:type="spellEnd"/>
            <w:r w:rsidRPr="00A82900">
              <w:rPr>
                <w:b/>
                <w:bCs/>
                <w:i/>
                <w:iCs/>
                <w:rtl/>
              </w:rPr>
              <w:t xml:space="preserve"> </w:t>
            </w:r>
            <w:proofErr w:type="spellStart"/>
            <w:r w:rsidRPr="00A82900">
              <w:rPr>
                <w:b/>
                <w:bCs/>
                <w:i/>
                <w:iCs/>
                <w:rtl/>
              </w:rPr>
              <w:t>وتاكاتش</w:t>
            </w:r>
            <w:proofErr w:type="spellEnd"/>
            <w:r w:rsidRPr="00A82900">
              <w:rPr>
                <w:b/>
                <w:bCs/>
                <w:i/>
                <w:iCs/>
                <w:rtl/>
              </w:rPr>
              <w:t xml:space="preserve"> ضد هنغاريا</w:t>
            </w:r>
          </w:p>
        </w:tc>
      </w:tr>
      <w:tr w:rsidR="00B83160" w:rsidRPr="00A82900" w:rsidTr="00B83160">
        <w:tc>
          <w:tcPr>
            <w:tcW w:w="3055" w:type="dxa"/>
            <w:tcBorders>
              <w:top w:val="single" w:sz="12" w:space="0" w:color="auto"/>
            </w:tcBorders>
            <w:shd w:val="clear" w:color="auto" w:fill="auto"/>
          </w:tcPr>
          <w:p w:rsidR="00B83160" w:rsidRPr="00374798" w:rsidRDefault="00B83160" w:rsidP="00A82900">
            <w:pPr>
              <w:spacing w:before="40" w:after="40" w:line="360" w:lineRule="exact"/>
              <w:ind w:left="57" w:right="57"/>
              <w:rPr>
                <w:rtl/>
              </w:rPr>
            </w:pPr>
            <w:r w:rsidRPr="00374798">
              <w:rPr>
                <w:rFonts w:hint="cs"/>
                <w:rtl/>
              </w:rPr>
              <w:t>الآراء</w:t>
            </w:r>
            <w:r w:rsidRPr="00374798">
              <w:rPr>
                <w:rFonts w:hint="cs"/>
                <w:spacing w:val="-4"/>
                <w:rtl/>
              </w:rPr>
              <w:t>:</w:t>
            </w:r>
          </w:p>
        </w:tc>
        <w:tc>
          <w:tcPr>
            <w:tcW w:w="4182" w:type="dxa"/>
            <w:tcBorders>
              <w:top w:val="single" w:sz="12" w:space="0" w:color="auto"/>
            </w:tcBorders>
            <w:shd w:val="clear" w:color="auto" w:fill="auto"/>
            <w:vAlign w:val="bottom"/>
          </w:tcPr>
          <w:p w:rsidR="00B83160" w:rsidRPr="00A82900" w:rsidRDefault="00B83160" w:rsidP="00A82900">
            <w:pPr>
              <w:spacing w:before="40" w:after="40" w:line="360" w:lineRule="exact"/>
              <w:ind w:left="57" w:right="57"/>
              <w:rPr>
                <w:b/>
                <w:rtl/>
              </w:rPr>
            </w:pPr>
            <w:r w:rsidRPr="00A82900">
              <w:rPr>
                <w:rFonts w:hint="cs"/>
                <w:b/>
                <w:rtl/>
              </w:rPr>
              <w:t>16 نيسان/أبريل 2013</w:t>
            </w:r>
          </w:p>
        </w:tc>
      </w:tr>
      <w:tr w:rsidR="00B83160" w:rsidRPr="00A82900" w:rsidTr="00B83160">
        <w:tc>
          <w:tcPr>
            <w:tcW w:w="3055" w:type="dxa"/>
            <w:shd w:val="clear" w:color="auto" w:fill="auto"/>
          </w:tcPr>
          <w:p w:rsidR="00B83160" w:rsidRPr="00374798" w:rsidRDefault="00B83160" w:rsidP="00A82900">
            <w:pPr>
              <w:spacing w:before="40" w:after="40" w:line="360" w:lineRule="exact"/>
              <w:ind w:left="57" w:right="227"/>
              <w:rPr>
                <w:spacing w:val="-4"/>
              </w:rPr>
            </w:pPr>
            <w:r w:rsidRPr="00374798">
              <w:rPr>
                <w:rFonts w:hint="cs"/>
                <w:spacing w:val="-4"/>
                <w:rtl/>
              </w:rPr>
              <w:t>الرد الأول الوارد من الدولة الطرف:</w:t>
            </w:r>
          </w:p>
        </w:tc>
        <w:tc>
          <w:tcPr>
            <w:tcW w:w="4182" w:type="dxa"/>
            <w:shd w:val="clear" w:color="auto" w:fill="auto"/>
            <w:vAlign w:val="bottom"/>
          </w:tcPr>
          <w:p w:rsidR="00B83160" w:rsidRPr="00A82900" w:rsidRDefault="00B83160" w:rsidP="00806D4B">
            <w:pPr>
              <w:spacing w:before="40" w:after="40" w:line="360" w:lineRule="exact"/>
              <w:ind w:left="57" w:right="57"/>
              <w:rPr>
                <w:b/>
                <w:spacing w:val="-4"/>
                <w:rtl/>
              </w:rPr>
            </w:pPr>
            <w:r w:rsidRPr="00A82900">
              <w:rPr>
                <w:rFonts w:hint="cs"/>
                <w:b/>
                <w:spacing w:val="-4"/>
                <w:rtl/>
              </w:rPr>
              <w:t xml:space="preserve">كان ينبغي تقديمه في 24 تشرين الأول/أكتوبر 2013، وورد في 13 كانون الأول/ديسمبر 2013. وجرى تحليله في الدورة الحادية عشرة </w:t>
            </w:r>
            <w:r w:rsidR="00806D4B">
              <w:rPr>
                <w:rFonts w:hint="cs"/>
                <w:b/>
                <w:spacing w:val="-4"/>
                <w:rtl/>
              </w:rPr>
              <w:t>(</w:t>
            </w:r>
            <w:r w:rsidRPr="00A82900">
              <w:rPr>
                <w:rFonts w:hint="cs"/>
                <w:b/>
                <w:spacing w:val="-4"/>
                <w:rtl/>
              </w:rPr>
              <w:t>انظر</w:t>
            </w:r>
            <w:r w:rsidRPr="00A82900">
              <w:rPr>
                <w:rFonts w:hint="cs"/>
                <w:spacing w:val="-4"/>
                <w:rtl/>
              </w:rPr>
              <w:t xml:space="preserve"> </w:t>
            </w:r>
            <w:hyperlink r:id="rId10" w:tgtFrame="_blank" w:history="1">
              <w:r w:rsidRPr="00A82900">
                <w:rPr>
                  <w:spacing w:val="-4"/>
                </w:rPr>
                <w:t>CRPD/C/11/5</w:t>
              </w:r>
            </w:hyperlink>
            <w:r w:rsidR="00806D4B">
              <w:rPr>
                <w:rFonts w:hint="cs"/>
                <w:b/>
                <w:spacing w:val="-4"/>
                <w:rtl/>
              </w:rPr>
              <w:t>)</w:t>
            </w:r>
          </w:p>
        </w:tc>
      </w:tr>
      <w:tr w:rsidR="00B83160" w:rsidRPr="00A82900" w:rsidTr="00B83160">
        <w:tc>
          <w:tcPr>
            <w:tcW w:w="3055" w:type="dxa"/>
            <w:shd w:val="clear" w:color="auto" w:fill="auto"/>
          </w:tcPr>
          <w:p w:rsidR="00B83160" w:rsidRPr="00374798" w:rsidRDefault="00B83160" w:rsidP="00A82900">
            <w:pPr>
              <w:spacing w:before="40" w:after="40" w:line="360" w:lineRule="exact"/>
              <w:ind w:left="57" w:right="227"/>
              <w:rPr>
                <w:spacing w:val="-14"/>
              </w:rPr>
            </w:pPr>
            <w:r w:rsidRPr="00374798">
              <w:rPr>
                <w:rFonts w:hint="cs"/>
                <w:spacing w:val="-14"/>
                <w:rtl/>
              </w:rPr>
              <w:t>تعليقات صاحبي البلاغ (المجموعة الأولى):</w:t>
            </w:r>
          </w:p>
        </w:tc>
        <w:tc>
          <w:tcPr>
            <w:tcW w:w="4182" w:type="dxa"/>
            <w:shd w:val="clear" w:color="auto" w:fill="auto"/>
            <w:vAlign w:val="bottom"/>
          </w:tcPr>
          <w:p w:rsidR="00B83160" w:rsidRPr="00A82900" w:rsidRDefault="00B83160" w:rsidP="00806D4B">
            <w:pPr>
              <w:spacing w:before="40" w:after="40" w:line="360" w:lineRule="exact"/>
              <w:ind w:left="57" w:right="57"/>
              <w:rPr>
                <w:b/>
                <w:rtl/>
              </w:rPr>
            </w:pPr>
            <w:r w:rsidRPr="00A82900">
              <w:rPr>
                <w:rFonts w:hint="cs"/>
                <w:b/>
                <w:rtl/>
              </w:rPr>
              <w:t xml:space="preserve">13آذار/مارس 2014. جرى تحليلها في الدورة الحادية عشرة </w:t>
            </w:r>
            <w:r w:rsidR="00806D4B">
              <w:rPr>
                <w:rFonts w:hint="cs"/>
                <w:b/>
                <w:rtl/>
              </w:rPr>
              <w:t>(</w:t>
            </w:r>
            <w:r w:rsidRPr="00A82900">
              <w:rPr>
                <w:rFonts w:hint="cs"/>
                <w:b/>
                <w:rtl/>
              </w:rPr>
              <w:t>انظر</w:t>
            </w:r>
            <w:r w:rsidRPr="00A82900">
              <w:rPr>
                <w:rFonts w:hint="cs"/>
                <w:rtl/>
              </w:rPr>
              <w:t xml:space="preserve"> </w:t>
            </w:r>
            <w:hyperlink r:id="rId11" w:tgtFrame="_blank" w:history="1">
              <w:r w:rsidRPr="00A82900">
                <w:t>CRPD/C/11/5</w:t>
              </w:r>
            </w:hyperlink>
            <w:r w:rsidR="00806D4B">
              <w:rPr>
                <w:rFonts w:hint="cs"/>
                <w:b/>
                <w:rtl/>
              </w:rPr>
              <w:t>)</w:t>
            </w:r>
          </w:p>
        </w:tc>
      </w:tr>
      <w:tr w:rsidR="00374798" w:rsidRPr="00A82900" w:rsidTr="00B83160">
        <w:tc>
          <w:tcPr>
            <w:tcW w:w="3055" w:type="dxa"/>
            <w:shd w:val="clear" w:color="auto" w:fill="auto"/>
          </w:tcPr>
          <w:p w:rsidR="00374798" w:rsidRPr="00374798" w:rsidRDefault="00374798" w:rsidP="00A82900">
            <w:pPr>
              <w:spacing w:before="40" w:after="40" w:line="360" w:lineRule="exact"/>
              <w:ind w:left="57" w:right="227"/>
              <w:rPr>
                <w:spacing w:val="-4"/>
                <w:rtl/>
              </w:rPr>
            </w:pPr>
            <w:r w:rsidRPr="00374798">
              <w:rPr>
                <w:spacing w:val="-4"/>
                <w:rtl/>
              </w:rPr>
              <w:t>قرار اللجنة والإجراءات المتخذة:</w:t>
            </w:r>
          </w:p>
        </w:tc>
        <w:tc>
          <w:tcPr>
            <w:tcW w:w="4182" w:type="dxa"/>
            <w:shd w:val="clear" w:color="auto" w:fill="auto"/>
            <w:vAlign w:val="bottom"/>
          </w:tcPr>
          <w:p w:rsidR="00374798" w:rsidRPr="00A82900" w:rsidRDefault="00374798" w:rsidP="00374798">
            <w:pPr>
              <w:spacing w:before="40" w:after="40" w:line="360" w:lineRule="exact"/>
              <w:ind w:left="57" w:right="57"/>
              <w:rPr>
                <w:b/>
                <w:bCs/>
                <w:rtl/>
              </w:rPr>
            </w:pPr>
            <w:r w:rsidRPr="00A82900">
              <w:rPr>
                <w:rtl/>
              </w:rPr>
              <w:t>اعتماد قرار في الدورة الحادية عشرة.</w:t>
            </w:r>
            <w:r w:rsidRPr="00A82900">
              <w:rPr>
                <w:rFonts w:cs="Times New Roman" w:hint="cs"/>
                <w:rtl/>
              </w:rPr>
              <w:t>‬</w:t>
            </w:r>
            <w:r w:rsidRPr="00A82900">
              <w:rPr>
                <w:rtl/>
              </w:rPr>
              <w:t xml:space="preserve"> </w:t>
            </w:r>
            <w:r w:rsidRPr="00A82900">
              <w:rPr>
                <w:rFonts w:hint="cs"/>
                <w:rtl/>
              </w:rPr>
              <w:t>وتوجيه</w:t>
            </w:r>
            <w:r w:rsidRPr="00A82900">
              <w:rPr>
                <w:rtl/>
              </w:rPr>
              <w:t xml:space="preserve"> رسالة متابعة إلى الدولة الطرف في 8 أيار/مايو 2014 (انظر </w:t>
            </w:r>
            <w:r w:rsidRPr="00A82900">
              <w:t>CRPD/C/12/3</w:t>
            </w:r>
            <w:r w:rsidRPr="00A82900">
              <w:rPr>
                <w:rtl/>
              </w:rPr>
              <w:t xml:space="preserve">) مع تحديد </w:t>
            </w:r>
            <w:r w:rsidRPr="00A82900">
              <w:rPr>
                <w:rFonts w:hint="cs"/>
                <w:rtl/>
              </w:rPr>
              <w:t>موعد نهائي</w:t>
            </w:r>
            <w:r w:rsidRPr="00A82900">
              <w:rPr>
                <w:rtl/>
              </w:rPr>
              <w:t xml:space="preserve"> للإدلاء بالتعليقات </w:t>
            </w:r>
            <w:r w:rsidRPr="00A82900">
              <w:rPr>
                <w:rFonts w:hint="cs"/>
                <w:rtl/>
              </w:rPr>
              <w:t>ي</w:t>
            </w:r>
            <w:r w:rsidRPr="00A82900">
              <w:rPr>
                <w:rtl/>
              </w:rPr>
              <w:t>نتهي في 7 تشرين الثاني/نوفمبر 2014</w:t>
            </w:r>
          </w:p>
          <w:p w:rsidR="00374798" w:rsidRPr="00374798" w:rsidRDefault="00374798" w:rsidP="00374798">
            <w:pPr>
              <w:spacing w:before="40" w:after="40" w:line="360" w:lineRule="exact"/>
              <w:ind w:left="57" w:right="57"/>
              <w:rPr>
                <w:spacing w:val="-8"/>
                <w:rtl/>
                <w:lang w:bidi="ar"/>
              </w:rPr>
            </w:pPr>
            <w:r w:rsidRPr="00374798">
              <w:rPr>
                <w:rFonts w:hint="cs"/>
                <w:spacing w:val="-8"/>
                <w:rtl/>
                <w:lang w:bidi="ar"/>
              </w:rPr>
              <w:t>15 نيسان/أبريل 2015: وجهت رسالة تذكير ثانية مع تحديد موعد نهائي للرد ينتهي في 15 حزيران/يونيه 2015.</w:t>
            </w:r>
          </w:p>
          <w:p w:rsidR="00374798" w:rsidRPr="00A82900" w:rsidRDefault="00374798" w:rsidP="00374798">
            <w:pPr>
              <w:spacing w:before="40" w:after="40" w:line="360" w:lineRule="exact"/>
              <w:ind w:left="57" w:right="57"/>
              <w:rPr>
                <w:spacing w:val="-1"/>
                <w:rtl/>
                <w:lang w:bidi="ar"/>
              </w:rPr>
            </w:pPr>
            <w:r w:rsidRPr="00A82900">
              <w:rPr>
                <w:rFonts w:hint="cs"/>
                <w:spacing w:val="-1"/>
                <w:rtl/>
                <w:lang w:bidi="ar"/>
              </w:rPr>
              <w:t>18 حزيران/يونيه 2015: طلب تمديد. منح التمديد حتى 9 تشرين الثاني/نوفمبر 2015</w:t>
            </w:r>
            <w:r w:rsidR="00806D4B">
              <w:rPr>
                <w:rFonts w:hint="cs"/>
                <w:spacing w:val="-1"/>
                <w:rtl/>
                <w:lang w:bidi="ar"/>
              </w:rPr>
              <w:t>.</w:t>
            </w:r>
          </w:p>
          <w:p w:rsidR="00374798" w:rsidRPr="00A82900" w:rsidRDefault="00374798" w:rsidP="00806D4B">
            <w:pPr>
              <w:spacing w:before="40" w:after="40" w:line="360" w:lineRule="exact"/>
              <w:ind w:left="57" w:right="57"/>
              <w:rPr>
                <w:spacing w:val="-1"/>
                <w:rtl/>
                <w:lang w:bidi="ar"/>
              </w:rPr>
            </w:pPr>
            <w:r w:rsidRPr="00A82900">
              <w:rPr>
                <w:rFonts w:hint="cs"/>
                <w:spacing w:val="-1"/>
                <w:rtl/>
                <w:lang w:bidi="ar"/>
              </w:rPr>
              <w:t>21 كانون الأول/ديسمبر 2015: وجهت رسالة تذكير إلى الدولة الطرف</w:t>
            </w:r>
            <w:r w:rsidR="00806D4B">
              <w:rPr>
                <w:rFonts w:hint="cs"/>
                <w:spacing w:val="-1"/>
                <w:rtl/>
                <w:lang w:bidi="ar"/>
              </w:rPr>
              <w:t xml:space="preserve">. </w:t>
            </w:r>
            <w:r w:rsidRPr="00A82900">
              <w:rPr>
                <w:rFonts w:hint="cs"/>
                <w:spacing w:val="-1"/>
                <w:rtl/>
                <w:lang w:bidi="ar"/>
              </w:rPr>
              <w:t>الموعد النهائي الجديد: 22 شباط/فبراير 2016</w:t>
            </w:r>
            <w:r w:rsidR="00806D4B">
              <w:rPr>
                <w:rFonts w:hint="cs"/>
                <w:spacing w:val="-1"/>
                <w:rtl/>
                <w:lang w:bidi="ar"/>
              </w:rPr>
              <w:t>.</w:t>
            </w:r>
          </w:p>
          <w:p w:rsidR="00374798" w:rsidRPr="00A82900" w:rsidRDefault="00374798" w:rsidP="00806D4B">
            <w:pPr>
              <w:spacing w:before="40" w:after="40" w:line="360" w:lineRule="exact"/>
              <w:ind w:left="57" w:right="57"/>
              <w:rPr>
                <w:b/>
                <w:rtl/>
                <w:lang w:bidi="ar"/>
              </w:rPr>
            </w:pPr>
            <w:r w:rsidRPr="00A82900">
              <w:rPr>
                <w:rFonts w:hint="cs"/>
                <w:spacing w:val="-1"/>
                <w:rtl/>
                <w:lang w:bidi="ar"/>
              </w:rPr>
              <w:t>27 كانون الثاني/يناير 2016: وجهت رسالة تذكير ثانية إلى الدولة الطرف.</w:t>
            </w:r>
            <w:r w:rsidR="00806D4B">
              <w:rPr>
                <w:rFonts w:hint="cs"/>
                <w:spacing w:val="-1"/>
                <w:rtl/>
                <w:lang w:bidi="ar"/>
              </w:rPr>
              <w:t xml:space="preserve"> </w:t>
            </w:r>
            <w:r w:rsidRPr="00A82900">
              <w:rPr>
                <w:rFonts w:hint="cs"/>
                <w:spacing w:val="-1"/>
                <w:rtl/>
                <w:lang w:bidi="ar"/>
              </w:rPr>
              <w:t>الموعد النهائي ال</w:t>
            </w:r>
            <w:r>
              <w:rPr>
                <w:rFonts w:hint="cs"/>
                <w:spacing w:val="-1"/>
                <w:rtl/>
                <w:lang w:bidi="ar"/>
              </w:rPr>
              <w:t>جديد: 15 آذار/مارس 2016.</w:t>
            </w:r>
          </w:p>
        </w:tc>
      </w:tr>
      <w:tr w:rsidR="00B83160" w:rsidRPr="00A82900" w:rsidTr="00A82900">
        <w:tc>
          <w:tcPr>
            <w:tcW w:w="3055" w:type="dxa"/>
            <w:tcBorders>
              <w:bottom w:val="single" w:sz="12" w:space="0" w:color="auto"/>
            </w:tcBorders>
            <w:shd w:val="clear" w:color="auto" w:fill="auto"/>
          </w:tcPr>
          <w:p w:rsidR="00B83160" w:rsidRPr="00A172A0" w:rsidRDefault="00B83160" w:rsidP="00A82900">
            <w:pPr>
              <w:tabs>
                <w:tab w:val="left" w:pos="284"/>
              </w:tabs>
              <w:spacing w:before="40" w:after="40" w:line="360" w:lineRule="exact"/>
              <w:ind w:left="57" w:right="57"/>
              <w:rPr>
                <w:b/>
              </w:rPr>
            </w:pPr>
            <w:r w:rsidRPr="00A172A0">
              <w:rPr>
                <w:rFonts w:hint="cs"/>
                <w:b/>
                <w:rtl/>
              </w:rPr>
              <w:t>قرار اللجنة:</w:t>
            </w:r>
          </w:p>
        </w:tc>
        <w:tc>
          <w:tcPr>
            <w:tcW w:w="4182" w:type="dxa"/>
            <w:tcBorders>
              <w:bottom w:val="single" w:sz="12" w:space="0" w:color="auto"/>
            </w:tcBorders>
            <w:shd w:val="clear" w:color="auto" w:fill="auto"/>
          </w:tcPr>
          <w:p w:rsidR="00B83160" w:rsidRPr="00374798" w:rsidRDefault="00B83160" w:rsidP="00A82900">
            <w:pPr>
              <w:spacing w:before="40" w:after="40" w:line="360" w:lineRule="exact"/>
              <w:ind w:left="57" w:right="57"/>
              <w:rPr>
                <w:spacing w:val="-4"/>
              </w:rPr>
            </w:pPr>
            <w:r w:rsidRPr="00374798">
              <w:rPr>
                <w:rFonts w:hint="cs"/>
                <w:spacing w:val="-4"/>
                <w:rtl/>
              </w:rPr>
              <w:t>استمرار المتابعة و</w:t>
            </w:r>
            <w:r w:rsidRPr="00374798">
              <w:rPr>
                <w:spacing w:val="-4"/>
                <w:rtl/>
              </w:rPr>
              <w:t>إحالة رد المتابعة الوارد من الدولة الطرف لدى تلقيه، إلى صاحبي البلاغ للإدلاء بتعليقاتهما عليه</w:t>
            </w:r>
            <w:r w:rsidR="001779B3">
              <w:rPr>
                <w:rFonts w:hint="cs"/>
                <w:spacing w:val="-4"/>
                <w:rtl/>
              </w:rPr>
              <w:t>.</w:t>
            </w:r>
          </w:p>
        </w:tc>
      </w:tr>
    </w:tbl>
    <w:p w:rsidR="00B83160" w:rsidRPr="00EE34F2" w:rsidRDefault="00B83160" w:rsidP="00374798">
      <w:pPr>
        <w:pStyle w:val="SingleTxtGA"/>
        <w:spacing w:after="0" w:line="160" w:lineRule="exact"/>
        <w:rPr>
          <w:b/>
          <w:bCs/>
          <w:i/>
          <w:iCs/>
          <w:rtl/>
          <w:lang w:bidi="ar"/>
        </w:rPr>
      </w:pPr>
    </w:p>
    <w:tbl>
      <w:tblPr>
        <w:bidiVisual/>
        <w:tblW w:w="0" w:type="auto"/>
        <w:tblInd w:w="1198" w:type="dxa"/>
        <w:tblLayout w:type="fixed"/>
        <w:tblCellMar>
          <w:left w:w="0" w:type="dxa"/>
          <w:right w:w="0" w:type="dxa"/>
        </w:tblCellMar>
        <w:tblLook w:val="04A0" w:firstRow="1" w:lastRow="0" w:firstColumn="1" w:lastColumn="0" w:noHBand="0" w:noVBand="1"/>
      </w:tblPr>
      <w:tblGrid>
        <w:gridCol w:w="3055"/>
        <w:gridCol w:w="4182"/>
      </w:tblGrid>
      <w:tr w:rsidR="00A82900" w:rsidRPr="00AC293C" w:rsidTr="00A82900">
        <w:tc>
          <w:tcPr>
            <w:tcW w:w="7237" w:type="dxa"/>
            <w:gridSpan w:val="2"/>
            <w:tcBorders>
              <w:top w:val="single" w:sz="4" w:space="0" w:color="auto"/>
              <w:bottom w:val="single" w:sz="12" w:space="0" w:color="auto"/>
            </w:tcBorders>
            <w:shd w:val="clear" w:color="auto" w:fill="auto"/>
            <w:vAlign w:val="bottom"/>
          </w:tcPr>
          <w:p w:rsidR="00A82900" w:rsidRPr="005F66A9" w:rsidRDefault="00A82900" w:rsidP="00A82900">
            <w:pPr>
              <w:spacing w:before="40" w:after="60" w:line="340" w:lineRule="exact"/>
              <w:ind w:left="57" w:right="57"/>
              <w:rPr>
                <w:b/>
                <w:bCs/>
                <w:szCs w:val="28"/>
              </w:rPr>
            </w:pPr>
            <w:r w:rsidRPr="00A82900">
              <w:rPr>
                <w:b/>
                <w:bCs/>
                <w:szCs w:val="28"/>
                <w:rtl/>
              </w:rPr>
              <w:lastRenderedPageBreak/>
              <w:t>2-</w:t>
            </w:r>
            <w:r w:rsidRPr="00A82900">
              <w:rPr>
                <w:b/>
                <w:bCs/>
                <w:szCs w:val="28"/>
                <w:rtl/>
              </w:rPr>
              <w:tab/>
              <w:t xml:space="preserve">البلاغ رقم 4/2011، </w:t>
            </w:r>
            <w:proofErr w:type="spellStart"/>
            <w:r w:rsidRPr="00374798">
              <w:rPr>
                <w:b/>
                <w:bCs/>
                <w:i/>
                <w:iCs/>
                <w:szCs w:val="28"/>
                <w:rtl/>
              </w:rPr>
              <w:t>بويدوسو</w:t>
            </w:r>
            <w:proofErr w:type="spellEnd"/>
            <w:r w:rsidRPr="00374798">
              <w:rPr>
                <w:b/>
                <w:bCs/>
                <w:i/>
                <w:iCs/>
                <w:szCs w:val="28"/>
                <w:rtl/>
              </w:rPr>
              <w:t xml:space="preserve"> وآخرون ضد هنغاريا</w:t>
            </w:r>
          </w:p>
        </w:tc>
      </w:tr>
      <w:tr w:rsidR="00B83160" w:rsidRPr="00AC293C" w:rsidTr="00A82900">
        <w:tc>
          <w:tcPr>
            <w:tcW w:w="3055" w:type="dxa"/>
            <w:tcBorders>
              <w:top w:val="single" w:sz="12" w:space="0" w:color="auto"/>
            </w:tcBorders>
            <w:shd w:val="clear" w:color="auto" w:fill="auto"/>
          </w:tcPr>
          <w:p w:rsidR="00B83160" w:rsidRPr="00374798" w:rsidRDefault="00B83160" w:rsidP="00A82900">
            <w:pPr>
              <w:spacing w:before="40" w:after="60" w:line="340" w:lineRule="exact"/>
              <w:ind w:left="57" w:right="227"/>
              <w:rPr>
                <w:szCs w:val="28"/>
                <w:rtl/>
              </w:rPr>
            </w:pPr>
            <w:r w:rsidRPr="00374798">
              <w:rPr>
                <w:rFonts w:hint="cs"/>
                <w:szCs w:val="28"/>
                <w:rtl/>
              </w:rPr>
              <w:t>الآراء المعتمدة</w:t>
            </w:r>
            <w:r w:rsidRPr="00374798">
              <w:rPr>
                <w:rFonts w:hint="cs"/>
                <w:spacing w:val="-4"/>
                <w:szCs w:val="28"/>
                <w:rtl/>
              </w:rPr>
              <w:t>:</w:t>
            </w:r>
          </w:p>
        </w:tc>
        <w:tc>
          <w:tcPr>
            <w:tcW w:w="4182" w:type="dxa"/>
            <w:tcBorders>
              <w:top w:val="single" w:sz="12" w:space="0" w:color="auto"/>
            </w:tcBorders>
            <w:shd w:val="clear" w:color="auto" w:fill="auto"/>
          </w:tcPr>
          <w:p w:rsidR="00B83160" w:rsidRPr="00336166" w:rsidRDefault="00B83160" w:rsidP="00A82900">
            <w:pPr>
              <w:spacing w:before="40" w:after="60" w:line="340" w:lineRule="exact"/>
              <w:ind w:left="57" w:right="57"/>
              <w:rPr>
                <w:b/>
                <w:szCs w:val="28"/>
                <w:rtl/>
              </w:rPr>
            </w:pPr>
            <w:r>
              <w:rPr>
                <w:rFonts w:hint="cs"/>
                <w:b/>
                <w:szCs w:val="28"/>
                <w:rtl/>
              </w:rPr>
              <w:t>9 أيلول/سبتمبر</w:t>
            </w:r>
            <w:r w:rsidRPr="00336166">
              <w:rPr>
                <w:rFonts w:hint="cs"/>
                <w:b/>
                <w:szCs w:val="28"/>
                <w:rtl/>
              </w:rPr>
              <w:t xml:space="preserve"> 201</w:t>
            </w:r>
            <w:r>
              <w:rPr>
                <w:rFonts w:hint="cs"/>
                <w:b/>
                <w:szCs w:val="28"/>
                <w:rtl/>
              </w:rPr>
              <w:t>3</w:t>
            </w:r>
          </w:p>
        </w:tc>
      </w:tr>
      <w:tr w:rsidR="00A82900" w:rsidRPr="00AC293C" w:rsidTr="00A82900">
        <w:tc>
          <w:tcPr>
            <w:tcW w:w="3055" w:type="dxa"/>
            <w:shd w:val="clear" w:color="auto" w:fill="auto"/>
          </w:tcPr>
          <w:p w:rsidR="00A82900" w:rsidRPr="00374798" w:rsidRDefault="00A82900" w:rsidP="00A82900">
            <w:pPr>
              <w:spacing w:before="40" w:after="60" w:line="340" w:lineRule="exact"/>
              <w:ind w:left="57" w:right="227"/>
              <w:rPr>
                <w:spacing w:val="-4"/>
                <w:szCs w:val="28"/>
                <w:rtl/>
              </w:rPr>
            </w:pPr>
            <w:r w:rsidRPr="00374798">
              <w:rPr>
                <w:rFonts w:hint="cs"/>
                <w:spacing w:val="-4"/>
                <w:szCs w:val="28"/>
                <w:rtl/>
              </w:rPr>
              <w:t>الرد الأول الوارد من الدولة الطرف:</w:t>
            </w:r>
          </w:p>
        </w:tc>
        <w:tc>
          <w:tcPr>
            <w:tcW w:w="4182" w:type="dxa"/>
            <w:shd w:val="clear" w:color="auto" w:fill="auto"/>
          </w:tcPr>
          <w:p w:rsidR="00A82900" w:rsidRPr="00806D4B" w:rsidRDefault="00A82900" w:rsidP="00806D4B">
            <w:pPr>
              <w:spacing w:before="40" w:after="60" w:line="340" w:lineRule="exact"/>
              <w:ind w:left="57" w:right="57"/>
              <w:rPr>
                <w:b/>
                <w:szCs w:val="28"/>
                <w:rtl/>
              </w:rPr>
            </w:pPr>
            <w:r>
              <w:rPr>
                <w:rFonts w:hint="cs"/>
                <w:b/>
                <w:szCs w:val="28"/>
                <w:rtl/>
              </w:rPr>
              <w:t xml:space="preserve">26 آذار/مارس 2014 </w:t>
            </w:r>
            <w:r w:rsidR="00806D4B">
              <w:rPr>
                <w:rFonts w:hint="cs"/>
                <w:b/>
                <w:szCs w:val="28"/>
                <w:rtl/>
              </w:rPr>
              <w:t>(</w:t>
            </w:r>
            <w:r w:rsidRPr="00A06BDD">
              <w:rPr>
                <w:rFonts w:hint="cs"/>
                <w:b/>
                <w:szCs w:val="28"/>
                <w:rtl/>
              </w:rPr>
              <w:t xml:space="preserve">انظر </w:t>
            </w:r>
            <w:r>
              <w:t>CRPD/C/12/3</w:t>
            </w:r>
            <w:r w:rsidR="00806D4B">
              <w:rPr>
                <w:rFonts w:hint="cs"/>
                <w:b/>
                <w:szCs w:val="28"/>
                <w:rtl/>
              </w:rPr>
              <w:t>)</w:t>
            </w:r>
          </w:p>
        </w:tc>
      </w:tr>
      <w:tr w:rsidR="00A82900" w:rsidRPr="00AC293C" w:rsidTr="00A82900">
        <w:tc>
          <w:tcPr>
            <w:tcW w:w="3055" w:type="dxa"/>
            <w:shd w:val="clear" w:color="auto" w:fill="auto"/>
          </w:tcPr>
          <w:p w:rsidR="00A82900" w:rsidRPr="00374798" w:rsidRDefault="00A82900" w:rsidP="00A82900">
            <w:pPr>
              <w:spacing w:before="40" w:after="60" w:line="340" w:lineRule="exact"/>
              <w:ind w:left="57" w:right="227"/>
              <w:rPr>
                <w:spacing w:val="-4"/>
                <w:szCs w:val="28"/>
                <w:rtl/>
              </w:rPr>
            </w:pPr>
            <w:r w:rsidRPr="00374798">
              <w:rPr>
                <w:rFonts w:hint="cs"/>
                <w:spacing w:val="-4"/>
                <w:szCs w:val="28"/>
                <w:rtl/>
              </w:rPr>
              <w:t>تعليقات أصحاب البلاغ (المجموعتان الأولى والثانية)</w:t>
            </w:r>
            <w:r w:rsidR="00A172A0">
              <w:rPr>
                <w:rFonts w:hint="cs"/>
                <w:spacing w:val="-4"/>
                <w:szCs w:val="28"/>
                <w:rtl/>
              </w:rPr>
              <w:t>:</w:t>
            </w:r>
          </w:p>
        </w:tc>
        <w:tc>
          <w:tcPr>
            <w:tcW w:w="4182" w:type="dxa"/>
            <w:shd w:val="clear" w:color="auto" w:fill="auto"/>
          </w:tcPr>
          <w:p w:rsidR="00A82900" w:rsidRDefault="00A82900" w:rsidP="00806D4B">
            <w:pPr>
              <w:spacing w:before="40" w:after="60" w:line="340" w:lineRule="exact"/>
              <w:ind w:left="57" w:right="57"/>
              <w:rPr>
                <w:b/>
                <w:szCs w:val="28"/>
                <w:rtl/>
              </w:rPr>
            </w:pPr>
            <w:r>
              <w:rPr>
                <w:rFonts w:hint="cs"/>
                <w:b/>
                <w:szCs w:val="28"/>
                <w:rtl/>
              </w:rPr>
              <w:t xml:space="preserve">5 أيار/مايو 2014 </w:t>
            </w:r>
            <w:r w:rsidR="00806D4B">
              <w:rPr>
                <w:rFonts w:hint="cs"/>
                <w:b/>
                <w:szCs w:val="28"/>
                <w:rtl/>
              </w:rPr>
              <w:t>(</w:t>
            </w:r>
            <w:r w:rsidRPr="00A06BDD">
              <w:rPr>
                <w:rFonts w:hint="cs"/>
                <w:b/>
                <w:szCs w:val="28"/>
                <w:rtl/>
              </w:rPr>
              <w:t xml:space="preserve">انظر </w:t>
            </w:r>
            <w:r>
              <w:t>CRPD/C/12/3</w:t>
            </w:r>
            <w:r w:rsidR="00806D4B">
              <w:rPr>
                <w:rFonts w:hint="cs"/>
                <w:b/>
                <w:szCs w:val="28"/>
                <w:rtl/>
              </w:rPr>
              <w:t>)</w:t>
            </w:r>
          </w:p>
        </w:tc>
      </w:tr>
      <w:tr w:rsidR="00A82900" w:rsidRPr="00AC293C" w:rsidTr="00A82900">
        <w:tc>
          <w:tcPr>
            <w:tcW w:w="3055" w:type="dxa"/>
            <w:shd w:val="clear" w:color="auto" w:fill="auto"/>
          </w:tcPr>
          <w:p w:rsidR="00A82900" w:rsidRPr="00374798" w:rsidRDefault="00A82900" w:rsidP="00A82900">
            <w:pPr>
              <w:spacing w:before="40" w:after="60" w:line="340" w:lineRule="exact"/>
              <w:ind w:left="57" w:right="227"/>
              <w:rPr>
                <w:spacing w:val="-4"/>
                <w:szCs w:val="28"/>
                <w:rtl/>
              </w:rPr>
            </w:pPr>
            <w:r w:rsidRPr="00374798">
              <w:rPr>
                <w:rFonts w:hint="cs"/>
                <w:spacing w:val="-4"/>
                <w:szCs w:val="28"/>
                <w:rtl/>
              </w:rPr>
              <w:t>الرد الثاني الوارد من الدولة الطرف</w:t>
            </w:r>
            <w:r w:rsidR="00A172A0">
              <w:rPr>
                <w:rFonts w:hint="cs"/>
                <w:spacing w:val="-4"/>
                <w:szCs w:val="28"/>
                <w:rtl/>
              </w:rPr>
              <w:t>:</w:t>
            </w:r>
          </w:p>
        </w:tc>
        <w:tc>
          <w:tcPr>
            <w:tcW w:w="4182" w:type="dxa"/>
            <w:shd w:val="clear" w:color="auto" w:fill="auto"/>
          </w:tcPr>
          <w:p w:rsidR="00A82900" w:rsidRPr="00806D4B" w:rsidRDefault="00A82900" w:rsidP="00806D4B">
            <w:pPr>
              <w:spacing w:before="40" w:after="60" w:line="340" w:lineRule="exact"/>
              <w:ind w:left="57" w:right="57"/>
              <w:rPr>
                <w:b/>
                <w:szCs w:val="28"/>
                <w:rtl/>
              </w:rPr>
            </w:pPr>
            <w:r>
              <w:rPr>
                <w:rFonts w:hint="cs"/>
                <w:b/>
                <w:szCs w:val="28"/>
                <w:rtl/>
              </w:rPr>
              <w:t xml:space="preserve">8 تموز/يوليه 2014 </w:t>
            </w:r>
            <w:r w:rsidR="00806D4B">
              <w:rPr>
                <w:rFonts w:hint="cs"/>
                <w:b/>
                <w:szCs w:val="28"/>
                <w:rtl/>
              </w:rPr>
              <w:t>(</w:t>
            </w:r>
            <w:r w:rsidRPr="00A06BDD">
              <w:rPr>
                <w:rFonts w:hint="cs"/>
                <w:b/>
                <w:szCs w:val="28"/>
                <w:rtl/>
              </w:rPr>
              <w:t xml:space="preserve">انظر </w:t>
            </w:r>
            <w:r>
              <w:t>CRPD/C/12/3</w:t>
            </w:r>
            <w:r w:rsidR="00806D4B">
              <w:rPr>
                <w:rFonts w:hint="cs"/>
                <w:b/>
                <w:szCs w:val="28"/>
                <w:rtl/>
              </w:rPr>
              <w:t>)</w:t>
            </w:r>
          </w:p>
        </w:tc>
      </w:tr>
      <w:tr w:rsidR="00A82900" w:rsidRPr="00AC293C" w:rsidTr="00A82900">
        <w:tc>
          <w:tcPr>
            <w:tcW w:w="3055" w:type="dxa"/>
            <w:shd w:val="clear" w:color="auto" w:fill="auto"/>
          </w:tcPr>
          <w:p w:rsidR="00A82900" w:rsidRPr="00AE0669" w:rsidRDefault="00A82900" w:rsidP="00A82900">
            <w:pPr>
              <w:spacing w:before="40" w:after="60" w:line="340" w:lineRule="exact"/>
              <w:ind w:left="57" w:right="227"/>
              <w:rPr>
                <w:spacing w:val="-8"/>
                <w:szCs w:val="28"/>
                <w:rtl/>
              </w:rPr>
            </w:pPr>
            <w:r w:rsidRPr="00AE0669">
              <w:rPr>
                <w:rFonts w:hint="cs"/>
                <w:spacing w:val="-8"/>
                <w:szCs w:val="28"/>
                <w:rtl/>
              </w:rPr>
              <w:t>تعليقات أصحاب البلاغ (المجموعة الثالثة)</w:t>
            </w:r>
            <w:r w:rsidR="00A172A0" w:rsidRPr="00AE0669">
              <w:rPr>
                <w:rFonts w:hint="cs"/>
                <w:spacing w:val="-8"/>
                <w:szCs w:val="28"/>
                <w:rtl/>
              </w:rPr>
              <w:t>:</w:t>
            </w:r>
          </w:p>
        </w:tc>
        <w:tc>
          <w:tcPr>
            <w:tcW w:w="4182" w:type="dxa"/>
            <w:shd w:val="clear" w:color="auto" w:fill="auto"/>
          </w:tcPr>
          <w:p w:rsidR="00A82900" w:rsidRPr="00806D4B" w:rsidRDefault="00A82900" w:rsidP="00806D4B">
            <w:pPr>
              <w:spacing w:before="40" w:after="60" w:line="340" w:lineRule="exact"/>
              <w:ind w:left="57" w:right="57"/>
              <w:rPr>
                <w:b/>
                <w:szCs w:val="28"/>
                <w:rtl/>
              </w:rPr>
            </w:pPr>
            <w:r>
              <w:rPr>
                <w:rFonts w:hint="cs"/>
                <w:b/>
                <w:szCs w:val="28"/>
                <w:rtl/>
              </w:rPr>
              <w:t xml:space="preserve">6 تشرين الأول/أكتوبر 2014 </w:t>
            </w:r>
            <w:r w:rsidR="00806D4B">
              <w:rPr>
                <w:rFonts w:hint="cs"/>
                <w:b/>
                <w:szCs w:val="28"/>
                <w:rtl/>
              </w:rPr>
              <w:t>(</w:t>
            </w:r>
            <w:r w:rsidRPr="00A06BDD">
              <w:rPr>
                <w:rFonts w:hint="cs"/>
                <w:b/>
                <w:szCs w:val="28"/>
                <w:rtl/>
              </w:rPr>
              <w:t>انظر</w:t>
            </w:r>
            <w:r w:rsidR="00374798">
              <w:rPr>
                <w:rFonts w:hint="cs"/>
                <w:b/>
                <w:szCs w:val="28"/>
                <w:rtl/>
              </w:rPr>
              <w:t xml:space="preserve"> </w:t>
            </w:r>
            <w:r>
              <w:t>CRPD/C/13/4</w:t>
            </w:r>
            <w:r w:rsidR="00806D4B">
              <w:rPr>
                <w:rFonts w:hint="cs"/>
                <w:rtl/>
              </w:rPr>
              <w:t>)</w:t>
            </w:r>
          </w:p>
        </w:tc>
      </w:tr>
      <w:tr w:rsidR="00A82900" w:rsidRPr="00AC293C" w:rsidTr="00A82900">
        <w:tc>
          <w:tcPr>
            <w:tcW w:w="3055" w:type="dxa"/>
            <w:shd w:val="clear" w:color="auto" w:fill="auto"/>
          </w:tcPr>
          <w:p w:rsidR="00A82900" w:rsidRPr="00374798" w:rsidRDefault="00A82900" w:rsidP="00A82900">
            <w:pPr>
              <w:spacing w:before="40" w:after="60" w:line="340" w:lineRule="exact"/>
              <w:ind w:left="57" w:right="227"/>
              <w:rPr>
                <w:spacing w:val="-4"/>
                <w:szCs w:val="28"/>
                <w:rtl/>
              </w:rPr>
            </w:pPr>
            <w:r w:rsidRPr="00374798">
              <w:rPr>
                <w:rFonts w:hint="cs"/>
                <w:szCs w:val="28"/>
                <w:rtl/>
                <w:lang w:bidi="ar"/>
              </w:rPr>
              <w:t>الإجراءات المتخذة:</w:t>
            </w:r>
          </w:p>
        </w:tc>
        <w:tc>
          <w:tcPr>
            <w:tcW w:w="4182" w:type="dxa"/>
            <w:shd w:val="clear" w:color="auto" w:fill="auto"/>
          </w:tcPr>
          <w:p w:rsidR="00A82900" w:rsidRDefault="00A82900" w:rsidP="00A82900">
            <w:pPr>
              <w:spacing w:before="40" w:after="60" w:line="340" w:lineRule="exact"/>
              <w:ind w:left="57" w:right="57"/>
              <w:rPr>
                <w:szCs w:val="28"/>
                <w:rtl/>
                <w:lang w:bidi="ar"/>
              </w:rPr>
            </w:pPr>
            <w:r w:rsidRPr="00B337F4">
              <w:rPr>
                <w:rFonts w:hint="cs"/>
                <w:szCs w:val="28"/>
                <w:rtl/>
                <w:lang w:bidi="ar"/>
              </w:rPr>
              <w:t>25 آب/أغسطس 2015</w:t>
            </w:r>
            <w:r>
              <w:rPr>
                <w:rFonts w:hint="cs"/>
                <w:b/>
                <w:bCs/>
                <w:szCs w:val="28"/>
                <w:rtl/>
                <w:lang w:bidi="ar"/>
              </w:rPr>
              <w:t>:</w:t>
            </w:r>
            <w:r w:rsidRPr="00A82900">
              <w:rPr>
                <w:rFonts w:hint="cs"/>
                <w:szCs w:val="28"/>
                <w:rtl/>
                <w:lang w:bidi="ar"/>
              </w:rPr>
              <w:t xml:space="preserve"> </w:t>
            </w:r>
            <w:r w:rsidRPr="00A13048">
              <w:rPr>
                <w:rFonts w:hint="cs"/>
                <w:szCs w:val="28"/>
                <w:rtl/>
                <w:lang w:bidi="ar"/>
              </w:rPr>
              <w:t xml:space="preserve">تعليقات </w:t>
            </w:r>
            <w:r>
              <w:rPr>
                <w:rFonts w:hint="cs"/>
                <w:szCs w:val="28"/>
                <w:rtl/>
                <w:lang w:bidi="ar"/>
              </w:rPr>
              <w:t>صاحب</w:t>
            </w:r>
            <w:r w:rsidRPr="00A13048">
              <w:rPr>
                <w:rFonts w:hint="cs"/>
                <w:szCs w:val="28"/>
                <w:rtl/>
                <w:lang w:bidi="ar"/>
              </w:rPr>
              <w:t xml:space="preserve"> البلاغ على ملاحظات الدولة الطرف</w:t>
            </w:r>
            <w:r>
              <w:rPr>
                <w:rFonts w:hint="cs"/>
                <w:szCs w:val="28"/>
                <w:rtl/>
                <w:lang w:bidi="ar"/>
              </w:rPr>
              <w:t xml:space="preserve"> التي تبين أن المفاوضات مع سلطات الدولة الطرف لا تزال جارية.</w:t>
            </w:r>
          </w:p>
          <w:p w:rsidR="00A82900" w:rsidRPr="00A82900" w:rsidRDefault="00A82900" w:rsidP="00A82900">
            <w:pPr>
              <w:spacing w:before="40" w:after="60" w:line="340" w:lineRule="exact"/>
              <w:ind w:left="57" w:right="57"/>
              <w:rPr>
                <w:spacing w:val="-2"/>
                <w:szCs w:val="28"/>
                <w:rtl/>
                <w:lang w:bidi="ar"/>
              </w:rPr>
            </w:pPr>
            <w:r w:rsidRPr="00A82900">
              <w:rPr>
                <w:rFonts w:hint="cs"/>
                <w:spacing w:val="-2"/>
                <w:szCs w:val="28"/>
                <w:rtl/>
                <w:lang w:bidi="ar"/>
              </w:rPr>
              <w:t>8 أيلول/سبتمبر 2015:</w:t>
            </w:r>
            <w:r w:rsidR="00066F05">
              <w:rPr>
                <w:rFonts w:hint="cs"/>
                <w:spacing w:val="-2"/>
                <w:szCs w:val="28"/>
                <w:rtl/>
                <w:lang w:bidi="ar"/>
              </w:rPr>
              <w:t xml:space="preserve"> </w:t>
            </w:r>
            <w:r w:rsidRPr="00A82900">
              <w:rPr>
                <w:spacing w:val="-2"/>
                <w:szCs w:val="28"/>
                <w:rtl/>
                <w:lang w:bidi="ar"/>
              </w:rPr>
              <w:t>إشعار باستلام تعليقات صاحب البلاغ وإحالتها إلى الدولة الطرف</w:t>
            </w:r>
            <w:r w:rsidRPr="00A82900">
              <w:rPr>
                <w:rFonts w:hint="cs"/>
                <w:spacing w:val="-2"/>
                <w:szCs w:val="28"/>
                <w:rtl/>
                <w:lang w:bidi="ar"/>
              </w:rPr>
              <w:t xml:space="preserve"> لإبداء ملاحظاتها. الموعد النهائي: 9 تشرين الثاني/نوفمبر 2015</w:t>
            </w:r>
            <w:r w:rsidR="00806D4B">
              <w:rPr>
                <w:rFonts w:hint="cs"/>
                <w:spacing w:val="-2"/>
                <w:szCs w:val="28"/>
                <w:rtl/>
                <w:lang w:bidi="ar"/>
              </w:rPr>
              <w:t>.</w:t>
            </w:r>
          </w:p>
          <w:p w:rsidR="00A82900" w:rsidRPr="00A82900" w:rsidRDefault="00A82900" w:rsidP="00A82900">
            <w:pPr>
              <w:spacing w:before="40" w:after="60" w:line="340" w:lineRule="exact"/>
              <w:ind w:left="57" w:right="57"/>
              <w:rPr>
                <w:szCs w:val="28"/>
                <w:rtl/>
                <w:lang w:bidi="ar"/>
              </w:rPr>
            </w:pPr>
            <w:r>
              <w:rPr>
                <w:rFonts w:hint="cs"/>
                <w:szCs w:val="28"/>
                <w:rtl/>
                <w:lang w:bidi="ar"/>
              </w:rPr>
              <w:t>21 كانون الأول/ديسمبر 2015: وجهت رسالة تذكير إلى الدولة الطرف. الموعد النهائي الجديد: 22 شباط/ فبراير 2016.</w:t>
            </w:r>
          </w:p>
        </w:tc>
      </w:tr>
      <w:tr w:rsidR="00A82900" w:rsidRPr="00AC293C" w:rsidTr="00A82900">
        <w:tc>
          <w:tcPr>
            <w:tcW w:w="3055" w:type="dxa"/>
            <w:tcBorders>
              <w:bottom w:val="single" w:sz="12" w:space="0" w:color="auto"/>
            </w:tcBorders>
            <w:shd w:val="clear" w:color="auto" w:fill="auto"/>
          </w:tcPr>
          <w:p w:rsidR="00A82900" w:rsidRPr="00374798" w:rsidRDefault="00A82900" w:rsidP="00A82900">
            <w:pPr>
              <w:spacing w:before="40" w:after="60" w:line="340" w:lineRule="exact"/>
              <w:ind w:left="57" w:right="227"/>
              <w:rPr>
                <w:szCs w:val="28"/>
                <w:rtl/>
                <w:lang w:bidi="ar"/>
              </w:rPr>
            </w:pPr>
            <w:r w:rsidRPr="00374798">
              <w:rPr>
                <w:rFonts w:hint="cs"/>
                <w:szCs w:val="28"/>
                <w:rtl/>
                <w:lang w:bidi="ar"/>
              </w:rPr>
              <w:t>قرار اللجنة</w:t>
            </w:r>
            <w:r w:rsidR="00A172A0">
              <w:rPr>
                <w:rFonts w:hint="cs"/>
                <w:szCs w:val="28"/>
                <w:rtl/>
                <w:lang w:bidi="ar"/>
              </w:rPr>
              <w:t>:</w:t>
            </w:r>
          </w:p>
        </w:tc>
        <w:tc>
          <w:tcPr>
            <w:tcW w:w="4182" w:type="dxa"/>
            <w:tcBorders>
              <w:bottom w:val="single" w:sz="12" w:space="0" w:color="auto"/>
            </w:tcBorders>
            <w:shd w:val="clear" w:color="auto" w:fill="auto"/>
          </w:tcPr>
          <w:p w:rsidR="00A82900" w:rsidRPr="00A82900" w:rsidRDefault="00A82900" w:rsidP="00A82900">
            <w:pPr>
              <w:spacing w:before="40" w:after="60" w:line="340" w:lineRule="exact"/>
              <w:ind w:left="57" w:right="57"/>
              <w:rPr>
                <w:szCs w:val="28"/>
                <w:rtl/>
                <w:lang w:bidi="ar"/>
              </w:rPr>
            </w:pPr>
            <w:r>
              <w:rPr>
                <w:rFonts w:hint="cs"/>
                <w:szCs w:val="28"/>
                <w:rtl/>
                <w:lang w:bidi="ar"/>
              </w:rPr>
              <w:t>استمرار المتابعة. وسيتخذ قرار اللجنة لدى تلقي رد المتابعة من الدولة الطرف.</w:t>
            </w:r>
          </w:p>
        </w:tc>
      </w:tr>
    </w:tbl>
    <w:p w:rsidR="00B83160" w:rsidRDefault="00B83160" w:rsidP="00374798">
      <w:pPr>
        <w:pStyle w:val="SingleTxtGA"/>
        <w:rPr>
          <w:rtl/>
        </w:rPr>
      </w:pPr>
    </w:p>
    <w:tbl>
      <w:tblPr>
        <w:bidiVisual/>
        <w:tblW w:w="0" w:type="auto"/>
        <w:tblInd w:w="1198" w:type="dxa"/>
        <w:tblLayout w:type="fixed"/>
        <w:tblCellMar>
          <w:left w:w="0" w:type="dxa"/>
          <w:right w:w="0" w:type="dxa"/>
        </w:tblCellMar>
        <w:tblLook w:val="04A0" w:firstRow="1" w:lastRow="0" w:firstColumn="1" w:lastColumn="0" w:noHBand="0" w:noVBand="1"/>
      </w:tblPr>
      <w:tblGrid>
        <w:gridCol w:w="2771"/>
        <w:gridCol w:w="4466"/>
      </w:tblGrid>
      <w:tr w:rsidR="00A82900" w:rsidRPr="00374798" w:rsidTr="00374798">
        <w:trPr>
          <w:trHeight w:val="240"/>
        </w:trPr>
        <w:tc>
          <w:tcPr>
            <w:tcW w:w="7237" w:type="dxa"/>
            <w:gridSpan w:val="2"/>
            <w:tcBorders>
              <w:top w:val="single" w:sz="6" w:space="0" w:color="auto"/>
              <w:bottom w:val="single" w:sz="12" w:space="0" w:color="auto"/>
            </w:tcBorders>
            <w:shd w:val="clear" w:color="auto" w:fill="auto"/>
          </w:tcPr>
          <w:p w:rsidR="00A82900" w:rsidRPr="00374798" w:rsidRDefault="00374798" w:rsidP="00374798">
            <w:pPr>
              <w:spacing w:before="40" w:after="60" w:line="340" w:lineRule="exact"/>
              <w:ind w:left="57" w:right="227"/>
              <w:rPr>
                <w:b/>
                <w:bCs/>
                <w:spacing w:val="-4"/>
                <w:szCs w:val="28"/>
              </w:rPr>
            </w:pPr>
            <w:r w:rsidRPr="00374798">
              <w:rPr>
                <w:b/>
                <w:bCs/>
                <w:spacing w:val="-4"/>
                <w:szCs w:val="28"/>
                <w:rtl/>
              </w:rPr>
              <w:t>3-</w:t>
            </w:r>
            <w:r w:rsidRPr="00374798">
              <w:rPr>
                <w:rFonts w:hint="cs"/>
                <w:b/>
                <w:bCs/>
                <w:spacing w:val="-4"/>
                <w:szCs w:val="28"/>
                <w:rtl/>
              </w:rPr>
              <w:tab/>
            </w:r>
            <w:r w:rsidRPr="00374798">
              <w:rPr>
                <w:b/>
                <w:bCs/>
                <w:spacing w:val="-4"/>
                <w:szCs w:val="28"/>
                <w:rtl/>
              </w:rPr>
              <w:t xml:space="preserve">البلاغ رقم 21/2014، </w:t>
            </w:r>
            <w:r w:rsidRPr="00374798">
              <w:rPr>
                <w:b/>
                <w:bCs/>
                <w:i/>
                <w:iCs/>
                <w:spacing w:val="-4"/>
                <w:szCs w:val="28"/>
                <w:rtl/>
              </w:rPr>
              <w:t>ف. ضد النمسا</w:t>
            </w:r>
          </w:p>
        </w:tc>
      </w:tr>
      <w:tr w:rsidR="00A82900" w:rsidRPr="00374798" w:rsidTr="00374798">
        <w:trPr>
          <w:trHeight w:val="240"/>
        </w:trPr>
        <w:tc>
          <w:tcPr>
            <w:tcW w:w="2771" w:type="dxa"/>
            <w:tcBorders>
              <w:top w:val="single" w:sz="12" w:space="0" w:color="auto"/>
            </w:tcBorders>
            <w:shd w:val="clear" w:color="auto" w:fill="auto"/>
          </w:tcPr>
          <w:p w:rsidR="00A82900" w:rsidRPr="00374798" w:rsidRDefault="00374798" w:rsidP="00374798">
            <w:pPr>
              <w:spacing w:before="40" w:after="60" w:line="340" w:lineRule="exact"/>
              <w:ind w:left="57" w:right="227"/>
              <w:rPr>
                <w:spacing w:val="-4"/>
                <w:szCs w:val="28"/>
              </w:rPr>
            </w:pPr>
            <w:r w:rsidRPr="00374798">
              <w:rPr>
                <w:spacing w:val="-4"/>
                <w:szCs w:val="28"/>
                <w:rtl/>
              </w:rPr>
              <w:t>الآراء المعتمدة:</w:t>
            </w:r>
          </w:p>
        </w:tc>
        <w:tc>
          <w:tcPr>
            <w:tcW w:w="4466" w:type="dxa"/>
            <w:tcBorders>
              <w:top w:val="single" w:sz="12" w:space="0" w:color="auto"/>
            </w:tcBorders>
            <w:shd w:val="clear" w:color="auto" w:fill="auto"/>
          </w:tcPr>
          <w:p w:rsidR="00A82900" w:rsidRPr="00374798" w:rsidRDefault="00374798" w:rsidP="00374798">
            <w:pPr>
              <w:spacing w:before="40" w:after="60" w:line="340" w:lineRule="exact"/>
              <w:ind w:left="57" w:right="57"/>
              <w:rPr>
                <w:spacing w:val="-4"/>
                <w:szCs w:val="28"/>
              </w:rPr>
            </w:pPr>
            <w:r w:rsidRPr="00374798">
              <w:rPr>
                <w:spacing w:val="-4"/>
                <w:szCs w:val="28"/>
                <w:rtl/>
              </w:rPr>
              <w:t>21 آب/أغسطس 2015</w:t>
            </w:r>
          </w:p>
        </w:tc>
      </w:tr>
      <w:tr w:rsidR="00A82900" w:rsidRPr="00374798" w:rsidTr="00374798">
        <w:trPr>
          <w:trHeight w:val="240"/>
        </w:trPr>
        <w:tc>
          <w:tcPr>
            <w:tcW w:w="2771" w:type="dxa"/>
            <w:shd w:val="clear" w:color="auto" w:fill="auto"/>
          </w:tcPr>
          <w:p w:rsidR="00A82900" w:rsidRPr="00374798" w:rsidRDefault="00374798" w:rsidP="00374798">
            <w:pPr>
              <w:spacing w:before="40" w:after="60" w:line="340" w:lineRule="exact"/>
              <w:ind w:left="57" w:right="227"/>
              <w:rPr>
                <w:spacing w:val="-4"/>
                <w:szCs w:val="28"/>
              </w:rPr>
            </w:pPr>
            <w:r w:rsidRPr="00374798">
              <w:rPr>
                <w:spacing w:val="-4"/>
                <w:szCs w:val="28"/>
                <w:rtl/>
              </w:rPr>
              <w:t>الموعد النهائي للرد الأول الوارد من الدولة الطرف:</w:t>
            </w:r>
          </w:p>
        </w:tc>
        <w:tc>
          <w:tcPr>
            <w:tcW w:w="4466" w:type="dxa"/>
            <w:shd w:val="clear" w:color="auto" w:fill="auto"/>
          </w:tcPr>
          <w:p w:rsidR="00A82900" w:rsidRPr="00374798" w:rsidRDefault="00374798" w:rsidP="00374798">
            <w:pPr>
              <w:spacing w:before="40" w:after="60" w:line="340" w:lineRule="exact"/>
              <w:ind w:left="57" w:right="57"/>
              <w:rPr>
                <w:spacing w:val="-4"/>
                <w:szCs w:val="28"/>
              </w:rPr>
            </w:pPr>
            <w:r w:rsidRPr="00374798">
              <w:rPr>
                <w:spacing w:val="-4"/>
                <w:szCs w:val="28"/>
                <w:rtl/>
              </w:rPr>
              <w:t>9 آذار/مارس 2016</w:t>
            </w:r>
          </w:p>
        </w:tc>
      </w:tr>
      <w:tr w:rsidR="00A82900" w:rsidRPr="00374798" w:rsidTr="00374798">
        <w:tc>
          <w:tcPr>
            <w:tcW w:w="2771" w:type="dxa"/>
            <w:shd w:val="clear" w:color="auto" w:fill="auto"/>
          </w:tcPr>
          <w:p w:rsidR="00A82900" w:rsidRPr="00374798" w:rsidRDefault="00374798" w:rsidP="00374798">
            <w:pPr>
              <w:spacing w:before="40" w:after="60" w:line="340" w:lineRule="exact"/>
              <w:ind w:left="57" w:right="227"/>
              <w:rPr>
                <w:spacing w:val="-4"/>
                <w:szCs w:val="28"/>
              </w:rPr>
            </w:pPr>
            <w:r w:rsidRPr="00374798">
              <w:rPr>
                <w:spacing w:val="-4"/>
                <w:szCs w:val="28"/>
                <w:rtl/>
              </w:rPr>
              <w:t>الرد الأول الوارد من الدولة الطرف</w:t>
            </w:r>
            <w:r w:rsidR="00A172A0">
              <w:rPr>
                <w:rFonts w:hint="cs"/>
                <w:spacing w:val="-4"/>
                <w:szCs w:val="28"/>
                <w:rtl/>
              </w:rPr>
              <w:t>:</w:t>
            </w:r>
          </w:p>
        </w:tc>
        <w:tc>
          <w:tcPr>
            <w:tcW w:w="4466" w:type="dxa"/>
            <w:shd w:val="clear" w:color="auto" w:fill="auto"/>
            <w:vAlign w:val="bottom"/>
          </w:tcPr>
          <w:p w:rsidR="00A82900" w:rsidRPr="00374798" w:rsidRDefault="00374798" w:rsidP="00374798">
            <w:pPr>
              <w:spacing w:before="40" w:after="60" w:line="340" w:lineRule="exact"/>
              <w:ind w:left="57" w:right="57"/>
              <w:rPr>
                <w:spacing w:val="-4"/>
                <w:szCs w:val="28"/>
              </w:rPr>
            </w:pPr>
            <w:r w:rsidRPr="00374798">
              <w:rPr>
                <w:spacing w:val="-4"/>
                <w:szCs w:val="28"/>
                <w:rtl/>
              </w:rPr>
              <w:t>24 شباط/فبراير 2016. وأحيل إلى صاحب البلاغ للإدلاء بتعليقاته في 11 آذار/مارس 2016.</w:t>
            </w:r>
            <w:r>
              <w:rPr>
                <w:rFonts w:hint="cs"/>
                <w:spacing w:val="-4"/>
                <w:szCs w:val="28"/>
                <w:rtl/>
              </w:rPr>
              <w:t xml:space="preserve"> </w:t>
            </w:r>
            <w:r w:rsidRPr="00374798">
              <w:rPr>
                <w:spacing w:val="-4"/>
                <w:szCs w:val="28"/>
                <w:rtl/>
              </w:rPr>
              <w:t>الموعد النهائي للتعليقات: 10 حزيران/يونيه 2016</w:t>
            </w:r>
            <w:r w:rsidR="00806D4B">
              <w:rPr>
                <w:rFonts w:hint="cs"/>
                <w:spacing w:val="-4"/>
                <w:szCs w:val="28"/>
                <w:rtl/>
              </w:rPr>
              <w:t>.</w:t>
            </w:r>
          </w:p>
        </w:tc>
      </w:tr>
      <w:tr w:rsidR="00A82900" w:rsidRPr="00374798" w:rsidTr="00374798">
        <w:trPr>
          <w:trHeight w:val="240"/>
        </w:trPr>
        <w:tc>
          <w:tcPr>
            <w:tcW w:w="2771" w:type="dxa"/>
            <w:tcBorders>
              <w:bottom w:val="single" w:sz="12" w:space="0" w:color="auto"/>
            </w:tcBorders>
            <w:shd w:val="clear" w:color="auto" w:fill="auto"/>
          </w:tcPr>
          <w:p w:rsidR="00A82900" w:rsidRPr="00374798" w:rsidRDefault="00374798" w:rsidP="00374798">
            <w:pPr>
              <w:spacing w:before="40" w:after="60" w:line="340" w:lineRule="exact"/>
              <w:ind w:left="57" w:right="227"/>
              <w:rPr>
                <w:spacing w:val="-4"/>
                <w:szCs w:val="28"/>
              </w:rPr>
            </w:pPr>
            <w:r w:rsidRPr="00374798">
              <w:rPr>
                <w:spacing w:val="-4"/>
                <w:szCs w:val="28"/>
                <w:rtl/>
              </w:rPr>
              <w:t>قرار اللجنة</w:t>
            </w:r>
            <w:r w:rsidR="00A172A0">
              <w:rPr>
                <w:rFonts w:hint="cs"/>
                <w:spacing w:val="-4"/>
                <w:szCs w:val="28"/>
                <w:rtl/>
              </w:rPr>
              <w:t>:</w:t>
            </w:r>
          </w:p>
        </w:tc>
        <w:tc>
          <w:tcPr>
            <w:tcW w:w="4466" w:type="dxa"/>
            <w:tcBorders>
              <w:bottom w:val="single" w:sz="12" w:space="0" w:color="auto"/>
            </w:tcBorders>
            <w:shd w:val="clear" w:color="auto" w:fill="auto"/>
          </w:tcPr>
          <w:p w:rsidR="00A82900" w:rsidRPr="00374798" w:rsidRDefault="00374798" w:rsidP="00374798">
            <w:pPr>
              <w:spacing w:before="40" w:after="60" w:line="340" w:lineRule="exact"/>
              <w:ind w:left="57" w:right="57"/>
              <w:rPr>
                <w:spacing w:val="-4"/>
                <w:szCs w:val="28"/>
              </w:rPr>
            </w:pPr>
            <w:r w:rsidRPr="00374798">
              <w:rPr>
                <w:spacing w:val="-4"/>
                <w:szCs w:val="28"/>
                <w:rtl/>
              </w:rPr>
              <w:t>استمرار المتابعة</w:t>
            </w:r>
            <w:r w:rsidR="00806D4B">
              <w:rPr>
                <w:rFonts w:hint="cs"/>
                <w:spacing w:val="-4"/>
                <w:szCs w:val="28"/>
                <w:rtl/>
              </w:rPr>
              <w:t>.</w:t>
            </w:r>
          </w:p>
        </w:tc>
      </w:tr>
    </w:tbl>
    <w:p w:rsidR="00B83160" w:rsidRPr="00FC53B3" w:rsidRDefault="00B83160" w:rsidP="00B83160">
      <w:pPr>
        <w:spacing w:before="120"/>
        <w:jc w:val="center"/>
        <w:rPr>
          <w:u w:val="single"/>
          <w:rtl/>
        </w:rPr>
      </w:pPr>
      <w:r>
        <w:rPr>
          <w:u w:val="single"/>
          <w:rtl/>
        </w:rPr>
        <w:tab/>
      </w:r>
      <w:r>
        <w:rPr>
          <w:u w:val="single"/>
          <w:rtl/>
        </w:rPr>
        <w:tab/>
      </w:r>
      <w:r>
        <w:rPr>
          <w:u w:val="single"/>
          <w:rtl/>
        </w:rPr>
        <w:tab/>
      </w:r>
    </w:p>
    <w:sectPr w:rsidR="00B83160" w:rsidRPr="00FC53B3" w:rsidSect="0011443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DD" w:rsidRPr="002901D9" w:rsidRDefault="001F1DDD" w:rsidP="002901D9">
      <w:pPr>
        <w:spacing w:after="60" w:line="240" w:lineRule="auto"/>
        <w:rPr>
          <w:i/>
          <w:iCs/>
        </w:rPr>
      </w:pPr>
      <w:r>
        <w:rPr>
          <w:rFonts w:hint="cs"/>
          <w:i/>
          <w:iCs/>
          <w:rtl/>
        </w:rPr>
        <w:t>الحواشي</w:t>
      </w:r>
    </w:p>
  </w:endnote>
  <w:endnote w:type="continuationSeparator" w:id="0">
    <w:p w:rsidR="001F1DDD" w:rsidRDefault="001F1DD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0" w:rsidRPr="00B83160" w:rsidRDefault="00B83160" w:rsidP="00B83160">
    <w:pPr>
      <w:pStyle w:val="Footer"/>
      <w:tabs>
        <w:tab w:val="right" w:pos="9598"/>
      </w:tabs>
      <w:rPr>
        <w:sz w:val="17"/>
      </w:rPr>
    </w:pPr>
    <w:r>
      <w:rPr>
        <w:sz w:val="17"/>
      </w:rPr>
      <w:t>GE.</w:t>
    </w:r>
    <w:r w:rsidRPr="00B83160">
      <w:rPr>
        <w:sz w:val="17"/>
      </w:rPr>
      <w:t>16-08694</w:t>
    </w:r>
    <w:r>
      <w:rPr>
        <w:sz w:val="17"/>
      </w:rPr>
      <w:tab/>
    </w:r>
    <w:r w:rsidRPr="00026582">
      <w:rPr>
        <w:b/>
        <w:sz w:val="18"/>
      </w:rPr>
      <w:fldChar w:fldCharType="begin"/>
    </w:r>
    <w:r w:rsidRPr="00026582">
      <w:rPr>
        <w:b/>
        <w:sz w:val="18"/>
      </w:rPr>
      <w:instrText xml:space="preserve"> PAGE  \* MERGEFORMAT </w:instrText>
    </w:r>
    <w:r w:rsidRPr="00026582">
      <w:rPr>
        <w:b/>
        <w:sz w:val="18"/>
      </w:rPr>
      <w:fldChar w:fldCharType="separate"/>
    </w:r>
    <w:r w:rsidR="009D02A5">
      <w:rPr>
        <w:b/>
        <w:noProof/>
        <w:sz w:val="18"/>
      </w:rPr>
      <w:t>2</w:t>
    </w:r>
    <w:r w:rsidRPr="0002658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83160" w:rsidRDefault="00B83160" w:rsidP="00B83160">
    <w:pPr>
      <w:pStyle w:val="Footer"/>
      <w:tabs>
        <w:tab w:val="right" w:pos="9599"/>
      </w:tabs>
      <w:jc w:val="left"/>
      <w:rPr>
        <w:b/>
        <w:sz w:val="18"/>
        <w:lang w:val="en-US"/>
      </w:rPr>
    </w:pPr>
    <w:r w:rsidRPr="00026582">
      <w:rPr>
        <w:b/>
        <w:sz w:val="18"/>
        <w:lang w:val="en-US"/>
      </w:rPr>
      <w:fldChar w:fldCharType="begin"/>
    </w:r>
    <w:r w:rsidRPr="00026582">
      <w:rPr>
        <w:b/>
        <w:sz w:val="18"/>
        <w:lang w:val="en-US"/>
      </w:rPr>
      <w:instrText xml:space="preserve"> PAGE  \* MERGEFORMAT </w:instrText>
    </w:r>
    <w:r w:rsidRPr="00026582">
      <w:rPr>
        <w:b/>
        <w:sz w:val="18"/>
        <w:lang w:val="en-US"/>
      </w:rPr>
      <w:fldChar w:fldCharType="separate"/>
    </w:r>
    <w:r w:rsidR="009D02A5">
      <w:rPr>
        <w:b/>
        <w:noProof/>
        <w:sz w:val="18"/>
        <w:lang w:val="en-US"/>
      </w:rPr>
      <w:t>3</w:t>
    </w:r>
    <w:r w:rsidRPr="00026582">
      <w:rPr>
        <w:b/>
        <w:sz w:val="18"/>
        <w:lang w:val="en-US"/>
      </w:rPr>
      <w:fldChar w:fldCharType="end"/>
    </w:r>
    <w:r>
      <w:rPr>
        <w:b/>
        <w:sz w:val="18"/>
        <w:lang w:val="en-US"/>
      </w:rPr>
      <w:tab/>
    </w:r>
    <w:r>
      <w:rPr>
        <w:sz w:val="17"/>
        <w:lang w:val="en-US"/>
      </w:rPr>
      <w:t>GE.</w:t>
    </w:r>
    <w:r w:rsidRPr="00B83160">
      <w:rPr>
        <w:sz w:val="17"/>
        <w:lang w:val="en-US"/>
      </w:rPr>
      <w:t>16-08694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0" w:rsidRDefault="00B83160" w:rsidP="00B83160">
    <w:pPr>
      <w:pStyle w:val="Footer"/>
      <w:jc w:val="right"/>
      <w:rPr>
        <w:rFonts w:ascii="C39T30Lfz" w:hAnsi="C39T30Lfz"/>
        <w:sz w:val="56"/>
        <w:szCs w:val="20"/>
      </w:rPr>
    </w:pPr>
    <w:r>
      <w:rPr>
        <w:sz w:val="20"/>
        <w:szCs w:val="20"/>
      </w:rPr>
      <w:t>GE.16-08694</w:t>
    </w:r>
    <w:r w:rsidR="00114439">
      <w:rPr>
        <w:noProof/>
        <w:lang w:val="en-US"/>
      </w:rPr>
      <w:drawing>
        <wp:anchor distT="0" distB="0" distL="114300" distR="114300" simplePos="0" relativeHeight="251659264" behindDoc="1" locked="1" layoutInCell="0" allowOverlap="1" wp14:anchorId="1957478C" wp14:editId="446090A3">
          <wp:simplePos x="0" y="0"/>
          <wp:positionH relativeFrom="margin">
            <wp:posOffset>706755</wp:posOffset>
          </wp:positionH>
          <wp:positionV relativeFrom="page">
            <wp:posOffset>9872980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B83160" w:rsidRPr="00B83160" w:rsidRDefault="00B83160" w:rsidP="00B83160">
    <w:pPr>
      <w:pStyle w:val="Footer"/>
      <w:jc w:val="right"/>
      <w:rPr>
        <w:sz w:val="20"/>
        <w:szCs w:val="20"/>
      </w:rPr>
    </w:pPr>
    <w:r w:rsidRPr="00B83160">
      <w:rPr>
        <w:rFonts w:ascii="C39T30Lfz" w:hAnsi="C39T30Lfz"/>
        <w:sz w:val="56"/>
        <w:szCs w:val="20"/>
      </w:rPr>
      <w:t></w:t>
    </w:r>
    <w:r w:rsidRPr="00B83160">
      <w:rPr>
        <w:rFonts w:ascii="C39T30Lfz" w:hAnsi="C39T30Lfz"/>
        <w:sz w:val="56"/>
        <w:szCs w:val="20"/>
      </w:rPr>
      <w:t></w:t>
    </w:r>
    <w:r w:rsidRPr="00B83160">
      <w:rPr>
        <w:rFonts w:ascii="C39T30Lfz" w:hAnsi="C39T30Lfz"/>
        <w:sz w:val="56"/>
        <w:szCs w:val="20"/>
      </w:rPr>
      <w:t></w:t>
    </w:r>
    <w:r w:rsidRPr="00B83160">
      <w:rPr>
        <w:rFonts w:ascii="C39T30Lfz" w:hAnsi="C39T30Lfz"/>
        <w:sz w:val="56"/>
        <w:szCs w:val="20"/>
      </w:rPr>
      <w:t></w:t>
    </w:r>
    <w:r w:rsidRPr="00B83160">
      <w:rPr>
        <w:rFonts w:ascii="C39T30Lfz" w:hAnsi="C39T30Lfz"/>
        <w:sz w:val="56"/>
        <w:szCs w:val="20"/>
      </w:rPr>
      <w:t></w:t>
    </w:r>
    <w:r w:rsidRPr="00B83160">
      <w:rPr>
        <w:rFonts w:ascii="C39T30Lfz" w:hAnsi="C39T30Lfz"/>
        <w:sz w:val="56"/>
        <w:szCs w:val="20"/>
      </w:rPr>
      <w:t></w:t>
    </w:r>
    <w:r w:rsidRPr="00B83160">
      <w:rPr>
        <w:rFonts w:ascii="C39T30Lfz" w:hAnsi="C39T30Lfz"/>
        <w:sz w:val="56"/>
        <w:szCs w:val="20"/>
      </w:rPr>
      <w:t></w:t>
    </w:r>
    <w:r w:rsidRPr="00B83160">
      <w:rPr>
        <w:rFonts w:ascii="C39T30Lfz" w:hAnsi="C39T30Lfz"/>
        <w:sz w:val="56"/>
        <w:szCs w:val="20"/>
      </w:rPr>
      <w:t></w:t>
    </w:r>
    <w:r w:rsidRPr="00B83160">
      <w:rPr>
        <w:rFonts w:ascii="C39T30Lfz" w:hAnsi="C39T30Lfz"/>
        <w:sz w:val="56"/>
        <w:szCs w:val="20"/>
      </w:rPr>
      <w:t></w:t>
    </w:r>
    <w:r>
      <w:rPr>
        <w:noProof/>
        <w:sz w:val="20"/>
        <w:szCs w:val="20"/>
        <w:lang w:val="en-US"/>
      </w:rPr>
      <w:drawing>
        <wp:anchor distT="0" distB="0" distL="114300" distR="114300" simplePos="0" relativeHeight="251660288" behindDoc="0" locked="0" layoutInCell="1" allowOverlap="1" wp14:anchorId="4799A1B2" wp14:editId="6BDCF364">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15/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5/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DD" w:rsidRDefault="001F1DDD" w:rsidP="00AA3959">
      <w:pPr>
        <w:pStyle w:val="Footer"/>
        <w:bidi/>
        <w:spacing w:after="80" w:line="200" w:lineRule="exact"/>
        <w:ind w:left="680"/>
      </w:pPr>
      <w:r>
        <w:rPr>
          <w:rtl/>
        </w:rPr>
        <w:t>__________</w:t>
      </w:r>
    </w:p>
    <w:p w:rsidR="001F1DDD" w:rsidRPr="00AA3959" w:rsidRDefault="001F1DDD" w:rsidP="00AA3959">
      <w:pPr>
        <w:pStyle w:val="Footer"/>
      </w:pPr>
    </w:p>
  </w:footnote>
  <w:footnote w:type="continuationSeparator" w:id="0">
    <w:p w:rsidR="001F1DDD" w:rsidRDefault="001F1DDD"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0" w:rsidRPr="00B83160" w:rsidRDefault="00B83160" w:rsidP="00B83160">
    <w:pPr>
      <w:pStyle w:val="Header"/>
      <w:jc w:val="right"/>
    </w:pPr>
    <w:r w:rsidRPr="00B83160">
      <w:t>CRPD/C/15/3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0" w:rsidRPr="00B83160" w:rsidRDefault="00B83160" w:rsidP="00B83160">
    <w:pPr>
      <w:pStyle w:val="Header"/>
      <w:jc w:val="left"/>
    </w:pPr>
    <w:r w:rsidRPr="00B83160">
      <w:t>CRPD/C/15/3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0" w:rsidRDefault="00B83160" w:rsidP="00B8316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F1DDD"/>
    <w:rsid w:val="000076D5"/>
    <w:rsid w:val="00043663"/>
    <w:rsid w:val="000505CF"/>
    <w:rsid w:val="00066F05"/>
    <w:rsid w:val="000D701C"/>
    <w:rsid w:val="000E2A71"/>
    <w:rsid w:val="00114439"/>
    <w:rsid w:val="00160263"/>
    <w:rsid w:val="001779B3"/>
    <w:rsid w:val="00181F96"/>
    <w:rsid w:val="001A1371"/>
    <w:rsid w:val="001B346A"/>
    <w:rsid w:val="001E1CAD"/>
    <w:rsid w:val="001E290D"/>
    <w:rsid w:val="001F1DDD"/>
    <w:rsid w:val="002144FA"/>
    <w:rsid w:val="0023469A"/>
    <w:rsid w:val="00243C8A"/>
    <w:rsid w:val="00267A0E"/>
    <w:rsid w:val="002901D9"/>
    <w:rsid w:val="002976C2"/>
    <w:rsid w:val="003260FF"/>
    <w:rsid w:val="00343D95"/>
    <w:rsid w:val="00374341"/>
    <w:rsid w:val="00374798"/>
    <w:rsid w:val="003D1062"/>
    <w:rsid w:val="00420D7B"/>
    <w:rsid w:val="00450B21"/>
    <w:rsid w:val="00453B63"/>
    <w:rsid w:val="00455780"/>
    <w:rsid w:val="00476CEF"/>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806D4B"/>
    <w:rsid w:val="00852A9A"/>
    <w:rsid w:val="008A031E"/>
    <w:rsid w:val="008F49E1"/>
    <w:rsid w:val="0090370F"/>
    <w:rsid w:val="009269D2"/>
    <w:rsid w:val="00942135"/>
    <w:rsid w:val="00943AB2"/>
    <w:rsid w:val="009521B0"/>
    <w:rsid w:val="009A7E9F"/>
    <w:rsid w:val="009D02A5"/>
    <w:rsid w:val="009E5018"/>
    <w:rsid w:val="00A12B37"/>
    <w:rsid w:val="00A172A0"/>
    <w:rsid w:val="00A50EC0"/>
    <w:rsid w:val="00A54442"/>
    <w:rsid w:val="00A82900"/>
    <w:rsid w:val="00AA3959"/>
    <w:rsid w:val="00AB6758"/>
    <w:rsid w:val="00AE0669"/>
    <w:rsid w:val="00B13763"/>
    <w:rsid w:val="00B477A4"/>
    <w:rsid w:val="00B54045"/>
    <w:rsid w:val="00B83160"/>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ocs/journal/asp/ws.asp?m=CRPD/C/11/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org/Docs/journal/asp/ws.asp?m=CRPD/C/1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5264-807E-4051-AE5E-8465CE91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CRPD/C/15/3</vt:lpstr>
    </vt:vector>
  </TitlesOfParts>
  <Company>DCM</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CRPD/C/15/3</dc:title>
  <dc:subject>GE.1608694A</dc:subject>
  <dc:creator>Bahnassawy Mohamed</dc:creator>
  <cp:keywords>ODS ref.1610793</cp:keywords>
  <dc:description/>
  <cp:lastModifiedBy>El-Maseri M.</cp:lastModifiedBy>
  <cp:revision>2</cp:revision>
  <cp:lastPrinted>2016-07-07T12:34:00Z</cp:lastPrinted>
  <dcterms:created xsi:type="dcterms:W3CDTF">2016-07-07T14:02:00Z</dcterms:created>
  <dcterms:modified xsi:type="dcterms:W3CDTF">2016-07-07T14:02:00Z</dcterms:modified>
</cp:coreProperties>
</file>