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D65A62" w:rsidTr="00051782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35870" w:rsidRDefault="00BB5A75" w:rsidP="0005178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D65A62" w:rsidRDefault="00BB5A75" w:rsidP="00051782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CR</w:instrText>
            </w:r>
            <w:r>
              <w:rPr>
                <w:lang w:val="en-US"/>
              </w:rPr>
              <w:instrText>P</w:instrText>
            </w:r>
            <w:r>
              <w:instrText xml:space="preserve">D/"  \* MERGEFORMAT </w:instrText>
            </w:r>
            <w:r>
              <w:fldChar w:fldCharType="separate"/>
            </w:r>
            <w:r w:rsidR="0061322B">
              <w:t>C/15/D/11/2013</w:t>
            </w:r>
            <w:r>
              <w:fldChar w:fldCharType="end"/>
            </w:r>
            <w:r w:rsidR="002168E2" w:rsidRPr="002168E2">
              <w:rPr>
                <w:rStyle w:val="a6"/>
                <w:sz w:val="20"/>
                <w:vertAlign w:val="baseline"/>
              </w:rPr>
              <w:footnoteReference w:customMarkFollows="1" w:id="1"/>
              <w:t xml:space="preserve">* </w:t>
            </w:r>
          </w:p>
        </w:tc>
      </w:tr>
      <w:tr w:rsidR="00BB5A75" w:rsidRPr="00635870" w:rsidTr="0005178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35870" w:rsidRDefault="00BB5A75" w:rsidP="0005178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A6DA29B" wp14:editId="6B03DE8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7511D7" w:rsidRDefault="00BB5A75" w:rsidP="00051782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D65A62" w:rsidRDefault="00BB5A75" w:rsidP="00051782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2168E2">
              <w:fldChar w:fldCharType="separate"/>
            </w:r>
            <w:r w:rsidRPr="00D65A62">
              <w:fldChar w:fldCharType="end"/>
            </w:r>
            <w:bookmarkEnd w:id="0"/>
          </w:p>
          <w:p w:rsidR="00BB5A75" w:rsidRPr="00D65A62" w:rsidRDefault="00BB5A75" w:rsidP="00051782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61322B">
              <w:rPr>
                <w:lang w:val="en-US"/>
              </w:rPr>
              <w:t>25 May 2016</w:t>
            </w:r>
            <w:r w:rsidRPr="00D65A62">
              <w:rPr>
                <w:lang w:val="en-US"/>
              </w:rPr>
              <w:fldChar w:fldCharType="end"/>
            </w:r>
          </w:p>
          <w:p w:rsidR="00BB5A75" w:rsidRPr="00D65A62" w:rsidRDefault="00BB5A75" w:rsidP="00051782">
            <w:r w:rsidRPr="00D65A62">
              <w:rPr>
                <w:lang w:val="en-US"/>
              </w:rPr>
              <w:t>Russian</w:t>
            </w:r>
          </w:p>
          <w:p w:rsidR="00BB5A75" w:rsidRPr="00D65A62" w:rsidRDefault="00BB5A75" w:rsidP="00051782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2168E2">
              <w:fldChar w:fldCharType="separate"/>
            </w:r>
            <w:r w:rsidRPr="00D65A62">
              <w:fldChar w:fldCharType="end"/>
            </w:r>
            <w:bookmarkEnd w:id="1"/>
          </w:p>
          <w:p w:rsidR="00BB5A75" w:rsidRPr="00635870" w:rsidRDefault="00BB5A75" w:rsidP="00051782"/>
        </w:tc>
      </w:tr>
    </w:tbl>
    <w:p w:rsidR="00051782" w:rsidRPr="00E1234E" w:rsidRDefault="00051782" w:rsidP="00E1234E">
      <w:pPr>
        <w:spacing w:before="120"/>
        <w:rPr>
          <w:b/>
          <w:sz w:val="24"/>
          <w:szCs w:val="24"/>
        </w:rPr>
      </w:pPr>
      <w:r w:rsidRPr="00E1234E">
        <w:rPr>
          <w:b/>
          <w:sz w:val="24"/>
          <w:szCs w:val="24"/>
        </w:rPr>
        <w:t>Комитет по правам инвалидов</w:t>
      </w:r>
    </w:p>
    <w:p w:rsidR="00703BCC" w:rsidRDefault="00E1234E" w:rsidP="002168E2">
      <w:pPr>
        <w:pStyle w:val="HChGR"/>
      </w:pPr>
      <w:r w:rsidRPr="00703BCC">
        <w:tab/>
      </w:r>
      <w:r w:rsidRPr="00703BCC">
        <w:tab/>
      </w:r>
      <w:r w:rsidR="00051782" w:rsidRPr="004D3726">
        <w:t>Соображения, принятые Комитетом</w:t>
      </w:r>
      <w:r w:rsidR="00703BCC">
        <w:t xml:space="preserve"> </w:t>
      </w:r>
      <w:r w:rsidR="007F490C">
        <w:t>в соответствии со </w:t>
      </w:r>
      <w:r w:rsidR="00051782" w:rsidRPr="004D3726">
        <w:t>статьей 5 Факультативного протокола относительно сообщения № 11/2013</w:t>
      </w:r>
      <w:r w:rsidR="002168E2" w:rsidRPr="002168E2">
        <w:rPr>
          <w:rStyle w:val="a6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  <w:r w:rsidR="002168E2" w:rsidRPr="002168E2">
        <w:rPr>
          <w:rStyle w:val="a6"/>
          <w:b w:val="0"/>
          <w:sz w:val="20"/>
          <w:vertAlign w:val="baseline"/>
          <w:lang w:eastAsia="en-US"/>
        </w:rPr>
        <w:footnoteReference w:customMarkFollows="1" w:id="3"/>
        <w:t xml:space="preserve">*** </w:t>
      </w:r>
    </w:p>
    <w:tbl>
      <w:tblPr>
        <w:tblStyle w:val="11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696EC0" w:rsidRPr="00696EC0" w:rsidTr="00796F67">
        <w:tc>
          <w:tcPr>
            <w:tcW w:w="3119" w:type="dxa"/>
          </w:tcPr>
          <w:p w:rsidR="00696EC0" w:rsidRPr="00696EC0" w:rsidRDefault="00696EC0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 w:rsidRPr="00696EC0">
              <w:rPr>
                <w:i/>
                <w:lang w:eastAsia="en-US"/>
              </w:rPr>
              <w:t>Сообщение представлено:</w:t>
            </w:r>
          </w:p>
        </w:tc>
        <w:tc>
          <w:tcPr>
            <w:tcW w:w="3685" w:type="dxa"/>
          </w:tcPr>
          <w:p w:rsidR="00696EC0" w:rsidRPr="00696EC0" w:rsidRDefault="00A01024" w:rsidP="00696EC0">
            <w:pPr>
              <w:spacing w:before="40" w:after="40"/>
              <w:rPr>
                <w:lang w:eastAsia="en-US"/>
              </w:rPr>
            </w:pPr>
            <w:proofErr w:type="spellStart"/>
            <w:r w:rsidRPr="00A01024">
              <w:rPr>
                <w:lang w:eastAsia="en-US"/>
              </w:rPr>
              <w:t>Джеммой</w:t>
            </w:r>
            <w:proofErr w:type="spellEnd"/>
            <w:r w:rsidRPr="00A01024">
              <w:rPr>
                <w:lang w:eastAsia="en-US"/>
              </w:rPr>
              <w:t xml:space="preserve"> </w:t>
            </w:r>
            <w:proofErr w:type="spellStart"/>
            <w:r w:rsidRPr="00A01024">
              <w:rPr>
                <w:lang w:eastAsia="en-US"/>
              </w:rPr>
              <w:t>Бислей</w:t>
            </w:r>
            <w:proofErr w:type="spellEnd"/>
            <w:r w:rsidRPr="00A01024">
              <w:rPr>
                <w:lang w:eastAsia="en-US"/>
              </w:rPr>
              <w:t xml:space="preserve"> (представлена Австралийским центром права инвалидов)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696EC0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 w:rsidRPr="00696EC0">
              <w:rPr>
                <w:i/>
                <w:lang w:eastAsia="en-US"/>
              </w:rPr>
              <w:t>Предполагаемая жертва:</w:t>
            </w:r>
          </w:p>
        </w:tc>
        <w:tc>
          <w:tcPr>
            <w:tcW w:w="3685" w:type="dxa"/>
          </w:tcPr>
          <w:p w:rsidR="00696EC0" w:rsidRPr="00696EC0" w:rsidRDefault="00554E2D" w:rsidP="00696EC0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01024" w:rsidRPr="00A01024">
              <w:rPr>
                <w:lang w:eastAsia="en-US"/>
              </w:rPr>
              <w:t>втор сообщения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696EC0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 w:rsidRPr="00696EC0">
              <w:rPr>
                <w:i/>
                <w:lang w:eastAsia="en-US"/>
              </w:rPr>
              <w:t>Государство-участник:</w:t>
            </w:r>
          </w:p>
        </w:tc>
        <w:tc>
          <w:tcPr>
            <w:tcW w:w="3685" w:type="dxa"/>
          </w:tcPr>
          <w:p w:rsidR="00696EC0" w:rsidRPr="00696EC0" w:rsidRDefault="00A01024" w:rsidP="00696EC0">
            <w:pPr>
              <w:spacing w:before="40" w:after="40"/>
              <w:rPr>
                <w:lang w:eastAsia="en-US"/>
              </w:rPr>
            </w:pPr>
            <w:r w:rsidRPr="00A01024">
              <w:rPr>
                <w:lang w:eastAsia="en-US"/>
              </w:rPr>
              <w:t>Австралия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696EC0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 w:rsidRPr="00696EC0">
              <w:rPr>
                <w:i/>
                <w:lang w:eastAsia="en-US"/>
              </w:rPr>
              <w:t>Дата сообщения:</w:t>
            </w:r>
          </w:p>
        </w:tc>
        <w:tc>
          <w:tcPr>
            <w:tcW w:w="3685" w:type="dxa"/>
          </w:tcPr>
          <w:p w:rsidR="00696EC0" w:rsidRPr="00696EC0" w:rsidRDefault="00A01024" w:rsidP="00696EC0">
            <w:pPr>
              <w:spacing w:before="40" w:after="40"/>
              <w:rPr>
                <w:lang w:eastAsia="en-US"/>
              </w:rPr>
            </w:pPr>
            <w:r w:rsidRPr="00A01024">
              <w:rPr>
                <w:lang w:eastAsia="en-US"/>
              </w:rPr>
              <w:t>29 апреля 2013 года (первоначальное представление)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696EC0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 w:rsidRPr="00696EC0">
              <w:rPr>
                <w:i/>
                <w:lang w:eastAsia="en-US"/>
              </w:rPr>
              <w:t>Справочная документация:</w:t>
            </w:r>
          </w:p>
        </w:tc>
        <w:tc>
          <w:tcPr>
            <w:tcW w:w="3685" w:type="dxa"/>
          </w:tcPr>
          <w:p w:rsidR="00696EC0" w:rsidRPr="00696EC0" w:rsidRDefault="00554E2D" w:rsidP="001016BB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01024" w:rsidRPr="00A01024">
              <w:rPr>
                <w:lang w:eastAsia="en-US"/>
              </w:rPr>
              <w:t>еш</w:t>
            </w:r>
            <w:r w:rsidR="00A01024">
              <w:rPr>
                <w:lang w:eastAsia="en-US"/>
              </w:rPr>
              <w:t>ение, принятое в соответствии с </w:t>
            </w:r>
            <w:r w:rsidR="00A01024" w:rsidRPr="00A01024">
              <w:rPr>
                <w:lang w:eastAsia="en-US"/>
              </w:rPr>
              <w:t xml:space="preserve">правилом 70 правил процедуры Комитета и препровожденное государству-участнику 7 июня </w:t>
            </w:r>
            <w:r w:rsidR="001016BB">
              <w:rPr>
                <w:lang w:eastAsia="en-US"/>
              </w:rPr>
              <w:br/>
            </w:r>
            <w:r w:rsidR="00A01024" w:rsidRPr="00A01024">
              <w:rPr>
                <w:lang w:eastAsia="en-US"/>
              </w:rPr>
              <w:t>2014 года (в виде документа не издавалось)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696EC0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 w:rsidRPr="00696EC0">
              <w:rPr>
                <w:i/>
                <w:lang w:eastAsia="en-US"/>
              </w:rPr>
              <w:t>Дата принятия Соображений:</w:t>
            </w:r>
          </w:p>
        </w:tc>
        <w:tc>
          <w:tcPr>
            <w:tcW w:w="3685" w:type="dxa"/>
            <w:vAlign w:val="bottom"/>
          </w:tcPr>
          <w:p w:rsidR="00696EC0" w:rsidRPr="00696EC0" w:rsidRDefault="00A01024" w:rsidP="00696EC0">
            <w:pPr>
              <w:spacing w:before="40" w:after="40"/>
              <w:rPr>
                <w:lang w:eastAsia="en-US"/>
              </w:rPr>
            </w:pPr>
            <w:r w:rsidRPr="00A01024">
              <w:rPr>
                <w:lang w:eastAsia="en-US"/>
              </w:rPr>
              <w:t>1 апреля 2016 года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A01024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Предмет изучения</w:t>
            </w:r>
            <w:r w:rsidR="00696EC0" w:rsidRPr="00696EC0">
              <w:rPr>
                <w:i/>
                <w:lang w:eastAsia="en-US"/>
              </w:rPr>
              <w:t>:</w:t>
            </w:r>
          </w:p>
        </w:tc>
        <w:tc>
          <w:tcPr>
            <w:tcW w:w="3685" w:type="dxa"/>
          </w:tcPr>
          <w:p w:rsidR="00696EC0" w:rsidRPr="00696EC0" w:rsidRDefault="00554E2D" w:rsidP="00696EC0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01024" w:rsidRPr="00A01024">
              <w:rPr>
                <w:lang w:eastAsia="en-US"/>
              </w:rPr>
              <w:t>частие в выполнении обязанностей присяжного заседателя в случае глухих людей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1016BB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 w:rsidRPr="00696EC0">
              <w:rPr>
                <w:i/>
                <w:lang w:eastAsia="en-US"/>
              </w:rPr>
              <w:t>Процедурные вопросы:</w:t>
            </w:r>
          </w:p>
        </w:tc>
        <w:tc>
          <w:tcPr>
            <w:tcW w:w="3685" w:type="dxa"/>
          </w:tcPr>
          <w:p w:rsidR="00696EC0" w:rsidRPr="00696EC0" w:rsidRDefault="00554E2D" w:rsidP="00696EC0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016BB" w:rsidRPr="001016BB">
              <w:rPr>
                <w:lang w:eastAsia="en-US"/>
              </w:rPr>
              <w:t>риемлемость требований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1016BB" w:rsidP="00A67626">
            <w:pPr>
              <w:keepNext/>
              <w:spacing w:before="40" w:after="40"/>
              <w:ind w:left="17"/>
              <w:rPr>
                <w:i/>
                <w:lang w:eastAsia="en-US"/>
              </w:rPr>
            </w:pPr>
            <w:r w:rsidRPr="001016BB">
              <w:rPr>
                <w:i/>
                <w:lang w:eastAsia="en-US"/>
              </w:rPr>
              <w:lastRenderedPageBreak/>
              <w:t>Вопросы существа</w:t>
            </w:r>
            <w:r w:rsidR="00A67626">
              <w:rPr>
                <w:i/>
                <w:lang w:eastAsia="en-US"/>
              </w:rPr>
              <w:t>:</w:t>
            </w:r>
          </w:p>
        </w:tc>
        <w:tc>
          <w:tcPr>
            <w:tcW w:w="3685" w:type="dxa"/>
            <w:vAlign w:val="bottom"/>
          </w:tcPr>
          <w:p w:rsidR="00696EC0" w:rsidRPr="00696EC0" w:rsidRDefault="00554E2D" w:rsidP="00A67626">
            <w:pPr>
              <w:keepNext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1016BB" w:rsidRPr="001016BB">
              <w:rPr>
                <w:lang w:eastAsia="en-US"/>
              </w:rPr>
              <w:t xml:space="preserve">авенство и </w:t>
            </w:r>
            <w:proofErr w:type="spellStart"/>
            <w:r w:rsidR="001016BB" w:rsidRPr="001016BB">
              <w:rPr>
                <w:lang w:eastAsia="en-US"/>
              </w:rPr>
              <w:t>недискриминация</w:t>
            </w:r>
            <w:proofErr w:type="spellEnd"/>
            <w:r w:rsidR="001016BB" w:rsidRPr="001016BB">
              <w:rPr>
                <w:lang w:eastAsia="en-US"/>
              </w:rPr>
              <w:t>, разумное приспособление, равное признание перед законом, св</w:t>
            </w:r>
            <w:r w:rsidR="00AC1F32">
              <w:rPr>
                <w:lang w:eastAsia="en-US"/>
              </w:rPr>
              <w:t>обода выражения мнений, участие</w:t>
            </w:r>
            <w:r w:rsidR="006D0CF0" w:rsidRPr="006D0CF0">
              <w:rPr>
                <w:lang w:eastAsia="en-US"/>
              </w:rPr>
              <w:br/>
            </w:r>
            <w:r w:rsidR="001016BB" w:rsidRPr="001016BB">
              <w:rPr>
                <w:lang w:eastAsia="en-US"/>
              </w:rPr>
              <w:t>в политической жизни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696EC0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 w:rsidRPr="00696EC0">
              <w:rPr>
                <w:i/>
                <w:lang w:eastAsia="en-US"/>
              </w:rPr>
              <w:t xml:space="preserve">Статьи </w:t>
            </w:r>
            <w:r w:rsidR="001016BB">
              <w:rPr>
                <w:i/>
                <w:lang w:eastAsia="en-US"/>
              </w:rPr>
              <w:t>Конвенции</w:t>
            </w:r>
            <w:r w:rsidRPr="00696EC0">
              <w:rPr>
                <w:i/>
                <w:lang w:eastAsia="en-US"/>
              </w:rPr>
              <w:t>:</w:t>
            </w:r>
          </w:p>
        </w:tc>
        <w:tc>
          <w:tcPr>
            <w:tcW w:w="3685" w:type="dxa"/>
          </w:tcPr>
          <w:p w:rsidR="00696EC0" w:rsidRPr="00696EC0" w:rsidRDefault="001016BB" w:rsidP="00696EC0">
            <w:pPr>
              <w:spacing w:before="40" w:after="40"/>
              <w:rPr>
                <w:lang w:eastAsia="en-US"/>
              </w:rPr>
            </w:pPr>
            <w:r w:rsidRPr="001016BB">
              <w:rPr>
                <w:lang w:eastAsia="en-US"/>
              </w:rPr>
              <w:t>2, 4, 5, 9, 12, 13, 21 и 29</w:t>
            </w:r>
          </w:p>
        </w:tc>
      </w:tr>
      <w:tr w:rsidR="00696EC0" w:rsidRPr="00696EC0" w:rsidTr="00796F67">
        <w:tc>
          <w:tcPr>
            <w:tcW w:w="3119" w:type="dxa"/>
          </w:tcPr>
          <w:p w:rsidR="00696EC0" w:rsidRPr="00696EC0" w:rsidRDefault="00696EC0" w:rsidP="00A1304A">
            <w:pPr>
              <w:spacing w:before="40" w:after="40"/>
              <w:ind w:left="17"/>
              <w:rPr>
                <w:i/>
                <w:lang w:eastAsia="en-US"/>
              </w:rPr>
            </w:pPr>
            <w:r w:rsidRPr="00696EC0">
              <w:rPr>
                <w:i/>
                <w:lang w:eastAsia="en-US"/>
              </w:rPr>
              <w:t>Статья Факультативного протокола:</w:t>
            </w:r>
          </w:p>
        </w:tc>
        <w:tc>
          <w:tcPr>
            <w:tcW w:w="3685" w:type="dxa"/>
          </w:tcPr>
          <w:p w:rsidR="00696EC0" w:rsidRPr="00696EC0" w:rsidRDefault="00554E2D" w:rsidP="00696EC0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2 d) и </w:t>
            </w:r>
            <w:r w:rsidR="001016BB" w:rsidRPr="001016BB">
              <w:rPr>
                <w:lang w:eastAsia="en-US"/>
              </w:rPr>
              <w:t>e)</w:t>
            </w:r>
          </w:p>
        </w:tc>
      </w:tr>
    </w:tbl>
    <w:p w:rsidR="00051782" w:rsidRPr="00051782" w:rsidRDefault="001016BB" w:rsidP="001016BB">
      <w:pPr>
        <w:pStyle w:val="SingleTxtGR"/>
        <w:spacing w:before="120"/>
      </w:pPr>
      <w:r>
        <w:t>1.</w:t>
      </w:r>
      <w:r>
        <w:tab/>
      </w:r>
      <w:r w:rsidR="00051782" w:rsidRPr="00051782">
        <w:t xml:space="preserve">Автором сообщения является </w:t>
      </w:r>
      <w:proofErr w:type="spellStart"/>
      <w:r w:rsidR="00051782" w:rsidRPr="00051782">
        <w:t>Джемма</w:t>
      </w:r>
      <w:proofErr w:type="spellEnd"/>
      <w:r w:rsidR="00051782" w:rsidRPr="00051782">
        <w:t xml:space="preserve"> </w:t>
      </w:r>
      <w:proofErr w:type="spellStart"/>
      <w:r w:rsidR="00051782" w:rsidRPr="00051782">
        <w:t>Бислей</w:t>
      </w:r>
      <w:proofErr w:type="spellEnd"/>
      <w:r w:rsidR="00051782" w:rsidRPr="00051782">
        <w:t>, гражданка Австралии, р</w:t>
      </w:r>
      <w:r w:rsidR="00051782" w:rsidRPr="00051782">
        <w:t>о</w:t>
      </w:r>
      <w:r w:rsidR="00051782" w:rsidRPr="00051782">
        <w:t>дившаяся 7 августа 1975 года. Она утверждает, что Австралия нарушила ее пр</w:t>
      </w:r>
      <w:r w:rsidR="00051782" w:rsidRPr="00051782">
        <w:t>а</w:t>
      </w:r>
      <w:r w:rsidR="00051782" w:rsidRPr="00051782">
        <w:t>ва, предусмотренные статьями 4, 5, 9, 12, 13, 21 и 29 Конвенции о правах инв</w:t>
      </w:r>
      <w:r w:rsidR="00051782" w:rsidRPr="00051782">
        <w:t>а</w:t>
      </w:r>
      <w:r w:rsidR="00051782" w:rsidRPr="00051782">
        <w:t>лидов. Она представлена Австралийским центром права инвалидов.</w:t>
      </w:r>
      <w:r w:rsidR="00703BCC">
        <w:t xml:space="preserve"> </w:t>
      </w:r>
      <w:r w:rsidR="00051782" w:rsidRPr="00051782">
        <w:t>Конвенция и Факультативный протокол вступили в силу в государстве-участнике соотве</w:t>
      </w:r>
      <w:r w:rsidR="00051782" w:rsidRPr="00051782">
        <w:t>т</w:t>
      </w:r>
      <w:r w:rsidR="00051782" w:rsidRPr="00051782">
        <w:t>ственно 17 августа 2008 года и 19 сентября 2009 года.</w:t>
      </w:r>
    </w:p>
    <w:p w:rsidR="00051782" w:rsidRPr="00051782" w:rsidRDefault="00865422" w:rsidP="00865422">
      <w:pPr>
        <w:pStyle w:val="H1GR"/>
      </w:pPr>
      <w:r>
        <w:tab/>
      </w:r>
      <w:r w:rsidR="00051782" w:rsidRPr="00051782">
        <w:t>A.</w:t>
      </w:r>
      <w:r>
        <w:tab/>
      </w:r>
      <w:r w:rsidR="00051782" w:rsidRPr="00051782">
        <w:t>Резюме информации и аргументы, представленные сторонами</w:t>
      </w:r>
    </w:p>
    <w:p w:rsidR="00051782" w:rsidRPr="00051782" w:rsidRDefault="00865422" w:rsidP="00865422">
      <w:pPr>
        <w:pStyle w:val="H23GR"/>
      </w:pPr>
      <w:r>
        <w:tab/>
      </w:r>
      <w:r>
        <w:tab/>
      </w:r>
      <w:r w:rsidR="00051782" w:rsidRPr="00051782">
        <w:t>Факты в изложе</w:t>
      </w:r>
      <w:r w:rsidR="00AC1F32">
        <w:t>нии автора</w:t>
      </w:r>
    </w:p>
    <w:p w:rsidR="00051782" w:rsidRPr="00051782" w:rsidRDefault="00051782" w:rsidP="00051782">
      <w:pPr>
        <w:pStyle w:val="SingleTxtGR"/>
      </w:pPr>
      <w:proofErr w:type="gramStart"/>
      <w:r w:rsidRPr="00051782">
        <w:t>2.1</w:t>
      </w:r>
      <w:r w:rsidR="00865422">
        <w:tab/>
      </w:r>
      <w:r w:rsidRPr="00051782">
        <w:t xml:space="preserve">Автор является глухим человеком и нуждается в помощи переводчика на австралийский язык жестов (ауслан) для общения с окружающими. 30 октября 2012 года </w:t>
      </w:r>
      <w:r w:rsidRPr="00865422">
        <w:t>шериф Нового Южного Уэльса вызвала ее для выполнения обязанн</w:t>
      </w:r>
      <w:r w:rsidRPr="00865422">
        <w:t>о</w:t>
      </w:r>
      <w:r w:rsidRPr="00865422">
        <w:t>стей присяжного заседателя по уголовным делам в судах первой инстанции з</w:t>
      </w:r>
      <w:r w:rsidRPr="00865422">
        <w:t>а</w:t>
      </w:r>
      <w:r w:rsidRPr="00865422">
        <w:t xml:space="preserve">падного района Сиднея </w:t>
      </w:r>
      <w:proofErr w:type="spellStart"/>
      <w:r w:rsidRPr="00865422">
        <w:t>Параматта</w:t>
      </w:r>
      <w:proofErr w:type="spellEnd"/>
      <w:r w:rsidRPr="00865422">
        <w:t>, подведомственных Окружному или Верхо</w:t>
      </w:r>
      <w:r w:rsidRPr="00865422">
        <w:t>в</w:t>
      </w:r>
      <w:r w:rsidRPr="00865422">
        <w:t>ному судам Нового Южного Уэльса, на тре</w:t>
      </w:r>
      <w:r w:rsidR="00AC1F32">
        <w:t>хнедельный период, начинавшийся</w:t>
      </w:r>
      <w:r w:rsidR="00865422">
        <w:br/>
      </w:r>
      <w:r w:rsidR="00554E2D">
        <w:t>2</w:t>
      </w:r>
      <w:r w:rsidRPr="00865422">
        <w:t>8</w:t>
      </w:r>
      <w:r w:rsidR="00865422">
        <w:t xml:space="preserve"> </w:t>
      </w:r>
      <w:r w:rsidRPr="00865422">
        <w:t>ноября 2012</w:t>
      </w:r>
      <w:proofErr w:type="gramEnd"/>
      <w:r w:rsidRPr="00865422">
        <w:t xml:space="preserve"> го</w:t>
      </w:r>
      <w:r w:rsidR="00865422">
        <w:t>да</w:t>
      </w:r>
      <w:r w:rsidR="00865422">
        <w:rPr>
          <w:rStyle w:val="a6"/>
        </w:rPr>
        <w:footnoteReference w:id="4"/>
      </w:r>
      <w:r w:rsidR="00865422">
        <w:t xml:space="preserve">. </w:t>
      </w:r>
      <w:r w:rsidRPr="00051782">
        <w:t>6 ноября 2012 года г-жа Бислей обратилась в управление шерифа и пояснила, что она является глухой и что ей потребуется помощь ус</w:t>
      </w:r>
      <w:r w:rsidRPr="00051782">
        <w:t>т</w:t>
      </w:r>
      <w:r w:rsidRPr="00051782">
        <w:t>ного переводчика на ауслан для участия в процессе отбора членов жюри пр</w:t>
      </w:r>
      <w:r w:rsidRPr="00051782">
        <w:t>и</w:t>
      </w:r>
      <w:r w:rsidRPr="00051782">
        <w:t>сяжных и в выполнении обязанностей присяжного заседателя. Сотрудник управления шерифа уведомил ее о том, что такая поддержка не может быть предоставлена. Автор оспорила это уведомление на том основании, что оно представляет собой дискриминацию в отношении нее по признаку ее инвали</w:t>
      </w:r>
      <w:r w:rsidRPr="00051782">
        <w:t>д</w:t>
      </w:r>
      <w:r w:rsidRPr="00051782">
        <w:t>ности. Сотрудник управления шерифа сказал ей</w:t>
      </w:r>
      <w:r w:rsidR="00703BCC">
        <w:t xml:space="preserve"> </w:t>
      </w:r>
      <w:r w:rsidRPr="00051782">
        <w:t>позвонить еще раз, чтобы пр</w:t>
      </w:r>
      <w:r w:rsidRPr="00051782">
        <w:t>о</w:t>
      </w:r>
      <w:r w:rsidRPr="00051782">
        <w:t>должить</w:t>
      </w:r>
      <w:r w:rsidR="00703BCC">
        <w:t xml:space="preserve"> </w:t>
      </w:r>
      <w:r w:rsidRPr="00051782">
        <w:t>обсуждение этого вопроса с руководителем жюри присяжных.</w:t>
      </w:r>
    </w:p>
    <w:p w:rsidR="00051782" w:rsidRPr="00051782" w:rsidRDefault="00051782" w:rsidP="00051782">
      <w:pPr>
        <w:pStyle w:val="SingleTxtGR"/>
      </w:pPr>
      <w:r w:rsidRPr="00051782">
        <w:t>2.2</w:t>
      </w:r>
      <w:r w:rsidR="00865422">
        <w:tab/>
      </w:r>
      <w:r w:rsidRPr="00051782">
        <w:t xml:space="preserve">7 ноября 2012 года автор сообщения обратилась к руководителю жюри присяжных, которая сообщила ей, что </w:t>
      </w:r>
      <w:r w:rsidR="00703BCC">
        <w:t>«</w:t>
      </w:r>
      <w:r w:rsidRPr="00051782">
        <w:t>в соответствии с действующим закон</w:t>
      </w:r>
      <w:r w:rsidRPr="00051782">
        <w:t>о</w:t>
      </w:r>
      <w:r w:rsidRPr="00051782">
        <w:t>дательством [Шериф] не может помочь ей с оказанием услуги по переводу на ауслан в ходе процедуры формирования состава жюри</w:t>
      </w:r>
      <w:r w:rsidR="00703BCC">
        <w:t xml:space="preserve">» </w:t>
      </w:r>
      <w:r w:rsidRPr="00051782">
        <w:t>и что стенографиров</w:t>
      </w:r>
      <w:r w:rsidRPr="00051782">
        <w:t>а</w:t>
      </w:r>
      <w:r w:rsidRPr="00051782">
        <w:t>ние в режиме реального времени также невозможно.</w:t>
      </w:r>
      <w:r w:rsidR="00703BCC">
        <w:t xml:space="preserve"> </w:t>
      </w:r>
      <w:r w:rsidRPr="00051782">
        <w:t>Затем автор сообщения спросила, какие другие варианты общения можно было бы использовать для т</w:t>
      </w:r>
      <w:r w:rsidRPr="00051782">
        <w:t>о</w:t>
      </w:r>
      <w:r w:rsidRPr="00051782">
        <w:t xml:space="preserve">го, чтобы ее участие в процессе формирования состава жюри присяжных стало возможным. </w:t>
      </w:r>
      <w:proofErr w:type="gramStart"/>
      <w:r w:rsidRPr="00051782">
        <w:t xml:space="preserve">Руководитель жюри присяжных ответила, что она не знакома с техникой стенографирования в режиме реального времени, и добавила, что в </w:t>
      </w:r>
      <w:r w:rsidRPr="00051782">
        <w:lastRenderedPageBreak/>
        <w:t>соответствии с</w:t>
      </w:r>
      <w:r w:rsidR="008B5C91">
        <w:t xml:space="preserve"> действующим законодательством «</w:t>
      </w:r>
      <w:r w:rsidRPr="00051782">
        <w:t>… есть несколько моментов, которые необходимо учитывать…: во-первых, будет нарушена [конфиденциал</w:t>
      </w:r>
      <w:r w:rsidRPr="00051782">
        <w:t>ь</w:t>
      </w:r>
      <w:r w:rsidRPr="00051782">
        <w:t>ность обсуждений присяжных], а, во-вторых, вердикт может быть вынесен только 12 лицами</w:t>
      </w:r>
      <w:r w:rsidR="00703BCC">
        <w:t xml:space="preserve"> </w:t>
      </w:r>
      <w:r w:rsidR="00554E2D">
        <w:t>[в комнате присяжных]…</w:t>
      </w:r>
      <w:r w:rsidRPr="00051782">
        <w:t>, поэтому согласно действующему законодательству привлечение переводчика на ауслан или стенографирование в режиме реального</w:t>
      </w:r>
      <w:proofErr w:type="gramEnd"/>
      <w:r w:rsidRPr="00051782">
        <w:t xml:space="preserve"> времени </w:t>
      </w:r>
      <w:proofErr w:type="gramStart"/>
      <w:r w:rsidRPr="00051782">
        <w:t>невозможны</w:t>
      </w:r>
      <w:proofErr w:type="gramEnd"/>
      <w:r w:rsidRPr="00051782">
        <w:t>. Автор уточняет, что в</w:t>
      </w:r>
      <w:r w:rsidR="00703BCC">
        <w:t xml:space="preserve"> </w:t>
      </w:r>
      <w:r w:rsidRPr="00051782">
        <w:t>Новом Южном Уэльсе</w:t>
      </w:r>
      <w:r w:rsidR="00703BCC">
        <w:t xml:space="preserve"> </w:t>
      </w:r>
      <w:r w:rsidRPr="00051782">
        <w:t>требования к присяжным и критерии их допуска к выполнению их функций</w:t>
      </w:r>
      <w:r w:rsidR="00703BCC">
        <w:t xml:space="preserve"> </w:t>
      </w:r>
      <w:r w:rsidRPr="00051782">
        <w:t>регулирует Закон о жюри присяжных 1977 года с поправками, внесе</w:t>
      </w:r>
      <w:r w:rsidRPr="00051782">
        <w:t>н</w:t>
      </w:r>
      <w:r w:rsidRPr="00051782">
        <w:t>ными</w:t>
      </w:r>
      <w:r w:rsidR="00703BCC">
        <w:t xml:space="preserve"> </w:t>
      </w:r>
      <w:r w:rsidRPr="00051782">
        <w:t>Законом о внесении изменений в Закон о жюри присяжных 2010 года. В</w:t>
      </w:r>
      <w:r w:rsidR="008B5C91">
        <w:t> </w:t>
      </w:r>
      <w:r w:rsidRPr="00051782">
        <w:t>соответствии с разделами 6 и 7 Закона определенные категории лиц не могут быть членами жюри присяжных, в то время как другие могут быть освобожд</w:t>
      </w:r>
      <w:r w:rsidRPr="00051782">
        <w:t>е</w:t>
      </w:r>
      <w:r w:rsidRPr="00051782">
        <w:t>ны от исполнения обязанностей присяжного заседателя в случае, если они х</w:t>
      </w:r>
      <w:r w:rsidRPr="00051782">
        <w:t>о</w:t>
      </w:r>
      <w:r w:rsidRPr="00051782">
        <w:t>датайствуют об этом. Эти разделы не влияют на право или обязанность глухих людей выполнять роль присяжных заседателей; они обязаны делать это при</w:t>
      </w:r>
      <w:r w:rsidR="00703BCC">
        <w:t xml:space="preserve"> </w:t>
      </w:r>
      <w:r w:rsidRPr="00051782">
        <w:t>условии, что не подпадают под любую из категорий лиц, которые не могут вх</w:t>
      </w:r>
      <w:r w:rsidRPr="00051782">
        <w:t>о</w:t>
      </w:r>
      <w:r w:rsidRPr="00051782">
        <w:t>дить</w:t>
      </w:r>
      <w:r w:rsidR="00703BCC">
        <w:t xml:space="preserve"> </w:t>
      </w:r>
      <w:r w:rsidRPr="00051782">
        <w:t xml:space="preserve">в состав жюри или могут быть освобождены от этой обязанности. </w:t>
      </w:r>
      <w:proofErr w:type="gramStart"/>
      <w:r w:rsidRPr="00051782">
        <w:t>Шериф может также</w:t>
      </w:r>
      <w:r w:rsidR="00703BCC">
        <w:t xml:space="preserve"> </w:t>
      </w:r>
      <w:r w:rsidRPr="00051782">
        <w:t>освоб</w:t>
      </w:r>
      <w:r w:rsidR="00C54004">
        <w:t>од</w:t>
      </w:r>
      <w:r w:rsidRPr="00051782">
        <w:t>ить лицо от выполнения обязанностей члена жюри пр</w:t>
      </w:r>
      <w:r w:rsidRPr="00051782">
        <w:t>и</w:t>
      </w:r>
      <w:r w:rsidRPr="00051782">
        <w:t>сяжных, если он сочтет, что для этого существует веское основание, в том чи</w:t>
      </w:r>
      <w:r w:rsidRPr="00051782">
        <w:t>с</w:t>
      </w:r>
      <w:r w:rsidR="00554E2D">
        <w:t>ле в тех случаях, когда «</w:t>
      </w:r>
      <w:r w:rsidRPr="00051782">
        <w:t>из-за той или иной формы инвалидности</w:t>
      </w:r>
      <w:r w:rsidR="00703BCC">
        <w:t xml:space="preserve"> </w:t>
      </w:r>
      <w:r w:rsidRPr="00051782">
        <w:t>данное лицо, если ему не обеспечено разумное приспособление условий, не пригодно к тому, чтобы</w:t>
      </w:r>
      <w:r w:rsidR="00703BCC">
        <w:t xml:space="preserve"> </w:t>
      </w:r>
      <w:r w:rsidRPr="00051782">
        <w:t>эффективно выполнять функции члена жюри присяжных, или не спосо</w:t>
      </w:r>
      <w:r w:rsidRPr="00051782">
        <w:t>б</w:t>
      </w:r>
      <w:r w:rsidRPr="00051782">
        <w:t>но делать это</w:t>
      </w:r>
      <w:r w:rsidR="00703BCC">
        <w:t>»</w:t>
      </w:r>
      <w:r w:rsidRPr="008B5C91">
        <w:rPr>
          <w:rStyle w:val="a6"/>
        </w:rPr>
        <w:footnoteReference w:id="5"/>
      </w:r>
      <w:r w:rsidR="008B5C91">
        <w:t>.</w:t>
      </w:r>
      <w:r w:rsidRPr="00051782">
        <w:t xml:space="preserve"> Автор отмечает</w:t>
      </w:r>
      <w:proofErr w:type="gramEnd"/>
      <w:r w:rsidRPr="00051782">
        <w:t>, что шериф не позволила ей выполнять обяза</w:t>
      </w:r>
      <w:r w:rsidRPr="00051782">
        <w:t>н</w:t>
      </w:r>
      <w:r w:rsidRPr="00051782">
        <w:t>ности присяжного заседателя со ссылкой на это положение. Она далее заявляет, что, когда она попыталась настоять на своем желании участвовать в процессе отбора присяжных, руководитель жюри</w:t>
      </w:r>
      <w:r w:rsidR="00703BCC">
        <w:t xml:space="preserve"> </w:t>
      </w:r>
      <w:r w:rsidRPr="00051782">
        <w:t>п</w:t>
      </w:r>
      <w:r w:rsidR="008B5C91">
        <w:t>осоветовала ей явиться в суд 28 </w:t>
      </w:r>
      <w:r w:rsidRPr="00051782">
        <w:t>ноября и обратиться</w:t>
      </w:r>
      <w:r w:rsidR="00703BCC">
        <w:t xml:space="preserve"> </w:t>
      </w:r>
      <w:r w:rsidRPr="00051782">
        <w:t>к судье с персональной просьбой разрешить ей в нем участвовать пр</w:t>
      </w:r>
      <w:r w:rsidR="00554E2D">
        <w:t xml:space="preserve">и помощи переводчика на </w:t>
      </w:r>
      <w:proofErr w:type="spellStart"/>
      <w:r w:rsidR="00554E2D">
        <w:t>ауслан</w:t>
      </w:r>
      <w:proofErr w:type="spellEnd"/>
      <w:r w:rsidR="00554E2D">
        <w:t>.</w:t>
      </w:r>
    </w:p>
    <w:p w:rsidR="00051782" w:rsidRPr="00051782" w:rsidRDefault="00051782" w:rsidP="00051782">
      <w:pPr>
        <w:pStyle w:val="SingleTxtGR"/>
      </w:pPr>
      <w:r w:rsidRPr="00051782">
        <w:t>2.3</w:t>
      </w:r>
      <w:r w:rsidR="008B5C91">
        <w:tab/>
      </w:r>
      <w:r w:rsidRPr="00051782">
        <w:t>27 ноября 2012 года автор сообщения направила руководителю жюри электронное сообщение с подтверждением того, что она будет присутствовать</w:t>
      </w:r>
      <w:r w:rsidR="00703BCC">
        <w:t xml:space="preserve"> </w:t>
      </w:r>
      <w:r w:rsidRPr="00051782">
        <w:t xml:space="preserve">в судах первой инстанции западного района Сиднея в ответ на вызов для участия в работе жюри присяжных. 28 ноября 2012 года она явилась в суд, </w:t>
      </w:r>
      <w:proofErr w:type="gramStart"/>
      <w:r w:rsidRPr="00051782">
        <w:t>намереваясь</w:t>
      </w:r>
      <w:proofErr w:type="gramEnd"/>
      <w:r w:rsidRPr="00051782">
        <w:t xml:space="preserve"> подать судье личную просьбу о получении помощи от переводчика на ауслан. Когда автор сообщения прибыла в суд, она получила от руководителя жюри письменный ответ о том, что ей не будет оказана поддержка с целью облегчения ее общения с судьей. Поэтому автор сообщения решила использовать для пре</w:t>
      </w:r>
      <w:r w:rsidRPr="00051782">
        <w:t>д</w:t>
      </w:r>
      <w:r w:rsidRPr="00051782">
        <w:t>ставления ее просьбы устройство Айпэд, но аккумуляторная батарейка села до того, как она получила возможность встретиться с судьей. Поддержки ей оказ</w:t>
      </w:r>
      <w:r w:rsidRPr="00051782">
        <w:t>а</w:t>
      </w:r>
      <w:r w:rsidRPr="00051782">
        <w:t>но не было, и она была вынуждена покинуть суд, чувствуя себя униженной и не получив возможности пообщаться с судьей.</w:t>
      </w:r>
    </w:p>
    <w:p w:rsidR="00051782" w:rsidRPr="00051782" w:rsidRDefault="00051782" w:rsidP="002168E2">
      <w:pPr>
        <w:pStyle w:val="SingleTxtGR"/>
        <w:spacing w:line="234" w:lineRule="atLeast"/>
      </w:pPr>
      <w:r w:rsidRPr="00051782">
        <w:t>2.4</w:t>
      </w:r>
      <w:r w:rsidR="008B5C91">
        <w:tab/>
      </w:r>
      <w:r w:rsidRPr="00051782">
        <w:t>Согласно разделу 14</w:t>
      </w:r>
      <w:proofErr w:type="gramStart"/>
      <w:r w:rsidRPr="00051782">
        <w:t xml:space="preserve"> А</w:t>
      </w:r>
      <w:proofErr w:type="gramEnd"/>
      <w:r w:rsidRPr="00051782">
        <w:t xml:space="preserve"> </w:t>
      </w:r>
      <w:r w:rsidRPr="00051782">
        <w:rPr>
          <w:lang w:val="en-US"/>
        </w:rPr>
        <w:t>b</w:t>
      </w:r>
      <w:r w:rsidRPr="00051782">
        <w:t xml:space="preserve">) Закона о внесении изменений в Закон о жюри присяжных 2010 года, </w:t>
      </w:r>
      <w:r w:rsidR="00703BCC">
        <w:t>«</w:t>
      </w:r>
      <w:r w:rsidRPr="00051782">
        <w:t>лицо имеет веское основание быть освобожденным от участия в жюри присяжных или не привлекаться к выполнению обязанностей чле</w:t>
      </w:r>
      <w:r w:rsidR="001E79B0">
        <w:t>на жюри присяжных в тех случаях…,</w:t>
      </w:r>
      <w:r w:rsidRPr="00051782">
        <w:t xml:space="preserve"> когда из-за той или иной формы инв</w:t>
      </w:r>
      <w:r w:rsidRPr="00051782">
        <w:t>а</w:t>
      </w:r>
      <w:r w:rsidRPr="00051782">
        <w:t>лидности данное лицо, если ему не обеспечено разумное приспособление усл</w:t>
      </w:r>
      <w:r w:rsidRPr="00051782">
        <w:t>о</w:t>
      </w:r>
      <w:r w:rsidRPr="00051782">
        <w:t>вий, непригодно к тому, чтобы эффективно выполнять функции члена жюри присяжных, или не способно делать это</w:t>
      </w:r>
      <w:r w:rsidR="00703BCC">
        <w:t>»</w:t>
      </w:r>
      <w:r w:rsidRPr="00051782">
        <w:t xml:space="preserve">. </w:t>
      </w:r>
      <w:proofErr w:type="gramStart"/>
      <w:r w:rsidRPr="00051782">
        <w:t>В соответствии с разделом</w:t>
      </w:r>
      <w:r w:rsidR="00703BCC">
        <w:t xml:space="preserve"> </w:t>
      </w:r>
      <w:r w:rsidRPr="00051782">
        <w:t>14</w:t>
      </w:r>
      <w:r w:rsidR="001E79B0">
        <w:t xml:space="preserve"> </w:t>
      </w:r>
      <w:r w:rsidRPr="00051782">
        <w:t>(</w:t>
      </w:r>
      <w:r w:rsidRPr="00051782">
        <w:rPr>
          <w:lang w:val="en-US"/>
        </w:rPr>
        <w:t>D</w:t>
      </w:r>
      <w:r w:rsidRPr="00051782">
        <w:t>) З</w:t>
      </w:r>
      <w:r w:rsidRPr="00051782">
        <w:t>а</w:t>
      </w:r>
      <w:r w:rsidRPr="00051782">
        <w:t xml:space="preserve">кона </w:t>
      </w:r>
      <w:r w:rsidR="00703BCC">
        <w:t>«</w:t>
      </w:r>
      <w:r w:rsidRPr="00051782">
        <w:t>шериф должен вносить изменения в дополнительный список или в сп</w:t>
      </w:r>
      <w:r w:rsidRPr="00051782">
        <w:t>и</w:t>
      </w:r>
      <w:r w:rsidRPr="00051782">
        <w:t>сок присяжных заседателей путем удаления</w:t>
      </w:r>
      <w:r w:rsidR="00703BCC">
        <w:t xml:space="preserve"> </w:t>
      </w:r>
      <w:r w:rsidRPr="00051782">
        <w:t>фамилии и</w:t>
      </w:r>
      <w:r w:rsidR="00703BCC">
        <w:t xml:space="preserve"> </w:t>
      </w:r>
      <w:r w:rsidRPr="00051782">
        <w:t>подробных сведений о лице, если…</w:t>
      </w:r>
      <w:r w:rsidR="001E79B0">
        <w:t xml:space="preserve"> </w:t>
      </w:r>
      <w:r w:rsidRPr="00051782">
        <w:t>данное лицо</w:t>
      </w:r>
      <w:r w:rsidR="00703BCC">
        <w:t xml:space="preserve"> </w:t>
      </w:r>
      <w:r w:rsidRPr="00051782">
        <w:t>подало прошение об освобождении его от обязанн</w:t>
      </w:r>
      <w:r w:rsidRPr="00051782">
        <w:t>о</w:t>
      </w:r>
      <w:r w:rsidRPr="00051782">
        <w:t>стей члена жюри на основании этого закона и это прошение было удовлетвор</w:t>
      </w:r>
      <w:r w:rsidRPr="00051782">
        <w:t>е</w:t>
      </w:r>
      <w:r w:rsidRPr="00051782">
        <w:lastRenderedPageBreak/>
        <w:t>но…</w:t>
      </w:r>
      <w:r w:rsidR="00703BCC">
        <w:t>»</w:t>
      </w:r>
      <w:r w:rsidRPr="00C575F7">
        <w:rPr>
          <w:rStyle w:val="a6"/>
        </w:rPr>
        <w:footnoteReference w:id="6"/>
      </w:r>
      <w:r w:rsidR="008B5C91">
        <w:t>.</w:t>
      </w:r>
      <w:r w:rsidRPr="00051782">
        <w:t xml:space="preserve"> Согласно автору, шериф, по-видимому, пришел к выводу о том, что гл</w:t>
      </w:r>
      <w:r w:rsidRPr="00051782">
        <w:t>у</w:t>
      </w:r>
      <w:r w:rsidRPr="00051782">
        <w:t>хие люди</w:t>
      </w:r>
      <w:proofErr w:type="gramEnd"/>
      <w:r w:rsidRPr="00051782">
        <w:t xml:space="preserve"> </w:t>
      </w:r>
      <w:proofErr w:type="gramStart"/>
      <w:r w:rsidRPr="00051782">
        <w:t>не пригодны к тому, чтобы эффективно выполнять обязанности пр</w:t>
      </w:r>
      <w:r w:rsidRPr="00051782">
        <w:t>и</w:t>
      </w:r>
      <w:r w:rsidRPr="00051782">
        <w:t xml:space="preserve">сяжных, или не способны это делать и что предоставление глухому члену жюри услуг по переводу на ауслан не представляет собой обеспечения разумного приспособления условий, так как </w:t>
      </w:r>
      <w:r w:rsidR="001E79B0">
        <w:t xml:space="preserve">а) </w:t>
      </w:r>
      <w:r w:rsidRPr="00051782">
        <w:t>глухое лицо, использующее язык ауслан, не способно в достаточной мере понять суть общения, происходящего в зале с</w:t>
      </w:r>
      <w:r w:rsidRPr="00051782">
        <w:t>у</w:t>
      </w:r>
      <w:r w:rsidRPr="00051782">
        <w:t>дебного заседания, и обсуждений в жюри присяжных, в результате</w:t>
      </w:r>
      <w:proofErr w:type="gramEnd"/>
      <w:r w:rsidRPr="00051782">
        <w:t xml:space="preserve"> чего права обвиняемого на справедливое судебное разбирательство будут неизбежно п</w:t>
      </w:r>
      <w:r w:rsidRPr="00051782">
        <w:t>о</w:t>
      </w:r>
      <w:r w:rsidR="00A27D7C">
        <w:t xml:space="preserve">ставлены под угрозу; </w:t>
      </w:r>
      <w:r w:rsidR="00A27D7C">
        <w:rPr>
          <w:lang w:val="en-US"/>
        </w:rPr>
        <w:t>b</w:t>
      </w:r>
      <w:r w:rsidRPr="00051782">
        <w:t>) переводчик на язык ауслан, присутствующий на обсу</w:t>
      </w:r>
      <w:r w:rsidRPr="00051782">
        <w:t>ж</w:t>
      </w:r>
      <w:r w:rsidRPr="00051782">
        <w:t xml:space="preserve">дении в жюри присяжных, являлся бы </w:t>
      </w:r>
      <w:r w:rsidR="00703BCC">
        <w:t>«</w:t>
      </w:r>
      <w:r w:rsidRPr="00051782">
        <w:t>тринадцатыми лицом</w:t>
      </w:r>
      <w:r w:rsidR="00703BCC">
        <w:t>»</w:t>
      </w:r>
      <w:r w:rsidRPr="00051782">
        <w:t xml:space="preserve"> в комнате пр</w:t>
      </w:r>
      <w:r w:rsidRPr="00051782">
        <w:t>и</w:t>
      </w:r>
      <w:r w:rsidRPr="00051782">
        <w:t>сяжных, вследствие чего было бы допущено (предполагаемое) нарушение но</w:t>
      </w:r>
      <w:r w:rsidRPr="00051782">
        <w:t>р</w:t>
      </w:r>
      <w:r w:rsidRPr="00051782">
        <w:t xml:space="preserve">мы общего права, требующей конфиденциальности обсуждений в </w:t>
      </w:r>
      <w:proofErr w:type="gramStart"/>
      <w:r w:rsidRPr="00051782">
        <w:t>жюри</w:t>
      </w:r>
      <w:proofErr w:type="gramEnd"/>
      <w:r w:rsidRPr="00051782">
        <w:t xml:space="preserve"> вкл</w:t>
      </w:r>
      <w:r w:rsidRPr="00051782">
        <w:t>ю</w:t>
      </w:r>
      <w:r w:rsidRPr="00051782">
        <w:t>ченн</w:t>
      </w:r>
      <w:r w:rsidR="00A27D7C">
        <w:t xml:space="preserve">ыми в его состав присяжными; и </w:t>
      </w:r>
      <w:r w:rsidR="00A27D7C">
        <w:rPr>
          <w:lang w:val="en-US"/>
        </w:rPr>
        <w:t>c</w:t>
      </w:r>
      <w:r w:rsidRPr="00051782">
        <w:t>) предоставление глухим членам жюри</w:t>
      </w:r>
      <w:r w:rsidR="00703BCC">
        <w:t xml:space="preserve"> </w:t>
      </w:r>
      <w:r w:rsidRPr="00051782">
        <w:t>услуг по переводу на ауслан и ведение разбирательства в помещении суда и о</w:t>
      </w:r>
      <w:r w:rsidRPr="00051782">
        <w:t>б</w:t>
      </w:r>
      <w:r w:rsidRPr="00051782">
        <w:t xml:space="preserve">суждений жюри присяжных при помощи переводчика на </w:t>
      </w:r>
      <w:proofErr w:type="spellStart"/>
      <w:r w:rsidR="001E79B0">
        <w:t>а</w:t>
      </w:r>
      <w:r w:rsidRPr="00051782">
        <w:t>услан</w:t>
      </w:r>
      <w:proofErr w:type="spellEnd"/>
      <w:r w:rsidRPr="00051782">
        <w:t xml:space="preserve"> необоснованно препятствовало бы действенному и эффективному отправлению правосудия.</w:t>
      </w:r>
    </w:p>
    <w:p w:rsidR="00051782" w:rsidRPr="00051782" w:rsidRDefault="00051782" w:rsidP="002168E2">
      <w:pPr>
        <w:pStyle w:val="SingleTxtGR"/>
        <w:spacing w:line="234" w:lineRule="atLeast"/>
      </w:pPr>
      <w:r w:rsidRPr="00051782">
        <w:t>2.5</w:t>
      </w:r>
      <w:r w:rsidR="008B5C91">
        <w:tab/>
      </w:r>
      <w:r w:rsidRPr="00051782">
        <w:t>Автор сообщения заявляет об отсутствии у нее эффективных внутренних судебных или административных сре</w:t>
      </w:r>
      <w:proofErr w:type="gramStart"/>
      <w:r w:rsidRPr="00051782">
        <w:t>дств пр</w:t>
      </w:r>
      <w:proofErr w:type="gramEnd"/>
      <w:r w:rsidRPr="00051782">
        <w:t>авовой защиты. Она утверждает, что жалоба в Комиссию по правам человека Австралии оказалась бы неэффе</w:t>
      </w:r>
      <w:r w:rsidRPr="00051782">
        <w:t>к</w:t>
      </w:r>
      <w:r w:rsidR="001E79B0">
        <w:t>тивно</w:t>
      </w:r>
      <w:r w:rsidRPr="00051782">
        <w:t>й, так как она не располагает полномочиями принимать решения по и</w:t>
      </w:r>
      <w:r w:rsidRPr="00051782">
        <w:t>с</w:t>
      </w:r>
      <w:r w:rsidRPr="00051782">
        <w:t>кам, а может лишь попытаться примирить стороны. В связи с этим автор утверждает, что ее адвокаты работали в интересах ряда глухих лиц с жалобами в эту комиссию, поданными на основании Закона против дискриминации</w:t>
      </w:r>
      <w:r w:rsidR="00703BCC">
        <w:t xml:space="preserve"> </w:t>
      </w:r>
      <w:r w:rsidRPr="00051782">
        <w:t>инв</w:t>
      </w:r>
      <w:r w:rsidRPr="00051782">
        <w:t>а</w:t>
      </w:r>
      <w:r w:rsidRPr="00051782">
        <w:t>лидов 1992 года</w:t>
      </w:r>
      <w:r w:rsidRPr="00C575F7">
        <w:rPr>
          <w:rStyle w:val="a6"/>
        </w:rPr>
        <w:footnoteReference w:id="7"/>
      </w:r>
      <w:r w:rsidRPr="00051782">
        <w:t xml:space="preserve"> из-за их недопущения к выполнению обязанностей членов жюри присяжных, и что ни одна из этих жалоб удовлетворена не была. Поэтому автора сообщения проинформировали о том, что подача такой жалобы на пов</w:t>
      </w:r>
      <w:r w:rsidRPr="00051782">
        <w:t>е</w:t>
      </w:r>
      <w:r w:rsidRPr="00051782">
        <w:t>дение ше</w:t>
      </w:r>
      <w:r w:rsidR="00AC1F32">
        <w:t>рифа было бы бесполезной.</w:t>
      </w:r>
    </w:p>
    <w:p w:rsidR="00703BCC" w:rsidRDefault="00051782" w:rsidP="002168E2">
      <w:pPr>
        <w:pStyle w:val="SingleTxtGR"/>
        <w:spacing w:line="234" w:lineRule="atLeast"/>
      </w:pPr>
      <w:r w:rsidRPr="00051782">
        <w:t>2.6</w:t>
      </w:r>
      <w:r w:rsidR="008B5C91">
        <w:tab/>
      </w:r>
      <w:r w:rsidRPr="00051782">
        <w:t>Автор далее утверждает, что в 2002 году Генеральный прокурор Нового Южного Уэльса передал вопрос о том, могут ли глухие или слепые люди в</w:t>
      </w:r>
      <w:r w:rsidRPr="00051782">
        <w:t>ы</w:t>
      </w:r>
      <w:r w:rsidRPr="00051782">
        <w:t>полнять обязанности членов жюри присяжных, на изучение</w:t>
      </w:r>
      <w:r w:rsidR="00703BCC">
        <w:t xml:space="preserve"> </w:t>
      </w:r>
      <w:r w:rsidRPr="00051782">
        <w:t>Комиссии по пр</w:t>
      </w:r>
      <w:r w:rsidRPr="00051782">
        <w:t>а</w:t>
      </w:r>
      <w:r w:rsidRPr="00051782">
        <w:t xml:space="preserve">вовой реформе Нового Южного Уэльса. </w:t>
      </w:r>
      <w:proofErr w:type="gramStart"/>
      <w:r w:rsidRPr="00051782">
        <w:t>Коми</w:t>
      </w:r>
      <w:r w:rsidR="008B5C91">
        <w:t>ссия отчиталась в сентябре 2006 </w:t>
      </w:r>
      <w:r w:rsidRPr="00051782">
        <w:t>года, вынеся четыре рекомендации, включая рекомендацию о том, чтобы правительство Нового Южного Уэльса внесло поправки в Закон 1977 года о жюри присяжных (НЮУ), позвол</w:t>
      </w:r>
      <w:r w:rsidR="00C54004">
        <w:t>я</w:t>
      </w:r>
      <w:r w:rsidRPr="00051782">
        <w:t>ющие слепым или глухим людям входить в состав жюри присяжных</w:t>
      </w:r>
      <w:r w:rsidRPr="00C575F7">
        <w:rPr>
          <w:rStyle w:val="a6"/>
        </w:rPr>
        <w:footnoteReference w:id="8"/>
      </w:r>
      <w:r w:rsidR="001C16C6">
        <w:t xml:space="preserve">. </w:t>
      </w:r>
      <w:r w:rsidRPr="00051782">
        <w:t>В июне 2010 года правительство Нового Южного Уэльса ответило, что оно отвергает основные компоненты рекомендаций К</w:t>
      </w:r>
      <w:r w:rsidRPr="00051782">
        <w:t>о</w:t>
      </w:r>
      <w:r w:rsidRPr="00051782">
        <w:t>миссии, включая рекомендацию о том, чтобы глухие</w:t>
      </w:r>
      <w:proofErr w:type="gramEnd"/>
      <w:r w:rsidRPr="00051782">
        <w:t xml:space="preserve"> </w:t>
      </w:r>
      <w:proofErr w:type="gramStart"/>
      <w:r w:rsidRPr="00051782">
        <w:t>люди могли выполнять обязанности членов жюри присяжных при помощи переводчиков на язык ауслан или стенографистов</w:t>
      </w:r>
      <w:r w:rsidRPr="00C575F7">
        <w:rPr>
          <w:rStyle w:val="a6"/>
        </w:rPr>
        <w:footnoteReference w:id="9"/>
      </w:r>
      <w:r w:rsidR="001C16C6">
        <w:t>.</w:t>
      </w:r>
      <w:r w:rsidR="00703BCC">
        <w:t xml:space="preserve"> </w:t>
      </w:r>
      <w:r w:rsidRPr="00051782">
        <w:t>Требования к членам жюри присяжных и критерии допуска к выполнению обязанностей членов жюри</w:t>
      </w:r>
      <w:r w:rsidR="00703BCC">
        <w:t xml:space="preserve"> </w:t>
      </w:r>
      <w:r w:rsidRPr="00051782">
        <w:t>регулирует Закон о жюри присяжных 1977 года с поправками, внесенными Законом 2010 года о внесении изменений в Закон о жюри присяжных.</w:t>
      </w:r>
      <w:proofErr w:type="gramEnd"/>
    </w:p>
    <w:p w:rsidR="00051782" w:rsidRPr="00051782" w:rsidRDefault="00051782" w:rsidP="00051782">
      <w:pPr>
        <w:pStyle w:val="SingleTxtGR"/>
      </w:pPr>
      <w:proofErr w:type="gramStart"/>
      <w:r w:rsidRPr="00051782">
        <w:lastRenderedPageBreak/>
        <w:t>2.7</w:t>
      </w:r>
      <w:r w:rsidR="008B5C91">
        <w:tab/>
      </w:r>
      <w:r w:rsidRPr="00051782">
        <w:t>Автор также поясняет, что</w:t>
      </w:r>
      <w:r w:rsidR="00703BCC">
        <w:t xml:space="preserve"> </w:t>
      </w:r>
      <w:r w:rsidRPr="00051782">
        <w:t>Закон</w:t>
      </w:r>
      <w:r w:rsidR="002168E2">
        <w:t xml:space="preserve"> о борьбе с дискриминацией 1977</w:t>
      </w:r>
      <w:r w:rsidRPr="00051782">
        <w:t xml:space="preserve"> года</w:t>
      </w:r>
      <w:r w:rsidRPr="001C16C6">
        <w:rPr>
          <w:rStyle w:val="a6"/>
        </w:rPr>
        <w:footnoteReference w:id="10"/>
      </w:r>
      <w:r w:rsidRPr="00051782">
        <w:t xml:space="preserve"> и Закон против дискриминации</w:t>
      </w:r>
      <w:r w:rsidR="00703BCC">
        <w:t xml:space="preserve"> </w:t>
      </w:r>
      <w:r w:rsidRPr="00051782">
        <w:t>инвалидов не признают дискриминацию незако</w:t>
      </w:r>
      <w:r w:rsidRPr="00051782">
        <w:t>н</w:t>
      </w:r>
      <w:r w:rsidRPr="00051782">
        <w:t>ной во всех сферах общественной жизни и не признают незаконной дискрим</w:t>
      </w:r>
      <w:r w:rsidRPr="00051782">
        <w:t>и</w:t>
      </w:r>
      <w:r w:rsidRPr="00051782">
        <w:t>нацию по признаку инвалидности в сфере гражданских обязанностей, включая обязанности членов жюри при</w:t>
      </w:r>
      <w:r w:rsidR="00C54004">
        <w:t>сяжных.</w:t>
      </w:r>
      <w:proofErr w:type="gramEnd"/>
      <w:r w:rsidR="00C54004">
        <w:t xml:space="preserve"> Поэтому никаких средств</w:t>
      </w:r>
      <w:r w:rsidRPr="00051782">
        <w:t xml:space="preserve"> правовой з</w:t>
      </w:r>
      <w:r w:rsidRPr="00051782">
        <w:t>а</w:t>
      </w:r>
      <w:r w:rsidRPr="00051782">
        <w:t>щиты от ее недопущения к выполнению гражданского долга не существует. Е</w:t>
      </w:r>
      <w:r w:rsidRPr="00051782">
        <w:t>с</w:t>
      </w:r>
      <w:r w:rsidRPr="00051782">
        <w:t>ли автор подаст жалобу на дискриминацию по признаку инвалидности, то ш</w:t>
      </w:r>
      <w:r w:rsidRPr="00051782">
        <w:t>е</w:t>
      </w:r>
      <w:r w:rsidRPr="00051782">
        <w:t>риф будет утверждать, что ее функции как члена жюри присяжных предполаг</w:t>
      </w:r>
      <w:r w:rsidRPr="00051782">
        <w:t>а</w:t>
      </w:r>
      <w:r w:rsidRPr="00051782">
        <w:t>ют выполнение официальных полномочий и обязанностей, не предусматрив</w:t>
      </w:r>
      <w:r w:rsidRPr="00051782">
        <w:t>а</w:t>
      </w:r>
      <w:r w:rsidRPr="00051782">
        <w:t>ющих оказания услуг, и, следовательно, не попадают в сферу охвата Закона против дискриминации</w:t>
      </w:r>
      <w:r w:rsidR="00703BCC">
        <w:t xml:space="preserve"> </w:t>
      </w:r>
      <w:r w:rsidRPr="00051782">
        <w:t xml:space="preserve">инвалидов и Закона о борьбе с дискриминацией. </w:t>
      </w:r>
      <w:proofErr w:type="gramStart"/>
      <w:r w:rsidRPr="00051782">
        <w:t>Автор утверждает, что согласно австралийскому прецедентному праву ей необходимо будет определить те услуги, которые шериф отказалась предоставить, в то вр</w:t>
      </w:r>
      <w:r w:rsidRPr="00051782">
        <w:t>е</w:t>
      </w:r>
      <w:r w:rsidR="00A27D7C">
        <w:t xml:space="preserve">мя как по сути дела ее жалоба </w:t>
      </w:r>
      <w:r w:rsidR="00A27D7C" w:rsidRPr="00A27D7C">
        <w:t>–</w:t>
      </w:r>
      <w:r w:rsidRPr="00051782">
        <w:t xml:space="preserve"> это жалоба на отказ внести разумные коррект</w:t>
      </w:r>
      <w:r w:rsidRPr="00051782">
        <w:t>и</w:t>
      </w:r>
      <w:r w:rsidRPr="00051782">
        <w:t>вы, необходимые</w:t>
      </w:r>
      <w:r w:rsidR="00703BCC">
        <w:t xml:space="preserve"> </w:t>
      </w:r>
      <w:r w:rsidRPr="00051782">
        <w:t>ей для того, чтобы выполнять обязанности члена жюри</w:t>
      </w:r>
      <w:r w:rsidRPr="001C16C6">
        <w:rPr>
          <w:rStyle w:val="a6"/>
        </w:rPr>
        <w:footnoteReference w:id="11"/>
      </w:r>
      <w:r w:rsidRPr="00051782">
        <w:t>. С</w:t>
      </w:r>
      <w:r w:rsidRPr="00051782">
        <w:t>о</w:t>
      </w:r>
      <w:r w:rsidRPr="00051782">
        <w:t xml:space="preserve">гласно национальному прецедентному праву разумный корректив – это не </w:t>
      </w:r>
      <w:r w:rsidR="00703BCC">
        <w:t>«</w:t>
      </w:r>
      <w:r w:rsidRPr="00051782">
        <w:t>услуга</w:t>
      </w:r>
      <w:r w:rsidR="00703BCC">
        <w:t>»</w:t>
      </w:r>
      <w:r w:rsidRPr="00051782">
        <w:t xml:space="preserve">, и попытка доказать, что шериф предоставляет </w:t>
      </w:r>
      <w:r w:rsidR="00703BCC">
        <w:t>«</w:t>
      </w:r>
      <w:r w:rsidRPr="00051782">
        <w:t>услуги</w:t>
      </w:r>
      <w:r w:rsidR="00703BCC">
        <w:t>»</w:t>
      </w:r>
      <w:r w:rsidRPr="00051782">
        <w:t xml:space="preserve"> всем членам</w:t>
      </w:r>
      <w:proofErr w:type="gramEnd"/>
      <w:r w:rsidRPr="00051782">
        <w:t xml:space="preserve"> жюри присяжных имела бы мало</w:t>
      </w:r>
      <w:r w:rsidR="00703BCC">
        <w:t xml:space="preserve"> </w:t>
      </w:r>
      <w:r w:rsidRPr="00051782">
        <w:t>шансов на успех. Автор ссылается на допо</w:t>
      </w:r>
      <w:r w:rsidRPr="00051782">
        <w:t>л</w:t>
      </w:r>
      <w:r w:rsidRPr="00051782">
        <w:t>нительные</w:t>
      </w:r>
      <w:r w:rsidR="00703BCC">
        <w:t xml:space="preserve"> </w:t>
      </w:r>
      <w:r w:rsidRPr="00051782">
        <w:t>примеры из национальной правовой практики, в которых претензии относительно дискриминации по признаку инвалидности согласно Закону пр</w:t>
      </w:r>
      <w:r w:rsidRPr="00051782">
        <w:t>о</w:t>
      </w:r>
      <w:r w:rsidRPr="00051782">
        <w:t>тив дискриминации</w:t>
      </w:r>
      <w:r w:rsidR="00703BCC">
        <w:t xml:space="preserve"> </w:t>
      </w:r>
      <w:r w:rsidRPr="00051782">
        <w:t>инвалидов</w:t>
      </w:r>
      <w:r w:rsidR="00703BCC">
        <w:t xml:space="preserve"> </w:t>
      </w:r>
      <w:r w:rsidRPr="00051782">
        <w:t>разрешаются в нормативном контексте, предп</w:t>
      </w:r>
      <w:r w:rsidRPr="00051782">
        <w:t>о</w:t>
      </w:r>
      <w:r w:rsidRPr="00051782">
        <w:t>лагающем рассмотрение судами более широких</w:t>
      </w:r>
      <w:r w:rsidR="00703BCC">
        <w:t xml:space="preserve"> </w:t>
      </w:r>
      <w:r w:rsidRPr="00051782">
        <w:t>обязанностей и ответственн</w:t>
      </w:r>
      <w:r w:rsidRPr="00051782">
        <w:t>о</w:t>
      </w:r>
      <w:r w:rsidRPr="00051782">
        <w:t>сти того, кто предположительно допускает дискриминацию</w:t>
      </w:r>
      <w:r w:rsidRPr="001C16C6">
        <w:rPr>
          <w:rStyle w:val="a6"/>
        </w:rPr>
        <w:footnoteReference w:id="12"/>
      </w:r>
      <w:r w:rsidRPr="00051782">
        <w:t>. Кроме того, ш</w:t>
      </w:r>
      <w:r w:rsidRPr="00051782">
        <w:t>е</w:t>
      </w:r>
      <w:r w:rsidRPr="00051782">
        <w:t>риф утверждает, что она обязана не допустить автора к выполнению обязанн</w:t>
      </w:r>
      <w:r w:rsidRPr="00051782">
        <w:t>о</w:t>
      </w:r>
      <w:r w:rsidRPr="00051782">
        <w:t>стей члена жюри в силу действия правила, в соответствии с которым члены жюри присяжных</w:t>
      </w:r>
      <w:r w:rsidR="00703BCC">
        <w:t xml:space="preserve"> </w:t>
      </w:r>
      <w:r w:rsidRPr="00051782">
        <w:t>должны вести обсуждение в частном порядке. Согласно пр</w:t>
      </w:r>
      <w:r w:rsidRPr="00051782">
        <w:t>е</w:t>
      </w:r>
      <w:r w:rsidRPr="00051782">
        <w:t>цедентному праву это правило предусматривает, что в случае присутствия ч</w:t>
      </w:r>
      <w:r w:rsidRPr="00051782">
        <w:t>у</w:t>
      </w:r>
      <w:r w:rsidRPr="00051782">
        <w:t>жого человека на существенной части обсуждений</w:t>
      </w:r>
      <w:r w:rsidR="00703BCC">
        <w:t xml:space="preserve"> </w:t>
      </w:r>
      <w:r w:rsidRPr="00051782">
        <w:t>вердикт жюри</w:t>
      </w:r>
      <w:r w:rsidR="00703BCC">
        <w:t xml:space="preserve"> </w:t>
      </w:r>
      <w:r w:rsidRPr="00051782">
        <w:t>утрачивает силу. С учетом такой правовой практики можно сказать, что даже если суд пр</w:t>
      </w:r>
      <w:r w:rsidRPr="00051782">
        <w:t>и</w:t>
      </w:r>
      <w:r w:rsidRPr="00051782">
        <w:t>дет к выводу о том, что шериф предоставляла услуги членам жюри присяжных, то он, вероятно, заключит, что истинным основанием для поведения шерифа была не дискриминация по признаку инвалидности, а обязанность защищать безупречность обсуждений жюри. Более того, согласно разделу 49 В Закона о борьбе с дискриминацией определение дискриминации на основании инвали</w:t>
      </w:r>
      <w:r w:rsidRPr="00051782">
        <w:t>д</w:t>
      </w:r>
      <w:r w:rsidRPr="00051782">
        <w:t>ности не включает в себя отказа от внесения разумных коррективов. Поэтому, даже если будет установлено, что ш</w:t>
      </w:r>
      <w:r w:rsidR="004810C2">
        <w:t>ериф предоставляет членам жюри «</w:t>
      </w:r>
      <w:r w:rsidRPr="00051782">
        <w:t>услуги</w:t>
      </w:r>
      <w:r w:rsidR="00703BCC">
        <w:t>»</w:t>
      </w:r>
      <w:r w:rsidR="004810C2">
        <w:t>, по-прежнему буде</w:t>
      </w:r>
      <w:r w:rsidRPr="00051782">
        <w:t>т сложно доказать, что она обязана предоставлять автору услуги перевода на ауслан или</w:t>
      </w:r>
      <w:r w:rsidR="00703BCC">
        <w:t xml:space="preserve"> </w:t>
      </w:r>
      <w:r w:rsidRPr="00051782">
        <w:t>стенографии в качестве необходимого коррект</w:t>
      </w:r>
      <w:r w:rsidRPr="00051782">
        <w:t>и</w:t>
      </w:r>
      <w:r w:rsidRPr="00051782">
        <w:t>ва. Автор утверждает об общеизвестности того факта, что добиться удовлетв</w:t>
      </w:r>
      <w:r w:rsidRPr="00051782">
        <w:t>о</w:t>
      </w:r>
      <w:r w:rsidRPr="00051782">
        <w:t>рения исков в соответствии с Законом</w:t>
      </w:r>
      <w:r w:rsidR="00703BCC">
        <w:t xml:space="preserve"> </w:t>
      </w:r>
      <w:r w:rsidRPr="00051782">
        <w:t>против дискриминации</w:t>
      </w:r>
      <w:r w:rsidR="00703BCC">
        <w:t xml:space="preserve"> </w:t>
      </w:r>
      <w:r w:rsidRPr="00051782">
        <w:t>инвалидов</w:t>
      </w:r>
      <w:r w:rsidR="00703BCC">
        <w:t xml:space="preserve"> </w:t>
      </w:r>
      <w:r w:rsidRPr="00051782">
        <w:t>и З</w:t>
      </w:r>
      <w:r w:rsidRPr="00051782">
        <w:t>а</w:t>
      </w:r>
      <w:r w:rsidRPr="00051782">
        <w:t xml:space="preserve">коном о борьбе с дискриминацией сложно и что нередко разбирательство по ним выливается в продолжительные и сложные процессы. </w:t>
      </w:r>
      <w:proofErr w:type="gramStart"/>
      <w:r w:rsidRPr="00051782">
        <w:t xml:space="preserve">Наконец, если автор </w:t>
      </w:r>
      <w:r w:rsidRPr="00051782">
        <w:lastRenderedPageBreak/>
        <w:t>сообщение подаст иск и проиграет процесс, то она будет обязана оплатить свои собственные судебные издержки и из</w:t>
      </w:r>
      <w:r w:rsidR="00AC1F32">
        <w:t>держки штата Новый Южный Уэльс,</w:t>
      </w:r>
      <w:r w:rsidR="00AC1F32">
        <w:br/>
      </w:r>
      <w:r w:rsidRPr="00051782">
        <w:t>а именно заплатить от 50 000 до 100 000 австралийских долл.</w:t>
      </w:r>
      <w:r w:rsidRPr="001C16C6">
        <w:rPr>
          <w:rStyle w:val="a6"/>
        </w:rPr>
        <w:footnoteReference w:id="13"/>
      </w:r>
      <w:r w:rsidRPr="00051782">
        <w:t>, в силу чего можно утверждать, что внутренние средства правовой защиты не являются для нее в разумной мере доступными.</w:t>
      </w:r>
      <w:proofErr w:type="gramEnd"/>
    </w:p>
    <w:p w:rsidR="00051782" w:rsidRPr="00051782" w:rsidRDefault="008B5C91" w:rsidP="008B5C91">
      <w:pPr>
        <w:pStyle w:val="H23GR"/>
      </w:pPr>
      <w:r>
        <w:tab/>
      </w:r>
      <w:r>
        <w:tab/>
      </w:r>
      <w:r w:rsidR="00051782" w:rsidRPr="00051782">
        <w:t>Жалоба</w:t>
      </w:r>
    </w:p>
    <w:p w:rsidR="008B5C91" w:rsidRDefault="00051782" w:rsidP="00051782">
      <w:pPr>
        <w:pStyle w:val="SingleTxtGR"/>
      </w:pPr>
      <w:r w:rsidRPr="00051782">
        <w:t>3.1</w:t>
      </w:r>
      <w:r w:rsidR="008B5C91">
        <w:tab/>
      </w:r>
      <w:r w:rsidRPr="00051782">
        <w:t>Автор утверждает, что действия шерифа представляют собой нарушение ее права на равное признание перед законом, закрепленного в статье 12 Ко</w:t>
      </w:r>
      <w:r w:rsidRPr="00051782">
        <w:t>н</w:t>
      </w:r>
      <w:r w:rsidRPr="00051782">
        <w:t>венции. Оно заявляет, что обязанность выполнять свой долг в качестве члена жюри присяжных является основополагающим аспектом правоспособности с</w:t>
      </w:r>
      <w:r w:rsidRPr="00051782">
        <w:t>о</w:t>
      </w:r>
      <w:r w:rsidRPr="00051782">
        <w:t>вершеннолетних граждан, который вытекает из принципов взаимности и пре</w:t>
      </w:r>
      <w:r w:rsidRPr="00051782">
        <w:t>д</w:t>
      </w:r>
      <w:r w:rsidRPr="00051782">
        <w:t>ставительства, лежащих в основе правовых систем Австралии и Нового Южн</w:t>
      </w:r>
      <w:r w:rsidRPr="00051782">
        <w:t>о</w:t>
      </w:r>
      <w:r w:rsidRPr="00051782">
        <w:t>го Уэльса. Она далее высказывает мнение, что ответ управления шерифа, с</w:t>
      </w:r>
      <w:r w:rsidRPr="00051782">
        <w:t>о</w:t>
      </w:r>
      <w:r w:rsidRPr="00051782">
        <w:t xml:space="preserve">гласно которому </w:t>
      </w:r>
      <w:r w:rsidR="00703BCC">
        <w:t>«</w:t>
      </w:r>
      <w:r w:rsidRPr="00051782">
        <w:t>при действующем законодательстве</w:t>
      </w:r>
      <w:r w:rsidR="00703BCC">
        <w:t>»</w:t>
      </w:r>
      <w:r w:rsidR="00C54004">
        <w:t xml:space="preserve"> ей не может быть обе</w:t>
      </w:r>
      <w:r w:rsidR="00C54004">
        <w:t>с</w:t>
      </w:r>
      <w:r w:rsidR="00C54004">
        <w:t xml:space="preserve">печен </w:t>
      </w:r>
      <w:r w:rsidRPr="00051782">
        <w:t>перевод на язык ауслан, что не позволяет ей участвовать в работе жюри присяжных, означает, что глухие люди по существу не могут в достаточной м</w:t>
      </w:r>
      <w:r w:rsidRPr="00051782">
        <w:t>е</w:t>
      </w:r>
      <w:r w:rsidRPr="00051782">
        <w:t>ре понять суть юридического процесса и что их участие поставило бы под угр</w:t>
      </w:r>
      <w:r w:rsidRPr="00051782">
        <w:t>о</w:t>
      </w:r>
      <w:r w:rsidRPr="00051782">
        <w:t>зу право на справедливое судебное разбирательство. Она считает, что такая п</w:t>
      </w:r>
      <w:r w:rsidRPr="00051782">
        <w:t>о</w:t>
      </w:r>
      <w:r w:rsidRPr="00051782">
        <w:t>зиция представляет собой нарушение ее права пользоваться правоспособн</w:t>
      </w:r>
      <w:r w:rsidRPr="00051782">
        <w:t>о</w:t>
      </w:r>
      <w:r w:rsidRPr="00051782">
        <w:t xml:space="preserve">стью наравне с другими. </w:t>
      </w:r>
      <w:proofErr w:type="gramStart"/>
      <w:r w:rsidRPr="00051782">
        <w:t xml:space="preserve">Автор также утверждает, что отказ разрешить перевод на язык </w:t>
      </w:r>
      <w:proofErr w:type="spellStart"/>
      <w:r w:rsidRPr="00051782">
        <w:t>ауслан</w:t>
      </w:r>
      <w:proofErr w:type="spellEnd"/>
      <w:r w:rsidRPr="00051782">
        <w:t xml:space="preserve"> является нарушением а) ее права на доступ к поддержке, нео</w:t>
      </w:r>
      <w:r w:rsidRPr="00051782">
        <w:t>б</w:t>
      </w:r>
      <w:r w:rsidRPr="00051782">
        <w:t>ходимой ей для реализации своей правоспособности с целью выполнения сво</w:t>
      </w:r>
      <w:r w:rsidRPr="00051782">
        <w:t>е</w:t>
      </w:r>
      <w:r w:rsidRPr="00051782">
        <w:t>го долга в качестве члена жюри присяжных в соответствии со статьей 12</w:t>
      </w:r>
      <w:r w:rsidR="004810C2">
        <w:t xml:space="preserve"> </w:t>
      </w:r>
      <w:r w:rsidRPr="00051782">
        <w:t>(3) Конвенции;</w:t>
      </w:r>
      <w:r w:rsidR="00703BCC">
        <w:t xml:space="preserve"> </w:t>
      </w:r>
      <w:r w:rsidRPr="00051782">
        <w:rPr>
          <w:lang w:val="en-US"/>
        </w:rPr>
        <w:t>b</w:t>
      </w:r>
      <w:r w:rsidRPr="00051782">
        <w:t xml:space="preserve">) ее права на </w:t>
      </w:r>
      <w:proofErr w:type="spellStart"/>
      <w:r w:rsidRPr="00051782">
        <w:t>недискриминаци</w:t>
      </w:r>
      <w:r w:rsidR="00AC1F32">
        <w:t>ю</w:t>
      </w:r>
      <w:proofErr w:type="spellEnd"/>
      <w:r w:rsidR="00AC1F32">
        <w:t>, предусмотренного в статьях 5</w:t>
      </w:r>
      <w:r w:rsidR="00AC1F32">
        <w:br/>
      </w:r>
      <w:r w:rsidRPr="00051782">
        <w:t>и 12 Конвенции;</w:t>
      </w:r>
      <w:proofErr w:type="gramEnd"/>
      <w:r w:rsidRPr="00051782">
        <w:t xml:space="preserve"> </w:t>
      </w:r>
      <w:r w:rsidR="004810C2">
        <w:t xml:space="preserve">и </w:t>
      </w:r>
      <w:r w:rsidRPr="00051782">
        <w:rPr>
          <w:lang w:val="en-US"/>
        </w:rPr>
        <w:t>c</w:t>
      </w:r>
      <w:r w:rsidRPr="00051782">
        <w:t>) ее свободы искать, получать и распространять информ</w:t>
      </w:r>
      <w:r w:rsidRPr="00051782">
        <w:t>а</w:t>
      </w:r>
      <w:r w:rsidRPr="00051782">
        <w:t>цию и идеи наравне с другими с использованием формы общения по своему выбору в соотве</w:t>
      </w:r>
      <w:r w:rsidR="004810C2">
        <w:t>тствии со статьей 21 Конвенции.</w:t>
      </w:r>
    </w:p>
    <w:p w:rsidR="00051782" w:rsidRPr="00051782" w:rsidRDefault="00051782" w:rsidP="00051782">
      <w:pPr>
        <w:pStyle w:val="SingleTxtGR"/>
      </w:pPr>
      <w:r w:rsidRPr="00051782">
        <w:t>3.2</w:t>
      </w:r>
      <w:r w:rsidR="008B5C91">
        <w:tab/>
      </w:r>
      <w:r w:rsidRPr="00051782">
        <w:t>Автор утверждает, что шериф отказалась разрешить ей выполнять ее долг в качестве члена жюри присяжных потому, что она не обладает правоспособн</w:t>
      </w:r>
      <w:r w:rsidRPr="00051782">
        <w:t>о</w:t>
      </w:r>
      <w:r w:rsidRPr="00051782">
        <w:t>стью для этого, что, как представляется, нашло отражение в следующем зая</w:t>
      </w:r>
      <w:r w:rsidRPr="00051782">
        <w:t>в</w:t>
      </w:r>
      <w:r w:rsidRPr="00051782">
        <w:t>лении, содержащемся в ответе правительства Нового Южного Уэльса на рек</w:t>
      </w:r>
      <w:r w:rsidRPr="00051782">
        <w:t>о</w:t>
      </w:r>
      <w:r w:rsidRPr="00051782">
        <w:t>мендации Комиссии по правовой реформе:</w:t>
      </w:r>
      <w:r w:rsidR="00703BCC">
        <w:t xml:space="preserve"> «</w:t>
      </w:r>
      <w:r w:rsidRPr="00051782">
        <w:t>Заинтересованные лица высказали ряд оп</w:t>
      </w:r>
      <w:r w:rsidR="00C54004">
        <w:t>асений по поводу характера предъ</w:t>
      </w:r>
      <w:r w:rsidRPr="00051782">
        <w:t>являющихся в ходе некоторых суде</w:t>
      </w:r>
      <w:r w:rsidRPr="00051782">
        <w:t>б</w:t>
      </w:r>
      <w:r w:rsidRPr="00051782">
        <w:t>ных процессов доказательств, которые затрудняют лицам с высокой степенью глухоты или слепоты надлежащее выполнение жизненно важных функций и обязанностей члена жюри присяжных. В частности, высказывались опасения по поводу способности переводчиков объективно перевести члену присяжных т</w:t>
      </w:r>
      <w:r w:rsidRPr="00051782">
        <w:t>а</w:t>
      </w:r>
      <w:r w:rsidRPr="00051782">
        <w:t>кие свидетельства, как невербальное поведение свидетеля, и описания изобр</w:t>
      </w:r>
      <w:r w:rsidRPr="00051782">
        <w:t>а</w:t>
      </w:r>
      <w:r w:rsidRPr="00051782">
        <w:t>жений, содержащихся в свидетельских материалах, например фотографий, пл</w:t>
      </w:r>
      <w:r w:rsidRPr="00051782">
        <w:t>а</w:t>
      </w:r>
      <w:r w:rsidRPr="00051782">
        <w:t>нов и видеосвидетельств.</w:t>
      </w:r>
      <w:r w:rsidR="00703BCC">
        <w:t xml:space="preserve"> </w:t>
      </w:r>
      <w:r w:rsidRPr="00051782">
        <w:t xml:space="preserve">Кроме того, заинтересованные лица высказывали обеспокоенность по поводу присутствия переводчиков в комнате присяжных при обсуждениях, в </w:t>
      </w:r>
      <w:proofErr w:type="gramStart"/>
      <w:r w:rsidRPr="00051782">
        <w:t>связи</w:t>
      </w:r>
      <w:proofErr w:type="gramEnd"/>
      <w:r w:rsidRPr="00051782">
        <w:t xml:space="preserve"> с чем были подняты вопросы, могут ли быть обесп</w:t>
      </w:r>
      <w:r w:rsidRPr="00051782">
        <w:t>е</w:t>
      </w:r>
      <w:r w:rsidRPr="00051782">
        <w:t>чены реальные гарантии того, что информация, переданная слепым или глухим членам жюри, полностью соответствует свидетельствам, предъявленным или представленным в суде</w:t>
      </w:r>
      <w:r w:rsidR="00703BCC">
        <w:t>»</w:t>
      </w:r>
      <w:r w:rsidRPr="00915EE6">
        <w:rPr>
          <w:rStyle w:val="a6"/>
        </w:rPr>
        <w:footnoteReference w:id="14"/>
      </w:r>
      <w:r w:rsidRPr="00051782">
        <w:t>.</w:t>
      </w:r>
      <w:r w:rsidR="00703BCC">
        <w:t xml:space="preserve"> </w:t>
      </w:r>
      <w:r w:rsidRPr="00051782">
        <w:t>По мнению автора, это заявление неизбежно предп</w:t>
      </w:r>
      <w:r w:rsidRPr="00051782">
        <w:t>о</w:t>
      </w:r>
      <w:r w:rsidRPr="00051782">
        <w:t>лагает, что глухие лица по существу не способны в достаточной мере понять юридический процесс, в результате чего право обвиняемого лица на справедл</w:t>
      </w:r>
      <w:r w:rsidRPr="00051782">
        <w:t>и</w:t>
      </w:r>
      <w:r w:rsidRPr="00051782">
        <w:lastRenderedPageBreak/>
        <w:t>вое судебное разбирательство может оказаться под угрозой, и она считает, что такое толкование представляет собой нарушение права автора пользоваться правоспособностью наравне с другими во всех аспектах жизни.</w:t>
      </w:r>
    </w:p>
    <w:p w:rsidR="00051782" w:rsidRPr="00051782" w:rsidRDefault="008B5C91" w:rsidP="00051782">
      <w:pPr>
        <w:pStyle w:val="SingleTxtGR"/>
      </w:pPr>
      <w:r>
        <w:t>3.3</w:t>
      </w:r>
      <w:r>
        <w:tab/>
      </w:r>
      <w:r w:rsidR="00051782" w:rsidRPr="00051782">
        <w:t xml:space="preserve">Что касается предполагаемого нарушения статьи 13 Конвенции, то автор утверждает, что отказ разрешить перевод на язык ауслан представляет собой нарушение ее прав </w:t>
      </w:r>
      <w:r w:rsidR="00051782" w:rsidRPr="00051782">
        <w:rPr>
          <w:lang w:val="en-US"/>
        </w:rPr>
        <w:t>a</w:t>
      </w:r>
      <w:r w:rsidR="00051782" w:rsidRPr="00051782">
        <w:t xml:space="preserve">) на эффективный доступ к правосудию, в частности в плане обеспечения процессуальных коррективов; </w:t>
      </w:r>
      <w:r w:rsidR="00051782" w:rsidRPr="00051782">
        <w:rPr>
          <w:lang w:val="en-US"/>
        </w:rPr>
        <w:t>b</w:t>
      </w:r>
      <w:r w:rsidR="00051782" w:rsidRPr="00051782">
        <w:t xml:space="preserve">) на недискриминацию – вразрез со статьями 5 и 13 Конвенции; и </w:t>
      </w:r>
      <w:r w:rsidR="00051782" w:rsidRPr="00051782">
        <w:rPr>
          <w:lang w:val="en-US"/>
        </w:rPr>
        <w:t>c</w:t>
      </w:r>
      <w:r w:rsidR="00051782" w:rsidRPr="00051782">
        <w:t>)</w:t>
      </w:r>
      <w:r w:rsidR="004810C2">
        <w:t xml:space="preserve"> </w:t>
      </w:r>
      <w:r w:rsidR="00051782" w:rsidRPr="00051782">
        <w:t>свободы искать, получать и распр</w:t>
      </w:r>
      <w:r w:rsidR="00051782" w:rsidRPr="00051782">
        <w:t>о</w:t>
      </w:r>
      <w:r w:rsidR="00051782" w:rsidRPr="00051782">
        <w:t xml:space="preserve">странять информацию и идеи наравне с другими </w:t>
      </w:r>
      <w:r w:rsidR="00051782" w:rsidRPr="00051782">
        <w:rPr>
          <w:lang w:val="en-US"/>
        </w:rPr>
        <w:t>c</w:t>
      </w:r>
      <w:r w:rsidR="00051782" w:rsidRPr="00051782">
        <w:t xml:space="preserve"> использованием формы о</w:t>
      </w:r>
      <w:r w:rsidR="00051782" w:rsidRPr="00051782">
        <w:t>б</w:t>
      </w:r>
      <w:r w:rsidR="00051782" w:rsidRPr="00051782">
        <w:t>щения по своему выбору – вразрез со статьями 13 и 21 Конвенции.</w:t>
      </w:r>
    </w:p>
    <w:p w:rsidR="00051782" w:rsidRPr="00051782" w:rsidRDefault="00051782" w:rsidP="00051782">
      <w:pPr>
        <w:pStyle w:val="SingleTxtGR"/>
      </w:pPr>
      <w:r w:rsidRPr="00051782">
        <w:t>3.4</w:t>
      </w:r>
      <w:r w:rsidR="008B5C91">
        <w:tab/>
      </w:r>
      <w:r w:rsidRPr="00051782">
        <w:t xml:space="preserve">Автор считает, что перевод на язык ауслан следует рассматривать как форму </w:t>
      </w:r>
      <w:r w:rsidR="00703BCC">
        <w:t>«</w:t>
      </w:r>
      <w:r w:rsidRPr="00051782">
        <w:t>общения</w:t>
      </w:r>
      <w:r w:rsidR="00703BCC">
        <w:t>»</w:t>
      </w:r>
      <w:r w:rsidRPr="00051782">
        <w:t xml:space="preserve"> по ее выбору в </w:t>
      </w:r>
      <w:r w:rsidR="00703BCC">
        <w:t>«</w:t>
      </w:r>
      <w:r w:rsidRPr="00051782">
        <w:t>официальных сношениях</w:t>
      </w:r>
      <w:r w:rsidR="00703BCC">
        <w:t>»</w:t>
      </w:r>
      <w:r w:rsidR="008B5C91">
        <w:t xml:space="preserve"> по смыслу ст</w:t>
      </w:r>
      <w:r w:rsidR="008B5C91">
        <w:t>а</w:t>
      </w:r>
      <w:r w:rsidR="008B5C91">
        <w:t>тьи </w:t>
      </w:r>
      <w:r w:rsidRPr="00051782">
        <w:t>21 Конвенции и что, соответственно, отказ шерифа представляет собой нарушение ее права на свободу выражения мнений и</w:t>
      </w:r>
      <w:r w:rsidR="00703BCC">
        <w:t xml:space="preserve"> </w:t>
      </w:r>
      <w:r w:rsidRPr="00051782">
        <w:t>недискриминацию, ид</w:t>
      </w:r>
      <w:r w:rsidRPr="00051782">
        <w:t>у</w:t>
      </w:r>
      <w:r w:rsidRPr="00051782">
        <w:t>щее вразрез со статьями 5 и 21.</w:t>
      </w:r>
    </w:p>
    <w:p w:rsidR="00051782" w:rsidRPr="00051782" w:rsidRDefault="00051782" w:rsidP="00051782">
      <w:pPr>
        <w:pStyle w:val="SingleTxtGR"/>
      </w:pPr>
      <w:r w:rsidRPr="00051782">
        <w:t>3.5</w:t>
      </w:r>
      <w:r w:rsidR="008B5C91">
        <w:tab/>
      </w:r>
      <w:r w:rsidRPr="00051782">
        <w:t>Что касается ее претензии по статье 29 Конвенции, то автор утверждает, что участие в выполнении</w:t>
      </w:r>
      <w:r w:rsidR="00703BCC">
        <w:t xml:space="preserve"> </w:t>
      </w:r>
      <w:r w:rsidRPr="00051782">
        <w:t>обязанностей члена жюри присяжных</w:t>
      </w:r>
      <w:r w:rsidR="00703BCC">
        <w:t xml:space="preserve"> </w:t>
      </w:r>
      <w:r w:rsidR="004810C2">
        <w:t>–</w:t>
      </w:r>
      <w:r w:rsidRPr="00051782">
        <w:t xml:space="preserve"> это </w:t>
      </w:r>
      <w:r w:rsidR="00703BCC">
        <w:t>«</w:t>
      </w:r>
      <w:r w:rsidRPr="00051782">
        <w:t>полит</w:t>
      </w:r>
      <w:r w:rsidRPr="00051782">
        <w:t>и</w:t>
      </w:r>
      <w:r w:rsidRPr="00051782">
        <w:t>ческое право</w:t>
      </w:r>
      <w:r w:rsidR="00703BCC">
        <w:t>»</w:t>
      </w:r>
      <w:r w:rsidRPr="00051782">
        <w:t xml:space="preserve"> и что, будучи компонентом системы государственного </w:t>
      </w:r>
      <w:proofErr w:type="gramStart"/>
      <w:r w:rsidRPr="00051782">
        <w:t>отправл</w:t>
      </w:r>
      <w:r w:rsidRPr="00051782">
        <w:t>е</w:t>
      </w:r>
      <w:r w:rsidRPr="00051782">
        <w:t>ния</w:t>
      </w:r>
      <w:proofErr w:type="gramEnd"/>
      <w:r w:rsidRPr="00051782">
        <w:t xml:space="preserve"> правосудия, система присяжных является одним из аспектов </w:t>
      </w:r>
      <w:r w:rsidR="00703BCC">
        <w:t>«</w:t>
      </w:r>
      <w:r w:rsidRPr="00051782">
        <w:t>управления государственными делами</w:t>
      </w:r>
      <w:r w:rsidR="00703BCC">
        <w:t>»</w:t>
      </w:r>
      <w:r w:rsidRPr="00051782">
        <w:t xml:space="preserve"> по смыслу этой статьи. Соответственно, автор сч</w:t>
      </w:r>
      <w:r w:rsidRPr="00051782">
        <w:t>и</w:t>
      </w:r>
      <w:r w:rsidRPr="00051782">
        <w:t>тает, что отказ шерифа разрешить перевод на язык ауслан равнозначен наруш</w:t>
      </w:r>
      <w:r w:rsidRPr="00051782">
        <w:t>е</w:t>
      </w:r>
      <w:r w:rsidRPr="00051782">
        <w:t xml:space="preserve">нию ее права </w:t>
      </w:r>
      <w:r w:rsidRPr="00051782">
        <w:rPr>
          <w:lang w:val="en-US"/>
        </w:rPr>
        <w:t>a</w:t>
      </w:r>
      <w:r w:rsidRPr="00051782">
        <w:t>) пользоваться политическими правами и права допускаться к государственной службе наравне с другими;</w:t>
      </w:r>
      <w:r w:rsidR="00703BCC">
        <w:t xml:space="preserve"> </w:t>
      </w:r>
      <w:r w:rsidRPr="00051782">
        <w:t xml:space="preserve">и </w:t>
      </w:r>
      <w:r w:rsidRPr="00051782">
        <w:rPr>
          <w:lang w:val="en-US"/>
        </w:rPr>
        <w:t>b</w:t>
      </w:r>
      <w:r w:rsidRPr="00051782">
        <w:t>) на недискриминацию при пользовании</w:t>
      </w:r>
      <w:r w:rsidR="00703BCC">
        <w:t xml:space="preserve"> </w:t>
      </w:r>
      <w:r w:rsidRPr="00051782">
        <w:t>политическими правами.</w:t>
      </w:r>
    </w:p>
    <w:p w:rsidR="00051782" w:rsidRPr="00051782" w:rsidRDefault="00051782" w:rsidP="00051782">
      <w:pPr>
        <w:pStyle w:val="SingleTxtGR"/>
      </w:pPr>
      <w:r w:rsidRPr="00051782">
        <w:t>3.6</w:t>
      </w:r>
      <w:proofErr w:type="gramStart"/>
      <w:r w:rsidR="008B5C91">
        <w:tab/>
      </w:r>
      <w:r w:rsidRPr="00051782">
        <w:t>Н</w:t>
      </w:r>
      <w:proofErr w:type="gramEnd"/>
      <w:r w:rsidRPr="00051782">
        <w:t>аконец, автор заявляет о нарушении ее прав по статьям 5,</w:t>
      </w:r>
      <w:r w:rsidR="004810C2">
        <w:t xml:space="preserve"> </w:t>
      </w:r>
      <w:r w:rsidRPr="00051782">
        <w:t>12,</w:t>
      </w:r>
      <w:r w:rsidR="004810C2">
        <w:t xml:space="preserve"> </w:t>
      </w:r>
      <w:r w:rsidRPr="00051782">
        <w:t>13,</w:t>
      </w:r>
      <w:r w:rsidR="004810C2">
        <w:t xml:space="preserve"> 21</w:t>
      </w:r>
      <w:r w:rsidR="004810C2">
        <w:br/>
      </w:r>
      <w:r w:rsidRPr="00051782">
        <w:t>и 29 вследствие несоблюдения государством-участникам его обязательств по соответствующим статьям, взятым в отдельност</w:t>
      </w:r>
      <w:r w:rsidR="004810C2">
        <w:t>и и в совокупности со стать</w:t>
      </w:r>
      <w:r w:rsidR="004810C2">
        <w:t>я</w:t>
      </w:r>
      <w:r w:rsidR="004810C2">
        <w:t>ми </w:t>
      </w:r>
      <w:r w:rsidRPr="00051782">
        <w:t>2 и 4 Конвенции.</w:t>
      </w:r>
    </w:p>
    <w:p w:rsidR="00051782" w:rsidRPr="00051782" w:rsidRDefault="008B5C91" w:rsidP="008B5C91">
      <w:pPr>
        <w:pStyle w:val="H23GR"/>
      </w:pPr>
      <w:r>
        <w:tab/>
      </w:r>
      <w:r>
        <w:tab/>
      </w:r>
      <w:r w:rsidR="00051782" w:rsidRPr="00051782">
        <w:t>Замечания государства-участника относительно приемлемости и существа сообщения</w:t>
      </w:r>
    </w:p>
    <w:p w:rsidR="00051782" w:rsidRPr="00051782" w:rsidRDefault="00051782" w:rsidP="00051782">
      <w:pPr>
        <w:pStyle w:val="SingleTxtGR"/>
      </w:pPr>
      <w:r w:rsidRPr="00051782">
        <w:t>4.1</w:t>
      </w:r>
      <w:r w:rsidR="008B5C91">
        <w:tab/>
      </w:r>
      <w:r w:rsidRPr="00051782">
        <w:t>28 ноября 2014 года государство-участник представило свои замечания относительно приемлемости и существа настоящего сообщения, а также по с</w:t>
      </w:r>
      <w:r w:rsidRPr="00051782">
        <w:t>о</w:t>
      </w:r>
      <w:r w:rsidRPr="00051782">
        <w:t xml:space="preserve">общению </w:t>
      </w:r>
      <w:r w:rsidR="004810C2">
        <w:t xml:space="preserve">№ </w:t>
      </w:r>
      <w:r w:rsidRPr="00051782">
        <w:t>13/2013. Государство-участник признает общие факты, о которых сообщила автор, но отвергает данную автором характеристику действий шер</w:t>
      </w:r>
      <w:r w:rsidRPr="00051782">
        <w:t>и</w:t>
      </w:r>
      <w:r w:rsidRPr="00051782">
        <w:t>фа и политики штата Новый Южный У</w:t>
      </w:r>
      <w:r w:rsidR="004810C2">
        <w:t>эльс по отношению к глухим члена</w:t>
      </w:r>
      <w:r w:rsidRPr="00051782">
        <w:t>м жюри присяжных. В частности, оно утверждает, что правительство Нового Южного Уэльса обеспечивает разумное приспособление условий для многих инвалидов, которые вызываются для выполнения обязанностей</w:t>
      </w:r>
      <w:r w:rsidR="00703BCC">
        <w:t xml:space="preserve"> </w:t>
      </w:r>
      <w:r w:rsidRPr="00051782">
        <w:t>присяжных з</w:t>
      </w:r>
      <w:r w:rsidRPr="00051782">
        <w:t>а</w:t>
      </w:r>
      <w:r w:rsidRPr="00051782">
        <w:t>седателей: например, для этого им предоставляются слуховые аппараты и и</w:t>
      </w:r>
      <w:r w:rsidRPr="00051782">
        <w:t>с</w:t>
      </w:r>
      <w:r w:rsidRPr="00051782">
        <w:t xml:space="preserve">пользуется инфракрасная технология. </w:t>
      </w:r>
      <w:proofErr w:type="gramStart"/>
      <w:r w:rsidRPr="00051782">
        <w:t>Кроме того, в более общем плане пол</w:t>
      </w:r>
      <w:r w:rsidRPr="00051782">
        <w:t>и</w:t>
      </w:r>
      <w:r w:rsidRPr="00051782">
        <w:t>тика правительства Нового Южного Уэльса по обеспечению более широкого участия инвалидов изложена в десятилетнем плане действий штата в части, о</w:t>
      </w:r>
      <w:r w:rsidRPr="00051782">
        <w:t>т</w:t>
      </w:r>
      <w:r w:rsidRPr="00051782">
        <w:t>носящейся к цели 14</w:t>
      </w:r>
      <w:r w:rsidRPr="00915EE6">
        <w:rPr>
          <w:rStyle w:val="a6"/>
        </w:rPr>
        <w:footnoteReference w:id="15"/>
      </w:r>
      <w:r w:rsidRPr="00051782">
        <w:t>.</w:t>
      </w:r>
      <w:r w:rsidR="00703BCC">
        <w:t xml:space="preserve"> </w:t>
      </w:r>
      <w:r w:rsidRPr="00051782">
        <w:t>В этой связи государство-участник отмечает, что после ответа правительства Нового Южного Уэльса на</w:t>
      </w:r>
      <w:r w:rsidR="00703BCC">
        <w:t xml:space="preserve"> </w:t>
      </w:r>
      <w:r w:rsidRPr="00051782">
        <w:t>доклад Комиссии по правовой реформе, который оно дало в 2010 году, Министерство юстиции Нового Южн</w:t>
      </w:r>
      <w:r w:rsidRPr="00051782">
        <w:t>о</w:t>
      </w:r>
      <w:r w:rsidRPr="00051782">
        <w:t>го Уэльса проведет обзор</w:t>
      </w:r>
      <w:proofErr w:type="gramEnd"/>
      <w:r w:rsidRPr="00051782">
        <w:t xml:space="preserve"> с целью рассмотрения возможностей реформиров</w:t>
      </w:r>
      <w:r w:rsidRPr="00051782">
        <w:t>а</w:t>
      </w:r>
      <w:r w:rsidRPr="00051782">
        <w:lastRenderedPageBreak/>
        <w:t>ния, в том числе возможности перевода на язык ауслан или оказания стеногр</w:t>
      </w:r>
      <w:r w:rsidRPr="00051782">
        <w:t>а</w:t>
      </w:r>
      <w:r w:rsidRPr="00051782">
        <w:t xml:space="preserve">фических услуг. </w:t>
      </w:r>
      <w:proofErr w:type="gramStart"/>
      <w:r w:rsidRPr="00051782">
        <w:t>Оно также отмечает, что во в</w:t>
      </w:r>
      <w:r w:rsidR="00DD2583">
        <w:t>ступившем в силу 31 января 2014 </w:t>
      </w:r>
      <w:r w:rsidRPr="00051782">
        <w:t>года Законе</w:t>
      </w:r>
      <w:r w:rsidR="00703BCC">
        <w:t xml:space="preserve"> </w:t>
      </w:r>
      <w:r w:rsidRPr="00051782">
        <w:t>2010 года о внесении изменений в Закон о жюри присяжных (НЮУ), которым были внесены поправки в Закон о жюри присяжных 1977 года (НЮУ), положение о невозможности быть избранным для выполнения обяза</w:t>
      </w:r>
      <w:r w:rsidRPr="00051782">
        <w:t>н</w:t>
      </w:r>
      <w:r w:rsidRPr="00051782">
        <w:t>ностей члена жюри присяжных было заменено положением о возможности быть освобожденным от этого при наличии уважительной причины</w:t>
      </w:r>
      <w:proofErr w:type="gramEnd"/>
      <w:r w:rsidRPr="00051782">
        <w:t>. Согласно этой поправке лицо, не способное по причине болезни, физических недостатков или инвалидности выполнять обязанности члена жюри присяжных</w:t>
      </w:r>
      <w:r w:rsidR="004810C2">
        <w:t>,</w:t>
      </w:r>
      <w:r w:rsidRPr="00051782">
        <w:t xml:space="preserve"> может пр</w:t>
      </w:r>
      <w:r w:rsidRPr="00051782">
        <w:t>е</w:t>
      </w:r>
      <w:r w:rsidRPr="00051782">
        <w:t xml:space="preserve">тендовать на постоянное освобождение от их выполнения или освобождение по </w:t>
      </w:r>
      <w:r w:rsidR="00703BCC">
        <w:t>«</w:t>
      </w:r>
      <w:r w:rsidRPr="00051782">
        <w:t>уважительной причине</w:t>
      </w:r>
      <w:r w:rsidR="00703BCC">
        <w:t>»</w:t>
      </w:r>
      <w:r w:rsidRPr="00051782">
        <w:t>, в зависимости от характера болезни, физических н</w:t>
      </w:r>
      <w:r w:rsidRPr="00051782">
        <w:t>е</w:t>
      </w:r>
      <w:r w:rsidR="00DD2583">
        <w:t>достатков или инвалидности</w:t>
      </w:r>
      <w:r w:rsidRPr="00915EE6">
        <w:rPr>
          <w:rStyle w:val="a6"/>
        </w:rPr>
        <w:footnoteReference w:id="16"/>
      </w:r>
      <w:r w:rsidRPr="00051782">
        <w:t>.</w:t>
      </w:r>
    </w:p>
    <w:p w:rsidR="00051782" w:rsidRPr="00051782" w:rsidRDefault="00051782" w:rsidP="00051782">
      <w:pPr>
        <w:pStyle w:val="SingleTxtGR"/>
      </w:pPr>
      <w:r w:rsidRPr="00051782">
        <w:t>4.2</w:t>
      </w:r>
      <w:r w:rsidR="00DD2583">
        <w:tab/>
      </w:r>
      <w:r w:rsidRPr="00051782">
        <w:t>Государство-участник также утверждает, что автор не исчерпала име</w:t>
      </w:r>
      <w:r w:rsidRPr="00051782">
        <w:t>ю</w:t>
      </w:r>
      <w:r w:rsidRPr="00051782">
        <w:t>щихся внутренних сре</w:t>
      </w:r>
      <w:proofErr w:type="gramStart"/>
      <w:r w:rsidRPr="00051782">
        <w:t>дств пр</w:t>
      </w:r>
      <w:proofErr w:type="gramEnd"/>
      <w:r w:rsidRPr="00051782">
        <w:t>авовой защиты, так как она не подала жалобу в Австралийскую комиссию по правам человека, хотя процедура позволяла бы ей бесплатно воспользоваться доступной возможностью уладить ее проблемы с правительством Нового Южного Уэльса. Оно далее утверждает, что автор не подала свою жалобу ни в какой-либо судебный орган, ни даже в примирител</w:t>
      </w:r>
      <w:r w:rsidRPr="00051782">
        <w:t>ь</w:t>
      </w:r>
      <w:r w:rsidRPr="00051782">
        <w:t>ный орган, откуда дело с целью урегулирования ее жалобы могло бы быть п</w:t>
      </w:r>
      <w:r w:rsidRPr="00051782">
        <w:t>е</w:t>
      </w:r>
      <w:r w:rsidRPr="00051782">
        <w:t>редано в федеральный суд. Поэтому оно считает, что ее претензии должны быть признаны неприемлемыми в соответствии со статьей 2</w:t>
      </w:r>
      <w:r w:rsidR="007B5BED">
        <w:t xml:space="preserve"> </w:t>
      </w:r>
      <w:r w:rsidRPr="00051782">
        <w:rPr>
          <w:lang w:val="en-US"/>
        </w:rPr>
        <w:t>d</w:t>
      </w:r>
      <w:r w:rsidRPr="00051782">
        <w:t>) Факультативного пр</w:t>
      </w:r>
      <w:r w:rsidRPr="00051782">
        <w:t>о</w:t>
      </w:r>
      <w:r w:rsidRPr="00051782">
        <w:t xml:space="preserve">токола. </w:t>
      </w:r>
    </w:p>
    <w:p w:rsidR="00051782" w:rsidRPr="00051782" w:rsidRDefault="00051782" w:rsidP="00051782">
      <w:pPr>
        <w:pStyle w:val="SingleTxtGR"/>
      </w:pPr>
      <w:r w:rsidRPr="00051782">
        <w:t>4.3</w:t>
      </w:r>
      <w:r w:rsidR="00DD2583">
        <w:tab/>
      </w:r>
      <w:r w:rsidRPr="00051782">
        <w:t>Что касается претензий автора по статьям 2,</w:t>
      </w:r>
      <w:r w:rsidR="004810C2">
        <w:t xml:space="preserve"> </w:t>
      </w:r>
      <w:r w:rsidRPr="00051782">
        <w:t>4, 5 и 9 Конвенции, то гос</w:t>
      </w:r>
      <w:r w:rsidRPr="00051782">
        <w:t>у</w:t>
      </w:r>
      <w:r w:rsidR="004810C2">
        <w:t>дарство-</w:t>
      </w:r>
      <w:r w:rsidRPr="00051782">
        <w:t>участник отмечает, что согласно правовой практике Комитета по пр</w:t>
      </w:r>
      <w:r w:rsidRPr="00051782">
        <w:t>а</w:t>
      </w:r>
      <w:r w:rsidRPr="00051782">
        <w:t xml:space="preserve">вам человека автор сообщения должен </w:t>
      </w:r>
      <w:r w:rsidR="00DD2583">
        <w:t>обосновать все свои утверждения</w:t>
      </w:r>
      <w:r w:rsidRPr="00915EE6">
        <w:rPr>
          <w:rStyle w:val="a6"/>
        </w:rPr>
        <w:footnoteReference w:id="17"/>
      </w:r>
      <w:r w:rsidRPr="00051782">
        <w:t xml:space="preserve"> и что автор данного сообщения не предоставила в подтверждение своих претензий никаких доказательств. Поэтому государство-участник утверждает, что данные претензии являются неприемлемыми согласно статье 2</w:t>
      </w:r>
      <w:r w:rsidR="004810C2">
        <w:t xml:space="preserve"> </w:t>
      </w:r>
      <w:r w:rsidRPr="00051782">
        <w:rPr>
          <w:lang w:val="en-US"/>
        </w:rPr>
        <w:t>e</w:t>
      </w:r>
      <w:r w:rsidRPr="00051782">
        <w:t>) Факультативного пр</w:t>
      </w:r>
      <w:r w:rsidRPr="00051782">
        <w:t>о</w:t>
      </w:r>
      <w:r w:rsidRPr="00051782">
        <w:t>токола п</w:t>
      </w:r>
      <w:r w:rsidR="004810C2">
        <w:t>о причине отсутствия оснований.</w:t>
      </w:r>
    </w:p>
    <w:p w:rsidR="00051782" w:rsidRPr="00051782" w:rsidRDefault="00051782" w:rsidP="00051782">
      <w:pPr>
        <w:pStyle w:val="SingleTxtGR"/>
      </w:pPr>
      <w:r w:rsidRPr="00051782">
        <w:t>4.4</w:t>
      </w:r>
      <w:r w:rsidR="00DD2583">
        <w:tab/>
      </w:r>
      <w:r w:rsidR="004810C2">
        <w:t>Государство-</w:t>
      </w:r>
      <w:r w:rsidRPr="00051782">
        <w:t>участник далее считает, что выполнение обязанностей члена жюри присяжных не подпадает под сферу действия статьи 12 Конвенции и что поэтому претензии автора по ней являются неприемлемыми. В этой связи гос</w:t>
      </w:r>
      <w:r w:rsidRPr="00051782">
        <w:t>у</w:t>
      </w:r>
      <w:r w:rsidRPr="00051782">
        <w:t>дарство-участник утверждает, что обязательства, предусмотренные статьей 12, не устанавливают новых прав</w:t>
      </w:r>
      <w:r w:rsidRPr="00915EE6">
        <w:rPr>
          <w:rStyle w:val="a6"/>
        </w:rPr>
        <w:footnoteReference w:id="18"/>
      </w:r>
      <w:r w:rsidRPr="00051782">
        <w:t xml:space="preserve"> и что это утверждение подтверждается подгот</w:t>
      </w:r>
      <w:r w:rsidRPr="00051782">
        <w:t>о</w:t>
      </w:r>
      <w:r w:rsidRPr="00051782">
        <w:t xml:space="preserve">вительными материалами по Конвенции. </w:t>
      </w:r>
      <w:proofErr w:type="gramStart"/>
      <w:r w:rsidRPr="00051782">
        <w:t>Государство-участник далее считает, что автор не предоставила доказательств в отношении проводимой сейчас в государстве-участнике политики, которая якобы не позволяет глухим лицам в</w:t>
      </w:r>
      <w:r w:rsidRPr="00051782">
        <w:t>ы</w:t>
      </w:r>
      <w:r w:rsidRPr="00051782">
        <w:t>полнять обязанности членов жюри присяжных, и повторяет, что правительство Нового Южного Уэльса будет продолжать наблюдать за изменениями в сре</w:t>
      </w:r>
      <w:r w:rsidRPr="00051782">
        <w:t>д</w:t>
      </w:r>
      <w:r w:rsidRPr="00051782">
        <w:t>ствах помощи инвалидам, соответствующих технологиях и услугах перевода для них, а также пересмотрит нынешнюю политику с целью содействия более широкому участию</w:t>
      </w:r>
      <w:proofErr w:type="gramEnd"/>
      <w:r w:rsidRPr="00051782">
        <w:t xml:space="preserve"> в составе жюри присяжных л</w:t>
      </w:r>
      <w:r w:rsidR="00DD2583">
        <w:t>иц с нарушениями слуха и зрения</w:t>
      </w:r>
      <w:r w:rsidRPr="00915EE6">
        <w:rPr>
          <w:rStyle w:val="a6"/>
        </w:rPr>
        <w:footnoteReference w:id="19"/>
      </w:r>
      <w:r w:rsidRPr="00051782">
        <w:t>. Государство-участни</w:t>
      </w:r>
      <w:r w:rsidR="00DD2583">
        <w:t xml:space="preserve">к далее отмечает, что статья 12 </w:t>
      </w:r>
      <w:r w:rsidRPr="00051782">
        <w:t>(2)</w:t>
      </w:r>
      <w:r w:rsidR="00DD2583">
        <w:t xml:space="preserve"> </w:t>
      </w:r>
      <w:r w:rsidRPr="00051782">
        <w:t>Конвенции к</w:t>
      </w:r>
      <w:r w:rsidRPr="00051782">
        <w:t>а</w:t>
      </w:r>
      <w:r w:rsidRPr="00051782">
        <w:t>сается признания правоспособности инвалидов наравне с другими, но не охв</w:t>
      </w:r>
      <w:r w:rsidRPr="00051782">
        <w:t>а</w:t>
      </w:r>
      <w:r w:rsidRPr="00051782">
        <w:lastRenderedPageBreak/>
        <w:t xml:space="preserve">тывает всех значений понятий </w:t>
      </w:r>
      <w:r w:rsidR="00703BCC">
        <w:t>«</w:t>
      </w:r>
      <w:r w:rsidRPr="00051782">
        <w:t>способность</w:t>
      </w:r>
      <w:r w:rsidR="00703BCC">
        <w:t>»</w:t>
      </w:r>
      <w:r w:rsidRPr="00051782">
        <w:t xml:space="preserve"> или </w:t>
      </w:r>
      <w:r w:rsidR="00703BCC">
        <w:t>«</w:t>
      </w:r>
      <w:r w:rsidRPr="00051782">
        <w:t>умение</w:t>
      </w:r>
      <w:r w:rsidR="00703BCC">
        <w:t>»</w:t>
      </w:r>
      <w:r w:rsidRPr="00051782">
        <w:t>. В нем нет ссылок на способность выполнять какую-либо деятельность, а именно на способность выполнять обязанности члена жюри присяжных, а, скорее, есть указание на способность к участию в действиях, имеющих правовые последствия</w:t>
      </w:r>
      <w:r w:rsidRPr="00915EE6">
        <w:rPr>
          <w:rStyle w:val="a6"/>
        </w:rPr>
        <w:footnoteReference w:id="20"/>
      </w:r>
      <w:r w:rsidRPr="00051782">
        <w:t>. Согла</w:t>
      </w:r>
      <w:r w:rsidRPr="00051782">
        <w:t>с</w:t>
      </w:r>
      <w:r w:rsidRPr="00051782">
        <w:t>но государству-участнику, в</w:t>
      </w:r>
      <w:r w:rsidR="00703BCC">
        <w:t xml:space="preserve"> </w:t>
      </w:r>
      <w:r w:rsidRPr="00051782">
        <w:t>статье 12 (5) перечисляются элементы правосп</w:t>
      </w:r>
      <w:r w:rsidRPr="00051782">
        <w:t>о</w:t>
      </w:r>
      <w:r w:rsidRPr="00051782">
        <w:t>собности, но не охватываются обязанности члена жюри присяжных. Наконец, ввиду неучета возможностей выполнения автором обязанностей члена жюри присяжных</w:t>
      </w:r>
      <w:r w:rsidR="00703BCC">
        <w:t xml:space="preserve"> </w:t>
      </w:r>
      <w:r w:rsidRPr="00051782">
        <w:t>государство-участник делает вывод, что ее дело не связано с пр</w:t>
      </w:r>
      <w:r w:rsidRPr="00051782">
        <w:t>о</w:t>
      </w:r>
      <w:r w:rsidRPr="00051782">
        <w:t>блемами правоспособности и не подпадает под сферу действия статьи 12 Ко</w:t>
      </w:r>
      <w:r w:rsidRPr="00051782">
        <w:t>н</w:t>
      </w:r>
      <w:r w:rsidRPr="00051782">
        <w:t>венции.</w:t>
      </w:r>
    </w:p>
    <w:p w:rsidR="00051782" w:rsidRPr="00051782" w:rsidRDefault="00051782" w:rsidP="00051782">
      <w:pPr>
        <w:pStyle w:val="SingleTxtGR"/>
      </w:pPr>
      <w:r w:rsidRPr="00051782">
        <w:t>4.5</w:t>
      </w:r>
      <w:r w:rsidR="00DD2583">
        <w:tab/>
      </w:r>
      <w:r w:rsidRPr="00051782">
        <w:t>Что касается претензии автора по пункту 3 статьи 12 Конвенции, согла</w:t>
      </w:r>
      <w:r w:rsidRPr="00051782">
        <w:t>с</w:t>
      </w:r>
      <w:r w:rsidRPr="00051782">
        <w:t>но которой отказ шерифа представляет собой нарушение ее права на доступ к требующейся ей поддержке, то государство-участник повторяет, что обяза</w:t>
      </w:r>
      <w:r w:rsidRPr="00051782">
        <w:t>н</w:t>
      </w:r>
      <w:r w:rsidRPr="00051782">
        <w:t>ность члена жюри – это не проявление правоспособности и что поэтому на го</w:t>
      </w:r>
      <w:r w:rsidRPr="00051782">
        <w:t>с</w:t>
      </w:r>
      <w:r w:rsidRPr="00051782">
        <w:t xml:space="preserve">ударстве не лежит обязанность оказывать поддержку в этом отношении. </w:t>
      </w:r>
      <w:proofErr w:type="gramStart"/>
      <w:r w:rsidRPr="00051782">
        <w:t>С др</w:t>
      </w:r>
      <w:r w:rsidRPr="00051782">
        <w:t>у</w:t>
      </w:r>
      <w:r w:rsidRPr="00051782">
        <w:t xml:space="preserve">гой стороны, государство-участник считает, что пункт 3 статьи 12 определяет сферу охвата его деятельности, требуя от государства принимать </w:t>
      </w:r>
      <w:r w:rsidR="00703BCC">
        <w:t>«</w:t>
      </w:r>
      <w:r w:rsidRPr="00051782">
        <w:t>надлежащие меры</w:t>
      </w:r>
      <w:r w:rsidR="00703BCC">
        <w:t>»</w:t>
      </w:r>
      <w:r w:rsidRPr="00051782">
        <w:t xml:space="preserve"> с учетом ограниченности ресурсов и их </w:t>
      </w:r>
      <w:r w:rsidR="00703BCC">
        <w:t>«</w:t>
      </w:r>
      <w:r w:rsidRPr="00051782">
        <w:t>соразмерности</w:t>
      </w:r>
      <w:r w:rsidR="00703BCC">
        <w:t>»</w:t>
      </w:r>
      <w:r w:rsidRPr="00051782">
        <w:t xml:space="preserve"> обязательству обеспечивать, чтобы инвалиды могли по мере возможности принимать свои собствен</w:t>
      </w:r>
      <w:r w:rsidR="00DD2583">
        <w:t>ные решения</w:t>
      </w:r>
      <w:r w:rsidRPr="00915EE6">
        <w:rPr>
          <w:rStyle w:val="a6"/>
        </w:rPr>
        <w:footnoteReference w:id="21"/>
      </w:r>
      <w:r w:rsidRPr="00051782">
        <w:t>. Государство-участник повторяет, что штат Новый Ю</w:t>
      </w:r>
      <w:r w:rsidRPr="00051782">
        <w:t>ж</w:t>
      </w:r>
      <w:r w:rsidRPr="00051782">
        <w:t>ный Уэльс уже обеспечивает внесение коррективов в целях оказания лицам с нарушениями слуха содействия в</w:t>
      </w:r>
      <w:proofErr w:type="gramEnd"/>
      <w:r w:rsidRPr="00051782">
        <w:t xml:space="preserve"> </w:t>
      </w:r>
      <w:proofErr w:type="gramStart"/>
      <w:r w:rsidRPr="00051782">
        <w:t>выполнении</w:t>
      </w:r>
      <w:proofErr w:type="gramEnd"/>
      <w:r w:rsidRPr="00051782">
        <w:t xml:space="preserve"> обязанностей членов жюри пр</w:t>
      </w:r>
      <w:r w:rsidRPr="00051782">
        <w:t>и</w:t>
      </w:r>
      <w:r w:rsidRPr="00051782">
        <w:t>сяж</w:t>
      </w:r>
      <w:r w:rsidR="00DD2583">
        <w:t>ных</w:t>
      </w:r>
      <w:r w:rsidRPr="00915EE6">
        <w:rPr>
          <w:rStyle w:val="a6"/>
        </w:rPr>
        <w:footnoteReference w:id="22"/>
      </w:r>
      <w:r w:rsidRPr="00051782">
        <w:t>.</w:t>
      </w:r>
    </w:p>
    <w:p w:rsidR="00051782" w:rsidRPr="00051782" w:rsidRDefault="00051782" w:rsidP="00051782">
      <w:pPr>
        <w:pStyle w:val="SingleTxtGR"/>
      </w:pPr>
      <w:r w:rsidRPr="00051782">
        <w:t>4.6</w:t>
      </w:r>
      <w:proofErr w:type="gramStart"/>
      <w:r w:rsidR="00DD2583">
        <w:tab/>
      </w:r>
      <w:r w:rsidRPr="00051782">
        <w:t>П</w:t>
      </w:r>
      <w:proofErr w:type="gramEnd"/>
      <w:r w:rsidRPr="00051782">
        <w:t>о поводу претензии автора относительно статьи 13 Конвенции госуда</w:t>
      </w:r>
      <w:r w:rsidRPr="00051782">
        <w:t>р</w:t>
      </w:r>
      <w:r w:rsidRPr="00051782">
        <w:t>ство-участник заявляет, что она не подпадает под сферу охвата данного пол</w:t>
      </w:r>
      <w:r w:rsidRPr="00051782">
        <w:t>о</w:t>
      </w:r>
      <w:r w:rsidRPr="00051782">
        <w:t>жения, так как эффективный доступ к правосудию означает возможность инв</w:t>
      </w:r>
      <w:r w:rsidRPr="00051782">
        <w:t>а</w:t>
      </w:r>
      <w:r w:rsidRPr="00051782">
        <w:t>лидов получать доступ к системе правосудия, когда они соприкасаются с зак</w:t>
      </w:r>
      <w:r w:rsidRPr="00051782">
        <w:t>о</w:t>
      </w:r>
      <w:r w:rsidRPr="00051782">
        <w:t>ном, а не участвовать в функционировании различных компонентов этой сист</w:t>
      </w:r>
      <w:r w:rsidRPr="00051782">
        <w:t>е</w:t>
      </w:r>
      <w:r w:rsidRPr="00051782">
        <w:t>мы. Государство-участник далее заявляет, что согласно подготовительным м</w:t>
      </w:r>
      <w:r w:rsidRPr="00051782">
        <w:t>а</w:t>
      </w:r>
      <w:r w:rsidRPr="00051782">
        <w:t xml:space="preserve">териалам по Конвенции членов жюри присяжных не предполагалось включать в категории </w:t>
      </w:r>
      <w:r w:rsidR="00703BCC">
        <w:t>«</w:t>
      </w:r>
      <w:r w:rsidRPr="00051782">
        <w:t>прямых</w:t>
      </w:r>
      <w:r w:rsidR="00703BCC">
        <w:t>»</w:t>
      </w:r>
      <w:r w:rsidRPr="00051782">
        <w:t xml:space="preserve"> и </w:t>
      </w:r>
      <w:r w:rsidR="00703BCC">
        <w:t>«</w:t>
      </w:r>
      <w:r w:rsidRPr="00051782">
        <w:t>косвенных</w:t>
      </w:r>
      <w:r w:rsidR="00703BCC">
        <w:t>»</w:t>
      </w:r>
      <w:r w:rsidRPr="00051782">
        <w:t xml:space="preserve"> участников осуществления статьи 13, так как эти термины относятся к участникам, важным с точки зрения существа и итогов дела, нап</w:t>
      </w:r>
      <w:r w:rsidR="00DD2583">
        <w:t>ример к сторонам или свидетелям</w:t>
      </w:r>
      <w:r w:rsidRPr="00915EE6">
        <w:rPr>
          <w:rStyle w:val="a6"/>
        </w:rPr>
        <w:footnoteReference w:id="23"/>
      </w:r>
      <w:r w:rsidRPr="00051782">
        <w:t xml:space="preserve">. Оно далее утверждает, что норма о </w:t>
      </w:r>
      <w:r w:rsidR="00703BCC">
        <w:t>«</w:t>
      </w:r>
      <w:r w:rsidRPr="00051782">
        <w:t>разумном приспособлении</w:t>
      </w:r>
      <w:r w:rsidR="00703BCC">
        <w:t>»</w:t>
      </w:r>
      <w:r w:rsidRPr="00051782">
        <w:t xml:space="preserve"> к статье 13 не применяется. Оно отмечает, что согласно статье 31 Венской конвенции о праве международных договоров</w:t>
      </w:r>
      <w:r w:rsidR="00990307">
        <w:t>,</w:t>
      </w:r>
      <w:r w:rsidRPr="00051782">
        <w:t xml:space="preserve"> договоры должны толковаться в соответствии с обычным значением терминов, содержащихся в соответствующем договоре, а</w:t>
      </w:r>
      <w:r w:rsidR="00DD2583">
        <w:t xml:space="preserve"> также с его задачей и целью. В </w:t>
      </w:r>
      <w:r w:rsidRPr="00051782">
        <w:t xml:space="preserve">связи с этим следует отметить, что статья 13 вместо </w:t>
      </w:r>
      <w:r w:rsidR="00703BCC">
        <w:t>«</w:t>
      </w:r>
      <w:r w:rsidRPr="00051782">
        <w:t>разумного приспосо</w:t>
      </w:r>
      <w:r w:rsidRPr="00051782">
        <w:t>б</w:t>
      </w:r>
      <w:r w:rsidRPr="00051782">
        <w:t>ления</w:t>
      </w:r>
      <w:r w:rsidR="00703BCC">
        <w:t>»</w:t>
      </w:r>
      <w:r w:rsidRPr="00051782">
        <w:t xml:space="preserve"> предусматривает </w:t>
      </w:r>
      <w:r w:rsidR="00703BCC">
        <w:t>«</w:t>
      </w:r>
      <w:r w:rsidRPr="00051782">
        <w:t>процессуальные и соответствующие возрасту корре</w:t>
      </w:r>
      <w:r w:rsidRPr="00051782">
        <w:t>к</w:t>
      </w:r>
      <w:r w:rsidRPr="00051782">
        <w:t>тивы</w:t>
      </w:r>
      <w:r w:rsidR="00703BCC">
        <w:t>»</w:t>
      </w:r>
      <w:r w:rsidRPr="00051782">
        <w:t xml:space="preserve">. Кроме того, </w:t>
      </w:r>
      <w:r w:rsidR="00703BCC">
        <w:t>«</w:t>
      </w:r>
      <w:r w:rsidRPr="00051782">
        <w:t>проце</w:t>
      </w:r>
      <w:proofErr w:type="gramStart"/>
      <w:r w:rsidRPr="00051782">
        <w:rPr>
          <w:lang w:val="en-US"/>
        </w:rPr>
        <w:t>c</w:t>
      </w:r>
      <w:proofErr w:type="gramEnd"/>
      <w:r w:rsidRPr="00051782">
        <w:t>суальные и соответствующие возрасту коррективы</w:t>
      </w:r>
      <w:r w:rsidR="00703BCC">
        <w:t>»</w:t>
      </w:r>
      <w:r w:rsidRPr="00051782">
        <w:t xml:space="preserve"> </w:t>
      </w:r>
      <w:r w:rsidRPr="00051782">
        <w:lastRenderedPageBreak/>
        <w:t>означают только те коррективы, которые являются разумными с точки зрения соответ</w:t>
      </w:r>
      <w:r w:rsidR="00DD2583">
        <w:t>ствующей процедуры или возраста</w:t>
      </w:r>
      <w:r w:rsidRPr="00915EE6">
        <w:rPr>
          <w:rStyle w:val="a6"/>
        </w:rPr>
        <w:footnoteReference w:id="24"/>
      </w:r>
      <w:r w:rsidRPr="00051782">
        <w:t>.</w:t>
      </w:r>
    </w:p>
    <w:p w:rsidR="00051782" w:rsidRPr="00051782" w:rsidRDefault="00051782" w:rsidP="00051782">
      <w:pPr>
        <w:pStyle w:val="SingleTxtGR"/>
      </w:pPr>
      <w:r w:rsidRPr="00051782">
        <w:t>4.7</w:t>
      </w:r>
      <w:r w:rsidR="00DD2583">
        <w:tab/>
      </w:r>
      <w:r w:rsidRPr="00051782">
        <w:t>Что касается претензии автора по статье 21 Конвенции, то государство-участник соглашается с тем, что перевод на язык ауслан или стенографиров</w:t>
      </w:r>
      <w:r w:rsidRPr="00051782">
        <w:t>а</w:t>
      </w:r>
      <w:r w:rsidRPr="00051782">
        <w:t xml:space="preserve">ние являются одной из форм общения. Однако оно утверждает, что статья 21 </w:t>
      </w:r>
      <w:r w:rsidRPr="00051782">
        <w:rPr>
          <w:lang w:val="en-US"/>
        </w:rPr>
        <w:t>b</w:t>
      </w:r>
      <w:r w:rsidRPr="00051782">
        <w:t>) Конвенции требует от государств-участников принимать все надлежащие меры с учетом</w:t>
      </w:r>
      <w:r w:rsidR="00703BCC">
        <w:t xml:space="preserve"> </w:t>
      </w:r>
      <w:r w:rsidRPr="00051782">
        <w:t>ограниченности их ресурсов, не создавая для государств абсолютной обязанности. Оно также утверждает, что обязательства государств-участников по ст</w:t>
      </w:r>
      <w:r w:rsidR="00990307">
        <w:t xml:space="preserve">атье 21 </w:t>
      </w:r>
      <w:r w:rsidR="00990307">
        <w:rPr>
          <w:lang w:val="en-US"/>
        </w:rPr>
        <w:t>b</w:t>
      </w:r>
      <w:r w:rsidR="00990307">
        <w:t>)</w:t>
      </w:r>
      <w:r w:rsidRPr="00051782">
        <w:t xml:space="preserve"> должны осуществляться постепенно с учетом ресурсных огр</w:t>
      </w:r>
      <w:r w:rsidRPr="00051782">
        <w:t>а</w:t>
      </w:r>
      <w:r w:rsidRPr="00051782">
        <w:t>ничений, и считает, что штат Новый Южный Уэльс удовлетворяет этому ста</w:t>
      </w:r>
      <w:r w:rsidRPr="00051782">
        <w:t>н</w:t>
      </w:r>
      <w:r w:rsidRPr="00051782">
        <w:t>дарту. Государство-участник далее отмечает, что выполнение обязанностей чл</w:t>
      </w:r>
      <w:r w:rsidRPr="00051782">
        <w:t>е</w:t>
      </w:r>
      <w:r w:rsidRPr="00051782">
        <w:t>на жюри присяжных не относится к официал</w:t>
      </w:r>
      <w:r w:rsidR="007B5BED">
        <w:t>ьным сношениям по смыслу ст</w:t>
      </w:r>
      <w:r w:rsidR="007B5BED">
        <w:t>а</w:t>
      </w:r>
      <w:r w:rsidR="007B5BED">
        <w:t>тьи </w:t>
      </w:r>
      <w:r w:rsidRPr="00051782">
        <w:t xml:space="preserve">21 </w:t>
      </w:r>
      <w:r w:rsidRPr="00051782">
        <w:rPr>
          <w:lang w:val="en-US"/>
        </w:rPr>
        <w:t>b</w:t>
      </w:r>
      <w:r w:rsidR="00DD2583">
        <w:t>) Конвенции</w:t>
      </w:r>
      <w:r w:rsidRPr="00915EE6">
        <w:rPr>
          <w:rStyle w:val="a6"/>
        </w:rPr>
        <w:footnoteReference w:id="25"/>
      </w:r>
      <w:r w:rsidRPr="00051782">
        <w:t>. Поэтому государство-участник утверждает, что прете</w:t>
      </w:r>
      <w:r w:rsidRPr="00051782">
        <w:t>н</w:t>
      </w:r>
      <w:r w:rsidRPr="00051782">
        <w:t>зия автора по статье 21 не подпадает под сферу действия этой статьи и является беспредметной.</w:t>
      </w:r>
    </w:p>
    <w:p w:rsidR="00051782" w:rsidRPr="00051782" w:rsidRDefault="00051782" w:rsidP="00051782">
      <w:pPr>
        <w:pStyle w:val="SingleTxtGR"/>
      </w:pPr>
      <w:r w:rsidRPr="00051782">
        <w:t>4.8</w:t>
      </w:r>
      <w:proofErr w:type="gramStart"/>
      <w:r w:rsidR="00DD2583">
        <w:tab/>
      </w:r>
      <w:r w:rsidRPr="00051782">
        <w:t>К</w:t>
      </w:r>
      <w:proofErr w:type="gramEnd"/>
      <w:r w:rsidRPr="00051782">
        <w:t>асаясь претензий автора по статье 29, государство-участник утверждает, что они не подпадают под сферу действия этого положения и являются бе</w:t>
      </w:r>
      <w:r w:rsidRPr="00051782">
        <w:t>с</w:t>
      </w:r>
      <w:r w:rsidRPr="00051782">
        <w:t>предметными. Оно утверждает, что политические права по смыслу статьи 29 ограничиваются правами, связанными с теми или иными аспектами политич</w:t>
      </w:r>
      <w:r w:rsidRPr="00051782">
        <w:t>е</w:t>
      </w:r>
      <w:r w:rsidRPr="00051782">
        <w:t xml:space="preserve">ских процессов, например с голосованием, выборами и представительством, и не охватывают обязанности члена жюри присяжных. </w:t>
      </w:r>
      <w:proofErr w:type="gramStart"/>
      <w:r w:rsidRPr="00051782">
        <w:t>Государство-участник сч</w:t>
      </w:r>
      <w:r w:rsidRPr="00051782">
        <w:t>и</w:t>
      </w:r>
      <w:r w:rsidRPr="00051782">
        <w:t>тает, что основным источником содержания статьи 29 является статья 25 Ме</w:t>
      </w:r>
      <w:r w:rsidRPr="00051782">
        <w:t>ж</w:t>
      </w:r>
      <w:r w:rsidRPr="00051782">
        <w:t>дународного пакта о гражданских и политических правах, и ссылается на ко</w:t>
      </w:r>
      <w:r w:rsidRPr="00051782">
        <w:t>м</w:t>
      </w:r>
      <w:r w:rsidRPr="00051782">
        <w:t>ментарии, касающиеся сферы охвата статьи 25, и правовую практику Комитета по правам человека, которые подтверждают, что данное положение не распр</w:t>
      </w:r>
      <w:r w:rsidRPr="00051782">
        <w:t>о</w:t>
      </w:r>
      <w:r w:rsidRPr="00051782">
        <w:t>страняется на о</w:t>
      </w:r>
      <w:r w:rsidR="00DD2583">
        <w:t>бязанности члена жюри присяжных</w:t>
      </w:r>
      <w:r w:rsidRPr="00915EE6">
        <w:rPr>
          <w:rStyle w:val="a6"/>
        </w:rPr>
        <w:footnoteReference w:id="26"/>
      </w:r>
      <w:r w:rsidRPr="00051782">
        <w:t>. Государство-участник д</w:t>
      </w:r>
      <w:r w:rsidRPr="00051782">
        <w:t>а</w:t>
      </w:r>
      <w:r w:rsidRPr="00051782">
        <w:t>лее считает, что претензия автора должна рассматриваться в свете условий и ограничений, которые</w:t>
      </w:r>
      <w:proofErr w:type="gramEnd"/>
      <w:r w:rsidRPr="00051782">
        <w:t xml:space="preserve"> </w:t>
      </w:r>
      <w:proofErr w:type="gramStart"/>
      <w:r w:rsidRPr="00051782">
        <w:t>могут быть применены в соответствии с Замечанием о</w:t>
      </w:r>
      <w:r w:rsidRPr="00051782">
        <w:t>б</w:t>
      </w:r>
      <w:r w:rsidRPr="00051782">
        <w:t>щего порядка</w:t>
      </w:r>
      <w:r w:rsidR="00703BCC">
        <w:t xml:space="preserve"> </w:t>
      </w:r>
      <w:r w:rsidR="00990307">
        <w:t>№</w:t>
      </w:r>
      <w:r w:rsidRPr="00051782">
        <w:t xml:space="preserve"> 25 (1996) Комитета по правам человека, которое относится к статье 25 (участие в государственных делах и право голоса), и утверждает, что штат Новый Южный Уэльс имеет четкую систему, регулирующую выполнение обязанностей члена жюри присяжных, и предусматривает освобождение от их выполнения в тех случаях, когда для этого имеется </w:t>
      </w:r>
      <w:r w:rsidR="00703BCC">
        <w:t>«</w:t>
      </w:r>
      <w:r w:rsidRPr="00051782">
        <w:t>уважительная причина</w:t>
      </w:r>
      <w:r w:rsidR="00703BCC">
        <w:t>»</w:t>
      </w:r>
      <w:r w:rsidRPr="00915EE6">
        <w:rPr>
          <w:rStyle w:val="a6"/>
        </w:rPr>
        <w:footnoteReference w:id="27"/>
      </w:r>
      <w:r w:rsidRPr="00051782">
        <w:t>.</w:t>
      </w:r>
      <w:proofErr w:type="gramEnd"/>
    </w:p>
    <w:p w:rsidR="00051782" w:rsidRPr="00051782" w:rsidRDefault="00051782" w:rsidP="00051782">
      <w:pPr>
        <w:pStyle w:val="SingleTxtGR"/>
      </w:pPr>
      <w:r w:rsidRPr="00051782">
        <w:t>4.9</w:t>
      </w:r>
      <w:r w:rsidR="00DD2583">
        <w:tab/>
      </w:r>
      <w:r w:rsidRPr="00051782">
        <w:t>Претензию автора по статье 5 Конвенции государство-участник считает беспредметной. Оно отмечает, что Конвенция является важным шагом на пути признания прав инвалидов и повышения осведомленности о них, а также нео</w:t>
      </w:r>
      <w:r w:rsidRPr="00051782">
        <w:t>б</w:t>
      </w:r>
      <w:r w:rsidRPr="00051782">
        <w:t>ходимости применения нового подхода в этой области. Оно считает, что Ко</w:t>
      </w:r>
      <w:r w:rsidRPr="00051782">
        <w:t>н</w:t>
      </w:r>
      <w:r w:rsidRPr="00051782">
        <w:t>венция не создает новых прав, а проясняет существующие для обеспечения возможности их реализации инвалидами</w:t>
      </w:r>
      <w:r w:rsidRPr="00915EE6">
        <w:rPr>
          <w:rStyle w:val="a6"/>
        </w:rPr>
        <w:footnoteReference w:id="28"/>
      </w:r>
      <w:r w:rsidRPr="00051782">
        <w:t xml:space="preserve">. Соответственно, статью 5 нужно </w:t>
      </w:r>
      <w:r w:rsidRPr="00051782">
        <w:lastRenderedPageBreak/>
        <w:t>толковать последовательно с учетом сложившейся правовой практики, в соо</w:t>
      </w:r>
      <w:r w:rsidRPr="00051782">
        <w:t>т</w:t>
      </w:r>
      <w:r w:rsidRPr="00051782">
        <w:t>ветствии с которой законное дифференцированное отношение не представляет собой дискриминации. Более того, даже если на государствах-участниках и л</w:t>
      </w:r>
      <w:r w:rsidRPr="00051782">
        <w:t>е</w:t>
      </w:r>
      <w:r w:rsidRPr="00051782">
        <w:t>жит правовое обязательство предпринимать шаги для обеспечения уважения, защиты, поощрения и осуществления права на недискриминацию, равенство и недискриминацию не следует понимать как нечто требующее одинакового о</w:t>
      </w:r>
      <w:r w:rsidRPr="00051782">
        <w:t>т</w:t>
      </w:r>
      <w:r w:rsidRPr="00051782">
        <w:t>ношения ко всем лицам во всех обстоятельствах</w:t>
      </w:r>
      <w:r w:rsidRPr="00915EE6">
        <w:rPr>
          <w:rStyle w:val="a6"/>
        </w:rPr>
        <w:footnoteReference w:id="29"/>
      </w:r>
      <w:r w:rsidRPr="00051782">
        <w:t>. Поэтому государство-участник считает свое соответствующее национальное законодательство неди</w:t>
      </w:r>
      <w:r w:rsidRPr="00051782">
        <w:t>с</w:t>
      </w:r>
      <w:r w:rsidRPr="00051782">
        <w:t xml:space="preserve">криминационным, поскольку предусмотренное в Законе о жюри присяжных дифференцированное отношение имеет целью сбалансировать права инвалидов и права обвиняемого на справедливое судебное разбирательство. </w:t>
      </w:r>
      <w:proofErr w:type="gramStart"/>
      <w:r w:rsidRPr="00051782">
        <w:t>В дополнение к этому законодательство, практика и политика штата Новый Южный Уэльс о</w:t>
      </w:r>
      <w:r w:rsidRPr="00051782">
        <w:t>б</w:t>
      </w:r>
      <w:r w:rsidRPr="00051782">
        <w:t>легчают участие лиц с нарушениями слуха в выполнении обязанностей членов жюри присяжных, когда это возможно, в соответствии со статьей 5</w:t>
      </w:r>
      <w:r w:rsidR="00990307">
        <w:t xml:space="preserve"> </w:t>
      </w:r>
      <w:r w:rsidRPr="00051782">
        <w:t>(3) Конве</w:t>
      </w:r>
      <w:r w:rsidRPr="00051782">
        <w:t>н</w:t>
      </w:r>
      <w:r w:rsidRPr="00051782">
        <w:t>ции, и ограничение касается только тех случаев, когда инвалидность лица об</w:t>
      </w:r>
      <w:r w:rsidRPr="00051782">
        <w:t>у</w:t>
      </w:r>
      <w:r w:rsidRPr="00051782">
        <w:t xml:space="preserve">словливает его или ее </w:t>
      </w:r>
      <w:r w:rsidR="00703BCC">
        <w:t>«</w:t>
      </w:r>
      <w:r w:rsidRPr="00051782">
        <w:t>непригодность или неспособность к тому, чтобы эффе</w:t>
      </w:r>
      <w:r w:rsidRPr="00051782">
        <w:t>к</w:t>
      </w:r>
      <w:r w:rsidRPr="00051782">
        <w:t>тивно выполнять обязанности присяжного заседателя</w:t>
      </w:r>
      <w:r w:rsidR="00703BCC">
        <w:t>»</w:t>
      </w:r>
      <w:r w:rsidRPr="00915EE6">
        <w:rPr>
          <w:rStyle w:val="a6"/>
        </w:rPr>
        <w:footnoteReference w:id="30"/>
      </w:r>
      <w:r w:rsidRPr="00051782">
        <w:t>.</w:t>
      </w:r>
      <w:proofErr w:type="gramEnd"/>
    </w:p>
    <w:p w:rsidR="00051782" w:rsidRPr="00051782" w:rsidRDefault="00051782" w:rsidP="00051782">
      <w:pPr>
        <w:pStyle w:val="SingleTxtGR"/>
      </w:pPr>
      <w:r w:rsidRPr="00051782">
        <w:t>4.10</w:t>
      </w:r>
      <w:r w:rsidR="00DD2583">
        <w:tab/>
      </w:r>
      <w:r w:rsidRPr="00051782">
        <w:t>Что касается претензий автора по статьям 2,</w:t>
      </w:r>
      <w:r w:rsidR="007B5BED">
        <w:t xml:space="preserve"> </w:t>
      </w:r>
      <w:r w:rsidRPr="00051782">
        <w:t>4 и 9 Конвенции, то госуда</w:t>
      </w:r>
      <w:r w:rsidRPr="00051782">
        <w:t>р</w:t>
      </w:r>
      <w:r w:rsidRPr="00051782">
        <w:t>ство-участник считает их беспредметными, так как они являются необоснова</w:t>
      </w:r>
      <w:r w:rsidRPr="00051782">
        <w:t>н</w:t>
      </w:r>
      <w:r w:rsidRPr="00051782">
        <w:t>ными. Оно утверждает, что твердо привержено уважению прав инвалидов и идее создания для них возможности пользоваться всеми правами человека наравне с другими в соответствии с положениями Конвенции. Оно признает, что государства-участники должны воздерживаться от действий или практики, не согласующихся с Конвенцией, и что им нужно содействовать изучению, ра</w:t>
      </w:r>
      <w:r w:rsidRPr="00051782">
        <w:t>з</w:t>
      </w:r>
      <w:r w:rsidRPr="00051782">
        <w:t>работке и</w:t>
      </w:r>
      <w:r w:rsidR="00703BCC">
        <w:t xml:space="preserve"> </w:t>
      </w:r>
      <w:r w:rsidRPr="00051782">
        <w:t>обеспечению наличия новых актуальных технологий и гарантировать их доступность для всех инвалидов.</w:t>
      </w:r>
    </w:p>
    <w:p w:rsidR="00051782" w:rsidRPr="00051782" w:rsidRDefault="00DD2583" w:rsidP="00DD2583">
      <w:pPr>
        <w:pStyle w:val="H23GR"/>
      </w:pPr>
      <w:r>
        <w:tab/>
      </w:r>
      <w:r>
        <w:tab/>
      </w:r>
      <w:r w:rsidR="00051782" w:rsidRPr="00051782">
        <w:t>Комментарии автора к замечаниям государства-участника</w:t>
      </w:r>
    </w:p>
    <w:p w:rsidR="00051782" w:rsidRPr="00051782" w:rsidRDefault="00051782" w:rsidP="00051782">
      <w:pPr>
        <w:pStyle w:val="SingleTxtGR"/>
      </w:pPr>
      <w:r w:rsidRPr="00051782">
        <w:t>5.1</w:t>
      </w:r>
      <w:r w:rsidR="00DD2583">
        <w:tab/>
      </w:r>
      <w:r w:rsidRPr="00051782">
        <w:t>28 мая 2015</w:t>
      </w:r>
      <w:r w:rsidR="00990307">
        <w:t xml:space="preserve"> года</w:t>
      </w:r>
      <w:r w:rsidRPr="00051782">
        <w:t xml:space="preserve"> автор</w:t>
      </w:r>
      <w:r w:rsidR="00703BCC">
        <w:t xml:space="preserve"> </w:t>
      </w:r>
      <w:r w:rsidRPr="00051782">
        <w:t>отвергла заявления государства-участника о том, что ее сообщение является неприемлемым согласно статье 2</w:t>
      </w:r>
      <w:r w:rsidR="00990307">
        <w:t xml:space="preserve"> </w:t>
      </w:r>
      <w:r w:rsidRPr="00051782">
        <w:rPr>
          <w:lang w:val="en-US"/>
        </w:rPr>
        <w:t>d</w:t>
      </w:r>
      <w:r w:rsidRPr="00051782">
        <w:t>) Факультативн</w:t>
      </w:r>
      <w:r w:rsidRPr="00051782">
        <w:t>о</w:t>
      </w:r>
      <w:r w:rsidRPr="00051782">
        <w:t xml:space="preserve">го протокола. Она утверждает, что Австралийская комиссия по правам человека и </w:t>
      </w:r>
      <w:proofErr w:type="gramStart"/>
      <w:r w:rsidRPr="00051782">
        <w:rPr>
          <w:lang w:val="en-US"/>
        </w:rPr>
        <w:t>C</w:t>
      </w:r>
      <w:proofErr w:type="gramEnd"/>
      <w:r w:rsidRPr="00051782">
        <w:t>овет по борьбе с дискриминацией Нового Южного Уэльса не являются с</w:t>
      </w:r>
      <w:r w:rsidRPr="00051782">
        <w:t>у</w:t>
      </w:r>
      <w:r w:rsidRPr="00051782">
        <w:t>дебными органами и, следовательно, не обладают полномочиями на судебный пересмотр дел или на издание распоряжений относительно применения средств правовой защиты в связи с жалобой, поданной им согласно Закону против ди</w:t>
      </w:r>
      <w:r w:rsidRPr="00051782">
        <w:t>с</w:t>
      </w:r>
      <w:r w:rsidRPr="00051782">
        <w:t>криминации инвалидов или Зако</w:t>
      </w:r>
      <w:r w:rsidR="00990307">
        <w:t>ну</w:t>
      </w:r>
      <w:r w:rsidRPr="00051782">
        <w:t xml:space="preserve"> о борьбе с дискриминацией соответственно. Их полномочия ограничиваются проведением расследований и применением согласительной процедуры по таким жалобам, и автор утверждает, что прав</w:t>
      </w:r>
      <w:r w:rsidRPr="00051782">
        <w:t>и</w:t>
      </w:r>
      <w:r w:rsidRPr="00051782">
        <w:t>тельство Австралии не продемонстрировало Комитету, каким образом пре</w:t>
      </w:r>
      <w:r w:rsidRPr="00051782">
        <w:t>д</w:t>
      </w:r>
      <w:r w:rsidRPr="00051782">
        <w:t>ставление жалобы в Комиссию или Совет могло бы представлять собой для нее эффективное средство правовой защиты, если аналогичные жалобы закрыв</w:t>
      </w:r>
      <w:r w:rsidRPr="00051782">
        <w:t>а</w:t>
      </w:r>
      <w:r w:rsidRPr="00051782">
        <w:t>лись Комиссией на основании отсутствия</w:t>
      </w:r>
      <w:r w:rsidR="00DD2583">
        <w:t xml:space="preserve"> разумных перспектив примирения</w:t>
      </w:r>
      <w:r w:rsidRPr="00AD58DE">
        <w:rPr>
          <w:rStyle w:val="a6"/>
        </w:rPr>
        <w:footnoteReference w:id="31"/>
      </w:r>
      <w:r w:rsidRPr="00051782">
        <w:t>.</w:t>
      </w:r>
    </w:p>
    <w:p w:rsidR="00051782" w:rsidRPr="00051782" w:rsidRDefault="00051782" w:rsidP="00051782">
      <w:pPr>
        <w:pStyle w:val="SingleTxtGR"/>
      </w:pPr>
      <w:r w:rsidRPr="00051782">
        <w:t>5.2</w:t>
      </w:r>
      <w:proofErr w:type="gramStart"/>
      <w:r w:rsidR="00DD2583">
        <w:tab/>
      </w:r>
      <w:r w:rsidRPr="00051782">
        <w:t>Ч</w:t>
      </w:r>
      <w:proofErr w:type="gramEnd"/>
      <w:r w:rsidRPr="00051782">
        <w:t>тобы поднять проблему в судах или Гражданско-административном трибунале Нового Южного Уэльса</w:t>
      </w:r>
      <w:r w:rsidR="00990307">
        <w:t>,</w:t>
      </w:r>
      <w:r w:rsidRPr="00051782">
        <w:t xml:space="preserve"> заявитель должен иметь основание для иска и требование, имеющее под собой именно это основаниe, с разумными шанс</w:t>
      </w:r>
      <w:r w:rsidRPr="00051782">
        <w:t>а</w:t>
      </w:r>
      <w:r w:rsidRPr="00051782">
        <w:lastRenderedPageBreak/>
        <w:t xml:space="preserve">ми на успех. </w:t>
      </w:r>
      <w:proofErr w:type="gramStart"/>
      <w:r w:rsidRPr="00051782">
        <w:t>В этой связи автор утверждает, что у нее нет основания для пред</w:t>
      </w:r>
      <w:r w:rsidRPr="00051782">
        <w:t>ъ</w:t>
      </w:r>
      <w:r w:rsidRPr="00051782">
        <w:t>явления иска в соответствии с Законом против дискриминации инвалидов или Законом о борьбе с дискриминацией, которое позволяло бы ей подать жалобу в суды государства-участника, и ссылается на внутреннюю судебную практику, беря в качестве примера дела</w:t>
      </w:r>
      <w:r w:rsidR="00DD2583">
        <w:t xml:space="preserve"> </w:t>
      </w:r>
      <w:proofErr w:type="spellStart"/>
      <w:r w:rsidR="00DD2583">
        <w:t>Лайонз</w:t>
      </w:r>
      <w:proofErr w:type="spellEnd"/>
      <w:r w:rsidR="00DD2583">
        <w:t xml:space="preserve"> против штата </w:t>
      </w:r>
      <w:proofErr w:type="spellStart"/>
      <w:r w:rsidR="00DD2583">
        <w:t>Квинсленд</w:t>
      </w:r>
      <w:proofErr w:type="spellEnd"/>
      <w:r w:rsidRPr="00AD58DE">
        <w:rPr>
          <w:rStyle w:val="a6"/>
        </w:rPr>
        <w:footnoteReference w:id="32"/>
      </w:r>
      <w:r w:rsidRPr="00051782">
        <w:t>. В случае этого дела шериф Квинсленда отстранил подателя жалобы от</w:t>
      </w:r>
      <w:proofErr w:type="gramEnd"/>
      <w:r w:rsidRPr="00051782">
        <w:t xml:space="preserve"> </w:t>
      </w:r>
      <w:proofErr w:type="gramStart"/>
      <w:r w:rsidRPr="00051782">
        <w:t>выполнения обязанн</w:t>
      </w:r>
      <w:r w:rsidRPr="00051782">
        <w:t>о</w:t>
      </w:r>
      <w:r w:rsidRPr="00051782">
        <w:t>стей члена жюри присяжных, так как она потребовала переводчика на язык ауслан, но податель жалобы смогла подать иск о дискриминации по признаку физических нарушений в соответствии с Законом о борьбе с дискриминацией 1991</w:t>
      </w:r>
      <w:r w:rsidR="00DD2583">
        <w:t xml:space="preserve"> </w:t>
      </w:r>
      <w:r w:rsidRPr="00051782">
        <w:t>года (</w:t>
      </w:r>
      <w:proofErr w:type="spellStart"/>
      <w:r w:rsidRPr="00051782">
        <w:t>Клд</w:t>
      </w:r>
      <w:proofErr w:type="spellEnd"/>
      <w:r w:rsidRPr="00051782">
        <w:t>), потому что согласно этому закону администрирование законов и программ штата является охраняемой сферой жизни и шериф Квинсленда, о</w:t>
      </w:r>
      <w:r w:rsidRPr="00051782">
        <w:t>т</w:t>
      </w:r>
      <w:r w:rsidRPr="00051782">
        <w:t>странив ее от выполнения обязанностей члена жюри</w:t>
      </w:r>
      <w:proofErr w:type="gramEnd"/>
      <w:r w:rsidRPr="00051782">
        <w:t xml:space="preserve"> присяжных, выполнял функцию администрирования Закона о жюри присяжных 1995 года (Клд). </w:t>
      </w:r>
      <w:proofErr w:type="gramStart"/>
      <w:r w:rsidRPr="00051782">
        <w:t>Закон о борьбе с дискриминацией такого эквивалентного положения об охраняемой сфере жизни не содержит, а Закон против</w:t>
      </w:r>
      <w:r w:rsidR="00703BCC">
        <w:t xml:space="preserve"> </w:t>
      </w:r>
      <w:r w:rsidRPr="00051782">
        <w:t>дискриминации</w:t>
      </w:r>
      <w:r w:rsidR="00703BCC">
        <w:t xml:space="preserve"> </w:t>
      </w:r>
      <w:r w:rsidRPr="00051782">
        <w:t>инвалидов пред</w:t>
      </w:r>
      <w:r w:rsidRPr="00051782">
        <w:t>у</w:t>
      </w:r>
      <w:r w:rsidRPr="00051782">
        <w:t>сматривает в качестве охраняемой сферы жизни администрирование</w:t>
      </w:r>
      <w:r w:rsidR="00703BCC">
        <w:t xml:space="preserve"> </w:t>
      </w:r>
      <w:r w:rsidRPr="00051782">
        <w:t>законов и программ Содружества, при этом Закон о жюри присяжных 1977 год</w:t>
      </w:r>
      <w:r w:rsidR="00EB3494">
        <w:t>а (НЮУ),</w:t>
      </w:r>
      <w:r w:rsidR="00EB3494">
        <w:br/>
      </w:r>
      <w:r w:rsidR="00167B49">
        <w:t>в соответствии с которы</w:t>
      </w:r>
      <w:r w:rsidRPr="00051782">
        <w:t>м автор был отстранен от выполнения обязанностей присяжного заседателя, является законом штата.</w:t>
      </w:r>
      <w:proofErr w:type="gramEnd"/>
      <w:r w:rsidRPr="00051782">
        <w:t xml:space="preserve"> Кроме того, в деле г-жи Ла</w:t>
      </w:r>
      <w:r w:rsidRPr="00051782">
        <w:t>й</w:t>
      </w:r>
      <w:r w:rsidRPr="00051782">
        <w:t>онз трибунал отверг ее претензии по поводу прямой и косвенной дискримин</w:t>
      </w:r>
      <w:r w:rsidRPr="00051782">
        <w:t>а</w:t>
      </w:r>
      <w:r w:rsidRPr="00051782">
        <w:t xml:space="preserve">ции на том основании, что она была отстранена от выполнения обязанностей присяжного заседателя не потому, что является глухим лицом, а потому что она потребовала переводчика на язык ауслан, который не мог присутствовать в комнате присяжных. </w:t>
      </w:r>
      <w:proofErr w:type="gramStart"/>
      <w:r w:rsidRPr="00051782">
        <w:t>Автор утверждает, что такого рода логика применялась бы в любом другом суде или трибунале государства-участника и что любое треб</w:t>
      </w:r>
      <w:r w:rsidRPr="00051782">
        <w:t>о</w:t>
      </w:r>
      <w:r w:rsidRPr="00051782">
        <w:t>вание о судебном пересмотре решения шерифа о ее отстранении от выполнения обязанностей присяжного зас</w:t>
      </w:r>
      <w:r w:rsidR="00DD2583">
        <w:t>едателя было бы отвергнуто, так как</w:t>
      </w:r>
      <w:r w:rsidRPr="00051782">
        <w:t xml:space="preserve"> австрали</w:t>
      </w:r>
      <w:r w:rsidRPr="00051782">
        <w:t>й</w:t>
      </w:r>
      <w:r w:rsidRPr="00051782">
        <w:t>ское законодательство не позволяет глухому члену жюри присяжных получать очную помощь непо</w:t>
      </w:r>
      <w:r w:rsidR="00DD2583">
        <w:t>средственно в комнате присяжных</w:t>
      </w:r>
      <w:r w:rsidRPr="00AD58DE">
        <w:rPr>
          <w:rStyle w:val="a6"/>
        </w:rPr>
        <w:footnoteReference w:id="33"/>
      </w:r>
      <w:r w:rsidR="00990307">
        <w:t>.</w:t>
      </w:r>
      <w:proofErr w:type="gramEnd"/>
    </w:p>
    <w:p w:rsidR="00051782" w:rsidRPr="00051782" w:rsidRDefault="00051782" w:rsidP="00051782">
      <w:pPr>
        <w:pStyle w:val="SingleTxtGR"/>
      </w:pPr>
      <w:r w:rsidRPr="00051782">
        <w:t>5.3</w:t>
      </w:r>
      <w:r w:rsidR="00DD2583">
        <w:tab/>
      </w:r>
      <w:r w:rsidRPr="00051782">
        <w:t>Что касается расходов, связанных с ведением исков о дискриминации по признаку инвалидности, то автор утверждает, что, хотя она могла бы оплатить пошлину, чтобы инициировать такой иск, возможное присуждение проигра</w:t>
      </w:r>
      <w:r w:rsidRPr="00051782">
        <w:t>в</w:t>
      </w:r>
      <w:r w:rsidRPr="00051782">
        <w:t>шему истцу оплаты расходов ответчика было бы для нее разорительным. В св</w:t>
      </w:r>
      <w:r w:rsidRPr="00051782">
        <w:t>я</w:t>
      </w:r>
      <w:r w:rsidRPr="00051782">
        <w:t>зи с этим автор поясняет, что сторона такого спора может подавать в суды ход</w:t>
      </w:r>
      <w:r w:rsidRPr="00051782">
        <w:t>а</w:t>
      </w:r>
      <w:r w:rsidRPr="00051782">
        <w:t>тайство об издании распоряжения относительно максимальных издержек, но такие распоряжения имеют дискреционной характер и издаются редко. При осуществлении своего дискреционного полномочия на издание такого распор</w:t>
      </w:r>
      <w:r w:rsidRPr="00051782">
        <w:t>я</w:t>
      </w:r>
      <w:r w:rsidRPr="00051782">
        <w:t>жения суды рассматривают целый ряд факторов, в том числе вопрос о том, я</w:t>
      </w:r>
      <w:r w:rsidRPr="00051782">
        <w:t>в</w:t>
      </w:r>
      <w:r w:rsidRPr="00051782">
        <w:t>ляется ли небезосновательным иск истца</w:t>
      </w:r>
      <w:r w:rsidRPr="00AD58DE">
        <w:rPr>
          <w:rStyle w:val="a6"/>
        </w:rPr>
        <w:footnoteReference w:id="34"/>
      </w:r>
      <w:r w:rsidRPr="00051782">
        <w:t>. Следовательно, государство-участник вводит в заблуждение, когда говорит, что автор мог бы добиться изд</w:t>
      </w:r>
      <w:r w:rsidRPr="00051782">
        <w:t>а</w:t>
      </w:r>
      <w:r w:rsidRPr="00051782">
        <w:t>ния распоряжения относительно максимальных издержек, поскольку ее иск не имел разумных шансов на успех.</w:t>
      </w:r>
    </w:p>
    <w:p w:rsidR="00051782" w:rsidRPr="00051782" w:rsidRDefault="00051782" w:rsidP="002168E2">
      <w:pPr>
        <w:pStyle w:val="SingleTxtGR"/>
        <w:spacing w:line="234" w:lineRule="atLeast"/>
      </w:pPr>
      <w:proofErr w:type="gramStart"/>
      <w:r w:rsidRPr="00051782">
        <w:t>5.4</w:t>
      </w:r>
      <w:r w:rsidR="00DD2583">
        <w:tab/>
      </w:r>
      <w:r w:rsidRPr="00051782">
        <w:t>Автор повторяет, что в ходе юридической консультации ей сообщили об отсутствии у нее шансов на успех в случае подачи жалобы в Комиссию по пр</w:t>
      </w:r>
      <w:r w:rsidRPr="00051782">
        <w:t>а</w:t>
      </w:r>
      <w:r w:rsidRPr="00051782">
        <w:t>вам человека и что у нее нет основания для подачи иска в соответствии с Зак</w:t>
      </w:r>
      <w:r w:rsidRPr="00051782">
        <w:t>о</w:t>
      </w:r>
      <w:r w:rsidRPr="00051782">
        <w:t>ном против дискриминации инвалидов или Законом о борьбе с дискриминац</w:t>
      </w:r>
      <w:r w:rsidRPr="00051782">
        <w:t>и</w:t>
      </w:r>
      <w:r w:rsidRPr="00051782">
        <w:lastRenderedPageBreak/>
        <w:t>ей.</w:t>
      </w:r>
      <w:proofErr w:type="gramEnd"/>
      <w:r w:rsidRPr="00051782">
        <w:t xml:space="preserve"> Она далее утверждает, что в соответствии с разделом 345 Закона об адвока</w:t>
      </w:r>
      <w:r w:rsidRPr="00051782">
        <w:t>т</w:t>
      </w:r>
      <w:r w:rsidRPr="00051782">
        <w:t>ской деятельности австралийские практикующие адвокаты несут обязанность не возбуждать или не поддерживать гражданский иск, у которого отсутствуют разумные шансы на успех. В случае, если адвокат возбудит или поддержит п</w:t>
      </w:r>
      <w:r w:rsidRPr="00051782">
        <w:t>о</w:t>
      </w:r>
      <w:r w:rsidRPr="00051782">
        <w:t>добный иск, на него или нее может быть возложена материальная ответстве</w:t>
      </w:r>
      <w:r w:rsidRPr="00051782">
        <w:t>н</w:t>
      </w:r>
      <w:r w:rsidRPr="00051782">
        <w:t>ность за судебные издержки и его или ее могут признать виновны</w:t>
      </w:r>
      <w:proofErr w:type="gramStart"/>
      <w:r w:rsidRPr="00051782">
        <w:t>м(</w:t>
      </w:r>
      <w:proofErr w:type="gramEnd"/>
      <w:r w:rsidRPr="00051782">
        <w:t>ой) в неуд</w:t>
      </w:r>
      <w:r w:rsidRPr="00051782">
        <w:t>о</w:t>
      </w:r>
      <w:r w:rsidRPr="00051782">
        <w:t>влетворительном профессиональном поведении, при этом его или ее могут вр</w:t>
      </w:r>
      <w:r w:rsidRPr="00051782">
        <w:t>е</w:t>
      </w:r>
      <w:r w:rsidRPr="00051782">
        <w:t>менно или окончательно лишить права на п</w:t>
      </w:r>
      <w:r w:rsidR="00DD2583">
        <w:t>родолжение юридической практ</w:t>
      </w:r>
      <w:r w:rsidR="00DD2583">
        <w:t>и</w:t>
      </w:r>
      <w:r w:rsidR="00DD2583">
        <w:t>ки</w:t>
      </w:r>
      <w:r w:rsidRPr="00AD58DE">
        <w:rPr>
          <w:rStyle w:val="a6"/>
        </w:rPr>
        <w:footnoteReference w:id="35"/>
      </w:r>
      <w:r w:rsidRPr="00051782">
        <w:t>. В связи с этим автор считает, что Комитету следует отклонить заявление государства-участника, в котором оно предлагает ей продолжать добиваться удовлетворения требований своего иска, который не имеет никаких шансов на успех.</w:t>
      </w:r>
    </w:p>
    <w:p w:rsidR="00051782" w:rsidRPr="00051782" w:rsidRDefault="00051782" w:rsidP="002168E2">
      <w:pPr>
        <w:pStyle w:val="SingleTxtGR"/>
        <w:spacing w:line="234" w:lineRule="atLeast"/>
      </w:pPr>
      <w:proofErr w:type="gramStart"/>
      <w:r w:rsidRPr="00051782">
        <w:t>5.5</w:t>
      </w:r>
      <w:r w:rsidR="00DD2583">
        <w:tab/>
      </w:r>
      <w:r w:rsidRPr="00051782">
        <w:t>Что касается заявления государства-участника о том, что претензии авт</w:t>
      </w:r>
      <w:r w:rsidRPr="00051782">
        <w:t>о</w:t>
      </w:r>
      <w:r w:rsidRPr="00051782">
        <w:t>ра по статьям 2,</w:t>
      </w:r>
      <w:r w:rsidR="00990307">
        <w:t xml:space="preserve"> </w:t>
      </w:r>
      <w:r w:rsidRPr="00051782">
        <w:t>4, 5 и 9 Конвенции должны быть признаны неприемлемыми, то автор утверждает, что статья 2 – это толковательное положение, в соответствии с которым перевод на язык ауслан должен определяться как форма общения и разумное приспособление, необходимое для ее участия в выполнении обяза</w:t>
      </w:r>
      <w:r w:rsidRPr="00051782">
        <w:t>н</w:t>
      </w:r>
      <w:r w:rsidRPr="00051782">
        <w:t>ностей члена жюри присяжных, а эти вопросы</w:t>
      </w:r>
      <w:proofErr w:type="gramEnd"/>
      <w:r w:rsidRPr="00051782">
        <w:t xml:space="preserve"> государство-участник под с</w:t>
      </w:r>
      <w:r w:rsidRPr="00051782">
        <w:t>о</w:t>
      </w:r>
      <w:r w:rsidRPr="00051782">
        <w:t>мнение не ставила.</w:t>
      </w:r>
    </w:p>
    <w:p w:rsidR="00051782" w:rsidRPr="00051782" w:rsidRDefault="00051782" w:rsidP="002168E2">
      <w:pPr>
        <w:pStyle w:val="SingleTxtGR"/>
        <w:spacing w:line="234" w:lineRule="atLeast"/>
      </w:pPr>
      <w:r w:rsidRPr="00051782">
        <w:t>5.6</w:t>
      </w:r>
      <w:proofErr w:type="gramStart"/>
      <w:r w:rsidR="00DD2583">
        <w:tab/>
      </w:r>
      <w:r w:rsidRPr="00051782">
        <w:t>В</w:t>
      </w:r>
      <w:proofErr w:type="gramEnd"/>
      <w:r w:rsidRPr="00051782">
        <w:t xml:space="preserve"> отношении статьи 4 Конвенции автор отмечает, что в ней излагаются общие обязательства государств-участников, которые применяются для ос</w:t>
      </w:r>
      <w:r w:rsidRPr="00051782">
        <w:t>у</w:t>
      </w:r>
      <w:r w:rsidRPr="00051782">
        <w:t>ществления всех конкретных обязательств по Конвенции, включая те, которые изложены в статьях 12, 13, 21 и 29. Автор заявляет, что сам факт наличия нар</w:t>
      </w:r>
      <w:r w:rsidRPr="00051782">
        <w:t>у</w:t>
      </w:r>
      <w:r w:rsidRPr="00051782">
        <w:t>шений прав человека, по ее утверждению, свидетельствует о том, что госуда</w:t>
      </w:r>
      <w:r w:rsidRPr="00051782">
        <w:t>р</w:t>
      </w:r>
      <w:r w:rsidRPr="00051782">
        <w:t xml:space="preserve">ство-участник не выполнило эти общие обязательства. </w:t>
      </w:r>
      <w:proofErr w:type="gramStart"/>
      <w:r w:rsidRPr="00051782">
        <w:t>Она далее утверждает, что правительство Нового</w:t>
      </w:r>
      <w:r w:rsidR="00703BCC">
        <w:t xml:space="preserve"> </w:t>
      </w:r>
      <w:r w:rsidRPr="00051782">
        <w:t>Южного</w:t>
      </w:r>
      <w:r w:rsidR="00703BCC">
        <w:t xml:space="preserve"> </w:t>
      </w:r>
      <w:r w:rsidRPr="00051782">
        <w:t>Уэльса могло бы обеспечить требующееся ей разумное приспособление условий и что если, по мнению государства-участника, существует юридическое препятствие для участия в системе</w:t>
      </w:r>
      <w:r w:rsidR="00703BCC">
        <w:t xml:space="preserve"> </w:t>
      </w:r>
      <w:r w:rsidRPr="00051782">
        <w:t>жюри присяжных</w:t>
      </w:r>
      <w:r w:rsidR="00703BCC">
        <w:t xml:space="preserve"> </w:t>
      </w:r>
      <w:r w:rsidRPr="00051782">
        <w:t>глухих людей, которым требуется очная помощь, то оно обладает конституционным полномочием на проведение нео</w:t>
      </w:r>
      <w:r w:rsidR="00B53A99">
        <w:t>бходимых законодательных реформ</w:t>
      </w:r>
      <w:r w:rsidRPr="00AD58DE">
        <w:rPr>
          <w:rStyle w:val="a6"/>
        </w:rPr>
        <w:footnoteReference w:id="36"/>
      </w:r>
      <w:r w:rsidRPr="00051782">
        <w:t>. Автор утверждает, что общие обязательства по статье 9 применяются для осуществление всех конкретных</w:t>
      </w:r>
      <w:proofErr w:type="gramEnd"/>
      <w:r w:rsidRPr="00051782">
        <w:t xml:space="preserve"> конв</w:t>
      </w:r>
      <w:r w:rsidR="00990307">
        <w:t>енционных обязательств, которые</w:t>
      </w:r>
      <w:r w:rsidR="00990307">
        <w:br/>
      </w:r>
      <w:r w:rsidRPr="00051782">
        <w:t>государство-участник в настоящем случае не выполнило. Она заявляет, что п</w:t>
      </w:r>
      <w:r w:rsidRPr="00051782">
        <w:t>е</w:t>
      </w:r>
      <w:r w:rsidRPr="00051782">
        <w:t>ревод на язык ауслан является требующейся ей формой</w:t>
      </w:r>
      <w:r w:rsidR="00703BCC">
        <w:t xml:space="preserve"> «</w:t>
      </w:r>
      <w:r w:rsidRPr="00051782">
        <w:t>очной помощи</w:t>
      </w:r>
      <w:r w:rsidR="00703BCC">
        <w:t>»</w:t>
      </w:r>
      <w:r w:rsidRPr="00051782">
        <w:t xml:space="preserve"> по смыслу статьи 9 Конвенции.</w:t>
      </w:r>
    </w:p>
    <w:p w:rsidR="00051782" w:rsidRPr="00051782" w:rsidRDefault="00051782" w:rsidP="002168E2">
      <w:pPr>
        <w:pStyle w:val="SingleTxtGR"/>
        <w:spacing w:line="234" w:lineRule="atLeast"/>
      </w:pPr>
      <w:r w:rsidRPr="00051782">
        <w:t>5.7</w:t>
      </w:r>
      <w:r w:rsidR="00DD2583">
        <w:tab/>
      </w:r>
      <w:r w:rsidRPr="00051782">
        <w:t>Что касается существа ее претензий, то автор ссылается на общие прав</w:t>
      </w:r>
      <w:r w:rsidRPr="00051782">
        <w:t>и</w:t>
      </w:r>
      <w:r w:rsidRPr="00051782">
        <w:t>ла толкования, предусмотренные Венской конвенции. В этой связи она отмеч</w:t>
      </w:r>
      <w:r w:rsidRPr="00051782">
        <w:t>а</w:t>
      </w:r>
      <w:r w:rsidRPr="00051782">
        <w:t xml:space="preserve">ет, что термин </w:t>
      </w:r>
      <w:r w:rsidR="00703BCC">
        <w:t>«</w:t>
      </w:r>
      <w:r w:rsidRPr="00051782">
        <w:t>правоспособность</w:t>
      </w:r>
      <w:r w:rsidR="00703BCC">
        <w:t>»</w:t>
      </w:r>
      <w:r w:rsidRPr="00051782">
        <w:t xml:space="preserve"> по смыслу статьи 12 означает способность лица осуществлять юридические права и полномочия, выполнять юридические обязанности или обязательства и нести юридическую ответственность. Текст никакого документа не позволяет обосновать утверждение о том, что содерж</w:t>
      </w:r>
      <w:r w:rsidRPr="00051782">
        <w:t>а</w:t>
      </w:r>
      <w:r w:rsidRPr="00051782">
        <w:t>щийся в</w:t>
      </w:r>
      <w:r w:rsidR="00703BCC">
        <w:t xml:space="preserve"> </w:t>
      </w:r>
      <w:r w:rsidRPr="00051782">
        <w:t>статье 12</w:t>
      </w:r>
      <w:r w:rsidR="00990307">
        <w:t xml:space="preserve"> </w:t>
      </w:r>
      <w:r w:rsidRPr="00051782">
        <w:t xml:space="preserve">(2) термин </w:t>
      </w:r>
      <w:r w:rsidR="00703BCC">
        <w:t>«</w:t>
      </w:r>
      <w:r w:rsidRPr="00051782">
        <w:t>правоспособность</w:t>
      </w:r>
      <w:r w:rsidR="00703BCC">
        <w:t>»</w:t>
      </w:r>
      <w:r w:rsidRPr="00051782">
        <w:t xml:space="preserve"> относится только к ос</w:t>
      </w:r>
      <w:r w:rsidRPr="00051782">
        <w:t>у</w:t>
      </w:r>
      <w:r w:rsidRPr="00051782">
        <w:t>ществлению законных прав и полномочий либо</w:t>
      </w:r>
      <w:r w:rsidR="00703BCC">
        <w:t xml:space="preserve"> </w:t>
      </w:r>
      <w:r w:rsidRPr="00051782">
        <w:t xml:space="preserve">что этот термин имеет </w:t>
      </w:r>
      <w:r w:rsidR="00703BCC">
        <w:t>«</w:t>
      </w:r>
      <w:r w:rsidRPr="00051782">
        <w:t>огран</w:t>
      </w:r>
      <w:r w:rsidRPr="00051782">
        <w:t>и</w:t>
      </w:r>
      <w:r w:rsidRPr="00051782">
        <w:t>ченный и особый</w:t>
      </w:r>
      <w:r w:rsidR="00703BCC">
        <w:t>»</w:t>
      </w:r>
      <w:r w:rsidRPr="00051782">
        <w:t xml:space="preserve"> смысл или означает какой-то </w:t>
      </w:r>
      <w:r w:rsidR="00703BCC">
        <w:t>«</w:t>
      </w:r>
      <w:r w:rsidRPr="00051782">
        <w:t>составной компонент спосо</w:t>
      </w:r>
      <w:r w:rsidRPr="00051782">
        <w:t>б</w:t>
      </w:r>
      <w:r w:rsidRPr="00051782">
        <w:t>ности</w:t>
      </w:r>
      <w:r w:rsidR="00703BCC">
        <w:t>»</w:t>
      </w:r>
      <w:r w:rsidRPr="00051782">
        <w:t xml:space="preserve">. Если бы термин </w:t>
      </w:r>
      <w:r w:rsidR="00990307">
        <w:t>«</w:t>
      </w:r>
      <w:r w:rsidRPr="00051782">
        <w:t>правоспособность</w:t>
      </w:r>
      <w:r w:rsidR="00703BCC">
        <w:t>»</w:t>
      </w:r>
      <w:r w:rsidRPr="00051782">
        <w:t xml:space="preserve"> использовался в узком смысле, как предлагает государство-участник, то это шло бы</w:t>
      </w:r>
      <w:r w:rsidR="00796F67">
        <w:t xml:space="preserve"> вразрез с целью Конве</w:t>
      </w:r>
      <w:r w:rsidR="00796F67">
        <w:t>н</w:t>
      </w:r>
      <w:r w:rsidR="00796F67">
        <w:t>ции, так как</w:t>
      </w:r>
      <w:r w:rsidRPr="00051782">
        <w:t xml:space="preserve"> в результате этого сфера применения</w:t>
      </w:r>
      <w:r w:rsidR="00703BCC">
        <w:t xml:space="preserve"> </w:t>
      </w:r>
      <w:r w:rsidRPr="00051782">
        <w:t>статьи 12</w:t>
      </w:r>
      <w:r w:rsidR="00990307">
        <w:t xml:space="preserve"> </w:t>
      </w:r>
      <w:r w:rsidRPr="00051782">
        <w:t xml:space="preserve">(2) </w:t>
      </w:r>
      <w:proofErr w:type="gramStart"/>
      <w:r w:rsidRPr="00051782">
        <w:t>ограничивалась</w:t>
      </w:r>
      <w:proofErr w:type="gramEnd"/>
      <w:r w:rsidRPr="00051782">
        <w:t xml:space="preserve"> были людьми с когнитивными нарушениями, которым требуется поддержка при принятии решений.</w:t>
      </w:r>
    </w:p>
    <w:p w:rsidR="00051782" w:rsidRPr="00051782" w:rsidRDefault="00051782" w:rsidP="00051782">
      <w:pPr>
        <w:pStyle w:val="SingleTxtGR"/>
      </w:pPr>
      <w:r w:rsidRPr="00051782">
        <w:lastRenderedPageBreak/>
        <w:t>5.8</w:t>
      </w:r>
      <w:r w:rsidR="00DD2583">
        <w:tab/>
      </w:r>
      <w:r w:rsidRPr="00051782">
        <w:t>Автор далее утверждает, что в своем ответе на доклад Комиссии по пр</w:t>
      </w:r>
      <w:r w:rsidRPr="00051782">
        <w:t>а</w:t>
      </w:r>
      <w:r w:rsidRPr="00051782">
        <w:t>вовой реформе в 2010 году правительство Нового Южного Уэльса четко заяв</w:t>
      </w:r>
      <w:r w:rsidRPr="00051782">
        <w:t>и</w:t>
      </w:r>
      <w:r w:rsidRPr="00051782">
        <w:t>ло, что в то время рекомендация, которая позволяла бы глухим людям выпо</w:t>
      </w:r>
      <w:r w:rsidRPr="00051782">
        <w:t>л</w:t>
      </w:r>
      <w:r w:rsidRPr="00051782">
        <w:t>нять функции члена жюри присяжных, не могла быть поддержана. В декабре 2013 года штат Новый Южный Уэльс представил обновление к ответу прав</w:t>
      </w:r>
      <w:r w:rsidRPr="00051782">
        <w:t>и</w:t>
      </w:r>
      <w:r w:rsidRPr="00051782">
        <w:t>тельства, заявив, что ввиду серьезной озабоченности, высказанной заинтерес</w:t>
      </w:r>
      <w:r w:rsidRPr="00051782">
        <w:t>о</w:t>
      </w:r>
      <w:r w:rsidRPr="00051782">
        <w:t>ванными лицами, правительство не поддерживает изменения Закона о жюри присяжных, но соглашается наблюдать за изменениями в средствах помощи и</w:t>
      </w:r>
      <w:r w:rsidRPr="00051782">
        <w:t>н</w:t>
      </w:r>
      <w:r w:rsidRPr="00051782">
        <w:t>валидам, соответствующих технологиях или услугах перевода для них, с тем чтобы содействовать более широкому участию людей с нарушениями слуха и зрения. Согласно автору, это заявление является демонстрацией нынешней п</w:t>
      </w:r>
      <w:r w:rsidRPr="00051782">
        <w:t>о</w:t>
      </w:r>
      <w:r w:rsidRPr="00051782">
        <w:t>литики штата Новый Южный Уэльс и его шерифа и служит иллюстрацией их отношения к вопросам правоспособности глухих лиц в части выполнения об</w:t>
      </w:r>
      <w:r w:rsidRPr="00051782">
        <w:t>я</w:t>
      </w:r>
      <w:r w:rsidRPr="00051782">
        <w:t>занностей присяжного заседателя. Кроме того, обязательство следить за изм</w:t>
      </w:r>
      <w:r w:rsidRPr="00051782">
        <w:t>е</w:t>
      </w:r>
      <w:r w:rsidRPr="00051782">
        <w:t xml:space="preserve">нениями означает внесение коррективов, не предполагающих оказания очной помощи глухому </w:t>
      </w:r>
      <w:r w:rsidR="00990307">
        <w:t>члену жюри в комнате присяжных.</w:t>
      </w:r>
    </w:p>
    <w:p w:rsidR="00051782" w:rsidRPr="00051782" w:rsidRDefault="00051782" w:rsidP="00051782">
      <w:pPr>
        <w:pStyle w:val="SingleTxtGR"/>
      </w:pPr>
      <w:r w:rsidRPr="00051782">
        <w:t>5.9</w:t>
      </w:r>
      <w:r w:rsidR="00796F67">
        <w:tab/>
      </w:r>
      <w:r w:rsidRPr="00051782">
        <w:t>Автор утверждает, что предоставление переводчика на язык ауслан пре</w:t>
      </w:r>
      <w:r w:rsidRPr="00051782">
        <w:t>д</w:t>
      </w:r>
      <w:r w:rsidRPr="00051782">
        <w:t>ставляет собой надлежащую поддержку, требующуюся ей для выполнения функций присяжного заседателя согласно статье 12</w:t>
      </w:r>
      <w:r w:rsidR="00990307">
        <w:t xml:space="preserve"> </w:t>
      </w:r>
      <w:r w:rsidRPr="00051782">
        <w:t>(3) Конвенции. Обязател</w:t>
      </w:r>
      <w:r w:rsidRPr="00051782">
        <w:t>ь</w:t>
      </w:r>
      <w:r w:rsidRPr="00051782">
        <w:t>ство государства-участника принимать надлежащие меры для предоставления инвалидам доступа к поддержке, которая может им потребоваться при реализ</w:t>
      </w:r>
      <w:r w:rsidRPr="00051782">
        <w:t>а</w:t>
      </w:r>
      <w:r w:rsidRPr="00051782">
        <w:t>ции своей правоспособности, является конк</w:t>
      </w:r>
      <w:r w:rsidR="00796F67">
        <w:t>ретным обязательством по ст</w:t>
      </w:r>
      <w:r w:rsidR="00796F67">
        <w:t>а</w:t>
      </w:r>
      <w:r w:rsidR="00796F67">
        <w:t>тье </w:t>
      </w:r>
      <w:r w:rsidRPr="00051782">
        <w:t>12, которое являются дополнительным по отношению к общим обязател</w:t>
      </w:r>
      <w:r w:rsidRPr="00051782">
        <w:t>ь</w:t>
      </w:r>
      <w:r w:rsidRPr="00051782">
        <w:t>ствам, изложенным в сквозных статьях Конвенции, включая статьи 4, 5 и 9. А</w:t>
      </w:r>
      <w:r w:rsidRPr="00051782">
        <w:t>в</w:t>
      </w:r>
      <w:r w:rsidRPr="00051782">
        <w:t>тор считает, что в силу этого статья 12 должна толковаться в свете сквозных обязательств по</w:t>
      </w:r>
      <w:r w:rsidR="00703BCC">
        <w:t xml:space="preserve"> </w:t>
      </w:r>
      <w:r w:rsidRPr="00051782">
        <w:t>пунктам 1 и 3 статьи 5, поскольку перевод на язык ауслан пре</w:t>
      </w:r>
      <w:r w:rsidRPr="00051782">
        <w:t>д</w:t>
      </w:r>
      <w:r w:rsidRPr="00051782">
        <w:t>ставляет собой разумное приспособление, способствующее обеспечению р</w:t>
      </w:r>
      <w:r w:rsidRPr="00051782">
        <w:t>а</w:t>
      </w:r>
      <w:r w:rsidRPr="00051782">
        <w:t>венства автора перед законом при реализации правоспособности. Она добавл</w:t>
      </w:r>
      <w:r w:rsidRPr="00051782">
        <w:t>я</w:t>
      </w:r>
      <w:r w:rsidRPr="00051782">
        <w:t>ет, что это разумное приспособление должно сопровождаться законодательн</w:t>
      </w:r>
      <w:r w:rsidRPr="00051782">
        <w:t>ы</w:t>
      </w:r>
      <w:r w:rsidRPr="00051782">
        <w:t>ми мерами по изменению и отмене определенных частей Закона о жюри пр</w:t>
      </w:r>
      <w:r w:rsidRPr="00051782">
        <w:t>и</w:t>
      </w:r>
      <w:r w:rsidRPr="00051782">
        <w:t>сяжных в целях закрепления для переводчиков на</w:t>
      </w:r>
      <w:r w:rsidR="00703BCC">
        <w:t xml:space="preserve"> </w:t>
      </w:r>
      <w:r w:rsidRPr="00051782">
        <w:t>ауслан или стенографистов возможности присутствовать в комнате присяжных и облегчения общения ме</w:t>
      </w:r>
      <w:r w:rsidRPr="00051782">
        <w:t>ж</w:t>
      </w:r>
      <w:r w:rsidRPr="00051782">
        <w:t>ду глухими и слышащими членами жюри присяжных. Автор отмечает, что гос</w:t>
      </w:r>
      <w:r w:rsidRPr="00051782">
        <w:t>у</w:t>
      </w:r>
      <w:r w:rsidRPr="00051782">
        <w:t>дарство-участник не утверждает, что предоставление услуг перевода на ауслан представляло бы собой несоразмерное или неоправданное бремя, а, скорее, ук</w:t>
      </w:r>
      <w:r w:rsidRPr="00051782">
        <w:t>а</w:t>
      </w:r>
      <w:r w:rsidRPr="00051782">
        <w:t>зывает на то, что оно уже приняло меры для обеспечения возможности участия глухих людей в выполнении обязанностей присяжных заседателей, хотя эти м</w:t>
      </w:r>
      <w:r w:rsidRPr="00051782">
        <w:t>е</w:t>
      </w:r>
      <w:r w:rsidRPr="00051782">
        <w:t>ры в е</w:t>
      </w:r>
      <w:r w:rsidR="00990307">
        <w:t>е случае не являются уместными.</w:t>
      </w:r>
    </w:p>
    <w:p w:rsidR="00051782" w:rsidRPr="00051782" w:rsidRDefault="00051782" w:rsidP="00051782">
      <w:pPr>
        <w:pStyle w:val="SingleTxtGR"/>
      </w:pPr>
      <w:proofErr w:type="gramStart"/>
      <w:r w:rsidRPr="00051782">
        <w:t>5.10</w:t>
      </w:r>
      <w:r w:rsidR="00796F67">
        <w:tab/>
      </w:r>
      <w:r w:rsidRPr="00051782">
        <w:t xml:space="preserve">Автор утверждает, что в число </w:t>
      </w:r>
      <w:r w:rsidR="00703BCC">
        <w:t>«</w:t>
      </w:r>
      <w:r w:rsidRPr="00051782">
        <w:t>прямых и косвенных участников</w:t>
      </w:r>
      <w:r w:rsidR="00703BCC">
        <w:t>»</w:t>
      </w:r>
      <w:r w:rsidRPr="00051782">
        <w:t xml:space="preserve"> входят</w:t>
      </w:r>
      <w:r w:rsidR="00703BCC">
        <w:t xml:space="preserve"> </w:t>
      </w:r>
      <w:r w:rsidRPr="00051782">
        <w:t>лица,</w:t>
      </w:r>
      <w:r w:rsidR="00703BCC">
        <w:t xml:space="preserve"> </w:t>
      </w:r>
      <w:r w:rsidRPr="00051782">
        <w:t>участвующие в функционировании правовой системы</w:t>
      </w:r>
      <w:r w:rsidR="00796F67">
        <w:t>, включая членов жюри присяжных</w:t>
      </w:r>
      <w:r w:rsidRPr="00176CED">
        <w:rPr>
          <w:rStyle w:val="a6"/>
        </w:rPr>
        <w:footnoteReference w:id="37"/>
      </w:r>
      <w:r w:rsidRPr="00051782">
        <w:t xml:space="preserve">. Она также утверждает, что участие инвалидов в системе правосудия или их </w:t>
      </w:r>
      <w:r w:rsidR="00703BCC">
        <w:t>«</w:t>
      </w:r>
      <w:r w:rsidRPr="00051782">
        <w:t>вмешательство</w:t>
      </w:r>
      <w:r w:rsidR="00703BCC">
        <w:t>»</w:t>
      </w:r>
      <w:r w:rsidRPr="00051782">
        <w:t xml:space="preserve"> в ее функционирование, например в кач</w:t>
      </w:r>
      <w:r w:rsidRPr="00051782">
        <w:t>е</w:t>
      </w:r>
      <w:r w:rsidRPr="00051782">
        <w:t>стве судей, присяжных заседателей или практикующих юристов, является для них средством получения доступа к правосудию и что она не уравнивает обяз</w:t>
      </w:r>
      <w:r w:rsidRPr="00051782">
        <w:t>а</w:t>
      </w:r>
      <w:r w:rsidRPr="00051782">
        <w:t>тельство по</w:t>
      </w:r>
      <w:proofErr w:type="gramEnd"/>
      <w:r w:rsidRPr="00051782">
        <w:t xml:space="preserve"> статье 5 Конвенции</w:t>
      </w:r>
      <w:r w:rsidR="00703BCC">
        <w:t xml:space="preserve"> «</w:t>
      </w:r>
      <w:r w:rsidRPr="00051782">
        <w:t>обеспечивать разумное приспособление</w:t>
      </w:r>
      <w:r w:rsidR="00703BCC">
        <w:t>»</w:t>
      </w:r>
      <w:r w:rsidRPr="00051782">
        <w:t xml:space="preserve"> с обязательством по статье 13 предусматривать </w:t>
      </w:r>
      <w:r w:rsidR="00703BCC">
        <w:t>«</w:t>
      </w:r>
      <w:r w:rsidRPr="00051782">
        <w:t>процессуальные и соответств</w:t>
      </w:r>
      <w:r w:rsidRPr="00051782">
        <w:t>у</w:t>
      </w:r>
      <w:r w:rsidRPr="00051782">
        <w:t>ющие возрасту коррективы</w:t>
      </w:r>
      <w:r w:rsidR="00703BCC">
        <w:t>»</w:t>
      </w:r>
      <w:r w:rsidRPr="00051782">
        <w:t>. Оба обязательства взаимосвязаны, но и их знач</w:t>
      </w:r>
      <w:r w:rsidRPr="00051782">
        <w:t>е</w:t>
      </w:r>
      <w:r w:rsidRPr="00051782">
        <w:t>ние и сфера охвата различны. В настоящем случае предоставление услуг пер</w:t>
      </w:r>
      <w:r w:rsidRPr="00051782">
        <w:t>е</w:t>
      </w:r>
      <w:r w:rsidRPr="00051782">
        <w:t>вода на ауслан представляет собой внесение разумного корректива, спосо</w:t>
      </w:r>
      <w:r w:rsidRPr="00051782">
        <w:t>б</w:t>
      </w:r>
      <w:r w:rsidRPr="00051782">
        <w:lastRenderedPageBreak/>
        <w:t>ствующего участию автора в юридических процедурах. Для реализации этого корректива потребовалось бы внесение простых процессуальных коррективов, например введение присяги для переводчиков на ауслан, благодаря которой о</w:t>
      </w:r>
      <w:r w:rsidRPr="00051782">
        <w:t>б</w:t>
      </w:r>
      <w:r w:rsidRPr="00051782">
        <w:t>суждения жюри по-прежнему носили бы конфиденциальный характер, или и</w:t>
      </w:r>
      <w:r w:rsidRPr="00051782">
        <w:t>з</w:t>
      </w:r>
      <w:r w:rsidRPr="00051782">
        <w:t>дания судом для всех членов жюри конкретного указания о том, чтобы они не пытались обсуждать дело с переводчиком или советоваться по нему с ним, а только лишь взаимодействовали с ним/ней как с человеком, облегчающим о</w:t>
      </w:r>
      <w:r w:rsidRPr="00051782">
        <w:t>б</w:t>
      </w:r>
      <w:r w:rsidRPr="00051782">
        <w:t>щение с ними для глухого присяжного заседателя. Следовательно, по мнению автора, государство-участник не доказало, что обеспечение требуемого присп</w:t>
      </w:r>
      <w:r w:rsidRPr="00051782">
        <w:t>о</w:t>
      </w:r>
      <w:r w:rsidRPr="00051782">
        <w:t>собления стало бы несоразмерным или неоправданным бременем и, соотве</w:t>
      </w:r>
      <w:r w:rsidRPr="00051782">
        <w:t>т</w:t>
      </w:r>
      <w:r w:rsidRPr="00051782">
        <w:t>ственно, было</w:t>
      </w:r>
      <w:r w:rsidR="00990307">
        <w:t xml:space="preserve"> бы неразумным, чем оно нарушило</w:t>
      </w:r>
      <w:r w:rsidRPr="00051782">
        <w:t xml:space="preserve"> ее право по статье 21, взятой в отдельности и в совокупности со статьей 5.</w:t>
      </w:r>
    </w:p>
    <w:p w:rsidR="00051782" w:rsidRPr="00051782" w:rsidRDefault="00051782" w:rsidP="00051782">
      <w:pPr>
        <w:pStyle w:val="SingleTxtGR"/>
      </w:pPr>
      <w:r w:rsidRPr="00051782">
        <w:t>5.11</w:t>
      </w:r>
      <w:r w:rsidR="00796F67">
        <w:tab/>
      </w:r>
      <w:r w:rsidRPr="00051782">
        <w:t xml:space="preserve">Автор далее утверждает, что меры, которые якобы приняло государство-участник, не обеспечивают выполнения обязательства по статье 21 </w:t>
      </w:r>
      <w:r w:rsidRPr="00051782">
        <w:rPr>
          <w:lang w:val="en-US"/>
        </w:rPr>
        <w:t>b</w:t>
      </w:r>
      <w:r w:rsidRPr="00051782">
        <w:t>) Конве</w:t>
      </w:r>
      <w:r w:rsidRPr="00051782">
        <w:t>н</w:t>
      </w:r>
      <w:r w:rsidRPr="00051782">
        <w:t>ции и что нет никакой текстовой</w:t>
      </w:r>
      <w:r w:rsidR="00703BCC">
        <w:t xml:space="preserve"> </w:t>
      </w:r>
      <w:r w:rsidRPr="00051782">
        <w:t xml:space="preserve">базы для поддержки утверждения государства-участника о том, что слова </w:t>
      </w:r>
      <w:r w:rsidR="00703BCC">
        <w:t>«</w:t>
      </w:r>
      <w:r w:rsidRPr="00051782">
        <w:t>официальные сношения</w:t>
      </w:r>
      <w:r w:rsidR="00703BCC">
        <w:t>»</w:t>
      </w:r>
      <w:r w:rsidRPr="00051782">
        <w:t xml:space="preserve"> не применимы к насто</w:t>
      </w:r>
      <w:r w:rsidRPr="00051782">
        <w:t>я</w:t>
      </w:r>
      <w:r w:rsidRPr="00051782">
        <w:t>щему делу: суд является органом или структурой государства и его деятел</w:t>
      </w:r>
      <w:r w:rsidRPr="00051782">
        <w:t>ь</w:t>
      </w:r>
      <w:r w:rsidRPr="00051782">
        <w:t xml:space="preserve">ность </w:t>
      </w:r>
      <w:proofErr w:type="gramStart"/>
      <w:r w:rsidRPr="00051782">
        <w:t>ориентирована</w:t>
      </w:r>
      <w:proofErr w:type="gramEnd"/>
      <w:r w:rsidRPr="00051782">
        <w:t xml:space="preserve"> прежде всего на публичное отправление правосудия, в том числе путем проведения судебных процессов с участием присяжных заседат</w:t>
      </w:r>
      <w:r w:rsidRPr="00051782">
        <w:t>е</w:t>
      </w:r>
      <w:r w:rsidRPr="00051782">
        <w:t>лей. Присяжный заседатель – это лицо, несущее государственную ответстве</w:t>
      </w:r>
      <w:r w:rsidRPr="00051782">
        <w:t>н</w:t>
      </w:r>
      <w:r w:rsidRPr="00051782">
        <w:t>ность за отправление правосудия и участвующее в сношениях с другими лиц</w:t>
      </w:r>
      <w:r w:rsidRPr="00051782">
        <w:t>а</w:t>
      </w:r>
      <w:r w:rsidRPr="00051782">
        <w:t>ми, выполняющими государственные функции и обязанности, включая других членов жюри присяжных и сотрудников судов.</w:t>
      </w:r>
    </w:p>
    <w:p w:rsidR="00051782" w:rsidRPr="00051782" w:rsidRDefault="00051782" w:rsidP="00051782">
      <w:pPr>
        <w:pStyle w:val="SingleTxtGR"/>
      </w:pPr>
      <w:r w:rsidRPr="00051782">
        <w:t>5.12</w:t>
      </w:r>
      <w:r w:rsidR="00796F67">
        <w:tab/>
      </w:r>
      <w:r w:rsidRPr="00051782">
        <w:t xml:space="preserve">Что касается ее претензии по статье 29 Конвенции, то автор утверждает, что Комитет </w:t>
      </w:r>
      <w:proofErr w:type="gramStart"/>
      <w:r w:rsidRPr="00051782">
        <w:t>компетентен</w:t>
      </w:r>
      <w:proofErr w:type="gramEnd"/>
      <w:r w:rsidRPr="00051782">
        <w:t xml:space="preserve"> рассматривать предполагаемое нарушение политич</w:t>
      </w:r>
      <w:r w:rsidRPr="00051782">
        <w:t>е</w:t>
      </w:r>
      <w:r w:rsidRPr="00051782">
        <w:t>ских прав инвалидов, в том числе и их права на участие в управлении госуда</w:t>
      </w:r>
      <w:r w:rsidRPr="00051782">
        <w:t>р</w:t>
      </w:r>
      <w:r w:rsidRPr="00051782">
        <w:t>ственными делами и права на доступ к государственной службе. При этом К</w:t>
      </w:r>
      <w:r w:rsidRPr="00051782">
        <w:t>о</w:t>
      </w:r>
      <w:r w:rsidRPr="00051782">
        <w:t>митет осуществляет полномочие по оценке принятых государствами-участниками мер к обеспечению того, чтобы инвалиды пользовались их пол</w:t>
      </w:r>
      <w:r w:rsidRPr="00051782">
        <w:t>и</w:t>
      </w:r>
      <w:r w:rsidRPr="00051782">
        <w:t xml:space="preserve">тическими правами наравне с другими. Она отмечает, что термин </w:t>
      </w:r>
      <w:r w:rsidR="00703BCC">
        <w:t>«</w:t>
      </w:r>
      <w:r w:rsidRPr="00051782">
        <w:t>управление государственными делами</w:t>
      </w:r>
      <w:r w:rsidR="00703BCC">
        <w:t>»</w:t>
      </w:r>
      <w:r w:rsidRPr="00051782">
        <w:t xml:space="preserve"> – это широкое понятие, охватывающее осуществл</w:t>
      </w:r>
      <w:r w:rsidRPr="00051782">
        <w:t>е</w:t>
      </w:r>
      <w:r w:rsidRPr="00051782">
        <w:t>ние государственной власти всеми ее ветвями, в том числе и отправление пр</w:t>
      </w:r>
      <w:r w:rsidRPr="00051782">
        <w:t>а</w:t>
      </w:r>
      <w:r w:rsidRPr="00051782">
        <w:t>восудия. Присяжные играют определенную роль в осуществлении судебной власти органами правления, так как они непосредственно участвует в опред</w:t>
      </w:r>
      <w:r w:rsidRPr="00051782">
        <w:t>е</w:t>
      </w:r>
      <w:r w:rsidRPr="00051782">
        <w:t>лении виновности или невиновности в процессе уголовного судопроизводства или ответственности в гражданском суде. Следовательно, они вовлечены в управление государственными делами и функционирование государственной службы, которая занимается публичным отправлением правосудия. Автор дел</w:t>
      </w:r>
      <w:r w:rsidRPr="00051782">
        <w:t>а</w:t>
      </w:r>
      <w:r w:rsidRPr="00051782">
        <w:t>ет вывод, что ее отстранение от выполнения обязанностей присяжного засед</w:t>
      </w:r>
      <w:r w:rsidRPr="00051782">
        <w:t>а</w:t>
      </w:r>
      <w:r w:rsidRPr="00051782">
        <w:t>теля не основывалось на разумных и объективных критериях и что оно было произвольным</w:t>
      </w:r>
      <w:r w:rsidR="00703BCC">
        <w:t xml:space="preserve"> </w:t>
      </w:r>
      <w:r w:rsidR="00990307">
        <w:t>и дискриминационным.</w:t>
      </w:r>
    </w:p>
    <w:p w:rsidR="00051782" w:rsidRPr="00051782" w:rsidRDefault="00051782" w:rsidP="00051782">
      <w:pPr>
        <w:pStyle w:val="SingleTxtGR"/>
      </w:pPr>
      <w:r w:rsidRPr="00051782">
        <w:t>5.13</w:t>
      </w:r>
      <w:proofErr w:type="gramStart"/>
      <w:r w:rsidR="00796F67">
        <w:tab/>
      </w:r>
      <w:r w:rsidRPr="00051782">
        <w:t>Н</w:t>
      </w:r>
      <w:proofErr w:type="gramEnd"/>
      <w:r w:rsidRPr="00051782">
        <w:t xml:space="preserve">аконец, по поводу заявлений государства-участника относительно того, что автор якобы определяет </w:t>
      </w:r>
      <w:r w:rsidR="00703BCC">
        <w:t>«</w:t>
      </w:r>
      <w:r w:rsidRPr="00051782">
        <w:t>новые права</w:t>
      </w:r>
      <w:r w:rsidR="00703BCC">
        <w:t>»</w:t>
      </w:r>
      <w:r w:rsidRPr="00051782">
        <w:t xml:space="preserve"> и опирается на них, автор сообщ</w:t>
      </w:r>
      <w:r w:rsidRPr="00051782">
        <w:t>е</w:t>
      </w:r>
      <w:r w:rsidRPr="00051782">
        <w:t>ния утверждает, что положения Конвенции необходимо толковать широко с уч</w:t>
      </w:r>
      <w:r w:rsidRPr="00051782">
        <w:t>е</w:t>
      </w:r>
      <w:r w:rsidRPr="00051782">
        <w:t xml:space="preserve">том цели Конвенции. Она далее утверждает, что понятие </w:t>
      </w:r>
      <w:r w:rsidR="00703BCC">
        <w:t>«</w:t>
      </w:r>
      <w:r w:rsidRPr="00051782">
        <w:t>новые права</w:t>
      </w:r>
      <w:r w:rsidR="00703BCC">
        <w:t>»</w:t>
      </w:r>
      <w:r w:rsidRPr="00051782">
        <w:t xml:space="preserve"> нельзя использовать в качестве предлога для того, чтобы не допускать применения традиционных прав в конкретных обстоятельствах инвалидов, даже если</w:t>
      </w:r>
      <w:r w:rsidR="00703BCC">
        <w:t xml:space="preserve"> </w:t>
      </w:r>
      <w:r w:rsidRPr="00051782">
        <w:t>это выходит за рамки традиционного понимания традиционных прав.</w:t>
      </w:r>
    </w:p>
    <w:p w:rsidR="00051782" w:rsidRPr="00051782" w:rsidRDefault="00796F67" w:rsidP="00796F67">
      <w:pPr>
        <w:pStyle w:val="H23GR"/>
      </w:pPr>
      <w:r>
        <w:lastRenderedPageBreak/>
        <w:tab/>
      </w:r>
      <w:r>
        <w:tab/>
      </w:r>
      <w:r w:rsidR="00051782" w:rsidRPr="00051782">
        <w:t>Дальнейшие замечания государства-участника</w:t>
      </w:r>
    </w:p>
    <w:p w:rsidR="00051782" w:rsidRPr="00051782" w:rsidRDefault="00051782" w:rsidP="00051782">
      <w:pPr>
        <w:pStyle w:val="SingleTxtGR"/>
      </w:pPr>
      <w:r w:rsidRPr="00051782">
        <w:t>6.1</w:t>
      </w:r>
      <w:r w:rsidR="00796F67">
        <w:tab/>
      </w:r>
      <w:r w:rsidRPr="00051782">
        <w:t>23 октября 2015 года государство-участник направило дополнительные за</w:t>
      </w:r>
      <w:r w:rsidR="00796F67">
        <w:t>мечания</w:t>
      </w:r>
      <w:r w:rsidRPr="00176CED">
        <w:rPr>
          <w:rStyle w:val="a6"/>
        </w:rPr>
        <w:footnoteReference w:id="38"/>
      </w:r>
      <w:r w:rsidRPr="00051782">
        <w:t xml:space="preserve">. Оно повторяет, что Конвенция не устанавливает дополнительных прав для инвалидов. Оно отмечает, что ряд терминов Конвенции, например </w:t>
      </w:r>
      <w:r w:rsidR="00703BCC">
        <w:t>«</w:t>
      </w:r>
      <w:r w:rsidRPr="00051782">
        <w:t>правоспособность</w:t>
      </w:r>
      <w:r w:rsidR="00703BCC">
        <w:t>»</w:t>
      </w:r>
      <w:r w:rsidRPr="00051782">
        <w:t xml:space="preserve"> и </w:t>
      </w:r>
      <w:r w:rsidR="00703BCC">
        <w:t>«</w:t>
      </w:r>
      <w:r w:rsidRPr="00051782">
        <w:t>прямые и косвенные участники</w:t>
      </w:r>
      <w:r w:rsidR="00703BCC">
        <w:t>»</w:t>
      </w:r>
      <w:r w:rsidR="00990307">
        <w:t>,</w:t>
      </w:r>
      <w:r w:rsidR="00703BCC">
        <w:t xml:space="preserve"> </w:t>
      </w:r>
      <w:r w:rsidRPr="00051782">
        <w:t xml:space="preserve">не определены, что их содержание является неясным и что поэтому, чтобы понять их, целесообразно прибегнуть к подготовительным материалам по Конвенции. </w:t>
      </w:r>
      <w:proofErr w:type="gramStart"/>
      <w:r w:rsidRPr="00051782">
        <w:t xml:space="preserve">Государство-участник считает, что ссылка на </w:t>
      </w:r>
      <w:r w:rsidR="00703BCC">
        <w:t>«</w:t>
      </w:r>
      <w:r w:rsidRPr="00051782">
        <w:t>политические права</w:t>
      </w:r>
      <w:r w:rsidR="00703BCC">
        <w:t>»</w:t>
      </w:r>
      <w:r w:rsidRPr="00051782">
        <w:t xml:space="preserve"> в статье 29 Конвенции </w:t>
      </w:r>
      <w:r w:rsidR="00703BCC">
        <w:t>«</w:t>
      </w:r>
      <w:r w:rsidRPr="00051782">
        <w:t>не охватывает и не гарантирует</w:t>
      </w:r>
      <w:r w:rsidR="00703BCC">
        <w:t>»</w:t>
      </w:r>
      <w:r w:rsidRPr="00051782">
        <w:t xml:space="preserve"> всех прав человека, в более широком плане характеризуемых как политические права по смыслу международного права прав человека, и оно утверждает, что выполнение обязанностей присяжного з</w:t>
      </w:r>
      <w:r w:rsidRPr="00051782">
        <w:t>а</w:t>
      </w:r>
      <w:r w:rsidRPr="00051782">
        <w:t xml:space="preserve">седателя не является аспектом </w:t>
      </w:r>
      <w:r w:rsidR="00703BCC">
        <w:t>«</w:t>
      </w:r>
      <w:r w:rsidRPr="00051782">
        <w:t>управления государственными делами</w:t>
      </w:r>
      <w:r w:rsidR="00703BCC">
        <w:t>»</w:t>
      </w:r>
      <w:r w:rsidR="00EB3494">
        <w:t xml:space="preserve"> по смыслу статьи 29.</w:t>
      </w:r>
      <w:proofErr w:type="gramEnd"/>
    </w:p>
    <w:p w:rsidR="00051782" w:rsidRPr="00051782" w:rsidRDefault="00051782" w:rsidP="00051782">
      <w:pPr>
        <w:pStyle w:val="SingleTxtGR"/>
      </w:pPr>
      <w:r w:rsidRPr="00051782">
        <w:t>6.2</w:t>
      </w:r>
      <w:r w:rsidR="00796F67">
        <w:tab/>
      </w:r>
      <w:r w:rsidRPr="00051782">
        <w:t>Государство-участник также утверждает, что меры, принятые штатом Н</w:t>
      </w:r>
      <w:r w:rsidRPr="00051782">
        <w:t>о</w:t>
      </w:r>
      <w:r w:rsidRPr="00051782">
        <w:t xml:space="preserve">вый Южный Уэльс, являются </w:t>
      </w:r>
      <w:r w:rsidR="00703BCC">
        <w:t>«</w:t>
      </w:r>
      <w:r w:rsidRPr="00051782">
        <w:t>надлежащими</w:t>
      </w:r>
      <w:r w:rsidR="00703BCC">
        <w:t>»</w:t>
      </w:r>
      <w:r w:rsidRPr="00051782">
        <w:t xml:space="preserve"> и представляют собой </w:t>
      </w:r>
      <w:r w:rsidR="00703BCC">
        <w:t>«</w:t>
      </w:r>
      <w:r w:rsidRPr="00051782">
        <w:t>проце</w:t>
      </w:r>
      <w:r w:rsidRPr="00051782">
        <w:t>с</w:t>
      </w:r>
      <w:r w:rsidRPr="00051782">
        <w:t>суальные и соответствующие возрасту коррективы</w:t>
      </w:r>
      <w:r w:rsidR="00703BCC">
        <w:t>»</w:t>
      </w:r>
      <w:r w:rsidR="00990307">
        <w:t>, т.е.</w:t>
      </w:r>
      <w:r w:rsidRPr="00051782">
        <w:t xml:space="preserve"> согласуются со стать</w:t>
      </w:r>
      <w:r w:rsidRPr="00051782">
        <w:t>я</w:t>
      </w:r>
      <w:r w:rsidRPr="00051782">
        <w:t>ми 12, 21 и 13 Конвенции. Оно далее отмечает, что использование переводчиков на язык ауслан влияет на сложность, стоимость и продолжительность судебных процессов и, следовательно, имеет последствия для ресурсов, что было отраж</w:t>
      </w:r>
      <w:r w:rsidRPr="00051782">
        <w:t>е</w:t>
      </w:r>
      <w:r w:rsidRPr="00051782">
        <w:t>но в ответе правительства Нового Южного Уэльса на доклад Комиссии по пр</w:t>
      </w:r>
      <w:r w:rsidRPr="00051782">
        <w:t>а</w:t>
      </w:r>
      <w:r w:rsidRPr="00051782">
        <w:t>вовой реформе в 2010 году.</w:t>
      </w:r>
    </w:p>
    <w:p w:rsidR="00051782" w:rsidRPr="00051782" w:rsidRDefault="00796F67" w:rsidP="00796F67">
      <w:pPr>
        <w:pStyle w:val="H1GR"/>
      </w:pPr>
      <w:r>
        <w:tab/>
      </w:r>
      <w:r w:rsidR="00051782" w:rsidRPr="00051782">
        <w:t>B.</w:t>
      </w:r>
      <w:r>
        <w:tab/>
      </w:r>
      <w:r w:rsidR="00051782" w:rsidRPr="00051782">
        <w:t>Рассмотрение Комитетом вопроса о приемлемости и существ</w:t>
      </w:r>
      <w:proofErr w:type="gramStart"/>
      <w:r w:rsidR="00051782" w:rsidRPr="00051782">
        <w:rPr>
          <w:lang w:val="en-US"/>
        </w:rPr>
        <w:t>a</w:t>
      </w:r>
      <w:proofErr w:type="gramEnd"/>
      <w:r w:rsidR="00051782" w:rsidRPr="00051782">
        <w:t xml:space="preserve"> сообщения</w:t>
      </w:r>
    </w:p>
    <w:p w:rsidR="00051782" w:rsidRPr="00051782" w:rsidRDefault="00796F67" w:rsidP="00796F67">
      <w:pPr>
        <w:pStyle w:val="H23GR"/>
      </w:pPr>
      <w:r>
        <w:tab/>
      </w:r>
      <w:r>
        <w:tab/>
      </w:r>
      <w:r w:rsidR="00051782" w:rsidRPr="00051782">
        <w:t>Рассмотрение вопроса о приемлемости</w:t>
      </w:r>
    </w:p>
    <w:p w:rsidR="00051782" w:rsidRPr="00051782" w:rsidRDefault="00051782" w:rsidP="00051782">
      <w:pPr>
        <w:pStyle w:val="SingleTxtGR"/>
      </w:pPr>
      <w:r w:rsidRPr="00051782">
        <w:t>7.1</w:t>
      </w:r>
      <w:proofErr w:type="gramStart"/>
      <w:r w:rsidR="00796F67">
        <w:tab/>
      </w:r>
      <w:r w:rsidRPr="00051782">
        <w:t>П</w:t>
      </w:r>
      <w:proofErr w:type="gramEnd"/>
      <w:r w:rsidRPr="00051782">
        <w:t>режде чем приступить к рассмотрению любых жалоб, содержащихся в сообщении, Комитет должен в соответствии со статьей 2 Факультативного пр</w:t>
      </w:r>
      <w:r w:rsidRPr="00051782">
        <w:t>о</w:t>
      </w:r>
      <w:r w:rsidRPr="00051782">
        <w:t>токола и правилом 65 своих правил процедуры принять решение о том, являе</w:t>
      </w:r>
      <w:r w:rsidRPr="00051782">
        <w:t>т</w:t>
      </w:r>
      <w:r w:rsidRPr="00051782">
        <w:t>ся ли оно приемлемым в соответствии с Факультативным протоколом к Ко</w:t>
      </w:r>
      <w:r w:rsidRPr="00051782">
        <w:t>н</w:t>
      </w:r>
      <w:r w:rsidRPr="00051782">
        <w:t>венции.</w:t>
      </w:r>
    </w:p>
    <w:p w:rsidR="00051782" w:rsidRPr="00051782" w:rsidRDefault="00051782" w:rsidP="00051782">
      <w:pPr>
        <w:pStyle w:val="SingleTxtGR"/>
      </w:pPr>
      <w:r w:rsidRPr="00051782">
        <w:t>7.2</w:t>
      </w:r>
      <w:proofErr w:type="gramStart"/>
      <w:r w:rsidR="00796F67">
        <w:tab/>
      </w:r>
      <w:r w:rsidRPr="00051782">
        <w:t>В</w:t>
      </w:r>
      <w:proofErr w:type="gramEnd"/>
      <w:r w:rsidRPr="00051782">
        <w:t xml:space="preserve"> соответствии со статьей 2 </w:t>
      </w:r>
      <w:r w:rsidRPr="00051782">
        <w:rPr>
          <w:lang w:val="en-US"/>
        </w:rPr>
        <w:t>c</w:t>
      </w:r>
      <w:r w:rsidRPr="00051782">
        <w:t>) Факультативного протокола Комитет уд</w:t>
      </w:r>
      <w:r w:rsidRPr="00051782">
        <w:t>о</w:t>
      </w:r>
      <w:r w:rsidRPr="00051782">
        <w:t>стоверился в том, что этот же вопрос еще не рассматривался Комитетом, а та</w:t>
      </w:r>
      <w:r w:rsidRPr="00051782">
        <w:t>к</w:t>
      </w:r>
      <w:r w:rsidRPr="00051782">
        <w:t>же не рассматривался и в настоящее время не рассматривается в рамках другой процедуры международного разбирательства или урегулирования.</w:t>
      </w:r>
    </w:p>
    <w:p w:rsidR="00703BCC" w:rsidRDefault="00051782" w:rsidP="00051782">
      <w:pPr>
        <w:pStyle w:val="SingleTxtGR"/>
      </w:pPr>
      <w:r w:rsidRPr="00051782">
        <w:t>7.3</w:t>
      </w:r>
      <w:r w:rsidR="00796F67">
        <w:tab/>
      </w:r>
      <w:r w:rsidRPr="00051782">
        <w:t>Комитет отмечает аргумент государства-участника о том, что автор не и</w:t>
      </w:r>
      <w:r w:rsidRPr="00051782">
        <w:t>с</w:t>
      </w:r>
      <w:r w:rsidRPr="00051782">
        <w:t>черпала все имеющиеся внутренние средства правовой защиты, так как для урегулирования ее жалобы она не подала свою жалобу в какой-либо судебный орган или же в орган, который мог бы довести дело до того или иного фед</w:t>
      </w:r>
      <w:r w:rsidRPr="00051782">
        <w:t>е</w:t>
      </w:r>
      <w:r w:rsidRPr="00051782">
        <w:t xml:space="preserve">рального суда. </w:t>
      </w:r>
      <w:proofErr w:type="gramStart"/>
      <w:r w:rsidRPr="00051782">
        <w:t>Комитет принимает к сведению аргументы а</w:t>
      </w:r>
      <w:r w:rsidR="00796F67">
        <w:t>втора о том, что а) </w:t>
      </w:r>
      <w:r w:rsidRPr="00051782">
        <w:t xml:space="preserve">подавать жалобу в Австралийскую комиссию по правам человека или Совет по борьбе с дискриминацией Нового Южного Уэльса было бы бесполезно, </w:t>
      </w:r>
      <w:r w:rsidR="00990307">
        <w:t>так как</w:t>
      </w:r>
      <w:r w:rsidRPr="00051782">
        <w:t xml:space="preserve"> они не являются судебными орган</w:t>
      </w:r>
      <w:r w:rsidR="00990307">
        <w:t>ами и, следовательно, не обладаю</w:t>
      </w:r>
      <w:r w:rsidRPr="00051782">
        <w:t>т по</w:t>
      </w:r>
      <w:r w:rsidRPr="00051782">
        <w:t>л</w:t>
      </w:r>
      <w:r w:rsidRPr="00051782">
        <w:t>номочиями проводить судебный пересмотр или распоряжаться о применении каких-либо средств правовой защиты;</w:t>
      </w:r>
      <w:proofErr w:type="gramEnd"/>
      <w:r w:rsidRPr="00051782">
        <w:t xml:space="preserve"> и </w:t>
      </w:r>
      <w:r w:rsidRPr="00051782">
        <w:rPr>
          <w:lang w:val="en-US"/>
        </w:rPr>
        <w:t>b</w:t>
      </w:r>
      <w:r w:rsidRPr="00051782">
        <w:t>) что государство-участник не прод</w:t>
      </w:r>
      <w:r w:rsidRPr="00051782">
        <w:t>е</w:t>
      </w:r>
      <w:r w:rsidRPr="00051782">
        <w:t>монстрировало, каким образом представление жалобы в Комиссию или Совет могло бы стать для нее эффективным правовым средством исправления пол</w:t>
      </w:r>
      <w:r w:rsidRPr="00051782">
        <w:t>о</w:t>
      </w:r>
      <w:r w:rsidRPr="00051782">
        <w:lastRenderedPageBreak/>
        <w:t>жения, если Комиссия закрывала аналогичные жалобы на том основании, что они не обеспечивают разумных перспектив примирения. Комитет также отм</w:t>
      </w:r>
      <w:r w:rsidRPr="00051782">
        <w:t>е</w:t>
      </w:r>
      <w:r w:rsidRPr="00051782">
        <w:t>чает аргумент автора, в соответствии с которым суд не мог бы предоставить в ее случае эффективных и в разумной степени доступных средств правовой з</w:t>
      </w:r>
      <w:r w:rsidRPr="00051782">
        <w:t>а</w:t>
      </w:r>
      <w:r w:rsidRPr="00051782">
        <w:t xml:space="preserve">щиты в соответствии с Законом против дискриминации инвалидов или Законом о борьбе с дискриминацией, так как а) Закон против дискриминации инвалидов запрещает дискриминацию по признаку инвалидности в конкретных областях общественной жизни, но не применяется к ее случаю; и </w:t>
      </w:r>
      <w:r w:rsidRPr="00051782">
        <w:rPr>
          <w:lang w:val="en-US"/>
        </w:rPr>
        <w:t>b</w:t>
      </w:r>
      <w:r w:rsidRPr="00051782">
        <w:t>) Закон о борьбе с дискриминацией предусматривает запрещение дискриминации по признаку и</w:t>
      </w:r>
      <w:r w:rsidRPr="00051782">
        <w:t>н</w:t>
      </w:r>
      <w:r w:rsidRPr="00051782">
        <w:t>валидности в конкретных областях общественной жизни, к которым не отн</w:t>
      </w:r>
      <w:r w:rsidRPr="00051782">
        <w:t>о</w:t>
      </w:r>
      <w:r w:rsidRPr="00051782">
        <w:t>сится вопрос выполнения обязанностей присяжного заседателя. Комитет также принимает к сведению утверждение государства-участника о том, что пошлина за подачу жалобы в Комиссию или Совет составляет 55 австралийских долл.</w:t>
      </w:r>
      <w:r w:rsidR="00703BCC">
        <w:t xml:space="preserve"> </w:t>
      </w:r>
      <w:r w:rsidRPr="00051782">
        <w:t xml:space="preserve">и что федеральный окружной суд может также конкретно указать максимальные расходы, которые могут быть взысканы. Тем не </w:t>
      </w:r>
      <w:proofErr w:type="gramStart"/>
      <w:r w:rsidRPr="00051782">
        <w:t>менее</w:t>
      </w:r>
      <w:proofErr w:type="gramEnd"/>
      <w:r w:rsidRPr="00051782">
        <w:t xml:space="preserve"> он принимает к сведению аргумент автора о том, что любая попытка подать иск в суды в соответствии с Законом против дискриминации инвалидов или Законом о борьбе с дискрим</w:t>
      </w:r>
      <w:r w:rsidRPr="00051782">
        <w:t>и</w:t>
      </w:r>
      <w:r w:rsidRPr="00051782">
        <w:t>нацией в связи с нарушениями, которые, по ее утверждению, были допущены, также была бы неудачной вследствие национального законодательства и суде</w:t>
      </w:r>
      <w:r w:rsidRPr="00051782">
        <w:t>б</w:t>
      </w:r>
      <w:r w:rsidRPr="00051782">
        <w:t>ной практики по вопросам дискриминации, из-за которых для нее была бы и</w:t>
      </w:r>
      <w:r w:rsidRPr="00051782">
        <w:t>с</w:t>
      </w:r>
      <w:r w:rsidRPr="00051782">
        <w:t>ключена возможность добиться издания распоряжения о максимальных расх</w:t>
      </w:r>
      <w:r w:rsidRPr="00051782">
        <w:t>о</w:t>
      </w:r>
      <w:r w:rsidR="00990307">
        <w:t>дах</w:t>
      </w:r>
      <w:r w:rsidRPr="00051782">
        <w:t xml:space="preserve"> в федеральном суде, так как ее иск не </w:t>
      </w:r>
      <w:r w:rsidR="00990307">
        <w:t>имеет разумных шансов на успех.</w:t>
      </w:r>
    </w:p>
    <w:p w:rsidR="00051782" w:rsidRPr="00051782" w:rsidRDefault="00796F67" w:rsidP="00051782">
      <w:pPr>
        <w:pStyle w:val="SingleTxtGR"/>
      </w:pPr>
      <w:r>
        <w:t>7.4</w:t>
      </w:r>
      <w:r>
        <w:tab/>
      </w:r>
      <w:r w:rsidR="00051782" w:rsidRPr="00051782">
        <w:t xml:space="preserve">Комитет напоминает, что в соответствии со статьей 2 </w:t>
      </w:r>
      <w:r w:rsidR="00051782" w:rsidRPr="00051782">
        <w:rPr>
          <w:lang w:val="en-US"/>
        </w:rPr>
        <w:t>d</w:t>
      </w:r>
      <w:r w:rsidR="00051782" w:rsidRPr="00051782">
        <w:t xml:space="preserve">) Факультативного протокола он считает жалобу неприемлемой в тех случаях, когда </w:t>
      </w:r>
      <w:r w:rsidR="00703BCC">
        <w:t>«</w:t>
      </w:r>
      <w:r w:rsidR="00051782" w:rsidRPr="00051782">
        <w:t>не были и</w:t>
      </w:r>
      <w:r w:rsidR="00051782" w:rsidRPr="00051782">
        <w:t>с</w:t>
      </w:r>
      <w:r w:rsidR="00051782" w:rsidRPr="00051782">
        <w:t>черпаны все имеющиеся внутренние средства правовой защиты. Это правило не действует тогда, когда применение средств правовой защиты неоправданно затягивается или вряд ли окажет действенную помощь</w:t>
      </w:r>
      <w:r w:rsidR="00703BCC">
        <w:t>»</w:t>
      </w:r>
      <w:r w:rsidR="00051782" w:rsidRPr="00051782">
        <w:t xml:space="preserve">. </w:t>
      </w:r>
      <w:proofErr w:type="gramStart"/>
      <w:r w:rsidR="00051782" w:rsidRPr="00051782">
        <w:t>В данном случае К</w:t>
      </w:r>
      <w:r w:rsidR="00051782" w:rsidRPr="00051782">
        <w:t>о</w:t>
      </w:r>
      <w:r w:rsidR="00051782" w:rsidRPr="00051782">
        <w:t>митет считает, что предоставленная сторонами информация не позволяет ему сделать вывод о том, что жалоба автора со ссылкой на Закон о борьбе с дискр</w:t>
      </w:r>
      <w:r w:rsidR="00051782" w:rsidRPr="00051782">
        <w:t>и</w:t>
      </w:r>
      <w:r w:rsidR="00051782" w:rsidRPr="00051782">
        <w:t>минацией или Закон против дискриминации инвалидов имела бы разумные шансы на успех и могла бы обеспечить автору эффек</w:t>
      </w:r>
      <w:r>
        <w:t>тивное средство правовой защиты</w:t>
      </w:r>
      <w:r w:rsidR="00051782" w:rsidRPr="00FE0129">
        <w:rPr>
          <w:rStyle w:val="a6"/>
        </w:rPr>
        <w:footnoteReference w:id="39"/>
      </w:r>
      <w:r w:rsidR="00051782" w:rsidRPr="00051782">
        <w:t>. Ввиду характера рассматриваемых претензией и с учетом предоста</w:t>
      </w:r>
      <w:r w:rsidR="00051782" w:rsidRPr="00051782">
        <w:t>в</w:t>
      </w:r>
      <w:r w:rsidR="00051782" w:rsidRPr="00051782">
        <w:t>ленной сторонами информации Комитет делает вывод</w:t>
      </w:r>
      <w:proofErr w:type="gramEnd"/>
      <w:r w:rsidR="00051782" w:rsidRPr="00051782">
        <w:t xml:space="preserve">, что статья 2 </w:t>
      </w:r>
      <w:r w:rsidR="00051782" w:rsidRPr="00051782">
        <w:rPr>
          <w:lang w:val="en-US"/>
        </w:rPr>
        <w:t>d</w:t>
      </w:r>
      <w:r w:rsidR="00051782" w:rsidRPr="00051782">
        <w:t>) Факул</w:t>
      </w:r>
      <w:r w:rsidR="00051782" w:rsidRPr="00051782">
        <w:t>ь</w:t>
      </w:r>
      <w:r w:rsidR="00051782" w:rsidRPr="00051782">
        <w:t>тативного протокола не препятствует рассмотрению им сообщения.</w:t>
      </w:r>
    </w:p>
    <w:p w:rsidR="00051782" w:rsidRPr="00051782" w:rsidRDefault="00051782" w:rsidP="00051782">
      <w:pPr>
        <w:pStyle w:val="SingleTxtGR"/>
      </w:pPr>
      <w:r w:rsidRPr="00051782">
        <w:t>7.5</w:t>
      </w:r>
      <w:r w:rsidR="00796F67">
        <w:tab/>
      </w:r>
      <w:r w:rsidRPr="00051782">
        <w:t>Комитет далее принимает к сведению утверждение государства-участника о том, что претензии автора по статьям 2,</w:t>
      </w:r>
      <w:r w:rsidR="00990307">
        <w:t xml:space="preserve"> </w:t>
      </w:r>
      <w:r w:rsidRPr="00051782">
        <w:t>4,</w:t>
      </w:r>
      <w:r w:rsidR="00990307">
        <w:t xml:space="preserve"> </w:t>
      </w:r>
      <w:r w:rsidRPr="00051782">
        <w:t>5 и 9 Конвенции являю</w:t>
      </w:r>
      <w:r w:rsidRPr="00051782">
        <w:t>т</w:t>
      </w:r>
      <w:r w:rsidRPr="00051782">
        <w:t>ся неприемлемыми в силу их недостаточного обоснования. Что касается пр</w:t>
      </w:r>
      <w:r w:rsidRPr="00051782">
        <w:t>е</w:t>
      </w:r>
      <w:r w:rsidRPr="00051782">
        <w:t>тензий автора по статьям 2 и 4, то Комитет напоминает, что ввиду их общего характера эти статьи в принципе не дают оснований для самостоятельных ж</w:t>
      </w:r>
      <w:r w:rsidRPr="00051782">
        <w:t>а</w:t>
      </w:r>
      <w:r w:rsidRPr="00051782">
        <w:t>лоб и на них можно ссылаться только в связи с другими основными правами, гарантируемыми согласно Конвенции</w:t>
      </w:r>
      <w:r w:rsidRPr="00FE0129">
        <w:rPr>
          <w:rStyle w:val="a6"/>
        </w:rPr>
        <w:footnoteReference w:id="40"/>
      </w:r>
      <w:r w:rsidRPr="00051782">
        <w:t>. Поэтому Комитет считает, что прете</w:t>
      </w:r>
      <w:r w:rsidRPr="00051782">
        <w:t>н</w:t>
      </w:r>
      <w:r w:rsidRPr="00051782">
        <w:t>зии автора по взятым отдельно статьям 2 и 4 являются неприемлемыми согла</w:t>
      </w:r>
      <w:r w:rsidRPr="00051782">
        <w:t>с</w:t>
      </w:r>
      <w:r w:rsidRPr="00051782">
        <w:t xml:space="preserve">но статье 2 </w:t>
      </w:r>
      <w:r w:rsidRPr="00051782">
        <w:rPr>
          <w:lang w:val="en-US"/>
        </w:rPr>
        <w:t>e</w:t>
      </w:r>
      <w:r w:rsidRPr="00051782">
        <w:t>) Факультативного протокола. Что касае</w:t>
      </w:r>
      <w:r w:rsidR="00796F67">
        <w:t>тся претензий автора по статьям </w:t>
      </w:r>
      <w:r w:rsidRPr="00051782">
        <w:t>5 и 9, то Комитет считает их достаточно обоснованными для целей приемлемости и приступает к их рассмотрению по существу.</w:t>
      </w:r>
    </w:p>
    <w:p w:rsidR="00051782" w:rsidRPr="00051782" w:rsidRDefault="00051782" w:rsidP="00051782">
      <w:pPr>
        <w:pStyle w:val="SingleTxtGR"/>
      </w:pPr>
      <w:r w:rsidRPr="00051782">
        <w:lastRenderedPageBreak/>
        <w:t>7.6</w:t>
      </w:r>
      <w:proofErr w:type="gramStart"/>
      <w:r w:rsidR="00796F67">
        <w:tab/>
      </w:r>
      <w:r w:rsidRPr="00051782">
        <w:t>В</w:t>
      </w:r>
      <w:proofErr w:type="gramEnd"/>
      <w:r w:rsidRPr="00051782">
        <w:t xml:space="preserve"> отношении претензии автора по статье 12 Конвенции, согласно которой ей было отказано в ее праве пользоваться правоспособностью наравне с друг</w:t>
      </w:r>
      <w:r w:rsidRPr="00051782">
        <w:t>и</w:t>
      </w:r>
      <w:r w:rsidRPr="00051782">
        <w:t>ми из-за отказа шерифа предоставить ей услуги перевода на язык ауслан, Ком</w:t>
      </w:r>
      <w:r w:rsidRPr="00051782">
        <w:t>и</w:t>
      </w:r>
      <w:r w:rsidRPr="00051782">
        <w:t>тет отмечает, что шериф обосновала свое решение утверждением о том, что подключение к процессу нечлена жюри с целью оказания услуг перевода на язык ауслан явилось бы нарушением принци</w:t>
      </w:r>
      <w:r w:rsidR="00796F67">
        <w:t>па конфиденциальности прений. В </w:t>
      </w:r>
      <w:r w:rsidRPr="00051782">
        <w:t xml:space="preserve">связи с этим Комитет отмечает, что государство-участник никогда не ставило под сомнение правоспособность автора в части выполнения обязанностей члена жюри. Соответственно, Комитет заключает, что претензия автора несовместима </w:t>
      </w:r>
      <w:r w:rsidRPr="00051782">
        <w:rPr>
          <w:lang w:val="en-US"/>
        </w:rPr>
        <w:t>ratione</w:t>
      </w:r>
      <w:r w:rsidRPr="00051782">
        <w:t xml:space="preserve"> </w:t>
      </w:r>
      <w:r w:rsidRPr="00051782">
        <w:rPr>
          <w:lang w:val="en-US"/>
        </w:rPr>
        <w:t>materiae</w:t>
      </w:r>
      <w:r w:rsidRPr="00051782">
        <w:t xml:space="preserve"> со статьей 12 Конвенции и</w:t>
      </w:r>
      <w:r w:rsidR="00703BCC">
        <w:t xml:space="preserve"> </w:t>
      </w:r>
      <w:r w:rsidRPr="00051782">
        <w:t>по этой причине является неприе</w:t>
      </w:r>
      <w:r w:rsidRPr="00051782">
        <w:t>м</w:t>
      </w:r>
      <w:r w:rsidRPr="00051782">
        <w:t xml:space="preserve">лемой согласно статье 2 </w:t>
      </w:r>
      <w:r w:rsidRPr="00051782">
        <w:rPr>
          <w:lang w:val="en-US"/>
        </w:rPr>
        <w:t>b</w:t>
      </w:r>
      <w:r w:rsidRPr="00051782">
        <w:t>) Факультативного протокола.</w:t>
      </w:r>
    </w:p>
    <w:p w:rsidR="00051782" w:rsidRPr="00051782" w:rsidRDefault="00051782" w:rsidP="00051782">
      <w:pPr>
        <w:pStyle w:val="SingleTxtGR"/>
      </w:pPr>
      <w:r w:rsidRPr="00051782">
        <w:t>7.7</w:t>
      </w:r>
      <w:r w:rsidR="00796F67">
        <w:tab/>
      </w:r>
      <w:r w:rsidRPr="00051782">
        <w:t>Комитет отмечает, что государство-участник не высказало возражений против приемлемости жалоб автора по статьям 13, 21 и 29 Конвенции. Соотве</w:t>
      </w:r>
      <w:r w:rsidRPr="00051782">
        <w:t>т</w:t>
      </w:r>
      <w:r w:rsidRPr="00051782">
        <w:t>ственно, он объявляет эти части сообщения приемлемыми и приступает к их рассмотрению по существу.</w:t>
      </w:r>
    </w:p>
    <w:p w:rsidR="00051782" w:rsidRPr="00051782" w:rsidRDefault="00796F67" w:rsidP="00796F67">
      <w:pPr>
        <w:pStyle w:val="H23GR"/>
      </w:pPr>
      <w:r>
        <w:tab/>
      </w:r>
      <w:r>
        <w:tab/>
      </w:r>
      <w:r w:rsidR="00051782" w:rsidRPr="00051782">
        <w:t>Рассмотрение по существу</w:t>
      </w:r>
    </w:p>
    <w:p w:rsidR="00051782" w:rsidRPr="00051782" w:rsidRDefault="00051782" w:rsidP="00051782">
      <w:pPr>
        <w:pStyle w:val="SingleTxtGR"/>
      </w:pPr>
      <w:r w:rsidRPr="00051782">
        <w:t>8.1</w:t>
      </w:r>
      <w:r w:rsidR="00796F67">
        <w:tab/>
      </w:r>
      <w:r w:rsidRPr="00051782">
        <w:t>Комитет рассмотрел дело в свете всей представленной ему сторонами информации в соответствии со статьей 5 Факультативного протокола.</w:t>
      </w:r>
    </w:p>
    <w:p w:rsidR="00051782" w:rsidRPr="00051782" w:rsidRDefault="00051782" w:rsidP="00051782">
      <w:pPr>
        <w:pStyle w:val="SingleTxtGR"/>
      </w:pPr>
      <w:r w:rsidRPr="00051782">
        <w:t>8.2</w:t>
      </w:r>
      <w:r w:rsidR="00796F67">
        <w:tab/>
      </w:r>
      <w:r w:rsidRPr="00051782">
        <w:t>Комитет принимает к сведению заявление автора о том, что отказ пред</w:t>
      </w:r>
      <w:r w:rsidRPr="00051782">
        <w:t>о</w:t>
      </w:r>
      <w:r w:rsidRPr="00051782">
        <w:t xml:space="preserve">ставить ей услуги перевода на язык ауслан с тем, чтобы она могла выполнять обязанности присяжного заседателя, является дискриминационным, поскольку он равнозначен отказу </w:t>
      </w:r>
      <w:proofErr w:type="gramStart"/>
      <w:r w:rsidRPr="00051782">
        <w:t>обеспечить</w:t>
      </w:r>
      <w:proofErr w:type="gramEnd"/>
      <w:r w:rsidRPr="00051782">
        <w:t xml:space="preserve"> разумное приспособление в нарушение пун</w:t>
      </w:r>
      <w:r w:rsidRPr="00051782">
        <w:t>к</w:t>
      </w:r>
      <w:r w:rsidRPr="00051782">
        <w:t>тов 1 и 3 статьи 5 Конвенции. Комитет также принимает к сведению утвержд</w:t>
      </w:r>
      <w:r w:rsidRPr="00051782">
        <w:t>е</w:t>
      </w:r>
      <w:r w:rsidRPr="00051782">
        <w:t>ние государства-участника о том, что права автора по статье 5 нарушены не б</w:t>
      </w:r>
      <w:r w:rsidRPr="00051782">
        <w:t>ы</w:t>
      </w:r>
      <w:r w:rsidR="00796F67">
        <w:t>ли, так как</w:t>
      </w:r>
      <w:r w:rsidRPr="00051782">
        <w:t xml:space="preserve"> соответствующий национальный закон не является дискриминац</w:t>
      </w:r>
      <w:r w:rsidRPr="00051782">
        <w:t>и</w:t>
      </w:r>
      <w:r w:rsidRPr="00051782">
        <w:t>онным и предусмотренное в Законе о жюри присяжных дифференцированное отношение является законным. Государство-участник далее полагает, что его законодательство и политика обеспечивают разумное приспособление в соо</w:t>
      </w:r>
      <w:r w:rsidRPr="00051782">
        <w:t>т</w:t>
      </w:r>
      <w:r w:rsidRPr="00051782">
        <w:t>ветствии с требованиями Конвенции.</w:t>
      </w:r>
    </w:p>
    <w:p w:rsidR="00051782" w:rsidRPr="00051782" w:rsidRDefault="00051782" w:rsidP="008C08FD">
      <w:pPr>
        <w:pStyle w:val="SingleTxtGR"/>
        <w:spacing w:line="234" w:lineRule="atLeast"/>
      </w:pPr>
      <w:r w:rsidRPr="00051782">
        <w:t>8.3</w:t>
      </w:r>
      <w:r w:rsidR="00796F67">
        <w:tab/>
      </w:r>
      <w:r w:rsidRPr="00051782">
        <w:t>Определение дискриминации по признаку инвалидности в статье 2 Ко</w:t>
      </w:r>
      <w:r w:rsidRPr="00051782">
        <w:t>н</w:t>
      </w:r>
      <w:r w:rsidRPr="00051782">
        <w:t xml:space="preserve">венции четко гласит, что </w:t>
      </w:r>
      <w:r w:rsidR="00703BCC">
        <w:t>«</w:t>
      </w:r>
      <w:r w:rsidRPr="00051782">
        <w:t>она включает все формы дискриминации, в том числе отказ в разумном приспособлении</w:t>
      </w:r>
      <w:r w:rsidR="00703BCC">
        <w:t>»</w:t>
      </w:r>
      <w:r w:rsidRPr="00051782">
        <w:t xml:space="preserve">. </w:t>
      </w:r>
      <w:proofErr w:type="gramStart"/>
      <w:r w:rsidRPr="00051782">
        <w:t>В да</w:t>
      </w:r>
      <w:r w:rsidR="00796F67">
        <w:t>нном случае автор был вызван 30 </w:t>
      </w:r>
      <w:r w:rsidRPr="00051782">
        <w:t>октября 2012 года на трехнедельный пери</w:t>
      </w:r>
      <w:r w:rsidR="007B5BED">
        <w:t>од, начинавшийся 28 ноября 2012 </w:t>
      </w:r>
      <w:r w:rsidRPr="00051782">
        <w:t>года, для выполнения функций присяжного заседателя при рассмотрении уголовных дел в Окружном или Верховном судах Нового Южного Уэльса.</w:t>
      </w:r>
      <w:proofErr w:type="gramEnd"/>
      <w:r w:rsidRPr="00051782">
        <w:t xml:space="preserve"> К</w:t>
      </w:r>
      <w:r w:rsidRPr="00051782">
        <w:t>о</w:t>
      </w:r>
      <w:r w:rsidRPr="00051782">
        <w:t>митет отмечает, что 6 ноября 2012 года автор обратилась в управление шерифа и объяснила там, что ей требуется переводчик на язык ауслан для выполнения своих обязанностей члена жюри присяжных и что сотрудник управления шер</w:t>
      </w:r>
      <w:r w:rsidRPr="00051782">
        <w:t>и</w:t>
      </w:r>
      <w:r w:rsidRPr="00051782">
        <w:t>фа сообщил ей, что такая поддержка не может быть предоставлена, но что ей следует явиться в суд 28 ноября и лично попросить судью об участии при п</w:t>
      </w:r>
      <w:r w:rsidRPr="00051782">
        <w:t>о</w:t>
      </w:r>
      <w:r w:rsidRPr="00051782">
        <w:t>мощи переводчика на ауслан. Комитет также отмечает, что автор подтвердила управлению шерифа свой</w:t>
      </w:r>
      <w:r w:rsidR="00703BCC">
        <w:t xml:space="preserve"> </w:t>
      </w:r>
      <w:r w:rsidRPr="00051782">
        <w:t xml:space="preserve">приход в суд в указанный день, но при ее появлении там ей сказали, что ей не может быть предоставлена никакая поддержка для общения с судьей. В добавление к этому сотрудник управления шерифа ясно сказал автору, что согласно </w:t>
      </w:r>
      <w:r w:rsidR="00703BCC">
        <w:t>«</w:t>
      </w:r>
      <w:r w:rsidRPr="00051782">
        <w:t>действующему законодательству</w:t>
      </w:r>
      <w:r w:rsidR="00703BCC">
        <w:t>»</w:t>
      </w:r>
      <w:r w:rsidRPr="00051782">
        <w:t xml:space="preserve"> (Закон о жюри присяжных 1977 года) услуги по переводу на ауслан или стенографированию в режиме реального времени не могут быть обеспечены с учетом того, что допуск нечлена жюри в помещение для обсуждений был бы несовместим с принципом конфиденциальности обсуждений жюри. </w:t>
      </w:r>
      <w:proofErr w:type="gramStart"/>
      <w:r w:rsidRPr="00051782">
        <w:t>В связи с этим Комитет напоминает, что дискриминация может быть обусловлена дискриминационным последств</w:t>
      </w:r>
      <w:r w:rsidRPr="00051782">
        <w:t>и</w:t>
      </w:r>
      <w:r w:rsidRPr="00051782">
        <w:t>ем применения какого-либо правила или меры, которые на первый взгляд явл</w:t>
      </w:r>
      <w:r w:rsidRPr="00051782">
        <w:t>я</w:t>
      </w:r>
      <w:r w:rsidRPr="00051782">
        <w:lastRenderedPageBreak/>
        <w:t>ются нейтральными и не имеют своей целью дискриминацию, но несоразмерно затрагивают инвалидов</w:t>
      </w:r>
      <w:r w:rsidRPr="00FE0129">
        <w:rPr>
          <w:rStyle w:val="a6"/>
        </w:rPr>
        <w:footnoteReference w:id="41"/>
      </w:r>
      <w:r w:rsidRPr="00051782">
        <w:t>. Далее, следует отметит</w:t>
      </w:r>
      <w:r w:rsidR="00990307">
        <w:t>ь, что согласно пункту 1 ст</w:t>
      </w:r>
      <w:r w:rsidR="00990307">
        <w:t>а</w:t>
      </w:r>
      <w:r w:rsidR="00990307">
        <w:t>тьи </w:t>
      </w:r>
      <w:r w:rsidRPr="00051782">
        <w:t>5 государства-участники обязаны обеспечить, чтобы все лица были равны перед законом и по закону и имели право без</w:t>
      </w:r>
      <w:proofErr w:type="gramEnd"/>
      <w:r w:rsidRPr="00051782">
        <w:t xml:space="preserve"> какой-либо дискриминации на равную защиту закона и равное пользование законом, и что в соответствии с пунктом 3 статьи 5 государства-участники должны предпринять все надлеж</w:t>
      </w:r>
      <w:r w:rsidRPr="00051782">
        <w:t>а</w:t>
      </w:r>
      <w:r w:rsidRPr="00051782">
        <w:t>щие шаги для того, чтобы гарантировать обеспечение разумного приспособл</w:t>
      </w:r>
      <w:r w:rsidRPr="00051782">
        <w:t>е</w:t>
      </w:r>
      <w:r w:rsidRPr="00051782">
        <w:t>ния с целью содействия равенству и ликвидации дискриминации.</w:t>
      </w:r>
    </w:p>
    <w:p w:rsidR="00051782" w:rsidRPr="00051782" w:rsidRDefault="00051782" w:rsidP="008C08FD">
      <w:pPr>
        <w:pStyle w:val="SingleTxtGR"/>
        <w:spacing w:line="234" w:lineRule="atLeast"/>
      </w:pPr>
      <w:proofErr w:type="gramStart"/>
      <w:r w:rsidRPr="00051782">
        <w:t>8.4</w:t>
      </w:r>
      <w:r w:rsidR="00796F67">
        <w:tab/>
      </w:r>
      <w:r w:rsidRPr="00051782">
        <w:t xml:space="preserve">Комитет далее напоминает, что согласно статье 2 Конвенции </w:t>
      </w:r>
      <w:r w:rsidR="00703BCC">
        <w:t>«</w:t>
      </w:r>
      <w:r w:rsidRPr="00051782">
        <w:t>разумное приспособление</w:t>
      </w:r>
      <w:r w:rsidR="00703BCC">
        <w:t>»</w:t>
      </w:r>
      <w:r w:rsidRPr="00051782">
        <w:t xml:space="preserve"> означает внесение, когда это нужно в конкретном случае, н</w:t>
      </w:r>
      <w:r w:rsidRPr="00051782">
        <w:t>е</w:t>
      </w:r>
      <w:r w:rsidRPr="00051782">
        <w:t>обходимых и подходящих модификаций и коррективов, не становящихся нес</w:t>
      </w:r>
      <w:r w:rsidRPr="00051782">
        <w:t>о</w:t>
      </w:r>
      <w:r w:rsidRPr="00051782">
        <w:t xml:space="preserve">размерным или неоправданным бременем, в целях обеспечения реализации или осуществления инвалидами наравне с другими всех </w:t>
      </w:r>
      <w:r w:rsidR="00796F67">
        <w:t>прав человека и основных свобод</w:t>
      </w:r>
      <w:r w:rsidRPr="00940DA4">
        <w:rPr>
          <w:rStyle w:val="a6"/>
        </w:rPr>
        <w:footnoteReference w:id="42"/>
      </w:r>
      <w:r w:rsidRPr="00051782">
        <w:t>. Комитет считает, что при оценке разумности и соразмерности мер по обеспечению приспособления государства-участники</w:t>
      </w:r>
      <w:proofErr w:type="gramEnd"/>
      <w:r w:rsidRPr="00051782">
        <w:t xml:space="preserve"> пользуются о</w:t>
      </w:r>
      <w:r w:rsidR="00796F67">
        <w:t>пределенной свободой толкования</w:t>
      </w:r>
      <w:r w:rsidRPr="00940DA4">
        <w:rPr>
          <w:rStyle w:val="a6"/>
        </w:rPr>
        <w:footnoteReference w:id="43"/>
      </w:r>
      <w:r w:rsidRPr="00051782">
        <w:t>. Однако, прежде чем прийти к выводу о том, что соо</w:t>
      </w:r>
      <w:r w:rsidRPr="00051782">
        <w:t>т</w:t>
      </w:r>
      <w:r w:rsidRPr="00051782">
        <w:t>ветствующие меры поддержки и адаптации представляют собой для госуда</w:t>
      </w:r>
      <w:r w:rsidRPr="00051782">
        <w:t>р</w:t>
      </w:r>
      <w:r w:rsidRPr="00051782">
        <w:t>ства-участника несоразмерное или неоправданное бремя, государства-участники должны обеспечить, чтобы такая оценка проводилась т</w:t>
      </w:r>
      <w:r w:rsidR="00796F67">
        <w:t>щательным и объективным образом</w:t>
      </w:r>
      <w:r w:rsidRPr="00E443E0">
        <w:rPr>
          <w:rStyle w:val="a6"/>
        </w:rPr>
        <w:footnoteReference w:id="44"/>
      </w:r>
      <w:r w:rsidR="00990307">
        <w:t>.</w:t>
      </w:r>
    </w:p>
    <w:p w:rsidR="00051782" w:rsidRPr="00051782" w:rsidRDefault="00051782" w:rsidP="008C08FD">
      <w:pPr>
        <w:pStyle w:val="SingleTxtGR"/>
        <w:spacing w:line="234" w:lineRule="atLeast"/>
      </w:pPr>
      <w:r w:rsidRPr="00051782">
        <w:t>8.5</w:t>
      </w:r>
      <w:proofErr w:type="gramStart"/>
      <w:r w:rsidR="00796F67">
        <w:tab/>
      </w:r>
      <w:r w:rsidRPr="00051782">
        <w:t>В</w:t>
      </w:r>
      <w:proofErr w:type="gramEnd"/>
      <w:r w:rsidRPr="00051782">
        <w:t xml:space="preserve"> данном случае Комитет замечает,</w:t>
      </w:r>
      <w:r w:rsidR="00703BCC">
        <w:t xml:space="preserve"> </w:t>
      </w:r>
      <w:r w:rsidRPr="00051782">
        <w:t>что коррективы, внесенные госуда</w:t>
      </w:r>
      <w:r w:rsidRPr="00051782">
        <w:t>р</w:t>
      </w:r>
      <w:r w:rsidRPr="00051782">
        <w:t>ством-участником в интересах людей с нарушениями слуха, не позволили бы автору участвовать в работе жюри присяжных наравне с другими. Он также о</w:t>
      </w:r>
      <w:r w:rsidRPr="00051782">
        <w:t>т</w:t>
      </w:r>
      <w:r w:rsidRPr="00051782">
        <w:t>мечает, что, несмотря на утверждение государства-участника о том, что привл</w:t>
      </w:r>
      <w:r w:rsidRPr="00051782">
        <w:t>е</w:t>
      </w:r>
      <w:r w:rsidRPr="00051782">
        <w:t>чение переводчиков на язык ауслан повлияло бы на сложность, стоимость и продолжительность судебных процессов, оно не представило никаких данных или аналитических выкладок в подтверждение того, что это явилось бы нес</w:t>
      </w:r>
      <w:r w:rsidRPr="00051782">
        <w:t>о</w:t>
      </w:r>
      <w:r w:rsidRPr="00051782">
        <w:t>размерным или необоснованным бременем. Далее, несмотря на необходимость соблюдения принципа конфиденциальности обсуждений жюри присяжных, го</w:t>
      </w:r>
      <w:r w:rsidRPr="00051782">
        <w:t>с</w:t>
      </w:r>
      <w:r w:rsidRPr="00051782">
        <w:t>ударство-участник не приводит никаких доводов в оправдание тезиса о нево</w:t>
      </w:r>
      <w:r w:rsidRPr="00051782">
        <w:t>з</w:t>
      </w:r>
      <w:r w:rsidRPr="00051782">
        <w:t>можности внесения каких-либо коррективов, например введения специальной присяги</w:t>
      </w:r>
      <w:r w:rsidR="00703BCC">
        <w:t xml:space="preserve"> </w:t>
      </w:r>
      <w:r w:rsidR="00990307">
        <w:t>перед судом, с тем</w:t>
      </w:r>
      <w:r w:rsidRPr="00051782">
        <w:t xml:space="preserve"> чтобы</w:t>
      </w:r>
      <w:r w:rsidR="00703BCC">
        <w:t xml:space="preserve"> </w:t>
      </w:r>
      <w:r w:rsidRPr="00051782">
        <w:t xml:space="preserve">переводчик на язык ауслан мог выполнять </w:t>
      </w:r>
      <w:proofErr w:type="gramStart"/>
      <w:r w:rsidRPr="00051782">
        <w:t>его</w:t>
      </w:r>
      <w:proofErr w:type="gramEnd"/>
      <w:r w:rsidRPr="00051782">
        <w:t>/ее функции, не нарушая конфиденциальность обсуждений жюри прися</w:t>
      </w:r>
      <w:r w:rsidRPr="00051782">
        <w:t>ж</w:t>
      </w:r>
      <w:r w:rsidRPr="00051782">
        <w:t xml:space="preserve">ных. </w:t>
      </w:r>
      <w:proofErr w:type="gramStart"/>
      <w:r w:rsidRPr="00051782">
        <w:t>Наконец, Комитет отмечает, что перевод на ауслан является обычной пра</w:t>
      </w:r>
      <w:r w:rsidRPr="00051782">
        <w:t>к</w:t>
      </w:r>
      <w:r w:rsidRPr="00051782">
        <w:t>тикой приспособления, широко используемой глухими людьми в Австралии в их повседневной жизни</w:t>
      </w:r>
      <w:r w:rsidRPr="00E443E0">
        <w:rPr>
          <w:rStyle w:val="a6"/>
        </w:rPr>
        <w:footnoteReference w:id="45"/>
      </w:r>
      <w:r w:rsidRPr="00051782">
        <w:t>. Исходя из имеющейся у него информации, Комитет считает, что государство-участник не предприняло необходимых шагов по обеспечению разумного приспособления в интересах автора, и делает вывод, что отказ в предоставлении услуг перевода на ауслан или стенографирования без тщательной оценки того, являлось</w:t>
      </w:r>
      <w:proofErr w:type="gramEnd"/>
      <w:r w:rsidRPr="00051782">
        <w:t xml:space="preserve"> ли бы это несоразмерным или неопра</w:t>
      </w:r>
      <w:r w:rsidRPr="00051782">
        <w:t>в</w:t>
      </w:r>
      <w:r w:rsidRPr="00051782">
        <w:t xml:space="preserve">данным бременем, </w:t>
      </w:r>
      <w:proofErr w:type="gramStart"/>
      <w:r w:rsidRPr="00051782">
        <w:t>равнозначен</w:t>
      </w:r>
      <w:proofErr w:type="gramEnd"/>
      <w:r w:rsidRPr="00051782">
        <w:t xml:space="preserve"> дискриминации по признаку инвалидности в нарушение прав автора, предусмотренных в пунктах 1 и 3 статьи 5 Конвенции.</w:t>
      </w:r>
    </w:p>
    <w:p w:rsidR="00051782" w:rsidRPr="00051782" w:rsidRDefault="00051782" w:rsidP="00051782">
      <w:pPr>
        <w:pStyle w:val="SingleTxtGR"/>
      </w:pPr>
      <w:r w:rsidRPr="00051782">
        <w:lastRenderedPageBreak/>
        <w:t>8.6</w:t>
      </w:r>
      <w:r w:rsidR="00796F67">
        <w:tab/>
      </w:r>
      <w:r w:rsidRPr="00051782">
        <w:t>Что касается претензии автора по статье 9</w:t>
      </w:r>
      <w:r w:rsidR="00AC1F32">
        <w:t xml:space="preserve"> </w:t>
      </w:r>
      <w:r w:rsidRPr="00051782">
        <w:t>(1) Конвенции, то Комитет напоминает, что в соответствии с этим положением государства-участники об</w:t>
      </w:r>
      <w:r w:rsidRPr="00051782">
        <w:t>я</w:t>
      </w:r>
      <w:r w:rsidRPr="00051782">
        <w:t xml:space="preserve">заны принимать надлежащие меры для того, чтобы </w:t>
      </w:r>
      <w:r w:rsidR="00703BCC">
        <w:t>«</w:t>
      </w:r>
      <w:r w:rsidRPr="00051782">
        <w:t>наделить инвалидов во</w:t>
      </w:r>
      <w:r w:rsidRPr="00051782">
        <w:t>з</w:t>
      </w:r>
      <w:r w:rsidRPr="00051782">
        <w:t>можностью вести независимый образ жизни и всестороннее участвовать во всех аспектах жизни</w:t>
      </w:r>
      <w:r w:rsidR="00703BCC">
        <w:t>»</w:t>
      </w:r>
      <w:r w:rsidRPr="00051782">
        <w:t>. В этой связи Комитет отмечает, что выполнение обяза</w:t>
      </w:r>
      <w:r w:rsidRPr="00051782">
        <w:t>н</w:t>
      </w:r>
      <w:r w:rsidRPr="00051782">
        <w:t>ностей присяжного заседателя представляет собой важный аспект гражданской жизни по смыслу статьи 9</w:t>
      </w:r>
      <w:r w:rsidR="00AC1F32">
        <w:t xml:space="preserve"> </w:t>
      </w:r>
      <w:r w:rsidRPr="00051782">
        <w:t>(1), так как оно является проявлением активной гражданской позиции. Комитет далее принимает к сведению утверждение гос</w:t>
      </w:r>
      <w:r w:rsidRPr="00051782">
        <w:t>у</w:t>
      </w:r>
      <w:r w:rsidRPr="00051782">
        <w:t>дарства-участника о том, что оно посвящает значительные усилия и ресурсы работе по обеспечению инвалидам возможности в полной мере пользоваться всеми правами человека наравне с другими. Комитет также напоминает, что с</w:t>
      </w:r>
      <w:r w:rsidRPr="00051782">
        <w:t>о</w:t>
      </w:r>
      <w:r w:rsidRPr="00051782">
        <w:t xml:space="preserve">гласно его Замечанию общего порядка </w:t>
      </w:r>
      <w:r w:rsidR="007B5BED">
        <w:t>№</w:t>
      </w:r>
      <w:r w:rsidR="00167B49">
        <w:t xml:space="preserve"> 2 (2014</w:t>
      </w:r>
      <w:r w:rsidRPr="00051782">
        <w:t>)</w:t>
      </w:r>
      <w:r w:rsidR="00167B49">
        <w:t xml:space="preserve"> </w:t>
      </w:r>
      <w:r w:rsidRPr="00051782">
        <w:t xml:space="preserve">по статье 9 </w:t>
      </w:r>
      <w:r w:rsidR="00703BCC">
        <w:t>«</w:t>
      </w:r>
      <w:r w:rsidRPr="00051782">
        <w:t>Доступность</w:t>
      </w:r>
      <w:r w:rsidR="00703BCC">
        <w:t xml:space="preserve">» </w:t>
      </w:r>
      <w:r w:rsidRPr="00051782">
        <w:t>обязательство по осуществлению доступности является безоговорочным</w:t>
      </w:r>
      <w:r w:rsidRPr="00E443E0">
        <w:rPr>
          <w:rStyle w:val="a6"/>
        </w:rPr>
        <w:footnoteReference w:id="46"/>
      </w:r>
      <w:r w:rsidR="00AC1F32">
        <w:t>,</w:t>
      </w:r>
      <w:r w:rsidR="00AC1F32">
        <w:br/>
        <w:t xml:space="preserve">т.е. </w:t>
      </w:r>
      <w:r w:rsidRPr="00051782">
        <w:t>проблему доступности важно решать во в</w:t>
      </w:r>
      <w:r w:rsidR="00167B49">
        <w:t>сей ее сложности, в том числе</w:t>
      </w:r>
      <w:r w:rsidRPr="00051782">
        <w:t xml:space="preserve"> на уровне общения. </w:t>
      </w:r>
      <w:proofErr w:type="gramStart"/>
      <w:r w:rsidRPr="00051782">
        <w:t>Аналогичным образом, доступ должен эффективно обеспеч</w:t>
      </w:r>
      <w:r w:rsidRPr="00051782">
        <w:t>и</w:t>
      </w:r>
      <w:r w:rsidRPr="00051782">
        <w:t>ваться на равной основе с учетом запрещения дискриминации, а отказ в доступе следует рассматривать как акт дискриминации</w:t>
      </w:r>
      <w:r w:rsidRPr="00E443E0">
        <w:rPr>
          <w:rStyle w:val="a6"/>
        </w:rPr>
        <w:footnoteReference w:id="47"/>
      </w:r>
      <w:r w:rsidRPr="00051782">
        <w:t>. В данном случае, отказавшись предоставить услуги перевода на язык ауслан, государство-участник не прин</w:t>
      </w:r>
      <w:r w:rsidRPr="00051782">
        <w:t>я</w:t>
      </w:r>
      <w:r w:rsidRPr="00051782">
        <w:t>ло надлежащих мер для обеспечения автору возможности выполнять обязанн</w:t>
      </w:r>
      <w:r w:rsidRPr="00051782">
        <w:t>о</w:t>
      </w:r>
      <w:r w:rsidRPr="00051782">
        <w:t>сти члена жюри присяжных, тем самым воспрепятствовав ее участию в очеви</w:t>
      </w:r>
      <w:r w:rsidRPr="00051782">
        <w:t>д</w:t>
      </w:r>
      <w:r w:rsidRPr="00051782">
        <w:t xml:space="preserve">ном </w:t>
      </w:r>
      <w:r w:rsidR="00703BCC">
        <w:t>«</w:t>
      </w:r>
      <w:r w:rsidRPr="00051782">
        <w:t>аспекте жизни</w:t>
      </w:r>
      <w:r w:rsidR="00703BCC">
        <w:t>»</w:t>
      </w:r>
      <w:r w:rsidRPr="00051782">
        <w:t xml:space="preserve"> в нарушение ее прав по</w:t>
      </w:r>
      <w:proofErr w:type="gramEnd"/>
      <w:r w:rsidRPr="00051782">
        <w:t xml:space="preserve"> статье 9</w:t>
      </w:r>
      <w:r w:rsidR="00AC1F32">
        <w:t xml:space="preserve"> </w:t>
      </w:r>
      <w:r w:rsidRPr="00051782">
        <w:t>(1), взятой в отдельности и в совокупности со статьями 2 и 4 и пун</w:t>
      </w:r>
      <w:r w:rsidR="00EB3494">
        <w:t>ктами 1 и 3 статьи 5 Конвенции.</w:t>
      </w:r>
    </w:p>
    <w:p w:rsidR="00051782" w:rsidRPr="00051782" w:rsidRDefault="00051782" w:rsidP="00051782">
      <w:pPr>
        <w:pStyle w:val="SingleTxtGR"/>
      </w:pPr>
      <w:r w:rsidRPr="00051782">
        <w:t>8.7</w:t>
      </w:r>
      <w:proofErr w:type="gramStart"/>
      <w:r w:rsidR="00796F67">
        <w:tab/>
      </w:r>
      <w:r w:rsidRPr="00051782">
        <w:t>В</w:t>
      </w:r>
      <w:proofErr w:type="gramEnd"/>
      <w:r w:rsidRPr="00051782">
        <w:t xml:space="preserve"> отношении претензии автора по статье 21 Конвенции Комитет прин</w:t>
      </w:r>
      <w:r w:rsidRPr="00051782">
        <w:t>и</w:t>
      </w:r>
      <w:r w:rsidRPr="00051782">
        <w:t xml:space="preserve">мает к сведению заявление государства-участника о том, что в данном случае штат Новый Южный Уэльс соблюл норму, предусматривающую </w:t>
      </w:r>
      <w:r w:rsidR="00703BCC">
        <w:t>«</w:t>
      </w:r>
      <w:r w:rsidRPr="00051782">
        <w:t>принятие и содействие использованию жестовых языков</w:t>
      </w:r>
      <w:r w:rsidR="00703BCC">
        <w:t>»</w:t>
      </w:r>
      <w:r w:rsidRPr="00051782">
        <w:t xml:space="preserve"> и других способов общения и что обязательства по статье 21 постепенно выполняются. Комитет также принял к сведению утверждение автора о том, что статья 21 не предусматривает прав и обязанностей, подлежащих постепенному выполнению, и что меры, которые якобы приняло государство-участник с целью обеспечения глухим людям во</w:t>
      </w:r>
      <w:r w:rsidRPr="00051782">
        <w:t>з</w:t>
      </w:r>
      <w:r w:rsidRPr="00051782">
        <w:t>можности участвовать в выполнении обязанностей членов жюри присяжных, к ее потребностям не адаптированы.</w:t>
      </w:r>
    </w:p>
    <w:p w:rsidR="00051782" w:rsidRPr="00051782" w:rsidRDefault="00051782" w:rsidP="00051782">
      <w:pPr>
        <w:pStyle w:val="SingleTxtGR"/>
      </w:pPr>
      <w:r w:rsidRPr="00051782">
        <w:t>8.8</w:t>
      </w:r>
      <w:r w:rsidR="00796F67">
        <w:tab/>
      </w:r>
      <w:r w:rsidRPr="00051782">
        <w:t xml:space="preserve">Комитет напоминает, что в соответствии со статьей 21 </w:t>
      </w:r>
      <w:r w:rsidRPr="00051782">
        <w:rPr>
          <w:lang w:val="en-US"/>
        </w:rPr>
        <w:t>b</w:t>
      </w:r>
      <w:r w:rsidRPr="00051782">
        <w:t>) Конвенции го</w:t>
      </w:r>
      <w:r w:rsidRPr="00051782">
        <w:t>с</w:t>
      </w:r>
      <w:r w:rsidRPr="00051782">
        <w:t>ударства-участники принимают все надлежащие меры для обеспечения того, чтобы инвалиды могли пользоваться правом на свободу выражения мнения и убеждений, включая свободу искать, получать и распространять информацию и идеи наравне с другими, пользуясь всеми формами общения, посредством пр</w:t>
      </w:r>
      <w:r w:rsidRPr="00051782">
        <w:t>и</w:t>
      </w:r>
      <w:r w:rsidRPr="00051782">
        <w:t>нятия и содействия использованию в официальных сношениях различных сп</w:t>
      </w:r>
      <w:r w:rsidRPr="00051782">
        <w:t>о</w:t>
      </w:r>
      <w:r w:rsidRPr="00051782">
        <w:t>собов и форматов общения. Комитет далее напоминают, что согласно статье 2 Конвенции</w:t>
      </w:r>
      <w:r w:rsidR="00703BCC">
        <w:t xml:space="preserve"> «</w:t>
      </w:r>
      <w:r w:rsidRPr="00051782">
        <w:t>общение</w:t>
      </w:r>
      <w:r w:rsidR="00703BCC">
        <w:t>»</w:t>
      </w:r>
      <w:r w:rsidRPr="00051782">
        <w:t xml:space="preserve"> включает использование языков и альтернативных мет</w:t>
      </w:r>
      <w:r w:rsidRPr="00051782">
        <w:t>о</w:t>
      </w:r>
      <w:r w:rsidRPr="00051782">
        <w:t>дов, способов и форматов общения, которые очевидным образом охватывают перевод на язык ауслан и стенографирование. В этой связи Комитет отмечает довод автора о том, что присяжный заседатель – это лицо, несущее госуда</w:t>
      </w:r>
      <w:r w:rsidRPr="00051782">
        <w:t>р</w:t>
      </w:r>
      <w:r w:rsidRPr="00051782">
        <w:t xml:space="preserve">ственную ответственность при отправлении правосудия </w:t>
      </w:r>
      <w:r w:rsidR="00703BCC">
        <w:t>«</w:t>
      </w:r>
      <w:r w:rsidRPr="00051782">
        <w:t>во взаимодействии с другими лицами</w:t>
      </w:r>
      <w:r w:rsidR="00703BCC">
        <w:t>»</w:t>
      </w:r>
      <w:r w:rsidRPr="00051782">
        <w:t>, включая других членов жюри присяжных</w:t>
      </w:r>
      <w:r w:rsidR="00703BCC">
        <w:t xml:space="preserve"> </w:t>
      </w:r>
      <w:r w:rsidRPr="00051782">
        <w:t>и сотрудников с</w:t>
      </w:r>
      <w:r w:rsidRPr="00051782">
        <w:t>у</w:t>
      </w:r>
      <w:r w:rsidRPr="00051782">
        <w:t>дов, и что в силу</w:t>
      </w:r>
      <w:r w:rsidR="00703BCC">
        <w:t xml:space="preserve"> </w:t>
      </w:r>
      <w:r w:rsidRPr="00051782">
        <w:t>этого</w:t>
      </w:r>
      <w:r w:rsidR="00703BCC">
        <w:t xml:space="preserve"> </w:t>
      </w:r>
      <w:r w:rsidRPr="00051782">
        <w:t xml:space="preserve">взаимодействия такого рода представляют собой </w:t>
      </w:r>
      <w:r w:rsidR="00703BCC">
        <w:t>«</w:t>
      </w:r>
      <w:r w:rsidRPr="00051782">
        <w:t>оф</w:t>
      </w:r>
      <w:r w:rsidRPr="00051782">
        <w:t>и</w:t>
      </w:r>
      <w:r w:rsidRPr="00051782">
        <w:t>циальные сношения</w:t>
      </w:r>
      <w:r w:rsidR="00703BCC">
        <w:t>»</w:t>
      </w:r>
      <w:r w:rsidRPr="00051782">
        <w:t xml:space="preserve"> по смыслу статьи 21. </w:t>
      </w:r>
      <w:proofErr w:type="gramStart"/>
      <w:r w:rsidRPr="00051782">
        <w:t>Ввиду этого Комитет считает, что отказ обеспечить автору формат общения, необходимый ей для того, чтобы в</w:t>
      </w:r>
      <w:r w:rsidRPr="00051782">
        <w:t>ы</w:t>
      </w:r>
      <w:r w:rsidRPr="00051782">
        <w:t xml:space="preserve">полнять обязанности члена жюри присяжных и, следовательно, выражать себя в </w:t>
      </w:r>
      <w:r w:rsidRPr="00051782">
        <w:lastRenderedPageBreak/>
        <w:t>официальных сношениях, р</w:t>
      </w:r>
      <w:r w:rsidR="007B5BED">
        <w:t xml:space="preserve">авнозначен нарушению статьи 21 </w:t>
      </w:r>
      <w:r w:rsidRPr="00051782">
        <w:t>b), взятой в о</w:t>
      </w:r>
      <w:r w:rsidRPr="00051782">
        <w:t>т</w:t>
      </w:r>
      <w:r w:rsidRPr="00051782">
        <w:t>дельности и в совокупности со статьями 2 и 4 и пунктами 1 и 3 статьи 5 Ко</w:t>
      </w:r>
      <w:r w:rsidRPr="00051782">
        <w:t>н</w:t>
      </w:r>
      <w:r w:rsidRPr="00051782">
        <w:t>венции.</w:t>
      </w:r>
      <w:proofErr w:type="gramEnd"/>
    </w:p>
    <w:p w:rsidR="00051782" w:rsidRPr="00051782" w:rsidRDefault="00051782" w:rsidP="00051782">
      <w:pPr>
        <w:pStyle w:val="SingleTxtGR"/>
      </w:pPr>
      <w:proofErr w:type="gramStart"/>
      <w:r w:rsidRPr="00051782">
        <w:t>8.9</w:t>
      </w:r>
      <w:r w:rsidR="00796F67">
        <w:tab/>
      </w:r>
      <w:r w:rsidRPr="00051782">
        <w:t>Что касается претензий автора по статьям 13 (1) и 29 Конвенции, то К</w:t>
      </w:r>
      <w:r w:rsidRPr="00051782">
        <w:t>о</w:t>
      </w:r>
      <w:r w:rsidRPr="00051782">
        <w:t xml:space="preserve">митет принимает к сведению заявление государства-участника о том, что эта претензия является необоснованной по существу, так как, по его мнению, </w:t>
      </w:r>
      <w:r w:rsidR="00703BCC">
        <w:t>«</w:t>
      </w:r>
      <w:r w:rsidRPr="00051782">
        <w:t>э</w:t>
      </w:r>
      <w:r w:rsidRPr="00051782">
        <w:t>ф</w:t>
      </w:r>
      <w:r w:rsidRPr="00051782">
        <w:t>фективный доступ к правосудию</w:t>
      </w:r>
      <w:r w:rsidR="00703BCC">
        <w:t>»</w:t>
      </w:r>
      <w:r w:rsidRPr="00051782">
        <w:t xml:space="preserve"> означает доступность системы правосудия, а термином </w:t>
      </w:r>
      <w:r w:rsidR="00703BCC">
        <w:t>«</w:t>
      </w:r>
      <w:r w:rsidRPr="00051782">
        <w:t>прямые</w:t>
      </w:r>
      <w:r w:rsidR="00703BCC">
        <w:t>»</w:t>
      </w:r>
      <w:r w:rsidRPr="00051782">
        <w:t xml:space="preserve"> и </w:t>
      </w:r>
      <w:r w:rsidR="00703BCC">
        <w:t>«</w:t>
      </w:r>
      <w:r w:rsidRPr="00051782">
        <w:t>косвенные</w:t>
      </w:r>
      <w:r w:rsidR="00703BCC">
        <w:t>»</w:t>
      </w:r>
      <w:r w:rsidRPr="00051782">
        <w:t xml:space="preserve"> участники обязанности жюри присяжных не охватываются.</w:t>
      </w:r>
      <w:proofErr w:type="gramEnd"/>
      <w:r w:rsidRPr="00051782">
        <w:t xml:space="preserve"> Государство-участник также заявляет, что норма о </w:t>
      </w:r>
      <w:r w:rsidR="00703BCC">
        <w:t>«</w:t>
      </w:r>
      <w:r w:rsidRPr="00051782">
        <w:t>разумном приспособлении</w:t>
      </w:r>
      <w:r w:rsidR="00703BCC">
        <w:t>»</w:t>
      </w:r>
      <w:r w:rsidRPr="00051782">
        <w:t xml:space="preserve"> к статье 13 не применяется. Автор, в свою очередь, утвержд</w:t>
      </w:r>
      <w:r w:rsidRPr="00051782">
        <w:t>а</w:t>
      </w:r>
      <w:r w:rsidRPr="00051782">
        <w:t xml:space="preserve">ет, что термины </w:t>
      </w:r>
      <w:r w:rsidR="00703BCC">
        <w:t>«</w:t>
      </w:r>
      <w:r w:rsidRPr="00051782">
        <w:t>прямые и косвенные участники</w:t>
      </w:r>
      <w:r w:rsidR="00703BCC">
        <w:t>»</w:t>
      </w:r>
      <w:r w:rsidRPr="00051782">
        <w:t xml:space="preserve"> относятся к лицам, прин</w:t>
      </w:r>
      <w:r w:rsidRPr="00051782">
        <w:t>и</w:t>
      </w:r>
      <w:r w:rsidRPr="00051782">
        <w:t>мающим участие в функционировании правовой системы и что обязательства по статье 5</w:t>
      </w:r>
      <w:r w:rsidR="00703BCC">
        <w:t xml:space="preserve"> </w:t>
      </w:r>
      <w:r w:rsidRPr="00051782">
        <w:t xml:space="preserve">обеспечивать </w:t>
      </w:r>
      <w:r w:rsidR="00703BCC">
        <w:t>«</w:t>
      </w:r>
      <w:r w:rsidRPr="00051782">
        <w:t>разумное приспособление</w:t>
      </w:r>
      <w:r w:rsidR="00703BCC">
        <w:t>»</w:t>
      </w:r>
      <w:r w:rsidRPr="00051782">
        <w:t xml:space="preserve"> применяются для реал</w:t>
      </w:r>
      <w:r w:rsidRPr="00051782">
        <w:t>и</w:t>
      </w:r>
      <w:r w:rsidRPr="00051782">
        <w:t>зации этих прав. Комитет напоминает, что в соответствии со статьей 13 гос</w:t>
      </w:r>
      <w:r w:rsidRPr="00051782">
        <w:t>у</w:t>
      </w:r>
      <w:r w:rsidRPr="00051782">
        <w:t xml:space="preserve">дарства-участники должны обеспечивать инвалидам эффективный доступ к правосудию наравне с другими, с тем чтобы облегчить выполнение ими своей эффективной роли в качестве </w:t>
      </w:r>
      <w:r w:rsidR="00703BCC">
        <w:t>«</w:t>
      </w:r>
      <w:r w:rsidRPr="00051782">
        <w:t>прямых и косвенных участников на всех стадиях юридического процесса, в том числе предусматривая</w:t>
      </w:r>
      <w:r w:rsidR="00703BCC">
        <w:t xml:space="preserve"> </w:t>
      </w:r>
      <w:r w:rsidRPr="00051782">
        <w:t>процессуальные и соо</w:t>
      </w:r>
      <w:r w:rsidRPr="00051782">
        <w:t>т</w:t>
      </w:r>
      <w:r w:rsidRPr="00051782">
        <w:t>ветствующие возрасту коррективы</w:t>
      </w:r>
      <w:r w:rsidR="00703BCC">
        <w:t>»</w:t>
      </w:r>
      <w:r w:rsidRPr="00051782">
        <w:t>. Комитет отмечает, что выполнение обяза</w:t>
      </w:r>
      <w:r w:rsidRPr="00051782">
        <w:t>н</w:t>
      </w:r>
      <w:r w:rsidRPr="00051782">
        <w:t>ностей члена жюри присяжных</w:t>
      </w:r>
      <w:r w:rsidR="00703BCC">
        <w:t xml:space="preserve"> </w:t>
      </w:r>
      <w:r w:rsidRPr="00051782">
        <w:t>является неотъемлемым элементом функцион</w:t>
      </w:r>
      <w:r w:rsidRPr="00051782">
        <w:t>и</w:t>
      </w:r>
      <w:r w:rsidRPr="00051782">
        <w:t xml:space="preserve">рования судебной системы Австралии и как таковое представляет собой </w:t>
      </w:r>
      <w:r w:rsidR="00703BCC">
        <w:t>«</w:t>
      </w:r>
      <w:r w:rsidRPr="00051782">
        <w:t>уч</w:t>
      </w:r>
      <w:r w:rsidRPr="00051782">
        <w:t>а</w:t>
      </w:r>
      <w:r w:rsidRPr="00051782">
        <w:t>стие</w:t>
      </w:r>
      <w:r w:rsidR="00703BCC">
        <w:t>»</w:t>
      </w:r>
      <w:r w:rsidRPr="00051782">
        <w:t xml:space="preserve"> в юридическом процессе. Комитет д</w:t>
      </w:r>
      <w:r w:rsidR="007B5BED">
        <w:t xml:space="preserve">алее напоминает, что статья 29 </w:t>
      </w:r>
      <w:r w:rsidRPr="00051782">
        <w:t xml:space="preserve">b) требует от государств </w:t>
      </w:r>
      <w:r w:rsidR="00703BCC">
        <w:t>«</w:t>
      </w:r>
      <w:r w:rsidRPr="00051782">
        <w:t>активно способствовать созданию обстановки, в которой инвалиды могли бы эффективно и всесторонне участвовать в управлении гос</w:t>
      </w:r>
      <w:r w:rsidRPr="00051782">
        <w:t>у</w:t>
      </w:r>
      <w:r w:rsidRPr="00051782">
        <w:t>дарственными делами без дискриминации и наравне с другими, и поощрять их участие в государственных делах</w:t>
      </w:r>
      <w:r w:rsidR="00703BCC">
        <w:t>»</w:t>
      </w:r>
      <w:r w:rsidRPr="00051782">
        <w:t>. Следовательно, необходимо уделять вним</w:t>
      </w:r>
      <w:r w:rsidRPr="00051782">
        <w:t>а</w:t>
      </w:r>
      <w:r w:rsidRPr="00051782">
        <w:t>ние участию инвалидов наравне с другими в функционировании системы пр</w:t>
      </w:r>
      <w:r w:rsidRPr="00051782">
        <w:t>а</w:t>
      </w:r>
      <w:r w:rsidRPr="00051782">
        <w:t xml:space="preserve">восудия не только в качестве истцов, жертв или ответчиков, но и в качестве членов жюри присяжных. Ввиду этого Комитет считает, что решение шерифа не предоставлять услуги перевода на язык </w:t>
      </w:r>
      <w:proofErr w:type="spellStart"/>
      <w:r w:rsidRPr="00051782">
        <w:t>аусл</w:t>
      </w:r>
      <w:r w:rsidR="00AC1F32">
        <w:t>ан</w:t>
      </w:r>
      <w:proofErr w:type="spellEnd"/>
      <w:r w:rsidR="00AC1F32">
        <w:t xml:space="preserve"> равнозначно нарушению ст</w:t>
      </w:r>
      <w:r w:rsidR="00AC1F32">
        <w:t>а</w:t>
      </w:r>
      <w:r w:rsidR="00AC1F32">
        <w:t>тьи </w:t>
      </w:r>
      <w:r w:rsidRPr="00051782">
        <w:t>13(1), взятой в отдельности и в совокупн</w:t>
      </w:r>
      <w:r w:rsidR="007B5BED">
        <w:t xml:space="preserve">ости со статьями 3, 5 (1) и 29 </w:t>
      </w:r>
      <w:r w:rsidRPr="00051782">
        <w:t xml:space="preserve">b) Конвенции. </w:t>
      </w:r>
    </w:p>
    <w:p w:rsidR="00051782" w:rsidRPr="00051782" w:rsidRDefault="00796F67" w:rsidP="00796F67">
      <w:pPr>
        <w:pStyle w:val="H1GR"/>
      </w:pPr>
      <w:r>
        <w:tab/>
        <w:t>C.</w:t>
      </w:r>
      <w:r>
        <w:tab/>
      </w:r>
      <w:r w:rsidR="00051782" w:rsidRPr="00051782">
        <w:t>Вывод и рекомендации</w:t>
      </w:r>
    </w:p>
    <w:p w:rsidR="00051782" w:rsidRPr="00051782" w:rsidRDefault="00051782" w:rsidP="00051782">
      <w:pPr>
        <w:pStyle w:val="SingleTxtGR"/>
      </w:pPr>
      <w:r w:rsidRPr="00051782">
        <w:t>9.</w:t>
      </w:r>
      <w:r w:rsidR="00796F67">
        <w:tab/>
      </w:r>
      <w:r w:rsidRPr="00051782">
        <w:t>Комитет по правам инвалидов, действуя в соответствии со статьей 5 Ф</w:t>
      </w:r>
      <w:r w:rsidRPr="00051782">
        <w:t>а</w:t>
      </w:r>
      <w:r w:rsidRPr="00051782">
        <w:t>культативного протокола, считает, что государство-участник не выполнило свои обязательства по статьям 5 (1) и (3); 9 (1); 13 (1), взятым в отдельности и в с</w:t>
      </w:r>
      <w:r w:rsidRPr="00051782">
        <w:t>о</w:t>
      </w:r>
      <w:r w:rsidRPr="00051782">
        <w:t>вокупн</w:t>
      </w:r>
      <w:r w:rsidR="007B5BED">
        <w:t xml:space="preserve">ости со статьями 3, 5 (1) и 29 b); и 21 </w:t>
      </w:r>
      <w:r w:rsidRPr="00051782">
        <w:t>b), взятой в отдельности и в сов</w:t>
      </w:r>
      <w:r w:rsidRPr="00051782">
        <w:t>о</w:t>
      </w:r>
      <w:r w:rsidRPr="00051782">
        <w:t>купности со статьями 2, 4 и 5 (1) и (3) Конвенции. Поэтому Комитет выносит государству-участ</w:t>
      </w:r>
      <w:r w:rsidR="003F3AE6">
        <w:t>нику нижеследующие рекомендации:</w:t>
      </w:r>
      <w:r w:rsidRPr="00051782">
        <w:t xml:space="preserve"> </w:t>
      </w:r>
    </w:p>
    <w:p w:rsidR="00051782" w:rsidRPr="00051782" w:rsidRDefault="00122A52" w:rsidP="00051782">
      <w:pPr>
        <w:pStyle w:val="SingleTxtGR"/>
      </w:pPr>
      <w:r>
        <w:tab/>
        <w:t>а)</w:t>
      </w:r>
      <w:r>
        <w:tab/>
        <w:t>в</w:t>
      </w:r>
      <w:r w:rsidR="00051782" w:rsidRPr="00051782">
        <w:t xml:space="preserve"> отношении автора государство-участник обязано:</w:t>
      </w:r>
    </w:p>
    <w:p w:rsidR="00051782" w:rsidRPr="00051782" w:rsidRDefault="00796F67" w:rsidP="00E448A5">
      <w:pPr>
        <w:pStyle w:val="SingleTxtGR"/>
        <w:tabs>
          <w:tab w:val="clear" w:pos="1701"/>
          <w:tab w:val="left" w:pos="1736"/>
        </w:tabs>
        <w:ind w:left="1708" w:hanging="574"/>
      </w:pPr>
      <w:r>
        <w:tab/>
      </w:r>
      <w:proofErr w:type="spellStart"/>
      <w:r w:rsidR="00051782" w:rsidRPr="00051782">
        <w:rPr>
          <w:lang w:val="en-US"/>
        </w:rPr>
        <w:t>i</w:t>
      </w:r>
      <w:proofErr w:type="spellEnd"/>
      <w:r>
        <w:t>)</w:t>
      </w:r>
      <w:r>
        <w:tab/>
      </w:r>
      <w:proofErr w:type="gramStart"/>
      <w:r w:rsidR="00051782" w:rsidRPr="00051782">
        <w:t>предоставить</w:t>
      </w:r>
      <w:proofErr w:type="gramEnd"/>
      <w:r w:rsidR="00051782" w:rsidRPr="00051782">
        <w:t xml:space="preserve"> ей эффективное средство правовой защиты, включая возмещение любых понесенных ею юридических издержек, а также ко</w:t>
      </w:r>
      <w:r w:rsidR="00051782" w:rsidRPr="00051782">
        <w:t>м</w:t>
      </w:r>
      <w:r w:rsidR="00051782" w:rsidRPr="00051782">
        <w:t>пенсацию;</w:t>
      </w:r>
    </w:p>
    <w:p w:rsidR="00051782" w:rsidRPr="00051782" w:rsidRDefault="00122A52" w:rsidP="00E448A5">
      <w:pPr>
        <w:pStyle w:val="SingleTxtGR"/>
        <w:tabs>
          <w:tab w:val="clear" w:pos="1701"/>
          <w:tab w:val="left" w:pos="1736"/>
        </w:tabs>
        <w:ind w:left="1708" w:hanging="574"/>
      </w:pPr>
      <w:r>
        <w:tab/>
      </w:r>
      <w:r w:rsidR="00051782" w:rsidRPr="00051782">
        <w:rPr>
          <w:lang w:val="en-US"/>
        </w:rPr>
        <w:t>ii</w:t>
      </w:r>
      <w:r w:rsidR="00E448A5">
        <w:t>)</w:t>
      </w:r>
      <w:r w:rsidR="00E448A5">
        <w:tab/>
      </w:r>
      <w:proofErr w:type="gramStart"/>
      <w:r w:rsidR="00051782" w:rsidRPr="00051782">
        <w:t>создать</w:t>
      </w:r>
      <w:proofErr w:type="gramEnd"/>
      <w:r w:rsidR="00051782" w:rsidRPr="00051782">
        <w:t xml:space="preserve"> возможности для ее участия в выполнении обязанностей присяжного заседателя, обеспечив ей разумное приспособление в форме перевода на язык ауслан таким образом, чтобы на всех этапах отбора с</w:t>
      </w:r>
      <w:r w:rsidR="00051782" w:rsidRPr="00051782">
        <w:t>о</w:t>
      </w:r>
      <w:r w:rsidR="00051782" w:rsidRPr="00051782">
        <w:t>става жюри и судебного разбирательства соблюдалась конфиденциал</w:t>
      </w:r>
      <w:r w:rsidR="00051782" w:rsidRPr="00051782">
        <w:t>ь</w:t>
      </w:r>
      <w:r w:rsidR="00051782" w:rsidRPr="00051782">
        <w:t>ность производства;</w:t>
      </w:r>
    </w:p>
    <w:p w:rsidR="00051782" w:rsidRPr="00051782" w:rsidRDefault="00122A52" w:rsidP="00051782">
      <w:pPr>
        <w:pStyle w:val="SingleTxtGR"/>
      </w:pPr>
      <w:r>
        <w:lastRenderedPageBreak/>
        <w:tab/>
      </w:r>
      <w:r w:rsidR="00051782" w:rsidRPr="00051782">
        <w:rPr>
          <w:lang w:val="en-US"/>
        </w:rPr>
        <w:t>b</w:t>
      </w:r>
      <w:r w:rsidR="00E448A5">
        <w:t>)</w:t>
      </w:r>
      <w:r w:rsidR="00E448A5">
        <w:tab/>
      </w:r>
      <w:proofErr w:type="gramStart"/>
      <w:r w:rsidR="00051782" w:rsidRPr="00051782">
        <w:t>вообще</w:t>
      </w:r>
      <w:proofErr w:type="gramEnd"/>
      <w:r w:rsidR="00051782" w:rsidRPr="00051782">
        <w:t xml:space="preserve"> государство-участник обязано принимать меры по предо</w:t>
      </w:r>
      <w:r w:rsidR="00051782" w:rsidRPr="00051782">
        <w:t>т</w:t>
      </w:r>
      <w:r w:rsidR="00051782" w:rsidRPr="00051782">
        <w:t>вращению аналогичных нарушений в будущем, в частности посредством:</w:t>
      </w:r>
    </w:p>
    <w:p w:rsidR="00703BCC" w:rsidRDefault="00122A52" w:rsidP="00E448A5">
      <w:pPr>
        <w:pStyle w:val="SingleTxtGR"/>
        <w:tabs>
          <w:tab w:val="clear" w:pos="1701"/>
          <w:tab w:val="left" w:pos="1736"/>
        </w:tabs>
        <w:ind w:left="1708" w:hanging="574"/>
      </w:pPr>
      <w:r>
        <w:tab/>
      </w:r>
      <w:proofErr w:type="spellStart"/>
      <w:r w:rsidR="00051782" w:rsidRPr="00051782">
        <w:rPr>
          <w:lang w:val="en-US"/>
        </w:rPr>
        <w:t>i</w:t>
      </w:r>
      <w:proofErr w:type="spellEnd"/>
      <w:r w:rsidR="00E448A5">
        <w:t>)</w:t>
      </w:r>
      <w:r w:rsidR="00E448A5">
        <w:tab/>
      </w:r>
      <w:proofErr w:type="gramStart"/>
      <w:r w:rsidR="00051782" w:rsidRPr="00051782">
        <w:t>обеспечения</w:t>
      </w:r>
      <w:proofErr w:type="gramEnd"/>
      <w:r w:rsidR="00051782" w:rsidRPr="00051782">
        <w:t xml:space="preserve"> того, чтобы во всех случаях, когда инвалид вызывае</w:t>
      </w:r>
      <w:r w:rsidR="00051782" w:rsidRPr="00051782">
        <w:t>т</w:t>
      </w:r>
      <w:r w:rsidR="00051782" w:rsidRPr="00051782">
        <w:t>ся для выполнения обязанностей присяжного заседателя, проводилась тщательная, объективная и всесторонняя оценка его/ее просьбы о внес</w:t>
      </w:r>
      <w:r w:rsidR="00051782" w:rsidRPr="00051782">
        <w:t>е</w:t>
      </w:r>
      <w:r w:rsidR="00051782" w:rsidRPr="00051782">
        <w:t>нии коррективов и надлежащим образом обеспечивалось любое разумное приспособление условий с целью создания возможностей для его/ее по</w:t>
      </w:r>
      <w:r w:rsidR="00051782" w:rsidRPr="00051782">
        <w:t>л</w:t>
      </w:r>
      <w:r w:rsidR="00051782" w:rsidRPr="00051782">
        <w:t>ного участия;</w:t>
      </w:r>
    </w:p>
    <w:p w:rsidR="00051782" w:rsidRPr="00051782" w:rsidRDefault="00122A52" w:rsidP="00E448A5">
      <w:pPr>
        <w:pStyle w:val="SingleTxtGR"/>
        <w:tabs>
          <w:tab w:val="clear" w:pos="1701"/>
          <w:tab w:val="left" w:pos="1736"/>
        </w:tabs>
        <w:ind w:left="1708" w:hanging="574"/>
      </w:pPr>
      <w:r>
        <w:tab/>
      </w:r>
      <w:r w:rsidR="00051782" w:rsidRPr="00051782">
        <w:rPr>
          <w:lang w:val="en-US"/>
        </w:rPr>
        <w:t>ii</w:t>
      </w:r>
      <w:r w:rsidR="00E448A5">
        <w:t>)</w:t>
      </w:r>
      <w:r w:rsidR="00E448A5">
        <w:tab/>
      </w:r>
      <w:proofErr w:type="gramStart"/>
      <w:r w:rsidR="00051782" w:rsidRPr="00051782">
        <w:t>принятия</w:t>
      </w:r>
      <w:proofErr w:type="gramEnd"/>
      <w:r w:rsidR="00051782" w:rsidRPr="00051782">
        <w:t xml:space="preserve"> необходимых поправок к соответствующим законам, нормативным актам, политике и программам</w:t>
      </w:r>
      <w:r w:rsidR="00703BCC">
        <w:t xml:space="preserve"> </w:t>
      </w:r>
      <w:r w:rsidR="00051782" w:rsidRPr="00051782">
        <w:t>в тесной консультации с и</w:t>
      </w:r>
      <w:r w:rsidR="00051782" w:rsidRPr="00051782">
        <w:t>н</w:t>
      </w:r>
      <w:r w:rsidR="00051782" w:rsidRPr="00051782">
        <w:t>валидами и представляющими их организациями;</w:t>
      </w:r>
    </w:p>
    <w:p w:rsidR="00051782" w:rsidRPr="00051782" w:rsidRDefault="00122A52" w:rsidP="00E448A5">
      <w:pPr>
        <w:pStyle w:val="SingleTxtGR"/>
        <w:tabs>
          <w:tab w:val="clear" w:pos="1701"/>
          <w:tab w:val="left" w:pos="1736"/>
        </w:tabs>
        <w:ind w:left="1708" w:hanging="574"/>
      </w:pPr>
      <w:r>
        <w:tab/>
      </w:r>
      <w:r w:rsidR="00051782" w:rsidRPr="00051782">
        <w:rPr>
          <w:lang w:val="en-US"/>
        </w:rPr>
        <w:t>iii</w:t>
      </w:r>
      <w:r w:rsidR="00E448A5">
        <w:t>)</w:t>
      </w:r>
      <w:r w:rsidR="00E448A5">
        <w:tab/>
      </w:r>
      <w:r w:rsidR="00051782" w:rsidRPr="00051782">
        <w:t>обеспечения того, чтобы для местных органов власти, например для шерифа, и сотрудников судебных органов, а также для персонала, участвующего в деятельности по облегчению работы судебной системы, регулярно организовывались соответствующие курсы подготовки по теме сферы действия Конвенции и Ф</w:t>
      </w:r>
      <w:bookmarkStart w:id="2" w:name="_GoBack"/>
      <w:bookmarkEnd w:id="2"/>
      <w:r w:rsidR="00051782" w:rsidRPr="00051782">
        <w:t>акультативного протокола к ней, в том числе по вопросам обеспечения доступности для инвалидов.</w:t>
      </w:r>
      <w:r w:rsidR="00703BCC">
        <w:t xml:space="preserve"> </w:t>
      </w:r>
    </w:p>
    <w:p w:rsidR="00703BCC" w:rsidRDefault="00051782" w:rsidP="00051782">
      <w:pPr>
        <w:pStyle w:val="SingleTxtGR"/>
      </w:pPr>
      <w:r w:rsidRPr="00051782">
        <w:t>10.</w:t>
      </w:r>
      <w:r w:rsidR="00E448A5">
        <w:tab/>
      </w:r>
      <w:r w:rsidRPr="00051782">
        <w:t xml:space="preserve">В соответствии со статьей </w:t>
      </w:r>
      <w:r w:rsidR="00AC1F32">
        <w:t>5</w:t>
      </w:r>
      <w:r w:rsidRPr="00051782">
        <w:t xml:space="preserve"> Факул</w:t>
      </w:r>
      <w:r w:rsidR="00122A52">
        <w:t>ьтативного протокола и правилом </w:t>
      </w:r>
      <w:r w:rsidRPr="00051782">
        <w:t>75 правил процедуры Комитета государству-участнику следует представить Ком</w:t>
      </w:r>
      <w:r w:rsidRPr="00051782">
        <w:t>и</w:t>
      </w:r>
      <w:r w:rsidRPr="00051782">
        <w:t>тету в течение шести месяцев письменный ответ, включающий всю информ</w:t>
      </w:r>
      <w:r w:rsidRPr="00051782">
        <w:t>а</w:t>
      </w:r>
      <w:r w:rsidRPr="00051782">
        <w:t>цию о любых мерах, принятых в свете настоящих соображений и рекомендаций Комитета. Государству-участнику также адресуется просьба опубликовать с</w:t>
      </w:r>
      <w:r w:rsidRPr="00051782">
        <w:t>о</w:t>
      </w:r>
      <w:r w:rsidRPr="00051782">
        <w:t>ображения Комитета, обеспечить их перевод на официальный язык государства-участника и широко распространить их в доступной форме среди всех групп населения.</w:t>
      </w:r>
    </w:p>
    <w:p w:rsidR="00051782" w:rsidRPr="005F0A38" w:rsidRDefault="005F0A38" w:rsidP="005F0A3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1782" w:rsidRPr="005F0A38" w:rsidSect="00BB5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E2" w:rsidRDefault="002168E2" w:rsidP="00B471C5">
      <w:r>
        <w:separator/>
      </w:r>
    </w:p>
  </w:endnote>
  <w:endnote w:type="continuationSeparator" w:id="0">
    <w:p w:rsidR="002168E2" w:rsidRDefault="002168E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2" w:rsidRPr="009A6F4A" w:rsidRDefault="002168E2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1322B">
      <w:rPr>
        <w:rStyle w:val="a9"/>
        <w:noProof/>
      </w:rPr>
      <w:t>22</w:t>
    </w:r>
    <w:r>
      <w:rPr>
        <w:rStyle w:val="a9"/>
      </w:rPr>
      <w:fldChar w:fldCharType="end"/>
    </w:r>
    <w:r>
      <w:rPr>
        <w:lang w:val="en-US"/>
      </w:rPr>
      <w:tab/>
      <w:t>GE.16-</w:t>
    </w:r>
    <w:r w:rsidRPr="00AD2333">
      <w:rPr>
        <w:lang w:val="en-US"/>
      </w:rPr>
      <w:t>08383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2" w:rsidRPr="009A6F4A" w:rsidRDefault="002168E2">
    <w:pPr>
      <w:pStyle w:val="a7"/>
      <w:rPr>
        <w:lang w:val="en-US"/>
      </w:rPr>
    </w:pPr>
    <w:r>
      <w:rPr>
        <w:lang w:val="en-US"/>
      </w:rPr>
      <w:t>GE.16-</w:t>
    </w:r>
    <w:r w:rsidRPr="00E23F9F">
      <w:rPr>
        <w:lang w:val="en-US"/>
      </w:rPr>
      <w:t>08383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1322B">
      <w:rPr>
        <w:rStyle w:val="a9"/>
        <w:noProof/>
      </w:rPr>
      <w:t>21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168E2" w:rsidRPr="00797A78" w:rsidTr="00051782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168E2" w:rsidRPr="001C3ABC" w:rsidRDefault="002168E2" w:rsidP="0005178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E23F9F">
            <w:rPr>
              <w:lang w:val="en-US"/>
            </w:rPr>
            <w:t>08383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050716  110716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168E2" w:rsidRDefault="002168E2" w:rsidP="00051782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492FD7E5" wp14:editId="4B7A3AF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168E2" w:rsidRPr="00AD2333" w:rsidRDefault="002168E2" w:rsidP="00051782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eastAsia="zh-CN"/>
            </w:rPr>
            <w:drawing>
              <wp:inline distT="0" distB="0" distL="0" distR="0">
                <wp:extent cx="583565" cy="583565"/>
                <wp:effectExtent l="0" t="0" r="6985" b="6985"/>
                <wp:docPr id="4" name="Рисунок 4" descr="http://undocs.org/m2/QRCode.ashx?DS=CRPD/C/15/D/11/201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15/D/11/201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68E2" w:rsidRPr="00797A78" w:rsidTr="0005178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168E2" w:rsidRPr="00E23F9F" w:rsidRDefault="002168E2" w:rsidP="00051782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2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2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2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2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2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2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2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2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23F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168E2" w:rsidRDefault="002168E2" w:rsidP="0005178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168E2" w:rsidRDefault="002168E2" w:rsidP="00051782"/>
      </w:tc>
    </w:tr>
  </w:tbl>
  <w:p w:rsidR="002168E2" w:rsidRDefault="002168E2" w:rsidP="00051782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E2" w:rsidRPr="009141DC" w:rsidRDefault="002168E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168E2" w:rsidRPr="00D1261C" w:rsidRDefault="002168E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168E2" w:rsidRPr="002168E2" w:rsidRDefault="002168E2" w:rsidP="002168E2">
      <w:pPr>
        <w:pStyle w:val="aa"/>
        <w:rPr>
          <w:szCs w:val="18"/>
          <w:lang w:val="ru-RU"/>
        </w:rPr>
      </w:pPr>
      <w:r>
        <w:tab/>
      </w:r>
      <w:r w:rsidRPr="002168E2">
        <w:rPr>
          <w:rStyle w:val="a6"/>
          <w:sz w:val="20"/>
          <w:vertAlign w:val="baseline"/>
          <w:lang w:val="ru-RU"/>
        </w:rPr>
        <w:t>*</w:t>
      </w:r>
      <w:r w:rsidRPr="002168E2">
        <w:rPr>
          <w:sz w:val="20"/>
          <w:lang w:val="ru-RU"/>
        </w:rPr>
        <w:tab/>
      </w:r>
      <w:r>
        <w:rPr>
          <w:szCs w:val="18"/>
          <w:lang w:val="ru-RU"/>
        </w:rPr>
        <w:t>Переиздано по техническим причинам 2 августа 2016 года.</w:t>
      </w:r>
    </w:p>
  </w:footnote>
  <w:footnote w:id="2">
    <w:p w:rsidR="002168E2" w:rsidRPr="002168E2" w:rsidRDefault="002168E2" w:rsidP="002168E2">
      <w:pPr>
        <w:pStyle w:val="aa"/>
        <w:rPr>
          <w:szCs w:val="18"/>
          <w:lang w:val="ru-RU"/>
        </w:rPr>
      </w:pPr>
      <w:r>
        <w:tab/>
      </w:r>
      <w:r w:rsidRPr="002168E2">
        <w:rPr>
          <w:rStyle w:val="a6"/>
          <w:sz w:val="20"/>
          <w:vertAlign w:val="baseline"/>
          <w:lang w:val="ru-RU"/>
        </w:rPr>
        <w:t>**</w:t>
      </w:r>
      <w:r w:rsidRPr="002168E2">
        <w:rPr>
          <w:sz w:val="20"/>
          <w:lang w:val="ru-RU"/>
        </w:rPr>
        <w:tab/>
      </w:r>
      <w:r w:rsidRPr="002168E2">
        <w:rPr>
          <w:szCs w:val="18"/>
          <w:lang w:val="ru-RU"/>
        </w:rPr>
        <w:t>Приняты Комитетом на его пятнадцатой сессии (29 марта – 21 апреля 2016 года).</w:t>
      </w:r>
    </w:p>
  </w:footnote>
  <w:footnote w:id="3">
    <w:p w:rsidR="002168E2" w:rsidRPr="002168E2" w:rsidRDefault="002168E2" w:rsidP="002168E2">
      <w:pPr>
        <w:pStyle w:val="aa"/>
        <w:rPr>
          <w:lang w:val="ru-RU"/>
        </w:rPr>
      </w:pPr>
      <w:r>
        <w:tab/>
      </w:r>
      <w:r w:rsidRPr="002168E2">
        <w:rPr>
          <w:rStyle w:val="a6"/>
          <w:sz w:val="20"/>
          <w:vertAlign w:val="baseline"/>
          <w:lang w:val="ru-RU"/>
        </w:rPr>
        <w:t>***</w:t>
      </w:r>
      <w:r w:rsidRPr="002168E2">
        <w:rPr>
          <w:lang w:val="ru-RU"/>
        </w:rPr>
        <w:tab/>
        <w:t>В рассмотрении настоящего сообщения принимали участие следующие члены Комитета: Мухаммед Аль-</w:t>
      </w:r>
      <w:proofErr w:type="spellStart"/>
      <w:r w:rsidRPr="002168E2">
        <w:rPr>
          <w:lang w:val="ru-RU"/>
        </w:rPr>
        <w:t>Таравнех</w:t>
      </w:r>
      <w:proofErr w:type="spellEnd"/>
      <w:r w:rsidRPr="002168E2">
        <w:rPr>
          <w:lang w:val="ru-RU"/>
        </w:rPr>
        <w:t xml:space="preserve">, Мартин </w:t>
      </w:r>
      <w:proofErr w:type="spellStart"/>
      <w:r w:rsidRPr="002168E2">
        <w:rPr>
          <w:lang w:val="ru-RU"/>
        </w:rPr>
        <w:t>Мвесигва</w:t>
      </w:r>
      <w:proofErr w:type="spellEnd"/>
      <w:r w:rsidRPr="002168E2">
        <w:rPr>
          <w:lang w:val="ru-RU"/>
        </w:rPr>
        <w:t xml:space="preserve"> Бабу, </w:t>
      </w:r>
      <w:proofErr w:type="spellStart"/>
      <w:r w:rsidRPr="002168E2">
        <w:rPr>
          <w:lang w:val="ru-RU"/>
        </w:rPr>
        <w:t>Данлами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Умару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Башару</w:t>
      </w:r>
      <w:proofErr w:type="spellEnd"/>
      <w:r w:rsidRPr="002168E2">
        <w:rPr>
          <w:lang w:val="ru-RU"/>
        </w:rPr>
        <w:t xml:space="preserve">, </w:t>
      </w:r>
      <w:proofErr w:type="spellStart"/>
      <w:r w:rsidRPr="002168E2">
        <w:rPr>
          <w:lang w:val="ru-RU"/>
        </w:rPr>
        <w:t>Монтьян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Бунтан</w:t>
      </w:r>
      <w:proofErr w:type="spellEnd"/>
      <w:r w:rsidRPr="002168E2">
        <w:rPr>
          <w:lang w:val="ru-RU"/>
        </w:rPr>
        <w:t xml:space="preserve">, Мария Соледад </w:t>
      </w:r>
      <w:proofErr w:type="spellStart"/>
      <w:r w:rsidRPr="002168E2">
        <w:rPr>
          <w:lang w:val="ru-RU"/>
        </w:rPr>
        <w:t>Систернас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Рейес</w:t>
      </w:r>
      <w:proofErr w:type="spellEnd"/>
      <w:r w:rsidRPr="002168E2">
        <w:rPr>
          <w:lang w:val="ru-RU"/>
        </w:rPr>
        <w:t xml:space="preserve">, </w:t>
      </w:r>
      <w:proofErr w:type="spellStart"/>
      <w:r w:rsidRPr="002168E2">
        <w:rPr>
          <w:lang w:val="ru-RU"/>
        </w:rPr>
        <w:t>Терезия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Дегенер</w:t>
      </w:r>
      <w:proofErr w:type="spellEnd"/>
      <w:r w:rsidRPr="002168E2">
        <w:rPr>
          <w:lang w:val="ru-RU"/>
        </w:rPr>
        <w:t xml:space="preserve">, </w:t>
      </w:r>
      <w:proofErr w:type="spellStart"/>
      <w:r w:rsidRPr="002168E2">
        <w:rPr>
          <w:lang w:val="ru-RU"/>
        </w:rPr>
        <w:t>Хюн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Сик</w:t>
      </w:r>
      <w:proofErr w:type="spellEnd"/>
      <w:r w:rsidRPr="002168E2">
        <w:rPr>
          <w:lang w:val="ru-RU"/>
        </w:rPr>
        <w:t xml:space="preserve"> Ким, </w:t>
      </w:r>
      <w:proofErr w:type="spellStart"/>
      <w:r w:rsidRPr="002168E2">
        <w:rPr>
          <w:lang w:val="ru-RU"/>
        </w:rPr>
        <w:t>Дайан</w:t>
      </w:r>
      <w:proofErr w:type="spellEnd"/>
      <w:r w:rsidRPr="002168E2">
        <w:rPr>
          <w:lang w:val="ru-RU"/>
        </w:rPr>
        <w:t xml:space="preserve"> Кингстон, </w:t>
      </w:r>
      <w:proofErr w:type="spellStart"/>
      <w:r w:rsidRPr="002168E2">
        <w:rPr>
          <w:lang w:val="ru-RU"/>
        </w:rPr>
        <w:t>Стиг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Лангвад</w:t>
      </w:r>
      <w:proofErr w:type="spellEnd"/>
      <w:r w:rsidRPr="002168E2">
        <w:rPr>
          <w:lang w:val="ru-RU"/>
        </w:rPr>
        <w:t xml:space="preserve">, </w:t>
      </w:r>
      <w:proofErr w:type="spellStart"/>
      <w:r w:rsidRPr="002168E2">
        <w:rPr>
          <w:lang w:val="ru-RU"/>
        </w:rPr>
        <w:t>Лазло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Габор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Ловаси</w:t>
      </w:r>
      <w:proofErr w:type="spellEnd"/>
      <w:r w:rsidRPr="002168E2">
        <w:rPr>
          <w:lang w:val="ru-RU"/>
        </w:rPr>
        <w:t xml:space="preserve">, Карлос Альберто </w:t>
      </w:r>
      <w:proofErr w:type="spellStart"/>
      <w:r w:rsidRPr="002168E2">
        <w:rPr>
          <w:lang w:val="ru-RU"/>
        </w:rPr>
        <w:t>Парра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Дуссан</w:t>
      </w:r>
      <w:proofErr w:type="spellEnd"/>
      <w:r w:rsidRPr="002168E2">
        <w:rPr>
          <w:lang w:val="ru-RU"/>
        </w:rPr>
        <w:t xml:space="preserve">, </w:t>
      </w:r>
      <w:proofErr w:type="spellStart"/>
      <w:r w:rsidRPr="002168E2">
        <w:rPr>
          <w:lang w:val="ru-RU"/>
        </w:rPr>
        <w:t>Кумаравел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Пьянеанди</w:t>
      </w:r>
      <w:proofErr w:type="spellEnd"/>
      <w:r w:rsidRPr="002168E2">
        <w:rPr>
          <w:lang w:val="ru-RU"/>
        </w:rPr>
        <w:t xml:space="preserve">, Сильвия </w:t>
      </w:r>
      <w:proofErr w:type="spellStart"/>
      <w:r w:rsidRPr="002168E2">
        <w:rPr>
          <w:lang w:val="ru-RU"/>
        </w:rPr>
        <w:t>Джудит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Кван-Чанг</w:t>
      </w:r>
      <w:proofErr w:type="spellEnd"/>
      <w:r w:rsidRPr="002168E2">
        <w:rPr>
          <w:lang w:val="ru-RU"/>
        </w:rPr>
        <w:t xml:space="preserve">, </w:t>
      </w:r>
      <w:proofErr w:type="spellStart"/>
      <w:r w:rsidRPr="002168E2">
        <w:rPr>
          <w:lang w:val="ru-RU"/>
        </w:rPr>
        <w:t>Джонас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Рускус</w:t>
      </w:r>
      <w:proofErr w:type="spellEnd"/>
      <w:r w:rsidRPr="002168E2">
        <w:rPr>
          <w:lang w:val="ru-RU"/>
        </w:rPr>
        <w:t xml:space="preserve">, </w:t>
      </w:r>
      <w:proofErr w:type="spellStart"/>
      <w:r w:rsidRPr="002168E2">
        <w:rPr>
          <w:lang w:val="ru-RU"/>
        </w:rPr>
        <w:t>Дамьян</w:t>
      </w:r>
      <w:proofErr w:type="spellEnd"/>
      <w:r w:rsidRPr="002168E2">
        <w:rPr>
          <w:lang w:val="ru-RU"/>
        </w:rPr>
        <w:t xml:space="preserve"> </w:t>
      </w:r>
      <w:proofErr w:type="spellStart"/>
      <w:r w:rsidRPr="002168E2">
        <w:rPr>
          <w:lang w:val="ru-RU"/>
        </w:rPr>
        <w:t>Татич</w:t>
      </w:r>
      <w:proofErr w:type="spellEnd"/>
      <w:r w:rsidRPr="002168E2">
        <w:rPr>
          <w:lang w:val="ru-RU"/>
        </w:rPr>
        <w:br/>
        <w:t>и Лиан Ю.</w:t>
      </w:r>
    </w:p>
  </w:footnote>
  <w:footnote w:id="4">
    <w:p w:rsidR="002168E2" w:rsidRPr="00865422" w:rsidRDefault="002168E2">
      <w:pPr>
        <w:pStyle w:val="aa"/>
        <w:rPr>
          <w:lang w:val="ru-RU"/>
        </w:rPr>
      </w:pPr>
      <w:r w:rsidRPr="00DB034F">
        <w:rPr>
          <w:lang w:val="ru-RU"/>
        </w:rPr>
        <w:tab/>
      </w:r>
      <w:r>
        <w:rPr>
          <w:rStyle w:val="a6"/>
        </w:rPr>
        <w:footnoteRef/>
      </w:r>
      <w:r w:rsidRPr="00865422">
        <w:rPr>
          <w:lang w:val="ru-RU"/>
        </w:rPr>
        <w:tab/>
        <w:t>В Новом Южном Уэльсе присяжные отбираются и включаются в состав жюри шерифом Нового Южного Уэльса, который является официальным должностным лицом правительства Нового Южного Уэльса в отделе Министерства генерального прокурора и юстиции. Как говорится в Законе о жю</w:t>
      </w:r>
      <w:r>
        <w:rPr>
          <w:lang w:val="ru-RU"/>
        </w:rPr>
        <w:t>ри присяжных 1977 года и Законе</w:t>
      </w:r>
      <w:r>
        <w:rPr>
          <w:lang w:val="ru-RU"/>
        </w:rPr>
        <w:br/>
      </w:r>
      <w:r w:rsidRPr="00865422">
        <w:rPr>
          <w:lang w:val="ru-RU"/>
        </w:rPr>
        <w:t>о внесении изменений в Закон о жюри присяжных 2010 года, в обязанности управления шерифа входит оказание присяжн</w:t>
      </w:r>
      <w:r>
        <w:rPr>
          <w:lang w:val="ru-RU"/>
        </w:rPr>
        <w:t>ым заседателям административных</w:t>
      </w:r>
      <w:r>
        <w:rPr>
          <w:lang w:val="ru-RU"/>
        </w:rPr>
        <w:br/>
      </w:r>
      <w:r w:rsidRPr="00865422">
        <w:rPr>
          <w:lang w:val="ru-RU"/>
        </w:rPr>
        <w:t>и управленческих услуг.</w:t>
      </w:r>
    </w:p>
  </w:footnote>
  <w:footnote w:id="5">
    <w:p w:rsidR="002168E2" w:rsidRPr="0032395C" w:rsidRDefault="002168E2" w:rsidP="008B5C91">
      <w:pPr>
        <w:pStyle w:val="aa"/>
        <w:rPr>
          <w:lang w:val="ru-RU"/>
        </w:rPr>
      </w:pPr>
      <w:r w:rsidRPr="00EE035C">
        <w:rPr>
          <w:lang w:val="ru-RU"/>
        </w:rPr>
        <w:tab/>
      </w:r>
      <w:r w:rsidRPr="00D9582C">
        <w:rPr>
          <w:rStyle w:val="a6"/>
        </w:rPr>
        <w:footnoteRef/>
      </w:r>
      <w:r w:rsidRPr="0032395C">
        <w:rPr>
          <w:lang w:val="ru-RU"/>
        </w:rPr>
        <w:tab/>
      </w:r>
      <w:r w:rsidRPr="00A77D96">
        <w:rPr>
          <w:lang w:val="ru-RU"/>
        </w:rPr>
        <w:t>Статья</w:t>
      </w:r>
      <w:r>
        <w:rPr>
          <w:lang w:val="ru-RU"/>
        </w:rPr>
        <w:t xml:space="preserve"> 14 (4) Закона о жюри присяжных</w:t>
      </w:r>
      <w:r w:rsidRPr="0032395C">
        <w:rPr>
          <w:lang w:val="ru-RU"/>
        </w:rPr>
        <w:t xml:space="preserve"> 1977</w:t>
      </w:r>
      <w:r>
        <w:rPr>
          <w:lang w:val="ru-RU"/>
        </w:rPr>
        <w:t xml:space="preserve"> года</w:t>
      </w:r>
      <w:r w:rsidRPr="0032395C">
        <w:rPr>
          <w:lang w:val="ru-RU"/>
        </w:rPr>
        <w:t xml:space="preserve"> (</w:t>
      </w:r>
      <w:r>
        <w:rPr>
          <w:lang w:val="ru-RU"/>
        </w:rPr>
        <w:t>НЮУ</w:t>
      </w:r>
      <w:r w:rsidRPr="0032395C">
        <w:rPr>
          <w:lang w:val="ru-RU"/>
        </w:rPr>
        <w:t>).</w:t>
      </w:r>
    </w:p>
  </w:footnote>
  <w:footnote w:id="6">
    <w:p w:rsidR="002168E2" w:rsidRPr="00BC0541" w:rsidRDefault="002168E2" w:rsidP="00A77D9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3F7293">
        <w:rPr>
          <w:lang w:val="ru-RU"/>
        </w:rPr>
        <w:tab/>
      </w:r>
      <w:r w:rsidRPr="00D9582C">
        <w:rPr>
          <w:rStyle w:val="a6"/>
        </w:rPr>
        <w:footnoteRef/>
      </w:r>
      <w:r w:rsidRPr="00BC0541">
        <w:rPr>
          <w:lang w:val="ru-RU"/>
        </w:rPr>
        <w:tab/>
        <w:t xml:space="preserve">В соответствии с перечнем 2 (12) Закона о жюри присяжных 1977 года под непригодными </w:t>
      </w:r>
      <w:r>
        <w:rPr>
          <w:lang w:val="ru-RU"/>
        </w:rPr>
        <w:t>п</w:t>
      </w:r>
      <w:r w:rsidRPr="00BC0541">
        <w:rPr>
          <w:lang w:val="ru-RU"/>
        </w:rPr>
        <w:t xml:space="preserve">онимаются </w:t>
      </w:r>
      <w:r>
        <w:rPr>
          <w:lang w:val="ru-RU"/>
        </w:rPr>
        <w:t>«</w:t>
      </w:r>
      <w:r w:rsidRPr="00BC0541">
        <w:rPr>
          <w:lang w:val="ru-RU"/>
        </w:rPr>
        <w:t>лица, не имеющие возможности выполнять обязанности члена жюри присяжных по причине болезни, физического недостатка или инвалидности</w:t>
      </w:r>
      <w:r>
        <w:rPr>
          <w:lang w:val="ru-RU"/>
        </w:rPr>
        <w:t>».</w:t>
      </w:r>
    </w:p>
  </w:footnote>
  <w:footnote w:id="7">
    <w:p w:rsidR="002168E2" w:rsidRPr="009F5D51" w:rsidRDefault="002168E2" w:rsidP="00A77D96">
      <w:pPr>
        <w:pStyle w:val="aa"/>
        <w:rPr>
          <w:lang w:val="ru-RU"/>
        </w:rPr>
      </w:pPr>
      <w:r w:rsidRPr="00EE035C">
        <w:rPr>
          <w:lang w:val="ru-RU"/>
        </w:rPr>
        <w:tab/>
      </w:r>
      <w:r>
        <w:rPr>
          <w:rStyle w:val="a6"/>
        </w:rPr>
        <w:footnoteRef/>
      </w:r>
      <w:r w:rsidRPr="009F5D51">
        <w:rPr>
          <w:lang w:val="ru-RU"/>
        </w:rPr>
        <w:tab/>
        <w:t>Если не указано иного,</w:t>
      </w:r>
      <w:r>
        <w:rPr>
          <w:lang w:val="ru-RU"/>
        </w:rPr>
        <w:t xml:space="preserve"> под</w:t>
      </w:r>
      <w:r w:rsidRPr="009F5D51">
        <w:rPr>
          <w:lang w:val="ru-RU"/>
        </w:rPr>
        <w:t xml:space="preserve"> Закон</w:t>
      </w:r>
      <w:r>
        <w:rPr>
          <w:lang w:val="ru-RU"/>
        </w:rPr>
        <w:t>ом против</w:t>
      </w:r>
      <w:r w:rsidRPr="009F5D51">
        <w:rPr>
          <w:lang w:val="ru-RU"/>
        </w:rPr>
        <w:t xml:space="preserve"> дискриминации инвалидов </w:t>
      </w:r>
      <w:r>
        <w:rPr>
          <w:lang w:val="ru-RU"/>
        </w:rPr>
        <w:t>понимается н</w:t>
      </w:r>
      <w:r w:rsidRPr="009F5D51">
        <w:rPr>
          <w:lang w:val="ru-RU"/>
        </w:rPr>
        <w:t xml:space="preserve">ациональный </w:t>
      </w:r>
      <w:r>
        <w:rPr>
          <w:lang w:val="ru-RU"/>
        </w:rPr>
        <w:t>З</w:t>
      </w:r>
      <w:r w:rsidRPr="009F5D51">
        <w:rPr>
          <w:lang w:val="ru-RU"/>
        </w:rPr>
        <w:t>ак</w:t>
      </w:r>
      <w:r>
        <w:rPr>
          <w:lang w:val="ru-RU"/>
        </w:rPr>
        <w:t>он против дискриминации инвалидов</w:t>
      </w:r>
      <w:r w:rsidRPr="009F5D51">
        <w:rPr>
          <w:lang w:val="ru-RU"/>
        </w:rPr>
        <w:t xml:space="preserve"> 1992 года.</w:t>
      </w:r>
    </w:p>
  </w:footnote>
  <w:footnote w:id="8">
    <w:p w:rsidR="002168E2" w:rsidRPr="00AF769F" w:rsidRDefault="002168E2" w:rsidP="00A77D9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9F5D51">
        <w:rPr>
          <w:lang w:val="ru-RU"/>
        </w:rPr>
        <w:tab/>
      </w:r>
      <w:r w:rsidRPr="00D9582C">
        <w:rPr>
          <w:rStyle w:val="a6"/>
        </w:rPr>
        <w:footnoteRef/>
      </w:r>
      <w:r w:rsidRPr="00AF769F">
        <w:rPr>
          <w:lang w:val="ru-RU"/>
        </w:rPr>
        <w:tab/>
        <w:t>Комиссия по правовой реформе НЮУ</w:t>
      </w:r>
      <w:r>
        <w:rPr>
          <w:szCs w:val="24"/>
          <w:lang w:val="ru-RU"/>
        </w:rPr>
        <w:t>, «</w:t>
      </w:r>
      <w:r w:rsidRPr="009F086E">
        <w:rPr>
          <w:szCs w:val="24"/>
        </w:rPr>
        <w:t>Report</w:t>
      </w:r>
      <w:r w:rsidRPr="00AF769F">
        <w:rPr>
          <w:szCs w:val="24"/>
          <w:lang w:val="ru-RU"/>
        </w:rPr>
        <w:t xml:space="preserve"> 114: </w:t>
      </w:r>
      <w:proofErr w:type="gramStart"/>
      <w:r w:rsidRPr="009F086E">
        <w:rPr>
          <w:szCs w:val="24"/>
        </w:rPr>
        <w:t>Blind</w:t>
      </w:r>
      <w:r w:rsidRPr="00AF769F">
        <w:rPr>
          <w:szCs w:val="24"/>
          <w:lang w:val="ru-RU"/>
        </w:rPr>
        <w:t xml:space="preserve"> </w:t>
      </w:r>
      <w:r w:rsidRPr="009F086E">
        <w:rPr>
          <w:szCs w:val="24"/>
        </w:rPr>
        <w:t>or</w:t>
      </w:r>
      <w:r w:rsidRPr="00AF769F">
        <w:rPr>
          <w:szCs w:val="24"/>
          <w:lang w:val="ru-RU"/>
        </w:rPr>
        <w:t xml:space="preserve"> </w:t>
      </w:r>
      <w:r w:rsidRPr="009F086E">
        <w:rPr>
          <w:szCs w:val="24"/>
        </w:rPr>
        <w:t>Deaf</w:t>
      </w:r>
      <w:r w:rsidRPr="00AF769F">
        <w:rPr>
          <w:szCs w:val="24"/>
          <w:lang w:val="ru-RU"/>
        </w:rPr>
        <w:t xml:space="preserve"> </w:t>
      </w:r>
      <w:r w:rsidRPr="009F086E">
        <w:rPr>
          <w:szCs w:val="24"/>
        </w:rPr>
        <w:t>Jurors</w:t>
      </w:r>
      <w:r>
        <w:rPr>
          <w:szCs w:val="24"/>
          <w:lang w:val="ru-RU"/>
        </w:rPr>
        <w:t>»</w:t>
      </w:r>
      <w:r w:rsidRPr="00AF769F">
        <w:rPr>
          <w:szCs w:val="24"/>
          <w:lang w:val="ru-RU"/>
        </w:rPr>
        <w:t xml:space="preserve"> (2006)</w:t>
      </w:r>
      <w:r w:rsidRPr="00AF769F">
        <w:rPr>
          <w:lang w:val="ru-RU"/>
        </w:rPr>
        <w:t>.</w:t>
      </w:r>
      <w:proofErr w:type="gramEnd"/>
    </w:p>
  </w:footnote>
  <w:footnote w:id="9">
    <w:p w:rsidR="002168E2" w:rsidRPr="00AF769F" w:rsidRDefault="002168E2" w:rsidP="00A77D9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AF769F">
        <w:rPr>
          <w:lang w:val="ru-RU"/>
        </w:rPr>
        <w:tab/>
      </w:r>
      <w:r w:rsidRPr="00D9582C">
        <w:rPr>
          <w:rStyle w:val="a6"/>
        </w:rPr>
        <w:footnoteRef/>
      </w:r>
      <w:r w:rsidRPr="00AF769F">
        <w:rPr>
          <w:lang w:val="ru-RU"/>
        </w:rPr>
        <w:tab/>
        <w:t>Прави</w:t>
      </w:r>
      <w:r>
        <w:rPr>
          <w:lang w:val="ru-RU"/>
        </w:rPr>
        <w:t>тельство Нового Южного Уэльса, «</w:t>
      </w:r>
      <w:r>
        <w:t>R</w:t>
      </w:r>
      <w:r w:rsidRPr="00DB4FD7">
        <w:t>esponse</w:t>
      </w:r>
      <w:r w:rsidRPr="00AF769F">
        <w:rPr>
          <w:lang w:val="ru-RU"/>
        </w:rPr>
        <w:t xml:space="preserve"> </w:t>
      </w:r>
      <w:r w:rsidRPr="00DB4FD7">
        <w:t>to</w:t>
      </w:r>
      <w:r w:rsidRPr="00AF769F">
        <w:rPr>
          <w:lang w:val="ru-RU"/>
        </w:rPr>
        <w:t xml:space="preserve"> </w:t>
      </w:r>
      <w:r w:rsidRPr="00DB4FD7">
        <w:t>the</w:t>
      </w:r>
      <w:r w:rsidRPr="00AF769F">
        <w:rPr>
          <w:lang w:val="ru-RU"/>
        </w:rPr>
        <w:t xml:space="preserve"> </w:t>
      </w:r>
      <w:r w:rsidRPr="00DB4FD7">
        <w:t>NSW</w:t>
      </w:r>
      <w:r w:rsidRPr="00AF769F">
        <w:rPr>
          <w:lang w:val="ru-RU"/>
        </w:rPr>
        <w:t xml:space="preserve"> </w:t>
      </w:r>
      <w:r w:rsidRPr="00DB4FD7">
        <w:t>Law</w:t>
      </w:r>
      <w:r w:rsidRPr="00AF769F">
        <w:rPr>
          <w:lang w:val="ru-RU"/>
        </w:rPr>
        <w:t xml:space="preserve"> </w:t>
      </w:r>
      <w:r w:rsidRPr="00DB4FD7">
        <w:t>Reform</w:t>
      </w:r>
      <w:r w:rsidRPr="00AF769F">
        <w:rPr>
          <w:lang w:val="ru-RU"/>
        </w:rPr>
        <w:t xml:space="preserve"> </w:t>
      </w:r>
      <w:r w:rsidRPr="00DB4FD7">
        <w:t>Commission</w:t>
      </w:r>
      <w:r>
        <w:rPr>
          <w:lang w:val="ru-RU"/>
        </w:rPr>
        <w:t xml:space="preserve"> "</w:t>
      </w:r>
      <w:r w:rsidRPr="00DB4FD7">
        <w:t>Report</w:t>
      </w:r>
      <w:r w:rsidRPr="00AF769F">
        <w:rPr>
          <w:lang w:val="ru-RU"/>
        </w:rPr>
        <w:t xml:space="preserve"> 114: </w:t>
      </w:r>
      <w:proofErr w:type="gramStart"/>
      <w:r w:rsidRPr="00DB4FD7">
        <w:t>B</w:t>
      </w:r>
      <w:r>
        <w:t>lind</w:t>
      </w:r>
      <w:r w:rsidRPr="00AF769F">
        <w:rPr>
          <w:lang w:val="ru-RU"/>
        </w:rPr>
        <w:t xml:space="preserve"> </w:t>
      </w:r>
      <w:r>
        <w:t>or</w:t>
      </w:r>
      <w:r w:rsidRPr="00AF769F">
        <w:rPr>
          <w:lang w:val="ru-RU"/>
        </w:rPr>
        <w:t xml:space="preserve"> </w:t>
      </w:r>
      <w:r>
        <w:t>Deaf</w:t>
      </w:r>
      <w:r w:rsidRPr="00AF769F">
        <w:rPr>
          <w:lang w:val="ru-RU"/>
        </w:rPr>
        <w:t xml:space="preserve"> </w:t>
      </w:r>
      <w:r>
        <w:t>Jurors</w:t>
      </w:r>
      <w:r w:rsidRPr="001E79B0">
        <w:rPr>
          <w:lang w:val="ru-RU"/>
        </w:rPr>
        <w:t>"</w:t>
      </w:r>
      <w:r>
        <w:rPr>
          <w:lang w:val="ru-RU"/>
        </w:rPr>
        <w:t>»</w:t>
      </w:r>
      <w:r w:rsidRPr="00AF769F">
        <w:rPr>
          <w:lang w:val="ru-RU"/>
        </w:rPr>
        <w:t xml:space="preserve"> (</w:t>
      </w:r>
      <w:r>
        <w:t>June</w:t>
      </w:r>
      <w:r w:rsidRPr="00AF769F">
        <w:rPr>
          <w:lang w:val="ru-RU"/>
        </w:rPr>
        <w:t xml:space="preserve"> 2010), </w:t>
      </w:r>
      <w:r>
        <w:rPr>
          <w:lang w:val="ru-RU"/>
        </w:rPr>
        <w:t xml:space="preserve">доступно по адресу </w:t>
      </w:r>
      <w:hyperlink r:id="rId1" w:history="1">
        <w:r w:rsidRPr="004810C2">
          <w:rPr>
            <w:rStyle w:val="af"/>
            <w:color w:val="auto"/>
            <w:u w:val="none"/>
          </w:rPr>
          <w:t>https</w:t>
        </w:r>
        <w:r w:rsidRPr="004810C2">
          <w:rPr>
            <w:rStyle w:val="af"/>
            <w:color w:val="auto"/>
            <w:u w:val="none"/>
            <w:lang w:val="ru-RU"/>
          </w:rPr>
          <w:t>://</w:t>
        </w:r>
        <w:r w:rsidRPr="004810C2">
          <w:rPr>
            <w:rStyle w:val="af"/>
            <w:color w:val="auto"/>
            <w:u w:val="none"/>
          </w:rPr>
          <w:t>www</w:t>
        </w:r>
        <w:r w:rsidRPr="004810C2">
          <w:rPr>
            <w:rStyle w:val="af"/>
            <w:color w:val="auto"/>
            <w:u w:val="none"/>
            <w:lang w:val="ru-RU"/>
          </w:rPr>
          <w:t>.</w:t>
        </w:r>
        <w:proofErr w:type="gramEnd"/>
        <w:r>
          <w:rPr>
            <w:rStyle w:val="af"/>
            <w:color w:val="auto"/>
            <w:u w:val="none"/>
            <w:lang w:val="ru-RU"/>
          </w:rPr>
          <w:t xml:space="preserve"> </w:t>
        </w:r>
        <w:r w:rsidRPr="004810C2">
          <w:rPr>
            <w:rStyle w:val="af"/>
            <w:color w:val="auto"/>
            <w:u w:val="none"/>
          </w:rPr>
          <w:t>parliament</w:t>
        </w:r>
        <w:r w:rsidRPr="004810C2">
          <w:rPr>
            <w:rStyle w:val="af"/>
            <w:color w:val="auto"/>
            <w:u w:val="none"/>
            <w:lang w:val="ru-RU"/>
          </w:rPr>
          <w:t>.</w:t>
        </w:r>
        <w:proofErr w:type="spellStart"/>
        <w:r w:rsidRPr="004810C2">
          <w:rPr>
            <w:rStyle w:val="af"/>
            <w:color w:val="auto"/>
            <w:u w:val="none"/>
          </w:rPr>
          <w:t>nsw</w:t>
        </w:r>
        <w:proofErr w:type="spellEnd"/>
        <w:r w:rsidRPr="004810C2">
          <w:rPr>
            <w:rStyle w:val="af"/>
            <w:color w:val="auto"/>
            <w:u w:val="none"/>
            <w:lang w:val="ru-RU"/>
          </w:rPr>
          <w:t>.</w:t>
        </w:r>
        <w:proofErr w:type="spellStart"/>
        <w:r w:rsidRPr="004810C2">
          <w:rPr>
            <w:rStyle w:val="af"/>
            <w:color w:val="auto"/>
            <w:u w:val="none"/>
          </w:rPr>
          <w:t>gov</w:t>
        </w:r>
        <w:proofErr w:type="spellEnd"/>
        <w:r w:rsidRPr="004810C2">
          <w:rPr>
            <w:rStyle w:val="af"/>
            <w:color w:val="auto"/>
            <w:u w:val="none"/>
            <w:lang w:val="ru-RU"/>
          </w:rPr>
          <w:t>.</w:t>
        </w:r>
        <w:r w:rsidRPr="004810C2">
          <w:rPr>
            <w:rStyle w:val="af"/>
            <w:color w:val="auto"/>
            <w:u w:val="none"/>
          </w:rPr>
          <w:t>au</w:t>
        </w:r>
        <w:r w:rsidRPr="004810C2">
          <w:rPr>
            <w:rStyle w:val="af"/>
            <w:color w:val="auto"/>
            <w:u w:val="none"/>
            <w:lang w:val="ru-RU"/>
          </w:rPr>
          <w:t>/</w:t>
        </w:r>
        <w:r w:rsidRPr="004810C2">
          <w:rPr>
            <w:rStyle w:val="af"/>
            <w:color w:val="auto"/>
            <w:u w:val="none"/>
          </w:rPr>
          <w:t>la</w:t>
        </w:r>
        <w:r w:rsidRPr="004810C2">
          <w:rPr>
            <w:rStyle w:val="af"/>
            <w:color w:val="auto"/>
            <w:u w:val="none"/>
            <w:lang w:val="ru-RU"/>
          </w:rPr>
          <w:t>/</w:t>
        </w:r>
        <w:r w:rsidRPr="004810C2">
          <w:rPr>
            <w:rStyle w:val="af"/>
            <w:color w:val="auto"/>
            <w:u w:val="none"/>
          </w:rPr>
          <w:t>papers</w:t>
        </w:r>
        <w:r w:rsidRPr="004810C2">
          <w:rPr>
            <w:rStyle w:val="af"/>
            <w:color w:val="auto"/>
            <w:u w:val="none"/>
            <w:lang w:val="ru-RU"/>
          </w:rPr>
          <w:t>/</w:t>
        </w:r>
        <w:r w:rsidRPr="004810C2">
          <w:rPr>
            <w:rStyle w:val="af"/>
            <w:color w:val="auto"/>
            <w:u w:val="none"/>
          </w:rPr>
          <w:t>Pages</w:t>
        </w:r>
        <w:r w:rsidRPr="004810C2">
          <w:rPr>
            <w:rStyle w:val="af"/>
            <w:color w:val="auto"/>
            <w:u w:val="none"/>
            <w:lang w:val="ru-RU"/>
          </w:rPr>
          <w:t>/</w:t>
        </w:r>
        <w:proofErr w:type="spellStart"/>
        <w:r w:rsidRPr="004810C2">
          <w:rPr>
            <w:rStyle w:val="af"/>
            <w:color w:val="auto"/>
            <w:u w:val="none"/>
          </w:rPr>
          <w:t>tabledpaperprofiles</w:t>
        </w:r>
        <w:proofErr w:type="spellEnd"/>
        <w:r w:rsidRPr="004810C2">
          <w:rPr>
            <w:rStyle w:val="af"/>
            <w:color w:val="auto"/>
            <w:u w:val="none"/>
            <w:lang w:val="ru-RU"/>
          </w:rPr>
          <w:t>/</w:t>
        </w:r>
        <w:r w:rsidRPr="004810C2">
          <w:rPr>
            <w:rStyle w:val="af"/>
            <w:color w:val="auto"/>
            <w:u w:val="none"/>
          </w:rPr>
          <w:t>government</w:t>
        </w:r>
        <w:r w:rsidRPr="004810C2">
          <w:rPr>
            <w:rStyle w:val="af"/>
            <w:color w:val="auto"/>
            <w:u w:val="none"/>
            <w:lang w:val="ru-RU"/>
          </w:rPr>
          <w:t>-</w:t>
        </w:r>
        <w:r w:rsidRPr="004810C2">
          <w:rPr>
            <w:rStyle w:val="af"/>
            <w:color w:val="auto"/>
            <w:u w:val="none"/>
          </w:rPr>
          <w:t>response</w:t>
        </w:r>
        <w:r w:rsidRPr="004810C2">
          <w:rPr>
            <w:rStyle w:val="af"/>
            <w:color w:val="auto"/>
            <w:u w:val="none"/>
            <w:lang w:val="ru-RU"/>
          </w:rPr>
          <w:t>-</w:t>
        </w:r>
        <w:r w:rsidRPr="004810C2">
          <w:rPr>
            <w:rStyle w:val="af"/>
            <w:color w:val="auto"/>
            <w:u w:val="none"/>
          </w:rPr>
          <w:t>to</w:t>
        </w:r>
        <w:r w:rsidRPr="004810C2">
          <w:rPr>
            <w:rStyle w:val="af"/>
            <w:color w:val="auto"/>
            <w:u w:val="none"/>
            <w:lang w:val="ru-RU"/>
          </w:rPr>
          <w:t>-</w:t>
        </w:r>
        <w:r w:rsidRPr="004810C2">
          <w:rPr>
            <w:rStyle w:val="af"/>
            <w:color w:val="auto"/>
            <w:u w:val="none"/>
          </w:rPr>
          <w:t>the</w:t>
        </w:r>
        <w:r w:rsidRPr="004810C2">
          <w:rPr>
            <w:rStyle w:val="af"/>
            <w:color w:val="auto"/>
            <w:u w:val="none"/>
            <w:lang w:val="ru-RU"/>
          </w:rPr>
          <w:t>-</w:t>
        </w:r>
        <w:r w:rsidRPr="004810C2">
          <w:rPr>
            <w:rStyle w:val="af"/>
            <w:color w:val="auto"/>
            <w:u w:val="none"/>
          </w:rPr>
          <w:t>new</w:t>
        </w:r>
        <w:r w:rsidRPr="004810C2">
          <w:rPr>
            <w:rStyle w:val="af"/>
            <w:color w:val="auto"/>
            <w:u w:val="none"/>
            <w:lang w:val="ru-RU"/>
          </w:rPr>
          <w:t>-</w:t>
        </w:r>
        <w:r w:rsidRPr="004810C2">
          <w:rPr>
            <w:rStyle w:val="af"/>
            <w:color w:val="auto"/>
            <w:u w:val="none"/>
          </w:rPr>
          <w:t>south</w:t>
        </w:r>
        <w:r w:rsidRPr="004810C2">
          <w:rPr>
            <w:rStyle w:val="af"/>
            <w:color w:val="auto"/>
            <w:u w:val="none"/>
            <w:lang w:val="ru-RU"/>
          </w:rPr>
          <w:t>-</w:t>
        </w:r>
        <w:proofErr w:type="spellStart"/>
        <w:r w:rsidRPr="004810C2">
          <w:rPr>
            <w:rStyle w:val="af"/>
            <w:color w:val="auto"/>
            <w:u w:val="none"/>
          </w:rPr>
          <w:t>wal</w:t>
        </w:r>
        <w:proofErr w:type="spellEnd"/>
        <w:r w:rsidRPr="004810C2">
          <w:rPr>
            <w:rStyle w:val="af"/>
            <w:color w:val="auto"/>
            <w:u w:val="none"/>
            <w:lang w:val="ru-RU"/>
          </w:rPr>
          <w:t>_47367.</w:t>
        </w:r>
        <w:proofErr w:type="spellStart"/>
        <w:r w:rsidRPr="004810C2">
          <w:rPr>
            <w:rStyle w:val="af"/>
            <w:color w:val="auto"/>
            <w:u w:val="none"/>
          </w:rPr>
          <w:t>aspx</w:t>
        </w:r>
        <w:proofErr w:type="spellEnd"/>
      </w:hyperlink>
      <w:r>
        <w:rPr>
          <w:lang w:val="ru-RU"/>
        </w:rPr>
        <w:t>.</w:t>
      </w:r>
    </w:p>
  </w:footnote>
  <w:footnote w:id="10">
    <w:p w:rsidR="002168E2" w:rsidRPr="00FA748B" w:rsidRDefault="002168E2" w:rsidP="00051782">
      <w:pPr>
        <w:pStyle w:val="aa"/>
        <w:rPr>
          <w:lang w:val="ru-RU"/>
        </w:rPr>
      </w:pPr>
      <w:r w:rsidRPr="00AF769F">
        <w:rPr>
          <w:lang w:val="ru-RU"/>
        </w:rPr>
        <w:tab/>
      </w:r>
      <w:r>
        <w:rPr>
          <w:rStyle w:val="a6"/>
        </w:rPr>
        <w:footnoteRef/>
      </w:r>
      <w:r w:rsidRPr="00600F4C">
        <w:rPr>
          <w:lang w:val="ru-RU"/>
        </w:rPr>
        <w:tab/>
      </w:r>
      <w:r>
        <w:rPr>
          <w:lang w:val="ru-RU"/>
        </w:rPr>
        <w:t xml:space="preserve">Если не указано иное, под </w:t>
      </w:r>
      <w:r w:rsidRPr="00600F4C">
        <w:rPr>
          <w:lang w:val="ru-RU"/>
        </w:rPr>
        <w:t>Законом о борьбе с дискриминацией понимается Закон Нового Южного Уэльса о борьбе с дискриминацией 1977 года.</w:t>
      </w:r>
    </w:p>
  </w:footnote>
  <w:footnote w:id="11">
    <w:p w:rsidR="002168E2" w:rsidRPr="00AC1F32" w:rsidRDefault="002168E2" w:rsidP="00051782">
      <w:pPr>
        <w:pStyle w:val="aa"/>
        <w:rPr>
          <w:lang w:val="en-US"/>
        </w:rPr>
      </w:pPr>
      <w:r w:rsidRPr="00FA748B">
        <w:rPr>
          <w:lang w:val="ru-RU"/>
        </w:rPr>
        <w:tab/>
      </w:r>
      <w:r>
        <w:rPr>
          <w:rStyle w:val="a6"/>
        </w:rPr>
        <w:footnoteRef/>
      </w:r>
      <w:r>
        <w:tab/>
      </w:r>
      <w:r w:rsidRPr="00FA748B">
        <w:rPr>
          <w:lang w:val="ru-RU"/>
        </w:rPr>
        <w:t>Автор</w:t>
      </w:r>
      <w:r w:rsidRPr="00FA748B">
        <w:t xml:space="preserve"> </w:t>
      </w:r>
      <w:r w:rsidRPr="00FA748B">
        <w:rPr>
          <w:lang w:val="ru-RU"/>
        </w:rPr>
        <w:t>ссылается</w:t>
      </w:r>
      <w:r w:rsidRPr="00FA748B">
        <w:t xml:space="preserve"> </w:t>
      </w:r>
      <w:r w:rsidRPr="00FA748B">
        <w:rPr>
          <w:lang w:val="ru-RU"/>
        </w:rPr>
        <w:t>на</w:t>
      </w:r>
      <w:r w:rsidRPr="00FA748B">
        <w:t xml:space="preserve"> </w:t>
      </w:r>
      <w:r>
        <w:rPr>
          <w:lang w:val="ru-RU"/>
        </w:rPr>
        <w:t>дела</w:t>
      </w:r>
      <w:r w:rsidRPr="00FA748B">
        <w:t xml:space="preserve"> </w:t>
      </w:r>
      <w:r w:rsidRPr="00113BCD">
        <w:rPr>
          <w:i/>
        </w:rPr>
        <w:t>Waters v. Public Transport Corporation</w:t>
      </w:r>
      <w:r>
        <w:t xml:space="preserve"> [1991] HCA 49;</w:t>
      </w:r>
      <w:r w:rsidRPr="004810C2">
        <w:rPr>
          <w:lang w:val="en-US"/>
        </w:rPr>
        <w:br/>
      </w:r>
      <w:r w:rsidRPr="00FA748B">
        <w:t xml:space="preserve">173 CLR 349; </w:t>
      </w:r>
      <w:r w:rsidRPr="00113BCD">
        <w:rPr>
          <w:i/>
        </w:rPr>
        <w:t>IW v. City of Perth</w:t>
      </w:r>
      <w:r w:rsidRPr="00FA748B">
        <w:t xml:space="preserve"> [1997] HCA 30; 191 CLR 1; </w:t>
      </w:r>
      <w:r w:rsidRPr="00113BCD">
        <w:rPr>
          <w:i/>
        </w:rPr>
        <w:t>Rainsford v. Victoria</w:t>
      </w:r>
      <w:r w:rsidRPr="00FA748B">
        <w:t xml:space="preserve"> (No.2) (</w:t>
      </w:r>
      <w:r w:rsidRPr="00A77D96">
        <w:rPr>
          <w:lang w:val="en-US"/>
        </w:rPr>
        <w:t>2004</w:t>
      </w:r>
      <w:r w:rsidRPr="00FA748B">
        <w:t xml:space="preserve">) 184 FLR 110; </w:t>
      </w:r>
      <w:r w:rsidRPr="00113BCD">
        <w:rPr>
          <w:i/>
        </w:rPr>
        <w:t>Rainsford v. Victoria</w:t>
      </w:r>
      <w:r w:rsidRPr="00FA748B">
        <w:t xml:space="preserve"> (2005) 144 FCR 279; </w:t>
      </w:r>
      <w:r w:rsidRPr="00113BCD">
        <w:rPr>
          <w:i/>
        </w:rPr>
        <w:t>Vintila v. Federal Attorney-General</w:t>
      </w:r>
      <w:r w:rsidRPr="00FA748B">
        <w:t xml:space="preserve"> [2001] FMCA 110; </w:t>
      </w:r>
      <w:r w:rsidRPr="00113BCD">
        <w:rPr>
          <w:i/>
        </w:rPr>
        <w:t>AB v. Registrar of Births, Deaths and Marriages</w:t>
      </w:r>
      <w:r w:rsidRPr="00FA748B">
        <w:t xml:space="preserve"> (</w:t>
      </w:r>
      <w:r w:rsidRPr="00A77D96">
        <w:rPr>
          <w:lang w:val="en-US"/>
        </w:rPr>
        <w:t>2006</w:t>
      </w:r>
      <w:r w:rsidRPr="00FA748B">
        <w:t xml:space="preserve">) FCA 1071; </w:t>
      </w:r>
      <w:r w:rsidRPr="00113BCD">
        <w:rPr>
          <w:i/>
        </w:rPr>
        <w:t>AB v. Registrar of Births, Deaths and Marriages</w:t>
      </w:r>
      <w:r w:rsidRPr="00FA748B">
        <w:t xml:space="preserve"> (2007) 162 FCR 528; </w:t>
      </w:r>
      <w:r w:rsidRPr="00113BCD">
        <w:rPr>
          <w:i/>
        </w:rPr>
        <w:t>Secretary of the Department of Justice and Industrial Relations v. Anti-Discrimination Commissioner</w:t>
      </w:r>
      <w:r w:rsidRPr="00FA748B">
        <w:t xml:space="preserve"> (2003) 11 </w:t>
      </w:r>
      <w:proofErr w:type="spellStart"/>
      <w:r w:rsidRPr="00FA748B">
        <w:t>Tas</w:t>
      </w:r>
      <w:proofErr w:type="spellEnd"/>
      <w:r w:rsidRPr="00FA748B">
        <w:t xml:space="preserve"> R 324; </w:t>
      </w:r>
      <w:r w:rsidRPr="00113BCD">
        <w:rPr>
          <w:i/>
        </w:rPr>
        <w:t>Commissioner for Police v. Mohamed</w:t>
      </w:r>
      <w:r w:rsidRPr="00FA748B">
        <w:t xml:space="preserve"> [2009] NSWCA 432.</w:t>
      </w:r>
    </w:p>
  </w:footnote>
  <w:footnote w:id="12">
    <w:p w:rsidR="002168E2" w:rsidRPr="00AC1F32" w:rsidRDefault="002168E2" w:rsidP="00A77D96">
      <w:pPr>
        <w:pStyle w:val="aa"/>
        <w:tabs>
          <w:tab w:val="clear" w:pos="1021"/>
          <w:tab w:val="right" w:pos="1020"/>
        </w:tabs>
        <w:rPr>
          <w:lang w:val="en-US"/>
        </w:rPr>
      </w:pPr>
      <w:r w:rsidRPr="00FA748B">
        <w:tab/>
      </w:r>
      <w:r w:rsidRPr="00D9582C">
        <w:rPr>
          <w:rStyle w:val="a6"/>
        </w:rPr>
        <w:footnoteRef/>
      </w:r>
      <w:r>
        <w:tab/>
      </w:r>
      <w:r w:rsidRPr="00FA748B">
        <w:rPr>
          <w:lang w:val="ru-RU"/>
        </w:rPr>
        <w:t>Автор</w:t>
      </w:r>
      <w:r w:rsidRPr="00FA748B">
        <w:t xml:space="preserve"> </w:t>
      </w:r>
      <w:r w:rsidRPr="00FA748B">
        <w:rPr>
          <w:lang w:val="ru-RU"/>
        </w:rPr>
        <w:t>ссылается</w:t>
      </w:r>
      <w:r w:rsidRPr="00FA748B">
        <w:t xml:space="preserve"> </w:t>
      </w:r>
      <w:r w:rsidRPr="00FA748B">
        <w:rPr>
          <w:lang w:val="ru-RU"/>
        </w:rPr>
        <w:t>на</w:t>
      </w:r>
      <w:r w:rsidRPr="00FA748B">
        <w:t xml:space="preserve"> </w:t>
      </w:r>
      <w:r>
        <w:rPr>
          <w:lang w:val="ru-RU"/>
        </w:rPr>
        <w:t>дело</w:t>
      </w:r>
      <w:r w:rsidRPr="00FA748B">
        <w:t xml:space="preserve"> </w:t>
      </w:r>
      <w:r>
        <w:rPr>
          <w:i/>
        </w:rPr>
        <w:t xml:space="preserve">Purvis v. </w:t>
      </w:r>
      <w:proofErr w:type="gramStart"/>
      <w:r>
        <w:rPr>
          <w:i/>
        </w:rPr>
        <w:t>State of New South Wales (Department of Education and Training)</w:t>
      </w:r>
      <w:r>
        <w:t xml:space="preserve"> (2003) 217 CLR 92.</w:t>
      </w:r>
      <w:proofErr w:type="gramEnd"/>
    </w:p>
  </w:footnote>
  <w:footnote w:id="13">
    <w:p w:rsidR="002168E2" w:rsidRPr="00CF397C" w:rsidRDefault="002168E2" w:rsidP="00A77D96">
      <w:pPr>
        <w:pStyle w:val="aa"/>
        <w:tabs>
          <w:tab w:val="clear" w:pos="1021"/>
          <w:tab w:val="right" w:pos="1020"/>
        </w:tabs>
        <w:rPr>
          <w:lang w:val="ru-RU"/>
        </w:rPr>
      </w:pPr>
      <w:r>
        <w:tab/>
      </w:r>
      <w:r w:rsidRPr="00D9582C">
        <w:rPr>
          <w:rStyle w:val="a6"/>
        </w:rPr>
        <w:footnoteRef/>
      </w:r>
      <w:r w:rsidRPr="00CF397C">
        <w:rPr>
          <w:lang w:val="ru-RU"/>
        </w:rPr>
        <w:tab/>
      </w:r>
      <w:r>
        <w:rPr>
          <w:lang w:val="ru-RU"/>
        </w:rPr>
        <w:t xml:space="preserve">От приблизительно </w:t>
      </w:r>
      <w:r w:rsidRPr="00CF397C">
        <w:rPr>
          <w:lang w:val="ru-RU"/>
        </w:rPr>
        <w:t>35</w:t>
      </w:r>
      <w:r>
        <w:rPr>
          <w:lang w:val="ru-RU"/>
        </w:rPr>
        <w:t> </w:t>
      </w:r>
      <w:r w:rsidRPr="00CF397C">
        <w:rPr>
          <w:lang w:val="ru-RU"/>
        </w:rPr>
        <w:t>300</w:t>
      </w:r>
      <w:r>
        <w:rPr>
          <w:lang w:val="ru-RU"/>
        </w:rPr>
        <w:t xml:space="preserve"> долл. США</w:t>
      </w:r>
      <w:r w:rsidRPr="00CF397C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Pr="00CF397C">
        <w:rPr>
          <w:lang w:val="ru-RU"/>
        </w:rPr>
        <w:t>70</w:t>
      </w:r>
      <w:r>
        <w:rPr>
          <w:lang w:val="ru-RU"/>
        </w:rPr>
        <w:t> </w:t>
      </w:r>
      <w:r w:rsidRPr="00CF397C">
        <w:rPr>
          <w:lang w:val="ru-RU"/>
        </w:rPr>
        <w:t>600</w:t>
      </w:r>
      <w:r>
        <w:rPr>
          <w:lang w:val="ru-RU"/>
        </w:rPr>
        <w:t xml:space="preserve"> долл. США.</w:t>
      </w:r>
    </w:p>
  </w:footnote>
  <w:footnote w:id="14">
    <w:p w:rsidR="002168E2" w:rsidRPr="002168E2" w:rsidRDefault="002168E2" w:rsidP="00A77D9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CF397C">
        <w:rPr>
          <w:lang w:val="ru-RU"/>
        </w:rPr>
        <w:tab/>
      </w:r>
      <w:r w:rsidRPr="00D9582C">
        <w:rPr>
          <w:rStyle w:val="a6"/>
        </w:rPr>
        <w:footnoteRef/>
      </w:r>
      <w:r w:rsidRPr="002168E2">
        <w:rPr>
          <w:lang w:val="ru-RU"/>
        </w:rPr>
        <w:tab/>
      </w:r>
      <w:r w:rsidRPr="00CF397C">
        <w:rPr>
          <w:lang w:val="ru-RU"/>
        </w:rPr>
        <w:t>Правительство</w:t>
      </w:r>
      <w:r w:rsidRPr="002168E2">
        <w:rPr>
          <w:lang w:val="ru-RU"/>
        </w:rPr>
        <w:t xml:space="preserve"> </w:t>
      </w:r>
      <w:r w:rsidRPr="00CF397C">
        <w:rPr>
          <w:lang w:val="ru-RU"/>
        </w:rPr>
        <w:t>Нового</w:t>
      </w:r>
      <w:r w:rsidRPr="002168E2">
        <w:rPr>
          <w:lang w:val="ru-RU"/>
        </w:rPr>
        <w:t xml:space="preserve"> </w:t>
      </w:r>
      <w:r w:rsidRPr="00CF397C">
        <w:rPr>
          <w:lang w:val="ru-RU"/>
        </w:rPr>
        <w:t>Южного</w:t>
      </w:r>
      <w:r w:rsidRPr="002168E2">
        <w:rPr>
          <w:lang w:val="ru-RU"/>
        </w:rPr>
        <w:t xml:space="preserve"> </w:t>
      </w:r>
      <w:r w:rsidRPr="00CF397C">
        <w:rPr>
          <w:lang w:val="ru-RU"/>
        </w:rPr>
        <w:t>Уэльса</w:t>
      </w:r>
      <w:r w:rsidRPr="002168E2">
        <w:rPr>
          <w:lang w:val="ru-RU"/>
        </w:rPr>
        <w:t>, «</w:t>
      </w:r>
      <w:r>
        <w:t>Response</w:t>
      </w:r>
      <w:r w:rsidRPr="002168E2">
        <w:rPr>
          <w:lang w:val="ru-RU"/>
        </w:rPr>
        <w:t xml:space="preserve"> </w:t>
      </w:r>
      <w:r>
        <w:t>to</w:t>
      </w:r>
      <w:r w:rsidRPr="002168E2">
        <w:rPr>
          <w:lang w:val="ru-RU"/>
        </w:rPr>
        <w:t xml:space="preserve"> </w:t>
      </w:r>
      <w:r>
        <w:t>the</w:t>
      </w:r>
      <w:r w:rsidRPr="002168E2">
        <w:rPr>
          <w:lang w:val="ru-RU"/>
        </w:rPr>
        <w:t xml:space="preserve"> </w:t>
      </w:r>
      <w:r>
        <w:t>NSW</w:t>
      </w:r>
      <w:r w:rsidRPr="002168E2">
        <w:rPr>
          <w:lang w:val="ru-RU"/>
        </w:rPr>
        <w:t xml:space="preserve"> </w:t>
      </w:r>
      <w:r>
        <w:t>Law</w:t>
      </w:r>
      <w:r w:rsidRPr="002168E2">
        <w:rPr>
          <w:lang w:val="ru-RU"/>
        </w:rPr>
        <w:t xml:space="preserve"> </w:t>
      </w:r>
      <w:r>
        <w:t>Reform</w:t>
      </w:r>
      <w:r w:rsidRPr="002168E2">
        <w:rPr>
          <w:lang w:val="ru-RU"/>
        </w:rPr>
        <w:t xml:space="preserve"> </w:t>
      </w:r>
      <w:r>
        <w:t>Commission</w:t>
      </w:r>
      <w:r w:rsidRPr="002168E2">
        <w:rPr>
          <w:lang w:val="ru-RU"/>
        </w:rPr>
        <w:t xml:space="preserve">», </w:t>
      </w:r>
      <w:r>
        <w:rPr>
          <w:lang w:val="ru-RU"/>
        </w:rPr>
        <w:t>стр</w:t>
      </w:r>
      <w:r w:rsidRPr="002168E2">
        <w:rPr>
          <w:lang w:val="ru-RU"/>
        </w:rPr>
        <w:t>. 3.</w:t>
      </w:r>
    </w:p>
  </w:footnote>
  <w:footnote w:id="15">
    <w:p w:rsidR="002168E2" w:rsidRPr="00CF397C" w:rsidRDefault="002168E2" w:rsidP="00A77D9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2168E2">
        <w:rPr>
          <w:lang w:val="ru-RU"/>
        </w:rPr>
        <w:tab/>
      </w:r>
      <w:r w:rsidRPr="00D9582C">
        <w:rPr>
          <w:rStyle w:val="a6"/>
        </w:rPr>
        <w:footnoteRef/>
      </w:r>
      <w:r w:rsidRPr="00CF397C">
        <w:rPr>
          <w:lang w:val="ru-RU"/>
        </w:rPr>
        <w:tab/>
      </w:r>
      <w:r w:rsidRPr="00DB034F">
        <w:rPr>
          <w:lang w:val="ru-RU"/>
        </w:rPr>
        <w:t>Правительство</w:t>
      </w:r>
      <w:r>
        <w:rPr>
          <w:lang w:val="ru-RU"/>
        </w:rPr>
        <w:t xml:space="preserve"> Нового Южного Уэльса, «</w:t>
      </w:r>
      <w:r w:rsidRPr="003C368A">
        <w:t>NSW</w:t>
      </w:r>
      <w:r w:rsidRPr="00CF397C">
        <w:rPr>
          <w:lang w:val="ru-RU"/>
        </w:rPr>
        <w:t xml:space="preserve"> 2021: </w:t>
      </w:r>
      <w:r>
        <w:t>a</w:t>
      </w:r>
      <w:r w:rsidRPr="00CF397C">
        <w:rPr>
          <w:lang w:val="ru-RU"/>
        </w:rPr>
        <w:t xml:space="preserve"> </w:t>
      </w:r>
      <w:r>
        <w:t>plan</w:t>
      </w:r>
      <w:r w:rsidRPr="00CF397C">
        <w:rPr>
          <w:lang w:val="ru-RU"/>
        </w:rPr>
        <w:t xml:space="preserve"> </w:t>
      </w:r>
      <w:r>
        <w:t>to</w:t>
      </w:r>
      <w:r w:rsidRPr="00CF397C">
        <w:rPr>
          <w:lang w:val="ru-RU"/>
        </w:rPr>
        <w:t xml:space="preserve"> </w:t>
      </w:r>
      <w:r>
        <w:t>make</w:t>
      </w:r>
      <w:r w:rsidRPr="00CF397C">
        <w:rPr>
          <w:lang w:val="ru-RU"/>
        </w:rPr>
        <w:t xml:space="preserve"> </w:t>
      </w:r>
      <w:r>
        <w:t>NSW</w:t>
      </w:r>
      <w:r w:rsidRPr="00CF397C">
        <w:rPr>
          <w:lang w:val="ru-RU"/>
        </w:rPr>
        <w:t xml:space="preserve"> </w:t>
      </w:r>
      <w:r>
        <w:t>No</w:t>
      </w:r>
      <w:r>
        <w:rPr>
          <w:lang w:val="ru-RU"/>
        </w:rPr>
        <w:t>. 1»</w:t>
      </w:r>
      <w:r w:rsidRPr="00CF397C">
        <w:rPr>
          <w:lang w:val="ru-RU"/>
        </w:rPr>
        <w:t xml:space="preserve"> (2011), </w:t>
      </w:r>
      <w:r>
        <w:rPr>
          <w:lang w:val="ru-RU"/>
        </w:rPr>
        <w:t>стр</w:t>
      </w:r>
      <w:r w:rsidRPr="00CF397C">
        <w:rPr>
          <w:lang w:val="ru-RU"/>
        </w:rPr>
        <w:t>.</w:t>
      </w:r>
      <w:r>
        <w:rPr>
          <w:lang w:val="ru-RU"/>
        </w:rPr>
        <w:t xml:space="preserve"> 3.</w:t>
      </w:r>
    </w:p>
  </w:footnote>
  <w:footnote w:id="16">
    <w:p w:rsidR="002168E2" w:rsidRPr="00DD1D37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D73DF6">
        <w:rPr>
          <w:lang w:val="ru-RU"/>
        </w:rPr>
        <w:tab/>
      </w:r>
      <w:r w:rsidRPr="00D9582C">
        <w:rPr>
          <w:rStyle w:val="a6"/>
        </w:rPr>
        <w:footnoteRef/>
      </w:r>
      <w:r w:rsidRPr="00DB034F">
        <w:rPr>
          <w:lang w:val="ru-RU"/>
        </w:rPr>
        <w:tab/>
        <w:t>Пояснительная</w:t>
      </w:r>
      <w:r w:rsidRPr="00A77D96">
        <w:rPr>
          <w:lang w:val="ru-RU"/>
        </w:rPr>
        <w:t xml:space="preserve"> записка к законопроекту о внесении поправок в Закон о жюри </w:t>
      </w:r>
      <w:r w:rsidRPr="00DB034F">
        <w:rPr>
          <w:lang w:val="ru-RU"/>
        </w:rPr>
        <w:t>присяжных</w:t>
      </w:r>
      <w:r w:rsidRPr="00A77D96">
        <w:rPr>
          <w:lang w:val="ru-RU"/>
        </w:rPr>
        <w:t xml:space="preserve"> 2010 года.</w:t>
      </w:r>
      <w:r w:rsidRPr="00DB034F">
        <w:rPr>
          <w:sz w:val="24"/>
          <w:szCs w:val="24"/>
          <w:lang w:val="ru-RU"/>
        </w:rPr>
        <w:t xml:space="preserve"> </w:t>
      </w:r>
    </w:p>
  </w:footnote>
  <w:footnote w:id="17">
    <w:p w:rsidR="002168E2" w:rsidRPr="00DD1D37" w:rsidRDefault="002168E2" w:rsidP="00A77D9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DD1D37">
        <w:rPr>
          <w:lang w:val="ru-RU"/>
        </w:rPr>
        <w:tab/>
      </w:r>
      <w:r w:rsidRPr="00D9582C">
        <w:rPr>
          <w:rStyle w:val="a6"/>
        </w:rPr>
        <w:footnoteRef/>
      </w:r>
      <w:r w:rsidRPr="00DD1D37">
        <w:rPr>
          <w:lang w:val="ru-RU"/>
        </w:rPr>
        <w:tab/>
        <w:t xml:space="preserve">См. </w:t>
      </w:r>
      <w:r>
        <w:rPr>
          <w:lang w:val="ru-RU"/>
        </w:rPr>
        <w:t>А/64/40, пункт</w:t>
      </w:r>
      <w:r w:rsidRPr="00DD1D37">
        <w:rPr>
          <w:lang w:val="ru-RU"/>
        </w:rPr>
        <w:t xml:space="preserve"> 118, А/63/40, пу</w:t>
      </w:r>
      <w:r>
        <w:rPr>
          <w:lang w:val="ru-RU"/>
        </w:rPr>
        <w:t>нкт 108, А/62/40, пункт 119, и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/61/40, пункт 115.</w:t>
      </w:r>
    </w:p>
  </w:footnote>
  <w:footnote w:id="18">
    <w:p w:rsidR="002168E2" w:rsidRPr="007B5BED" w:rsidRDefault="002168E2" w:rsidP="00A77D9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DD1D37">
        <w:rPr>
          <w:lang w:val="ru-RU"/>
        </w:rPr>
        <w:tab/>
      </w:r>
      <w:r w:rsidRPr="00D9582C">
        <w:rPr>
          <w:rStyle w:val="a6"/>
        </w:rPr>
        <w:footnoteRef/>
      </w:r>
      <w:r w:rsidRPr="00DD1D37">
        <w:rPr>
          <w:lang w:val="ru-RU"/>
        </w:rPr>
        <w:tab/>
      </w:r>
      <w:r>
        <w:rPr>
          <w:lang w:val="ru-RU"/>
        </w:rPr>
        <w:t>См. З</w:t>
      </w:r>
      <w:r w:rsidRPr="00DB034F">
        <w:rPr>
          <w:lang w:val="ru-RU"/>
        </w:rPr>
        <w:t>амечание</w:t>
      </w:r>
      <w:r w:rsidRPr="00DD1D37">
        <w:rPr>
          <w:lang w:val="ru-RU"/>
        </w:rPr>
        <w:t xml:space="preserve"> общего порядка № 1 (2014 год) Комитета </w:t>
      </w:r>
      <w:r>
        <w:rPr>
          <w:lang w:val="ru-RU"/>
        </w:rPr>
        <w:t>по статье 12 «Р</w:t>
      </w:r>
      <w:r w:rsidRPr="00DD1D37">
        <w:rPr>
          <w:lang w:val="ru-RU"/>
        </w:rPr>
        <w:t xml:space="preserve">авенство перед </w:t>
      </w:r>
      <w:r w:rsidRPr="00DB034F">
        <w:rPr>
          <w:lang w:val="ru-RU"/>
        </w:rPr>
        <w:t>законом</w:t>
      </w:r>
      <w:r>
        <w:rPr>
          <w:lang w:val="ru-RU"/>
        </w:rPr>
        <w:t xml:space="preserve">», пункт </w:t>
      </w:r>
      <w:r w:rsidRPr="007B5BED">
        <w:rPr>
          <w:lang w:val="ru-RU"/>
        </w:rPr>
        <w:t>1</w:t>
      </w:r>
      <w:r>
        <w:rPr>
          <w:lang w:val="ru-RU"/>
        </w:rPr>
        <w:t>.</w:t>
      </w:r>
    </w:p>
  </w:footnote>
  <w:footnote w:id="19">
    <w:p w:rsidR="002168E2" w:rsidRPr="00E04694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7B5BED">
        <w:rPr>
          <w:lang w:val="ru-RU"/>
        </w:rPr>
        <w:tab/>
      </w:r>
      <w:r w:rsidRPr="00D9582C">
        <w:rPr>
          <w:rStyle w:val="a6"/>
        </w:rPr>
        <w:footnoteRef/>
      </w:r>
      <w:r>
        <w:tab/>
      </w:r>
      <w:proofErr w:type="spellStart"/>
      <w:proofErr w:type="gramStart"/>
      <w:r w:rsidRPr="00D73DF6">
        <w:rPr>
          <w:lang w:val="en-US"/>
        </w:rPr>
        <w:t>Прави</w:t>
      </w:r>
      <w:r>
        <w:rPr>
          <w:lang w:val="en-US"/>
        </w:rPr>
        <w:t>тельство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Южного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Уэльса</w:t>
      </w:r>
      <w:proofErr w:type="spellEnd"/>
      <w:r>
        <w:rPr>
          <w:lang w:val="en-US"/>
        </w:rPr>
        <w:t xml:space="preserve">, </w:t>
      </w:r>
      <w:r w:rsidRPr="009E61B0">
        <w:rPr>
          <w:lang w:val="en-US"/>
        </w:rPr>
        <w:t>«</w:t>
      </w:r>
      <w:r w:rsidRPr="00D73DF6">
        <w:rPr>
          <w:lang w:val="en-US"/>
        </w:rPr>
        <w:t>Response t</w:t>
      </w:r>
      <w:r>
        <w:rPr>
          <w:lang w:val="en-US"/>
        </w:rPr>
        <w:t>o the NSW Law Reform Commission</w:t>
      </w:r>
      <w:r w:rsidRPr="009E61B0">
        <w:rPr>
          <w:lang w:val="en-US"/>
        </w:rPr>
        <w:t>»</w:t>
      </w:r>
      <w:r w:rsidRPr="00D73DF6">
        <w:rPr>
          <w:lang w:val="en-US"/>
        </w:rPr>
        <w:t>.</w:t>
      </w:r>
      <w:proofErr w:type="gramEnd"/>
      <w:r w:rsidRPr="00D73DF6">
        <w:rPr>
          <w:lang w:val="en-US"/>
        </w:rPr>
        <w:t xml:space="preserve"> </w:t>
      </w:r>
      <w:r>
        <w:rPr>
          <w:lang w:val="ru-RU"/>
        </w:rPr>
        <w:t>См. также пункт 4.1</w:t>
      </w:r>
      <w:r w:rsidRPr="00DB034F">
        <w:rPr>
          <w:lang w:val="ru-RU"/>
        </w:rPr>
        <w:t xml:space="preserve"> выше.</w:t>
      </w:r>
    </w:p>
  </w:footnote>
  <w:footnote w:id="20">
    <w:p w:rsidR="002168E2" w:rsidRPr="00DB034F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E04694">
        <w:rPr>
          <w:lang w:val="ru-RU"/>
        </w:rPr>
        <w:tab/>
      </w:r>
      <w:r w:rsidRPr="00D9582C">
        <w:rPr>
          <w:rStyle w:val="a6"/>
        </w:rPr>
        <w:footnoteRef/>
      </w:r>
      <w:r w:rsidRPr="003A31C0">
        <w:rPr>
          <w:lang w:val="ru-RU"/>
        </w:rPr>
        <w:tab/>
      </w:r>
      <w:r w:rsidRPr="00DB034F">
        <w:rPr>
          <w:lang w:val="ru-RU"/>
        </w:rPr>
        <w:t>См. ежедневное резюме обсуждений седьмой сессии Специального комитета по всеобъемлющей и единой международной конв</w:t>
      </w:r>
      <w:r>
        <w:rPr>
          <w:lang w:val="ru-RU"/>
        </w:rPr>
        <w:t>енции о защите и поощрении прав</w:t>
      </w:r>
      <w:r>
        <w:rPr>
          <w:lang w:val="ru-RU"/>
        </w:rPr>
        <w:br/>
      </w:r>
      <w:r w:rsidRPr="00DB034F">
        <w:rPr>
          <w:lang w:val="ru-RU"/>
        </w:rPr>
        <w:t xml:space="preserve">и достоинства инвалидов, доступно по адресу </w:t>
      </w:r>
      <w:hyperlink r:id="rId2" w:history="1">
        <w:r w:rsidRPr="009E61B0">
          <w:rPr>
            <w:rStyle w:val="af"/>
            <w:color w:val="auto"/>
            <w:u w:val="none"/>
            <w:lang w:val="ru-RU"/>
          </w:rPr>
          <w:t>http://www.un.org/esa/socdev/enable/</w:t>
        </w:r>
        <w:r>
          <w:rPr>
            <w:rStyle w:val="af"/>
            <w:color w:val="auto"/>
            <w:u w:val="none"/>
            <w:lang w:val="ru-RU"/>
          </w:rPr>
          <w:t xml:space="preserve"> </w:t>
        </w:r>
        <w:proofErr w:type="spellStart"/>
        <w:r w:rsidRPr="009E61B0">
          <w:rPr>
            <w:rStyle w:val="af"/>
            <w:color w:val="auto"/>
            <w:u w:val="none"/>
            <w:lang w:val="ru-RU"/>
          </w:rPr>
          <w:t>rights</w:t>
        </w:r>
        <w:proofErr w:type="spellEnd"/>
        <w:r w:rsidRPr="009E61B0">
          <w:rPr>
            <w:rStyle w:val="af"/>
            <w:color w:val="auto"/>
            <w:u w:val="none"/>
            <w:lang w:val="ru-RU"/>
          </w:rPr>
          <w:t xml:space="preserve">/adhoccom.htm, 18 </w:t>
        </w:r>
        <w:proofErr w:type="spellStart"/>
        <w:r w:rsidRPr="009E61B0">
          <w:rPr>
            <w:rStyle w:val="af"/>
            <w:color w:val="auto"/>
            <w:u w:val="none"/>
            <w:lang w:val="ru-RU"/>
          </w:rPr>
          <w:t>January</w:t>
        </w:r>
        <w:proofErr w:type="spellEnd"/>
        <w:r w:rsidRPr="009E61B0">
          <w:rPr>
            <w:rStyle w:val="af"/>
            <w:color w:val="auto"/>
            <w:u w:val="none"/>
            <w:lang w:val="ru-RU"/>
          </w:rPr>
          <w:t xml:space="preserve"> 2006, </w:t>
        </w:r>
        <w:proofErr w:type="spellStart"/>
        <w:r w:rsidRPr="009E61B0">
          <w:rPr>
            <w:rStyle w:val="af"/>
            <w:color w:val="auto"/>
            <w:u w:val="none"/>
            <w:lang w:val="ru-RU"/>
          </w:rPr>
          <w:t>morning</w:t>
        </w:r>
        <w:proofErr w:type="spellEnd"/>
        <w:r w:rsidRPr="009E61B0">
          <w:rPr>
            <w:rStyle w:val="af"/>
            <w:color w:val="auto"/>
            <w:u w:val="none"/>
            <w:lang w:val="ru-RU"/>
          </w:rPr>
          <w:t xml:space="preserve"> </w:t>
        </w:r>
        <w:proofErr w:type="spellStart"/>
        <w:r w:rsidRPr="009E61B0">
          <w:rPr>
            <w:rStyle w:val="af"/>
            <w:color w:val="auto"/>
            <w:u w:val="none"/>
            <w:lang w:val="ru-RU"/>
          </w:rPr>
          <w:t>session</w:t>
        </w:r>
        <w:proofErr w:type="spellEnd"/>
        <w:r w:rsidRPr="009E61B0">
          <w:rPr>
            <w:rStyle w:val="af"/>
            <w:color w:val="auto"/>
            <w:u w:val="none"/>
            <w:lang w:val="ru-RU"/>
          </w:rPr>
          <w:t xml:space="preserve">, </w:t>
        </w:r>
        <w:proofErr w:type="spellStart"/>
        <w:r w:rsidRPr="009E61B0">
          <w:rPr>
            <w:rStyle w:val="af"/>
            <w:color w:val="auto"/>
            <w:u w:val="none"/>
            <w:lang w:val="ru-RU"/>
          </w:rPr>
          <w:t>Chair</w:t>
        </w:r>
        <w:proofErr w:type="spellEnd"/>
      </w:hyperlink>
      <w:r>
        <w:rPr>
          <w:lang w:val="ru-RU"/>
        </w:rPr>
        <w:t>.</w:t>
      </w:r>
    </w:p>
  </w:footnote>
  <w:footnote w:id="21">
    <w:p w:rsidR="002168E2" w:rsidRPr="00D6571B" w:rsidRDefault="002168E2" w:rsidP="00D73DF6">
      <w:pPr>
        <w:pStyle w:val="aa"/>
        <w:rPr>
          <w:szCs w:val="18"/>
          <w:lang w:val="ru-RU"/>
        </w:rPr>
      </w:pPr>
      <w:r w:rsidRPr="00DB034F">
        <w:rPr>
          <w:lang w:val="ru-RU"/>
        </w:rPr>
        <w:tab/>
      </w:r>
      <w:r w:rsidRPr="00000DB4">
        <w:rPr>
          <w:rStyle w:val="a6"/>
          <w:szCs w:val="18"/>
        </w:rPr>
        <w:footnoteRef/>
      </w:r>
      <w:r>
        <w:rPr>
          <w:szCs w:val="18"/>
          <w:lang w:val="ru-RU"/>
        </w:rPr>
        <w:tab/>
      </w:r>
      <w:r w:rsidRPr="00D6571B">
        <w:rPr>
          <w:lang w:val="ru-RU"/>
        </w:rPr>
        <w:t>См. ежедневное резюме обсуждений пятой сессии Специального комитета, 25 января 2005 года, послеобеденное заседание, Координатор.</w:t>
      </w:r>
      <w:r w:rsidRPr="00D6571B">
        <w:rPr>
          <w:szCs w:val="18"/>
          <w:lang w:val="ru-RU"/>
        </w:rPr>
        <w:t xml:space="preserve"> </w:t>
      </w:r>
    </w:p>
  </w:footnote>
  <w:footnote w:id="22">
    <w:p w:rsidR="002168E2" w:rsidRPr="009E61B0" w:rsidRDefault="002168E2" w:rsidP="00D73DF6">
      <w:pPr>
        <w:pStyle w:val="aa"/>
        <w:tabs>
          <w:tab w:val="clear" w:pos="1021"/>
          <w:tab w:val="right" w:pos="1020"/>
        </w:tabs>
        <w:rPr>
          <w:szCs w:val="18"/>
          <w:lang w:val="en-US"/>
        </w:rPr>
      </w:pPr>
      <w:r w:rsidRPr="00000DB4">
        <w:rPr>
          <w:szCs w:val="18"/>
          <w:lang w:val="ru-RU"/>
        </w:rPr>
        <w:tab/>
      </w:r>
      <w:r w:rsidRPr="00000DB4">
        <w:rPr>
          <w:rStyle w:val="a6"/>
          <w:szCs w:val="18"/>
        </w:rPr>
        <w:footnoteRef/>
      </w:r>
      <w:r w:rsidRPr="00000DB4">
        <w:rPr>
          <w:szCs w:val="18"/>
        </w:rPr>
        <w:tab/>
      </w:r>
      <w:proofErr w:type="spellStart"/>
      <w:proofErr w:type="gramStart"/>
      <w:r w:rsidRPr="00D73DF6">
        <w:rPr>
          <w:lang w:val="en-US"/>
        </w:rPr>
        <w:t>Прави</w:t>
      </w:r>
      <w:r>
        <w:rPr>
          <w:lang w:val="en-US"/>
        </w:rPr>
        <w:t>тельство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Южного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Уэльса</w:t>
      </w:r>
      <w:proofErr w:type="spellEnd"/>
      <w:r>
        <w:rPr>
          <w:lang w:val="en-US"/>
        </w:rPr>
        <w:t xml:space="preserve">, </w:t>
      </w:r>
      <w:r w:rsidRPr="009E61B0">
        <w:rPr>
          <w:lang w:val="en-US"/>
        </w:rPr>
        <w:t>«</w:t>
      </w:r>
      <w:r w:rsidRPr="00D73DF6">
        <w:rPr>
          <w:lang w:val="en-US"/>
        </w:rPr>
        <w:t>Response t</w:t>
      </w:r>
      <w:r>
        <w:rPr>
          <w:lang w:val="en-US"/>
        </w:rPr>
        <w:t>o the NSW Law Reform Commission</w:t>
      </w:r>
      <w:r w:rsidRPr="009E61B0">
        <w:rPr>
          <w:lang w:val="en-US"/>
        </w:rPr>
        <w:t>»</w:t>
      </w:r>
      <w:r w:rsidRPr="00D73DF6">
        <w:rPr>
          <w:lang w:val="en-US"/>
        </w:rPr>
        <w:t>.</w:t>
      </w:r>
      <w:proofErr w:type="gramEnd"/>
    </w:p>
  </w:footnote>
  <w:footnote w:id="23">
    <w:p w:rsidR="002168E2" w:rsidRPr="00000DB4" w:rsidRDefault="002168E2" w:rsidP="00D6571B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E04694">
        <w:rPr>
          <w:szCs w:val="18"/>
          <w:lang w:val="en-US"/>
        </w:rPr>
        <w:tab/>
      </w:r>
      <w:r w:rsidRPr="00000DB4">
        <w:rPr>
          <w:rStyle w:val="a6"/>
          <w:szCs w:val="18"/>
        </w:rPr>
        <w:footnoteRef/>
      </w:r>
      <w:r>
        <w:rPr>
          <w:szCs w:val="18"/>
          <w:lang w:val="ru-RU"/>
        </w:rPr>
        <w:tab/>
      </w:r>
      <w:r w:rsidRPr="00D6571B">
        <w:rPr>
          <w:lang w:val="ru-RU"/>
        </w:rPr>
        <w:t>Ежедневное резюме обсуждений пятой сессии Специа</w:t>
      </w:r>
      <w:r>
        <w:rPr>
          <w:lang w:val="ru-RU"/>
        </w:rPr>
        <w:t>льного комитета, 28 января 2005 </w:t>
      </w:r>
      <w:r w:rsidRPr="00D6571B">
        <w:rPr>
          <w:lang w:val="ru-RU"/>
        </w:rPr>
        <w:t>года, послеобеденное заседание, Чили в сотрудничестве с Австралией, Боснией и Герцеговиной, Канадой, Коста-Рикой, Мексикой, Российской Федерацией и некоторыми НПО.</w:t>
      </w:r>
    </w:p>
  </w:footnote>
  <w:footnote w:id="24">
    <w:p w:rsidR="002168E2" w:rsidRPr="00D6571B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000DB4">
        <w:rPr>
          <w:lang w:val="ru-RU"/>
        </w:rPr>
        <w:tab/>
      </w:r>
      <w:r>
        <w:rPr>
          <w:rStyle w:val="a6"/>
        </w:rPr>
        <w:footnoteRef/>
      </w:r>
      <w:r w:rsidRPr="00000DB4">
        <w:rPr>
          <w:lang w:val="ru-RU"/>
        </w:rPr>
        <w:tab/>
      </w:r>
      <w:r w:rsidRPr="00D6571B">
        <w:rPr>
          <w:lang w:val="ru-RU"/>
        </w:rPr>
        <w:t>См. ежедневное резюме обсуждений седьмой сессии Специального комитета, 18</w:t>
      </w:r>
      <w:r>
        <w:rPr>
          <w:lang w:val="ru-RU"/>
        </w:rPr>
        <w:t> января 2006</w:t>
      </w:r>
      <w:r w:rsidRPr="00D6571B">
        <w:rPr>
          <w:lang w:val="ru-RU"/>
        </w:rPr>
        <w:t xml:space="preserve"> года, послеобеденное заседание, Израи</w:t>
      </w:r>
      <w:r>
        <w:rPr>
          <w:lang w:val="ru-RU"/>
        </w:rPr>
        <w:t>л</w:t>
      </w:r>
      <w:r w:rsidRPr="00D6571B">
        <w:rPr>
          <w:lang w:val="ru-RU"/>
        </w:rPr>
        <w:t>ь, Председатель.</w:t>
      </w:r>
    </w:p>
  </w:footnote>
  <w:footnote w:id="25">
    <w:p w:rsidR="002168E2" w:rsidRPr="003975C8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000DB4">
        <w:rPr>
          <w:lang w:val="ru-RU"/>
        </w:rPr>
        <w:tab/>
      </w:r>
      <w:r>
        <w:rPr>
          <w:rStyle w:val="a6"/>
        </w:rPr>
        <w:footnoteRef/>
      </w:r>
      <w:r w:rsidRPr="003975C8">
        <w:rPr>
          <w:lang w:val="ru-RU"/>
        </w:rPr>
        <w:tab/>
      </w:r>
      <w:r w:rsidRPr="00D6571B">
        <w:rPr>
          <w:lang w:val="ru-RU"/>
        </w:rPr>
        <w:t>См. ежедневное резюме обсуждений пятой сессии Специального комитета, 1 февраля 2005 года, утреннее заседание, Европейский союз.</w:t>
      </w:r>
    </w:p>
  </w:footnote>
  <w:footnote w:id="26">
    <w:p w:rsidR="002168E2" w:rsidRPr="000B3555" w:rsidRDefault="002168E2" w:rsidP="00D73DF6">
      <w:pPr>
        <w:pStyle w:val="aa"/>
        <w:tabs>
          <w:tab w:val="clear" w:pos="1021"/>
          <w:tab w:val="right" w:pos="1020"/>
        </w:tabs>
      </w:pPr>
      <w:r w:rsidRPr="003975C8">
        <w:rPr>
          <w:lang w:val="ru-RU"/>
        </w:rPr>
        <w:tab/>
      </w:r>
      <w:r>
        <w:rPr>
          <w:rStyle w:val="a6"/>
        </w:rPr>
        <w:footnoteRef/>
      </w:r>
      <w:r>
        <w:tab/>
      </w:r>
      <w:r>
        <w:rPr>
          <w:lang w:val="ru-RU"/>
        </w:rPr>
        <w:t>См</w:t>
      </w:r>
      <w:r w:rsidRPr="003722CC">
        <w:t>.</w:t>
      </w:r>
      <w:r>
        <w:t xml:space="preserve"> </w:t>
      </w:r>
      <w:r w:rsidRPr="00D73DF6">
        <w:rPr>
          <w:lang w:val="en-US"/>
        </w:rPr>
        <w:t>Sarah</w:t>
      </w:r>
      <w:r>
        <w:t xml:space="preserve"> Joseph and Melissa Castan, </w:t>
      </w:r>
      <w:r>
        <w:rPr>
          <w:i/>
        </w:rPr>
        <w:t xml:space="preserve">The International Covenant on Civil and </w:t>
      </w:r>
      <w:hyperlink r:id="rId3" w:tgtFrame="_blank" w:history="1">
        <w:r w:rsidRPr="002F0BEF">
          <w:rPr>
            <w:i/>
          </w:rPr>
          <w:t>Political Rights</w:t>
        </w:r>
      </w:hyperlink>
      <w:r>
        <w:rPr>
          <w:i/>
        </w:rPr>
        <w:t>: Cases, Materials and Commentary</w:t>
      </w:r>
      <w:r>
        <w:t xml:space="preserve">, 3rd ed. (Oxford, Oxford University Press, 2013), p. 732, </w:t>
      </w:r>
      <w:r>
        <w:rPr>
          <w:lang w:val="ru-RU"/>
        </w:rPr>
        <w:t>и</w:t>
      </w:r>
      <w:r w:rsidRPr="003722CC">
        <w:t xml:space="preserve"> </w:t>
      </w:r>
      <w:r w:rsidRPr="00D73DF6">
        <w:rPr>
          <w:lang w:val="en-US"/>
        </w:rPr>
        <w:t>Manfred</w:t>
      </w:r>
      <w:r>
        <w:t xml:space="preserve"> Nowak, </w:t>
      </w:r>
      <w:r>
        <w:rPr>
          <w:i/>
        </w:rPr>
        <w:t>U.N. Covenant on Civil and Political Rights: CCPR Commentary</w:t>
      </w:r>
      <w:r>
        <w:t>, 2nd revised ed.</w:t>
      </w:r>
      <w:r>
        <w:rPr>
          <w:i/>
        </w:rPr>
        <w:t xml:space="preserve"> </w:t>
      </w:r>
      <w:r>
        <w:t xml:space="preserve">(Kehl am Rhein, N.P. Engel, 2005), p. 570. </w:t>
      </w:r>
    </w:p>
  </w:footnote>
  <w:footnote w:id="27">
    <w:p w:rsidR="002168E2" w:rsidRPr="00EB3494" w:rsidRDefault="002168E2" w:rsidP="00D73DF6">
      <w:pPr>
        <w:pStyle w:val="aa"/>
        <w:tabs>
          <w:tab w:val="clear" w:pos="1021"/>
          <w:tab w:val="right" w:pos="1020"/>
        </w:tabs>
        <w:rPr>
          <w:szCs w:val="18"/>
          <w:lang w:val="en-US"/>
        </w:rPr>
      </w:pPr>
      <w:r>
        <w:tab/>
      </w:r>
      <w:r w:rsidRPr="00447FC0">
        <w:rPr>
          <w:rStyle w:val="a6"/>
          <w:szCs w:val="18"/>
        </w:rPr>
        <w:footnoteRef/>
      </w:r>
      <w:r>
        <w:rPr>
          <w:szCs w:val="18"/>
        </w:rPr>
        <w:tab/>
      </w:r>
      <w:proofErr w:type="spellStart"/>
      <w:proofErr w:type="gramStart"/>
      <w:r>
        <w:rPr>
          <w:lang w:val="en-US"/>
        </w:rPr>
        <w:t>Правительство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Южного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Уэльса</w:t>
      </w:r>
      <w:proofErr w:type="spellEnd"/>
      <w:r>
        <w:rPr>
          <w:lang w:val="en-US"/>
        </w:rPr>
        <w:t xml:space="preserve">, </w:t>
      </w:r>
      <w:r w:rsidRPr="00EB3494">
        <w:rPr>
          <w:lang w:val="en-US"/>
        </w:rPr>
        <w:t>«</w:t>
      </w:r>
      <w:r w:rsidRPr="00D73DF6">
        <w:rPr>
          <w:lang w:val="en-US"/>
        </w:rPr>
        <w:t>Response t</w:t>
      </w:r>
      <w:r>
        <w:rPr>
          <w:lang w:val="en-US"/>
        </w:rPr>
        <w:t>o the NSW Law Reform Commission</w:t>
      </w:r>
      <w:r w:rsidRPr="00EB3494">
        <w:rPr>
          <w:lang w:val="en-US"/>
        </w:rPr>
        <w:t>»</w:t>
      </w:r>
      <w:r w:rsidRPr="00D73DF6">
        <w:rPr>
          <w:lang w:val="en-US"/>
        </w:rPr>
        <w:t>.</w:t>
      </w:r>
      <w:proofErr w:type="gramEnd"/>
    </w:p>
  </w:footnote>
  <w:footnote w:id="28">
    <w:p w:rsidR="002168E2" w:rsidRPr="00990307" w:rsidRDefault="002168E2" w:rsidP="00D6571B">
      <w:pPr>
        <w:pStyle w:val="aa"/>
        <w:tabs>
          <w:tab w:val="clear" w:pos="1021"/>
          <w:tab w:val="right" w:pos="1020"/>
        </w:tabs>
        <w:rPr>
          <w:lang w:val="en-US"/>
        </w:rPr>
      </w:pPr>
      <w:r w:rsidRPr="00E04694">
        <w:rPr>
          <w:szCs w:val="18"/>
          <w:lang w:val="en-US"/>
        </w:rPr>
        <w:tab/>
      </w:r>
      <w:r w:rsidRPr="00447FC0">
        <w:rPr>
          <w:rStyle w:val="a6"/>
          <w:szCs w:val="18"/>
        </w:rPr>
        <w:footnoteRef/>
      </w:r>
      <w:r w:rsidRPr="00D6571B">
        <w:rPr>
          <w:szCs w:val="18"/>
          <w:lang w:val="en-US"/>
        </w:rPr>
        <w:tab/>
      </w:r>
      <w:proofErr w:type="spellStart"/>
      <w:proofErr w:type="gramStart"/>
      <w:r w:rsidRPr="00447FC0">
        <w:rPr>
          <w:szCs w:val="18"/>
        </w:rPr>
        <w:t>См</w:t>
      </w:r>
      <w:proofErr w:type="spellEnd"/>
      <w:r w:rsidRPr="00447FC0">
        <w:rPr>
          <w:szCs w:val="18"/>
          <w:lang w:val="en-US"/>
        </w:rPr>
        <w:t>.</w:t>
      </w:r>
      <w:proofErr w:type="gramEnd"/>
      <w:r w:rsidRPr="00447FC0">
        <w:rPr>
          <w:szCs w:val="18"/>
          <w:lang w:val="en-US"/>
        </w:rPr>
        <w:t xml:space="preserve"> </w:t>
      </w:r>
      <w:r w:rsidRPr="00D73DF6">
        <w:t>See</w:t>
      </w:r>
      <w:r w:rsidRPr="00447FC0">
        <w:rPr>
          <w:rStyle w:val="content"/>
          <w:szCs w:val="18"/>
          <w:lang w:val="en-US"/>
        </w:rPr>
        <w:t xml:space="preserve"> Peter Bartlett</w:t>
      </w:r>
      <w:r>
        <w:rPr>
          <w:rStyle w:val="content"/>
          <w:szCs w:val="18"/>
          <w:lang w:val="en-US"/>
        </w:rPr>
        <w:t xml:space="preserve">, </w:t>
      </w:r>
      <w:r w:rsidRPr="00990307">
        <w:rPr>
          <w:rStyle w:val="content"/>
          <w:szCs w:val="18"/>
          <w:lang w:val="en-US"/>
        </w:rPr>
        <w:t>«</w:t>
      </w:r>
      <w:r w:rsidRPr="00447FC0">
        <w:rPr>
          <w:rStyle w:val="content"/>
          <w:szCs w:val="18"/>
          <w:lang w:val="en-US"/>
        </w:rPr>
        <w:t xml:space="preserve">The </w:t>
      </w:r>
      <w:hyperlink r:id="rId4" w:tgtFrame="_blank" w:tooltip="Open in Terminology" w:history="1">
        <w:r w:rsidRPr="00D6571B">
          <w:rPr>
            <w:rStyle w:val="content"/>
          </w:rPr>
          <w:t>United Nations</w:t>
        </w:r>
      </w:hyperlink>
      <w:r w:rsidRPr="00447FC0">
        <w:rPr>
          <w:rStyle w:val="content"/>
          <w:szCs w:val="18"/>
          <w:lang w:val="en-US"/>
        </w:rPr>
        <w:t xml:space="preserve"> </w:t>
      </w:r>
      <w:hyperlink r:id="rId5" w:tgtFrame="_blank" w:tooltip="Open in Terminology" w:history="1">
        <w:r w:rsidRPr="00D6571B">
          <w:rPr>
            <w:rStyle w:val="content"/>
          </w:rPr>
          <w:t>Conv</w:t>
        </w:r>
        <w:r>
          <w:rPr>
            <w:rStyle w:val="content"/>
          </w:rPr>
          <w:t>ention on the Rights of Persons</w:t>
        </w:r>
        <w:r w:rsidRPr="00EB3494">
          <w:rPr>
            <w:rStyle w:val="content"/>
            <w:lang w:val="en-US"/>
          </w:rPr>
          <w:br/>
        </w:r>
        <w:r w:rsidRPr="00D6571B">
          <w:rPr>
            <w:rStyle w:val="content"/>
          </w:rPr>
          <w:t>with Disabilities</w:t>
        </w:r>
      </w:hyperlink>
      <w:r w:rsidRPr="00447FC0">
        <w:rPr>
          <w:rStyle w:val="content"/>
          <w:szCs w:val="18"/>
          <w:lang w:val="en-US"/>
        </w:rPr>
        <w:t xml:space="preserve"> and </w:t>
      </w:r>
      <w:hyperlink r:id="rId6" w:tgtFrame="_blank" w:tooltip="Open in Terminology" w:history="1">
        <w:r w:rsidRPr="00D6571B">
          <w:rPr>
            <w:rStyle w:val="content"/>
          </w:rPr>
          <w:t>Mental Health</w:t>
        </w:r>
      </w:hyperlink>
      <w:r>
        <w:rPr>
          <w:rStyle w:val="content"/>
          <w:szCs w:val="18"/>
          <w:lang w:val="en-US"/>
        </w:rPr>
        <w:t xml:space="preserve"> Law</w:t>
      </w:r>
      <w:r w:rsidRPr="00990307">
        <w:rPr>
          <w:rStyle w:val="content"/>
          <w:szCs w:val="18"/>
          <w:lang w:val="en-US"/>
        </w:rPr>
        <w:t>»</w:t>
      </w:r>
      <w:r w:rsidRPr="00447FC0">
        <w:rPr>
          <w:rStyle w:val="content"/>
          <w:szCs w:val="18"/>
          <w:lang w:val="en-US"/>
        </w:rPr>
        <w:t xml:space="preserve"> </w:t>
      </w:r>
      <w:r w:rsidRPr="00990307">
        <w:rPr>
          <w:rStyle w:val="content"/>
          <w:i/>
          <w:szCs w:val="18"/>
          <w:lang w:val="en-US"/>
        </w:rPr>
        <w:t xml:space="preserve">Modern Law </w:t>
      </w:r>
      <w:hyperlink r:id="rId7" w:tgtFrame="_blank" w:tooltip="Open in Terminology" w:history="1">
        <w:r w:rsidRPr="00990307">
          <w:rPr>
            <w:rStyle w:val="content"/>
            <w:i/>
          </w:rPr>
          <w:t>Review</w:t>
        </w:r>
      </w:hyperlink>
      <w:r w:rsidRPr="00447FC0">
        <w:rPr>
          <w:rStyle w:val="content"/>
          <w:szCs w:val="18"/>
          <w:lang w:val="en-US"/>
        </w:rPr>
        <w:t>, vol. 75, No. 5 (</w:t>
      </w:r>
      <w:r>
        <w:rPr>
          <w:rStyle w:val="content"/>
          <w:szCs w:val="18"/>
          <w:lang w:val="ru-RU"/>
        </w:rPr>
        <w:t>с</w:t>
      </w:r>
      <w:proofErr w:type="spellStart"/>
      <w:r>
        <w:rPr>
          <w:rStyle w:val="content"/>
          <w:szCs w:val="18"/>
        </w:rPr>
        <w:t>ентябрь</w:t>
      </w:r>
      <w:proofErr w:type="spellEnd"/>
      <w:r>
        <w:rPr>
          <w:rStyle w:val="content"/>
          <w:szCs w:val="18"/>
          <w:lang w:val="en-US"/>
        </w:rPr>
        <w:t xml:space="preserve"> 2012</w:t>
      </w:r>
      <w:r w:rsidRPr="00D6571B">
        <w:rPr>
          <w:rStyle w:val="content"/>
          <w:szCs w:val="18"/>
          <w:lang w:val="en-US"/>
        </w:rPr>
        <w:t> </w:t>
      </w:r>
      <w:proofErr w:type="spellStart"/>
      <w:r>
        <w:rPr>
          <w:rStyle w:val="content"/>
          <w:szCs w:val="18"/>
        </w:rPr>
        <w:t>года</w:t>
      </w:r>
      <w:proofErr w:type="spellEnd"/>
      <w:r w:rsidRPr="00447FC0">
        <w:rPr>
          <w:rStyle w:val="content"/>
          <w:szCs w:val="18"/>
          <w:lang w:val="en-US"/>
        </w:rPr>
        <w:t>).</w:t>
      </w:r>
    </w:p>
  </w:footnote>
  <w:footnote w:id="29">
    <w:p w:rsidR="002168E2" w:rsidRPr="000B3555" w:rsidRDefault="002168E2" w:rsidP="00D73DF6">
      <w:pPr>
        <w:pStyle w:val="aa"/>
        <w:tabs>
          <w:tab w:val="clear" w:pos="1021"/>
          <w:tab w:val="right" w:pos="1020"/>
        </w:tabs>
      </w:pPr>
      <w:r>
        <w:tab/>
      </w:r>
      <w:r>
        <w:rPr>
          <w:rStyle w:val="a6"/>
        </w:rPr>
        <w:footnoteRef/>
      </w:r>
      <w:r>
        <w:tab/>
      </w:r>
      <w:proofErr w:type="gramStart"/>
      <w:r>
        <w:t xml:space="preserve">W.A. </w:t>
      </w:r>
      <w:r w:rsidRPr="00D73DF6">
        <w:rPr>
          <w:lang w:val="en-US"/>
        </w:rPr>
        <w:t>McKean</w:t>
      </w:r>
      <w:r>
        <w:t xml:space="preserve">, </w:t>
      </w:r>
      <w:r w:rsidRPr="00EB3494">
        <w:rPr>
          <w:lang w:val="en-US"/>
        </w:rPr>
        <w:t>«</w:t>
      </w:r>
      <w:r>
        <w:t>The meaning of discrimination in international and municipal law</w:t>
      </w:r>
      <w:r w:rsidRPr="00EB3494">
        <w:rPr>
          <w:lang w:val="en-US"/>
        </w:rPr>
        <w:t>»</w:t>
      </w:r>
      <w:r>
        <w:t xml:space="preserve"> </w:t>
      </w:r>
      <w:r>
        <w:rPr>
          <w:i/>
        </w:rPr>
        <w:t>British Yearbook of International Law</w:t>
      </w:r>
      <w:r>
        <w:t>, vol. 44 (1970).</w:t>
      </w:r>
      <w:proofErr w:type="gramEnd"/>
      <w:r>
        <w:t xml:space="preserve"> </w:t>
      </w:r>
    </w:p>
  </w:footnote>
  <w:footnote w:id="30">
    <w:p w:rsidR="002168E2" w:rsidRPr="00354AD4" w:rsidRDefault="002168E2" w:rsidP="00B53A99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E04694">
        <w:rPr>
          <w:lang w:val="en-US"/>
        </w:rPr>
        <w:tab/>
      </w:r>
      <w:r>
        <w:rPr>
          <w:rStyle w:val="a6"/>
        </w:rPr>
        <w:footnoteRef/>
      </w:r>
      <w:r>
        <w:rPr>
          <w:lang w:val="ru-RU"/>
        </w:rPr>
        <w:tab/>
      </w:r>
      <w:r w:rsidRPr="00B53A99">
        <w:rPr>
          <w:lang w:val="ru-RU"/>
        </w:rPr>
        <w:t>Закон о жюри присяжных 1977 года, статья 14</w:t>
      </w:r>
      <w:proofErr w:type="gramStart"/>
      <w:r>
        <w:rPr>
          <w:lang w:val="ru-RU"/>
        </w:rPr>
        <w:t xml:space="preserve"> А</w:t>
      </w:r>
      <w:proofErr w:type="gramEnd"/>
      <w:r w:rsidRPr="00B53A99">
        <w:rPr>
          <w:lang w:val="ru-RU"/>
        </w:rPr>
        <w:t xml:space="preserve"> </w:t>
      </w:r>
      <w:r w:rsidRPr="00D73DF6">
        <w:rPr>
          <w:lang w:val="en-US"/>
        </w:rPr>
        <w:t>b</w:t>
      </w:r>
      <w:r>
        <w:rPr>
          <w:lang w:val="ru-RU"/>
        </w:rPr>
        <w:t>).</w:t>
      </w:r>
    </w:p>
  </w:footnote>
  <w:footnote w:id="31">
    <w:p w:rsidR="002168E2" w:rsidRPr="00413ECF" w:rsidRDefault="002168E2" w:rsidP="00B53A99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B53A99"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</w:r>
      <w:r w:rsidRPr="00B53A99">
        <w:rPr>
          <w:lang w:val="ru-RU"/>
        </w:rPr>
        <w:t>Автор ссылается на жалобы, представленные А.</w:t>
      </w:r>
      <w:r w:rsidRPr="00D73DF6">
        <w:rPr>
          <w:lang w:val="en-US"/>
        </w:rPr>
        <w:t>M</w:t>
      </w:r>
      <w:r>
        <w:rPr>
          <w:lang w:val="ru-RU"/>
        </w:rPr>
        <w:t xml:space="preserve"> и Майклом </w:t>
      </w:r>
      <w:proofErr w:type="spellStart"/>
      <w:r>
        <w:rPr>
          <w:lang w:val="ru-RU"/>
        </w:rPr>
        <w:t>Локреем</w:t>
      </w:r>
      <w:proofErr w:type="spellEnd"/>
      <w:r>
        <w:rPr>
          <w:lang w:val="ru-RU"/>
        </w:rPr>
        <w:t>,</w:t>
      </w:r>
      <w:r>
        <w:rPr>
          <w:lang w:val="ru-RU"/>
        </w:rPr>
        <w:br/>
      </w:r>
      <w:r w:rsidRPr="00B53A99">
        <w:rPr>
          <w:lang w:val="ru-RU"/>
        </w:rPr>
        <w:t xml:space="preserve">см. </w:t>
      </w:r>
      <w:r w:rsidRPr="007B5BED">
        <w:rPr>
          <w:i/>
          <w:lang w:val="ru-RU"/>
        </w:rPr>
        <w:t>А.М. против Австралии</w:t>
      </w:r>
      <w:r w:rsidRPr="00DB034F">
        <w:rPr>
          <w:lang w:val="ru-RU"/>
        </w:rPr>
        <w:t>, решение о неприемлемост</w:t>
      </w:r>
      <w:r>
        <w:rPr>
          <w:lang w:val="ru-RU"/>
        </w:rPr>
        <w:t>и, принятое 27 марта 2015 года,</w:t>
      </w:r>
      <w:r>
        <w:rPr>
          <w:lang w:val="ru-RU"/>
        </w:rPr>
        <w:br/>
      </w:r>
      <w:r w:rsidRPr="00DB034F">
        <w:rPr>
          <w:lang w:val="ru-RU"/>
        </w:rPr>
        <w:t xml:space="preserve">и </w:t>
      </w:r>
      <w:proofErr w:type="spellStart"/>
      <w:r w:rsidRPr="007B5BED">
        <w:rPr>
          <w:i/>
          <w:lang w:val="ru-RU"/>
        </w:rPr>
        <w:t>Локрей</w:t>
      </w:r>
      <w:proofErr w:type="spellEnd"/>
      <w:r w:rsidRPr="007B5BED">
        <w:rPr>
          <w:i/>
          <w:lang w:val="ru-RU"/>
        </w:rPr>
        <w:t xml:space="preserve"> против Австралии</w:t>
      </w:r>
      <w:r w:rsidRPr="00DB034F">
        <w:rPr>
          <w:lang w:val="ru-RU"/>
        </w:rPr>
        <w:t xml:space="preserve">, Соображения, принятые 1 апреля 2016 года. </w:t>
      </w:r>
    </w:p>
  </w:footnote>
  <w:footnote w:id="32">
    <w:p w:rsidR="002168E2" w:rsidRPr="000B3555" w:rsidRDefault="002168E2" w:rsidP="00D73DF6">
      <w:pPr>
        <w:pStyle w:val="aa"/>
        <w:tabs>
          <w:tab w:val="clear" w:pos="1021"/>
          <w:tab w:val="right" w:pos="1020"/>
        </w:tabs>
      </w:pPr>
      <w:r w:rsidRPr="00E04694">
        <w:rPr>
          <w:lang w:val="ru-RU"/>
        </w:rPr>
        <w:tab/>
      </w:r>
      <w:r>
        <w:rPr>
          <w:rStyle w:val="a6"/>
        </w:rPr>
        <w:footnoteRef/>
      </w:r>
      <w:r>
        <w:tab/>
      </w:r>
      <w:proofErr w:type="gramStart"/>
      <w:r>
        <w:rPr>
          <w:i/>
        </w:rPr>
        <w:t xml:space="preserve">Lyons v. State of Queensland </w:t>
      </w:r>
      <w:r>
        <w:t xml:space="preserve">[2013] QCAT 731 (ADL075-12); </w:t>
      </w:r>
      <w:r>
        <w:rPr>
          <w:i/>
        </w:rPr>
        <w:t xml:space="preserve">Lyons v. State of Queensland </w:t>
      </w:r>
      <w:r>
        <w:t>[</w:t>
      </w:r>
      <w:r w:rsidRPr="00D73DF6">
        <w:rPr>
          <w:lang w:val="en-US"/>
        </w:rPr>
        <w:t>2014</w:t>
      </w:r>
      <w:r>
        <w:t>] QCATA 302 (APL008-14).</w:t>
      </w:r>
      <w:proofErr w:type="gramEnd"/>
      <w:r>
        <w:t xml:space="preserve"> </w:t>
      </w:r>
    </w:p>
  </w:footnote>
  <w:footnote w:id="33">
    <w:p w:rsidR="002168E2" w:rsidRPr="000B3555" w:rsidRDefault="002168E2" w:rsidP="00D73DF6">
      <w:pPr>
        <w:pStyle w:val="aa"/>
        <w:tabs>
          <w:tab w:val="clear" w:pos="1021"/>
          <w:tab w:val="right" w:pos="1020"/>
        </w:tabs>
      </w:pPr>
      <w:r>
        <w:tab/>
      </w:r>
      <w:r>
        <w:rPr>
          <w:rStyle w:val="a6"/>
        </w:rPr>
        <w:footnoteRef/>
      </w:r>
      <w:r>
        <w:tab/>
      </w:r>
      <w:r w:rsidRPr="00D73DF6">
        <w:rPr>
          <w:lang w:val="en-US"/>
        </w:rPr>
        <w:t>Автор</w:t>
      </w:r>
      <w:r w:rsidRPr="00413ECF">
        <w:t xml:space="preserve"> ссылается на решение Верховного суда Квинсленда </w:t>
      </w:r>
      <w:r>
        <w:rPr>
          <w:lang w:val="ru-RU"/>
        </w:rPr>
        <w:t>по</w:t>
      </w:r>
      <w:r w:rsidRPr="00123C4F">
        <w:t xml:space="preserve"> </w:t>
      </w:r>
      <w:r>
        <w:rPr>
          <w:lang w:val="ru-RU"/>
        </w:rPr>
        <w:t>делу</w:t>
      </w:r>
      <w:r>
        <w:rPr>
          <w:szCs w:val="18"/>
        </w:rPr>
        <w:t xml:space="preserve"> </w:t>
      </w:r>
      <w:r>
        <w:rPr>
          <w:i/>
          <w:szCs w:val="18"/>
        </w:rPr>
        <w:t>Re the Jury Act 1995 and an application by the Sheriff of Queensland</w:t>
      </w:r>
      <w:r>
        <w:rPr>
          <w:szCs w:val="18"/>
        </w:rPr>
        <w:t xml:space="preserve"> [2014] QSC 113.</w:t>
      </w:r>
      <w:r>
        <w:t xml:space="preserve"> </w:t>
      </w:r>
    </w:p>
  </w:footnote>
  <w:footnote w:id="34">
    <w:p w:rsidR="002168E2" w:rsidRPr="00990307" w:rsidRDefault="002168E2" w:rsidP="00D73DF6">
      <w:pPr>
        <w:pStyle w:val="aa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a6"/>
        </w:rPr>
        <w:footnoteRef/>
      </w:r>
      <w:r>
        <w:tab/>
      </w:r>
      <w:proofErr w:type="gramStart"/>
      <w:r>
        <w:rPr>
          <w:i/>
        </w:rPr>
        <w:t>Flew v. Mirvac Parking Pty Limited</w:t>
      </w:r>
      <w:r>
        <w:t xml:space="preserve"> [2006] FMCA 1818 at [15].</w:t>
      </w:r>
      <w:proofErr w:type="gramEnd"/>
    </w:p>
  </w:footnote>
  <w:footnote w:id="35">
    <w:p w:rsidR="002168E2" w:rsidRPr="00DB034F" w:rsidRDefault="002168E2" w:rsidP="00D73DF6">
      <w:pPr>
        <w:pStyle w:val="aa"/>
        <w:rPr>
          <w:lang w:val="ru-RU"/>
        </w:rPr>
      </w:pPr>
      <w:r w:rsidRPr="00E04694">
        <w:rPr>
          <w:lang w:val="en-US"/>
        </w:rPr>
        <w:tab/>
      </w:r>
      <w:r>
        <w:rPr>
          <w:rStyle w:val="a6"/>
        </w:rPr>
        <w:footnoteRef/>
      </w:r>
      <w:r w:rsidRPr="00DB034F">
        <w:rPr>
          <w:lang w:val="ru-RU"/>
        </w:rPr>
        <w:tab/>
        <w:t>См. статью 348 и главу 4 Закона об адвокатской де</w:t>
      </w:r>
      <w:r>
        <w:rPr>
          <w:lang w:val="ru-RU"/>
        </w:rPr>
        <w:t>ятельности 2004 года.</w:t>
      </w:r>
    </w:p>
  </w:footnote>
  <w:footnote w:id="36">
    <w:p w:rsidR="002168E2" w:rsidRPr="00990307" w:rsidRDefault="002168E2" w:rsidP="00D73DF6">
      <w:pPr>
        <w:pStyle w:val="aa"/>
        <w:tabs>
          <w:tab w:val="clear" w:pos="1021"/>
          <w:tab w:val="right" w:pos="1020"/>
        </w:tabs>
        <w:rPr>
          <w:szCs w:val="18"/>
          <w:lang w:val="en-US"/>
        </w:rPr>
      </w:pPr>
      <w:r w:rsidRPr="00CD4B60">
        <w:rPr>
          <w:lang w:val="ru-RU"/>
        </w:rPr>
        <w:tab/>
      </w:r>
      <w:r>
        <w:rPr>
          <w:rStyle w:val="a6"/>
        </w:rPr>
        <w:footnoteRef/>
      </w:r>
      <w:r>
        <w:tab/>
      </w:r>
      <w:proofErr w:type="gramStart"/>
      <w:r>
        <w:rPr>
          <w:bCs/>
          <w:i/>
          <w:iCs/>
          <w:szCs w:val="18"/>
        </w:rPr>
        <w:t>Commonwealth v. Tasmania</w:t>
      </w:r>
      <w:r>
        <w:rPr>
          <w:szCs w:val="18"/>
        </w:rPr>
        <w:t xml:space="preserve"> (1983) 158 CLR 1; </w:t>
      </w:r>
      <w:r>
        <w:rPr>
          <w:i/>
          <w:szCs w:val="18"/>
        </w:rPr>
        <w:t>Mabo and others v. Queensland</w:t>
      </w:r>
      <w:r>
        <w:rPr>
          <w:szCs w:val="18"/>
        </w:rPr>
        <w:t xml:space="preserve"> (No. 2) (1992) 175 CLR 1.</w:t>
      </w:r>
      <w:proofErr w:type="gramEnd"/>
    </w:p>
  </w:footnote>
  <w:footnote w:id="37">
    <w:p w:rsidR="002168E2" w:rsidRPr="00B53A99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a6"/>
        </w:rPr>
        <w:footnoteRef/>
      </w:r>
      <w:r w:rsidRPr="002A1ADC">
        <w:rPr>
          <w:lang w:val="ru-RU"/>
        </w:rPr>
        <w:tab/>
      </w:r>
      <w:r w:rsidRPr="00B53A99">
        <w:rPr>
          <w:lang w:val="ru-RU"/>
        </w:rPr>
        <w:t>См. ежедневное резюме обсуждений седьмой сессии Специального комитета, 18</w:t>
      </w:r>
      <w:r>
        <w:rPr>
          <w:lang w:val="ru-RU"/>
        </w:rPr>
        <w:t> января 2005 года.</w:t>
      </w:r>
    </w:p>
  </w:footnote>
  <w:footnote w:id="38">
    <w:p w:rsidR="002168E2" w:rsidRPr="00AC5280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2A1ADC"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</w:r>
      <w:r w:rsidRPr="00B53A99">
        <w:rPr>
          <w:lang w:val="ru-RU"/>
        </w:rPr>
        <w:t xml:space="preserve">Дополнительные замечания государства-участника были направлены автору в тот же день. </w:t>
      </w:r>
      <w:r w:rsidRPr="00DB034F">
        <w:rPr>
          <w:lang w:val="ru-RU"/>
        </w:rPr>
        <w:t>Никаких комментариев от автора не поступило.</w:t>
      </w:r>
    </w:p>
  </w:footnote>
  <w:footnote w:id="39">
    <w:p w:rsidR="002168E2" w:rsidRPr="007D44DB" w:rsidRDefault="002168E2" w:rsidP="007D44DB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DB034F">
        <w:rPr>
          <w:lang w:val="ru-RU"/>
        </w:rPr>
        <w:tab/>
      </w:r>
      <w:r>
        <w:rPr>
          <w:rStyle w:val="a6"/>
        </w:rPr>
        <w:footnoteRef/>
      </w:r>
      <w:r w:rsidRPr="007D44DB">
        <w:rPr>
          <w:lang w:val="ru-RU"/>
        </w:rPr>
        <w:tab/>
        <w:t xml:space="preserve">См. сообщение № 8.2012, </w:t>
      </w:r>
      <w:r w:rsidRPr="007B5BED">
        <w:rPr>
          <w:i/>
          <w:lang w:val="ru-RU"/>
        </w:rPr>
        <w:t>Х против Аргентины</w:t>
      </w:r>
      <w:r w:rsidRPr="007D44DB">
        <w:rPr>
          <w:lang w:val="ru-RU"/>
        </w:rPr>
        <w:t>, Соображения, принятые 11 апреля 2014 года, пункт 7.4.</w:t>
      </w:r>
    </w:p>
  </w:footnote>
  <w:footnote w:id="40">
    <w:p w:rsidR="002168E2" w:rsidRPr="007D44DB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530071">
        <w:rPr>
          <w:lang w:val="ru-RU"/>
        </w:rPr>
        <w:tab/>
      </w:r>
      <w:r>
        <w:rPr>
          <w:rStyle w:val="a6"/>
        </w:rPr>
        <w:footnoteRef/>
      </w:r>
      <w:r w:rsidRPr="00684831">
        <w:rPr>
          <w:lang w:val="ru-RU"/>
        </w:rPr>
        <w:tab/>
      </w:r>
      <w:r w:rsidRPr="007D44DB">
        <w:rPr>
          <w:lang w:val="ru-RU"/>
        </w:rPr>
        <w:t xml:space="preserve">См. сообщение № 3/2011, </w:t>
      </w:r>
      <w:r w:rsidRPr="007B5BED">
        <w:rPr>
          <w:i/>
          <w:lang w:val="ru-RU"/>
        </w:rPr>
        <w:t>Ш.М. против Швеции</w:t>
      </w:r>
      <w:r w:rsidRPr="007D44DB">
        <w:rPr>
          <w:lang w:val="ru-RU"/>
        </w:rPr>
        <w:t>, Соображения, приняты</w:t>
      </w:r>
      <w:r>
        <w:rPr>
          <w:lang w:val="ru-RU"/>
        </w:rPr>
        <w:t>е 19 апреля 2012 года, пункт 7.5</w:t>
      </w:r>
      <w:r w:rsidRPr="007D44DB">
        <w:rPr>
          <w:lang w:val="ru-RU"/>
        </w:rPr>
        <w:t xml:space="preserve">, и № 2/2010, </w:t>
      </w:r>
      <w:proofErr w:type="spellStart"/>
      <w:r w:rsidRPr="007B5BED">
        <w:rPr>
          <w:i/>
          <w:lang w:val="ru-RU"/>
        </w:rPr>
        <w:t>Гронигер</w:t>
      </w:r>
      <w:proofErr w:type="spellEnd"/>
      <w:r w:rsidRPr="007B5BED">
        <w:rPr>
          <w:i/>
          <w:lang w:val="ru-RU"/>
        </w:rPr>
        <w:t xml:space="preserve"> против Германии</w:t>
      </w:r>
      <w:r w:rsidRPr="007D44DB">
        <w:rPr>
          <w:lang w:val="ru-RU"/>
        </w:rPr>
        <w:t>, Соображения, принятые 4 апреля 2014 года, пункт 6.2.</w:t>
      </w:r>
    </w:p>
  </w:footnote>
  <w:footnote w:id="41">
    <w:p w:rsidR="002168E2" w:rsidRPr="00B01AB0" w:rsidRDefault="002168E2" w:rsidP="00D73DF6">
      <w:pPr>
        <w:pStyle w:val="aa"/>
        <w:tabs>
          <w:tab w:val="clear" w:pos="1021"/>
          <w:tab w:val="right" w:pos="1020"/>
        </w:tabs>
        <w:rPr>
          <w:highlight w:val="darkYellow"/>
          <w:lang w:val="ru-RU"/>
        </w:rPr>
      </w:pPr>
      <w:r w:rsidRPr="00B01AB0">
        <w:rPr>
          <w:lang w:val="ru-RU"/>
        </w:rPr>
        <w:tab/>
      </w:r>
      <w:r>
        <w:rPr>
          <w:rStyle w:val="a6"/>
        </w:rPr>
        <w:footnoteRef/>
      </w:r>
      <w:r w:rsidRPr="00B01AB0">
        <w:rPr>
          <w:lang w:val="ru-RU"/>
        </w:rPr>
        <w:tab/>
      </w:r>
      <w:r w:rsidRPr="007D44DB">
        <w:rPr>
          <w:lang w:val="ru-RU"/>
        </w:rPr>
        <w:t xml:space="preserve">См. сообщение 10/2013, </w:t>
      </w:r>
      <w:r w:rsidRPr="007B5BED">
        <w:rPr>
          <w:i/>
          <w:lang w:val="ru-RU"/>
        </w:rPr>
        <w:t>С.К. против Бразилии</w:t>
      </w:r>
      <w:r w:rsidRPr="007D44DB">
        <w:rPr>
          <w:lang w:val="ru-RU"/>
        </w:rPr>
        <w:t>, решение о неприемлемости, принятое 2 октября 2014 года, пункт</w:t>
      </w:r>
      <w:r>
        <w:rPr>
          <w:lang w:val="ru-RU"/>
        </w:rPr>
        <w:t xml:space="preserve"> 6</w:t>
      </w:r>
      <w:r w:rsidRPr="007D44DB">
        <w:rPr>
          <w:lang w:val="ru-RU"/>
        </w:rPr>
        <w:t>.4.</w:t>
      </w:r>
    </w:p>
  </w:footnote>
  <w:footnote w:id="42">
    <w:p w:rsidR="002168E2" w:rsidRPr="00AC1F32" w:rsidRDefault="002168E2" w:rsidP="00D73DF6">
      <w:pPr>
        <w:pStyle w:val="aa"/>
        <w:tabs>
          <w:tab w:val="clear" w:pos="1021"/>
          <w:tab w:val="right" w:pos="1020"/>
        </w:tabs>
        <w:rPr>
          <w:highlight w:val="darkYellow"/>
          <w:lang w:val="ru-RU"/>
        </w:rPr>
      </w:pPr>
      <w:r w:rsidRPr="00B01AB0">
        <w:rPr>
          <w:lang w:val="ru-RU"/>
        </w:rPr>
        <w:tab/>
      </w:r>
      <w:r w:rsidRPr="00C90E9F">
        <w:rPr>
          <w:rStyle w:val="a6"/>
        </w:rPr>
        <w:footnoteRef/>
      </w:r>
      <w:r w:rsidRPr="007427CA">
        <w:rPr>
          <w:lang w:val="ru-RU"/>
        </w:rPr>
        <w:tab/>
      </w:r>
      <w:r w:rsidRPr="007D44DB">
        <w:rPr>
          <w:lang w:val="ru-RU"/>
        </w:rPr>
        <w:t xml:space="preserve">См. сообщение № 5/2011, </w:t>
      </w:r>
      <w:proofErr w:type="spellStart"/>
      <w:r w:rsidRPr="007B5BED">
        <w:rPr>
          <w:i/>
          <w:lang w:val="ru-RU"/>
        </w:rPr>
        <w:t>Юнгелин</w:t>
      </w:r>
      <w:proofErr w:type="spellEnd"/>
      <w:r w:rsidRPr="007B5BED">
        <w:rPr>
          <w:i/>
          <w:lang w:val="ru-RU"/>
        </w:rPr>
        <w:t xml:space="preserve"> против Швеции</w:t>
      </w:r>
      <w:r w:rsidRPr="007D44DB">
        <w:rPr>
          <w:lang w:val="ru-RU"/>
        </w:rPr>
        <w:t>, Соображения, принятые 2</w:t>
      </w:r>
      <w:r>
        <w:rPr>
          <w:lang w:val="ru-RU"/>
        </w:rPr>
        <w:t> октября 2014 года, пункт</w:t>
      </w:r>
      <w:r w:rsidRPr="007D44DB">
        <w:rPr>
          <w:lang w:val="ru-RU"/>
        </w:rPr>
        <w:t xml:space="preserve"> </w:t>
      </w:r>
      <w:r w:rsidRPr="00AC1F32">
        <w:rPr>
          <w:lang w:val="ru-RU"/>
        </w:rPr>
        <w:t>10.</w:t>
      </w:r>
      <w:r>
        <w:rPr>
          <w:lang w:val="ru-RU"/>
        </w:rPr>
        <w:t>4.</w:t>
      </w:r>
    </w:p>
  </w:footnote>
  <w:footnote w:id="43">
    <w:p w:rsidR="002168E2" w:rsidRPr="002168E2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AC1F32">
        <w:rPr>
          <w:lang w:val="ru-RU"/>
        </w:rPr>
        <w:tab/>
      </w:r>
      <w:r w:rsidRPr="00C90E9F">
        <w:rPr>
          <w:rStyle w:val="a6"/>
        </w:rPr>
        <w:footnoteRef/>
      </w:r>
      <w:r w:rsidRPr="002168E2">
        <w:rPr>
          <w:lang w:val="ru-RU"/>
        </w:rPr>
        <w:tab/>
      </w:r>
      <w:r w:rsidRPr="00DB034F">
        <w:rPr>
          <w:lang w:val="ru-RU"/>
        </w:rPr>
        <w:t>См</w:t>
      </w:r>
      <w:r w:rsidRPr="002168E2">
        <w:rPr>
          <w:lang w:val="ru-RU"/>
        </w:rPr>
        <w:t xml:space="preserve">. </w:t>
      </w:r>
      <w:r w:rsidRPr="00DB034F">
        <w:rPr>
          <w:lang w:val="ru-RU"/>
        </w:rPr>
        <w:t>там</w:t>
      </w:r>
      <w:r w:rsidRPr="002168E2">
        <w:rPr>
          <w:lang w:val="ru-RU"/>
        </w:rPr>
        <w:t xml:space="preserve"> </w:t>
      </w:r>
      <w:r w:rsidRPr="00DB034F">
        <w:rPr>
          <w:lang w:val="ru-RU"/>
        </w:rPr>
        <w:t>же</w:t>
      </w:r>
      <w:r w:rsidRPr="002168E2">
        <w:rPr>
          <w:lang w:val="ru-RU"/>
        </w:rPr>
        <w:t xml:space="preserve">, </w:t>
      </w:r>
      <w:r w:rsidRPr="00DB034F">
        <w:rPr>
          <w:lang w:val="ru-RU"/>
        </w:rPr>
        <w:t>пункт</w:t>
      </w:r>
      <w:r w:rsidRPr="002168E2">
        <w:rPr>
          <w:lang w:val="ru-RU"/>
        </w:rPr>
        <w:t xml:space="preserve"> 10.5.</w:t>
      </w:r>
    </w:p>
  </w:footnote>
  <w:footnote w:id="44">
    <w:p w:rsidR="002168E2" w:rsidRPr="002168E2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2168E2">
        <w:rPr>
          <w:lang w:val="ru-RU"/>
        </w:rPr>
        <w:tab/>
      </w:r>
      <w:r>
        <w:rPr>
          <w:rStyle w:val="a6"/>
        </w:rPr>
        <w:footnoteRef/>
      </w:r>
      <w:r w:rsidRPr="002168E2">
        <w:rPr>
          <w:lang w:val="ru-RU"/>
        </w:rPr>
        <w:tab/>
      </w:r>
      <w:r w:rsidRPr="00DB034F">
        <w:rPr>
          <w:lang w:val="ru-RU"/>
        </w:rPr>
        <w:t>См</w:t>
      </w:r>
      <w:r w:rsidRPr="002168E2">
        <w:rPr>
          <w:lang w:val="ru-RU"/>
        </w:rPr>
        <w:t xml:space="preserve">. </w:t>
      </w:r>
      <w:r w:rsidRPr="00DB034F">
        <w:rPr>
          <w:lang w:val="ru-RU"/>
        </w:rPr>
        <w:t>там</w:t>
      </w:r>
      <w:r w:rsidRPr="002168E2">
        <w:rPr>
          <w:lang w:val="ru-RU"/>
        </w:rPr>
        <w:t xml:space="preserve"> </w:t>
      </w:r>
      <w:r w:rsidRPr="00DB034F">
        <w:rPr>
          <w:lang w:val="ru-RU"/>
        </w:rPr>
        <w:t>же</w:t>
      </w:r>
      <w:r w:rsidRPr="002168E2">
        <w:rPr>
          <w:lang w:val="ru-RU"/>
        </w:rPr>
        <w:t xml:space="preserve">, </w:t>
      </w:r>
      <w:r w:rsidRPr="00DB034F">
        <w:rPr>
          <w:lang w:val="ru-RU"/>
        </w:rPr>
        <w:t>пункт</w:t>
      </w:r>
      <w:r w:rsidRPr="002168E2">
        <w:rPr>
          <w:lang w:val="ru-RU"/>
        </w:rPr>
        <w:t xml:space="preserve"> 10.6.</w:t>
      </w:r>
    </w:p>
  </w:footnote>
  <w:footnote w:id="45">
    <w:p w:rsidR="002168E2" w:rsidRPr="00D73DF6" w:rsidRDefault="002168E2" w:rsidP="00D73DF6">
      <w:pPr>
        <w:pStyle w:val="aa"/>
        <w:tabs>
          <w:tab w:val="clear" w:pos="1021"/>
          <w:tab w:val="right" w:pos="1020"/>
        </w:tabs>
        <w:rPr>
          <w:lang w:val="en-US"/>
        </w:rPr>
      </w:pPr>
      <w:r w:rsidRPr="002168E2">
        <w:rPr>
          <w:lang w:val="ru-RU"/>
        </w:rPr>
        <w:tab/>
      </w:r>
      <w:r>
        <w:rPr>
          <w:rStyle w:val="a6"/>
        </w:rPr>
        <w:footnoteRef/>
      </w:r>
      <w:r>
        <w:tab/>
      </w:r>
      <w:r w:rsidRPr="00D73DF6">
        <w:rPr>
          <w:lang w:val="en-US"/>
        </w:rPr>
        <w:t xml:space="preserve">See </w:t>
      </w:r>
      <w:r>
        <w:rPr>
          <w:lang w:val="en-US"/>
        </w:rPr>
        <w:t xml:space="preserve">Department of Social Services, </w:t>
      </w:r>
      <w:r w:rsidRPr="00AC1F32">
        <w:rPr>
          <w:lang w:val="en-US"/>
        </w:rPr>
        <w:t>«</w:t>
      </w:r>
      <w:r w:rsidRPr="00D73DF6">
        <w:rPr>
          <w:lang w:val="en-US"/>
        </w:rPr>
        <w:t>Report on supply and</w:t>
      </w:r>
      <w:r>
        <w:rPr>
          <w:lang w:val="en-US"/>
        </w:rPr>
        <w:t xml:space="preserve"> demand for </w:t>
      </w:r>
      <w:proofErr w:type="spellStart"/>
      <w:r>
        <w:rPr>
          <w:lang w:val="en-US"/>
        </w:rPr>
        <w:t>Auslan</w:t>
      </w:r>
      <w:proofErr w:type="spellEnd"/>
      <w:r>
        <w:rPr>
          <w:lang w:val="en-US"/>
        </w:rPr>
        <w:t xml:space="preserve"> interpreters</w:t>
      </w:r>
      <w:r w:rsidRPr="00AC1F32">
        <w:rPr>
          <w:lang w:val="en-US"/>
        </w:rPr>
        <w:t>»</w:t>
      </w:r>
      <w:r w:rsidRPr="00D73DF6">
        <w:rPr>
          <w:lang w:val="en-US"/>
        </w:rPr>
        <w:t xml:space="preserve"> (2004), available </w:t>
      </w:r>
      <w:r w:rsidRPr="00AC1F32">
        <w:rPr>
          <w:lang w:val="en-US"/>
        </w:rPr>
        <w:t xml:space="preserve">from </w:t>
      </w:r>
      <w:hyperlink r:id="rId8" w:anchor="2" w:history="1">
        <w:r w:rsidRPr="00AC1F32">
          <w:rPr>
            <w:rStyle w:val="af"/>
            <w:color w:val="auto"/>
            <w:u w:val="none"/>
            <w:lang w:val="en-US"/>
          </w:rPr>
          <w:t>www.dss.gov.au/our-responsibilities/disability-and-carers/ publications-articles/policy-research/report-on-supply-and-demand-for-auslan-interpreters?HTML#2</w:t>
        </w:r>
      </w:hyperlink>
      <w:r w:rsidRPr="00D73DF6">
        <w:rPr>
          <w:lang w:val="en-US"/>
        </w:rPr>
        <w:t>.</w:t>
      </w:r>
    </w:p>
  </w:footnote>
  <w:footnote w:id="46">
    <w:p w:rsidR="002168E2" w:rsidRPr="00346973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a6"/>
        </w:rPr>
        <w:footnoteRef/>
      </w:r>
      <w:r w:rsidRPr="00346973">
        <w:rPr>
          <w:lang w:val="ru-RU"/>
        </w:rPr>
        <w:tab/>
      </w:r>
      <w:proofErr w:type="spellStart"/>
      <w:proofErr w:type="gramStart"/>
      <w:r w:rsidRPr="00D73DF6">
        <w:rPr>
          <w:lang w:val="en-US"/>
        </w:rPr>
        <w:t>Пункт</w:t>
      </w:r>
      <w:proofErr w:type="spellEnd"/>
      <w:r w:rsidRPr="00D73DF6">
        <w:rPr>
          <w:lang w:val="en-US"/>
        </w:rPr>
        <w:t xml:space="preserve"> 25.</w:t>
      </w:r>
      <w:proofErr w:type="gramEnd"/>
    </w:p>
  </w:footnote>
  <w:footnote w:id="47">
    <w:p w:rsidR="002168E2" w:rsidRPr="00346973" w:rsidRDefault="002168E2" w:rsidP="00D73DF6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346973">
        <w:rPr>
          <w:lang w:val="ru-RU"/>
        </w:rPr>
        <w:tab/>
      </w:r>
      <w:r>
        <w:rPr>
          <w:rStyle w:val="a6"/>
        </w:rPr>
        <w:footnoteRef/>
      </w:r>
      <w:r w:rsidRPr="00346973">
        <w:rPr>
          <w:lang w:val="ru-RU"/>
        </w:rPr>
        <w:tab/>
      </w:r>
      <w:proofErr w:type="spellStart"/>
      <w:proofErr w:type="gramStart"/>
      <w:r>
        <w:rPr>
          <w:lang w:val="en-US"/>
        </w:rPr>
        <w:t>Там</w:t>
      </w:r>
      <w:proofErr w:type="spellEnd"/>
      <w:r>
        <w:rPr>
          <w:lang w:val="ru-RU"/>
        </w:rPr>
        <w:t xml:space="preserve"> </w:t>
      </w:r>
      <w:proofErr w:type="spellStart"/>
      <w:r w:rsidRPr="00D73DF6">
        <w:rPr>
          <w:lang w:val="en-US"/>
        </w:rPr>
        <w:t>же</w:t>
      </w:r>
      <w:proofErr w:type="spellEnd"/>
      <w:r w:rsidRPr="00D73DF6">
        <w:rPr>
          <w:lang w:val="en-US"/>
        </w:rPr>
        <w:t xml:space="preserve">, </w:t>
      </w:r>
      <w:proofErr w:type="spellStart"/>
      <w:r w:rsidRPr="00D73DF6">
        <w:rPr>
          <w:lang w:val="en-US"/>
        </w:rPr>
        <w:t>пункт</w:t>
      </w:r>
      <w:proofErr w:type="spellEnd"/>
      <w:r w:rsidRPr="00D73DF6">
        <w:rPr>
          <w:lang w:val="en-US"/>
        </w:rPr>
        <w:t xml:space="preserve"> 13.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2" w:rsidRPr="005A734F" w:rsidRDefault="002168E2">
    <w:pPr>
      <w:pStyle w:val="a3"/>
      <w:rPr>
        <w:lang w:val="en-US"/>
      </w:rPr>
    </w:pPr>
    <w:r w:rsidRPr="00E23F9F">
      <w:rPr>
        <w:lang w:val="en-US"/>
      </w:rPr>
      <w:t>CRPD/C/15/D/11/2013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2" w:rsidRPr="009A6F4A" w:rsidRDefault="002168E2">
    <w:pPr>
      <w:pStyle w:val="a3"/>
      <w:rPr>
        <w:lang w:val="en-US"/>
      </w:rPr>
    </w:pPr>
    <w:r>
      <w:rPr>
        <w:lang w:val="en-US"/>
      </w:rPr>
      <w:tab/>
    </w:r>
    <w:r w:rsidRPr="00AD2333">
      <w:rPr>
        <w:lang w:val="en-US"/>
      </w:rPr>
      <w:t>CRPD/C/15/D/11/2013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2" w:rsidRDefault="002168E2" w:rsidP="00AD233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2"/>
    <w:rsid w:val="000169AA"/>
    <w:rsid w:val="000450D1"/>
    <w:rsid w:val="00051782"/>
    <w:rsid w:val="000677ED"/>
    <w:rsid w:val="000B6879"/>
    <w:rsid w:val="000F2A4F"/>
    <w:rsid w:val="001016BB"/>
    <w:rsid w:val="00113BCD"/>
    <w:rsid w:val="00122A52"/>
    <w:rsid w:val="00167B49"/>
    <w:rsid w:val="00176CED"/>
    <w:rsid w:val="001C16C6"/>
    <w:rsid w:val="001E79B0"/>
    <w:rsid w:val="00203F84"/>
    <w:rsid w:val="002168E2"/>
    <w:rsid w:val="00275188"/>
    <w:rsid w:val="0028687D"/>
    <w:rsid w:val="002B091C"/>
    <w:rsid w:val="002D0CCB"/>
    <w:rsid w:val="002F0BEF"/>
    <w:rsid w:val="003360B2"/>
    <w:rsid w:val="00345C79"/>
    <w:rsid w:val="00366A39"/>
    <w:rsid w:val="003A742A"/>
    <w:rsid w:val="003F3AE6"/>
    <w:rsid w:val="00433B14"/>
    <w:rsid w:val="00464F94"/>
    <w:rsid w:val="0048005C"/>
    <w:rsid w:val="004810C2"/>
    <w:rsid w:val="004B6611"/>
    <w:rsid w:val="004D3726"/>
    <w:rsid w:val="004E242B"/>
    <w:rsid w:val="00544379"/>
    <w:rsid w:val="00554E2D"/>
    <w:rsid w:val="00566944"/>
    <w:rsid w:val="005C4872"/>
    <w:rsid w:val="005D56BF"/>
    <w:rsid w:val="005F0A38"/>
    <w:rsid w:val="0060110F"/>
    <w:rsid w:val="0061322B"/>
    <w:rsid w:val="00665D8D"/>
    <w:rsid w:val="00696EC0"/>
    <w:rsid w:val="006A7A3B"/>
    <w:rsid w:val="006B6B57"/>
    <w:rsid w:val="006D0CF0"/>
    <w:rsid w:val="00703BCC"/>
    <w:rsid w:val="00705394"/>
    <w:rsid w:val="00743F62"/>
    <w:rsid w:val="00760D3A"/>
    <w:rsid w:val="00777042"/>
    <w:rsid w:val="00796F67"/>
    <w:rsid w:val="007A1F42"/>
    <w:rsid w:val="007B5BED"/>
    <w:rsid w:val="007D44DB"/>
    <w:rsid w:val="007D76DD"/>
    <w:rsid w:val="007F490C"/>
    <w:rsid w:val="00865422"/>
    <w:rsid w:val="008717E8"/>
    <w:rsid w:val="008956C9"/>
    <w:rsid w:val="008B5C91"/>
    <w:rsid w:val="008C08FD"/>
    <w:rsid w:val="008D01AE"/>
    <w:rsid w:val="008E0423"/>
    <w:rsid w:val="008E62D3"/>
    <w:rsid w:val="009141DC"/>
    <w:rsid w:val="00915EE6"/>
    <w:rsid w:val="009174A1"/>
    <w:rsid w:val="00940DA4"/>
    <w:rsid w:val="0098674D"/>
    <w:rsid w:val="00990307"/>
    <w:rsid w:val="00997ACA"/>
    <w:rsid w:val="009E61B0"/>
    <w:rsid w:val="00A01024"/>
    <w:rsid w:val="00A03FB7"/>
    <w:rsid w:val="00A1304A"/>
    <w:rsid w:val="00A27D7C"/>
    <w:rsid w:val="00A67626"/>
    <w:rsid w:val="00A751F1"/>
    <w:rsid w:val="00A75A11"/>
    <w:rsid w:val="00A77D96"/>
    <w:rsid w:val="00AC1F32"/>
    <w:rsid w:val="00AD2333"/>
    <w:rsid w:val="00AD58DE"/>
    <w:rsid w:val="00AD7EAD"/>
    <w:rsid w:val="00B35A32"/>
    <w:rsid w:val="00B432C6"/>
    <w:rsid w:val="00B471C5"/>
    <w:rsid w:val="00B53A99"/>
    <w:rsid w:val="00B6474A"/>
    <w:rsid w:val="00BB5A75"/>
    <w:rsid w:val="00BE1742"/>
    <w:rsid w:val="00C54004"/>
    <w:rsid w:val="00C575F7"/>
    <w:rsid w:val="00CB0523"/>
    <w:rsid w:val="00D1261C"/>
    <w:rsid w:val="00D6571B"/>
    <w:rsid w:val="00D73DF6"/>
    <w:rsid w:val="00D75DCE"/>
    <w:rsid w:val="00DB034F"/>
    <w:rsid w:val="00DD2583"/>
    <w:rsid w:val="00DD35AC"/>
    <w:rsid w:val="00DD479F"/>
    <w:rsid w:val="00DE0C86"/>
    <w:rsid w:val="00E1234E"/>
    <w:rsid w:val="00E15E48"/>
    <w:rsid w:val="00E23F9F"/>
    <w:rsid w:val="00E443E0"/>
    <w:rsid w:val="00E448A5"/>
    <w:rsid w:val="00E9170E"/>
    <w:rsid w:val="00EB0723"/>
    <w:rsid w:val="00EB3494"/>
    <w:rsid w:val="00EE6F37"/>
    <w:rsid w:val="00F1599F"/>
    <w:rsid w:val="00F3145C"/>
    <w:rsid w:val="00F31EF2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051782"/>
  </w:style>
  <w:style w:type="character" w:styleId="af">
    <w:name w:val="Hyperlink"/>
    <w:rsid w:val="00051782"/>
    <w:rPr>
      <w:color w:val="0000FF"/>
      <w:u w:val="single"/>
    </w:rPr>
  </w:style>
  <w:style w:type="table" w:customStyle="1" w:styleId="11">
    <w:name w:val="Сетка таблицы1"/>
    <w:basedOn w:val="a1"/>
    <w:next w:val="ae"/>
    <w:semiHidden/>
    <w:rsid w:val="00696EC0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4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4E2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051782"/>
  </w:style>
  <w:style w:type="character" w:styleId="af">
    <w:name w:val="Hyperlink"/>
    <w:rsid w:val="00051782"/>
    <w:rPr>
      <w:color w:val="0000FF"/>
      <w:u w:val="single"/>
    </w:rPr>
  </w:style>
  <w:style w:type="table" w:customStyle="1" w:styleId="11">
    <w:name w:val="Сетка таблицы1"/>
    <w:basedOn w:val="a1"/>
    <w:next w:val="ae"/>
    <w:semiHidden/>
    <w:rsid w:val="00696EC0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4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4E2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our-responsibilities/disability-and-carers/publications-articles/policy-research/report-on-supply-and-demand-for-auslan-interpreters?HTML" TargetMode="External"/><Relationship Id="rId3" Type="http://schemas.openxmlformats.org/officeDocument/2006/relationships/hyperlink" Target="http://untermportal.un.org/UNTERM/display/Record/UNHQ/Portal/c256790" TargetMode="External"/><Relationship Id="rId7" Type="http://schemas.openxmlformats.org/officeDocument/2006/relationships/hyperlink" Target="https://cms.unov.org/Vintars/ShowRecord.aspx?RecordID=2007185d-fa11-4ffd-a24c-c9d52e797a68" TargetMode="External"/><Relationship Id="rId2" Type="http://schemas.openxmlformats.org/officeDocument/2006/relationships/hyperlink" Target="http://www.un.org/esa/socdev/enable/rights/adhoccom.htm,%2018%20January%202006,%20morning%20session,%20Chair" TargetMode="External"/><Relationship Id="rId1" Type="http://schemas.openxmlformats.org/officeDocument/2006/relationships/hyperlink" Target="https://www.parliament.nsw.gov.au/la/papers/Pages/tabledpaperprofiles/government-response-to-the-new-south-wal_47367.aspx" TargetMode="External"/><Relationship Id="rId6" Type="http://schemas.openxmlformats.org/officeDocument/2006/relationships/hyperlink" Target="https://cms.unov.org/Vintars/ShowRecord.aspx?RecordID=c6a9c32f-3ea7-4f6b-9c5a-3295434cdaa2" TargetMode="External"/><Relationship Id="rId5" Type="http://schemas.openxmlformats.org/officeDocument/2006/relationships/hyperlink" Target="https://cms.unov.org/Vintars/ShowRecord.aspx?RecordID=3b6c0c2e-4135-425d-b9d5-2afddafae0da" TargetMode="External"/><Relationship Id="rId4" Type="http://schemas.openxmlformats.org/officeDocument/2006/relationships/hyperlink" Target="https://cms.unov.org/Vintars/ShowRecord.aspx?RecordID=fa970240-f700-4a06-be3c-cb5019b727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0D5A-41F1-4951-AB20-8BBA3481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22</Pages>
  <Words>8807</Words>
  <Characters>56601</Characters>
  <Application>Microsoft Office Word</Application>
  <DocSecurity>0</DocSecurity>
  <Lines>975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Uliana Antipova</cp:lastModifiedBy>
  <cp:revision>3</cp:revision>
  <cp:lastPrinted>2016-08-02T06:58:00Z</cp:lastPrinted>
  <dcterms:created xsi:type="dcterms:W3CDTF">2016-08-02T06:58:00Z</dcterms:created>
  <dcterms:modified xsi:type="dcterms:W3CDTF">2016-08-02T07:00:00Z</dcterms:modified>
</cp:coreProperties>
</file>