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2E0D40" w:rsidRPr="00DB58B5" w:rsidTr="0078670C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E0D40" w:rsidRPr="00DB58B5" w:rsidRDefault="002E0D40" w:rsidP="0059365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0D40" w:rsidRPr="00DB58B5" w:rsidRDefault="002E0D40" w:rsidP="0059365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2E0D40" w:rsidRPr="00DB58B5" w:rsidRDefault="001D5F6A" w:rsidP="001D5F6A">
            <w:pPr>
              <w:jc w:val="right"/>
            </w:pPr>
            <w:r w:rsidRPr="001D5F6A">
              <w:rPr>
                <w:sz w:val="40"/>
              </w:rPr>
              <w:t>CERD</w:t>
            </w:r>
            <w:r>
              <w:t>/C/SWE/Q/19-21</w:t>
            </w:r>
          </w:p>
        </w:tc>
      </w:tr>
      <w:tr w:rsidR="002E0D40" w:rsidRPr="00DB58B5" w:rsidTr="0059365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E0D40" w:rsidRPr="00DB58B5" w:rsidRDefault="002E0D40" w:rsidP="00593658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E0D40" w:rsidRPr="00740562" w:rsidRDefault="002E0D40" w:rsidP="00593658">
            <w:pPr>
              <w:spacing w:before="120" w:line="380" w:lineRule="exact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Convention internationale sur</w:t>
            </w:r>
            <w:r>
              <w:rPr>
                <w:b/>
                <w:sz w:val="34"/>
                <w:szCs w:val="34"/>
              </w:rPr>
              <w:br/>
              <w:t>l’élimination de toutes les formes</w:t>
            </w:r>
            <w:r>
              <w:rPr>
                <w:b/>
                <w:sz w:val="34"/>
                <w:szCs w:val="34"/>
              </w:rPr>
              <w:br/>
              <w:t>de discrimination raciale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D5F6A" w:rsidRDefault="001D5F6A" w:rsidP="00593658">
            <w:pPr>
              <w:spacing w:before="240"/>
            </w:pPr>
            <w:r>
              <w:t>Distr. générale</w:t>
            </w:r>
          </w:p>
          <w:p w:rsidR="001D5F6A" w:rsidRDefault="001D5F6A" w:rsidP="001D5F6A">
            <w:pPr>
              <w:spacing w:line="240" w:lineRule="exact"/>
            </w:pPr>
            <w:r>
              <w:t>9 juillet 2013</w:t>
            </w:r>
          </w:p>
          <w:p w:rsidR="001D5F6A" w:rsidRDefault="001D5F6A" w:rsidP="001D5F6A">
            <w:pPr>
              <w:spacing w:line="240" w:lineRule="exact"/>
            </w:pPr>
            <w:r>
              <w:t>Français</w:t>
            </w:r>
          </w:p>
          <w:p w:rsidR="002E0D40" w:rsidRPr="00DB58B5" w:rsidRDefault="001D5F6A" w:rsidP="001D5F6A">
            <w:pPr>
              <w:spacing w:line="240" w:lineRule="exact"/>
            </w:pPr>
            <w:r>
              <w:t>Original: anglais</w:t>
            </w:r>
          </w:p>
        </w:tc>
      </w:tr>
    </w:tbl>
    <w:p w:rsidR="001D5F6A" w:rsidRPr="00BA2EDA" w:rsidRDefault="0078670C" w:rsidP="001D5F6A">
      <w:pPr>
        <w:spacing w:before="120"/>
        <w:rPr>
          <w:b/>
        </w:rPr>
      </w:pPr>
      <w:r w:rsidRPr="00C56102">
        <w:rPr>
          <w:b/>
          <w:sz w:val="24"/>
          <w:szCs w:val="24"/>
        </w:rPr>
        <w:t>Comité pour l’éliminati</w:t>
      </w:r>
      <w:r w:rsidR="001D5F6A">
        <w:rPr>
          <w:b/>
          <w:sz w:val="24"/>
          <w:szCs w:val="24"/>
        </w:rPr>
        <w:t>on de la discrimination raciale</w:t>
      </w:r>
      <w:r w:rsidR="001D5F6A">
        <w:rPr>
          <w:b/>
          <w:sz w:val="24"/>
          <w:szCs w:val="24"/>
        </w:rPr>
        <w:br/>
      </w:r>
      <w:r w:rsidR="001D5F6A" w:rsidRPr="00BA2EDA">
        <w:rPr>
          <w:b/>
        </w:rPr>
        <w:t>Quatre-vingt-troisième session</w:t>
      </w:r>
      <w:r w:rsidR="001D5F6A">
        <w:rPr>
          <w:b/>
        </w:rPr>
        <w:br/>
      </w:r>
      <w:r w:rsidR="001D5F6A">
        <w:t>12</w:t>
      </w:r>
      <w:r w:rsidR="001D5F6A">
        <w:noBreakHyphen/>
        <w:t>30 août 2013</w:t>
      </w:r>
      <w:r w:rsidR="001D5F6A">
        <w:br/>
        <w:t>Point 4 de l’ordre du jour provisoire</w:t>
      </w:r>
      <w:r w:rsidR="001D5F6A">
        <w:br/>
      </w:r>
      <w:r w:rsidR="001D5F6A" w:rsidRPr="00BA2EDA">
        <w:rPr>
          <w:b/>
        </w:rPr>
        <w:t>Examen des rapports, observations et renseignements soumis</w:t>
      </w:r>
      <w:r w:rsidR="001D5F6A">
        <w:rPr>
          <w:b/>
        </w:rPr>
        <w:br/>
      </w:r>
      <w:r w:rsidR="001D5F6A" w:rsidRPr="00BA2EDA">
        <w:rPr>
          <w:b/>
        </w:rPr>
        <w:t>par les États parties en application de l’article 9 de la Convention</w:t>
      </w:r>
    </w:p>
    <w:p w:rsidR="001D5F6A" w:rsidRPr="00BA2EDA" w:rsidRDefault="001D5F6A" w:rsidP="001D5F6A">
      <w:pPr>
        <w:pStyle w:val="HChG"/>
      </w:pPr>
      <w:r>
        <w:tab/>
      </w:r>
      <w:r>
        <w:tab/>
      </w:r>
      <w:r w:rsidRPr="00864012">
        <w:t xml:space="preserve">Liste de thèmes </w:t>
      </w:r>
      <w:r w:rsidR="00A42901">
        <w:t>concernant les</w:t>
      </w:r>
      <w:r w:rsidRPr="00BA2EDA">
        <w:t xml:space="preserve"> dix-neuvième</w:t>
      </w:r>
      <w:r w:rsidR="00582289">
        <w:br/>
      </w:r>
      <w:r w:rsidRPr="00BA2EDA">
        <w:t>à vingt et unième rapports périodiques de la Suède</w:t>
      </w:r>
      <w:r w:rsidR="002F5692">
        <w:br/>
      </w:r>
      <w:r w:rsidRPr="00BA2EDA">
        <w:t>(CERD/C/SWE/19-21)</w:t>
      </w:r>
    </w:p>
    <w:p w:rsidR="001D5F6A" w:rsidRDefault="001D5F6A" w:rsidP="001D5F6A">
      <w:pPr>
        <w:pStyle w:val="H1G"/>
        <w:rPr>
          <w:sz w:val="20"/>
          <w:lang w:val="fr-FR"/>
        </w:rPr>
      </w:pPr>
      <w:r>
        <w:tab/>
      </w:r>
      <w:r>
        <w:tab/>
      </w:r>
      <w:r w:rsidRPr="00BA2EDA">
        <w:t xml:space="preserve">Note du Rapporteur </w:t>
      </w:r>
      <w:r w:rsidR="00A42901">
        <w:t>pour le</w:t>
      </w:r>
      <w:r w:rsidRPr="00BA2EDA">
        <w:t xml:space="preserve"> pays</w:t>
      </w:r>
      <w:r w:rsidR="00B562AB" w:rsidRPr="00B562AB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637"/>
      </w:tblGrid>
      <w:tr w:rsidR="001D5F6A" w:rsidTr="001D5F6A">
        <w:trPr>
          <w:jc w:val="center"/>
        </w:trPr>
        <w:tc>
          <w:tcPr>
            <w:tcW w:w="9637" w:type="dxa"/>
            <w:shd w:val="clear" w:color="auto" w:fill="auto"/>
          </w:tcPr>
          <w:p w:rsidR="001D5F6A" w:rsidRPr="001D5F6A" w:rsidRDefault="001D5F6A" w:rsidP="001D5F6A">
            <w:pPr>
              <w:spacing w:before="240" w:after="120"/>
              <w:ind w:left="255"/>
              <w:rPr>
                <w:i/>
                <w:sz w:val="24"/>
                <w:lang w:val="fr-FR"/>
              </w:rPr>
            </w:pPr>
            <w:r w:rsidRPr="001D5F6A">
              <w:rPr>
                <w:i/>
                <w:sz w:val="24"/>
                <w:lang w:val="fr-FR"/>
              </w:rPr>
              <w:t>Résumé</w:t>
            </w:r>
          </w:p>
        </w:tc>
      </w:tr>
      <w:tr w:rsidR="001D5F6A" w:rsidTr="001D5F6A">
        <w:trPr>
          <w:jc w:val="center"/>
        </w:trPr>
        <w:tc>
          <w:tcPr>
            <w:tcW w:w="9637" w:type="dxa"/>
            <w:shd w:val="clear" w:color="auto" w:fill="auto"/>
          </w:tcPr>
          <w:p w:rsidR="001D5F6A" w:rsidRDefault="001D5F6A" w:rsidP="001D5F6A">
            <w:pPr>
              <w:pStyle w:val="SingleTxtG"/>
              <w:ind w:firstLine="567"/>
              <w:rPr>
                <w:lang w:val="fr-FR"/>
              </w:rPr>
            </w:pPr>
            <w:r w:rsidRPr="00864012">
              <w:t xml:space="preserve">À sa soixante-seizième session, le Comité pour l’élimination de la discrimination </w:t>
            </w:r>
            <w:r w:rsidR="00B562AB">
              <w:t>raciale a décidé (A/65/18, par. </w:t>
            </w:r>
            <w:r w:rsidRPr="00864012">
              <w:t>85)</w:t>
            </w:r>
            <w:r w:rsidR="002F5692">
              <w:t xml:space="preserve"> </w:t>
            </w:r>
            <w:r w:rsidRPr="00864012">
              <w:t>que</w:t>
            </w:r>
            <w:r w:rsidR="002F5692">
              <w:t xml:space="preserve"> </w:t>
            </w:r>
            <w:r w:rsidRPr="00864012">
              <w:t xml:space="preserve">le </w:t>
            </w:r>
            <w:r w:rsidR="002F5692">
              <w:t>R</w:t>
            </w:r>
            <w:r w:rsidRPr="00864012">
              <w:t xml:space="preserve">apporteur </w:t>
            </w:r>
            <w:r w:rsidR="002F5692">
              <w:t>pour le</w:t>
            </w:r>
            <w:r w:rsidRPr="00864012">
              <w:t xml:space="preserve"> pays ferait parvenir à l’État partie concerné une courte liste de thèmes en vue de guider et de structurer le dialogue entre la délégation de l’État partie et le Comité </w:t>
            </w:r>
            <w:r w:rsidR="002F5692">
              <w:t>pendant</w:t>
            </w:r>
            <w:r w:rsidRPr="00864012">
              <w:t xml:space="preserve"> l’examen du rapport de l’État partie. On trouvera ci-après une liste de thèmes non exhaustive, d’autres questions pouvant être traitées au cours du dialogue. Cette liste n’appelle pas de réponses écrites.</w:t>
            </w:r>
          </w:p>
        </w:tc>
      </w:tr>
      <w:tr w:rsidR="001D5F6A" w:rsidTr="001D5F6A">
        <w:trPr>
          <w:jc w:val="center"/>
        </w:trPr>
        <w:tc>
          <w:tcPr>
            <w:tcW w:w="9637" w:type="dxa"/>
            <w:shd w:val="clear" w:color="auto" w:fill="auto"/>
          </w:tcPr>
          <w:p w:rsidR="001D5F6A" w:rsidRDefault="001D5F6A" w:rsidP="001D5F6A">
            <w:pPr>
              <w:rPr>
                <w:lang w:val="fr-FR"/>
              </w:rPr>
            </w:pPr>
          </w:p>
        </w:tc>
      </w:tr>
    </w:tbl>
    <w:p w:rsidR="001D5F6A" w:rsidRDefault="001D5F6A" w:rsidP="001D5F6A">
      <w:pPr>
        <w:pStyle w:val="H23G"/>
      </w:pPr>
      <w:r>
        <w:br w:type="page"/>
      </w:r>
      <w:r>
        <w:tab/>
      </w:r>
      <w:r w:rsidRPr="00CB3EF5">
        <w:t>1.</w:t>
      </w:r>
      <w:r w:rsidRPr="00CB3EF5">
        <w:tab/>
      </w:r>
      <w:r w:rsidR="002F5692">
        <w:t xml:space="preserve">La </w:t>
      </w:r>
      <w:r w:rsidRPr="00864012">
        <w:t xml:space="preserve">Convention dans le droit interne et </w:t>
      </w:r>
      <w:r w:rsidR="002F5692">
        <w:t xml:space="preserve">le </w:t>
      </w:r>
      <w:r w:rsidRPr="00864012">
        <w:t>cadre institutionnel et politique de son application</w:t>
      </w:r>
      <w:r w:rsidR="002F5692">
        <w:t xml:space="preserve"> </w:t>
      </w:r>
      <w:r>
        <w:t>(art. 1</w:t>
      </w:r>
      <w:r w:rsidRPr="00CB3EF5">
        <w:rPr>
          <w:vertAlign w:val="superscript"/>
        </w:rPr>
        <w:t>er</w:t>
      </w:r>
      <w:r>
        <w:t>, 2, 4, 6 et 7)</w:t>
      </w:r>
    </w:p>
    <w:p w:rsidR="001D5F6A" w:rsidRDefault="001D5F6A" w:rsidP="001D5F6A">
      <w:pPr>
        <w:pStyle w:val="SingleTxtG"/>
        <w:ind w:firstLine="567"/>
      </w:pPr>
      <w:r>
        <w:t>a)</w:t>
      </w:r>
      <w:r>
        <w:tab/>
        <w:t>Définition de la discrimination raciale</w:t>
      </w:r>
      <w:r w:rsidR="002F5692">
        <w:t>,</w:t>
      </w:r>
      <w:r>
        <w:t xml:space="preserve"> conformément à l’article premier de la Convention (CERD/C/SWE/19-21, </w:t>
      </w:r>
      <w:r w:rsidR="00B562AB">
        <w:t>par. </w:t>
      </w:r>
      <w:r w:rsidRPr="00CB3EF5">
        <w:t>17);</w:t>
      </w:r>
    </w:p>
    <w:p w:rsidR="001D5F6A" w:rsidRDefault="001D5F6A" w:rsidP="001D5F6A">
      <w:pPr>
        <w:pStyle w:val="SingleTxtG"/>
        <w:ind w:firstLine="567"/>
      </w:pPr>
      <w:r>
        <w:t>b)</w:t>
      </w:r>
      <w:r>
        <w:tab/>
        <w:t>D</w:t>
      </w:r>
      <w:r w:rsidRPr="00CB3EF5">
        <w:t>onnées statistiques sur la composition ethnique de la population</w:t>
      </w:r>
      <w:r>
        <w:t xml:space="preserve">; précisions concernant la </w:t>
      </w:r>
      <w:r w:rsidRPr="00864012">
        <w:t xml:space="preserve">loi sur les données personnelles (1998: 204) </w:t>
      </w:r>
      <w:r>
        <w:t>(</w:t>
      </w:r>
      <w:r w:rsidRPr="002F5692">
        <w:rPr>
          <w:spacing w:val="-4"/>
        </w:rPr>
        <w:t>CER</w:t>
      </w:r>
      <w:r w:rsidR="00A808A4">
        <w:rPr>
          <w:spacing w:val="-4"/>
        </w:rPr>
        <w:t>D/C/SWE/19-21;</w:t>
      </w:r>
      <w:r w:rsidRPr="002F5692">
        <w:rPr>
          <w:spacing w:val="-4"/>
        </w:rPr>
        <w:t xml:space="preserve"> par.</w:t>
      </w:r>
      <w:r w:rsidR="002F5692" w:rsidRPr="002F5692">
        <w:rPr>
          <w:spacing w:val="-4"/>
        </w:rPr>
        <w:t> </w:t>
      </w:r>
      <w:r w:rsidRPr="002F5692">
        <w:rPr>
          <w:spacing w:val="-4"/>
        </w:rPr>
        <w:t>4</w:t>
      </w:r>
      <w:r w:rsidR="002F5692" w:rsidRPr="002F5692">
        <w:rPr>
          <w:spacing w:val="-4"/>
        </w:rPr>
        <w:t xml:space="preserve"> à </w:t>
      </w:r>
      <w:r w:rsidRPr="002F5692">
        <w:rPr>
          <w:spacing w:val="-4"/>
        </w:rPr>
        <w:t>8</w:t>
      </w:r>
      <w:r w:rsidR="002F5692">
        <w:rPr>
          <w:spacing w:val="-4"/>
        </w:rPr>
        <w:t>;</w:t>
      </w:r>
      <w:r>
        <w:t xml:space="preserve"> CERD/C/SWE/CO/18, </w:t>
      </w:r>
      <w:r w:rsidR="00B562AB">
        <w:t>par. </w:t>
      </w:r>
      <w:r w:rsidRPr="00CB3EF5">
        <w:t>10);</w:t>
      </w:r>
    </w:p>
    <w:p w:rsidR="001D5F6A" w:rsidRDefault="001D5F6A" w:rsidP="001D5F6A">
      <w:pPr>
        <w:pStyle w:val="SingleTxtG"/>
        <w:ind w:firstLine="567"/>
      </w:pPr>
      <w:r>
        <w:t>c)</w:t>
      </w:r>
      <w:r>
        <w:tab/>
        <w:t xml:space="preserve">Renseignements sur les mesures spéciales en faveur des groupes défavorisés (CERD/C/SWE/19-21, </w:t>
      </w:r>
      <w:r w:rsidR="00B562AB">
        <w:t>par. </w:t>
      </w:r>
      <w:r w:rsidRPr="00722C36">
        <w:t>62</w:t>
      </w:r>
      <w:r w:rsidR="002F5692">
        <w:t xml:space="preserve"> à </w:t>
      </w:r>
      <w:r w:rsidRPr="00722C36">
        <w:t>64</w:t>
      </w:r>
      <w:r w:rsidR="00A808A4">
        <w:t>;</w:t>
      </w:r>
      <w:r w:rsidRPr="00722C36">
        <w:t xml:space="preserve"> CERD/C/SWE/</w:t>
      </w:r>
      <w:r>
        <w:t xml:space="preserve">CO/18, </w:t>
      </w:r>
      <w:r w:rsidR="00B562AB">
        <w:t>par. </w:t>
      </w:r>
      <w:r w:rsidRPr="00722C36">
        <w:t>13)</w:t>
      </w:r>
      <w:r w:rsidR="002F5692">
        <w:t>;</w:t>
      </w:r>
    </w:p>
    <w:p w:rsidR="001D5F6A" w:rsidRDefault="001D5F6A" w:rsidP="001D5F6A">
      <w:pPr>
        <w:pStyle w:val="SingleTxtG"/>
        <w:ind w:firstLine="567"/>
      </w:pPr>
      <w:r>
        <w:t>d)</w:t>
      </w:r>
      <w:r>
        <w:tab/>
        <w:t xml:space="preserve">Renseignements concernant </w:t>
      </w:r>
      <w:r w:rsidRPr="00864012">
        <w:t>l’Ombudsman pour l’égalité</w:t>
      </w:r>
      <w:r>
        <w:t xml:space="preserve">: </w:t>
      </w:r>
      <w:r w:rsidRPr="00722C36">
        <w:t xml:space="preserve">statut, mandat, </w:t>
      </w:r>
      <w:r w:rsidRPr="002C4299">
        <w:t>composition</w:t>
      </w:r>
      <w:r>
        <w:t xml:space="preserve"> de son Bureau</w:t>
      </w:r>
      <w:r w:rsidRPr="00722C36">
        <w:t>, activités, garantie d</w:t>
      </w:r>
      <w:r w:rsidR="002F5692">
        <w:t>e l’</w:t>
      </w:r>
      <w:r w:rsidRPr="00722C36">
        <w:t>indépendance</w:t>
      </w:r>
      <w:r w:rsidR="002F5692">
        <w:t xml:space="preserve"> de l’institution</w:t>
      </w:r>
      <w:r w:rsidRPr="00722C36">
        <w:t xml:space="preserve"> et ressources</w:t>
      </w:r>
      <w:r>
        <w:t xml:space="preserve"> actuelles (CERD/C/SWE/19-21, </w:t>
      </w:r>
      <w:r w:rsidR="00B562AB">
        <w:t>par. </w:t>
      </w:r>
      <w:r w:rsidRPr="00722C36">
        <w:t>41</w:t>
      </w:r>
      <w:r w:rsidR="002F5692">
        <w:t xml:space="preserve"> et </w:t>
      </w:r>
      <w:r w:rsidRPr="00722C36">
        <w:t>42);</w:t>
      </w:r>
    </w:p>
    <w:p w:rsidR="001D5F6A" w:rsidRDefault="001D5F6A" w:rsidP="001D5F6A">
      <w:pPr>
        <w:pStyle w:val="SingleTxtG"/>
        <w:ind w:firstLine="567"/>
      </w:pPr>
      <w:r>
        <w:t>e)</w:t>
      </w:r>
      <w:r>
        <w:tab/>
        <w:t xml:space="preserve">Renseignements sur la législation prévoyant l’interdiction de la diffusion d’idées sur </w:t>
      </w:r>
      <w:r w:rsidR="002F5692">
        <w:t>une quelconque</w:t>
      </w:r>
      <w:r>
        <w:t xml:space="preserve"> supériorité raciale et de l’organisation d’activités susceptibles d’inciter à la violence raciale (CERD/C/SWE/CO/18, </w:t>
      </w:r>
      <w:r w:rsidR="00B562AB">
        <w:t>par. </w:t>
      </w:r>
      <w:r w:rsidRPr="00722C36">
        <w:t>14);</w:t>
      </w:r>
    </w:p>
    <w:p w:rsidR="001D5F6A" w:rsidRDefault="001D5F6A" w:rsidP="001D5F6A">
      <w:pPr>
        <w:pStyle w:val="SingleTxtG"/>
        <w:ind w:firstLine="567"/>
      </w:pPr>
      <w:r>
        <w:t>f)</w:t>
      </w:r>
      <w:r>
        <w:tab/>
        <w:t xml:space="preserve">Mesures adoptées pour prévenir la recrudescence des crimes motivés par la haine; application des dispositions visant à lutter contre la diffusion de </w:t>
      </w:r>
      <w:r w:rsidR="002F5692">
        <w:t>propos</w:t>
      </w:r>
      <w:r>
        <w:t xml:space="preserve"> haineux en vertu de la </w:t>
      </w:r>
      <w:r w:rsidR="00582289">
        <w:t>L</w:t>
      </w:r>
      <w:r>
        <w:t xml:space="preserve">oi </w:t>
      </w:r>
      <w:r w:rsidR="002F5692">
        <w:t xml:space="preserve">fondamentale </w:t>
      </w:r>
      <w:r>
        <w:t>sur la liberté d’expression et la loi sur la liberté de la presse.</w:t>
      </w:r>
    </w:p>
    <w:p w:rsidR="001D5F6A" w:rsidRPr="002041F2" w:rsidRDefault="001D5F6A" w:rsidP="001D5F6A">
      <w:pPr>
        <w:pStyle w:val="H23G"/>
      </w:pPr>
      <w:r>
        <w:tab/>
        <w:t>2.</w:t>
      </w:r>
      <w:r>
        <w:tab/>
        <w:t>Samis (art. 2, 5, 6 et</w:t>
      </w:r>
      <w:r w:rsidRPr="002041F2">
        <w:t xml:space="preserve"> 7)</w:t>
      </w:r>
    </w:p>
    <w:p w:rsidR="001D5F6A" w:rsidRDefault="0059471F" w:rsidP="001D5F6A">
      <w:pPr>
        <w:pStyle w:val="SingleTxtG"/>
        <w:ind w:firstLine="567"/>
      </w:pPr>
      <w:r>
        <w:t>a)</w:t>
      </w:r>
      <w:r>
        <w:tab/>
        <w:t xml:space="preserve">Renseignements à jour sur les projets de développement minier/les activités qu’il est prévu d’entreprendre sur les </w:t>
      </w:r>
      <w:r w:rsidRPr="0067304B">
        <w:t xml:space="preserve">terres </w:t>
      </w:r>
      <w:r>
        <w:t>appartenant aux communautés samies et</w:t>
      </w:r>
      <w:r w:rsidRPr="00864012">
        <w:t xml:space="preserve"> utilisées au pacage des troupeaux de rennes</w:t>
      </w:r>
      <w:r>
        <w:t>, sans le consentement libre, préalable et éclairé des intéressés;</w:t>
      </w:r>
    </w:p>
    <w:p w:rsidR="001D5F6A" w:rsidRDefault="001D5F6A" w:rsidP="001D5F6A">
      <w:pPr>
        <w:pStyle w:val="SingleTxtG"/>
        <w:ind w:firstLine="567"/>
      </w:pPr>
      <w:r>
        <w:t>b)</w:t>
      </w:r>
      <w:r>
        <w:tab/>
        <w:t xml:space="preserve">Renseignements à jour sur les progrès réalisés en vue d’établir une </w:t>
      </w:r>
      <w:r w:rsidRPr="00864012">
        <w:t xml:space="preserve">convention nordique samie </w:t>
      </w:r>
      <w:r>
        <w:t xml:space="preserve">(CERD/C/SWE/19-21, </w:t>
      </w:r>
      <w:r w:rsidR="00B562AB">
        <w:t>par. </w:t>
      </w:r>
      <w:r w:rsidRPr="00001171">
        <w:t>105</w:t>
      </w:r>
      <w:r w:rsidR="00A808A4">
        <w:t xml:space="preserve"> à </w:t>
      </w:r>
      <w:r w:rsidRPr="00001171">
        <w:t>109)</w:t>
      </w:r>
      <w:r w:rsidR="002F5692">
        <w:t>,</w:t>
      </w:r>
      <w:r w:rsidRPr="00001171">
        <w:t xml:space="preserve"> </w:t>
      </w:r>
      <w:r w:rsidR="002F5692">
        <w:t>et</w:t>
      </w:r>
      <w:r>
        <w:t xml:space="preserve"> de ratifier la </w:t>
      </w:r>
      <w:r w:rsidRPr="00864012">
        <w:t xml:space="preserve">Convention </w:t>
      </w:r>
      <w:r w:rsidR="002F5692">
        <w:t>(</w:t>
      </w:r>
      <w:r w:rsidR="002F5692" w:rsidRPr="00C14D2A">
        <w:t>n</w:t>
      </w:r>
      <w:r w:rsidR="002F5692" w:rsidRPr="00C14D2A">
        <w:rPr>
          <w:vertAlign w:val="superscript"/>
        </w:rPr>
        <w:t>o</w:t>
      </w:r>
      <w:r w:rsidR="002F5692">
        <w:t> </w:t>
      </w:r>
      <w:r w:rsidRPr="00864012">
        <w:t>169</w:t>
      </w:r>
      <w:r w:rsidR="002F5692">
        <w:t>)</w:t>
      </w:r>
      <w:r w:rsidRPr="00864012">
        <w:t xml:space="preserve"> de l’Organisation internationale du Travail concernant les peuples indigènes et tribaux dans les pays indépendants </w:t>
      </w:r>
      <w:r>
        <w:t xml:space="preserve">(CERD/C/SWE/CO/18, </w:t>
      </w:r>
      <w:r w:rsidR="00B562AB">
        <w:t>par. </w:t>
      </w:r>
      <w:r w:rsidRPr="00C16432">
        <w:t>21);</w:t>
      </w:r>
    </w:p>
    <w:p w:rsidR="001D5F6A" w:rsidRDefault="001D5F6A" w:rsidP="001D5F6A">
      <w:pPr>
        <w:pStyle w:val="SingleTxtG"/>
        <w:ind w:firstLine="567"/>
      </w:pPr>
      <w:r>
        <w:t>c)</w:t>
      </w:r>
      <w:r>
        <w:tab/>
        <w:t>Renseignements à jour sur les progrès réalisés en vue d’accroître la participation des Samis à l’action du Gouvernement ainsi qu’à la direction des affaires publiques à tous les niveaux, et de leur permettre d’accéder à la fonction publique dans des conditions d’égalité;</w:t>
      </w:r>
    </w:p>
    <w:p w:rsidR="001D5F6A" w:rsidRDefault="001D5F6A" w:rsidP="001D5F6A">
      <w:pPr>
        <w:pStyle w:val="SingleTxtG"/>
        <w:ind w:firstLine="567"/>
      </w:pPr>
      <w:r>
        <w:t>d)</w:t>
      </w:r>
      <w:r>
        <w:tab/>
        <w:t xml:space="preserve">Promotion de la langue et de la culture samies: renseignements à jour sur les effets de la législation (CERD/C/SWE/19-21, </w:t>
      </w:r>
      <w:r w:rsidR="00B562AB">
        <w:t>par. </w:t>
      </w:r>
      <w:r w:rsidRPr="00925FCA">
        <w:t>6);</w:t>
      </w:r>
    </w:p>
    <w:p w:rsidR="001D5F6A" w:rsidRDefault="001D5F6A" w:rsidP="001D5F6A">
      <w:pPr>
        <w:pStyle w:val="SingleTxtG"/>
        <w:ind w:firstLine="567"/>
      </w:pPr>
      <w:r>
        <w:t>e)</w:t>
      </w:r>
      <w:r>
        <w:tab/>
        <w:t>Renseignements à jour sur l’a</w:t>
      </w:r>
      <w:r w:rsidR="002F5692">
        <w:t xml:space="preserve">ccès des </w:t>
      </w:r>
      <w:r>
        <w:t>Samis</w:t>
      </w:r>
      <w:r w:rsidR="002F5692">
        <w:t xml:space="preserve"> à des services juridiques</w:t>
      </w:r>
      <w:r>
        <w:t>.</w:t>
      </w:r>
    </w:p>
    <w:p w:rsidR="001D5F6A" w:rsidRPr="00925FCA" w:rsidRDefault="001D5F6A" w:rsidP="001D5F6A">
      <w:pPr>
        <w:pStyle w:val="H23G"/>
      </w:pPr>
      <w:r>
        <w:tab/>
        <w:t>3.</w:t>
      </w:r>
      <w:r>
        <w:tab/>
        <w:t>S</w:t>
      </w:r>
      <w:r w:rsidRPr="00925FCA">
        <w:t>ituation des communautés minoritaires (art. 2, 5 et 7)</w:t>
      </w:r>
    </w:p>
    <w:p w:rsidR="001D5F6A" w:rsidRDefault="001D5F6A" w:rsidP="001D5F6A">
      <w:pPr>
        <w:pStyle w:val="SingleTxtG"/>
        <w:ind w:firstLine="567"/>
      </w:pPr>
      <w:r>
        <w:t>a)</w:t>
      </w:r>
      <w:r>
        <w:tab/>
        <w:t xml:space="preserve">Renseignements à jour sur le projet de </w:t>
      </w:r>
      <w:r w:rsidRPr="00864012">
        <w:t>livre blanc sur les inégalités de traitement, les violations des droits de l’homme et les autres actes de discrimination commis à l’égard des Roms</w:t>
      </w:r>
      <w:r w:rsidR="00542326">
        <w:t xml:space="preserve"> (CERD/C/SWE/19-21, </w:t>
      </w:r>
      <w:r w:rsidR="00B562AB">
        <w:t>par. </w:t>
      </w:r>
      <w:r w:rsidR="00542326">
        <w:t>89)</w:t>
      </w:r>
      <w:r>
        <w:t>;</w:t>
      </w:r>
    </w:p>
    <w:p w:rsidR="001D5F6A" w:rsidRDefault="001D5F6A" w:rsidP="001D5F6A">
      <w:pPr>
        <w:pStyle w:val="SingleTxtG"/>
        <w:ind w:firstLine="567"/>
      </w:pPr>
      <w:r>
        <w:t>b)</w:t>
      </w:r>
      <w:r>
        <w:tab/>
        <w:t xml:space="preserve">Renseignements à jour sur la mise en œuvre de la Stratégie nationale </w:t>
      </w:r>
      <w:r w:rsidR="00542326">
        <w:t>en faveur d</w:t>
      </w:r>
      <w:r>
        <w:t>es Roms</w:t>
      </w:r>
      <w:r w:rsidR="00542326">
        <w:t xml:space="preserve"> (2012</w:t>
      </w:r>
      <w:r w:rsidR="00542326">
        <w:noBreakHyphen/>
        <w:t>2032)</w:t>
      </w:r>
      <w:r>
        <w:t xml:space="preserve"> et sur les consultations avec les représentants des Roms.</w:t>
      </w:r>
    </w:p>
    <w:p w:rsidR="001D5F6A" w:rsidRPr="0098045B" w:rsidRDefault="001D5F6A" w:rsidP="001D5F6A">
      <w:pPr>
        <w:pStyle w:val="H23G"/>
      </w:pPr>
      <w:r w:rsidRPr="0098045B">
        <w:tab/>
        <w:t>4.</w:t>
      </w:r>
      <w:r w:rsidRPr="0098045B">
        <w:tab/>
        <w:t xml:space="preserve">Accès à la justice, discrimination à l’égard des non-ressortissants, </w:t>
      </w:r>
      <w:r w:rsidR="00542326">
        <w:t>notamment</w:t>
      </w:r>
      <w:r w:rsidRPr="0098045B">
        <w:t xml:space="preserve"> des migrants, des réfugiés et des demandeurs d’asile (art. 5, 6 et 7)</w:t>
      </w:r>
    </w:p>
    <w:p w:rsidR="001D5F6A" w:rsidRDefault="001D5F6A" w:rsidP="001D5F6A">
      <w:pPr>
        <w:pStyle w:val="SingleTxtG"/>
        <w:ind w:firstLine="567"/>
      </w:pPr>
      <w:r>
        <w:t>a)</w:t>
      </w:r>
      <w:r>
        <w:tab/>
        <w:t xml:space="preserve">Renseignements à jour sur les mesures prises pour </w:t>
      </w:r>
      <w:r w:rsidR="00542326">
        <w:t>rendre plus accessibles les</w:t>
      </w:r>
      <w:r>
        <w:t xml:space="preserve"> procédures destinées à lutter contre la discrimination raciale et pour faire </w:t>
      </w:r>
      <w:r w:rsidR="00542326">
        <w:t xml:space="preserve">mieux </w:t>
      </w:r>
      <w:r>
        <w:t>connaître ce</w:t>
      </w:r>
      <w:r w:rsidR="0059471F">
        <w:t>s procédures</w:t>
      </w:r>
      <w:r>
        <w:t xml:space="preserve"> à la population </w:t>
      </w:r>
      <w:r w:rsidRPr="003B6ABC">
        <w:t xml:space="preserve">(CERD/C/SWE/19-21, </w:t>
      </w:r>
      <w:r w:rsidR="00B562AB">
        <w:t>par. </w:t>
      </w:r>
      <w:r w:rsidRPr="003B6ABC">
        <w:t>26);</w:t>
      </w:r>
    </w:p>
    <w:p w:rsidR="001D5F6A" w:rsidRDefault="001D5F6A" w:rsidP="001D5F6A">
      <w:pPr>
        <w:pStyle w:val="SingleTxtG"/>
        <w:ind w:firstLine="567"/>
      </w:pPr>
      <w:r>
        <w:t>b)</w:t>
      </w:r>
      <w:r>
        <w:tab/>
        <w:t xml:space="preserve">Évaluation des problèmes </w:t>
      </w:r>
      <w:r w:rsidR="0059471F">
        <w:t>liés</w:t>
      </w:r>
      <w:r>
        <w:t xml:space="preserve"> à la</w:t>
      </w:r>
      <w:r w:rsidR="0059471F">
        <w:t xml:space="preserve"> stratégie de mise en œuvre de la</w:t>
      </w:r>
      <w:r>
        <w:t xml:space="preserve"> </w:t>
      </w:r>
      <w:r w:rsidRPr="00864012">
        <w:t>politique d’intégration</w:t>
      </w:r>
      <w:r w:rsidR="002F5692">
        <w:t xml:space="preserve"> </w:t>
      </w:r>
      <w:r w:rsidRPr="003B6ABC">
        <w:t>(CERD/C/SWE/19-21, par.</w:t>
      </w:r>
      <w:r w:rsidR="0059471F">
        <w:t> </w:t>
      </w:r>
      <w:r w:rsidRPr="003B6ABC">
        <w:t>50);</w:t>
      </w:r>
    </w:p>
    <w:p w:rsidR="001D5F6A" w:rsidRDefault="001D5F6A" w:rsidP="001D5F6A">
      <w:pPr>
        <w:pStyle w:val="SingleTxtG"/>
        <w:ind w:firstLine="567"/>
      </w:pPr>
      <w:r>
        <w:t>c)</w:t>
      </w:r>
      <w:r>
        <w:tab/>
      </w:r>
      <w:r w:rsidR="0059471F">
        <w:t>R</w:t>
      </w:r>
      <w:r>
        <w:t xml:space="preserve">étention administrative des demandeurs d’asile et des immigrés en situation irrégulière: durée et conditions de la détention, absence </w:t>
      </w:r>
      <w:r w:rsidR="0059471F">
        <w:t>présumée</w:t>
      </w:r>
      <w:r>
        <w:t xml:space="preserve"> de garanties </w:t>
      </w:r>
      <w:r w:rsidR="0059471F">
        <w:t>juridiques</w:t>
      </w:r>
      <w:r>
        <w:t>;</w:t>
      </w:r>
    </w:p>
    <w:p w:rsidR="001D5F6A" w:rsidRDefault="001D5F6A" w:rsidP="001D5F6A">
      <w:pPr>
        <w:pStyle w:val="SingleTxtG"/>
        <w:ind w:firstLine="567"/>
      </w:pPr>
      <w:r>
        <w:t>d)</w:t>
      </w:r>
      <w:r>
        <w:tab/>
        <w:t xml:space="preserve"> Non-refoulement: renseignements à jour sur l’application </w:t>
      </w:r>
      <w:r w:rsidR="0059471F">
        <w:t>concrète</w:t>
      </w:r>
      <w:r>
        <w:t xml:space="preserve"> des dispositions législatives en vigueur relatives au </w:t>
      </w:r>
      <w:r w:rsidR="0059471F">
        <w:t>refoulement</w:t>
      </w:r>
      <w:r>
        <w:t xml:space="preserve"> et à l’expulsion de non-ressortissants.</w:t>
      </w:r>
    </w:p>
    <w:p w:rsidR="001D5F6A" w:rsidRPr="001D5F6A" w:rsidRDefault="001D5F6A" w:rsidP="001D5F6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D5F6A" w:rsidRPr="001D5F6A" w:rsidSect="001D5F6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B54" w:rsidRDefault="00B73B54"/>
  </w:endnote>
  <w:endnote w:type="continuationSeparator" w:id="0">
    <w:p w:rsidR="00B73B54" w:rsidRDefault="00B73B54"/>
  </w:endnote>
  <w:endnote w:type="continuationNotice" w:id="1">
    <w:p w:rsidR="00B73B54" w:rsidRPr="00201F68" w:rsidRDefault="00B73B54" w:rsidP="00201F68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6A" w:rsidRPr="001D5F6A" w:rsidRDefault="001D5F6A" w:rsidP="001D5F6A">
    <w:pPr>
      <w:pStyle w:val="Footer"/>
      <w:tabs>
        <w:tab w:val="right" w:pos="9638"/>
      </w:tabs>
    </w:pPr>
    <w:r w:rsidRPr="001D5F6A">
      <w:rPr>
        <w:b/>
        <w:sz w:val="18"/>
      </w:rPr>
      <w:fldChar w:fldCharType="begin"/>
    </w:r>
    <w:r w:rsidRPr="001D5F6A">
      <w:rPr>
        <w:b/>
        <w:sz w:val="18"/>
      </w:rPr>
      <w:instrText xml:space="preserve"> PAGE  \* MERGEFORMAT </w:instrText>
    </w:r>
    <w:r w:rsidRPr="001D5F6A">
      <w:rPr>
        <w:b/>
        <w:sz w:val="18"/>
      </w:rPr>
      <w:fldChar w:fldCharType="separate"/>
    </w:r>
    <w:r w:rsidR="00A808A4">
      <w:rPr>
        <w:b/>
        <w:noProof/>
        <w:sz w:val="18"/>
      </w:rPr>
      <w:t>2</w:t>
    </w:r>
    <w:r w:rsidRPr="001D5F6A">
      <w:rPr>
        <w:b/>
        <w:sz w:val="18"/>
      </w:rPr>
      <w:fldChar w:fldCharType="end"/>
    </w:r>
    <w:r>
      <w:rPr>
        <w:b/>
        <w:sz w:val="18"/>
      </w:rPr>
      <w:tab/>
    </w:r>
    <w:r>
      <w:t>GE.13-45272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6A" w:rsidRPr="001D5F6A" w:rsidRDefault="001D5F6A" w:rsidP="001D5F6A">
    <w:pPr>
      <w:pStyle w:val="Footer"/>
      <w:tabs>
        <w:tab w:val="right" w:pos="9638"/>
      </w:tabs>
      <w:rPr>
        <w:b/>
        <w:sz w:val="18"/>
      </w:rPr>
    </w:pPr>
    <w:r>
      <w:t>GE.13-45272</w:t>
    </w:r>
    <w:r>
      <w:tab/>
    </w:r>
    <w:r w:rsidRPr="001D5F6A">
      <w:rPr>
        <w:b/>
        <w:sz w:val="18"/>
      </w:rPr>
      <w:fldChar w:fldCharType="begin"/>
    </w:r>
    <w:r w:rsidRPr="001D5F6A">
      <w:rPr>
        <w:b/>
        <w:sz w:val="18"/>
      </w:rPr>
      <w:instrText xml:space="preserve"> PAGE  \* MERGEFORMAT </w:instrText>
    </w:r>
    <w:r w:rsidRPr="001D5F6A">
      <w:rPr>
        <w:b/>
        <w:sz w:val="18"/>
      </w:rPr>
      <w:fldChar w:fldCharType="separate"/>
    </w:r>
    <w:r w:rsidR="000216F2">
      <w:rPr>
        <w:b/>
        <w:noProof/>
        <w:sz w:val="18"/>
      </w:rPr>
      <w:t>3</w:t>
    </w:r>
    <w:r w:rsidRPr="001D5F6A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03" w:rsidRDefault="001D5F6A">
    <w:pPr>
      <w:pStyle w:val="Footer"/>
    </w:pPr>
    <w:r>
      <w:rPr>
        <w:sz w:val="20"/>
      </w:rPr>
      <w:t>GE.13-45272</w:t>
    </w:r>
    <w:r w:rsidR="00503C03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6.9pt;margin-top:-8.5pt;width:86.95pt;height:18.35pt;z-index:1;mso-position-horizontal-relative:text;mso-position-vertical-relative:text">
          <v:imagedata r:id="rId1" o:title="recycle_French"/>
        </v:shape>
      </w:pict>
    </w:r>
    <w:r>
      <w:rPr>
        <w:sz w:val="20"/>
      </w:rPr>
      <w:t xml:space="preserve">  (F)</w:t>
    </w:r>
    <w:r w:rsidR="002F5692">
      <w:rPr>
        <w:sz w:val="20"/>
      </w:rPr>
      <w:t xml:space="preserve">    260713</w:t>
    </w:r>
    <w:r w:rsidR="00B562AB">
      <w:rPr>
        <w:sz w:val="20"/>
      </w:rPr>
      <w:t xml:space="preserve">    260713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B54" w:rsidRPr="00D27D5E" w:rsidRDefault="00B73B5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73B54" w:rsidRPr="00AA7FE7" w:rsidRDefault="00B73B54" w:rsidP="00AA7FE7">
      <w:pPr>
        <w:tabs>
          <w:tab w:val="right" w:pos="2155"/>
        </w:tabs>
        <w:spacing w:after="80"/>
        <w:ind w:left="680"/>
        <w:rPr>
          <w:u w:val="single"/>
        </w:rPr>
      </w:pPr>
      <w:r w:rsidRPr="00AA7FE7">
        <w:rPr>
          <w:u w:val="single"/>
        </w:rPr>
        <w:tab/>
      </w:r>
    </w:p>
  </w:footnote>
  <w:footnote w:type="continuationNotice" w:id="1">
    <w:p w:rsidR="00B73B54" w:rsidRPr="00201F68" w:rsidRDefault="00B73B54" w:rsidP="00201F68">
      <w:pPr>
        <w:spacing w:line="240" w:lineRule="auto"/>
        <w:rPr>
          <w:sz w:val="2"/>
          <w:szCs w:val="2"/>
        </w:rPr>
      </w:pPr>
    </w:p>
  </w:footnote>
  <w:footnote w:id="2">
    <w:p w:rsidR="00B562AB" w:rsidRPr="00B562AB" w:rsidRDefault="00B562AB">
      <w:pPr>
        <w:pStyle w:val="FootnoteText"/>
      </w:pPr>
      <w:r>
        <w:tab/>
      </w:r>
      <w:r w:rsidRPr="00B562AB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>
        <w:t>Soumission tardive.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6A" w:rsidRPr="001D5F6A" w:rsidRDefault="001D5F6A">
    <w:pPr>
      <w:pStyle w:val="Header"/>
    </w:pPr>
    <w:r>
      <w:t>CERD/C/SWE/Q/19-21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6A" w:rsidRPr="001D5F6A" w:rsidRDefault="001D5F6A" w:rsidP="001D5F6A">
    <w:pPr>
      <w:pStyle w:val="Header"/>
      <w:jc w:val="right"/>
    </w:pPr>
    <w:r>
      <w:t>CERD/C/SWE/Q/19-21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/>
  <w:attachedTemplate r:id="rId1"/>
  <w:stylePaneFormatFilter w:val="0004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C03"/>
    <w:rsid w:val="00016AC5"/>
    <w:rsid w:val="000216F2"/>
    <w:rsid w:val="00054609"/>
    <w:rsid w:val="000A6F55"/>
    <w:rsid w:val="000E7579"/>
    <w:rsid w:val="000F41F2"/>
    <w:rsid w:val="001231AD"/>
    <w:rsid w:val="001450E6"/>
    <w:rsid w:val="00150465"/>
    <w:rsid w:val="00160540"/>
    <w:rsid w:val="00192EEB"/>
    <w:rsid w:val="00197832"/>
    <w:rsid w:val="001A20FB"/>
    <w:rsid w:val="001B3867"/>
    <w:rsid w:val="001D5F6A"/>
    <w:rsid w:val="001D72C5"/>
    <w:rsid w:val="001D7F8A"/>
    <w:rsid w:val="001E3FEB"/>
    <w:rsid w:val="001E4A02"/>
    <w:rsid w:val="00201F68"/>
    <w:rsid w:val="00225A8C"/>
    <w:rsid w:val="002626D4"/>
    <w:rsid w:val="002659F1"/>
    <w:rsid w:val="00265CD7"/>
    <w:rsid w:val="00287E79"/>
    <w:rsid w:val="002928F9"/>
    <w:rsid w:val="002A5D07"/>
    <w:rsid w:val="002D3F03"/>
    <w:rsid w:val="002E0D40"/>
    <w:rsid w:val="002E5B0C"/>
    <w:rsid w:val="002F5692"/>
    <w:rsid w:val="00300D06"/>
    <w:rsid w:val="003016B7"/>
    <w:rsid w:val="003515AA"/>
    <w:rsid w:val="003669AE"/>
    <w:rsid w:val="00374106"/>
    <w:rsid w:val="003976D5"/>
    <w:rsid w:val="003D6C68"/>
    <w:rsid w:val="004159D0"/>
    <w:rsid w:val="00472145"/>
    <w:rsid w:val="00503C03"/>
    <w:rsid w:val="00540389"/>
    <w:rsid w:val="00542326"/>
    <w:rsid w:val="00543D5E"/>
    <w:rsid w:val="00571F41"/>
    <w:rsid w:val="00582289"/>
    <w:rsid w:val="00593658"/>
    <w:rsid w:val="0059471F"/>
    <w:rsid w:val="005E5D1F"/>
    <w:rsid w:val="006034FC"/>
    <w:rsid w:val="00611D43"/>
    <w:rsid w:val="00612D48"/>
    <w:rsid w:val="00616B45"/>
    <w:rsid w:val="00630D9B"/>
    <w:rsid w:val="00631953"/>
    <w:rsid w:val="006439EC"/>
    <w:rsid w:val="0065167E"/>
    <w:rsid w:val="00657120"/>
    <w:rsid w:val="00693E16"/>
    <w:rsid w:val="006B4590"/>
    <w:rsid w:val="006C340C"/>
    <w:rsid w:val="006D7B0B"/>
    <w:rsid w:val="006E6AE5"/>
    <w:rsid w:val="006F39E4"/>
    <w:rsid w:val="0070347C"/>
    <w:rsid w:val="007176C1"/>
    <w:rsid w:val="007231EF"/>
    <w:rsid w:val="0078670C"/>
    <w:rsid w:val="007F55CB"/>
    <w:rsid w:val="00844750"/>
    <w:rsid w:val="008B44C4"/>
    <w:rsid w:val="008C621F"/>
    <w:rsid w:val="008D2259"/>
    <w:rsid w:val="008E7FAE"/>
    <w:rsid w:val="00911BF7"/>
    <w:rsid w:val="00977EC8"/>
    <w:rsid w:val="00996E33"/>
    <w:rsid w:val="009C17F5"/>
    <w:rsid w:val="009D3A8C"/>
    <w:rsid w:val="009D6F78"/>
    <w:rsid w:val="009E7956"/>
    <w:rsid w:val="00A2492E"/>
    <w:rsid w:val="00A42901"/>
    <w:rsid w:val="00A808A4"/>
    <w:rsid w:val="00A82B6C"/>
    <w:rsid w:val="00AA7FE7"/>
    <w:rsid w:val="00AB3173"/>
    <w:rsid w:val="00AC01AA"/>
    <w:rsid w:val="00AC67A1"/>
    <w:rsid w:val="00AC7977"/>
    <w:rsid w:val="00AE352C"/>
    <w:rsid w:val="00B32E2D"/>
    <w:rsid w:val="00B562AB"/>
    <w:rsid w:val="00B61990"/>
    <w:rsid w:val="00B73B54"/>
    <w:rsid w:val="00BF0556"/>
    <w:rsid w:val="00C03431"/>
    <w:rsid w:val="00C261F8"/>
    <w:rsid w:val="00C33100"/>
    <w:rsid w:val="00CD1A71"/>
    <w:rsid w:val="00CD1FBB"/>
    <w:rsid w:val="00D016B5"/>
    <w:rsid w:val="00D034F1"/>
    <w:rsid w:val="00D27D5E"/>
    <w:rsid w:val="00D37345"/>
    <w:rsid w:val="00DC156C"/>
    <w:rsid w:val="00DE6D90"/>
    <w:rsid w:val="00DF002F"/>
    <w:rsid w:val="00E0244D"/>
    <w:rsid w:val="00E1753A"/>
    <w:rsid w:val="00E42D5E"/>
    <w:rsid w:val="00E81E94"/>
    <w:rsid w:val="00E82607"/>
    <w:rsid w:val="00EC5A42"/>
    <w:rsid w:val="00F22B6E"/>
    <w:rsid w:val="00F63BC6"/>
    <w:rsid w:val="00FA5A79"/>
    <w:rsid w:val="00FB0BFE"/>
    <w:rsid w:val="00FB4C51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7F5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D37345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9C17F5"/>
    <w:pPr>
      <w:outlineLvl w:val="1"/>
    </w:pPr>
  </w:style>
  <w:style w:type="paragraph" w:styleId="Heading3">
    <w:name w:val="heading 3"/>
    <w:basedOn w:val="Normal"/>
    <w:next w:val="Normal"/>
    <w:qFormat/>
    <w:rsid w:val="009C17F5"/>
    <w:pPr>
      <w:outlineLvl w:val="2"/>
    </w:pPr>
  </w:style>
  <w:style w:type="paragraph" w:styleId="Heading4">
    <w:name w:val="heading 4"/>
    <w:basedOn w:val="Normal"/>
    <w:next w:val="Normal"/>
    <w:qFormat/>
    <w:rsid w:val="009C17F5"/>
    <w:pPr>
      <w:outlineLvl w:val="3"/>
    </w:pPr>
  </w:style>
  <w:style w:type="paragraph" w:styleId="Heading5">
    <w:name w:val="heading 5"/>
    <w:basedOn w:val="Normal"/>
    <w:next w:val="Normal"/>
    <w:qFormat/>
    <w:rsid w:val="009C17F5"/>
    <w:pPr>
      <w:outlineLvl w:val="4"/>
    </w:pPr>
  </w:style>
  <w:style w:type="paragraph" w:styleId="Heading6">
    <w:name w:val="heading 6"/>
    <w:basedOn w:val="Normal"/>
    <w:next w:val="Normal"/>
    <w:qFormat/>
    <w:rsid w:val="009C17F5"/>
    <w:pPr>
      <w:outlineLvl w:val="5"/>
    </w:pPr>
  </w:style>
  <w:style w:type="paragraph" w:styleId="Heading7">
    <w:name w:val="heading 7"/>
    <w:basedOn w:val="Normal"/>
    <w:next w:val="Normal"/>
    <w:qFormat/>
    <w:rsid w:val="009C17F5"/>
    <w:pPr>
      <w:outlineLvl w:val="6"/>
    </w:pPr>
  </w:style>
  <w:style w:type="paragraph" w:styleId="Heading8">
    <w:name w:val="heading 8"/>
    <w:basedOn w:val="Normal"/>
    <w:next w:val="Normal"/>
    <w:qFormat/>
    <w:rsid w:val="009C17F5"/>
    <w:pPr>
      <w:outlineLvl w:val="7"/>
    </w:pPr>
  </w:style>
  <w:style w:type="paragraph" w:styleId="Heading9">
    <w:name w:val="heading 9"/>
    <w:basedOn w:val="Normal"/>
    <w:next w:val="Normal"/>
    <w:qFormat/>
    <w:rsid w:val="009C17F5"/>
    <w:pPr>
      <w:outlineLvl w:val="8"/>
    </w:pPr>
  </w:style>
  <w:style w:type="character" w:default="1" w:styleId="DefaultParagraphFont">
    <w:name w:val="Default Paragraph Font"/>
    <w:semiHidden/>
    <w:rsid w:val="009C17F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C17F5"/>
  </w:style>
  <w:style w:type="paragraph" w:customStyle="1" w:styleId="HMG">
    <w:name w:val="_ H __M_G"/>
    <w:basedOn w:val="Normal"/>
    <w:next w:val="Normal"/>
    <w:rsid w:val="009C17F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C17F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C17F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C17F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C17F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C17F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C17F5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C17F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C17F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C17F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C17F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C17F5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C17F5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rsid w:val="009C17F5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9C17F5"/>
  </w:style>
  <w:style w:type="paragraph" w:styleId="Header">
    <w:name w:val="header"/>
    <w:aliases w:val="6_G"/>
    <w:basedOn w:val="Normal"/>
    <w:next w:val="Normal"/>
    <w:rsid w:val="009C17F5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05460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54609"/>
  </w:style>
  <w:style w:type="character" w:styleId="PageNumber">
    <w:name w:val="page number"/>
    <w:aliases w:val="7_G"/>
    <w:basedOn w:val="DefaultParagraphFont"/>
    <w:rsid w:val="009C17F5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9C17F5"/>
    <w:pPr>
      <w:spacing w:line="240" w:lineRule="auto"/>
    </w:pPr>
    <w:rPr>
      <w:sz w:val="16"/>
    </w:rPr>
  </w:style>
  <w:style w:type="character" w:styleId="Hyperlink">
    <w:name w:val="Hyperlink"/>
    <w:basedOn w:val="DefaultParagraphFont"/>
    <w:rsid w:val="00540389"/>
    <w:rPr>
      <w:color w:val="auto"/>
      <w:u w:val="none"/>
    </w:rPr>
  </w:style>
  <w:style w:type="character" w:styleId="FollowedHyperlink">
    <w:name w:val="FollowedHyperlink"/>
    <w:basedOn w:val="DefaultParagraphFont"/>
    <w:rsid w:val="00540389"/>
    <w:rPr>
      <w:color w:val="auto"/>
      <w:u w:val="none"/>
    </w:rPr>
  </w:style>
  <w:style w:type="paragraph" w:customStyle="1" w:styleId="ParNoG">
    <w:name w:val="_ParNo_G"/>
    <w:basedOn w:val="SingleTxtG"/>
    <w:rsid w:val="009D6F78"/>
    <w:pPr>
      <w:numPr>
        <w:numId w:val="3"/>
      </w:numPr>
    </w:pPr>
  </w:style>
  <w:style w:type="table" w:styleId="TableGrid">
    <w:name w:val="Table Grid"/>
    <w:basedOn w:val="TableNormal"/>
    <w:rsid w:val="001D5F6A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</Template>
  <TotalTime>0</TotalTime>
  <Pages>3</Pages>
  <Words>717</Words>
  <Characters>4127</Characters>
  <Application>Microsoft Office Outlook</Application>
  <DocSecurity>4</DocSecurity>
  <Lines>87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CERD/C/SWE/Q/19-21</vt:lpstr>
    </vt:vector>
  </TitlesOfParts>
  <Company>CSD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CERD/C/SWE/Q/19-21</dc:title>
  <dc:subject>final</dc:subject>
  <dc:creator>DUNAND</dc:creator>
  <cp:keywords/>
  <dc:description/>
  <cp:lastModifiedBy>DESK 1</cp:lastModifiedBy>
  <cp:revision>2</cp:revision>
  <cp:lastPrinted>2013-07-26T15:19:00Z</cp:lastPrinted>
  <dcterms:created xsi:type="dcterms:W3CDTF">2013-07-26T16:57:00Z</dcterms:created>
  <dcterms:modified xsi:type="dcterms:W3CDTF">2013-07-26T16:57:00Z</dcterms:modified>
</cp:coreProperties>
</file>